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emf" ContentType="image/x-emf"/>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header17.xml" ContentType="application/vnd.openxmlformats-officedocument.wordprocessingml.header+xml"/>
  <Override PartName="/word/footer13.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5.xml" ContentType="application/vnd.openxmlformats-officedocument.wordprocessingml.footer+xml"/>
  <Override PartName="/word/header22.xml" ContentType="application/vnd.openxmlformats-officedocument.wordprocessingml.header+xml"/>
  <Override PartName="/word/footer16.xml" ContentType="application/vnd.openxmlformats-officedocument.wordprocessingml.footer+xml"/>
  <Override PartName="/word/header23.xml" ContentType="application/vnd.openxmlformats-officedocument.wordprocessingml.header+xml"/>
  <Override PartName="/word/footer17.xml" ContentType="application/vnd.openxmlformats-officedocument.wordprocessingml.footer+xml"/>
  <Override PartName="/word/header24.xml" ContentType="application/vnd.openxmlformats-officedocument.wordprocessingml.header+xml"/>
  <Override PartName="/word/footer18.xml" ContentType="application/vnd.openxmlformats-officedocument.wordprocessingml.footer+xml"/>
  <Override PartName="/word/header25.xml" ContentType="application/vnd.openxmlformats-officedocument.wordprocessingml.header+xml"/>
  <Override PartName="/word/footer19.xml" ContentType="application/vnd.openxmlformats-officedocument.wordprocessingml.footer+xml"/>
  <Override PartName="/word/header26.xml" ContentType="application/vnd.openxmlformats-officedocument.wordprocessingml.header+xml"/>
  <Override PartName="/word/footer20.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21.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22.xml" ContentType="application/vnd.openxmlformats-officedocument.wordprocessingml.footer+xml"/>
  <Override PartName="/word/header31.xml" ContentType="application/vnd.openxmlformats-officedocument.wordprocessingml.header+xml"/>
  <Override PartName="/word/footer23.xml" ContentType="application/vnd.openxmlformats-officedocument.wordprocessingml.footer+xml"/>
  <Override PartName="/word/header32.xml" ContentType="application/vnd.openxmlformats-officedocument.wordprocessingml.header+xml"/>
  <Override PartName="/word/footer24.xml" ContentType="application/vnd.openxmlformats-officedocument.wordprocessingml.footer+xml"/>
  <Override PartName="/word/header33.xml" ContentType="application/vnd.openxmlformats-officedocument.wordprocessingml.header+xml"/>
  <Override PartName="/word/footer25.xml" ContentType="application/vnd.openxmlformats-officedocument.wordprocessingml.footer+xml"/>
  <Override PartName="/word/header34.xml" ContentType="application/vnd.openxmlformats-officedocument.wordprocessingml.header+xml"/>
  <Override PartName="/word/footer26.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footer27.xml" ContentType="application/vnd.openxmlformats-officedocument.wordprocessingml.footer+xml"/>
  <Override PartName="/word/header37.xml" ContentType="application/vnd.openxmlformats-officedocument.wordprocessingml.header+xml"/>
  <Override PartName="/word/footer28.xml" ContentType="application/vnd.openxmlformats-officedocument.wordprocessingml.footer+xml"/>
  <Override PartName="/word/header38.xml" ContentType="application/vnd.openxmlformats-officedocument.wordprocessingml.header+xml"/>
  <Override PartName="/word/footer29.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30.xml" ContentType="application/vnd.openxmlformats-officedocument.wordprocessingml.footer+xml"/>
  <Override PartName="/word/header41.xml" ContentType="application/vnd.openxmlformats-officedocument.wordprocessingml.header+xml"/>
  <Override PartName="/word/footer31.xml" ContentType="application/vnd.openxmlformats-officedocument.wordprocessingml.footer+xml"/>
  <Override PartName="/word/header42.xml" ContentType="application/vnd.openxmlformats-officedocument.wordprocessingml.header+xml"/>
  <Override PartName="/word/footer32.xml" ContentType="application/vnd.openxmlformats-officedocument.wordprocessingml.footer+xml"/>
  <Override PartName="/word/header43.xml" ContentType="application/vnd.openxmlformats-officedocument.wordprocessingml.header+xml"/>
  <Override PartName="/word/footer33.xml" ContentType="application/vnd.openxmlformats-officedocument.wordprocessingml.footer+xml"/>
  <Override PartName="/word/header44.xml" ContentType="application/vnd.openxmlformats-officedocument.wordprocessingml.header+xml"/>
  <Override PartName="/word/footer34.xml" ContentType="application/vnd.openxmlformats-officedocument.wordprocessingml.footer+xml"/>
  <Override PartName="/word/header45.xml" ContentType="application/vnd.openxmlformats-officedocument.wordprocessingml.header+xml"/>
  <Override PartName="/word/footer35.xml" ContentType="application/vnd.openxmlformats-officedocument.wordprocessingml.footer+xml"/>
  <Override PartName="/word/header46.xml" ContentType="application/vnd.openxmlformats-officedocument.wordprocessingml.header+xml"/>
  <Override PartName="/word/footer36.xml" ContentType="application/vnd.openxmlformats-officedocument.wordprocessingml.footer+xml"/>
  <Override PartName="/word/header47.xml" ContentType="application/vnd.openxmlformats-officedocument.wordprocessingml.header+xml"/>
  <Override PartName="/word/footer37.xml" ContentType="application/vnd.openxmlformats-officedocument.wordprocessingml.footer+xml"/>
  <Override PartName="/word/header48.xml" ContentType="application/vnd.openxmlformats-officedocument.wordprocessingml.header+xml"/>
  <Override PartName="/word/footer38.xml" ContentType="application/vnd.openxmlformats-officedocument.wordprocessingml.footer+xml"/>
  <Override PartName="/word/header49.xml" ContentType="application/vnd.openxmlformats-officedocument.wordprocessingml.header+xml"/>
  <Override PartName="/word/footer39.xml" ContentType="application/vnd.openxmlformats-officedocument.wordprocessingml.footer+xml"/>
  <Override PartName="/word/header50.xml" ContentType="application/vnd.openxmlformats-officedocument.wordprocessingml.header+xml"/>
  <Override PartName="/word/footer40.xml" ContentType="application/vnd.openxmlformats-officedocument.wordprocessingml.footer+xml"/>
  <Override PartName="/word/header51.xml" ContentType="application/vnd.openxmlformats-officedocument.wordprocessingml.header+xml"/>
  <Override PartName="/word/footer41.xml" ContentType="application/vnd.openxmlformats-officedocument.wordprocessingml.footer+xml"/>
  <Override PartName="/word/header52.xml" ContentType="application/vnd.openxmlformats-officedocument.wordprocessingml.header+xml"/>
  <Override PartName="/word/footer42.xml" ContentType="application/vnd.openxmlformats-officedocument.wordprocessingml.footer+xml"/>
  <Override PartName="/word/header53.xml" ContentType="application/vnd.openxmlformats-officedocument.wordprocessingml.header+xml"/>
  <Override PartName="/word/footer43.xml" ContentType="application/vnd.openxmlformats-officedocument.wordprocessingml.footer+xml"/>
  <Override PartName="/word/header54.xml" ContentType="application/vnd.openxmlformats-officedocument.wordprocessingml.header+xml"/>
  <Override PartName="/word/footer44.xml" ContentType="application/vnd.openxmlformats-officedocument.wordprocessingml.footer+xml"/>
  <Override PartName="/word/header55.xml" ContentType="application/vnd.openxmlformats-officedocument.wordprocessingml.header+xml"/>
  <Override PartName="/word/footer45.xml" ContentType="application/vnd.openxmlformats-officedocument.wordprocessingml.footer+xml"/>
  <Override PartName="/word/header56.xml" ContentType="application/vnd.openxmlformats-officedocument.wordprocessingml.header+xml"/>
  <Override PartName="/word/footer46.xml" ContentType="application/vnd.openxmlformats-officedocument.wordprocessingml.footer+xml"/>
  <Override PartName="/word/header57.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header58.xml" ContentType="application/vnd.openxmlformats-officedocument.wordprocessingml.header+xml"/>
  <Override PartName="/word/footer49.xml" ContentType="application/vnd.openxmlformats-officedocument.wordprocessingml.footer+xml"/>
  <Override PartName="/word/header59.xml" ContentType="application/vnd.openxmlformats-officedocument.wordprocessingml.header+xml"/>
  <Override PartName="/word/header60.xml" ContentType="application/vnd.openxmlformats-officedocument.wordprocessingml.header+xml"/>
  <Override PartName="/word/footer5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51.xml" ContentType="application/vnd.openxmlformats-officedocument.wordprocessingml.footer+xml"/>
  <Override PartName="/word/header63.xml" ContentType="application/vnd.openxmlformats-officedocument.wordprocessingml.header+xml"/>
  <Override PartName="/word/footer52.xml" ContentType="application/vnd.openxmlformats-officedocument.wordprocessingml.footer+xml"/>
  <Override PartName="/word/header64.xml" ContentType="application/vnd.openxmlformats-officedocument.wordprocessingml.header+xml"/>
  <Override PartName="/word/footer53.xml" ContentType="application/vnd.openxmlformats-officedocument.wordprocessingml.footer+xml"/>
  <Override PartName="/word/header65.xml" ContentType="application/vnd.openxmlformats-officedocument.wordprocessingml.header+xml"/>
  <Override PartName="/word/footer54.xml" ContentType="application/vnd.openxmlformats-officedocument.wordprocessingml.footer+xml"/>
  <Override PartName="/word/header66.xml" ContentType="application/vnd.openxmlformats-officedocument.wordprocessingml.header+xml"/>
  <Override PartName="/word/footer55.xml" ContentType="application/vnd.openxmlformats-officedocument.wordprocessingml.footer+xml"/>
  <Override PartName="/word/header67.xml" ContentType="application/vnd.openxmlformats-officedocument.wordprocessingml.header+xml"/>
  <Override PartName="/word/footer56.xml" ContentType="application/vnd.openxmlformats-officedocument.wordprocessingml.footer+xml"/>
  <Override PartName="/word/header68.xml" ContentType="application/vnd.openxmlformats-officedocument.wordprocessingml.header+xml"/>
  <Override PartName="/word/footer57.xml" ContentType="application/vnd.openxmlformats-officedocument.wordprocessingml.footer+xml"/>
  <Override PartName="/word/header69.xml" ContentType="application/vnd.openxmlformats-officedocument.wordprocessingml.header+xml"/>
  <Override PartName="/word/footer58.xml" ContentType="application/vnd.openxmlformats-officedocument.wordprocessingml.footer+xml"/>
  <Override PartName="/word/header70.xml" ContentType="application/vnd.openxmlformats-officedocument.wordprocessingml.header+xml"/>
  <Override PartName="/word/footer59.xml" ContentType="application/vnd.openxmlformats-officedocument.wordprocessingml.footer+xml"/>
  <Override PartName="/word/header71.xml" ContentType="application/vnd.openxmlformats-officedocument.wordprocessingml.header+xml"/>
  <Override PartName="/word/footer60.xml" ContentType="application/vnd.openxmlformats-officedocument.wordprocessingml.footer+xml"/>
  <Override PartName="/word/header72.xml" ContentType="application/vnd.openxmlformats-officedocument.wordprocessingml.header+xml"/>
  <Override PartName="/word/footer61.xml" ContentType="application/vnd.openxmlformats-officedocument.wordprocessingml.footer+xml"/>
  <Override PartName="/word/header73.xml" ContentType="application/vnd.openxmlformats-officedocument.wordprocessingml.header+xml"/>
  <Override PartName="/word/footer6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1A6E" w:rsidRPr="00374369" w:rsidRDefault="00EF619A" w:rsidP="00374369">
      <w:pPr>
        <w:pStyle w:val="CoverText0"/>
        <w:divId w:val="734620049"/>
        <w:rPr>
          <w:sz w:val="48"/>
          <w:szCs w:val="48"/>
        </w:rPr>
      </w:pPr>
      <w:bookmarkStart w:id="0" w:name="_GoBack"/>
      <w:bookmarkEnd w:id="0"/>
      <w:r>
        <w:rPr>
          <w:sz w:val="48"/>
          <w:szCs w:val="48"/>
        </w:rPr>
        <w:t>Pr</w:t>
      </w:r>
      <w:r w:rsidR="000E6073">
        <w:rPr>
          <w:sz w:val="48"/>
          <w:szCs w:val="48"/>
        </w:rPr>
        <w:t>e</w:t>
      </w:r>
      <w:r w:rsidR="003717C6">
        <w:rPr>
          <w:sz w:val="48"/>
          <w:szCs w:val="48"/>
        </w:rPr>
        <w:t>ss</w:t>
      </w:r>
      <w:r w:rsidR="003F0742" w:rsidRPr="00374369">
        <w:rPr>
          <w:sz w:val="48"/>
          <w:szCs w:val="48"/>
        </w:rPr>
        <w:t>urized Payloads</w:t>
      </w:r>
    </w:p>
    <w:p w:rsidR="001B1A6E" w:rsidRPr="00374369" w:rsidRDefault="003F0742" w:rsidP="00374369">
      <w:pPr>
        <w:pStyle w:val="CoverText0"/>
        <w:divId w:val="734620049"/>
        <w:rPr>
          <w:sz w:val="48"/>
          <w:szCs w:val="48"/>
        </w:rPr>
      </w:pPr>
      <w:r w:rsidRPr="00374369">
        <w:rPr>
          <w:sz w:val="48"/>
          <w:szCs w:val="48"/>
        </w:rPr>
        <w:t>Interface Requirements Document</w:t>
      </w:r>
    </w:p>
    <w:p w:rsidR="001B1A6E" w:rsidRDefault="00A97C28">
      <w:pPr>
        <w:divId w:val="734620049"/>
        <w:rPr>
          <w:rFonts w:cs="Arial"/>
          <w:sz w:val="16"/>
          <w:szCs w:val="16"/>
        </w:rPr>
      </w:pPr>
      <w:r>
        <w:rPr>
          <w:noProof/>
        </w:rPr>
        <mc:AlternateContent>
          <mc:Choice Requires="wps">
            <w:drawing>
              <wp:anchor distT="0" distB="0" distL="114300" distR="114300" simplePos="0" relativeHeight="251622912" behindDoc="0" locked="0" layoutInCell="1" allowOverlap="1">
                <wp:simplePos x="0" y="0"/>
                <wp:positionH relativeFrom="column">
                  <wp:posOffset>5998210</wp:posOffset>
                </wp:positionH>
                <wp:positionV relativeFrom="paragraph">
                  <wp:posOffset>55245</wp:posOffset>
                </wp:positionV>
                <wp:extent cx="635" cy="6412230"/>
                <wp:effectExtent l="19050" t="0" r="37465" b="26670"/>
                <wp:wrapNone/>
                <wp:docPr id="26198"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41223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EC1FBF" id="Line 3" o:spid="_x0000_s1026" style="position:absolute;z-index:251622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2.3pt,4.35pt" to="472.35pt,50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" strokeweight="2.25pt"/>
            </w:pict>
          </mc:Fallback>
        </mc:AlternateContent>
      </w:r>
      <w:r>
        <w:rPr>
          <w:noProof/>
        </w:rPr>
        <mc:AlternateContent>
          <mc:Choice Requires="wps">
            <w:drawing>
              <wp:anchor distT="4294967295" distB="4294967295" distL="114300" distR="114300" simplePos="0" relativeHeight="251621888" behindDoc="0" locked="0" layoutInCell="1" allowOverlap="1">
                <wp:simplePos x="0" y="0"/>
                <wp:positionH relativeFrom="column">
                  <wp:posOffset>-40640</wp:posOffset>
                </wp:positionH>
                <wp:positionV relativeFrom="paragraph">
                  <wp:posOffset>63499</wp:posOffset>
                </wp:positionV>
                <wp:extent cx="6049010" cy="0"/>
                <wp:effectExtent l="0" t="19050" r="27940" b="19050"/>
                <wp:wrapNone/>
                <wp:docPr id="2619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901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973534" id="Line 2" o:spid="_x0000_s1026" style="position:absolute;z-index:251621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2pt,5pt" to="473.1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" strokeweight="2.25pt"/>
            </w:pict>
          </mc:Fallback>
        </mc:AlternateContent>
      </w:r>
    </w:p>
    <w:p w:rsidR="001B1A6E" w:rsidRPr="00374369" w:rsidRDefault="003F0742" w:rsidP="00374369">
      <w:pPr>
        <w:pStyle w:val="CoverText0"/>
        <w:divId w:val="734620049"/>
        <w:rPr>
          <w:sz w:val="48"/>
          <w:szCs w:val="48"/>
        </w:rPr>
      </w:pPr>
      <w:r w:rsidRPr="00374369">
        <w:rPr>
          <w:sz w:val="48"/>
          <w:szCs w:val="48"/>
        </w:rPr>
        <w:t>International Space Station Program</w:t>
      </w:r>
    </w:p>
    <w:p w:rsidR="001B1A6E" w:rsidRDefault="001B1A6E">
      <w:pPr>
        <w:pStyle w:val="covertext18"/>
        <w:spacing w:before="0" w:beforeAutospacing="0" w:after="0" w:afterAutospacing="0"/>
        <w:divId w:val="734620049"/>
        <w:rPr>
          <w:rFonts w:ascii="Helvetica" w:hAnsi="Helvetica" w:cs="Helvetica"/>
          <w:b/>
          <w:sz w:val="36"/>
          <w:szCs w:val="36"/>
        </w:rPr>
      </w:pPr>
    </w:p>
    <w:p w:rsidR="001B1A6E" w:rsidRPr="008F631D" w:rsidRDefault="003F0742" w:rsidP="00374369">
      <w:pPr>
        <w:pStyle w:val="CoverText0"/>
        <w:divId w:val="734620049"/>
        <w:rPr>
          <w:sz w:val="44"/>
          <w:szCs w:val="44"/>
        </w:rPr>
      </w:pPr>
      <w:r w:rsidRPr="008F631D">
        <w:rPr>
          <w:sz w:val="44"/>
          <w:szCs w:val="44"/>
        </w:rPr>
        <w:t xml:space="preserve">Revision </w:t>
      </w:r>
      <w:r w:rsidR="00996D19" w:rsidRPr="008F631D">
        <w:rPr>
          <w:sz w:val="44"/>
          <w:szCs w:val="44"/>
        </w:rPr>
        <w:t>S</w:t>
      </w:r>
    </w:p>
    <w:p w:rsidR="001B1A6E" w:rsidRPr="008F631D" w:rsidRDefault="001B1A6E" w:rsidP="00374369">
      <w:pPr>
        <w:pStyle w:val="CoverText0"/>
        <w:divId w:val="734620049"/>
        <w:rPr>
          <w:sz w:val="44"/>
          <w:szCs w:val="44"/>
        </w:rPr>
      </w:pPr>
    </w:p>
    <w:p w:rsidR="001B1A6E" w:rsidRPr="008F631D" w:rsidRDefault="00996D19" w:rsidP="00374369">
      <w:pPr>
        <w:pStyle w:val="CoverText0"/>
        <w:divId w:val="734620049"/>
        <w:rPr>
          <w:sz w:val="44"/>
          <w:szCs w:val="44"/>
        </w:rPr>
      </w:pPr>
      <w:r w:rsidRPr="008F631D">
        <w:rPr>
          <w:sz w:val="44"/>
          <w:szCs w:val="44"/>
        </w:rPr>
        <w:t>January</w:t>
      </w:r>
      <w:r w:rsidR="00E80F65" w:rsidRPr="008F631D">
        <w:rPr>
          <w:sz w:val="44"/>
          <w:szCs w:val="44"/>
        </w:rPr>
        <w:t xml:space="preserve"> </w:t>
      </w:r>
      <w:r w:rsidR="006E0B2D" w:rsidRPr="008F631D">
        <w:rPr>
          <w:sz w:val="44"/>
          <w:szCs w:val="44"/>
        </w:rPr>
        <w:t>201</w:t>
      </w:r>
      <w:r w:rsidRPr="008F631D">
        <w:rPr>
          <w:sz w:val="44"/>
          <w:szCs w:val="44"/>
        </w:rPr>
        <w:t>8</w:t>
      </w:r>
    </w:p>
    <w:p w:rsidR="001B1A6E" w:rsidRPr="008F631D" w:rsidRDefault="001B1A6E" w:rsidP="00374369">
      <w:pPr>
        <w:pStyle w:val="CoverText0"/>
        <w:divId w:val="734620049"/>
        <w:rPr>
          <w:sz w:val="44"/>
          <w:szCs w:val="44"/>
        </w:rPr>
      </w:pPr>
    </w:p>
    <w:p w:rsidR="001B1A6E" w:rsidRPr="008F631D" w:rsidRDefault="003F0742" w:rsidP="00374369">
      <w:pPr>
        <w:pStyle w:val="CoverText0"/>
        <w:divId w:val="734620049"/>
        <w:rPr>
          <w:sz w:val="44"/>
          <w:szCs w:val="44"/>
        </w:rPr>
      </w:pPr>
      <w:r w:rsidRPr="008F631D">
        <w:rPr>
          <w:sz w:val="44"/>
          <w:szCs w:val="44"/>
        </w:rPr>
        <w:t>Type 4</w:t>
      </w:r>
    </w:p>
    <w:p w:rsidR="001B1A6E" w:rsidRDefault="001B1A6E">
      <w:pPr>
        <w:divId w:val="734620049"/>
        <w:rPr>
          <w:rFonts w:ascii="Helvetica" w:hAnsi="Helvetica" w:cs="Helvetica"/>
          <w:b/>
          <w:bCs/>
          <w:color w:val="000000"/>
        </w:rPr>
      </w:pPr>
    </w:p>
    <w:p w:rsidR="001B0E39" w:rsidRPr="008F631D" w:rsidRDefault="001B0E39" w:rsidP="001B0E39">
      <w:pPr>
        <w:divId w:val="734620049"/>
        <w:rPr>
          <w:rFonts w:cs="Arial"/>
          <w:b/>
          <w:bCs/>
          <w:sz w:val="22"/>
          <w:szCs w:val="22"/>
        </w:rPr>
      </w:pPr>
      <w:r>
        <w:rPr>
          <w:rFonts w:cs="Arial"/>
          <w:b/>
          <w:bCs/>
        </w:rPr>
        <w:t xml:space="preserve">EXPORT CONTROLLED - </w:t>
      </w:r>
      <w:r w:rsidRPr="008F631D">
        <w:rPr>
          <w:rFonts w:cs="Arial"/>
          <w:b/>
          <w:bCs/>
          <w:sz w:val="22"/>
          <w:szCs w:val="22"/>
        </w:rPr>
        <w:t xml:space="preserve">The technology or software is subject to the Export Administration Regulations (15 C.F.R. Parts 730-774). Export, re-export or retransfer contrary </w:t>
      </w:r>
      <w:r w:rsidR="00AE2950" w:rsidRPr="008F631D">
        <w:rPr>
          <w:rFonts w:cs="Arial"/>
          <w:b/>
          <w:bCs/>
          <w:sz w:val="22"/>
          <w:szCs w:val="22"/>
        </w:rPr>
        <w:t>to U.S. law is prohibited. EAR/</w:t>
      </w:r>
      <w:r w:rsidR="008F631D" w:rsidRPr="008F631D">
        <w:rPr>
          <w:rFonts w:cs="Arial"/>
          <w:b/>
          <w:bCs/>
          <w:sz w:val="22"/>
          <w:szCs w:val="22"/>
        </w:rPr>
        <w:t xml:space="preserve">ECCN </w:t>
      </w:r>
      <w:r w:rsidR="00AE2950" w:rsidRPr="008F631D">
        <w:rPr>
          <w:rFonts w:cs="Arial"/>
          <w:b/>
          <w:bCs/>
          <w:sz w:val="22"/>
          <w:szCs w:val="22"/>
        </w:rPr>
        <w:t>9E002</w:t>
      </w:r>
    </w:p>
    <w:p w:rsidR="008F631D" w:rsidRPr="008F631D" w:rsidRDefault="008F631D" w:rsidP="001B0E39">
      <w:pPr>
        <w:divId w:val="734620049"/>
        <w:rPr>
          <w:rFonts w:cs="Arial"/>
          <w:b/>
          <w:bCs/>
          <w:sz w:val="16"/>
          <w:szCs w:val="16"/>
        </w:rPr>
      </w:pPr>
    </w:p>
    <w:p w:rsidR="008F631D" w:rsidRPr="009A1B88" w:rsidRDefault="008F631D" w:rsidP="001B0E39">
      <w:pPr>
        <w:divId w:val="734620049"/>
        <w:rPr>
          <w:rFonts w:cs="Arial"/>
          <w:b/>
          <w:bCs/>
          <w:sz w:val="22"/>
          <w:szCs w:val="22"/>
        </w:rPr>
      </w:pPr>
      <w:r w:rsidRPr="009A1B88">
        <w:rPr>
          <w:rFonts w:cs="Arial"/>
          <w:b/>
          <w:bCs/>
          <w:sz w:val="22"/>
          <w:szCs w:val="22"/>
        </w:rPr>
        <w:t>This document, and technical data contained in it, are subject to United States export laws and regulations.  They may be used only in the International Space Station (ISS) program to fulfill responsibilities of the Parties or of a Cooperating Agency of an ISS Partner in furtherance of the ISS Intergovernmental Agreement.  Re-transfer or disclosure to, or use by, any persons other than citizens of ISS Program International Partner countries, or use for any other purpose, requires prior U.S. Government authorization.</w:t>
      </w:r>
    </w:p>
    <w:p w:rsidR="001B0E39" w:rsidRPr="008F631D" w:rsidRDefault="001B0E39" w:rsidP="00066B1C">
      <w:pPr>
        <w:jc w:val="center"/>
        <w:divId w:val="734620049"/>
        <w:rPr>
          <w:sz w:val="16"/>
          <w:szCs w:val="16"/>
        </w:rPr>
      </w:pPr>
    </w:p>
    <w:p w:rsidR="001B1A6E" w:rsidRDefault="003F0742">
      <w:pPr>
        <w:divId w:val="734620049"/>
      </w:pPr>
      <w:r>
        <w:rPr>
          <w:noProof/>
        </w:rPr>
        <w:drawing>
          <wp:anchor distT="0" distB="0" distL="114300" distR="114300" simplePos="0" relativeHeight="251606528" behindDoc="0" locked="0" layoutInCell="1" allowOverlap="1">
            <wp:simplePos x="0" y="0"/>
            <wp:positionH relativeFrom="column">
              <wp:posOffset>-12700</wp:posOffset>
            </wp:positionH>
            <wp:positionV relativeFrom="paragraph">
              <wp:posOffset>78105</wp:posOffset>
            </wp:positionV>
            <wp:extent cx="2619375" cy="1315085"/>
            <wp:effectExtent l="19050" t="0" r="9525" b="0"/>
            <wp:wrapNone/>
            <wp:docPr id="4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2619375" cy="1315085"/>
                    </a:xfrm>
                    <a:prstGeom prst="rect">
                      <a:avLst/>
                    </a:prstGeom>
                    <a:noFill/>
                  </pic:spPr>
                </pic:pic>
              </a:graphicData>
            </a:graphic>
          </wp:anchor>
        </w:drawing>
      </w:r>
      <w:r w:rsidR="00A97C28">
        <w:rPr>
          <w:noProof/>
        </w:rPr>
        <mc:AlternateContent>
          <mc:Choice Requires="wps">
            <w:drawing>
              <wp:anchor distT="0" distB="0" distL="114300" distR="114300" simplePos="0" relativeHeight="251623936" behindDoc="0" locked="0" layoutInCell="1" allowOverlap="1">
                <wp:simplePos x="0" y="0"/>
                <wp:positionH relativeFrom="column">
                  <wp:posOffset>3972560</wp:posOffset>
                </wp:positionH>
                <wp:positionV relativeFrom="paragraph">
                  <wp:posOffset>223520</wp:posOffset>
                </wp:positionV>
                <wp:extent cx="1818640" cy="1036955"/>
                <wp:effectExtent l="0" t="0" r="10160" b="10795"/>
                <wp:wrapNone/>
                <wp:docPr id="2619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8640" cy="10369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pPr>
                              <w:rPr>
                                <w:rFonts w:cs="Arial"/>
                              </w:rPr>
                            </w:pPr>
                            <w:r>
                              <w:rPr>
                                <w:rFonts w:cs="Arial"/>
                                <w:b/>
                                <w:bCs/>
                                <w:color w:val="000000"/>
                                <w:sz w:val="94"/>
                                <w:szCs w:val="94"/>
                              </w:rPr>
                              <w:t>esa</w:t>
                            </w:r>
                            <w:r>
                              <w:rPr>
                                <w:rFonts w:cs="Arial"/>
                                <w:b/>
                                <w:bCs/>
                                <w:color w:val="000000"/>
                              </w:rPr>
                              <w:br/>
                              <w:t>european space agency</w:t>
                            </w:r>
                          </w:p>
                          <w:p w:rsidR="00545758" w:rsidRDefault="00545758">
                            <w:pPr>
                              <w:rPr>
                                <w:rFonts w:cs="Arial"/>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312.8pt;margin-top:17.6pt;width:143.2pt;height:81.65pt;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" filled="f" stroked="f">
                <v:textbox style="mso-fit-shape-to-text:t" inset="0,0,0,0">
                  <w:txbxContent>
                    <w:p w:rsidR="00545758" w:rsidRDefault="00545758">
                      <w:pPr>
                        <w:rPr>
                          <w:rFonts w:cs="Arial"/>
                        </w:rPr>
                      </w:pPr>
                      <w:r>
                        <w:rPr>
                          <w:rFonts w:cs="Arial"/>
                          <w:b/>
                          <w:bCs/>
                          <w:color w:val="000000"/>
                          <w:sz w:val="94"/>
                          <w:szCs w:val="94"/>
                        </w:rPr>
                        <w:t>esa</w:t>
                      </w:r>
                      <w:r>
                        <w:rPr>
                          <w:rFonts w:cs="Arial"/>
                          <w:b/>
                          <w:bCs/>
                          <w:color w:val="000000"/>
                        </w:rPr>
                        <w:br/>
                        <w:t>european space agency</w:t>
                      </w:r>
                    </w:p>
                    <w:p w:rsidR="00545758" w:rsidRDefault="00545758">
                      <w:pPr>
                        <w:rPr>
                          <w:rFonts w:cs="Arial"/>
                        </w:rPr>
                      </w:pPr>
                    </w:p>
                  </w:txbxContent>
                </v:textbox>
              </v:rect>
            </w:pict>
          </mc:Fallback>
        </mc:AlternateContent>
      </w:r>
      <w:r>
        <w:rPr>
          <w:noProof/>
        </w:rPr>
        <w:drawing>
          <wp:anchor distT="0" distB="0" distL="114300" distR="114300" simplePos="0" relativeHeight="251607552" behindDoc="0" locked="0" layoutInCell="1" allowOverlap="1">
            <wp:simplePos x="0" y="0"/>
            <wp:positionH relativeFrom="column">
              <wp:posOffset>3082925</wp:posOffset>
            </wp:positionH>
            <wp:positionV relativeFrom="paragraph">
              <wp:posOffset>292100</wp:posOffset>
            </wp:positionV>
            <wp:extent cx="746760" cy="726440"/>
            <wp:effectExtent l="0" t="0" r="0" b="0"/>
            <wp:wrapNone/>
            <wp:docPr id="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email">
                      <a:extLst>
                        <a:ext uri="{28A0092B-C50C-407E-A947-70E740481C1C}">
                          <a14:useLocalDpi xmlns:a14="http://schemas.microsoft.com/office/drawing/2010/main"/>
                        </a:ext>
                      </a:extLst>
                    </a:blip>
                    <a:srcRect/>
                    <a:stretch>
                      <a:fillRect/>
                    </a:stretch>
                  </pic:blipFill>
                  <pic:spPr bwMode="auto">
                    <a:xfrm>
                      <a:off x="0" y="0"/>
                      <a:ext cx="746760" cy="726440"/>
                    </a:xfrm>
                    <a:prstGeom prst="rect">
                      <a:avLst/>
                    </a:prstGeom>
                    <a:noFill/>
                  </pic:spPr>
                </pic:pic>
              </a:graphicData>
            </a:graphic>
          </wp:anchor>
        </w:drawing>
      </w:r>
    </w:p>
    <w:p w:rsidR="001B1A6E" w:rsidRDefault="001B1A6E">
      <w:pPr>
        <w:divId w:val="734620049"/>
        <w:rPr>
          <w:rFonts w:cs="Arial"/>
          <w:b/>
          <w:bCs/>
          <w:color w:val="000000"/>
        </w:rPr>
      </w:pPr>
    </w:p>
    <w:p w:rsidR="001B1A6E" w:rsidRDefault="001B1A6E">
      <w:pPr>
        <w:divId w:val="734620049"/>
        <w:rPr>
          <w:rFonts w:cs="Arial"/>
          <w:b/>
          <w:bCs/>
          <w:color w:val="000000"/>
        </w:rPr>
      </w:pPr>
    </w:p>
    <w:p w:rsidR="001B1A6E" w:rsidRDefault="001B1A6E">
      <w:pPr>
        <w:divId w:val="734620049"/>
        <w:rPr>
          <w:rFonts w:cs="Arial"/>
          <w:b/>
          <w:bCs/>
          <w:color w:val="000000"/>
        </w:rPr>
      </w:pPr>
    </w:p>
    <w:p w:rsidR="001B1A6E" w:rsidRDefault="001B1A6E">
      <w:pPr>
        <w:divId w:val="734620049"/>
        <w:rPr>
          <w:rFonts w:cs="Arial"/>
          <w:b/>
          <w:bCs/>
          <w:color w:val="000000"/>
        </w:rPr>
      </w:pPr>
    </w:p>
    <w:p w:rsidR="001B1A6E" w:rsidRDefault="001B1A6E">
      <w:pPr>
        <w:divId w:val="734620049"/>
        <w:rPr>
          <w:rFonts w:cs="Arial"/>
          <w:b/>
          <w:bCs/>
          <w:color w:val="000000"/>
        </w:rPr>
      </w:pPr>
    </w:p>
    <w:p w:rsidR="001B1A6E" w:rsidRDefault="001B1A6E">
      <w:pPr>
        <w:divId w:val="734620049"/>
        <w:rPr>
          <w:rFonts w:cs="Arial"/>
          <w:b/>
          <w:bCs/>
          <w:color w:val="000000"/>
        </w:rPr>
      </w:pPr>
    </w:p>
    <w:tbl>
      <w:tblPr>
        <w:tblW w:w="9360" w:type="dxa"/>
        <w:jc w:val="center"/>
        <w:tblLayout w:type="fixed"/>
        <w:tblCellMar>
          <w:left w:w="79" w:type="dxa"/>
          <w:right w:w="79" w:type="dxa"/>
        </w:tblCellMar>
        <w:tblLook w:val="04A0" w:firstRow="1" w:lastRow="0" w:firstColumn="1" w:lastColumn="0" w:noHBand="0" w:noVBand="1"/>
      </w:tblPr>
      <w:tblGrid>
        <w:gridCol w:w="6480"/>
        <w:gridCol w:w="2880"/>
      </w:tblGrid>
      <w:tr w:rsidR="001B1A6E" w:rsidTr="00850DB5">
        <w:trPr>
          <w:divId w:val="734620049"/>
          <w:cantSplit/>
          <w:trHeight w:val="540"/>
          <w:jc w:val="center"/>
        </w:trPr>
        <w:tc>
          <w:tcPr>
            <w:tcW w:w="6480" w:type="dxa"/>
          </w:tcPr>
          <w:p w:rsidR="001B1A6E" w:rsidRDefault="001B1A6E">
            <w:pPr>
              <w:pStyle w:val="covertext12"/>
              <w:spacing w:before="0" w:beforeAutospacing="0" w:after="0" w:afterAutospacing="0"/>
              <w:rPr>
                <w:sz w:val="20"/>
                <w:szCs w:val="20"/>
              </w:rPr>
            </w:pPr>
          </w:p>
        </w:tc>
        <w:tc>
          <w:tcPr>
            <w:tcW w:w="2880" w:type="dxa"/>
          </w:tcPr>
          <w:p w:rsidR="001B1A6E" w:rsidRDefault="001B1A6E"/>
        </w:tc>
      </w:tr>
      <w:tr w:rsidR="001B1A6E" w:rsidRPr="00E94B51" w:rsidTr="00850DB5">
        <w:trPr>
          <w:divId w:val="734620049"/>
          <w:cantSplit/>
          <w:trHeight w:val="1872"/>
          <w:jc w:val="center"/>
        </w:trPr>
        <w:tc>
          <w:tcPr>
            <w:tcW w:w="6480" w:type="dxa"/>
            <w:hideMark/>
          </w:tcPr>
          <w:p w:rsidR="00154408" w:rsidRPr="00E94B51" w:rsidRDefault="003F0742" w:rsidP="00850DB5">
            <w:pPr>
              <w:pStyle w:val="covertext12"/>
              <w:spacing w:before="120" w:beforeAutospacing="0" w:after="0" w:afterAutospacing="0"/>
              <w:rPr>
                <w:rFonts w:ascii="Helvetica" w:hAnsi="Helvetica" w:cs="Helvetica"/>
                <w:b/>
              </w:rPr>
            </w:pPr>
            <w:r w:rsidRPr="00E94B51">
              <w:rPr>
                <w:rFonts w:ascii="Helvetica" w:hAnsi="Helvetica" w:cs="Helvetica"/>
                <w:b/>
              </w:rPr>
              <w:t>National Aeronautics and Space Administration</w:t>
            </w:r>
            <w:r w:rsidRPr="00E94B51">
              <w:rPr>
                <w:rFonts w:ascii="Helvetica" w:hAnsi="Helvetica" w:cs="Helvetica"/>
                <w:b/>
              </w:rPr>
              <w:br/>
              <w:t>International Space Station Program</w:t>
            </w:r>
            <w:r w:rsidRPr="00E94B51">
              <w:rPr>
                <w:rFonts w:ascii="Helvetica" w:hAnsi="Helvetica" w:cs="Helvetica"/>
                <w:b/>
              </w:rPr>
              <w:br/>
              <w:t>Johnson Space Center</w:t>
            </w:r>
            <w:r w:rsidRPr="00E94B51">
              <w:rPr>
                <w:rFonts w:ascii="Helvetica" w:hAnsi="Helvetica" w:cs="Helvetica"/>
                <w:b/>
              </w:rPr>
              <w:br/>
              <w:t xml:space="preserve">Houston, Texas </w:t>
            </w:r>
            <w:r w:rsidRPr="00E94B51">
              <w:rPr>
                <w:rFonts w:ascii="Helvetica" w:hAnsi="Helvetica" w:cs="Helvetica"/>
                <w:b/>
              </w:rPr>
              <w:br/>
              <w:t>Contract No. NAS15-10000</w:t>
            </w:r>
            <w:r w:rsidR="00850DB5">
              <w:rPr>
                <w:rFonts w:ascii="Helvetica" w:hAnsi="Helvetica" w:cs="Helvetica"/>
                <w:b/>
              </w:rPr>
              <w:br/>
            </w:r>
            <w:r w:rsidR="00154408">
              <w:rPr>
                <w:rFonts w:ascii="Helvetica" w:hAnsi="Helvetica" w:cs="Helvetica"/>
                <w:b/>
              </w:rPr>
              <w:t>CAGE Code 2B945</w:t>
            </w:r>
          </w:p>
        </w:tc>
        <w:tc>
          <w:tcPr>
            <w:tcW w:w="2880" w:type="dxa"/>
            <w:vAlign w:val="center"/>
            <w:hideMark/>
          </w:tcPr>
          <w:p w:rsidR="001B1A6E" w:rsidRPr="00E94B51" w:rsidRDefault="003F0742">
            <w:pPr>
              <w:jc w:val="center"/>
              <w:rPr>
                <w:szCs w:val="24"/>
              </w:rPr>
            </w:pPr>
            <w:r w:rsidRPr="00E94B51">
              <w:rPr>
                <w:noProof/>
                <w:szCs w:val="24"/>
              </w:rPr>
              <w:drawing>
                <wp:inline distT="0" distB="0" distL="0" distR="0">
                  <wp:extent cx="1152525" cy="96202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1152525" cy="962025"/>
                          </a:xfrm>
                          <a:prstGeom prst="rect">
                            <a:avLst/>
                          </a:prstGeom>
                          <a:noFill/>
                          <a:ln w="9525">
                            <a:noFill/>
                            <a:miter lim="800000"/>
                            <a:headEnd/>
                            <a:tailEnd/>
                          </a:ln>
                        </pic:spPr>
                      </pic:pic>
                    </a:graphicData>
                  </a:graphic>
                </wp:inline>
              </w:drawing>
            </w:r>
          </w:p>
        </w:tc>
      </w:tr>
    </w:tbl>
    <w:p w:rsidR="001B1A6E" w:rsidRDefault="001B1A6E">
      <w:pPr>
        <w:divId w:val="734620049"/>
        <w:rPr>
          <w:rFonts w:cs="Arial"/>
          <w:b/>
          <w:bCs/>
          <w:color w:val="000000"/>
        </w:rPr>
      </w:pPr>
    </w:p>
    <w:p w:rsidR="00391BD6" w:rsidRDefault="00391BD6">
      <w:pPr>
        <w:spacing w:line="240" w:lineRule="auto"/>
        <w:rPr>
          <w:rFonts w:ascii="Times New Roman" w:hAnsi="Times New Roman" w:cs="Arial"/>
          <w:b/>
          <w:bCs/>
          <w:color w:val="000000"/>
          <w:szCs w:val="24"/>
        </w:rPr>
        <w:sectPr w:rsidR="00391BD6" w:rsidSect="00A02284">
          <w:headerReference w:type="even" r:id="rId11"/>
          <w:headerReference w:type="default" r:id="rId12"/>
          <w:footerReference w:type="default" r:id="rId13"/>
          <w:headerReference w:type="first" r:id="rId14"/>
          <w:pgSz w:w="12240" w:h="15840"/>
          <w:pgMar w:top="1440" w:right="1440" w:bottom="1440" w:left="1440" w:header="720" w:footer="720" w:gutter="0"/>
          <w:pgNumType w:start="1" w:chapStyle="1"/>
          <w:cols w:space="720"/>
          <w:titlePg/>
          <w:docGrid w:linePitch="360"/>
        </w:sectPr>
      </w:pPr>
    </w:p>
    <w:tbl>
      <w:tblPr>
        <w:tblW w:w="9345" w:type="dxa"/>
        <w:jc w:val="center"/>
        <w:tblLayout w:type="fixed"/>
        <w:tblCellMar>
          <w:left w:w="58" w:type="dxa"/>
          <w:right w:w="58" w:type="dxa"/>
        </w:tblCellMar>
        <w:tblLook w:val="04A0" w:firstRow="1" w:lastRow="0" w:firstColumn="1" w:lastColumn="0" w:noHBand="0" w:noVBand="1"/>
      </w:tblPr>
      <w:tblGrid>
        <w:gridCol w:w="715"/>
        <w:gridCol w:w="7197"/>
        <w:gridCol w:w="1433"/>
      </w:tblGrid>
      <w:tr w:rsidR="006A5824" w:rsidTr="00FA2DC0">
        <w:trPr>
          <w:tblHeader/>
          <w:jc w:val="center"/>
        </w:trPr>
        <w:tc>
          <w:tcPr>
            <w:tcW w:w="9345" w:type="dxa"/>
            <w:gridSpan w:val="3"/>
            <w:hideMark/>
          </w:tcPr>
          <w:p w:rsidR="006A5824" w:rsidRDefault="006A5824" w:rsidP="00FA2DC0">
            <w:pPr>
              <w:pStyle w:val="hel11-b-c-caps0"/>
              <w:spacing w:before="120" w:beforeAutospacing="0" w:after="120" w:afterAutospacing="0"/>
              <w:jc w:val="center"/>
              <w:rPr>
                <w:rFonts w:ascii="Helvetica" w:hAnsi="Helvetica" w:cs="Helvetica"/>
                <w:b/>
                <w:caps/>
                <w:sz w:val="22"/>
                <w:szCs w:val="22"/>
              </w:rPr>
            </w:pPr>
            <w:bookmarkStart w:id="1" w:name="_Toc425222984"/>
            <w:bookmarkStart w:id="2" w:name="_Toc425243253"/>
            <w:bookmarkStart w:id="3" w:name="_Toc433623465"/>
            <w:r>
              <w:rPr>
                <w:rFonts w:ascii="Helvetica" w:hAnsi="Helvetica" w:cs="Helvetica"/>
                <w:b/>
                <w:caps/>
                <w:sz w:val="22"/>
                <w:szCs w:val="22"/>
              </w:rPr>
              <w:lastRenderedPageBreak/>
              <w:t>revision and history page</w:t>
            </w:r>
          </w:p>
        </w:tc>
      </w:tr>
      <w:tr w:rsidR="006A5824" w:rsidTr="00FA2DC0">
        <w:trPr>
          <w:tblHeader/>
          <w:jc w:val="center"/>
        </w:trPr>
        <w:tc>
          <w:tcPr>
            <w:tcW w:w="715" w:type="dxa"/>
            <w:tcBorders>
              <w:top w:val="single" w:sz="6" w:space="0" w:color="auto"/>
              <w:left w:val="single" w:sz="6" w:space="0" w:color="auto"/>
              <w:bottom w:val="single" w:sz="6" w:space="0" w:color="auto"/>
              <w:right w:val="single" w:sz="6" w:space="0" w:color="auto"/>
            </w:tcBorders>
            <w:vAlign w:val="center"/>
            <w:hideMark/>
          </w:tcPr>
          <w:p w:rsidR="006A5824" w:rsidRDefault="006A5824" w:rsidP="00FA2DC0">
            <w:pPr>
              <w:pStyle w:val="tableheading0"/>
              <w:jc w:val="center"/>
              <w:rPr>
                <w:rFonts w:ascii="Helvetica" w:hAnsi="Helvetica" w:cs="Helvetica"/>
                <w:b/>
                <w:sz w:val="18"/>
                <w:szCs w:val="18"/>
              </w:rPr>
            </w:pPr>
            <w:r>
              <w:rPr>
                <w:rFonts w:ascii="Helvetica" w:hAnsi="Helvetica" w:cs="Helvetica"/>
                <w:b/>
                <w:sz w:val="18"/>
                <w:szCs w:val="18"/>
              </w:rPr>
              <w:t>REV.</w:t>
            </w:r>
          </w:p>
        </w:tc>
        <w:tc>
          <w:tcPr>
            <w:tcW w:w="7197" w:type="dxa"/>
            <w:tcBorders>
              <w:top w:val="single" w:sz="6" w:space="0" w:color="auto"/>
              <w:left w:val="single" w:sz="6" w:space="0" w:color="auto"/>
              <w:bottom w:val="single" w:sz="6" w:space="0" w:color="auto"/>
              <w:right w:val="single" w:sz="6" w:space="0" w:color="auto"/>
            </w:tcBorders>
            <w:vAlign w:val="center"/>
            <w:hideMark/>
          </w:tcPr>
          <w:p w:rsidR="006A5824" w:rsidRDefault="006A5824" w:rsidP="00FA2DC0">
            <w:pPr>
              <w:pStyle w:val="tableheading0"/>
              <w:jc w:val="center"/>
              <w:rPr>
                <w:rFonts w:ascii="Helvetica" w:hAnsi="Helvetica" w:cs="Helvetica"/>
                <w:b/>
                <w:sz w:val="18"/>
                <w:szCs w:val="18"/>
              </w:rPr>
            </w:pPr>
            <w:r>
              <w:rPr>
                <w:rFonts w:ascii="Helvetica" w:hAnsi="Helvetica" w:cs="Helvetica"/>
                <w:b/>
                <w:sz w:val="18"/>
                <w:szCs w:val="18"/>
              </w:rPr>
              <w:t>DESCRIPTION</w:t>
            </w:r>
          </w:p>
        </w:tc>
        <w:tc>
          <w:tcPr>
            <w:tcW w:w="1433" w:type="dxa"/>
            <w:tcBorders>
              <w:top w:val="single" w:sz="6" w:space="0" w:color="auto"/>
              <w:left w:val="single" w:sz="6" w:space="0" w:color="auto"/>
              <w:bottom w:val="single" w:sz="6" w:space="0" w:color="auto"/>
              <w:right w:val="single" w:sz="6" w:space="0" w:color="auto"/>
            </w:tcBorders>
            <w:vAlign w:val="center"/>
            <w:hideMark/>
          </w:tcPr>
          <w:p w:rsidR="006A5824" w:rsidRDefault="006A5824" w:rsidP="00FA2DC0">
            <w:pPr>
              <w:pStyle w:val="tableheading0"/>
              <w:jc w:val="center"/>
              <w:rPr>
                <w:rFonts w:ascii="Helvetica" w:hAnsi="Helvetica" w:cs="Helvetica"/>
                <w:b/>
                <w:sz w:val="18"/>
                <w:szCs w:val="18"/>
              </w:rPr>
            </w:pPr>
            <w:r>
              <w:rPr>
                <w:rFonts w:ascii="Helvetica" w:hAnsi="Helvetica" w:cs="Helvetica"/>
                <w:b/>
                <w:sz w:val="18"/>
                <w:szCs w:val="18"/>
              </w:rPr>
              <w:t>PUB.</w:t>
            </w:r>
            <w:r>
              <w:rPr>
                <w:rFonts w:ascii="Helvetica" w:hAnsi="Helvetica" w:cs="Helvetica"/>
                <w:b/>
                <w:sz w:val="18"/>
                <w:szCs w:val="18"/>
              </w:rPr>
              <w:br/>
              <w:t>DATE</w:t>
            </w:r>
          </w:p>
        </w:tc>
      </w:tr>
      <w:tr w:rsidR="006A5824" w:rsidTr="00FA2DC0">
        <w:trPr>
          <w:trHeight w:val="570"/>
          <w:jc w:val="center"/>
        </w:trPr>
        <w:tc>
          <w:tcPr>
            <w:tcW w:w="715" w:type="dxa"/>
            <w:tcBorders>
              <w:top w:val="single" w:sz="6" w:space="0" w:color="auto"/>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w:t>
            </w:r>
          </w:p>
        </w:tc>
        <w:tc>
          <w:tcPr>
            <w:tcW w:w="7197" w:type="dxa"/>
            <w:tcBorders>
              <w:top w:val="single" w:sz="6" w:space="0" w:color="auto"/>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Initial Release per DR PA06</w:t>
            </w:r>
          </w:p>
        </w:tc>
        <w:tc>
          <w:tcPr>
            <w:tcW w:w="1433" w:type="dxa"/>
            <w:tcBorders>
              <w:top w:val="single" w:sz="6" w:space="0" w:color="auto"/>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07-25-97</w:t>
            </w:r>
          </w:p>
        </w:tc>
      </w:tr>
      <w:tr w:rsidR="006A5824" w:rsidTr="00FA2DC0">
        <w:trPr>
          <w:trHeight w:val="2025"/>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A</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Revision A (Reference per SSCD 000887, EFF. 11/12/97).  Revision A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57000-NA-0008B, 57000-NA-0011B, 57000-NA-0018A, 57000-NA-0019B, 57000-NA-0021A, 57000-NA-0027A, 57000-NA-0028A, 57000-NA-0030A, 57000-NA-0032, 57000-NA-0033, 57000-NA-0034A, 57000-NA-0035, </w:t>
            </w:r>
            <w:r w:rsidRPr="00533667">
              <w:rPr>
                <w:sz w:val="20"/>
                <w:szCs w:val="20"/>
                <w:lang w:val="pl-PL"/>
              </w:rPr>
              <w:br/>
              <w:t>57000-NA-0036, 57000-NA-0038A, 57000-NA-0040A, 57000-NA-0044A</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02-18-98</w:t>
            </w:r>
          </w:p>
        </w:tc>
      </w:tr>
      <w:tr w:rsidR="006A5824" w:rsidTr="00FA2DC0">
        <w:trPr>
          <w:trHeight w:val="5565"/>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B</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Revision B (Reference per SSCD 001168, EFF. 9/14/98)  Revision B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57000-NA-0007C, 57000-NA-0009D, 57000-NA-0010B, 57000-NA-0012C, 57000-NA-0013B, 57000-NA-0014C, 57000-NA-0015C, 57000-NA-0016B, 57000-NA-0017C, 57000-NA-0020A, 57000-NA-0022C, 57000-NA-0024D, 57000-NA-0026B, 57000-NA-0029E, 57000-NA-0031B, 57000-NA-0039C, 57000-NA-0041C, 57000-NA-0042A, 57000-NA-0043A, 57000-NA-0045B, 57000-NA-0047, 57000-NA-0048, 57000-NA-0049A, 57000-NA-0050A, </w:t>
            </w:r>
            <w:r w:rsidRPr="00533667">
              <w:rPr>
                <w:sz w:val="20"/>
                <w:szCs w:val="20"/>
                <w:lang w:val="pl-PL"/>
              </w:rPr>
              <w:br/>
              <w:t xml:space="preserve">57000-NA-0051A, 57000-NA-0052A, 57000-NA-0053A, 57000-NA-0054B, 57000-NA-0055, 57000-NA-0056, 57000-NA-0057C, 57000-NA-0058, </w:t>
            </w:r>
            <w:r w:rsidRPr="00533667">
              <w:rPr>
                <w:sz w:val="20"/>
                <w:szCs w:val="20"/>
                <w:lang w:val="pl-PL"/>
              </w:rPr>
              <w:br/>
              <w:t xml:space="preserve">57000-NA-0059, 57000-NA-0060A, 57000-NA-0061, 57000-NA-0062, </w:t>
            </w:r>
            <w:r w:rsidRPr="00533667">
              <w:rPr>
                <w:sz w:val="20"/>
                <w:szCs w:val="20"/>
                <w:lang w:val="pl-PL"/>
              </w:rPr>
              <w:br/>
              <w:t xml:space="preserve">57000-NA-0063B, 57000-NA-0064B, 57000-NA-0065, 57000-NA-0066B, 57000-NA-0067, 57000-NA-0068B, 57000-NA-0069A, 57000-NA-0070A, 57000-NA-0071A, 57000-NA-0072A, 57000-NA-0073A, 57000-NA-0074A, 57000-NA-0075, 57000-NA-0076B, 57000-NA-0077, 57000-NA-0078A, </w:t>
            </w:r>
            <w:r w:rsidRPr="00533667">
              <w:rPr>
                <w:sz w:val="20"/>
                <w:szCs w:val="20"/>
                <w:lang w:val="pl-PL"/>
              </w:rPr>
              <w:br/>
              <w:t xml:space="preserve">57000-NA-0079A, 57000-NA-0080A, 57000-NA-0081A, 57000-NA-0082A, 57000-NA-0083A, 57000-NA-0084, 57000-NA-0085A, 57000-NA-0087, </w:t>
            </w:r>
            <w:r w:rsidRPr="00533667">
              <w:rPr>
                <w:sz w:val="20"/>
                <w:szCs w:val="20"/>
                <w:lang w:val="pl-PL"/>
              </w:rPr>
              <w:br/>
              <w:t xml:space="preserve">57000-NA-0088A, 57000-NA-0089A, 57000-NA-0090, 57000-NA-0091A, 57000-NA-0092A, 57000-NA-0093A, 57000-NA-0096A, 57000-NA-0097, 57000-NA-0098A, 57000-NA-0099A, 57000-NA-0100B, 57000-NA-0101C, 57000-NA-0102, 57000-NA-0103B, 57000-NA-0104C, 57000-NA-0105, </w:t>
            </w:r>
            <w:r w:rsidRPr="00533667">
              <w:rPr>
                <w:sz w:val="20"/>
                <w:szCs w:val="20"/>
                <w:lang w:val="pl-PL"/>
              </w:rPr>
              <w:br/>
              <w:t>57000-NA-0106C, 57000-NA-0107A, 57000-NA-0108</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11-04-98</w:t>
            </w:r>
          </w:p>
        </w:tc>
      </w:tr>
      <w:tr w:rsidR="006A5824" w:rsidTr="00FA2DC0">
        <w:trPr>
          <w:trHeight w:val="3582"/>
          <w:jc w:val="center"/>
        </w:trPr>
        <w:tc>
          <w:tcPr>
            <w:tcW w:w="715"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C</w:t>
            </w:r>
          </w:p>
        </w:tc>
        <w:tc>
          <w:tcPr>
            <w:tcW w:w="7197" w:type="dxa"/>
            <w:tcBorders>
              <w:top w:val="nil"/>
              <w:left w:val="single" w:sz="4" w:space="0" w:color="auto"/>
              <w:bottom w:val="single" w:sz="4" w:space="0" w:color="auto"/>
              <w:right w:val="single" w:sz="4" w:space="0" w:color="auto"/>
            </w:tcBorders>
            <w:hideMark/>
          </w:tcPr>
          <w:p w:rsidR="006A5824" w:rsidRDefault="006A5824" w:rsidP="00FA2DC0">
            <w:pPr>
              <w:pStyle w:val="bodytimes120"/>
              <w:rPr>
                <w:sz w:val="20"/>
                <w:szCs w:val="20"/>
              </w:rPr>
            </w:pPr>
            <w:r>
              <w:rPr>
                <w:sz w:val="20"/>
                <w:szCs w:val="20"/>
              </w:rPr>
              <w:t>Revision C (Reference per SSCD 001822, EFF. 4/28/99).  Revision C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57000-NA-0109B, 57000-NA-0111A, 57000-NA-0112A, 57000-NA-0113, 57000-NA-114D, 57000-NA-0115A, 57000-NA-0116C, 57000-NA-0117A, 57000-NA-0119B, 57000-NA-0120, 57000-NA-0121B, 57000-NA-122D, </w:t>
            </w:r>
            <w:r w:rsidRPr="00533667">
              <w:rPr>
                <w:sz w:val="20"/>
                <w:szCs w:val="20"/>
                <w:lang w:val="pl-PL"/>
              </w:rPr>
              <w:br/>
              <w:t>57000-NA-0123A, 57000-NA-0126C, 57000-NA-0127B, 57000-NA-0128A, 57000-NA-0129A, 57000-NA-0130, 57000-NA-0131A, 57000-NA-0133A, 57000-NA-0135H, 57000-NA-136C, 57000-NA-0137,</w:t>
            </w:r>
          </w:p>
        </w:tc>
        <w:tc>
          <w:tcPr>
            <w:tcW w:w="1433"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07-08-99</w:t>
            </w:r>
          </w:p>
        </w:tc>
      </w:tr>
      <w:tr w:rsidR="006A5824" w:rsidTr="00FA2DC0">
        <w:trPr>
          <w:trHeight w:val="2555"/>
          <w:jc w:val="center"/>
        </w:trPr>
        <w:tc>
          <w:tcPr>
            <w:tcW w:w="715" w:type="dxa"/>
            <w:tcBorders>
              <w:top w:val="nil"/>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D</w:t>
            </w:r>
          </w:p>
        </w:tc>
        <w:tc>
          <w:tcPr>
            <w:tcW w:w="7197" w:type="dxa"/>
            <w:tcBorders>
              <w:top w:val="nil"/>
              <w:left w:val="single" w:sz="4" w:space="0" w:color="auto"/>
              <w:bottom w:val="nil"/>
              <w:right w:val="single" w:sz="4" w:space="0" w:color="auto"/>
            </w:tcBorders>
            <w:hideMark/>
          </w:tcPr>
          <w:p w:rsidR="006A5824" w:rsidRDefault="006A5824" w:rsidP="00FA2DC0">
            <w:pPr>
              <w:pStyle w:val="bodytimes120"/>
              <w:rPr>
                <w:sz w:val="20"/>
                <w:szCs w:val="20"/>
              </w:rPr>
            </w:pPr>
            <w:r>
              <w:rPr>
                <w:sz w:val="20"/>
                <w:szCs w:val="20"/>
              </w:rPr>
              <w:t>Revision D (Reference per SSCD 002533, EFF. 08/02/99).  Revision D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57000-NA-0132D, 57000-NA-0139B, 57000-NA-0140A, 57000-NA-141, </w:t>
            </w:r>
            <w:r w:rsidRPr="00533667">
              <w:rPr>
                <w:sz w:val="20"/>
                <w:szCs w:val="20"/>
                <w:lang w:val="pl-PL"/>
              </w:rPr>
              <w:br/>
              <w:t xml:space="preserve">57000-NA-0143A, 57000-NA-0146A, 57000-NA-0147A, 57000-NA-149, </w:t>
            </w:r>
            <w:r w:rsidRPr="00533667">
              <w:rPr>
                <w:sz w:val="20"/>
                <w:szCs w:val="20"/>
                <w:lang w:val="pl-PL"/>
              </w:rPr>
              <w:br/>
              <w:t xml:space="preserve">57000-NA-0150C, 57000-NA-0152A, 57000-NA-0153, 57000-NA-154, </w:t>
            </w:r>
            <w:r w:rsidRPr="00533667">
              <w:rPr>
                <w:sz w:val="20"/>
                <w:szCs w:val="20"/>
                <w:lang w:val="pl-PL"/>
              </w:rPr>
              <w:br/>
              <w:t xml:space="preserve">57000-NA-0155, 57000-NA-0156A, 57000-NA-0157A, 57000-NA-0158, </w:t>
            </w:r>
            <w:r w:rsidRPr="00533667">
              <w:rPr>
                <w:sz w:val="20"/>
                <w:szCs w:val="20"/>
                <w:lang w:val="pl-PL"/>
              </w:rPr>
              <w:br/>
              <w:t xml:space="preserve">57000-NA-0159, 57000-NA-0160, 57000-NA-0162A, 57000-NA-0163A, </w:t>
            </w:r>
            <w:r w:rsidRPr="00533667">
              <w:rPr>
                <w:sz w:val="20"/>
                <w:szCs w:val="20"/>
                <w:lang w:val="pl-PL"/>
              </w:rPr>
              <w:br/>
              <w:t xml:space="preserve">57000-NA-164B, 57000-NA-0165A, 57000-NA-0166B, 57000-NA-0167, </w:t>
            </w:r>
            <w:r w:rsidRPr="00533667">
              <w:rPr>
                <w:sz w:val="20"/>
                <w:szCs w:val="20"/>
                <w:lang w:val="pl-PL"/>
              </w:rPr>
              <w:br/>
              <w:t>57000-NA-0168B, 57000-NA-0170, 57000-NA-0174A, 57000-NA-0177A</w:t>
            </w:r>
          </w:p>
        </w:tc>
        <w:tc>
          <w:tcPr>
            <w:tcW w:w="1433" w:type="dxa"/>
            <w:tcBorders>
              <w:top w:val="nil"/>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11-16-99</w:t>
            </w:r>
          </w:p>
        </w:tc>
      </w:tr>
      <w:tr w:rsidR="006A5824" w:rsidTr="00FA2DC0">
        <w:trPr>
          <w:trHeight w:val="2148"/>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E</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sidRPr="003C43D4">
              <w:rPr>
                <w:sz w:val="20"/>
                <w:szCs w:val="20"/>
              </w:rPr>
              <w:t xml:space="preserve">Revision E (Reference per SSCD 003132, Rev. F, EFF. 02-21-01).  </w:t>
            </w:r>
            <w:r>
              <w:rPr>
                <w:sz w:val="20"/>
                <w:szCs w:val="20"/>
              </w:rPr>
              <w:t>Revision E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57000-NA-0151H, 57000-NA-0161C, 57000-NA-0179, 57000-NA-0180, </w:t>
            </w:r>
            <w:r w:rsidRPr="00533667">
              <w:rPr>
                <w:sz w:val="20"/>
                <w:szCs w:val="20"/>
                <w:lang w:val="pl-PL"/>
              </w:rPr>
              <w:br/>
              <w:t xml:space="preserve">57000-NA-0181C, 57000-NA-0182, 57000-NA-0183A, 57000-NA-0184A, 57000-NA-0185A, 57000-NA-0189, 57000-NA-0190B, 57000-NA-0191A, 57000-NA-0192, 57000-NA-0193B, 57000-NA-0194, 57000-NA-0195E, </w:t>
            </w:r>
            <w:r w:rsidRPr="00533667">
              <w:rPr>
                <w:sz w:val="20"/>
                <w:szCs w:val="20"/>
                <w:lang w:val="pl-PL"/>
              </w:rPr>
              <w:br/>
              <w:t>57000-NA-0196, 57000-NA-0202, 57000-ES-0001A, 57000-ND-0003C</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4-18-01</w:t>
            </w:r>
          </w:p>
        </w:tc>
      </w:tr>
      <w:tr w:rsidR="006A5824" w:rsidTr="00FA2DC0">
        <w:trPr>
          <w:trHeight w:val="1320"/>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w:t>
            </w:r>
          </w:p>
        </w:tc>
        <w:tc>
          <w:tcPr>
            <w:tcW w:w="7197" w:type="dxa"/>
            <w:tcBorders>
              <w:top w:val="nil"/>
              <w:left w:val="single" w:sz="6" w:space="0" w:color="auto"/>
              <w:bottom w:val="nil"/>
              <w:right w:val="single" w:sz="6" w:space="0" w:color="auto"/>
            </w:tcBorders>
            <w:hideMark/>
          </w:tcPr>
          <w:p w:rsidR="006A5824" w:rsidRPr="003C43D4" w:rsidRDefault="006A5824" w:rsidP="00FA2DC0">
            <w:pPr>
              <w:pStyle w:val="bodytimes120"/>
              <w:rPr>
                <w:sz w:val="20"/>
                <w:szCs w:val="20"/>
              </w:rPr>
            </w:pPr>
            <w:r w:rsidRPr="003C43D4">
              <w:rPr>
                <w:sz w:val="20"/>
                <w:szCs w:val="20"/>
              </w:rPr>
              <w:t>IRN 0001 incorporates the following:</w:t>
            </w:r>
          </w:p>
          <w:p w:rsidR="006A5824" w:rsidRDefault="006A5824" w:rsidP="00FA2DC0">
            <w:pPr>
              <w:pStyle w:val="bodytimes120"/>
              <w:ind w:left="408"/>
              <w:rPr>
                <w:sz w:val="20"/>
                <w:szCs w:val="20"/>
                <w:lang w:val="pt-BR"/>
              </w:rPr>
            </w:pPr>
            <w:r w:rsidRPr="003C43D4">
              <w:rPr>
                <w:sz w:val="20"/>
                <w:szCs w:val="20"/>
              </w:rPr>
              <w:t>SSCD 003970 incorporates PIRN 57000-NA-0205A</w:t>
            </w:r>
            <w:r w:rsidRPr="003C43D4">
              <w:rPr>
                <w:sz w:val="20"/>
                <w:szCs w:val="20"/>
              </w:rPr>
              <w:br/>
              <w:t xml:space="preserve">SSCD 004176 incorporates PIRNS 57000-NA-0198A, 57000-NA-0203, </w:t>
            </w:r>
            <w:r w:rsidRPr="003C43D4">
              <w:rPr>
                <w:sz w:val="20"/>
                <w:szCs w:val="20"/>
              </w:rPr>
              <w:br/>
              <w:t>57000-NA-0208, 57000-NA-0222, 57000-NA-0235A</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11-20-01</w:t>
            </w:r>
          </w:p>
        </w:tc>
      </w:tr>
      <w:tr w:rsidR="006A5824" w:rsidTr="00FA2DC0">
        <w:trPr>
          <w:trHeight w:val="597"/>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IRN 0004 per SSCD 005833, EFF. 11/06/01</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02-26-02</w:t>
            </w:r>
          </w:p>
        </w:tc>
      </w:tr>
      <w:tr w:rsidR="006A5824" w:rsidRPr="003C43D4" w:rsidTr="00FA2DC0">
        <w:trPr>
          <w:trHeight w:val="603"/>
          <w:jc w:val="center"/>
        </w:trPr>
        <w:tc>
          <w:tcPr>
            <w:tcW w:w="715" w:type="dxa"/>
            <w:tcBorders>
              <w:top w:val="nil"/>
              <w:left w:val="single" w:sz="6" w:space="0" w:color="auto"/>
              <w:bottom w:val="nil"/>
              <w:right w:val="single" w:sz="6" w:space="0" w:color="auto"/>
            </w:tcBorders>
            <w:hideMark/>
          </w:tcPr>
          <w:p w:rsidR="006A5824" w:rsidRPr="003C43D4" w:rsidRDefault="006A5824" w:rsidP="00FA2DC0">
            <w:pPr>
              <w:pStyle w:val="bodytimes120"/>
              <w:jc w:val="center"/>
              <w:rPr>
                <w:sz w:val="20"/>
                <w:szCs w:val="20"/>
              </w:rPr>
            </w:pPr>
            <w:r w:rsidRPr="003C43D4">
              <w:rPr>
                <w:sz w:val="20"/>
                <w:szCs w:val="20"/>
              </w:rPr>
              <w:t>-</w:t>
            </w:r>
          </w:p>
        </w:tc>
        <w:tc>
          <w:tcPr>
            <w:tcW w:w="7197" w:type="dxa"/>
            <w:tcBorders>
              <w:top w:val="nil"/>
              <w:left w:val="single" w:sz="6" w:space="0" w:color="auto"/>
              <w:bottom w:val="nil"/>
              <w:right w:val="single" w:sz="6" w:space="0" w:color="auto"/>
            </w:tcBorders>
            <w:hideMark/>
          </w:tcPr>
          <w:p w:rsidR="006A5824" w:rsidRPr="00425F37" w:rsidRDefault="006A5824" w:rsidP="00FA2DC0">
            <w:pPr>
              <w:pStyle w:val="bodytimes120"/>
              <w:rPr>
                <w:sz w:val="20"/>
                <w:szCs w:val="20"/>
                <w:lang w:val="sv-SE"/>
              </w:rPr>
            </w:pPr>
            <w:r w:rsidRPr="00425F37">
              <w:rPr>
                <w:sz w:val="20"/>
                <w:szCs w:val="20"/>
                <w:lang w:val="sv-SE"/>
              </w:rPr>
              <w:t>IRN 0003 per SSCD 003664 R1, EFF. 06/07/02</w:t>
            </w:r>
          </w:p>
        </w:tc>
        <w:tc>
          <w:tcPr>
            <w:tcW w:w="1433" w:type="dxa"/>
            <w:tcBorders>
              <w:top w:val="nil"/>
              <w:left w:val="single" w:sz="6" w:space="0" w:color="auto"/>
              <w:bottom w:val="nil"/>
              <w:right w:val="single" w:sz="6" w:space="0" w:color="auto"/>
            </w:tcBorders>
            <w:hideMark/>
          </w:tcPr>
          <w:p w:rsidR="006A5824" w:rsidRPr="003C43D4" w:rsidRDefault="006A5824" w:rsidP="00FA2DC0">
            <w:pPr>
              <w:pStyle w:val="bodytimes120"/>
              <w:jc w:val="center"/>
              <w:rPr>
                <w:sz w:val="20"/>
                <w:szCs w:val="20"/>
              </w:rPr>
            </w:pPr>
            <w:r w:rsidRPr="003C43D4">
              <w:rPr>
                <w:sz w:val="20"/>
                <w:szCs w:val="20"/>
              </w:rPr>
              <w:t>08-29-02</w:t>
            </w:r>
          </w:p>
        </w:tc>
      </w:tr>
      <w:tr w:rsidR="006A5824" w:rsidTr="00FA2DC0">
        <w:trPr>
          <w:trHeight w:val="597"/>
          <w:jc w:val="center"/>
        </w:trPr>
        <w:tc>
          <w:tcPr>
            <w:tcW w:w="715" w:type="dxa"/>
            <w:tcBorders>
              <w:top w:val="nil"/>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w:t>
            </w:r>
          </w:p>
        </w:tc>
        <w:tc>
          <w:tcPr>
            <w:tcW w:w="7197" w:type="dxa"/>
            <w:tcBorders>
              <w:top w:val="nil"/>
              <w:left w:val="single" w:sz="4" w:space="0" w:color="auto"/>
              <w:bottom w:val="nil"/>
              <w:right w:val="single" w:sz="4" w:space="0" w:color="auto"/>
            </w:tcBorders>
            <w:hideMark/>
          </w:tcPr>
          <w:p w:rsidR="006A5824" w:rsidRDefault="006A5824" w:rsidP="00FA2DC0">
            <w:pPr>
              <w:pStyle w:val="bodytimes120"/>
              <w:rPr>
                <w:sz w:val="20"/>
                <w:szCs w:val="20"/>
              </w:rPr>
            </w:pPr>
            <w:r>
              <w:rPr>
                <w:sz w:val="20"/>
                <w:szCs w:val="20"/>
              </w:rPr>
              <w:t>IRN 0005 per SSCD 005717, EFF. 07/29/02</w:t>
            </w:r>
          </w:p>
        </w:tc>
        <w:tc>
          <w:tcPr>
            <w:tcW w:w="1433" w:type="dxa"/>
            <w:tcBorders>
              <w:top w:val="nil"/>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11-25-02</w:t>
            </w:r>
          </w:p>
        </w:tc>
      </w:tr>
      <w:tr w:rsidR="006A5824" w:rsidTr="00FA2DC0">
        <w:trPr>
          <w:trHeight w:val="3843"/>
          <w:jc w:val="center"/>
        </w:trPr>
        <w:tc>
          <w:tcPr>
            <w:tcW w:w="715"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w:t>
            </w:r>
          </w:p>
        </w:tc>
        <w:tc>
          <w:tcPr>
            <w:tcW w:w="7197" w:type="dxa"/>
            <w:tcBorders>
              <w:top w:val="nil"/>
              <w:left w:val="single" w:sz="4" w:space="0" w:color="auto"/>
              <w:bottom w:val="single" w:sz="4" w:space="0" w:color="auto"/>
              <w:right w:val="single" w:sz="4" w:space="0" w:color="auto"/>
            </w:tcBorders>
            <w:hideMark/>
          </w:tcPr>
          <w:p w:rsidR="006A5824" w:rsidRDefault="006A5824" w:rsidP="00FA2DC0">
            <w:pPr>
              <w:pStyle w:val="bodytimes120"/>
              <w:rPr>
                <w:sz w:val="20"/>
                <w:szCs w:val="20"/>
              </w:rPr>
            </w:pPr>
            <w:r>
              <w:rPr>
                <w:sz w:val="20"/>
                <w:szCs w:val="20"/>
              </w:rPr>
              <w:t>IRN 0002 per SSCD 005244, EFF. 05/31/02</w:t>
            </w:r>
          </w:p>
          <w:p w:rsidR="006A5824" w:rsidRDefault="006A5824" w:rsidP="00FA2DC0">
            <w:pPr>
              <w:pStyle w:val="bodytimes120"/>
              <w:ind w:left="408"/>
              <w:rPr>
                <w:sz w:val="20"/>
                <w:szCs w:val="20"/>
              </w:rPr>
            </w:pPr>
            <w:r>
              <w:rPr>
                <w:sz w:val="20"/>
                <w:szCs w:val="20"/>
              </w:rPr>
              <w:t>Revision E IRN 0002 is the first release on the IPIC Contract.</w:t>
            </w:r>
          </w:p>
        </w:tc>
        <w:tc>
          <w:tcPr>
            <w:tcW w:w="1433"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07-30-03</w:t>
            </w:r>
          </w:p>
        </w:tc>
      </w:tr>
      <w:tr w:rsidR="006A5824" w:rsidTr="00FA2DC0">
        <w:trPr>
          <w:trHeight w:val="2315"/>
          <w:jc w:val="center"/>
        </w:trPr>
        <w:tc>
          <w:tcPr>
            <w:tcW w:w="715" w:type="dxa"/>
            <w:tcBorders>
              <w:top w:val="single" w:sz="4" w:space="0" w:color="auto"/>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F</w:t>
            </w:r>
          </w:p>
        </w:tc>
        <w:tc>
          <w:tcPr>
            <w:tcW w:w="7197" w:type="dxa"/>
            <w:tcBorders>
              <w:top w:val="single" w:sz="4" w:space="0" w:color="auto"/>
              <w:left w:val="single" w:sz="4" w:space="0" w:color="auto"/>
              <w:bottom w:val="nil"/>
              <w:right w:val="single" w:sz="4" w:space="0" w:color="auto"/>
            </w:tcBorders>
            <w:hideMark/>
          </w:tcPr>
          <w:p w:rsidR="006A5824" w:rsidRDefault="006A5824" w:rsidP="00FA2DC0">
            <w:pPr>
              <w:pStyle w:val="bodytimes120"/>
              <w:rPr>
                <w:sz w:val="20"/>
                <w:szCs w:val="20"/>
              </w:rPr>
            </w:pPr>
            <w:r>
              <w:rPr>
                <w:sz w:val="20"/>
                <w:szCs w:val="20"/>
              </w:rPr>
              <w:t>Revision F per SSCD 007441 - EARLY RELEASE</w:t>
            </w:r>
          </w:p>
          <w:p w:rsidR="006A5824" w:rsidRPr="003C43D4" w:rsidRDefault="006A5824" w:rsidP="00FA2DC0">
            <w:pPr>
              <w:pStyle w:val="bodytimes120"/>
              <w:ind w:left="408"/>
              <w:rPr>
                <w:sz w:val="20"/>
                <w:szCs w:val="20"/>
              </w:rPr>
            </w:pPr>
            <w:r w:rsidRPr="003C43D4">
              <w:rPr>
                <w:sz w:val="20"/>
                <w:szCs w:val="20"/>
              </w:rPr>
              <w:t>SSCD 005453 R1 incorporates PIRNs 57000-NA-0134F, 57000-NA-0175C</w:t>
            </w:r>
          </w:p>
          <w:p w:rsidR="006A5824" w:rsidRPr="00533667" w:rsidRDefault="006A5824" w:rsidP="00FA2DC0">
            <w:pPr>
              <w:pStyle w:val="bodytimes120"/>
              <w:ind w:left="408"/>
              <w:rPr>
                <w:sz w:val="20"/>
                <w:szCs w:val="20"/>
                <w:lang w:val="pl-PL"/>
              </w:rPr>
            </w:pPr>
            <w:r w:rsidRPr="00533667">
              <w:rPr>
                <w:sz w:val="20"/>
                <w:szCs w:val="20"/>
                <w:lang w:val="pl-PL"/>
              </w:rPr>
              <w:t>SSCD 006251 R1 incorporates PIRNs 57000-NA-0148B, 57000-NA-0176H, 57000-NA-0238A, 57000-NA-0241D, 57000-NA-0242, 57000-NA-0252C, 57000-NA-0255, 57000-NA-0258A, 57000-NA-0265</w:t>
            </w:r>
          </w:p>
          <w:p w:rsidR="006A5824" w:rsidRDefault="006A5824" w:rsidP="00FA2DC0">
            <w:pPr>
              <w:pStyle w:val="bodytimes120"/>
              <w:ind w:left="408"/>
              <w:rPr>
                <w:sz w:val="20"/>
                <w:szCs w:val="20"/>
                <w:lang w:val="pt-BR"/>
              </w:rPr>
            </w:pPr>
            <w:r w:rsidRPr="00533667">
              <w:rPr>
                <w:sz w:val="20"/>
                <w:szCs w:val="20"/>
                <w:lang w:val="pl-PL"/>
              </w:rPr>
              <w:t>SSCD 006892 R2 incorporates PIRNs 57000-NA-0197D, 57000-NA-0253D, 57000-NA-0254B, 57000-NA-0260B, 57000-NA-0267, 57000-NA-0269B</w:t>
            </w:r>
          </w:p>
        </w:tc>
        <w:tc>
          <w:tcPr>
            <w:tcW w:w="1433" w:type="dxa"/>
            <w:tcBorders>
              <w:top w:val="single" w:sz="4" w:space="0" w:color="auto"/>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07-31-03</w:t>
            </w:r>
          </w:p>
        </w:tc>
      </w:tr>
      <w:tr w:rsidR="006A5824" w:rsidTr="00FA2DC0">
        <w:trPr>
          <w:trHeight w:val="585"/>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F</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 xml:space="preserve">Revision F - Approved  </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01-27-04</w:t>
            </w:r>
          </w:p>
        </w:tc>
      </w:tr>
      <w:tr w:rsidR="006A5824" w:rsidTr="00FA2DC0">
        <w:trPr>
          <w:trHeight w:val="2040"/>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G</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Revision G per SSCD 008152 - EARLY RELEASE</w:t>
            </w:r>
          </w:p>
          <w:p w:rsidR="006A5824" w:rsidRDefault="006A5824" w:rsidP="00FA2DC0">
            <w:pPr>
              <w:pStyle w:val="bodytimes120"/>
              <w:ind w:left="408"/>
              <w:rPr>
                <w:sz w:val="20"/>
                <w:szCs w:val="20"/>
              </w:rPr>
            </w:pPr>
            <w:r>
              <w:rPr>
                <w:sz w:val="20"/>
                <w:szCs w:val="20"/>
              </w:rPr>
              <w:t>Revision G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57000-NA-0188B, 57000-NA-0272A, 57000-NA-0273A, </w:t>
            </w:r>
            <w:r w:rsidRPr="00533667">
              <w:rPr>
                <w:sz w:val="20"/>
                <w:szCs w:val="20"/>
                <w:lang w:val="pl-PL"/>
              </w:rPr>
              <w:br/>
              <w:t xml:space="preserve">57000-NA-0274A, 57000-NA-0276E, 57000-NA-0277D, </w:t>
            </w:r>
            <w:r w:rsidRPr="00533667">
              <w:rPr>
                <w:sz w:val="20"/>
                <w:szCs w:val="20"/>
                <w:lang w:val="pl-PL"/>
              </w:rPr>
              <w:br/>
              <w:t xml:space="preserve">57000-NA-0278D, 57000-NA-0279, 57000-NA-0285, </w:t>
            </w:r>
            <w:r w:rsidRPr="00533667">
              <w:rPr>
                <w:sz w:val="20"/>
                <w:szCs w:val="20"/>
                <w:lang w:val="pl-PL"/>
              </w:rPr>
              <w:br/>
              <w:t xml:space="preserve">57000-NA-0287B, 57000-ND-0005 </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11-19-03</w:t>
            </w:r>
          </w:p>
        </w:tc>
      </w:tr>
      <w:tr w:rsidR="006A5824" w:rsidTr="00FA2DC0">
        <w:trPr>
          <w:trHeight w:val="6837"/>
          <w:jc w:val="center"/>
        </w:trPr>
        <w:tc>
          <w:tcPr>
            <w:tcW w:w="715"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G</w:t>
            </w:r>
          </w:p>
        </w:tc>
        <w:tc>
          <w:tcPr>
            <w:tcW w:w="7197" w:type="dxa"/>
            <w:tcBorders>
              <w:top w:val="nil"/>
              <w:left w:val="single" w:sz="4" w:space="0" w:color="auto"/>
              <w:bottom w:val="single" w:sz="4" w:space="0" w:color="auto"/>
              <w:right w:val="single" w:sz="4" w:space="0" w:color="auto"/>
            </w:tcBorders>
            <w:hideMark/>
          </w:tcPr>
          <w:p w:rsidR="006A5824" w:rsidRDefault="006A5824" w:rsidP="00FA2DC0">
            <w:pPr>
              <w:pStyle w:val="bodytimes120"/>
              <w:rPr>
                <w:sz w:val="20"/>
                <w:szCs w:val="20"/>
              </w:rPr>
            </w:pPr>
            <w:r>
              <w:rPr>
                <w:sz w:val="20"/>
                <w:szCs w:val="20"/>
              </w:rPr>
              <w:t>Revision G per SSCD 008152 – APPROVED</w:t>
            </w:r>
          </w:p>
          <w:p w:rsidR="006A5824" w:rsidRDefault="006A5824" w:rsidP="00FA2DC0">
            <w:pPr>
              <w:pStyle w:val="bodytimes120"/>
              <w:ind w:left="408"/>
              <w:rPr>
                <w:sz w:val="20"/>
                <w:szCs w:val="20"/>
              </w:rPr>
            </w:pPr>
            <w:r>
              <w:rPr>
                <w:sz w:val="20"/>
                <w:szCs w:val="20"/>
              </w:rPr>
              <w:t>Revision G incorporates the following PIRNs:</w:t>
            </w:r>
          </w:p>
          <w:p w:rsidR="006A5824" w:rsidRPr="00533667" w:rsidRDefault="006A5824" w:rsidP="00FA2DC0">
            <w:pPr>
              <w:pStyle w:val="bodytimes120"/>
              <w:ind w:left="408"/>
              <w:rPr>
                <w:sz w:val="20"/>
                <w:szCs w:val="20"/>
                <w:lang w:val="pl-PL"/>
              </w:rPr>
            </w:pPr>
            <w:r w:rsidRPr="00533667">
              <w:rPr>
                <w:sz w:val="20"/>
                <w:szCs w:val="20"/>
                <w:lang w:val="pl-PL"/>
              </w:rPr>
              <w:t>57000-NA-0188B, 57000-NA-0272A, 57000-NA-0273A,</w:t>
            </w:r>
            <w:r w:rsidRPr="00533667">
              <w:rPr>
                <w:sz w:val="20"/>
                <w:szCs w:val="20"/>
                <w:lang w:val="pl-PL"/>
              </w:rPr>
              <w:br/>
              <w:t>57000-NA-0274A, 57000-NA-0276E, 57000-NA-0277D,</w:t>
            </w:r>
            <w:r w:rsidRPr="00533667">
              <w:rPr>
                <w:sz w:val="20"/>
                <w:szCs w:val="20"/>
                <w:lang w:val="pl-PL"/>
              </w:rPr>
              <w:br/>
              <w:t>57000-NA-0278D, 57000-NA-0279, 57000-NA-0285,</w:t>
            </w:r>
            <w:r w:rsidRPr="00533667">
              <w:rPr>
                <w:sz w:val="20"/>
                <w:szCs w:val="20"/>
                <w:lang w:val="pl-PL"/>
              </w:rPr>
              <w:br/>
              <w:t xml:space="preserve">57000-NA-0287B, 57000-ND-0005 </w:t>
            </w:r>
          </w:p>
          <w:p w:rsidR="006A5824" w:rsidRDefault="006A5824" w:rsidP="00FA2DC0">
            <w:pPr>
              <w:pStyle w:val="bodytimes120"/>
              <w:spacing w:before="120" w:beforeAutospacing="0" w:after="120" w:afterAutospacing="0"/>
              <w:rPr>
                <w:sz w:val="20"/>
                <w:szCs w:val="20"/>
              </w:rPr>
            </w:pPr>
            <w:r>
              <w:rPr>
                <w:sz w:val="20"/>
                <w:szCs w:val="20"/>
              </w:rPr>
              <w:t>Rev G closes SSCN 001510 which was incorporated by PIRN 57000-NA-0146A in Revision D.</w:t>
            </w:r>
          </w:p>
          <w:p w:rsidR="006A5824" w:rsidRDefault="006A5824" w:rsidP="00FA2DC0">
            <w:pPr>
              <w:pStyle w:val="bodytimes120"/>
              <w:spacing w:before="120" w:beforeAutospacing="0" w:after="120" w:afterAutospacing="0"/>
              <w:rPr>
                <w:sz w:val="20"/>
                <w:szCs w:val="20"/>
              </w:rPr>
            </w:pPr>
            <w:r>
              <w:rPr>
                <w:sz w:val="20"/>
                <w:szCs w:val="20"/>
              </w:rPr>
              <w:t>Rev G closes SSCN 002581 which was incorporated by PIRNs 57000-NA-0184A &amp; 5700-NA-0185A in Revision E.</w:t>
            </w:r>
          </w:p>
          <w:p w:rsidR="006A5824" w:rsidRDefault="006A5824" w:rsidP="00FA2DC0">
            <w:pPr>
              <w:pStyle w:val="bodytimes120"/>
              <w:spacing w:before="120" w:beforeAutospacing="0" w:after="120" w:afterAutospacing="0"/>
              <w:rPr>
                <w:sz w:val="20"/>
                <w:szCs w:val="20"/>
              </w:rPr>
            </w:pPr>
            <w:r>
              <w:rPr>
                <w:sz w:val="20"/>
                <w:szCs w:val="20"/>
              </w:rPr>
              <w:t>Rev G closes SSCN 003410 which was incorporated by PIRN 57000-NA-0223D in IRN 0002.</w:t>
            </w:r>
          </w:p>
          <w:p w:rsidR="006A5824" w:rsidRDefault="006A5824" w:rsidP="00FA2DC0">
            <w:pPr>
              <w:pStyle w:val="bodytimes120"/>
              <w:spacing w:before="120" w:beforeAutospacing="0" w:after="120" w:afterAutospacing="0"/>
              <w:rPr>
                <w:sz w:val="20"/>
                <w:szCs w:val="20"/>
              </w:rPr>
            </w:pPr>
            <w:r>
              <w:rPr>
                <w:sz w:val="20"/>
                <w:szCs w:val="20"/>
              </w:rPr>
              <w:t>Rev G closes SSCN 003928 which was incorporated by PIRN 57000-NA-0253D in Revision F.</w:t>
            </w:r>
          </w:p>
          <w:p w:rsidR="006A5824" w:rsidRDefault="006A5824" w:rsidP="00FA2DC0">
            <w:pPr>
              <w:pStyle w:val="bodytimes120"/>
              <w:spacing w:before="120" w:beforeAutospacing="0" w:after="120" w:afterAutospacing="0"/>
              <w:rPr>
                <w:sz w:val="20"/>
                <w:szCs w:val="20"/>
              </w:rPr>
            </w:pPr>
            <w:r>
              <w:rPr>
                <w:sz w:val="20"/>
                <w:szCs w:val="20"/>
              </w:rPr>
              <w:t>Rev G closes SSCN 005389 which was incorporated by PIRN 57000-NA-0254B in Revision F.</w:t>
            </w:r>
          </w:p>
        </w:tc>
        <w:tc>
          <w:tcPr>
            <w:tcW w:w="1433" w:type="dxa"/>
            <w:tcBorders>
              <w:top w:val="nil"/>
              <w:left w:val="single" w:sz="4" w:space="0" w:color="auto"/>
              <w:bottom w:val="single" w:sz="4" w:space="0" w:color="auto"/>
              <w:right w:val="single" w:sz="4" w:space="0" w:color="auto"/>
            </w:tcBorders>
            <w:hideMark/>
          </w:tcPr>
          <w:p w:rsidR="006A5824" w:rsidRDefault="006A5824" w:rsidP="00FA2DC0">
            <w:pPr>
              <w:pStyle w:val="bodytimes120"/>
              <w:jc w:val="center"/>
              <w:rPr>
                <w:sz w:val="20"/>
                <w:szCs w:val="20"/>
              </w:rPr>
            </w:pPr>
            <w:r>
              <w:rPr>
                <w:sz w:val="20"/>
                <w:szCs w:val="20"/>
              </w:rPr>
              <w:t>08-24-04</w:t>
            </w:r>
          </w:p>
        </w:tc>
      </w:tr>
      <w:tr w:rsidR="006A5824" w:rsidTr="00FA2DC0">
        <w:trPr>
          <w:trHeight w:val="3635"/>
          <w:jc w:val="center"/>
        </w:trPr>
        <w:tc>
          <w:tcPr>
            <w:tcW w:w="715" w:type="dxa"/>
            <w:tcBorders>
              <w:top w:val="single" w:sz="4" w:space="0" w:color="auto"/>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H</w:t>
            </w:r>
          </w:p>
        </w:tc>
        <w:tc>
          <w:tcPr>
            <w:tcW w:w="7197" w:type="dxa"/>
            <w:tcBorders>
              <w:top w:val="single" w:sz="4" w:space="0" w:color="auto"/>
              <w:left w:val="single" w:sz="4" w:space="0" w:color="auto"/>
              <w:bottom w:val="nil"/>
              <w:right w:val="single" w:sz="4" w:space="0" w:color="auto"/>
            </w:tcBorders>
            <w:hideMark/>
          </w:tcPr>
          <w:p w:rsidR="006A5824" w:rsidRDefault="006A5824" w:rsidP="00FA2DC0">
            <w:pPr>
              <w:pStyle w:val="bodytimes120"/>
              <w:rPr>
                <w:sz w:val="20"/>
                <w:szCs w:val="20"/>
              </w:rPr>
            </w:pPr>
            <w:r>
              <w:rPr>
                <w:sz w:val="20"/>
                <w:szCs w:val="20"/>
              </w:rPr>
              <w:t>Revision H (Reference SSCD 010612, Eff. 11/01/07)</w:t>
            </w:r>
            <w:r>
              <w:rPr>
                <w:sz w:val="20"/>
                <w:szCs w:val="20"/>
              </w:rPr>
              <w:br/>
              <w:t xml:space="preserve">Early Release </w:t>
            </w:r>
          </w:p>
          <w:p w:rsidR="006A5824" w:rsidRDefault="006A5824" w:rsidP="00FA2DC0">
            <w:pPr>
              <w:pStyle w:val="bodytimes120"/>
              <w:spacing w:before="120" w:beforeAutospacing="0" w:after="60" w:afterAutospacing="0"/>
              <w:ind w:left="403"/>
              <w:rPr>
                <w:sz w:val="20"/>
                <w:szCs w:val="20"/>
              </w:rPr>
            </w:pPr>
            <w:r>
              <w:rPr>
                <w:sz w:val="20"/>
                <w:szCs w:val="20"/>
              </w:rPr>
              <w:t>Revision H incorporates the following PIRNs:</w:t>
            </w:r>
          </w:p>
          <w:p w:rsidR="006A5824" w:rsidRDefault="006A5824" w:rsidP="00FA2DC0">
            <w:pPr>
              <w:pStyle w:val="bodytimes120"/>
              <w:ind w:left="408"/>
              <w:rPr>
                <w:sz w:val="20"/>
                <w:szCs w:val="20"/>
                <w:lang w:val="pt-BR"/>
              </w:rPr>
            </w:pPr>
            <w:r w:rsidRPr="00533667">
              <w:rPr>
                <w:sz w:val="20"/>
                <w:szCs w:val="20"/>
                <w:lang w:val="pl-PL"/>
              </w:rPr>
              <w:t xml:space="preserve">57000-NA-0264B, 57000-NA-0271B, 57000-NA-0284B,57000-NA-0286, </w:t>
            </w:r>
            <w:r w:rsidRPr="00533667">
              <w:rPr>
                <w:sz w:val="20"/>
                <w:szCs w:val="20"/>
                <w:lang w:val="pl-PL"/>
              </w:rPr>
              <w:br/>
              <w:t xml:space="preserve">57000-NA-0288B, 57000-NA-0289C,57000-NA-0290, 57000-NA-0291B, </w:t>
            </w:r>
            <w:r w:rsidRPr="00533667">
              <w:rPr>
                <w:sz w:val="20"/>
                <w:szCs w:val="20"/>
                <w:lang w:val="pl-PL"/>
              </w:rPr>
              <w:br/>
              <w:t xml:space="preserve">57000-NA-0292A,57000-NA-0293B, 57000-NA-0294B, 57000-NA-0295C, 57000-NA-0296A, 57000-NA-0297A, 57000-NA-0298,57000-NA-0299, </w:t>
            </w:r>
            <w:r w:rsidRPr="00533667">
              <w:rPr>
                <w:sz w:val="20"/>
                <w:szCs w:val="20"/>
                <w:lang w:val="pl-PL"/>
              </w:rPr>
              <w:br/>
              <w:t xml:space="preserve">57000-NA-0300C, 57000-NA-0301C,57000-NA-0305D, 57000-NA-0306, </w:t>
            </w:r>
            <w:r w:rsidRPr="00533667">
              <w:rPr>
                <w:sz w:val="20"/>
                <w:szCs w:val="20"/>
                <w:lang w:val="pl-PL"/>
              </w:rPr>
              <w:br/>
              <w:t xml:space="preserve">57000-NA-0307 57000-NA-0308A, 57000-NA-0310D, 57000-NA-0311A, 57000-NA-0313, 57000-NA-0314A, 57000-NA-0315A, 57000-NA-0316, </w:t>
            </w:r>
            <w:r w:rsidRPr="00533667">
              <w:rPr>
                <w:sz w:val="20"/>
                <w:szCs w:val="20"/>
                <w:lang w:val="pl-PL"/>
              </w:rPr>
              <w:br/>
              <w:t>57000-NA-0317, 57000-NA-0318A, 57000-NA-0319C, 57000-NA-0320A, 57000-NA-0321A, 57000-NA-0323, 57000-NA-0324B, 57000-NA-0325A, 57000-NA-0326A, 57000-NA-0327</w:t>
            </w:r>
          </w:p>
        </w:tc>
        <w:tc>
          <w:tcPr>
            <w:tcW w:w="1433" w:type="dxa"/>
            <w:tcBorders>
              <w:top w:val="single" w:sz="4" w:space="0" w:color="auto"/>
              <w:left w:val="single" w:sz="4" w:space="0" w:color="auto"/>
              <w:bottom w:val="nil"/>
              <w:right w:val="single" w:sz="4" w:space="0" w:color="auto"/>
            </w:tcBorders>
            <w:hideMark/>
          </w:tcPr>
          <w:p w:rsidR="006A5824" w:rsidRDefault="006A5824" w:rsidP="00FA2DC0">
            <w:pPr>
              <w:pStyle w:val="bodytimes120"/>
              <w:jc w:val="center"/>
              <w:rPr>
                <w:sz w:val="20"/>
                <w:szCs w:val="20"/>
              </w:rPr>
            </w:pPr>
            <w:r>
              <w:rPr>
                <w:sz w:val="20"/>
                <w:szCs w:val="20"/>
              </w:rPr>
              <w:t>11-16-07</w:t>
            </w:r>
          </w:p>
        </w:tc>
      </w:tr>
      <w:tr w:rsidR="006A5824" w:rsidTr="00FA2DC0">
        <w:trPr>
          <w:trHeight w:val="2622"/>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H</w:t>
            </w:r>
          </w:p>
        </w:tc>
        <w:tc>
          <w:tcPr>
            <w:tcW w:w="7197" w:type="dxa"/>
            <w:tcBorders>
              <w:top w:val="nil"/>
              <w:left w:val="single" w:sz="6" w:space="0" w:color="auto"/>
              <w:bottom w:val="nil"/>
              <w:right w:val="single" w:sz="6" w:space="0" w:color="auto"/>
            </w:tcBorders>
            <w:hideMark/>
          </w:tcPr>
          <w:p w:rsidR="006A5824" w:rsidRDefault="006A5824" w:rsidP="00FA2DC0">
            <w:pPr>
              <w:pStyle w:val="bodytimes120"/>
              <w:rPr>
                <w:sz w:val="20"/>
                <w:szCs w:val="20"/>
              </w:rPr>
            </w:pPr>
            <w:r>
              <w:rPr>
                <w:sz w:val="20"/>
                <w:szCs w:val="20"/>
              </w:rPr>
              <w:t>Program Release per SSCD 010612</w:t>
            </w:r>
          </w:p>
          <w:p w:rsidR="006A5824" w:rsidRDefault="006A5824" w:rsidP="00FA2DC0">
            <w:pPr>
              <w:pStyle w:val="bodytimes120"/>
              <w:spacing w:before="120" w:beforeAutospacing="0" w:after="120" w:afterAutospacing="0"/>
              <w:ind w:left="403"/>
              <w:rPr>
                <w:sz w:val="20"/>
                <w:szCs w:val="20"/>
              </w:rPr>
            </w:pPr>
            <w:r>
              <w:rPr>
                <w:sz w:val="20"/>
                <w:szCs w:val="20"/>
              </w:rPr>
              <w:t xml:space="preserve">Rev H closes SSCN 002664 which was incorporated by PIRN 57000-NA-0286 </w:t>
            </w:r>
            <w:r>
              <w:rPr>
                <w:sz w:val="20"/>
                <w:szCs w:val="20"/>
              </w:rPr>
              <w:br/>
              <w:t>in Revision H.</w:t>
            </w:r>
          </w:p>
          <w:p w:rsidR="006A5824" w:rsidRDefault="006A5824" w:rsidP="00FA2DC0">
            <w:pPr>
              <w:pStyle w:val="bodytimes120"/>
              <w:spacing w:before="120" w:beforeAutospacing="0" w:after="120" w:afterAutospacing="0"/>
              <w:ind w:left="403"/>
              <w:rPr>
                <w:sz w:val="20"/>
                <w:szCs w:val="20"/>
              </w:rPr>
            </w:pPr>
            <w:r>
              <w:rPr>
                <w:sz w:val="20"/>
                <w:szCs w:val="20"/>
              </w:rPr>
              <w:t>Rev H closes SSCN 005144 which was incorporated by PIRN 57000-NA-0264B in Revision H.</w:t>
            </w:r>
          </w:p>
          <w:p w:rsidR="006A5824" w:rsidRDefault="006A5824" w:rsidP="00FA2DC0">
            <w:pPr>
              <w:pStyle w:val="bodytimes120"/>
              <w:spacing w:before="120" w:beforeAutospacing="0" w:after="120" w:afterAutospacing="0"/>
              <w:ind w:left="403"/>
              <w:rPr>
                <w:sz w:val="20"/>
                <w:szCs w:val="20"/>
              </w:rPr>
            </w:pPr>
            <w:r>
              <w:rPr>
                <w:sz w:val="20"/>
                <w:szCs w:val="20"/>
              </w:rPr>
              <w:t xml:space="preserve">Rev H closes SSCN 008007 which was incorporated by PIRN 57000-NA-0297A in Revision H.  </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01-14-08</w:t>
            </w:r>
          </w:p>
        </w:tc>
      </w:tr>
      <w:tr w:rsidR="006A5824" w:rsidTr="00FA2DC0">
        <w:trPr>
          <w:trHeight w:val="2163"/>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J</w:t>
            </w:r>
          </w:p>
        </w:tc>
        <w:tc>
          <w:tcPr>
            <w:tcW w:w="7197" w:type="dxa"/>
            <w:tcBorders>
              <w:top w:val="nil"/>
              <w:left w:val="single" w:sz="6" w:space="0" w:color="auto"/>
              <w:bottom w:val="nil"/>
              <w:right w:val="single" w:sz="6" w:space="0" w:color="auto"/>
            </w:tcBorders>
            <w:hideMark/>
          </w:tcPr>
          <w:p w:rsidR="006A5824" w:rsidRPr="003C43D4" w:rsidRDefault="006A5824" w:rsidP="00FA2DC0">
            <w:pPr>
              <w:pStyle w:val="bodytimes120"/>
              <w:rPr>
                <w:sz w:val="20"/>
                <w:szCs w:val="20"/>
              </w:rPr>
            </w:pPr>
            <w:r w:rsidRPr="003C43D4">
              <w:rPr>
                <w:sz w:val="20"/>
                <w:szCs w:val="20"/>
              </w:rPr>
              <w:t>Revision J (Reference per SSCD 011605, EFF. 6/10/09).</w:t>
            </w:r>
          </w:p>
          <w:p w:rsidR="006A5824" w:rsidRDefault="006A5824" w:rsidP="00FA2DC0">
            <w:pPr>
              <w:pStyle w:val="bodytimes120"/>
              <w:ind w:left="408"/>
              <w:rPr>
                <w:sz w:val="20"/>
                <w:szCs w:val="20"/>
                <w:lang w:val="pt-BR"/>
              </w:rPr>
            </w:pPr>
            <w:r w:rsidRPr="00533667">
              <w:rPr>
                <w:sz w:val="20"/>
                <w:szCs w:val="20"/>
                <w:lang w:val="pl-PL"/>
              </w:rPr>
              <w:t>Revision J incorporates the following PIRNs</w:t>
            </w:r>
            <w:r w:rsidRPr="00533667">
              <w:rPr>
                <w:sz w:val="20"/>
                <w:szCs w:val="20"/>
                <w:lang w:val="pl-PL"/>
              </w:rPr>
              <w:br/>
              <w:t>57000-NA-0204F, 57000-NA-0302B, 57000-NA-0303E, 57000-NA-0304B, 57000-NA-0309A, 57000-NA-0322A, 57000-NA-0328, 57000-NA-0329,</w:t>
            </w:r>
            <w:r w:rsidRPr="00533667">
              <w:rPr>
                <w:sz w:val="20"/>
                <w:szCs w:val="20"/>
                <w:lang w:val="pl-PL"/>
              </w:rPr>
              <w:br/>
              <w:t xml:space="preserve"> 57000-NA-0331, 57000-NA-0332A, 57000-NA-0333, 57000-NA-0334A, </w:t>
            </w:r>
            <w:r w:rsidRPr="00533667">
              <w:rPr>
                <w:sz w:val="20"/>
                <w:szCs w:val="20"/>
                <w:lang w:val="pl-PL"/>
              </w:rPr>
              <w:br/>
              <w:t>57000-NA-0336A, 57000-NA-0337A, 57000-NA-0338A, 57000-NA-0339A, 57000-NA-0340</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08-19-09</w:t>
            </w:r>
          </w:p>
        </w:tc>
      </w:tr>
      <w:tr w:rsidR="006A5824" w:rsidTr="00FA2DC0">
        <w:trPr>
          <w:trHeight w:val="1638"/>
          <w:jc w:val="center"/>
        </w:trPr>
        <w:tc>
          <w:tcPr>
            <w:tcW w:w="715"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K</w:t>
            </w:r>
          </w:p>
        </w:tc>
        <w:tc>
          <w:tcPr>
            <w:tcW w:w="7197" w:type="dxa"/>
            <w:tcBorders>
              <w:top w:val="nil"/>
              <w:left w:val="single" w:sz="6" w:space="0" w:color="auto"/>
              <w:bottom w:val="nil"/>
              <w:right w:val="single" w:sz="6" w:space="0" w:color="auto"/>
            </w:tcBorders>
            <w:hideMark/>
          </w:tcPr>
          <w:p w:rsidR="006A5824" w:rsidRPr="003C43D4" w:rsidRDefault="006A5824" w:rsidP="00FA2DC0">
            <w:pPr>
              <w:pStyle w:val="bodytimes120"/>
              <w:rPr>
                <w:sz w:val="20"/>
                <w:szCs w:val="20"/>
              </w:rPr>
            </w:pPr>
            <w:r w:rsidRPr="003C43D4">
              <w:rPr>
                <w:sz w:val="20"/>
                <w:szCs w:val="20"/>
              </w:rPr>
              <w:t>Revision K (Reference per SSCD 012256, EFF. 05/26/10).</w:t>
            </w:r>
          </w:p>
          <w:p w:rsidR="006A5824" w:rsidRDefault="006A5824" w:rsidP="00FA2DC0">
            <w:pPr>
              <w:pStyle w:val="bodytimes120"/>
              <w:ind w:left="408"/>
              <w:rPr>
                <w:sz w:val="20"/>
                <w:szCs w:val="20"/>
                <w:lang w:val="pt-BR"/>
              </w:rPr>
            </w:pPr>
            <w:r w:rsidRPr="00533667">
              <w:rPr>
                <w:sz w:val="20"/>
                <w:szCs w:val="20"/>
                <w:lang w:val="pl-PL"/>
              </w:rPr>
              <w:t>Revision K incorporates the following PIRNs</w:t>
            </w:r>
            <w:r w:rsidRPr="00533667">
              <w:rPr>
                <w:sz w:val="20"/>
                <w:szCs w:val="20"/>
                <w:lang w:val="pl-PL"/>
              </w:rPr>
              <w:br/>
              <w:t xml:space="preserve">57000-NA-0335B, 57000-NA-0341A, 57000-NA-0342, 57000-NA-0343, </w:t>
            </w:r>
            <w:r w:rsidRPr="00533667">
              <w:rPr>
                <w:sz w:val="20"/>
                <w:szCs w:val="20"/>
                <w:lang w:val="pl-PL"/>
              </w:rPr>
              <w:br/>
              <w:t xml:space="preserve">57000-NA-0344C, 57000-NA-0345C, 57000-NA-0346, 57000-NA-0347, </w:t>
            </w:r>
            <w:r w:rsidRPr="00533667">
              <w:rPr>
                <w:sz w:val="20"/>
                <w:szCs w:val="20"/>
                <w:lang w:val="pl-PL"/>
              </w:rPr>
              <w:br/>
              <w:t>57000-NA-0348A</w:t>
            </w:r>
          </w:p>
        </w:tc>
        <w:tc>
          <w:tcPr>
            <w:tcW w:w="1433" w:type="dxa"/>
            <w:tcBorders>
              <w:top w:val="nil"/>
              <w:left w:val="single" w:sz="6" w:space="0" w:color="auto"/>
              <w:bottom w:val="nil"/>
              <w:right w:val="single" w:sz="6" w:space="0" w:color="auto"/>
            </w:tcBorders>
            <w:hideMark/>
          </w:tcPr>
          <w:p w:rsidR="006A5824" w:rsidRDefault="006A5824" w:rsidP="00FA2DC0">
            <w:pPr>
              <w:pStyle w:val="bodytimes120"/>
              <w:jc w:val="center"/>
              <w:rPr>
                <w:sz w:val="20"/>
                <w:szCs w:val="20"/>
              </w:rPr>
            </w:pPr>
            <w:r>
              <w:rPr>
                <w:sz w:val="20"/>
                <w:szCs w:val="20"/>
              </w:rPr>
              <w:t>07-20-10</w:t>
            </w:r>
          </w:p>
        </w:tc>
      </w:tr>
      <w:tr w:rsidR="006A5824" w:rsidTr="00FA2DC0">
        <w:trPr>
          <w:jc w:val="center"/>
        </w:trPr>
        <w:tc>
          <w:tcPr>
            <w:tcW w:w="715" w:type="dxa"/>
            <w:tcBorders>
              <w:top w:val="nil"/>
              <w:left w:val="single" w:sz="6" w:space="0" w:color="auto"/>
              <w:right w:val="single" w:sz="6" w:space="0" w:color="auto"/>
            </w:tcBorders>
            <w:hideMark/>
          </w:tcPr>
          <w:p w:rsidR="006A5824" w:rsidRDefault="006A5824" w:rsidP="00FA2DC0">
            <w:pPr>
              <w:pStyle w:val="bodytimes120"/>
              <w:jc w:val="center"/>
              <w:rPr>
                <w:sz w:val="20"/>
                <w:szCs w:val="20"/>
              </w:rPr>
            </w:pPr>
            <w:r>
              <w:rPr>
                <w:sz w:val="20"/>
                <w:szCs w:val="20"/>
              </w:rPr>
              <w:t>L</w:t>
            </w:r>
          </w:p>
        </w:tc>
        <w:tc>
          <w:tcPr>
            <w:tcW w:w="7197" w:type="dxa"/>
            <w:tcBorders>
              <w:top w:val="nil"/>
              <w:left w:val="single" w:sz="6" w:space="0" w:color="auto"/>
              <w:right w:val="single" w:sz="6" w:space="0" w:color="auto"/>
            </w:tcBorders>
            <w:hideMark/>
          </w:tcPr>
          <w:p w:rsidR="006A5824" w:rsidRDefault="006A5824" w:rsidP="00FA2DC0">
            <w:pPr>
              <w:pStyle w:val="bodytimes120"/>
              <w:rPr>
                <w:sz w:val="20"/>
                <w:szCs w:val="20"/>
              </w:rPr>
            </w:pPr>
            <w:r>
              <w:rPr>
                <w:sz w:val="20"/>
                <w:szCs w:val="20"/>
              </w:rPr>
              <w:t>Revision L (Reference per SSCD 012771, EFF. 06/10/11).</w:t>
            </w:r>
          </w:p>
          <w:p w:rsidR="006A5824" w:rsidRDefault="006A5824" w:rsidP="00FA2DC0">
            <w:pPr>
              <w:pStyle w:val="bodytimes120"/>
              <w:ind w:left="408"/>
              <w:rPr>
                <w:sz w:val="20"/>
                <w:szCs w:val="20"/>
              </w:rPr>
            </w:pPr>
            <w:r>
              <w:rPr>
                <w:sz w:val="20"/>
                <w:szCs w:val="20"/>
              </w:rPr>
              <w:t>Revision L incorporates the following PIRNs</w:t>
            </w:r>
            <w:r>
              <w:rPr>
                <w:sz w:val="20"/>
                <w:szCs w:val="20"/>
              </w:rPr>
              <w:br/>
              <w:t xml:space="preserve">57000-NA-0330A, </w:t>
            </w:r>
            <w:r>
              <w:rPr>
                <w:bCs/>
                <w:sz w:val="20"/>
                <w:szCs w:val="20"/>
              </w:rPr>
              <w:t xml:space="preserve">57000-NA-0349, </w:t>
            </w:r>
            <w:r>
              <w:rPr>
                <w:sz w:val="20"/>
                <w:szCs w:val="20"/>
              </w:rPr>
              <w:t xml:space="preserve">57000-NA-0350B, </w:t>
            </w:r>
            <w:r>
              <w:rPr>
                <w:bCs/>
                <w:sz w:val="20"/>
                <w:szCs w:val="20"/>
              </w:rPr>
              <w:t>57000-NA-0351A, 57000-NA-0353A</w:t>
            </w:r>
          </w:p>
        </w:tc>
        <w:tc>
          <w:tcPr>
            <w:tcW w:w="1433" w:type="dxa"/>
            <w:tcBorders>
              <w:top w:val="nil"/>
              <w:left w:val="single" w:sz="6" w:space="0" w:color="auto"/>
              <w:right w:val="single" w:sz="6" w:space="0" w:color="auto"/>
            </w:tcBorders>
            <w:hideMark/>
          </w:tcPr>
          <w:p w:rsidR="006A5824" w:rsidRDefault="006A5824" w:rsidP="00FA2DC0">
            <w:pPr>
              <w:pStyle w:val="bodytimes120"/>
              <w:jc w:val="center"/>
              <w:rPr>
                <w:sz w:val="20"/>
                <w:szCs w:val="20"/>
              </w:rPr>
            </w:pPr>
            <w:r>
              <w:rPr>
                <w:sz w:val="20"/>
                <w:szCs w:val="20"/>
              </w:rPr>
              <w:t>07-08-11</w:t>
            </w:r>
          </w:p>
        </w:tc>
      </w:tr>
      <w:tr w:rsidR="006A5824" w:rsidTr="00FA2DC0">
        <w:trPr>
          <w:jc w:val="center"/>
        </w:trPr>
        <w:tc>
          <w:tcPr>
            <w:tcW w:w="715" w:type="dxa"/>
            <w:tcBorders>
              <w:top w:val="nil"/>
              <w:left w:val="single" w:sz="6" w:space="0" w:color="auto"/>
              <w:right w:val="single" w:sz="6" w:space="0" w:color="auto"/>
            </w:tcBorders>
          </w:tcPr>
          <w:p w:rsidR="006A5824" w:rsidRDefault="006A5824" w:rsidP="00FA2DC0">
            <w:pPr>
              <w:pStyle w:val="bodytimes120"/>
              <w:spacing w:before="60" w:beforeAutospacing="0" w:after="60" w:afterAutospacing="0"/>
              <w:jc w:val="center"/>
              <w:rPr>
                <w:sz w:val="20"/>
                <w:szCs w:val="20"/>
              </w:rPr>
            </w:pPr>
          </w:p>
        </w:tc>
        <w:tc>
          <w:tcPr>
            <w:tcW w:w="7197" w:type="dxa"/>
            <w:tcBorders>
              <w:top w:val="nil"/>
              <w:left w:val="single" w:sz="6" w:space="0" w:color="auto"/>
              <w:right w:val="single" w:sz="6" w:space="0" w:color="auto"/>
            </w:tcBorders>
          </w:tcPr>
          <w:p w:rsidR="006A5824" w:rsidRDefault="006A5824" w:rsidP="00FA2DC0">
            <w:pPr>
              <w:pStyle w:val="bodytimes120"/>
              <w:spacing w:before="60" w:beforeAutospacing="0" w:after="60" w:afterAutospacing="0"/>
              <w:rPr>
                <w:sz w:val="20"/>
                <w:szCs w:val="20"/>
              </w:rPr>
            </w:pPr>
          </w:p>
        </w:tc>
        <w:tc>
          <w:tcPr>
            <w:tcW w:w="1433" w:type="dxa"/>
            <w:tcBorders>
              <w:top w:val="nil"/>
              <w:left w:val="single" w:sz="6" w:space="0" w:color="auto"/>
              <w:right w:val="single" w:sz="6" w:space="0" w:color="auto"/>
            </w:tcBorders>
          </w:tcPr>
          <w:p w:rsidR="006A5824" w:rsidRDefault="006A5824" w:rsidP="00FA2DC0">
            <w:pPr>
              <w:pStyle w:val="bodytimes120"/>
              <w:spacing w:before="60" w:beforeAutospacing="0" w:after="60" w:afterAutospacing="0"/>
              <w:jc w:val="center"/>
              <w:rPr>
                <w:sz w:val="20"/>
                <w:szCs w:val="20"/>
              </w:rPr>
            </w:pPr>
          </w:p>
        </w:tc>
      </w:tr>
      <w:tr w:rsidR="006A5824" w:rsidTr="00FA2DC0">
        <w:trPr>
          <w:jc w:val="center"/>
        </w:trPr>
        <w:tc>
          <w:tcPr>
            <w:tcW w:w="715" w:type="dxa"/>
            <w:tcBorders>
              <w:left w:val="single" w:sz="4" w:space="0" w:color="auto"/>
              <w:bottom w:val="single" w:sz="4" w:space="0" w:color="auto"/>
              <w:right w:val="single" w:sz="4" w:space="0" w:color="auto"/>
            </w:tcBorders>
          </w:tcPr>
          <w:p w:rsidR="006A5824" w:rsidRDefault="006A5824" w:rsidP="00FA2DC0">
            <w:pPr>
              <w:pStyle w:val="bodytimes120"/>
              <w:jc w:val="center"/>
              <w:rPr>
                <w:sz w:val="20"/>
                <w:szCs w:val="20"/>
              </w:rPr>
            </w:pPr>
          </w:p>
        </w:tc>
        <w:tc>
          <w:tcPr>
            <w:tcW w:w="7197" w:type="dxa"/>
            <w:tcBorders>
              <w:left w:val="single" w:sz="4" w:space="0" w:color="auto"/>
              <w:bottom w:val="single" w:sz="4" w:space="0" w:color="auto"/>
              <w:right w:val="single" w:sz="4" w:space="0" w:color="auto"/>
            </w:tcBorders>
          </w:tcPr>
          <w:p w:rsidR="006A5824" w:rsidRDefault="006A5824" w:rsidP="00FA2DC0">
            <w:pPr>
              <w:pStyle w:val="bodytimes120"/>
              <w:rPr>
                <w:sz w:val="20"/>
                <w:szCs w:val="20"/>
              </w:rPr>
            </w:pPr>
          </w:p>
        </w:tc>
        <w:tc>
          <w:tcPr>
            <w:tcW w:w="1433" w:type="dxa"/>
            <w:tcBorders>
              <w:left w:val="single" w:sz="4" w:space="0" w:color="auto"/>
              <w:bottom w:val="single" w:sz="4" w:space="0" w:color="auto"/>
              <w:right w:val="single" w:sz="4" w:space="0" w:color="auto"/>
            </w:tcBorders>
          </w:tcPr>
          <w:p w:rsidR="006A5824" w:rsidRDefault="006A5824" w:rsidP="00FA2DC0">
            <w:pPr>
              <w:pStyle w:val="bodytimes120"/>
              <w:jc w:val="center"/>
              <w:rPr>
                <w:sz w:val="20"/>
                <w:szCs w:val="20"/>
              </w:rPr>
            </w:pPr>
          </w:p>
        </w:tc>
      </w:tr>
      <w:tr w:rsidR="006A5824" w:rsidTr="00FA2DC0">
        <w:trPr>
          <w:jc w:val="center"/>
        </w:trPr>
        <w:tc>
          <w:tcPr>
            <w:tcW w:w="715" w:type="dxa"/>
            <w:tcBorders>
              <w:top w:val="single" w:sz="4" w:space="0" w:color="auto"/>
              <w:left w:val="single" w:sz="4" w:space="0" w:color="auto"/>
              <w:right w:val="single" w:sz="4" w:space="0" w:color="auto"/>
            </w:tcBorders>
          </w:tcPr>
          <w:p w:rsidR="006A5824" w:rsidRDefault="006A5824" w:rsidP="00FA2DC0">
            <w:pPr>
              <w:pStyle w:val="bodytimes120"/>
              <w:spacing w:before="60" w:beforeAutospacing="0" w:after="60" w:afterAutospacing="0"/>
              <w:jc w:val="center"/>
              <w:rPr>
                <w:sz w:val="20"/>
                <w:szCs w:val="20"/>
              </w:rPr>
            </w:pPr>
            <w:r>
              <w:rPr>
                <w:sz w:val="20"/>
                <w:szCs w:val="20"/>
              </w:rPr>
              <w:t>M</w:t>
            </w:r>
          </w:p>
        </w:tc>
        <w:tc>
          <w:tcPr>
            <w:tcW w:w="7197" w:type="dxa"/>
            <w:tcBorders>
              <w:top w:val="single" w:sz="4" w:space="0" w:color="auto"/>
              <w:left w:val="single" w:sz="4" w:space="0" w:color="auto"/>
              <w:right w:val="single" w:sz="4" w:space="0" w:color="auto"/>
            </w:tcBorders>
          </w:tcPr>
          <w:p w:rsidR="006A5824" w:rsidRDefault="006A5824" w:rsidP="00FA2DC0">
            <w:pPr>
              <w:pStyle w:val="bodytimes120"/>
              <w:spacing w:before="60" w:beforeAutospacing="0" w:after="60" w:afterAutospacing="0"/>
              <w:rPr>
                <w:sz w:val="20"/>
                <w:szCs w:val="20"/>
              </w:rPr>
            </w:pPr>
            <w:r>
              <w:rPr>
                <w:sz w:val="20"/>
                <w:szCs w:val="20"/>
              </w:rPr>
              <w:t>Revision M (Reference per SSCD 013227, EFF. 07/30/12).</w:t>
            </w:r>
          </w:p>
          <w:p w:rsidR="006A5824" w:rsidRPr="00E94B51" w:rsidRDefault="006A5824" w:rsidP="00FA2DC0">
            <w:pPr>
              <w:pStyle w:val="bodytimes120"/>
              <w:spacing w:before="60" w:beforeAutospacing="0" w:after="60" w:afterAutospacing="0"/>
              <w:ind w:left="408"/>
              <w:rPr>
                <w:sz w:val="20"/>
                <w:szCs w:val="20"/>
                <w:lang w:val="pt-BR"/>
              </w:rPr>
            </w:pPr>
            <w:r w:rsidRPr="003C43D4">
              <w:rPr>
                <w:sz w:val="20"/>
                <w:szCs w:val="20"/>
              </w:rPr>
              <w:t>Revision M incorporates the following PIRNs</w:t>
            </w:r>
            <w:r w:rsidRPr="003C43D4">
              <w:rPr>
                <w:sz w:val="20"/>
                <w:szCs w:val="20"/>
              </w:rPr>
              <w:br/>
              <w:t>57000-NA-0221C, 57000-NA-0354A, 57000-NA-0355, 57000-NA-0356A, 57000-NA-0358</w:t>
            </w:r>
          </w:p>
        </w:tc>
        <w:tc>
          <w:tcPr>
            <w:tcW w:w="1433" w:type="dxa"/>
            <w:tcBorders>
              <w:top w:val="single" w:sz="4" w:space="0" w:color="auto"/>
              <w:left w:val="single" w:sz="4" w:space="0" w:color="auto"/>
              <w:right w:val="single" w:sz="4" w:space="0" w:color="auto"/>
            </w:tcBorders>
          </w:tcPr>
          <w:p w:rsidR="006A5824" w:rsidRDefault="006A5824" w:rsidP="00FA2DC0">
            <w:pPr>
              <w:pStyle w:val="bodytimes120"/>
              <w:spacing w:before="60" w:beforeAutospacing="0" w:after="60" w:afterAutospacing="0"/>
              <w:jc w:val="center"/>
              <w:rPr>
                <w:sz w:val="20"/>
                <w:szCs w:val="20"/>
              </w:rPr>
            </w:pPr>
            <w:r>
              <w:rPr>
                <w:sz w:val="20"/>
                <w:szCs w:val="20"/>
              </w:rPr>
              <w:t>08-13-12</w:t>
            </w:r>
          </w:p>
        </w:tc>
      </w:tr>
      <w:tr w:rsidR="006A5824" w:rsidTr="00FA2DC0">
        <w:trPr>
          <w:jc w:val="center"/>
        </w:trPr>
        <w:tc>
          <w:tcPr>
            <w:tcW w:w="715" w:type="dxa"/>
            <w:tcBorders>
              <w:top w:val="nil"/>
              <w:left w:val="single" w:sz="4" w:space="0" w:color="auto"/>
              <w:right w:val="single" w:sz="4" w:space="0" w:color="auto"/>
            </w:tcBorders>
          </w:tcPr>
          <w:p w:rsidR="006A5824" w:rsidRDefault="006A5824" w:rsidP="00FA2DC0">
            <w:pPr>
              <w:pStyle w:val="bodytimes120"/>
              <w:spacing w:before="60" w:beforeAutospacing="0" w:after="60" w:afterAutospacing="0"/>
              <w:jc w:val="center"/>
              <w:rPr>
                <w:sz w:val="20"/>
                <w:szCs w:val="20"/>
              </w:rPr>
            </w:pPr>
            <w:r>
              <w:rPr>
                <w:sz w:val="20"/>
                <w:szCs w:val="20"/>
              </w:rPr>
              <w:t>N</w:t>
            </w:r>
          </w:p>
        </w:tc>
        <w:tc>
          <w:tcPr>
            <w:tcW w:w="7197" w:type="dxa"/>
            <w:tcBorders>
              <w:top w:val="nil"/>
              <w:left w:val="single" w:sz="4" w:space="0" w:color="auto"/>
              <w:right w:val="single" w:sz="4" w:space="0" w:color="auto"/>
            </w:tcBorders>
          </w:tcPr>
          <w:p w:rsidR="006A5824" w:rsidRPr="003C43D4" w:rsidRDefault="006A5824" w:rsidP="00FA2DC0">
            <w:pPr>
              <w:pStyle w:val="bodytimes12"/>
              <w:spacing w:before="60" w:beforeAutospacing="0" w:after="60" w:afterAutospacing="0"/>
              <w:rPr>
                <w:sz w:val="20"/>
                <w:szCs w:val="20"/>
              </w:rPr>
            </w:pPr>
            <w:r w:rsidRPr="003C43D4">
              <w:rPr>
                <w:sz w:val="20"/>
                <w:szCs w:val="20"/>
              </w:rPr>
              <w:t>Revision N (Reference per SSCD 013728, EFF. 08/02/13).</w:t>
            </w:r>
          </w:p>
          <w:p w:rsidR="006A5824" w:rsidRPr="003C43D4" w:rsidRDefault="006A5824" w:rsidP="00FA2DC0">
            <w:pPr>
              <w:pStyle w:val="bodytimes120"/>
              <w:spacing w:before="60" w:beforeAutospacing="0" w:after="60" w:afterAutospacing="0"/>
              <w:ind w:left="408"/>
              <w:rPr>
                <w:sz w:val="20"/>
              </w:rPr>
            </w:pPr>
          </w:p>
          <w:p w:rsidR="006A5824" w:rsidRPr="00E94B51" w:rsidRDefault="006A5824" w:rsidP="00FA2DC0">
            <w:pPr>
              <w:pStyle w:val="bodytimes120"/>
              <w:spacing w:before="60" w:beforeAutospacing="0" w:after="60" w:afterAutospacing="0"/>
              <w:ind w:left="408"/>
              <w:rPr>
                <w:sz w:val="20"/>
                <w:lang w:val="pt-BR"/>
              </w:rPr>
            </w:pPr>
            <w:r w:rsidRPr="00533667">
              <w:rPr>
                <w:sz w:val="20"/>
                <w:lang w:val="pl-PL"/>
              </w:rPr>
              <w:t>Revision N incorporates the following PIRNs</w:t>
            </w:r>
            <w:r w:rsidRPr="00533667">
              <w:rPr>
                <w:sz w:val="20"/>
                <w:lang w:val="pl-PL"/>
              </w:rPr>
              <w:br/>
              <w:t>57000-NA-0359, 57000-NA-0360A, 57000-NA-0361, 57000-NA-0362A,</w:t>
            </w:r>
            <w:r w:rsidRPr="00533667">
              <w:rPr>
                <w:sz w:val="20"/>
                <w:lang w:val="pl-PL"/>
              </w:rPr>
              <w:br/>
              <w:t>57000-NA-0364C, 57000-NA-0365, 57000-NA-0366, 57000-NA-0367,</w:t>
            </w:r>
            <w:r w:rsidRPr="00533667">
              <w:rPr>
                <w:sz w:val="20"/>
                <w:lang w:val="pl-PL"/>
              </w:rPr>
              <w:br/>
              <w:t>57000-NA-0369A, 57000-NA-0370</w:t>
            </w:r>
          </w:p>
        </w:tc>
        <w:tc>
          <w:tcPr>
            <w:tcW w:w="1433" w:type="dxa"/>
            <w:tcBorders>
              <w:top w:val="nil"/>
              <w:left w:val="single" w:sz="4" w:space="0" w:color="auto"/>
              <w:right w:val="single" w:sz="4" w:space="0" w:color="auto"/>
            </w:tcBorders>
          </w:tcPr>
          <w:p w:rsidR="006A5824" w:rsidRDefault="006A5824" w:rsidP="00FA2DC0">
            <w:pPr>
              <w:pStyle w:val="bodytimes120"/>
              <w:spacing w:before="60" w:beforeAutospacing="0" w:after="60" w:afterAutospacing="0"/>
              <w:jc w:val="center"/>
              <w:rPr>
                <w:sz w:val="20"/>
                <w:szCs w:val="20"/>
              </w:rPr>
            </w:pPr>
            <w:r>
              <w:rPr>
                <w:sz w:val="20"/>
                <w:szCs w:val="20"/>
              </w:rPr>
              <w:t>08-09-13</w:t>
            </w:r>
          </w:p>
        </w:tc>
      </w:tr>
      <w:tr w:rsidR="006A5824" w:rsidTr="00FA2DC0">
        <w:trPr>
          <w:jc w:val="center"/>
        </w:trPr>
        <w:tc>
          <w:tcPr>
            <w:tcW w:w="715" w:type="dxa"/>
            <w:tcBorders>
              <w:top w:val="nil"/>
              <w:left w:val="single" w:sz="4" w:space="0" w:color="auto"/>
              <w:right w:val="single" w:sz="4" w:space="0" w:color="auto"/>
            </w:tcBorders>
          </w:tcPr>
          <w:p w:rsidR="006A5824" w:rsidRDefault="006A5824" w:rsidP="00FA2DC0">
            <w:pPr>
              <w:pStyle w:val="bodytimes120"/>
              <w:spacing w:before="60" w:beforeAutospacing="0" w:after="60" w:afterAutospacing="0"/>
              <w:jc w:val="center"/>
              <w:rPr>
                <w:sz w:val="20"/>
                <w:szCs w:val="20"/>
              </w:rPr>
            </w:pPr>
            <w:r>
              <w:rPr>
                <w:sz w:val="20"/>
                <w:szCs w:val="20"/>
              </w:rPr>
              <w:t>P</w:t>
            </w:r>
          </w:p>
        </w:tc>
        <w:tc>
          <w:tcPr>
            <w:tcW w:w="7197" w:type="dxa"/>
            <w:tcBorders>
              <w:top w:val="nil"/>
              <w:left w:val="single" w:sz="4" w:space="0" w:color="auto"/>
              <w:right w:val="single" w:sz="4" w:space="0" w:color="auto"/>
            </w:tcBorders>
          </w:tcPr>
          <w:p w:rsidR="006A5824" w:rsidRPr="003C43D4" w:rsidRDefault="006A5824" w:rsidP="00AE2950">
            <w:pPr>
              <w:pStyle w:val="bodytimes12"/>
              <w:spacing w:before="120" w:beforeAutospacing="0" w:after="120" w:afterAutospacing="0"/>
              <w:rPr>
                <w:sz w:val="20"/>
                <w:szCs w:val="20"/>
              </w:rPr>
            </w:pPr>
            <w:r w:rsidRPr="003C43D4">
              <w:rPr>
                <w:sz w:val="20"/>
                <w:szCs w:val="20"/>
              </w:rPr>
              <w:t>Revision P (Reference per SSCD 01</w:t>
            </w:r>
            <w:r>
              <w:rPr>
                <w:sz w:val="20"/>
                <w:szCs w:val="20"/>
              </w:rPr>
              <w:t>4225</w:t>
            </w:r>
            <w:r w:rsidRPr="003C43D4">
              <w:rPr>
                <w:sz w:val="20"/>
                <w:szCs w:val="20"/>
              </w:rPr>
              <w:t xml:space="preserve">, EFF. </w:t>
            </w:r>
            <w:r>
              <w:rPr>
                <w:sz w:val="20"/>
                <w:szCs w:val="20"/>
              </w:rPr>
              <w:t>10</w:t>
            </w:r>
            <w:r w:rsidRPr="003C43D4">
              <w:rPr>
                <w:sz w:val="20"/>
                <w:szCs w:val="20"/>
              </w:rPr>
              <w:t>/</w:t>
            </w:r>
            <w:r>
              <w:rPr>
                <w:sz w:val="20"/>
                <w:szCs w:val="20"/>
              </w:rPr>
              <w:t>27</w:t>
            </w:r>
            <w:r w:rsidRPr="003C43D4">
              <w:rPr>
                <w:sz w:val="20"/>
                <w:szCs w:val="20"/>
              </w:rPr>
              <w:t>/</w:t>
            </w:r>
            <w:r>
              <w:rPr>
                <w:sz w:val="20"/>
                <w:szCs w:val="20"/>
              </w:rPr>
              <w:t>14</w:t>
            </w:r>
            <w:r w:rsidRPr="003C43D4">
              <w:rPr>
                <w:sz w:val="20"/>
                <w:szCs w:val="20"/>
              </w:rPr>
              <w:t>).</w:t>
            </w:r>
          </w:p>
          <w:p w:rsidR="006A5824" w:rsidRPr="00AE2950" w:rsidRDefault="006A5824" w:rsidP="00AE2950">
            <w:pPr>
              <w:pStyle w:val="bodytimes120"/>
              <w:spacing w:before="120" w:beforeAutospacing="0" w:after="120" w:afterAutospacing="0"/>
              <w:ind w:left="403"/>
              <w:rPr>
                <w:sz w:val="20"/>
                <w:lang w:val="pl-PL"/>
              </w:rPr>
            </w:pPr>
            <w:r w:rsidRPr="00533667">
              <w:rPr>
                <w:sz w:val="20"/>
                <w:lang w:val="pl-PL"/>
              </w:rPr>
              <w:t>Revision P incorporates the following PIRNs</w:t>
            </w:r>
            <w:r w:rsidRPr="00533667">
              <w:rPr>
                <w:sz w:val="20"/>
                <w:lang w:val="pl-PL"/>
              </w:rPr>
              <w:br/>
              <w:t xml:space="preserve">57000-NA-0352C, 57000-NA-0363C, </w:t>
            </w:r>
            <w:r>
              <w:rPr>
                <w:sz w:val="20"/>
                <w:lang w:val="pl-PL"/>
              </w:rPr>
              <w:t xml:space="preserve">(SSCN 012929) with </w:t>
            </w:r>
            <w:r w:rsidR="00AE2950">
              <w:rPr>
                <w:sz w:val="20"/>
                <w:lang w:val="pl-PL"/>
              </w:rPr>
              <w:br/>
            </w:r>
            <w:r>
              <w:rPr>
                <w:sz w:val="20"/>
                <w:lang w:val="pl-PL"/>
              </w:rPr>
              <w:t xml:space="preserve">PIRN 57000-NA-0363C, </w:t>
            </w:r>
            <w:r w:rsidRPr="00533667">
              <w:rPr>
                <w:sz w:val="20"/>
                <w:lang w:val="pl-PL"/>
              </w:rPr>
              <w:t>57000-NA-0373B, 57000-NA-0374A,</w:t>
            </w:r>
            <w:r w:rsidRPr="00533667">
              <w:rPr>
                <w:sz w:val="20"/>
                <w:lang w:val="pl-PL"/>
              </w:rPr>
              <w:br/>
              <w:t>57000-NA-0375, 57000-NA-0376, 57000-NA-0377, 57000-NA-0378,</w:t>
            </w:r>
            <w:r w:rsidRPr="00533667">
              <w:rPr>
                <w:sz w:val="20"/>
                <w:lang w:val="pl-PL"/>
              </w:rPr>
              <w:br/>
              <w:t>57001-NA-0096B</w:t>
            </w:r>
          </w:p>
        </w:tc>
        <w:tc>
          <w:tcPr>
            <w:tcW w:w="1433" w:type="dxa"/>
            <w:tcBorders>
              <w:top w:val="nil"/>
              <w:left w:val="single" w:sz="4" w:space="0" w:color="auto"/>
              <w:right w:val="single" w:sz="4" w:space="0" w:color="auto"/>
            </w:tcBorders>
          </w:tcPr>
          <w:p w:rsidR="006A5824" w:rsidRDefault="006A5824" w:rsidP="00AE2950">
            <w:pPr>
              <w:pStyle w:val="bodytimes120"/>
              <w:spacing w:before="120" w:beforeAutospacing="0" w:after="120" w:afterAutospacing="0"/>
              <w:jc w:val="center"/>
              <w:rPr>
                <w:sz w:val="20"/>
                <w:szCs w:val="20"/>
              </w:rPr>
            </w:pPr>
            <w:r>
              <w:rPr>
                <w:sz w:val="20"/>
                <w:szCs w:val="20"/>
              </w:rPr>
              <w:t>11-12-14</w:t>
            </w: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AE2950">
            <w:pPr>
              <w:pStyle w:val="bodytimes120"/>
              <w:spacing w:before="120" w:beforeAutospacing="0" w:after="120" w:afterAutospacing="0"/>
              <w:jc w:val="center"/>
              <w:rPr>
                <w:sz w:val="20"/>
                <w:szCs w:val="20"/>
              </w:rPr>
            </w:pPr>
            <w:r>
              <w:rPr>
                <w:sz w:val="20"/>
                <w:szCs w:val="20"/>
              </w:rPr>
              <w:t>R</w:t>
            </w:r>
          </w:p>
        </w:tc>
        <w:tc>
          <w:tcPr>
            <w:tcW w:w="7197" w:type="dxa"/>
            <w:tcBorders>
              <w:top w:val="nil"/>
              <w:left w:val="single" w:sz="4" w:space="0" w:color="auto"/>
              <w:right w:val="single" w:sz="4" w:space="0" w:color="auto"/>
            </w:tcBorders>
          </w:tcPr>
          <w:p w:rsidR="006A5824" w:rsidRPr="003C43D4" w:rsidRDefault="00AE2950" w:rsidP="00AE2950">
            <w:pPr>
              <w:pStyle w:val="bodytimes12"/>
              <w:spacing w:before="120" w:beforeAutospacing="0" w:after="120" w:afterAutospacing="0"/>
              <w:rPr>
                <w:sz w:val="20"/>
                <w:szCs w:val="20"/>
              </w:rPr>
            </w:pPr>
            <w:r>
              <w:rPr>
                <w:sz w:val="20"/>
                <w:szCs w:val="20"/>
              </w:rPr>
              <w:t xml:space="preserve">Revision R </w:t>
            </w:r>
            <w:r w:rsidR="00C46EDB">
              <w:rPr>
                <w:sz w:val="20"/>
                <w:szCs w:val="20"/>
              </w:rPr>
              <w:t>(</w:t>
            </w:r>
            <w:r>
              <w:rPr>
                <w:sz w:val="20"/>
                <w:szCs w:val="20"/>
              </w:rPr>
              <w:t>incorporating SSCN 014186 &amp;</w:t>
            </w:r>
            <w:r w:rsidR="00EF06BA">
              <w:rPr>
                <w:sz w:val="20"/>
                <w:szCs w:val="20"/>
              </w:rPr>
              <w:t xml:space="preserve"> 014480</w:t>
            </w:r>
            <w:r>
              <w:rPr>
                <w:sz w:val="20"/>
                <w:szCs w:val="20"/>
              </w:rPr>
              <w:t xml:space="preserve"> and releasing per SSCN </w:t>
            </w:r>
            <w:r w:rsidR="006A5824">
              <w:rPr>
                <w:sz w:val="20"/>
                <w:szCs w:val="20"/>
              </w:rPr>
              <w:t>0</w:t>
            </w:r>
            <w:r w:rsidR="006A5824" w:rsidRPr="006A5824">
              <w:rPr>
                <w:sz w:val="20"/>
                <w:szCs w:val="20"/>
              </w:rPr>
              <w:t>15165</w:t>
            </w:r>
            <w:r w:rsidR="006A5824">
              <w:rPr>
                <w:sz w:val="20"/>
                <w:szCs w:val="20"/>
              </w:rPr>
              <w:t>, EFF. 11/4/15</w:t>
            </w:r>
            <w:r w:rsidR="00C46EDB">
              <w:rPr>
                <w:sz w:val="20"/>
                <w:szCs w:val="20"/>
              </w:rPr>
              <w:t>).</w:t>
            </w:r>
            <w:r>
              <w:rPr>
                <w:sz w:val="20"/>
                <w:szCs w:val="20"/>
              </w:rPr>
              <w:br/>
            </w:r>
            <w:r>
              <w:rPr>
                <w:sz w:val="20"/>
                <w:szCs w:val="20"/>
              </w:rPr>
              <w:br/>
            </w:r>
            <w:r w:rsidR="006A5824">
              <w:rPr>
                <w:sz w:val="20"/>
                <w:szCs w:val="20"/>
              </w:rPr>
              <w:t xml:space="preserve">Revision R is </w:t>
            </w:r>
            <w:r w:rsidR="006C260F">
              <w:rPr>
                <w:sz w:val="20"/>
                <w:szCs w:val="20"/>
                <w:lang w:val="pl-PL"/>
              </w:rPr>
              <w:t>a total document update.</w:t>
            </w:r>
          </w:p>
        </w:tc>
        <w:tc>
          <w:tcPr>
            <w:tcW w:w="1433" w:type="dxa"/>
            <w:tcBorders>
              <w:top w:val="nil"/>
              <w:left w:val="single" w:sz="4" w:space="0" w:color="auto"/>
              <w:right w:val="single" w:sz="4" w:space="0" w:color="auto"/>
            </w:tcBorders>
          </w:tcPr>
          <w:p w:rsidR="006A5824" w:rsidRPr="003C43D4" w:rsidRDefault="00627249" w:rsidP="00627249">
            <w:pPr>
              <w:pStyle w:val="bodytimes120"/>
              <w:spacing w:before="120" w:beforeAutospacing="0" w:after="120" w:afterAutospacing="0"/>
              <w:jc w:val="center"/>
              <w:rPr>
                <w:sz w:val="20"/>
                <w:szCs w:val="20"/>
              </w:rPr>
            </w:pPr>
            <w:r>
              <w:rPr>
                <w:sz w:val="20"/>
                <w:szCs w:val="20"/>
              </w:rPr>
              <w:t>0</w:t>
            </w:r>
            <w:r w:rsidR="00AE2950">
              <w:rPr>
                <w:sz w:val="20"/>
                <w:szCs w:val="20"/>
              </w:rPr>
              <w:t>6-22-16</w:t>
            </w:r>
          </w:p>
        </w:tc>
      </w:tr>
      <w:tr w:rsidR="00996D19" w:rsidTr="00ED2057">
        <w:trPr>
          <w:jc w:val="center"/>
        </w:trPr>
        <w:tc>
          <w:tcPr>
            <w:tcW w:w="715" w:type="dxa"/>
            <w:tcBorders>
              <w:top w:val="nil"/>
              <w:left w:val="single" w:sz="4" w:space="0" w:color="auto"/>
              <w:right w:val="single" w:sz="4" w:space="0" w:color="auto"/>
            </w:tcBorders>
          </w:tcPr>
          <w:p w:rsidR="00996D19" w:rsidRDefault="00996D19" w:rsidP="00ED2057">
            <w:pPr>
              <w:pStyle w:val="bodytimes120"/>
              <w:spacing w:before="60" w:beforeAutospacing="0" w:after="60" w:afterAutospacing="0"/>
              <w:jc w:val="center"/>
              <w:rPr>
                <w:sz w:val="20"/>
                <w:szCs w:val="20"/>
              </w:rPr>
            </w:pPr>
            <w:r>
              <w:rPr>
                <w:sz w:val="20"/>
                <w:szCs w:val="20"/>
              </w:rPr>
              <w:t>S</w:t>
            </w:r>
          </w:p>
        </w:tc>
        <w:tc>
          <w:tcPr>
            <w:tcW w:w="7197" w:type="dxa"/>
            <w:tcBorders>
              <w:top w:val="nil"/>
              <w:left w:val="single" w:sz="4" w:space="0" w:color="auto"/>
              <w:right w:val="single" w:sz="4" w:space="0" w:color="auto"/>
            </w:tcBorders>
          </w:tcPr>
          <w:p w:rsidR="00996D19" w:rsidRPr="003C43D4" w:rsidRDefault="00996D19" w:rsidP="00ED2057">
            <w:pPr>
              <w:pStyle w:val="bodytimes12"/>
              <w:spacing w:before="120" w:beforeAutospacing="0" w:after="120" w:afterAutospacing="0"/>
              <w:rPr>
                <w:sz w:val="20"/>
                <w:szCs w:val="20"/>
              </w:rPr>
            </w:pPr>
            <w:r w:rsidRPr="003C43D4">
              <w:rPr>
                <w:sz w:val="20"/>
                <w:szCs w:val="20"/>
              </w:rPr>
              <w:t xml:space="preserve">Revision </w:t>
            </w:r>
            <w:r>
              <w:rPr>
                <w:sz w:val="20"/>
                <w:szCs w:val="20"/>
              </w:rPr>
              <w:t>S</w:t>
            </w:r>
            <w:r w:rsidRPr="003C43D4">
              <w:rPr>
                <w:sz w:val="20"/>
                <w:szCs w:val="20"/>
              </w:rPr>
              <w:t xml:space="preserve"> (Reference per SSCD 01</w:t>
            </w:r>
            <w:r w:rsidR="00545758">
              <w:rPr>
                <w:sz w:val="20"/>
                <w:szCs w:val="20"/>
              </w:rPr>
              <w:t>5847</w:t>
            </w:r>
            <w:r w:rsidRPr="003C43D4">
              <w:rPr>
                <w:sz w:val="20"/>
                <w:szCs w:val="20"/>
              </w:rPr>
              <w:t xml:space="preserve">, EFF. </w:t>
            </w:r>
            <w:r w:rsidR="00B03AB9">
              <w:rPr>
                <w:sz w:val="20"/>
                <w:szCs w:val="20"/>
              </w:rPr>
              <w:t>08/20</w:t>
            </w:r>
            <w:r w:rsidRPr="003C43D4">
              <w:rPr>
                <w:sz w:val="20"/>
                <w:szCs w:val="20"/>
              </w:rPr>
              <w:t>/</w:t>
            </w:r>
            <w:r>
              <w:rPr>
                <w:sz w:val="20"/>
                <w:szCs w:val="20"/>
              </w:rPr>
              <w:t>18</w:t>
            </w:r>
            <w:r w:rsidRPr="003C43D4">
              <w:rPr>
                <w:sz w:val="20"/>
                <w:szCs w:val="20"/>
              </w:rPr>
              <w:t>).</w:t>
            </w:r>
          </w:p>
          <w:p w:rsidR="00996D19" w:rsidRPr="00AE2950" w:rsidRDefault="00996D19" w:rsidP="00C85CE6">
            <w:pPr>
              <w:pStyle w:val="bodytimes120"/>
              <w:spacing w:before="120" w:beforeAutospacing="0" w:after="120" w:afterAutospacing="0"/>
              <w:ind w:left="403"/>
              <w:rPr>
                <w:sz w:val="20"/>
                <w:lang w:val="pl-PL"/>
              </w:rPr>
            </w:pPr>
            <w:r w:rsidRPr="00533667">
              <w:rPr>
                <w:sz w:val="20"/>
                <w:lang w:val="pl-PL"/>
              </w:rPr>
              <w:t xml:space="preserve">Revision </w:t>
            </w:r>
            <w:r>
              <w:rPr>
                <w:sz w:val="20"/>
                <w:lang w:val="pl-PL"/>
              </w:rPr>
              <w:t>S</w:t>
            </w:r>
            <w:r w:rsidRPr="00533667">
              <w:rPr>
                <w:sz w:val="20"/>
                <w:lang w:val="pl-PL"/>
              </w:rPr>
              <w:t xml:space="preserve"> incorporates the following PIRNs</w:t>
            </w:r>
            <w:r w:rsidRPr="00533667">
              <w:rPr>
                <w:sz w:val="20"/>
                <w:lang w:val="pl-PL"/>
              </w:rPr>
              <w:br/>
              <w:t>57000-</w:t>
            </w:r>
            <w:r w:rsidR="00ED2057">
              <w:rPr>
                <w:sz w:val="20"/>
                <w:lang w:val="pl-PL"/>
              </w:rPr>
              <w:t>IRD-PIRN</w:t>
            </w:r>
            <w:r w:rsidRPr="00533667">
              <w:rPr>
                <w:sz w:val="20"/>
                <w:lang w:val="pl-PL"/>
              </w:rPr>
              <w:t>-0</w:t>
            </w:r>
            <w:r w:rsidR="00ED2057">
              <w:rPr>
                <w:sz w:val="20"/>
                <w:lang w:val="pl-PL"/>
              </w:rPr>
              <w:t>001A</w:t>
            </w:r>
            <w:r w:rsidRPr="00533667">
              <w:rPr>
                <w:sz w:val="20"/>
                <w:lang w:val="pl-PL"/>
              </w:rPr>
              <w:t>,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002B</w:t>
            </w:r>
            <w:r w:rsidRPr="00533667">
              <w:rPr>
                <w:sz w:val="20"/>
                <w:lang w:val="pl-PL"/>
              </w:rPr>
              <w:t>,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003C</w:t>
            </w:r>
            <w:r w:rsidRPr="00533667">
              <w:rPr>
                <w:sz w:val="20"/>
                <w:lang w:val="pl-PL"/>
              </w:rPr>
              <w:t>,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004</w:t>
            </w:r>
            <w:r w:rsidRPr="00533667">
              <w:rPr>
                <w:sz w:val="20"/>
                <w:lang w:val="pl-PL"/>
              </w:rPr>
              <w:t>,</w:t>
            </w:r>
            <w:r w:rsidR="00ED2057">
              <w:rPr>
                <w:sz w:val="20"/>
                <w:lang w:val="pl-PL"/>
              </w:rPr>
              <w:t xml:space="preserve"> </w:t>
            </w:r>
            <w:r w:rsidRPr="00533667">
              <w:rPr>
                <w:sz w:val="20"/>
                <w:lang w:val="pl-PL"/>
              </w:rPr>
              <w:t>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w:t>
            </w:r>
            <w:r w:rsidRPr="00533667">
              <w:rPr>
                <w:sz w:val="20"/>
                <w:lang w:val="pl-PL"/>
              </w:rPr>
              <w:t>5</w:t>
            </w:r>
            <w:r w:rsidR="00ED2057">
              <w:rPr>
                <w:sz w:val="20"/>
                <w:lang w:val="pl-PL"/>
              </w:rPr>
              <w:t>A</w:t>
            </w:r>
            <w:r w:rsidRPr="00533667">
              <w:rPr>
                <w:sz w:val="20"/>
                <w:lang w:val="pl-PL"/>
              </w:rPr>
              <w:t>,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w:t>
            </w:r>
            <w:r w:rsidRPr="00533667">
              <w:rPr>
                <w:sz w:val="20"/>
                <w:lang w:val="pl-PL"/>
              </w:rPr>
              <w:t>6,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w:t>
            </w:r>
            <w:r w:rsidRPr="00533667">
              <w:rPr>
                <w:sz w:val="20"/>
                <w:lang w:val="pl-PL"/>
              </w:rPr>
              <w:t>7, 57000-</w:t>
            </w:r>
            <w:r w:rsidR="00ED2057">
              <w:rPr>
                <w:sz w:val="20"/>
                <w:lang w:val="pl-PL"/>
              </w:rPr>
              <w:t>IRD-PIRN</w:t>
            </w:r>
            <w:r w:rsidR="00ED2057" w:rsidRPr="00533667">
              <w:rPr>
                <w:sz w:val="20"/>
                <w:lang w:val="pl-PL"/>
              </w:rPr>
              <w:t>-</w:t>
            </w:r>
            <w:r w:rsidRPr="00533667">
              <w:rPr>
                <w:sz w:val="20"/>
                <w:lang w:val="pl-PL"/>
              </w:rPr>
              <w:t>0</w:t>
            </w:r>
            <w:r w:rsidR="00ED2057">
              <w:rPr>
                <w:sz w:val="20"/>
                <w:lang w:val="pl-PL"/>
              </w:rPr>
              <w:t>00</w:t>
            </w:r>
            <w:r w:rsidRPr="00533667">
              <w:rPr>
                <w:sz w:val="20"/>
                <w:lang w:val="pl-PL"/>
              </w:rPr>
              <w:t>8,</w:t>
            </w:r>
            <w:r w:rsidR="00ED2057">
              <w:rPr>
                <w:sz w:val="20"/>
                <w:lang w:val="pl-PL"/>
              </w:rPr>
              <w:t xml:space="preserve"> </w:t>
            </w:r>
            <w:r w:rsidRPr="00533667">
              <w:rPr>
                <w:sz w:val="20"/>
                <w:lang w:val="pl-PL"/>
              </w:rPr>
              <w:t>5700</w:t>
            </w:r>
            <w:r w:rsidR="00ED2057">
              <w:rPr>
                <w:sz w:val="20"/>
                <w:lang w:val="pl-PL"/>
              </w:rPr>
              <w:t>0</w:t>
            </w:r>
            <w:r w:rsidRPr="00533667">
              <w:rPr>
                <w:sz w:val="20"/>
                <w:lang w:val="pl-PL"/>
              </w:rPr>
              <w:t>-</w:t>
            </w:r>
            <w:r w:rsidR="00ED2057">
              <w:rPr>
                <w:sz w:val="20"/>
                <w:lang w:val="pl-PL"/>
              </w:rPr>
              <w:t>IRD-PIRN</w:t>
            </w:r>
            <w:r w:rsidR="00ED2057" w:rsidRPr="00533667">
              <w:rPr>
                <w:sz w:val="20"/>
                <w:lang w:val="pl-PL"/>
              </w:rPr>
              <w:t>-</w:t>
            </w:r>
            <w:r w:rsidRPr="00533667">
              <w:rPr>
                <w:sz w:val="20"/>
                <w:lang w:val="pl-PL"/>
              </w:rPr>
              <w:t>00</w:t>
            </w:r>
            <w:r w:rsidR="00ED2057">
              <w:rPr>
                <w:sz w:val="20"/>
                <w:lang w:val="pl-PL"/>
              </w:rPr>
              <w:t>09</w:t>
            </w:r>
            <w:r w:rsidR="00C85CE6">
              <w:rPr>
                <w:sz w:val="20"/>
                <w:lang w:val="pl-PL"/>
              </w:rPr>
              <w:t xml:space="preserve">, </w:t>
            </w:r>
            <w:r w:rsidR="00C85CE6">
              <w:rPr>
                <w:sz w:val="20"/>
                <w:lang w:val="pl-PL"/>
              </w:rPr>
              <w:br/>
            </w:r>
            <w:r w:rsidR="00C85CE6" w:rsidRPr="00533667">
              <w:rPr>
                <w:sz w:val="20"/>
                <w:lang w:val="pl-PL"/>
              </w:rPr>
              <w:t>57000-</w:t>
            </w:r>
            <w:r w:rsidR="00C85CE6">
              <w:rPr>
                <w:sz w:val="20"/>
                <w:lang w:val="pl-PL"/>
              </w:rPr>
              <w:t>IRD-PIRN</w:t>
            </w:r>
            <w:r w:rsidR="00C85CE6" w:rsidRPr="00533667">
              <w:rPr>
                <w:sz w:val="20"/>
                <w:lang w:val="pl-PL"/>
              </w:rPr>
              <w:t>-0</w:t>
            </w:r>
            <w:r w:rsidR="00C85CE6">
              <w:rPr>
                <w:sz w:val="20"/>
                <w:lang w:val="pl-PL"/>
              </w:rPr>
              <w:t>011A</w:t>
            </w:r>
            <w:r w:rsidR="00C85CE6" w:rsidRPr="00533667">
              <w:rPr>
                <w:sz w:val="20"/>
                <w:lang w:val="pl-PL"/>
              </w:rPr>
              <w:t>, 57000-</w:t>
            </w:r>
            <w:r w:rsidR="00C85CE6">
              <w:rPr>
                <w:sz w:val="20"/>
                <w:lang w:val="pl-PL"/>
              </w:rPr>
              <w:t>IRD-PIRN</w:t>
            </w:r>
            <w:r w:rsidR="00C85CE6" w:rsidRPr="00533667">
              <w:rPr>
                <w:sz w:val="20"/>
                <w:lang w:val="pl-PL"/>
              </w:rPr>
              <w:t>-0</w:t>
            </w:r>
            <w:r w:rsidR="00C85CE6">
              <w:rPr>
                <w:sz w:val="20"/>
                <w:lang w:val="pl-PL"/>
              </w:rPr>
              <w:t>012</w:t>
            </w:r>
            <w:r w:rsidR="00C85CE6" w:rsidRPr="00533667">
              <w:rPr>
                <w:sz w:val="20"/>
                <w:lang w:val="pl-PL"/>
              </w:rPr>
              <w:t>,</w:t>
            </w:r>
            <w:r w:rsidR="00C85CE6">
              <w:rPr>
                <w:sz w:val="20"/>
                <w:lang w:val="pl-PL"/>
              </w:rPr>
              <w:t xml:space="preserve"> </w:t>
            </w:r>
            <w:r w:rsidR="00C85CE6" w:rsidRPr="00533667">
              <w:rPr>
                <w:sz w:val="20"/>
                <w:lang w:val="pl-PL"/>
              </w:rPr>
              <w:t>5700</w:t>
            </w:r>
            <w:r w:rsidR="00C85CE6">
              <w:rPr>
                <w:sz w:val="20"/>
                <w:lang w:val="pl-PL"/>
              </w:rPr>
              <w:t>0</w:t>
            </w:r>
            <w:r w:rsidR="00C85CE6" w:rsidRPr="00533667">
              <w:rPr>
                <w:sz w:val="20"/>
                <w:lang w:val="pl-PL"/>
              </w:rPr>
              <w:t>-</w:t>
            </w:r>
            <w:r w:rsidR="00C85CE6">
              <w:rPr>
                <w:sz w:val="20"/>
                <w:lang w:val="pl-PL"/>
              </w:rPr>
              <w:t>IRD-PIRN</w:t>
            </w:r>
            <w:r w:rsidR="00C85CE6" w:rsidRPr="00533667">
              <w:rPr>
                <w:sz w:val="20"/>
                <w:lang w:val="pl-PL"/>
              </w:rPr>
              <w:t>-00</w:t>
            </w:r>
            <w:r w:rsidR="00C85CE6">
              <w:rPr>
                <w:sz w:val="20"/>
                <w:lang w:val="pl-PL"/>
              </w:rPr>
              <w:t>13,</w:t>
            </w:r>
            <w:r w:rsidR="00C85CE6">
              <w:rPr>
                <w:sz w:val="20"/>
                <w:lang w:val="pl-PL"/>
              </w:rPr>
              <w:br/>
            </w:r>
            <w:r w:rsidR="00C85CE6" w:rsidRPr="00533667">
              <w:rPr>
                <w:sz w:val="20"/>
                <w:lang w:val="pl-PL"/>
              </w:rPr>
              <w:t>57000-</w:t>
            </w:r>
            <w:r w:rsidR="00C85CE6">
              <w:rPr>
                <w:sz w:val="20"/>
                <w:lang w:val="pl-PL"/>
              </w:rPr>
              <w:t>IRD-PIRN</w:t>
            </w:r>
            <w:r w:rsidR="00C85CE6" w:rsidRPr="00533667">
              <w:rPr>
                <w:sz w:val="20"/>
                <w:lang w:val="pl-PL"/>
              </w:rPr>
              <w:t>-0</w:t>
            </w:r>
            <w:r w:rsidR="00C85CE6">
              <w:rPr>
                <w:sz w:val="20"/>
                <w:lang w:val="pl-PL"/>
              </w:rPr>
              <w:t>014</w:t>
            </w:r>
            <w:r w:rsidR="00C85CE6" w:rsidRPr="00533667">
              <w:rPr>
                <w:sz w:val="20"/>
                <w:lang w:val="pl-PL"/>
              </w:rPr>
              <w:t>, 57000-</w:t>
            </w:r>
            <w:r w:rsidR="00C85CE6">
              <w:rPr>
                <w:sz w:val="20"/>
                <w:lang w:val="pl-PL"/>
              </w:rPr>
              <w:t>IRD-PIRN</w:t>
            </w:r>
            <w:r w:rsidR="00C85CE6" w:rsidRPr="00533667">
              <w:rPr>
                <w:sz w:val="20"/>
                <w:lang w:val="pl-PL"/>
              </w:rPr>
              <w:t>-0</w:t>
            </w:r>
            <w:r w:rsidR="00C85CE6">
              <w:rPr>
                <w:sz w:val="20"/>
                <w:lang w:val="pl-PL"/>
              </w:rPr>
              <w:t>015</w:t>
            </w:r>
            <w:r w:rsidR="00C85CE6" w:rsidRPr="00533667">
              <w:rPr>
                <w:sz w:val="20"/>
                <w:lang w:val="pl-PL"/>
              </w:rPr>
              <w:t>,</w:t>
            </w:r>
            <w:r w:rsidR="00C85CE6">
              <w:rPr>
                <w:sz w:val="20"/>
                <w:lang w:val="pl-PL"/>
              </w:rPr>
              <w:t xml:space="preserve"> </w:t>
            </w:r>
            <w:r w:rsidR="00C85CE6" w:rsidRPr="00533667">
              <w:rPr>
                <w:sz w:val="20"/>
                <w:lang w:val="pl-PL"/>
              </w:rPr>
              <w:t>5700</w:t>
            </w:r>
            <w:r w:rsidR="00C85CE6">
              <w:rPr>
                <w:sz w:val="20"/>
                <w:lang w:val="pl-PL"/>
              </w:rPr>
              <w:t>0</w:t>
            </w:r>
            <w:r w:rsidR="00C85CE6" w:rsidRPr="00533667">
              <w:rPr>
                <w:sz w:val="20"/>
                <w:lang w:val="pl-PL"/>
              </w:rPr>
              <w:t>-</w:t>
            </w:r>
            <w:r w:rsidR="00C85CE6">
              <w:rPr>
                <w:sz w:val="20"/>
                <w:lang w:val="pl-PL"/>
              </w:rPr>
              <w:t>IRD-PIRN</w:t>
            </w:r>
            <w:r w:rsidR="00C85CE6" w:rsidRPr="00533667">
              <w:rPr>
                <w:sz w:val="20"/>
                <w:lang w:val="pl-PL"/>
              </w:rPr>
              <w:t>-00</w:t>
            </w:r>
            <w:r w:rsidR="00C85CE6">
              <w:rPr>
                <w:sz w:val="20"/>
                <w:lang w:val="pl-PL"/>
              </w:rPr>
              <w:t>16,</w:t>
            </w:r>
            <w:r w:rsidR="00C85CE6">
              <w:rPr>
                <w:sz w:val="20"/>
                <w:lang w:val="pl-PL"/>
              </w:rPr>
              <w:br/>
            </w:r>
            <w:r w:rsidR="00C85CE6" w:rsidRPr="00533667">
              <w:rPr>
                <w:sz w:val="20"/>
                <w:lang w:val="pl-PL"/>
              </w:rPr>
              <w:t>57000-</w:t>
            </w:r>
            <w:r w:rsidR="00C85CE6">
              <w:rPr>
                <w:sz w:val="20"/>
                <w:lang w:val="pl-PL"/>
              </w:rPr>
              <w:t>IRD-PIRN</w:t>
            </w:r>
            <w:r w:rsidR="00C85CE6" w:rsidRPr="00533667">
              <w:rPr>
                <w:sz w:val="20"/>
                <w:lang w:val="pl-PL"/>
              </w:rPr>
              <w:t>-0</w:t>
            </w:r>
            <w:r w:rsidR="00C85CE6">
              <w:rPr>
                <w:sz w:val="20"/>
                <w:lang w:val="pl-PL"/>
              </w:rPr>
              <w:t>018</w:t>
            </w:r>
            <w:r w:rsidR="00C85CE6" w:rsidRPr="00533667">
              <w:rPr>
                <w:sz w:val="20"/>
                <w:lang w:val="pl-PL"/>
              </w:rPr>
              <w:t>, 57000-</w:t>
            </w:r>
            <w:r w:rsidR="00C85CE6">
              <w:rPr>
                <w:sz w:val="20"/>
                <w:lang w:val="pl-PL"/>
              </w:rPr>
              <w:t>IRD-PIRN</w:t>
            </w:r>
            <w:r w:rsidR="00C85CE6" w:rsidRPr="00533667">
              <w:rPr>
                <w:sz w:val="20"/>
                <w:lang w:val="pl-PL"/>
              </w:rPr>
              <w:t>-0</w:t>
            </w:r>
            <w:r w:rsidR="00C85CE6">
              <w:rPr>
                <w:sz w:val="20"/>
                <w:lang w:val="pl-PL"/>
              </w:rPr>
              <w:t>019</w:t>
            </w:r>
            <w:r w:rsidR="00C85CE6" w:rsidRPr="00533667">
              <w:rPr>
                <w:sz w:val="20"/>
                <w:lang w:val="pl-PL"/>
              </w:rPr>
              <w:t>,</w:t>
            </w:r>
            <w:r w:rsidR="00C85CE6">
              <w:rPr>
                <w:sz w:val="20"/>
                <w:lang w:val="pl-PL"/>
              </w:rPr>
              <w:t xml:space="preserve"> </w:t>
            </w:r>
            <w:r w:rsidR="00C85CE6" w:rsidRPr="00533667">
              <w:rPr>
                <w:sz w:val="20"/>
                <w:lang w:val="pl-PL"/>
              </w:rPr>
              <w:t>5700</w:t>
            </w:r>
            <w:r w:rsidR="00C85CE6">
              <w:rPr>
                <w:sz w:val="20"/>
                <w:lang w:val="pl-PL"/>
              </w:rPr>
              <w:t>0</w:t>
            </w:r>
            <w:r w:rsidR="00C85CE6" w:rsidRPr="00533667">
              <w:rPr>
                <w:sz w:val="20"/>
                <w:lang w:val="pl-PL"/>
              </w:rPr>
              <w:t>-</w:t>
            </w:r>
            <w:r w:rsidR="00C85CE6">
              <w:rPr>
                <w:sz w:val="20"/>
                <w:lang w:val="pl-PL"/>
              </w:rPr>
              <w:t>IRD-PIRN</w:t>
            </w:r>
            <w:r w:rsidR="00C85CE6" w:rsidRPr="00533667">
              <w:rPr>
                <w:sz w:val="20"/>
                <w:lang w:val="pl-PL"/>
              </w:rPr>
              <w:t>-00</w:t>
            </w:r>
            <w:r w:rsidR="00C85CE6">
              <w:rPr>
                <w:sz w:val="20"/>
                <w:lang w:val="pl-PL"/>
              </w:rPr>
              <w:t>22,</w:t>
            </w:r>
            <w:r w:rsidR="00C85CE6">
              <w:rPr>
                <w:sz w:val="20"/>
                <w:lang w:val="pl-PL"/>
              </w:rPr>
              <w:br/>
            </w:r>
            <w:r w:rsidR="00C85CE6" w:rsidRPr="00533667">
              <w:rPr>
                <w:sz w:val="20"/>
                <w:lang w:val="pl-PL"/>
              </w:rPr>
              <w:t>57000-</w:t>
            </w:r>
            <w:r w:rsidR="00C85CE6">
              <w:rPr>
                <w:sz w:val="20"/>
                <w:lang w:val="pl-PL"/>
              </w:rPr>
              <w:t>IRD-PIRN</w:t>
            </w:r>
            <w:r w:rsidR="00C85CE6" w:rsidRPr="00533667">
              <w:rPr>
                <w:sz w:val="20"/>
                <w:lang w:val="pl-PL"/>
              </w:rPr>
              <w:t>-0</w:t>
            </w:r>
            <w:r w:rsidR="00C85CE6">
              <w:rPr>
                <w:sz w:val="20"/>
                <w:lang w:val="pl-PL"/>
              </w:rPr>
              <w:t>023</w:t>
            </w:r>
            <w:r w:rsidR="00C85CE6" w:rsidRPr="00533667">
              <w:rPr>
                <w:sz w:val="20"/>
                <w:lang w:val="pl-PL"/>
              </w:rPr>
              <w:t>, 57000-</w:t>
            </w:r>
            <w:r w:rsidR="00C85CE6">
              <w:rPr>
                <w:sz w:val="20"/>
                <w:lang w:val="pl-PL"/>
              </w:rPr>
              <w:t>IRD-PIRN</w:t>
            </w:r>
            <w:r w:rsidR="00C85CE6" w:rsidRPr="00533667">
              <w:rPr>
                <w:sz w:val="20"/>
                <w:lang w:val="pl-PL"/>
              </w:rPr>
              <w:t>-0</w:t>
            </w:r>
            <w:r w:rsidR="00C85CE6">
              <w:rPr>
                <w:sz w:val="20"/>
                <w:lang w:val="pl-PL"/>
              </w:rPr>
              <w:t>025</w:t>
            </w:r>
            <w:r w:rsidR="00C85CE6" w:rsidRPr="00533667">
              <w:rPr>
                <w:sz w:val="20"/>
                <w:lang w:val="pl-PL"/>
              </w:rPr>
              <w:t>,</w:t>
            </w:r>
            <w:r w:rsidR="00C85CE6">
              <w:rPr>
                <w:sz w:val="20"/>
                <w:lang w:val="pl-PL"/>
              </w:rPr>
              <w:t xml:space="preserve"> </w:t>
            </w:r>
            <w:r w:rsidR="00C85CE6" w:rsidRPr="00533667">
              <w:rPr>
                <w:sz w:val="20"/>
                <w:lang w:val="pl-PL"/>
              </w:rPr>
              <w:t>5700</w:t>
            </w:r>
            <w:r w:rsidR="00C85CE6">
              <w:rPr>
                <w:sz w:val="20"/>
                <w:lang w:val="pl-PL"/>
              </w:rPr>
              <w:t>0</w:t>
            </w:r>
            <w:r w:rsidR="00C85CE6" w:rsidRPr="00533667">
              <w:rPr>
                <w:sz w:val="20"/>
                <w:lang w:val="pl-PL"/>
              </w:rPr>
              <w:t>-</w:t>
            </w:r>
            <w:r w:rsidR="00C85CE6">
              <w:rPr>
                <w:sz w:val="20"/>
                <w:lang w:val="pl-PL"/>
              </w:rPr>
              <w:t>IRD-PIRN</w:t>
            </w:r>
            <w:r w:rsidR="00C85CE6" w:rsidRPr="00533667">
              <w:rPr>
                <w:sz w:val="20"/>
                <w:lang w:val="pl-PL"/>
              </w:rPr>
              <w:t>-00</w:t>
            </w:r>
            <w:r w:rsidR="00C85CE6">
              <w:rPr>
                <w:sz w:val="20"/>
                <w:lang w:val="pl-PL"/>
              </w:rPr>
              <w:t>26,</w:t>
            </w:r>
            <w:r w:rsidR="00C85CE6">
              <w:rPr>
                <w:sz w:val="20"/>
                <w:lang w:val="pl-PL"/>
              </w:rPr>
              <w:br/>
            </w:r>
            <w:r w:rsidR="00C85CE6" w:rsidRPr="00533667">
              <w:rPr>
                <w:sz w:val="20"/>
                <w:lang w:val="pl-PL"/>
              </w:rPr>
              <w:t>57000-</w:t>
            </w:r>
            <w:r w:rsidR="00C85CE6">
              <w:rPr>
                <w:sz w:val="20"/>
                <w:lang w:val="pl-PL"/>
              </w:rPr>
              <w:t>IRD-PIRN</w:t>
            </w:r>
            <w:r w:rsidR="00C85CE6" w:rsidRPr="00533667">
              <w:rPr>
                <w:sz w:val="20"/>
                <w:lang w:val="pl-PL"/>
              </w:rPr>
              <w:t>-0</w:t>
            </w:r>
            <w:r w:rsidR="00C85CE6">
              <w:rPr>
                <w:sz w:val="20"/>
                <w:lang w:val="pl-PL"/>
              </w:rPr>
              <w:t>027</w:t>
            </w:r>
            <w:r w:rsidR="00C85CE6" w:rsidRPr="00533667">
              <w:rPr>
                <w:sz w:val="20"/>
                <w:lang w:val="pl-PL"/>
              </w:rPr>
              <w:t>, 57000-</w:t>
            </w:r>
            <w:r w:rsidR="00C85CE6">
              <w:rPr>
                <w:sz w:val="20"/>
                <w:lang w:val="pl-PL"/>
              </w:rPr>
              <w:t>IRD-PIRN</w:t>
            </w:r>
            <w:r w:rsidR="00C85CE6" w:rsidRPr="00533667">
              <w:rPr>
                <w:sz w:val="20"/>
                <w:lang w:val="pl-PL"/>
              </w:rPr>
              <w:t>-0</w:t>
            </w:r>
            <w:r w:rsidR="00C85CE6">
              <w:rPr>
                <w:sz w:val="20"/>
                <w:lang w:val="pl-PL"/>
              </w:rPr>
              <w:t>028</w:t>
            </w:r>
            <w:r w:rsidR="00C85CE6" w:rsidRPr="00533667">
              <w:rPr>
                <w:sz w:val="20"/>
                <w:lang w:val="pl-PL"/>
              </w:rPr>
              <w:t>,</w:t>
            </w:r>
            <w:r w:rsidR="00C85CE6">
              <w:rPr>
                <w:sz w:val="20"/>
                <w:lang w:val="pl-PL"/>
              </w:rPr>
              <w:t xml:space="preserve"> </w:t>
            </w:r>
            <w:r w:rsidR="00C85CE6" w:rsidRPr="00533667">
              <w:rPr>
                <w:sz w:val="20"/>
                <w:lang w:val="pl-PL"/>
              </w:rPr>
              <w:t>5700</w:t>
            </w:r>
            <w:r w:rsidR="00C85CE6">
              <w:rPr>
                <w:sz w:val="20"/>
                <w:lang w:val="pl-PL"/>
              </w:rPr>
              <w:t>0</w:t>
            </w:r>
            <w:r w:rsidR="00C85CE6" w:rsidRPr="00533667">
              <w:rPr>
                <w:sz w:val="20"/>
                <w:lang w:val="pl-PL"/>
              </w:rPr>
              <w:t>-</w:t>
            </w:r>
            <w:r w:rsidR="00C85CE6">
              <w:rPr>
                <w:sz w:val="20"/>
                <w:lang w:val="pl-PL"/>
              </w:rPr>
              <w:t>IRD-PIRN</w:t>
            </w:r>
            <w:r w:rsidR="00C85CE6" w:rsidRPr="00533667">
              <w:rPr>
                <w:sz w:val="20"/>
                <w:lang w:val="pl-PL"/>
              </w:rPr>
              <w:t>-00</w:t>
            </w:r>
            <w:r w:rsidR="00C85CE6">
              <w:rPr>
                <w:sz w:val="20"/>
                <w:lang w:val="pl-PL"/>
              </w:rPr>
              <w:t>29,</w:t>
            </w:r>
            <w:r w:rsidR="00C85CE6">
              <w:rPr>
                <w:sz w:val="20"/>
                <w:lang w:val="pl-PL"/>
              </w:rPr>
              <w:br/>
            </w:r>
            <w:r w:rsidR="005430C0" w:rsidRPr="00533667">
              <w:rPr>
                <w:sz w:val="20"/>
                <w:lang w:val="pl-PL"/>
              </w:rPr>
              <w:t>57000-</w:t>
            </w:r>
            <w:r w:rsidR="005430C0">
              <w:rPr>
                <w:sz w:val="20"/>
                <w:lang w:val="pl-PL"/>
              </w:rPr>
              <w:t>IRD-PIRN</w:t>
            </w:r>
            <w:r w:rsidR="005430C0" w:rsidRPr="00533667">
              <w:rPr>
                <w:sz w:val="20"/>
                <w:lang w:val="pl-PL"/>
              </w:rPr>
              <w:t>-0</w:t>
            </w:r>
            <w:r w:rsidR="005430C0">
              <w:rPr>
                <w:sz w:val="20"/>
                <w:lang w:val="pl-PL"/>
              </w:rPr>
              <w:t>030</w:t>
            </w:r>
          </w:p>
        </w:tc>
        <w:tc>
          <w:tcPr>
            <w:tcW w:w="1433" w:type="dxa"/>
            <w:tcBorders>
              <w:top w:val="nil"/>
              <w:left w:val="single" w:sz="4" w:space="0" w:color="auto"/>
              <w:right w:val="single" w:sz="4" w:space="0" w:color="auto"/>
            </w:tcBorders>
          </w:tcPr>
          <w:p w:rsidR="00996D19" w:rsidRDefault="007B5298" w:rsidP="00996D19">
            <w:pPr>
              <w:pStyle w:val="bodytimes120"/>
              <w:spacing w:before="120" w:beforeAutospacing="0" w:after="120" w:afterAutospacing="0"/>
              <w:jc w:val="center"/>
              <w:rPr>
                <w:sz w:val="20"/>
                <w:szCs w:val="20"/>
              </w:rPr>
            </w:pPr>
            <w:r>
              <w:rPr>
                <w:sz w:val="20"/>
                <w:szCs w:val="20"/>
              </w:rPr>
              <w:t>10-03</w:t>
            </w:r>
            <w:r w:rsidR="00996D19">
              <w:rPr>
                <w:sz w:val="20"/>
                <w:szCs w:val="20"/>
              </w:rPr>
              <w:t>-18</w:t>
            </w: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c>
          <w:tcPr>
            <w:tcW w:w="7197" w:type="dxa"/>
            <w:tcBorders>
              <w:top w:val="nil"/>
              <w:left w:val="single" w:sz="4" w:space="0" w:color="auto"/>
              <w:right w:val="single" w:sz="4" w:space="0" w:color="auto"/>
            </w:tcBorders>
          </w:tcPr>
          <w:p w:rsidR="006A5824" w:rsidRPr="003C43D4" w:rsidRDefault="006A5824" w:rsidP="00627249">
            <w:pPr>
              <w:pStyle w:val="bodytimes12"/>
              <w:spacing w:before="120" w:beforeAutospacing="0" w:after="120" w:afterAutospacing="0"/>
              <w:rPr>
                <w:sz w:val="20"/>
                <w:szCs w:val="20"/>
              </w:rPr>
            </w:pPr>
          </w:p>
        </w:tc>
        <w:tc>
          <w:tcPr>
            <w:tcW w:w="1433"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c>
          <w:tcPr>
            <w:tcW w:w="7197" w:type="dxa"/>
            <w:tcBorders>
              <w:top w:val="nil"/>
              <w:left w:val="single" w:sz="4" w:space="0" w:color="auto"/>
              <w:right w:val="single" w:sz="4" w:space="0" w:color="auto"/>
            </w:tcBorders>
          </w:tcPr>
          <w:p w:rsidR="006A5824" w:rsidRPr="003C43D4" w:rsidRDefault="006A5824" w:rsidP="00627249">
            <w:pPr>
              <w:pStyle w:val="bodytimes12"/>
              <w:spacing w:before="120" w:beforeAutospacing="0" w:after="120" w:afterAutospacing="0"/>
              <w:rPr>
                <w:sz w:val="20"/>
                <w:szCs w:val="20"/>
              </w:rPr>
            </w:pPr>
          </w:p>
        </w:tc>
        <w:tc>
          <w:tcPr>
            <w:tcW w:w="1433"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c>
          <w:tcPr>
            <w:tcW w:w="7197" w:type="dxa"/>
            <w:tcBorders>
              <w:top w:val="nil"/>
              <w:left w:val="single" w:sz="4" w:space="0" w:color="auto"/>
              <w:right w:val="single" w:sz="4" w:space="0" w:color="auto"/>
            </w:tcBorders>
          </w:tcPr>
          <w:p w:rsidR="006A5824" w:rsidRPr="003C43D4" w:rsidRDefault="006A5824" w:rsidP="00627249">
            <w:pPr>
              <w:pStyle w:val="bodytimes12"/>
              <w:spacing w:before="120" w:beforeAutospacing="0" w:after="120" w:afterAutospacing="0"/>
              <w:rPr>
                <w:sz w:val="20"/>
                <w:szCs w:val="20"/>
              </w:rPr>
            </w:pPr>
          </w:p>
        </w:tc>
        <w:tc>
          <w:tcPr>
            <w:tcW w:w="1433"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c>
          <w:tcPr>
            <w:tcW w:w="7197" w:type="dxa"/>
            <w:tcBorders>
              <w:top w:val="nil"/>
              <w:left w:val="single" w:sz="4" w:space="0" w:color="auto"/>
              <w:right w:val="single" w:sz="4" w:space="0" w:color="auto"/>
            </w:tcBorders>
          </w:tcPr>
          <w:p w:rsidR="006A5824" w:rsidRPr="003C43D4" w:rsidRDefault="006A5824" w:rsidP="00627249">
            <w:pPr>
              <w:pStyle w:val="bodytimes12"/>
              <w:spacing w:before="120" w:beforeAutospacing="0" w:after="120" w:afterAutospacing="0"/>
              <w:rPr>
                <w:sz w:val="20"/>
                <w:szCs w:val="20"/>
              </w:rPr>
            </w:pPr>
          </w:p>
        </w:tc>
        <w:tc>
          <w:tcPr>
            <w:tcW w:w="1433"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r>
      <w:tr w:rsidR="006A5824" w:rsidRPr="003C43D4" w:rsidTr="00FA2DC0">
        <w:trPr>
          <w:jc w:val="center"/>
        </w:trPr>
        <w:tc>
          <w:tcPr>
            <w:tcW w:w="715"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c>
          <w:tcPr>
            <w:tcW w:w="7197" w:type="dxa"/>
            <w:tcBorders>
              <w:top w:val="nil"/>
              <w:left w:val="single" w:sz="4" w:space="0" w:color="auto"/>
              <w:right w:val="single" w:sz="4" w:space="0" w:color="auto"/>
            </w:tcBorders>
          </w:tcPr>
          <w:p w:rsidR="006A5824" w:rsidRPr="003C43D4" w:rsidRDefault="006A5824" w:rsidP="00627249">
            <w:pPr>
              <w:pStyle w:val="bodytimes12"/>
              <w:spacing w:before="120" w:beforeAutospacing="0" w:after="120" w:afterAutospacing="0"/>
              <w:rPr>
                <w:sz w:val="20"/>
                <w:szCs w:val="20"/>
              </w:rPr>
            </w:pPr>
          </w:p>
        </w:tc>
        <w:tc>
          <w:tcPr>
            <w:tcW w:w="1433" w:type="dxa"/>
            <w:tcBorders>
              <w:top w:val="nil"/>
              <w:left w:val="single" w:sz="4" w:space="0" w:color="auto"/>
              <w:right w:val="single" w:sz="4" w:space="0" w:color="auto"/>
            </w:tcBorders>
          </w:tcPr>
          <w:p w:rsidR="006A5824" w:rsidRPr="003C43D4" w:rsidRDefault="006A5824" w:rsidP="00627249">
            <w:pPr>
              <w:pStyle w:val="bodytimes120"/>
              <w:spacing w:before="120" w:beforeAutospacing="0" w:after="120" w:afterAutospacing="0"/>
              <w:jc w:val="center"/>
              <w:rPr>
                <w:sz w:val="20"/>
                <w:szCs w:val="20"/>
              </w:rPr>
            </w:pPr>
          </w:p>
        </w:tc>
      </w:tr>
      <w:tr w:rsidR="006A5824" w:rsidRPr="003C43D4" w:rsidTr="00FA2DC0">
        <w:trPr>
          <w:jc w:val="center"/>
        </w:trPr>
        <w:tc>
          <w:tcPr>
            <w:tcW w:w="715" w:type="dxa"/>
            <w:tcBorders>
              <w:top w:val="nil"/>
              <w:left w:val="single" w:sz="4" w:space="0" w:color="auto"/>
              <w:bottom w:val="single" w:sz="4" w:space="0" w:color="auto"/>
              <w:right w:val="single" w:sz="4" w:space="0" w:color="auto"/>
            </w:tcBorders>
          </w:tcPr>
          <w:p w:rsidR="006A5824" w:rsidRPr="003C43D4" w:rsidRDefault="006A5824" w:rsidP="00FA2DC0">
            <w:pPr>
              <w:pStyle w:val="bodytimes120"/>
              <w:spacing w:before="60" w:beforeAutospacing="0" w:after="60" w:afterAutospacing="0"/>
              <w:jc w:val="center"/>
              <w:rPr>
                <w:sz w:val="20"/>
                <w:szCs w:val="20"/>
              </w:rPr>
            </w:pPr>
          </w:p>
        </w:tc>
        <w:tc>
          <w:tcPr>
            <w:tcW w:w="7197" w:type="dxa"/>
            <w:tcBorders>
              <w:top w:val="nil"/>
              <w:left w:val="single" w:sz="4" w:space="0" w:color="auto"/>
              <w:bottom w:val="single" w:sz="4" w:space="0" w:color="auto"/>
              <w:right w:val="single" w:sz="4" w:space="0" w:color="auto"/>
            </w:tcBorders>
          </w:tcPr>
          <w:p w:rsidR="006A5824" w:rsidRPr="003C43D4" w:rsidRDefault="006A5824" w:rsidP="00FA2DC0">
            <w:pPr>
              <w:pStyle w:val="bodytimes12"/>
              <w:spacing w:before="60" w:beforeAutospacing="0" w:after="60" w:afterAutospacing="0"/>
              <w:rPr>
                <w:sz w:val="20"/>
                <w:szCs w:val="20"/>
              </w:rPr>
            </w:pPr>
          </w:p>
        </w:tc>
        <w:tc>
          <w:tcPr>
            <w:tcW w:w="1433" w:type="dxa"/>
            <w:tcBorders>
              <w:top w:val="nil"/>
              <w:left w:val="single" w:sz="4" w:space="0" w:color="auto"/>
              <w:bottom w:val="single" w:sz="4" w:space="0" w:color="auto"/>
              <w:right w:val="single" w:sz="4" w:space="0" w:color="auto"/>
            </w:tcBorders>
          </w:tcPr>
          <w:p w:rsidR="006A5824" w:rsidRPr="003C43D4" w:rsidRDefault="006A5824" w:rsidP="00FA2DC0">
            <w:pPr>
              <w:pStyle w:val="bodytimes120"/>
              <w:spacing w:before="60" w:beforeAutospacing="0" w:after="60" w:afterAutospacing="0"/>
              <w:jc w:val="center"/>
              <w:rPr>
                <w:sz w:val="20"/>
                <w:szCs w:val="20"/>
              </w:rPr>
            </w:pPr>
          </w:p>
        </w:tc>
      </w:tr>
    </w:tbl>
    <w:p w:rsidR="006A5824" w:rsidRPr="0058741C" w:rsidRDefault="00E84033" w:rsidP="005C542D">
      <w:pPr>
        <w:pStyle w:val="ParagraphT121"/>
        <w:rPr>
          <w:rFonts w:ascii="Comic Sans MS" w:hAnsi="Comic Sans MS"/>
          <w:sz w:val="16"/>
          <w:szCs w:val="16"/>
        </w:rPr>
      </w:pPr>
      <w:bookmarkStart w:id="4" w:name="_Toc501623435"/>
      <w:r w:rsidRPr="0058741C">
        <w:rPr>
          <w:rFonts w:ascii="Comic Sans MS" w:hAnsi="Comic Sans MS"/>
          <w:sz w:val="16"/>
          <w:szCs w:val="16"/>
        </w:rPr>
        <w:t>ERU:</w:t>
      </w:r>
      <w:bookmarkEnd w:id="4"/>
      <w:r w:rsidR="0058741C">
        <w:rPr>
          <w:rFonts w:ascii="Comic Sans MS" w:hAnsi="Comic Sans MS"/>
          <w:sz w:val="16"/>
          <w:szCs w:val="16"/>
        </w:rPr>
        <w:t xml:space="preserve"> /s/</w:t>
      </w:r>
      <w:r w:rsidRPr="0058741C">
        <w:rPr>
          <w:rFonts w:ascii="Comic Sans MS" w:hAnsi="Comic Sans MS"/>
          <w:sz w:val="16"/>
          <w:szCs w:val="16"/>
        </w:rPr>
        <w:t xml:space="preserve"> </w:t>
      </w:r>
      <w:r w:rsidR="007B5298">
        <w:rPr>
          <w:rFonts w:ascii="Comic Sans MS" w:hAnsi="Comic Sans MS"/>
          <w:sz w:val="16"/>
          <w:szCs w:val="16"/>
        </w:rPr>
        <w:t>S. Phillips 10-03</w:t>
      </w:r>
      <w:r w:rsidR="0058741C" w:rsidRPr="0058741C">
        <w:rPr>
          <w:rFonts w:ascii="Comic Sans MS" w:hAnsi="Comic Sans MS"/>
          <w:sz w:val="16"/>
          <w:szCs w:val="16"/>
        </w:rPr>
        <w:t>-18</w:t>
      </w:r>
    </w:p>
    <w:p w:rsidR="006A5824" w:rsidRDefault="006A5824" w:rsidP="005C542D">
      <w:pPr>
        <w:pStyle w:val="ParagraphT121"/>
        <w:rPr>
          <w:rFonts w:eastAsiaTheme="minorEastAsia"/>
        </w:rPr>
      </w:pPr>
      <w:r>
        <w:br w:type="page"/>
      </w:r>
    </w:p>
    <w:bookmarkEnd w:id="1"/>
    <w:bookmarkEnd w:id="2"/>
    <w:bookmarkEnd w:id="3"/>
    <w:p w:rsidR="00BF39AC" w:rsidRDefault="00BF39AC" w:rsidP="004D5909">
      <w:pPr>
        <w:pStyle w:val="Hel11-B-C-Caps"/>
      </w:pPr>
      <w:r>
        <w:t>PREFACE</w:t>
      </w:r>
    </w:p>
    <w:p w:rsidR="00BF39AC" w:rsidRDefault="00BF39AC" w:rsidP="004D5909">
      <w:pPr>
        <w:pStyle w:val="ParagraphT121"/>
      </w:pPr>
      <w:r w:rsidRPr="008A3FC2">
        <w:t>This document defines sets of requirements that appl</w:t>
      </w:r>
      <w:r>
        <w:t>y</w:t>
      </w:r>
      <w:r w:rsidRPr="008A3FC2">
        <w:t xml:space="preserve"> to International Space Station (ISS)</w:t>
      </w:r>
      <w:r>
        <w:t xml:space="preserve"> pressurized volume </w:t>
      </w:r>
      <w:r w:rsidRPr="008A3FC2">
        <w:t>payloads</w:t>
      </w:r>
      <w:r>
        <w:t xml:space="preserve">, dependent </w:t>
      </w:r>
      <w:r w:rsidRPr="008A3FC2">
        <w:t xml:space="preserve">on their interfaces </w:t>
      </w:r>
      <w:r>
        <w:t xml:space="preserve">and design. </w:t>
      </w:r>
      <w:r w:rsidRPr="008A3FC2">
        <w:t>The requirements in this document address launch/ascent, on-orbit, and descent/return physical interfaces and environments</w:t>
      </w:r>
      <w:r>
        <w:t xml:space="preserve">. </w:t>
      </w:r>
      <w:r w:rsidRPr="008A3FC2">
        <w:t>This document is under the control of the Space Station Program Control Board (SSPCB)</w:t>
      </w:r>
      <w:r>
        <w:t xml:space="preserve">. </w:t>
      </w:r>
      <w:r w:rsidRPr="008A3FC2">
        <w:t>Any changes or revisions to this document will be delegated to the Multilateral Vehicle Control Board (MVCB) for approval.</w:t>
      </w:r>
    </w:p>
    <w:tbl>
      <w:tblPr>
        <w:tblW w:w="9476" w:type="dxa"/>
        <w:jc w:val="center"/>
        <w:tblLayout w:type="fixed"/>
        <w:tblCellMar>
          <w:left w:w="58" w:type="dxa"/>
          <w:right w:w="58" w:type="dxa"/>
        </w:tblCellMar>
        <w:tblLook w:val="04A0" w:firstRow="1" w:lastRow="0" w:firstColumn="1" w:lastColumn="0" w:noHBand="0" w:noVBand="1"/>
      </w:tblPr>
      <w:tblGrid>
        <w:gridCol w:w="868"/>
        <w:gridCol w:w="6660"/>
        <w:gridCol w:w="180"/>
        <w:gridCol w:w="1768"/>
      </w:tblGrid>
      <w:tr w:rsidR="00BF39AC" w:rsidRPr="008A64B4" w:rsidTr="00315148">
        <w:trPr>
          <w:jc w:val="center"/>
        </w:trPr>
        <w:tc>
          <w:tcPr>
            <w:tcW w:w="9476" w:type="dxa"/>
            <w:gridSpan w:val="4"/>
            <w:hideMark/>
          </w:tcPr>
          <w:p w:rsidR="00BF39AC" w:rsidRPr="008A64B4" w:rsidRDefault="00BF39AC" w:rsidP="00315148">
            <w:pPr>
              <w:spacing w:line="240" w:lineRule="auto"/>
              <w:jc w:val="center"/>
              <w:rPr>
                <w:rFonts w:cs="Arial"/>
                <w:sz w:val="22"/>
                <w:szCs w:val="22"/>
                <w:u w:val="single"/>
              </w:rPr>
            </w:pPr>
            <w:r w:rsidRPr="008A64B4">
              <w:rPr>
                <w:rFonts w:cs="Arial"/>
                <w:b/>
                <w:sz w:val="22"/>
                <w:szCs w:val="22"/>
              </w:rPr>
              <w:t>ISS PROGRAM / PARTNER CONCURRENCE</w:t>
            </w:r>
          </w:p>
        </w:tc>
      </w:tr>
      <w:tr w:rsidR="00BF39AC" w:rsidRPr="00B01A22" w:rsidTr="00315148">
        <w:trPr>
          <w:jc w:val="center"/>
        </w:trPr>
        <w:tc>
          <w:tcPr>
            <w:tcW w:w="868" w:type="dxa"/>
            <w:hideMark/>
          </w:tcPr>
          <w:p w:rsidR="00BF39AC" w:rsidRPr="00B01A22" w:rsidRDefault="00BF39AC" w:rsidP="00315148">
            <w:pPr>
              <w:pStyle w:val="bodytimes120"/>
              <w:spacing w:before="0" w:beforeAutospacing="0" w:after="0" w:afterAutospacing="0"/>
            </w:pPr>
          </w:p>
        </w:tc>
        <w:tc>
          <w:tcPr>
            <w:tcW w:w="6660" w:type="dxa"/>
            <w:tcBorders>
              <w:top w:val="nil"/>
              <w:left w:val="nil"/>
              <w:right w:val="nil"/>
            </w:tcBorders>
            <w:hideMark/>
          </w:tcPr>
          <w:p w:rsidR="00BF39AC" w:rsidRPr="00462BF0" w:rsidRDefault="00BF39AC" w:rsidP="00315148">
            <w:pPr>
              <w:spacing w:line="240" w:lineRule="auto"/>
              <w:rPr>
                <w:rFonts w:ascii="Times New Roman" w:hAnsi="Times New Roman"/>
                <w:szCs w:val="24"/>
                <w:u w:val="single"/>
              </w:rPr>
            </w:pPr>
          </w:p>
        </w:tc>
        <w:tc>
          <w:tcPr>
            <w:tcW w:w="180" w:type="dxa"/>
          </w:tcPr>
          <w:p w:rsidR="00BF39AC" w:rsidRPr="00462BF0" w:rsidRDefault="00BF39AC" w:rsidP="00315148">
            <w:pPr>
              <w:pStyle w:val="bodytimes120"/>
              <w:spacing w:before="0" w:beforeAutospacing="0" w:after="0" w:afterAutospacing="0"/>
              <w:rPr>
                <w:u w:val="single"/>
              </w:rPr>
            </w:pPr>
          </w:p>
        </w:tc>
        <w:tc>
          <w:tcPr>
            <w:tcW w:w="1768" w:type="dxa"/>
            <w:tcBorders>
              <w:top w:val="nil"/>
              <w:left w:val="nil"/>
              <w:right w:val="nil"/>
            </w:tcBorders>
            <w:hideMark/>
          </w:tcPr>
          <w:p w:rsidR="00BF39AC" w:rsidRPr="00462BF0" w:rsidRDefault="00BF39AC" w:rsidP="00315148">
            <w:pPr>
              <w:spacing w:line="240" w:lineRule="auto"/>
              <w:rPr>
                <w:rFonts w:ascii="Times New Roman" w:hAnsi="Times New Roman"/>
                <w:szCs w:val="24"/>
                <w:u w:val="single"/>
              </w:rPr>
            </w:pPr>
          </w:p>
        </w:tc>
      </w:tr>
      <w:tr w:rsidR="00BF39AC" w:rsidRPr="00B01A22" w:rsidTr="00315148">
        <w:trPr>
          <w:jc w:val="center"/>
        </w:trPr>
        <w:tc>
          <w:tcPr>
            <w:tcW w:w="868" w:type="dxa"/>
            <w:hideMark/>
          </w:tcPr>
          <w:p w:rsidR="00BF39AC" w:rsidRPr="00B01A22" w:rsidRDefault="00BF39AC" w:rsidP="00315148">
            <w:pPr>
              <w:pStyle w:val="bodytimes120"/>
              <w:spacing w:before="0" w:beforeAutospacing="0" w:after="0" w:afterAutospacing="0"/>
            </w:pPr>
            <w:r>
              <w:t>NASA</w:t>
            </w:r>
            <w:r w:rsidRPr="00B01A22">
              <w:t>:</w:t>
            </w:r>
          </w:p>
        </w:tc>
        <w:tc>
          <w:tcPr>
            <w:tcW w:w="6660" w:type="dxa"/>
            <w:tcBorders>
              <w:left w:val="nil"/>
              <w:bottom w:val="single" w:sz="6" w:space="0" w:color="auto"/>
              <w:right w:val="nil"/>
            </w:tcBorders>
            <w:hideMark/>
          </w:tcPr>
          <w:p w:rsidR="00BF39AC" w:rsidRPr="00B01A22" w:rsidRDefault="00D369E0" w:rsidP="00315148">
            <w:pPr>
              <w:spacing w:line="240" w:lineRule="auto"/>
              <w:rPr>
                <w:rFonts w:ascii="Times New Roman" w:hAnsi="Times New Roman"/>
                <w:szCs w:val="24"/>
              </w:rPr>
            </w:pPr>
            <w:r>
              <w:rPr>
                <w:rFonts w:ascii="Times New Roman" w:hAnsi="Times New Roman"/>
                <w:szCs w:val="24"/>
              </w:rPr>
              <w:t xml:space="preserve">See Directive Signature </w:t>
            </w:r>
          </w:p>
        </w:tc>
        <w:tc>
          <w:tcPr>
            <w:tcW w:w="180" w:type="dxa"/>
          </w:tcPr>
          <w:p w:rsidR="00BF39AC" w:rsidRPr="00B01A22" w:rsidRDefault="00BF39AC" w:rsidP="00315148">
            <w:pPr>
              <w:pStyle w:val="bodytimes120"/>
              <w:spacing w:before="0" w:beforeAutospacing="0" w:after="0" w:afterAutospacing="0"/>
            </w:pPr>
          </w:p>
        </w:tc>
        <w:tc>
          <w:tcPr>
            <w:tcW w:w="1768" w:type="dxa"/>
            <w:tcBorders>
              <w:left w:val="nil"/>
              <w:bottom w:val="single" w:sz="6" w:space="0" w:color="auto"/>
              <w:right w:val="nil"/>
            </w:tcBorders>
            <w:hideMark/>
          </w:tcPr>
          <w:p w:rsidR="00BF39AC" w:rsidRPr="00B01A22" w:rsidRDefault="00D369E0" w:rsidP="00D369E0">
            <w:pPr>
              <w:spacing w:line="240" w:lineRule="auto"/>
              <w:jc w:val="center"/>
              <w:rPr>
                <w:rFonts w:ascii="Times New Roman" w:hAnsi="Times New Roman"/>
                <w:szCs w:val="24"/>
              </w:rPr>
            </w:pPr>
            <w:r>
              <w:rPr>
                <w:rFonts w:ascii="Times New Roman" w:hAnsi="Times New Roman"/>
                <w:szCs w:val="24"/>
              </w:rPr>
              <w:t>4/10/18</w:t>
            </w:r>
          </w:p>
        </w:tc>
      </w:tr>
      <w:tr w:rsidR="00BF39AC" w:rsidRPr="00B01A22" w:rsidTr="00315148">
        <w:trPr>
          <w:jc w:val="center"/>
        </w:trPr>
        <w:tc>
          <w:tcPr>
            <w:tcW w:w="868" w:type="dxa"/>
          </w:tcPr>
          <w:p w:rsidR="00BF39AC" w:rsidRPr="00B01A22" w:rsidRDefault="00BF39AC" w:rsidP="00315148">
            <w:pPr>
              <w:pStyle w:val="bodytimes120"/>
              <w:spacing w:before="0" w:beforeAutospacing="0" w:after="0" w:afterAutospacing="0"/>
            </w:pPr>
          </w:p>
        </w:tc>
        <w:tc>
          <w:tcPr>
            <w:tcW w:w="6660" w:type="dxa"/>
            <w:tcBorders>
              <w:top w:val="single" w:sz="6" w:space="0" w:color="auto"/>
              <w:left w:val="nil"/>
              <w:bottom w:val="nil"/>
              <w:right w:val="nil"/>
            </w:tcBorders>
            <w:hideMark/>
          </w:tcPr>
          <w:p w:rsidR="00BF39AC" w:rsidRPr="00B01A22" w:rsidRDefault="00AD518D" w:rsidP="00AD518D">
            <w:pPr>
              <w:pStyle w:val="bodytimes120"/>
              <w:spacing w:before="0" w:beforeAutospacing="0" w:after="0" w:afterAutospacing="0"/>
              <w:rPr>
                <w:highlight w:val="yellow"/>
              </w:rPr>
            </w:pPr>
            <w:r>
              <w:t>Dana J. Weigel</w:t>
            </w:r>
            <w:r w:rsidR="00BF39AC">
              <w:t>, Manager</w:t>
            </w:r>
            <w:r>
              <w:t>, Vehicle Office, NASA OB</w:t>
            </w:r>
          </w:p>
        </w:tc>
        <w:tc>
          <w:tcPr>
            <w:tcW w:w="180" w:type="dxa"/>
          </w:tcPr>
          <w:p w:rsidR="00BF39AC" w:rsidRPr="00B01A22" w:rsidRDefault="00BF39AC" w:rsidP="00315148">
            <w:pPr>
              <w:pStyle w:val="bodytimes120"/>
              <w:spacing w:before="0" w:beforeAutospacing="0" w:after="0" w:afterAutospacing="0"/>
            </w:pPr>
          </w:p>
        </w:tc>
        <w:tc>
          <w:tcPr>
            <w:tcW w:w="1768" w:type="dxa"/>
            <w:tcBorders>
              <w:top w:val="single" w:sz="6" w:space="0" w:color="auto"/>
              <w:left w:val="nil"/>
              <w:bottom w:val="nil"/>
              <w:right w:val="nil"/>
            </w:tcBorders>
            <w:hideMark/>
          </w:tcPr>
          <w:p w:rsidR="00BF39AC" w:rsidRPr="00B01A22" w:rsidRDefault="00BF39AC" w:rsidP="00D369E0">
            <w:pPr>
              <w:pStyle w:val="bodytimes120"/>
              <w:spacing w:before="0" w:beforeAutospacing="0" w:after="0" w:afterAutospacing="0"/>
              <w:jc w:val="center"/>
            </w:pPr>
            <w:r w:rsidRPr="00B01A22">
              <w:t>Date</w:t>
            </w:r>
          </w:p>
        </w:tc>
      </w:tr>
      <w:tr w:rsidR="00BF39AC" w:rsidRPr="00B01A22" w:rsidTr="00315148">
        <w:trPr>
          <w:jc w:val="center"/>
        </w:trPr>
        <w:tc>
          <w:tcPr>
            <w:tcW w:w="868" w:type="dxa"/>
          </w:tcPr>
          <w:p w:rsidR="00BF39AC" w:rsidRPr="00B01A22" w:rsidRDefault="00BF39AC" w:rsidP="00315148">
            <w:pPr>
              <w:pStyle w:val="bodytimes120"/>
              <w:spacing w:before="0" w:beforeAutospacing="0" w:after="0" w:afterAutospacing="0"/>
            </w:pPr>
          </w:p>
        </w:tc>
        <w:tc>
          <w:tcPr>
            <w:tcW w:w="6660" w:type="dxa"/>
          </w:tcPr>
          <w:p w:rsidR="00BF39AC" w:rsidRPr="00B01A22" w:rsidRDefault="00BF39AC" w:rsidP="00315148">
            <w:pPr>
              <w:pStyle w:val="bodytimes120"/>
              <w:spacing w:before="0" w:beforeAutospacing="0" w:after="0" w:afterAutospacing="0"/>
            </w:pPr>
          </w:p>
        </w:tc>
        <w:tc>
          <w:tcPr>
            <w:tcW w:w="180" w:type="dxa"/>
          </w:tcPr>
          <w:p w:rsidR="00BF39AC" w:rsidRPr="00B01A22" w:rsidRDefault="00BF39AC" w:rsidP="00315148">
            <w:pPr>
              <w:pStyle w:val="bodytimes120"/>
              <w:spacing w:before="0" w:beforeAutospacing="0" w:after="0" w:afterAutospacing="0"/>
            </w:pPr>
          </w:p>
        </w:tc>
        <w:tc>
          <w:tcPr>
            <w:tcW w:w="1768" w:type="dxa"/>
          </w:tcPr>
          <w:p w:rsidR="00BF39AC" w:rsidRPr="00B01A22" w:rsidRDefault="00BF39AC" w:rsidP="00D369E0">
            <w:pPr>
              <w:pStyle w:val="bodytimes120"/>
              <w:spacing w:before="0" w:beforeAutospacing="0" w:after="0" w:afterAutospacing="0"/>
              <w:jc w:val="center"/>
            </w:pPr>
          </w:p>
        </w:tc>
      </w:tr>
      <w:tr w:rsidR="00BF39AC" w:rsidRPr="00B01A22" w:rsidTr="00315148">
        <w:trPr>
          <w:jc w:val="center"/>
        </w:trPr>
        <w:tc>
          <w:tcPr>
            <w:tcW w:w="868" w:type="dxa"/>
          </w:tcPr>
          <w:p w:rsidR="00BF39AC" w:rsidRPr="00B01A22" w:rsidRDefault="00BF39AC" w:rsidP="00315148">
            <w:pPr>
              <w:pStyle w:val="bodytimes120"/>
              <w:spacing w:before="0" w:beforeAutospacing="0" w:after="0" w:afterAutospacing="0"/>
            </w:pPr>
          </w:p>
        </w:tc>
        <w:tc>
          <w:tcPr>
            <w:tcW w:w="6660" w:type="dxa"/>
          </w:tcPr>
          <w:p w:rsidR="00BF39AC" w:rsidRPr="00B01A22" w:rsidRDefault="00BF39AC" w:rsidP="00315148">
            <w:pPr>
              <w:pStyle w:val="bodytimes120"/>
              <w:spacing w:before="0" w:beforeAutospacing="0" w:after="0" w:afterAutospacing="0"/>
            </w:pPr>
          </w:p>
        </w:tc>
        <w:tc>
          <w:tcPr>
            <w:tcW w:w="180" w:type="dxa"/>
          </w:tcPr>
          <w:p w:rsidR="00BF39AC" w:rsidRPr="00B01A22" w:rsidRDefault="00BF39AC" w:rsidP="00315148">
            <w:pPr>
              <w:pStyle w:val="bodytimes120"/>
              <w:spacing w:before="0" w:beforeAutospacing="0" w:after="0" w:afterAutospacing="0"/>
            </w:pPr>
          </w:p>
        </w:tc>
        <w:tc>
          <w:tcPr>
            <w:tcW w:w="1768" w:type="dxa"/>
          </w:tcPr>
          <w:p w:rsidR="00BF39AC" w:rsidRPr="00B01A22" w:rsidRDefault="00BF39AC" w:rsidP="00D369E0">
            <w:pPr>
              <w:pStyle w:val="bodytimes120"/>
              <w:spacing w:before="0" w:beforeAutospacing="0" w:after="0" w:afterAutospacing="0"/>
              <w:jc w:val="center"/>
            </w:pPr>
          </w:p>
        </w:tc>
      </w:tr>
      <w:tr w:rsidR="00BF39AC" w:rsidRPr="00B01A22" w:rsidTr="00315148">
        <w:trPr>
          <w:trHeight w:val="80"/>
          <w:jc w:val="center"/>
        </w:trPr>
        <w:tc>
          <w:tcPr>
            <w:tcW w:w="868" w:type="dxa"/>
            <w:hideMark/>
          </w:tcPr>
          <w:p w:rsidR="00BF39AC" w:rsidRPr="00B01A22" w:rsidRDefault="00BF39AC" w:rsidP="00315148">
            <w:pPr>
              <w:pStyle w:val="bodytimes120"/>
              <w:spacing w:before="0" w:beforeAutospacing="0" w:after="0" w:afterAutospacing="0"/>
            </w:pPr>
            <w:r>
              <w:t>ESA</w:t>
            </w:r>
            <w:r w:rsidRPr="00B01A22">
              <w:t>:</w:t>
            </w:r>
          </w:p>
        </w:tc>
        <w:tc>
          <w:tcPr>
            <w:tcW w:w="6660" w:type="dxa"/>
            <w:tcBorders>
              <w:top w:val="nil"/>
              <w:left w:val="nil"/>
              <w:bottom w:val="single" w:sz="6" w:space="0" w:color="auto"/>
              <w:right w:val="nil"/>
            </w:tcBorders>
            <w:hideMark/>
          </w:tcPr>
          <w:p w:rsidR="00BF39AC" w:rsidRPr="00B01A22" w:rsidRDefault="00D369E0" w:rsidP="00315148">
            <w:pPr>
              <w:spacing w:line="240" w:lineRule="auto"/>
              <w:rPr>
                <w:rFonts w:ascii="Times New Roman" w:hAnsi="Times New Roman"/>
                <w:szCs w:val="24"/>
              </w:rPr>
            </w:pPr>
            <w:r>
              <w:rPr>
                <w:rFonts w:ascii="Times New Roman" w:hAnsi="Times New Roman"/>
                <w:szCs w:val="24"/>
              </w:rPr>
              <w:t>See Directive Signature</w:t>
            </w:r>
          </w:p>
        </w:tc>
        <w:tc>
          <w:tcPr>
            <w:tcW w:w="180" w:type="dxa"/>
          </w:tcPr>
          <w:p w:rsidR="00BF39AC" w:rsidRPr="00B01A22" w:rsidRDefault="00BF39AC" w:rsidP="00315148">
            <w:pPr>
              <w:pStyle w:val="bodytimes120"/>
              <w:spacing w:before="0" w:beforeAutospacing="0" w:after="0" w:afterAutospacing="0"/>
            </w:pPr>
          </w:p>
        </w:tc>
        <w:tc>
          <w:tcPr>
            <w:tcW w:w="1768" w:type="dxa"/>
            <w:tcBorders>
              <w:top w:val="nil"/>
              <w:left w:val="nil"/>
              <w:bottom w:val="single" w:sz="6" w:space="0" w:color="auto"/>
              <w:right w:val="nil"/>
            </w:tcBorders>
            <w:hideMark/>
          </w:tcPr>
          <w:p w:rsidR="00BF39AC" w:rsidRPr="00B01A22" w:rsidRDefault="00D369E0" w:rsidP="00D369E0">
            <w:pPr>
              <w:spacing w:line="240" w:lineRule="auto"/>
              <w:jc w:val="center"/>
              <w:rPr>
                <w:rFonts w:ascii="Times New Roman" w:hAnsi="Times New Roman"/>
                <w:szCs w:val="24"/>
              </w:rPr>
            </w:pPr>
            <w:r>
              <w:rPr>
                <w:rFonts w:ascii="Times New Roman" w:hAnsi="Times New Roman"/>
                <w:szCs w:val="24"/>
              </w:rPr>
              <w:t>6/26/18</w:t>
            </w:r>
          </w:p>
        </w:tc>
      </w:tr>
      <w:tr w:rsidR="00BF39AC" w:rsidRPr="00B01A22" w:rsidTr="00640193">
        <w:trPr>
          <w:jc w:val="center"/>
        </w:trPr>
        <w:tc>
          <w:tcPr>
            <w:tcW w:w="868" w:type="dxa"/>
          </w:tcPr>
          <w:p w:rsidR="00BF39AC" w:rsidRPr="00B01A22" w:rsidRDefault="00BF39AC" w:rsidP="00315148">
            <w:pPr>
              <w:pStyle w:val="bodytimes120"/>
              <w:spacing w:before="0" w:beforeAutospacing="0" w:after="0" w:afterAutospacing="0"/>
            </w:pPr>
          </w:p>
        </w:tc>
        <w:tc>
          <w:tcPr>
            <w:tcW w:w="6660" w:type="dxa"/>
            <w:tcBorders>
              <w:top w:val="single" w:sz="6" w:space="0" w:color="auto"/>
              <w:left w:val="nil"/>
              <w:right w:val="nil"/>
            </w:tcBorders>
            <w:shd w:val="clear" w:color="auto" w:fill="auto"/>
            <w:tcMar>
              <w:top w:w="0" w:type="dxa"/>
              <w:left w:w="0" w:type="dxa"/>
              <w:bottom w:w="0" w:type="dxa"/>
              <w:right w:w="0" w:type="dxa"/>
            </w:tcMar>
          </w:tcPr>
          <w:p w:rsidR="00BF39AC" w:rsidRPr="00B01A22" w:rsidRDefault="00640193" w:rsidP="00640193">
            <w:pPr>
              <w:pStyle w:val="bodytimes120"/>
              <w:spacing w:before="0" w:beforeAutospacing="0" w:after="0" w:afterAutospacing="0"/>
            </w:pPr>
            <w:r>
              <w:t>Bernardo Patti</w:t>
            </w:r>
            <w:r w:rsidR="00BF39AC" w:rsidRPr="00640193">
              <w:t>,</w:t>
            </w:r>
            <w:r w:rsidR="00BF39AC">
              <w:t xml:space="preserve"> </w:t>
            </w:r>
            <w:r w:rsidR="00BF39AC" w:rsidRPr="00B01A22">
              <w:t xml:space="preserve">Head of </w:t>
            </w:r>
            <w:r>
              <w:t>the Exploration Group, Directorate of Human &amp; Robotic Exploration Programmes</w:t>
            </w:r>
          </w:p>
        </w:tc>
        <w:tc>
          <w:tcPr>
            <w:tcW w:w="180" w:type="dxa"/>
          </w:tcPr>
          <w:p w:rsidR="00BF39AC" w:rsidRPr="00B01A22" w:rsidRDefault="00BF39AC" w:rsidP="00315148">
            <w:pPr>
              <w:pStyle w:val="bodytimes120"/>
              <w:spacing w:before="0" w:beforeAutospacing="0" w:after="0" w:afterAutospacing="0"/>
            </w:pPr>
          </w:p>
        </w:tc>
        <w:tc>
          <w:tcPr>
            <w:tcW w:w="1768" w:type="dxa"/>
            <w:tcBorders>
              <w:top w:val="single" w:sz="6" w:space="0" w:color="auto"/>
              <w:left w:val="nil"/>
              <w:right w:val="nil"/>
            </w:tcBorders>
            <w:hideMark/>
          </w:tcPr>
          <w:p w:rsidR="00BF39AC" w:rsidRPr="00B01A22" w:rsidRDefault="00BF39AC" w:rsidP="00315148">
            <w:pPr>
              <w:pStyle w:val="bodytimes120"/>
              <w:spacing w:before="0" w:beforeAutospacing="0" w:after="0" w:afterAutospacing="0"/>
              <w:jc w:val="center"/>
            </w:pPr>
            <w:r w:rsidRPr="00B01A22">
              <w:t>Date</w:t>
            </w:r>
          </w:p>
        </w:tc>
      </w:tr>
    </w:tbl>
    <w:p w:rsidR="0078668E" w:rsidRDefault="0078668E" w:rsidP="00BF39AC">
      <w:pPr>
        <w:pStyle w:val="bodytimes100"/>
        <w:spacing w:before="0" w:beforeAutospacing="0" w:after="0" w:afterAutospacing="0"/>
        <w:rPr>
          <w:sz w:val="20"/>
          <w:szCs w:val="20"/>
        </w:rPr>
      </w:pPr>
      <w:r>
        <w:rPr>
          <w:noProof/>
          <w:sz w:val="20"/>
          <w:szCs w:val="20"/>
        </w:rPr>
        <w:drawing>
          <wp:inline distT="0" distB="0" distL="0" distR="0">
            <wp:extent cx="5874385" cy="1121410"/>
            <wp:effectExtent l="0" t="0" r="0" b="2540"/>
            <wp:docPr id="20796" name="Picture 207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74385" cy="1121410"/>
                    </a:xfrm>
                    <a:prstGeom prst="rect">
                      <a:avLst/>
                    </a:prstGeom>
                    <a:noFill/>
                    <a:ln>
                      <a:noFill/>
                    </a:ln>
                  </pic:spPr>
                </pic:pic>
              </a:graphicData>
            </a:graphic>
          </wp:inline>
        </w:drawing>
      </w:r>
    </w:p>
    <w:p w:rsidR="00BF39AC" w:rsidRDefault="00BF39AC" w:rsidP="00BF39AC">
      <w:pPr>
        <w:pStyle w:val="bodytimes100"/>
        <w:spacing w:before="0" w:beforeAutospacing="0" w:after="0" w:afterAutospacing="0"/>
        <w:rPr>
          <w:sz w:val="20"/>
          <w:szCs w:val="20"/>
        </w:rPr>
      </w:pPr>
    </w:p>
    <w:tbl>
      <w:tblPr>
        <w:tblW w:w="9734" w:type="dxa"/>
        <w:jc w:val="center"/>
        <w:tblCellMar>
          <w:left w:w="58" w:type="dxa"/>
          <w:right w:w="58" w:type="dxa"/>
        </w:tblCellMar>
        <w:tblLook w:val="04A0" w:firstRow="1" w:lastRow="0" w:firstColumn="1" w:lastColumn="0" w:noHBand="0" w:noVBand="1"/>
      </w:tblPr>
      <w:tblGrid>
        <w:gridCol w:w="1469"/>
        <w:gridCol w:w="2281"/>
        <w:gridCol w:w="157"/>
        <w:gridCol w:w="1309"/>
        <w:gridCol w:w="185"/>
        <w:gridCol w:w="2895"/>
        <w:gridCol w:w="170"/>
        <w:gridCol w:w="1268"/>
      </w:tblGrid>
      <w:tr w:rsidR="00BF39AC" w:rsidRPr="008A64B4" w:rsidTr="00315148">
        <w:trPr>
          <w:jc w:val="center"/>
        </w:trPr>
        <w:tc>
          <w:tcPr>
            <w:tcW w:w="9734" w:type="dxa"/>
            <w:gridSpan w:val="8"/>
          </w:tcPr>
          <w:p w:rsidR="00BF39AC" w:rsidRPr="008A64B4" w:rsidRDefault="00BF39AC" w:rsidP="00315148">
            <w:pPr>
              <w:pStyle w:val="bodytimes100"/>
              <w:spacing w:before="0" w:beforeAutospacing="0" w:after="0" w:afterAutospacing="0"/>
              <w:jc w:val="center"/>
              <w:rPr>
                <w:rFonts w:ascii="Arial" w:hAnsi="Arial" w:cs="Arial"/>
                <w:b/>
                <w:sz w:val="22"/>
                <w:szCs w:val="22"/>
              </w:rPr>
            </w:pPr>
            <w:r w:rsidRPr="008A64B4">
              <w:rPr>
                <w:rFonts w:ascii="Arial" w:hAnsi="Arial" w:cs="Arial"/>
                <w:b/>
                <w:sz w:val="22"/>
                <w:szCs w:val="22"/>
              </w:rPr>
              <w:t>DOCUMENT CONCURRENCE</w:t>
            </w:r>
          </w:p>
        </w:tc>
      </w:tr>
      <w:tr w:rsidR="000337E0" w:rsidTr="000337E0">
        <w:trPr>
          <w:jc w:val="center"/>
        </w:trPr>
        <w:tc>
          <w:tcPr>
            <w:tcW w:w="5414" w:type="dxa"/>
            <w:gridSpan w:val="4"/>
            <w:vMerge w:val="restart"/>
            <w:vAlign w:val="center"/>
          </w:tcPr>
          <w:p w:rsidR="000337E0" w:rsidRPr="000A0324" w:rsidRDefault="000337E0" w:rsidP="000337E0">
            <w:pPr>
              <w:pStyle w:val="bodytimes100"/>
              <w:spacing w:before="0" w:beforeAutospacing="0" w:after="0" w:afterAutospacing="0"/>
              <w:jc w:val="center"/>
              <w:rPr>
                <w:szCs w:val="22"/>
              </w:rPr>
            </w:pPr>
            <w:r>
              <w:object w:dxaOrig="465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2.75pt;height:33pt" o:ole="">
                  <v:imagedata r:id="rId16" o:title=""/>
                </v:shape>
                <o:OLEObject Type="Embed" ProgID="PBrush" ShapeID="_x0000_i1025" DrawAspect="Content" ObjectID="_1600068331" r:id="rId17"/>
              </w:object>
            </w: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val="restart"/>
            <w:vAlign w:val="center"/>
          </w:tcPr>
          <w:p w:rsidR="000337E0" w:rsidRPr="000A0324" w:rsidRDefault="000337E0" w:rsidP="000337E0">
            <w:pPr>
              <w:pStyle w:val="bodytimes100"/>
              <w:spacing w:before="0" w:beforeAutospacing="0" w:after="0" w:afterAutospacing="0"/>
              <w:jc w:val="center"/>
              <w:rPr>
                <w:szCs w:val="22"/>
              </w:rPr>
            </w:pPr>
            <w:r>
              <w:object w:dxaOrig="3225" w:dyaOrig="660">
                <v:shape id="_x0000_i1026" type="#_x0000_t75" style="width:161.4pt;height:33pt" o:ole="">
                  <v:imagedata r:id="rId18" o:title=""/>
                </v:shape>
                <o:OLEObject Type="Embed" ProgID="PBrush" ShapeID="_x0000_i1026" DrawAspect="Content" ObjectID="_1600068332" r:id="rId19"/>
              </w:object>
            </w: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jc w:val="center"/>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jc w:val="center"/>
              <w:rPr>
                <w:szCs w:val="22"/>
              </w:rPr>
            </w:pPr>
          </w:p>
        </w:tc>
      </w:tr>
      <w:tr w:rsidR="000337E0" w:rsidTr="000337E0">
        <w:trPr>
          <w:jc w:val="center"/>
        </w:trPr>
        <w:tc>
          <w:tcPr>
            <w:tcW w:w="5414" w:type="dxa"/>
            <w:gridSpan w:val="4"/>
            <w:vMerge w:val="restart"/>
            <w:vAlign w:val="center"/>
          </w:tcPr>
          <w:p w:rsidR="000337E0" w:rsidRPr="000A0324" w:rsidRDefault="000337E0" w:rsidP="000337E0">
            <w:pPr>
              <w:pStyle w:val="bodytimes100"/>
              <w:spacing w:before="0" w:beforeAutospacing="0" w:after="0" w:afterAutospacing="0"/>
              <w:jc w:val="center"/>
              <w:rPr>
                <w:szCs w:val="22"/>
              </w:rPr>
            </w:pPr>
            <w:r>
              <w:object w:dxaOrig="4770" w:dyaOrig="915">
                <v:shape id="_x0000_i1027" type="#_x0000_t75" style="width:238.75pt;height:45.6pt" o:ole="">
                  <v:imagedata r:id="rId20" o:title=""/>
                </v:shape>
                <o:OLEObject Type="Embed" ProgID="PBrush" ShapeID="_x0000_i1027" DrawAspect="Content" ObjectID="_1600068333" r:id="rId21"/>
              </w:object>
            </w: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val="restart"/>
            <w:vAlign w:val="center"/>
          </w:tcPr>
          <w:p w:rsidR="000337E0" w:rsidRPr="000A0324" w:rsidRDefault="000337E0" w:rsidP="000337E0">
            <w:pPr>
              <w:pStyle w:val="bodytimes100"/>
              <w:spacing w:before="0" w:beforeAutospacing="0" w:after="0" w:afterAutospacing="0"/>
              <w:jc w:val="center"/>
              <w:rPr>
                <w:szCs w:val="22"/>
              </w:rPr>
            </w:pPr>
            <w:r>
              <w:object w:dxaOrig="3510" w:dyaOrig="1125">
                <v:shape id="_x0000_i1028" type="#_x0000_t75" style="width:175.85pt;height:56.4pt" o:ole="">
                  <v:imagedata r:id="rId22" o:title=""/>
                </v:shape>
                <o:OLEObject Type="Embed" ProgID="PBrush" ShapeID="_x0000_i1028" DrawAspect="Content" ObjectID="_1600068334" r:id="rId23"/>
              </w:object>
            </w: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jc w:val="center"/>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jc w:val="center"/>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4130" w:type="dxa"/>
            <w:gridSpan w:val="3"/>
            <w:vMerge/>
          </w:tcPr>
          <w:p w:rsidR="000337E0" w:rsidRPr="000A0324" w:rsidRDefault="000337E0" w:rsidP="00315148">
            <w:pPr>
              <w:pStyle w:val="bodytimes100"/>
              <w:spacing w:before="0" w:beforeAutospacing="0" w:after="0" w:afterAutospacing="0"/>
              <w:jc w:val="center"/>
              <w:rPr>
                <w:szCs w:val="22"/>
              </w:rPr>
            </w:pPr>
          </w:p>
        </w:tc>
      </w:tr>
      <w:tr w:rsidR="00BF39AC" w:rsidTr="00315148">
        <w:trPr>
          <w:jc w:val="center"/>
        </w:trPr>
        <w:tc>
          <w:tcPr>
            <w:tcW w:w="1469" w:type="dxa"/>
          </w:tcPr>
          <w:p w:rsidR="00BF39AC" w:rsidRPr="000A0324" w:rsidRDefault="00BF39AC" w:rsidP="00315148">
            <w:pPr>
              <w:pStyle w:val="bodytimes100"/>
              <w:spacing w:before="0" w:beforeAutospacing="0" w:after="0" w:afterAutospacing="0"/>
              <w:rPr>
                <w:szCs w:val="22"/>
              </w:rPr>
            </w:pPr>
          </w:p>
        </w:tc>
        <w:tc>
          <w:tcPr>
            <w:tcW w:w="2388" w:type="dxa"/>
          </w:tcPr>
          <w:p w:rsidR="00BF39AC" w:rsidRPr="000A0324" w:rsidRDefault="00BF39AC" w:rsidP="00315148">
            <w:pPr>
              <w:pStyle w:val="bodytimes100"/>
              <w:spacing w:before="0" w:beforeAutospacing="0" w:after="0" w:afterAutospacing="0"/>
              <w:rPr>
                <w:szCs w:val="22"/>
              </w:rPr>
            </w:pPr>
          </w:p>
        </w:tc>
        <w:tc>
          <w:tcPr>
            <w:tcW w:w="157" w:type="dxa"/>
          </w:tcPr>
          <w:p w:rsidR="00BF39AC" w:rsidRPr="000A0324" w:rsidRDefault="00BF39AC" w:rsidP="00315148">
            <w:pPr>
              <w:pStyle w:val="bodytimes100"/>
              <w:spacing w:before="0" w:beforeAutospacing="0" w:after="0" w:afterAutospacing="0"/>
              <w:rPr>
                <w:szCs w:val="22"/>
              </w:rPr>
            </w:pPr>
          </w:p>
        </w:tc>
        <w:tc>
          <w:tcPr>
            <w:tcW w:w="1400" w:type="dxa"/>
          </w:tcPr>
          <w:p w:rsidR="00BF39AC" w:rsidRPr="000A0324" w:rsidRDefault="00BF39AC" w:rsidP="00315148">
            <w:pPr>
              <w:pStyle w:val="bodytimes100"/>
              <w:spacing w:before="0" w:beforeAutospacing="0" w:after="0" w:afterAutospacing="0"/>
              <w:jc w:val="center"/>
              <w:rPr>
                <w:szCs w:val="22"/>
              </w:rPr>
            </w:pPr>
          </w:p>
        </w:tc>
        <w:tc>
          <w:tcPr>
            <w:tcW w:w="190" w:type="dxa"/>
          </w:tcPr>
          <w:p w:rsidR="00BF39AC" w:rsidRPr="000A0324" w:rsidRDefault="00BF39AC" w:rsidP="00315148">
            <w:pPr>
              <w:pStyle w:val="bodytimes100"/>
              <w:spacing w:before="0" w:beforeAutospacing="0" w:after="0" w:afterAutospacing="0"/>
              <w:rPr>
                <w:szCs w:val="22"/>
              </w:rPr>
            </w:pPr>
          </w:p>
        </w:tc>
        <w:tc>
          <w:tcPr>
            <w:tcW w:w="2665" w:type="dxa"/>
          </w:tcPr>
          <w:p w:rsidR="00BF39AC" w:rsidRPr="000A0324" w:rsidRDefault="00BF39AC" w:rsidP="00315148">
            <w:pPr>
              <w:pStyle w:val="bodytimes100"/>
              <w:spacing w:before="0" w:beforeAutospacing="0" w:after="0" w:afterAutospacing="0"/>
              <w:rPr>
                <w:szCs w:val="22"/>
              </w:rPr>
            </w:pPr>
          </w:p>
        </w:tc>
        <w:tc>
          <w:tcPr>
            <w:tcW w:w="155" w:type="dxa"/>
          </w:tcPr>
          <w:p w:rsidR="00BF39AC" w:rsidRPr="000A0324" w:rsidRDefault="00BF39AC" w:rsidP="00315148">
            <w:pPr>
              <w:pStyle w:val="bodytimes100"/>
              <w:spacing w:before="0" w:beforeAutospacing="0" w:after="0" w:afterAutospacing="0"/>
              <w:rPr>
                <w:szCs w:val="22"/>
              </w:rPr>
            </w:pPr>
          </w:p>
        </w:tc>
        <w:tc>
          <w:tcPr>
            <w:tcW w:w="1310" w:type="dxa"/>
          </w:tcPr>
          <w:p w:rsidR="00BF39AC" w:rsidRPr="000A0324" w:rsidRDefault="00BF39AC" w:rsidP="00315148">
            <w:pPr>
              <w:pStyle w:val="bodytimes100"/>
              <w:spacing w:before="0" w:beforeAutospacing="0" w:after="0" w:afterAutospacing="0"/>
              <w:jc w:val="center"/>
              <w:rPr>
                <w:szCs w:val="22"/>
              </w:rPr>
            </w:pPr>
          </w:p>
        </w:tc>
      </w:tr>
      <w:tr w:rsidR="00035E61" w:rsidTr="00035E61">
        <w:trPr>
          <w:jc w:val="center"/>
        </w:trPr>
        <w:tc>
          <w:tcPr>
            <w:tcW w:w="5414" w:type="dxa"/>
            <w:gridSpan w:val="4"/>
            <w:vMerge w:val="restart"/>
            <w:vAlign w:val="center"/>
          </w:tcPr>
          <w:p w:rsidR="00035E61" w:rsidRPr="000A0324" w:rsidRDefault="00035E61" w:rsidP="00035E61">
            <w:pPr>
              <w:pStyle w:val="bodytimes100"/>
              <w:spacing w:before="0" w:beforeAutospacing="0" w:after="0" w:afterAutospacing="0"/>
              <w:jc w:val="center"/>
              <w:rPr>
                <w:szCs w:val="22"/>
              </w:rPr>
            </w:pPr>
            <w:r>
              <w:object w:dxaOrig="4620" w:dyaOrig="975">
                <v:shape id="_x0000_i1029" type="#_x0000_t75" style="width:231pt;height:48.6pt" o:ole="">
                  <v:imagedata r:id="rId24" o:title=""/>
                </v:shape>
                <o:OLEObject Type="Embed" ProgID="PBrush" ShapeID="_x0000_i1029" DrawAspect="Content" ObjectID="_1600068335" r:id="rId25"/>
              </w:object>
            </w:r>
          </w:p>
        </w:tc>
        <w:tc>
          <w:tcPr>
            <w:tcW w:w="190" w:type="dxa"/>
          </w:tcPr>
          <w:p w:rsidR="00035E61" w:rsidRPr="000A0324" w:rsidRDefault="00035E61" w:rsidP="00315148">
            <w:pPr>
              <w:pStyle w:val="bodytimes100"/>
              <w:spacing w:before="0" w:beforeAutospacing="0" w:after="0" w:afterAutospacing="0"/>
              <w:rPr>
                <w:szCs w:val="22"/>
              </w:rPr>
            </w:pPr>
          </w:p>
        </w:tc>
        <w:tc>
          <w:tcPr>
            <w:tcW w:w="4130" w:type="dxa"/>
            <w:gridSpan w:val="3"/>
            <w:vMerge w:val="restart"/>
            <w:vAlign w:val="center"/>
          </w:tcPr>
          <w:p w:rsidR="00035E61" w:rsidRPr="000A0324" w:rsidRDefault="00035E61" w:rsidP="00035E61">
            <w:pPr>
              <w:pStyle w:val="bodytimes100"/>
              <w:spacing w:before="0" w:beforeAutospacing="0" w:after="0" w:afterAutospacing="0"/>
              <w:jc w:val="center"/>
              <w:rPr>
                <w:szCs w:val="22"/>
              </w:rPr>
            </w:pPr>
            <w:r>
              <w:object w:dxaOrig="4155" w:dyaOrig="930">
                <v:shape id="_x0000_i1030" type="#_x0000_t75" style="width:207.55pt;height:46.8pt" o:ole="">
                  <v:imagedata r:id="rId26" o:title=""/>
                </v:shape>
                <o:OLEObject Type="Embed" ProgID="PBrush" ShapeID="_x0000_i1030" DrawAspect="Content" ObjectID="_1600068336" r:id="rId27"/>
              </w:object>
            </w:r>
          </w:p>
        </w:tc>
      </w:tr>
      <w:tr w:rsidR="00035E61" w:rsidTr="005B3A0C">
        <w:trPr>
          <w:jc w:val="center"/>
        </w:trPr>
        <w:tc>
          <w:tcPr>
            <w:tcW w:w="5414" w:type="dxa"/>
            <w:gridSpan w:val="4"/>
            <w:vMerge/>
          </w:tcPr>
          <w:p w:rsidR="00035E61" w:rsidRPr="000A0324" w:rsidRDefault="00035E61" w:rsidP="00315148">
            <w:pPr>
              <w:pStyle w:val="bodytimes100"/>
              <w:spacing w:before="0" w:beforeAutospacing="0" w:after="0" w:afterAutospacing="0"/>
              <w:jc w:val="center"/>
              <w:rPr>
                <w:szCs w:val="22"/>
              </w:rPr>
            </w:pPr>
          </w:p>
        </w:tc>
        <w:tc>
          <w:tcPr>
            <w:tcW w:w="190" w:type="dxa"/>
          </w:tcPr>
          <w:p w:rsidR="00035E61" w:rsidRPr="000A0324" w:rsidRDefault="00035E61" w:rsidP="00315148">
            <w:pPr>
              <w:pStyle w:val="bodytimes100"/>
              <w:spacing w:before="0" w:beforeAutospacing="0" w:after="0" w:afterAutospacing="0"/>
              <w:rPr>
                <w:szCs w:val="22"/>
              </w:rPr>
            </w:pPr>
          </w:p>
        </w:tc>
        <w:tc>
          <w:tcPr>
            <w:tcW w:w="4130" w:type="dxa"/>
            <w:gridSpan w:val="3"/>
            <w:vMerge/>
          </w:tcPr>
          <w:p w:rsidR="00035E61" w:rsidRPr="000A0324" w:rsidRDefault="00035E61" w:rsidP="00315148">
            <w:pPr>
              <w:pStyle w:val="bodytimes100"/>
              <w:spacing w:before="0" w:beforeAutospacing="0" w:after="0" w:afterAutospacing="0"/>
              <w:jc w:val="center"/>
              <w:rPr>
                <w:szCs w:val="22"/>
              </w:rPr>
            </w:pPr>
          </w:p>
        </w:tc>
      </w:tr>
      <w:tr w:rsidR="00035E61" w:rsidTr="005B3A0C">
        <w:trPr>
          <w:jc w:val="center"/>
        </w:trPr>
        <w:tc>
          <w:tcPr>
            <w:tcW w:w="5414" w:type="dxa"/>
            <w:gridSpan w:val="4"/>
            <w:vMerge/>
          </w:tcPr>
          <w:p w:rsidR="00035E61" w:rsidRPr="000A0324" w:rsidRDefault="00035E61" w:rsidP="00315148">
            <w:pPr>
              <w:pStyle w:val="bodytimes100"/>
              <w:spacing w:before="0" w:beforeAutospacing="0" w:after="0" w:afterAutospacing="0"/>
              <w:jc w:val="center"/>
              <w:rPr>
                <w:szCs w:val="22"/>
              </w:rPr>
            </w:pPr>
          </w:p>
        </w:tc>
        <w:tc>
          <w:tcPr>
            <w:tcW w:w="190" w:type="dxa"/>
          </w:tcPr>
          <w:p w:rsidR="00035E61" w:rsidRPr="000A0324" w:rsidRDefault="00035E61" w:rsidP="00315148">
            <w:pPr>
              <w:pStyle w:val="bodytimes100"/>
              <w:spacing w:before="0" w:beforeAutospacing="0" w:after="0" w:afterAutospacing="0"/>
              <w:rPr>
                <w:szCs w:val="22"/>
              </w:rPr>
            </w:pPr>
          </w:p>
        </w:tc>
        <w:tc>
          <w:tcPr>
            <w:tcW w:w="4130" w:type="dxa"/>
            <w:gridSpan w:val="3"/>
            <w:vMerge/>
          </w:tcPr>
          <w:p w:rsidR="00035E61" w:rsidRPr="000A0324" w:rsidRDefault="00035E61" w:rsidP="00315148">
            <w:pPr>
              <w:pStyle w:val="bodytimes100"/>
              <w:spacing w:before="0" w:beforeAutospacing="0" w:after="0" w:afterAutospacing="0"/>
              <w:jc w:val="center"/>
              <w:rPr>
                <w:szCs w:val="22"/>
              </w:rPr>
            </w:pPr>
          </w:p>
        </w:tc>
      </w:tr>
      <w:tr w:rsidR="00BF39AC" w:rsidTr="00315148">
        <w:trPr>
          <w:jc w:val="center"/>
        </w:trPr>
        <w:tc>
          <w:tcPr>
            <w:tcW w:w="1469" w:type="dxa"/>
          </w:tcPr>
          <w:p w:rsidR="00BF39AC" w:rsidRPr="000A0324" w:rsidRDefault="00BF39AC" w:rsidP="00315148">
            <w:pPr>
              <w:pStyle w:val="bodytimes100"/>
              <w:spacing w:before="0" w:beforeAutospacing="0" w:after="0" w:afterAutospacing="0"/>
              <w:rPr>
                <w:szCs w:val="22"/>
              </w:rPr>
            </w:pPr>
          </w:p>
        </w:tc>
        <w:tc>
          <w:tcPr>
            <w:tcW w:w="2388" w:type="dxa"/>
          </w:tcPr>
          <w:p w:rsidR="00BF39AC" w:rsidRPr="000A0324" w:rsidRDefault="00BF39AC" w:rsidP="00315148">
            <w:pPr>
              <w:pStyle w:val="bodytimes100"/>
              <w:spacing w:before="0" w:beforeAutospacing="0" w:after="0" w:afterAutospacing="0"/>
              <w:rPr>
                <w:szCs w:val="22"/>
              </w:rPr>
            </w:pPr>
          </w:p>
        </w:tc>
        <w:tc>
          <w:tcPr>
            <w:tcW w:w="157" w:type="dxa"/>
          </w:tcPr>
          <w:p w:rsidR="00BF39AC" w:rsidRPr="000A0324" w:rsidRDefault="00BF39AC" w:rsidP="00315148">
            <w:pPr>
              <w:pStyle w:val="bodytimes100"/>
              <w:spacing w:before="0" w:beforeAutospacing="0" w:after="0" w:afterAutospacing="0"/>
              <w:rPr>
                <w:szCs w:val="22"/>
              </w:rPr>
            </w:pPr>
          </w:p>
        </w:tc>
        <w:tc>
          <w:tcPr>
            <w:tcW w:w="1400" w:type="dxa"/>
          </w:tcPr>
          <w:p w:rsidR="00BF39AC" w:rsidRPr="000A0324" w:rsidRDefault="00BF39AC" w:rsidP="00315148">
            <w:pPr>
              <w:pStyle w:val="bodytimes100"/>
              <w:spacing w:before="0" w:beforeAutospacing="0" w:after="0" w:afterAutospacing="0"/>
              <w:jc w:val="center"/>
              <w:rPr>
                <w:szCs w:val="22"/>
              </w:rPr>
            </w:pPr>
          </w:p>
        </w:tc>
        <w:tc>
          <w:tcPr>
            <w:tcW w:w="190" w:type="dxa"/>
          </w:tcPr>
          <w:p w:rsidR="00BF39AC" w:rsidRPr="000A0324" w:rsidRDefault="00BF39AC" w:rsidP="00315148">
            <w:pPr>
              <w:pStyle w:val="bodytimes100"/>
              <w:spacing w:before="0" w:beforeAutospacing="0" w:after="0" w:afterAutospacing="0"/>
              <w:rPr>
                <w:szCs w:val="22"/>
              </w:rPr>
            </w:pPr>
          </w:p>
        </w:tc>
        <w:tc>
          <w:tcPr>
            <w:tcW w:w="2665" w:type="dxa"/>
          </w:tcPr>
          <w:p w:rsidR="00BF39AC" w:rsidRPr="000A0324" w:rsidRDefault="00BF39AC" w:rsidP="00315148">
            <w:pPr>
              <w:pStyle w:val="bodytimes100"/>
              <w:spacing w:before="0" w:beforeAutospacing="0" w:after="0" w:afterAutospacing="0"/>
              <w:rPr>
                <w:szCs w:val="22"/>
              </w:rPr>
            </w:pPr>
          </w:p>
        </w:tc>
        <w:tc>
          <w:tcPr>
            <w:tcW w:w="155" w:type="dxa"/>
          </w:tcPr>
          <w:p w:rsidR="00BF39AC" w:rsidRPr="000A0324" w:rsidRDefault="00BF39AC" w:rsidP="00315148">
            <w:pPr>
              <w:pStyle w:val="bodytimes100"/>
              <w:spacing w:before="0" w:beforeAutospacing="0" w:after="0" w:afterAutospacing="0"/>
              <w:rPr>
                <w:szCs w:val="22"/>
              </w:rPr>
            </w:pPr>
          </w:p>
        </w:tc>
        <w:tc>
          <w:tcPr>
            <w:tcW w:w="1310" w:type="dxa"/>
          </w:tcPr>
          <w:p w:rsidR="00BF39AC" w:rsidRPr="000A0324" w:rsidRDefault="00BF39AC" w:rsidP="00315148">
            <w:pPr>
              <w:pStyle w:val="bodytimes100"/>
              <w:spacing w:before="0" w:beforeAutospacing="0" w:after="0" w:afterAutospacing="0"/>
              <w:jc w:val="center"/>
              <w:rPr>
                <w:szCs w:val="22"/>
              </w:rPr>
            </w:pPr>
          </w:p>
        </w:tc>
      </w:tr>
      <w:tr w:rsidR="000337E0" w:rsidTr="000337E0">
        <w:trPr>
          <w:jc w:val="center"/>
        </w:trPr>
        <w:tc>
          <w:tcPr>
            <w:tcW w:w="5414" w:type="dxa"/>
            <w:gridSpan w:val="4"/>
            <w:vMerge w:val="restart"/>
            <w:vAlign w:val="center"/>
          </w:tcPr>
          <w:p w:rsidR="000337E0" w:rsidRPr="000A0324" w:rsidRDefault="000337E0" w:rsidP="000337E0">
            <w:pPr>
              <w:pStyle w:val="bodytimes100"/>
              <w:spacing w:before="0" w:beforeAutospacing="0" w:after="0" w:afterAutospacing="0"/>
              <w:jc w:val="center"/>
              <w:rPr>
                <w:szCs w:val="22"/>
              </w:rPr>
            </w:pPr>
            <w:r>
              <w:object w:dxaOrig="4785" w:dyaOrig="1020">
                <v:shape id="_x0000_i1031" type="#_x0000_t75" style="width:239.5pt;height:51pt" o:ole="">
                  <v:imagedata r:id="rId28" o:title=""/>
                </v:shape>
                <o:OLEObject Type="Embed" ProgID="PBrush" ShapeID="_x0000_i1031" DrawAspect="Content" ObjectID="_1600068337" r:id="rId29"/>
              </w:object>
            </w:r>
          </w:p>
        </w:tc>
        <w:tc>
          <w:tcPr>
            <w:tcW w:w="190" w:type="dxa"/>
          </w:tcPr>
          <w:p w:rsidR="000337E0" w:rsidRPr="000A0324" w:rsidRDefault="000337E0" w:rsidP="00315148">
            <w:pPr>
              <w:pStyle w:val="bodytimes100"/>
              <w:spacing w:before="0" w:beforeAutospacing="0" w:after="0" w:afterAutospacing="0"/>
              <w:rPr>
                <w:szCs w:val="22"/>
              </w:rPr>
            </w:pPr>
          </w:p>
        </w:tc>
        <w:tc>
          <w:tcPr>
            <w:tcW w:w="2665" w:type="dxa"/>
          </w:tcPr>
          <w:p w:rsidR="000337E0" w:rsidRPr="000A0324" w:rsidRDefault="000337E0" w:rsidP="00315148">
            <w:pPr>
              <w:pStyle w:val="bodytimes100"/>
              <w:spacing w:before="0" w:beforeAutospacing="0" w:after="0" w:afterAutospacing="0"/>
              <w:rPr>
                <w:szCs w:val="22"/>
              </w:rPr>
            </w:pPr>
          </w:p>
        </w:tc>
        <w:tc>
          <w:tcPr>
            <w:tcW w:w="155" w:type="dxa"/>
          </w:tcPr>
          <w:p w:rsidR="000337E0" w:rsidRPr="000A0324" w:rsidRDefault="000337E0" w:rsidP="00315148">
            <w:pPr>
              <w:pStyle w:val="bodytimes100"/>
              <w:spacing w:before="0" w:beforeAutospacing="0" w:after="0" w:afterAutospacing="0"/>
              <w:rPr>
                <w:szCs w:val="22"/>
              </w:rPr>
            </w:pPr>
          </w:p>
        </w:tc>
        <w:tc>
          <w:tcPr>
            <w:tcW w:w="1310" w:type="dxa"/>
          </w:tcPr>
          <w:p w:rsidR="000337E0" w:rsidRPr="000A0324" w:rsidRDefault="000337E0" w:rsidP="00315148">
            <w:pPr>
              <w:pStyle w:val="bodytimes100"/>
              <w:spacing w:before="0" w:beforeAutospacing="0" w:after="0" w:afterAutospacing="0"/>
              <w:jc w:val="center"/>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2665" w:type="dxa"/>
          </w:tcPr>
          <w:p w:rsidR="000337E0" w:rsidRPr="000A0324" w:rsidRDefault="000337E0" w:rsidP="00315148">
            <w:pPr>
              <w:pStyle w:val="bodytimes100"/>
              <w:spacing w:before="0" w:beforeAutospacing="0" w:after="0" w:afterAutospacing="0"/>
              <w:rPr>
                <w:szCs w:val="22"/>
              </w:rPr>
            </w:pPr>
          </w:p>
        </w:tc>
        <w:tc>
          <w:tcPr>
            <w:tcW w:w="155" w:type="dxa"/>
          </w:tcPr>
          <w:p w:rsidR="000337E0" w:rsidRPr="000A0324" w:rsidRDefault="000337E0" w:rsidP="00315148">
            <w:pPr>
              <w:pStyle w:val="bodytimes100"/>
              <w:spacing w:before="0" w:beforeAutospacing="0" w:after="0" w:afterAutospacing="0"/>
              <w:rPr>
                <w:szCs w:val="22"/>
              </w:rPr>
            </w:pPr>
          </w:p>
        </w:tc>
        <w:tc>
          <w:tcPr>
            <w:tcW w:w="1310" w:type="dxa"/>
          </w:tcPr>
          <w:p w:rsidR="000337E0" w:rsidRPr="000A0324" w:rsidRDefault="000337E0" w:rsidP="00315148">
            <w:pPr>
              <w:pStyle w:val="bodytimes100"/>
              <w:spacing w:before="0" w:beforeAutospacing="0" w:after="0" w:afterAutospacing="0"/>
              <w:jc w:val="center"/>
              <w:rPr>
                <w:szCs w:val="22"/>
              </w:rPr>
            </w:pPr>
          </w:p>
        </w:tc>
      </w:tr>
      <w:tr w:rsidR="000337E0" w:rsidTr="005B3A0C">
        <w:trPr>
          <w:jc w:val="center"/>
        </w:trPr>
        <w:tc>
          <w:tcPr>
            <w:tcW w:w="5414" w:type="dxa"/>
            <w:gridSpan w:val="4"/>
            <w:vMerge/>
          </w:tcPr>
          <w:p w:rsidR="000337E0" w:rsidRPr="000A0324" w:rsidRDefault="000337E0" w:rsidP="00315148">
            <w:pPr>
              <w:pStyle w:val="bodytimes100"/>
              <w:spacing w:before="0" w:beforeAutospacing="0" w:after="0" w:afterAutospacing="0"/>
              <w:jc w:val="center"/>
              <w:rPr>
                <w:szCs w:val="22"/>
              </w:rPr>
            </w:pPr>
          </w:p>
        </w:tc>
        <w:tc>
          <w:tcPr>
            <w:tcW w:w="190" w:type="dxa"/>
          </w:tcPr>
          <w:p w:rsidR="000337E0" w:rsidRPr="000A0324" w:rsidRDefault="000337E0" w:rsidP="00315148">
            <w:pPr>
              <w:pStyle w:val="bodytimes100"/>
              <w:spacing w:before="0" w:beforeAutospacing="0" w:after="0" w:afterAutospacing="0"/>
              <w:rPr>
                <w:szCs w:val="22"/>
              </w:rPr>
            </w:pPr>
          </w:p>
        </w:tc>
        <w:tc>
          <w:tcPr>
            <w:tcW w:w="2665" w:type="dxa"/>
          </w:tcPr>
          <w:p w:rsidR="000337E0" w:rsidRPr="000A0324" w:rsidRDefault="000337E0" w:rsidP="00315148">
            <w:pPr>
              <w:pStyle w:val="bodytimes100"/>
              <w:spacing w:before="0" w:beforeAutospacing="0" w:after="0" w:afterAutospacing="0"/>
              <w:rPr>
                <w:szCs w:val="22"/>
              </w:rPr>
            </w:pPr>
          </w:p>
        </w:tc>
        <w:tc>
          <w:tcPr>
            <w:tcW w:w="155" w:type="dxa"/>
          </w:tcPr>
          <w:p w:rsidR="000337E0" w:rsidRPr="000A0324" w:rsidRDefault="000337E0" w:rsidP="00315148">
            <w:pPr>
              <w:pStyle w:val="bodytimes100"/>
              <w:spacing w:before="0" w:beforeAutospacing="0" w:after="0" w:afterAutospacing="0"/>
              <w:rPr>
                <w:szCs w:val="22"/>
              </w:rPr>
            </w:pPr>
          </w:p>
        </w:tc>
        <w:tc>
          <w:tcPr>
            <w:tcW w:w="1310" w:type="dxa"/>
          </w:tcPr>
          <w:p w:rsidR="000337E0" w:rsidRPr="000A0324" w:rsidRDefault="000337E0" w:rsidP="00315148">
            <w:pPr>
              <w:pStyle w:val="bodytimes100"/>
              <w:spacing w:before="0" w:beforeAutospacing="0" w:after="0" w:afterAutospacing="0"/>
              <w:jc w:val="center"/>
              <w:rPr>
                <w:szCs w:val="22"/>
              </w:rPr>
            </w:pPr>
          </w:p>
        </w:tc>
      </w:tr>
    </w:tbl>
    <w:p w:rsidR="00082964" w:rsidRPr="00D94F26" w:rsidRDefault="00082964">
      <w:pPr>
        <w:spacing w:line="240" w:lineRule="auto"/>
        <w:rPr>
          <w:sz w:val="20"/>
        </w:rPr>
      </w:pPr>
      <w:r>
        <w:rPr>
          <w:sz w:val="20"/>
        </w:rPr>
        <w:br w:type="page"/>
      </w:r>
    </w:p>
    <w:p w:rsidR="009941FB" w:rsidRDefault="009941FB" w:rsidP="009941FB">
      <w:pPr>
        <w:pStyle w:val="Hel11-B-C-Caps"/>
        <w:divId w:val="1930701137"/>
      </w:pPr>
      <w:r>
        <w:t>TABLE OF CONTENTS</w:t>
      </w:r>
    </w:p>
    <w:p w:rsidR="00374369" w:rsidRDefault="00374369" w:rsidP="009941FB">
      <w:pPr>
        <w:pStyle w:val="Hel11-B-C-Caps"/>
        <w:divId w:val="1930701137"/>
      </w:pPr>
    </w:p>
    <w:p w:rsidR="009941FB" w:rsidRPr="00374369" w:rsidRDefault="009941FB" w:rsidP="00374369">
      <w:pPr>
        <w:pStyle w:val="Para"/>
        <w:divId w:val="1930701137"/>
      </w:pPr>
      <w:r>
        <w:t>PARAGRAPH</w:t>
      </w:r>
      <w:r w:rsidR="00374369">
        <w:tab/>
      </w:r>
      <w:r w:rsidRPr="00374369">
        <w:t>PAGE</w:t>
      </w:r>
    </w:p>
    <w:p w:rsidR="005C542D" w:rsidRDefault="009E11E4" w:rsidP="005C542D">
      <w:pPr>
        <w:pStyle w:val="TOCFinal0"/>
        <w:divId w:val="1930701137"/>
        <w:rPr>
          <w:rFonts w:asciiTheme="minorHAnsi" w:eastAsiaTheme="minorEastAsia" w:hAnsiTheme="minorHAnsi" w:cstheme="minorBidi"/>
          <w:sz w:val="22"/>
          <w:szCs w:val="22"/>
        </w:rPr>
      </w:pPr>
      <w:r>
        <w:fldChar w:fldCharType="begin"/>
      </w:r>
      <w:r w:rsidR="000A377B">
        <w:instrText xml:space="preserve"> TOC \o "1-2" \h \z \u </w:instrText>
      </w:r>
      <w:r>
        <w:fldChar w:fldCharType="separate"/>
      </w:r>
      <w:hyperlink w:anchor="_Toc501623436" w:history="1">
        <w:r w:rsidR="005C542D" w:rsidRPr="00821EE7">
          <w:rPr>
            <w:rStyle w:val="Hyperlink"/>
          </w:rPr>
          <w:t>1.0</w:t>
        </w:r>
        <w:r w:rsidR="005C542D">
          <w:rPr>
            <w:rFonts w:asciiTheme="minorHAnsi" w:eastAsiaTheme="minorEastAsia" w:hAnsiTheme="minorHAnsi" w:cstheme="minorBidi"/>
            <w:sz w:val="22"/>
            <w:szCs w:val="22"/>
          </w:rPr>
          <w:tab/>
        </w:r>
        <w:r w:rsidR="005C542D" w:rsidRPr="00821EE7">
          <w:rPr>
            <w:rStyle w:val="Hyperlink"/>
          </w:rPr>
          <w:t>Introduction</w:t>
        </w:r>
        <w:r w:rsidR="005C542D">
          <w:rPr>
            <w:webHidden/>
          </w:rPr>
          <w:tab/>
        </w:r>
        <w:r w:rsidR="005C542D">
          <w:rPr>
            <w:webHidden/>
          </w:rPr>
          <w:fldChar w:fldCharType="begin"/>
        </w:r>
        <w:r w:rsidR="005C542D">
          <w:rPr>
            <w:webHidden/>
          </w:rPr>
          <w:instrText xml:space="preserve"> PAGEREF _Toc501623436 \h </w:instrText>
        </w:r>
        <w:r w:rsidR="005C542D">
          <w:rPr>
            <w:webHidden/>
          </w:rPr>
        </w:r>
        <w:r w:rsidR="005C542D">
          <w:rPr>
            <w:webHidden/>
          </w:rPr>
          <w:fldChar w:fldCharType="separate"/>
        </w:r>
        <w:r w:rsidR="00E44516">
          <w:rPr>
            <w:webHidden/>
          </w:rPr>
          <w:t>1-1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37" w:history="1">
        <w:r w:rsidR="005C542D" w:rsidRPr="00821EE7">
          <w:rPr>
            <w:rStyle w:val="Hyperlink"/>
          </w:rPr>
          <w:t>1.1</w:t>
        </w:r>
        <w:r w:rsidR="005C542D">
          <w:rPr>
            <w:rFonts w:asciiTheme="minorHAnsi" w:eastAsiaTheme="minorEastAsia" w:hAnsiTheme="minorHAnsi" w:cstheme="minorBidi"/>
            <w:sz w:val="22"/>
            <w:szCs w:val="22"/>
          </w:rPr>
          <w:tab/>
        </w:r>
        <w:r w:rsidR="005C542D" w:rsidRPr="00821EE7">
          <w:rPr>
            <w:rStyle w:val="Hyperlink"/>
          </w:rPr>
          <w:t>Purpose</w:t>
        </w:r>
        <w:r w:rsidR="005C542D">
          <w:rPr>
            <w:webHidden/>
          </w:rPr>
          <w:tab/>
        </w:r>
        <w:r w:rsidR="005C542D">
          <w:rPr>
            <w:webHidden/>
          </w:rPr>
          <w:fldChar w:fldCharType="begin"/>
        </w:r>
        <w:r w:rsidR="005C542D">
          <w:rPr>
            <w:webHidden/>
          </w:rPr>
          <w:instrText xml:space="preserve"> PAGEREF _Toc501623437 \h </w:instrText>
        </w:r>
        <w:r w:rsidR="005C542D">
          <w:rPr>
            <w:webHidden/>
          </w:rPr>
        </w:r>
        <w:r w:rsidR="005C542D">
          <w:rPr>
            <w:webHidden/>
          </w:rPr>
          <w:fldChar w:fldCharType="separate"/>
        </w:r>
        <w:r w:rsidR="00E44516">
          <w:rPr>
            <w:webHidden/>
          </w:rPr>
          <w:t>1-1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38" w:history="1">
        <w:r w:rsidR="005C542D" w:rsidRPr="00821EE7">
          <w:rPr>
            <w:rStyle w:val="Hyperlink"/>
          </w:rPr>
          <w:t>1.2</w:t>
        </w:r>
        <w:r w:rsidR="005C542D">
          <w:rPr>
            <w:rFonts w:asciiTheme="minorHAnsi" w:eastAsiaTheme="minorEastAsia" w:hAnsiTheme="minorHAnsi" w:cstheme="minorBidi"/>
            <w:sz w:val="22"/>
            <w:szCs w:val="22"/>
          </w:rPr>
          <w:tab/>
        </w:r>
        <w:r w:rsidR="005C542D" w:rsidRPr="00821EE7">
          <w:rPr>
            <w:rStyle w:val="Hyperlink"/>
          </w:rPr>
          <w:t>Scope</w:t>
        </w:r>
        <w:r w:rsidR="005C542D">
          <w:rPr>
            <w:webHidden/>
          </w:rPr>
          <w:tab/>
        </w:r>
        <w:r w:rsidR="005C542D">
          <w:rPr>
            <w:webHidden/>
          </w:rPr>
          <w:fldChar w:fldCharType="begin"/>
        </w:r>
        <w:r w:rsidR="005C542D">
          <w:rPr>
            <w:webHidden/>
          </w:rPr>
          <w:instrText xml:space="preserve"> PAGEREF _Toc501623438 \h </w:instrText>
        </w:r>
        <w:r w:rsidR="005C542D">
          <w:rPr>
            <w:webHidden/>
          </w:rPr>
        </w:r>
        <w:r w:rsidR="005C542D">
          <w:rPr>
            <w:webHidden/>
          </w:rPr>
          <w:fldChar w:fldCharType="separate"/>
        </w:r>
        <w:r w:rsidR="00E44516">
          <w:rPr>
            <w:webHidden/>
          </w:rPr>
          <w:t>1-1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39" w:history="1">
        <w:r w:rsidR="005C542D" w:rsidRPr="00821EE7">
          <w:rPr>
            <w:rStyle w:val="Hyperlink"/>
          </w:rPr>
          <w:t>1.3</w:t>
        </w:r>
        <w:r w:rsidR="005C542D">
          <w:rPr>
            <w:rFonts w:asciiTheme="minorHAnsi" w:eastAsiaTheme="minorEastAsia" w:hAnsiTheme="minorHAnsi" w:cstheme="minorBidi"/>
            <w:sz w:val="22"/>
            <w:szCs w:val="22"/>
          </w:rPr>
          <w:tab/>
        </w:r>
        <w:r w:rsidR="005C542D" w:rsidRPr="00821EE7">
          <w:rPr>
            <w:rStyle w:val="Hyperlink"/>
          </w:rPr>
          <w:t>Use</w:t>
        </w:r>
        <w:r w:rsidR="005C542D">
          <w:rPr>
            <w:webHidden/>
          </w:rPr>
          <w:tab/>
        </w:r>
        <w:r w:rsidR="005C542D">
          <w:rPr>
            <w:webHidden/>
          </w:rPr>
          <w:fldChar w:fldCharType="begin"/>
        </w:r>
        <w:r w:rsidR="005C542D">
          <w:rPr>
            <w:webHidden/>
          </w:rPr>
          <w:instrText xml:space="preserve"> PAGEREF _Toc501623439 \h </w:instrText>
        </w:r>
        <w:r w:rsidR="005C542D">
          <w:rPr>
            <w:webHidden/>
          </w:rPr>
        </w:r>
        <w:r w:rsidR="005C542D">
          <w:rPr>
            <w:webHidden/>
          </w:rPr>
          <w:fldChar w:fldCharType="separate"/>
        </w:r>
        <w:r w:rsidR="00E44516">
          <w:rPr>
            <w:webHidden/>
          </w:rPr>
          <w:t>1-1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0" w:history="1">
        <w:r w:rsidR="005C542D" w:rsidRPr="00821EE7">
          <w:rPr>
            <w:rStyle w:val="Hyperlink"/>
          </w:rPr>
          <w:t>1.4</w:t>
        </w:r>
        <w:r w:rsidR="005C542D">
          <w:rPr>
            <w:rFonts w:asciiTheme="minorHAnsi" w:eastAsiaTheme="minorEastAsia" w:hAnsiTheme="minorHAnsi" w:cstheme="minorBidi"/>
            <w:sz w:val="22"/>
            <w:szCs w:val="22"/>
          </w:rPr>
          <w:tab/>
        </w:r>
        <w:r w:rsidR="005C542D" w:rsidRPr="00821EE7">
          <w:rPr>
            <w:rStyle w:val="Hyperlink"/>
          </w:rPr>
          <w:t>Control And Maintenance</w:t>
        </w:r>
        <w:r w:rsidR="005C542D">
          <w:rPr>
            <w:webHidden/>
          </w:rPr>
          <w:tab/>
        </w:r>
        <w:r w:rsidR="005C542D">
          <w:rPr>
            <w:webHidden/>
          </w:rPr>
          <w:fldChar w:fldCharType="begin"/>
        </w:r>
        <w:r w:rsidR="005C542D">
          <w:rPr>
            <w:webHidden/>
          </w:rPr>
          <w:instrText xml:space="preserve"> PAGEREF _Toc501623440 \h </w:instrText>
        </w:r>
        <w:r w:rsidR="005C542D">
          <w:rPr>
            <w:webHidden/>
          </w:rPr>
        </w:r>
        <w:r w:rsidR="005C542D">
          <w:rPr>
            <w:webHidden/>
          </w:rPr>
          <w:fldChar w:fldCharType="separate"/>
        </w:r>
        <w:r w:rsidR="00E44516">
          <w:rPr>
            <w:webHidden/>
          </w:rPr>
          <w:t>1-2</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1" w:history="1">
        <w:r w:rsidR="005C542D" w:rsidRPr="00821EE7">
          <w:rPr>
            <w:rStyle w:val="Hyperlink"/>
          </w:rPr>
          <w:t>2.0</w:t>
        </w:r>
        <w:r w:rsidR="005C542D">
          <w:rPr>
            <w:rFonts w:asciiTheme="minorHAnsi" w:eastAsiaTheme="minorEastAsia" w:hAnsiTheme="minorHAnsi" w:cstheme="minorBidi"/>
            <w:sz w:val="22"/>
            <w:szCs w:val="22"/>
          </w:rPr>
          <w:tab/>
        </w:r>
        <w:r w:rsidR="005C542D" w:rsidRPr="00821EE7">
          <w:rPr>
            <w:rStyle w:val="Hyperlink"/>
          </w:rPr>
          <w:t>Documentation</w:t>
        </w:r>
        <w:r w:rsidR="005C542D">
          <w:rPr>
            <w:webHidden/>
          </w:rPr>
          <w:tab/>
        </w:r>
        <w:r w:rsidR="005C542D">
          <w:rPr>
            <w:webHidden/>
          </w:rPr>
          <w:fldChar w:fldCharType="begin"/>
        </w:r>
        <w:r w:rsidR="005C542D">
          <w:rPr>
            <w:webHidden/>
          </w:rPr>
          <w:instrText xml:space="preserve"> PAGEREF _Toc501623441 \h </w:instrText>
        </w:r>
        <w:r w:rsidR="005C542D">
          <w:rPr>
            <w:webHidden/>
          </w:rPr>
        </w:r>
        <w:r w:rsidR="005C542D">
          <w:rPr>
            <w:webHidden/>
          </w:rPr>
          <w:fldChar w:fldCharType="separate"/>
        </w:r>
        <w:r w:rsidR="00E44516">
          <w:rPr>
            <w:webHidden/>
          </w:rPr>
          <w:t>2-1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2" w:history="1">
        <w:r w:rsidR="005C542D" w:rsidRPr="00821EE7">
          <w:rPr>
            <w:rStyle w:val="Hyperlink"/>
          </w:rPr>
          <w:t>3.0</w:t>
        </w:r>
        <w:r w:rsidR="005C542D">
          <w:rPr>
            <w:rFonts w:asciiTheme="minorHAnsi" w:eastAsiaTheme="minorEastAsia" w:hAnsiTheme="minorHAnsi" w:cstheme="minorBidi"/>
            <w:sz w:val="22"/>
            <w:szCs w:val="22"/>
          </w:rPr>
          <w:tab/>
        </w:r>
        <w:r w:rsidR="005C542D" w:rsidRPr="00821EE7">
          <w:rPr>
            <w:rStyle w:val="Hyperlink"/>
          </w:rPr>
          <w:t>Payload Interface Requirements And Guidance</w:t>
        </w:r>
        <w:r w:rsidR="005C542D">
          <w:rPr>
            <w:webHidden/>
          </w:rPr>
          <w:tab/>
        </w:r>
        <w:r w:rsidR="005C542D">
          <w:rPr>
            <w:webHidden/>
          </w:rPr>
          <w:fldChar w:fldCharType="begin"/>
        </w:r>
        <w:r w:rsidR="005C542D">
          <w:rPr>
            <w:webHidden/>
          </w:rPr>
          <w:instrText xml:space="preserve"> PAGEREF _Toc501623442 \h </w:instrText>
        </w:r>
        <w:r w:rsidR="005C542D">
          <w:rPr>
            <w:webHidden/>
          </w:rPr>
        </w:r>
        <w:r w:rsidR="005C542D">
          <w:rPr>
            <w:webHidden/>
          </w:rPr>
          <w:fldChar w:fldCharType="separate"/>
        </w:r>
        <w:r w:rsidR="00E44516">
          <w:rPr>
            <w:webHidden/>
          </w:rPr>
          <w:t>3-1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3" w:history="1">
        <w:r w:rsidR="005C542D" w:rsidRPr="00821EE7">
          <w:rPr>
            <w:rStyle w:val="Hyperlink"/>
          </w:rPr>
          <w:t>3.1</w:t>
        </w:r>
        <w:r w:rsidR="005C542D">
          <w:rPr>
            <w:rFonts w:asciiTheme="minorHAnsi" w:eastAsiaTheme="minorEastAsia" w:hAnsiTheme="minorHAnsi" w:cstheme="minorBidi"/>
            <w:sz w:val="22"/>
            <w:szCs w:val="22"/>
          </w:rPr>
          <w:tab/>
        </w:r>
        <w:r w:rsidR="005C542D" w:rsidRPr="00821EE7">
          <w:rPr>
            <w:rStyle w:val="Hyperlink"/>
          </w:rPr>
          <w:t>Structural/Mechanical, Microgravity, Angular Momentum Disturbance, And Protrusion Interface Requirements</w:t>
        </w:r>
        <w:r w:rsidR="005C542D">
          <w:rPr>
            <w:webHidden/>
          </w:rPr>
          <w:tab/>
        </w:r>
        <w:r w:rsidR="005C542D">
          <w:rPr>
            <w:webHidden/>
          </w:rPr>
          <w:fldChar w:fldCharType="begin"/>
        </w:r>
        <w:r w:rsidR="005C542D">
          <w:rPr>
            <w:webHidden/>
          </w:rPr>
          <w:instrText xml:space="preserve"> PAGEREF _Toc501623443 \h </w:instrText>
        </w:r>
        <w:r w:rsidR="005C542D">
          <w:rPr>
            <w:webHidden/>
          </w:rPr>
        </w:r>
        <w:r w:rsidR="005C542D">
          <w:rPr>
            <w:webHidden/>
          </w:rPr>
          <w:fldChar w:fldCharType="separate"/>
        </w:r>
        <w:r w:rsidR="00E44516">
          <w:rPr>
            <w:webHidden/>
          </w:rPr>
          <w:t>3-2</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4" w:history="1">
        <w:r w:rsidR="005C542D" w:rsidRPr="00821EE7">
          <w:rPr>
            <w:rStyle w:val="Hyperlink"/>
          </w:rPr>
          <w:t>3.2</w:t>
        </w:r>
        <w:r w:rsidR="005C542D">
          <w:rPr>
            <w:rFonts w:asciiTheme="minorHAnsi" w:eastAsiaTheme="minorEastAsia" w:hAnsiTheme="minorHAnsi" w:cstheme="minorBidi"/>
            <w:sz w:val="22"/>
            <w:szCs w:val="22"/>
          </w:rPr>
          <w:tab/>
        </w:r>
        <w:r w:rsidR="005C542D" w:rsidRPr="00821EE7">
          <w:rPr>
            <w:rStyle w:val="Hyperlink"/>
          </w:rPr>
          <w:t>Electrical Interface Requirements</w:t>
        </w:r>
        <w:r w:rsidR="005C542D">
          <w:rPr>
            <w:webHidden/>
          </w:rPr>
          <w:tab/>
        </w:r>
        <w:r w:rsidR="005C542D">
          <w:rPr>
            <w:webHidden/>
          </w:rPr>
          <w:fldChar w:fldCharType="begin"/>
        </w:r>
        <w:r w:rsidR="005C542D">
          <w:rPr>
            <w:webHidden/>
          </w:rPr>
          <w:instrText xml:space="preserve"> PAGEREF _Toc501623444 \h </w:instrText>
        </w:r>
        <w:r w:rsidR="005C542D">
          <w:rPr>
            <w:webHidden/>
          </w:rPr>
        </w:r>
        <w:r w:rsidR="005C542D">
          <w:rPr>
            <w:webHidden/>
          </w:rPr>
          <w:fldChar w:fldCharType="separate"/>
        </w:r>
        <w:r w:rsidR="00E44516">
          <w:rPr>
            <w:webHidden/>
          </w:rPr>
          <w:t>3-11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5" w:history="1">
        <w:r w:rsidR="005C542D" w:rsidRPr="00821EE7">
          <w:rPr>
            <w:rStyle w:val="Hyperlink"/>
          </w:rPr>
          <w:t>3.3</w:t>
        </w:r>
        <w:r w:rsidR="005C542D">
          <w:rPr>
            <w:rFonts w:asciiTheme="minorHAnsi" w:eastAsiaTheme="minorEastAsia" w:hAnsiTheme="minorHAnsi" w:cstheme="minorBidi"/>
            <w:sz w:val="22"/>
            <w:szCs w:val="22"/>
          </w:rPr>
          <w:tab/>
        </w:r>
        <w:r w:rsidR="005C542D" w:rsidRPr="00821EE7">
          <w:rPr>
            <w:rStyle w:val="Hyperlink"/>
          </w:rPr>
          <w:t>Command And Data Handling Interface Requirements</w:t>
        </w:r>
        <w:r w:rsidR="005C542D">
          <w:rPr>
            <w:webHidden/>
          </w:rPr>
          <w:tab/>
        </w:r>
        <w:r w:rsidR="005C542D">
          <w:rPr>
            <w:webHidden/>
          </w:rPr>
          <w:fldChar w:fldCharType="begin"/>
        </w:r>
        <w:r w:rsidR="005C542D">
          <w:rPr>
            <w:webHidden/>
          </w:rPr>
          <w:instrText xml:space="preserve"> PAGEREF _Toc501623445 \h </w:instrText>
        </w:r>
        <w:r w:rsidR="005C542D">
          <w:rPr>
            <w:webHidden/>
          </w:rPr>
        </w:r>
        <w:r w:rsidR="005C542D">
          <w:rPr>
            <w:webHidden/>
          </w:rPr>
          <w:fldChar w:fldCharType="separate"/>
        </w:r>
        <w:r w:rsidR="00E44516">
          <w:rPr>
            <w:webHidden/>
          </w:rPr>
          <w:t>3-30</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6" w:history="1">
        <w:r w:rsidR="005C542D" w:rsidRPr="00821EE7">
          <w:rPr>
            <w:rStyle w:val="Hyperlink"/>
          </w:rPr>
          <w:t>3.4</w:t>
        </w:r>
        <w:r w:rsidR="005C542D">
          <w:rPr>
            <w:rFonts w:asciiTheme="minorHAnsi" w:eastAsiaTheme="minorEastAsia" w:hAnsiTheme="minorHAnsi" w:cstheme="minorBidi"/>
            <w:sz w:val="22"/>
            <w:szCs w:val="22"/>
          </w:rPr>
          <w:tab/>
        </w:r>
        <w:r w:rsidR="005C542D" w:rsidRPr="00821EE7">
          <w:rPr>
            <w:rStyle w:val="Hyperlink"/>
          </w:rPr>
          <w:t>Payload Ntsc Video Interface Requirements</w:t>
        </w:r>
        <w:r w:rsidR="005C542D">
          <w:rPr>
            <w:webHidden/>
          </w:rPr>
          <w:tab/>
        </w:r>
        <w:r w:rsidR="005C542D">
          <w:rPr>
            <w:webHidden/>
          </w:rPr>
          <w:fldChar w:fldCharType="begin"/>
        </w:r>
        <w:r w:rsidR="005C542D">
          <w:rPr>
            <w:webHidden/>
          </w:rPr>
          <w:instrText xml:space="preserve"> PAGEREF _Toc501623446 \h </w:instrText>
        </w:r>
        <w:r w:rsidR="005C542D">
          <w:rPr>
            <w:webHidden/>
          </w:rPr>
        </w:r>
        <w:r w:rsidR="005C542D">
          <w:rPr>
            <w:webHidden/>
          </w:rPr>
          <w:fldChar w:fldCharType="separate"/>
        </w:r>
        <w:r w:rsidR="00E44516">
          <w:rPr>
            <w:webHidden/>
          </w:rPr>
          <w:t>3-30</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7" w:history="1">
        <w:r w:rsidR="005C542D" w:rsidRPr="00821EE7">
          <w:rPr>
            <w:rStyle w:val="Hyperlink"/>
          </w:rPr>
          <w:t>3.5</w:t>
        </w:r>
        <w:r w:rsidR="005C542D">
          <w:rPr>
            <w:rFonts w:asciiTheme="minorHAnsi" w:eastAsiaTheme="minorEastAsia" w:hAnsiTheme="minorHAnsi" w:cstheme="minorBidi"/>
            <w:sz w:val="22"/>
            <w:szCs w:val="22"/>
          </w:rPr>
          <w:tab/>
        </w:r>
        <w:r w:rsidR="005C542D" w:rsidRPr="00821EE7">
          <w:rPr>
            <w:rStyle w:val="Hyperlink"/>
          </w:rPr>
          <w:t>Thermal Control Interface Requirements</w:t>
        </w:r>
        <w:r w:rsidR="005C542D">
          <w:rPr>
            <w:webHidden/>
          </w:rPr>
          <w:tab/>
        </w:r>
        <w:r w:rsidR="005C542D">
          <w:rPr>
            <w:webHidden/>
          </w:rPr>
          <w:fldChar w:fldCharType="begin"/>
        </w:r>
        <w:r w:rsidR="005C542D">
          <w:rPr>
            <w:webHidden/>
          </w:rPr>
          <w:instrText xml:space="preserve"> PAGEREF _Toc501623447 \h </w:instrText>
        </w:r>
        <w:r w:rsidR="005C542D">
          <w:rPr>
            <w:webHidden/>
          </w:rPr>
        </w:r>
        <w:r w:rsidR="005C542D">
          <w:rPr>
            <w:webHidden/>
          </w:rPr>
          <w:fldChar w:fldCharType="separate"/>
        </w:r>
        <w:r w:rsidR="00E44516">
          <w:rPr>
            <w:webHidden/>
          </w:rPr>
          <w:t>3-30</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8" w:history="1">
        <w:r w:rsidR="005C542D" w:rsidRPr="00821EE7">
          <w:rPr>
            <w:rStyle w:val="Hyperlink"/>
          </w:rPr>
          <w:t>3.6</w:t>
        </w:r>
        <w:r w:rsidR="005C542D">
          <w:rPr>
            <w:rFonts w:asciiTheme="minorHAnsi" w:eastAsiaTheme="minorEastAsia" w:hAnsiTheme="minorHAnsi" w:cstheme="minorBidi"/>
            <w:sz w:val="22"/>
            <w:szCs w:val="22"/>
          </w:rPr>
          <w:tab/>
        </w:r>
        <w:r w:rsidR="005C542D" w:rsidRPr="00821EE7">
          <w:rPr>
            <w:rStyle w:val="Hyperlink"/>
          </w:rPr>
          <w:t>Vacuum System Requirements</w:t>
        </w:r>
        <w:r w:rsidR="005C542D">
          <w:rPr>
            <w:webHidden/>
          </w:rPr>
          <w:tab/>
        </w:r>
        <w:r w:rsidR="005C542D">
          <w:rPr>
            <w:webHidden/>
          </w:rPr>
          <w:fldChar w:fldCharType="begin"/>
        </w:r>
        <w:r w:rsidR="005C542D">
          <w:rPr>
            <w:webHidden/>
          </w:rPr>
          <w:instrText xml:space="preserve"> PAGEREF _Toc501623448 \h </w:instrText>
        </w:r>
        <w:r w:rsidR="005C542D">
          <w:rPr>
            <w:webHidden/>
          </w:rPr>
        </w:r>
        <w:r w:rsidR="005C542D">
          <w:rPr>
            <w:webHidden/>
          </w:rPr>
          <w:fldChar w:fldCharType="separate"/>
        </w:r>
        <w:r w:rsidR="00E44516">
          <w:rPr>
            <w:webHidden/>
          </w:rPr>
          <w:t>3-32</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49" w:history="1">
        <w:r w:rsidR="005C542D" w:rsidRPr="00821EE7">
          <w:rPr>
            <w:rStyle w:val="Hyperlink"/>
          </w:rPr>
          <w:t>3.7</w:t>
        </w:r>
        <w:r w:rsidR="005C542D">
          <w:rPr>
            <w:rFonts w:asciiTheme="minorHAnsi" w:eastAsiaTheme="minorEastAsia" w:hAnsiTheme="minorHAnsi" w:cstheme="minorBidi"/>
            <w:sz w:val="22"/>
            <w:szCs w:val="22"/>
          </w:rPr>
          <w:tab/>
        </w:r>
        <w:r w:rsidR="005C542D" w:rsidRPr="00821EE7">
          <w:rPr>
            <w:rStyle w:val="Hyperlink"/>
          </w:rPr>
          <w:t>Pressurized Gases Interface Requirements</w:t>
        </w:r>
        <w:r w:rsidR="005C542D">
          <w:rPr>
            <w:webHidden/>
          </w:rPr>
          <w:tab/>
        </w:r>
        <w:r w:rsidR="005C542D">
          <w:rPr>
            <w:webHidden/>
          </w:rPr>
          <w:fldChar w:fldCharType="begin"/>
        </w:r>
        <w:r w:rsidR="005C542D">
          <w:rPr>
            <w:webHidden/>
          </w:rPr>
          <w:instrText xml:space="preserve"> PAGEREF _Toc501623449 \h </w:instrText>
        </w:r>
        <w:r w:rsidR="005C542D">
          <w:rPr>
            <w:webHidden/>
          </w:rPr>
        </w:r>
        <w:r w:rsidR="005C542D">
          <w:rPr>
            <w:webHidden/>
          </w:rPr>
          <w:fldChar w:fldCharType="separate"/>
        </w:r>
        <w:r w:rsidR="00E44516">
          <w:rPr>
            <w:webHidden/>
          </w:rPr>
          <w:t>3-32</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0" w:history="1">
        <w:r w:rsidR="005C542D" w:rsidRPr="00821EE7">
          <w:rPr>
            <w:rStyle w:val="Hyperlink"/>
          </w:rPr>
          <w:t>3.8</w:t>
        </w:r>
        <w:r w:rsidR="005C542D">
          <w:rPr>
            <w:rFonts w:asciiTheme="minorHAnsi" w:eastAsiaTheme="minorEastAsia" w:hAnsiTheme="minorHAnsi" w:cstheme="minorBidi"/>
            <w:sz w:val="22"/>
            <w:szCs w:val="22"/>
          </w:rPr>
          <w:tab/>
        </w:r>
        <w:r w:rsidR="005C542D" w:rsidRPr="00821EE7">
          <w:rPr>
            <w:rStyle w:val="Hyperlink"/>
          </w:rPr>
          <w:t>Potable Water Interface Requirements</w:t>
        </w:r>
        <w:r w:rsidR="005C542D">
          <w:rPr>
            <w:webHidden/>
          </w:rPr>
          <w:tab/>
        </w:r>
        <w:r w:rsidR="005C542D">
          <w:rPr>
            <w:webHidden/>
          </w:rPr>
          <w:fldChar w:fldCharType="begin"/>
        </w:r>
        <w:r w:rsidR="005C542D">
          <w:rPr>
            <w:webHidden/>
          </w:rPr>
          <w:instrText xml:space="preserve"> PAGEREF _Toc501623450 \h </w:instrText>
        </w:r>
        <w:r w:rsidR="005C542D">
          <w:rPr>
            <w:webHidden/>
          </w:rPr>
        </w:r>
        <w:r w:rsidR="005C542D">
          <w:rPr>
            <w:webHidden/>
          </w:rPr>
          <w:fldChar w:fldCharType="separate"/>
        </w:r>
        <w:r w:rsidR="00E44516">
          <w:rPr>
            <w:webHidden/>
          </w:rPr>
          <w:t>3-33</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1" w:history="1">
        <w:r w:rsidR="005C542D" w:rsidRPr="00821EE7">
          <w:rPr>
            <w:rStyle w:val="Hyperlink"/>
          </w:rPr>
          <w:t>3.9</w:t>
        </w:r>
        <w:r w:rsidR="005C542D">
          <w:rPr>
            <w:rFonts w:asciiTheme="minorHAnsi" w:eastAsiaTheme="minorEastAsia" w:hAnsiTheme="minorHAnsi" w:cstheme="minorBidi"/>
            <w:sz w:val="22"/>
            <w:szCs w:val="22"/>
          </w:rPr>
          <w:tab/>
        </w:r>
        <w:r w:rsidR="005C542D" w:rsidRPr="00821EE7">
          <w:rPr>
            <w:rStyle w:val="Hyperlink"/>
          </w:rPr>
          <w:t>Environment Interface Requirements</w:t>
        </w:r>
        <w:r w:rsidR="005C542D">
          <w:rPr>
            <w:webHidden/>
          </w:rPr>
          <w:tab/>
        </w:r>
        <w:r w:rsidR="005C542D">
          <w:rPr>
            <w:webHidden/>
          </w:rPr>
          <w:fldChar w:fldCharType="begin"/>
        </w:r>
        <w:r w:rsidR="005C542D">
          <w:rPr>
            <w:webHidden/>
          </w:rPr>
          <w:instrText xml:space="preserve"> PAGEREF _Toc501623451 \h </w:instrText>
        </w:r>
        <w:r w:rsidR="005C542D">
          <w:rPr>
            <w:webHidden/>
          </w:rPr>
        </w:r>
        <w:r w:rsidR="005C542D">
          <w:rPr>
            <w:webHidden/>
          </w:rPr>
          <w:fldChar w:fldCharType="separate"/>
        </w:r>
        <w:r w:rsidR="00E44516">
          <w:rPr>
            <w:webHidden/>
          </w:rPr>
          <w:t>3-36</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2" w:history="1">
        <w:r w:rsidR="005C542D" w:rsidRPr="00821EE7">
          <w:rPr>
            <w:rStyle w:val="Hyperlink"/>
          </w:rPr>
          <w:t>3.10</w:t>
        </w:r>
        <w:r w:rsidR="005C542D">
          <w:rPr>
            <w:rFonts w:asciiTheme="minorHAnsi" w:eastAsiaTheme="minorEastAsia" w:hAnsiTheme="minorHAnsi" w:cstheme="minorBidi"/>
            <w:sz w:val="22"/>
            <w:szCs w:val="22"/>
          </w:rPr>
          <w:tab/>
        </w:r>
        <w:r w:rsidR="005C542D" w:rsidRPr="00821EE7">
          <w:rPr>
            <w:rStyle w:val="Hyperlink"/>
          </w:rPr>
          <w:t>Fire Protection Interface Requirements</w:t>
        </w:r>
        <w:r w:rsidR="005C542D">
          <w:rPr>
            <w:webHidden/>
          </w:rPr>
          <w:tab/>
        </w:r>
        <w:r w:rsidR="005C542D">
          <w:rPr>
            <w:webHidden/>
          </w:rPr>
          <w:fldChar w:fldCharType="begin"/>
        </w:r>
        <w:r w:rsidR="005C542D">
          <w:rPr>
            <w:webHidden/>
          </w:rPr>
          <w:instrText xml:space="preserve"> PAGEREF _Toc501623452 \h </w:instrText>
        </w:r>
        <w:r w:rsidR="005C542D">
          <w:rPr>
            <w:webHidden/>
          </w:rPr>
        </w:r>
        <w:r w:rsidR="005C542D">
          <w:rPr>
            <w:webHidden/>
          </w:rPr>
          <w:fldChar w:fldCharType="separate"/>
        </w:r>
        <w:r w:rsidR="00E44516">
          <w:rPr>
            <w:webHidden/>
          </w:rPr>
          <w:t>3-42</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3" w:history="1">
        <w:r w:rsidR="005C542D" w:rsidRPr="00821EE7">
          <w:rPr>
            <w:rStyle w:val="Hyperlink"/>
          </w:rPr>
          <w:t>3.11</w:t>
        </w:r>
        <w:r w:rsidR="005C542D">
          <w:rPr>
            <w:rFonts w:asciiTheme="minorHAnsi" w:eastAsiaTheme="minorEastAsia" w:hAnsiTheme="minorHAnsi" w:cstheme="minorBidi"/>
            <w:sz w:val="22"/>
            <w:szCs w:val="22"/>
          </w:rPr>
          <w:tab/>
        </w:r>
        <w:r w:rsidR="005C542D" w:rsidRPr="00821EE7">
          <w:rPr>
            <w:rStyle w:val="Hyperlink"/>
          </w:rPr>
          <w:t>Materials And Processes Interface Requirements</w:t>
        </w:r>
        <w:r w:rsidR="005C542D">
          <w:rPr>
            <w:webHidden/>
          </w:rPr>
          <w:tab/>
        </w:r>
        <w:r w:rsidR="005C542D">
          <w:rPr>
            <w:webHidden/>
          </w:rPr>
          <w:fldChar w:fldCharType="begin"/>
        </w:r>
        <w:r w:rsidR="005C542D">
          <w:rPr>
            <w:webHidden/>
          </w:rPr>
          <w:instrText xml:space="preserve"> PAGEREF _Toc501623453 \h </w:instrText>
        </w:r>
        <w:r w:rsidR="005C542D">
          <w:rPr>
            <w:webHidden/>
          </w:rPr>
        </w:r>
        <w:r w:rsidR="005C542D">
          <w:rPr>
            <w:webHidden/>
          </w:rPr>
          <w:fldChar w:fldCharType="separate"/>
        </w:r>
        <w:r w:rsidR="00E44516">
          <w:rPr>
            <w:webHidden/>
          </w:rPr>
          <w:t>3-43</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4" w:history="1">
        <w:r w:rsidR="005C542D" w:rsidRPr="00821EE7">
          <w:rPr>
            <w:rStyle w:val="Hyperlink"/>
          </w:rPr>
          <w:t>3.12</w:t>
        </w:r>
        <w:r w:rsidR="005C542D">
          <w:rPr>
            <w:rFonts w:asciiTheme="minorHAnsi" w:eastAsiaTheme="minorEastAsia" w:hAnsiTheme="minorHAnsi" w:cstheme="minorBidi"/>
            <w:sz w:val="22"/>
            <w:szCs w:val="22"/>
          </w:rPr>
          <w:tab/>
        </w:r>
        <w:r w:rsidR="005C542D" w:rsidRPr="00821EE7">
          <w:rPr>
            <w:rStyle w:val="Hyperlink"/>
          </w:rPr>
          <w:t>Human Factors Interface Requirements</w:t>
        </w:r>
        <w:r w:rsidR="005C542D">
          <w:rPr>
            <w:webHidden/>
          </w:rPr>
          <w:tab/>
        </w:r>
        <w:r w:rsidR="005C542D">
          <w:rPr>
            <w:webHidden/>
          </w:rPr>
          <w:fldChar w:fldCharType="begin"/>
        </w:r>
        <w:r w:rsidR="005C542D">
          <w:rPr>
            <w:webHidden/>
          </w:rPr>
          <w:instrText xml:space="preserve"> PAGEREF _Toc501623454 \h </w:instrText>
        </w:r>
        <w:r w:rsidR="005C542D">
          <w:rPr>
            <w:webHidden/>
          </w:rPr>
        </w:r>
        <w:r w:rsidR="005C542D">
          <w:rPr>
            <w:webHidden/>
          </w:rPr>
          <w:fldChar w:fldCharType="separate"/>
        </w:r>
        <w:r w:rsidR="00E44516">
          <w:rPr>
            <w:webHidden/>
          </w:rPr>
          <w:t>3-44</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5" w:history="1">
        <w:r w:rsidR="005C542D" w:rsidRPr="00821EE7">
          <w:rPr>
            <w:rStyle w:val="Hyperlink"/>
          </w:rPr>
          <w:t>4.0</w:t>
        </w:r>
        <w:r w:rsidR="005C542D">
          <w:rPr>
            <w:rFonts w:asciiTheme="minorHAnsi" w:eastAsiaTheme="minorEastAsia" w:hAnsiTheme="minorHAnsi" w:cstheme="minorBidi"/>
            <w:sz w:val="22"/>
            <w:szCs w:val="22"/>
          </w:rPr>
          <w:tab/>
        </w:r>
        <w:r w:rsidR="005C542D" w:rsidRPr="00821EE7">
          <w:rPr>
            <w:rStyle w:val="Hyperlink"/>
          </w:rPr>
          <w:t>Verification</w:t>
        </w:r>
        <w:r w:rsidR="005C542D">
          <w:rPr>
            <w:webHidden/>
          </w:rPr>
          <w:tab/>
        </w:r>
        <w:r w:rsidR="005C542D">
          <w:rPr>
            <w:webHidden/>
          </w:rPr>
          <w:fldChar w:fldCharType="begin"/>
        </w:r>
        <w:r w:rsidR="005C542D">
          <w:rPr>
            <w:webHidden/>
          </w:rPr>
          <w:instrText xml:space="preserve"> PAGEREF _Toc501623455 \h </w:instrText>
        </w:r>
        <w:r w:rsidR="005C542D">
          <w:rPr>
            <w:webHidden/>
          </w:rPr>
        </w:r>
        <w:r w:rsidR="005C542D">
          <w:rPr>
            <w:webHidden/>
          </w:rPr>
          <w:fldChar w:fldCharType="separate"/>
        </w:r>
        <w:r w:rsidR="00E44516">
          <w:rPr>
            <w:webHidden/>
          </w:rPr>
          <w:t>4-1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6" w:history="1">
        <w:r w:rsidR="005C542D" w:rsidRPr="00821EE7">
          <w:rPr>
            <w:rStyle w:val="Hyperlink"/>
          </w:rPr>
          <w:t>4.1</w:t>
        </w:r>
        <w:r w:rsidR="005C542D">
          <w:rPr>
            <w:rFonts w:asciiTheme="minorHAnsi" w:eastAsiaTheme="minorEastAsia" w:hAnsiTheme="minorHAnsi" w:cstheme="minorBidi"/>
            <w:sz w:val="22"/>
            <w:szCs w:val="22"/>
          </w:rPr>
          <w:tab/>
        </w:r>
        <w:r w:rsidR="005C542D" w:rsidRPr="00821EE7">
          <w:rPr>
            <w:rStyle w:val="Hyperlink"/>
          </w:rPr>
          <w:t>Verification Methods</w:t>
        </w:r>
        <w:r w:rsidR="005C542D">
          <w:rPr>
            <w:webHidden/>
          </w:rPr>
          <w:tab/>
        </w:r>
        <w:r w:rsidR="005C542D">
          <w:rPr>
            <w:webHidden/>
          </w:rPr>
          <w:fldChar w:fldCharType="begin"/>
        </w:r>
        <w:r w:rsidR="005C542D">
          <w:rPr>
            <w:webHidden/>
          </w:rPr>
          <w:instrText xml:space="preserve"> PAGEREF _Toc501623456 \h </w:instrText>
        </w:r>
        <w:r w:rsidR="005C542D">
          <w:rPr>
            <w:webHidden/>
          </w:rPr>
        </w:r>
        <w:r w:rsidR="005C542D">
          <w:rPr>
            <w:webHidden/>
          </w:rPr>
          <w:fldChar w:fldCharType="separate"/>
        </w:r>
        <w:r w:rsidR="00E44516">
          <w:rPr>
            <w:webHidden/>
          </w:rPr>
          <w:t>4-1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7" w:history="1">
        <w:r w:rsidR="005C542D" w:rsidRPr="00821EE7">
          <w:rPr>
            <w:rStyle w:val="Hyperlink"/>
          </w:rPr>
          <w:t>4.2</w:t>
        </w:r>
        <w:r w:rsidR="005C542D">
          <w:rPr>
            <w:rFonts w:asciiTheme="minorHAnsi" w:eastAsiaTheme="minorEastAsia" w:hAnsiTheme="minorHAnsi" w:cstheme="minorBidi"/>
            <w:sz w:val="22"/>
            <w:szCs w:val="22"/>
          </w:rPr>
          <w:tab/>
        </w:r>
        <w:r w:rsidR="005C542D" w:rsidRPr="00821EE7">
          <w:rPr>
            <w:rStyle w:val="Hyperlink"/>
          </w:rPr>
          <w:t>Responsibility For Verifications</w:t>
        </w:r>
        <w:r w:rsidR="005C542D">
          <w:rPr>
            <w:webHidden/>
          </w:rPr>
          <w:tab/>
        </w:r>
        <w:r w:rsidR="005C542D">
          <w:rPr>
            <w:webHidden/>
          </w:rPr>
          <w:fldChar w:fldCharType="begin"/>
        </w:r>
        <w:r w:rsidR="005C542D">
          <w:rPr>
            <w:webHidden/>
          </w:rPr>
          <w:instrText xml:space="preserve"> PAGEREF _Toc501623457 \h </w:instrText>
        </w:r>
        <w:r w:rsidR="005C542D">
          <w:rPr>
            <w:webHidden/>
          </w:rPr>
        </w:r>
        <w:r w:rsidR="005C542D">
          <w:rPr>
            <w:webHidden/>
          </w:rPr>
          <w:fldChar w:fldCharType="separate"/>
        </w:r>
        <w:r w:rsidR="00E44516">
          <w:rPr>
            <w:webHidden/>
          </w:rPr>
          <w:t>4-1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8" w:history="1">
        <w:r w:rsidR="005C542D" w:rsidRPr="00821EE7">
          <w:rPr>
            <w:rStyle w:val="Hyperlink"/>
          </w:rPr>
          <w:t>4.3</w:t>
        </w:r>
        <w:r w:rsidR="005C542D">
          <w:rPr>
            <w:rFonts w:asciiTheme="minorHAnsi" w:eastAsiaTheme="minorEastAsia" w:hAnsiTheme="minorHAnsi" w:cstheme="minorBidi"/>
            <w:sz w:val="22"/>
            <w:szCs w:val="22"/>
          </w:rPr>
          <w:tab/>
        </w:r>
        <w:r w:rsidR="005C542D" w:rsidRPr="00821EE7">
          <w:rPr>
            <w:rStyle w:val="Hyperlink"/>
          </w:rPr>
          <w:t>Interface Verification Methods</w:t>
        </w:r>
        <w:r w:rsidR="005C542D">
          <w:rPr>
            <w:webHidden/>
          </w:rPr>
          <w:tab/>
        </w:r>
        <w:r w:rsidR="005C542D">
          <w:rPr>
            <w:webHidden/>
          </w:rPr>
          <w:fldChar w:fldCharType="begin"/>
        </w:r>
        <w:r w:rsidR="005C542D">
          <w:rPr>
            <w:webHidden/>
          </w:rPr>
          <w:instrText xml:space="preserve"> PAGEREF _Toc501623458 \h </w:instrText>
        </w:r>
        <w:r w:rsidR="005C542D">
          <w:rPr>
            <w:webHidden/>
          </w:rPr>
        </w:r>
        <w:r w:rsidR="005C542D">
          <w:rPr>
            <w:webHidden/>
          </w:rPr>
          <w:fldChar w:fldCharType="separate"/>
        </w:r>
        <w:r w:rsidR="00E44516">
          <w:rPr>
            <w:webHidden/>
          </w:rPr>
          <w:t>4-1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59" w:history="1">
        <w:r w:rsidR="005C542D" w:rsidRPr="00821EE7">
          <w:rPr>
            <w:rStyle w:val="Hyperlink"/>
          </w:rPr>
          <w:t>5.0</w:t>
        </w:r>
        <w:r w:rsidR="005C542D">
          <w:rPr>
            <w:rFonts w:asciiTheme="minorHAnsi" w:eastAsiaTheme="minorEastAsia" w:hAnsiTheme="minorHAnsi" w:cstheme="minorBidi"/>
            <w:sz w:val="22"/>
            <w:szCs w:val="22"/>
          </w:rPr>
          <w:tab/>
        </w:r>
        <w:r w:rsidR="005C542D" w:rsidRPr="00821EE7">
          <w:rPr>
            <w:rStyle w:val="Hyperlink"/>
          </w:rPr>
          <w:t>Documentation</w:t>
        </w:r>
        <w:r w:rsidR="005C542D">
          <w:rPr>
            <w:webHidden/>
          </w:rPr>
          <w:tab/>
        </w:r>
        <w:r w:rsidR="005C542D">
          <w:rPr>
            <w:webHidden/>
          </w:rPr>
          <w:fldChar w:fldCharType="begin"/>
        </w:r>
        <w:r w:rsidR="005C542D">
          <w:rPr>
            <w:webHidden/>
          </w:rPr>
          <w:instrText xml:space="preserve"> PAGEREF _Toc501623459 \h </w:instrText>
        </w:r>
        <w:r w:rsidR="005C542D">
          <w:rPr>
            <w:webHidden/>
          </w:rPr>
        </w:r>
        <w:r w:rsidR="005C542D">
          <w:rPr>
            <w:webHidden/>
          </w:rPr>
          <w:fldChar w:fldCharType="separate"/>
        </w:r>
        <w:r w:rsidR="00E44516">
          <w:rPr>
            <w:webHidden/>
          </w:rPr>
          <w:t>5-1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60" w:history="1">
        <w:r w:rsidR="005C542D" w:rsidRPr="00821EE7">
          <w:rPr>
            <w:rStyle w:val="Hyperlink"/>
          </w:rPr>
          <w:t>5.1</w:t>
        </w:r>
        <w:r w:rsidR="005C542D">
          <w:rPr>
            <w:rFonts w:asciiTheme="minorHAnsi" w:eastAsiaTheme="minorEastAsia" w:hAnsiTheme="minorHAnsi" w:cstheme="minorBidi"/>
            <w:sz w:val="22"/>
            <w:szCs w:val="22"/>
          </w:rPr>
          <w:tab/>
        </w:r>
        <w:r w:rsidR="005C542D" w:rsidRPr="00821EE7">
          <w:rPr>
            <w:rStyle w:val="Hyperlink"/>
          </w:rPr>
          <w:t>Applicable Documents</w:t>
        </w:r>
        <w:r w:rsidR="005C542D">
          <w:rPr>
            <w:webHidden/>
          </w:rPr>
          <w:tab/>
        </w:r>
        <w:r w:rsidR="005C542D">
          <w:rPr>
            <w:webHidden/>
          </w:rPr>
          <w:fldChar w:fldCharType="begin"/>
        </w:r>
        <w:r w:rsidR="005C542D">
          <w:rPr>
            <w:webHidden/>
          </w:rPr>
          <w:instrText xml:space="preserve"> PAGEREF _Toc501623460 \h </w:instrText>
        </w:r>
        <w:r w:rsidR="005C542D">
          <w:rPr>
            <w:webHidden/>
          </w:rPr>
        </w:r>
        <w:r w:rsidR="005C542D">
          <w:rPr>
            <w:webHidden/>
          </w:rPr>
          <w:fldChar w:fldCharType="separate"/>
        </w:r>
        <w:r w:rsidR="00E44516">
          <w:rPr>
            <w:webHidden/>
          </w:rPr>
          <w:t>5-1</w:t>
        </w:r>
        <w:r w:rsidR="005C542D">
          <w:rPr>
            <w:webHidden/>
          </w:rPr>
          <w:fldChar w:fldCharType="end"/>
        </w:r>
      </w:hyperlink>
    </w:p>
    <w:p w:rsidR="005C542D" w:rsidRDefault="00A233EC" w:rsidP="005C542D">
      <w:pPr>
        <w:pStyle w:val="TOCFinal0"/>
        <w:divId w:val="1930701137"/>
        <w:rPr>
          <w:rFonts w:asciiTheme="minorHAnsi" w:eastAsiaTheme="minorEastAsia" w:hAnsiTheme="minorHAnsi" w:cstheme="minorBidi"/>
          <w:sz w:val="22"/>
          <w:szCs w:val="22"/>
        </w:rPr>
      </w:pPr>
      <w:hyperlink w:anchor="_Toc501623461" w:history="1">
        <w:r w:rsidR="005C542D" w:rsidRPr="00821EE7">
          <w:rPr>
            <w:rStyle w:val="Hyperlink"/>
          </w:rPr>
          <w:t>5.2</w:t>
        </w:r>
        <w:r w:rsidR="005C542D">
          <w:rPr>
            <w:rFonts w:asciiTheme="minorHAnsi" w:eastAsiaTheme="minorEastAsia" w:hAnsiTheme="minorHAnsi" w:cstheme="minorBidi"/>
            <w:sz w:val="22"/>
            <w:szCs w:val="22"/>
          </w:rPr>
          <w:tab/>
        </w:r>
        <w:r w:rsidR="005C542D" w:rsidRPr="00821EE7">
          <w:rPr>
            <w:rStyle w:val="Hyperlink"/>
          </w:rPr>
          <w:t>Reference Documents</w:t>
        </w:r>
        <w:r w:rsidR="005C542D">
          <w:rPr>
            <w:webHidden/>
          </w:rPr>
          <w:tab/>
        </w:r>
        <w:r w:rsidR="005C542D">
          <w:rPr>
            <w:webHidden/>
          </w:rPr>
          <w:fldChar w:fldCharType="begin"/>
        </w:r>
        <w:r w:rsidR="005C542D">
          <w:rPr>
            <w:webHidden/>
          </w:rPr>
          <w:instrText xml:space="preserve"> PAGEREF _Toc501623461 \h </w:instrText>
        </w:r>
        <w:r w:rsidR="005C542D">
          <w:rPr>
            <w:webHidden/>
          </w:rPr>
        </w:r>
        <w:r w:rsidR="005C542D">
          <w:rPr>
            <w:webHidden/>
          </w:rPr>
          <w:fldChar w:fldCharType="separate"/>
        </w:r>
        <w:r w:rsidR="00E44516">
          <w:rPr>
            <w:webHidden/>
          </w:rPr>
          <w:t>5-2</w:t>
        </w:r>
        <w:r w:rsidR="005C542D">
          <w:rPr>
            <w:webHidden/>
          </w:rPr>
          <w:fldChar w:fldCharType="end"/>
        </w:r>
      </w:hyperlink>
    </w:p>
    <w:p w:rsidR="009968BA" w:rsidRDefault="009E11E4" w:rsidP="005C542D">
      <w:pPr>
        <w:pStyle w:val="TOCFinal0"/>
        <w:divId w:val="1930701137"/>
      </w:pPr>
      <w:r>
        <w:fldChar w:fldCharType="end"/>
      </w:r>
    </w:p>
    <w:p w:rsidR="009968BA" w:rsidRDefault="009968BA">
      <w:pPr>
        <w:spacing w:line="240" w:lineRule="auto"/>
        <w:rPr>
          <w:rFonts w:ascii="Helvetica" w:hAnsi="Helvetica"/>
          <w:caps/>
          <w:noProof/>
          <w:sz w:val="20"/>
        </w:rPr>
      </w:pPr>
      <w:r>
        <w:rPr>
          <w:rFonts w:ascii="Helvetica" w:hAnsi="Helvetica"/>
          <w:caps/>
        </w:rPr>
        <w:br w:type="page"/>
      </w:r>
    </w:p>
    <w:p w:rsidR="009365F2" w:rsidRDefault="009968BA" w:rsidP="009968BA">
      <w:pPr>
        <w:pStyle w:val="Hel11-B-C-Caps"/>
        <w:divId w:val="1930701137"/>
      </w:pPr>
      <w:r>
        <w:t>Appendices</w:t>
      </w:r>
    </w:p>
    <w:p w:rsidR="001F4255" w:rsidRDefault="001F4255" w:rsidP="009968BA">
      <w:pPr>
        <w:pStyle w:val="Hel11-B-C-Caps"/>
        <w:divId w:val="1930701137"/>
      </w:pPr>
    </w:p>
    <w:p w:rsidR="009968BA" w:rsidRPr="008B3033" w:rsidRDefault="001F4255" w:rsidP="008B3033">
      <w:pPr>
        <w:pStyle w:val="TOCFinal0"/>
        <w:divId w:val="1930701137"/>
      </w:pPr>
      <w:r w:rsidRPr="008B3033">
        <w:t>A</w:t>
      </w:r>
      <w:r w:rsidRPr="008B3033">
        <w:tab/>
        <w:t>Abbreviations and Acronyms</w:t>
      </w:r>
      <w:r w:rsidRPr="008B3033">
        <w:tab/>
        <w:t>A-1</w:t>
      </w:r>
    </w:p>
    <w:p w:rsidR="001F4255" w:rsidRPr="008B3033" w:rsidRDefault="001F4255" w:rsidP="008B3033">
      <w:pPr>
        <w:pStyle w:val="TOCFinal0"/>
        <w:divId w:val="1930701137"/>
      </w:pPr>
      <w:r w:rsidRPr="008B3033">
        <w:t>B</w:t>
      </w:r>
      <w:r w:rsidRPr="008B3033">
        <w:tab/>
        <w:t>Glossary of Terms</w:t>
      </w:r>
      <w:r w:rsidRPr="008B3033">
        <w:tab/>
        <w:t>B-1</w:t>
      </w:r>
    </w:p>
    <w:p w:rsidR="001F4255" w:rsidRPr="008B3033" w:rsidRDefault="001F4255" w:rsidP="008B3033">
      <w:pPr>
        <w:pStyle w:val="TOCFinal0"/>
        <w:divId w:val="1930701137"/>
      </w:pPr>
      <w:r w:rsidRPr="008B3033">
        <w:t>C</w:t>
      </w:r>
      <w:r w:rsidRPr="008B3033">
        <w:tab/>
        <w:t>Open items</w:t>
      </w:r>
      <w:r w:rsidRPr="008B3033">
        <w:tab/>
        <w:t>C-1</w:t>
      </w:r>
    </w:p>
    <w:p w:rsidR="001F4255" w:rsidRPr="008B3033" w:rsidRDefault="001F4255" w:rsidP="008B3033">
      <w:pPr>
        <w:pStyle w:val="TOCFinal0"/>
        <w:divId w:val="1930701137"/>
      </w:pPr>
      <w:r w:rsidRPr="008B3033">
        <w:t>D</w:t>
      </w:r>
      <w:r w:rsidRPr="008B3033">
        <w:tab/>
        <w:t>Common Transport Requirements for Soft Stowed Payloads</w:t>
      </w:r>
      <w:r w:rsidRPr="008B3033">
        <w:tab/>
        <w:t>D-1</w:t>
      </w:r>
    </w:p>
    <w:p w:rsidR="001F4255" w:rsidRPr="008B3033" w:rsidRDefault="001F4255" w:rsidP="008B3033">
      <w:pPr>
        <w:pStyle w:val="TOCFinal0"/>
        <w:divId w:val="1930701137"/>
      </w:pPr>
      <w:r w:rsidRPr="008B3033">
        <w:t>E</w:t>
      </w:r>
      <w:r w:rsidRPr="008B3033">
        <w:tab/>
        <w:t>Common Transport Requirements for Hard</w:t>
      </w:r>
      <w:r w:rsidR="00844DB5">
        <w:t xml:space="preserve"> </w:t>
      </w:r>
      <w:r w:rsidRPr="008B3033">
        <w:t>Mounted Middeck</w:t>
      </w:r>
      <w:r w:rsidR="006D777D">
        <w:br/>
      </w:r>
      <w:r w:rsidRPr="008B3033">
        <w:t>Locker Equivalent Payloads</w:t>
      </w:r>
      <w:r w:rsidRPr="008B3033">
        <w:tab/>
        <w:t>E-1</w:t>
      </w:r>
    </w:p>
    <w:p w:rsidR="001F4255" w:rsidRPr="008B3033" w:rsidRDefault="001F4255" w:rsidP="008B3033">
      <w:pPr>
        <w:pStyle w:val="TOCFinal0"/>
        <w:divId w:val="1930701137"/>
      </w:pPr>
      <w:r w:rsidRPr="008B3033">
        <w:t>F</w:t>
      </w:r>
      <w:r w:rsidRPr="008B3033">
        <w:tab/>
        <w:t>EXPRESS Rack to subrack payload interface requirements</w:t>
      </w:r>
      <w:r w:rsidRPr="008B3033">
        <w:tab/>
        <w:t>F-1</w:t>
      </w:r>
    </w:p>
    <w:p w:rsidR="001F4255" w:rsidRPr="008B3033" w:rsidRDefault="001F4255" w:rsidP="008B3033">
      <w:pPr>
        <w:pStyle w:val="TOCFinal0"/>
        <w:divId w:val="1930701137"/>
      </w:pPr>
      <w:r w:rsidRPr="008B3033">
        <w:t>G</w:t>
      </w:r>
      <w:r w:rsidRPr="008B3033">
        <w:tab/>
        <w:t>ISS To Non-Rack Payload Interface Requirements</w:t>
      </w:r>
      <w:r w:rsidRPr="008B3033">
        <w:tab/>
        <w:t>G-1</w:t>
      </w:r>
    </w:p>
    <w:p w:rsidR="001F4255" w:rsidRPr="008B3033" w:rsidRDefault="001F4255" w:rsidP="008B3033">
      <w:pPr>
        <w:pStyle w:val="TOCFinal0"/>
        <w:divId w:val="1930701137"/>
      </w:pPr>
      <w:r w:rsidRPr="008B3033">
        <w:t>H</w:t>
      </w:r>
      <w:r w:rsidRPr="008B3033">
        <w:tab/>
        <w:t>Cold Stowage Interface Requirements</w:t>
      </w:r>
      <w:r w:rsidRPr="008B3033">
        <w:tab/>
        <w:t>H-1</w:t>
      </w:r>
    </w:p>
    <w:p w:rsidR="001F4255" w:rsidRPr="008B3033" w:rsidRDefault="001F4255" w:rsidP="008B3033">
      <w:pPr>
        <w:pStyle w:val="TOCFinal0"/>
        <w:divId w:val="1930701137"/>
      </w:pPr>
      <w:r w:rsidRPr="008B3033">
        <w:t>I</w:t>
      </w:r>
      <w:r w:rsidRPr="008B3033">
        <w:tab/>
        <w:t>Command and Data Handling Interface requirements</w:t>
      </w:r>
      <w:r w:rsidRPr="008B3033">
        <w:tab/>
        <w:t>I-1</w:t>
      </w:r>
    </w:p>
    <w:p w:rsidR="001F4255" w:rsidRPr="008B3033" w:rsidRDefault="001F4255" w:rsidP="008B3033">
      <w:pPr>
        <w:pStyle w:val="TOCFinal0"/>
        <w:divId w:val="1930701137"/>
      </w:pPr>
      <w:r w:rsidRPr="008B3033">
        <w:t>J</w:t>
      </w:r>
      <w:r w:rsidRPr="008B3033">
        <w:tab/>
        <w:t>Power Inverter to 120 vac load interface requirements</w:t>
      </w:r>
      <w:r w:rsidRPr="008B3033">
        <w:tab/>
        <w:t>J-1</w:t>
      </w:r>
    </w:p>
    <w:p w:rsidR="001F4255" w:rsidRPr="008B3033" w:rsidRDefault="008B3033" w:rsidP="008B3033">
      <w:pPr>
        <w:pStyle w:val="TOCFinal0"/>
        <w:divId w:val="1930701137"/>
      </w:pPr>
      <w:r w:rsidRPr="008B3033">
        <w:t>K</w:t>
      </w:r>
      <w:r w:rsidRPr="008B3033">
        <w:tab/>
        <w:t>Power Converter to 28 VDC load interface requirements</w:t>
      </w:r>
      <w:r w:rsidRPr="008B3033">
        <w:tab/>
        <w:t>K-1</w:t>
      </w:r>
    </w:p>
    <w:p w:rsidR="008B3033" w:rsidRPr="008B3033" w:rsidRDefault="008B3033" w:rsidP="008B3033">
      <w:pPr>
        <w:pStyle w:val="TOCFinal0"/>
        <w:divId w:val="1930701137"/>
      </w:pPr>
      <w:r w:rsidRPr="008B3033">
        <w:t>L</w:t>
      </w:r>
      <w:r w:rsidRPr="008B3033">
        <w:tab/>
      </w:r>
      <w:r w:rsidR="00033CD5">
        <w:t>exceptions</w:t>
      </w:r>
      <w:r w:rsidRPr="008B3033">
        <w:tab/>
        <w:t>L-1</w:t>
      </w:r>
    </w:p>
    <w:p w:rsidR="008B3033" w:rsidRPr="008B3033" w:rsidRDefault="008B3033" w:rsidP="008B3033">
      <w:pPr>
        <w:pStyle w:val="TOCFinal0"/>
        <w:divId w:val="1930701137"/>
      </w:pPr>
      <w:r w:rsidRPr="008B3033">
        <w:t>M</w:t>
      </w:r>
      <w:r w:rsidRPr="008B3033">
        <w:tab/>
        <w:t>WORF Rack to Subrack Payload Interface Requirements</w:t>
      </w:r>
      <w:r w:rsidRPr="008B3033">
        <w:tab/>
        <w:t>M-1</w:t>
      </w:r>
    </w:p>
    <w:p w:rsidR="008B3033" w:rsidRPr="008B3033" w:rsidRDefault="008B3033" w:rsidP="008B3033">
      <w:pPr>
        <w:pStyle w:val="TOCFinal0"/>
        <w:divId w:val="1930701137"/>
      </w:pPr>
      <w:r w:rsidRPr="008B3033">
        <w:t>N</w:t>
      </w:r>
      <w:r w:rsidRPr="008B3033">
        <w:tab/>
        <w:t>ISS to Integrated Rack Interface Requirements</w:t>
      </w:r>
      <w:r w:rsidRPr="008B3033">
        <w:tab/>
        <w:t>N-1</w:t>
      </w:r>
    </w:p>
    <w:p w:rsidR="008B3033" w:rsidRPr="008B3033" w:rsidRDefault="008B3033" w:rsidP="008B3033">
      <w:pPr>
        <w:pStyle w:val="TOCFinal0"/>
        <w:divId w:val="1930701137"/>
      </w:pPr>
      <w:r w:rsidRPr="008B3033">
        <w:t>O</w:t>
      </w:r>
      <w:r w:rsidRPr="008B3033">
        <w:tab/>
      </w:r>
      <w:r w:rsidR="007D1E9C">
        <w:t>Deleted</w:t>
      </w:r>
      <w:r w:rsidRPr="008B3033">
        <w:tab/>
        <w:t>O-1</w:t>
      </w:r>
    </w:p>
    <w:p w:rsidR="008B3033" w:rsidRPr="008B3033" w:rsidRDefault="008B3033" w:rsidP="008B3033">
      <w:pPr>
        <w:pStyle w:val="TOCFinal0"/>
        <w:divId w:val="1930701137"/>
      </w:pPr>
      <w:r w:rsidRPr="008B3033">
        <w:t>P</w:t>
      </w:r>
      <w:r w:rsidRPr="008B3033">
        <w:tab/>
        <w:t>COTS Payloads Process and Requirements</w:t>
      </w:r>
      <w:r w:rsidRPr="008B3033">
        <w:tab/>
        <w:t>P-1</w:t>
      </w:r>
    </w:p>
    <w:p w:rsidR="008B3033" w:rsidRPr="008B3033" w:rsidRDefault="008B3033" w:rsidP="008B3033">
      <w:pPr>
        <w:pStyle w:val="TOCFinal0"/>
        <w:divId w:val="1930701137"/>
      </w:pPr>
      <w:r w:rsidRPr="008B3033">
        <w:t>Q</w:t>
      </w:r>
      <w:r w:rsidRPr="008B3033">
        <w:tab/>
        <w:t>Series / Re-Flight Hardware Requirement Reduction Process</w:t>
      </w:r>
      <w:r w:rsidRPr="008B3033">
        <w:tab/>
        <w:t>Q-1</w:t>
      </w:r>
    </w:p>
    <w:p w:rsidR="008B3033" w:rsidRPr="008B3033" w:rsidRDefault="008B3033" w:rsidP="008B3033">
      <w:pPr>
        <w:pStyle w:val="TOCFinal0"/>
        <w:divId w:val="1930701137"/>
      </w:pPr>
      <w:r w:rsidRPr="008B3033">
        <w:t>R</w:t>
      </w:r>
      <w:r w:rsidRPr="008B3033">
        <w:tab/>
        <w:t>Instructions for Human Factors Implementation Team (</w:t>
      </w:r>
      <w:r w:rsidR="00033CD5">
        <w:t>HFIT</w:t>
      </w:r>
      <w:r w:rsidRPr="008B3033">
        <w:t>) Verification</w:t>
      </w:r>
      <w:r w:rsidRPr="008B3033">
        <w:tab/>
        <w:t>R-1</w:t>
      </w:r>
    </w:p>
    <w:p w:rsidR="008B3033" w:rsidRDefault="008B3033" w:rsidP="008B3033">
      <w:pPr>
        <w:pStyle w:val="TOCFinal0"/>
        <w:divId w:val="1930701137"/>
      </w:pPr>
      <w:r w:rsidRPr="008B3033">
        <w:t>S</w:t>
      </w:r>
      <w:r w:rsidRPr="008B3033">
        <w:tab/>
        <w:t>Guidelines for Payload Leak Testing During Qualification and Acceptance Environmental Testing</w:t>
      </w:r>
      <w:r w:rsidRPr="008B3033">
        <w:tab/>
        <w:t>S-1</w:t>
      </w:r>
    </w:p>
    <w:p w:rsidR="007D1E9C" w:rsidRPr="007D1E9C" w:rsidRDefault="007D1E9C" w:rsidP="007D1E9C">
      <w:pPr>
        <w:pStyle w:val="TOCFinal0"/>
        <w:divId w:val="1930701137"/>
      </w:pPr>
      <w:r>
        <w:t>T</w:t>
      </w:r>
      <w:r>
        <w:tab/>
        <w:t>Payload Display Design</w:t>
      </w:r>
      <w:r>
        <w:tab/>
        <w:t>T-1</w:t>
      </w:r>
    </w:p>
    <w:p w:rsidR="009514A5" w:rsidRDefault="009514A5" w:rsidP="009B6EAA">
      <w:pPr>
        <w:pStyle w:val="Tabletext100"/>
        <w:divId w:val="1930701137"/>
      </w:pPr>
    </w:p>
    <w:p w:rsidR="009514A5" w:rsidRDefault="009514A5">
      <w:pPr>
        <w:pStyle w:val="hel11-b-c-caps0"/>
        <w:divId w:val="1930701137"/>
        <w:rPr>
          <w:noProof/>
        </w:rPr>
        <w:sectPr w:rsidR="009514A5" w:rsidSect="00B02AD2">
          <w:headerReference w:type="default" r:id="rId30"/>
          <w:footerReference w:type="default" r:id="rId31"/>
          <w:pgSz w:w="12240" w:h="15840"/>
          <w:pgMar w:top="1440" w:right="1440" w:bottom="1440" w:left="1440" w:header="720" w:footer="720" w:gutter="0"/>
          <w:pgNumType w:fmt="lowerRoman" w:start="1"/>
          <w:cols w:space="720"/>
        </w:sectPr>
      </w:pPr>
    </w:p>
    <w:p w:rsidR="001E1EF9" w:rsidRPr="00A7341F" w:rsidRDefault="001E1EF9" w:rsidP="00A7341F">
      <w:pPr>
        <w:pStyle w:val="Heading1"/>
        <w:divId w:val="1930701137"/>
      </w:pPr>
      <w:bookmarkStart w:id="5" w:name="_Toc501623436"/>
      <w:r w:rsidRPr="00A7341F">
        <w:t>Introduction</w:t>
      </w:r>
      <w:bookmarkEnd w:id="5"/>
    </w:p>
    <w:p w:rsidR="001E1EF9" w:rsidRPr="00A7341F" w:rsidRDefault="001E1EF9" w:rsidP="00A7341F">
      <w:pPr>
        <w:pStyle w:val="Heading2"/>
        <w:divId w:val="1930701137"/>
      </w:pPr>
      <w:bookmarkStart w:id="6" w:name="_Toc501623437"/>
      <w:r w:rsidRPr="00A7341F">
        <w:t>Purpose</w:t>
      </w:r>
      <w:bookmarkEnd w:id="6"/>
    </w:p>
    <w:p w:rsidR="001E1EF9" w:rsidRDefault="001E1EF9" w:rsidP="00A7341F">
      <w:pPr>
        <w:pStyle w:val="ParagraphT121"/>
        <w:divId w:val="1930701137"/>
      </w:pPr>
      <w:r>
        <w:t xml:space="preserve">This Interface Requirements Document (IRD) is the principle source for interface design requirements for all National Aeronautics and Space Administration (NASA) developed payloads operating in the pressurized volume of the ISS, and for ESA and JAXA payloads operated in the USOS (all non-Russian modules except JEM and Columbus). Payload developers must verify the applicable requirements in this document to ensure the safety of the ISS crew, transport vehicles, on-orbit ISS systems hardware, and neighboring payloads. This document also provides design guidance that ensures the basic operation of the payload and affects the payload’s mission success. It is the responsibility of the payload developer (PD) to design in accordance with the design guidance.  ESA and JAXA payloads operated in their modules follow COL-RIBRE-SPE-0164 and NASDA-ESPC-2898, JPAH Vol. 1, respectively. </w:t>
      </w:r>
    </w:p>
    <w:p w:rsidR="001E1EF9" w:rsidRPr="00A7341F" w:rsidRDefault="001E1EF9" w:rsidP="00A7341F">
      <w:pPr>
        <w:pStyle w:val="Heading2"/>
        <w:divId w:val="1930701137"/>
      </w:pPr>
      <w:bookmarkStart w:id="7" w:name="_Toc501623438"/>
      <w:r w:rsidRPr="00A7341F">
        <w:t>Scope</w:t>
      </w:r>
      <w:bookmarkEnd w:id="7"/>
    </w:p>
    <w:p w:rsidR="001E1EF9" w:rsidRDefault="001E1EF9" w:rsidP="00A7341F">
      <w:pPr>
        <w:pStyle w:val="ParagraphT121"/>
        <w:divId w:val="1930701137"/>
      </w:pPr>
      <w:r>
        <w:t>This document applies to all pressurized volume payloads, including sortie payloads which launch and return on the same transport vehicle and never transfer to the ISS, and any unpressurized payloads that launch in the pressurized volume of a transport vehicle.  This document also applies to crossover payloads which transfer to the ISS for science operations and return on the same transport vehicle.  Payloads that transfer outside the ISS from the pressurized volume must also meet all applicable requirements from SSP 57003, External Payload Interface Requirements Document.  Command and Data Handling (C&amp;DH) interface requirements in this document also apply to NASA- developed Japanese Experiment Module (JEM) Exposed Facility (EF) and Columbus (COL) Exposed Payload Facility (EPF) payloads.  This document does not include interface requirements for the Russian partner modules.</w:t>
      </w:r>
    </w:p>
    <w:p w:rsidR="001E1EF9" w:rsidRDefault="001E1EF9" w:rsidP="00E15C5F">
      <w:pPr>
        <w:pStyle w:val="ParagraphT121"/>
        <w:ind w:left="900" w:hanging="900"/>
        <w:divId w:val="1930701137"/>
      </w:pPr>
      <w:r>
        <w:t>Note 1:</w:t>
      </w:r>
      <w:r>
        <w:tab/>
        <w:t>NASA payloads on the JEM EF must also comply with unique JEM Payload Accommodation Handbook, Volume 3, design requirements for C&amp;DH.</w:t>
      </w:r>
    </w:p>
    <w:p w:rsidR="001E1EF9" w:rsidRDefault="001E1EF9" w:rsidP="00E15C5F">
      <w:pPr>
        <w:pStyle w:val="ParagraphT121"/>
        <w:ind w:left="900" w:hanging="900"/>
        <w:divId w:val="1930701137"/>
      </w:pPr>
      <w:r>
        <w:t>Note 2:</w:t>
      </w:r>
      <w:r>
        <w:tab/>
        <w:t>NASA payloads on the Columbus EPF must also comply with unique COL-RIBRE-SPE-0165, Columbus External Payload IRD, design requirements for C&amp;DH.</w:t>
      </w:r>
    </w:p>
    <w:p w:rsidR="001E1EF9" w:rsidRDefault="001E1EF9" w:rsidP="00A7341F">
      <w:pPr>
        <w:pStyle w:val="ParagraphT121"/>
        <w:divId w:val="1930701137"/>
      </w:pPr>
      <w:r>
        <w:t>This document addresses transportation requirements for payloads that are passively stowed in the Russian Space Agency (RSA) Progress or Soyuz, the Japan Aerospace Exploration Agency (JAXA) H-IIB Transfer Vehicle (HTV), the Space Exploration Technologies (SpaceX) Dragon, and the Orbital ATK Cygnus vehicles. This document also addresses transportation requirements for powered payloads that are hard mounted middeck lockers in the SpaceX Dragon and the Orbital ATK Cygnus vehicles. Pressurized payload power is only available on these two launch vehicles.</w:t>
      </w:r>
    </w:p>
    <w:p w:rsidR="001E1EF9" w:rsidRPr="00A7341F" w:rsidRDefault="001E1EF9" w:rsidP="00A7341F">
      <w:pPr>
        <w:pStyle w:val="Heading2"/>
        <w:divId w:val="1930701137"/>
      </w:pPr>
      <w:bookmarkStart w:id="8" w:name="_Toc501623439"/>
      <w:r w:rsidRPr="00A7341F">
        <w:t>Use</w:t>
      </w:r>
      <w:bookmarkEnd w:id="8"/>
    </w:p>
    <w:p w:rsidR="001E1EF9" w:rsidRDefault="001E1EF9" w:rsidP="00A7341F">
      <w:pPr>
        <w:pStyle w:val="ParagraphT121"/>
        <w:divId w:val="1930701137"/>
      </w:pPr>
      <w:r>
        <w:t>This document provides interface design and verification requirements on ISS pressurized payloads and also provides interface design guidance necessary for the successful operation of the payload. The PD must also provide data deliverables applicable to their payload’s design. These requirements, guidelines, and data deliverables are allocated to a payload through the payload unique ICD. The PD and the ISS Program must jointly agree on the interfaces and identify requirements as applicable if the interface exists, and not applicable if the interface does not exist for the payload configuration documented in the ICD. This applies to physical and environmental interfaces. For requirements where exceptions are required because the payload will not meet an applicable requirement, the PD must provide an exception request to the ISS Program for evaluation. Implementation of design guidance is the responsibility of the PD as part of the payload’s internal development and verification campaign.  Resource allocations such as electric power or coolant are given as design guidelines (notated as “should”).  When the total requested resource value exceeds the module capability, operational constraints may be applied.</w:t>
      </w:r>
    </w:p>
    <w:p w:rsidR="001E1EF9" w:rsidRDefault="001E1EF9" w:rsidP="00A7341F">
      <w:pPr>
        <w:pStyle w:val="ParagraphT121"/>
        <w:divId w:val="1930701137"/>
      </w:pPr>
      <w:r>
        <w:t xml:space="preserve">All payloads must assess the general requirements in </w:t>
      </w:r>
      <w:r w:rsidR="00BA3699">
        <w:t>S</w:t>
      </w:r>
      <w:r>
        <w:t>ections 3.0 and 4.0. Depending on their transportation configuration and on-orbit configuration, a payload will have to assess requirements from at least one of the appendices.</w:t>
      </w:r>
      <w:r>
        <w:rPr>
          <w:szCs w:val="20"/>
        </w:rPr>
        <w:t xml:space="preserve">  </w:t>
      </w:r>
      <w:r>
        <w:t xml:space="preserve">Each appendix has a </w:t>
      </w:r>
      <w:r w:rsidR="00BA3699">
        <w:t>S</w:t>
      </w:r>
      <w:r>
        <w:t xml:space="preserve">ection </w:t>
      </w:r>
      <w:r w:rsidRPr="00F0089A">
        <w:t>3</w:t>
      </w:r>
      <w:r>
        <w:t xml:space="preserve"> and </w:t>
      </w:r>
      <w:r w:rsidR="00BA3699">
        <w:t>S</w:t>
      </w:r>
      <w:r>
        <w:t xml:space="preserve">ection </w:t>
      </w:r>
      <w:r w:rsidRPr="00F0089A">
        <w:t>4,</w:t>
      </w:r>
      <w:r>
        <w:t xml:space="preserve"> with requirements/guidelines and verification respectively, but with the appendix letter appended in front (for example, N.3.5.1 and N.4.3.5.1).  Note that some appendices have requirement pointers to select requirements in other appendices within this book (for example, an EXPRESS subrack payload might be directed to Appendix N for Integrated Racks).  This is done to avoi</w:t>
      </w:r>
      <w:r w:rsidR="00A7341F">
        <w:t>d duplication of a requirement.</w:t>
      </w:r>
    </w:p>
    <w:p w:rsidR="001E1EF9" w:rsidRPr="00A7341F" w:rsidRDefault="001E1EF9" w:rsidP="00A7341F">
      <w:pPr>
        <w:pStyle w:val="Heading2"/>
        <w:divId w:val="1930701137"/>
      </w:pPr>
      <w:bookmarkStart w:id="9" w:name="_Toc501623440"/>
      <w:r w:rsidRPr="00A7341F">
        <w:t>Control And Maintenance</w:t>
      </w:r>
      <w:bookmarkEnd w:id="9"/>
    </w:p>
    <w:p w:rsidR="00187026" w:rsidRDefault="001E1EF9" w:rsidP="00A7341F">
      <w:pPr>
        <w:pStyle w:val="ParagraphT121"/>
        <w:divId w:val="1930701137"/>
      </w:pPr>
      <w:r>
        <w:t>This IRD is controlled through the authority of the Multilateral Vehicle Control Board (MVCB). Changes to this IRD are made using the Preliminary Interface Revision Notice (PIRN) process.  For the purposes of Certification of Flight Readiness (CoFR), PIRNs are applicable when the final s</w:t>
      </w:r>
      <w:r w:rsidR="00187026">
        <w:t>ignature is received from NASA.</w:t>
      </w:r>
    </w:p>
    <w:p w:rsidR="00187026" w:rsidRDefault="00187026" w:rsidP="00A7341F">
      <w:pPr>
        <w:pStyle w:val="ParagraphT121"/>
        <w:divId w:val="1930701137"/>
      </w:pPr>
    </w:p>
    <w:p w:rsidR="00187026" w:rsidRDefault="00187026" w:rsidP="00A7341F">
      <w:pPr>
        <w:pStyle w:val="ParagraphT121"/>
        <w:divId w:val="1930701137"/>
        <w:sectPr w:rsidR="00187026" w:rsidSect="006E692E">
          <w:headerReference w:type="default" r:id="rId32"/>
          <w:footerReference w:type="default" r:id="rId33"/>
          <w:pgSz w:w="12240" w:h="15840"/>
          <w:pgMar w:top="1440" w:right="1440" w:bottom="1440" w:left="1440" w:header="720" w:footer="720" w:gutter="0"/>
          <w:pgNumType w:start="1" w:chapStyle="1"/>
          <w:cols w:space="720"/>
        </w:sectPr>
      </w:pPr>
    </w:p>
    <w:p w:rsidR="00CC4EE5" w:rsidRPr="006E692E" w:rsidRDefault="00CC4EE5" w:rsidP="006E692E">
      <w:pPr>
        <w:pStyle w:val="Heading1"/>
        <w:divId w:val="1930701137"/>
      </w:pPr>
      <w:bookmarkStart w:id="10" w:name="_Toc501623441"/>
      <w:r w:rsidRPr="006E692E">
        <w:t>Documentation</w:t>
      </w:r>
      <w:bookmarkEnd w:id="10"/>
    </w:p>
    <w:p w:rsidR="00CC4EE5" w:rsidRDefault="00CC4EE5" w:rsidP="00A7341F">
      <w:pPr>
        <w:pStyle w:val="ParagraphT121"/>
        <w:divId w:val="1930701137"/>
      </w:pPr>
      <w:r>
        <w:t xml:space="preserve">Applicable and reference documents can be found in </w:t>
      </w:r>
      <w:r w:rsidR="00BA3699">
        <w:t>S</w:t>
      </w:r>
      <w:r>
        <w:t>ection 5.0.</w:t>
      </w:r>
    </w:p>
    <w:p w:rsidR="00C27452" w:rsidRDefault="00C27452" w:rsidP="00A7341F">
      <w:pPr>
        <w:pStyle w:val="ParagraphT121"/>
        <w:divId w:val="1930701137"/>
      </w:pPr>
    </w:p>
    <w:p w:rsidR="00C27452" w:rsidRDefault="00C27452" w:rsidP="00A7341F">
      <w:pPr>
        <w:pStyle w:val="ParagraphT121"/>
        <w:divId w:val="1930701137"/>
        <w:sectPr w:rsidR="00C27452" w:rsidSect="006E692E">
          <w:pgSz w:w="12240" w:h="15840"/>
          <w:pgMar w:top="1440" w:right="1440" w:bottom="1440" w:left="1440" w:header="720" w:footer="720" w:gutter="0"/>
          <w:pgNumType w:start="1" w:chapStyle="1"/>
          <w:cols w:space="720"/>
        </w:sectPr>
      </w:pPr>
    </w:p>
    <w:p w:rsidR="00A549D7" w:rsidRPr="00A549D7" w:rsidRDefault="00A549D7" w:rsidP="00A7341F">
      <w:pPr>
        <w:pStyle w:val="Heading1"/>
        <w:divId w:val="1930701137"/>
      </w:pPr>
      <w:bookmarkStart w:id="11" w:name="_Toc501623442"/>
      <w:r w:rsidRPr="00A549D7">
        <w:t>Payload Interface Requirements And Guidance</w:t>
      </w:r>
      <w:bookmarkEnd w:id="11"/>
    </w:p>
    <w:p w:rsidR="00A549D7" w:rsidRPr="00A549D7" w:rsidRDefault="00A549D7" w:rsidP="00A7341F">
      <w:pPr>
        <w:pStyle w:val="ParagraphT121"/>
        <w:divId w:val="1930701137"/>
      </w:pPr>
      <w:r w:rsidRPr="00A549D7">
        <w:t>This document provides requirements, guidance, and information to be used by the payload developer to successfully integrate a payload into the ISS systems. This IRD includes several informational pointers to requirements in SSP 51700, Payload Safety Policy and Requirements for the International Space Station.  These requirements are handled through the safety process.  This IRD does not include a complete set of those safety requirements.</w:t>
      </w:r>
    </w:p>
    <w:p w:rsidR="00A549D7" w:rsidRPr="00A549D7" w:rsidRDefault="00A549D7" w:rsidP="00A7341F">
      <w:pPr>
        <w:pStyle w:val="ParagraphT121"/>
        <w:divId w:val="1930701137"/>
      </w:pPr>
      <w:r w:rsidRPr="00A549D7">
        <w:t>Unless specified as applicable to the USL, JEM, or COL, a requirement is applicable in all ISS modules except the Russian Segment.</w:t>
      </w:r>
    </w:p>
    <w:p w:rsidR="00A549D7" w:rsidRPr="00A549D7" w:rsidRDefault="00A549D7" w:rsidP="00A7341F">
      <w:pPr>
        <w:pStyle w:val="ParagraphT121"/>
        <w:divId w:val="1930701137"/>
      </w:pPr>
      <w:r w:rsidRPr="00A549D7">
        <w:t>Verification of Program Furnished Equipment by the Payload Developer is not required.  However, the integrated experiment assembly, using Program Furnished Equipment, does need to be verified.</w:t>
      </w:r>
    </w:p>
    <w:p w:rsidR="00A549D7" w:rsidRPr="00A549D7" w:rsidRDefault="00A549D7" w:rsidP="00A7341F">
      <w:pPr>
        <w:pStyle w:val="ParagraphT121"/>
        <w:divId w:val="1930701137"/>
      </w:pPr>
      <w:r w:rsidRPr="00A549D7">
        <w:t>Responsibilities of the payload developer are allocated as follows:</w:t>
      </w:r>
    </w:p>
    <w:p w:rsidR="00A549D7" w:rsidRPr="00A549D7" w:rsidRDefault="00A549D7" w:rsidP="00E01635">
      <w:pPr>
        <w:pStyle w:val="ParagraphT121"/>
        <w:ind w:left="540" w:hanging="540"/>
        <w:divId w:val="1930701137"/>
      </w:pPr>
      <w:r w:rsidRPr="00A549D7">
        <w:rPr>
          <w:rFonts w:eastAsia="Times" w:cs="Times"/>
        </w:rPr>
        <w:t>A.</w:t>
      </w:r>
      <w:r w:rsidR="00A7341F">
        <w:rPr>
          <w:rFonts w:eastAsia="Times"/>
          <w:sz w:val="14"/>
          <w:szCs w:val="14"/>
        </w:rPr>
        <w:tab/>
      </w:r>
      <w:r w:rsidRPr="00A549D7">
        <w:t>“</w:t>
      </w:r>
      <w:r w:rsidRPr="00A549D7">
        <w:rPr>
          <w:b/>
        </w:rPr>
        <w:t>Shall</w:t>
      </w:r>
      <w:r w:rsidRPr="00A549D7">
        <w:t xml:space="preserve">” is intended to express a provision that is mandatory to ensure ISS systems, crew and other payloads are protected. Payload developers are expected to (1) meet these requirements found in both </w:t>
      </w:r>
      <w:r w:rsidR="00BA3699">
        <w:t>S</w:t>
      </w:r>
      <w:r w:rsidRPr="00A549D7">
        <w:t xml:space="preserve">ection 3.0 of the main volume and in </w:t>
      </w:r>
      <w:r w:rsidR="00BA3699">
        <w:t>S</w:t>
      </w:r>
      <w:r w:rsidRPr="00A549D7">
        <w:t xml:space="preserve">ection 3.0 of the appropriate appendices and (2) submit verification to the Program as described in </w:t>
      </w:r>
      <w:r w:rsidR="00BA3699">
        <w:t>S</w:t>
      </w:r>
      <w:r w:rsidRPr="00A549D7">
        <w:t xml:space="preserve">ection 4.0 of the main volume and in </w:t>
      </w:r>
      <w:r w:rsidR="00BA3699">
        <w:t>S</w:t>
      </w:r>
      <w:r w:rsidRPr="00A549D7">
        <w:t>ection 4.0 of the appropriate appendices.</w:t>
      </w:r>
    </w:p>
    <w:p w:rsidR="00A549D7" w:rsidRPr="00A549D7" w:rsidRDefault="00A549D7" w:rsidP="00E01635">
      <w:pPr>
        <w:pStyle w:val="ParagraphT121"/>
        <w:ind w:left="540" w:hanging="540"/>
        <w:divId w:val="1930701137"/>
      </w:pPr>
      <w:r w:rsidRPr="00A549D7">
        <w:rPr>
          <w:rFonts w:eastAsia="Times" w:cs="Times"/>
        </w:rPr>
        <w:t>B.</w:t>
      </w:r>
      <w:r w:rsidR="00A7341F">
        <w:rPr>
          <w:rFonts w:eastAsia="Times"/>
          <w:sz w:val="14"/>
          <w:szCs w:val="14"/>
        </w:rPr>
        <w:tab/>
      </w:r>
      <w:r w:rsidRPr="00A549D7">
        <w:rPr>
          <w:rFonts w:eastAsia="Times"/>
          <w:sz w:val="14"/>
          <w:szCs w:val="14"/>
        </w:rPr>
        <w:t xml:space="preserve"> </w:t>
      </w:r>
      <w:r w:rsidRPr="00A549D7">
        <w:t>“</w:t>
      </w:r>
      <w:r w:rsidRPr="00A549D7">
        <w:rPr>
          <w:i/>
          <w:iCs/>
        </w:rPr>
        <w:t>Should</w:t>
      </w:r>
      <w:r w:rsidRPr="00A549D7">
        <w:t>” is used to denote a guideline. Guidelines are provisions intended to ensure compatibility with a provided interface or service. The Program does not collect verification or process exceptions from the payload developer for these guidelines. Payload developers are expected to take the applicable guidelines into account during design to ensure the highest probability for mission success of the payload.   In addition to affecting mission success, these guidelines also are put in place to make maximum use of critical Program resources such as crew time and upmass.  Failure to meet the guidelines will inherently incur risk that may or may not be tolerable to the funding organization and may have adverse impacts on critical Program resource. In some cases, the funding organization, the payload developer, and the ISS Research Integration Office may agree to elevate a “</w:t>
      </w:r>
      <w:r w:rsidRPr="00A549D7">
        <w:rPr>
          <w:i/>
        </w:rPr>
        <w:t>should</w:t>
      </w:r>
      <w:r w:rsidRPr="00A549D7">
        <w:t>” guideline to a “</w:t>
      </w:r>
      <w:r w:rsidRPr="00A549D7">
        <w:rPr>
          <w:b/>
          <w:bCs/>
        </w:rPr>
        <w:t>shall</w:t>
      </w:r>
      <w:r w:rsidRPr="00A549D7">
        <w:t>” requirement. This will be documented in the payload’s unique requirement set, and the payload developer will be required to submit verification to the Program for these items. Each guideline has an associated verification submittal statement that is intended to assist the payload developer with a recommended method for verification. The “Verification Submittal” associated with the guideline verification is used only in the case when a guideline is elevated to a requirement.</w:t>
      </w:r>
    </w:p>
    <w:p w:rsidR="00A549D7" w:rsidRPr="00A549D7" w:rsidRDefault="00A549D7" w:rsidP="00E01635">
      <w:pPr>
        <w:pStyle w:val="ParagraphT121"/>
        <w:ind w:left="540" w:hanging="540"/>
        <w:divId w:val="1930701137"/>
      </w:pPr>
      <w:r w:rsidRPr="00A549D7">
        <w:rPr>
          <w:rFonts w:eastAsia="Times" w:cs="Times"/>
        </w:rPr>
        <w:t>C.</w:t>
      </w:r>
      <w:r w:rsidR="00A7341F">
        <w:rPr>
          <w:rFonts w:eastAsia="Times"/>
          <w:sz w:val="14"/>
          <w:szCs w:val="14"/>
        </w:rPr>
        <w:tab/>
      </w:r>
      <w:r w:rsidRPr="00A549D7">
        <w:rPr>
          <w:u w:val="single"/>
        </w:rPr>
        <w:t>Data deliverable</w:t>
      </w:r>
      <w:r w:rsidRPr="00A549D7">
        <w:t xml:space="preserve"> specifies information that is mandatory for the payload developer to provide to the ISS Program. This information is used for system integration analyses to ensure the functionality of ISS systems and the compliance with system-level requirements, the appropriate use of ISS resources, and to ensure authorizations have been obtained from selected Program offices such as the Radio Frequency Manager and IPLAT.</w:t>
      </w:r>
    </w:p>
    <w:p w:rsidR="00A549D7" w:rsidRPr="00A549D7" w:rsidRDefault="00A549D7" w:rsidP="00E01635">
      <w:pPr>
        <w:pStyle w:val="ParagraphT121"/>
        <w:ind w:left="540" w:hanging="540"/>
        <w:divId w:val="1930701137"/>
      </w:pPr>
      <w:r w:rsidRPr="00A549D7">
        <w:rPr>
          <w:rFonts w:eastAsia="Times" w:cs="Times"/>
        </w:rPr>
        <w:t>D.</w:t>
      </w:r>
      <w:r w:rsidR="00A7341F">
        <w:rPr>
          <w:rFonts w:eastAsia="Times"/>
          <w:sz w:val="14"/>
          <w:szCs w:val="14"/>
        </w:rPr>
        <w:tab/>
      </w:r>
      <w:r w:rsidRPr="00A549D7">
        <w:t>“Must”, “will”, and “may” are associated with informational statements only and do not imply any additional verification be provided to the Program.</w:t>
      </w:r>
    </w:p>
    <w:p w:rsidR="00A549D7" w:rsidRPr="00A549D7" w:rsidRDefault="00A549D7" w:rsidP="00E01635">
      <w:pPr>
        <w:pStyle w:val="Heading2"/>
        <w:divId w:val="1930701137"/>
      </w:pPr>
      <w:bookmarkStart w:id="12" w:name="_Toc501623443"/>
      <w:r w:rsidRPr="00A549D7">
        <w:t>Structural/Mechanical, Microgravity, Angular Momentum Disturbance, And Protrusion Interface Requirements</w:t>
      </w:r>
      <w:bookmarkEnd w:id="12"/>
    </w:p>
    <w:p w:rsidR="00A549D7" w:rsidRPr="00A549D7" w:rsidRDefault="00A549D7" w:rsidP="00E01635">
      <w:pPr>
        <w:pStyle w:val="Heading3"/>
        <w:divId w:val="1930701137"/>
      </w:pPr>
      <w:r w:rsidRPr="00A549D7">
        <w:t>Structural/Mechanical</w:t>
      </w:r>
    </w:p>
    <w:p w:rsidR="00A549D7" w:rsidRPr="00A549D7" w:rsidRDefault="00A549D7" w:rsidP="00E01635">
      <w:pPr>
        <w:pStyle w:val="Heading4"/>
        <w:divId w:val="1930701137"/>
      </w:pPr>
      <w:r w:rsidRPr="00A549D7">
        <w:t>Loads Requirements</w:t>
      </w:r>
    </w:p>
    <w:p w:rsidR="00A549D7" w:rsidRPr="00A549D7" w:rsidRDefault="00A549D7" w:rsidP="00E01635">
      <w:pPr>
        <w:pStyle w:val="Heading5"/>
        <w:divId w:val="1930701137"/>
      </w:pPr>
      <w:r w:rsidRPr="00A549D7">
        <w:t>On-Orbit Loads</w:t>
      </w:r>
    </w:p>
    <w:p w:rsidR="00A549D7" w:rsidRPr="00A549D7" w:rsidRDefault="00A549D7" w:rsidP="00E01635">
      <w:pPr>
        <w:pStyle w:val="ParagraphT121"/>
        <w:divId w:val="1930701137"/>
      </w:pPr>
      <w:r w:rsidRPr="00A549D7">
        <w:t xml:space="preserve">Payloads </w:t>
      </w:r>
      <w:r w:rsidRPr="00A549D7">
        <w:rPr>
          <w:i/>
        </w:rPr>
        <w:t>should</w:t>
      </w:r>
      <w:r w:rsidRPr="00A549D7">
        <w:t xml:space="preserve"> provide positive margins of safety for on-orbit loads of </w:t>
      </w:r>
      <w:r w:rsidR="00E01635">
        <w:t>0.2 g acting in any direction.</w:t>
      </w:r>
    </w:p>
    <w:p w:rsidR="00A549D7" w:rsidRPr="00A549D7" w:rsidRDefault="00A549D7" w:rsidP="0087378C">
      <w:pPr>
        <w:pStyle w:val="Heading5"/>
        <w:divId w:val="1930701137"/>
      </w:pPr>
      <w:r w:rsidRPr="00A549D7">
        <w:t>Crew-Induced Loads</w:t>
      </w:r>
    </w:p>
    <w:p w:rsidR="00A549D7" w:rsidRPr="00A549D7" w:rsidRDefault="00A549D7" w:rsidP="0087378C">
      <w:pPr>
        <w:pStyle w:val="ParagraphT121"/>
        <w:divId w:val="1930701137"/>
      </w:pPr>
      <w:r w:rsidRPr="00A549D7">
        <w:t xml:space="preserve">Payload structures that have been judged by the ISRP to be safety-critical </w:t>
      </w:r>
      <w:r w:rsidRPr="00A549D7">
        <w:rPr>
          <w:b/>
        </w:rPr>
        <w:t>shall</w:t>
      </w:r>
      <w:r w:rsidRPr="00A549D7">
        <w:t xml:space="preserve"> (and other payload structures </w:t>
      </w:r>
      <w:r w:rsidRPr="00A549D7">
        <w:rPr>
          <w:i/>
        </w:rPr>
        <w:t>should</w:t>
      </w:r>
      <w:r w:rsidRPr="00A549D7">
        <w:t>) provide positive margins of safety when exposed to the crew-induced loads defined in Table 3.1.1.1.2-1. Items mounted to a Bogen Arm or that are handheld/worn are exempt from this requirement.</w:t>
      </w:r>
    </w:p>
    <w:tbl>
      <w:tblPr>
        <w:tblW w:w="9360" w:type="dxa"/>
        <w:jc w:val="center"/>
        <w:tblCellMar>
          <w:left w:w="58" w:type="dxa"/>
          <w:right w:w="58" w:type="dxa"/>
        </w:tblCellMar>
        <w:tblLook w:val="04A0" w:firstRow="1" w:lastRow="0" w:firstColumn="1" w:lastColumn="0" w:noHBand="0" w:noVBand="1"/>
      </w:tblPr>
      <w:tblGrid>
        <w:gridCol w:w="2448"/>
        <w:gridCol w:w="2592"/>
        <w:gridCol w:w="2592"/>
        <w:gridCol w:w="1728"/>
      </w:tblGrid>
      <w:tr w:rsidR="00A549D7" w:rsidRPr="00A549D7" w:rsidTr="00A549D7">
        <w:trPr>
          <w:divId w:val="1930701137"/>
          <w:jc w:val="center"/>
        </w:trPr>
        <w:tc>
          <w:tcPr>
            <w:tcW w:w="9360" w:type="dxa"/>
            <w:gridSpan w:val="4"/>
            <w:tcBorders>
              <w:top w:val="nil"/>
              <w:left w:val="nil"/>
              <w:bottom w:val="single" w:sz="4" w:space="0" w:color="auto"/>
              <w:right w:val="nil"/>
            </w:tcBorders>
            <w:hideMark/>
          </w:tcPr>
          <w:p w:rsidR="00A549D7" w:rsidRPr="00A549D7" w:rsidRDefault="00A549D7" w:rsidP="00700AC1">
            <w:pPr>
              <w:pStyle w:val="TableTitle"/>
            </w:pPr>
            <w:bookmarkStart w:id="13" w:name="_Toc285019694"/>
            <w:bookmarkStart w:id="14" w:name="_Toc389131127"/>
            <w:bookmarkStart w:id="15" w:name="_Toc424284375"/>
            <w:r w:rsidRPr="00A549D7">
              <w:t xml:space="preserve">TABLE 3.1.1.1.2-1  CREW-INDUCED </w:t>
            </w:r>
            <w:bookmarkEnd w:id="13"/>
            <w:r w:rsidRPr="00A549D7">
              <w:t>LOADS</w:t>
            </w:r>
            <w:bookmarkEnd w:id="14"/>
            <w:bookmarkEnd w:id="15"/>
          </w:p>
        </w:tc>
      </w:tr>
      <w:tr w:rsidR="00A549D7" w:rsidRPr="00A549D7" w:rsidTr="00A549D7">
        <w:trPr>
          <w:divId w:val="1930701137"/>
          <w:jc w:val="center"/>
        </w:trPr>
        <w:tc>
          <w:tcPr>
            <w:tcW w:w="2448"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00AC1">
            <w:pPr>
              <w:pStyle w:val="TableHeading1"/>
            </w:pPr>
            <w:r w:rsidRPr="00A549D7">
              <w:t>CREW SYSTEM OR STRUCTURE</w:t>
            </w:r>
          </w:p>
        </w:tc>
        <w:tc>
          <w:tcPr>
            <w:tcW w:w="2592"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00AC1">
            <w:pPr>
              <w:pStyle w:val="TableHeading1"/>
            </w:pPr>
            <w:r w:rsidRPr="00A549D7">
              <w:t>TYPE OF LOAD</w:t>
            </w:r>
          </w:p>
        </w:tc>
        <w:tc>
          <w:tcPr>
            <w:tcW w:w="2592"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00AC1">
            <w:pPr>
              <w:pStyle w:val="TableHeading1"/>
            </w:pPr>
            <w:r w:rsidRPr="00A549D7">
              <w:t>LOAD</w:t>
            </w:r>
          </w:p>
        </w:tc>
        <w:tc>
          <w:tcPr>
            <w:tcW w:w="1728"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00AC1">
            <w:pPr>
              <w:pStyle w:val="TableHeading1"/>
            </w:pPr>
            <w:r w:rsidRPr="00A549D7">
              <w:t>DIRECTION OF LOAD</w:t>
            </w:r>
          </w:p>
        </w:tc>
      </w:tr>
      <w:tr w:rsidR="00A549D7" w:rsidRPr="00A549D7" w:rsidTr="00A549D7">
        <w:trPr>
          <w:divId w:val="1930701137"/>
          <w:jc w:val="center"/>
        </w:trPr>
        <w:tc>
          <w:tcPr>
            <w:tcW w:w="244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Levers, Handles, Operating Wheels, Controls</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Push or Pull concentrated on most extreme edge</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222.6 N</w:t>
            </w:r>
            <w:r w:rsidRPr="00A549D7">
              <w:br/>
              <w:t>(50 lbf), limit</w:t>
            </w:r>
          </w:p>
        </w:tc>
        <w:tc>
          <w:tcPr>
            <w:tcW w:w="172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Any direction</w:t>
            </w:r>
          </w:p>
        </w:tc>
      </w:tr>
      <w:tr w:rsidR="00A549D7" w:rsidRPr="00A549D7" w:rsidTr="00A549D7">
        <w:trPr>
          <w:divId w:val="1930701137"/>
          <w:jc w:val="center"/>
        </w:trPr>
        <w:tc>
          <w:tcPr>
            <w:tcW w:w="244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Small Knobs</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Twist (torsion)</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rPr>
                <w:lang w:val="pt-PT"/>
              </w:rPr>
            </w:pPr>
            <w:r w:rsidRPr="00A549D7">
              <w:rPr>
                <w:lang w:val="pt-PT"/>
              </w:rPr>
              <w:t>14.9 N-m (11 ft-lbf), limit</w:t>
            </w:r>
          </w:p>
        </w:tc>
        <w:tc>
          <w:tcPr>
            <w:tcW w:w="172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Either direction</w:t>
            </w:r>
          </w:p>
        </w:tc>
      </w:tr>
      <w:tr w:rsidR="00A549D7" w:rsidRPr="00A549D7" w:rsidTr="00A549D7">
        <w:trPr>
          <w:divId w:val="1930701137"/>
          <w:jc w:val="center"/>
        </w:trPr>
        <w:tc>
          <w:tcPr>
            <w:tcW w:w="244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Exposed Utility Lines (Gas, Fluid, and Vacuum)</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Push or Pull</w:t>
            </w:r>
          </w:p>
        </w:tc>
        <w:tc>
          <w:tcPr>
            <w:tcW w:w="2592"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222.6 N (50 lbf)</w:t>
            </w:r>
          </w:p>
        </w:tc>
        <w:tc>
          <w:tcPr>
            <w:tcW w:w="1728" w:type="dxa"/>
            <w:tcBorders>
              <w:top w:val="single" w:sz="6" w:space="0" w:color="auto"/>
              <w:left w:val="single" w:sz="6" w:space="0" w:color="auto"/>
              <w:bottom w:val="single" w:sz="6" w:space="0" w:color="auto"/>
              <w:right w:val="single" w:sz="6" w:space="0" w:color="auto"/>
            </w:tcBorders>
            <w:hideMark/>
          </w:tcPr>
          <w:p w:rsidR="00A549D7" w:rsidRPr="00A549D7" w:rsidRDefault="00A549D7" w:rsidP="00700AC1">
            <w:pPr>
              <w:pStyle w:val="TableTextT100"/>
              <w:jc w:val="left"/>
            </w:pPr>
            <w:r w:rsidRPr="00A549D7">
              <w:t>Any direction</w:t>
            </w:r>
          </w:p>
        </w:tc>
      </w:tr>
      <w:tr w:rsidR="00A549D7" w:rsidRPr="00A549D7" w:rsidTr="00A549D7">
        <w:trPr>
          <w:divId w:val="1930701137"/>
          <w:jc w:val="center"/>
        </w:trPr>
        <w:tc>
          <w:tcPr>
            <w:tcW w:w="2448" w:type="dxa"/>
            <w:tcBorders>
              <w:top w:val="single" w:sz="6" w:space="0" w:color="auto"/>
              <w:left w:val="single" w:sz="6" w:space="0" w:color="auto"/>
              <w:bottom w:val="single" w:sz="4" w:space="0" w:color="auto"/>
              <w:right w:val="single" w:sz="6" w:space="0" w:color="auto"/>
            </w:tcBorders>
            <w:hideMark/>
          </w:tcPr>
          <w:p w:rsidR="00A549D7" w:rsidRPr="00A549D7" w:rsidRDefault="00A549D7" w:rsidP="00700AC1">
            <w:pPr>
              <w:pStyle w:val="TableTextT100"/>
              <w:jc w:val="left"/>
            </w:pPr>
            <w:r w:rsidRPr="00A549D7">
              <w:t>Rack front panels and any other normally exposed equipment</w:t>
            </w:r>
          </w:p>
        </w:tc>
        <w:tc>
          <w:tcPr>
            <w:tcW w:w="2592" w:type="dxa"/>
            <w:tcBorders>
              <w:top w:val="single" w:sz="6" w:space="0" w:color="auto"/>
              <w:left w:val="single" w:sz="6" w:space="0" w:color="auto"/>
              <w:bottom w:val="single" w:sz="4" w:space="0" w:color="auto"/>
              <w:right w:val="single" w:sz="6" w:space="0" w:color="auto"/>
            </w:tcBorders>
            <w:hideMark/>
          </w:tcPr>
          <w:p w:rsidR="00A549D7" w:rsidRPr="00A549D7" w:rsidRDefault="00A549D7" w:rsidP="00700AC1">
            <w:pPr>
              <w:pStyle w:val="TableTextT100"/>
              <w:jc w:val="left"/>
            </w:pPr>
            <w:r w:rsidRPr="00A549D7">
              <w:t>Load distributed over a 4 inch by 4 inch area</w:t>
            </w:r>
          </w:p>
        </w:tc>
        <w:tc>
          <w:tcPr>
            <w:tcW w:w="2592" w:type="dxa"/>
            <w:tcBorders>
              <w:top w:val="single" w:sz="6" w:space="0" w:color="auto"/>
              <w:left w:val="single" w:sz="6" w:space="0" w:color="auto"/>
              <w:bottom w:val="single" w:sz="4" w:space="0" w:color="auto"/>
              <w:right w:val="single" w:sz="6" w:space="0" w:color="auto"/>
            </w:tcBorders>
            <w:hideMark/>
          </w:tcPr>
          <w:p w:rsidR="00A549D7" w:rsidRPr="00A549D7" w:rsidRDefault="00A549D7" w:rsidP="00700AC1">
            <w:pPr>
              <w:pStyle w:val="TableTextT100"/>
              <w:jc w:val="left"/>
            </w:pPr>
            <w:r w:rsidRPr="00A549D7">
              <w:t>556.4 N</w:t>
            </w:r>
            <w:r w:rsidRPr="00A549D7">
              <w:br/>
              <w:t>(125 lbf), limit</w:t>
            </w:r>
          </w:p>
        </w:tc>
        <w:tc>
          <w:tcPr>
            <w:tcW w:w="1728" w:type="dxa"/>
            <w:tcBorders>
              <w:top w:val="single" w:sz="6" w:space="0" w:color="auto"/>
              <w:left w:val="single" w:sz="6" w:space="0" w:color="auto"/>
              <w:bottom w:val="single" w:sz="4" w:space="0" w:color="auto"/>
              <w:right w:val="single" w:sz="6" w:space="0" w:color="auto"/>
            </w:tcBorders>
            <w:hideMark/>
          </w:tcPr>
          <w:p w:rsidR="00A549D7" w:rsidRPr="00A549D7" w:rsidRDefault="00A549D7" w:rsidP="00700AC1">
            <w:pPr>
              <w:pStyle w:val="TableTextT100"/>
              <w:jc w:val="left"/>
            </w:pPr>
            <w:r w:rsidRPr="00A549D7">
              <w:t>Any direction</w:t>
            </w:r>
          </w:p>
        </w:tc>
      </w:tr>
      <w:tr w:rsidR="00A549D7" w:rsidRPr="00A549D7" w:rsidTr="00A549D7">
        <w:trPr>
          <w:divId w:val="1930701137"/>
          <w:jc w:val="center"/>
        </w:trPr>
        <w:tc>
          <w:tcPr>
            <w:tcW w:w="9360" w:type="dxa"/>
            <w:gridSpan w:val="4"/>
            <w:tcBorders>
              <w:top w:val="single" w:sz="4" w:space="0" w:color="auto"/>
              <w:left w:val="nil"/>
              <w:bottom w:val="nil"/>
              <w:right w:val="nil"/>
            </w:tcBorders>
            <w:hideMark/>
          </w:tcPr>
          <w:p w:rsidR="00A549D7" w:rsidRPr="00A549D7" w:rsidRDefault="00A549D7" w:rsidP="00700AC1">
            <w:pPr>
              <w:pStyle w:val="BodyTimes101"/>
            </w:pPr>
            <w:r w:rsidRPr="00A549D7">
              <w:t>Legend:</w:t>
            </w:r>
            <w:r w:rsidRPr="00A549D7">
              <w:br/>
              <w:t>ft = feet,  m = meter,  N = Newton,  lbf = pounds force</w:t>
            </w:r>
          </w:p>
        </w:tc>
      </w:tr>
    </w:tbl>
    <w:p w:rsidR="00A549D7" w:rsidRPr="00A549D7" w:rsidRDefault="00A549D7" w:rsidP="00700AC1">
      <w:pPr>
        <w:pStyle w:val="Heading5"/>
        <w:divId w:val="1930701137"/>
      </w:pPr>
      <w:r w:rsidRPr="00A549D7">
        <w:t>Seat Track Allowable Loads And Moments</w:t>
      </w:r>
    </w:p>
    <w:p w:rsidR="00A549D7" w:rsidRPr="00700AC1" w:rsidRDefault="00A549D7" w:rsidP="00700AC1">
      <w:pPr>
        <w:pStyle w:val="ParagraphT121"/>
        <w:ind w:left="540" w:hanging="540"/>
        <w:divId w:val="1930701137"/>
      </w:pPr>
      <w:r w:rsidRPr="00700AC1">
        <w:t>A.</w:t>
      </w:r>
      <w:r w:rsidRPr="00700AC1">
        <w:tab/>
        <w:t>Payloads mounted to the seat tracks of the USL or JEM module or its system racks or NASA or JAXA payload racks shall limit loads and moments to less than the values shown in Table 3.1.1.1.3-1 for each individual axis, as well as the RSS values. X/Y/Z directions with respect to the seat track are shown in Figure 3.1.1.1.3-1. These limits pertain to the seat track only, and only at a single attach point. They do not account for the effect of multiple attachment points to the seat track. As a general guideline, a spacing of 20 inches between seat track attachment points will minimize the interaction between load points. The limits in the table below assume that the attachment payload has two studs engaging the track.</w:t>
      </w:r>
    </w:p>
    <w:p w:rsidR="00A549D7" w:rsidRPr="00700AC1" w:rsidRDefault="00A549D7" w:rsidP="00700AC1">
      <w:pPr>
        <w:pStyle w:val="ParagraphT121"/>
        <w:ind w:left="900" w:hanging="900"/>
        <w:divId w:val="1930701137"/>
      </w:pPr>
      <w:r w:rsidRPr="00700AC1">
        <w:t>Note:</w:t>
      </w:r>
      <w:r w:rsidRPr="00700AC1">
        <w:tab/>
        <w:t>This requirement also applies to payloads mounting to NASA or JAXA payload racks in the Columbus Module.</w:t>
      </w:r>
    </w:p>
    <w:p w:rsidR="00A549D7" w:rsidRPr="00700AC1" w:rsidRDefault="00A549D7" w:rsidP="00700AC1">
      <w:pPr>
        <w:pStyle w:val="ParagraphT121"/>
        <w:divId w:val="1930701137"/>
      </w:pPr>
    </w:p>
    <w:tbl>
      <w:tblPr>
        <w:tblW w:w="9352"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75"/>
        <w:gridCol w:w="4677"/>
      </w:tblGrid>
      <w:tr w:rsidR="00F900D6" w:rsidRPr="00A549D7" w:rsidTr="00F900D6">
        <w:trPr>
          <w:divId w:val="1930701137"/>
          <w:cantSplit/>
          <w:jc w:val="center"/>
        </w:trPr>
        <w:tc>
          <w:tcPr>
            <w:tcW w:w="9352" w:type="dxa"/>
            <w:gridSpan w:val="2"/>
            <w:tcBorders>
              <w:top w:val="nil"/>
              <w:left w:val="nil"/>
              <w:bottom w:val="single" w:sz="4" w:space="0" w:color="auto"/>
              <w:right w:val="nil"/>
            </w:tcBorders>
          </w:tcPr>
          <w:p w:rsidR="00F900D6" w:rsidRPr="00F900D6" w:rsidRDefault="00F900D6" w:rsidP="00F900D6">
            <w:pPr>
              <w:keepNext/>
              <w:spacing w:before="120" w:after="200" w:line="240" w:lineRule="exact"/>
              <w:jc w:val="center"/>
              <w:rPr>
                <w:rFonts w:cs="Arial"/>
                <w:b/>
                <w:caps/>
                <w:sz w:val="22"/>
                <w:szCs w:val="22"/>
              </w:rPr>
            </w:pPr>
            <w:r w:rsidRPr="00A549D7">
              <w:rPr>
                <w:rFonts w:cs="Arial"/>
                <w:b/>
                <w:caps/>
                <w:sz w:val="22"/>
                <w:szCs w:val="22"/>
              </w:rPr>
              <w:t>TABLE 3.1.1.1.3-1  USL/JEM MODULE AND SYSTEM RACK AND NASA/JAXA PAYLOAD RACK SEAT TRACK ALLOWABLE LOADS AND MOMENTS</w:t>
            </w:r>
          </w:p>
        </w:tc>
      </w:tr>
      <w:tr w:rsidR="00A549D7" w:rsidRPr="00A549D7" w:rsidTr="00F900D6">
        <w:trPr>
          <w:divId w:val="1930701137"/>
          <w:cantSplit/>
          <w:jc w:val="center"/>
        </w:trPr>
        <w:tc>
          <w:tcPr>
            <w:tcW w:w="9352" w:type="dxa"/>
            <w:gridSpan w:val="2"/>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Heading1"/>
              <w:rPr>
                <w:rFonts w:eastAsia="Calibri"/>
              </w:rPr>
            </w:pPr>
            <w:r w:rsidRPr="00A549D7">
              <w:t>USL/JEM MODULE AND SYSTEM RACKS AND NASA/JAXA PAYLOAD RACKS</w:t>
            </w:r>
          </w:p>
        </w:tc>
      </w:tr>
      <w:tr w:rsidR="00A549D7" w:rsidRPr="00A549D7" w:rsidTr="00A549D7">
        <w:trPr>
          <w:divId w:val="1930701137"/>
          <w:cantSplit/>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Heading1"/>
              <w:rPr>
                <w:rFonts w:eastAsia="Calibri"/>
              </w:rPr>
            </w:pPr>
            <w:r w:rsidRPr="00A549D7">
              <w:t>LOAD LIMITS</w:t>
            </w:r>
          </w:p>
        </w:tc>
        <w:tc>
          <w:tcPr>
            <w:tcW w:w="4677"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Heading1"/>
              <w:rPr>
                <w:rFonts w:eastAsia="Calibri"/>
              </w:rPr>
            </w:pPr>
            <w:r w:rsidRPr="00A549D7">
              <w:t>MOMENT LIMITS</w:t>
            </w:r>
          </w:p>
        </w:tc>
      </w:tr>
      <w:tr w:rsidR="00A549D7" w:rsidRPr="00A549D7" w:rsidTr="00A549D7">
        <w:trPr>
          <w:divId w:val="1930701137"/>
          <w:cantSplit/>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X = 2891 N (650 pounds)</w:t>
            </w:r>
          </w:p>
        </w:tc>
        <w:tc>
          <w:tcPr>
            <w:tcW w:w="4677"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X = 168.4 N</w:t>
            </w:r>
            <w:r w:rsidR="00E15C5F">
              <w:sym w:font="Wingdings" w:char="F09E"/>
            </w:r>
            <w:r w:rsidRPr="00A549D7">
              <w:t>m (1490 inch-pounds)</w:t>
            </w:r>
          </w:p>
        </w:tc>
      </w:tr>
      <w:tr w:rsidR="00A549D7" w:rsidRPr="00A549D7" w:rsidTr="00A549D7">
        <w:trPr>
          <w:divId w:val="1930701137"/>
          <w:cantSplit/>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Y = 2891 N (650 pounds)</w:t>
            </w:r>
          </w:p>
        </w:tc>
        <w:tc>
          <w:tcPr>
            <w:tcW w:w="4677"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Y = 168.4 N</w:t>
            </w:r>
            <w:r w:rsidR="00E15C5F">
              <w:sym w:font="Wingdings" w:char="F09E"/>
            </w:r>
            <w:r w:rsidRPr="00A549D7">
              <w:t>m (1490 inch-pounds)</w:t>
            </w:r>
          </w:p>
        </w:tc>
      </w:tr>
      <w:tr w:rsidR="00A549D7" w:rsidRPr="00A549D7" w:rsidTr="00A549D7">
        <w:trPr>
          <w:divId w:val="1930701137"/>
          <w:cantSplit/>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Z = 2891 N (650 pounds)</w:t>
            </w:r>
          </w:p>
        </w:tc>
        <w:tc>
          <w:tcPr>
            <w:tcW w:w="4677"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Z = 168.4 N</w:t>
            </w:r>
            <w:r w:rsidR="00E15C5F">
              <w:sym w:font="Wingdings" w:char="F09E"/>
            </w:r>
            <w:r w:rsidRPr="00A549D7">
              <w:t>m (1490 inch-pounds)</w:t>
            </w:r>
          </w:p>
        </w:tc>
      </w:tr>
      <w:tr w:rsidR="00A549D7" w:rsidRPr="00A549D7" w:rsidTr="00A549D7">
        <w:trPr>
          <w:divId w:val="1930701137"/>
          <w:cantSplit/>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RSS = 4092 N (920 pounds)</w:t>
            </w:r>
          </w:p>
        </w:tc>
        <w:tc>
          <w:tcPr>
            <w:tcW w:w="4677"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900D6">
            <w:pPr>
              <w:pStyle w:val="TableTextT100"/>
            </w:pPr>
            <w:r w:rsidRPr="00A549D7">
              <w:t>RSS = 238.1 N</w:t>
            </w:r>
            <w:r w:rsidR="00E15C5F">
              <w:sym w:font="Wingdings" w:char="F09E"/>
            </w:r>
            <w:r w:rsidRPr="00A549D7">
              <w:t>m (2107 inch-pounds)</w:t>
            </w:r>
          </w:p>
        </w:tc>
      </w:tr>
    </w:tbl>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4305E88D" wp14:editId="54B7393F">
            <wp:extent cx="5943600" cy="3638550"/>
            <wp:effectExtent l="0" t="0" r="0" b="0"/>
            <wp:docPr id="26184" name="Picture 26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3638550"/>
                    </a:xfrm>
                    <a:prstGeom prst="rect">
                      <a:avLst/>
                    </a:prstGeom>
                    <a:noFill/>
                    <a:ln>
                      <a:noFill/>
                    </a:ln>
                  </pic:spPr>
                </pic:pic>
              </a:graphicData>
            </a:graphic>
          </wp:inline>
        </w:drawing>
      </w:r>
    </w:p>
    <w:p w:rsidR="00A549D7" w:rsidRPr="00A549D7" w:rsidRDefault="00A549D7" w:rsidP="00F900D6">
      <w:pPr>
        <w:pStyle w:val="FigureTitle"/>
        <w:divId w:val="1930701137"/>
      </w:pPr>
      <w:bookmarkStart w:id="16" w:name="_Toc424284495"/>
      <w:r w:rsidRPr="00A549D7">
        <w:t>FIGURE 3.1.1.1.3-1  SEAT TRACK O</w:t>
      </w:r>
      <w:bookmarkEnd w:id="16"/>
      <w:r w:rsidRPr="00A549D7">
        <w:t>RIENTATION</w:t>
      </w:r>
    </w:p>
    <w:p w:rsidR="00A549D7" w:rsidRPr="00A549D7" w:rsidRDefault="00A549D7" w:rsidP="00F900D6">
      <w:pPr>
        <w:pStyle w:val="ParagraphT121"/>
        <w:ind w:left="540" w:hanging="540"/>
        <w:divId w:val="1930701137"/>
      </w:pPr>
      <w:r w:rsidRPr="00F900D6">
        <w:rPr>
          <w:snapToGrid/>
        </w:rPr>
        <w:t>B.</w:t>
      </w:r>
      <w:r w:rsidRPr="00F900D6">
        <w:rPr>
          <w:snapToGrid/>
        </w:rPr>
        <w:tab/>
        <w:t>Payloads mounted to the seat tracks of the COL deck system racks or ESA</w:t>
      </w:r>
      <w:r w:rsidRPr="00A549D7">
        <w:t xml:space="preserve"> payload racks </w:t>
      </w:r>
      <w:r w:rsidRPr="00A549D7">
        <w:rPr>
          <w:b/>
        </w:rPr>
        <w:t>shall</w:t>
      </w:r>
      <w:r w:rsidRPr="00A549D7">
        <w:t xml:space="preserve"> limit loads and moments to less than the values shown in Table 3.1.1.1.3-2 for each individual axis, as well as the RSS values. X/Y/Z directions with respect to the seat track are shown in Figure 3.1.1.1.3-1. These limits pertain to the seat track only, and only at a single attach point. They do not account for the effect of multiple attachment points to the seat track. As a general guideline, a spacing of 20 inches between seat track attachment points will minimize the interaction between load points. The limits in the table below assume that the attachment payload has two studs engaging the track.</w:t>
      </w:r>
    </w:p>
    <w:p w:rsidR="00A549D7" w:rsidRPr="00A549D7" w:rsidRDefault="00A549D7" w:rsidP="00F900D6">
      <w:pPr>
        <w:pStyle w:val="ParagraphT121"/>
        <w:ind w:left="630" w:hanging="630"/>
        <w:divId w:val="1930701137"/>
      </w:pPr>
      <w:r w:rsidRPr="00A549D7">
        <w:t>Note:  This requirement also applies to payloads mounting to ESA payload racks in the USL or JEM.</w:t>
      </w:r>
    </w:p>
    <w:tbl>
      <w:tblPr>
        <w:tblW w:w="9352"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56"/>
        <w:gridCol w:w="3395"/>
        <w:gridCol w:w="3301"/>
      </w:tblGrid>
      <w:tr w:rsidR="00C6466E" w:rsidRPr="00DD700E" w:rsidTr="00C6466E">
        <w:trPr>
          <w:divId w:val="1930701137"/>
          <w:cantSplit/>
          <w:jc w:val="center"/>
        </w:trPr>
        <w:tc>
          <w:tcPr>
            <w:tcW w:w="9352" w:type="dxa"/>
            <w:gridSpan w:val="3"/>
            <w:tcBorders>
              <w:top w:val="nil"/>
              <w:left w:val="nil"/>
              <w:bottom w:val="single" w:sz="4" w:space="0" w:color="auto"/>
              <w:right w:val="nil"/>
            </w:tcBorders>
          </w:tcPr>
          <w:p w:rsidR="00C6466E" w:rsidRPr="00DD700E" w:rsidRDefault="00DD700E" w:rsidP="00DD700E">
            <w:pPr>
              <w:pStyle w:val="TableTitle"/>
            </w:pPr>
            <w:r w:rsidRPr="00DD700E">
              <w:t>TABLE 3.1.1.1.3-2  COL SYSTEM RACK AND ESA PAYLOAD RACK SEAT TRACK ALLOWABLE LOADS AND MOMENTS</w:t>
            </w:r>
          </w:p>
        </w:tc>
      </w:tr>
      <w:tr w:rsidR="00A549D7" w:rsidRPr="00A549D7" w:rsidTr="00C6466E">
        <w:trPr>
          <w:divId w:val="1930701137"/>
          <w:cantSplit/>
          <w:jc w:val="center"/>
        </w:trPr>
        <w:tc>
          <w:tcPr>
            <w:tcW w:w="9352"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Heading1"/>
              <w:rPr>
                <w:rFonts w:ascii="Times New Roman" w:hAnsi="Times New Roman"/>
              </w:rPr>
            </w:pPr>
            <w:r w:rsidRPr="00A549D7">
              <w:t>Columbus Deck S</w:t>
            </w:r>
            <w:r w:rsidR="00DD700E">
              <w:t>ystem</w:t>
            </w:r>
            <w:r w:rsidRPr="00A549D7">
              <w:t xml:space="preserve"> Racks (COL1D1, COL1D2, COL1D3)</w:t>
            </w:r>
          </w:p>
        </w:tc>
      </w:tr>
      <w:tr w:rsidR="00A549D7" w:rsidRPr="00A549D7" w:rsidTr="00A549D7">
        <w:trPr>
          <w:divId w:val="1930701137"/>
          <w:cantSplit/>
          <w:jc w:val="center"/>
        </w:trPr>
        <w:tc>
          <w:tcPr>
            <w:tcW w:w="265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Heading1"/>
              <w:rPr>
                <w:rFonts w:eastAsia="Calibri"/>
              </w:rPr>
            </w:pPr>
            <w:r w:rsidRPr="00A549D7">
              <w:t>LOAD LIMITS</w:t>
            </w:r>
            <w:r w:rsidRPr="00A549D7">
              <w:rPr>
                <w:vertAlign w:val="superscript"/>
              </w:rPr>
              <w:t>(1)</w:t>
            </w:r>
          </w:p>
        </w:tc>
        <w:tc>
          <w:tcPr>
            <w:tcW w:w="33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Heading1"/>
              <w:rPr>
                <w:rFonts w:eastAsia="Calibri"/>
              </w:rPr>
            </w:pPr>
            <w:r w:rsidRPr="00A549D7">
              <w:t>MOMENT LIMITS</w:t>
            </w:r>
            <w:r w:rsidRPr="00A549D7">
              <w:rPr>
                <w:vertAlign w:val="superscript"/>
              </w:rPr>
              <w:t>(1)</w:t>
            </w:r>
          </w:p>
        </w:tc>
        <w:tc>
          <w:tcPr>
            <w:tcW w:w="3301"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Heading1"/>
              <w:rPr>
                <w:caps/>
              </w:rPr>
            </w:pPr>
            <w:r w:rsidRPr="00A549D7">
              <w:rPr>
                <w:caps/>
              </w:rPr>
              <w:t>Torsion</w:t>
            </w:r>
            <w:r w:rsidRPr="00A549D7">
              <w:rPr>
                <w:vertAlign w:val="superscript"/>
              </w:rPr>
              <w:t>(1)</w:t>
            </w:r>
          </w:p>
        </w:tc>
      </w:tr>
      <w:tr w:rsidR="00A549D7" w:rsidRPr="00A549D7" w:rsidTr="00A549D7">
        <w:trPr>
          <w:divId w:val="1930701137"/>
          <w:cantSplit/>
          <w:jc w:val="center"/>
        </w:trPr>
        <w:tc>
          <w:tcPr>
            <w:tcW w:w="265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X = 840 N (188.8 lbf)</w:t>
            </w:r>
          </w:p>
        </w:tc>
        <w:tc>
          <w:tcPr>
            <w:tcW w:w="33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X = 84 N·m (743 inch</w:t>
            </w:r>
            <w:r w:rsidR="00E15C5F">
              <w:sym w:font="Wingdings" w:char="F09E"/>
            </w:r>
            <w:r w:rsidRPr="00A549D7">
              <w:t>pounds)</w:t>
            </w:r>
          </w:p>
        </w:tc>
        <w:tc>
          <w:tcPr>
            <w:tcW w:w="3301"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DD700E">
            <w:pPr>
              <w:pStyle w:val="TableTextT100"/>
            </w:pPr>
            <w:r w:rsidRPr="00A549D7">
              <w:t>See Note 2</w:t>
            </w:r>
          </w:p>
        </w:tc>
      </w:tr>
      <w:tr w:rsidR="00A549D7" w:rsidRPr="00A549D7" w:rsidTr="00A549D7">
        <w:trPr>
          <w:divId w:val="1930701137"/>
          <w:cantSplit/>
          <w:jc w:val="center"/>
        </w:trPr>
        <w:tc>
          <w:tcPr>
            <w:tcW w:w="265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Y = 840 N (188.8 lbf)</w:t>
            </w:r>
          </w:p>
        </w:tc>
        <w:tc>
          <w:tcPr>
            <w:tcW w:w="33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Y = 84 N·m (743 inch</w:t>
            </w:r>
            <w:r w:rsidR="00E15C5F">
              <w:sym w:font="Wingdings" w:char="F09E"/>
            </w:r>
            <w:r w:rsidRPr="00A549D7">
              <w:t>pounds)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2"/>
                <w:szCs w:val="22"/>
              </w:rPr>
            </w:pPr>
          </w:p>
        </w:tc>
      </w:tr>
      <w:tr w:rsidR="00A549D7" w:rsidRPr="00A549D7" w:rsidTr="00A549D7">
        <w:trPr>
          <w:divId w:val="1930701137"/>
          <w:cantSplit/>
          <w:jc w:val="center"/>
        </w:trPr>
        <w:tc>
          <w:tcPr>
            <w:tcW w:w="265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Z = 840 N (188.8 lbf)</w:t>
            </w:r>
          </w:p>
        </w:tc>
        <w:tc>
          <w:tcPr>
            <w:tcW w:w="33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TextT100"/>
            </w:pPr>
            <w:r w:rsidRPr="00A549D7">
              <w:t>Z = 84 N·m (743 inch</w:t>
            </w:r>
            <w:r w:rsidR="00E15C5F">
              <w:sym w:font="Wingdings" w:char="F09E"/>
            </w:r>
            <w:r w:rsidRPr="00A549D7">
              <w:t>pounds)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2"/>
                <w:szCs w:val="22"/>
              </w:rPr>
            </w:pPr>
          </w:p>
        </w:tc>
      </w:tr>
      <w:tr w:rsidR="00A549D7" w:rsidRPr="00A549D7" w:rsidTr="00A549D7">
        <w:trPr>
          <w:divId w:val="1930701137"/>
          <w:cantSplit/>
          <w:jc w:val="center"/>
        </w:trPr>
        <w:tc>
          <w:tcPr>
            <w:tcW w:w="9352"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BodyTimes101"/>
              <w:ind w:left="252" w:hanging="252"/>
            </w:pPr>
            <w:r w:rsidRPr="00A549D7">
              <w:t>Notes:</w:t>
            </w:r>
          </w:p>
          <w:p w:rsidR="00A549D7" w:rsidRPr="00A549D7" w:rsidRDefault="00A549D7" w:rsidP="00DD700E">
            <w:pPr>
              <w:pStyle w:val="BodyTimes101"/>
              <w:ind w:left="252" w:hanging="252"/>
            </w:pPr>
            <w:r w:rsidRPr="00A549D7">
              <w:t>1.</w:t>
            </w:r>
            <w:r w:rsidRPr="00A549D7">
              <w:tab/>
              <w:t>Load components may act simultaneously.</w:t>
            </w:r>
          </w:p>
          <w:p w:rsidR="00A549D7" w:rsidRPr="00A549D7" w:rsidRDefault="00A549D7" w:rsidP="00DD700E">
            <w:pPr>
              <w:pStyle w:val="BodyTimes101"/>
              <w:ind w:left="252" w:hanging="252"/>
            </w:pPr>
            <w:r w:rsidRPr="00A549D7">
              <w:t>2.</w:t>
            </w:r>
            <w:r w:rsidRPr="00A549D7">
              <w:tab/>
              <w:t>Moments introduced with attached equipment, e.g. handrails, occur primarily as moments M</w:t>
            </w:r>
            <w:r w:rsidRPr="00A549D7">
              <w:rPr>
                <w:vertAlign w:val="subscript"/>
              </w:rPr>
              <w:t>x</w:t>
            </w:r>
            <w:r w:rsidRPr="00A549D7">
              <w:t>, M</w:t>
            </w:r>
            <w:r w:rsidRPr="00A549D7">
              <w:rPr>
                <w:vertAlign w:val="subscript"/>
              </w:rPr>
              <w:t>y</w:t>
            </w:r>
            <w:r w:rsidRPr="00A549D7">
              <w:t xml:space="preserve"> with respect to local axes X and Y. A torque moment M</w:t>
            </w:r>
            <w:r w:rsidRPr="00A549D7">
              <w:rPr>
                <w:vertAlign w:val="subscript"/>
              </w:rPr>
              <w:t>z</w:t>
            </w:r>
            <w:r w:rsidRPr="00A549D7">
              <w:t xml:space="preserve"> occurs as secondary, minor effect only.</w:t>
            </w:r>
          </w:p>
          <w:p w:rsidR="00A549D7" w:rsidRPr="00A549D7" w:rsidRDefault="00A549D7" w:rsidP="00DD700E">
            <w:pPr>
              <w:pStyle w:val="BodyTimes101"/>
              <w:ind w:left="252" w:hanging="252"/>
            </w:pPr>
            <w:r w:rsidRPr="00A549D7">
              <w:t>3.</w:t>
            </w:r>
            <w:r w:rsidRPr="00A549D7">
              <w:tab/>
              <w:t>Load carrying capability of Columbus Module subsystem rack seat track is compatible with loads from handrails and foot restraints. For tether attachment with eyelets, loads are limited to the values given above.</w:t>
            </w:r>
          </w:p>
        </w:tc>
      </w:tr>
      <w:tr w:rsidR="00A549D7" w:rsidRPr="00A549D7" w:rsidTr="00A549D7">
        <w:trPr>
          <w:divId w:val="1930701137"/>
          <w:cantSplit/>
          <w:jc w:val="center"/>
        </w:trPr>
        <w:tc>
          <w:tcPr>
            <w:tcW w:w="9352"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TableHeading1"/>
              <w:rPr>
                <w:rFonts w:eastAsia="Calibri"/>
              </w:rPr>
            </w:pPr>
            <w:r w:rsidRPr="00A549D7">
              <w:t>ESA PAYLOAD RACKS</w:t>
            </w:r>
          </w:p>
        </w:tc>
      </w:tr>
      <w:tr w:rsidR="00A549D7" w:rsidRPr="00A549D7" w:rsidTr="00A549D7">
        <w:trPr>
          <w:divId w:val="1930701137"/>
          <w:cantSplit/>
          <w:jc w:val="center"/>
        </w:trPr>
        <w:tc>
          <w:tcPr>
            <w:tcW w:w="9352"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DD700E">
            <w:pPr>
              <w:pStyle w:val="BodyTimes102"/>
            </w:pPr>
            <w:r w:rsidRPr="00A549D7">
              <w:t>The allowable loads and moments for the ESA payloads racks must be addressed on a case-by-case basis.</w:t>
            </w:r>
          </w:p>
        </w:tc>
      </w:tr>
    </w:tbl>
    <w:p w:rsidR="00A549D7" w:rsidRPr="00A549D7" w:rsidRDefault="00A549D7" w:rsidP="00663E75">
      <w:pPr>
        <w:pStyle w:val="Heading4"/>
        <w:divId w:val="1930701137"/>
      </w:pPr>
      <w:r w:rsidRPr="00A549D7">
        <w:t>Portable Fire Extinguisher Discharge</w:t>
      </w:r>
    </w:p>
    <w:p w:rsidR="00A549D7" w:rsidRPr="00A549D7" w:rsidRDefault="00A549D7" w:rsidP="00663E75">
      <w:pPr>
        <w:pStyle w:val="ParagraphT121"/>
        <w:divId w:val="1930701137"/>
      </w:pPr>
      <w:r w:rsidRPr="00A549D7">
        <w:t xml:space="preserve">Payloads with Portable Fire Extinguisher (PFE) access ports </w:t>
      </w:r>
      <w:r w:rsidRPr="00A549D7">
        <w:rPr>
          <w:b/>
        </w:rPr>
        <w:t>shall</w:t>
      </w:r>
      <w:r w:rsidRPr="00A549D7">
        <w:t xml:space="preserve"> maintain positive margins of safety in accordance with SSP 52005 when exposed to the PFE discharge rate shown in</w:t>
      </w:r>
      <w:r w:rsidRPr="00A549D7">
        <w:br/>
        <w:t>Figure 3.1.1.2-1.</w:t>
      </w:r>
    </w:p>
    <w:p w:rsidR="00A549D7" w:rsidRPr="00A549D7" w:rsidRDefault="00A549D7" w:rsidP="00663E75">
      <w:pPr>
        <w:pStyle w:val="ParagraphT121"/>
        <w:divId w:val="1930701137"/>
      </w:pPr>
    </w:p>
    <w:p w:rsidR="00A549D7" w:rsidRPr="00A549D7" w:rsidRDefault="00A549D7" w:rsidP="00A549D7">
      <w:pPr>
        <w:spacing w:line="240" w:lineRule="auto"/>
        <w:divId w:val="1930701137"/>
        <w:rPr>
          <w:rFonts w:ascii="Times" w:hAnsi="Times"/>
          <w:snapToGrid w:val="0"/>
          <w:szCs w:val="24"/>
        </w:rPr>
        <w:sectPr w:rsidR="00A549D7" w:rsidRPr="00A549D7">
          <w:headerReference w:type="even" r:id="rId35"/>
          <w:headerReference w:type="default" r:id="rId36"/>
          <w:footerReference w:type="default" r:id="rId37"/>
          <w:pgSz w:w="12240" w:h="15840"/>
          <w:pgMar w:top="1440" w:right="1440" w:bottom="1440" w:left="1440" w:header="720" w:footer="720" w:gutter="0"/>
          <w:pgNumType w:start="1" w:chapStyle="1"/>
          <w:cols w:space="720"/>
          <w:docGrid w:linePitch="360"/>
        </w:sectPr>
      </w:pPr>
    </w:p>
    <w:p w:rsidR="00A549D7" w:rsidRPr="00A549D7" w:rsidRDefault="00A549D7" w:rsidP="00A549D7">
      <w:pPr>
        <w:spacing w:line="240" w:lineRule="auto"/>
        <w:jc w:val="center"/>
        <w:divId w:val="1930701137"/>
      </w:pPr>
      <w:r w:rsidRPr="00A549D7">
        <w:rPr>
          <w:noProof/>
        </w:rPr>
        <w:drawing>
          <wp:inline distT="0" distB="0" distL="0" distR="0" wp14:anchorId="141BFF6E" wp14:editId="1122D4C3">
            <wp:extent cx="8143875" cy="5172075"/>
            <wp:effectExtent l="0" t="0" r="9525" b="9525"/>
            <wp:docPr id="26185" name="Picture 26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8143875" cy="5172075"/>
                    </a:xfrm>
                    <a:prstGeom prst="rect">
                      <a:avLst/>
                    </a:prstGeom>
                    <a:noFill/>
                    <a:ln>
                      <a:noFill/>
                    </a:ln>
                  </pic:spPr>
                </pic:pic>
              </a:graphicData>
            </a:graphic>
          </wp:inline>
        </w:drawing>
      </w:r>
    </w:p>
    <w:p w:rsidR="00A549D7" w:rsidRPr="00A549D7" w:rsidRDefault="00A549D7" w:rsidP="00211807">
      <w:pPr>
        <w:pStyle w:val="FigureTitle"/>
        <w:divId w:val="1930701137"/>
      </w:pPr>
      <w:r w:rsidRPr="00A549D7">
        <w:t>FIGURE 3.1.1.2-1  MANUAL FIRE SUPPRESSION SYSTEM PERFORMANCE CHARACTERISTICS AT THE RACK I/F</w:t>
      </w:r>
    </w:p>
    <w:p w:rsidR="00A549D7" w:rsidRPr="00A549D7" w:rsidRDefault="00A549D7" w:rsidP="00211807">
      <w:pPr>
        <w:pStyle w:val="ParagraphT121"/>
        <w:divId w:val="1930701137"/>
      </w:pPr>
    </w:p>
    <w:p w:rsidR="00A549D7" w:rsidRPr="00A549D7" w:rsidRDefault="00A549D7" w:rsidP="00211807">
      <w:pPr>
        <w:pStyle w:val="ParagraphT121"/>
        <w:divId w:val="1930701137"/>
        <w:sectPr w:rsidR="00A549D7" w:rsidRPr="00A549D7" w:rsidSect="006E692E">
          <w:headerReference w:type="even" r:id="rId39"/>
          <w:headerReference w:type="default" r:id="rId40"/>
          <w:footerReference w:type="default" r:id="rId41"/>
          <w:pgSz w:w="15840" w:h="12240" w:orient="landscape"/>
          <w:pgMar w:top="1440" w:right="1440" w:bottom="1440" w:left="1440" w:header="720" w:footer="720" w:gutter="0"/>
          <w:pgNumType w:chapStyle="1"/>
          <w:cols w:space="720"/>
          <w:docGrid w:linePitch="326"/>
        </w:sectPr>
      </w:pPr>
    </w:p>
    <w:p w:rsidR="00A549D7" w:rsidRPr="00211807" w:rsidRDefault="00A549D7" w:rsidP="00211807">
      <w:pPr>
        <w:pStyle w:val="Heading4"/>
        <w:divId w:val="1930701137"/>
      </w:pPr>
      <w:r w:rsidRPr="00211807">
        <w:t>Overpressure Relief Device</w:t>
      </w:r>
    </w:p>
    <w:p w:rsidR="00A549D7" w:rsidRPr="00A549D7" w:rsidRDefault="00A549D7" w:rsidP="00211807">
      <w:pPr>
        <w:pStyle w:val="ParagraphT121"/>
        <w:divId w:val="1930701137"/>
      </w:pPr>
      <w:r w:rsidRPr="00A549D7">
        <w:t xml:space="preserve">Payloads that have an overpressure relief device(s) </w:t>
      </w:r>
      <w:r w:rsidRPr="00A549D7">
        <w:rPr>
          <w:b/>
        </w:rPr>
        <w:t>shall</w:t>
      </w:r>
      <w:r w:rsidRPr="00A549D7">
        <w:t xml:space="preserve"> not vent that device dir</w:t>
      </w:r>
      <w:r w:rsidR="00211807">
        <w:t>ectly into the cabin aisle-way.</w:t>
      </w:r>
    </w:p>
    <w:p w:rsidR="00A549D7" w:rsidRPr="00A549D7" w:rsidRDefault="00A549D7" w:rsidP="00211807">
      <w:pPr>
        <w:pStyle w:val="Heading4"/>
        <w:divId w:val="1930701137"/>
      </w:pPr>
      <w:r w:rsidRPr="00A549D7">
        <w:t>Window Protection</w:t>
      </w:r>
    </w:p>
    <w:p w:rsidR="00A549D7" w:rsidRPr="00A549D7" w:rsidRDefault="00A549D7" w:rsidP="00211807">
      <w:pPr>
        <w:pStyle w:val="ParagraphT121"/>
        <w:divId w:val="1930701137"/>
      </w:pPr>
      <w:r w:rsidRPr="00A549D7">
        <w:t xml:space="preserve">Optical instruments and payloads (camera lenses, telescopes, binoculars, etc.) that are handheld and intended for use with any ISS window </w:t>
      </w:r>
      <w:r w:rsidRPr="00A549D7">
        <w:rPr>
          <w:b/>
        </w:rPr>
        <w:t>shall</w:t>
      </w:r>
      <w:r w:rsidRPr="00A549D7">
        <w:t xml:space="preserve"> incorporate bumper rings on the front, entrance pupil end of the lens that are coated with a flat black, matte finish, polyvinyl chloride (PVC) [Plastisol] coating (e.g. PolyOne Corporation’s Material DB2656B Black, Product Code FO00003723EV, utilized by U.S. Plastic Coatings Corporation) at least 1.524 mm (0.06 inch) thick to prevent damage to the window panes.  Payloads that are designed to be secured/mounted to the WORF facility on the WORF rack payload support shelf prior to retraction of the WORF Bump Shield or opening of the AgCam/ISSAC Bump Shield Door utilizing mounts other than the WORF Small Camera Bracket (SCB) that have hard stops to prevent lenses from entering the 1.27 cm (0.5 inch) Keep Out Zone (KOZ) of the inboard surface of the primary pressure pane of the window ar</w:t>
      </w:r>
      <w:r w:rsidR="00211807">
        <w:t>e exempt from this requirement.</w:t>
      </w:r>
    </w:p>
    <w:p w:rsidR="00A549D7" w:rsidRPr="00A549D7" w:rsidRDefault="00A549D7" w:rsidP="00211807">
      <w:pPr>
        <w:pStyle w:val="Heading4"/>
        <w:divId w:val="1930701137"/>
      </w:pPr>
      <w:r w:rsidRPr="00A549D7">
        <w:t>Securing Of Threaded Fasteners</w:t>
      </w:r>
    </w:p>
    <w:p w:rsidR="00A549D7" w:rsidRPr="00A549D7" w:rsidRDefault="00A549D7" w:rsidP="00211807">
      <w:pPr>
        <w:pStyle w:val="ParagraphT121"/>
        <w:divId w:val="1930701137"/>
      </w:pPr>
      <w:bookmarkStart w:id="17" w:name="_Toc423515582"/>
      <w:bookmarkStart w:id="18" w:name="_Toc424284217"/>
      <w:r w:rsidRPr="00A549D7">
        <w:t xml:space="preserve">Payload threaded fasteners that have been judged by the ISRP to perform a safety-critical function </w:t>
      </w:r>
      <w:r w:rsidRPr="00A549D7">
        <w:rPr>
          <w:b/>
        </w:rPr>
        <w:t>shall</w:t>
      </w:r>
      <w:r w:rsidRPr="00A549D7">
        <w:t xml:space="preserve"> (and other payload threaded fasteners </w:t>
      </w:r>
      <w:r w:rsidRPr="00A549D7">
        <w:rPr>
          <w:i/>
        </w:rPr>
        <w:t>should</w:t>
      </w:r>
      <w:r w:rsidRPr="00A549D7">
        <w:t xml:space="preserve">) incorporate two separate verifiable locking features. (Reference SSP 52005, </w:t>
      </w:r>
      <w:r w:rsidR="00BA3699">
        <w:t>S</w:t>
      </w:r>
      <w:r w:rsidRPr="00A549D7">
        <w:t>ection 5.6, Fastener Requirements).</w:t>
      </w:r>
    </w:p>
    <w:p w:rsidR="00A549D7" w:rsidRPr="00A549D7" w:rsidRDefault="00A549D7" w:rsidP="00211807">
      <w:pPr>
        <w:pStyle w:val="ParagraphT121"/>
        <w:divId w:val="1930701137"/>
      </w:pPr>
      <w:r w:rsidRPr="00A549D7">
        <w:t>Design Guidance:  Threaded inserts must be used in applications that require tapped holes in aluminum, magnesium, plastics, or other materials that are susceptible to galling or thread damage.  When self-locking features are used, the screw length must be sufficient to fully engage the locking device with a minimum of two thread protrusion through the locking mechanism.  When self-locking devices are used, an allowable range of running torque, or the maximum number of reuses that would still ensure an adequate lock, must be specified.  Spring-type or star-type lock washers must not be used.  Adjustable fittings or mounting plates which use oversized holes or slotted holes to provide adjustment must not be dependent upon friction between the fitting or mounting plate and the mounting surface to provide locking.  Diamond-type serrations must not be used.  Random vibrating testing of the as-used configuration may not be used to justify an exception to this requirement.</w:t>
      </w:r>
      <w:bookmarkEnd w:id="17"/>
      <w:bookmarkEnd w:id="18"/>
    </w:p>
    <w:p w:rsidR="00A549D7" w:rsidRPr="00A549D7" w:rsidRDefault="00A549D7" w:rsidP="00211807">
      <w:pPr>
        <w:pStyle w:val="Heading4"/>
        <w:divId w:val="1930701137"/>
      </w:pPr>
      <w:r w:rsidRPr="00A549D7">
        <w:t>DELETED</w:t>
      </w:r>
    </w:p>
    <w:p w:rsidR="00A549D7" w:rsidRPr="00A549D7" w:rsidRDefault="00A549D7" w:rsidP="00211807">
      <w:pPr>
        <w:pStyle w:val="Heading3"/>
        <w:divId w:val="1930701137"/>
      </w:pPr>
      <w:r w:rsidRPr="00A549D7">
        <w:t>Microgravity</w:t>
      </w:r>
    </w:p>
    <w:p w:rsidR="00A549D7" w:rsidRPr="00A549D7" w:rsidRDefault="00A549D7" w:rsidP="00211807">
      <w:pPr>
        <w:pStyle w:val="ParagraphT121"/>
        <w:divId w:val="1930701137"/>
      </w:pPr>
      <w:r w:rsidRPr="00A549D7">
        <w:t xml:space="preserve">Microgravity requirements for EXPRESS subrack payloads, non-rack payloads, and integrated racks are addressed </w:t>
      </w:r>
      <w:r w:rsidR="00244239">
        <w:t>in their respective appendices.</w:t>
      </w:r>
    </w:p>
    <w:p w:rsidR="00A549D7" w:rsidRPr="00A549D7" w:rsidRDefault="00A549D7" w:rsidP="00211807">
      <w:pPr>
        <w:pStyle w:val="Heading3"/>
        <w:divId w:val="1930701137"/>
      </w:pPr>
      <w:r w:rsidRPr="00A549D7">
        <w:t>Limit Angular Momentum Disturbance</w:t>
      </w:r>
    </w:p>
    <w:p w:rsidR="00A549D7" w:rsidRPr="00A549D7" w:rsidRDefault="00A549D7" w:rsidP="00211807">
      <w:pPr>
        <w:pStyle w:val="Heading4"/>
        <w:divId w:val="1930701137"/>
      </w:pPr>
      <w:r w:rsidRPr="00A549D7">
        <w:t>Limit Disturbance Induced Iss Attitude Rate</w:t>
      </w:r>
    </w:p>
    <w:p w:rsidR="00A549D7" w:rsidRPr="00A549D7" w:rsidRDefault="00A549D7" w:rsidP="00211807">
      <w:pPr>
        <w:pStyle w:val="ParagraphT121"/>
        <w:divId w:val="1930701137"/>
      </w:pPr>
      <w:r w:rsidRPr="00A549D7">
        <w:t xml:space="preserve">Payloads with individual rotating parts with a mass greater than 2 kg or with rotating parts that gimbal </w:t>
      </w:r>
      <w:r w:rsidRPr="00A549D7">
        <w:rPr>
          <w:b/>
        </w:rPr>
        <w:t>shall</w:t>
      </w:r>
      <w:r w:rsidRPr="00A549D7">
        <w:t xml:space="preserve"> limit any non-transitory disturbance (disturbance duration greater than 10 seconds) induced on the on-orbit Space Station by an individual disturbance source to an angular momentum impulse of less than the per axis values shown in Table 3.1.3.1-1 during any continuous nine minute period.  Any non-transitory disturbance source that generates a total angular momentum impulse less than 100 ft-lb-sec (135 N-m-sec) in a 110 minute period can be ignored with respect to this requirement.</w:t>
      </w:r>
    </w:p>
    <w:tbl>
      <w:tblPr>
        <w:tblW w:w="9360" w:type="dxa"/>
        <w:jc w:val="center"/>
        <w:tblCellMar>
          <w:left w:w="58" w:type="dxa"/>
          <w:right w:w="58" w:type="dxa"/>
        </w:tblCellMar>
        <w:tblLook w:val="04A0" w:firstRow="1" w:lastRow="0" w:firstColumn="1" w:lastColumn="0" w:noHBand="0" w:noVBand="1"/>
      </w:tblPr>
      <w:tblGrid>
        <w:gridCol w:w="2340"/>
        <w:gridCol w:w="2340"/>
        <w:gridCol w:w="2340"/>
        <w:gridCol w:w="2340"/>
      </w:tblGrid>
      <w:tr w:rsidR="00A549D7" w:rsidRPr="00A549D7" w:rsidTr="00A549D7">
        <w:trPr>
          <w:divId w:val="1930701137"/>
          <w:jc w:val="center"/>
        </w:trPr>
        <w:tc>
          <w:tcPr>
            <w:tcW w:w="9360" w:type="dxa"/>
            <w:gridSpan w:val="4"/>
            <w:tcBorders>
              <w:top w:val="nil"/>
              <w:left w:val="nil"/>
              <w:bottom w:val="single" w:sz="4" w:space="0" w:color="auto"/>
              <w:right w:val="nil"/>
            </w:tcBorders>
            <w:hideMark/>
          </w:tcPr>
          <w:p w:rsidR="00A549D7" w:rsidRPr="00A549D7" w:rsidRDefault="00A549D7" w:rsidP="00F776F1">
            <w:pPr>
              <w:pStyle w:val="TableTitle"/>
            </w:pPr>
            <w:bookmarkStart w:id="19" w:name="_Toc285019701"/>
            <w:bookmarkStart w:id="20" w:name="_Toc389131132"/>
            <w:r w:rsidRPr="00A549D7">
              <w:t>Table 3.1.3.1-1  MAXIMUM ANGULAR MOMENTUM IMPULSE</w:t>
            </w:r>
            <w:bookmarkEnd w:id="19"/>
            <w:bookmarkEnd w:id="20"/>
          </w:p>
        </w:tc>
      </w:tr>
      <w:tr w:rsidR="00A549D7" w:rsidRPr="00A549D7" w:rsidTr="00A549D7">
        <w:trPr>
          <w:divId w:val="1930701137"/>
          <w:jc w:val="center"/>
        </w:trPr>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15C5F">
            <w:pPr>
              <w:pStyle w:val="TableHeading1"/>
            </w:pPr>
            <w:r w:rsidRPr="00A549D7">
              <w:t>Axis</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15C5F">
            <w:pPr>
              <w:pStyle w:val="TableHeading1"/>
            </w:pPr>
            <w:r w:rsidRPr="00A549D7">
              <w:t>Hx</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15C5F">
            <w:pPr>
              <w:pStyle w:val="TableHeading1"/>
            </w:pPr>
            <w:r w:rsidRPr="00A549D7">
              <w:t>Hy</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15C5F">
            <w:pPr>
              <w:pStyle w:val="TableHeading1"/>
            </w:pPr>
            <w:r w:rsidRPr="00A549D7">
              <w:t>Hz</w:t>
            </w:r>
          </w:p>
        </w:tc>
      </w:tr>
      <w:tr w:rsidR="00A549D7" w:rsidRPr="00A549D7" w:rsidTr="00A549D7">
        <w:trPr>
          <w:divId w:val="1930701137"/>
          <w:jc w:val="center"/>
        </w:trPr>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F776F1">
            <w:pPr>
              <w:pStyle w:val="TableTextT100"/>
              <w:jc w:val="left"/>
            </w:pPr>
            <w:r w:rsidRPr="00A549D7">
              <w:t>Ft-lb-sec</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F776F1">
            <w:pPr>
              <w:pStyle w:val="TableTextT100"/>
              <w:jc w:val="left"/>
            </w:pPr>
            <w:r w:rsidRPr="00A549D7">
              <w:t>930</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F776F1">
            <w:pPr>
              <w:pStyle w:val="TableTextT100"/>
              <w:jc w:val="left"/>
            </w:pPr>
            <w:r w:rsidRPr="00A549D7">
              <w:t>1277</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F776F1">
            <w:pPr>
              <w:pStyle w:val="TableTextT100"/>
              <w:jc w:val="left"/>
            </w:pPr>
            <w:r w:rsidRPr="00A549D7">
              <w:t>2876</w:t>
            </w:r>
          </w:p>
        </w:tc>
      </w:tr>
      <w:tr w:rsidR="00A549D7" w:rsidRPr="00A549D7" w:rsidTr="00A549D7">
        <w:trPr>
          <w:divId w:val="1930701137"/>
          <w:jc w:val="center"/>
        </w:trPr>
        <w:tc>
          <w:tcPr>
            <w:tcW w:w="2340" w:type="dxa"/>
            <w:tcBorders>
              <w:top w:val="single" w:sz="6" w:space="0" w:color="auto"/>
              <w:left w:val="single" w:sz="6" w:space="0" w:color="auto"/>
              <w:bottom w:val="single" w:sz="4" w:space="0" w:color="auto"/>
              <w:right w:val="single" w:sz="6" w:space="0" w:color="auto"/>
            </w:tcBorders>
            <w:hideMark/>
          </w:tcPr>
          <w:p w:rsidR="00A549D7" w:rsidRPr="00A549D7" w:rsidRDefault="00A549D7" w:rsidP="00F776F1">
            <w:pPr>
              <w:pStyle w:val="TableTextT100"/>
              <w:jc w:val="left"/>
            </w:pPr>
            <w:r w:rsidRPr="00A549D7">
              <w:t>N-m-sec</w:t>
            </w:r>
          </w:p>
        </w:tc>
        <w:tc>
          <w:tcPr>
            <w:tcW w:w="2340" w:type="dxa"/>
            <w:tcBorders>
              <w:top w:val="single" w:sz="6" w:space="0" w:color="auto"/>
              <w:left w:val="single" w:sz="6" w:space="0" w:color="auto"/>
              <w:bottom w:val="single" w:sz="4" w:space="0" w:color="auto"/>
              <w:right w:val="single" w:sz="6" w:space="0" w:color="auto"/>
            </w:tcBorders>
            <w:hideMark/>
          </w:tcPr>
          <w:p w:rsidR="00A549D7" w:rsidRPr="00A549D7" w:rsidRDefault="00A549D7" w:rsidP="00F776F1">
            <w:pPr>
              <w:pStyle w:val="TableTextT100"/>
              <w:jc w:val="left"/>
            </w:pPr>
            <w:r w:rsidRPr="00A549D7">
              <w:t>1261</w:t>
            </w:r>
          </w:p>
        </w:tc>
        <w:tc>
          <w:tcPr>
            <w:tcW w:w="2340" w:type="dxa"/>
            <w:tcBorders>
              <w:top w:val="single" w:sz="6" w:space="0" w:color="auto"/>
              <w:left w:val="single" w:sz="6" w:space="0" w:color="auto"/>
              <w:bottom w:val="single" w:sz="4" w:space="0" w:color="auto"/>
              <w:right w:val="single" w:sz="6" w:space="0" w:color="auto"/>
            </w:tcBorders>
            <w:hideMark/>
          </w:tcPr>
          <w:p w:rsidR="00A549D7" w:rsidRPr="00A549D7" w:rsidRDefault="00A549D7" w:rsidP="00F776F1">
            <w:pPr>
              <w:pStyle w:val="TableTextT100"/>
              <w:jc w:val="left"/>
            </w:pPr>
            <w:r w:rsidRPr="00A549D7">
              <w:t>1732</w:t>
            </w:r>
          </w:p>
        </w:tc>
        <w:tc>
          <w:tcPr>
            <w:tcW w:w="2340" w:type="dxa"/>
            <w:tcBorders>
              <w:top w:val="single" w:sz="6" w:space="0" w:color="auto"/>
              <w:left w:val="single" w:sz="6" w:space="0" w:color="auto"/>
              <w:bottom w:val="single" w:sz="4" w:space="0" w:color="auto"/>
              <w:right w:val="single" w:sz="6" w:space="0" w:color="auto"/>
            </w:tcBorders>
            <w:hideMark/>
          </w:tcPr>
          <w:p w:rsidR="00A549D7" w:rsidRPr="00A549D7" w:rsidRDefault="00A549D7" w:rsidP="00F776F1">
            <w:pPr>
              <w:pStyle w:val="TableTextT100"/>
              <w:jc w:val="left"/>
            </w:pPr>
            <w:r w:rsidRPr="00A549D7">
              <w:t>3900</w:t>
            </w:r>
          </w:p>
        </w:tc>
      </w:tr>
      <w:tr w:rsidR="00A549D7" w:rsidRPr="00A549D7" w:rsidTr="00A549D7">
        <w:trPr>
          <w:divId w:val="1930701137"/>
          <w:trHeight w:val="1133"/>
          <w:jc w:val="center"/>
        </w:trPr>
        <w:tc>
          <w:tcPr>
            <w:tcW w:w="9360" w:type="dxa"/>
            <w:gridSpan w:val="4"/>
            <w:tcBorders>
              <w:top w:val="single" w:sz="4" w:space="0" w:color="auto"/>
              <w:left w:val="nil"/>
              <w:bottom w:val="nil"/>
              <w:right w:val="nil"/>
            </w:tcBorders>
            <w:hideMark/>
          </w:tcPr>
          <w:p w:rsidR="00A549D7" w:rsidRPr="00A549D7" w:rsidRDefault="00A549D7" w:rsidP="00F776F1">
            <w:pPr>
              <w:pStyle w:val="BodyTimes101"/>
            </w:pPr>
            <w:r w:rsidRPr="00A549D7">
              <w:t>Note:</w:t>
            </w:r>
          </w:p>
          <w:p w:rsidR="00A549D7" w:rsidRPr="00A549D7" w:rsidRDefault="00A549D7" w:rsidP="00F776F1">
            <w:pPr>
              <w:pStyle w:val="BodyTimes101"/>
              <w:ind w:left="392" w:hanging="392"/>
            </w:pPr>
            <w:r w:rsidRPr="00A549D7">
              <w:t>(1)  Where Hx, Hy, and Hz are the absolute values of the x, y, and z components of the disturbance angular momentum impulse relative to the Assembly Complete center of mass, XISS = -17.66 ft (-5.38m); YISS = -1.32 ft (-0.40 m); and ZISS = +14.80 ft (+4.51 m) in the Space Station Analysis Coordinate System, as defined in SSP 30219, Figure 4.0-1.</w:t>
            </w:r>
          </w:p>
        </w:tc>
      </w:tr>
    </w:tbl>
    <w:p w:rsidR="00A549D7" w:rsidRPr="00A549D7" w:rsidRDefault="00A549D7" w:rsidP="00F776F1">
      <w:pPr>
        <w:pStyle w:val="Heading4"/>
        <w:divId w:val="1930701137"/>
      </w:pPr>
      <w:r w:rsidRPr="00A549D7">
        <w:t>Limit Disturbance Induced Cmg Momentum Usage</w:t>
      </w:r>
    </w:p>
    <w:p w:rsidR="00A549D7" w:rsidRPr="00A549D7" w:rsidRDefault="00A549D7" w:rsidP="00F776F1">
      <w:pPr>
        <w:pStyle w:val="ParagraphT121"/>
        <w:divId w:val="1930701137"/>
      </w:pPr>
      <w:r w:rsidRPr="00A549D7">
        <w:t xml:space="preserve">Payloads with individual rotating parts with a mass greater than 2 kg or with rotating parts that gimbal </w:t>
      </w:r>
      <w:r w:rsidRPr="00A549D7">
        <w:rPr>
          <w:b/>
        </w:rPr>
        <w:t xml:space="preserve">shall </w:t>
      </w:r>
      <w:r w:rsidRPr="00A549D7">
        <w:t>limit any disturbance (non-transitory or transitory) induced on the on-orbit Space Station by an individual disturbance source to an angular momentum impulse that produces an estimated Control Moment Gyroscope (CMG) momentum magnitude less than 10,000 ft-lb-sec (13,558 N-m-sec) during any continuous 110 minute period when evaluated per expression in Table 3.1.3.2-1.  Any non-transitory disturbance source that generates a total angular momentum impulse less than 100 ft-lb-sec (135 N-m-sec) in a 110 minute period can be ignored with respect to this requirement.</w:t>
      </w:r>
    </w:p>
    <w:tbl>
      <w:tblPr>
        <w:tblW w:w="9360" w:type="dxa"/>
        <w:jc w:val="center"/>
        <w:tblCellMar>
          <w:left w:w="0" w:type="dxa"/>
          <w:right w:w="0" w:type="dxa"/>
        </w:tblCellMar>
        <w:tblLook w:val="04A0" w:firstRow="1" w:lastRow="0" w:firstColumn="1" w:lastColumn="0" w:noHBand="0" w:noVBand="1"/>
      </w:tblPr>
      <w:tblGrid>
        <w:gridCol w:w="1219"/>
        <w:gridCol w:w="8141"/>
      </w:tblGrid>
      <w:tr w:rsidR="00A549D7" w:rsidRPr="00A549D7" w:rsidTr="00A549D7">
        <w:trPr>
          <w:divId w:val="1930701137"/>
          <w:cantSplit/>
          <w:tblHeader/>
          <w:jc w:val="center"/>
        </w:trPr>
        <w:tc>
          <w:tcPr>
            <w:tcW w:w="9360" w:type="dxa"/>
            <w:gridSpan w:val="2"/>
            <w:tcBorders>
              <w:top w:val="nil"/>
              <w:left w:val="nil"/>
              <w:bottom w:val="single" w:sz="4" w:space="0" w:color="auto"/>
              <w:right w:val="nil"/>
            </w:tcBorders>
            <w:tcMar>
              <w:top w:w="0" w:type="dxa"/>
              <w:left w:w="108" w:type="dxa"/>
              <w:bottom w:w="0" w:type="dxa"/>
              <w:right w:w="108" w:type="dxa"/>
            </w:tcMar>
            <w:hideMark/>
          </w:tcPr>
          <w:p w:rsidR="00A549D7" w:rsidRPr="00A549D7" w:rsidRDefault="00A549D7" w:rsidP="00F776F1">
            <w:pPr>
              <w:pStyle w:val="TableTitle"/>
            </w:pPr>
            <w:r w:rsidRPr="00A549D7">
              <w:t>Table 3.1.3.2-1  CMG MOMENTUM USAGE CALCULATION</w:t>
            </w:r>
          </w:p>
        </w:tc>
      </w:tr>
      <w:tr w:rsidR="00A549D7" w:rsidRPr="00A549D7" w:rsidTr="00A549D7">
        <w:trPr>
          <w:divId w:val="1930701137"/>
          <w:cantSplit/>
          <w:tblHeader/>
          <w:jc w:val="center"/>
        </w:trPr>
        <w:tc>
          <w:tcPr>
            <w:tcW w:w="9360" w:type="dxa"/>
            <w:gridSpan w:val="2"/>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F776F1">
            <w:pPr>
              <w:pStyle w:val="TableHeading1"/>
            </w:pPr>
            <w:r w:rsidRPr="00A549D7">
              <w:t>Estimated CMG Momentum Usage</w:t>
            </w:r>
          </w:p>
        </w:tc>
      </w:tr>
      <w:tr w:rsidR="00A549D7" w:rsidRPr="00A549D7" w:rsidTr="00A549D7">
        <w:trPr>
          <w:divId w:val="1930701137"/>
          <w:cantSplit/>
          <w:jc w:val="center"/>
        </w:trPr>
        <w:tc>
          <w:tcPr>
            <w:tcW w:w="12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F776F1">
            <w:pPr>
              <w:pStyle w:val="TableTextT100"/>
            </w:pPr>
            <w:r w:rsidRPr="00A549D7">
              <w:t>ft·lb·sec</w:t>
            </w:r>
          </w:p>
        </w:tc>
        <w:tc>
          <w:tcPr>
            <w:tcW w:w="814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233EC" w:rsidP="00A549D7">
            <w:pPr>
              <w:spacing w:before="100" w:beforeAutospacing="1" w:after="100" w:afterAutospacing="1" w:line="240" w:lineRule="auto"/>
              <w:rPr>
                <w:rFonts w:ascii="Times New Roman" w:hAnsi="Times New Roman"/>
                <w:sz w:val="20"/>
              </w:rPr>
            </w:pPr>
            <m:oMathPara>
              <m:oMath>
                <m:rad>
                  <m:radPr>
                    <m:degHide m:val="1"/>
                    <m:ctrlPr>
                      <w:rPr>
                        <w:rFonts w:ascii="Cambria Math" w:eastAsia="Calibri" w:hAnsi="Cambria Math"/>
                        <w:i/>
                        <w:iCs/>
                        <w:sz w:val="22"/>
                        <w:szCs w:val="22"/>
                      </w:rPr>
                    </m:ctrlPr>
                  </m:radPr>
                  <m:deg/>
                  <m:e>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1.25×Hx+1069</m:t>
                            </m:r>
                          </m:e>
                        </m:d>
                      </m:e>
                      <m:sup>
                        <m:r>
                          <w:rPr>
                            <w:rFonts w:ascii="Cambria Math" w:hAnsi="Cambria Math"/>
                            <w:sz w:val="20"/>
                          </w:rPr>
                          <m:t>2</m:t>
                        </m:r>
                      </m:sup>
                    </m:sSup>
                    <m:r>
                      <w:rPr>
                        <w:rFonts w:ascii="Cambria Math" w:hAnsi="Cambria Math"/>
                        <w:sz w:val="20"/>
                      </w:rPr>
                      <m:t>+</m:t>
                    </m:r>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1.25×Hy+6885</m:t>
                            </m:r>
                          </m:e>
                        </m:d>
                      </m:e>
                      <m:sup>
                        <m:r>
                          <w:rPr>
                            <w:rFonts w:ascii="Cambria Math" w:hAnsi="Cambria Math"/>
                            <w:sz w:val="20"/>
                          </w:rPr>
                          <m:t>2</m:t>
                        </m:r>
                      </m:sup>
                    </m:sSup>
                    <m:r>
                      <w:rPr>
                        <w:rFonts w:ascii="Cambria Math" w:hAnsi="Cambria Math"/>
                        <w:sz w:val="20"/>
                      </w:rPr>
                      <m:t>+</m:t>
                    </m:r>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1.25×Hz+779</m:t>
                            </m:r>
                          </m:e>
                        </m:d>
                      </m:e>
                      <m:sup>
                        <m:r>
                          <w:rPr>
                            <w:rFonts w:ascii="Cambria Math" w:hAnsi="Cambria Math"/>
                            <w:sz w:val="20"/>
                          </w:rPr>
                          <m:t>2</m:t>
                        </m:r>
                      </m:sup>
                    </m:sSup>
                  </m:e>
                </m:rad>
                <m:r>
                  <w:rPr>
                    <w:rFonts w:ascii="Cambria Math" w:hAnsi="Cambria Math"/>
                    <w:sz w:val="20"/>
                  </w:rPr>
                  <m:t>&lt;10,000</m:t>
                </m:r>
              </m:oMath>
            </m:oMathPara>
          </w:p>
        </w:tc>
      </w:tr>
      <w:tr w:rsidR="00A549D7" w:rsidRPr="00A549D7" w:rsidTr="00A549D7">
        <w:trPr>
          <w:divId w:val="1930701137"/>
          <w:cantSplit/>
          <w:jc w:val="center"/>
        </w:trPr>
        <w:tc>
          <w:tcPr>
            <w:tcW w:w="12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F776F1">
            <w:pPr>
              <w:pStyle w:val="TableTextT100"/>
            </w:pPr>
            <w:r w:rsidRPr="00A549D7">
              <w:t>N·m·sec</w:t>
            </w:r>
          </w:p>
        </w:tc>
        <w:tc>
          <w:tcPr>
            <w:tcW w:w="814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233EC" w:rsidP="00A549D7">
            <w:pPr>
              <w:spacing w:before="100" w:beforeAutospacing="1" w:after="100" w:afterAutospacing="1" w:line="240" w:lineRule="auto"/>
              <w:rPr>
                <w:rFonts w:ascii="Times New Roman" w:hAnsi="Times New Roman"/>
                <w:sz w:val="20"/>
              </w:rPr>
            </w:pPr>
            <m:oMathPara>
              <m:oMath>
                <m:rad>
                  <m:radPr>
                    <m:degHide m:val="1"/>
                    <m:ctrlPr>
                      <w:rPr>
                        <w:rFonts w:ascii="Cambria Math" w:eastAsia="Calibri" w:hAnsi="Cambria Math"/>
                        <w:i/>
                        <w:iCs/>
                        <w:sz w:val="22"/>
                        <w:szCs w:val="22"/>
                      </w:rPr>
                    </m:ctrlPr>
                  </m:radPr>
                  <m:deg/>
                  <m:e>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1.25×Hx+1449</m:t>
                            </m:r>
                          </m:e>
                        </m:d>
                      </m:e>
                      <m:sup>
                        <m:r>
                          <w:rPr>
                            <w:rFonts w:ascii="Cambria Math" w:hAnsi="Cambria Math"/>
                            <w:sz w:val="20"/>
                          </w:rPr>
                          <m:t>2</m:t>
                        </m:r>
                      </m:sup>
                    </m:sSup>
                    <m:r>
                      <w:rPr>
                        <w:rFonts w:ascii="Cambria Math" w:hAnsi="Cambria Math"/>
                        <w:sz w:val="20"/>
                      </w:rPr>
                      <m:t>+</m:t>
                    </m:r>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1.25×Hy+9334</m:t>
                            </m:r>
                          </m:e>
                        </m:d>
                      </m:e>
                      <m:sup>
                        <m:r>
                          <w:rPr>
                            <w:rFonts w:ascii="Cambria Math" w:hAnsi="Cambria Math"/>
                            <w:sz w:val="20"/>
                          </w:rPr>
                          <m:t>2</m:t>
                        </m:r>
                      </m:sup>
                    </m:sSup>
                    <m:r>
                      <w:rPr>
                        <w:rFonts w:ascii="Cambria Math" w:hAnsi="Cambria Math"/>
                        <w:sz w:val="20"/>
                      </w:rPr>
                      <m:t>+</m:t>
                    </m:r>
                    <m:sSup>
                      <m:sSupPr>
                        <m:ctrlPr>
                          <w:rPr>
                            <w:rFonts w:ascii="Cambria Math" w:eastAsia="Calibri" w:hAnsi="Cambria Math"/>
                            <w:i/>
                            <w:iCs/>
                            <w:sz w:val="22"/>
                            <w:szCs w:val="22"/>
                          </w:rPr>
                        </m:ctrlPr>
                      </m:sSupPr>
                      <m:e>
                        <m:d>
                          <m:dPr>
                            <m:ctrlPr>
                              <w:rPr>
                                <w:rFonts w:ascii="Cambria Math" w:eastAsia="Calibri" w:hAnsi="Cambria Math"/>
                                <w:i/>
                                <w:iCs/>
                                <w:sz w:val="22"/>
                                <w:szCs w:val="22"/>
                              </w:rPr>
                            </m:ctrlPr>
                          </m:dPr>
                          <m:e>
                            <m:r>
                              <w:rPr>
                                <w:rFonts w:ascii="Cambria Math" w:hAnsi="Cambria Math"/>
                                <w:sz w:val="20"/>
                              </w:rPr>
                              <m:t>1.25×Hz+1056</m:t>
                            </m:r>
                          </m:e>
                        </m:d>
                      </m:e>
                      <m:sup>
                        <m:r>
                          <w:rPr>
                            <w:rFonts w:ascii="Cambria Math" w:hAnsi="Cambria Math"/>
                            <w:sz w:val="20"/>
                          </w:rPr>
                          <m:t>2</m:t>
                        </m:r>
                      </m:sup>
                    </m:sSup>
                  </m:e>
                </m:rad>
                <m:r>
                  <w:rPr>
                    <w:rFonts w:ascii="Cambria Math" w:hAnsi="Cambria Math"/>
                    <w:sz w:val="20"/>
                  </w:rPr>
                  <m:t>&lt;13,558</m:t>
                </m:r>
              </m:oMath>
            </m:oMathPara>
          </w:p>
        </w:tc>
      </w:tr>
      <w:tr w:rsidR="00A549D7" w:rsidRPr="00A549D7" w:rsidTr="00A549D7">
        <w:trPr>
          <w:divId w:val="1930701137"/>
          <w:cantSplit/>
          <w:jc w:val="center"/>
        </w:trPr>
        <w:tc>
          <w:tcPr>
            <w:tcW w:w="9360" w:type="dxa"/>
            <w:gridSpan w:val="2"/>
            <w:tcMar>
              <w:top w:w="0" w:type="dxa"/>
              <w:left w:w="108" w:type="dxa"/>
              <w:bottom w:w="0" w:type="dxa"/>
              <w:right w:w="108" w:type="dxa"/>
            </w:tcMar>
            <w:hideMark/>
          </w:tcPr>
          <w:p w:rsidR="00A549D7" w:rsidRPr="00A549D7" w:rsidRDefault="00A549D7" w:rsidP="00F776F1">
            <w:pPr>
              <w:pStyle w:val="BodyTimes101"/>
            </w:pPr>
            <w:r w:rsidRPr="00A549D7">
              <w:t>Notes:</w:t>
            </w:r>
          </w:p>
          <w:p w:rsidR="00A549D7" w:rsidRPr="00F776F1" w:rsidRDefault="00A549D7" w:rsidP="00F776F1">
            <w:pPr>
              <w:pStyle w:val="BodyTimes101"/>
              <w:ind w:left="342" w:hanging="342"/>
            </w:pPr>
            <w:r w:rsidRPr="00F776F1">
              <w:t>1.</w:t>
            </w:r>
            <w:r w:rsidR="00F776F1">
              <w:t xml:space="preserve">  </w:t>
            </w:r>
            <w:r w:rsidRPr="00F776F1">
              <w:t>Where Hx, Hy, and Hz are the absolute values of the x, y, and z components of the disturbance angular momentum impulse using the Assembly Complete center of mass, XISS = -17.66 ft (</w:t>
            </w:r>
            <w:r w:rsidRPr="00F776F1">
              <w:noBreakHyphen/>
              <w:t>5.38 m); YISS = -1.32 ft (-0.40 m); and ZISS = +14.80 ft (+4.51 m) in the Space Station Analysis Coordinate System, as defined in SSP 30219, Figure 4.0-1.</w:t>
            </w:r>
          </w:p>
          <w:p w:rsidR="00A549D7" w:rsidRPr="00A549D7" w:rsidRDefault="00A549D7" w:rsidP="00F776F1">
            <w:pPr>
              <w:pStyle w:val="BodyTimes101"/>
              <w:ind w:left="342" w:hanging="342"/>
            </w:pPr>
            <w:r w:rsidRPr="00F776F1">
              <w:t>2.</w:t>
            </w:r>
            <w:r w:rsidR="00F776F1">
              <w:t xml:space="preserve">  </w:t>
            </w:r>
            <w:r w:rsidRPr="00F776F1">
              <w:t>Where 1069, 6885, and 779 ft·lb·sec (and 1449, 9334, and 1056 N·m·sec) are the x, y, and z components, respectively, of the CMG angular momentum allocation for environmental disturbances.</w:t>
            </w:r>
          </w:p>
        </w:tc>
      </w:tr>
    </w:tbl>
    <w:p w:rsidR="00A549D7" w:rsidRPr="00A549D7" w:rsidRDefault="00A549D7" w:rsidP="00551FFB">
      <w:pPr>
        <w:pStyle w:val="Heading3"/>
        <w:divId w:val="1930701137"/>
      </w:pPr>
      <w:r w:rsidRPr="00A549D7">
        <w:t>Protrusions</w:t>
      </w:r>
    </w:p>
    <w:p w:rsidR="00A549D7" w:rsidRPr="00A549D7" w:rsidRDefault="00A549D7" w:rsidP="00551FFB">
      <w:pPr>
        <w:pStyle w:val="ParagraphT121"/>
        <w:divId w:val="1930701137"/>
      </w:pPr>
      <w:r w:rsidRPr="00A549D7">
        <w:t>The ISS Program maintains crew egress and translations paths, and hardware clearance zones for the internal configuration of the ISS modules as specified in SSP 50261-01, Generic Groundrules, Requirements, and Constraints Part 1: Strategic and Tactical Planning,</w:t>
      </w:r>
      <w:r w:rsidRPr="00A549D7">
        <w:br/>
      </w:r>
      <w:r w:rsidR="00BA3699">
        <w:t>S</w:t>
      </w:r>
      <w:r w:rsidRPr="00A549D7">
        <w:t xml:space="preserve">ection 3.12. These egress and translation paths, and clearance zones, are analyzed each increment using models of the ISS interior and models of the payload and system hardware protruding into, or mounted in, the aisles. These egress and translation paths may bend and curve along the length of the modules to avoid obstructions caused by payload and system equipment protruding from racks or being used in the aisle. </w:t>
      </w:r>
      <w:r w:rsidRPr="00A549D7">
        <w:rPr>
          <w:b/>
        </w:rPr>
        <w:t xml:space="preserve">Constraints are applied to payload hardware to ensure these paths are maintained as needed by planned operations. </w:t>
      </w:r>
      <w:r w:rsidRPr="00A549D7">
        <w:t>The egress paths and clearance zones include:</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Emergency Egress Path; 32 inches by 45 inches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Crew Translation Path; 50 inches by 72 inches (USL, JEM, COL), 32 inches by 72 inches (other modules)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Equipment Translation Path, 50 inches by 50 inches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Visibility and access to critical equipment and controls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Clearance around environmental control and life support equipment and functions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Clearances to allow for rotation of adjacent racks</w:t>
      </w:r>
    </w:p>
    <w:p w:rsidR="00A549D7" w:rsidRPr="00A549D7" w:rsidRDefault="00A549D7" w:rsidP="008A459E">
      <w:pPr>
        <w:numPr>
          <w:ilvl w:val="0"/>
          <w:numId w:val="8"/>
        </w:numPr>
        <w:spacing w:before="120" w:after="120" w:line="240" w:lineRule="auto"/>
        <w:divId w:val="1930701137"/>
        <w:rPr>
          <w:rFonts w:ascii="Times New Roman" w:hAnsi="Times New Roman"/>
          <w:szCs w:val="24"/>
        </w:rPr>
      </w:pPr>
      <w:r w:rsidRPr="00A549D7">
        <w:rPr>
          <w:rFonts w:ascii="Times New Roman" w:hAnsi="Times New Roman"/>
          <w:szCs w:val="24"/>
        </w:rPr>
        <w:t>Interferences with other payload or system hardware</w:t>
      </w:r>
    </w:p>
    <w:p w:rsidR="00A549D7" w:rsidRPr="00A549D7" w:rsidRDefault="00A549D7" w:rsidP="003F14D4">
      <w:pPr>
        <w:pStyle w:val="ParagraphT121"/>
        <w:divId w:val="1930701137"/>
      </w:pPr>
      <w:r w:rsidRPr="00A549D7">
        <w:t>Constraints which may be associated with payload protrusions include:</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Removal of the protrusion during rack installation, equipment translation, and crew translation</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Removal of the protrusion if RMA is installed on the rack</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Removal of the protrusion to prevent interference with microgravity operations</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 xml:space="preserve">Removal or powering off of the payload if the protrusion blocks PFE access or the fire indicator </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 xml:space="preserve">Removal of the protrusion to eliminate interference with rack rotation(s) </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May limit the payload location</w:t>
      </w:r>
    </w:p>
    <w:p w:rsidR="00A549D7" w:rsidRPr="00A549D7" w:rsidRDefault="00A549D7" w:rsidP="008A459E">
      <w:pPr>
        <w:numPr>
          <w:ilvl w:val="0"/>
          <w:numId w:val="9"/>
        </w:numPr>
        <w:spacing w:before="120" w:after="120" w:line="240" w:lineRule="auto"/>
        <w:divId w:val="1930701137"/>
        <w:rPr>
          <w:rFonts w:ascii="Times New Roman" w:hAnsi="Times New Roman"/>
          <w:szCs w:val="24"/>
        </w:rPr>
      </w:pPr>
      <w:r w:rsidRPr="00A549D7">
        <w:rPr>
          <w:rFonts w:ascii="Times New Roman" w:hAnsi="Times New Roman"/>
          <w:szCs w:val="24"/>
        </w:rPr>
        <w:t>May limit operation of the payload</w:t>
      </w:r>
    </w:p>
    <w:p w:rsidR="00A549D7" w:rsidRPr="00A549D7" w:rsidRDefault="00A549D7" w:rsidP="006D2972">
      <w:pPr>
        <w:pStyle w:val="ParagraphT121"/>
        <w:divId w:val="1930701137"/>
      </w:pPr>
      <w:r w:rsidRPr="00A549D7">
        <w:t xml:space="preserve">Protrusions have a negative impact on crew operations and are to be minimized. Violations of the translation paths and clearance zones of SSP 50261, Part 1, </w:t>
      </w:r>
      <w:r w:rsidR="00BA3699">
        <w:t>S</w:t>
      </w:r>
      <w:r w:rsidRPr="00A549D7">
        <w:t xml:space="preserve">ection 3.12, which cannot be cleared through constraints may require a Program approved waiver </w:t>
      </w:r>
      <w:r w:rsidR="006D2972">
        <w:t>before the payload can be used.</w:t>
      </w:r>
    </w:p>
    <w:p w:rsidR="00A549D7" w:rsidRPr="00A549D7" w:rsidRDefault="00A549D7" w:rsidP="006D2972">
      <w:pPr>
        <w:pStyle w:val="Heading4"/>
        <w:divId w:val="1930701137"/>
      </w:pPr>
      <w:r w:rsidRPr="00A549D7">
        <w:t>Protrusion Guidelines</w:t>
      </w:r>
    </w:p>
    <w:p w:rsidR="00A549D7" w:rsidRPr="00A549D7" w:rsidRDefault="00A549D7" w:rsidP="006D2972">
      <w:pPr>
        <w:pStyle w:val="ParagraphT121"/>
        <w:divId w:val="1930701137"/>
      </w:pPr>
      <w:r w:rsidRPr="00A549D7">
        <w:t xml:space="preserve">Non-permanent protrusions are for equipment that supports and/or provides the resources necessary to run an experiment, typically power/data cables and thermal hoses, and payload hardware which is typically left in place while in use, but does not interfere with crew restraints and mobility aids. Note that </w:t>
      </w:r>
      <w:r w:rsidR="0056778A">
        <w:t>P</w:t>
      </w:r>
      <w:r w:rsidRPr="00A549D7">
        <w:t>aragraphs 3.12.4.1.6.2 and 3.12.4.2.1 require that payload hardware must be removable using hand operations and standard tools.</w:t>
      </w:r>
    </w:p>
    <w:p w:rsidR="00A549D7" w:rsidRPr="00A549D7" w:rsidRDefault="00A549D7" w:rsidP="006D2972">
      <w:pPr>
        <w:pStyle w:val="ParagraphT121"/>
        <w:divId w:val="1930701137"/>
      </w:pPr>
      <w:r w:rsidRPr="00A549D7">
        <w:t>Protrusions designed to fit inside the envelope shown in Figure N.3.1.3-1 will generally avoid constraints.</w:t>
      </w:r>
    </w:p>
    <w:p w:rsidR="00A549D7" w:rsidRPr="00A549D7" w:rsidRDefault="00A549D7" w:rsidP="006D2972">
      <w:pPr>
        <w:pStyle w:val="ParagraphT121"/>
        <w:ind w:left="540" w:hanging="540"/>
        <w:divId w:val="1930701137"/>
      </w:pPr>
      <w:r w:rsidRPr="00A549D7">
        <w:rPr>
          <w:rFonts w:eastAsia="Times" w:cs="Times"/>
        </w:rPr>
        <w:t>A.</w:t>
      </w:r>
      <w:r w:rsidR="006D2972">
        <w:rPr>
          <w:rFonts w:eastAsia="Times"/>
          <w:sz w:val="14"/>
          <w:szCs w:val="14"/>
        </w:rPr>
        <w:tab/>
      </w:r>
      <w:r w:rsidRPr="00A549D7">
        <w:rPr>
          <w:noProof/>
        </w:rPr>
        <w:t>Payload hardware must be returned to its temporary or permanent stowed configuration when no</w:t>
      </w:r>
      <w:r w:rsidR="008463BA">
        <w:rPr>
          <w:noProof/>
        </w:rPr>
        <w:t>t being used.</w:t>
      </w:r>
    </w:p>
    <w:p w:rsidR="00A549D7" w:rsidRPr="00A549D7" w:rsidRDefault="00A549D7" w:rsidP="006D2972">
      <w:pPr>
        <w:pStyle w:val="ParagraphT121"/>
        <w:ind w:left="540" w:hanging="540"/>
        <w:divId w:val="1930701137"/>
      </w:pPr>
      <w:r w:rsidRPr="00A549D7">
        <w:rPr>
          <w:rFonts w:eastAsia="Times" w:cs="Times"/>
        </w:rPr>
        <w:t>B.</w:t>
      </w:r>
      <w:r w:rsidR="006D2972">
        <w:rPr>
          <w:rFonts w:eastAsia="Times"/>
          <w:sz w:val="14"/>
          <w:szCs w:val="14"/>
        </w:rPr>
        <w:tab/>
      </w:r>
      <w:r w:rsidRPr="00A549D7">
        <w:rPr>
          <w:rFonts w:eastAsia="Times"/>
          <w:sz w:val="14"/>
          <w:szCs w:val="14"/>
        </w:rPr>
        <w:t xml:space="preserve"> </w:t>
      </w:r>
      <w:r w:rsidRPr="00A549D7">
        <w:t xml:space="preserve">Protrusions </w:t>
      </w:r>
      <w:r w:rsidRPr="00A549D7">
        <w:rPr>
          <w:i/>
        </w:rPr>
        <w:t>should</w:t>
      </w:r>
      <w:r w:rsidRPr="00A549D7">
        <w:t xml:space="preserve"> not extend laterally across the edges of the rack or pass between racks.</w:t>
      </w:r>
    </w:p>
    <w:p w:rsidR="00A549D7" w:rsidRPr="00A549D7" w:rsidRDefault="00A549D7" w:rsidP="008463BA">
      <w:pPr>
        <w:pStyle w:val="Heading4"/>
        <w:divId w:val="1930701137"/>
      </w:pPr>
      <w:r w:rsidRPr="00A549D7">
        <w:t>Protrusion Data Requirements</w:t>
      </w:r>
    </w:p>
    <w:p w:rsidR="00A549D7" w:rsidRPr="00A549D7" w:rsidRDefault="00A549D7" w:rsidP="003F14D4">
      <w:pPr>
        <w:pStyle w:val="ParagraphT121"/>
        <w:divId w:val="1930701137"/>
      </w:pPr>
      <w:r w:rsidRPr="00A549D7">
        <w:rPr>
          <w:u w:val="single"/>
        </w:rPr>
        <w:t>Data deliverable:</w:t>
      </w:r>
      <w:r w:rsidRPr="00A549D7">
        <w:t xml:space="preserve">  Provide a dimensioned drawing or 3D CAD model (see Note 1) identifying all protrusions for on-orbit payload operations including the following:</w:t>
      </w:r>
    </w:p>
    <w:p w:rsidR="00A549D7" w:rsidRPr="00A549D7" w:rsidRDefault="00A549D7" w:rsidP="008A459E">
      <w:pPr>
        <w:numPr>
          <w:ilvl w:val="0"/>
          <w:numId w:val="10"/>
        </w:numPr>
        <w:spacing w:before="120" w:after="120" w:line="240" w:lineRule="auto"/>
        <w:divId w:val="1930701137"/>
        <w:rPr>
          <w:rFonts w:ascii="Times New Roman" w:hAnsi="Times New Roman"/>
          <w:szCs w:val="24"/>
        </w:rPr>
      </w:pPr>
      <w:r w:rsidRPr="00A549D7">
        <w:rPr>
          <w:rFonts w:ascii="Times New Roman" w:hAnsi="Times New Roman"/>
          <w:szCs w:val="24"/>
        </w:rPr>
        <w:t>A dimensioned drawing of each configuration, if there are multiple operational configurations (including any temporary stowage configurations)</w:t>
      </w:r>
    </w:p>
    <w:p w:rsidR="00A549D7" w:rsidRPr="00A549D7" w:rsidRDefault="00A549D7" w:rsidP="008A459E">
      <w:pPr>
        <w:numPr>
          <w:ilvl w:val="0"/>
          <w:numId w:val="10"/>
        </w:numPr>
        <w:spacing w:before="120" w:after="120" w:line="240" w:lineRule="auto"/>
        <w:divId w:val="1930701137"/>
        <w:rPr>
          <w:rFonts w:ascii="Times New Roman" w:hAnsi="Times New Roman"/>
          <w:szCs w:val="24"/>
        </w:rPr>
      </w:pPr>
      <w:r w:rsidRPr="00A549D7">
        <w:rPr>
          <w:rFonts w:ascii="Times New Roman" w:hAnsi="Times New Roman"/>
          <w:szCs w:val="24"/>
        </w:rPr>
        <w:t>The swing envelopes of any doors or pullout volumes for any drawers</w:t>
      </w:r>
    </w:p>
    <w:p w:rsidR="00A549D7" w:rsidRPr="00A549D7" w:rsidRDefault="00A549D7" w:rsidP="008A459E">
      <w:pPr>
        <w:numPr>
          <w:ilvl w:val="0"/>
          <w:numId w:val="10"/>
        </w:numPr>
        <w:spacing w:before="120" w:after="120" w:line="240" w:lineRule="auto"/>
        <w:divId w:val="1930701137"/>
        <w:rPr>
          <w:rFonts w:ascii="Times New Roman" w:hAnsi="Times New Roman"/>
          <w:szCs w:val="24"/>
        </w:rPr>
      </w:pPr>
      <w:r w:rsidRPr="00A549D7">
        <w:rPr>
          <w:rFonts w:ascii="Times New Roman" w:hAnsi="Times New Roman"/>
          <w:szCs w:val="24"/>
        </w:rPr>
        <w:t>The motion path envelope for any hardware that requires deployment and actuation</w:t>
      </w:r>
    </w:p>
    <w:p w:rsidR="00A549D7" w:rsidRPr="00A549D7" w:rsidRDefault="00A549D7" w:rsidP="008A459E">
      <w:pPr>
        <w:numPr>
          <w:ilvl w:val="0"/>
          <w:numId w:val="10"/>
        </w:numPr>
        <w:spacing w:before="120" w:after="120" w:line="240" w:lineRule="auto"/>
        <w:divId w:val="1930701137"/>
        <w:rPr>
          <w:rFonts w:ascii="Times New Roman" w:hAnsi="Times New Roman"/>
          <w:szCs w:val="24"/>
        </w:rPr>
      </w:pPr>
      <w:r w:rsidRPr="00A549D7">
        <w:rPr>
          <w:rFonts w:ascii="Times New Roman" w:hAnsi="Times New Roman"/>
          <w:szCs w:val="24"/>
        </w:rPr>
        <w:t>List any constraints for placement of the hardware in the aisle</w:t>
      </w:r>
    </w:p>
    <w:p w:rsidR="00A549D7" w:rsidRPr="00A549D7" w:rsidRDefault="00A549D7" w:rsidP="003F14D4">
      <w:pPr>
        <w:pStyle w:val="ParagraphT121"/>
        <w:divId w:val="1930701137"/>
      </w:pPr>
      <w:r w:rsidRPr="00A549D7">
        <w:t>The drawing or model must identify each of the following (as applicable):</w:t>
      </w:r>
    </w:p>
    <w:p w:rsidR="00A549D7" w:rsidRPr="00A549D7" w:rsidRDefault="00A549D7" w:rsidP="008A459E">
      <w:pPr>
        <w:numPr>
          <w:ilvl w:val="0"/>
          <w:numId w:val="11"/>
        </w:numPr>
        <w:spacing w:before="120" w:after="120" w:line="240" w:lineRule="auto"/>
        <w:divId w:val="1930701137"/>
        <w:rPr>
          <w:rFonts w:ascii="Times New Roman" w:hAnsi="Times New Roman"/>
          <w:szCs w:val="24"/>
        </w:rPr>
      </w:pPr>
      <w:r w:rsidRPr="00A549D7">
        <w:rPr>
          <w:rFonts w:ascii="Times New Roman" w:hAnsi="Times New Roman"/>
          <w:szCs w:val="24"/>
        </w:rPr>
        <w:t>All PFE access ports</w:t>
      </w:r>
    </w:p>
    <w:p w:rsidR="00A549D7" w:rsidRPr="00A549D7" w:rsidRDefault="00A549D7" w:rsidP="008A459E">
      <w:pPr>
        <w:numPr>
          <w:ilvl w:val="0"/>
          <w:numId w:val="11"/>
        </w:numPr>
        <w:spacing w:before="120" w:after="120" w:line="240" w:lineRule="auto"/>
        <w:divId w:val="1930701137"/>
        <w:rPr>
          <w:rFonts w:ascii="Times New Roman" w:hAnsi="Times New Roman"/>
          <w:szCs w:val="24"/>
        </w:rPr>
      </w:pPr>
      <w:r w:rsidRPr="00A549D7">
        <w:rPr>
          <w:rFonts w:ascii="Times New Roman" w:hAnsi="Times New Roman"/>
          <w:szCs w:val="24"/>
        </w:rPr>
        <w:t>Payload power switch</w:t>
      </w:r>
    </w:p>
    <w:p w:rsidR="00A549D7" w:rsidRPr="00A549D7" w:rsidRDefault="00A549D7" w:rsidP="008A459E">
      <w:pPr>
        <w:numPr>
          <w:ilvl w:val="0"/>
          <w:numId w:val="11"/>
        </w:numPr>
        <w:spacing w:before="120" w:after="120" w:line="240" w:lineRule="auto"/>
        <w:divId w:val="1930701137"/>
        <w:rPr>
          <w:rFonts w:ascii="Times New Roman" w:hAnsi="Times New Roman"/>
          <w:szCs w:val="24"/>
        </w:rPr>
      </w:pPr>
      <w:r w:rsidRPr="00A549D7">
        <w:rPr>
          <w:rFonts w:ascii="Times New Roman" w:hAnsi="Times New Roman"/>
          <w:szCs w:val="24"/>
        </w:rPr>
        <w:t>Smoke indicator LED</w:t>
      </w:r>
    </w:p>
    <w:p w:rsidR="00A549D7" w:rsidRPr="00A549D7" w:rsidRDefault="00A549D7" w:rsidP="008A459E">
      <w:pPr>
        <w:numPr>
          <w:ilvl w:val="0"/>
          <w:numId w:val="11"/>
        </w:numPr>
        <w:spacing w:before="120" w:after="120" w:line="240" w:lineRule="auto"/>
        <w:divId w:val="1930701137"/>
        <w:rPr>
          <w:rFonts w:ascii="Times New Roman" w:hAnsi="Times New Roman"/>
          <w:szCs w:val="24"/>
        </w:rPr>
      </w:pPr>
      <w:r w:rsidRPr="00A549D7">
        <w:rPr>
          <w:rFonts w:ascii="Times New Roman" w:hAnsi="Times New Roman"/>
          <w:szCs w:val="24"/>
        </w:rPr>
        <w:t>All caution and warning labels</w:t>
      </w:r>
    </w:p>
    <w:p w:rsidR="00A549D7" w:rsidRPr="00A549D7" w:rsidRDefault="00A549D7" w:rsidP="003F14D4">
      <w:pPr>
        <w:pStyle w:val="ParagraphT121"/>
        <w:divId w:val="1930701137"/>
      </w:pPr>
      <w:r w:rsidRPr="00A549D7">
        <w:t>For Subrack Payloads:</w:t>
      </w:r>
    </w:p>
    <w:p w:rsidR="00A549D7" w:rsidRPr="00A549D7" w:rsidRDefault="00A549D7" w:rsidP="008A459E">
      <w:pPr>
        <w:numPr>
          <w:ilvl w:val="0"/>
          <w:numId w:val="12"/>
        </w:numPr>
        <w:spacing w:before="120" w:after="120" w:line="240" w:lineRule="auto"/>
        <w:divId w:val="1930701137"/>
        <w:rPr>
          <w:rFonts w:ascii="Times New Roman" w:hAnsi="Times New Roman"/>
          <w:szCs w:val="24"/>
        </w:rPr>
      </w:pPr>
      <w:r w:rsidRPr="00A549D7">
        <w:rPr>
          <w:rFonts w:ascii="Times New Roman" w:hAnsi="Times New Roman"/>
          <w:szCs w:val="24"/>
        </w:rPr>
        <w:t>At a minimum, provide dimensions from the payload surface that mates to the EXPRESS backplate, to the furthest extensions of the various protrusions (including cables (See Note 2)).</w:t>
      </w:r>
    </w:p>
    <w:p w:rsidR="00A549D7" w:rsidRPr="00A549D7" w:rsidRDefault="00A549D7" w:rsidP="003F14D4">
      <w:pPr>
        <w:pStyle w:val="ParagraphT121"/>
        <w:divId w:val="1930701137"/>
      </w:pPr>
      <w:r w:rsidRPr="00A549D7">
        <w:t>For Facility Payloads:</w:t>
      </w:r>
    </w:p>
    <w:p w:rsidR="00A549D7" w:rsidRPr="00A549D7" w:rsidRDefault="00A549D7" w:rsidP="008A459E">
      <w:pPr>
        <w:numPr>
          <w:ilvl w:val="0"/>
          <w:numId w:val="13"/>
        </w:numPr>
        <w:spacing w:before="120" w:after="120" w:line="240" w:lineRule="auto"/>
        <w:divId w:val="1930701137"/>
        <w:rPr>
          <w:rFonts w:ascii="Times New Roman" w:hAnsi="Times New Roman"/>
          <w:szCs w:val="24"/>
        </w:rPr>
      </w:pPr>
      <w:r w:rsidRPr="00A549D7">
        <w:rPr>
          <w:rFonts w:ascii="Times New Roman" w:hAnsi="Times New Roman"/>
          <w:szCs w:val="24"/>
        </w:rPr>
        <w:t>At a minimum, provide dimensions from the lower left GSE boss plane to the furthest extension(s) of any protrusions (including cables (See Note 2)).</w:t>
      </w:r>
    </w:p>
    <w:p w:rsidR="00A549D7" w:rsidRPr="00A549D7" w:rsidRDefault="00A549D7" w:rsidP="003F14D4">
      <w:pPr>
        <w:pStyle w:val="ParagraphT121"/>
        <w:divId w:val="1930701137"/>
      </w:pPr>
      <w:r w:rsidRPr="00A549D7">
        <w:t>For Non-rack (Aisle-deployed) Payloads:</w:t>
      </w:r>
    </w:p>
    <w:p w:rsidR="00A549D7" w:rsidRPr="00A549D7" w:rsidRDefault="00A549D7" w:rsidP="008A459E">
      <w:pPr>
        <w:numPr>
          <w:ilvl w:val="0"/>
          <w:numId w:val="14"/>
        </w:numPr>
        <w:spacing w:before="120" w:after="120" w:line="240" w:lineRule="auto"/>
        <w:divId w:val="1930701137"/>
        <w:rPr>
          <w:rFonts w:ascii="Times New Roman" w:hAnsi="Times New Roman"/>
          <w:szCs w:val="24"/>
        </w:rPr>
      </w:pPr>
      <w:r w:rsidRPr="00A549D7">
        <w:rPr>
          <w:rFonts w:ascii="Times New Roman" w:hAnsi="Times New Roman"/>
          <w:szCs w:val="24"/>
        </w:rPr>
        <w:t>The payload must attach to ISS structure at some point. Provide dimensions from that mating surface to the furthest extension(s) of the hardware setup (including cables (See</w:t>
      </w:r>
      <w:r w:rsidR="00FA72E4">
        <w:rPr>
          <w:rFonts w:ascii="Times New Roman" w:hAnsi="Times New Roman"/>
          <w:szCs w:val="24"/>
        </w:rPr>
        <w:t xml:space="preserve"> </w:t>
      </w:r>
      <w:r w:rsidRPr="00A549D7">
        <w:rPr>
          <w:rFonts w:ascii="Times New Roman" w:hAnsi="Times New Roman"/>
          <w:szCs w:val="24"/>
        </w:rPr>
        <w:t>Note 2)) and the means of attachment (hook and loop fastener, seat track, bungee cord, etc.)</w:t>
      </w:r>
    </w:p>
    <w:p w:rsidR="00A549D7" w:rsidRPr="00A549D7" w:rsidRDefault="00A549D7" w:rsidP="003F14D4">
      <w:pPr>
        <w:pStyle w:val="ParagraphT121"/>
        <w:divId w:val="1930701137"/>
      </w:pPr>
      <w:r w:rsidRPr="00A549D7">
        <w:t>Notes:</w:t>
      </w:r>
    </w:p>
    <w:p w:rsidR="00A549D7" w:rsidRPr="00A549D7" w:rsidRDefault="00A549D7" w:rsidP="003F14D4">
      <w:pPr>
        <w:pStyle w:val="ParagraphT121"/>
        <w:ind w:left="540" w:hanging="540"/>
        <w:divId w:val="1930701137"/>
      </w:pPr>
      <w:r w:rsidRPr="00A549D7">
        <w:rPr>
          <w:rFonts w:eastAsia="Times" w:cs="Times"/>
        </w:rPr>
        <w:t>1.</w:t>
      </w:r>
      <w:r w:rsidR="003F14D4">
        <w:rPr>
          <w:rFonts w:eastAsia="Times"/>
          <w:sz w:val="14"/>
          <w:szCs w:val="14"/>
        </w:rPr>
        <w:tab/>
      </w:r>
      <w:r w:rsidRPr="00A549D7">
        <w:t>A 3D CAD model will greatly shorten integration processing time and is encouraged to be provided, if at all possible. For IVA purposes, it is only necessary to show that which is visible (i.e., the exterior shell and cables) or supports external structure. All interior detail can be deleted in order to limit model size and preserve any proprietary payload internal designs. If a 3D CAD model cannot be provided, then provide the requisite drawings to build a model.</w:t>
      </w:r>
    </w:p>
    <w:p w:rsidR="00A549D7" w:rsidRPr="00A549D7" w:rsidRDefault="00A549D7" w:rsidP="003F14D4">
      <w:pPr>
        <w:pStyle w:val="ParagraphT121"/>
        <w:ind w:left="540" w:hanging="540"/>
        <w:divId w:val="1930701137"/>
      </w:pPr>
      <w:r w:rsidRPr="00A549D7">
        <w:rPr>
          <w:rFonts w:eastAsia="Times" w:cs="Times"/>
        </w:rPr>
        <w:t>2.</w:t>
      </w:r>
      <w:r w:rsidR="003F14D4">
        <w:rPr>
          <w:rFonts w:eastAsia="Times"/>
          <w:sz w:val="14"/>
          <w:szCs w:val="14"/>
        </w:rPr>
        <w:tab/>
      </w:r>
      <w:r w:rsidRPr="00A549D7">
        <w:t>While payloads may utilize EXPRESS or Program-provided cables, include in the drawing or model the minimal protrusion of the cable and connector from the payload front panel and the dimension from the payload front panel surface to the minimum bend radius of the cable for payload-provided cables.  EXPRESS cable characteristics are provided in Table 3.1.4.2-1.</w:t>
      </w:r>
    </w:p>
    <w:tbl>
      <w:tblPr>
        <w:tblW w:w="936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321"/>
        <w:gridCol w:w="1109"/>
        <w:gridCol w:w="1251"/>
        <w:gridCol w:w="1227"/>
        <w:gridCol w:w="1038"/>
        <w:gridCol w:w="1681"/>
        <w:gridCol w:w="1733"/>
      </w:tblGrid>
      <w:tr w:rsidR="00A549D7" w:rsidRPr="00A549D7" w:rsidTr="003457EF">
        <w:trPr>
          <w:divId w:val="1930701137"/>
          <w:cantSplit/>
          <w:tblHeader/>
          <w:jc w:val="center"/>
        </w:trPr>
        <w:tc>
          <w:tcPr>
            <w:tcW w:w="8925" w:type="dxa"/>
            <w:gridSpan w:val="7"/>
            <w:tcBorders>
              <w:top w:val="nil"/>
              <w:left w:val="nil"/>
              <w:bottom w:val="single" w:sz="4" w:space="0" w:color="auto"/>
              <w:right w:val="nil"/>
            </w:tcBorders>
            <w:vAlign w:val="center"/>
            <w:hideMark/>
          </w:tcPr>
          <w:p w:rsidR="00A549D7" w:rsidRPr="00A549D7" w:rsidRDefault="00A549D7" w:rsidP="00B8566A">
            <w:pPr>
              <w:pStyle w:val="TableTitle"/>
              <w:rPr>
                <w:rFonts w:ascii="Times New Roman" w:hAnsi="Times New Roman"/>
                <w:szCs w:val="22"/>
              </w:rPr>
            </w:pPr>
            <w:r w:rsidRPr="00A549D7">
              <w:t>TABLE 3.1.4.2-1  EXPRESS CABLES, LENGTHS AND BEND RADII</w:t>
            </w:r>
            <w:r w:rsidR="00FB2CB7">
              <w:br/>
              <w:t>(2 pages)</w:t>
            </w:r>
          </w:p>
        </w:tc>
      </w:tr>
      <w:tr w:rsidR="00A549D7" w:rsidRPr="00B8566A" w:rsidTr="003457EF">
        <w:trPr>
          <w:divId w:val="1930701137"/>
          <w:cantSplit/>
          <w:tblHeader/>
          <w:jc w:val="center"/>
        </w:trPr>
        <w:tc>
          <w:tcPr>
            <w:tcW w:w="1260" w:type="dxa"/>
            <w:vMerge w:val="restart"/>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Cable/Hose</w:t>
            </w:r>
          </w:p>
        </w:tc>
        <w:tc>
          <w:tcPr>
            <w:tcW w:w="1057" w:type="dxa"/>
            <w:vMerge w:val="restart"/>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Leng</w:t>
            </w:r>
            <w:r w:rsidR="00B8566A" w:rsidRPr="00B8566A">
              <w:rPr>
                <w:sz w:val="18"/>
                <w:szCs w:val="18"/>
              </w:rPr>
              <w:t>th</w:t>
            </w:r>
            <w:r w:rsidRPr="00B8566A">
              <w:rPr>
                <w:sz w:val="18"/>
                <w:szCs w:val="18"/>
              </w:rPr>
              <w:t xml:space="preserve"> inch (mm)</w:t>
            </w:r>
          </w:p>
        </w:tc>
        <w:tc>
          <w:tcPr>
            <w:tcW w:w="1193" w:type="dxa"/>
            <w:vMerge w:val="restart"/>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P/N</w:t>
            </w:r>
          </w:p>
        </w:tc>
        <w:tc>
          <w:tcPr>
            <w:tcW w:w="1170" w:type="dxa"/>
            <w:vMerge w:val="restart"/>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Outside Diameter</w:t>
            </w:r>
            <w:r w:rsidRPr="00B8566A">
              <w:rPr>
                <w:sz w:val="18"/>
                <w:szCs w:val="18"/>
              </w:rPr>
              <w:br/>
              <w:t>inch (mm)</w:t>
            </w:r>
          </w:p>
        </w:tc>
        <w:tc>
          <w:tcPr>
            <w:tcW w:w="990" w:type="dxa"/>
            <w:vMerge w:val="restart"/>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Min Bend Radius</w:t>
            </w:r>
            <w:r w:rsidRPr="00B8566A">
              <w:rPr>
                <w:sz w:val="18"/>
                <w:szCs w:val="18"/>
              </w:rPr>
              <w:br/>
              <w:t>inch (mm)</w:t>
            </w:r>
          </w:p>
        </w:tc>
        <w:tc>
          <w:tcPr>
            <w:tcW w:w="3255" w:type="dxa"/>
            <w:gridSpan w:val="2"/>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rFonts w:eastAsia="Calibri"/>
                <w:sz w:val="18"/>
                <w:szCs w:val="18"/>
              </w:rPr>
            </w:pPr>
            <w:r w:rsidRPr="00B8566A">
              <w:rPr>
                <w:sz w:val="18"/>
                <w:szCs w:val="18"/>
              </w:rPr>
              <w:t>Connectors/QDs</w:t>
            </w:r>
          </w:p>
        </w:tc>
      </w:tr>
      <w:tr w:rsidR="00A549D7" w:rsidRPr="00A549D7" w:rsidTr="003457EF">
        <w:trPr>
          <w:divId w:val="1930701137"/>
          <w:cantSplit/>
          <w:tblHeader/>
          <w:jc w:val="center"/>
        </w:trPr>
        <w:tc>
          <w:tcPr>
            <w:tcW w:w="1260" w:type="dxa"/>
            <w:vMerge/>
            <w:tcBorders>
              <w:top w:val="single" w:sz="12" w:space="0" w:color="auto"/>
              <w:left w:val="single" w:sz="12" w:space="0" w:color="auto"/>
              <w:bottom w:val="single" w:sz="12"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rPr>
            </w:pPr>
          </w:p>
        </w:tc>
        <w:tc>
          <w:tcPr>
            <w:tcW w:w="1057" w:type="dxa"/>
            <w:vMerge/>
            <w:tcBorders>
              <w:top w:val="single" w:sz="12" w:space="0" w:color="auto"/>
              <w:left w:val="single" w:sz="12" w:space="0" w:color="auto"/>
              <w:bottom w:val="single" w:sz="12"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rPr>
            </w:pPr>
          </w:p>
        </w:tc>
        <w:tc>
          <w:tcPr>
            <w:tcW w:w="1193" w:type="dxa"/>
            <w:vMerge/>
            <w:tcBorders>
              <w:top w:val="single" w:sz="12" w:space="0" w:color="auto"/>
              <w:left w:val="single" w:sz="12" w:space="0" w:color="auto"/>
              <w:bottom w:val="single" w:sz="12"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rPr>
            </w:pPr>
          </w:p>
        </w:tc>
        <w:tc>
          <w:tcPr>
            <w:tcW w:w="1170" w:type="dxa"/>
            <w:vMerge/>
            <w:tcBorders>
              <w:top w:val="single" w:sz="12" w:space="0" w:color="auto"/>
              <w:left w:val="single" w:sz="12" w:space="0" w:color="auto"/>
              <w:bottom w:val="single" w:sz="12"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rPr>
            </w:pPr>
          </w:p>
        </w:tc>
        <w:tc>
          <w:tcPr>
            <w:tcW w:w="990" w:type="dxa"/>
            <w:vMerge/>
            <w:tcBorders>
              <w:top w:val="single" w:sz="12" w:space="0" w:color="auto"/>
              <w:left w:val="single" w:sz="12" w:space="0" w:color="auto"/>
              <w:bottom w:val="single" w:sz="12"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rPr>
            </w:pPr>
          </w:p>
        </w:tc>
        <w:tc>
          <w:tcPr>
            <w:tcW w:w="1603" w:type="dxa"/>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sz w:val="18"/>
                <w:szCs w:val="18"/>
              </w:rPr>
            </w:pPr>
            <w:r w:rsidRPr="00B8566A">
              <w:rPr>
                <w:sz w:val="18"/>
                <w:szCs w:val="18"/>
              </w:rPr>
              <w:t>To Rack</w:t>
            </w:r>
          </w:p>
        </w:tc>
        <w:tc>
          <w:tcPr>
            <w:tcW w:w="1652" w:type="dxa"/>
            <w:tcBorders>
              <w:top w:val="single" w:sz="12" w:space="0" w:color="auto"/>
              <w:left w:val="single" w:sz="12" w:space="0" w:color="auto"/>
              <w:bottom w:val="single" w:sz="12" w:space="0" w:color="auto"/>
              <w:right w:val="single" w:sz="12" w:space="0" w:color="auto"/>
            </w:tcBorders>
            <w:vAlign w:val="center"/>
            <w:hideMark/>
          </w:tcPr>
          <w:p w:rsidR="00A549D7" w:rsidRPr="00B8566A" w:rsidRDefault="00A549D7" w:rsidP="00B8566A">
            <w:pPr>
              <w:pStyle w:val="TableHeading1"/>
              <w:rPr>
                <w:sz w:val="18"/>
                <w:szCs w:val="18"/>
              </w:rPr>
            </w:pPr>
            <w:r w:rsidRPr="00B8566A">
              <w:rPr>
                <w:sz w:val="18"/>
                <w:szCs w:val="18"/>
              </w:rPr>
              <w:t>To Payload</w:t>
            </w:r>
          </w:p>
        </w:tc>
      </w:tr>
      <w:tr w:rsidR="00A549D7" w:rsidRPr="00A549D7" w:rsidTr="003457EF">
        <w:trPr>
          <w:divId w:val="1930701137"/>
          <w:cantSplit/>
          <w:jc w:val="center"/>
        </w:trPr>
        <w:tc>
          <w:tcPr>
            <w:tcW w:w="1260" w:type="dxa"/>
            <w:tcBorders>
              <w:top w:val="single" w:sz="12" w:space="0" w:color="auto"/>
              <w:left w:val="single" w:sz="12" w:space="0" w:color="auto"/>
              <w:bottom w:val="nil"/>
              <w:right w:val="single" w:sz="12" w:space="0" w:color="auto"/>
            </w:tcBorders>
            <w:hideMark/>
          </w:tcPr>
          <w:p w:rsidR="00A549D7" w:rsidRPr="00A549D7" w:rsidRDefault="00A549D7" w:rsidP="00B8566A">
            <w:pPr>
              <w:pStyle w:val="TableTextT100"/>
              <w:jc w:val="left"/>
              <w:rPr>
                <w:rFonts w:eastAsia="Calibri"/>
              </w:rPr>
            </w:pPr>
            <w:r w:rsidRPr="00A549D7">
              <w:t>Data Cable</w:t>
            </w:r>
          </w:p>
        </w:tc>
        <w:tc>
          <w:tcPr>
            <w:tcW w:w="1057" w:type="dxa"/>
            <w:tcBorders>
              <w:top w:val="single" w:sz="12"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24.0 (609.6)</w:t>
            </w:r>
          </w:p>
        </w:tc>
        <w:tc>
          <w:tcPr>
            <w:tcW w:w="1193" w:type="dxa"/>
            <w:tcBorders>
              <w:top w:val="single" w:sz="12"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683-44267-1</w:t>
            </w:r>
          </w:p>
        </w:tc>
        <w:tc>
          <w:tcPr>
            <w:tcW w:w="1170" w:type="dxa"/>
            <w:tcBorders>
              <w:top w:val="single" w:sz="12"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0.813</w:t>
            </w:r>
            <w:r w:rsidR="003457EF">
              <w:rPr>
                <w:sz w:val="18"/>
                <w:szCs w:val="18"/>
              </w:rPr>
              <w:br/>
            </w:r>
            <w:r w:rsidRPr="003457EF">
              <w:rPr>
                <w:sz w:val="18"/>
                <w:szCs w:val="18"/>
              </w:rPr>
              <w:t>(20.64)</w:t>
            </w:r>
          </w:p>
        </w:tc>
        <w:tc>
          <w:tcPr>
            <w:tcW w:w="990" w:type="dxa"/>
            <w:tcBorders>
              <w:top w:val="single" w:sz="12"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2.4</w:t>
            </w:r>
            <w:r w:rsidRPr="003457EF">
              <w:rPr>
                <w:sz w:val="18"/>
                <w:szCs w:val="18"/>
              </w:rPr>
              <w:br/>
              <w:t>(60.96)</w:t>
            </w:r>
          </w:p>
        </w:tc>
        <w:tc>
          <w:tcPr>
            <w:tcW w:w="1603" w:type="dxa"/>
            <w:tcBorders>
              <w:top w:val="single" w:sz="12" w:space="0" w:color="auto"/>
              <w:left w:val="single" w:sz="12" w:space="0" w:color="auto"/>
              <w:bottom w:val="nil"/>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MS27467T15F35P (Connector)</w:t>
            </w:r>
          </w:p>
        </w:tc>
        <w:tc>
          <w:tcPr>
            <w:tcW w:w="1652" w:type="dxa"/>
            <w:tcBorders>
              <w:top w:val="single" w:sz="12" w:space="0" w:color="auto"/>
              <w:left w:val="single" w:sz="12" w:space="0" w:color="auto"/>
              <w:bottom w:val="nil"/>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MS27467T15F35S (Connector)</w:t>
            </w:r>
          </w:p>
        </w:tc>
      </w:tr>
      <w:tr w:rsidR="00A549D7" w:rsidRPr="00A549D7" w:rsidTr="003457EF">
        <w:trPr>
          <w:divId w:val="1930701137"/>
          <w:cantSplit/>
          <w:jc w:val="center"/>
        </w:trPr>
        <w:tc>
          <w:tcPr>
            <w:tcW w:w="1260" w:type="dxa"/>
            <w:vMerge w:val="restart"/>
            <w:tcBorders>
              <w:top w:val="nil"/>
              <w:left w:val="single" w:sz="12" w:space="0" w:color="auto"/>
              <w:bottom w:val="single" w:sz="4" w:space="0" w:color="auto"/>
              <w:right w:val="single" w:sz="12" w:space="0" w:color="auto"/>
            </w:tcBorders>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38.0 (965.2)</w:t>
            </w:r>
          </w:p>
        </w:tc>
        <w:tc>
          <w:tcPr>
            <w:tcW w:w="1193"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683-44267-2</w:t>
            </w:r>
          </w:p>
        </w:tc>
        <w:tc>
          <w:tcPr>
            <w:tcW w:w="1170"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0.813</w:t>
            </w:r>
            <w:r w:rsidR="003457EF">
              <w:rPr>
                <w:sz w:val="18"/>
                <w:szCs w:val="18"/>
              </w:rPr>
              <w:br/>
            </w:r>
            <w:r w:rsidRPr="003457EF">
              <w:rPr>
                <w:sz w:val="18"/>
                <w:szCs w:val="18"/>
              </w:rPr>
              <w:t>(20.64)</w:t>
            </w:r>
          </w:p>
        </w:tc>
        <w:tc>
          <w:tcPr>
            <w:tcW w:w="990"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2.4</w:t>
            </w:r>
            <w:r w:rsidRPr="003457EF">
              <w:rPr>
                <w:sz w:val="18"/>
                <w:szCs w:val="18"/>
              </w:rPr>
              <w:br/>
              <w:t>(60.96)</w:t>
            </w:r>
          </w:p>
        </w:tc>
        <w:tc>
          <w:tcPr>
            <w:tcW w:w="1603" w:type="dxa"/>
            <w:tcBorders>
              <w:top w:val="nil"/>
              <w:left w:val="single" w:sz="12" w:space="0" w:color="auto"/>
              <w:bottom w:val="nil"/>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M85049/36-14N05 (Backshell)</w:t>
            </w:r>
          </w:p>
        </w:tc>
        <w:tc>
          <w:tcPr>
            <w:tcW w:w="1652" w:type="dxa"/>
            <w:tcBorders>
              <w:top w:val="nil"/>
              <w:left w:val="single" w:sz="12" w:space="0" w:color="auto"/>
              <w:bottom w:val="nil"/>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M85049/36-14N05 (Backshell)</w:t>
            </w:r>
          </w:p>
        </w:tc>
      </w:tr>
      <w:tr w:rsidR="00A549D7" w:rsidRPr="00A549D7" w:rsidTr="003457EF">
        <w:trPr>
          <w:divId w:val="1930701137"/>
          <w:cantSplit/>
          <w:jc w:val="center"/>
        </w:trPr>
        <w:tc>
          <w:tcPr>
            <w:tcW w:w="1260" w:type="dxa"/>
            <w:vMerge/>
            <w:tcBorders>
              <w:top w:val="nil"/>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12"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54.0 (1,371.6)</w:t>
            </w:r>
          </w:p>
        </w:tc>
        <w:tc>
          <w:tcPr>
            <w:tcW w:w="1193" w:type="dxa"/>
            <w:tcBorders>
              <w:top w:val="single" w:sz="4" w:space="0" w:color="auto"/>
              <w:left w:val="single" w:sz="12" w:space="0" w:color="auto"/>
              <w:bottom w:val="single" w:sz="12"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683-44267-3</w:t>
            </w:r>
          </w:p>
        </w:tc>
        <w:tc>
          <w:tcPr>
            <w:tcW w:w="1170" w:type="dxa"/>
            <w:tcBorders>
              <w:top w:val="single" w:sz="4" w:space="0" w:color="auto"/>
              <w:left w:val="single" w:sz="12" w:space="0" w:color="auto"/>
              <w:bottom w:val="single" w:sz="12"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0.813</w:t>
            </w:r>
            <w:r w:rsidR="003457EF">
              <w:rPr>
                <w:sz w:val="18"/>
                <w:szCs w:val="18"/>
              </w:rPr>
              <w:br/>
            </w:r>
            <w:r w:rsidRPr="003457EF">
              <w:rPr>
                <w:sz w:val="18"/>
                <w:szCs w:val="18"/>
              </w:rPr>
              <w:t>(20.64)</w:t>
            </w:r>
          </w:p>
        </w:tc>
        <w:tc>
          <w:tcPr>
            <w:tcW w:w="990" w:type="dxa"/>
            <w:tcBorders>
              <w:top w:val="single" w:sz="4" w:space="0" w:color="auto"/>
              <w:left w:val="single" w:sz="12" w:space="0" w:color="auto"/>
              <w:bottom w:val="single" w:sz="12"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2.4</w:t>
            </w:r>
            <w:r w:rsidRPr="003457EF">
              <w:rPr>
                <w:sz w:val="18"/>
                <w:szCs w:val="18"/>
              </w:rPr>
              <w:br/>
              <w:t>(60.96)</w:t>
            </w:r>
          </w:p>
        </w:tc>
        <w:tc>
          <w:tcPr>
            <w:tcW w:w="1603" w:type="dxa"/>
            <w:tcBorders>
              <w:top w:val="nil"/>
              <w:left w:val="single" w:sz="12" w:space="0" w:color="auto"/>
              <w:bottom w:val="single" w:sz="12" w:space="0" w:color="auto"/>
              <w:right w:val="single" w:sz="12" w:space="0" w:color="auto"/>
            </w:tcBorders>
          </w:tcPr>
          <w:p w:rsidR="00A549D7" w:rsidRPr="003457EF" w:rsidRDefault="00A549D7" w:rsidP="003457EF">
            <w:pPr>
              <w:pStyle w:val="TableTextT100"/>
              <w:jc w:val="left"/>
              <w:rPr>
                <w:rFonts w:eastAsia="Calibri"/>
                <w:sz w:val="18"/>
                <w:szCs w:val="18"/>
              </w:rPr>
            </w:pPr>
          </w:p>
        </w:tc>
        <w:tc>
          <w:tcPr>
            <w:tcW w:w="1652" w:type="dxa"/>
            <w:tcBorders>
              <w:top w:val="nil"/>
              <w:left w:val="single" w:sz="12" w:space="0" w:color="auto"/>
              <w:bottom w:val="single" w:sz="12" w:space="0" w:color="auto"/>
              <w:right w:val="single" w:sz="12" w:space="0" w:color="auto"/>
            </w:tcBorders>
          </w:tcPr>
          <w:p w:rsidR="00A549D7" w:rsidRPr="003457EF" w:rsidRDefault="00A549D7" w:rsidP="003457EF">
            <w:pPr>
              <w:pStyle w:val="TableTextT100"/>
              <w:jc w:val="left"/>
              <w:rPr>
                <w:rFonts w:eastAsia="Calibri"/>
                <w:sz w:val="18"/>
                <w:szCs w:val="18"/>
              </w:rPr>
            </w:pPr>
          </w:p>
        </w:tc>
      </w:tr>
      <w:tr w:rsidR="00A549D7" w:rsidRPr="00A549D7" w:rsidTr="003457EF">
        <w:trPr>
          <w:divId w:val="1930701137"/>
          <w:cantSplit/>
          <w:jc w:val="center"/>
        </w:trPr>
        <w:tc>
          <w:tcPr>
            <w:tcW w:w="1260" w:type="dxa"/>
            <w:vMerge/>
            <w:tcBorders>
              <w:top w:val="nil"/>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54.0</w:t>
            </w:r>
            <w:r w:rsidR="003457EF">
              <w:rPr>
                <w:rFonts w:eastAsia="Calibri"/>
                <w:sz w:val="18"/>
                <w:szCs w:val="18"/>
              </w:rPr>
              <w:br/>
            </w:r>
            <w:r w:rsidRPr="003457EF">
              <w:rPr>
                <w:sz w:val="18"/>
                <w:szCs w:val="18"/>
              </w:rPr>
              <w:t>(1,371.6)</w:t>
            </w:r>
          </w:p>
        </w:tc>
        <w:tc>
          <w:tcPr>
            <w:tcW w:w="1193"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684-020953-0001</w:t>
            </w:r>
          </w:p>
        </w:tc>
        <w:tc>
          <w:tcPr>
            <w:tcW w:w="1170"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0.184</w:t>
            </w:r>
            <w:r w:rsidR="003457EF">
              <w:rPr>
                <w:rFonts w:eastAsia="Calibri"/>
                <w:sz w:val="18"/>
                <w:szCs w:val="18"/>
              </w:rPr>
              <w:br/>
            </w:r>
            <w:r w:rsidRPr="003457EF">
              <w:rPr>
                <w:sz w:val="18"/>
                <w:szCs w:val="18"/>
              </w:rPr>
              <w:t>(4.67)</w:t>
            </w:r>
          </w:p>
        </w:tc>
        <w:tc>
          <w:tcPr>
            <w:tcW w:w="990" w:type="dxa"/>
            <w:tcBorders>
              <w:top w:val="single" w:sz="4" w:space="0" w:color="auto"/>
              <w:left w:val="single" w:sz="12" w:space="0" w:color="auto"/>
              <w:bottom w:val="single" w:sz="4" w:space="0" w:color="auto"/>
              <w:right w:val="single" w:sz="12" w:space="0" w:color="auto"/>
            </w:tcBorders>
            <w:hideMark/>
          </w:tcPr>
          <w:p w:rsidR="00A549D7" w:rsidRPr="003457EF" w:rsidRDefault="00A549D7" w:rsidP="003457EF">
            <w:pPr>
              <w:pStyle w:val="TableTextT100"/>
              <w:rPr>
                <w:rFonts w:eastAsia="Calibri"/>
                <w:sz w:val="18"/>
                <w:szCs w:val="18"/>
              </w:rPr>
            </w:pPr>
            <w:r w:rsidRPr="003457EF">
              <w:rPr>
                <w:sz w:val="18"/>
                <w:szCs w:val="18"/>
              </w:rPr>
              <w:t>0.552</w:t>
            </w:r>
            <w:r w:rsidR="003457EF">
              <w:rPr>
                <w:rFonts w:eastAsia="Calibri"/>
                <w:sz w:val="18"/>
                <w:szCs w:val="18"/>
              </w:rPr>
              <w:br/>
            </w:r>
            <w:r w:rsidRPr="003457EF">
              <w:rPr>
                <w:sz w:val="18"/>
                <w:szCs w:val="18"/>
              </w:rPr>
              <w:t>(14.02)</w:t>
            </w:r>
          </w:p>
        </w:tc>
        <w:tc>
          <w:tcPr>
            <w:tcW w:w="1603" w:type="dxa"/>
            <w:tcBorders>
              <w:top w:val="nil"/>
              <w:left w:val="single" w:sz="12" w:space="0" w:color="auto"/>
              <w:bottom w:val="single" w:sz="4" w:space="0" w:color="auto"/>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MS27467T15F35P</w:t>
            </w:r>
            <w:r w:rsidR="003457EF">
              <w:rPr>
                <w:rFonts w:eastAsia="Calibri"/>
                <w:sz w:val="18"/>
                <w:szCs w:val="18"/>
              </w:rPr>
              <w:br/>
            </w:r>
            <w:r w:rsidRPr="003457EF">
              <w:rPr>
                <w:sz w:val="18"/>
                <w:szCs w:val="18"/>
              </w:rPr>
              <w:t xml:space="preserve">(Connector) </w:t>
            </w:r>
          </w:p>
          <w:p w:rsidR="00A549D7" w:rsidRPr="003457EF" w:rsidRDefault="00A549D7" w:rsidP="003457EF">
            <w:pPr>
              <w:pStyle w:val="TableTextT100"/>
              <w:jc w:val="left"/>
              <w:rPr>
                <w:rFonts w:eastAsia="Calibri"/>
                <w:sz w:val="18"/>
                <w:szCs w:val="18"/>
              </w:rPr>
            </w:pPr>
            <w:r w:rsidRPr="003457EF">
              <w:rPr>
                <w:sz w:val="18"/>
                <w:szCs w:val="18"/>
              </w:rPr>
              <w:t>M85049/36-14N05 (Backshell)</w:t>
            </w:r>
          </w:p>
        </w:tc>
        <w:tc>
          <w:tcPr>
            <w:tcW w:w="1652" w:type="dxa"/>
            <w:tcBorders>
              <w:top w:val="nil"/>
              <w:left w:val="single" w:sz="12" w:space="0" w:color="auto"/>
              <w:bottom w:val="single" w:sz="4" w:space="0" w:color="auto"/>
              <w:right w:val="single" w:sz="12" w:space="0" w:color="auto"/>
            </w:tcBorders>
            <w:hideMark/>
          </w:tcPr>
          <w:p w:rsidR="00A549D7" w:rsidRPr="003457EF" w:rsidRDefault="00A549D7" w:rsidP="003457EF">
            <w:pPr>
              <w:pStyle w:val="TableTextT100"/>
              <w:jc w:val="left"/>
              <w:rPr>
                <w:rFonts w:eastAsia="Calibri"/>
                <w:sz w:val="18"/>
                <w:szCs w:val="18"/>
              </w:rPr>
            </w:pPr>
            <w:r w:rsidRPr="003457EF">
              <w:rPr>
                <w:sz w:val="18"/>
                <w:szCs w:val="18"/>
              </w:rPr>
              <w:t>J00026T2001</w:t>
            </w:r>
            <w:r w:rsidR="003457EF">
              <w:rPr>
                <w:rFonts w:eastAsia="Calibri"/>
                <w:sz w:val="18"/>
                <w:szCs w:val="18"/>
              </w:rPr>
              <w:br/>
            </w:r>
            <w:r w:rsidRPr="003457EF">
              <w:rPr>
                <w:sz w:val="18"/>
                <w:szCs w:val="18"/>
              </w:rPr>
              <w:t>(RJ-45 Connector)</w:t>
            </w:r>
          </w:p>
        </w:tc>
      </w:tr>
      <w:tr w:rsidR="00A549D7" w:rsidRPr="00A549D7" w:rsidTr="003457EF">
        <w:trPr>
          <w:divId w:val="1930701137"/>
          <w:cantSplit/>
          <w:jc w:val="center"/>
        </w:trPr>
        <w:tc>
          <w:tcPr>
            <w:tcW w:w="1260" w:type="dxa"/>
            <w:vMerge w:val="restart"/>
            <w:tcBorders>
              <w:top w:val="single" w:sz="4" w:space="0" w:color="auto"/>
              <w:left w:val="single" w:sz="12" w:space="0" w:color="auto"/>
              <w:bottom w:val="single" w:sz="4" w:space="0" w:color="auto"/>
              <w:right w:val="single" w:sz="12" w:space="0" w:color="auto"/>
            </w:tcBorders>
            <w:hideMark/>
          </w:tcPr>
          <w:p w:rsidR="00A549D7" w:rsidRPr="00A549D7" w:rsidRDefault="00A549D7" w:rsidP="003457EF">
            <w:pPr>
              <w:pStyle w:val="TableTextT100"/>
              <w:jc w:val="left"/>
              <w:rPr>
                <w:rFonts w:ascii="Calibri" w:eastAsia="Calibri" w:hAnsi="Calibri"/>
              </w:rPr>
            </w:pPr>
            <w:r w:rsidRPr="00A549D7">
              <w:t>Data Cable -</w:t>
            </w:r>
            <w:r w:rsidR="003457EF">
              <w:rPr>
                <w:rFonts w:eastAsia="Calibri"/>
              </w:rPr>
              <w:br/>
            </w:r>
            <w:r w:rsidRPr="00A549D7">
              <w:t>BER Only</w:t>
            </w:r>
          </w:p>
        </w:tc>
        <w:tc>
          <w:tcPr>
            <w:tcW w:w="1057"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72.0 (1828.8)</w:t>
            </w:r>
          </w:p>
        </w:tc>
        <w:tc>
          <w:tcPr>
            <w:tcW w:w="1193"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684-020952-0001</w:t>
            </w:r>
          </w:p>
        </w:tc>
        <w:tc>
          <w:tcPr>
            <w:tcW w:w="117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0.17</w:t>
            </w:r>
            <w:r w:rsidR="00490230">
              <w:rPr>
                <w:rFonts w:eastAsia="Calibri"/>
                <w:sz w:val="18"/>
                <w:szCs w:val="18"/>
              </w:rPr>
              <w:br/>
            </w:r>
            <w:r w:rsidRPr="00490230">
              <w:rPr>
                <w:sz w:val="18"/>
                <w:szCs w:val="18"/>
              </w:rPr>
              <w:t>(4.32)</w:t>
            </w:r>
          </w:p>
        </w:tc>
        <w:tc>
          <w:tcPr>
            <w:tcW w:w="99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1.00</w:t>
            </w:r>
            <w:r w:rsidR="00490230">
              <w:rPr>
                <w:rFonts w:eastAsia="Calibri"/>
                <w:sz w:val="18"/>
                <w:szCs w:val="18"/>
              </w:rPr>
              <w:br/>
            </w:r>
            <w:r w:rsidRPr="00490230">
              <w:rPr>
                <w:sz w:val="18"/>
                <w:szCs w:val="18"/>
              </w:rPr>
              <w:t>(25.40)</w:t>
            </w:r>
          </w:p>
        </w:tc>
        <w:tc>
          <w:tcPr>
            <w:tcW w:w="1603" w:type="dxa"/>
            <w:vMerge w:val="restart"/>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ascii="Calibri" w:eastAsia="Calibri" w:hAnsi="Calibri"/>
                <w:sz w:val="18"/>
                <w:szCs w:val="18"/>
              </w:rPr>
            </w:pPr>
            <w:r w:rsidRPr="00490230">
              <w:rPr>
                <w:sz w:val="18"/>
                <w:szCs w:val="18"/>
              </w:rPr>
              <w:t>J00026T2001</w:t>
            </w:r>
            <w:r w:rsidR="00490230" w:rsidRPr="00490230">
              <w:rPr>
                <w:rFonts w:eastAsia="Calibri"/>
                <w:sz w:val="18"/>
                <w:szCs w:val="18"/>
              </w:rPr>
              <w:br/>
            </w:r>
            <w:r w:rsidRPr="00490230">
              <w:rPr>
                <w:sz w:val="18"/>
                <w:szCs w:val="18"/>
              </w:rPr>
              <w:t>(RJ-45 Connector)</w:t>
            </w:r>
          </w:p>
        </w:tc>
        <w:tc>
          <w:tcPr>
            <w:tcW w:w="1652" w:type="dxa"/>
            <w:vMerge w:val="restart"/>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ascii="Calibri" w:eastAsia="Calibri" w:hAnsi="Calibri"/>
                <w:sz w:val="18"/>
                <w:szCs w:val="18"/>
              </w:rPr>
            </w:pPr>
            <w:r w:rsidRPr="00490230">
              <w:rPr>
                <w:sz w:val="18"/>
                <w:szCs w:val="18"/>
              </w:rPr>
              <w:t>J00026T2001</w:t>
            </w:r>
            <w:r w:rsidR="00490230" w:rsidRPr="00490230">
              <w:rPr>
                <w:rFonts w:eastAsia="Calibri"/>
                <w:sz w:val="18"/>
                <w:szCs w:val="18"/>
              </w:rPr>
              <w:br/>
            </w:r>
            <w:r w:rsidRPr="00490230">
              <w:rPr>
                <w:sz w:val="18"/>
                <w:szCs w:val="18"/>
              </w:rPr>
              <w:t>(RJ-45 Connector)</w:t>
            </w:r>
          </w:p>
        </w:tc>
      </w:tr>
      <w:tr w:rsidR="00A549D7" w:rsidRPr="00A549D7" w:rsidTr="003457EF">
        <w:trPr>
          <w:divId w:val="1930701137"/>
          <w:cantSplit/>
          <w:jc w:val="center"/>
        </w:trPr>
        <w:tc>
          <w:tcPr>
            <w:tcW w:w="1260"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ascii="Calibri" w:eastAsia="Calibri" w:hAnsi="Calibri"/>
              </w:rPr>
            </w:pPr>
          </w:p>
        </w:tc>
        <w:tc>
          <w:tcPr>
            <w:tcW w:w="1057"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120.0 (3048)</w:t>
            </w:r>
          </w:p>
        </w:tc>
        <w:tc>
          <w:tcPr>
            <w:tcW w:w="1193"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684-020952-0501</w:t>
            </w:r>
          </w:p>
        </w:tc>
        <w:tc>
          <w:tcPr>
            <w:tcW w:w="117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0.17</w:t>
            </w:r>
            <w:r w:rsidR="00490230">
              <w:rPr>
                <w:rFonts w:eastAsia="Calibri"/>
                <w:sz w:val="18"/>
                <w:szCs w:val="18"/>
              </w:rPr>
              <w:br/>
            </w:r>
            <w:r w:rsidRPr="00490230">
              <w:rPr>
                <w:sz w:val="18"/>
                <w:szCs w:val="18"/>
              </w:rPr>
              <w:t>(4.32)</w:t>
            </w:r>
          </w:p>
        </w:tc>
        <w:tc>
          <w:tcPr>
            <w:tcW w:w="99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1.00</w:t>
            </w:r>
            <w:r w:rsidR="00490230">
              <w:rPr>
                <w:rFonts w:eastAsia="Calibri"/>
                <w:sz w:val="18"/>
                <w:szCs w:val="18"/>
              </w:rPr>
              <w:br/>
            </w:r>
            <w:r w:rsidRPr="00490230">
              <w:rPr>
                <w:sz w:val="18"/>
                <w:szCs w:val="18"/>
              </w:rPr>
              <w:t>(25.40)</w:t>
            </w:r>
          </w:p>
        </w:tc>
        <w:tc>
          <w:tcPr>
            <w:tcW w:w="1603"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Calibri" w:eastAsia="Calibri" w:hAnsi="Calibri"/>
                <w:sz w:val="18"/>
                <w:szCs w:val="18"/>
              </w:rPr>
            </w:pPr>
          </w:p>
        </w:tc>
        <w:tc>
          <w:tcPr>
            <w:tcW w:w="1652"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Calibri" w:eastAsia="Calibri" w:hAnsi="Calibri"/>
                <w:sz w:val="18"/>
                <w:szCs w:val="18"/>
              </w:rPr>
            </w:pPr>
          </w:p>
        </w:tc>
      </w:tr>
      <w:tr w:rsidR="00A549D7" w:rsidRPr="00A549D7" w:rsidTr="003457EF">
        <w:trPr>
          <w:divId w:val="1930701137"/>
          <w:cantSplit/>
          <w:jc w:val="center"/>
        </w:trPr>
        <w:tc>
          <w:tcPr>
            <w:tcW w:w="1260" w:type="dxa"/>
            <w:vMerge w:val="restart"/>
            <w:tcBorders>
              <w:top w:val="single" w:sz="4" w:space="0" w:color="auto"/>
              <w:left w:val="single" w:sz="12" w:space="0" w:color="auto"/>
              <w:bottom w:val="single" w:sz="4" w:space="0" w:color="auto"/>
              <w:right w:val="single" w:sz="12" w:space="0" w:color="auto"/>
            </w:tcBorders>
            <w:hideMark/>
          </w:tcPr>
          <w:p w:rsidR="00A549D7" w:rsidRPr="00A549D7" w:rsidRDefault="00A549D7" w:rsidP="00B8566A">
            <w:pPr>
              <w:pStyle w:val="TableTextT100"/>
              <w:jc w:val="left"/>
              <w:rPr>
                <w:rFonts w:eastAsia="Calibri"/>
              </w:rPr>
            </w:pPr>
            <w:r w:rsidRPr="00A549D7">
              <w:t>Power Cable</w:t>
            </w:r>
          </w:p>
        </w:tc>
        <w:tc>
          <w:tcPr>
            <w:tcW w:w="1057"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FB2CB7">
            <w:pPr>
              <w:pStyle w:val="TableTextT100"/>
              <w:rPr>
                <w:rFonts w:eastAsia="Calibri"/>
                <w:sz w:val="18"/>
                <w:szCs w:val="18"/>
              </w:rPr>
            </w:pPr>
            <w:r w:rsidRPr="00490230">
              <w:rPr>
                <w:sz w:val="18"/>
                <w:szCs w:val="18"/>
              </w:rPr>
              <w:t>24.0</w:t>
            </w:r>
            <w:r w:rsidR="00FB2CB7">
              <w:rPr>
                <w:sz w:val="18"/>
                <w:szCs w:val="18"/>
              </w:rPr>
              <w:br/>
            </w:r>
            <w:r w:rsidRPr="00490230">
              <w:rPr>
                <w:sz w:val="18"/>
                <w:szCs w:val="18"/>
              </w:rPr>
              <w:t>(609.6)</w:t>
            </w:r>
          </w:p>
        </w:tc>
        <w:tc>
          <w:tcPr>
            <w:tcW w:w="1193"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683-44024-1</w:t>
            </w:r>
          </w:p>
        </w:tc>
        <w:tc>
          <w:tcPr>
            <w:tcW w:w="117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0.25</w:t>
            </w:r>
            <w:r w:rsidRPr="00490230">
              <w:rPr>
                <w:sz w:val="18"/>
                <w:szCs w:val="18"/>
              </w:rPr>
              <w:br/>
              <w:t>(6.35)</w:t>
            </w:r>
          </w:p>
        </w:tc>
        <w:tc>
          <w:tcPr>
            <w:tcW w:w="99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0.75</w:t>
            </w:r>
            <w:r w:rsidRPr="00490230">
              <w:rPr>
                <w:sz w:val="18"/>
                <w:szCs w:val="18"/>
              </w:rPr>
              <w:br/>
              <w:t>(19.05)</w:t>
            </w:r>
          </w:p>
        </w:tc>
        <w:tc>
          <w:tcPr>
            <w:tcW w:w="1603" w:type="dxa"/>
            <w:vMerge w:val="restart"/>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eastAsia="Calibri"/>
                <w:sz w:val="18"/>
                <w:szCs w:val="18"/>
              </w:rPr>
            </w:pPr>
            <w:r w:rsidRPr="00490230">
              <w:rPr>
                <w:sz w:val="18"/>
                <w:szCs w:val="18"/>
              </w:rPr>
              <w:t xml:space="preserve">MS27467T17F6PN (Connector) </w:t>
            </w:r>
            <w:r w:rsidRPr="00490230">
              <w:rPr>
                <w:sz w:val="18"/>
                <w:szCs w:val="18"/>
              </w:rPr>
              <w:br/>
              <w:t>(17 shell size)</w:t>
            </w:r>
            <w:r w:rsidR="00490230">
              <w:rPr>
                <w:rFonts w:eastAsia="Calibri"/>
                <w:sz w:val="18"/>
                <w:szCs w:val="18"/>
              </w:rPr>
              <w:br/>
            </w:r>
            <w:r w:rsidRPr="00490230">
              <w:rPr>
                <w:sz w:val="18"/>
                <w:szCs w:val="18"/>
              </w:rPr>
              <w:t>M85049/49-2-16 (Backshell)</w:t>
            </w:r>
          </w:p>
        </w:tc>
        <w:tc>
          <w:tcPr>
            <w:tcW w:w="1652" w:type="dxa"/>
            <w:vMerge w:val="restart"/>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eastAsia="Calibri"/>
                <w:sz w:val="18"/>
                <w:szCs w:val="18"/>
              </w:rPr>
            </w:pPr>
            <w:r w:rsidRPr="00490230">
              <w:rPr>
                <w:sz w:val="18"/>
                <w:szCs w:val="18"/>
              </w:rPr>
              <w:t>NB6GE14-4SNT (Connector)</w:t>
            </w:r>
            <w:r w:rsidRPr="00490230">
              <w:rPr>
                <w:sz w:val="18"/>
                <w:szCs w:val="18"/>
              </w:rPr>
              <w:br/>
              <w:t>(14 shell size)</w:t>
            </w:r>
            <w:r w:rsidR="00490230">
              <w:rPr>
                <w:rFonts w:eastAsia="Calibri"/>
                <w:sz w:val="18"/>
                <w:szCs w:val="18"/>
              </w:rPr>
              <w:br/>
            </w:r>
            <w:r w:rsidRPr="00490230">
              <w:rPr>
                <w:sz w:val="18"/>
                <w:szCs w:val="18"/>
              </w:rPr>
              <w:t>NB-S-14 (Backshell)</w:t>
            </w:r>
          </w:p>
        </w:tc>
      </w:tr>
      <w:tr w:rsidR="00A549D7" w:rsidRPr="00A549D7" w:rsidTr="003457EF">
        <w:trPr>
          <w:divId w:val="1930701137"/>
          <w:cantSplit/>
          <w:jc w:val="center"/>
        </w:trPr>
        <w:tc>
          <w:tcPr>
            <w:tcW w:w="1260"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FB2CB7">
            <w:pPr>
              <w:pStyle w:val="TableTextT100"/>
              <w:rPr>
                <w:rFonts w:eastAsia="Calibri"/>
                <w:sz w:val="18"/>
                <w:szCs w:val="18"/>
              </w:rPr>
            </w:pPr>
            <w:r w:rsidRPr="00490230">
              <w:rPr>
                <w:sz w:val="18"/>
                <w:szCs w:val="18"/>
              </w:rPr>
              <w:t>38.0</w:t>
            </w:r>
            <w:r w:rsidR="00FB2CB7">
              <w:rPr>
                <w:sz w:val="18"/>
                <w:szCs w:val="18"/>
              </w:rPr>
              <w:br/>
            </w:r>
            <w:r w:rsidRPr="00490230">
              <w:rPr>
                <w:sz w:val="18"/>
                <w:szCs w:val="18"/>
              </w:rPr>
              <w:t>(965.2)</w:t>
            </w:r>
          </w:p>
        </w:tc>
        <w:tc>
          <w:tcPr>
            <w:tcW w:w="1193"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683-44024-2</w:t>
            </w:r>
          </w:p>
        </w:tc>
        <w:tc>
          <w:tcPr>
            <w:tcW w:w="117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0.25</w:t>
            </w:r>
            <w:r w:rsidRPr="00490230">
              <w:rPr>
                <w:sz w:val="18"/>
                <w:szCs w:val="18"/>
              </w:rPr>
              <w:br/>
              <w:t>(6.35)</w:t>
            </w:r>
          </w:p>
        </w:tc>
        <w:tc>
          <w:tcPr>
            <w:tcW w:w="990" w:type="dxa"/>
            <w:tcBorders>
              <w:top w:val="single" w:sz="4" w:space="0" w:color="auto"/>
              <w:left w:val="single" w:sz="12" w:space="0" w:color="auto"/>
              <w:bottom w:val="single" w:sz="4"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0.75</w:t>
            </w:r>
            <w:r w:rsidRPr="00490230">
              <w:rPr>
                <w:sz w:val="18"/>
                <w:szCs w:val="18"/>
              </w:rPr>
              <w:br/>
              <w:t>(19.05)</w:t>
            </w:r>
          </w:p>
        </w:tc>
        <w:tc>
          <w:tcPr>
            <w:tcW w:w="1603"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c>
          <w:tcPr>
            <w:tcW w:w="1652"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r>
      <w:tr w:rsidR="00A549D7" w:rsidRPr="00A549D7" w:rsidTr="003457EF">
        <w:trPr>
          <w:divId w:val="1930701137"/>
          <w:cantSplit/>
          <w:jc w:val="center"/>
        </w:trPr>
        <w:tc>
          <w:tcPr>
            <w:tcW w:w="1260"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FB2CB7">
            <w:pPr>
              <w:pStyle w:val="TableTextT100"/>
              <w:rPr>
                <w:rFonts w:eastAsia="Calibri"/>
                <w:sz w:val="18"/>
                <w:szCs w:val="18"/>
              </w:rPr>
            </w:pPr>
            <w:r w:rsidRPr="00490230">
              <w:rPr>
                <w:sz w:val="18"/>
                <w:szCs w:val="18"/>
              </w:rPr>
              <w:t>54</w:t>
            </w:r>
            <w:r w:rsidR="00FB2CB7">
              <w:rPr>
                <w:sz w:val="18"/>
                <w:szCs w:val="18"/>
              </w:rPr>
              <w:br/>
            </w:r>
            <w:r w:rsidRPr="00490230">
              <w:rPr>
                <w:sz w:val="18"/>
                <w:szCs w:val="18"/>
              </w:rPr>
              <w:t>(1,371.6)</w:t>
            </w:r>
          </w:p>
        </w:tc>
        <w:tc>
          <w:tcPr>
            <w:tcW w:w="1193"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683-44024-3</w:t>
            </w:r>
          </w:p>
        </w:tc>
        <w:tc>
          <w:tcPr>
            <w:tcW w:w="117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0.25</w:t>
            </w:r>
            <w:r w:rsidRPr="00490230">
              <w:rPr>
                <w:sz w:val="18"/>
                <w:szCs w:val="18"/>
              </w:rPr>
              <w:br/>
              <w:t>(6.35)</w:t>
            </w:r>
          </w:p>
        </w:tc>
        <w:tc>
          <w:tcPr>
            <w:tcW w:w="99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eastAsia="Calibri"/>
                <w:sz w:val="18"/>
                <w:szCs w:val="18"/>
              </w:rPr>
            </w:pPr>
            <w:r w:rsidRPr="00490230">
              <w:rPr>
                <w:sz w:val="18"/>
                <w:szCs w:val="18"/>
              </w:rPr>
              <w:t>0.75</w:t>
            </w:r>
            <w:r w:rsidRPr="00490230">
              <w:rPr>
                <w:sz w:val="18"/>
                <w:szCs w:val="18"/>
              </w:rPr>
              <w:br/>
              <w:t>(19.05)</w:t>
            </w:r>
          </w:p>
        </w:tc>
        <w:tc>
          <w:tcPr>
            <w:tcW w:w="1603"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c>
          <w:tcPr>
            <w:tcW w:w="1652"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r>
      <w:tr w:rsidR="00A549D7" w:rsidRPr="00A549D7" w:rsidTr="003457EF">
        <w:trPr>
          <w:divId w:val="1930701137"/>
          <w:cantSplit/>
          <w:jc w:val="center"/>
        </w:trPr>
        <w:tc>
          <w:tcPr>
            <w:tcW w:w="1260"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72.0 (1828.8)</w:t>
            </w:r>
          </w:p>
        </w:tc>
        <w:tc>
          <w:tcPr>
            <w:tcW w:w="1193"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684-020949-0001</w:t>
            </w:r>
          </w:p>
        </w:tc>
        <w:tc>
          <w:tcPr>
            <w:tcW w:w="117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0.25</w:t>
            </w:r>
            <w:r w:rsidRPr="00490230">
              <w:rPr>
                <w:sz w:val="18"/>
                <w:szCs w:val="18"/>
              </w:rPr>
              <w:br/>
              <w:t>(6.35)</w:t>
            </w:r>
          </w:p>
        </w:tc>
        <w:tc>
          <w:tcPr>
            <w:tcW w:w="99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0.75</w:t>
            </w:r>
            <w:r w:rsidRPr="00490230">
              <w:rPr>
                <w:sz w:val="18"/>
                <w:szCs w:val="18"/>
              </w:rPr>
              <w:br/>
              <w:t>(19.05)</w:t>
            </w:r>
          </w:p>
        </w:tc>
        <w:tc>
          <w:tcPr>
            <w:tcW w:w="1603"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c>
          <w:tcPr>
            <w:tcW w:w="1652" w:type="dxa"/>
            <w:tcBorders>
              <w:top w:val="nil"/>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ascii="Calibri" w:eastAsia="Calibri" w:hAnsi="Calibri"/>
                <w:sz w:val="18"/>
                <w:szCs w:val="18"/>
              </w:rPr>
            </w:pPr>
            <w:r w:rsidRPr="00490230">
              <w:rPr>
                <w:sz w:val="18"/>
                <w:szCs w:val="18"/>
              </w:rPr>
              <w:t>MS3475L14-4S</w:t>
            </w:r>
          </w:p>
        </w:tc>
      </w:tr>
      <w:tr w:rsidR="00A549D7" w:rsidRPr="00A549D7" w:rsidTr="003457EF">
        <w:trPr>
          <w:divId w:val="1930701137"/>
          <w:cantSplit/>
          <w:jc w:val="center"/>
        </w:trPr>
        <w:tc>
          <w:tcPr>
            <w:tcW w:w="1260"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120.0 (3048)</w:t>
            </w:r>
          </w:p>
        </w:tc>
        <w:tc>
          <w:tcPr>
            <w:tcW w:w="1193"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684-020949-0501</w:t>
            </w:r>
          </w:p>
        </w:tc>
        <w:tc>
          <w:tcPr>
            <w:tcW w:w="117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0.25</w:t>
            </w:r>
            <w:r w:rsidRPr="00490230">
              <w:rPr>
                <w:sz w:val="18"/>
                <w:szCs w:val="18"/>
              </w:rPr>
              <w:br/>
              <w:t>(6.35)</w:t>
            </w:r>
          </w:p>
        </w:tc>
        <w:tc>
          <w:tcPr>
            <w:tcW w:w="990" w:type="dxa"/>
            <w:tcBorders>
              <w:top w:val="single" w:sz="4" w:space="0" w:color="auto"/>
              <w:left w:val="single" w:sz="12" w:space="0" w:color="auto"/>
              <w:bottom w:val="single" w:sz="12" w:space="0" w:color="auto"/>
              <w:right w:val="single" w:sz="12" w:space="0" w:color="auto"/>
            </w:tcBorders>
            <w:hideMark/>
          </w:tcPr>
          <w:p w:rsidR="00A549D7" w:rsidRPr="00490230" w:rsidRDefault="00A549D7" w:rsidP="00490230">
            <w:pPr>
              <w:pStyle w:val="TableTextT100"/>
              <w:rPr>
                <w:rFonts w:ascii="Calibri" w:eastAsia="Calibri" w:hAnsi="Calibri"/>
                <w:sz w:val="18"/>
                <w:szCs w:val="18"/>
              </w:rPr>
            </w:pPr>
            <w:r w:rsidRPr="00490230">
              <w:rPr>
                <w:sz w:val="18"/>
                <w:szCs w:val="18"/>
              </w:rPr>
              <w:t>0.75</w:t>
            </w:r>
            <w:r w:rsidRPr="00490230">
              <w:rPr>
                <w:sz w:val="18"/>
                <w:szCs w:val="18"/>
              </w:rPr>
              <w:br/>
              <w:t>(19.05)</w:t>
            </w:r>
          </w:p>
        </w:tc>
        <w:tc>
          <w:tcPr>
            <w:tcW w:w="1603" w:type="dxa"/>
            <w:vMerge/>
            <w:tcBorders>
              <w:top w:val="single" w:sz="4" w:space="0" w:color="auto"/>
              <w:left w:val="single" w:sz="12" w:space="0" w:color="auto"/>
              <w:bottom w:val="single" w:sz="4" w:space="0" w:color="auto"/>
              <w:right w:val="single" w:sz="12" w:space="0" w:color="auto"/>
            </w:tcBorders>
            <w:vAlign w:val="center"/>
            <w:hideMark/>
          </w:tcPr>
          <w:p w:rsidR="00A549D7" w:rsidRPr="00A549D7" w:rsidRDefault="00A549D7" w:rsidP="00A549D7">
            <w:pPr>
              <w:spacing w:line="240" w:lineRule="auto"/>
              <w:rPr>
                <w:rFonts w:ascii="Times New Roman" w:eastAsia="Calibri" w:hAnsi="Times New Roman"/>
                <w:sz w:val="18"/>
                <w:szCs w:val="18"/>
              </w:rPr>
            </w:pPr>
          </w:p>
        </w:tc>
        <w:tc>
          <w:tcPr>
            <w:tcW w:w="1652" w:type="dxa"/>
            <w:tcBorders>
              <w:top w:val="nil"/>
              <w:left w:val="single" w:sz="12" w:space="0" w:color="auto"/>
              <w:bottom w:val="single" w:sz="4" w:space="0" w:color="auto"/>
              <w:right w:val="single" w:sz="12" w:space="0" w:color="auto"/>
            </w:tcBorders>
            <w:hideMark/>
          </w:tcPr>
          <w:p w:rsidR="00A549D7" w:rsidRPr="00490230" w:rsidRDefault="00A549D7" w:rsidP="00490230">
            <w:pPr>
              <w:pStyle w:val="TableTextT100"/>
              <w:jc w:val="left"/>
              <w:rPr>
                <w:rFonts w:ascii="Calibri" w:eastAsia="Calibri" w:hAnsi="Calibri"/>
                <w:sz w:val="18"/>
                <w:szCs w:val="18"/>
              </w:rPr>
            </w:pPr>
            <w:r w:rsidRPr="00490230">
              <w:rPr>
                <w:sz w:val="18"/>
                <w:szCs w:val="18"/>
              </w:rPr>
              <w:t>MS3475L14-4S</w:t>
            </w:r>
          </w:p>
        </w:tc>
      </w:tr>
      <w:tr w:rsidR="00A549D7" w:rsidRPr="00A549D7" w:rsidTr="003457EF">
        <w:trPr>
          <w:divId w:val="1930701137"/>
          <w:cantSplit/>
          <w:jc w:val="center"/>
        </w:trPr>
        <w:tc>
          <w:tcPr>
            <w:tcW w:w="1260" w:type="dxa"/>
            <w:tcBorders>
              <w:top w:val="single" w:sz="12" w:space="0" w:color="auto"/>
              <w:left w:val="single" w:sz="12" w:space="0" w:color="auto"/>
              <w:bottom w:val="single" w:sz="4"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(Supply) - Parker</w:t>
            </w:r>
          </w:p>
        </w:tc>
        <w:tc>
          <w:tcPr>
            <w:tcW w:w="1057"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24.0</w:t>
            </w:r>
            <w:r w:rsidR="00FB2CB7">
              <w:rPr>
                <w:sz w:val="18"/>
                <w:szCs w:val="18"/>
              </w:rPr>
              <w:br/>
            </w:r>
            <w:r w:rsidRPr="00FB2CB7">
              <w:rPr>
                <w:sz w:val="18"/>
                <w:szCs w:val="18"/>
              </w:rPr>
              <w:t>(609.6)</w:t>
            </w:r>
          </w:p>
        </w:tc>
        <w:tc>
          <w:tcPr>
            <w:tcW w:w="1193"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683-46094-6</w:t>
            </w:r>
          </w:p>
        </w:tc>
        <w:tc>
          <w:tcPr>
            <w:tcW w:w="1170"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4.00</w:t>
            </w:r>
            <w:r w:rsidRPr="00FB2CB7">
              <w:rPr>
                <w:sz w:val="18"/>
                <w:szCs w:val="18"/>
              </w:rPr>
              <w:br/>
              <w:t>(101.6)</w:t>
            </w:r>
          </w:p>
        </w:tc>
        <w:tc>
          <w:tcPr>
            <w:tcW w:w="1603"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683-16348-219</w:t>
            </w:r>
          </w:p>
        </w:tc>
        <w:tc>
          <w:tcPr>
            <w:tcW w:w="1652"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683-16348-219</w:t>
            </w:r>
          </w:p>
        </w:tc>
      </w:tr>
      <w:tr w:rsidR="00A549D7" w:rsidRPr="00A549D7" w:rsidTr="003457EF">
        <w:trPr>
          <w:divId w:val="1930701137"/>
          <w:cantSplit/>
          <w:jc w:val="center"/>
        </w:trPr>
        <w:tc>
          <w:tcPr>
            <w:tcW w:w="1260" w:type="dxa"/>
            <w:tcBorders>
              <w:top w:val="single" w:sz="4" w:space="0" w:color="auto"/>
              <w:left w:val="single" w:sz="12" w:space="0" w:color="auto"/>
              <w:bottom w:val="single" w:sz="4"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(Return) - Parker</w:t>
            </w:r>
          </w:p>
        </w:tc>
        <w:tc>
          <w:tcPr>
            <w:tcW w:w="1057"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24.0</w:t>
            </w:r>
            <w:r w:rsidR="00FB2CB7" w:rsidRPr="00FB2CB7">
              <w:rPr>
                <w:sz w:val="18"/>
                <w:szCs w:val="18"/>
              </w:rPr>
              <w:br/>
            </w:r>
            <w:r w:rsidRPr="00FB2CB7">
              <w:rPr>
                <w:sz w:val="18"/>
                <w:szCs w:val="18"/>
              </w:rPr>
              <w:t>(609.6)</w:t>
            </w:r>
          </w:p>
        </w:tc>
        <w:tc>
          <w:tcPr>
            <w:tcW w:w="1193"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683-46094-7</w:t>
            </w:r>
          </w:p>
        </w:tc>
        <w:tc>
          <w:tcPr>
            <w:tcW w:w="1170"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4.00</w:t>
            </w:r>
            <w:r w:rsidRPr="00FB2CB7">
              <w:rPr>
                <w:sz w:val="18"/>
                <w:szCs w:val="18"/>
              </w:rPr>
              <w:br/>
              <w:t>(101.6)</w:t>
            </w:r>
          </w:p>
        </w:tc>
        <w:tc>
          <w:tcPr>
            <w:tcW w:w="1603"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683-16348-247</w:t>
            </w:r>
          </w:p>
        </w:tc>
        <w:tc>
          <w:tcPr>
            <w:tcW w:w="1652"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683-16348-247</w:t>
            </w:r>
          </w:p>
        </w:tc>
      </w:tr>
      <w:tr w:rsidR="00A549D7" w:rsidRPr="00A549D7" w:rsidTr="003457EF">
        <w:trPr>
          <w:divId w:val="1930701137"/>
          <w:cantSplit/>
          <w:jc w:val="center"/>
        </w:trPr>
        <w:tc>
          <w:tcPr>
            <w:tcW w:w="1260" w:type="dxa"/>
            <w:tcBorders>
              <w:top w:val="single" w:sz="4" w:space="0" w:color="auto"/>
              <w:left w:val="single" w:sz="12" w:space="0" w:color="auto"/>
              <w:bottom w:val="single" w:sz="4"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(Supply) - Parker</w:t>
            </w:r>
          </w:p>
        </w:tc>
        <w:tc>
          <w:tcPr>
            <w:tcW w:w="1057"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60.0</w:t>
            </w:r>
            <w:r w:rsidR="00FB2CB7" w:rsidRPr="00FB2CB7">
              <w:rPr>
                <w:sz w:val="18"/>
                <w:szCs w:val="18"/>
              </w:rPr>
              <w:br/>
            </w:r>
            <w:r w:rsidRPr="00FB2CB7">
              <w:rPr>
                <w:sz w:val="18"/>
                <w:szCs w:val="18"/>
              </w:rPr>
              <w:t>(1,524.0)</w:t>
            </w:r>
          </w:p>
        </w:tc>
        <w:tc>
          <w:tcPr>
            <w:tcW w:w="1193"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683-46094-8</w:t>
            </w:r>
          </w:p>
        </w:tc>
        <w:tc>
          <w:tcPr>
            <w:tcW w:w="1170"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4.00</w:t>
            </w:r>
            <w:r w:rsidRPr="00FB2CB7">
              <w:rPr>
                <w:sz w:val="18"/>
                <w:szCs w:val="18"/>
              </w:rPr>
              <w:br/>
              <w:t>(101.6)</w:t>
            </w:r>
          </w:p>
        </w:tc>
        <w:tc>
          <w:tcPr>
            <w:tcW w:w="1603"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683-16348-219</w:t>
            </w:r>
          </w:p>
        </w:tc>
        <w:tc>
          <w:tcPr>
            <w:tcW w:w="1652" w:type="dxa"/>
            <w:tcBorders>
              <w:top w:val="single" w:sz="4"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683-16348-219</w:t>
            </w:r>
          </w:p>
        </w:tc>
      </w:tr>
      <w:tr w:rsidR="00A549D7" w:rsidRPr="00A549D7" w:rsidTr="003457EF">
        <w:trPr>
          <w:divId w:val="1930701137"/>
          <w:cantSplit/>
          <w:jc w:val="center"/>
        </w:trPr>
        <w:tc>
          <w:tcPr>
            <w:tcW w:w="1260" w:type="dxa"/>
            <w:tcBorders>
              <w:top w:val="single" w:sz="4" w:space="0" w:color="auto"/>
              <w:left w:val="single" w:sz="12" w:space="0" w:color="auto"/>
              <w:bottom w:val="single" w:sz="12"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(Return) - Parker</w:t>
            </w:r>
          </w:p>
        </w:tc>
        <w:tc>
          <w:tcPr>
            <w:tcW w:w="1057"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 xml:space="preserve">60.0 </w:t>
            </w:r>
            <w:r w:rsidR="00FB2CB7" w:rsidRPr="00FB2CB7">
              <w:rPr>
                <w:sz w:val="18"/>
                <w:szCs w:val="18"/>
              </w:rPr>
              <w:br/>
            </w:r>
            <w:r w:rsidRPr="00FB2CB7">
              <w:rPr>
                <w:sz w:val="18"/>
                <w:szCs w:val="18"/>
              </w:rPr>
              <w:t>(1,524.0)</w:t>
            </w:r>
          </w:p>
        </w:tc>
        <w:tc>
          <w:tcPr>
            <w:tcW w:w="119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683-46094-9</w:t>
            </w:r>
          </w:p>
        </w:tc>
        <w:tc>
          <w:tcPr>
            <w:tcW w:w="117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4.00</w:t>
            </w:r>
            <w:r w:rsidRPr="00FB2CB7">
              <w:rPr>
                <w:sz w:val="18"/>
                <w:szCs w:val="18"/>
              </w:rPr>
              <w:br/>
              <w:t>(101.6)</w:t>
            </w:r>
          </w:p>
        </w:tc>
        <w:tc>
          <w:tcPr>
            <w:tcW w:w="160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683-16348-247</w:t>
            </w:r>
          </w:p>
        </w:tc>
        <w:tc>
          <w:tcPr>
            <w:tcW w:w="1652"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683-16348-247</w:t>
            </w:r>
          </w:p>
        </w:tc>
      </w:tr>
      <w:tr w:rsidR="00A549D7" w:rsidRPr="00A549D7" w:rsidTr="003457EF">
        <w:trPr>
          <w:divId w:val="1930701137"/>
          <w:cantSplit/>
          <w:jc w:val="center"/>
        </w:trPr>
        <w:tc>
          <w:tcPr>
            <w:tcW w:w="1260" w:type="dxa"/>
            <w:tcBorders>
              <w:top w:val="single" w:sz="4" w:space="0" w:color="auto"/>
              <w:left w:val="single" w:sz="12" w:space="0" w:color="auto"/>
              <w:bottom w:val="single" w:sz="12"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(Supply) -</w:t>
            </w:r>
          </w:p>
          <w:p w:rsidR="00A549D7" w:rsidRPr="00A549D7" w:rsidRDefault="00A549D7" w:rsidP="00B8566A">
            <w:pPr>
              <w:pStyle w:val="TableTextT100"/>
              <w:jc w:val="left"/>
              <w:rPr>
                <w:rFonts w:eastAsia="Calibri"/>
              </w:rPr>
            </w:pPr>
            <w:r w:rsidRPr="00A549D7">
              <w:t>Preece</w:t>
            </w:r>
          </w:p>
        </w:tc>
        <w:tc>
          <w:tcPr>
            <w:tcW w:w="1057"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 xml:space="preserve">78.0 </w:t>
            </w:r>
            <w:r w:rsidR="00FB2CB7" w:rsidRPr="00FB2CB7">
              <w:rPr>
                <w:sz w:val="18"/>
                <w:szCs w:val="18"/>
              </w:rPr>
              <w:br/>
            </w:r>
            <w:r w:rsidRPr="00FB2CB7">
              <w:rPr>
                <w:sz w:val="18"/>
                <w:szCs w:val="18"/>
              </w:rPr>
              <w:t>(1981.2)</w:t>
            </w:r>
          </w:p>
        </w:tc>
        <w:tc>
          <w:tcPr>
            <w:tcW w:w="119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683-102081-0001</w:t>
            </w:r>
          </w:p>
        </w:tc>
        <w:tc>
          <w:tcPr>
            <w:tcW w:w="117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1.00</w:t>
            </w:r>
          </w:p>
          <w:p w:rsidR="00A549D7" w:rsidRPr="00FB2CB7" w:rsidRDefault="00A549D7" w:rsidP="00FB2CB7">
            <w:pPr>
              <w:pStyle w:val="TableTextT100"/>
              <w:rPr>
                <w:rFonts w:eastAsia="Calibri"/>
                <w:sz w:val="18"/>
                <w:szCs w:val="18"/>
              </w:rPr>
            </w:pPr>
            <w:r w:rsidRPr="00FB2CB7">
              <w:rPr>
                <w:sz w:val="18"/>
                <w:szCs w:val="18"/>
              </w:rPr>
              <w:t>(25.40)</w:t>
            </w:r>
          </w:p>
        </w:tc>
        <w:tc>
          <w:tcPr>
            <w:tcW w:w="160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2000-A08C-T06B</w:t>
            </w:r>
          </w:p>
        </w:tc>
        <w:tc>
          <w:tcPr>
            <w:tcW w:w="1652"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51313-1-08-1-V-T08-C-K1</w:t>
            </w:r>
          </w:p>
        </w:tc>
      </w:tr>
      <w:tr w:rsidR="00A549D7" w:rsidRPr="00A549D7" w:rsidTr="003457EF">
        <w:trPr>
          <w:divId w:val="1930701137"/>
          <w:cantSplit/>
          <w:jc w:val="center"/>
        </w:trPr>
        <w:tc>
          <w:tcPr>
            <w:tcW w:w="1260" w:type="dxa"/>
            <w:tcBorders>
              <w:top w:val="single" w:sz="4" w:space="0" w:color="auto"/>
              <w:left w:val="single" w:sz="12" w:space="0" w:color="auto"/>
              <w:bottom w:val="single" w:sz="12" w:space="0" w:color="auto"/>
              <w:right w:val="single" w:sz="12" w:space="0" w:color="auto"/>
            </w:tcBorders>
            <w:hideMark/>
          </w:tcPr>
          <w:p w:rsidR="00A549D7" w:rsidRPr="00A549D7" w:rsidRDefault="00A549D7" w:rsidP="00B8566A">
            <w:pPr>
              <w:pStyle w:val="TableTextT100"/>
              <w:jc w:val="left"/>
              <w:rPr>
                <w:rFonts w:eastAsia="Calibri"/>
              </w:rPr>
            </w:pPr>
            <w:r w:rsidRPr="00A549D7">
              <w:t>MTL Coolant Hose (Return) –</w:t>
            </w:r>
          </w:p>
          <w:p w:rsidR="00A549D7" w:rsidRPr="00A549D7" w:rsidRDefault="00A549D7" w:rsidP="00B8566A">
            <w:pPr>
              <w:pStyle w:val="TableTextT100"/>
              <w:jc w:val="left"/>
              <w:rPr>
                <w:rFonts w:eastAsia="Calibri"/>
              </w:rPr>
            </w:pPr>
            <w:r w:rsidRPr="00A549D7">
              <w:t>Preece</w:t>
            </w:r>
          </w:p>
        </w:tc>
        <w:tc>
          <w:tcPr>
            <w:tcW w:w="1057"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 xml:space="preserve">78.0 </w:t>
            </w:r>
            <w:r w:rsidR="00FB2CB7" w:rsidRPr="00FB2CB7">
              <w:rPr>
                <w:sz w:val="18"/>
                <w:szCs w:val="18"/>
              </w:rPr>
              <w:br/>
            </w:r>
            <w:r w:rsidRPr="00FB2CB7">
              <w:rPr>
                <w:sz w:val="18"/>
                <w:szCs w:val="18"/>
              </w:rPr>
              <w:t>(1981.2)</w:t>
            </w:r>
          </w:p>
        </w:tc>
        <w:tc>
          <w:tcPr>
            <w:tcW w:w="119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683-102081-0002</w:t>
            </w:r>
          </w:p>
        </w:tc>
        <w:tc>
          <w:tcPr>
            <w:tcW w:w="117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0.86</w:t>
            </w:r>
            <w:r w:rsidRPr="00FB2CB7">
              <w:rPr>
                <w:sz w:val="18"/>
                <w:szCs w:val="18"/>
              </w:rPr>
              <w:br/>
              <w:t>(21.84)</w:t>
            </w:r>
          </w:p>
        </w:tc>
        <w:tc>
          <w:tcPr>
            <w:tcW w:w="99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1.00</w:t>
            </w:r>
          </w:p>
          <w:p w:rsidR="00A549D7" w:rsidRPr="00FB2CB7" w:rsidRDefault="00A549D7" w:rsidP="00FB2CB7">
            <w:pPr>
              <w:pStyle w:val="TableTextT100"/>
              <w:rPr>
                <w:rFonts w:eastAsia="Calibri"/>
                <w:sz w:val="18"/>
                <w:szCs w:val="18"/>
              </w:rPr>
            </w:pPr>
            <w:r w:rsidRPr="00FB2CB7">
              <w:rPr>
                <w:sz w:val="18"/>
                <w:szCs w:val="18"/>
              </w:rPr>
              <w:t>(25.40)</w:t>
            </w:r>
          </w:p>
        </w:tc>
        <w:tc>
          <w:tcPr>
            <w:tcW w:w="160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2000-A08C-T06C</w:t>
            </w:r>
          </w:p>
        </w:tc>
        <w:tc>
          <w:tcPr>
            <w:tcW w:w="1652"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51313-1-08-1-V-T08-C-K2</w:t>
            </w:r>
          </w:p>
        </w:tc>
      </w:tr>
      <w:tr w:rsidR="00A549D7" w:rsidRPr="00A549D7" w:rsidTr="003457EF">
        <w:trPr>
          <w:divId w:val="1930701137"/>
          <w:cantSplit/>
          <w:jc w:val="center"/>
        </w:trPr>
        <w:tc>
          <w:tcPr>
            <w:tcW w:w="1260" w:type="dxa"/>
            <w:tcBorders>
              <w:top w:val="single" w:sz="12" w:space="0" w:color="auto"/>
              <w:left w:val="single" w:sz="12" w:space="0" w:color="auto"/>
              <w:bottom w:val="nil"/>
              <w:right w:val="single" w:sz="12" w:space="0" w:color="auto"/>
            </w:tcBorders>
            <w:hideMark/>
          </w:tcPr>
          <w:p w:rsidR="00A549D7" w:rsidRPr="00A549D7" w:rsidRDefault="00A549D7" w:rsidP="00B8566A">
            <w:pPr>
              <w:pStyle w:val="TableTextT100"/>
              <w:jc w:val="left"/>
              <w:rPr>
                <w:rFonts w:eastAsia="Calibri"/>
              </w:rPr>
            </w:pPr>
            <w:r w:rsidRPr="00A549D7">
              <w:t>Vacuum Hose</w:t>
            </w:r>
          </w:p>
        </w:tc>
        <w:tc>
          <w:tcPr>
            <w:tcW w:w="1057"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38.5</w:t>
            </w:r>
            <w:r w:rsidR="00FB2CB7" w:rsidRPr="00FB2CB7">
              <w:rPr>
                <w:sz w:val="18"/>
                <w:szCs w:val="18"/>
              </w:rPr>
              <w:br/>
            </w:r>
            <w:r w:rsidRPr="00FB2CB7">
              <w:rPr>
                <w:sz w:val="18"/>
                <w:szCs w:val="18"/>
              </w:rPr>
              <w:t>(977.9)</w:t>
            </w:r>
          </w:p>
        </w:tc>
        <w:tc>
          <w:tcPr>
            <w:tcW w:w="1193"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683-46094-11</w:t>
            </w:r>
          </w:p>
        </w:tc>
        <w:tc>
          <w:tcPr>
            <w:tcW w:w="1170"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1.383</w:t>
            </w:r>
            <w:r w:rsidRPr="00FB2CB7">
              <w:rPr>
                <w:sz w:val="18"/>
                <w:szCs w:val="18"/>
              </w:rPr>
              <w:br/>
              <w:t>(35.13)</w:t>
            </w:r>
          </w:p>
        </w:tc>
        <w:tc>
          <w:tcPr>
            <w:tcW w:w="990"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6.00</w:t>
            </w:r>
            <w:r w:rsidRPr="00FB2CB7">
              <w:rPr>
                <w:sz w:val="18"/>
                <w:szCs w:val="18"/>
              </w:rPr>
              <w:br/>
              <w:t>(152.4)</w:t>
            </w:r>
          </w:p>
        </w:tc>
        <w:tc>
          <w:tcPr>
            <w:tcW w:w="1603"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683-16348-60</w:t>
            </w:r>
          </w:p>
        </w:tc>
        <w:tc>
          <w:tcPr>
            <w:tcW w:w="1652" w:type="dxa"/>
            <w:tcBorders>
              <w:top w:val="single" w:sz="12" w:space="0" w:color="auto"/>
              <w:left w:val="single" w:sz="12" w:space="0" w:color="auto"/>
              <w:bottom w:val="single" w:sz="4"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683-16348-60</w:t>
            </w:r>
          </w:p>
        </w:tc>
      </w:tr>
      <w:tr w:rsidR="00A549D7" w:rsidRPr="00A549D7" w:rsidTr="003457EF">
        <w:trPr>
          <w:divId w:val="1930701137"/>
          <w:cantSplit/>
          <w:jc w:val="center"/>
        </w:trPr>
        <w:tc>
          <w:tcPr>
            <w:tcW w:w="1260" w:type="dxa"/>
            <w:tcBorders>
              <w:top w:val="nil"/>
              <w:left w:val="single" w:sz="12" w:space="0" w:color="auto"/>
              <w:bottom w:val="single" w:sz="12" w:space="0" w:color="auto"/>
              <w:right w:val="single" w:sz="12" w:space="0" w:color="auto"/>
            </w:tcBorders>
          </w:tcPr>
          <w:p w:rsidR="00A549D7" w:rsidRPr="00A549D7" w:rsidRDefault="00A549D7" w:rsidP="00B8566A">
            <w:pPr>
              <w:pStyle w:val="TableTextT100"/>
              <w:jc w:val="left"/>
              <w:rPr>
                <w:rFonts w:eastAsia="Calibri"/>
              </w:rPr>
            </w:pPr>
          </w:p>
        </w:tc>
        <w:tc>
          <w:tcPr>
            <w:tcW w:w="1057"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62.0</w:t>
            </w:r>
            <w:r w:rsidR="00FB2CB7" w:rsidRPr="00FB2CB7">
              <w:rPr>
                <w:sz w:val="18"/>
                <w:szCs w:val="18"/>
              </w:rPr>
              <w:br/>
            </w:r>
            <w:r w:rsidRPr="00FB2CB7">
              <w:rPr>
                <w:sz w:val="18"/>
                <w:szCs w:val="18"/>
              </w:rPr>
              <w:t>(1,574.8)</w:t>
            </w:r>
          </w:p>
        </w:tc>
        <w:tc>
          <w:tcPr>
            <w:tcW w:w="119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683-46094-10</w:t>
            </w:r>
          </w:p>
        </w:tc>
        <w:tc>
          <w:tcPr>
            <w:tcW w:w="117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1.383</w:t>
            </w:r>
            <w:r w:rsidRPr="00FB2CB7">
              <w:rPr>
                <w:sz w:val="18"/>
                <w:szCs w:val="18"/>
              </w:rPr>
              <w:br/>
              <w:t>(35.13)</w:t>
            </w:r>
          </w:p>
        </w:tc>
        <w:tc>
          <w:tcPr>
            <w:tcW w:w="99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6.00</w:t>
            </w:r>
            <w:r w:rsidRPr="00FB2CB7">
              <w:rPr>
                <w:sz w:val="18"/>
                <w:szCs w:val="18"/>
              </w:rPr>
              <w:br/>
              <w:t>(152.4)</w:t>
            </w:r>
          </w:p>
        </w:tc>
        <w:tc>
          <w:tcPr>
            <w:tcW w:w="160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683-16348-60</w:t>
            </w:r>
          </w:p>
        </w:tc>
        <w:tc>
          <w:tcPr>
            <w:tcW w:w="1652"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683-16348-60</w:t>
            </w:r>
          </w:p>
        </w:tc>
      </w:tr>
      <w:tr w:rsidR="00A549D7" w:rsidRPr="00A549D7" w:rsidTr="003457EF">
        <w:trPr>
          <w:divId w:val="1930701137"/>
          <w:cantSplit/>
          <w:jc w:val="center"/>
        </w:trPr>
        <w:tc>
          <w:tcPr>
            <w:tcW w:w="1260" w:type="dxa"/>
            <w:tcBorders>
              <w:top w:val="single" w:sz="4" w:space="0" w:color="auto"/>
              <w:left w:val="single" w:sz="12" w:space="0" w:color="auto"/>
              <w:bottom w:val="single" w:sz="12" w:space="0" w:color="auto"/>
              <w:right w:val="single" w:sz="12" w:space="0" w:color="auto"/>
            </w:tcBorders>
            <w:hideMark/>
          </w:tcPr>
          <w:p w:rsidR="00A549D7" w:rsidRPr="00A549D7" w:rsidRDefault="00A549D7" w:rsidP="00B8566A">
            <w:pPr>
              <w:pStyle w:val="TableTextT100"/>
              <w:jc w:val="left"/>
              <w:rPr>
                <w:rFonts w:eastAsia="Calibri"/>
              </w:rPr>
            </w:pPr>
            <w:r w:rsidRPr="00A549D7">
              <w:t>Nitrogen Hose</w:t>
            </w:r>
          </w:p>
        </w:tc>
        <w:tc>
          <w:tcPr>
            <w:tcW w:w="1057"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64.0</w:t>
            </w:r>
            <w:r w:rsidR="00FB2CB7" w:rsidRPr="00FB2CB7">
              <w:rPr>
                <w:sz w:val="18"/>
                <w:szCs w:val="18"/>
              </w:rPr>
              <w:br/>
            </w:r>
            <w:r w:rsidRPr="00FB2CB7">
              <w:rPr>
                <w:sz w:val="18"/>
                <w:szCs w:val="18"/>
              </w:rPr>
              <w:t>(1,625.6)</w:t>
            </w:r>
          </w:p>
        </w:tc>
        <w:tc>
          <w:tcPr>
            <w:tcW w:w="119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683-46094-5</w:t>
            </w:r>
          </w:p>
        </w:tc>
        <w:tc>
          <w:tcPr>
            <w:tcW w:w="117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0.70</w:t>
            </w:r>
            <w:r w:rsidRPr="00FB2CB7">
              <w:rPr>
                <w:sz w:val="18"/>
                <w:szCs w:val="18"/>
              </w:rPr>
              <w:br/>
              <w:t>(17.78)</w:t>
            </w:r>
          </w:p>
        </w:tc>
        <w:tc>
          <w:tcPr>
            <w:tcW w:w="990"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rPr>
                <w:rFonts w:eastAsia="Calibri"/>
                <w:sz w:val="18"/>
                <w:szCs w:val="18"/>
              </w:rPr>
            </w:pPr>
            <w:r w:rsidRPr="00FB2CB7">
              <w:rPr>
                <w:sz w:val="18"/>
                <w:szCs w:val="18"/>
              </w:rPr>
              <w:t>3.00</w:t>
            </w:r>
            <w:r w:rsidRPr="00FB2CB7">
              <w:rPr>
                <w:sz w:val="18"/>
                <w:szCs w:val="18"/>
              </w:rPr>
              <w:br/>
              <w:t>(76.2)</w:t>
            </w:r>
          </w:p>
        </w:tc>
        <w:tc>
          <w:tcPr>
            <w:tcW w:w="1603"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683-16348-353</w:t>
            </w:r>
          </w:p>
        </w:tc>
        <w:tc>
          <w:tcPr>
            <w:tcW w:w="1652" w:type="dxa"/>
            <w:tcBorders>
              <w:top w:val="single" w:sz="4" w:space="0" w:color="auto"/>
              <w:left w:val="single" w:sz="12" w:space="0" w:color="auto"/>
              <w:bottom w:val="single" w:sz="12" w:space="0" w:color="auto"/>
              <w:right w:val="single" w:sz="12" w:space="0" w:color="auto"/>
            </w:tcBorders>
            <w:hideMark/>
          </w:tcPr>
          <w:p w:rsidR="00A549D7" w:rsidRPr="00FB2CB7" w:rsidRDefault="00A549D7" w:rsidP="00FB2CB7">
            <w:pPr>
              <w:pStyle w:val="TableTextT100"/>
              <w:jc w:val="left"/>
              <w:rPr>
                <w:rFonts w:eastAsia="Calibri"/>
                <w:sz w:val="18"/>
                <w:szCs w:val="18"/>
              </w:rPr>
            </w:pPr>
            <w:r w:rsidRPr="00FB2CB7">
              <w:rPr>
                <w:sz w:val="18"/>
                <w:szCs w:val="18"/>
              </w:rPr>
              <w:t>683-16348-353</w:t>
            </w:r>
          </w:p>
        </w:tc>
      </w:tr>
    </w:tbl>
    <w:p w:rsidR="00A549D7" w:rsidRPr="00A549D7" w:rsidRDefault="00A549D7" w:rsidP="00FB2CB7">
      <w:pPr>
        <w:pStyle w:val="Heading3"/>
        <w:divId w:val="1930701137"/>
      </w:pPr>
      <w:r w:rsidRPr="00A549D7">
        <w:t>DELETED FROM TEMPLATE</w:t>
      </w:r>
    </w:p>
    <w:p w:rsidR="00A549D7" w:rsidRPr="00A549D7" w:rsidRDefault="00A549D7" w:rsidP="00FB2CB7">
      <w:pPr>
        <w:pStyle w:val="Heading2"/>
        <w:divId w:val="1930701137"/>
      </w:pPr>
      <w:bookmarkStart w:id="21" w:name="_Toc501623444"/>
      <w:r w:rsidRPr="00A549D7">
        <w:t>Electrical Interface Requirements</w:t>
      </w:r>
      <w:bookmarkEnd w:id="21"/>
    </w:p>
    <w:p w:rsidR="00A549D7" w:rsidRPr="00A549D7" w:rsidRDefault="00A549D7" w:rsidP="00FB2CB7">
      <w:pPr>
        <w:pStyle w:val="Heading3"/>
        <w:divId w:val="1930701137"/>
      </w:pPr>
      <w:r w:rsidRPr="00A549D7">
        <w:t>Electrical Power Characteristics</w:t>
      </w:r>
    </w:p>
    <w:p w:rsidR="00A549D7" w:rsidRPr="00A549D7" w:rsidRDefault="00A549D7" w:rsidP="00FB2CB7">
      <w:pPr>
        <w:pStyle w:val="ParagraphT121"/>
        <w:divId w:val="1930701137"/>
      </w:pPr>
      <w:r w:rsidRPr="00A549D7">
        <w:t>Electrical power characteristics are specified in this section for two interfaces, Interfaces B and C, as depicted in Figure 3.2.1-1.</w:t>
      </w:r>
    </w:p>
    <w:p w:rsidR="00A549D7" w:rsidRPr="00A549D7" w:rsidRDefault="00A549D7" w:rsidP="00A549D7">
      <w:pPr>
        <w:spacing w:before="100" w:beforeAutospacing="1" w:after="100" w:afterAutospacing="1" w:line="240" w:lineRule="auto"/>
        <w:jc w:val="center"/>
        <w:divId w:val="1930701137"/>
        <w:rPr>
          <w:rFonts w:ascii="Times New Roman" w:hAnsi="Times New Roman" w:cs="Dutch 801 SWA"/>
          <w:szCs w:val="24"/>
        </w:rPr>
      </w:pPr>
      <w:r w:rsidRPr="00A549D7">
        <w:rPr>
          <w:rFonts w:ascii="Times New Roman" w:hAnsi="Times New Roman"/>
          <w:noProof/>
          <w:szCs w:val="24"/>
        </w:rPr>
        <mc:AlternateContent>
          <mc:Choice Requires="wpc">
            <w:drawing>
              <wp:inline distT="0" distB="0" distL="0" distR="0" wp14:anchorId="0049005B" wp14:editId="0B9F496D">
                <wp:extent cx="5517515" cy="3879850"/>
                <wp:effectExtent l="0" t="0" r="6985" b="6350"/>
                <wp:docPr id="20979" name="Canvas 2100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20922" name="Group 75"/>
                        <wpg:cNvGrpSpPr>
                          <a:grpSpLocks/>
                        </wpg:cNvGrpSpPr>
                        <wpg:grpSpPr bwMode="auto">
                          <a:xfrm>
                            <a:off x="4437336" y="1540477"/>
                            <a:ext cx="1061776" cy="676266"/>
                            <a:chOff x="6940" y="2422"/>
                            <a:chExt cx="1671" cy="1065"/>
                          </a:xfrm>
                        </wpg:grpSpPr>
                        <wps:wsp>
                          <wps:cNvPr id="20923" name="Rectangle 76"/>
                          <wps:cNvSpPr>
                            <a:spLocks noChangeArrowheads="1"/>
                          </wps:cNvSpPr>
                          <wps:spPr bwMode="auto">
                            <a:xfrm>
                              <a:off x="6940" y="2422"/>
                              <a:ext cx="1671" cy="10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24" name="Rectangle 77"/>
                          <wps:cNvSpPr>
                            <a:spLocks noChangeArrowheads="1"/>
                          </wps:cNvSpPr>
                          <wps:spPr bwMode="auto">
                            <a:xfrm>
                              <a:off x="6940" y="2422"/>
                              <a:ext cx="1671" cy="1065"/>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52" name="Group 4"/>
                        <wpg:cNvGrpSpPr>
                          <a:grpSpLocks/>
                        </wpg:cNvGrpSpPr>
                        <wpg:grpSpPr bwMode="auto">
                          <a:xfrm>
                            <a:off x="35906" y="657661"/>
                            <a:ext cx="707517" cy="259163"/>
                            <a:chOff x="9" y="987"/>
                            <a:chExt cx="1114" cy="408"/>
                          </a:xfrm>
                        </wpg:grpSpPr>
                        <wps:wsp>
                          <wps:cNvPr id="53" name="Rectangle 5"/>
                          <wps:cNvSpPr>
                            <a:spLocks noChangeArrowheads="1"/>
                          </wps:cNvSpPr>
                          <wps:spPr bwMode="auto">
                            <a:xfrm>
                              <a:off x="9" y="987"/>
                              <a:ext cx="1114"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Rectangle 6"/>
                          <wps:cNvSpPr>
                            <a:spLocks noChangeArrowheads="1"/>
                          </wps:cNvSpPr>
                          <wps:spPr bwMode="auto">
                            <a:xfrm>
                              <a:off x="9" y="987"/>
                              <a:ext cx="1114" cy="408"/>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55" name="Line 7"/>
                        <wps:cNvCnPr>
                          <a:cxnSpLocks noChangeShapeType="1"/>
                        </wps:cNvCnPr>
                        <wps:spPr bwMode="auto">
                          <a:xfrm>
                            <a:off x="741523" y="781591"/>
                            <a:ext cx="16735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56" name="Rectangle 8"/>
                        <wps:cNvSpPr>
                          <a:spLocks noChangeArrowheads="1"/>
                        </wps:cNvSpPr>
                        <wps:spPr bwMode="auto">
                          <a:xfrm>
                            <a:off x="249541" y="704172"/>
                            <a:ext cx="29527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RPC</w:t>
                              </w:r>
                            </w:p>
                          </w:txbxContent>
                        </wps:txbx>
                        <wps:bodyPr rot="0" vert="horz" wrap="none" lIns="0" tIns="0" rIns="0" bIns="0" anchor="t" anchorCtr="0" upright="1">
                          <a:spAutoFit/>
                        </wps:bodyPr>
                      </wps:wsp>
                      <wpg:wgp>
                        <wpg:cNvPr id="57" name="Group 9"/>
                        <wpg:cNvGrpSpPr>
                          <a:grpSpLocks/>
                        </wpg:cNvGrpSpPr>
                        <wpg:grpSpPr bwMode="auto">
                          <a:xfrm>
                            <a:off x="2604332" y="656461"/>
                            <a:ext cx="156226" cy="253362"/>
                            <a:chOff x="4053" y="985"/>
                            <a:chExt cx="246" cy="399"/>
                          </a:xfrm>
                        </wpg:grpSpPr>
                        <wps:wsp>
                          <wps:cNvPr id="58" name="Freeform 10"/>
                          <wps:cNvSpPr>
                            <a:spLocks/>
                          </wps:cNvSpPr>
                          <wps:spPr bwMode="auto">
                            <a:xfrm>
                              <a:off x="4053" y="1182"/>
                              <a:ext cx="246" cy="202"/>
                            </a:xfrm>
                            <a:custGeom>
                              <a:avLst/>
                              <a:gdLst>
                                <a:gd name="T0" fmla="*/ 246 w 246"/>
                                <a:gd name="T1" fmla="*/ 0 h 202"/>
                                <a:gd name="T2" fmla="*/ 0 w 246"/>
                                <a:gd name="T3" fmla="*/ 202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Freeform 11"/>
                          <wps:cNvSpPr>
                            <a:spLocks/>
                          </wps:cNvSpPr>
                          <wps:spPr bwMode="auto">
                            <a:xfrm>
                              <a:off x="4053" y="985"/>
                              <a:ext cx="246" cy="202"/>
                            </a:xfrm>
                            <a:custGeom>
                              <a:avLst/>
                              <a:gdLst>
                                <a:gd name="T0" fmla="*/ 246 w 246"/>
                                <a:gd name="T1" fmla="*/ 202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60" name="Line 12"/>
                        <wps:cNvCnPr>
                          <a:cxnSpLocks noChangeShapeType="1"/>
                        </wps:cNvCnPr>
                        <wps:spPr bwMode="auto">
                          <a:xfrm flipH="1">
                            <a:off x="2412500" y="656461"/>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61" name="Line 13"/>
                        <wps:cNvCnPr>
                          <a:cxnSpLocks noChangeShapeType="1"/>
                        </wps:cNvCnPr>
                        <wps:spPr bwMode="auto">
                          <a:xfrm flipH="1">
                            <a:off x="2412500" y="909823"/>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62" name="Line 14"/>
                        <wps:cNvCnPr>
                          <a:cxnSpLocks noChangeShapeType="1"/>
                        </wps:cNvCnPr>
                        <wps:spPr bwMode="auto">
                          <a:xfrm>
                            <a:off x="2418201" y="651359"/>
                            <a:ext cx="0" cy="2629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63" name="Freeform 15"/>
                        <wps:cNvSpPr>
                          <a:spLocks/>
                        </wps:cNvSpPr>
                        <wps:spPr bwMode="auto">
                          <a:xfrm>
                            <a:off x="2604332" y="781591"/>
                            <a:ext cx="156226" cy="1282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64" name="Freeform 16"/>
                        <wps:cNvSpPr>
                          <a:spLocks/>
                        </wps:cNvSpPr>
                        <wps:spPr bwMode="auto">
                          <a:xfrm>
                            <a:off x="2604332" y="656461"/>
                            <a:ext cx="156226" cy="1282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65" name="Freeform 17"/>
                        <wps:cNvSpPr>
                          <a:spLocks/>
                        </wps:cNvSpPr>
                        <wps:spPr bwMode="auto">
                          <a:xfrm>
                            <a:off x="2604332" y="781591"/>
                            <a:ext cx="156226" cy="1282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66" name="Freeform 18"/>
                        <wps:cNvSpPr>
                          <a:spLocks/>
                        </wps:cNvSpPr>
                        <wps:spPr bwMode="auto">
                          <a:xfrm>
                            <a:off x="2604332" y="656461"/>
                            <a:ext cx="156226" cy="1282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67" name="Line 19"/>
                        <wps:cNvCnPr>
                          <a:cxnSpLocks noChangeShapeType="1"/>
                        </wps:cNvCnPr>
                        <wps:spPr bwMode="auto">
                          <a:xfrm flipH="1">
                            <a:off x="2412500" y="656461"/>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68" name="Line 20"/>
                        <wps:cNvCnPr>
                          <a:cxnSpLocks noChangeShapeType="1"/>
                        </wps:cNvCnPr>
                        <wps:spPr bwMode="auto">
                          <a:xfrm flipH="1">
                            <a:off x="2412500" y="909823"/>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69" name="Line 21"/>
                        <wps:cNvCnPr>
                          <a:cxnSpLocks noChangeShapeType="1"/>
                        </wps:cNvCnPr>
                        <wps:spPr bwMode="auto">
                          <a:xfrm>
                            <a:off x="2418201" y="651359"/>
                            <a:ext cx="0" cy="2629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70" name="Line 22"/>
                        <wps:cNvCnPr>
                          <a:cxnSpLocks noChangeShapeType="1"/>
                        </wps:cNvCnPr>
                        <wps:spPr bwMode="auto">
                          <a:xfrm>
                            <a:off x="2763058" y="782192"/>
                            <a:ext cx="16747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g:wgp>
                        <wpg:cNvPr id="20871" name="Group 23"/>
                        <wpg:cNvGrpSpPr>
                          <a:grpSpLocks/>
                        </wpg:cNvGrpSpPr>
                        <wpg:grpSpPr bwMode="auto">
                          <a:xfrm>
                            <a:off x="4437836" y="442408"/>
                            <a:ext cx="1061276" cy="675765"/>
                            <a:chOff x="6940" y="648"/>
                            <a:chExt cx="1671" cy="1064"/>
                          </a:xfrm>
                        </wpg:grpSpPr>
                        <wps:wsp>
                          <wps:cNvPr id="20872" name="Rectangle 24"/>
                          <wps:cNvSpPr>
                            <a:spLocks noChangeArrowheads="1"/>
                          </wps:cNvSpPr>
                          <wps:spPr bwMode="auto">
                            <a:xfrm>
                              <a:off x="6940" y="648"/>
                              <a:ext cx="1671" cy="1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73" name="Rectangle 25"/>
                          <wps:cNvSpPr>
                            <a:spLocks noChangeArrowheads="1"/>
                          </wps:cNvSpPr>
                          <wps:spPr bwMode="auto">
                            <a:xfrm>
                              <a:off x="6940" y="648"/>
                              <a:ext cx="1671" cy="1064"/>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874" name="Rectangle 26"/>
                        <wps:cNvSpPr>
                          <a:spLocks noChangeArrowheads="1"/>
                        </wps:cNvSpPr>
                        <wps:spPr bwMode="auto">
                          <a:xfrm>
                            <a:off x="4657772" y="621652"/>
                            <a:ext cx="67564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 xml:space="preserve">Integrated </w:t>
                              </w:r>
                            </w:p>
                          </w:txbxContent>
                        </wps:txbx>
                        <wps:bodyPr rot="0" vert="horz" wrap="none" lIns="0" tIns="0" rIns="0" bIns="0" anchor="t" anchorCtr="0" upright="1">
                          <a:spAutoFit/>
                        </wps:bodyPr>
                      </wps:wsp>
                      <wps:wsp>
                        <wps:cNvPr id="20875" name="Rectangle 27"/>
                        <wps:cNvSpPr>
                          <a:spLocks noChangeArrowheads="1"/>
                        </wps:cNvSpPr>
                        <wps:spPr bwMode="auto">
                          <a:xfrm>
                            <a:off x="4799296" y="779791"/>
                            <a:ext cx="33401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Rack</w:t>
                              </w:r>
                            </w:p>
                          </w:txbxContent>
                        </wps:txbx>
                        <wps:bodyPr rot="0" vert="horz" wrap="none" lIns="0" tIns="0" rIns="0" bIns="0" anchor="t" anchorCtr="0" upright="1">
                          <a:spAutoFit/>
                        </wps:bodyPr>
                      </wps:wsp>
                      <wps:wsp>
                        <wps:cNvPr id="20876" name="Freeform 28"/>
                        <wps:cNvSpPr>
                          <a:spLocks noEditPoints="1"/>
                        </wps:cNvSpPr>
                        <wps:spPr bwMode="auto">
                          <a:xfrm>
                            <a:off x="2590330" y="194048"/>
                            <a:ext cx="634505" cy="448410"/>
                          </a:xfrm>
                          <a:custGeom>
                            <a:avLst/>
                            <a:gdLst>
                              <a:gd name="T0" fmla="*/ 78857 w 3797"/>
                              <a:gd name="T1" fmla="*/ 386100 h 2688"/>
                              <a:gd name="T2" fmla="*/ 624842 w 3797"/>
                              <a:gd name="T3" fmla="*/ 1835 h 2688"/>
                              <a:gd name="T4" fmla="*/ 632527 w 3797"/>
                              <a:gd name="T5" fmla="*/ 3169 h 2688"/>
                              <a:gd name="T6" fmla="*/ 631191 w 3797"/>
                              <a:gd name="T7" fmla="*/ 10841 h 2688"/>
                              <a:gd name="T8" fmla="*/ 85206 w 3797"/>
                              <a:gd name="T9" fmla="*/ 395107 h 2688"/>
                              <a:gd name="T10" fmla="*/ 77521 w 3797"/>
                              <a:gd name="T11" fmla="*/ 393772 h 2688"/>
                              <a:gd name="T12" fmla="*/ 78857 w 3797"/>
                              <a:gd name="T13" fmla="*/ 386100 h 2688"/>
                              <a:gd name="T14" fmla="*/ 123131 w 3797"/>
                              <a:gd name="T15" fmla="*/ 429630 h 2688"/>
                              <a:gd name="T16" fmla="*/ 0 w 3797"/>
                              <a:gd name="T17" fmla="*/ 448310 h 2688"/>
                              <a:gd name="T18" fmla="*/ 58976 w 3797"/>
                              <a:gd name="T19" fmla="*/ 338734 h 2688"/>
                              <a:gd name="T20" fmla="*/ 123131 w 3797"/>
                              <a:gd name="T21" fmla="*/ 429630 h 26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797" h="2688">
                                <a:moveTo>
                                  <a:pt x="472" y="2315"/>
                                </a:moveTo>
                                <a:lnTo>
                                  <a:pt x="3740" y="11"/>
                                </a:lnTo>
                                <a:cubicBezTo>
                                  <a:pt x="3755" y="0"/>
                                  <a:pt x="3775" y="4"/>
                                  <a:pt x="3786" y="19"/>
                                </a:cubicBezTo>
                                <a:cubicBezTo>
                                  <a:pt x="3797" y="34"/>
                                  <a:pt x="3793" y="54"/>
                                  <a:pt x="3778" y="65"/>
                                </a:cubicBezTo>
                                <a:lnTo>
                                  <a:pt x="510" y="2369"/>
                                </a:lnTo>
                                <a:cubicBezTo>
                                  <a:pt x="495" y="2380"/>
                                  <a:pt x="474" y="2376"/>
                                  <a:pt x="464" y="2361"/>
                                </a:cubicBezTo>
                                <a:cubicBezTo>
                                  <a:pt x="453" y="2346"/>
                                  <a:pt x="457" y="2325"/>
                                  <a:pt x="472" y="2315"/>
                                </a:cubicBezTo>
                                <a:close/>
                                <a:moveTo>
                                  <a:pt x="737" y="2576"/>
                                </a:moveTo>
                                <a:lnTo>
                                  <a:pt x="0" y="2688"/>
                                </a:lnTo>
                                <a:lnTo>
                                  <a:pt x="353" y="2031"/>
                                </a:lnTo>
                                <a:lnTo>
                                  <a:pt x="737" y="2576"/>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s:wsp>
                        <wps:cNvPr id="20877" name="Rectangle 29"/>
                        <wps:cNvSpPr>
                          <a:spLocks noChangeArrowheads="1"/>
                        </wps:cNvSpPr>
                        <wps:spPr bwMode="auto">
                          <a:xfrm>
                            <a:off x="3249339" y="78119"/>
                            <a:ext cx="72263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Interface B</w:t>
                              </w:r>
                            </w:p>
                          </w:txbxContent>
                        </wps:txbx>
                        <wps:bodyPr rot="0" vert="horz" wrap="none" lIns="0" tIns="0" rIns="0" bIns="0" anchor="t" anchorCtr="0" upright="1">
                          <a:spAutoFit/>
                        </wps:bodyPr>
                      </wps:wsp>
                      <wps:wsp>
                        <wps:cNvPr id="20878" name="Rectangle 30"/>
                        <wps:cNvSpPr>
                          <a:spLocks noChangeArrowheads="1"/>
                        </wps:cNvSpPr>
                        <wps:spPr bwMode="auto">
                          <a:xfrm>
                            <a:off x="2479711" y="78119"/>
                            <a:ext cx="23304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UIP</w:t>
                              </w:r>
                            </w:p>
                          </w:txbxContent>
                        </wps:txbx>
                        <wps:bodyPr rot="0" vert="horz" wrap="none" lIns="0" tIns="0" rIns="0" bIns="0" anchor="t" anchorCtr="0" upright="1">
                          <a:spAutoFit/>
                        </wps:bodyPr>
                      </wps:wsp>
                      <wpg:wgp>
                        <wpg:cNvPr id="20879" name="Group 31"/>
                        <wpg:cNvGrpSpPr>
                          <a:grpSpLocks/>
                        </wpg:cNvGrpSpPr>
                        <wpg:grpSpPr bwMode="auto">
                          <a:xfrm>
                            <a:off x="35906" y="1784437"/>
                            <a:ext cx="707517" cy="259163"/>
                            <a:chOff x="9" y="2761"/>
                            <a:chExt cx="1114" cy="408"/>
                          </a:xfrm>
                        </wpg:grpSpPr>
                        <wps:wsp>
                          <wps:cNvPr id="20880" name="Rectangle 32"/>
                          <wps:cNvSpPr>
                            <a:spLocks noChangeArrowheads="1"/>
                          </wps:cNvSpPr>
                          <wps:spPr bwMode="auto">
                            <a:xfrm>
                              <a:off x="9" y="2761"/>
                              <a:ext cx="1114"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81" name="Rectangle 33"/>
                          <wps:cNvSpPr>
                            <a:spLocks noChangeArrowheads="1"/>
                          </wps:cNvSpPr>
                          <wps:spPr bwMode="auto">
                            <a:xfrm>
                              <a:off x="9" y="2761"/>
                              <a:ext cx="1114" cy="408"/>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882" name="Line 34"/>
                        <wps:cNvCnPr>
                          <a:cxnSpLocks noChangeShapeType="1"/>
                        </wps:cNvCnPr>
                        <wps:spPr bwMode="auto">
                          <a:xfrm>
                            <a:off x="741523" y="1908267"/>
                            <a:ext cx="1047274"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85" name="Rectangle 35"/>
                        <wps:cNvSpPr>
                          <a:spLocks noChangeArrowheads="1"/>
                        </wps:cNvSpPr>
                        <wps:spPr bwMode="auto">
                          <a:xfrm>
                            <a:off x="249541" y="1831348"/>
                            <a:ext cx="29527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RPC</w:t>
                              </w:r>
                            </w:p>
                          </w:txbxContent>
                        </wps:txbx>
                        <wps:bodyPr rot="0" vert="horz" wrap="none" lIns="0" tIns="0" rIns="0" bIns="0" anchor="t" anchorCtr="0" upright="1">
                          <a:spAutoFit/>
                        </wps:bodyPr>
                      </wps:wsp>
                      <wpg:wgp>
                        <wpg:cNvPr id="20886" name="Group 36"/>
                        <wpg:cNvGrpSpPr>
                          <a:grpSpLocks/>
                        </wpg:cNvGrpSpPr>
                        <wpg:grpSpPr bwMode="auto">
                          <a:xfrm>
                            <a:off x="2412500" y="1778135"/>
                            <a:ext cx="348058" cy="262964"/>
                            <a:chOff x="3751" y="2751"/>
                            <a:chExt cx="548" cy="414"/>
                          </a:xfrm>
                        </wpg:grpSpPr>
                        <wpg:grpSp>
                          <wpg:cNvPr id="20887" name="Group 37"/>
                          <wpg:cNvGrpSpPr>
                            <a:grpSpLocks/>
                          </wpg:cNvGrpSpPr>
                          <wpg:grpSpPr bwMode="auto">
                            <a:xfrm>
                              <a:off x="4053" y="2759"/>
                              <a:ext cx="246" cy="399"/>
                              <a:chOff x="4053" y="2759"/>
                              <a:chExt cx="246" cy="399"/>
                            </a:xfrm>
                          </wpg:grpSpPr>
                          <wps:wsp>
                            <wps:cNvPr id="20888" name="Freeform 38"/>
                            <wps:cNvSpPr>
                              <a:spLocks/>
                            </wps:cNvSpPr>
                            <wps:spPr bwMode="auto">
                              <a:xfrm>
                                <a:off x="4053" y="2956"/>
                                <a:ext cx="246" cy="202"/>
                              </a:xfrm>
                              <a:custGeom>
                                <a:avLst/>
                                <a:gdLst>
                                  <a:gd name="T0" fmla="*/ 246 w 246"/>
                                  <a:gd name="T1" fmla="*/ 0 h 202"/>
                                  <a:gd name="T2" fmla="*/ 0 w 246"/>
                                  <a:gd name="T3" fmla="*/ 202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89" name="Freeform 39"/>
                            <wps:cNvSpPr>
                              <a:spLocks/>
                            </wps:cNvSpPr>
                            <wps:spPr bwMode="auto">
                              <a:xfrm>
                                <a:off x="4053" y="2759"/>
                                <a:ext cx="246" cy="202"/>
                              </a:xfrm>
                              <a:custGeom>
                                <a:avLst/>
                                <a:gdLst>
                                  <a:gd name="T0" fmla="*/ 246 w 246"/>
                                  <a:gd name="T1" fmla="*/ 202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0890" name="Line 40"/>
                          <wps:cNvCnPr>
                            <a:cxnSpLocks noChangeShapeType="1"/>
                          </wps:cNvCnPr>
                          <wps:spPr bwMode="auto">
                            <a:xfrm flipH="1">
                              <a:off x="3751" y="2759"/>
                              <a:ext cx="315"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91" name="Line 41"/>
                          <wps:cNvCnPr>
                            <a:cxnSpLocks noChangeShapeType="1"/>
                          </wps:cNvCnPr>
                          <wps:spPr bwMode="auto">
                            <a:xfrm flipH="1">
                              <a:off x="3751" y="3158"/>
                              <a:ext cx="315"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92" name="Line 42"/>
                          <wps:cNvCnPr>
                            <a:cxnSpLocks noChangeShapeType="1"/>
                          </wps:cNvCnPr>
                          <wps:spPr bwMode="auto">
                            <a:xfrm>
                              <a:off x="3760" y="2751"/>
                              <a:ext cx="0" cy="41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g:wgp>
                      <wps:wsp>
                        <wps:cNvPr id="20893" name="Line 43"/>
                        <wps:cNvCnPr>
                          <a:cxnSpLocks noChangeShapeType="1"/>
                        </wps:cNvCnPr>
                        <wps:spPr bwMode="auto">
                          <a:xfrm>
                            <a:off x="2763058" y="1908967"/>
                            <a:ext cx="16747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894" name="Rectangle 47"/>
                        <wps:cNvSpPr>
                          <a:spLocks noChangeArrowheads="1"/>
                        </wps:cNvSpPr>
                        <wps:spPr bwMode="auto">
                          <a:xfrm>
                            <a:off x="4707281" y="1725923"/>
                            <a:ext cx="55943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 xml:space="preserve">Portable </w:t>
                              </w:r>
                            </w:p>
                          </w:txbxContent>
                        </wps:txbx>
                        <wps:bodyPr rot="0" vert="horz" wrap="none" lIns="0" tIns="0" rIns="0" bIns="0" anchor="t" anchorCtr="0" upright="1">
                          <a:spAutoFit/>
                        </wps:bodyPr>
                      </wps:wsp>
                      <wps:wsp>
                        <wps:cNvPr id="20895" name="Rectangle 48"/>
                        <wps:cNvSpPr>
                          <a:spLocks noChangeArrowheads="1"/>
                        </wps:cNvSpPr>
                        <wps:spPr bwMode="auto">
                          <a:xfrm>
                            <a:off x="4629768" y="1884661"/>
                            <a:ext cx="72199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Equipment</w:t>
                              </w:r>
                            </w:p>
                          </w:txbxContent>
                        </wps:txbx>
                        <wps:bodyPr rot="0" vert="horz" wrap="none" lIns="0" tIns="0" rIns="0" bIns="0" anchor="t" anchorCtr="0" upright="1">
                          <a:spAutoFit/>
                        </wps:bodyPr>
                      </wps:wsp>
                      <wps:wsp>
                        <wps:cNvPr id="20896" name="Freeform 49"/>
                        <wps:cNvSpPr>
                          <a:spLocks noEditPoints="1"/>
                        </wps:cNvSpPr>
                        <wps:spPr bwMode="auto">
                          <a:xfrm>
                            <a:off x="2448706" y="1296017"/>
                            <a:ext cx="633805" cy="448410"/>
                          </a:xfrm>
                          <a:custGeom>
                            <a:avLst/>
                            <a:gdLst>
                              <a:gd name="T0" fmla="*/ 78778 w 3797"/>
                              <a:gd name="T1" fmla="*/ 386100 h 2688"/>
                              <a:gd name="T2" fmla="*/ 624217 w 3797"/>
                              <a:gd name="T3" fmla="*/ 1835 h 2688"/>
                              <a:gd name="T4" fmla="*/ 631894 w 3797"/>
                              <a:gd name="T5" fmla="*/ 3169 h 2688"/>
                              <a:gd name="T6" fmla="*/ 630559 w 3797"/>
                              <a:gd name="T7" fmla="*/ 10841 h 2688"/>
                              <a:gd name="T8" fmla="*/ 85120 w 3797"/>
                              <a:gd name="T9" fmla="*/ 395107 h 2688"/>
                              <a:gd name="T10" fmla="*/ 77443 w 3797"/>
                              <a:gd name="T11" fmla="*/ 393772 h 2688"/>
                              <a:gd name="T12" fmla="*/ 78778 w 3797"/>
                              <a:gd name="T13" fmla="*/ 386100 h 2688"/>
                              <a:gd name="T14" fmla="*/ 123007 w 3797"/>
                              <a:gd name="T15" fmla="*/ 429630 h 2688"/>
                              <a:gd name="T16" fmla="*/ 0 w 3797"/>
                              <a:gd name="T17" fmla="*/ 448310 h 2688"/>
                              <a:gd name="T18" fmla="*/ 58917 w 3797"/>
                              <a:gd name="T19" fmla="*/ 338734 h 2688"/>
                              <a:gd name="T20" fmla="*/ 123007 w 3797"/>
                              <a:gd name="T21" fmla="*/ 429630 h 26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797" h="2688">
                                <a:moveTo>
                                  <a:pt x="472" y="2315"/>
                                </a:moveTo>
                                <a:lnTo>
                                  <a:pt x="3740" y="11"/>
                                </a:lnTo>
                                <a:cubicBezTo>
                                  <a:pt x="3755" y="0"/>
                                  <a:pt x="3775" y="4"/>
                                  <a:pt x="3786" y="19"/>
                                </a:cubicBezTo>
                                <a:cubicBezTo>
                                  <a:pt x="3797" y="34"/>
                                  <a:pt x="3793" y="54"/>
                                  <a:pt x="3778" y="65"/>
                                </a:cubicBezTo>
                                <a:lnTo>
                                  <a:pt x="510" y="2369"/>
                                </a:lnTo>
                                <a:cubicBezTo>
                                  <a:pt x="495" y="2380"/>
                                  <a:pt x="474" y="2376"/>
                                  <a:pt x="464" y="2361"/>
                                </a:cubicBezTo>
                                <a:cubicBezTo>
                                  <a:pt x="453" y="2346"/>
                                  <a:pt x="457" y="2325"/>
                                  <a:pt x="472" y="2315"/>
                                </a:cubicBezTo>
                                <a:close/>
                                <a:moveTo>
                                  <a:pt x="737" y="2576"/>
                                </a:moveTo>
                                <a:lnTo>
                                  <a:pt x="0" y="2688"/>
                                </a:lnTo>
                                <a:lnTo>
                                  <a:pt x="353" y="2031"/>
                                </a:lnTo>
                                <a:lnTo>
                                  <a:pt x="737" y="2576"/>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s:wsp>
                        <wps:cNvPr id="20897" name="Rectangle 50"/>
                        <wps:cNvSpPr>
                          <a:spLocks noChangeArrowheads="1"/>
                        </wps:cNvSpPr>
                        <wps:spPr bwMode="auto">
                          <a:xfrm>
                            <a:off x="3123518" y="1204595"/>
                            <a:ext cx="72263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Interface C</w:t>
                              </w:r>
                            </w:p>
                          </w:txbxContent>
                        </wps:txbx>
                        <wps:bodyPr rot="0" vert="horz" wrap="none" lIns="0" tIns="0" rIns="0" bIns="0" anchor="t" anchorCtr="0" upright="1">
                          <a:spAutoFit/>
                        </wps:bodyPr>
                      </wps:wsp>
                      <wps:wsp>
                        <wps:cNvPr id="20898" name="Rectangle 51"/>
                        <wps:cNvSpPr>
                          <a:spLocks noChangeArrowheads="1"/>
                        </wps:cNvSpPr>
                        <wps:spPr bwMode="auto">
                          <a:xfrm>
                            <a:off x="1803999" y="2174232"/>
                            <a:ext cx="74104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rFonts w:cs="Arial"/>
                                  <w:b/>
                                  <w:bCs/>
                                  <w:color w:val="000000"/>
                                  <w:sz w:val="22"/>
                                  <w:szCs w:val="22"/>
                                </w:rPr>
                              </w:pPr>
                              <w:r>
                                <w:rPr>
                                  <w:rFonts w:cs="Arial"/>
                                  <w:b/>
                                  <w:bCs/>
                                  <w:color w:val="000000"/>
                                  <w:sz w:val="22"/>
                                  <w:szCs w:val="22"/>
                                </w:rPr>
                                <w:t>USL/JEM</w:t>
                              </w:r>
                            </w:p>
                          </w:txbxContent>
                        </wps:txbx>
                        <wps:bodyPr rot="0" vert="horz" wrap="square" lIns="0" tIns="0" rIns="0" bIns="0" anchor="t" anchorCtr="0" upright="1">
                          <a:spAutoFit/>
                        </wps:bodyPr>
                      </wps:wsp>
                      <wpg:wgp>
                        <wpg:cNvPr id="20899" name="Group 52"/>
                        <wpg:cNvGrpSpPr>
                          <a:grpSpLocks/>
                        </wpg:cNvGrpSpPr>
                        <wpg:grpSpPr bwMode="auto">
                          <a:xfrm>
                            <a:off x="1784396" y="1751429"/>
                            <a:ext cx="629404" cy="336682"/>
                            <a:chOff x="2762" y="2709"/>
                            <a:chExt cx="991" cy="530"/>
                          </a:xfrm>
                        </wpg:grpSpPr>
                        <wps:wsp>
                          <wps:cNvPr id="20900" name="Rectangle 53"/>
                          <wps:cNvSpPr>
                            <a:spLocks noChangeArrowheads="1"/>
                          </wps:cNvSpPr>
                          <wps:spPr bwMode="auto">
                            <a:xfrm>
                              <a:off x="2762" y="2709"/>
                              <a:ext cx="991" cy="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01" name="Rectangle 54"/>
                          <wps:cNvSpPr>
                            <a:spLocks noChangeArrowheads="1"/>
                          </wps:cNvSpPr>
                          <wps:spPr bwMode="auto">
                            <a:xfrm>
                              <a:off x="2762" y="2709"/>
                              <a:ext cx="991" cy="530"/>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02" name="Rectangle 55"/>
                        <wps:cNvSpPr>
                          <a:spLocks noChangeArrowheads="1"/>
                        </wps:cNvSpPr>
                        <wps:spPr bwMode="auto">
                          <a:xfrm>
                            <a:off x="1954524" y="1838950"/>
                            <a:ext cx="30289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UOP</w:t>
                              </w:r>
                            </w:p>
                          </w:txbxContent>
                        </wps:txbx>
                        <wps:bodyPr rot="0" vert="horz" wrap="none" lIns="0" tIns="0" rIns="0" bIns="0" anchor="t" anchorCtr="0" upright="1">
                          <a:spAutoFit/>
                        </wps:bodyPr>
                      </wps:wsp>
                      <wpg:wgp>
                        <wpg:cNvPr id="20903" name="Group 56"/>
                        <wpg:cNvGrpSpPr>
                          <a:grpSpLocks/>
                        </wpg:cNvGrpSpPr>
                        <wpg:grpSpPr bwMode="auto">
                          <a:xfrm>
                            <a:off x="35906" y="1784437"/>
                            <a:ext cx="707517" cy="259163"/>
                            <a:chOff x="9" y="2761"/>
                            <a:chExt cx="1114" cy="408"/>
                          </a:xfrm>
                        </wpg:grpSpPr>
                        <wps:wsp>
                          <wps:cNvPr id="20904" name="Rectangle 57"/>
                          <wps:cNvSpPr>
                            <a:spLocks noChangeArrowheads="1"/>
                          </wps:cNvSpPr>
                          <wps:spPr bwMode="auto">
                            <a:xfrm>
                              <a:off x="9" y="2761"/>
                              <a:ext cx="1114"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05" name="Rectangle 58"/>
                          <wps:cNvSpPr>
                            <a:spLocks noChangeArrowheads="1"/>
                          </wps:cNvSpPr>
                          <wps:spPr bwMode="auto">
                            <a:xfrm>
                              <a:off x="9" y="2761"/>
                              <a:ext cx="1114" cy="408"/>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06" name="Line 59"/>
                        <wps:cNvCnPr>
                          <a:cxnSpLocks noChangeShapeType="1"/>
                        </wps:cNvCnPr>
                        <wps:spPr bwMode="auto">
                          <a:xfrm>
                            <a:off x="741523" y="1908267"/>
                            <a:ext cx="1047274"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07" name="Rectangle 60"/>
                        <wps:cNvSpPr>
                          <a:spLocks noChangeArrowheads="1"/>
                        </wps:cNvSpPr>
                        <wps:spPr bwMode="auto">
                          <a:xfrm>
                            <a:off x="249541" y="1831348"/>
                            <a:ext cx="29527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RPC</w:t>
                              </w:r>
                            </w:p>
                          </w:txbxContent>
                        </wps:txbx>
                        <wps:bodyPr rot="0" vert="horz" wrap="none" lIns="0" tIns="0" rIns="0" bIns="0" anchor="t" anchorCtr="0" upright="1">
                          <a:spAutoFit/>
                        </wps:bodyPr>
                      </wps:wsp>
                      <wpg:wgp>
                        <wpg:cNvPr id="20908" name="Group 61"/>
                        <wpg:cNvGrpSpPr>
                          <a:grpSpLocks/>
                        </wpg:cNvGrpSpPr>
                        <wpg:grpSpPr bwMode="auto">
                          <a:xfrm>
                            <a:off x="2604332" y="1783237"/>
                            <a:ext cx="156226" cy="253362"/>
                            <a:chOff x="4053" y="2759"/>
                            <a:chExt cx="246" cy="399"/>
                          </a:xfrm>
                        </wpg:grpSpPr>
                        <wps:wsp>
                          <wps:cNvPr id="20909" name="Freeform 62"/>
                          <wps:cNvSpPr>
                            <a:spLocks/>
                          </wps:cNvSpPr>
                          <wps:spPr bwMode="auto">
                            <a:xfrm>
                              <a:off x="4053" y="2956"/>
                              <a:ext cx="246" cy="202"/>
                            </a:xfrm>
                            <a:custGeom>
                              <a:avLst/>
                              <a:gdLst>
                                <a:gd name="T0" fmla="*/ 246 w 246"/>
                                <a:gd name="T1" fmla="*/ 0 h 202"/>
                                <a:gd name="T2" fmla="*/ 0 w 246"/>
                                <a:gd name="T3" fmla="*/ 202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10" name="Freeform 63"/>
                          <wps:cNvSpPr>
                            <a:spLocks/>
                          </wps:cNvSpPr>
                          <wps:spPr bwMode="auto">
                            <a:xfrm>
                              <a:off x="4053" y="2759"/>
                              <a:ext cx="246" cy="202"/>
                            </a:xfrm>
                            <a:custGeom>
                              <a:avLst/>
                              <a:gdLst>
                                <a:gd name="T0" fmla="*/ 246 w 246"/>
                                <a:gd name="T1" fmla="*/ 202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11" name="Line 64"/>
                        <wps:cNvCnPr>
                          <a:cxnSpLocks noChangeShapeType="1"/>
                        </wps:cNvCnPr>
                        <wps:spPr bwMode="auto">
                          <a:xfrm flipH="1">
                            <a:off x="2412500" y="1783237"/>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12" name="Line 65"/>
                        <wps:cNvCnPr>
                          <a:cxnSpLocks noChangeShapeType="1"/>
                        </wps:cNvCnPr>
                        <wps:spPr bwMode="auto">
                          <a:xfrm flipH="1">
                            <a:off x="2412500" y="2036599"/>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13" name="Line 66"/>
                        <wps:cNvCnPr>
                          <a:cxnSpLocks noChangeShapeType="1"/>
                        </wps:cNvCnPr>
                        <wps:spPr bwMode="auto">
                          <a:xfrm>
                            <a:off x="2418201" y="1778135"/>
                            <a:ext cx="0" cy="2629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14" name="Freeform 67"/>
                        <wps:cNvSpPr>
                          <a:spLocks/>
                        </wps:cNvSpPr>
                        <wps:spPr bwMode="auto">
                          <a:xfrm>
                            <a:off x="2604332" y="1908267"/>
                            <a:ext cx="156226" cy="1283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15" name="Freeform 68"/>
                        <wps:cNvSpPr>
                          <a:spLocks/>
                        </wps:cNvSpPr>
                        <wps:spPr bwMode="auto">
                          <a:xfrm>
                            <a:off x="2604332" y="1783237"/>
                            <a:ext cx="156226" cy="1282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16" name="Freeform 69"/>
                        <wps:cNvSpPr>
                          <a:spLocks/>
                        </wps:cNvSpPr>
                        <wps:spPr bwMode="auto">
                          <a:xfrm>
                            <a:off x="2604332" y="1908267"/>
                            <a:ext cx="156226" cy="1283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17" name="Freeform 70"/>
                        <wps:cNvSpPr>
                          <a:spLocks/>
                        </wps:cNvSpPr>
                        <wps:spPr bwMode="auto">
                          <a:xfrm>
                            <a:off x="2604332" y="1783237"/>
                            <a:ext cx="156226" cy="1282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18" name="Line 71"/>
                        <wps:cNvCnPr>
                          <a:cxnSpLocks noChangeShapeType="1"/>
                        </wps:cNvCnPr>
                        <wps:spPr bwMode="auto">
                          <a:xfrm flipH="1">
                            <a:off x="2412500" y="1783237"/>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19" name="Line 72"/>
                        <wps:cNvCnPr>
                          <a:cxnSpLocks noChangeShapeType="1"/>
                        </wps:cNvCnPr>
                        <wps:spPr bwMode="auto">
                          <a:xfrm flipH="1">
                            <a:off x="2412500" y="2036599"/>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20" name="Line 73"/>
                        <wps:cNvCnPr>
                          <a:cxnSpLocks noChangeShapeType="1"/>
                        </wps:cNvCnPr>
                        <wps:spPr bwMode="auto">
                          <a:xfrm>
                            <a:off x="2418201" y="1778135"/>
                            <a:ext cx="0" cy="2629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21" name="Line 74"/>
                        <wps:cNvCnPr>
                          <a:cxnSpLocks noChangeShapeType="1"/>
                        </wps:cNvCnPr>
                        <wps:spPr bwMode="auto">
                          <a:xfrm>
                            <a:off x="2763058" y="1908967"/>
                            <a:ext cx="16747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25" name="Freeform 79"/>
                        <wps:cNvSpPr>
                          <a:spLocks noEditPoints="1"/>
                        </wps:cNvSpPr>
                        <wps:spPr bwMode="auto">
                          <a:xfrm>
                            <a:off x="2448706" y="1296017"/>
                            <a:ext cx="633805" cy="448410"/>
                          </a:xfrm>
                          <a:custGeom>
                            <a:avLst/>
                            <a:gdLst>
                              <a:gd name="T0" fmla="*/ 78778 w 3797"/>
                              <a:gd name="T1" fmla="*/ 386100 h 2688"/>
                              <a:gd name="T2" fmla="*/ 624217 w 3797"/>
                              <a:gd name="T3" fmla="*/ 1835 h 2688"/>
                              <a:gd name="T4" fmla="*/ 631894 w 3797"/>
                              <a:gd name="T5" fmla="*/ 3169 h 2688"/>
                              <a:gd name="T6" fmla="*/ 630559 w 3797"/>
                              <a:gd name="T7" fmla="*/ 10841 h 2688"/>
                              <a:gd name="T8" fmla="*/ 85120 w 3797"/>
                              <a:gd name="T9" fmla="*/ 395107 h 2688"/>
                              <a:gd name="T10" fmla="*/ 77443 w 3797"/>
                              <a:gd name="T11" fmla="*/ 393772 h 2688"/>
                              <a:gd name="T12" fmla="*/ 78778 w 3797"/>
                              <a:gd name="T13" fmla="*/ 386100 h 2688"/>
                              <a:gd name="T14" fmla="*/ 123007 w 3797"/>
                              <a:gd name="T15" fmla="*/ 429630 h 2688"/>
                              <a:gd name="T16" fmla="*/ 0 w 3797"/>
                              <a:gd name="T17" fmla="*/ 448310 h 2688"/>
                              <a:gd name="T18" fmla="*/ 58917 w 3797"/>
                              <a:gd name="T19" fmla="*/ 338734 h 2688"/>
                              <a:gd name="T20" fmla="*/ 123007 w 3797"/>
                              <a:gd name="T21" fmla="*/ 429630 h 26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797" h="2688">
                                <a:moveTo>
                                  <a:pt x="472" y="2315"/>
                                </a:moveTo>
                                <a:lnTo>
                                  <a:pt x="3740" y="11"/>
                                </a:lnTo>
                                <a:cubicBezTo>
                                  <a:pt x="3755" y="0"/>
                                  <a:pt x="3775" y="4"/>
                                  <a:pt x="3786" y="19"/>
                                </a:cubicBezTo>
                                <a:cubicBezTo>
                                  <a:pt x="3797" y="34"/>
                                  <a:pt x="3793" y="54"/>
                                  <a:pt x="3778" y="65"/>
                                </a:cubicBezTo>
                                <a:lnTo>
                                  <a:pt x="510" y="2369"/>
                                </a:lnTo>
                                <a:cubicBezTo>
                                  <a:pt x="495" y="2380"/>
                                  <a:pt x="474" y="2376"/>
                                  <a:pt x="464" y="2361"/>
                                </a:cubicBezTo>
                                <a:cubicBezTo>
                                  <a:pt x="453" y="2346"/>
                                  <a:pt x="457" y="2325"/>
                                  <a:pt x="472" y="2315"/>
                                </a:cubicBezTo>
                                <a:close/>
                                <a:moveTo>
                                  <a:pt x="737" y="2576"/>
                                </a:moveTo>
                                <a:lnTo>
                                  <a:pt x="0" y="2688"/>
                                </a:lnTo>
                                <a:lnTo>
                                  <a:pt x="353" y="2031"/>
                                </a:lnTo>
                                <a:lnTo>
                                  <a:pt x="737" y="2576"/>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g:wgp>
                        <wpg:cNvPr id="20926" name="Group 81"/>
                        <wpg:cNvGrpSpPr>
                          <a:grpSpLocks/>
                        </wpg:cNvGrpSpPr>
                        <wpg:grpSpPr bwMode="auto">
                          <a:xfrm>
                            <a:off x="1784396" y="1751429"/>
                            <a:ext cx="629404" cy="336682"/>
                            <a:chOff x="2762" y="2709"/>
                            <a:chExt cx="991" cy="530"/>
                          </a:xfrm>
                        </wpg:grpSpPr>
                        <wps:wsp>
                          <wps:cNvPr id="20927" name="Rectangle 82"/>
                          <wps:cNvSpPr>
                            <a:spLocks noChangeArrowheads="1"/>
                          </wps:cNvSpPr>
                          <wps:spPr bwMode="auto">
                            <a:xfrm>
                              <a:off x="2762" y="2709"/>
                              <a:ext cx="991" cy="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28" name="Rectangle 83"/>
                          <wps:cNvSpPr>
                            <a:spLocks noChangeArrowheads="1"/>
                          </wps:cNvSpPr>
                          <wps:spPr bwMode="auto">
                            <a:xfrm>
                              <a:off x="2762" y="2709"/>
                              <a:ext cx="991" cy="530"/>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29" name="Rectangle 84"/>
                        <wps:cNvSpPr>
                          <a:spLocks noChangeArrowheads="1"/>
                        </wps:cNvSpPr>
                        <wps:spPr bwMode="auto">
                          <a:xfrm>
                            <a:off x="1954524" y="1838950"/>
                            <a:ext cx="30289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UOP</w:t>
                              </w:r>
                            </w:p>
                          </w:txbxContent>
                        </wps:txbx>
                        <wps:bodyPr rot="0" vert="horz" wrap="none" lIns="0" tIns="0" rIns="0" bIns="0" anchor="t" anchorCtr="0" upright="1">
                          <a:spAutoFit/>
                        </wps:bodyPr>
                      </wps:wsp>
                      <wpg:wgp>
                        <wpg:cNvPr id="20930" name="Group 85"/>
                        <wpg:cNvGrpSpPr>
                          <a:grpSpLocks/>
                        </wpg:cNvGrpSpPr>
                        <wpg:grpSpPr bwMode="auto">
                          <a:xfrm>
                            <a:off x="35906" y="3253597"/>
                            <a:ext cx="707517" cy="259163"/>
                            <a:chOff x="9" y="5074"/>
                            <a:chExt cx="1114" cy="408"/>
                          </a:xfrm>
                        </wpg:grpSpPr>
                        <wps:wsp>
                          <wps:cNvPr id="20931" name="Rectangle 86"/>
                          <wps:cNvSpPr>
                            <a:spLocks noChangeArrowheads="1"/>
                          </wps:cNvSpPr>
                          <wps:spPr bwMode="auto">
                            <a:xfrm>
                              <a:off x="9" y="5074"/>
                              <a:ext cx="1114"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32" name="Rectangle 87"/>
                          <wps:cNvSpPr>
                            <a:spLocks noChangeArrowheads="1"/>
                          </wps:cNvSpPr>
                          <wps:spPr bwMode="auto">
                            <a:xfrm>
                              <a:off x="9" y="5074"/>
                              <a:ext cx="1114" cy="408"/>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33" name="Line 88"/>
                        <wps:cNvCnPr>
                          <a:cxnSpLocks noChangeShapeType="1"/>
                        </wps:cNvCnPr>
                        <wps:spPr bwMode="auto">
                          <a:xfrm>
                            <a:off x="741523" y="3377427"/>
                            <a:ext cx="1047274"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34" name="Rectangle 89"/>
                        <wps:cNvSpPr>
                          <a:spLocks noChangeArrowheads="1"/>
                        </wps:cNvSpPr>
                        <wps:spPr bwMode="auto">
                          <a:xfrm>
                            <a:off x="249541" y="3300708"/>
                            <a:ext cx="29527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RPC</w:t>
                              </w:r>
                            </w:p>
                          </w:txbxContent>
                        </wps:txbx>
                        <wps:bodyPr rot="0" vert="horz" wrap="none" lIns="0" tIns="0" rIns="0" bIns="0" anchor="t" anchorCtr="0" upright="1">
                          <a:spAutoFit/>
                        </wps:bodyPr>
                      </wps:wsp>
                      <wpg:wgp>
                        <wpg:cNvPr id="20935" name="Group 90"/>
                        <wpg:cNvGrpSpPr>
                          <a:grpSpLocks/>
                        </wpg:cNvGrpSpPr>
                        <wpg:grpSpPr bwMode="auto">
                          <a:xfrm>
                            <a:off x="2412500" y="3247195"/>
                            <a:ext cx="348058" cy="262364"/>
                            <a:chOff x="3751" y="5064"/>
                            <a:chExt cx="548" cy="413"/>
                          </a:xfrm>
                        </wpg:grpSpPr>
                        <wpg:grpSp>
                          <wpg:cNvPr id="20936" name="Group 91"/>
                          <wpg:cNvGrpSpPr>
                            <a:grpSpLocks/>
                          </wpg:cNvGrpSpPr>
                          <wpg:grpSpPr bwMode="auto">
                            <a:xfrm>
                              <a:off x="4053" y="5072"/>
                              <a:ext cx="246" cy="399"/>
                              <a:chOff x="4053" y="5072"/>
                              <a:chExt cx="246" cy="399"/>
                            </a:xfrm>
                          </wpg:grpSpPr>
                          <wps:wsp>
                            <wps:cNvPr id="20937" name="Freeform 92"/>
                            <wps:cNvSpPr>
                              <a:spLocks/>
                            </wps:cNvSpPr>
                            <wps:spPr bwMode="auto">
                              <a:xfrm>
                                <a:off x="4053" y="5269"/>
                                <a:ext cx="246" cy="202"/>
                              </a:xfrm>
                              <a:custGeom>
                                <a:avLst/>
                                <a:gdLst>
                                  <a:gd name="T0" fmla="*/ 246 w 246"/>
                                  <a:gd name="T1" fmla="*/ 0 h 202"/>
                                  <a:gd name="T2" fmla="*/ 0 w 246"/>
                                  <a:gd name="T3" fmla="*/ 202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38" name="Freeform 93"/>
                            <wps:cNvSpPr>
                              <a:spLocks/>
                            </wps:cNvSpPr>
                            <wps:spPr bwMode="auto">
                              <a:xfrm>
                                <a:off x="4053" y="5072"/>
                                <a:ext cx="246" cy="202"/>
                              </a:xfrm>
                              <a:custGeom>
                                <a:avLst/>
                                <a:gdLst>
                                  <a:gd name="T0" fmla="*/ 246 w 246"/>
                                  <a:gd name="T1" fmla="*/ 202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0939" name="Line 94"/>
                          <wps:cNvCnPr>
                            <a:cxnSpLocks noChangeShapeType="1"/>
                          </wps:cNvCnPr>
                          <wps:spPr bwMode="auto">
                            <a:xfrm flipH="1">
                              <a:off x="3751" y="5072"/>
                              <a:ext cx="315"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40" name="Line 95"/>
                          <wps:cNvCnPr>
                            <a:cxnSpLocks noChangeShapeType="1"/>
                          </wps:cNvCnPr>
                          <wps:spPr bwMode="auto">
                            <a:xfrm flipH="1">
                              <a:off x="3751" y="5471"/>
                              <a:ext cx="315"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41" name="Line 96"/>
                          <wps:cNvCnPr>
                            <a:cxnSpLocks noChangeShapeType="1"/>
                          </wps:cNvCnPr>
                          <wps:spPr bwMode="auto">
                            <a:xfrm>
                              <a:off x="3760" y="5064"/>
                              <a:ext cx="0" cy="413"/>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g:wgp>
                      <wps:wsp>
                        <wps:cNvPr id="20942" name="Line 97"/>
                        <wps:cNvCnPr>
                          <a:cxnSpLocks noChangeShapeType="1"/>
                        </wps:cNvCnPr>
                        <wps:spPr bwMode="auto">
                          <a:xfrm>
                            <a:off x="2763058" y="3378027"/>
                            <a:ext cx="16747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g:wgp>
                        <wpg:cNvPr id="20943" name="Group 98"/>
                        <wpg:cNvGrpSpPr>
                          <a:grpSpLocks/>
                        </wpg:cNvGrpSpPr>
                        <wpg:grpSpPr bwMode="auto">
                          <a:xfrm>
                            <a:off x="4437836" y="3038244"/>
                            <a:ext cx="1061276" cy="675865"/>
                            <a:chOff x="6940" y="4735"/>
                            <a:chExt cx="1671" cy="1064"/>
                          </a:xfrm>
                        </wpg:grpSpPr>
                        <wps:wsp>
                          <wps:cNvPr id="20944" name="Rectangle 99"/>
                          <wps:cNvSpPr>
                            <a:spLocks noChangeArrowheads="1"/>
                          </wps:cNvSpPr>
                          <wps:spPr bwMode="auto">
                            <a:xfrm>
                              <a:off x="6940" y="4735"/>
                              <a:ext cx="1671" cy="106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45" name="Rectangle 100"/>
                          <wps:cNvSpPr>
                            <a:spLocks noChangeArrowheads="1"/>
                          </wps:cNvSpPr>
                          <wps:spPr bwMode="auto">
                            <a:xfrm>
                              <a:off x="6940" y="4735"/>
                              <a:ext cx="1671" cy="1064"/>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46" name="Rectangle 101"/>
                        <wps:cNvSpPr>
                          <a:spLocks noChangeArrowheads="1"/>
                        </wps:cNvSpPr>
                        <wps:spPr bwMode="auto">
                          <a:xfrm>
                            <a:off x="4707281" y="3194682"/>
                            <a:ext cx="55943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 xml:space="preserve">Portable </w:t>
                              </w:r>
                            </w:p>
                          </w:txbxContent>
                        </wps:txbx>
                        <wps:bodyPr rot="0" vert="horz" wrap="none" lIns="0" tIns="0" rIns="0" bIns="0" anchor="t" anchorCtr="0" upright="1">
                          <a:spAutoFit/>
                        </wps:bodyPr>
                      </wps:wsp>
                      <wps:wsp>
                        <wps:cNvPr id="20947" name="Rectangle 102"/>
                        <wps:cNvSpPr>
                          <a:spLocks noChangeArrowheads="1"/>
                        </wps:cNvSpPr>
                        <wps:spPr bwMode="auto">
                          <a:xfrm>
                            <a:off x="4629768" y="3353421"/>
                            <a:ext cx="72199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Equipment</w:t>
                              </w:r>
                            </w:p>
                          </w:txbxContent>
                        </wps:txbx>
                        <wps:bodyPr rot="0" vert="horz" wrap="none" lIns="0" tIns="0" rIns="0" bIns="0" anchor="t" anchorCtr="0" upright="1">
                          <a:spAutoFit/>
                        </wps:bodyPr>
                      </wps:wsp>
                      <wps:wsp>
                        <wps:cNvPr id="20948" name="Freeform 103"/>
                        <wps:cNvSpPr>
                          <a:spLocks noEditPoints="1"/>
                        </wps:cNvSpPr>
                        <wps:spPr bwMode="auto">
                          <a:xfrm>
                            <a:off x="2448706" y="2764477"/>
                            <a:ext cx="633805" cy="449110"/>
                          </a:xfrm>
                          <a:custGeom>
                            <a:avLst/>
                            <a:gdLst>
                              <a:gd name="T0" fmla="*/ 78778 w 3797"/>
                              <a:gd name="T1" fmla="*/ 386647 h 2688"/>
                              <a:gd name="T2" fmla="*/ 624217 w 3797"/>
                              <a:gd name="T3" fmla="*/ 1837 h 2688"/>
                              <a:gd name="T4" fmla="*/ 631894 w 3797"/>
                              <a:gd name="T5" fmla="*/ 3173 h 2688"/>
                              <a:gd name="T6" fmla="*/ 630559 w 3797"/>
                              <a:gd name="T7" fmla="*/ 10856 h 2688"/>
                              <a:gd name="T8" fmla="*/ 85120 w 3797"/>
                              <a:gd name="T9" fmla="*/ 395666 h 2688"/>
                              <a:gd name="T10" fmla="*/ 77443 w 3797"/>
                              <a:gd name="T11" fmla="*/ 394330 h 2688"/>
                              <a:gd name="T12" fmla="*/ 78778 w 3797"/>
                              <a:gd name="T13" fmla="*/ 386647 h 2688"/>
                              <a:gd name="T14" fmla="*/ 123007 w 3797"/>
                              <a:gd name="T15" fmla="*/ 430239 h 2688"/>
                              <a:gd name="T16" fmla="*/ 0 w 3797"/>
                              <a:gd name="T17" fmla="*/ 448945 h 2688"/>
                              <a:gd name="T18" fmla="*/ 58917 w 3797"/>
                              <a:gd name="T19" fmla="*/ 339214 h 2688"/>
                              <a:gd name="T20" fmla="*/ 123007 w 3797"/>
                              <a:gd name="T21" fmla="*/ 430239 h 26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797" h="2688">
                                <a:moveTo>
                                  <a:pt x="472" y="2315"/>
                                </a:moveTo>
                                <a:lnTo>
                                  <a:pt x="3740" y="11"/>
                                </a:lnTo>
                                <a:cubicBezTo>
                                  <a:pt x="3755" y="0"/>
                                  <a:pt x="3775" y="4"/>
                                  <a:pt x="3786" y="19"/>
                                </a:cubicBezTo>
                                <a:cubicBezTo>
                                  <a:pt x="3797" y="34"/>
                                  <a:pt x="3793" y="54"/>
                                  <a:pt x="3778" y="65"/>
                                </a:cubicBezTo>
                                <a:lnTo>
                                  <a:pt x="510" y="2369"/>
                                </a:lnTo>
                                <a:cubicBezTo>
                                  <a:pt x="495" y="2380"/>
                                  <a:pt x="474" y="2376"/>
                                  <a:pt x="464" y="2361"/>
                                </a:cubicBezTo>
                                <a:cubicBezTo>
                                  <a:pt x="453" y="2346"/>
                                  <a:pt x="457" y="2325"/>
                                  <a:pt x="472" y="2315"/>
                                </a:cubicBezTo>
                                <a:close/>
                                <a:moveTo>
                                  <a:pt x="737" y="2576"/>
                                </a:moveTo>
                                <a:lnTo>
                                  <a:pt x="0" y="2688"/>
                                </a:lnTo>
                                <a:lnTo>
                                  <a:pt x="353" y="2031"/>
                                </a:lnTo>
                                <a:lnTo>
                                  <a:pt x="737" y="2576"/>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s:wsp>
                        <wps:cNvPr id="20949" name="Rectangle 104"/>
                        <wps:cNvSpPr>
                          <a:spLocks noChangeArrowheads="1"/>
                        </wps:cNvSpPr>
                        <wps:spPr bwMode="auto">
                          <a:xfrm>
                            <a:off x="3123518" y="2673955"/>
                            <a:ext cx="722630"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Interface C</w:t>
                              </w:r>
                            </w:p>
                          </w:txbxContent>
                        </wps:txbx>
                        <wps:bodyPr rot="0" vert="horz" wrap="none" lIns="0" tIns="0" rIns="0" bIns="0" anchor="t" anchorCtr="0" upright="1">
                          <a:spAutoFit/>
                        </wps:bodyPr>
                      </wps:wsp>
                      <wps:wsp>
                        <wps:cNvPr id="20950" name="Rectangle 105"/>
                        <wps:cNvSpPr>
                          <a:spLocks noChangeArrowheads="1"/>
                        </wps:cNvSpPr>
                        <wps:spPr bwMode="auto">
                          <a:xfrm>
                            <a:off x="1947623" y="3642292"/>
                            <a:ext cx="518886" cy="2375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COL</w:t>
                              </w:r>
                            </w:p>
                          </w:txbxContent>
                        </wps:txbx>
                        <wps:bodyPr rot="0" vert="horz" wrap="square" lIns="0" tIns="0" rIns="0" bIns="0" anchor="t" anchorCtr="0" upright="1">
                          <a:noAutofit/>
                        </wps:bodyPr>
                      </wps:wsp>
                      <wpg:wgp>
                        <wpg:cNvPr id="20951" name="Group 106"/>
                        <wpg:cNvGrpSpPr>
                          <a:grpSpLocks/>
                        </wpg:cNvGrpSpPr>
                        <wpg:grpSpPr bwMode="auto">
                          <a:xfrm>
                            <a:off x="1784396" y="3220589"/>
                            <a:ext cx="629404" cy="336582"/>
                            <a:chOff x="2762" y="5022"/>
                            <a:chExt cx="991" cy="530"/>
                          </a:xfrm>
                        </wpg:grpSpPr>
                        <wps:wsp>
                          <wps:cNvPr id="20952" name="Rectangle 107"/>
                          <wps:cNvSpPr>
                            <a:spLocks noChangeArrowheads="1"/>
                          </wps:cNvSpPr>
                          <wps:spPr bwMode="auto">
                            <a:xfrm>
                              <a:off x="2762" y="5022"/>
                              <a:ext cx="991" cy="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53" name="Rectangle 108"/>
                          <wps:cNvSpPr>
                            <a:spLocks noChangeArrowheads="1"/>
                          </wps:cNvSpPr>
                          <wps:spPr bwMode="auto">
                            <a:xfrm>
                              <a:off x="2762" y="5022"/>
                              <a:ext cx="991" cy="530"/>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54" name="Rectangle 109"/>
                        <wps:cNvSpPr>
                          <a:spLocks noChangeArrowheads="1"/>
                        </wps:cNvSpPr>
                        <wps:spPr bwMode="auto">
                          <a:xfrm>
                            <a:off x="1954524" y="3308310"/>
                            <a:ext cx="28765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SUP</w:t>
                              </w:r>
                            </w:p>
                          </w:txbxContent>
                        </wps:txbx>
                        <wps:bodyPr rot="0" vert="horz" wrap="none" lIns="0" tIns="0" rIns="0" bIns="0" anchor="t" anchorCtr="0" upright="1">
                          <a:spAutoFit/>
                        </wps:bodyPr>
                      </wps:wsp>
                      <wpg:wgp>
                        <wpg:cNvPr id="20955" name="Group 110"/>
                        <wpg:cNvGrpSpPr>
                          <a:grpSpLocks/>
                        </wpg:cNvGrpSpPr>
                        <wpg:grpSpPr bwMode="auto">
                          <a:xfrm>
                            <a:off x="35906" y="3253597"/>
                            <a:ext cx="707517" cy="259163"/>
                            <a:chOff x="9" y="5074"/>
                            <a:chExt cx="1114" cy="408"/>
                          </a:xfrm>
                        </wpg:grpSpPr>
                        <wps:wsp>
                          <wps:cNvPr id="20956" name="Rectangle 111"/>
                          <wps:cNvSpPr>
                            <a:spLocks noChangeArrowheads="1"/>
                          </wps:cNvSpPr>
                          <wps:spPr bwMode="auto">
                            <a:xfrm>
                              <a:off x="9" y="5074"/>
                              <a:ext cx="1114" cy="4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57" name="Rectangle 112"/>
                          <wps:cNvSpPr>
                            <a:spLocks noChangeArrowheads="1"/>
                          </wps:cNvSpPr>
                          <wps:spPr bwMode="auto">
                            <a:xfrm>
                              <a:off x="9" y="5074"/>
                              <a:ext cx="1114" cy="408"/>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58" name="Line 113"/>
                        <wps:cNvCnPr>
                          <a:cxnSpLocks noChangeShapeType="1"/>
                        </wps:cNvCnPr>
                        <wps:spPr bwMode="auto">
                          <a:xfrm>
                            <a:off x="741523" y="3377427"/>
                            <a:ext cx="1047274"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59" name="Rectangle 114"/>
                        <wps:cNvSpPr>
                          <a:spLocks noChangeArrowheads="1"/>
                        </wps:cNvSpPr>
                        <wps:spPr bwMode="auto">
                          <a:xfrm>
                            <a:off x="249541" y="3300708"/>
                            <a:ext cx="29527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RPC</w:t>
                              </w:r>
                            </w:p>
                          </w:txbxContent>
                        </wps:txbx>
                        <wps:bodyPr rot="0" vert="horz" wrap="none" lIns="0" tIns="0" rIns="0" bIns="0" anchor="t" anchorCtr="0" upright="1">
                          <a:spAutoFit/>
                        </wps:bodyPr>
                      </wps:wsp>
                      <wpg:wgp>
                        <wpg:cNvPr id="20960" name="Group 115"/>
                        <wpg:cNvGrpSpPr>
                          <a:grpSpLocks/>
                        </wpg:cNvGrpSpPr>
                        <wpg:grpSpPr bwMode="auto">
                          <a:xfrm>
                            <a:off x="2604332" y="3252296"/>
                            <a:ext cx="156226" cy="253462"/>
                            <a:chOff x="4053" y="5072"/>
                            <a:chExt cx="246" cy="399"/>
                          </a:xfrm>
                        </wpg:grpSpPr>
                        <wps:wsp>
                          <wps:cNvPr id="20961" name="Freeform 116"/>
                          <wps:cNvSpPr>
                            <a:spLocks/>
                          </wps:cNvSpPr>
                          <wps:spPr bwMode="auto">
                            <a:xfrm>
                              <a:off x="4053" y="5269"/>
                              <a:ext cx="246" cy="202"/>
                            </a:xfrm>
                            <a:custGeom>
                              <a:avLst/>
                              <a:gdLst>
                                <a:gd name="T0" fmla="*/ 246 w 246"/>
                                <a:gd name="T1" fmla="*/ 0 h 202"/>
                                <a:gd name="T2" fmla="*/ 0 w 246"/>
                                <a:gd name="T3" fmla="*/ 202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62" name="Freeform 117"/>
                          <wps:cNvSpPr>
                            <a:spLocks/>
                          </wps:cNvSpPr>
                          <wps:spPr bwMode="auto">
                            <a:xfrm>
                              <a:off x="4053" y="5072"/>
                              <a:ext cx="246" cy="202"/>
                            </a:xfrm>
                            <a:custGeom>
                              <a:avLst/>
                              <a:gdLst>
                                <a:gd name="T0" fmla="*/ 246 w 246"/>
                                <a:gd name="T1" fmla="*/ 202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63" name="Line 118"/>
                        <wps:cNvCnPr>
                          <a:cxnSpLocks noChangeShapeType="1"/>
                        </wps:cNvCnPr>
                        <wps:spPr bwMode="auto">
                          <a:xfrm flipH="1">
                            <a:off x="2412500" y="3252296"/>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64" name="Line 119"/>
                        <wps:cNvCnPr>
                          <a:cxnSpLocks noChangeShapeType="1"/>
                        </wps:cNvCnPr>
                        <wps:spPr bwMode="auto">
                          <a:xfrm flipH="1">
                            <a:off x="2412500" y="3505758"/>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65" name="Line 120"/>
                        <wps:cNvCnPr>
                          <a:cxnSpLocks noChangeShapeType="1"/>
                        </wps:cNvCnPr>
                        <wps:spPr bwMode="auto">
                          <a:xfrm>
                            <a:off x="2418201" y="3247195"/>
                            <a:ext cx="0" cy="2623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66" name="Freeform 121"/>
                        <wps:cNvSpPr>
                          <a:spLocks/>
                        </wps:cNvSpPr>
                        <wps:spPr bwMode="auto">
                          <a:xfrm>
                            <a:off x="2604332" y="3377427"/>
                            <a:ext cx="156226" cy="1283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67" name="Freeform 122"/>
                        <wps:cNvSpPr>
                          <a:spLocks/>
                        </wps:cNvSpPr>
                        <wps:spPr bwMode="auto">
                          <a:xfrm>
                            <a:off x="2604332" y="3252296"/>
                            <a:ext cx="156226" cy="1283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68" name="Freeform 123"/>
                        <wps:cNvSpPr>
                          <a:spLocks/>
                        </wps:cNvSpPr>
                        <wps:spPr bwMode="auto">
                          <a:xfrm>
                            <a:off x="2604332" y="3377427"/>
                            <a:ext cx="156226" cy="128331"/>
                          </a:xfrm>
                          <a:custGeom>
                            <a:avLst/>
                            <a:gdLst>
                              <a:gd name="T0" fmla="*/ 156210 w 246"/>
                              <a:gd name="T1" fmla="*/ 0 h 202"/>
                              <a:gd name="T2" fmla="*/ 0 w 246"/>
                              <a:gd name="T3" fmla="*/ 128270 h 202"/>
                              <a:gd name="T4" fmla="*/ 0 60000 65536"/>
                              <a:gd name="T5" fmla="*/ 0 60000 65536"/>
                            </a:gdLst>
                            <a:ahLst/>
                            <a:cxnLst>
                              <a:cxn ang="T4">
                                <a:pos x="T0" y="T1"/>
                              </a:cxn>
                              <a:cxn ang="T5">
                                <a:pos x="T2" y="T3"/>
                              </a:cxn>
                            </a:cxnLst>
                            <a:rect l="0" t="0" r="r" b="b"/>
                            <a:pathLst>
                              <a:path w="246" h="202">
                                <a:moveTo>
                                  <a:pt x="246" y="0"/>
                                </a:moveTo>
                                <a:cubicBezTo>
                                  <a:pt x="246" y="112"/>
                                  <a:pt x="136" y="202"/>
                                  <a:pt x="0" y="202"/>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69" name="Freeform 124"/>
                        <wps:cNvSpPr>
                          <a:spLocks/>
                        </wps:cNvSpPr>
                        <wps:spPr bwMode="auto">
                          <a:xfrm>
                            <a:off x="2604332" y="3252296"/>
                            <a:ext cx="156226" cy="128331"/>
                          </a:xfrm>
                          <a:custGeom>
                            <a:avLst/>
                            <a:gdLst>
                              <a:gd name="T0" fmla="*/ 156210 w 246"/>
                              <a:gd name="T1" fmla="*/ 128270 h 202"/>
                              <a:gd name="T2" fmla="*/ 0 w 246"/>
                              <a:gd name="T3" fmla="*/ 0 h 202"/>
                              <a:gd name="T4" fmla="*/ 0 60000 65536"/>
                              <a:gd name="T5" fmla="*/ 0 60000 65536"/>
                            </a:gdLst>
                            <a:ahLst/>
                            <a:cxnLst>
                              <a:cxn ang="T4">
                                <a:pos x="T0" y="T1"/>
                              </a:cxn>
                              <a:cxn ang="T5">
                                <a:pos x="T2" y="T3"/>
                              </a:cxn>
                            </a:cxnLst>
                            <a:rect l="0" t="0" r="r" b="b"/>
                            <a:pathLst>
                              <a:path w="246" h="202">
                                <a:moveTo>
                                  <a:pt x="246" y="202"/>
                                </a:moveTo>
                                <a:cubicBezTo>
                                  <a:pt x="246" y="90"/>
                                  <a:pt x="136" y="0"/>
                                  <a:pt x="0" y="0"/>
                                </a:cubicBezTo>
                              </a:path>
                            </a:pathLst>
                          </a:custGeom>
                          <a:noFill/>
                          <a:ln w="1397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70" name="Line 125"/>
                        <wps:cNvCnPr>
                          <a:cxnSpLocks noChangeShapeType="1"/>
                        </wps:cNvCnPr>
                        <wps:spPr bwMode="auto">
                          <a:xfrm flipH="1">
                            <a:off x="2412500" y="3252296"/>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71" name="Line 126"/>
                        <wps:cNvCnPr>
                          <a:cxnSpLocks noChangeShapeType="1"/>
                        </wps:cNvCnPr>
                        <wps:spPr bwMode="auto">
                          <a:xfrm flipH="1">
                            <a:off x="2412500" y="3505758"/>
                            <a:ext cx="200033"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72" name="Line 127"/>
                        <wps:cNvCnPr>
                          <a:cxnSpLocks noChangeShapeType="1"/>
                        </wps:cNvCnPr>
                        <wps:spPr bwMode="auto">
                          <a:xfrm>
                            <a:off x="2418201" y="3247195"/>
                            <a:ext cx="0" cy="262364"/>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73" name="Line 128"/>
                        <wps:cNvCnPr>
                          <a:cxnSpLocks noChangeShapeType="1"/>
                        </wps:cNvCnPr>
                        <wps:spPr bwMode="auto">
                          <a:xfrm>
                            <a:off x="2763058" y="3378027"/>
                            <a:ext cx="1674778" cy="0"/>
                          </a:xfrm>
                          <a:prstGeom prst="line">
                            <a:avLst/>
                          </a:prstGeom>
                          <a:noFill/>
                          <a:ln w="13970">
                            <a:solidFill>
                              <a:srgbClr val="000000"/>
                            </a:solidFill>
                            <a:round/>
                            <a:headEnd/>
                            <a:tailEnd/>
                          </a:ln>
                          <a:extLst>
                            <a:ext uri="{909E8E84-426E-40DD-AFC4-6F175D3DCCD1}">
                              <a14:hiddenFill xmlns:a14="http://schemas.microsoft.com/office/drawing/2010/main">
                                <a:noFill/>
                              </a14:hiddenFill>
                            </a:ext>
                          </a:extLst>
                        </wps:spPr>
                        <wps:bodyPr/>
                      </wps:wsp>
                      <wps:wsp>
                        <wps:cNvPr id="20974" name="Freeform 133"/>
                        <wps:cNvSpPr>
                          <a:spLocks noEditPoints="1"/>
                        </wps:cNvSpPr>
                        <wps:spPr bwMode="auto">
                          <a:xfrm>
                            <a:off x="2448706" y="2764477"/>
                            <a:ext cx="633805" cy="449110"/>
                          </a:xfrm>
                          <a:custGeom>
                            <a:avLst/>
                            <a:gdLst>
                              <a:gd name="T0" fmla="*/ 78778 w 3797"/>
                              <a:gd name="T1" fmla="*/ 386647 h 2688"/>
                              <a:gd name="T2" fmla="*/ 624217 w 3797"/>
                              <a:gd name="T3" fmla="*/ 1837 h 2688"/>
                              <a:gd name="T4" fmla="*/ 631894 w 3797"/>
                              <a:gd name="T5" fmla="*/ 3173 h 2688"/>
                              <a:gd name="T6" fmla="*/ 630559 w 3797"/>
                              <a:gd name="T7" fmla="*/ 10856 h 2688"/>
                              <a:gd name="T8" fmla="*/ 85120 w 3797"/>
                              <a:gd name="T9" fmla="*/ 395666 h 2688"/>
                              <a:gd name="T10" fmla="*/ 77443 w 3797"/>
                              <a:gd name="T11" fmla="*/ 394330 h 2688"/>
                              <a:gd name="T12" fmla="*/ 78778 w 3797"/>
                              <a:gd name="T13" fmla="*/ 386647 h 2688"/>
                              <a:gd name="T14" fmla="*/ 123007 w 3797"/>
                              <a:gd name="T15" fmla="*/ 430239 h 2688"/>
                              <a:gd name="T16" fmla="*/ 0 w 3797"/>
                              <a:gd name="T17" fmla="*/ 448945 h 2688"/>
                              <a:gd name="T18" fmla="*/ 58917 w 3797"/>
                              <a:gd name="T19" fmla="*/ 339214 h 2688"/>
                              <a:gd name="T20" fmla="*/ 123007 w 3797"/>
                              <a:gd name="T21" fmla="*/ 430239 h 2688"/>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3797" h="2688">
                                <a:moveTo>
                                  <a:pt x="472" y="2315"/>
                                </a:moveTo>
                                <a:lnTo>
                                  <a:pt x="3740" y="11"/>
                                </a:lnTo>
                                <a:cubicBezTo>
                                  <a:pt x="3755" y="0"/>
                                  <a:pt x="3775" y="4"/>
                                  <a:pt x="3786" y="19"/>
                                </a:cubicBezTo>
                                <a:cubicBezTo>
                                  <a:pt x="3797" y="34"/>
                                  <a:pt x="3793" y="54"/>
                                  <a:pt x="3778" y="65"/>
                                </a:cubicBezTo>
                                <a:lnTo>
                                  <a:pt x="510" y="2369"/>
                                </a:lnTo>
                                <a:cubicBezTo>
                                  <a:pt x="495" y="2380"/>
                                  <a:pt x="474" y="2376"/>
                                  <a:pt x="464" y="2361"/>
                                </a:cubicBezTo>
                                <a:cubicBezTo>
                                  <a:pt x="453" y="2346"/>
                                  <a:pt x="457" y="2325"/>
                                  <a:pt x="472" y="2315"/>
                                </a:cubicBezTo>
                                <a:close/>
                                <a:moveTo>
                                  <a:pt x="737" y="2576"/>
                                </a:moveTo>
                                <a:lnTo>
                                  <a:pt x="0" y="2688"/>
                                </a:lnTo>
                                <a:lnTo>
                                  <a:pt x="353" y="2031"/>
                                </a:lnTo>
                                <a:lnTo>
                                  <a:pt x="737" y="2576"/>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g:wgp>
                        <wpg:cNvPr id="20975" name="Group 136"/>
                        <wpg:cNvGrpSpPr>
                          <a:grpSpLocks/>
                        </wpg:cNvGrpSpPr>
                        <wpg:grpSpPr bwMode="auto">
                          <a:xfrm>
                            <a:off x="1784396" y="3220589"/>
                            <a:ext cx="629404" cy="336582"/>
                            <a:chOff x="2762" y="5022"/>
                            <a:chExt cx="991" cy="530"/>
                          </a:xfrm>
                        </wpg:grpSpPr>
                        <wps:wsp>
                          <wps:cNvPr id="20976" name="Rectangle 137"/>
                          <wps:cNvSpPr>
                            <a:spLocks noChangeArrowheads="1"/>
                          </wps:cNvSpPr>
                          <wps:spPr bwMode="auto">
                            <a:xfrm>
                              <a:off x="2762" y="5022"/>
                              <a:ext cx="991" cy="5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77" name="Rectangle 138"/>
                          <wps:cNvSpPr>
                            <a:spLocks noChangeArrowheads="1"/>
                          </wps:cNvSpPr>
                          <wps:spPr bwMode="auto">
                            <a:xfrm>
                              <a:off x="2762" y="5022"/>
                              <a:ext cx="991" cy="530"/>
                            </a:xfrm>
                            <a:prstGeom prst="rect">
                              <a:avLst/>
                            </a:prstGeom>
                            <a:noFill/>
                            <a:ln w="1397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0978" name="Rectangle 139"/>
                        <wps:cNvSpPr>
                          <a:spLocks noChangeArrowheads="1"/>
                        </wps:cNvSpPr>
                        <wps:spPr bwMode="auto">
                          <a:xfrm>
                            <a:off x="1954524" y="3308310"/>
                            <a:ext cx="287655" cy="1606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b/>
                                </w:rPr>
                              </w:pPr>
                              <w:r>
                                <w:rPr>
                                  <w:rFonts w:cs="Arial"/>
                                  <w:b/>
                                  <w:bCs/>
                                  <w:color w:val="000000"/>
                                  <w:sz w:val="22"/>
                                  <w:szCs w:val="22"/>
                                </w:rPr>
                                <w:t>SUP</w:t>
                              </w:r>
                            </w:p>
                          </w:txbxContent>
                        </wps:txbx>
                        <wps:bodyPr rot="0" vert="horz" wrap="none" lIns="0" tIns="0" rIns="0" bIns="0" anchor="t" anchorCtr="0" upright="1">
                          <a:spAutoFit/>
                        </wps:bodyPr>
                      </wps:wsp>
                    </wpc:wpc>
                  </a:graphicData>
                </a:graphic>
              </wp:inline>
            </w:drawing>
          </mc:Choice>
          <mc:Fallback>
            <w:pict>
              <v:group w14:anchorId="0049005B" id="Canvas 21001" o:spid="_x0000_s1027" editas="canvas" style="width:434.45pt;height:305.5pt;mso-position-horizontal-relative:char;mso-position-vertical-relative:line" coordsize="55175,387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">
                <v:shape id="_x0000_s1028" type="#_x0000_t75" style="position:absolute;width:55175;height:38798;visibility:visible;mso-wrap-style:square">
                  <v:fill o:detectmouseclick="t"/>
                  <v:path o:connecttype="none"/>
                </v:shape>
                <v:group id="Group 75" o:spid="_x0000_s1029" style="position:absolute;left:44373;top:15404;width:10618;height:6763" coordorigin="6940,2422" coordsize="1671,10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IbtrFTIAAAA&#10;3gAAAA8AAAAAAAAAAAAAAAAAqgIAAGRycy9kb3ducmV2LnhtbFBLBQYAAAAABAAEAPoAAACfAwAA&#10;AAA=&#10;">
                  <v:rect id="Rectangle 76" o:spid="_x0000_s1030" style="position:absolute;left:6940;top:2422;width:1671;height:1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ESsYA&#10;AADeAAAADwAAAGRycy9kb3ducmV2LnhtbESPQWvCQBSE7wX/w/IEb3W30QZNsxERBMH2UBV6fWSf&#10;SWj2bcyuGv99t1DocZiZb5h8NdhW3Kj3jWMNL1MFgrh0puFKw+m4fV6A8AHZYOuYNDzIw6oYPeWY&#10;GXfnT7odQiUihH2GGuoQukxKX9Zk0U9dRxy9s+sthij7Spoe7xFuW5kolUqLDceFGjva1FR+H65W&#10;A6Zzc/k4z96P+2uKy2pQ29cvpfVkPKzfQAQawn/4r70zGhK1TGbweydeAVn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9ESsYAAADeAAAADwAAAAAAAAAAAAAAAACYAgAAZHJz&#10;L2Rvd25yZXYueG1sUEsFBgAAAAAEAAQA9QAAAIsDAAAAAA==&#10;" stroked="f"/>
                  <v:rect id="Rectangle 77" o:spid="_x0000_s1031" style="position:absolute;left:6940;top:2422;width:1671;height:10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q7dMUA&#10;AADeAAAADwAAAGRycy9kb3ducmV2LnhtbESPwWrDMBBE74H8g9hAb4kc04batRxKIBBwe0jaD1is&#10;rW1qrRxJtZ2/jwqFHoeZecMU+9n0YiTnO8sKtpsEBHFtdceNgs+P4/oZhA/IGnvLpOBGHvblclFg&#10;ru3EZxovoRERwj5HBW0IQy6lr1sy6Dd2II7el3UGQ5SukdrhFOGml2mS7KTBjuNCiwMdWqq/Lz9G&#10;wXWox8q52R40V9NUPWVvGb4r9bCaX19ABJrDf/ivfdIK0iRLH+H3TrwCsr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Krt0xQAAAN4AAAAPAAAAAAAAAAAAAAAAAJgCAABkcnMv&#10;ZG93bnJldi54bWxQSwUGAAAAAAQABAD1AAAAigMAAAAA&#10;" filled="f" strokeweight="1.1pt">
                    <v:stroke endcap="round"/>
                  </v:rect>
                </v:group>
                <v:group id="Group 4" o:spid="_x0000_s1032" style="position:absolute;left:359;top:6576;width:7075;height:2592" coordorigin="9,987" coordsize="1114,4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TJQDbFAAAA2wAA&#10;AA8AAAAAAAAAAAAAAAAAqgIAAGRycy9kb3ducmV2LnhtbFBLBQYAAAAABAAEAPoAAACcAwAAAAA=&#10;">
                  <v:rect id="Rectangle 5" o:spid="_x0000_s1033" style="position:absolute;left:9;top:987;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C8kcIA&#10;AADbAAAADwAAAGRycy9kb3ducmV2LnhtbESPQYvCMBSE78L+h/AW9qaJqxatRpEFYUE9rC54fTTP&#10;tti81CZq/fdGEDwOM/MNM1u0thJXanzpWEO/p0AQZ86UnGv436+6YxA+IBusHJOGO3lYzD86M0yN&#10;u/EfXXchFxHCPkUNRQh1KqXPCrLoe64mjt7RNRZDlE0uTYO3CLeV/FYqkRZLjgsF1vRTUHbaXawG&#10;TIbmvD0ONvv1JcFJ3qrV6KC0/vpsl1MQgdrwDr/av0bDaADPL/EH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ULyRwgAAANsAAAAPAAAAAAAAAAAAAAAAAJgCAABkcnMvZG93&#10;bnJldi54bWxQSwUGAAAAAAQABAD1AAAAhwMAAAAA&#10;" stroked="f"/>
                  <v:rect id="_x0000_s1034" style="position:absolute;left:9;top:987;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jsY8MA&#10;AADbAAAADwAAAGRycy9kb3ducmV2LnhtbESPwWrDMBBE74X+g9hCb43cEofaiRKKIRBwc4ibD1is&#10;jW1irVxJsd2/rwqFHIeZecNsdrPpxUjOd5YVvC4SEMS11R03Cs5f+5d3ED4ga+wtk4If8rDbPj5s&#10;MNd24hONVWhEhLDPUUEbwpBL6euWDPqFHYijd7HOYIjSNVI7nCLc9PItSVbSYMdxocWBipbqa3Uz&#10;Cr6Heiydm22huZymMs0+Mzwq9fw0f6xBBJrDPfzfPmgF6RL+vsQfIL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jsY8MAAADbAAAADwAAAAAAAAAAAAAAAACYAgAAZHJzL2Rv&#10;d25yZXYueG1sUEsFBgAAAAAEAAQA9QAAAIgDAAAAAA==&#10;" filled="f" strokeweight="1.1pt">
                    <v:stroke endcap="round"/>
                  </v:rect>
                </v:group>
                <v:line id="Line 7" o:spid="_x0000_s1035" style="position:absolute;visibility:visible;mso-wrap-style:square" from="7415,7815" to="24151,78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muUMQAAADbAAAADwAAAGRycy9kb3ducmV2LnhtbESPQWvCQBSE74L/YXkFL6VuKqRIdJVi&#10;Wyh4StRDb8/s6yY0+zbNbpP037uC4HGYmW+Y9Xa0jeip87VjBc/zBARx6XTNRsHx8PG0BOEDssbG&#10;MSn4Jw/bzXSyxky7gXPqi2BEhLDPUEEVQptJ6cuKLPq5a4mj9+06iyHKzkjd4RDhtpGLJHmRFmuO&#10;CxW2tKuo/Cn+rAK9P5W/fjBvX+ejlqfQvufmMVFq9jC+rkAEGsM9fGt/agVpCtcv8QfIz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qa5QxAAAANsAAAAPAAAAAAAAAAAA&#10;AAAAAKECAABkcnMvZG93bnJldi54bWxQSwUGAAAAAAQABAD5AAAAkgMAAAAA&#10;" strokeweight="1.1pt"/>
                <v:rect id="Rectangle 8" o:spid="_x0000_s1036" style="position:absolute;left:2495;top:7041;width:2953;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SrcAA&#10;AADbAAAADwAAAGRycy9kb3ducmV2LnhtbESPzYoCMRCE7wu+Q2jB25pRUGQ0igiCK14cfYBm0vOD&#10;SWdIojP79kZY2GNRVV9Rm91gjXiRD61jBbNpBoK4dLrlWsH9dvxegQgRWaNxTAp+KcBuO/raYK5d&#10;z1d6FbEWCcIhRwVNjF0uZSgbshimriNOXuW8xZikr6X22Ce4NXKeZUtpseW00GBHh4bKR/G0CuSt&#10;OParwvjMnefVxfycrhU5pSbjYb8GEWmI/+G/9kkrWCzh8yX9ALl9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vmSrcAAAADbAAAADwAAAAAAAAAAAAAAAACYAgAAZHJzL2Rvd25y&#10;ZXYueG1sUEsFBgAAAAAEAAQA9QAAAIUDAAAAAA==&#10;" filled="f" stroked="f">
                  <v:textbox style="mso-fit-shape-to-text:t" inset="0,0,0,0">
                    <w:txbxContent>
                      <w:p w:rsidR="00545758" w:rsidRDefault="00545758" w:rsidP="00A549D7">
                        <w:pPr>
                          <w:rPr>
                            <w:b/>
                          </w:rPr>
                        </w:pPr>
                        <w:r>
                          <w:rPr>
                            <w:rFonts w:cs="Arial"/>
                            <w:b/>
                            <w:bCs/>
                            <w:color w:val="000000"/>
                            <w:sz w:val="22"/>
                            <w:szCs w:val="22"/>
                          </w:rPr>
                          <w:t>RPC</w:t>
                        </w:r>
                      </w:p>
                    </w:txbxContent>
                  </v:textbox>
                </v:rect>
                <v:group id="Group 9" o:spid="_x0000_s1037" style="position:absolute;left:26043;top:6564;width:1562;height:2534" coordorigin="4053,985" coordsize="246,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shape id="Freeform 10" o:spid="_x0000_s1038" style="position:absolute;left:4053;top:1182;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xYB8IA&#10;AADbAAAADwAAAGRycy9kb3ducmV2LnhtbESPTWvDMAyG74P9B6PBbquzwkpJ64ZQaPdxa1N6FrGW&#10;hMSyib00+/fTYdCjePU+erQtZjeoicbYeTbwushAEdfedtwYuFSHlzWomJAtDp7JwC9FKHaPD1vM&#10;rb/xiaZzapRAOOZooE0p5FrHuiWHceEDsWTffnSYZBwbbUe8CdwNepllK+2wY7nQYqB9S3V//nGi&#10;EUperqdT9nXtQr+nz/5YvV+MeX6ayw2oRHO6L/+3P6yBN5GVXwQAev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7FgHwgAAANsAAAAPAAAAAAAAAAAAAAAAAJgCAABkcnMvZG93&#10;bnJldi54bWxQSwUGAAAAAAQABAD1AAAAhwMAAAAA&#10;" path="m246,c246,112,136,202,,202e" filled="f" strokeweight="1.1pt">
                    <v:path arrowok="t" o:connecttype="custom" o:connectlocs="246,0;0,202" o:connectangles="0,0"/>
                  </v:shape>
                  <v:shape id="Freeform 11" o:spid="_x0000_s1039" style="position:absolute;left:4053;top:985;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D9nMMA&#10;AADbAAAADwAAAGRycy9kb3ducmV2LnhtbESPwWrDMBBE74X+g9hAb42cQIvjRgnG0LTNzU7IebG2&#10;trG1EpbiuH9fFQo5DrPzZme7n80gJhp9Z1nBapmAIK6t7rhRcD69P6cgfEDWOFgmBT/kYb97fNhi&#10;pu2NS5qq0IgIYZ+hgjYEl0np65YM+qV1xNH7tqPBEOXYSD3iLcLNINdJ8ioNdhwbWnRUtFT31dXE&#10;N1zO63Qqk+Olc31BX/3h9HFW6mkx528gAs3hfvyf/tQKXjbwtyUC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6D9nMMAAADbAAAADwAAAAAAAAAAAAAAAACYAgAAZHJzL2Rv&#10;d25yZXYueG1sUEsFBgAAAAAEAAQA9QAAAIgDAAAAAA==&#10;" path="m246,202c246,90,136,,,e" filled="f" strokeweight="1.1pt">
                    <v:path arrowok="t" o:connecttype="custom" o:connectlocs="246,202;0,0" o:connectangles="0,0"/>
                  </v:shape>
                </v:group>
                <v:line id="Line 12" o:spid="_x0000_s1040" style="position:absolute;flip:x;visibility:visible;mso-wrap-style:square" from="24125,6564" to="26125,6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vItsMAAADbAAAADwAAAGRycy9kb3ducmV2LnhtbERPy2rCQBTdF/yH4QrdFJ20YJDUUUqL&#10;UOgmxge6u2Ruk9DMnWRmGuPfO4tCl4fzXm1G04qBnG8sK3ieJyCIS6sbrhQc9tvZEoQPyBpby6Tg&#10;Rh4268nDCjNtr7yjoQiViCHsM1RQh9BlUvqyJoN+bjviyH1bZzBE6CqpHV5juGnlS5Kk0mDDsaHG&#10;jt5rKn+KX6NAlv32POiv/HJc9MPp1ue7j6dcqcfp+PYKItAY/sV/7k+tII3r45f4A+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QryLbDAAAA2wAAAA8AAAAAAAAAAAAA&#10;AAAAoQIAAGRycy9kb3ducmV2LnhtbFBLBQYAAAAABAAEAPkAAACRAwAAAAA=&#10;" strokeweight="1.1pt"/>
                <v:line id="Line 13" o:spid="_x0000_s1041" style="position:absolute;flip:x;visibility:visible;mso-wrap-style:square" from="24125,9098" to="26125,9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2dtLcYAAADbAAAADwAAAGRycy9kb3ducmV2LnhtbESPzWrDMBCE74G+g9hCL6WWHUgobhRT&#10;WgKBXJyfluS2WFvb1FrZluo4bx8FCjkOM/MNs8hG04iBeldbVpBEMQjiwuqaSwWH/erlFYTzyBob&#10;y6TgQg6y5cNkgam2Z97SsPOlCBB2KSqovG9TKV1RkUEX2ZY4eD+2N+iD7EupezwHuGnkNI7n0mDN&#10;YaHClj4qKn53f0aBLLrVcdCb/PQ164bvS5dvP59zpZ4ex/c3EJ5Gfw//t9dawTyB25fwA+Ty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nbS3GAAAA2wAAAA8AAAAAAAAA&#10;AAAAAAAAoQIAAGRycy9kb3ducmV2LnhtbFBLBQYAAAAABAAEAPkAAACUAwAAAAA=&#10;" strokeweight="1.1pt"/>
                <v:line id="Line 14" o:spid="_x0000_s1042" style="position:absolute;visibility:visible;mso-wrap-style:square" from="24182,6513" to="24182,9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iz8mcMAAADbAAAADwAAAGRycy9kb3ducmV2LnhtbESPT4vCMBTE7wt+h/AEL4umepClGkX8&#10;A4InXT14ezbPtNi81Cba+u03C4LHYWZ+w0znrS3Fk2pfOFYwHCQgiDOnCzYKjr+b/g8IH5A1lo5J&#10;wYs8zGedrymm2jW8p+chGBEh7FNUkIdQpVL6LCeLfuAq4uhdXW0xRFkbqWtsItyWcpQkY2mx4LiQ&#10;Y0XLnLLb4WEV6N0pu/vGrM6Xo5anUK335jtRqtdtFxMQgdrwCb/bW61gPIL/L/EHyN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4s/JnDAAAA2wAAAA8AAAAAAAAAAAAA&#10;AAAAoQIAAGRycy9kb3ducmV2LnhtbFBLBQYAAAAABAAEAPkAAACRAwAAAAA=&#10;" strokeweight="1.1pt"/>
                <v:shape id="Freeform 15" o:spid="_x0000_s1043" style="position:absolute;left:26043;top:7815;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QAy8IA&#10;AADbAAAADwAAAGRycy9kb3ducmV2LnhtbESPT4vCMBDF7wt+hzCCtzVdF0SqaRFh19Wbf/A8NLNt&#10;aTMJTaz12xtB8Ph4835v3iofTCt66nxtWcHXNAFBXFhdc6ngfPr5XIDwAVlja5kU3MlDno0+Vphq&#10;e+MD9cdQighhn6KCKgSXSumLigz6qXXE0fu3ncEQZVdK3eEtwk0rZ0kylwZrjg0VOtpUVDTHq4lv&#10;uDXPFv0h2V9q12xo1/yetmelJuNhvQQRaAjv41f6TyuYf8NzSwSAzB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JADLwgAAANsAAAAPAAAAAAAAAAAAAAAAAJgCAABkcnMvZG93&#10;bnJldi54bWxQSwUGAAAAAAQABAD1AAAAhwMAAAAA&#10;" path="m246,c246,112,136,202,,202e" filled="f" strokeweight="1.1pt">
                  <v:path arrowok="t" o:connecttype="custom" o:connectlocs="99203510,0;0,81426685" o:connectangles="0,0"/>
                </v:shape>
                <v:shape id="Freeform 16" o:spid="_x0000_s1044" style="position:absolute;left:26043;top:6564;width:1562;height:128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n6scUA&#10;AADeAAAADwAAAGRycy9kb3ducmV2LnhtbESPzWrDMBCE74G8g9hAb4lUU4Jxo4QQaNPmlh96Xqyt&#10;bWythKU47ttXgUCOw+x8s7PajLYTA/WhcazhdaFAEJfONFxpuJw/5jmIEJENdo5Jwx8F2KynkxUW&#10;xt34SMMpViJBOBSooY7RF1KGsiaLYeE8cfJ+XW8xJtlX0vR4S3DbyUyppbTYcGqo0dOuprI9XW16&#10;w285y4ejOvw0vt3Rd/t53l+0fpmN23cQkcb4PH6kv4yGTOXLN7jPSQy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WfqxxQAAAN4AAAAPAAAAAAAAAAAAAAAAAJgCAABkcnMv&#10;ZG93bnJldi54bWxQSwUGAAAAAAQABAD1AAAAigMAAAAA&#10;" path="m246,202c246,90,136,,,e" filled="f" strokeweight="1.1pt">
                  <v:path arrowok="t" o:connecttype="custom" o:connectlocs="99203510,81426685;0,0" o:connectangles="0,0"/>
                </v:shape>
                <v:shape id="Freeform 17" o:spid="_x0000_s1045" style="position:absolute;left:26043;top:7815;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VfKsUA&#10;AADeAAAADwAAAGRycy9kb3ducmV2LnhtbESPzWrDMBCE74G8g9hAb4lUQ4Nxo4QQaNPmlh96Xqyt&#10;bWythKU47ttXgUCOw+x8s7PajLYTA/WhcazhdaFAEJfONFxpuJw/5jmIEJENdo5Jwx8F2KynkxUW&#10;xt34SMMpViJBOBSooY7RF1KGsiaLYeE8cfJ+XW8xJtlX0vR4S3DbyUyppbTYcGqo0dOuprI9XW16&#10;w285y4ejOvw0vt3Rd/t53l+0fpmN23cQkcb4PH6kv4yGTOXLN7jPSQy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FV8qxQAAAN4AAAAPAAAAAAAAAAAAAAAAAJgCAABkcnMv&#10;ZG93bnJldi54bWxQSwUGAAAAAAQABAD1AAAAigMAAAAA&#10;" path="m246,c246,112,136,202,,202e" filled="f" strokeweight="1.1pt">
                  <v:path arrowok="t" o:connecttype="custom" o:connectlocs="99203510,0;0,81426685" o:connectangles="0,0"/>
                </v:shape>
                <v:shape id="Freeform 18" o:spid="_x0000_s1046" style="position:absolute;left:26043;top:6564;width:1562;height:128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fBXcQA&#10;AADeAAAADwAAAGRycy9kb3ducmV2LnhtbESPzWrDMBCE74G+g9hCb4lUH4xxo4QQaJPmlh9yXqyt&#10;bWythKU67ttXgUCOw+x8s7NcT7YXIw2hdazhfaFAEFfOtFxruJw/5wWIEJEN9o5Jwx8FWK9eZkss&#10;jbvxkcZTrEWCcChRQxOjL6UMVUMWw8J54uT9uMFiTHKopRnwluC2l5lSubTYcmpo0NO2oao7/dr0&#10;ht9wVoxHdbi2vtvSd/d13l20fnudNh8gIk3xefxI742GTBV5Dvc5iQF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HwV3EAAAA3gAAAA8AAAAAAAAAAAAAAAAAmAIAAGRycy9k&#10;b3ducmV2LnhtbFBLBQYAAAAABAAEAPUAAACJAwAAAAA=&#10;" path="m246,202c246,90,136,,,e" filled="f" strokeweight="1.1pt">
                  <v:path arrowok="t" o:connecttype="custom" o:connectlocs="99203510,81426685;0,0" o:connectangles="0,0"/>
                </v:shape>
                <v:line id="Line 19" o:spid="_x0000_s1047" style="position:absolute;flip:x;visibility:visible;mso-wrap-style:square" from="24125,6564" to="26125,65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CWskAAADeAAAADwAAAGRycy9kb3ducmV2LnhtbESPW2vCQBSE3wv9D8sp9EXqRsEL0VVK&#10;RRB8iZeW+nbIHpNg9myS3cb4711B6OMwM98w82VnStFS4wrLCgb9CARxanXBmYLjYf0xBeE8ssbS&#10;Mim4kYPl4vVljrG2V95Ru/eZCBB2MSrIva9iKV2ak0HXtxVx8M62MeiDbDKpG7wGuCnlMIrG0mDB&#10;YSHHir5ySi/7P6NApvX6t9Xb5PQ9qtufW53sVr1Eqfe37nMGwlPn/8PP9kYrGEbT8QQed8IVkIs7&#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lwglrJAAAA3gAAAA8AAAAA&#10;AAAAAAAAAAAAoQIAAGRycy9kb3ducmV2LnhtbFBLBQYAAAAABAAEAPkAAACXAwAAAAA=&#10;" strokeweight="1.1pt"/>
                <v:line id="Line 20" o:spid="_x0000_s1048" style="position:absolute;flip:x;visibility:visible;mso-wrap-style:square" from="24125,9098" to="26125,9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8WKMYAAADeAAAADwAAAGRycy9kb3ducmV2LnhtbERPTWvCQBC9F/oflil4KbppoCKpq5SW&#10;gOAlsVXsbciOSTA7m2TXJP777qHQ4+N9r7eTacRAvastK3hZRCCIC6trLhV8f6XzFQjnkTU2lknB&#10;nRxsN48Pa0y0HTmn4eBLEULYJaig8r5NpHRFRQbdwrbEgbvY3qAPsC+l7nEM4aaRcRQtpcGaQ0OF&#10;LX1UVFwPN6NAFl16HvQ++zm+dsPp3mX553Om1Oxpen8D4Wny/+I/904riKPVMuwNd8IV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jvFijGAAAA3gAAAA8AAAAAAAAA&#10;AAAAAAAAoQIAAGRycy9kb3ducmV2LnhtbFBLBQYAAAAABAAEAPkAAACUAwAAAAA=&#10;" strokeweight="1.1pt"/>
                <v:line id="Line 21" o:spid="_x0000_s1049" style="position:absolute;visibility:visible;mso-wrap-style:square" from="24182,6513" to="24182,91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QsJvccAAADeAAAADwAAAGRycy9kb3ducmV2LnhtbESPQWsCMRSE74X+h/AKXkpN9CB2NbuU&#10;VkHoSauH3p6bZ3Zx87LdRHf7741Q6HGYmW+YZTG4RlypC7VnDZOxAkFcelOz1bD/Wr/MQYSIbLDx&#10;TBp+KUCRPz4sMTO+5y1dd9GKBOGQoYYqxjaTMpQVOQxj3xIn7+Q7hzHJzkrTYZ/grpFTpWbSYc1p&#10;ocKW3isqz7uL02A+D+VP6O3H93Fv5CG2q619VlqPnoa3BYhIQ/wP/7U3RsNUzWevcL+TroDMb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Cwm9xwAAAN4AAAAPAAAAAAAA&#10;AAAAAAAAAKECAABkcnMvZG93bnJldi54bWxQSwUGAAAAAAQABAD5AAAAlQMAAAAA&#10;" strokeweight="1.1pt"/>
                <v:line id="Line 22" o:spid="_x0000_s1050" style="position:absolute;visibility:visible;mso-wrap-style:square" from="27630,7821" to="44378,78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2/cQAAADeAAAADwAAAGRycy9kb3ducmV2LnhtbESPy2oCMRSG9wXfIRzBTalJXVQZjVKs&#10;gtCVt4W708kxM3RyMk6iM769WQguf/4b32zRuUrcqAmlZw2fQwWCOPemZKvhsF9/TECEiGyw8kwa&#10;7hRgMe+9zTAzvuUt3XbRijTCIUMNRYx1JmXIC3IYhr4mTt7ZNw5jko2VpsE2jbtKjpT6kg5LTg8F&#10;1rQsKP/fXZ0G83vML6G1P6e/g5HHWK+29l1pPeh331MQkbr4Cj/bG6NhpCbjBJBwEgrI+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6Db9xAAAAN4AAAAPAAAAAAAAAAAA&#10;AAAAAKECAABkcnMvZG93bnJldi54bWxQSwUGAAAAAAQABAD5AAAAkgMAAAAA&#10;" strokeweight="1.1pt"/>
                <v:group id="Group 23" o:spid="_x0000_s1051" style="position:absolute;left:44378;top:4424;width:10613;height:6757" coordorigin="6940,648" coordsize="1671,1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20So8cAAADe&#10;AAAADwAAAAAAAAAAAAAAAACqAgAAZHJzL2Rvd25yZXYueG1sUEsFBgAAAAAEAAQA+gAAAJ4DAAAA&#10;AA==&#10;">
                  <v:rect id="Rectangle 24" o:spid="_x0000_s1052" style="position:absolute;left:6940;top:648;width:1671;height:1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HBUcYA&#10;AADeAAAADwAAAGRycy9kb3ducmV2LnhtbESPQWvCQBSE74L/YXmF3upu0xo1uooIQqH2UBW8PrLP&#10;JJh9G7Orxn/vFgoeh5n5hpktOluLK7W+cqzhfaBAEOfOVFxo2O/Wb2MQPiAbrB2Thjt5WMz7vRlm&#10;xt34l67bUIgIYZ+hhjKEJpPS5yVZ9APXEEfv6FqLIcq2kKbFW4TbWiZKpdJixXGhxIZWJeWn7cVq&#10;wPTTnH+OH5vd9yXFSdGp9fCgtH596ZZTEIG68Az/t7+MhkSNRwn83YlXQM4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eHBUcYAAADeAAAADwAAAAAAAAAAAAAAAACYAgAAZHJz&#10;L2Rvd25yZXYueG1sUEsFBgAAAAAEAAQA9QAAAIsDAAAAAA==&#10;" stroked="f"/>
                  <v:rect id="Rectangle 25" o:spid="_x0000_s1053" style="position:absolute;left:6940;top:648;width:1671;height:1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EDgMUA&#10;AADeAAAADwAAAGRycy9kb3ducmV2LnhtbESP0WrCQBRE3wv+w3KFvtWNFluNriJCoRD70OgHXLLX&#10;JJi9G3e3Sfr3riD4OMzMGWa9HUwjOnK+tqxgOklAEBdW11wqOB2/3hYgfEDW2FgmBf/kYbsZvawx&#10;1bbnX+ryUIoIYZ+igiqENpXSFxUZ9BPbEkfvbJ3BEKUrpXbYR7hp5CxJPqTBmuNChS3tKyou+Z9R&#10;cG2LLnNusHvNWd9n8+VhiT9KvY6H3QpEoCE8w4/2t1YwSxaf73C/E6+A3N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kQOAxQAAAN4AAAAPAAAAAAAAAAAAAAAAAJgCAABkcnMv&#10;ZG93bnJldi54bWxQSwUGAAAAAAQABAD1AAAAigMAAAAA&#10;" filled="f" strokeweight="1.1pt">
                    <v:stroke endcap="round"/>
                  </v:rect>
                </v:group>
                <v:rect id="Rectangle 26" o:spid="_x0000_s1054" style="position:absolute;left:46577;top:6216;width:6757;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B0k8QA&#10;AADeAAAADwAAAGRycy9kb3ducmV2LnhtbESPzWrDMBCE74W+g9hCbo0UE1rjRgmhEEhKL3HyAIu1&#10;/qHSykhq7Lx9VSj0OMzMN8xmNzsrbhTi4FnDaqlAEDfeDNxpuF4OzyWImJANWs+k4U4RdtvHhw1W&#10;xk98pludOpEhHCvU0Kc0VlLGpieHcelH4uy1PjhMWYZOmoBThjsrC6VepMOB80KPI7331HzV306D&#10;vNSHqaxtUP6jaD/t6XhuyWu9eJr3byASzek//Nc+Gg2FKl/X8HsnXw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QdJP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 xml:space="preserve">Integrated </w:t>
                        </w:r>
                      </w:p>
                    </w:txbxContent>
                  </v:textbox>
                </v:rect>
                <v:rect id="Rectangle 27" o:spid="_x0000_s1055" style="position:absolute;left:47992;top:7797;width:3341;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zRCMQA&#10;AADeAAAADwAAAGRycy9kb3ducmV2LnhtbESPzWrDMBCE74W+g9hCbo0UQ1rjRgmhEEhKL3HyAIu1&#10;/qHSykhq7Lx9VSj0OMzMN8xmNzsrbhTi4FnDaqlAEDfeDNxpuF4OzyWImJANWs+k4U4RdtvHhw1W&#10;xk98pludOpEhHCvU0Kc0VlLGpieHcelH4uy1PjhMWYZOmoBThjsrC6VepMOB80KPI7331HzV306D&#10;vNSHqaxtUP6jaD/t6XhuyWu9eJr3byASzek//Nc+Gg2FKl/X8HsnXw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c0Qj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Rack</w:t>
                        </w:r>
                      </w:p>
                    </w:txbxContent>
                  </v:textbox>
                </v:rect>
                <v:shape id="Freeform 28" o:spid="_x0000_s1056" style="position:absolute;left:25903;top:1940;width:6345;height:4484;visibility:visible;mso-wrap-style:square;v-text-anchor:top" coordsize="3797,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j1XcQA&#10;AADeAAAADwAAAGRycy9kb3ducmV2LnhtbESPUWsCMRCE3wv9D2ELvtVEEStXoxSptKAv1f6A9bK9&#10;XHvZHJdVr//eCIKPw8x8w8yXfWjUibpUR7YwGhpQxGV0NVcWvvfr5xmoJMgOm8hk4Z8SLBePD3Ms&#10;XDzzF512UqkM4VSgBS/SFlqn0lPANIwtcfZ+YhdQsuwq7To8Z3ho9NiYqQ5Yc17w2NLKU/m3OwYL&#10;q0rMu1mPGMUfJ7/p4xA224O1g6f+7RWUUC/38K396SyMzexlCtc7+Qrox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Y9V3EAAAA3gAAAA8AAAAAAAAAAAAAAAAAmAIAAGRycy9k&#10;b3ducmV2LnhtbFBLBQYAAAAABAAEAPUAAACJAwAAAAA=&#10;" path="m472,2315l3740,11v15,-11,35,-7,46,8c3797,34,3793,54,3778,65l510,2369v-15,11,-36,7,-46,-8c453,2346,457,2325,472,2315xm737,2576l,2688,353,2031r384,545xe" fillcolor="black" strokeweight=".1pt">
                  <v:stroke joinstyle="bevel"/>
                  <v:path arrowok="t" o:connecttype="custom" o:connectlocs="13177551,64408892;104415426,306113;105699643,528650;105476388,1808487;14238513,65911432;12954296,65688729;13177551,64408892;20576043,71670531;0,74786714;9855298,56507334;20576043,71670531" o:connectangles="0,0,0,0,0,0,0,0,0,0,0"/>
                  <o:lock v:ext="edit" verticies="t"/>
                </v:shape>
                <v:rect id="Rectangle 29" o:spid="_x0000_s1057" style="position:absolute;left:32493;top:781;width:7226;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Lq5MQA&#10;AADeAAAADwAAAGRycy9kb3ducmV2LnhtbESPzWrDMBCE74W+g9hAb40UHxrjRAkhEEhLL3HyAIu1&#10;/iHSykhq7L59VSj0OMzMN8x2PzsrHhTi4FnDaqlAEDfeDNxpuF1PryWImJANWs+k4Zsi7HfPT1us&#10;jJ/4Qo86dSJDOFaooU9prKSMTU8O49KPxNlrfXCYsgydNAGnDHdWFkq9SYcD54UeRzr21NzrL6dB&#10;XuvTVNY2KP9RtJ/2/XxpyWv9spgPGxCJ5vQf/mufjYZCles1/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C6uT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Interface B</w:t>
                        </w:r>
                      </w:p>
                    </w:txbxContent>
                  </v:textbox>
                </v:rect>
                <v:rect id="Rectangle 30" o:spid="_x0000_s1058" style="position:absolute;left:24797;top:781;width:2330;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1+lsEA&#10;AADeAAAADwAAAGRycy9kb3ducmV2LnhtbERPy2oCMRTdC/2HcAvdadJZ1GFqlFIQtLhx9AMukzsP&#10;mtwMSeqMf98sBJeH897sZmfFjUIcPGt4XykQxI03A3carpf9sgQRE7JB65k03CnCbvuy2GBl/MRn&#10;utWpEzmEY4Ua+pTGSsrY9OQwrvxInLnWB4cpw9BJE3DK4c7KQqkP6XDg3NDjSN89Nb/1n9MgL/V+&#10;KmsblP8p2pM9Hs4tea3fXuevTxCJ5vQUP9wHo6FQ5TrvzXfyFZDb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NdfpbBAAAA3gAAAA8AAAAAAAAAAAAAAAAAmAIAAGRycy9kb3du&#10;cmV2LnhtbFBLBQYAAAAABAAEAPUAAACGAwAAAAA=&#10;" filled="f" stroked="f">
                  <v:textbox style="mso-fit-shape-to-text:t" inset="0,0,0,0">
                    <w:txbxContent>
                      <w:p w:rsidR="00545758" w:rsidRDefault="00545758" w:rsidP="00A549D7">
                        <w:pPr>
                          <w:rPr>
                            <w:b/>
                          </w:rPr>
                        </w:pPr>
                        <w:r>
                          <w:rPr>
                            <w:rFonts w:cs="Arial"/>
                            <w:b/>
                            <w:bCs/>
                            <w:color w:val="000000"/>
                            <w:sz w:val="22"/>
                            <w:szCs w:val="22"/>
                          </w:rPr>
                          <w:t>UIP</w:t>
                        </w:r>
                      </w:p>
                    </w:txbxContent>
                  </v:textbox>
                </v:rect>
                <v:group id="Group 31" o:spid="_x0000_s1059" style="position:absolute;left:359;top:17844;width:7075;height:2592" coordorigin="9,2761" coordsize="1114,4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7RsepccAAADe&#10;AAAADwAAAAAAAAAAAAAAAACqAgAAZHJzL2Rvd25yZXYueG1sUEsFBgAAAAAEAAQA+gAAAJ4DAAAA&#10;AA==&#10;">
                  <v:rect id="Rectangle 32" o:spid="_x0000_s1060" style="position:absolute;left:9;top:2761;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qKmsQA&#10;AADeAAAADwAAAGRycy9kb3ducmV2LnhtbESPy4rCMBSG9wO+QziCuzHxMqVWowwDgqCzGB1we2iO&#10;bbE5qU3U+vZmIbj8+W98i1Vna3Gj1leONYyGCgRx7kzFhYb/w/ozBeEDssHaMWl4kIfVsvexwMy4&#10;O//RbR8KEUfYZ6ihDKHJpPR5SRb90DXE0Tu51mKIsi2kafEex20tx0ol0mLF8aHEhn5Kys/7q9WA&#10;ydRcfk+T3WF7TXBWdGr9dVRaD/rd9xxEoC68w6/2xmgYqzSNABEnooB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qiprEAAAA3gAAAA8AAAAAAAAAAAAAAAAAmAIAAGRycy9k&#10;b3ducmV2LnhtbFBLBQYAAAAABAAEAPUAAACJAwAAAAA=&#10;" stroked="f"/>
                  <v:rect id="Rectangle 33" o:spid="_x0000_s1061" style="position:absolute;left:9;top:2761;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pIS8QA&#10;AADeAAAADwAAAGRycy9kb3ducmV2LnhtbESP0YrCMBRE34X9h3AF3zRVWKldo4ggLHR9UPcDLs21&#10;LTY33SS29e83guDjMDNnmPV2MI3oyPnasoL5LAFBXFhdc6ng93KYpiB8QNbYWCYFD/Kw3XyM1php&#10;2/OJunMoRYSwz1BBFUKbSemLigz6mW2Jo3e1zmCI0pVSO+wj3DRykSRLabDmuFBhS/uKitv5bhT8&#10;tUWXOzfYvea87/PP1c8Kj0pNxsPuC0SgIbzDr/a3VrBI0nQOzzvxCs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aSEvEAAAA3gAAAA8AAAAAAAAAAAAAAAAAmAIAAGRycy9k&#10;b3ducmV2LnhtbFBLBQYAAAAABAAEAPUAAACJAwAAAAA=&#10;" filled="f" strokeweight="1.1pt">
                    <v:stroke endcap="round"/>
                  </v:rect>
                </v:group>
                <v:line id="Line 34" o:spid="_x0000_s1062" style="position:absolute;visibility:visible;mso-wrap-style:square" from="7415,19082" to="17887,19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N9NsYAAADeAAAADwAAAGRycy9kb3ducmV2LnhtbESPQWsCMRSE7wX/Q3iCl6JJ91CWrVFE&#10;Kwg9afXQ23PzzC5uXtZNdLf/vikUehxm5htmvhxcIx7UhdqzhpeZAkFcelOz1XD83E5zECEiG2w8&#10;k4ZvCrBcjJ7mWBjf854eh2hFgnAoUEMVY1tIGcqKHIaZb4mTd/Gdw5hkZ6XpsE9w18hMqVfpsOa0&#10;UGFL64rK6+HuNJiPU3kLvd18nY9GnmL7vrfPSuvJeFi9gYg0xP/wX3tnNGQqzzP4vZOugFz8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OjfTbGAAAA3gAAAA8AAAAAAAAA&#10;AAAAAAAAoQIAAGRycy9kb3ducmV2LnhtbFBLBQYAAAAABAAEAPkAAACUAwAAAAA=&#10;" strokeweight="1.1pt"/>
                <v:rect id="Rectangle 35" o:spid="_x0000_s1063" style="position:absolute;left:2495;top:18313;width:2953;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mhL8QA&#10;AADeAAAADwAAAGRycy9kb3ducmV2LnhtbESPzWrDMBCE74G+g9hCbolUQ4Jxo4RSCKShlzh9gMVa&#10;/1BpZSQ1dt++ChRyHGbmG2Z3mJ0VNwpx8KzhZa1AEDfeDNxp+LoeVyWImJANWs+k4ZciHPZPix1W&#10;xk98oVudOpEhHCvU0Kc0VlLGpieHce1H4uy1PjhMWYZOmoBThjsrC6W20uHAeaHHkd57ar7rH6dB&#10;XuvjVNY2KH8u2k/7cbq05LVePs9vryASzekR/m+fjIZCleUG7nfyFZ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JoS/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RPC</w:t>
                        </w:r>
                      </w:p>
                    </w:txbxContent>
                  </v:textbox>
                </v:rect>
                <v:group id="Group 36" o:spid="_x0000_s1064" style="position:absolute;left:24125;top:17781;width:3480;height:2629" coordorigin="3751,2751" coordsize="548,4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pUfrwxgAAAN4A&#10;AAAPAAAAAAAAAAAAAAAAAKoCAABkcnMvZG93bnJldi54bWxQSwUGAAAAAAQABAD6AAAAnQMAAAAA&#10;">
                  <v:group id="Group 37" o:spid="_x0000_s1065" style="position:absolute;left:4053;top:2759;width:246;height:399" coordorigin="4053,2759" coordsize="246,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h1fa8cAAADe&#10;AAAADwAAAAAAAAAAAAAAAACqAgAAZHJzL2Rvd25yZXYueG1sUEsFBgAAAAAEAAQA+gAAAJ4DAAAA&#10;AA==&#10;">
                    <v:shape id="Freeform 38" o:spid="_x0000_s1066" style="position:absolute;left:4053;top:2956;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gWTsQA&#10;AADeAAAADwAAAGRycy9kb3ducmV2LnhtbESPTWvDMAyG74P+B6PCbqu9HEbI6pZSWPdx6wc9i1hL&#10;QmLZxG6a/fvpMNhRvHofPVpvZz+oicbUBbbwvDKgiOvgOm4sXM5vTyWolJEdDoHJwg8l2G4WD2us&#10;XLjzkaZTbpRAOFVooc05VlqnuiWPaRUisWTfYfSYZRwb7Ua8C9wPujDmRXvsWC60GGnfUt2fbl40&#10;4o6Lcjqar2sX+z199ofz+8Xax+W8ewWVac7/y3/tD2ehMGUpvvKOME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YFk7EAAAA3gAAAA8AAAAAAAAAAAAAAAAAmAIAAGRycy9k&#10;b3ducmV2LnhtbFBLBQYAAAAABAAEAPUAAACJAwAAAAA=&#10;" path="m246,c246,112,136,202,,202e" filled="f" strokeweight="1.1pt">
                      <v:path arrowok="t" o:connecttype="custom" o:connectlocs="246,0;0,202" o:connectangles="0,0"/>
                    </v:shape>
                    <v:shape id="Freeform 39" o:spid="_x0000_s1067" style="position:absolute;left:4053;top:2759;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Sz1cUA&#10;AADeAAAADwAAAGRycy9kb3ducmV2LnhtbESPS2vDMBCE74H+B7GB3hIpPhTXjWxCoOnjlgc5L9bW&#10;NrZWwlIc999XhUKPw+x8s7OtZjuIicbQOdawWSsQxLUzHTcaLufXVQ4iRGSDg2PS8E0BqvJhscXC&#10;uDsfaTrFRiQIhwI1tDH6QspQt2QxrJ0nTt6XGy3GJMdGmhHvCW4HmSn1JC12nBpa9LRvqe5PN5ve&#10;8DvO8umoPq+d7/f00R/ObxetH5fz7gVEpDn+H/+l342GTOX5M/zOSQyQ5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VLPVxQAAAN4AAAAPAAAAAAAAAAAAAAAAAJgCAABkcnMv&#10;ZG93bnJldi54bWxQSwUGAAAAAAQABAD1AAAAigMAAAAA&#10;" path="m246,202c246,90,136,,,e" filled="f" strokeweight="1.1pt">
                      <v:path arrowok="t" o:connecttype="custom" o:connectlocs="246,202;0,0" o:connectangles="0,0"/>
                    </v:shape>
                  </v:group>
                  <v:line id="Line 40" o:spid="_x0000_s1068" style="position:absolute;flip:x;visibility:visible;mso-wrap-style:square" from="3751,2759" to="4066,2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xqCccAAADeAAAADwAAAGRycy9kb3ducmV2LnhtbESPy2rCQBSG9wXfYTiCm6IThYqmToIo&#10;guAm2gvt7pA5TUIzZ5LMGOPbdxZClz//jW+TDqYWPXWusqxgPotAEOdWV1woeH87TFcgnEfWWFsm&#10;BXdykCajpw3G2t74TP3FFyKMsItRQel9E0vp8pIMupltiIP3YzuDPsiukLrDWxg3tVxE0VIarDg8&#10;lNjQrqT893I1CmTeHr56fcq+P17a/vPeZuf9c6bUZDxsX0F4Gvx/+NE+agWLaLUOAAEnoIBM/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TGoJxwAAAN4AAAAPAAAAAAAA&#10;AAAAAAAAAKECAABkcnMvZG93bnJldi54bWxQSwUGAAAAAAQABAD5AAAAlQMAAAAA&#10;" strokeweight="1.1pt"/>
                  <v:line id="Line 41" o:spid="_x0000_s1069" style="position:absolute;flip:x;visibility:visible;mso-wrap-style:square" from="3751,3158" to="4066,3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DPkskAAADeAAAADwAAAGRycy9kb3ducmV2LnhtbESPT2vCQBTE7wW/w/KEXkrdKFhsdBOk&#10;RRC8xD8t7e2RfSbB7Nsku43x23eFQo/DzPyGWaWDqUVPnassK5hOIhDEudUVFwpOx83zAoTzyBpr&#10;y6TgRg7SZPSwwljbK++pP/hCBAi7GBWU3jexlC4vyaCb2IY4eGfbGfRBdoXUHV4D3NRyFkUv0mDF&#10;YaHEht5Kyi+HH6NA5u3mq9e77Ptj3vaftzbbvz9lSj2Oh/UShKfB/4f/2lutYBYtXqdwvxOugEx+&#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wAz5LJAAAA3gAAAA8AAAAA&#10;AAAAAAAAAAAAoQIAAGRycy9kb3ducmV2LnhtbFBLBQYAAAAABAAEAPkAAACXAwAAAAA=&#10;" strokeweight="1.1pt"/>
                  <v:line id="Line 42" o:spid="_x0000_s1070" style="position:absolute;visibility:visible;mso-wrap-style:square" from="3760,2751" to="3760,31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rr68cAAADeAAAADwAAAGRycy9kb3ducmV2LnhtbESPQWsCMRSE7wX/Q3hCL6Um3YPoapRi&#10;LRQ8qevB2+vmmV26eVk30d3++6ZQ6HGYmW+Y5XpwjbhTF2rPGl4mCgRx6U3NVkNxfH+egQgR2WDj&#10;mTR8U4D1avSwxNz4nvd0P0QrEoRDjhqqGNtcylBW5DBMfEucvIvvHMYkOytNh32Cu0ZmSk2lw5rT&#10;QoUtbSoqvw43p8HsTuU19Pbt/FkYeYrtdm+flNaP4+F1ASLSEP/Df+0PoyFTs3kGv3fSFZCr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euvrxwAAAN4AAAAPAAAAAAAA&#10;AAAAAAAAAKECAABkcnMvZG93bnJldi54bWxQSwUGAAAAAAQABAD5AAAAlQMAAAAA&#10;" strokeweight="1.1pt"/>
                </v:group>
                <v:line id="Line 43" o:spid="_x0000_s1071" style="position:absolute;visibility:visible;mso-wrap-style:square" from="27630,19089" to="44378,190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ZOcMcAAADeAAAADwAAAGRycy9kb3ducmV2LnhtbESPT2sCMRTE74V+h/CEXkpNVJDtapRi&#10;WxA8+e/Q2+vmmV3cvGw3qbv99o0geBxm5jfMfNm7WlyoDZVnDaOhAkFceFOx1XDYf75kIEJENlh7&#10;Jg1/FGC5eHyYY258x1u67KIVCcIhRw1ljE0uZShKchiGviFO3sm3DmOSrZWmxS7BXS3HSk2lw4rT&#10;QokNrUoqzrtfp8FsjsVP6Oz71/fByGNsPrb2WWn9NOjfZiAi9fEevrXXRsNYZa8TuN5JV0Au/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5Nk5wxwAAAN4AAAAPAAAAAAAA&#10;AAAAAAAAAKECAABkcnMvZG93bnJldi54bWxQSwUGAAAAAAQABAD5AAAAlQMAAAAA&#10;" strokeweight="1.1pt"/>
                <v:rect id="Rectangle 47" o:spid="_x0000_s1072" style="position:absolute;left:47072;top:17259;width:5595;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ySacQA&#10;AADeAAAADwAAAGRycy9kb3ducmV2LnhtbESPzWrDMBCE74W+g9hAb40UE4rrRgmhEEhKL3HyAIu1&#10;/iHSykhq7L59VSj0OMzMN8xmNzsr7hTi4FnDaqlAEDfeDNxpuF4OzyWImJANWs+k4Zsi7LaPDxus&#10;jJ/4TPc6dSJDOFaooU9prKSMTU8O49KPxNlrfXCYsgydNAGnDHdWFkq9SIcD54UeR3rvqbnVX06D&#10;vNSHqaxtUP6jaD/t6XhuyWv9tJj3byASzek//Nc+Gg2FKl/X8HsnXw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ckmn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 xml:space="preserve">Portable </w:t>
                        </w:r>
                      </w:p>
                    </w:txbxContent>
                  </v:textbox>
                </v:rect>
                <v:rect id="Rectangle 48" o:spid="_x0000_s1073" style="position:absolute;left:46297;top:18846;width:7220;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A38sQA&#10;AADeAAAADwAAAGRycy9kb3ducmV2LnhtbESPzWrDMBCE74W+g9hAb40UQ4rrRgmhEEhKL3HyAIu1&#10;/iHSykhq7L59VSj0OMzMN8xmNzsr7hTi4FnDaqlAEDfeDNxpuF4OzyWImJANWs+k4Zsi7LaPDxus&#10;jJ/4TPc6dSJDOFaooU9prKSMTU8O49KPxNlrfXCYsgydNAGnDHdWFkq9SIcD54UeR3rvqbnVX06D&#10;vNSHqaxtUP6jaD/t6XhuyWv9tJj3byASzek//Nc+Gg2FKl/X8HsnXw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1QN/L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Equipment</w:t>
                        </w:r>
                      </w:p>
                    </w:txbxContent>
                  </v:textbox>
                </v:rect>
                <v:shape id="Freeform 49" o:spid="_x0000_s1074" style="position:absolute;left:24487;top:12960;width:6338;height:4484;visibility:visible;mso-wrap-style:square;v-text-anchor:top" coordsize="3797,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QTp8QA&#10;AADeAAAADwAAAGRycy9kb3ducmV2LnhtbESPUWsCMRCE3wv+h7CCbzVRiujVKCJKhfal6g9YL9vL&#10;tZfNcVn1+u+bQqGPw8x8wyzXfWjUjbpUR7YwGRtQxGV0NVcWzqf94xxUEmSHTWSy8E0J1qvBwxIL&#10;F+/8TrejVCpDOBVowYu0hdap9BQwjWNLnL2P2AWULLtKuw7vGR4aPTVmpgPWnBc8trT1VH4dr8HC&#10;thKzM/sJo/jr02d6uYTXt4u1o2G/eQYl1Mt/+K99cBamZr6Ywe+dfAX0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UE6fEAAAA3gAAAA8AAAAAAAAAAAAAAAAAmAIAAGRycy9k&#10;b3ducmV2LnhtbFBLBQYAAAAABAAEAPUAAACJAwAAAAA=&#10;" path="m472,2315l3740,11v15,-11,35,-7,46,8c3797,34,3793,54,3778,65l510,2369v-15,11,-36,7,-46,-8c453,2346,457,2325,472,2315xm737,2576l,2688,353,2031r384,545xe" fillcolor="black" strokeweight=".1pt">
                  <v:stroke joinstyle="bevel"/>
                  <v:path arrowok="t" o:connecttype="custom" o:connectlocs="13149826,64408892;104195906,306113;105477371,528650;105254529,1808487;14208449,65911432;12926985,65688729;13149826,64408892;20532645,71670531;0,74786714;9834577,56507334;20532645,71670531" o:connectangles="0,0,0,0,0,0,0,0,0,0,0"/>
                  <o:lock v:ext="edit" verticies="t"/>
                </v:shape>
                <v:rect id="Rectangle 50" o:spid="_x0000_s1075" style="position:absolute;left:31235;top:12045;width:7226;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4MHsQA&#10;AADeAAAADwAAAGRycy9kb3ducmV2LnhtbESPzWrDMBCE74W+g9hAb40UH1LXjRJCIZCUXuLkARZr&#10;/UOklZHU2H37qlDocZiZb5jNbnZW3CnEwbOG1VKBIG68GbjTcL0cnksQMSEbtJ5JwzdF2G0fHzZY&#10;GT/xme516kSGcKxQQ5/SWEkZm54cxqUfibPX+uAwZRk6aQJOGe6sLJRaS4cD54UeR3rvqbnVX06D&#10;vNSHqaxtUP6jaD/t6XhuyWv9tJj3byASzek//Nc+Gg2FKl9f4PdOvg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LODB7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Interface C</w:t>
                        </w:r>
                      </w:p>
                    </w:txbxContent>
                  </v:textbox>
                </v:rect>
                <v:rect id="Rectangle 51" o:spid="_x0000_s1076" style="position:absolute;left:18039;top:21742;width:7411;height:16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6JAcQA&#10;AADeAAAADwAAAGRycy9kb3ducmV2LnhtbERPz2vCMBS+D/wfwhN2GZraw6jVtIgg7DAYdh709mie&#10;TbV5KU1mu/31y2Gw48f3e1tOthMPGnzrWMFqmYAgrp1uuVFw+jwsMhA+IGvsHJOCb/JQFrOnLeba&#10;jXykRxUaEUPY56jAhNDnUvrakEW/dD1x5K5usBgiHBqpBxxjuO1kmiSv0mLLscFgT3tD9b36sgoO&#10;H+eW+EceX9bZ6G51eqnMe6/U83zabUAEmsK/+M/9phWkSbaOe+OdeAVk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OiQHEAAAA3gAAAA8AAAAAAAAAAAAAAAAAmAIAAGRycy9k&#10;b3ducmV2LnhtbFBLBQYAAAAABAAEAPUAAACJAwAAAAA=&#10;" filled="f" stroked="f">
                  <v:textbox style="mso-fit-shape-to-text:t" inset="0,0,0,0">
                    <w:txbxContent>
                      <w:p w:rsidR="00545758" w:rsidRDefault="00545758" w:rsidP="00A549D7">
                        <w:pPr>
                          <w:rPr>
                            <w:rFonts w:cs="Arial"/>
                            <w:b/>
                            <w:bCs/>
                            <w:color w:val="000000"/>
                            <w:sz w:val="22"/>
                            <w:szCs w:val="22"/>
                          </w:rPr>
                        </w:pPr>
                        <w:r>
                          <w:rPr>
                            <w:rFonts w:cs="Arial"/>
                            <w:b/>
                            <w:bCs/>
                            <w:color w:val="000000"/>
                            <w:sz w:val="22"/>
                            <w:szCs w:val="22"/>
                          </w:rPr>
                          <w:t>USL/JEM</w:t>
                        </w:r>
                      </w:p>
                    </w:txbxContent>
                  </v:textbox>
                </v:rect>
                <v:group id="Group 52" o:spid="_x0000_s1077" style="position:absolute;left:17843;top:17514;width:6295;height:3367" coordorigin="2762,2709" coordsize="991,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Rf4X8cAAADe&#10;AAAADwAAAAAAAAAAAAAAAACqAgAAZHJzL2Rvd25yZXYueG1sUEsFBgAAAAAEAAQA+gAAAJ4DAAAA&#10;AA==&#10;">
                  <v:rect id="Rectangle 53" o:spid="_x0000_s1078" style="position:absolute;left:2762;top:2709;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iGXcUA&#10;AADeAAAADwAAAGRycy9kb3ducmV2LnhtbESPzWrCQBSF9wXfYbiF7pqZpjbU1DGUgiBoFyZCt5fM&#10;NQnN3ImZUePbO4tCl4fzx7csJtuLC42+c6zhJVEgiGtnOm40HKr18zsIH5AN9o5Jw408FKvZwxJz&#10;4668p0sZGhFH2OeooQ1hyKX0dUsWfeIG4ugd3WgxRDk20ox4jeO2l6lSmbTYcXxocaCvlurf8mw1&#10;YDY3p+/j667anjNcNJNav/0orZ8ep88PEIGm8B/+a2+MhlQtVASIOBEF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mIZdxQAAAN4AAAAPAAAAAAAAAAAAAAAAAJgCAABkcnMv&#10;ZG93bnJldi54bWxQSwUGAAAAAAQABAD1AAAAigMAAAAA&#10;" stroked="f"/>
                  <v:rect id="Rectangle 54" o:spid="_x0000_s1079" style="position:absolute;left:2762;top:2709;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hEjMQA&#10;AADeAAAADwAAAGRycy9kb3ducmV2LnhtbESPUWvCMBSF3wf+h3AF32aioKzVKCIIQufD3H7Apbm2&#10;xeamJrHt/v0yGOzxcM75Dme7H20revKhcaxhMVcgiEtnGq40fH2eXt9AhIhssHVMGr4pwH43edli&#10;btzAH9RfYyUShEOOGuoYu1zKUNZkMcxdR5y8m/MWY5K+ksbjkOC2lUul1tJiw2mhxo6ONZX369Nq&#10;eHRlX3g/uqPhYhiKVfae4UXr2XQ8bEBEGuN/+K99NhqWKlML+L2Tro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oRIzEAAAA3gAAAA8AAAAAAAAAAAAAAAAAmAIAAGRycy9k&#10;b3ducmV2LnhtbFBLBQYAAAAABAAEAPUAAACJAwAAAAA=&#10;" filled="f" strokeweight="1.1pt">
                    <v:stroke endcap="round"/>
                  </v:rect>
                </v:group>
                <v:rect id="Rectangle 55" o:spid="_x0000_s1080" style="position:absolute;left:19545;top:18389;width:3029;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I1nMMA&#10;AADeAAAADwAAAGRycy9kb3ducmV2LnhtbESP3WoCMRSE74W+QziF3mnSvRBdjSIFwUpvXH2Aw+bs&#10;DyYnS5K627dvCgUvh5n5htnuJ2fFg0LsPWt4XygQxLU3PbcabtfjfAUiJmSD1jNp+KEI+93LbIul&#10;8SNf6FGlVmQIxxI1dCkNpZSx7shhXPiBOHuNDw5TlqGVJuCY4c7KQqmldNhzXuhwoI+O6nv17TTI&#10;a3UcV5UNyp+L5st+ni4Nea3fXqfDBkSiKT3D/+2T0VCotSrg706+AnL3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FI1nMMAAADeAAAADwAAAAAAAAAAAAAAAACYAgAAZHJzL2Rv&#10;d25yZXYueG1sUEsFBgAAAAAEAAQA9QAAAIgDAAAAAA==&#10;" filled="f" stroked="f">
                  <v:textbox style="mso-fit-shape-to-text:t" inset="0,0,0,0">
                    <w:txbxContent>
                      <w:p w:rsidR="00545758" w:rsidRDefault="00545758" w:rsidP="00A549D7">
                        <w:pPr>
                          <w:rPr>
                            <w:b/>
                          </w:rPr>
                        </w:pPr>
                        <w:r>
                          <w:rPr>
                            <w:rFonts w:cs="Arial"/>
                            <w:b/>
                            <w:bCs/>
                            <w:color w:val="000000"/>
                            <w:sz w:val="22"/>
                            <w:szCs w:val="22"/>
                          </w:rPr>
                          <w:t>UOP</w:t>
                        </w:r>
                      </w:p>
                    </w:txbxContent>
                  </v:textbox>
                </v:rect>
                <v:group id="Group 56" o:spid="_x0000_s1081" style="position:absolute;left:359;top:17844;width:7075;height:2592" coordorigin="9,2761" coordsize="1114,4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hRVr8cAAADe&#10;AAAADwAAAAAAAAAAAAAAAACqAgAAZHJzL2Rvd25yZXYueG1sUEsFBgAAAAAEAAQA+gAAAJ4DAAAA&#10;AA==&#10;">
                  <v:rect id="Rectangle 57" o:spid="_x0000_s1082" style="position:absolute;left:9;top:2761;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6OAXsYA&#10;AADeAAAADwAAAGRycy9kb3ducmV2LnhtbESPQWvCQBSE70L/w/IKveluNYYaXaUIgYL1UC14fWSf&#10;SWj2bZpdk/jvu4VCj8PMfMNsdqNtRE+drx1reJ4pEMSFMzWXGj7P+fQFhA/IBhvHpOFOHnbbh8kG&#10;M+MG/qD+FEoRIewz1FCF0GZS+qIii37mWuLoXV1nMUTZldJ0OES4beRcqVRarDkuVNjSvqLi63Sz&#10;GjBNzPfxung/H24prspR5cuL0vrpcXxdgwg0hv/wX/vNaJirlUrg9068An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6OAXsYAAADeAAAADwAAAAAAAAAAAAAAAACYAgAAZHJz&#10;L2Rvd25yZXYueG1sUEsFBgAAAAAEAAQA9QAAAIsDAAAAAA==&#10;" stroked="f"/>
                  <v:rect id="Rectangle 58" o:spid="_x0000_s1083" style="position:absolute;left:9;top:2761;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NCj8UA&#10;AADeAAAADwAAAGRycy9kb3ducmV2LnhtbESPwWrDMBBE74H+g9hAb4mUQErtRjYhUCi4PTTJByzW&#10;1jaxVq6k2u7fV4VAjsPMvGH25Wx7MZIPnWMNm7UCQVw703Gj4XJ+XT2DCBHZYO+YNPxSgLJ4WOwx&#10;N27iTxpPsREJwiFHDW2MQy5lqFuyGNZuIE7el/MWY5K+kcbjlOC2l1ulnqTFjtNCiwMdW6qvpx+r&#10;4Xuox8r72R0NV9NU7bL3DD+0flzOhxcQkeZ4D9/ab0bDVmVqB/930hWQx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00KPxQAAAN4AAAAPAAAAAAAAAAAAAAAAAJgCAABkcnMv&#10;ZG93bnJldi54bWxQSwUGAAAAAAQABAD1AAAAigMAAAAA&#10;" filled="f" strokeweight="1.1pt">
                    <v:stroke endcap="round"/>
                  </v:rect>
                </v:group>
                <v:line id="Line 59" o:spid="_x0000_s1084" style="position:absolute;visibility:visible;mso-wrap-style:square" from="7415,19082" to="17887,19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p38scAAADeAAAADwAAAGRycy9kb3ducmV2LnhtbESPzWrDMBCE74G8g9hAL6WRkkNo3cgm&#10;NC0EcsrfobettZVNrJVrqbHz9lGhkOMwM98wy2JwjbhQF2rPGmZTBYK49KZmq+F4+Hh6BhEissHG&#10;M2m4UoAiH4+WmBnf844u+2hFgnDIUEMVY5tJGcqKHIapb4mT9+07hzHJzkrTYZ/grpFzpRbSYc1p&#10;ocKW3ioqz/tfp8FsT+VP6O368+to5Cm27zv7qLR+mAyrVxCRhngP/7c3RsNcvagF/N1JV0Dm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qnfyxwAAAN4AAAAPAAAAAAAA&#10;AAAAAAAAAKECAABkcnMvZG93bnJldi54bWxQSwUGAAAAAAQABAD5AAAAlQMAAAAA&#10;" strokeweight="1.1pt"/>
                <v:rect id="Rectangle 60" o:spid="_x0000_s1085" style="position:absolute;left:2495;top:18313;width:2953;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WWBMQA&#10;AADeAAAADwAAAGRycy9kb3ducmV2LnhtbESP3WoCMRSE74W+QziF3mnSvah2a5RSEKx44+oDHDZn&#10;f2hysiSpu337RhC8HGbmG2a9nZwVVwqx96zhdaFAENfe9NxquJx38xWImJANWs+k4Y8ibDdPszWW&#10;xo98omuVWpEhHEvU0KU0lFLGuiOHceEH4uw1PjhMWYZWmoBjhjsrC6XepMOe80KHA311VP9Uv06D&#10;PFe7cVXZoPyhaI72e39qyGv98jx9foBINKVH+N7eGw2FeldLuN3JV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llgT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RPC</w:t>
                        </w:r>
                      </w:p>
                    </w:txbxContent>
                  </v:textbox>
                </v:rect>
                <v:group id="Group 61" o:spid="_x0000_s1086" style="position:absolute;left:26043;top:17832;width:1562;height:2533" coordorigin="4053,2759" coordsize="246,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LDH3sQAAADeAAAA&#10;DwAAAAAAAAAAAAAAAACqAgAAZHJzL2Rvd25yZXYueG1sUEsFBgAAAAAEAAQA+gAAAJsDAAAAAA==&#10;">
                  <v:shape id="Freeform 62" o:spid="_x0000_s1087" style="position:absolute;left:4053;top:2956;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EsUA&#10;AADeAAAADwAAAGRycy9kb3ducmV2LnhtbESPS2/CMBCE75X6H6ytxK3Y5IAgxSCExKO98VDPq3hJ&#10;osRrKzYh/Pu6EhLH0ex8s7NYDbYVPXWhdqxhMlYgiAtnai41XM7bzxmIEJENto5Jw4MCrJbvbwvM&#10;jbvzkfpTLEWCcMhRQxWjz6UMRUUWw9h54uRdXWcxJtmV0nR4T3DbykypqbRYc2qo0NOmoqI53Wx6&#10;w685m/VH9fNb+2ZD383uvL9oPfoY1l8gIg3xdfxMH4yGTM3VHP7nJAb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Zr8SxQAAAN4AAAAPAAAAAAAAAAAAAAAAAJgCAABkcnMv&#10;ZG93bnJldi54bWxQSwUGAAAAAAQABAD1AAAAigMAAAAA&#10;" path="m246,c246,112,136,202,,202e" filled="f" strokeweight="1.1pt">
                    <v:path arrowok="t" o:connecttype="custom" o:connectlocs="246,0;0,202" o:connectangles="0,0"/>
                  </v:shape>
                  <v:shape id="Freeform 63" o:spid="_x0000_s1088" style="position:absolute;left:4053;top:2759;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WAUsUA&#10;AADeAAAADwAAAGRycy9kb3ducmV2LnhtbESPTWvDMAyG74P9B6PBbqvdHEaX1i2l0O7j1g96FrGa&#10;hMSyib00+/fTYbCjePU+0rPaTL5XIw2pDWxhPjOgiKvgWq4tXM77lwWolJEd9oHJwg8l2KwfH1ZY&#10;unDnI42nXCuBcCrRQpNzLLVOVUMe0yxEYsluYfCYZRxq7Qa8C9z3ujDmVXtsWS40GGnXUNWdvr28&#10;EbdcLMaj+bq2sdvRZ3c4v1+sfX6atktQmab8v/zX/nAWCvM2FwHREQbo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hYBSxQAAAN4AAAAPAAAAAAAAAAAAAAAAAJgCAABkcnMv&#10;ZG93bnJldi54bWxQSwUGAAAAAAQABAD1AAAAigMAAAAA&#10;" path="m246,202c246,90,136,,,e" filled="f" strokeweight="1.1pt">
                    <v:path arrowok="t" o:connecttype="custom" o:connectlocs="246,202;0,0" o:connectangles="0,0"/>
                  </v:shape>
                </v:group>
                <v:line id="Line 64" o:spid="_x0000_s1089" style="position:absolute;flip:x;visibility:visible;mso-wrap-style:square" from="24125,17832" to="26125,17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LDVcgAAADeAAAADwAAAGRycy9kb3ducmV2LnhtbESPQWvCQBSE7wX/w/IEL6KbCJUaXaVU&#10;BKGXaFvR2yP7moRm3ybZNcZ/3y0IPQ4z8w2z2vSmEh21rrSsIJ5GIIgzq0vOFXx+7CYvIJxH1lhZ&#10;JgV3crBZD55WmGh74wN1R5+LAGGXoILC+zqR0mUFGXRTWxMH79u2Bn2QbS51i7cAN5WcRdFcGiw5&#10;LBRY01tB2c/xahTIrNmdO/2eXr6em+50b9LDdpwqNRr2r0sQnnr/H36091rBLFrEMfzdCVdArn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zLDVcgAAADeAAAADwAAAAAA&#10;AAAAAAAAAAChAgAAZHJzL2Rvd25yZXYueG1sUEsFBgAAAAAEAAQA+QAAAJYDAAAAAA==&#10;" strokeweight="1.1pt"/>
                <v:line id="Line 65" o:spid="_x0000_s1090" style="position:absolute;flip:x;visibility:visible;mso-wrap-style:square" from="24125,20365" to="26125,20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dIsgAAADeAAAADwAAAGRycy9kb3ducmV2LnhtbESPQWvCQBSE7wX/w/IEL6IbA5UaXaVU&#10;BKGXaFvR2yP7moRm3ybZNcZ/3y0IPQ4z8w2z2vSmEh21rrSsYDaNQBBnVpecK/j82E1eQDiPrLGy&#10;TAru5GCzHjytMNH2xgfqjj4XAcIuQQWF93UipcsKMuimtiYO3rdtDfog21zqFm8BbioZR9FcGiw5&#10;LBRY01tB2c/xahTIrNmdO/2eXr6em+50b9LDdpwqNRr2r0sQnnr/H36091pBHC1mMfzdCVdArn8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BdIsgAAADeAAAADwAAAAAA&#10;AAAAAAAAAAChAgAAZHJzL2Rvd25yZXYueG1sUEsFBgAAAAAEAAQA+QAAAJYDAAAAAA==&#10;" strokeweight="1.1pt"/>
                <v:line id="Line 66" o:spid="_x0000_s1091" style="position:absolute;visibility:visible;mso-wrap-style:square" from="24182,17781" to="24182,20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RCt8cAAADeAAAADwAAAGRycy9kb3ducmV2LnhtbESPT2sCMRTE74V+h/AKvRRNVJB2NUrp&#10;HxA8qevB23Pzml26edluUnf99kYQPA4z8xtmvuxdLU7UhsqzhtFQgSAuvKnYash334NXECEiG6w9&#10;k4YzBVguHh/mmBnf8YZO22hFgnDIUEMZY5NJGYqSHIahb4iT9+NbhzHJ1krTYpfgrpZjpabSYcVp&#10;ocSGPkoqfrf/ToNZ74u/0NnPwzE3ch+br419UVo/P/XvMxCR+ngP39oro2Gs3kYTuN5JV0AuL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BEK3xwAAAN4AAAAPAAAAAAAA&#10;AAAAAAAAAKECAABkcnMvZG93bnJldi54bWxQSwUGAAAAAAQABAD5AAAAlQMAAAAA&#10;" strokeweight="1.1pt"/>
                <v:shape id="Freeform 67" o:spid="_x0000_s1092" style="position:absolute;left:26043;top:19082;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6GUcUA&#10;AADeAAAADwAAAGRycy9kb3ducmV2LnhtbESPT2sCMRDF70K/QxihN01ciujWKCK01d78Q8/DZtxd&#10;djMJm3TdfnsjCD0+3rzfm7faDLYVPXWhdqxhNlUgiAtnai41XM4fkwWIEJENto5Jwx8F2KxfRivM&#10;jbvxkfpTLEWCcMhRQxWjz6UMRUUWw9R54uRdXWcxJtmV0nR4S3DbykypubRYc2qo0NOuoqI5/dr0&#10;ht9ytuiP6vun9s2ODs3n+eui9et42L6DiDTE/+Nnem80ZGo5e4PHnMQA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voZRxQAAAN4AAAAPAAAAAAAAAAAAAAAAAJgCAABkcnMv&#10;ZG93bnJldi54bWxQSwUGAAAAAAQABAD1AAAAigMAAAAA&#10;" path="m246,c246,112,136,202,,202e" filled="f" strokeweight="1.1pt">
                  <v:path arrowok="t" o:connecttype="custom" o:connectlocs="99203510,0;0,81490185" o:connectangles="0,0"/>
                </v:shape>
                <v:shape id="Freeform 68" o:spid="_x0000_s1093" style="position:absolute;left:26043;top:17832;width:1562;height:128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jysUA&#10;AADeAAAADwAAAGRycy9kb3ducmV2LnhtbESPT2sCMRDF70K/QxihN01cqOjWKCK01d78Q8/DZtxd&#10;djMJm3TdfnsjCD0+3rzfm7faDLYVPXWhdqxhNlUgiAtnai41XM4fkwWIEJENto5Jwx8F2KxfRivM&#10;jbvxkfpTLEWCcMhRQxWjz6UMRUUWw9R54uRdXWcxJtmV0nR4S3DbykypubRYc2qo0NOuoqI5/dr0&#10;ht9ytuiP6vun9s2ODs3n+eui9et42L6DiDTE/+Nnem80ZGo5e4PHnMQA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8iPKxQAAAN4AAAAPAAAAAAAAAAAAAAAAAJgCAABkcnMv&#10;ZG93bnJldi54bWxQSwUGAAAAAAQABAD1AAAAigMAAAAA&#10;" path="m246,202c246,90,136,,,e" filled="f" strokeweight="1.1pt">
                  <v:path arrowok="t" o:connecttype="custom" o:connectlocs="99203510,81426685;0,0" o:connectangles="0,0"/>
                </v:shape>
                <v:shape id="Freeform 69" o:spid="_x0000_s1094" style="position:absolute;left:26043;top:19082;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9vcUA&#10;AADeAAAADwAAAGRycy9kb3ducmV2LnhtbESPzW7CMBCE75V4B2uRuBWbHBAEDEJIUNobP+K8ipck&#10;Sry2Yjekb19XqsRxNDvf7Ky3g21FT12oHWuYTRUI4sKZmksNt+vhfQEiRGSDrWPS8EMBtpvR2xpz&#10;4558pv4SS5EgHHLUUMXocylDUZHFMHWeOHkP11mMSXalNB0+E9y2MlNqLi3WnBoq9LSvqGgu3za9&#10;4XecLfqz+rrXvtnTZ3O8fty0noyH3QpEpCG+jv/TJ6MhU8vZHP7mJAb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L29xQAAAN4AAAAPAAAAAAAAAAAAAAAAAJgCAABkcnMv&#10;ZG93bnJldi54bWxQSwUGAAAAAAQABAD1AAAAigMAAAAA&#10;" path="m246,c246,112,136,202,,202e" filled="f" strokeweight="1.1pt">
                  <v:path arrowok="t" o:connecttype="custom" o:connectlocs="99203510,0;0,81490185" o:connectangles="0,0"/>
                </v:shape>
                <v:shape id="Freeform 70" o:spid="_x0000_s1095" style="position:absolute;left:26043;top:17832;width:1562;height:128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wYJsUA&#10;AADeAAAADwAAAGRycy9kb3ducmV2LnhtbESPzW7CMBCE70h9B2uRegObHAqkGISQ2kJv/KjnVbwk&#10;UeK1FbshfXuMhNTjaHa+2VltBtuKnrpQO9YwmyoQxIUzNZcaLuePyQJEiMgGW8ek4Y8CbNYvoxXm&#10;xt34SP0pliJBOOSooYrR51KGoiKLYeo8cfKurrMYk+xKaTq8JbhtZabUm7RYc2qo0NOuoqI5/dr0&#10;ht9ytuiP6vun9s2ODs3n+eui9et42L6DiDTE/+Nnem80ZGo5m8NjTmKAX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bBgmxQAAAN4AAAAPAAAAAAAAAAAAAAAAAJgCAABkcnMv&#10;ZG93bnJldi54bWxQSwUGAAAAAAQABAD1AAAAigMAAAAA&#10;" path="m246,202c246,90,136,,,e" filled="f" strokeweight="1.1pt">
                  <v:path arrowok="t" o:connecttype="custom" o:connectlocs="99203510,81426685;0,0" o:connectangles="0,0"/>
                </v:shape>
                <v:line id="Line 71" o:spid="_x0000_s1096" style="position:absolute;flip:x;visibility:visible;mso-wrap-style:square" from="24125,17832" to="26125,178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hqyMYAAADeAAAADwAAAGRycy9kb3ducmV2LnhtbERPy2rCQBTdF/yH4QrdFDNRaLExE5EW&#10;odBNfFTa3SVzTYKZO0lmGuPfdxYFl4fzTtejacRAvastK5hHMQjiwuqaSwXHw3a2BOE8ssbGMim4&#10;kYN1NnlIMdH2yjsa9r4UIYRdggoq79tESldUZNBFtiUO3Nn2Bn2AfSl1j9cQbhq5iOMXabDm0FBh&#10;S28VFZf9r1Egi277PejP/OfruRtOty7fvT/lSj1Ox80KhKfR38X/7g+tYBG/zsPecCdcAZn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IasjGAAAA3gAAAA8AAAAAAAAA&#10;AAAAAAAAoQIAAGRycy9kb3ducmV2LnhtbFBLBQYAAAAABAAEAPkAAACUAwAAAAA=&#10;" strokeweight="1.1pt"/>
                <v:line id="Line 72" o:spid="_x0000_s1097" style="position:absolute;flip:x;visibility:visible;mso-wrap-style:square" from="24125,20365" to="26125,203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TPU8gAAADeAAAADwAAAGRycy9kb3ducmV2LnhtbESPQWvCQBSE7wX/w/IEL1I3ChWNriKK&#10;IPQSrS319sg+k2D2bZJdY/z33UKhx2FmvmGW686UoqXGFZYVjEcRCOLU6oIzBeeP/esMhPPIGkvL&#10;pOBJDtar3ssSY20ffKT25DMRIOxiVJB7X8VSujQng25kK+LgXW1j0AfZZFI3+AhwU8pJFE2lwYLD&#10;Qo4VbXNKb6e7USDTev/d6vfk8vlWt1/POjnuholSg363WYDw1Pn/8F/7oBVMovl4Dr93whWQqx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UTPU8gAAADeAAAADwAAAAAA&#10;AAAAAAAAAAChAgAAZHJzL2Rvd25yZXYueG1sUEsFBgAAAAAEAAQA+QAAAJYDAAAAAA==&#10;" strokeweight="1.1pt"/>
                <v:line id="Line 73" o:spid="_x0000_s1098" style="position:absolute;visibility:visible;mso-wrap-style:square" from="24182,17781" to="24182,204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oWfcUAAADeAAAADwAAAGRycy9kb3ducmV2LnhtbESPu2rDMBSG90DeQZxAl9BI8VBaN7IJ&#10;TQuBTrkN3U6tU9nEOnItNXbePhoCHX/+G9+qHF0rLtSHxrOG5UKBIK68adhqOB4+Hp9BhIhssPVM&#10;Gq4UoCymkxXmxg+8o8s+WpFGOOSooY6xy6UMVU0Ow8J3xMn78b3DmGRvpelxSOOulZlST9Jhw+mh&#10;xo7eaqrO+z+nwXyeqt8w2M3X99HIU+zed3autH6YjetXEJHG+B++t7dGQ6ZesgSQcBIKy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oWfcUAAADeAAAADwAAAAAAAAAA&#10;AAAAAAChAgAAZHJzL2Rvd25yZXYueG1sUEsFBgAAAAAEAAQA+QAAAJMDAAAAAA==&#10;" strokeweight="1.1pt"/>
                <v:line id="Line 74" o:spid="_x0000_s1099" style="position:absolute;visibility:visible;mso-wrap-style:square" from="27630,19089" to="44378,190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z5sYAAADeAAAADwAAAGRycy9kb3ducmV2LnhtbESPT2sCMRTE7wW/Q3hCL0UT91DqahSx&#10;FQo9+e/g7bl5Zhc3L+smuttv3xQKPQ4z8xtmvuxdLR7UhsqzhslYgSAuvKnYajjsN6M3ECEiG6w9&#10;k4ZvCrBcDJ7mmBvf8ZYeu2hFgnDIUUMZY5NLGYqSHIaxb4iTd/Gtw5hka6VpsUtwV8tMqVfpsOK0&#10;UGJD65KK6+7uNJivY3ELnX0/nQ9GHmPzsbUvSuvnYb+agYjUx//wX/vTaMjUNJvA7510BeTi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P2s+bGAAAA3gAAAA8AAAAAAAAA&#10;AAAAAAAAoQIAAGRycy9kb3ducmV2LnhtbFBLBQYAAAAABAAEAPkAAACUAwAAAAA=&#10;" strokeweight="1.1pt"/>
                <v:shape id="Freeform 79" o:spid="_x0000_s1100" style="position:absolute;left:24487;top:12960;width:6338;height:4484;visibility:visible;mso-wrap-style:square;v-text-anchor:top" coordsize="3797,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LqsUA&#10;AADeAAAADwAAAGRycy9kb3ducmV2LnhtbESPUUsDMRCE3wX/Q1jBN5v0qGKvTYuUFoX6YvUHbC/b&#10;y9XL5rhs2/Pfm4Lg4zAz3zDz5RBadaY+NZEtjEcGFHEVXcO1ha/PzcMzqCTIDtvIZOGHEiwXtzdz&#10;LF288Aedd1KrDOFUogUv0pVap8pTwDSKHXH2DrEPKFn2tXY9XjI8tLow5kkHbDgveOxo5an63p2C&#10;hVUtZm02Y0bxp8kxve7D9n1v7f3d8DIDJTTIf/iv/eYsFGZaPML1Tr4CevE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GEuqxQAAAN4AAAAPAAAAAAAAAAAAAAAAAJgCAABkcnMv&#10;ZG93bnJldi54bWxQSwUGAAAAAAQABAD1AAAAigMAAAAA&#10;" path="m472,2315l3740,11v15,-11,35,-7,46,8c3797,34,3793,54,3778,65l510,2369v-15,11,-36,7,-46,-8c453,2346,457,2325,472,2315xm737,2576l,2688,353,2031r384,545xe" fillcolor="black" strokeweight=".1pt">
                  <v:stroke joinstyle="bevel"/>
                  <v:path arrowok="t" o:connecttype="custom" o:connectlocs="13149826,64408892;104195906,306113;105477371,528650;105254529,1808487;14208449,65911432;12926985,65688729;13149826,64408892;20532645,71670531;0,74786714;9834577,56507334;20532645,71670531" o:connectangles="0,0,0,0,0,0,0,0,0,0,0"/>
                  <o:lock v:ext="edit" verticies="t"/>
                </v:shape>
                <v:group id="Group 81" o:spid="_x0000_s1101" style="position:absolute;left:17843;top:17514;width:6295;height:3367" coordorigin="2762,2709" coordsize="991,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aqV8cAAADe&#10;AAAADwAAAAAAAAAAAAAAAACqAgAAZHJzL2Rvd25yZXYueG1sUEsFBgAAAAAEAAQA+gAAAJ4DAAAA&#10;AA==&#10;">
                  <v:rect id="Rectangle 82" o:spid="_x0000_s1102" style="position:absolute;left:2762;top:2709;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RCScYA&#10;AADeAAAADwAAAGRycy9kb3ducmV2LnhtbESPQWvCQBSE70L/w/KE3uquaY0aXUUEoaA9VAWvj+wz&#10;CWbfptlV03/fFQoeh5n5hpkvO1uLG7W+cqxhOFAgiHNnKi40HA+btwkIH5AN1o5Jwy95WC5eenPM&#10;jLvzN932oRARwj5DDWUITSalz0uy6AeuIY7e2bUWQ5RtIU2L9wi3tUyUSqXFiuNCiQ2tS8ov+6vV&#10;gOmH+fk6v+8O22uK06JTm9FJaf3a71YzEIG68Az/tz+NhkRNkzE87sQrIB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RCScYAAADeAAAADwAAAAAAAAAAAAAAAACYAgAAZHJz&#10;L2Rvd25yZXYueG1sUEsFBgAAAAAEAAQA9QAAAIsDAAAAAA==&#10;" stroked="f"/>
                  <v:rect id="Rectangle 83" o:spid="_x0000_s1103" style="position:absolute;left:2762;top:2709;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exccEA&#10;AADeAAAADwAAAGRycy9kb3ducmV2LnhtbERPy4rCMBTdD/gP4QruxtSCw7QaRYQBoc7Cxwdcmmtb&#10;bG5qkmnr35vFgMvDea+3o2lFT843lhUs5gkI4tLqhisF18vP5zcIH5A1tpZJwZM8bDeTjzXm2g58&#10;ov4cKhFD2OeooA6hy6X0ZU0G/dx2xJG7WWcwROgqqR0OMdy0Mk2SL2mw4dhQY0f7msr7+c8oeHRl&#10;Xzg32r3mYhiKZXbM8Fep2XTcrUAEGsNb/O8+aAVpkqVxb7wTr4D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tnsXHBAAAA3gAAAA8AAAAAAAAAAAAAAAAAmAIAAGRycy9kb3du&#10;cmV2LnhtbFBLBQYAAAAABAAEAPUAAACGAwAAAAA=&#10;" filled="f" strokeweight="1.1pt">
                    <v:stroke endcap="round"/>
                  </v:rect>
                </v:group>
                <v:rect id="Rectangle 84" o:spid="_x0000_s1104" style="position:absolute;left:19545;top:18389;width:3029;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P7jcQA&#10;AADeAAAADwAAAGRycy9kb3ducmV2LnhtbESP3WoCMRSE74W+QziF3mnSvSi6NUopCFq8cfUBDpuz&#10;PzQ5WZLUXd++EQQvh5n5hllvJ2fFlULsPWt4XygQxLU3PbcaLufdfAkiJmSD1jNpuFGE7eZltsbS&#10;+JFPdK1SKzKEY4kaupSGUspYd+QwLvxAnL3GB4cpy9BKE3DMcGdlodSHdNhzXuhwoO+O6t/qz2mQ&#10;52o3LisblP8pmqM97E8Nea3fXqevTxCJpvQMP9p7o6FQq2IF9zv5Cs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lD+43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UOP</w:t>
                        </w:r>
                      </w:p>
                    </w:txbxContent>
                  </v:textbox>
                </v:rect>
                <v:group id="Group 85" o:spid="_x0000_s1105" style="position:absolute;left:359;top:32535;width:7075;height:2592" coordorigin="9,5074" coordsize="1114,4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cqgFlxgAAAN4A&#10;AAAPAAAAAAAAAAAAAAAAAKoCAABkcnMvZG93bnJldi54bWxQSwUGAAAAAAQABAD6AAAAnQMAAAAA&#10;">
                  <v:rect id="Rectangle 86" o:spid="_x0000_s1106" style="position:absolute;left:9;top:5074;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jpe8cA&#10;AADeAAAADwAAAGRycy9kb3ducmV2LnhtbESPQWvCQBSE70L/w/IK3nRXo6GmrlKEQMF6qBZ6fWSf&#10;SWj2bZrdxPTfdwsFj8PMfMNs96NtxECdrx1rWMwVCOLCmZpLDR+XfPYEwgdkg41j0vBDHva7h8kW&#10;M+Nu/E7DOZQiQthnqKEKoc2k9EVFFv3ctcTRu7rOYoiyK6Xp8BbhtpFLpVJpsea4UGFLh4qKr3Nv&#10;NWC6Mt+na/J2OfYpbspR5etPpfX0cXx5BhFoDPfwf/vVaFiqTbKAvzvxCsjd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46XvHAAAA3gAAAA8AAAAAAAAAAAAAAAAAmAIAAGRy&#10;cy9kb3ducmV2LnhtbFBLBQYAAAAABAAEAPUAAACMAwAAAAA=&#10;" stroked="f"/>
                  <v:rect id="Rectangle 87" o:spid="_x0000_s1107" style="position:absolute;left:9;top:5074;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YQRsUA&#10;AADeAAAADwAAAGRycy9kb3ducmV2LnhtbESPwWrDMBBE74H8g9hAb4kcl4batRxKIBBwe0jaD1is&#10;rW1qrRxJtZ2/jwqFHoeZecMU+9n0YiTnO8sKtpsEBHFtdceNgs+P4/oZhA/IGnvLpOBGHvblclFg&#10;ru3EZxovoRERwj5HBW0IQy6lr1sy6Dd2II7el3UGQ5SukdrhFOGml2mS7KTBjuNCiwMdWqq/Lz9G&#10;wXWox8q52R40V9NUPWVvGb4r9bCaX19ABJrDf/ivfdIK0iR7TOH3TrwCsr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VhBGxQAAAN4AAAAPAAAAAAAAAAAAAAAAAJgCAABkcnMv&#10;ZG93bnJldi54bWxQSwUGAAAAAAQABAD1AAAAigMAAAAA&#10;" filled="f" strokeweight="1.1pt">
                    <v:stroke endcap="round"/>
                  </v:rect>
                </v:group>
                <v:line id="Line 88" o:spid="_x0000_s1108" style="position:absolute;visibility:visible;mso-wrap-style:square" from="7415,33774" to="17887,33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Ee18cAAADeAAAADwAAAGRycy9kb3ducmV2LnhtbESPQWsCMRSE7wX/Q3hCL0WTKoiuRhHb&#10;QsGTdj14e25es0s3L9tN6m7/fSMIPQ4z8w2z2vSuFldqQ+VZw/NYgSAuvKnYasg/3kZzECEiG6w9&#10;k4ZfCrBZDx5WmBnf8YGux2hFgnDIUEMZY5NJGYqSHIaxb4iT9+lbhzHJ1krTYpfgrpYTpWbSYcVp&#10;ocSGdiUVX8cfp8HsT8V36OzL+ZIbeYrN68E+Ka0fh/12CSJSH//D9/a70TBRi+kUbnfSFZDr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psR7XxwAAAN4AAAAPAAAAAAAA&#10;AAAAAAAAAKECAABkcnMvZG93bnJldi54bWxQSwUGAAAAAAQABAD5AAAAlQMAAAAA&#10;" strokeweight="1.1pt"/>
                <v:rect id="Rectangle 89" o:spid="_x0000_s1109" style="position:absolute;left:2495;top:33007;width:2953;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vCzsQA&#10;AADeAAAADwAAAGRycy9kb3ducmV2LnhtbESP3WoCMRSE7wt9h3AKvatJtyJ2a5QiCCreuPYBDpuz&#10;PzQ5WZLobt++EQq9HGbmG2a1mZwVNwqx96zhdaZAENfe9Nxq+LrsXpYgYkI2aD2Thh+KsFk/Pqyw&#10;NH7kM92q1IoM4Viihi6loZQy1h05jDM/EGev8cFhyjK00gQcM9xZWSi1kA57zgsdDrTtqP6urk6D&#10;vFS7cVnZoPyxaE72sD835LV+fpo+P0AkmtJ/+K+9NxoK9f42h/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bws7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RPC</w:t>
                        </w:r>
                      </w:p>
                    </w:txbxContent>
                  </v:textbox>
                </v:rect>
                <v:group id="Group 90" o:spid="_x0000_s1110" style="position:absolute;left:24125;top:32471;width:3480;height:2624" coordorigin="3751,5064" coordsize="548,4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N2i/ccAAADe&#10;AAAADwAAAAAAAAAAAAAAAACqAgAAZHJzL2Rvd25yZXYueG1sUEsFBgAAAAAEAAQA+gAAAJ4DAAAA&#10;AA==&#10;">
                  <v:group id="Group 91" o:spid="_x0000_s1111" style="position:absolute;left:4053;top:5072;width:246;height:399" coordorigin="4053,5072" coordsize="246,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A88iscAAADe&#10;AAAADwAAAAAAAAAAAAAAAACqAgAAZHJzL2Rvd25yZXYueG1sUEsFBgAAAAAEAAQA+gAAAJ4DAAAA&#10;AA==&#10;">
                    <v:shape id="Freeform 92" o:spid="_x0000_s1112" style="position:absolute;left:4053;top:5269;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lERsUA&#10;AADeAAAADwAAAGRycy9kb3ducmV2LnhtbESPQWvCQBCF70L/wzIFb7prCq2mriJCa9tbVHoesmMS&#10;kp1dstsY/71bKPT4ePO+N2+9HW0nBupD41jDYq5AEJfONFxpOJ/eZksQISIb7ByThhsF2G4eJmvM&#10;jbtyQcMxViJBOOSooY7R51KGsiaLYe48cfIurrcYk+wraXq8JrjtZKbUs7TYcGqo0dO+prI9/tj0&#10;ht9xthwK9fXd+HZPn+376XDWevo47l5BRBrj//Ff+sNoyNTq6QV+5yQG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2URGxQAAAN4AAAAPAAAAAAAAAAAAAAAAAJgCAABkcnMv&#10;ZG93bnJldi54bWxQSwUGAAAAAAQABAD1AAAAigMAAAAA&#10;" path="m246,c246,112,136,202,,202e" filled="f" strokeweight="1.1pt">
                      <v:path arrowok="t" o:connecttype="custom" o:connectlocs="246,0;0,202" o:connectangles="0,0"/>
                    </v:shape>
                    <v:shape id="Freeform 93" o:spid="_x0000_s1113" style="position:absolute;left:4053;top:5072;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bQNMQA&#10;AADeAAAADwAAAGRycy9kb3ducmV2LnhtbESPTWvDMAyG74P9B6PBbqu9DEab1i2l0H3d+kHPItaS&#10;kFg2sZtm/346DHYUr95Hj1abyfdqpCG1gS08zwwo4iq4lmsL59P+aQ4qZWSHfWCy8EMJNuv7uxWW&#10;Ltz4QOMx10ognEq00OQcS61T1ZDHNAuRWLLvMHjMMg61dgPeBO57XRjzqj22LBcajLRrqOqOVy8a&#10;ccvFfDyYr0sbux19dm+n97O1jw/Tdgkq05T/l//aH85CYRYv4ivvCAP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G0DTEAAAA3gAAAA8AAAAAAAAAAAAAAAAAmAIAAGRycy9k&#10;b3ducmV2LnhtbFBLBQYAAAAABAAEAPUAAACJAwAAAAA=&#10;" path="m246,202c246,90,136,,,e" filled="f" strokeweight="1.1pt">
                      <v:path arrowok="t" o:connecttype="custom" o:connectlocs="246,202;0,0" o:connectangles="0,0"/>
                    </v:shape>
                  </v:group>
                  <v:line id="Line 94" o:spid="_x0000_s1114" style="position:absolute;flip:x;visibility:visible;mso-wrap-style:square" from="3751,5072" to="4066,50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GTM8gAAADeAAAADwAAAGRycy9kb3ducmV2LnhtbESPQWvCQBSE70L/w/IEL1I3WpSauooo&#10;QqGXqK3Y2yP7TEKzb5PsGuO/7xaEHoeZ+YZZrDpTipYaV1hWMB5FIIhTqwvOFHwed8+vIJxH1lha&#10;JgV3crBaPvUWGGt74z21B5+JAGEXo4Lc+yqW0qU5GXQjWxEH72Ibgz7IJpO6wVuAm1JOomgmDRYc&#10;FnKsaJNT+nO4GgUyrXfnVn8k31/Tuj3d62S/HSZKDfrd+g2Ep87/hx/td61gEs1f5vB3J1w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vGTM8gAAADeAAAADwAAAAAA&#10;AAAAAAAAAAChAgAAZHJzL2Rvd25yZXYueG1sUEsFBgAAAAAEAAQA+QAAAJYDAAAAAA==&#10;" strokeweight="1.1pt"/>
                  <v:line id="Line 95" o:spid="_x0000_s1115" style="position:absolute;flip:x;visibility:visible;mso-wrap-style:square" from="3751,5471" to="4066,5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81J08gAAADeAAAADwAAAGRycy9kb3ducmV2LnhtbESPzWrCQBSF90LfYbiFbkQnipY2dRKK&#10;RRDcRFtLu7tkbpPQzJ0kM8b49s5CcHk4f3yrdDC16KlzlWUFs2kEgji3uuJCwdfnZvICwnlkjbVl&#10;UnAhB2nyMFphrO2Z99QffCHCCLsYFZTeN7GULi/JoJvahjh4f7Yz6IPsCqk7PIdxU8t5FD1LgxWH&#10;hxIbWpeU/x9ORoHM281Pr3fZ73HZ9t+XNtt/jDOlnh6H9zcQngZ/D9/aW61gHr0uAkDACSggk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81J08gAAADeAAAADwAAAAAA&#10;AAAAAAAAAAChAgAAZHJzL2Rvd25yZXYueG1sUEsFBgAAAAAEAAQA+QAAAJYDAAAAAA==&#10;" strokeweight="1.1pt"/>
                  <v:line id="Line 96" o:spid="_x0000_s1116" style="position:absolute;visibility:visible;mso-wrap-style:square" from="3760,5064" to="3760,5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lWRscAAADeAAAADwAAAGRycy9kb3ducmV2LnhtbESPT2sCMRTE74V+h/AKvRRNFJF2NUrp&#10;HxA8qevB23Pzml26edluUnf99kYQPA4z8xtmvuxdLU7UhsqzhtFQgSAuvKnYash334NXECEiG6w9&#10;k4YzBVguHh/mmBnf8YZO22hFgnDIUEMZY5NJGYqSHIahb4iT9+NbhzHJ1krTYpfgrpZjpabSYcVp&#10;ocSGPkoqfrf/ToNZ74u/0NnPwzE3ch+br419UVo/P/XvMxCR+ngP39oro2Gs3iYjuN5JV0AuL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KVZGxwAAAN4AAAAPAAAAAAAA&#10;AAAAAAAAAKECAABkcnMvZG93bnJldi54bWxQSwUGAAAAAAQABAD5AAAAlQMAAAAA&#10;" strokeweight="1.1pt"/>
                </v:group>
                <v:line id="Line 97" o:spid="_x0000_s1117" style="position:absolute;visibility:visible;mso-wrap-style:square" from="27630,33780" to="44378,337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vIMccAAADeAAAADwAAAGRycy9kb3ducmV2LnhtbESPQWsCMRSE74L/ITyhF6lJlyLt1ihS&#10;Wyh40urB23Pzml3cvKyb1N3++0YQPA4z8w0zW/SuFhdqQ+VZw9NEgSAuvKnYath9fz6+gAgR2WDt&#10;mTT8UYDFfDiYYW58xxu6bKMVCcIhRw1ljE0uZShKchgmviFO3o9vHcYkWytNi12Cu1pmSk2lw4rT&#10;QokNvZdUnLa/ToNZ74tz6OzqcNwZuY/Nx8aOldYPo375BiJSH+/hW/vLaMjU63MG1zvp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8gxxwAAAN4AAAAPAAAAAAAA&#10;AAAAAAAAAKECAABkcnMvZG93bnJldi54bWxQSwUGAAAAAAQABAD5AAAAlQMAAAAA&#10;" strokeweight="1.1pt"/>
                <v:group id="Group 98" o:spid="_x0000_s1118" style="position:absolute;left:44378;top:30382;width:10613;height:6759" coordorigin="6940,4735" coordsize="1671,1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H7sb8cAAADe&#10;AAAADwAAAAAAAAAAAAAAAACqAgAAZHJzL2Rvd25yZXYueG1sUEsFBgAAAAAEAAQA+gAAAJ4DAAAA&#10;AA==&#10;">
                  <v:rect id="Rectangle 99" o:spid="_x0000_s1119" style="position:absolute;left:6940;top:4735;width:1671;height:1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k5nsYA&#10;AADeAAAADwAAAGRycy9kb3ducmV2LnhtbESPQWvCQBSE7wX/w/IEb3W3Ng2auooUBKH2YBR6fWSf&#10;SWj2bcyumv57VxA8DjPzDTNf9rYRF+p87VjD21iBIC6cqbnUcNivX6cgfEA22DgmDf/kYbkYvMwx&#10;M+7KO7rkoRQRwj5DDVUIbSalLyqy6MeuJY7e0XUWQ5RdKU2H1wi3jZwolUqLNceFClv6qqj4y89W&#10;A6aJOf0c37f773OKs7JX649fpfVo2K8+QQTqwzP8aG+MhomaJQnc78QrIB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ck5nsYAAADeAAAADwAAAAAAAAAAAAAAAACYAgAAZHJz&#10;L2Rvd25yZXYueG1sUEsFBgAAAAAEAAQA9QAAAIsDAAAAAA==&#10;" stroked="f"/>
                  <v:rect id="Rectangle 100" o:spid="_x0000_s1120" style="position:absolute;left:6940;top:4735;width:1671;height:10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n7T8UA&#10;AADeAAAADwAAAGRycy9kb3ducmV2LnhtbESP0WrCQBRE3wv+w3IF3+qmosWkboIIgpD2oeoHXLK3&#10;SWj2btxdk/j33UKhj8PMnGF2xWQ6MZDzrWUFL8sEBHFldcu1guvl+LwF4QOyxs4yKXiQhyKfPe0w&#10;03bkTxrOoRYRwj5DBU0IfSalrxoy6Je2J47el3UGQ5SultrhGOGmk6skeZUGW44LDfZ0aKj6Pt+N&#10;gltfDaVzkz1oLsex3KTvKX4otZhP+zcQgabwH/5rn7SCVZKuN/B7J1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uftPxQAAAN4AAAAPAAAAAAAAAAAAAAAAAJgCAABkcnMv&#10;ZG93bnJldi54bWxQSwUGAAAAAAQABAD1AAAAigMAAAAA&#10;" filled="f" strokeweight="1.1pt">
                    <v:stroke endcap="round"/>
                  </v:rect>
                </v:group>
                <v:rect id="Rectangle 101" o:spid="_x0000_s1121" style="position:absolute;left:47072;top:31946;width:5595;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OKX8QA&#10;AADeAAAADwAAAGRycy9kb3ducmV2LnhtbESP3WoCMRSE7wt9h3AKvatJlyK6NUopCCreuPoAh83Z&#10;H5qcLEnqrm9vCgUvh5n5hlltJmfFlULsPWt4nykQxLU3PbcaLuft2wJETMgGrWfScKMIm/Xz0wpL&#10;40c+0bVKrcgQjiVq6FIaSilj3ZHDOPMDcfYaHxymLEMrTcAxw52VhVJz6bDnvNDhQN8d1T/Vr9Mg&#10;z9V2XFQ2KH8omqPd704Nea1fX6avTxCJpvQI/7d3RkOhlh9z+LuTr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Dil/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 xml:space="preserve">Portable </w:t>
                        </w:r>
                      </w:p>
                    </w:txbxContent>
                  </v:textbox>
                </v:rect>
                <v:rect id="Rectangle 102" o:spid="_x0000_s1122" style="position:absolute;left:46297;top:33534;width:7220;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8vxMQA&#10;AADeAAAADwAAAGRycy9kb3ducmV2LnhtbESP3WoCMRSE7wt9h3AKvatJl6J2a5QiCCreuPYBDpuz&#10;PzQ5WZLobt++EQq9HGbmG2a1mZwVNwqx96zhdaZAENfe9Nxq+LrsXpYgYkI2aD2Thh+KsFk/Pqyw&#10;NH7kM92q1IoM4Viihi6loZQy1h05jDM/EGev8cFhyjK00gQcM9xZWSg1lw57zgsdDrTtqP6urk6D&#10;vFS7cVnZoPyxaE72sD835LV+fpo+P0AkmtJ/+K+9NxoK9f62gP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pPL8T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Equipment</w:t>
                        </w:r>
                      </w:p>
                    </w:txbxContent>
                  </v:textbox>
                </v:rect>
                <v:shape id="Freeform 103" o:spid="_x0000_s1123" style="position:absolute;left:24487;top:27644;width:6338;height:4491;visibility:visible;mso-wrap-style:square;v-text-anchor:top" coordsize="3797,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YBlMEA&#10;AADeAAAADwAAAGRycy9kb3ducmV2LnhtbERPzWoCMRC+F/oOYYTeaqJIaVejiFRa0Eu1DzBuxs3q&#10;ZrJsRt2+vTkUPH58/7NFHxp1pS7VkS2MhgYUcRldzZWF3/369R1UEmSHTWSy8EcJFvPnpxkWLt74&#10;h647qVQO4VSgBS/SFlqn0lPANIwtceaOsQsoGXaVdh3ecnho9NiYNx2w5tzgsaWVp/K8uwQLq0rM&#10;p1mPGMVfJqf0dQib7cHal0G/nIIS6uUh/nd/Owtj8zHJe/OdfAX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fGAZTBAAAA3gAAAA8AAAAAAAAAAAAAAAAAmAIAAGRycy9kb3du&#10;cmV2LnhtbFBLBQYAAAAABAAEAPUAAACGAwAAAAA=&#10;" path="m472,2315l3740,11v15,-11,35,-7,46,8c3797,34,3793,54,3778,65l510,2369v-15,11,-36,7,-46,-8c453,2346,457,2325,472,2315xm737,2576l,2688,353,2031r384,545xe" fillcolor="black" strokeweight=".1pt">
                  <v:stroke joinstyle="bevel"/>
                  <v:path arrowok="t" o:connecttype="custom" o:connectlocs="13149826,64600831;104195906,306925;105477371,530144;105254529,1813816;14208449,66107722;12926985,65884504;13149826,64600831;20532645,71884166;0,75009557;9834577,56675744;20532645,71884166" o:connectangles="0,0,0,0,0,0,0,0,0,0,0"/>
                  <o:lock v:ext="edit" verticies="t"/>
                </v:shape>
                <v:rect id="Rectangle 104" o:spid="_x0000_s1124" style="position:absolute;left:31235;top:26739;width:7226;height:16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weLcQA&#10;AADeAAAADwAAAGRycy9kb3ducmV2LnhtbESP3WoCMRSE7wt9h3AK3tWkSym6NUopCFa8ce0DHDZn&#10;f2hysiTRXd/eCEIvh5n5hlltJmfFhULsPWt4mysQxLU3Pbcafk/b1wWImJANWs+k4UoRNuvnpxWW&#10;xo98pEuVWpEhHEvU0KU0lFLGuiOHce4H4uw1PjhMWYZWmoBjhjsrC6U+pMOe80KHA313VP9VZ6dB&#10;nqrtuKhsUH5fNAf7szs25LWevUxfnyASTek//GjvjIZCLd+X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cHi3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Interface C</w:t>
                        </w:r>
                      </w:p>
                    </w:txbxContent>
                  </v:textbox>
                </v:rect>
                <v:rect id="Rectangle 105" o:spid="_x0000_s1125" style="position:absolute;left:19476;top:36422;width:5189;height:23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Jt8QA&#10;AADeAAAADwAAAGRycy9kb3ducmV2LnhtbESPzYrCMBSF94LvEK4wO00VFFuNIjqiS0cFdXdprm2x&#10;uSlNxnZ8erMYcHk4f3zzZWtK8aTaFZYVDAcRCOLU6oIzBefTtj8F4TyyxtIyKfgjB8tFtzPHRNuG&#10;f+h59JkII+wSVJB7XyVSujQng25gK+Lg3W1t0AdZZ1LX2IRxU8pRFE2kwYLDQ44VrXNKH8dfo2A3&#10;rVbXvX01Wfl9210Ol3hzir1SX712NQPhqfWf8H97rxWMongcAAJOQAG5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RCbfEAAAA3gAAAA8AAAAAAAAAAAAAAAAAmAIAAGRycy9k&#10;b3ducmV2LnhtbFBLBQYAAAAABAAEAPUAAACJAwAAAAA=&#10;" filled="f" stroked="f">
                  <v:textbox inset="0,0,0,0">
                    <w:txbxContent>
                      <w:p w:rsidR="00545758" w:rsidRDefault="00545758" w:rsidP="00A549D7">
                        <w:pPr>
                          <w:rPr>
                            <w:b/>
                          </w:rPr>
                        </w:pPr>
                        <w:r>
                          <w:rPr>
                            <w:rFonts w:cs="Arial"/>
                            <w:b/>
                            <w:bCs/>
                            <w:color w:val="000000"/>
                            <w:sz w:val="22"/>
                            <w:szCs w:val="22"/>
                          </w:rPr>
                          <w:t>COL</w:t>
                        </w:r>
                      </w:p>
                    </w:txbxContent>
                  </v:textbox>
                </v:rect>
                <v:group id="Group 106" o:spid="_x0000_s1126" style="position:absolute;left:17843;top:32205;width:6295;height:3366" coordorigin="2762,5022" coordsize="991,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uOUFexgAAAN4A&#10;AAAPAAAAAAAAAAAAAAAAAKoCAABkcnMvZG93bnJldi54bWxQSwUGAAAAAAQABAD6AAAAnQMAAAAA&#10;">
                  <v:rect id="Rectangle 107" o:spid="_x0000_s1127" style="position:absolute;left:2762;top:5022;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WSrMYA&#10;AADeAAAADwAAAGRycy9kb3ducmV2LnhtbESPQWvCQBSE7wX/w/IEb3XXtAaN2YgUBKHtoSp4fWSf&#10;STD7NmZXTf99t1DocZiZb5h8PdhW3Kn3jWMNs6kCQVw603Cl4XjYPi9A+IBssHVMGr7Jw7oYPeWY&#10;GffgL7rvQyUihH2GGuoQukxKX9Zk0U9dRxy9s+sthij7SpoeHxFuW5kolUqLDceFGjt6q6m87G9W&#10;A6av5vp5fvk4vN9SXFaD2s5PSuvJeNisQAQawn/4r70zGhK1nCfweydeAVn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LWSrMYAAADeAAAADwAAAAAAAAAAAAAAAACYAgAAZHJz&#10;L2Rvd25yZXYueG1sUEsFBgAAAAAEAAQA9QAAAIsDAAAAAA==&#10;" stroked="f"/>
                  <v:rect id="Rectangle 108" o:spid="_x0000_s1128" style="position:absolute;left:2762;top:5022;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VQfcUA&#10;AADeAAAADwAAAGRycy9kb3ducmV2LnhtbESP0WrCQBRE3wv+w3IF3+qmisWkboIIgpD2oeoHXLK3&#10;SWj2btxdk/j33UKhj8PMnGF2xWQ6MZDzrWUFL8sEBHFldcu1guvl+LwF4QOyxs4yKXiQhyKfPe0w&#10;03bkTxrOoRYRwj5DBU0IfSalrxoy6Je2J47el3UGQ5SultrhGOGmk6skeZUGW44LDfZ0aKj6Pt+N&#10;gltfDaVzkz1oLsex3KTvKX4otZhP+zcQgabwH/5rn7SCVZJu1vB7J1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xVB9xQAAAN4AAAAPAAAAAAAAAAAAAAAAAJgCAABkcnMv&#10;ZG93bnJldi54bWxQSwUGAAAAAAQABAD1AAAAigMAAAAA&#10;" filled="f" strokeweight="1.1pt">
                    <v:stroke endcap="round"/>
                  </v:rect>
                </v:group>
                <v:rect id="Rectangle 109" o:spid="_x0000_s1129" style="position:absolute;left:19545;top:33083;width:2876;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QnbsQA&#10;AADeAAAADwAAAGRycy9kb3ducmV2LnhtbESP3WoCMRSE7wt9h3AKvatJlyp2a5QiCCreuPYBDpuz&#10;PzQ5WZLobt++EQq9HGbmG2a1mZwVNwqx96zhdaZAENfe9Nxq+LrsXpYgYkI2aD2Thh+KsFk/Pqyw&#10;NH7kM92q1IoM4Viihi6loZQy1h05jDM/EGev8cFhyjK00gQcM9xZWSi1kA57zgsdDrTtqP6urk6D&#10;vFS7cVnZoPyxaE72sD835LV+fpo+P0AkmtJ/+K+9NxoK9T5/g/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EJ27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SUP</w:t>
                        </w:r>
                      </w:p>
                    </w:txbxContent>
                  </v:textbox>
                </v:rect>
                <v:group id="Group 110" o:spid="_x0000_s1130" style="position:absolute;left:359;top:32535;width:7075;height:2592" coordorigin="9,5074" coordsize="1114,4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QJHXccAAADe&#10;AAAADwAAAAAAAAAAAAAAAACqAgAAZHJzL2Rvd25yZXYueG1sUEsFBgAAAAAEAAQA+gAAAJ4DAAAA&#10;AA==&#10;">
                  <v:rect id="Rectangle 111" o:spid="_x0000_s1131" style="position:absolute;left:9;top:5074;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Ur8YA&#10;AADeAAAADwAAAGRycy9kb3ducmV2LnhtbESPQWvCQBSE70L/w/IKvelubQ01ugmlEChUD2rB6yP7&#10;TEKzb9PsGtN/3xUEj8PMfMOs89G2YqDeN441PM8UCOLSmYYrDd+HYvoGwgdkg61j0vBHHvLsYbLG&#10;1LgL72jYh0pECPsUNdQhdKmUvqzJop+5jjh6J9dbDFH2lTQ9XiLctnKuVCItNhwXauzoo6byZ3+2&#10;GjB5Nb/b08vm8HVOcFmNqlgcldZPj+P7CkSgMdzDt/an0TBXy0UC1zvxCsjs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6Ur8YAAADeAAAADwAAAAAAAAAAAAAAAACYAgAAZHJz&#10;L2Rvd25yZXYueG1sUEsFBgAAAAAEAAQA9QAAAIsDAAAAAA==&#10;" stroked="f"/>
                  <v:rect id="Rectangle 112" o:spid="_x0000_s1132" style="position:absolute;left:9;top:5074;width:1114;height:4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5WfsUA&#10;AADeAAAADwAAAGRycy9kb3ducmV2LnhtbESP0WrCQBRE3wv9h+UW+lY3CtomukoRhEL0obEfcMle&#10;k2D2brq7JvHvXUHwcZiZM8xqM5pW9OR8Y1nBdJKAIC6tbrhS8HfcfXyB8AFZY2uZFFzJw2b9+rLC&#10;TNuBf6kvQiUihH2GCuoQukxKX9Zk0E9sRxy9k3UGQ5SuktrhEOGmlbMkWUiDDceFGjva1lSei4tR&#10;8N+Vfe7caLea82HI5+k+xYNS72/j9xJEoDE8w4/2j1YwS9L5J9zvxCsg1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lZ+xQAAAN4AAAAPAAAAAAAAAAAAAAAAAJgCAABkcnMv&#10;ZG93bnJldi54bWxQSwUGAAAAAAQABAD1AAAAigMAAAAA&#10;" filled="f" strokeweight="1.1pt">
                    <v:stroke endcap="round"/>
                  </v:rect>
                </v:group>
                <v:line id="Line 113" o:spid="_x0000_s1133" style="position:absolute;visibility:visible;mso-wrap-style:square" from="7415,33774" to="17887,337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sppBsQAAADeAAAADwAAAGRycy9kb3ducmV2LnhtbERPz2vCMBS+D/Y/hDfwMmyi4Nhqo4xt&#10;grCTTg/ens0zLTYvtYm2/vfLYbDjx/e7WA6uETfqQu1ZwyRTIIhLb2q2GnY/q/EriBCRDTaeScOd&#10;AiwXjw8F5sb3vKHbNlqRQjjkqKGKsc2lDGVFDkPmW+LEnXznMCbYWWk67FO4a+RUqRfpsObUUGFL&#10;HxWV5+3VaTDf+/ISevt5OO6M3Mf2a2Ofldajp+F9DiLSEP/Ff+610TBVb7O0N91JV0A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ymkGxAAAAN4AAAAPAAAAAAAAAAAA&#10;AAAAAKECAABkcnMvZG93bnJldi54bWxQSwUGAAAAAAQABAD5AAAAkgMAAAAA&#10;" strokeweight="1.1pt"/>
                <v:rect id="Rectangle 114" o:spid="_x0000_s1134" style="position:absolute;left:2495;top:33007;width:2953;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WI8MQA&#10;AADeAAAADwAAAGRycy9kb3ducmV2LnhtbESP3WoCMRSE7wt9h3AK3tWkCy26NUopCFa8ce0DHDZn&#10;f2hysiTRXd/eCEIvh5n5hlltJmfFhULsPWt4mysQxLU3Pbcafk/b1wWImJANWs+k4UoRNuvnpxWW&#10;xo98pEuVWpEhHEvU0KU0lFLGuiOHce4H4uw1PjhMWYZWmoBjhjsrC6U+pMOe80KHA313VP9VZ6dB&#10;nqrtuKhsUH5fNAf7szs25LWevUxfnyASTek//GjvjIZCLd+X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FiPDEAAAA3gAAAA8AAAAAAAAAAAAAAAAAmAIAAGRycy9k&#10;b3ducmV2LnhtbFBLBQYAAAAABAAEAPUAAACJAwAAAAA=&#10;" filled="f" stroked="f">
                  <v:textbox style="mso-fit-shape-to-text:t" inset="0,0,0,0">
                    <w:txbxContent>
                      <w:p w:rsidR="00545758" w:rsidRDefault="00545758" w:rsidP="00A549D7">
                        <w:pPr>
                          <w:rPr>
                            <w:b/>
                          </w:rPr>
                        </w:pPr>
                        <w:r>
                          <w:rPr>
                            <w:rFonts w:cs="Arial"/>
                            <w:b/>
                            <w:bCs/>
                            <w:color w:val="000000"/>
                            <w:sz w:val="22"/>
                            <w:szCs w:val="22"/>
                          </w:rPr>
                          <w:t>RPC</w:t>
                        </w:r>
                      </w:p>
                    </w:txbxContent>
                  </v:textbox>
                </v:rect>
                <v:group id="Group 115" o:spid="_x0000_s1135" style="position:absolute;left:26043;top:32522;width:1562;height:2535" coordorigin="4053,5072" coordsize="246,3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xkueMcAAADe&#10;AAAADwAAAAAAAAAAAAAAAACqAgAAZHJzL2Rvd25yZXYueG1sUEsFBgAAAAAEAAQA+gAAAJ4DAAAA&#10;AA==&#10;">
                  <v:shape id="Freeform 116" o:spid="_x0000_s1136" style="position:absolute;left:4053;top:5269;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9WtMUA&#10;AADeAAAADwAAAGRycy9kb3ducmV2LnhtbESPzW7CMBCE75V4B2uRuBWbHBAEDEJIUNobP+K8ipck&#10;Sry2Yjekb19XqsRxNDvf7Ky3g21FT12oHWuYTRUI4sKZmksNt+vhfQEiRGSDrWPS8EMBtpvR2xpz&#10;4558pv4SS5EgHHLUUMXocylDUZHFMHWeOHkP11mMSXalNB0+E9y2MlNqLi3WnBoq9LSvqGgu3za9&#10;4XecLfqz+rrXvtnTZ3O8fty0noyH3QpEpCG+jv/TJ6MhU8v5DP7mJAb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z1a0xQAAAN4AAAAPAAAAAAAAAAAAAAAAAJgCAABkcnMv&#10;ZG93bnJldi54bWxQSwUGAAAAAAQABAD1AAAAigMAAAAA&#10;" path="m246,c246,112,136,202,,202e" filled="f" strokeweight="1.1pt">
                    <v:path arrowok="t" o:connecttype="custom" o:connectlocs="246,0;0,202" o:connectangles="0,0"/>
                  </v:shape>
                  <v:shape id="Freeform 117" o:spid="_x0000_s1137" style="position:absolute;left:4053;top:5072;width:246;height:202;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3Iw8UA&#10;AADeAAAADwAAAGRycy9kb3ducmV2LnhtbESPS2/CMBCE75X6H6ytxK3Y5IBoikEIiUe58VDPq3hJ&#10;osRrKzYh/HtcCanH0ex8szNfDrYVPXWhdqxhMlYgiAtnai41XM6bzxmIEJENto5Jw4MCLBfvb3PM&#10;jbvzkfpTLEWCcMhRQxWjz6UMRUUWw9h54uRdXWcxJtmV0nR4T3DbykypqbRYc2qo0NO6oqI53Wx6&#10;w684m/VHdfitfbOmn2Z73l20Hn0Mq28QkYb4f/xK742GTH1NM/ibkxggF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cjDxQAAAN4AAAAPAAAAAAAAAAAAAAAAAJgCAABkcnMv&#10;ZG93bnJldi54bWxQSwUGAAAAAAQABAD1AAAAigMAAAAA&#10;" path="m246,202c246,90,136,,,e" filled="f" strokeweight="1.1pt">
                    <v:path arrowok="t" o:connecttype="custom" o:connectlocs="246,202;0,0" o:connectangles="0,0"/>
                  </v:shape>
                </v:group>
                <v:line id="Line 118" o:spid="_x0000_s1138" style="position:absolute;flip:x;visibility:visible;mso-wrap-style:square" from="24125,32522" to="26125,32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KqLxMkAAADeAAAADwAAAGRycy9kb3ducmV2LnhtbESPQWvCQBSE74X+h+UVeilmU4ui0VVK&#10;i1DoJVoVvT2yzyQ0+zbJbmP8964g9DjMzDfMfNmbSnTUutKygtcoBkGcWV1yrmD7sxpMQDiPrLGy&#10;TAou5GC5eHyYY6LtmdfUbXwuAoRdggoK7+tESpcVZNBFtiYO3sm2Bn2QbS51i+cAN5UcxvFYGiw5&#10;LBRY00dB2e/mzyiQWbM6dPo7Pe5GTbe/NOn68yVV6vmpf5+B8NT7//C9/aUVDOPp+A1ud8IVkIsr&#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Cqi8TJAAAA3gAAAA8AAAAA&#10;AAAAAAAAAAAAoQIAAGRycy9kb3ducmV2LnhtbFBLBQYAAAAABAAEAPkAAACXAwAAAAA=&#10;" strokeweight="1.1pt"/>
                <v:line id="Line 119" o:spid="_x0000_s1139" style="position:absolute;flip:x;visibility:visible;mso-wrap-style:square" from="24125,35057" to="26125,35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MTsMkAAADeAAAADwAAAGRycy9kb3ducmV2LnhtbESPQWvCQBSE74X+h+UVeilmU6mi0VVK&#10;i1DoJVoVvT2yzyQ0+zbJbmP8964g9DjMzDfMfNmbSnTUutKygtcoBkGcWV1yrmD7sxpMQDiPrLGy&#10;TAou5GC5eHyYY6LtmdfUbXwuAoRdggoK7+tESpcVZNBFtiYO3sm2Bn2QbS51i+cAN5UcxvFYGiw5&#10;LBRY00dB2e/mzyiQWbM6dPo7Pe5GTbe/NOn68yVV6vmpf5+B8NT7//C9/aUVDOPp+A1ud8IVkIsr&#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9DE7DJAAAA3gAAAA8AAAAA&#10;AAAAAAAAAAAAoQIAAGRycy9kb3ducmV2LnhtbFBLBQYAAAAABAAEAPkAAACXAwAAAAA=&#10;" strokeweight="1.1pt"/>
                <v:line id="Line 120" o:spid="_x0000_s1140" style="position:absolute;visibility:visible;mso-wrap-style:square" from="24182,32471" to="24182,35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cMJccAAADeAAAADwAAAGRycy9kb3ducmV2LnhtbESPQWsCMRSE7wX/Q3hCL0WTChVdjSK2&#10;hYIndT14e25es0s3L9tN6m7/vSkUPA4z8w2zXPeuFldqQ+VZw/NYgSAuvKnYasiP76MZiBCRDdae&#10;ScMvBVivBg9LzIzveE/XQ7QiQThkqKGMscmkDEVJDsPYN8TJ+/Stw5hka6VpsUtwV8uJUlPpsOK0&#10;UGJD25KKr8OP02B2p+I7dPb1fMmNPMXmbW+flNaPw36zABGpj/fwf/vDaJio+fQF/u6kKyB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pwwlxwAAAN4AAAAPAAAAAAAA&#10;AAAAAAAAAKECAABkcnMvZG93bnJldi54bWxQSwUGAAAAAAQABAD5AAAAlQMAAAAA&#10;" strokeweight="1.1pt"/>
                <v:shape id="Freeform 121" o:spid="_x0000_s1141" style="position:absolute;left:26043;top:33774;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bOwMUA&#10;AADeAAAADwAAAGRycy9kb3ducmV2LnhtbESPzW7CMBCE75V4B2uReit2c4howCCE1NJy40ecV/E2&#10;iRKvrdiE8Pa4ElKPo9n5Zme5Hm0nBupD41jD+0yBIC6dabjScD59vs1BhIhssHNMGu4UYL2avCyx&#10;MO7GBxqOsRIJwqFADXWMvpAylDVZDDPniZP363qLMcm+kqbHW4LbTmZK5dJiw6mhRk/bmsr2eLXp&#10;Db/hbD4c1P7S+HZLP+3XaXfW+nU6bhYgIo3x//iZ/jYaMvWR5/A3JzFAr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Js7AxQAAAN4AAAAPAAAAAAAAAAAAAAAAAJgCAABkcnMv&#10;ZG93bnJldi54bWxQSwUGAAAAAAQABAD1AAAAigMAAAAA&#10;" path="m246,c246,112,136,202,,202e" filled="f" strokeweight="1.1pt">
                  <v:path arrowok="t" o:connecttype="custom" o:connectlocs="99203510,0;0,81490185" o:connectangles="0,0"/>
                </v:shape>
                <v:shape id="Freeform 122" o:spid="_x0000_s1142" style="position:absolute;left:26043;top:32522;width:1562;height:1284;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prW8UA&#10;AADeAAAADwAAAGRycy9kb3ducmV2LnhtbESPzWrDMBCE74W+g9hCb40UH9LEtRxCoEnbW37oebE2&#10;trG1EpbquG9fBQI9DrPzzU6xnmwvRhpC61jDfKZAEFfOtFxrOJ/eX5YgQkQ22DsmDb8UYF0+PhSY&#10;G3flA43HWIsE4ZCjhiZGn0sZqoYshpnzxMm7uMFiTHKopRnwmuC2l5lSC2mx5dTQoKdtQ1V3/LHp&#10;Db/hbDke1Nd367stfXa70/6s9fPTtHkDEWmK/8f39IfRkKnV4hVucxIDZP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mtbxQAAAN4AAAAPAAAAAAAAAAAAAAAAAJgCAABkcnMv&#10;ZG93bnJldi54bWxQSwUGAAAAAAQABAD1AAAAigMAAAAA&#10;" path="m246,202c246,90,136,,,e" filled="f" strokeweight="1.1pt">
                  <v:path arrowok="t" o:connecttype="custom" o:connectlocs="99203510,81490185;0,0" o:connectangles="0,0"/>
                </v:shape>
                <v:shape id="Freeform 123" o:spid="_x0000_s1143" style="position:absolute;left:26043;top:33774;width:1562;height:1283;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KcQA&#10;AADeAAAADwAAAGRycy9kb3ducmV2LnhtbESPTWvDMAyG74P+B6PBbqu9HEqX1i2l0H3d+kHPIlaT&#10;kFg2sZdm/346DHYUr95Hj9bbyfdqpCG1gS28zA0o4iq4lmsLl/PheQkqZWSHfWCy8EMJtpvZwxpL&#10;F+58pPGUayUQTiVaaHKOpdapashjmodILNktDB6zjEOt3YB3gfteF8YstMeW5UKDkfYNVd3p24tG&#10;3HGxHI/m69rGbk+f3dv5/WLt0+O0W4HKNOX/5b/2h7NQmNeF+Mo7wgC9+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ynEAAAA3gAAAA8AAAAAAAAAAAAAAAAAmAIAAGRycy9k&#10;b3ducmV2LnhtbFBLBQYAAAAABAAEAPUAAACJAwAAAAA=&#10;" path="m246,c246,112,136,202,,202e" filled="f" strokeweight="1.1pt">
                  <v:path arrowok="t" o:connecttype="custom" o:connectlocs="99203510,0;0,81490185" o:connectangles="0,0"/>
                </v:shape>
                <v:shape id="Freeform 124" o:spid="_x0000_s1144" style="position:absolute;left:26043;top:32522;width:1562;height:1284;visibility:visible;mso-wrap-style:square;v-text-anchor:top" coordsize="246,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lassUA&#10;AADeAAAADwAAAGRycy9kb3ducmV2LnhtbESPzWrDMBCE74G+g9hAb4kUH0LiRjEm0CbtLT/kvFhb&#10;29haCUt13LevCoUeh9n5ZmdXTLYXIw2hdaxhtVQgiCtnWq413K6viw2IEJEN9o5JwzcFKPZPsx3m&#10;xj34TOMl1iJBOOSooYnR51KGqiGLYek8cfI+3WAxJjnU0gz4SHDby0yptbTYcmpo0NOhoaq7fNn0&#10;hi8524xn9XFvfXeg9+7terxp/TyfyhcQkab4f/yXPhkNmdqut/A7JzF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uVqyxQAAAN4AAAAPAAAAAAAAAAAAAAAAAJgCAABkcnMv&#10;ZG93bnJldi54bWxQSwUGAAAAAAQABAD1AAAAigMAAAAA&#10;" path="m246,202c246,90,136,,,e" filled="f" strokeweight="1.1pt">
                  <v:path arrowok="t" o:connecttype="custom" o:connectlocs="99203510,81490185;0,0" o:connectangles="0,0"/>
                </v:shape>
                <v:line id="Line 125" o:spid="_x0000_s1145" style="position:absolute;flip:x;visibility:visible;mso-wrap-style:square" from="24125,32522" to="26125,32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aGDbsgAAADeAAAADwAAAGRycy9kb3ducmV2LnhtbESPzWrCQBSF90LfYbiFbkQnCto2dRKK&#10;RRDcRFtLu7tkbpPQzJ0kM8b49s5CcHk4f3yrdDC16KlzlWUFs2kEgji3uuJCwdfnZvICwnlkjbVl&#10;UnAhB2nyMFphrO2Z99QffCHCCLsYFZTeN7GULi/JoJvahjh4f7Yz6IPsCqk7PIdxU8t5FC2lwYrD&#10;Q4kNrUvK/w8no0Dm7ean17vs97ho++9Lm+0/xplST4/D+xsIT4O/h2/trVYwj16fA0DACSggk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aGDbsgAAADeAAAADwAAAAAA&#10;AAAAAAAAAAChAgAAZHJzL2Rvd25yZXYueG1sUEsFBgAAAAAEAAQA+QAAAJYDAAAAAA==&#10;" strokeweight="1.1pt"/>
                <v:line id="Line 126" o:spid="_x0000_s1146" style="position:absolute;flip:x;visibility:visible;mso-wrap-style:square" from="24125,35057" to="26125,350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0m9ckAAADeAAAADwAAAGRycy9kb3ducmV2LnhtbESPW2vCQBSE3wv9D8sp9KXoRqFeoqtI&#10;i1DoS7yib4fsMQlmzybZbYz/vlsQ+jjMzDfMfNmZUrTUuMKygkE/AkGcWl1wpmC/W/cmIJxH1lha&#10;JgV3crBcPD/NMdb2xhtqtz4TAcIuRgW591UspUtzMuj6tiIO3sU2Bn2QTSZ1g7cAN6UcRtFIGiw4&#10;LORY0UdO6XX7YxTItF6fWv2dnA/vdXu818nm8y1R6vWlW81AeOr8f/jR/tIKhtF0PIC/O+EKyM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rtJvXJAAAA3gAAAA8AAAAA&#10;AAAAAAAAAAAAoQIAAGRycy9kb3ducmV2LnhtbFBLBQYAAAAABAAEAPkAAACXAwAAAAA=&#10;" strokeweight="1.1pt"/>
                <v:line id="Line 127" o:spid="_x0000_s1147" style="position:absolute;visibility:visible;mso-wrap-style:square" from="24182,32471" to="24182,350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cCjMcAAADeAAAADwAAAGRycy9kb3ducmV2LnhtbESPQWsCMRSE74L/ITyhF6lJ91DbrVGk&#10;tlDwpNWDt+fmNbu4eVk3qbv9940geBxm5htmtuhdLS7UhsqzhqeJAkFceFOx1bD7/nx8AREissHa&#10;M2n4owCL+XAww9z4jjd02UYrEoRDjhrKGJtcylCU5DBMfEOcvB/fOoxJtlaaFrsEd7XMlHqWDitO&#10;CyU29F5Scdr+Og1mvS/OobOrw3Fn5D42Hxs7Vlo/jPrlG4hIfbyHb+0voyFTr9MMrnfSFZDz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lwKMxwAAAN4AAAAPAAAAAAAA&#10;AAAAAAAAAKECAABkcnMvZG93bnJldi54bWxQSwUGAAAAAAQABAD5AAAAlQMAAAAA&#10;" strokeweight="1.1pt"/>
                <v:line id="Line 128" o:spid="_x0000_s1148" style="position:absolute;visibility:visible;mso-wrap-style:square" from="27630,33780" to="44378,337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unF8cAAADeAAAADwAAAGRycy9kb3ducmV2LnhtbESPQWsCMRSE70L/Q3gFL1KTWmjr1ihF&#10;LQg9afXg7XXzml26eVk30V3/vREEj8PMfMNMZp2rxImaUHrW8DxUIIhzb0q2GrY/X0/vIEJENlh5&#10;Jg1nCjCbPvQmmBnf8ppOm2hFgnDIUEMRY51JGfKCHIahr4mT9+cbhzHJxkrTYJvgrpIjpV6lw5LT&#10;QoE1zQvK/zdHp8F87/JDaO1i/7s1chfr5doOlNb9x+7zA0SkLt7Dt/bKaBip8dsLXO+kKyC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26cXxwAAAN4AAAAPAAAAAAAA&#10;AAAAAAAAAKECAABkcnMvZG93bnJldi54bWxQSwUGAAAAAAQABAD5AAAAlQMAAAAA&#10;" strokeweight="1.1pt"/>
                <v:shape id="Freeform 133" o:spid="_x0000_s1149" style="position:absolute;left:24487;top:27644;width:6338;height:4491;visibility:visible;mso-wrap-style:square;v-text-anchor:top" coordsize="3797,26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BLMUA&#10;AADeAAAADwAAAGRycy9kb3ducmV2LnhtbESP3WoCMRSE7wt9h3AK3tVEkf6sRilSUWhvtH2A4+a4&#10;Wd2cLJujrm/fFAq9HGbmG2a26EOjLtSlOrKF0dCAIi6jq7my8P21enwBlQTZYROZLNwowWJ+fzfD&#10;wsUrb+myk0plCKcCLXiRttA6lZ4CpmFsibN3iF1AybKrtOvwmuGh0WNjnnTAmvOCx5aWnsrT7hws&#10;LCsx72Y1YhR/nhzTeh8+PvfWDh76tykooV7+w3/tjbMwNq/PE/i9k6+An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58EsxQAAAN4AAAAPAAAAAAAAAAAAAAAAAJgCAABkcnMv&#10;ZG93bnJldi54bWxQSwUGAAAAAAQABAD1AAAAigMAAAAA&#10;" path="m472,2315l3740,11v15,-11,35,-7,46,8c3797,34,3793,54,3778,65l510,2369v-15,11,-36,7,-46,-8c453,2346,457,2325,472,2315xm737,2576l,2688,353,2031r384,545xe" fillcolor="black" strokeweight=".1pt">
                  <v:stroke joinstyle="bevel"/>
                  <v:path arrowok="t" o:connecttype="custom" o:connectlocs="13149826,64600831;104195906,306925;105477371,530144;105254529,1813816;14208449,66107722;12926985,65884504;13149826,64600831;20532645,71884166;0,75009557;9834577,56675744;20532645,71884166" o:connectangles="0,0,0,0,0,0,0,0,0,0,0"/>
                  <o:lock v:ext="edit" verticies="t"/>
                </v:shape>
                <v:group id="Group 136" o:spid="_x0000_s1150" style="position:absolute;left:17843;top:32205;width:6295;height:3366" coordorigin="2762,5022" coordsize="991,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rcbPccAAADe&#10;AAAADwAAAAAAAAAAAAAAAACqAgAAZHJzL2Rvd25yZXYueG1sUEsFBgAAAAAEAAQA+gAAAJ4DAAAA&#10;AA==&#10;">
                  <v:rect id="Rectangle 137" o:spid="_x0000_s1151" style="position:absolute;left:2762;top:5022;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vIz8cA&#10;AADeAAAADwAAAGRycy9kb3ducmV2LnhtbESPT2sCMRTE74LfITyht5po2627NYoIQqHtoWvB62Pz&#10;9g/dvKybqOu3N4WCx2FmfsMs14NtxZl63zjWMJsqEMSFMw1XGn72u8cFCB+QDbaOScOVPKxX49ES&#10;M+Mu/E3nPFQiQthnqKEOocuk9EVNFv3UdcTRK11vMUTZV9L0eIlw28q5Uom02HBcqLGjbU3Fb36y&#10;GjB5Nsev8ulz/3FKMK0GtXs5KK0fJsPmDUSgIdzD/+13o2Gu0tcE/u7EK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A7yM/HAAAA3gAAAA8AAAAAAAAAAAAAAAAAmAIAAGRy&#10;cy9kb3ducmV2LnhtbFBLBQYAAAAABAAEAPUAAACMAwAAAAA=&#10;" stroked="f"/>
                  <v:rect id="Rectangle 138" o:spid="_x0000_s1152" style="position:absolute;left:2762;top:5022;width:991;height:5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sKHsUA&#10;AADeAAAADwAAAGRycy9kb3ducmV2LnhtbESP0WrCQBRE3wv+w3IF3+qmgtWkboIIgpD2oeoHXLK3&#10;SWj2btxdk/j33UKhj8PMnGF2xWQ6MZDzrWUFL8sEBHFldcu1guvl+LwF4QOyxs4yKXiQhyKfPe0w&#10;03bkTxrOoRYRwj5DBU0IfSalrxoy6Je2J47el3UGQ5SultrhGOGmk6skeZUGW44LDfZ0aKj6Pt+N&#10;gltfDaVzkz1oLsexXKfvKX4otZhP+zcQgabwH/5rn7SCVZJuNvB7J1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SwoexQAAAN4AAAAPAAAAAAAAAAAAAAAAAJgCAABkcnMv&#10;ZG93bnJldi54bWxQSwUGAAAAAAQABAD1AAAAigMAAAAA&#10;" filled="f" strokeweight="1.1pt">
                    <v:stroke endcap="round"/>
                  </v:rect>
                </v:group>
                <v:rect id="Rectangle 139" o:spid="_x0000_s1153" style="position:absolute;left:19545;top:33083;width:2876;height:1606;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xxC8EA&#10;AADeAAAADwAAAGRycy9kb3ducmV2LnhtbERPy2oCMRTdC/2HcAvdaeIsqp0aRQqCihvHfsBlcudB&#10;k5shSZ3x782i0OXhvDe7yVlxpxB7zxqWCwWCuPam51bD9+0wX4OICdmg9UwaHhRht32ZbbA0fuQr&#10;3avUihzCsUQNXUpDKWWsO3IYF34gzlzjg8OUYWilCTjmcGdlodS7dNhzbuhwoK+O6p/q12mQt+ow&#10;risblD8XzcWejteGvNZvr9P+E0SiKf2L/9xHo6FQH6u8N9/JV0B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8cQvBAAAA3gAAAA8AAAAAAAAAAAAAAAAAmAIAAGRycy9kb3du&#10;cmV2LnhtbFBLBQYAAAAABAAEAPUAAACGAwAAAAA=&#10;" filled="f" stroked="f">
                  <v:textbox style="mso-fit-shape-to-text:t" inset="0,0,0,0">
                    <w:txbxContent>
                      <w:p w:rsidR="00545758" w:rsidRDefault="00545758" w:rsidP="00A549D7">
                        <w:pPr>
                          <w:rPr>
                            <w:b/>
                          </w:rPr>
                        </w:pPr>
                        <w:r>
                          <w:rPr>
                            <w:rFonts w:cs="Arial"/>
                            <w:b/>
                            <w:bCs/>
                            <w:color w:val="000000"/>
                            <w:sz w:val="22"/>
                            <w:szCs w:val="22"/>
                          </w:rPr>
                          <w:t>SUP</w:t>
                        </w:r>
                      </w:p>
                    </w:txbxContent>
                  </v:textbox>
                </v:rect>
                <w10:anchorlock/>
              </v:group>
            </w:pict>
          </mc:Fallback>
        </mc:AlternateContent>
      </w:r>
    </w:p>
    <w:p w:rsidR="00A549D7" w:rsidRPr="00A549D7" w:rsidRDefault="00A549D7" w:rsidP="00FB2CB7">
      <w:pPr>
        <w:spacing w:line="240" w:lineRule="auto"/>
        <w:divId w:val="1930701137"/>
        <w:rPr>
          <w:rFonts w:ascii="Times" w:hAnsi="Times" w:cs="Times"/>
          <w:sz w:val="16"/>
          <w:szCs w:val="16"/>
        </w:rPr>
      </w:pPr>
      <w:bookmarkStart w:id="22" w:name="_Toc285021199"/>
      <w:bookmarkStart w:id="23" w:name="_Toc389131175"/>
    </w:p>
    <w:p w:rsidR="00A549D7" w:rsidRPr="00A549D7" w:rsidRDefault="00A549D7" w:rsidP="00FB2CB7">
      <w:pPr>
        <w:pStyle w:val="FigureTitle"/>
        <w:divId w:val="1930701137"/>
      </w:pPr>
      <w:r w:rsidRPr="00A549D7">
        <w:t>FIGURE 3.2.1-1  ELECTRICAL POWER INTERFACE LOCATIONS</w:t>
      </w:r>
      <w:bookmarkEnd w:id="22"/>
      <w:bookmarkEnd w:id="23"/>
    </w:p>
    <w:p w:rsidR="00A549D7" w:rsidRPr="00A549D7" w:rsidRDefault="00A549D7" w:rsidP="00675DA8">
      <w:pPr>
        <w:pStyle w:val="Heading4"/>
        <w:divId w:val="1930701137"/>
      </w:pPr>
      <w:r w:rsidRPr="00A549D7">
        <w:t>Power Bus Isolation</w:t>
      </w:r>
    </w:p>
    <w:p w:rsidR="00A549D7" w:rsidRPr="00A549D7" w:rsidRDefault="00A549D7" w:rsidP="00675DA8">
      <w:pPr>
        <w:pStyle w:val="ParagraphT121"/>
        <w:ind w:left="540" w:hanging="540"/>
        <w:divId w:val="1930701137"/>
      </w:pPr>
      <w:r w:rsidRPr="00A549D7">
        <w:rPr>
          <w:rFonts w:eastAsia="Times" w:cs="Times"/>
        </w:rPr>
        <w:t>A.</w:t>
      </w:r>
      <w:r w:rsidR="00675DA8">
        <w:rPr>
          <w:rFonts w:eastAsia="Times"/>
          <w:sz w:val="14"/>
          <w:szCs w:val="14"/>
        </w:rPr>
        <w:tab/>
      </w:r>
      <w:r w:rsidRPr="00A549D7">
        <w:t xml:space="preserve">Payloads requiring power from two independent power inputs </w:t>
      </w:r>
      <w:r w:rsidRPr="00A549D7">
        <w:rPr>
          <w:b/>
        </w:rPr>
        <w:t>shall</w:t>
      </w:r>
      <w:r w:rsidRPr="00A549D7">
        <w:t xml:space="preserve"> provide a minimum of 1 MΩ (1 megohm) isolation in parallel with not more than 0.03 μF (0.03 microfarads) of mutual capacitance within internal and external payload equipment at all times such that no single failure is able to cause the independent power inputs to be electrically tied. (Mutual capacitance is defined as line-to-line capacitance, exclusive of the Electromagnetic In</w:t>
      </w:r>
      <w:r w:rsidR="00675DA8">
        <w:t>terference [EMI] input filter.)</w:t>
      </w:r>
    </w:p>
    <w:p w:rsidR="00A549D7" w:rsidRPr="00A549D7" w:rsidRDefault="00A549D7" w:rsidP="00675DA8">
      <w:pPr>
        <w:pStyle w:val="ParagraphT121"/>
        <w:ind w:left="540" w:hanging="540"/>
        <w:divId w:val="1930701137"/>
      </w:pPr>
      <w:r w:rsidRPr="00A549D7">
        <w:rPr>
          <w:rFonts w:eastAsia="Times" w:cs="Times"/>
        </w:rPr>
        <w:t>B.</w:t>
      </w:r>
      <w:r w:rsidR="00675DA8">
        <w:rPr>
          <w:rFonts w:eastAsia="Times"/>
          <w:sz w:val="14"/>
          <w:szCs w:val="14"/>
        </w:rPr>
        <w:tab/>
      </w:r>
      <w:r w:rsidRPr="00A549D7">
        <w:t xml:space="preserve">Payload internal power systems, and external Electrical Power Consuming Equipment (EPCE), </w:t>
      </w:r>
      <w:r w:rsidRPr="00A549D7">
        <w:rPr>
          <w:b/>
        </w:rPr>
        <w:t>shall</w:t>
      </w:r>
      <w:r w:rsidRPr="00A549D7">
        <w:t xml:space="preserve"> not use diodes to electrically tie together independe</w:t>
      </w:r>
      <w:r w:rsidR="00675DA8">
        <w:t>nt power input or return lines.</w:t>
      </w:r>
    </w:p>
    <w:p w:rsidR="00A549D7" w:rsidRPr="00A549D7" w:rsidRDefault="00A549D7" w:rsidP="00675DA8">
      <w:pPr>
        <w:pStyle w:val="Heading4"/>
        <w:divId w:val="1930701137"/>
      </w:pPr>
      <w:r w:rsidRPr="00A549D7">
        <w:t>Circuit Protection</w:t>
      </w:r>
    </w:p>
    <w:p w:rsidR="00A549D7" w:rsidRPr="00A549D7" w:rsidRDefault="00A549D7" w:rsidP="00675DA8">
      <w:pPr>
        <w:pStyle w:val="Heading5"/>
        <w:divId w:val="1930701137"/>
      </w:pPr>
      <w:r w:rsidRPr="00A549D7">
        <w:t>Circuit Protection Devices</w:t>
      </w:r>
    </w:p>
    <w:p w:rsidR="00A549D7" w:rsidRPr="00A549D7" w:rsidRDefault="00A549D7" w:rsidP="00675DA8">
      <w:pPr>
        <w:pStyle w:val="ParagraphT121"/>
        <w:divId w:val="1930701137"/>
      </w:pPr>
      <w:r w:rsidRPr="00A549D7">
        <w:t xml:space="preserve">Overcurrent protection </w:t>
      </w:r>
      <w:r w:rsidRPr="00A549D7">
        <w:rPr>
          <w:b/>
        </w:rPr>
        <w:t>shall</w:t>
      </w:r>
      <w:r w:rsidRPr="00A549D7">
        <w:t xml:space="preserve"> be provided at all points in the system where power is distributed to lower level (wire size not protected by upstream circuit protection device) feeder and branch lines in compliance with Table 3.2.1.2.1-1, Table 3.2.1.2.1-2, Table 3.2.1.2.1-3,</w:t>
      </w:r>
      <w:r w:rsidRPr="00A549D7">
        <w:br/>
        <w:t>Table 3.2.1.2.1-4, and Table 3.2.1.2.1-5.</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4A0" w:firstRow="1" w:lastRow="0" w:firstColumn="1" w:lastColumn="0" w:noHBand="0" w:noVBand="1"/>
      </w:tblPr>
      <w:tblGrid>
        <w:gridCol w:w="1783"/>
        <w:gridCol w:w="2135"/>
        <w:gridCol w:w="5442"/>
      </w:tblGrid>
      <w:tr w:rsidR="00A549D7" w:rsidRPr="00A549D7" w:rsidTr="00A549D7">
        <w:trPr>
          <w:divId w:val="1930701137"/>
          <w:jc w:val="center"/>
        </w:trPr>
        <w:tc>
          <w:tcPr>
            <w:tcW w:w="9360" w:type="dxa"/>
            <w:gridSpan w:val="3"/>
            <w:tcBorders>
              <w:top w:val="nil"/>
              <w:left w:val="nil"/>
              <w:bottom w:val="single" w:sz="4" w:space="0" w:color="auto"/>
              <w:right w:val="nil"/>
            </w:tcBorders>
            <w:vAlign w:val="center"/>
            <w:hideMark/>
          </w:tcPr>
          <w:p w:rsidR="00A549D7" w:rsidRPr="00A549D7" w:rsidRDefault="00A549D7" w:rsidP="00675DA8">
            <w:pPr>
              <w:pStyle w:val="TableTitle"/>
            </w:pPr>
            <w:r w:rsidRPr="00A549D7">
              <w:t>Table 3.2.1.2.1-1  Fuse Derating</w:t>
            </w: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675DA8">
            <w:pPr>
              <w:pStyle w:val="TableHeading1"/>
            </w:pPr>
            <w:r w:rsidRPr="00A549D7">
              <w:t>Fuse current Rating (amperes)</w:t>
            </w:r>
          </w:p>
        </w:tc>
        <w:tc>
          <w:tcPr>
            <w:tcW w:w="2135"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675DA8">
            <w:pPr>
              <w:pStyle w:val="TableHeading1"/>
            </w:pPr>
            <w:r w:rsidRPr="00A549D7">
              <w:t xml:space="preserve">Derating Factor </w:t>
            </w:r>
            <w:r w:rsidRPr="00A549D7">
              <w:rPr>
                <w:vertAlign w:val="superscript"/>
              </w:rPr>
              <w:t>(1) (2)</w:t>
            </w:r>
          </w:p>
        </w:tc>
        <w:tc>
          <w:tcPr>
            <w:tcW w:w="544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675DA8">
            <w:pPr>
              <w:pStyle w:val="TableHeading1"/>
            </w:pPr>
            <w:r w:rsidRPr="00A549D7">
              <w:t>Remarks</w:t>
            </w: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2 - 15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0.50</w:t>
            </w:r>
          </w:p>
        </w:tc>
        <w:tc>
          <w:tcPr>
            <w:tcW w:w="5442" w:type="dxa"/>
            <w:vMerge w:val="restart"/>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jc w:val="left"/>
            </w:pPr>
            <w:r w:rsidRPr="00A549D7">
              <w:t>Fuses are derated by multiplying the rated amperes by the appropriate Derating Factor listed.</w:t>
            </w:r>
          </w:p>
          <w:p w:rsidR="00A549D7" w:rsidRPr="00A549D7" w:rsidRDefault="00A549D7" w:rsidP="00675DA8">
            <w:pPr>
              <w:pStyle w:val="TableTextT100"/>
              <w:jc w:val="left"/>
            </w:pPr>
            <w:r w:rsidRPr="00A549D7">
              <w:t>Rating at 25 °C ambient. Derating of fuses allows for loss of pressure, which lowers the blow current rating and allows for a decrease of current capability with time.</w:t>
            </w:r>
            <w:r w:rsidRPr="00A549D7">
              <w:rPr>
                <w:vertAlign w:val="superscript"/>
              </w:rPr>
              <w:t>(1)(3)</w:t>
            </w: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1 &amp; 1.5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0.45</w:t>
            </w:r>
          </w:p>
        </w:tc>
        <w:tc>
          <w:tcPr>
            <w:tcW w:w="5442"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0.5 &amp; 0.75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0.40</w:t>
            </w:r>
          </w:p>
        </w:tc>
        <w:tc>
          <w:tcPr>
            <w:tcW w:w="5442"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0.375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0.35</w:t>
            </w:r>
          </w:p>
        </w:tc>
        <w:tc>
          <w:tcPr>
            <w:tcW w:w="5442"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0.25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0.30</w:t>
            </w:r>
          </w:p>
        </w:tc>
        <w:tc>
          <w:tcPr>
            <w:tcW w:w="5442"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jc w:val="center"/>
        </w:trPr>
        <w:tc>
          <w:tcPr>
            <w:tcW w:w="178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0.125</w:t>
            </w:r>
          </w:p>
        </w:tc>
        <w:tc>
          <w:tcPr>
            <w:tcW w:w="21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75DA8">
            <w:pPr>
              <w:pStyle w:val="TableTextT100"/>
            </w:pPr>
            <w:r w:rsidRPr="00A549D7">
              <w:t>0.25</w:t>
            </w:r>
          </w:p>
        </w:tc>
        <w:tc>
          <w:tcPr>
            <w:tcW w:w="5442"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jc w:val="center"/>
        </w:trPr>
        <w:tc>
          <w:tcPr>
            <w:tcW w:w="9360"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734220">
            <w:pPr>
              <w:pStyle w:val="BodyTimes101"/>
              <w:ind w:left="480" w:hanging="480"/>
            </w:pPr>
            <w:r w:rsidRPr="00A549D7">
              <w:t>(1)</w:t>
            </w:r>
            <w:r w:rsidRPr="00A549D7">
              <w:tab/>
              <w:t>If calculations result in fractional values, use the next highest standard fuses rating.</w:t>
            </w:r>
          </w:p>
          <w:p w:rsidR="00A549D7" w:rsidRPr="00A549D7" w:rsidRDefault="00A549D7" w:rsidP="00734220">
            <w:pPr>
              <w:pStyle w:val="BodyTimes101"/>
              <w:ind w:left="480" w:hanging="480"/>
            </w:pPr>
            <w:r w:rsidRPr="00A549D7">
              <w:t>(2)</w:t>
            </w:r>
            <w:r w:rsidRPr="00A549D7">
              <w:tab/>
              <w:t>Derating factors are based on data from fuses mounted on printed circuit boards and conformally coated. For other types of mounting, consult the project parts engineer for recommendations.</w:t>
            </w:r>
          </w:p>
          <w:p w:rsidR="00A549D7" w:rsidRPr="00A549D7" w:rsidRDefault="00A549D7" w:rsidP="00734220">
            <w:pPr>
              <w:pStyle w:val="BodyTimes101"/>
              <w:ind w:left="480" w:hanging="480"/>
            </w:pPr>
            <w:r w:rsidRPr="00A549D7">
              <w:t>(3)</w:t>
            </w:r>
            <w:r w:rsidRPr="00A549D7">
              <w:tab/>
              <w:t>For cartridge style fuses or any fuses that are not heatsinked, an additional derating of 0.5 percent/°C above 25 °C ambient is required.</w:t>
            </w:r>
          </w:p>
        </w:tc>
      </w:tr>
      <w:tr w:rsidR="00A549D7" w:rsidRPr="00A549D7" w:rsidTr="00A549D7">
        <w:trPr>
          <w:divId w:val="1930701137"/>
          <w:jc w:val="center"/>
        </w:trPr>
        <w:tc>
          <w:tcPr>
            <w:tcW w:w="9360" w:type="dxa"/>
            <w:gridSpan w:val="3"/>
            <w:tcBorders>
              <w:top w:val="single" w:sz="4" w:space="0" w:color="auto"/>
              <w:left w:val="nil"/>
              <w:bottom w:val="nil"/>
              <w:right w:val="nil"/>
            </w:tcBorders>
          </w:tcPr>
          <w:p w:rsidR="00A549D7" w:rsidRPr="00A549D7" w:rsidRDefault="00A549D7" w:rsidP="007D4FF8">
            <w:pPr>
              <w:pStyle w:val="BodyTimes101"/>
            </w:pPr>
            <w:r w:rsidRPr="00A549D7">
              <w:t>Fuse Derating Example:</w:t>
            </w:r>
          </w:p>
          <w:p w:rsidR="00A549D7" w:rsidRPr="00734220" w:rsidRDefault="00A549D7" w:rsidP="00734220">
            <w:pPr>
              <w:pStyle w:val="BodyTimes101"/>
              <w:spacing w:before="40" w:after="40"/>
              <w:ind w:left="475"/>
            </w:pPr>
            <w:r w:rsidRPr="00734220">
              <w:t>The principal stress parameter is current:</w:t>
            </w:r>
          </w:p>
          <w:p w:rsidR="00A549D7" w:rsidRPr="00734220" w:rsidRDefault="00A549D7" w:rsidP="00734220">
            <w:pPr>
              <w:pStyle w:val="BodyTimes101"/>
              <w:ind w:left="480"/>
            </w:pPr>
            <w:r w:rsidRPr="00734220">
              <w:t>A board expected to be operating at 90 °C ambient has a calculated maximum current of 1.0 A. The additional derating required due to temperature is calculated as shown:</w:t>
            </w:r>
          </w:p>
          <w:p w:rsidR="00A549D7" w:rsidRPr="00A549D7" w:rsidRDefault="00A233EC" w:rsidP="00A549D7">
            <w:pPr>
              <w:tabs>
                <w:tab w:val="left" w:pos="54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line="240" w:lineRule="auto"/>
              <w:ind w:left="360"/>
              <w:rPr>
                <w:rFonts w:ascii="Times New Roman" w:hAnsi="Times New Roman"/>
                <w:color w:val="000000"/>
                <w:sz w:val="20"/>
              </w:rPr>
            </w:pPr>
            <m:oMathPara>
              <m:oMath>
                <m:f>
                  <m:fPr>
                    <m:ctrlPr>
                      <w:rPr>
                        <w:rFonts w:ascii="Cambria Math" w:hAnsi="Cambria Math"/>
                        <w:i/>
                        <w:color w:val="000000"/>
                        <w:szCs w:val="24"/>
                      </w:rPr>
                    </m:ctrlPr>
                  </m:fPr>
                  <m:num>
                    <m:r>
                      <w:rPr>
                        <w:rFonts w:ascii="Cambria Math" w:hAnsi="Cambria Math"/>
                        <w:color w:val="000000"/>
                        <w:sz w:val="20"/>
                      </w:rPr>
                      <m:t>0.5%</m:t>
                    </m:r>
                  </m:num>
                  <m:den>
                    <m:r>
                      <w:rPr>
                        <w:rFonts w:ascii="Cambria Math" w:hAnsi="Cambria Math"/>
                        <w:color w:val="000000"/>
                        <w:sz w:val="20"/>
                      </w:rPr>
                      <m:t>℃</m:t>
                    </m:r>
                  </m:den>
                </m:f>
                <m:r>
                  <w:rPr>
                    <w:rFonts w:ascii="Cambria Math" w:hAnsi="Cambria Math"/>
                    <w:color w:val="000000"/>
                    <w:sz w:val="20"/>
                  </w:rPr>
                  <m:t>×</m:t>
                </m:r>
                <m:d>
                  <m:dPr>
                    <m:ctrlPr>
                      <w:rPr>
                        <w:rFonts w:ascii="Cambria Math" w:hAnsi="Cambria Math"/>
                        <w:i/>
                        <w:color w:val="000000"/>
                        <w:szCs w:val="24"/>
                      </w:rPr>
                    </m:ctrlPr>
                  </m:dPr>
                  <m:e>
                    <m:r>
                      <w:rPr>
                        <w:rFonts w:ascii="Cambria Math" w:hAnsi="Cambria Math"/>
                        <w:color w:val="000000"/>
                        <w:sz w:val="20"/>
                      </w:rPr>
                      <m:t>90 ℃-25 ℃</m:t>
                    </m:r>
                  </m:e>
                </m:d>
                <m:r>
                  <w:rPr>
                    <w:rFonts w:ascii="Cambria Math" w:hAnsi="Cambria Math"/>
                    <w:color w:val="000000"/>
                    <w:sz w:val="20"/>
                  </w:rPr>
                  <m:t>=32.5%</m:t>
                </m:r>
              </m:oMath>
            </m:oMathPara>
          </w:p>
          <w:p w:rsidR="00A549D7" w:rsidRPr="00734220" w:rsidRDefault="00A549D7" w:rsidP="00734220">
            <w:pPr>
              <w:pStyle w:val="BodyTimes102"/>
              <w:ind w:left="480"/>
            </w:pPr>
            <w:r w:rsidRPr="00734220">
              <w:t>The total derating factor is calculated as follows:</w:t>
            </w:r>
          </w:p>
          <w:p w:rsidR="00A549D7" w:rsidRPr="00A549D7" w:rsidRDefault="00A549D7" w:rsidP="00A549D7">
            <w:pPr>
              <w:tabs>
                <w:tab w:val="left" w:pos="54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line="240" w:lineRule="auto"/>
              <w:ind w:left="360"/>
              <w:rPr>
                <w:rFonts w:ascii="Times New Roman" w:hAnsi="Times New Roman"/>
                <w:color w:val="000000"/>
                <w:sz w:val="20"/>
              </w:rPr>
            </w:pPr>
            <m:oMathPara>
              <m:oMath>
                <m:r>
                  <w:rPr>
                    <w:rFonts w:ascii="Cambria Math" w:hAnsi="Cambria Math"/>
                    <w:color w:val="000000"/>
                    <w:sz w:val="20"/>
                  </w:rPr>
                  <m:t>50%-32.5%=17.5%</m:t>
                </m:r>
              </m:oMath>
            </m:oMathPara>
          </w:p>
          <w:p w:rsidR="00A549D7" w:rsidRPr="00A549D7" w:rsidRDefault="00A549D7" w:rsidP="00734220">
            <w:pPr>
              <w:pStyle w:val="BodyTimes102"/>
              <w:ind w:left="480"/>
            </w:pPr>
            <w:r w:rsidRPr="00A549D7">
              <w:t>The fuse rating is calculated as shown:</w:t>
            </w:r>
          </w:p>
          <w:p w:rsidR="00A549D7" w:rsidRPr="00A549D7" w:rsidRDefault="00A233EC" w:rsidP="00A549D7">
            <w:pPr>
              <w:tabs>
                <w:tab w:val="left" w:pos="54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0" w:after="60" w:line="240" w:lineRule="auto"/>
              <w:ind w:left="360"/>
              <w:jc w:val="center"/>
              <w:rPr>
                <w:rFonts w:ascii="Times New Roman" w:hAnsi="Times New Roman"/>
                <w:color w:val="000000"/>
                <w:sz w:val="20"/>
              </w:rPr>
            </w:pPr>
            <m:oMathPara>
              <m:oMath>
                <m:f>
                  <m:fPr>
                    <m:ctrlPr>
                      <w:rPr>
                        <w:rFonts w:ascii="Cambria Math" w:hAnsi="Cambria Math"/>
                        <w:i/>
                        <w:color w:val="000000"/>
                        <w:szCs w:val="24"/>
                      </w:rPr>
                    </m:ctrlPr>
                  </m:fPr>
                  <m:num>
                    <m:r>
                      <w:rPr>
                        <w:rFonts w:ascii="Cambria Math" w:hAnsi="Cambria Math"/>
                        <w:color w:val="000000"/>
                        <w:sz w:val="20"/>
                      </w:rPr>
                      <m:t>1.0 A</m:t>
                    </m:r>
                  </m:num>
                  <m:den>
                    <m:r>
                      <w:rPr>
                        <w:rFonts w:ascii="Cambria Math" w:hAnsi="Cambria Math"/>
                        <w:color w:val="000000"/>
                        <w:sz w:val="20"/>
                      </w:rPr>
                      <m:t>0.175</m:t>
                    </m:r>
                  </m:den>
                </m:f>
                <m:r>
                  <w:rPr>
                    <w:rFonts w:ascii="Cambria Math" w:hAnsi="Cambria Math"/>
                    <w:color w:val="000000"/>
                    <w:sz w:val="20"/>
                  </w:rPr>
                  <m:t>=5.7 A</m:t>
                </m:r>
              </m:oMath>
            </m:oMathPara>
          </w:p>
          <w:p w:rsidR="00A549D7" w:rsidRPr="00A549D7" w:rsidRDefault="00A549D7" w:rsidP="007D4FF8">
            <w:pPr>
              <w:pStyle w:val="BodyTimes101"/>
              <w:spacing w:before="120" w:after="120"/>
              <w:ind w:left="475"/>
            </w:pPr>
            <w:r w:rsidRPr="00A549D7">
              <w:t>A fuse with rating equal to or greater than 5.7 A is suitable in this circuit.</w:t>
            </w:r>
          </w:p>
        </w:tc>
      </w:tr>
    </w:tbl>
    <w:p w:rsidR="00A549D7" w:rsidRPr="00A549D7" w:rsidRDefault="00A549D7" w:rsidP="00734220">
      <w:pPr>
        <w:pStyle w:val="ParagraphT121"/>
        <w:divId w:val="1930701137"/>
        <w:rPr>
          <w:rFonts w:ascii="Times New Roman" w:hAnsi="Times New Roman"/>
        </w:rPr>
      </w:pPr>
      <w:r w:rsidRPr="00A549D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4A0" w:firstRow="1" w:lastRow="0" w:firstColumn="1" w:lastColumn="0" w:noHBand="0" w:noVBand="1"/>
      </w:tblPr>
      <w:tblGrid>
        <w:gridCol w:w="2234"/>
        <w:gridCol w:w="2626"/>
        <w:gridCol w:w="4500"/>
      </w:tblGrid>
      <w:tr w:rsidR="00A549D7" w:rsidRPr="00A549D7" w:rsidTr="00A549D7">
        <w:trPr>
          <w:divId w:val="1930701137"/>
          <w:cantSplit/>
          <w:jc w:val="center"/>
        </w:trPr>
        <w:tc>
          <w:tcPr>
            <w:tcW w:w="9360" w:type="dxa"/>
            <w:gridSpan w:val="3"/>
            <w:tcBorders>
              <w:top w:val="nil"/>
              <w:left w:val="nil"/>
              <w:bottom w:val="single" w:sz="4" w:space="0" w:color="auto"/>
              <w:right w:val="nil"/>
            </w:tcBorders>
            <w:vAlign w:val="center"/>
            <w:hideMark/>
          </w:tcPr>
          <w:p w:rsidR="00A549D7" w:rsidRPr="007D4FF8" w:rsidRDefault="00A549D7" w:rsidP="007D4FF8">
            <w:pPr>
              <w:pStyle w:val="TableTitle"/>
            </w:pPr>
            <w:r w:rsidRPr="007D4FF8">
              <w:t>Table 3.2.1.2.1-2  Circuit Breaker Derating</w:t>
            </w: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7D4FF8" w:rsidRDefault="00A549D7" w:rsidP="007D4FF8">
            <w:pPr>
              <w:pStyle w:val="TableHeading1"/>
            </w:pPr>
            <w:r w:rsidRPr="007D4FF8">
              <w:t>Contact Application</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7D4FF8" w:rsidRDefault="00A549D7" w:rsidP="007D4FF8">
            <w:pPr>
              <w:pStyle w:val="TableHeading1"/>
            </w:pPr>
            <w:r w:rsidRPr="007D4FF8">
              <w:t>Contact Derating Factor</w:t>
            </w:r>
          </w:p>
        </w:tc>
        <w:tc>
          <w:tcPr>
            <w:tcW w:w="4500" w:type="dxa"/>
            <w:tcBorders>
              <w:top w:val="single" w:sz="4" w:space="0" w:color="auto"/>
              <w:left w:val="single" w:sz="4" w:space="0" w:color="auto"/>
              <w:bottom w:val="single" w:sz="4" w:space="0" w:color="auto"/>
              <w:right w:val="single" w:sz="4" w:space="0" w:color="auto"/>
            </w:tcBorders>
            <w:hideMark/>
          </w:tcPr>
          <w:p w:rsidR="00A549D7" w:rsidRPr="007D4FF8" w:rsidRDefault="00A549D7" w:rsidP="007D4FF8">
            <w:pPr>
              <w:pStyle w:val="TableHeading1"/>
            </w:pPr>
            <w:r w:rsidRPr="007D4FF8">
              <w:t>Maximum Device Thermal Rating</w:t>
            </w: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Resistive</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0.75</w:t>
            </w:r>
          </w:p>
        </w:tc>
        <w:tc>
          <w:tcPr>
            <w:tcW w:w="4500"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20 °C above the specified operating temperature range</w:t>
            </w: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Capacitive</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0.75</w:t>
            </w:r>
            <w:r w:rsidRPr="00A549D7">
              <w:rPr>
                <w:vertAlign w:val="superscript"/>
              </w:rPr>
              <w:t>(1)</w:t>
            </w:r>
          </w:p>
        </w:tc>
        <w:tc>
          <w:tcPr>
            <w:tcW w:w="4500"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Inductive</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0.40</w:t>
            </w:r>
          </w:p>
        </w:tc>
        <w:tc>
          <w:tcPr>
            <w:tcW w:w="4500"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Motor</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0.20</w:t>
            </w:r>
          </w:p>
        </w:tc>
        <w:tc>
          <w:tcPr>
            <w:tcW w:w="4500"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cantSplit/>
          <w:jc w:val="center"/>
        </w:trPr>
        <w:tc>
          <w:tcPr>
            <w:tcW w:w="22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Filament</w:t>
            </w:r>
          </w:p>
        </w:tc>
        <w:tc>
          <w:tcPr>
            <w:tcW w:w="262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7D4FF8">
            <w:pPr>
              <w:pStyle w:val="TableTextT100"/>
            </w:pPr>
            <w:r w:rsidRPr="00A549D7">
              <w:t>0.10</w:t>
            </w:r>
          </w:p>
        </w:tc>
        <w:tc>
          <w:tcPr>
            <w:tcW w:w="4500" w:type="dxa"/>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 w:val="20"/>
              </w:rPr>
            </w:pPr>
          </w:p>
        </w:tc>
      </w:tr>
      <w:tr w:rsidR="00A549D7" w:rsidRPr="00A549D7" w:rsidTr="00A549D7">
        <w:trPr>
          <w:divId w:val="1930701137"/>
          <w:cantSplit/>
          <w:jc w:val="center"/>
        </w:trPr>
        <w:tc>
          <w:tcPr>
            <w:tcW w:w="9360" w:type="dxa"/>
            <w:gridSpan w:val="3"/>
            <w:tcBorders>
              <w:top w:val="single" w:sz="4" w:space="0" w:color="auto"/>
              <w:left w:val="single" w:sz="4" w:space="0" w:color="auto"/>
              <w:bottom w:val="single" w:sz="4" w:space="0" w:color="auto"/>
              <w:right w:val="single" w:sz="4" w:space="0" w:color="auto"/>
            </w:tcBorders>
            <w:hideMark/>
          </w:tcPr>
          <w:p w:rsidR="00A549D7" w:rsidRPr="00A549D7" w:rsidRDefault="00A549D7" w:rsidP="007D4FF8">
            <w:pPr>
              <w:pStyle w:val="BodyTimes101"/>
            </w:pPr>
            <w:r w:rsidRPr="00A549D7">
              <w:t>Circuit breaker contacts are derated by multiplying the maximum rated contact current (resistive) by the appropriate contact derating factor.</w:t>
            </w:r>
          </w:p>
          <w:p w:rsidR="00A549D7" w:rsidRPr="00A549D7" w:rsidRDefault="00A549D7" w:rsidP="007D4FF8">
            <w:pPr>
              <w:pStyle w:val="BodyTimes101"/>
            </w:pPr>
            <w:r w:rsidRPr="00A549D7">
              <w:t>(1)  Use series resistance to ensure that circuits do not exceed the derated level.</w:t>
            </w:r>
          </w:p>
        </w:tc>
      </w:tr>
      <w:tr w:rsidR="00A549D7" w:rsidRPr="00A549D7" w:rsidTr="00A549D7">
        <w:trPr>
          <w:divId w:val="1930701137"/>
          <w:cantSplit/>
          <w:jc w:val="center"/>
        </w:trPr>
        <w:tc>
          <w:tcPr>
            <w:tcW w:w="9360" w:type="dxa"/>
            <w:gridSpan w:val="3"/>
            <w:tcBorders>
              <w:top w:val="single" w:sz="4" w:space="0" w:color="auto"/>
              <w:left w:val="nil"/>
              <w:bottom w:val="nil"/>
              <w:right w:val="nil"/>
            </w:tcBorders>
          </w:tcPr>
          <w:p w:rsidR="00A549D7" w:rsidRPr="00A549D7" w:rsidRDefault="00A549D7" w:rsidP="007D4FF8">
            <w:pPr>
              <w:pStyle w:val="BodyTimes101"/>
              <w:spacing w:before="40" w:after="40"/>
            </w:pPr>
            <w:r w:rsidRPr="00A549D7">
              <w:t>Circuit Breaker Derating Example:</w:t>
            </w:r>
          </w:p>
          <w:p w:rsidR="00A549D7" w:rsidRPr="00A549D7" w:rsidRDefault="00A549D7" w:rsidP="007D4FF8">
            <w:pPr>
              <w:pStyle w:val="BodyTimes101"/>
              <w:ind w:left="660"/>
            </w:pPr>
            <w:r w:rsidRPr="00A549D7">
              <w:t>The principal stres</w:t>
            </w:r>
            <w:r w:rsidR="004B6CCF">
              <w:t>s parameter is contact current.</w:t>
            </w:r>
          </w:p>
          <w:p w:rsidR="00A549D7" w:rsidRPr="00A549D7" w:rsidRDefault="00A549D7" w:rsidP="007D4FF8">
            <w:pPr>
              <w:pStyle w:val="BodyTimes101"/>
              <w:ind w:left="660"/>
            </w:pPr>
            <w:r w:rsidRPr="00A549D7">
              <w:t>A circuit breaker is to be selected to control an electrical motor rated at 17 A, full load, 24 Vdc. The circuit breaker is to be installed in an environment with an ambient temperature ranging from 10 °C to 30 °C.</w:t>
            </w:r>
          </w:p>
          <w:p w:rsidR="00A549D7" w:rsidRPr="00A549D7" w:rsidRDefault="00A549D7" w:rsidP="007D4FF8">
            <w:pPr>
              <w:pStyle w:val="BodyTimes101"/>
              <w:ind w:left="660"/>
            </w:pPr>
            <w:r w:rsidRPr="00A549D7">
              <w:t>The temperature derating is:</w:t>
            </w:r>
          </w:p>
          <w:p w:rsidR="00A549D7" w:rsidRPr="00A549D7" w:rsidRDefault="00A549D7" w:rsidP="00A549D7">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line="240" w:lineRule="auto"/>
              <w:ind w:left="630"/>
              <w:rPr>
                <w:rFonts w:ascii="Times New Roman" w:hAnsi="Times New Roman"/>
                <w:color w:val="000000"/>
                <w:sz w:val="20"/>
              </w:rPr>
            </w:pPr>
            <m:oMathPara>
              <m:oMath>
                <m:r>
                  <w:rPr>
                    <w:rFonts w:ascii="Cambria Math" w:hAnsi="Cambria Math"/>
                    <w:color w:val="000000"/>
                    <w:sz w:val="20"/>
                  </w:rPr>
                  <m:t>30 ℃+20 ℃=50 ℃</m:t>
                </m:r>
              </m:oMath>
            </m:oMathPara>
          </w:p>
          <w:p w:rsidR="00A549D7" w:rsidRPr="00A549D7" w:rsidRDefault="00A549D7" w:rsidP="007D4FF8">
            <w:pPr>
              <w:pStyle w:val="BodyTimes101"/>
              <w:ind w:left="660"/>
            </w:pPr>
            <w:r w:rsidRPr="00A549D7">
              <w:t>The contact current derating is:</w:t>
            </w:r>
          </w:p>
          <w:p w:rsidR="00A549D7" w:rsidRPr="00A549D7" w:rsidRDefault="00A233EC" w:rsidP="00A549D7">
            <w:pPr>
              <w:tabs>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line="240" w:lineRule="auto"/>
              <w:ind w:left="630"/>
              <w:rPr>
                <w:rFonts w:ascii="Times New Roman" w:hAnsi="Times New Roman"/>
                <w:color w:val="000000"/>
                <w:sz w:val="20"/>
              </w:rPr>
            </w:pPr>
            <m:oMathPara>
              <m:oMath>
                <m:f>
                  <m:fPr>
                    <m:ctrlPr>
                      <w:rPr>
                        <w:rFonts w:ascii="Cambria Math" w:hAnsi="Cambria Math"/>
                        <w:i/>
                        <w:color w:val="000000"/>
                        <w:szCs w:val="24"/>
                      </w:rPr>
                    </m:ctrlPr>
                  </m:fPr>
                  <m:num>
                    <m:r>
                      <w:rPr>
                        <w:rFonts w:ascii="Cambria Math" w:hAnsi="Cambria Math"/>
                        <w:color w:val="000000"/>
                        <w:sz w:val="20"/>
                      </w:rPr>
                      <m:t>17 A</m:t>
                    </m:r>
                  </m:num>
                  <m:den>
                    <m:r>
                      <w:rPr>
                        <w:rFonts w:ascii="Cambria Math" w:hAnsi="Cambria Math"/>
                        <w:color w:val="000000"/>
                        <w:sz w:val="20"/>
                      </w:rPr>
                      <m:t>0.20</m:t>
                    </m:r>
                  </m:den>
                </m:f>
                <m:r>
                  <w:rPr>
                    <w:rFonts w:ascii="Cambria Math" w:hAnsi="Cambria Math"/>
                    <w:color w:val="000000"/>
                    <w:sz w:val="20"/>
                  </w:rPr>
                  <m:t>=85 A</m:t>
                </m:r>
              </m:oMath>
            </m:oMathPara>
          </w:p>
          <w:p w:rsidR="00A549D7" w:rsidRPr="007D4FF8" w:rsidRDefault="00A549D7" w:rsidP="007D4FF8">
            <w:pPr>
              <w:pStyle w:val="BodyTimes101"/>
              <w:spacing w:before="120" w:after="120"/>
              <w:ind w:left="662"/>
            </w:pPr>
            <w:r w:rsidRPr="00A549D7">
              <w:t>This example, then, requires the use of a circuit breaker with a maximum thermal rating equal to or greater than 50 °C and a maximum contact rating of at l</w:t>
            </w:r>
            <w:r w:rsidR="007D4FF8">
              <w:t>east 85 A for this application.</w:t>
            </w:r>
          </w:p>
        </w:tc>
      </w:tr>
    </w:tbl>
    <w:p w:rsidR="00A549D7" w:rsidRPr="00A549D7" w:rsidRDefault="00A549D7" w:rsidP="004B6CCF">
      <w:pPr>
        <w:pStyle w:val="ParagraphT121"/>
        <w:divId w:val="1930701137"/>
      </w:pPr>
      <w:r w:rsidRPr="00A549D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4A0" w:firstRow="1" w:lastRow="0" w:firstColumn="1" w:lastColumn="0" w:noHBand="0" w:noVBand="1"/>
      </w:tblPr>
      <w:tblGrid>
        <w:gridCol w:w="1473"/>
        <w:gridCol w:w="1972"/>
        <w:gridCol w:w="1873"/>
        <w:gridCol w:w="2070"/>
        <w:gridCol w:w="1972"/>
      </w:tblGrid>
      <w:tr w:rsidR="00A549D7" w:rsidRPr="00275997" w:rsidTr="00A549D7">
        <w:trPr>
          <w:divId w:val="1930701137"/>
          <w:cantSplit/>
          <w:jc w:val="center"/>
        </w:trPr>
        <w:tc>
          <w:tcPr>
            <w:tcW w:w="9360" w:type="dxa"/>
            <w:gridSpan w:val="5"/>
            <w:tcBorders>
              <w:top w:val="nil"/>
              <w:left w:val="nil"/>
              <w:bottom w:val="single" w:sz="4" w:space="0" w:color="auto"/>
              <w:right w:val="nil"/>
            </w:tcBorders>
            <w:hideMark/>
          </w:tcPr>
          <w:p w:rsidR="00A549D7" w:rsidRPr="00275997" w:rsidRDefault="00A549D7" w:rsidP="00275997">
            <w:pPr>
              <w:pStyle w:val="TableTitle"/>
            </w:pPr>
            <w:r w:rsidRPr="00275997">
              <w:t>Table 3.2.1.2.1-3  Ambient Operating Temperature for Derating Relays and Switches</w:t>
            </w:r>
          </w:p>
        </w:tc>
      </w:tr>
      <w:tr w:rsidR="00A549D7" w:rsidRPr="00A549D7" w:rsidTr="00A549D7">
        <w:trPr>
          <w:divId w:val="1930701137"/>
          <w:cantSplit/>
          <w:jc w:val="center"/>
        </w:trPr>
        <w:tc>
          <w:tcPr>
            <w:tcW w:w="9360" w:type="dxa"/>
            <w:gridSpan w:val="5"/>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Heading1"/>
            </w:pPr>
            <w:r w:rsidRPr="00A549D7">
              <w:t>Temperature Extremes Under Which the Relay/Switch May Function</w:t>
            </w:r>
          </w:p>
        </w:tc>
      </w:tr>
      <w:tr w:rsidR="00A549D7" w:rsidRPr="00A549D7" w:rsidTr="004043D5">
        <w:trPr>
          <w:divId w:val="1930701137"/>
          <w:cantSplit/>
          <w:jc w:val="center"/>
        </w:trPr>
        <w:tc>
          <w:tcPr>
            <w:tcW w:w="147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jc w:val="left"/>
            </w:pPr>
            <w:r w:rsidRPr="00A549D7">
              <w:t>Temp Range</w:t>
            </w:r>
          </w:p>
        </w:tc>
        <w:tc>
          <w:tcPr>
            <w:tcW w:w="19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-65 °C to -21 °C</w:t>
            </w:r>
          </w:p>
        </w:tc>
        <w:tc>
          <w:tcPr>
            <w:tcW w:w="187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-20 °C to +39 °C</w:t>
            </w: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+40 °C to +84 °C</w:t>
            </w:r>
          </w:p>
        </w:tc>
        <w:tc>
          <w:tcPr>
            <w:tcW w:w="19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+85 °C to +125 °C</w:t>
            </w:r>
          </w:p>
        </w:tc>
      </w:tr>
      <w:tr w:rsidR="00A549D7" w:rsidRPr="00A549D7" w:rsidTr="004043D5">
        <w:trPr>
          <w:divId w:val="1930701137"/>
          <w:cantSplit/>
          <w:jc w:val="center"/>
        </w:trPr>
        <w:tc>
          <w:tcPr>
            <w:tcW w:w="147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jc w:val="left"/>
            </w:pPr>
            <w:r w:rsidRPr="00A549D7">
              <w:t>Factor</w:t>
            </w:r>
            <w:r w:rsidRPr="00A549D7">
              <w:rPr>
                <w:vertAlign w:val="superscript"/>
              </w:rPr>
              <w:t>(1)</w:t>
            </w:r>
          </w:p>
        </w:tc>
        <w:tc>
          <w:tcPr>
            <w:tcW w:w="19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0.85</w:t>
            </w:r>
          </w:p>
        </w:tc>
        <w:tc>
          <w:tcPr>
            <w:tcW w:w="187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1.0</w:t>
            </w: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0.85</w:t>
            </w:r>
          </w:p>
        </w:tc>
        <w:tc>
          <w:tcPr>
            <w:tcW w:w="19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275997">
            <w:pPr>
              <w:pStyle w:val="TableTextT100"/>
            </w:pPr>
            <w:r w:rsidRPr="00A549D7">
              <w:t>0.7</w:t>
            </w:r>
          </w:p>
        </w:tc>
      </w:tr>
      <w:tr w:rsidR="00A549D7" w:rsidRPr="00A549D7" w:rsidTr="004043D5">
        <w:trPr>
          <w:divId w:val="1930701137"/>
          <w:cantSplit/>
          <w:jc w:val="center"/>
        </w:trPr>
        <w:tc>
          <w:tcPr>
            <w:tcW w:w="9360" w:type="dxa"/>
            <w:gridSpan w:val="5"/>
            <w:tcBorders>
              <w:top w:val="single" w:sz="4" w:space="0" w:color="auto"/>
              <w:left w:val="nil"/>
              <w:bottom w:val="nil"/>
              <w:right w:val="nil"/>
            </w:tcBorders>
          </w:tcPr>
          <w:p w:rsidR="00A549D7" w:rsidRPr="00A549D7" w:rsidRDefault="00A549D7" w:rsidP="008A459E">
            <w:pPr>
              <w:pStyle w:val="BodyTimes101"/>
              <w:numPr>
                <w:ilvl w:val="0"/>
                <w:numId w:val="15"/>
              </w:numPr>
              <w:spacing w:before="120" w:after="120"/>
              <w:ind w:left="389"/>
            </w:pPr>
            <w:r w:rsidRPr="00A549D7">
              <w:t>The factors provided pertain only to contact loads, and they are intended for derating specified loads established in the governing specifications (resistive, inductive, motor, and/or lamp loads).  The users are cautioned to use the contact voltages and nominal coil voltages (currents) prescribed in the governing specifications. Utilization of reduced coil voltages and abnormal contact voltages can potentially reduce the life of the relay and compromise relay operations.</w:t>
            </w:r>
          </w:p>
          <w:p w:rsidR="00A549D7" w:rsidRPr="00A549D7" w:rsidRDefault="00A549D7" w:rsidP="00275997">
            <w:pPr>
              <w:pStyle w:val="BodyTimes101"/>
            </w:pPr>
            <w:r w:rsidRPr="00A549D7">
              <w:t>The steps for relay/switch load derating are:</w:t>
            </w:r>
          </w:p>
          <w:p w:rsidR="00A549D7" w:rsidRPr="00A549D7" w:rsidRDefault="00A549D7" w:rsidP="008A459E">
            <w:pPr>
              <w:pStyle w:val="BodyTimes101"/>
              <w:numPr>
                <w:ilvl w:val="0"/>
                <w:numId w:val="16"/>
              </w:numPr>
            </w:pPr>
            <w:r w:rsidRPr="00A549D7">
              <w:t>Select the appropriate load (resistive, inductive, motor, or lamp) and rating from the specification.</w:t>
            </w:r>
          </w:p>
          <w:p w:rsidR="00A549D7" w:rsidRPr="00A549D7" w:rsidRDefault="00A549D7" w:rsidP="008A459E">
            <w:pPr>
              <w:pStyle w:val="BodyTimes101"/>
              <w:numPr>
                <w:ilvl w:val="0"/>
                <w:numId w:val="16"/>
              </w:numPr>
            </w:pPr>
            <w:r w:rsidRPr="00A549D7">
              <w:t>Determine the temperature range in the application. Select the appropriate factor from Table 3.2.1.2.1-3.</w:t>
            </w:r>
          </w:p>
          <w:p w:rsidR="00A549D7" w:rsidRPr="00A549D7" w:rsidRDefault="00A549D7" w:rsidP="008A459E">
            <w:pPr>
              <w:pStyle w:val="BodyTimes101"/>
              <w:numPr>
                <w:ilvl w:val="0"/>
                <w:numId w:val="16"/>
              </w:numPr>
            </w:pPr>
            <w:r w:rsidRPr="00A549D7">
              <w:t>Determine the cycle rate in the application. Select the appropriate factor from Table 3.2.1.2.1-4.</w:t>
            </w:r>
          </w:p>
          <w:p w:rsidR="00A549D7" w:rsidRPr="00A549D7" w:rsidRDefault="00A549D7" w:rsidP="008A459E">
            <w:pPr>
              <w:pStyle w:val="BodyTimes101"/>
              <w:numPr>
                <w:ilvl w:val="0"/>
                <w:numId w:val="16"/>
              </w:numPr>
            </w:pPr>
            <w:r w:rsidRPr="00A549D7">
              <w:t>Determine the load application. Select the appropriate factor from Table 3.2.1.2.1-5.</w:t>
            </w:r>
          </w:p>
          <w:p w:rsidR="00A549D7" w:rsidRPr="00A549D7" w:rsidRDefault="00A549D7" w:rsidP="008A459E">
            <w:pPr>
              <w:pStyle w:val="BodyTimes101"/>
              <w:numPr>
                <w:ilvl w:val="0"/>
                <w:numId w:val="16"/>
              </w:numPr>
            </w:pPr>
            <w:r w:rsidRPr="00A549D7">
              <w:t>Calculate the derated load by multiplying the various factors together.</w:t>
            </w:r>
          </w:p>
          <w:p w:rsidR="00A549D7" w:rsidRPr="00A549D7" w:rsidRDefault="00A549D7" w:rsidP="00275997">
            <w:pPr>
              <w:pStyle w:val="BodyTimes101"/>
              <w:spacing w:before="120" w:after="120"/>
              <w:ind w:left="1555"/>
            </w:pPr>
            <w:r w:rsidRPr="00A549D7">
              <w:t>Derated Load = Load × Temp Factor × Cycle Rate Factor × Application Factor.</w:t>
            </w:r>
          </w:p>
          <w:p w:rsidR="00A549D7" w:rsidRPr="004043D5" w:rsidRDefault="00A549D7" w:rsidP="004043D5">
            <w:pPr>
              <w:pStyle w:val="BodyTimes102"/>
              <w:spacing w:before="120" w:after="120"/>
              <w:rPr>
                <w:szCs w:val="22"/>
              </w:rPr>
            </w:pPr>
            <w:r w:rsidRPr="004043D5">
              <w:rPr>
                <w:szCs w:val="22"/>
              </w:rPr>
              <w:t>Other examples are as follows:</w:t>
            </w:r>
          </w:p>
          <w:p w:rsidR="00A549D7" w:rsidRPr="004043D5" w:rsidRDefault="00A549D7" w:rsidP="00275997">
            <w:pPr>
              <w:pStyle w:val="BodyTimes102"/>
              <w:ind w:left="750"/>
              <w:rPr>
                <w:szCs w:val="22"/>
              </w:rPr>
            </w:pPr>
            <w:r w:rsidRPr="004043D5">
              <w:rPr>
                <w:szCs w:val="22"/>
              </w:rPr>
              <w:t>Example 1:</w:t>
            </w:r>
          </w:p>
          <w:p w:rsidR="00A549D7" w:rsidRPr="00A549D7" w:rsidRDefault="00A549D7" w:rsidP="004043D5">
            <w:pPr>
              <w:pStyle w:val="BodyTimes101"/>
              <w:spacing w:before="120" w:after="120"/>
              <w:ind w:left="1109"/>
            </w:pPr>
            <w:r w:rsidRPr="00A549D7">
              <w:t>A 1.0 A relay is operated in an environment with a temperature range of +25 °C to +70 °C.  The relay is cycled at a rate of 5 cycles per hour.  The load application is make, break, and carry of a resistive load.</w:t>
            </w:r>
            <w:r w:rsidRPr="00A549D7">
              <w:br/>
              <w:t>The worst case temperature is 70 °C. From Table 3.2.1.2.1-3 select 0.85.</w:t>
            </w:r>
            <w:r w:rsidRPr="00A549D7">
              <w:br/>
              <w:t>The cycle rate is 5 cycles/hour. From Table 3.2.1.2.1-4 select 0.9.</w:t>
            </w:r>
            <w:r w:rsidRPr="00A549D7">
              <w:br/>
              <w:t>The load application is specified as make, break, and carry.  From Table 3.2.1.2.1-5 select 0.8.</w:t>
            </w:r>
          </w:p>
          <w:p w:rsidR="00A549D7" w:rsidRPr="00A549D7" w:rsidRDefault="00A549D7" w:rsidP="004043D5">
            <w:pPr>
              <w:pStyle w:val="BodyTimes101"/>
              <w:spacing w:before="120" w:after="120"/>
              <w:ind w:left="1109"/>
            </w:pPr>
            <w:r w:rsidRPr="00A549D7">
              <w:t>Relay derating factor is 0.85 × 0.9 × 0.8 = 0.612. The derated contact load is 0.612 × 1.0 = 0.612 A resistive load.</w:t>
            </w:r>
          </w:p>
          <w:p w:rsidR="00A549D7" w:rsidRPr="004043D5" w:rsidRDefault="00A549D7" w:rsidP="00275997">
            <w:pPr>
              <w:pStyle w:val="BodyTimes102"/>
              <w:ind w:left="750"/>
              <w:rPr>
                <w:szCs w:val="22"/>
              </w:rPr>
            </w:pPr>
            <w:r w:rsidRPr="004043D5">
              <w:rPr>
                <w:szCs w:val="22"/>
              </w:rPr>
              <w:t>Example 2:</w:t>
            </w:r>
          </w:p>
          <w:p w:rsidR="00A549D7" w:rsidRPr="004043D5" w:rsidRDefault="00A549D7" w:rsidP="004043D5">
            <w:pPr>
              <w:spacing w:before="120" w:after="120" w:line="240" w:lineRule="auto"/>
              <w:ind w:left="1080"/>
              <w:rPr>
                <w:rFonts w:ascii="Times New Roman" w:hAnsi="Times New Roman"/>
                <w:sz w:val="20"/>
              </w:rPr>
            </w:pPr>
            <w:r w:rsidRPr="004043D5">
              <w:rPr>
                <w:rFonts w:ascii="Times New Roman" w:hAnsi="Times New Roman"/>
                <w:sz w:val="20"/>
                <w:szCs w:val="22"/>
              </w:rPr>
              <w:t>A 10 A relay is operated in an environment with a temperature range of -40 °C to +35 °C. The relay is turned on for 3 minutes every 2 hours. The load application is carry only (resistive load).</w:t>
            </w:r>
            <w:r w:rsidRPr="004043D5">
              <w:rPr>
                <w:rFonts w:ascii="Times New Roman" w:hAnsi="Times New Roman"/>
                <w:sz w:val="20"/>
                <w:szCs w:val="22"/>
              </w:rPr>
              <w:br/>
            </w:r>
            <w:r w:rsidRPr="004043D5">
              <w:rPr>
                <w:rFonts w:ascii="Times New Roman" w:hAnsi="Times New Roman"/>
                <w:sz w:val="20"/>
                <w:szCs w:val="22"/>
              </w:rPr>
              <w:br/>
            </w:r>
            <w:r w:rsidRPr="004043D5">
              <w:rPr>
                <w:rStyle w:val="BodyTimes10Char"/>
                <w:rFonts w:ascii="Times New Roman" w:hAnsi="Times New Roman"/>
                <w:sz w:val="20"/>
                <w:szCs w:val="20"/>
              </w:rPr>
              <w:t>From Table 3.2.1.2.1-3 select 0.85</w:t>
            </w:r>
            <w:r w:rsidRPr="004043D5">
              <w:rPr>
                <w:rStyle w:val="BodyTimes10Char"/>
                <w:rFonts w:ascii="Times New Roman" w:hAnsi="Times New Roman"/>
                <w:sz w:val="20"/>
                <w:szCs w:val="20"/>
              </w:rPr>
              <w:br/>
              <w:t>From Table 3.2.1.2.1-4 select 0.85</w:t>
            </w:r>
            <w:r w:rsidRPr="004043D5">
              <w:rPr>
                <w:rStyle w:val="BodyTimes10Char"/>
                <w:rFonts w:ascii="Times New Roman" w:hAnsi="Times New Roman"/>
                <w:sz w:val="20"/>
                <w:szCs w:val="20"/>
              </w:rPr>
              <w:br/>
              <w:t>From Table 3.2.1.2.1-5 select 1.5</w:t>
            </w:r>
          </w:p>
        </w:tc>
      </w:tr>
    </w:tbl>
    <w:p w:rsidR="00A549D7" w:rsidRPr="00A549D7" w:rsidRDefault="00A549D7" w:rsidP="004043D5">
      <w:pPr>
        <w:pStyle w:val="ParagraphT121"/>
        <w:divId w:val="1930701137"/>
      </w:pPr>
    </w:p>
    <w:p w:rsidR="00A549D7" w:rsidRPr="00A549D7" w:rsidRDefault="00A549D7" w:rsidP="004043D5">
      <w:pPr>
        <w:pStyle w:val="ParagraphT121"/>
        <w:divId w:val="1930701137"/>
      </w:pPr>
      <w:r w:rsidRPr="00A549D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4A0" w:firstRow="1" w:lastRow="0" w:firstColumn="1" w:lastColumn="0" w:noHBand="0" w:noVBand="1"/>
      </w:tblPr>
      <w:tblGrid>
        <w:gridCol w:w="2303"/>
        <w:gridCol w:w="2262"/>
        <w:gridCol w:w="2714"/>
        <w:gridCol w:w="2081"/>
      </w:tblGrid>
      <w:tr w:rsidR="00A549D7" w:rsidRPr="00A549D7" w:rsidTr="00A549D7">
        <w:trPr>
          <w:divId w:val="1930701137"/>
          <w:cantSplit/>
          <w:jc w:val="center"/>
        </w:trPr>
        <w:tc>
          <w:tcPr>
            <w:tcW w:w="9360" w:type="dxa"/>
            <w:gridSpan w:val="4"/>
            <w:tcBorders>
              <w:top w:val="nil"/>
              <w:left w:val="nil"/>
              <w:bottom w:val="single" w:sz="4" w:space="0" w:color="auto"/>
              <w:right w:val="nil"/>
            </w:tcBorders>
            <w:vAlign w:val="center"/>
            <w:hideMark/>
          </w:tcPr>
          <w:p w:rsidR="00A549D7" w:rsidRPr="00A549D7" w:rsidRDefault="00A549D7" w:rsidP="004043D5">
            <w:pPr>
              <w:pStyle w:val="TableTitle"/>
              <w:rPr>
                <w:szCs w:val="22"/>
              </w:rPr>
            </w:pPr>
            <w:r w:rsidRPr="00A549D7">
              <w:t>Table 3.2.1.</w:t>
            </w:r>
            <w:r w:rsidRPr="00A549D7">
              <w:rPr>
                <w:szCs w:val="22"/>
              </w:rPr>
              <w:t>2</w:t>
            </w:r>
            <w:r w:rsidRPr="00A549D7">
              <w:t xml:space="preserve">.1-4  Cycle Rate per Hour for Derating Relays and Switches </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Heading1"/>
            </w:pPr>
            <w:r w:rsidRPr="00A549D7">
              <w:t>Derating Factor for Nominal Cycle Rate</w:t>
            </w:r>
          </w:p>
        </w:tc>
      </w:tr>
      <w:tr w:rsidR="00A549D7" w:rsidRPr="00A549D7" w:rsidTr="00A549D7">
        <w:trPr>
          <w:divId w:val="1930701137"/>
          <w:cantSplit/>
          <w:jc w:val="center"/>
        </w:trPr>
        <w:tc>
          <w:tcPr>
            <w:tcW w:w="2303" w:type="dxa"/>
            <w:tcBorders>
              <w:top w:val="single" w:sz="4" w:space="0" w:color="auto"/>
              <w:left w:val="single" w:sz="4" w:space="0" w:color="auto"/>
              <w:bottom w:val="single" w:sz="4" w:space="0" w:color="auto"/>
              <w:right w:val="single" w:sz="4" w:space="0" w:color="auto"/>
            </w:tcBorders>
          </w:tcPr>
          <w:p w:rsidR="00A549D7" w:rsidRPr="00A549D7" w:rsidRDefault="00A549D7" w:rsidP="00A549D7">
            <w:pPr>
              <w:spacing w:before="100" w:beforeAutospacing="1" w:after="100" w:afterAutospacing="1" w:line="240" w:lineRule="auto"/>
              <w:rPr>
                <w:rFonts w:ascii="Times New Roman" w:hAnsi="Times New Roman"/>
                <w:sz w:val="20"/>
              </w:rPr>
            </w:pPr>
          </w:p>
        </w:tc>
        <w:tc>
          <w:tcPr>
            <w:tcW w:w="7057" w:type="dxa"/>
            <w:gridSpan w:val="3"/>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Heading1"/>
            </w:pPr>
            <w:r w:rsidRPr="00A549D7">
              <w:t>Cycle Rate Per Hour</w:t>
            </w:r>
          </w:p>
        </w:tc>
      </w:tr>
      <w:tr w:rsidR="00A549D7" w:rsidRPr="00A549D7" w:rsidTr="00A549D7">
        <w:trPr>
          <w:divId w:val="1930701137"/>
          <w:cantSplit/>
          <w:jc w:val="center"/>
        </w:trPr>
        <w:tc>
          <w:tcPr>
            <w:tcW w:w="2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043D5">
            <w:pPr>
              <w:pStyle w:val="TableTextT100"/>
              <w:jc w:val="left"/>
            </w:pPr>
            <w:r w:rsidRPr="00A549D7">
              <w:t>Cycle Rate</w:t>
            </w:r>
          </w:p>
        </w:tc>
        <w:tc>
          <w:tcPr>
            <w:tcW w:w="226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&lt;1.0</w:t>
            </w:r>
          </w:p>
        </w:tc>
        <w:tc>
          <w:tcPr>
            <w:tcW w:w="271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1.0 to 10</w:t>
            </w:r>
          </w:p>
        </w:tc>
        <w:tc>
          <w:tcPr>
            <w:tcW w:w="208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&gt;10</w:t>
            </w:r>
          </w:p>
        </w:tc>
      </w:tr>
      <w:tr w:rsidR="00A549D7" w:rsidRPr="00A549D7" w:rsidTr="00A549D7">
        <w:trPr>
          <w:divId w:val="1930701137"/>
          <w:cantSplit/>
          <w:jc w:val="center"/>
        </w:trPr>
        <w:tc>
          <w:tcPr>
            <w:tcW w:w="2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043D5">
            <w:pPr>
              <w:pStyle w:val="TableTextT100"/>
              <w:jc w:val="left"/>
            </w:pPr>
            <w:r w:rsidRPr="00A549D7">
              <w:t>Factor</w:t>
            </w:r>
            <w:r w:rsidRPr="00A549D7">
              <w:rPr>
                <w:vertAlign w:val="superscript"/>
              </w:rPr>
              <w:t>(1)</w:t>
            </w:r>
          </w:p>
        </w:tc>
        <w:tc>
          <w:tcPr>
            <w:tcW w:w="226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0.85</w:t>
            </w:r>
          </w:p>
        </w:tc>
        <w:tc>
          <w:tcPr>
            <w:tcW w:w="271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0.9</w:t>
            </w:r>
          </w:p>
        </w:tc>
        <w:tc>
          <w:tcPr>
            <w:tcW w:w="208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043D5">
            <w:pPr>
              <w:pStyle w:val="TableTextT100"/>
            </w:pPr>
            <w:r w:rsidRPr="00A549D7">
              <w:t>0.85</w:t>
            </w:r>
          </w:p>
        </w:tc>
      </w:tr>
      <w:tr w:rsidR="00A549D7" w:rsidRPr="00A549D7" w:rsidTr="00A549D7">
        <w:trPr>
          <w:divId w:val="1930701137"/>
          <w:cantSplit/>
          <w:jc w:val="center"/>
        </w:trPr>
        <w:tc>
          <w:tcPr>
            <w:tcW w:w="9360" w:type="dxa"/>
            <w:gridSpan w:val="4"/>
            <w:tcBorders>
              <w:top w:val="single" w:sz="4" w:space="0" w:color="auto"/>
              <w:left w:val="nil"/>
              <w:bottom w:val="nil"/>
              <w:right w:val="nil"/>
            </w:tcBorders>
            <w:hideMark/>
          </w:tcPr>
          <w:p w:rsidR="00A549D7" w:rsidRPr="00A549D7" w:rsidRDefault="00A549D7" w:rsidP="004043D5">
            <w:pPr>
              <w:pStyle w:val="BodyTimes101"/>
              <w:ind w:left="390" w:hanging="390"/>
            </w:pPr>
            <w:r w:rsidRPr="00A549D7">
              <w:t>(1)</w:t>
            </w:r>
            <w:r w:rsidRPr="00A549D7">
              <w:tab/>
              <w:t>The factors provided pertain only to contact loads, and they are intended for derating specified loads established in the governing specifications (resistive, inductive, motor, and/or lamp loads).  The users are cautioned to use the contact voltages and nominal coil voltages (currents) prescribed in the governing specifications. Utilization of reduced coil voltages and abnormal contact voltages can potentially reduce the life of the relay and compromise relay operations.</w:t>
            </w:r>
          </w:p>
        </w:tc>
      </w:tr>
    </w:tbl>
    <w:p w:rsidR="00A549D7" w:rsidRPr="00A549D7" w:rsidRDefault="00A549D7" w:rsidP="00FA7F9D">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4A0" w:firstRow="1" w:lastRow="0" w:firstColumn="1" w:lastColumn="0" w:noHBand="0" w:noVBand="1"/>
      </w:tblPr>
      <w:tblGrid>
        <w:gridCol w:w="2936"/>
        <w:gridCol w:w="1895"/>
        <w:gridCol w:w="2333"/>
        <w:gridCol w:w="2196"/>
      </w:tblGrid>
      <w:tr w:rsidR="00A549D7" w:rsidRPr="00A549D7" w:rsidTr="00A549D7">
        <w:trPr>
          <w:divId w:val="1930701137"/>
          <w:cantSplit/>
          <w:jc w:val="center"/>
        </w:trPr>
        <w:tc>
          <w:tcPr>
            <w:tcW w:w="9360" w:type="dxa"/>
            <w:gridSpan w:val="4"/>
            <w:tcBorders>
              <w:top w:val="nil"/>
              <w:left w:val="nil"/>
              <w:bottom w:val="single" w:sz="4" w:space="0" w:color="auto"/>
              <w:right w:val="nil"/>
            </w:tcBorders>
            <w:hideMark/>
          </w:tcPr>
          <w:p w:rsidR="00A549D7" w:rsidRPr="00FA7F9D" w:rsidRDefault="00A549D7" w:rsidP="00FA7F9D">
            <w:pPr>
              <w:pStyle w:val="TableTitle"/>
            </w:pPr>
            <w:r w:rsidRPr="00FA7F9D">
              <w:t>Table 3.2.1.2.1-5  Load Application Rate for Derating Relays and Switches</w:t>
            </w:r>
          </w:p>
        </w:tc>
      </w:tr>
      <w:tr w:rsidR="00A549D7" w:rsidRPr="00A549D7" w:rsidTr="00A549D7">
        <w:trPr>
          <w:divId w:val="1930701137"/>
          <w:cantSplit/>
          <w:jc w:val="center"/>
        </w:trPr>
        <w:tc>
          <w:tcPr>
            <w:tcW w:w="29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A7F9D">
            <w:pPr>
              <w:pStyle w:val="TableHeading1"/>
              <w:jc w:val="left"/>
            </w:pPr>
            <w:r w:rsidRPr="00A549D7">
              <w:t>Load Application</w:t>
            </w:r>
          </w:p>
        </w:tc>
        <w:tc>
          <w:tcPr>
            <w:tcW w:w="18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A7F9D">
            <w:pPr>
              <w:pStyle w:val="TableHeading1"/>
              <w:rPr>
                <w:rFonts w:ascii="Times New Roman" w:hAnsi="Times New Roman"/>
              </w:rPr>
            </w:pPr>
            <w:r w:rsidRPr="00A549D7">
              <w:rPr>
                <w:rFonts w:ascii="Times New Roman" w:hAnsi="Times New Roman"/>
              </w:rPr>
              <w:t>A</w:t>
            </w:r>
          </w:p>
        </w:tc>
        <w:tc>
          <w:tcPr>
            <w:tcW w:w="23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A7F9D">
            <w:pPr>
              <w:pStyle w:val="TableHeading1"/>
              <w:rPr>
                <w:rFonts w:ascii="Times New Roman" w:hAnsi="Times New Roman"/>
              </w:rPr>
            </w:pPr>
            <w:r w:rsidRPr="00A549D7">
              <w:rPr>
                <w:rFonts w:ascii="Times New Roman" w:hAnsi="Times New Roman"/>
              </w:rPr>
              <w:t>B</w:t>
            </w:r>
          </w:p>
        </w:tc>
        <w:tc>
          <w:tcPr>
            <w:tcW w:w="21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A7F9D">
            <w:pPr>
              <w:pStyle w:val="TableHeading1"/>
              <w:rPr>
                <w:rFonts w:ascii="Times New Roman" w:hAnsi="Times New Roman"/>
              </w:rPr>
            </w:pPr>
            <w:r w:rsidRPr="00A549D7">
              <w:rPr>
                <w:rFonts w:ascii="Times New Roman" w:hAnsi="Times New Roman"/>
              </w:rPr>
              <w:t>C</w:t>
            </w:r>
          </w:p>
        </w:tc>
      </w:tr>
      <w:tr w:rsidR="00A549D7" w:rsidRPr="00A549D7" w:rsidTr="00FA7F9D">
        <w:trPr>
          <w:divId w:val="1930701137"/>
          <w:cantSplit/>
          <w:jc w:val="center"/>
        </w:trPr>
        <w:tc>
          <w:tcPr>
            <w:tcW w:w="29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A7F9D">
            <w:pPr>
              <w:pStyle w:val="TableHeading1"/>
              <w:jc w:val="left"/>
              <w:rPr>
                <w:rFonts w:cs="Helvetica"/>
                <w:b w:val="0"/>
                <w:color w:val="000000"/>
              </w:rPr>
            </w:pPr>
            <w:r w:rsidRPr="00FA7F9D">
              <w:t>Factor</w:t>
            </w:r>
            <w:r w:rsidRPr="00265826">
              <w:rPr>
                <w:vertAlign w:val="superscript"/>
              </w:rPr>
              <w:t>(1)</w:t>
            </w:r>
          </w:p>
        </w:tc>
        <w:tc>
          <w:tcPr>
            <w:tcW w:w="1895"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A7F9D">
            <w:pPr>
              <w:pStyle w:val="TableTextT100"/>
            </w:pPr>
            <w:r w:rsidRPr="00A549D7">
              <w:t>1.0</w:t>
            </w:r>
          </w:p>
        </w:tc>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A7F9D">
            <w:pPr>
              <w:pStyle w:val="TableTextT100"/>
            </w:pPr>
            <w:r w:rsidRPr="00A549D7">
              <w:t>1.5</w:t>
            </w:r>
          </w:p>
        </w:tc>
        <w:tc>
          <w:tcPr>
            <w:tcW w:w="219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A7F9D">
            <w:pPr>
              <w:pStyle w:val="TableTextT100"/>
            </w:pPr>
            <w:r w:rsidRPr="00A549D7">
              <w:t>0.8</w:t>
            </w:r>
          </w:p>
        </w:tc>
      </w:tr>
      <w:tr w:rsidR="00A549D7" w:rsidRPr="00A549D7" w:rsidTr="00A549D7">
        <w:trPr>
          <w:divId w:val="1930701137"/>
          <w:cantSplit/>
          <w:jc w:val="center"/>
        </w:trPr>
        <w:tc>
          <w:tcPr>
            <w:tcW w:w="9360" w:type="dxa"/>
            <w:gridSpan w:val="4"/>
            <w:tcBorders>
              <w:top w:val="single" w:sz="4" w:space="0" w:color="auto"/>
              <w:left w:val="nil"/>
              <w:bottom w:val="nil"/>
              <w:right w:val="nil"/>
            </w:tcBorders>
          </w:tcPr>
          <w:p w:rsidR="00A549D7" w:rsidRPr="00A549D7" w:rsidRDefault="00A549D7" w:rsidP="00FA7F9D">
            <w:pPr>
              <w:pStyle w:val="BodyTimes102"/>
              <w:ind w:left="750" w:hanging="750"/>
            </w:pPr>
            <w:r w:rsidRPr="00A549D7">
              <w:t>Load A</w:t>
            </w:r>
            <w:r w:rsidRPr="00A549D7">
              <w:tab/>
              <w:t>Make, break, and/or carry loads with an on-time duration of 0 to 500 milliseconds. Off time is equal to or greater than on time.</w:t>
            </w:r>
          </w:p>
          <w:p w:rsidR="00A549D7" w:rsidRPr="00A549D7" w:rsidRDefault="00A549D7" w:rsidP="00FA7F9D">
            <w:pPr>
              <w:pStyle w:val="BodyTimes102"/>
              <w:ind w:left="750" w:hanging="750"/>
            </w:pPr>
            <w:r w:rsidRPr="00A549D7">
              <w:t>Load B</w:t>
            </w:r>
            <w:r w:rsidRPr="00A549D7">
              <w:tab/>
              <w:t>Carry-only loads. Relay does not make or break the load.  Maximum on time is 5 minutes. Off time is equal to or greater than on time. The word “carry” means that the relay contacts in question are closed, and there is current flowing through the contacts.</w:t>
            </w:r>
          </w:p>
          <w:p w:rsidR="00A549D7" w:rsidRPr="00A549D7" w:rsidRDefault="00A549D7" w:rsidP="00FA7F9D">
            <w:pPr>
              <w:pStyle w:val="BodyTimes102"/>
              <w:spacing w:before="120" w:after="120"/>
              <w:ind w:left="749" w:hanging="749"/>
            </w:pPr>
            <w:r w:rsidRPr="00A549D7">
              <w:t>Load C</w:t>
            </w:r>
            <w:r w:rsidRPr="00A549D7">
              <w:tab/>
              <w:t>Make, break, and/or carry.  Those loads that do not fall into the category of loads A through B.</w:t>
            </w:r>
          </w:p>
          <w:p w:rsidR="00A549D7" w:rsidRPr="00A549D7" w:rsidRDefault="00A549D7" w:rsidP="00FA7F9D">
            <w:pPr>
              <w:pStyle w:val="BodyTimes102"/>
              <w:ind w:left="390" w:hanging="390"/>
            </w:pPr>
            <w:r w:rsidRPr="00A549D7">
              <w:t>(1)</w:t>
            </w:r>
            <w:r w:rsidRPr="00A549D7">
              <w:tab/>
              <w:t>The factors provided pertain only to contact loads, and they are intended for derating specified loads established in the governing specifications (resistive, inductive, motor, and/or lamp loads).  The users are cautioned to use the contact voltages and nominal coil voltages (currents) prescribed in the governing specifications. Utilization of reduced coil voltages and abnormal contact voltages can potentially reduce the life of the relay and compromise relay operations.</w:t>
            </w:r>
          </w:p>
        </w:tc>
      </w:tr>
    </w:tbl>
    <w:p w:rsidR="00A549D7" w:rsidRPr="00A549D7" w:rsidRDefault="00A549D7" w:rsidP="00FA7F9D">
      <w:pPr>
        <w:pStyle w:val="Heading5"/>
        <w:divId w:val="1930701137"/>
      </w:pPr>
      <w:r w:rsidRPr="00A549D7">
        <w:t>Wire Derating</w:t>
      </w:r>
    </w:p>
    <w:p w:rsidR="00A549D7" w:rsidRPr="00A549D7" w:rsidRDefault="00A549D7" w:rsidP="00FA7F9D">
      <w:pPr>
        <w:pStyle w:val="ParagraphT121"/>
        <w:divId w:val="1930701137"/>
      </w:pPr>
      <w:r w:rsidRPr="00A549D7">
        <w:t>The payload wire derating scheme is shown in Figure 3.2.1.2.2-1.</w:t>
      </w:r>
    </w:p>
    <w:p w:rsidR="00A549D7" w:rsidRPr="00A549D7" w:rsidRDefault="00A549D7" w:rsidP="00FA7F9D">
      <w:pPr>
        <w:pStyle w:val="ParagraphT121"/>
        <w:divId w:val="1930701137"/>
      </w:pPr>
    </w:p>
    <w:p w:rsidR="00A549D7" w:rsidRPr="00A549D7" w:rsidRDefault="00A549D7" w:rsidP="00A549D7">
      <w:pPr>
        <w:spacing w:before="100" w:beforeAutospacing="1" w:after="100" w:afterAutospacing="1" w:line="240" w:lineRule="auto"/>
        <w:divId w:val="1930701137"/>
        <w:rPr>
          <w:rFonts w:ascii="Times New Roman" w:hAnsi="Times New Roman"/>
          <w:sz w:val="20"/>
          <w:szCs w:val="24"/>
        </w:rPr>
      </w:pPr>
      <w:r w:rsidRPr="00A549D7">
        <w:rPr>
          <w:rFonts w:ascii="Times New Roman" w:hAnsi="Times New Roman"/>
          <w:noProof/>
          <w:szCs w:val="24"/>
        </w:rPr>
        <mc:AlternateContent>
          <mc:Choice Requires="wpg">
            <w:drawing>
              <wp:anchor distT="0" distB="0" distL="114300" distR="114300" simplePos="0" relativeHeight="251660288" behindDoc="0" locked="0" layoutInCell="1" allowOverlap="1" wp14:anchorId="78D08E12" wp14:editId="73E74EF3">
                <wp:simplePos x="0" y="0"/>
                <wp:positionH relativeFrom="column">
                  <wp:posOffset>228600</wp:posOffset>
                </wp:positionH>
                <wp:positionV relativeFrom="paragraph">
                  <wp:posOffset>284480</wp:posOffset>
                </wp:positionV>
                <wp:extent cx="5394960" cy="2078990"/>
                <wp:effectExtent l="0" t="0" r="91440" b="0"/>
                <wp:wrapTopAndBottom/>
                <wp:docPr id="20983" name="Group 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4960" cy="2078990"/>
                          <a:chOff x="0" y="0"/>
                          <a:chExt cx="53949" cy="20790"/>
                        </a:xfrm>
                      </wpg:grpSpPr>
                      <wpg:grpSp>
                        <wpg:cNvPr id="20984" name="Group 40"/>
                        <wpg:cNvGrpSpPr>
                          <a:grpSpLocks/>
                        </wpg:cNvGrpSpPr>
                        <wpg:grpSpPr bwMode="auto">
                          <a:xfrm>
                            <a:off x="0" y="0"/>
                            <a:ext cx="53949" cy="20790"/>
                            <a:chOff x="3714" y="0"/>
                            <a:chExt cx="53984" cy="20758"/>
                          </a:xfrm>
                        </wpg:grpSpPr>
                        <wps:wsp>
                          <wps:cNvPr id="20985" name="Rectangle 21003"/>
                          <wps:cNvSpPr>
                            <a:spLocks noChangeArrowheads="1"/>
                          </wps:cNvSpPr>
                          <wps:spPr bwMode="auto">
                            <a:xfrm>
                              <a:off x="3714" y="6459"/>
                              <a:ext cx="9841" cy="7459"/>
                            </a:xfrm>
                            <a:prstGeom prst="rect">
                              <a:avLst/>
                            </a:prstGeom>
                            <a:solidFill>
                              <a:srgbClr val="B6DDE8"/>
                            </a:solidFill>
                            <a:ln w="25400">
                              <a:solidFill>
                                <a:srgbClr val="243F60"/>
                              </a:solidFill>
                              <a:miter lim="800000"/>
                              <a:headEnd/>
                              <a:tailEnd/>
                            </a:ln>
                          </wps:spPr>
                          <wps:txbx>
                            <w:txbxContent>
                              <w:p w:rsidR="00545758" w:rsidRDefault="00545758" w:rsidP="00A549D7">
                                <w:pPr>
                                  <w:pStyle w:val="NormalWeb"/>
                                  <w:spacing w:before="0" w:beforeAutospacing="0" w:after="0" w:afterAutospacing="0"/>
                                  <w:jc w:val="center"/>
                                </w:pPr>
                                <w:r w:rsidRPr="00A549D7">
                                  <w:rPr>
                                    <w:rFonts w:ascii="Calibri" w:hAnsi="Calibri"/>
                                    <w:color w:val="000000"/>
                                    <w:kern w:val="24"/>
                                  </w:rPr>
                                  <w:t>Remote Power Controller</w:t>
                                </w:r>
                              </w:p>
                            </w:txbxContent>
                          </wps:txbx>
                          <wps:bodyPr rot="0" vert="horz" wrap="square" lIns="91440" tIns="45720" rIns="91440" bIns="45720" anchor="ctr" anchorCtr="0" upright="1">
                            <a:noAutofit/>
                          </wps:bodyPr>
                        </wps:wsp>
                        <wps:wsp>
                          <wps:cNvPr id="20986" name="Rectangle 21004"/>
                          <wps:cNvSpPr>
                            <a:spLocks noChangeArrowheads="1"/>
                          </wps:cNvSpPr>
                          <wps:spPr bwMode="auto">
                            <a:xfrm>
                              <a:off x="28973" y="6459"/>
                              <a:ext cx="11048" cy="7459"/>
                            </a:xfrm>
                            <a:prstGeom prst="rect">
                              <a:avLst/>
                            </a:prstGeom>
                            <a:solidFill>
                              <a:srgbClr val="B6DDE8"/>
                            </a:solidFill>
                            <a:ln w="25400">
                              <a:solidFill>
                                <a:srgbClr val="243F60"/>
                              </a:solidFill>
                              <a:miter lim="800000"/>
                              <a:headEnd/>
                              <a:tailEnd/>
                            </a:ln>
                          </wps:spPr>
                          <wps:txbx>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 w:val="22"/>
                                  </w:rPr>
                                  <w:t>Primary Circuit Protection Device</w:t>
                                </w:r>
                              </w:p>
                            </w:txbxContent>
                          </wps:txbx>
                          <wps:bodyPr rot="0" vert="horz" wrap="square" lIns="91440" tIns="45720" rIns="91440" bIns="45720" anchor="ctr" anchorCtr="0" upright="1">
                            <a:noAutofit/>
                          </wps:bodyPr>
                        </wps:wsp>
                        <wps:wsp>
                          <wps:cNvPr id="20987" name="Rectangle 21005"/>
                          <wps:cNvSpPr>
                            <a:spLocks noChangeArrowheads="1"/>
                          </wps:cNvSpPr>
                          <wps:spPr bwMode="auto">
                            <a:xfrm>
                              <a:off x="47384" y="6459"/>
                              <a:ext cx="10314" cy="7459"/>
                            </a:xfrm>
                            <a:prstGeom prst="rect">
                              <a:avLst/>
                            </a:prstGeom>
                            <a:solidFill>
                              <a:srgbClr val="B6DDE8"/>
                            </a:solidFill>
                            <a:ln w="25400">
                              <a:solidFill>
                                <a:srgbClr val="243F60"/>
                              </a:solidFill>
                              <a:miter lim="800000"/>
                              <a:headEnd/>
                              <a:tailEnd/>
                            </a:ln>
                          </wps:spPr>
                          <wps:txbx>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 w:val="22"/>
                                  </w:rPr>
                                  <w:t>Downstream EPCE Loads</w:t>
                                </w:r>
                              </w:p>
                            </w:txbxContent>
                          </wps:txbx>
                          <wps:bodyPr rot="0" vert="horz" wrap="square" lIns="91440" tIns="45720" rIns="91440" bIns="45720" anchor="ctr" anchorCtr="0" upright="1">
                            <a:noAutofit/>
                          </wps:bodyPr>
                        </wps:wsp>
                        <wps:wsp>
                          <wps:cNvPr id="20988" name="Straight Connector 21006"/>
                          <wps:cNvCnPr>
                            <a:cxnSpLocks noChangeShapeType="1"/>
                          </wps:cNvCnPr>
                          <wps:spPr bwMode="auto">
                            <a:xfrm>
                              <a:off x="16002" y="2004"/>
                              <a:ext cx="0" cy="15899"/>
                            </a:xfrm>
                            <a:prstGeom prst="line">
                              <a:avLst/>
                            </a:prstGeom>
                            <a:noFill/>
                            <a:ln w="28575">
                              <a:solidFill>
                                <a:sysClr val="windowText" lastClr="000000">
                                  <a:lumMod val="50000"/>
                                  <a:lumOff val="50000"/>
                                </a:sysClr>
                              </a:solidFill>
                              <a:round/>
                              <a:headEnd/>
                              <a:tailEnd/>
                            </a:ln>
                            <a:extLst>
                              <a:ext uri="{909E8E84-426E-40DD-AFC4-6F175D3DCCD1}">
                                <a14:hiddenFill xmlns:a14="http://schemas.microsoft.com/office/drawing/2010/main">
                                  <a:noFill/>
                                </a14:hiddenFill>
                              </a:ext>
                            </a:extLst>
                          </wps:spPr>
                          <wps:bodyPr/>
                        </wps:wsp>
                        <wps:wsp>
                          <wps:cNvPr id="20989" name="TextBox 10"/>
                          <wps:cNvSpPr txBox="1">
                            <a:spLocks noChangeArrowheads="1"/>
                          </wps:cNvSpPr>
                          <wps:spPr bwMode="auto">
                            <a:xfrm>
                              <a:off x="8042" y="17677"/>
                              <a:ext cx="15847" cy="30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pStyle w:val="NormalWeb"/>
                                  <w:spacing w:before="0" w:beforeAutospacing="0" w:after="0" w:afterAutospacing="0"/>
                                  <w:jc w:val="center"/>
                                </w:pPr>
                                <w:r w:rsidRPr="00A549D7">
                                  <w:rPr>
                                    <w:rFonts w:ascii="Calibri" w:hAnsi="Calibri"/>
                                    <w:color w:val="000000"/>
                                    <w:kern w:val="24"/>
                                    <w:sz w:val="28"/>
                                    <w:szCs w:val="28"/>
                                  </w:rPr>
                                  <w:t>UIP or UOP or SUP</w:t>
                                </w:r>
                              </w:p>
                            </w:txbxContent>
                          </wps:txbx>
                          <wps:bodyPr rot="0" vert="horz" wrap="square" lIns="91440" tIns="45720" rIns="91440" bIns="45720" anchor="t" anchorCtr="0" upright="1">
                            <a:spAutoFit/>
                          </wps:bodyPr>
                        </wps:wsp>
                        <wps:wsp>
                          <wps:cNvPr id="20990" name="Straight Connector 21008"/>
                          <wps:cNvCnPr>
                            <a:cxnSpLocks noChangeShapeType="1"/>
                          </wps:cNvCnPr>
                          <wps:spPr bwMode="auto">
                            <a:xfrm>
                              <a:off x="13555" y="10189"/>
                              <a:ext cx="15418" cy="0"/>
                            </a:xfrm>
                            <a:prstGeom prst="line">
                              <a:avLst/>
                            </a:prstGeom>
                            <a:noFill/>
                            <a:ln w="19050">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20991" name="Straight Connector 21009"/>
                          <wps:cNvCnPr>
                            <a:cxnSpLocks noChangeShapeType="1"/>
                          </wps:cNvCnPr>
                          <wps:spPr bwMode="auto">
                            <a:xfrm>
                              <a:off x="40021" y="10189"/>
                              <a:ext cx="7363" cy="0"/>
                            </a:xfrm>
                            <a:prstGeom prst="line">
                              <a:avLst/>
                            </a:prstGeom>
                            <a:noFill/>
                            <a:ln w="19050">
                              <a:solidFill>
                                <a:sysClr val="windowText" lastClr="000000">
                                  <a:lumMod val="95000"/>
                                  <a:lumOff val="0"/>
                                </a:sysClr>
                              </a:solidFill>
                              <a:round/>
                              <a:headEnd/>
                              <a:tailEnd/>
                            </a:ln>
                            <a:extLst>
                              <a:ext uri="{909E8E84-426E-40DD-AFC4-6F175D3DCCD1}">
                                <a14:hiddenFill xmlns:a14="http://schemas.microsoft.com/office/drawing/2010/main">
                                  <a:noFill/>
                                </a14:hiddenFill>
                              </a:ext>
                            </a:extLst>
                          </wps:spPr>
                          <wps:bodyPr/>
                        </wps:wsp>
                        <wps:wsp>
                          <wps:cNvPr id="26176" name="TextBox 22"/>
                          <wps:cNvSpPr txBox="1">
                            <a:spLocks noChangeArrowheads="1"/>
                          </wps:cNvSpPr>
                          <wps:spPr bwMode="auto">
                            <a:xfrm>
                              <a:off x="16714" y="4596"/>
                              <a:ext cx="12613" cy="4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pStyle w:val="NormalWeb"/>
                                  <w:spacing w:before="0" w:beforeAutospacing="0" w:after="0" w:afterAutospacing="0"/>
                                  <w:rPr>
                                    <w:sz w:val="22"/>
                                  </w:rPr>
                                </w:pPr>
                                <w:r w:rsidRPr="00A549D7">
                                  <w:rPr>
                                    <w:rFonts w:ascii="Calibri" w:hAnsi="Calibri"/>
                                    <w:color w:val="000000"/>
                                    <w:kern w:val="24"/>
                                    <w:szCs w:val="28"/>
                                  </w:rPr>
                                  <w:t>EPCE use Table 3.2.1.2.2-1</w:t>
                                </w:r>
                              </w:p>
                            </w:txbxContent>
                          </wps:txbx>
                          <wps:bodyPr rot="0" vert="horz" wrap="square" lIns="91440" tIns="45720" rIns="91440" bIns="45720" anchor="t" anchorCtr="0" upright="1">
                            <a:spAutoFit/>
                          </wps:bodyPr>
                        </wps:wsp>
                        <wps:wsp>
                          <wps:cNvPr id="26177" name="TextBox 24"/>
                          <wps:cNvSpPr txBox="1">
                            <a:spLocks noChangeArrowheads="1"/>
                          </wps:cNvSpPr>
                          <wps:spPr bwMode="auto">
                            <a:xfrm>
                              <a:off x="41368" y="659"/>
                              <a:ext cx="14583" cy="46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Cs w:val="28"/>
                                  </w:rPr>
                                  <w:t>Table 3.2.1.2.2-2</w:t>
                                </w:r>
                                <w:r w:rsidRPr="00A549D7">
                                  <w:rPr>
                                    <w:rFonts w:ascii="Calibri" w:hAnsi="Calibri"/>
                                    <w:color w:val="000000"/>
                                    <w:kern w:val="24"/>
                                    <w:szCs w:val="28"/>
                                  </w:rPr>
                                  <w:br/>
                                  <w:t>or Table 3.2.1.2.2-1</w:t>
                                </w:r>
                              </w:p>
                            </w:txbxContent>
                          </wps:txbx>
                          <wps:bodyPr rot="0" vert="horz" wrap="square" lIns="91440" tIns="45720" rIns="91440" bIns="45720" anchor="t" anchorCtr="0" upright="1">
                            <a:spAutoFit/>
                          </wps:bodyPr>
                        </wps:wsp>
                        <wps:wsp>
                          <wps:cNvPr id="26178" name="Straight Connector 21012"/>
                          <wps:cNvCnPr>
                            <a:cxnSpLocks noChangeShapeType="1"/>
                          </wps:cNvCnPr>
                          <wps:spPr bwMode="auto">
                            <a:xfrm flipV="1">
                              <a:off x="40021" y="422"/>
                              <a:ext cx="0" cy="5269"/>
                            </a:xfrm>
                            <a:prstGeom prst="line">
                              <a:avLst/>
                            </a:prstGeom>
                            <a:noFill/>
                            <a:ln w="9525">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wps:wsp>
                          <wps:cNvPr id="26179" name="Straight Connector 21013"/>
                          <wps:cNvCnPr>
                            <a:cxnSpLocks noChangeShapeType="1"/>
                          </wps:cNvCnPr>
                          <wps:spPr bwMode="auto">
                            <a:xfrm flipV="1">
                              <a:off x="57686" y="0"/>
                              <a:ext cx="0" cy="5268"/>
                            </a:xfrm>
                            <a:prstGeom prst="line">
                              <a:avLst/>
                            </a:prstGeom>
                            <a:noFill/>
                            <a:ln w="9525">
                              <a:solidFill>
                                <a:sysClr val="windowText" lastClr="000000">
                                  <a:lumMod val="100000"/>
                                  <a:lumOff val="0"/>
                                </a:sysClr>
                              </a:solidFill>
                              <a:round/>
                              <a:headEnd/>
                              <a:tailEnd/>
                            </a:ln>
                            <a:extLst>
                              <a:ext uri="{909E8E84-426E-40DD-AFC4-6F175D3DCCD1}">
                                <a14:hiddenFill xmlns:a14="http://schemas.microsoft.com/office/drawing/2010/main">
                                  <a:noFill/>
                                </a14:hiddenFill>
                              </a:ext>
                            </a:extLst>
                          </wps:spPr>
                          <wps:bodyPr/>
                        </wps:wsp>
                        <wps:wsp>
                          <wps:cNvPr id="26180" name="Straight Arrow Connector 21014"/>
                          <wps:cNvCnPr>
                            <a:cxnSpLocks noChangeShapeType="1"/>
                          </wps:cNvCnPr>
                          <wps:spPr bwMode="auto">
                            <a:xfrm>
                              <a:off x="54907" y="3055"/>
                              <a:ext cx="2711" cy="0"/>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6181" name="Straight Arrow Connector 21015"/>
                          <wps:cNvCnPr>
                            <a:cxnSpLocks noChangeShapeType="1"/>
                          </wps:cNvCnPr>
                          <wps:spPr bwMode="auto">
                            <a:xfrm flipH="1">
                              <a:off x="40021" y="3055"/>
                              <a:ext cx="2708" cy="0"/>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6182" name="TextBox 36"/>
                          <wps:cNvSpPr txBox="1">
                            <a:spLocks noChangeArrowheads="1"/>
                          </wps:cNvSpPr>
                          <wps:spPr bwMode="auto">
                            <a:xfrm>
                              <a:off x="16714" y="13168"/>
                              <a:ext cx="12067" cy="4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Pr="00A549D7" w:rsidRDefault="00545758" w:rsidP="00A549D7">
                                <w:pPr>
                                  <w:pStyle w:val="NormalWeb"/>
                                  <w:spacing w:before="0" w:beforeAutospacing="0" w:after="0" w:afterAutospacing="0"/>
                                  <w:rPr>
                                    <w:rFonts w:ascii="Calibri" w:hAnsi="Calibri"/>
                                    <w:color w:val="000000"/>
                                    <w:kern w:val="24"/>
                                    <w:szCs w:val="28"/>
                                  </w:rPr>
                                </w:pPr>
                                <w:r w:rsidRPr="00A549D7">
                                  <w:rPr>
                                    <w:rFonts w:ascii="Calibri" w:hAnsi="Calibri"/>
                                    <w:color w:val="000000"/>
                                    <w:kern w:val="24"/>
                                    <w:szCs w:val="28"/>
                                  </w:rPr>
                                  <w:t>ISPR use 4 AWG</w:t>
                                </w:r>
                              </w:p>
                              <w:p w:rsidR="00545758" w:rsidRPr="00A549D7" w:rsidRDefault="00545758" w:rsidP="00A549D7">
                                <w:pPr>
                                  <w:pStyle w:val="NormalWeb"/>
                                  <w:spacing w:before="0" w:beforeAutospacing="0" w:after="0" w:afterAutospacing="0"/>
                                  <w:rPr>
                                    <w:rFonts w:ascii="Calibri" w:hAnsi="Calibri"/>
                                    <w:color w:val="000000"/>
                                    <w:kern w:val="24"/>
                                    <w:szCs w:val="28"/>
                                  </w:rPr>
                                </w:pPr>
                                <w:r w:rsidRPr="00A549D7">
                                  <w:rPr>
                                    <w:rFonts w:ascii="Calibri" w:hAnsi="Calibri"/>
                                    <w:color w:val="000000"/>
                                    <w:kern w:val="24"/>
                                    <w:szCs w:val="28"/>
                                  </w:rPr>
                                  <w:t>per N.3.2.2.8.1</w:t>
                                </w:r>
                              </w:p>
                            </w:txbxContent>
                          </wps:txbx>
                          <wps:bodyPr rot="0" vert="horz" wrap="square" lIns="91440" tIns="45720" rIns="91440" bIns="45720" anchor="t" anchorCtr="0" upright="1">
                            <a:noAutofit/>
                          </wps:bodyPr>
                        </wps:wsp>
                      </wpg:grpSp>
                      <wps:wsp>
                        <wps:cNvPr id="26183" name="Text Box 21017"/>
                        <wps:cNvSpPr txBox="1">
                          <a:spLocks noChangeArrowheads="1"/>
                        </wps:cNvSpPr>
                        <wps:spPr bwMode="auto">
                          <a:xfrm>
                            <a:off x="15430" y="9239"/>
                            <a:ext cx="7684" cy="3950"/>
                          </a:xfrm>
                          <a:prstGeom prst="rect">
                            <a:avLst/>
                          </a:prstGeom>
                          <a:solidFill>
                            <a:sysClr val="window" lastClr="FFFFFF">
                              <a:lumMod val="100000"/>
                              <a:lumOff val="0"/>
                            </a:sysClr>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545758" w:rsidRDefault="00545758" w:rsidP="00A549D7">
                              <w:pPr>
                                <w:rPr>
                                  <w:sz w:val="16"/>
                                  <w:szCs w:val="16"/>
                                </w:rPr>
                              </w:pPr>
                              <w:r>
                                <w:rPr>
                                  <w:sz w:val="16"/>
                                  <w:szCs w:val="16"/>
                                </w:rPr>
                                <w:t>120 VDC</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D08E12" id="Group 79" o:spid="_x0000_s1154" style="position:absolute;margin-left:18pt;margin-top:22.4pt;width:424.8pt;height:163.7pt;z-index:251660288;mso-position-horizontal-relative:text;mso-position-vertical-relative:text" coordsize="53949,20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">
                <v:group id="Group 40" o:spid="_x0000_s1155" style="position:absolute;width:53949;height:20790" coordorigin="3714" coordsize="53984,20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C7OgccAAADe&#10;AAAADwAAAAAAAAAAAAAAAACqAgAAZHJzL2Rvd25yZXYueG1sUEsFBgAAAAAEAAQA+gAAAJ4DAAAA&#10;AA==&#10;">
                  <v:rect id="Rectangle 21003" o:spid="_x0000_s1156" style="position:absolute;left:3714;top:6459;width:9841;height:7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LT8YA&#10;AADeAAAADwAAAGRycy9kb3ducmV2LnhtbESPQUvDQBSE74L/YXmCN7tpaSWm3ZZSEfSgtKm9P7LP&#10;bDD7NmafafrvXUHwOMzMN8xqM/pWDdTHJrCB6SQDRVwF23Bt4P34dJeDioJssQ1MBi4UYbO+vlph&#10;YcOZDzSUUqsE4VigASfSFVrHypHHOAkdcfI+Qu9RkuxrbXs8J7hv9SzL7rXHhtOCw452jqrP8tsb&#10;OM3zxVzemlhOy+GCL4+y/3KvxtzejNslKKFR/sN/7WdrYJY95Av4vZOugF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5/LT8YAAADeAAAADwAAAAAAAAAAAAAAAACYAgAAZHJz&#10;L2Rvd25yZXYueG1sUEsFBgAAAAAEAAQA9QAAAIsDAAAAAA==&#10;" fillcolor="#b6dde8" strokecolor="#243f60" strokeweight="2pt">
                    <v:textbox>
                      <w:txbxContent>
                        <w:p w:rsidR="00545758" w:rsidRDefault="00545758" w:rsidP="00A549D7">
                          <w:pPr>
                            <w:pStyle w:val="NormalWeb"/>
                            <w:spacing w:before="0" w:beforeAutospacing="0" w:after="0" w:afterAutospacing="0"/>
                            <w:jc w:val="center"/>
                          </w:pPr>
                          <w:r w:rsidRPr="00A549D7">
                            <w:rPr>
                              <w:rFonts w:ascii="Calibri" w:hAnsi="Calibri"/>
                              <w:color w:val="000000"/>
                              <w:kern w:val="24"/>
                            </w:rPr>
                            <w:t>Remote Power Controller</w:t>
                          </w:r>
                        </w:p>
                      </w:txbxContent>
                    </v:textbox>
                  </v:rect>
                  <v:rect id="Rectangle 21004" o:spid="_x0000_s1157" style="position:absolute;left:28973;top:6459;width:11048;height:7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1VOMYA&#10;AADeAAAADwAAAGRycy9kb3ducmV2LnhtbESPQUvDQBSE74L/YXmCN7tpqSWm3RZRBD0obWrvj+xr&#10;NjT7NmafafrvXUHwOMzMN8xqM/pWDdTHJrCB6SQDRVwF23Bt4HP/cpeDioJssQ1MBi4UYbO+vlph&#10;YcOZdzSUUqsE4VigASfSFVrHypHHOAkdcfKOofcoSfa1tj2eE9y3epZlC+2x4bTgsKMnR9Wp/PYG&#10;DvP8fi4fTSyn5XDBt2fZfrl3Y25vxsclKKFR/sN/7VdrYJY95Av4vZOugF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01VOMYAAADeAAAADwAAAAAAAAAAAAAAAACYAgAAZHJz&#10;L2Rvd25yZXYueG1sUEsFBgAAAAAEAAQA9QAAAIsDAAAAAA==&#10;" fillcolor="#b6dde8" strokecolor="#243f60" strokeweight="2pt">
                    <v:textbox>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 w:val="22"/>
                            </w:rPr>
                            <w:t>Primary Circuit Protection Device</w:t>
                          </w:r>
                        </w:p>
                      </w:txbxContent>
                    </v:textbox>
                  </v:rect>
                  <v:rect id="Rectangle 21005" o:spid="_x0000_s1158" style="position:absolute;left:47384;top:6459;width:10314;height:7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Hwo8YA&#10;AADeAAAADwAAAGRycy9kb3ducmV2LnhtbESPQUvDQBSE70L/w/IK3uympWqadltEEfRg0djeH9ln&#10;Nph9G7PPNP33riB4HGbmG2azG32rBupjE9jAfJaBIq6Cbbg2cHh/vMpBRUG22AYmA2eKsNtOLjZY&#10;2HDiNxpKqVWCcCzQgBPpCq1j5chjnIWOOHkfofcoSfa1tj2eEty3epFlN9pjw2nBYUf3jqrP8tsb&#10;OC7z66Xsm1jOy+GMzw/y+uVejLmcjndrUEKj/If/2k/WwCJb5bfweyddAb3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AHwo8YAAADeAAAADwAAAAAAAAAAAAAAAACYAgAAZHJz&#10;L2Rvd25yZXYueG1sUEsFBgAAAAAEAAQA9QAAAIsDAAAAAA==&#10;" fillcolor="#b6dde8" strokecolor="#243f60" strokeweight="2pt">
                    <v:textbox>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 w:val="22"/>
                            </w:rPr>
                            <w:t>Downstream EPCE Loads</w:t>
                          </w:r>
                        </w:p>
                      </w:txbxContent>
                    </v:textbox>
                  </v:rect>
                  <v:line id="Straight Connector 21006" o:spid="_x0000_s1159" style="position:absolute;visibility:visible;mso-wrap-style:square" from="16002,2004" to="16002,179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V4v8QAAADeAAAADwAAAGRycy9kb3ducmV2LnhtbERPz2vCMBS+C/4P4Qm7aWoPop1RhjCZ&#10;kyl2gtdn82y6NS+lybT+98tB8Pjx/Z4vO1uLK7W+cqxgPEpAEBdOV1wqOH6/D6cgfEDWWDsmBXfy&#10;sFz0e3PMtLvxga55KEUMYZ+hAhNCk0npC0MW/cg1xJG7uNZiiLAtpW7xFsNtLdMkmUiLFccGgw2t&#10;DBW/+Z9VcN7rz5+m2GysSauJOZXr3fZrrdTLoHt7BRGoC0/xw/2hFaTJbBr3xjvxCs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9Xi/xAAAAN4AAAAPAAAAAAAAAAAA&#10;AAAAAKECAABkcnMvZG93bnJldi54bWxQSwUGAAAAAAQABAD5AAAAkgMAAAAA&#10;" strokecolor="#7f7f7f" strokeweight="2.25pt"/>
                  <v:shapetype id="_x0000_t202" coordsize="21600,21600" o:spt="202" path="m,l,21600r21600,l21600,xe">
                    <v:stroke joinstyle="miter"/>
                    <v:path gradientshapeok="t" o:connecttype="rect"/>
                  </v:shapetype>
                  <v:shape id="TextBox 10" o:spid="_x0000_s1160" type="#_x0000_t202" style="position:absolute;left:8042;top:17677;width:15847;height:30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uZ/sQA&#10;AADeAAAADwAAAGRycy9kb3ducmV2LnhtbESPT2sCMRTE74V+h/AK3mqi0KKrUaR/wEMv1fX+2Dw3&#10;i5uXZfPqrt/eFAo9DjPzG2a9HUOrrtSnJrKF2dSAIq6ia7i2UB4/nxegkiA7bCOThRsl2G4eH9ZY&#10;uDjwN10PUqsM4VSgBS/SFVqnylPANI0dcfbOsQ8oWfa1dj0OGR5aPTfmVQdsOC947OjNU3U5/AQL&#10;Im43u5UfIe1P49f74E31gqW1k6dxtwIlNMp/+K+9dxbmZrlYwu+dfAX0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irmf7EAAAA3gAAAA8AAAAAAAAAAAAAAAAAmAIAAGRycy9k&#10;b3ducmV2LnhtbFBLBQYAAAAABAAEAPUAAACJAwAAAAA=&#10;" filled="f" stroked="f">
                    <v:textbox style="mso-fit-shape-to-text:t">
                      <w:txbxContent>
                        <w:p w:rsidR="00545758" w:rsidRDefault="00545758" w:rsidP="00A549D7">
                          <w:pPr>
                            <w:pStyle w:val="NormalWeb"/>
                            <w:spacing w:before="0" w:beforeAutospacing="0" w:after="0" w:afterAutospacing="0"/>
                            <w:jc w:val="center"/>
                          </w:pPr>
                          <w:r w:rsidRPr="00A549D7">
                            <w:rPr>
                              <w:rFonts w:ascii="Calibri" w:hAnsi="Calibri"/>
                              <w:color w:val="000000"/>
                              <w:kern w:val="24"/>
                              <w:sz w:val="28"/>
                              <w:szCs w:val="28"/>
                            </w:rPr>
                            <w:t>UIP or UOP or SUP</w:t>
                          </w:r>
                        </w:p>
                      </w:txbxContent>
                    </v:textbox>
                  </v:shape>
                  <v:line id="Straight Connector 21008" o:spid="_x0000_s1161" style="position:absolute;visibility:visible;mso-wrap-style:square" from="13555,10189" to="28973,10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01RGcQAAADeAAAADwAAAGRycy9kb3ducmV2LnhtbESPzYrCMBSF9wO+Q7iCuzHVgWGsRhHB&#10;UdxNFcHdpbm2tc1NTVKtbz9ZDMzycP74FqveNOJBzleWFUzGCQji3OqKCwWn4/b9C4QPyBoby6Tg&#10;RR5Wy8HbAlNtn/xDjywUIo6wT1FBGUKbSunzkgz6sW2Jo3e1zmCI0hVSO3zGcdPIaZJ8SoMVx4cS&#10;W9qUlNdZZxScu4wvt3rrGuy+d7vr+V77j4NSo2G/noMI1If/8F97rxVMk9ksAkSciAJ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TVEZxAAAAN4AAAAPAAAAAAAAAAAA&#10;AAAAAKECAABkcnMvZG93bnJldi54bWxQSwUGAAAAAAQABAD5AAAAkgMAAAAA&#10;" strokeweight="1.5pt"/>
                  <v:line id="Straight Connector 21009" o:spid="_x0000_s1162" style="position:absolute;visibility:visible;mso-wrap-style:square" from="40021,10189" to="47384,101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H0gsYAAADeAAAADwAAAGRycy9kb3ducmV2LnhtbESPQWvCQBSE7wX/w/IK3upGBampqxTB&#10;Kt6MInh7ZJ9JmuzbdHej8d+7hUKPw8x8wyxWvWnEjZyvLCsYjxIQxLnVFRcKTsfN2zsIH5A1NpZJ&#10;wYM8rJaDlwWm2t75QLcsFCJC2KeooAyhTaX0eUkG/ci2xNG7WmcwROkKqR3eI9w0cpIkM2mw4rhQ&#10;YkvrkvI664yCc5fx5bveuAa7r+32ev6p/XSv1PC1//wAEagP/+G/9k4rmCTz+Rh+78QrIJd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AB9ILGAAAA3gAAAA8AAAAAAAAA&#10;AAAAAAAAoQIAAGRycy9kb3ducmV2LnhtbFBLBQYAAAAABAAEAPkAAACUAwAAAAA=&#10;" strokeweight="1.5pt"/>
                  <v:shape id="TextBox 22" o:spid="_x0000_s1163" type="#_x0000_t202" style="position:absolute;left:16714;top:4596;width:12613;height:4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veusQA&#10;AADeAAAADwAAAGRycy9kb3ducmV2LnhtbESPQWvCQBSE7wX/w/KE3uomQmNJXUVaCx560ab3R/aZ&#10;DWbfhuzTxH/fLRR6HGbmG2a9nXynbjTENrCBfJGBIq6DbbkxUH19PL2AioJssQtMBu4UYbuZPayx&#10;tGHkI91O0qgE4ViiASfSl1rH2pHHuAg9cfLOYfAoSQ6NtgOOCe47vcyyQntsOS047OnNUX05Xb0B&#10;EbvL79Xex8P39Pk+uqx+xsqYx/m0ewUlNMl/+K99sAaWRb4q4PdOugJ6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r3rrEAAAA3gAAAA8AAAAAAAAAAAAAAAAAmAIAAGRycy9k&#10;b3ducmV2LnhtbFBLBQYAAAAABAAEAPUAAACJAwAAAAA=&#10;" filled="f" stroked="f">
                    <v:textbox style="mso-fit-shape-to-text:t">
                      <w:txbxContent>
                        <w:p w:rsidR="00545758" w:rsidRDefault="00545758" w:rsidP="00A549D7">
                          <w:pPr>
                            <w:pStyle w:val="NormalWeb"/>
                            <w:spacing w:before="0" w:beforeAutospacing="0" w:after="0" w:afterAutospacing="0"/>
                            <w:rPr>
                              <w:sz w:val="22"/>
                            </w:rPr>
                          </w:pPr>
                          <w:r w:rsidRPr="00A549D7">
                            <w:rPr>
                              <w:rFonts w:ascii="Calibri" w:hAnsi="Calibri"/>
                              <w:color w:val="000000"/>
                              <w:kern w:val="24"/>
                              <w:szCs w:val="28"/>
                            </w:rPr>
                            <w:t>EPCE use Table 3.2.1.2.2-1</w:t>
                          </w:r>
                        </w:p>
                      </w:txbxContent>
                    </v:textbox>
                  </v:shape>
                  <v:shape id="TextBox 24" o:spid="_x0000_s1164" type="#_x0000_t202" style="position:absolute;left:41368;top:659;width:14583;height:46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d7IcQA&#10;AADeAAAADwAAAGRycy9kb3ducmV2LnhtbESPT2vCQBTE70K/w/IK3nQTQS2pq0j/gAcvanp/ZF+z&#10;odm3Iftq4rfvFgSPw8z8htnsRt+qK/WxCWwgn2egiKtgG64NlJfP2QuoKMgW28Bk4EYRdtunyQYL&#10;GwY+0fUstUoQjgUacCJdoXWsHHmM89ARJ+879B4lyb7WtschwX2rF1m20h4bTgsOO3pzVP2cf70B&#10;EbvPb+WHj4ev8fg+uKxaYmnM9Hncv4ISGuURvrcP1sBila/X8H8nXQG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neyHEAAAA3gAAAA8AAAAAAAAAAAAAAAAAmAIAAGRycy9k&#10;b3ducmV2LnhtbFBLBQYAAAAABAAEAPUAAACJAwAAAAA=&#10;" filled="f" stroked="f">
                    <v:textbox style="mso-fit-shape-to-text:t">
                      <w:txbxContent>
                        <w:p w:rsidR="00545758" w:rsidRDefault="00545758" w:rsidP="00A549D7">
                          <w:pPr>
                            <w:pStyle w:val="NormalWeb"/>
                            <w:spacing w:before="0" w:beforeAutospacing="0" w:after="0" w:afterAutospacing="0"/>
                            <w:jc w:val="center"/>
                            <w:rPr>
                              <w:sz w:val="22"/>
                            </w:rPr>
                          </w:pPr>
                          <w:r w:rsidRPr="00A549D7">
                            <w:rPr>
                              <w:rFonts w:ascii="Calibri" w:hAnsi="Calibri"/>
                              <w:color w:val="000000"/>
                              <w:kern w:val="24"/>
                              <w:szCs w:val="28"/>
                            </w:rPr>
                            <w:t>Table 3.2.1.2.2-2</w:t>
                          </w:r>
                          <w:r w:rsidRPr="00A549D7">
                            <w:rPr>
                              <w:rFonts w:ascii="Calibri" w:hAnsi="Calibri"/>
                              <w:color w:val="000000"/>
                              <w:kern w:val="24"/>
                              <w:szCs w:val="28"/>
                            </w:rPr>
                            <w:br/>
                            <w:t>or Table 3.2.1.2.2-1</w:t>
                          </w:r>
                        </w:p>
                      </w:txbxContent>
                    </v:textbox>
                  </v:shape>
                  <v:line id="Straight Connector 21012" o:spid="_x0000_s1165" style="position:absolute;flip:y;visibility:visible;mso-wrap-style:square" from="40021,422" to="40021,5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wQssUAAADeAAAADwAAAGRycy9kb3ducmV2LnhtbERPy2oCMRTdF/yHcIVuimaU4mM0ihQK&#10;Xbipyoi76+Q6GWZyM01Snf59syh0eTjv9ba3rbiTD7VjBZNxBoK4dLrmSsHp+D5agAgRWWPrmBT8&#10;UIDtZvC0xly7B3/S/RArkUI45KjAxNjlUobSkMUwdh1x4m7OW4wJ+kpqj48Ubls5zbKZtFhzajDY&#10;0Zuhsjl8WwVysX/58rvra1M05/PSFGXRXfZKPQ/73QpEpD7+i//cH1rBdDaZp73pTroCcvM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wQssUAAADeAAAADwAAAAAAAAAA&#10;AAAAAAChAgAAZHJzL2Rvd25yZXYueG1sUEsFBgAAAAAEAAQA+QAAAJMDAAAAAA==&#10;"/>
                  <v:line id="Straight Connector 21013" o:spid="_x0000_s1166" style="position:absolute;flip:y;visibility:visible;mso-wrap-style:square" from="57686,0" to="57686,52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C1KcgAAADeAAAADwAAAGRycy9kb3ducmV2LnhtbESPQWsCMRSE74X+h/AEL0WziljdGkUK&#10;BQ9eqmXF2+vmuVl287JNom7/fVMo9DjMzDfMatPbVtzIh9qxgsk4A0FcOl1zpeDj+DZagAgRWWPr&#10;mBR8U4DN+vFhhbl2d36n2yFWIkE45KjAxNjlUobSkMUwdh1x8i7OW4xJ+kpqj/cEt62cZtlcWqw5&#10;LRjs6NVQ2RyuVoFc7J++/PZz1hTN6bQ0RVl0571Sw0G/fQERqY//4b/2TiuYzifPS/i9k66AXP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KC1KcgAAADeAAAADwAAAAAA&#10;AAAAAAAAAAChAgAAZHJzL2Rvd25yZXYueG1sUEsFBgAAAAAEAAQA+QAAAJYDAAAAAA==&#10;"/>
                  <v:shapetype id="_x0000_t32" coordsize="21600,21600" o:spt="32" o:oned="t" path="m,l21600,21600e" filled="f">
                    <v:path arrowok="t" fillok="f" o:connecttype="none"/>
                    <o:lock v:ext="edit" shapetype="t"/>
                  </v:shapetype>
                  <v:shape id="Straight Arrow Connector 21014" o:spid="_x0000_s1167" type="#_x0000_t32" style="position:absolute;left:54907;top:3055;width:271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7MHMUAAADeAAAADwAAAGRycy9kb3ducmV2LnhtbESPy4rCMBSG94LvEM6AO03rQrQaZRhQ&#10;RJmFF4qzOzRn2jLNSUmi1nl6sxBc/vw3vsWqM424kfO1ZQXpKAFBXFhdc6ngfFoPpyB8QNbYWCYF&#10;D/KwWvZ7C8y0vfOBbsdQijjCPkMFVQhtJqUvKjLoR7Yljt6vdQZDlK6U2uE9jptGjpNkIg3WHB8q&#10;bOmrouLveDUKLvvZNX/k37TL09nuB53x/6eNUoOP7nMOIlAX3uFXe6sVjCfpNAJEnIgCcvkE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17MHMUAAADeAAAADwAAAAAAAAAA&#10;AAAAAAChAgAAZHJzL2Rvd25yZXYueG1sUEsFBgAAAAAEAAQA+QAAAJMDAAAAAA==&#10;">
                    <v:stroke endarrow="block"/>
                  </v:shape>
                  <v:shape id="Straight Arrow Connector 21015" o:spid="_x0000_s1168" type="#_x0000_t32" style="position:absolute;left:40021;top:3055;width:2708;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IAvsQAAADeAAAADwAAAGRycy9kb3ducmV2LnhtbESPT4vCMBTE7wv7HcJb8LamFRTpGmVX&#10;EMSL+Afc46N524ZtXkoTm/rtjSB4HGbmN8xiNdhG9NR541hBPs5AEJdOG64UnE+bzzkIH5A1No5J&#10;wY08rJbvbwsstIt8oP4YKpEg7AtUUIfQFlL6siaLfuxa4uT9uc5iSLKrpO4wJrht5CTLZtKi4bRQ&#10;Y0vrmsr/49UqMHFv+na7jj+7y6/Xkcxt6oxSo4/h+wtEoCG8ws/2ViuYzPJ5Do876QrI5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UgC+xAAAAN4AAAAPAAAAAAAAAAAA&#10;AAAAAKECAABkcnMvZG93bnJldi54bWxQSwUGAAAAAAQABAD5AAAAkgMAAAAA&#10;">
                    <v:stroke endarrow="block"/>
                  </v:shape>
                  <v:shape id="TextBox 36" o:spid="_x0000_s1169" type="#_x0000_t202" style="position:absolute;left:16714;top:13168;width:12067;height:45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B0acUA&#10;AADeAAAADwAAAGRycy9kb3ducmV2LnhtbESPQWvCQBSE70L/w/IK3nTXUCVNXaVUCp4UbSt4e2Sf&#10;SWj2bciuJv57VxA8DjPzDTNf9rYWF2p95VjDZKxAEOfOVFxo+P35HqUgfEA2WDsmDVfysFy8DOaY&#10;Gdfxji77UIgIYZ+hhjKEJpPS5yVZ9GPXEEfv5FqLIcq2kKbFLsJtLROlZtJixXGhxIa+Ssr/92er&#10;4W9zOh7e1LZY2WnTuV5Jtu9S6+Fr//kBIlAfnuFHe200JLNJmsD9TrwCcn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gHRpxQAAAN4AAAAPAAAAAAAAAAAAAAAAAJgCAABkcnMv&#10;ZG93bnJldi54bWxQSwUGAAAAAAQABAD1AAAAigMAAAAA&#10;" filled="f" stroked="f">
                    <v:textbox>
                      <w:txbxContent>
                        <w:p w:rsidR="00545758" w:rsidRPr="00A549D7" w:rsidRDefault="00545758" w:rsidP="00A549D7">
                          <w:pPr>
                            <w:pStyle w:val="NormalWeb"/>
                            <w:spacing w:before="0" w:beforeAutospacing="0" w:after="0" w:afterAutospacing="0"/>
                            <w:rPr>
                              <w:rFonts w:ascii="Calibri" w:hAnsi="Calibri"/>
                              <w:color w:val="000000"/>
                              <w:kern w:val="24"/>
                              <w:szCs w:val="28"/>
                            </w:rPr>
                          </w:pPr>
                          <w:r w:rsidRPr="00A549D7">
                            <w:rPr>
                              <w:rFonts w:ascii="Calibri" w:hAnsi="Calibri"/>
                              <w:color w:val="000000"/>
                              <w:kern w:val="24"/>
                              <w:szCs w:val="28"/>
                            </w:rPr>
                            <w:t>ISPR use 4 AWG</w:t>
                          </w:r>
                        </w:p>
                        <w:p w:rsidR="00545758" w:rsidRPr="00A549D7" w:rsidRDefault="00545758" w:rsidP="00A549D7">
                          <w:pPr>
                            <w:pStyle w:val="NormalWeb"/>
                            <w:spacing w:before="0" w:beforeAutospacing="0" w:after="0" w:afterAutospacing="0"/>
                            <w:rPr>
                              <w:rFonts w:ascii="Calibri" w:hAnsi="Calibri"/>
                              <w:color w:val="000000"/>
                              <w:kern w:val="24"/>
                              <w:szCs w:val="28"/>
                            </w:rPr>
                          </w:pPr>
                          <w:r w:rsidRPr="00A549D7">
                            <w:rPr>
                              <w:rFonts w:ascii="Calibri" w:hAnsi="Calibri"/>
                              <w:color w:val="000000"/>
                              <w:kern w:val="24"/>
                              <w:szCs w:val="28"/>
                            </w:rPr>
                            <w:t>per N.3.2.2.8.1</w:t>
                          </w:r>
                        </w:p>
                      </w:txbxContent>
                    </v:textbox>
                  </v:shape>
                </v:group>
                <v:shape id="Text Box 21017" o:spid="_x0000_s1170" type="#_x0000_t202" style="position:absolute;left:15430;top:9239;width:7684;height:3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dcwcMA&#10;AADeAAAADwAAAGRycy9kb3ducmV2LnhtbESPT4vCMBTE74LfITzBm6ZVEekaRYQFT4J/1vOjeTbF&#10;5qUkWa1+eiMs7HGYmd8wy3VnG3EnH2rHCvJxBoK4dLrmSsH59D1agAgRWWPjmBQ8KcB61e8tsdDu&#10;wQe6H2MlEoRDgQpMjG0hZSgNWQxj1xIn7+q8xZikr6T2+Ehw28hJls2lxZrTgsGWtobK2/HXKrhU&#10;9nX5yVtvtG1mvH89T2dXKzUcdJsvEJG6+B/+a++0gsk8X0zhcyddAbl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UdcwcMAAADeAAAADwAAAAAAAAAAAAAAAACYAgAAZHJzL2Rv&#10;d25yZXYueG1sUEsFBgAAAAAEAAQA9QAAAIgDAAAAAA==&#10;" stroked="f" strokeweight=".5pt">
                  <v:textbox>
                    <w:txbxContent>
                      <w:p w:rsidR="00545758" w:rsidRDefault="00545758" w:rsidP="00A549D7">
                        <w:pPr>
                          <w:rPr>
                            <w:sz w:val="16"/>
                            <w:szCs w:val="16"/>
                          </w:rPr>
                        </w:pPr>
                        <w:r>
                          <w:rPr>
                            <w:sz w:val="16"/>
                            <w:szCs w:val="16"/>
                          </w:rPr>
                          <w:t>120 VDC</w:t>
                        </w:r>
                      </w:p>
                    </w:txbxContent>
                  </v:textbox>
                </v:shape>
                <w10:wrap type="topAndBottom"/>
              </v:group>
            </w:pict>
          </mc:Fallback>
        </mc:AlternateContent>
      </w:r>
    </w:p>
    <w:p w:rsidR="00A549D7" w:rsidRPr="00A549D7" w:rsidRDefault="00A549D7" w:rsidP="00A549D7">
      <w:pPr>
        <w:tabs>
          <w:tab w:val="right" w:pos="2174"/>
          <w:tab w:val="left" w:pos="2337"/>
        </w:tabs>
        <w:ind w:left="450"/>
        <w:jc w:val="center"/>
        <w:divId w:val="1930701137"/>
        <w:rPr>
          <w:sz w:val="16"/>
          <w:szCs w:val="16"/>
        </w:rPr>
      </w:pPr>
    </w:p>
    <w:p w:rsidR="00A549D7" w:rsidRPr="00A549D7" w:rsidRDefault="00A549D7" w:rsidP="009C46E5">
      <w:pPr>
        <w:pStyle w:val="FigureTitle"/>
        <w:divId w:val="1930701137"/>
      </w:pPr>
      <w:r w:rsidRPr="00A549D7">
        <w:t>FIGURE 3.2.1.2.2-1  WIRE DERATING REQUIREMENTS FOR INTEGRATED RACKS</w:t>
      </w:r>
      <w:r w:rsidR="009D2AB1">
        <w:br/>
      </w:r>
      <w:r w:rsidRPr="00A549D7">
        <w:t>AND EPCE</w:t>
      </w:r>
    </w:p>
    <w:p w:rsidR="00A549D7" w:rsidRPr="00A549D7" w:rsidRDefault="00A549D7" w:rsidP="009D2AB1">
      <w:pPr>
        <w:pStyle w:val="ParagraphT121"/>
        <w:ind w:left="540" w:hanging="540"/>
        <w:divId w:val="1930701137"/>
      </w:pPr>
      <w:r w:rsidRPr="00A549D7">
        <w:rPr>
          <w:rFonts w:eastAsia="Times" w:cs="Times"/>
        </w:rPr>
        <w:t>A.</w:t>
      </w:r>
      <w:r w:rsidRPr="00A549D7">
        <w:rPr>
          <w:rFonts w:eastAsia="Times" w:cs="Times"/>
        </w:rPr>
        <w:tab/>
      </w:r>
      <w:r w:rsidRPr="00A549D7">
        <w:t xml:space="preserve">Wire derating criteria for wires and cables connected to 120 VDC (Interface B to the UIP or Interface C to the UOP or SUP) upstream of the payload primary protection device </w:t>
      </w:r>
      <w:r w:rsidRPr="00A549D7">
        <w:rPr>
          <w:b/>
        </w:rPr>
        <w:t>shall</w:t>
      </w:r>
      <w:r w:rsidRPr="00A549D7">
        <w:t xml:space="preserve"> be per Table 3.2.1.2.2-1 and the criteria that follows.</w:t>
      </w:r>
    </w:p>
    <w:p w:rsidR="00A549D7" w:rsidRPr="00A549D7" w:rsidRDefault="00A549D7" w:rsidP="009D2AB1">
      <w:pPr>
        <w:pStyle w:val="ParagraphT121"/>
        <w:divId w:val="1930701137"/>
      </w:pPr>
      <w:r w:rsidRPr="00A549D7">
        <w:t>Note:</w:t>
      </w:r>
      <w:r w:rsidRPr="00A549D7">
        <w:tab/>
        <w:t>Integrated racks use 4 AWG per N.3.2.2.8.1 for m</w:t>
      </w:r>
      <w:r w:rsidR="00047661">
        <w:t>ain and auxiliary power feeds.</w:t>
      </w:r>
    </w:p>
    <w:p w:rsidR="00A549D7" w:rsidRPr="00A549D7" w:rsidRDefault="00A549D7" w:rsidP="00EC0841">
      <w:pPr>
        <w:pStyle w:val="ParagraphT121"/>
        <w:ind w:left="540" w:hanging="540"/>
        <w:divId w:val="1930701137"/>
      </w:pPr>
      <w:r w:rsidRPr="00A549D7">
        <w:rPr>
          <w:rFonts w:eastAsia="Times" w:cs="Times"/>
        </w:rPr>
        <w:t>B.</w:t>
      </w:r>
      <w:r w:rsidR="00EC0841">
        <w:rPr>
          <w:rFonts w:eastAsia="Times" w:cs="Times"/>
        </w:rPr>
        <w:tab/>
      </w:r>
      <w:r w:rsidRPr="00A549D7">
        <w:rPr>
          <w:rFonts w:eastAsia="Times"/>
          <w:sz w:val="14"/>
          <w:szCs w:val="14"/>
        </w:rPr>
        <w:t xml:space="preserve"> </w:t>
      </w:r>
      <w:r w:rsidRPr="00A549D7">
        <w:t xml:space="preserve">Wire derating criteria for wires and cables downstream of the payload primary protection device </w:t>
      </w:r>
      <w:r w:rsidRPr="00A549D7">
        <w:rPr>
          <w:b/>
          <w:bCs/>
        </w:rPr>
        <w:t xml:space="preserve">shall </w:t>
      </w:r>
      <w:r w:rsidRPr="00A549D7">
        <w:t>be per Table 3.2.1.2.2-1 and the criteria that follow, or Table 3.2.1.2.2-2 and the criteria that follow.</w:t>
      </w:r>
    </w:p>
    <w:p w:rsidR="00A549D7" w:rsidRPr="00A549D7" w:rsidRDefault="00A549D7" w:rsidP="00EC0841">
      <w:pPr>
        <w:pStyle w:val="ParagraphT121"/>
        <w:ind w:left="720" w:hanging="720"/>
        <w:divId w:val="1930701137"/>
      </w:pPr>
      <w:r w:rsidRPr="00A549D7">
        <w:t>Note:</w:t>
      </w:r>
      <w:r w:rsidRPr="00A549D7">
        <w:tab/>
        <w:t>For EXPRESS Rack payloads, the 28 Vdc power and return wire must be sized to carry 24 A to the payload’s first overload protection device. This maximum current considers two failures (incorrect setting of the SSPCM output to 20 A and a “Smart Short”).</w:t>
      </w:r>
    </w:p>
    <w:p w:rsidR="00A549D7" w:rsidRPr="00A549D7" w:rsidRDefault="00A549D7" w:rsidP="009D2AB1">
      <w:pPr>
        <w:pStyle w:val="ParagraphT121"/>
        <w:divId w:val="1930701137"/>
      </w:pPr>
    </w:p>
    <w:p w:rsidR="00A549D7" w:rsidRPr="00A549D7" w:rsidRDefault="00A549D7" w:rsidP="009D2AB1">
      <w:pPr>
        <w:pStyle w:val="ParagraphT121"/>
        <w:divId w:val="1930701137"/>
      </w:pPr>
      <w:r w:rsidRPr="00A549D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1701"/>
        <w:gridCol w:w="1994"/>
        <w:gridCol w:w="1534"/>
        <w:gridCol w:w="1619"/>
        <w:gridCol w:w="1526"/>
      </w:tblGrid>
      <w:tr w:rsidR="00A549D7" w:rsidRPr="00A549D7" w:rsidTr="0095687D">
        <w:trPr>
          <w:divId w:val="1930701137"/>
          <w:cantSplit/>
          <w:tblHeader/>
          <w:jc w:val="center"/>
        </w:trPr>
        <w:tc>
          <w:tcPr>
            <w:tcW w:w="9360" w:type="dxa"/>
            <w:gridSpan w:val="6"/>
            <w:tcBorders>
              <w:top w:val="nil"/>
              <w:left w:val="nil"/>
              <w:bottom w:val="single" w:sz="4" w:space="0" w:color="auto"/>
              <w:right w:val="nil"/>
            </w:tcBorders>
            <w:hideMark/>
          </w:tcPr>
          <w:p w:rsidR="00A549D7" w:rsidRPr="00A549D7" w:rsidRDefault="00A549D7" w:rsidP="0095687D">
            <w:pPr>
              <w:pStyle w:val="TableTitle"/>
              <w:rPr>
                <w:szCs w:val="22"/>
              </w:rPr>
            </w:pPr>
            <w:bookmarkStart w:id="24" w:name="_Toc424284377"/>
            <w:r w:rsidRPr="00A549D7">
              <w:t>Table 3.2.1.2.2-1  IVA Single Wire derating criteria</w:t>
            </w:r>
            <w:bookmarkEnd w:id="24"/>
          </w:p>
        </w:tc>
      </w:tr>
      <w:tr w:rsidR="00A549D7" w:rsidRPr="00A549D7" w:rsidTr="0095687D">
        <w:trPr>
          <w:divId w:val="1930701137"/>
          <w:cantSplit/>
          <w:tblHeader/>
          <w:jc w:val="center"/>
        </w:trPr>
        <w:tc>
          <w:tcPr>
            <w:tcW w:w="9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Wire Size</w:t>
            </w:r>
            <w:r w:rsidRPr="00A549D7">
              <w:br/>
              <w:t>(AWG)</w:t>
            </w:r>
          </w:p>
        </w:tc>
        <w:tc>
          <w:tcPr>
            <w:tcW w:w="1701"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Maximum Nominal Allowed Single Wire Current (I</w:t>
            </w:r>
            <w:r w:rsidRPr="00A549D7">
              <w:rPr>
                <w:vertAlign w:val="subscript"/>
              </w:rPr>
              <w:t>sw</w:t>
            </w:r>
            <w:r w:rsidRPr="00A549D7">
              <w:t>),</w:t>
            </w:r>
            <w:r w:rsidRPr="00A549D7">
              <w:br/>
              <w:t>amperes</w:t>
            </w:r>
            <w:r w:rsidRPr="00A549D7">
              <w:rPr>
                <w:vertAlign w:val="superscript"/>
              </w:rPr>
              <w:t>1, 2, 3</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 xml:space="preserve">Maximum Wire Temperature for the Maximum Single Wire Current </w:t>
            </w:r>
            <w:r w:rsidRPr="00A549D7">
              <w:rPr>
                <w:vertAlign w:val="superscript"/>
              </w:rPr>
              <w:t>1, 2</w:t>
            </w:r>
          </w:p>
        </w:tc>
        <w:tc>
          <w:tcPr>
            <w:tcW w:w="153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 xml:space="preserve">Maximum Allowed Smart Short Current, amperes </w:t>
            </w:r>
            <w:r w:rsidRPr="00A549D7">
              <w:rPr>
                <w:vertAlign w:val="superscript"/>
              </w:rPr>
              <w:t>4</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Maximum Wire Temperature for the Maximum Smart Short Current</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Heading1"/>
            </w:pPr>
            <w:r w:rsidRPr="00A549D7">
              <w:t>Estimated Maximum Nominal Wire Temperature with Air</w:t>
            </w:r>
          </w:p>
          <w:p w:rsidR="00A549D7" w:rsidRPr="00A549D7" w:rsidRDefault="00A549D7" w:rsidP="0095687D">
            <w:pPr>
              <w:pStyle w:val="TableHeading1"/>
            </w:pPr>
            <w:r w:rsidRPr="00A549D7">
              <w:t xml:space="preserve">Flow </w:t>
            </w:r>
            <w:r w:rsidRPr="00A549D7">
              <w:rPr>
                <w:vertAlign w:val="superscript"/>
              </w:rPr>
              <w:t>7</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26</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3.8</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Pr="00A549D7">
              <w:br/>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4.9</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Pr="00A549D7">
              <w:br/>
              <w:t xml:space="preserve">(352 °F) </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33.0 °C</w:t>
            </w:r>
            <w:r w:rsidRPr="00A549D7">
              <w:br/>
              <w:t>(91.0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5.4</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7.0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35.3 °C</w:t>
            </w:r>
            <w:r w:rsidR="0095687D">
              <w:br/>
            </w:r>
            <w:r w:rsidRPr="00A549D7">
              <w:t>(95.0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7.4</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9.6</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t>|</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35.3 °C</w:t>
            </w:r>
            <w:r w:rsidR="0095687D">
              <w:br/>
            </w:r>
            <w:r w:rsidRPr="00A549D7">
              <w:t>(95.0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20</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10.0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13.0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40.3 °C</w:t>
            </w:r>
            <w:r w:rsidR="0095687D">
              <w:br/>
            </w:r>
            <w:r w:rsidRPr="00A549D7">
              <w:t>(104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18</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13.2</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17.2</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40.3 °C</w:t>
            </w:r>
            <w:r w:rsidR="0095687D">
              <w:br/>
            </w:r>
            <w:r w:rsidRPr="00A549D7">
              <w:t>(104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16</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15.0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19.5</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38.1 °C</w:t>
            </w:r>
            <w:r w:rsidR="0095687D">
              <w:br/>
            </w:r>
            <w:r w:rsidRPr="00A549D7">
              <w:t>(100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20.0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26.0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37.5 °C</w:t>
            </w:r>
            <w:r w:rsidR="0095687D">
              <w:br/>
            </w:r>
            <w:r w:rsidRPr="00A549D7">
              <w:t>(99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29.0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37.7</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43.1 °C</w:t>
            </w:r>
            <w:r w:rsidR="0095687D">
              <w:br/>
            </w:r>
            <w:r w:rsidRPr="00A549D7">
              <w:t>(109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10</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40.0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52.0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48.7 °C</w:t>
            </w:r>
            <w:r w:rsidR="0095687D">
              <w:br/>
            </w:r>
            <w:r w:rsidRPr="00A549D7">
              <w:t>(119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8</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63.0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81.9</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42.0 °C</w:t>
            </w:r>
            <w:r w:rsidR="0095687D">
              <w:br/>
            </w:r>
            <w:r w:rsidRPr="00A549D7">
              <w:t>(107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6</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92.0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119.6</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49.8 °C</w:t>
            </w:r>
            <w:r w:rsidR="0095687D">
              <w:br/>
            </w:r>
            <w:r w:rsidRPr="00A549D7">
              <w:t>(121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4</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120.0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156.0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51 °C</w:t>
            </w:r>
            <w:r w:rsidR="0095687D">
              <w:br/>
            </w:r>
            <w:r w:rsidRPr="00A549D7">
              <w:t>(123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170.5</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221.6</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50.4 °C</w:t>
            </w:r>
            <w:r w:rsidRPr="00A549D7">
              <w:rPr>
                <w:b/>
                <w:bCs/>
                <w:vertAlign w:val="superscript"/>
              </w:rPr>
              <w:t>5</w:t>
            </w:r>
            <w:r w:rsidR="0095687D">
              <w:br/>
            </w:r>
            <w:r w:rsidRPr="00A549D7">
              <w:t>(122 °F)</w:t>
            </w:r>
          </w:p>
        </w:tc>
      </w:tr>
      <w:tr w:rsidR="00A549D7" w:rsidRPr="00A549D7" w:rsidTr="00A549D7">
        <w:trPr>
          <w:divId w:val="1930701137"/>
          <w:cantSplit/>
          <w:jc w:val="center"/>
        </w:trPr>
        <w:tc>
          <w:tcPr>
            <w:tcW w:w="98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1/0</w:t>
            </w:r>
          </w:p>
        </w:tc>
        <w:tc>
          <w:tcPr>
            <w:tcW w:w="170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260.0</w:t>
            </w:r>
          </w:p>
        </w:tc>
        <w:tc>
          <w:tcPr>
            <w:tcW w:w="199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118 °C</w:t>
            </w:r>
            <w:r w:rsidR="0095687D">
              <w:br/>
            </w:r>
            <w:r w:rsidRPr="00A549D7">
              <w:t>(242 °F)</w:t>
            </w:r>
          </w:p>
        </w:tc>
        <w:tc>
          <w:tcPr>
            <w:tcW w:w="153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95687D">
            <w:pPr>
              <w:pStyle w:val="TableTextT100"/>
            </w:pPr>
            <w:r w:rsidRPr="00A549D7">
              <w:t>338.0</w:t>
            </w:r>
          </w:p>
        </w:tc>
        <w:tc>
          <w:tcPr>
            <w:tcW w:w="1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179 °C</w:t>
            </w:r>
            <w:r w:rsidR="0095687D">
              <w:br/>
            </w:r>
            <w:r w:rsidRPr="00A549D7">
              <w:t>(352 °F)</w:t>
            </w:r>
          </w:p>
        </w:tc>
        <w:tc>
          <w:tcPr>
            <w:tcW w:w="152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5687D">
            <w:pPr>
              <w:pStyle w:val="TableTextT100"/>
            </w:pPr>
            <w:r w:rsidRPr="00A549D7">
              <w:t>50.4 °C</w:t>
            </w:r>
            <w:r w:rsidRPr="00A549D7">
              <w:rPr>
                <w:b/>
                <w:bCs/>
                <w:vertAlign w:val="superscript"/>
              </w:rPr>
              <w:t>6</w:t>
            </w:r>
            <w:r w:rsidR="0095687D">
              <w:br/>
            </w:r>
            <w:r w:rsidRPr="00A549D7">
              <w:t>(122 °F)</w:t>
            </w:r>
          </w:p>
        </w:tc>
      </w:tr>
      <w:tr w:rsidR="00A549D7" w:rsidRPr="00A549D7" w:rsidTr="00A549D7">
        <w:trPr>
          <w:divId w:val="1930701137"/>
          <w:cantSplit/>
          <w:trHeight w:val="1736"/>
          <w:jc w:val="center"/>
        </w:trPr>
        <w:tc>
          <w:tcPr>
            <w:tcW w:w="9360" w:type="dxa"/>
            <w:gridSpan w:val="6"/>
            <w:tcBorders>
              <w:top w:val="single" w:sz="4" w:space="0" w:color="auto"/>
              <w:left w:val="nil"/>
              <w:bottom w:val="nil"/>
              <w:right w:val="nil"/>
            </w:tcBorders>
            <w:vAlign w:val="center"/>
            <w:hideMark/>
          </w:tcPr>
          <w:p w:rsidR="00A549D7" w:rsidRPr="00A549D7" w:rsidRDefault="00A549D7" w:rsidP="008A459E">
            <w:pPr>
              <w:pStyle w:val="BodyTimes101"/>
              <w:numPr>
                <w:ilvl w:val="1"/>
                <w:numId w:val="17"/>
              </w:numPr>
              <w:ind w:left="342" w:hanging="342"/>
            </w:pPr>
            <w:r w:rsidRPr="00A549D7">
              <w:t>These currents are for wires on-orbit in cabin ambient at 22 °C (72 °F).</w:t>
            </w:r>
          </w:p>
          <w:p w:rsidR="00A549D7" w:rsidRPr="00A549D7" w:rsidRDefault="00A549D7" w:rsidP="008A459E">
            <w:pPr>
              <w:pStyle w:val="BodyTimes101"/>
              <w:numPr>
                <w:ilvl w:val="1"/>
                <w:numId w:val="17"/>
              </w:numPr>
              <w:ind w:left="342" w:hanging="342"/>
            </w:pPr>
            <w:r w:rsidRPr="00A549D7">
              <w:t>Deratings listed are for wire rated for 200 °C maximum temperature.</w:t>
            </w:r>
          </w:p>
          <w:p w:rsidR="00A549D7" w:rsidRPr="00A549D7" w:rsidRDefault="00A549D7" w:rsidP="008A459E">
            <w:pPr>
              <w:pStyle w:val="BodyTimes101"/>
              <w:numPr>
                <w:ilvl w:val="1"/>
                <w:numId w:val="17"/>
              </w:numPr>
              <w:ind w:left="342" w:hanging="342"/>
            </w:pPr>
            <w:r w:rsidRPr="00A549D7">
              <w:t>Wire with these currents and temperatures are not to be accessible to the crew.</w:t>
            </w:r>
          </w:p>
          <w:p w:rsidR="00A549D7" w:rsidRPr="00A549D7" w:rsidRDefault="00A549D7" w:rsidP="008A459E">
            <w:pPr>
              <w:pStyle w:val="BodyTimes101"/>
              <w:numPr>
                <w:ilvl w:val="1"/>
                <w:numId w:val="17"/>
              </w:numPr>
              <w:ind w:left="342" w:hanging="342"/>
            </w:pPr>
            <w:r w:rsidRPr="00A549D7">
              <w:t>This current is the 130% maximum fault current for circuit protection devices.</w:t>
            </w:r>
          </w:p>
          <w:p w:rsidR="00A549D7" w:rsidRPr="00A549D7" w:rsidRDefault="00A549D7" w:rsidP="008A459E">
            <w:pPr>
              <w:pStyle w:val="BodyTimes101"/>
              <w:numPr>
                <w:ilvl w:val="1"/>
                <w:numId w:val="17"/>
              </w:numPr>
              <w:ind w:left="342" w:hanging="342"/>
            </w:pPr>
            <w:r w:rsidRPr="00A549D7">
              <w:t>Maximum current to limit wire touch temperature to 122 °F for size 2 wire is 150 A.</w:t>
            </w:r>
          </w:p>
          <w:p w:rsidR="00A549D7" w:rsidRPr="00A549D7" w:rsidRDefault="00A549D7" w:rsidP="008A459E">
            <w:pPr>
              <w:pStyle w:val="BodyTimes101"/>
              <w:numPr>
                <w:ilvl w:val="1"/>
                <w:numId w:val="17"/>
              </w:numPr>
              <w:ind w:left="342" w:hanging="342"/>
            </w:pPr>
            <w:r w:rsidRPr="00A549D7">
              <w:t>Maximum current to limit wire touch temperature to 122 °F for 1/0 size wire is 210 A.</w:t>
            </w:r>
          </w:p>
          <w:p w:rsidR="00A549D7" w:rsidRPr="00A549D7" w:rsidRDefault="00A549D7" w:rsidP="008A459E">
            <w:pPr>
              <w:pStyle w:val="BodyTimes101"/>
              <w:numPr>
                <w:ilvl w:val="1"/>
                <w:numId w:val="17"/>
              </w:numPr>
              <w:ind w:left="342" w:hanging="342"/>
            </w:pPr>
            <w:r w:rsidRPr="00A549D7">
              <w:t>Data from Figure 3 of SAE AS 50881 at 60,000 feet altitude</w:t>
            </w:r>
          </w:p>
          <w:p w:rsidR="00A549D7" w:rsidRPr="00A549D7" w:rsidRDefault="00A549D7" w:rsidP="008A459E">
            <w:pPr>
              <w:pStyle w:val="BodyTimes101"/>
              <w:numPr>
                <w:ilvl w:val="1"/>
                <w:numId w:val="17"/>
              </w:numPr>
              <w:ind w:left="342" w:hanging="342"/>
            </w:pPr>
            <w:r w:rsidRPr="00A549D7">
              <w:t xml:space="preserve">When wire is bundled, the maximum design current for each individual wire is derated according to the following:  </w:t>
            </w:r>
          </w:p>
          <w:p w:rsidR="00A549D7" w:rsidRPr="00B77746" w:rsidRDefault="00A549D7" w:rsidP="00A549D7">
            <w:pPr>
              <w:tabs>
                <w:tab w:val="left" w:pos="4482"/>
              </w:tabs>
              <w:ind w:left="1332"/>
              <w:rPr>
                <w:rFonts w:ascii="Times New Roman" w:hAnsi="Times New Roman"/>
                <w:color w:val="000000"/>
                <w:sz w:val="20"/>
              </w:rPr>
            </w:pPr>
            <w:r w:rsidRPr="00B77746">
              <w:rPr>
                <w:rFonts w:ascii="Times New Roman" w:hAnsi="Times New Roman"/>
                <w:color w:val="000000"/>
                <w:sz w:val="20"/>
              </w:rPr>
              <w:t>For N &lt; 15</w:t>
            </w:r>
            <w:r w:rsidRPr="00B77746">
              <w:rPr>
                <w:rFonts w:ascii="Times New Roman" w:hAnsi="Times New Roman"/>
                <w:color w:val="000000"/>
                <w:sz w:val="20"/>
              </w:rPr>
              <w:tab/>
              <w:t>For N &gt; 15</w:t>
            </w:r>
          </w:p>
          <w:p w:rsidR="00A549D7" w:rsidRPr="00B77746" w:rsidRDefault="00A549D7" w:rsidP="00A549D7">
            <w:pPr>
              <w:tabs>
                <w:tab w:val="left" w:pos="4482"/>
              </w:tabs>
              <w:ind w:left="1332"/>
              <w:rPr>
                <w:rFonts w:ascii="Times New Roman" w:hAnsi="Times New Roman"/>
                <w:color w:val="000000"/>
                <w:sz w:val="20"/>
              </w:rPr>
            </w:pPr>
            <w:r w:rsidRPr="00B77746">
              <w:rPr>
                <w:rFonts w:ascii="Times New Roman" w:hAnsi="Times New Roman"/>
                <w:color w:val="000000"/>
                <w:sz w:val="20"/>
              </w:rPr>
              <w:t>IBW = ISW × (29 - N)/28</w:t>
            </w:r>
            <w:r w:rsidRPr="00B77746">
              <w:rPr>
                <w:rFonts w:ascii="Times New Roman" w:hAnsi="Times New Roman"/>
                <w:color w:val="000000"/>
                <w:sz w:val="20"/>
              </w:rPr>
              <w:tab/>
              <w:t>IBW = (0.5) × ISW</w:t>
            </w:r>
          </w:p>
          <w:p w:rsidR="00A549D7" w:rsidRPr="00B77746" w:rsidRDefault="00A549D7" w:rsidP="00A549D7">
            <w:pPr>
              <w:tabs>
                <w:tab w:val="right" w:pos="2322"/>
                <w:tab w:val="left" w:pos="2682"/>
                <w:tab w:val="left" w:pos="4212"/>
              </w:tabs>
              <w:ind w:left="1332"/>
              <w:rPr>
                <w:rFonts w:ascii="Times New Roman" w:hAnsi="Times New Roman"/>
                <w:color w:val="000000"/>
                <w:sz w:val="20"/>
              </w:rPr>
            </w:pPr>
            <w:r w:rsidRPr="00B77746">
              <w:rPr>
                <w:rFonts w:ascii="Times New Roman" w:hAnsi="Times New Roman"/>
                <w:color w:val="000000"/>
                <w:sz w:val="20"/>
              </w:rPr>
              <w:t>Where:</w:t>
            </w:r>
            <w:r w:rsidRPr="00B77746">
              <w:rPr>
                <w:rFonts w:ascii="Times New Roman" w:hAnsi="Times New Roman"/>
                <w:color w:val="000000"/>
                <w:sz w:val="20"/>
              </w:rPr>
              <w:tab/>
              <w:t xml:space="preserve">N </w:t>
            </w:r>
            <w:r w:rsidRPr="00B77746">
              <w:rPr>
                <w:rFonts w:ascii="Times New Roman" w:hAnsi="Times New Roman"/>
                <w:color w:val="000000"/>
                <w:sz w:val="20"/>
              </w:rPr>
              <w:tab/>
              <w:t>= number of wires</w:t>
            </w:r>
          </w:p>
          <w:p w:rsidR="00A549D7" w:rsidRPr="00B77746" w:rsidRDefault="00A549D7" w:rsidP="00A549D7">
            <w:pPr>
              <w:tabs>
                <w:tab w:val="right" w:pos="2174"/>
                <w:tab w:val="left" w:pos="2337"/>
                <w:tab w:val="left" w:pos="4212"/>
              </w:tabs>
              <w:ind w:left="1332"/>
              <w:rPr>
                <w:rFonts w:ascii="Times New Roman" w:hAnsi="Times New Roman"/>
                <w:color w:val="000000"/>
                <w:sz w:val="20"/>
              </w:rPr>
            </w:pPr>
            <w:r w:rsidRPr="00B77746">
              <w:rPr>
                <w:rFonts w:ascii="Times New Roman" w:hAnsi="Times New Roman"/>
                <w:color w:val="000000"/>
                <w:sz w:val="20"/>
              </w:rPr>
              <w:t xml:space="preserve">IBW </w:t>
            </w:r>
            <w:r w:rsidRPr="00B77746">
              <w:rPr>
                <w:rFonts w:ascii="Times New Roman" w:hAnsi="Times New Roman"/>
                <w:color w:val="000000"/>
                <w:sz w:val="20"/>
              </w:rPr>
              <w:tab/>
              <w:t>= current, bundle wire</w:t>
            </w:r>
          </w:p>
          <w:p w:rsidR="00A549D7" w:rsidRPr="00A549D7" w:rsidRDefault="00A549D7" w:rsidP="00B77746">
            <w:pPr>
              <w:tabs>
                <w:tab w:val="right" w:pos="2174"/>
                <w:tab w:val="left" w:pos="2337"/>
                <w:tab w:val="left" w:pos="4212"/>
              </w:tabs>
              <w:spacing w:after="120" w:line="240" w:lineRule="auto"/>
              <w:ind w:left="1339"/>
              <w:rPr>
                <w:color w:val="000000"/>
                <w:sz w:val="20"/>
              </w:rPr>
            </w:pPr>
            <w:r w:rsidRPr="00B77746">
              <w:rPr>
                <w:rFonts w:ascii="Times New Roman" w:hAnsi="Times New Roman"/>
                <w:color w:val="000000"/>
                <w:sz w:val="20"/>
              </w:rPr>
              <w:t xml:space="preserve">ISW </w:t>
            </w:r>
            <w:r w:rsidRPr="00B77746">
              <w:rPr>
                <w:rFonts w:ascii="Times New Roman" w:hAnsi="Times New Roman"/>
                <w:color w:val="000000"/>
                <w:sz w:val="20"/>
              </w:rPr>
              <w:tab/>
              <w:t>= current, single wire</w:t>
            </w:r>
          </w:p>
        </w:tc>
      </w:tr>
    </w:tbl>
    <w:p w:rsidR="00A549D7" w:rsidRPr="00A549D7" w:rsidRDefault="00A549D7" w:rsidP="00B77746">
      <w:pPr>
        <w:pStyle w:val="ParagraphT121"/>
        <w:divId w:val="1930701137"/>
      </w:pPr>
      <w:r w:rsidRPr="00A549D7">
        <w:br w:type="page"/>
      </w:r>
    </w:p>
    <w:tbl>
      <w:tblPr>
        <w:tblW w:w="936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010"/>
        <w:gridCol w:w="2749"/>
        <w:gridCol w:w="2852"/>
        <w:gridCol w:w="2749"/>
      </w:tblGrid>
      <w:tr w:rsidR="00A549D7" w:rsidRPr="007B297D" w:rsidTr="00A549D7">
        <w:trPr>
          <w:divId w:val="1930701137"/>
          <w:cantSplit/>
          <w:jc w:val="center"/>
        </w:trPr>
        <w:tc>
          <w:tcPr>
            <w:tcW w:w="9360" w:type="dxa"/>
            <w:gridSpan w:val="4"/>
            <w:tcBorders>
              <w:top w:val="nil"/>
              <w:left w:val="nil"/>
              <w:bottom w:val="single" w:sz="4" w:space="0" w:color="auto"/>
              <w:right w:val="nil"/>
            </w:tcBorders>
            <w:hideMark/>
          </w:tcPr>
          <w:p w:rsidR="00A549D7" w:rsidRPr="007B297D" w:rsidRDefault="00A549D7" w:rsidP="007B297D">
            <w:pPr>
              <w:pStyle w:val="TableTitle"/>
            </w:pPr>
            <w:r w:rsidRPr="007B297D">
              <w:t>Table 3.2.1.2.2-2  Current Carrying Capacity of Insulated Payload Wiring (Amperes) (From SSP 51700 (TA-92-038))</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Heading1"/>
            </w:pPr>
            <w:r w:rsidRPr="00A549D7">
              <w:t>Wire Gauge</w:t>
            </w:r>
          </w:p>
        </w:tc>
        <w:tc>
          <w:tcPr>
            <w:tcW w:w="2749"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CF0A56">
            <w:pPr>
              <w:pStyle w:val="TableHeading1"/>
            </w:pPr>
            <w:r w:rsidRPr="00A549D7">
              <w:t>150 °C Wire Rating</w:t>
            </w:r>
          </w:p>
        </w:tc>
        <w:tc>
          <w:tcPr>
            <w:tcW w:w="285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CF0A56">
            <w:pPr>
              <w:pStyle w:val="TableHeading1"/>
            </w:pPr>
            <w:r w:rsidRPr="00A549D7">
              <w:t>175 °C Wire Rating</w:t>
            </w:r>
          </w:p>
        </w:tc>
        <w:tc>
          <w:tcPr>
            <w:tcW w:w="2749"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CF0A56">
            <w:pPr>
              <w:pStyle w:val="TableHeading1"/>
            </w:pPr>
            <w:r w:rsidRPr="00A549D7">
              <w:t>200 °C Wire Rating</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310.0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335.0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361.1</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205.0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225.0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245.8</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4</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140.0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153.0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171.6</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6</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107.0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118.0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128.9</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8</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74.0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82.0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88.4</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47.5</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52.0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56.2</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12</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34.0</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37.0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40.9</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14</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23.5</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25.7</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28.7</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16</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17.4</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19.1</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21.4</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18</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15.8</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17.4</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19.1</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20</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11.7</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12.8</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13.9</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22</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8.7</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9.5</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10.4</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24</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6.3</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6.8</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7.5</w:t>
            </w:r>
          </w:p>
        </w:tc>
      </w:tr>
      <w:tr w:rsidR="00A549D7" w:rsidRPr="00A549D7" w:rsidTr="00A549D7">
        <w:trPr>
          <w:divId w:val="1930701137"/>
          <w:cantSplit/>
          <w:jc w:val="center"/>
        </w:trPr>
        <w:tc>
          <w:tcPr>
            <w:tcW w:w="101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26</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4.4</w:t>
            </w:r>
          </w:p>
        </w:tc>
        <w:tc>
          <w:tcPr>
            <w:tcW w:w="285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4.9</w:t>
            </w:r>
          </w:p>
        </w:tc>
        <w:tc>
          <w:tcPr>
            <w:tcW w:w="274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CF0A56">
            <w:pPr>
              <w:pStyle w:val="TableTextT100"/>
            </w:pPr>
            <w:r w:rsidRPr="00A549D7">
              <w:t>5.3</w:t>
            </w:r>
          </w:p>
        </w:tc>
      </w:tr>
      <w:tr w:rsidR="00A549D7" w:rsidRPr="00A549D7" w:rsidTr="00A549D7">
        <w:trPr>
          <w:divId w:val="1930701137"/>
          <w:cantSplit/>
          <w:jc w:val="center"/>
        </w:trPr>
        <w:tc>
          <w:tcPr>
            <w:tcW w:w="9360" w:type="dxa"/>
            <w:gridSpan w:val="4"/>
            <w:tcBorders>
              <w:top w:val="single" w:sz="4" w:space="0" w:color="auto"/>
              <w:left w:val="nil"/>
              <w:bottom w:val="nil"/>
              <w:right w:val="nil"/>
            </w:tcBorders>
            <w:hideMark/>
          </w:tcPr>
          <w:p w:rsidR="00A549D7" w:rsidRPr="00A549D7" w:rsidRDefault="00A549D7" w:rsidP="00CF0A56">
            <w:pPr>
              <w:pStyle w:val="BodyTimes101"/>
            </w:pPr>
            <w:r w:rsidRPr="00A549D7">
              <w:t>Notes:</w:t>
            </w:r>
          </w:p>
          <w:p w:rsidR="00A549D7" w:rsidRPr="00A549D7" w:rsidRDefault="00A549D7" w:rsidP="00CF0A56">
            <w:pPr>
              <w:pStyle w:val="BodyTimes101"/>
              <w:ind w:left="342" w:hanging="342"/>
            </w:pPr>
            <w:r w:rsidRPr="00A549D7">
              <w:t>1.</w:t>
            </w:r>
            <w:r w:rsidRPr="00A549D7">
              <w:rPr>
                <w:sz w:val="14"/>
                <w:szCs w:val="14"/>
              </w:rPr>
              <w:t xml:space="preserve">       </w:t>
            </w:r>
            <w:r w:rsidRPr="00A549D7">
              <w:t>Wire rating information is derived from extensive testing of MB0150-048 Orbiter wiring at JSC and applies to equivalent copper wiring with any type of insulation. For convenience, information pertaining to wire with insulation ratings of 150 °C, 175 °C, and 200 °C are shown. For wire ratings other than these, refer to JSC engineering publication TM 102179, “Selection of Wires and Circuit Protection Devices for NSTS Orbiter Vehicle Payload Electric Circuits”. Wire sizes smaller than 26 gauge are not recommended for use in payloads.</w:t>
            </w:r>
          </w:p>
          <w:p w:rsidR="00A549D7" w:rsidRPr="00A549D7" w:rsidRDefault="00A549D7" w:rsidP="00CF0A56">
            <w:pPr>
              <w:pStyle w:val="BodyTimes101"/>
              <w:ind w:left="342" w:hanging="342"/>
            </w:pPr>
            <w:r w:rsidRPr="00A549D7">
              <w:t>2.</w:t>
            </w:r>
            <w:r w:rsidRPr="00A549D7">
              <w:rPr>
                <w:sz w:val="14"/>
                <w:szCs w:val="14"/>
              </w:rPr>
              <w:t xml:space="preserve">       </w:t>
            </w:r>
            <w:r w:rsidRPr="00A549D7">
              <w:t>An ambient temperature of 22.2 °C is assumed for pressurized locations.</w:t>
            </w:r>
          </w:p>
          <w:p w:rsidR="00A549D7" w:rsidRPr="00A549D7" w:rsidRDefault="00A549D7" w:rsidP="00CF0A56">
            <w:pPr>
              <w:pStyle w:val="BodyTimes101"/>
              <w:ind w:left="342" w:hanging="342"/>
            </w:pPr>
            <w:r w:rsidRPr="00A549D7">
              <w:t>3.</w:t>
            </w:r>
            <w:r w:rsidRPr="00A549D7">
              <w:rPr>
                <w:sz w:val="14"/>
                <w:szCs w:val="14"/>
              </w:rPr>
              <w:t xml:space="preserve">       </w:t>
            </w:r>
            <w:r w:rsidRPr="00A549D7">
              <w:t>Current Carrying Capacity of Wire – Represents the maximum sustained current in amperes which the wire can carry in the specified environment and not experience a temperature that exceeds the temperature rating of the insulation material.</w:t>
            </w:r>
          </w:p>
          <w:p w:rsidR="00A549D7" w:rsidRPr="00A549D7" w:rsidRDefault="00A549D7" w:rsidP="00CF0A56">
            <w:pPr>
              <w:pStyle w:val="BodyTimes101"/>
              <w:ind w:left="342" w:hanging="342"/>
            </w:pPr>
            <w:r w:rsidRPr="00A549D7">
              <w:t>4.</w:t>
            </w:r>
            <w:r w:rsidRPr="00A549D7">
              <w:rPr>
                <w:sz w:val="14"/>
                <w:szCs w:val="14"/>
              </w:rPr>
              <w:t xml:space="preserve">       </w:t>
            </w:r>
            <w:r w:rsidRPr="00A549D7">
              <w:t>This table does not reflect wire bundle derating, nor does NASA JSC believe bundle derating to normally be necessary. This is due to the multitude of inter-related factors involved in bundling which can either enhance or degrade the current-carrying capacity of wire. However, in unique applications where a majority of wires in a bundle are heavily loaded simultaneously, the user may utilize the wire bundle criteria of</w:t>
            </w:r>
            <w:r w:rsidR="00CF0A56">
              <w:br/>
            </w:r>
            <w:r w:rsidRPr="00A549D7">
              <w:t>Table 3.2.1.2.2-1, Note 8.</w:t>
            </w:r>
          </w:p>
        </w:tc>
      </w:tr>
    </w:tbl>
    <w:p w:rsidR="00A549D7" w:rsidRPr="00A549D7" w:rsidRDefault="00A549D7" w:rsidP="004A6261">
      <w:pPr>
        <w:pStyle w:val="Heading4"/>
        <w:divId w:val="1930701137"/>
      </w:pPr>
      <w:r w:rsidRPr="00A549D7">
        <w:t>Loss Of Power</w:t>
      </w:r>
    </w:p>
    <w:p w:rsidR="00A549D7" w:rsidRPr="00A549D7" w:rsidRDefault="00A549D7" w:rsidP="004A6261">
      <w:pPr>
        <w:pStyle w:val="ParagraphT121"/>
        <w:divId w:val="1930701137"/>
      </w:pPr>
      <w:r w:rsidRPr="00A549D7">
        <w:t xml:space="preserve">SSP 51700, </w:t>
      </w:r>
      <w:r w:rsidR="0056778A">
        <w:t>P</w:t>
      </w:r>
      <w:r w:rsidRPr="00A549D7">
        <w:t xml:space="preserve">aragraph 3.1.4.1 addresses Loss of Power. </w:t>
      </w:r>
    </w:p>
    <w:p w:rsidR="00A549D7" w:rsidRPr="00A549D7" w:rsidRDefault="00A549D7" w:rsidP="004A6261">
      <w:pPr>
        <w:pStyle w:val="Heading4"/>
        <w:divId w:val="1930701137"/>
      </w:pPr>
      <w:r w:rsidRPr="00A549D7">
        <w:t>Electrical Grounding And Isolation</w:t>
      </w:r>
    </w:p>
    <w:p w:rsidR="00A549D7" w:rsidRPr="00A549D7" w:rsidRDefault="00A549D7" w:rsidP="004A6261">
      <w:pPr>
        <w:pStyle w:val="ParagraphT121"/>
        <w:divId w:val="1930701137"/>
      </w:pPr>
      <w:r w:rsidRPr="00A549D7">
        <w:t xml:space="preserve">Adherence to the following requirements satisfies the ISS single point grounding scheme. </w:t>
      </w:r>
    </w:p>
    <w:p w:rsidR="00A549D7" w:rsidRPr="00A549D7" w:rsidRDefault="00A549D7" w:rsidP="004A6261">
      <w:pPr>
        <w:pStyle w:val="Heading5"/>
        <w:divId w:val="1930701137"/>
      </w:pPr>
      <w:r w:rsidRPr="00A549D7">
        <w:t>Payload Power Isolation</w:t>
      </w:r>
    </w:p>
    <w:p w:rsidR="00A549D7" w:rsidRPr="00A549D7" w:rsidRDefault="00A549D7" w:rsidP="004A6261">
      <w:pPr>
        <w:pStyle w:val="ParagraphT121"/>
        <w:divId w:val="1930701137"/>
      </w:pPr>
      <w:r w:rsidRPr="00A549D7">
        <w:t xml:space="preserve">Users of 120 Vdc or 28 Vdc power </w:t>
      </w:r>
      <w:r w:rsidRPr="00A549D7">
        <w:rPr>
          <w:b/>
        </w:rPr>
        <w:t>shall</w:t>
      </w:r>
      <w:r w:rsidRPr="00A549D7">
        <w:t xml:space="preserve"> be DC isolated from chassis, structure, equipment conditioned power return/reference, and signal returns by a minim</w:t>
      </w:r>
      <w:r w:rsidR="004A6261">
        <w:t>um of 1 megohm.</w:t>
      </w:r>
    </w:p>
    <w:p w:rsidR="00A549D7" w:rsidRPr="00A549D7" w:rsidRDefault="00A549D7" w:rsidP="004A6261">
      <w:pPr>
        <w:pStyle w:val="Heading6"/>
        <w:divId w:val="1930701137"/>
      </w:pPr>
      <w:r w:rsidRPr="00A549D7">
        <w:t>Single Point Ground</w:t>
      </w:r>
    </w:p>
    <w:p w:rsidR="00A549D7" w:rsidRPr="00A549D7" w:rsidRDefault="00A549D7" w:rsidP="004A6261">
      <w:pPr>
        <w:pStyle w:val="ParagraphT121"/>
        <w:divId w:val="1930701137"/>
      </w:pPr>
      <w:r w:rsidRPr="00A549D7">
        <w:t xml:space="preserve">Each isolated electrical power source </w:t>
      </w:r>
      <w:r w:rsidRPr="00A549D7">
        <w:rPr>
          <w:b/>
        </w:rPr>
        <w:t xml:space="preserve">shall </w:t>
      </w:r>
      <w:r w:rsidRPr="00A549D7">
        <w:t>be connected to struc</w:t>
      </w:r>
      <w:r w:rsidR="004A6261">
        <w:t>ture at no more than one point.</w:t>
      </w:r>
    </w:p>
    <w:p w:rsidR="00A549D7" w:rsidRPr="00A549D7" w:rsidRDefault="00A549D7" w:rsidP="00265826">
      <w:pPr>
        <w:pStyle w:val="Heading6"/>
        <w:divId w:val="1930701137"/>
      </w:pPr>
      <w:r w:rsidRPr="00A549D7">
        <w:t>Electrical Power Isolation</w:t>
      </w:r>
    </w:p>
    <w:p w:rsidR="00A549D7" w:rsidRPr="00A549D7" w:rsidRDefault="00A549D7" w:rsidP="00265826">
      <w:pPr>
        <w:pStyle w:val="ParagraphT121"/>
        <w:divId w:val="1930701137"/>
      </w:pPr>
      <w:r w:rsidRPr="00A549D7">
        <w:t xml:space="preserve">Each isolated electrical power source </w:t>
      </w:r>
      <w:r w:rsidRPr="00A549D7">
        <w:rPr>
          <w:b/>
        </w:rPr>
        <w:t>shall</w:t>
      </w:r>
      <w:r w:rsidRPr="00A549D7">
        <w:t xml:space="preserve"> be DC isolated from chassis, structure, equipment conditioned power return/reference, and signal circuits by a minimum of 1 megohm, individually, exc</w:t>
      </w:r>
      <w:r w:rsidR="00265826">
        <w:t>ept at the single point ground.</w:t>
      </w:r>
    </w:p>
    <w:p w:rsidR="00A549D7" w:rsidRPr="00A549D7" w:rsidRDefault="00A549D7" w:rsidP="00265826">
      <w:pPr>
        <w:pStyle w:val="Heading6"/>
        <w:divId w:val="1930701137"/>
      </w:pPr>
      <w:r w:rsidRPr="00A549D7">
        <w:t>Signal Circuit Return Grounding</w:t>
      </w:r>
    </w:p>
    <w:p w:rsidR="00A549D7" w:rsidRPr="00A549D7" w:rsidRDefault="00A549D7" w:rsidP="00265826">
      <w:pPr>
        <w:pStyle w:val="ParagraphT121"/>
        <w:divId w:val="1930701137"/>
      </w:pPr>
      <w:r w:rsidRPr="00A549D7">
        <w:t xml:space="preserve">Circuit conductors </w:t>
      </w:r>
      <w:r w:rsidRPr="00A549D7">
        <w:rPr>
          <w:b/>
        </w:rPr>
        <w:t xml:space="preserve">shall </w:t>
      </w:r>
      <w:r w:rsidRPr="00A549D7">
        <w:t>be DC isolated from chassis, structure, and equipment conditioned power return/reference, by a minimum of 1 megohm, individually, when not terminated by the signal circuit’s single point ground/reference.  Balanced, differential circuits isolated from chassis, structure, and user conditioned power return/reference by a minimum of 6000 ohms complies with this requirement.</w:t>
      </w:r>
    </w:p>
    <w:p w:rsidR="00A549D7" w:rsidRPr="00A549D7" w:rsidRDefault="00A549D7" w:rsidP="00265826">
      <w:pPr>
        <w:pStyle w:val="ParagraphT121"/>
        <w:ind w:left="630" w:hanging="630"/>
        <w:divId w:val="1930701137"/>
      </w:pPr>
      <w:r w:rsidRPr="00A549D7">
        <w:t xml:space="preserve">Note:  Signals circuits with frequency components equal to or above four megahertz may use controlled impedance transmission and reception media such as (but not limited to): </w:t>
      </w:r>
    </w:p>
    <w:p w:rsidR="00A549D7" w:rsidRPr="00A549D7" w:rsidRDefault="00A549D7" w:rsidP="00265826">
      <w:pPr>
        <w:pStyle w:val="ParagraphT121"/>
        <w:ind w:left="720"/>
        <w:divId w:val="1930701137"/>
      </w:pPr>
      <w:r w:rsidRPr="00A549D7">
        <w:t>- shielded twisted 72 ohm cable</w:t>
      </w:r>
    </w:p>
    <w:p w:rsidR="00A549D7" w:rsidRPr="00A549D7" w:rsidRDefault="00A549D7" w:rsidP="00265826">
      <w:pPr>
        <w:pStyle w:val="ParagraphT121"/>
        <w:ind w:left="720"/>
        <w:divId w:val="1930701137"/>
      </w:pPr>
      <w:r w:rsidRPr="00A549D7">
        <w:t>- “twin ax” cable balanced and referenced to primary structure at a single point</w:t>
      </w:r>
    </w:p>
    <w:p w:rsidR="00A549D7" w:rsidRPr="00A549D7" w:rsidRDefault="00A549D7" w:rsidP="00265826">
      <w:pPr>
        <w:pStyle w:val="ParagraphT121"/>
        <w:ind w:left="900" w:hanging="180"/>
        <w:divId w:val="1930701137"/>
      </w:pPr>
      <w:r w:rsidRPr="00A549D7">
        <w:t>- “triax” cable using the center and inner shield conductors for unbalanced transmission, referenced to primary structure at a single point with the outer shield multipoint grounded as an “overshield”.</w:t>
      </w:r>
    </w:p>
    <w:p w:rsidR="00A549D7" w:rsidRPr="00A549D7" w:rsidRDefault="00A549D7" w:rsidP="00265826">
      <w:pPr>
        <w:pStyle w:val="ParagraphT121"/>
        <w:ind w:left="900" w:hanging="180"/>
        <w:divId w:val="1930701137"/>
      </w:pPr>
      <w:r w:rsidRPr="00A549D7">
        <w:t>- “coax” cable with the shield terminated 360 degrees at each end and at available intermediate point (permitted for signals with the lowest frequency comp</w:t>
      </w:r>
      <w:r w:rsidR="00265826">
        <w:t>onent equal to or above 4 MHz).</w:t>
      </w:r>
    </w:p>
    <w:p w:rsidR="00A549D7" w:rsidRPr="00A549D7" w:rsidRDefault="00A549D7" w:rsidP="00265826">
      <w:pPr>
        <w:pStyle w:val="Heading6"/>
        <w:divId w:val="1930701137"/>
      </w:pPr>
      <w:r w:rsidRPr="00A549D7">
        <w:t>Alternating Current Power Return</w:t>
      </w:r>
    </w:p>
    <w:p w:rsidR="00A549D7" w:rsidRPr="00A549D7" w:rsidRDefault="00A549D7" w:rsidP="00265826">
      <w:pPr>
        <w:pStyle w:val="ParagraphT121"/>
        <w:ind w:left="540" w:hanging="540"/>
        <w:divId w:val="1930701137"/>
      </w:pPr>
      <w:r w:rsidRPr="00A549D7">
        <w:t>A.</w:t>
      </w:r>
      <w:r w:rsidRPr="00A549D7">
        <w:tab/>
        <w:t xml:space="preserve">Each AC power supply line </w:t>
      </w:r>
      <w:r w:rsidRPr="00A549D7">
        <w:rPr>
          <w:b/>
        </w:rPr>
        <w:t>shall</w:t>
      </w:r>
      <w:r w:rsidRPr="00A549D7">
        <w:t xml:space="preserve"> return current on a neutral wi</w:t>
      </w:r>
      <w:r w:rsidR="00265826">
        <w:t>re routed with the supply line.</w:t>
      </w:r>
    </w:p>
    <w:p w:rsidR="00A549D7" w:rsidRPr="00A549D7" w:rsidRDefault="00A549D7" w:rsidP="00265826">
      <w:pPr>
        <w:pStyle w:val="ParagraphT121"/>
        <w:ind w:left="540" w:hanging="540"/>
        <w:divId w:val="1930701137"/>
      </w:pPr>
      <w:r w:rsidRPr="00A549D7">
        <w:t>B.</w:t>
      </w:r>
      <w:r w:rsidRPr="00A549D7">
        <w:tab/>
        <w:t xml:space="preserve">The neutral wire </w:t>
      </w:r>
      <w:r w:rsidRPr="00A549D7">
        <w:rPr>
          <w:b/>
        </w:rPr>
        <w:t>shall</w:t>
      </w:r>
      <w:r w:rsidRPr="00A549D7">
        <w:t xml:space="preserve"> be iso</w:t>
      </w:r>
      <w:r w:rsidR="00265826">
        <w:t>lated from chassis at the load.</w:t>
      </w:r>
    </w:p>
    <w:p w:rsidR="00A549D7" w:rsidRPr="00A549D7" w:rsidRDefault="00A549D7" w:rsidP="00265826">
      <w:pPr>
        <w:pStyle w:val="Heading6"/>
        <w:divId w:val="1930701137"/>
      </w:pPr>
      <w:r w:rsidRPr="00A549D7">
        <w:t>Analog, Differential Circuit Return</w:t>
      </w:r>
    </w:p>
    <w:p w:rsidR="00A549D7" w:rsidRPr="00A549D7" w:rsidRDefault="00A549D7" w:rsidP="00265826">
      <w:pPr>
        <w:pStyle w:val="ParagraphT121"/>
        <w:divId w:val="1930701137"/>
      </w:pPr>
      <w:r w:rsidRPr="00A549D7">
        <w:t xml:space="preserve">Each differential analog circuit </w:t>
      </w:r>
      <w:r w:rsidRPr="00A549D7">
        <w:rPr>
          <w:b/>
        </w:rPr>
        <w:t>shall</w:t>
      </w:r>
      <w:r w:rsidR="00265826">
        <w:t xml:space="preserve"> employ a separate return.</w:t>
      </w:r>
    </w:p>
    <w:p w:rsidR="00A549D7" w:rsidRPr="00A549D7" w:rsidRDefault="00A549D7" w:rsidP="00265826">
      <w:pPr>
        <w:pStyle w:val="Heading6"/>
        <w:divId w:val="1930701137"/>
      </w:pPr>
      <w:r w:rsidRPr="00A549D7">
        <w:t>Discrete Returns</w:t>
      </w:r>
    </w:p>
    <w:p w:rsidR="00A549D7" w:rsidRPr="00A549D7" w:rsidRDefault="00A549D7" w:rsidP="00265826">
      <w:pPr>
        <w:pStyle w:val="ParagraphT121"/>
        <w:divId w:val="1930701137"/>
      </w:pPr>
      <w:r w:rsidRPr="00A549D7">
        <w:t xml:space="preserve">Low level discrete signals </w:t>
      </w:r>
      <w:r w:rsidRPr="00A549D7">
        <w:rPr>
          <w:b/>
        </w:rPr>
        <w:t>shall</w:t>
      </w:r>
      <w:r w:rsidR="00265826">
        <w:t xml:space="preserve"> use individual returns.</w:t>
      </w:r>
    </w:p>
    <w:p w:rsidR="00A549D7" w:rsidRPr="00A549D7" w:rsidRDefault="00A549D7" w:rsidP="00265826">
      <w:pPr>
        <w:pStyle w:val="Heading6"/>
        <w:divId w:val="1930701137"/>
      </w:pPr>
      <w:r w:rsidRPr="00A549D7">
        <w:t>Pulse Or Clock Circuit Returns</w:t>
      </w:r>
    </w:p>
    <w:p w:rsidR="00A549D7" w:rsidRPr="00A549D7" w:rsidRDefault="00A549D7" w:rsidP="00265826">
      <w:pPr>
        <w:pStyle w:val="ParagraphT121"/>
        <w:divId w:val="1930701137"/>
      </w:pPr>
      <w:r w:rsidRPr="00A549D7">
        <w:t xml:space="preserve">All digital, pulse, or clock circuits that do not use fiber optic cabling </w:t>
      </w:r>
      <w:r w:rsidRPr="00A549D7">
        <w:rPr>
          <w:b/>
        </w:rPr>
        <w:t>shall</w:t>
      </w:r>
      <w:r w:rsidRPr="00A549D7">
        <w:t xml:space="preserve"> use individual returns.</w:t>
      </w:r>
    </w:p>
    <w:p w:rsidR="00A549D7" w:rsidRPr="00A549D7" w:rsidRDefault="00A549D7" w:rsidP="00265826">
      <w:pPr>
        <w:pStyle w:val="Heading3"/>
        <w:divId w:val="1930701137"/>
      </w:pPr>
      <w:r w:rsidRPr="00A549D7">
        <w:t>Electromagnetic Compatibility</w:t>
      </w:r>
    </w:p>
    <w:p w:rsidR="00A549D7" w:rsidRPr="00265826" w:rsidRDefault="00A549D7" w:rsidP="00265826">
      <w:pPr>
        <w:pStyle w:val="ParagraphT121"/>
        <w:divId w:val="1930701137"/>
      </w:pPr>
      <w:r w:rsidRPr="00265826">
        <w:t>This section establishes the design requirements for the control of the electromagnetic emission and susceptibility characteristics of ISS payloads. Electromagnetic Effects (EME) and EMI requirements and design guidelines are provided to protect ISS systems from unintended electrical noise and to ensure payload compatibility. The payload developer is referred to SSP 30237, Space Station Electromagnetic Emission and Susceptibility Requirements, which establishes the requirements and verification methods for electromagnetic emission and susceptibility characteristics of the payload.</w:t>
      </w:r>
    </w:p>
    <w:p w:rsidR="00A549D7" w:rsidRPr="00265826" w:rsidRDefault="00A549D7" w:rsidP="00265826">
      <w:pPr>
        <w:pStyle w:val="ParagraphT121"/>
        <w:divId w:val="1930701137"/>
      </w:pPr>
      <w:r w:rsidRPr="00265826">
        <w:t>In addition to requirements and verification, SSP 30237 provides additional guidance regarding verification methods. The requirements of this document are applicable to COTS. However, test data (or certificate of compliance, if applicable) collected during testing to show compliance with commercial EMI standards may be submitted for v</w:t>
      </w:r>
      <w:r w:rsidR="00265826" w:rsidRPr="00265826">
        <w:t>erification in lieu of testing.</w:t>
      </w:r>
    </w:p>
    <w:p w:rsidR="00A549D7" w:rsidRPr="00A549D7" w:rsidRDefault="00A549D7" w:rsidP="000C548D">
      <w:pPr>
        <w:pStyle w:val="Heading4"/>
        <w:divId w:val="1930701137"/>
      </w:pPr>
      <w:r w:rsidRPr="00A549D7">
        <w:t>Electromagnetic Emission Requirements</w:t>
      </w:r>
    </w:p>
    <w:p w:rsidR="00A549D7" w:rsidRPr="00A549D7" w:rsidRDefault="00A549D7" w:rsidP="000C548D">
      <w:pPr>
        <w:pStyle w:val="Heading5"/>
        <w:divId w:val="1930701137"/>
      </w:pPr>
      <w:r w:rsidRPr="00A549D7">
        <w:t>Ce01 Limits</w:t>
      </w:r>
    </w:p>
    <w:p w:rsidR="00A549D7" w:rsidRPr="00A549D7" w:rsidRDefault="00A549D7" w:rsidP="000C548D">
      <w:pPr>
        <w:pStyle w:val="ParagraphT121"/>
        <w:divId w:val="1930701137"/>
      </w:pPr>
      <w:r w:rsidRPr="00A549D7">
        <w:t xml:space="preserve">Payloads connecting to a 120 Vdc or 28 Vdc power source </w:t>
      </w:r>
      <w:r w:rsidRPr="00A549D7">
        <w:rPr>
          <w:b/>
        </w:rPr>
        <w:t>shall</w:t>
      </w:r>
      <w:r w:rsidRPr="00A549D7">
        <w:t xml:space="preserve"> comply with the low frequency conducted emissions (CE) (CE01) limits d</w:t>
      </w:r>
      <w:r w:rsidR="000C548D">
        <w:t>efined in SSP 30237, 3.2.1.1.2.</w:t>
      </w:r>
    </w:p>
    <w:p w:rsidR="00A549D7" w:rsidRPr="00A549D7" w:rsidRDefault="00A549D7" w:rsidP="000C548D">
      <w:pPr>
        <w:pStyle w:val="Heading5"/>
        <w:divId w:val="1930701137"/>
      </w:pPr>
      <w:r w:rsidRPr="00A549D7">
        <w:t>Ce03 Limits</w:t>
      </w:r>
    </w:p>
    <w:p w:rsidR="00A549D7" w:rsidRPr="00A549D7" w:rsidRDefault="00A549D7" w:rsidP="000C548D">
      <w:pPr>
        <w:pStyle w:val="ParagraphT121"/>
        <w:divId w:val="1930701137"/>
      </w:pPr>
      <w:r w:rsidRPr="00A549D7">
        <w:t xml:space="preserve">Payloads connecting to a 120 Vdc or 28 Vdc power source </w:t>
      </w:r>
      <w:r w:rsidRPr="00A549D7">
        <w:rPr>
          <w:b/>
        </w:rPr>
        <w:t>shall</w:t>
      </w:r>
      <w:r w:rsidRPr="00A549D7">
        <w:t xml:space="preserve"> comply with the high frequency CE (CE03) d</w:t>
      </w:r>
      <w:r w:rsidR="000C548D">
        <w:t>efined in SSP 30237, 3.2.1.2.2.</w:t>
      </w:r>
    </w:p>
    <w:p w:rsidR="00A549D7" w:rsidRPr="00A549D7" w:rsidRDefault="00A549D7" w:rsidP="000C548D">
      <w:pPr>
        <w:pStyle w:val="Heading5"/>
        <w:divId w:val="1930701137"/>
      </w:pPr>
      <w:r w:rsidRPr="00A549D7">
        <w:t>Re02 Limits</w:t>
      </w:r>
    </w:p>
    <w:p w:rsidR="00A549D7" w:rsidRPr="00A549D7" w:rsidRDefault="00A549D7" w:rsidP="000C548D">
      <w:pPr>
        <w:pStyle w:val="ParagraphT121"/>
        <w:divId w:val="1930701137"/>
      </w:pPr>
      <w:r w:rsidRPr="00A549D7">
        <w:t xml:space="preserve">Payloads connecting to any power source or that are battery powered </w:t>
      </w:r>
      <w:r w:rsidRPr="00A549D7">
        <w:rPr>
          <w:b/>
        </w:rPr>
        <w:t>shall</w:t>
      </w:r>
      <w:r w:rsidRPr="00A549D7">
        <w:t xml:space="preserve"> comply with the radiated emissions (RE) (RE02) limits defined in SSP 30237, </w:t>
      </w:r>
      <w:r w:rsidR="0056778A">
        <w:t>P</w:t>
      </w:r>
      <w:r w:rsidRPr="00A549D7">
        <w:t xml:space="preserve">aragraph 3.2.3.1.2.1, at </w:t>
      </w:r>
      <w:r w:rsidR="000C548D">
        <w:t>100 MHz and higher frequencies.</w:t>
      </w:r>
    </w:p>
    <w:p w:rsidR="00A549D7" w:rsidRPr="00A549D7" w:rsidRDefault="00A549D7" w:rsidP="000C548D">
      <w:pPr>
        <w:pStyle w:val="Heading4"/>
        <w:divId w:val="1930701137"/>
      </w:pPr>
      <w:r w:rsidRPr="00A549D7">
        <w:t>Electromagnetic Susceptibility Requirements</w:t>
      </w:r>
    </w:p>
    <w:p w:rsidR="00A549D7" w:rsidRPr="00A549D7" w:rsidRDefault="00A549D7" w:rsidP="000C548D">
      <w:pPr>
        <w:pStyle w:val="ParagraphT121"/>
        <w:divId w:val="1930701137"/>
      </w:pPr>
      <w:r w:rsidRPr="00A549D7">
        <w:t>Safety-critical circuits are:</w:t>
      </w:r>
    </w:p>
    <w:p w:rsidR="00A549D7" w:rsidRPr="00A549D7" w:rsidRDefault="00A549D7" w:rsidP="008A459E">
      <w:pPr>
        <w:numPr>
          <w:ilvl w:val="1"/>
          <w:numId w:val="18"/>
        </w:numPr>
        <w:spacing w:before="100" w:beforeAutospacing="1" w:after="100" w:afterAutospacing="1" w:line="240" w:lineRule="auto"/>
        <w:ind w:left="1080"/>
        <w:divId w:val="1930701137"/>
        <w:rPr>
          <w:rFonts w:ascii="Times New Roman" w:hAnsi="Times New Roman"/>
          <w:szCs w:val="24"/>
        </w:rPr>
      </w:pPr>
      <w:r w:rsidRPr="00A549D7">
        <w:rPr>
          <w:rFonts w:ascii="Times New Roman" w:hAnsi="Times New Roman"/>
          <w:szCs w:val="24"/>
        </w:rPr>
        <w:t>Circuits whose loss of function due to EME could result in a critical or catastrophic hazard or,</w:t>
      </w:r>
    </w:p>
    <w:p w:rsidR="00A549D7" w:rsidRPr="00A549D7" w:rsidRDefault="00A549D7" w:rsidP="008A459E">
      <w:pPr>
        <w:numPr>
          <w:ilvl w:val="1"/>
          <w:numId w:val="18"/>
        </w:numPr>
        <w:spacing w:before="100" w:beforeAutospacing="1" w:after="100" w:afterAutospacing="1" w:line="240" w:lineRule="auto"/>
        <w:ind w:left="1080"/>
        <w:divId w:val="1930701137"/>
        <w:rPr>
          <w:rFonts w:ascii="Times New Roman" w:hAnsi="Times New Roman"/>
          <w:szCs w:val="24"/>
        </w:rPr>
      </w:pPr>
      <w:r w:rsidRPr="00A549D7">
        <w:rPr>
          <w:rFonts w:ascii="Times New Roman" w:hAnsi="Times New Roman"/>
          <w:szCs w:val="24"/>
        </w:rPr>
        <w:t>Circuits whose malfunction or degradation of performance because of EME that could result in a critical or catastrophic hazard or,</w:t>
      </w:r>
    </w:p>
    <w:p w:rsidR="00A549D7" w:rsidRPr="00A549D7" w:rsidRDefault="00A549D7" w:rsidP="008A459E">
      <w:pPr>
        <w:numPr>
          <w:ilvl w:val="1"/>
          <w:numId w:val="18"/>
        </w:numPr>
        <w:spacing w:before="100" w:beforeAutospacing="1" w:after="100" w:afterAutospacing="1" w:line="240" w:lineRule="auto"/>
        <w:ind w:left="1080"/>
        <w:divId w:val="1930701137"/>
        <w:rPr>
          <w:rFonts w:ascii="Times New Roman" w:hAnsi="Times New Roman"/>
          <w:szCs w:val="24"/>
        </w:rPr>
      </w:pPr>
      <w:r w:rsidRPr="00A549D7">
        <w:rPr>
          <w:rFonts w:ascii="Times New Roman" w:hAnsi="Times New Roman"/>
          <w:szCs w:val="24"/>
        </w:rPr>
        <w:t>Circuits that control inhibits whose loss due to EME could result in critical or catastrophic hazards.</w:t>
      </w:r>
    </w:p>
    <w:p w:rsidR="00A549D7" w:rsidRPr="00A549D7" w:rsidRDefault="00A549D7" w:rsidP="000C548D">
      <w:pPr>
        <w:pStyle w:val="ParagraphT121"/>
        <w:ind w:left="630" w:hanging="630"/>
        <w:divId w:val="1930701137"/>
      </w:pPr>
      <w:r w:rsidRPr="00A549D7">
        <w:t>Note:  Performance of conducted susceptibility tests are required to satisfy certain power quality stability requirements.  Payloads that perform such testing but are not required to comply with the conducted susceptibility limits do not require exceptions if susceptibilities are noted during testing.</w:t>
      </w:r>
    </w:p>
    <w:p w:rsidR="00A549D7" w:rsidRPr="00A549D7" w:rsidRDefault="00A549D7" w:rsidP="00DB789D">
      <w:pPr>
        <w:pStyle w:val="Heading5"/>
        <w:divId w:val="1930701137"/>
      </w:pPr>
      <w:r w:rsidRPr="00A549D7">
        <w:t>Cs01 Limits</w:t>
      </w:r>
    </w:p>
    <w:p w:rsidR="00A549D7" w:rsidRPr="00A549D7" w:rsidRDefault="00A549D7" w:rsidP="00DB789D">
      <w:pPr>
        <w:pStyle w:val="ParagraphT121"/>
        <w:divId w:val="1930701137"/>
      </w:pPr>
      <w:r w:rsidRPr="00A549D7">
        <w:t xml:space="preserve">Payload safety-critical circuits connecting to a 120 Vdc or 28 Vdc ISS source </w:t>
      </w:r>
      <w:r w:rsidRPr="00A549D7">
        <w:rPr>
          <w:b/>
        </w:rPr>
        <w:t>shall</w:t>
      </w:r>
      <w:r w:rsidRPr="00A549D7">
        <w:t xml:space="preserve"> not (and other payload circuits </w:t>
      </w:r>
      <w:r w:rsidRPr="00A549D7">
        <w:rPr>
          <w:i/>
        </w:rPr>
        <w:t>should</w:t>
      </w:r>
      <w:r w:rsidRPr="00A549D7">
        <w:t xml:space="preserve"> not) exhibit any malfunction, degradation of performance, or deviation from specified indications beyond the tolerances indicated in the individual equipment or subsystem specification when subjected to electromagnetic energy injected onto its power leads less than or equal to the values as shown in the tables below.  Table 3.2.2.2.1−1 is applicable for equipment powered by ISS 120 Vdc sources.  Table 3.2.2.2.1−2 is applicable for equipment powered by internal 28 Vdc sources.  (From SSP 30237, 3.2.2.1)</w:t>
      </w:r>
    </w:p>
    <w:p w:rsidR="00A549D7" w:rsidRPr="00A549D7" w:rsidRDefault="00A549D7" w:rsidP="00A549D7">
      <w:pPr>
        <w:widowControl w:val="0"/>
        <w:spacing w:before="10" w:line="20" w:lineRule="exact"/>
        <w:divId w:val="1930701137"/>
        <w:rPr>
          <w:sz w:val="2"/>
          <w:szCs w:val="2"/>
        </w:rPr>
      </w:pPr>
    </w:p>
    <w:tbl>
      <w:tblPr>
        <w:tblW w:w="9360" w:type="dxa"/>
        <w:jc w:val="center"/>
        <w:tblLayout w:type="fixed"/>
        <w:tblCellMar>
          <w:left w:w="0" w:type="dxa"/>
          <w:right w:w="0" w:type="dxa"/>
        </w:tblCellMar>
        <w:tblLook w:val="01E0" w:firstRow="1" w:lastRow="1" w:firstColumn="1" w:lastColumn="1" w:noHBand="0" w:noVBand="0"/>
      </w:tblPr>
      <w:tblGrid>
        <w:gridCol w:w="3120"/>
        <w:gridCol w:w="6240"/>
      </w:tblGrid>
      <w:tr w:rsidR="00A549D7" w:rsidRPr="00A549D7" w:rsidTr="00A549D7">
        <w:trPr>
          <w:divId w:val="1930701137"/>
          <w:cantSplit/>
          <w:trHeight w:val="441"/>
          <w:jc w:val="center"/>
        </w:trPr>
        <w:tc>
          <w:tcPr>
            <w:tcW w:w="9456" w:type="dxa"/>
            <w:gridSpan w:val="2"/>
            <w:tcBorders>
              <w:top w:val="nil"/>
              <w:left w:val="nil"/>
              <w:bottom w:val="single" w:sz="4" w:space="0" w:color="auto"/>
              <w:right w:val="nil"/>
            </w:tcBorders>
          </w:tcPr>
          <w:p w:rsidR="00A549D7" w:rsidRPr="00AB3297" w:rsidRDefault="00A549D7" w:rsidP="00AB3297">
            <w:pPr>
              <w:pStyle w:val="TableTitle"/>
              <w:rPr>
                <w:rFonts w:eastAsia="Arial"/>
              </w:rPr>
            </w:pPr>
            <w:bookmarkStart w:id="25" w:name="_Toc420411850"/>
            <w:r w:rsidRPr="00A549D7">
              <w:rPr>
                <w:rFonts w:eastAsia="Arial"/>
                <w:spacing w:val="-15"/>
              </w:rPr>
              <w:t>T</w:t>
            </w:r>
            <w:r w:rsidRPr="00A549D7">
              <w:rPr>
                <w:rFonts w:eastAsia="Arial"/>
              </w:rPr>
              <w:t>ABLE 3.2.2.2.1−1  120 VDC CS01 ELECTROMAGNETIC ENERGY INJECTION</w:t>
            </w:r>
            <w:bookmarkEnd w:id="25"/>
          </w:p>
        </w:tc>
      </w:tr>
      <w:tr w:rsidR="00A549D7" w:rsidRPr="00A549D7" w:rsidTr="00A549D7">
        <w:trPr>
          <w:divId w:val="1930701137"/>
          <w:cantSplit/>
          <w:trHeight w:hRule="exact" w:val="405"/>
          <w:jc w:val="center"/>
        </w:trPr>
        <w:tc>
          <w:tcPr>
            <w:tcW w:w="3152" w:type="dxa"/>
            <w:tcBorders>
              <w:top w:val="single" w:sz="4" w:space="0" w:color="auto"/>
              <w:left w:val="single" w:sz="8" w:space="0" w:color="231F20"/>
              <w:bottom w:val="single" w:sz="8" w:space="0" w:color="231F20"/>
              <w:right w:val="single" w:sz="8" w:space="0" w:color="231F20"/>
            </w:tcBorders>
            <w:hideMark/>
          </w:tcPr>
          <w:p w:rsidR="00A549D7" w:rsidRPr="00A549D7" w:rsidRDefault="00A549D7" w:rsidP="00AB3297">
            <w:pPr>
              <w:pStyle w:val="TableHeading1"/>
            </w:pPr>
            <w:r w:rsidRPr="00A549D7">
              <w:t>Frequency</w:t>
            </w:r>
          </w:p>
        </w:tc>
        <w:tc>
          <w:tcPr>
            <w:tcW w:w="6304" w:type="dxa"/>
            <w:tcBorders>
              <w:top w:val="single" w:sz="4" w:space="0" w:color="auto"/>
              <w:left w:val="single" w:sz="8" w:space="0" w:color="231F20"/>
              <w:bottom w:val="single" w:sz="8" w:space="0" w:color="231F20"/>
              <w:right w:val="single" w:sz="8" w:space="0" w:color="231F20"/>
            </w:tcBorders>
            <w:hideMark/>
          </w:tcPr>
          <w:p w:rsidR="00A549D7" w:rsidRPr="00A549D7" w:rsidRDefault="00A549D7" w:rsidP="00AB3297">
            <w:pPr>
              <w:pStyle w:val="TableHeading1"/>
            </w:pPr>
            <w:r w:rsidRPr="00A549D7">
              <w:rPr>
                <w:spacing w:val="-30"/>
              </w:rPr>
              <w:t>V</w:t>
            </w:r>
            <w:r w:rsidRPr="00A549D7">
              <w:t>oltage</w:t>
            </w:r>
          </w:p>
        </w:tc>
      </w:tr>
      <w:tr w:rsidR="00A549D7" w:rsidRPr="00A549D7" w:rsidTr="00A549D7">
        <w:trPr>
          <w:divId w:val="1930701137"/>
          <w:cantSplit/>
          <w:trHeight w:hRule="exact" w:val="542"/>
          <w:jc w:val="center"/>
        </w:trPr>
        <w:tc>
          <w:tcPr>
            <w:tcW w:w="3152" w:type="dxa"/>
            <w:tcBorders>
              <w:top w:val="single" w:sz="8" w:space="0" w:color="231F20"/>
              <w:left w:val="single" w:sz="8" w:space="0" w:color="231F20"/>
              <w:bottom w:val="single" w:sz="8" w:space="0" w:color="231F20"/>
              <w:right w:val="single" w:sz="8" w:space="0" w:color="231F20"/>
            </w:tcBorders>
            <w:vAlign w:val="center"/>
            <w:hideMark/>
          </w:tcPr>
          <w:p w:rsidR="00A549D7" w:rsidRPr="00A549D7" w:rsidRDefault="00A549D7" w:rsidP="00AB3297">
            <w:pPr>
              <w:pStyle w:val="TableTextT100"/>
            </w:pPr>
            <w:r w:rsidRPr="00A549D7">
              <w:t>30 Hz to 2 kHz</w:t>
            </w:r>
          </w:p>
        </w:tc>
        <w:tc>
          <w:tcPr>
            <w:tcW w:w="6304"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E201A1">
            <w:pPr>
              <w:pStyle w:val="TableTextT100"/>
              <w:ind w:left="120"/>
              <w:jc w:val="left"/>
            </w:pPr>
            <w:r w:rsidRPr="00A549D7">
              <w:t>5</w:t>
            </w:r>
            <w:r w:rsidRPr="00A549D7">
              <w:rPr>
                <w:spacing w:val="1"/>
              </w:rPr>
              <w:t xml:space="preserve"> </w:t>
            </w:r>
            <w:r w:rsidRPr="00A549D7">
              <w:rPr>
                <w:spacing w:val="-31"/>
              </w:rPr>
              <w:t>V</w:t>
            </w:r>
            <w:r w:rsidRPr="00A549D7">
              <w:t>olts</w:t>
            </w:r>
            <w:r w:rsidRPr="00A549D7">
              <w:rPr>
                <w:spacing w:val="1"/>
              </w:rPr>
              <w:t xml:space="preserve"> </w:t>
            </w:r>
            <w:r w:rsidRPr="00A549D7">
              <w:t>root</w:t>
            </w:r>
            <w:r w:rsidRPr="00A549D7">
              <w:rPr>
                <w:spacing w:val="1"/>
              </w:rPr>
              <w:t xml:space="preserve"> </w:t>
            </w:r>
            <w:r w:rsidRPr="00A549D7">
              <w:t>mean</w:t>
            </w:r>
            <w:r w:rsidRPr="00A549D7">
              <w:rPr>
                <w:spacing w:val="1"/>
              </w:rPr>
              <w:t xml:space="preserve"> </w:t>
            </w:r>
            <w:r w:rsidRPr="00A549D7">
              <w:t>square</w:t>
            </w:r>
            <w:r w:rsidRPr="00A549D7">
              <w:rPr>
                <w:spacing w:val="1"/>
              </w:rPr>
              <w:t xml:space="preserve"> </w:t>
            </w:r>
            <w:r w:rsidRPr="00A549D7">
              <w:t>(</w:t>
            </w:r>
            <w:r w:rsidRPr="00A549D7">
              <w:rPr>
                <w:spacing w:val="-15"/>
              </w:rPr>
              <w:t>V</w:t>
            </w:r>
            <w:r w:rsidRPr="00A549D7">
              <w:t>rms)</w:t>
            </w:r>
            <w:r w:rsidRPr="00A549D7">
              <w:rPr>
                <w:spacing w:val="1"/>
              </w:rPr>
              <w:t xml:space="preserve"> </w:t>
            </w:r>
            <w:r w:rsidRPr="00A549D7">
              <w:t>or</w:t>
            </w:r>
            <w:r w:rsidRPr="00A549D7">
              <w:rPr>
                <w:spacing w:val="1"/>
              </w:rPr>
              <w:t xml:space="preserve"> </w:t>
            </w:r>
            <w:r w:rsidRPr="00A549D7">
              <w:t>10</w:t>
            </w:r>
            <w:r w:rsidRPr="00A549D7">
              <w:rPr>
                <w:spacing w:val="1"/>
              </w:rPr>
              <w:t xml:space="preserve"> </w:t>
            </w:r>
            <w:r w:rsidRPr="00A549D7">
              <w:t>percent</w:t>
            </w:r>
            <w:r w:rsidRPr="00A549D7">
              <w:rPr>
                <w:spacing w:val="1"/>
              </w:rPr>
              <w:t xml:space="preserve"> </w:t>
            </w:r>
            <w:r w:rsidRPr="00A549D7">
              <w:t>of</w:t>
            </w:r>
            <w:r w:rsidRPr="00A549D7">
              <w:rPr>
                <w:spacing w:val="1"/>
              </w:rPr>
              <w:t xml:space="preserve"> </w:t>
            </w:r>
            <w:r w:rsidRPr="00A549D7">
              <w:t>the</w:t>
            </w:r>
            <w:r w:rsidRPr="00A549D7">
              <w:rPr>
                <w:spacing w:val="1"/>
              </w:rPr>
              <w:t xml:space="preserve"> </w:t>
            </w:r>
            <w:r w:rsidRPr="00A549D7">
              <w:t>supply voltage</w:t>
            </w:r>
            <w:r w:rsidRPr="00A549D7">
              <w:rPr>
                <w:spacing w:val="1"/>
              </w:rPr>
              <w:t xml:space="preserve"> </w:t>
            </w:r>
            <w:r w:rsidRPr="00A549D7">
              <w:t>(E1),</w:t>
            </w:r>
            <w:r w:rsidRPr="00A549D7">
              <w:rPr>
                <w:spacing w:val="1"/>
              </w:rPr>
              <w:t xml:space="preserve"> </w:t>
            </w:r>
            <w:r w:rsidRPr="00A549D7">
              <w:t>whichever</w:t>
            </w:r>
            <w:r w:rsidRPr="00A549D7">
              <w:rPr>
                <w:spacing w:val="1"/>
              </w:rPr>
              <w:t xml:space="preserve"> </w:t>
            </w:r>
            <w:r w:rsidRPr="00A549D7">
              <w:t>is</w:t>
            </w:r>
            <w:r w:rsidRPr="00A549D7">
              <w:rPr>
                <w:spacing w:val="1"/>
              </w:rPr>
              <w:t xml:space="preserve"> </w:t>
            </w:r>
            <w:r w:rsidRPr="00A549D7">
              <w:t>less</w:t>
            </w:r>
          </w:p>
        </w:tc>
      </w:tr>
      <w:tr w:rsidR="00A549D7" w:rsidRPr="00A549D7" w:rsidTr="00A549D7">
        <w:trPr>
          <w:divId w:val="1930701137"/>
          <w:cantSplit/>
          <w:trHeight w:hRule="exact" w:val="812"/>
          <w:jc w:val="center"/>
        </w:trPr>
        <w:tc>
          <w:tcPr>
            <w:tcW w:w="3152" w:type="dxa"/>
            <w:tcBorders>
              <w:top w:val="single" w:sz="8" w:space="0" w:color="231F20"/>
              <w:left w:val="single" w:sz="8" w:space="0" w:color="231F20"/>
              <w:bottom w:val="single" w:sz="8" w:space="0" w:color="231F20"/>
              <w:right w:val="single" w:sz="8" w:space="0" w:color="231F20"/>
            </w:tcBorders>
            <w:vAlign w:val="center"/>
            <w:hideMark/>
          </w:tcPr>
          <w:p w:rsidR="00A549D7" w:rsidRPr="00A549D7" w:rsidRDefault="00A549D7" w:rsidP="00AB3297">
            <w:pPr>
              <w:pStyle w:val="TableTextT100"/>
            </w:pPr>
            <w:r w:rsidRPr="00A549D7">
              <w:t>2 kHz to 50 kHz</w:t>
            </w:r>
          </w:p>
        </w:tc>
        <w:tc>
          <w:tcPr>
            <w:tcW w:w="6304"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E201A1">
            <w:pPr>
              <w:pStyle w:val="TableTextT100"/>
              <w:ind w:left="120"/>
              <w:jc w:val="left"/>
            </w:pPr>
            <w:r w:rsidRPr="00A549D7">
              <w:t>Decreasing</w:t>
            </w:r>
            <w:r w:rsidRPr="00A549D7">
              <w:rPr>
                <w:spacing w:val="1"/>
              </w:rPr>
              <w:t xml:space="preserve"> </w:t>
            </w:r>
            <w:r w:rsidRPr="00A549D7">
              <w:t>log</w:t>
            </w:r>
            <w:r w:rsidRPr="00A549D7">
              <w:rPr>
                <w:spacing w:val="1"/>
              </w:rPr>
              <w:t xml:space="preserve"> </w:t>
            </w:r>
            <w:r w:rsidRPr="00A549D7">
              <w:t>linearly</w:t>
            </w:r>
            <w:r w:rsidRPr="00A549D7">
              <w:rPr>
                <w:spacing w:val="1"/>
              </w:rPr>
              <w:t xml:space="preserve"> </w:t>
            </w:r>
            <w:r w:rsidRPr="00A549D7">
              <w:t>with</w:t>
            </w:r>
            <w:r w:rsidRPr="00A549D7">
              <w:rPr>
                <w:spacing w:val="1"/>
              </w:rPr>
              <w:t xml:space="preserve"> </w:t>
            </w:r>
            <w:r w:rsidRPr="00A549D7">
              <w:t>increasing</w:t>
            </w:r>
            <w:r w:rsidRPr="00A549D7">
              <w:rPr>
                <w:spacing w:val="1"/>
              </w:rPr>
              <w:t xml:space="preserve"> </w:t>
            </w:r>
            <w:r w:rsidRPr="00A549D7">
              <w:t>frequency</w:t>
            </w:r>
            <w:r w:rsidRPr="00A549D7">
              <w:rPr>
                <w:spacing w:val="1"/>
              </w:rPr>
              <w:t xml:space="preserve"> </w:t>
            </w:r>
            <w:r w:rsidRPr="00A549D7">
              <w:t>from</w:t>
            </w:r>
            <w:r w:rsidRPr="00A549D7">
              <w:rPr>
                <w:spacing w:val="1"/>
              </w:rPr>
              <w:t xml:space="preserve"> </w:t>
            </w:r>
            <w:r w:rsidRPr="00A549D7">
              <w:t>5</w:t>
            </w:r>
          </w:p>
          <w:p w:rsidR="00A549D7" w:rsidRPr="00A549D7" w:rsidRDefault="00A549D7" w:rsidP="00E201A1">
            <w:pPr>
              <w:pStyle w:val="TableTextT100"/>
              <w:ind w:left="120"/>
              <w:jc w:val="left"/>
            </w:pPr>
            <w:r w:rsidRPr="00A549D7">
              <w:rPr>
                <w:spacing w:val="-15"/>
              </w:rPr>
              <w:t>V</w:t>
            </w:r>
            <w:r w:rsidRPr="00A549D7">
              <w:t>rms,</w:t>
            </w:r>
            <w:r w:rsidRPr="00A549D7">
              <w:rPr>
                <w:spacing w:val="1"/>
              </w:rPr>
              <w:t xml:space="preserve"> </w:t>
            </w:r>
            <w:r w:rsidRPr="00A549D7">
              <w:t>or</w:t>
            </w:r>
            <w:r w:rsidRPr="00A549D7">
              <w:rPr>
                <w:spacing w:val="1"/>
              </w:rPr>
              <w:t xml:space="preserve"> </w:t>
            </w:r>
            <w:r w:rsidRPr="00A549D7">
              <w:t>10</w:t>
            </w:r>
            <w:r w:rsidRPr="00A549D7">
              <w:rPr>
                <w:spacing w:val="1"/>
              </w:rPr>
              <w:t xml:space="preserve"> </w:t>
            </w:r>
            <w:r w:rsidRPr="00A549D7">
              <w:t>percent</w:t>
            </w:r>
            <w:r w:rsidRPr="00A549D7">
              <w:rPr>
                <w:spacing w:val="1"/>
              </w:rPr>
              <w:t xml:space="preserve"> </w:t>
            </w:r>
            <w:r w:rsidRPr="00A549D7">
              <w:t>E1</w:t>
            </w:r>
            <w:r w:rsidRPr="00A549D7">
              <w:rPr>
                <w:spacing w:val="1"/>
              </w:rPr>
              <w:t xml:space="preserve"> </w:t>
            </w:r>
            <w:r w:rsidRPr="00A549D7">
              <w:t>whichever</w:t>
            </w:r>
            <w:r w:rsidRPr="00A549D7">
              <w:rPr>
                <w:spacing w:val="1"/>
              </w:rPr>
              <w:t xml:space="preserve"> </w:t>
            </w:r>
            <w:r w:rsidRPr="00A549D7">
              <w:t>is</w:t>
            </w:r>
            <w:r w:rsidRPr="00A549D7">
              <w:rPr>
                <w:spacing w:val="1"/>
              </w:rPr>
              <w:t xml:space="preserve"> </w:t>
            </w:r>
            <w:r w:rsidRPr="00A549D7">
              <w:t>less,</w:t>
            </w:r>
            <w:r w:rsidRPr="00A549D7">
              <w:rPr>
                <w:spacing w:val="1"/>
              </w:rPr>
              <w:t xml:space="preserve"> </w:t>
            </w:r>
            <w:r w:rsidRPr="00A549D7">
              <w:t>to</w:t>
            </w:r>
            <w:r w:rsidRPr="00A549D7">
              <w:rPr>
                <w:spacing w:val="1"/>
              </w:rPr>
              <w:t xml:space="preserve"> </w:t>
            </w:r>
            <w:r w:rsidRPr="00A549D7">
              <w:t>either</w:t>
            </w:r>
            <w:r w:rsidRPr="00A549D7">
              <w:rPr>
                <w:spacing w:val="1"/>
              </w:rPr>
              <w:t xml:space="preserve"> </w:t>
            </w:r>
            <w:r w:rsidRPr="00A549D7">
              <w:t>1</w:t>
            </w:r>
            <w:r w:rsidRPr="00A549D7">
              <w:rPr>
                <w:spacing w:val="1"/>
              </w:rPr>
              <w:t xml:space="preserve"> </w:t>
            </w:r>
            <w:r w:rsidRPr="00A549D7">
              <w:rPr>
                <w:spacing w:val="-15"/>
              </w:rPr>
              <w:t>V</w:t>
            </w:r>
            <w:r w:rsidRPr="00A549D7">
              <w:t>rms</w:t>
            </w:r>
            <w:r w:rsidRPr="00A549D7">
              <w:rPr>
                <w:spacing w:val="1"/>
              </w:rPr>
              <w:t xml:space="preserve"> </w:t>
            </w:r>
            <w:r w:rsidRPr="00A549D7">
              <w:t>or</w:t>
            </w:r>
            <w:r w:rsidRPr="00A549D7">
              <w:rPr>
                <w:spacing w:val="1"/>
              </w:rPr>
              <w:t xml:space="preserve"> </w:t>
            </w:r>
            <w:r w:rsidRPr="00A549D7">
              <w:t>1 percent</w:t>
            </w:r>
            <w:r w:rsidRPr="00A549D7">
              <w:rPr>
                <w:spacing w:val="1"/>
              </w:rPr>
              <w:t xml:space="preserve"> </w:t>
            </w:r>
            <w:r w:rsidRPr="00A549D7">
              <w:t>of</w:t>
            </w:r>
            <w:r w:rsidRPr="00A549D7">
              <w:rPr>
                <w:spacing w:val="1"/>
              </w:rPr>
              <w:t xml:space="preserve"> </w:t>
            </w:r>
            <w:r w:rsidRPr="00A549D7">
              <w:t>E1,</w:t>
            </w:r>
            <w:r w:rsidRPr="00A549D7">
              <w:rPr>
                <w:spacing w:val="1"/>
              </w:rPr>
              <w:t xml:space="preserve"> </w:t>
            </w:r>
            <w:r w:rsidRPr="00A549D7">
              <w:t>whichever</w:t>
            </w:r>
            <w:r w:rsidRPr="00A549D7">
              <w:rPr>
                <w:spacing w:val="1"/>
              </w:rPr>
              <w:t xml:space="preserve"> </w:t>
            </w:r>
            <w:r w:rsidRPr="00A549D7">
              <w:t>is</w:t>
            </w:r>
            <w:r w:rsidRPr="00A549D7">
              <w:rPr>
                <w:spacing w:val="1"/>
              </w:rPr>
              <w:t xml:space="preserve"> </w:t>
            </w:r>
            <w:r w:rsidRPr="00A549D7">
              <w:t>less</w:t>
            </w:r>
          </w:p>
        </w:tc>
      </w:tr>
    </w:tbl>
    <w:p w:rsidR="00A549D7" w:rsidRPr="00A549D7" w:rsidRDefault="00A549D7" w:rsidP="00E201A1">
      <w:pPr>
        <w:pStyle w:val="ParagraphT121"/>
        <w:divId w:val="1930701137"/>
        <w:rPr>
          <w:rFonts w:eastAsia="Arial"/>
        </w:rPr>
      </w:pPr>
      <w:bookmarkStart w:id="26" w:name="_Toc420411851"/>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78"/>
        <w:gridCol w:w="4682"/>
      </w:tblGrid>
      <w:tr w:rsidR="00A549D7" w:rsidRPr="00A549D7" w:rsidTr="00A549D7">
        <w:trPr>
          <w:divId w:val="1930701137"/>
          <w:cantSplit/>
          <w:jc w:val="center"/>
        </w:trPr>
        <w:tc>
          <w:tcPr>
            <w:tcW w:w="9360" w:type="dxa"/>
            <w:gridSpan w:val="2"/>
            <w:tcBorders>
              <w:top w:val="nil"/>
              <w:left w:val="nil"/>
              <w:bottom w:val="single" w:sz="4" w:space="0" w:color="auto"/>
              <w:right w:val="nil"/>
            </w:tcBorders>
            <w:hideMark/>
          </w:tcPr>
          <w:bookmarkEnd w:id="26"/>
          <w:p w:rsidR="00A549D7" w:rsidRPr="00A549D7" w:rsidRDefault="00A549D7" w:rsidP="00AB3297">
            <w:pPr>
              <w:pStyle w:val="TableTitle"/>
              <w:rPr>
                <w:rFonts w:eastAsia="Calibri"/>
              </w:rPr>
            </w:pPr>
            <w:r w:rsidRPr="00A549D7">
              <w:rPr>
                <w:rFonts w:eastAsia="Calibri"/>
                <w:spacing w:val="-15"/>
              </w:rPr>
              <w:t>T</w:t>
            </w:r>
            <w:r w:rsidRPr="00A549D7">
              <w:rPr>
                <w:rFonts w:eastAsia="Calibri"/>
              </w:rPr>
              <w:t xml:space="preserve">ABLE 3.2.2.2.1−2  28 vdc cs01 electromagnetic energy injection </w:t>
            </w:r>
          </w:p>
        </w:tc>
      </w:tr>
      <w:tr w:rsidR="00A549D7" w:rsidRPr="00A549D7" w:rsidTr="00A549D7">
        <w:trPr>
          <w:divId w:val="1930701137"/>
          <w:cantSplit/>
          <w:jc w:val="center"/>
        </w:trPr>
        <w:tc>
          <w:tcPr>
            <w:tcW w:w="46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Heading1"/>
              <w:rPr>
                <w:rFonts w:eastAsia="Calibri"/>
              </w:rPr>
            </w:pPr>
            <w:r w:rsidRPr="00A549D7">
              <w:rPr>
                <w:rFonts w:eastAsia="Calibri"/>
              </w:rPr>
              <w:t>Frequency</w:t>
            </w:r>
          </w:p>
        </w:tc>
        <w:tc>
          <w:tcPr>
            <w:tcW w:w="46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Heading1"/>
              <w:rPr>
                <w:rFonts w:eastAsia="Calibri"/>
              </w:rPr>
            </w:pPr>
            <w:r w:rsidRPr="00A549D7">
              <w:rPr>
                <w:rFonts w:eastAsia="Calibri"/>
              </w:rPr>
              <w:t>Voltage</w:t>
            </w:r>
          </w:p>
        </w:tc>
      </w:tr>
      <w:tr w:rsidR="00A549D7" w:rsidRPr="00A549D7" w:rsidTr="00A549D7">
        <w:trPr>
          <w:divId w:val="1930701137"/>
          <w:cantSplit/>
          <w:jc w:val="center"/>
        </w:trPr>
        <w:tc>
          <w:tcPr>
            <w:tcW w:w="46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TextT100"/>
              <w:rPr>
                <w:rFonts w:eastAsia="Calibri"/>
              </w:rPr>
            </w:pPr>
            <w:r w:rsidRPr="00A549D7">
              <w:rPr>
                <w:rFonts w:eastAsia="Calibri"/>
              </w:rPr>
              <w:t>30 Hz – 2 kHz</w:t>
            </w:r>
          </w:p>
        </w:tc>
        <w:tc>
          <w:tcPr>
            <w:tcW w:w="46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TextT100"/>
              <w:jc w:val="left"/>
              <w:rPr>
                <w:rFonts w:eastAsia="Calibri"/>
              </w:rPr>
            </w:pPr>
            <w:r w:rsidRPr="00A549D7">
              <w:rPr>
                <w:rFonts w:eastAsia="Calibri"/>
              </w:rPr>
              <w:t>0.7 Vrms</w:t>
            </w:r>
          </w:p>
        </w:tc>
      </w:tr>
      <w:tr w:rsidR="00A549D7" w:rsidRPr="00A549D7" w:rsidTr="00A549D7">
        <w:trPr>
          <w:divId w:val="1930701137"/>
          <w:cantSplit/>
          <w:jc w:val="center"/>
        </w:trPr>
        <w:tc>
          <w:tcPr>
            <w:tcW w:w="46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TextT100"/>
              <w:rPr>
                <w:rFonts w:eastAsia="Calibri"/>
              </w:rPr>
            </w:pPr>
            <w:r w:rsidRPr="00A549D7">
              <w:rPr>
                <w:rFonts w:eastAsia="Calibri"/>
              </w:rPr>
              <w:t>2 kHz – 50 kHz</w:t>
            </w:r>
          </w:p>
        </w:tc>
        <w:tc>
          <w:tcPr>
            <w:tcW w:w="46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TextT100"/>
              <w:jc w:val="left"/>
              <w:rPr>
                <w:rFonts w:eastAsia="Calibri"/>
              </w:rPr>
            </w:pPr>
            <w:r w:rsidRPr="00A549D7">
              <w:rPr>
                <w:rFonts w:eastAsia="Calibri"/>
              </w:rPr>
              <w:t>Decreasing log-linearly from 0.7 Vrms to 0.28 Vrms at 50 kHz</w:t>
            </w:r>
          </w:p>
        </w:tc>
      </w:tr>
    </w:tbl>
    <w:p w:rsidR="00A549D7" w:rsidRPr="00A549D7" w:rsidRDefault="00A549D7" w:rsidP="00E201A1">
      <w:pPr>
        <w:pStyle w:val="Heading5"/>
        <w:divId w:val="1930701137"/>
      </w:pPr>
      <w:r w:rsidRPr="00A549D7">
        <w:t>Cs02 Limits</w:t>
      </w:r>
    </w:p>
    <w:p w:rsidR="00A549D7" w:rsidRPr="00A549D7" w:rsidRDefault="00A549D7" w:rsidP="00E201A1">
      <w:pPr>
        <w:pStyle w:val="ParagraphT121"/>
        <w:divId w:val="1930701137"/>
      </w:pPr>
      <w:r w:rsidRPr="00A549D7">
        <w:t xml:space="preserve">Payload safety-critical circuits connecting to a 120 Vdc or 28 Vdc ISS source </w:t>
      </w:r>
      <w:r w:rsidRPr="00A549D7">
        <w:rPr>
          <w:b/>
        </w:rPr>
        <w:t xml:space="preserve">shall </w:t>
      </w:r>
      <w:r w:rsidRPr="00A549D7">
        <w:t xml:space="preserve">not (and other payload circuits </w:t>
      </w:r>
      <w:r w:rsidRPr="00A549D7">
        <w:rPr>
          <w:i/>
        </w:rPr>
        <w:t xml:space="preserve">should </w:t>
      </w:r>
      <w:r w:rsidRPr="00A549D7">
        <w:t>not) exhibit any malfunction, degradation of performance, or deviation from specified indications beyond the tolerances indicated in the individual equipment or subsystem specification when subjected to the values as shown in the tables below.  Table 3.2.2.2.2-1 is applicable for equipment powered by ISS 120 Vdc sources.  Table 3.2.2.2.2−2 is applicable for equipment powered by internal 28 Vdc sources.  (From SSP 30237, 3.2.2.2)</w:t>
      </w:r>
    </w:p>
    <w:p w:rsidR="00A549D7" w:rsidRPr="00A549D7" w:rsidRDefault="00A549D7" w:rsidP="00A549D7">
      <w:pPr>
        <w:widowControl w:val="0"/>
        <w:spacing w:before="10" w:line="20" w:lineRule="exact"/>
        <w:divId w:val="1930701137"/>
        <w:rPr>
          <w:sz w:val="2"/>
          <w:szCs w:val="2"/>
        </w:rPr>
      </w:pPr>
    </w:p>
    <w:tbl>
      <w:tblPr>
        <w:tblW w:w="9360" w:type="dxa"/>
        <w:jc w:val="center"/>
        <w:tblLayout w:type="fixed"/>
        <w:tblCellMar>
          <w:left w:w="0" w:type="dxa"/>
          <w:right w:w="0" w:type="dxa"/>
        </w:tblCellMar>
        <w:tblLook w:val="01E0" w:firstRow="1" w:lastRow="1" w:firstColumn="1" w:lastColumn="1" w:noHBand="0" w:noVBand="0"/>
      </w:tblPr>
      <w:tblGrid>
        <w:gridCol w:w="3120"/>
        <w:gridCol w:w="6240"/>
      </w:tblGrid>
      <w:tr w:rsidR="00A549D7" w:rsidRPr="00A549D7" w:rsidTr="00E201A1">
        <w:trPr>
          <w:divId w:val="1930701137"/>
          <w:trHeight w:val="477"/>
          <w:jc w:val="center"/>
        </w:trPr>
        <w:tc>
          <w:tcPr>
            <w:tcW w:w="9366" w:type="dxa"/>
            <w:gridSpan w:val="2"/>
            <w:tcBorders>
              <w:top w:val="nil"/>
              <w:left w:val="nil"/>
              <w:bottom w:val="single" w:sz="4" w:space="0" w:color="auto"/>
              <w:right w:val="nil"/>
            </w:tcBorders>
            <w:hideMark/>
          </w:tcPr>
          <w:p w:rsidR="00A549D7" w:rsidRPr="00A549D7" w:rsidRDefault="00A549D7" w:rsidP="00AB3297">
            <w:pPr>
              <w:pStyle w:val="TableTitle"/>
              <w:rPr>
                <w:spacing w:val="-30"/>
              </w:rPr>
            </w:pPr>
            <w:bookmarkStart w:id="27" w:name="_Toc420411855"/>
            <w:r w:rsidRPr="00A549D7">
              <w:rPr>
                <w:rFonts w:eastAsia="Arial"/>
                <w:spacing w:val="-15"/>
              </w:rPr>
              <w:t>T</w:t>
            </w:r>
            <w:r w:rsidRPr="00A549D7">
              <w:rPr>
                <w:rFonts w:eastAsia="Arial"/>
              </w:rPr>
              <w:t>ABLE 3.2.2.2.2−1  120 vdc cs02 electromagnetic energy injection</w:t>
            </w:r>
            <w:bookmarkEnd w:id="27"/>
          </w:p>
        </w:tc>
      </w:tr>
      <w:tr w:rsidR="00A549D7" w:rsidRPr="00A549D7" w:rsidTr="00E201A1">
        <w:trPr>
          <w:divId w:val="1930701137"/>
          <w:trHeight w:hRule="exact" w:val="365"/>
          <w:jc w:val="center"/>
        </w:trPr>
        <w:tc>
          <w:tcPr>
            <w:tcW w:w="3122" w:type="dxa"/>
            <w:tcBorders>
              <w:top w:val="single" w:sz="4" w:space="0" w:color="auto"/>
              <w:left w:val="single" w:sz="8" w:space="0" w:color="231F20"/>
              <w:bottom w:val="single" w:sz="8" w:space="0" w:color="231F20"/>
              <w:right w:val="single" w:sz="8" w:space="0" w:color="231F20"/>
            </w:tcBorders>
            <w:hideMark/>
          </w:tcPr>
          <w:p w:rsidR="00A549D7" w:rsidRPr="00A549D7" w:rsidRDefault="00A549D7" w:rsidP="00AB3297">
            <w:pPr>
              <w:pStyle w:val="TableHeading1"/>
            </w:pPr>
            <w:r w:rsidRPr="00A549D7">
              <w:t>Frequency</w:t>
            </w:r>
          </w:p>
        </w:tc>
        <w:tc>
          <w:tcPr>
            <w:tcW w:w="6244" w:type="dxa"/>
            <w:tcBorders>
              <w:top w:val="single" w:sz="4" w:space="0" w:color="auto"/>
              <w:left w:val="single" w:sz="8" w:space="0" w:color="231F20"/>
              <w:bottom w:val="single" w:sz="8" w:space="0" w:color="231F20"/>
              <w:right w:val="single" w:sz="8" w:space="0" w:color="231F20"/>
            </w:tcBorders>
            <w:hideMark/>
          </w:tcPr>
          <w:p w:rsidR="00A549D7" w:rsidRPr="00A549D7" w:rsidRDefault="00A549D7" w:rsidP="00AB3297">
            <w:pPr>
              <w:pStyle w:val="TableHeading1"/>
            </w:pPr>
            <w:r w:rsidRPr="00A549D7">
              <w:rPr>
                <w:spacing w:val="-30"/>
              </w:rPr>
              <w:t>V</w:t>
            </w:r>
            <w:r w:rsidRPr="00A549D7">
              <w:t>oltage</w:t>
            </w:r>
          </w:p>
        </w:tc>
      </w:tr>
      <w:tr w:rsidR="00A549D7" w:rsidRPr="00A549D7" w:rsidTr="00E201A1">
        <w:trPr>
          <w:divId w:val="1930701137"/>
          <w:trHeight w:hRule="exact" w:val="353"/>
          <w:jc w:val="center"/>
        </w:trPr>
        <w:tc>
          <w:tcPr>
            <w:tcW w:w="3122"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AB3297">
            <w:pPr>
              <w:pStyle w:val="TableTextT100"/>
            </w:pPr>
            <w:r w:rsidRPr="00A549D7">
              <w:t>50 kHz – 50 MHz</w:t>
            </w:r>
          </w:p>
        </w:tc>
        <w:tc>
          <w:tcPr>
            <w:tcW w:w="6244"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E201A1">
            <w:pPr>
              <w:pStyle w:val="TableTextT100"/>
              <w:ind w:left="29"/>
              <w:jc w:val="left"/>
            </w:pPr>
            <w:r w:rsidRPr="00A549D7">
              <w:rPr>
                <w:color w:val="231F20"/>
              </w:rPr>
              <w:t>1</w:t>
            </w:r>
            <w:r w:rsidRPr="00A549D7">
              <w:rPr>
                <w:color w:val="231F20"/>
                <w:spacing w:val="1"/>
              </w:rPr>
              <w:t xml:space="preserve"> </w:t>
            </w:r>
            <w:r w:rsidRPr="00A549D7">
              <w:rPr>
                <w:color w:val="231F20"/>
                <w:spacing w:val="-15"/>
              </w:rPr>
              <w:t>V</w:t>
            </w:r>
            <w:r w:rsidRPr="00A549D7">
              <w:rPr>
                <w:color w:val="231F20"/>
              </w:rPr>
              <w:t>rms</w:t>
            </w:r>
            <w:r w:rsidRPr="00A549D7">
              <w:rPr>
                <w:color w:val="231F20"/>
                <w:spacing w:val="1"/>
              </w:rPr>
              <w:t xml:space="preserve"> </w:t>
            </w:r>
            <w:r w:rsidRPr="00A549D7">
              <w:rPr>
                <w:color w:val="231F20"/>
              </w:rPr>
              <w:t>or</w:t>
            </w:r>
            <w:r w:rsidRPr="00A549D7">
              <w:rPr>
                <w:color w:val="231F20"/>
                <w:spacing w:val="1"/>
              </w:rPr>
              <w:t xml:space="preserve"> </w:t>
            </w:r>
            <w:r w:rsidRPr="00A549D7">
              <w:rPr>
                <w:color w:val="231F20"/>
              </w:rPr>
              <w:t>1 percent</w:t>
            </w:r>
            <w:r w:rsidRPr="00A549D7">
              <w:rPr>
                <w:color w:val="231F20"/>
                <w:spacing w:val="1"/>
              </w:rPr>
              <w:t xml:space="preserve"> </w:t>
            </w:r>
            <w:r w:rsidRPr="00A549D7">
              <w:rPr>
                <w:color w:val="231F20"/>
              </w:rPr>
              <w:t>of</w:t>
            </w:r>
            <w:r w:rsidRPr="00A549D7">
              <w:rPr>
                <w:color w:val="231F20"/>
                <w:spacing w:val="1"/>
              </w:rPr>
              <w:t xml:space="preserve"> </w:t>
            </w:r>
            <w:r w:rsidRPr="00A549D7">
              <w:rPr>
                <w:color w:val="231F20"/>
              </w:rPr>
              <w:t>E1,</w:t>
            </w:r>
            <w:r w:rsidRPr="00A549D7">
              <w:rPr>
                <w:color w:val="231F20"/>
                <w:spacing w:val="1"/>
              </w:rPr>
              <w:t xml:space="preserve"> </w:t>
            </w:r>
            <w:r w:rsidRPr="00A549D7">
              <w:rPr>
                <w:color w:val="231F20"/>
              </w:rPr>
              <w:t>whichever</w:t>
            </w:r>
            <w:r w:rsidRPr="00A549D7">
              <w:rPr>
                <w:color w:val="231F20"/>
                <w:spacing w:val="1"/>
              </w:rPr>
              <w:t xml:space="preserve"> </w:t>
            </w:r>
            <w:r w:rsidRPr="00A549D7">
              <w:rPr>
                <w:color w:val="231F20"/>
              </w:rPr>
              <w:t>is</w:t>
            </w:r>
            <w:r w:rsidRPr="00A549D7">
              <w:rPr>
                <w:color w:val="231F20"/>
                <w:spacing w:val="1"/>
              </w:rPr>
              <w:t xml:space="preserve"> </w:t>
            </w:r>
            <w:r w:rsidRPr="00A549D7">
              <w:rPr>
                <w:color w:val="231F20"/>
              </w:rPr>
              <w:t>less</w:t>
            </w:r>
          </w:p>
        </w:tc>
      </w:tr>
    </w:tbl>
    <w:p w:rsidR="00A549D7" w:rsidRPr="00A549D7" w:rsidRDefault="00A549D7" w:rsidP="00E201A1">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4"/>
        <w:gridCol w:w="4676"/>
      </w:tblGrid>
      <w:tr w:rsidR="00A549D7" w:rsidRPr="00A549D7" w:rsidTr="00A549D7">
        <w:trPr>
          <w:divId w:val="1930701137"/>
          <w:cantSplit/>
          <w:jc w:val="center"/>
        </w:trPr>
        <w:tc>
          <w:tcPr>
            <w:tcW w:w="9360" w:type="dxa"/>
            <w:gridSpan w:val="2"/>
            <w:tcBorders>
              <w:top w:val="nil"/>
              <w:left w:val="nil"/>
              <w:bottom w:val="single" w:sz="4" w:space="0" w:color="auto"/>
              <w:right w:val="nil"/>
            </w:tcBorders>
            <w:hideMark/>
          </w:tcPr>
          <w:p w:rsidR="00A549D7" w:rsidRPr="00A549D7" w:rsidRDefault="00A549D7" w:rsidP="00AB3297">
            <w:pPr>
              <w:pStyle w:val="TableTitle"/>
              <w:rPr>
                <w:rFonts w:eastAsia="Calibri"/>
              </w:rPr>
            </w:pPr>
            <w:bookmarkStart w:id="28" w:name="_Toc420411856"/>
            <w:r w:rsidRPr="00A549D7">
              <w:rPr>
                <w:rFonts w:eastAsia="Calibri"/>
              </w:rPr>
              <w:t>TABLE 3.2.2.2.2−2  28 vdc cs02 electromagnetic energy injection</w:t>
            </w:r>
            <w:bookmarkEnd w:id="28"/>
          </w:p>
        </w:tc>
      </w:tr>
      <w:tr w:rsidR="00A549D7" w:rsidRPr="00A549D7" w:rsidTr="00A549D7">
        <w:trPr>
          <w:divId w:val="1930701137"/>
          <w:cantSplit/>
          <w:jc w:val="center"/>
        </w:trPr>
        <w:tc>
          <w:tcPr>
            <w:tcW w:w="468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Heading1"/>
              <w:rPr>
                <w:rFonts w:eastAsia="Calibri"/>
              </w:rPr>
            </w:pPr>
            <w:r w:rsidRPr="00A549D7">
              <w:rPr>
                <w:rFonts w:eastAsia="Calibri"/>
              </w:rPr>
              <w:t>Frequency</w:t>
            </w:r>
          </w:p>
        </w:tc>
        <w:tc>
          <w:tcPr>
            <w:tcW w:w="467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B3297">
            <w:pPr>
              <w:pStyle w:val="TableHeading1"/>
              <w:rPr>
                <w:rFonts w:eastAsia="Calibri"/>
              </w:rPr>
            </w:pPr>
            <w:r w:rsidRPr="00A549D7">
              <w:rPr>
                <w:rFonts w:eastAsia="Calibri"/>
              </w:rPr>
              <w:t>Voltage</w:t>
            </w:r>
          </w:p>
        </w:tc>
      </w:tr>
      <w:tr w:rsidR="00A549D7" w:rsidRPr="00A549D7" w:rsidTr="00A549D7">
        <w:trPr>
          <w:divId w:val="1930701137"/>
          <w:cantSplit/>
          <w:jc w:val="center"/>
        </w:trPr>
        <w:tc>
          <w:tcPr>
            <w:tcW w:w="468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E201A1">
            <w:pPr>
              <w:pStyle w:val="TableTextT100"/>
              <w:rPr>
                <w:rFonts w:eastAsia="Calibri"/>
              </w:rPr>
            </w:pPr>
            <w:r w:rsidRPr="00A549D7">
              <w:rPr>
                <w:rFonts w:eastAsia="Calibri"/>
              </w:rPr>
              <w:t>50 kHz – 50 MHz</w:t>
            </w:r>
          </w:p>
        </w:tc>
        <w:tc>
          <w:tcPr>
            <w:tcW w:w="467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E201A1">
            <w:pPr>
              <w:pStyle w:val="TableTextT100"/>
              <w:jc w:val="left"/>
              <w:rPr>
                <w:rFonts w:eastAsia="Calibri"/>
              </w:rPr>
            </w:pPr>
            <w:r w:rsidRPr="00A549D7">
              <w:rPr>
                <w:rFonts w:eastAsia="Calibri"/>
              </w:rPr>
              <w:t xml:space="preserve">0.28 Vrms </w:t>
            </w:r>
          </w:p>
        </w:tc>
      </w:tr>
    </w:tbl>
    <w:p w:rsidR="00A549D7" w:rsidRPr="00A549D7" w:rsidRDefault="00A549D7" w:rsidP="00E201A1">
      <w:pPr>
        <w:pStyle w:val="Heading5"/>
        <w:divId w:val="1930701137"/>
      </w:pPr>
      <w:r w:rsidRPr="00A549D7">
        <w:t>Cs06 Limits</w:t>
      </w:r>
    </w:p>
    <w:p w:rsidR="00A549D7" w:rsidRPr="00A549D7" w:rsidRDefault="00A549D7" w:rsidP="00E201A1">
      <w:pPr>
        <w:pStyle w:val="ParagraphT121"/>
        <w:divId w:val="1930701137"/>
      </w:pPr>
      <w:r w:rsidRPr="00A549D7">
        <w:t xml:space="preserve">Payloads with safety-critical circuits connecting to a 120 Vdc ISS source </w:t>
      </w:r>
      <w:r w:rsidRPr="00A549D7">
        <w:rPr>
          <w:b/>
        </w:rPr>
        <w:t>shall</w:t>
      </w:r>
      <w:r w:rsidRPr="00A549D7">
        <w:t xml:space="preserve"> not (and other payload circuits </w:t>
      </w:r>
      <w:r w:rsidRPr="00A549D7">
        <w:rPr>
          <w:i/>
        </w:rPr>
        <w:t>should</w:t>
      </w:r>
      <w:r w:rsidRPr="00A549D7">
        <w:t xml:space="preserve"> not) exhibit any malfunction, degradation of performance, or deviation from specified indications beyond the tolerances indicated in the individual equipment or subsystem specification when the test spikes, each having the waveform shown on Figure 3.2.2.2.3-1, are applied to the DC power input leads.</w:t>
      </w:r>
    </w:p>
    <w:p w:rsidR="00A549D7" w:rsidRPr="00A549D7" w:rsidRDefault="00A549D7" w:rsidP="00776141">
      <w:pPr>
        <w:pStyle w:val="ParagraphT121"/>
        <w:ind w:left="630" w:hanging="630"/>
        <w:divId w:val="1930701137"/>
      </w:pPr>
      <w:r w:rsidRPr="00A549D7">
        <w:t>Note:  CS06 is applicable to DC power leads of equipment and subsystem powered by 120 Vdc sources, including grounds and returns, which are not grounded internally to the equipment or subsystem.  (From SSP 30237, 3.2.2.3)</w:t>
      </w:r>
    </w:p>
    <w:p w:rsidR="00A549D7" w:rsidRPr="00A549D7" w:rsidRDefault="00A549D7" w:rsidP="00776141">
      <w:pPr>
        <w:pStyle w:val="ParagraphT121"/>
        <w:ind w:left="630" w:hanging="630"/>
        <w:divId w:val="1930701137"/>
      </w:pPr>
      <w:r w:rsidRPr="00A549D7">
        <w:t>Note:  Both the positive and negative spike will be applied to each lead under test.</w:t>
      </w:r>
      <w:r w:rsidRPr="00A549D7">
        <w:rPr>
          <w:color w:val="00B050"/>
          <w:spacing w:val="1"/>
        </w:rPr>
        <w:t xml:space="preserve">  </w:t>
      </w:r>
      <w:r w:rsidRPr="00A549D7">
        <w:t>Each spike will be applied one time per lead instead of multiple spikes over the course of two minutes. The values of E and t are given below.</w:t>
      </w:r>
    </w:p>
    <w:p w:rsidR="00A549D7" w:rsidRPr="00776141" w:rsidRDefault="00A549D7" w:rsidP="00776141">
      <w:pPr>
        <w:widowControl w:val="0"/>
        <w:spacing w:line="276" w:lineRule="auto"/>
        <w:jc w:val="center"/>
        <w:divId w:val="1930701137"/>
        <w:rPr>
          <w:sz w:val="20"/>
        </w:rPr>
      </w:pPr>
      <w:r w:rsidRPr="00A549D7">
        <w:rPr>
          <w:noProof/>
        </w:rPr>
        <w:drawing>
          <wp:inline distT="0" distB="0" distL="0" distR="0" wp14:anchorId="0BCCAC1A" wp14:editId="45F3239B">
            <wp:extent cx="6038850" cy="4562475"/>
            <wp:effectExtent l="0" t="0" r="0" b="9525"/>
            <wp:docPr id="26186" name="Picture 10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038850" cy="4562475"/>
                    </a:xfrm>
                    <a:prstGeom prst="rect">
                      <a:avLst/>
                    </a:prstGeom>
                    <a:noFill/>
                    <a:ln>
                      <a:noFill/>
                    </a:ln>
                  </pic:spPr>
                </pic:pic>
              </a:graphicData>
            </a:graphic>
          </wp:inline>
        </w:drawing>
      </w:r>
    </w:p>
    <w:p w:rsidR="00A549D7" w:rsidRPr="00776141" w:rsidRDefault="00A549D7" w:rsidP="00776141">
      <w:pPr>
        <w:pStyle w:val="ParagraphT121"/>
        <w:spacing w:before="0" w:after="0"/>
        <w:divId w:val="1930701137"/>
        <w:rPr>
          <w:sz w:val="16"/>
          <w:szCs w:val="16"/>
        </w:rPr>
      </w:pPr>
    </w:p>
    <w:p w:rsidR="00A549D7" w:rsidRPr="00A549D7" w:rsidRDefault="00A549D7" w:rsidP="00776141">
      <w:pPr>
        <w:pStyle w:val="FigureTitle"/>
        <w:divId w:val="1930701137"/>
        <w:rPr>
          <w:rFonts w:eastAsia="Arial"/>
        </w:rPr>
      </w:pPr>
      <w:bookmarkStart w:id="29" w:name="_Toc420411629"/>
      <w:r w:rsidRPr="00A549D7">
        <w:rPr>
          <w:rFonts w:eastAsia="Arial"/>
        </w:rPr>
        <w:t>FIGURE 3.2.2.2.3-1  CS06 EQUIPMENT LIMIT</w:t>
      </w:r>
      <w:bookmarkEnd w:id="29"/>
    </w:p>
    <w:p w:rsidR="00A549D7" w:rsidRPr="00A549D7" w:rsidRDefault="00A549D7" w:rsidP="00776141">
      <w:pPr>
        <w:pStyle w:val="ParagraphT121"/>
        <w:ind w:left="630" w:hanging="630"/>
        <w:divId w:val="1930701137"/>
      </w:pPr>
      <w:r w:rsidRPr="00A549D7">
        <w:t>Note:  The waveform amplitude is imposed on top of the DC voltage.  For example, the peak amplitude for a positive injection on a 120 Vdc EUT will be 360 V (240 V spike plus 120 Vdc)</w:t>
      </w:r>
      <w:r w:rsidR="00776141">
        <w:t>.</w:t>
      </w:r>
    </w:p>
    <w:p w:rsidR="00A549D7" w:rsidRPr="00A549D7" w:rsidRDefault="00A549D7" w:rsidP="00776141">
      <w:pPr>
        <w:pStyle w:val="Heading5"/>
        <w:divId w:val="1930701137"/>
      </w:pPr>
      <w:r w:rsidRPr="00A549D7">
        <w:t>Rs03 Limits</w:t>
      </w:r>
    </w:p>
    <w:p w:rsidR="00A549D7" w:rsidRPr="00A549D7" w:rsidRDefault="00A549D7" w:rsidP="00776141">
      <w:pPr>
        <w:pStyle w:val="ParagraphT121"/>
        <w:divId w:val="1930701137"/>
      </w:pPr>
      <w:r w:rsidRPr="00A549D7">
        <w:t xml:space="preserve">Payload safety-critical circuits that are connected to any power source or that are battery powered </w:t>
      </w:r>
      <w:r w:rsidRPr="00A549D7">
        <w:rPr>
          <w:b/>
        </w:rPr>
        <w:t xml:space="preserve">shall </w:t>
      </w:r>
      <w:r w:rsidRPr="00A549D7">
        <w:t xml:space="preserve">(and other payload circuits </w:t>
      </w:r>
      <w:r w:rsidRPr="00A549D7">
        <w:rPr>
          <w:i/>
        </w:rPr>
        <w:t>should</w:t>
      </w:r>
      <w:r w:rsidRPr="00A549D7">
        <w:t xml:space="preserve">) meet the radiated susceptibility (RS) 03 limits defined in SSP 30237, </w:t>
      </w:r>
      <w:r w:rsidR="0056778A">
        <w:t>P</w:t>
      </w:r>
      <w:r w:rsidRPr="00A549D7">
        <w:t xml:space="preserve">aragraph 3.2.4.2.2, at </w:t>
      </w:r>
      <w:r w:rsidR="00776141">
        <w:t>100 MHz and higher frequencies.</w:t>
      </w:r>
    </w:p>
    <w:p w:rsidR="00A549D7" w:rsidRPr="00A549D7" w:rsidRDefault="00A549D7" w:rsidP="00776141">
      <w:pPr>
        <w:pStyle w:val="Heading4"/>
        <w:divId w:val="1930701137"/>
      </w:pPr>
      <w:r w:rsidRPr="00A549D7">
        <w:t>Time-Varying Magnetic Fields</w:t>
      </w:r>
    </w:p>
    <w:p w:rsidR="00A549D7" w:rsidRPr="00A549D7" w:rsidRDefault="00A549D7" w:rsidP="00776141">
      <w:pPr>
        <w:pStyle w:val="ParagraphT121"/>
        <w:divId w:val="1930701137"/>
        <w:rPr>
          <w:noProof/>
        </w:rPr>
      </w:pPr>
      <w:r w:rsidRPr="00A549D7">
        <w:rPr>
          <w:noProof/>
        </w:rPr>
        <w:t xml:space="preserve">Payloads containing devices that intentionally generate magnetic fields (electromagnets) </w:t>
      </w:r>
      <w:r w:rsidRPr="00A549D7">
        <w:rPr>
          <w:b/>
          <w:noProof/>
        </w:rPr>
        <w:t>shall</w:t>
      </w:r>
      <w:r w:rsidRPr="00A549D7">
        <w:rPr>
          <w:noProof/>
        </w:rPr>
        <w:t xml:space="preserve"> not intentionally generate time-varying (AC) magnetic flux densities that exceed the levels in Table </w:t>
      </w:r>
      <w:r w:rsidRPr="00A549D7">
        <w:rPr>
          <w:caps/>
        </w:rPr>
        <w:t>3.2.2.3-1</w:t>
      </w:r>
      <w:r w:rsidRPr="00A549D7">
        <w:rPr>
          <w:noProof/>
        </w:rPr>
        <w:t xml:space="preserve"> below. This requirement applies at a distance of 7 centimeters (cm) from a point on the enclosure of the rack or equipment case nearest the source of the field.  Requirements are not applicable to solenoid valves, solenoid relays, and electrical motors with current of less than 1 ampere.</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0"/>
        <w:gridCol w:w="4680"/>
      </w:tblGrid>
      <w:tr w:rsidR="00A549D7" w:rsidRPr="00A549D7" w:rsidTr="00A549D7">
        <w:trPr>
          <w:divId w:val="1930701137"/>
          <w:cantSplit/>
          <w:jc w:val="center"/>
        </w:trPr>
        <w:tc>
          <w:tcPr>
            <w:tcW w:w="9360" w:type="dxa"/>
            <w:gridSpan w:val="2"/>
            <w:tcBorders>
              <w:top w:val="nil"/>
              <w:left w:val="nil"/>
              <w:bottom w:val="single" w:sz="4" w:space="0" w:color="auto"/>
              <w:right w:val="nil"/>
            </w:tcBorders>
            <w:hideMark/>
          </w:tcPr>
          <w:p w:rsidR="00A549D7" w:rsidRPr="00A549D7" w:rsidRDefault="00A549D7" w:rsidP="00745BE7">
            <w:pPr>
              <w:pStyle w:val="TableTitle"/>
            </w:pPr>
            <w:r w:rsidRPr="00A549D7">
              <w:t>Table 3.2.2.3-1  TIME-VARYING magnetic field limit</w:t>
            </w:r>
          </w:p>
        </w:tc>
      </w:tr>
      <w:tr w:rsidR="00A549D7" w:rsidRPr="00A549D7" w:rsidTr="00A549D7">
        <w:trPr>
          <w:divId w:val="1930701137"/>
          <w:cantSplit/>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Heading1"/>
            </w:pPr>
            <w:r w:rsidRPr="00A549D7">
              <w:t>Frequency</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Heading1"/>
            </w:pPr>
            <w:r w:rsidRPr="00A549D7">
              <w:t>Magnitude (dBpt)</w:t>
            </w:r>
          </w:p>
        </w:tc>
      </w:tr>
      <w:tr w:rsidR="00A549D7" w:rsidRPr="00A549D7" w:rsidTr="00A549D7">
        <w:trPr>
          <w:divId w:val="1930701137"/>
          <w:cantSplit/>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30 Hz</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140</w:t>
            </w:r>
          </w:p>
        </w:tc>
      </w:tr>
      <w:tr w:rsidR="00A549D7" w:rsidRPr="00A549D7" w:rsidTr="00A549D7">
        <w:trPr>
          <w:divId w:val="1930701137"/>
          <w:cantSplit/>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30 Hz to 3.5 kHz</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Falling 26.5 dB/decade from 140 to 85</w:t>
            </w:r>
          </w:p>
        </w:tc>
      </w:tr>
      <w:tr w:rsidR="00A549D7" w:rsidRPr="00A549D7" w:rsidTr="00A549D7">
        <w:trPr>
          <w:divId w:val="1930701137"/>
          <w:cantSplit/>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3.5 kHz to 50 kHz</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45BE7">
            <w:pPr>
              <w:pStyle w:val="TableTextT100"/>
              <w:rPr>
                <w:noProof/>
              </w:rPr>
            </w:pPr>
            <w:r w:rsidRPr="00A549D7">
              <w:rPr>
                <w:noProof/>
              </w:rPr>
              <w:t>85</w:t>
            </w:r>
          </w:p>
        </w:tc>
      </w:tr>
    </w:tbl>
    <w:p w:rsidR="00A549D7" w:rsidRPr="00A549D7" w:rsidRDefault="00A549D7" w:rsidP="00745BE7">
      <w:pPr>
        <w:pStyle w:val="Heading4"/>
        <w:divId w:val="1930701137"/>
      </w:pPr>
      <w:r w:rsidRPr="00A549D7">
        <w:t>Static Magnetic Fields</w:t>
      </w:r>
    </w:p>
    <w:p w:rsidR="00A549D7" w:rsidRPr="00A549D7" w:rsidRDefault="00A549D7" w:rsidP="00745BE7">
      <w:pPr>
        <w:pStyle w:val="ParagraphT121"/>
        <w:divId w:val="1930701137"/>
      </w:pPr>
      <w:r w:rsidRPr="00A549D7">
        <w:t xml:space="preserve">Payloads </w:t>
      </w:r>
      <w:r w:rsidRPr="00A549D7">
        <w:rPr>
          <w:b/>
        </w:rPr>
        <w:t>shall</w:t>
      </w:r>
      <w:r w:rsidRPr="00A549D7">
        <w:t xml:space="preserve"> not generate static (DC) magnetic flux density exceeding 170 dB above 1 picotesla (3.16 Gauss) at a distance of 7 cm from the surface of the equipment while in the ISS and/or in a non-Russian transport vehicle. This applies to electromagnetic and permanent magnetic devices. This requirement is not applicable to solenoid valves, solenoid relays, and electric motors with</w:t>
      </w:r>
      <w:r w:rsidR="00745BE7">
        <w:t xml:space="preserve"> current of less than 1 ampere.</w:t>
      </w:r>
    </w:p>
    <w:p w:rsidR="00A549D7" w:rsidRPr="00A549D7" w:rsidRDefault="00A549D7" w:rsidP="00745BE7">
      <w:pPr>
        <w:pStyle w:val="Heading4"/>
        <w:divId w:val="1930701137"/>
      </w:pPr>
      <w:r w:rsidRPr="00A549D7">
        <w:t>Cable/Wire Design And Control Requirements</w:t>
      </w:r>
    </w:p>
    <w:p w:rsidR="00A549D7" w:rsidRPr="00A549D7" w:rsidRDefault="00A549D7" w:rsidP="00745BE7">
      <w:pPr>
        <w:pStyle w:val="ParagraphT121"/>
        <w:divId w:val="1930701137"/>
      </w:pPr>
      <w:r w:rsidRPr="00A549D7">
        <w:t xml:space="preserve">Table 3.2.2.5-1 describes the classification of signal types and required wire type to control cable coupled interference.  The criteria for classification are further addressed in the following </w:t>
      </w:r>
      <w:r w:rsidR="0056778A">
        <w:t>P</w:t>
      </w:r>
      <w:r w:rsidRPr="00A549D7">
        <w:t xml:space="preserve">aragraphs.  Wiring for signal types </w:t>
      </w:r>
      <w:r w:rsidRPr="00A549D7">
        <w:rPr>
          <w:b/>
        </w:rPr>
        <w:t>shall</w:t>
      </w:r>
      <w:r w:rsidRPr="00A549D7">
        <w:t xml:space="preserve"> meet the minimum wire type (twisted, twisted shielded, twisted double shielded, etc.) defined in Table 3.2.2.5-1.  The wire types given in Table 3.2.2.5-1 are general in nature and do not alleviate the responsible design groups from specifying the wire size, allowable capacitance, and attenuation characteristics.</w:t>
      </w:r>
    </w:p>
    <w:p w:rsidR="00A549D7" w:rsidRPr="00A549D7" w:rsidRDefault="00A549D7" w:rsidP="00745BE7">
      <w:pPr>
        <w:pStyle w:val="ParagraphT121"/>
        <w:divId w:val="1930701137"/>
      </w:pPr>
      <w:r w:rsidRPr="00A549D7">
        <w:br w:type="page"/>
      </w:r>
      <w:bookmarkStart w:id="30" w:name="_Toc424284379"/>
    </w:p>
    <w:tbl>
      <w:tblPr>
        <w:tblW w:w="9360" w:type="dxa"/>
        <w:jc w:val="center"/>
        <w:tblCellMar>
          <w:left w:w="0" w:type="dxa"/>
          <w:right w:w="0" w:type="dxa"/>
        </w:tblCellMar>
        <w:tblLook w:val="04A0" w:firstRow="1" w:lastRow="0" w:firstColumn="1" w:lastColumn="0" w:noHBand="0" w:noVBand="1"/>
      </w:tblPr>
      <w:tblGrid>
        <w:gridCol w:w="1710"/>
        <w:gridCol w:w="1431"/>
        <w:gridCol w:w="1574"/>
        <w:gridCol w:w="1401"/>
        <w:gridCol w:w="1563"/>
        <w:gridCol w:w="1681"/>
      </w:tblGrid>
      <w:tr w:rsidR="00A549D7" w:rsidRPr="00A549D7" w:rsidTr="00A549D7">
        <w:trPr>
          <w:divId w:val="1930701137"/>
          <w:tblHeader/>
          <w:jc w:val="center"/>
        </w:trPr>
        <w:tc>
          <w:tcPr>
            <w:tcW w:w="9360" w:type="dxa"/>
            <w:gridSpan w:val="6"/>
            <w:tcBorders>
              <w:top w:val="nil"/>
              <w:left w:val="nil"/>
              <w:bottom w:val="single" w:sz="8" w:space="0" w:color="auto"/>
              <w:right w:val="nil"/>
            </w:tcBorders>
            <w:tcMar>
              <w:top w:w="0" w:type="dxa"/>
              <w:left w:w="108" w:type="dxa"/>
              <w:bottom w:w="0" w:type="dxa"/>
              <w:right w:w="108" w:type="dxa"/>
            </w:tcMar>
            <w:hideMark/>
          </w:tcPr>
          <w:p w:rsidR="00A549D7" w:rsidRPr="00A549D7" w:rsidRDefault="00A549D7" w:rsidP="00250C1A">
            <w:pPr>
              <w:pStyle w:val="TableTitle"/>
            </w:pPr>
            <w:r w:rsidRPr="00A549D7">
              <w:t>Table 3.2.2.5-1  EMC CLASSIFICATION, WIRE TYPE, AND SHIELD GROUNDING</w:t>
            </w:r>
          </w:p>
        </w:tc>
      </w:tr>
      <w:tr w:rsidR="00A549D7" w:rsidRPr="00A549D7" w:rsidTr="00A549D7">
        <w:trPr>
          <w:divId w:val="1930701137"/>
          <w:tblHeader/>
          <w:jc w:val="center"/>
        </w:trPr>
        <w:tc>
          <w:tcPr>
            <w:tcW w:w="17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Frequency f: Rise, Fall Time (ms) t</w:t>
            </w:r>
            <w:r w:rsidRPr="00A549D7">
              <w:rPr>
                <w:vertAlign w:val="subscript"/>
              </w:rPr>
              <w:t>r</w:t>
            </w:r>
            <w:r w:rsidRPr="00A549D7">
              <w:t>&gt; t</w:t>
            </w:r>
            <w:r w:rsidRPr="00A549D7">
              <w:rPr>
                <w:vertAlign w:val="subscript"/>
              </w:rPr>
              <w:t>f</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Voltage or Sensitivity</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Load Impedance (ohms)</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Circuit Class</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Minimum Wire Type</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Heading1"/>
            </w:pPr>
            <w:r w:rsidRPr="00A549D7">
              <w:t>Shield</w:t>
            </w:r>
            <w:r w:rsidRPr="00A549D7">
              <w:br/>
              <w:t>Ground 1</w:t>
            </w:r>
          </w:p>
        </w:tc>
      </w:tr>
      <w:tr w:rsidR="00A549D7" w:rsidRPr="00A549D7" w:rsidTr="00A549D7">
        <w:trPr>
          <w:divId w:val="1930701137"/>
          <w:jc w:val="center"/>
        </w:trPr>
        <w:tc>
          <w:tcPr>
            <w:tcW w:w="1710"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Analog</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 100 mV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&lt; 600 k</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ML</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jc w:val="center"/>
        </w:trPr>
        <w:tc>
          <w:tcPr>
            <w:tcW w:w="1710" w:type="dxa"/>
            <w:tcBorders>
              <w:top w:val="nil"/>
              <w:left w:val="single" w:sz="8" w:space="0" w:color="auto"/>
              <w:bottom w:val="nil"/>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(ac, dc)</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 100 mV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 600 k</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ML</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TWDS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jc w:val="center"/>
        </w:trPr>
        <w:tc>
          <w:tcPr>
            <w:tcW w:w="1710" w:type="dxa"/>
            <w:tcBorders>
              <w:top w:val="nil"/>
              <w:left w:val="single" w:sz="8" w:space="0" w:color="auto"/>
              <w:bottom w:val="nil"/>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f ≤ 50 kHz</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&lt; 6 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ML</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jc w:val="center"/>
        </w:trPr>
        <w:tc>
          <w:tcPr>
            <w:tcW w:w="17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t</w:t>
            </w:r>
            <w:r w:rsidRPr="00A549D7">
              <w:rPr>
                <w:vertAlign w:val="subscript"/>
              </w:rPr>
              <w:t>r&gt;</w:t>
            </w:r>
            <w:r w:rsidRPr="00A549D7">
              <w:t xml:space="preserve"> t</w:t>
            </w:r>
            <w:r w:rsidRPr="00A549D7">
              <w:rPr>
                <w:vertAlign w:val="subscript"/>
              </w:rPr>
              <w:t>f</w:t>
            </w:r>
            <w:r w:rsidRPr="00A549D7">
              <w:t xml:space="preserve"> ≥ 10µs</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6 – 40 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HO</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None</w:t>
            </w:r>
          </w:p>
        </w:tc>
      </w:tr>
      <w:tr w:rsidR="00A549D7" w:rsidRPr="00A549D7" w:rsidTr="00A549D7">
        <w:trPr>
          <w:divId w:val="1930701137"/>
          <w:jc w:val="center"/>
        </w:trPr>
        <w:tc>
          <w:tcPr>
            <w:tcW w:w="0" w:type="auto"/>
            <w:vMerge/>
            <w:tcBorders>
              <w:top w:val="nil"/>
              <w:left w:val="single" w:sz="8" w:space="0" w:color="auto"/>
              <w:bottom w:val="single" w:sz="8" w:space="0" w:color="auto"/>
              <w:right w:val="single" w:sz="8" w:space="0" w:color="auto"/>
            </w:tcBorders>
            <w:vAlign w:val="center"/>
            <w:hideMark/>
          </w:tcPr>
          <w:p w:rsidR="00A549D7" w:rsidRPr="00A549D7" w:rsidRDefault="00A549D7" w:rsidP="00250C1A">
            <w:pPr>
              <w:pStyle w:val="TableTextT100"/>
              <w:jc w:val="left"/>
            </w:pP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&gt; 40 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EO</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None</w:t>
            </w:r>
          </w:p>
        </w:tc>
      </w:tr>
      <w:tr w:rsidR="00A549D7" w:rsidRPr="00A549D7" w:rsidTr="00A549D7">
        <w:trPr>
          <w:divId w:val="1930701137"/>
          <w:jc w:val="center"/>
        </w:trPr>
        <w:tc>
          <w:tcPr>
            <w:tcW w:w="1710" w:type="dxa"/>
            <w:tcBorders>
              <w:top w:val="single" w:sz="8" w:space="0" w:color="auto"/>
              <w:left w:val="single" w:sz="8" w:space="0" w:color="auto"/>
              <w:bottom w:val="nil"/>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50 kHz &gt; f</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&lt; 100 mV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RF</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TWDS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trHeight w:val="470"/>
          <w:jc w:val="center"/>
        </w:trPr>
        <w:tc>
          <w:tcPr>
            <w:tcW w:w="17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rPr>
                <w:rFonts w:eastAsia="Calibri"/>
              </w:rPr>
            </w:pPr>
            <w:r w:rsidRPr="00A549D7">
              <w:t xml:space="preserve">≤4 MHz </w:t>
            </w:r>
            <w:r w:rsidRPr="00A549D7">
              <w:br/>
              <w:t>t</w:t>
            </w:r>
            <w:r w:rsidRPr="00A549D7">
              <w:rPr>
                <w:vertAlign w:val="subscript"/>
              </w:rPr>
              <w:t>r&gt;</w:t>
            </w:r>
            <w:r w:rsidRPr="00A549D7">
              <w:t xml:space="preserve"> t</w:t>
            </w:r>
            <w:r w:rsidRPr="00A549D7">
              <w:rPr>
                <w:vertAlign w:val="subscript"/>
              </w:rPr>
              <w:t>f</w:t>
            </w:r>
            <w:r w:rsidRPr="00A549D7">
              <w:rPr>
                <w:rFonts w:eastAsia="Calibri"/>
              </w:rPr>
              <w:t xml:space="preserve"> </w:t>
            </w:r>
            <w:r w:rsidRPr="00A549D7">
              <w:t>≤ 10 µs</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&gt; 100 mV</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RF</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trHeight w:val="470"/>
          <w:jc w:val="center"/>
        </w:trPr>
        <w:tc>
          <w:tcPr>
            <w:tcW w:w="17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f &gt; 4 MHz</w:t>
            </w:r>
            <w:r w:rsidRPr="00A549D7">
              <w:rPr>
                <w:vertAlign w:val="superscript"/>
              </w:rPr>
              <w:t>1</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RF</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TWS, Coax or Twin-ax</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trHeight w:val="460"/>
          <w:jc w:val="center"/>
        </w:trPr>
        <w:tc>
          <w:tcPr>
            <w:tcW w:w="17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A549D7" w:rsidRPr="00A549D7" w:rsidRDefault="00A549D7" w:rsidP="00250C1A">
            <w:pPr>
              <w:pStyle w:val="TableTextT100"/>
              <w:jc w:val="left"/>
            </w:pPr>
            <w:r w:rsidRPr="00A549D7">
              <w:t>BWAD</w:t>
            </w:r>
            <w:r w:rsidRPr="00A549D7">
              <w:br/>
              <w:t>Fiber Optics</w:t>
            </w:r>
          </w:p>
        </w:tc>
        <w:tc>
          <w:tcPr>
            <w:tcW w:w="143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574"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All</w:t>
            </w:r>
          </w:p>
        </w:tc>
        <w:tc>
          <w:tcPr>
            <w:tcW w:w="140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MO</w:t>
            </w:r>
            <w:r w:rsidR="00250C1A">
              <w:rPr>
                <w:rFonts w:eastAsia="Calibri"/>
              </w:rPr>
              <w:br/>
            </w:r>
            <w:r w:rsidRPr="00250C1A">
              <w:t>FO</w:t>
            </w:r>
          </w:p>
        </w:tc>
        <w:tc>
          <w:tcPr>
            <w:tcW w:w="1563"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TWS</w:t>
            </w:r>
            <w:r w:rsidRPr="00250C1A">
              <w:rPr>
                <w:rFonts w:eastAsia="Calibri"/>
              </w:rPr>
              <w:br/>
            </w:r>
            <w:r w:rsidRPr="00250C1A">
              <w:t>Fiber Optics</w:t>
            </w:r>
          </w:p>
        </w:tc>
        <w:tc>
          <w:tcPr>
            <w:tcW w:w="1681" w:type="dxa"/>
            <w:tcBorders>
              <w:top w:val="nil"/>
              <w:left w:val="nil"/>
              <w:bottom w:val="single" w:sz="8" w:space="0" w:color="auto"/>
              <w:right w:val="single" w:sz="8" w:space="0" w:color="auto"/>
            </w:tcBorders>
            <w:tcMar>
              <w:top w:w="0" w:type="dxa"/>
              <w:left w:w="108" w:type="dxa"/>
              <w:bottom w:w="0" w:type="dxa"/>
              <w:right w:w="108" w:type="dxa"/>
            </w:tcMar>
            <w:hideMark/>
          </w:tcPr>
          <w:p w:rsidR="00A549D7" w:rsidRPr="00250C1A" w:rsidRDefault="00A549D7" w:rsidP="00250C1A">
            <w:pPr>
              <w:pStyle w:val="TableTextT100"/>
            </w:pPr>
            <w:r w:rsidRPr="00250C1A">
              <w:t>MPG</w:t>
            </w:r>
          </w:p>
        </w:tc>
      </w:tr>
      <w:tr w:rsidR="00A549D7" w:rsidRPr="00A549D7" w:rsidTr="00A549D7">
        <w:trPr>
          <w:divId w:val="1930701137"/>
          <w:jc w:val="center"/>
        </w:trPr>
        <w:tc>
          <w:tcPr>
            <w:tcW w:w="9360" w:type="dxa"/>
            <w:gridSpan w:val="6"/>
            <w:tcBorders>
              <w:top w:val="nil"/>
              <w:left w:val="single" w:sz="8" w:space="0" w:color="auto"/>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Acronyms and Abbreviations:</w:t>
            </w:r>
          </w:p>
        </w:tc>
      </w:tr>
      <w:tr w:rsidR="00A549D7" w:rsidRPr="00A549D7" w:rsidTr="00A549D7">
        <w:trPr>
          <w:divId w:val="1930701137"/>
          <w:jc w:val="center"/>
        </w:trPr>
        <w:tc>
          <w:tcPr>
            <w:tcW w:w="3141" w:type="dxa"/>
            <w:gridSpan w:val="2"/>
            <w:tcBorders>
              <w:top w:val="nil"/>
              <w:left w:val="single" w:sz="8" w:space="0" w:color="auto"/>
              <w:bottom w:val="nil"/>
              <w:right w:val="nil"/>
            </w:tcBorders>
            <w:tcMar>
              <w:top w:w="0" w:type="dxa"/>
              <w:left w:w="108" w:type="dxa"/>
              <w:bottom w:w="0" w:type="dxa"/>
              <w:right w:w="108" w:type="dxa"/>
            </w:tcMar>
            <w:hideMark/>
          </w:tcPr>
          <w:p w:rsidR="00A549D7" w:rsidRPr="00A549D7" w:rsidRDefault="00A549D7" w:rsidP="00250C1A">
            <w:pPr>
              <w:pStyle w:val="BodyTimes101"/>
            </w:pPr>
            <w:r w:rsidRPr="00A549D7">
              <w:tab/>
              <w:t>ML, HO, EO, MO, FO</w:t>
            </w:r>
          </w:p>
        </w:tc>
        <w:tc>
          <w:tcPr>
            <w:tcW w:w="6219" w:type="dxa"/>
            <w:gridSpan w:val="4"/>
            <w:tcBorders>
              <w:top w:val="nil"/>
              <w:left w:val="nil"/>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Arbitrary Nomenclature to define Circuit Classification</w:t>
            </w:r>
          </w:p>
        </w:tc>
      </w:tr>
      <w:tr w:rsidR="00A549D7" w:rsidRPr="00A549D7" w:rsidTr="00A549D7">
        <w:trPr>
          <w:divId w:val="1930701137"/>
          <w:jc w:val="center"/>
        </w:trPr>
        <w:tc>
          <w:tcPr>
            <w:tcW w:w="3141" w:type="dxa"/>
            <w:gridSpan w:val="2"/>
            <w:tcBorders>
              <w:top w:val="nil"/>
              <w:left w:val="single" w:sz="8" w:space="0" w:color="auto"/>
              <w:bottom w:val="nil"/>
              <w:right w:val="nil"/>
            </w:tcBorders>
            <w:tcMar>
              <w:top w:w="0" w:type="dxa"/>
              <w:left w:w="108" w:type="dxa"/>
              <w:bottom w:w="0" w:type="dxa"/>
              <w:right w:w="108" w:type="dxa"/>
            </w:tcMar>
            <w:hideMark/>
          </w:tcPr>
          <w:p w:rsidR="00A549D7" w:rsidRPr="00A549D7" w:rsidRDefault="00A549D7" w:rsidP="00250C1A">
            <w:pPr>
              <w:pStyle w:val="BodyTimes101"/>
            </w:pPr>
            <w:r w:rsidRPr="00A549D7">
              <w:tab/>
              <w:t>MPG</w:t>
            </w:r>
          </w:p>
        </w:tc>
        <w:tc>
          <w:tcPr>
            <w:tcW w:w="6219" w:type="dxa"/>
            <w:gridSpan w:val="4"/>
            <w:tcBorders>
              <w:top w:val="nil"/>
              <w:left w:val="nil"/>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Multiple Point Ground</w:t>
            </w:r>
          </w:p>
        </w:tc>
      </w:tr>
      <w:tr w:rsidR="00A549D7" w:rsidRPr="00A549D7" w:rsidTr="00A549D7">
        <w:trPr>
          <w:divId w:val="1930701137"/>
          <w:jc w:val="center"/>
        </w:trPr>
        <w:tc>
          <w:tcPr>
            <w:tcW w:w="3141" w:type="dxa"/>
            <w:gridSpan w:val="2"/>
            <w:tcBorders>
              <w:top w:val="nil"/>
              <w:left w:val="single" w:sz="8" w:space="0" w:color="auto"/>
              <w:bottom w:val="nil"/>
              <w:right w:val="nil"/>
            </w:tcBorders>
            <w:tcMar>
              <w:top w:w="0" w:type="dxa"/>
              <w:left w:w="108" w:type="dxa"/>
              <w:bottom w:w="0" w:type="dxa"/>
              <w:right w:w="108" w:type="dxa"/>
            </w:tcMar>
            <w:hideMark/>
          </w:tcPr>
          <w:p w:rsidR="00A549D7" w:rsidRPr="00A549D7" w:rsidRDefault="00A549D7" w:rsidP="00250C1A">
            <w:pPr>
              <w:pStyle w:val="BodyTimes101"/>
            </w:pPr>
            <w:r w:rsidRPr="00A549D7">
              <w:tab/>
              <w:t>RF</w:t>
            </w:r>
          </w:p>
        </w:tc>
        <w:tc>
          <w:tcPr>
            <w:tcW w:w="6219" w:type="dxa"/>
            <w:gridSpan w:val="4"/>
            <w:tcBorders>
              <w:top w:val="nil"/>
              <w:left w:val="nil"/>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Radio Frequency</w:t>
            </w:r>
          </w:p>
        </w:tc>
      </w:tr>
      <w:tr w:rsidR="00A549D7" w:rsidRPr="00A549D7" w:rsidTr="00A549D7">
        <w:trPr>
          <w:divId w:val="1930701137"/>
          <w:jc w:val="center"/>
        </w:trPr>
        <w:tc>
          <w:tcPr>
            <w:tcW w:w="3141" w:type="dxa"/>
            <w:gridSpan w:val="2"/>
            <w:tcBorders>
              <w:top w:val="nil"/>
              <w:left w:val="single" w:sz="8" w:space="0" w:color="auto"/>
              <w:bottom w:val="nil"/>
              <w:right w:val="nil"/>
            </w:tcBorders>
            <w:tcMar>
              <w:top w:w="0" w:type="dxa"/>
              <w:left w:w="108" w:type="dxa"/>
              <w:bottom w:w="0" w:type="dxa"/>
              <w:right w:w="108" w:type="dxa"/>
            </w:tcMar>
            <w:hideMark/>
          </w:tcPr>
          <w:p w:rsidR="00A549D7" w:rsidRPr="00A549D7" w:rsidRDefault="00A549D7" w:rsidP="00250C1A">
            <w:pPr>
              <w:pStyle w:val="BodyTimes101"/>
            </w:pPr>
            <w:r w:rsidRPr="00A549D7">
              <w:tab/>
              <w:t>TW</w:t>
            </w:r>
          </w:p>
        </w:tc>
        <w:tc>
          <w:tcPr>
            <w:tcW w:w="6219" w:type="dxa"/>
            <w:gridSpan w:val="4"/>
            <w:tcBorders>
              <w:top w:val="nil"/>
              <w:left w:val="nil"/>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Twisted</w:t>
            </w:r>
          </w:p>
        </w:tc>
      </w:tr>
      <w:tr w:rsidR="00A549D7" w:rsidRPr="00A549D7" w:rsidTr="00A549D7">
        <w:trPr>
          <w:divId w:val="1930701137"/>
          <w:jc w:val="center"/>
        </w:trPr>
        <w:tc>
          <w:tcPr>
            <w:tcW w:w="3141" w:type="dxa"/>
            <w:gridSpan w:val="2"/>
            <w:tcBorders>
              <w:top w:val="nil"/>
              <w:left w:val="single" w:sz="8" w:space="0" w:color="auto"/>
              <w:bottom w:val="nil"/>
              <w:right w:val="nil"/>
            </w:tcBorders>
            <w:tcMar>
              <w:top w:w="0" w:type="dxa"/>
              <w:left w:w="108" w:type="dxa"/>
              <w:bottom w:w="0" w:type="dxa"/>
              <w:right w:w="108" w:type="dxa"/>
            </w:tcMar>
            <w:hideMark/>
          </w:tcPr>
          <w:p w:rsidR="00A549D7" w:rsidRPr="00A549D7" w:rsidRDefault="00A549D7" w:rsidP="00250C1A">
            <w:pPr>
              <w:pStyle w:val="BodyTimes101"/>
            </w:pPr>
            <w:r w:rsidRPr="00A549D7">
              <w:tab/>
              <w:t>TWDS</w:t>
            </w:r>
          </w:p>
        </w:tc>
        <w:tc>
          <w:tcPr>
            <w:tcW w:w="6219" w:type="dxa"/>
            <w:gridSpan w:val="4"/>
            <w:tcBorders>
              <w:top w:val="nil"/>
              <w:left w:val="nil"/>
              <w:bottom w:val="nil"/>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Twisted Double Shielded</w:t>
            </w:r>
          </w:p>
        </w:tc>
      </w:tr>
      <w:tr w:rsidR="00A549D7" w:rsidRPr="00A549D7" w:rsidTr="00A549D7">
        <w:trPr>
          <w:divId w:val="1930701137"/>
          <w:jc w:val="center"/>
        </w:trPr>
        <w:tc>
          <w:tcPr>
            <w:tcW w:w="3141" w:type="dxa"/>
            <w:gridSpan w:val="2"/>
            <w:tcBorders>
              <w:top w:val="nil"/>
              <w:left w:val="single" w:sz="8" w:space="0" w:color="auto"/>
              <w:bottom w:val="single" w:sz="4" w:space="0" w:color="auto"/>
              <w:right w:val="nil"/>
            </w:tcBorders>
            <w:tcMar>
              <w:top w:w="0" w:type="dxa"/>
              <w:left w:w="108" w:type="dxa"/>
              <w:bottom w:w="0" w:type="dxa"/>
              <w:right w:w="108" w:type="dxa"/>
            </w:tcMar>
            <w:hideMark/>
          </w:tcPr>
          <w:p w:rsidR="00A549D7" w:rsidRPr="00A549D7" w:rsidRDefault="00A549D7" w:rsidP="00250C1A">
            <w:pPr>
              <w:pStyle w:val="BodyTimes101"/>
            </w:pPr>
            <w:r w:rsidRPr="00A549D7">
              <w:tab/>
              <w:t>TWS</w:t>
            </w:r>
          </w:p>
        </w:tc>
        <w:tc>
          <w:tcPr>
            <w:tcW w:w="6219" w:type="dxa"/>
            <w:gridSpan w:val="4"/>
            <w:tcBorders>
              <w:top w:val="nil"/>
              <w:left w:val="nil"/>
              <w:bottom w:val="single" w:sz="4" w:space="0" w:color="auto"/>
              <w:right w:val="single" w:sz="8" w:space="0" w:color="auto"/>
            </w:tcBorders>
            <w:tcMar>
              <w:top w:w="0" w:type="dxa"/>
              <w:left w:w="108" w:type="dxa"/>
              <w:bottom w:w="0" w:type="dxa"/>
              <w:right w:w="108" w:type="dxa"/>
            </w:tcMar>
            <w:hideMark/>
          </w:tcPr>
          <w:p w:rsidR="00A549D7" w:rsidRPr="00A549D7" w:rsidRDefault="00A549D7" w:rsidP="00250C1A">
            <w:pPr>
              <w:pStyle w:val="BodyTimes101"/>
            </w:pPr>
            <w:r w:rsidRPr="00A549D7">
              <w:t>Twisted Shielded</w:t>
            </w:r>
          </w:p>
        </w:tc>
      </w:tr>
      <w:tr w:rsidR="00A549D7" w:rsidRPr="00A549D7" w:rsidTr="00A549D7">
        <w:trPr>
          <w:divId w:val="1930701137"/>
          <w:jc w:val="center"/>
        </w:trPr>
        <w:tc>
          <w:tcPr>
            <w:tcW w:w="9360" w:type="dxa"/>
            <w:gridSpan w:val="6"/>
            <w:tcBorders>
              <w:top w:val="single" w:sz="4" w:space="0" w:color="auto"/>
              <w:left w:val="nil"/>
              <w:bottom w:val="nil"/>
              <w:right w:val="nil"/>
            </w:tcBorders>
            <w:tcMar>
              <w:top w:w="0" w:type="dxa"/>
              <w:left w:w="108" w:type="dxa"/>
              <w:bottom w:w="0" w:type="dxa"/>
              <w:right w:w="108" w:type="dxa"/>
            </w:tcMar>
            <w:hideMark/>
          </w:tcPr>
          <w:p w:rsidR="00A549D7" w:rsidRPr="00A549D7" w:rsidRDefault="00A549D7" w:rsidP="00250C1A">
            <w:pPr>
              <w:pStyle w:val="BodyTimes101"/>
              <w:rPr>
                <w:rFonts w:eastAsia="Calibri"/>
              </w:rPr>
            </w:pPr>
            <w:r w:rsidRPr="00A549D7">
              <w:t>Notes:</w:t>
            </w:r>
          </w:p>
          <w:p w:rsidR="00A549D7" w:rsidRPr="00A549D7" w:rsidRDefault="00A549D7" w:rsidP="00250C1A">
            <w:pPr>
              <w:pStyle w:val="BodyTimes101"/>
              <w:ind w:left="342" w:hanging="342"/>
            </w:pPr>
            <w:r w:rsidRPr="00A549D7">
              <w:t>1)</w:t>
            </w:r>
            <w:r w:rsidRPr="00A549D7">
              <w:tab/>
              <w:t>Shield grounding must be compatible with the circuit application.</w:t>
            </w:r>
          </w:p>
          <w:p w:rsidR="00A549D7" w:rsidRPr="00A549D7" w:rsidRDefault="00A549D7" w:rsidP="00250C1A">
            <w:pPr>
              <w:pStyle w:val="BodyTimes101"/>
              <w:ind w:left="342" w:hanging="342"/>
            </w:pPr>
            <w:r w:rsidRPr="00A549D7">
              <w:t>2)</w:t>
            </w:r>
            <w:r w:rsidRPr="00A549D7">
              <w:tab/>
              <w:t>The length of termination-to-ground lead for all circuits must be the minimum length practical.</w:t>
            </w:r>
          </w:p>
          <w:p w:rsidR="00A549D7" w:rsidRPr="00A549D7" w:rsidRDefault="00A549D7" w:rsidP="00250C1A">
            <w:pPr>
              <w:pStyle w:val="BodyTimes101"/>
              <w:ind w:left="342" w:hanging="342"/>
            </w:pPr>
            <w:r w:rsidRPr="00A549D7">
              <w:t>3)</w:t>
            </w:r>
            <w:r w:rsidRPr="00A549D7">
              <w:tab/>
              <w:t>The preferred method is to connect the shield peripherally to the back shell of the connector with a continuous impedance electrical bond path through both halves of the connector shell and the connector to mounting surface interface.</w:t>
            </w:r>
          </w:p>
          <w:p w:rsidR="00A549D7" w:rsidRPr="00A549D7" w:rsidRDefault="00A549D7" w:rsidP="00250C1A">
            <w:pPr>
              <w:pStyle w:val="BodyTimes101"/>
              <w:ind w:left="342" w:hanging="342"/>
            </w:pPr>
            <w:r w:rsidRPr="00A549D7">
              <w:t>4)</w:t>
            </w:r>
            <w:r w:rsidRPr="00A549D7">
              <w:tab/>
              <w:t>Digital signals must be classified as RF (and routed as wire type called out in this table).</w:t>
            </w:r>
          </w:p>
        </w:tc>
      </w:tr>
    </w:tbl>
    <w:bookmarkEnd w:id="30"/>
    <w:p w:rsidR="00A549D7" w:rsidRPr="00A549D7" w:rsidRDefault="00A549D7" w:rsidP="0091703E">
      <w:pPr>
        <w:pStyle w:val="Heading5"/>
        <w:divId w:val="1930701137"/>
      </w:pPr>
      <w:r w:rsidRPr="00A549D7">
        <w:t>Separation Requirements</w:t>
      </w:r>
    </w:p>
    <w:p w:rsidR="00A549D7" w:rsidRPr="00A549D7" w:rsidRDefault="00A549D7" w:rsidP="0091703E">
      <w:pPr>
        <w:pStyle w:val="ParagraphT121"/>
        <w:divId w:val="1930701137"/>
      </w:pPr>
      <w:r w:rsidRPr="00A549D7">
        <w:t>All</w:t>
      </w:r>
      <w:r w:rsidRPr="00A549D7">
        <w:rPr>
          <w:spacing w:val="1"/>
        </w:rPr>
        <w:t xml:space="preserve"> </w:t>
      </w:r>
      <w:r w:rsidRPr="00A549D7">
        <w:t>circuits</w:t>
      </w:r>
      <w:r w:rsidRPr="00A549D7">
        <w:rPr>
          <w:spacing w:val="1"/>
        </w:rPr>
        <w:t xml:space="preserve"> </w:t>
      </w:r>
      <w:r w:rsidRPr="00A549D7">
        <w:t>routed</w:t>
      </w:r>
      <w:r w:rsidRPr="00A549D7">
        <w:rPr>
          <w:spacing w:val="1"/>
        </w:rPr>
        <w:t xml:space="preserve"> </w:t>
      </w:r>
      <w:r w:rsidRPr="00A549D7">
        <w:t>together between equipment or enclosures</w:t>
      </w:r>
      <w:r w:rsidRPr="00A549D7">
        <w:rPr>
          <w:spacing w:val="1"/>
        </w:rPr>
        <w:t xml:space="preserve"> </w:t>
      </w:r>
      <w:r w:rsidRPr="00A549D7">
        <w:t>in</w:t>
      </w:r>
      <w:r w:rsidRPr="00A549D7">
        <w:rPr>
          <w:spacing w:val="1"/>
        </w:rPr>
        <w:t xml:space="preserve"> </w:t>
      </w:r>
      <w:r w:rsidRPr="00A549D7">
        <w:t>a</w:t>
      </w:r>
      <w:r w:rsidRPr="00A549D7">
        <w:rPr>
          <w:spacing w:val="1"/>
        </w:rPr>
        <w:t xml:space="preserve"> </w:t>
      </w:r>
      <w:r w:rsidRPr="00A549D7">
        <w:t>bundle</w:t>
      </w:r>
      <w:r w:rsidRPr="00A549D7">
        <w:rPr>
          <w:spacing w:val="1"/>
        </w:rPr>
        <w:t xml:space="preserve"> </w:t>
      </w:r>
      <w:r w:rsidRPr="00A549D7">
        <w:rPr>
          <w:b/>
        </w:rPr>
        <w:t>shall</w:t>
      </w:r>
      <w:r w:rsidRPr="00A549D7">
        <w:rPr>
          <w:b/>
          <w:spacing w:val="1"/>
        </w:rPr>
        <w:t xml:space="preserve"> </w:t>
      </w:r>
      <w:r w:rsidRPr="00A549D7">
        <w:t>be</w:t>
      </w:r>
      <w:r w:rsidRPr="00A549D7">
        <w:rPr>
          <w:spacing w:val="1"/>
        </w:rPr>
        <w:t xml:space="preserve"> </w:t>
      </w:r>
      <w:r w:rsidRPr="00A549D7">
        <w:t>of</w:t>
      </w:r>
      <w:r w:rsidRPr="00A549D7">
        <w:rPr>
          <w:spacing w:val="1"/>
        </w:rPr>
        <w:t xml:space="preserve"> </w:t>
      </w:r>
      <w:r w:rsidRPr="00A549D7">
        <w:t>the</w:t>
      </w:r>
      <w:r w:rsidRPr="00A549D7">
        <w:rPr>
          <w:spacing w:val="1"/>
        </w:rPr>
        <w:t xml:space="preserve"> </w:t>
      </w:r>
      <w:r w:rsidRPr="00A549D7">
        <w:t>same</w:t>
      </w:r>
      <w:r w:rsidRPr="00A549D7">
        <w:rPr>
          <w:spacing w:val="1"/>
        </w:rPr>
        <w:t xml:space="preserve"> </w:t>
      </w:r>
      <w:r w:rsidRPr="00A549D7">
        <w:t>classification and be</w:t>
      </w:r>
      <w:r w:rsidRPr="00A549D7">
        <w:rPr>
          <w:spacing w:val="1"/>
        </w:rPr>
        <w:t xml:space="preserve"> </w:t>
      </w:r>
      <w:r w:rsidRPr="00A549D7">
        <w:t>physically</w:t>
      </w:r>
      <w:r w:rsidRPr="00A549D7">
        <w:rPr>
          <w:spacing w:val="1"/>
        </w:rPr>
        <w:t xml:space="preserve"> </w:t>
      </w:r>
      <w:r w:rsidRPr="00A549D7">
        <w:t>separated</w:t>
      </w:r>
      <w:r w:rsidRPr="00A549D7">
        <w:rPr>
          <w:spacing w:val="1"/>
        </w:rPr>
        <w:t xml:space="preserve"> </w:t>
      </w:r>
      <w:r w:rsidRPr="00A549D7">
        <w:t>from</w:t>
      </w:r>
      <w:r w:rsidRPr="00A549D7">
        <w:rPr>
          <w:spacing w:val="1"/>
        </w:rPr>
        <w:t xml:space="preserve"> </w:t>
      </w:r>
      <w:r w:rsidRPr="00A549D7">
        <w:t>other</w:t>
      </w:r>
      <w:r w:rsidRPr="00A549D7">
        <w:rPr>
          <w:spacing w:val="1"/>
        </w:rPr>
        <w:t xml:space="preserve"> </w:t>
      </w:r>
      <w:r w:rsidRPr="00A549D7">
        <w:t>bundles per Table 3.2.2.5.1-1.</w:t>
      </w:r>
    </w:p>
    <w:p w:rsidR="00A549D7" w:rsidRPr="00A549D7" w:rsidRDefault="00A549D7" w:rsidP="0091703E">
      <w:pPr>
        <w:pStyle w:val="ParagraphT121"/>
        <w:divId w:val="1930701137"/>
      </w:pPr>
      <w:r w:rsidRPr="00A549D7">
        <w:t>Notes:  Best practices regarding circuit separation:</w:t>
      </w:r>
    </w:p>
    <w:p w:rsidR="00A549D7" w:rsidRPr="00A549D7" w:rsidRDefault="00A549D7" w:rsidP="008A459E">
      <w:pPr>
        <w:pStyle w:val="ParagraphT121"/>
        <w:numPr>
          <w:ilvl w:val="0"/>
          <w:numId w:val="19"/>
        </w:numPr>
        <w:divId w:val="1930701137"/>
      </w:pPr>
      <w:r w:rsidRPr="00A549D7">
        <w:t>Separate antenna cables from each other and from other wiring.</w:t>
      </w:r>
    </w:p>
    <w:p w:rsidR="00A549D7" w:rsidRPr="00A549D7" w:rsidRDefault="00A549D7" w:rsidP="008A459E">
      <w:pPr>
        <w:pStyle w:val="ParagraphT121"/>
        <w:numPr>
          <w:ilvl w:val="0"/>
          <w:numId w:val="19"/>
        </w:numPr>
        <w:divId w:val="1930701137"/>
      </w:pPr>
      <w:r w:rsidRPr="00A549D7">
        <w:t>Analyze circuits classified by sensitivity to determine if the source voltage will be detrimental to other circuits in the bundle and if it is necessary to isolate such circuit wiring from other wires in the classification.</w:t>
      </w:r>
    </w:p>
    <w:p w:rsidR="00A549D7" w:rsidRPr="00A549D7" w:rsidRDefault="00A549D7" w:rsidP="008A459E">
      <w:pPr>
        <w:pStyle w:val="ParagraphT121"/>
        <w:numPr>
          <w:ilvl w:val="0"/>
          <w:numId w:val="19"/>
        </w:numPr>
        <w:divId w:val="1930701137"/>
      </w:pPr>
      <w:r w:rsidRPr="00A549D7">
        <w:t>Circuits having different circuit classifications or redundancy codes and routed in the same area may not be commonly bundled but may be routed in a common connector if separation is maintained outside the connector.</w:t>
      </w:r>
    </w:p>
    <w:p w:rsidR="00A549D7" w:rsidRPr="00A549D7" w:rsidRDefault="00A549D7" w:rsidP="008A459E">
      <w:pPr>
        <w:pStyle w:val="ParagraphT121"/>
        <w:numPr>
          <w:ilvl w:val="0"/>
          <w:numId w:val="19"/>
        </w:numPr>
        <w:divId w:val="1930701137"/>
      </w:pPr>
      <w:r w:rsidRPr="00A549D7">
        <w:t>Make crossover of cable harnesses of different classifications as close to right angles as possible.</w:t>
      </w:r>
    </w:p>
    <w:p w:rsidR="00A549D7" w:rsidRPr="00A549D7" w:rsidRDefault="00A549D7" w:rsidP="008A459E">
      <w:pPr>
        <w:pStyle w:val="ParagraphT121"/>
        <w:numPr>
          <w:ilvl w:val="0"/>
          <w:numId w:val="19"/>
        </w:numPr>
        <w:divId w:val="1930701137"/>
      </w:pPr>
      <w:r w:rsidRPr="00A549D7">
        <w:t>Metallic channel separation is permitted in lieu of physical separation, provided that the channel separator height is no less than the largest cable bundle diameter requiring separation.  Identify the application of such metallic barriers in lieu of physical separation on all wiring diagrams containing these circuits.</w:t>
      </w:r>
    </w:p>
    <w:p w:rsidR="00A549D7" w:rsidRPr="00A549D7" w:rsidRDefault="00A549D7" w:rsidP="008A459E">
      <w:pPr>
        <w:pStyle w:val="ParagraphT121"/>
        <w:numPr>
          <w:ilvl w:val="0"/>
          <w:numId w:val="19"/>
        </w:numPr>
        <w:divId w:val="1930701137"/>
      </w:pPr>
      <w:r w:rsidRPr="00A549D7">
        <w:t>To determine cable bundle placement in all wire trays use minimum−to−maximum voltage or sensitivity requirements of Table 3.2.2.5.1-1, (e.g., separate to the maximum extent possible EO and RF cable bundles in the placement of adjacent wire bundles.  Code such bundles with the circuit classification code, plus a numeric designator code to identify the redundancy classification, such as: ML−1, ML−2, EO−1, EO−2, etc.</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259"/>
        <w:gridCol w:w="2258"/>
        <w:gridCol w:w="1437"/>
        <w:gridCol w:w="1916"/>
        <w:gridCol w:w="1490"/>
      </w:tblGrid>
      <w:tr w:rsidR="00A549D7" w:rsidRPr="00A549D7" w:rsidTr="00A549D7">
        <w:trPr>
          <w:divId w:val="1930701137"/>
          <w:cantSplit/>
          <w:trHeight w:val="415"/>
          <w:jc w:val="center"/>
        </w:trPr>
        <w:tc>
          <w:tcPr>
            <w:tcW w:w="9360" w:type="dxa"/>
            <w:gridSpan w:val="5"/>
            <w:tcBorders>
              <w:top w:val="nil"/>
              <w:left w:val="nil"/>
              <w:bottom w:val="single" w:sz="4" w:space="0" w:color="auto"/>
              <w:right w:val="nil"/>
            </w:tcBorders>
            <w:vAlign w:val="center"/>
            <w:hideMark/>
          </w:tcPr>
          <w:p w:rsidR="00A549D7" w:rsidRPr="00A549D7" w:rsidRDefault="00A549D7" w:rsidP="00A9123F">
            <w:pPr>
              <w:pStyle w:val="TableTitle"/>
            </w:pPr>
            <w:r w:rsidRPr="00A549D7">
              <w:t>TABLE 3.2.2.5.1-1  MINIMUM EDGE−TO−EDGE BUNDLE SEPARATION REQUIREMENTS (IN INCHES) FOR PARALLEL RUNS OF L FEET</w:t>
            </w:r>
          </w:p>
        </w:tc>
      </w:tr>
      <w:tr w:rsidR="00A549D7" w:rsidRPr="00A549D7" w:rsidTr="00A549D7">
        <w:trPr>
          <w:divId w:val="1930701137"/>
          <w:cantSplit/>
          <w:trHeight w:val="415"/>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Bundle Class</w:t>
            </w:r>
          </w:p>
        </w:tc>
        <w:tc>
          <w:tcPr>
            <w:tcW w:w="2258"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Parallel Bundle</w:t>
            </w:r>
            <w:r w:rsidR="00A9123F">
              <w:t xml:space="preserve"> </w:t>
            </w:r>
            <w:r w:rsidRPr="00A549D7">
              <w:t>Class</w:t>
            </w:r>
          </w:p>
        </w:tc>
        <w:tc>
          <w:tcPr>
            <w:tcW w:w="4843" w:type="dxa"/>
            <w:gridSpan w:val="3"/>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Bundle Separation (In Inches)</w:t>
            </w:r>
          </w:p>
        </w:tc>
      </w:tr>
      <w:tr w:rsidR="00A549D7" w:rsidRPr="00A549D7" w:rsidTr="00A549D7">
        <w:trPr>
          <w:divId w:val="1930701137"/>
          <w:cantSplit/>
          <w:trHeight w:val="45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549D7">
            <w:pPr>
              <w:spacing w:line="240" w:lineRule="auto"/>
              <w:rPr>
                <w:rFonts w:ascii="Times New Roman" w:hAnsi="Times New Roman"/>
                <w:szCs w:val="24"/>
              </w:rPr>
            </w:pP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L &lt; 2 ft</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2 ft ≤ L ≤ 8 ft</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Heading1"/>
            </w:pPr>
            <w:r w:rsidRPr="00A549D7">
              <w:t>L &gt; 8 ft</w:t>
            </w:r>
          </w:p>
        </w:tc>
      </w:tr>
      <w:tr w:rsidR="00A549D7" w:rsidRPr="00A549D7" w:rsidTr="00A549D7">
        <w:trPr>
          <w:divId w:val="1930701137"/>
          <w:cantSplit/>
          <w:trHeight w:val="270"/>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ML</w:t>
            </w: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HO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9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EO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3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RF</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9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MO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70"/>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HO</w:t>
            </w: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EO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3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RF</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9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MO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70"/>
          <w:jc w:val="center"/>
        </w:trPr>
        <w:tc>
          <w:tcPr>
            <w:tcW w:w="2259" w:type="dxa"/>
            <w:vMerge w:val="restart"/>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EO</w:t>
            </w: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RF</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311"/>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MO</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r w:rsidR="00A549D7" w:rsidRPr="00A549D7" w:rsidTr="00A549D7">
        <w:trPr>
          <w:divId w:val="1930701137"/>
          <w:cantSplit/>
          <w:trHeight w:val="290"/>
          <w:jc w:val="center"/>
        </w:trPr>
        <w:tc>
          <w:tcPr>
            <w:tcW w:w="2259"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MO</w:t>
            </w:r>
          </w:p>
        </w:tc>
        <w:tc>
          <w:tcPr>
            <w:tcW w:w="2258"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RF</w:t>
            </w:r>
          </w:p>
        </w:tc>
        <w:tc>
          <w:tcPr>
            <w:tcW w:w="1437"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0</w:t>
            </w:r>
          </w:p>
        </w:tc>
        <w:tc>
          <w:tcPr>
            <w:tcW w:w="1916"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1</w:t>
            </w:r>
          </w:p>
        </w:tc>
        <w:tc>
          <w:tcPr>
            <w:tcW w:w="1490"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A9123F">
            <w:pPr>
              <w:pStyle w:val="TableTextT100"/>
            </w:pPr>
            <w:r w:rsidRPr="00A549D7">
              <w:t>2</w:t>
            </w:r>
          </w:p>
        </w:tc>
      </w:tr>
    </w:tbl>
    <w:p w:rsidR="00A549D7" w:rsidRPr="00A549D7" w:rsidRDefault="00A549D7" w:rsidP="00A9123F">
      <w:pPr>
        <w:pStyle w:val="Heading5"/>
        <w:divId w:val="1930701137"/>
      </w:pPr>
      <w:r w:rsidRPr="00A549D7">
        <w:t>Shielding</w:t>
      </w:r>
    </w:p>
    <w:p w:rsidR="00A549D7" w:rsidRPr="00A549D7" w:rsidRDefault="00A549D7" w:rsidP="00A9123F">
      <w:pPr>
        <w:pStyle w:val="ParagraphT121"/>
        <w:ind w:left="540" w:hanging="540"/>
        <w:divId w:val="1930701137"/>
      </w:pPr>
      <w:r w:rsidRPr="00A549D7">
        <w:rPr>
          <w:rFonts w:eastAsia="Times" w:cs="Times"/>
        </w:rPr>
        <w:t>A</w:t>
      </w:r>
      <w:r w:rsidR="00A9123F">
        <w:rPr>
          <w:rFonts w:eastAsia="Times" w:cs="Times"/>
        </w:rPr>
        <w:tab/>
      </w:r>
      <w:r w:rsidRPr="00A549D7">
        <w:t xml:space="preserve">Wire shields </w:t>
      </w:r>
      <w:r w:rsidRPr="00A549D7">
        <w:rPr>
          <w:b/>
        </w:rPr>
        <w:t>shall</w:t>
      </w:r>
      <w:r w:rsidRPr="00A549D7">
        <w:t xml:space="preserve"> cover the twisted pair or twisted grou</w:t>
      </w:r>
      <w:r w:rsidR="00A9123F">
        <w:t>p rather than individual wires.</w:t>
      </w:r>
    </w:p>
    <w:p w:rsidR="00A549D7" w:rsidRPr="00A549D7" w:rsidRDefault="00A549D7" w:rsidP="00A9123F">
      <w:pPr>
        <w:pStyle w:val="ParagraphT121"/>
        <w:ind w:left="540" w:hanging="540"/>
        <w:divId w:val="1930701137"/>
      </w:pPr>
      <w:r w:rsidRPr="00A549D7">
        <w:rPr>
          <w:rFonts w:eastAsia="Times" w:cs="Times"/>
        </w:rPr>
        <w:t>B.</w:t>
      </w:r>
      <w:r w:rsidR="00A9123F">
        <w:rPr>
          <w:rFonts w:eastAsia="Times"/>
          <w:sz w:val="14"/>
          <w:szCs w:val="14"/>
        </w:rPr>
        <w:tab/>
      </w:r>
      <w:r w:rsidRPr="00A549D7">
        <w:t xml:space="preserve">No shield </w:t>
      </w:r>
      <w:r w:rsidRPr="00A549D7">
        <w:rPr>
          <w:b/>
        </w:rPr>
        <w:t>shall</w:t>
      </w:r>
      <w:r w:rsidRPr="00A549D7">
        <w:t xml:space="preserve"> intentionally carry current except for coax cables used with radio frequencies (4 MHz and above).  Shielding within a flight element must be identified in the EME Design Analysis report. Shields</w:t>
      </w:r>
      <w:r w:rsidRPr="00A549D7">
        <w:rPr>
          <w:spacing w:val="1"/>
        </w:rPr>
        <w:t xml:space="preserve"> </w:t>
      </w:r>
      <w:r w:rsidRPr="00A549D7">
        <w:t>originating</w:t>
      </w:r>
      <w:r w:rsidRPr="00A549D7">
        <w:rPr>
          <w:spacing w:val="1"/>
        </w:rPr>
        <w:t xml:space="preserve"> </w:t>
      </w:r>
      <w:r w:rsidRPr="00A549D7">
        <w:t>and</w:t>
      </w:r>
      <w:r w:rsidRPr="00A549D7">
        <w:rPr>
          <w:spacing w:val="1"/>
        </w:rPr>
        <w:t xml:space="preserve"> </w:t>
      </w:r>
      <w:r w:rsidRPr="00A549D7">
        <w:t>terminating</w:t>
      </w:r>
      <w:r w:rsidRPr="00A549D7">
        <w:rPr>
          <w:spacing w:val="1"/>
        </w:rPr>
        <w:t xml:space="preserve"> </w:t>
      </w:r>
      <w:r w:rsidRPr="00A549D7">
        <w:t>within</w:t>
      </w:r>
      <w:r w:rsidRPr="00A549D7">
        <w:rPr>
          <w:spacing w:val="1"/>
        </w:rPr>
        <w:t xml:space="preserve"> </w:t>
      </w:r>
      <w:r w:rsidRPr="00A549D7">
        <w:t>the</w:t>
      </w:r>
      <w:r w:rsidRPr="00A549D7">
        <w:rPr>
          <w:spacing w:val="1"/>
        </w:rPr>
        <w:t xml:space="preserve"> </w:t>
      </w:r>
      <w:r w:rsidRPr="00A549D7">
        <w:t>same</w:t>
      </w:r>
      <w:r w:rsidRPr="00A549D7">
        <w:rPr>
          <w:spacing w:val="1"/>
        </w:rPr>
        <w:t xml:space="preserve"> </w:t>
      </w:r>
      <w:r w:rsidRPr="00A549D7">
        <w:t>equipment</w:t>
      </w:r>
      <w:r w:rsidRPr="00A549D7">
        <w:rPr>
          <w:spacing w:val="1"/>
        </w:rPr>
        <w:t xml:space="preserve"> </w:t>
      </w:r>
      <w:r w:rsidRPr="00A549D7">
        <w:t>may</w:t>
      </w:r>
      <w:r w:rsidRPr="00A549D7">
        <w:rPr>
          <w:spacing w:val="1"/>
        </w:rPr>
        <w:t xml:space="preserve"> </w:t>
      </w:r>
      <w:r w:rsidRPr="00A549D7">
        <w:t>be</w:t>
      </w:r>
      <w:r w:rsidRPr="00A549D7">
        <w:rPr>
          <w:spacing w:val="1"/>
        </w:rPr>
        <w:t xml:space="preserve"> </w:t>
      </w:r>
      <w:r w:rsidRPr="00A549D7">
        <w:t>grounded</w:t>
      </w:r>
      <w:r w:rsidRPr="00A549D7">
        <w:rPr>
          <w:spacing w:val="1"/>
        </w:rPr>
        <w:t xml:space="preserve"> </w:t>
      </w:r>
      <w:r w:rsidR="00A9123F">
        <w:t>therein.</w:t>
      </w:r>
    </w:p>
    <w:p w:rsidR="00A549D7" w:rsidRPr="00A549D7" w:rsidRDefault="00A549D7" w:rsidP="00A9123F">
      <w:pPr>
        <w:pStyle w:val="Heading5"/>
        <w:divId w:val="1930701137"/>
      </w:pPr>
      <w:r w:rsidRPr="00A549D7">
        <w:t>Terminations</w:t>
      </w:r>
    </w:p>
    <w:p w:rsidR="00A549D7" w:rsidRPr="00A549D7" w:rsidRDefault="00A549D7" w:rsidP="00A9123F">
      <w:pPr>
        <w:pStyle w:val="ParagraphT121"/>
        <w:ind w:left="540" w:hanging="540"/>
        <w:divId w:val="1930701137"/>
      </w:pPr>
      <w:r w:rsidRPr="00A549D7">
        <w:rPr>
          <w:rFonts w:eastAsia="Times" w:cs="Times"/>
        </w:rPr>
        <w:t>A.</w:t>
      </w:r>
      <w:r w:rsidR="00A9123F">
        <w:rPr>
          <w:rFonts w:eastAsia="Times"/>
          <w:sz w:val="14"/>
          <w:szCs w:val="14"/>
        </w:rPr>
        <w:tab/>
      </w:r>
      <w:r w:rsidRPr="00A549D7">
        <w:t xml:space="preserve">Shields </w:t>
      </w:r>
      <w:r w:rsidRPr="00A549D7">
        <w:rPr>
          <w:b/>
        </w:rPr>
        <w:t>shall</w:t>
      </w:r>
      <w:r w:rsidRPr="00A549D7">
        <w:t xml:space="preserve"> be terminated at both ends and at intermediate break points (ex: connectors) directly to structure or chassis, through connector backsh</w:t>
      </w:r>
      <w:r w:rsidR="00A9123F">
        <w:t>ells or direct wire connection.</w:t>
      </w:r>
    </w:p>
    <w:p w:rsidR="00A549D7" w:rsidRPr="00A549D7" w:rsidRDefault="00A549D7" w:rsidP="00A9123F">
      <w:pPr>
        <w:pStyle w:val="ParagraphT121"/>
        <w:ind w:left="540" w:hanging="540"/>
        <w:divId w:val="1930701137"/>
      </w:pPr>
      <w:r w:rsidRPr="00A549D7">
        <w:rPr>
          <w:rFonts w:eastAsia="Times" w:cs="Times"/>
        </w:rPr>
        <w:t>B.</w:t>
      </w:r>
      <w:r w:rsidR="00A9123F">
        <w:rPr>
          <w:rFonts w:eastAsia="Times"/>
          <w:sz w:val="14"/>
          <w:szCs w:val="14"/>
        </w:rPr>
        <w:tab/>
      </w:r>
      <w:r w:rsidRPr="00A549D7">
        <w:t xml:space="preserve">The length of the termination−to−ground lead for RF circuits are to be the minimum practical and </w:t>
      </w:r>
      <w:r w:rsidRPr="00A549D7">
        <w:rPr>
          <w:b/>
        </w:rPr>
        <w:t>shall</w:t>
      </w:r>
      <w:r w:rsidRPr="00A549D7">
        <w:t xml:space="preserve"> not exceed 3 inches.  The preferred method is to connect the shield peripherally to the backshell of an RF connector.  This requires a continuous low−impedance electrical bond path through both halves of the connector shell, the connector−to−chassis interface, and the chassis−to−ground. Unused electrical connectors must be</w:t>
      </w:r>
      <w:r w:rsidR="00A9123F">
        <w:t xml:space="preserve"> covered with a conductive cap.</w:t>
      </w:r>
    </w:p>
    <w:p w:rsidR="00A549D7" w:rsidRPr="00A9123F" w:rsidRDefault="00A549D7" w:rsidP="00A9123F">
      <w:pPr>
        <w:pStyle w:val="ParagraphT121"/>
        <w:ind w:left="540" w:hanging="540"/>
        <w:divId w:val="1930701137"/>
      </w:pPr>
      <w:r w:rsidRPr="00A9123F">
        <w:rPr>
          <w:rFonts w:eastAsia="Times"/>
        </w:rPr>
        <w:t>C.</w:t>
      </w:r>
      <w:r w:rsidR="00A9123F">
        <w:rPr>
          <w:rFonts w:eastAsia="Times"/>
        </w:rPr>
        <w:tab/>
      </w:r>
      <w:r w:rsidRPr="00A9123F">
        <w:t>Overall Cable shields over a wire bundle shall be terminated peripherally at both ends and at intermediate break points (ex: connectors) directly to structure or chassis, through connector backsh</w:t>
      </w:r>
      <w:r w:rsidR="00A9123F" w:rsidRPr="00A9123F">
        <w:t>ells or direct wire connection.</w:t>
      </w:r>
    </w:p>
    <w:p w:rsidR="00A549D7" w:rsidRPr="00A549D7" w:rsidRDefault="00A549D7" w:rsidP="008D7687">
      <w:pPr>
        <w:pStyle w:val="Heading5"/>
        <w:divId w:val="1930701137"/>
      </w:pPr>
      <w:r w:rsidRPr="00A549D7">
        <w:t>Breakouts</w:t>
      </w:r>
    </w:p>
    <w:p w:rsidR="00A549D7" w:rsidRPr="00A549D7" w:rsidRDefault="00A549D7" w:rsidP="008D7687">
      <w:pPr>
        <w:pStyle w:val="ParagraphT121"/>
        <w:ind w:left="540" w:hanging="540"/>
        <w:divId w:val="1930701137"/>
      </w:pPr>
      <w:r w:rsidRPr="00A549D7">
        <w:rPr>
          <w:rFonts w:eastAsia="Times" w:cs="Times"/>
        </w:rPr>
        <w:t>A.</w:t>
      </w:r>
      <w:r w:rsidR="008D7687">
        <w:rPr>
          <w:rFonts w:eastAsia="Times"/>
          <w:sz w:val="14"/>
          <w:szCs w:val="14"/>
        </w:rPr>
        <w:tab/>
      </w:r>
      <w:r w:rsidRPr="00A549D7">
        <w:t xml:space="preserve">Radio Frequency Interference (RFI) backshells with individual shield grounding provisions </w:t>
      </w:r>
      <w:r w:rsidRPr="00A549D7">
        <w:rPr>
          <w:i/>
        </w:rPr>
        <w:t>should</w:t>
      </w:r>
      <w:r w:rsidRPr="00A549D7">
        <w:t xml:space="preserve"> be used for multiple shield ter</w:t>
      </w:r>
      <w:r w:rsidR="008D7687">
        <w:t>minations.</w:t>
      </w:r>
    </w:p>
    <w:p w:rsidR="00A549D7" w:rsidRPr="00A549D7" w:rsidRDefault="00A549D7" w:rsidP="008D7687">
      <w:pPr>
        <w:pStyle w:val="ParagraphT121"/>
        <w:ind w:left="540" w:hanging="540"/>
        <w:divId w:val="1930701137"/>
      </w:pPr>
      <w:r w:rsidRPr="00A549D7">
        <w:rPr>
          <w:rFonts w:eastAsia="Times" w:cs="Times"/>
        </w:rPr>
        <w:t>B.</w:t>
      </w:r>
      <w:r w:rsidR="008D7687">
        <w:rPr>
          <w:rFonts w:eastAsia="Times"/>
          <w:sz w:val="14"/>
          <w:szCs w:val="14"/>
        </w:rPr>
        <w:tab/>
      </w:r>
      <w:r w:rsidRPr="00A549D7">
        <w:t xml:space="preserve">RF circuit shields </w:t>
      </w:r>
      <w:r w:rsidRPr="00A549D7">
        <w:rPr>
          <w:i/>
        </w:rPr>
        <w:t xml:space="preserve">should </w:t>
      </w:r>
      <w:r w:rsidRPr="00A549D7">
        <w:t>be broken out such that no more than</w:t>
      </w:r>
      <w:r w:rsidR="008D7687">
        <w:t xml:space="preserve"> 2 inches of wiring is exposed.</w:t>
      </w:r>
    </w:p>
    <w:p w:rsidR="00A549D7" w:rsidRPr="00A549D7" w:rsidRDefault="00A549D7" w:rsidP="008D7687">
      <w:pPr>
        <w:pStyle w:val="ParagraphT121"/>
        <w:ind w:left="540" w:hanging="540"/>
        <w:divId w:val="1930701137"/>
      </w:pPr>
      <w:r w:rsidRPr="00A549D7">
        <w:rPr>
          <w:rFonts w:eastAsia="Times" w:cs="Times"/>
        </w:rPr>
        <w:t>C.</w:t>
      </w:r>
      <w:r w:rsidR="008D7687">
        <w:rPr>
          <w:rFonts w:eastAsia="Times"/>
          <w:sz w:val="14"/>
          <w:szCs w:val="14"/>
        </w:rPr>
        <w:tab/>
      </w:r>
      <w:r w:rsidRPr="00A549D7">
        <w:t xml:space="preserve">The wiring </w:t>
      </w:r>
      <w:r w:rsidRPr="00A549D7">
        <w:rPr>
          <w:i/>
        </w:rPr>
        <w:t xml:space="preserve">should </w:t>
      </w:r>
      <w:r w:rsidRPr="00A549D7">
        <w:t>be contained within the conn</w:t>
      </w:r>
      <w:r w:rsidR="008D7687">
        <w:t>ector metal backshell covering.</w:t>
      </w:r>
    </w:p>
    <w:p w:rsidR="00A549D7" w:rsidRPr="00A549D7" w:rsidRDefault="00A549D7" w:rsidP="008D7687">
      <w:pPr>
        <w:pStyle w:val="Heading5"/>
        <w:divId w:val="1930701137"/>
      </w:pPr>
      <w:r w:rsidRPr="00A549D7">
        <w:t>Wire Twisting</w:t>
      </w:r>
    </w:p>
    <w:p w:rsidR="00A549D7" w:rsidRPr="00A549D7" w:rsidRDefault="00A549D7" w:rsidP="008D7687">
      <w:pPr>
        <w:pStyle w:val="ParagraphT121"/>
        <w:divId w:val="1930701137"/>
      </w:pPr>
      <w:r w:rsidRPr="00A549D7">
        <w:t>Circuits that interconnect equipment must provide for minimum loop coupling and maximum field cancellation by twisting of return with high side.</w:t>
      </w:r>
    </w:p>
    <w:p w:rsidR="00A549D7" w:rsidRPr="00A549D7" w:rsidRDefault="00A549D7" w:rsidP="008D7687">
      <w:pPr>
        <w:pStyle w:val="ParagraphT121"/>
        <w:divId w:val="1930701137"/>
      </w:pPr>
      <w:r w:rsidRPr="00A549D7">
        <w:rPr>
          <w:rFonts w:eastAsia="Times" w:cs="Times"/>
        </w:rPr>
        <w:t>A.</w:t>
      </w:r>
      <w:r w:rsidR="008D7687">
        <w:rPr>
          <w:rFonts w:eastAsia="Times"/>
          <w:sz w:val="14"/>
          <w:szCs w:val="14"/>
        </w:rPr>
        <w:tab/>
      </w:r>
      <w:r w:rsidRPr="00A549D7">
        <w:t xml:space="preserve">Both signal and power circuits </w:t>
      </w:r>
      <w:r w:rsidRPr="00A549D7">
        <w:rPr>
          <w:b/>
        </w:rPr>
        <w:t>shall</w:t>
      </w:r>
      <w:r w:rsidRPr="00A549D7">
        <w:t xml:space="preserve"> be twisted</w:t>
      </w:r>
      <w:r w:rsidR="008D7687">
        <w:t xml:space="preserve"> with their respective returns.</w:t>
      </w:r>
    </w:p>
    <w:p w:rsidR="00A549D7" w:rsidRPr="00A549D7" w:rsidRDefault="00A549D7" w:rsidP="008D7687">
      <w:pPr>
        <w:pStyle w:val="ParagraphT121"/>
        <w:divId w:val="1930701137"/>
      </w:pPr>
      <w:r w:rsidRPr="00A549D7">
        <w:rPr>
          <w:rFonts w:eastAsia="Times" w:cs="Times"/>
        </w:rPr>
        <w:t>B.</w:t>
      </w:r>
      <w:r w:rsidR="008D7687">
        <w:rPr>
          <w:rFonts w:eastAsia="Times"/>
          <w:sz w:val="14"/>
          <w:szCs w:val="14"/>
        </w:rPr>
        <w:tab/>
      </w:r>
      <w:r w:rsidRPr="00A549D7">
        <w:t xml:space="preserve">Multiple circuits using a common return </w:t>
      </w:r>
      <w:r w:rsidRPr="00A549D7">
        <w:rPr>
          <w:b/>
        </w:rPr>
        <w:t xml:space="preserve">shall </w:t>
      </w:r>
      <w:r w:rsidR="008D7687">
        <w:t>be twisted as a group.</w:t>
      </w:r>
    </w:p>
    <w:p w:rsidR="00A549D7" w:rsidRPr="00A549D7" w:rsidRDefault="00A549D7" w:rsidP="008D7687">
      <w:pPr>
        <w:pStyle w:val="Heading4"/>
        <w:divId w:val="1930701137"/>
      </w:pPr>
      <w:r w:rsidRPr="00A549D7">
        <w:t>Electrostatic Discharge</w:t>
      </w:r>
    </w:p>
    <w:p w:rsidR="00A549D7" w:rsidRPr="00A549D7" w:rsidRDefault="00A549D7" w:rsidP="000565FF">
      <w:pPr>
        <w:pStyle w:val="ParagraphT121"/>
        <w:divId w:val="1930701137"/>
      </w:pPr>
      <w:r w:rsidRPr="00A549D7">
        <w:t xml:space="preserve">Payload safety-critical circuits </w:t>
      </w:r>
      <w:r w:rsidRPr="00A549D7">
        <w:rPr>
          <w:b/>
        </w:rPr>
        <w:t xml:space="preserve">shall </w:t>
      </w:r>
      <w:r w:rsidRPr="00A549D7">
        <w:t xml:space="preserve">(and other payload circuits </w:t>
      </w:r>
      <w:r w:rsidRPr="00A549D7">
        <w:rPr>
          <w:i/>
        </w:rPr>
        <w:t>should</w:t>
      </w:r>
      <w:r w:rsidRPr="00A549D7">
        <w:t>) be immune to damage from ESD events defined in Table 3.2.2.6-1 during normal installation, handling, and operations.</w:t>
      </w:r>
    </w:p>
    <w:p w:rsidR="00A549D7" w:rsidRPr="00A549D7" w:rsidRDefault="00A549D7" w:rsidP="000565FF">
      <w:pPr>
        <w:pStyle w:val="ParagraphT121"/>
        <w:divId w:val="1930701137"/>
      </w:pPr>
      <w:r w:rsidRPr="00A549D7">
        <w:t>Note:  Hardware that does not undergo test or analysis to show compliance with the ESD environment will no longer be labeled ESD sensitive.</w:t>
      </w:r>
    </w:p>
    <w:tbl>
      <w:tblPr>
        <w:tblW w:w="9360" w:type="dxa"/>
        <w:jc w:val="center"/>
        <w:tblLayout w:type="fixed"/>
        <w:tblCellMar>
          <w:left w:w="0" w:type="dxa"/>
          <w:right w:w="0" w:type="dxa"/>
        </w:tblCellMar>
        <w:tblLook w:val="01E0" w:firstRow="1" w:lastRow="1" w:firstColumn="1" w:lastColumn="1" w:noHBand="0" w:noVBand="0"/>
      </w:tblPr>
      <w:tblGrid>
        <w:gridCol w:w="4680"/>
        <w:gridCol w:w="4680"/>
      </w:tblGrid>
      <w:tr w:rsidR="00A549D7" w:rsidRPr="000565FF" w:rsidTr="000565FF">
        <w:trPr>
          <w:divId w:val="1930701137"/>
          <w:cantSplit/>
          <w:trHeight w:val="477"/>
          <w:jc w:val="center"/>
        </w:trPr>
        <w:tc>
          <w:tcPr>
            <w:tcW w:w="9366" w:type="dxa"/>
            <w:gridSpan w:val="2"/>
            <w:tcBorders>
              <w:top w:val="nil"/>
              <w:left w:val="nil"/>
              <w:bottom w:val="single" w:sz="4" w:space="0" w:color="auto"/>
              <w:right w:val="nil"/>
            </w:tcBorders>
          </w:tcPr>
          <w:p w:rsidR="00A549D7" w:rsidRPr="000565FF" w:rsidRDefault="00A549D7" w:rsidP="000565FF">
            <w:pPr>
              <w:pStyle w:val="TableTitle"/>
            </w:pPr>
            <w:bookmarkStart w:id="31" w:name="_Toc420411866"/>
            <w:r w:rsidRPr="000565FF">
              <w:t>Table 3.2.2.6-1  ESD Environment</w:t>
            </w:r>
            <w:bookmarkEnd w:id="31"/>
          </w:p>
        </w:tc>
      </w:tr>
      <w:tr w:rsidR="00A549D7" w:rsidRPr="00A549D7" w:rsidTr="000565FF">
        <w:trPr>
          <w:divId w:val="1930701137"/>
          <w:cantSplit/>
          <w:trHeight w:hRule="exact" w:val="505"/>
          <w:jc w:val="center"/>
        </w:trPr>
        <w:tc>
          <w:tcPr>
            <w:tcW w:w="4683" w:type="dxa"/>
            <w:tcBorders>
              <w:top w:val="single" w:sz="4" w:space="0" w:color="auto"/>
              <w:left w:val="single" w:sz="8" w:space="0" w:color="231F20"/>
              <w:bottom w:val="single" w:sz="8" w:space="0" w:color="231F20"/>
              <w:right w:val="single" w:sz="8" w:space="0" w:color="231F20"/>
            </w:tcBorders>
            <w:vAlign w:val="center"/>
            <w:hideMark/>
          </w:tcPr>
          <w:p w:rsidR="00A549D7" w:rsidRPr="00A549D7" w:rsidRDefault="00A549D7" w:rsidP="000565FF">
            <w:pPr>
              <w:pStyle w:val="TableHeading1"/>
            </w:pPr>
            <w:r w:rsidRPr="00A549D7">
              <w:t>Test Level</w:t>
            </w:r>
          </w:p>
        </w:tc>
        <w:tc>
          <w:tcPr>
            <w:tcW w:w="4683" w:type="dxa"/>
            <w:tcBorders>
              <w:top w:val="single" w:sz="4" w:space="0" w:color="auto"/>
              <w:left w:val="single" w:sz="8" w:space="0" w:color="231F20"/>
              <w:bottom w:val="single" w:sz="8" w:space="0" w:color="231F20"/>
              <w:right w:val="single" w:sz="8" w:space="0" w:color="231F20"/>
            </w:tcBorders>
            <w:vAlign w:val="center"/>
            <w:hideMark/>
          </w:tcPr>
          <w:p w:rsidR="00A549D7" w:rsidRPr="00A549D7" w:rsidRDefault="00A549D7" w:rsidP="000565FF">
            <w:pPr>
              <w:pStyle w:val="TableHeading1"/>
            </w:pPr>
            <w:r w:rsidRPr="00A549D7">
              <w:t>Discharge Method</w:t>
            </w:r>
          </w:p>
        </w:tc>
      </w:tr>
      <w:tr w:rsidR="00A549D7" w:rsidRPr="00A549D7" w:rsidTr="000565FF">
        <w:trPr>
          <w:divId w:val="1930701137"/>
          <w:cantSplit/>
          <w:trHeight w:hRule="exact" w:val="290"/>
          <w:jc w:val="center"/>
        </w:trPr>
        <w:tc>
          <w:tcPr>
            <w:tcW w:w="4683" w:type="dxa"/>
            <w:tcBorders>
              <w:top w:val="single" w:sz="8" w:space="0" w:color="231F20"/>
              <w:left w:val="single" w:sz="8" w:space="0" w:color="231F20"/>
              <w:bottom w:val="single" w:sz="8" w:space="0" w:color="231F20"/>
              <w:right w:val="single" w:sz="8" w:space="0" w:color="231F20"/>
            </w:tcBorders>
            <w:vAlign w:val="center"/>
            <w:hideMark/>
          </w:tcPr>
          <w:p w:rsidR="00A549D7" w:rsidRPr="00A549D7" w:rsidRDefault="00A549D7" w:rsidP="000565FF">
            <w:pPr>
              <w:pStyle w:val="TableTextT100"/>
            </w:pPr>
            <w:r w:rsidRPr="00A549D7">
              <w:t>8 kV</w:t>
            </w:r>
          </w:p>
        </w:tc>
        <w:tc>
          <w:tcPr>
            <w:tcW w:w="4683"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0565FF">
            <w:pPr>
              <w:pStyle w:val="TableTextT100"/>
            </w:pPr>
            <w:r w:rsidRPr="00A549D7">
              <w:t xml:space="preserve">Contact discharge </w:t>
            </w:r>
          </w:p>
        </w:tc>
      </w:tr>
      <w:tr w:rsidR="00A549D7" w:rsidRPr="00A549D7" w:rsidTr="000565FF">
        <w:trPr>
          <w:divId w:val="1930701137"/>
          <w:cantSplit/>
          <w:trHeight w:hRule="exact" w:val="1073"/>
          <w:jc w:val="center"/>
        </w:trPr>
        <w:tc>
          <w:tcPr>
            <w:tcW w:w="4683" w:type="dxa"/>
            <w:tcBorders>
              <w:top w:val="single" w:sz="8" w:space="0" w:color="231F20"/>
              <w:left w:val="single" w:sz="8" w:space="0" w:color="231F20"/>
              <w:bottom w:val="single" w:sz="8" w:space="0" w:color="231F20"/>
              <w:right w:val="single" w:sz="8" w:space="0" w:color="231F20"/>
            </w:tcBorders>
            <w:vAlign w:val="center"/>
            <w:hideMark/>
          </w:tcPr>
          <w:p w:rsidR="00A549D7" w:rsidRPr="00A549D7" w:rsidRDefault="00A549D7" w:rsidP="000565FF">
            <w:pPr>
              <w:pStyle w:val="TableTextT100"/>
            </w:pPr>
            <w:r w:rsidRPr="00A549D7">
              <w:t>15 kV</w:t>
            </w:r>
          </w:p>
        </w:tc>
        <w:tc>
          <w:tcPr>
            <w:tcW w:w="4683" w:type="dxa"/>
            <w:tcBorders>
              <w:top w:val="single" w:sz="8" w:space="0" w:color="231F20"/>
              <w:left w:val="single" w:sz="8" w:space="0" w:color="231F20"/>
              <w:bottom w:val="single" w:sz="8" w:space="0" w:color="231F20"/>
              <w:right w:val="single" w:sz="8" w:space="0" w:color="231F20"/>
            </w:tcBorders>
            <w:hideMark/>
          </w:tcPr>
          <w:p w:rsidR="00A549D7" w:rsidRPr="00A549D7" w:rsidRDefault="00A549D7" w:rsidP="000565FF">
            <w:pPr>
              <w:pStyle w:val="TableTextT100"/>
            </w:pPr>
            <w:r w:rsidRPr="00A549D7">
              <w:t>Air discharge</w:t>
            </w:r>
          </w:p>
          <w:p w:rsidR="00A549D7" w:rsidRPr="00A549D7" w:rsidRDefault="00A549D7" w:rsidP="000565FF">
            <w:pPr>
              <w:pStyle w:val="TableTextT100"/>
              <w:ind w:left="540" w:hanging="540"/>
              <w:jc w:val="left"/>
            </w:pPr>
            <w:r w:rsidRPr="00A549D7">
              <w:t>Note:  Air discharge testing is applicable to hardware with insulative surfaces (i.e. no exposed conductive surfaces suitable for contact discharge).</w:t>
            </w:r>
          </w:p>
        </w:tc>
      </w:tr>
    </w:tbl>
    <w:p w:rsidR="00A549D7" w:rsidRPr="00A549D7" w:rsidRDefault="00A549D7" w:rsidP="000565FF">
      <w:pPr>
        <w:pStyle w:val="ParagraphT121"/>
        <w:ind w:left="720" w:hanging="720"/>
        <w:divId w:val="1930701137"/>
      </w:pPr>
      <w:r w:rsidRPr="00A549D7">
        <w:t>Note:  This requirement applies, as a minimum, to hardware containing safety-critical circuits.  It is recommended that all hardware, regardless of function or designation, perform a test or analysis to show immunity from Electrostatic Discharges (ESD) events.  In order to reduce crew time and operational costs, ESD labeling (see 3.12.7.7.1.f) and ESD-handling procedures by the crew will not be used to protect equipment that does not have a demonstrated level of immunity.  Hardware that does not undergo test or analysis to show compliance with the ESD environment will no longer be labeled ESD sensitive.  This requirement is intended to protect equipment, subsystems, and systems.  It is not intended to protect individual electrical or electronic parts, subassemblies, or assemblies.  When hardware operations require removal of lids, covers, access panels, or any partial disassembly that could expose internal electrical or electronic parts, subassemblies, or assemblies, ESD protective measures must be included as par</w:t>
      </w:r>
      <w:r w:rsidR="00350B31">
        <w:t>t of the operational procedure.</w:t>
      </w:r>
    </w:p>
    <w:p w:rsidR="00A549D7" w:rsidRPr="00A549D7" w:rsidRDefault="00A549D7" w:rsidP="00415315">
      <w:pPr>
        <w:pStyle w:val="Heading4"/>
        <w:divId w:val="1930701137"/>
      </w:pPr>
      <w:r w:rsidRPr="00A549D7">
        <w:t>Corona</w:t>
      </w:r>
    </w:p>
    <w:p w:rsidR="00A549D7" w:rsidRPr="00A549D7" w:rsidRDefault="00A549D7" w:rsidP="00415315">
      <w:pPr>
        <w:pStyle w:val="ParagraphT121"/>
        <w:divId w:val="1930701137"/>
      </w:pPr>
      <w:r w:rsidRPr="00A549D7">
        <w:t xml:space="preserve">Payload electrical and electronic equipment with voltages (steady-state, transient, internal, or external) greater than 190 volts or equipment containing gas mixtures other than those present in the pressurized module </w:t>
      </w:r>
      <w:r w:rsidRPr="00A549D7">
        <w:rPr>
          <w:b/>
        </w:rPr>
        <w:t>shall</w:t>
      </w:r>
      <w:r w:rsidRPr="00A549D7">
        <w:t xml:space="preserve"> be designed to preclude damaging or destructive corona in its operating environment and during depressurization/repressurization events. Guidance for minimizing corona is found in MSFC-STD-531</w:t>
      </w:r>
      <w:r w:rsidR="00415315">
        <w:t>, High Voltage Design Criteria.</w:t>
      </w:r>
    </w:p>
    <w:p w:rsidR="00A549D7" w:rsidRPr="00A549D7" w:rsidRDefault="00A549D7" w:rsidP="00415315">
      <w:pPr>
        <w:pStyle w:val="Heading4"/>
        <w:divId w:val="1930701137"/>
      </w:pPr>
      <w:r w:rsidRPr="00A549D7">
        <w:t>Electrical Bonding</w:t>
      </w:r>
    </w:p>
    <w:p w:rsidR="00A549D7" w:rsidRPr="00A549D7" w:rsidRDefault="00A549D7" w:rsidP="00415315">
      <w:pPr>
        <w:pStyle w:val="ParagraphT121"/>
        <w:divId w:val="1930701137"/>
      </w:pPr>
      <w:r w:rsidRPr="00A549D7">
        <w:t>The Payload must be electrically bonded to provide homogeneous electrical characteristics.  Electrical bonds are classified according to purpose.  Three classes of bonds are applicable to payloads:  Classes H, R, and S, which are described in Table 3.2.2.8-1. Requirements for these bond classes are provided in the following paragraphs.</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334"/>
        <w:gridCol w:w="2342"/>
        <w:gridCol w:w="2342"/>
        <w:gridCol w:w="2342"/>
      </w:tblGrid>
      <w:tr w:rsidR="00A549D7" w:rsidRPr="00A549D7" w:rsidTr="00A549D7">
        <w:trPr>
          <w:divId w:val="1930701137"/>
          <w:cantSplit/>
          <w:tblHeader/>
          <w:jc w:val="center"/>
        </w:trPr>
        <w:tc>
          <w:tcPr>
            <w:tcW w:w="9350" w:type="dxa"/>
            <w:gridSpan w:val="4"/>
            <w:tcBorders>
              <w:top w:val="nil"/>
              <w:left w:val="nil"/>
              <w:bottom w:val="single" w:sz="4" w:space="0" w:color="auto"/>
              <w:right w:val="nil"/>
            </w:tcBorders>
            <w:hideMark/>
          </w:tcPr>
          <w:p w:rsidR="00A549D7" w:rsidRPr="00A549D7" w:rsidRDefault="00A549D7" w:rsidP="00F1566F">
            <w:pPr>
              <w:pStyle w:val="TableTitle"/>
            </w:pPr>
            <w:r w:rsidRPr="00A549D7">
              <w:t>TABLE 3.2.2.8-1  ELECTRICAL BOND CLASSES</w:t>
            </w:r>
          </w:p>
        </w:tc>
      </w:tr>
      <w:tr w:rsidR="00A549D7" w:rsidRPr="00A549D7" w:rsidTr="00A549D7">
        <w:trPr>
          <w:divId w:val="1930701137"/>
          <w:cantSplit/>
          <w:tblHeader/>
          <w:jc w:val="center"/>
        </w:trPr>
        <w:tc>
          <w:tcPr>
            <w:tcW w:w="2333" w:type="dxa"/>
            <w:tcBorders>
              <w:top w:val="single" w:sz="4" w:space="0" w:color="auto"/>
              <w:left w:val="single" w:sz="4" w:space="0" w:color="auto"/>
              <w:bottom w:val="single" w:sz="4" w:space="0" w:color="auto"/>
              <w:right w:val="single" w:sz="4" w:space="0" w:color="auto"/>
            </w:tcBorders>
          </w:tcPr>
          <w:p w:rsidR="00A549D7" w:rsidRPr="00A549D7" w:rsidRDefault="00A549D7" w:rsidP="00F1566F">
            <w:pPr>
              <w:pStyle w:val="TableHeading1"/>
            </w:pP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Shock Hazard</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Radio Frequency</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Electrostatic Charge</w:t>
            </w:r>
          </w:p>
        </w:tc>
      </w:tr>
      <w:tr w:rsidR="00A549D7" w:rsidRPr="00A549D7" w:rsidTr="00A549D7">
        <w:trPr>
          <w:divId w:val="1930701137"/>
          <w:cantSplit/>
          <w:tblHeader/>
          <w:jc w:val="center"/>
        </w:trPr>
        <w:tc>
          <w:tcPr>
            <w:tcW w:w="23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Bond Class</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Class H</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Class R</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Heading1"/>
            </w:pPr>
            <w:r w:rsidRPr="00A549D7">
              <w:t>Class S</w:t>
            </w:r>
          </w:p>
        </w:tc>
      </w:tr>
      <w:tr w:rsidR="00A549D7" w:rsidRPr="00A549D7" w:rsidTr="00A549D7">
        <w:trPr>
          <w:divId w:val="1930701137"/>
          <w:cantSplit/>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1566F">
            <w:pPr>
              <w:pStyle w:val="TableTextT100"/>
              <w:rPr>
                <w:noProof/>
              </w:rPr>
            </w:pPr>
            <w:r w:rsidRPr="00A549D7">
              <w:rPr>
                <w:noProof/>
              </w:rPr>
              <w:t>Purpose of Bond</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Protects against fire or shock to personnel. Applies to equipment and structure that may be required to carry fault current in case of an electrical short to case or structure</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Protects equipment from RF emissions. Applies to equipment that could generate, retransmit, or be susceptible to RF. Includes antenna mounts and cable shield connections. Covers wide frequency range.</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Protects against electrostatic discharge. Applies to any item subject to electrostatic or plasma charging.</w:t>
            </w:r>
          </w:p>
        </w:tc>
      </w:tr>
      <w:tr w:rsidR="00A549D7" w:rsidRPr="00A549D7" w:rsidTr="00A549D7">
        <w:trPr>
          <w:divId w:val="1930701137"/>
          <w:cantSplit/>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1566F">
            <w:pPr>
              <w:pStyle w:val="TableTextT100"/>
              <w:rPr>
                <w:noProof/>
              </w:rPr>
            </w:pPr>
            <w:r w:rsidRPr="00A549D7">
              <w:rPr>
                <w:noProof/>
              </w:rPr>
              <w:t>Bond Requirement</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Requires low impedance and low voltage across joints to prevent shock hazard or fire due to short. Jumpers and straps acceptable.</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Requires low RF impedance at high frequency. Direct contact preferred. No jumpers. Short, wide strap may be used as last resort.</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Allows moderate impedance. Jumpers and straps acceptable.</w:t>
            </w:r>
          </w:p>
        </w:tc>
      </w:tr>
      <w:tr w:rsidR="00A549D7" w:rsidRPr="00A549D7" w:rsidTr="00A549D7">
        <w:trPr>
          <w:divId w:val="1930701137"/>
          <w:cantSplit/>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1566F">
            <w:pPr>
              <w:pStyle w:val="TableTextT100"/>
              <w:rPr>
                <w:noProof/>
              </w:rPr>
            </w:pPr>
            <w:r w:rsidRPr="00A549D7">
              <w:rPr>
                <w:noProof/>
              </w:rPr>
              <w:t>DC Bond Resistance Requirement</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Bonding resistance requirement, 0.1 ohm or less.</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Bonding resistance requirement, 2.5 milliohms or less. Low inductance required.</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jc w:val="left"/>
              <w:rPr>
                <w:noProof/>
              </w:rPr>
            </w:pPr>
            <w:r w:rsidRPr="00A549D7">
              <w:rPr>
                <w:noProof/>
              </w:rPr>
              <w:t>Typical bonding resistance requirement, 1.0 ohm or less.</w:t>
            </w:r>
          </w:p>
        </w:tc>
      </w:tr>
      <w:tr w:rsidR="00A549D7" w:rsidRPr="00A549D7" w:rsidTr="00A549D7">
        <w:trPr>
          <w:divId w:val="1930701137"/>
          <w:cantSplit/>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1566F">
            <w:pPr>
              <w:pStyle w:val="TableTextT100"/>
              <w:jc w:val="left"/>
              <w:rPr>
                <w:noProof/>
              </w:rPr>
            </w:pPr>
            <w:r w:rsidRPr="00A549D7">
              <w:rPr>
                <w:noProof/>
              </w:rPr>
              <w:t>Frequency Requirement</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Low</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High</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Low</w:t>
            </w:r>
          </w:p>
        </w:tc>
      </w:tr>
      <w:tr w:rsidR="00A549D7" w:rsidRPr="00A549D7" w:rsidTr="00A549D7">
        <w:trPr>
          <w:divId w:val="1930701137"/>
          <w:cantSplit/>
          <w:jc w:val="center"/>
        </w:trPr>
        <w:tc>
          <w:tcPr>
            <w:tcW w:w="2333"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F1566F">
            <w:pPr>
              <w:pStyle w:val="TableTextT100"/>
              <w:jc w:val="left"/>
              <w:rPr>
                <w:noProof/>
              </w:rPr>
            </w:pPr>
            <w:r w:rsidRPr="00A549D7">
              <w:rPr>
                <w:noProof/>
              </w:rPr>
              <w:t>Current Requirement</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High</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Low</w:t>
            </w:r>
          </w:p>
        </w:tc>
        <w:tc>
          <w:tcPr>
            <w:tcW w:w="233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TableTextT100"/>
              <w:rPr>
                <w:noProof/>
              </w:rPr>
            </w:pPr>
            <w:r w:rsidRPr="00A549D7">
              <w:rPr>
                <w:noProof/>
              </w:rPr>
              <w:t>Low</w:t>
            </w:r>
          </w:p>
        </w:tc>
      </w:tr>
      <w:tr w:rsidR="00A549D7" w:rsidRPr="00A549D7" w:rsidTr="00A549D7">
        <w:trPr>
          <w:divId w:val="1930701137"/>
          <w:cantSplit/>
          <w:jc w:val="center"/>
        </w:trPr>
        <w:tc>
          <w:tcPr>
            <w:tcW w:w="935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F1566F">
            <w:pPr>
              <w:pStyle w:val="BodyTimes101"/>
              <w:rPr>
                <w:noProof/>
              </w:rPr>
            </w:pPr>
            <w:r w:rsidRPr="00A549D7">
              <w:rPr>
                <w:noProof/>
              </w:rPr>
              <w:t>Low frequency bonds allow use of straps and jumpers.</w:t>
            </w:r>
          </w:p>
          <w:p w:rsidR="00A549D7" w:rsidRPr="00A549D7" w:rsidRDefault="00A549D7" w:rsidP="00F1566F">
            <w:pPr>
              <w:pStyle w:val="BodyTimes101"/>
              <w:rPr>
                <w:noProof/>
              </w:rPr>
            </w:pPr>
            <w:r w:rsidRPr="00A549D7">
              <w:rPr>
                <w:noProof/>
              </w:rPr>
              <w:t>High frequency bonds require low inductance paths. Short straps are sometimes acceptable.</w:t>
            </w:r>
          </w:p>
          <w:p w:rsidR="00A549D7" w:rsidRPr="00A549D7" w:rsidRDefault="00A549D7" w:rsidP="00F1566F">
            <w:pPr>
              <w:pStyle w:val="BodyTimes101"/>
              <w:rPr>
                <w:noProof/>
              </w:rPr>
            </w:pPr>
            <w:r w:rsidRPr="00A549D7">
              <w:rPr>
                <w:noProof/>
              </w:rPr>
              <w:t>High current bonds require large cross sectional areas.</w:t>
            </w:r>
          </w:p>
          <w:p w:rsidR="00A549D7" w:rsidRPr="00A549D7" w:rsidRDefault="00A549D7" w:rsidP="00F1566F">
            <w:pPr>
              <w:pStyle w:val="BodyTimes101"/>
              <w:rPr>
                <w:noProof/>
              </w:rPr>
            </w:pPr>
            <w:r w:rsidRPr="00A549D7">
              <w:rPr>
                <w:noProof/>
              </w:rPr>
              <w:t>Low current bonds allow use of small contact areas.</w:t>
            </w:r>
          </w:p>
        </w:tc>
      </w:tr>
    </w:tbl>
    <w:p w:rsidR="00A549D7" w:rsidRPr="00A549D7" w:rsidRDefault="00A549D7" w:rsidP="009F6606">
      <w:pPr>
        <w:pStyle w:val="Heading5"/>
        <w:divId w:val="1930701137"/>
      </w:pPr>
      <w:r w:rsidRPr="00A549D7">
        <w:t>Shock Hazard - Class H</w:t>
      </w:r>
    </w:p>
    <w:p w:rsidR="00A549D7" w:rsidRPr="00A549D7" w:rsidRDefault="00A549D7" w:rsidP="009F6606">
      <w:pPr>
        <w:pStyle w:val="ParagraphT121"/>
        <w:divId w:val="1930701137"/>
      </w:pPr>
      <w:r w:rsidRPr="00A549D7">
        <w:t xml:space="preserve">Payloads with exposed conducting frames or parts of electrical or electronic equipment </w:t>
      </w:r>
      <w:r w:rsidRPr="00A549D7">
        <w:rPr>
          <w:b/>
        </w:rPr>
        <w:t>shall</w:t>
      </w:r>
      <w:r w:rsidRPr="00A549D7">
        <w:t xml:space="preserve"> have a low resistance bond of less than 0</w:t>
      </w:r>
      <w:r w:rsidR="009F6606">
        <w:t>.1 ohm to conducting structure.</w:t>
      </w:r>
    </w:p>
    <w:p w:rsidR="00A549D7" w:rsidRPr="00A549D7" w:rsidRDefault="00A549D7" w:rsidP="009F6606">
      <w:pPr>
        <w:pStyle w:val="Heading5"/>
        <w:divId w:val="1930701137"/>
      </w:pPr>
      <w:r w:rsidRPr="00A549D7">
        <w:t>Radio Frequency Bond - Class R</w:t>
      </w:r>
    </w:p>
    <w:p w:rsidR="00A549D7" w:rsidRPr="00A549D7" w:rsidRDefault="00A549D7" w:rsidP="009F6606">
      <w:pPr>
        <w:pStyle w:val="ParagraphT121"/>
        <w:ind w:left="540" w:hanging="540"/>
        <w:divId w:val="1930701137"/>
      </w:pPr>
      <w:r w:rsidRPr="00A549D7">
        <w:rPr>
          <w:rFonts w:eastAsia="Times" w:cs="Times"/>
        </w:rPr>
        <w:t>A.</w:t>
      </w:r>
      <w:r w:rsidR="009F6606">
        <w:rPr>
          <w:rFonts w:eastAsia="Times"/>
          <w:sz w:val="14"/>
          <w:szCs w:val="14"/>
        </w:rPr>
        <w:tab/>
      </w:r>
      <w:r w:rsidRPr="00A549D7">
        <w:t xml:space="preserve">Payload elements containing electrical circuits which generate radio frequencies or circuits which are susceptible to RFI </w:t>
      </w:r>
      <w:r w:rsidRPr="00A549D7">
        <w:rPr>
          <w:b/>
        </w:rPr>
        <w:t>shall</w:t>
      </w:r>
      <w:r w:rsidRPr="00A549D7">
        <w:t xml:space="preserve"> have a low impedance path to structure less than 100 milliohms up to a frequency of 1 MHz.</w:t>
      </w:r>
    </w:p>
    <w:p w:rsidR="00A549D7" w:rsidRPr="00A549D7" w:rsidRDefault="00A549D7" w:rsidP="009F6606">
      <w:pPr>
        <w:pStyle w:val="ParagraphT121"/>
        <w:ind w:left="540" w:hanging="540"/>
        <w:divId w:val="1930701137"/>
      </w:pPr>
      <w:r w:rsidRPr="00A549D7">
        <w:rPr>
          <w:rFonts w:eastAsia="Times" w:cs="Times"/>
        </w:rPr>
        <w:t>B.</w:t>
      </w:r>
      <w:r w:rsidR="009F6606">
        <w:rPr>
          <w:rFonts w:eastAsia="Times"/>
          <w:sz w:val="14"/>
          <w:szCs w:val="14"/>
        </w:rPr>
        <w:tab/>
      </w:r>
      <w:r w:rsidRPr="00A549D7">
        <w:t xml:space="preserve">The DC resistance of the Class R bond between the payload and the ISS interface </w:t>
      </w:r>
      <w:r w:rsidRPr="00A549D7">
        <w:rPr>
          <w:b/>
        </w:rPr>
        <w:t>shall</w:t>
      </w:r>
      <w:r w:rsidRPr="00A549D7">
        <w:t xml:space="preserve"> be less tha</w:t>
      </w:r>
      <w:r w:rsidR="009F6606">
        <w:t>n 2.5 milliohms for each joint.</w:t>
      </w:r>
    </w:p>
    <w:p w:rsidR="00A549D7" w:rsidRPr="00A549D7" w:rsidRDefault="00A549D7" w:rsidP="009F6606">
      <w:pPr>
        <w:pStyle w:val="Heading5"/>
        <w:divId w:val="1930701137"/>
      </w:pPr>
      <w:r w:rsidRPr="00A549D7">
        <w:t>Static Bond - Class S</w:t>
      </w:r>
    </w:p>
    <w:p w:rsidR="00A549D7" w:rsidRPr="00A549D7" w:rsidRDefault="00A549D7" w:rsidP="009F6606">
      <w:pPr>
        <w:pStyle w:val="ParagraphT121"/>
        <w:divId w:val="1930701137"/>
      </w:pPr>
      <w:r w:rsidRPr="00A549D7">
        <w:t xml:space="preserve">All conducting items subject to triboelectric (frictional) or any other charging mechanism </w:t>
      </w:r>
      <w:r w:rsidRPr="00A549D7">
        <w:rPr>
          <w:b/>
        </w:rPr>
        <w:t>shall</w:t>
      </w:r>
      <w:r w:rsidRPr="00A549D7">
        <w:t xml:space="preserve"> have a mechanically secure electrical connection to the payload element structure with a resistance of less t</w:t>
      </w:r>
      <w:r w:rsidR="009F6606">
        <w:t>han one (1) ohm for each joint.</w:t>
      </w:r>
    </w:p>
    <w:p w:rsidR="00A549D7" w:rsidRPr="00A549D7" w:rsidRDefault="00A549D7" w:rsidP="009F6606">
      <w:pPr>
        <w:pStyle w:val="Heading4"/>
        <w:divId w:val="1930701137"/>
      </w:pPr>
      <w:r w:rsidRPr="00A549D7">
        <w:t>Intentional Radiating And Receiving</w:t>
      </w:r>
    </w:p>
    <w:p w:rsidR="00A549D7" w:rsidRPr="00A549D7" w:rsidRDefault="00A549D7" w:rsidP="009F6606">
      <w:pPr>
        <w:pStyle w:val="ParagraphT121"/>
        <w:divId w:val="1930701137"/>
      </w:pPr>
      <w:r w:rsidRPr="00A549D7">
        <w:t xml:space="preserve">A Payload that has intentional radio frequency (RF) radiating and/or receiving devices </w:t>
      </w:r>
      <w:r w:rsidRPr="00A549D7">
        <w:rPr>
          <w:b/>
        </w:rPr>
        <w:t>shall</w:t>
      </w:r>
      <w:r w:rsidRPr="00A549D7">
        <w:t xml:space="preserve"> transmit and/or receive only at the frequency approved and certified by the NASA Johnson Space Center (JSC) Fr</w:t>
      </w:r>
      <w:r w:rsidR="009F6606">
        <w:t>equency Spectrum Manager (FSM).</w:t>
      </w:r>
    </w:p>
    <w:p w:rsidR="00A549D7" w:rsidRPr="00A549D7" w:rsidRDefault="00A549D7" w:rsidP="009F6606">
      <w:pPr>
        <w:pStyle w:val="Heading4"/>
        <w:divId w:val="1930701137"/>
      </w:pPr>
      <w:r w:rsidRPr="00A549D7">
        <w:t>Intentional Radiating And Receiving Certification</w:t>
      </w:r>
    </w:p>
    <w:p w:rsidR="00A549D7" w:rsidRPr="00A549D7" w:rsidRDefault="00A549D7" w:rsidP="009F6606">
      <w:pPr>
        <w:pStyle w:val="ParagraphT121"/>
        <w:divId w:val="1930701137"/>
      </w:pPr>
      <w:r w:rsidRPr="00A549D7">
        <w:rPr>
          <w:u w:val="single"/>
        </w:rPr>
        <w:t>Data deliverable</w:t>
      </w:r>
      <w:r w:rsidRPr="00A549D7">
        <w:t>:  Provide an approved JSC Radio Frequency Authorization (RFA).</w:t>
      </w:r>
    </w:p>
    <w:p w:rsidR="00A549D7" w:rsidRPr="00A549D7" w:rsidRDefault="00A549D7" w:rsidP="009F6606">
      <w:pPr>
        <w:pStyle w:val="ParagraphT121"/>
        <w:ind w:left="990" w:hanging="990"/>
        <w:divId w:val="1930701137"/>
      </w:pPr>
      <w:r w:rsidRPr="00A549D7">
        <w:t>Note 1:</w:t>
      </w:r>
      <w:r w:rsidRPr="00A549D7">
        <w:tab/>
        <w:t xml:space="preserve">A payload that has intentional RF radiating and/or receiving devices must be approved and certified by the NASA JSC FSM for the use of a specified frequency band and power levels for radiating and/or receiving signals. Approval can be obtained via electronic submittal through the JSC Frequency Management Home Page, </w:t>
      </w:r>
      <w:hyperlink r:id="rId43" w:history="1">
        <w:r w:rsidRPr="00A549D7">
          <w:t>http://ea.jsc.nasa.gov/webapp/fmdb/login.asp</w:t>
        </w:r>
      </w:hyperlink>
      <w:r w:rsidRPr="00A549D7">
        <w:t>. A JSC RFA will be issued to requestor upon completion of the evaluation.</w:t>
      </w:r>
    </w:p>
    <w:p w:rsidR="00A549D7" w:rsidRPr="00A549D7" w:rsidRDefault="00A549D7" w:rsidP="009F6606">
      <w:pPr>
        <w:pStyle w:val="ParagraphT121"/>
        <w:ind w:left="990" w:hanging="990"/>
        <w:divId w:val="1930701137"/>
      </w:pPr>
      <w:r w:rsidRPr="00A549D7">
        <w:t>Note 2:</w:t>
      </w:r>
      <w:r w:rsidR="009F6606">
        <w:tab/>
      </w:r>
      <w:r w:rsidRPr="00A549D7">
        <w:t>ISS payloads will be certified for compatible/non-interference operation with existing ISS radio frequency operations. It is recommended that payloads coordinate with the JSC FSM to obtain intentional radiating and receiving compatible operating frequency options and preliminary certification prior to Preliminary Design Review (PDR).</w:t>
      </w:r>
    </w:p>
    <w:p w:rsidR="00A549D7" w:rsidRPr="00A549D7" w:rsidRDefault="00A549D7" w:rsidP="009F6606">
      <w:pPr>
        <w:pStyle w:val="ParagraphT121"/>
        <w:ind w:left="990" w:hanging="990"/>
        <w:divId w:val="1930701137"/>
      </w:pPr>
      <w:r w:rsidRPr="00A549D7">
        <w:t>Note 3:</w:t>
      </w:r>
      <w:r w:rsidR="009F6606">
        <w:tab/>
      </w:r>
      <w:r w:rsidRPr="00A549D7">
        <w:t>The typical time required for the JSC FSM to complete the ISS RF compatibility and KOZ analyses is 3-5 weeks.  In order to meet the verification submittal due date of L-3 months, payload data must be submitted no later than 6 weeks prior to the L-3 month due date</w:t>
      </w:r>
      <w:r w:rsidR="009F6606">
        <w:rPr>
          <w:color w:val="231F20"/>
        </w:rPr>
        <w:t>.</w:t>
      </w:r>
    </w:p>
    <w:p w:rsidR="00A549D7" w:rsidRPr="00A549D7" w:rsidRDefault="00A549D7" w:rsidP="009F6606">
      <w:pPr>
        <w:pStyle w:val="Heading4"/>
        <w:divId w:val="1930701137"/>
      </w:pPr>
      <w:r w:rsidRPr="00A549D7">
        <w:t>Intentional Radio Frequency Emission/Operation Authority</w:t>
      </w:r>
    </w:p>
    <w:p w:rsidR="00A549D7" w:rsidRPr="00A549D7" w:rsidRDefault="00A549D7" w:rsidP="009F6606">
      <w:pPr>
        <w:pStyle w:val="ParagraphT121"/>
        <w:divId w:val="1930701137"/>
      </w:pPr>
      <w:r w:rsidRPr="00A549D7">
        <w:rPr>
          <w:u w:val="single"/>
        </w:rPr>
        <w:t>Data deliverable</w:t>
      </w:r>
      <w:r w:rsidRPr="00A549D7">
        <w:t>:  Provide approved coordination agreements, payload radio frequency parameters, and an equipment operating license for space operation in the specified operating frequency bands, as required by the applicable national or international regulatory agency.</w:t>
      </w:r>
    </w:p>
    <w:p w:rsidR="00A549D7" w:rsidRPr="00A549D7" w:rsidRDefault="00A549D7" w:rsidP="009F6606">
      <w:pPr>
        <w:pStyle w:val="ParagraphT121"/>
        <w:ind w:left="1080" w:hanging="1080"/>
        <w:divId w:val="1930701137"/>
      </w:pPr>
      <w:r w:rsidRPr="00A549D7">
        <w:t>Note 1:</w:t>
      </w:r>
      <w:r w:rsidRPr="00A549D7">
        <w:tab/>
        <w:t>Radio frequency is a shared commodity.  Any payload containing equipment with intentional radio frequency radiating capability is required to obtain an equipment operating license from the designated authority in accordance with the national or international regulations of the payload.  The payload developer must request the frequency range agreed upon by the JSC FSM during the preliminary certification. In addition to fulfillment of regulatory requirements on the part of the payload, review and approval of intentional radio frequency parameters is required to assess and ensure radio frequency compatibility on and in the vicinity of the ISS.</w:t>
      </w:r>
    </w:p>
    <w:p w:rsidR="00A549D7" w:rsidRPr="00A549D7" w:rsidRDefault="00A549D7" w:rsidP="009F6606">
      <w:pPr>
        <w:pStyle w:val="ParagraphT121"/>
        <w:ind w:left="1080" w:hanging="1080"/>
        <w:divId w:val="1930701137"/>
      </w:pPr>
      <w:r w:rsidRPr="00A549D7">
        <w:t>Note 2:</w:t>
      </w:r>
      <w:r w:rsidRPr="00A549D7">
        <w:tab/>
        <w:t>National regulatory agency refers to the following examples:</w:t>
      </w:r>
    </w:p>
    <w:p w:rsidR="00A549D7" w:rsidRPr="00A549D7" w:rsidRDefault="00A549D7" w:rsidP="008A459E">
      <w:pPr>
        <w:pStyle w:val="ParagraphT121"/>
        <w:numPr>
          <w:ilvl w:val="0"/>
          <w:numId w:val="20"/>
        </w:numPr>
        <w:ind w:left="1440" w:hanging="270"/>
        <w:divId w:val="1930701137"/>
      </w:pPr>
      <w:r w:rsidRPr="00A549D7">
        <w:t>United States:  National Telecommunication and Information Administration (NTIA) or Federal Communications Commission (FCC)</w:t>
      </w:r>
    </w:p>
    <w:p w:rsidR="00A549D7" w:rsidRPr="00A549D7" w:rsidRDefault="00A549D7" w:rsidP="008A459E">
      <w:pPr>
        <w:pStyle w:val="ParagraphT121"/>
        <w:numPr>
          <w:ilvl w:val="0"/>
          <w:numId w:val="20"/>
        </w:numPr>
        <w:ind w:left="1440" w:hanging="270"/>
        <w:divId w:val="1930701137"/>
      </w:pPr>
      <w:r w:rsidRPr="00A549D7">
        <w:t>Non-US:  Owner/operators domestic telecommunications ministry/authority or the International Telecommunications Union (ITU)</w:t>
      </w:r>
    </w:p>
    <w:p w:rsidR="00A549D7" w:rsidRPr="009F6606" w:rsidRDefault="00A549D7" w:rsidP="009F6606">
      <w:pPr>
        <w:pStyle w:val="ParagraphT121"/>
        <w:ind w:left="1080" w:hanging="1080"/>
        <w:divId w:val="1930701137"/>
      </w:pPr>
      <w:r w:rsidRPr="009F6606">
        <w:t>Note 3:</w:t>
      </w:r>
      <w:r w:rsidRPr="009F6606">
        <w:tab/>
        <w:t>The duration of the regulatory licensing review process is dependent on the national regulatory agency and can take many months from application to receiving the final frequency grant.  In order to meet the verification submittal due date of L-4.5 months, the coordination process must start no later than 12 months prior to launch. The equipment operating license, radio frequency parameters, and coordination agreements must be obtained at least 60 days prior to integration into the launch vehicle to allow time for the JSC FSM</w:t>
      </w:r>
      <w:r w:rsidR="009F6606" w:rsidRPr="009F6606">
        <w:t xml:space="preserve"> to complete and issue the RFA.</w:t>
      </w:r>
    </w:p>
    <w:p w:rsidR="00A549D7" w:rsidRPr="00A549D7" w:rsidRDefault="00A549D7" w:rsidP="009F6606">
      <w:pPr>
        <w:pStyle w:val="Heading3"/>
        <w:divId w:val="1930701137"/>
      </w:pPr>
      <w:r w:rsidRPr="00A549D7">
        <w:t>Electrical Safety Requirements</w:t>
      </w:r>
    </w:p>
    <w:p w:rsidR="00A549D7" w:rsidRPr="00A549D7" w:rsidRDefault="00A549D7" w:rsidP="009F6606">
      <w:pPr>
        <w:pStyle w:val="Heading4"/>
        <w:divId w:val="1930701137"/>
      </w:pPr>
      <w:r w:rsidRPr="00A549D7">
        <w:t>Power Switches/Controls</w:t>
      </w:r>
    </w:p>
    <w:p w:rsidR="00A549D7" w:rsidRPr="00A549D7" w:rsidRDefault="00A549D7" w:rsidP="009F6606">
      <w:pPr>
        <w:pStyle w:val="ParagraphT121"/>
        <w:divId w:val="1930701137"/>
      </w:pPr>
      <w:r w:rsidRPr="00A549D7">
        <w:t>The following power switches/controls requirements apply to power interfaces with open circuit voltage exceeding 32 Vrms or 32 Vdc.</w:t>
      </w:r>
    </w:p>
    <w:p w:rsidR="00A549D7" w:rsidRPr="00A549D7" w:rsidRDefault="00A549D7" w:rsidP="009F6606">
      <w:pPr>
        <w:pStyle w:val="ParagraphT121"/>
        <w:ind w:left="540" w:hanging="540"/>
        <w:divId w:val="1930701137"/>
      </w:pPr>
      <w:r w:rsidRPr="00A549D7">
        <w:rPr>
          <w:rFonts w:eastAsia="Times" w:cs="Times"/>
        </w:rPr>
        <w:t>A.</w:t>
      </w:r>
      <w:r w:rsidR="009F6606">
        <w:rPr>
          <w:rFonts w:eastAsia="Times"/>
          <w:sz w:val="14"/>
          <w:szCs w:val="14"/>
        </w:rPr>
        <w:tab/>
      </w:r>
      <w:r w:rsidRPr="00A549D7">
        <w:rPr>
          <w:rFonts w:eastAsia="Times"/>
          <w:sz w:val="14"/>
          <w:szCs w:val="14"/>
        </w:rPr>
        <w:t xml:space="preserve"> </w:t>
      </w:r>
      <w:r w:rsidRPr="00A549D7">
        <w:t xml:space="preserve">Switches/controls performing on/off power functions for all power interfaces </w:t>
      </w:r>
      <w:r w:rsidRPr="00A549D7">
        <w:rPr>
          <w:b/>
        </w:rPr>
        <w:t>shall</w:t>
      </w:r>
      <w:r w:rsidRPr="00A549D7">
        <w:t xml:space="preserve"> open (dead-face) all supply circuit conductors except the power return and the equipment grounding conductor wh</w:t>
      </w:r>
      <w:r w:rsidR="009F6606">
        <w:t>ile in the power-off position.</w:t>
      </w:r>
    </w:p>
    <w:p w:rsidR="00A549D7" w:rsidRPr="00A549D7" w:rsidRDefault="00A549D7" w:rsidP="009F6606">
      <w:pPr>
        <w:pStyle w:val="ParagraphT121"/>
        <w:ind w:left="540" w:hanging="540"/>
        <w:divId w:val="1930701137"/>
      </w:pPr>
      <w:r w:rsidRPr="00A549D7">
        <w:rPr>
          <w:rFonts w:eastAsia="Times" w:cs="Times"/>
        </w:rPr>
        <w:t>B.</w:t>
      </w:r>
      <w:r w:rsidR="009F6606">
        <w:rPr>
          <w:rFonts w:eastAsia="Times"/>
          <w:sz w:val="14"/>
          <w:szCs w:val="14"/>
        </w:rPr>
        <w:tab/>
      </w:r>
      <w:r w:rsidRPr="00A549D7">
        <w:t xml:space="preserve">Power-off markings and/or indications </w:t>
      </w:r>
      <w:r w:rsidRPr="00A549D7">
        <w:rPr>
          <w:b/>
        </w:rPr>
        <w:t>shall</w:t>
      </w:r>
      <w:r w:rsidRPr="00A549D7">
        <w:t xml:space="preserve"> be used only if all parts, with the exception of overcurrent devices and associated EMI filters, are disconn</w:t>
      </w:r>
      <w:r w:rsidR="009F6606">
        <w:t>ected from the supply circuit.</w:t>
      </w:r>
    </w:p>
    <w:p w:rsidR="00A549D7" w:rsidRPr="00A549D7" w:rsidRDefault="00A549D7" w:rsidP="009F6606">
      <w:pPr>
        <w:pStyle w:val="ParagraphT121"/>
        <w:ind w:left="540" w:hanging="540"/>
        <w:divId w:val="1930701137"/>
      </w:pPr>
      <w:r w:rsidRPr="00A549D7">
        <w:rPr>
          <w:rFonts w:eastAsia="Times" w:cs="Times"/>
        </w:rPr>
        <w:t>C.</w:t>
      </w:r>
      <w:r w:rsidR="009F6606">
        <w:rPr>
          <w:rFonts w:eastAsia="Times"/>
          <w:sz w:val="14"/>
          <w:szCs w:val="14"/>
        </w:rPr>
        <w:tab/>
      </w:r>
      <w:r w:rsidRPr="00A549D7">
        <w:t xml:space="preserve">Standby, charging, or other descriptive nomenclature </w:t>
      </w:r>
      <w:r w:rsidRPr="00A549D7">
        <w:rPr>
          <w:b/>
        </w:rPr>
        <w:t>shall</w:t>
      </w:r>
      <w:r w:rsidRPr="00A549D7">
        <w:t xml:space="preserve"> be used to indicate that the supply circuit is not completely disconnecte</w:t>
      </w:r>
      <w:r w:rsidR="009F6606">
        <w:t>d for this power condition.</w:t>
      </w:r>
    </w:p>
    <w:p w:rsidR="00A549D7" w:rsidRPr="00A549D7" w:rsidRDefault="00A549D7" w:rsidP="009F6606">
      <w:pPr>
        <w:pStyle w:val="Heading3"/>
        <w:divId w:val="1930701137"/>
      </w:pPr>
      <w:r w:rsidRPr="00A549D7">
        <w:t>Electrical Data Requirements</w:t>
      </w:r>
    </w:p>
    <w:p w:rsidR="00A549D7" w:rsidRPr="00A549D7" w:rsidRDefault="00A549D7" w:rsidP="009F6606">
      <w:pPr>
        <w:pStyle w:val="Heading4"/>
        <w:divId w:val="1930701137"/>
      </w:pPr>
      <w:r w:rsidRPr="00A549D7">
        <w:t>Electrical Schematics</w:t>
      </w:r>
    </w:p>
    <w:p w:rsidR="00A549D7" w:rsidRPr="00A549D7" w:rsidRDefault="00A549D7" w:rsidP="009F6606">
      <w:pPr>
        <w:pStyle w:val="ParagraphT121"/>
        <w:divId w:val="1930701137"/>
      </w:pPr>
      <w:r w:rsidRPr="00A549D7">
        <w:rPr>
          <w:u w:val="single"/>
        </w:rPr>
        <w:t>Data deliverable</w:t>
      </w:r>
      <w:r w:rsidRPr="00A549D7">
        <w:t xml:space="preserve">: Provide an electrical schematic of the payload including the wiring between the payload and the ISS electrical interface.  This schematic </w:t>
      </w:r>
      <w:r w:rsidRPr="00A549D7">
        <w:rPr>
          <w:i/>
        </w:rPr>
        <w:t>should</w:t>
      </w:r>
      <w:r w:rsidRPr="00A549D7">
        <w:t xml:space="preserve"> include (but not limited to), location and type of circuit protection devices, switches, Ground Fault Circuit Interrupter (GFCI), electrical grounding scheme, EMI Filtered schematics, and DC/DC converters schematics including component values and minimum component resistance.</w:t>
      </w:r>
      <w:r w:rsidRPr="00A549D7">
        <w:rPr>
          <w:color w:val="000000"/>
        </w:rPr>
        <w:t xml:space="preserve"> The classification, wire type, twisting, shielding, and shielding grounding requirements are to be identified on all schematics, cable interconnect diagrams, and cable/harness manufacturing and installation documents.</w:t>
      </w:r>
    </w:p>
    <w:p w:rsidR="00A549D7" w:rsidRPr="00A549D7" w:rsidRDefault="00A549D7" w:rsidP="009F6606">
      <w:pPr>
        <w:pStyle w:val="ParagraphT121"/>
        <w:divId w:val="1930701137"/>
      </w:pPr>
      <w:r w:rsidRPr="00A549D7">
        <w:t>Note:  Electrical schematics are not required</w:t>
      </w:r>
      <w:r w:rsidR="001B29FB">
        <w:t xml:space="preserve"> for battery operated payloads.</w:t>
      </w:r>
    </w:p>
    <w:p w:rsidR="00A549D7" w:rsidRPr="00A549D7" w:rsidRDefault="00A549D7" w:rsidP="0083271B">
      <w:pPr>
        <w:pStyle w:val="Heading4"/>
        <w:divId w:val="1930701137"/>
      </w:pPr>
      <w:r w:rsidRPr="00A549D7">
        <w:t>Electrical Power Use</w:t>
      </w:r>
    </w:p>
    <w:p w:rsidR="00A549D7" w:rsidRPr="00A549D7" w:rsidRDefault="00A549D7" w:rsidP="0083271B">
      <w:pPr>
        <w:pStyle w:val="ParagraphT121"/>
        <w:divId w:val="1930701137"/>
      </w:pPr>
      <w:r w:rsidRPr="00A549D7">
        <w:rPr>
          <w:u w:val="single"/>
        </w:rPr>
        <w:t>Data deliverable</w:t>
      </w:r>
      <w:r w:rsidRPr="00A549D7">
        <w:t>: Provide peak power (including duration in minutes and frequency of occurrence), maximum continuous power and Keep-Alive power for each operational mode. Repeat as needed to address all modes. Pro</w:t>
      </w:r>
      <w:r w:rsidR="004A23EF">
        <w:t>vide a definition of each mode.</w:t>
      </w:r>
    </w:p>
    <w:p w:rsidR="00A549D7" w:rsidRPr="00A549D7" w:rsidRDefault="00A549D7" w:rsidP="0083271B">
      <w:pPr>
        <w:pStyle w:val="Heading2"/>
        <w:divId w:val="1930701137"/>
      </w:pPr>
      <w:bookmarkStart w:id="32" w:name="_Toc501623445"/>
      <w:r w:rsidRPr="00A549D7">
        <w:t>Command And Data Handling Interface Requirements</w:t>
      </w:r>
      <w:bookmarkEnd w:id="32"/>
    </w:p>
    <w:p w:rsidR="00A549D7" w:rsidRPr="00A549D7" w:rsidRDefault="00A549D7" w:rsidP="004A23EF">
      <w:pPr>
        <w:pStyle w:val="ParagraphT121"/>
        <w:divId w:val="1930701137"/>
      </w:pPr>
      <w:r w:rsidRPr="00A549D7">
        <w:t>Command and Data Handling requirements for payloads are addressed in Appendix I.</w:t>
      </w:r>
      <w:r w:rsidR="00E7587D">
        <w:br/>
      </w:r>
      <w:r w:rsidRPr="00A549D7">
        <w:t>Table I.1.2-1 contains a description of available ISS C&amp;DH Interfaces.</w:t>
      </w:r>
    </w:p>
    <w:p w:rsidR="00A549D7" w:rsidRPr="00A549D7" w:rsidRDefault="00A549D7" w:rsidP="004A23EF">
      <w:pPr>
        <w:pStyle w:val="ParagraphT121"/>
        <w:divId w:val="1930701137"/>
      </w:pPr>
      <w:r w:rsidRPr="00A549D7">
        <w:t>There are multiple data interfaces on-orbit, but not all can be used by every type of payload. Table 3.3-1 maps which services are physically available for each type of payload.</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871"/>
        <w:gridCol w:w="1764"/>
        <w:gridCol w:w="1872"/>
        <w:gridCol w:w="1872"/>
        <w:gridCol w:w="1981"/>
      </w:tblGrid>
      <w:tr w:rsidR="00A549D7" w:rsidRPr="00A549D7" w:rsidTr="00A549D7">
        <w:trPr>
          <w:divId w:val="1930701137"/>
          <w:cantSplit/>
          <w:jc w:val="center"/>
        </w:trPr>
        <w:tc>
          <w:tcPr>
            <w:tcW w:w="9360" w:type="dxa"/>
            <w:gridSpan w:val="5"/>
            <w:tcBorders>
              <w:top w:val="nil"/>
              <w:left w:val="nil"/>
              <w:bottom w:val="single" w:sz="4" w:space="0" w:color="auto"/>
              <w:right w:val="nil"/>
            </w:tcBorders>
            <w:hideMark/>
          </w:tcPr>
          <w:p w:rsidR="00A549D7" w:rsidRPr="00A549D7" w:rsidRDefault="00A549D7" w:rsidP="004A23EF">
            <w:pPr>
              <w:pStyle w:val="TableTitle"/>
            </w:pPr>
            <w:r w:rsidRPr="00A549D7">
              <w:t>Table 3.3-1  available C&amp;DH hardware interfaces</w:t>
            </w:r>
          </w:p>
        </w:tc>
      </w:tr>
      <w:tr w:rsidR="00A549D7" w:rsidRPr="00A549D7" w:rsidTr="00A549D7">
        <w:trPr>
          <w:divId w:val="1930701137"/>
          <w:cantSplit/>
          <w:jc w:val="center"/>
        </w:trPr>
        <w:tc>
          <w:tcPr>
            <w:tcW w:w="1871" w:type="dxa"/>
            <w:tcBorders>
              <w:top w:val="single" w:sz="4" w:space="0" w:color="auto"/>
              <w:left w:val="single" w:sz="4" w:space="0" w:color="auto"/>
              <w:bottom w:val="single" w:sz="4" w:space="0" w:color="auto"/>
              <w:right w:val="single" w:sz="4" w:space="0" w:color="auto"/>
            </w:tcBorders>
          </w:tcPr>
          <w:p w:rsidR="00A549D7" w:rsidRPr="00A549D7" w:rsidRDefault="00A549D7" w:rsidP="004A23EF">
            <w:pPr>
              <w:pStyle w:val="TableHeading1"/>
            </w:pPr>
          </w:p>
        </w:tc>
        <w:tc>
          <w:tcPr>
            <w:tcW w:w="176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Rack</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Subrack</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Non-rack</w:t>
            </w:r>
          </w:p>
        </w:tc>
        <w:tc>
          <w:tcPr>
            <w:tcW w:w="1981"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EXPRESS Laptop Computer</w:t>
            </w:r>
          </w:p>
        </w:tc>
      </w:tr>
      <w:tr w:rsidR="00A549D7" w:rsidRPr="00A549D7" w:rsidTr="00A549D7">
        <w:trPr>
          <w:divId w:val="1930701137"/>
          <w:cantSplit/>
          <w:trHeight w:val="332"/>
          <w:jc w:val="center"/>
        </w:trPr>
        <w:tc>
          <w:tcPr>
            <w:tcW w:w="187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jc w:val="left"/>
            </w:pPr>
            <w:r w:rsidRPr="00A549D7">
              <w:t>MIL-STD-1553B</w:t>
            </w:r>
          </w:p>
        </w:tc>
        <w:tc>
          <w:tcPr>
            <w:tcW w:w="176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87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981"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r>
      <w:tr w:rsidR="00A549D7" w:rsidRPr="00A549D7" w:rsidTr="00A549D7">
        <w:trPr>
          <w:divId w:val="1930701137"/>
          <w:cantSplit/>
          <w:trHeight w:val="350"/>
          <w:jc w:val="center"/>
        </w:trPr>
        <w:tc>
          <w:tcPr>
            <w:tcW w:w="187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jc w:val="left"/>
            </w:pPr>
            <w:r w:rsidRPr="00A549D7">
              <w:t>RS-422</w:t>
            </w:r>
          </w:p>
        </w:tc>
        <w:tc>
          <w:tcPr>
            <w:tcW w:w="1764"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87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981"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r>
      <w:tr w:rsidR="00A549D7" w:rsidRPr="00A549D7" w:rsidTr="00A549D7">
        <w:trPr>
          <w:divId w:val="1930701137"/>
          <w:cantSplit/>
          <w:trHeight w:val="350"/>
          <w:jc w:val="center"/>
        </w:trPr>
        <w:tc>
          <w:tcPr>
            <w:tcW w:w="187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jc w:val="left"/>
            </w:pPr>
            <w:r w:rsidRPr="00A549D7">
              <w:t>Ethernet</w:t>
            </w:r>
          </w:p>
        </w:tc>
        <w:tc>
          <w:tcPr>
            <w:tcW w:w="176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98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r>
      <w:tr w:rsidR="00A549D7" w:rsidRPr="00A549D7" w:rsidTr="00A549D7">
        <w:trPr>
          <w:divId w:val="1930701137"/>
          <w:cantSplit/>
          <w:trHeight w:val="350"/>
          <w:jc w:val="center"/>
        </w:trPr>
        <w:tc>
          <w:tcPr>
            <w:tcW w:w="187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jc w:val="left"/>
            </w:pPr>
            <w:r w:rsidRPr="00A549D7">
              <w:t>HRDL</w:t>
            </w:r>
          </w:p>
        </w:tc>
        <w:tc>
          <w:tcPr>
            <w:tcW w:w="176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872"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981"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r>
      <w:tr w:rsidR="00A549D7" w:rsidRPr="00A549D7" w:rsidTr="00A549D7">
        <w:trPr>
          <w:divId w:val="1930701137"/>
          <w:cantSplit/>
          <w:trHeight w:val="350"/>
          <w:jc w:val="center"/>
        </w:trPr>
        <w:tc>
          <w:tcPr>
            <w:tcW w:w="187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jc w:val="left"/>
            </w:pPr>
            <w:r w:rsidRPr="00A549D7">
              <w:t>Laptops</w:t>
            </w:r>
          </w:p>
        </w:tc>
        <w:tc>
          <w:tcPr>
            <w:tcW w:w="1764"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872" w:type="dxa"/>
            <w:tcBorders>
              <w:top w:val="single" w:sz="4" w:space="0" w:color="auto"/>
              <w:left w:val="single" w:sz="4" w:space="0" w:color="auto"/>
              <w:bottom w:val="single" w:sz="4" w:space="0" w:color="auto"/>
              <w:right w:val="single" w:sz="4" w:space="0" w:color="auto"/>
            </w:tcBorders>
            <w:vAlign w:val="center"/>
          </w:tcPr>
          <w:p w:rsidR="00A549D7" w:rsidRPr="00A549D7" w:rsidRDefault="00A549D7" w:rsidP="004A23EF">
            <w:pPr>
              <w:pStyle w:val="TableTextT100"/>
            </w:pPr>
          </w:p>
        </w:tc>
        <w:tc>
          <w:tcPr>
            <w:tcW w:w="1872"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c>
          <w:tcPr>
            <w:tcW w:w="1981" w:type="dxa"/>
            <w:tcBorders>
              <w:top w:val="single" w:sz="4" w:space="0" w:color="auto"/>
              <w:left w:val="single" w:sz="4" w:space="0" w:color="auto"/>
              <w:bottom w:val="single" w:sz="4" w:space="0" w:color="auto"/>
              <w:right w:val="single" w:sz="4" w:space="0" w:color="auto"/>
            </w:tcBorders>
            <w:vAlign w:val="center"/>
            <w:hideMark/>
          </w:tcPr>
          <w:p w:rsidR="00A549D7" w:rsidRPr="00A549D7" w:rsidRDefault="00A549D7" w:rsidP="004A23EF">
            <w:pPr>
              <w:pStyle w:val="TableTextT100"/>
            </w:pPr>
            <w:r w:rsidRPr="00A549D7">
              <w:t>X</w:t>
            </w:r>
          </w:p>
        </w:tc>
      </w:tr>
    </w:tbl>
    <w:p w:rsidR="00A549D7" w:rsidRPr="00A549D7" w:rsidRDefault="00A549D7" w:rsidP="0083271B">
      <w:pPr>
        <w:pStyle w:val="Heading2"/>
        <w:divId w:val="1930701137"/>
      </w:pPr>
      <w:bookmarkStart w:id="33" w:name="_Toc501623446"/>
      <w:r w:rsidRPr="00A549D7">
        <w:t>Payload Ntsc Video Interface Requirements</w:t>
      </w:r>
      <w:bookmarkEnd w:id="33"/>
    </w:p>
    <w:p w:rsidR="00A549D7" w:rsidRPr="004A23EF" w:rsidRDefault="00A549D7" w:rsidP="004A23EF">
      <w:pPr>
        <w:pStyle w:val="ParagraphT121"/>
        <w:divId w:val="1930701137"/>
      </w:pPr>
      <w:bookmarkStart w:id="34" w:name="_Toc423515617"/>
      <w:bookmarkStart w:id="35" w:name="_Toc390076746"/>
      <w:r w:rsidRPr="004A23EF">
        <w:t xml:space="preserve">Payload NTSC video interface requirements </w:t>
      </w:r>
      <w:r w:rsidR="004A23EF" w:rsidRPr="004A23EF">
        <w:t xml:space="preserve">are addressed in </w:t>
      </w:r>
      <w:r w:rsidR="00BA3699">
        <w:t>S</w:t>
      </w:r>
      <w:r w:rsidR="004A23EF" w:rsidRPr="004A23EF">
        <w:t>ection N.3.4.</w:t>
      </w:r>
    </w:p>
    <w:p w:rsidR="00A549D7" w:rsidRPr="00A549D7" w:rsidRDefault="00A549D7" w:rsidP="0083271B">
      <w:pPr>
        <w:pStyle w:val="Heading2"/>
        <w:divId w:val="1930701137"/>
      </w:pPr>
      <w:bookmarkStart w:id="36" w:name="_Toc501623447"/>
      <w:bookmarkEnd w:id="34"/>
      <w:bookmarkEnd w:id="35"/>
      <w:r w:rsidRPr="00A549D7">
        <w:t>Thermal Control Interface Requirements</w:t>
      </w:r>
      <w:bookmarkEnd w:id="36"/>
    </w:p>
    <w:p w:rsidR="00A549D7" w:rsidRPr="00A549D7" w:rsidRDefault="00A549D7" w:rsidP="0083271B">
      <w:pPr>
        <w:pStyle w:val="Heading3"/>
        <w:divId w:val="1930701137"/>
      </w:pPr>
      <w:r w:rsidRPr="00A549D7">
        <w:t>Internal Thermal Control System (Itcs) Interface Requirements</w:t>
      </w:r>
    </w:p>
    <w:p w:rsidR="00A549D7" w:rsidRPr="004A23EF" w:rsidRDefault="00A549D7" w:rsidP="004A23EF">
      <w:pPr>
        <w:pStyle w:val="ParagraphT121"/>
        <w:divId w:val="1930701137"/>
      </w:pPr>
      <w:r w:rsidRPr="004A23EF">
        <w:t xml:space="preserve">The ISS laboratory modules provide cooling fluid for payload use. The USL, JEM and COL provide Moderate Temperature Loop (MTL) fluid. The USL and JEM also provide Low Temperature Loop (LTL) fluid. The characteristics of the fluid interfaces are described in this section. The fluid composition is addressed in </w:t>
      </w:r>
      <w:r w:rsidR="00BA3699">
        <w:t>S</w:t>
      </w:r>
      <w:r w:rsidRPr="004A23EF">
        <w:t>ection 3.11.2.</w:t>
      </w:r>
    </w:p>
    <w:p w:rsidR="00A549D7" w:rsidRPr="004A23EF" w:rsidRDefault="00A549D7" w:rsidP="004A23EF">
      <w:pPr>
        <w:pStyle w:val="ParagraphT121"/>
        <w:divId w:val="1930701137"/>
      </w:pPr>
      <w:r w:rsidRPr="004A23EF">
        <w:t>The ITCS coolant loop supply temperatures in each module are defined in Table 3.5.1-1.</w:t>
      </w:r>
    </w:p>
    <w:tbl>
      <w:tblPr>
        <w:tblW w:w="9360" w:type="dxa"/>
        <w:jc w:val="center"/>
        <w:tblLayout w:type="fixed"/>
        <w:tblCellMar>
          <w:left w:w="60" w:type="dxa"/>
          <w:right w:w="60" w:type="dxa"/>
        </w:tblCellMar>
        <w:tblLook w:val="04A0" w:firstRow="1" w:lastRow="0" w:firstColumn="1" w:lastColumn="0" w:noHBand="0" w:noVBand="1"/>
      </w:tblPr>
      <w:tblGrid>
        <w:gridCol w:w="2340"/>
        <w:gridCol w:w="2340"/>
        <w:gridCol w:w="2340"/>
        <w:gridCol w:w="2340"/>
      </w:tblGrid>
      <w:tr w:rsidR="00A549D7" w:rsidRPr="00A549D7" w:rsidTr="00A549D7">
        <w:trPr>
          <w:divId w:val="1930701137"/>
          <w:trHeight w:val="495"/>
          <w:jc w:val="center"/>
        </w:trPr>
        <w:tc>
          <w:tcPr>
            <w:tcW w:w="9360" w:type="dxa"/>
            <w:gridSpan w:val="4"/>
            <w:tcBorders>
              <w:top w:val="nil"/>
              <w:left w:val="nil"/>
              <w:bottom w:val="single" w:sz="4" w:space="0" w:color="auto"/>
              <w:right w:val="nil"/>
            </w:tcBorders>
            <w:hideMark/>
          </w:tcPr>
          <w:p w:rsidR="00A549D7" w:rsidRPr="00A549D7" w:rsidRDefault="00A549D7" w:rsidP="004A23EF">
            <w:pPr>
              <w:pStyle w:val="TableTitle"/>
            </w:pPr>
            <w:r w:rsidRPr="00A549D7">
              <w:t>Table 3.5.1-1  itcs coolant supply temperatures</w:t>
            </w:r>
          </w:p>
        </w:tc>
      </w:tr>
      <w:tr w:rsidR="00A549D7" w:rsidRPr="00A549D7" w:rsidTr="00A549D7">
        <w:trPr>
          <w:divId w:val="1930701137"/>
          <w:jc w:val="center"/>
        </w:trPr>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4A23EF">
            <w:pPr>
              <w:pStyle w:val="TableHeading1"/>
            </w:pPr>
            <w:r w:rsidRPr="00A549D7">
              <w:t>Loop/Lab</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4A23EF">
            <w:pPr>
              <w:pStyle w:val="TableHeading1"/>
            </w:pPr>
            <w:r w:rsidRPr="00A549D7">
              <w:t>USL</w:t>
            </w:r>
            <w:r w:rsidRPr="00A549D7">
              <w:br/>
              <w:t>°F (°C)</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4A23EF">
            <w:pPr>
              <w:pStyle w:val="TableHeading1"/>
            </w:pPr>
            <w:r w:rsidRPr="00A549D7">
              <w:t>COL</w:t>
            </w:r>
            <w:r w:rsidRPr="00A549D7">
              <w:br/>
              <w:t xml:space="preserve"> °F (°C)</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4A23EF">
            <w:pPr>
              <w:pStyle w:val="TableHeading1"/>
            </w:pPr>
            <w:r w:rsidRPr="00A549D7">
              <w:t>JEM</w:t>
            </w:r>
            <w:r w:rsidRPr="00A549D7">
              <w:br/>
              <w:t>°F (°C)</w:t>
            </w:r>
          </w:p>
        </w:tc>
      </w:tr>
      <w:tr w:rsidR="00A549D7" w:rsidRPr="00A549D7" w:rsidTr="00A549D7">
        <w:trPr>
          <w:divId w:val="1930701137"/>
          <w:jc w:val="center"/>
        </w:trPr>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MTL</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61 - 65</w:t>
            </w:r>
            <w:r w:rsidRPr="00A549D7">
              <w:br/>
              <w:t>(16 - 18.3)</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61 - 68</w:t>
            </w:r>
            <w:r w:rsidRPr="00A549D7">
              <w:br/>
              <w:t>(16 - 20)</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61 - 73.4</w:t>
            </w:r>
            <w:r w:rsidRPr="00A549D7">
              <w:br/>
              <w:t>(16 - 23)</w:t>
            </w:r>
          </w:p>
        </w:tc>
      </w:tr>
      <w:tr w:rsidR="00A549D7" w:rsidRPr="00A549D7" w:rsidTr="00A549D7">
        <w:trPr>
          <w:divId w:val="1930701137"/>
          <w:jc w:val="center"/>
        </w:trPr>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LTL</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38 - 50</w:t>
            </w:r>
            <w:r w:rsidRPr="00A549D7">
              <w:br/>
              <w:t>(3.3 - 10)</w:t>
            </w:r>
          </w:p>
        </w:tc>
        <w:tc>
          <w:tcPr>
            <w:tcW w:w="2340" w:type="dxa"/>
            <w:tcBorders>
              <w:top w:val="single" w:sz="6" w:space="0" w:color="auto"/>
              <w:left w:val="single" w:sz="6" w:space="0" w:color="auto"/>
              <w:bottom w:val="single" w:sz="6" w:space="0" w:color="auto"/>
              <w:right w:val="single" w:sz="6" w:space="0" w:color="auto"/>
            </w:tcBorders>
            <w:shd w:val="clear" w:color="auto" w:fill="BFBFBF"/>
            <w:hideMark/>
          </w:tcPr>
          <w:p w:rsidR="00A549D7" w:rsidRPr="00A549D7" w:rsidRDefault="00A549D7" w:rsidP="004A23EF">
            <w:pPr>
              <w:pStyle w:val="TableTextT100"/>
            </w:pPr>
            <w:r w:rsidRPr="00A549D7">
              <w:t>N/A</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4A23EF">
            <w:pPr>
              <w:pStyle w:val="TableTextT100"/>
            </w:pPr>
            <w:r w:rsidRPr="00A549D7">
              <w:t>34 - 50</w:t>
            </w:r>
            <w:r w:rsidRPr="00A549D7">
              <w:br/>
              <w:t>(1.1 - 10)</w:t>
            </w:r>
          </w:p>
        </w:tc>
      </w:tr>
    </w:tbl>
    <w:p w:rsidR="00A549D7" w:rsidRPr="00A549D7" w:rsidRDefault="00A549D7" w:rsidP="004A23EF">
      <w:pPr>
        <w:pStyle w:val="Heading4"/>
        <w:divId w:val="1930701137"/>
      </w:pPr>
      <w:r w:rsidRPr="00A549D7">
        <w:t>Itcs Fluid Filling</w:t>
      </w:r>
    </w:p>
    <w:p w:rsidR="00A549D7" w:rsidRPr="00A549D7" w:rsidRDefault="00A549D7" w:rsidP="004A23EF">
      <w:pPr>
        <w:pStyle w:val="ParagraphT121"/>
        <w:divId w:val="1930701137"/>
      </w:pPr>
      <w:r w:rsidRPr="00A549D7">
        <w:t xml:space="preserve">The payload </w:t>
      </w:r>
      <w:r w:rsidRPr="00A549D7">
        <w:rPr>
          <w:b/>
        </w:rPr>
        <w:t>shall</w:t>
      </w:r>
      <w:r w:rsidRPr="00A549D7">
        <w:t xml:space="preserve"> be delivered on-orbi</w:t>
      </w:r>
      <w:r w:rsidR="004A23EF">
        <w:t>t fully filled with ITCS fluid.</w:t>
      </w:r>
    </w:p>
    <w:p w:rsidR="00A549D7" w:rsidRPr="00A549D7" w:rsidRDefault="00A549D7" w:rsidP="004A23EF">
      <w:pPr>
        <w:pStyle w:val="Heading4"/>
        <w:divId w:val="1930701137"/>
      </w:pPr>
      <w:r w:rsidRPr="00A549D7">
        <w:t>Itcs Fluid Expansion</w:t>
      </w:r>
    </w:p>
    <w:p w:rsidR="00A549D7" w:rsidRPr="004A23EF" w:rsidRDefault="00A549D7" w:rsidP="008A459E">
      <w:pPr>
        <w:pStyle w:val="ParagraphT121"/>
        <w:numPr>
          <w:ilvl w:val="0"/>
          <w:numId w:val="21"/>
        </w:numPr>
        <w:ind w:left="540" w:hanging="540"/>
        <w:divId w:val="1930701137"/>
      </w:pPr>
      <w:r w:rsidRPr="004A23EF">
        <w:t xml:space="preserve">The payload shall provide the capability to compensate for ITCS fluid thermal expansion from the low to the high temperatures in Table 3.5.1.2-1, Temperature Ranges for ITCS Thermal Expansion, </w:t>
      </w:r>
      <w:r w:rsidR="004A23EF" w:rsidRPr="004A23EF">
        <w:t>when not connected to the ITCS.</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0"/>
        <w:gridCol w:w="4680"/>
      </w:tblGrid>
      <w:tr w:rsidR="00A549D7" w:rsidRPr="00A549D7" w:rsidTr="00A549D7">
        <w:trPr>
          <w:divId w:val="1930701137"/>
          <w:trHeight w:val="330"/>
          <w:jc w:val="center"/>
        </w:trPr>
        <w:tc>
          <w:tcPr>
            <w:tcW w:w="9360" w:type="dxa"/>
            <w:gridSpan w:val="2"/>
            <w:tcBorders>
              <w:top w:val="nil"/>
              <w:left w:val="nil"/>
              <w:bottom w:val="single" w:sz="4" w:space="0" w:color="auto"/>
              <w:right w:val="nil"/>
            </w:tcBorders>
            <w:hideMark/>
          </w:tcPr>
          <w:p w:rsidR="00A549D7" w:rsidRPr="00A549D7" w:rsidRDefault="00A549D7" w:rsidP="004A23EF">
            <w:pPr>
              <w:pStyle w:val="TableTitle"/>
            </w:pPr>
            <w:r w:rsidRPr="00A549D7">
              <w:t>Table 3.5.1.2-1  Temperature Ranges for ITCS Thermal Expansion</w:t>
            </w:r>
          </w:p>
        </w:tc>
      </w:tr>
      <w:tr w:rsidR="00A549D7" w:rsidRPr="00A549D7" w:rsidTr="00A549D7">
        <w:trPr>
          <w:divId w:val="1930701137"/>
          <w:trHeight w:val="330"/>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Payload Water Loop or Environment</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Heading1"/>
            </w:pPr>
            <w:r w:rsidRPr="00A549D7">
              <w:t>Fluid Expansion Temperature Range</w:t>
            </w:r>
          </w:p>
        </w:tc>
      </w:tr>
      <w:tr w:rsidR="00A549D7" w:rsidRPr="00A549D7" w:rsidTr="00A549D7">
        <w:trPr>
          <w:divId w:val="1930701137"/>
          <w:trHeight w:val="216"/>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TextT100"/>
            </w:pPr>
            <w:r w:rsidRPr="00A549D7">
              <w:t>LTL</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TextT100"/>
            </w:pPr>
            <w:r w:rsidRPr="00A549D7">
              <w:t>34 °F</w:t>
            </w:r>
            <w:r w:rsidRPr="00A549D7">
              <w:rPr>
                <w:vertAlign w:val="superscript"/>
              </w:rPr>
              <w:t>1</w:t>
            </w:r>
            <w:r w:rsidRPr="00A549D7">
              <w:t xml:space="preserve"> (1.1 °C) to 115 °F (46.1 °C)</w:t>
            </w:r>
          </w:p>
        </w:tc>
      </w:tr>
      <w:tr w:rsidR="00A549D7" w:rsidRPr="00A549D7" w:rsidTr="00A549D7">
        <w:trPr>
          <w:divId w:val="1930701137"/>
          <w:trHeight w:val="228"/>
          <w:jc w:val="center"/>
        </w:trPr>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TextT100"/>
            </w:pPr>
            <w:r w:rsidRPr="00A549D7">
              <w:t>MTL</w:t>
            </w:r>
          </w:p>
        </w:tc>
        <w:tc>
          <w:tcPr>
            <w:tcW w:w="468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A23EF">
            <w:pPr>
              <w:pStyle w:val="TableTextT100"/>
            </w:pPr>
            <w:r w:rsidRPr="00A549D7">
              <w:t>61 °F</w:t>
            </w:r>
            <w:r w:rsidRPr="00A549D7">
              <w:rPr>
                <w:vertAlign w:val="superscript"/>
              </w:rPr>
              <w:t xml:space="preserve">1 </w:t>
            </w:r>
            <w:r w:rsidRPr="00A549D7">
              <w:t>(16.1 °C) and 115 °F (46.1 °C)</w:t>
            </w:r>
          </w:p>
        </w:tc>
      </w:tr>
      <w:tr w:rsidR="00A549D7" w:rsidRPr="00A549D7" w:rsidTr="00A549D7">
        <w:trPr>
          <w:divId w:val="1930701137"/>
          <w:trHeight w:val="228"/>
          <w:jc w:val="center"/>
        </w:trPr>
        <w:tc>
          <w:tcPr>
            <w:tcW w:w="9360" w:type="dxa"/>
            <w:gridSpan w:val="2"/>
            <w:tcBorders>
              <w:top w:val="single" w:sz="4" w:space="0" w:color="auto"/>
              <w:left w:val="nil"/>
              <w:bottom w:val="nil"/>
              <w:right w:val="nil"/>
            </w:tcBorders>
            <w:hideMark/>
          </w:tcPr>
          <w:p w:rsidR="00A549D7" w:rsidRPr="00A549D7" w:rsidRDefault="00A549D7" w:rsidP="004A23EF">
            <w:pPr>
              <w:pStyle w:val="TableTextT100"/>
              <w:jc w:val="left"/>
            </w:pPr>
            <w:r w:rsidRPr="00A549D7">
              <w:t>Note 1:</w:t>
            </w:r>
            <w:r w:rsidRPr="00A549D7">
              <w:tab/>
              <w:t>The reference fill temperature for transport to orbit and on-orbit.</w:t>
            </w:r>
          </w:p>
        </w:tc>
      </w:tr>
    </w:tbl>
    <w:p w:rsidR="00A549D7" w:rsidRPr="004A23EF" w:rsidRDefault="00A549D7" w:rsidP="008A459E">
      <w:pPr>
        <w:pStyle w:val="ParagraphT121"/>
        <w:numPr>
          <w:ilvl w:val="0"/>
          <w:numId w:val="21"/>
        </w:numPr>
        <w:ind w:left="540" w:hanging="540"/>
        <w:divId w:val="1930701137"/>
      </w:pPr>
      <w:r w:rsidRPr="004A23EF">
        <w:t>A thermal expansion device that remains connected to the payload’s fluid system while the payload is connected to the on-orbit ITCS, shall actuate at a pressure n</w:t>
      </w:r>
      <w:r w:rsidR="004A23EF" w:rsidRPr="004A23EF">
        <w:t>o less than 100 psia (690 kPa).</w:t>
      </w:r>
    </w:p>
    <w:p w:rsidR="00A549D7" w:rsidRPr="00A549D7" w:rsidRDefault="00A549D7" w:rsidP="004A23EF">
      <w:pPr>
        <w:pStyle w:val="Heading4"/>
        <w:divId w:val="1930701137"/>
      </w:pPr>
      <w:r w:rsidRPr="00A549D7">
        <w:t>Itcs Fluid Return Temperatures</w:t>
      </w:r>
    </w:p>
    <w:p w:rsidR="00A549D7" w:rsidRPr="00A549D7" w:rsidRDefault="00A549D7" w:rsidP="00A43696">
      <w:pPr>
        <w:pStyle w:val="ParagraphT121"/>
        <w:divId w:val="1930701137"/>
      </w:pPr>
      <w:r w:rsidRPr="00A549D7">
        <w:t>A.</w:t>
      </w:r>
      <w:r w:rsidRPr="00A549D7">
        <w:tab/>
        <w:t xml:space="preserve">The maximum MTL coolant return temperature </w:t>
      </w:r>
      <w:r w:rsidRPr="00A549D7">
        <w:rPr>
          <w:b/>
        </w:rPr>
        <w:t>shall</w:t>
      </w:r>
      <w:r w:rsidRPr="00A549D7">
        <w:t xml:space="preserve"> be n</w:t>
      </w:r>
      <w:r w:rsidR="00A43696">
        <w:t>o greater than 120°F (49°C).</w:t>
      </w:r>
    </w:p>
    <w:p w:rsidR="00A549D7" w:rsidRPr="00A549D7" w:rsidRDefault="00A549D7" w:rsidP="00A43696">
      <w:pPr>
        <w:pStyle w:val="ParagraphT121"/>
        <w:divId w:val="1930701137"/>
      </w:pPr>
      <w:r w:rsidRPr="00A549D7">
        <w:t>B.</w:t>
      </w:r>
      <w:r w:rsidRPr="00A549D7">
        <w:tab/>
        <w:t xml:space="preserve">The maximum LTL coolant return temperature </w:t>
      </w:r>
      <w:r w:rsidRPr="00A549D7">
        <w:rPr>
          <w:b/>
        </w:rPr>
        <w:t>shall</w:t>
      </w:r>
      <w:r w:rsidRPr="00A549D7">
        <w:t xml:space="preserve"> </w:t>
      </w:r>
      <w:r w:rsidR="00A43696">
        <w:t>be no greater than 70°F (21°C).</w:t>
      </w:r>
    </w:p>
    <w:p w:rsidR="00A549D7" w:rsidRPr="00A549D7" w:rsidRDefault="00A549D7" w:rsidP="004A23EF">
      <w:pPr>
        <w:pStyle w:val="Heading4"/>
        <w:divId w:val="1930701137"/>
      </w:pPr>
      <w:r w:rsidRPr="00A549D7">
        <w:t>Itcs Maximum Design Pressure (Mdp)</w:t>
      </w:r>
    </w:p>
    <w:p w:rsidR="00A549D7" w:rsidRPr="00A549D7" w:rsidRDefault="00A549D7" w:rsidP="00A43696">
      <w:pPr>
        <w:pStyle w:val="ParagraphT121"/>
        <w:divId w:val="1930701137"/>
      </w:pPr>
      <w:r w:rsidRPr="00A549D7">
        <w:t xml:space="preserve">The payload </w:t>
      </w:r>
      <w:r w:rsidRPr="00A549D7">
        <w:rPr>
          <w:b/>
        </w:rPr>
        <w:t>shall</w:t>
      </w:r>
      <w:r w:rsidRPr="00A549D7">
        <w:t xml:space="preserve"> withstand the LTL and</w:t>
      </w:r>
      <w:r w:rsidR="00A43696">
        <w:t xml:space="preserve"> MTL MDP of 121 psia (834 kPa).</w:t>
      </w:r>
    </w:p>
    <w:p w:rsidR="00A549D7" w:rsidRPr="00A549D7" w:rsidRDefault="00A549D7" w:rsidP="004A23EF">
      <w:pPr>
        <w:pStyle w:val="Heading4"/>
        <w:divId w:val="1930701137"/>
      </w:pPr>
      <w:r w:rsidRPr="00A549D7">
        <w:t>Itcs Design Data</w:t>
      </w:r>
    </w:p>
    <w:p w:rsidR="00A549D7" w:rsidRPr="00A549D7" w:rsidRDefault="00A549D7" w:rsidP="00A43696">
      <w:pPr>
        <w:pStyle w:val="ParagraphT121"/>
        <w:divId w:val="1930701137"/>
      </w:pPr>
      <w:r w:rsidRPr="00A549D7">
        <w:rPr>
          <w:u w:val="single"/>
        </w:rPr>
        <w:t>Data deliverable</w:t>
      </w:r>
      <w:r w:rsidRPr="00A549D7">
        <w:t>: Provide a schematic of the payload ITCS system including manual and motorized valves, check valves, flow controllers, quick disconnects, heat exchangers, transducers (temperature, flow rate and pressure), pressure accumulators (connected and disconnected), active thermal control component</w:t>
      </w:r>
      <w:r w:rsidR="00A43696">
        <w:t>s, and areas of isolated fluid.</w:t>
      </w:r>
    </w:p>
    <w:p w:rsidR="00A549D7" w:rsidRPr="00A549D7" w:rsidRDefault="00A549D7" w:rsidP="004A23EF">
      <w:pPr>
        <w:pStyle w:val="Heading4"/>
        <w:divId w:val="1930701137"/>
      </w:pPr>
      <w:r w:rsidRPr="00A549D7">
        <w:t>Itcs Coolant Flow Rate Data</w:t>
      </w:r>
    </w:p>
    <w:p w:rsidR="00A549D7" w:rsidRPr="00A549D7" w:rsidRDefault="00A549D7" w:rsidP="00A43696">
      <w:pPr>
        <w:pStyle w:val="ParagraphT121"/>
        <w:divId w:val="1930701137"/>
        <w:rPr>
          <w:rFonts w:eastAsia="Calibri"/>
        </w:rPr>
      </w:pPr>
      <w:r w:rsidRPr="00A549D7">
        <w:rPr>
          <w:u w:val="single"/>
        </w:rPr>
        <w:t>Data deliverable</w:t>
      </w:r>
      <w:r w:rsidRPr="00A549D7">
        <w:t>: Provide in tabular format the following information about the payload use of MTL and LTL for each operational mode including worst case; power used a</w:t>
      </w:r>
      <w:r w:rsidR="00A43696">
        <w:t>nd flow rate of MTL and/or LTL.</w:t>
      </w:r>
    </w:p>
    <w:p w:rsidR="00A549D7" w:rsidRPr="00A549D7" w:rsidRDefault="00A549D7" w:rsidP="004A23EF">
      <w:pPr>
        <w:pStyle w:val="Heading3"/>
        <w:divId w:val="1930701137"/>
      </w:pPr>
      <w:r w:rsidRPr="00A549D7">
        <w:t>Cabin Air Heat Load Limits</w:t>
      </w:r>
    </w:p>
    <w:p w:rsidR="00A549D7" w:rsidRPr="00A549D7" w:rsidRDefault="00A549D7" w:rsidP="00A43696">
      <w:pPr>
        <w:pStyle w:val="ParagraphT121"/>
        <w:divId w:val="1930701137"/>
      </w:pPr>
      <w:r w:rsidRPr="00A549D7">
        <w:t xml:space="preserve">The sensible heat leak and latent heat load to the cabin air from the payload </w:t>
      </w:r>
      <w:r w:rsidRPr="00A549D7">
        <w:rPr>
          <w:i/>
        </w:rPr>
        <w:t>should</w:t>
      </w:r>
      <w:r w:rsidRPr="00A549D7">
        <w:t xml:space="preserve"> not exceed the limits specified in Table 3.5.2-1. These limits represent the total cabin air heat load capability for payloads in a given module when the cabin temperature is at 65 °F (18 °C).</w:t>
      </w:r>
    </w:p>
    <w:p w:rsidR="00A549D7" w:rsidRPr="00A549D7" w:rsidRDefault="00A549D7" w:rsidP="00A43696">
      <w:pPr>
        <w:pStyle w:val="ParagraphT121"/>
        <w:divId w:val="1930701137"/>
      </w:pPr>
      <w:r w:rsidRPr="00A549D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2"/>
        <w:gridCol w:w="1872"/>
        <w:gridCol w:w="1872"/>
        <w:gridCol w:w="1872"/>
        <w:gridCol w:w="1872"/>
      </w:tblGrid>
      <w:tr w:rsidR="00A549D7" w:rsidRPr="00A549D7" w:rsidTr="00A549D7">
        <w:trPr>
          <w:divId w:val="1930701137"/>
          <w:cantSplit/>
          <w:jc w:val="center"/>
        </w:trPr>
        <w:tc>
          <w:tcPr>
            <w:tcW w:w="9360" w:type="dxa"/>
            <w:gridSpan w:val="5"/>
            <w:tcBorders>
              <w:top w:val="nil"/>
              <w:left w:val="nil"/>
              <w:bottom w:val="single" w:sz="4" w:space="0" w:color="auto"/>
              <w:right w:val="nil"/>
            </w:tcBorders>
            <w:hideMark/>
          </w:tcPr>
          <w:p w:rsidR="00A549D7" w:rsidRPr="00A549D7" w:rsidRDefault="00A549D7" w:rsidP="003B5E44">
            <w:pPr>
              <w:pStyle w:val="TableTitle"/>
            </w:pPr>
            <w:bookmarkStart w:id="37" w:name="_Toc424284382"/>
            <w:r w:rsidRPr="00A549D7">
              <w:t>Table 3.5.2-1  CABIN AIR SENSIBLE and Latent HEAT LOAD</w:t>
            </w:r>
            <w:bookmarkEnd w:id="37"/>
          </w:p>
        </w:tc>
      </w:tr>
      <w:tr w:rsidR="00A549D7" w:rsidRPr="003B5E44" w:rsidTr="00A549D7">
        <w:trPr>
          <w:divId w:val="1930701137"/>
          <w:cantSplit/>
          <w:jc w:val="center"/>
        </w:trPr>
        <w:tc>
          <w:tcPr>
            <w:tcW w:w="1872" w:type="dxa"/>
            <w:tcBorders>
              <w:top w:val="single" w:sz="4" w:space="0" w:color="auto"/>
              <w:left w:val="single" w:sz="4" w:space="0" w:color="auto"/>
              <w:bottom w:val="single" w:sz="4" w:space="0" w:color="auto"/>
              <w:right w:val="single" w:sz="4" w:space="0" w:color="auto"/>
            </w:tcBorders>
          </w:tcPr>
          <w:p w:rsidR="00A549D7" w:rsidRPr="003B5E44" w:rsidRDefault="00A549D7" w:rsidP="003B5E44">
            <w:pPr>
              <w:pStyle w:val="TableHeading1"/>
            </w:pPr>
          </w:p>
        </w:tc>
        <w:tc>
          <w:tcPr>
            <w:tcW w:w="1872" w:type="dxa"/>
            <w:tcBorders>
              <w:top w:val="single" w:sz="4" w:space="0" w:color="auto"/>
              <w:left w:val="single" w:sz="4" w:space="0" w:color="auto"/>
              <w:bottom w:val="single" w:sz="4" w:space="0" w:color="auto"/>
              <w:right w:val="single" w:sz="4" w:space="0" w:color="auto"/>
            </w:tcBorders>
            <w:hideMark/>
          </w:tcPr>
          <w:p w:rsidR="00A549D7" w:rsidRPr="003B5E44" w:rsidRDefault="00A549D7" w:rsidP="003B5E44">
            <w:pPr>
              <w:pStyle w:val="TableHeading1"/>
            </w:pPr>
            <w:r w:rsidRPr="003B5E44">
              <w:t>COL</w:t>
            </w:r>
            <w:r w:rsidRPr="003B5E44">
              <w:br/>
              <w:t>Limit</w:t>
            </w:r>
          </w:p>
        </w:tc>
        <w:tc>
          <w:tcPr>
            <w:tcW w:w="1872" w:type="dxa"/>
            <w:tcBorders>
              <w:top w:val="single" w:sz="4" w:space="0" w:color="auto"/>
              <w:left w:val="single" w:sz="4" w:space="0" w:color="auto"/>
              <w:bottom w:val="single" w:sz="4" w:space="0" w:color="auto"/>
              <w:right w:val="single" w:sz="4" w:space="0" w:color="auto"/>
            </w:tcBorders>
            <w:hideMark/>
          </w:tcPr>
          <w:p w:rsidR="00A549D7" w:rsidRPr="003B5E44" w:rsidRDefault="00A549D7" w:rsidP="003B5E44">
            <w:pPr>
              <w:pStyle w:val="TableHeading1"/>
            </w:pPr>
            <w:r w:rsidRPr="003B5E44">
              <w:t>USL</w:t>
            </w:r>
            <w:r w:rsidRPr="003B5E44">
              <w:br/>
              <w:t>Limit</w:t>
            </w:r>
          </w:p>
        </w:tc>
        <w:tc>
          <w:tcPr>
            <w:tcW w:w="1872" w:type="dxa"/>
            <w:tcBorders>
              <w:top w:val="single" w:sz="4" w:space="0" w:color="auto"/>
              <w:left w:val="single" w:sz="4" w:space="0" w:color="auto"/>
              <w:bottom w:val="single" w:sz="4" w:space="0" w:color="auto"/>
              <w:right w:val="single" w:sz="4" w:space="0" w:color="auto"/>
            </w:tcBorders>
            <w:hideMark/>
          </w:tcPr>
          <w:p w:rsidR="00A549D7" w:rsidRPr="003B5E44" w:rsidRDefault="00A549D7" w:rsidP="003B5E44">
            <w:pPr>
              <w:pStyle w:val="TableHeading1"/>
            </w:pPr>
            <w:r w:rsidRPr="003B5E44">
              <w:t>JEM</w:t>
            </w:r>
            <w:r w:rsidRPr="003B5E44">
              <w:br/>
              <w:t>Limit</w:t>
            </w:r>
          </w:p>
        </w:tc>
        <w:tc>
          <w:tcPr>
            <w:tcW w:w="1872" w:type="dxa"/>
            <w:tcBorders>
              <w:top w:val="single" w:sz="4" w:space="0" w:color="auto"/>
              <w:left w:val="single" w:sz="4" w:space="0" w:color="auto"/>
              <w:bottom w:val="single" w:sz="4" w:space="0" w:color="auto"/>
              <w:right w:val="single" w:sz="4" w:space="0" w:color="auto"/>
            </w:tcBorders>
            <w:hideMark/>
          </w:tcPr>
          <w:p w:rsidR="00A549D7" w:rsidRPr="003B5E44" w:rsidRDefault="00A549D7" w:rsidP="003B5E44">
            <w:pPr>
              <w:pStyle w:val="TableHeading1"/>
            </w:pPr>
            <w:r w:rsidRPr="003B5E44">
              <w:t>Cupola Limit</w:t>
            </w:r>
          </w:p>
        </w:tc>
      </w:tr>
      <w:tr w:rsidR="00A549D7" w:rsidRPr="00A549D7" w:rsidTr="00A549D7">
        <w:trPr>
          <w:divId w:val="1930701137"/>
          <w:cantSplit/>
          <w:jc w:val="center"/>
        </w:trPr>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Sensible Heat</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500 W</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500 W</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250 W</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250 W</w:t>
            </w:r>
            <w:r w:rsidRPr="00A549D7">
              <w:rPr>
                <w:vertAlign w:val="superscript"/>
              </w:rPr>
              <w:t>(1)</w:t>
            </w:r>
          </w:p>
        </w:tc>
      </w:tr>
      <w:tr w:rsidR="00A549D7" w:rsidRPr="00A549D7" w:rsidTr="00A549D7">
        <w:trPr>
          <w:divId w:val="1930701137"/>
          <w:cantSplit/>
          <w:jc w:val="center"/>
        </w:trPr>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Latent Heat</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70 W</w:t>
            </w:r>
            <w:r w:rsidRPr="00A549D7">
              <w:rPr>
                <w:vertAlign w:val="superscript"/>
              </w:rPr>
              <w:t>(2)</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70 W</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5.3 W</w:t>
            </w:r>
          </w:p>
        </w:tc>
        <w:tc>
          <w:tcPr>
            <w:tcW w:w="187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B5E44">
            <w:pPr>
              <w:pStyle w:val="TableTextT100"/>
            </w:pPr>
            <w:r w:rsidRPr="00A549D7">
              <w:t>N/A</w:t>
            </w:r>
          </w:p>
        </w:tc>
      </w:tr>
      <w:tr w:rsidR="00A549D7" w:rsidRPr="00A549D7" w:rsidTr="00A549D7">
        <w:trPr>
          <w:divId w:val="1930701137"/>
          <w:cantSplit/>
          <w:jc w:val="center"/>
        </w:trPr>
        <w:tc>
          <w:tcPr>
            <w:tcW w:w="9360" w:type="dxa"/>
            <w:gridSpan w:val="5"/>
            <w:tcBorders>
              <w:top w:val="single" w:sz="4" w:space="0" w:color="auto"/>
              <w:left w:val="nil"/>
              <w:bottom w:val="nil"/>
              <w:right w:val="nil"/>
            </w:tcBorders>
            <w:hideMark/>
          </w:tcPr>
          <w:p w:rsidR="00A549D7" w:rsidRPr="00A549D7" w:rsidRDefault="00A549D7" w:rsidP="003B5E44">
            <w:pPr>
              <w:pStyle w:val="BodyTimes101"/>
              <w:ind w:left="792" w:hanging="792"/>
            </w:pPr>
            <w:r w:rsidRPr="00A549D7">
              <w:t>Note 1:</w:t>
            </w:r>
            <w:r w:rsidRPr="00A549D7">
              <w:tab/>
              <w:t>During periods when the Robotic Workstation (RWS) is not in use. No payload heat generation is permitted when RWS is in use.</w:t>
            </w:r>
          </w:p>
          <w:p w:rsidR="00A549D7" w:rsidRPr="00A549D7" w:rsidRDefault="00A549D7" w:rsidP="003B5E44">
            <w:pPr>
              <w:pStyle w:val="BodyTimes101"/>
              <w:ind w:left="792" w:hanging="792"/>
            </w:pPr>
            <w:r w:rsidRPr="00A549D7">
              <w:t>Note 2:</w:t>
            </w:r>
            <w:r w:rsidRPr="00A549D7">
              <w:tab/>
              <w:t>When a reduced crew or no crew is present, a higher latent heat load could be allocated to payloads (the overall maximum latent heat removal of the Columbus is 150 W at 18 °C or maximum 290 W at 27 °C.</w:t>
            </w:r>
          </w:p>
        </w:tc>
      </w:tr>
    </w:tbl>
    <w:p w:rsidR="00A549D7" w:rsidRPr="00A549D7" w:rsidRDefault="00A549D7" w:rsidP="003B5E44">
      <w:pPr>
        <w:pStyle w:val="Heading4"/>
        <w:divId w:val="1930701137"/>
      </w:pPr>
      <w:r w:rsidRPr="00A549D7">
        <w:t>Cabin Air Heat Load Data</w:t>
      </w:r>
    </w:p>
    <w:p w:rsidR="00A549D7" w:rsidRPr="00A549D7" w:rsidRDefault="00A549D7" w:rsidP="003B5E44">
      <w:pPr>
        <w:pStyle w:val="ParagraphT121"/>
        <w:divId w:val="1930701137"/>
      </w:pPr>
      <w:r w:rsidRPr="00A549D7">
        <w:rPr>
          <w:u w:val="single"/>
        </w:rPr>
        <w:t>Data deliverable</w:t>
      </w:r>
      <w:r w:rsidRPr="00A549D7">
        <w:t>: Provide in tabular format the following information about the cabin air heat load from the payload for each operational mode; power used, sensible heat load to the cabin air from electronics, specimen metabolic heat load due to air exchange with the cabin aisle, and all associated ancillary equipment in the cabin aisle for each operational mode. Also include the latent heat load which is the heat load on the condensing heat exchanger needed to remove the payload water vapor, including humidity from specimen air exchange, from the cabin air. Assume the lower temperature limit for this calculation to be 43 °F (6.1 °C). Boundary conditions to assume</w:t>
      </w:r>
      <w:r w:rsidR="003B5E44">
        <w:t xml:space="preserve"> are provided in Table 3.9.3-3.</w:t>
      </w:r>
    </w:p>
    <w:p w:rsidR="00A549D7" w:rsidRPr="00A549D7" w:rsidRDefault="00A549D7" w:rsidP="003B5E44">
      <w:pPr>
        <w:pStyle w:val="Heading2"/>
        <w:divId w:val="1930701137"/>
      </w:pPr>
      <w:bookmarkStart w:id="38" w:name="_Toc501623448"/>
      <w:r w:rsidRPr="00A549D7">
        <w:t>Vacuum System Requirements</w:t>
      </w:r>
      <w:bookmarkEnd w:id="38"/>
    </w:p>
    <w:p w:rsidR="00A549D7" w:rsidRPr="00A549D7" w:rsidRDefault="00A549D7" w:rsidP="003B5E44">
      <w:pPr>
        <w:pStyle w:val="Heading3"/>
        <w:divId w:val="1930701137"/>
      </w:pPr>
      <w:r w:rsidRPr="00A549D7">
        <w:t>Vacuum Exhaust System (Ves)/Waste Gas System (Wgs) Requirements</w:t>
      </w:r>
    </w:p>
    <w:p w:rsidR="00A549D7" w:rsidRPr="00A549D7" w:rsidRDefault="003B5E44" w:rsidP="003B5E44">
      <w:pPr>
        <w:pStyle w:val="ParagraphT121"/>
        <w:divId w:val="1930701137"/>
      </w:pPr>
      <w:r>
        <w:t xml:space="preserve">See </w:t>
      </w:r>
      <w:r w:rsidR="00BA3699">
        <w:t>S</w:t>
      </w:r>
      <w:r>
        <w:t>ection N.3.6.1.</w:t>
      </w:r>
    </w:p>
    <w:p w:rsidR="00A549D7" w:rsidRPr="00A549D7" w:rsidRDefault="00A549D7" w:rsidP="003B5E44">
      <w:pPr>
        <w:pStyle w:val="Heading3"/>
        <w:divId w:val="1930701137"/>
      </w:pPr>
      <w:r w:rsidRPr="00A549D7">
        <w:t>Vacuum Resource System (Vrs)/Vacuum Vent System (Vvs) Requirements</w:t>
      </w:r>
    </w:p>
    <w:p w:rsidR="00A549D7" w:rsidRPr="00A549D7" w:rsidRDefault="003B5E44" w:rsidP="003B5E44">
      <w:pPr>
        <w:pStyle w:val="ParagraphT121"/>
        <w:divId w:val="1930701137"/>
      </w:pPr>
      <w:r>
        <w:t xml:space="preserve">See </w:t>
      </w:r>
      <w:r w:rsidR="00BA3699">
        <w:t>S</w:t>
      </w:r>
      <w:r>
        <w:t>ection N.3.6.2.</w:t>
      </w:r>
    </w:p>
    <w:p w:rsidR="00A549D7" w:rsidRPr="00A549D7" w:rsidRDefault="00A549D7" w:rsidP="003B5E44">
      <w:pPr>
        <w:pStyle w:val="Heading3"/>
        <w:divId w:val="1930701137"/>
      </w:pPr>
      <w:r w:rsidRPr="00A549D7">
        <w:t>Vacuum Outgassing Requirements</w:t>
      </w:r>
    </w:p>
    <w:p w:rsidR="00A549D7" w:rsidRPr="00A549D7" w:rsidRDefault="003B5E44" w:rsidP="003B5E44">
      <w:pPr>
        <w:pStyle w:val="ParagraphT121"/>
        <w:divId w:val="1930701137"/>
      </w:pPr>
      <w:r>
        <w:t xml:space="preserve">See </w:t>
      </w:r>
      <w:r w:rsidR="00BA3699">
        <w:t>S</w:t>
      </w:r>
      <w:r>
        <w:t>ection N.3.6.3.</w:t>
      </w:r>
    </w:p>
    <w:p w:rsidR="00A549D7" w:rsidRPr="00A549D7" w:rsidRDefault="00A549D7" w:rsidP="003B5E44">
      <w:pPr>
        <w:pStyle w:val="Heading2"/>
        <w:divId w:val="1930701137"/>
      </w:pPr>
      <w:bookmarkStart w:id="39" w:name="_Toc501623449"/>
      <w:r w:rsidRPr="00A549D7">
        <w:t>Pressurized Gases Interface Requirements</w:t>
      </w:r>
      <w:bookmarkEnd w:id="39"/>
    </w:p>
    <w:p w:rsidR="00A549D7" w:rsidRPr="00A549D7" w:rsidRDefault="00A549D7" w:rsidP="003B5E44">
      <w:pPr>
        <w:pStyle w:val="Heading3"/>
        <w:divId w:val="1930701137"/>
      </w:pPr>
      <w:r w:rsidRPr="00A549D7">
        <w:t>Nitrogen Interface Requirements</w:t>
      </w:r>
    </w:p>
    <w:p w:rsidR="00A549D7" w:rsidRPr="00A549D7" w:rsidRDefault="003B5E44" w:rsidP="003B5E44">
      <w:pPr>
        <w:pStyle w:val="ParagraphT121"/>
        <w:divId w:val="1930701137"/>
      </w:pPr>
      <w:r>
        <w:t xml:space="preserve">See </w:t>
      </w:r>
      <w:r w:rsidR="00BA3699">
        <w:t>S</w:t>
      </w:r>
      <w:r>
        <w:t>ection N.3.7.</w:t>
      </w:r>
    </w:p>
    <w:p w:rsidR="00A549D7" w:rsidRPr="00A549D7" w:rsidRDefault="00A549D7" w:rsidP="003B5E44">
      <w:pPr>
        <w:pStyle w:val="Heading3"/>
        <w:divId w:val="1930701137"/>
      </w:pPr>
      <w:r w:rsidRPr="00A549D7">
        <w:t>Argon Interface Requirements</w:t>
      </w:r>
    </w:p>
    <w:p w:rsidR="00A549D7" w:rsidRPr="00A549D7" w:rsidRDefault="00A549D7" w:rsidP="003B5E44">
      <w:pPr>
        <w:pStyle w:val="ParagraphT121"/>
        <w:divId w:val="1930701137"/>
      </w:pPr>
      <w:r w:rsidRPr="00A549D7">
        <w:t xml:space="preserve">This is a JEM unique </w:t>
      </w:r>
      <w:r w:rsidR="003B5E44">
        <w:t xml:space="preserve">interface. See </w:t>
      </w:r>
      <w:r w:rsidR="00BA3699">
        <w:t>S</w:t>
      </w:r>
      <w:r w:rsidR="003B5E44">
        <w:t>ection N.3.8.1.</w:t>
      </w:r>
    </w:p>
    <w:p w:rsidR="00A549D7" w:rsidRPr="00A549D7" w:rsidRDefault="00A549D7" w:rsidP="003B5E44">
      <w:pPr>
        <w:pStyle w:val="Heading3"/>
        <w:divId w:val="1930701137"/>
      </w:pPr>
      <w:r w:rsidRPr="00A549D7">
        <w:t>Carbon Dioxide Interface Requirements</w:t>
      </w:r>
    </w:p>
    <w:p w:rsidR="00A549D7" w:rsidRPr="00A549D7" w:rsidRDefault="00A549D7" w:rsidP="003B5E44">
      <w:pPr>
        <w:pStyle w:val="ParagraphT121"/>
        <w:divId w:val="1930701137"/>
      </w:pPr>
      <w:r w:rsidRPr="00A549D7">
        <w:t xml:space="preserve">This is a JEM unique </w:t>
      </w:r>
      <w:r w:rsidR="003B5E44">
        <w:t xml:space="preserve">interface. See </w:t>
      </w:r>
      <w:r w:rsidR="00BA3699">
        <w:t>S</w:t>
      </w:r>
      <w:r w:rsidR="003B5E44">
        <w:t>ection N.3.8.2.</w:t>
      </w:r>
    </w:p>
    <w:p w:rsidR="00A549D7" w:rsidRPr="00A549D7" w:rsidRDefault="00A549D7" w:rsidP="003B5E44">
      <w:pPr>
        <w:pStyle w:val="Heading3"/>
        <w:divId w:val="1930701137"/>
      </w:pPr>
      <w:r w:rsidRPr="00A549D7">
        <w:t>Helium Interface Requirements</w:t>
      </w:r>
    </w:p>
    <w:p w:rsidR="00A549D7" w:rsidRPr="00A549D7" w:rsidRDefault="00A549D7" w:rsidP="003B5E44">
      <w:pPr>
        <w:pStyle w:val="ParagraphT121"/>
        <w:divId w:val="1930701137"/>
      </w:pPr>
      <w:r w:rsidRPr="00A549D7">
        <w:t xml:space="preserve">This is a JEM unique </w:t>
      </w:r>
      <w:r w:rsidR="003B5E44">
        <w:t xml:space="preserve">interface. See </w:t>
      </w:r>
      <w:r w:rsidR="000438F0">
        <w:t>S</w:t>
      </w:r>
      <w:r w:rsidR="003B5E44">
        <w:t>ection N.3.8.3.</w:t>
      </w:r>
    </w:p>
    <w:p w:rsidR="00A549D7" w:rsidRPr="00A549D7" w:rsidRDefault="00A549D7" w:rsidP="003B5E44">
      <w:pPr>
        <w:pStyle w:val="Heading3"/>
        <w:divId w:val="1930701137"/>
      </w:pPr>
      <w:r w:rsidRPr="00A549D7">
        <w:t>Pressurized Gas Systems</w:t>
      </w:r>
    </w:p>
    <w:p w:rsidR="00A549D7" w:rsidRPr="00A549D7" w:rsidRDefault="00A549D7" w:rsidP="003B5E44">
      <w:pPr>
        <w:pStyle w:val="ParagraphT121"/>
        <w:divId w:val="1930701137"/>
      </w:pPr>
      <w:r w:rsidRPr="00A549D7">
        <w:t xml:space="preserve">Payloads with pressurized gas systems which have a total expanded gas volume exceeding 400 liters at Standard Conditions </w:t>
      </w:r>
      <w:r w:rsidRPr="00A549D7">
        <w:rPr>
          <w:b/>
          <w:bCs/>
        </w:rPr>
        <w:t xml:space="preserve">shall </w:t>
      </w:r>
      <w:r w:rsidRPr="00A549D7">
        <w:t>limit the gas flow after a single failure to less than 240 SLPM after 400 liters at Standard Conditions has been released to the cabin air. This applies to payloads for both on-orbit and transport.</w:t>
      </w:r>
    </w:p>
    <w:p w:rsidR="00A549D7" w:rsidRPr="00A549D7" w:rsidRDefault="00A549D7" w:rsidP="003B5E44">
      <w:pPr>
        <w:pStyle w:val="Heading2"/>
        <w:divId w:val="1930701137"/>
      </w:pPr>
      <w:bookmarkStart w:id="40" w:name="_Toc501623450"/>
      <w:r w:rsidRPr="00A549D7">
        <w:t>Potable Water Interface Requirements</w:t>
      </w:r>
      <w:bookmarkEnd w:id="40"/>
    </w:p>
    <w:p w:rsidR="00A549D7" w:rsidRPr="00A549D7" w:rsidRDefault="00A549D7" w:rsidP="003B5E44">
      <w:pPr>
        <w:pStyle w:val="Heading3"/>
        <w:divId w:val="1930701137"/>
      </w:pPr>
      <w:r w:rsidRPr="00A549D7">
        <w:t>Potable Water Interface Compatibility</w:t>
      </w:r>
    </w:p>
    <w:p w:rsidR="00A549D7" w:rsidRPr="00A549D7" w:rsidRDefault="00A549D7" w:rsidP="003B5E44">
      <w:pPr>
        <w:pStyle w:val="ParagraphT121"/>
        <w:divId w:val="1930701137"/>
      </w:pPr>
      <w:r w:rsidRPr="00A549D7">
        <w:t xml:space="preserve">Payloads using potable water </w:t>
      </w:r>
      <w:r w:rsidRPr="00A549D7">
        <w:rPr>
          <w:b/>
        </w:rPr>
        <w:t xml:space="preserve">shall </w:t>
      </w:r>
      <w:r w:rsidRPr="00A549D7">
        <w:t>provide a standard interface with the Potable Water Dispenser (PWD) to obtain the water. Standard bags for interfacing with PWD are the Drink Bag (part number SED48101685-622, or equivalent), or Sample Bag (part numbers SEG46119988-611 or 1053-M-1051-00, or equivalent). Other bags must provide a Luer Lock interface to connect to the PWD Aux Port</w:t>
      </w:r>
      <w:r w:rsidR="003B5E44">
        <w:t xml:space="preserve"> or a Luer Lock to PWD adapter.</w:t>
      </w:r>
    </w:p>
    <w:p w:rsidR="00A549D7" w:rsidRPr="00A549D7" w:rsidRDefault="00A549D7" w:rsidP="003B5E44">
      <w:pPr>
        <w:pStyle w:val="Heading3"/>
        <w:divId w:val="1930701137"/>
      </w:pPr>
      <w:r w:rsidRPr="00A549D7">
        <w:t>Potable Water Data</w:t>
      </w:r>
    </w:p>
    <w:p w:rsidR="00A549D7" w:rsidRPr="00A549D7" w:rsidRDefault="00A549D7" w:rsidP="006E04D2">
      <w:pPr>
        <w:pStyle w:val="ParagraphT121"/>
        <w:divId w:val="1930701137"/>
      </w:pPr>
      <w:r w:rsidRPr="00A549D7">
        <w:rPr>
          <w:u w:val="single"/>
        </w:rPr>
        <w:t>Data deliverable</w:t>
      </w:r>
      <w:r w:rsidRPr="00A549D7">
        <w:t>: Provide an estimate of total potable water needed from ISS and the time per</w:t>
      </w:r>
      <w:r w:rsidR="003B5E44">
        <w:t>iod over which it will be used.</w:t>
      </w:r>
    </w:p>
    <w:p w:rsidR="00A549D7" w:rsidRPr="00A549D7" w:rsidRDefault="00A549D7" w:rsidP="003B5E44">
      <w:pPr>
        <w:pStyle w:val="Heading3"/>
        <w:divId w:val="1930701137"/>
      </w:pPr>
      <w:r w:rsidRPr="00A549D7">
        <w:t>System Background Information</w:t>
      </w:r>
    </w:p>
    <w:p w:rsidR="00A549D7" w:rsidRPr="00A549D7" w:rsidRDefault="00A549D7" w:rsidP="006E04D2">
      <w:pPr>
        <w:pStyle w:val="ParagraphT121"/>
        <w:divId w:val="1930701137"/>
      </w:pPr>
      <w:r w:rsidRPr="00A549D7">
        <w:t xml:space="preserve">Potable water is available to payloads in the U.S. </w:t>
      </w:r>
      <w:r w:rsidR="003B1EFB">
        <w:t>s</w:t>
      </w:r>
      <w:r w:rsidRPr="00A549D7">
        <w:t xml:space="preserve">ection of ISS. Payloads are not allowed to connect directly to the water system. Payloads may obtain water via drink or sample bags from the Galley. De-iodinated water is available from the Galley’s PWD needle dispenser and iodinated water is available from the PWD AUX port. </w:t>
      </w:r>
    </w:p>
    <w:p w:rsidR="00A549D7" w:rsidRPr="00A549D7" w:rsidRDefault="00A549D7" w:rsidP="006E04D2">
      <w:pPr>
        <w:pStyle w:val="ParagraphT121"/>
        <w:ind w:left="630" w:hanging="630"/>
        <w:divId w:val="1930701137"/>
      </w:pPr>
      <w:r w:rsidRPr="00A549D7">
        <w:t>Note:  The PWD needle dispenser provides water at a flow rate approximately 500 ml/min depending on Potable input pressure.</w:t>
      </w:r>
    </w:p>
    <w:p w:rsidR="00A549D7" w:rsidRPr="00A549D7" w:rsidRDefault="00A549D7" w:rsidP="006E04D2">
      <w:pPr>
        <w:pStyle w:val="ParagraphT121"/>
        <w:divId w:val="1930701137"/>
      </w:pPr>
      <w:r w:rsidRPr="00A549D7">
        <w:t>The water allocation for the entire ISS Payload Compliment is approximately 1.2 liters per day. The 1.2 liters per day is based on the following allocations:</w:t>
      </w:r>
    </w:p>
    <w:p w:rsidR="00A549D7" w:rsidRPr="00A549D7" w:rsidRDefault="00A549D7" w:rsidP="008A459E">
      <w:pPr>
        <w:pStyle w:val="ParagraphT121"/>
        <w:numPr>
          <w:ilvl w:val="0"/>
          <w:numId w:val="22"/>
        </w:numPr>
        <w:divId w:val="1930701137"/>
      </w:pPr>
      <w:r w:rsidRPr="00A549D7">
        <w:t>0.816 kg/day (1.8 lbm/day) returned to the cabin air as humidity for recycling, based on a weekly average.</w:t>
      </w:r>
    </w:p>
    <w:p w:rsidR="00A549D7" w:rsidRPr="00A549D7" w:rsidRDefault="00A549D7" w:rsidP="008A459E">
      <w:pPr>
        <w:pStyle w:val="ParagraphT121"/>
        <w:numPr>
          <w:ilvl w:val="0"/>
          <w:numId w:val="22"/>
        </w:numPr>
        <w:divId w:val="1930701137"/>
      </w:pPr>
      <w:r w:rsidRPr="00A549D7">
        <w:t>0.18 kg/day (0.4 lbm/day) not returned for recycling (returned as trash), based on a weekly average.</w:t>
      </w:r>
    </w:p>
    <w:p w:rsidR="00A549D7" w:rsidRPr="00A549D7" w:rsidRDefault="00A549D7" w:rsidP="008A459E">
      <w:pPr>
        <w:pStyle w:val="ParagraphT121"/>
        <w:numPr>
          <w:ilvl w:val="0"/>
          <w:numId w:val="22"/>
        </w:numPr>
        <w:divId w:val="1930701137"/>
      </w:pPr>
      <w:r w:rsidRPr="00A549D7">
        <w:t>0.18 kg/day (0.4 lbm/day) returned  for recycling but not as humidity (for example, crew consumption, bagged water left for general use, inline sample filters, and water returned for recycling as a liquid), based on a  weekly average.</w:t>
      </w:r>
    </w:p>
    <w:p w:rsidR="00A549D7" w:rsidRPr="00A549D7" w:rsidRDefault="00A549D7" w:rsidP="006E04D2">
      <w:pPr>
        <w:pStyle w:val="ParagraphT121"/>
        <w:divId w:val="1930701137"/>
      </w:pPr>
      <w:r w:rsidRPr="00A549D7">
        <w:t>The water from the ISS is roughly equivalent to de-ionized water. The USOS potable water meets the water quality standards listed in Table 3.8.3-1. The ISS potable water has iodine added to prevent microbial growth and contamination. This iodine is removed before the water is dispensed for drinking by the PWD. Potable water is not the only type of water on the ISS, however potable water is the only type with a payload allocation.</w:t>
      </w:r>
    </w:p>
    <w:p w:rsidR="00A549D7" w:rsidRPr="00A549D7" w:rsidRDefault="00A549D7" w:rsidP="006E04D2">
      <w:pPr>
        <w:pStyle w:val="ParagraphT121"/>
        <w:divId w:val="1930701137"/>
      </w:pPr>
      <w:r w:rsidRPr="00A549D7">
        <w:t>The standard payload potable water interface is the PWD in the U.S. Galley. The PWD can supply hot or ambient water. The interfaces are 1) De-iodinated water via a hollow needle on the PWD and a septum on the drink bag, and 2) Iodinated water via the AUX port on the PWD, using the Water Processing Assembly (WPA) H</w:t>
      </w:r>
      <w:r w:rsidRPr="00A549D7">
        <w:rPr>
          <w:vertAlign w:val="subscript"/>
        </w:rPr>
        <w:t>2</w:t>
      </w:r>
      <w:r w:rsidRPr="00A549D7">
        <w:t>O Transfer Common Hose and the Luer Lock on a sample bag. This is a standard activity using GFE. No procedures or verification is needed.  Drink Bags are common on ISS. Sample Bags are similar to drink bags except they are available in different materials, sizes, interfaces, and are more expensive. Drink Bags and Sample Bags are disposable. They must not to be filled more than once. Payloads must use a brand new Drink Bag or Sample Bag every time they connect to the PWD. Connecting a used container to the water system can contaminate it.</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50"/>
        <w:gridCol w:w="1692"/>
        <w:gridCol w:w="2628"/>
        <w:gridCol w:w="1890"/>
      </w:tblGrid>
      <w:tr w:rsidR="00A549D7" w:rsidRPr="00A549D7" w:rsidTr="006E04D2">
        <w:trPr>
          <w:divId w:val="1930701137"/>
          <w:cantSplit/>
          <w:tblHeader/>
          <w:jc w:val="center"/>
        </w:trPr>
        <w:tc>
          <w:tcPr>
            <w:tcW w:w="9360" w:type="dxa"/>
            <w:gridSpan w:val="4"/>
            <w:tcBorders>
              <w:top w:val="nil"/>
              <w:left w:val="nil"/>
              <w:bottom w:val="single" w:sz="4" w:space="0" w:color="auto"/>
              <w:right w:val="nil"/>
            </w:tcBorders>
            <w:hideMark/>
          </w:tcPr>
          <w:p w:rsidR="00A549D7" w:rsidRPr="00A549D7" w:rsidRDefault="00A549D7" w:rsidP="006E04D2">
            <w:pPr>
              <w:pStyle w:val="TableTitle"/>
            </w:pPr>
            <w:bookmarkStart w:id="41" w:name="_Toc424284383"/>
            <w:bookmarkStart w:id="42" w:name="_Toc390076815"/>
            <w:r w:rsidRPr="00A549D7">
              <w:t>Table 3.8.3-1  Water Quality Requirement</w:t>
            </w:r>
            <w:bookmarkEnd w:id="41"/>
            <w:r w:rsidR="00ED7E74">
              <w:t xml:space="preserve"> (2 pages)</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jc w:val="left"/>
            </w:pPr>
            <w:r w:rsidRPr="00A549D7">
              <w:t>INORGANIC CONSTITUENTS</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Ammonia</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Arsenic</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0.01</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Barium</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Cadmium</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0.022</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Calcium</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30.0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Chlorine</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4.0</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Chromium</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0.23</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Copper</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Iodine</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6.0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Iron</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0.3</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Iodine</w:t>
            </w:r>
            <w:r w:rsidRPr="00A549D7">
              <w:br/>
              <w:t>(at the point of consumption)</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0.2</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Lead</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0.05</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Magnesium</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50.0</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Manganese</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0.3</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Mercury</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0.002</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Nickel</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0.3</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Nitrate (N03-N)</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10.0</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Potassium</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340.0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Selenium</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0.01</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Silver</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0.4</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Sulfate</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250.0</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Zinc</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2.0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jc w:val="left"/>
            </w:pPr>
            <w:r w:rsidRPr="00A549D7">
              <w:t>ORGANIC CONSTITUENTS</w:t>
            </w:r>
            <w:r w:rsidRPr="00A549D7">
              <w:rPr>
                <w:vertAlign w:val="superscript"/>
              </w:rPr>
              <w:t>(1)</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rPr>
                <w:vertAlign w:val="superscript"/>
              </w:rPr>
            </w:pPr>
            <w:r w:rsidRPr="00A549D7">
              <w:t xml:space="preserve">Volatile organics </w:t>
            </w:r>
            <w:r w:rsidRPr="00A549D7">
              <w:rPr>
                <w:vertAlign w:val="superscript"/>
              </w:rPr>
              <w:t>(3)</w:t>
            </w:r>
          </w:p>
          <w:p w:rsidR="00A549D7" w:rsidRPr="00A549D7" w:rsidRDefault="00A549D7" w:rsidP="006E04D2">
            <w:pPr>
              <w:pStyle w:val="TableTextT100"/>
              <w:jc w:val="left"/>
            </w:pPr>
            <w:r w:rsidRPr="00A549D7">
              <w:t xml:space="preserve"> per EPA Method 524.2, rev. 4</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(3)</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rPr>
                <w:vertAlign w:val="superscript"/>
              </w:rPr>
            </w:pPr>
            <w:r w:rsidRPr="00A549D7">
              <w:t xml:space="preserve">Semivolatile Organics </w:t>
            </w:r>
            <w:r w:rsidRPr="00A549D7">
              <w:rPr>
                <w:vertAlign w:val="superscript"/>
              </w:rPr>
              <w:t>(3)</w:t>
            </w:r>
          </w:p>
          <w:p w:rsidR="00A549D7" w:rsidRPr="00A549D7" w:rsidRDefault="00A549D7" w:rsidP="006E04D2">
            <w:pPr>
              <w:pStyle w:val="TableTextT100"/>
              <w:jc w:val="left"/>
            </w:pPr>
            <w:r w:rsidRPr="00A549D7">
              <w:t>per EPA Method 625</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(3)</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 xml:space="preserve">Uncharacterized TOC (UTOC) </w:t>
            </w:r>
            <w:r w:rsidRPr="00A549D7">
              <w:rPr>
                <w:vertAlign w:val="superscript"/>
              </w:rPr>
              <w:t>(1) (2)</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(2)</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Organic Carbon (TOC)</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3.0</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jc w:val="left"/>
            </w:pPr>
            <w:r w:rsidRPr="00A549D7">
              <w:t>BIOCIDE</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Constituent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(mg/l)</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Residual Iodine (maximum)</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4.0</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Residual Iodine (minimum)</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jc w:val="left"/>
            </w:pPr>
            <w:r w:rsidRPr="00A549D7">
              <w:t>MICROBIAL COUNT</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Bacteria Count</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B297D">
            <w:pPr>
              <w:pStyle w:val="TableTextT100"/>
              <w:jc w:val="left"/>
            </w:pPr>
            <w:r w:rsidRPr="00A549D7">
              <w:t>50 CFU</w:t>
            </w:r>
            <w:r w:rsidR="007B297D">
              <w:br/>
            </w:r>
            <w:r w:rsidRPr="00A549D7">
              <w:t>per 1 ml</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Coliform Bacteria Count</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Non-detectable</w:t>
            </w:r>
          </w:p>
        </w:tc>
      </w:tr>
      <w:tr w:rsidR="00A549D7" w:rsidRPr="00A549D7" w:rsidTr="00A549D7">
        <w:trPr>
          <w:divId w:val="1930701137"/>
          <w:cantSplit/>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jc w:val="left"/>
            </w:pPr>
            <w:r w:rsidRPr="00A549D7">
              <w:t>PHYSICAL PARAMETERS</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Total solids</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100 mg/l</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True color</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(2)</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Taste</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(2)</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Odor</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See (2)</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pH</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4.5 to 8.5</w:t>
            </w:r>
          </w:p>
        </w:tc>
        <w:tc>
          <w:tcPr>
            <w:tcW w:w="262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Turbidity</w:t>
            </w:r>
          </w:p>
        </w:tc>
        <w:tc>
          <w:tcPr>
            <w:tcW w:w="18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1 NTU</w:t>
            </w:r>
          </w:p>
        </w:tc>
      </w:tr>
      <w:tr w:rsidR="00A549D7" w:rsidRPr="00A549D7" w:rsidTr="00A549D7">
        <w:trPr>
          <w:divId w:val="1930701137"/>
          <w:cantSplit/>
          <w:jc w:val="center"/>
        </w:trPr>
        <w:tc>
          <w:tcPr>
            <w:tcW w:w="315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Gas content</w:t>
            </w:r>
          </w:p>
        </w:tc>
        <w:tc>
          <w:tcPr>
            <w:tcW w:w="16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jc w:val="left"/>
            </w:pPr>
            <w:r w:rsidRPr="00A549D7">
              <w:t>No free gas at 98.6 °F, at 1 atm pressure</w:t>
            </w:r>
          </w:p>
        </w:tc>
        <w:tc>
          <w:tcPr>
            <w:tcW w:w="2628" w:type="dxa"/>
            <w:tcBorders>
              <w:top w:val="single" w:sz="4" w:space="0" w:color="auto"/>
              <w:left w:val="single" w:sz="4" w:space="0" w:color="auto"/>
              <w:bottom w:val="single" w:sz="4" w:space="0" w:color="auto"/>
              <w:right w:val="single" w:sz="4" w:space="0" w:color="auto"/>
            </w:tcBorders>
          </w:tcPr>
          <w:p w:rsidR="00A549D7" w:rsidRPr="00A549D7" w:rsidRDefault="00A549D7" w:rsidP="006E04D2">
            <w:pPr>
              <w:pStyle w:val="TableTextT100"/>
              <w:jc w:val="left"/>
            </w:pPr>
          </w:p>
        </w:tc>
        <w:tc>
          <w:tcPr>
            <w:tcW w:w="1890" w:type="dxa"/>
            <w:tcBorders>
              <w:top w:val="single" w:sz="4" w:space="0" w:color="auto"/>
              <w:left w:val="single" w:sz="4" w:space="0" w:color="auto"/>
              <w:bottom w:val="single" w:sz="4" w:space="0" w:color="auto"/>
              <w:right w:val="single" w:sz="4" w:space="0" w:color="auto"/>
            </w:tcBorders>
          </w:tcPr>
          <w:p w:rsidR="00A549D7" w:rsidRPr="00A549D7" w:rsidRDefault="00A549D7" w:rsidP="006E04D2">
            <w:pPr>
              <w:pStyle w:val="TableTextT100"/>
              <w:jc w:val="left"/>
            </w:pPr>
          </w:p>
        </w:tc>
      </w:tr>
      <w:tr w:rsidR="00A549D7" w:rsidRPr="00A549D7" w:rsidTr="00A549D7">
        <w:trPr>
          <w:divId w:val="1930701137"/>
          <w:cantSplit/>
          <w:jc w:val="center"/>
        </w:trPr>
        <w:tc>
          <w:tcPr>
            <w:tcW w:w="9360" w:type="dxa"/>
            <w:gridSpan w:val="4"/>
            <w:tcBorders>
              <w:top w:val="single" w:sz="4" w:space="0" w:color="auto"/>
              <w:left w:val="nil"/>
              <w:bottom w:val="nil"/>
              <w:right w:val="nil"/>
            </w:tcBorders>
            <w:hideMark/>
          </w:tcPr>
          <w:p w:rsidR="00A549D7" w:rsidRPr="00A549D7" w:rsidRDefault="00A549D7" w:rsidP="006E04D2">
            <w:pPr>
              <w:pStyle w:val="BodyTimes101"/>
              <w:ind w:left="342" w:hanging="342"/>
            </w:pPr>
            <w:r w:rsidRPr="00A549D7">
              <w:t>Notes:</w:t>
            </w:r>
          </w:p>
          <w:p w:rsidR="00A549D7" w:rsidRPr="00A549D7" w:rsidRDefault="00A549D7" w:rsidP="006E04D2">
            <w:pPr>
              <w:pStyle w:val="BodyTimes101"/>
              <w:ind w:left="342" w:hanging="342"/>
            </w:pPr>
            <w:r w:rsidRPr="00A549D7">
              <w:t>1.</w:t>
            </w:r>
            <w:r w:rsidRPr="00A549D7">
              <w:tab/>
              <w:t>UTOC equals TOC minus the sum of analyzed organic constituents expressed in equivalent TOC.</w:t>
            </w:r>
          </w:p>
          <w:p w:rsidR="00A549D7" w:rsidRPr="00A549D7" w:rsidRDefault="00A549D7" w:rsidP="006E04D2">
            <w:pPr>
              <w:pStyle w:val="BodyTimes101"/>
              <w:ind w:left="342" w:hanging="342"/>
            </w:pPr>
            <w:r w:rsidRPr="00A549D7">
              <w:t>2.</w:t>
            </w:r>
            <w:r w:rsidRPr="00A549D7">
              <w:tab/>
              <w:t>“For reference only” contains no value, however, the parameter will be measured during certification testing of the system.</w:t>
            </w:r>
          </w:p>
          <w:p w:rsidR="00A549D7" w:rsidRPr="00A549D7" w:rsidRDefault="00A549D7" w:rsidP="006E04D2">
            <w:pPr>
              <w:pStyle w:val="BodyTimes101"/>
              <w:ind w:left="342" w:hanging="342"/>
            </w:pPr>
            <w:r w:rsidRPr="00A549D7">
              <w:t>3.</w:t>
            </w:r>
            <w:r w:rsidRPr="00A549D7">
              <w:tab/>
              <w:t>Individual contaminant spacecraft water exposure guidelines can be found in JSC-63414. If no value is available in JSC-63414, then conservative water quality limits can be found using U.S. EPA Maximum Contaminant Levels (MCLs). The NASA Water Quality Monitor will be consulted if measurable concentrations of other organics are present and neither JSC-63414 limits nor US EPA MCLs are available.</w:t>
            </w:r>
          </w:p>
        </w:tc>
      </w:tr>
    </w:tbl>
    <w:p w:rsidR="00A549D7" w:rsidRPr="00A549D7" w:rsidRDefault="00A549D7" w:rsidP="006E04D2">
      <w:pPr>
        <w:pStyle w:val="Heading3"/>
        <w:divId w:val="1930701137"/>
      </w:pPr>
      <w:r w:rsidRPr="00A549D7">
        <w:t>Water Containers</w:t>
      </w:r>
    </w:p>
    <w:p w:rsidR="00A549D7" w:rsidRPr="00A549D7" w:rsidRDefault="00A549D7" w:rsidP="006E04D2">
      <w:pPr>
        <w:pStyle w:val="ParagraphT121"/>
        <w:divId w:val="1930701137"/>
      </w:pPr>
      <w:r w:rsidRPr="00A549D7">
        <w:t>Drink Bags are available on ISS. The quantity needed must be included in the Payload PIA. Sample Bags are available for purchase from the vendor.  Source and types of potable water containers are shown in Table 3.8.4-1.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288"/>
        <w:gridCol w:w="2279"/>
        <w:gridCol w:w="2378"/>
        <w:gridCol w:w="1981"/>
        <w:gridCol w:w="1434"/>
      </w:tblGrid>
      <w:tr w:rsidR="00A549D7" w:rsidRPr="00A549D7" w:rsidTr="00A549D7">
        <w:trPr>
          <w:divId w:val="1930701137"/>
          <w:cantSplit/>
          <w:trHeight w:val="450"/>
          <w:jc w:val="center"/>
        </w:trPr>
        <w:tc>
          <w:tcPr>
            <w:tcW w:w="8503" w:type="dxa"/>
            <w:gridSpan w:val="5"/>
            <w:tcBorders>
              <w:top w:val="nil"/>
              <w:left w:val="nil"/>
              <w:bottom w:val="nil"/>
              <w:right w:val="nil"/>
            </w:tcBorders>
            <w:hideMark/>
          </w:tcPr>
          <w:p w:rsidR="00A549D7" w:rsidRPr="00A549D7" w:rsidRDefault="00A549D7" w:rsidP="006E04D2">
            <w:pPr>
              <w:pStyle w:val="TableTitle"/>
            </w:pPr>
            <w:r w:rsidRPr="00A549D7">
              <w:t>Table 3.8.4-1  potable water containers</w:t>
            </w:r>
          </w:p>
        </w:tc>
      </w:tr>
      <w:tr w:rsidR="00A549D7" w:rsidRPr="00A549D7" w:rsidTr="00A549D7">
        <w:trPr>
          <w:divId w:val="1930701137"/>
          <w:cantSplit/>
          <w:trHeight w:val="528"/>
          <w:jc w:val="center"/>
        </w:trPr>
        <w:tc>
          <w:tcPr>
            <w:tcW w:w="1170" w:type="dxa"/>
            <w:tcBorders>
              <w:top w:val="nil"/>
              <w:left w:val="nil"/>
              <w:bottom w:val="single" w:sz="4" w:space="0" w:color="auto"/>
              <w:right w:val="single" w:sz="4" w:space="0" w:color="auto"/>
            </w:tcBorders>
          </w:tcPr>
          <w:p w:rsidR="00A549D7" w:rsidRPr="00A549D7" w:rsidRDefault="00A549D7" w:rsidP="006E04D2">
            <w:pPr>
              <w:pStyle w:val="TableHeading1"/>
            </w:pP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rPr>
                <w:szCs w:val="22"/>
              </w:rPr>
            </w:pPr>
            <w:r w:rsidRPr="00A549D7">
              <w:rPr>
                <w:szCs w:val="22"/>
              </w:rPr>
              <w:t>Drink Bags</w:t>
            </w:r>
          </w:p>
        </w:tc>
        <w:tc>
          <w:tcPr>
            <w:tcW w:w="21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rPr>
                <w:szCs w:val="22"/>
              </w:rPr>
            </w:pPr>
            <w:r w:rsidRPr="00A549D7">
              <w:rPr>
                <w:szCs w:val="22"/>
              </w:rPr>
              <w:t xml:space="preserve">1 Liter </w:t>
            </w:r>
            <w:r w:rsidRPr="00A549D7">
              <w:rPr>
                <w:szCs w:val="22"/>
              </w:rPr>
              <w:br/>
              <w:t>Sample Bag</w:t>
            </w:r>
          </w:p>
        </w:tc>
        <w:tc>
          <w:tcPr>
            <w:tcW w:w="18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rPr>
                <w:szCs w:val="22"/>
              </w:rPr>
            </w:pPr>
            <w:r w:rsidRPr="00A549D7">
              <w:rPr>
                <w:szCs w:val="22"/>
              </w:rPr>
              <w:t xml:space="preserve">3 Liter </w:t>
            </w:r>
            <w:r w:rsidRPr="00A549D7">
              <w:rPr>
                <w:szCs w:val="22"/>
              </w:rPr>
              <w:br/>
              <w:t>Sample Bag</w:t>
            </w:r>
          </w:p>
        </w:tc>
        <w:tc>
          <w:tcPr>
            <w:tcW w:w="1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Heading1"/>
              <w:rPr>
                <w:szCs w:val="22"/>
              </w:rPr>
            </w:pPr>
            <w:r w:rsidRPr="00A549D7">
              <w:rPr>
                <w:szCs w:val="22"/>
              </w:rPr>
              <w:t>IV Bag</w:t>
            </w:r>
          </w:p>
        </w:tc>
      </w:tr>
      <w:tr w:rsidR="00A549D7" w:rsidRPr="00A549D7" w:rsidTr="00A549D7">
        <w:trPr>
          <w:divId w:val="1930701137"/>
          <w:cantSplit/>
          <w:trHeight w:val="260"/>
          <w:jc w:val="center"/>
        </w:trPr>
        <w:tc>
          <w:tcPr>
            <w:tcW w:w="1170" w:type="dxa"/>
            <w:tcBorders>
              <w:top w:val="single" w:sz="4" w:space="0" w:color="auto"/>
              <w:left w:val="single" w:sz="4" w:space="0" w:color="auto"/>
              <w:bottom w:val="single" w:sz="4" w:space="0" w:color="auto"/>
              <w:right w:val="single" w:sz="4" w:space="0" w:color="auto"/>
            </w:tcBorders>
            <w:hideMark/>
          </w:tcPr>
          <w:p w:rsidR="00A549D7" w:rsidRPr="006E04D2" w:rsidRDefault="00A549D7" w:rsidP="006E04D2">
            <w:pPr>
              <w:pStyle w:val="TableTextT100"/>
              <w:rPr>
                <w:b/>
              </w:rPr>
            </w:pPr>
            <w:r w:rsidRPr="006E04D2">
              <w:rPr>
                <w:b/>
              </w:rPr>
              <w:t>Source</w:t>
            </w: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NASA</w:t>
            </w:r>
          </w:p>
        </w:tc>
        <w:tc>
          <w:tcPr>
            <w:tcW w:w="21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Vendor</w:t>
            </w:r>
          </w:p>
        </w:tc>
        <w:tc>
          <w:tcPr>
            <w:tcW w:w="18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Vendor</w:t>
            </w:r>
          </w:p>
        </w:tc>
        <w:tc>
          <w:tcPr>
            <w:tcW w:w="1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Vendor</w:t>
            </w:r>
          </w:p>
        </w:tc>
      </w:tr>
      <w:tr w:rsidR="00A549D7" w:rsidRPr="00A549D7" w:rsidTr="00A549D7">
        <w:trPr>
          <w:divId w:val="1930701137"/>
          <w:cantSplit/>
          <w:trHeight w:val="501"/>
          <w:jc w:val="center"/>
        </w:trPr>
        <w:tc>
          <w:tcPr>
            <w:tcW w:w="1170" w:type="dxa"/>
            <w:tcBorders>
              <w:top w:val="single" w:sz="4" w:space="0" w:color="auto"/>
              <w:left w:val="single" w:sz="4" w:space="0" w:color="auto"/>
              <w:bottom w:val="single" w:sz="4" w:space="0" w:color="auto"/>
              <w:right w:val="single" w:sz="4" w:space="0" w:color="auto"/>
            </w:tcBorders>
            <w:hideMark/>
          </w:tcPr>
          <w:p w:rsidR="00A549D7" w:rsidRPr="006E04D2" w:rsidRDefault="00A549D7" w:rsidP="006E04D2">
            <w:pPr>
              <w:pStyle w:val="TableTextT100"/>
              <w:rPr>
                <w:b/>
              </w:rPr>
            </w:pPr>
            <w:r w:rsidRPr="006E04D2">
              <w:rPr>
                <w:b/>
              </w:rPr>
              <w:t>Volume</w:t>
            </w: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355 ml</w:t>
            </w:r>
          </w:p>
        </w:tc>
        <w:tc>
          <w:tcPr>
            <w:tcW w:w="21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1 Liter</w:t>
            </w:r>
          </w:p>
        </w:tc>
        <w:tc>
          <w:tcPr>
            <w:tcW w:w="18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3 Liters</w:t>
            </w:r>
          </w:p>
        </w:tc>
        <w:tc>
          <w:tcPr>
            <w:tcW w:w="1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50 ml – 3 Liters</w:t>
            </w:r>
          </w:p>
        </w:tc>
      </w:tr>
      <w:tr w:rsidR="00A549D7" w:rsidRPr="00A549D7" w:rsidTr="00A549D7">
        <w:trPr>
          <w:divId w:val="1930701137"/>
          <w:cantSplit/>
          <w:trHeight w:val="501"/>
          <w:jc w:val="center"/>
        </w:trPr>
        <w:tc>
          <w:tcPr>
            <w:tcW w:w="1170" w:type="dxa"/>
            <w:tcBorders>
              <w:top w:val="single" w:sz="4" w:space="0" w:color="auto"/>
              <w:left w:val="single" w:sz="4" w:space="0" w:color="auto"/>
              <w:bottom w:val="single" w:sz="4" w:space="0" w:color="auto"/>
              <w:right w:val="single" w:sz="4" w:space="0" w:color="auto"/>
            </w:tcBorders>
            <w:vAlign w:val="center"/>
            <w:hideMark/>
          </w:tcPr>
          <w:p w:rsidR="00A549D7" w:rsidRPr="006E04D2" w:rsidRDefault="00A549D7" w:rsidP="006E04D2">
            <w:pPr>
              <w:pStyle w:val="TableTextT100"/>
              <w:rPr>
                <w:b/>
              </w:rPr>
            </w:pPr>
            <w:r w:rsidRPr="006E04D2">
              <w:rPr>
                <w:b/>
              </w:rPr>
              <w:t>Part Number</w:t>
            </w:r>
          </w:p>
        </w:tc>
        <w:tc>
          <w:tcPr>
            <w:tcW w:w="207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SED48101685-622</w:t>
            </w:r>
          </w:p>
        </w:tc>
        <w:tc>
          <w:tcPr>
            <w:tcW w:w="21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SEG46119988-611 (Teflon bag)</w:t>
            </w:r>
          </w:p>
          <w:p w:rsidR="00A549D7" w:rsidRPr="00A549D7" w:rsidRDefault="00A549D7" w:rsidP="006E04D2">
            <w:pPr>
              <w:pStyle w:val="TableTextT100"/>
            </w:pPr>
            <w:r w:rsidRPr="00A549D7">
              <w:t>SEG46119988-313 (Assembly bag)</w:t>
            </w:r>
          </w:p>
        </w:tc>
        <w:tc>
          <w:tcPr>
            <w:tcW w:w="18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1053-M-1051-00 (KSC P/N)</w:t>
            </w:r>
          </w:p>
        </w:tc>
        <w:tc>
          <w:tcPr>
            <w:tcW w:w="130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6E04D2">
            <w:pPr>
              <w:pStyle w:val="TableTextT100"/>
            </w:pPr>
            <w:r w:rsidRPr="00A549D7">
              <w:t>N/A</w:t>
            </w:r>
          </w:p>
        </w:tc>
      </w:tr>
    </w:tbl>
    <w:p w:rsidR="00A549D7" w:rsidRPr="00A549D7" w:rsidRDefault="00A549D7" w:rsidP="006E04D2">
      <w:pPr>
        <w:pStyle w:val="Heading4"/>
        <w:divId w:val="1930701137"/>
      </w:pPr>
      <w:r w:rsidRPr="00A549D7">
        <w:t>Drink Bags</w:t>
      </w:r>
    </w:p>
    <w:p w:rsidR="00A549D7" w:rsidRPr="00A549D7" w:rsidRDefault="00A549D7" w:rsidP="006E04D2">
      <w:pPr>
        <w:pStyle w:val="ParagraphT121"/>
        <w:divId w:val="1930701137"/>
      </w:pPr>
      <w:r w:rsidRPr="00A549D7">
        <w:t>Drink Bags, or Drinking Water Container (part number SED48101685-622) are the preferred way to obtain potable water. The Drink Bags are filled with up to 355 ml of water from the PWD. They connect to the PWD by inserting a hollow needle into the septum. They can be emptied by squeezing. The Drink Bags in</w:t>
      </w:r>
      <w:r w:rsidR="006E04D2">
        <w:t>clude a drink straw with a cap.</w:t>
      </w:r>
    </w:p>
    <w:p w:rsidR="00A549D7" w:rsidRPr="00A549D7" w:rsidRDefault="00A549D7" w:rsidP="006E04D2">
      <w:pPr>
        <w:pStyle w:val="Heading4"/>
        <w:divId w:val="1930701137"/>
      </w:pPr>
      <w:r w:rsidRPr="00A549D7">
        <w:t>Sample Bags</w:t>
      </w:r>
    </w:p>
    <w:p w:rsidR="00A549D7" w:rsidRPr="00A549D7" w:rsidRDefault="00A549D7" w:rsidP="006E04D2">
      <w:pPr>
        <w:pStyle w:val="ParagraphT121"/>
        <w:divId w:val="1930701137"/>
      </w:pPr>
      <w:r w:rsidRPr="00A549D7">
        <w:t>Sample Bags are available for purchase from the vendor. The vendor builds bags to NASA standards in several sizes, materials, and interfaces. Standard interfaces such as Luer Locks are available from the vendor. ISS interfaces such as PWD septum must be obtained from NASA. Described in this section are small, 1 liter and large 3 liter sample bags, and IV bags t</w:t>
      </w:r>
      <w:r w:rsidR="006E04D2">
        <w:t>hat have been used by payloads.</w:t>
      </w:r>
    </w:p>
    <w:p w:rsidR="00A549D7" w:rsidRPr="00A549D7" w:rsidRDefault="00A549D7" w:rsidP="006E04D2">
      <w:pPr>
        <w:pStyle w:val="Heading5"/>
        <w:divId w:val="1930701137"/>
      </w:pPr>
      <w:r w:rsidRPr="00A549D7">
        <w:t>One-Liter Sample Bag</w:t>
      </w:r>
    </w:p>
    <w:p w:rsidR="00A549D7" w:rsidRPr="00A549D7" w:rsidRDefault="00A549D7" w:rsidP="006E04D2">
      <w:pPr>
        <w:pStyle w:val="ParagraphT121"/>
        <w:divId w:val="1930701137"/>
      </w:pPr>
      <w:r w:rsidRPr="00A549D7">
        <w:t>The 1 liter Sample Bag consists of an assembly bag (part number SEG46119988-313, or equivalent) and a 1 liter Teflon water bag with a Luer Lock fitting (part number SEG46119988-611, or equivalent) that are shown in Figure 3.8.4.2.1-1. To connect to the PWD, an adapter, Luer Lock to PWD needle adapter part number SEG46121618-301, is needed. This bag is intended to return liquid samples.  NASA does not supply this bag, so any PD that wishes to use it must purchase it directly from the vendor.  The bag is relatively expensive.</w:t>
      </w:r>
    </w:p>
    <w:p w:rsidR="00A549D7" w:rsidRPr="00A549D7" w:rsidRDefault="00A549D7" w:rsidP="006E04D2">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1BA9DA10" wp14:editId="5E1F48BD">
            <wp:extent cx="5943600" cy="3962400"/>
            <wp:effectExtent l="0" t="0" r="0" b="0"/>
            <wp:docPr id="26187" name="Picture 26187" descr="Post-Flight Analysis Pack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ost-Flight Analysis Packet"/>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3962400"/>
                    </a:xfrm>
                    <a:prstGeom prst="rect">
                      <a:avLst/>
                    </a:prstGeom>
                    <a:noFill/>
                    <a:ln>
                      <a:noFill/>
                    </a:ln>
                  </pic:spPr>
                </pic:pic>
              </a:graphicData>
            </a:graphic>
          </wp:inline>
        </w:drawing>
      </w:r>
    </w:p>
    <w:p w:rsidR="00A549D7" w:rsidRPr="00A549D7" w:rsidRDefault="00A549D7" w:rsidP="006E04D2">
      <w:pPr>
        <w:pStyle w:val="FigureTitle"/>
        <w:divId w:val="1930701137"/>
      </w:pPr>
      <w:r w:rsidRPr="00A549D7">
        <w:t>Figure 3</w:t>
      </w:r>
      <w:r w:rsidR="00777AFB">
        <w:t>.8.4.2.1-1  1 Liter Sample Bags</w:t>
      </w:r>
    </w:p>
    <w:bookmarkEnd w:id="42"/>
    <w:p w:rsidR="00A549D7" w:rsidRPr="00A549D7" w:rsidRDefault="00A549D7" w:rsidP="00777AFB">
      <w:pPr>
        <w:pStyle w:val="Heading5"/>
        <w:divId w:val="1930701137"/>
      </w:pPr>
      <w:r w:rsidRPr="00A549D7">
        <w:t>Three Liter Sample Bag</w:t>
      </w:r>
    </w:p>
    <w:p w:rsidR="00A549D7" w:rsidRPr="00A549D7" w:rsidRDefault="00A549D7" w:rsidP="00777AFB">
      <w:pPr>
        <w:pStyle w:val="ParagraphT121"/>
        <w:divId w:val="1930701137"/>
      </w:pPr>
      <w:r w:rsidRPr="00A549D7">
        <w:t xml:space="preserve">The 3 liter sample bag is a custom bag designed for the VEGGIE payload. The Veg Water Bag Assembly (KSC P/N 1053-M-1051-00, or equivalent) is a fluorinated ethylene propylene (FEP) bag with a maximum capacity of 3 L.  Any PD wishing to use one </w:t>
      </w:r>
      <w:r w:rsidR="00777AFB">
        <w:t>must coordinate with their PIM.</w:t>
      </w:r>
    </w:p>
    <w:p w:rsidR="00A549D7" w:rsidRPr="00A549D7" w:rsidRDefault="00A549D7" w:rsidP="00777AFB">
      <w:pPr>
        <w:pStyle w:val="Heading5"/>
        <w:divId w:val="1930701137"/>
      </w:pPr>
      <w:r w:rsidRPr="00A549D7">
        <w:t>Iv Bags</w:t>
      </w:r>
    </w:p>
    <w:p w:rsidR="00A549D7" w:rsidRPr="00A549D7" w:rsidRDefault="00A549D7" w:rsidP="00777AFB">
      <w:pPr>
        <w:pStyle w:val="ParagraphT121"/>
        <w:divId w:val="1930701137"/>
      </w:pPr>
      <w:r w:rsidRPr="00A549D7">
        <w:t>IV Bags can be used as sample bags.  Rodent Habitat uses a 1 liter and 2 liter IV bag to supply water to the rodents.  To use an IV bag, it must have a Luer Lock connection. This allows the use of the Luer Lock to PWD adapte</w:t>
      </w:r>
      <w:r w:rsidR="00777AFB">
        <w:t>r to fill the bag from the PWD.</w:t>
      </w:r>
    </w:p>
    <w:p w:rsidR="00A549D7" w:rsidRPr="00A549D7" w:rsidRDefault="00A549D7" w:rsidP="00777AFB">
      <w:pPr>
        <w:pStyle w:val="Heading2"/>
        <w:divId w:val="1930701137"/>
      </w:pPr>
      <w:bookmarkStart w:id="43" w:name="_Toc501623451"/>
      <w:r w:rsidRPr="00A549D7">
        <w:t>Environment Interface Requirements</w:t>
      </w:r>
      <w:bookmarkEnd w:id="43"/>
    </w:p>
    <w:p w:rsidR="00A549D7" w:rsidRPr="00A549D7" w:rsidRDefault="00A549D7" w:rsidP="00777AFB">
      <w:pPr>
        <w:pStyle w:val="Heading3"/>
        <w:divId w:val="1930701137"/>
      </w:pPr>
      <w:r w:rsidRPr="00A549D7">
        <w:t>Condensation Prevention</w:t>
      </w:r>
    </w:p>
    <w:p w:rsidR="00A549D7" w:rsidRPr="00777AFB" w:rsidRDefault="00A549D7" w:rsidP="00777AFB">
      <w:pPr>
        <w:pStyle w:val="ParagraphT121"/>
        <w:divId w:val="1930701137"/>
      </w:pPr>
      <w:r w:rsidRPr="00777AFB">
        <w:t>Payloads in the pressurized volume shall be designed to preclude condensation when exposed to the ISS atmosphere ranging in dewpoint from 4.4 to 15.6 °C (40 to 60 °F) and in relative humidity from 25 to 75%, except when 1) payloads or samples are being transferred from/to Designated Cold Stowage; 2) Designated Cold Stowage is opened to transfer samples or payloads and the interior is exposed to ISS atmosphere. For reference, Figure 3.9.1-1 depicts the temperature/humidity envelope defined by these dewpoint and relative humidity ranges for air (21% oxygen, 79% nitrogen) at one atmosphere pressure (14.7 psia).</w:t>
      </w:r>
    </w:p>
    <w:p w:rsidR="00A549D7" w:rsidRPr="00A549D7" w:rsidRDefault="00A549D7" w:rsidP="00777AFB">
      <w:pPr>
        <w:pStyle w:val="ParagraphT121"/>
        <w:ind w:left="630" w:hanging="630"/>
        <w:divId w:val="1930701137"/>
      </w:pPr>
      <w:r w:rsidRPr="00A549D7">
        <w:t>Note:  Payloads that violate this requirement will have to show that any wetted materials are fungus resistant in accordance with the requirements specified in MIL-STD-810, Test Method Standard Environmental Engineering Considerations and Laboratory Tests, Method 508.6, or as identified in MIL-HDBK-454, General Guidelines for Electronic Equipment, Guideline 4, Fungus-Inert Materials, Table 4-I, Group I.</w:t>
      </w:r>
    </w:p>
    <w:p w:rsidR="00A549D7" w:rsidRPr="00A549D7" w:rsidRDefault="00A549D7" w:rsidP="00A549D7">
      <w:pPr>
        <w:spacing w:before="100" w:beforeAutospacing="1" w:after="100" w:afterAutospacing="1" w:line="240" w:lineRule="auto"/>
        <w:jc w:val="center"/>
        <w:divId w:val="1930701137"/>
        <w:rPr>
          <w:rFonts w:ascii="Dutch 801 SWA" w:hAnsi="Dutch 801 SWA" w:cs="Dutch 801 SWA"/>
          <w:szCs w:val="24"/>
        </w:rPr>
      </w:pPr>
      <w:r w:rsidRPr="00A549D7">
        <w:rPr>
          <w:rFonts w:ascii="Dutch 801 SWA" w:hAnsi="Dutch 801 SWA" w:cs="Dutch 801 SWA"/>
          <w:noProof/>
          <w:szCs w:val="24"/>
        </w:rPr>
        <w:drawing>
          <wp:inline distT="0" distB="0" distL="0" distR="0" wp14:anchorId="71366BF3" wp14:editId="4FD83BB1">
            <wp:extent cx="5943600" cy="3124200"/>
            <wp:effectExtent l="0" t="0" r="0" b="0"/>
            <wp:docPr id="2618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3124200"/>
                    </a:xfrm>
                    <a:prstGeom prst="rect">
                      <a:avLst/>
                    </a:prstGeom>
                    <a:noFill/>
                    <a:ln>
                      <a:noFill/>
                    </a:ln>
                  </pic:spPr>
                </pic:pic>
              </a:graphicData>
            </a:graphic>
          </wp:inline>
        </w:drawing>
      </w:r>
    </w:p>
    <w:p w:rsidR="00A549D7" w:rsidRPr="00A549D7" w:rsidRDefault="00A549D7" w:rsidP="00777AFB">
      <w:pPr>
        <w:pStyle w:val="FigureTitle"/>
        <w:divId w:val="1930701137"/>
      </w:pPr>
      <w:bookmarkStart w:id="44" w:name="_Toc285021228"/>
      <w:bookmarkStart w:id="45" w:name="_Toc389131204"/>
      <w:bookmarkStart w:id="46" w:name="_Toc424284498"/>
      <w:r w:rsidRPr="00A549D7">
        <w:t>FIGURE 3.9.1-1  ISS TEMPERATURE/HUMIDITY ENVELOPE</w:t>
      </w:r>
      <w:bookmarkEnd w:id="44"/>
      <w:bookmarkEnd w:id="45"/>
      <w:bookmarkEnd w:id="46"/>
    </w:p>
    <w:p w:rsidR="00A549D7" w:rsidRPr="00A549D7" w:rsidRDefault="00A549D7" w:rsidP="00777AFB">
      <w:pPr>
        <w:pStyle w:val="Heading3"/>
        <w:divId w:val="1930701137"/>
      </w:pPr>
      <w:r w:rsidRPr="00A549D7">
        <w:t>Water-Soluble Volatile Organic Compound Releases</w:t>
      </w:r>
    </w:p>
    <w:p w:rsidR="00A549D7" w:rsidRPr="00A549D7" w:rsidRDefault="00A549D7" w:rsidP="00777AFB">
      <w:pPr>
        <w:pStyle w:val="ParagraphT121"/>
        <w:divId w:val="1930701137"/>
      </w:pPr>
      <w:r w:rsidRPr="00A549D7">
        <w:t xml:space="preserve">The payload </w:t>
      </w:r>
      <w:r w:rsidRPr="00A549D7">
        <w:rPr>
          <w:b/>
        </w:rPr>
        <w:t>shall</w:t>
      </w:r>
      <w:r w:rsidRPr="00A549D7">
        <w:t xml:space="preserve"> provide at least one level of containment to prevent release to the habitable environment of methanol, ethanol, isopropyl alcohol, n-propyl alcohol, n-butyl alcohol, acetone, ethylene glycol, and propylene glycol.</w:t>
      </w:r>
    </w:p>
    <w:p w:rsidR="00A549D7" w:rsidRPr="00A549D7" w:rsidRDefault="00A549D7" w:rsidP="00777AFB">
      <w:pPr>
        <w:pStyle w:val="ParagraphT121"/>
        <w:ind w:left="990" w:hanging="990"/>
        <w:divId w:val="1930701137"/>
      </w:pPr>
      <w:r w:rsidRPr="00A549D7">
        <w:t>Note 1:</w:t>
      </w:r>
      <w:r w:rsidRPr="00A549D7">
        <w:tab/>
        <w:t>Additional levels of containment for hazardous releases may be required as defined through the safety process.</w:t>
      </w:r>
    </w:p>
    <w:p w:rsidR="00A549D7" w:rsidRPr="00A549D7" w:rsidRDefault="00A549D7" w:rsidP="00777AFB">
      <w:pPr>
        <w:pStyle w:val="ParagraphT121"/>
        <w:ind w:left="990" w:hanging="990"/>
        <w:divId w:val="1930701137"/>
      </w:pPr>
      <w:r w:rsidRPr="00A549D7">
        <w:t>Note 2:</w:t>
      </w:r>
      <w:r w:rsidRPr="00A549D7">
        <w:tab/>
        <w:t>Exceptions to this requirement will require a Volatile Organic Compound Usage Agreement (VUA) and may be approved by the ISS Program for low releases of water-soluble volatile organic compounds to the ISS habitable volume per</w:t>
      </w:r>
      <w:r w:rsidR="00347265">
        <w:br/>
      </w:r>
      <w:r w:rsidRPr="00A549D7">
        <w:t>Table 3.9.2-1.  Exceptions to the containment requirement will not normally be granted for releases greater than 1 g per day.</w:t>
      </w:r>
    </w:p>
    <w:tbl>
      <w:tblPr>
        <w:tblW w:w="9360" w:type="dxa"/>
        <w:jc w:val="center"/>
        <w:tblCellMar>
          <w:left w:w="58" w:type="dxa"/>
          <w:right w:w="58" w:type="dxa"/>
        </w:tblCellMar>
        <w:tblLook w:val="04A0" w:firstRow="1" w:lastRow="0" w:firstColumn="1" w:lastColumn="0" w:noHBand="0" w:noVBand="1"/>
      </w:tblPr>
      <w:tblGrid>
        <w:gridCol w:w="4673"/>
        <w:gridCol w:w="4687"/>
      </w:tblGrid>
      <w:tr w:rsidR="00A549D7" w:rsidRPr="00A549D7" w:rsidTr="00A549D7">
        <w:trPr>
          <w:divId w:val="1930701137"/>
          <w:cantSplit/>
          <w:trHeight w:val="450"/>
          <w:tblHeader/>
          <w:jc w:val="center"/>
        </w:trPr>
        <w:tc>
          <w:tcPr>
            <w:tcW w:w="9360" w:type="dxa"/>
            <w:gridSpan w:val="2"/>
            <w:tcBorders>
              <w:top w:val="nil"/>
              <w:left w:val="nil"/>
              <w:bottom w:val="single" w:sz="4" w:space="0" w:color="auto"/>
              <w:right w:val="nil"/>
            </w:tcBorders>
            <w:hideMark/>
          </w:tcPr>
          <w:p w:rsidR="00A549D7" w:rsidRPr="00A549D7" w:rsidRDefault="00A549D7" w:rsidP="00777AFB">
            <w:pPr>
              <w:pStyle w:val="TableTitle"/>
            </w:pPr>
            <w:bookmarkStart w:id="47" w:name="_Toc424284384"/>
            <w:r w:rsidRPr="00A549D7">
              <w:t xml:space="preserve">TABLE 3.9.2-1  LOW RELEASES OF WATER-SOLUBLE VOLATILE ORGANIC COMPOUNDS TO THE </w:t>
            </w:r>
            <w:bookmarkEnd w:id="47"/>
            <w:r w:rsidRPr="00A549D7">
              <w:t>ISS HABITABLE VOLUME</w:t>
            </w:r>
          </w:p>
        </w:tc>
      </w:tr>
      <w:tr w:rsidR="00A549D7" w:rsidRPr="00A549D7" w:rsidTr="00A549D7">
        <w:trPr>
          <w:divId w:val="1930701137"/>
          <w:cantSplit/>
          <w:trHeight w:val="471"/>
          <w:tblHeader/>
          <w:jc w:val="center"/>
        </w:trPr>
        <w:tc>
          <w:tcPr>
            <w:tcW w:w="4673" w:type="dxa"/>
            <w:tcBorders>
              <w:top w:val="single" w:sz="4" w:space="0" w:color="auto"/>
              <w:left w:val="single" w:sz="2" w:space="0" w:color="auto"/>
              <w:bottom w:val="single" w:sz="6" w:space="0" w:color="auto"/>
              <w:right w:val="single" w:sz="2" w:space="0" w:color="auto"/>
            </w:tcBorders>
            <w:hideMark/>
          </w:tcPr>
          <w:p w:rsidR="00A549D7" w:rsidRPr="00A549D7" w:rsidRDefault="00A549D7" w:rsidP="00777AFB">
            <w:pPr>
              <w:pStyle w:val="TableHeading1"/>
            </w:pPr>
            <w:r w:rsidRPr="00A549D7">
              <w:t>VUA Type</w:t>
            </w:r>
          </w:p>
        </w:tc>
        <w:tc>
          <w:tcPr>
            <w:tcW w:w="4687" w:type="dxa"/>
            <w:tcBorders>
              <w:top w:val="single" w:sz="4" w:space="0" w:color="auto"/>
              <w:left w:val="single" w:sz="2" w:space="0" w:color="auto"/>
              <w:bottom w:val="single" w:sz="6" w:space="0" w:color="auto"/>
              <w:right w:val="single" w:sz="2" w:space="0" w:color="auto"/>
            </w:tcBorders>
            <w:hideMark/>
          </w:tcPr>
          <w:p w:rsidR="00A549D7" w:rsidRPr="00A549D7" w:rsidRDefault="00A549D7" w:rsidP="00777AFB">
            <w:pPr>
              <w:pStyle w:val="TableHeading1"/>
            </w:pPr>
            <w:r w:rsidRPr="00A549D7">
              <w:t>Maximum Release Per Day</w:t>
            </w:r>
          </w:p>
        </w:tc>
      </w:tr>
      <w:tr w:rsidR="00A549D7" w:rsidRPr="00A549D7" w:rsidTr="00A549D7">
        <w:trPr>
          <w:divId w:val="1930701137"/>
          <w:cantSplit/>
          <w:trHeight w:val="273"/>
          <w:jc w:val="center"/>
        </w:trPr>
        <w:tc>
          <w:tcPr>
            <w:tcW w:w="4673"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pPr>
            <w:r w:rsidRPr="00A549D7">
              <w:t>Cat 1</w:t>
            </w:r>
          </w:p>
        </w:tc>
        <w:tc>
          <w:tcPr>
            <w:tcW w:w="4687"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pPr>
            <w:r w:rsidRPr="00A549D7">
              <w:t>From 10 mg to 1 g</w:t>
            </w:r>
          </w:p>
        </w:tc>
      </w:tr>
      <w:tr w:rsidR="00A549D7" w:rsidRPr="00A549D7" w:rsidTr="00A549D7">
        <w:trPr>
          <w:divId w:val="1930701137"/>
          <w:cantSplit/>
          <w:trHeight w:val="260"/>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Cat 2</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Less than 10 mg</w:t>
            </w:r>
          </w:p>
        </w:tc>
      </w:tr>
    </w:tbl>
    <w:p w:rsidR="00A549D7" w:rsidRPr="00A549D7" w:rsidRDefault="00A549D7" w:rsidP="00777AFB">
      <w:pPr>
        <w:pStyle w:val="Heading3"/>
        <w:divId w:val="1930701137"/>
      </w:pPr>
      <w:r w:rsidRPr="00A549D7">
        <w:t>Additional Environmental Conditions</w:t>
      </w:r>
    </w:p>
    <w:p w:rsidR="00A549D7" w:rsidRPr="00A549D7" w:rsidRDefault="00A549D7" w:rsidP="00777AFB">
      <w:pPr>
        <w:pStyle w:val="ParagraphT121"/>
        <w:divId w:val="1930701137"/>
      </w:pPr>
      <w:r w:rsidRPr="00A549D7">
        <w:t>The environmental information provided in Table 3.9.3-1 and Figure 3.9.3-1 is for design and analysis purposes. The boundary conditions provided in Table 3.9.3-2, Table 3.9.3-3, and Table 3.9.3-4 are for design and analysis purposes.</w:t>
      </w:r>
    </w:p>
    <w:tbl>
      <w:tblPr>
        <w:tblW w:w="9360" w:type="dxa"/>
        <w:jc w:val="center"/>
        <w:tblCellMar>
          <w:left w:w="58" w:type="dxa"/>
          <w:right w:w="58" w:type="dxa"/>
        </w:tblCellMar>
        <w:tblLook w:val="04A0" w:firstRow="1" w:lastRow="0" w:firstColumn="1" w:lastColumn="0" w:noHBand="0" w:noVBand="1"/>
      </w:tblPr>
      <w:tblGrid>
        <w:gridCol w:w="4673"/>
        <w:gridCol w:w="4687"/>
      </w:tblGrid>
      <w:tr w:rsidR="00A549D7" w:rsidRPr="00A549D7" w:rsidTr="00A549D7">
        <w:trPr>
          <w:divId w:val="1930701137"/>
          <w:tblHeader/>
          <w:jc w:val="center"/>
        </w:trPr>
        <w:tc>
          <w:tcPr>
            <w:tcW w:w="9360" w:type="dxa"/>
            <w:gridSpan w:val="2"/>
            <w:tcBorders>
              <w:top w:val="nil"/>
              <w:left w:val="nil"/>
              <w:bottom w:val="single" w:sz="4" w:space="0" w:color="auto"/>
              <w:right w:val="nil"/>
            </w:tcBorders>
            <w:hideMark/>
          </w:tcPr>
          <w:p w:rsidR="00A549D7" w:rsidRPr="00A549D7" w:rsidRDefault="00A549D7" w:rsidP="00777AFB">
            <w:pPr>
              <w:pStyle w:val="TableTitle"/>
            </w:pPr>
            <w:bookmarkStart w:id="48" w:name="_Toc285019716"/>
            <w:bookmarkStart w:id="49" w:name="_Toc389131148"/>
            <w:bookmarkStart w:id="50" w:name="_Toc424284385"/>
            <w:r w:rsidRPr="00A549D7">
              <w:t>TABLE 3.9.3-1  ENVIRONMENTAL C</w:t>
            </w:r>
            <w:bookmarkEnd w:id="48"/>
            <w:r w:rsidRPr="00A549D7">
              <w:t>ONDITIONS</w:t>
            </w:r>
            <w:bookmarkEnd w:id="49"/>
            <w:bookmarkEnd w:id="50"/>
          </w:p>
        </w:tc>
      </w:tr>
      <w:tr w:rsidR="00A549D7" w:rsidRPr="00A549D7" w:rsidTr="00A549D7">
        <w:trPr>
          <w:divId w:val="1930701137"/>
          <w:tblHeader/>
          <w:jc w:val="center"/>
        </w:trPr>
        <w:tc>
          <w:tcPr>
            <w:tcW w:w="4673" w:type="dxa"/>
            <w:tcBorders>
              <w:top w:val="single" w:sz="4" w:space="0" w:color="auto"/>
              <w:left w:val="single" w:sz="2" w:space="0" w:color="auto"/>
              <w:bottom w:val="single" w:sz="6" w:space="0" w:color="auto"/>
              <w:right w:val="single" w:sz="2" w:space="0" w:color="auto"/>
            </w:tcBorders>
            <w:hideMark/>
          </w:tcPr>
          <w:p w:rsidR="00A549D7" w:rsidRPr="00A549D7" w:rsidRDefault="00A549D7" w:rsidP="00777AFB">
            <w:pPr>
              <w:pStyle w:val="TableHeading1"/>
            </w:pPr>
            <w:r w:rsidRPr="00A549D7">
              <w:t>Environmental Condition</w:t>
            </w:r>
          </w:p>
        </w:tc>
        <w:tc>
          <w:tcPr>
            <w:tcW w:w="4687" w:type="dxa"/>
            <w:tcBorders>
              <w:top w:val="single" w:sz="4" w:space="0" w:color="auto"/>
              <w:left w:val="single" w:sz="2" w:space="0" w:color="auto"/>
              <w:bottom w:val="single" w:sz="6" w:space="0" w:color="auto"/>
              <w:right w:val="single" w:sz="2" w:space="0" w:color="auto"/>
            </w:tcBorders>
            <w:hideMark/>
          </w:tcPr>
          <w:p w:rsidR="00A549D7" w:rsidRPr="00A549D7" w:rsidRDefault="00A549D7" w:rsidP="00777AFB">
            <w:pPr>
              <w:pStyle w:val="TableHeading1"/>
            </w:pPr>
            <w:r w:rsidRPr="00A549D7">
              <w:t>Value</w:t>
            </w:r>
          </w:p>
        </w:tc>
      </w:tr>
      <w:tr w:rsidR="00A549D7" w:rsidRPr="00A549D7" w:rsidTr="00A549D7">
        <w:trPr>
          <w:divId w:val="1930701137"/>
          <w:jc w:val="center"/>
        </w:trPr>
        <w:tc>
          <w:tcPr>
            <w:tcW w:w="4673" w:type="dxa"/>
            <w:tcBorders>
              <w:top w:val="single" w:sz="6" w:space="0" w:color="auto"/>
              <w:left w:val="single" w:sz="2" w:space="0" w:color="auto"/>
              <w:bottom w:val="single" w:sz="2" w:space="0" w:color="auto"/>
              <w:right w:val="single" w:sz="2" w:space="0" w:color="auto"/>
            </w:tcBorders>
            <w:hideMark/>
          </w:tcPr>
          <w:p w:rsidR="00A549D7" w:rsidRPr="00777AFB" w:rsidRDefault="00A549D7" w:rsidP="00777AFB">
            <w:pPr>
              <w:pStyle w:val="TableTextT100"/>
              <w:jc w:val="left"/>
              <w:rPr>
                <w:b/>
              </w:rPr>
            </w:pPr>
            <w:r w:rsidRPr="00777AFB">
              <w:rPr>
                <w:b/>
              </w:rPr>
              <w:t>Atmospheric Conditions on ISS</w:t>
            </w:r>
          </w:p>
        </w:tc>
        <w:tc>
          <w:tcPr>
            <w:tcW w:w="4687" w:type="dxa"/>
            <w:tcBorders>
              <w:top w:val="single" w:sz="6" w:space="0" w:color="auto"/>
              <w:left w:val="single" w:sz="2" w:space="0" w:color="auto"/>
              <w:bottom w:val="single" w:sz="2" w:space="0" w:color="auto"/>
              <w:right w:val="single" w:sz="2" w:space="0" w:color="auto"/>
            </w:tcBorders>
          </w:tcPr>
          <w:p w:rsidR="00A549D7" w:rsidRPr="00A549D7" w:rsidRDefault="00A549D7" w:rsidP="00777AFB">
            <w:pPr>
              <w:pStyle w:val="TableTextT100"/>
            </w:pP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Pressure Extremes</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0 to 104.8 kPa (0 to 15.2 psia)</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Depressurization Rate</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878 Pa/s (7.64 psi/min)</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Repressurization Rate</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230 Pa/s (2.00 psi/min)</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Normal operating pressure</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See Figure 3.9.3-1</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Oxygen partial pressure</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See Figure 3.9.3-1</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Nitrogen partial pressure</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See Figure 3.9.3-1</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Dew point</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4.4 to 15.6 °C (40 to 60 °F) ref. Figure 3.9.1-1</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Percent relative humidity</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25 to 75% ref. Figure 3.9.1-1</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Carbon dioxide partial pressure during normal operations with 6 crewmembers plus animals</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24–hr average exposure  5.3 mm Hg</w:t>
            </w:r>
            <w:r w:rsidRPr="00A549D7">
              <w:br/>
              <w:t>Peak exposure  7.6 mm Hg</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Carbon dioxide partial pressure during crew change out with 11 crewmembers plus animals</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24–hr average exposure  7.6 mm Hg</w:t>
            </w:r>
            <w:r w:rsidRPr="00A549D7">
              <w:br/>
              <w:t>Peak exposure  10 mm Hg</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Cabin air temperature in USL, JEM, and COL</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18.3 to 26.7 °C (65 to 80 °F)</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Cabin air temperature in Node 1</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18.3 to 29.4 °C (65 to 85 °F)</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Air velocity (Nominal)</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0.051 to 0.203 m/s (10 to 40 ft/min)</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Airborne microbes</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Less than 1000 CFU/m</w:t>
            </w:r>
            <w:r w:rsidRPr="00A549D7">
              <w:rPr>
                <w:vertAlign w:val="superscript"/>
              </w:rPr>
              <w:t>3</w:t>
            </w:r>
          </w:p>
        </w:tc>
      </w:tr>
      <w:tr w:rsidR="00A549D7" w:rsidRPr="00A549D7" w:rsidTr="00A549D7">
        <w:trPr>
          <w:divId w:val="1930701137"/>
          <w:jc w:val="center"/>
        </w:trPr>
        <w:tc>
          <w:tcPr>
            <w:tcW w:w="4673"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jc w:val="left"/>
            </w:pPr>
            <w:r w:rsidRPr="00A549D7">
              <w:t>Atmosphere particulate level</w:t>
            </w:r>
          </w:p>
        </w:tc>
        <w:tc>
          <w:tcPr>
            <w:tcW w:w="4687" w:type="dxa"/>
            <w:tcBorders>
              <w:top w:val="single" w:sz="2" w:space="0" w:color="auto"/>
              <w:left w:val="single" w:sz="2" w:space="0" w:color="auto"/>
              <w:bottom w:val="single" w:sz="2" w:space="0" w:color="auto"/>
              <w:right w:val="single" w:sz="2" w:space="0" w:color="auto"/>
            </w:tcBorders>
            <w:hideMark/>
          </w:tcPr>
          <w:p w:rsidR="00A549D7" w:rsidRPr="00A549D7" w:rsidRDefault="00A549D7" w:rsidP="00777AFB">
            <w:pPr>
              <w:pStyle w:val="TableTextT100"/>
            </w:pPr>
            <w:r w:rsidRPr="00A549D7">
              <w:t>Average less than 100,000 particles/ft</w:t>
            </w:r>
            <w:r w:rsidRPr="00A549D7">
              <w:rPr>
                <w:vertAlign w:val="superscript"/>
              </w:rPr>
              <w:t>3</w:t>
            </w:r>
            <w:r w:rsidRPr="00A549D7">
              <w:t xml:space="preserve"> for particles less than 0.5 microns in size, with peak concentrations less than 2×10</w:t>
            </w:r>
            <w:r w:rsidRPr="00A549D7">
              <w:rPr>
                <w:vertAlign w:val="superscript"/>
              </w:rPr>
              <w:t>6</w:t>
            </w:r>
            <w:r w:rsidRPr="00A549D7">
              <w:t xml:space="preserve"> particles/ft</w:t>
            </w:r>
            <w:r w:rsidRPr="00A549D7">
              <w:rPr>
                <w:vertAlign w:val="superscript"/>
              </w:rPr>
              <w:t>3</w:t>
            </w:r>
          </w:p>
        </w:tc>
      </w:tr>
      <w:tr w:rsidR="00A549D7" w:rsidRPr="00A549D7" w:rsidTr="00A549D7">
        <w:trPr>
          <w:divId w:val="1930701137"/>
          <w:jc w:val="center"/>
        </w:trPr>
        <w:tc>
          <w:tcPr>
            <w:tcW w:w="4673"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jc w:val="left"/>
            </w:pPr>
            <w:r w:rsidRPr="00A549D7">
              <w:t>General Illumination</w:t>
            </w:r>
          </w:p>
        </w:tc>
        <w:tc>
          <w:tcPr>
            <w:tcW w:w="4687"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pPr>
            <w:r w:rsidRPr="00A549D7">
              <w:t>108 Lux (10 fc) measured 30 inches from the floor in the center of the aisle</w:t>
            </w:r>
          </w:p>
        </w:tc>
      </w:tr>
      <w:tr w:rsidR="00A549D7" w:rsidRPr="00A549D7" w:rsidTr="00A549D7">
        <w:trPr>
          <w:divId w:val="1930701137"/>
          <w:jc w:val="center"/>
        </w:trPr>
        <w:tc>
          <w:tcPr>
            <w:tcW w:w="4673"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jc w:val="left"/>
            </w:pPr>
            <w:r w:rsidRPr="00A549D7">
              <w:t>Ionizing Radiation Dose</w:t>
            </w:r>
          </w:p>
        </w:tc>
        <w:tc>
          <w:tcPr>
            <w:tcW w:w="4687"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rPr>
                <w:rFonts w:cs="Helvetica"/>
                <w:caps/>
                <w:kern w:val="28"/>
              </w:rPr>
            </w:pPr>
            <w:r w:rsidRPr="00A549D7">
              <w:t>Up to 30 Rads(Si) / year</w:t>
            </w:r>
          </w:p>
        </w:tc>
      </w:tr>
      <w:tr w:rsidR="00A549D7" w:rsidRPr="00A549D7" w:rsidTr="00A549D7">
        <w:trPr>
          <w:divId w:val="1930701137"/>
          <w:jc w:val="center"/>
        </w:trPr>
        <w:tc>
          <w:tcPr>
            <w:tcW w:w="4673" w:type="dxa"/>
            <w:tcBorders>
              <w:top w:val="single" w:sz="2" w:space="0" w:color="auto"/>
              <w:left w:val="single" w:sz="2" w:space="0" w:color="auto"/>
              <w:bottom w:val="single" w:sz="4" w:space="0" w:color="auto"/>
              <w:right w:val="single" w:sz="2" w:space="0" w:color="auto"/>
            </w:tcBorders>
            <w:hideMark/>
          </w:tcPr>
          <w:p w:rsidR="00A549D7" w:rsidRPr="00A549D7" w:rsidRDefault="00A549D7" w:rsidP="00777AFB">
            <w:pPr>
              <w:pStyle w:val="TableTextT100"/>
              <w:jc w:val="left"/>
            </w:pPr>
            <w:r w:rsidRPr="00A549D7">
              <w:t>Single Event Effect Ionizing Radiation</w:t>
            </w:r>
          </w:p>
        </w:tc>
        <w:tc>
          <w:tcPr>
            <w:tcW w:w="4687" w:type="dxa"/>
            <w:tcBorders>
              <w:top w:val="single" w:sz="2" w:space="0" w:color="auto"/>
              <w:left w:val="single" w:sz="2" w:space="0" w:color="auto"/>
              <w:bottom w:val="single" w:sz="4" w:space="0" w:color="auto"/>
              <w:right w:val="single" w:sz="2" w:space="0" w:color="auto"/>
            </w:tcBorders>
            <w:hideMark/>
          </w:tcPr>
          <w:p w:rsidR="00A549D7" w:rsidRPr="00A549D7" w:rsidRDefault="00A549D7" w:rsidP="0056778A">
            <w:pPr>
              <w:pStyle w:val="TableTextT100"/>
            </w:pPr>
            <w:r w:rsidRPr="00A549D7">
              <w:t xml:space="preserve">SSP 30512, </w:t>
            </w:r>
            <w:r w:rsidR="0056778A">
              <w:t>P</w:t>
            </w:r>
            <w:r w:rsidRPr="00A549D7">
              <w:t>aragraph 3.2.1 with a shielding thickness of 25.4 mm (1000 mils)</w:t>
            </w:r>
          </w:p>
        </w:tc>
      </w:tr>
    </w:tbl>
    <w:p w:rsidR="00A549D7" w:rsidRPr="00A549D7" w:rsidRDefault="00A549D7" w:rsidP="00777AFB">
      <w:pPr>
        <w:pStyle w:val="ParagraphT121"/>
        <w:divId w:val="1930701137"/>
      </w:pPr>
    </w:p>
    <w:p w:rsidR="00A549D7" w:rsidRPr="00A549D7" w:rsidRDefault="00A549D7" w:rsidP="00777AFB">
      <w:pPr>
        <w:pStyle w:val="ParagraphT121"/>
        <w:divId w:val="1930701137"/>
      </w:pPr>
      <w:r w:rsidRPr="00A549D7">
        <w:br w:type="page"/>
      </w:r>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3576DD3A" wp14:editId="2C11D170">
            <wp:extent cx="5476875" cy="4800600"/>
            <wp:effectExtent l="0" t="0" r="9525" b="0"/>
            <wp:docPr id="261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76875" cy="4800600"/>
                    </a:xfrm>
                    <a:prstGeom prst="rect">
                      <a:avLst/>
                    </a:prstGeom>
                    <a:noFill/>
                    <a:ln>
                      <a:noFill/>
                    </a:ln>
                  </pic:spPr>
                </pic:pic>
              </a:graphicData>
            </a:graphic>
          </wp:inline>
        </w:drawing>
      </w:r>
    </w:p>
    <w:p w:rsidR="00A549D7" w:rsidRPr="00A549D7" w:rsidRDefault="00A549D7" w:rsidP="00A72609">
      <w:pPr>
        <w:pStyle w:val="FigureTitle1"/>
        <w:divId w:val="1930701137"/>
      </w:pPr>
      <w:bookmarkStart w:id="51" w:name="_Toc424284499"/>
      <w:bookmarkStart w:id="52" w:name="_Toc389131205"/>
      <w:bookmarkStart w:id="53" w:name="_Toc285021229"/>
      <w:r w:rsidRPr="00A549D7">
        <w:t>FIGURE 3.9.3-1  OPERATING LIMITS OF THE ISS ATMOSPHERIC TOTAL PRESSURE, AND NITROGEN AND OXYGEN PARTIAL PRESSURES</w:t>
      </w:r>
      <w:bookmarkEnd w:id="51"/>
      <w:bookmarkEnd w:id="52"/>
      <w:bookmarkEnd w:id="53"/>
    </w:p>
    <w:p w:rsidR="00A549D7" w:rsidRPr="00A549D7" w:rsidRDefault="00A549D7" w:rsidP="00A72609">
      <w:pPr>
        <w:pStyle w:val="ParagraphT121"/>
        <w:divId w:val="1930701137"/>
      </w:pPr>
    </w:p>
    <w:p w:rsidR="00A549D7" w:rsidRPr="00A549D7" w:rsidRDefault="00A549D7" w:rsidP="00A72609">
      <w:pPr>
        <w:pStyle w:val="ParagraphT121"/>
        <w:divId w:val="1930701137"/>
      </w:pPr>
      <w:r w:rsidRPr="00A549D7">
        <w:br w:type="page"/>
      </w:r>
    </w:p>
    <w:tbl>
      <w:tblPr>
        <w:tblW w:w="9360" w:type="dxa"/>
        <w:jc w:val="center"/>
        <w:tblCellMar>
          <w:left w:w="58" w:type="dxa"/>
          <w:right w:w="58" w:type="dxa"/>
        </w:tblCellMar>
        <w:tblLook w:val="04A0" w:firstRow="1" w:lastRow="0" w:firstColumn="1" w:lastColumn="0" w:noHBand="0" w:noVBand="1"/>
      </w:tblPr>
      <w:tblGrid>
        <w:gridCol w:w="3510"/>
        <w:gridCol w:w="1440"/>
        <w:gridCol w:w="1530"/>
        <w:gridCol w:w="1440"/>
        <w:gridCol w:w="1440"/>
      </w:tblGrid>
      <w:tr w:rsidR="00A549D7" w:rsidRPr="00A549D7" w:rsidTr="00A549D7">
        <w:trPr>
          <w:divId w:val="1930701137"/>
          <w:jc w:val="center"/>
        </w:trPr>
        <w:tc>
          <w:tcPr>
            <w:tcW w:w="9360" w:type="dxa"/>
            <w:gridSpan w:val="5"/>
            <w:tcBorders>
              <w:top w:val="nil"/>
              <w:left w:val="nil"/>
              <w:bottom w:val="single" w:sz="4" w:space="0" w:color="auto"/>
              <w:right w:val="nil"/>
            </w:tcBorders>
            <w:hideMark/>
          </w:tcPr>
          <w:p w:rsidR="00A549D7" w:rsidRPr="00A549D7" w:rsidRDefault="00A549D7" w:rsidP="00A72609">
            <w:pPr>
              <w:pStyle w:val="TableTitle"/>
            </w:pPr>
            <w:bookmarkStart w:id="54" w:name="_Toc285019717"/>
            <w:bookmarkStart w:id="55" w:name="_Toc389131149"/>
            <w:bookmarkStart w:id="56" w:name="_Toc424284386"/>
            <w:r w:rsidRPr="00A549D7">
              <w:t>Table 3.9.3-2  Boundary Conditions For Thermal Analysis</w:t>
            </w:r>
            <w:bookmarkEnd w:id="54"/>
            <w:bookmarkEnd w:id="55"/>
            <w:bookmarkEnd w:id="56"/>
          </w:p>
        </w:tc>
      </w:tr>
      <w:tr w:rsidR="00A549D7" w:rsidRPr="00A549D7" w:rsidTr="00A549D7">
        <w:trPr>
          <w:divId w:val="1930701137"/>
          <w:jc w:val="center"/>
        </w:trPr>
        <w:tc>
          <w:tcPr>
            <w:tcW w:w="3510" w:type="dxa"/>
            <w:tcBorders>
              <w:top w:val="single" w:sz="4" w:space="0" w:color="auto"/>
              <w:left w:val="single" w:sz="2" w:space="0" w:color="auto"/>
              <w:bottom w:val="single" w:sz="2" w:space="0" w:color="auto"/>
              <w:right w:val="single" w:sz="2" w:space="0" w:color="auto"/>
            </w:tcBorders>
          </w:tcPr>
          <w:p w:rsidR="00A549D7" w:rsidRPr="00A549D7" w:rsidRDefault="00A549D7" w:rsidP="00A72609">
            <w:pPr>
              <w:pStyle w:val="TableHeading1"/>
            </w:pPr>
          </w:p>
        </w:tc>
        <w:tc>
          <w:tcPr>
            <w:tcW w:w="1440"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A72609">
            <w:pPr>
              <w:pStyle w:val="TableHeading1"/>
            </w:pPr>
            <w:r w:rsidRPr="00A549D7">
              <w:t>USL</w:t>
            </w:r>
          </w:p>
        </w:tc>
        <w:tc>
          <w:tcPr>
            <w:tcW w:w="153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A72609">
            <w:pPr>
              <w:pStyle w:val="TableHeading1"/>
            </w:pPr>
            <w:r w:rsidRPr="00A549D7">
              <w:t>JEM(3)</w:t>
            </w:r>
          </w:p>
        </w:tc>
        <w:tc>
          <w:tcPr>
            <w:tcW w:w="1440"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A72609">
            <w:pPr>
              <w:pStyle w:val="TableHeading1"/>
            </w:pPr>
            <w:r w:rsidRPr="00A549D7">
              <w:t>Columbus</w:t>
            </w:r>
          </w:p>
        </w:tc>
        <w:tc>
          <w:tcPr>
            <w:tcW w:w="144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A72609">
            <w:pPr>
              <w:pStyle w:val="TableHeading1"/>
            </w:pPr>
            <w:r w:rsidRPr="00A549D7">
              <w:t>Worst Case</w:t>
            </w:r>
            <w:r w:rsidRPr="00A549D7">
              <w:rPr>
                <w:vertAlign w:val="superscript"/>
              </w:rPr>
              <w:t>(1)</w:t>
            </w:r>
          </w:p>
        </w:tc>
      </w:tr>
      <w:tr w:rsidR="00A549D7" w:rsidRPr="00A549D7" w:rsidTr="00A549D7">
        <w:trPr>
          <w:divId w:val="1930701137"/>
          <w:jc w:val="center"/>
        </w:trPr>
        <w:tc>
          <w:tcPr>
            <w:tcW w:w="3510" w:type="dxa"/>
            <w:tcBorders>
              <w:top w:val="single" w:sz="2" w:space="0" w:color="auto"/>
              <w:left w:val="single" w:sz="2" w:space="0" w:color="auto"/>
              <w:bottom w:val="single" w:sz="2" w:space="0" w:color="auto"/>
              <w:right w:val="single" w:sz="2" w:space="0" w:color="auto"/>
            </w:tcBorders>
            <w:hideMark/>
          </w:tcPr>
          <w:p w:rsidR="00A549D7" w:rsidRPr="00A72609" w:rsidRDefault="00A549D7" w:rsidP="00635D0F">
            <w:pPr>
              <w:pStyle w:val="TableTextT100"/>
              <w:jc w:val="left"/>
              <w:rPr>
                <w:b/>
              </w:rPr>
            </w:pPr>
            <w:r w:rsidRPr="00A72609">
              <w:rPr>
                <w:b/>
              </w:rPr>
              <w:t xml:space="preserve">Heat conduction through mechanical </w:t>
            </w:r>
            <w:r w:rsidRPr="00A72609">
              <w:rPr>
                <w:b/>
              </w:rPr>
              <w:br/>
              <w:t>attachment</w:t>
            </w:r>
          </w:p>
        </w:tc>
        <w:tc>
          <w:tcPr>
            <w:tcW w:w="1440"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A72609">
            <w:pPr>
              <w:pStyle w:val="TableTextT100"/>
              <w:rPr>
                <w:vertAlign w:val="superscript"/>
              </w:rPr>
            </w:pPr>
            <w:r w:rsidRPr="00A549D7">
              <w:t>Allowed</w:t>
            </w:r>
            <w:r w:rsidRPr="00A549D7">
              <w:rPr>
                <w:vertAlign w:val="superscript"/>
              </w:rPr>
              <w:t>(7)</w:t>
            </w:r>
          </w:p>
        </w:tc>
        <w:tc>
          <w:tcPr>
            <w:tcW w:w="153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A72609">
            <w:pPr>
              <w:pStyle w:val="TableTextT100"/>
              <w:rPr>
                <w:vertAlign w:val="superscript"/>
              </w:rPr>
            </w:pPr>
            <w:r w:rsidRPr="00A549D7">
              <w:t>Prohibited</w:t>
            </w:r>
            <w:r w:rsidRPr="00A549D7">
              <w:rPr>
                <w:vertAlign w:val="superscript"/>
              </w:rPr>
              <w:t>(6)</w:t>
            </w:r>
          </w:p>
        </w:tc>
        <w:tc>
          <w:tcPr>
            <w:tcW w:w="1440"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A72609">
            <w:pPr>
              <w:pStyle w:val="TableTextT100"/>
              <w:rPr>
                <w:vertAlign w:val="superscript"/>
              </w:rPr>
            </w:pPr>
            <w:r w:rsidRPr="00A549D7">
              <w:t>Allowed</w:t>
            </w:r>
            <w:r w:rsidRPr="00A549D7">
              <w:rPr>
                <w:vertAlign w:val="superscript"/>
              </w:rPr>
              <w:t>(7)</w:t>
            </w:r>
          </w:p>
        </w:tc>
        <w:tc>
          <w:tcPr>
            <w:tcW w:w="144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A72609">
            <w:pPr>
              <w:pStyle w:val="TableTextT100"/>
              <w:rPr>
                <w:vertAlign w:val="superscript"/>
              </w:rPr>
            </w:pPr>
            <w:r w:rsidRPr="00A549D7">
              <w:t>Prohibited</w:t>
            </w:r>
            <w:r w:rsidRPr="00A549D7">
              <w:rPr>
                <w:vertAlign w:val="superscript"/>
              </w:rPr>
              <w:t>(6)</w:t>
            </w:r>
          </w:p>
        </w:tc>
      </w:tr>
      <w:tr w:rsidR="00A549D7" w:rsidRPr="00A549D7" w:rsidTr="00A549D7">
        <w:trPr>
          <w:divId w:val="1930701137"/>
          <w:jc w:val="center"/>
        </w:trPr>
        <w:tc>
          <w:tcPr>
            <w:tcW w:w="3510" w:type="dxa"/>
            <w:tcBorders>
              <w:top w:val="single" w:sz="2" w:space="0" w:color="auto"/>
              <w:left w:val="single" w:sz="2" w:space="0" w:color="auto"/>
              <w:bottom w:val="nil"/>
              <w:right w:val="single" w:sz="2" w:space="0" w:color="auto"/>
            </w:tcBorders>
            <w:hideMark/>
          </w:tcPr>
          <w:p w:rsidR="00A549D7" w:rsidRPr="00A72609" w:rsidRDefault="00A549D7" w:rsidP="00635D0F">
            <w:pPr>
              <w:pStyle w:val="TableTextT100"/>
              <w:jc w:val="left"/>
              <w:rPr>
                <w:b/>
              </w:rPr>
            </w:pPr>
            <w:r w:rsidRPr="00A72609">
              <w:rPr>
                <w:b/>
              </w:rPr>
              <w:t>Front panel of rack or sub rack</w:t>
            </w:r>
          </w:p>
        </w:tc>
        <w:tc>
          <w:tcPr>
            <w:tcW w:w="144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72609">
            <w:pPr>
              <w:pStyle w:val="TableTextT100"/>
            </w:pPr>
          </w:p>
        </w:tc>
        <w:tc>
          <w:tcPr>
            <w:tcW w:w="1530" w:type="dxa"/>
            <w:tcBorders>
              <w:top w:val="single" w:sz="2" w:space="0" w:color="auto"/>
              <w:left w:val="single" w:sz="2" w:space="0" w:color="auto"/>
              <w:bottom w:val="nil"/>
              <w:right w:val="single" w:sz="2" w:space="0" w:color="auto"/>
            </w:tcBorders>
          </w:tcPr>
          <w:p w:rsidR="00A549D7" w:rsidRPr="00A549D7" w:rsidRDefault="00A549D7" w:rsidP="00A72609">
            <w:pPr>
              <w:pStyle w:val="TableTextT100"/>
            </w:pPr>
          </w:p>
        </w:tc>
        <w:tc>
          <w:tcPr>
            <w:tcW w:w="144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72609">
            <w:pPr>
              <w:pStyle w:val="TableTextT100"/>
            </w:pPr>
          </w:p>
        </w:tc>
        <w:tc>
          <w:tcPr>
            <w:tcW w:w="1440" w:type="dxa"/>
            <w:tcBorders>
              <w:top w:val="single" w:sz="2" w:space="0" w:color="auto"/>
              <w:left w:val="single" w:sz="2" w:space="0" w:color="auto"/>
              <w:bottom w:val="nil"/>
              <w:right w:val="single" w:sz="2" w:space="0" w:color="auto"/>
            </w:tcBorders>
          </w:tcPr>
          <w:p w:rsidR="00A549D7" w:rsidRPr="00A549D7" w:rsidRDefault="00A549D7" w:rsidP="00A72609">
            <w:pPr>
              <w:pStyle w:val="TableTextT100"/>
            </w:pP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212"/>
              <w:jc w:val="left"/>
            </w:pPr>
            <w:r w:rsidRPr="00A549D7">
              <w:t>Heat transfer by radiation</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Allowed</w:t>
            </w:r>
            <w:r w:rsidRPr="00A549D7">
              <w:rPr>
                <w:vertAlign w:val="superscript"/>
              </w:rPr>
              <w:t>(7)</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Required</w:t>
            </w:r>
            <w:r w:rsidRPr="00A549D7">
              <w:rPr>
                <w:vertAlign w:val="superscript"/>
              </w:rPr>
              <w:t>(5)</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Required</w:t>
            </w:r>
            <w:r w:rsidRPr="00A549D7">
              <w:rPr>
                <w:vertAlign w:val="superscript"/>
              </w:rPr>
              <w:t>(5)</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Radiative heat sink temperature</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Less than 98.6</w:t>
            </w:r>
            <w:r w:rsidRPr="00A549D7">
              <w:rPr>
                <w:rFonts w:cs="Symbol Set SWA"/>
              </w:rPr>
              <w:t> °F</w:t>
            </w:r>
            <w:r w:rsidRPr="00A549D7">
              <w:t xml:space="preserve"> (37</w:t>
            </w:r>
            <w:r w:rsidRPr="00A549D7">
              <w:rPr>
                <w:rFonts w:ascii="Symbol Set SWA" w:hAnsi="Symbol Set SWA" w:cs="Symbol Set SWA"/>
              </w:rPr>
              <w:t> °C</w:t>
            </w:r>
            <w:r w:rsidRPr="00A549D7">
              <w:t>)</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95</w:t>
            </w:r>
            <w:r w:rsidRPr="00A549D7">
              <w:rPr>
                <w:rFonts w:ascii="Symbol Set SWA" w:hAnsi="Symbol Set SWA" w:cs="Symbol Set SWA"/>
              </w:rPr>
              <w:t> °F</w:t>
            </w:r>
            <w:r w:rsidRPr="00A549D7">
              <w:t xml:space="preserve"> (35</w:t>
            </w:r>
            <w:r w:rsidRPr="00A549D7">
              <w:rPr>
                <w:rFonts w:ascii="Symbol Set SWA" w:hAnsi="Symbol Set SWA" w:cs="Symbol Set SWA"/>
              </w:rPr>
              <w:t> °C</w:t>
            </w:r>
            <w:r w:rsidRPr="00A549D7">
              <w:t>)</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98.6</w:t>
            </w:r>
            <w:r w:rsidRPr="00A549D7">
              <w:rPr>
                <w:rFonts w:ascii="Symbol Set SWA" w:hAnsi="Symbol Set SWA" w:cs="Symbol Set SWA"/>
              </w:rPr>
              <w:t> °F</w:t>
            </w:r>
            <w:r w:rsidRPr="00A549D7">
              <w:t xml:space="preserve"> (37</w:t>
            </w:r>
            <w:r w:rsidRPr="00A549D7">
              <w:rPr>
                <w:rFonts w:ascii="Symbol Set SWA" w:hAnsi="Symbol Set SWA" w:cs="Symbol Set SWA"/>
              </w:rPr>
              <w:t> °C</w:t>
            </w:r>
            <w:r w:rsidRPr="00A549D7">
              <w:t>)</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Emissivity</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Not Specified</w:t>
            </w:r>
            <w:r w:rsidRPr="00A549D7">
              <w:rPr>
                <w:vertAlign w:val="superscript"/>
              </w:rPr>
              <w:t>(4)</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Not Specified</w:t>
            </w:r>
            <w:r w:rsidRPr="00A549D7">
              <w:rPr>
                <w:vertAlign w:val="superscript"/>
              </w:rPr>
              <w:t>(4)</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Not Specified</w:t>
            </w:r>
            <w:r w:rsidRPr="00A549D7">
              <w:rPr>
                <w:vertAlign w:val="superscript"/>
              </w:rPr>
              <w:t>(4)</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Convective heat transfer with cabin air</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Required</w:t>
            </w:r>
            <w:r w:rsidRPr="00A549D7">
              <w:rPr>
                <w:vertAlign w:val="superscript"/>
              </w:rPr>
              <w:t>(5)</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Required</w:t>
            </w:r>
            <w:r w:rsidRPr="00A549D7">
              <w:rPr>
                <w:vertAlign w:val="superscript"/>
              </w:rPr>
              <w:t>(5)</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Required</w:t>
            </w:r>
            <w:r w:rsidRPr="00A549D7">
              <w:rPr>
                <w:vertAlign w:val="superscript"/>
              </w:rPr>
              <w:t>(5)</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Required</w:t>
            </w:r>
            <w:r w:rsidRPr="00A549D7">
              <w:rPr>
                <w:vertAlign w:val="superscript"/>
              </w:rPr>
              <w:t>(5)</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 xml:space="preserve">Convective Thermal Coefficient, </w:t>
            </w:r>
            <w:r w:rsidRPr="00A549D7">
              <w:br/>
              <w:t>BTU hr</w:t>
            </w:r>
            <w:r w:rsidRPr="00A549D7">
              <w:rPr>
                <w:vertAlign w:val="superscript"/>
              </w:rPr>
              <w:t>-1</w:t>
            </w:r>
            <w:r w:rsidRPr="00A549D7">
              <w:t> °F</w:t>
            </w:r>
            <w:r w:rsidRPr="00A549D7">
              <w:rPr>
                <w:vertAlign w:val="superscript"/>
              </w:rPr>
              <w:t>-1</w:t>
            </w:r>
            <w:r w:rsidRPr="00A549D7">
              <w:t xml:space="preserve"> ft</w:t>
            </w:r>
            <w:r w:rsidRPr="00A549D7">
              <w:rPr>
                <w:vertAlign w:val="superscript"/>
              </w:rPr>
              <w:t>-2</w:t>
            </w:r>
            <w:r w:rsidRPr="00A549D7">
              <w:t xml:space="preserve"> (W m</w:t>
            </w:r>
            <w:r w:rsidRPr="00A549D7">
              <w:rPr>
                <w:vertAlign w:val="superscript"/>
              </w:rPr>
              <w:t>-2</w:t>
            </w:r>
            <w:r w:rsidRPr="00A549D7">
              <w:t> °C</w:t>
            </w:r>
            <w:r w:rsidRPr="00A549D7">
              <w:rPr>
                <w:vertAlign w:val="superscript"/>
              </w:rPr>
              <w:t>-1</w:t>
            </w:r>
            <w:r w:rsidRPr="00A549D7">
              <w:t>)</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0.18 (1.0)</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0.13 to 0.20</w:t>
            </w:r>
            <w:r w:rsidRPr="00A549D7">
              <w:br/>
              <w:t>(0.705 to 1.14)</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0.18 (1.0)</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0.13 to 0.20</w:t>
            </w:r>
            <w:r w:rsidRPr="00A549D7">
              <w:br/>
              <w:t>(0.705 to 1.14)</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Air velocity, ft min-1 (m s-1)</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10 to 40</w:t>
            </w:r>
            <w:r w:rsidRPr="00A549D7">
              <w:br/>
              <w:t>(0.051 to 0.203)</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15 to 40</w:t>
            </w:r>
            <w:r w:rsidRPr="00A549D7">
              <w:br/>
              <w:t>(0.076 to 0.203)</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Not Specified</w:t>
            </w:r>
            <w:r w:rsidRPr="00A549D7">
              <w:rPr>
                <w:vertAlign w:val="superscript"/>
              </w:rPr>
              <w:t>(4)</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15 to 40</w:t>
            </w:r>
            <w:r w:rsidRPr="00A549D7">
              <w:br/>
              <w:t>(0.076 to 0.203)</w:t>
            </w:r>
          </w:p>
        </w:tc>
      </w:tr>
      <w:tr w:rsidR="00A549D7" w:rsidRPr="00A549D7" w:rsidTr="00A549D7">
        <w:trPr>
          <w:divId w:val="1930701137"/>
          <w:jc w:val="center"/>
        </w:trPr>
        <w:tc>
          <w:tcPr>
            <w:tcW w:w="3510" w:type="dxa"/>
            <w:tcBorders>
              <w:top w:val="nil"/>
              <w:left w:val="single" w:sz="2" w:space="0" w:color="auto"/>
              <w:bottom w:val="single" w:sz="2" w:space="0" w:color="auto"/>
              <w:right w:val="single" w:sz="2" w:space="0" w:color="auto"/>
            </w:tcBorders>
            <w:hideMark/>
          </w:tcPr>
          <w:p w:rsidR="00A549D7" w:rsidRPr="00A549D7" w:rsidRDefault="00A549D7" w:rsidP="00635D0F">
            <w:pPr>
              <w:pStyle w:val="TableTextT100"/>
              <w:ind w:left="392"/>
              <w:jc w:val="left"/>
            </w:pPr>
            <w:r w:rsidRPr="00A549D7">
              <w:t>Cabin air temperature</w:t>
            </w:r>
          </w:p>
        </w:tc>
        <w:tc>
          <w:tcPr>
            <w:tcW w:w="1440"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635D0F">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c>
          <w:tcPr>
            <w:tcW w:w="1530" w:type="dxa"/>
            <w:tcBorders>
              <w:top w:val="nil"/>
              <w:left w:val="single" w:sz="2" w:space="0" w:color="auto"/>
              <w:bottom w:val="single" w:sz="2" w:space="0" w:color="auto"/>
              <w:right w:val="single" w:sz="2" w:space="0" w:color="auto"/>
            </w:tcBorders>
            <w:hideMark/>
          </w:tcPr>
          <w:p w:rsidR="00A549D7" w:rsidRPr="00A549D7" w:rsidRDefault="00A549D7" w:rsidP="00635D0F">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c>
          <w:tcPr>
            <w:tcW w:w="1440"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635D0F">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c>
          <w:tcPr>
            <w:tcW w:w="1440" w:type="dxa"/>
            <w:tcBorders>
              <w:top w:val="nil"/>
              <w:left w:val="single" w:sz="2" w:space="0" w:color="auto"/>
              <w:bottom w:val="single" w:sz="2" w:space="0" w:color="auto"/>
              <w:right w:val="single" w:sz="2" w:space="0" w:color="auto"/>
            </w:tcBorders>
            <w:hideMark/>
          </w:tcPr>
          <w:p w:rsidR="00A549D7" w:rsidRPr="00A549D7" w:rsidRDefault="00A549D7" w:rsidP="00635D0F">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r>
      <w:tr w:rsidR="00A549D7" w:rsidRPr="00A549D7" w:rsidTr="00A549D7">
        <w:trPr>
          <w:divId w:val="1930701137"/>
          <w:jc w:val="center"/>
        </w:trPr>
        <w:tc>
          <w:tcPr>
            <w:tcW w:w="3510" w:type="dxa"/>
            <w:tcBorders>
              <w:top w:val="single" w:sz="2" w:space="0" w:color="auto"/>
              <w:left w:val="single" w:sz="2" w:space="0" w:color="auto"/>
              <w:bottom w:val="nil"/>
              <w:right w:val="single" w:sz="2" w:space="0" w:color="auto"/>
            </w:tcBorders>
            <w:hideMark/>
          </w:tcPr>
          <w:p w:rsidR="00A549D7" w:rsidRPr="00635D0F" w:rsidRDefault="00A549D7" w:rsidP="00635D0F">
            <w:pPr>
              <w:pStyle w:val="TableTextT100"/>
              <w:jc w:val="left"/>
              <w:rPr>
                <w:b/>
              </w:rPr>
            </w:pPr>
            <w:r w:rsidRPr="00635D0F">
              <w:rPr>
                <w:b/>
              </w:rPr>
              <w:t>Other surfaces (sides, back, top, bottom)</w:t>
            </w:r>
          </w:p>
        </w:tc>
        <w:tc>
          <w:tcPr>
            <w:tcW w:w="1440" w:type="dxa"/>
            <w:tcBorders>
              <w:top w:val="single" w:sz="2" w:space="0" w:color="auto"/>
              <w:left w:val="single" w:sz="2" w:space="0" w:color="auto"/>
              <w:bottom w:val="nil"/>
              <w:right w:val="single" w:sz="2" w:space="0" w:color="auto"/>
            </w:tcBorders>
            <w:shd w:val="clear" w:color="auto" w:fill="E5E5E5"/>
          </w:tcPr>
          <w:p w:rsidR="00A549D7" w:rsidRPr="00635D0F" w:rsidRDefault="00A549D7" w:rsidP="00635D0F">
            <w:pPr>
              <w:pStyle w:val="TableTextT100"/>
              <w:jc w:val="left"/>
              <w:rPr>
                <w:b/>
              </w:rPr>
            </w:pPr>
          </w:p>
        </w:tc>
        <w:tc>
          <w:tcPr>
            <w:tcW w:w="1530" w:type="dxa"/>
            <w:tcBorders>
              <w:top w:val="single" w:sz="2" w:space="0" w:color="auto"/>
              <w:left w:val="single" w:sz="2" w:space="0" w:color="auto"/>
              <w:bottom w:val="nil"/>
              <w:right w:val="single" w:sz="2" w:space="0" w:color="auto"/>
            </w:tcBorders>
          </w:tcPr>
          <w:p w:rsidR="00A549D7" w:rsidRPr="00635D0F" w:rsidRDefault="00A549D7" w:rsidP="00635D0F">
            <w:pPr>
              <w:pStyle w:val="TableTextT100"/>
              <w:jc w:val="left"/>
              <w:rPr>
                <w:b/>
              </w:rPr>
            </w:pPr>
          </w:p>
        </w:tc>
        <w:tc>
          <w:tcPr>
            <w:tcW w:w="1440" w:type="dxa"/>
            <w:tcBorders>
              <w:top w:val="single" w:sz="2" w:space="0" w:color="auto"/>
              <w:left w:val="single" w:sz="2" w:space="0" w:color="auto"/>
              <w:bottom w:val="nil"/>
              <w:right w:val="single" w:sz="2" w:space="0" w:color="auto"/>
            </w:tcBorders>
            <w:shd w:val="clear" w:color="auto" w:fill="E5E5E5"/>
          </w:tcPr>
          <w:p w:rsidR="00A549D7" w:rsidRPr="00635D0F" w:rsidRDefault="00A549D7" w:rsidP="00635D0F">
            <w:pPr>
              <w:pStyle w:val="TableTextT100"/>
              <w:jc w:val="left"/>
              <w:rPr>
                <w:b/>
              </w:rPr>
            </w:pPr>
          </w:p>
        </w:tc>
        <w:tc>
          <w:tcPr>
            <w:tcW w:w="1440" w:type="dxa"/>
            <w:tcBorders>
              <w:top w:val="single" w:sz="2" w:space="0" w:color="auto"/>
              <w:left w:val="single" w:sz="2" w:space="0" w:color="auto"/>
              <w:bottom w:val="nil"/>
              <w:right w:val="single" w:sz="2" w:space="0" w:color="auto"/>
            </w:tcBorders>
          </w:tcPr>
          <w:p w:rsidR="00A549D7" w:rsidRPr="00635D0F" w:rsidRDefault="00A549D7" w:rsidP="00635D0F">
            <w:pPr>
              <w:pStyle w:val="TableTextT100"/>
              <w:jc w:val="left"/>
              <w:rPr>
                <w:b/>
              </w:rPr>
            </w:pP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212"/>
              <w:jc w:val="left"/>
              <w:rPr>
                <w:vertAlign w:val="superscript"/>
              </w:rPr>
            </w:pPr>
            <w:r w:rsidRPr="00A549D7">
              <w:t>Heat transfer by radiation</w:t>
            </w:r>
            <w:r w:rsidRPr="00A549D7">
              <w:rPr>
                <w:vertAlign w:val="superscript"/>
              </w:rPr>
              <w:t>(2)</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Required</w:t>
            </w:r>
            <w:r w:rsidRPr="00A549D7">
              <w:rPr>
                <w:vertAlign w:val="superscript"/>
              </w:rPr>
              <w:t>(5)</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rPr>
                <w:vertAlign w:val="superscript"/>
              </w:rPr>
            </w:pPr>
            <w:r w:rsidRPr="00A549D7">
              <w:t>Required</w:t>
            </w:r>
            <w:r w:rsidRPr="00A549D7">
              <w:rPr>
                <w:vertAlign w:val="superscript"/>
              </w:rPr>
              <w:t>(5)</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Module wall temperature</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55 to 113</w:t>
            </w:r>
            <w:r w:rsidRPr="00A549D7">
              <w:rPr>
                <w:rFonts w:ascii="Symbol Set SWA" w:hAnsi="Symbol Set SWA" w:cs="Symbol Set SWA"/>
              </w:rPr>
              <w:t> °F</w:t>
            </w:r>
            <w:r w:rsidRPr="00A549D7">
              <w:br/>
              <w:t>(13 to 45</w:t>
            </w:r>
            <w:r w:rsidRPr="00A549D7">
              <w:rPr>
                <w:rFonts w:ascii="Symbol Set SWA" w:hAnsi="Symbol Set SWA" w:cs="Symbol Set SWA"/>
              </w:rPr>
              <w:t> °C</w:t>
            </w:r>
            <w:r w:rsidRPr="00A549D7">
              <w:t>)</w:t>
            </w:r>
            <w:r w:rsidRPr="00A549D7">
              <w:rPr>
                <w:vertAlign w:val="superscript"/>
              </w:rPr>
              <w:t>8</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55 to 113</w:t>
            </w:r>
            <w:r w:rsidRPr="00A549D7">
              <w:rPr>
                <w:rFonts w:ascii="Symbol Set SWA" w:hAnsi="Symbol Set SWA" w:cs="Symbol Set SWA"/>
              </w:rPr>
              <w:t> °F</w:t>
            </w:r>
            <w:r w:rsidRPr="00A549D7">
              <w:br/>
              <w:t>(13 to 45</w:t>
            </w:r>
            <w:r w:rsidRPr="00A549D7">
              <w:rPr>
                <w:rFonts w:ascii="Symbol Set SWA" w:hAnsi="Symbol Set SWA" w:cs="Symbol Set SWA"/>
              </w:rPr>
              <w:t> °C</w:t>
            </w:r>
            <w:r w:rsidRPr="00A549D7">
              <w:t>)</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Module wall emissivity</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0.9 (Silvia F: white paint)</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0.9 (Silvia F: white paint)</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Adjacent racks surface temperature</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55 to 113</w:t>
            </w:r>
            <w:r w:rsidRPr="00A549D7">
              <w:rPr>
                <w:rFonts w:ascii="Symbol Set SWA" w:hAnsi="Symbol Set SWA" w:cs="Symbol Set SWA"/>
              </w:rPr>
              <w:t> °F</w:t>
            </w:r>
            <w:r w:rsidRPr="00A549D7">
              <w:br/>
              <w:t>(13 to 45</w:t>
            </w:r>
            <w:r w:rsidRPr="00A549D7">
              <w:rPr>
                <w:rFonts w:ascii="Symbol Set SWA" w:hAnsi="Symbol Set SWA" w:cs="Symbol Set SWA"/>
              </w:rPr>
              <w:t> °C</w:t>
            </w:r>
            <w:r w:rsidRPr="00A549D7">
              <w:t>)</w:t>
            </w:r>
            <w:r w:rsidRPr="00A549D7">
              <w:rPr>
                <w:vertAlign w:val="superscript"/>
              </w:rPr>
              <w:t xml:space="preserve"> 8</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55 to 113</w:t>
            </w:r>
            <w:r w:rsidRPr="00A549D7">
              <w:rPr>
                <w:rFonts w:ascii="Symbol Set SWA" w:hAnsi="Symbol Set SWA" w:cs="Symbol Set SWA"/>
              </w:rPr>
              <w:t> °F</w:t>
            </w:r>
            <w:r w:rsidRPr="00A549D7">
              <w:br/>
              <w:t>(13 to 45</w:t>
            </w:r>
            <w:r w:rsidRPr="00A549D7">
              <w:rPr>
                <w:rFonts w:ascii="Symbol Set SWA" w:hAnsi="Symbol Set SWA" w:cs="Symbol Set SWA"/>
              </w:rPr>
              <w:t> °C</w:t>
            </w:r>
            <w:r w:rsidRPr="00A549D7">
              <w:t>)</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Adjacent racks surface emissivity</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0.6 (anodized aluminum)</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0.6 (anodized aluminum)</w:t>
            </w:r>
          </w:p>
        </w:tc>
      </w:tr>
      <w:tr w:rsidR="00A549D7" w:rsidRPr="00A549D7" w:rsidTr="00A549D7">
        <w:trPr>
          <w:divId w:val="1930701137"/>
          <w:jc w:val="center"/>
        </w:trPr>
        <w:tc>
          <w:tcPr>
            <w:tcW w:w="3510" w:type="dxa"/>
            <w:tcBorders>
              <w:top w:val="nil"/>
              <w:left w:val="single" w:sz="2" w:space="0" w:color="auto"/>
              <w:bottom w:val="nil"/>
              <w:right w:val="single" w:sz="2" w:space="0" w:color="auto"/>
            </w:tcBorders>
            <w:hideMark/>
          </w:tcPr>
          <w:p w:rsidR="00A549D7" w:rsidRPr="00A549D7" w:rsidRDefault="00A549D7" w:rsidP="00635D0F">
            <w:pPr>
              <w:pStyle w:val="TableTextT100"/>
              <w:ind w:left="392"/>
              <w:jc w:val="left"/>
            </w:pPr>
            <w:r w:rsidRPr="00A549D7">
              <w:t>Configuration coefficient with module wall or other surrounding racks</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53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1</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635D0F">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635D0F">
            <w:pPr>
              <w:pStyle w:val="TableTextT100"/>
            </w:pPr>
            <w:r w:rsidRPr="00A549D7">
              <w:t>1</w:t>
            </w:r>
          </w:p>
        </w:tc>
      </w:tr>
      <w:tr w:rsidR="00A549D7" w:rsidRPr="00A549D7" w:rsidTr="007A5236">
        <w:trPr>
          <w:divId w:val="1930701137"/>
          <w:jc w:val="center"/>
        </w:trPr>
        <w:tc>
          <w:tcPr>
            <w:tcW w:w="3510" w:type="dxa"/>
            <w:tcBorders>
              <w:top w:val="nil"/>
              <w:left w:val="single" w:sz="2" w:space="0" w:color="auto"/>
              <w:bottom w:val="single" w:sz="4" w:space="0" w:color="auto"/>
              <w:right w:val="single" w:sz="2" w:space="0" w:color="auto"/>
            </w:tcBorders>
            <w:hideMark/>
          </w:tcPr>
          <w:p w:rsidR="00A549D7" w:rsidRPr="00A549D7" w:rsidRDefault="00A549D7" w:rsidP="00635D0F">
            <w:pPr>
              <w:pStyle w:val="TableTextT100"/>
              <w:ind w:left="212"/>
              <w:jc w:val="left"/>
            </w:pPr>
            <w:r w:rsidRPr="00A549D7">
              <w:t>Convective heat transfer with cabin air</w:t>
            </w:r>
          </w:p>
        </w:tc>
        <w:tc>
          <w:tcPr>
            <w:tcW w:w="1440"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530" w:type="dxa"/>
            <w:tcBorders>
              <w:top w:val="nil"/>
              <w:left w:val="single" w:sz="2" w:space="0" w:color="auto"/>
              <w:bottom w:val="single" w:sz="4" w:space="0" w:color="auto"/>
              <w:right w:val="single" w:sz="2" w:space="0" w:color="auto"/>
            </w:tcBorders>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440"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635D0F">
            <w:pPr>
              <w:pStyle w:val="TableTextT100"/>
              <w:rPr>
                <w:vertAlign w:val="superscript"/>
              </w:rPr>
            </w:pPr>
            <w:r w:rsidRPr="00A549D7">
              <w:t>Prohibited</w:t>
            </w:r>
            <w:r w:rsidRPr="00A549D7">
              <w:rPr>
                <w:vertAlign w:val="superscript"/>
              </w:rPr>
              <w:t>(6)</w:t>
            </w:r>
          </w:p>
        </w:tc>
        <w:tc>
          <w:tcPr>
            <w:tcW w:w="1440" w:type="dxa"/>
            <w:tcBorders>
              <w:top w:val="nil"/>
              <w:left w:val="single" w:sz="2" w:space="0" w:color="auto"/>
              <w:bottom w:val="single" w:sz="4" w:space="0" w:color="auto"/>
              <w:right w:val="single" w:sz="2" w:space="0" w:color="auto"/>
            </w:tcBorders>
            <w:hideMark/>
          </w:tcPr>
          <w:p w:rsidR="00A549D7" w:rsidRPr="00A549D7" w:rsidRDefault="00A549D7" w:rsidP="00635D0F">
            <w:pPr>
              <w:pStyle w:val="TableTextT100"/>
              <w:rPr>
                <w:vertAlign w:val="superscript"/>
              </w:rPr>
            </w:pPr>
            <w:r w:rsidRPr="00A549D7">
              <w:t>Prohibited</w:t>
            </w:r>
            <w:r w:rsidRPr="00A549D7">
              <w:rPr>
                <w:vertAlign w:val="superscript"/>
              </w:rPr>
              <w:t>(6)</w:t>
            </w:r>
          </w:p>
        </w:tc>
      </w:tr>
      <w:tr w:rsidR="00A549D7" w:rsidRPr="00A549D7" w:rsidTr="007A5236">
        <w:trPr>
          <w:divId w:val="1930701137"/>
          <w:jc w:val="center"/>
        </w:trPr>
        <w:tc>
          <w:tcPr>
            <w:tcW w:w="9360" w:type="dxa"/>
            <w:gridSpan w:val="5"/>
            <w:tcBorders>
              <w:top w:val="single" w:sz="4" w:space="0" w:color="auto"/>
              <w:left w:val="nil"/>
              <w:right w:val="nil"/>
            </w:tcBorders>
            <w:hideMark/>
          </w:tcPr>
          <w:p w:rsidR="00A549D7" w:rsidRPr="00A549D7" w:rsidRDefault="00A549D7" w:rsidP="006D2770">
            <w:pPr>
              <w:pStyle w:val="BodyTimes101"/>
              <w:ind w:left="392" w:hanging="392"/>
            </w:pPr>
            <w:r w:rsidRPr="00A549D7">
              <w:t>Notes:</w:t>
            </w:r>
          </w:p>
          <w:p w:rsidR="00A549D7" w:rsidRPr="00A549D7" w:rsidRDefault="00A549D7" w:rsidP="006D2770">
            <w:pPr>
              <w:pStyle w:val="BodyTimes101"/>
              <w:ind w:left="392" w:hanging="392"/>
            </w:pPr>
            <w:r w:rsidRPr="00A549D7">
              <w:t>(1)</w:t>
            </w:r>
            <w:r w:rsidRPr="00A549D7">
              <w:tab/>
              <w:t>A rack qualified under “worst case” conditions in the above table will be considered qualified for all</w:t>
            </w:r>
            <w:r w:rsidRPr="00A549D7">
              <w:br/>
              <w:t>modules. JEM analysis conditions must be used to verify an ISPR for use in the JEM.</w:t>
            </w:r>
          </w:p>
          <w:p w:rsidR="00A549D7" w:rsidRPr="00A549D7" w:rsidRDefault="00A549D7" w:rsidP="006D2770">
            <w:pPr>
              <w:pStyle w:val="BodyTimes101"/>
              <w:ind w:left="392" w:hanging="392"/>
            </w:pPr>
            <w:bookmarkStart w:id="57" w:name="BMOLE_LINK1"/>
            <w:bookmarkEnd w:id="57"/>
            <w:r w:rsidRPr="00A549D7">
              <w:t>(2)</w:t>
            </w:r>
            <w:r w:rsidRPr="00A549D7">
              <w:tab/>
              <w:t>USL and Columbus consider radiation heat transfer to be negligible under these conditions.</w:t>
            </w:r>
          </w:p>
          <w:p w:rsidR="00A549D7" w:rsidRPr="00A549D7" w:rsidRDefault="00A549D7" w:rsidP="006D2770">
            <w:pPr>
              <w:pStyle w:val="BodyTimes101"/>
              <w:ind w:left="392" w:hanging="392"/>
            </w:pPr>
            <w:r w:rsidRPr="00A549D7">
              <w:t>(3)</w:t>
            </w:r>
            <w:r w:rsidRPr="00A549D7">
              <w:tab/>
              <w:t>MELFI and EXPRESS Racks comply with these boundary conditions.</w:t>
            </w:r>
          </w:p>
          <w:p w:rsidR="00A549D7" w:rsidRPr="00A549D7" w:rsidRDefault="00A549D7" w:rsidP="006D2770">
            <w:pPr>
              <w:pStyle w:val="BodyTimes101"/>
              <w:ind w:left="392" w:hanging="392"/>
            </w:pPr>
            <w:r w:rsidRPr="00A549D7">
              <w:t>(4)</w:t>
            </w:r>
            <w:r w:rsidRPr="00A549D7">
              <w:tab/>
              <w:t>If Not Specified values are used, the source must be documented in the Analysis Report. Acceptable</w:t>
            </w:r>
            <w:r w:rsidRPr="00A549D7">
              <w:br/>
              <w:t>sources are ISS documents, ISS applicable documents, published values, test data, and calculations included in the Analysis Report.</w:t>
            </w:r>
          </w:p>
          <w:p w:rsidR="00A549D7" w:rsidRPr="00A549D7" w:rsidRDefault="00A549D7" w:rsidP="006D2770">
            <w:pPr>
              <w:pStyle w:val="BodyTimes101"/>
              <w:ind w:left="392" w:hanging="392"/>
            </w:pPr>
            <w:r w:rsidRPr="00A549D7">
              <w:t>(5)</w:t>
            </w:r>
            <w:r w:rsidRPr="00A549D7">
              <w:tab/>
              <w:t>Verification by analysis is required to include this heat transfer mechanism and the values listed with it.</w:t>
            </w:r>
          </w:p>
          <w:p w:rsidR="00A549D7" w:rsidRPr="00A549D7" w:rsidRDefault="00A549D7" w:rsidP="006D2770">
            <w:pPr>
              <w:pStyle w:val="BodyTimes101"/>
              <w:ind w:left="392" w:hanging="392"/>
            </w:pPr>
            <w:r w:rsidRPr="00A549D7">
              <w:t>(6)</w:t>
            </w:r>
            <w:r w:rsidRPr="00A549D7">
              <w:tab/>
              <w:t xml:space="preserve">Verification by analysis is prohibited from including this heat transfer mechanism. </w:t>
            </w:r>
          </w:p>
          <w:p w:rsidR="00A549D7" w:rsidRDefault="00A549D7" w:rsidP="006D2770">
            <w:pPr>
              <w:pStyle w:val="BodyTimes101"/>
              <w:ind w:left="392" w:hanging="392"/>
            </w:pPr>
            <w:r w:rsidRPr="00A549D7">
              <w:t>(7)</w:t>
            </w:r>
            <w:r w:rsidRPr="00A549D7">
              <w:tab/>
              <w:t>Verification by analysis is allowed, but not required to use this heat transfer mechanism. If this heat transfer mechanism is used you must use the values listed.</w:t>
            </w:r>
          </w:p>
          <w:p w:rsidR="006D2770" w:rsidRPr="00A549D7" w:rsidRDefault="002A3A69" w:rsidP="008A459E">
            <w:pPr>
              <w:pStyle w:val="BodyTimes101"/>
              <w:numPr>
                <w:ilvl w:val="0"/>
                <w:numId w:val="23"/>
              </w:numPr>
              <w:tabs>
                <w:tab w:val="left" w:pos="392"/>
              </w:tabs>
              <w:ind w:left="0" w:firstLine="0"/>
            </w:pPr>
            <w:r w:rsidRPr="00A549D7">
              <w:t>The surface temperature will be 35.6 to 120.2 °F (2 to 49 °C) when JEM is depressurized.</w:t>
            </w:r>
          </w:p>
          <w:p w:rsidR="00A549D7" w:rsidRPr="00A549D7" w:rsidRDefault="00A549D7" w:rsidP="002A3A69">
            <w:pPr>
              <w:pStyle w:val="BodyTimes101"/>
              <w:ind w:left="392" w:hanging="392"/>
            </w:pPr>
          </w:p>
        </w:tc>
      </w:tr>
    </w:tbl>
    <w:p w:rsidR="006D2770" w:rsidRPr="002A3A69" w:rsidRDefault="006D2770" w:rsidP="002A3A69">
      <w:pPr>
        <w:pStyle w:val="ParagraphT121"/>
        <w:divId w:val="1930701137"/>
      </w:pPr>
    </w:p>
    <w:p w:rsidR="006D2770" w:rsidRPr="002A3A69" w:rsidRDefault="006D2770" w:rsidP="002A3A69">
      <w:pPr>
        <w:pStyle w:val="ParagraphT121"/>
      </w:pPr>
      <w:r w:rsidRPr="002A3A69">
        <w:br w:type="page"/>
      </w:r>
    </w:p>
    <w:tbl>
      <w:tblPr>
        <w:tblW w:w="9360" w:type="dxa"/>
        <w:jc w:val="center"/>
        <w:tblCellMar>
          <w:left w:w="58" w:type="dxa"/>
          <w:right w:w="58" w:type="dxa"/>
        </w:tblCellMar>
        <w:tblLook w:val="04A0" w:firstRow="1" w:lastRow="0" w:firstColumn="1" w:lastColumn="0" w:noHBand="0" w:noVBand="1"/>
      </w:tblPr>
      <w:tblGrid>
        <w:gridCol w:w="3510"/>
        <w:gridCol w:w="1530"/>
        <w:gridCol w:w="1440"/>
        <w:gridCol w:w="1440"/>
        <w:gridCol w:w="1440"/>
      </w:tblGrid>
      <w:tr w:rsidR="00A549D7" w:rsidRPr="00A549D7" w:rsidTr="00A549D7">
        <w:trPr>
          <w:divId w:val="1930701137"/>
          <w:cantSplit/>
          <w:jc w:val="center"/>
        </w:trPr>
        <w:tc>
          <w:tcPr>
            <w:tcW w:w="9360" w:type="dxa"/>
            <w:gridSpan w:val="5"/>
            <w:tcBorders>
              <w:top w:val="nil"/>
              <w:left w:val="nil"/>
              <w:bottom w:val="single" w:sz="4" w:space="0" w:color="auto"/>
              <w:right w:val="nil"/>
            </w:tcBorders>
            <w:hideMark/>
          </w:tcPr>
          <w:p w:rsidR="00A549D7" w:rsidRPr="00A549D7" w:rsidRDefault="00A549D7" w:rsidP="003766DA">
            <w:pPr>
              <w:pStyle w:val="TableTitle"/>
            </w:pPr>
            <w:bookmarkStart w:id="58" w:name="_Toc285019718"/>
            <w:bookmarkStart w:id="59" w:name="_Toc389131150"/>
            <w:bookmarkStart w:id="60" w:name="_Toc424284387"/>
            <w:r w:rsidRPr="00A549D7">
              <w:t>Table 3.9.3-3  Boundary Conditions For Cabin Heat Leak Analysis</w:t>
            </w:r>
            <w:bookmarkEnd w:id="58"/>
            <w:bookmarkEnd w:id="59"/>
            <w:bookmarkEnd w:id="60"/>
          </w:p>
        </w:tc>
      </w:tr>
      <w:tr w:rsidR="00A549D7" w:rsidRPr="00A549D7" w:rsidTr="00A549D7">
        <w:trPr>
          <w:divId w:val="1930701137"/>
          <w:cantSplit/>
          <w:jc w:val="center"/>
        </w:trPr>
        <w:tc>
          <w:tcPr>
            <w:tcW w:w="3510" w:type="dxa"/>
            <w:tcBorders>
              <w:top w:val="single" w:sz="4" w:space="0" w:color="auto"/>
              <w:left w:val="single" w:sz="2" w:space="0" w:color="auto"/>
              <w:bottom w:val="single" w:sz="2" w:space="0" w:color="auto"/>
              <w:right w:val="single" w:sz="2" w:space="0" w:color="auto"/>
            </w:tcBorders>
          </w:tcPr>
          <w:p w:rsidR="00A549D7" w:rsidRPr="00A549D7" w:rsidRDefault="00A549D7" w:rsidP="003766DA">
            <w:pPr>
              <w:pStyle w:val="TableHeading1"/>
            </w:pPr>
          </w:p>
        </w:tc>
        <w:tc>
          <w:tcPr>
            <w:tcW w:w="1530"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Heading1"/>
            </w:pPr>
            <w:r w:rsidRPr="00A549D7">
              <w:t>USL</w:t>
            </w:r>
          </w:p>
        </w:tc>
        <w:tc>
          <w:tcPr>
            <w:tcW w:w="144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3766DA">
            <w:pPr>
              <w:pStyle w:val="TableHeading1"/>
            </w:pPr>
            <w:r w:rsidRPr="00A549D7">
              <w:t>JEM</w:t>
            </w:r>
            <w:r w:rsidRPr="00A549D7">
              <w:rPr>
                <w:vertAlign w:val="superscript"/>
              </w:rPr>
              <w:t>(2)</w:t>
            </w:r>
          </w:p>
        </w:tc>
        <w:tc>
          <w:tcPr>
            <w:tcW w:w="1440"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Heading1"/>
            </w:pPr>
            <w:r w:rsidRPr="00A549D7">
              <w:t>Columbus</w:t>
            </w:r>
          </w:p>
        </w:tc>
        <w:tc>
          <w:tcPr>
            <w:tcW w:w="144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3766DA">
            <w:pPr>
              <w:pStyle w:val="TableHeading1"/>
            </w:pPr>
            <w:r w:rsidRPr="00A549D7">
              <w:t>Worst Case</w:t>
            </w:r>
            <w:r w:rsidRPr="00A549D7">
              <w:rPr>
                <w:vertAlign w:val="superscript"/>
              </w:rPr>
              <w:t>(1)</w:t>
            </w:r>
          </w:p>
        </w:tc>
      </w:tr>
      <w:tr w:rsidR="00A549D7" w:rsidRPr="00A549D7" w:rsidTr="00A549D7">
        <w:trPr>
          <w:divId w:val="1930701137"/>
          <w:cantSplit/>
          <w:jc w:val="center"/>
        </w:trPr>
        <w:tc>
          <w:tcPr>
            <w:tcW w:w="3510" w:type="dxa"/>
            <w:tcBorders>
              <w:top w:val="single" w:sz="2" w:space="0" w:color="auto"/>
              <w:left w:val="single" w:sz="2" w:space="0" w:color="auto"/>
              <w:bottom w:val="single" w:sz="2" w:space="0" w:color="auto"/>
              <w:right w:val="single" w:sz="2" w:space="0" w:color="auto"/>
            </w:tcBorders>
            <w:hideMark/>
          </w:tcPr>
          <w:p w:rsidR="00A549D7" w:rsidRPr="003766DA" w:rsidRDefault="00A549D7" w:rsidP="003766DA">
            <w:pPr>
              <w:pStyle w:val="TableTextT100"/>
              <w:jc w:val="left"/>
              <w:rPr>
                <w:b/>
              </w:rPr>
            </w:pPr>
            <w:r w:rsidRPr="003766DA">
              <w:rPr>
                <w:b/>
              </w:rPr>
              <w:t>Heat conduction through mechanical attachment</w:t>
            </w:r>
          </w:p>
        </w:tc>
        <w:tc>
          <w:tcPr>
            <w:tcW w:w="1530"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TextT100"/>
              <w:rPr>
                <w:szCs w:val="18"/>
              </w:rPr>
            </w:pPr>
            <w:r w:rsidRPr="00A549D7">
              <w:rPr>
                <w:szCs w:val="18"/>
              </w:rPr>
              <w:t>Allowed</w:t>
            </w:r>
            <w:r w:rsidRPr="00A549D7">
              <w:rPr>
                <w:vertAlign w:val="superscript"/>
              </w:rPr>
              <w:t>(6)</w:t>
            </w:r>
          </w:p>
        </w:tc>
        <w:tc>
          <w:tcPr>
            <w:tcW w:w="144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766DA">
            <w:pPr>
              <w:pStyle w:val="TableTextT100"/>
              <w:rPr>
                <w:szCs w:val="18"/>
              </w:rPr>
            </w:pPr>
            <w:r w:rsidRPr="00A549D7">
              <w:rPr>
                <w:szCs w:val="18"/>
              </w:rPr>
              <w:t>Prohibited</w:t>
            </w:r>
            <w:r w:rsidRPr="00A549D7">
              <w:rPr>
                <w:vertAlign w:val="superscript"/>
              </w:rPr>
              <w:t>(5)</w:t>
            </w:r>
          </w:p>
        </w:tc>
        <w:tc>
          <w:tcPr>
            <w:tcW w:w="1440"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TextT100"/>
              <w:rPr>
                <w:szCs w:val="18"/>
              </w:rPr>
            </w:pPr>
            <w:r w:rsidRPr="00A549D7">
              <w:rPr>
                <w:szCs w:val="18"/>
              </w:rPr>
              <w:t>Allowed</w:t>
            </w:r>
            <w:r w:rsidRPr="00A549D7">
              <w:rPr>
                <w:szCs w:val="18"/>
                <w:vertAlign w:val="superscript"/>
              </w:rPr>
              <w:t>(6)</w:t>
            </w:r>
          </w:p>
        </w:tc>
        <w:tc>
          <w:tcPr>
            <w:tcW w:w="144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766DA">
            <w:pPr>
              <w:pStyle w:val="TableTextT100"/>
              <w:rPr>
                <w:szCs w:val="18"/>
              </w:rPr>
            </w:pPr>
            <w:r w:rsidRPr="00A549D7">
              <w:rPr>
                <w:szCs w:val="18"/>
              </w:rPr>
              <w:t>Allowed</w:t>
            </w:r>
            <w:r w:rsidRPr="00A549D7">
              <w:rPr>
                <w:szCs w:val="18"/>
                <w:vertAlign w:val="superscript"/>
              </w:rPr>
              <w:t>(6)</w:t>
            </w:r>
          </w:p>
        </w:tc>
      </w:tr>
      <w:tr w:rsidR="00A549D7" w:rsidRPr="00A549D7" w:rsidTr="00A549D7">
        <w:trPr>
          <w:divId w:val="1930701137"/>
          <w:cantSplit/>
          <w:jc w:val="center"/>
        </w:trPr>
        <w:tc>
          <w:tcPr>
            <w:tcW w:w="3510" w:type="dxa"/>
            <w:tcBorders>
              <w:top w:val="single" w:sz="2" w:space="0" w:color="auto"/>
              <w:left w:val="single" w:sz="2" w:space="0" w:color="auto"/>
              <w:bottom w:val="nil"/>
              <w:right w:val="single" w:sz="2" w:space="0" w:color="auto"/>
            </w:tcBorders>
            <w:hideMark/>
          </w:tcPr>
          <w:p w:rsidR="00A549D7" w:rsidRPr="003766DA" w:rsidRDefault="00A549D7" w:rsidP="003766DA">
            <w:pPr>
              <w:pStyle w:val="TableTextT100"/>
              <w:jc w:val="left"/>
              <w:rPr>
                <w:b/>
              </w:rPr>
            </w:pPr>
            <w:r w:rsidRPr="003766DA">
              <w:rPr>
                <w:b/>
              </w:rPr>
              <w:t>Front panel of rack or sub rack</w:t>
            </w:r>
          </w:p>
        </w:tc>
        <w:tc>
          <w:tcPr>
            <w:tcW w:w="153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3766DA">
            <w:pPr>
              <w:pStyle w:val="TableTextT100"/>
            </w:pPr>
          </w:p>
        </w:tc>
        <w:tc>
          <w:tcPr>
            <w:tcW w:w="1440" w:type="dxa"/>
            <w:tcBorders>
              <w:top w:val="single" w:sz="2" w:space="0" w:color="auto"/>
              <w:left w:val="single" w:sz="2" w:space="0" w:color="auto"/>
              <w:bottom w:val="nil"/>
              <w:right w:val="single" w:sz="2" w:space="0" w:color="auto"/>
            </w:tcBorders>
          </w:tcPr>
          <w:p w:rsidR="00A549D7" w:rsidRPr="00A549D7" w:rsidRDefault="00A549D7" w:rsidP="003766DA">
            <w:pPr>
              <w:pStyle w:val="TableTextT100"/>
            </w:pPr>
          </w:p>
        </w:tc>
        <w:tc>
          <w:tcPr>
            <w:tcW w:w="144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3766DA">
            <w:pPr>
              <w:pStyle w:val="TableTextT100"/>
            </w:pPr>
          </w:p>
        </w:tc>
        <w:tc>
          <w:tcPr>
            <w:tcW w:w="1440" w:type="dxa"/>
            <w:tcBorders>
              <w:top w:val="single" w:sz="2" w:space="0" w:color="auto"/>
              <w:left w:val="single" w:sz="2" w:space="0" w:color="auto"/>
              <w:bottom w:val="nil"/>
              <w:right w:val="single" w:sz="2" w:space="0" w:color="auto"/>
            </w:tcBorders>
          </w:tcPr>
          <w:p w:rsidR="00A549D7" w:rsidRPr="00A549D7" w:rsidRDefault="00A549D7" w:rsidP="003766DA">
            <w:pPr>
              <w:pStyle w:val="TableTextT100"/>
            </w:pP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212"/>
              <w:jc w:val="left"/>
            </w:pPr>
            <w:r w:rsidRPr="00A549D7">
              <w:t>Heat transfer by radiation</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Allowed</w:t>
            </w:r>
            <w:r w:rsidRPr="00A549D7">
              <w:rPr>
                <w:vertAlign w:val="superscript"/>
              </w:rPr>
              <w:t>(6)</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Prohibited</w:t>
            </w:r>
            <w:r w:rsidRPr="00A549D7">
              <w:rPr>
                <w:vertAlign w:val="superscript"/>
              </w:rPr>
              <w:t>(5)</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Required</w:t>
            </w:r>
            <w:r w:rsidRPr="00A549D7">
              <w:rPr>
                <w:vertAlign w:val="superscript"/>
              </w:rPr>
              <w:t>(4)</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Required</w:t>
            </w:r>
            <w:r w:rsidRPr="00A549D7">
              <w:rPr>
                <w:vertAlign w:val="superscript"/>
              </w:rPr>
              <w:t>(4)</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Radiative heat sink temperature</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Less than 98.6</w:t>
            </w:r>
            <w:r w:rsidRPr="00A549D7">
              <w:rPr>
                <w:rFonts w:ascii="Symbol Set SWA" w:hAnsi="Symbol Set SWA" w:cs="Symbol Set SWA"/>
              </w:rPr>
              <w:t> °F</w:t>
            </w:r>
            <w:r w:rsidRPr="00A549D7">
              <w:t xml:space="preserve"> (37</w:t>
            </w:r>
            <w:r w:rsidRPr="00A549D7">
              <w:rPr>
                <w:rFonts w:ascii="Symbol Set SWA" w:hAnsi="Symbol Set SWA" w:cs="Symbol Set SWA"/>
              </w:rPr>
              <w:t> °C</w:t>
            </w:r>
            <w:r w:rsidRPr="00A549D7">
              <w:t>)</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95</w:t>
            </w:r>
            <w:r w:rsidRPr="00A549D7">
              <w:rPr>
                <w:rFonts w:ascii="Symbol Set SWA" w:hAnsi="Symbol Set SWA" w:cs="Symbol Set SWA"/>
              </w:rPr>
              <w:t> °F</w:t>
            </w:r>
            <w:r w:rsidRPr="00A549D7">
              <w:t xml:space="preserve"> (35</w:t>
            </w:r>
            <w:r w:rsidRPr="00A549D7">
              <w:rPr>
                <w:rFonts w:ascii="Symbol Set SWA" w:hAnsi="Symbol Set SWA" w:cs="Symbol Set SWA"/>
              </w:rPr>
              <w:t> °C</w:t>
            </w:r>
            <w:r w:rsidRPr="00A549D7">
              <w:t>)</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95</w:t>
            </w:r>
            <w:r w:rsidRPr="00A549D7">
              <w:rPr>
                <w:rFonts w:ascii="Symbol Set SWA" w:hAnsi="Symbol Set SWA" w:cs="Symbol Set SWA"/>
              </w:rPr>
              <w:t> °F</w:t>
            </w:r>
            <w:r w:rsidRPr="00A549D7">
              <w:t xml:space="preserve"> (35</w:t>
            </w:r>
            <w:r w:rsidRPr="00A549D7">
              <w:rPr>
                <w:rFonts w:ascii="Symbol Set SWA" w:hAnsi="Symbol Set SWA" w:cs="Symbol Set SWA"/>
              </w:rPr>
              <w:t> °C</w:t>
            </w:r>
            <w:r w:rsidRPr="00A549D7">
              <w:t>)</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Emissivity</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trHeight w:val="243"/>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jc w:val="left"/>
            </w:pPr>
            <w:r w:rsidRPr="00A549D7">
              <w:t>Convective heat transfer with cabin air</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Allowed</w:t>
            </w:r>
            <w:r w:rsidRPr="00A549D7">
              <w:rPr>
                <w:vertAlign w:val="superscript"/>
              </w:rPr>
              <w:t>(6)</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rPr>
                <w:vertAlign w:val="superscript"/>
              </w:rPr>
            </w:pPr>
            <w:r w:rsidRPr="00A549D7">
              <w:t>Required</w:t>
            </w:r>
            <w:r w:rsidRPr="00A549D7">
              <w:rPr>
                <w:vertAlign w:val="superscript"/>
              </w:rPr>
              <w:t>(4)</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Required</w:t>
            </w:r>
            <w:r w:rsidRPr="00A549D7">
              <w:rPr>
                <w:vertAlign w:val="superscript"/>
              </w:rPr>
              <w:t>(4)</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rPr>
                <w:vertAlign w:val="superscript"/>
              </w:rPr>
            </w:pPr>
            <w:r w:rsidRPr="00A549D7">
              <w:t>Required</w:t>
            </w:r>
            <w:r w:rsidRPr="00A549D7">
              <w:rPr>
                <w:vertAlign w:val="superscript"/>
              </w:rPr>
              <w:t>(4)</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 xml:space="preserve">Convective Thermal Coefficient, </w:t>
            </w:r>
            <w:r w:rsidRPr="00A549D7">
              <w:br/>
              <w:t>BTU hr</w:t>
            </w:r>
            <w:r w:rsidRPr="00A549D7">
              <w:rPr>
                <w:vertAlign w:val="superscript"/>
              </w:rPr>
              <w:t>-1</w:t>
            </w:r>
            <w:r w:rsidRPr="00A549D7">
              <w:t> °F</w:t>
            </w:r>
            <w:r w:rsidRPr="00A549D7">
              <w:rPr>
                <w:vertAlign w:val="superscript"/>
              </w:rPr>
              <w:t>-1</w:t>
            </w:r>
            <w:r w:rsidRPr="00A549D7">
              <w:t xml:space="preserve"> ft</w:t>
            </w:r>
            <w:r w:rsidRPr="00A549D7">
              <w:rPr>
                <w:vertAlign w:val="superscript"/>
              </w:rPr>
              <w:t>-2</w:t>
            </w:r>
            <w:r w:rsidRPr="00A549D7">
              <w:t xml:space="preserve"> (W m</w:t>
            </w:r>
            <w:r w:rsidRPr="00A549D7">
              <w:rPr>
                <w:vertAlign w:val="superscript"/>
              </w:rPr>
              <w:t>-2</w:t>
            </w:r>
            <w:r w:rsidRPr="00A549D7">
              <w:t> °C</w:t>
            </w:r>
            <w:r w:rsidRPr="00A549D7">
              <w:rPr>
                <w:vertAlign w:val="superscript"/>
              </w:rPr>
              <w:t>-1</w:t>
            </w:r>
            <w:r w:rsidRPr="00A549D7">
              <w:t>)</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0.20</w:t>
            </w:r>
            <w:r w:rsidRPr="00A549D7">
              <w:br/>
              <w:t>(1.14)</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0.18 (1.0)</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0.20</w:t>
            </w:r>
            <w:r w:rsidRPr="00A549D7">
              <w:br/>
              <w:t>(1.14)</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Air velocity, ft min</w:t>
            </w:r>
            <w:r w:rsidRPr="00A549D7">
              <w:rPr>
                <w:vertAlign w:val="superscript"/>
              </w:rPr>
              <w:t>-1</w:t>
            </w:r>
            <w:r w:rsidRPr="00A549D7">
              <w:t xml:space="preserve"> (m s</w:t>
            </w:r>
            <w:r w:rsidRPr="00A549D7">
              <w:rPr>
                <w:vertAlign w:val="superscript"/>
              </w:rPr>
              <w:t>-1</w:t>
            </w:r>
            <w:r w:rsidRPr="00A549D7">
              <w:t>)</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10 to 40</w:t>
            </w:r>
            <w:r w:rsidRPr="00A549D7">
              <w:br/>
              <w:t>(0.051 to 0.203)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40</w:t>
            </w:r>
            <w:r w:rsidRPr="00A549D7">
              <w:br/>
              <w:t>(0.203)</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40</w:t>
            </w:r>
            <w:r w:rsidRPr="00A549D7">
              <w:br/>
              <w:t>(0.203)</w:t>
            </w:r>
          </w:p>
        </w:tc>
      </w:tr>
      <w:tr w:rsidR="00A549D7" w:rsidRPr="00A549D7" w:rsidTr="00A549D7">
        <w:trPr>
          <w:divId w:val="1930701137"/>
          <w:cantSplit/>
          <w:jc w:val="center"/>
        </w:trPr>
        <w:tc>
          <w:tcPr>
            <w:tcW w:w="3510" w:type="dxa"/>
            <w:tcBorders>
              <w:top w:val="nil"/>
              <w:left w:val="single" w:sz="2" w:space="0" w:color="auto"/>
              <w:bottom w:val="single" w:sz="2" w:space="0" w:color="auto"/>
              <w:right w:val="single" w:sz="2" w:space="0" w:color="auto"/>
            </w:tcBorders>
            <w:hideMark/>
          </w:tcPr>
          <w:p w:rsidR="00A549D7" w:rsidRPr="00A549D7" w:rsidRDefault="00A549D7" w:rsidP="003766DA">
            <w:pPr>
              <w:pStyle w:val="TableTextT100"/>
              <w:ind w:left="392"/>
              <w:jc w:val="left"/>
            </w:pPr>
            <w:r w:rsidRPr="00A549D7">
              <w:t>Cabin air temperature</w:t>
            </w:r>
          </w:p>
        </w:tc>
        <w:tc>
          <w:tcPr>
            <w:tcW w:w="1530"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c>
          <w:tcPr>
            <w:tcW w:w="1440" w:type="dxa"/>
            <w:tcBorders>
              <w:top w:val="nil"/>
              <w:left w:val="single" w:sz="2" w:space="0" w:color="auto"/>
              <w:bottom w:val="single" w:sz="2" w:space="0" w:color="auto"/>
              <w:right w:val="single" w:sz="2" w:space="0" w:color="auto"/>
            </w:tcBorders>
            <w:hideMark/>
          </w:tcPr>
          <w:p w:rsidR="00A549D7" w:rsidRPr="00A549D7" w:rsidRDefault="00A549D7" w:rsidP="003766DA">
            <w:pPr>
              <w:pStyle w:val="TableTextT100"/>
            </w:pPr>
            <w:r w:rsidRPr="00A549D7">
              <w:t>65</w:t>
            </w:r>
            <w:r w:rsidRPr="00A549D7">
              <w:rPr>
                <w:rFonts w:ascii="Symbol Set SWA" w:hAnsi="Symbol Set SWA" w:cs="Symbol Set SWA"/>
              </w:rPr>
              <w:t> °F</w:t>
            </w:r>
            <w:r w:rsidRPr="00A549D7">
              <w:br/>
              <w:t>(18.3</w:t>
            </w:r>
            <w:r w:rsidRPr="00A549D7">
              <w:rPr>
                <w:rFonts w:ascii="Symbol Set SWA" w:hAnsi="Symbol Set SWA" w:cs="Symbol Set SWA"/>
              </w:rPr>
              <w:t> °C</w:t>
            </w:r>
            <w:r w:rsidRPr="00A549D7">
              <w:t>)</w:t>
            </w:r>
          </w:p>
        </w:tc>
        <w:tc>
          <w:tcPr>
            <w:tcW w:w="1440"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3766DA">
            <w:pPr>
              <w:pStyle w:val="TableTextT100"/>
            </w:pPr>
            <w:r w:rsidRPr="00A549D7">
              <w:t>65 to 80</w:t>
            </w:r>
            <w:r w:rsidRPr="00A549D7">
              <w:rPr>
                <w:rFonts w:ascii="Symbol Set SWA" w:hAnsi="Symbol Set SWA" w:cs="Symbol Set SWA"/>
              </w:rPr>
              <w:t> °F</w:t>
            </w:r>
            <w:r w:rsidRPr="00A549D7">
              <w:br/>
              <w:t>(18.3 to 26.7</w:t>
            </w:r>
            <w:r w:rsidRPr="00A549D7">
              <w:rPr>
                <w:rFonts w:ascii="Symbol Set SWA" w:hAnsi="Symbol Set SWA" w:cs="Symbol Set SWA"/>
              </w:rPr>
              <w:t> °C</w:t>
            </w:r>
            <w:r w:rsidRPr="00A549D7">
              <w:t>)</w:t>
            </w:r>
          </w:p>
        </w:tc>
        <w:tc>
          <w:tcPr>
            <w:tcW w:w="1440" w:type="dxa"/>
            <w:tcBorders>
              <w:top w:val="nil"/>
              <w:left w:val="single" w:sz="2" w:space="0" w:color="auto"/>
              <w:bottom w:val="single" w:sz="2" w:space="0" w:color="auto"/>
              <w:right w:val="single" w:sz="2" w:space="0" w:color="auto"/>
            </w:tcBorders>
            <w:hideMark/>
          </w:tcPr>
          <w:p w:rsidR="00A549D7" w:rsidRPr="00A549D7" w:rsidRDefault="00A549D7" w:rsidP="003766DA">
            <w:pPr>
              <w:pStyle w:val="TableTextT100"/>
            </w:pPr>
            <w:r w:rsidRPr="00A549D7">
              <w:t>65</w:t>
            </w:r>
            <w:r w:rsidRPr="00A549D7">
              <w:rPr>
                <w:rFonts w:ascii="Symbol Set SWA" w:hAnsi="Symbol Set SWA" w:cs="Symbol Set SWA"/>
              </w:rPr>
              <w:t> °F</w:t>
            </w:r>
            <w:r w:rsidRPr="00A549D7">
              <w:br/>
              <w:t>(18.3</w:t>
            </w:r>
            <w:r w:rsidRPr="00A549D7">
              <w:rPr>
                <w:rFonts w:ascii="Symbol Set SWA" w:hAnsi="Symbol Set SWA" w:cs="Symbol Set SWA"/>
              </w:rPr>
              <w:t> °C</w:t>
            </w:r>
            <w:r w:rsidRPr="00A549D7">
              <w:t xml:space="preserve"> )</w:t>
            </w:r>
          </w:p>
        </w:tc>
      </w:tr>
      <w:tr w:rsidR="00A549D7" w:rsidRPr="00A549D7" w:rsidTr="00A549D7">
        <w:trPr>
          <w:divId w:val="1930701137"/>
          <w:cantSplit/>
          <w:jc w:val="center"/>
        </w:trPr>
        <w:tc>
          <w:tcPr>
            <w:tcW w:w="3510" w:type="dxa"/>
            <w:tcBorders>
              <w:top w:val="single" w:sz="2" w:space="0" w:color="auto"/>
              <w:left w:val="single" w:sz="2" w:space="0" w:color="auto"/>
              <w:bottom w:val="nil"/>
              <w:right w:val="single" w:sz="2" w:space="0" w:color="auto"/>
            </w:tcBorders>
            <w:hideMark/>
          </w:tcPr>
          <w:p w:rsidR="00A549D7" w:rsidRPr="003766DA" w:rsidRDefault="00A549D7" w:rsidP="003766DA">
            <w:pPr>
              <w:pStyle w:val="TableTextT100"/>
              <w:jc w:val="left"/>
              <w:rPr>
                <w:b/>
              </w:rPr>
            </w:pPr>
            <w:r w:rsidRPr="003766DA">
              <w:rPr>
                <w:b/>
              </w:rPr>
              <w:t>Other surfaces (sides, back, top, bottom)</w:t>
            </w:r>
          </w:p>
        </w:tc>
        <w:tc>
          <w:tcPr>
            <w:tcW w:w="153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3766DA">
            <w:pPr>
              <w:pStyle w:val="TableTextT100"/>
            </w:pPr>
          </w:p>
        </w:tc>
        <w:tc>
          <w:tcPr>
            <w:tcW w:w="1440" w:type="dxa"/>
            <w:tcBorders>
              <w:top w:val="single" w:sz="2" w:space="0" w:color="auto"/>
              <w:left w:val="single" w:sz="2" w:space="0" w:color="auto"/>
              <w:bottom w:val="nil"/>
              <w:right w:val="single" w:sz="2" w:space="0" w:color="auto"/>
            </w:tcBorders>
          </w:tcPr>
          <w:p w:rsidR="00A549D7" w:rsidRPr="00A549D7" w:rsidRDefault="00A549D7" w:rsidP="003766DA">
            <w:pPr>
              <w:pStyle w:val="TableTextT100"/>
            </w:pPr>
          </w:p>
        </w:tc>
        <w:tc>
          <w:tcPr>
            <w:tcW w:w="144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3766DA">
            <w:pPr>
              <w:pStyle w:val="TableTextT100"/>
              <w:rPr>
                <w:color w:val="008000"/>
              </w:rPr>
            </w:pPr>
          </w:p>
        </w:tc>
        <w:tc>
          <w:tcPr>
            <w:tcW w:w="1440" w:type="dxa"/>
            <w:tcBorders>
              <w:top w:val="single" w:sz="2" w:space="0" w:color="auto"/>
              <w:left w:val="single" w:sz="2" w:space="0" w:color="auto"/>
              <w:bottom w:val="nil"/>
              <w:right w:val="single" w:sz="2" w:space="0" w:color="auto"/>
            </w:tcBorders>
          </w:tcPr>
          <w:p w:rsidR="00A549D7" w:rsidRPr="00A549D7" w:rsidRDefault="00A549D7" w:rsidP="003766DA">
            <w:pPr>
              <w:pStyle w:val="TableTextT100"/>
              <w:rPr>
                <w:color w:val="008000"/>
              </w:rPr>
            </w:pP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212"/>
              <w:jc w:val="left"/>
            </w:pPr>
            <w:r w:rsidRPr="00A549D7">
              <w:t>Heat transfer by radiation</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Allowed</w:t>
            </w:r>
            <w:r w:rsidRPr="00A549D7">
              <w:rPr>
                <w:vertAlign w:val="superscript"/>
              </w:rPr>
              <w:t>(6)</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rPr>
                <w:vertAlign w:val="superscript"/>
              </w:rPr>
            </w:pPr>
            <w:r w:rsidRPr="00A549D7">
              <w:t>Prohibited</w:t>
            </w:r>
            <w:r w:rsidRPr="00A549D7">
              <w:rPr>
                <w:vertAlign w:val="superscript"/>
              </w:rPr>
              <w:t>(5)</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Prohibited</w:t>
            </w:r>
            <w:r w:rsidRPr="00A549D7">
              <w:rPr>
                <w:vertAlign w:val="superscript"/>
              </w:rPr>
              <w:t>(5)</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rPr>
                <w:vertAlign w:val="superscript"/>
              </w:rPr>
            </w:pPr>
            <w:r w:rsidRPr="00A549D7">
              <w:t>Prohibited</w:t>
            </w:r>
            <w:r w:rsidRPr="00A549D7">
              <w:rPr>
                <w:vertAlign w:val="superscript"/>
              </w:rPr>
              <w:t>(5)</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Module wall temperature</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55 to 109</w:t>
            </w:r>
            <w:r w:rsidRPr="00A549D7">
              <w:rPr>
                <w:rFonts w:ascii="Symbol Set SWA" w:hAnsi="Symbol Set SWA" w:cs="Symbol Set SWA"/>
              </w:rPr>
              <w:t> °F</w:t>
            </w:r>
          </w:p>
          <w:p w:rsidR="00A549D7" w:rsidRPr="00A549D7" w:rsidRDefault="00A549D7" w:rsidP="003766DA">
            <w:pPr>
              <w:pStyle w:val="TableTextT100"/>
            </w:pPr>
            <w:r w:rsidRPr="00A549D7">
              <w:t>(13 to 43</w:t>
            </w:r>
            <w:r w:rsidRPr="00A549D7">
              <w:rPr>
                <w:rFonts w:ascii="Symbol Set SWA" w:hAnsi="Symbol Set SWA" w:cs="Symbol Set SWA"/>
              </w:rPr>
              <w:t> °C</w:t>
            </w:r>
            <w:r w:rsidRPr="00A549D7">
              <w:t>)</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Module wall emissivity</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Adjacent racks surface temperature</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tcPr>
          <w:p w:rsidR="00A549D7" w:rsidRPr="00A549D7" w:rsidRDefault="00A549D7" w:rsidP="003766DA">
            <w:pPr>
              <w:pStyle w:val="TableTextT100"/>
            </w:pP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jc w:val="center"/>
        </w:trPr>
        <w:tc>
          <w:tcPr>
            <w:tcW w:w="3510" w:type="dxa"/>
            <w:tcBorders>
              <w:top w:val="nil"/>
              <w:left w:val="single" w:sz="2" w:space="0" w:color="auto"/>
              <w:bottom w:val="nil"/>
              <w:right w:val="single" w:sz="2" w:space="0" w:color="auto"/>
            </w:tcBorders>
            <w:hideMark/>
          </w:tcPr>
          <w:p w:rsidR="00A549D7" w:rsidRPr="00A549D7" w:rsidRDefault="00A549D7" w:rsidP="003766DA">
            <w:pPr>
              <w:pStyle w:val="TableTextT100"/>
              <w:ind w:left="392"/>
              <w:jc w:val="left"/>
            </w:pPr>
            <w:r w:rsidRPr="00A549D7">
              <w:t>Adjacent racks surface emissivity</w:t>
            </w:r>
          </w:p>
        </w:tc>
        <w:tc>
          <w:tcPr>
            <w:tcW w:w="153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shd w:val="clear" w:color="auto" w:fill="E5E5E5"/>
            <w:hideMark/>
          </w:tcPr>
          <w:p w:rsidR="00A549D7" w:rsidRPr="00A549D7" w:rsidRDefault="00A549D7" w:rsidP="003766DA">
            <w:pPr>
              <w:pStyle w:val="TableTextT100"/>
            </w:pPr>
            <w:r w:rsidRPr="00A549D7">
              <w:t>N/A</w:t>
            </w:r>
          </w:p>
        </w:tc>
        <w:tc>
          <w:tcPr>
            <w:tcW w:w="1440" w:type="dxa"/>
            <w:tcBorders>
              <w:top w:val="nil"/>
              <w:left w:val="single" w:sz="2" w:space="0" w:color="auto"/>
              <w:bottom w:val="nil"/>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jc w:val="center"/>
        </w:trPr>
        <w:tc>
          <w:tcPr>
            <w:tcW w:w="3510" w:type="dxa"/>
            <w:tcBorders>
              <w:top w:val="nil"/>
              <w:left w:val="single" w:sz="2" w:space="0" w:color="auto"/>
              <w:bottom w:val="single" w:sz="4" w:space="0" w:color="auto"/>
              <w:right w:val="single" w:sz="2" w:space="0" w:color="auto"/>
            </w:tcBorders>
            <w:hideMark/>
          </w:tcPr>
          <w:p w:rsidR="00A549D7" w:rsidRPr="00A549D7" w:rsidRDefault="00A549D7" w:rsidP="003766DA">
            <w:pPr>
              <w:pStyle w:val="TableTextT100"/>
              <w:ind w:left="392"/>
              <w:jc w:val="left"/>
            </w:pPr>
            <w:r w:rsidRPr="00A549D7">
              <w:t>Configuration coefficient with module wall or other surrounding racks</w:t>
            </w:r>
          </w:p>
        </w:tc>
        <w:tc>
          <w:tcPr>
            <w:tcW w:w="1530"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3766DA">
            <w:pPr>
              <w:pStyle w:val="TableTextT100"/>
              <w:rPr>
                <w:vertAlign w:val="superscript"/>
              </w:rPr>
            </w:pPr>
            <w:r w:rsidRPr="00A549D7">
              <w:t>Not Specified</w:t>
            </w:r>
            <w:r w:rsidRPr="00A549D7">
              <w:rPr>
                <w:vertAlign w:val="superscript"/>
              </w:rPr>
              <w:t>(3)</w:t>
            </w:r>
          </w:p>
        </w:tc>
        <w:tc>
          <w:tcPr>
            <w:tcW w:w="1440" w:type="dxa"/>
            <w:tcBorders>
              <w:top w:val="nil"/>
              <w:left w:val="single" w:sz="2" w:space="0" w:color="auto"/>
              <w:bottom w:val="single" w:sz="4" w:space="0" w:color="auto"/>
              <w:right w:val="single" w:sz="2" w:space="0" w:color="auto"/>
            </w:tcBorders>
            <w:hideMark/>
          </w:tcPr>
          <w:p w:rsidR="00A549D7" w:rsidRPr="00A549D7" w:rsidRDefault="00A549D7" w:rsidP="003766DA">
            <w:pPr>
              <w:pStyle w:val="TableTextT100"/>
            </w:pPr>
            <w:r w:rsidRPr="00A549D7">
              <w:t>N/A</w:t>
            </w:r>
          </w:p>
        </w:tc>
        <w:tc>
          <w:tcPr>
            <w:tcW w:w="1440"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3766DA">
            <w:pPr>
              <w:pStyle w:val="TableTextT100"/>
            </w:pPr>
            <w:r w:rsidRPr="00A549D7">
              <w:t>N/A</w:t>
            </w:r>
          </w:p>
        </w:tc>
        <w:tc>
          <w:tcPr>
            <w:tcW w:w="1440" w:type="dxa"/>
            <w:tcBorders>
              <w:top w:val="nil"/>
              <w:left w:val="single" w:sz="2" w:space="0" w:color="auto"/>
              <w:bottom w:val="single" w:sz="4" w:space="0" w:color="auto"/>
              <w:right w:val="single" w:sz="2" w:space="0" w:color="auto"/>
            </w:tcBorders>
            <w:hideMark/>
          </w:tcPr>
          <w:p w:rsidR="00A549D7" w:rsidRPr="00A549D7" w:rsidRDefault="00A549D7" w:rsidP="003766DA">
            <w:pPr>
              <w:pStyle w:val="TableTextT100"/>
            </w:pPr>
            <w:r w:rsidRPr="00A549D7">
              <w:t>N/A</w:t>
            </w:r>
          </w:p>
        </w:tc>
      </w:tr>
      <w:tr w:rsidR="00A549D7" w:rsidRPr="00A549D7" w:rsidTr="00A549D7">
        <w:trPr>
          <w:divId w:val="1930701137"/>
          <w:cantSplit/>
          <w:jc w:val="center"/>
        </w:trPr>
        <w:tc>
          <w:tcPr>
            <w:tcW w:w="9360" w:type="dxa"/>
            <w:gridSpan w:val="5"/>
            <w:tcBorders>
              <w:top w:val="single" w:sz="4" w:space="0" w:color="auto"/>
              <w:left w:val="nil"/>
              <w:bottom w:val="nil"/>
              <w:right w:val="nil"/>
            </w:tcBorders>
            <w:hideMark/>
          </w:tcPr>
          <w:p w:rsidR="00A549D7" w:rsidRPr="00A549D7" w:rsidRDefault="00A549D7" w:rsidP="003766DA">
            <w:pPr>
              <w:pStyle w:val="BodyTimes101"/>
              <w:ind w:left="482" w:hanging="482"/>
            </w:pPr>
            <w:r w:rsidRPr="00A549D7">
              <w:t>Notes:</w:t>
            </w:r>
          </w:p>
          <w:p w:rsidR="00A549D7" w:rsidRPr="00A549D7" w:rsidRDefault="00A549D7" w:rsidP="003766DA">
            <w:pPr>
              <w:pStyle w:val="BodyTimes101"/>
              <w:ind w:left="482" w:hanging="482"/>
            </w:pPr>
            <w:r w:rsidRPr="00A549D7">
              <w:t>(1)</w:t>
            </w:r>
            <w:r w:rsidRPr="00A549D7">
              <w:tab/>
              <w:t>A rack qualified under “worst case” conditions in the above table will be considered qualified for all</w:t>
            </w:r>
            <w:r w:rsidRPr="00A549D7">
              <w:br/>
              <w:t>modules. JEM analysis conditions must be used to verify an ISPR for use in the JEM.</w:t>
            </w:r>
          </w:p>
          <w:p w:rsidR="00A549D7" w:rsidRPr="00A549D7" w:rsidRDefault="00A549D7" w:rsidP="003766DA">
            <w:pPr>
              <w:pStyle w:val="BodyTimes101"/>
              <w:ind w:left="482" w:hanging="482"/>
            </w:pPr>
            <w:r w:rsidRPr="00A549D7">
              <w:t>(2)</w:t>
            </w:r>
            <w:r w:rsidRPr="00A549D7">
              <w:tab/>
              <w:t xml:space="preserve">MELFI and EXPRESS Racks will comply </w:t>
            </w:r>
            <w:r w:rsidR="003766DA">
              <w:t>with these boundary conditions.</w:t>
            </w:r>
          </w:p>
          <w:p w:rsidR="00A549D7" w:rsidRPr="00A549D7" w:rsidRDefault="00A549D7" w:rsidP="003766DA">
            <w:pPr>
              <w:pStyle w:val="BodyTimes101"/>
              <w:ind w:left="482" w:hanging="482"/>
            </w:pPr>
            <w:r w:rsidRPr="00A549D7">
              <w:t>(3)</w:t>
            </w:r>
            <w:r w:rsidRPr="00A549D7">
              <w:tab/>
              <w:t>If Not Specified values are used, the source must be documented in the Analysis Report. Acceptable</w:t>
            </w:r>
            <w:r w:rsidRPr="00A549D7">
              <w:br/>
              <w:t>sources are ISS documents, ISS applicable documents, published values, test data, and calculations included in the Analysis Report.</w:t>
            </w:r>
          </w:p>
          <w:p w:rsidR="00A549D7" w:rsidRPr="00A549D7" w:rsidRDefault="00A549D7" w:rsidP="003766DA">
            <w:pPr>
              <w:pStyle w:val="BodyTimes101"/>
              <w:ind w:left="482" w:hanging="482"/>
            </w:pPr>
            <w:r w:rsidRPr="00A549D7">
              <w:t>(4)</w:t>
            </w:r>
            <w:r w:rsidRPr="00A549D7">
              <w:tab/>
              <w:t>Verification by analysis is required to include this heat transfer mechanism and the values listed with it.</w:t>
            </w:r>
          </w:p>
          <w:p w:rsidR="00A549D7" w:rsidRPr="00A549D7" w:rsidRDefault="00A549D7" w:rsidP="003766DA">
            <w:pPr>
              <w:pStyle w:val="BodyTimes101"/>
              <w:ind w:left="482" w:hanging="482"/>
            </w:pPr>
            <w:r w:rsidRPr="00A549D7">
              <w:t>(5)</w:t>
            </w:r>
            <w:r w:rsidRPr="00A549D7">
              <w:tab/>
              <w:t>Verification by analysis is prohibited from including this heat transfer mechanism.</w:t>
            </w:r>
          </w:p>
          <w:p w:rsidR="00A549D7" w:rsidRPr="00A549D7" w:rsidRDefault="00A549D7" w:rsidP="003766DA">
            <w:pPr>
              <w:pStyle w:val="BodyTimes101"/>
              <w:ind w:left="482" w:hanging="482"/>
            </w:pPr>
            <w:r w:rsidRPr="00A549D7">
              <w:t>(6)</w:t>
            </w:r>
            <w:r w:rsidRPr="00A549D7">
              <w:tab/>
              <w:t>Verification by analysis is allowed but not required to use this heat transfer mechanism. If this heat transfer mechanism is used you must use the values listed.</w:t>
            </w:r>
          </w:p>
        </w:tc>
      </w:tr>
    </w:tbl>
    <w:p w:rsidR="00A549D7" w:rsidRPr="00A549D7" w:rsidRDefault="00A549D7" w:rsidP="003766DA">
      <w:pPr>
        <w:pStyle w:val="ParagraphT121"/>
        <w:divId w:val="1930701137"/>
      </w:pPr>
      <w:r w:rsidRPr="00A549D7">
        <w:br w:type="page"/>
      </w:r>
    </w:p>
    <w:tbl>
      <w:tblPr>
        <w:tblW w:w="9360" w:type="dxa"/>
        <w:jc w:val="center"/>
        <w:tblCellMar>
          <w:left w:w="58" w:type="dxa"/>
          <w:right w:w="58" w:type="dxa"/>
        </w:tblCellMar>
        <w:tblLook w:val="04A0" w:firstRow="1" w:lastRow="0" w:firstColumn="1" w:lastColumn="0" w:noHBand="0" w:noVBand="1"/>
      </w:tblPr>
      <w:tblGrid>
        <w:gridCol w:w="3321"/>
        <w:gridCol w:w="1509"/>
        <w:gridCol w:w="1510"/>
        <w:gridCol w:w="1510"/>
        <w:gridCol w:w="1510"/>
      </w:tblGrid>
      <w:tr w:rsidR="00A549D7" w:rsidRPr="00A549D7" w:rsidTr="00A549D7">
        <w:trPr>
          <w:divId w:val="1930701137"/>
          <w:jc w:val="center"/>
        </w:trPr>
        <w:tc>
          <w:tcPr>
            <w:tcW w:w="9360" w:type="dxa"/>
            <w:gridSpan w:val="5"/>
            <w:tcBorders>
              <w:top w:val="nil"/>
              <w:left w:val="nil"/>
              <w:bottom w:val="single" w:sz="4" w:space="0" w:color="auto"/>
              <w:right w:val="nil"/>
            </w:tcBorders>
            <w:hideMark/>
          </w:tcPr>
          <w:p w:rsidR="00A549D7" w:rsidRPr="00A549D7" w:rsidRDefault="00A549D7" w:rsidP="00782AA1">
            <w:pPr>
              <w:pStyle w:val="TableTitle"/>
              <w:rPr>
                <w:szCs w:val="22"/>
              </w:rPr>
            </w:pPr>
            <w:r w:rsidRPr="00A549D7">
              <w:br w:type="page"/>
            </w:r>
            <w:bookmarkStart w:id="61" w:name="_Toc285019719"/>
            <w:bookmarkStart w:id="62" w:name="_Toc389131151"/>
            <w:bookmarkStart w:id="63" w:name="_Toc424284388"/>
            <w:r w:rsidRPr="00A549D7">
              <w:t>Table 3.9.3-4  Boundary Conditions For Condensation Analysis</w:t>
            </w:r>
            <w:bookmarkEnd w:id="61"/>
            <w:bookmarkEnd w:id="62"/>
            <w:bookmarkEnd w:id="63"/>
          </w:p>
        </w:tc>
      </w:tr>
      <w:tr w:rsidR="00A549D7" w:rsidRPr="00A549D7" w:rsidTr="00A549D7">
        <w:trPr>
          <w:divId w:val="1930701137"/>
          <w:jc w:val="center"/>
        </w:trPr>
        <w:tc>
          <w:tcPr>
            <w:tcW w:w="3321" w:type="dxa"/>
            <w:tcBorders>
              <w:top w:val="single" w:sz="4" w:space="0" w:color="auto"/>
              <w:left w:val="single" w:sz="2" w:space="0" w:color="auto"/>
              <w:bottom w:val="single" w:sz="2" w:space="0" w:color="auto"/>
              <w:right w:val="single" w:sz="2" w:space="0" w:color="auto"/>
            </w:tcBorders>
          </w:tcPr>
          <w:p w:rsidR="00A549D7" w:rsidRPr="00A549D7" w:rsidRDefault="00A549D7" w:rsidP="00782AA1">
            <w:pPr>
              <w:pStyle w:val="TableHeading1"/>
            </w:pPr>
          </w:p>
        </w:tc>
        <w:tc>
          <w:tcPr>
            <w:tcW w:w="1509"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782AA1">
            <w:pPr>
              <w:pStyle w:val="TableHeading1"/>
              <w:rPr>
                <w:bCs/>
              </w:rPr>
            </w:pPr>
            <w:r w:rsidRPr="00A549D7">
              <w:rPr>
                <w:bCs/>
              </w:rPr>
              <w:t>USL</w:t>
            </w:r>
          </w:p>
        </w:tc>
        <w:tc>
          <w:tcPr>
            <w:tcW w:w="151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782AA1">
            <w:pPr>
              <w:pStyle w:val="TableHeading1"/>
              <w:rPr>
                <w:bCs/>
                <w:vertAlign w:val="superscript"/>
              </w:rPr>
            </w:pPr>
            <w:r w:rsidRPr="00A549D7">
              <w:rPr>
                <w:bCs/>
              </w:rPr>
              <w:t>JEM</w:t>
            </w:r>
            <w:r w:rsidRPr="00A549D7">
              <w:rPr>
                <w:bCs/>
                <w:vertAlign w:val="superscript"/>
              </w:rPr>
              <w:t>(2) (3)</w:t>
            </w:r>
          </w:p>
        </w:tc>
        <w:tc>
          <w:tcPr>
            <w:tcW w:w="1510" w:type="dxa"/>
            <w:tcBorders>
              <w:top w:val="single" w:sz="4" w:space="0" w:color="auto"/>
              <w:left w:val="single" w:sz="2" w:space="0" w:color="auto"/>
              <w:bottom w:val="single" w:sz="2" w:space="0" w:color="auto"/>
              <w:right w:val="single" w:sz="2" w:space="0" w:color="auto"/>
            </w:tcBorders>
            <w:shd w:val="clear" w:color="auto" w:fill="E5E5E5"/>
            <w:hideMark/>
          </w:tcPr>
          <w:p w:rsidR="00A549D7" w:rsidRPr="00A549D7" w:rsidRDefault="00A549D7" w:rsidP="00782AA1">
            <w:pPr>
              <w:pStyle w:val="TableHeading1"/>
              <w:rPr>
                <w:bCs/>
              </w:rPr>
            </w:pPr>
            <w:r w:rsidRPr="00A549D7">
              <w:rPr>
                <w:bCs/>
              </w:rPr>
              <w:t>Columbus</w:t>
            </w:r>
          </w:p>
        </w:tc>
        <w:tc>
          <w:tcPr>
            <w:tcW w:w="1510" w:type="dxa"/>
            <w:tcBorders>
              <w:top w:val="single" w:sz="4" w:space="0" w:color="auto"/>
              <w:left w:val="single" w:sz="2" w:space="0" w:color="auto"/>
              <w:bottom w:val="single" w:sz="2" w:space="0" w:color="auto"/>
              <w:right w:val="single" w:sz="2" w:space="0" w:color="auto"/>
            </w:tcBorders>
            <w:hideMark/>
          </w:tcPr>
          <w:p w:rsidR="00A549D7" w:rsidRPr="00A549D7" w:rsidRDefault="00A549D7" w:rsidP="00782AA1">
            <w:pPr>
              <w:pStyle w:val="TableHeading1"/>
              <w:rPr>
                <w:bCs/>
                <w:vertAlign w:val="superscript"/>
              </w:rPr>
            </w:pPr>
            <w:r w:rsidRPr="00A549D7">
              <w:rPr>
                <w:bCs/>
              </w:rPr>
              <w:t>Worst Case</w:t>
            </w:r>
            <w:r w:rsidRPr="00A549D7">
              <w:rPr>
                <w:bCs/>
                <w:vertAlign w:val="superscript"/>
              </w:rPr>
              <w:t>(1)</w:t>
            </w:r>
          </w:p>
        </w:tc>
      </w:tr>
      <w:tr w:rsidR="00A549D7" w:rsidRPr="00A549D7" w:rsidTr="00A549D7">
        <w:trPr>
          <w:divId w:val="1930701137"/>
          <w:jc w:val="center"/>
        </w:trPr>
        <w:tc>
          <w:tcPr>
            <w:tcW w:w="3321" w:type="dxa"/>
            <w:tcBorders>
              <w:top w:val="single" w:sz="2" w:space="0" w:color="auto"/>
              <w:left w:val="single" w:sz="2" w:space="0" w:color="auto"/>
              <w:bottom w:val="single" w:sz="2" w:space="0" w:color="auto"/>
              <w:right w:val="single" w:sz="2" w:space="0" w:color="auto"/>
            </w:tcBorders>
            <w:hideMark/>
          </w:tcPr>
          <w:p w:rsidR="00A549D7" w:rsidRPr="00A04B7C" w:rsidRDefault="00A549D7" w:rsidP="00A04B7C">
            <w:pPr>
              <w:pStyle w:val="TableTextT100"/>
              <w:jc w:val="left"/>
              <w:rPr>
                <w:b/>
              </w:rPr>
            </w:pPr>
            <w:r w:rsidRPr="00A04B7C">
              <w:rPr>
                <w:b/>
              </w:rPr>
              <w:t xml:space="preserve">Heat conduction through mechanical </w:t>
            </w:r>
            <w:r w:rsidRPr="00A04B7C">
              <w:rPr>
                <w:b/>
              </w:rPr>
              <w:br/>
              <w:t>attachment</w:t>
            </w:r>
          </w:p>
        </w:tc>
        <w:tc>
          <w:tcPr>
            <w:tcW w:w="1509"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151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A04B7C">
            <w:pPr>
              <w:pStyle w:val="TableTextT100"/>
              <w:rPr>
                <w:vertAlign w:val="superscript"/>
              </w:rPr>
            </w:pPr>
            <w:r w:rsidRPr="00A549D7">
              <w:t>Prohibited</w:t>
            </w:r>
            <w:r w:rsidRPr="00A549D7">
              <w:rPr>
                <w:vertAlign w:val="superscript"/>
              </w:rPr>
              <w:t>(5)</w:t>
            </w:r>
          </w:p>
        </w:tc>
        <w:tc>
          <w:tcPr>
            <w:tcW w:w="1510" w:type="dxa"/>
            <w:tcBorders>
              <w:top w:val="single" w:sz="2" w:space="0" w:color="auto"/>
              <w:left w:val="single" w:sz="2" w:space="0" w:color="auto"/>
              <w:bottom w:val="single" w:sz="2" w:space="0" w:color="auto"/>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1510" w:type="dxa"/>
            <w:tcBorders>
              <w:top w:val="single" w:sz="2" w:space="0" w:color="auto"/>
              <w:left w:val="single" w:sz="2" w:space="0" w:color="auto"/>
              <w:bottom w:val="single" w:sz="2" w:space="0" w:color="auto"/>
              <w:right w:val="single" w:sz="2" w:space="0" w:color="auto"/>
            </w:tcBorders>
            <w:hideMark/>
          </w:tcPr>
          <w:p w:rsidR="00A549D7" w:rsidRPr="00A549D7" w:rsidRDefault="00A549D7" w:rsidP="00A04B7C">
            <w:pPr>
              <w:pStyle w:val="TableTextT100"/>
              <w:rPr>
                <w:vertAlign w:val="superscript"/>
              </w:rPr>
            </w:pPr>
            <w:r w:rsidRPr="00A549D7">
              <w:t>Prohibited</w:t>
            </w:r>
            <w:r w:rsidRPr="00A549D7">
              <w:rPr>
                <w:vertAlign w:val="superscript"/>
              </w:rPr>
              <w:t>(5)</w:t>
            </w:r>
          </w:p>
        </w:tc>
      </w:tr>
      <w:tr w:rsidR="00A549D7" w:rsidRPr="00A549D7" w:rsidTr="00A549D7">
        <w:trPr>
          <w:divId w:val="1930701137"/>
          <w:jc w:val="center"/>
        </w:trPr>
        <w:tc>
          <w:tcPr>
            <w:tcW w:w="3321" w:type="dxa"/>
            <w:tcBorders>
              <w:top w:val="single" w:sz="2" w:space="0" w:color="auto"/>
              <w:left w:val="single" w:sz="2" w:space="0" w:color="auto"/>
              <w:bottom w:val="nil"/>
              <w:right w:val="single" w:sz="2" w:space="0" w:color="auto"/>
            </w:tcBorders>
            <w:hideMark/>
          </w:tcPr>
          <w:p w:rsidR="00A549D7" w:rsidRPr="00A04B7C" w:rsidRDefault="00A549D7" w:rsidP="00A04B7C">
            <w:pPr>
              <w:pStyle w:val="TableTextT100"/>
              <w:jc w:val="left"/>
              <w:rPr>
                <w:b/>
              </w:rPr>
            </w:pPr>
            <w:r w:rsidRPr="00A04B7C">
              <w:rPr>
                <w:b/>
              </w:rPr>
              <w:t>Front panel of rack or sub rack</w:t>
            </w:r>
          </w:p>
        </w:tc>
        <w:tc>
          <w:tcPr>
            <w:tcW w:w="1509"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04B7C">
            <w:pPr>
              <w:pStyle w:val="TableTextT100"/>
            </w:pPr>
          </w:p>
        </w:tc>
        <w:tc>
          <w:tcPr>
            <w:tcW w:w="1510" w:type="dxa"/>
            <w:tcBorders>
              <w:top w:val="single" w:sz="2" w:space="0" w:color="auto"/>
              <w:left w:val="single" w:sz="2" w:space="0" w:color="auto"/>
              <w:bottom w:val="nil"/>
              <w:right w:val="single" w:sz="2" w:space="0" w:color="auto"/>
            </w:tcBorders>
          </w:tcPr>
          <w:p w:rsidR="00A549D7" w:rsidRPr="00A549D7" w:rsidRDefault="00A549D7" w:rsidP="00A04B7C">
            <w:pPr>
              <w:pStyle w:val="TableTextT100"/>
            </w:pPr>
          </w:p>
        </w:tc>
        <w:tc>
          <w:tcPr>
            <w:tcW w:w="151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04B7C">
            <w:pPr>
              <w:pStyle w:val="TableTextT100"/>
            </w:pPr>
          </w:p>
        </w:tc>
        <w:tc>
          <w:tcPr>
            <w:tcW w:w="1510" w:type="dxa"/>
            <w:tcBorders>
              <w:top w:val="single" w:sz="2" w:space="0" w:color="auto"/>
              <w:left w:val="single" w:sz="2" w:space="0" w:color="auto"/>
              <w:bottom w:val="single" w:sz="2" w:space="0" w:color="auto"/>
              <w:right w:val="single" w:sz="2" w:space="0" w:color="auto"/>
            </w:tcBorders>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212"/>
              <w:jc w:val="left"/>
            </w:pPr>
            <w:r w:rsidRPr="00A549D7">
              <w:t>Heat transfer by radiation</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rPr>
                <w:vertAlign w:val="superscript"/>
              </w:rPr>
            </w:pPr>
            <w:r w:rsidRPr="00A549D7">
              <w:t xml:space="preserve">Prohibited </w:t>
            </w:r>
            <w:r w:rsidRPr="00A549D7">
              <w:rPr>
                <w:vertAlign w:val="superscript"/>
              </w:rPr>
              <w:t>(5)</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rPr>
                <w:vertAlign w:val="superscript"/>
              </w:rPr>
            </w:pPr>
            <w:r w:rsidRPr="00A549D7">
              <w:t>Prohibited</w:t>
            </w:r>
            <w:r w:rsidRPr="00A549D7">
              <w:rPr>
                <w:vertAlign w:val="superscript"/>
              </w:rPr>
              <w:t>(5)</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rPr>
                <w:vertAlign w:val="superscript"/>
              </w:rPr>
            </w:pPr>
            <w:r w:rsidRPr="00A549D7">
              <w:t xml:space="preserve">Prohibited </w:t>
            </w:r>
            <w:r w:rsidRPr="00A549D7">
              <w:rPr>
                <w:vertAlign w:val="superscript"/>
              </w:rPr>
              <w:t>(5)</w:t>
            </w:r>
          </w:p>
        </w:tc>
        <w:tc>
          <w:tcPr>
            <w:tcW w:w="1510" w:type="dxa"/>
            <w:vMerge w:val="restart"/>
            <w:tcBorders>
              <w:top w:val="single" w:sz="2" w:space="0" w:color="auto"/>
              <w:left w:val="single" w:sz="2" w:space="0" w:color="auto"/>
              <w:bottom w:val="single" w:sz="2" w:space="0" w:color="auto"/>
              <w:right w:val="single" w:sz="2" w:space="0" w:color="auto"/>
            </w:tcBorders>
            <w:hideMark/>
          </w:tcPr>
          <w:p w:rsidR="00A549D7" w:rsidRPr="00A549D7" w:rsidRDefault="00A549D7" w:rsidP="00A04B7C">
            <w:pPr>
              <w:pStyle w:val="TableTextT100"/>
            </w:pPr>
            <w:r w:rsidRPr="00A549D7">
              <w:t>NOTE: Since cabin air and structural temperature are always above dew point under normal conditions, no thermal connectivity is the worst case</w:t>
            </w: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392"/>
              <w:jc w:val="left"/>
            </w:pPr>
            <w:r w:rsidRPr="00A549D7">
              <w:t>Radiative heat sink temperature</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392"/>
              <w:jc w:val="left"/>
            </w:pPr>
            <w:r w:rsidRPr="00A549D7">
              <w:t>Emissivity</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212"/>
              <w:jc w:val="left"/>
            </w:pPr>
            <w:r w:rsidRPr="00A549D7">
              <w:t>Convective heat transfer with cabin air</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rPr>
                <w:vertAlign w:val="superscript"/>
              </w:rPr>
            </w:pPr>
            <w:r w:rsidRPr="00A549D7">
              <w:t>Required</w:t>
            </w:r>
            <w:r w:rsidRPr="00A549D7">
              <w:rPr>
                <w:vertAlign w:val="superscript"/>
              </w:rPr>
              <w:t>(4)</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392"/>
              <w:jc w:val="left"/>
            </w:pPr>
            <w:r w:rsidRPr="00A549D7">
              <w:t>Convective Thermal Coefficient, BTU hr</w:t>
            </w:r>
            <w:r w:rsidRPr="00A549D7">
              <w:rPr>
                <w:vertAlign w:val="superscript"/>
              </w:rPr>
              <w:t>-1</w:t>
            </w:r>
            <w:r w:rsidRPr="00A549D7">
              <w:t> °F</w:t>
            </w:r>
            <w:r w:rsidRPr="00A549D7">
              <w:rPr>
                <w:vertAlign w:val="superscript"/>
              </w:rPr>
              <w:t>-1</w:t>
            </w:r>
            <w:r w:rsidRPr="00A549D7">
              <w:t xml:space="preserve"> ft</w:t>
            </w:r>
            <w:r w:rsidRPr="00A549D7">
              <w:rPr>
                <w:vertAlign w:val="superscript"/>
              </w:rPr>
              <w:t>-2</w:t>
            </w:r>
            <w:r w:rsidRPr="00A549D7">
              <w:t xml:space="preserve"> (W m</w:t>
            </w:r>
            <w:r w:rsidRPr="00A549D7">
              <w:rPr>
                <w:vertAlign w:val="superscript"/>
              </w:rPr>
              <w:t>-2</w:t>
            </w:r>
            <w:r w:rsidRPr="00A549D7">
              <w:t> °C</w:t>
            </w:r>
            <w:r w:rsidRPr="00A549D7">
              <w:rPr>
                <w:vertAlign w:val="superscript"/>
              </w:rPr>
              <w:t>-1</w:t>
            </w:r>
            <w:r w:rsidRPr="00A549D7">
              <w:t>)</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pPr>
            <w:r w:rsidRPr="00A549D7">
              <w:t>0.13 (0.705)</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nil"/>
              <w:right w:val="single" w:sz="2" w:space="0" w:color="auto"/>
            </w:tcBorders>
            <w:hideMark/>
          </w:tcPr>
          <w:p w:rsidR="00A549D7" w:rsidRPr="00A549D7" w:rsidRDefault="00A549D7" w:rsidP="00A04B7C">
            <w:pPr>
              <w:pStyle w:val="TableTextT100"/>
              <w:ind w:left="392"/>
              <w:jc w:val="left"/>
            </w:pPr>
            <w:r w:rsidRPr="00A549D7">
              <w:t>Air velocity, ft min</w:t>
            </w:r>
            <w:r w:rsidRPr="00A549D7">
              <w:rPr>
                <w:vertAlign w:val="superscript"/>
              </w:rPr>
              <w:t>-1</w:t>
            </w:r>
            <w:r w:rsidRPr="00A549D7">
              <w:t xml:space="preserve"> (m s</w:t>
            </w:r>
            <w:r w:rsidRPr="00A549D7">
              <w:rPr>
                <w:vertAlign w:val="superscript"/>
              </w:rPr>
              <w:t>-1</w:t>
            </w:r>
            <w:r w:rsidRPr="00A549D7">
              <w:t>)</w:t>
            </w:r>
          </w:p>
        </w:tc>
        <w:tc>
          <w:tcPr>
            <w:tcW w:w="1509"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1510" w:type="dxa"/>
            <w:tcBorders>
              <w:top w:val="nil"/>
              <w:left w:val="single" w:sz="2" w:space="0" w:color="auto"/>
              <w:bottom w:val="nil"/>
              <w:right w:val="single" w:sz="2" w:space="0" w:color="auto"/>
            </w:tcBorders>
            <w:hideMark/>
          </w:tcPr>
          <w:p w:rsidR="00A549D7" w:rsidRPr="00A549D7" w:rsidRDefault="00A549D7" w:rsidP="00A04B7C">
            <w:pPr>
              <w:pStyle w:val="TableTextT100"/>
            </w:pPr>
            <w:r w:rsidRPr="00A549D7">
              <w:t>15 (0.076)</w:t>
            </w:r>
          </w:p>
        </w:tc>
        <w:tc>
          <w:tcPr>
            <w:tcW w:w="1510" w:type="dxa"/>
            <w:tcBorders>
              <w:top w:val="nil"/>
              <w:left w:val="single" w:sz="2" w:space="0" w:color="auto"/>
              <w:bottom w:val="nil"/>
              <w:right w:val="single" w:sz="2" w:space="0" w:color="auto"/>
            </w:tcBorders>
            <w:shd w:val="clear" w:color="auto" w:fill="E5E5E5"/>
            <w:hideMark/>
          </w:tcPr>
          <w:p w:rsidR="00A549D7" w:rsidRPr="00A549D7" w:rsidRDefault="00A549D7" w:rsidP="00A04B7C">
            <w:pPr>
              <w:pStyle w:val="TableTextT100"/>
            </w:pPr>
            <w:r w:rsidRPr="00A549D7">
              <w:t>N/A</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single" w:sz="2" w:space="0" w:color="auto"/>
              <w:right w:val="single" w:sz="2" w:space="0" w:color="auto"/>
            </w:tcBorders>
            <w:hideMark/>
          </w:tcPr>
          <w:p w:rsidR="00A549D7" w:rsidRPr="00A549D7" w:rsidRDefault="00A549D7" w:rsidP="00A04B7C">
            <w:pPr>
              <w:pStyle w:val="TableTextT100"/>
              <w:ind w:left="392"/>
              <w:jc w:val="left"/>
            </w:pPr>
            <w:r w:rsidRPr="00A549D7">
              <w:t>Cabin air temperature</w:t>
            </w:r>
          </w:p>
        </w:tc>
        <w:tc>
          <w:tcPr>
            <w:tcW w:w="1509"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A04B7C">
            <w:pPr>
              <w:pStyle w:val="TableTextT100"/>
            </w:pPr>
            <w:r w:rsidRPr="00A549D7">
              <w:t>N/A</w:t>
            </w:r>
          </w:p>
        </w:tc>
        <w:tc>
          <w:tcPr>
            <w:tcW w:w="1510" w:type="dxa"/>
            <w:tcBorders>
              <w:top w:val="nil"/>
              <w:left w:val="single" w:sz="2" w:space="0" w:color="auto"/>
              <w:bottom w:val="single" w:sz="2" w:space="0" w:color="auto"/>
              <w:right w:val="single" w:sz="2" w:space="0" w:color="auto"/>
            </w:tcBorders>
            <w:hideMark/>
          </w:tcPr>
          <w:p w:rsidR="00A549D7" w:rsidRPr="00A549D7" w:rsidRDefault="00A549D7" w:rsidP="00A04B7C">
            <w:pPr>
              <w:pStyle w:val="TableTextT100"/>
            </w:pPr>
            <w:r w:rsidRPr="00A549D7">
              <w:t>65</w:t>
            </w:r>
            <w:r w:rsidRPr="00A549D7">
              <w:rPr>
                <w:rFonts w:ascii="Symbol Set SWA" w:hAnsi="Symbol Set SWA" w:cs="Symbol Set SWA"/>
              </w:rPr>
              <w:t> °F</w:t>
            </w:r>
            <w:r w:rsidRPr="00A549D7">
              <w:t xml:space="preserve"> (18.3</w:t>
            </w:r>
            <w:r w:rsidRPr="00A549D7">
              <w:rPr>
                <w:rFonts w:ascii="Symbol Set SWA" w:hAnsi="Symbol Set SWA" w:cs="Symbol Set SWA"/>
              </w:rPr>
              <w:t> °C</w:t>
            </w:r>
            <w:r w:rsidRPr="00A549D7">
              <w:t>)</w:t>
            </w:r>
          </w:p>
        </w:tc>
        <w:tc>
          <w:tcPr>
            <w:tcW w:w="1510" w:type="dxa"/>
            <w:tcBorders>
              <w:top w:val="nil"/>
              <w:left w:val="single" w:sz="2" w:space="0" w:color="auto"/>
              <w:bottom w:val="single" w:sz="2" w:space="0" w:color="auto"/>
              <w:right w:val="single" w:sz="2" w:space="0" w:color="auto"/>
            </w:tcBorders>
            <w:shd w:val="clear" w:color="auto" w:fill="E5E5E5"/>
            <w:hideMark/>
          </w:tcPr>
          <w:p w:rsidR="00A549D7" w:rsidRPr="00A549D7" w:rsidRDefault="00A549D7" w:rsidP="00A04B7C">
            <w:pPr>
              <w:pStyle w:val="TableTextT100"/>
            </w:pPr>
            <w:r w:rsidRPr="00A549D7">
              <w:t>N/A</w:t>
            </w: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A549D7" w:rsidRPr="00A549D7" w:rsidRDefault="00A549D7" w:rsidP="00A04B7C">
            <w:pPr>
              <w:pStyle w:val="TableTextT100"/>
            </w:pPr>
          </w:p>
        </w:tc>
      </w:tr>
      <w:tr w:rsidR="00A549D7" w:rsidRPr="00A549D7" w:rsidTr="00A549D7">
        <w:trPr>
          <w:divId w:val="1930701137"/>
          <w:jc w:val="center"/>
        </w:trPr>
        <w:tc>
          <w:tcPr>
            <w:tcW w:w="3321" w:type="dxa"/>
            <w:tcBorders>
              <w:top w:val="single" w:sz="2" w:space="0" w:color="auto"/>
              <w:left w:val="single" w:sz="2" w:space="0" w:color="auto"/>
              <w:bottom w:val="nil"/>
              <w:right w:val="single" w:sz="2" w:space="0" w:color="auto"/>
            </w:tcBorders>
            <w:hideMark/>
          </w:tcPr>
          <w:p w:rsidR="00A549D7" w:rsidRPr="00A04B7C" w:rsidRDefault="00A549D7" w:rsidP="00A04B7C">
            <w:pPr>
              <w:pStyle w:val="TableTextT100"/>
              <w:jc w:val="left"/>
              <w:rPr>
                <w:b/>
              </w:rPr>
            </w:pPr>
            <w:r w:rsidRPr="00A04B7C">
              <w:rPr>
                <w:b/>
              </w:rPr>
              <w:t>Other surfaces (sides, back, top, bottom)</w:t>
            </w:r>
          </w:p>
        </w:tc>
        <w:tc>
          <w:tcPr>
            <w:tcW w:w="1509"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04B7C">
            <w:pPr>
              <w:pStyle w:val="TableTextT100"/>
            </w:pPr>
          </w:p>
        </w:tc>
        <w:tc>
          <w:tcPr>
            <w:tcW w:w="1510" w:type="dxa"/>
            <w:tcBorders>
              <w:top w:val="single" w:sz="2" w:space="0" w:color="auto"/>
              <w:left w:val="single" w:sz="2" w:space="0" w:color="auto"/>
              <w:bottom w:val="nil"/>
              <w:right w:val="single" w:sz="2" w:space="0" w:color="auto"/>
            </w:tcBorders>
          </w:tcPr>
          <w:p w:rsidR="00A549D7" w:rsidRPr="00A549D7" w:rsidRDefault="00A549D7" w:rsidP="00A04B7C">
            <w:pPr>
              <w:pStyle w:val="TableTextT100"/>
            </w:pPr>
          </w:p>
        </w:tc>
        <w:tc>
          <w:tcPr>
            <w:tcW w:w="1510" w:type="dxa"/>
            <w:tcBorders>
              <w:top w:val="single" w:sz="2" w:space="0" w:color="auto"/>
              <w:left w:val="single" w:sz="2" w:space="0" w:color="auto"/>
              <w:bottom w:val="nil"/>
              <w:right w:val="single" w:sz="2" w:space="0" w:color="auto"/>
            </w:tcBorders>
            <w:shd w:val="clear" w:color="auto" w:fill="E5E5E5"/>
          </w:tcPr>
          <w:p w:rsidR="00A549D7" w:rsidRPr="00A549D7" w:rsidRDefault="00A549D7" w:rsidP="00A04B7C">
            <w:pPr>
              <w:pStyle w:val="TableTextT100"/>
            </w:pPr>
          </w:p>
        </w:tc>
        <w:tc>
          <w:tcPr>
            <w:tcW w:w="1510" w:type="dxa"/>
            <w:tcBorders>
              <w:top w:val="single" w:sz="2" w:space="0" w:color="auto"/>
              <w:left w:val="single" w:sz="2" w:space="0" w:color="auto"/>
              <w:bottom w:val="nil"/>
              <w:right w:val="single" w:sz="2" w:space="0" w:color="auto"/>
            </w:tcBorders>
          </w:tcPr>
          <w:p w:rsidR="00A549D7" w:rsidRPr="00A549D7" w:rsidRDefault="00A549D7" w:rsidP="00A04B7C">
            <w:pPr>
              <w:pStyle w:val="TableTextT100"/>
            </w:pPr>
          </w:p>
        </w:tc>
      </w:tr>
      <w:tr w:rsidR="00A549D7" w:rsidRPr="00A549D7" w:rsidTr="00A549D7">
        <w:trPr>
          <w:divId w:val="1930701137"/>
          <w:jc w:val="center"/>
        </w:trPr>
        <w:tc>
          <w:tcPr>
            <w:tcW w:w="3321" w:type="dxa"/>
            <w:tcBorders>
              <w:top w:val="nil"/>
              <w:left w:val="single" w:sz="2" w:space="0" w:color="auto"/>
              <w:bottom w:val="single" w:sz="4" w:space="0" w:color="auto"/>
              <w:right w:val="single" w:sz="2" w:space="0" w:color="auto"/>
            </w:tcBorders>
            <w:hideMark/>
          </w:tcPr>
          <w:p w:rsidR="00A549D7" w:rsidRPr="00A549D7" w:rsidRDefault="00A549D7" w:rsidP="00A04B7C">
            <w:pPr>
              <w:pStyle w:val="TableTextT100"/>
              <w:ind w:left="302"/>
              <w:jc w:val="left"/>
            </w:pPr>
            <w:r w:rsidRPr="00A549D7">
              <w:t>Heat transfer by radiation</w:t>
            </w:r>
          </w:p>
        </w:tc>
        <w:tc>
          <w:tcPr>
            <w:tcW w:w="1509"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1510" w:type="dxa"/>
            <w:tcBorders>
              <w:top w:val="nil"/>
              <w:left w:val="single" w:sz="2" w:space="0" w:color="auto"/>
              <w:bottom w:val="single" w:sz="4" w:space="0" w:color="auto"/>
              <w:right w:val="single" w:sz="2" w:space="0" w:color="auto"/>
            </w:tcBorders>
            <w:hideMark/>
          </w:tcPr>
          <w:p w:rsidR="00A549D7" w:rsidRPr="00A549D7" w:rsidRDefault="00A549D7" w:rsidP="00A04B7C">
            <w:pPr>
              <w:pStyle w:val="TableTextT100"/>
              <w:rPr>
                <w:vertAlign w:val="superscript"/>
              </w:rPr>
            </w:pPr>
            <w:r w:rsidRPr="00A549D7">
              <w:t>Prohibited</w:t>
            </w:r>
            <w:r w:rsidRPr="00A549D7">
              <w:rPr>
                <w:vertAlign w:val="superscript"/>
              </w:rPr>
              <w:t>(5)</w:t>
            </w:r>
          </w:p>
        </w:tc>
        <w:tc>
          <w:tcPr>
            <w:tcW w:w="1510" w:type="dxa"/>
            <w:tcBorders>
              <w:top w:val="nil"/>
              <w:left w:val="single" w:sz="2" w:space="0" w:color="auto"/>
              <w:bottom w:val="single" w:sz="4" w:space="0" w:color="auto"/>
              <w:right w:val="single" w:sz="2" w:space="0" w:color="auto"/>
            </w:tcBorders>
            <w:shd w:val="clear" w:color="auto" w:fill="E5E5E5"/>
            <w:hideMark/>
          </w:tcPr>
          <w:p w:rsidR="00A549D7" w:rsidRPr="00A549D7" w:rsidRDefault="00A549D7" w:rsidP="00A04B7C">
            <w:pPr>
              <w:pStyle w:val="TableTextT100"/>
              <w:rPr>
                <w:vertAlign w:val="superscript"/>
              </w:rPr>
            </w:pPr>
            <w:r w:rsidRPr="00A549D7">
              <w:t>Allowed</w:t>
            </w:r>
            <w:r w:rsidRPr="00A549D7">
              <w:rPr>
                <w:vertAlign w:val="superscript"/>
              </w:rPr>
              <w:t>(6)</w:t>
            </w:r>
          </w:p>
        </w:tc>
        <w:tc>
          <w:tcPr>
            <w:tcW w:w="1510" w:type="dxa"/>
            <w:tcBorders>
              <w:top w:val="nil"/>
              <w:left w:val="single" w:sz="2" w:space="0" w:color="auto"/>
              <w:bottom w:val="single" w:sz="4" w:space="0" w:color="auto"/>
              <w:right w:val="single" w:sz="2" w:space="0" w:color="auto"/>
            </w:tcBorders>
            <w:hideMark/>
          </w:tcPr>
          <w:p w:rsidR="00A549D7" w:rsidRPr="00A549D7" w:rsidRDefault="00A549D7" w:rsidP="00A04B7C">
            <w:pPr>
              <w:pStyle w:val="TableTextT100"/>
              <w:rPr>
                <w:vertAlign w:val="superscript"/>
              </w:rPr>
            </w:pPr>
            <w:r w:rsidRPr="00A549D7">
              <w:t>Prohibited</w:t>
            </w:r>
            <w:r w:rsidRPr="00A549D7">
              <w:rPr>
                <w:vertAlign w:val="superscript"/>
              </w:rPr>
              <w:t>(5)</w:t>
            </w:r>
          </w:p>
        </w:tc>
      </w:tr>
      <w:tr w:rsidR="00A549D7" w:rsidRPr="00A549D7" w:rsidTr="00A549D7">
        <w:trPr>
          <w:divId w:val="1930701137"/>
          <w:jc w:val="center"/>
        </w:trPr>
        <w:tc>
          <w:tcPr>
            <w:tcW w:w="9360" w:type="dxa"/>
            <w:gridSpan w:val="5"/>
            <w:tcBorders>
              <w:top w:val="single" w:sz="4" w:space="0" w:color="auto"/>
              <w:left w:val="nil"/>
              <w:bottom w:val="nil"/>
              <w:right w:val="nil"/>
            </w:tcBorders>
            <w:hideMark/>
          </w:tcPr>
          <w:p w:rsidR="00A549D7" w:rsidRPr="00A04B7C" w:rsidRDefault="00A549D7" w:rsidP="00A04B7C">
            <w:pPr>
              <w:pStyle w:val="BodyTimes101"/>
              <w:ind w:left="392" w:hanging="392"/>
            </w:pPr>
            <w:r w:rsidRPr="00A04B7C">
              <w:t>Notes:</w:t>
            </w:r>
          </w:p>
          <w:p w:rsidR="00A549D7" w:rsidRPr="00A04B7C" w:rsidRDefault="00A549D7" w:rsidP="00A04B7C">
            <w:pPr>
              <w:pStyle w:val="BodyTimes101"/>
              <w:ind w:left="392" w:hanging="392"/>
            </w:pPr>
            <w:r w:rsidRPr="00A04B7C">
              <w:t>(1)</w:t>
            </w:r>
            <w:r w:rsidRPr="00A04B7C">
              <w:tab/>
              <w:t>A rack qualified under “worst case” conditions in the above table will be considered qualified for all</w:t>
            </w:r>
            <w:r w:rsidRPr="00A04B7C">
              <w:br/>
              <w:t>modules. JEM analysis conditions must be used to verify an ISPR for use in the JEM.</w:t>
            </w:r>
          </w:p>
          <w:p w:rsidR="00A549D7" w:rsidRPr="00A04B7C" w:rsidRDefault="00A549D7" w:rsidP="00A04B7C">
            <w:pPr>
              <w:pStyle w:val="BodyTimes101"/>
              <w:ind w:left="392" w:hanging="392"/>
            </w:pPr>
            <w:r w:rsidRPr="00A04B7C">
              <w:t>(2)</w:t>
            </w:r>
            <w:r w:rsidRPr="00A04B7C">
              <w:tab/>
              <w:t>JEM condensation must be evaluated under Condensation Analysis Conditions and Rack Thermal Analysis Conditions. The minimum allowable temperature of the ISPR is 13oC.</w:t>
            </w:r>
          </w:p>
          <w:p w:rsidR="00A549D7" w:rsidRPr="00A04B7C" w:rsidRDefault="00A549D7" w:rsidP="00A04B7C">
            <w:pPr>
              <w:pStyle w:val="BodyTimes101"/>
              <w:ind w:left="392" w:hanging="392"/>
            </w:pPr>
            <w:r w:rsidRPr="00A04B7C">
              <w:t>(3)</w:t>
            </w:r>
            <w:r w:rsidRPr="00A04B7C">
              <w:tab/>
              <w:t>MELFI and EXPRESS Racks will comply with these boundary conditions.</w:t>
            </w:r>
          </w:p>
          <w:p w:rsidR="00A549D7" w:rsidRPr="00A04B7C" w:rsidRDefault="00A549D7" w:rsidP="00A04B7C">
            <w:pPr>
              <w:pStyle w:val="BodyTimes101"/>
              <w:ind w:left="392" w:hanging="392"/>
            </w:pPr>
            <w:r w:rsidRPr="00A04B7C">
              <w:t>(4)</w:t>
            </w:r>
            <w:r w:rsidRPr="00A04B7C">
              <w:tab/>
              <w:t>Verification by analysis is required to include this heat transfer mechanism and the values listed with it.</w:t>
            </w:r>
          </w:p>
          <w:p w:rsidR="00A549D7" w:rsidRPr="00A04B7C" w:rsidRDefault="00A549D7" w:rsidP="00A04B7C">
            <w:pPr>
              <w:pStyle w:val="BodyTimes101"/>
              <w:ind w:left="392" w:hanging="392"/>
            </w:pPr>
            <w:r w:rsidRPr="00A04B7C">
              <w:t>(5)</w:t>
            </w:r>
            <w:r w:rsidRPr="00A04B7C">
              <w:tab/>
              <w:t xml:space="preserve">Verification by analysis is prohibited from including this heat transfer mechanism. </w:t>
            </w:r>
          </w:p>
          <w:p w:rsidR="00A549D7" w:rsidRPr="00A549D7" w:rsidRDefault="00A549D7" w:rsidP="00A04B7C">
            <w:pPr>
              <w:pStyle w:val="BodyTimes101"/>
              <w:ind w:left="392" w:hanging="392"/>
            </w:pPr>
            <w:r w:rsidRPr="00A04B7C">
              <w:t>(6)</w:t>
            </w:r>
            <w:r w:rsidRPr="00A04B7C">
              <w:tab/>
              <w:t>Verification by analysis is allowed but not required to use this heat transfer mechanism. If this heat transfer mechanism is used you must use the values listed.</w:t>
            </w:r>
          </w:p>
        </w:tc>
      </w:tr>
    </w:tbl>
    <w:p w:rsidR="00A549D7" w:rsidRPr="00A549D7" w:rsidRDefault="00A549D7" w:rsidP="00A04B7C">
      <w:pPr>
        <w:pStyle w:val="Heading3"/>
        <w:divId w:val="1930701137"/>
      </w:pPr>
      <w:r w:rsidRPr="00A549D7">
        <w:t>Active Air Exchange</w:t>
      </w:r>
    </w:p>
    <w:p w:rsidR="00A549D7" w:rsidRPr="00A549D7" w:rsidRDefault="00A549D7" w:rsidP="00A04B7C">
      <w:pPr>
        <w:pStyle w:val="ParagraphT121"/>
        <w:divId w:val="1930701137"/>
      </w:pPr>
      <w:r w:rsidRPr="00A549D7">
        <w:rPr>
          <w:u w:val="single"/>
        </w:rPr>
        <w:t>Data deliverable</w:t>
      </w:r>
      <w:r w:rsidRPr="00A549D7">
        <w:t>:  Provide listing of constituents and quantities of gases which are released to or removed from the cabin atmosphere to complete Table 3.9.4-1.</w:t>
      </w:r>
    </w:p>
    <w:tbl>
      <w:tblPr>
        <w:tblW w:w="9360" w:type="dxa"/>
        <w:jc w:val="center"/>
        <w:tblLayout w:type="fixed"/>
        <w:tblCellMar>
          <w:left w:w="60" w:type="dxa"/>
          <w:right w:w="60" w:type="dxa"/>
        </w:tblCellMar>
        <w:tblLook w:val="04A0" w:firstRow="1" w:lastRow="0" w:firstColumn="1" w:lastColumn="0" w:noHBand="0" w:noVBand="1"/>
      </w:tblPr>
      <w:tblGrid>
        <w:gridCol w:w="1871"/>
        <w:gridCol w:w="1871"/>
        <w:gridCol w:w="1872"/>
        <w:gridCol w:w="1872"/>
        <w:gridCol w:w="1874"/>
      </w:tblGrid>
      <w:tr w:rsidR="00A549D7" w:rsidRPr="00A549D7" w:rsidTr="00A549D7">
        <w:trPr>
          <w:divId w:val="1930701137"/>
          <w:cantSplit/>
          <w:trHeight w:val="432"/>
          <w:jc w:val="center"/>
        </w:trPr>
        <w:tc>
          <w:tcPr>
            <w:tcW w:w="9017" w:type="dxa"/>
            <w:gridSpan w:val="5"/>
            <w:tcBorders>
              <w:top w:val="nil"/>
              <w:left w:val="nil"/>
              <w:bottom w:val="single" w:sz="4" w:space="0" w:color="auto"/>
              <w:right w:val="nil"/>
            </w:tcBorders>
            <w:hideMark/>
          </w:tcPr>
          <w:p w:rsidR="00A549D7" w:rsidRPr="00A549D7" w:rsidRDefault="00A549D7" w:rsidP="00A04B7C">
            <w:pPr>
              <w:pStyle w:val="TableTitle"/>
            </w:pPr>
            <w:bookmarkStart w:id="64" w:name="_Toc190160017"/>
            <w:bookmarkStart w:id="65" w:name="_Toc198974996"/>
            <w:bookmarkStart w:id="66" w:name="_Toc286416327"/>
            <w:bookmarkStart w:id="67" w:name="_Toc385418194"/>
            <w:bookmarkStart w:id="68" w:name="_Toc385418343"/>
            <w:bookmarkStart w:id="69" w:name="_Toc424284389"/>
            <w:r w:rsidRPr="00A549D7">
              <w:t>Table 3.9.4-1  active air exchange processes</w:t>
            </w:r>
            <w:bookmarkEnd w:id="64"/>
            <w:bookmarkEnd w:id="65"/>
            <w:bookmarkEnd w:id="66"/>
            <w:bookmarkEnd w:id="67"/>
            <w:bookmarkEnd w:id="68"/>
            <w:bookmarkEnd w:id="69"/>
          </w:p>
        </w:tc>
      </w:tr>
      <w:tr w:rsidR="00A549D7" w:rsidRPr="00A549D7" w:rsidTr="00A549D7">
        <w:trPr>
          <w:divId w:val="1930701137"/>
          <w:cantSplit/>
          <w:trHeight w:val="575"/>
          <w:jc w:val="center"/>
        </w:trPr>
        <w:tc>
          <w:tcPr>
            <w:tcW w:w="180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A04B7C">
            <w:pPr>
              <w:pStyle w:val="TableHeading1"/>
            </w:pPr>
            <w:r w:rsidRPr="00A549D7">
              <w:t>Process</w:t>
            </w:r>
          </w:p>
        </w:tc>
        <w:tc>
          <w:tcPr>
            <w:tcW w:w="180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A04B7C">
            <w:pPr>
              <w:pStyle w:val="TableHeading1"/>
            </w:pPr>
            <w:r w:rsidRPr="00A549D7">
              <w:t>Inputs/ Byproducts</w:t>
            </w:r>
          </w:p>
        </w:tc>
        <w:tc>
          <w:tcPr>
            <w:tcW w:w="180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A04B7C">
            <w:pPr>
              <w:pStyle w:val="TableHeading1"/>
            </w:pPr>
            <w:r w:rsidRPr="00A549D7">
              <w:t>Quantity</w:t>
            </w:r>
          </w:p>
        </w:tc>
        <w:tc>
          <w:tcPr>
            <w:tcW w:w="180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A04B7C">
            <w:pPr>
              <w:pStyle w:val="TableHeading1"/>
            </w:pPr>
            <w:r w:rsidRPr="00A549D7">
              <w:t>Duration</w:t>
            </w:r>
          </w:p>
        </w:tc>
        <w:tc>
          <w:tcPr>
            <w:tcW w:w="180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A04B7C">
            <w:pPr>
              <w:pStyle w:val="TableHeading1"/>
            </w:pPr>
            <w:r w:rsidRPr="00A549D7">
              <w:t>Repetitions</w:t>
            </w:r>
          </w:p>
        </w:tc>
      </w:tr>
      <w:tr w:rsidR="00A549D7" w:rsidRPr="00A549D7" w:rsidTr="00A549D7">
        <w:trPr>
          <w:divId w:val="1930701137"/>
          <w:cantSplit/>
          <w:trHeight w:val="299"/>
          <w:jc w:val="center"/>
        </w:trPr>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r>
      <w:tr w:rsidR="00A549D7" w:rsidRPr="00A549D7" w:rsidTr="00A549D7">
        <w:trPr>
          <w:divId w:val="1930701137"/>
          <w:cantSplit/>
          <w:trHeight w:val="317"/>
          <w:jc w:val="center"/>
        </w:trPr>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c>
          <w:tcPr>
            <w:tcW w:w="1803" w:type="dxa"/>
            <w:tcBorders>
              <w:top w:val="single" w:sz="6" w:space="0" w:color="auto"/>
              <w:left w:val="single" w:sz="6" w:space="0" w:color="auto"/>
              <w:bottom w:val="single" w:sz="6" w:space="0" w:color="auto"/>
              <w:right w:val="single" w:sz="6" w:space="0" w:color="auto"/>
            </w:tcBorders>
          </w:tcPr>
          <w:p w:rsidR="00A549D7" w:rsidRPr="00A549D7" w:rsidRDefault="00A549D7" w:rsidP="00A04B7C">
            <w:pPr>
              <w:pStyle w:val="TableTextT100"/>
            </w:pPr>
          </w:p>
        </w:tc>
      </w:tr>
    </w:tbl>
    <w:p w:rsidR="00A549D7" w:rsidRPr="00A549D7" w:rsidRDefault="00A549D7" w:rsidP="00A04B7C">
      <w:pPr>
        <w:pStyle w:val="Heading2"/>
        <w:divId w:val="1930701137"/>
      </w:pPr>
      <w:bookmarkStart w:id="70" w:name="_Toc501623452"/>
      <w:r w:rsidRPr="00A549D7">
        <w:t>Fire Protection Interface Requirements</w:t>
      </w:r>
      <w:bookmarkEnd w:id="70"/>
    </w:p>
    <w:p w:rsidR="00A549D7" w:rsidRPr="00A549D7" w:rsidRDefault="00A549D7" w:rsidP="00A04B7C">
      <w:pPr>
        <w:pStyle w:val="ParagraphT121"/>
        <w:divId w:val="1930701137"/>
      </w:pPr>
      <w:r w:rsidRPr="00A549D7">
        <w:t xml:space="preserve">Fire protection requirements for racks are addressed in </w:t>
      </w:r>
      <w:r w:rsidR="000438F0">
        <w:t>S</w:t>
      </w:r>
      <w:r w:rsidRPr="00A549D7">
        <w:t xml:space="preserve">ection N.3.10.  Fire protection requirements for EXPRESS subrack payloads are addressed in </w:t>
      </w:r>
      <w:r w:rsidR="000438F0">
        <w:t>S</w:t>
      </w:r>
      <w:r w:rsidRPr="00A549D7">
        <w:t xml:space="preserve">ection F.3.10.  Fire protection requirements for non-rack payloads are addressed in </w:t>
      </w:r>
      <w:r w:rsidR="000438F0">
        <w:t>S</w:t>
      </w:r>
      <w:r w:rsidRPr="00A549D7">
        <w:t>ection G.3.10.</w:t>
      </w:r>
    </w:p>
    <w:p w:rsidR="00A549D7" w:rsidRPr="00A549D7" w:rsidRDefault="00A549D7" w:rsidP="00A04B7C">
      <w:pPr>
        <w:pStyle w:val="ParagraphT121"/>
        <w:divId w:val="1930701137"/>
      </w:pPr>
    </w:p>
    <w:p w:rsidR="00A549D7" w:rsidRPr="00A549D7" w:rsidRDefault="00A549D7" w:rsidP="00A04B7C">
      <w:pPr>
        <w:pStyle w:val="Heading2"/>
        <w:divId w:val="1930701137"/>
      </w:pPr>
      <w:bookmarkStart w:id="71" w:name="_Toc501623453"/>
      <w:r w:rsidRPr="00A549D7">
        <w:t>Materials And Processes Interface Requirements</w:t>
      </w:r>
      <w:bookmarkEnd w:id="71"/>
    </w:p>
    <w:p w:rsidR="00A549D7" w:rsidRPr="00A549D7" w:rsidRDefault="00A549D7" w:rsidP="00A04B7C">
      <w:pPr>
        <w:pStyle w:val="Heading3"/>
        <w:divId w:val="1930701137"/>
      </w:pPr>
      <w:r w:rsidRPr="00A549D7">
        <w:t>Materials And Processes Use And Selection</w:t>
      </w:r>
    </w:p>
    <w:p w:rsidR="00A549D7" w:rsidRPr="00A549D7" w:rsidRDefault="00A549D7" w:rsidP="00A04B7C">
      <w:pPr>
        <w:pStyle w:val="ParagraphT121"/>
        <w:divId w:val="1930701137"/>
      </w:pPr>
      <w:r w:rsidRPr="00A549D7">
        <w:t xml:space="preserve">Materials and processes used in the design and construction of payloads are required to comply with the flammability, toxic offgassing, and fluid systems compatibility requirements in SSP 51700, </w:t>
      </w:r>
      <w:r w:rsidR="004C1AD9">
        <w:t>S</w:t>
      </w:r>
      <w:r w:rsidRPr="00A549D7">
        <w:t xml:space="preserve">ection 3.10 and the stress-corrosion resistance requirements in SSP </w:t>
      </w:r>
      <w:r w:rsidRPr="00F0089A">
        <w:t>51700</w:t>
      </w:r>
      <w:r w:rsidR="00F0089A" w:rsidRPr="00F0089A">
        <w:t>,</w:t>
      </w:r>
      <w:r w:rsidRPr="00F0089A">
        <w:t xml:space="preserve"> </w:t>
      </w:r>
      <w:r w:rsidR="0056778A" w:rsidRPr="00F0089A">
        <w:t>P</w:t>
      </w:r>
      <w:r w:rsidRPr="00F0089A">
        <w:t>aragraph</w:t>
      </w:r>
      <w:r w:rsidRPr="00A549D7">
        <w:t xml:space="preserve"> 3.9.3.  Offgassing evaluation of COTS hardware, excluding items containing liquids or gels (such as uncured adhesives, lubricants, cleaning wipes, and marker pens), is required only for items with 5 pounds mass or greater.  For payload hardware supplied by organizations with a Materials and Processes Reciprocal Agreement for Payloads approved by the ISSP (International Space Station Program) Safety Review Panel (ISRP) (including heritage agreements grandfathered to the ISS from the Space Shuttle Program), the reciprocal agreement baselines the process for selection and certification of materials used in payload hardware to the safety requirements of SSP 51700 and verification is conducted by the payload materials and processes organization.</w:t>
      </w:r>
    </w:p>
    <w:p w:rsidR="00A549D7" w:rsidRPr="00A549D7" w:rsidRDefault="00A549D7" w:rsidP="00A04B7C">
      <w:pPr>
        <w:pStyle w:val="ParagraphT121"/>
        <w:ind w:left="630" w:hanging="630"/>
        <w:divId w:val="1930701137"/>
      </w:pPr>
      <w:r w:rsidRPr="00A549D7">
        <w:t xml:space="preserve">Note:  It is recommended materials be selected that have already been shown to meet the applicable acceptance test criteria.  Test ratings for materials are available in the Materials and Processes Technical Information System (MAPTIS). MAPTIS is accessible via the Internet at http://maptis.nasa.gov.  Accessibility to </w:t>
      </w:r>
      <w:r w:rsidR="00A04B7C">
        <w:t>MAPTIS is by registration only.</w:t>
      </w:r>
    </w:p>
    <w:p w:rsidR="00A549D7" w:rsidRPr="00A549D7" w:rsidRDefault="00A549D7" w:rsidP="00A04B7C">
      <w:pPr>
        <w:pStyle w:val="Heading3"/>
        <w:divId w:val="1930701137"/>
      </w:pPr>
      <w:r w:rsidRPr="00A549D7">
        <w:t>Fluids</w:t>
      </w:r>
    </w:p>
    <w:p w:rsidR="00A549D7" w:rsidRPr="00A549D7" w:rsidRDefault="00A549D7" w:rsidP="00A04B7C">
      <w:pPr>
        <w:pStyle w:val="Heading4"/>
        <w:divId w:val="1930701137"/>
      </w:pPr>
      <w:r w:rsidRPr="00A549D7">
        <w:t>Fluid Chemical Composition</w:t>
      </w:r>
    </w:p>
    <w:p w:rsidR="00A549D7" w:rsidRPr="00A04B7C" w:rsidRDefault="00A549D7" w:rsidP="00A04B7C">
      <w:pPr>
        <w:pStyle w:val="ParagraphT121"/>
        <w:divId w:val="1930701137"/>
      </w:pPr>
      <w:bookmarkStart w:id="72" w:name="_Toc390076857"/>
      <w:r w:rsidRPr="00A04B7C">
        <w:t>Payloads connecting to ISS LTL and MTL fluid systems shall use ITCS fluid that meets the requirements specified in SSP 30573, Space Station Program Fluid Procurement and Use Contro</w:t>
      </w:r>
      <w:r w:rsidR="00A04B7C" w:rsidRPr="00A04B7C">
        <w:t>l Specification, Table 4.1-2.8.</w:t>
      </w:r>
    </w:p>
    <w:p w:rsidR="00A549D7" w:rsidRPr="00A549D7" w:rsidRDefault="00A549D7" w:rsidP="00A04B7C">
      <w:pPr>
        <w:pStyle w:val="Heading4"/>
        <w:divId w:val="1930701137"/>
      </w:pPr>
      <w:r w:rsidRPr="00A549D7">
        <w:t>Fluid System Cleanliness</w:t>
      </w:r>
    </w:p>
    <w:bookmarkEnd w:id="72"/>
    <w:p w:rsidR="00A549D7" w:rsidRPr="00A04B7C" w:rsidRDefault="00A549D7" w:rsidP="00A04B7C">
      <w:pPr>
        <w:pStyle w:val="ParagraphT121"/>
        <w:divId w:val="1930701137"/>
      </w:pPr>
      <w:r w:rsidRPr="00A04B7C">
        <w:t>Payload fluid systems connecting to the ISS LTL and MTL fluid systems shall meet the fluid system cleanliness levels of 300 specified in MIL-STD-1246 or better, and have a 2-micron filter at the flight hardware interface to the non-flight fill system to protect the payload (and ISS coolant loop) from p</w:t>
      </w:r>
      <w:r w:rsidR="00A04B7C" w:rsidRPr="00A04B7C">
        <w:t>articulates in the fill system.</w:t>
      </w:r>
    </w:p>
    <w:p w:rsidR="00A549D7" w:rsidRPr="00A549D7" w:rsidRDefault="00A549D7" w:rsidP="00A04B7C">
      <w:pPr>
        <w:pStyle w:val="Heading4"/>
        <w:divId w:val="1930701137"/>
      </w:pPr>
      <w:r w:rsidRPr="00A549D7">
        <w:t>Thermal Cooling System Wetted Materials</w:t>
      </w:r>
    </w:p>
    <w:p w:rsidR="00A549D7" w:rsidRPr="00A549D7" w:rsidRDefault="00A549D7" w:rsidP="00A04B7C">
      <w:pPr>
        <w:pStyle w:val="ParagraphT121"/>
        <w:ind w:left="540" w:hanging="540"/>
        <w:divId w:val="1930701137"/>
      </w:pPr>
      <w:bookmarkStart w:id="73" w:name="_Toc390076861"/>
      <w:r w:rsidRPr="00A549D7">
        <w:rPr>
          <w:rFonts w:eastAsia="Times" w:cs="Times"/>
        </w:rPr>
        <w:t>A.</w:t>
      </w:r>
      <w:r w:rsidR="00A04B7C">
        <w:rPr>
          <w:rFonts w:eastAsia="Times"/>
          <w:sz w:val="14"/>
          <w:szCs w:val="14"/>
        </w:rPr>
        <w:tab/>
      </w:r>
      <w:r w:rsidRPr="00A549D7">
        <w:t xml:space="preserve">Payloads using metallic materials in their ISS aqueous fluid systems (LTL or MTL) </w:t>
      </w:r>
      <w:r w:rsidRPr="00A549D7">
        <w:rPr>
          <w:b/>
        </w:rPr>
        <w:t>shall</w:t>
      </w:r>
      <w:r w:rsidRPr="00A549D7">
        <w:t xml:space="preserve"> only use internal metallic materials made of stainless steels, nickel base, or titanium alloys. </w:t>
      </w:r>
    </w:p>
    <w:p w:rsidR="00A549D7" w:rsidRPr="00A549D7" w:rsidRDefault="00A549D7" w:rsidP="00A04B7C">
      <w:pPr>
        <w:pStyle w:val="ParagraphT121"/>
        <w:ind w:left="540" w:hanging="540"/>
        <w:divId w:val="1930701137"/>
      </w:pPr>
      <w:r w:rsidRPr="00A549D7">
        <w:rPr>
          <w:rFonts w:eastAsia="Times" w:cs="Times"/>
        </w:rPr>
        <w:t>B.</w:t>
      </w:r>
      <w:r w:rsidR="00A04B7C">
        <w:rPr>
          <w:rFonts w:eastAsia="Times"/>
          <w:sz w:val="14"/>
          <w:szCs w:val="14"/>
        </w:rPr>
        <w:tab/>
      </w:r>
      <w:r w:rsidRPr="00A549D7">
        <w:t xml:space="preserve">Payloads connecting to the LTL or MTL </w:t>
      </w:r>
      <w:r w:rsidRPr="00A549D7">
        <w:rPr>
          <w:b/>
        </w:rPr>
        <w:t>shall</w:t>
      </w:r>
      <w:r w:rsidRPr="00A549D7">
        <w:t xml:space="preserve"> be composed of wetted materials that do not include aluminum alloys or alloys with greater than 5% copper. This is in accordance with SSP</w:t>
      </w:r>
      <w:r w:rsidR="00A04B7C">
        <w:t xml:space="preserve"> 30573, Table 4.1-2.8, Note 10.</w:t>
      </w:r>
    </w:p>
    <w:p w:rsidR="00A549D7" w:rsidRDefault="00A549D7" w:rsidP="00A04B7C">
      <w:pPr>
        <w:pStyle w:val="ParagraphT121"/>
        <w:ind w:left="540" w:hanging="540"/>
        <w:divId w:val="1930701137"/>
      </w:pPr>
      <w:r w:rsidRPr="00A549D7">
        <w:rPr>
          <w:rFonts w:eastAsia="Times" w:cs="Times"/>
        </w:rPr>
        <w:t>C.</w:t>
      </w:r>
      <w:r w:rsidR="00A04B7C">
        <w:rPr>
          <w:rFonts w:eastAsia="Times"/>
          <w:sz w:val="14"/>
          <w:szCs w:val="14"/>
        </w:rPr>
        <w:tab/>
      </w:r>
      <w:r w:rsidRPr="00A549D7">
        <w:t xml:space="preserve">Payloads connecting to the LTL or MTL non-metallic wetted surfaces </w:t>
      </w:r>
      <w:r w:rsidRPr="00A549D7">
        <w:rPr>
          <w:b/>
        </w:rPr>
        <w:t>shall</w:t>
      </w:r>
      <w:r w:rsidRPr="00A549D7">
        <w:t xml:space="preserve"> be composed of materials that are non-nutrient to fungal growth inside the LTL or MTL systems. This is in accordance with SSP 30233, </w:t>
      </w:r>
      <w:r w:rsidR="0056778A">
        <w:t>P</w:t>
      </w:r>
      <w:r w:rsidRPr="00A549D7">
        <w:t>aragraph 4.2.10, Moisture and Fungus Resistance, and SSP 30573, Table 4.1-2.8, Note 11.</w:t>
      </w:r>
    </w:p>
    <w:p w:rsidR="00DA363F" w:rsidRPr="00A549D7" w:rsidRDefault="00DA363F" w:rsidP="00A04B7C">
      <w:pPr>
        <w:pStyle w:val="ParagraphT121"/>
        <w:ind w:left="540" w:hanging="540"/>
        <w:divId w:val="1930701137"/>
      </w:pPr>
    </w:p>
    <w:bookmarkEnd w:id="73"/>
    <w:p w:rsidR="00A549D7" w:rsidRPr="00A549D7" w:rsidRDefault="00A549D7" w:rsidP="00DA363F">
      <w:pPr>
        <w:pStyle w:val="Heading3"/>
        <w:divId w:val="1930701137"/>
      </w:pPr>
      <w:r w:rsidRPr="00A549D7">
        <w:t>Cleanliness</w:t>
      </w:r>
    </w:p>
    <w:p w:rsidR="00A549D7" w:rsidRPr="00A549D7" w:rsidRDefault="00A549D7" w:rsidP="00DA363F">
      <w:pPr>
        <w:pStyle w:val="ParagraphT121"/>
        <w:divId w:val="1930701137"/>
      </w:pPr>
      <w:bookmarkStart w:id="74" w:name="_Toc390076862"/>
      <w:r w:rsidRPr="00A549D7">
        <w:t xml:space="preserve">Payloads in the pressurized volume </w:t>
      </w:r>
      <w:r w:rsidRPr="00A549D7">
        <w:rPr>
          <w:b/>
        </w:rPr>
        <w:t>shall</w:t>
      </w:r>
      <w:r w:rsidRPr="00A549D7">
        <w:t xml:space="preserve"> conform to the Visibly Clean-Sensitive (VC-S) cleanliness level (See Gl</w:t>
      </w:r>
      <w:r w:rsidR="00DA363F">
        <w:t>ossary of Terms) upon delivery.</w:t>
      </w:r>
    </w:p>
    <w:p w:rsidR="00A549D7" w:rsidRPr="00A549D7" w:rsidRDefault="00A549D7" w:rsidP="00DA363F">
      <w:pPr>
        <w:pStyle w:val="Heading2"/>
        <w:divId w:val="1930701137"/>
      </w:pPr>
      <w:bookmarkStart w:id="75" w:name="_Toc501623454"/>
      <w:bookmarkEnd w:id="74"/>
      <w:r w:rsidRPr="00A549D7">
        <w:t>Human Factors Interface Requirements</w:t>
      </w:r>
      <w:bookmarkEnd w:id="75"/>
    </w:p>
    <w:p w:rsidR="00A549D7" w:rsidRPr="00A549D7" w:rsidRDefault="00A549D7" w:rsidP="00DA363F">
      <w:pPr>
        <w:pStyle w:val="ParagraphT121"/>
        <w:divId w:val="1930701137"/>
      </w:pPr>
      <w:bookmarkStart w:id="76" w:name="_Toc390076865"/>
      <w:r w:rsidRPr="00A549D7">
        <w:t>The following sections contain the human factors requirements for IVA payloads. As described in Appendix R, the Human Factors Implementation Team (HFIT) provides an optional service for the verification of applicable human factors requirements. The payload must comply with all applicable human factors interface requirements either using the HFIT process or the standard verification process, as described below.</w:t>
      </w:r>
    </w:p>
    <w:p w:rsidR="00A549D7" w:rsidRPr="00A549D7" w:rsidRDefault="00A549D7" w:rsidP="00DA363F">
      <w:pPr>
        <w:pStyle w:val="ParagraphT121"/>
        <w:divId w:val="1930701137"/>
      </w:pPr>
      <w:r w:rsidRPr="00A549D7">
        <w:t xml:space="preserve">The applicability of each human factors requirement and guideline is determined by HFIT and documented in the payload’s unique requirements baseline, whether or not a payload chooses to use the HFIT process.  For payloads that choose the HFIT process, the HFIT Certificate of Compliance (CoC) may be used to address the verification of all applicable human factors requirements within </w:t>
      </w:r>
      <w:r w:rsidR="000438F0">
        <w:t>S</w:t>
      </w:r>
      <w:r w:rsidRPr="00A549D7">
        <w:t>ection 3.12, EXCEPT the following sections:</w:t>
      </w:r>
    </w:p>
    <w:p w:rsidR="00A549D7" w:rsidRPr="00A549D7" w:rsidRDefault="00A549D7" w:rsidP="00DA363F">
      <w:pPr>
        <w:pStyle w:val="ParagraphT121"/>
        <w:ind w:left="720"/>
        <w:divId w:val="1930701137"/>
      </w:pPr>
      <w:r w:rsidRPr="00A549D7">
        <w:t>-</w:t>
      </w:r>
      <w:r w:rsidRPr="00A549D7">
        <w:tab/>
        <w:t>3.12.3.2  Intermittent Noise Limits</w:t>
      </w:r>
    </w:p>
    <w:p w:rsidR="00A549D7" w:rsidRPr="00A549D7" w:rsidRDefault="00A549D7" w:rsidP="00DA363F">
      <w:pPr>
        <w:pStyle w:val="ParagraphT121"/>
        <w:ind w:left="720"/>
        <w:divId w:val="1930701137"/>
      </w:pPr>
      <w:r w:rsidRPr="00A549D7">
        <w:t>-</w:t>
      </w:r>
      <w:r w:rsidRPr="00A549D7">
        <w:tab/>
        <w:t>3.12.8.2  Sharp Edges and Corners Protection</w:t>
      </w:r>
    </w:p>
    <w:bookmarkEnd w:id="76"/>
    <w:p w:rsidR="00A549D7" w:rsidRPr="00DA363F" w:rsidRDefault="00A549D7" w:rsidP="00DA363F">
      <w:pPr>
        <w:pStyle w:val="Heading3"/>
        <w:divId w:val="1930701137"/>
      </w:pPr>
      <w:r w:rsidRPr="00DA363F">
        <w:t>Strength Requirements</w:t>
      </w:r>
    </w:p>
    <w:p w:rsidR="00A549D7" w:rsidRPr="00A549D7" w:rsidRDefault="00A549D7" w:rsidP="00DA363F">
      <w:pPr>
        <w:pStyle w:val="ParagraphT121"/>
        <w:ind w:left="540" w:hanging="540"/>
        <w:divId w:val="1930701137"/>
      </w:pPr>
      <w:r w:rsidRPr="00A549D7">
        <w:rPr>
          <w:rFonts w:eastAsia="Times" w:cs="Times"/>
        </w:rPr>
        <w:t>A.</w:t>
      </w:r>
      <w:r w:rsidR="00DA363F">
        <w:rPr>
          <w:rFonts w:eastAsia="Times"/>
          <w:sz w:val="14"/>
          <w:szCs w:val="14"/>
        </w:rPr>
        <w:tab/>
      </w:r>
      <w:r w:rsidRPr="00A549D7">
        <w:t xml:space="preserve">Grip Strength - To remove, replace and operate payload hardware, grip strength required </w:t>
      </w:r>
      <w:r w:rsidRPr="00A549D7">
        <w:rPr>
          <w:i/>
        </w:rPr>
        <w:t>should</w:t>
      </w:r>
      <w:r w:rsidRPr="00A549D7">
        <w:t xml:space="preserve"> be less than 254 N (57lbf). </w:t>
      </w:r>
    </w:p>
    <w:p w:rsidR="00A549D7" w:rsidRPr="00A549D7" w:rsidRDefault="00A549D7" w:rsidP="00DA363F">
      <w:pPr>
        <w:pStyle w:val="ParagraphT121"/>
        <w:ind w:left="540" w:hanging="540"/>
        <w:divId w:val="1930701137"/>
      </w:pPr>
      <w:r w:rsidRPr="00A549D7">
        <w:rPr>
          <w:rFonts w:eastAsia="Times" w:cs="Times"/>
        </w:rPr>
        <w:t>B.</w:t>
      </w:r>
      <w:r w:rsidR="00DA363F">
        <w:rPr>
          <w:rFonts w:eastAsia="Times"/>
          <w:sz w:val="14"/>
          <w:szCs w:val="14"/>
        </w:rPr>
        <w:tab/>
      </w:r>
      <w:r w:rsidRPr="00A549D7">
        <w:t xml:space="preserve">Linear Forces - Linear forces required to operate or control payload hardware or equipment </w:t>
      </w:r>
      <w:r w:rsidRPr="00A549D7">
        <w:rPr>
          <w:i/>
        </w:rPr>
        <w:t>should</w:t>
      </w:r>
      <w:r w:rsidRPr="00A549D7">
        <w:t xml:space="preserve"> be less than the strength values for the 5th percentile female, defined as 50% of the strength values shown in Figure 3.12.1-1 and 60% of the strength values shown in</w:t>
      </w:r>
      <w:r w:rsidR="00AB0CFC">
        <w:br/>
        <w:t>Figure 3.12.1-2.</w:t>
      </w:r>
    </w:p>
    <w:p w:rsidR="00A549D7" w:rsidRPr="00A549D7" w:rsidRDefault="00A549D7" w:rsidP="00DA363F">
      <w:pPr>
        <w:pStyle w:val="ParagraphT121"/>
        <w:ind w:left="540" w:hanging="540"/>
        <w:divId w:val="1930701137"/>
      </w:pPr>
      <w:r w:rsidRPr="00A549D7">
        <w:rPr>
          <w:rFonts w:eastAsia="Times" w:cs="Times"/>
        </w:rPr>
        <w:t>C.</w:t>
      </w:r>
      <w:r w:rsidR="00DA363F">
        <w:rPr>
          <w:rFonts w:eastAsia="Times"/>
          <w:sz w:val="14"/>
          <w:szCs w:val="14"/>
        </w:rPr>
        <w:tab/>
      </w:r>
      <w:r w:rsidRPr="00A549D7">
        <w:t xml:space="preserve">Torques - Torques required to operate or control payload hardware or equipment </w:t>
      </w:r>
      <w:r w:rsidRPr="00A549D7">
        <w:rPr>
          <w:i/>
        </w:rPr>
        <w:t>should</w:t>
      </w:r>
      <w:r w:rsidRPr="00A549D7">
        <w:t xml:space="preserve"> be less than the strength values for the 5th percentile female, defined as 60% of the calculated 5th percentile male capability shown in Figure 3.12.1-3. </w:t>
      </w:r>
    </w:p>
    <w:p w:rsidR="00A549D7" w:rsidRPr="00A549D7" w:rsidRDefault="00A549D7" w:rsidP="00DA363F">
      <w:pPr>
        <w:pStyle w:val="ParagraphT121"/>
        <w:ind w:left="540" w:hanging="540"/>
        <w:divId w:val="1930701137"/>
      </w:pPr>
      <w:r w:rsidRPr="00A549D7">
        <w:rPr>
          <w:rFonts w:eastAsia="Times" w:cs="Times"/>
        </w:rPr>
        <w:t>D.</w:t>
      </w:r>
      <w:r w:rsidRPr="00A549D7">
        <w:rPr>
          <w:rFonts w:eastAsia="Times"/>
          <w:sz w:val="14"/>
          <w:szCs w:val="14"/>
        </w:rPr>
        <w:t> </w:t>
      </w:r>
      <w:r w:rsidR="00DA363F">
        <w:rPr>
          <w:rFonts w:eastAsia="Times"/>
          <w:sz w:val="14"/>
          <w:szCs w:val="14"/>
        </w:rPr>
        <w:tab/>
      </w:r>
      <w:r w:rsidRPr="00A549D7">
        <w:t xml:space="preserve">Forces required for maintenance of payload hardware and equipment </w:t>
      </w:r>
      <w:r w:rsidRPr="00A549D7">
        <w:rPr>
          <w:i/>
        </w:rPr>
        <w:t>should</w:t>
      </w:r>
      <w:r w:rsidRPr="00A549D7">
        <w:t xml:space="preserve"> be less than the 5th percentile male strength values shown in Figures 3.12.1-1, 3.12.1-2, 3.12.1-3, 3.12.1-4, and 3.12.1-5.</w:t>
      </w:r>
    </w:p>
    <w:p w:rsidR="00A549D7" w:rsidRPr="00A549D7" w:rsidRDefault="00A549D7" w:rsidP="00DA363F">
      <w:pPr>
        <w:pStyle w:val="ParagraphT121"/>
        <w:ind w:left="540" w:hanging="540"/>
        <w:divId w:val="1930701137"/>
      </w:pPr>
      <w:r w:rsidRPr="00A549D7">
        <w:br w:type="page"/>
      </w:r>
    </w:p>
    <w:p w:rsidR="00A549D7" w:rsidRPr="00A549D7" w:rsidRDefault="00A549D7" w:rsidP="00A549D7">
      <w:pPr>
        <w:spacing w:before="100" w:beforeAutospacing="1" w:after="100" w:afterAutospacing="1" w:line="240" w:lineRule="auto"/>
        <w:jc w:val="center"/>
        <w:divId w:val="1930701137"/>
        <w:rPr>
          <w:rFonts w:ascii="Times New Roman" w:hAnsi="Times New Roman"/>
          <w:sz w:val="22"/>
          <w:szCs w:val="22"/>
        </w:rPr>
      </w:pPr>
      <w:r w:rsidRPr="00A549D7">
        <w:rPr>
          <w:rFonts w:ascii="Times New Roman" w:hAnsi="Times New Roman"/>
          <w:noProof/>
          <w:sz w:val="22"/>
          <w:szCs w:val="22"/>
        </w:rPr>
        <w:drawing>
          <wp:inline distT="0" distB="0" distL="0" distR="0" wp14:anchorId="429C8796" wp14:editId="0A0A4D6D">
            <wp:extent cx="6115050" cy="6477000"/>
            <wp:effectExtent l="0" t="0" r="0" b="0"/>
            <wp:docPr id="2619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115050" cy="6477000"/>
                    </a:xfrm>
                    <a:prstGeom prst="rect">
                      <a:avLst/>
                    </a:prstGeom>
                    <a:noFill/>
                    <a:ln>
                      <a:noFill/>
                    </a:ln>
                  </pic:spPr>
                </pic:pic>
              </a:graphicData>
            </a:graphic>
          </wp:inline>
        </w:drawing>
      </w:r>
    </w:p>
    <w:p w:rsidR="00A549D7" w:rsidRPr="00A549D7" w:rsidRDefault="00A549D7" w:rsidP="00DA363F">
      <w:pPr>
        <w:pStyle w:val="FigureTitle"/>
        <w:divId w:val="1930701137"/>
      </w:pPr>
      <w:bookmarkStart w:id="77" w:name="_Toc285021232"/>
      <w:bookmarkStart w:id="78" w:name="_Toc389131208"/>
      <w:bookmarkStart w:id="79" w:name="_Toc424284500"/>
      <w:r w:rsidRPr="00A549D7">
        <w:t>FIGURE 3.12.1-1  ARM, HAND, AND THUMB/FINGER STRENGTH</w:t>
      </w:r>
      <w:r w:rsidRPr="00A549D7">
        <w:br/>
        <w:t>(5TH PERCENTILE MALE DATA)</w:t>
      </w:r>
      <w:bookmarkEnd w:id="77"/>
      <w:bookmarkEnd w:id="78"/>
      <w:bookmarkEnd w:id="79"/>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48491076" wp14:editId="36094BBF">
            <wp:extent cx="5953125" cy="3143250"/>
            <wp:effectExtent l="0" t="0" r="9525" b="0"/>
            <wp:docPr id="2619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53125" cy="3143250"/>
                    </a:xfrm>
                    <a:prstGeom prst="rect">
                      <a:avLst/>
                    </a:prstGeom>
                    <a:noFill/>
                    <a:ln>
                      <a:noFill/>
                    </a:ln>
                  </pic:spPr>
                </pic:pic>
              </a:graphicData>
            </a:graphic>
          </wp:inline>
        </w:drawing>
      </w:r>
    </w:p>
    <w:p w:rsidR="00A549D7" w:rsidRPr="00A549D7" w:rsidRDefault="00A549D7" w:rsidP="00DA363F">
      <w:pPr>
        <w:pStyle w:val="FigureTitle"/>
        <w:divId w:val="1930701137"/>
      </w:pPr>
      <w:bookmarkStart w:id="80" w:name="_Toc285021233"/>
      <w:bookmarkStart w:id="81" w:name="_Toc389131209"/>
      <w:bookmarkStart w:id="82" w:name="_Toc424284501"/>
      <w:r w:rsidRPr="00A549D7">
        <w:t>FIGURE 3.12.1-2  LEG STRENGTH AT VARIOUS KNEE AND THIGH ANGLES</w:t>
      </w:r>
      <w:r w:rsidRPr="00A549D7">
        <w:br/>
        <w:t>(5TH PERCENTILE MALE DATA)</w:t>
      </w:r>
      <w:bookmarkEnd w:id="80"/>
      <w:bookmarkEnd w:id="81"/>
      <w:bookmarkEnd w:id="82"/>
    </w:p>
    <w:p w:rsidR="00A549D7" w:rsidRPr="00A549D7" w:rsidRDefault="00A549D7" w:rsidP="00A549D7">
      <w:pPr>
        <w:spacing w:before="100" w:beforeAutospacing="1" w:after="100" w:afterAutospacing="1" w:line="240" w:lineRule="auto"/>
        <w:divId w:val="1930701137"/>
        <w:rPr>
          <w:rFonts w:ascii="Times New Roman" w:hAnsi="Times New Roman"/>
          <w:szCs w:val="24"/>
        </w:rPr>
      </w:pPr>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 w:val="22"/>
          <w:szCs w:val="22"/>
        </w:rPr>
        <w:drawing>
          <wp:inline distT="0" distB="0" distL="0" distR="0" wp14:anchorId="1DAB9FCD" wp14:editId="5C1E44E7">
            <wp:extent cx="5895975" cy="2924175"/>
            <wp:effectExtent l="0" t="0" r="9525" b="9525"/>
            <wp:docPr id="2619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95975" cy="2924175"/>
                    </a:xfrm>
                    <a:prstGeom prst="rect">
                      <a:avLst/>
                    </a:prstGeom>
                    <a:noFill/>
                    <a:ln>
                      <a:noFill/>
                    </a:ln>
                  </pic:spPr>
                </pic:pic>
              </a:graphicData>
            </a:graphic>
          </wp:inline>
        </w:drawing>
      </w:r>
    </w:p>
    <w:p w:rsidR="00A549D7" w:rsidRPr="00A549D7" w:rsidRDefault="00A549D7" w:rsidP="00DA363F">
      <w:pPr>
        <w:pStyle w:val="FigureTitle"/>
        <w:divId w:val="1930701137"/>
      </w:pPr>
      <w:bookmarkStart w:id="83" w:name="_Toc285021234"/>
      <w:bookmarkStart w:id="84" w:name="_Toc389131210"/>
      <w:bookmarkStart w:id="85" w:name="_Toc424284502"/>
      <w:r w:rsidRPr="00A549D7">
        <w:t>FIGURE 3.12.1-3  TORQUE STRENGTH</w:t>
      </w:r>
      <w:bookmarkEnd w:id="83"/>
      <w:bookmarkEnd w:id="84"/>
      <w:bookmarkEnd w:id="85"/>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 w:val="22"/>
          <w:szCs w:val="22"/>
        </w:rPr>
        <w:drawing>
          <wp:inline distT="0" distB="0" distL="0" distR="0" wp14:anchorId="10462C0F" wp14:editId="6F1502A1">
            <wp:extent cx="5972175" cy="6543675"/>
            <wp:effectExtent l="0" t="0" r="9525" b="9525"/>
            <wp:docPr id="2619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72175" cy="6543675"/>
                    </a:xfrm>
                    <a:prstGeom prst="rect">
                      <a:avLst/>
                    </a:prstGeom>
                    <a:noFill/>
                    <a:ln>
                      <a:noFill/>
                    </a:ln>
                  </pic:spPr>
                </pic:pic>
              </a:graphicData>
            </a:graphic>
          </wp:inline>
        </w:drawing>
      </w:r>
    </w:p>
    <w:p w:rsidR="00A549D7" w:rsidRPr="00A549D7" w:rsidRDefault="00A549D7" w:rsidP="00A549D7">
      <w:pPr>
        <w:spacing w:line="240" w:lineRule="auto"/>
        <w:divId w:val="1930701137"/>
        <w:rPr>
          <w:rFonts w:ascii="Times New Roman" w:hAnsi="Times New Roman"/>
          <w:sz w:val="20"/>
        </w:rPr>
      </w:pPr>
      <w:r w:rsidRPr="00A549D7">
        <w:rPr>
          <w:rFonts w:ascii="Times New Roman" w:hAnsi="Times New Roman"/>
          <w:sz w:val="20"/>
        </w:rPr>
        <w:t xml:space="preserve">NOTES: (1-g data) </w:t>
      </w:r>
    </w:p>
    <w:p w:rsidR="00A549D7" w:rsidRPr="00A549D7" w:rsidRDefault="00A549D7" w:rsidP="00A549D7">
      <w:pPr>
        <w:spacing w:line="240" w:lineRule="auto"/>
        <w:divId w:val="1930701137"/>
        <w:rPr>
          <w:rFonts w:ascii="Times New Roman" w:hAnsi="Times New Roman"/>
          <w:sz w:val="20"/>
        </w:rPr>
      </w:pPr>
      <w:r w:rsidRPr="00A549D7">
        <w:rPr>
          <w:rFonts w:ascii="Times New Roman" w:hAnsi="Times New Roman"/>
          <w:sz w:val="20"/>
        </w:rPr>
        <w:t>(1)</w:t>
      </w:r>
      <w:r w:rsidRPr="00A549D7">
        <w:rPr>
          <w:rFonts w:ascii="Times New Roman" w:hAnsi="Times New Roman"/>
          <w:sz w:val="20"/>
        </w:rPr>
        <w:tab/>
        <w:t xml:space="preserve">Height of the center of the force plate - 200 mm (8 in) high by 254 mm (10 in) long - upon which force is applied. </w:t>
      </w:r>
    </w:p>
    <w:p w:rsidR="00A549D7" w:rsidRPr="00A549D7" w:rsidRDefault="00A549D7" w:rsidP="00A549D7">
      <w:pPr>
        <w:spacing w:line="240" w:lineRule="auto"/>
        <w:divId w:val="1930701137"/>
        <w:rPr>
          <w:rFonts w:ascii="Times New Roman" w:hAnsi="Times New Roman"/>
          <w:sz w:val="20"/>
        </w:rPr>
      </w:pPr>
      <w:r w:rsidRPr="00A549D7">
        <w:rPr>
          <w:rFonts w:ascii="Times New Roman" w:hAnsi="Times New Roman"/>
          <w:sz w:val="20"/>
        </w:rPr>
        <w:t>(2)</w:t>
      </w:r>
      <w:r w:rsidRPr="00A549D7">
        <w:rPr>
          <w:rFonts w:ascii="Times New Roman" w:hAnsi="Times New Roman"/>
          <w:sz w:val="20"/>
        </w:rPr>
        <w:tab/>
        <w:t xml:space="preserve">Horizontal distance between the vertical surface of the force plate and the opposing vertical surface (wall or footrest, respectively) against which the subject brace themselves. </w:t>
      </w:r>
    </w:p>
    <w:p w:rsidR="00A549D7" w:rsidRPr="00A549D7" w:rsidRDefault="00A549D7" w:rsidP="00A549D7">
      <w:pPr>
        <w:spacing w:line="240" w:lineRule="auto"/>
        <w:divId w:val="1930701137"/>
        <w:rPr>
          <w:rFonts w:ascii="Times New Roman" w:hAnsi="Times New Roman"/>
          <w:color w:val="000000"/>
          <w:sz w:val="20"/>
        </w:rPr>
      </w:pPr>
      <w:r w:rsidRPr="00A549D7">
        <w:rPr>
          <w:rFonts w:ascii="Times New Roman" w:hAnsi="Times New Roman"/>
          <w:color w:val="000000"/>
          <w:sz w:val="20"/>
        </w:rPr>
        <w:t>*</w:t>
      </w:r>
      <w:r w:rsidRPr="00A549D7">
        <w:rPr>
          <w:rFonts w:ascii="Times New Roman" w:hAnsi="Times New Roman"/>
          <w:color w:val="000000"/>
          <w:sz w:val="20"/>
        </w:rPr>
        <w:tab/>
        <w:t xml:space="preserve">Thumb-tip reach - distance from backrest to tip of subject’s thumb as thumb and fingertips are pressed together. </w:t>
      </w:r>
    </w:p>
    <w:p w:rsidR="00A549D7" w:rsidRPr="00A549D7" w:rsidRDefault="00A549D7" w:rsidP="00A549D7">
      <w:pPr>
        <w:spacing w:line="240" w:lineRule="auto"/>
        <w:divId w:val="1930701137"/>
        <w:rPr>
          <w:rFonts w:ascii="Times New Roman" w:hAnsi="Times New Roman"/>
          <w:color w:val="000000"/>
          <w:sz w:val="20"/>
        </w:rPr>
      </w:pPr>
      <w:r w:rsidRPr="00A549D7">
        <w:rPr>
          <w:rFonts w:ascii="Times New Roman" w:hAnsi="Times New Roman"/>
          <w:color w:val="000000"/>
          <w:sz w:val="20"/>
        </w:rPr>
        <w:t>**</w:t>
      </w:r>
      <w:r w:rsidRPr="00A549D7">
        <w:rPr>
          <w:rFonts w:ascii="Times New Roman" w:hAnsi="Times New Roman"/>
          <w:color w:val="000000"/>
          <w:sz w:val="20"/>
        </w:rPr>
        <w:tab/>
        <w:t xml:space="preserve">Span - the maximal distance between a person’s fingertips as he extends his arms and hands to each side. </w:t>
      </w:r>
    </w:p>
    <w:p w:rsidR="00A549D7" w:rsidRPr="00A549D7" w:rsidRDefault="00A549D7" w:rsidP="00DA363F">
      <w:pPr>
        <w:pStyle w:val="FigureTitle"/>
        <w:divId w:val="1930701137"/>
      </w:pPr>
      <w:bookmarkStart w:id="86" w:name="_Toc285021235"/>
      <w:bookmarkStart w:id="87" w:name="_Toc389131211"/>
      <w:bookmarkStart w:id="88" w:name="_Toc424284503"/>
      <w:r w:rsidRPr="00A549D7">
        <w:t>FIGURE 3.12.1-4  MAXIMAL STATIC PUSH FORCES</w:t>
      </w:r>
      <w:bookmarkEnd w:id="86"/>
      <w:bookmarkEnd w:id="87"/>
      <w:bookmarkEnd w:id="88"/>
    </w:p>
    <w:p w:rsidR="00A549D7" w:rsidRPr="00A549D7" w:rsidRDefault="00A549D7" w:rsidP="00A549D7">
      <w:pPr>
        <w:spacing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mc:AlternateContent>
          <mc:Choice Requires="wps">
            <w:drawing>
              <wp:anchor distT="0" distB="0" distL="114300" distR="114300" simplePos="0" relativeHeight="251659264" behindDoc="0" locked="0" layoutInCell="1" allowOverlap="1" wp14:anchorId="1412C9C3" wp14:editId="2FD2E747">
                <wp:simplePos x="0" y="0"/>
                <wp:positionH relativeFrom="column">
                  <wp:posOffset>5383530</wp:posOffset>
                </wp:positionH>
                <wp:positionV relativeFrom="paragraph">
                  <wp:posOffset>1685925</wp:posOffset>
                </wp:positionV>
                <wp:extent cx="824865" cy="496570"/>
                <wp:effectExtent l="0" t="0" r="0" b="0"/>
                <wp:wrapNone/>
                <wp:docPr id="20884" name="Text Box 10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4865" cy="4965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rPr>
                                <w:rFonts w:ascii="Courier New" w:hAnsi="Courier New" w:cs="Courier New"/>
                                <w:b/>
                                <w:sz w:val="16"/>
                                <w:szCs w:val="16"/>
                              </w:rPr>
                            </w:pPr>
                            <w:r>
                              <w:rPr>
                                <w:rFonts w:ascii="Courier New" w:hAnsi="Courier New" w:cs="Courier New"/>
                                <w:b/>
                                <w:sz w:val="16"/>
                                <w:szCs w:val="16"/>
                              </w:rPr>
                              <w:t>(140)</w:t>
                            </w:r>
                            <w:r>
                              <w:rPr>
                                <w:rFonts w:ascii="Courier New" w:hAnsi="Courier New" w:cs="Courier New"/>
                                <w:b/>
                                <w:sz w:val="16"/>
                                <w:szCs w:val="16"/>
                              </w:rPr>
                              <w:br/>
                              <w:t>622.7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12C9C3" id="Text Box 10657" o:spid="_x0000_s1171" type="#_x0000_t202" style="position:absolute;left:0;text-align:left;margin-left:423.9pt;margin-top:132.75pt;width:64.95pt;height:3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" stroked="f">
                <v:textbox>
                  <w:txbxContent>
                    <w:p w:rsidR="00545758" w:rsidRDefault="00545758" w:rsidP="00A549D7">
                      <w:pPr>
                        <w:rPr>
                          <w:rFonts w:ascii="Courier New" w:hAnsi="Courier New" w:cs="Courier New"/>
                          <w:b/>
                          <w:sz w:val="16"/>
                          <w:szCs w:val="16"/>
                        </w:rPr>
                      </w:pPr>
                      <w:r>
                        <w:rPr>
                          <w:rFonts w:ascii="Courier New" w:hAnsi="Courier New" w:cs="Courier New"/>
                          <w:b/>
                          <w:sz w:val="16"/>
                          <w:szCs w:val="16"/>
                        </w:rPr>
                        <w:t>(140)</w:t>
                      </w:r>
                      <w:r>
                        <w:rPr>
                          <w:rFonts w:ascii="Courier New" w:hAnsi="Courier New" w:cs="Courier New"/>
                          <w:b/>
                          <w:sz w:val="16"/>
                          <w:szCs w:val="16"/>
                        </w:rPr>
                        <w:br/>
                        <w:t>622.7</w:t>
                      </w:r>
                    </w:p>
                  </w:txbxContent>
                </v:textbox>
              </v:shape>
            </w:pict>
          </mc:Fallback>
        </mc:AlternateContent>
      </w:r>
      <w:r w:rsidRPr="00A549D7">
        <w:rPr>
          <w:rFonts w:ascii="Times New Roman" w:hAnsi="Times New Roman"/>
          <w:noProof/>
          <w:szCs w:val="24"/>
        </w:rPr>
        <mc:AlternateContent>
          <mc:Choice Requires="wps">
            <w:drawing>
              <wp:anchor distT="0" distB="0" distL="114300" distR="114300" simplePos="0" relativeHeight="251661312" behindDoc="1" locked="0" layoutInCell="1" allowOverlap="1" wp14:anchorId="48FF536D" wp14:editId="06306520">
                <wp:simplePos x="0" y="0"/>
                <wp:positionH relativeFrom="column">
                  <wp:posOffset>-111760</wp:posOffset>
                </wp:positionH>
                <wp:positionV relativeFrom="paragraph">
                  <wp:posOffset>-28575</wp:posOffset>
                </wp:positionV>
                <wp:extent cx="485775" cy="2038350"/>
                <wp:effectExtent l="0" t="0" r="9525" b="0"/>
                <wp:wrapNone/>
                <wp:docPr id="20883" name="Text Box 106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775" cy="2038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549D7">
                            <w:pPr>
                              <w:autoSpaceDE w:val="0"/>
                              <w:autoSpaceDN w:val="0"/>
                              <w:adjustRightInd w:val="0"/>
                              <w:jc w:val="center"/>
                              <w:rPr>
                                <w:rFonts w:cs="Arial"/>
                                <w:b/>
                                <w:bCs/>
                                <w:sz w:val="18"/>
                                <w:szCs w:val="18"/>
                              </w:rPr>
                            </w:pPr>
                            <w:r>
                              <w:rPr>
                                <w:rFonts w:cs="Arial"/>
                                <w:b/>
                                <w:bCs/>
                                <w:sz w:val="18"/>
                                <w:szCs w:val="18"/>
                              </w:rPr>
                              <w:t>Centimeters (inches) if separation</w:t>
                            </w:r>
                          </w:p>
                          <w:p w:rsidR="00545758" w:rsidRDefault="00545758" w:rsidP="00A549D7">
                            <w:pPr>
                              <w:pStyle w:val="bodytimes10"/>
                              <w:jc w:val="center"/>
                              <w:rPr>
                                <w:rFonts w:ascii="Arial" w:hAnsi="Arial" w:cs="Arial"/>
                                <w:sz w:val="18"/>
                                <w:szCs w:val="18"/>
                              </w:rPr>
                            </w:pPr>
                            <w:r>
                              <w:rPr>
                                <w:rFonts w:ascii="Arial" w:hAnsi="Arial" w:cs="Arial"/>
                                <w:b/>
                                <w:bCs/>
                                <w:sz w:val="18"/>
                                <w:szCs w:val="18"/>
                              </w:rPr>
                              <w:t>between Grip Elements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FF536D" id="Text Box 10658" o:spid="_x0000_s1172" type="#_x0000_t202" style="position:absolute;left:0;text-align:left;margin-left:-8.8pt;margin-top:-2.25pt;width:38.25pt;height:160.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" stroked="f">
                <v:textbox style="layout-flow:vertical;mso-layout-flow-alt:bottom-to-top">
                  <w:txbxContent>
                    <w:p w:rsidR="00545758" w:rsidRDefault="00545758" w:rsidP="00A549D7">
                      <w:pPr>
                        <w:autoSpaceDE w:val="0"/>
                        <w:autoSpaceDN w:val="0"/>
                        <w:adjustRightInd w:val="0"/>
                        <w:jc w:val="center"/>
                        <w:rPr>
                          <w:rFonts w:cs="Arial"/>
                          <w:b/>
                          <w:bCs/>
                          <w:sz w:val="18"/>
                          <w:szCs w:val="18"/>
                        </w:rPr>
                      </w:pPr>
                      <w:r>
                        <w:rPr>
                          <w:rFonts w:cs="Arial"/>
                          <w:b/>
                          <w:bCs/>
                          <w:sz w:val="18"/>
                          <w:szCs w:val="18"/>
                        </w:rPr>
                        <w:t>Centimeters (inches) if separation</w:t>
                      </w:r>
                    </w:p>
                    <w:p w:rsidR="00545758" w:rsidRDefault="00545758" w:rsidP="00A549D7">
                      <w:pPr>
                        <w:pStyle w:val="bodytimes10"/>
                        <w:jc w:val="center"/>
                        <w:rPr>
                          <w:rFonts w:ascii="Arial" w:hAnsi="Arial" w:cs="Arial"/>
                          <w:sz w:val="18"/>
                          <w:szCs w:val="18"/>
                        </w:rPr>
                      </w:pPr>
                      <w:r>
                        <w:rPr>
                          <w:rFonts w:ascii="Arial" w:hAnsi="Arial" w:cs="Arial"/>
                          <w:b/>
                          <w:bCs/>
                          <w:sz w:val="18"/>
                          <w:szCs w:val="18"/>
                        </w:rPr>
                        <w:t>between Grip Elements</w:t>
                      </w:r>
                    </w:p>
                  </w:txbxContent>
                </v:textbox>
              </v:shape>
            </w:pict>
          </mc:Fallback>
        </mc:AlternateContent>
      </w:r>
      <w:r w:rsidRPr="00A549D7">
        <w:rPr>
          <w:rFonts w:ascii="Times New Roman" w:hAnsi="Times New Roman"/>
          <w:noProof/>
          <w:szCs w:val="24"/>
        </w:rPr>
        <w:drawing>
          <wp:inline distT="0" distB="0" distL="0" distR="0" wp14:anchorId="09A43F04" wp14:editId="7D122D61">
            <wp:extent cx="5505450" cy="2105025"/>
            <wp:effectExtent l="0" t="0" r="0" b="0"/>
            <wp:docPr id="2619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1">
                      <a:extLst>
                        <a:ext uri="{28A0092B-C50C-407E-A947-70E740481C1C}">
                          <a14:useLocalDpi xmlns:a14="http://schemas.microsoft.com/office/drawing/2010/main" val="0"/>
                        </a:ext>
                      </a:extLst>
                    </a:blip>
                    <a:srcRect l="8000" b="34225"/>
                    <a:stretch>
                      <a:fillRect/>
                    </a:stretch>
                  </pic:blipFill>
                  <pic:spPr bwMode="auto">
                    <a:xfrm>
                      <a:off x="0" y="0"/>
                      <a:ext cx="5505450" cy="2105025"/>
                    </a:xfrm>
                    <a:prstGeom prst="rect">
                      <a:avLst/>
                    </a:prstGeom>
                    <a:noFill/>
                    <a:ln>
                      <a:noFill/>
                    </a:ln>
                  </pic:spPr>
                </pic:pic>
              </a:graphicData>
            </a:graphic>
          </wp:inline>
        </w:drawing>
      </w:r>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szCs w:val="24"/>
        </w:rPr>
        <w:t>GRIP STRENGTH, N(lb)</w:t>
      </w:r>
    </w:p>
    <w:p w:rsidR="00A549D7" w:rsidRPr="00A549D7" w:rsidRDefault="00A549D7" w:rsidP="00DA363F">
      <w:pPr>
        <w:pStyle w:val="FigureTitle"/>
        <w:divId w:val="1930701137"/>
      </w:pPr>
      <w:bookmarkStart w:id="89" w:name="_Toc285021236"/>
      <w:bookmarkStart w:id="90" w:name="_Toc389131212"/>
      <w:bookmarkStart w:id="91" w:name="_Toc424284504"/>
      <w:r w:rsidRPr="00A549D7">
        <w:t>FIGURE 3.12.1-5  MALE GRIP STRENGTH AS A FUNCTION OF THE SEPARATION BETWEEN GRIP ELEMENTS</w:t>
      </w:r>
      <w:bookmarkEnd w:id="89"/>
      <w:bookmarkEnd w:id="90"/>
      <w:bookmarkEnd w:id="91"/>
    </w:p>
    <w:p w:rsidR="00A549D7" w:rsidRPr="00A549D7" w:rsidRDefault="00A549D7" w:rsidP="00B639F2">
      <w:pPr>
        <w:pStyle w:val="Heading3"/>
        <w:divId w:val="1930701137"/>
      </w:pPr>
      <w:r w:rsidRPr="00A549D7">
        <w:t>Body Envelope And Reach Accessibility</w:t>
      </w:r>
    </w:p>
    <w:p w:rsidR="00A549D7" w:rsidRPr="00A549D7" w:rsidRDefault="00A549D7" w:rsidP="00B639F2">
      <w:pPr>
        <w:pStyle w:val="Heading4"/>
        <w:divId w:val="1930701137"/>
      </w:pPr>
      <w:r w:rsidRPr="00A549D7">
        <w:t>Adequate Clearance</w:t>
      </w:r>
    </w:p>
    <w:p w:rsidR="00A549D7" w:rsidRPr="00A549D7" w:rsidRDefault="00A549D7" w:rsidP="00B639F2">
      <w:pPr>
        <w:pStyle w:val="ParagraphT121"/>
        <w:divId w:val="1930701137"/>
      </w:pPr>
      <w:r w:rsidRPr="00A549D7">
        <w:t xml:space="preserve">Payloads </w:t>
      </w:r>
      <w:r w:rsidRPr="00A549D7">
        <w:rPr>
          <w:i/>
        </w:rPr>
        <w:t>should</w:t>
      </w:r>
      <w:r w:rsidRPr="00A549D7">
        <w:t xml:space="preserve"> provide clearance for the crew to perform installation, operations, and maintenance tasks, including clearance for hand access, tools and</w:t>
      </w:r>
      <w:r w:rsidR="00B639F2">
        <w:t xml:space="preserve"> equipment used in these tasks.</w:t>
      </w:r>
    </w:p>
    <w:p w:rsidR="00A549D7" w:rsidRPr="00A549D7" w:rsidRDefault="00A549D7" w:rsidP="00B639F2">
      <w:pPr>
        <w:pStyle w:val="Heading4"/>
        <w:divId w:val="1930701137"/>
      </w:pPr>
      <w:r w:rsidRPr="00A549D7">
        <w:t>Accessibility</w:t>
      </w:r>
    </w:p>
    <w:p w:rsidR="00A549D7" w:rsidRPr="00A549D7" w:rsidRDefault="00A549D7" w:rsidP="00B639F2">
      <w:pPr>
        <w:pStyle w:val="ParagraphT121"/>
        <w:ind w:left="540" w:hanging="540"/>
        <w:divId w:val="1930701137"/>
      </w:pPr>
      <w:r w:rsidRPr="00A549D7">
        <w:rPr>
          <w:rFonts w:eastAsia="Times" w:cs="Times"/>
        </w:rPr>
        <w:t>A.</w:t>
      </w:r>
      <w:r w:rsidR="00B639F2">
        <w:rPr>
          <w:rFonts w:eastAsia="Times"/>
          <w:sz w:val="14"/>
          <w:szCs w:val="14"/>
        </w:rPr>
        <w:tab/>
      </w:r>
      <w:r w:rsidRPr="00A549D7">
        <w:t xml:space="preserve">Payload hardware </w:t>
      </w:r>
      <w:r w:rsidRPr="00A549D7">
        <w:rPr>
          <w:i/>
        </w:rPr>
        <w:t>should</w:t>
      </w:r>
      <w:r w:rsidRPr="00A549D7">
        <w:t xml:space="preserve"> be geometrically arranged to provide physical and visual access for all payload installation, ope</w:t>
      </w:r>
      <w:r w:rsidR="00B639F2">
        <w:t>rations, and maintenance tasks.</w:t>
      </w:r>
    </w:p>
    <w:p w:rsidR="00A549D7" w:rsidRPr="00A549D7" w:rsidRDefault="00A549D7" w:rsidP="00B639F2">
      <w:pPr>
        <w:pStyle w:val="ParagraphT121"/>
        <w:ind w:left="540" w:hanging="540"/>
        <w:divId w:val="1930701137"/>
      </w:pPr>
      <w:r w:rsidRPr="00A549D7">
        <w:rPr>
          <w:rFonts w:eastAsia="Times" w:cs="Times"/>
        </w:rPr>
        <w:t>B.</w:t>
      </w:r>
      <w:r w:rsidR="00B639F2">
        <w:rPr>
          <w:rFonts w:eastAsia="Times"/>
          <w:sz w:val="14"/>
          <w:szCs w:val="14"/>
        </w:rPr>
        <w:tab/>
      </w:r>
      <w:r w:rsidRPr="00A549D7">
        <w:t xml:space="preserve">IVA clearances for finger access </w:t>
      </w:r>
      <w:r w:rsidRPr="00A549D7">
        <w:rPr>
          <w:i/>
        </w:rPr>
        <w:t>should</w:t>
      </w:r>
      <w:r w:rsidRPr="00A549D7">
        <w:t xml:space="preserve"> be provided as given in Figure 3.12.2.2-1.</w:t>
      </w:r>
    </w:p>
    <w:p w:rsidR="00A549D7" w:rsidRPr="00A549D7" w:rsidRDefault="00A549D7" w:rsidP="00A549D7">
      <w:pPr>
        <w:spacing w:before="100" w:beforeAutospacing="1" w:after="100" w:afterAutospacing="1" w:line="240" w:lineRule="auto"/>
        <w:jc w:val="center"/>
        <w:divId w:val="1930701137"/>
        <w:rPr>
          <w:rFonts w:ascii="Times New Roman" w:hAnsi="Times New Roman"/>
          <w:sz w:val="23"/>
          <w:szCs w:val="23"/>
        </w:rPr>
      </w:pPr>
      <w:r w:rsidRPr="00A549D7">
        <w:rPr>
          <w:rFonts w:ascii="Times New Roman" w:hAnsi="Times New Roman"/>
          <w:noProof/>
          <w:sz w:val="23"/>
          <w:szCs w:val="23"/>
        </w:rPr>
        <w:drawing>
          <wp:inline distT="0" distB="0" distL="0" distR="0" wp14:anchorId="3D63D388" wp14:editId="39B6D476">
            <wp:extent cx="5343525" cy="914400"/>
            <wp:effectExtent l="0" t="0" r="9525" b="0"/>
            <wp:docPr id="2619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43525" cy="914400"/>
                    </a:xfrm>
                    <a:prstGeom prst="rect">
                      <a:avLst/>
                    </a:prstGeom>
                    <a:noFill/>
                    <a:ln>
                      <a:noFill/>
                    </a:ln>
                  </pic:spPr>
                </pic:pic>
              </a:graphicData>
            </a:graphic>
          </wp:inline>
        </w:drawing>
      </w:r>
    </w:p>
    <w:p w:rsidR="00A549D7" w:rsidRPr="00A549D7" w:rsidRDefault="00A549D7" w:rsidP="00B639F2">
      <w:pPr>
        <w:pStyle w:val="FigureTitle"/>
        <w:divId w:val="1930701137"/>
      </w:pPr>
      <w:bookmarkStart w:id="92" w:name="_Toc285021237"/>
      <w:bookmarkStart w:id="93" w:name="_Toc389131213"/>
      <w:bookmarkStart w:id="94" w:name="_Toc424284505"/>
      <w:r w:rsidRPr="00A549D7">
        <w:t>FIGURE 3.12.2.2-1  MINIMUM SIZES FOR ACCESS OPENINGS FOR FINGERS</w:t>
      </w:r>
      <w:bookmarkEnd w:id="92"/>
      <w:bookmarkEnd w:id="93"/>
      <w:bookmarkEnd w:id="94"/>
    </w:p>
    <w:p w:rsidR="00A549D7" w:rsidRPr="00A549D7" w:rsidRDefault="00A549D7" w:rsidP="00B639F2">
      <w:pPr>
        <w:pStyle w:val="Heading4"/>
        <w:divId w:val="1930701137"/>
      </w:pPr>
      <w:r w:rsidRPr="00A549D7">
        <w:t>Full Size Range Accommodation</w:t>
      </w:r>
    </w:p>
    <w:p w:rsidR="00A549D7" w:rsidRPr="00A549D7" w:rsidRDefault="00A549D7" w:rsidP="00B639F2">
      <w:pPr>
        <w:pStyle w:val="ParagraphT121"/>
        <w:divId w:val="1930701137"/>
      </w:pPr>
      <w:r w:rsidRPr="00A549D7">
        <w:t xml:space="preserve">Payload workstations and hardware having crew nominal operations and planned maintenance </w:t>
      </w:r>
      <w:r w:rsidRPr="00A549D7">
        <w:rPr>
          <w:i/>
        </w:rPr>
        <w:t>should</w:t>
      </w:r>
      <w:r w:rsidRPr="00A549D7">
        <w:t xml:space="preserve"> be sized to meet the functional reach limits for the 5th percentile Japanese female and yet must not constrict or confine the body envelope for the 95th percentile American male, estimated for the year 2000, as specified in SSP 50005, International Space Station Flight Crew Integration Standard (NASA-STD-3000/T), </w:t>
      </w:r>
      <w:r w:rsidR="000438F0">
        <w:t>S</w:t>
      </w:r>
      <w:r w:rsidRPr="00A549D7">
        <w:t>ection 3.3, General Anthropometric and Biomechanics Related Design Data.</w:t>
      </w:r>
    </w:p>
    <w:p w:rsidR="00A549D7" w:rsidRPr="00A549D7" w:rsidRDefault="00A549D7" w:rsidP="00B639F2">
      <w:pPr>
        <w:pStyle w:val="ParagraphT121"/>
        <w:divId w:val="1930701137"/>
      </w:pPr>
    </w:p>
    <w:p w:rsidR="00A549D7" w:rsidRPr="00A549D7" w:rsidRDefault="00A549D7" w:rsidP="003F1DFD">
      <w:pPr>
        <w:pStyle w:val="Heading3"/>
        <w:divId w:val="1930701137"/>
      </w:pPr>
      <w:r w:rsidRPr="00A549D7">
        <w:t>Habitability</w:t>
      </w:r>
    </w:p>
    <w:p w:rsidR="00A549D7" w:rsidRPr="00A549D7" w:rsidRDefault="00A549D7" w:rsidP="003F1DFD">
      <w:pPr>
        <w:pStyle w:val="Heading4"/>
        <w:divId w:val="1930701137"/>
      </w:pPr>
      <w:r w:rsidRPr="00A549D7">
        <w:t>Housekeeping</w:t>
      </w:r>
    </w:p>
    <w:p w:rsidR="00A549D7" w:rsidRPr="00A549D7" w:rsidRDefault="00A549D7" w:rsidP="003F1DFD">
      <w:pPr>
        <w:pStyle w:val="Heading5"/>
        <w:divId w:val="1930701137"/>
      </w:pPr>
      <w:r w:rsidRPr="00A549D7">
        <w:t>Closures Or Covers</w:t>
      </w:r>
    </w:p>
    <w:p w:rsidR="00A549D7" w:rsidRPr="00A549D7" w:rsidRDefault="00A549D7" w:rsidP="003F1DFD">
      <w:pPr>
        <w:pStyle w:val="ParagraphT121"/>
        <w:divId w:val="1930701137"/>
      </w:pPr>
      <w:r w:rsidRPr="00A549D7">
        <w:t xml:space="preserve">Closures or covers </w:t>
      </w:r>
      <w:r w:rsidRPr="00A549D7">
        <w:rPr>
          <w:b/>
        </w:rPr>
        <w:t>shall</w:t>
      </w:r>
      <w:r w:rsidRPr="00A549D7">
        <w:t xml:space="preserve"> be provided for any area of the payload where debris, moisture, or other foreign mate</w:t>
      </w:r>
      <w:r w:rsidR="003F1DFD">
        <w:t>rials could create a hazard.</w:t>
      </w:r>
    </w:p>
    <w:p w:rsidR="00A549D7" w:rsidRPr="00A549D7" w:rsidRDefault="00A549D7" w:rsidP="003F1DFD">
      <w:pPr>
        <w:pStyle w:val="Heading5"/>
        <w:divId w:val="1930701137"/>
      </w:pPr>
      <w:r w:rsidRPr="00A549D7">
        <w:t>Built-In Control</w:t>
      </w:r>
    </w:p>
    <w:p w:rsidR="00A549D7" w:rsidRPr="00A549D7" w:rsidRDefault="00A549D7" w:rsidP="003F1DFD">
      <w:pPr>
        <w:pStyle w:val="ParagraphT121"/>
        <w:ind w:left="540" w:hanging="540"/>
        <w:divId w:val="1930701137"/>
      </w:pPr>
      <w:r w:rsidRPr="00A549D7">
        <w:rPr>
          <w:rFonts w:eastAsia="Times" w:cs="Times"/>
        </w:rPr>
        <w:t>A.</w:t>
      </w:r>
      <w:r w:rsidR="003F1DFD">
        <w:rPr>
          <w:rFonts w:eastAsia="Times"/>
          <w:sz w:val="14"/>
          <w:szCs w:val="14"/>
        </w:rPr>
        <w:tab/>
      </w:r>
      <w:r w:rsidRPr="00A549D7">
        <w:t xml:space="preserve">Payload containers of liquids or particulate matter </w:t>
      </w:r>
      <w:r w:rsidRPr="00A549D7">
        <w:rPr>
          <w:b/>
        </w:rPr>
        <w:t>shall</w:t>
      </w:r>
      <w:r w:rsidRPr="00A549D7">
        <w:t xml:space="preserve"> have built-in equipment/methods for control of vaporization</w:t>
      </w:r>
      <w:r w:rsidR="003F1DFD">
        <w:t>, material overflow, or spills.</w:t>
      </w:r>
    </w:p>
    <w:p w:rsidR="00A549D7" w:rsidRPr="00A549D7" w:rsidRDefault="00A549D7" w:rsidP="003F1DFD">
      <w:pPr>
        <w:pStyle w:val="ParagraphT121"/>
        <w:ind w:left="540" w:hanging="540"/>
        <w:divId w:val="1930701137"/>
      </w:pPr>
      <w:r w:rsidRPr="00A549D7">
        <w:rPr>
          <w:rFonts w:eastAsia="Times" w:cs="Times"/>
        </w:rPr>
        <w:t>B.</w:t>
      </w:r>
      <w:r w:rsidR="003F1DFD">
        <w:rPr>
          <w:rFonts w:eastAsia="Times"/>
          <w:sz w:val="14"/>
          <w:szCs w:val="14"/>
        </w:rPr>
        <w:tab/>
      </w:r>
      <w:r w:rsidRPr="00A549D7">
        <w:t xml:space="preserve">The capture elements, including grids, screens, or filter surfaces </w:t>
      </w:r>
      <w:r w:rsidRPr="00A549D7">
        <w:rPr>
          <w:b/>
        </w:rPr>
        <w:t>shall</w:t>
      </w:r>
      <w:r w:rsidRPr="00A549D7">
        <w:t xml:space="preserve"> be accessible for replacement or cleaning without dispe</w:t>
      </w:r>
      <w:r w:rsidR="003F1DFD">
        <w:t>rsion of the trapped materials.</w:t>
      </w:r>
    </w:p>
    <w:p w:rsidR="00A549D7" w:rsidRPr="00A549D7" w:rsidRDefault="00A549D7" w:rsidP="003F1DFD">
      <w:pPr>
        <w:pStyle w:val="Heading4"/>
        <w:divId w:val="1930701137"/>
      </w:pPr>
      <w:r w:rsidRPr="00A549D7">
        <w:t>Intermittent Noise Limits</w:t>
      </w:r>
    </w:p>
    <w:p w:rsidR="00A549D7" w:rsidRPr="00A549D7" w:rsidRDefault="00A549D7" w:rsidP="003F1DFD">
      <w:pPr>
        <w:pStyle w:val="ParagraphT121"/>
        <w:divId w:val="1930701137"/>
      </w:pPr>
      <w:r w:rsidRPr="00A549D7">
        <w:t xml:space="preserve">Payload Intermittent Noise Sources (See Glossary of Terms) </w:t>
      </w:r>
      <w:r w:rsidRPr="00A549D7">
        <w:rPr>
          <w:b/>
        </w:rPr>
        <w:t>shall</w:t>
      </w:r>
      <w:r w:rsidRPr="00A549D7">
        <w:t xml:space="preserve"> not exceed the A-weighted Overall Sound Pressure Level (SPL) Limits during the Maximum Noise Duration as specified in Table 3.12.3.2-1 and as shown in Figure 3.12.3.2-1 when the equipment is operating in the loudest expected configuration and mode of operation that can occur on-orbit under any planned operations. The payload will include any supporting adjunct active portable equipment operated outside the integrated rack that is within or interfacing with the crew habitable volume.</w:t>
      </w:r>
    </w:p>
    <w:p w:rsidR="00A549D7" w:rsidRPr="00A549D7" w:rsidRDefault="00A549D7" w:rsidP="003F1DFD">
      <w:pPr>
        <w:pStyle w:val="ParagraphT121"/>
        <w:ind w:left="900" w:hanging="900"/>
        <w:divId w:val="1930701137"/>
      </w:pPr>
      <w:r w:rsidRPr="00A549D7">
        <w:t>Note 1:</w:t>
      </w:r>
      <w:r w:rsidRPr="00A549D7">
        <w:tab/>
        <w:t>These acoustic requirements do not apply during failure or maintenance operations.</w:t>
      </w:r>
    </w:p>
    <w:p w:rsidR="00A549D7" w:rsidRPr="00A549D7" w:rsidRDefault="00A549D7" w:rsidP="003F1DFD">
      <w:pPr>
        <w:pStyle w:val="ParagraphT121"/>
        <w:ind w:left="900" w:hanging="900"/>
        <w:divId w:val="1930701137"/>
      </w:pPr>
      <w:r w:rsidRPr="00A549D7">
        <w:t>Note 2:</w:t>
      </w:r>
      <w:r w:rsidRPr="00A549D7">
        <w:tab/>
        <w:t xml:space="preserve">For continuous operations (see Glossary of Terms) payloads are referred to </w:t>
      </w:r>
      <w:r w:rsidR="0056778A">
        <w:t>P</w:t>
      </w:r>
      <w:r w:rsidRPr="00A549D7">
        <w:t xml:space="preserve">aragraph F.3.12.1 for EXPRESS subrack payloads, </w:t>
      </w:r>
      <w:r w:rsidR="0056778A">
        <w:t>P</w:t>
      </w:r>
      <w:r w:rsidRPr="00A549D7">
        <w:t>aragraph G.3.12.1 for non-rack payloads, and N.3.12.3 for integrated rack payloads.</w:t>
      </w:r>
    </w:p>
    <w:p w:rsidR="00A549D7" w:rsidRPr="00A549D7" w:rsidRDefault="00A549D7" w:rsidP="003F1DFD">
      <w:pPr>
        <w:pStyle w:val="ParagraphT121"/>
        <w:divId w:val="1930701137"/>
      </w:pPr>
      <w:r w:rsidRPr="00A549D7">
        <w:br w:type="page"/>
      </w:r>
    </w:p>
    <w:tbl>
      <w:tblPr>
        <w:tblW w:w="9360" w:type="dxa"/>
        <w:jc w:val="center"/>
        <w:tblCellMar>
          <w:left w:w="58" w:type="dxa"/>
          <w:right w:w="58" w:type="dxa"/>
        </w:tblCellMar>
        <w:tblLook w:val="04A0" w:firstRow="1" w:lastRow="0" w:firstColumn="1" w:lastColumn="0" w:noHBand="0" w:noVBand="1"/>
      </w:tblPr>
      <w:tblGrid>
        <w:gridCol w:w="5255"/>
        <w:gridCol w:w="4105"/>
      </w:tblGrid>
      <w:tr w:rsidR="00A549D7" w:rsidRPr="00A549D7" w:rsidTr="00A549D7">
        <w:trPr>
          <w:divId w:val="1930701137"/>
          <w:cantSplit/>
          <w:jc w:val="center"/>
        </w:trPr>
        <w:tc>
          <w:tcPr>
            <w:tcW w:w="9360" w:type="dxa"/>
            <w:gridSpan w:val="2"/>
            <w:tcBorders>
              <w:top w:val="nil"/>
              <w:left w:val="nil"/>
              <w:bottom w:val="single" w:sz="4" w:space="0" w:color="auto"/>
              <w:right w:val="nil"/>
            </w:tcBorders>
            <w:hideMark/>
          </w:tcPr>
          <w:p w:rsidR="00A549D7" w:rsidRPr="00A549D7" w:rsidRDefault="00A549D7" w:rsidP="003F1DFD">
            <w:pPr>
              <w:pStyle w:val="TableTitle"/>
            </w:pPr>
            <w:bookmarkStart w:id="95" w:name="_Toc285019723"/>
            <w:bookmarkStart w:id="96" w:name="_Toc389131159"/>
            <w:bookmarkStart w:id="97" w:name="_Toc424284393"/>
            <w:r w:rsidRPr="00A549D7">
              <w:t>Table 3.12.3.2-1  INTERMITTENT NOISE LIMITS</w:t>
            </w:r>
            <w:bookmarkEnd w:id="95"/>
            <w:bookmarkEnd w:id="96"/>
            <w:bookmarkEnd w:id="97"/>
          </w:p>
        </w:tc>
      </w:tr>
      <w:tr w:rsidR="00A549D7" w:rsidRPr="00A549D7" w:rsidTr="00A549D7">
        <w:trPr>
          <w:divId w:val="1930701137"/>
          <w:cantSplit/>
          <w:jc w:val="center"/>
        </w:trPr>
        <w:tc>
          <w:tcPr>
            <w:tcW w:w="9360" w:type="dxa"/>
            <w:gridSpan w:val="2"/>
            <w:tcBorders>
              <w:top w:val="single" w:sz="4" w:space="0" w:color="auto"/>
              <w:left w:val="single" w:sz="6" w:space="0" w:color="auto"/>
              <w:bottom w:val="single" w:sz="6" w:space="0" w:color="auto"/>
              <w:right w:val="single" w:sz="6" w:space="0" w:color="auto"/>
            </w:tcBorders>
            <w:hideMark/>
          </w:tcPr>
          <w:p w:rsidR="00A549D7" w:rsidRPr="00A549D7" w:rsidRDefault="00A549D7" w:rsidP="003F1DFD">
            <w:pPr>
              <w:pStyle w:val="TableHeading1"/>
            </w:pPr>
            <w:r w:rsidRPr="00A549D7">
              <w:t>Noise Limits Measured at 0.6 Meters Distance from the Test Article</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Heading1"/>
            </w:pPr>
            <w:r w:rsidRPr="00A549D7">
              <w:t>Maximum Noise Duration</w:t>
            </w:r>
            <w:r w:rsidR="003F1DFD">
              <w:br/>
            </w:r>
            <w:r w:rsidRPr="00A549D7">
              <w:t>Per 24 Hour Period</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Heading1"/>
            </w:pPr>
            <w:r w:rsidRPr="00A549D7">
              <w:t>Total A-weighted</w:t>
            </w:r>
            <w:r w:rsidR="003F1DFD">
              <w:br/>
            </w:r>
            <w:r w:rsidRPr="00A549D7">
              <w:t>Overall SPL (dBA)</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A</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B</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rPr>
                <w:u w:val="single"/>
              </w:rPr>
              <w:t>&lt;</w:t>
            </w:r>
            <w:r w:rsidRPr="00A549D7">
              <w:t xml:space="preserve"> 8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49</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7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50</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6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51</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52</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4.5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53</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4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54</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3.5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55</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3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57</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2.5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58</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2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60</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1.5 Hours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62</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1 Hour</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65</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30 Minutes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69</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15 Minutes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72</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5 Minutes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76</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2 Minutes</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78</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1 Minute</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79</w:t>
            </w:r>
          </w:p>
        </w:tc>
      </w:tr>
      <w:tr w:rsidR="00A549D7" w:rsidRPr="00A549D7" w:rsidTr="00A549D7">
        <w:trPr>
          <w:divId w:val="1930701137"/>
          <w:cantSplit/>
          <w:jc w:val="center"/>
        </w:trPr>
        <w:tc>
          <w:tcPr>
            <w:tcW w:w="525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Not Allowed</w:t>
            </w:r>
          </w:p>
        </w:tc>
        <w:tc>
          <w:tcPr>
            <w:tcW w:w="4105" w:type="dxa"/>
            <w:tcBorders>
              <w:top w:val="single" w:sz="6" w:space="0" w:color="auto"/>
              <w:left w:val="single" w:sz="6" w:space="0" w:color="auto"/>
              <w:bottom w:val="single" w:sz="6" w:space="0" w:color="auto"/>
              <w:right w:val="single" w:sz="6" w:space="0" w:color="auto"/>
            </w:tcBorders>
            <w:hideMark/>
          </w:tcPr>
          <w:p w:rsidR="00A549D7" w:rsidRPr="00A549D7" w:rsidRDefault="00A549D7" w:rsidP="003F1DFD">
            <w:pPr>
              <w:pStyle w:val="TableTextT100"/>
            </w:pPr>
            <w:r w:rsidRPr="00A549D7">
              <w:t>80</w:t>
            </w:r>
          </w:p>
        </w:tc>
      </w:tr>
    </w:tbl>
    <w:p w:rsidR="00A549D7" w:rsidRPr="00A549D7" w:rsidRDefault="00A549D7" w:rsidP="003F1DFD">
      <w:pPr>
        <w:pStyle w:val="ParagraphT121"/>
        <w:divId w:val="1930701137"/>
      </w:pPr>
      <w:r w:rsidRPr="00A549D7">
        <w:t xml:space="preserve">The Noise Duration is the total time that the payload produces intermittent noise above its continuous noise requirement limit during a 24 hour time period (see Figure 3.12.3.2-2). </w:t>
      </w:r>
      <w:r w:rsidR="003F1DFD">
        <w:t xml:space="preserve"> </w:t>
      </w:r>
      <w:r w:rsidRPr="00A549D7">
        <w:t>This duration is the governing factor in determining the allowable Intermittent Noise Limits. Multiple sources within an integrated rack are considered as separate sources and can operate during the same 24-hour period.</w:t>
      </w:r>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3601745B" wp14:editId="70D99774">
            <wp:extent cx="5934075" cy="4257675"/>
            <wp:effectExtent l="0" t="0" r="9525" b="9525"/>
            <wp:docPr id="26199" name="Picture 26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34075" cy="4257675"/>
                    </a:xfrm>
                    <a:prstGeom prst="rect">
                      <a:avLst/>
                    </a:prstGeom>
                    <a:noFill/>
                    <a:ln>
                      <a:noFill/>
                    </a:ln>
                  </pic:spPr>
                </pic:pic>
              </a:graphicData>
            </a:graphic>
          </wp:inline>
        </w:drawing>
      </w:r>
    </w:p>
    <w:p w:rsidR="00A549D7" w:rsidRPr="00A549D7" w:rsidRDefault="00A549D7" w:rsidP="00EA45D1">
      <w:pPr>
        <w:pStyle w:val="FigureTitle"/>
        <w:divId w:val="1930701137"/>
      </w:pPr>
      <w:bookmarkStart w:id="98" w:name="_Toc389131216"/>
      <w:bookmarkStart w:id="99" w:name="_Toc285021238"/>
      <w:r w:rsidRPr="00A549D7">
        <w:t>FIGURE 3.12.3.2-1  INTERMITTENT NOISE LIMIT REQUIREMENTS</w:t>
      </w:r>
      <w:bookmarkEnd w:id="98"/>
      <w:bookmarkEnd w:id="99"/>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66943985" wp14:editId="5F6F913C">
            <wp:extent cx="5362575" cy="3933825"/>
            <wp:effectExtent l="0" t="0" r="9525" b="9525"/>
            <wp:docPr id="2620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62575" cy="3933825"/>
                    </a:xfrm>
                    <a:prstGeom prst="rect">
                      <a:avLst/>
                    </a:prstGeom>
                    <a:noFill/>
                    <a:ln>
                      <a:noFill/>
                    </a:ln>
                  </pic:spPr>
                </pic:pic>
              </a:graphicData>
            </a:graphic>
          </wp:inline>
        </w:drawing>
      </w:r>
    </w:p>
    <w:p w:rsidR="00A549D7" w:rsidRPr="00A549D7" w:rsidRDefault="00A549D7" w:rsidP="00EA45D1">
      <w:pPr>
        <w:pStyle w:val="FigureTitle"/>
        <w:divId w:val="1930701137"/>
      </w:pPr>
      <w:bookmarkStart w:id="100" w:name="_Toc389131217"/>
      <w:bookmarkStart w:id="101" w:name="_Toc285021239"/>
      <w:r w:rsidRPr="00A549D7">
        <w:t>FIGURE 3.12.3.2-2  INTERMITTENT NOISE LIMITS</w:t>
      </w:r>
      <w:bookmarkEnd w:id="100"/>
      <w:bookmarkEnd w:id="101"/>
    </w:p>
    <w:p w:rsidR="00A549D7" w:rsidRPr="00A549D7" w:rsidRDefault="00A549D7" w:rsidP="00EA45D1">
      <w:pPr>
        <w:pStyle w:val="Heading4"/>
        <w:divId w:val="1930701137"/>
      </w:pPr>
      <w:r w:rsidRPr="00A549D7">
        <w:t>Lighting Design</w:t>
      </w:r>
    </w:p>
    <w:p w:rsidR="00A549D7" w:rsidRPr="00A549D7" w:rsidRDefault="00A549D7" w:rsidP="00EA45D1">
      <w:pPr>
        <w:pStyle w:val="ParagraphT121"/>
        <w:divId w:val="1930701137"/>
      </w:pPr>
      <w:r w:rsidRPr="00A549D7">
        <w:t>The general illumination of the space station in the aisle is a minimum of 108 lux (10 foot candles) of white light. This illumination is sufficient for ordinary payload operations performed in the aisle (e.g., examining dials or panels, reading procedures, transcription, tabulation, etc.).</w:t>
      </w:r>
    </w:p>
    <w:p w:rsidR="00A549D7" w:rsidRDefault="00A549D7" w:rsidP="008A459E">
      <w:pPr>
        <w:pStyle w:val="ParagraphT121"/>
        <w:numPr>
          <w:ilvl w:val="0"/>
          <w:numId w:val="24"/>
        </w:numPr>
        <w:ind w:left="540" w:hanging="540"/>
        <w:divId w:val="1930701137"/>
      </w:pPr>
      <w:r w:rsidRPr="00A549D7">
        <w:rPr>
          <w:rFonts w:eastAsia="Times"/>
          <w:sz w:val="14"/>
          <w:szCs w:val="14"/>
        </w:rPr>
        <w:t xml:space="preserve"> </w:t>
      </w:r>
      <w:r w:rsidRPr="00A549D7">
        <w:t xml:space="preserve">Payload work surface specularity </w:t>
      </w:r>
      <w:r w:rsidRPr="00A549D7">
        <w:rPr>
          <w:i/>
        </w:rPr>
        <w:t>should</w:t>
      </w:r>
      <w:r w:rsidRPr="00A549D7">
        <w:t xml:space="preserve"> not exceed 20 percent. Paints listed in Table 3.12.3.3-1 meet this guideline.</w:t>
      </w:r>
    </w:p>
    <w:p w:rsidR="00EA45D1" w:rsidRDefault="00EA45D1">
      <w:pPr>
        <w:spacing w:line="240" w:lineRule="auto"/>
        <w:rPr>
          <w:rFonts w:ascii="Times" w:hAnsi="Times"/>
          <w:snapToGrid w:val="0"/>
          <w:szCs w:val="24"/>
        </w:rPr>
      </w:pPr>
      <w:r>
        <w:br w:type="page"/>
      </w:r>
    </w:p>
    <w:tbl>
      <w:tblPr>
        <w:tblW w:w="9360" w:type="dxa"/>
        <w:jc w:val="center"/>
        <w:tblCellMar>
          <w:left w:w="58" w:type="dxa"/>
          <w:right w:w="58" w:type="dxa"/>
        </w:tblCellMar>
        <w:tblLook w:val="04A0" w:firstRow="1" w:lastRow="0" w:firstColumn="1" w:lastColumn="0" w:noHBand="0" w:noVBand="1"/>
      </w:tblPr>
      <w:tblGrid>
        <w:gridCol w:w="4493"/>
        <w:gridCol w:w="1623"/>
        <w:gridCol w:w="1330"/>
        <w:gridCol w:w="1914"/>
      </w:tblGrid>
      <w:tr w:rsidR="00A549D7" w:rsidRPr="00FC5DC3" w:rsidTr="00A549D7">
        <w:trPr>
          <w:divId w:val="1930701137"/>
          <w:cantSplit/>
          <w:jc w:val="center"/>
        </w:trPr>
        <w:tc>
          <w:tcPr>
            <w:tcW w:w="9360" w:type="dxa"/>
            <w:gridSpan w:val="4"/>
            <w:tcBorders>
              <w:top w:val="nil"/>
              <w:left w:val="nil"/>
              <w:bottom w:val="single" w:sz="4" w:space="0" w:color="auto"/>
              <w:right w:val="nil"/>
            </w:tcBorders>
            <w:hideMark/>
          </w:tcPr>
          <w:p w:rsidR="00A549D7" w:rsidRPr="00FC5DC3" w:rsidRDefault="00A549D7" w:rsidP="00FC5DC3">
            <w:pPr>
              <w:pStyle w:val="TableTitle"/>
            </w:pPr>
            <w:bookmarkStart w:id="102" w:name="_Toc285019725"/>
            <w:bookmarkStart w:id="103" w:name="_Toc389131161"/>
            <w:bookmarkStart w:id="104" w:name="_Toc424284394"/>
            <w:r w:rsidRPr="00FC5DC3">
              <w:t>Table 3.12.3.3-1  SURFACE INTERIOR COLORS AND PAINTS</w:t>
            </w:r>
            <w:bookmarkEnd w:id="102"/>
            <w:bookmarkEnd w:id="103"/>
            <w:bookmarkEnd w:id="104"/>
          </w:p>
        </w:tc>
      </w:tr>
      <w:tr w:rsidR="00A549D7" w:rsidRPr="00A549D7" w:rsidTr="00A549D7">
        <w:trPr>
          <w:divId w:val="1930701137"/>
          <w:cantSplit/>
          <w:jc w:val="center"/>
        </w:trPr>
        <w:tc>
          <w:tcPr>
            <w:tcW w:w="449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A45D1">
            <w:pPr>
              <w:pStyle w:val="TableHeading1"/>
            </w:pPr>
            <w:r w:rsidRPr="00A549D7">
              <w:t>HARDWARE DESCRIPTION</w:t>
            </w:r>
          </w:p>
        </w:tc>
        <w:tc>
          <w:tcPr>
            <w:tcW w:w="1623"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A45D1">
            <w:pPr>
              <w:pStyle w:val="TableHeading1"/>
            </w:pPr>
            <w:r w:rsidRPr="00A549D7">
              <w:t>COLOR</w:t>
            </w:r>
          </w:p>
        </w:tc>
        <w:tc>
          <w:tcPr>
            <w:tcW w:w="133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A45D1">
            <w:pPr>
              <w:pStyle w:val="TableHeading1"/>
            </w:pPr>
            <w:r w:rsidRPr="00A549D7">
              <w:t xml:space="preserve">FINISH </w:t>
            </w:r>
          </w:p>
        </w:tc>
        <w:tc>
          <w:tcPr>
            <w:tcW w:w="1914" w:type="dxa"/>
            <w:tcBorders>
              <w:top w:val="single" w:sz="4" w:space="0" w:color="auto"/>
              <w:left w:val="single" w:sz="6" w:space="0" w:color="auto"/>
              <w:bottom w:val="single" w:sz="6" w:space="0" w:color="auto"/>
              <w:right w:val="single" w:sz="6" w:space="0" w:color="auto"/>
            </w:tcBorders>
            <w:hideMark/>
          </w:tcPr>
          <w:p w:rsidR="00A549D7" w:rsidRPr="00A549D7" w:rsidRDefault="00A549D7" w:rsidP="00EA45D1">
            <w:pPr>
              <w:pStyle w:val="TableHeading1"/>
            </w:pPr>
            <w:r w:rsidRPr="00A549D7">
              <w:t>PAINT</w:t>
            </w:r>
            <w:r w:rsidRPr="00A549D7">
              <w:br/>
              <w:t>SPECIFICATION</w:t>
            </w:r>
            <w:r w:rsidRPr="00A549D7">
              <w:br/>
              <w:t>PER</w:t>
            </w:r>
            <w:r w:rsidRPr="00A549D7">
              <w:br/>
              <w:t>FED-STD-595B</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Equipment Rack UIP Recess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27925</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Equipment Rack UIP Text Characters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Black </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Lusterless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37038</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UIP Recess</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White  </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27925</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UIP Recess Text Characters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Black </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Lusterless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37038</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Functional Unit Utility Panel Recess (as applicable)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White  </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27925</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Functional Unit Utility Panel Recess Text Characters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Black </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Lusterless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37038</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Rack Front Aisle Extensions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Overhead Rack Face Plates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Port Rack Face Plates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Starboard Rack Face Plates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Deck Rack Face Plates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Overhead Rack UIP Closeouts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Port Rack UIP Closeouts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Starboard Rack UIP Closeouts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Deck Rack UIP Closeouts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Stowage Trays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27722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Stowage Tray Handle Straps (any location) </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Natural/Off White Material</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Semigloss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none</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Common Seat Track</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Nickel Plate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Semigloss </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none</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Glovebox (Aluminum or Plastic)</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Medium Gray</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16329 or 16373</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Glovebox (Aluminum)</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17925</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Glovebox (Aluminum or Plastic)</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17722</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Glovebox (Aluminum)</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Tan</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10475</w:t>
            </w:r>
          </w:p>
        </w:tc>
      </w:tr>
      <w:tr w:rsidR="00A549D7" w:rsidRPr="00A549D7" w:rsidTr="00A549D7">
        <w:trPr>
          <w:divId w:val="1930701137"/>
          <w:cantSplit/>
          <w:jc w:val="center"/>
        </w:trPr>
        <w:tc>
          <w:tcPr>
            <w:tcW w:w="449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EXPRESS Rack Control Panels</w:t>
            </w:r>
          </w:p>
        </w:tc>
        <w:tc>
          <w:tcPr>
            <w:tcW w:w="1623"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Off-White</w:t>
            </w:r>
          </w:p>
        </w:tc>
        <w:tc>
          <w:tcPr>
            <w:tcW w:w="133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Gloss</w:t>
            </w:r>
          </w:p>
        </w:tc>
        <w:tc>
          <w:tcPr>
            <w:tcW w:w="1914"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D7652">
            <w:pPr>
              <w:pStyle w:val="TableTextT100"/>
              <w:jc w:val="left"/>
            </w:pPr>
            <w:r w:rsidRPr="00A549D7">
              <w:t xml:space="preserve"> 17875</w:t>
            </w:r>
          </w:p>
        </w:tc>
      </w:tr>
    </w:tbl>
    <w:p w:rsidR="00A549D7" w:rsidRPr="00A549D7" w:rsidRDefault="00A549D7" w:rsidP="008A459E">
      <w:pPr>
        <w:pStyle w:val="ParagraphT121"/>
        <w:numPr>
          <w:ilvl w:val="0"/>
          <w:numId w:val="24"/>
        </w:numPr>
        <w:ind w:left="540" w:hanging="540"/>
        <w:divId w:val="1930701137"/>
      </w:pPr>
      <w:r w:rsidRPr="00A549D7">
        <w:t xml:space="preserve">Lighting levels for tasks to be performed at payload worksites </w:t>
      </w:r>
      <w:r w:rsidRPr="00A549D7">
        <w:rPr>
          <w:i/>
        </w:rPr>
        <w:t>should</w:t>
      </w:r>
      <w:r w:rsidRPr="00A549D7">
        <w:t xml:space="preserve"> be provided, as defined in Table 3.12.3.3-2.</w:t>
      </w:r>
    </w:p>
    <w:tbl>
      <w:tblPr>
        <w:tblW w:w="9360" w:type="dxa"/>
        <w:jc w:val="center"/>
        <w:tblCellMar>
          <w:left w:w="58" w:type="dxa"/>
          <w:right w:w="58" w:type="dxa"/>
        </w:tblCellMar>
        <w:tblLook w:val="04A0" w:firstRow="1" w:lastRow="0" w:firstColumn="1" w:lastColumn="0" w:noHBand="0" w:noVBand="1"/>
      </w:tblPr>
      <w:tblGrid>
        <w:gridCol w:w="7020"/>
        <w:gridCol w:w="2340"/>
      </w:tblGrid>
      <w:tr w:rsidR="00A549D7" w:rsidRPr="00A549D7" w:rsidTr="00A549D7">
        <w:trPr>
          <w:divId w:val="1930701137"/>
          <w:cantSplit/>
          <w:jc w:val="center"/>
        </w:trPr>
        <w:tc>
          <w:tcPr>
            <w:tcW w:w="9360" w:type="dxa"/>
            <w:gridSpan w:val="2"/>
            <w:tcBorders>
              <w:top w:val="nil"/>
              <w:left w:val="nil"/>
              <w:bottom w:val="single" w:sz="4" w:space="0" w:color="auto"/>
              <w:right w:val="nil"/>
            </w:tcBorders>
            <w:hideMark/>
          </w:tcPr>
          <w:p w:rsidR="00A549D7" w:rsidRPr="00A549D7" w:rsidRDefault="00A549D7" w:rsidP="00041EBB">
            <w:pPr>
              <w:pStyle w:val="TableTitle"/>
            </w:pPr>
            <w:bookmarkStart w:id="105" w:name="_Toc285019726"/>
            <w:bookmarkStart w:id="106" w:name="_Toc389131162"/>
            <w:bookmarkStart w:id="107" w:name="_Toc424284395"/>
            <w:r w:rsidRPr="00A549D7">
              <w:t>Table 3.12.3.3-2  PAYLOAD ILLUMINATION LEVELS</w:t>
            </w:r>
            <w:bookmarkEnd w:id="105"/>
            <w:bookmarkEnd w:id="106"/>
            <w:bookmarkEnd w:id="107"/>
          </w:p>
        </w:tc>
      </w:tr>
      <w:tr w:rsidR="00A549D7" w:rsidRPr="00A549D7" w:rsidTr="00A549D7">
        <w:trPr>
          <w:divId w:val="1930701137"/>
          <w:cantSplit/>
          <w:jc w:val="center"/>
        </w:trPr>
        <w:tc>
          <w:tcPr>
            <w:tcW w:w="702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041EBB">
            <w:pPr>
              <w:pStyle w:val="TableHeading1"/>
            </w:pPr>
            <w:r w:rsidRPr="00A549D7">
              <w:t>Type of Task</w:t>
            </w:r>
          </w:p>
        </w:tc>
        <w:tc>
          <w:tcPr>
            <w:tcW w:w="234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041EBB">
            <w:pPr>
              <w:pStyle w:val="TableHeading1"/>
            </w:pPr>
            <w:r w:rsidRPr="00A549D7">
              <w:t>Required Lux</w:t>
            </w:r>
            <w:r w:rsidRPr="00A549D7">
              <w:br/>
              <w:t>(Foot-Candles)*</w:t>
            </w:r>
          </w:p>
        </w:tc>
      </w:tr>
      <w:tr w:rsidR="00A549D7" w:rsidRPr="00A549D7" w:rsidTr="00A549D7">
        <w:trPr>
          <w:divId w:val="1930701137"/>
          <w:cantSplit/>
          <w:jc w:val="center"/>
        </w:trPr>
        <w:tc>
          <w:tcPr>
            <w:tcW w:w="702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jc w:val="left"/>
            </w:pPr>
            <w:r w:rsidRPr="00A549D7">
              <w:t>Medium payload operations (not performed in the aisle)</w:t>
            </w:r>
            <w:r w:rsidRPr="00A549D7">
              <w:br/>
            </w:r>
            <w:r w:rsidRPr="00A549D7">
              <w:tab/>
              <w:t>(e.g., payload change-out and maintenance)</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pPr>
            <w:r w:rsidRPr="00A549D7">
              <w:t>325  (30)</w:t>
            </w:r>
          </w:p>
        </w:tc>
      </w:tr>
      <w:tr w:rsidR="00A549D7" w:rsidRPr="00A549D7" w:rsidTr="00A549D7">
        <w:trPr>
          <w:divId w:val="1930701137"/>
          <w:cantSplit/>
          <w:jc w:val="center"/>
        </w:trPr>
        <w:tc>
          <w:tcPr>
            <w:tcW w:w="702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jc w:val="left"/>
            </w:pPr>
            <w:r w:rsidRPr="00A549D7">
              <w:t>Fine payload operations</w:t>
            </w:r>
            <w:r w:rsidRPr="00A549D7">
              <w:br/>
            </w:r>
            <w:r w:rsidRPr="00A549D7">
              <w:tab/>
              <w:t>(e.g., instrument repair)</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pPr>
            <w:r w:rsidRPr="00A549D7">
              <w:t>1075  (100)</w:t>
            </w:r>
          </w:p>
        </w:tc>
      </w:tr>
      <w:tr w:rsidR="00A549D7" w:rsidRPr="00A549D7" w:rsidTr="00A549D7">
        <w:trPr>
          <w:divId w:val="1930701137"/>
          <w:cantSplit/>
          <w:jc w:val="center"/>
        </w:trPr>
        <w:tc>
          <w:tcPr>
            <w:tcW w:w="702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jc w:val="left"/>
            </w:pPr>
            <w:r w:rsidRPr="00A549D7">
              <w:t>Medium glovebox operations</w:t>
            </w:r>
            <w:r w:rsidRPr="00A549D7">
              <w:br/>
            </w:r>
            <w:r w:rsidRPr="00A549D7">
              <w:tab/>
              <w:t>(e.g., general operations, experiment set-up)</w:t>
            </w:r>
          </w:p>
        </w:tc>
        <w:tc>
          <w:tcPr>
            <w:tcW w:w="2340" w:type="dxa"/>
            <w:tcBorders>
              <w:top w:val="single" w:sz="6" w:space="0" w:color="auto"/>
              <w:left w:val="single" w:sz="6" w:space="0" w:color="auto"/>
              <w:bottom w:val="single" w:sz="6" w:space="0" w:color="auto"/>
              <w:right w:val="single" w:sz="6" w:space="0" w:color="auto"/>
            </w:tcBorders>
            <w:hideMark/>
          </w:tcPr>
          <w:p w:rsidR="00A549D7" w:rsidRPr="00A549D7" w:rsidRDefault="00A549D7" w:rsidP="00041EBB">
            <w:pPr>
              <w:pStyle w:val="TableTextT100"/>
            </w:pPr>
            <w:r w:rsidRPr="00A549D7">
              <w:t>975  (90)</w:t>
            </w:r>
          </w:p>
        </w:tc>
      </w:tr>
      <w:tr w:rsidR="00A549D7" w:rsidRPr="00A549D7" w:rsidTr="00A549D7">
        <w:trPr>
          <w:divId w:val="1930701137"/>
          <w:cantSplit/>
          <w:jc w:val="center"/>
        </w:trPr>
        <w:tc>
          <w:tcPr>
            <w:tcW w:w="7020" w:type="dxa"/>
            <w:tcBorders>
              <w:top w:val="single" w:sz="4" w:space="0" w:color="auto"/>
              <w:left w:val="nil"/>
              <w:bottom w:val="nil"/>
              <w:right w:val="nil"/>
            </w:tcBorders>
            <w:hideMark/>
          </w:tcPr>
          <w:p w:rsidR="00A549D7" w:rsidRPr="00A549D7" w:rsidRDefault="00A549D7" w:rsidP="00041EBB">
            <w:pPr>
              <w:pStyle w:val="TableTextT100"/>
              <w:jc w:val="left"/>
            </w:pPr>
            <w:r w:rsidRPr="00A549D7">
              <w:t>* As measured at the task site</w:t>
            </w:r>
          </w:p>
        </w:tc>
        <w:tc>
          <w:tcPr>
            <w:tcW w:w="2340" w:type="dxa"/>
            <w:tcBorders>
              <w:top w:val="single" w:sz="4" w:space="0" w:color="auto"/>
              <w:left w:val="nil"/>
              <w:bottom w:val="nil"/>
              <w:right w:val="nil"/>
            </w:tcBorders>
            <w:hideMark/>
          </w:tcPr>
          <w:p w:rsidR="00A549D7" w:rsidRPr="00A549D7" w:rsidRDefault="00A549D7" w:rsidP="00041EBB">
            <w:pPr>
              <w:pStyle w:val="TableTextT100"/>
            </w:pPr>
          </w:p>
        </w:tc>
      </w:tr>
    </w:tbl>
    <w:p w:rsidR="00A549D7" w:rsidRPr="00A549D7" w:rsidRDefault="00A549D7" w:rsidP="0050646B">
      <w:pPr>
        <w:pStyle w:val="ParagraphT121"/>
        <w:ind w:left="540" w:hanging="540"/>
        <w:divId w:val="1930701137"/>
      </w:pPr>
      <w:r w:rsidRPr="00A549D7">
        <w:rPr>
          <w:rFonts w:eastAsia="Times" w:cs="Times"/>
        </w:rPr>
        <w:t>C.</w:t>
      </w:r>
      <w:r w:rsidR="000D7652">
        <w:rPr>
          <w:rFonts w:eastAsia="Times"/>
          <w:sz w:val="14"/>
          <w:szCs w:val="14"/>
        </w:rPr>
        <w:tab/>
      </w:r>
      <w:r w:rsidRPr="00A549D7">
        <w:t xml:space="preserve">Lighting for fine glovebox operations (e.g., detailed operations, protein crystal growth, surgery/dissection, spot illumination) </w:t>
      </w:r>
      <w:r w:rsidRPr="00A549D7">
        <w:rPr>
          <w:b/>
        </w:rPr>
        <w:t xml:space="preserve">shall </w:t>
      </w:r>
      <w:r w:rsidRPr="00A549D7">
        <w:t>be 1450 Lux (135 Foot-Candles), as measured at the task site.</w:t>
      </w:r>
    </w:p>
    <w:p w:rsidR="00A549D7" w:rsidRPr="00A549D7" w:rsidRDefault="00A549D7" w:rsidP="0050646B">
      <w:pPr>
        <w:pStyle w:val="ParagraphT121"/>
        <w:ind w:left="540" w:hanging="540"/>
        <w:divId w:val="1930701137"/>
      </w:pPr>
      <w:r w:rsidRPr="00A549D7">
        <w:rPr>
          <w:rFonts w:eastAsia="Times" w:cs="Times"/>
        </w:rPr>
        <w:t>D.</w:t>
      </w:r>
      <w:r w:rsidR="000D7652">
        <w:rPr>
          <w:rFonts w:eastAsia="Times"/>
          <w:sz w:val="14"/>
          <w:szCs w:val="14"/>
        </w:rPr>
        <w:tab/>
      </w:r>
      <w:r w:rsidRPr="00A549D7">
        <w:t xml:space="preserve">Light sources </w:t>
      </w:r>
      <w:r w:rsidRPr="00A549D7">
        <w:rPr>
          <w:i/>
        </w:rPr>
        <w:t>should</w:t>
      </w:r>
      <w:r w:rsidRPr="00A549D7">
        <w:t xml:space="preserve"> be dimmable.</w:t>
      </w:r>
    </w:p>
    <w:p w:rsidR="00A549D7" w:rsidRPr="00A549D7" w:rsidRDefault="00A549D7" w:rsidP="0050646B">
      <w:pPr>
        <w:pStyle w:val="Heading4"/>
        <w:divId w:val="1930701137"/>
      </w:pPr>
      <w:r w:rsidRPr="00A549D7">
        <w:t>Status Indicator Lights</w:t>
      </w:r>
    </w:p>
    <w:p w:rsidR="00A549D7" w:rsidRPr="00A549D7" w:rsidRDefault="00A549D7" w:rsidP="0050646B">
      <w:pPr>
        <w:pStyle w:val="ParagraphT121"/>
        <w:divId w:val="1930701137"/>
      </w:pPr>
      <w:r w:rsidRPr="00A549D7">
        <w:t xml:space="preserve">Payload status indicator lights </w:t>
      </w:r>
      <w:r w:rsidRPr="00A549D7">
        <w:rPr>
          <w:i/>
        </w:rPr>
        <w:t xml:space="preserve">should </w:t>
      </w:r>
      <w:r w:rsidRPr="00A549D7">
        <w:t>adhere to the following characteristics:</w:t>
      </w:r>
    </w:p>
    <w:p w:rsidR="00A549D7" w:rsidRPr="00A549D7" w:rsidRDefault="00A549D7" w:rsidP="008A459E">
      <w:pPr>
        <w:pStyle w:val="ParagraphT121"/>
        <w:numPr>
          <w:ilvl w:val="0"/>
          <w:numId w:val="20"/>
        </w:numPr>
        <w:divId w:val="1930701137"/>
      </w:pPr>
      <w:r w:rsidRPr="00A549D7">
        <w:t>Green means hardware is functioning nominally (properly)</w:t>
      </w:r>
    </w:p>
    <w:p w:rsidR="00A549D7" w:rsidRPr="00A549D7" w:rsidRDefault="00A549D7" w:rsidP="008A459E">
      <w:pPr>
        <w:pStyle w:val="ParagraphT121"/>
        <w:numPr>
          <w:ilvl w:val="0"/>
          <w:numId w:val="20"/>
        </w:numPr>
        <w:divId w:val="1930701137"/>
      </w:pPr>
      <w:r w:rsidRPr="00A549D7">
        <w:t>Orange means hardware is functioning off-nominally (e.g. payload alerts)</w:t>
      </w:r>
    </w:p>
    <w:p w:rsidR="00A549D7" w:rsidRPr="00A549D7" w:rsidRDefault="00A549D7" w:rsidP="008A459E">
      <w:pPr>
        <w:pStyle w:val="ParagraphT121"/>
        <w:numPr>
          <w:ilvl w:val="0"/>
          <w:numId w:val="20"/>
        </w:numPr>
        <w:divId w:val="1930701137"/>
      </w:pPr>
      <w:r w:rsidRPr="00A549D7">
        <w:t>Yellow and red are not to be used</w:t>
      </w:r>
    </w:p>
    <w:p w:rsidR="00A549D7" w:rsidRPr="00A549D7" w:rsidRDefault="00A549D7" w:rsidP="008A459E">
      <w:pPr>
        <w:pStyle w:val="ParagraphT121"/>
        <w:numPr>
          <w:ilvl w:val="0"/>
          <w:numId w:val="20"/>
        </w:numPr>
        <w:divId w:val="1930701137"/>
      </w:pPr>
      <w:r w:rsidRPr="00A549D7">
        <w:t>Fl</w:t>
      </w:r>
      <w:r w:rsidR="0050646B">
        <w:t>ashing lights are to be avoided</w:t>
      </w:r>
    </w:p>
    <w:p w:rsidR="00A549D7" w:rsidRPr="00A549D7" w:rsidRDefault="00A549D7" w:rsidP="0050646B">
      <w:pPr>
        <w:pStyle w:val="ParagraphT121"/>
        <w:ind w:left="630" w:hanging="630"/>
        <w:divId w:val="1930701137"/>
      </w:pPr>
      <w:r w:rsidRPr="00A549D7">
        <w:t xml:space="preserve">Note:  It is important for payload indicator lights (e.g. LEDs) to be consistent with ISS systems implementations, in order for their meaning to be intuitive to the crew. For example, green is to represent nominal operation, not another color, such as red. Also, orange is the color for payload alerts. Yellow and red, and flashing </w:t>
      </w:r>
      <w:r w:rsidR="0050646B">
        <w:t>lights are used by ISS systems.</w:t>
      </w:r>
    </w:p>
    <w:p w:rsidR="00A549D7" w:rsidRPr="00A549D7" w:rsidRDefault="00A549D7" w:rsidP="0050646B">
      <w:pPr>
        <w:pStyle w:val="Heading3"/>
        <w:divId w:val="1930701137"/>
      </w:pPr>
      <w:r w:rsidRPr="00A549D7">
        <w:t>Structural/Mechanical Interfaces</w:t>
      </w:r>
    </w:p>
    <w:p w:rsidR="00A549D7" w:rsidRPr="00A549D7" w:rsidRDefault="00A549D7" w:rsidP="0050646B">
      <w:pPr>
        <w:pStyle w:val="Heading4"/>
        <w:divId w:val="1930701137"/>
      </w:pPr>
      <w:r w:rsidRPr="00A549D7">
        <w:t>Payload Hardware Mounting</w:t>
      </w:r>
    </w:p>
    <w:p w:rsidR="00A549D7" w:rsidRPr="00A549D7" w:rsidRDefault="00A549D7" w:rsidP="0050646B">
      <w:pPr>
        <w:pStyle w:val="Heading5"/>
        <w:divId w:val="1930701137"/>
      </w:pPr>
      <w:r w:rsidRPr="00A549D7">
        <w:t>Equipment Mounting</w:t>
      </w:r>
    </w:p>
    <w:p w:rsidR="00A549D7" w:rsidRPr="00A549D7" w:rsidRDefault="00A549D7" w:rsidP="0050646B">
      <w:pPr>
        <w:pStyle w:val="ParagraphT121"/>
        <w:divId w:val="1930701137"/>
      </w:pPr>
      <w:r w:rsidRPr="00A549D7">
        <w:t xml:space="preserve">Payload equipment items used during nominal operations and planned maintenance </w:t>
      </w:r>
      <w:r w:rsidRPr="00A549D7">
        <w:rPr>
          <w:b/>
        </w:rPr>
        <w:t>shall</w:t>
      </w:r>
      <w:r w:rsidRPr="00A549D7">
        <w:t xml:space="preserve"> be designed, labeled, or marked to protect </w:t>
      </w:r>
      <w:r w:rsidR="0050646B">
        <w:t>against improper installation.</w:t>
      </w:r>
    </w:p>
    <w:p w:rsidR="00A549D7" w:rsidRPr="00A549D7" w:rsidRDefault="00A549D7" w:rsidP="0050646B">
      <w:pPr>
        <w:pStyle w:val="Heading5"/>
        <w:divId w:val="1930701137"/>
      </w:pPr>
      <w:r w:rsidRPr="00A549D7">
        <w:t>Drawers And Hinged Panels</w:t>
      </w:r>
    </w:p>
    <w:p w:rsidR="00A549D7" w:rsidRPr="008D4460" w:rsidRDefault="00A549D7" w:rsidP="008D4460">
      <w:pPr>
        <w:pStyle w:val="ParagraphT121"/>
        <w:divId w:val="1930701137"/>
      </w:pPr>
      <w:r w:rsidRPr="008D4460">
        <w:t>Payload Orbital Replacement Units (ORUs) which are pulled out of their installed positions for routine checkout should be mounted on equipment drawers or on hinged panels. It is recommended such drawers or hinged panels remain in the “open” position w</w:t>
      </w:r>
      <w:r w:rsidR="0050646B" w:rsidRPr="008D4460">
        <w:t>ithout being supported by hand.</w:t>
      </w:r>
    </w:p>
    <w:p w:rsidR="00A549D7" w:rsidRPr="00A549D7" w:rsidRDefault="00A549D7" w:rsidP="0050646B">
      <w:pPr>
        <w:pStyle w:val="Heading5"/>
        <w:divId w:val="1930701137"/>
      </w:pPr>
      <w:r w:rsidRPr="00A549D7">
        <w:t>Alignment</w:t>
      </w:r>
    </w:p>
    <w:p w:rsidR="00A549D7" w:rsidRPr="008D4460" w:rsidRDefault="00A549D7" w:rsidP="008D4460">
      <w:pPr>
        <w:pStyle w:val="ParagraphT121"/>
        <w:divId w:val="1930701137"/>
      </w:pPr>
      <w:r w:rsidRPr="008D4460">
        <w:t>Payload hardware having blind mate connectors shall provide guide pins or their equivalent to assist in alignment o</w:t>
      </w:r>
      <w:r w:rsidR="0050646B" w:rsidRPr="008D4460">
        <w:t>f hardware during installation.</w:t>
      </w:r>
    </w:p>
    <w:p w:rsidR="00A549D7" w:rsidRPr="00A549D7" w:rsidRDefault="00A549D7" w:rsidP="0050646B">
      <w:pPr>
        <w:pStyle w:val="Heading5"/>
        <w:divId w:val="1930701137"/>
      </w:pPr>
      <w:r w:rsidRPr="00A549D7">
        <w:t>Slide-Out Stops</w:t>
      </w:r>
    </w:p>
    <w:p w:rsidR="00A549D7" w:rsidRPr="00A549D7" w:rsidRDefault="00A549D7" w:rsidP="008D4460">
      <w:pPr>
        <w:pStyle w:val="ParagraphT121"/>
        <w:divId w:val="1930701137"/>
      </w:pPr>
      <w:r w:rsidRPr="00A549D7">
        <w:t xml:space="preserve">Payloads that have slide or pivot-mounted hardware, which is required to be pulled out of its installed positions, </w:t>
      </w:r>
      <w:r w:rsidRPr="00A549D7">
        <w:rPr>
          <w:i/>
        </w:rPr>
        <w:t>should</w:t>
      </w:r>
      <w:r w:rsidR="0050646B">
        <w:t xml:space="preserve"> provide limit stops.</w:t>
      </w:r>
    </w:p>
    <w:p w:rsidR="00A549D7" w:rsidRPr="00A549D7" w:rsidRDefault="00A549D7" w:rsidP="0050646B">
      <w:pPr>
        <w:pStyle w:val="Heading5"/>
        <w:divId w:val="1930701137"/>
      </w:pPr>
      <w:r w:rsidRPr="00A549D7">
        <w:t>Push-Pull Force</w:t>
      </w:r>
    </w:p>
    <w:p w:rsidR="00A549D7" w:rsidRPr="00A549D7" w:rsidRDefault="00A549D7" w:rsidP="008D4460">
      <w:pPr>
        <w:pStyle w:val="ParagraphT121"/>
        <w:divId w:val="1930701137"/>
      </w:pPr>
      <w:r w:rsidRPr="00A549D7">
        <w:t xml:space="preserve">Payload hardware mounted into a capture-type receptacle that requires a push-pull action </w:t>
      </w:r>
      <w:r w:rsidRPr="00A549D7">
        <w:rPr>
          <w:i/>
        </w:rPr>
        <w:t>should</w:t>
      </w:r>
      <w:r w:rsidRPr="00A549D7">
        <w:t xml:space="preserve"> require a force less than 156 N</w:t>
      </w:r>
      <w:r w:rsidR="008D4460">
        <w:t xml:space="preserve"> (35 lbf) to install or remove.</w:t>
      </w:r>
    </w:p>
    <w:p w:rsidR="00A549D7" w:rsidRPr="00A549D7" w:rsidRDefault="00A549D7" w:rsidP="008D4460">
      <w:pPr>
        <w:pStyle w:val="Heading5"/>
        <w:divId w:val="1930701137"/>
      </w:pPr>
      <w:r w:rsidRPr="00A549D7">
        <w:t>Access</w:t>
      </w:r>
    </w:p>
    <w:p w:rsidR="00A549D7" w:rsidRPr="00A549D7" w:rsidRDefault="00A549D7" w:rsidP="008D4460">
      <w:pPr>
        <w:pStyle w:val="ParagraphT121"/>
        <w:divId w:val="1930701137"/>
      </w:pPr>
      <w:r w:rsidRPr="00A549D7">
        <w:t xml:space="preserve">Payloads with hardware items (e.g., an ORU) which are planned to be accessed on a daily or weekly basis for inspection or replacement </w:t>
      </w:r>
      <w:r w:rsidRPr="00A549D7">
        <w:rPr>
          <w:i/>
        </w:rPr>
        <w:t>should</w:t>
      </w:r>
      <w:r w:rsidRPr="00A549D7">
        <w:t xml:space="preserve"> not require the removal of another hardware item</w:t>
      </w:r>
      <w:r w:rsidR="008D4460">
        <w:t xml:space="preserve"> or more than one access cover.</w:t>
      </w:r>
    </w:p>
    <w:p w:rsidR="00A549D7" w:rsidRPr="00A549D7" w:rsidRDefault="00A549D7" w:rsidP="0027291B">
      <w:pPr>
        <w:pStyle w:val="Heading6"/>
        <w:divId w:val="1930701137"/>
      </w:pPr>
      <w:r w:rsidRPr="00A549D7">
        <w:t>Self-Supporting Covers</w:t>
      </w:r>
    </w:p>
    <w:p w:rsidR="00A549D7" w:rsidRPr="00A549D7" w:rsidRDefault="00A549D7" w:rsidP="0027291B">
      <w:pPr>
        <w:pStyle w:val="ParagraphT121"/>
        <w:divId w:val="1930701137"/>
      </w:pPr>
      <w:r w:rsidRPr="00A549D7">
        <w:t xml:space="preserve">All access covers that are not completely removable </w:t>
      </w:r>
      <w:r w:rsidRPr="00A549D7">
        <w:rPr>
          <w:i/>
        </w:rPr>
        <w:t>should</w:t>
      </w:r>
      <w:r w:rsidRPr="00A549D7">
        <w:t xml:space="preserve"> be self-s</w:t>
      </w:r>
      <w:r w:rsidR="0027291B">
        <w:t>upporting in the open position.</w:t>
      </w:r>
    </w:p>
    <w:p w:rsidR="00A549D7" w:rsidRPr="00A549D7" w:rsidRDefault="00A549D7" w:rsidP="0027291B">
      <w:pPr>
        <w:pStyle w:val="Heading6"/>
        <w:divId w:val="1930701137"/>
      </w:pPr>
      <w:r w:rsidRPr="00A549D7">
        <w:t>Payload In-Flight Maintenance And Operational Tools</w:t>
      </w:r>
    </w:p>
    <w:p w:rsidR="00A549D7" w:rsidRPr="00A549D7" w:rsidRDefault="00A549D7" w:rsidP="0027291B">
      <w:pPr>
        <w:pStyle w:val="ParagraphT121"/>
        <w:divId w:val="1930701137"/>
      </w:pPr>
      <w:r w:rsidRPr="00A549D7">
        <w:rPr>
          <w:noProof/>
        </w:rPr>
        <w:t xml:space="preserve">Payloads </w:t>
      </w:r>
      <w:r w:rsidRPr="00A549D7">
        <w:rPr>
          <w:i/>
          <w:noProof/>
        </w:rPr>
        <w:t>should</w:t>
      </w:r>
      <w:r w:rsidRPr="00A549D7">
        <w:rPr>
          <w:noProof/>
        </w:rPr>
        <w:t xml:space="preserve"> be operable and maintainable using Space Station provided on-orbit tools or with</w:t>
      </w:r>
      <w:r w:rsidRPr="00A549D7">
        <w:t xml:space="preserve"> payload unique tools that meet the requirements of SSP 50005, </w:t>
      </w:r>
      <w:r w:rsidR="0056778A">
        <w:t>P</w:t>
      </w:r>
      <w:r w:rsidRPr="00A549D7">
        <w:t xml:space="preserve">aragraph 11.2.3. </w:t>
      </w:r>
      <w:r w:rsidRPr="00A549D7">
        <w:rPr>
          <w:noProof/>
        </w:rPr>
        <w:t>A list of available tools on-orbit is provided by JSC 28533, International Space Station Catalogue of IVA Government Furnished Equipment (GF</w:t>
      </w:r>
      <w:r w:rsidR="0027291B">
        <w:rPr>
          <w:noProof/>
        </w:rPr>
        <w:t>E) Flight Crew Equipment (FCE).</w:t>
      </w:r>
    </w:p>
    <w:p w:rsidR="00A549D7" w:rsidRPr="00A549D7" w:rsidRDefault="00A549D7" w:rsidP="0027291B">
      <w:pPr>
        <w:pStyle w:val="Heading4"/>
        <w:divId w:val="1930701137"/>
      </w:pPr>
      <w:r w:rsidRPr="00A549D7">
        <w:t>Connectors</w:t>
      </w:r>
    </w:p>
    <w:p w:rsidR="00A549D7" w:rsidRPr="00A549D7" w:rsidRDefault="00A549D7" w:rsidP="0027291B">
      <w:pPr>
        <w:pStyle w:val="Heading5"/>
        <w:divId w:val="1930701137"/>
      </w:pPr>
      <w:r w:rsidRPr="00A549D7">
        <w:t>One-Handed Operation</w:t>
      </w:r>
    </w:p>
    <w:p w:rsidR="00A549D7" w:rsidRPr="00A549D7" w:rsidRDefault="00A549D7" w:rsidP="0027291B">
      <w:pPr>
        <w:pStyle w:val="ParagraphT121"/>
        <w:divId w:val="1930701137"/>
        <w:rPr>
          <w:noProof/>
        </w:rPr>
      </w:pPr>
      <w:r w:rsidRPr="00A549D7">
        <w:rPr>
          <w:noProof/>
        </w:rPr>
        <w:t xml:space="preserve">Connectors, latches, handles, fasteners, operating mechanisms and cleaning equipment </w:t>
      </w:r>
      <w:r w:rsidRPr="00A549D7">
        <w:rPr>
          <w:i/>
          <w:noProof/>
        </w:rPr>
        <w:t xml:space="preserve">should </w:t>
      </w:r>
      <w:r w:rsidRPr="00A549D7">
        <w:rPr>
          <w:noProof/>
        </w:rPr>
        <w:t>be designed for one-handed operation or use, and may be ope</w:t>
      </w:r>
      <w:r w:rsidR="0027291B">
        <w:rPr>
          <w:noProof/>
        </w:rPr>
        <w:t>rated or used with either hand.</w:t>
      </w:r>
    </w:p>
    <w:p w:rsidR="00A549D7" w:rsidRPr="00A549D7" w:rsidRDefault="00A549D7" w:rsidP="0027291B">
      <w:pPr>
        <w:pStyle w:val="Heading5"/>
        <w:divId w:val="1930701137"/>
      </w:pPr>
      <w:r w:rsidRPr="00A549D7">
        <w:t>Accessibility</w:t>
      </w:r>
    </w:p>
    <w:p w:rsidR="00A549D7" w:rsidRPr="00A549D7" w:rsidRDefault="00A549D7" w:rsidP="0027291B">
      <w:pPr>
        <w:pStyle w:val="ParagraphT121"/>
        <w:ind w:left="540" w:hanging="540"/>
        <w:divId w:val="1930701137"/>
      </w:pPr>
      <w:r w:rsidRPr="00A549D7">
        <w:rPr>
          <w:rFonts w:eastAsia="Times" w:cs="Times"/>
        </w:rPr>
        <w:t>A.</w:t>
      </w:r>
      <w:r w:rsidR="0027291B">
        <w:rPr>
          <w:rFonts w:eastAsia="Times"/>
          <w:sz w:val="14"/>
          <w:szCs w:val="14"/>
        </w:rPr>
        <w:tab/>
      </w:r>
      <w:r w:rsidRPr="00A549D7">
        <w:t xml:space="preserve">For nominal and maintenance operations, it </w:t>
      </w:r>
      <w:r w:rsidRPr="00A549D7">
        <w:rPr>
          <w:i/>
        </w:rPr>
        <w:t>should</w:t>
      </w:r>
      <w:r w:rsidRPr="00A549D7">
        <w:t xml:space="preserve"> be possible to mate/demate individual connectors without having to remove or mate/d</w:t>
      </w:r>
      <w:r w:rsidR="0027291B">
        <w:t>emate connectors on other ORUs.</w:t>
      </w:r>
    </w:p>
    <w:p w:rsidR="00A549D7" w:rsidRPr="00A549D7" w:rsidRDefault="00A549D7" w:rsidP="0027291B">
      <w:pPr>
        <w:pStyle w:val="ParagraphT121"/>
        <w:ind w:left="540" w:hanging="540"/>
        <w:divId w:val="1930701137"/>
      </w:pPr>
      <w:r w:rsidRPr="00A549D7">
        <w:rPr>
          <w:rFonts w:eastAsia="Times" w:cs="Times"/>
        </w:rPr>
        <w:t>B.</w:t>
      </w:r>
      <w:r w:rsidR="0027291B">
        <w:rPr>
          <w:rFonts w:eastAsia="Times"/>
          <w:sz w:val="14"/>
          <w:szCs w:val="14"/>
        </w:rPr>
        <w:tab/>
      </w:r>
      <w:r w:rsidRPr="00A549D7">
        <w:t xml:space="preserve">Cables, hoses, and other umbilical installations </w:t>
      </w:r>
      <w:r w:rsidRPr="00A549D7">
        <w:rPr>
          <w:b/>
        </w:rPr>
        <w:t>shall</w:t>
      </w:r>
      <w:r w:rsidRPr="00A549D7">
        <w:t xml:space="preserve"> permit disconnection and reconnection without damage to</w:t>
      </w:r>
      <w:r w:rsidR="0027291B">
        <w:t xml:space="preserve"> cable or umbilical connectors.</w:t>
      </w:r>
    </w:p>
    <w:p w:rsidR="00A549D7" w:rsidRPr="00A549D7" w:rsidRDefault="00A549D7" w:rsidP="0027291B">
      <w:pPr>
        <w:pStyle w:val="Heading5"/>
        <w:divId w:val="1930701137"/>
      </w:pPr>
      <w:r w:rsidRPr="00A549D7">
        <w:t>Ease Of Disconnect</w:t>
      </w:r>
    </w:p>
    <w:p w:rsidR="00A549D7" w:rsidRPr="00A549D7" w:rsidRDefault="00A549D7" w:rsidP="0027291B">
      <w:pPr>
        <w:pStyle w:val="ParagraphT121"/>
        <w:ind w:left="540" w:hanging="540"/>
        <w:divId w:val="1930701137"/>
      </w:pPr>
      <w:r w:rsidRPr="00A549D7">
        <w:rPr>
          <w:rFonts w:eastAsia="Times" w:cs="Times"/>
        </w:rPr>
        <w:t>A.</w:t>
      </w:r>
      <w:r w:rsidR="0027291B">
        <w:rPr>
          <w:rFonts w:eastAsia="Times"/>
          <w:sz w:val="14"/>
          <w:szCs w:val="14"/>
        </w:rPr>
        <w:tab/>
      </w:r>
      <w:r w:rsidRPr="00A549D7">
        <w:t xml:space="preserve">Electrical connectors which are mated/demated during nominal operations </w:t>
      </w:r>
      <w:r w:rsidRPr="00A549D7">
        <w:rPr>
          <w:i/>
        </w:rPr>
        <w:t>should</w:t>
      </w:r>
      <w:r w:rsidRPr="00A549D7">
        <w:t xml:space="preserve"> require no mor</w:t>
      </w:r>
      <w:r w:rsidR="0027291B">
        <w:t>e than two turns to disconnect.</w:t>
      </w:r>
    </w:p>
    <w:p w:rsidR="00A549D7" w:rsidRPr="00A549D7" w:rsidRDefault="00A549D7" w:rsidP="0027291B">
      <w:pPr>
        <w:pStyle w:val="ParagraphT121"/>
        <w:ind w:left="540" w:hanging="540"/>
        <w:divId w:val="1930701137"/>
      </w:pPr>
      <w:r w:rsidRPr="00A549D7">
        <w:rPr>
          <w:rFonts w:eastAsia="Times" w:cs="Times"/>
        </w:rPr>
        <w:t>B.</w:t>
      </w:r>
      <w:r w:rsidR="0027291B">
        <w:rPr>
          <w:rFonts w:eastAsia="Times"/>
          <w:sz w:val="14"/>
          <w:szCs w:val="14"/>
        </w:rPr>
        <w:tab/>
      </w:r>
      <w:r w:rsidRPr="00A549D7">
        <w:t xml:space="preserve">Electrical connectors which are mated/demated during ORU replacement operations only </w:t>
      </w:r>
      <w:r w:rsidRPr="00A549D7">
        <w:rPr>
          <w:i/>
        </w:rPr>
        <w:t xml:space="preserve">should </w:t>
      </w:r>
      <w:r w:rsidRPr="00A549D7">
        <w:t>require no mor</w:t>
      </w:r>
      <w:r w:rsidR="0027291B">
        <w:t>e than six turns to disconnect.</w:t>
      </w:r>
    </w:p>
    <w:p w:rsidR="00A549D7" w:rsidRPr="00A549D7" w:rsidRDefault="00A549D7" w:rsidP="0027291B">
      <w:pPr>
        <w:pStyle w:val="Heading5"/>
        <w:divId w:val="1930701137"/>
      </w:pPr>
      <w:r w:rsidRPr="00A549D7">
        <w:t>Indication Of Pressure/Flow</w:t>
      </w:r>
    </w:p>
    <w:p w:rsidR="00A549D7" w:rsidRPr="0027291B" w:rsidRDefault="00A549D7" w:rsidP="0027291B">
      <w:pPr>
        <w:pStyle w:val="ParagraphT121"/>
        <w:divId w:val="1930701137"/>
      </w:pPr>
      <w:r w:rsidRPr="0027291B">
        <w:t>Payload liquid or gas lines not equipped with quick disconnect connectors which are designed to be connected/disconnected under pressure shall be fitted</w:t>
      </w:r>
      <w:r w:rsidR="0027291B" w:rsidRPr="0027291B">
        <w:t xml:space="preserve"> with pressure/flow indicators.</w:t>
      </w:r>
    </w:p>
    <w:p w:rsidR="00A549D7" w:rsidRPr="00A549D7" w:rsidRDefault="00A549D7" w:rsidP="0027291B">
      <w:pPr>
        <w:pStyle w:val="Heading5"/>
        <w:divId w:val="1930701137"/>
      </w:pPr>
      <w:r w:rsidRPr="00A549D7">
        <w:t>Self-Locking</w:t>
      </w:r>
    </w:p>
    <w:p w:rsidR="00A549D7" w:rsidRPr="00A549D7" w:rsidRDefault="00A549D7" w:rsidP="0027291B">
      <w:pPr>
        <w:pStyle w:val="ParagraphT121"/>
        <w:divId w:val="1930701137"/>
      </w:pPr>
      <w:r w:rsidRPr="00A549D7">
        <w:t xml:space="preserve">Payload electrical connectors </w:t>
      </w:r>
      <w:r w:rsidRPr="00A549D7">
        <w:rPr>
          <w:i/>
        </w:rPr>
        <w:t>should</w:t>
      </w:r>
      <w:r w:rsidRPr="00A549D7">
        <w:t xml:space="preserve"> </w:t>
      </w:r>
      <w:r w:rsidR="0027291B">
        <w:t>provide a self-locking feature.</w:t>
      </w:r>
    </w:p>
    <w:p w:rsidR="00A549D7" w:rsidRPr="00A549D7" w:rsidRDefault="00A549D7" w:rsidP="0027291B">
      <w:pPr>
        <w:pStyle w:val="Heading5"/>
        <w:divId w:val="1930701137"/>
      </w:pPr>
      <w:r w:rsidRPr="00A549D7">
        <w:t>Connector Arrangement</w:t>
      </w:r>
    </w:p>
    <w:p w:rsidR="00A549D7" w:rsidRPr="00A549D7" w:rsidRDefault="00A549D7" w:rsidP="0027291B">
      <w:pPr>
        <w:pStyle w:val="ParagraphT121"/>
        <w:ind w:left="540" w:hanging="540"/>
        <w:divId w:val="1930701137"/>
      </w:pPr>
      <w:r w:rsidRPr="00A549D7">
        <w:rPr>
          <w:rFonts w:eastAsia="Times" w:cs="Times"/>
        </w:rPr>
        <w:t>A.</w:t>
      </w:r>
      <w:r w:rsidR="0027291B">
        <w:rPr>
          <w:rFonts w:eastAsia="Times"/>
          <w:sz w:val="14"/>
          <w:szCs w:val="14"/>
        </w:rPr>
        <w:tab/>
      </w:r>
      <w:r w:rsidRPr="00A549D7">
        <w:t xml:space="preserve">Space between connectors and adjacent obstructions </w:t>
      </w:r>
      <w:r w:rsidRPr="00A549D7">
        <w:rPr>
          <w:i/>
        </w:rPr>
        <w:t>should</w:t>
      </w:r>
      <w:r w:rsidRPr="00A549D7">
        <w:t xml:space="preserve"> be a minimum of</w:t>
      </w:r>
      <w:r w:rsidR="0027291B">
        <w:t xml:space="preserve"> 25mm </w:t>
      </w:r>
      <w:r w:rsidR="0027291B">
        <w:br/>
        <w:t>(1 inch) for IVA access.</w:t>
      </w:r>
    </w:p>
    <w:p w:rsidR="00A549D7" w:rsidRPr="00A549D7" w:rsidRDefault="00A549D7" w:rsidP="0027291B">
      <w:pPr>
        <w:pStyle w:val="ParagraphT121"/>
        <w:ind w:left="540" w:hanging="540"/>
        <w:divId w:val="1930701137"/>
      </w:pPr>
      <w:r w:rsidRPr="00A549D7">
        <w:rPr>
          <w:rFonts w:eastAsia="Times" w:cs="Times"/>
        </w:rPr>
        <w:t>B.</w:t>
      </w:r>
      <w:r w:rsidR="0027291B">
        <w:rPr>
          <w:rFonts w:eastAsia="Times"/>
          <w:sz w:val="14"/>
          <w:szCs w:val="14"/>
        </w:rPr>
        <w:tab/>
      </w:r>
      <w:r w:rsidRPr="00A549D7">
        <w:t xml:space="preserve">Connectors in a single row or staggered rows which are removed sequentially by the crew (IVA) </w:t>
      </w:r>
      <w:r w:rsidRPr="00A549D7">
        <w:rPr>
          <w:i/>
        </w:rPr>
        <w:t>should</w:t>
      </w:r>
      <w:r w:rsidRPr="00A549D7">
        <w:t xml:space="preserve"> provide 25mm (1 inch) of clearance from other connectors and/or adjacent obstructions for 270 degrees of sweep around each connector beginning at the start of it</w:t>
      </w:r>
      <w:r w:rsidR="0027291B">
        <w:t>s removal/replacement sequence.</w:t>
      </w:r>
    </w:p>
    <w:p w:rsidR="00A549D7" w:rsidRPr="00A549D7" w:rsidRDefault="00A549D7" w:rsidP="0027291B">
      <w:pPr>
        <w:pStyle w:val="Heading5"/>
        <w:divId w:val="1930701137"/>
      </w:pPr>
      <w:r w:rsidRPr="00A549D7">
        <w:t>Connector Protection</w:t>
      </w:r>
    </w:p>
    <w:p w:rsidR="00A549D7" w:rsidRPr="00A549D7" w:rsidRDefault="00A549D7" w:rsidP="0027291B">
      <w:pPr>
        <w:pStyle w:val="ParagraphT121"/>
        <w:divId w:val="1930701137"/>
      </w:pPr>
      <w:r w:rsidRPr="00A549D7">
        <w:t xml:space="preserve">Payloads </w:t>
      </w:r>
      <w:r w:rsidRPr="00A549D7">
        <w:rPr>
          <w:i/>
        </w:rPr>
        <w:t>should</w:t>
      </w:r>
      <w:r w:rsidRPr="00A549D7">
        <w:t xml:space="preserve"> provide protection for all de-mated connectors to prevent physical</w:t>
      </w:r>
      <w:r w:rsidR="0027291B">
        <w:t xml:space="preserve"> damage and contamination.</w:t>
      </w:r>
    </w:p>
    <w:p w:rsidR="00A549D7" w:rsidRPr="00A549D7" w:rsidRDefault="00A549D7" w:rsidP="0027291B">
      <w:pPr>
        <w:pStyle w:val="Heading5"/>
        <w:divId w:val="1930701137"/>
      </w:pPr>
      <w:r w:rsidRPr="00A549D7">
        <w:t>Connector Shape</w:t>
      </w:r>
    </w:p>
    <w:p w:rsidR="00A549D7" w:rsidRPr="00A549D7" w:rsidRDefault="00A549D7" w:rsidP="0027291B">
      <w:pPr>
        <w:pStyle w:val="ParagraphT121"/>
        <w:divId w:val="1930701137"/>
      </w:pPr>
      <w:r w:rsidRPr="00A549D7">
        <w:t xml:space="preserve">Payloads with multiple connectors </w:t>
      </w:r>
      <w:r w:rsidRPr="00A549D7">
        <w:rPr>
          <w:b/>
        </w:rPr>
        <w:t>shall</w:t>
      </w:r>
      <w:r w:rsidRPr="00A549D7">
        <w:t xml:space="preserve"> use different connector shapes, sizes or keying to prevent mating connector</w:t>
      </w:r>
      <w:r w:rsidR="0027291B">
        <w:t>s when lines differ in content.</w:t>
      </w:r>
    </w:p>
    <w:p w:rsidR="00A549D7" w:rsidRPr="00A549D7" w:rsidRDefault="00A549D7" w:rsidP="0027291B">
      <w:pPr>
        <w:pStyle w:val="Heading5"/>
        <w:divId w:val="1930701137"/>
      </w:pPr>
      <w:r w:rsidRPr="00A549D7">
        <w:t>Fluid And Gas Line Connectors</w:t>
      </w:r>
    </w:p>
    <w:p w:rsidR="00A549D7" w:rsidRPr="00A549D7" w:rsidRDefault="00A549D7" w:rsidP="0027291B">
      <w:pPr>
        <w:pStyle w:val="ParagraphT121"/>
        <w:divId w:val="1930701137"/>
      </w:pPr>
      <w:r w:rsidRPr="00A549D7">
        <w:t xml:space="preserve">Payload fluid and gas connectors that are mated and de-mated on-orbit </w:t>
      </w:r>
      <w:r w:rsidRPr="00A549D7">
        <w:rPr>
          <w:b/>
        </w:rPr>
        <w:t>shall</w:t>
      </w:r>
      <w:r w:rsidRPr="00A549D7">
        <w:t xml:space="preserve"> be located and configured so that they can </w:t>
      </w:r>
      <w:r w:rsidR="0027291B">
        <w:t>be fully inspected for leakage.</w:t>
      </w:r>
    </w:p>
    <w:p w:rsidR="00A549D7" w:rsidRPr="00A549D7" w:rsidRDefault="00A549D7" w:rsidP="0027291B">
      <w:pPr>
        <w:pStyle w:val="Heading5"/>
        <w:divId w:val="1930701137"/>
      </w:pPr>
      <w:r w:rsidRPr="00A549D7">
        <w:t>Alignment Marks Or Guide Pins</w:t>
      </w:r>
    </w:p>
    <w:p w:rsidR="00A549D7" w:rsidRPr="00A549D7" w:rsidRDefault="00A549D7" w:rsidP="0027291B">
      <w:pPr>
        <w:pStyle w:val="ParagraphT121"/>
        <w:divId w:val="1930701137"/>
      </w:pPr>
      <w:r w:rsidRPr="00A549D7">
        <w:t xml:space="preserve">Payloads </w:t>
      </w:r>
      <w:r w:rsidRPr="00A549D7">
        <w:rPr>
          <w:i/>
        </w:rPr>
        <w:t>should</w:t>
      </w:r>
      <w:r w:rsidRPr="00A549D7">
        <w:t xml:space="preserve"> provide alignment marks in a visible location during mating, or guide pins (or their eq</w:t>
      </w:r>
      <w:r w:rsidR="0027291B">
        <w:t>uivalent) for any mating parts.</w:t>
      </w:r>
    </w:p>
    <w:p w:rsidR="00A549D7" w:rsidRPr="00A549D7" w:rsidRDefault="00A549D7" w:rsidP="0027291B">
      <w:pPr>
        <w:pStyle w:val="Heading5"/>
        <w:divId w:val="1930701137"/>
      </w:pPr>
      <w:r w:rsidRPr="00A549D7">
        <w:t>Pin Identification</w:t>
      </w:r>
    </w:p>
    <w:p w:rsidR="00A549D7" w:rsidRPr="00A549D7" w:rsidRDefault="00A549D7" w:rsidP="0027291B">
      <w:pPr>
        <w:pStyle w:val="ParagraphT121"/>
        <w:divId w:val="1930701137"/>
      </w:pPr>
      <w:r w:rsidRPr="00A549D7">
        <w:t xml:space="preserve">Each pin </w:t>
      </w:r>
      <w:r w:rsidRPr="00A549D7">
        <w:rPr>
          <w:i/>
        </w:rPr>
        <w:t>should</w:t>
      </w:r>
      <w:r w:rsidRPr="00A549D7">
        <w:t xml:space="preserve"> be uniquely identifiable in each electrical plug and each socket in each electrical receptacle. It is recommended at least every 10th pin and every</w:t>
      </w:r>
      <w:r w:rsidR="0027291B">
        <w:t xml:space="preserve"> 10th pin socket be labeled.</w:t>
      </w:r>
    </w:p>
    <w:p w:rsidR="00A549D7" w:rsidRPr="00A549D7" w:rsidRDefault="00A549D7" w:rsidP="0027291B">
      <w:pPr>
        <w:pStyle w:val="Heading5"/>
        <w:divId w:val="1930701137"/>
      </w:pPr>
      <w:r w:rsidRPr="00A549D7">
        <w:t>Orientation</w:t>
      </w:r>
    </w:p>
    <w:p w:rsidR="00A549D7" w:rsidRPr="00A549D7" w:rsidRDefault="00A549D7" w:rsidP="0027291B">
      <w:pPr>
        <w:pStyle w:val="ParagraphT121"/>
        <w:divId w:val="1930701137"/>
      </w:pPr>
      <w:r w:rsidRPr="00A549D7">
        <w:t xml:space="preserve">Payloads </w:t>
      </w:r>
      <w:r w:rsidRPr="00A549D7">
        <w:rPr>
          <w:i/>
        </w:rPr>
        <w:t>should</w:t>
      </w:r>
      <w:r w:rsidRPr="00A549D7">
        <w:t xml:space="preserve"> orient grouped plugs and receptacles so that the aligning pins or equivalent devices are</w:t>
      </w:r>
      <w:r w:rsidR="0027291B">
        <w:t xml:space="preserve"> in the same relative position.</w:t>
      </w:r>
    </w:p>
    <w:p w:rsidR="00A549D7" w:rsidRPr="00A549D7" w:rsidRDefault="00A549D7" w:rsidP="0027291B">
      <w:pPr>
        <w:pStyle w:val="Heading5"/>
        <w:divId w:val="1930701137"/>
      </w:pPr>
      <w:r w:rsidRPr="00A549D7">
        <w:t>Hose/Cable Restraints</w:t>
      </w:r>
    </w:p>
    <w:p w:rsidR="00A549D7" w:rsidRPr="00A549D7" w:rsidRDefault="00A549D7" w:rsidP="0027291B">
      <w:pPr>
        <w:pStyle w:val="ParagraphT121"/>
        <w:ind w:left="540" w:hanging="540"/>
        <w:divId w:val="1930701137"/>
      </w:pPr>
      <w:r w:rsidRPr="00A549D7">
        <w:rPr>
          <w:rFonts w:eastAsia="Times" w:cs="Times"/>
        </w:rPr>
        <w:t>A.</w:t>
      </w:r>
      <w:r w:rsidRPr="00A549D7">
        <w:rPr>
          <w:rFonts w:eastAsia="Times" w:cs="Times"/>
        </w:rPr>
        <w:tab/>
      </w:r>
      <w:r w:rsidRPr="00A549D7">
        <w:t xml:space="preserve">Payloads </w:t>
      </w:r>
      <w:r w:rsidRPr="00A549D7">
        <w:rPr>
          <w:b/>
        </w:rPr>
        <w:t>shall</w:t>
      </w:r>
      <w:r w:rsidRPr="00A549D7">
        <w:t xml:space="preserve"> secure all bundles, hoses, and cables. This requirement does not apply to hoses and cables be</w:t>
      </w:r>
      <w:r w:rsidR="0027291B">
        <w:t>tween the Rack UIP and the UIP.</w:t>
      </w:r>
    </w:p>
    <w:p w:rsidR="00A549D7" w:rsidRPr="00A549D7" w:rsidRDefault="00A549D7" w:rsidP="0027291B">
      <w:pPr>
        <w:pStyle w:val="ParagraphT121"/>
        <w:ind w:left="540" w:hanging="540"/>
        <w:divId w:val="1930701137"/>
      </w:pPr>
      <w:r w:rsidRPr="00A549D7">
        <w:rPr>
          <w:rFonts w:eastAsia="Times" w:cs="Times"/>
        </w:rPr>
        <w:t>B.</w:t>
      </w:r>
      <w:r w:rsidRPr="00A549D7">
        <w:rPr>
          <w:rFonts w:eastAsia="Times" w:cs="Times"/>
        </w:rPr>
        <w:tab/>
      </w:r>
      <w:r w:rsidRPr="00A549D7">
        <w:t xml:space="preserve">Payloads </w:t>
      </w:r>
      <w:r w:rsidRPr="00A549D7">
        <w:rPr>
          <w:i/>
        </w:rPr>
        <w:t>should</w:t>
      </w:r>
      <w:r w:rsidRPr="00A549D7">
        <w:t xml:space="preserve"> restrain all loose cables (longer than 0.33 meters (1 foot)) as follows:</w:t>
      </w:r>
    </w:p>
    <w:p w:rsidR="00A549D7" w:rsidRPr="00A549D7" w:rsidRDefault="00A549D7" w:rsidP="0027291B">
      <w:pPr>
        <w:pStyle w:val="ParagraphT121"/>
        <w:ind w:left="1440"/>
        <w:divId w:val="1930701137"/>
      </w:pPr>
      <w:r w:rsidRPr="00A549D7">
        <w:t>Length (m)</w:t>
      </w:r>
      <w:r w:rsidRPr="00A549D7">
        <w:tab/>
        <w:t xml:space="preserve">Restraint Pattern (% of length) tolerances </w:t>
      </w:r>
      <w:r w:rsidRPr="00A549D7">
        <w:rPr>
          <w:color w:val="000000"/>
          <w:sz w:val="20"/>
        </w:rPr>
        <w:t>±</w:t>
      </w:r>
      <w:r w:rsidRPr="00A549D7">
        <w:t>10%)</w:t>
      </w:r>
      <w:r w:rsidRPr="00A549D7">
        <w:br/>
        <w:t>0.33-1.00</w:t>
      </w:r>
      <w:r w:rsidRPr="00A549D7">
        <w:tab/>
        <w:t>50</w:t>
      </w:r>
      <w:r w:rsidRPr="00A549D7">
        <w:br/>
        <w:t>1.00-2.00</w:t>
      </w:r>
      <w:r w:rsidRPr="00A549D7">
        <w:tab/>
        <w:t>33, 67</w:t>
      </w:r>
      <w:r w:rsidRPr="00A549D7">
        <w:br/>
        <w:t>2.00-3.00</w:t>
      </w:r>
      <w:r w:rsidRPr="00A549D7">
        <w:tab/>
        <w:t>20, 40, 60, 80</w:t>
      </w:r>
      <w:r w:rsidRPr="00A549D7">
        <w:br/>
        <w:t>&gt;3.00</w:t>
      </w:r>
      <w:r w:rsidRPr="00A549D7">
        <w:tab/>
      </w:r>
      <w:r w:rsidRPr="00A549D7">
        <w:tab/>
        <w:t>at least each 0.5 meters</w:t>
      </w:r>
    </w:p>
    <w:p w:rsidR="00A549D7" w:rsidRPr="00A549D7" w:rsidRDefault="00A549D7" w:rsidP="0027291B">
      <w:pPr>
        <w:pStyle w:val="ParagraphT121"/>
        <w:divId w:val="1930701137"/>
      </w:pPr>
      <w:r w:rsidRPr="00A549D7">
        <w:t>This guideline does not apply to cables and hoses b</w:t>
      </w:r>
      <w:r w:rsidR="0027291B">
        <w:t>etween the Rack UIP to the UIP.</w:t>
      </w:r>
    </w:p>
    <w:p w:rsidR="00A549D7" w:rsidRPr="00A549D7" w:rsidRDefault="00A549D7" w:rsidP="0027291B">
      <w:pPr>
        <w:pStyle w:val="Heading4"/>
        <w:divId w:val="1930701137"/>
      </w:pPr>
      <w:r w:rsidRPr="00A549D7">
        <w:t>Fasteners</w:t>
      </w:r>
    </w:p>
    <w:p w:rsidR="00A549D7" w:rsidRPr="00A549D7" w:rsidRDefault="00A549D7" w:rsidP="0027291B">
      <w:pPr>
        <w:pStyle w:val="Heading5"/>
        <w:divId w:val="1930701137"/>
      </w:pPr>
      <w:r w:rsidRPr="00A549D7">
        <w:t>Engagement Status</w:t>
      </w:r>
    </w:p>
    <w:p w:rsidR="00A549D7" w:rsidRPr="00A549D7" w:rsidRDefault="00A549D7" w:rsidP="0027291B">
      <w:pPr>
        <w:pStyle w:val="ParagraphT121"/>
        <w:divId w:val="1930701137"/>
      </w:pPr>
      <w:r w:rsidRPr="00A549D7">
        <w:t xml:space="preserve">Payloads </w:t>
      </w:r>
      <w:r w:rsidRPr="00A549D7">
        <w:rPr>
          <w:i/>
        </w:rPr>
        <w:t>should</w:t>
      </w:r>
      <w:r w:rsidRPr="00A549D7">
        <w:t xml:space="preserve"> provide an indication of correct engagement (hooking, latch fastening, or proper positioning of interfacing parts) on all non-threaded fasteners and stowage</w:t>
      </w:r>
      <w:r w:rsidR="0027291B">
        <w:t>/equipment drawer/tray latches.</w:t>
      </w:r>
    </w:p>
    <w:p w:rsidR="00A549D7" w:rsidRPr="00A549D7" w:rsidRDefault="00A549D7" w:rsidP="0027291B">
      <w:pPr>
        <w:pStyle w:val="Heading5"/>
        <w:divId w:val="1930701137"/>
      </w:pPr>
      <w:r w:rsidRPr="00A549D7">
        <w:t>Mounting Bolt/Fastener Spacing</w:t>
      </w:r>
    </w:p>
    <w:p w:rsidR="00A549D7" w:rsidRPr="00A549D7" w:rsidRDefault="00A549D7" w:rsidP="00CF7CE6">
      <w:pPr>
        <w:pStyle w:val="ParagraphT121"/>
        <w:divId w:val="1930701137"/>
      </w:pPr>
      <w:r w:rsidRPr="00A549D7">
        <w:t xml:space="preserve">Payloads </w:t>
      </w:r>
      <w:r w:rsidRPr="00A549D7">
        <w:rPr>
          <w:i/>
        </w:rPr>
        <w:t>should</w:t>
      </w:r>
      <w:r w:rsidRPr="00A549D7">
        <w:t xml:space="preserve"> provide a minimum clearance of 0.5 inches for the entire circumference of the bolt head and a minimum of 1.5 inches over 180 degrees of the bolt head and provide the tool handle sweep as shown in Figure 3.12.4.3.2-1.</w:t>
      </w:r>
    </w:p>
    <w:p w:rsidR="00A549D7" w:rsidRPr="00A549D7" w:rsidRDefault="00A549D7" w:rsidP="00137457">
      <w:pPr>
        <w:pStyle w:val="ParagraphT121"/>
        <w:spacing w:after="0"/>
        <w:ind w:left="634" w:hanging="634"/>
        <w:divId w:val="1930701137"/>
      </w:pPr>
      <w:r w:rsidRPr="00A549D7">
        <w:t>Note:  EXPRESS subrack middeck locker equivalent payloads are exempt from meeting this guideline.</w:t>
      </w:r>
    </w:p>
    <w:p w:rsidR="00A549D7" w:rsidRPr="00CF7CE6" w:rsidRDefault="00A549D7" w:rsidP="00CF7CE6">
      <w:pPr>
        <w:pStyle w:val="ParagraphT121"/>
        <w:spacing w:before="0" w:after="0"/>
        <w:divId w:val="1930701137"/>
        <w:rPr>
          <w:sz w:val="16"/>
          <w:szCs w:val="16"/>
        </w:rPr>
      </w:pPr>
    </w:p>
    <w:p w:rsidR="00A549D7" w:rsidRPr="00A549D7" w:rsidRDefault="00A549D7" w:rsidP="00A549D7">
      <w:pPr>
        <w:spacing w:before="100" w:beforeAutospacing="1" w:after="100" w:afterAutospacing="1" w:line="240" w:lineRule="auto"/>
        <w:jc w:val="center"/>
        <w:divId w:val="1930701137"/>
        <w:rPr>
          <w:rFonts w:ascii="Times New Roman" w:hAnsi="Times New Roman"/>
          <w:sz w:val="22"/>
          <w:szCs w:val="22"/>
        </w:rPr>
      </w:pPr>
      <w:r w:rsidRPr="00A549D7">
        <w:rPr>
          <w:rFonts w:ascii="Times New Roman" w:hAnsi="Times New Roman"/>
          <w:noProof/>
          <w:sz w:val="22"/>
          <w:szCs w:val="22"/>
        </w:rPr>
        <w:drawing>
          <wp:inline distT="0" distB="0" distL="0" distR="0" wp14:anchorId="5623968B" wp14:editId="2E5333FB">
            <wp:extent cx="5629275" cy="5762625"/>
            <wp:effectExtent l="0" t="0" r="9525" b="9525"/>
            <wp:docPr id="262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629275" cy="5762625"/>
                    </a:xfrm>
                    <a:prstGeom prst="rect">
                      <a:avLst/>
                    </a:prstGeom>
                    <a:noFill/>
                    <a:ln>
                      <a:noFill/>
                    </a:ln>
                  </pic:spPr>
                </pic:pic>
              </a:graphicData>
            </a:graphic>
          </wp:inline>
        </w:drawing>
      </w:r>
    </w:p>
    <w:p w:rsidR="00A549D7" w:rsidRPr="00A549D7" w:rsidRDefault="00A549D7" w:rsidP="00CF7CE6">
      <w:pPr>
        <w:pStyle w:val="FigureTitle"/>
        <w:divId w:val="1930701137"/>
      </w:pPr>
      <w:bookmarkStart w:id="108" w:name="_Toc285021240"/>
      <w:bookmarkStart w:id="109" w:name="_Toc389131218"/>
      <w:bookmarkStart w:id="110" w:name="_Toc424284508"/>
      <w:r w:rsidRPr="00A549D7">
        <w:t>FIGURE 3.12.4.3.2-1  MINIMAL CLEARANCE FOR TOOL−OPERATED FASTENERS</w:t>
      </w:r>
      <w:bookmarkEnd w:id="108"/>
      <w:bookmarkEnd w:id="109"/>
      <w:bookmarkEnd w:id="110"/>
    </w:p>
    <w:p w:rsidR="00A549D7" w:rsidRPr="00A549D7" w:rsidRDefault="00A549D7" w:rsidP="00137457">
      <w:pPr>
        <w:pStyle w:val="Heading5"/>
        <w:divId w:val="1930701137"/>
      </w:pPr>
      <w:r w:rsidRPr="00A549D7">
        <w:t>Multiple Fasteners</w:t>
      </w:r>
    </w:p>
    <w:p w:rsidR="00A549D7" w:rsidRPr="00A549D7" w:rsidRDefault="00A549D7" w:rsidP="00137457">
      <w:pPr>
        <w:pStyle w:val="ParagraphT121"/>
        <w:divId w:val="1930701137"/>
      </w:pPr>
      <w:r w:rsidRPr="00A549D7">
        <w:t xml:space="preserve">Payloads </w:t>
      </w:r>
      <w:r w:rsidRPr="00A549D7">
        <w:rPr>
          <w:i/>
        </w:rPr>
        <w:t>should</w:t>
      </w:r>
      <w:r w:rsidRPr="00A549D7">
        <w:t xml:space="preserve"> use identical type fasteners when multiple </w:t>
      </w:r>
      <w:r w:rsidR="00137457">
        <w:t>fasteners are used on one item.</w:t>
      </w:r>
    </w:p>
    <w:p w:rsidR="00A549D7" w:rsidRPr="00A549D7" w:rsidRDefault="00A549D7" w:rsidP="00137457">
      <w:pPr>
        <w:pStyle w:val="Heading5"/>
        <w:divId w:val="1930701137"/>
      </w:pPr>
      <w:r w:rsidRPr="00A549D7">
        <w:t>Quick Release Fasteners</w:t>
      </w:r>
    </w:p>
    <w:p w:rsidR="00A549D7" w:rsidRPr="00A549D7" w:rsidRDefault="00A549D7" w:rsidP="00137457">
      <w:pPr>
        <w:pStyle w:val="ParagraphT121"/>
        <w:ind w:left="540" w:hanging="540"/>
        <w:divId w:val="1930701137"/>
      </w:pPr>
      <w:r w:rsidRPr="00A549D7">
        <w:rPr>
          <w:rFonts w:eastAsia="Times" w:cs="Times"/>
        </w:rPr>
        <w:t>A.</w:t>
      </w:r>
      <w:r w:rsidR="00137457">
        <w:rPr>
          <w:rFonts w:eastAsia="Times"/>
          <w:sz w:val="14"/>
          <w:szCs w:val="14"/>
        </w:rPr>
        <w:tab/>
      </w:r>
      <w:r w:rsidRPr="00A549D7">
        <w:t xml:space="preserve">Payloads </w:t>
      </w:r>
      <w:r w:rsidRPr="00A549D7">
        <w:rPr>
          <w:i/>
        </w:rPr>
        <w:t>should</w:t>
      </w:r>
      <w:r w:rsidRPr="00A549D7">
        <w:t xml:space="preserve"> require a maximum of one complete turn to operate any quick release fasteners (quarter</w:t>
      </w:r>
      <w:r w:rsidR="00137457">
        <w:t>-turn fasteners are preferred).</w:t>
      </w:r>
    </w:p>
    <w:p w:rsidR="00A549D7" w:rsidRPr="00A549D7" w:rsidRDefault="00A549D7" w:rsidP="00137457">
      <w:pPr>
        <w:pStyle w:val="ParagraphT121"/>
        <w:ind w:left="540" w:hanging="540"/>
        <w:divId w:val="1930701137"/>
      </w:pPr>
      <w:r w:rsidRPr="00A549D7">
        <w:rPr>
          <w:rFonts w:eastAsia="Times" w:cs="Times"/>
        </w:rPr>
        <w:t>B.</w:t>
      </w:r>
      <w:r w:rsidR="00137457">
        <w:rPr>
          <w:rFonts w:eastAsia="Times"/>
          <w:sz w:val="14"/>
          <w:szCs w:val="14"/>
        </w:rPr>
        <w:tab/>
      </w:r>
      <w:r w:rsidRPr="00A549D7">
        <w:t xml:space="preserve">Payloads </w:t>
      </w:r>
      <w:r w:rsidRPr="00A549D7">
        <w:rPr>
          <w:i/>
        </w:rPr>
        <w:t>should</w:t>
      </w:r>
      <w:r w:rsidRPr="00A549D7">
        <w:t xml:space="preserve"> use quick release fasteners that are positive locking in op</w:t>
      </w:r>
      <w:r w:rsidR="00137457">
        <w:t>en and closed positions.</w:t>
      </w:r>
    </w:p>
    <w:p w:rsidR="00A549D7" w:rsidRPr="00A549D7" w:rsidRDefault="00A549D7" w:rsidP="00137457">
      <w:pPr>
        <w:pStyle w:val="Heading5"/>
        <w:divId w:val="1930701137"/>
      </w:pPr>
      <w:r w:rsidRPr="00A549D7">
        <w:t>Threaded Fasteners</w:t>
      </w:r>
    </w:p>
    <w:p w:rsidR="00A549D7" w:rsidRPr="00A549D7" w:rsidRDefault="00A549D7" w:rsidP="00137457">
      <w:pPr>
        <w:pStyle w:val="ParagraphT121"/>
        <w:divId w:val="1930701137"/>
      </w:pPr>
      <w:r w:rsidRPr="00A549D7">
        <w:t xml:space="preserve">Payloads </w:t>
      </w:r>
      <w:r w:rsidRPr="00A549D7">
        <w:rPr>
          <w:i/>
        </w:rPr>
        <w:t>should</w:t>
      </w:r>
      <w:r w:rsidRPr="00A549D7">
        <w:t xml:space="preserve"> use only rig</w:t>
      </w:r>
      <w:r w:rsidR="00137457">
        <w:t>ht-handed threads on fasteners.</w:t>
      </w:r>
    </w:p>
    <w:p w:rsidR="00A549D7" w:rsidRPr="00A549D7" w:rsidRDefault="00A549D7" w:rsidP="00137457">
      <w:pPr>
        <w:pStyle w:val="Heading5"/>
        <w:divId w:val="1930701137"/>
      </w:pPr>
      <w:r w:rsidRPr="00A549D7">
        <w:t>Over Center Latches</w:t>
      </w:r>
    </w:p>
    <w:p w:rsidR="00A549D7" w:rsidRPr="00A549D7" w:rsidRDefault="00A549D7" w:rsidP="00137457">
      <w:pPr>
        <w:pStyle w:val="ParagraphT121"/>
        <w:ind w:left="540" w:hanging="540"/>
        <w:divId w:val="1930701137"/>
      </w:pPr>
      <w:r w:rsidRPr="00A549D7">
        <w:rPr>
          <w:rFonts w:eastAsia="Times" w:cs="Times"/>
        </w:rPr>
        <w:t>A.</w:t>
      </w:r>
      <w:r w:rsidR="00137457">
        <w:rPr>
          <w:rFonts w:eastAsia="Times"/>
          <w:sz w:val="14"/>
          <w:szCs w:val="14"/>
        </w:rPr>
        <w:tab/>
      </w:r>
      <w:r w:rsidRPr="00A549D7">
        <w:t xml:space="preserve">Nonself-latching - Over center latches </w:t>
      </w:r>
      <w:r w:rsidRPr="00A549D7">
        <w:rPr>
          <w:i/>
        </w:rPr>
        <w:t>should</w:t>
      </w:r>
      <w:r w:rsidRPr="00A549D7">
        <w:t xml:space="preserve"> include a provision to prevent undesired latch element realignment, interface, or reengagement.</w:t>
      </w:r>
    </w:p>
    <w:p w:rsidR="00A549D7" w:rsidRPr="00A549D7" w:rsidRDefault="00A549D7" w:rsidP="00137457">
      <w:pPr>
        <w:pStyle w:val="ParagraphT121"/>
        <w:ind w:left="540" w:hanging="540"/>
        <w:divId w:val="1930701137"/>
      </w:pPr>
      <w:r w:rsidRPr="00A549D7">
        <w:rPr>
          <w:rFonts w:eastAsia="Times" w:cs="Times"/>
        </w:rPr>
        <w:t>B.</w:t>
      </w:r>
      <w:r w:rsidR="00137457">
        <w:rPr>
          <w:rFonts w:eastAsia="Times"/>
          <w:sz w:val="14"/>
          <w:szCs w:val="14"/>
        </w:rPr>
        <w:tab/>
      </w:r>
      <w:r w:rsidRPr="00A549D7">
        <w:t xml:space="preserve">Payloads </w:t>
      </w:r>
      <w:r w:rsidRPr="00A549D7">
        <w:rPr>
          <w:i/>
        </w:rPr>
        <w:t>should</w:t>
      </w:r>
      <w:r w:rsidRPr="00A549D7">
        <w:t xml:space="preserve"> use latch catches that have locking features.</w:t>
      </w:r>
    </w:p>
    <w:p w:rsidR="00A549D7" w:rsidRPr="00A549D7" w:rsidRDefault="00A549D7" w:rsidP="00137457">
      <w:pPr>
        <w:pStyle w:val="Heading5"/>
        <w:divId w:val="1930701137"/>
      </w:pPr>
      <w:r w:rsidRPr="00A549D7">
        <w:t>Fastener Head Type</w:t>
      </w:r>
    </w:p>
    <w:p w:rsidR="00A549D7" w:rsidRPr="00A549D7" w:rsidRDefault="00A549D7" w:rsidP="00137457">
      <w:pPr>
        <w:pStyle w:val="ParagraphT121"/>
        <w:divId w:val="1930701137"/>
      </w:pPr>
      <w:r w:rsidRPr="00A549D7">
        <w:t xml:space="preserve">Payloads with fasteners to be installed or removed on-orbit </w:t>
      </w:r>
      <w:r w:rsidRPr="00A549D7">
        <w:rPr>
          <w:i/>
        </w:rPr>
        <w:t>should</w:t>
      </w:r>
      <w:r w:rsidRPr="00A549D7">
        <w:t xml:space="preserve"> use hex type external or internal grip or combination head fasteners when on-orbit crew actuation is </w:t>
      </w:r>
      <w:r w:rsidR="00137457">
        <w:t>planned, e.g., ORU replacement.</w:t>
      </w:r>
    </w:p>
    <w:p w:rsidR="00A549D7" w:rsidRPr="00A549D7" w:rsidRDefault="00A549D7" w:rsidP="00137457">
      <w:pPr>
        <w:pStyle w:val="Heading3"/>
        <w:divId w:val="1930701137"/>
      </w:pPr>
      <w:r w:rsidRPr="00A549D7">
        <w:t>Controls And Displays</w:t>
      </w:r>
    </w:p>
    <w:p w:rsidR="00A549D7" w:rsidRPr="00A549D7" w:rsidRDefault="00A549D7" w:rsidP="00137457">
      <w:pPr>
        <w:pStyle w:val="Heading4"/>
        <w:divId w:val="1930701137"/>
      </w:pPr>
      <w:r w:rsidRPr="00A549D7">
        <w:t>Controls Spacing Design Requirements</w:t>
      </w:r>
    </w:p>
    <w:p w:rsidR="00A549D7" w:rsidRPr="00A549D7" w:rsidRDefault="00A549D7" w:rsidP="00137457">
      <w:pPr>
        <w:pStyle w:val="ParagraphT121"/>
        <w:divId w:val="1930701137"/>
      </w:pPr>
      <w:r w:rsidRPr="00A549D7">
        <w:t xml:space="preserve">Payloads with controls </w:t>
      </w:r>
      <w:r w:rsidRPr="00A549D7">
        <w:rPr>
          <w:i/>
        </w:rPr>
        <w:t>should</w:t>
      </w:r>
      <w:r w:rsidRPr="00A549D7">
        <w:t xml:space="preserve"> maintain the minimum spacing between all controls and adjacent obstructions as shown in Figure 3.12.5.1-1.</w:t>
      </w:r>
    </w:p>
    <w:p w:rsidR="00A549D7" w:rsidRPr="00A549D7" w:rsidRDefault="00A549D7" w:rsidP="00A549D7">
      <w:pPr>
        <w:spacing w:before="100" w:beforeAutospacing="1" w:after="100" w:afterAutospacing="1" w:line="240" w:lineRule="auto"/>
        <w:divId w:val="1930701137"/>
        <w:rPr>
          <w:rFonts w:ascii="Times New Roman" w:hAnsi="Times New Roman"/>
          <w:szCs w:val="24"/>
        </w:rPr>
      </w:pPr>
    </w:p>
    <w:p w:rsidR="00A549D7" w:rsidRPr="00A549D7" w:rsidRDefault="00A549D7" w:rsidP="00A549D7">
      <w:pPr>
        <w:spacing w:before="100" w:beforeAutospacing="1" w:after="100" w:afterAutospacing="1" w:line="240" w:lineRule="auto"/>
        <w:jc w:val="center"/>
        <w:divId w:val="1930701137"/>
        <w:rPr>
          <w:rFonts w:ascii="Times New Roman" w:hAnsi="Times New Roman"/>
          <w:sz w:val="22"/>
          <w:szCs w:val="22"/>
        </w:rPr>
      </w:pPr>
      <w:r w:rsidRPr="00A549D7">
        <w:rPr>
          <w:rFonts w:ascii="Times New Roman" w:hAnsi="Times New Roman"/>
          <w:noProof/>
          <w:sz w:val="22"/>
          <w:szCs w:val="22"/>
        </w:rPr>
        <w:drawing>
          <wp:inline distT="0" distB="0" distL="0" distR="0" wp14:anchorId="48FDE3B9" wp14:editId="4F160B3F">
            <wp:extent cx="5819775" cy="6915150"/>
            <wp:effectExtent l="0" t="0" r="9525" b="0"/>
            <wp:docPr id="2620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19775" cy="6915150"/>
                    </a:xfrm>
                    <a:prstGeom prst="rect">
                      <a:avLst/>
                    </a:prstGeom>
                    <a:noFill/>
                    <a:ln>
                      <a:noFill/>
                    </a:ln>
                  </pic:spPr>
                </pic:pic>
              </a:graphicData>
            </a:graphic>
          </wp:inline>
        </w:drawing>
      </w:r>
    </w:p>
    <w:p w:rsidR="00A549D7" w:rsidRPr="00A549D7" w:rsidRDefault="00A549D7" w:rsidP="00137457">
      <w:pPr>
        <w:pStyle w:val="FigureTitle"/>
        <w:divId w:val="1930701137"/>
      </w:pPr>
      <w:bookmarkStart w:id="111" w:name="_Toc424284509"/>
      <w:bookmarkStart w:id="112" w:name="_Toc389131219"/>
      <w:bookmarkStart w:id="113" w:name="_Toc285021241"/>
      <w:r w:rsidRPr="00A549D7">
        <w:t>FIGURE 3.12.5.1-1  CONTROL SPACING REQUIREMENTS FOR UNGLOVED OPERATION</w:t>
      </w:r>
      <w:bookmarkEnd w:id="111"/>
      <w:bookmarkEnd w:id="112"/>
      <w:bookmarkEnd w:id="113"/>
    </w:p>
    <w:p w:rsidR="00A549D7" w:rsidRPr="00A549D7" w:rsidRDefault="00A549D7" w:rsidP="00137457">
      <w:pPr>
        <w:pStyle w:val="Heading4"/>
        <w:divId w:val="1930701137"/>
      </w:pPr>
      <w:r w:rsidRPr="00A549D7">
        <w:t>Accidental Actuation</w:t>
      </w:r>
    </w:p>
    <w:p w:rsidR="00A549D7" w:rsidRPr="00A549D7" w:rsidRDefault="00A549D7" w:rsidP="00137457">
      <w:pPr>
        <w:pStyle w:val="Heading5"/>
        <w:divId w:val="1930701137"/>
      </w:pPr>
      <w:r w:rsidRPr="00A549D7">
        <w:t>Protective Methods</w:t>
      </w:r>
    </w:p>
    <w:p w:rsidR="00A549D7" w:rsidRPr="00A549D7" w:rsidRDefault="00A549D7" w:rsidP="007D62A2">
      <w:pPr>
        <w:pStyle w:val="ParagraphT121"/>
        <w:divId w:val="1930701137"/>
      </w:pPr>
      <w:r w:rsidRPr="00A549D7">
        <w:t xml:space="preserve">Payloads with controls </w:t>
      </w:r>
      <w:r w:rsidRPr="00A549D7">
        <w:rPr>
          <w:i/>
        </w:rPr>
        <w:t>should</w:t>
      </w:r>
      <w:r w:rsidRPr="00A549D7">
        <w:t xml:space="preserve"> provide protection against accidental control actuation using one or more of the protective methods listed in s</w:t>
      </w:r>
      <w:r w:rsidRPr="00F0089A">
        <w:t>ub</w:t>
      </w:r>
      <w:r w:rsidR="007D62A2" w:rsidRPr="00F0089A">
        <w:t>paragraph</w:t>
      </w:r>
      <w:r w:rsidR="007D62A2">
        <w:t>s 1 through 10 below.</w:t>
      </w:r>
    </w:p>
    <w:p w:rsidR="00A549D7" w:rsidRPr="00A549D7" w:rsidRDefault="00A549D7" w:rsidP="007D62A2">
      <w:pPr>
        <w:pStyle w:val="ParagraphT121"/>
        <w:ind w:left="540" w:hanging="540"/>
        <w:divId w:val="1930701137"/>
      </w:pPr>
      <w:r w:rsidRPr="00A549D7">
        <w:t>1.</w:t>
      </w:r>
      <w:r w:rsidRPr="00A549D7">
        <w:tab/>
        <w:t>Separate infrequently used controls (i.e. those used for calibration) from frequently used controls.</w:t>
      </w:r>
    </w:p>
    <w:p w:rsidR="00A549D7" w:rsidRPr="00A549D7" w:rsidRDefault="00A549D7" w:rsidP="007D62A2">
      <w:pPr>
        <w:pStyle w:val="ParagraphT121"/>
        <w:ind w:left="540" w:hanging="540"/>
        <w:divId w:val="1930701137"/>
      </w:pPr>
      <w:r w:rsidRPr="00A549D7">
        <w:t>2.</w:t>
      </w:r>
      <w:r w:rsidRPr="00A549D7">
        <w:tab/>
        <w:t>Use lever lock switches or switch guard covers for switches related to mission success as switch guards alone may not be sufficient.</w:t>
      </w:r>
    </w:p>
    <w:p w:rsidR="00A549D7" w:rsidRPr="00A549D7" w:rsidRDefault="00A549D7" w:rsidP="007D62A2">
      <w:pPr>
        <w:pStyle w:val="ParagraphT121"/>
        <w:ind w:left="540" w:hanging="540"/>
        <w:divId w:val="1930701137"/>
      </w:pPr>
      <w:r w:rsidRPr="00A549D7">
        <w:t>3.</w:t>
      </w:r>
      <w:r w:rsidRPr="00A549D7">
        <w:tab/>
        <w:t>Protect displays and controls used only for maintenance and adjustments, which could disrupt normal operations if activated, e.g., by being located separately or guarded/covered.</w:t>
      </w:r>
    </w:p>
    <w:p w:rsidR="00A549D7" w:rsidRPr="00A549D7" w:rsidRDefault="00A549D7" w:rsidP="007D62A2">
      <w:pPr>
        <w:pStyle w:val="ParagraphT121"/>
        <w:ind w:left="540" w:hanging="540"/>
        <w:divId w:val="1930701137"/>
      </w:pPr>
      <w:r w:rsidRPr="00A549D7">
        <w:t>4.</w:t>
      </w:r>
      <w:r w:rsidRPr="00A549D7">
        <w:tab/>
        <w:t>Locate and orient the controls so that the operator is not likely to strike or move them accidentally in the normal sequence of control movements.</w:t>
      </w:r>
    </w:p>
    <w:p w:rsidR="00A549D7" w:rsidRPr="00A549D7" w:rsidRDefault="00A549D7" w:rsidP="007D62A2">
      <w:pPr>
        <w:pStyle w:val="ParagraphT121"/>
        <w:ind w:left="540" w:hanging="540"/>
        <w:divId w:val="1930701137"/>
      </w:pPr>
      <w:r w:rsidRPr="00A549D7">
        <w:t>5.</w:t>
      </w:r>
      <w:r w:rsidRPr="00A549D7">
        <w:tab/>
        <w:t>Recess, shield, or otherwise surround the controls by physical barriers that entirely contain the control within the envelope described by the recess or barrier.</w:t>
      </w:r>
    </w:p>
    <w:p w:rsidR="00A549D7" w:rsidRPr="00A549D7" w:rsidRDefault="00A549D7" w:rsidP="007D62A2">
      <w:pPr>
        <w:pStyle w:val="ParagraphT121"/>
        <w:ind w:left="540" w:hanging="540"/>
        <w:divId w:val="1930701137"/>
      </w:pPr>
      <w:r w:rsidRPr="00A549D7">
        <w:t>6.</w:t>
      </w:r>
      <w:r w:rsidRPr="00A549D7">
        <w:tab/>
        <w:t>Cover or guard the controls without using safety or lock wire.</w:t>
      </w:r>
    </w:p>
    <w:p w:rsidR="00A549D7" w:rsidRPr="00A549D7" w:rsidRDefault="00A549D7" w:rsidP="007D62A2">
      <w:pPr>
        <w:pStyle w:val="ParagraphT121"/>
        <w:ind w:left="540" w:hanging="540"/>
        <w:divId w:val="1930701137"/>
      </w:pPr>
      <w:r w:rsidRPr="00A549D7">
        <w:t>7.</w:t>
      </w:r>
      <w:r w:rsidRPr="00A549D7">
        <w:tab/>
        <w:t>Do not cover or obscure the protected control or adjacent controls when the cover or guard is open.</w:t>
      </w:r>
    </w:p>
    <w:p w:rsidR="00A549D7" w:rsidRPr="00A549D7" w:rsidRDefault="00A549D7" w:rsidP="007D62A2">
      <w:pPr>
        <w:pStyle w:val="ParagraphT121"/>
        <w:ind w:left="540" w:hanging="540"/>
        <w:divId w:val="1930701137"/>
      </w:pPr>
      <w:r w:rsidRPr="00A549D7">
        <w:t>8.</w:t>
      </w:r>
      <w:r w:rsidRPr="00A549D7">
        <w:tab/>
        <w:t>Provide the controls with interlocks so that extra movement (e.g., lifting switch out of a locked detent position) or the prior operation of a related or locking control is required.</w:t>
      </w:r>
    </w:p>
    <w:p w:rsidR="00A549D7" w:rsidRPr="00A549D7" w:rsidRDefault="00A549D7" w:rsidP="007D62A2">
      <w:pPr>
        <w:pStyle w:val="ParagraphT121"/>
        <w:ind w:left="540" w:hanging="540"/>
        <w:divId w:val="1930701137"/>
      </w:pPr>
      <w:r w:rsidRPr="00A549D7">
        <w:t>9.</w:t>
      </w:r>
      <w:r w:rsidRPr="00A549D7">
        <w:tab/>
        <w:t>Provide the controls with resistance (i.e., viscous or coulomb friction, spring-loading, or inertia) so that definite or sustained effort is required for actuation.</w:t>
      </w:r>
    </w:p>
    <w:p w:rsidR="00A549D7" w:rsidRPr="00A549D7" w:rsidRDefault="00A549D7" w:rsidP="007D62A2">
      <w:pPr>
        <w:pStyle w:val="ParagraphT121"/>
        <w:ind w:left="540" w:hanging="540"/>
        <w:divId w:val="1930701137"/>
      </w:pPr>
      <w:r w:rsidRPr="00A549D7">
        <w:t>10.</w:t>
      </w:r>
      <w:r w:rsidRPr="00A549D7">
        <w:tab/>
        <w:t>Provide the controls with a lock to prevent the control from passing through a position without delay when strict sequential actuation is necessary (i.e., the control moved only to th</w:t>
      </w:r>
      <w:r w:rsidR="007D62A2">
        <w:t>e next position, then delayed).</w:t>
      </w:r>
    </w:p>
    <w:p w:rsidR="00A549D7" w:rsidRPr="00A549D7" w:rsidRDefault="00A549D7" w:rsidP="007D62A2">
      <w:pPr>
        <w:pStyle w:val="Heading5"/>
        <w:divId w:val="1930701137"/>
      </w:pPr>
      <w:r w:rsidRPr="00A549D7">
        <w:t>Noninterference</w:t>
      </w:r>
    </w:p>
    <w:p w:rsidR="00A549D7" w:rsidRPr="00A549D7" w:rsidRDefault="00A549D7" w:rsidP="007D62A2">
      <w:pPr>
        <w:pStyle w:val="ParagraphT121"/>
        <w:divId w:val="1930701137"/>
      </w:pPr>
      <w:r w:rsidRPr="00A549D7">
        <w:t xml:space="preserve">Payloads that provide protective devices </w:t>
      </w:r>
      <w:r w:rsidRPr="00A549D7">
        <w:rPr>
          <w:i/>
        </w:rPr>
        <w:t>should</w:t>
      </w:r>
      <w:r w:rsidRPr="00A549D7">
        <w:t xml:space="preserve"> only use devices that do not cover or obsc</w:t>
      </w:r>
      <w:r w:rsidR="007D62A2">
        <w:t>ure other displays or controls.</w:t>
      </w:r>
    </w:p>
    <w:p w:rsidR="00A549D7" w:rsidRPr="00A549D7" w:rsidRDefault="00A549D7" w:rsidP="007D62A2">
      <w:pPr>
        <w:pStyle w:val="Heading5"/>
        <w:divId w:val="1930701137"/>
      </w:pPr>
      <w:r w:rsidRPr="00A549D7">
        <w:t>Barrier Guard And Recessed Switch Protection</w:t>
      </w:r>
    </w:p>
    <w:p w:rsidR="00A549D7" w:rsidRPr="00A549D7" w:rsidRDefault="00A549D7" w:rsidP="007D62A2">
      <w:pPr>
        <w:pStyle w:val="ParagraphT121"/>
        <w:divId w:val="1930701137"/>
      </w:pPr>
      <w:r w:rsidRPr="00A549D7">
        <w:t xml:space="preserve">Payloads with toggle switches, rotary switches, and thumbwheels </w:t>
      </w:r>
      <w:r w:rsidRPr="00A549D7">
        <w:rPr>
          <w:i/>
        </w:rPr>
        <w:t>should</w:t>
      </w:r>
      <w:r w:rsidRPr="00A549D7">
        <w:t xml:space="preserve"> use barrier guards or recessed switches to</w:t>
      </w:r>
      <w:r w:rsidR="007D62A2">
        <w:t xml:space="preserve"> prevent inadvertent actuation.</w:t>
      </w:r>
    </w:p>
    <w:p w:rsidR="00A549D7" w:rsidRPr="00A549D7" w:rsidRDefault="00A549D7" w:rsidP="007D62A2">
      <w:pPr>
        <w:pStyle w:val="Heading5"/>
        <w:divId w:val="1930701137"/>
      </w:pPr>
      <w:r w:rsidRPr="00A549D7">
        <w:t>Position Indication</w:t>
      </w:r>
    </w:p>
    <w:p w:rsidR="00A549D7" w:rsidRPr="00A549D7" w:rsidRDefault="00A549D7" w:rsidP="007D62A2">
      <w:pPr>
        <w:pStyle w:val="ParagraphT121"/>
        <w:divId w:val="1930701137"/>
      </w:pPr>
      <w:r w:rsidRPr="00A549D7">
        <w:t xml:space="preserve">Payloads with switch protection covers </w:t>
      </w:r>
      <w:r w:rsidRPr="00A549D7">
        <w:rPr>
          <w:i/>
        </w:rPr>
        <w:t xml:space="preserve">should </w:t>
      </w:r>
      <w:r w:rsidRPr="00A549D7">
        <w:t>only use switches whose control position is evident w</w:t>
      </w:r>
      <w:r w:rsidR="007D62A2">
        <w:t>ithout requiring cover removal.</w:t>
      </w:r>
    </w:p>
    <w:p w:rsidR="00A549D7" w:rsidRPr="00A549D7" w:rsidRDefault="00A549D7" w:rsidP="007D62A2">
      <w:pPr>
        <w:pStyle w:val="Heading3"/>
        <w:divId w:val="1930701137"/>
      </w:pPr>
      <w:r w:rsidRPr="00A549D7">
        <w:t>Restraints And Mobility Aids</w:t>
      </w:r>
    </w:p>
    <w:p w:rsidR="00A549D7" w:rsidRPr="00A549D7" w:rsidRDefault="00A549D7" w:rsidP="007D62A2">
      <w:pPr>
        <w:pStyle w:val="Heading4"/>
        <w:divId w:val="1930701137"/>
      </w:pPr>
      <w:r w:rsidRPr="00A549D7">
        <w:t>Contents Restraints</w:t>
      </w:r>
    </w:p>
    <w:p w:rsidR="00A549D7" w:rsidRPr="00A549D7" w:rsidRDefault="00A549D7" w:rsidP="007D62A2">
      <w:pPr>
        <w:pStyle w:val="ParagraphT121"/>
        <w:divId w:val="1930701137"/>
        <w:rPr>
          <w:noProof/>
        </w:rPr>
      </w:pPr>
      <w:r w:rsidRPr="00A549D7">
        <w:rPr>
          <w:noProof/>
        </w:rPr>
        <w:t xml:space="preserve">Payloads with payload-provided stowage drawers/trays </w:t>
      </w:r>
      <w:r w:rsidRPr="00A549D7">
        <w:rPr>
          <w:b/>
          <w:noProof/>
        </w:rPr>
        <w:t>shall</w:t>
      </w:r>
      <w:r w:rsidRPr="00A549D7">
        <w:rPr>
          <w:noProof/>
        </w:rPr>
        <w:t xml:space="preserve"> restrain all stowed payload equipment so that the items do not float away or jam payload mechanisms when the payload draw</w:t>
      </w:r>
      <w:r w:rsidR="007D62A2">
        <w:rPr>
          <w:noProof/>
        </w:rPr>
        <w:t>ers/trays are opened or closed.</w:t>
      </w:r>
    </w:p>
    <w:p w:rsidR="00A549D7" w:rsidRPr="00A549D7" w:rsidRDefault="00A549D7" w:rsidP="007D62A2">
      <w:pPr>
        <w:pStyle w:val="Heading4"/>
        <w:divId w:val="1930701137"/>
      </w:pPr>
      <w:r w:rsidRPr="00A549D7">
        <w:t>Captive Parts</w:t>
      </w:r>
    </w:p>
    <w:p w:rsidR="00A549D7" w:rsidRPr="00A549D7" w:rsidRDefault="00A549D7" w:rsidP="007D62A2">
      <w:pPr>
        <w:pStyle w:val="ParagraphT121"/>
        <w:divId w:val="1930701137"/>
        <w:rPr>
          <w:noProof/>
        </w:rPr>
      </w:pPr>
      <w:r w:rsidRPr="00A549D7">
        <w:rPr>
          <w:noProof/>
        </w:rPr>
        <w:t xml:space="preserve">Payloads with fasteners or other items to be removed or installed on-orbit </w:t>
      </w:r>
      <w:r w:rsidRPr="00A549D7">
        <w:rPr>
          <w:b/>
          <w:noProof/>
        </w:rPr>
        <w:t>shall</w:t>
      </w:r>
      <w:r w:rsidRPr="00A549D7">
        <w:rPr>
          <w:noProof/>
        </w:rPr>
        <w:t xml:space="preserve"> be designed in such a manner to ensure that all parts (e.g. fasteners, locking pins, knobs, handles, lens covers, access plates, or similar devices) that may be temporarily removed on-orbit are teth</w:t>
      </w:r>
      <w:r w:rsidR="007D62A2">
        <w:rPr>
          <w:noProof/>
        </w:rPr>
        <w:t>ered or otherwise held captive.</w:t>
      </w:r>
    </w:p>
    <w:p w:rsidR="00A549D7" w:rsidRPr="00A549D7" w:rsidRDefault="00A549D7" w:rsidP="007D62A2">
      <w:pPr>
        <w:pStyle w:val="Heading4"/>
        <w:divId w:val="1930701137"/>
      </w:pPr>
      <w:r w:rsidRPr="00A549D7">
        <w:t>Handles And Restraints</w:t>
      </w:r>
    </w:p>
    <w:p w:rsidR="00A549D7" w:rsidRPr="00A549D7" w:rsidRDefault="00A549D7" w:rsidP="007D62A2">
      <w:pPr>
        <w:pStyle w:val="ParagraphT121"/>
        <w:divId w:val="1930701137"/>
        <w:rPr>
          <w:noProof/>
        </w:rPr>
      </w:pPr>
      <w:r w:rsidRPr="00A549D7">
        <w:rPr>
          <w:noProof/>
        </w:rPr>
        <w:t xml:space="preserve">Payloads with removable or portable items that are larger than </w:t>
      </w:r>
      <w:r w:rsidRPr="00A549D7">
        <w:t>1 ft</w:t>
      </w:r>
      <w:r w:rsidRPr="00A549D7">
        <w:rPr>
          <w:vertAlign w:val="superscript"/>
        </w:rPr>
        <w:t>3</w:t>
      </w:r>
      <w:r w:rsidRPr="00A549D7">
        <w:t xml:space="preserve"> </w:t>
      </w:r>
      <w:r w:rsidRPr="00A549D7">
        <w:rPr>
          <w:i/>
          <w:noProof/>
        </w:rPr>
        <w:t>should</w:t>
      </w:r>
      <w:r w:rsidRPr="00A549D7">
        <w:rPr>
          <w:noProof/>
        </w:rPr>
        <w:t xml:space="preserve"> be provided with handles or other suitable means of grasping, tethering, carrying and restraining. Hand size dimensions are provided in Table 3.12.6.3-1. </w:t>
      </w:r>
      <w:r w:rsidR="008E2D3C">
        <w:rPr>
          <w:noProof/>
        </w:rPr>
        <w:t xml:space="preserve"> </w:t>
      </w:r>
      <w:r w:rsidRPr="00A549D7">
        <w:rPr>
          <w:noProof/>
        </w:rPr>
        <w:t>Figure 3.12.6.3-1 shows where the measurements are taken for hand size dimensions.</w:t>
      </w:r>
    </w:p>
    <w:tbl>
      <w:tblPr>
        <w:tblW w:w="9360" w:type="dxa"/>
        <w:jc w:val="center"/>
        <w:tblCellMar>
          <w:left w:w="58" w:type="dxa"/>
          <w:right w:w="58" w:type="dxa"/>
        </w:tblCellMar>
        <w:tblLook w:val="04A0" w:firstRow="1" w:lastRow="0" w:firstColumn="1" w:lastColumn="0" w:noHBand="0" w:noVBand="1"/>
      </w:tblPr>
      <w:tblGrid>
        <w:gridCol w:w="3120"/>
        <w:gridCol w:w="3120"/>
        <w:gridCol w:w="3120"/>
      </w:tblGrid>
      <w:tr w:rsidR="00A549D7" w:rsidRPr="00A549D7" w:rsidTr="00A549D7">
        <w:trPr>
          <w:divId w:val="1930701137"/>
          <w:cantSplit/>
          <w:jc w:val="center"/>
        </w:trPr>
        <w:tc>
          <w:tcPr>
            <w:tcW w:w="8640" w:type="dxa"/>
            <w:gridSpan w:val="3"/>
            <w:tcBorders>
              <w:top w:val="nil"/>
              <w:left w:val="nil"/>
              <w:bottom w:val="single" w:sz="4" w:space="0" w:color="auto"/>
              <w:right w:val="nil"/>
            </w:tcBorders>
            <w:hideMark/>
          </w:tcPr>
          <w:p w:rsidR="00A549D7" w:rsidRPr="00A549D7" w:rsidRDefault="00A549D7" w:rsidP="007D62A2">
            <w:pPr>
              <w:pStyle w:val="TableTitle"/>
            </w:pPr>
            <w:bookmarkStart w:id="114" w:name="_Toc285019727"/>
            <w:bookmarkStart w:id="115" w:name="_Toc389131163"/>
            <w:bookmarkStart w:id="116" w:name="_Toc424284396"/>
            <w:r w:rsidRPr="00A549D7">
              <w:t>Table 3.12.6.3-1  HAND SIZE DIMENSIONS</w:t>
            </w:r>
            <w:bookmarkEnd w:id="114"/>
            <w:bookmarkEnd w:id="115"/>
            <w:bookmarkEnd w:id="116"/>
          </w:p>
        </w:tc>
      </w:tr>
      <w:tr w:rsidR="00A549D7" w:rsidRPr="00A549D7" w:rsidTr="00A549D7">
        <w:trPr>
          <w:divId w:val="1930701137"/>
          <w:cantSplit/>
          <w:jc w:val="center"/>
        </w:trPr>
        <w:tc>
          <w:tcPr>
            <w:tcW w:w="2880" w:type="dxa"/>
            <w:tcBorders>
              <w:top w:val="single" w:sz="4" w:space="0" w:color="auto"/>
              <w:left w:val="single" w:sz="6" w:space="0" w:color="auto"/>
              <w:bottom w:val="single" w:sz="6" w:space="0" w:color="auto"/>
              <w:right w:val="single" w:sz="6" w:space="0" w:color="auto"/>
            </w:tcBorders>
          </w:tcPr>
          <w:p w:rsidR="00A549D7" w:rsidRPr="00A549D7" w:rsidRDefault="00A549D7" w:rsidP="007D62A2">
            <w:pPr>
              <w:pStyle w:val="TableHeading1"/>
            </w:pPr>
          </w:p>
        </w:tc>
        <w:tc>
          <w:tcPr>
            <w:tcW w:w="288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D62A2">
            <w:pPr>
              <w:pStyle w:val="TableHeading1"/>
            </w:pPr>
            <w:r w:rsidRPr="00A549D7">
              <w:t>5</w:t>
            </w:r>
            <w:r w:rsidRPr="00A549D7">
              <w:rPr>
                <w:vertAlign w:val="superscript"/>
              </w:rPr>
              <w:t xml:space="preserve">TH </w:t>
            </w:r>
            <w:r w:rsidRPr="00A549D7">
              <w:t>Percentile Female Inches (mm)</w:t>
            </w:r>
          </w:p>
        </w:tc>
        <w:tc>
          <w:tcPr>
            <w:tcW w:w="2880" w:type="dxa"/>
            <w:tcBorders>
              <w:top w:val="single" w:sz="4" w:space="0" w:color="auto"/>
              <w:left w:val="single" w:sz="6" w:space="0" w:color="auto"/>
              <w:bottom w:val="single" w:sz="6" w:space="0" w:color="auto"/>
              <w:right w:val="single" w:sz="6" w:space="0" w:color="auto"/>
            </w:tcBorders>
            <w:hideMark/>
          </w:tcPr>
          <w:p w:rsidR="00A549D7" w:rsidRPr="00A549D7" w:rsidRDefault="00A549D7" w:rsidP="007D62A2">
            <w:pPr>
              <w:pStyle w:val="TableHeading1"/>
            </w:pPr>
            <w:r w:rsidRPr="00A549D7">
              <w:t>95</w:t>
            </w:r>
            <w:r w:rsidRPr="00A549D7">
              <w:rPr>
                <w:vertAlign w:val="superscript"/>
              </w:rPr>
              <w:t>TH</w:t>
            </w:r>
            <w:r w:rsidRPr="00A549D7">
              <w:t xml:space="preserve"> Percentile Male Inches (mm)</w:t>
            </w:r>
          </w:p>
        </w:tc>
      </w:tr>
      <w:tr w:rsidR="00A549D7" w:rsidRPr="00A549D7" w:rsidTr="00A549D7">
        <w:trPr>
          <w:divId w:val="1930701137"/>
          <w:cantSplit/>
          <w:jc w:val="center"/>
        </w:trPr>
        <w:tc>
          <w:tcPr>
            <w:tcW w:w="2880" w:type="dxa"/>
            <w:tcBorders>
              <w:top w:val="single" w:sz="6" w:space="0" w:color="auto"/>
              <w:left w:val="single" w:sz="6" w:space="0" w:color="auto"/>
              <w:bottom w:val="nil"/>
              <w:right w:val="single" w:sz="6" w:space="0" w:color="auto"/>
            </w:tcBorders>
            <w:hideMark/>
          </w:tcPr>
          <w:p w:rsidR="00A549D7" w:rsidRPr="00A549D7" w:rsidRDefault="00A549D7" w:rsidP="007D62A2">
            <w:pPr>
              <w:pStyle w:val="TableTextT100"/>
              <w:jc w:val="left"/>
            </w:pPr>
            <w:r w:rsidRPr="00A549D7">
              <w:t>Length (420)</w:t>
            </w:r>
          </w:p>
        </w:tc>
        <w:tc>
          <w:tcPr>
            <w:tcW w:w="2880" w:type="dxa"/>
            <w:tcBorders>
              <w:top w:val="single" w:sz="6" w:space="0" w:color="auto"/>
              <w:left w:val="single" w:sz="6" w:space="0" w:color="auto"/>
              <w:bottom w:val="nil"/>
              <w:right w:val="single" w:sz="6" w:space="0" w:color="auto"/>
            </w:tcBorders>
            <w:hideMark/>
          </w:tcPr>
          <w:p w:rsidR="00A549D7" w:rsidRPr="00A549D7" w:rsidRDefault="00A549D7" w:rsidP="007D62A2">
            <w:pPr>
              <w:pStyle w:val="TableTextT100"/>
            </w:pPr>
            <w:r w:rsidRPr="00A549D7">
              <w:t>6.2 (158)</w:t>
            </w:r>
          </w:p>
        </w:tc>
        <w:tc>
          <w:tcPr>
            <w:tcW w:w="2880" w:type="dxa"/>
            <w:tcBorders>
              <w:top w:val="single" w:sz="6" w:space="0" w:color="auto"/>
              <w:left w:val="single" w:sz="6" w:space="0" w:color="auto"/>
              <w:bottom w:val="nil"/>
              <w:right w:val="single" w:sz="6" w:space="0" w:color="auto"/>
            </w:tcBorders>
            <w:hideMark/>
          </w:tcPr>
          <w:p w:rsidR="00A549D7" w:rsidRPr="00A549D7" w:rsidRDefault="00A549D7" w:rsidP="007D62A2">
            <w:pPr>
              <w:pStyle w:val="TableTextT100"/>
            </w:pPr>
            <w:r w:rsidRPr="00A549D7">
              <w:t>8.1 (206)</w:t>
            </w:r>
          </w:p>
        </w:tc>
      </w:tr>
      <w:tr w:rsidR="00A549D7" w:rsidRPr="00A549D7" w:rsidTr="00A549D7">
        <w:trPr>
          <w:divId w:val="1930701137"/>
          <w:cantSplit/>
          <w:jc w:val="center"/>
        </w:trPr>
        <w:tc>
          <w:tcPr>
            <w:tcW w:w="2880" w:type="dxa"/>
            <w:tcBorders>
              <w:top w:val="nil"/>
              <w:left w:val="single" w:sz="6" w:space="0" w:color="auto"/>
              <w:bottom w:val="nil"/>
              <w:right w:val="single" w:sz="6" w:space="0" w:color="auto"/>
            </w:tcBorders>
            <w:hideMark/>
          </w:tcPr>
          <w:p w:rsidR="00A549D7" w:rsidRPr="00A549D7" w:rsidRDefault="00A549D7" w:rsidP="007D62A2">
            <w:pPr>
              <w:pStyle w:val="TableTextT100"/>
              <w:jc w:val="left"/>
            </w:pPr>
            <w:r w:rsidRPr="00A549D7">
              <w:t>Breadth (411)</w:t>
            </w:r>
          </w:p>
        </w:tc>
        <w:tc>
          <w:tcPr>
            <w:tcW w:w="2880" w:type="dxa"/>
            <w:tcBorders>
              <w:top w:val="nil"/>
              <w:left w:val="single" w:sz="6" w:space="0" w:color="auto"/>
              <w:bottom w:val="nil"/>
              <w:right w:val="single" w:sz="6" w:space="0" w:color="auto"/>
            </w:tcBorders>
            <w:hideMark/>
          </w:tcPr>
          <w:p w:rsidR="00A549D7" w:rsidRPr="00A549D7" w:rsidRDefault="00A549D7" w:rsidP="007D62A2">
            <w:pPr>
              <w:pStyle w:val="TableTextT100"/>
            </w:pPr>
            <w:r w:rsidRPr="00A549D7">
              <w:t>2.7 (69)</w:t>
            </w:r>
          </w:p>
        </w:tc>
        <w:tc>
          <w:tcPr>
            <w:tcW w:w="2880" w:type="dxa"/>
            <w:tcBorders>
              <w:top w:val="nil"/>
              <w:left w:val="single" w:sz="6" w:space="0" w:color="auto"/>
              <w:bottom w:val="nil"/>
              <w:right w:val="single" w:sz="6" w:space="0" w:color="auto"/>
            </w:tcBorders>
            <w:hideMark/>
          </w:tcPr>
          <w:p w:rsidR="00A549D7" w:rsidRPr="00A549D7" w:rsidRDefault="00A549D7" w:rsidP="007D62A2">
            <w:pPr>
              <w:pStyle w:val="TableTextT100"/>
            </w:pPr>
            <w:r w:rsidRPr="00A549D7">
              <w:t>3.8 (96)</w:t>
            </w:r>
          </w:p>
        </w:tc>
      </w:tr>
      <w:tr w:rsidR="00A549D7" w:rsidRPr="00A549D7" w:rsidTr="00A549D7">
        <w:trPr>
          <w:divId w:val="1930701137"/>
          <w:cantSplit/>
          <w:jc w:val="center"/>
        </w:trPr>
        <w:tc>
          <w:tcPr>
            <w:tcW w:w="2880" w:type="dxa"/>
            <w:tcBorders>
              <w:top w:val="nil"/>
              <w:left w:val="single" w:sz="6" w:space="0" w:color="auto"/>
              <w:bottom w:val="single" w:sz="6" w:space="0" w:color="auto"/>
              <w:right w:val="single" w:sz="6" w:space="0" w:color="auto"/>
            </w:tcBorders>
            <w:hideMark/>
          </w:tcPr>
          <w:p w:rsidR="00A549D7" w:rsidRPr="00A549D7" w:rsidRDefault="00A549D7" w:rsidP="007D62A2">
            <w:pPr>
              <w:pStyle w:val="TableTextT100"/>
              <w:jc w:val="left"/>
            </w:pPr>
            <w:r w:rsidRPr="00A549D7">
              <w:t>Circumference (416)</w:t>
            </w:r>
          </w:p>
        </w:tc>
        <w:tc>
          <w:tcPr>
            <w:tcW w:w="2880" w:type="dxa"/>
            <w:tcBorders>
              <w:top w:val="nil"/>
              <w:left w:val="single" w:sz="6" w:space="0" w:color="auto"/>
              <w:bottom w:val="single" w:sz="6" w:space="0" w:color="auto"/>
              <w:right w:val="single" w:sz="6" w:space="0" w:color="auto"/>
            </w:tcBorders>
            <w:hideMark/>
          </w:tcPr>
          <w:p w:rsidR="00A549D7" w:rsidRPr="00A549D7" w:rsidRDefault="00A549D7" w:rsidP="007D62A2">
            <w:pPr>
              <w:pStyle w:val="TableTextT100"/>
            </w:pPr>
            <w:r w:rsidRPr="00A549D7">
              <w:t>6.5 (166)</w:t>
            </w:r>
          </w:p>
        </w:tc>
        <w:tc>
          <w:tcPr>
            <w:tcW w:w="2880" w:type="dxa"/>
            <w:tcBorders>
              <w:top w:val="nil"/>
              <w:left w:val="single" w:sz="6" w:space="0" w:color="auto"/>
              <w:bottom w:val="single" w:sz="6" w:space="0" w:color="auto"/>
              <w:right w:val="single" w:sz="6" w:space="0" w:color="auto"/>
            </w:tcBorders>
            <w:hideMark/>
          </w:tcPr>
          <w:p w:rsidR="00A549D7" w:rsidRPr="00A549D7" w:rsidRDefault="00A549D7" w:rsidP="007D62A2">
            <w:pPr>
              <w:pStyle w:val="TableTextT100"/>
            </w:pPr>
            <w:r w:rsidRPr="00A549D7">
              <w:t>9.2 (234)</w:t>
            </w:r>
          </w:p>
        </w:tc>
      </w:tr>
    </w:tbl>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1BBA3DF7" wp14:editId="52E7EA8C">
            <wp:extent cx="5943600" cy="2428875"/>
            <wp:effectExtent l="0" t="0" r="0" b="9525"/>
            <wp:docPr id="26203"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2428875"/>
                    </a:xfrm>
                    <a:prstGeom prst="rect">
                      <a:avLst/>
                    </a:prstGeom>
                    <a:noFill/>
                    <a:ln>
                      <a:noFill/>
                    </a:ln>
                  </pic:spPr>
                </pic:pic>
              </a:graphicData>
            </a:graphic>
          </wp:inline>
        </w:drawing>
      </w:r>
    </w:p>
    <w:p w:rsidR="00A549D7" w:rsidRPr="00A549D7" w:rsidRDefault="00A549D7" w:rsidP="007D62A2">
      <w:pPr>
        <w:pStyle w:val="FigureTitle"/>
        <w:divId w:val="1930701137"/>
      </w:pPr>
      <w:bookmarkStart w:id="117" w:name="_Toc424284510"/>
      <w:bookmarkStart w:id="118" w:name="_Toc389131224"/>
      <w:bookmarkStart w:id="119" w:name="_Toc285021246"/>
      <w:r w:rsidRPr="00A549D7">
        <w:t>Figure 3.12.6.3-1  HAND SIZE DIMENSIONS</w:t>
      </w:r>
      <w:bookmarkEnd w:id="117"/>
      <w:bookmarkEnd w:id="118"/>
      <w:bookmarkEnd w:id="119"/>
    </w:p>
    <w:p w:rsidR="00A549D7" w:rsidRPr="00A549D7" w:rsidRDefault="00A549D7" w:rsidP="007D62A2">
      <w:pPr>
        <w:pStyle w:val="Heading3"/>
        <w:divId w:val="1930701137"/>
      </w:pPr>
      <w:r w:rsidRPr="00A549D7">
        <w:t>Crew Interface Labeling</w:t>
      </w:r>
    </w:p>
    <w:p w:rsidR="00A549D7" w:rsidRPr="00A549D7" w:rsidRDefault="00A549D7" w:rsidP="007D62A2">
      <w:pPr>
        <w:pStyle w:val="ParagraphT121"/>
        <w:divId w:val="1930701137"/>
      </w:pPr>
      <w:r w:rsidRPr="00A549D7">
        <w:rPr>
          <w:noProof/>
        </w:rPr>
        <w:t>The following sections contain crew interface labeling requirements and guidelines for payload flight hardware.</w:t>
      </w:r>
    </w:p>
    <w:p w:rsidR="00A549D7" w:rsidRPr="00A549D7" w:rsidRDefault="00A549D7" w:rsidP="007D62A2">
      <w:pPr>
        <w:pStyle w:val="Heading4"/>
        <w:divId w:val="1930701137"/>
      </w:pPr>
      <w:r w:rsidRPr="00A549D7">
        <w:t>Label Definition</w:t>
      </w:r>
    </w:p>
    <w:p w:rsidR="00A549D7" w:rsidRPr="00A549D7" w:rsidRDefault="00A549D7" w:rsidP="007D62A2">
      <w:pPr>
        <w:pStyle w:val="ParagraphT121"/>
        <w:divId w:val="1930701137"/>
        <w:rPr>
          <w:noProof/>
        </w:rPr>
      </w:pPr>
      <w:r w:rsidRPr="00A549D7">
        <w:rPr>
          <w:noProof/>
        </w:rPr>
        <w:t>The term “label” used throughout these requirements and guidelines refers to any one of the following:</w:t>
      </w:r>
    </w:p>
    <w:p w:rsidR="00A549D7" w:rsidRPr="00A549D7" w:rsidRDefault="00A549D7" w:rsidP="007D62A2">
      <w:pPr>
        <w:pStyle w:val="ParagraphT121"/>
        <w:divId w:val="1930701137"/>
        <w:rPr>
          <w:noProof/>
        </w:rPr>
      </w:pPr>
      <w:r w:rsidRPr="00A549D7">
        <w:rPr>
          <w:noProof/>
          <w:u w:val="single"/>
        </w:rPr>
        <w:t>Silk-screened labels</w:t>
      </w:r>
      <w:r w:rsidRPr="00A549D7">
        <w:rPr>
          <w:noProof/>
        </w:rPr>
        <w:t>:  Markings that are silk-screened, with ink, onto hardware.</w:t>
      </w:r>
    </w:p>
    <w:p w:rsidR="00A549D7" w:rsidRPr="00A549D7" w:rsidRDefault="00A549D7" w:rsidP="007D62A2">
      <w:pPr>
        <w:pStyle w:val="ParagraphT121"/>
        <w:divId w:val="1930701137"/>
        <w:rPr>
          <w:noProof/>
        </w:rPr>
      </w:pPr>
      <w:r w:rsidRPr="00A549D7">
        <w:rPr>
          <w:noProof/>
          <w:u w:val="single"/>
        </w:rPr>
        <w:t>Decals</w:t>
      </w:r>
      <w:r w:rsidRPr="00A549D7">
        <w:rPr>
          <w:noProof/>
        </w:rPr>
        <w:t>:  Peel-off labels with adhesive backing that are applied onto hardware.</w:t>
      </w:r>
    </w:p>
    <w:p w:rsidR="00A549D7" w:rsidRPr="00A549D7" w:rsidRDefault="00A549D7" w:rsidP="007D62A2">
      <w:pPr>
        <w:pStyle w:val="ParagraphT121"/>
        <w:divId w:val="1930701137"/>
        <w:rPr>
          <w:noProof/>
        </w:rPr>
      </w:pPr>
      <w:r w:rsidRPr="00A549D7">
        <w:rPr>
          <w:noProof/>
          <w:u w:val="single"/>
        </w:rPr>
        <w:t>Ink-stamped labels</w:t>
      </w:r>
      <w:r w:rsidRPr="00A549D7">
        <w:rPr>
          <w:noProof/>
        </w:rPr>
        <w:t>:  Markings, stamped with ink, onto the hardware.</w:t>
      </w:r>
    </w:p>
    <w:p w:rsidR="00A549D7" w:rsidRPr="00A549D7" w:rsidRDefault="00A549D7" w:rsidP="007D62A2">
      <w:pPr>
        <w:pStyle w:val="ParagraphT121"/>
        <w:divId w:val="1930701137"/>
        <w:rPr>
          <w:noProof/>
        </w:rPr>
      </w:pPr>
      <w:r w:rsidRPr="00A549D7">
        <w:rPr>
          <w:noProof/>
          <w:u w:val="single"/>
        </w:rPr>
        <w:t>Engraved or etched labels</w:t>
      </w:r>
      <w:r w:rsidRPr="00A549D7">
        <w:rPr>
          <w:noProof/>
        </w:rPr>
        <w:t>:  Markings carved onto the hardware surface.</w:t>
      </w:r>
    </w:p>
    <w:p w:rsidR="00A549D7" w:rsidRPr="00A549D7" w:rsidRDefault="00A549D7" w:rsidP="007D62A2">
      <w:pPr>
        <w:pStyle w:val="ParagraphT121"/>
        <w:divId w:val="1930701137"/>
        <w:rPr>
          <w:noProof/>
        </w:rPr>
      </w:pPr>
      <w:r w:rsidRPr="00A549D7">
        <w:rPr>
          <w:noProof/>
          <w:u w:val="single"/>
        </w:rPr>
        <w:t>Cardstock</w:t>
      </w:r>
      <w:r w:rsidRPr="00A549D7">
        <w:rPr>
          <w:noProof/>
        </w:rPr>
        <w:t>:  Such as stowage contents labels inserted into clear pockets.</w:t>
      </w:r>
    </w:p>
    <w:p w:rsidR="00A549D7" w:rsidRPr="00A549D7" w:rsidRDefault="00A549D7" w:rsidP="007D62A2">
      <w:pPr>
        <w:pStyle w:val="ParagraphT121"/>
        <w:divId w:val="1930701137"/>
        <w:rPr>
          <w:noProof/>
        </w:rPr>
      </w:pPr>
      <w:r w:rsidRPr="00A549D7">
        <w:rPr>
          <w:noProof/>
          <w:u w:val="single"/>
        </w:rPr>
        <w:t>Inventory Management System (IMS) Combination Name Label</w:t>
      </w:r>
      <w:r w:rsidRPr="00A549D7">
        <w:rPr>
          <w:noProof/>
        </w:rPr>
        <w:t>:  One decal that combines the Operations Nomenclature (OpNom), Barcode, and Part and Serial Numbers.</w:t>
      </w:r>
    </w:p>
    <w:p w:rsidR="00A549D7" w:rsidRPr="00A549D7" w:rsidRDefault="00A549D7" w:rsidP="007D62A2">
      <w:pPr>
        <w:pStyle w:val="ParagraphT121"/>
        <w:divId w:val="1930701137"/>
        <w:rPr>
          <w:noProof/>
        </w:rPr>
      </w:pPr>
      <w:r w:rsidRPr="00A549D7">
        <w:rPr>
          <w:noProof/>
        </w:rPr>
        <w:t>Any other method of applying markings onto hardware.</w:t>
      </w:r>
    </w:p>
    <w:p w:rsidR="00A549D7" w:rsidRPr="00A549D7" w:rsidRDefault="00A549D7" w:rsidP="007D62A2">
      <w:pPr>
        <w:pStyle w:val="Heading4"/>
        <w:divId w:val="1930701137"/>
      </w:pPr>
      <w:r w:rsidRPr="00A549D7">
        <w:t>Basic Labeling Requirements and Guidelines</w:t>
      </w:r>
    </w:p>
    <w:p w:rsidR="00A549D7" w:rsidRPr="00A549D7" w:rsidRDefault="00A549D7" w:rsidP="007D62A2">
      <w:pPr>
        <w:pStyle w:val="Heading5"/>
        <w:divId w:val="1930701137"/>
      </w:pPr>
      <w:r w:rsidRPr="00A549D7">
        <w:t>Basic Labeling Requirements</w:t>
      </w:r>
    </w:p>
    <w:p w:rsidR="00A549D7" w:rsidRPr="00A549D7" w:rsidRDefault="00A549D7" w:rsidP="007D62A2">
      <w:pPr>
        <w:pStyle w:val="ParagraphT121"/>
        <w:divId w:val="1930701137"/>
        <w:rPr>
          <w:noProof/>
        </w:rPr>
      </w:pPr>
      <w:r w:rsidRPr="00A549D7">
        <w:rPr>
          <w:noProof/>
        </w:rPr>
        <w:t xml:space="preserve">Flight hardware </w:t>
      </w:r>
      <w:r w:rsidRPr="00A549D7">
        <w:rPr>
          <w:b/>
          <w:noProof/>
        </w:rPr>
        <w:t>shall</w:t>
      </w:r>
      <w:r w:rsidRPr="00A549D7">
        <w:rPr>
          <w:noProof/>
        </w:rPr>
        <w:t xml:space="preserve"> adhere to the basic labeling requirements in Table 3.12.7.2.1-1.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514"/>
        <w:gridCol w:w="1964"/>
        <w:gridCol w:w="6882"/>
      </w:tblGrid>
      <w:tr w:rsidR="00A549D7" w:rsidRPr="00A549D7" w:rsidTr="009A4647">
        <w:trPr>
          <w:divId w:val="1930701137"/>
          <w:trHeight w:val="513"/>
          <w:tblHeader/>
          <w:jc w:val="center"/>
        </w:trPr>
        <w:tc>
          <w:tcPr>
            <w:tcW w:w="9895" w:type="dxa"/>
            <w:gridSpan w:val="3"/>
            <w:tcBorders>
              <w:top w:val="nil"/>
              <w:left w:val="nil"/>
              <w:bottom w:val="single" w:sz="4" w:space="0" w:color="auto"/>
              <w:right w:val="nil"/>
            </w:tcBorders>
            <w:hideMark/>
          </w:tcPr>
          <w:p w:rsidR="00A549D7" w:rsidRPr="00A549D7" w:rsidRDefault="00A549D7" w:rsidP="007D62A2">
            <w:pPr>
              <w:pStyle w:val="TableTitle"/>
              <w:rPr>
                <w:rFonts w:ascii="Times New Roman" w:hAnsi="Times New Roman"/>
                <w:noProof/>
                <w:szCs w:val="24"/>
              </w:rPr>
            </w:pPr>
            <w:r w:rsidRPr="00A549D7">
              <w:t>TABLE 3.12.7.2.1-1  BASIC LABELING REQUIREMENTS</w:t>
            </w:r>
            <w:r w:rsidR="009A4647">
              <w:t xml:space="preserve"> (2 pages)</w:t>
            </w:r>
          </w:p>
        </w:tc>
      </w:tr>
      <w:tr w:rsidR="00A549D7" w:rsidRPr="00A549D7" w:rsidTr="009A4647">
        <w:trPr>
          <w:divId w:val="1930701137"/>
          <w:trHeight w:val="761"/>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D62A2">
            <w:pPr>
              <w:pStyle w:val="TableTextT100"/>
              <w:rPr>
                <w:noProof/>
              </w:rPr>
            </w:pPr>
            <w:r w:rsidRPr="00A549D7">
              <w:rPr>
                <w:noProof/>
              </w:rPr>
              <w:t>a.</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D62A2">
            <w:pPr>
              <w:pStyle w:val="TableTextT100"/>
              <w:jc w:val="left"/>
              <w:rPr>
                <w:noProof/>
              </w:rPr>
            </w:pPr>
            <w:r w:rsidRPr="00A549D7">
              <w:rPr>
                <w:noProof/>
              </w:rPr>
              <w:t>All items labeled</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47265">
            <w:pPr>
              <w:pStyle w:val="TableTextT100"/>
              <w:spacing w:after="40"/>
              <w:jc w:val="left"/>
              <w:rPr>
                <w:noProof/>
              </w:rPr>
            </w:pPr>
            <w:r w:rsidRPr="00A549D7">
              <w:rPr>
                <w:noProof/>
              </w:rPr>
              <w:t>All items on hardware that have a crew interface are to be identified, including, but not limited to: controls, switches, connectors, LEDs, containers, vents, valves, etc.</w:t>
            </w:r>
          </w:p>
          <w:p w:rsidR="00A549D7" w:rsidRPr="00A549D7" w:rsidRDefault="00A549D7" w:rsidP="007D62A2">
            <w:pPr>
              <w:pStyle w:val="TableTextT100"/>
              <w:jc w:val="left"/>
              <w:rPr>
                <w:i/>
                <w:noProof/>
              </w:rPr>
            </w:pPr>
            <w:r w:rsidRPr="00A549D7">
              <w:rPr>
                <w:i/>
                <w:noProof/>
              </w:rPr>
              <w:t>Rationale:  Identifying every crew interface item is important for safe operation.</w:t>
            </w:r>
          </w:p>
        </w:tc>
      </w:tr>
      <w:tr w:rsidR="00A549D7" w:rsidRPr="00A549D7" w:rsidTr="009A4647">
        <w:trPr>
          <w:divId w:val="1930701137"/>
          <w:trHeight w:val="1045"/>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b.</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Label per operational purpose</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47265">
            <w:pPr>
              <w:pStyle w:val="TableTextT100"/>
              <w:spacing w:after="40"/>
              <w:jc w:val="left"/>
              <w:rPr>
                <w:noProof/>
              </w:rPr>
            </w:pPr>
            <w:r w:rsidRPr="00A549D7">
              <w:rPr>
                <w:noProof/>
              </w:rPr>
              <w:t>Labels for crew interfaces are to contain information regarding the operational purpose, or function.  For example, controls are to be labeled in terms of their function (e.g. power, data).</w:t>
            </w:r>
          </w:p>
          <w:p w:rsidR="00A549D7" w:rsidRPr="00A549D7" w:rsidRDefault="00A549D7" w:rsidP="009A4647">
            <w:pPr>
              <w:pStyle w:val="TableTextT100"/>
              <w:jc w:val="left"/>
              <w:rPr>
                <w:noProof/>
              </w:rPr>
            </w:pPr>
            <w:r w:rsidRPr="00A549D7">
              <w:rPr>
                <w:i/>
                <w:noProof/>
              </w:rPr>
              <w:t>Rationale:  Labeling hardware items per their operational purpose ensures the crew safely operates the hardware as the PD intended and avoids hardware damage that human error could cause.</w:t>
            </w:r>
          </w:p>
        </w:tc>
      </w:tr>
      <w:tr w:rsidR="00A549D7" w:rsidRPr="00A549D7" w:rsidTr="009A4647">
        <w:trPr>
          <w:divId w:val="1930701137"/>
          <w:trHeight w:val="1030"/>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c.</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OpNom</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47265">
            <w:pPr>
              <w:pStyle w:val="TableTextT100"/>
              <w:spacing w:after="40"/>
              <w:jc w:val="left"/>
              <w:rPr>
                <w:noProof/>
              </w:rPr>
            </w:pPr>
            <w:r w:rsidRPr="00A549D7">
              <w:rPr>
                <w:noProof/>
              </w:rPr>
              <w:t>All flight hardware with crew interfaces are to be identified with the Operations Data File Control Board (ODFCB) approved OpNom, per SSP 50254 and applicable partner annexes.  This includes the list of contents on stowage container labels, and acronyms and abbreviations.</w:t>
            </w:r>
          </w:p>
          <w:p w:rsidR="00A549D7" w:rsidRPr="00A549D7" w:rsidRDefault="00A549D7" w:rsidP="009A4647">
            <w:pPr>
              <w:pStyle w:val="TableTextT100"/>
              <w:jc w:val="left"/>
              <w:rPr>
                <w:i/>
                <w:noProof/>
              </w:rPr>
            </w:pPr>
            <w:r w:rsidRPr="00A549D7">
              <w:rPr>
                <w:i/>
                <w:noProof/>
              </w:rPr>
              <w:t>Rationale:  This is critical to rapidly and accurately identifying hardware items.</w:t>
            </w:r>
          </w:p>
        </w:tc>
      </w:tr>
      <w:tr w:rsidR="00A549D7" w:rsidRPr="00A549D7" w:rsidTr="009A4647">
        <w:trPr>
          <w:divId w:val="1930701137"/>
          <w:trHeight w:val="761"/>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d.</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Part and Serial Numbers</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47265">
            <w:pPr>
              <w:pStyle w:val="TableTextT100"/>
              <w:spacing w:after="40"/>
              <w:jc w:val="left"/>
              <w:rPr>
                <w:noProof/>
              </w:rPr>
            </w:pPr>
            <w:r w:rsidRPr="00A549D7">
              <w:rPr>
                <w:noProof/>
              </w:rPr>
              <w:t>Flight hardware is to be labeled with its part number (required) and serial number (if exists).</w:t>
            </w:r>
          </w:p>
          <w:p w:rsidR="00A549D7" w:rsidRPr="00A549D7" w:rsidRDefault="00A549D7" w:rsidP="009A4647">
            <w:pPr>
              <w:pStyle w:val="TableTextT100"/>
              <w:jc w:val="left"/>
              <w:rPr>
                <w:noProof/>
              </w:rPr>
            </w:pPr>
            <w:r w:rsidRPr="00A549D7">
              <w:rPr>
                <w:i/>
                <w:noProof/>
              </w:rPr>
              <w:t>Rationale:  This is critical to rapidly and accurately identifying hardware items.</w:t>
            </w:r>
          </w:p>
        </w:tc>
      </w:tr>
      <w:tr w:rsidR="00A549D7" w:rsidRPr="00A549D7" w:rsidTr="009A4647">
        <w:trPr>
          <w:divId w:val="1930701137"/>
          <w:trHeight w:val="1045"/>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e.</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Barcodes</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47265">
            <w:pPr>
              <w:pStyle w:val="TableTextT100"/>
              <w:spacing w:after="40"/>
              <w:jc w:val="left"/>
            </w:pPr>
            <w:r w:rsidRPr="00A549D7">
              <w:t>All crew interface hardware are to have an IMS barcode in accordance with SSP 50007, Space Station Inventory Management System Bar Code Label Requirements and Specification.</w:t>
            </w:r>
          </w:p>
          <w:p w:rsidR="00A549D7" w:rsidRPr="00A549D7" w:rsidRDefault="00A549D7" w:rsidP="009A4647">
            <w:pPr>
              <w:pStyle w:val="TableTextT100"/>
              <w:jc w:val="left"/>
              <w:rPr>
                <w:noProof/>
              </w:rPr>
            </w:pPr>
            <w:r w:rsidRPr="00A549D7">
              <w:rPr>
                <w:i/>
                <w:noProof/>
              </w:rPr>
              <w:t>Rationale:  This is critical to rapidly and accurately identifying hardware items.</w:t>
            </w:r>
          </w:p>
        </w:tc>
      </w:tr>
      <w:tr w:rsidR="00A549D7" w:rsidRPr="00A549D7" w:rsidTr="009A4647">
        <w:trPr>
          <w:divId w:val="1930701137"/>
          <w:trHeight w:val="1030"/>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f.</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OpNom takes precedence over Barcode</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For cases where an item only has room for the OpNom or a barcode, but not both, a label with the OpNom takes precedence.</w:t>
            </w:r>
          </w:p>
          <w:p w:rsidR="00A549D7" w:rsidRPr="00A549D7" w:rsidRDefault="00A549D7" w:rsidP="009A4647">
            <w:pPr>
              <w:pStyle w:val="TableTextT100"/>
              <w:jc w:val="left"/>
            </w:pPr>
            <w:r w:rsidRPr="00A549D7">
              <w:rPr>
                <w:i/>
                <w:noProof/>
              </w:rPr>
              <w:t>Rationale:  OpNom is more important than barcodes when there are space limitations, since the crew understands human readable text.</w:t>
            </w:r>
          </w:p>
        </w:tc>
      </w:tr>
      <w:tr w:rsidR="00A549D7" w:rsidRPr="00A549D7" w:rsidTr="009A4647">
        <w:trPr>
          <w:divId w:val="1930701137"/>
          <w:trHeight w:val="1314"/>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g.</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Form/Fit/Function exemption</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bCs/>
                <w:noProof/>
              </w:rPr>
            </w:pPr>
            <w:r w:rsidRPr="00A549D7">
              <w:rPr>
                <w:noProof/>
              </w:rPr>
              <w:t xml:space="preserve">If the hardware itself will not accept a standard size, adhesive-backed label due to form, fit, or function, the PD </w:t>
            </w:r>
            <w:r w:rsidRPr="00A549D7">
              <w:rPr>
                <w:bCs/>
                <w:noProof/>
              </w:rPr>
              <w:t>is to request OpNom, Part Number, Serial Number, and Barcode label exemptions.  During the exemption process, a decision will be made as to the best way to label the hardware (e.g. place part in a bag and label the ba</w:t>
            </w:r>
            <w:r w:rsidR="001B1D3C">
              <w:rPr>
                <w:bCs/>
                <w:noProof/>
              </w:rPr>
              <w:t>g with the OpNom of the part).</w:t>
            </w:r>
          </w:p>
          <w:p w:rsidR="00A549D7" w:rsidRPr="00A549D7" w:rsidRDefault="00A549D7" w:rsidP="009A4647">
            <w:pPr>
              <w:pStyle w:val="TableTextT100"/>
              <w:jc w:val="left"/>
              <w:rPr>
                <w:i/>
              </w:rPr>
            </w:pPr>
            <w:r w:rsidRPr="00A549D7">
              <w:rPr>
                <w:bCs/>
                <w:i/>
                <w:noProof/>
              </w:rPr>
              <w:t>Rationale:  While labeling is important, the intent is never to have labels compromise science.  Also, when objects are too small for labels or the surface texture doesn’t allow for labels, other arrangements must be made.</w:t>
            </w:r>
          </w:p>
        </w:tc>
      </w:tr>
      <w:tr w:rsidR="00A549D7" w:rsidRPr="00A549D7" w:rsidTr="009A4647">
        <w:trPr>
          <w:divId w:val="1930701137"/>
          <w:trHeight w:val="761"/>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h.</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Language</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Labels are to be written in the English language.  If dual languages are used, English is to be used first and with lettering at least 25% larger than the secondary language.</w:t>
            </w:r>
          </w:p>
          <w:p w:rsidR="00A549D7" w:rsidRPr="00A549D7" w:rsidRDefault="00A549D7" w:rsidP="009A4647">
            <w:pPr>
              <w:pStyle w:val="TableTextT100"/>
              <w:jc w:val="left"/>
              <w:rPr>
                <w:i/>
                <w:noProof/>
              </w:rPr>
            </w:pPr>
            <w:r w:rsidRPr="00A549D7">
              <w:rPr>
                <w:i/>
                <w:noProof/>
              </w:rPr>
              <w:t>Rationale:  English is the official language of the ISS, since the U.S. is responsible for ISS integration.</w:t>
            </w:r>
          </w:p>
        </w:tc>
      </w:tr>
      <w:tr w:rsidR="00A549D7" w:rsidRPr="00A549D7" w:rsidTr="009A4647">
        <w:trPr>
          <w:divId w:val="1930701137"/>
          <w:trHeight w:val="1568"/>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i.</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Orientation</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All markings and labels are to be oriented with respect to the local vertical (a consistent arrangement of vertical cues within a given visual field) so that the vertical orientation within a specific workstation remains consistent.  Rotating the label 90 degrees when there are space limitations, is permissible when the marking or label does not fit in the required orientation.</w:t>
            </w:r>
          </w:p>
          <w:p w:rsidR="00A549D7" w:rsidRPr="00A549D7" w:rsidRDefault="00A549D7" w:rsidP="009A4647">
            <w:pPr>
              <w:pStyle w:val="TableTextT100"/>
              <w:jc w:val="left"/>
              <w:rPr>
                <w:i/>
                <w:noProof/>
              </w:rPr>
            </w:pPr>
            <w:r w:rsidRPr="00A549D7">
              <w:rPr>
                <w:i/>
                <w:noProof/>
              </w:rPr>
              <w:t>Rationale:  Consistent orientation of labels within a given worksite or group of hardware reduces delays in accurate operation because the crew doesn’t have to constantly rotate their head to read labels.</w:t>
            </w:r>
          </w:p>
        </w:tc>
      </w:tr>
      <w:tr w:rsidR="00A549D7" w:rsidRPr="00A549D7" w:rsidTr="009A4647">
        <w:trPr>
          <w:divId w:val="1930701137"/>
          <w:trHeight w:val="777"/>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j.</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Visibility</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All labels (text, any markings like alignment marks, color codes, etc.) are to be placed on flight hardware so they are visible when th</w:t>
            </w:r>
            <w:r w:rsidR="001B1D3C">
              <w:rPr>
                <w:noProof/>
              </w:rPr>
              <w:t>e hardware is used or accessed.</w:t>
            </w:r>
          </w:p>
          <w:p w:rsidR="00A549D7" w:rsidRPr="00A549D7" w:rsidRDefault="00A549D7" w:rsidP="009A4647">
            <w:pPr>
              <w:pStyle w:val="TableTextT100"/>
              <w:jc w:val="left"/>
              <w:rPr>
                <w:i/>
                <w:noProof/>
              </w:rPr>
            </w:pPr>
            <w:r w:rsidRPr="00A549D7">
              <w:rPr>
                <w:i/>
                <w:noProof/>
              </w:rPr>
              <w:t>Rationale:  If labels are not visible, safe operation is compromised.</w:t>
            </w:r>
          </w:p>
        </w:tc>
      </w:tr>
      <w:tr w:rsidR="00A549D7" w:rsidRPr="00A549D7" w:rsidTr="001B1D3C">
        <w:trPr>
          <w:divId w:val="1930701137"/>
          <w:trHeight w:val="773"/>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k.</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Alignment Marks/Interface Identification</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Use alignment marks or other orientation markings to aid the crew with the installation/mating of equipment when the hardware requires a specific orientation.</w:t>
            </w:r>
          </w:p>
          <w:p w:rsidR="00A549D7" w:rsidRPr="00A549D7" w:rsidRDefault="00A549D7" w:rsidP="009A4647">
            <w:pPr>
              <w:pStyle w:val="TableTextT100"/>
              <w:jc w:val="left"/>
              <w:rPr>
                <w:i/>
                <w:noProof/>
              </w:rPr>
            </w:pPr>
            <w:r w:rsidRPr="00A549D7">
              <w:rPr>
                <w:i/>
                <w:noProof/>
              </w:rPr>
              <w:t>Rationale: This ensures installation occurs without damaging hardware.</w:t>
            </w:r>
          </w:p>
        </w:tc>
      </w:tr>
      <w:tr w:rsidR="00A549D7" w:rsidRPr="00A549D7" w:rsidTr="009A4647">
        <w:trPr>
          <w:divId w:val="1930701137"/>
          <w:trHeight w:val="1045"/>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l.</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Ground Assembly &amp; Handling Labels</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Labels used for ground assembly and handling cannot interfere with on-orbit crew interface labeling and are to be either covered or marked out if the labels provide no function for the crew.</w:t>
            </w:r>
          </w:p>
          <w:p w:rsidR="00A549D7" w:rsidRPr="00A549D7" w:rsidRDefault="00A549D7" w:rsidP="009A4647">
            <w:pPr>
              <w:pStyle w:val="TableTextT100"/>
              <w:jc w:val="left"/>
              <w:rPr>
                <w:i/>
                <w:noProof/>
              </w:rPr>
            </w:pPr>
            <w:r w:rsidRPr="00A549D7">
              <w:rPr>
                <w:i/>
                <w:noProof/>
              </w:rPr>
              <w:t>Rationale: Ground labels may confuse the crew with irrelevant instructions that they don’t need or that could possibly lead them down the wrong path.</w:t>
            </w:r>
          </w:p>
        </w:tc>
      </w:tr>
      <w:tr w:rsidR="00A549D7" w:rsidRPr="00A549D7" w:rsidTr="009A4647">
        <w:trPr>
          <w:divId w:val="1930701137"/>
          <w:trHeight w:val="1418"/>
          <w:jc w:val="center"/>
        </w:trPr>
        <w:tc>
          <w:tcPr>
            <w:tcW w:w="52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m.</w:t>
            </w:r>
          </w:p>
        </w:tc>
        <w:tc>
          <w:tcPr>
            <w:tcW w:w="199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Circuit Breakers</w:t>
            </w:r>
          </w:p>
        </w:tc>
        <w:tc>
          <w:tcPr>
            <w:tcW w:w="73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If the physical device in any way operates as a circuit breaker, the abbreviation “cb” is to be used in the label. For example:  “cb Power”.</w:t>
            </w:r>
          </w:p>
          <w:p w:rsidR="00A549D7" w:rsidRPr="00A549D7" w:rsidRDefault="00A549D7" w:rsidP="001B1D3C">
            <w:pPr>
              <w:pStyle w:val="TableTextT100"/>
              <w:spacing w:after="40"/>
              <w:jc w:val="left"/>
              <w:rPr>
                <w:noProof/>
              </w:rPr>
            </w:pPr>
            <w:r w:rsidRPr="00A549D7">
              <w:rPr>
                <w:noProof/>
              </w:rPr>
              <w:t>Circuit breaker positions are  to be labeled “Open” and “Close”, not “On” and “Off” or “Push” and “Pull”.</w:t>
            </w:r>
          </w:p>
          <w:p w:rsidR="00A549D7" w:rsidRPr="00A549D7" w:rsidRDefault="00A549D7" w:rsidP="009A4647">
            <w:pPr>
              <w:pStyle w:val="TableTextT100"/>
              <w:jc w:val="left"/>
              <w:rPr>
                <w:i/>
                <w:noProof/>
              </w:rPr>
            </w:pPr>
            <w:r w:rsidRPr="00A549D7">
              <w:rPr>
                <w:i/>
                <w:noProof/>
              </w:rPr>
              <w:t>Rationale: These are the intuitive and standard ways to label circuit breakers, ensuring safe operation (both for crew and hardware).</w:t>
            </w:r>
          </w:p>
        </w:tc>
      </w:tr>
    </w:tbl>
    <w:p w:rsidR="00A549D7" w:rsidRPr="00A549D7" w:rsidRDefault="00A549D7" w:rsidP="009A4647">
      <w:pPr>
        <w:pStyle w:val="Heading5"/>
        <w:divId w:val="1930701137"/>
      </w:pPr>
      <w:r w:rsidRPr="00A549D7">
        <w:t>Basic Labeling Guidelines</w:t>
      </w:r>
    </w:p>
    <w:p w:rsidR="00A549D7" w:rsidRDefault="00A549D7" w:rsidP="009A4647">
      <w:pPr>
        <w:pStyle w:val="ParagraphT121"/>
        <w:divId w:val="1930701137"/>
        <w:rPr>
          <w:noProof/>
        </w:rPr>
      </w:pPr>
      <w:r w:rsidRPr="00A549D7">
        <w:rPr>
          <w:noProof/>
        </w:rPr>
        <w:t xml:space="preserve">Flight hardware </w:t>
      </w:r>
      <w:r w:rsidRPr="00A549D7">
        <w:rPr>
          <w:i/>
          <w:noProof/>
        </w:rPr>
        <w:t xml:space="preserve">should </w:t>
      </w:r>
      <w:r w:rsidRPr="00A549D7">
        <w:rPr>
          <w:noProof/>
        </w:rPr>
        <w:t xml:space="preserve">(and NASA OB managed Payload facilities </w:t>
      </w:r>
      <w:r w:rsidRPr="00A549D7">
        <w:rPr>
          <w:b/>
          <w:noProof/>
        </w:rPr>
        <w:t>shall</w:t>
      </w:r>
      <w:r w:rsidRPr="00A549D7">
        <w:rPr>
          <w:noProof/>
        </w:rPr>
        <w:t>)</w:t>
      </w:r>
      <w:r w:rsidRPr="00A549D7">
        <w:rPr>
          <w:i/>
          <w:noProof/>
        </w:rPr>
        <w:t xml:space="preserve"> </w:t>
      </w:r>
      <w:r w:rsidRPr="00A549D7">
        <w:rPr>
          <w:noProof/>
        </w:rPr>
        <w:t>adhere to the basic labeling guidelines in Table 3.12.7.2.2-1.</w:t>
      </w:r>
    </w:p>
    <w:p w:rsidR="001B1D3C" w:rsidRDefault="001B1D3C">
      <w:pPr>
        <w:spacing w:line="240" w:lineRule="auto"/>
        <w:rPr>
          <w:rFonts w:ascii="Times" w:hAnsi="Times"/>
          <w:noProof/>
          <w:snapToGrid w:val="0"/>
          <w:szCs w:val="24"/>
        </w:rPr>
      </w:pPr>
      <w:r>
        <w:rPr>
          <w:noProof/>
        </w:rPr>
        <w:br w:type="page"/>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0"/>
        <w:gridCol w:w="1522"/>
        <w:gridCol w:w="7378"/>
      </w:tblGrid>
      <w:tr w:rsidR="00A549D7" w:rsidRPr="00A549D7" w:rsidTr="001B1D3C">
        <w:trPr>
          <w:divId w:val="1930701137"/>
          <w:cantSplit/>
          <w:trHeight w:val="495"/>
          <w:tblHeader/>
          <w:jc w:val="center"/>
        </w:trPr>
        <w:tc>
          <w:tcPr>
            <w:tcW w:w="9360" w:type="dxa"/>
            <w:gridSpan w:val="3"/>
            <w:tcBorders>
              <w:top w:val="nil"/>
              <w:left w:val="nil"/>
              <w:bottom w:val="single" w:sz="4" w:space="0" w:color="auto"/>
              <w:right w:val="nil"/>
            </w:tcBorders>
            <w:hideMark/>
          </w:tcPr>
          <w:p w:rsidR="00A549D7" w:rsidRPr="00A549D7" w:rsidRDefault="00A549D7" w:rsidP="009A4647">
            <w:pPr>
              <w:pStyle w:val="TableTitle"/>
              <w:rPr>
                <w:rFonts w:ascii="Times New Roman" w:hAnsi="Times New Roman"/>
                <w:noProof/>
                <w:szCs w:val="24"/>
              </w:rPr>
            </w:pPr>
            <w:r w:rsidRPr="00A549D7">
              <w:t>TABLE 3.12.7.2.2-1  BASIC LABELING GUIDELINES</w:t>
            </w:r>
          </w:p>
        </w:tc>
      </w:tr>
      <w:tr w:rsidR="00A549D7" w:rsidRPr="00A549D7" w:rsidTr="001B1D3C">
        <w:trPr>
          <w:divId w:val="1930701137"/>
          <w:cantSplit/>
          <w:trHeight w:val="782"/>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a.</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Font Style</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1B1D3C">
            <w:pPr>
              <w:pStyle w:val="TableTextT100"/>
              <w:spacing w:after="40"/>
              <w:jc w:val="left"/>
              <w:rPr>
                <w:noProof/>
              </w:rPr>
            </w:pPr>
            <w:r w:rsidRPr="00A549D7">
              <w:rPr>
                <w:noProof/>
              </w:rPr>
              <w:t>The font style used on labels is to be Helvetica or Arial. If these are not available, a similar sans serif font is acceptable.</w:t>
            </w:r>
          </w:p>
          <w:p w:rsidR="00A549D7" w:rsidRPr="00A549D7" w:rsidRDefault="00A549D7" w:rsidP="009A4647">
            <w:pPr>
              <w:pStyle w:val="TableTextT100"/>
              <w:jc w:val="left"/>
              <w:rPr>
                <w:i/>
                <w:noProof/>
              </w:rPr>
            </w:pPr>
            <w:r w:rsidRPr="00A549D7">
              <w:rPr>
                <w:i/>
                <w:noProof/>
              </w:rPr>
              <w:t>Rationale:  It is important that labels use familiar font styles that are easy to read.</w:t>
            </w:r>
          </w:p>
        </w:tc>
      </w:tr>
      <w:tr w:rsidR="00A549D7" w:rsidRPr="00A549D7" w:rsidTr="001B1D3C">
        <w:trPr>
          <w:divId w:val="1930701137"/>
          <w:cantSplit/>
          <w:trHeight w:val="638"/>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b.</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Part and Serial Numbers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Part Numbers and Serial Numbers (if applicable) are to be placed together for ease of identification.</w:t>
            </w:r>
          </w:p>
        </w:tc>
      </w:tr>
      <w:tr w:rsidR="00A549D7" w:rsidRPr="00A549D7" w:rsidTr="001B1D3C">
        <w:trPr>
          <w:divId w:val="1930701137"/>
          <w:cantSplit/>
          <w:trHeight w:val="507"/>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c.</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P/N and S/N</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Use “P/N” and “S/N”, the standard OpNom representations for Part Number and Serial Number.</w:t>
            </w:r>
          </w:p>
        </w:tc>
      </w:tr>
      <w:tr w:rsidR="00A549D7" w:rsidRPr="00A549D7" w:rsidTr="001B1D3C">
        <w:trPr>
          <w:divId w:val="1930701137"/>
          <w:cantSplit/>
          <w:trHeight w:val="557"/>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d.</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Case</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All labels are to be in mixed case, including abbreviations.  Acronyms are to be in upper case to allow crew to distinguish them from abbreviations.</w:t>
            </w:r>
          </w:p>
        </w:tc>
      </w:tr>
      <w:tr w:rsidR="00A549D7" w:rsidRPr="00A549D7" w:rsidTr="001B1D3C">
        <w:trPr>
          <w:divId w:val="1930701137"/>
          <w:cantSplit/>
          <w:trHeight w:val="35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e.</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Concise</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Labels are to be as concise and direct as possible.</w:t>
            </w:r>
          </w:p>
        </w:tc>
      </w:tr>
      <w:tr w:rsidR="00A549D7" w:rsidRPr="00A549D7" w:rsidTr="001B1D3C">
        <w:trPr>
          <w:divId w:val="1930701137"/>
          <w:cantSplit/>
          <w:trHeight w:val="80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f.</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Minimize White Space</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The size of decals are to be designed such that the “white space” between label text and the outer edges of the decal do not exceed 0.25 inches. This is to minimize the footprint of decals, which can cause visual clutter or physical interferences.</w:t>
            </w:r>
          </w:p>
        </w:tc>
      </w:tr>
      <w:tr w:rsidR="00A549D7" w:rsidRPr="00A549D7" w:rsidTr="001B1D3C">
        <w:trPr>
          <w:divId w:val="1930701137"/>
          <w:cantSplit/>
          <w:trHeight w:val="507"/>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g.</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Character Height</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The font sizes of label text are to be per Table 3.12.7.2.2-2.</w:t>
            </w:r>
          </w:p>
        </w:tc>
      </w:tr>
      <w:tr w:rsidR="00A549D7" w:rsidRPr="00A549D7" w:rsidTr="001B1D3C">
        <w:trPr>
          <w:divId w:val="1930701137"/>
          <w:cantSplit/>
          <w:trHeight w:val="818"/>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h.</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Size Categories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Text used in hierarchical labeling (e.g. rack name, subrack name, controls groupings, port names, etc.) is to be graduated in size per Table 3.12.7.2.2-2. It is advised to have at least a 25 percent difference in the character height between each of these categories.</w:t>
            </w:r>
          </w:p>
        </w:tc>
      </w:tr>
      <w:tr w:rsidR="00A549D7" w:rsidRPr="00A549D7" w:rsidTr="001B1D3C">
        <w:trPr>
          <w:divId w:val="1930701137"/>
          <w:cantSplit/>
          <w:trHeight w:val="80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i.</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Verbs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When verbs are used to label physical hardware (buttons, switches, controls, etc.), the present tense is to be used. For example: “Open”or “Close”, “Begin” or “End”, “Start” or “Stop”, etc.</w:t>
            </w:r>
          </w:p>
        </w:tc>
      </w:tr>
      <w:tr w:rsidR="00A549D7" w:rsidRPr="00A549D7" w:rsidTr="001B1D3C">
        <w:trPr>
          <w:divId w:val="1930701137"/>
          <w:cantSplit/>
          <w:trHeight w:val="53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j.</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Units of measure</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Units of measure are to be in Standard International (SI) units, unless otherwise required to match the hardware.</w:t>
            </w:r>
          </w:p>
        </w:tc>
      </w:tr>
      <w:tr w:rsidR="00A549D7" w:rsidRPr="00A549D7" w:rsidTr="001B1D3C">
        <w:trPr>
          <w:divId w:val="1930701137"/>
          <w:cantSplit/>
          <w:trHeight w:val="53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k.</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Serial Numbers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Multi–quantity items that are serialized are to display the serial number as part of the identification.</w:t>
            </w:r>
          </w:p>
        </w:tc>
      </w:tr>
      <w:tr w:rsidR="00A549D7" w:rsidRPr="00A549D7" w:rsidTr="001B1D3C">
        <w:trPr>
          <w:divId w:val="1930701137"/>
          <w:cantSplit/>
          <w:trHeight w:val="80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l.</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Integrated Multi–quantity items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Multi–quantity items that are permanently installed into hardware (not loose) that require individual distinction are to be individually identified (e.g. “Drive A”, “Drive B”, “Drive C”).</w:t>
            </w:r>
          </w:p>
        </w:tc>
      </w:tr>
      <w:tr w:rsidR="00A549D7" w:rsidRPr="00A549D7" w:rsidTr="001B1D3C">
        <w:trPr>
          <w:divId w:val="1930701137"/>
          <w:cantSplit/>
          <w:trHeight w:val="35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m.</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Logos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color w:val="FF0000"/>
              </w:rPr>
            </w:pPr>
            <w:r w:rsidRPr="00A549D7">
              <w:rPr>
                <w:noProof/>
              </w:rPr>
              <w:t>Logos are not to exceed 75% of the size of IMS Combination Name Label.</w:t>
            </w:r>
          </w:p>
        </w:tc>
      </w:tr>
      <w:tr w:rsidR="00A549D7" w:rsidRPr="00A549D7" w:rsidTr="001B1D3C">
        <w:trPr>
          <w:divId w:val="1930701137"/>
          <w:cantSplit/>
          <w:trHeight w:val="62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n.</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Punctuation</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color w:val="FF0000"/>
              </w:rPr>
            </w:pPr>
            <w:r w:rsidRPr="00A549D7">
              <w:t>Punctuation is not to be used on labels except as a part of the approved OpNom or as otherwise noted in this section.</w:t>
            </w:r>
          </w:p>
        </w:tc>
      </w:tr>
      <w:tr w:rsidR="00A549D7" w:rsidRPr="00A549D7" w:rsidTr="001B1D3C">
        <w:trPr>
          <w:divId w:val="1930701137"/>
          <w:cantSplit/>
          <w:trHeight w:val="440"/>
          <w:jc w:val="center"/>
        </w:trPr>
        <w:tc>
          <w:tcPr>
            <w:tcW w:w="46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rPr>
                <w:noProof/>
              </w:rPr>
            </w:pPr>
            <w:r w:rsidRPr="00A549D7">
              <w:rPr>
                <w:noProof/>
              </w:rPr>
              <w:t>o.</w:t>
            </w:r>
          </w:p>
        </w:tc>
        <w:tc>
          <w:tcPr>
            <w:tcW w:w="152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rPr>
            </w:pPr>
            <w:r w:rsidRPr="00A549D7">
              <w:rPr>
                <w:noProof/>
              </w:rPr>
              <w:t>Stenciled characters</w:t>
            </w:r>
          </w:p>
        </w:tc>
        <w:tc>
          <w:tcPr>
            <w:tcW w:w="737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9A4647">
            <w:pPr>
              <w:pStyle w:val="TableTextT100"/>
              <w:jc w:val="left"/>
              <w:rPr>
                <w:noProof/>
                <w:color w:val="FF0000"/>
              </w:rPr>
            </w:pPr>
            <w:r w:rsidRPr="00A549D7">
              <w:rPr>
                <w:noProof/>
              </w:rPr>
              <w:t>Stencil–type characters are not to be used on display/control panels or other equipment.</w:t>
            </w:r>
          </w:p>
        </w:tc>
      </w:tr>
    </w:tbl>
    <w:p w:rsidR="003B6377" w:rsidRDefault="003B6377" w:rsidP="009A4647">
      <w:pPr>
        <w:pStyle w:val="ParagraphT121"/>
        <w:divId w:val="1930701137"/>
      </w:pPr>
    </w:p>
    <w:p w:rsidR="003B6377" w:rsidRDefault="003B6377">
      <w:pPr>
        <w:spacing w:line="240" w:lineRule="auto"/>
        <w:rPr>
          <w:rFonts w:ascii="Times" w:hAnsi="Times"/>
          <w:snapToGrid w:val="0"/>
          <w:szCs w:val="24"/>
        </w:rPr>
      </w:pPr>
      <w:r>
        <w:br w:type="page"/>
      </w:r>
    </w:p>
    <w:tbl>
      <w:tblPr>
        <w:tblW w:w="9360" w:type="dxa"/>
        <w:jc w:val="center"/>
        <w:tblLayout w:type="fixed"/>
        <w:tblCellMar>
          <w:left w:w="58" w:type="dxa"/>
          <w:right w:w="58" w:type="dxa"/>
        </w:tblCellMar>
        <w:tblLook w:val="04A0" w:firstRow="1" w:lastRow="0" w:firstColumn="1" w:lastColumn="0" w:noHBand="0" w:noVBand="1"/>
      </w:tblPr>
      <w:tblGrid>
        <w:gridCol w:w="4366"/>
        <w:gridCol w:w="4994"/>
      </w:tblGrid>
      <w:tr w:rsidR="00A549D7" w:rsidRPr="00A549D7" w:rsidTr="003B6377">
        <w:trPr>
          <w:divId w:val="1930701137"/>
          <w:cantSplit/>
          <w:tblHeader/>
          <w:jc w:val="center"/>
        </w:trPr>
        <w:tc>
          <w:tcPr>
            <w:tcW w:w="9360" w:type="dxa"/>
            <w:gridSpan w:val="2"/>
            <w:tcBorders>
              <w:top w:val="nil"/>
              <w:left w:val="nil"/>
              <w:bottom w:val="single" w:sz="4" w:space="0" w:color="auto"/>
              <w:right w:val="nil"/>
            </w:tcBorders>
            <w:hideMark/>
          </w:tcPr>
          <w:p w:rsidR="00A549D7" w:rsidRPr="00A549D7" w:rsidRDefault="00A549D7" w:rsidP="003B6377">
            <w:pPr>
              <w:pStyle w:val="TableTitle"/>
            </w:pPr>
            <w:r w:rsidRPr="00A549D7">
              <w:t>TABLE 3.12.7.2.2-2  CHARACTER HEIGHT - 710 MM (28 IN) VIEWING DISTANCE</w:t>
            </w:r>
          </w:p>
        </w:tc>
      </w:tr>
      <w:tr w:rsidR="00A549D7" w:rsidRPr="00A549D7" w:rsidTr="003B6377">
        <w:trPr>
          <w:divId w:val="1930701137"/>
          <w:cantSplit/>
          <w:tblHeader/>
          <w:jc w:val="center"/>
        </w:trPr>
        <w:tc>
          <w:tcPr>
            <w:tcW w:w="4366" w:type="dxa"/>
            <w:tcBorders>
              <w:top w:val="single" w:sz="4" w:space="0" w:color="auto"/>
              <w:left w:val="single" w:sz="2" w:space="0" w:color="auto"/>
              <w:bottom w:val="single" w:sz="2" w:space="0" w:color="auto"/>
              <w:right w:val="single" w:sz="2" w:space="0" w:color="auto"/>
            </w:tcBorders>
            <w:hideMark/>
          </w:tcPr>
          <w:p w:rsidR="00A549D7" w:rsidRPr="00A549D7" w:rsidRDefault="00A549D7" w:rsidP="003B6377">
            <w:pPr>
              <w:pStyle w:val="TableHeading1"/>
            </w:pPr>
            <w:r w:rsidRPr="00A549D7">
              <w:t>MARKINGS</w:t>
            </w:r>
          </w:p>
        </w:tc>
        <w:tc>
          <w:tcPr>
            <w:tcW w:w="4994" w:type="dxa"/>
            <w:tcBorders>
              <w:top w:val="single" w:sz="4" w:space="0" w:color="auto"/>
              <w:left w:val="single" w:sz="2" w:space="0" w:color="auto"/>
              <w:bottom w:val="single" w:sz="2" w:space="0" w:color="auto"/>
              <w:right w:val="single" w:sz="2" w:space="0" w:color="auto"/>
            </w:tcBorders>
            <w:hideMark/>
          </w:tcPr>
          <w:p w:rsidR="00A549D7" w:rsidRPr="00A549D7" w:rsidRDefault="00A549D7" w:rsidP="003B6377">
            <w:pPr>
              <w:pStyle w:val="TableHeading1"/>
            </w:pPr>
            <w:r w:rsidRPr="00A549D7">
              <w:t>CHARACTER HEIGHT</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Rack Name</w:t>
            </w:r>
            <w:r w:rsidRPr="00A549D7">
              <w:br/>
              <w:t>(examples “a” and b” of Figure 3.12.7.4.2-1)</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0.48 in, or 12 mm (min) for OpNom</w:t>
            </w:r>
            <w:r w:rsidRPr="00A549D7">
              <w:br/>
              <w:t>0.24 in, or 6mm for spelled out name</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Subrack Name</w:t>
            </w:r>
            <w:r w:rsidRPr="00A549D7">
              <w:br/>
              <w:t>(examples “c” and d” of Figure 3.12.7.4.2-1)</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0.28-0.36 in, or 7-9 mm for OpNom</w:t>
            </w:r>
            <w:r w:rsidRPr="00A549D7">
              <w:br/>
              <w:t>0.18 in, or 4mm for spelled out name</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Subrack Location Codes (on the rack)</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0.18 in. or 4 mm</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Non-rack Self Contained Payloads</w:t>
            </w:r>
            <w:r w:rsidRPr="00A549D7">
              <w:br/>
              <w:t>(examples “e” and f” of Figure 3.12.7.4.2-1)</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0.12-0.36 in, or 3-9 mm for OpNom</w:t>
            </w:r>
            <w:r w:rsidRPr="00A549D7">
              <w:br/>
              <w:t>0.10 in-0.18 in, or 2.5-4mm for spelled out name</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Loose Equipment, ORUs, Cables, Hoses</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0.12 in or 3 mm (min)</w:t>
            </w:r>
            <w:r w:rsidRPr="00A549D7">
              <w:br/>
              <w:t>0.10 in or 2.5 mm for part/serial number</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Control Panel Names</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0.22-0.28 in, or 5-7 mm for OpNom</w:t>
            </w:r>
            <w:r w:rsidRPr="00A549D7">
              <w:br/>
              <w:t>0.12 in-0.18 in, or 3-4mm for spelled out name</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896975">
            <w:pPr>
              <w:pStyle w:val="TableTextT100"/>
              <w:jc w:val="left"/>
            </w:pPr>
            <w:r w:rsidRPr="00A549D7">
              <w:t>Stowage Kit Contents Label</w:t>
            </w:r>
            <w:r w:rsidR="00896975">
              <w:br/>
            </w:r>
            <w:r w:rsidRPr="00A549D7">
              <w:t>(example “g” of Figure 3.12.7.4.2-1)</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0.20-0.24 in, or 5-6 mm for kit OpNom</w:t>
            </w:r>
            <w:r w:rsidRPr="00A549D7">
              <w:br/>
              <w:t xml:space="preserve"> 0.12 in-0.14 in, or 3-4mm for individual </w:t>
            </w:r>
            <w:r w:rsidRPr="00A549D7">
              <w:br/>
              <w:t>contents’ OpNom</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Controls (e.g., switches, connector ports, etc. on a control panel)</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0.10 in-0.20 in, or 2.5-5 mm</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Cable and Hose ID and End Labels</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rPr>
                <w:noProof/>
              </w:rPr>
              <w:t>0.12 in (3 mm) preferred, or 0.10 in (2.5 mm) minimum.</w:t>
            </w:r>
          </w:p>
        </w:tc>
      </w:tr>
      <w:tr w:rsidR="00A549D7" w:rsidRPr="00A549D7" w:rsidTr="003B6377">
        <w:trPr>
          <w:divId w:val="1930701137"/>
          <w:cantSplit/>
          <w:jc w:val="center"/>
        </w:trPr>
        <w:tc>
          <w:tcPr>
            <w:tcW w:w="4366"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jc w:val="left"/>
            </w:pPr>
            <w:r w:rsidRPr="00A549D7">
              <w:t>For critical markings, with position variable (e.g., numerals on counters and settable or moving scales)</w:t>
            </w:r>
          </w:p>
        </w:tc>
        <w:tc>
          <w:tcPr>
            <w:tcW w:w="4994" w:type="dxa"/>
            <w:tcBorders>
              <w:top w:val="single" w:sz="2" w:space="0" w:color="auto"/>
              <w:left w:val="single" w:sz="2" w:space="0" w:color="auto"/>
              <w:bottom w:val="single" w:sz="2" w:space="0" w:color="auto"/>
              <w:right w:val="single" w:sz="2" w:space="0" w:color="auto"/>
            </w:tcBorders>
            <w:hideMark/>
          </w:tcPr>
          <w:p w:rsidR="00A549D7" w:rsidRPr="00A549D7" w:rsidRDefault="00A549D7" w:rsidP="003B6377">
            <w:pPr>
              <w:pStyle w:val="TableTextT100"/>
            </w:pPr>
            <w:r w:rsidRPr="00A549D7">
              <w:t>0.20-0.31 in, or 5-8 mm</w:t>
            </w:r>
          </w:p>
        </w:tc>
      </w:tr>
      <w:tr w:rsidR="00A549D7" w:rsidRPr="00A549D7" w:rsidTr="003B6377">
        <w:trPr>
          <w:divId w:val="1930701137"/>
          <w:cantSplit/>
          <w:jc w:val="center"/>
        </w:trPr>
        <w:tc>
          <w:tcPr>
            <w:tcW w:w="4366" w:type="dxa"/>
            <w:tcBorders>
              <w:top w:val="single" w:sz="2" w:space="0" w:color="auto"/>
              <w:left w:val="single" w:sz="2" w:space="0" w:color="auto"/>
              <w:bottom w:val="single" w:sz="4" w:space="0" w:color="auto"/>
              <w:right w:val="single" w:sz="2" w:space="0" w:color="auto"/>
            </w:tcBorders>
            <w:hideMark/>
          </w:tcPr>
          <w:p w:rsidR="00A549D7" w:rsidRPr="00A549D7" w:rsidRDefault="00A549D7" w:rsidP="003B6377">
            <w:pPr>
              <w:pStyle w:val="TableTextT100"/>
              <w:jc w:val="left"/>
            </w:pPr>
            <w:r w:rsidRPr="00A549D7">
              <w:t>For critical markings, with position fixed (e.g., numerals on fixed scales, controls, and switch markings, or emergency instructions.</w:t>
            </w:r>
          </w:p>
        </w:tc>
        <w:tc>
          <w:tcPr>
            <w:tcW w:w="4994" w:type="dxa"/>
            <w:tcBorders>
              <w:top w:val="single" w:sz="2" w:space="0" w:color="auto"/>
              <w:left w:val="single" w:sz="2" w:space="0" w:color="auto"/>
              <w:bottom w:val="single" w:sz="4" w:space="0" w:color="auto"/>
              <w:right w:val="single" w:sz="2" w:space="0" w:color="auto"/>
            </w:tcBorders>
            <w:hideMark/>
          </w:tcPr>
          <w:p w:rsidR="00A549D7" w:rsidRPr="00A549D7" w:rsidRDefault="00A549D7" w:rsidP="003B6377">
            <w:pPr>
              <w:pStyle w:val="TableTextT100"/>
            </w:pPr>
            <w:r w:rsidRPr="00A549D7">
              <w:t>0.16-0.31 in, or 4-8 mm</w:t>
            </w:r>
          </w:p>
        </w:tc>
      </w:tr>
    </w:tbl>
    <w:p w:rsidR="00A549D7" w:rsidRPr="00A549D7" w:rsidRDefault="00A549D7" w:rsidP="003B6377">
      <w:pPr>
        <w:pStyle w:val="Heading4"/>
        <w:divId w:val="1930701137"/>
      </w:pPr>
      <w:r w:rsidRPr="00A549D7">
        <w:t>Placement Requirements and Guidelines</w:t>
      </w:r>
    </w:p>
    <w:p w:rsidR="00A549D7" w:rsidRPr="00A549D7" w:rsidRDefault="00A549D7" w:rsidP="003B6377">
      <w:pPr>
        <w:pStyle w:val="Heading5"/>
        <w:divId w:val="1930701137"/>
      </w:pPr>
      <w:r w:rsidRPr="00A549D7">
        <w:t>Placement Requirements</w:t>
      </w:r>
    </w:p>
    <w:p w:rsidR="00A549D7" w:rsidRDefault="00A549D7" w:rsidP="003B6377">
      <w:pPr>
        <w:pStyle w:val="ParagraphT121"/>
        <w:divId w:val="1930701137"/>
        <w:rPr>
          <w:noProof/>
        </w:rPr>
      </w:pPr>
      <w:r w:rsidRPr="00A549D7">
        <w:rPr>
          <w:noProof/>
        </w:rPr>
        <w:t xml:space="preserve">Labels </w:t>
      </w:r>
      <w:r w:rsidRPr="00A549D7">
        <w:rPr>
          <w:b/>
          <w:noProof/>
        </w:rPr>
        <w:t>shall</w:t>
      </w:r>
      <w:r w:rsidRPr="00A549D7">
        <w:rPr>
          <w:noProof/>
        </w:rPr>
        <w:t xml:space="preserve"> be placed on flight hardware according to Table 3.12.7.3.1-1, except where precluded by space limitations.  In those cases, the next closest position is to be selected.  </w:t>
      </w:r>
      <w:r w:rsidRPr="00604AC0">
        <w:rPr>
          <w:noProof/>
        </w:rPr>
        <w:t>See Figures 3.12.7.3.2-1, 3.12.7.3.2-2, 3.12.7.3.2-3 and 3.12.7.3.2-4 for examples.</w:t>
      </w:r>
    </w:p>
    <w:p w:rsidR="0073429B" w:rsidRDefault="0073429B">
      <w:pPr>
        <w:spacing w:line="240" w:lineRule="auto"/>
        <w:rPr>
          <w:rFonts w:ascii="Times" w:hAnsi="Times"/>
          <w:noProof/>
          <w:snapToGrid w:val="0"/>
          <w:szCs w:val="24"/>
        </w:rPr>
      </w:pPr>
      <w:r>
        <w:rPr>
          <w:noProof/>
        </w:rPr>
        <w:br w:type="page"/>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5"/>
        <w:gridCol w:w="2433"/>
        <w:gridCol w:w="6482"/>
      </w:tblGrid>
      <w:tr w:rsidR="00A549D7" w:rsidRPr="0073429B" w:rsidTr="004A4A64">
        <w:trPr>
          <w:divId w:val="1930701137"/>
          <w:cantSplit/>
          <w:tblHeader/>
          <w:jc w:val="center"/>
        </w:trPr>
        <w:tc>
          <w:tcPr>
            <w:tcW w:w="9360" w:type="dxa"/>
            <w:gridSpan w:val="3"/>
            <w:tcBorders>
              <w:top w:val="nil"/>
              <w:left w:val="nil"/>
              <w:bottom w:val="single" w:sz="4" w:space="0" w:color="auto"/>
              <w:right w:val="nil"/>
            </w:tcBorders>
            <w:hideMark/>
          </w:tcPr>
          <w:p w:rsidR="00A549D7" w:rsidRPr="0073429B" w:rsidRDefault="00A549D7" w:rsidP="0073429B">
            <w:pPr>
              <w:pStyle w:val="TableTitle"/>
            </w:pPr>
            <w:r w:rsidRPr="0073429B">
              <w:t>table 3.12.7.3.1-1  label placement requirements</w:t>
            </w:r>
            <w:r w:rsidR="0073429B">
              <w:t xml:space="preserve"> (2 pages)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rFonts w:ascii="Times" w:hAnsi="Times"/>
                <w:noProof/>
              </w:rPr>
            </w:pPr>
            <w:r w:rsidRPr="00A549D7">
              <w:rPr>
                <w:noProof/>
              </w:rPr>
              <w:t>a.</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Association Errors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Markings are to be placed to protect against errors of association of one object’s marking with adjacent objects.</w:t>
            </w:r>
          </w:p>
          <w:p w:rsidR="00A549D7" w:rsidRPr="00A549D7" w:rsidRDefault="00A549D7" w:rsidP="0073429B">
            <w:pPr>
              <w:pStyle w:val="TableTextT100"/>
              <w:jc w:val="left"/>
              <w:rPr>
                <w:i/>
                <w:noProof/>
              </w:rPr>
            </w:pPr>
            <w:r w:rsidRPr="00A549D7">
              <w:rPr>
                <w:i/>
                <w:noProof/>
              </w:rPr>
              <w:t>Rationale:  It is critical that the crew not confuse one item’s label as being the label for another item (e.g. a label being exactly between two connector ports).  This could cause design induced errors if not met, which could have safety or hardware damage implications.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b.</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Rack and Subrack IMS Combination Name Labels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Placed in the upper left corner of the rack/subrack. If the IMS barcode is attached separately, it is to be placed to the right of the hardware ID label.  See Figure 3.12.7.3.2-1.  These can be ordered from drawing SDG32108581.</w:t>
            </w:r>
          </w:p>
          <w:p w:rsidR="00A549D7" w:rsidRPr="00A549D7" w:rsidRDefault="00A549D7" w:rsidP="0073429B">
            <w:pPr>
              <w:pStyle w:val="TableTextT100"/>
              <w:jc w:val="left"/>
              <w:rPr>
                <w:i/>
                <w:noProof/>
              </w:rPr>
            </w:pPr>
            <w:r w:rsidRPr="00A549D7">
              <w:rPr>
                <w:i/>
                <w:noProof/>
              </w:rPr>
              <w:t>Rationale:  This is the intuitive, common location for these labels.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c.</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Rack Utility Interface Panel (UIP)</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The Rack UIP is to be labeled “Rack UIP”.  This label is to be placed in the upper left corner of the UIP.  See Figure 3.12.7.3.2-1.  These can be ordered from drawing SDG32109367.</w:t>
            </w:r>
          </w:p>
          <w:p w:rsidR="00A549D7" w:rsidRPr="00A549D7" w:rsidRDefault="00A549D7" w:rsidP="0073429B">
            <w:pPr>
              <w:pStyle w:val="TableTextT100"/>
              <w:jc w:val="left"/>
              <w:rPr>
                <w:noProof/>
              </w:rPr>
            </w:pPr>
            <w:r w:rsidRPr="00A549D7">
              <w:rPr>
                <w:i/>
                <w:noProof/>
              </w:rPr>
              <w:t>Rationale:  This is the intuitive, common name for the UIP.</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d.</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ORUs and Loose Equipment IMS Combination Name Labels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Placed in the upper left corner of the dominant face of the payload.  If the IMS barcode is attached separately, it is to be placed to the right of the hardware ID label.  See Figure 3.12.7.3.2-2.  These can be ordered from drawing SDG32108325.</w:t>
            </w:r>
          </w:p>
          <w:p w:rsidR="00A549D7" w:rsidRPr="00A549D7" w:rsidRDefault="00A549D7" w:rsidP="0073429B">
            <w:pPr>
              <w:pStyle w:val="TableTextT100"/>
              <w:jc w:val="left"/>
              <w:rPr>
                <w:noProof/>
              </w:rPr>
            </w:pPr>
            <w:r w:rsidRPr="00A549D7">
              <w:rPr>
                <w:i/>
                <w:noProof/>
              </w:rPr>
              <w:t>Rationale:  This is the intuitive, common location for these labels.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e.</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Access Panels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IMS Combination Name label placed in the upper left corner position on the panel with respect to the local vertical orientation.</w:t>
            </w:r>
          </w:p>
          <w:p w:rsidR="00A549D7" w:rsidRPr="00A549D7" w:rsidRDefault="00A549D7" w:rsidP="0073429B">
            <w:pPr>
              <w:pStyle w:val="TableTextT100"/>
              <w:jc w:val="left"/>
              <w:rPr>
                <w:noProof/>
              </w:rPr>
            </w:pPr>
            <w:r w:rsidRPr="00A549D7">
              <w:rPr>
                <w:i/>
                <w:noProof/>
              </w:rPr>
              <w:t>Rationale:  This is the intuitive, common location for these labels.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f.</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Control Panel Label Positions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Labels centered above connectors, switches, LEDs, displays, controls, etc. Labels may be placed in other locations when they cannot dimensionally fit in the required location, or if they would be obstructed by items like cables and hoses.  See Figures 3.12.7.3.2-3 and 3.12.7.3.2-4 for examples.</w:t>
            </w:r>
          </w:p>
          <w:p w:rsidR="00A549D7" w:rsidRPr="00A549D7" w:rsidRDefault="00A549D7" w:rsidP="0073429B">
            <w:pPr>
              <w:pStyle w:val="TableTextT100"/>
              <w:jc w:val="left"/>
              <w:rPr>
                <w:noProof/>
              </w:rPr>
            </w:pPr>
            <w:r w:rsidRPr="00A549D7">
              <w:rPr>
                <w:i/>
                <w:noProof/>
              </w:rPr>
              <w:t>Rationale:  This is the intuitive, common location for these labels.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g.</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Rack: Subrack Location Codes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10C14">
            <w:pPr>
              <w:pStyle w:val="TableTextT100"/>
              <w:spacing w:after="40"/>
              <w:jc w:val="left"/>
              <w:rPr>
                <w:noProof/>
              </w:rPr>
            </w:pPr>
            <w:r w:rsidRPr="00A549D7">
              <w:rPr>
                <w:noProof/>
              </w:rPr>
              <w:t>Placed along the inside surface of the seat track at intervals equal to the individual rack’s smallest drawer unit, as shown in Figure 3.12.7.3.2-1.  Each letter/number pair is to be placed at the top of the particular drawer interval.  Locations other than the inside of the seat track are permissible if there are space limitations or other obstructions.  These can be ordered from drawing SDG32112508.</w:t>
            </w:r>
          </w:p>
          <w:p w:rsidR="00A549D7" w:rsidRPr="00A549D7" w:rsidRDefault="00A549D7" w:rsidP="0073429B">
            <w:pPr>
              <w:pStyle w:val="TableTextT100"/>
              <w:jc w:val="left"/>
              <w:rPr>
                <w:noProof/>
              </w:rPr>
            </w:pPr>
            <w:r w:rsidRPr="00A549D7">
              <w:rPr>
                <w:i/>
                <w:noProof/>
              </w:rPr>
              <w:t>Rationale:  This is the intuitive, common location for these labels.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h.</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Rack-to-Subrack Mapping</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 xml:space="preserve">For Rack Control Panels That Control Multiple Subracks –  </w:t>
            </w:r>
          </w:p>
          <w:p w:rsidR="00A549D7" w:rsidRPr="00A549D7" w:rsidRDefault="00A549D7" w:rsidP="0073429B">
            <w:pPr>
              <w:pStyle w:val="TableTextT100"/>
              <w:jc w:val="left"/>
              <w:rPr>
                <w:noProof/>
              </w:rPr>
            </w:pPr>
            <w:r w:rsidRPr="00A549D7">
              <w:rPr>
                <w:noProof/>
              </w:rPr>
              <w:t>Each subrack’s controls are to be mapped to its location using the letter/number code (e.g. “A1”, “A2”, “B1”, “B2”, etc.), and a graphic (matrix with appropriate box checked) showing the individual locker’s location in the rack. See Figure 3.12.7.3.2-3 for examples.</w:t>
            </w:r>
          </w:p>
          <w:p w:rsidR="00A549D7" w:rsidRPr="00A549D7" w:rsidRDefault="00A549D7" w:rsidP="00010C14">
            <w:pPr>
              <w:pStyle w:val="TableTextT100"/>
              <w:spacing w:after="40"/>
              <w:jc w:val="left"/>
              <w:rPr>
                <w:noProof/>
              </w:rPr>
            </w:pPr>
            <w:r w:rsidRPr="00A549D7">
              <w:rPr>
                <w:noProof/>
              </w:rPr>
              <w:t>This mapping label is to be placed next to the subrack’s controls.</w:t>
            </w:r>
          </w:p>
          <w:p w:rsidR="00A549D7" w:rsidRPr="00A549D7" w:rsidRDefault="00A549D7" w:rsidP="0073429B">
            <w:pPr>
              <w:pStyle w:val="TableTextT100"/>
              <w:jc w:val="left"/>
              <w:rPr>
                <w:noProof/>
              </w:rPr>
            </w:pPr>
            <w:r w:rsidRPr="00A549D7">
              <w:rPr>
                <w:i/>
                <w:noProof/>
              </w:rPr>
              <w:t>Rationale:  This is the intuitive, common way to map rack level controls to subracks.</w:t>
            </w:r>
          </w:p>
        </w:tc>
      </w:tr>
      <w:tr w:rsidR="00A549D7" w:rsidRPr="00A549D7" w:rsidTr="004A4A64">
        <w:trPr>
          <w:divId w:val="1930701137"/>
          <w:cantSplit/>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rPr>
                <w:noProof/>
              </w:rPr>
            </w:pPr>
            <w:r w:rsidRPr="00A549D7">
              <w:rPr>
                <w:noProof/>
              </w:rPr>
              <w:t>i.</w:t>
            </w:r>
          </w:p>
        </w:tc>
        <w:tc>
          <w:tcPr>
            <w:tcW w:w="243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Grouping Labels</w:t>
            </w:r>
          </w:p>
        </w:tc>
        <w:tc>
          <w:tcPr>
            <w:tcW w:w="648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73429B">
            <w:pPr>
              <w:pStyle w:val="TableTextT100"/>
              <w:jc w:val="left"/>
              <w:rPr>
                <w:noProof/>
              </w:rPr>
            </w:pPr>
            <w:r w:rsidRPr="00A549D7">
              <w:rPr>
                <w:noProof/>
              </w:rPr>
              <w:t>Functional groups of three or more equipment items (i.e. displays, controls, switch positions, connectors, LEDS, etc.) are to be identified as a group (e.g., by boundary lines).  See Figure 3.12.7.3.2-4 for examples.</w:t>
            </w:r>
          </w:p>
          <w:p w:rsidR="00A549D7" w:rsidRPr="00A549D7" w:rsidRDefault="00A549D7" w:rsidP="0073429B">
            <w:pPr>
              <w:pStyle w:val="TableTextT100"/>
              <w:jc w:val="left"/>
              <w:rPr>
                <w:noProof/>
              </w:rPr>
            </w:pPr>
            <w:r w:rsidRPr="00A549D7">
              <w:rPr>
                <w:noProof/>
              </w:rPr>
              <w:t>Grouping labels are to be located above the functional groups they identify, unless there are space limitations.  Drawing SDG32112533 is available for reference or use.</w:t>
            </w:r>
          </w:p>
          <w:p w:rsidR="00A549D7" w:rsidRPr="00A549D7" w:rsidRDefault="00A549D7" w:rsidP="00010C14">
            <w:pPr>
              <w:pStyle w:val="TableTextT100"/>
              <w:spacing w:after="40"/>
              <w:jc w:val="left"/>
              <w:rPr>
                <w:noProof/>
              </w:rPr>
            </w:pPr>
            <w:r w:rsidRPr="00A549D7">
              <w:rPr>
                <w:noProof/>
              </w:rPr>
              <w:t>Grouping names are to be centered at the top, in a break in the line. When it is not possible to center the text at the top, the text may be placed elsewhere along the perimeter of the boundary line.</w:t>
            </w:r>
          </w:p>
          <w:p w:rsidR="00A549D7" w:rsidRPr="00A549D7" w:rsidRDefault="00A549D7" w:rsidP="0073429B">
            <w:pPr>
              <w:pStyle w:val="TableTextT100"/>
              <w:jc w:val="left"/>
              <w:rPr>
                <w:i/>
                <w:noProof/>
              </w:rPr>
            </w:pPr>
            <w:r w:rsidRPr="00A549D7">
              <w:rPr>
                <w:i/>
                <w:noProof/>
              </w:rPr>
              <w:t xml:space="preserve">Rationale: Three or more related items constitutes a group.  Grouping related controls helps the crew understand how hardware is organized by function, which assists in safe, error free operation. </w:t>
            </w:r>
          </w:p>
        </w:tc>
      </w:tr>
    </w:tbl>
    <w:p w:rsidR="00A549D7" w:rsidRPr="00A549D7" w:rsidRDefault="00A549D7" w:rsidP="003B6377">
      <w:pPr>
        <w:pStyle w:val="Heading5"/>
        <w:divId w:val="1930701137"/>
      </w:pPr>
      <w:r w:rsidRPr="00A549D7">
        <w:t>Placement Guidelines</w:t>
      </w:r>
    </w:p>
    <w:p w:rsidR="00A549D7" w:rsidRPr="003B6377" w:rsidRDefault="00A549D7" w:rsidP="003B6377">
      <w:pPr>
        <w:pStyle w:val="ParagraphT121"/>
        <w:divId w:val="1930701137"/>
      </w:pPr>
      <w:r w:rsidRPr="003B6377">
        <w:t>Labels should (and for NASA OB managed Payload facilities shall) be placed on flight hardware according to Table 3.12.7.3.2-1.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5"/>
        <w:gridCol w:w="1802"/>
        <w:gridCol w:w="7113"/>
      </w:tblGrid>
      <w:tr w:rsidR="003B6377" w:rsidRPr="003B6377" w:rsidTr="003B6377">
        <w:trPr>
          <w:divId w:val="1930701137"/>
          <w:jc w:val="center"/>
        </w:trPr>
        <w:tc>
          <w:tcPr>
            <w:tcW w:w="9360" w:type="dxa"/>
            <w:gridSpan w:val="3"/>
            <w:tcBorders>
              <w:top w:val="nil"/>
              <w:left w:val="nil"/>
              <w:bottom w:val="single" w:sz="4" w:space="0" w:color="auto"/>
              <w:right w:val="nil"/>
            </w:tcBorders>
          </w:tcPr>
          <w:p w:rsidR="003B6377" w:rsidRPr="003B6377" w:rsidRDefault="003B6377" w:rsidP="003B6377">
            <w:pPr>
              <w:pStyle w:val="TableTitle"/>
            </w:pPr>
            <w:r w:rsidRPr="003B6377">
              <w:t>table 3.12.7.3.2-1  label placement GUIDELINEs</w:t>
            </w:r>
          </w:p>
        </w:tc>
      </w:tr>
      <w:tr w:rsidR="00A549D7" w:rsidRPr="00A549D7" w:rsidTr="003B6377">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549D7">
            <w:pPr>
              <w:spacing w:before="100" w:beforeAutospacing="1" w:after="100" w:afterAutospacing="1" w:line="240" w:lineRule="auto"/>
              <w:rPr>
                <w:rFonts w:ascii="Times New Roman" w:hAnsi="Times New Roman"/>
                <w:noProof/>
                <w:sz w:val="20"/>
              </w:rPr>
            </w:pPr>
            <w:r w:rsidRPr="00A549D7">
              <w:rPr>
                <w:rFonts w:ascii="Times New Roman" w:hAnsi="Times New Roman"/>
                <w:noProof/>
                <w:sz w:val="20"/>
              </w:rPr>
              <w:t>a.</w:t>
            </w:r>
          </w:p>
        </w:tc>
        <w:tc>
          <w:tcPr>
            <w:tcW w:w="180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549D7">
            <w:pPr>
              <w:spacing w:before="100" w:beforeAutospacing="1" w:after="100" w:afterAutospacing="1" w:line="240" w:lineRule="auto"/>
              <w:rPr>
                <w:rFonts w:ascii="Times New Roman" w:hAnsi="Times New Roman"/>
                <w:noProof/>
                <w:sz w:val="20"/>
              </w:rPr>
            </w:pPr>
            <w:r w:rsidRPr="00A549D7">
              <w:rPr>
                <w:rFonts w:ascii="Times New Roman" w:hAnsi="Times New Roman"/>
                <w:noProof/>
                <w:sz w:val="20"/>
              </w:rPr>
              <w:t>Grouping box</w:t>
            </w:r>
          </w:p>
        </w:tc>
        <w:tc>
          <w:tcPr>
            <w:tcW w:w="7113" w:type="dxa"/>
            <w:tcBorders>
              <w:top w:val="single" w:sz="4" w:space="0" w:color="auto"/>
              <w:left w:val="single" w:sz="4" w:space="0" w:color="auto"/>
              <w:bottom w:val="single" w:sz="4" w:space="0" w:color="auto"/>
              <w:right w:val="single" w:sz="4" w:space="0" w:color="auto"/>
            </w:tcBorders>
            <w:hideMark/>
          </w:tcPr>
          <w:p w:rsidR="00A549D7" w:rsidRPr="00A549D7" w:rsidRDefault="00A549D7" w:rsidP="00A549D7">
            <w:pPr>
              <w:spacing w:before="100" w:beforeAutospacing="1" w:after="100" w:afterAutospacing="1" w:line="240" w:lineRule="auto"/>
              <w:rPr>
                <w:rFonts w:ascii="Times New Roman" w:hAnsi="Times New Roman"/>
                <w:noProof/>
                <w:sz w:val="20"/>
              </w:rPr>
            </w:pPr>
            <w:r w:rsidRPr="00A549D7">
              <w:rPr>
                <w:rFonts w:ascii="Times New Roman" w:hAnsi="Times New Roman"/>
                <w:noProof/>
                <w:sz w:val="20"/>
              </w:rPr>
              <w:t>The Grouping line is to form an enclosed rectangle, or box, with rounded corners around the grouped controls, as in Figure 3.12.7.3.2-4.  Deviations from the rectangular shape are allowed when dimensional restrictions preclude a perfect rectangle.</w:t>
            </w:r>
          </w:p>
        </w:tc>
      </w:tr>
    </w:tbl>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261DD115" wp14:editId="60EACC66">
            <wp:extent cx="5686425" cy="5829300"/>
            <wp:effectExtent l="0" t="0" r="9525" b="0"/>
            <wp:docPr id="262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86425" cy="5829300"/>
                    </a:xfrm>
                    <a:prstGeom prst="rect">
                      <a:avLst/>
                    </a:prstGeom>
                    <a:noFill/>
                    <a:ln>
                      <a:noFill/>
                    </a:ln>
                  </pic:spPr>
                </pic:pic>
              </a:graphicData>
            </a:graphic>
          </wp:inline>
        </w:drawing>
      </w:r>
    </w:p>
    <w:p w:rsidR="00A549D7" w:rsidRPr="00A549D7" w:rsidRDefault="00A549D7" w:rsidP="007C4776">
      <w:pPr>
        <w:pStyle w:val="ParagraphT121"/>
        <w:divId w:val="1930701137"/>
        <w:rPr>
          <w:noProof/>
        </w:rPr>
      </w:pPr>
    </w:p>
    <w:p w:rsidR="00A549D7" w:rsidRPr="00A549D7" w:rsidRDefault="00A549D7" w:rsidP="007C4776">
      <w:pPr>
        <w:pStyle w:val="FigureTitle"/>
        <w:divId w:val="1930701137"/>
      </w:pPr>
      <w:r w:rsidRPr="00A549D7">
        <w:t>FIGURE 3.12.7.3.2-1  RACK LABEL PLACEMENT</w:t>
      </w:r>
    </w:p>
    <w:p w:rsidR="00A549D7" w:rsidRPr="00A549D7" w:rsidRDefault="00A549D7" w:rsidP="007C4776">
      <w:pPr>
        <w:pStyle w:val="ParagraphT121"/>
        <w:divId w:val="1930701137"/>
      </w:pPr>
    </w:p>
    <w:p w:rsidR="00A549D7" w:rsidRPr="00A549D7" w:rsidRDefault="00A549D7" w:rsidP="007C4776">
      <w:pPr>
        <w:spacing w:before="100" w:beforeAutospacing="1" w:after="100" w:afterAutospacing="1" w:line="240" w:lineRule="auto"/>
        <w:jc w:val="center"/>
        <w:divId w:val="1930701137"/>
        <w:rPr>
          <w:rFonts w:ascii="Times New Roman" w:hAnsi="Times New Roman"/>
          <w:noProof/>
          <w:sz w:val="20"/>
          <w:szCs w:val="22"/>
        </w:rPr>
      </w:pPr>
      <w:r w:rsidRPr="00A549D7">
        <w:rPr>
          <w:rFonts w:ascii="Times New Roman" w:hAnsi="Times New Roman"/>
          <w:noProof/>
          <w:color w:val="1F497D"/>
          <w:szCs w:val="24"/>
        </w:rPr>
        <w:drawing>
          <wp:inline distT="0" distB="0" distL="0" distR="0" wp14:anchorId="2AB0409E" wp14:editId="46ABC5E3">
            <wp:extent cx="5876925" cy="3533775"/>
            <wp:effectExtent l="0" t="0" r="0" b="0"/>
            <wp:docPr id="26205" name="Picture 26205" descr="cid:image001.png@01D2F961.7A646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id:image001.png@01D2F961.7A64673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876925" cy="3533775"/>
                    </a:xfrm>
                    <a:prstGeom prst="rect">
                      <a:avLst/>
                    </a:prstGeom>
                    <a:noFill/>
                    <a:ln>
                      <a:noFill/>
                    </a:ln>
                  </pic:spPr>
                </pic:pic>
              </a:graphicData>
            </a:graphic>
          </wp:inline>
        </w:drawing>
      </w:r>
    </w:p>
    <w:p w:rsidR="00A549D7" w:rsidRPr="00A549D7" w:rsidRDefault="00A549D7" w:rsidP="007C4776">
      <w:pPr>
        <w:pStyle w:val="FigureTitle"/>
        <w:divId w:val="1930701137"/>
      </w:pPr>
      <w:r w:rsidRPr="00A549D7">
        <w:t>FIGURE 3.12.7.3.2-2  HARDWARE LABEL PLACEMENT exampleS</w:t>
      </w:r>
    </w:p>
    <w:p w:rsidR="00A549D7" w:rsidRPr="00A549D7" w:rsidRDefault="00A549D7" w:rsidP="007C4776">
      <w:pPr>
        <w:pStyle w:val="ParagraphT121"/>
        <w:divId w:val="1930701137"/>
      </w:pPr>
    </w:p>
    <w:p w:rsidR="00A549D7" w:rsidRPr="00A549D7" w:rsidRDefault="00A549D7" w:rsidP="007C4776">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46D38329" wp14:editId="3B5B92BD">
            <wp:extent cx="4857750" cy="1828800"/>
            <wp:effectExtent l="0" t="0" r="0" b="0"/>
            <wp:docPr id="262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57750" cy="1828800"/>
                    </a:xfrm>
                    <a:prstGeom prst="rect">
                      <a:avLst/>
                    </a:prstGeom>
                    <a:noFill/>
                    <a:ln>
                      <a:noFill/>
                    </a:ln>
                  </pic:spPr>
                </pic:pic>
              </a:graphicData>
            </a:graphic>
          </wp:inline>
        </w:drawing>
      </w:r>
    </w:p>
    <w:p w:rsidR="00A549D7" w:rsidRPr="00A549D7" w:rsidRDefault="00A549D7" w:rsidP="00A549D7">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szCs w:val="24"/>
        </w:rPr>
        <w:t>This panel is at the A2 position in Figure 3.12.7.3.2-1.</w:t>
      </w:r>
    </w:p>
    <w:p w:rsidR="00A549D7" w:rsidRPr="00A549D7" w:rsidRDefault="00A549D7" w:rsidP="007C4776">
      <w:pPr>
        <w:pStyle w:val="ParagraphT121"/>
        <w:divId w:val="1930701137"/>
      </w:pPr>
    </w:p>
    <w:p w:rsidR="00A549D7" w:rsidRPr="00A549D7" w:rsidRDefault="00A549D7" w:rsidP="007C4776">
      <w:pPr>
        <w:pStyle w:val="FigureTitle"/>
        <w:divId w:val="1930701137"/>
      </w:pPr>
      <w:r w:rsidRPr="00A549D7">
        <w:t>FIGURE 3.12.7.3.2-3  CONTROL PANEL LABELING</w:t>
      </w: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 w:val="20"/>
          <w:szCs w:val="22"/>
        </w:rPr>
        <w:drawing>
          <wp:inline distT="0" distB="0" distL="0" distR="0" wp14:anchorId="43192424" wp14:editId="368C5DDC">
            <wp:extent cx="4914900" cy="2105025"/>
            <wp:effectExtent l="0" t="0" r="0" b="9525"/>
            <wp:docPr id="262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914900" cy="2105025"/>
                    </a:xfrm>
                    <a:prstGeom prst="rect">
                      <a:avLst/>
                    </a:prstGeom>
                    <a:noFill/>
                    <a:ln>
                      <a:noFill/>
                    </a:ln>
                  </pic:spPr>
                </pic:pic>
              </a:graphicData>
            </a:graphic>
          </wp:inline>
        </w:drawing>
      </w:r>
    </w:p>
    <w:p w:rsidR="00A549D7" w:rsidRPr="00A549D7" w:rsidRDefault="00A549D7" w:rsidP="007C4776">
      <w:pPr>
        <w:pStyle w:val="FigureTitle"/>
        <w:divId w:val="1930701137"/>
      </w:pPr>
      <w:r w:rsidRPr="00A549D7">
        <w:t>FIGURE 3.12.7.3.2-4  GROUPING LABEL EXAMPLES</w:t>
      </w:r>
    </w:p>
    <w:p w:rsidR="00A549D7" w:rsidRPr="00A549D7" w:rsidRDefault="00A549D7" w:rsidP="00B11ABE">
      <w:pPr>
        <w:pStyle w:val="Heading4"/>
        <w:divId w:val="1930701137"/>
      </w:pPr>
      <w:r w:rsidRPr="00A549D7">
        <w:t>IMS Combination Name Label Requirements and Guidelines</w:t>
      </w:r>
    </w:p>
    <w:p w:rsidR="00A549D7" w:rsidRPr="00A549D7" w:rsidRDefault="00A549D7" w:rsidP="00B11ABE">
      <w:pPr>
        <w:pStyle w:val="ParagraphT121"/>
        <w:divId w:val="1930701137"/>
        <w:rPr>
          <w:noProof/>
        </w:rPr>
      </w:pPr>
      <w:r w:rsidRPr="00A549D7">
        <w:rPr>
          <w:noProof/>
        </w:rPr>
        <w:t>The requirements and guidelines in this section refer to the IMS Combination Name label.  The IMS Combination Name label is one label.</w:t>
      </w:r>
    </w:p>
    <w:p w:rsidR="00A549D7" w:rsidRPr="00A549D7" w:rsidRDefault="00A549D7" w:rsidP="00B11ABE">
      <w:pPr>
        <w:pStyle w:val="Heading5"/>
        <w:divId w:val="1930701137"/>
      </w:pPr>
      <w:r w:rsidRPr="00A549D7">
        <w:t>IMS Combination Name Label Requirements</w:t>
      </w:r>
    </w:p>
    <w:p w:rsidR="00A549D7" w:rsidRPr="00A549D7" w:rsidRDefault="00A549D7" w:rsidP="00B11ABE">
      <w:pPr>
        <w:pStyle w:val="ParagraphT121"/>
        <w:divId w:val="1930701137"/>
        <w:rPr>
          <w:noProof/>
        </w:rPr>
      </w:pPr>
      <w:r w:rsidRPr="00A549D7">
        <w:rPr>
          <w:noProof/>
        </w:rPr>
        <w:t xml:space="preserve">Flight hardware with crew interfaces </w:t>
      </w:r>
      <w:r w:rsidRPr="00A549D7">
        <w:rPr>
          <w:b/>
          <w:noProof/>
        </w:rPr>
        <w:t>shall</w:t>
      </w:r>
      <w:r w:rsidRPr="00A549D7">
        <w:rPr>
          <w:noProof/>
        </w:rPr>
        <w:t xml:space="preserve"> be labeled with an IMS Combination Name Label per the requirements listed in Table 3.12.7.4.1-1.  See Figure </w:t>
      </w:r>
      <w:r w:rsidRPr="00A549D7">
        <w:t xml:space="preserve">3.12.7.4.2-1 </w:t>
      </w:r>
      <w:r w:rsidRPr="00A549D7">
        <w:rPr>
          <w:noProof/>
        </w:rPr>
        <w:t>for examples.</w:t>
      </w:r>
    </w:p>
    <w:tbl>
      <w:tblPr>
        <w:tblW w:w="936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80"/>
        <w:gridCol w:w="8780"/>
      </w:tblGrid>
      <w:tr w:rsidR="00A549D7" w:rsidRPr="00B11ABE" w:rsidTr="00B11ABE">
        <w:trPr>
          <w:divId w:val="1930701137"/>
          <w:jc w:val="center"/>
        </w:trPr>
        <w:tc>
          <w:tcPr>
            <w:tcW w:w="8630" w:type="dxa"/>
            <w:gridSpan w:val="2"/>
            <w:tcBorders>
              <w:top w:val="nil"/>
              <w:left w:val="nil"/>
              <w:bottom w:val="single" w:sz="4" w:space="0" w:color="auto"/>
              <w:right w:val="nil"/>
            </w:tcBorders>
            <w:hideMark/>
          </w:tcPr>
          <w:p w:rsidR="00A549D7" w:rsidRPr="00B11ABE" w:rsidRDefault="00A549D7" w:rsidP="00B11ABE">
            <w:pPr>
              <w:pStyle w:val="TableTitle"/>
            </w:pPr>
            <w:r w:rsidRPr="00B11ABE">
              <w:t xml:space="preserve">table 3.12.7.4.1-1 </w:t>
            </w:r>
            <w:r w:rsidR="00B11ABE" w:rsidRPr="00B11ABE">
              <w:t xml:space="preserve"> </w:t>
            </w:r>
            <w:r w:rsidRPr="00B11ABE">
              <w:t>ims combination name label requirements</w:t>
            </w:r>
          </w:p>
        </w:tc>
      </w:tr>
      <w:tr w:rsidR="00A549D7" w:rsidRPr="00A549D7" w:rsidTr="00B11ABE">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rPr>
                <w:noProof/>
              </w:rPr>
            </w:pPr>
            <w:r w:rsidRPr="00A549D7">
              <w:rPr>
                <w:noProof/>
              </w:rPr>
              <w:t>a.</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jc w:val="left"/>
              <w:rPr>
                <w:noProof/>
              </w:rPr>
            </w:pPr>
            <w:r w:rsidRPr="00A549D7">
              <w:rPr>
                <w:noProof/>
              </w:rPr>
              <w:t>Each label is to contain a horizontal line.  A vertical line may be used for vertical space limitations.</w:t>
            </w:r>
          </w:p>
        </w:tc>
      </w:tr>
      <w:tr w:rsidR="00A549D7" w:rsidRPr="00A549D7" w:rsidTr="00B11ABE">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rPr>
                <w:noProof/>
              </w:rPr>
            </w:pPr>
            <w:r w:rsidRPr="00A549D7">
              <w:rPr>
                <w:noProof/>
              </w:rPr>
              <w:t>b.</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jc w:val="left"/>
              <w:rPr>
                <w:noProof/>
              </w:rPr>
            </w:pPr>
            <w:r w:rsidRPr="00A549D7">
              <w:rPr>
                <w:noProof/>
              </w:rPr>
              <w:t>ONLY the OpNom for the item to which the label will be applied can appear above the line or to the left of the line.</w:t>
            </w:r>
          </w:p>
        </w:tc>
      </w:tr>
      <w:tr w:rsidR="00A549D7" w:rsidRPr="00A549D7" w:rsidTr="00B11ABE">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rPr>
                <w:noProof/>
              </w:rPr>
            </w:pPr>
            <w:r w:rsidRPr="00A549D7">
              <w:rPr>
                <w:noProof/>
              </w:rPr>
              <w:t>c.</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B11ABE">
            <w:pPr>
              <w:pStyle w:val="TableTextT100"/>
              <w:jc w:val="left"/>
              <w:rPr>
                <w:noProof/>
              </w:rPr>
            </w:pPr>
            <w:r w:rsidRPr="00A549D7">
              <w:rPr>
                <w:noProof/>
              </w:rPr>
              <w:t>Hazard Response Label, if applicable, is to be placed below the line.</w:t>
            </w:r>
          </w:p>
        </w:tc>
      </w:tr>
    </w:tbl>
    <w:p w:rsidR="00A549D7" w:rsidRPr="00A549D7" w:rsidRDefault="00A549D7" w:rsidP="00B11ABE">
      <w:pPr>
        <w:pStyle w:val="Heading5"/>
        <w:divId w:val="1930701137"/>
      </w:pPr>
      <w:r w:rsidRPr="00A549D7">
        <w:t>IMS Combination Name Label Guidelines</w:t>
      </w:r>
    </w:p>
    <w:p w:rsidR="00A549D7" w:rsidRPr="00B11ABE" w:rsidRDefault="00A549D7" w:rsidP="00B11ABE">
      <w:pPr>
        <w:pStyle w:val="ParagraphT121"/>
        <w:divId w:val="1930701137"/>
      </w:pPr>
      <w:r w:rsidRPr="00B11ABE">
        <w:t>Flight hardware should (and NASA OB managed Payload facilities shall) be labeled with an IMS Combination Name Label per the guidelines listed in Table 3.12.7.4.2-1.  See Figure 3.12.7.4.2-1 for examples.</w:t>
      </w:r>
    </w:p>
    <w:tbl>
      <w:tblPr>
        <w:tblW w:w="936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80"/>
        <w:gridCol w:w="8780"/>
      </w:tblGrid>
      <w:tr w:rsidR="00F45140" w:rsidRPr="00A549D7" w:rsidTr="00F45140">
        <w:trPr>
          <w:divId w:val="1930701137"/>
          <w:jc w:val="center"/>
        </w:trPr>
        <w:tc>
          <w:tcPr>
            <w:tcW w:w="8630" w:type="dxa"/>
            <w:gridSpan w:val="2"/>
            <w:tcBorders>
              <w:top w:val="nil"/>
              <w:left w:val="nil"/>
              <w:bottom w:val="single" w:sz="4" w:space="0" w:color="auto"/>
              <w:right w:val="nil"/>
            </w:tcBorders>
          </w:tcPr>
          <w:p w:rsidR="00F45140" w:rsidRPr="00A549D7" w:rsidRDefault="00F45140" w:rsidP="00F45140">
            <w:pPr>
              <w:pStyle w:val="TableTitle"/>
              <w:rPr>
                <w:rFonts w:ascii="Times New Roman" w:hAnsi="Times New Roman"/>
                <w:noProof/>
                <w:szCs w:val="24"/>
              </w:rPr>
            </w:pPr>
            <w:r w:rsidRPr="00A549D7">
              <w:t>table 3.12.7.4.2-1 ims combination name label GUIDELINEs</w:t>
            </w:r>
          </w:p>
        </w:tc>
      </w:tr>
      <w:tr w:rsidR="00A549D7" w:rsidRPr="00A549D7" w:rsidTr="00F45140">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rPr>
                <w:noProof/>
              </w:rPr>
            </w:pPr>
            <w:r w:rsidRPr="00A549D7">
              <w:rPr>
                <w:noProof/>
              </w:rPr>
              <w:t>a.</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jc w:val="left"/>
              <w:rPr>
                <w:noProof/>
              </w:rPr>
            </w:pPr>
            <w:r w:rsidRPr="00A549D7">
              <w:rPr>
                <w:noProof/>
              </w:rPr>
              <w:t>The payload’s acronym (if applicable) is to be spelled out on the main unit’s hardware ID label.  This is to be placed directly below the line.</w:t>
            </w:r>
          </w:p>
        </w:tc>
      </w:tr>
      <w:tr w:rsidR="00A549D7" w:rsidRPr="00A549D7" w:rsidTr="00F45140">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rPr>
                <w:noProof/>
              </w:rPr>
            </w:pPr>
            <w:r w:rsidRPr="00A549D7">
              <w:rPr>
                <w:noProof/>
              </w:rPr>
              <w:t>b.</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jc w:val="left"/>
              <w:rPr>
                <w:noProof/>
              </w:rPr>
            </w:pPr>
            <w:r w:rsidRPr="00A549D7">
              <w:rPr>
                <w:noProof/>
              </w:rPr>
              <w:t>The part number and serial number (if applicable) are to be placed below the line, and below the spelled out payload name (if applicable).</w:t>
            </w:r>
          </w:p>
        </w:tc>
      </w:tr>
      <w:tr w:rsidR="00A549D7" w:rsidRPr="00A549D7" w:rsidTr="00F45140">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rPr>
                <w:noProof/>
              </w:rPr>
            </w:pPr>
            <w:r w:rsidRPr="00A549D7">
              <w:rPr>
                <w:noProof/>
              </w:rPr>
              <w:t>c.</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jc w:val="left"/>
              <w:rPr>
                <w:noProof/>
              </w:rPr>
            </w:pPr>
            <w:r w:rsidRPr="00A549D7">
              <w:rPr>
                <w:noProof/>
              </w:rPr>
              <w:t>The barcode is to be placed below the line, in the lower right hand corner of the label.</w:t>
            </w:r>
          </w:p>
        </w:tc>
      </w:tr>
      <w:tr w:rsidR="00A549D7" w:rsidRPr="00A549D7" w:rsidTr="00F45140">
        <w:trPr>
          <w:divId w:val="1930701137"/>
          <w:jc w:val="center"/>
        </w:trPr>
        <w:tc>
          <w:tcPr>
            <w:tcW w:w="5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rPr>
                <w:noProof/>
              </w:rPr>
            </w:pPr>
            <w:r w:rsidRPr="00A549D7">
              <w:rPr>
                <w:noProof/>
              </w:rPr>
              <w:t>d.</w:t>
            </w:r>
          </w:p>
        </w:tc>
        <w:tc>
          <w:tcPr>
            <w:tcW w:w="809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F45140">
            <w:pPr>
              <w:pStyle w:val="TableTextT100"/>
              <w:jc w:val="left"/>
              <w:rPr>
                <w:noProof/>
              </w:rPr>
            </w:pPr>
            <w:r w:rsidRPr="00A549D7">
              <w:rPr>
                <w:noProof/>
              </w:rPr>
              <w:t>No other text, other than that mentioned above, is to appear on the IMS Combination Name Label.</w:t>
            </w:r>
          </w:p>
        </w:tc>
      </w:tr>
    </w:tbl>
    <w:p w:rsidR="00A549D7" w:rsidRPr="00A549D7" w:rsidRDefault="00A549D7" w:rsidP="00F45140">
      <w:pPr>
        <w:pStyle w:val="ParagraphT121"/>
        <w:divId w:val="1930701137"/>
      </w:pPr>
    </w:p>
    <w:p w:rsidR="00A549D7" w:rsidRPr="00A549D7" w:rsidRDefault="00A549D7" w:rsidP="007E4F1D">
      <w:pPr>
        <w:spacing w:before="100" w:beforeAutospacing="1" w:after="100" w:afterAutospacing="1" w:line="240" w:lineRule="auto"/>
        <w:jc w:val="center"/>
        <w:divId w:val="1930701137"/>
        <w:rPr>
          <w:rFonts w:ascii="Times" w:hAnsi="Times"/>
          <w:i/>
          <w:noProof/>
          <w:szCs w:val="24"/>
        </w:rPr>
      </w:pPr>
      <w:r w:rsidRPr="00A549D7">
        <w:rPr>
          <w:rFonts w:ascii="Times New Roman" w:hAnsi="Times New Roman"/>
          <w:noProof/>
          <w:szCs w:val="24"/>
        </w:rPr>
        <w:drawing>
          <wp:inline distT="0" distB="0" distL="0" distR="0" wp14:anchorId="41F98029" wp14:editId="1BB68A6D">
            <wp:extent cx="5943600" cy="7239000"/>
            <wp:effectExtent l="0" t="0" r="0" b="0"/>
            <wp:docPr id="2620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7239000"/>
                    </a:xfrm>
                    <a:prstGeom prst="rect">
                      <a:avLst/>
                    </a:prstGeom>
                    <a:noFill/>
                    <a:ln>
                      <a:noFill/>
                    </a:ln>
                  </pic:spPr>
                </pic:pic>
              </a:graphicData>
            </a:graphic>
          </wp:inline>
        </w:drawing>
      </w:r>
    </w:p>
    <w:p w:rsidR="007E4F1D" w:rsidRPr="007E4F1D" w:rsidRDefault="007E4F1D" w:rsidP="007E4F1D">
      <w:pPr>
        <w:pStyle w:val="FigureTitle"/>
        <w:divId w:val="1930701137"/>
      </w:pPr>
      <w:r w:rsidRPr="007E4F1D">
        <w:t>FIGURE 3.12.7.4.2-1  IMS combination name LABEL EXAMPLES (Part 1 of 2)</w:t>
      </w:r>
    </w:p>
    <w:p w:rsidR="00A549D7" w:rsidRPr="00A549D7" w:rsidRDefault="00A549D7" w:rsidP="007E4F1D">
      <w:pPr>
        <w:spacing w:before="100" w:beforeAutospacing="1" w:after="100" w:afterAutospacing="1" w:line="240" w:lineRule="auto"/>
        <w:jc w:val="center"/>
        <w:divId w:val="1930701137"/>
        <w:rPr>
          <w:rFonts w:ascii="Times New Roman" w:hAnsi="Times New Roman"/>
          <w:szCs w:val="24"/>
        </w:rPr>
      </w:pPr>
      <w:r w:rsidRPr="00A549D7">
        <w:rPr>
          <w:rFonts w:ascii="Times New Roman" w:hAnsi="Times New Roman"/>
          <w:noProof/>
          <w:szCs w:val="24"/>
        </w:rPr>
        <w:drawing>
          <wp:inline distT="0" distB="0" distL="0" distR="0" wp14:anchorId="44E92FCB" wp14:editId="40DB616D">
            <wp:extent cx="5038725" cy="4514850"/>
            <wp:effectExtent l="0" t="0" r="9525" b="0"/>
            <wp:docPr id="262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038725" cy="4514850"/>
                    </a:xfrm>
                    <a:prstGeom prst="rect">
                      <a:avLst/>
                    </a:prstGeom>
                    <a:noFill/>
                    <a:ln>
                      <a:noFill/>
                    </a:ln>
                  </pic:spPr>
                </pic:pic>
              </a:graphicData>
            </a:graphic>
          </wp:inline>
        </w:drawing>
      </w:r>
    </w:p>
    <w:p w:rsidR="00A549D7" w:rsidRPr="007E4F1D" w:rsidRDefault="00A549D7" w:rsidP="007E4F1D">
      <w:pPr>
        <w:pStyle w:val="Figurecont0"/>
        <w:divId w:val="1930701137"/>
      </w:pPr>
      <w:r w:rsidRPr="007E4F1D">
        <w:t xml:space="preserve">FIGURE 3.12.7.4.2-1 </w:t>
      </w:r>
      <w:r w:rsidR="007E4F1D" w:rsidRPr="007E4F1D">
        <w:t xml:space="preserve"> </w:t>
      </w:r>
      <w:r w:rsidRPr="007E4F1D">
        <w:t>IMS combination name LABEL EXAMPLES</w:t>
      </w:r>
      <w:r w:rsidR="007E4F1D">
        <w:t xml:space="preserve"> (Part 2 of 2)</w:t>
      </w:r>
    </w:p>
    <w:p w:rsidR="00A549D7" w:rsidRPr="00A549D7" w:rsidRDefault="00A549D7" w:rsidP="007E4F1D">
      <w:pPr>
        <w:pStyle w:val="Heading4"/>
        <w:divId w:val="1930701137"/>
      </w:pPr>
      <w:r w:rsidRPr="00A549D7">
        <w:t>Cable and Hose and Connector Port Labeling Requirements and Guidelines</w:t>
      </w:r>
    </w:p>
    <w:p w:rsidR="00A549D7" w:rsidRPr="00A549D7" w:rsidRDefault="00A549D7" w:rsidP="007E4F1D">
      <w:pPr>
        <w:pStyle w:val="ParagraphT121"/>
        <w:divId w:val="1930701137"/>
      </w:pPr>
      <w:r w:rsidRPr="00A549D7">
        <w:rPr>
          <w:noProof/>
        </w:rPr>
        <w:t xml:space="preserve">Electrical cables and hoses </w:t>
      </w:r>
      <w:r w:rsidRPr="00A549D7">
        <w:rPr>
          <w:i/>
          <w:iCs/>
          <w:noProof/>
        </w:rPr>
        <w:t>that are interfaced with by the crew</w:t>
      </w:r>
      <w:r w:rsidRPr="00A549D7">
        <w:rPr>
          <w:noProof/>
        </w:rPr>
        <w:t xml:space="preserve"> for nominal operations, planned maintenance (e.g. ORU replacement), or are designed to have a crew interface in the event of a contingency situation, are considered “Crew Interface Cables and Hoses”.</w:t>
      </w:r>
    </w:p>
    <w:p w:rsidR="00A549D7" w:rsidRPr="00A549D7" w:rsidRDefault="00A549D7" w:rsidP="007E4F1D">
      <w:pPr>
        <w:pStyle w:val="Heading5"/>
        <w:divId w:val="1930701137"/>
      </w:pPr>
      <w:r w:rsidRPr="00A549D7">
        <w:t>Cable and Hose and Connector Port Labeling Requirements</w:t>
      </w:r>
    </w:p>
    <w:p w:rsidR="00A549D7" w:rsidRDefault="00A549D7" w:rsidP="007E4F1D">
      <w:pPr>
        <w:pStyle w:val="ParagraphT121"/>
        <w:divId w:val="1930701137"/>
        <w:rPr>
          <w:noProof/>
        </w:rPr>
      </w:pPr>
      <w:r w:rsidRPr="00A549D7">
        <w:rPr>
          <w:noProof/>
        </w:rPr>
        <w:t xml:space="preserve">Crew Interface Cables and Hoses and corresponding connector ports labels on flight hardware </w:t>
      </w:r>
      <w:r w:rsidRPr="00A549D7">
        <w:rPr>
          <w:b/>
          <w:noProof/>
        </w:rPr>
        <w:t>shall</w:t>
      </w:r>
      <w:r w:rsidRPr="00A549D7">
        <w:rPr>
          <w:noProof/>
        </w:rPr>
        <w:t xml:space="preserve"> meet the format requirements in Table 3.12.7.5.1-1.  See Figure </w:t>
      </w:r>
      <w:r w:rsidRPr="00A549D7">
        <w:t xml:space="preserve">3.12.7.5.2-1 </w:t>
      </w:r>
      <w:r w:rsidRPr="00A549D7">
        <w:rPr>
          <w:noProof/>
        </w:rPr>
        <w:t>for examples.</w:t>
      </w:r>
    </w:p>
    <w:p w:rsidR="007E4F1D" w:rsidRDefault="007E4F1D">
      <w:pPr>
        <w:spacing w:line="240" w:lineRule="auto"/>
        <w:rPr>
          <w:rFonts w:ascii="Times" w:hAnsi="Times"/>
          <w:noProof/>
          <w:snapToGrid w:val="0"/>
          <w:szCs w:val="24"/>
        </w:rPr>
      </w:pPr>
      <w:r>
        <w:rPr>
          <w:noProof/>
        </w:rPr>
        <w:br w:type="page"/>
      </w:r>
    </w:p>
    <w:tbl>
      <w:tblPr>
        <w:tblW w:w="936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5"/>
        <w:gridCol w:w="2343"/>
        <w:gridCol w:w="6572"/>
      </w:tblGrid>
      <w:tr w:rsidR="00A549D7" w:rsidRPr="00A549D7" w:rsidTr="007E4F1D">
        <w:trPr>
          <w:divId w:val="1930701137"/>
          <w:tblHeader/>
          <w:jc w:val="center"/>
        </w:trPr>
        <w:tc>
          <w:tcPr>
            <w:tcW w:w="9350" w:type="dxa"/>
            <w:gridSpan w:val="3"/>
            <w:tcBorders>
              <w:top w:val="nil"/>
              <w:left w:val="nil"/>
              <w:bottom w:val="single" w:sz="4" w:space="0" w:color="auto"/>
              <w:right w:val="nil"/>
            </w:tcBorders>
            <w:hideMark/>
          </w:tcPr>
          <w:p w:rsidR="00A549D7" w:rsidRPr="00A549D7" w:rsidRDefault="00A549D7" w:rsidP="007E4F1D">
            <w:pPr>
              <w:pStyle w:val="TableTitle"/>
              <w:rPr>
                <w:rFonts w:ascii="Times New Roman" w:hAnsi="Times New Roman"/>
                <w:noProof/>
              </w:rPr>
            </w:pPr>
            <w:r w:rsidRPr="00A549D7">
              <w:rPr>
                <w:noProof/>
              </w:rPr>
              <w:t>TABLE 3.12.7.5.1-1  CABLE AND HOSE AND CONNECTOR PORT LABELING REQUIREMENTS</w:t>
            </w:r>
          </w:p>
        </w:tc>
      </w:tr>
      <w:tr w:rsidR="00A549D7" w:rsidRPr="00A549D7" w:rsidTr="007E4F1D">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a.</w:t>
            </w:r>
          </w:p>
        </w:tc>
        <w:tc>
          <w:tcPr>
            <w:tcW w:w="234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Cable/Hose IMS Combination Name Labels</w:t>
            </w:r>
          </w:p>
        </w:tc>
        <w:tc>
          <w:tcPr>
            <w:tcW w:w="656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 xml:space="preserve">Crew Interface Cables and Hoses are to have a IMS Combination Name Label label with the information below. This label is to be placed at the mid-length position of the cable/hose, </w:t>
            </w:r>
            <w:r w:rsidRPr="00A549D7">
              <w:rPr>
                <w:i/>
                <w:iCs/>
                <w:noProof/>
              </w:rPr>
              <w:t>unless the cable or hose is 6 meters or greater, which then requires an identification label to be placed every 2 meters.</w:t>
            </w:r>
            <w:r w:rsidRPr="00A549D7">
              <w:rPr>
                <w:noProof/>
              </w:rPr>
              <w:t xml:space="preserve"> See Figure 3.12.7.5-1 for examples.</w:t>
            </w:r>
          </w:p>
          <w:p w:rsidR="00A549D7" w:rsidRPr="00A549D7" w:rsidRDefault="00A549D7" w:rsidP="000B2728">
            <w:pPr>
              <w:pStyle w:val="TableTextT100"/>
              <w:jc w:val="left"/>
              <w:rPr>
                <w:noProof/>
              </w:rPr>
            </w:pPr>
            <w:r w:rsidRPr="00A549D7">
              <w:rPr>
                <w:noProof/>
              </w:rPr>
              <w:t>-  The OpNom of the cable/hose</w:t>
            </w:r>
          </w:p>
          <w:p w:rsidR="00A549D7" w:rsidRPr="00A549D7" w:rsidRDefault="00A549D7" w:rsidP="000B2728">
            <w:pPr>
              <w:pStyle w:val="TableTextT100"/>
              <w:jc w:val="left"/>
              <w:rPr>
                <w:noProof/>
              </w:rPr>
            </w:pPr>
            <w:r w:rsidRPr="00A549D7">
              <w:rPr>
                <w:noProof/>
              </w:rPr>
              <w:t xml:space="preserve">-  For hoses:  The flow direction is to be indicated with an arrow below the OpNom if the hose ends are not interchangeable. </w:t>
            </w:r>
          </w:p>
          <w:p w:rsidR="00A549D7" w:rsidRPr="00A549D7" w:rsidRDefault="00A549D7" w:rsidP="000B2728">
            <w:pPr>
              <w:pStyle w:val="TableTextT100"/>
              <w:jc w:val="left"/>
              <w:rPr>
                <w:noProof/>
              </w:rPr>
            </w:pPr>
            <w:r w:rsidRPr="00A549D7">
              <w:rPr>
                <w:noProof/>
              </w:rPr>
              <w:t>-  The Part Number of the cable or hose</w:t>
            </w:r>
          </w:p>
          <w:p w:rsidR="00A549D7" w:rsidRPr="00A549D7" w:rsidRDefault="00A549D7" w:rsidP="000B2728">
            <w:pPr>
              <w:pStyle w:val="TableTextT100"/>
              <w:jc w:val="left"/>
              <w:rPr>
                <w:noProof/>
              </w:rPr>
            </w:pPr>
            <w:r w:rsidRPr="00A549D7">
              <w:rPr>
                <w:noProof/>
              </w:rPr>
              <w:t>-  The Serial Number of the cable or hose (optional)</w:t>
            </w:r>
          </w:p>
        </w:tc>
      </w:tr>
      <w:tr w:rsidR="00A549D7" w:rsidRPr="00A549D7" w:rsidTr="007E4F1D">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b.</w:t>
            </w:r>
          </w:p>
        </w:tc>
        <w:tc>
          <w:tcPr>
            <w:tcW w:w="234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Cable/Hose End Labels</w:t>
            </w:r>
          </w:p>
        </w:tc>
        <w:tc>
          <w:tcPr>
            <w:tcW w:w="6565" w:type="dxa"/>
            <w:tcBorders>
              <w:top w:val="single" w:sz="4" w:space="0" w:color="auto"/>
              <w:left w:val="single" w:sz="4" w:space="0" w:color="auto"/>
              <w:bottom w:val="single" w:sz="4" w:space="0" w:color="auto"/>
              <w:right w:val="single" w:sz="4" w:space="0" w:color="auto"/>
            </w:tcBorders>
            <w:hideMark/>
          </w:tcPr>
          <w:p w:rsidR="00A549D7" w:rsidRPr="000B2728" w:rsidRDefault="00A549D7" w:rsidP="000B2728">
            <w:pPr>
              <w:pStyle w:val="TableTextT100"/>
              <w:jc w:val="left"/>
              <w:rPr>
                <w:noProof/>
              </w:rPr>
            </w:pPr>
            <w:r w:rsidRPr="00A549D7">
              <w:rPr>
                <w:noProof/>
              </w:rPr>
              <w:t>The loose ends of a cable or hose that the crew interfaces with are to have an end label with mating information as described below, in vertical order, center justified.  See Figure 3.12.7.5.2-1 for cable/hose label examples.</w:t>
            </w:r>
            <w:r w:rsidRPr="000B2728">
              <w:rPr>
                <w:noProof/>
              </w:rPr>
              <w:t xml:space="preserve"> </w:t>
            </w:r>
          </w:p>
          <w:p w:rsidR="00A549D7" w:rsidRPr="00A549D7" w:rsidRDefault="00A549D7" w:rsidP="000B2728">
            <w:pPr>
              <w:pStyle w:val="TableTextT100"/>
              <w:jc w:val="left"/>
              <w:rPr>
                <w:noProof/>
              </w:rPr>
            </w:pPr>
            <w:r w:rsidRPr="00A549D7">
              <w:rPr>
                <w:noProof/>
                <w:u w:val="single"/>
              </w:rPr>
              <w:t>First Line</w:t>
            </w:r>
            <w:r w:rsidRPr="00A549D7">
              <w:rPr>
                <w:noProof/>
              </w:rPr>
              <w:t>: The identification of this end of the cable/hose.</w:t>
            </w:r>
          </w:p>
          <w:p w:rsidR="00A549D7" w:rsidRPr="00A549D7" w:rsidRDefault="00A549D7" w:rsidP="000B2728">
            <w:pPr>
              <w:pStyle w:val="TableTextT100"/>
              <w:jc w:val="left"/>
              <w:rPr>
                <w:noProof/>
              </w:rPr>
            </w:pPr>
            <w:r w:rsidRPr="00A549D7">
              <w:rPr>
                <w:noProof/>
              </w:rPr>
              <w:t>For cables, use “P” followed by a plug number (e.g. P1), regardless of gender.  Note: “P” is to be used even for cable to cable connections.</w:t>
            </w:r>
          </w:p>
          <w:p w:rsidR="00A549D7" w:rsidRPr="00A549D7" w:rsidRDefault="00A549D7" w:rsidP="000B2728">
            <w:pPr>
              <w:pStyle w:val="TableTextT100"/>
              <w:jc w:val="left"/>
              <w:rPr>
                <w:noProof/>
              </w:rPr>
            </w:pPr>
            <w:r w:rsidRPr="00A549D7">
              <w:rPr>
                <w:noProof/>
              </w:rPr>
              <w:t>For a hose, use “M” for male, or “F” for female, followed by a number.</w:t>
            </w:r>
          </w:p>
          <w:p w:rsidR="00A549D7" w:rsidRPr="00A549D7" w:rsidRDefault="00A549D7" w:rsidP="000B2728">
            <w:pPr>
              <w:pStyle w:val="TableTextT100"/>
              <w:jc w:val="left"/>
              <w:rPr>
                <w:noProof/>
              </w:rPr>
            </w:pPr>
            <w:r w:rsidRPr="00A549D7">
              <w:rPr>
                <w:noProof/>
              </w:rPr>
              <w:t>Including Second and Third lines of mating information is advisable for unique connections (a guideline).  See Table 3.12.7.5.2-1.</w:t>
            </w:r>
          </w:p>
          <w:p w:rsidR="00A549D7" w:rsidRPr="00A549D7" w:rsidRDefault="00A549D7" w:rsidP="000B2728">
            <w:pPr>
              <w:pStyle w:val="TableTextT100"/>
              <w:jc w:val="left"/>
              <w:rPr>
                <w:noProof/>
              </w:rPr>
            </w:pPr>
            <w:r w:rsidRPr="00A549D7">
              <w:rPr>
                <w:noProof/>
              </w:rPr>
              <w:t>When including the Second and Third line of mating information, the First line (End ID) is larger.  See Figure 3.12.7.5.2-1 for examples.</w:t>
            </w:r>
          </w:p>
        </w:tc>
      </w:tr>
      <w:tr w:rsidR="00A549D7" w:rsidRPr="00A549D7" w:rsidTr="007E4F1D">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c.</w:t>
            </w:r>
          </w:p>
        </w:tc>
        <w:tc>
          <w:tcPr>
            <w:tcW w:w="234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Connector Port on hardware</w:t>
            </w:r>
          </w:p>
        </w:tc>
        <w:tc>
          <w:tcPr>
            <w:tcW w:w="656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The connector port name on the hardware side is to begin with a descriptor for its purpose:</w:t>
            </w:r>
          </w:p>
          <w:p w:rsidR="00A549D7" w:rsidRPr="00A549D7" w:rsidRDefault="00A549D7" w:rsidP="000B2728">
            <w:pPr>
              <w:pStyle w:val="TableTextT100"/>
              <w:jc w:val="left"/>
              <w:rPr>
                <w:noProof/>
              </w:rPr>
            </w:pPr>
            <w:r w:rsidRPr="00A549D7">
              <w:rPr>
                <w:noProof/>
              </w:rPr>
              <w:t>Electrical Cables:  Descriptor followed by a ”J” (regardless of gender) and a 3 or less character number. Examples:  Data J510, Power J1.</w:t>
            </w:r>
          </w:p>
          <w:p w:rsidR="00A549D7" w:rsidRPr="00A549D7" w:rsidRDefault="00A549D7" w:rsidP="000B2728">
            <w:pPr>
              <w:pStyle w:val="TableTextT100"/>
              <w:jc w:val="left"/>
              <w:rPr>
                <w:noProof/>
              </w:rPr>
            </w:pPr>
            <w:r w:rsidRPr="00A549D7">
              <w:rPr>
                <w:noProof/>
              </w:rPr>
              <w:t>Hoses:  Descriptor followed by an “M” for Male or “F” for female, and a 3 or less character number. Examples:  Oxygen Out F1, Water Supply M2.  Note:  “Water Supply” and “Water Return” are the standard terms for water ports.  Include MTL or LTL as appropriate (e.g. LTL Water Supply).</w:t>
            </w:r>
          </w:p>
        </w:tc>
      </w:tr>
      <w:tr w:rsidR="00A549D7" w:rsidRPr="00A549D7" w:rsidTr="007E4F1D">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d.</w:t>
            </w:r>
          </w:p>
        </w:tc>
        <w:tc>
          <w:tcPr>
            <w:tcW w:w="234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Hose Hazard Labels</w:t>
            </w:r>
          </w:p>
        </w:tc>
        <w:tc>
          <w:tcPr>
            <w:tcW w:w="656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Hoses are to have standard hazard class decals indicating the appropriate hazard level for the substance transported through the hose.  This label is to be placed on or to the right of the identifying label.</w:t>
            </w:r>
          </w:p>
        </w:tc>
      </w:tr>
    </w:tbl>
    <w:p w:rsidR="00A549D7" w:rsidRPr="00A549D7" w:rsidRDefault="00A549D7" w:rsidP="000B2728">
      <w:pPr>
        <w:pStyle w:val="Heading5"/>
        <w:divId w:val="1930701137"/>
      </w:pPr>
      <w:r w:rsidRPr="00A549D7">
        <w:t>Cable and Hose and Connector Port Labeling Guidelines</w:t>
      </w:r>
    </w:p>
    <w:p w:rsidR="00A549D7" w:rsidRPr="00A549D7" w:rsidRDefault="00A549D7" w:rsidP="000B2728">
      <w:pPr>
        <w:pStyle w:val="ParagraphT121"/>
        <w:divId w:val="1930701137"/>
        <w:rPr>
          <w:noProof/>
        </w:rPr>
      </w:pPr>
      <w:r w:rsidRPr="00A549D7">
        <w:rPr>
          <w:noProof/>
        </w:rPr>
        <w:t xml:space="preserve">Flight hardware labels </w:t>
      </w:r>
      <w:r w:rsidRPr="00A549D7">
        <w:rPr>
          <w:i/>
          <w:noProof/>
        </w:rPr>
        <w:t>should</w:t>
      </w:r>
      <w:r w:rsidRPr="00A549D7">
        <w:rPr>
          <w:noProof/>
        </w:rPr>
        <w:t xml:space="preserve"> </w:t>
      </w:r>
      <w:r w:rsidRPr="00A549D7">
        <w:rPr>
          <w:b/>
          <w:bCs/>
          <w:caps/>
          <w:noProof/>
        </w:rPr>
        <w:t>(</w:t>
      </w:r>
      <w:r w:rsidRPr="00A549D7">
        <w:rPr>
          <w:noProof/>
        </w:rPr>
        <w:t xml:space="preserve">and for NASA OB managed Payload facilities </w:t>
      </w:r>
      <w:r w:rsidRPr="00A549D7">
        <w:rPr>
          <w:b/>
          <w:noProof/>
        </w:rPr>
        <w:t>shall</w:t>
      </w:r>
      <w:r w:rsidRPr="00A549D7">
        <w:rPr>
          <w:noProof/>
        </w:rPr>
        <w:t>) adhere to the cable and hose and corresponding connector port format guidelines in Table 3.12.7.5.2-1.</w:t>
      </w:r>
    </w:p>
    <w:p w:rsidR="000B2728" w:rsidRDefault="000B2728">
      <w:pPr>
        <w:spacing w:line="240" w:lineRule="auto"/>
        <w:rPr>
          <w:rFonts w:ascii="Times" w:hAnsi="Times"/>
          <w:snapToGrid w:val="0"/>
          <w:szCs w:val="24"/>
        </w:rPr>
      </w:pPr>
      <w:r>
        <w:br w:type="page"/>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24"/>
        <w:gridCol w:w="2536"/>
        <w:gridCol w:w="6400"/>
      </w:tblGrid>
      <w:tr w:rsidR="00A549D7" w:rsidRPr="00A549D7" w:rsidTr="000B2728">
        <w:trPr>
          <w:divId w:val="1930701137"/>
          <w:trHeight w:val="675"/>
          <w:tblHeader/>
          <w:jc w:val="center"/>
        </w:trPr>
        <w:tc>
          <w:tcPr>
            <w:tcW w:w="9360" w:type="dxa"/>
            <w:gridSpan w:val="3"/>
            <w:tcBorders>
              <w:top w:val="nil"/>
              <w:left w:val="nil"/>
              <w:bottom w:val="single" w:sz="4" w:space="0" w:color="auto"/>
              <w:right w:val="nil"/>
            </w:tcBorders>
            <w:hideMark/>
          </w:tcPr>
          <w:p w:rsidR="00A549D7" w:rsidRPr="00A549D7" w:rsidRDefault="00A549D7" w:rsidP="000B2728">
            <w:pPr>
              <w:pStyle w:val="TableTitle"/>
              <w:rPr>
                <w:rFonts w:ascii="Times New Roman" w:hAnsi="Times New Roman"/>
                <w:noProof/>
                <w:sz w:val="20"/>
              </w:rPr>
            </w:pPr>
            <w:r w:rsidRPr="00A549D7">
              <w:rPr>
                <w:noProof/>
              </w:rPr>
              <w:t>TABLE 3.12.7.5.2-1  CABLE AND HOSE AND CONNECTOR PORT LABELING GUIDELINES</w:t>
            </w:r>
          </w:p>
        </w:tc>
      </w:tr>
      <w:tr w:rsidR="00A549D7" w:rsidRPr="00A549D7" w:rsidTr="000B2728">
        <w:trPr>
          <w:divId w:val="1930701137"/>
          <w:jc w:val="center"/>
        </w:trPr>
        <w:tc>
          <w:tcPr>
            <w:tcW w:w="42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a.</w:t>
            </w:r>
          </w:p>
        </w:tc>
        <w:tc>
          <w:tcPr>
            <w:tcW w:w="25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Electrical Mating Pairs</w:t>
            </w:r>
          </w:p>
        </w:tc>
        <w:tc>
          <w:tcPr>
            <w:tcW w:w="64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The electrical plug number and receptacle number for a mating pair are to be identical (e.g. P1 mates with J1), except when not possible because a cable is generic.</w:t>
            </w:r>
          </w:p>
        </w:tc>
      </w:tr>
      <w:tr w:rsidR="00A549D7" w:rsidRPr="00A549D7" w:rsidTr="000B2728">
        <w:trPr>
          <w:divId w:val="1930701137"/>
          <w:jc w:val="center"/>
        </w:trPr>
        <w:tc>
          <w:tcPr>
            <w:tcW w:w="424"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rPr>
                <w:noProof/>
              </w:rPr>
            </w:pPr>
            <w:r w:rsidRPr="00A549D7">
              <w:rPr>
                <w:noProof/>
              </w:rPr>
              <w:t>b.</w:t>
            </w:r>
          </w:p>
        </w:tc>
        <w:tc>
          <w:tcPr>
            <w:tcW w:w="25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rPr>
              <w:t>Cable/Hose End Labels</w:t>
            </w:r>
          </w:p>
        </w:tc>
        <w:tc>
          <w:tcPr>
            <w:tcW w:w="640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B2728">
            <w:pPr>
              <w:pStyle w:val="TableTextT100"/>
              <w:jc w:val="left"/>
              <w:rPr>
                <w:noProof/>
              </w:rPr>
            </w:pPr>
            <w:r w:rsidRPr="00A549D7">
              <w:rPr>
                <w:noProof/>
                <w:u w:val="single"/>
              </w:rPr>
              <w:t>Second Line</w:t>
            </w:r>
            <w:r w:rsidRPr="00A549D7">
              <w:rPr>
                <w:noProof/>
              </w:rPr>
              <w:t>:  The word “To” followed by the OpNom of the equipment to which this end of the cable/hose mates with. If this end can interface to multiple connector ports (e.g. as in generic cables), this line is not needed.</w:t>
            </w:r>
          </w:p>
          <w:p w:rsidR="00A549D7" w:rsidRPr="00A549D7" w:rsidRDefault="00A549D7" w:rsidP="000B2728">
            <w:pPr>
              <w:pStyle w:val="TableTextT100"/>
              <w:jc w:val="left"/>
              <w:rPr>
                <w:noProof/>
              </w:rPr>
            </w:pPr>
            <w:r w:rsidRPr="00A549D7">
              <w:rPr>
                <w:noProof/>
                <w:u w:val="single"/>
              </w:rPr>
              <w:t>Third Line</w:t>
            </w:r>
            <w:r w:rsidRPr="00A549D7">
              <w:rPr>
                <w:noProof/>
              </w:rPr>
              <w:t xml:space="preserve">:  The exact name of the connector port on the hardware that this end of the cable/hose mates with (e.g. Data J1 or Oxygen Out F1).  If this end can interface to multiple connector ports (i.e. generic cables), this line may be left off.  </w:t>
            </w:r>
          </w:p>
          <w:p w:rsidR="00A549D7" w:rsidRPr="00A549D7" w:rsidRDefault="00A549D7" w:rsidP="000B2728">
            <w:pPr>
              <w:pStyle w:val="TableTextT100"/>
              <w:jc w:val="left"/>
              <w:rPr>
                <w:noProof/>
              </w:rPr>
            </w:pPr>
            <w:r w:rsidRPr="00A549D7">
              <w:rPr>
                <w:rFonts w:ascii="Times" w:eastAsia="Times" w:hAnsi="Times" w:cs="Times"/>
                <w:noProof/>
              </w:rPr>
              <w:t>-</w:t>
            </w:r>
            <w:r w:rsidRPr="00A549D7">
              <w:rPr>
                <w:rFonts w:eastAsia="Times"/>
                <w:noProof/>
                <w:sz w:val="14"/>
                <w:szCs w:val="14"/>
              </w:rPr>
              <w:t xml:space="preserve">          </w:t>
            </w:r>
            <w:r w:rsidRPr="00A549D7">
              <w:rPr>
                <w:noProof/>
              </w:rPr>
              <w:t>If the receptacle is on a piece of hardware not provided by the PD (e.g. GFE laptop), and the receptacle is not labeled, appropriate descriptive words can be used (e.g. Serial Port).</w:t>
            </w:r>
          </w:p>
        </w:tc>
      </w:tr>
    </w:tbl>
    <w:p w:rsidR="00A549D7" w:rsidRPr="00A549D7" w:rsidRDefault="00A549D7" w:rsidP="00A549D7">
      <w:pPr>
        <w:divId w:val="1930701137"/>
      </w:pPr>
    </w:p>
    <w:p w:rsidR="00A549D7" w:rsidRPr="00A549D7" w:rsidRDefault="00A549D7" w:rsidP="00A549D7">
      <w:pPr>
        <w:spacing w:before="100" w:beforeAutospacing="1" w:after="100" w:afterAutospacing="1" w:line="240" w:lineRule="auto"/>
        <w:ind w:left="-90"/>
        <w:divId w:val="1930701137"/>
        <w:rPr>
          <w:rFonts w:ascii="Times New Roman" w:hAnsi="Times New Roman"/>
          <w:noProof/>
          <w:szCs w:val="24"/>
        </w:rPr>
      </w:pPr>
      <w:r w:rsidRPr="00A549D7">
        <w:rPr>
          <w:rFonts w:ascii="Times New Roman" w:hAnsi="Times New Roman"/>
          <w:noProof/>
          <w:szCs w:val="24"/>
        </w:rPr>
        <w:drawing>
          <wp:inline distT="0" distB="0" distL="0" distR="0" wp14:anchorId="3B3574E7" wp14:editId="0CD2A7C0">
            <wp:extent cx="6219825" cy="6953250"/>
            <wp:effectExtent l="0" t="0" r="9525" b="0"/>
            <wp:docPr id="262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219825" cy="6953250"/>
                    </a:xfrm>
                    <a:prstGeom prst="rect">
                      <a:avLst/>
                    </a:prstGeom>
                    <a:noFill/>
                    <a:ln>
                      <a:noFill/>
                    </a:ln>
                  </pic:spPr>
                </pic:pic>
              </a:graphicData>
            </a:graphic>
          </wp:inline>
        </w:drawing>
      </w:r>
    </w:p>
    <w:p w:rsidR="00A549D7" w:rsidRPr="00A549D7" w:rsidRDefault="00A549D7" w:rsidP="000B2728">
      <w:pPr>
        <w:pStyle w:val="FigureTitle"/>
        <w:divId w:val="1930701137"/>
        <w:rPr>
          <w:noProof/>
        </w:rPr>
      </w:pPr>
      <w:r w:rsidRPr="00A549D7">
        <w:rPr>
          <w:noProof/>
        </w:rPr>
        <w:t>FIGURE 3.12.7.5.2-1  CABLE AND HOSE AND CONNECTOR PORT LABELING EXAMPLES</w:t>
      </w:r>
    </w:p>
    <w:p w:rsidR="00A549D7" w:rsidRPr="00A549D7" w:rsidRDefault="00A549D7" w:rsidP="000B2728">
      <w:pPr>
        <w:pStyle w:val="ParagraphT121"/>
        <w:divId w:val="1930701137"/>
      </w:pPr>
    </w:p>
    <w:p w:rsidR="00A549D7" w:rsidRPr="00A549D7" w:rsidRDefault="00A549D7" w:rsidP="005D35D1">
      <w:pPr>
        <w:pStyle w:val="Heading4"/>
        <w:divId w:val="1930701137"/>
      </w:pPr>
      <w:r w:rsidRPr="00A549D7">
        <w:t>Color Coding Labeling Requirements and Guidelines</w:t>
      </w:r>
    </w:p>
    <w:p w:rsidR="00A549D7" w:rsidRPr="00A549D7" w:rsidRDefault="00A549D7" w:rsidP="005D35D1">
      <w:pPr>
        <w:pStyle w:val="Heading5"/>
        <w:divId w:val="1930701137"/>
      </w:pPr>
      <w:r w:rsidRPr="00A549D7">
        <w:t>Color Coding Labeling Requirements</w:t>
      </w:r>
    </w:p>
    <w:p w:rsidR="00A549D7" w:rsidRPr="00A549D7" w:rsidRDefault="00A549D7" w:rsidP="005D35D1">
      <w:pPr>
        <w:pStyle w:val="ParagraphT121"/>
        <w:divId w:val="1930701137"/>
        <w:rPr>
          <w:noProof/>
        </w:rPr>
      </w:pPr>
      <w:r w:rsidRPr="00A549D7">
        <w:rPr>
          <w:noProof/>
        </w:rPr>
        <w:t xml:space="preserve">Flight hardware </w:t>
      </w:r>
      <w:r w:rsidRPr="00A549D7">
        <w:rPr>
          <w:b/>
          <w:noProof/>
        </w:rPr>
        <w:t>shall</w:t>
      </w:r>
      <w:r w:rsidRPr="00A549D7">
        <w:rPr>
          <w:noProof/>
        </w:rPr>
        <w:t xml:space="preserve"> meet the Color Coding requirements in Table 3.12.7.6.1-1.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5"/>
        <w:gridCol w:w="2433"/>
        <w:gridCol w:w="6482"/>
      </w:tblGrid>
      <w:tr w:rsidR="005D35D1" w:rsidRPr="005D35D1" w:rsidTr="005D35D1">
        <w:trPr>
          <w:divId w:val="1930701137"/>
          <w:jc w:val="center"/>
        </w:trPr>
        <w:tc>
          <w:tcPr>
            <w:tcW w:w="9350" w:type="dxa"/>
            <w:gridSpan w:val="3"/>
            <w:tcBorders>
              <w:top w:val="nil"/>
              <w:left w:val="nil"/>
              <w:bottom w:val="single" w:sz="4" w:space="0" w:color="auto"/>
              <w:right w:val="nil"/>
            </w:tcBorders>
          </w:tcPr>
          <w:p w:rsidR="005D35D1" w:rsidRPr="005D35D1" w:rsidRDefault="005D35D1" w:rsidP="005D35D1">
            <w:pPr>
              <w:pStyle w:val="TableTitle"/>
            </w:pPr>
            <w:r w:rsidRPr="005D35D1">
              <w:t>TABLE 3.12.7.6.1-1  COLOR CODING LABELING REQUIREMENTS</w:t>
            </w:r>
          </w:p>
        </w:tc>
      </w:tr>
      <w:tr w:rsidR="00A549D7" w:rsidRPr="00A549D7" w:rsidTr="005D35D1">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rPr>
                <w:rFonts w:ascii="Times" w:hAnsi="Times"/>
                <w:noProof/>
              </w:rPr>
            </w:pPr>
            <w:r w:rsidRPr="00A549D7">
              <w:rPr>
                <w:noProof/>
              </w:rPr>
              <w:t>a.</w:t>
            </w:r>
          </w:p>
        </w:tc>
        <w:tc>
          <w:tcPr>
            <w:tcW w:w="243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Red, Yellow, Orange Reserved</w:t>
            </w:r>
          </w:p>
        </w:tc>
        <w:tc>
          <w:tcPr>
            <w:tcW w:w="64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12E45">
            <w:pPr>
              <w:pStyle w:val="TableTextT100"/>
              <w:spacing w:after="60"/>
              <w:jc w:val="left"/>
              <w:rPr>
                <w:noProof/>
              </w:rPr>
            </w:pPr>
            <w:r w:rsidRPr="00A549D7">
              <w:rPr>
                <w:noProof/>
              </w:rPr>
              <w:t>Red is reserved for emergency use.  Yellow is reserved for caution and warning.  Orange is reserved for payload alerts.  Exception:  When there are many simple interfaces to make, red and yellow will not be confused as representing a hazard (e.g.,  red hose mates with red connector).</w:t>
            </w:r>
          </w:p>
          <w:p w:rsidR="00A549D7" w:rsidRPr="00A549D7" w:rsidRDefault="00A549D7" w:rsidP="005D35D1">
            <w:pPr>
              <w:pStyle w:val="TableTextT100"/>
              <w:jc w:val="left"/>
              <w:rPr>
                <w:i/>
                <w:noProof/>
              </w:rPr>
            </w:pPr>
            <w:r w:rsidRPr="00A549D7">
              <w:rPr>
                <w:i/>
                <w:noProof/>
              </w:rPr>
              <w:t>Rationale:  The crew is trained to know the meaning of these colors.  Incorrect or over-use of these colors, when not clear in the context of such use, could desensitize the crew to situations that need immediate or near-immediate action to stay safe or prevent damage.</w:t>
            </w:r>
          </w:p>
        </w:tc>
      </w:tr>
      <w:tr w:rsidR="00A549D7" w:rsidRPr="00A549D7" w:rsidTr="005D35D1">
        <w:trPr>
          <w:divId w:val="1930701137"/>
          <w:jc w:val="center"/>
        </w:trPr>
        <w:tc>
          <w:tcPr>
            <w:tcW w:w="44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rPr>
                <w:noProof/>
              </w:rPr>
            </w:pPr>
            <w:r w:rsidRPr="00A549D7">
              <w:rPr>
                <w:noProof/>
              </w:rPr>
              <w:t>b.</w:t>
            </w:r>
          </w:p>
        </w:tc>
        <w:tc>
          <w:tcPr>
            <w:tcW w:w="2430"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Markings/Background Color Contrast</w:t>
            </w:r>
          </w:p>
        </w:tc>
        <w:tc>
          <w:tcPr>
            <w:tcW w:w="64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12E45">
            <w:pPr>
              <w:pStyle w:val="TableTextT100"/>
              <w:spacing w:after="60"/>
              <w:jc w:val="left"/>
              <w:rPr>
                <w:noProof/>
              </w:rPr>
            </w:pPr>
            <w:r w:rsidRPr="00A549D7">
              <w:rPr>
                <w:noProof/>
              </w:rPr>
              <w:t>Markings and background colors on labels are to have sufficient contrast such that the labels are readable.  Marking/Background Color Combinations in Table 3.12.7.6.2-1 meet this requirement.</w:t>
            </w:r>
          </w:p>
          <w:p w:rsidR="00A549D7" w:rsidRPr="00A549D7" w:rsidRDefault="00A549D7" w:rsidP="005D35D1">
            <w:pPr>
              <w:pStyle w:val="TableTextT100"/>
              <w:jc w:val="left"/>
              <w:rPr>
                <w:i/>
                <w:noProof/>
              </w:rPr>
            </w:pPr>
            <w:r w:rsidRPr="00A549D7">
              <w:rPr>
                <w:i/>
                <w:noProof/>
              </w:rPr>
              <w:t>Rationale:  Crew cannot read labels unless there is sufficient contrast between text/markings and the background.  Not meeting this requirement precludes safe operation and could lead to hardware damage.</w:t>
            </w:r>
          </w:p>
        </w:tc>
      </w:tr>
    </w:tbl>
    <w:p w:rsidR="00A549D7" w:rsidRPr="00A549D7" w:rsidRDefault="00A549D7" w:rsidP="005D35D1">
      <w:pPr>
        <w:pStyle w:val="Heading5"/>
        <w:divId w:val="1930701137"/>
      </w:pPr>
      <w:r w:rsidRPr="00A549D7">
        <w:t>Color Coding Labeling Guidelines</w:t>
      </w:r>
    </w:p>
    <w:p w:rsidR="00A549D7" w:rsidRPr="00A549D7" w:rsidRDefault="00A549D7" w:rsidP="005D35D1">
      <w:pPr>
        <w:pStyle w:val="ParagraphT121"/>
        <w:divId w:val="1930701137"/>
        <w:rPr>
          <w:noProof/>
        </w:rPr>
      </w:pPr>
      <w:r w:rsidRPr="00A549D7">
        <w:rPr>
          <w:noProof/>
        </w:rPr>
        <w:t xml:space="preserve">Flight hardware </w:t>
      </w:r>
      <w:r w:rsidRPr="00A549D7">
        <w:rPr>
          <w:i/>
          <w:noProof/>
        </w:rPr>
        <w:t>should</w:t>
      </w:r>
      <w:r w:rsidRPr="00A549D7">
        <w:rPr>
          <w:noProof/>
        </w:rPr>
        <w:t xml:space="preserve"> </w:t>
      </w:r>
      <w:r w:rsidRPr="00A549D7">
        <w:rPr>
          <w:b/>
          <w:bCs/>
          <w:caps/>
          <w:noProof/>
        </w:rPr>
        <w:t>(</w:t>
      </w:r>
      <w:r w:rsidRPr="00A549D7">
        <w:rPr>
          <w:noProof/>
        </w:rPr>
        <w:t xml:space="preserve">and NASA OB managed Payload facilities </w:t>
      </w:r>
      <w:r w:rsidRPr="00A549D7">
        <w:rPr>
          <w:b/>
          <w:noProof/>
        </w:rPr>
        <w:t>shall</w:t>
      </w:r>
      <w:r w:rsidRPr="00A549D7">
        <w:rPr>
          <w:noProof/>
        </w:rPr>
        <w:t>) meet the Color Coding guidelines in Table 3.12.7.6.2-1.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96"/>
        <w:gridCol w:w="2816"/>
        <w:gridCol w:w="6148"/>
      </w:tblGrid>
      <w:tr w:rsidR="005D35D1" w:rsidRPr="005D35D1" w:rsidTr="005D35D1">
        <w:trPr>
          <w:divId w:val="1930701137"/>
          <w:jc w:val="center"/>
        </w:trPr>
        <w:tc>
          <w:tcPr>
            <w:tcW w:w="9360" w:type="dxa"/>
            <w:gridSpan w:val="3"/>
            <w:tcBorders>
              <w:top w:val="nil"/>
              <w:left w:val="nil"/>
              <w:bottom w:val="single" w:sz="4" w:space="0" w:color="auto"/>
              <w:right w:val="nil"/>
            </w:tcBorders>
          </w:tcPr>
          <w:p w:rsidR="005D35D1" w:rsidRPr="005D35D1" w:rsidRDefault="005D35D1" w:rsidP="005D35D1">
            <w:pPr>
              <w:pStyle w:val="TableTitle"/>
            </w:pPr>
            <w:r w:rsidRPr="005D35D1">
              <w:t>TABLE 3.12.7.6.2-1  COLOR CODING LABELING GUIDELINES</w:t>
            </w:r>
          </w:p>
        </w:tc>
      </w:tr>
      <w:tr w:rsidR="00A549D7" w:rsidRPr="00A549D7" w:rsidTr="005D35D1">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rPr>
                <w:rFonts w:ascii="Times" w:hAnsi="Times"/>
                <w:noProof/>
              </w:rPr>
            </w:pPr>
            <w:r w:rsidRPr="00A549D7">
              <w:rPr>
                <w:noProof/>
              </w:rPr>
              <w:t>a.</w:t>
            </w:r>
          </w:p>
        </w:tc>
        <w:tc>
          <w:tcPr>
            <w:tcW w:w="281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Identification/Connectivity</w:t>
            </w:r>
          </w:p>
        </w:tc>
        <w:tc>
          <w:tcPr>
            <w:tcW w:w="614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Color coding used for component identification or to denote connectivity relationships is to combine color with text.</w:t>
            </w:r>
          </w:p>
        </w:tc>
      </w:tr>
      <w:tr w:rsidR="00A549D7" w:rsidRPr="00A549D7" w:rsidTr="005D35D1">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rPr>
                <w:noProof/>
              </w:rPr>
            </w:pPr>
            <w:r w:rsidRPr="00A549D7">
              <w:rPr>
                <w:noProof/>
              </w:rPr>
              <w:t>b.</w:t>
            </w:r>
          </w:p>
        </w:tc>
        <w:tc>
          <w:tcPr>
            <w:tcW w:w="281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Color Difference</w:t>
            </w:r>
          </w:p>
        </w:tc>
        <w:tc>
          <w:tcPr>
            <w:tcW w:w="614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The colors chosen to be easily distinguished from one another within the same system or integrated rack.</w:t>
            </w:r>
          </w:p>
          <w:p w:rsidR="00A549D7" w:rsidRPr="00A549D7" w:rsidRDefault="00A549D7" w:rsidP="005D35D1">
            <w:pPr>
              <w:pStyle w:val="TableTextT100"/>
              <w:jc w:val="left"/>
              <w:rPr>
                <w:noProof/>
              </w:rPr>
            </w:pPr>
            <w:r w:rsidRPr="00A549D7">
              <w:rPr>
                <w:noProof/>
              </w:rPr>
              <w:t>Each color always associated with a single meaning within the same system or integrated rack.</w:t>
            </w:r>
          </w:p>
        </w:tc>
      </w:tr>
      <w:tr w:rsidR="00A549D7" w:rsidRPr="00A549D7" w:rsidTr="005D35D1">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rPr>
                <w:noProof/>
              </w:rPr>
            </w:pPr>
            <w:r w:rsidRPr="00A549D7">
              <w:rPr>
                <w:noProof/>
              </w:rPr>
              <w:t>c.</w:t>
            </w:r>
          </w:p>
        </w:tc>
        <w:tc>
          <w:tcPr>
            <w:tcW w:w="281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Markings/Background Color Combinations</w:t>
            </w:r>
          </w:p>
        </w:tc>
        <w:tc>
          <w:tcPr>
            <w:tcW w:w="614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D35D1">
            <w:pPr>
              <w:pStyle w:val="TableTextT100"/>
              <w:jc w:val="left"/>
              <w:rPr>
                <w:noProof/>
              </w:rPr>
            </w:pPr>
            <w:r w:rsidRPr="00A549D7">
              <w:rPr>
                <w:noProof/>
              </w:rPr>
              <w:t xml:space="preserve">Labels adhere to the combinations of markings and background color listed below. </w:t>
            </w:r>
          </w:p>
          <w:p w:rsidR="00A549D7" w:rsidRPr="00A549D7" w:rsidRDefault="00A549D7" w:rsidP="005D35D1">
            <w:pPr>
              <w:pStyle w:val="TableTextT100"/>
              <w:jc w:val="left"/>
              <w:rPr>
                <w:noProof/>
              </w:rPr>
            </w:pPr>
            <w:r w:rsidRPr="00A549D7">
              <w:rPr>
                <w:noProof/>
                <w:u w:val="single"/>
              </w:rPr>
              <w:t>Marking</w:t>
            </w:r>
            <w:r w:rsidRPr="00A549D7">
              <w:rPr>
                <w:noProof/>
              </w:rPr>
              <w:tab/>
            </w:r>
            <w:r w:rsidRPr="00A549D7">
              <w:rPr>
                <w:noProof/>
                <w:u w:val="single"/>
              </w:rPr>
              <w:t>Background</w:t>
            </w:r>
          </w:p>
          <w:p w:rsidR="00A549D7" w:rsidRPr="00A549D7" w:rsidRDefault="00A549D7" w:rsidP="005D35D1">
            <w:pPr>
              <w:pStyle w:val="TableTextT100"/>
              <w:jc w:val="left"/>
              <w:rPr>
                <w:noProof/>
              </w:rPr>
            </w:pPr>
            <w:r w:rsidRPr="00A549D7">
              <w:rPr>
                <w:noProof/>
              </w:rPr>
              <w:t>Black</w:t>
            </w:r>
            <w:r w:rsidRPr="00A549D7">
              <w:rPr>
                <w:noProof/>
              </w:rPr>
              <w:tab/>
              <w:t xml:space="preserve">            White</w:t>
            </w:r>
          </w:p>
          <w:p w:rsidR="00A549D7" w:rsidRPr="00A549D7" w:rsidRDefault="00A549D7" w:rsidP="005D35D1">
            <w:pPr>
              <w:pStyle w:val="TableTextT100"/>
              <w:jc w:val="left"/>
              <w:rPr>
                <w:noProof/>
              </w:rPr>
            </w:pPr>
            <w:r w:rsidRPr="00A549D7">
              <w:rPr>
                <w:noProof/>
              </w:rPr>
              <w:t>Black</w:t>
            </w:r>
            <w:r w:rsidRPr="00A549D7">
              <w:rPr>
                <w:noProof/>
              </w:rPr>
              <w:tab/>
              <w:t xml:space="preserve">            Yellow</w:t>
            </w:r>
          </w:p>
          <w:p w:rsidR="00A549D7" w:rsidRPr="00A549D7" w:rsidRDefault="00A549D7" w:rsidP="005D35D1">
            <w:pPr>
              <w:pStyle w:val="TableTextT100"/>
              <w:jc w:val="left"/>
              <w:rPr>
                <w:noProof/>
              </w:rPr>
            </w:pPr>
            <w:r w:rsidRPr="00A549D7">
              <w:rPr>
                <w:noProof/>
              </w:rPr>
              <w:t>Black</w:t>
            </w:r>
            <w:r w:rsidRPr="00A549D7">
              <w:rPr>
                <w:noProof/>
              </w:rPr>
              <w:tab/>
              <w:t xml:space="preserve">            Silver (metalphoto labels)</w:t>
            </w:r>
          </w:p>
          <w:p w:rsidR="00A549D7" w:rsidRPr="00A549D7" w:rsidRDefault="00A549D7" w:rsidP="005D35D1">
            <w:pPr>
              <w:pStyle w:val="TableTextT100"/>
              <w:jc w:val="left"/>
              <w:rPr>
                <w:noProof/>
              </w:rPr>
            </w:pPr>
            <w:r w:rsidRPr="00A549D7">
              <w:rPr>
                <w:noProof/>
              </w:rPr>
              <w:t>White</w:t>
            </w:r>
            <w:r w:rsidRPr="00A549D7">
              <w:rPr>
                <w:noProof/>
              </w:rPr>
              <w:tab/>
              <w:t xml:space="preserve">            Black</w:t>
            </w:r>
          </w:p>
          <w:p w:rsidR="00A549D7" w:rsidRPr="00A549D7" w:rsidRDefault="00A549D7" w:rsidP="005D35D1">
            <w:pPr>
              <w:pStyle w:val="TableTextT100"/>
              <w:jc w:val="left"/>
              <w:rPr>
                <w:noProof/>
              </w:rPr>
            </w:pPr>
            <w:r w:rsidRPr="00A549D7">
              <w:rPr>
                <w:noProof/>
              </w:rPr>
              <w:t>White</w:t>
            </w:r>
            <w:r w:rsidRPr="00A549D7">
              <w:rPr>
                <w:noProof/>
              </w:rPr>
              <w:tab/>
              <w:t xml:space="preserve">            Red</w:t>
            </w:r>
          </w:p>
          <w:p w:rsidR="00A549D7" w:rsidRPr="00A549D7" w:rsidRDefault="00A549D7" w:rsidP="005D35D1">
            <w:pPr>
              <w:pStyle w:val="TableTextT100"/>
              <w:jc w:val="left"/>
              <w:rPr>
                <w:noProof/>
              </w:rPr>
            </w:pPr>
            <w:r w:rsidRPr="00A549D7">
              <w:rPr>
                <w:noProof/>
              </w:rPr>
              <w:t>White</w:t>
            </w:r>
            <w:r w:rsidRPr="00A549D7">
              <w:rPr>
                <w:noProof/>
              </w:rPr>
              <w:tab/>
              <w:t xml:space="preserve">            Grey</w:t>
            </w:r>
          </w:p>
          <w:p w:rsidR="00A549D7" w:rsidRPr="00A549D7" w:rsidRDefault="00A549D7" w:rsidP="005D35D1">
            <w:pPr>
              <w:pStyle w:val="TableTextT100"/>
              <w:jc w:val="left"/>
              <w:rPr>
                <w:noProof/>
              </w:rPr>
            </w:pPr>
            <w:r w:rsidRPr="00A549D7">
              <w:rPr>
                <w:noProof/>
              </w:rPr>
              <w:t>Yellow</w:t>
            </w:r>
            <w:r w:rsidRPr="00A549D7">
              <w:rPr>
                <w:noProof/>
              </w:rPr>
              <w:tab/>
              <w:t xml:space="preserve">            Blue</w:t>
            </w:r>
          </w:p>
          <w:p w:rsidR="00A549D7" w:rsidRPr="00A549D7" w:rsidRDefault="00A549D7" w:rsidP="005D35D1">
            <w:pPr>
              <w:pStyle w:val="TableTextT100"/>
              <w:jc w:val="left"/>
              <w:rPr>
                <w:noProof/>
              </w:rPr>
            </w:pPr>
            <w:r w:rsidRPr="00A549D7">
              <w:rPr>
                <w:noProof/>
              </w:rPr>
              <w:t>Red</w:t>
            </w:r>
            <w:r w:rsidRPr="00A549D7">
              <w:rPr>
                <w:noProof/>
              </w:rPr>
              <w:tab/>
              <w:t xml:space="preserve">            White</w:t>
            </w:r>
          </w:p>
          <w:p w:rsidR="00A549D7" w:rsidRPr="00A549D7" w:rsidRDefault="00A549D7" w:rsidP="005D35D1">
            <w:pPr>
              <w:pStyle w:val="TableTextT100"/>
              <w:jc w:val="left"/>
              <w:rPr>
                <w:noProof/>
              </w:rPr>
            </w:pPr>
            <w:r w:rsidRPr="00A549D7">
              <w:rPr>
                <w:noProof/>
              </w:rPr>
              <w:t>Blue</w:t>
            </w:r>
            <w:r w:rsidRPr="00A549D7">
              <w:rPr>
                <w:noProof/>
              </w:rPr>
              <w:tab/>
              <w:t xml:space="preserve">            Yellow</w:t>
            </w:r>
          </w:p>
        </w:tc>
      </w:tr>
    </w:tbl>
    <w:p w:rsidR="00A549D7" w:rsidRPr="00A549D7" w:rsidRDefault="00A549D7" w:rsidP="005D35D1">
      <w:pPr>
        <w:pStyle w:val="Heading4"/>
        <w:divId w:val="1930701137"/>
      </w:pPr>
      <w:r w:rsidRPr="00A549D7">
        <w:t>Stowage Container Labeling Requirements and Guidelines</w:t>
      </w:r>
    </w:p>
    <w:p w:rsidR="00A549D7" w:rsidRPr="00A549D7" w:rsidRDefault="00A549D7" w:rsidP="00F43C4A">
      <w:pPr>
        <w:pStyle w:val="ParagraphT121"/>
        <w:divId w:val="1930701137"/>
        <w:rPr>
          <w:noProof/>
        </w:rPr>
      </w:pPr>
      <w:r w:rsidRPr="00A549D7">
        <w:rPr>
          <w:noProof/>
        </w:rPr>
        <w:t xml:space="preserve">This section applies to stowage containers or kits provided by the payload.  See the examples in Figure </w:t>
      </w:r>
      <w:r w:rsidRPr="00A549D7">
        <w:t xml:space="preserve">3.12.7.7.2-1 </w:t>
      </w:r>
      <w:r w:rsidRPr="00A549D7">
        <w:rPr>
          <w:noProof/>
        </w:rPr>
        <w:t>for ziplock bag labeling.</w:t>
      </w:r>
    </w:p>
    <w:p w:rsidR="00A549D7" w:rsidRPr="00A549D7" w:rsidRDefault="00A549D7" w:rsidP="00F43C4A">
      <w:pPr>
        <w:pStyle w:val="ParagraphT121"/>
        <w:divId w:val="1930701137"/>
        <w:rPr>
          <w:noProof/>
        </w:rPr>
      </w:pPr>
      <w:r w:rsidRPr="00A549D7">
        <w:rPr>
          <w:noProof/>
        </w:rPr>
        <w:t>The PD has choices how the hardware will be delivered to the NASA Packing Organization facilities.  The following is an explanation of the options available to the PD for stowing their hardware:</w:t>
      </w:r>
    </w:p>
    <w:p w:rsidR="00A549D7" w:rsidRPr="00A549D7" w:rsidRDefault="00A549D7" w:rsidP="008A459E">
      <w:pPr>
        <w:pStyle w:val="ParagraphT121"/>
        <w:numPr>
          <w:ilvl w:val="0"/>
          <w:numId w:val="20"/>
        </w:numPr>
        <w:divId w:val="1930701137"/>
        <w:rPr>
          <w:noProof/>
        </w:rPr>
      </w:pPr>
      <w:r w:rsidRPr="00A549D7">
        <w:rPr>
          <w:noProof/>
          <w:u w:val="single"/>
        </w:rPr>
        <w:t>Stand-alone</w:t>
      </w:r>
      <w:r w:rsidRPr="00A549D7">
        <w:rPr>
          <w:noProof/>
        </w:rPr>
        <w:t>:  A single hardware item in a box or in a pink-poly non-flight bag. In this case packaging provisions will be provided by NASA Packing Organization.</w:t>
      </w:r>
    </w:p>
    <w:p w:rsidR="00A549D7" w:rsidRPr="00A549D7" w:rsidRDefault="00A549D7" w:rsidP="008A459E">
      <w:pPr>
        <w:pStyle w:val="ParagraphT121"/>
        <w:numPr>
          <w:ilvl w:val="0"/>
          <w:numId w:val="20"/>
        </w:numPr>
        <w:divId w:val="1930701137"/>
        <w:rPr>
          <w:noProof/>
        </w:rPr>
      </w:pPr>
      <w:r w:rsidRPr="00A549D7">
        <w:rPr>
          <w:u w:val="single"/>
        </w:rPr>
        <w:t>Kit</w:t>
      </w:r>
      <w:r w:rsidRPr="00A549D7">
        <w:t>:  A container with a Kit OpNom that contains two or more unique items that have different Part Numbers.  A container with multiple copies of a single part is not a “kit”. </w:t>
      </w:r>
    </w:p>
    <w:p w:rsidR="00A549D7" w:rsidRPr="00A549D7" w:rsidRDefault="00A549D7" w:rsidP="008A459E">
      <w:pPr>
        <w:pStyle w:val="ParagraphT121"/>
        <w:numPr>
          <w:ilvl w:val="0"/>
          <w:numId w:val="20"/>
        </w:numPr>
        <w:divId w:val="1930701137"/>
        <w:rPr>
          <w:noProof/>
        </w:rPr>
      </w:pPr>
      <w:r w:rsidRPr="00A549D7">
        <w:rPr>
          <w:noProof/>
          <w:u w:val="single"/>
        </w:rPr>
        <w:t>Pre-packed:</w:t>
      </w:r>
      <w:r w:rsidRPr="00A549D7">
        <w:rPr>
          <w:noProof/>
        </w:rPr>
        <w:t xml:space="preserve">  For non-kit hardware all pre-packed items inside are manifested individually.</w:t>
      </w:r>
    </w:p>
    <w:p w:rsidR="00A549D7" w:rsidRPr="00A549D7" w:rsidRDefault="00A549D7" w:rsidP="00F43C4A">
      <w:pPr>
        <w:pStyle w:val="ParagraphT121"/>
        <w:divId w:val="1930701137"/>
        <w:rPr>
          <w:noProof/>
        </w:rPr>
      </w:pPr>
      <w:r w:rsidRPr="00A549D7">
        <w:rPr>
          <w:noProof/>
        </w:rPr>
        <w:t xml:space="preserve">The PD decides if the stowage provision (e.g. ziplock bag, connector cap, cardstock, etc.) needs to be tracked on-orbit (for any length of time) or trashed by the crew.  Bags or other stowage provisions that are to be tracked on-orbit (kept) are to have a barcode.  Figure </w:t>
      </w:r>
      <w:r w:rsidRPr="00A549D7">
        <w:t xml:space="preserve">3.12.7.7.2-1 </w:t>
      </w:r>
      <w:r w:rsidRPr="00A549D7">
        <w:rPr>
          <w:noProof/>
        </w:rPr>
        <w:t>shows examples of labeling where the provision is tracked on-orbit vs. trashed by the crew.</w:t>
      </w:r>
    </w:p>
    <w:p w:rsidR="00A549D7" w:rsidRPr="00A549D7" w:rsidRDefault="00A549D7" w:rsidP="005D35D1">
      <w:pPr>
        <w:pStyle w:val="Heading5"/>
        <w:divId w:val="1930701137"/>
      </w:pPr>
      <w:r w:rsidRPr="00A549D7">
        <w:t>Stowage Container Labeling Requirements</w:t>
      </w:r>
    </w:p>
    <w:p w:rsidR="00A549D7" w:rsidRPr="00A549D7" w:rsidRDefault="00A549D7" w:rsidP="00F43C4A">
      <w:pPr>
        <w:pStyle w:val="ParagraphT121"/>
        <w:divId w:val="1930701137"/>
        <w:rPr>
          <w:noProof/>
        </w:rPr>
      </w:pPr>
      <w:r w:rsidRPr="00A549D7">
        <w:rPr>
          <w:noProof/>
        </w:rPr>
        <w:t xml:space="preserve">Containers, ziplock bags, bubble-wrap bags, or kits used to contain single or multiple items </w:t>
      </w:r>
      <w:r w:rsidRPr="00A549D7">
        <w:rPr>
          <w:b/>
          <w:noProof/>
        </w:rPr>
        <w:t>shall</w:t>
      </w:r>
      <w:r w:rsidRPr="00A549D7">
        <w:rPr>
          <w:noProof/>
        </w:rPr>
        <w:t xml:space="preserve"> be labeled as specified in Table 3.12.7.7.1-1: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12"/>
        <w:gridCol w:w="1964"/>
        <w:gridCol w:w="6984"/>
      </w:tblGrid>
      <w:tr w:rsidR="00A549D7" w:rsidRPr="00A549D7" w:rsidTr="004A4A64">
        <w:trPr>
          <w:divId w:val="1930701137"/>
          <w:cantSplit/>
          <w:tblHeader/>
          <w:jc w:val="center"/>
        </w:trPr>
        <w:tc>
          <w:tcPr>
            <w:tcW w:w="8990" w:type="dxa"/>
            <w:gridSpan w:val="3"/>
            <w:tcBorders>
              <w:top w:val="nil"/>
              <w:left w:val="nil"/>
              <w:bottom w:val="single" w:sz="4" w:space="0" w:color="auto"/>
              <w:right w:val="nil"/>
            </w:tcBorders>
            <w:hideMark/>
          </w:tcPr>
          <w:p w:rsidR="00A549D7" w:rsidRPr="00A549D7" w:rsidRDefault="00A549D7" w:rsidP="000858F8">
            <w:pPr>
              <w:pStyle w:val="TableTitle"/>
              <w:rPr>
                <w:rFonts w:ascii="Times New Roman" w:hAnsi="Times New Roman"/>
                <w:noProof/>
                <w:sz w:val="20"/>
              </w:rPr>
            </w:pPr>
            <w:r w:rsidRPr="00A549D7">
              <w:rPr>
                <w:noProof/>
              </w:rPr>
              <w:t>TABLE 3.12.7.7.1-1  STOWAGE LABELING REQUIREMENTS</w:t>
            </w:r>
            <w:r w:rsidR="000858F8">
              <w:rPr>
                <w:noProof/>
              </w:rPr>
              <w:br/>
              <w:t>(2 pages)</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a.</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Contents Labels</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rPr>
                <w:noProof/>
              </w:rPr>
            </w:pPr>
            <w:r w:rsidRPr="00A549D7">
              <w:rPr>
                <w:noProof/>
              </w:rPr>
              <w:t>Contents labels follow size, format, and content as defined in SDG32108582, IMS Stowage Kit Contents Label (for a manifested container), or SDG32112200, Stowage Contents Labels, drawing (for a container that is not a kit), or as approved by HFIT.</w:t>
            </w:r>
          </w:p>
          <w:p w:rsidR="00A549D7" w:rsidRPr="00A549D7" w:rsidRDefault="00A549D7" w:rsidP="000858F8">
            <w:pPr>
              <w:pStyle w:val="TableTextT100"/>
              <w:jc w:val="left"/>
              <w:rPr>
                <w:i/>
                <w:noProof/>
              </w:rPr>
            </w:pPr>
            <w:r w:rsidRPr="00A549D7">
              <w:rPr>
                <w:i/>
                <w:noProof/>
              </w:rPr>
              <w:t>Rationale:  These labels have become intuitive to the crew.  Not meeting this could lead to items being lost, or not found fast enough to ensure safe operations.</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b.</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Temp Stow Provision</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rPr>
                <w:noProof/>
              </w:rPr>
            </w:pPr>
            <w:r w:rsidRPr="00A549D7">
              <w:rPr>
                <w:noProof/>
              </w:rPr>
              <w:t>When operations require that a bag be temporarily stowed to hold and manage the contents, the bag is to have hook Velcro on the back (non-dominant face) or provide other means to temporarily stow the bag, except for Cold Stowage bags because Velcro cannot withstand the thermal environment.</w:t>
            </w:r>
          </w:p>
          <w:p w:rsidR="00A549D7" w:rsidRPr="00A549D7" w:rsidRDefault="00A549D7" w:rsidP="000858F8">
            <w:pPr>
              <w:pStyle w:val="TableTextT100"/>
              <w:jc w:val="left"/>
              <w:rPr>
                <w:i/>
                <w:noProof/>
              </w:rPr>
            </w:pPr>
            <w:r w:rsidRPr="00A549D7">
              <w:rPr>
                <w:i/>
                <w:noProof/>
              </w:rPr>
              <w:t>Rationale:  Unlike in 1g where objects remain in their place nicely arranged on a table, everything floats away in space.  Uncontrolled floating objects, besides being a nuisance for the crew, could actually impede safe operation of the payload or even ISS, if the object lands or gets stuck in the wrong place.</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c.</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Transparent, Single Hazard Response rating</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rPr>
                <w:noProof/>
              </w:rPr>
            </w:pPr>
            <w:r w:rsidRPr="00A549D7">
              <w:rPr>
                <w:noProof/>
              </w:rPr>
              <w:t>Transparent stowage provisions containing parts with a single Hazard Response Level (HRL) rating (0,1,2,3,4), do not need to label the outside of the bag with the hazard response rating.</w:t>
            </w:r>
          </w:p>
          <w:p w:rsidR="00A549D7" w:rsidRPr="00A549D7" w:rsidRDefault="00A549D7" w:rsidP="000858F8">
            <w:pPr>
              <w:pStyle w:val="TableTextT100"/>
              <w:jc w:val="left"/>
              <w:rPr>
                <w:i/>
                <w:noProof/>
              </w:rPr>
            </w:pPr>
            <w:r w:rsidRPr="00A549D7">
              <w:rPr>
                <w:i/>
                <w:noProof/>
              </w:rPr>
              <w:t>Rationale:  If the crew can see the HRL label of the item through the bag, additional HRL labeling on the bag itself is not necessary.</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d.</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Transparent, Multiple Hazard Response rating</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rPr>
                <w:noProof/>
              </w:rPr>
            </w:pPr>
            <w:r w:rsidRPr="00A549D7">
              <w:rPr>
                <w:noProof/>
              </w:rPr>
              <w:t>Transparent stowage provisions containing multiple items with different HRL ratings (0,1,2,3,4), are to label the outside, lower left corner surface of the stowage provision with the highest HRL of the items inside.</w:t>
            </w:r>
          </w:p>
          <w:p w:rsidR="00A549D7" w:rsidRPr="00A549D7" w:rsidRDefault="00A549D7" w:rsidP="000858F8">
            <w:pPr>
              <w:pStyle w:val="TableTextT100"/>
              <w:jc w:val="left"/>
              <w:rPr>
                <w:noProof/>
              </w:rPr>
            </w:pPr>
            <w:r w:rsidRPr="00A549D7">
              <w:rPr>
                <w:i/>
                <w:noProof/>
              </w:rPr>
              <w:t xml:space="preserve">Rationale:  It is possible that higher HRL items could be hidden among lower HRL items within a bag, so it is important for safe operations for the crew to know what the highest HRL is for items inside a bag, in case of a leak, so they respond accordingly. </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e.</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Opaque stowage provisions</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rPr>
                <w:noProof/>
              </w:rPr>
            </w:pPr>
            <w:r w:rsidRPr="00A549D7">
              <w:rPr>
                <w:noProof/>
              </w:rPr>
              <w:t>Opaque stowage provisions are to label the outside, lower left corner surface of the stowage provision with the highest HRL of the items inside.</w:t>
            </w:r>
          </w:p>
          <w:p w:rsidR="00A549D7" w:rsidRPr="00A549D7" w:rsidRDefault="00A549D7" w:rsidP="000858F8">
            <w:pPr>
              <w:pStyle w:val="TableTextT100"/>
              <w:jc w:val="left"/>
              <w:rPr>
                <w:noProof/>
              </w:rPr>
            </w:pPr>
            <w:r w:rsidRPr="00A549D7">
              <w:rPr>
                <w:i/>
                <w:noProof/>
              </w:rPr>
              <w:t>Rationale:  It is important for safe operations for the crew to know what the highest HRL is for items inside a bag, in case of a leak, so they respond accordingly.</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f.</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Electrostatic Discharge (ESD) sensitive hardware</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pPr>
            <w:r w:rsidRPr="00A549D7">
              <w:t>ESD-sensitive hardware and its container are to be labeled.  The label is placed in the lower left corner of the crew facing surface.</w:t>
            </w:r>
          </w:p>
          <w:p w:rsidR="00A549D7" w:rsidRPr="00A549D7" w:rsidRDefault="00A549D7" w:rsidP="000858F8">
            <w:pPr>
              <w:pStyle w:val="TableTextT100"/>
              <w:jc w:val="left"/>
              <w:rPr>
                <w:i/>
                <w:noProof/>
              </w:rPr>
            </w:pPr>
            <w:r w:rsidRPr="00A549D7">
              <w:rPr>
                <w:i/>
              </w:rPr>
              <w:t>Rationale:  Needed to prevent damage to hardware sensitive to ESD.</w:t>
            </w:r>
          </w:p>
        </w:tc>
      </w:tr>
      <w:tr w:rsidR="00A549D7" w:rsidRPr="00A549D7" w:rsidTr="004A4A64">
        <w:trPr>
          <w:divId w:val="1930701137"/>
          <w:cantSplit/>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pPr>
            <w:r w:rsidRPr="00A549D7">
              <w:t>g.</w:t>
            </w:r>
          </w:p>
        </w:tc>
        <w:tc>
          <w:tcPr>
            <w:tcW w:w="188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t>Pressure vessels</w:t>
            </w:r>
          </w:p>
        </w:tc>
        <w:tc>
          <w:tcPr>
            <w:tcW w:w="6708"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spacing w:after="40"/>
              <w:jc w:val="left"/>
            </w:pPr>
            <w:r w:rsidRPr="00A549D7">
              <w:t>Pressure vessels and their containers are to be labeled.  The standard “WARNING PRESSURIZED VESSEL” label in the Decal Catalog JSC 27260 (drawing SDG32105066) is placed in the lower left corner of the crew facing surface.</w:t>
            </w:r>
          </w:p>
          <w:p w:rsidR="00A549D7" w:rsidRPr="00A549D7" w:rsidRDefault="00A549D7" w:rsidP="000858F8">
            <w:pPr>
              <w:pStyle w:val="TableTextT100"/>
              <w:jc w:val="left"/>
              <w:rPr>
                <w:i/>
                <w:noProof/>
              </w:rPr>
            </w:pPr>
            <w:r w:rsidRPr="00A549D7">
              <w:rPr>
                <w:i/>
              </w:rPr>
              <w:t>Rationale:  Rupture of pressure vessels could cause catastrophic injury to crew and severe damage to hardware.  It’s important for crew to know when they are dealing with pressure vessels.</w:t>
            </w:r>
          </w:p>
        </w:tc>
      </w:tr>
    </w:tbl>
    <w:p w:rsidR="00A549D7" w:rsidRPr="00A549D7" w:rsidRDefault="00A549D7" w:rsidP="005D35D1">
      <w:pPr>
        <w:pStyle w:val="Heading5"/>
        <w:divId w:val="1930701137"/>
      </w:pPr>
      <w:r w:rsidRPr="00A549D7">
        <w:t>Stowage Container Labeling Guidelines</w:t>
      </w:r>
    </w:p>
    <w:p w:rsidR="00A549D7" w:rsidRPr="00A549D7" w:rsidRDefault="00A549D7" w:rsidP="000858F8">
      <w:pPr>
        <w:pStyle w:val="ParagraphT121"/>
        <w:divId w:val="1930701137"/>
        <w:rPr>
          <w:noProof/>
        </w:rPr>
      </w:pPr>
      <w:r w:rsidRPr="00A549D7">
        <w:rPr>
          <w:noProof/>
        </w:rPr>
        <w:t xml:space="preserve">Containers, ziplock bags, bubble-wrap bags, or kits used to contain single or multiple items </w:t>
      </w:r>
      <w:r w:rsidRPr="00A549D7">
        <w:rPr>
          <w:i/>
          <w:noProof/>
        </w:rPr>
        <w:t>should</w:t>
      </w:r>
      <w:r w:rsidRPr="00A549D7">
        <w:rPr>
          <w:noProof/>
        </w:rPr>
        <w:t xml:space="preserve"> </w:t>
      </w:r>
      <w:r w:rsidRPr="00A549D7">
        <w:rPr>
          <w:b/>
          <w:bCs/>
          <w:caps/>
          <w:noProof/>
        </w:rPr>
        <w:t>(</w:t>
      </w:r>
      <w:r w:rsidRPr="00A549D7">
        <w:rPr>
          <w:noProof/>
        </w:rPr>
        <w:t xml:space="preserve">and for NASA OB managed Payload facilities </w:t>
      </w:r>
      <w:r w:rsidRPr="00A549D7">
        <w:rPr>
          <w:b/>
          <w:noProof/>
        </w:rPr>
        <w:t>shall</w:t>
      </w:r>
      <w:r w:rsidRPr="00A549D7">
        <w:rPr>
          <w:noProof/>
        </w:rPr>
        <w:t>) be labeled as specified in Table 3.12.7.7.2-1</w:t>
      </w:r>
      <w:r w:rsidR="00704A24">
        <w:rPr>
          <w:noProof/>
        </w:rPr>
        <w:t>.</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47"/>
        <w:gridCol w:w="2139"/>
        <w:gridCol w:w="6774"/>
      </w:tblGrid>
      <w:tr w:rsidR="00A549D7" w:rsidRPr="00A549D7" w:rsidTr="000858F8">
        <w:trPr>
          <w:divId w:val="1930701137"/>
          <w:tblHeader/>
          <w:jc w:val="center"/>
        </w:trPr>
        <w:tc>
          <w:tcPr>
            <w:tcW w:w="8280" w:type="dxa"/>
            <w:gridSpan w:val="3"/>
            <w:tcBorders>
              <w:top w:val="nil"/>
              <w:left w:val="nil"/>
              <w:bottom w:val="single" w:sz="4" w:space="0" w:color="auto"/>
              <w:right w:val="nil"/>
            </w:tcBorders>
            <w:hideMark/>
          </w:tcPr>
          <w:p w:rsidR="00A549D7" w:rsidRPr="00A549D7" w:rsidRDefault="00A549D7" w:rsidP="000858F8">
            <w:pPr>
              <w:pStyle w:val="TableTitle"/>
              <w:rPr>
                <w:rFonts w:ascii="Times New Roman" w:hAnsi="Times New Roman"/>
                <w:noProof/>
              </w:rPr>
            </w:pPr>
            <w:r w:rsidRPr="00A549D7">
              <w:rPr>
                <w:noProof/>
              </w:rPr>
              <w:t>TABLE 3.12.7.7.2-1  STOWAGE LABELING GUIDELINES</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a.</w:t>
            </w:r>
          </w:p>
        </w:tc>
        <w:tc>
          <w:tcPr>
            <w:tcW w:w="18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Non-kit bags – no OpNom</w:t>
            </w:r>
          </w:p>
        </w:tc>
        <w:tc>
          <w:tcPr>
            <w:tcW w:w="59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For a bag that is not a kit, OpNom for the bag itself (e.g. ziplock bag) is not needed.</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b.</w:t>
            </w:r>
          </w:p>
        </w:tc>
        <w:tc>
          <w:tcPr>
            <w:tcW w:w="18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Designated locations within a kit</w:t>
            </w:r>
          </w:p>
        </w:tc>
        <w:tc>
          <w:tcPr>
            <w:tcW w:w="59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Containers with designated locations for placement of hardware (e.g., socket wrenches in a tool kit) are to have each location identified with the OpNom of the item stowed.</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rPr>
                <w:noProof/>
              </w:rPr>
            </w:pPr>
            <w:r w:rsidRPr="00A549D7">
              <w:rPr>
                <w:noProof/>
              </w:rPr>
              <w:t>c.</w:t>
            </w:r>
          </w:p>
        </w:tc>
        <w:tc>
          <w:tcPr>
            <w:tcW w:w="18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Items for specific crew</w:t>
            </w:r>
          </w:p>
        </w:tc>
        <w:tc>
          <w:tcPr>
            <w:tcW w:w="5992" w:type="dxa"/>
            <w:tcBorders>
              <w:top w:val="single" w:sz="4" w:space="0" w:color="auto"/>
              <w:left w:val="single" w:sz="4" w:space="0" w:color="auto"/>
              <w:bottom w:val="single" w:sz="4" w:space="0" w:color="auto"/>
              <w:right w:val="single" w:sz="4" w:space="0" w:color="auto"/>
            </w:tcBorders>
            <w:hideMark/>
          </w:tcPr>
          <w:p w:rsidR="00A549D7" w:rsidRPr="00A549D7" w:rsidRDefault="00A549D7" w:rsidP="000858F8">
            <w:pPr>
              <w:pStyle w:val="TableTextT100"/>
              <w:jc w:val="left"/>
              <w:rPr>
                <w:noProof/>
              </w:rPr>
            </w:pPr>
            <w:r w:rsidRPr="00A549D7">
              <w:rPr>
                <w:noProof/>
              </w:rPr>
              <w:t xml:space="preserve">Items allocated to a specific crewmember </w:t>
            </w:r>
            <w:r w:rsidRPr="00A549D7">
              <w:rPr>
                <w:bCs/>
                <w:noProof/>
              </w:rPr>
              <w:t>are to</w:t>
            </w:r>
            <w:r w:rsidRPr="00A549D7">
              <w:rPr>
                <w:noProof/>
              </w:rPr>
              <w:t xml:space="preserve"> be identified on the contents label with the user’s title, name, or other coding technique.</w:t>
            </w:r>
          </w:p>
        </w:tc>
      </w:tr>
    </w:tbl>
    <w:p w:rsidR="00A549D7" w:rsidRPr="00A549D7" w:rsidRDefault="00A549D7" w:rsidP="000858F8">
      <w:pPr>
        <w:spacing w:before="100" w:beforeAutospacing="1" w:after="100" w:afterAutospacing="1" w:line="240" w:lineRule="auto"/>
        <w:jc w:val="center"/>
        <w:divId w:val="1930701137"/>
        <w:rPr>
          <w:rFonts w:cs="Arial"/>
          <w:b/>
          <w:noProof/>
          <w:sz w:val="22"/>
          <w:szCs w:val="24"/>
        </w:rPr>
      </w:pPr>
      <w:r w:rsidRPr="00A549D7">
        <w:rPr>
          <w:rFonts w:ascii="Times New Roman" w:hAnsi="Times New Roman"/>
          <w:noProof/>
          <w:color w:val="FF0000"/>
          <w:szCs w:val="24"/>
        </w:rPr>
        <w:drawing>
          <wp:inline distT="0" distB="0" distL="0" distR="0" wp14:anchorId="087A1E76" wp14:editId="4FEF40B3">
            <wp:extent cx="6096000" cy="6124575"/>
            <wp:effectExtent l="0" t="0" r="0" b="0"/>
            <wp:docPr id="262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96000" cy="6124575"/>
                    </a:xfrm>
                    <a:prstGeom prst="rect">
                      <a:avLst/>
                    </a:prstGeom>
                    <a:noFill/>
                    <a:ln>
                      <a:noFill/>
                    </a:ln>
                  </pic:spPr>
                </pic:pic>
              </a:graphicData>
            </a:graphic>
          </wp:inline>
        </w:drawing>
      </w:r>
    </w:p>
    <w:p w:rsidR="00A549D7" w:rsidRPr="00A549D7" w:rsidRDefault="00A549D7" w:rsidP="000858F8">
      <w:pPr>
        <w:pStyle w:val="FigureTitle"/>
        <w:divId w:val="1930701137"/>
        <w:rPr>
          <w:rFonts w:ascii="Times" w:hAnsi="Times"/>
        </w:rPr>
      </w:pPr>
      <w:r w:rsidRPr="00A549D7">
        <w:rPr>
          <w:noProof/>
        </w:rPr>
        <w:t>FIGURE 3.12.7.7.2-1  ZIPLOCK BAG LABEL EXAMPLES</w:t>
      </w:r>
    </w:p>
    <w:p w:rsidR="00A549D7" w:rsidRPr="00A549D7" w:rsidRDefault="00A549D7" w:rsidP="005D35D1">
      <w:pPr>
        <w:pStyle w:val="Heading6"/>
        <w:divId w:val="1930701137"/>
      </w:pPr>
      <w:r w:rsidRPr="00A549D7">
        <w:t>Foam Container Labeling Guidelines</w:t>
      </w:r>
    </w:p>
    <w:p w:rsidR="00A549D7" w:rsidRPr="00A549D7" w:rsidRDefault="00A549D7" w:rsidP="000858F8">
      <w:pPr>
        <w:pStyle w:val="ParagraphT121"/>
        <w:divId w:val="1930701137"/>
      </w:pPr>
      <w:r w:rsidRPr="00A549D7">
        <w:t xml:space="preserve">The NASA Packing Organization provides foam packaging, and most PDs use this service.  When the PD chooses to engineer their own foam, the foam </w:t>
      </w:r>
      <w:r w:rsidRPr="00A549D7">
        <w:rPr>
          <w:i/>
        </w:rPr>
        <w:t>should</w:t>
      </w:r>
      <w:r w:rsidRPr="00A549D7">
        <w:rPr>
          <w:b/>
        </w:rPr>
        <w:t xml:space="preserve"> </w:t>
      </w:r>
      <w:r w:rsidRPr="00A549D7">
        <w:rPr>
          <w:b/>
          <w:bCs/>
          <w:caps/>
          <w:noProof/>
        </w:rPr>
        <w:t>(</w:t>
      </w:r>
      <w:r w:rsidRPr="00A549D7">
        <w:rPr>
          <w:noProof/>
        </w:rPr>
        <w:t xml:space="preserve">and for NASA OB managed Payload facilities </w:t>
      </w:r>
      <w:r w:rsidRPr="00A549D7">
        <w:rPr>
          <w:b/>
          <w:noProof/>
        </w:rPr>
        <w:t>shall</w:t>
      </w:r>
      <w:r w:rsidRPr="00A549D7">
        <w:rPr>
          <w:noProof/>
        </w:rPr>
        <w:t xml:space="preserve">) </w:t>
      </w:r>
      <w:r w:rsidRPr="00A549D7">
        <w:t>meet the labeling guidelines in Table 3.12.7.7.2.1-1.  See Figure 3.12.7.7.2.1-1 for examples.</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13"/>
        <w:gridCol w:w="2056"/>
        <w:gridCol w:w="6891"/>
      </w:tblGrid>
      <w:tr w:rsidR="00A549D7" w:rsidRPr="004348BB" w:rsidTr="000858F8">
        <w:trPr>
          <w:divId w:val="1930701137"/>
          <w:tblHeader/>
          <w:jc w:val="center"/>
        </w:trPr>
        <w:tc>
          <w:tcPr>
            <w:tcW w:w="8990" w:type="dxa"/>
            <w:gridSpan w:val="3"/>
            <w:tcBorders>
              <w:top w:val="nil"/>
              <w:left w:val="nil"/>
              <w:bottom w:val="single" w:sz="4" w:space="0" w:color="auto"/>
              <w:right w:val="nil"/>
            </w:tcBorders>
            <w:hideMark/>
          </w:tcPr>
          <w:p w:rsidR="00A549D7" w:rsidRPr="004348BB" w:rsidRDefault="00A549D7" w:rsidP="004348BB">
            <w:pPr>
              <w:pStyle w:val="TableTitle"/>
            </w:pPr>
            <w:r w:rsidRPr="004348BB">
              <w:t xml:space="preserve">TABLE 3.12.7.7.2.1-1 </w:t>
            </w:r>
            <w:r w:rsidR="004348BB" w:rsidRPr="004348BB">
              <w:t xml:space="preserve"> </w:t>
            </w:r>
            <w:r w:rsidRPr="004348BB">
              <w:t>FOAM LABELING GUIDELINES</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a.</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Designated locations within foam containers</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Foam containers with designated locations for placement of hardware (e.g., socket wrenches in a tool kit) are to have each location identified with the OpNom of the item stowed.</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b.</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Sharpie labeling of foam allowed</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To meet the label requirements or guidelines, clear and legible labeling with a Sharpie marker or other permanent ink marker is an option when adhesive labels will not work.</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c.</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Indicate Usage</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Foam is to be labeled to indicate usage and disposal status to the crew for on-orbit use, on a non-dominant face, according to the following categories. The dominant face is reserved for on-orbit labeling to identify the hardware contained in the foam.</w:t>
            </w:r>
          </w:p>
          <w:p w:rsidR="00A549D7" w:rsidRPr="00A549D7" w:rsidRDefault="00A549D7" w:rsidP="004348BB">
            <w:pPr>
              <w:pStyle w:val="TableTextT100"/>
              <w:ind w:left="483" w:hanging="483"/>
              <w:jc w:val="left"/>
              <w:rPr>
                <w:noProof/>
              </w:rPr>
            </w:pPr>
            <w:r w:rsidRPr="00A549D7">
              <w:rPr>
                <w:noProof/>
              </w:rPr>
              <w:t>(a)</w:t>
            </w:r>
            <w:r w:rsidRPr="00A549D7">
              <w:rPr>
                <w:noProof/>
              </w:rPr>
              <w:tab/>
              <w:t>“Trash”:  For foam that is known to be discarded at any time</w:t>
            </w:r>
          </w:p>
          <w:p w:rsidR="00A549D7" w:rsidRPr="00A549D7" w:rsidRDefault="00A549D7" w:rsidP="004348BB">
            <w:pPr>
              <w:pStyle w:val="TableTextT100"/>
              <w:ind w:left="483" w:hanging="483"/>
              <w:jc w:val="left"/>
              <w:rPr>
                <w:noProof/>
              </w:rPr>
            </w:pPr>
            <w:r w:rsidRPr="00A549D7">
              <w:rPr>
                <w:noProof/>
              </w:rPr>
              <w:t>(b)</w:t>
            </w:r>
            <w:r w:rsidRPr="00A549D7">
              <w:rPr>
                <w:noProof/>
              </w:rPr>
              <w:tab/>
              <w:t>“Keep”:  For foam that is to be kept</w:t>
            </w:r>
          </w:p>
          <w:p w:rsidR="00A549D7" w:rsidRPr="00A549D7" w:rsidRDefault="00A549D7" w:rsidP="004348BB">
            <w:pPr>
              <w:pStyle w:val="TableTextT100"/>
              <w:ind w:left="483" w:hanging="483"/>
              <w:jc w:val="left"/>
              <w:rPr>
                <w:noProof/>
              </w:rPr>
            </w:pPr>
            <w:r w:rsidRPr="00A549D7">
              <w:rPr>
                <w:noProof/>
              </w:rPr>
              <w:t>(c)</w:t>
            </w:r>
            <w:r w:rsidRPr="00A549D7">
              <w:rPr>
                <w:noProof/>
              </w:rPr>
              <w:tab/>
              <w:t>“Trash after installation”:  For foam that is known to be discarded after the hardware is installed</w:t>
            </w:r>
          </w:p>
          <w:p w:rsidR="00A549D7" w:rsidRPr="00A549D7" w:rsidRDefault="00A549D7" w:rsidP="004348BB">
            <w:pPr>
              <w:pStyle w:val="TableTextT100"/>
              <w:ind w:left="483" w:hanging="483"/>
              <w:jc w:val="left"/>
              <w:rPr>
                <w:noProof/>
              </w:rPr>
            </w:pPr>
            <w:r w:rsidRPr="00A549D7">
              <w:rPr>
                <w:noProof/>
              </w:rPr>
              <w:t>(d)</w:t>
            </w:r>
            <w:r w:rsidRPr="00A549D7">
              <w:rPr>
                <w:noProof/>
              </w:rPr>
              <w:tab/>
              <w:t>Leave Blank:  for foam that it is unknown if it can be trashed or kept (better to say nothing than to say the wrong thing)</w:t>
            </w:r>
          </w:p>
          <w:p w:rsidR="00A549D7" w:rsidRPr="00A549D7" w:rsidRDefault="00A549D7" w:rsidP="004348BB">
            <w:pPr>
              <w:pStyle w:val="TableTextT100"/>
              <w:ind w:left="483" w:hanging="483"/>
              <w:jc w:val="left"/>
              <w:rPr>
                <w:noProof/>
              </w:rPr>
            </w:pPr>
            <w:r w:rsidRPr="00A549D7">
              <w:rPr>
                <w:noProof/>
              </w:rPr>
              <w:t>(e)</w:t>
            </w:r>
            <w:r w:rsidRPr="00A549D7">
              <w:rPr>
                <w:noProof/>
              </w:rPr>
              <w:tab/>
              <w:t>“Custom”:  Denoting an above status with additional notes</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d.</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Partial transfer of foam</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When only a portion of the launch foam is to transfer with the hardware, the piece is to be labeled with yellow highlighted text to indicate transfer status (such as:  “Transfer foam cap with &lt;specify OpNom &gt;”)</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e.</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Items for specific crew</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Items allocated to a specific crewmember are to be identified on the contents label with the user’s title, name, or other coding technique.</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f.</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Foam, to be tracked, that only protects hardware</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Engineered foam ONLY used to protect hardware is to be labeled with the OpNom, part number, and serial number (if applicable) of the foam in an inconspicuous location on the foam (not on the front face).  The dominant face is reserved for on-orbit labeling to identify the hardware contained in the foam.</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g.</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Foam, to be tracked, containing multiple items</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t>Foam containing multiple items is to be labeled with a contents label with the OpNom, part number, and serial number of the container, and the OpNom and quantity of the contents within the foam.</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pPr>
            <w:r w:rsidRPr="00A549D7">
              <w:t>h.</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t>Keep Out Zones</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Keep-out zones are to be labeled (e.g. “Caution: Hardware has Keep Out Zones”) on the outside of the foam in the lower left corner of the crew facing cushion surface, and at the Keep Out Zone location itself.</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pPr>
            <w:r w:rsidRPr="00A549D7">
              <w:t>i.</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Foam part number</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Foam is to be labeled with the part number of the foam itself on a non-crew facing surface.</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pPr>
            <w:r w:rsidRPr="00A549D7">
              <w:t>j.</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Multiple pieces of foam</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Multiple foam pieces labeled with the piece count (e.g. “1 of 3 pieces”) on a non-crew facing surface</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pPr>
            <w:r w:rsidRPr="00A549D7">
              <w:t>k.</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Foam reassembly on-orbit</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When multiple pieces of foam are used to create a “box” around hardware, and the crew has to reassemble the foam box on orbit after use, then arrows, color or other means of coding are to be used to simplify re-assembly.</w:t>
            </w:r>
          </w:p>
        </w:tc>
      </w:tr>
      <w:tr w:rsidR="00A549D7" w:rsidRPr="00A549D7" w:rsidTr="000858F8">
        <w:trPr>
          <w:divId w:val="1930701137"/>
          <w:jc w:val="center"/>
        </w:trPr>
        <w:tc>
          <w:tcPr>
            <w:tcW w:w="39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pPr>
            <w:r w:rsidRPr="00A549D7">
              <w:t>l.</w:t>
            </w:r>
          </w:p>
        </w:tc>
        <w:tc>
          <w:tcPr>
            <w:tcW w:w="19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Filler Foam</w:t>
            </w:r>
          </w:p>
        </w:tc>
        <w:tc>
          <w:tcPr>
            <w:tcW w:w="661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pPr>
            <w:r w:rsidRPr="00A549D7">
              <w:t>For bags containing multiple pieces of filler foam, Velcro to be applied to the foam to assist the crew with restraining the foam during packing and unpacking.</w:t>
            </w:r>
          </w:p>
        </w:tc>
      </w:tr>
    </w:tbl>
    <w:p w:rsidR="00A549D7" w:rsidRPr="00A549D7" w:rsidRDefault="00A549D7" w:rsidP="004348BB">
      <w:pPr>
        <w:pStyle w:val="ParagraphT121"/>
        <w:divId w:val="1930701137"/>
      </w:pPr>
    </w:p>
    <w:p w:rsidR="00A549D7" w:rsidRPr="004348BB" w:rsidRDefault="00A549D7" w:rsidP="00A549D7">
      <w:pPr>
        <w:spacing w:before="100" w:beforeAutospacing="1" w:after="100" w:afterAutospacing="1" w:line="240" w:lineRule="auto"/>
        <w:jc w:val="center"/>
        <w:divId w:val="1930701137"/>
        <w:rPr>
          <w:rStyle w:val="ParagraphT12Char"/>
        </w:rPr>
      </w:pPr>
      <w:r w:rsidRPr="00A549D7">
        <w:rPr>
          <w:rFonts w:ascii="Times New Roman" w:hAnsi="Times New Roman"/>
          <w:b/>
          <w:noProof/>
          <w:szCs w:val="24"/>
        </w:rPr>
        <w:drawing>
          <wp:inline distT="0" distB="0" distL="0" distR="0" wp14:anchorId="2891F6D5" wp14:editId="02B72120">
            <wp:extent cx="3314700" cy="7372350"/>
            <wp:effectExtent l="0" t="0" r="0" b="0"/>
            <wp:docPr id="262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314700" cy="7372350"/>
                    </a:xfrm>
                    <a:prstGeom prst="rect">
                      <a:avLst/>
                    </a:prstGeom>
                    <a:noFill/>
                    <a:ln>
                      <a:noFill/>
                    </a:ln>
                  </pic:spPr>
                </pic:pic>
              </a:graphicData>
            </a:graphic>
          </wp:inline>
        </w:drawing>
      </w:r>
    </w:p>
    <w:p w:rsidR="00A549D7" w:rsidRPr="00A549D7" w:rsidRDefault="00A549D7" w:rsidP="004348BB">
      <w:pPr>
        <w:pStyle w:val="FigureTitle"/>
        <w:divId w:val="1930701137"/>
      </w:pPr>
      <w:r w:rsidRPr="00A549D7">
        <w:t>FIGURE 3.12.7.7.2.1-1  FOAM LABEL EXAMPLES</w:t>
      </w:r>
    </w:p>
    <w:p w:rsidR="00A549D7" w:rsidRPr="00A549D7" w:rsidRDefault="00A549D7" w:rsidP="004348BB">
      <w:pPr>
        <w:pStyle w:val="ParagraphT121"/>
        <w:divId w:val="1930701137"/>
      </w:pPr>
    </w:p>
    <w:p w:rsidR="00A549D7" w:rsidRPr="00A549D7" w:rsidRDefault="00A549D7" w:rsidP="005D35D1">
      <w:pPr>
        <w:pStyle w:val="Heading4"/>
        <w:divId w:val="1930701137"/>
      </w:pPr>
      <w:r w:rsidRPr="00A549D7">
        <w:t>Caution, Warning, Emergency Use, Hazard, and Attention Labels Requirements and Guidelines</w:t>
      </w:r>
    </w:p>
    <w:p w:rsidR="00A549D7" w:rsidRPr="00A549D7" w:rsidRDefault="00A549D7" w:rsidP="004348BB">
      <w:pPr>
        <w:pStyle w:val="ParagraphT121"/>
        <w:divId w:val="1930701137"/>
      </w:pPr>
      <w:r w:rsidRPr="00A549D7">
        <w:t>See Figure 3.12.7.8-1 for examples of each type of label.</w:t>
      </w:r>
    </w:p>
    <w:p w:rsidR="00A549D7" w:rsidRPr="00A549D7" w:rsidRDefault="00A549D7" w:rsidP="004348BB">
      <w:pPr>
        <w:pStyle w:val="ParagraphT121"/>
        <w:divId w:val="1930701137"/>
      </w:pPr>
    </w:p>
    <w:p w:rsidR="00A549D7" w:rsidRPr="00A549D7" w:rsidRDefault="00A549D7" w:rsidP="00A549D7">
      <w:pPr>
        <w:jc w:val="center"/>
        <w:divId w:val="1930701137"/>
        <w:rPr>
          <w:rFonts w:ascii="Times New Roman" w:hAnsi="Times New Roman"/>
        </w:rPr>
      </w:pPr>
      <w:r w:rsidRPr="00A549D7">
        <w:rPr>
          <w:noProof/>
          <w:sz w:val="20"/>
          <w:szCs w:val="22"/>
        </w:rPr>
        <w:drawing>
          <wp:inline distT="0" distB="0" distL="0" distR="0" wp14:anchorId="467E70A3" wp14:editId="7BB3F6E7">
            <wp:extent cx="4352925" cy="3600450"/>
            <wp:effectExtent l="0" t="0" r="9525" b="0"/>
            <wp:docPr id="26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352925" cy="3600450"/>
                    </a:xfrm>
                    <a:prstGeom prst="rect">
                      <a:avLst/>
                    </a:prstGeom>
                    <a:noFill/>
                    <a:ln>
                      <a:noFill/>
                    </a:ln>
                  </pic:spPr>
                </pic:pic>
              </a:graphicData>
            </a:graphic>
          </wp:inline>
        </w:drawing>
      </w:r>
    </w:p>
    <w:p w:rsidR="004348BB" w:rsidRPr="004348BB" w:rsidRDefault="004348BB" w:rsidP="004348BB">
      <w:pPr>
        <w:pStyle w:val="ParagraphT121"/>
        <w:spacing w:before="0" w:after="0"/>
        <w:jc w:val="center"/>
        <w:divId w:val="1930701137"/>
        <w:rPr>
          <w:sz w:val="16"/>
          <w:szCs w:val="16"/>
        </w:rPr>
      </w:pPr>
    </w:p>
    <w:p w:rsidR="00A549D7" w:rsidRPr="00A549D7" w:rsidRDefault="00A549D7" w:rsidP="004348BB">
      <w:pPr>
        <w:pStyle w:val="FigureTitle"/>
        <w:divId w:val="1930701137"/>
      </w:pPr>
      <w:r w:rsidRPr="00A549D7">
        <w:t>FIGURE 3.12.7.8-1  CAUTION, WARNING, emergency use,</w:t>
      </w:r>
      <w:r w:rsidR="004348BB">
        <w:br/>
      </w:r>
      <w:r w:rsidRPr="00A549D7">
        <w:t>hazard, and attention LABELS EXAMPLES</w:t>
      </w:r>
    </w:p>
    <w:p w:rsidR="00A549D7" w:rsidRPr="00A549D7" w:rsidRDefault="00A549D7" w:rsidP="005D35D1">
      <w:pPr>
        <w:pStyle w:val="Heading5"/>
        <w:divId w:val="1930701137"/>
      </w:pPr>
      <w:r w:rsidRPr="00A549D7">
        <w:t>Caution and Warning Labeling Requirements</w:t>
      </w:r>
    </w:p>
    <w:p w:rsidR="00A549D7" w:rsidRPr="00A549D7" w:rsidRDefault="00A549D7" w:rsidP="004348BB">
      <w:pPr>
        <w:pStyle w:val="ParagraphT121"/>
        <w:divId w:val="1930701137"/>
        <w:rPr>
          <w:noProof/>
        </w:rPr>
      </w:pPr>
      <w:r w:rsidRPr="00A549D7">
        <w:rPr>
          <w:noProof/>
          <w:u w:val="single"/>
        </w:rPr>
        <w:t>Caution labels</w:t>
      </w:r>
      <w:r w:rsidRPr="00A549D7">
        <w:rPr>
          <w:noProof/>
        </w:rPr>
        <w:t xml:space="preserve"> are used when a non-hazardous, undesirable situation could occur, such as damage to hardware or harm to science.</w:t>
      </w:r>
    </w:p>
    <w:p w:rsidR="00A549D7" w:rsidRPr="00A549D7" w:rsidRDefault="00A549D7" w:rsidP="004348BB">
      <w:pPr>
        <w:pStyle w:val="ParagraphT121"/>
        <w:divId w:val="1930701137"/>
        <w:rPr>
          <w:noProof/>
        </w:rPr>
      </w:pPr>
      <w:r w:rsidRPr="00A549D7">
        <w:rPr>
          <w:noProof/>
          <w:u w:val="single"/>
        </w:rPr>
        <w:t>Warning labels</w:t>
      </w:r>
      <w:r w:rsidRPr="00A549D7">
        <w:rPr>
          <w:noProof/>
        </w:rPr>
        <w:t xml:space="preserve"> are used when a hazardous condition could occur, such as injury to a crew member.  </w:t>
      </w:r>
    </w:p>
    <w:p w:rsidR="00A549D7" w:rsidRPr="00A549D7" w:rsidRDefault="00A549D7" w:rsidP="004348BB">
      <w:pPr>
        <w:pStyle w:val="ParagraphT121"/>
        <w:divId w:val="1930701137"/>
        <w:rPr>
          <w:noProof/>
        </w:rPr>
      </w:pPr>
      <w:r w:rsidRPr="00A549D7">
        <w:rPr>
          <w:noProof/>
        </w:rPr>
        <w:t xml:space="preserve">JSC 27260 provides decals for standard Caution and Warning situations.  </w:t>
      </w:r>
    </w:p>
    <w:p w:rsidR="00A549D7" w:rsidRDefault="00A549D7" w:rsidP="004348BB">
      <w:pPr>
        <w:pStyle w:val="ParagraphT121"/>
        <w:divId w:val="1930701137"/>
        <w:rPr>
          <w:noProof/>
        </w:rPr>
      </w:pPr>
      <w:r w:rsidRPr="00A549D7">
        <w:rPr>
          <w:noProof/>
        </w:rPr>
        <w:t xml:space="preserve">Custom Caution and Warning labels </w:t>
      </w:r>
      <w:r w:rsidRPr="00A549D7">
        <w:rPr>
          <w:b/>
          <w:noProof/>
        </w:rPr>
        <w:t>shall</w:t>
      </w:r>
      <w:r w:rsidRPr="00A549D7">
        <w:rPr>
          <w:noProof/>
        </w:rPr>
        <w:t xml:space="preserve"> meet the requirements in Table 3.12.7.8.1-1.  The PD should first try to select labels from the standard Caution and Warning labels in the Decal Catalog (JSC 27260).  If one is not available for their condition, they may design their own.</w:t>
      </w:r>
    </w:p>
    <w:p w:rsidR="004348BB" w:rsidRDefault="004348BB" w:rsidP="004348BB">
      <w:pPr>
        <w:pStyle w:val="ParagraphT121"/>
        <w:divId w:val="1930701137"/>
        <w:rPr>
          <w:noProof/>
        </w:rPr>
      </w:pPr>
    </w:p>
    <w:p w:rsidR="004348BB" w:rsidRPr="00A549D7" w:rsidRDefault="004348BB" w:rsidP="004348BB">
      <w:pPr>
        <w:pStyle w:val="ParagraphT121"/>
        <w:divId w:val="1930701137"/>
        <w:rPr>
          <w:noProof/>
        </w:rPr>
      </w:pP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0"/>
        <w:gridCol w:w="2248"/>
        <w:gridCol w:w="6732"/>
      </w:tblGrid>
      <w:tr w:rsidR="00A549D7" w:rsidRPr="00A549D7" w:rsidTr="004348BB">
        <w:trPr>
          <w:divId w:val="1930701137"/>
          <w:tblHeader/>
          <w:jc w:val="center"/>
        </w:trPr>
        <w:tc>
          <w:tcPr>
            <w:tcW w:w="9350" w:type="dxa"/>
            <w:gridSpan w:val="3"/>
            <w:tcBorders>
              <w:top w:val="nil"/>
              <w:left w:val="nil"/>
              <w:bottom w:val="single" w:sz="4" w:space="0" w:color="auto"/>
              <w:right w:val="nil"/>
            </w:tcBorders>
            <w:hideMark/>
          </w:tcPr>
          <w:p w:rsidR="00A549D7" w:rsidRPr="00A549D7" w:rsidRDefault="00A549D7" w:rsidP="004348BB">
            <w:pPr>
              <w:pStyle w:val="TableTitle"/>
              <w:rPr>
                <w:rFonts w:ascii="Times New Roman" w:hAnsi="Times New Roman"/>
                <w:noProof/>
              </w:rPr>
            </w:pPr>
            <w:r w:rsidRPr="00A549D7">
              <w:rPr>
                <w:noProof/>
              </w:rPr>
              <w:t>TABLE 3.12.7.8.1-1  CAUTION/WARNING LABELING REQUIREMENTS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a.</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Identify Hazard and Prevention</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 xml:space="preserve">Caution and warning labels include either “CAUTION” or “WARNING”, and identify the type of hazard and the action that would prevent its occurrence.  </w:t>
            </w:r>
          </w:p>
          <w:p w:rsidR="00A549D7" w:rsidRPr="00A549D7" w:rsidRDefault="00A549D7" w:rsidP="004348BB">
            <w:pPr>
              <w:pStyle w:val="TableTextT100"/>
              <w:jc w:val="left"/>
              <w:rPr>
                <w:noProof/>
              </w:rPr>
            </w:pPr>
            <w:r w:rsidRPr="00A549D7">
              <w:rPr>
                <w:i/>
                <w:noProof/>
              </w:rPr>
              <w:t>Rationale:  It’s crucial the crew understands the nature of the hazard, so they can respond to it safely.</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b.</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Placement</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Caution and Warning labels to be placed on the item associated with the hazard (or adjacent to the item), and also on its container.</w:t>
            </w:r>
          </w:p>
          <w:p w:rsidR="00A549D7" w:rsidRPr="00A549D7" w:rsidRDefault="00A549D7" w:rsidP="004348BB">
            <w:pPr>
              <w:pStyle w:val="TableTextT100"/>
              <w:jc w:val="left"/>
              <w:rPr>
                <w:noProof/>
              </w:rPr>
            </w:pPr>
            <w:r w:rsidRPr="00A549D7">
              <w:rPr>
                <w:i/>
                <w:noProof/>
              </w:rPr>
              <w:t>Rationale:  Necessary to properly associate the hazard with the right object.</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c.</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Yellow and Black Striping</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Caution/warning labels to be surrounded by diagonal yellow and black stripes.</w:t>
            </w:r>
          </w:p>
          <w:p w:rsidR="00A549D7" w:rsidRPr="00A549D7" w:rsidRDefault="00A549D7" w:rsidP="004348BB">
            <w:pPr>
              <w:pStyle w:val="TableTextT100"/>
              <w:jc w:val="left"/>
              <w:rPr>
                <w:i/>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d.</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Black text on yellow background</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The text is black letters on the yellow background.</w:t>
            </w:r>
          </w:p>
          <w:p w:rsidR="00A549D7" w:rsidRPr="00A549D7" w:rsidRDefault="00A549D7" w:rsidP="004348BB">
            <w:pPr>
              <w:pStyle w:val="TableTextT100"/>
              <w:jc w:val="left"/>
              <w:rPr>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e.</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Alternate yellow and black stripes</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The caution/warning stripes to alternate yellow and black.</w:t>
            </w:r>
          </w:p>
          <w:p w:rsidR="00A549D7" w:rsidRPr="00A549D7" w:rsidRDefault="00A549D7" w:rsidP="004348BB">
            <w:pPr>
              <w:pStyle w:val="TableTextT100"/>
              <w:jc w:val="left"/>
              <w:rPr>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f.</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Begin and end with yellow stripe</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The striping begins and ends with a yellow stripe.</w:t>
            </w:r>
          </w:p>
          <w:p w:rsidR="00A549D7" w:rsidRPr="00A549D7" w:rsidRDefault="00A549D7" w:rsidP="004348BB">
            <w:pPr>
              <w:pStyle w:val="TableTextT100"/>
              <w:jc w:val="left"/>
              <w:rPr>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g.</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Yellow and black stripes equal width</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The yellow and black stripes are equal width.</w:t>
            </w:r>
          </w:p>
          <w:p w:rsidR="00A549D7" w:rsidRPr="00A549D7" w:rsidRDefault="00A549D7" w:rsidP="004348BB">
            <w:pPr>
              <w:pStyle w:val="TableTextT100"/>
              <w:jc w:val="left"/>
              <w:rPr>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h.</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At least 4 yellow and 3 black stripes</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No fewer than four yellow stripes and three black stripes.</w:t>
            </w:r>
          </w:p>
          <w:p w:rsidR="00A549D7" w:rsidRPr="00A549D7" w:rsidRDefault="00A549D7" w:rsidP="004348BB">
            <w:pPr>
              <w:pStyle w:val="TableTextT100"/>
              <w:jc w:val="left"/>
              <w:rPr>
                <w:noProof/>
              </w:rPr>
            </w:pPr>
            <w:r w:rsidRPr="00A549D7">
              <w:rPr>
                <w:i/>
                <w:noProof/>
              </w:rPr>
              <w:t>Rationale:  Standard, intuitive format for caution/warning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w:t>
            </w:r>
          </w:p>
        </w:tc>
        <w:tc>
          <w:tcPr>
            <w:tcW w:w="224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Striping at 45 deg angle</w:t>
            </w:r>
          </w:p>
        </w:tc>
        <w:tc>
          <w:tcPr>
            <w:tcW w:w="672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spacing w:after="40"/>
              <w:jc w:val="left"/>
              <w:rPr>
                <w:noProof/>
              </w:rPr>
            </w:pPr>
            <w:r w:rsidRPr="00A549D7">
              <w:rPr>
                <w:noProof/>
              </w:rPr>
              <w:t>The striping is at a 45 degree angle rotated clockwise from the vertical.</w:t>
            </w:r>
          </w:p>
          <w:p w:rsidR="00A549D7" w:rsidRPr="00A549D7" w:rsidRDefault="00A549D7" w:rsidP="004348BB">
            <w:pPr>
              <w:pStyle w:val="TableTextT100"/>
              <w:jc w:val="left"/>
              <w:rPr>
                <w:noProof/>
              </w:rPr>
            </w:pPr>
            <w:r w:rsidRPr="00A549D7">
              <w:rPr>
                <w:i/>
                <w:noProof/>
              </w:rPr>
              <w:t>Rationale:  Standard, intuitive format for caution/warning labels.</w:t>
            </w:r>
          </w:p>
        </w:tc>
      </w:tr>
    </w:tbl>
    <w:p w:rsidR="00A549D7" w:rsidRPr="00A549D7" w:rsidRDefault="00A549D7" w:rsidP="005D35D1">
      <w:pPr>
        <w:pStyle w:val="Heading5"/>
        <w:divId w:val="1930701137"/>
      </w:pPr>
      <w:r w:rsidRPr="00A549D7">
        <w:t>Emergency Use Labeling Requirements</w:t>
      </w:r>
    </w:p>
    <w:p w:rsidR="00A549D7" w:rsidRPr="00A549D7" w:rsidRDefault="00A549D7" w:rsidP="004348BB">
      <w:pPr>
        <w:pStyle w:val="ParagraphT121"/>
        <w:divId w:val="1930701137"/>
        <w:rPr>
          <w:noProof/>
        </w:rPr>
      </w:pPr>
      <w:r w:rsidRPr="00A549D7">
        <w:rPr>
          <w:noProof/>
        </w:rPr>
        <w:t xml:space="preserve">Emergency Use labels are used when a life-threatening condition could occur.  JSC 27260 provides decals for standard Emergency Use situations.  Custom Emergency Use labels </w:t>
      </w:r>
      <w:r w:rsidRPr="00A549D7">
        <w:rPr>
          <w:b/>
          <w:noProof/>
        </w:rPr>
        <w:t>shall</w:t>
      </w:r>
      <w:r w:rsidRPr="00A549D7">
        <w:rPr>
          <w:noProof/>
        </w:rPr>
        <w:t xml:space="preserve"> meet the requirements in Table 3.12.7.8.2-1.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0"/>
        <w:gridCol w:w="2338"/>
        <w:gridCol w:w="6642"/>
      </w:tblGrid>
      <w:tr w:rsidR="00A549D7" w:rsidRPr="00A549D7" w:rsidTr="004348BB">
        <w:trPr>
          <w:divId w:val="1930701137"/>
          <w:tblHeader/>
          <w:jc w:val="center"/>
        </w:trPr>
        <w:tc>
          <w:tcPr>
            <w:tcW w:w="9350" w:type="dxa"/>
            <w:gridSpan w:val="3"/>
            <w:tcBorders>
              <w:top w:val="nil"/>
              <w:left w:val="nil"/>
              <w:bottom w:val="single" w:sz="4" w:space="0" w:color="auto"/>
              <w:right w:val="nil"/>
            </w:tcBorders>
            <w:hideMark/>
          </w:tcPr>
          <w:p w:rsidR="00A549D7" w:rsidRPr="00A549D7" w:rsidRDefault="00A549D7" w:rsidP="004348BB">
            <w:pPr>
              <w:pStyle w:val="TableTitle"/>
              <w:rPr>
                <w:rFonts w:ascii="Times New Roman" w:hAnsi="Times New Roman"/>
                <w:noProof/>
              </w:rPr>
            </w:pPr>
            <w:r w:rsidRPr="00A549D7">
              <w:rPr>
                <w:noProof/>
              </w:rPr>
              <w:t>TABLE 3.12.7.8.2-1  EMERGENCY USE LABELING REQUIREMENTS</w:t>
            </w:r>
            <w:r w:rsidR="00387B47">
              <w:rPr>
                <w:noProof/>
              </w:rPr>
              <w:br/>
              <w:t>(2 pages)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a.</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Identify Hazard and Prevention</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 xml:space="preserve">Emergency Use labels include the words “EMERGENCY USE” and identify the emergency and the action that would prevent its occurrence.  </w:t>
            </w:r>
          </w:p>
          <w:p w:rsidR="00A549D7" w:rsidRPr="00A549D7" w:rsidRDefault="00A549D7" w:rsidP="004348BB">
            <w:pPr>
              <w:pStyle w:val="TableTextT100"/>
              <w:jc w:val="left"/>
              <w:rPr>
                <w:noProof/>
              </w:rPr>
            </w:pPr>
            <w:r w:rsidRPr="00A549D7">
              <w:rPr>
                <w:i/>
                <w:noProof/>
              </w:rPr>
              <w:t>Rationale:  It’s crucial the crew understands the nature of the emergency, so they can respond to it immediately and safely.</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b.</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Placement</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Emergency Use labels are to be placed on the item associated with the hazard (or adjacent to the item), and also on its container.</w:t>
            </w:r>
          </w:p>
          <w:p w:rsidR="00A549D7" w:rsidRPr="00A549D7" w:rsidRDefault="00A549D7" w:rsidP="004348BB">
            <w:pPr>
              <w:pStyle w:val="TableTextT100"/>
              <w:jc w:val="left"/>
              <w:rPr>
                <w:noProof/>
              </w:rPr>
            </w:pPr>
            <w:r w:rsidRPr="00A549D7">
              <w:rPr>
                <w:i/>
                <w:noProof/>
              </w:rPr>
              <w:t>Rationale:  Necessary to properly associate the emergency with the right object.</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c.</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Red and White Striping</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Emergency Use labels to be surrounded by diagonal red and white stripes.</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d.</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Red text on White background</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The text is red letters on the white background.</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e.</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Alternate red and white stripes</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The Emergency Use stripes to alternate red and white.</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f.</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Begin and end with red stripe</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The striping begins and ends with a red stripe.</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g.</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Red and White stripes equal width</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The red and white stripes are equal width.</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h.</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At least 4 red and 3 white stripes</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No fewer than four red stripes and three white stripes.</w:t>
            </w:r>
          </w:p>
          <w:p w:rsidR="00A549D7" w:rsidRPr="00A549D7" w:rsidRDefault="00A549D7" w:rsidP="004348BB">
            <w:pPr>
              <w:pStyle w:val="TableTextT100"/>
              <w:jc w:val="left"/>
              <w:rPr>
                <w:noProof/>
              </w:rPr>
            </w:pPr>
            <w:r w:rsidRPr="00A549D7">
              <w:rPr>
                <w:i/>
                <w:noProof/>
              </w:rPr>
              <w:t>Rationale:  Standard, intuitive format for emergency labels.</w:t>
            </w:r>
          </w:p>
        </w:tc>
      </w:tr>
      <w:tr w:rsidR="00A549D7" w:rsidRPr="00A549D7" w:rsidTr="004348BB">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rPr>
                <w:noProof/>
              </w:rPr>
            </w:pPr>
            <w:r w:rsidRPr="00A549D7">
              <w:rPr>
                <w:noProof/>
              </w:rPr>
              <w:t>i.</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4348BB">
            <w:pPr>
              <w:pStyle w:val="TableTextT100"/>
              <w:jc w:val="left"/>
              <w:rPr>
                <w:noProof/>
              </w:rPr>
            </w:pPr>
            <w:r w:rsidRPr="00A549D7">
              <w:rPr>
                <w:noProof/>
              </w:rPr>
              <w:t>Striping at 45 deg angle</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spacing w:after="40"/>
              <w:jc w:val="left"/>
              <w:rPr>
                <w:noProof/>
              </w:rPr>
            </w:pPr>
            <w:r w:rsidRPr="00A549D7">
              <w:rPr>
                <w:noProof/>
              </w:rPr>
              <w:t>The striping is at a 45 degree angle rotated clockwise from the vertical.</w:t>
            </w:r>
          </w:p>
          <w:p w:rsidR="00A549D7" w:rsidRPr="00A549D7" w:rsidRDefault="00A549D7" w:rsidP="004348BB">
            <w:pPr>
              <w:pStyle w:val="TableTextT100"/>
              <w:jc w:val="left"/>
              <w:rPr>
                <w:noProof/>
              </w:rPr>
            </w:pPr>
            <w:r w:rsidRPr="00A549D7">
              <w:rPr>
                <w:i/>
                <w:noProof/>
              </w:rPr>
              <w:t>Rationale:  Standard, intuitive format for emergency labels.</w:t>
            </w:r>
          </w:p>
        </w:tc>
      </w:tr>
    </w:tbl>
    <w:p w:rsidR="00A549D7" w:rsidRPr="00A549D7" w:rsidRDefault="00A549D7" w:rsidP="005D35D1">
      <w:pPr>
        <w:pStyle w:val="Heading6"/>
        <w:divId w:val="1930701137"/>
      </w:pPr>
      <w:r w:rsidRPr="00A549D7">
        <w:t>Fire Port Labeling Requirements</w:t>
      </w:r>
    </w:p>
    <w:p w:rsidR="00A549D7" w:rsidRPr="00A549D7" w:rsidRDefault="00A549D7" w:rsidP="00387B47">
      <w:pPr>
        <w:pStyle w:val="ParagraphT121"/>
        <w:divId w:val="1930701137"/>
        <w:rPr>
          <w:noProof/>
        </w:rPr>
      </w:pPr>
      <w:r w:rsidRPr="00A549D7">
        <w:rPr>
          <w:noProof/>
        </w:rPr>
        <w:t xml:space="preserve">A fire port location code label, as shown in Figure 3.12.7.8.2.1-1, of at least the minimum size, </w:t>
      </w:r>
      <w:r w:rsidRPr="00A549D7">
        <w:rPr>
          <w:b/>
          <w:noProof/>
        </w:rPr>
        <w:t>shall</w:t>
      </w:r>
      <w:r w:rsidRPr="00A549D7">
        <w:rPr>
          <w:noProof/>
        </w:rPr>
        <w:t xml:space="preserve"> be placed in a space within 1 inch (above preferred) of a fire port.  Where possible, space for a larger label is to be reserved.  The following lists the order of preference for the labels depending on space constraints.</w:t>
      </w:r>
    </w:p>
    <w:p w:rsidR="00A549D7" w:rsidRPr="00A549D7" w:rsidRDefault="00A549D7" w:rsidP="00387B47">
      <w:pPr>
        <w:pStyle w:val="ParagraphT121"/>
        <w:ind w:left="720"/>
        <w:divId w:val="1930701137"/>
        <w:rPr>
          <w:noProof/>
        </w:rPr>
      </w:pPr>
      <w:r w:rsidRPr="00A549D7">
        <w:rPr>
          <w:noProof/>
        </w:rPr>
        <w:t>A label that accommodates the words: “EMERGENCY USE”, “FIRE PORT”, and location code (e.g. LAB1P2_D2).</w:t>
      </w:r>
    </w:p>
    <w:p w:rsidR="00A549D7" w:rsidRPr="00A549D7" w:rsidRDefault="00A549D7" w:rsidP="00387B47">
      <w:pPr>
        <w:pStyle w:val="ParagraphT121"/>
        <w:ind w:left="720"/>
        <w:divId w:val="1930701137"/>
        <w:rPr>
          <w:noProof/>
        </w:rPr>
      </w:pPr>
      <w:r w:rsidRPr="00A549D7">
        <w:rPr>
          <w:noProof/>
        </w:rPr>
        <w:t>A label that accommodates the words: “FIRE PORT”, and location code (e.g. LAB1P2_D2).</w:t>
      </w:r>
    </w:p>
    <w:p w:rsidR="00A549D7" w:rsidRPr="00A549D7" w:rsidRDefault="00A549D7" w:rsidP="00387B47">
      <w:pPr>
        <w:pStyle w:val="ParagraphT121"/>
        <w:ind w:left="720"/>
        <w:divId w:val="1930701137"/>
        <w:rPr>
          <w:noProof/>
        </w:rPr>
      </w:pPr>
      <w:r w:rsidRPr="00A549D7">
        <w:rPr>
          <w:noProof/>
        </w:rPr>
        <w:t>A label that accommodates the location code (e.g. LAB1P2_D2).</w:t>
      </w:r>
    </w:p>
    <w:p w:rsidR="00A549D7" w:rsidRPr="00387B47" w:rsidRDefault="00A549D7" w:rsidP="00387B47">
      <w:pPr>
        <w:pStyle w:val="ParagraphT121"/>
        <w:spacing w:before="0" w:after="0"/>
        <w:jc w:val="center"/>
        <w:divId w:val="1930701137"/>
        <w:rPr>
          <w:noProof/>
          <w:sz w:val="12"/>
          <w:szCs w:val="12"/>
        </w:rPr>
      </w:pPr>
    </w:p>
    <w:p w:rsidR="00A549D7" w:rsidRPr="00A549D7" w:rsidRDefault="00A549D7" w:rsidP="00412E45">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4213FD05" wp14:editId="13DE8176">
            <wp:extent cx="5486400" cy="2762250"/>
            <wp:effectExtent l="0" t="0" r="0" b="0"/>
            <wp:docPr id="262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8" cstate="print">
                      <a:extLst>
                        <a:ext uri="{28A0092B-C50C-407E-A947-70E740481C1C}">
                          <a14:useLocalDpi xmlns:a14="http://schemas.microsoft.com/office/drawing/2010/main" val="0"/>
                        </a:ext>
                      </a:extLst>
                    </a:blip>
                    <a:srcRect b="10107"/>
                    <a:stretch>
                      <a:fillRect/>
                    </a:stretch>
                  </pic:blipFill>
                  <pic:spPr bwMode="auto">
                    <a:xfrm>
                      <a:off x="0" y="0"/>
                      <a:ext cx="5486400" cy="2762250"/>
                    </a:xfrm>
                    <a:prstGeom prst="rect">
                      <a:avLst/>
                    </a:prstGeom>
                    <a:noFill/>
                    <a:ln>
                      <a:noFill/>
                    </a:ln>
                  </pic:spPr>
                </pic:pic>
              </a:graphicData>
            </a:graphic>
          </wp:inline>
        </w:drawing>
      </w:r>
    </w:p>
    <w:p w:rsidR="00A549D7" w:rsidRPr="00387B47" w:rsidRDefault="00A549D7" w:rsidP="00387B47">
      <w:pPr>
        <w:pStyle w:val="ParagraphT121"/>
        <w:spacing w:before="0" w:after="0"/>
        <w:jc w:val="center"/>
        <w:divId w:val="1930701137"/>
        <w:rPr>
          <w:noProof/>
          <w:sz w:val="16"/>
          <w:szCs w:val="16"/>
        </w:rPr>
      </w:pPr>
    </w:p>
    <w:p w:rsidR="00A549D7" w:rsidRPr="00A549D7" w:rsidRDefault="00A549D7" w:rsidP="00387B47">
      <w:pPr>
        <w:pStyle w:val="FigureTitle"/>
        <w:divId w:val="1930701137"/>
      </w:pPr>
      <w:r w:rsidRPr="00A549D7">
        <w:t>FIGURE 3.12.7.8.2.1-1  FIRE PORT LOCATION CODE LABELS</w:t>
      </w:r>
    </w:p>
    <w:p w:rsidR="00A549D7" w:rsidRPr="00A549D7" w:rsidRDefault="00A549D7" w:rsidP="005D35D1">
      <w:pPr>
        <w:pStyle w:val="Heading5"/>
        <w:divId w:val="1930701137"/>
      </w:pPr>
      <w:r w:rsidRPr="00A549D7">
        <w:t>Hazard Labeling Requirements</w:t>
      </w:r>
    </w:p>
    <w:p w:rsidR="00A549D7" w:rsidRPr="00A549D7" w:rsidRDefault="00A549D7" w:rsidP="005D35D1">
      <w:pPr>
        <w:pStyle w:val="Heading6"/>
        <w:divId w:val="1930701137"/>
      </w:pPr>
      <w:r w:rsidRPr="00A549D7">
        <w:t>Integrated Hazards (Chemicals, Biological, and Flammability)</w:t>
      </w:r>
    </w:p>
    <w:p w:rsidR="00A549D7" w:rsidRPr="00A549D7" w:rsidRDefault="00A549D7" w:rsidP="00387B47">
      <w:pPr>
        <w:pStyle w:val="ParagraphT121"/>
        <w:divId w:val="1930701137"/>
        <w:rPr>
          <w:noProof/>
        </w:rPr>
      </w:pPr>
      <w:r w:rsidRPr="00A549D7">
        <w:rPr>
          <w:noProof/>
        </w:rPr>
        <w:t xml:space="preserve">The standard hazard class decals </w:t>
      </w:r>
      <w:r w:rsidRPr="00A549D7">
        <w:rPr>
          <w:b/>
          <w:noProof/>
        </w:rPr>
        <w:t>shall</w:t>
      </w:r>
      <w:r w:rsidRPr="00A549D7">
        <w:rPr>
          <w:noProof/>
        </w:rPr>
        <w:t xml:space="preserve"> be used to identify </w:t>
      </w:r>
      <w:r w:rsidRPr="00A549D7">
        <w:t xml:space="preserve">the proper integrated hazard class rating of payloads, including chemicals (i.e. chemicals in solid, liquid, or gaseous states), biological substances, and flammability as deemed </w:t>
      </w:r>
      <w:r w:rsidRPr="00A549D7">
        <w:rPr>
          <w:noProof/>
        </w:rPr>
        <w:t>by the payload’s Hazardous Materials Summary Table (HMST).  The developer may obtain these decals from JSC 27260 or produce identical labels.</w:t>
      </w:r>
    </w:p>
    <w:p w:rsidR="00A549D7" w:rsidRPr="00A549D7" w:rsidRDefault="00A549D7" w:rsidP="005D35D1">
      <w:pPr>
        <w:pStyle w:val="Heading6"/>
        <w:divId w:val="1930701137"/>
      </w:pPr>
      <w:r w:rsidRPr="00A549D7">
        <w:t>Other Hazards</w:t>
      </w:r>
    </w:p>
    <w:p w:rsidR="00A549D7" w:rsidRPr="00A549D7" w:rsidRDefault="00A549D7" w:rsidP="00387B47">
      <w:pPr>
        <w:pStyle w:val="ParagraphT121"/>
        <w:divId w:val="1930701137"/>
        <w:rPr>
          <w:noProof/>
        </w:rPr>
      </w:pPr>
      <w:r w:rsidRPr="00A549D7">
        <w:rPr>
          <w:noProof/>
        </w:rPr>
        <w:t xml:space="preserve">When radiation, sharps (e.g. scissors, needles, etc.), or keep out zones are identified by safety personnel, the standard label </w:t>
      </w:r>
      <w:r w:rsidRPr="00A549D7">
        <w:rPr>
          <w:b/>
          <w:noProof/>
        </w:rPr>
        <w:t xml:space="preserve">shall </w:t>
      </w:r>
      <w:r w:rsidRPr="00A549D7">
        <w:rPr>
          <w:noProof/>
        </w:rPr>
        <w:t>be applied in a prominent location.  The developer may obtain these decals from JSC 272</w:t>
      </w:r>
      <w:r w:rsidR="00387B47">
        <w:rPr>
          <w:noProof/>
        </w:rPr>
        <w:t>60 or produce identical labels.</w:t>
      </w:r>
    </w:p>
    <w:p w:rsidR="00A549D7" w:rsidRPr="00A549D7" w:rsidRDefault="00A549D7" w:rsidP="005D35D1">
      <w:pPr>
        <w:pStyle w:val="Heading5"/>
        <w:divId w:val="1930701137"/>
      </w:pPr>
      <w:r w:rsidRPr="00A549D7">
        <w:t>Attention Labeling Guidelines</w:t>
      </w:r>
    </w:p>
    <w:p w:rsidR="00A549D7" w:rsidRPr="00A549D7" w:rsidRDefault="00A549D7" w:rsidP="00387B47">
      <w:pPr>
        <w:pStyle w:val="ParagraphT121"/>
        <w:divId w:val="1930701137"/>
        <w:rPr>
          <w:noProof/>
        </w:rPr>
      </w:pPr>
      <w:r w:rsidRPr="00A549D7">
        <w:rPr>
          <w:noProof/>
        </w:rPr>
        <w:t xml:space="preserve">Attention labels are mission success related notes that can be used when the PD wants to call extra attention to a situation.  Attention labels </w:t>
      </w:r>
      <w:r w:rsidRPr="00A549D7">
        <w:rPr>
          <w:i/>
          <w:noProof/>
        </w:rPr>
        <w:t>should</w:t>
      </w:r>
      <w:r w:rsidRPr="00A549D7">
        <w:rPr>
          <w:noProof/>
        </w:rPr>
        <w:t xml:space="preserve"> </w:t>
      </w:r>
      <w:r w:rsidRPr="00A549D7">
        <w:rPr>
          <w:b/>
          <w:bCs/>
          <w:caps/>
          <w:noProof/>
        </w:rPr>
        <w:t>(</w:t>
      </w:r>
      <w:r w:rsidRPr="00A549D7">
        <w:rPr>
          <w:noProof/>
        </w:rPr>
        <w:t xml:space="preserve">and for NASA OB managed Payload facilities </w:t>
      </w:r>
      <w:r w:rsidRPr="00A549D7">
        <w:rPr>
          <w:b/>
          <w:noProof/>
        </w:rPr>
        <w:t>shall</w:t>
      </w:r>
      <w:r w:rsidRPr="00A549D7">
        <w:rPr>
          <w:noProof/>
        </w:rPr>
        <w:t>) meet the gui</w:t>
      </w:r>
      <w:r w:rsidR="00387B47">
        <w:rPr>
          <w:noProof/>
        </w:rPr>
        <w:t>delines in Table 3.12.7.8.4-1.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80"/>
        <w:gridCol w:w="2338"/>
        <w:gridCol w:w="6642"/>
      </w:tblGrid>
      <w:tr w:rsidR="00A549D7" w:rsidRPr="00A549D7" w:rsidTr="00387B47">
        <w:trPr>
          <w:divId w:val="1930701137"/>
          <w:tblHeader/>
          <w:jc w:val="center"/>
        </w:trPr>
        <w:tc>
          <w:tcPr>
            <w:tcW w:w="9350" w:type="dxa"/>
            <w:gridSpan w:val="3"/>
            <w:tcBorders>
              <w:top w:val="nil"/>
              <w:left w:val="nil"/>
              <w:bottom w:val="single" w:sz="4" w:space="0" w:color="auto"/>
              <w:right w:val="nil"/>
            </w:tcBorders>
          </w:tcPr>
          <w:p w:rsidR="00A549D7" w:rsidRPr="00A549D7" w:rsidRDefault="00A549D7" w:rsidP="00387B47">
            <w:pPr>
              <w:pStyle w:val="TableTitle"/>
              <w:rPr>
                <w:rFonts w:ascii="Times" w:hAnsi="Times"/>
                <w:noProof/>
              </w:rPr>
            </w:pPr>
            <w:r w:rsidRPr="00A549D7">
              <w:rPr>
                <w:noProof/>
              </w:rPr>
              <w:t>TABLE 3.12.7.8.4-1  ATTENTION LABEL GUIDELINES</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a.</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Identify Situation and Desired Action</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Attention labels to include the word “ATTENTION” and identify the situation and desired action.</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b.</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Placement</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Attention labels to be directly on the item of concern.</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c.</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Blue and White Striping</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Attention labels to be surrounded by diagonal blue and white stripes.</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d.</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Blue text on White background</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The text is blue letters on the white background.</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e.</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Alternate blue and white stripes</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The Attention stripes alternate blue and white.</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f.</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Begin and end with blue stripe</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The striping begins and ends with a blue stripe.</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g.</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Blue and White stripes equal width</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The blue and white stripes are of equal width.</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h.</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At least 4 blue and 3 white stripes</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No fewer than four blue stripes and three white stripes.</w:t>
            </w:r>
          </w:p>
        </w:tc>
      </w:tr>
      <w:tr w:rsidR="00A549D7" w:rsidRPr="00A549D7" w:rsidTr="00387B47">
        <w:trPr>
          <w:divId w:val="1930701137"/>
          <w:jc w:val="center"/>
        </w:trPr>
        <w:tc>
          <w:tcPr>
            <w:tcW w:w="379"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rPr>
                <w:noProof/>
              </w:rPr>
            </w:pPr>
            <w:r w:rsidRPr="00A549D7">
              <w:rPr>
                <w:noProof/>
              </w:rPr>
              <w:t>i.</w:t>
            </w:r>
          </w:p>
        </w:tc>
        <w:tc>
          <w:tcPr>
            <w:tcW w:w="2336"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Striping at 45 deg angle</w:t>
            </w:r>
          </w:p>
        </w:tc>
        <w:tc>
          <w:tcPr>
            <w:tcW w:w="663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387B47">
            <w:pPr>
              <w:pStyle w:val="TableTextT100"/>
              <w:jc w:val="left"/>
              <w:rPr>
                <w:noProof/>
              </w:rPr>
            </w:pPr>
            <w:r w:rsidRPr="00A549D7">
              <w:rPr>
                <w:noProof/>
              </w:rPr>
              <w:t>The striping is at a 45 degree angle rotated clockwise from the vertical.</w:t>
            </w:r>
          </w:p>
        </w:tc>
      </w:tr>
    </w:tbl>
    <w:p w:rsidR="00A549D7" w:rsidRPr="00A549D7" w:rsidRDefault="00A549D7" w:rsidP="00387B47">
      <w:pPr>
        <w:pStyle w:val="Heading3"/>
        <w:divId w:val="1930701137"/>
      </w:pPr>
      <w:r w:rsidRPr="00A549D7">
        <w:t>Crew Safety</w:t>
      </w:r>
    </w:p>
    <w:p w:rsidR="00A549D7" w:rsidRPr="00A549D7" w:rsidRDefault="00A549D7" w:rsidP="00387B47">
      <w:pPr>
        <w:pStyle w:val="Heading4"/>
        <w:divId w:val="1930701137"/>
      </w:pPr>
      <w:r w:rsidRPr="00A549D7">
        <w:t>Electrical Protection</w:t>
      </w:r>
    </w:p>
    <w:p w:rsidR="00A549D7" w:rsidRPr="00A549D7" w:rsidRDefault="00A549D7" w:rsidP="00387B47">
      <w:pPr>
        <w:pStyle w:val="Heading5"/>
        <w:divId w:val="1930701137"/>
      </w:pPr>
      <w:r w:rsidRPr="00A549D7">
        <w:t>Mismatched</w:t>
      </w:r>
    </w:p>
    <w:p w:rsidR="00A549D7" w:rsidRPr="00A549D7" w:rsidRDefault="00A549D7" w:rsidP="00387B47">
      <w:pPr>
        <w:pStyle w:val="ParagraphT121"/>
        <w:ind w:left="540" w:hanging="540"/>
        <w:divId w:val="1930701137"/>
      </w:pPr>
      <w:r w:rsidRPr="00A549D7">
        <w:rPr>
          <w:rFonts w:eastAsia="Times" w:cs="Times"/>
          <w:noProof/>
        </w:rPr>
        <w:t>A.</w:t>
      </w:r>
      <w:r w:rsidR="00387B47">
        <w:rPr>
          <w:rFonts w:eastAsia="Times"/>
          <w:noProof/>
          <w:sz w:val="14"/>
          <w:szCs w:val="14"/>
        </w:rPr>
        <w:tab/>
      </w:r>
      <w:r w:rsidRPr="00A549D7">
        <w:rPr>
          <w:noProof/>
        </w:rPr>
        <w:t xml:space="preserve">Payloads with electrical connectors </w:t>
      </w:r>
      <w:r w:rsidRPr="00A549D7">
        <w:rPr>
          <w:b/>
          <w:noProof/>
        </w:rPr>
        <w:t>shall</w:t>
      </w:r>
      <w:r w:rsidRPr="00A549D7">
        <w:rPr>
          <w:noProof/>
        </w:rPr>
        <w:t xml:space="preserve"> design the electrical connectors to prevent inadvertently reversing a connection or mating the wrong connectors if a hazardous condition can be created. Although identification markings or labels are required, the use of identification alone is not sufficient to preclude mis-mating.</w:t>
      </w:r>
    </w:p>
    <w:p w:rsidR="00A549D7" w:rsidRPr="00A549D7" w:rsidRDefault="00A549D7" w:rsidP="00387B47">
      <w:pPr>
        <w:pStyle w:val="ParagraphT121"/>
        <w:ind w:left="540" w:hanging="540"/>
        <w:divId w:val="1930701137"/>
        <w:rPr>
          <w:noProof/>
        </w:rPr>
      </w:pPr>
      <w:r w:rsidRPr="00A549D7">
        <w:rPr>
          <w:rFonts w:eastAsia="Times" w:cs="Times"/>
          <w:noProof/>
        </w:rPr>
        <w:t>B.</w:t>
      </w:r>
      <w:r w:rsidR="00387B47">
        <w:rPr>
          <w:rFonts w:eastAsia="Times"/>
          <w:noProof/>
          <w:sz w:val="14"/>
          <w:szCs w:val="14"/>
        </w:rPr>
        <w:tab/>
      </w:r>
      <w:r w:rsidRPr="00A549D7">
        <w:rPr>
          <w:noProof/>
        </w:rPr>
        <w:t xml:space="preserve">Payload and on-orbit support equipment, wire harnesses, and connectors </w:t>
      </w:r>
      <w:r w:rsidRPr="00A549D7">
        <w:rPr>
          <w:b/>
          <w:noProof/>
        </w:rPr>
        <w:t>shall</w:t>
      </w:r>
      <w:r w:rsidRPr="00A549D7">
        <w:rPr>
          <w:noProof/>
        </w:rPr>
        <w:t xml:space="preserve"> be designed such that no blind connections or disconnections are necessary during payload installation, operation, removal, or maintenance on-orbit unless the design includes scoop proof connectors or other protective features (SSP 51700, </w:t>
      </w:r>
      <w:r w:rsidR="0056778A">
        <w:rPr>
          <w:noProof/>
        </w:rPr>
        <w:t>P</w:t>
      </w:r>
      <w:r w:rsidRPr="00A549D7">
        <w:rPr>
          <w:noProof/>
        </w:rPr>
        <w:t>aragraph 3.21).</w:t>
      </w:r>
    </w:p>
    <w:p w:rsidR="00A549D7" w:rsidRPr="00A549D7" w:rsidRDefault="00A549D7" w:rsidP="00387B47">
      <w:pPr>
        <w:pStyle w:val="Heading5"/>
        <w:divId w:val="1930701137"/>
      </w:pPr>
      <w:r w:rsidRPr="00A549D7">
        <w:t>Overload Protection</w:t>
      </w:r>
    </w:p>
    <w:p w:rsidR="00A549D7" w:rsidRPr="00A549D7" w:rsidRDefault="00A549D7" w:rsidP="00387B47">
      <w:pPr>
        <w:pStyle w:val="Heading6"/>
        <w:divId w:val="1930701137"/>
      </w:pPr>
      <w:r w:rsidRPr="00A549D7">
        <w:t>Device Accessibility</w:t>
      </w:r>
    </w:p>
    <w:p w:rsidR="00A549D7" w:rsidRPr="00A549D7" w:rsidRDefault="00A549D7" w:rsidP="00387B47">
      <w:pPr>
        <w:pStyle w:val="ParagraphT121"/>
        <w:divId w:val="1930701137"/>
        <w:rPr>
          <w:noProof/>
        </w:rPr>
      </w:pPr>
      <w:r w:rsidRPr="00A549D7">
        <w:rPr>
          <w:noProof/>
        </w:rPr>
        <w:t xml:space="preserve">Payloads with overload protection devices </w:t>
      </w:r>
      <w:r w:rsidRPr="00A549D7">
        <w:rPr>
          <w:b/>
          <w:noProof/>
        </w:rPr>
        <w:t>shall</w:t>
      </w:r>
      <w:r w:rsidRPr="00A549D7">
        <w:rPr>
          <w:noProof/>
        </w:rPr>
        <w:t xml:space="preserve"> be designed in such a way that the overload protection devices are inaccessible without opening a door or cover, except that an operating handle or operating button of a circuit breaker, the cap of an extractor-type fuse holder, and similar parts may</w:t>
      </w:r>
      <w:r w:rsidR="00387B47">
        <w:rPr>
          <w:noProof/>
        </w:rPr>
        <w:t xml:space="preserve"> project outside the enclosure.</w:t>
      </w:r>
    </w:p>
    <w:p w:rsidR="00A549D7" w:rsidRPr="00A549D7" w:rsidRDefault="00A549D7" w:rsidP="00387B47">
      <w:pPr>
        <w:pStyle w:val="Heading6"/>
        <w:divId w:val="1930701137"/>
      </w:pPr>
      <w:r w:rsidRPr="00A549D7">
        <w:t>Extractor-Type Fuse Holder</w:t>
      </w:r>
    </w:p>
    <w:p w:rsidR="00A549D7" w:rsidRPr="00A549D7" w:rsidRDefault="00A549D7" w:rsidP="00387B47">
      <w:pPr>
        <w:pStyle w:val="ParagraphT121"/>
        <w:divId w:val="1930701137"/>
        <w:rPr>
          <w:noProof/>
        </w:rPr>
      </w:pPr>
      <w:r w:rsidRPr="00A549D7">
        <w:rPr>
          <w:noProof/>
        </w:rPr>
        <w:t xml:space="preserve">Payloads with extractor-type fuse holders </w:t>
      </w:r>
      <w:r w:rsidRPr="00A549D7">
        <w:rPr>
          <w:b/>
          <w:noProof/>
        </w:rPr>
        <w:t>shall</w:t>
      </w:r>
      <w:r w:rsidRPr="00A549D7">
        <w:rPr>
          <w:noProof/>
        </w:rPr>
        <w:t xml:space="preserve"> be designed so that the fuse is ext</w:t>
      </w:r>
      <w:r w:rsidR="00387B47">
        <w:rPr>
          <w:noProof/>
        </w:rPr>
        <w:t>racted when the cap is removed.</w:t>
      </w:r>
    </w:p>
    <w:p w:rsidR="00A549D7" w:rsidRPr="00A549D7" w:rsidRDefault="00A549D7" w:rsidP="00387B47">
      <w:pPr>
        <w:pStyle w:val="Heading6"/>
        <w:divId w:val="1930701137"/>
      </w:pPr>
      <w:r w:rsidRPr="00A549D7">
        <w:t>Overload Protection Location</w:t>
      </w:r>
    </w:p>
    <w:p w:rsidR="00A549D7" w:rsidRPr="00A549D7" w:rsidRDefault="00A549D7" w:rsidP="00387B47">
      <w:pPr>
        <w:pStyle w:val="ParagraphT121"/>
        <w:divId w:val="1930701137"/>
        <w:rPr>
          <w:noProof/>
        </w:rPr>
      </w:pPr>
      <w:r w:rsidRPr="00A549D7">
        <w:rPr>
          <w:noProof/>
        </w:rPr>
        <w:t xml:space="preserve">Payloads with overload protective devices (fuses and circuit breakers), to be replaced or physically reset on-orbit, </w:t>
      </w:r>
      <w:r w:rsidRPr="00A549D7">
        <w:rPr>
          <w:i/>
          <w:noProof/>
        </w:rPr>
        <w:t>should</w:t>
      </w:r>
      <w:r w:rsidRPr="00A549D7">
        <w:rPr>
          <w:noProof/>
        </w:rPr>
        <w:t xml:space="preserve"> be designed in such a way that the overload protection device can be seen and replaced or reset wit</w:t>
      </w:r>
      <w:r w:rsidR="00387B47">
        <w:rPr>
          <w:noProof/>
        </w:rPr>
        <w:t>hout removing other components.</w:t>
      </w:r>
    </w:p>
    <w:p w:rsidR="00A549D7" w:rsidRPr="00A549D7" w:rsidRDefault="00A549D7" w:rsidP="00387B47">
      <w:pPr>
        <w:pStyle w:val="Heading6"/>
        <w:divId w:val="1930701137"/>
      </w:pPr>
      <w:r w:rsidRPr="00A549D7">
        <w:t>Overload Protection Identification</w:t>
      </w:r>
    </w:p>
    <w:p w:rsidR="00A549D7" w:rsidRPr="00A549D7" w:rsidRDefault="00A549D7" w:rsidP="00387B47">
      <w:pPr>
        <w:pStyle w:val="ParagraphT121"/>
        <w:divId w:val="1930701137"/>
        <w:rPr>
          <w:noProof/>
        </w:rPr>
      </w:pPr>
      <w:r w:rsidRPr="00A549D7">
        <w:rPr>
          <w:noProof/>
        </w:rPr>
        <w:t xml:space="preserve">Payloads with overload protective devices (fuses and circuit breakers), to be replaced or physically reset on-orbit, </w:t>
      </w:r>
      <w:r w:rsidRPr="00A549D7">
        <w:rPr>
          <w:b/>
          <w:noProof/>
        </w:rPr>
        <w:t>shall</w:t>
      </w:r>
      <w:r w:rsidRPr="00A549D7">
        <w:rPr>
          <w:noProof/>
        </w:rPr>
        <w:t xml:space="preserve"> readily identify or key for its proper</w:t>
      </w:r>
      <w:r w:rsidR="00387B47">
        <w:rPr>
          <w:noProof/>
        </w:rPr>
        <w:t xml:space="preserve"> value each overload protector.</w:t>
      </w:r>
    </w:p>
    <w:p w:rsidR="00A549D7" w:rsidRPr="00A549D7" w:rsidRDefault="00A549D7" w:rsidP="00387B47">
      <w:pPr>
        <w:pStyle w:val="Heading6"/>
        <w:divId w:val="1930701137"/>
      </w:pPr>
      <w:r w:rsidRPr="00A549D7">
        <w:t>Automatic Restart Protection</w:t>
      </w:r>
    </w:p>
    <w:p w:rsidR="00A549D7" w:rsidRPr="00A549D7" w:rsidRDefault="00A549D7" w:rsidP="00387B47">
      <w:pPr>
        <w:pStyle w:val="ParagraphT121"/>
        <w:divId w:val="1930701137"/>
        <w:rPr>
          <w:noProof/>
        </w:rPr>
      </w:pPr>
      <w:r w:rsidRPr="00A549D7">
        <w:rPr>
          <w:noProof/>
        </w:rPr>
        <w:t xml:space="preserve">Powered payloads </w:t>
      </w:r>
      <w:r w:rsidRPr="00A549D7">
        <w:rPr>
          <w:b/>
          <w:noProof/>
        </w:rPr>
        <w:t>shall</w:t>
      </w:r>
      <w:r w:rsidRPr="00A549D7">
        <w:rPr>
          <w:noProof/>
        </w:rPr>
        <w:t xml:space="preserve"> use controls that prevent automatic restarting after a paylo</w:t>
      </w:r>
      <w:r w:rsidR="00387B47">
        <w:rPr>
          <w:noProof/>
        </w:rPr>
        <w:t>ad overload-initiated shutdown.</w:t>
      </w:r>
    </w:p>
    <w:p w:rsidR="00A549D7" w:rsidRPr="00A549D7" w:rsidRDefault="00A549D7" w:rsidP="00387B47">
      <w:pPr>
        <w:pStyle w:val="Heading4"/>
        <w:divId w:val="1930701137"/>
      </w:pPr>
      <w:r w:rsidRPr="00A549D7">
        <w:t>Sharp Edges And Corners Protection</w:t>
      </w:r>
    </w:p>
    <w:p w:rsidR="00A549D7" w:rsidRPr="00A549D7" w:rsidRDefault="00A549D7" w:rsidP="00387B47">
      <w:pPr>
        <w:pStyle w:val="ParagraphT121"/>
        <w:divId w:val="1930701137"/>
        <w:rPr>
          <w:noProof/>
        </w:rPr>
      </w:pPr>
      <w:r w:rsidRPr="00A549D7">
        <w:rPr>
          <w:noProof/>
        </w:rPr>
        <w:t xml:space="preserve">Payloads within the ISS pressurized volume </w:t>
      </w:r>
      <w:r w:rsidRPr="00A549D7">
        <w:rPr>
          <w:b/>
          <w:noProof/>
        </w:rPr>
        <w:t>shall</w:t>
      </w:r>
      <w:r w:rsidRPr="00A549D7">
        <w:rPr>
          <w:noProof/>
        </w:rPr>
        <w:t xml:space="preserve"> employ a design that protects crewmembers from sharp edges and corners and sharp threads on screws or bolts during all crew operations by maintaining minimum edge radii for exposed edges as described in Table 3.12.8.2-1 and exposed corners as described in Table 3.12.8.2-2 and by covering or guarding screw/bolt threads as</w:t>
      </w:r>
      <w:r w:rsidR="00387B47">
        <w:rPr>
          <w:noProof/>
        </w:rPr>
        <w:t xml:space="preserve"> described in Table 3.12.8.2-3.</w:t>
      </w:r>
    </w:p>
    <w:p w:rsidR="00A549D7" w:rsidRPr="00A549D7" w:rsidRDefault="00A549D7" w:rsidP="00387B47">
      <w:pPr>
        <w:pStyle w:val="ParagraphT121"/>
        <w:ind w:left="630" w:hanging="630"/>
        <w:divId w:val="1930701137"/>
        <w:rPr>
          <w:noProof/>
        </w:rPr>
      </w:pPr>
      <w:r w:rsidRPr="00A549D7">
        <w:rPr>
          <w:noProof/>
        </w:rPr>
        <w:t>Note: This requirement does not apply to soft-good payload items. A definition for soft-good payload it</w:t>
      </w:r>
      <w:r w:rsidR="00387B47">
        <w:rPr>
          <w:noProof/>
        </w:rPr>
        <w:t>ems can be found in Appendix B.</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85"/>
      </w:tblGrid>
      <w:tr w:rsidR="00A549D7" w:rsidRPr="00A549D7" w:rsidTr="00A549D7">
        <w:trPr>
          <w:divId w:val="1930701137"/>
          <w:jc w:val="center"/>
        </w:trPr>
        <w:tc>
          <w:tcPr>
            <w:tcW w:w="9360" w:type="dxa"/>
            <w:gridSpan w:val="2"/>
            <w:tcBorders>
              <w:top w:val="nil"/>
              <w:left w:val="nil"/>
              <w:bottom w:val="single" w:sz="4" w:space="0" w:color="auto"/>
              <w:right w:val="nil"/>
            </w:tcBorders>
            <w:hideMark/>
          </w:tcPr>
          <w:p w:rsidR="00A549D7" w:rsidRPr="00A549D7" w:rsidRDefault="00A549D7" w:rsidP="00387B47">
            <w:pPr>
              <w:pStyle w:val="TableTitle"/>
            </w:pPr>
            <w:bookmarkStart w:id="120" w:name="_Toc350781332"/>
            <w:bookmarkStart w:id="121" w:name="_Toc389131164"/>
            <w:bookmarkStart w:id="122" w:name="_Toc424284397"/>
            <w:r w:rsidRPr="00A549D7">
              <w:t xml:space="preserve">TABLE 3.12.8.2-1  </w:t>
            </w:r>
            <w:bookmarkEnd w:id="120"/>
            <w:r w:rsidRPr="00A549D7">
              <w:t>MINIMUM BEND RADII FOR EXPOSED EDGES</w:t>
            </w:r>
            <w:bookmarkEnd w:id="121"/>
            <w:bookmarkEnd w:id="122"/>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Edge Thickness (T)</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Bend Radius</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T ≥ 0.25 inch (6.4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0.12 inch (3.0 mm) as shown in Figure 3.12.8.2-1</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0.12 inch (3.0 mm) ≤ T &lt; 0.25 inch (6.4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0.06 inch (1.5 mm) as shown in Figure 3.12.8.2-2</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0.02 inch (0.5 mm) ≤ T &lt; 0.12 inch (3.0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Full radius as shown in Figure 3.12.8.2-3</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T &lt; 0.02 inch (0.5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Rolled or curled edge as shown in Figure 3.12.8.2-4</w:t>
            </w:r>
          </w:p>
        </w:tc>
      </w:tr>
    </w:tbl>
    <w:p w:rsidR="00A549D7" w:rsidRPr="00A549D7" w:rsidRDefault="00A549D7" w:rsidP="005C5576">
      <w:pPr>
        <w:pStyle w:val="ParagraphT121"/>
        <w:divId w:val="1930701137"/>
      </w:pPr>
    </w:p>
    <w:p w:rsidR="00A549D7" w:rsidRPr="00A549D7" w:rsidRDefault="00A549D7" w:rsidP="005C5576">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85"/>
      </w:tblGrid>
      <w:tr w:rsidR="00A549D7" w:rsidRPr="00A549D7" w:rsidTr="00A549D7">
        <w:trPr>
          <w:divId w:val="1930701137"/>
          <w:jc w:val="center"/>
        </w:trPr>
        <w:tc>
          <w:tcPr>
            <w:tcW w:w="9360" w:type="dxa"/>
            <w:gridSpan w:val="2"/>
            <w:tcBorders>
              <w:top w:val="nil"/>
              <w:left w:val="nil"/>
              <w:bottom w:val="single" w:sz="4" w:space="0" w:color="auto"/>
              <w:right w:val="nil"/>
            </w:tcBorders>
            <w:hideMark/>
          </w:tcPr>
          <w:p w:rsidR="00A549D7" w:rsidRPr="00A549D7" w:rsidRDefault="00A549D7" w:rsidP="005C5576">
            <w:pPr>
              <w:pStyle w:val="TableTitle"/>
            </w:pPr>
            <w:bookmarkStart w:id="123" w:name="_Toc389131165"/>
            <w:bookmarkStart w:id="124" w:name="_Toc424284398"/>
            <w:r w:rsidRPr="00A549D7">
              <w:t>TABLE 3.12.8.2-2  MINIMUM BEND RADII FOR EXPOSED CORNERS</w:t>
            </w:r>
            <w:bookmarkEnd w:id="123"/>
            <w:bookmarkEnd w:id="124"/>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Material Thickness (T)</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Bend Radius</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T ≤ 1.0 inch (25.0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0.5 inch (13.0 mm) as shown in Figure 3.12.8.2-5</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T &gt; 1.0 inch (25.0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0.5 inch (13.0 mm) as shown in Figure 3.12.8.2-6</w:t>
            </w:r>
          </w:p>
        </w:tc>
      </w:tr>
    </w:tbl>
    <w:p w:rsidR="00A549D7" w:rsidRPr="00A549D7" w:rsidRDefault="00A549D7" w:rsidP="005C5576">
      <w:pPr>
        <w:pStyle w:val="ParagraphT121"/>
        <w:divId w:val="1930701137"/>
      </w:pPr>
    </w:p>
    <w:p w:rsidR="00A549D7" w:rsidRPr="00A549D7" w:rsidRDefault="00A549D7" w:rsidP="005C5576">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85"/>
      </w:tblGrid>
      <w:tr w:rsidR="00A549D7" w:rsidRPr="00A549D7" w:rsidTr="00A549D7">
        <w:trPr>
          <w:divId w:val="1930701137"/>
          <w:jc w:val="center"/>
        </w:trPr>
        <w:tc>
          <w:tcPr>
            <w:tcW w:w="9360" w:type="dxa"/>
            <w:gridSpan w:val="2"/>
            <w:tcBorders>
              <w:top w:val="nil"/>
              <w:left w:val="nil"/>
              <w:bottom w:val="single" w:sz="4" w:space="0" w:color="auto"/>
              <w:right w:val="nil"/>
            </w:tcBorders>
            <w:hideMark/>
          </w:tcPr>
          <w:p w:rsidR="00A549D7" w:rsidRPr="00A549D7" w:rsidRDefault="00A549D7" w:rsidP="005C5576">
            <w:pPr>
              <w:pStyle w:val="TableTitle"/>
            </w:pPr>
            <w:bookmarkStart w:id="125" w:name="_Toc424284399"/>
            <w:r w:rsidRPr="00A549D7">
              <w:t>TABLE 3.12.8.2-3  THREADED SCREW and BOLT PROTRUSIONs</w:t>
            </w:r>
            <w:bookmarkEnd w:id="125"/>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Distance Screw or Bolt Protrudes Beyond Payload Surface (P)</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Heading1"/>
            </w:pPr>
            <w:r w:rsidRPr="00A549D7">
              <w:t>Action Required</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P ≤ 0.12 inch (3.0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None</w:t>
            </w:r>
          </w:p>
        </w:tc>
      </w:tr>
      <w:tr w:rsidR="00A549D7" w:rsidRPr="00A549D7" w:rsidTr="00A549D7">
        <w:trPr>
          <w:divId w:val="1930701137"/>
          <w:jc w:val="center"/>
        </w:trPr>
        <w:tc>
          <w:tcPr>
            <w:tcW w:w="467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P &gt; 0.12 inch (3.0 mm)</w:t>
            </w:r>
          </w:p>
        </w:tc>
        <w:tc>
          <w:tcPr>
            <w:tcW w:w="4685" w:type="dxa"/>
            <w:tcBorders>
              <w:top w:val="single" w:sz="4" w:space="0" w:color="auto"/>
              <w:left w:val="single" w:sz="4" w:space="0" w:color="auto"/>
              <w:bottom w:val="single" w:sz="4" w:space="0" w:color="auto"/>
              <w:right w:val="single" w:sz="4" w:space="0" w:color="auto"/>
            </w:tcBorders>
            <w:hideMark/>
          </w:tcPr>
          <w:p w:rsidR="00A549D7" w:rsidRPr="00A549D7" w:rsidRDefault="00A549D7" w:rsidP="005C5576">
            <w:pPr>
              <w:pStyle w:val="TableTextT100"/>
            </w:pPr>
            <w:r w:rsidRPr="00A549D7">
              <w:t>End of the screw or bolt must be covered or guarded</w:t>
            </w:r>
          </w:p>
        </w:tc>
      </w:tr>
    </w:tbl>
    <w:p w:rsidR="00A549D7" w:rsidRPr="005C5576" w:rsidRDefault="00A549D7" w:rsidP="005C5576">
      <w:pPr>
        <w:pStyle w:val="ParagraphT121"/>
        <w:divId w:val="1930701137"/>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5A193AC5" wp14:editId="14F08C88">
            <wp:extent cx="4895850" cy="2381250"/>
            <wp:effectExtent l="0" t="0" r="0" b="0"/>
            <wp:docPr id="262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4895850" cy="2381250"/>
                    </a:xfrm>
                    <a:prstGeom prst="rect">
                      <a:avLst/>
                    </a:prstGeom>
                    <a:noFill/>
                    <a:ln>
                      <a:noFill/>
                    </a:ln>
                  </pic:spPr>
                </pic:pic>
              </a:graphicData>
            </a:graphic>
          </wp:inline>
        </w:drawing>
      </w:r>
    </w:p>
    <w:p w:rsidR="00A549D7" w:rsidRPr="00A549D7" w:rsidRDefault="00A549D7" w:rsidP="005C5576">
      <w:pPr>
        <w:pStyle w:val="FigureTitle"/>
        <w:divId w:val="1930701137"/>
      </w:pPr>
      <w:bookmarkStart w:id="126" w:name="_Toc389131226"/>
      <w:bookmarkStart w:id="127" w:name="_Toc424284511"/>
      <w:r w:rsidRPr="00A549D7">
        <w:t>FIGURE 3.12.8.2-1  REQUIREMENTS FOR ROUNDING EXPOSED EDGES 0.25 INCH</w:t>
      </w:r>
      <w:r w:rsidRPr="00A549D7">
        <w:br/>
        <w:t>(6.4 MM) THICK OR THICKER</w:t>
      </w:r>
      <w:bookmarkEnd w:id="126"/>
      <w:bookmarkEnd w:id="127"/>
    </w:p>
    <w:p w:rsidR="00A549D7" w:rsidRPr="00A549D7" w:rsidRDefault="00A549D7" w:rsidP="005C5576">
      <w:pPr>
        <w:pStyle w:val="ParagraphT121"/>
        <w:divId w:val="1930701137"/>
        <w:rPr>
          <w:noProof/>
        </w:rPr>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6B4C05A3" wp14:editId="5E811BF3">
            <wp:extent cx="4895850" cy="2333625"/>
            <wp:effectExtent l="0" t="0" r="0" b="9525"/>
            <wp:docPr id="262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895850" cy="2333625"/>
                    </a:xfrm>
                    <a:prstGeom prst="rect">
                      <a:avLst/>
                    </a:prstGeom>
                    <a:noFill/>
                    <a:ln>
                      <a:noFill/>
                    </a:ln>
                  </pic:spPr>
                </pic:pic>
              </a:graphicData>
            </a:graphic>
          </wp:inline>
        </w:drawing>
      </w:r>
    </w:p>
    <w:p w:rsidR="00A549D7" w:rsidRPr="00A549D7" w:rsidRDefault="00A549D7" w:rsidP="005C5576">
      <w:pPr>
        <w:pStyle w:val="FigureTitle"/>
        <w:divId w:val="1930701137"/>
      </w:pPr>
      <w:bookmarkStart w:id="128" w:name="_Toc389131227"/>
      <w:bookmarkStart w:id="129" w:name="_Toc424284512"/>
      <w:r w:rsidRPr="00A549D7">
        <w:t>FIGURE 3.12.8.2-2  REQUIREMENTS FOR ROUNDING EXPOSED EDGES 0.12 TO 0.25 INCHES (3.0 TO 6.4 MM) THICK OR THICKER</w:t>
      </w:r>
      <w:bookmarkEnd w:id="128"/>
      <w:bookmarkEnd w:id="129"/>
    </w:p>
    <w:p w:rsidR="00A549D7" w:rsidRPr="005C5576" w:rsidRDefault="00A549D7" w:rsidP="005C5576">
      <w:pPr>
        <w:pStyle w:val="ParagraphT121"/>
        <w:divId w:val="1930701137"/>
        <w:rPr>
          <w:noProof/>
        </w:rPr>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1A1A1C1C" wp14:editId="76B5280C">
            <wp:extent cx="4895850" cy="2133600"/>
            <wp:effectExtent l="0" t="0" r="0" b="0"/>
            <wp:docPr id="2621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895850" cy="2133600"/>
                    </a:xfrm>
                    <a:prstGeom prst="rect">
                      <a:avLst/>
                    </a:prstGeom>
                    <a:noFill/>
                    <a:ln>
                      <a:noFill/>
                    </a:ln>
                  </pic:spPr>
                </pic:pic>
              </a:graphicData>
            </a:graphic>
          </wp:inline>
        </w:drawing>
      </w:r>
    </w:p>
    <w:p w:rsidR="00A549D7" w:rsidRPr="00A549D7" w:rsidRDefault="00A549D7" w:rsidP="005C5576">
      <w:pPr>
        <w:pStyle w:val="FigureTitle"/>
        <w:divId w:val="1930701137"/>
      </w:pPr>
      <w:bookmarkStart w:id="130" w:name="_Toc389131228"/>
      <w:bookmarkStart w:id="131" w:name="_Toc424284513"/>
      <w:r w:rsidRPr="00A549D7">
        <w:t>FIGURE 3.12.8.2-3  REQUIREMENTS FOR ROUNDING EXPOSED EDGES 0.02 TO 0.12 INCHES (0.5 TO 3.0 MM) THICK OR THICKER</w:t>
      </w:r>
      <w:bookmarkEnd w:id="130"/>
      <w:bookmarkEnd w:id="131"/>
    </w:p>
    <w:p w:rsidR="00A549D7" w:rsidRPr="005C5576" w:rsidRDefault="00A549D7" w:rsidP="005C5576">
      <w:pPr>
        <w:pStyle w:val="ParagraphT121"/>
        <w:divId w:val="1930701137"/>
        <w:rPr>
          <w:noProof/>
        </w:rPr>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1ECE584F" wp14:editId="6D1EA397">
            <wp:extent cx="4895850" cy="2314575"/>
            <wp:effectExtent l="0" t="0" r="0" b="9525"/>
            <wp:docPr id="26218"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895850" cy="2314575"/>
                    </a:xfrm>
                    <a:prstGeom prst="rect">
                      <a:avLst/>
                    </a:prstGeom>
                    <a:noFill/>
                    <a:ln>
                      <a:noFill/>
                    </a:ln>
                  </pic:spPr>
                </pic:pic>
              </a:graphicData>
            </a:graphic>
          </wp:inline>
        </w:drawing>
      </w:r>
    </w:p>
    <w:p w:rsidR="00A549D7" w:rsidRPr="00A549D7" w:rsidRDefault="00A549D7" w:rsidP="005C5576">
      <w:pPr>
        <w:pStyle w:val="FigureTitle"/>
        <w:divId w:val="1930701137"/>
      </w:pPr>
      <w:bookmarkStart w:id="132" w:name="_Toc389131229"/>
      <w:bookmarkStart w:id="133" w:name="_Toc424284514"/>
      <w:r w:rsidRPr="00A549D7">
        <w:t>FIGURE 3.12.8.2-4  REQUIREMENTS FOR CURLING OF SHEETS LESS THAN 0.02 INCH (0.5 MM) THICK</w:t>
      </w:r>
      <w:bookmarkEnd w:id="132"/>
      <w:bookmarkEnd w:id="133"/>
    </w:p>
    <w:p w:rsidR="00A549D7" w:rsidRPr="005C5576" w:rsidRDefault="00A549D7" w:rsidP="005C5576">
      <w:pPr>
        <w:pStyle w:val="ParagraphT121"/>
        <w:divId w:val="1930701137"/>
        <w:rPr>
          <w:noProof/>
        </w:rPr>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4B76D057" wp14:editId="28237672">
            <wp:extent cx="5857875" cy="2667000"/>
            <wp:effectExtent l="0" t="0" r="9525" b="0"/>
            <wp:docPr id="2621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57875" cy="2667000"/>
                    </a:xfrm>
                    <a:prstGeom prst="rect">
                      <a:avLst/>
                    </a:prstGeom>
                    <a:noFill/>
                    <a:ln>
                      <a:noFill/>
                    </a:ln>
                  </pic:spPr>
                </pic:pic>
              </a:graphicData>
            </a:graphic>
          </wp:inline>
        </w:drawing>
      </w:r>
    </w:p>
    <w:p w:rsidR="00A549D7" w:rsidRPr="00A549D7" w:rsidRDefault="00A549D7" w:rsidP="005C5576">
      <w:pPr>
        <w:pStyle w:val="FigureTitle"/>
        <w:divId w:val="1930701137"/>
      </w:pPr>
      <w:bookmarkStart w:id="134" w:name="_Toc389131230"/>
      <w:bookmarkStart w:id="135" w:name="_Toc424284515"/>
      <w:r w:rsidRPr="00A549D7">
        <w:t>FIGURE 3.12.8.2-5  REQUIREMENTS FOR ROUNDING OF CORNERS LESS THAN</w:t>
      </w:r>
      <w:r w:rsidRPr="00A549D7">
        <w:br/>
        <w:t>1.0 INCH (25 MM) THICK</w:t>
      </w:r>
      <w:bookmarkEnd w:id="134"/>
      <w:bookmarkEnd w:id="135"/>
    </w:p>
    <w:p w:rsidR="00A549D7" w:rsidRPr="005C5576" w:rsidRDefault="00A549D7" w:rsidP="005C5576">
      <w:pPr>
        <w:pStyle w:val="ParagraphT121"/>
        <w:divId w:val="1930701137"/>
        <w:rPr>
          <w:noProof/>
        </w:rPr>
      </w:pPr>
    </w:p>
    <w:p w:rsidR="00A549D7" w:rsidRPr="00A549D7" w:rsidRDefault="00A549D7" w:rsidP="00A549D7">
      <w:pPr>
        <w:spacing w:before="100" w:beforeAutospacing="1" w:after="100" w:afterAutospacing="1" w:line="240" w:lineRule="auto"/>
        <w:jc w:val="center"/>
        <w:divId w:val="1930701137"/>
        <w:rPr>
          <w:rFonts w:ascii="Times New Roman" w:hAnsi="Times New Roman"/>
          <w:noProof/>
          <w:szCs w:val="24"/>
        </w:rPr>
      </w:pPr>
      <w:r w:rsidRPr="00A549D7">
        <w:rPr>
          <w:rFonts w:ascii="Times New Roman" w:hAnsi="Times New Roman"/>
          <w:noProof/>
          <w:szCs w:val="24"/>
        </w:rPr>
        <w:drawing>
          <wp:inline distT="0" distB="0" distL="0" distR="0" wp14:anchorId="7383A8E9" wp14:editId="1CF3E703">
            <wp:extent cx="4972050" cy="2743200"/>
            <wp:effectExtent l="0" t="0" r="0" b="0"/>
            <wp:docPr id="2622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972050" cy="2743200"/>
                    </a:xfrm>
                    <a:prstGeom prst="rect">
                      <a:avLst/>
                    </a:prstGeom>
                    <a:noFill/>
                    <a:ln>
                      <a:noFill/>
                    </a:ln>
                  </pic:spPr>
                </pic:pic>
              </a:graphicData>
            </a:graphic>
          </wp:inline>
        </w:drawing>
      </w:r>
    </w:p>
    <w:p w:rsidR="00A549D7" w:rsidRPr="005C5576" w:rsidRDefault="00A549D7" w:rsidP="005C5576">
      <w:pPr>
        <w:pStyle w:val="FigureTitle"/>
        <w:divId w:val="1930701137"/>
      </w:pPr>
      <w:bookmarkStart w:id="136" w:name="_Toc389131231"/>
      <w:bookmarkStart w:id="137" w:name="_Toc424284516"/>
      <w:r w:rsidRPr="00A549D7">
        <w:t>FIGURE 3.12.8.2-6  REQUIREMENTS FOR ROUNDING OF CORNERS GREATER THAN</w:t>
      </w:r>
      <w:r w:rsidRPr="00A549D7">
        <w:br/>
        <w:t>1.0 INCH (25 MM) THICK</w:t>
      </w:r>
      <w:bookmarkEnd w:id="136"/>
      <w:bookmarkEnd w:id="137"/>
    </w:p>
    <w:p w:rsidR="00A549D7" w:rsidRPr="00A549D7" w:rsidRDefault="00A549D7" w:rsidP="005C5576">
      <w:pPr>
        <w:pStyle w:val="Heading4"/>
        <w:divId w:val="1930701137"/>
      </w:pPr>
      <w:r w:rsidRPr="00A549D7">
        <w:t>Holes</w:t>
      </w:r>
    </w:p>
    <w:p w:rsidR="00A549D7" w:rsidRPr="00A549D7" w:rsidRDefault="00A549D7" w:rsidP="005C5576">
      <w:pPr>
        <w:pStyle w:val="ParagraphT121"/>
        <w:divId w:val="1930701137"/>
        <w:rPr>
          <w:noProof/>
        </w:rPr>
      </w:pPr>
      <w:r w:rsidRPr="00A549D7">
        <w:rPr>
          <w:noProof/>
        </w:rPr>
        <w:t xml:space="preserve">Payload hardware with crew controls </w:t>
      </w:r>
      <w:r w:rsidRPr="00A549D7">
        <w:rPr>
          <w:b/>
          <w:noProof/>
        </w:rPr>
        <w:t>shall</w:t>
      </w:r>
      <w:r w:rsidRPr="00A549D7">
        <w:rPr>
          <w:noProof/>
        </w:rPr>
        <w:t xml:space="preserve"> cover any holes that are round or slotted in the range of 0.4</w:t>
      </w:r>
      <w:r w:rsidR="005C5576">
        <w:rPr>
          <w:noProof/>
        </w:rPr>
        <w:t xml:space="preserve"> to 1.0 inch (10.0 to 25.0 mm).</w:t>
      </w:r>
    </w:p>
    <w:p w:rsidR="00A549D7" w:rsidRPr="00A549D7" w:rsidRDefault="00A549D7" w:rsidP="005C5576">
      <w:pPr>
        <w:pStyle w:val="Heading4"/>
        <w:divId w:val="1930701137"/>
      </w:pPr>
      <w:r w:rsidRPr="00A549D7">
        <w:t>Latches</w:t>
      </w:r>
    </w:p>
    <w:p w:rsidR="00A549D7" w:rsidRPr="00A549D7" w:rsidRDefault="00A549D7" w:rsidP="005C5576">
      <w:pPr>
        <w:pStyle w:val="ParagraphT121"/>
        <w:divId w:val="1930701137"/>
        <w:rPr>
          <w:noProof/>
        </w:rPr>
      </w:pPr>
      <w:r w:rsidRPr="00A549D7">
        <w:rPr>
          <w:noProof/>
        </w:rPr>
        <w:t xml:space="preserve">Payload hardware with latches </w:t>
      </w:r>
      <w:r w:rsidRPr="00A549D7">
        <w:rPr>
          <w:b/>
          <w:noProof/>
        </w:rPr>
        <w:t>shall</w:t>
      </w:r>
      <w:r w:rsidRPr="00A549D7">
        <w:rPr>
          <w:noProof/>
        </w:rPr>
        <w:t xml:space="preserve"> design the latches to prevent entrapment of a crewmember’s appendage if the latches pivot, retract, or flex so that a gap of less t</w:t>
      </w:r>
      <w:r w:rsidR="005C5576">
        <w:rPr>
          <w:noProof/>
        </w:rPr>
        <w:t>han 1.38 inches (35 mm) exists.</w:t>
      </w:r>
    </w:p>
    <w:p w:rsidR="00A549D7" w:rsidRPr="00A549D7" w:rsidRDefault="00A549D7" w:rsidP="005C5576">
      <w:pPr>
        <w:pStyle w:val="Heading4"/>
        <w:divId w:val="1930701137"/>
      </w:pPr>
      <w:r w:rsidRPr="00A549D7">
        <w:t>Levers, Cranks, Hooks, And Controls</w:t>
      </w:r>
    </w:p>
    <w:p w:rsidR="00A549D7" w:rsidRPr="00A549D7" w:rsidRDefault="00A549D7" w:rsidP="005C5576">
      <w:pPr>
        <w:pStyle w:val="ParagraphT121"/>
        <w:divId w:val="1930701137"/>
        <w:rPr>
          <w:noProof/>
        </w:rPr>
      </w:pPr>
      <w:r w:rsidRPr="00A549D7">
        <w:rPr>
          <w:noProof/>
        </w:rPr>
        <w:t xml:space="preserve">Payloads </w:t>
      </w:r>
      <w:r w:rsidRPr="00A549D7">
        <w:rPr>
          <w:b/>
          <w:noProof/>
        </w:rPr>
        <w:t>shall</w:t>
      </w:r>
      <w:r w:rsidRPr="00A549D7">
        <w:rPr>
          <w:noProof/>
        </w:rPr>
        <w:t xml:space="preserve"> position any levers, cranks, hooks, and controls where they cannot pinch, snag, or cut the</w:t>
      </w:r>
      <w:r w:rsidR="005C5576">
        <w:rPr>
          <w:noProof/>
        </w:rPr>
        <w:t xml:space="preserve"> crewmembers or their clothing.</w:t>
      </w:r>
    </w:p>
    <w:p w:rsidR="00A549D7" w:rsidRPr="00A549D7" w:rsidRDefault="00A549D7" w:rsidP="005C5576">
      <w:pPr>
        <w:pStyle w:val="Heading4"/>
        <w:divId w:val="1930701137"/>
      </w:pPr>
      <w:r w:rsidRPr="00A549D7">
        <w:t>Burrs</w:t>
      </w:r>
    </w:p>
    <w:p w:rsidR="00A549D7" w:rsidRPr="00A549D7" w:rsidRDefault="00A549D7" w:rsidP="005C5576">
      <w:pPr>
        <w:pStyle w:val="ParagraphT121"/>
        <w:divId w:val="1930701137"/>
        <w:rPr>
          <w:noProof/>
        </w:rPr>
      </w:pPr>
      <w:r w:rsidRPr="00A549D7">
        <w:rPr>
          <w:noProof/>
        </w:rPr>
        <w:t xml:space="preserve">All payload exposed surfaces </w:t>
      </w:r>
      <w:r w:rsidRPr="00A549D7">
        <w:rPr>
          <w:b/>
          <w:noProof/>
        </w:rPr>
        <w:t>shall</w:t>
      </w:r>
      <w:r w:rsidRPr="00A549D7">
        <w:rPr>
          <w:noProof/>
        </w:rPr>
        <w:t xml:space="preserve"> be free of burrs.</w:t>
      </w:r>
    </w:p>
    <w:p w:rsidR="00A549D7" w:rsidRPr="00A549D7" w:rsidRDefault="00A549D7" w:rsidP="005C5576">
      <w:pPr>
        <w:pStyle w:val="ParagraphT121"/>
        <w:divId w:val="1930701137"/>
        <w:rPr>
          <w:noProof/>
        </w:rPr>
      </w:pPr>
      <w:r w:rsidRPr="00A549D7">
        <w:rPr>
          <w:noProof/>
        </w:rPr>
        <w:t>Note:  This requirement does not apply to soft-good payload items. A definition for soft-good payload i</w:t>
      </w:r>
      <w:r w:rsidR="005C5576">
        <w:rPr>
          <w:noProof/>
        </w:rPr>
        <w:t>tem can be found in Appendix B.</w:t>
      </w:r>
    </w:p>
    <w:p w:rsidR="00A549D7" w:rsidRPr="00A549D7" w:rsidRDefault="00A549D7" w:rsidP="005C5576">
      <w:pPr>
        <w:pStyle w:val="Heading4"/>
        <w:divId w:val="1930701137"/>
      </w:pPr>
      <w:r w:rsidRPr="00A549D7">
        <w:t>Locking Wires</w:t>
      </w:r>
    </w:p>
    <w:p w:rsidR="00A549D7" w:rsidRPr="00A549D7" w:rsidRDefault="00A549D7" w:rsidP="005C5576">
      <w:pPr>
        <w:pStyle w:val="ParagraphT121"/>
        <w:divId w:val="1930701137"/>
        <w:rPr>
          <w:noProof/>
        </w:rPr>
      </w:pPr>
      <w:r w:rsidRPr="00A549D7">
        <w:rPr>
          <w:noProof/>
        </w:rPr>
        <w:t xml:space="preserve">Payloads </w:t>
      </w:r>
      <w:r w:rsidRPr="00A549D7">
        <w:rPr>
          <w:b/>
          <w:noProof/>
        </w:rPr>
        <w:t>shall</w:t>
      </w:r>
      <w:r w:rsidRPr="00A549D7">
        <w:rPr>
          <w:noProof/>
        </w:rPr>
        <w:t xml:space="preserve"> not use safety wire on fasteners which must be unfastened for on-orbit removal or replacement.</w:t>
      </w:r>
    </w:p>
    <w:p w:rsidR="00A549D7" w:rsidRDefault="00A549D7" w:rsidP="005C5576">
      <w:pPr>
        <w:pStyle w:val="ParagraphT121"/>
        <w:divId w:val="1930701137"/>
      </w:pPr>
    </w:p>
    <w:p w:rsidR="00C27452" w:rsidRDefault="00C27452" w:rsidP="005C5576">
      <w:pPr>
        <w:pStyle w:val="ParagraphT121"/>
        <w:divId w:val="1930701137"/>
      </w:pPr>
    </w:p>
    <w:p w:rsidR="00C27452" w:rsidRDefault="00C27452" w:rsidP="005C5576">
      <w:pPr>
        <w:pStyle w:val="ParagraphT121"/>
        <w:divId w:val="1930701137"/>
        <w:sectPr w:rsidR="00C27452" w:rsidSect="00874A06">
          <w:headerReference w:type="default" r:id="rId75"/>
          <w:footerReference w:type="default" r:id="rId76"/>
          <w:pgSz w:w="12240" w:h="15840"/>
          <w:pgMar w:top="1440" w:right="1440" w:bottom="1440" w:left="1440" w:header="720" w:footer="720" w:gutter="0"/>
          <w:pgNumType w:chapStyle="1"/>
          <w:cols w:space="720"/>
        </w:sectPr>
      </w:pPr>
    </w:p>
    <w:p w:rsidR="0056151B" w:rsidRPr="0056151B" w:rsidRDefault="0056151B" w:rsidP="007C5637">
      <w:pPr>
        <w:pStyle w:val="Heading1"/>
        <w:divId w:val="1930701137"/>
      </w:pPr>
      <w:bookmarkStart w:id="138" w:name="_Toc501623455"/>
      <w:r w:rsidRPr="0056151B">
        <w:t>Verification</w:t>
      </w:r>
      <w:bookmarkEnd w:id="138"/>
    </w:p>
    <w:p w:rsidR="0056151B" w:rsidRPr="0056151B" w:rsidRDefault="0056151B" w:rsidP="007C5637">
      <w:pPr>
        <w:pStyle w:val="ParagraphT121"/>
        <w:divId w:val="1930701137"/>
      </w:pPr>
      <w:r w:rsidRPr="0056151B">
        <w:t xml:space="preserve">This </w:t>
      </w:r>
      <w:r w:rsidR="00E9064D">
        <w:t>s</w:t>
      </w:r>
      <w:r w:rsidRPr="0056151B">
        <w:t xml:space="preserve">ection contains the formal qualification requirements to verify compliance with the requirements of this document.  </w:t>
      </w:r>
      <w:r w:rsidRPr="0056151B">
        <w:rPr>
          <w:b/>
        </w:rPr>
        <w:t>Shall</w:t>
      </w:r>
      <w:r w:rsidRPr="0056151B">
        <w:t xml:space="preserve"> statements are required to be verified for compliance.  Verification and verification submittals have been provided for design guidelines (</w:t>
      </w:r>
      <w:r w:rsidRPr="0056151B">
        <w:rPr>
          <w:i/>
        </w:rPr>
        <w:t>should</w:t>
      </w:r>
      <w:r w:rsidRPr="0056151B">
        <w:t xml:space="preserve"> statements) to assist the payload developer, however these items do n</w:t>
      </w:r>
      <w:r w:rsidR="007C5637">
        <w:t>ot require formal verification.</w:t>
      </w:r>
    </w:p>
    <w:p w:rsidR="0056151B" w:rsidRPr="0056151B" w:rsidRDefault="0056151B" w:rsidP="007C5637">
      <w:pPr>
        <w:pStyle w:val="Heading2"/>
        <w:divId w:val="1930701137"/>
      </w:pPr>
      <w:bookmarkStart w:id="139" w:name="_Toc501623456"/>
      <w:r w:rsidRPr="0056151B">
        <w:t>Verification Methods</w:t>
      </w:r>
      <w:bookmarkEnd w:id="139"/>
    </w:p>
    <w:p w:rsidR="0056151B" w:rsidRPr="0056151B" w:rsidRDefault="0056151B" w:rsidP="001B43F1">
      <w:pPr>
        <w:pStyle w:val="ParagraphT121"/>
        <w:divId w:val="1930701137"/>
        <w:rPr>
          <w:noProof/>
        </w:rPr>
      </w:pPr>
      <w:r w:rsidRPr="0056151B">
        <w:rPr>
          <w:noProof/>
        </w:rPr>
        <w:t>The following verification methods specified in this section are recommended and approved by the ISS Program; however, these methods may be tailored in the payload unique ICD if mutually agreed upon by the payload developer and the ISS Program if there is rationale for using a different method.</w:t>
      </w:r>
    </w:p>
    <w:p w:rsidR="0056151B" w:rsidRPr="0056151B" w:rsidRDefault="0056151B" w:rsidP="001B43F1">
      <w:pPr>
        <w:pStyle w:val="ParagraphT121"/>
        <w:ind w:left="540" w:hanging="540"/>
        <w:divId w:val="1930701137"/>
        <w:rPr>
          <w:rFonts w:ascii="Times New Roman" w:hAnsi="Times New Roman"/>
        </w:rPr>
      </w:pPr>
      <w:r w:rsidRPr="0056151B">
        <w:rPr>
          <w:rFonts w:ascii="Times New Roman" w:eastAsia="Times" w:hAnsi="Times New Roman" w:cs="Times"/>
          <w:noProof/>
        </w:rPr>
        <w:t>A.</w:t>
      </w:r>
      <w:r w:rsidR="001B43F1">
        <w:rPr>
          <w:rFonts w:ascii="Times New Roman" w:eastAsia="Times" w:hAnsi="Times New Roman"/>
          <w:noProof/>
          <w:sz w:val="14"/>
          <w:szCs w:val="14"/>
        </w:rPr>
        <w:tab/>
      </w:r>
      <w:r w:rsidRPr="0056151B">
        <w:rPr>
          <w:rFonts w:ascii="Times New Roman" w:hAnsi="Times New Roman"/>
          <w:noProof/>
        </w:rPr>
        <w:t>INSPECTION -  Inspection is a physical measurement or visual evaluation of equipment and associated documentation. Inspection is used to verify construction features, drawing compliance, workm</w:t>
      </w:r>
      <w:r w:rsidR="001B43F1">
        <w:rPr>
          <w:rFonts w:ascii="Times New Roman" w:hAnsi="Times New Roman"/>
          <w:noProof/>
        </w:rPr>
        <w:t>anship, and physical condition.</w:t>
      </w:r>
    </w:p>
    <w:p w:rsidR="0056151B" w:rsidRPr="0056151B" w:rsidRDefault="0056151B" w:rsidP="001B43F1">
      <w:pPr>
        <w:pStyle w:val="ParagraphT121"/>
        <w:ind w:left="540" w:hanging="540"/>
        <w:divId w:val="1930701137"/>
        <w:rPr>
          <w:rFonts w:ascii="Times New Roman" w:hAnsi="Times New Roman"/>
        </w:rPr>
      </w:pPr>
      <w:r w:rsidRPr="0056151B">
        <w:rPr>
          <w:rFonts w:ascii="Times New Roman" w:eastAsia="Times" w:hAnsi="Times New Roman" w:cs="Times"/>
          <w:noProof/>
        </w:rPr>
        <w:t>B.</w:t>
      </w:r>
      <w:r w:rsidR="001B43F1">
        <w:rPr>
          <w:rFonts w:ascii="Times New Roman" w:eastAsia="Times" w:hAnsi="Times New Roman"/>
          <w:noProof/>
          <w:sz w:val="14"/>
          <w:szCs w:val="14"/>
        </w:rPr>
        <w:tab/>
      </w:r>
      <w:r w:rsidRPr="0056151B">
        <w:rPr>
          <w:rFonts w:ascii="Times New Roman" w:hAnsi="Times New Roman"/>
          <w:noProof/>
        </w:rPr>
        <w:t>ANALYSIS -  Analysis is the technical evaluation process of using techniques and tools such as mathematical models and computer simulation, historical/design/test data, and other quantitative assessments to calculate characteristics and verify specification compliance. Analysis is used to verify requirements compliance where established techniques are adequate to yield confidence o</w:t>
      </w:r>
      <w:r w:rsidR="001B43F1">
        <w:rPr>
          <w:rFonts w:ascii="Times New Roman" w:hAnsi="Times New Roman"/>
          <w:noProof/>
        </w:rPr>
        <w:t>r where testing is impractical.</w:t>
      </w:r>
    </w:p>
    <w:p w:rsidR="0056151B" w:rsidRPr="0056151B" w:rsidRDefault="0056151B" w:rsidP="001B43F1">
      <w:pPr>
        <w:pStyle w:val="ParagraphT121"/>
        <w:ind w:left="540" w:hanging="540"/>
        <w:divId w:val="1930701137"/>
        <w:rPr>
          <w:rFonts w:ascii="Times New Roman" w:hAnsi="Times New Roman"/>
        </w:rPr>
      </w:pPr>
      <w:r w:rsidRPr="0056151B">
        <w:rPr>
          <w:rFonts w:ascii="Times New Roman" w:eastAsia="Times" w:hAnsi="Times New Roman" w:cs="Times"/>
          <w:noProof/>
        </w:rPr>
        <w:t>C.</w:t>
      </w:r>
      <w:r w:rsidR="001B43F1">
        <w:rPr>
          <w:rFonts w:ascii="Times New Roman" w:eastAsia="Times" w:hAnsi="Times New Roman"/>
          <w:noProof/>
          <w:sz w:val="14"/>
          <w:szCs w:val="14"/>
        </w:rPr>
        <w:tab/>
      </w:r>
      <w:r w:rsidRPr="0056151B">
        <w:rPr>
          <w:rFonts w:ascii="Times New Roman" w:eastAsia="Times" w:hAnsi="Times New Roman"/>
          <w:noProof/>
          <w:sz w:val="14"/>
          <w:szCs w:val="14"/>
        </w:rPr>
        <w:t xml:space="preserve"> </w:t>
      </w:r>
      <w:r w:rsidRPr="0056151B">
        <w:rPr>
          <w:rFonts w:ascii="Times New Roman" w:hAnsi="Times New Roman"/>
          <w:noProof/>
        </w:rPr>
        <w:t>DEMONSTRATION -  Demonstration is the qualitative determination of compliance with requirements by observation during actual operation or simulation under prepla</w:t>
      </w:r>
      <w:r w:rsidR="001B43F1">
        <w:rPr>
          <w:rFonts w:ascii="Times New Roman" w:hAnsi="Times New Roman"/>
          <w:noProof/>
        </w:rPr>
        <w:t>nned conditions and guidelines.</w:t>
      </w:r>
    </w:p>
    <w:p w:rsidR="0056151B" w:rsidRPr="0056151B" w:rsidRDefault="0056151B" w:rsidP="001B43F1">
      <w:pPr>
        <w:pStyle w:val="ParagraphT121"/>
        <w:ind w:left="540" w:hanging="540"/>
        <w:divId w:val="1930701137"/>
        <w:rPr>
          <w:rFonts w:ascii="Times New Roman" w:hAnsi="Times New Roman"/>
          <w:noProof/>
        </w:rPr>
      </w:pPr>
      <w:r w:rsidRPr="0056151B">
        <w:rPr>
          <w:rFonts w:ascii="Times New Roman" w:eastAsia="Times" w:hAnsi="Times New Roman" w:cs="Times"/>
          <w:noProof/>
        </w:rPr>
        <w:t>D.</w:t>
      </w:r>
      <w:r w:rsidR="001B43F1">
        <w:rPr>
          <w:rFonts w:ascii="Times New Roman" w:eastAsia="Times" w:hAnsi="Times New Roman"/>
          <w:noProof/>
          <w:sz w:val="14"/>
          <w:szCs w:val="14"/>
        </w:rPr>
        <w:tab/>
      </w:r>
      <w:r w:rsidRPr="0056151B">
        <w:rPr>
          <w:rFonts w:ascii="Times New Roman" w:hAnsi="Times New Roman"/>
          <w:noProof/>
        </w:rPr>
        <w:t>TEST -  Test is actual operation of equipment, normally instrumented, under simulated or flight equivalent conditions or the subjection of parts or equipment to specified environments to measure and record resp</w:t>
      </w:r>
      <w:r w:rsidR="001B43F1">
        <w:rPr>
          <w:rFonts w:ascii="Times New Roman" w:hAnsi="Times New Roman"/>
          <w:noProof/>
        </w:rPr>
        <w:t>onses in a quantitative manner.</w:t>
      </w:r>
    </w:p>
    <w:p w:rsidR="0056151B" w:rsidRPr="0056151B" w:rsidRDefault="0056151B" w:rsidP="007C5637">
      <w:pPr>
        <w:pStyle w:val="Heading2"/>
        <w:divId w:val="1930701137"/>
      </w:pPr>
      <w:bookmarkStart w:id="140" w:name="_Toc501623457"/>
      <w:r w:rsidRPr="0056151B">
        <w:t>Responsibility For Verifications</w:t>
      </w:r>
      <w:bookmarkEnd w:id="140"/>
    </w:p>
    <w:p w:rsidR="0056151B" w:rsidRPr="0056151B" w:rsidRDefault="0056151B" w:rsidP="001B43F1">
      <w:pPr>
        <w:pStyle w:val="ParagraphT121"/>
        <w:divId w:val="1930701137"/>
      </w:pPr>
      <w:r w:rsidRPr="0056151B">
        <w:t>Unless otherwise specified in the Payload Integration Agreement (PIA), the Payload developer is responsible for the performance of verification activities as specified herein and responsible for providing all required data/test results.  Except as otherwise specified in the PIA, the Payload developer may use his own or any other facility suitable for the performance of the verification activities specified herein, unless disapproved by NASA.  NASA reserves the right to perform any of the verifications set forth in this document.  It is the responsibility of the hardware developer to ensure design drawings, models, etc., used for verification</w:t>
      </w:r>
      <w:r w:rsidR="001B43F1">
        <w:t xml:space="preserve"> reflect the as−built hardware.</w:t>
      </w:r>
    </w:p>
    <w:p w:rsidR="0056151B" w:rsidRPr="0056151B" w:rsidRDefault="0056151B" w:rsidP="007C5637">
      <w:pPr>
        <w:pStyle w:val="Heading2"/>
        <w:divId w:val="1930701137"/>
      </w:pPr>
      <w:bookmarkStart w:id="141" w:name="_Toc501623458"/>
      <w:r w:rsidRPr="0056151B">
        <w:t>Interface Verification Methods</w:t>
      </w:r>
      <w:bookmarkEnd w:id="141"/>
    </w:p>
    <w:p w:rsidR="0056151B" w:rsidRPr="0056151B" w:rsidRDefault="0056151B" w:rsidP="007C5637">
      <w:pPr>
        <w:pStyle w:val="Heading3"/>
        <w:divId w:val="1930701137"/>
      </w:pPr>
      <w:r w:rsidRPr="0056151B">
        <w:t>Structural/Mechanical, Microgravity, Angular Momentum Disturbance, And Protrusion Interface Requirements</w:t>
      </w:r>
    </w:p>
    <w:p w:rsidR="0056151B" w:rsidRPr="0056151B" w:rsidRDefault="0056151B" w:rsidP="007C5637">
      <w:pPr>
        <w:pStyle w:val="Heading4"/>
        <w:divId w:val="1930701137"/>
      </w:pPr>
      <w:r w:rsidRPr="0056151B">
        <w:t>Structural/Mechanical</w:t>
      </w:r>
    </w:p>
    <w:p w:rsidR="0056151B" w:rsidRPr="0056151B" w:rsidRDefault="0056151B" w:rsidP="007C5637">
      <w:pPr>
        <w:pStyle w:val="Heading5"/>
        <w:divId w:val="1930701137"/>
      </w:pPr>
      <w:r w:rsidRPr="0056151B">
        <w:t>Loads Requirements</w:t>
      </w:r>
    </w:p>
    <w:p w:rsidR="0056151B" w:rsidRPr="0056151B" w:rsidRDefault="0056151B" w:rsidP="007C5637">
      <w:pPr>
        <w:pStyle w:val="Heading6"/>
        <w:divId w:val="1930701137"/>
      </w:pPr>
      <w:r w:rsidRPr="0056151B">
        <w:t>On-Orbit Loads</w:t>
      </w:r>
    </w:p>
    <w:p w:rsidR="0056151B" w:rsidRPr="0056151B" w:rsidRDefault="0056151B" w:rsidP="001B43F1">
      <w:pPr>
        <w:pStyle w:val="ParagraphT121"/>
        <w:divId w:val="1930701137"/>
        <w:rPr>
          <w:noProof/>
        </w:rPr>
      </w:pPr>
      <w:r w:rsidRPr="0056151B">
        <w:rPr>
          <w:noProof/>
        </w:rPr>
        <w:t xml:space="preserve">An analysis </w:t>
      </w:r>
      <w:r w:rsidRPr="0056151B">
        <w:rPr>
          <w:i/>
          <w:noProof/>
        </w:rPr>
        <w:t>should</w:t>
      </w:r>
      <w:r w:rsidRPr="0056151B">
        <w:rPr>
          <w:noProof/>
        </w:rPr>
        <w:t xml:space="preserve"> be conducted to verify that the payloads maintain positive margins of safety during a transient or continuous load of 0.2 g.</w:t>
      </w:r>
    </w:p>
    <w:p w:rsidR="0056151B" w:rsidRPr="0056151B" w:rsidRDefault="0056151B" w:rsidP="001B43F1">
      <w:pPr>
        <w:pStyle w:val="ParagraphT121"/>
        <w:divId w:val="1930701137"/>
        <w:rPr>
          <w:noProof/>
        </w:rPr>
      </w:pPr>
      <w:r w:rsidRPr="0056151B">
        <w:rPr>
          <w:noProof/>
        </w:rPr>
        <w:t>Ver</w:t>
      </w:r>
      <w:r w:rsidR="001B43F1">
        <w:rPr>
          <w:noProof/>
        </w:rPr>
        <w:t>ification Submittal:  Data Cert</w:t>
      </w:r>
    </w:p>
    <w:p w:rsidR="0056151B" w:rsidRPr="0056151B" w:rsidRDefault="0056151B" w:rsidP="007C5637">
      <w:pPr>
        <w:pStyle w:val="Heading6"/>
        <w:divId w:val="1930701137"/>
      </w:pPr>
      <w:r w:rsidRPr="0056151B">
        <w:t>Crew-Induced Loads</w:t>
      </w:r>
    </w:p>
    <w:p w:rsidR="0056151B" w:rsidRPr="0056151B" w:rsidRDefault="0056151B" w:rsidP="001B43F1">
      <w:pPr>
        <w:pStyle w:val="ParagraphT121"/>
        <w:divId w:val="1930701137"/>
        <w:rPr>
          <w:noProof/>
        </w:rPr>
      </w:pPr>
      <w:r w:rsidRPr="0056151B">
        <w:rPr>
          <w:noProof/>
        </w:rPr>
        <w:t xml:space="preserve">An analysis </w:t>
      </w:r>
      <w:r w:rsidRPr="0056151B">
        <w:rPr>
          <w:b/>
          <w:noProof/>
        </w:rPr>
        <w:t>shall/</w:t>
      </w:r>
      <w:r w:rsidRPr="0056151B">
        <w:rPr>
          <w:i/>
          <w:noProof/>
        </w:rPr>
        <w:t>should</w:t>
      </w:r>
      <w:r w:rsidRPr="0056151B">
        <w:rPr>
          <w:noProof/>
        </w:rPr>
        <w:t xml:space="preserve"> be performed to show that payload equipment exposed to the crew translation path maintains a positive margin of safety when exposed to the crew-induced loads as defined in </w:t>
      </w:r>
      <w:r w:rsidR="0056778A">
        <w:rPr>
          <w:noProof/>
        </w:rPr>
        <w:t>P</w:t>
      </w:r>
      <w:r w:rsidRPr="0056151B">
        <w:rPr>
          <w:noProof/>
        </w:rPr>
        <w:t xml:space="preserve">aragraph 3.1.1.1.2. As part of their analysis, payloads </w:t>
      </w:r>
      <w:r w:rsidRPr="0056151B">
        <w:rPr>
          <w:b/>
          <w:noProof/>
        </w:rPr>
        <w:t>shall/</w:t>
      </w:r>
      <w:r w:rsidRPr="0056151B">
        <w:rPr>
          <w:i/>
          <w:noProof/>
        </w:rPr>
        <w:t>should</w:t>
      </w:r>
      <w:r w:rsidRPr="0056151B">
        <w:rPr>
          <w:noProof/>
        </w:rPr>
        <w:t xml:space="preserve"> use the minimum factors of safety defined in SSP 52005, Payload Flight Equipment Requirements and Guidelines for Safety-Critical Structures, Table 5.1.1-1. The verification </w:t>
      </w:r>
      <w:r w:rsidRPr="0056151B">
        <w:rPr>
          <w:b/>
          <w:noProof/>
        </w:rPr>
        <w:t>shall/</w:t>
      </w:r>
      <w:r w:rsidRPr="0056151B">
        <w:rPr>
          <w:i/>
          <w:noProof/>
        </w:rPr>
        <w:t>should</w:t>
      </w:r>
      <w:r w:rsidRPr="0056151B">
        <w:rPr>
          <w:noProof/>
        </w:rPr>
        <w:t xml:space="preserve"> be considered successful when the analysis report shows positive margins exist for yield and ultimate loads for utility lines and for ultimate loads for all other exposed equipment. Items mounted to a Bogen Arm or that are handheld/worn are exempt from this requirement.</w:t>
      </w:r>
    </w:p>
    <w:p w:rsidR="0056151B" w:rsidRPr="0056151B" w:rsidRDefault="0056151B" w:rsidP="001B43F1">
      <w:pPr>
        <w:pStyle w:val="ParagraphT121"/>
        <w:divId w:val="1930701137"/>
        <w:rPr>
          <w:noProof/>
        </w:rPr>
      </w:pPr>
      <w:r w:rsidRPr="0056151B">
        <w:rPr>
          <w:noProof/>
        </w:rPr>
        <w:t>Verificat</w:t>
      </w:r>
      <w:r w:rsidR="001B43F1">
        <w:rPr>
          <w:noProof/>
        </w:rPr>
        <w:t>ion Submittal:  Analysis Report</w:t>
      </w:r>
    </w:p>
    <w:p w:rsidR="0056151B" w:rsidRPr="0056151B" w:rsidRDefault="0056151B" w:rsidP="007C5637">
      <w:pPr>
        <w:pStyle w:val="Heading6"/>
        <w:divId w:val="1930701137"/>
      </w:pPr>
      <w:r w:rsidRPr="0056151B">
        <w:t>Seat Track Allowable Loads And Moments</w:t>
      </w:r>
    </w:p>
    <w:p w:rsidR="0056151B" w:rsidRPr="0056151B" w:rsidRDefault="0056151B" w:rsidP="001B43F1">
      <w:pPr>
        <w:pStyle w:val="ParagraphT121"/>
        <w:ind w:left="540" w:hanging="540"/>
        <w:divId w:val="1930701137"/>
      </w:pPr>
      <w:r w:rsidRPr="0056151B">
        <w:t>A.</w:t>
      </w:r>
      <w:r w:rsidRPr="0056151B">
        <w:tab/>
        <w:t xml:space="preserve">Verification </w:t>
      </w:r>
      <w:r w:rsidRPr="0056151B">
        <w:rPr>
          <w:b/>
        </w:rPr>
        <w:t>shall</w:t>
      </w:r>
      <w:r w:rsidRPr="0056151B">
        <w:t xml:space="preserve"> be by analysis. The verification </w:t>
      </w:r>
      <w:r w:rsidRPr="0056151B">
        <w:rPr>
          <w:b/>
        </w:rPr>
        <w:t>shall</w:t>
      </w:r>
      <w:r w:rsidRPr="0056151B">
        <w:t xml:space="preserve"> be considered successful when the analysis shows that the loads and moments imparted by the payload on the seat track are below those specified in Table 3.1.1.1.3-1 when the payload is exposed to the crew-induced loads shown in Table 3.1.1.1.2-1.</w:t>
      </w:r>
    </w:p>
    <w:p w:rsidR="0056151B" w:rsidRPr="0056151B" w:rsidRDefault="0056151B" w:rsidP="001B43F1">
      <w:pPr>
        <w:pStyle w:val="ParagraphT121"/>
        <w:ind w:left="540" w:hanging="540"/>
        <w:divId w:val="1930701137"/>
      </w:pPr>
      <w:r w:rsidRPr="0056151B">
        <w:t>Verification Submittal:  Analysis Report</w:t>
      </w:r>
    </w:p>
    <w:p w:rsidR="0056151B" w:rsidRPr="0056151B" w:rsidRDefault="0056151B" w:rsidP="001B43F1">
      <w:pPr>
        <w:pStyle w:val="ParagraphT121"/>
        <w:ind w:left="540" w:hanging="540"/>
        <w:divId w:val="1930701137"/>
      </w:pPr>
      <w:r w:rsidRPr="0056151B">
        <w:t>B.</w:t>
      </w:r>
      <w:r w:rsidRPr="0056151B">
        <w:tab/>
        <w:t xml:space="preserve">Verification </w:t>
      </w:r>
      <w:r w:rsidRPr="0056151B">
        <w:rPr>
          <w:b/>
        </w:rPr>
        <w:t>shall</w:t>
      </w:r>
      <w:r w:rsidRPr="0056151B">
        <w:t xml:space="preserve"> be by analysis. The verification </w:t>
      </w:r>
      <w:r w:rsidRPr="0056151B">
        <w:rPr>
          <w:b/>
        </w:rPr>
        <w:t>shall</w:t>
      </w:r>
      <w:r w:rsidRPr="0056151B">
        <w:t xml:space="preserve"> be considered successful when the analysis shows that the loads and moments imparted by the payload on the seat track are below those specified in Table 3.1.1.1.3-2 when the payload is exposed to the crew-induced loads shown in Table 3.1.1.1.2-1.</w:t>
      </w:r>
    </w:p>
    <w:p w:rsidR="0056151B" w:rsidRPr="0056151B" w:rsidRDefault="0056151B" w:rsidP="001B43F1">
      <w:pPr>
        <w:pStyle w:val="ParagraphT121"/>
        <w:ind w:left="540" w:hanging="540"/>
        <w:divId w:val="1930701137"/>
      </w:pPr>
      <w:r w:rsidRPr="0056151B">
        <w:t>Verification Submittal:  Analysis Report</w:t>
      </w:r>
    </w:p>
    <w:p w:rsidR="0056151B" w:rsidRPr="0056151B" w:rsidRDefault="0056151B" w:rsidP="007C5637">
      <w:pPr>
        <w:pStyle w:val="Heading5"/>
        <w:divId w:val="1930701137"/>
      </w:pPr>
      <w:r w:rsidRPr="0056151B">
        <w:t>Portable Fire Extinguisher Discharge</w:t>
      </w:r>
    </w:p>
    <w:p w:rsidR="0056151B" w:rsidRPr="0056151B" w:rsidRDefault="0056151B" w:rsidP="001B43F1">
      <w:pPr>
        <w:pStyle w:val="ParagraphT121"/>
        <w:divId w:val="1930701137"/>
        <w:rPr>
          <w:noProof/>
        </w:rPr>
      </w:pPr>
      <w:r w:rsidRPr="0056151B">
        <w:rPr>
          <w:noProof/>
        </w:rPr>
        <w:t xml:space="preserve">An analysis </w:t>
      </w:r>
      <w:r w:rsidRPr="0056151B">
        <w:rPr>
          <w:b/>
          <w:noProof/>
        </w:rPr>
        <w:t>shall</w:t>
      </w:r>
      <w:r w:rsidRPr="0056151B">
        <w:rPr>
          <w:noProof/>
        </w:rPr>
        <w:t xml:space="preserve"> be conducted to determine the maximum delta pressure from within to outside the payload during PFE discharge and show that the payload maintains positive margins of safety (delta pressure limited to 3.5 kPa (0.5 psi). Verification </w:t>
      </w:r>
      <w:r w:rsidRPr="0056151B">
        <w:rPr>
          <w:b/>
          <w:noProof/>
        </w:rPr>
        <w:t>shall</w:t>
      </w:r>
      <w:r w:rsidRPr="0056151B">
        <w:rPr>
          <w:noProof/>
        </w:rPr>
        <w:t xml:space="preserve"> be considered successful when the analysis shows that the structures maintain positive margins.</w:t>
      </w:r>
    </w:p>
    <w:p w:rsidR="0056151B" w:rsidRPr="0056151B" w:rsidRDefault="0056151B" w:rsidP="001B43F1">
      <w:pPr>
        <w:pStyle w:val="ParagraphT121"/>
        <w:divId w:val="1930701137"/>
        <w:rPr>
          <w:noProof/>
        </w:rPr>
      </w:pPr>
      <w:r w:rsidRPr="0056151B">
        <w:rPr>
          <w:noProof/>
        </w:rPr>
        <w:t>Verificat</w:t>
      </w:r>
      <w:r w:rsidR="001B43F1">
        <w:rPr>
          <w:noProof/>
        </w:rPr>
        <w:t>ion Submittal:  Analysis Report</w:t>
      </w:r>
    </w:p>
    <w:p w:rsidR="0056151B" w:rsidRPr="0056151B" w:rsidRDefault="0056151B" w:rsidP="007C5637">
      <w:pPr>
        <w:pStyle w:val="Heading5"/>
        <w:divId w:val="1930701137"/>
      </w:pPr>
      <w:r w:rsidRPr="0056151B">
        <w:t>Overpressure Relief Device</w:t>
      </w:r>
    </w:p>
    <w:p w:rsidR="0056151B" w:rsidRPr="0056151B" w:rsidRDefault="0056151B" w:rsidP="001B43F1">
      <w:pPr>
        <w:pStyle w:val="ParagraphT121"/>
        <w:divId w:val="1930701137"/>
        <w:rPr>
          <w:noProof/>
        </w:rPr>
      </w:pPr>
      <w:bookmarkStart w:id="142" w:name="_Toc390077007"/>
      <w:r w:rsidRPr="0056151B">
        <w:rPr>
          <w:noProof/>
        </w:rPr>
        <w:t xml:space="preserve">Verification </w:t>
      </w:r>
      <w:r w:rsidRPr="0056151B">
        <w:rPr>
          <w:b/>
          <w:noProof/>
        </w:rPr>
        <w:t>shall</w:t>
      </w:r>
      <w:r w:rsidRPr="0056151B">
        <w:rPr>
          <w:noProof/>
        </w:rPr>
        <w:t xml:space="preserve"> be by inspection. An inspection of the as-built drawings </w:t>
      </w:r>
      <w:r w:rsidRPr="0056151B">
        <w:rPr>
          <w:b/>
          <w:noProof/>
        </w:rPr>
        <w:t>shall</w:t>
      </w:r>
      <w:r w:rsidRPr="0056151B">
        <w:rPr>
          <w:noProof/>
        </w:rPr>
        <w:t xml:space="preserve"> be conducted to determine where the overpressure relief device(s) vents. Verification </w:t>
      </w:r>
      <w:r w:rsidRPr="0056151B">
        <w:rPr>
          <w:b/>
          <w:noProof/>
        </w:rPr>
        <w:t>shall</w:t>
      </w:r>
      <w:r w:rsidRPr="0056151B">
        <w:rPr>
          <w:noProof/>
        </w:rPr>
        <w:t xml:space="preserve"> be considered successful when inspection shows that the overpressure relief device(s) does not vent directly into the cabin aisle-way. Non-compliance with this requirement requires a Non-Compliance Report (NCR).</w:t>
      </w:r>
    </w:p>
    <w:p w:rsidR="0056151B" w:rsidRPr="0056151B" w:rsidRDefault="001B43F1" w:rsidP="001B43F1">
      <w:pPr>
        <w:pStyle w:val="ParagraphT121"/>
        <w:divId w:val="1930701137"/>
        <w:rPr>
          <w:noProof/>
        </w:rPr>
      </w:pPr>
      <w:r>
        <w:rPr>
          <w:noProof/>
        </w:rPr>
        <w:t>Verification Submittal:  CoC</w:t>
      </w:r>
    </w:p>
    <w:p w:rsidR="0056151B" w:rsidRPr="0056151B" w:rsidRDefault="0056151B" w:rsidP="007C5637">
      <w:pPr>
        <w:pStyle w:val="Heading5"/>
        <w:divId w:val="1930701137"/>
      </w:pPr>
      <w:r w:rsidRPr="0056151B">
        <w:t>Window Protection</w:t>
      </w:r>
    </w:p>
    <w:p w:rsidR="0056151B" w:rsidRPr="0056151B" w:rsidRDefault="0056151B" w:rsidP="001B43F1">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An inspection of the as-built drawings </w:t>
      </w:r>
      <w:r w:rsidRPr="0056151B">
        <w:rPr>
          <w:b/>
          <w:noProof/>
        </w:rPr>
        <w:t>shall</w:t>
      </w:r>
      <w:r w:rsidRPr="0056151B">
        <w:rPr>
          <w:noProof/>
        </w:rPr>
        <w:t xml:space="preserve"> be conducted to determine that the camera is equipped with bumper rings per 3.1.1.4. Verification </w:t>
      </w:r>
      <w:r w:rsidRPr="0056151B">
        <w:rPr>
          <w:b/>
          <w:noProof/>
        </w:rPr>
        <w:t>shall</w:t>
      </w:r>
      <w:r w:rsidRPr="0056151B">
        <w:rPr>
          <w:noProof/>
        </w:rPr>
        <w:t xml:space="preserve"> be considered successful when inspection shows that the payload has bumper rings installed.</w:t>
      </w:r>
    </w:p>
    <w:p w:rsidR="0056151B" w:rsidRPr="0056151B" w:rsidRDefault="0056151B" w:rsidP="001B43F1">
      <w:pPr>
        <w:pStyle w:val="ParagraphT121"/>
        <w:divId w:val="1930701137"/>
        <w:rPr>
          <w:noProof/>
        </w:rPr>
      </w:pPr>
      <w:r w:rsidRPr="0056151B">
        <w:rPr>
          <w:noProof/>
        </w:rPr>
        <w:t>Verification Submittal:  CoC</w:t>
      </w:r>
      <w:bookmarkEnd w:id="142"/>
    </w:p>
    <w:p w:rsidR="0056151B" w:rsidRPr="0056151B" w:rsidRDefault="0056151B" w:rsidP="007C5637">
      <w:pPr>
        <w:pStyle w:val="Heading5"/>
        <w:divId w:val="1930701137"/>
      </w:pPr>
      <w:r w:rsidRPr="0056151B">
        <w:t>Securing Of Threaded Fasteners</w:t>
      </w:r>
    </w:p>
    <w:p w:rsidR="0056151B" w:rsidRPr="0056151B" w:rsidRDefault="0056151B" w:rsidP="001B43F1">
      <w:pPr>
        <w:pStyle w:val="ParagraphT121"/>
        <w:divId w:val="1930701137"/>
      </w:pPr>
      <w:r w:rsidRPr="0056151B">
        <w:t xml:space="preserve">Verification of the threaded fastener requirement </w:t>
      </w:r>
      <w:r w:rsidRPr="0056151B">
        <w:rPr>
          <w:b/>
        </w:rPr>
        <w:t>shall</w:t>
      </w:r>
      <w:r w:rsidRPr="0056151B">
        <w:t>/</w:t>
      </w:r>
      <w:r w:rsidRPr="0056151B">
        <w:rPr>
          <w:i/>
        </w:rPr>
        <w:t>should</w:t>
      </w:r>
      <w:r w:rsidR="00C07233">
        <w:t xml:space="preserve"> be by inspection.</w:t>
      </w:r>
    </w:p>
    <w:p w:rsidR="0056151B" w:rsidRPr="0056151B" w:rsidRDefault="0056151B" w:rsidP="001B43F1">
      <w:pPr>
        <w:pStyle w:val="ParagraphT121"/>
        <w:divId w:val="1930701137"/>
      </w:pPr>
      <w:r w:rsidRPr="0056151B">
        <w:t xml:space="preserve">The verification </w:t>
      </w:r>
      <w:r w:rsidRPr="0056151B">
        <w:rPr>
          <w:b/>
        </w:rPr>
        <w:t>shall</w:t>
      </w:r>
      <w:r w:rsidRPr="0056151B">
        <w:t>/</w:t>
      </w:r>
      <w:r w:rsidRPr="0056151B">
        <w:rPr>
          <w:i/>
        </w:rPr>
        <w:t>should</w:t>
      </w:r>
      <w:r w:rsidRPr="0056151B">
        <w:t xml:space="preserve"> be considered successful when all Payload structural and mechanical system fasteners are shown to incorporate two separate verifiable locking features as specified in SSP 52005, </w:t>
      </w:r>
      <w:r w:rsidR="000438F0">
        <w:t>S</w:t>
      </w:r>
      <w:r w:rsidRPr="0056151B">
        <w:t>ection 5.6.</w:t>
      </w:r>
    </w:p>
    <w:p w:rsidR="0056151B" w:rsidRPr="0056151B" w:rsidRDefault="0056151B" w:rsidP="001B43F1">
      <w:pPr>
        <w:pStyle w:val="ParagraphT121"/>
        <w:divId w:val="1930701137"/>
      </w:pPr>
      <w:r w:rsidRPr="001B43F1">
        <w:t>Verification Submittal</w:t>
      </w:r>
      <w:r w:rsidRPr="0056151B">
        <w:rPr>
          <w:u w:val="single"/>
        </w:rPr>
        <w:t>:</w:t>
      </w:r>
      <w:r w:rsidRPr="0056151B">
        <w:t xml:space="preserve"> Certificate of Compliance</w:t>
      </w:r>
    </w:p>
    <w:p w:rsidR="0056151B" w:rsidRPr="0056151B" w:rsidRDefault="0056151B" w:rsidP="007C5637">
      <w:pPr>
        <w:pStyle w:val="Heading5"/>
        <w:divId w:val="1930701137"/>
      </w:pPr>
      <w:r w:rsidRPr="0056151B">
        <w:t>DELETED</w:t>
      </w:r>
    </w:p>
    <w:p w:rsidR="0056151B" w:rsidRPr="0056151B" w:rsidRDefault="0056151B" w:rsidP="007C5637">
      <w:pPr>
        <w:pStyle w:val="Heading4"/>
        <w:divId w:val="1930701137"/>
      </w:pPr>
      <w:r w:rsidRPr="0056151B">
        <w:t>Microgravity</w:t>
      </w:r>
    </w:p>
    <w:p w:rsidR="0056151B" w:rsidRPr="0056151B" w:rsidRDefault="001B43F1" w:rsidP="001B43F1">
      <w:pPr>
        <w:pStyle w:val="ParagraphT121"/>
        <w:divId w:val="1930701137"/>
      </w:pPr>
      <w:r>
        <w:t>NVR</w:t>
      </w:r>
    </w:p>
    <w:p w:rsidR="0056151B" w:rsidRPr="0056151B" w:rsidRDefault="0056151B" w:rsidP="007C5637">
      <w:pPr>
        <w:pStyle w:val="Heading4"/>
        <w:divId w:val="1930701137"/>
      </w:pPr>
      <w:r w:rsidRPr="0056151B">
        <w:t>Limit Angular Momentum Disturbance</w:t>
      </w:r>
    </w:p>
    <w:p w:rsidR="0056151B" w:rsidRPr="0056151B" w:rsidRDefault="0056151B" w:rsidP="007C5637">
      <w:pPr>
        <w:pStyle w:val="Heading5"/>
        <w:divId w:val="1930701137"/>
      </w:pPr>
      <w:r w:rsidRPr="0056151B">
        <w:t>Limit Disturbance Induced Iss Attitude Rate</w:t>
      </w:r>
    </w:p>
    <w:p w:rsidR="0056151B" w:rsidRPr="0056151B" w:rsidRDefault="0056151B" w:rsidP="001B43F1">
      <w:pPr>
        <w:pStyle w:val="ParagraphT121"/>
        <w:divId w:val="1930701137"/>
        <w:rPr>
          <w:noProof/>
        </w:rPr>
      </w:pPr>
      <w:r w:rsidRPr="0056151B">
        <w:rPr>
          <w:noProof/>
        </w:rPr>
        <w:t xml:space="preserve">This requirement </w:t>
      </w:r>
      <w:r w:rsidRPr="0056151B">
        <w:rPr>
          <w:b/>
          <w:noProof/>
        </w:rPr>
        <w:t xml:space="preserve">shall </w:t>
      </w:r>
      <w:r w:rsidRPr="0056151B">
        <w:rPr>
          <w:noProof/>
        </w:rPr>
        <w:t xml:space="preserve">be verified by analysis.  The analysis </w:t>
      </w:r>
      <w:r w:rsidRPr="0056151B">
        <w:rPr>
          <w:b/>
          <w:noProof/>
        </w:rPr>
        <w:t xml:space="preserve">shall </w:t>
      </w:r>
      <w:r w:rsidRPr="0056151B">
        <w:rPr>
          <w:noProof/>
        </w:rPr>
        <w:t xml:space="preserve">consist of a comparison of the calculated angular momentum impulse due to individual payload on-board disturbances to the per axis angular momentum allocations to verify that the allocations are not exceeded.  The disturbance angular momentum impulse will be calculated as the integral of the disturbance torque relative to the ISS Assembly Complete center of mass over the specified period of time.  For constant, continuously increasing, or continuously decreasing disturbance torques over two or more adjacent time periods, the difference in angular momentum impulse of the adjacent time periods </w:t>
      </w:r>
      <w:r w:rsidRPr="0056151B">
        <w:rPr>
          <w:b/>
          <w:noProof/>
        </w:rPr>
        <w:t>shall</w:t>
      </w:r>
      <w:r w:rsidRPr="0056151B">
        <w:rPr>
          <w:noProof/>
        </w:rPr>
        <w:t xml:space="preserve"> be used.  ISS assembly complete mass properties and worst case element location/design parameters, as identified in JSC 26557, Volume I </w:t>
      </w:r>
      <w:r w:rsidRPr="0056151B">
        <w:rPr>
          <w:b/>
          <w:noProof/>
        </w:rPr>
        <w:t>shall</w:t>
      </w:r>
      <w:r w:rsidRPr="0056151B">
        <w:rPr>
          <w:noProof/>
        </w:rPr>
        <w:t xml:space="preserve"> be used when assessing compliance with this requirement.  The verification </w:t>
      </w:r>
      <w:r w:rsidRPr="0056151B">
        <w:rPr>
          <w:b/>
          <w:noProof/>
        </w:rPr>
        <w:t>shall</w:t>
      </w:r>
      <w:r w:rsidRPr="0056151B">
        <w:rPr>
          <w:noProof/>
        </w:rPr>
        <w:t xml:space="preserve"> be considered successful when analysis shows that the per axis disturbance angular momentum impulses are as specified for each axis.</w:t>
      </w:r>
    </w:p>
    <w:p w:rsidR="0056151B" w:rsidRPr="0056151B" w:rsidRDefault="0056151B" w:rsidP="001B43F1">
      <w:pPr>
        <w:pStyle w:val="ParagraphT121"/>
        <w:divId w:val="1930701137"/>
        <w:rPr>
          <w:noProof/>
        </w:rPr>
      </w:pPr>
      <w:r w:rsidRPr="0056151B">
        <w:rPr>
          <w:noProof/>
        </w:rPr>
        <w:t>Verificat</w:t>
      </w:r>
      <w:r w:rsidR="001B43F1">
        <w:rPr>
          <w:noProof/>
        </w:rPr>
        <w:t>ion Submittal:  Analysis Report</w:t>
      </w:r>
    </w:p>
    <w:p w:rsidR="0056151B" w:rsidRPr="0056151B" w:rsidRDefault="0056151B" w:rsidP="007C5637">
      <w:pPr>
        <w:pStyle w:val="Heading5"/>
        <w:divId w:val="1930701137"/>
      </w:pPr>
      <w:r w:rsidRPr="0056151B">
        <w:t>Limit Disturbance Induced Cmg Momentum Usage</w:t>
      </w:r>
    </w:p>
    <w:p w:rsidR="0056151B" w:rsidRPr="0056151B" w:rsidRDefault="0056151B" w:rsidP="001B43F1">
      <w:pPr>
        <w:pStyle w:val="ParagraphT121"/>
        <w:divId w:val="1930701137"/>
        <w:rPr>
          <w:noProof/>
        </w:rPr>
      </w:pPr>
      <w:r w:rsidRPr="0056151B">
        <w:rPr>
          <w:noProof/>
        </w:rPr>
        <w:t xml:space="preserve">This requirement </w:t>
      </w:r>
      <w:r w:rsidRPr="0056151B">
        <w:rPr>
          <w:b/>
          <w:noProof/>
        </w:rPr>
        <w:t>shall</w:t>
      </w:r>
      <w:r w:rsidRPr="0056151B">
        <w:rPr>
          <w:noProof/>
        </w:rPr>
        <w:t xml:space="preserve"> be verified by analysis utilizing analytical models of the disturbance.  This analysis </w:t>
      </w:r>
      <w:r w:rsidRPr="0056151B">
        <w:rPr>
          <w:b/>
          <w:noProof/>
        </w:rPr>
        <w:t>shall</w:t>
      </w:r>
      <w:r w:rsidRPr="0056151B">
        <w:rPr>
          <w:noProof/>
        </w:rPr>
        <w:t xml:space="preserve"> consist of calculating the angular momentum impulse for each axis due to individual payload on-board disturbances and applying them in the specified equation for estimating worst case CMG momentum usage.  The disturbance angular momentum impulse will be calculated as the integral of the disturbance torque relative to the ISS Assembly Complete center of mass over the specified period of time.  For constant, continuously increasing, or continuously decreasing disturbance torques over two or more adjacent 110 minute periods, the difference in angular momentum impulse of the adjacent 110 minute periods </w:t>
      </w:r>
      <w:r w:rsidRPr="0056151B">
        <w:rPr>
          <w:b/>
          <w:noProof/>
        </w:rPr>
        <w:t>shall</w:t>
      </w:r>
      <w:r w:rsidRPr="0056151B">
        <w:rPr>
          <w:noProof/>
        </w:rPr>
        <w:t xml:space="preserve"> be used.  ISS assembly complete mass properties and worst case element location/design parameters, as identified in JSC 26557, Volume I </w:t>
      </w:r>
      <w:r w:rsidRPr="0056151B">
        <w:rPr>
          <w:b/>
          <w:noProof/>
        </w:rPr>
        <w:t>shall</w:t>
      </w:r>
      <w:r w:rsidRPr="0056151B">
        <w:rPr>
          <w:noProof/>
        </w:rPr>
        <w:t xml:space="preserve"> be used when assessing compliance with this requirement.  The verification</w:t>
      </w:r>
      <w:r w:rsidRPr="0056151B">
        <w:rPr>
          <w:b/>
          <w:noProof/>
        </w:rPr>
        <w:t xml:space="preserve"> shall</w:t>
      </w:r>
      <w:r w:rsidRPr="0056151B">
        <w:rPr>
          <w:noProof/>
        </w:rPr>
        <w:t xml:space="preserve"> be considered successful when analysis shows that the estimated worst case CMG momentum usage is less than the specified amount.</w:t>
      </w:r>
    </w:p>
    <w:p w:rsidR="0056151B" w:rsidRPr="0056151B" w:rsidRDefault="0056151B" w:rsidP="001B43F1">
      <w:pPr>
        <w:pStyle w:val="ParagraphT121"/>
        <w:divId w:val="1930701137"/>
        <w:rPr>
          <w:noProof/>
        </w:rPr>
      </w:pPr>
      <w:r w:rsidRPr="0056151B">
        <w:rPr>
          <w:noProof/>
        </w:rPr>
        <w:t>Verificat</w:t>
      </w:r>
      <w:r w:rsidR="001B43F1">
        <w:rPr>
          <w:noProof/>
        </w:rPr>
        <w:t>ion Submittal:  Analysis Report</w:t>
      </w:r>
    </w:p>
    <w:p w:rsidR="0056151B" w:rsidRPr="0056151B" w:rsidRDefault="0056151B" w:rsidP="007C5637">
      <w:pPr>
        <w:pStyle w:val="Heading4"/>
        <w:divId w:val="1930701137"/>
      </w:pPr>
      <w:r w:rsidRPr="0056151B">
        <w:t>Protrusions</w:t>
      </w:r>
    </w:p>
    <w:p w:rsidR="0056151B" w:rsidRPr="0056151B" w:rsidRDefault="009039A5" w:rsidP="001B43F1">
      <w:pPr>
        <w:pStyle w:val="ParagraphT121"/>
        <w:divId w:val="1930701137"/>
      </w:pPr>
      <w:r>
        <w:t>NVR</w:t>
      </w:r>
    </w:p>
    <w:p w:rsidR="0056151B" w:rsidRPr="0056151B" w:rsidRDefault="0056151B" w:rsidP="009039A5">
      <w:pPr>
        <w:pStyle w:val="Heading5"/>
        <w:divId w:val="1930701137"/>
      </w:pPr>
      <w:r w:rsidRPr="0056151B">
        <w:t>Protrusion Guidelines</w:t>
      </w:r>
    </w:p>
    <w:p w:rsidR="0056151B" w:rsidRPr="0056151B" w:rsidRDefault="0056151B" w:rsidP="009039A5">
      <w:pPr>
        <w:pStyle w:val="ParagraphT121"/>
        <w:ind w:left="540" w:hanging="540"/>
        <w:divId w:val="1930701137"/>
      </w:pPr>
      <w:r w:rsidRPr="0056151B">
        <w:rPr>
          <w:rFonts w:eastAsia="Times" w:cs="Times"/>
        </w:rPr>
        <w:t>A.</w:t>
      </w:r>
      <w:r w:rsidR="009039A5">
        <w:rPr>
          <w:rFonts w:eastAsia="Times"/>
        </w:rPr>
        <w:tab/>
      </w:r>
      <w:r w:rsidR="009039A5">
        <w:t>NVR</w:t>
      </w:r>
    </w:p>
    <w:p w:rsidR="0056151B" w:rsidRPr="0056151B" w:rsidRDefault="0056151B" w:rsidP="009039A5">
      <w:pPr>
        <w:pStyle w:val="ParagraphT121"/>
        <w:ind w:left="540" w:hanging="540"/>
        <w:divId w:val="1930701137"/>
        <w:rPr>
          <w:noProof/>
        </w:rPr>
      </w:pPr>
      <w:r w:rsidRPr="0056151B">
        <w:rPr>
          <w:rFonts w:eastAsia="Times" w:cs="Times"/>
          <w:noProof/>
        </w:rPr>
        <w:t>B.</w:t>
      </w:r>
      <w:r w:rsidR="009039A5">
        <w:rPr>
          <w:rFonts w:eastAsia="Times"/>
          <w:noProof/>
        </w:rPr>
        <w:tab/>
      </w:r>
      <w:r w:rsidRPr="0056151B">
        <w:rPr>
          <w:noProof/>
        </w:rPr>
        <w:t xml:space="preserve">An inspection </w:t>
      </w:r>
      <w:r w:rsidRPr="0056151B">
        <w:rPr>
          <w:i/>
          <w:noProof/>
        </w:rPr>
        <w:t>should</w:t>
      </w:r>
      <w:r w:rsidRPr="0056151B">
        <w:rPr>
          <w:noProof/>
        </w:rPr>
        <w:t xml:space="preserve"> be performed to determine that on-orbit protrusions do not extend laterally across the edges of the rack or pass between racks. The inspection </w:t>
      </w:r>
      <w:r w:rsidRPr="0056151B">
        <w:rPr>
          <w:i/>
          <w:noProof/>
        </w:rPr>
        <w:t>should</w:t>
      </w:r>
      <w:r w:rsidRPr="0056151B">
        <w:rPr>
          <w:noProof/>
        </w:rPr>
        <w:t xml:space="preserve"> be of the hardware or the as-built drawings. The verification </w:t>
      </w:r>
      <w:r w:rsidRPr="0056151B">
        <w:rPr>
          <w:i/>
          <w:noProof/>
        </w:rPr>
        <w:t>should</w:t>
      </w:r>
      <w:r w:rsidRPr="0056151B">
        <w:rPr>
          <w:noProof/>
        </w:rPr>
        <w:t xml:space="preserve"> be considered successful when the inspection shows that no on-orbit protrusions extends extend laterally across the edges of the rack or pass between racks.</w:t>
      </w:r>
    </w:p>
    <w:p w:rsidR="0056151B" w:rsidRPr="0056151B" w:rsidRDefault="0056151B" w:rsidP="009039A5">
      <w:pPr>
        <w:pStyle w:val="ParagraphT121"/>
        <w:divId w:val="1930701137"/>
        <w:rPr>
          <w:noProof/>
        </w:rPr>
      </w:pPr>
      <w:r w:rsidRPr="0056151B">
        <w:rPr>
          <w:noProof/>
        </w:rPr>
        <w:t>Ver</w:t>
      </w:r>
      <w:r w:rsidR="009039A5">
        <w:rPr>
          <w:noProof/>
        </w:rPr>
        <w:t>ification Submittal:  Data Cert</w:t>
      </w:r>
    </w:p>
    <w:p w:rsidR="0056151B" w:rsidRPr="0056151B" w:rsidRDefault="0056151B" w:rsidP="009039A5">
      <w:pPr>
        <w:pStyle w:val="Heading5"/>
        <w:divId w:val="1930701137"/>
      </w:pPr>
      <w:r w:rsidRPr="0056151B">
        <w:t>Protrusion Data Requirements</w:t>
      </w:r>
    </w:p>
    <w:p w:rsidR="0056151B" w:rsidRPr="0056151B" w:rsidRDefault="0056151B" w:rsidP="009039A5">
      <w:pPr>
        <w:pStyle w:val="ParagraphT121"/>
        <w:divId w:val="1930701137"/>
      </w:pPr>
      <w:bookmarkStart w:id="143" w:name="_Toc390077017"/>
      <w:r w:rsidRPr="0056151B">
        <w:t>Data deliverable</w:t>
      </w:r>
      <w:bookmarkEnd w:id="143"/>
    </w:p>
    <w:p w:rsidR="0056151B" w:rsidRPr="0056151B" w:rsidRDefault="0056151B" w:rsidP="009039A5">
      <w:pPr>
        <w:pStyle w:val="Heading4"/>
        <w:divId w:val="1930701137"/>
      </w:pPr>
      <w:r w:rsidRPr="0056151B">
        <w:t>DELETED FROM TEMPLATE</w:t>
      </w:r>
    </w:p>
    <w:p w:rsidR="0056151B" w:rsidRPr="0056151B" w:rsidRDefault="0056151B" w:rsidP="009039A5">
      <w:pPr>
        <w:pStyle w:val="Heading3"/>
        <w:divId w:val="1930701137"/>
      </w:pPr>
      <w:r w:rsidRPr="0056151B">
        <w:t>Electrical Interface Requirements</w:t>
      </w:r>
    </w:p>
    <w:p w:rsidR="0056151B" w:rsidRPr="0056151B" w:rsidRDefault="0056151B" w:rsidP="009039A5">
      <w:pPr>
        <w:pStyle w:val="Heading4"/>
        <w:divId w:val="1930701137"/>
      </w:pPr>
      <w:r w:rsidRPr="0056151B">
        <w:t>Electrical Power Characteristics</w:t>
      </w:r>
    </w:p>
    <w:p w:rsidR="0056151B" w:rsidRPr="0056151B" w:rsidRDefault="00F410CB" w:rsidP="00F410CB">
      <w:pPr>
        <w:pStyle w:val="ParagraphT121"/>
        <w:divId w:val="1930701137"/>
      </w:pPr>
      <w:r>
        <w:t>NVR</w:t>
      </w:r>
    </w:p>
    <w:p w:rsidR="0056151B" w:rsidRPr="0056151B" w:rsidRDefault="0056151B" w:rsidP="009039A5">
      <w:pPr>
        <w:pStyle w:val="Heading5"/>
        <w:divId w:val="1930701137"/>
      </w:pPr>
      <w:r w:rsidRPr="0056151B">
        <w:t>Power Bus Isolation</w:t>
      </w:r>
    </w:p>
    <w:p w:rsidR="0056151B" w:rsidRPr="0056151B" w:rsidRDefault="0056151B" w:rsidP="008A459E">
      <w:pPr>
        <w:pStyle w:val="ParagraphT121"/>
        <w:numPr>
          <w:ilvl w:val="0"/>
          <w:numId w:val="25"/>
        </w:numPr>
        <w:ind w:hanging="720"/>
        <w:divId w:val="1930701137"/>
      </w:pPr>
      <w:r w:rsidRPr="0056151B">
        <w:t xml:space="preserve">Verification of power bus isolation between two independent power inputs, </w:t>
      </w:r>
      <w:r w:rsidRPr="0056151B">
        <w:rPr>
          <w:b/>
        </w:rPr>
        <w:t>shall</w:t>
      </w:r>
      <w:r w:rsidRPr="0056151B">
        <w:t xml:space="preserve"> be performed by test. The verification </w:t>
      </w:r>
      <w:r w:rsidRPr="0056151B">
        <w:rPr>
          <w:b/>
        </w:rPr>
        <w:t>shall</w:t>
      </w:r>
      <w:r w:rsidRPr="0056151B">
        <w:t xml:space="preserve"> be considered successful when the test shows the payload electrical system (including internal and external payload equipment, and including both the supply and return lines) provides a minimum of 1 MΩ isolation in parallel with not more than 0.03 μ</w:t>
      </w:r>
      <w:r w:rsidRPr="0056151B">
        <w:rPr>
          <w:i/>
        </w:rPr>
        <w:t>F</w:t>
      </w:r>
      <w:r w:rsidRPr="0056151B">
        <w:t xml:space="preserve"> of mutual capacitance between the two independent power buses.</w:t>
      </w:r>
    </w:p>
    <w:p w:rsidR="0056151B" w:rsidRPr="0056151B" w:rsidRDefault="0056151B" w:rsidP="00F410CB">
      <w:pPr>
        <w:pStyle w:val="ParagraphT121"/>
        <w:ind w:left="630" w:hanging="630"/>
        <w:divId w:val="1930701137"/>
      </w:pPr>
      <w:r w:rsidRPr="0056151B">
        <w:t>Note: The 1 MΩ isolation must be verified by test and the 0.03 μ</w:t>
      </w:r>
      <w:r w:rsidRPr="0056151B">
        <w:rPr>
          <w:i/>
        </w:rPr>
        <w:t>F</w:t>
      </w:r>
      <w:r w:rsidRPr="0056151B">
        <w:t xml:space="preserve"> of mutual capacitance can be verified by test, analysis, or inspection.</w:t>
      </w:r>
    </w:p>
    <w:p w:rsidR="00F410CB" w:rsidRDefault="0056151B" w:rsidP="00F410CB">
      <w:pPr>
        <w:pStyle w:val="ParagraphT121"/>
        <w:divId w:val="1930701137"/>
      </w:pPr>
      <w:r w:rsidRPr="0056151B">
        <w:t>Veri</w:t>
      </w:r>
      <w:r w:rsidR="00F410CB">
        <w:t>fication Submittal: Test Report</w:t>
      </w:r>
    </w:p>
    <w:p w:rsidR="0056151B" w:rsidRPr="00F410CB" w:rsidRDefault="0056151B" w:rsidP="00F410CB"/>
    <w:p w:rsidR="0056151B" w:rsidRPr="0056151B" w:rsidRDefault="0056151B" w:rsidP="008A459E">
      <w:pPr>
        <w:pStyle w:val="ParagraphT121"/>
        <w:numPr>
          <w:ilvl w:val="0"/>
          <w:numId w:val="25"/>
        </w:numPr>
        <w:ind w:left="540" w:hanging="540"/>
        <w:divId w:val="1930701137"/>
      </w:pPr>
      <w:r w:rsidRPr="0056151B">
        <w:t xml:space="preserve">Verification of power input and return isolation without the use of diodes </w:t>
      </w:r>
      <w:r w:rsidRPr="0056151B">
        <w:rPr>
          <w:b/>
        </w:rPr>
        <w:t>shall</w:t>
      </w:r>
      <w:r w:rsidRPr="0056151B">
        <w:t xml:space="preserve"> be verified by analysis. The analysis </w:t>
      </w:r>
      <w:r w:rsidRPr="0056151B">
        <w:rPr>
          <w:b/>
        </w:rPr>
        <w:t xml:space="preserve">shall </w:t>
      </w:r>
      <w:r w:rsidRPr="0056151B">
        <w:t xml:space="preserve">show the exclusion of diodes used to isolate the two independent power input or return lines. The verification </w:t>
      </w:r>
      <w:r w:rsidRPr="0056151B">
        <w:rPr>
          <w:b/>
        </w:rPr>
        <w:t>shall</w:t>
      </w:r>
      <w:r w:rsidRPr="0056151B">
        <w:t xml:space="preserve"> be considered successful when analysis shows there are no diodes used, to electrically tie together independent power input or return lines, within the payload and its internal and external EPCE.</w:t>
      </w:r>
    </w:p>
    <w:p w:rsidR="0056151B" w:rsidRPr="0056151B" w:rsidRDefault="0056151B" w:rsidP="00F410CB">
      <w:pPr>
        <w:pStyle w:val="ParagraphT121"/>
        <w:divId w:val="1930701137"/>
      </w:pPr>
      <w:r w:rsidRPr="0056151B">
        <w:t>Verifica</w:t>
      </w:r>
      <w:r w:rsidR="00F410CB">
        <w:t>tion Submittal: Analysis Report</w:t>
      </w:r>
    </w:p>
    <w:p w:rsidR="0056151B" w:rsidRPr="0056151B" w:rsidRDefault="0056151B" w:rsidP="009039A5">
      <w:pPr>
        <w:pStyle w:val="Heading5"/>
        <w:divId w:val="1930701137"/>
      </w:pPr>
      <w:r w:rsidRPr="0056151B">
        <w:t>Circuit Protection</w:t>
      </w:r>
    </w:p>
    <w:p w:rsidR="0056151B" w:rsidRPr="0056151B" w:rsidRDefault="0056151B" w:rsidP="009039A5">
      <w:pPr>
        <w:pStyle w:val="Heading6"/>
        <w:divId w:val="1930701137"/>
      </w:pPr>
      <w:r w:rsidRPr="0056151B">
        <w:t>Circuit Protection Devices</w:t>
      </w:r>
    </w:p>
    <w:p w:rsidR="0056151B" w:rsidRPr="00F410CB" w:rsidRDefault="0056151B" w:rsidP="00F410CB">
      <w:pPr>
        <w:pStyle w:val="ParagraphT121"/>
        <w:divId w:val="1930701137"/>
      </w:pPr>
      <w:r w:rsidRPr="00F410CB">
        <w:t xml:space="preserve">Analysis of electrical circuit schematics </w:t>
      </w:r>
      <w:r w:rsidRPr="00412E45">
        <w:rPr>
          <w:b/>
        </w:rPr>
        <w:t>shall</w:t>
      </w:r>
      <w:r w:rsidRPr="00F410CB">
        <w:t xml:space="preserve"> be performed to show overcurrent protection exists at all points in the payload electrical architecture system where power is distributed to lower level (wire size not protected by upstream circuit protection device) feeder and branch lines.  The analysis </w:t>
      </w:r>
      <w:r w:rsidRPr="00412E45">
        <w:rPr>
          <w:b/>
        </w:rPr>
        <w:t>shall</w:t>
      </w:r>
      <w:r w:rsidRPr="00F410CB">
        <w:t xml:space="preserve"> be considered successful when results show overcurrent protection, in compliance with Tables 3.2.1.2.1-1, 3.2.1.2.1-2, 3.2.1.2.1-3, 3.2.1.2.1-4, and 3.2.1.2.1-5, exists at each point in the payload electrical architecture system where power is distributed to lower level feeder and branch lines.</w:t>
      </w:r>
    </w:p>
    <w:p w:rsidR="0056151B" w:rsidRPr="00F410CB" w:rsidRDefault="0056151B" w:rsidP="00F410CB">
      <w:pPr>
        <w:pStyle w:val="ParagraphT121"/>
        <w:divId w:val="1930701137"/>
      </w:pPr>
      <w:r w:rsidRPr="00F410CB">
        <w:t>Verificat</w:t>
      </w:r>
      <w:r w:rsidR="00F410CB" w:rsidRPr="00F410CB">
        <w:t>ion Submittal:  Analysis Report</w:t>
      </w:r>
    </w:p>
    <w:p w:rsidR="0056151B" w:rsidRPr="0056151B" w:rsidRDefault="0056151B" w:rsidP="009039A5">
      <w:pPr>
        <w:pStyle w:val="Heading6"/>
        <w:divId w:val="1930701137"/>
      </w:pPr>
      <w:r w:rsidRPr="0056151B">
        <w:t>Wire Derating</w:t>
      </w:r>
    </w:p>
    <w:p w:rsidR="0056151B" w:rsidRPr="00F410CB" w:rsidRDefault="0056151B" w:rsidP="008A459E">
      <w:pPr>
        <w:pStyle w:val="ParagraphT121"/>
        <w:numPr>
          <w:ilvl w:val="0"/>
          <w:numId w:val="26"/>
        </w:numPr>
        <w:ind w:hanging="720"/>
        <w:divId w:val="1930701137"/>
      </w:pPr>
      <w:r w:rsidRPr="00F410CB">
        <w:t xml:space="preserve">Derating for wire/cable of the payload and all payload EPCE </w:t>
      </w:r>
      <w:r w:rsidRPr="00412E45">
        <w:rPr>
          <w:b/>
        </w:rPr>
        <w:t>shall</w:t>
      </w:r>
      <w:r w:rsidRPr="00F410CB">
        <w:t xml:space="preserve"> be verified by analysis. Analysis of the electrical power schematics shall be performed to show that the wire gauge of the payload and all payload EPCE upstream of the payload primary protection device meets the derating requirements in Table 3.2.1.2.2-1. The verification </w:t>
      </w:r>
      <w:r w:rsidRPr="00412E45">
        <w:rPr>
          <w:b/>
        </w:rPr>
        <w:t>shall</w:t>
      </w:r>
      <w:r w:rsidRPr="00F410CB">
        <w:t xml:space="preserve"> be considered successful when the analysis shows the wire gauge meets the wire derating requirements in Table 3.2.1.2.2-1.</w:t>
      </w:r>
    </w:p>
    <w:p w:rsidR="0056151B" w:rsidRPr="00F410CB" w:rsidRDefault="0056151B" w:rsidP="00F410CB">
      <w:pPr>
        <w:pStyle w:val="ParagraphT121"/>
        <w:divId w:val="1930701137"/>
      </w:pPr>
      <w:r w:rsidRPr="00F410CB">
        <w:t>Verificat</w:t>
      </w:r>
      <w:r w:rsidR="00F410CB">
        <w:t>ion Submittal:  Analysis Report</w:t>
      </w:r>
    </w:p>
    <w:p w:rsidR="0056151B" w:rsidRPr="00F410CB" w:rsidRDefault="0056151B" w:rsidP="008A459E">
      <w:pPr>
        <w:pStyle w:val="ParagraphT121"/>
        <w:numPr>
          <w:ilvl w:val="0"/>
          <w:numId w:val="26"/>
        </w:numPr>
        <w:ind w:hanging="720"/>
        <w:divId w:val="1930701137"/>
      </w:pPr>
      <w:r w:rsidRPr="00F410CB">
        <w:t xml:space="preserve">Derating for wire/cable of the payload and all payload EPCE </w:t>
      </w:r>
      <w:r w:rsidRPr="00412E45">
        <w:rPr>
          <w:b/>
        </w:rPr>
        <w:t>shall</w:t>
      </w:r>
      <w:r w:rsidRPr="00F410CB">
        <w:t xml:space="preserve"> be verified by analysis. Analysis of the electrical power schematics shall be performed to show that the wire gauge of the payload and all payload EPCE downstream of the payload primary protection device meets the derating requirements in Table 3.2.1.2.2-1 or Table 3.2.1.2.2-2. The verification </w:t>
      </w:r>
      <w:r w:rsidRPr="00412E45">
        <w:rPr>
          <w:b/>
        </w:rPr>
        <w:t>shall</w:t>
      </w:r>
      <w:r w:rsidRPr="00F410CB">
        <w:t xml:space="preserve"> be considered successful when the analysis shows the wire gauge meets the wire derating requirements in Table 3.2.1.2.2-1 or Table 3.2.1.2.2-2.</w:t>
      </w:r>
    </w:p>
    <w:p w:rsidR="0056151B" w:rsidRPr="00F410CB" w:rsidRDefault="0056151B" w:rsidP="00F410CB">
      <w:pPr>
        <w:pStyle w:val="ParagraphT121"/>
        <w:divId w:val="1930701137"/>
      </w:pPr>
      <w:r w:rsidRPr="00F410CB">
        <w:t>Verification Submittal:  Analysis Report</w:t>
      </w:r>
    </w:p>
    <w:p w:rsidR="0056151B" w:rsidRPr="0056151B" w:rsidRDefault="0056151B" w:rsidP="0038500D">
      <w:pPr>
        <w:pStyle w:val="Heading5"/>
        <w:divId w:val="1930701137"/>
      </w:pPr>
      <w:r w:rsidRPr="0056151B">
        <w:t>Loss Of Power</w:t>
      </w:r>
    </w:p>
    <w:p w:rsidR="0056151B" w:rsidRPr="0056151B" w:rsidRDefault="0056151B" w:rsidP="00F410CB">
      <w:pPr>
        <w:pStyle w:val="ParagraphT121"/>
        <w:divId w:val="1930701137"/>
      </w:pPr>
      <w:r w:rsidRPr="0056151B">
        <w:rPr>
          <w:noProof/>
        </w:rPr>
        <w:t>This requirement is verif</w:t>
      </w:r>
      <w:r w:rsidR="00F410CB">
        <w:rPr>
          <w:noProof/>
        </w:rPr>
        <w:t>ied through the Safety process.</w:t>
      </w:r>
    </w:p>
    <w:p w:rsidR="0056151B" w:rsidRPr="0056151B" w:rsidRDefault="0056151B" w:rsidP="009039A5">
      <w:pPr>
        <w:pStyle w:val="Heading5"/>
        <w:divId w:val="1930701137"/>
      </w:pPr>
      <w:r w:rsidRPr="0056151B">
        <w:t>Electrical Grounding And Isolation</w:t>
      </w:r>
    </w:p>
    <w:p w:rsidR="0056151B" w:rsidRPr="0056151B" w:rsidRDefault="0056151B" w:rsidP="00F410CB">
      <w:pPr>
        <w:pStyle w:val="ParagraphT121"/>
        <w:divId w:val="1930701137"/>
      </w:pPr>
      <w:r w:rsidRPr="0056151B">
        <w:t>NVR</w:t>
      </w:r>
    </w:p>
    <w:p w:rsidR="0056151B" w:rsidRPr="0056151B" w:rsidRDefault="0056151B" w:rsidP="009039A5">
      <w:pPr>
        <w:pStyle w:val="Heading6"/>
        <w:divId w:val="1930701137"/>
      </w:pPr>
      <w:r w:rsidRPr="0056151B">
        <w:t>Payload Power Isolation</w:t>
      </w:r>
    </w:p>
    <w:p w:rsidR="0056151B" w:rsidRPr="0056151B" w:rsidRDefault="0056151B" w:rsidP="00F410CB">
      <w:pPr>
        <w:pStyle w:val="ParagraphT121"/>
        <w:divId w:val="1930701137"/>
        <w:rPr>
          <w:noProof/>
        </w:rPr>
      </w:pPr>
      <w:r w:rsidRPr="0056151B">
        <w:rPr>
          <w:noProof/>
        </w:rPr>
        <w:t xml:space="preserve">The DC isolation of the payload 120 Vdc or 28 Vdc electrical power </w:t>
      </w:r>
      <w:r w:rsidRPr="0056151B">
        <w:rPr>
          <w:b/>
          <w:noProof/>
        </w:rPr>
        <w:t>shall</w:t>
      </w:r>
      <w:r w:rsidRPr="0056151B">
        <w:rPr>
          <w:noProof/>
        </w:rPr>
        <w:t xml:space="preserve"> be verified by inspection.  The verification </w:t>
      </w:r>
      <w:r w:rsidRPr="0056151B">
        <w:rPr>
          <w:b/>
          <w:noProof/>
        </w:rPr>
        <w:t xml:space="preserve">shall </w:t>
      </w:r>
      <w:r w:rsidRPr="0056151B">
        <w:rPr>
          <w:noProof/>
        </w:rPr>
        <w:t xml:space="preserve">be considered successful </w:t>
      </w:r>
      <w:r w:rsidRPr="0056151B">
        <w:t>when inspection of drawings and quality records (Quality records include workmanship resistance measurements) indicates that the payload electrical power user is DC isolated from chassis, structure, equipment conditioned power return/reference, and signal returns by a minimum of 1 megohm.</w:t>
      </w:r>
    </w:p>
    <w:p w:rsidR="0056151B" w:rsidRPr="0056151B" w:rsidRDefault="00F410CB" w:rsidP="00F410CB">
      <w:pPr>
        <w:pStyle w:val="ParagraphT121"/>
        <w:divId w:val="1930701137"/>
      </w:pPr>
      <w:r>
        <w:t>Verification Submittal: CoC</w:t>
      </w:r>
    </w:p>
    <w:p w:rsidR="0056151B" w:rsidRPr="0056151B" w:rsidRDefault="0056151B" w:rsidP="009039A5">
      <w:pPr>
        <w:pStyle w:val="Heading7"/>
        <w:divId w:val="1930701137"/>
      </w:pPr>
      <w:r w:rsidRPr="0056151B">
        <w:t>Single Point Ground</w:t>
      </w:r>
    </w:p>
    <w:p w:rsidR="0056151B" w:rsidRPr="0056151B" w:rsidRDefault="0056151B" w:rsidP="00F410CB">
      <w:pPr>
        <w:pStyle w:val="ParagraphT121"/>
        <w:divId w:val="1930701137"/>
      </w:pPr>
      <w:r w:rsidRPr="0056151B">
        <w:t xml:space="preserve">Verification that each electrical power source is DC isolated from chassis, structure, equipment conditioned power return/reference, and signal circuits by a minimum of 1 MΩ, individually, except at the single point ground, </w:t>
      </w:r>
      <w:r w:rsidRPr="0056151B">
        <w:rPr>
          <w:b/>
        </w:rPr>
        <w:t>shall</w:t>
      </w:r>
      <w:r w:rsidRPr="0056151B">
        <w:t xml:space="preserve"> be verified by inspection. The verification </w:t>
      </w:r>
      <w:r w:rsidRPr="0056151B">
        <w:rPr>
          <w:b/>
        </w:rPr>
        <w:t xml:space="preserve">shall </w:t>
      </w:r>
      <w:r w:rsidRPr="0056151B">
        <w:t>be considered successful when inspection of drawings and quality records (Quality records include workmanship resistance measurements) indicates that each isolated electrical power source is connected to structure at no more than one point.</w:t>
      </w:r>
    </w:p>
    <w:p w:rsidR="0056151B" w:rsidRPr="0056151B" w:rsidRDefault="00F410CB" w:rsidP="00F410CB">
      <w:pPr>
        <w:pStyle w:val="ParagraphT121"/>
        <w:divId w:val="1930701137"/>
        <w:rPr>
          <w:rFonts w:ascii="Times New Roman" w:hAnsi="Times New Roman"/>
        </w:rPr>
      </w:pPr>
      <w:r>
        <w:rPr>
          <w:rFonts w:ascii="Times New Roman" w:hAnsi="Times New Roman"/>
        </w:rPr>
        <w:t>Verification Submittal: CoC</w:t>
      </w:r>
    </w:p>
    <w:p w:rsidR="0056151B" w:rsidRPr="0056151B" w:rsidRDefault="0056151B" w:rsidP="009039A5">
      <w:pPr>
        <w:pStyle w:val="Heading7"/>
        <w:divId w:val="1930701137"/>
      </w:pPr>
      <w:r w:rsidRPr="0056151B">
        <w:t>Electrical Power Isolation</w:t>
      </w:r>
    </w:p>
    <w:p w:rsidR="0056151B" w:rsidRPr="00F410CB" w:rsidRDefault="0056151B" w:rsidP="00F410CB">
      <w:pPr>
        <w:pStyle w:val="ParagraphT121"/>
        <w:divId w:val="1930701137"/>
      </w:pPr>
      <w:r w:rsidRPr="00F410CB">
        <w:t xml:space="preserve">The single point ground of each isolated electrical power source </w:t>
      </w:r>
      <w:r w:rsidRPr="0038500D">
        <w:rPr>
          <w:b/>
        </w:rPr>
        <w:t>shall</w:t>
      </w:r>
      <w:r w:rsidRPr="00F410CB">
        <w:t xml:space="preserve"> be verified by inspection. The verification </w:t>
      </w:r>
      <w:r w:rsidRPr="0038500D">
        <w:rPr>
          <w:b/>
        </w:rPr>
        <w:t>shall</w:t>
      </w:r>
      <w:r w:rsidRPr="00F410CB">
        <w:t xml:space="preserve"> be considered successful when inspection of drawings and quality records (Quality records include workmanship resistance measurements) indicates that each electrical power source is DC isolated from chassis, structure, equipment conditioned power return/reference, and signal returns by a minimum of 1 megohm.</w:t>
      </w:r>
    </w:p>
    <w:p w:rsidR="0056151B" w:rsidRPr="00F410CB" w:rsidRDefault="00F410CB" w:rsidP="00F410CB">
      <w:pPr>
        <w:pStyle w:val="ParagraphT121"/>
        <w:divId w:val="1930701137"/>
      </w:pPr>
      <w:r w:rsidRPr="00F410CB">
        <w:t>Verification Submittal: CoC</w:t>
      </w:r>
    </w:p>
    <w:p w:rsidR="0056151B" w:rsidRPr="0056151B" w:rsidRDefault="0056151B" w:rsidP="009039A5">
      <w:pPr>
        <w:pStyle w:val="Heading7"/>
        <w:divId w:val="1930701137"/>
      </w:pPr>
      <w:r w:rsidRPr="0056151B">
        <w:t>Signal Circuit Return Grounding</w:t>
      </w:r>
    </w:p>
    <w:p w:rsidR="0056151B" w:rsidRPr="00F410CB" w:rsidRDefault="0056151B" w:rsidP="00F410CB">
      <w:pPr>
        <w:pStyle w:val="ParagraphT121"/>
        <w:divId w:val="1930701137"/>
      </w:pPr>
      <w:r w:rsidRPr="00F410CB">
        <w:t xml:space="preserve">Verification that the circuit conductors are DC isolated from chassis, structure, equipment conditioned power return/reference, by a minimum of 1 MΩ, individually, when all grounds are not terminated to the single point ground/reference </w:t>
      </w:r>
      <w:r w:rsidRPr="0038500D">
        <w:rPr>
          <w:b/>
        </w:rPr>
        <w:t>shall</w:t>
      </w:r>
      <w:r w:rsidRPr="00F410CB">
        <w:t xml:space="preserve"> be verified by inspection.  The verification </w:t>
      </w:r>
      <w:r w:rsidRPr="0038500D">
        <w:rPr>
          <w:b/>
        </w:rPr>
        <w:t>shall</w:t>
      </w:r>
      <w:r w:rsidRPr="00F410CB">
        <w:t xml:space="preserve">  be considered successful when inspection of drawings and quality records (Quality records include workmanship resistance measurements) indicates that circuit conductors are DC isolated from chassis, structure, equipment conditioned power return/reference by a minimum of 1 megohm, individually, when not terminated by the signal circuit’s single point ground/reference.</w:t>
      </w:r>
    </w:p>
    <w:p w:rsidR="0056151B" w:rsidRPr="00F410CB" w:rsidRDefault="00F410CB" w:rsidP="00F410CB">
      <w:pPr>
        <w:pStyle w:val="ParagraphT121"/>
        <w:divId w:val="1930701137"/>
      </w:pPr>
      <w:r w:rsidRPr="00F410CB">
        <w:t>Verification Submittal: CoC</w:t>
      </w:r>
    </w:p>
    <w:p w:rsidR="0056151B" w:rsidRPr="0056151B" w:rsidRDefault="0056151B" w:rsidP="009039A5">
      <w:pPr>
        <w:pStyle w:val="Heading7"/>
        <w:divId w:val="1930701137"/>
      </w:pPr>
      <w:r w:rsidRPr="0056151B">
        <w:t>Alternating Current Power Return</w:t>
      </w:r>
    </w:p>
    <w:p w:rsidR="0056151B" w:rsidRPr="00F410CB" w:rsidRDefault="0056151B" w:rsidP="008A459E">
      <w:pPr>
        <w:pStyle w:val="ParagraphT121"/>
        <w:numPr>
          <w:ilvl w:val="0"/>
          <w:numId w:val="27"/>
        </w:numPr>
        <w:ind w:hanging="720"/>
        <w:divId w:val="1930701137"/>
      </w:pPr>
      <w:r w:rsidRPr="00F410CB">
        <w:t xml:space="preserve">Verification </w:t>
      </w:r>
      <w:r w:rsidRPr="0038500D">
        <w:rPr>
          <w:b/>
        </w:rPr>
        <w:t>shall</w:t>
      </w:r>
      <w:r w:rsidRPr="00F410CB">
        <w:t xml:space="preserve"> be by inspection. The verification </w:t>
      </w:r>
      <w:r w:rsidRPr="0038500D">
        <w:rPr>
          <w:b/>
        </w:rPr>
        <w:t>shall</w:t>
      </w:r>
      <w:r w:rsidRPr="00F410CB">
        <w:t xml:space="preserve"> be considered successful when the inspection of drawings and quality records (Quality records include workmanship resistance measurements) shows that a neutral return wire accompanies the alternating current input wires to individual equipment loads in the distribution of power.</w:t>
      </w:r>
    </w:p>
    <w:p w:rsidR="0056151B" w:rsidRPr="00F410CB" w:rsidRDefault="00F410CB" w:rsidP="00F410CB">
      <w:pPr>
        <w:pStyle w:val="ParagraphT121"/>
        <w:divId w:val="1930701137"/>
      </w:pPr>
      <w:r w:rsidRPr="00F410CB">
        <w:t>Verification Submittal: CoC</w:t>
      </w:r>
    </w:p>
    <w:p w:rsidR="0056151B" w:rsidRPr="0056151B" w:rsidRDefault="0056151B" w:rsidP="008A459E">
      <w:pPr>
        <w:pStyle w:val="ParagraphT121"/>
        <w:numPr>
          <w:ilvl w:val="0"/>
          <w:numId w:val="27"/>
        </w:numPr>
        <w:ind w:hanging="720"/>
        <w:divId w:val="1930701137"/>
      </w:pP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the inspection of drawings and quality records (Quality records include workmanship resistance measurements) shows that a neutral return wire is isolated from chassis at the load.</w:t>
      </w:r>
    </w:p>
    <w:p w:rsidR="0056151B" w:rsidRPr="0056151B" w:rsidRDefault="00F009F1" w:rsidP="00F410CB">
      <w:pPr>
        <w:pStyle w:val="ParagraphT121"/>
        <w:divId w:val="1930701137"/>
      </w:pPr>
      <w:r>
        <w:t>Verification Submittal: CoC</w:t>
      </w:r>
    </w:p>
    <w:p w:rsidR="0056151B" w:rsidRPr="0056151B" w:rsidRDefault="0056151B" w:rsidP="009039A5">
      <w:pPr>
        <w:pStyle w:val="Heading7"/>
        <w:divId w:val="1930701137"/>
      </w:pPr>
      <w:r w:rsidRPr="0056151B">
        <w:t>Analog, Differential Circuit Return</w:t>
      </w:r>
    </w:p>
    <w:p w:rsidR="0056151B" w:rsidRPr="0056151B" w:rsidRDefault="0056151B" w:rsidP="00F410CB">
      <w:pPr>
        <w:pStyle w:val="ParagraphT121"/>
        <w:divId w:val="1930701137"/>
      </w:pP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the inspection of drawings and quality records (Quality records include workmanship resistance measurements) shows that each differential analog circuit employs a separate return.</w:t>
      </w:r>
    </w:p>
    <w:p w:rsidR="0056151B" w:rsidRPr="0056151B" w:rsidRDefault="0038500D" w:rsidP="00F410CB">
      <w:pPr>
        <w:pStyle w:val="ParagraphT121"/>
        <w:divId w:val="1930701137"/>
      </w:pPr>
      <w:r>
        <w:t>Verification Submittal:  CoC</w:t>
      </w:r>
    </w:p>
    <w:p w:rsidR="0056151B" w:rsidRPr="0056151B" w:rsidRDefault="0056151B" w:rsidP="009039A5">
      <w:pPr>
        <w:pStyle w:val="Heading7"/>
        <w:divId w:val="1930701137"/>
      </w:pPr>
      <w:r w:rsidRPr="0056151B">
        <w:t>Discrete Returns</w:t>
      </w:r>
    </w:p>
    <w:p w:rsidR="0056151B" w:rsidRPr="0056151B" w:rsidRDefault="0056151B" w:rsidP="00F410CB">
      <w:pPr>
        <w:pStyle w:val="ParagraphT121"/>
        <w:divId w:val="1930701137"/>
      </w:pP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the inspection of drawings and quality records (Quality records include workmanship resistance measurements) shows that each low level discrete signal uses an individual return.</w:t>
      </w:r>
    </w:p>
    <w:p w:rsidR="0056151B" w:rsidRPr="0056151B" w:rsidRDefault="0038500D" w:rsidP="00F410CB">
      <w:pPr>
        <w:pStyle w:val="ParagraphT121"/>
        <w:divId w:val="1930701137"/>
      </w:pPr>
      <w:r>
        <w:t>Verification Submittal:  CoC</w:t>
      </w:r>
    </w:p>
    <w:p w:rsidR="0056151B" w:rsidRPr="0056151B" w:rsidRDefault="0056151B" w:rsidP="009039A5">
      <w:pPr>
        <w:pStyle w:val="Heading7"/>
        <w:divId w:val="1930701137"/>
      </w:pPr>
      <w:r w:rsidRPr="0056151B">
        <w:t>Pulse Or Clock Circuit Returns</w:t>
      </w:r>
    </w:p>
    <w:p w:rsidR="0056151B" w:rsidRPr="0056151B" w:rsidRDefault="0056151B" w:rsidP="00F410CB">
      <w:pPr>
        <w:pStyle w:val="ParagraphT121"/>
        <w:divId w:val="1930701137"/>
      </w:pPr>
      <w:r w:rsidRPr="0056151B">
        <w:t xml:space="preserve">Verification </w:t>
      </w:r>
      <w:r w:rsidRPr="0056151B">
        <w:rPr>
          <w:b/>
        </w:rPr>
        <w:t xml:space="preserve">shall </w:t>
      </w:r>
      <w:r w:rsidRPr="0056151B">
        <w:t xml:space="preserve">be by inspection. The verification </w:t>
      </w:r>
      <w:r w:rsidRPr="0056151B">
        <w:rPr>
          <w:b/>
        </w:rPr>
        <w:t>shall</w:t>
      </w:r>
      <w:r w:rsidRPr="0056151B">
        <w:t xml:space="preserve"> be considered successful when the inspection of drawings and quality records (Quality records include workmanship resistance measurements) shows that all digital, pulse, or clock circuits that do not use fiber optic cabling use individual returns.</w:t>
      </w:r>
    </w:p>
    <w:p w:rsidR="0056151B" w:rsidRPr="0056151B" w:rsidRDefault="0038500D" w:rsidP="00F410CB">
      <w:pPr>
        <w:pStyle w:val="ParagraphT121"/>
        <w:divId w:val="1930701137"/>
      </w:pPr>
      <w:r>
        <w:t>Verification Submittal: CoC</w:t>
      </w:r>
    </w:p>
    <w:p w:rsidR="0056151B" w:rsidRPr="0056151B" w:rsidRDefault="0056151B" w:rsidP="00F009F1">
      <w:pPr>
        <w:pStyle w:val="Heading4"/>
        <w:divId w:val="1930701137"/>
      </w:pPr>
      <w:r w:rsidRPr="0056151B">
        <w:t>Electromagnetic Compatibility</w:t>
      </w:r>
    </w:p>
    <w:p w:rsidR="0056151B" w:rsidRPr="006358FF" w:rsidRDefault="0038500D" w:rsidP="006358FF">
      <w:pPr>
        <w:pStyle w:val="ParagraphT121"/>
        <w:divId w:val="1930701137"/>
      </w:pPr>
      <w:r w:rsidRPr="006358FF">
        <w:t>NVR</w:t>
      </w:r>
    </w:p>
    <w:p w:rsidR="0056151B" w:rsidRPr="0056151B" w:rsidRDefault="0056151B" w:rsidP="00F009F1">
      <w:pPr>
        <w:pStyle w:val="Heading5"/>
        <w:divId w:val="1930701137"/>
      </w:pPr>
      <w:r w:rsidRPr="0056151B">
        <w:t>Electromagnetic Emission Requirements</w:t>
      </w:r>
    </w:p>
    <w:p w:rsidR="0056151B" w:rsidRPr="0056151B" w:rsidRDefault="0056151B" w:rsidP="00F009F1">
      <w:pPr>
        <w:pStyle w:val="Heading6"/>
        <w:divId w:val="1930701137"/>
      </w:pPr>
      <w:r w:rsidRPr="0056151B">
        <w:t>Ce01 Limits</w:t>
      </w:r>
    </w:p>
    <w:p w:rsidR="0056151B" w:rsidRPr="006358FF" w:rsidRDefault="0056151B" w:rsidP="006358FF">
      <w:pPr>
        <w:pStyle w:val="ParagraphT121"/>
        <w:divId w:val="1930701137"/>
      </w:pPr>
      <w:r w:rsidRPr="006358FF">
        <w:t xml:space="preserve">The verification </w:t>
      </w:r>
      <w:r w:rsidRPr="006358FF">
        <w:rPr>
          <w:b/>
        </w:rPr>
        <w:t>shall</w:t>
      </w:r>
      <w:r w:rsidRPr="006358FF">
        <w:t xml:space="preserve"> be by test. Tests </w:t>
      </w:r>
      <w:r w:rsidRPr="006358FF">
        <w:rPr>
          <w:b/>
        </w:rPr>
        <w:t xml:space="preserve">shall </w:t>
      </w:r>
      <w:r w:rsidRPr="006358FF">
        <w:t>be conducted using the methods in SSP 30238 with flight or flight-like cables. Flight-like cables have the same configuration with the same methods of shield termination. Equipment Under Test (EUT) must be bonded to the copper bench top in the same manner as it is bonded to vehicle structure during flight.</w:t>
      </w:r>
    </w:p>
    <w:p w:rsidR="0056151B" w:rsidRPr="006358FF" w:rsidRDefault="0056151B" w:rsidP="006358FF">
      <w:pPr>
        <w:pStyle w:val="ParagraphT121"/>
        <w:divId w:val="1930701137"/>
      </w:pPr>
      <w:r w:rsidRPr="006358FF">
        <w:t xml:space="preserve">Verification </w:t>
      </w:r>
      <w:r w:rsidRPr="006358FF">
        <w:rPr>
          <w:b/>
        </w:rPr>
        <w:t>shall</w:t>
      </w:r>
      <w:r w:rsidRPr="006358FF">
        <w:t xml:space="preserve"> be considered successful when test results shows that the equipment complies with the applicable emissions limits.</w:t>
      </w:r>
    </w:p>
    <w:p w:rsidR="0056151B" w:rsidRPr="006358FF" w:rsidRDefault="0056151B" w:rsidP="006358FF">
      <w:pPr>
        <w:pStyle w:val="ParagraphT121"/>
        <w:divId w:val="1930701137"/>
      </w:pPr>
      <w:r w:rsidRPr="006358FF">
        <w:t>Verification Submittal:  EMI test reports alon</w:t>
      </w:r>
      <w:r w:rsidR="0038500D" w:rsidRPr="006358FF">
        <w:t>g with any supporting analyses.</w:t>
      </w:r>
    </w:p>
    <w:p w:rsidR="0056151B" w:rsidRPr="0056151B" w:rsidRDefault="0056151B" w:rsidP="00F009F1">
      <w:pPr>
        <w:pStyle w:val="Heading6"/>
        <w:divId w:val="1930701137"/>
      </w:pPr>
      <w:r w:rsidRPr="0056151B">
        <w:t>Ce03 Limits</w:t>
      </w:r>
    </w:p>
    <w:p w:rsidR="0056151B" w:rsidRPr="006358FF" w:rsidRDefault="0056151B" w:rsidP="006358FF">
      <w:pPr>
        <w:pStyle w:val="ParagraphT121"/>
        <w:divId w:val="1930701137"/>
      </w:pPr>
      <w:r w:rsidRPr="006358FF">
        <w:t xml:space="preserve">The verification shall be by test. Tests </w:t>
      </w:r>
      <w:r w:rsidRPr="006358FF">
        <w:rPr>
          <w:b/>
        </w:rPr>
        <w:t>shal</w:t>
      </w:r>
      <w:r w:rsidRPr="006358FF">
        <w:t>l be conducted using the methods in SSP 30238 with flight or flight-like cables. Flight-like cables have the same configuration with the same methods of shield termination. EUT must be bonded to the copper bench top in the same manner as it is bonded to vehicle structure during flight.</w:t>
      </w:r>
    </w:p>
    <w:p w:rsidR="0056151B" w:rsidRPr="006358FF" w:rsidRDefault="0056151B" w:rsidP="006358FF">
      <w:pPr>
        <w:pStyle w:val="ParagraphT121"/>
        <w:divId w:val="1930701137"/>
      </w:pPr>
      <w:r w:rsidRPr="006358FF">
        <w:t xml:space="preserve">Verification </w:t>
      </w:r>
      <w:r w:rsidRPr="006358FF">
        <w:rPr>
          <w:b/>
        </w:rPr>
        <w:t>shall</w:t>
      </w:r>
      <w:r w:rsidRPr="006358FF">
        <w:t xml:space="preserve"> be considered successful when test results shows that the equipment complies with the applicable emissions limits.</w:t>
      </w:r>
    </w:p>
    <w:p w:rsidR="0056151B" w:rsidRPr="006358FF" w:rsidRDefault="0056151B" w:rsidP="006358FF">
      <w:pPr>
        <w:pStyle w:val="ParagraphT121"/>
        <w:divId w:val="1930701137"/>
      </w:pPr>
      <w:r w:rsidRPr="006358FF">
        <w:t>Verification Submittal:  EMI test reports alon</w:t>
      </w:r>
      <w:r w:rsidR="0038500D" w:rsidRPr="006358FF">
        <w:t>g with any supporting analyses.</w:t>
      </w:r>
    </w:p>
    <w:p w:rsidR="0056151B" w:rsidRPr="0056151B" w:rsidRDefault="0056151B" w:rsidP="00F009F1">
      <w:pPr>
        <w:pStyle w:val="Heading6"/>
        <w:divId w:val="1930701137"/>
      </w:pPr>
      <w:r w:rsidRPr="0056151B">
        <w:t>Re02 Limits</w:t>
      </w:r>
    </w:p>
    <w:p w:rsidR="0056151B" w:rsidRPr="0056151B" w:rsidRDefault="0056151B" w:rsidP="006358FF">
      <w:pPr>
        <w:pStyle w:val="ParagraphT121"/>
        <w:divId w:val="1930701137"/>
      </w:pPr>
      <w:r w:rsidRPr="0056151B">
        <w:t xml:space="preserve">The verification </w:t>
      </w:r>
      <w:r w:rsidRPr="0056151B">
        <w:rPr>
          <w:b/>
        </w:rPr>
        <w:t>shall</w:t>
      </w:r>
      <w:r w:rsidRPr="0056151B">
        <w:t xml:space="preserve"> be by test. Tests </w:t>
      </w:r>
      <w:r w:rsidRPr="0056151B">
        <w:rPr>
          <w:b/>
        </w:rPr>
        <w:t>shall</w:t>
      </w:r>
      <w:r w:rsidRPr="0056151B">
        <w:t xml:space="preserve"> be conducted using the methods in SSP 30238 with flight or flight-like cables. Flight-like cables have the same configuration with the same methods of shield termination. EUT must be bonded to the copper bench top in the same manner as it is bonded to vehicle structure during flight.</w:t>
      </w:r>
    </w:p>
    <w:p w:rsidR="0056151B" w:rsidRPr="0056151B" w:rsidRDefault="0056151B" w:rsidP="006358FF">
      <w:pPr>
        <w:pStyle w:val="ParagraphT121"/>
        <w:divId w:val="1930701137"/>
      </w:pPr>
      <w:r w:rsidRPr="0056151B">
        <w:t xml:space="preserve">Verification </w:t>
      </w:r>
      <w:r w:rsidRPr="0056151B">
        <w:rPr>
          <w:b/>
        </w:rPr>
        <w:t>shall</w:t>
      </w:r>
      <w:r w:rsidRPr="0056151B">
        <w:t xml:space="preserve"> be considered successful when test results shows that the equipment complies with the applicable emissions limits.</w:t>
      </w:r>
    </w:p>
    <w:p w:rsidR="0056151B" w:rsidRPr="0056151B" w:rsidRDefault="0056151B" w:rsidP="006358FF">
      <w:pPr>
        <w:pStyle w:val="ParagraphT121"/>
        <w:divId w:val="1930701137"/>
      </w:pPr>
      <w:r w:rsidRPr="0056151B">
        <w:t xml:space="preserve">Verification Submittal:  EMI test reports along with any supporting analyses. </w:t>
      </w:r>
    </w:p>
    <w:p w:rsidR="0056151B" w:rsidRPr="0056151B" w:rsidRDefault="0056151B" w:rsidP="00F009F1">
      <w:pPr>
        <w:pStyle w:val="Heading5"/>
        <w:divId w:val="1930701137"/>
      </w:pPr>
      <w:r w:rsidRPr="0056151B">
        <w:t>Electromagnetic Susceptibility Requirements</w:t>
      </w:r>
    </w:p>
    <w:p w:rsidR="0056151B" w:rsidRPr="0056151B" w:rsidRDefault="006358FF" w:rsidP="006358FF">
      <w:pPr>
        <w:pStyle w:val="ParagraphT121"/>
        <w:divId w:val="1930701137"/>
      </w:pPr>
      <w:r>
        <w:t>NVR</w:t>
      </w:r>
    </w:p>
    <w:p w:rsidR="0056151B" w:rsidRPr="0056151B" w:rsidRDefault="0056151B" w:rsidP="00F009F1">
      <w:pPr>
        <w:pStyle w:val="Heading6"/>
        <w:divId w:val="1930701137"/>
      </w:pPr>
      <w:r w:rsidRPr="0056151B">
        <w:t>Cs01 Limits</w:t>
      </w:r>
    </w:p>
    <w:p w:rsidR="0056151B" w:rsidRPr="0056151B" w:rsidRDefault="0056151B" w:rsidP="006358FF">
      <w:pPr>
        <w:pStyle w:val="ParagraphT121"/>
        <w:divId w:val="1930701137"/>
      </w:pPr>
      <w:r w:rsidRPr="0056151B">
        <w:t xml:space="preserve">The verification </w:t>
      </w:r>
      <w:r w:rsidRPr="0056151B">
        <w:rPr>
          <w:b/>
        </w:rPr>
        <w:t>shall/</w:t>
      </w:r>
      <w:r w:rsidRPr="0056151B">
        <w:rPr>
          <w:i/>
        </w:rPr>
        <w:t>should</w:t>
      </w:r>
      <w:r w:rsidRPr="0056151B">
        <w:t xml:space="preserve"> be by test. The payload </w:t>
      </w:r>
      <w:r w:rsidRPr="0056151B">
        <w:rPr>
          <w:b/>
        </w:rPr>
        <w:t>shall/</w:t>
      </w:r>
      <w:r w:rsidRPr="0056151B">
        <w:rPr>
          <w:i/>
        </w:rPr>
        <w:t>should</w:t>
      </w:r>
      <w:r w:rsidRPr="0056151B">
        <w:t xml:space="preserve"> be monitored during susceptibility testing for indications of degradation or malfunction. This monitoring is normally accomplished through the use of built-in-test (BIT), visual displays, aural outputs, and other measurements of signal outputs and interfaces.</w:t>
      </w:r>
    </w:p>
    <w:p w:rsidR="0056151B" w:rsidRPr="0056151B" w:rsidRDefault="0056151B" w:rsidP="006358FF">
      <w:pPr>
        <w:pStyle w:val="ParagraphT121"/>
        <w:divId w:val="1930701137"/>
      </w:pPr>
      <w:r w:rsidRPr="0056151B">
        <w:t xml:space="preserve">Monitoring of payload performance through installation of special circuitry in the payload is permissible; however, these modifications must not influence test results. Prior to testing, susceptible operation </w:t>
      </w:r>
      <w:r w:rsidRPr="0056151B">
        <w:rPr>
          <w:b/>
        </w:rPr>
        <w:t>shall/</w:t>
      </w:r>
      <w:r w:rsidRPr="0056151B">
        <w:rPr>
          <w:i/>
        </w:rPr>
        <w:t>should</w:t>
      </w:r>
      <w:r w:rsidRPr="0056151B">
        <w:t xml:space="preserve"> be defined; some anomalous behavior may be present but hardware may continue to meet operational and performance requirements despite anomaly. When susceptibilities are noted, the threshold of susceptibility </w:t>
      </w:r>
      <w:r w:rsidRPr="0056151B">
        <w:rPr>
          <w:b/>
        </w:rPr>
        <w:t>shall/</w:t>
      </w:r>
      <w:r w:rsidRPr="0056151B">
        <w:rPr>
          <w:i/>
        </w:rPr>
        <w:t>should</w:t>
      </w:r>
      <w:r w:rsidRPr="0056151B">
        <w:t xml:space="preserve"> be determined by reducing the interference signal below the level where the equipment recovers, and then slowly increasing the level until the susceptibility occurs. The threshold, frequency of occurrence and equipment response </w:t>
      </w:r>
      <w:r w:rsidRPr="0056151B">
        <w:rPr>
          <w:b/>
        </w:rPr>
        <w:t>shall/</w:t>
      </w:r>
      <w:r w:rsidRPr="0056151B">
        <w:rPr>
          <w:i/>
        </w:rPr>
        <w:t>should</w:t>
      </w:r>
      <w:r w:rsidRPr="0056151B">
        <w:t xml:space="preserve"> be recorded in the EM</w:t>
      </w:r>
      <w:r w:rsidR="006358FF">
        <w:t>I test report.</w:t>
      </w:r>
    </w:p>
    <w:p w:rsidR="0056151B" w:rsidRPr="0056151B" w:rsidRDefault="0056151B" w:rsidP="006358FF">
      <w:pPr>
        <w:pStyle w:val="ParagraphT121"/>
        <w:divId w:val="1930701137"/>
      </w:pPr>
      <w:r w:rsidRPr="0056151B">
        <w:t xml:space="preserve">Tests </w:t>
      </w:r>
      <w:r w:rsidRPr="0056151B">
        <w:rPr>
          <w:b/>
        </w:rPr>
        <w:t>shall/</w:t>
      </w:r>
      <w:r w:rsidRPr="0056151B">
        <w:rPr>
          <w:i/>
        </w:rPr>
        <w:t>should</w:t>
      </w:r>
      <w:r w:rsidRPr="0056151B">
        <w:t xml:space="preserve"> be conducted using the methods in SSP 30238 with flight or flight-like cables. Flight-like cables have the same configuration with the same methods of shield termination. EUT </w:t>
      </w:r>
      <w:r w:rsidRPr="0056151B">
        <w:rPr>
          <w:b/>
        </w:rPr>
        <w:t>shall/</w:t>
      </w:r>
      <w:r w:rsidRPr="0056151B">
        <w:rPr>
          <w:i/>
        </w:rPr>
        <w:t>should</w:t>
      </w:r>
      <w:r w:rsidRPr="0056151B">
        <w:t xml:space="preserve"> be bonded to the copper bench top in the same manner as it is bonded to vehicle structure during flight.</w:t>
      </w:r>
    </w:p>
    <w:p w:rsidR="0056151B" w:rsidRPr="0056151B" w:rsidRDefault="0056151B" w:rsidP="006358FF">
      <w:pPr>
        <w:pStyle w:val="ParagraphT121"/>
        <w:divId w:val="1930701137"/>
      </w:pPr>
      <w:r w:rsidRPr="0056151B">
        <w:t xml:space="preserve">Verification </w:t>
      </w:r>
      <w:r w:rsidRPr="0056151B">
        <w:rPr>
          <w:b/>
        </w:rPr>
        <w:t>shall/</w:t>
      </w:r>
      <w:r w:rsidRPr="0056151B">
        <w:rPr>
          <w:i/>
        </w:rPr>
        <w:t>should</w:t>
      </w:r>
      <w:r w:rsidRPr="0056151B">
        <w:t xml:space="preserve"> be considered successful when the equipment meets its operational and performance requirements when exposed to the applicable susceptibility test levels.  The verification is also considered successful when the audio power source specified in SSP 30238, adjusted to dissipate 50 Watts in a 0.5 ohm load, cannot develop the required voltage at the EUT power input terminals and the EUT is not susceptible to the output of the signal source.</w:t>
      </w:r>
    </w:p>
    <w:p w:rsidR="0056151B" w:rsidRPr="0056151B" w:rsidRDefault="0056151B" w:rsidP="006358FF">
      <w:pPr>
        <w:pStyle w:val="ParagraphT121"/>
        <w:divId w:val="1930701137"/>
      </w:pPr>
      <w:r w:rsidRPr="0056151B">
        <w:t>If this test is performed as part of power quality voltage transient testing, the power quality test results can be submitted for verification in lieu testing.</w:t>
      </w:r>
    </w:p>
    <w:p w:rsidR="0056151B" w:rsidRPr="0056151B" w:rsidRDefault="0056151B" w:rsidP="006358FF">
      <w:pPr>
        <w:pStyle w:val="ParagraphT121"/>
        <w:divId w:val="1930701137"/>
      </w:pPr>
      <w:r w:rsidRPr="0056151B">
        <w:t>Verification Submittal:  EMI test reports along with any supporting an</w:t>
      </w:r>
      <w:r w:rsidR="006358FF">
        <w:t>alyses.</w:t>
      </w:r>
    </w:p>
    <w:p w:rsidR="0056151B" w:rsidRPr="0056151B" w:rsidRDefault="0056151B" w:rsidP="00F009F1">
      <w:pPr>
        <w:pStyle w:val="Heading6"/>
        <w:divId w:val="1930701137"/>
      </w:pPr>
      <w:r w:rsidRPr="0056151B">
        <w:t>Cs02 Limits</w:t>
      </w:r>
    </w:p>
    <w:p w:rsidR="0056151B" w:rsidRPr="0056151B" w:rsidRDefault="0056151B" w:rsidP="006358FF">
      <w:pPr>
        <w:pStyle w:val="ParagraphT121"/>
        <w:divId w:val="1930701137"/>
      </w:pPr>
      <w:r w:rsidRPr="0056151B">
        <w:t xml:space="preserve">The verification </w:t>
      </w:r>
      <w:r w:rsidRPr="0056151B">
        <w:rPr>
          <w:b/>
        </w:rPr>
        <w:t>shall/</w:t>
      </w:r>
      <w:r w:rsidRPr="0056151B">
        <w:rPr>
          <w:i/>
        </w:rPr>
        <w:t>should</w:t>
      </w:r>
      <w:r w:rsidRPr="0056151B">
        <w:t xml:space="preserve"> be by test. The payload </w:t>
      </w:r>
      <w:r w:rsidRPr="0056151B">
        <w:rPr>
          <w:b/>
        </w:rPr>
        <w:t>shall/</w:t>
      </w:r>
      <w:r w:rsidRPr="0056151B">
        <w:rPr>
          <w:i/>
        </w:rPr>
        <w:t>should</w:t>
      </w:r>
      <w:r w:rsidRPr="0056151B">
        <w:t xml:space="preserve"> be monitored during susceptibility testing for indications of degradation or malfunction. This monitoring is normally accomplished through the use of BIT, visual displays, aural outputs, and other measurements of signal outputs and interfaces.</w:t>
      </w:r>
    </w:p>
    <w:p w:rsidR="0056151B" w:rsidRPr="0056151B" w:rsidRDefault="0056151B" w:rsidP="006358FF">
      <w:pPr>
        <w:pStyle w:val="ParagraphT121"/>
        <w:divId w:val="1930701137"/>
      </w:pPr>
      <w:r w:rsidRPr="0056151B">
        <w:t xml:space="preserve">Monitoring of payload performance through installation of special circuitry in the payload is permissible; however, these modifications must not influence test results. Prior to testing, susceptible operation </w:t>
      </w:r>
      <w:r w:rsidRPr="0056151B">
        <w:rPr>
          <w:b/>
        </w:rPr>
        <w:t>shall/</w:t>
      </w:r>
      <w:r w:rsidRPr="0056151B">
        <w:rPr>
          <w:i/>
        </w:rPr>
        <w:t>should</w:t>
      </w:r>
      <w:r w:rsidRPr="0056151B">
        <w:t xml:space="preserve"> be defined; some anomalous behavior may be present but hardware may continue to meet operational and performance requirements despite anomaly. When susceptibilities are noted, the threshold of susceptibility </w:t>
      </w:r>
      <w:r w:rsidRPr="0056151B">
        <w:rPr>
          <w:b/>
        </w:rPr>
        <w:t>shall/</w:t>
      </w:r>
      <w:r w:rsidRPr="0056151B">
        <w:rPr>
          <w:i/>
        </w:rPr>
        <w:t>should</w:t>
      </w:r>
      <w:r w:rsidRPr="0056151B">
        <w:t xml:space="preserve"> be determined by reducing the interference signal below the level where the equipment recovers, and then slowly increasing the level until the susceptibility occurs. The threshold, frequency of occurrence and equipment response </w:t>
      </w:r>
      <w:r w:rsidRPr="0056151B">
        <w:rPr>
          <w:b/>
        </w:rPr>
        <w:t>shall/</w:t>
      </w:r>
      <w:r w:rsidRPr="0056151B">
        <w:rPr>
          <w:i/>
        </w:rPr>
        <w:t>should</w:t>
      </w:r>
      <w:r w:rsidRPr="0056151B">
        <w:t xml:space="preserve"> be recorded in the EMI test report.</w:t>
      </w:r>
    </w:p>
    <w:p w:rsidR="0056151B" w:rsidRPr="0056151B" w:rsidRDefault="0056151B" w:rsidP="006358FF">
      <w:pPr>
        <w:pStyle w:val="ParagraphT121"/>
        <w:divId w:val="1930701137"/>
      </w:pPr>
      <w:r w:rsidRPr="0056151B">
        <w:t xml:space="preserve">Tests </w:t>
      </w:r>
      <w:r w:rsidRPr="0056151B">
        <w:rPr>
          <w:b/>
        </w:rPr>
        <w:t>shall/</w:t>
      </w:r>
      <w:r w:rsidRPr="0056151B">
        <w:rPr>
          <w:i/>
        </w:rPr>
        <w:t>should</w:t>
      </w:r>
      <w:r w:rsidRPr="0056151B">
        <w:t xml:space="preserve"> be conducted using the methods in SSP 30238 with flight or flight-like cables. Flight-like cables have the same configuration with the same methods of shield termination. EUT </w:t>
      </w:r>
      <w:r w:rsidRPr="0056151B">
        <w:rPr>
          <w:b/>
        </w:rPr>
        <w:t>shall/</w:t>
      </w:r>
      <w:r w:rsidRPr="0056151B">
        <w:rPr>
          <w:i/>
        </w:rPr>
        <w:t>should</w:t>
      </w:r>
      <w:r w:rsidRPr="0056151B">
        <w:t xml:space="preserve"> be bonded to the copper bench top in the same manner as it is bonded to vehicle structure during flight.  The test signal is applied to the equipment power line near the equipment input terminals as specified in SSP 30238.</w:t>
      </w:r>
    </w:p>
    <w:p w:rsidR="0056151B" w:rsidRPr="0056151B" w:rsidRDefault="0056151B" w:rsidP="006358FF">
      <w:pPr>
        <w:pStyle w:val="ParagraphT121"/>
        <w:divId w:val="1930701137"/>
      </w:pPr>
      <w:r w:rsidRPr="0056151B">
        <w:t xml:space="preserve">Verification </w:t>
      </w:r>
      <w:r w:rsidRPr="0056151B">
        <w:rPr>
          <w:b/>
        </w:rPr>
        <w:t>shall/</w:t>
      </w:r>
      <w:r w:rsidRPr="0056151B">
        <w:rPr>
          <w:i/>
        </w:rPr>
        <w:t>should</w:t>
      </w:r>
      <w:r w:rsidRPr="0056151B">
        <w:t xml:space="preserve"> be considered successful when the equipment meets its operational and performance requirements when exposed to the applicable susceptibility test levels.  The verification is also considered successful when a 1 Watt source of 50 ohms impedance cannot develop the required voltage at the EUT power input terminals and the EUT is not susceptible to the output of the signal source.</w:t>
      </w:r>
    </w:p>
    <w:p w:rsidR="0056151B" w:rsidRPr="0056151B" w:rsidRDefault="0056151B" w:rsidP="006358FF">
      <w:pPr>
        <w:pStyle w:val="ParagraphT121"/>
        <w:divId w:val="1930701137"/>
      </w:pPr>
      <w:r w:rsidRPr="0056151B">
        <w:t>If this test is performed as part of power quality voltage transient testing, the power quality test results can be submitted for verification in lieu testing.</w:t>
      </w:r>
    </w:p>
    <w:p w:rsidR="0056151B" w:rsidRPr="0056151B" w:rsidRDefault="0056151B" w:rsidP="006358FF">
      <w:pPr>
        <w:pStyle w:val="ParagraphT121"/>
        <w:divId w:val="1930701137"/>
      </w:pPr>
      <w:r w:rsidRPr="0056151B">
        <w:t>Verification Submittal:  EMI test reports alon</w:t>
      </w:r>
      <w:r w:rsidR="006358FF">
        <w:t>g with any supporting analyses.</w:t>
      </w:r>
    </w:p>
    <w:p w:rsidR="0056151B" w:rsidRPr="0056151B" w:rsidRDefault="0056151B" w:rsidP="00F009F1">
      <w:pPr>
        <w:pStyle w:val="Heading6"/>
        <w:divId w:val="1930701137"/>
      </w:pPr>
      <w:r w:rsidRPr="0056151B">
        <w:t>Cs06 Limits</w:t>
      </w:r>
    </w:p>
    <w:p w:rsidR="0056151B" w:rsidRPr="0056151B" w:rsidRDefault="0056151B" w:rsidP="006358FF">
      <w:pPr>
        <w:pStyle w:val="ParagraphT121"/>
        <w:divId w:val="1930701137"/>
      </w:pPr>
      <w:r w:rsidRPr="0056151B">
        <w:t xml:space="preserve">The verification </w:t>
      </w:r>
      <w:r w:rsidRPr="0056151B">
        <w:rPr>
          <w:b/>
        </w:rPr>
        <w:t>shall/</w:t>
      </w:r>
      <w:r w:rsidRPr="0056151B">
        <w:rPr>
          <w:i/>
        </w:rPr>
        <w:t>should</w:t>
      </w:r>
      <w:r w:rsidRPr="0056151B">
        <w:t xml:space="preserve"> be by test. The payload </w:t>
      </w:r>
      <w:r w:rsidRPr="0056151B">
        <w:rPr>
          <w:b/>
        </w:rPr>
        <w:t>shall/</w:t>
      </w:r>
      <w:r w:rsidRPr="0056151B">
        <w:rPr>
          <w:i/>
        </w:rPr>
        <w:t>should</w:t>
      </w:r>
      <w:r w:rsidRPr="0056151B">
        <w:t xml:space="preserve"> be monitored during susceptibility testing for indications of degradation or malfunction. This monitoring is normally accomplished through the use of BIT, visual displays, aural outputs, and other measurements of signal outputs and interfaces.</w:t>
      </w:r>
    </w:p>
    <w:p w:rsidR="0056151B" w:rsidRPr="0056151B" w:rsidRDefault="0056151B" w:rsidP="006358FF">
      <w:pPr>
        <w:pStyle w:val="ParagraphT121"/>
        <w:divId w:val="1930701137"/>
      </w:pPr>
      <w:r w:rsidRPr="0056151B">
        <w:t xml:space="preserve">Monitoring of payload performance through installation of special circuitry in the payload is permissible; however, these modifications must not influence test results. Prior to testing, susceptible operation </w:t>
      </w:r>
      <w:r w:rsidRPr="0056151B">
        <w:rPr>
          <w:b/>
        </w:rPr>
        <w:t>shall/</w:t>
      </w:r>
      <w:r w:rsidRPr="0056151B">
        <w:rPr>
          <w:i/>
        </w:rPr>
        <w:t>should</w:t>
      </w:r>
      <w:r w:rsidRPr="0056151B">
        <w:t xml:space="preserve"> be defined; some anomalous behavior may be present but hardware may continue to meet operational and performance requirements despite anomaly. When susceptibilities are noted, the threshold of susceptibility </w:t>
      </w:r>
      <w:r w:rsidRPr="0056151B">
        <w:rPr>
          <w:b/>
        </w:rPr>
        <w:t>shall/</w:t>
      </w:r>
      <w:r w:rsidRPr="0056151B">
        <w:rPr>
          <w:i/>
        </w:rPr>
        <w:t>should</w:t>
      </w:r>
      <w:r w:rsidRPr="0056151B">
        <w:t xml:space="preserve"> be determined by reducing the interference signal below the level where the equipment recovers, and then slowly increasing the level until the susceptibility occurs. The threshold, frequency of occurrence and equipment response </w:t>
      </w:r>
      <w:r w:rsidRPr="0056151B">
        <w:rPr>
          <w:b/>
        </w:rPr>
        <w:t>shall/</w:t>
      </w:r>
      <w:r w:rsidRPr="0056151B">
        <w:rPr>
          <w:i/>
        </w:rPr>
        <w:t>should</w:t>
      </w:r>
      <w:r w:rsidRPr="0056151B">
        <w:t xml:space="preserve"> be r</w:t>
      </w:r>
      <w:r w:rsidR="006358FF">
        <w:t>ecorded in the EMI test report.</w:t>
      </w:r>
    </w:p>
    <w:p w:rsidR="0056151B" w:rsidRPr="0056151B" w:rsidRDefault="0056151B" w:rsidP="006358FF">
      <w:pPr>
        <w:pStyle w:val="ParagraphT121"/>
        <w:divId w:val="1930701137"/>
      </w:pPr>
      <w:r w:rsidRPr="0056151B">
        <w:t xml:space="preserve">Tests </w:t>
      </w:r>
      <w:r w:rsidRPr="0056151B">
        <w:rPr>
          <w:b/>
        </w:rPr>
        <w:t>shall/</w:t>
      </w:r>
      <w:r w:rsidRPr="0056151B">
        <w:rPr>
          <w:i/>
        </w:rPr>
        <w:t>should</w:t>
      </w:r>
      <w:r w:rsidRPr="0056151B">
        <w:t xml:space="preserve"> be conducted using the methods in SSP 30238 with flight or flight-like cables. Flight-like cables have the same configuration with the same methods of shield termination. EUT </w:t>
      </w:r>
      <w:r w:rsidRPr="0056151B">
        <w:rPr>
          <w:b/>
        </w:rPr>
        <w:t>shall/</w:t>
      </w:r>
      <w:r w:rsidRPr="0056151B">
        <w:rPr>
          <w:i/>
        </w:rPr>
        <w:t>should</w:t>
      </w:r>
      <w:r w:rsidRPr="0056151B">
        <w:t xml:space="preserve"> be bonded to the copper bench top in the same manner as it is bonded to vehicle structure during flight.</w:t>
      </w:r>
    </w:p>
    <w:p w:rsidR="0056151B" w:rsidRPr="0056151B" w:rsidRDefault="0056151B" w:rsidP="006358FF">
      <w:pPr>
        <w:pStyle w:val="ParagraphT121"/>
        <w:divId w:val="1930701137"/>
      </w:pPr>
      <w:r w:rsidRPr="0056151B">
        <w:t xml:space="preserve">Verification </w:t>
      </w:r>
      <w:r w:rsidRPr="0056151B">
        <w:rPr>
          <w:b/>
        </w:rPr>
        <w:t>shall/</w:t>
      </w:r>
      <w:r w:rsidRPr="0056151B">
        <w:rPr>
          <w:i/>
        </w:rPr>
        <w:t>should</w:t>
      </w:r>
      <w:r w:rsidRPr="0056151B">
        <w:t xml:space="preserve"> be considered successful when the equipment meets its operational and performance requirements when exposed to the applicable susceptibility test levels.</w:t>
      </w:r>
    </w:p>
    <w:p w:rsidR="0056151B" w:rsidRPr="0056151B" w:rsidRDefault="0056151B" w:rsidP="006358FF">
      <w:pPr>
        <w:pStyle w:val="ParagraphT121"/>
        <w:divId w:val="1930701137"/>
      </w:pPr>
      <w:r w:rsidRPr="0056151B">
        <w:t>If this test is performed as part of power quality voltage transient testing, the power quality test results can be submitted for verification in lieu testing.</w:t>
      </w:r>
    </w:p>
    <w:p w:rsidR="0056151B" w:rsidRPr="0056151B" w:rsidRDefault="0056151B" w:rsidP="006358FF">
      <w:pPr>
        <w:pStyle w:val="ParagraphT121"/>
        <w:divId w:val="1930701137"/>
      </w:pPr>
      <w:r w:rsidRPr="0056151B">
        <w:t>Verification Submittal:  EMI test reports alon</w:t>
      </w:r>
      <w:r w:rsidR="006358FF">
        <w:t>g with any supporting analyses.</w:t>
      </w:r>
    </w:p>
    <w:p w:rsidR="0056151B" w:rsidRPr="0056151B" w:rsidRDefault="0056151B" w:rsidP="00F009F1">
      <w:pPr>
        <w:pStyle w:val="Heading6"/>
        <w:divId w:val="1930701137"/>
      </w:pPr>
      <w:r w:rsidRPr="0056151B">
        <w:t>Rs03 Limits</w:t>
      </w:r>
    </w:p>
    <w:p w:rsidR="0056151B" w:rsidRPr="0056151B" w:rsidRDefault="0056151B" w:rsidP="00A34B21">
      <w:pPr>
        <w:pStyle w:val="ParagraphT121"/>
        <w:divId w:val="1930701137"/>
      </w:pPr>
      <w:r w:rsidRPr="0056151B">
        <w:t xml:space="preserve">The verification </w:t>
      </w:r>
      <w:r w:rsidRPr="0056151B">
        <w:rPr>
          <w:b/>
        </w:rPr>
        <w:t>shall/</w:t>
      </w:r>
      <w:r w:rsidRPr="0056151B">
        <w:rPr>
          <w:i/>
        </w:rPr>
        <w:t>should</w:t>
      </w:r>
      <w:r w:rsidRPr="0056151B">
        <w:t xml:space="preserve"> be by test. The payload </w:t>
      </w:r>
      <w:r w:rsidRPr="0056151B">
        <w:rPr>
          <w:b/>
        </w:rPr>
        <w:t>shall/</w:t>
      </w:r>
      <w:r w:rsidRPr="0056151B">
        <w:rPr>
          <w:i/>
        </w:rPr>
        <w:t>should</w:t>
      </w:r>
      <w:r w:rsidRPr="0056151B">
        <w:t xml:space="preserve"> be monitored during susceptibility testing for indications of degradation or malfunction. This monitoring is normally accomplished through the use of BIT, visual displays, aural outputs, and other measurements of signal outputs and interfaces.</w:t>
      </w:r>
    </w:p>
    <w:p w:rsidR="0056151B" w:rsidRPr="0056151B" w:rsidRDefault="0056151B" w:rsidP="00A34B21">
      <w:pPr>
        <w:pStyle w:val="ParagraphT121"/>
        <w:divId w:val="1930701137"/>
      </w:pPr>
      <w:r w:rsidRPr="0056151B">
        <w:t xml:space="preserve">Monitoring of payload performance through installation of special circuitry in the payload is permissible; however, these modifications must not influence test results. Prior to testing, susceptible operation </w:t>
      </w:r>
      <w:r w:rsidRPr="0056151B">
        <w:rPr>
          <w:b/>
        </w:rPr>
        <w:t>shall/</w:t>
      </w:r>
      <w:r w:rsidRPr="0056151B">
        <w:rPr>
          <w:i/>
        </w:rPr>
        <w:t>should</w:t>
      </w:r>
      <w:r w:rsidRPr="0056151B">
        <w:t xml:space="preserve"> be defined; some anomalous behavior may be present but hardware may continue to meet operational and performance requirements despite anomaly. When susceptibilities are noted, the threshold of susceptibility </w:t>
      </w:r>
      <w:r w:rsidRPr="0056151B">
        <w:rPr>
          <w:b/>
        </w:rPr>
        <w:t>shall/</w:t>
      </w:r>
      <w:r w:rsidRPr="0056151B">
        <w:rPr>
          <w:i/>
        </w:rPr>
        <w:t>should</w:t>
      </w:r>
      <w:r w:rsidRPr="0056151B">
        <w:t xml:space="preserve"> be determined by reducing the interference signal below the level where the equipment recovers, and then slowly increasing the level until the susceptibility occurs. The threshold, frequency of occurrence and equipment response </w:t>
      </w:r>
      <w:r w:rsidRPr="0056151B">
        <w:rPr>
          <w:b/>
        </w:rPr>
        <w:t>shall/</w:t>
      </w:r>
      <w:r w:rsidRPr="0056151B">
        <w:rPr>
          <w:i/>
        </w:rPr>
        <w:t>should</w:t>
      </w:r>
      <w:r w:rsidRPr="0056151B">
        <w:t xml:space="preserve"> be r</w:t>
      </w:r>
      <w:r w:rsidR="00A34B21">
        <w:t>ecorded in the EMI test report.</w:t>
      </w:r>
    </w:p>
    <w:p w:rsidR="0056151B" w:rsidRPr="0056151B" w:rsidRDefault="0056151B" w:rsidP="00A34B21">
      <w:pPr>
        <w:pStyle w:val="ParagraphT121"/>
        <w:divId w:val="1930701137"/>
      </w:pPr>
      <w:r w:rsidRPr="0056151B">
        <w:t xml:space="preserve">Tests </w:t>
      </w:r>
      <w:r w:rsidRPr="0056151B">
        <w:rPr>
          <w:b/>
        </w:rPr>
        <w:t>shall/</w:t>
      </w:r>
      <w:r w:rsidRPr="0056151B">
        <w:rPr>
          <w:i/>
        </w:rPr>
        <w:t>should</w:t>
      </w:r>
      <w:r w:rsidRPr="0056151B">
        <w:t xml:space="preserve"> be conducted using the methods in SSP 30238 with flight or flight-like cables. Flight-like cables have the same configuration with the same methods of shield termination. EUT </w:t>
      </w:r>
      <w:r w:rsidRPr="0056151B">
        <w:rPr>
          <w:b/>
        </w:rPr>
        <w:t>shall/</w:t>
      </w:r>
      <w:r w:rsidRPr="0056151B">
        <w:rPr>
          <w:i/>
        </w:rPr>
        <w:t>should</w:t>
      </w:r>
      <w:r w:rsidRPr="0056151B">
        <w:t xml:space="preserve"> be bonded to the copper bench top in the same manner as it is bonded to vehicle structure during flight.</w:t>
      </w:r>
    </w:p>
    <w:p w:rsidR="0056151B" w:rsidRPr="0056151B" w:rsidRDefault="0056151B" w:rsidP="00A34B21">
      <w:pPr>
        <w:pStyle w:val="ParagraphT121"/>
        <w:divId w:val="1930701137"/>
      </w:pPr>
      <w:r w:rsidRPr="0056151B">
        <w:t xml:space="preserve">Verification </w:t>
      </w:r>
      <w:r w:rsidRPr="0056151B">
        <w:rPr>
          <w:b/>
        </w:rPr>
        <w:t>shall/</w:t>
      </w:r>
      <w:r w:rsidRPr="0056151B">
        <w:rPr>
          <w:i/>
        </w:rPr>
        <w:t>should</w:t>
      </w:r>
      <w:r w:rsidRPr="0056151B">
        <w:t xml:space="preserve"> be considered successful when the equipment meets its operational and performance requirements when exposed to the applicable susceptibility test levels.</w:t>
      </w:r>
    </w:p>
    <w:p w:rsidR="0056151B" w:rsidRPr="0056151B" w:rsidRDefault="0056151B" w:rsidP="00A34B21">
      <w:pPr>
        <w:pStyle w:val="ParagraphT121"/>
        <w:divId w:val="1930701137"/>
      </w:pPr>
      <w:r w:rsidRPr="0056151B">
        <w:t>If this test is performed as part of power quality voltage transient testing, the power quality test results can be submitted for verification in lieu testing.</w:t>
      </w:r>
    </w:p>
    <w:p w:rsidR="0056151B" w:rsidRPr="0056151B" w:rsidRDefault="0056151B" w:rsidP="00A34B21">
      <w:pPr>
        <w:pStyle w:val="ParagraphT121"/>
        <w:divId w:val="1930701137"/>
      </w:pPr>
      <w:r w:rsidRPr="0056151B">
        <w:t>Verification Submittal:  EMI test reports alon</w:t>
      </w:r>
      <w:r w:rsidR="00A34B21">
        <w:t>g with any supporting analyses.</w:t>
      </w:r>
    </w:p>
    <w:p w:rsidR="0056151B" w:rsidRPr="0056151B" w:rsidRDefault="0056151B" w:rsidP="00F009F1">
      <w:pPr>
        <w:pStyle w:val="Heading5"/>
        <w:divId w:val="1930701137"/>
      </w:pPr>
      <w:r w:rsidRPr="0056151B">
        <w:t>Time-Varying Magnetic Fields</w:t>
      </w:r>
    </w:p>
    <w:p w:rsidR="0056151B" w:rsidRPr="0056151B" w:rsidRDefault="0056151B" w:rsidP="00A34B21">
      <w:pPr>
        <w:pStyle w:val="ParagraphT121"/>
        <w:divId w:val="1930701137"/>
      </w:pPr>
      <w:r w:rsidRPr="0056151B">
        <w:t xml:space="preserve">The AC magnetic fields requirement for payload equipment </w:t>
      </w:r>
      <w:r w:rsidRPr="0056151B">
        <w:rPr>
          <w:b/>
        </w:rPr>
        <w:t>shall</w:t>
      </w:r>
      <w:r w:rsidRPr="0056151B">
        <w:t xml:space="preserve"> be verified by test. Test </w:t>
      </w:r>
      <w:r w:rsidRPr="0056151B">
        <w:rPr>
          <w:b/>
        </w:rPr>
        <w:t>shall</w:t>
      </w:r>
      <w:r w:rsidRPr="0056151B">
        <w:t xml:space="preserve"> be performed using the MIL-STD-461, Interface Standard Requirements for the Control of Electromagnetic Interference Characteristics of Subsystems and Equipment, RE101 Method, with the following modifications:</w:t>
      </w:r>
    </w:p>
    <w:p w:rsidR="0056151B" w:rsidRPr="0056151B" w:rsidRDefault="0056151B" w:rsidP="00C0152A">
      <w:pPr>
        <w:pStyle w:val="ParagraphT121"/>
        <w:ind w:left="630" w:hanging="630"/>
        <w:divId w:val="1930701137"/>
      </w:pPr>
      <w:r w:rsidRPr="0056151B">
        <w:t>1.</w:t>
      </w:r>
      <w:r w:rsidRPr="0056151B">
        <w:tab/>
        <w:t xml:space="preserve">Test setup guidelines </w:t>
      </w:r>
      <w:r w:rsidRPr="0056151B">
        <w:rPr>
          <w:b/>
        </w:rPr>
        <w:t>shall</w:t>
      </w:r>
      <w:r w:rsidRPr="0056151B">
        <w:t xml:space="preserve"> be per SSP 30238, Figure 3.2.3.1.4-1 or 3.2.3.1.4-2, not the s</w:t>
      </w:r>
      <w:r w:rsidR="00C0152A">
        <w:t>etup identified by MIL-STD-461.</w:t>
      </w:r>
    </w:p>
    <w:p w:rsidR="0056151B" w:rsidRPr="0056151B" w:rsidRDefault="0056151B" w:rsidP="00C0152A">
      <w:pPr>
        <w:pStyle w:val="ParagraphT121"/>
        <w:ind w:left="630" w:hanging="630"/>
        <w:divId w:val="1930701137"/>
      </w:pPr>
      <w:r w:rsidRPr="0056151B">
        <w:t>2.</w:t>
      </w:r>
      <w:r w:rsidRPr="0056151B">
        <w:tab/>
        <w:t>Guidelines of SSP 30238, Figures 3.2.3.1.4-1 and 3.2.3.1.4-2, requirement of 7 cm sepa</w:t>
      </w:r>
      <w:r w:rsidR="00C0152A">
        <w:t>ration does not apply to RE101.</w:t>
      </w:r>
    </w:p>
    <w:p w:rsidR="0056151B" w:rsidRPr="0056151B" w:rsidRDefault="0056151B" w:rsidP="00C0152A">
      <w:pPr>
        <w:pStyle w:val="ParagraphT121"/>
        <w:ind w:left="630" w:hanging="630"/>
        <w:divId w:val="1930701137"/>
      </w:pPr>
      <w:r w:rsidRPr="0056151B">
        <w:t>3.</w:t>
      </w:r>
      <w:r w:rsidRPr="0056151B">
        <w:tab/>
        <w:t>Measurements are required from 30 Hz to 50 kHz rather than 100 kHz required by MIL-STD-461.</w:t>
      </w:r>
    </w:p>
    <w:p w:rsidR="0056151B" w:rsidRPr="0056151B" w:rsidRDefault="0056151B" w:rsidP="00C0152A">
      <w:pPr>
        <w:pStyle w:val="ParagraphT121"/>
        <w:ind w:left="630" w:hanging="630"/>
        <w:divId w:val="1930701137"/>
      </w:pPr>
      <w:r w:rsidRPr="0056151B">
        <w:t>4.</w:t>
      </w:r>
      <w:r w:rsidRPr="0056151B">
        <w:tab/>
        <w:t xml:space="preserve">Measurements are performed at 7 cm from a point on the enclosure of the generating equipment nearest the source of the field. In the event emissions are out-of-specification, measurements </w:t>
      </w:r>
      <w:r w:rsidRPr="0056151B">
        <w:rPr>
          <w:b/>
        </w:rPr>
        <w:t>shall</w:t>
      </w:r>
      <w:r w:rsidRPr="0056151B">
        <w:t xml:space="preserve"> be performed at 10 cm from a point on the enclosure of the generating equipment and at 10 cm increments away perpendicular to the enclosure (surface) of the generating equipment until data proves the AC magnetic fields are 6 dB less than the requirement in </w:t>
      </w:r>
      <w:r w:rsidR="0056778A">
        <w:t>P</w:t>
      </w:r>
      <w:r w:rsidRPr="0056151B">
        <w:t>aragraph 3.2.2.3.</w:t>
      </w:r>
    </w:p>
    <w:p w:rsidR="0056151B" w:rsidRPr="0056151B" w:rsidRDefault="0056151B" w:rsidP="00C0152A">
      <w:pPr>
        <w:pStyle w:val="ParagraphT121"/>
        <w:ind w:left="630" w:hanging="630"/>
        <w:divId w:val="1930701137"/>
      </w:pPr>
      <w:r w:rsidRPr="0056151B">
        <w:t>5.</w:t>
      </w:r>
      <w:r w:rsidRPr="0056151B">
        <w:tab/>
        <w:t xml:space="preserve">Emissions greater than 20 dB below the specified limits </w:t>
      </w:r>
      <w:r w:rsidRPr="0056151B">
        <w:rPr>
          <w:b/>
        </w:rPr>
        <w:t>shall</w:t>
      </w:r>
      <w:r w:rsidRPr="0056151B">
        <w:t xml:space="preserve"> be recorded in the EMI test report. In cases where the noise floor and ambient are not 20 dB below specified level, only those emissions above the noise floor/ambient are required to be recorded.</w:t>
      </w:r>
    </w:p>
    <w:p w:rsidR="0056151B" w:rsidRPr="0056151B" w:rsidRDefault="0056151B" w:rsidP="00C0152A">
      <w:pPr>
        <w:pStyle w:val="ParagraphT121"/>
        <w:divId w:val="1930701137"/>
      </w:pPr>
      <w:r w:rsidRPr="0056151B">
        <w:t xml:space="preserve">The verification </w:t>
      </w:r>
      <w:r w:rsidRPr="0056151B">
        <w:rPr>
          <w:b/>
        </w:rPr>
        <w:t>shall</w:t>
      </w:r>
      <w:r w:rsidRPr="0056151B">
        <w:t xml:space="preserve"> be considered successful when test results show the generated AC magnetic fields do not exceed the magnetic field emission limits of </w:t>
      </w:r>
      <w:r w:rsidR="0056778A">
        <w:t>P</w:t>
      </w:r>
      <w:r w:rsidRPr="0056151B">
        <w:t>aragraph 3.2.2.3. A certificate of compliance stating the AC magnetic field does not exceed the design requirement will be sufficient for equipm</w:t>
      </w:r>
      <w:r w:rsidR="00C0152A">
        <w:t>ent that meets the requirement.</w:t>
      </w:r>
    </w:p>
    <w:p w:rsidR="0056151B" w:rsidRPr="0056151B" w:rsidRDefault="0056151B" w:rsidP="00C0152A">
      <w:pPr>
        <w:pStyle w:val="ParagraphT121"/>
        <w:ind w:left="630" w:hanging="630"/>
        <w:divId w:val="1930701137"/>
      </w:pPr>
      <w:r w:rsidRPr="0056151B">
        <w:t>Note:  Requirements are not applicable to solenoid valves, solenoid relays, and electric motors with current of less than 1 Amp.</w:t>
      </w:r>
    </w:p>
    <w:p w:rsidR="0056151B" w:rsidRPr="0056151B" w:rsidRDefault="0056151B" w:rsidP="00C0152A">
      <w:pPr>
        <w:pStyle w:val="ParagraphT121"/>
        <w:divId w:val="1930701137"/>
      </w:pPr>
      <w:r w:rsidRPr="0056151B">
        <w:t>Verification Submittal: Test Report alon</w:t>
      </w:r>
      <w:r w:rsidR="00C0152A">
        <w:t>g with any supporting analyses.</w:t>
      </w:r>
    </w:p>
    <w:p w:rsidR="0056151B" w:rsidRPr="0056151B" w:rsidRDefault="0056151B" w:rsidP="00F009F1">
      <w:pPr>
        <w:pStyle w:val="Heading5"/>
        <w:divId w:val="1930701137"/>
      </w:pPr>
      <w:r w:rsidRPr="0056151B">
        <w:t>Static Magnetic Fields</w:t>
      </w:r>
    </w:p>
    <w:p w:rsidR="0056151B" w:rsidRPr="0056151B" w:rsidRDefault="0056151B" w:rsidP="00CC471C">
      <w:pPr>
        <w:pStyle w:val="ParagraphT121"/>
        <w:divId w:val="1930701137"/>
      </w:pPr>
      <w:r w:rsidRPr="0056151B">
        <w:t xml:space="preserve">The DC magnetic fields requirement for payload equipment as defined in 3.2.2.4 </w:t>
      </w:r>
      <w:r w:rsidRPr="0056151B">
        <w:rPr>
          <w:b/>
        </w:rPr>
        <w:t>shall</w:t>
      </w:r>
      <w:r w:rsidRPr="0056151B">
        <w:t xml:space="preserve"> be verified by test. The measurement of DC magnetic fields </w:t>
      </w:r>
      <w:r w:rsidRPr="0056151B">
        <w:rPr>
          <w:b/>
        </w:rPr>
        <w:t>shall</w:t>
      </w:r>
      <w:r w:rsidRPr="0056151B">
        <w:t xml:space="preserve"> be performed at 7 cm from a point on the enclosure of the generating equipment nearest the source of the field. For payloads and equipment that exceed the design requirement of </w:t>
      </w:r>
      <w:r w:rsidR="0056778A">
        <w:t>P</w:t>
      </w:r>
      <w:r w:rsidRPr="0056151B">
        <w:t xml:space="preserve">aragraph 3.2.2.4, measurements </w:t>
      </w:r>
      <w:r w:rsidRPr="0056151B">
        <w:rPr>
          <w:b/>
        </w:rPr>
        <w:t>shall</w:t>
      </w:r>
      <w:r w:rsidRPr="0056151B">
        <w:t xml:space="preserve"> be performed at 10 cm from a point on the enclosure of the generating equipment until data proves the DC magnetic fields are less than 164 dBpT. The verification </w:t>
      </w:r>
      <w:r w:rsidRPr="0056151B">
        <w:rPr>
          <w:b/>
        </w:rPr>
        <w:t>shall</w:t>
      </w:r>
      <w:r w:rsidRPr="0056151B">
        <w:t xml:space="preserve"> be considered successful when test results show the generated DC magnetic fields do not exceed the design requirement of </w:t>
      </w:r>
      <w:r w:rsidR="0056778A">
        <w:t>P</w:t>
      </w:r>
      <w:r w:rsidRPr="0056151B">
        <w:t>aragraph 3.2.2.4. A certificate of compliance stating the DC magnetic field does not exceed the design requirement will be sufficient for equipm</w:t>
      </w:r>
      <w:r w:rsidR="00CC471C">
        <w:t>ent that meets the requirement.</w:t>
      </w:r>
    </w:p>
    <w:p w:rsidR="0056151B" w:rsidRPr="0056151B" w:rsidRDefault="0056151B" w:rsidP="00CC471C">
      <w:pPr>
        <w:pStyle w:val="ParagraphT121"/>
        <w:ind w:left="630" w:hanging="630"/>
        <w:divId w:val="1930701137"/>
      </w:pPr>
      <w:r w:rsidRPr="0056151B">
        <w:t>Note:  Requirements are not applicable to solenoid valves, solenoid relays, and electric motors with power consumption of less than 1 ampere.</w:t>
      </w:r>
    </w:p>
    <w:p w:rsidR="0056151B" w:rsidRPr="0056151B" w:rsidRDefault="0056151B" w:rsidP="00CC471C">
      <w:pPr>
        <w:pStyle w:val="ParagraphT121"/>
        <w:divId w:val="1930701137"/>
      </w:pPr>
      <w:r w:rsidRPr="0056151B">
        <w:t>Verification Submittal: Test Report alon</w:t>
      </w:r>
      <w:r w:rsidR="00CC471C">
        <w:t>g with any supporting analyses.</w:t>
      </w:r>
    </w:p>
    <w:p w:rsidR="0056151B" w:rsidRPr="0056151B" w:rsidRDefault="0056151B" w:rsidP="00F009F1">
      <w:pPr>
        <w:pStyle w:val="Heading5"/>
        <w:divId w:val="1930701137"/>
      </w:pPr>
      <w:r w:rsidRPr="0056151B">
        <w:t>Cable/Wire Design And Control Requirements</w:t>
      </w:r>
    </w:p>
    <w:p w:rsidR="0056151B" w:rsidRPr="0056151B" w:rsidRDefault="0056151B" w:rsidP="00C91DEB">
      <w:pPr>
        <w:pStyle w:val="ParagraphT121"/>
        <w:divId w:val="1930701137"/>
      </w:pPr>
      <w:r w:rsidRPr="0056151B">
        <w:t xml:space="preserve">Verification </w:t>
      </w:r>
      <w:r w:rsidRPr="0056151B">
        <w:rPr>
          <w:b/>
        </w:rPr>
        <w:t xml:space="preserve">shall </w:t>
      </w:r>
      <w:r w:rsidRPr="0056151B">
        <w:t xml:space="preserve">be by inspection. The verification </w:t>
      </w:r>
      <w:r w:rsidRPr="0056151B">
        <w:rPr>
          <w:b/>
        </w:rPr>
        <w:t>shall</w:t>
      </w:r>
      <w:r w:rsidRPr="0056151B">
        <w:rPr>
          <w:i/>
        </w:rPr>
        <w:t xml:space="preserve"> </w:t>
      </w:r>
      <w:r w:rsidRPr="0056151B">
        <w:t>be considered successful when the inspection of drawings and quality records (Quality records include workmanship measurements) indicates that external wiring meets the minimum wire type (twisted, twisted shielded, twisted double shielded, etc.) as defined in Table 3.2.2.5-1.</w:t>
      </w:r>
    </w:p>
    <w:p w:rsidR="0056151B" w:rsidRPr="0056151B" w:rsidRDefault="004A7C23" w:rsidP="00C91DEB">
      <w:pPr>
        <w:pStyle w:val="ParagraphT121"/>
        <w:divId w:val="1930701137"/>
      </w:pPr>
      <w:r>
        <w:t>Verification Submittal:  CoC</w:t>
      </w:r>
    </w:p>
    <w:p w:rsidR="0056151B" w:rsidRPr="0056151B" w:rsidRDefault="0056151B" w:rsidP="00F009F1">
      <w:pPr>
        <w:pStyle w:val="Heading6"/>
        <w:divId w:val="1930701137"/>
      </w:pPr>
      <w:r w:rsidRPr="0056151B">
        <w:t>Separation Requirements</w:t>
      </w:r>
    </w:p>
    <w:p w:rsidR="0056151B" w:rsidRPr="0056151B" w:rsidRDefault="0056151B" w:rsidP="006F2185">
      <w:pPr>
        <w:pStyle w:val="ParagraphT121"/>
        <w:divId w:val="1930701137"/>
      </w:pPr>
      <w:r w:rsidRPr="0056151B">
        <w:t xml:space="preserve">Verification </w:t>
      </w:r>
      <w:r w:rsidRPr="0056151B">
        <w:rPr>
          <w:b/>
        </w:rPr>
        <w:t xml:space="preserve">shall </w:t>
      </w:r>
      <w:r w:rsidRPr="0056151B">
        <w:t xml:space="preserve">be by inspection. The verification </w:t>
      </w:r>
      <w:r w:rsidRPr="0056151B">
        <w:rPr>
          <w:b/>
        </w:rPr>
        <w:t>shall</w:t>
      </w:r>
      <w:r w:rsidRPr="0056151B">
        <w:t xml:space="preserve"> be considered successful when inspection of drawings and quality records (Quality records include workmanship measurements) indicates that all circuits routed together in a bundle are of the same EMC classification and that each bundle type is physically separated from other bundles per Table 3.2.2.5.1-1.</w:t>
      </w:r>
    </w:p>
    <w:p w:rsidR="0056151B" w:rsidRPr="0056151B" w:rsidRDefault="006F2185" w:rsidP="006F2185">
      <w:pPr>
        <w:pStyle w:val="ParagraphT121"/>
        <w:divId w:val="1930701137"/>
      </w:pPr>
      <w:r>
        <w:t>Verification Submittal:  CoC</w:t>
      </w:r>
    </w:p>
    <w:p w:rsidR="0056151B" w:rsidRPr="0056151B" w:rsidRDefault="0056151B" w:rsidP="00F009F1">
      <w:pPr>
        <w:pStyle w:val="Heading6"/>
        <w:divId w:val="1930701137"/>
      </w:pPr>
      <w:r w:rsidRPr="0056151B">
        <w:t>Shielding</w:t>
      </w:r>
    </w:p>
    <w:p w:rsidR="0056151B" w:rsidRPr="0056151B" w:rsidRDefault="0056151B" w:rsidP="008A459E">
      <w:pPr>
        <w:pStyle w:val="ParagraphT121"/>
        <w:numPr>
          <w:ilvl w:val="0"/>
          <w:numId w:val="28"/>
        </w:numPr>
        <w:ind w:left="540" w:hanging="540"/>
        <w:divId w:val="1930701137"/>
      </w:pPr>
      <w:r w:rsidRPr="0056151B">
        <w:t xml:space="preserve">Verification </w:t>
      </w:r>
      <w:r w:rsidRPr="0056151B">
        <w:rPr>
          <w:b/>
        </w:rPr>
        <w:t xml:space="preserve">shall </w:t>
      </w:r>
      <w:r w:rsidRPr="0056151B">
        <w:t xml:space="preserve">be by inspection. The verification </w:t>
      </w:r>
      <w:r w:rsidRPr="0056151B">
        <w:rPr>
          <w:b/>
        </w:rPr>
        <w:t>shall</w:t>
      </w:r>
      <w:r w:rsidRPr="0056151B">
        <w:t xml:space="preserve"> be considered successful when inspection of drawings and quality records (Quality records include workmanship measurements) indicates that wire shields cover the twisted pair or twisted group rather than individual wires.</w:t>
      </w:r>
    </w:p>
    <w:p w:rsidR="0056151B" w:rsidRPr="0056151B" w:rsidRDefault="006F2185" w:rsidP="006F2185">
      <w:pPr>
        <w:pStyle w:val="ParagraphT121"/>
        <w:divId w:val="1930701137"/>
      </w:pPr>
      <w:r>
        <w:t>Verification Submittal:  CoC</w:t>
      </w:r>
    </w:p>
    <w:p w:rsidR="0056151B" w:rsidRPr="0056151B" w:rsidRDefault="0056151B" w:rsidP="008A459E">
      <w:pPr>
        <w:pStyle w:val="ParagraphT121"/>
        <w:numPr>
          <w:ilvl w:val="0"/>
          <w:numId w:val="28"/>
        </w:numPr>
        <w:ind w:left="540" w:hanging="540"/>
        <w:divId w:val="1930701137"/>
      </w:pPr>
      <w:r w:rsidRPr="0056151B">
        <w:t xml:space="preserve">Verification </w:t>
      </w:r>
      <w:r w:rsidRPr="0056151B">
        <w:rPr>
          <w:b/>
        </w:rPr>
        <w:t xml:space="preserve">shall </w:t>
      </w:r>
      <w:r w:rsidRPr="0056151B">
        <w:t xml:space="preserve">be by analysis. The verification </w:t>
      </w:r>
      <w:r w:rsidRPr="0056151B">
        <w:rPr>
          <w:b/>
        </w:rPr>
        <w:t>shall</w:t>
      </w:r>
      <w:r w:rsidRPr="0056151B">
        <w:t xml:space="preserve"> be considered successful when analysis of the shielded circuit indicates that the shield does not intentionally carry current.</w:t>
      </w:r>
    </w:p>
    <w:p w:rsidR="0056151B" w:rsidRPr="0056151B" w:rsidRDefault="0056151B" w:rsidP="006F2185">
      <w:pPr>
        <w:pStyle w:val="ParagraphT121"/>
        <w:divId w:val="1930701137"/>
      </w:pPr>
      <w:r w:rsidRPr="0056151B">
        <w:t>Verificat</w:t>
      </w:r>
      <w:r w:rsidR="006F2185">
        <w:t>ion Submittal:  Analysis Report</w:t>
      </w:r>
    </w:p>
    <w:p w:rsidR="0056151B" w:rsidRPr="0056151B" w:rsidRDefault="0056151B" w:rsidP="00F009F1">
      <w:pPr>
        <w:pStyle w:val="Heading6"/>
        <w:divId w:val="1930701137"/>
      </w:pPr>
      <w:r w:rsidRPr="0056151B">
        <w:t>Terminations</w:t>
      </w:r>
    </w:p>
    <w:p w:rsidR="0056151B" w:rsidRPr="0056151B" w:rsidRDefault="0056151B" w:rsidP="008A459E">
      <w:pPr>
        <w:pStyle w:val="ParagraphT121"/>
        <w:numPr>
          <w:ilvl w:val="0"/>
          <w:numId w:val="29"/>
        </w:numPr>
        <w:ind w:left="540" w:hanging="540"/>
        <w:divId w:val="1930701137"/>
      </w:pP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inspection of drawings and quality records (Quality records include workmanship measurements) indicates that wire shields are terminated at both ends and at intermediate break points directly to structure or chassis, through connector backshells or direct wire connection.</w:t>
      </w:r>
    </w:p>
    <w:p w:rsidR="0056151B" w:rsidRPr="0056151B" w:rsidRDefault="006F2185" w:rsidP="00AA2C0E">
      <w:pPr>
        <w:pStyle w:val="ParagraphT121"/>
        <w:divId w:val="1930701137"/>
      </w:pPr>
      <w:r>
        <w:t>Verification Submittal:  CoC</w:t>
      </w:r>
    </w:p>
    <w:p w:rsidR="0056151B" w:rsidRPr="0056151B" w:rsidRDefault="0056151B" w:rsidP="008A459E">
      <w:pPr>
        <w:pStyle w:val="ParagraphT121"/>
        <w:numPr>
          <w:ilvl w:val="0"/>
          <w:numId w:val="29"/>
        </w:numPr>
        <w:ind w:left="540" w:hanging="540"/>
        <w:divId w:val="1930701137"/>
      </w:pP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inspection of drawings and quality records (Quality records include workmanship measurements) indicates that wire shields length of term</w:t>
      </w:r>
      <w:r w:rsidR="00AA2C0E">
        <w:t>ination do not exceed 3 inches.</w:t>
      </w:r>
    </w:p>
    <w:p w:rsidR="0056151B" w:rsidRPr="0056151B" w:rsidRDefault="006F2185" w:rsidP="00AA2C0E">
      <w:pPr>
        <w:pStyle w:val="ParagraphT121"/>
        <w:divId w:val="1930701137"/>
      </w:pPr>
      <w:r>
        <w:t>Verification Submittal:  CoC</w:t>
      </w:r>
    </w:p>
    <w:p w:rsidR="0056151B" w:rsidRPr="0056151B" w:rsidRDefault="0056151B" w:rsidP="008A459E">
      <w:pPr>
        <w:pStyle w:val="ParagraphT121"/>
        <w:numPr>
          <w:ilvl w:val="0"/>
          <w:numId w:val="29"/>
        </w:numPr>
        <w:ind w:left="540" w:hanging="540"/>
        <w:divId w:val="1930701137"/>
      </w:pPr>
      <w:r w:rsidRPr="0056151B">
        <w:t xml:space="preserve">Verification </w:t>
      </w:r>
      <w:r w:rsidRPr="0056151B">
        <w:rPr>
          <w:b/>
        </w:rPr>
        <w:t>shall</w:t>
      </w:r>
      <w:r w:rsidRPr="0056151B">
        <w:t xml:space="preserve"> be by inspection. The verification </w:t>
      </w:r>
      <w:r w:rsidRPr="0056151B">
        <w:rPr>
          <w:b/>
        </w:rPr>
        <w:t xml:space="preserve">shall </w:t>
      </w:r>
      <w:r w:rsidRPr="0056151B">
        <w:t>be considered successful when inspection of drawings and quality records (Quality records include workmanship measurements) indicates that overall shields are terminated peripherally at each end.</w:t>
      </w:r>
    </w:p>
    <w:p w:rsidR="0056151B" w:rsidRPr="0056151B" w:rsidRDefault="006F2185" w:rsidP="00AA2C0E">
      <w:pPr>
        <w:pStyle w:val="ParagraphT121"/>
        <w:divId w:val="1930701137"/>
      </w:pPr>
      <w:r>
        <w:t>Verification Submittal:  CoC</w:t>
      </w:r>
    </w:p>
    <w:p w:rsidR="0056151B" w:rsidRPr="0056151B" w:rsidRDefault="0056151B" w:rsidP="00F009F1">
      <w:pPr>
        <w:pStyle w:val="Heading6"/>
        <w:divId w:val="1930701137"/>
      </w:pPr>
      <w:r w:rsidRPr="0056151B">
        <w:t>Breakouts</w:t>
      </w:r>
    </w:p>
    <w:p w:rsidR="0056151B" w:rsidRPr="0056151B" w:rsidRDefault="0056151B" w:rsidP="008A459E">
      <w:pPr>
        <w:pStyle w:val="ParagraphT121"/>
        <w:numPr>
          <w:ilvl w:val="0"/>
          <w:numId w:val="30"/>
        </w:numPr>
        <w:ind w:left="540" w:hanging="540"/>
        <w:divId w:val="1930701137"/>
      </w:pPr>
      <w:r w:rsidRPr="0056151B">
        <w:t xml:space="preserve">Verification </w:t>
      </w:r>
      <w:r w:rsidRPr="0056151B">
        <w:rPr>
          <w:i/>
        </w:rPr>
        <w:t>should</w:t>
      </w:r>
      <w:r w:rsidRPr="0056151B">
        <w:t xml:space="preserve"> be by inspection. The verification </w:t>
      </w:r>
      <w:r w:rsidRPr="0056151B">
        <w:rPr>
          <w:i/>
        </w:rPr>
        <w:t>should</w:t>
      </w:r>
      <w:r w:rsidRPr="0056151B">
        <w:t xml:space="preserve"> be considered successful when inspection of drawings and quality records (Quality records include workmanship measurements) indicates that multiple shield terminations use RFI backshells with individual shield grounding provisions.</w:t>
      </w:r>
    </w:p>
    <w:p w:rsidR="0056151B" w:rsidRPr="0056151B" w:rsidRDefault="00AA2C0E" w:rsidP="00AA2C0E">
      <w:pPr>
        <w:pStyle w:val="ParagraphT121"/>
        <w:divId w:val="1930701137"/>
      </w:pPr>
      <w:r>
        <w:t>Verification Submittal: CoC</w:t>
      </w:r>
    </w:p>
    <w:p w:rsidR="0056151B" w:rsidRPr="0056151B" w:rsidRDefault="0056151B" w:rsidP="00AA2C0E">
      <w:pPr>
        <w:pStyle w:val="ParagraphT121"/>
        <w:ind w:left="540" w:hanging="540"/>
        <w:divId w:val="1930701137"/>
      </w:pPr>
      <w:r w:rsidRPr="0056151B">
        <w:rPr>
          <w:rFonts w:eastAsia="Times" w:cs="Times"/>
        </w:rPr>
        <w:t>B.</w:t>
      </w:r>
      <w:r w:rsidR="00AA2C0E">
        <w:rPr>
          <w:rFonts w:eastAsia="Times"/>
          <w:sz w:val="14"/>
          <w:szCs w:val="14"/>
        </w:rPr>
        <w:tab/>
      </w:r>
      <w:r w:rsidRPr="0056151B">
        <w:t xml:space="preserve">Verification </w:t>
      </w:r>
      <w:r w:rsidRPr="0056151B">
        <w:rPr>
          <w:i/>
        </w:rPr>
        <w:t>should</w:t>
      </w:r>
      <w:r w:rsidRPr="0056151B">
        <w:t xml:space="preserve"> be by inspection. The verification </w:t>
      </w:r>
      <w:r w:rsidRPr="0056151B">
        <w:rPr>
          <w:i/>
        </w:rPr>
        <w:t>should</w:t>
      </w:r>
      <w:r w:rsidRPr="0056151B">
        <w:t xml:space="preserve"> be considered successful when inspection of drawings and quality records (Quality records include workmanship measurements) indicates that RF circuit shields are broken out such that no more than 2 inches of wiring is exposed.</w:t>
      </w:r>
    </w:p>
    <w:p w:rsidR="0056151B" w:rsidRPr="0056151B" w:rsidRDefault="00AA2C0E" w:rsidP="00AA2C0E">
      <w:pPr>
        <w:pStyle w:val="ParagraphT121"/>
        <w:divId w:val="1930701137"/>
      </w:pPr>
      <w:r>
        <w:t>Verification Submittal: CoC</w:t>
      </w:r>
    </w:p>
    <w:p w:rsidR="0056151B" w:rsidRPr="0056151B" w:rsidRDefault="0056151B" w:rsidP="008A459E">
      <w:pPr>
        <w:pStyle w:val="ParagraphT121"/>
        <w:numPr>
          <w:ilvl w:val="0"/>
          <w:numId w:val="31"/>
        </w:numPr>
        <w:ind w:left="540" w:hanging="540"/>
        <w:divId w:val="1930701137"/>
      </w:pPr>
      <w:r w:rsidRPr="0056151B">
        <w:t xml:space="preserve">Verification </w:t>
      </w:r>
      <w:r w:rsidRPr="0056151B">
        <w:rPr>
          <w:i/>
        </w:rPr>
        <w:t>should</w:t>
      </w:r>
      <w:r w:rsidRPr="0056151B">
        <w:t xml:space="preserve"> be by inspection. The verification </w:t>
      </w:r>
      <w:r w:rsidRPr="0056151B">
        <w:rPr>
          <w:i/>
        </w:rPr>
        <w:t>should</w:t>
      </w:r>
      <w:r w:rsidRPr="0056151B">
        <w:t xml:space="preserve"> be considered successful when inspection of drawings and quality records (Quality records include workmanship measurements) indicates that the wiring is contained within the connector metal backshell covering.</w:t>
      </w:r>
    </w:p>
    <w:p w:rsidR="0056151B" w:rsidRPr="0056151B" w:rsidRDefault="00AA2C0E" w:rsidP="00AA2C0E">
      <w:pPr>
        <w:pStyle w:val="ParagraphT121"/>
        <w:divId w:val="1930701137"/>
      </w:pPr>
      <w:r>
        <w:t>Verification Submittal: CoC</w:t>
      </w:r>
    </w:p>
    <w:p w:rsidR="0056151B" w:rsidRPr="0056151B" w:rsidRDefault="0056151B" w:rsidP="00F009F1">
      <w:pPr>
        <w:pStyle w:val="Heading6"/>
        <w:divId w:val="1930701137"/>
      </w:pPr>
      <w:r w:rsidRPr="0056151B">
        <w:t>Wire Twisting</w:t>
      </w:r>
    </w:p>
    <w:p w:rsidR="0056151B" w:rsidRPr="0056151B" w:rsidRDefault="0056151B" w:rsidP="008A459E">
      <w:pPr>
        <w:pStyle w:val="ParagraphT121"/>
        <w:numPr>
          <w:ilvl w:val="0"/>
          <w:numId w:val="32"/>
        </w:numPr>
        <w:ind w:left="540" w:hanging="540"/>
        <w:divId w:val="1930701137"/>
      </w:pPr>
      <w:r w:rsidRPr="0056151B">
        <w:rPr>
          <w:rFonts w:eastAsia="Times"/>
          <w:sz w:val="14"/>
          <w:szCs w:val="14"/>
        </w:rPr>
        <w:t xml:space="preserve"> </w:t>
      </w:r>
      <w:r w:rsidRPr="0056151B">
        <w:t xml:space="preserve">Verification </w:t>
      </w:r>
      <w:r w:rsidRPr="0056151B">
        <w:rPr>
          <w:b/>
        </w:rPr>
        <w:t>shall</w:t>
      </w:r>
      <w:r w:rsidRPr="0056151B">
        <w:t xml:space="preserve"> be by inspection. The verification </w:t>
      </w:r>
      <w:r w:rsidRPr="0056151B">
        <w:rPr>
          <w:b/>
        </w:rPr>
        <w:t>shall</w:t>
      </w:r>
      <w:r w:rsidRPr="0056151B">
        <w:t xml:space="preserve"> be considered successful when inspection of drawings and quality records (Quality records include workmanship measurements) indicates that signal and power circuits are twisted with their respective returns.</w:t>
      </w:r>
    </w:p>
    <w:p w:rsidR="0056151B" w:rsidRPr="0056151B" w:rsidRDefault="001D0C26" w:rsidP="001D0C26">
      <w:pPr>
        <w:pStyle w:val="ParagraphT121"/>
        <w:divId w:val="1930701137"/>
      </w:pPr>
      <w:r>
        <w:t>Verification Submittal:  CoC</w:t>
      </w:r>
    </w:p>
    <w:p w:rsidR="0056151B" w:rsidRPr="0056151B" w:rsidRDefault="0056151B" w:rsidP="008A459E">
      <w:pPr>
        <w:pStyle w:val="ParagraphT121"/>
        <w:numPr>
          <w:ilvl w:val="0"/>
          <w:numId w:val="32"/>
        </w:numPr>
        <w:ind w:left="540" w:hanging="540"/>
        <w:divId w:val="1930701137"/>
      </w:pPr>
      <w:r w:rsidRPr="0056151B">
        <w:t xml:space="preserve">Verification </w:t>
      </w:r>
      <w:r w:rsidRPr="0056151B">
        <w:rPr>
          <w:b/>
        </w:rPr>
        <w:t xml:space="preserve">shall </w:t>
      </w:r>
      <w:r w:rsidRPr="0056151B">
        <w:t xml:space="preserve">be by inspection. The verification </w:t>
      </w:r>
      <w:r w:rsidRPr="0056151B">
        <w:rPr>
          <w:b/>
        </w:rPr>
        <w:t xml:space="preserve">shall </w:t>
      </w:r>
      <w:r w:rsidRPr="0056151B">
        <w:t>be considered successful when inspection of drawings and quality records (Quality records include workmanship measurements) indicates that multiple circuits using a common return are twisted together as a group.</w:t>
      </w:r>
    </w:p>
    <w:p w:rsidR="0056151B" w:rsidRPr="0056151B" w:rsidRDefault="001D0C26" w:rsidP="001D0C26">
      <w:pPr>
        <w:pStyle w:val="ParagraphT121"/>
        <w:divId w:val="1930701137"/>
      </w:pPr>
      <w:r>
        <w:t>Verification Submittal:  CoC</w:t>
      </w:r>
    </w:p>
    <w:p w:rsidR="0056151B" w:rsidRPr="0056151B" w:rsidRDefault="0056151B" w:rsidP="00F009F1">
      <w:pPr>
        <w:pStyle w:val="Heading5"/>
        <w:divId w:val="1930701137"/>
      </w:pPr>
      <w:r w:rsidRPr="0056151B">
        <w:t>Electrostatic Discharge</w:t>
      </w:r>
    </w:p>
    <w:p w:rsidR="0056151B" w:rsidRPr="0056151B" w:rsidRDefault="0056151B" w:rsidP="00E34C87">
      <w:pPr>
        <w:pStyle w:val="ParagraphT121"/>
        <w:divId w:val="1930701137"/>
      </w:pPr>
      <w:r w:rsidRPr="0056151B">
        <w:t xml:space="preserve">The susceptibility of the payload circuit to Electrostatic Discharge </w:t>
      </w:r>
      <w:r w:rsidRPr="0056151B">
        <w:rPr>
          <w:b/>
        </w:rPr>
        <w:t>shall/</w:t>
      </w:r>
      <w:r w:rsidRPr="0056151B">
        <w:rPr>
          <w:i/>
        </w:rPr>
        <w:t>should</w:t>
      </w:r>
      <w:r w:rsidRPr="0056151B">
        <w:rPr>
          <w:b/>
        </w:rPr>
        <w:t xml:space="preserve"> </w:t>
      </w:r>
      <w:r w:rsidRPr="0056151B">
        <w:t xml:space="preserve">be verified by test or analysis. The analysis </w:t>
      </w:r>
      <w:r w:rsidRPr="0056151B">
        <w:rPr>
          <w:b/>
        </w:rPr>
        <w:t>shall/</w:t>
      </w:r>
      <w:r w:rsidRPr="0056151B">
        <w:rPr>
          <w:i/>
        </w:rPr>
        <w:t>should</w:t>
      </w:r>
      <w:r w:rsidRPr="0056151B">
        <w:t xml:space="preserve"> be based on payload EPCE design and analysis data. The test </w:t>
      </w:r>
      <w:r w:rsidRPr="0056151B">
        <w:rPr>
          <w:b/>
        </w:rPr>
        <w:t>shall/</w:t>
      </w:r>
      <w:r w:rsidRPr="0056151B">
        <w:rPr>
          <w:i/>
        </w:rPr>
        <w:t>should</w:t>
      </w:r>
      <w:r w:rsidRPr="0056151B">
        <w:t xml:space="preserve"> be conducted using the methods in SSP 30238 with flight or flight-like cables.  Flight-like cables have the same configuration with the same methods of shield termination. EUT must be bonded to the copper bench top in the same manner as it is bonded to vehicle structure during flight.  The verification </w:t>
      </w:r>
      <w:r w:rsidRPr="0056151B">
        <w:rPr>
          <w:b/>
        </w:rPr>
        <w:t>shall/</w:t>
      </w:r>
      <w:r w:rsidRPr="0056151B">
        <w:rPr>
          <w:i/>
        </w:rPr>
        <w:t>should</w:t>
      </w:r>
      <w:r w:rsidRPr="0056151B">
        <w:rPr>
          <w:b/>
        </w:rPr>
        <w:t xml:space="preserve"> </w:t>
      </w:r>
      <w:r w:rsidRPr="0056151B">
        <w:t>be considered successful when test or analysis results show that the payload equipment complies with the applicable ESD immunity limits.</w:t>
      </w:r>
    </w:p>
    <w:p w:rsidR="0056151B" w:rsidRPr="0056151B" w:rsidRDefault="0056151B" w:rsidP="00E34C87">
      <w:pPr>
        <w:pStyle w:val="ParagraphT121"/>
        <w:divId w:val="1930701137"/>
      </w:pPr>
      <w:r w:rsidRPr="0056151B">
        <w:t>TEST POINTS</w:t>
      </w:r>
    </w:p>
    <w:p w:rsidR="0056151B" w:rsidRPr="0056151B" w:rsidRDefault="0056151B" w:rsidP="00E34C87">
      <w:pPr>
        <w:pStyle w:val="ParagraphT121"/>
        <w:divId w:val="1930701137"/>
      </w:pPr>
      <w:r w:rsidRPr="0056151B">
        <w:t xml:space="preserve">Test points for contact discharge </w:t>
      </w:r>
      <w:r w:rsidRPr="0056151B">
        <w:rPr>
          <w:b/>
        </w:rPr>
        <w:t>shall/</w:t>
      </w:r>
      <w:r w:rsidRPr="0056151B">
        <w:rPr>
          <w:i/>
        </w:rPr>
        <w:t>should</w:t>
      </w:r>
      <w:r w:rsidRPr="0056151B">
        <w:rPr>
          <w:b/>
        </w:rPr>
        <w:t xml:space="preserve"> </w:t>
      </w:r>
      <w:r w:rsidRPr="0056151B">
        <w:t>be identified in the ESD test report or analysis submitted to show compliance with the ESD environment.  Typical test points include keyboards, switches, knobs, buttons, indicators, connector shells, and other installer or operator accessible areas.</w:t>
      </w:r>
    </w:p>
    <w:p w:rsidR="0056151B" w:rsidRPr="0056151B" w:rsidRDefault="0056151B" w:rsidP="00E34C87">
      <w:pPr>
        <w:pStyle w:val="ParagraphT121"/>
        <w:divId w:val="1930701137"/>
      </w:pPr>
      <w:r w:rsidRPr="0056151B">
        <w:t>DISCHARGE CIRCUIT</w:t>
      </w:r>
    </w:p>
    <w:p w:rsidR="0056151B" w:rsidRPr="0056151B" w:rsidRDefault="0056151B" w:rsidP="00E34C87">
      <w:pPr>
        <w:pStyle w:val="ParagraphT121"/>
        <w:divId w:val="1930701137"/>
      </w:pPr>
      <w:r w:rsidRPr="0056151B">
        <w:t>The ESD event is created by discharging a 150 picofarad capacitor through a 330 ohm resistor with a circuit inductance not to exceed 5 microhenry.</w:t>
      </w:r>
    </w:p>
    <w:p w:rsidR="0056151B" w:rsidRPr="0056151B" w:rsidRDefault="0056151B" w:rsidP="004A7C23">
      <w:pPr>
        <w:pStyle w:val="ParagraphT121"/>
        <w:ind w:left="630" w:hanging="630"/>
        <w:divId w:val="1930701137"/>
      </w:pPr>
      <w:r w:rsidRPr="0056151B">
        <w:t>Note:  IEC 61000-4-2 provides more information on discharge circuits, waveforms, and test point selection.</w:t>
      </w:r>
    </w:p>
    <w:p w:rsidR="0056151B" w:rsidRPr="0056151B" w:rsidRDefault="0056151B" w:rsidP="00E34C87">
      <w:pPr>
        <w:pStyle w:val="ParagraphT121"/>
        <w:divId w:val="1930701137"/>
      </w:pPr>
      <w:r w:rsidRPr="0056151B">
        <w:t xml:space="preserve">Verification Submittal: </w:t>
      </w:r>
      <w:r w:rsidR="00E34C87">
        <w:t xml:space="preserve"> Test Report or Analysis Report</w:t>
      </w:r>
    </w:p>
    <w:p w:rsidR="0056151B" w:rsidRPr="0056151B" w:rsidRDefault="0056151B" w:rsidP="00F009F1">
      <w:pPr>
        <w:pStyle w:val="Heading5"/>
        <w:divId w:val="1930701137"/>
      </w:pPr>
      <w:r w:rsidRPr="0056151B">
        <w:t>Corona</w:t>
      </w:r>
    </w:p>
    <w:p w:rsidR="0056151B" w:rsidRPr="0056151B" w:rsidRDefault="0056151B" w:rsidP="005A17AE">
      <w:pPr>
        <w:pStyle w:val="ParagraphT121"/>
        <w:divId w:val="1930701137"/>
      </w:pPr>
      <w:r w:rsidRPr="0056151B">
        <w:t xml:space="preserve">Verification </w:t>
      </w:r>
      <w:r w:rsidRPr="0056151B">
        <w:rPr>
          <w:b/>
        </w:rPr>
        <w:t>shall</w:t>
      </w:r>
      <w:r w:rsidRPr="0056151B">
        <w:t xml:space="preserve"> be by test or analysis or inspection. Test is required for equipment containing high voltages (&gt; 190 V peak) that may be exposed to partial pressures (&gt; 1.0 × 10</w:t>
      </w:r>
      <w:r w:rsidRPr="0056151B">
        <w:rPr>
          <w:vertAlign w:val="superscript"/>
        </w:rPr>
        <w:t>-1</w:t>
      </w:r>
      <w:r w:rsidRPr="0056151B">
        <w:t xml:space="preserve"> N/m</w:t>
      </w:r>
      <w:r w:rsidRPr="0056151B">
        <w:rPr>
          <w:vertAlign w:val="superscript"/>
        </w:rPr>
        <w:t>2</w:t>
      </w:r>
      <w:r w:rsidRPr="0056151B">
        <w:t>). However, analysis or inspection can be performed in lieu of testing if the equipment is operated at vacuum or the high voltage components and circuits are encapsulated or contained within a hermetically sealed chassis containing a dry, high dielectric gas.</w:t>
      </w:r>
    </w:p>
    <w:p w:rsidR="0056151B" w:rsidRPr="0056151B" w:rsidRDefault="0056151B" w:rsidP="005A17AE">
      <w:pPr>
        <w:pStyle w:val="ParagraphT121"/>
        <w:divId w:val="1930701137"/>
      </w:pPr>
      <w:r w:rsidRPr="0056151B">
        <w:t>Verification is considered successful when any of the following are met:</w:t>
      </w:r>
    </w:p>
    <w:p w:rsidR="0056151B" w:rsidRPr="0056151B" w:rsidRDefault="0056151B" w:rsidP="005A17AE">
      <w:pPr>
        <w:pStyle w:val="ParagraphT121"/>
        <w:ind w:left="720" w:hanging="720"/>
        <w:divId w:val="1930701137"/>
      </w:pPr>
      <w:r w:rsidRPr="0056151B">
        <w:t>1.</w:t>
      </w:r>
      <w:r w:rsidRPr="0056151B">
        <w:tab/>
        <w:t>Testing shows that coronal discharges do not occur in equipment operating at pressures greater than 1.0 × 10</w:t>
      </w:r>
      <w:r w:rsidRPr="0056151B">
        <w:rPr>
          <w:vertAlign w:val="superscript"/>
        </w:rPr>
        <w:t>-1</w:t>
      </w:r>
      <w:r w:rsidRPr="0056151B">
        <w:t xml:space="preserve"> N/m</w:t>
      </w:r>
      <w:r w:rsidRPr="0056151B">
        <w:rPr>
          <w:vertAlign w:val="superscript"/>
        </w:rPr>
        <w:t>2</w:t>
      </w:r>
      <w:r w:rsidRPr="0056151B">
        <w:t>.</w:t>
      </w:r>
    </w:p>
    <w:p w:rsidR="0056151B" w:rsidRPr="0056151B" w:rsidRDefault="0056151B" w:rsidP="005A17AE">
      <w:pPr>
        <w:pStyle w:val="ParagraphT121"/>
        <w:ind w:left="720" w:hanging="720"/>
        <w:divId w:val="1930701137"/>
      </w:pPr>
      <w:r w:rsidRPr="0056151B">
        <w:t>2.</w:t>
      </w:r>
      <w:r w:rsidRPr="0056151B">
        <w:tab/>
        <w:t>Analysis shows that the equipment design maintains an internal pressure of 1.0 × 10</w:t>
      </w:r>
      <w:r w:rsidRPr="0056151B">
        <w:rPr>
          <w:vertAlign w:val="superscript"/>
        </w:rPr>
        <w:t>5</w:t>
      </w:r>
      <w:r w:rsidRPr="0056151B">
        <w:t xml:space="preserve"> N/m</w:t>
      </w:r>
      <w:r w:rsidRPr="0056151B">
        <w:rPr>
          <w:vertAlign w:val="superscript"/>
        </w:rPr>
        <w:t>2</w:t>
      </w:r>
      <w:r w:rsidRPr="0056151B">
        <w:t xml:space="preserve"> inside the sealed chassis over the operational lifetime of the equipment.</w:t>
      </w:r>
    </w:p>
    <w:p w:rsidR="0056151B" w:rsidRPr="0056151B" w:rsidRDefault="0056151B" w:rsidP="005A17AE">
      <w:pPr>
        <w:pStyle w:val="ParagraphT121"/>
        <w:ind w:left="720" w:hanging="720"/>
        <w:divId w:val="1930701137"/>
      </w:pPr>
      <w:r w:rsidRPr="0056151B">
        <w:t>3.</w:t>
      </w:r>
      <w:r w:rsidRPr="0056151B">
        <w:tab/>
        <w:t>Inspection of design shows that the high voltage circuits or components are encapsulated in an insulating medium with dielectric strength of 10  kV/mm or greater</w:t>
      </w:r>
    </w:p>
    <w:p w:rsidR="0056151B" w:rsidRPr="0056151B" w:rsidRDefault="0056151B" w:rsidP="005A17AE">
      <w:pPr>
        <w:pStyle w:val="ParagraphT121"/>
        <w:divId w:val="1930701137"/>
      </w:pPr>
      <w:r w:rsidRPr="0056151B">
        <w:t>Verification Submittal: Test Report or Analysis</w:t>
      </w:r>
      <w:r w:rsidR="005A17AE">
        <w:t xml:space="preserve"> Report, or CoC for inspection.</w:t>
      </w:r>
    </w:p>
    <w:p w:rsidR="0056151B" w:rsidRPr="0056151B" w:rsidRDefault="0056151B" w:rsidP="00F009F1">
      <w:pPr>
        <w:pStyle w:val="Heading5"/>
        <w:divId w:val="1930701137"/>
      </w:pPr>
      <w:r w:rsidRPr="0056151B">
        <w:t>Electrical Bonding</w:t>
      </w:r>
    </w:p>
    <w:p w:rsidR="0056151B" w:rsidRPr="0056151B" w:rsidRDefault="005A17AE" w:rsidP="005A17AE">
      <w:pPr>
        <w:pStyle w:val="ParagraphT121"/>
        <w:divId w:val="1930701137"/>
      </w:pPr>
      <w:r>
        <w:t>NVR</w:t>
      </w:r>
    </w:p>
    <w:p w:rsidR="0056151B" w:rsidRPr="0056151B" w:rsidRDefault="0056151B" w:rsidP="00F009F1">
      <w:pPr>
        <w:pStyle w:val="Heading6"/>
        <w:divId w:val="1930701137"/>
      </w:pPr>
      <w:r w:rsidRPr="0056151B">
        <w:t>Shock Hazard - Class H</w:t>
      </w:r>
    </w:p>
    <w:p w:rsidR="0056151B" w:rsidRPr="0056151B" w:rsidRDefault="0056151B" w:rsidP="005A17AE">
      <w:pPr>
        <w:pStyle w:val="ParagraphT121"/>
        <w:divId w:val="1930701137"/>
      </w:pPr>
      <w:r w:rsidRPr="0056151B">
        <w:t xml:space="preserve">Verification </w:t>
      </w:r>
      <w:r w:rsidRPr="0056151B">
        <w:rPr>
          <w:b/>
        </w:rPr>
        <w:t xml:space="preserve">shall </w:t>
      </w:r>
      <w:r w:rsidRPr="0056151B">
        <w:t xml:space="preserve">be by analysis and inspection. The verification </w:t>
      </w:r>
      <w:r w:rsidRPr="0056151B">
        <w:rPr>
          <w:b/>
        </w:rPr>
        <w:t>shall</w:t>
      </w:r>
      <w:r w:rsidRPr="0056151B">
        <w:t xml:space="preserve"> be considered successful when an analysis of the bond current carrying capability shows that the bond path can carry fault currents until upstream switchgear clears the electrical fault. The verification</w:t>
      </w:r>
      <w:r w:rsidRPr="0056151B">
        <w:rPr>
          <w:b/>
        </w:rPr>
        <w:t xml:space="preserve"> shall</w:t>
      </w:r>
      <w:r w:rsidRPr="0056151B">
        <w:t xml:space="preserve"> be considered successful when inspection of drawings and quality records (Quality records include workmanship resistance measurements) indicates that areas to be bonded are identified as well as proper bonding processes, procedures, and materials.</w:t>
      </w:r>
    </w:p>
    <w:p w:rsidR="0056151B" w:rsidRPr="0056151B" w:rsidRDefault="0056151B" w:rsidP="005A17AE">
      <w:pPr>
        <w:pStyle w:val="ParagraphT121"/>
        <w:divId w:val="1930701137"/>
      </w:pPr>
      <w:r w:rsidRPr="0056151B">
        <w:t>Verifica</w:t>
      </w:r>
      <w:r w:rsidR="005A17AE">
        <w:t>tion Submittal: Analysis Report</w:t>
      </w:r>
    </w:p>
    <w:p w:rsidR="0056151B" w:rsidRPr="0056151B" w:rsidRDefault="0056151B" w:rsidP="00F009F1">
      <w:pPr>
        <w:pStyle w:val="Heading6"/>
        <w:divId w:val="1930701137"/>
      </w:pPr>
      <w:r w:rsidRPr="0056151B">
        <w:t>Radio Frequency Bond - Class R</w:t>
      </w:r>
    </w:p>
    <w:p w:rsidR="0056151B" w:rsidRPr="0056151B" w:rsidRDefault="0056151B" w:rsidP="008A459E">
      <w:pPr>
        <w:pStyle w:val="ParagraphT121"/>
        <w:numPr>
          <w:ilvl w:val="0"/>
          <w:numId w:val="33"/>
        </w:numPr>
        <w:ind w:left="540" w:hanging="540"/>
        <w:divId w:val="1930701137"/>
      </w:pPr>
      <w:r w:rsidRPr="0056151B">
        <w:t xml:space="preserve">Verification </w:t>
      </w:r>
      <w:r w:rsidRPr="0056151B">
        <w:rPr>
          <w:b/>
        </w:rPr>
        <w:t>shall</w:t>
      </w:r>
      <w:r w:rsidRPr="0056151B">
        <w:t xml:space="preserve"> be by analysis. The verification </w:t>
      </w:r>
      <w:r w:rsidRPr="0056151B">
        <w:rPr>
          <w:b/>
        </w:rPr>
        <w:t>shall</w:t>
      </w:r>
      <w:r w:rsidRPr="0056151B">
        <w:t xml:space="preserve"> be considered successful when an analysis indicates that the bond path provides a l</w:t>
      </w:r>
      <w:r w:rsidR="005A17AE">
        <w:t>ow impedance path to structure.</w:t>
      </w:r>
    </w:p>
    <w:p w:rsidR="0056151B" w:rsidRPr="0056151B" w:rsidRDefault="0056151B" w:rsidP="005A17AE">
      <w:pPr>
        <w:pStyle w:val="ParagraphT121"/>
        <w:divId w:val="1930701137"/>
      </w:pPr>
      <w:r w:rsidRPr="0056151B">
        <w:t>Verifica</w:t>
      </w:r>
      <w:r w:rsidR="005A17AE">
        <w:t>tion Submittal: Analysis Report</w:t>
      </w:r>
    </w:p>
    <w:p w:rsidR="0056151B" w:rsidRPr="0056151B" w:rsidRDefault="0056151B" w:rsidP="009843C4">
      <w:pPr>
        <w:pStyle w:val="ParagraphT121"/>
        <w:numPr>
          <w:ilvl w:val="0"/>
          <w:numId w:val="33"/>
        </w:numPr>
        <w:ind w:left="540" w:hanging="540"/>
        <w:divId w:val="1930701137"/>
      </w:pPr>
      <w:r w:rsidRPr="0056151B">
        <w:t xml:space="preserve">Verification </w:t>
      </w:r>
      <w:r w:rsidRPr="0056151B">
        <w:rPr>
          <w:b/>
        </w:rPr>
        <w:t xml:space="preserve">shall </w:t>
      </w:r>
      <w:r w:rsidRPr="0056151B">
        <w:t xml:space="preserve">be by inspection. The verification </w:t>
      </w:r>
      <w:r w:rsidRPr="0056151B">
        <w:rPr>
          <w:b/>
        </w:rPr>
        <w:t xml:space="preserve">shall </w:t>
      </w:r>
      <w:r w:rsidRPr="0056151B">
        <w:t>be considered successful when inspection of drawings and quality records (Quality records include workmanship resistance measurements) indicates that areas to be bonded are identified as well as proper bonding processes, procedures, and materials, and the DC resistance across each joint is less than 2.5 milliohms.</w:t>
      </w:r>
    </w:p>
    <w:p w:rsidR="0056151B" w:rsidRPr="0056151B" w:rsidRDefault="005A17AE" w:rsidP="005A17AE">
      <w:pPr>
        <w:pStyle w:val="ParagraphT121"/>
        <w:divId w:val="1930701137"/>
      </w:pPr>
      <w:r>
        <w:t>Verification Submittal: CoC</w:t>
      </w:r>
    </w:p>
    <w:p w:rsidR="0056151B" w:rsidRPr="0056151B" w:rsidRDefault="0056151B" w:rsidP="006358FF">
      <w:pPr>
        <w:pStyle w:val="Heading6"/>
        <w:divId w:val="1930701137"/>
      </w:pPr>
      <w:r w:rsidRPr="0056151B">
        <w:t>Static Bond - Class S</w:t>
      </w:r>
    </w:p>
    <w:p w:rsidR="0056151B" w:rsidRPr="0056151B" w:rsidRDefault="0056151B" w:rsidP="005A17AE">
      <w:pPr>
        <w:pStyle w:val="ParagraphT121"/>
        <w:divId w:val="1930701137"/>
      </w:pPr>
      <w:r w:rsidRPr="0056151B">
        <w:t xml:space="preserve">Verification </w:t>
      </w:r>
      <w:r w:rsidRPr="0056151B">
        <w:rPr>
          <w:b/>
        </w:rPr>
        <w:t>shall</w:t>
      </w:r>
      <w:r w:rsidRPr="0056151B">
        <w:t xml:space="preserve"> be by test. The verification </w:t>
      </w:r>
      <w:r w:rsidRPr="0056151B">
        <w:rPr>
          <w:b/>
        </w:rPr>
        <w:t>shall</w:t>
      </w:r>
      <w:r w:rsidRPr="0056151B">
        <w:t xml:space="preserve"> be considered successful when the test shows that the payload conducting items subject to triboelectric (frictional) or any other charging mechanism have a mechanically secure electrical connection to the payload element structure with a resistance of less than one (1) ohm for each joint.</w:t>
      </w:r>
    </w:p>
    <w:p w:rsidR="0056151B" w:rsidRPr="0056151B" w:rsidRDefault="005A17AE" w:rsidP="005A17AE">
      <w:pPr>
        <w:pStyle w:val="ParagraphT121"/>
        <w:divId w:val="1930701137"/>
      </w:pPr>
      <w:r>
        <w:t>Submittal:  Test Report</w:t>
      </w:r>
    </w:p>
    <w:p w:rsidR="0056151B" w:rsidRPr="0056151B" w:rsidRDefault="0056151B" w:rsidP="006358FF">
      <w:pPr>
        <w:pStyle w:val="Heading5"/>
        <w:divId w:val="1930701137"/>
      </w:pPr>
      <w:r w:rsidRPr="0056151B">
        <w:t>Intentional Radiating And Receiving</w:t>
      </w:r>
    </w:p>
    <w:p w:rsidR="0056151B" w:rsidRPr="0056151B" w:rsidRDefault="0056151B" w:rsidP="005A17AE">
      <w:pPr>
        <w:pStyle w:val="ParagraphT121"/>
        <w:divId w:val="1930701137"/>
        <w:rPr>
          <w:noProof/>
        </w:rPr>
      </w:pPr>
      <w:r w:rsidRPr="0056151B">
        <w:rPr>
          <w:noProof/>
        </w:rPr>
        <w:t xml:space="preserve">The verification </w:t>
      </w:r>
      <w:r w:rsidRPr="0056151B">
        <w:rPr>
          <w:b/>
          <w:noProof/>
        </w:rPr>
        <w:t xml:space="preserve">shall </w:t>
      </w:r>
      <w:r w:rsidRPr="0056151B">
        <w:rPr>
          <w:noProof/>
        </w:rPr>
        <w:t xml:space="preserve">be by test.  The test </w:t>
      </w:r>
      <w:r w:rsidRPr="0056151B">
        <w:rPr>
          <w:b/>
          <w:noProof/>
        </w:rPr>
        <w:t>shall</w:t>
      </w:r>
      <w:r w:rsidRPr="0056151B">
        <w:rPr>
          <w:noProof/>
        </w:rPr>
        <w:t xml:space="preserve"> be of the radiating and/or receiving devices to determine the frequency of transmission and/or reception.  The verification </w:t>
      </w:r>
      <w:r w:rsidRPr="0056151B">
        <w:rPr>
          <w:b/>
          <w:noProof/>
        </w:rPr>
        <w:t xml:space="preserve">shall </w:t>
      </w:r>
      <w:r w:rsidRPr="0056151B">
        <w:rPr>
          <w:noProof/>
        </w:rPr>
        <w:t>be considered successful when the test shows that the transmission and/or reception is only at the frequency specified in the approved JSC RFA.</w:t>
      </w:r>
    </w:p>
    <w:p w:rsidR="0056151B" w:rsidRPr="0056151B" w:rsidRDefault="0056151B" w:rsidP="005A17AE">
      <w:pPr>
        <w:pStyle w:val="ParagraphT121"/>
        <w:ind w:left="900" w:hanging="900"/>
        <w:divId w:val="1930701137"/>
        <w:rPr>
          <w:noProof/>
        </w:rPr>
      </w:pPr>
      <w:r w:rsidRPr="0056151B">
        <w:rPr>
          <w:noProof/>
        </w:rPr>
        <w:t>Note 1:</w:t>
      </w:r>
      <w:r w:rsidRPr="0056151B">
        <w:rPr>
          <w:noProof/>
        </w:rPr>
        <w:tab/>
        <w:t>A Payload still must meet EMI Radiation Emissions requirements per SSP 30237 outside the intentional radiating frequency band.</w:t>
      </w:r>
    </w:p>
    <w:p w:rsidR="0056151B" w:rsidRPr="0056151B" w:rsidRDefault="0056151B" w:rsidP="005A17AE">
      <w:pPr>
        <w:pStyle w:val="ParagraphT121"/>
        <w:ind w:left="900" w:hanging="900"/>
        <w:divId w:val="1930701137"/>
        <w:rPr>
          <w:noProof/>
        </w:rPr>
      </w:pPr>
      <w:r w:rsidRPr="0056151B">
        <w:rPr>
          <w:noProof/>
        </w:rPr>
        <w:t>Note 2:</w:t>
      </w:r>
      <w:r w:rsidRPr="0056151B">
        <w:rPr>
          <w:noProof/>
        </w:rPr>
        <w:tab/>
        <w:t>The JSC RFA consists of (1) ISS onboard RF compatibility and radiation hazard keep-out zone analysis and required payload implementation of mitigations and (2) verification of equipment operating license conditions for ISS operation based on equipment operating license conditions.</w:t>
      </w:r>
    </w:p>
    <w:p w:rsidR="0056151B" w:rsidRPr="0056151B" w:rsidRDefault="0056151B" w:rsidP="005A17AE">
      <w:pPr>
        <w:pStyle w:val="ParagraphT121"/>
        <w:divId w:val="1930701137"/>
        <w:rPr>
          <w:noProof/>
        </w:rPr>
      </w:pPr>
      <w:r w:rsidRPr="0056151B">
        <w:rPr>
          <w:noProof/>
        </w:rPr>
        <w:t>Verification Submittal:  Test Rep</w:t>
      </w:r>
      <w:r w:rsidR="005A17AE">
        <w:rPr>
          <w:noProof/>
        </w:rPr>
        <w:t>ort</w:t>
      </w:r>
    </w:p>
    <w:p w:rsidR="0056151B" w:rsidRPr="0056151B" w:rsidRDefault="0056151B" w:rsidP="006358FF">
      <w:pPr>
        <w:pStyle w:val="Heading5"/>
        <w:divId w:val="1930701137"/>
      </w:pPr>
      <w:r w:rsidRPr="0056151B">
        <w:t>Intentional Radiating And Receiving Certification</w:t>
      </w:r>
    </w:p>
    <w:p w:rsidR="0056151B" w:rsidRPr="0056151B" w:rsidRDefault="005A17AE" w:rsidP="005A17AE">
      <w:pPr>
        <w:pStyle w:val="ParagraphT121"/>
        <w:divId w:val="1930701137"/>
      </w:pPr>
      <w:r>
        <w:t>Data deliverable</w:t>
      </w:r>
    </w:p>
    <w:p w:rsidR="0056151B" w:rsidRPr="0056151B" w:rsidRDefault="0056151B" w:rsidP="006358FF">
      <w:pPr>
        <w:pStyle w:val="Heading5"/>
        <w:divId w:val="1930701137"/>
      </w:pPr>
      <w:r w:rsidRPr="0056151B">
        <w:t>Intentional Radio Frequency Emission/Operation Authority</w:t>
      </w:r>
    </w:p>
    <w:p w:rsidR="0056151B" w:rsidRPr="0056151B" w:rsidRDefault="00CB4AA7" w:rsidP="00CB4AA7">
      <w:pPr>
        <w:pStyle w:val="ParagraphT121"/>
        <w:divId w:val="1930701137"/>
      </w:pPr>
      <w:r>
        <w:t>Data deliverable</w:t>
      </w:r>
    </w:p>
    <w:p w:rsidR="0056151B" w:rsidRPr="0056151B" w:rsidRDefault="0056151B" w:rsidP="006358FF">
      <w:pPr>
        <w:pStyle w:val="Heading4"/>
        <w:divId w:val="1930701137"/>
      </w:pPr>
      <w:r w:rsidRPr="0056151B">
        <w:t>Electrical Safety Requirements</w:t>
      </w:r>
    </w:p>
    <w:p w:rsidR="0056151B" w:rsidRPr="0056151B" w:rsidRDefault="0056151B" w:rsidP="006358FF">
      <w:pPr>
        <w:pStyle w:val="Heading5"/>
        <w:divId w:val="1930701137"/>
      </w:pPr>
      <w:r w:rsidRPr="0056151B">
        <w:t>Power Switches/Controls</w:t>
      </w:r>
    </w:p>
    <w:p w:rsidR="0056151B" w:rsidRPr="0056151B" w:rsidRDefault="0056151B" w:rsidP="008A459E">
      <w:pPr>
        <w:pStyle w:val="ParagraphT121"/>
        <w:numPr>
          <w:ilvl w:val="0"/>
          <w:numId w:val="34"/>
        </w:numPr>
        <w:ind w:left="540" w:hanging="540"/>
        <w:divId w:val="1930701137"/>
        <w:rPr>
          <w:noProof/>
        </w:rPr>
      </w:pPr>
      <w:r w:rsidRPr="0056151B">
        <w:rPr>
          <w:noProof/>
        </w:rPr>
        <w:t xml:space="preserve">Switches/controls requirement </w:t>
      </w:r>
      <w:r w:rsidRPr="0056151B">
        <w:rPr>
          <w:b/>
          <w:noProof/>
        </w:rPr>
        <w:t>shall</w:t>
      </w:r>
      <w:r w:rsidRPr="0056151B">
        <w:rPr>
          <w:noProof/>
        </w:rPr>
        <w:t xml:space="preserve"> be verified by inspection. An inspection electrical circuit schematics </w:t>
      </w:r>
      <w:r w:rsidRPr="0056151B">
        <w:rPr>
          <w:b/>
          <w:noProof/>
        </w:rPr>
        <w:t>shall</w:t>
      </w:r>
      <w:r w:rsidRPr="0056151B">
        <w:rPr>
          <w:noProof/>
        </w:rPr>
        <w:t xml:space="preserve"> be performed to ensure the switches/controls performing on/off functions for all power interfaces open (dead-face) all supply circuit conductors, except the power return and equipment grounding conductor, while in the power-off position. Verification </w:t>
      </w:r>
      <w:r w:rsidRPr="0056151B">
        <w:rPr>
          <w:b/>
          <w:noProof/>
        </w:rPr>
        <w:t>shall</w:t>
      </w:r>
      <w:r w:rsidRPr="0056151B">
        <w:rPr>
          <w:noProof/>
        </w:rPr>
        <w:t xml:space="preserve"> be considered successful when inspection of electrical circuit schematics shows the switches/controls performing on/off power functions for all power interfaces open (dead-face) all supply conductors except the power return and equipment grounding conductor, while in the power-off position.</w:t>
      </w:r>
    </w:p>
    <w:p w:rsidR="0056151B" w:rsidRPr="0056151B" w:rsidRDefault="005A17AE" w:rsidP="000F4D63">
      <w:pPr>
        <w:pStyle w:val="ParagraphT121"/>
        <w:divId w:val="1930701137"/>
      </w:pPr>
      <w:r>
        <w:rPr>
          <w:noProof/>
        </w:rPr>
        <w:t>Verification Submittal: CoC</w:t>
      </w:r>
    </w:p>
    <w:p w:rsidR="0056151B" w:rsidRPr="0056151B" w:rsidRDefault="0056151B" w:rsidP="008A459E">
      <w:pPr>
        <w:pStyle w:val="ParagraphT121"/>
        <w:numPr>
          <w:ilvl w:val="0"/>
          <w:numId w:val="34"/>
        </w:numPr>
        <w:ind w:left="540" w:hanging="540"/>
        <w:divId w:val="1930701137"/>
        <w:rPr>
          <w:noProof/>
        </w:rPr>
      </w:pPr>
      <w:r w:rsidRPr="0056151B">
        <w:rPr>
          <w:noProof/>
        </w:rPr>
        <w:t xml:space="preserve">Power-off markings and/or indications requirement </w:t>
      </w:r>
      <w:r w:rsidRPr="0056151B">
        <w:rPr>
          <w:b/>
          <w:noProof/>
        </w:rPr>
        <w:t>shall</w:t>
      </w:r>
      <w:r w:rsidRPr="0056151B">
        <w:rPr>
          <w:noProof/>
        </w:rPr>
        <w:t xml:space="preserve"> be verified by inspection. The inspection </w:t>
      </w:r>
      <w:r w:rsidRPr="0056151B">
        <w:rPr>
          <w:b/>
          <w:noProof/>
        </w:rPr>
        <w:t>shall</w:t>
      </w:r>
      <w:r w:rsidRPr="0056151B">
        <w:rPr>
          <w:noProof/>
        </w:rPr>
        <w:t xml:space="preserve"> ensure power-off markings and/or indications exist when all electrical connections with the power supply circuit are disconnected. The verification </w:t>
      </w:r>
      <w:r w:rsidRPr="0056151B">
        <w:rPr>
          <w:b/>
          <w:noProof/>
        </w:rPr>
        <w:t>shall</w:t>
      </w:r>
      <w:r w:rsidRPr="0056151B">
        <w:rPr>
          <w:noProof/>
        </w:rPr>
        <w:t xml:space="preserve"> be considered successful when the inspection shows power switches/controls power-off markings and/or indication(s) exist when all electrical connections with the power supply circuit are disconnected.</w:t>
      </w:r>
    </w:p>
    <w:p w:rsidR="0056151B" w:rsidRPr="0056151B" w:rsidRDefault="005A17AE" w:rsidP="000F4D63">
      <w:pPr>
        <w:pStyle w:val="ParagraphT121"/>
        <w:divId w:val="1930701137"/>
      </w:pPr>
      <w:r>
        <w:rPr>
          <w:noProof/>
        </w:rPr>
        <w:t>Verification Submittal: CoC</w:t>
      </w:r>
    </w:p>
    <w:p w:rsidR="0056151B" w:rsidRPr="0056151B" w:rsidRDefault="0056151B" w:rsidP="008A459E">
      <w:pPr>
        <w:pStyle w:val="ParagraphT121"/>
        <w:numPr>
          <w:ilvl w:val="0"/>
          <w:numId w:val="34"/>
        </w:numPr>
        <w:ind w:left="540" w:hanging="540"/>
        <w:divId w:val="1930701137"/>
        <w:rPr>
          <w:noProof/>
        </w:rPr>
      </w:pPr>
      <w:r w:rsidRPr="0056151B">
        <w:rPr>
          <w:noProof/>
        </w:rPr>
        <w:t xml:space="preserve">Standby, charging and descriptive nomenclature requirement </w:t>
      </w:r>
      <w:r w:rsidRPr="0056151B">
        <w:rPr>
          <w:b/>
          <w:noProof/>
        </w:rPr>
        <w:t>shall</w:t>
      </w:r>
      <w:r w:rsidRPr="0056151B">
        <w:rPr>
          <w:noProof/>
        </w:rPr>
        <w:t xml:space="preserve"> be verified by inspection. The inspection </w:t>
      </w:r>
      <w:r w:rsidRPr="0056151B">
        <w:rPr>
          <w:b/>
          <w:noProof/>
        </w:rPr>
        <w:t>shall</w:t>
      </w:r>
      <w:r w:rsidRPr="0056151B">
        <w:rPr>
          <w:noProof/>
        </w:rPr>
        <w:t xml:space="preserve"> ensure the existence of descriptive nomenclature such as standby, charging, or that necessary to indicate the power supply circuit is not completely disconnected for this power condition. The verification </w:t>
      </w:r>
      <w:r w:rsidRPr="0056151B">
        <w:rPr>
          <w:b/>
          <w:noProof/>
        </w:rPr>
        <w:t>shall</w:t>
      </w:r>
      <w:r w:rsidRPr="0056151B">
        <w:rPr>
          <w:noProof/>
        </w:rPr>
        <w:t xml:space="preserve"> be considered successful when inspection shows descriptive nomenclature exists to indicate the power supply circuit is not completely disconnected.</w:t>
      </w:r>
    </w:p>
    <w:p w:rsidR="0056151B" w:rsidRPr="0056151B" w:rsidRDefault="005A17AE" w:rsidP="000F4D63">
      <w:pPr>
        <w:pStyle w:val="ParagraphT121"/>
        <w:divId w:val="1930701137"/>
        <w:rPr>
          <w:noProof/>
        </w:rPr>
      </w:pPr>
      <w:r>
        <w:rPr>
          <w:noProof/>
        </w:rPr>
        <w:t>Verification Submittal: CoC</w:t>
      </w:r>
    </w:p>
    <w:p w:rsidR="0056151B" w:rsidRPr="0056151B" w:rsidRDefault="0056151B" w:rsidP="006358FF">
      <w:pPr>
        <w:pStyle w:val="Heading4"/>
        <w:divId w:val="1930701137"/>
      </w:pPr>
      <w:r w:rsidRPr="0056151B">
        <w:t>Electrical Data Requirements</w:t>
      </w:r>
    </w:p>
    <w:p w:rsidR="0056151B" w:rsidRPr="0056151B" w:rsidRDefault="0056151B" w:rsidP="006358FF">
      <w:pPr>
        <w:pStyle w:val="Heading5"/>
        <w:divId w:val="1930701137"/>
      </w:pPr>
      <w:r w:rsidRPr="0056151B">
        <w:t>Electrical Schematics</w:t>
      </w:r>
    </w:p>
    <w:p w:rsidR="0056151B" w:rsidRPr="0056151B" w:rsidRDefault="000D2E04" w:rsidP="000D2E04">
      <w:pPr>
        <w:pStyle w:val="ParagraphT121"/>
        <w:divId w:val="1930701137"/>
      </w:pPr>
      <w:r>
        <w:t>Data deliverable</w:t>
      </w:r>
    </w:p>
    <w:p w:rsidR="0056151B" w:rsidRPr="0056151B" w:rsidRDefault="0056151B" w:rsidP="001A498C">
      <w:pPr>
        <w:pStyle w:val="Heading5"/>
        <w:divId w:val="1930701137"/>
      </w:pPr>
      <w:r w:rsidRPr="0056151B">
        <w:t>Electrical Power Use</w:t>
      </w:r>
    </w:p>
    <w:p w:rsidR="0056151B" w:rsidRPr="0056151B" w:rsidRDefault="001A498C" w:rsidP="001A498C">
      <w:pPr>
        <w:pStyle w:val="ParagraphT121"/>
        <w:divId w:val="1930701137"/>
      </w:pPr>
      <w:r>
        <w:t>Data deliverable</w:t>
      </w:r>
    </w:p>
    <w:p w:rsidR="0056151B" w:rsidRPr="0056151B" w:rsidRDefault="0056151B" w:rsidP="001A498C">
      <w:pPr>
        <w:pStyle w:val="Heading3"/>
        <w:divId w:val="1930701137"/>
      </w:pPr>
      <w:r w:rsidRPr="0056151B">
        <w:t>Command And Data Handling Interface Verification Requirements</w:t>
      </w:r>
    </w:p>
    <w:p w:rsidR="0056151B" w:rsidRPr="0056151B" w:rsidRDefault="0056151B" w:rsidP="001A498C">
      <w:pPr>
        <w:pStyle w:val="ParagraphT121"/>
        <w:divId w:val="1930701137"/>
      </w:pPr>
      <w:r w:rsidRPr="0056151B">
        <w:t>NVR</w:t>
      </w:r>
    </w:p>
    <w:p w:rsidR="0056151B" w:rsidRPr="0056151B" w:rsidRDefault="0056151B" w:rsidP="001A498C">
      <w:pPr>
        <w:pStyle w:val="ParagraphT121"/>
        <w:divId w:val="1930701137"/>
      </w:pPr>
      <w:r w:rsidRPr="0056151B">
        <w:t>Command and Data Handling requirements for payloa</w:t>
      </w:r>
      <w:r w:rsidR="001A498C">
        <w:t>ds are addressed in Appendix I.</w:t>
      </w:r>
    </w:p>
    <w:p w:rsidR="0056151B" w:rsidRPr="0056151B" w:rsidRDefault="0056151B" w:rsidP="001A498C">
      <w:pPr>
        <w:pStyle w:val="Heading3"/>
        <w:divId w:val="1930701137"/>
      </w:pPr>
      <w:r w:rsidRPr="0056151B">
        <w:t>Payload Ntsc Video Interface Requirements</w:t>
      </w:r>
    </w:p>
    <w:p w:rsidR="0056151B" w:rsidRPr="0056151B" w:rsidRDefault="0056151B" w:rsidP="001A498C">
      <w:pPr>
        <w:pStyle w:val="ParagraphT121"/>
        <w:divId w:val="1930701137"/>
        <w:rPr>
          <w:noProof/>
        </w:rPr>
      </w:pPr>
      <w:r w:rsidRPr="0056151B">
        <w:t>Payload NTSC video interface verification requirements ar</w:t>
      </w:r>
      <w:r w:rsidR="001A498C">
        <w:t xml:space="preserve">e addressed in </w:t>
      </w:r>
      <w:r w:rsidR="000438F0">
        <w:t>S</w:t>
      </w:r>
      <w:r w:rsidR="001A498C">
        <w:t>ection N.4.3.4.</w:t>
      </w:r>
    </w:p>
    <w:p w:rsidR="0056151B" w:rsidRPr="0056151B" w:rsidRDefault="0056151B" w:rsidP="001A498C">
      <w:pPr>
        <w:pStyle w:val="Heading3"/>
        <w:divId w:val="1930701137"/>
      </w:pPr>
      <w:r w:rsidRPr="0056151B">
        <w:t>Thermal Control Interface Requirements</w:t>
      </w:r>
    </w:p>
    <w:p w:rsidR="0056151B" w:rsidRPr="0056151B" w:rsidRDefault="0056151B" w:rsidP="001A498C">
      <w:pPr>
        <w:pStyle w:val="Heading4"/>
        <w:divId w:val="1930701137"/>
      </w:pPr>
      <w:r w:rsidRPr="0056151B">
        <w:t>Internal Thermal Control System (Itcs) Interface Requirements</w:t>
      </w:r>
    </w:p>
    <w:p w:rsidR="0056151B" w:rsidRPr="0056151B" w:rsidRDefault="0056151B" w:rsidP="001A498C">
      <w:pPr>
        <w:pStyle w:val="ParagraphT121"/>
        <w:divId w:val="1930701137"/>
        <w:rPr>
          <w:noProof/>
        </w:rPr>
      </w:pPr>
      <w:bookmarkStart w:id="144" w:name="_Toc423515795"/>
      <w:r w:rsidRPr="0056151B">
        <w:rPr>
          <w:noProof/>
        </w:rPr>
        <w:t>NVR</w:t>
      </w:r>
      <w:bookmarkEnd w:id="144"/>
    </w:p>
    <w:p w:rsidR="0056151B" w:rsidRPr="0056151B" w:rsidRDefault="0056151B" w:rsidP="001A498C">
      <w:pPr>
        <w:pStyle w:val="Heading5"/>
        <w:divId w:val="1930701137"/>
      </w:pPr>
      <w:r w:rsidRPr="0056151B">
        <w:t>Itcs Fluid Filling</w:t>
      </w:r>
    </w:p>
    <w:p w:rsidR="0056151B" w:rsidRPr="0056151B" w:rsidRDefault="0056151B" w:rsidP="001A498C">
      <w:pPr>
        <w:pStyle w:val="ParagraphT121"/>
        <w:divId w:val="1930701137"/>
        <w:rPr>
          <w:noProof/>
        </w:rPr>
      </w:pPr>
      <w:r w:rsidRPr="0056151B">
        <w:rPr>
          <w:noProof/>
        </w:rPr>
        <w:t xml:space="preserve">Verification that the payload is fully filled with ITCS fluid </w:t>
      </w:r>
      <w:r w:rsidRPr="0056151B">
        <w:rPr>
          <w:b/>
          <w:noProof/>
        </w:rPr>
        <w:t>shall</w:t>
      </w:r>
      <w:r w:rsidRPr="0056151B">
        <w:rPr>
          <w:noProof/>
        </w:rPr>
        <w:t xml:space="preserve"> be performed by test during final fluid filling of the payload. Final fluid filling of the payload </w:t>
      </w:r>
      <w:r w:rsidRPr="0056151B">
        <w:rPr>
          <w:b/>
          <w:noProof/>
        </w:rPr>
        <w:t>shall</w:t>
      </w:r>
      <w:r w:rsidRPr="0056151B">
        <w:rPr>
          <w:noProof/>
        </w:rPr>
        <w:t xml:space="preserve"> be performed by evacuating the payload fluid lines to 0.5 torr (67 Pa) or less prior to introduction of the ITCS fluid charge. The verification </w:t>
      </w:r>
      <w:r w:rsidRPr="0056151B">
        <w:rPr>
          <w:b/>
          <w:noProof/>
        </w:rPr>
        <w:t>shall</w:t>
      </w:r>
      <w:r w:rsidRPr="0056151B">
        <w:rPr>
          <w:noProof/>
        </w:rPr>
        <w:t xml:space="preserve"> be considered successful when the vacuum test demonstrates the payload can maintain less than 0.5 torr (67 Pa) for five minutes with the vacuum source isolated (vacuum decay check). Final fluid fill </w:t>
      </w:r>
      <w:r w:rsidRPr="0056151B">
        <w:rPr>
          <w:b/>
          <w:noProof/>
        </w:rPr>
        <w:t>shall</w:t>
      </w:r>
      <w:r w:rsidRPr="0056151B">
        <w:rPr>
          <w:noProof/>
        </w:rPr>
        <w:t xml:space="preserve"> be initiated immediately after the successful vacuum decay check. The ITCS fluid in the payload </w:t>
      </w:r>
      <w:r w:rsidRPr="0056151B">
        <w:rPr>
          <w:b/>
          <w:noProof/>
        </w:rPr>
        <w:t>shall</w:t>
      </w:r>
      <w:r w:rsidRPr="0056151B">
        <w:rPr>
          <w:noProof/>
        </w:rPr>
        <w:t xml:space="preserve"> be circulated with the PRCU, or GSE with equivalent gas bubble removal capability, for 24 hours after the filling is complete.</w:t>
      </w:r>
    </w:p>
    <w:p w:rsidR="0056151B" w:rsidRPr="0056151B" w:rsidRDefault="0056151B" w:rsidP="003F1D9C">
      <w:pPr>
        <w:pStyle w:val="ParagraphT121"/>
        <w:ind w:left="630" w:hanging="630"/>
        <w:divId w:val="1930701137"/>
        <w:rPr>
          <w:noProof/>
        </w:rPr>
      </w:pPr>
      <w:r w:rsidRPr="0056151B">
        <w:rPr>
          <w:noProof/>
        </w:rPr>
        <w:t>Note:  Final integrated rack, non-rack payload or ORU coolant charging may be performed at KSC if the Payload Developer submits an Operations and Maintenance Requirements and Specification Document (OMRSD) via the Payload Data Library (PDL) KSC Technical Requirements Data Sets (TRDS).</w:t>
      </w:r>
    </w:p>
    <w:p w:rsidR="0056151B" w:rsidRPr="0056151B" w:rsidRDefault="0056151B" w:rsidP="001A498C">
      <w:pPr>
        <w:pStyle w:val="ParagraphT121"/>
        <w:divId w:val="1930701137"/>
        <w:rPr>
          <w:noProof/>
        </w:rPr>
      </w:pPr>
      <w:r w:rsidRPr="0056151B">
        <w:rPr>
          <w:noProof/>
        </w:rPr>
        <w:t>Veri</w:t>
      </w:r>
      <w:r w:rsidR="001A498C">
        <w:rPr>
          <w:noProof/>
        </w:rPr>
        <w:t>fication Submittal: Test Report</w:t>
      </w:r>
    </w:p>
    <w:p w:rsidR="0056151B" w:rsidRPr="0056151B" w:rsidRDefault="0056151B" w:rsidP="003F1D9C">
      <w:pPr>
        <w:pStyle w:val="Heading5"/>
        <w:divId w:val="1930701137"/>
      </w:pPr>
      <w:r w:rsidRPr="0056151B">
        <w:t>Itcs Fluid Expansion</w:t>
      </w:r>
    </w:p>
    <w:p w:rsidR="0056151B" w:rsidRPr="0056151B" w:rsidRDefault="0056151B" w:rsidP="008A459E">
      <w:pPr>
        <w:pStyle w:val="ParagraphT121"/>
        <w:numPr>
          <w:ilvl w:val="0"/>
          <w:numId w:val="35"/>
        </w:numPr>
        <w:ind w:left="540" w:hanging="540"/>
        <w:divId w:val="1930701137"/>
      </w:pPr>
      <w:r w:rsidRPr="0056151B">
        <w:t xml:space="preserve">Verification that the payload has the capability to account for thermal expansion of ITCS fluid over the specified temperature range when disconnected from ITCS </w:t>
      </w:r>
      <w:r w:rsidRPr="0056151B">
        <w:rPr>
          <w:b/>
        </w:rPr>
        <w:t>shall</w:t>
      </w:r>
      <w:r w:rsidRPr="0056151B">
        <w:t xml:space="preserve"> be by inspection and analysis. The verification </w:t>
      </w:r>
      <w:r w:rsidRPr="0056151B">
        <w:rPr>
          <w:b/>
        </w:rPr>
        <w:t>shall</w:t>
      </w:r>
      <w:r w:rsidRPr="0056151B">
        <w:t xml:space="preserve"> be considered successful when the inspection and analysis shows that the payload is capable of compensating for thermal expansion of the payload’s cooling fluid over the specified temperature.</w:t>
      </w:r>
    </w:p>
    <w:p w:rsidR="0056151B" w:rsidRPr="0056151B" w:rsidRDefault="0056151B" w:rsidP="004A7C23">
      <w:pPr>
        <w:pStyle w:val="ParagraphT121"/>
        <w:ind w:left="540" w:hanging="540"/>
        <w:divId w:val="1930701137"/>
      </w:pPr>
      <w:r w:rsidRPr="0056151B">
        <w:t xml:space="preserve">Verification Submittal: Analysis Report that includes the total expansion volume of the thermal expansion method or device, and whether it is permanently installed or removed when the payload is </w:t>
      </w:r>
      <w:r w:rsidR="003F1D9C">
        <w:t>connected to the ITCS on-orbit.</w:t>
      </w:r>
    </w:p>
    <w:p w:rsidR="0056151B" w:rsidRPr="0056151B" w:rsidRDefault="0056151B" w:rsidP="008A459E">
      <w:pPr>
        <w:pStyle w:val="ParagraphT121"/>
        <w:numPr>
          <w:ilvl w:val="0"/>
          <w:numId w:val="35"/>
        </w:numPr>
        <w:ind w:left="540" w:hanging="540"/>
        <w:divId w:val="1930701137"/>
      </w:pPr>
      <w:r w:rsidRPr="0056151B">
        <w:t xml:space="preserve">Verification that the thermal expansion device connected to the payload ITCS fluid system </w:t>
      </w:r>
      <w:r w:rsidRPr="0056151B">
        <w:rPr>
          <w:b/>
        </w:rPr>
        <w:t xml:space="preserve">shall </w:t>
      </w:r>
      <w:r w:rsidRPr="0056151B">
        <w:t xml:space="preserve">not actuate at less than the specified pressure </w:t>
      </w:r>
      <w:r w:rsidRPr="0056151B">
        <w:rPr>
          <w:b/>
        </w:rPr>
        <w:t>shall</w:t>
      </w:r>
      <w:r w:rsidRPr="0056151B">
        <w:t xml:space="preserve"> be by test. The verification </w:t>
      </w:r>
      <w:r w:rsidRPr="0056151B">
        <w:rPr>
          <w:b/>
        </w:rPr>
        <w:t>shall</w:t>
      </w:r>
      <w:r w:rsidRPr="0056151B">
        <w:t xml:space="preserve"> be considered successful when the test shows the device will not expand its fluid volume at less than 100 psia (690 kPa).</w:t>
      </w:r>
    </w:p>
    <w:p w:rsidR="0056151B" w:rsidRPr="0056151B" w:rsidRDefault="0056151B" w:rsidP="004A7C23">
      <w:pPr>
        <w:pStyle w:val="ParagraphT121"/>
        <w:ind w:left="540" w:hanging="540"/>
        <w:divId w:val="1930701137"/>
      </w:pPr>
      <w:r w:rsidRPr="0056151B">
        <w:t>Verification Submittal: Test Report that includes the actuation pressure of the permanently inst</w:t>
      </w:r>
      <w:r w:rsidR="003F1D9C">
        <w:t>alled thermal expansion device.</w:t>
      </w:r>
    </w:p>
    <w:p w:rsidR="0056151B" w:rsidRPr="0056151B" w:rsidRDefault="0056151B" w:rsidP="003F1D9C">
      <w:pPr>
        <w:pStyle w:val="Heading5"/>
        <w:divId w:val="1930701137"/>
      </w:pPr>
      <w:r w:rsidRPr="0056151B">
        <w:t>Itcs Fluid Return Temperatures</w:t>
      </w:r>
    </w:p>
    <w:p w:rsidR="0056151B" w:rsidRPr="0056151B" w:rsidRDefault="0056151B" w:rsidP="008A459E">
      <w:pPr>
        <w:pStyle w:val="ParagraphT121"/>
        <w:numPr>
          <w:ilvl w:val="0"/>
          <w:numId w:val="36"/>
        </w:numPr>
        <w:ind w:left="540" w:hanging="540"/>
        <w:divId w:val="1930701137"/>
      </w:pPr>
      <w:r w:rsidRPr="0056151B">
        <w:t xml:space="preserve">Verification that the return temperature of the payload MTL fluid does not exceed the maximum specified temperature </w:t>
      </w:r>
      <w:r w:rsidRPr="0056151B">
        <w:rPr>
          <w:b/>
        </w:rPr>
        <w:t>shall</w:t>
      </w:r>
      <w:r w:rsidRPr="0056151B">
        <w:t xml:space="preserve"> be verified by test or analysis. The test </w:t>
      </w:r>
      <w:r w:rsidRPr="0056151B">
        <w:rPr>
          <w:b/>
        </w:rPr>
        <w:t>shall</w:t>
      </w:r>
      <w:r w:rsidRPr="0056151B">
        <w:t xml:space="preserve"> utilize a PRCU (or equivalent) to measure the outlet temperature for the maximum and nominal power modes of the payload. Analysis </w:t>
      </w:r>
      <w:r w:rsidRPr="0056151B">
        <w:rPr>
          <w:b/>
        </w:rPr>
        <w:t>shall</w:t>
      </w:r>
      <w:r w:rsidRPr="0056151B">
        <w:t xml:space="preserve"> assume the maximum payload power used, and assume the highest fluid supply temperature to determine the fluid return temperature from the payload. The verification </w:t>
      </w:r>
      <w:r w:rsidRPr="0056151B">
        <w:rPr>
          <w:b/>
        </w:rPr>
        <w:t>shall</w:t>
      </w:r>
      <w:r w:rsidRPr="0056151B">
        <w:t xml:space="preserve"> be considered successful when the test or analysis shows that the MTL fluid temperature returned does not exceed the specified limit.</w:t>
      </w:r>
    </w:p>
    <w:p w:rsidR="0056151B" w:rsidRPr="0056151B" w:rsidRDefault="0056151B" w:rsidP="003F1D9C">
      <w:pPr>
        <w:pStyle w:val="ParagraphT121"/>
        <w:divId w:val="1930701137"/>
      </w:pPr>
      <w:r w:rsidRPr="0056151B">
        <w:t>Verificatio</w:t>
      </w:r>
      <w:r w:rsidR="003F1D9C">
        <w:t>n Submittal: Data Certification</w:t>
      </w:r>
    </w:p>
    <w:p w:rsidR="0056151B" w:rsidRPr="0056151B" w:rsidRDefault="0056151B" w:rsidP="008A459E">
      <w:pPr>
        <w:pStyle w:val="ParagraphT121"/>
        <w:numPr>
          <w:ilvl w:val="0"/>
          <w:numId w:val="36"/>
        </w:numPr>
        <w:ind w:left="540" w:hanging="540"/>
        <w:divId w:val="1930701137"/>
      </w:pPr>
      <w:r w:rsidRPr="0056151B">
        <w:t xml:space="preserve">Verification that the return temperature of the payload LTL fluid does not exceed the maximum specified temperature </w:t>
      </w:r>
      <w:r w:rsidRPr="0056151B">
        <w:rPr>
          <w:b/>
        </w:rPr>
        <w:t>shall</w:t>
      </w:r>
      <w:r w:rsidRPr="0056151B">
        <w:t xml:space="preserve"> be verified by test or analysis. The test </w:t>
      </w:r>
      <w:r w:rsidRPr="0056151B">
        <w:rPr>
          <w:b/>
        </w:rPr>
        <w:t>shall</w:t>
      </w:r>
      <w:r w:rsidRPr="0056151B">
        <w:t xml:space="preserve"> utilize a PRCU (or equivalent) to measure the outlet temperature for the maximum and nominal power modes of the payload. Analysis </w:t>
      </w:r>
      <w:r w:rsidRPr="0056151B">
        <w:rPr>
          <w:b/>
        </w:rPr>
        <w:t>shall</w:t>
      </w:r>
      <w:r w:rsidRPr="0056151B">
        <w:t xml:space="preserve"> assume the maximum payload power used, and assume the highest fluid supply temperature to determine the fluid return temperature from the payload. The verification </w:t>
      </w:r>
      <w:r w:rsidRPr="0056151B">
        <w:rPr>
          <w:b/>
        </w:rPr>
        <w:t>shall</w:t>
      </w:r>
      <w:r w:rsidRPr="0056151B">
        <w:t xml:space="preserve"> be considered successful when the test or analysis shows that the LTL fluid temperature returned does not exceed the specified limit.</w:t>
      </w:r>
    </w:p>
    <w:p w:rsidR="0056151B" w:rsidRPr="0056151B" w:rsidRDefault="0056151B" w:rsidP="003F1D9C">
      <w:pPr>
        <w:pStyle w:val="ParagraphT121"/>
        <w:divId w:val="1930701137"/>
      </w:pPr>
      <w:r w:rsidRPr="0056151B">
        <w:t>Verification Submi</w:t>
      </w:r>
      <w:r w:rsidR="003F1D9C">
        <w:t>ttal: Data Certification</w:t>
      </w:r>
    </w:p>
    <w:p w:rsidR="0056151B" w:rsidRPr="0056151B" w:rsidRDefault="0056151B" w:rsidP="003F1D9C">
      <w:pPr>
        <w:pStyle w:val="Heading5"/>
        <w:divId w:val="1930701137"/>
      </w:pPr>
      <w:r w:rsidRPr="0056151B">
        <w:t>Itcs Maximum Design Pressure (Mdp)</w:t>
      </w:r>
    </w:p>
    <w:p w:rsidR="0056151B" w:rsidRPr="0056151B" w:rsidRDefault="0056151B" w:rsidP="002F0578">
      <w:pPr>
        <w:pStyle w:val="ParagraphT121"/>
        <w:divId w:val="1930701137"/>
      </w:pPr>
      <w:r w:rsidRPr="0056151B">
        <w:t xml:space="preserve">The pressure integrity of payload volumes connected to the TCS moderate or low temperature loops </w:t>
      </w:r>
      <w:r w:rsidRPr="0056151B">
        <w:rPr>
          <w:b/>
        </w:rPr>
        <w:t>shall</w:t>
      </w:r>
      <w:r w:rsidRPr="0056151B">
        <w:t xml:space="preserve"> be verified by performing a leak-check of the pressure system. The verification </w:t>
      </w:r>
      <w:r w:rsidRPr="0056151B">
        <w:rPr>
          <w:b/>
        </w:rPr>
        <w:t>shall</w:t>
      </w:r>
      <w:r w:rsidRPr="0056151B">
        <w:t xml:space="preserve"> be considered successful if the test results show the payload passes the leak-check performed at a minimum of 1.0 × MDP.</w:t>
      </w:r>
    </w:p>
    <w:p w:rsidR="0056151B" w:rsidRPr="0056151B" w:rsidRDefault="0056151B" w:rsidP="002F0578">
      <w:pPr>
        <w:pStyle w:val="ParagraphT121"/>
        <w:divId w:val="1930701137"/>
      </w:pPr>
      <w:r w:rsidRPr="0056151B">
        <w:t>Veri</w:t>
      </w:r>
      <w:r w:rsidR="002F0578">
        <w:t>fication Submittal: Test Report</w:t>
      </w:r>
    </w:p>
    <w:p w:rsidR="0056151B" w:rsidRPr="0056151B" w:rsidRDefault="0056151B" w:rsidP="003F1D9C">
      <w:pPr>
        <w:pStyle w:val="Heading5"/>
        <w:divId w:val="1930701137"/>
      </w:pPr>
      <w:r w:rsidRPr="0056151B">
        <w:t>Itcs Design Data</w:t>
      </w:r>
    </w:p>
    <w:p w:rsidR="0056151B" w:rsidRPr="0056151B" w:rsidRDefault="002F0578" w:rsidP="002F0578">
      <w:pPr>
        <w:pStyle w:val="ParagraphT121"/>
        <w:divId w:val="1930701137"/>
      </w:pPr>
      <w:r>
        <w:t>Data deliverable</w:t>
      </w:r>
    </w:p>
    <w:p w:rsidR="0056151B" w:rsidRPr="0056151B" w:rsidRDefault="0056151B" w:rsidP="003F1D9C">
      <w:pPr>
        <w:pStyle w:val="Heading5"/>
        <w:divId w:val="1930701137"/>
      </w:pPr>
      <w:r w:rsidRPr="0056151B">
        <w:t>Itcs Coolant Flow Rate Data</w:t>
      </w:r>
    </w:p>
    <w:p w:rsidR="0056151B" w:rsidRPr="0056151B" w:rsidRDefault="0056151B" w:rsidP="002F0578">
      <w:pPr>
        <w:pStyle w:val="ParagraphT121"/>
        <w:divId w:val="1930701137"/>
      </w:pPr>
      <w:r w:rsidRPr="0056151B">
        <w:t>Data delive</w:t>
      </w:r>
      <w:r w:rsidR="002F0578">
        <w:t>rable</w:t>
      </w:r>
    </w:p>
    <w:p w:rsidR="0056151B" w:rsidRPr="0056151B" w:rsidRDefault="0056151B" w:rsidP="003F1D9C">
      <w:pPr>
        <w:pStyle w:val="Heading4"/>
        <w:divId w:val="1930701137"/>
      </w:pPr>
      <w:r w:rsidRPr="0056151B">
        <w:t>Cabin Air Heat Load Limits</w:t>
      </w:r>
    </w:p>
    <w:p w:rsidR="0056151B" w:rsidRPr="0056151B" w:rsidRDefault="0056151B" w:rsidP="002F0578">
      <w:pPr>
        <w:pStyle w:val="ParagraphT121"/>
        <w:divId w:val="1930701137"/>
      </w:pPr>
      <w:r w:rsidRPr="0056151B">
        <w:t xml:space="preserve">Verification that the cabin air sensible and latent heat loads do not exceed the limits specified in Table 3.5.2-1 </w:t>
      </w:r>
      <w:r w:rsidRPr="0056151B">
        <w:rPr>
          <w:i/>
        </w:rPr>
        <w:t>should</w:t>
      </w:r>
      <w:r w:rsidRPr="0056151B">
        <w:t xml:space="preserve"> be by analysis. The verification analysis </w:t>
      </w:r>
      <w:r w:rsidRPr="0056151B">
        <w:rPr>
          <w:i/>
        </w:rPr>
        <w:t>should</w:t>
      </w:r>
      <w:r w:rsidRPr="0056151B">
        <w:t xml:space="preserve"> use the thermal boundary conditions for thermal analysis in Table 3.9.3-3. Include the payload’s sensible heat load from electronics, specimen metabolic heat load due to air exchange with the cabin aisle, and all associated ancillary equipment in the cabin aisle for each operational mode. The ISS Portable Computer System (PCS) loads are not to be included. Also include the latent heat load which is the heat load on the condensing heat exchanger needed to remove the payload water vapor, including humidity from specimen air exchange, from the cabin air. Assume the lower temperature limit for this calculation to be 43 °F (6.1 °C). The verification </w:t>
      </w:r>
      <w:r w:rsidRPr="0056151B">
        <w:rPr>
          <w:i/>
        </w:rPr>
        <w:t>should</w:t>
      </w:r>
      <w:r w:rsidRPr="0056151B">
        <w:t xml:space="preserve"> be considered successful if the analysis results show the payload does not exceed the specified heat load limits.</w:t>
      </w:r>
    </w:p>
    <w:p w:rsidR="0056151B" w:rsidRPr="0056151B" w:rsidRDefault="0056151B" w:rsidP="002F0578">
      <w:pPr>
        <w:pStyle w:val="ParagraphT121"/>
        <w:divId w:val="1930701137"/>
      </w:pPr>
      <w:r w:rsidRPr="0056151B">
        <w:t>Verification Submittal: Analysis Repo</w:t>
      </w:r>
      <w:r w:rsidR="002F0578">
        <w:t>rt</w:t>
      </w:r>
    </w:p>
    <w:p w:rsidR="0056151B" w:rsidRPr="0056151B" w:rsidRDefault="0056151B" w:rsidP="003F1D9C">
      <w:pPr>
        <w:pStyle w:val="Heading5"/>
        <w:divId w:val="1930701137"/>
      </w:pPr>
      <w:r w:rsidRPr="0056151B">
        <w:t>Cabin Air Heat Load Data</w:t>
      </w:r>
    </w:p>
    <w:p w:rsidR="0056151B" w:rsidRPr="0056151B" w:rsidRDefault="002F0578" w:rsidP="002F0578">
      <w:pPr>
        <w:pStyle w:val="ParagraphT121"/>
        <w:divId w:val="1930701137"/>
      </w:pPr>
      <w:r>
        <w:t>Data deliverable</w:t>
      </w:r>
    </w:p>
    <w:p w:rsidR="0056151B" w:rsidRPr="0056151B" w:rsidRDefault="0056151B" w:rsidP="003F1D9C">
      <w:pPr>
        <w:pStyle w:val="Heading3"/>
        <w:divId w:val="1930701137"/>
      </w:pPr>
      <w:r w:rsidRPr="0056151B">
        <w:t>Vacuum System Requirements</w:t>
      </w:r>
    </w:p>
    <w:p w:rsidR="0056151B" w:rsidRPr="0056151B" w:rsidRDefault="0056151B" w:rsidP="003F1D9C">
      <w:pPr>
        <w:pStyle w:val="Heading4"/>
        <w:divId w:val="1930701137"/>
      </w:pPr>
      <w:r w:rsidRPr="0056151B">
        <w:t>Vacuum Exhaust System (Ves)/Waste Gas System (Wgs) Requirements</w:t>
      </w:r>
    </w:p>
    <w:p w:rsidR="0056151B" w:rsidRPr="0056151B" w:rsidRDefault="002F0578" w:rsidP="002F0578">
      <w:pPr>
        <w:pStyle w:val="ParagraphT121"/>
        <w:divId w:val="1930701137"/>
        <w:rPr>
          <w:noProof/>
        </w:rPr>
      </w:pPr>
      <w:r>
        <w:rPr>
          <w:noProof/>
        </w:rPr>
        <w:t xml:space="preserve">See </w:t>
      </w:r>
      <w:r w:rsidR="000438F0">
        <w:rPr>
          <w:noProof/>
        </w:rPr>
        <w:t>S</w:t>
      </w:r>
      <w:r>
        <w:rPr>
          <w:noProof/>
        </w:rPr>
        <w:t>ection N.4.3.6.1.</w:t>
      </w:r>
    </w:p>
    <w:p w:rsidR="0056151B" w:rsidRPr="0056151B" w:rsidRDefault="0056151B" w:rsidP="002F0578">
      <w:pPr>
        <w:pStyle w:val="Heading4"/>
        <w:divId w:val="1930701137"/>
      </w:pPr>
      <w:r w:rsidRPr="0056151B">
        <w:t>Vacuum Resource System (Vrs)/Vacuum Vent System (Vvs) Requirements</w:t>
      </w:r>
    </w:p>
    <w:p w:rsidR="0056151B" w:rsidRPr="0056151B" w:rsidRDefault="002F0578" w:rsidP="002F0578">
      <w:pPr>
        <w:pStyle w:val="ParagraphT121"/>
        <w:divId w:val="1930701137"/>
        <w:rPr>
          <w:noProof/>
        </w:rPr>
      </w:pPr>
      <w:r>
        <w:rPr>
          <w:noProof/>
        </w:rPr>
        <w:t xml:space="preserve">See </w:t>
      </w:r>
      <w:r w:rsidR="000438F0">
        <w:rPr>
          <w:noProof/>
        </w:rPr>
        <w:t>S</w:t>
      </w:r>
      <w:r>
        <w:rPr>
          <w:noProof/>
        </w:rPr>
        <w:t>ection N.4.3.6.2.</w:t>
      </w:r>
    </w:p>
    <w:p w:rsidR="0056151B" w:rsidRPr="0056151B" w:rsidRDefault="0056151B" w:rsidP="002F0578">
      <w:pPr>
        <w:pStyle w:val="Heading4"/>
        <w:divId w:val="1930701137"/>
      </w:pPr>
      <w:r w:rsidRPr="0056151B">
        <w:t>Vacuum Outgassing Requirements</w:t>
      </w:r>
    </w:p>
    <w:p w:rsidR="0056151B" w:rsidRPr="0056151B" w:rsidRDefault="0056151B" w:rsidP="002F0578">
      <w:pPr>
        <w:pStyle w:val="ParagraphT121"/>
        <w:divId w:val="1930701137"/>
        <w:rPr>
          <w:noProof/>
        </w:rPr>
      </w:pPr>
      <w:bookmarkStart w:id="145" w:name="_Toc390077229"/>
      <w:r w:rsidRPr="0056151B">
        <w:rPr>
          <w:noProof/>
        </w:rPr>
        <w:t xml:space="preserve">See </w:t>
      </w:r>
      <w:r w:rsidR="000438F0">
        <w:rPr>
          <w:noProof/>
        </w:rPr>
        <w:t>S</w:t>
      </w:r>
      <w:r w:rsidRPr="0056151B">
        <w:rPr>
          <w:noProof/>
        </w:rPr>
        <w:t>ection N.4.3.6.3.</w:t>
      </w:r>
      <w:bookmarkEnd w:id="145"/>
    </w:p>
    <w:p w:rsidR="0056151B" w:rsidRPr="0056151B" w:rsidRDefault="0056151B" w:rsidP="002F0578">
      <w:pPr>
        <w:pStyle w:val="Heading3"/>
        <w:divId w:val="1930701137"/>
      </w:pPr>
      <w:r w:rsidRPr="0056151B">
        <w:t>Pressurized Gases Interface Requirements</w:t>
      </w:r>
    </w:p>
    <w:p w:rsidR="0056151B" w:rsidRPr="0056151B" w:rsidRDefault="0056151B" w:rsidP="002F0578">
      <w:pPr>
        <w:pStyle w:val="Heading4"/>
        <w:divId w:val="1930701137"/>
      </w:pPr>
      <w:r w:rsidRPr="0056151B">
        <w:t>Nitrogen Interface Requirements</w:t>
      </w:r>
    </w:p>
    <w:p w:rsidR="0056151B" w:rsidRPr="0056151B" w:rsidRDefault="002F0578" w:rsidP="002F0578">
      <w:pPr>
        <w:pStyle w:val="ParagraphT121"/>
        <w:divId w:val="1930701137"/>
        <w:rPr>
          <w:noProof/>
        </w:rPr>
      </w:pPr>
      <w:r>
        <w:rPr>
          <w:noProof/>
        </w:rPr>
        <w:t xml:space="preserve">See </w:t>
      </w:r>
      <w:r w:rsidR="000438F0">
        <w:rPr>
          <w:noProof/>
        </w:rPr>
        <w:t>S</w:t>
      </w:r>
      <w:r>
        <w:rPr>
          <w:noProof/>
        </w:rPr>
        <w:t>ection N.4.3.7.</w:t>
      </w:r>
    </w:p>
    <w:p w:rsidR="0056151B" w:rsidRPr="0056151B" w:rsidRDefault="0056151B" w:rsidP="002F0578">
      <w:pPr>
        <w:pStyle w:val="Heading4"/>
        <w:divId w:val="1930701137"/>
      </w:pPr>
      <w:r w:rsidRPr="0056151B">
        <w:t>Argon Interface Requirements</w:t>
      </w:r>
    </w:p>
    <w:p w:rsidR="0056151B" w:rsidRPr="0056151B" w:rsidRDefault="0056151B" w:rsidP="002F0578">
      <w:pPr>
        <w:pStyle w:val="ParagraphT121"/>
        <w:divId w:val="1930701137"/>
        <w:rPr>
          <w:noProof/>
        </w:rPr>
      </w:pPr>
      <w:r w:rsidRPr="0056151B">
        <w:rPr>
          <w:noProof/>
        </w:rPr>
        <w:t xml:space="preserve">See </w:t>
      </w:r>
      <w:r w:rsidR="000438F0">
        <w:rPr>
          <w:noProof/>
        </w:rPr>
        <w:t>S</w:t>
      </w:r>
      <w:r w:rsidRPr="0056151B">
        <w:rPr>
          <w:noProof/>
        </w:rPr>
        <w:t>ection N.4.3.</w:t>
      </w:r>
      <w:r w:rsidR="002F0578">
        <w:rPr>
          <w:noProof/>
        </w:rPr>
        <w:t>8.1</w:t>
      </w:r>
    </w:p>
    <w:p w:rsidR="0056151B" w:rsidRPr="0056151B" w:rsidRDefault="0056151B" w:rsidP="002F0578">
      <w:pPr>
        <w:pStyle w:val="Heading4"/>
        <w:divId w:val="1930701137"/>
      </w:pPr>
      <w:r w:rsidRPr="0056151B">
        <w:t>Carbon Dioxide Interface Requirements</w:t>
      </w:r>
    </w:p>
    <w:p w:rsidR="0056151B" w:rsidRPr="0056151B" w:rsidRDefault="002F0578" w:rsidP="002F0578">
      <w:pPr>
        <w:pStyle w:val="ParagraphT121"/>
        <w:divId w:val="1930701137"/>
        <w:rPr>
          <w:noProof/>
        </w:rPr>
      </w:pPr>
      <w:r>
        <w:rPr>
          <w:noProof/>
        </w:rPr>
        <w:t xml:space="preserve">See </w:t>
      </w:r>
      <w:r w:rsidR="000438F0">
        <w:rPr>
          <w:noProof/>
        </w:rPr>
        <w:t>S</w:t>
      </w:r>
      <w:r>
        <w:rPr>
          <w:noProof/>
        </w:rPr>
        <w:t>ection N.4.3.8.2</w:t>
      </w:r>
    </w:p>
    <w:p w:rsidR="0056151B" w:rsidRPr="0056151B" w:rsidRDefault="0056151B" w:rsidP="002F0578">
      <w:pPr>
        <w:pStyle w:val="Heading4"/>
        <w:divId w:val="1930701137"/>
      </w:pPr>
      <w:r w:rsidRPr="0056151B">
        <w:t>Helium Interface Requirements</w:t>
      </w:r>
    </w:p>
    <w:p w:rsidR="0056151B" w:rsidRPr="0056151B" w:rsidRDefault="002F0578" w:rsidP="002F0578">
      <w:pPr>
        <w:pStyle w:val="ParagraphT121"/>
        <w:divId w:val="1930701137"/>
        <w:rPr>
          <w:noProof/>
        </w:rPr>
      </w:pPr>
      <w:r>
        <w:rPr>
          <w:noProof/>
        </w:rPr>
        <w:t xml:space="preserve">See </w:t>
      </w:r>
      <w:r w:rsidR="000438F0">
        <w:rPr>
          <w:noProof/>
        </w:rPr>
        <w:t>S</w:t>
      </w:r>
      <w:r>
        <w:rPr>
          <w:noProof/>
        </w:rPr>
        <w:t>ection N.4.3.8.3</w:t>
      </w:r>
    </w:p>
    <w:p w:rsidR="0056151B" w:rsidRPr="0056151B" w:rsidRDefault="0056151B" w:rsidP="002F0578">
      <w:pPr>
        <w:pStyle w:val="Heading4"/>
        <w:divId w:val="1930701137"/>
      </w:pPr>
      <w:r w:rsidRPr="0056151B">
        <w:t>Pressurized Gas Systems</w:t>
      </w:r>
    </w:p>
    <w:p w:rsidR="0056151B" w:rsidRPr="0056151B" w:rsidRDefault="0056151B" w:rsidP="002F0578">
      <w:pPr>
        <w:pStyle w:val="ParagraphT121"/>
        <w:divId w:val="1930701137"/>
      </w:pPr>
      <w:r w:rsidRPr="0056151B">
        <w:t xml:space="preserve">Verification of the expanded volume and flow rate for the payload with pressurized gas systems </w:t>
      </w:r>
      <w:r w:rsidRPr="0056151B">
        <w:rPr>
          <w:b/>
          <w:bCs/>
        </w:rPr>
        <w:t xml:space="preserve">shall </w:t>
      </w:r>
      <w:r w:rsidRPr="0056151B">
        <w:t xml:space="preserve">be by analysis. The verification </w:t>
      </w:r>
      <w:r w:rsidRPr="0056151B">
        <w:rPr>
          <w:b/>
          <w:bCs/>
        </w:rPr>
        <w:t xml:space="preserve">shall </w:t>
      </w:r>
      <w:r w:rsidRPr="0056151B">
        <w:t>be considered successful when the analysis of the drawings shows that the expanded volume of the gas in the pressurized system is below the limiting volume specified in the requirement. If the volume exceeds the limiting specified volume, then an analysis must be performed verifying that the flow rate after a single failure does not exceed the maximum allowable amount after release of the limiting expanded volume.</w:t>
      </w:r>
    </w:p>
    <w:p w:rsidR="0056151B" w:rsidRPr="0056151B" w:rsidRDefault="0056151B" w:rsidP="002F0578">
      <w:pPr>
        <w:pStyle w:val="ParagraphT121"/>
        <w:divId w:val="1930701137"/>
      </w:pPr>
      <w:r w:rsidRPr="0056151B">
        <w:t>Verification Submittal: Analysis Report</w:t>
      </w:r>
    </w:p>
    <w:p w:rsidR="0056151B" w:rsidRPr="0056151B" w:rsidRDefault="0056151B" w:rsidP="002F0578">
      <w:pPr>
        <w:pStyle w:val="Heading3"/>
        <w:divId w:val="1930701137"/>
      </w:pPr>
      <w:r w:rsidRPr="0056151B">
        <w:t>Potable Water Interface Verification Requirements</w:t>
      </w:r>
    </w:p>
    <w:p w:rsidR="0056151B" w:rsidRPr="0056151B" w:rsidRDefault="0056151B" w:rsidP="002F0578">
      <w:pPr>
        <w:pStyle w:val="Heading4"/>
        <w:divId w:val="1930701137"/>
      </w:pPr>
      <w:r w:rsidRPr="0056151B">
        <w:t>Potable Water Interface Compatibility</w:t>
      </w:r>
    </w:p>
    <w:p w:rsidR="0056151B" w:rsidRPr="0056151B" w:rsidRDefault="0056151B" w:rsidP="002F0578">
      <w:pPr>
        <w:pStyle w:val="ParagraphT121"/>
        <w:divId w:val="1930701137"/>
      </w:pPr>
      <w:r w:rsidRPr="0056151B">
        <w:t xml:space="preserve">The verification </w:t>
      </w:r>
      <w:r w:rsidRPr="0056151B">
        <w:rPr>
          <w:b/>
        </w:rPr>
        <w:t>shall</w:t>
      </w:r>
      <w:r w:rsidRPr="0056151B">
        <w:t xml:space="preserve"> be by inspection of drawings. The verification </w:t>
      </w:r>
      <w:r w:rsidRPr="0056151B">
        <w:rPr>
          <w:b/>
        </w:rPr>
        <w:t>shall</w:t>
      </w:r>
      <w:r w:rsidRPr="0056151B">
        <w:t xml:space="preserve"> be considered successful when the inspection shows that the bag used to obtain water from the PWD is a standard Drink Bag (part number SED48101685-622, or equivalent) or standard Sample Bag (part numbers SEG46119988-611, or equivalent, or 1053-M-1051-00, or equivalent) or custom bag that utilizes a Luer Lock interface for connection to PWD.</w:t>
      </w:r>
    </w:p>
    <w:p w:rsidR="0056151B" w:rsidRPr="0056151B" w:rsidRDefault="0056151B" w:rsidP="002F0578">
      <w:pPr>
        <w:pStyle w:val="ParagraphT121"/>
        <w:divId w:val="1930701137"/>
      </w:pPr>
      <w:r w:rsidRPr="0056151B">
        <w:t>Verification Submittal:  Data Cert identifying the bag part number used, and if other than</w:t>
      </w:r>
      <w:r w:rsidR="002F0578">
        <w:t xml:space="preserve"> standard bag, the bag drawing.</w:t>
      </w:r>
    </w:p>
    <w:p w:rsidR="0056151B" w:rsidRPr="0056151B" w:rsidRDefault="0056151B" w:rsidP="002F0578">
      <w:pPr>
        <w:pStyle w:val="Heading4"/>
        <w:divId w:val="1930701137"/>
      </w:pPr>
      <w:r w:rsidRPr="0056151B">
        <w:t>Potable Water Data</w:t>
      </w:r>
    </w:p>
    <w:p w:rsidR="0056151B" w:rsidRPr="0056151B" w:rsidRDefault="002F0578" w:rsidP="002F0578">
      <w:pPr>
        <w:pStyle w:val="ParagraphT121"/>
        <w:divId w:val="1930701137"/>
        <w:rPr>
          <w:noProof/>
        </w:rPr>
      </w:pPr>
      <w:r>
        <w:t>Data deliverable</w:t>
      </w:r>
    </w:p>
    <w:p w:rsidR="0056151B" w:rsidRPr="0056151B" w:rsidRDefault="0056151B" w:rsidP="002F0578">
      <w:pPr>
        <w:pStyle w:val="Heading4"/>
        <w:divId w:val="1930701137"/>
      </w:pPr>
      <w:r w:rsidRPr="0056151B">
        <w:t>System Background Information</w:t>
      </w:r>
    </w:p>
    <w:p w:rsidR="0056151B" w:rsidRPr="0056151B" w:rsidRDefault="0056151B" w:rsidP="002F0578">
      <w:pPr>
        <w:pStyle w:val="ParagraphT121"/>
        <w:divId w:val="1930701137"/>
        <w:rPr>
          <w:noProof/>
        </w:rPr>
      </w:pPr>
      <w:bookmarkStart w:id="146" w:name="_Toc423515814"/>
      <w:bookmarkStart w:id="147" w:name="_Toc390077258"/>
      <w:r w:rsidRPr="0056151B">
        <w:rPr>
          <w:noProof/>
        </w:rPr>
        <w:t>NVR</w:t>
      </w:r>
      <w:bookmarkEnd w:id="146"/>
      <w:bookmarkEnd w:id="147"/>
    </w:p>
    <w:p w:rsidR="0056151B" w:rsidRPr="0056151B" w:rsidRDefault="0056151B" w:rsidP="002F0578">
      <w:pPr>
        <w:pStyle w:val="Heading4"/>
        <w:divId w:val="1930701137"/>
      </w:pPr>
      <w:r w:rsidRPr="0056151B">
        <w:t>Water Containers</w:t>
      </w:r>
    </w:p>
    <w:p w:rsidR="0056151B" w:rsidRPr="0056151B" w:rsidRDefault="002F0578" w:rsidP="002F0578">
      <w:pPr>
        <w:pStyle w:val="ParagraphT121"/>
        <w:divId w:val="1930701137"/>
        <w:rPr>
          <w:noProof/>
        </w:rPr>
      </w:pPr>
      <w:bookmarkStart w:id="148" w:name="_Toc390077259"/>
      <w:r>
        <w:rPr>
          <w:noProof/>
        </w:rPr>
        <w:t>NVR</w:t>
      </w:r>
    </w:p>
    <w:bookmarkEnd w:id="148"/>
    <w:p w:rsidR="0056151B" w:rsidRPr="0056151B" w:rsidRDefault="0056151B" w:rsidP="002F0578">
      <w:pPr>
        <w:pStyle w:val="Heading5"/>
        <w:divId w:val="1930701137"/>
      </w:pPr>
      <w:r w:rsidRPr="0056151B">
        <w:t>Drink Bags</w:t>
      </w:r>
    </w:p>
    <w:p w:rsidR="0056151B" w:rsidRPr="0056151B" w:rsidRDefault="0056151B" w:rsidP="002F0578">
      <w:pPr>
        <w:pStyle w:val="ParagraphT121"/>
        <w:divId w:val="1930701137"/>
        <w:rPr>
          <w:noProof/>
        </w:rPr>
      </w:pPr>
      <w:r w:rsidRPr="0056151B">
        <w:rPr>
          <w:noProof/>
        </w:rPr>
        <w:t>NVR</w:t>
      </w:r>
    </w:p>
    <w:p w:rsidR="0056151B" w:rsidRPr="0056151B" w:rsidRDefault="0056151B" w:rsidP="002F0578">
      <w:pPr>
        <w:pStyle w:val="Heading5"/>
        <w:divId w:val="1930701137"/>
      </w:pPr>
      <w:r w:rsidRPr="0056151B">
        <w:t>Sample Bags</w:t>
      </w:r>
    </w:p>
    <w:p w:rsidR="0056151B" w:rsidRPr="0056151B" w:rsidRDefault="002F0578" w:rsidP="002F0578">
      <w:pPr>
        <w:pStyle w:val="ParagraphT121"/>
        <w:divId w:val="1930701137"/>
        <w:rPr>
          <w:noProof/>
        </w:rPr>
      </w:pPr>
      <w:r>
        <w:rPr>
          <w:noProof/>
        </w:rPr>
        <w:t>NVR</w:t>
      </w:r>
    </w:p>
    <w:p w:rsidR="0056151B" w:rsidRPr="0056151B" w:rsidRDefault="0056151B" w:rsidP="002F0578">
      <w:pPr>
        <w:pStyle w:val="Heading6"/>
        <w:divId w:val="1930701137"/>
      </w:pPr>
      <w:r w:rsidRPr="0056151B">
        <w:t>One Liter Sample Bags</w:t>
      </w:r>
    </w:p>
    <w:p w:rsidR="0056151B" w:rsidRPr="0056151B" w:rsidRDefault="00172329" w:rsidP="00172329">
      <w:pPr>
        <w:pStyle w:val="ParagraphT121"/>
        <w:divId w:val="1930701137"/>
        <w:rPr>
          <w:noProof/>
        </w:rPr>
      </w:pPr>
      <w:r>
        <w:rPr>
          <w:noProof/>
        </w:rPr>
        <w:t>NVR</w:t>
      </w:r>
    </w:p>
    <w:p w:rsidR="0056151B" w:rsidRPr="0056151B" w:rsidRDefault="0056151B" w:rsidP="002F0578">
      <w:pPr>
        <w:pStyle w:val="Heading6"/>
        <w:divId w:val="1930701137"/>
      </w:pPr>
      <w:r w:rsidRPr="0056151B">
        <w:t>Three Liter Sample Bag</w:t>
      </w:r>
    </w:p>
    <w:p w:rsidR="0056151B" w:rsidRPr="0056151B" w:rsidRDefault="00172329" w:rsidP="00172329">
      <w:pPr>
        <w:pStyle w:val="ParagraphT121"/>
        <w:divId w:val="1930701137"/>
        <w:rPr>
          <w:noProof/>
        </w:rPr>
      </w:pPr>
      <w:r>
        <w:rPr>
          <w:noProof/>
        </w:rPr>
        <w:t>NVR</w:t>
      </w:r>
    </w:p>
    <w:p w:rsidR="0056151B" w:rsidRPr="0056151B" w:rsidRDefault="0056151B" w:rsidP="002F0578">
      <w:pPr>
        <w:pStyle w:val="Heading6"/>
        <w:divId w:val="1930701137"/>
      </w:pPr>
      <w:r w:rsidRPr="0056151B">
        <w:t>Iv Bags</w:t>
      </w:r>
    </w:p>
    <w:p w:rsidR="0056151B" w:rsidRPr="0056151B" w:rsidRDefault="00172329" w:rsidP="00172329">
      <w:pPr>
        <w:pStyle w:val="ParagraphT121"/>
        <w:divId w:val="1930701137"/>
        <w:rPr>
          <w:noProof/>
        </w:rPr>
      </w:pPr>
      <w:bookmarkStart w:id="149" w:name="_Toc390077263"/>
      <w:r>
        <w:rPr>
          <w:noProof/>
        </w:rPr>
        <w:t>NVR</w:t>
      </w:r>
    </w:p>
    <w:bookmarkEnd w:id="149"/>
    <w:p w:rsidR="0056151B" w:rsidRPr="0056151B" w:rsidRDefault="0056151B" w:rsidP="002F0578">
      <w:pPr>
        <w:pStyle w:val="Heading3"/>
        <w:divId w:val="1930701137"/>
      </w:pPr>
      <w:r w:rsidRPr="0056151B">
        <w:t>Environment Interface Requirements</w:t>
      </w:r>
    </w:p>
    <w:p w:rsidR="0056151B" w:rsidRPr="0056151B" w:rsidRDefault="0056151B" w:rsidP="002F0578">
      <w:pPr>
        <w:pStyle w:val="Heading4"/>
        <w:divId w:val="1930701137"/>
      </w:pPr>
      <w:r w:rsidRPr="0056151B">
        <w:t>Condensation Prevention</w:t>
      </w:r>
    </w:p>
    <w:p w:rsidR="0056151B" w:rsidRPr="0056151B" w:rsidRDefault="0056151B" w:rsidP="00172329">
      <w:pPr>
        <w:pStyle w:val="ParagraphT121"/>
        <w:divId w:val="1930701137"/>
        <w:rPr>
          <w:noProof/>
        </w:rPr>
      </w:pPr>
      <w:r w:rsidRPr="0056151B">
        <w:rPr>
          <w:noProof/>
        </w:rPr>
        <w:t xml:space="preserve">Verification that the payload is designed to preclude condensation when exposed to the specified dewpoint and relative humidity </w:t>
      </w:r>
      <w:r w:rsidRPr="0056151B">
        <w:rPr>
          <w:b/>
          <w:noProof/>
        </w:rPr>
        <w:t>shall</w:t>
      </w:r>
      <w:r w:rsidRPr="0056151B">
        <w:rPr>
          <w:noProof/>
        </w:rPr>
        <w:t xml:space="preserve"> be by analysis. All verification analysis </w:t>
      </w:r>
      <w:r w:rsidRPr="0056151B">
        <w:rPr>
          <w:b/>
          <w:noProof/>
        </w:rPr>
        <w:t>shall</w:t>
      </w:r>
      <w:r w:rsidRPr="0056151B">
        <w:rPr>
          <w:noProof/>
        </w:rPr>
        <w:t xml:space="preserve"> use the thermal boundary conditions for condensation analysis in Table 3.9.3-4. The verification </w:t>
      </w:r>
      <w:r w:rsidRPr="0056151B">
        <w:rPr>
          <w:b/>
          <w:noProof/>
        </w:rPr>
        <w:t>shall</w:t>
      </w:r>
      <w:r w:rsidRPr="0056151B">
        <w:rPr>
          <w:noProof/>
        </w:rPr>
        <w:t xml:space="preserve"> be considered successful when analysis shows that no internal or external surfaces in contact with the cabin air allow condensation when humidity and dewpoint are within the ISS atmosphere envelope defined by Figure 3.9.1-1. Surfaces </w:t>
      </w:r>
      <w:r w:rsidRPr="0056151B">
        <w:rPr>
          <w:b/>
          <w:noProof/>
        </w:rPr>
        <w:t>shall</w:t>
      </w:r>
      <w:r w:rsidRPr="0056151B">
        <w:rPr>
          <w:noProof/>
        </w:rPr>
        <w:t xml:space="preserve"> be considered to be in contact with the cabin air unless a volume is hermetically sealed or environmentally conditioned to control humidity.</w:t>
      </w:r>
    </w:p>
    <w:p w:rsidR="0056151B" w:rsidRPr="0056151B" w:rsidRDefault="0056151B" w:rsidP="00172329">
      <w:pPr>
        <w:pStyle w:val="ParagraphT121"/>
        <w:divId w:val="1930701137"/>
        <w:rPr>
          <w:noProof/>
        </w:rPr>
      </w:pPr>
      <w:bookmarkStart w:id="150" w:name="_Toc390077269"/>
      <w:r w:rsidRPr="0056151B">
        <w:rPr>
          <w:noProof/>
        </w:rPr>
        <w:t>Verification Submittal:  Analysis Report</w:t>
      </w:r>
      <w:bookmarkEnd w:id="150"/>
    </w:p>
    <w:p w:rsidR="0056151B" w:rsidRPr="0056151B" w:rsidRDefault="0056151B" w:rsidP="002F0578">
      <w:pPr>
        <w:pStyle w:val="Heading4"/>
        <w:divId w:val="1930701137"/>
      </w:pPr>
      <w:r w:rsidRPr="0056151B">
        <w:t>Water-Soluble Volatile Organic Compound Releases</w:t>
      </w:r>
    </w:p>
    <w:p w:rsidR="0056151B" w:rsidRPr="0056151B" w:rsidRDefault="0056151B" w:rsidP="00172329">
      <w:pPr>
        <w:pStyle w:val="ParagraphT121"/>
        <w:divId w:val="1930701137"/>
        <w:rPr>
          <w:noProof/>
        </w:rPr>
      </w:pPr>
      <w:r w:rsidRPr="0056151B">
        <w:rPr>
          <w:noProof/>
        </w:rPr>
        <w:t xml:space="preserve">Verification of this requirement </w:t>
      </w:r>
      <w:r w:rsidRPr="0056151B">
        <w:rPr>
          <w:b/>
          <w:noProof/>
        </w:rPr>
        <w:t>shall</w:t>
      </w:r>
      <w:r w:rsidRPr="0056151B">
        <w:rPr>
          <w:noProof/>
        </w:rPr>
        <w:t xml:space="preserve"> be by analysis. There can be no planned release of these compounds, with the exception of normal materials offgassing. An analysis of the hardware drawings must be performed to show that at least one level of containment is provided for each identified source of the restricted compounds and that release of the water-soluble volatile organic compound to the habitable environment can only occur as the result of a single barrier failure. Verification </w:t>
      </w:r>
      <w:r w:rsidRPr="0056151B">
        <w:rPr>
          <w:b/>
          <w:noProof/>
        </w:rPr>
        <w:t>shall</w:t>
      </w:r>
      <w:r w:rsidRPr="0056151B">
        <w:rPr>
          <w:noProof/>
        </w:rPr>
        <w:t xml:space="preserve"> be considered successful if the analysis shows that at least one level of containment is provided for all restricted compounds present and there is no planned rele</w:t>
      </w:r>
      <w:r w:rsidR="00172329">
        <w:rPr>
          <w:noProof/>
        </w:rPr>
        <w:t>ase of the contained compounds.</w:t>
      </w:r>
    </w:p>
    <w:p w:rsidR="0056151B" w:rsidRPr="0056151B" w:rsidRDefault="00172329" w:rsidP="00172329">
      <w:pPr>
        <w:pStyle w:val="ParagraphT121"/>
        <w:divId w:val="1930701137"/>
        <w:rPr>
          <w:noProof/>
        </w:rPr>
      </w:pPr>
      <w:r>
        <w:rPr>
          <w:noProof/>
        </w:rPr>
        <w:t>Verification Submittal:  CoC</w:t>
      </w:r>
    </w:p>
    <w:p w:rsidR="0056151B" w:rsidRPr="0056151B" w:rsidRDefault="0056151B" w:rsidP="002F0578">
      <w:pPr>
        <w:pStyle w:val="Heading4"/>
        <w:divId w:val="1930701137"/>
      </w:pPr>
      <w:r w:rsidRPr="0056151B">
        <w:t>Additional Environmental Conditions</w:t>
      </w:r>
    </w:p>
    <w:p w:rsidR="0056151B" w:rsidRPr="00172329" w:rsidRDefault="00172329" w:rsidP="00172329">
      <w:pPr>
        <w:pStyle w:val="ParagraphT121"/>
        <w:divId w:val="1930701137"/>
      </w:pPr>
      <w:r w:rsidRPr="00172329">
        <w:t>NVR</w:t>
      </w:r>
    </w:p>
    <w:p w:rsidR="0056151B" w:rsidRPr="0056151B" w:rsidRDefault="0056151B" w:rsidP="002F0578">
      <w:pPr>
        <w:pStyle w:val="Heading4"/>
        <w:divId w:val="1930701137"/>
      </w:pPr>
      <w:r w:rsidRPr="0056151B">
        <w:t>Active Air Exchange</w:t>
      </w:r>
    </w:p>
    <w:p w:rsidR="0056151B" w:rsidRPr="00172329" w:rsidRDefault="0056151B" w:rsidP="00172329">
      <w:pPr>
        <w:pStyle w:val="ParagraphT121"/>
        <w:divId w:val="1930701137"/>
      </w:pPr>
      <w:r w:rsidRPr="00172329">
        <w:t>Data</w:t>
      </w:r>
      <w:r w:rsidR="00172329" w:rsidRPr="00172329">
        <w:t xml:space="preserve"> deliverable</w:t>
      </w:r>
    </w:p>
    <w:p w:rsidR="0056151B" w:rsidRPr="0056151B" w:rsidRDefault="0056151B" w:rsidP="002F0578">
      <w:pPr>
        <w:pStyle w:val="Heading3"/>
        <w:divId w:val="1930701137"/>
      </w:pPr>
      <w:r w:rsidRPr="0056151B">
        <w:t>Fire Protection Interface Requirements</w:t>
      </w:r>
    </w:p>
    <w:p w:rsidR="0056151B" w:rsidRPr="00172329" w:rsidRDefault="0056151B" w:rsidP="00172329">
      <w:pPr>
        <w:pStyle w:val="ParagraphT121"/>
        <w:divId w:val="1930701137"/>
      </w:pPr>
      <w:r w:rsidRPr="00172329">
        <w:t xml:space="preserve">Fire protection verification requirements for racks are addressed in </w:t>
      </w:r>
      <w:r w:rsidR="000438F0">
        <w:t>S</w:t>
      </w:r>
      <w:r w:rsidRPr="00172329">
        <w:t xml:space="preserve">ection N.4.3.10.  Fire protection verification requirements for EXPRESS subrack payloads are addressed in </w:t>
      </w:r>
      <w:r w:rsidR="000438F0">
        <w:t>S</w:t>
      </w:r>
      <w:r w:rsidRPr="00172329">
        <w:t xml:space="preserve">ection F.4.3.10.  Fire protection verification requirements for non-rack payloads are addressed in </w:t>
      </w:r>
      <w:r w:rsidR="000438F0">
        <w:t>S</w:t>
      </w:r>
      <w:r w:rsidRPr="00172329">
        <w:t>ection G.4.3.10.</w:t>
      </w:r>
    </w:p>
    <w:p w:rsidR="0056151B" w:rsidRPr="0056151B" w:rsidRDefault="0056151B" w:rsidP="002F0578">
      <w:pPr>
        <w:pStyle w:val="Heading3"/>
        <w:divId w:val="1930701137"/>
      </w:pPr>
      <w:r w:rsidRPr="0056151B">
        <w:t>Materials And Processes Interface Verification Requirements</w:t>
      </w:r>
    </w:p>
    <w:p w:rsidR="0056151B" w:rsidRPr="0056151B" w:rsidRDefault="0056151B" w:rsidP="002F0578">
      <w:pPr>
        <w:pStyle w:val="Heading4"/>
        <w:divId w:val="1930701137"/>
      </w:pPr>
      <w:r w:rsidRPr="0056151B">
        <w:t>Materials And Processes Use And Selection</w:t>
      </w:r>
    </w:p>
    <w:p w:rsidR="0056151B" w:rsidRPr="0056151B" w:rsidRDefault="0056151B" w:rsidP="004342E5">
      <w:pPr>
        <w:pStyle w:val="ParagraphT121"/>
        <w:divId w:val="1930701137"/>
      </w:pPr>
      <w:r w:rsidRPr="0056151B">
        <w:t>This requirement is verified through the Safety process.</w:t>
      </w:r>
    </w:p>
    <w:p w:rsidR="0056151B" w:rsidRPr="0056151B" w:rsidRDefault="0056151B" w:rsidP="002F0578">
      <w:pPr>
        <w:pStyle w:val="Heading4"/>
        <w:divId w:val="1930701137"/>
      </w:pPr>
      <w:r w:rsidRPr="0056151B">
        <w:t>Fluids</w:t>
      </w:r>
    </w:p>
    <w:p w:rsidR="0056151B" w:rsidRPr="0056151B" w:rsidRDefault="0056151B" w:rsidP="002F0578">
      <w:pPr>
        <w:pStyle w:val="Heading5"/>
        <w:divId w:val="1930701137"/>
      </w:pPr>
      <w:r w:rsidRPr="0056151B">
        <w:t>Fluid Chemical Composition</w:t>
      </w:r>
    </w:p>
    <w:p w:rsidR="0056151B" w:rsidRPr="0056151B" w:rsidRDefault="0056151B" w:rsidP="004342E5">
      <w:pPr>
        <w:pStyle w:val="ParagraphT121"/>
        <w:divId w:val="1930701137"/>
        <w:rPr>
          <w:noProof/>
        </w:rPr>
      </w:pPr>
      <w:bookmarkStart w:id="151" w:name="_Toc390077300"/>
      <w:r w:rsidRPr="0056151B">
        <w:rPr>
          <w:noProof/>
        </w:rPr>
        <w:t xml:space="preserve">Verification of LTL and MTL fluid physical and chemical characteristics </w:t>
      </w:r>
      <w:r w:rsidRPr="0056151B">
        <w:rPr>
          <w:b/>
          <w:noProof/>
        </w:rPr>
        <w:t>shall</w:t>
      </w:r>
      <w:r w:rsidRPr="0056151B">
        <w:rPr>
          <w:noProof/>
        </w:rPr>
        <w:t xml:space="preserve"> be by test or inspection.  A PD may satisfy this requirement by obtaining ITCS fluid from a NASA approved source.  In this case an inspection of the certification for NASA provided ITCS fluid </w:t>
      </w:r>
      <w:r w:rsidRPr="0056151B">
        <w:rPr>
          <w:b/>
          <w:noProof/>
        </w:rPr>
        <w:t>shall</w:t>
      </w:r>
      <w:r w:rsidRPr="0056151B">
        <w:rPr>
          <w:noProof/>
        </w:rPr>
        <w:t xml:space="preserve"> be performed to confirm the fluid meets SSP 30573, Table 4.1-2.8.  A test </w:t>
      </w:r>
      <w:r w:rsidRPr="0056151B">
        <w:rPr>
          <w:b/>
          <w:noProof/>
        </w:rPr>
        <w:t>shall</w:t>
      </w:r>
      <w:r w:rsidRPr="0056151B">
        <w:rPr>
          <w:noProof/>
        </w:rPr>
        <w:t xml:space="preserve"> be conducted for payload provided ITCS fluid according to the verification test requirements specified in SSP 30573, Table 4.1-2.8, to determine whether or not the fluid contained in the payload satisfies the fluid physical and chemical characteristics specified in SSP 30573, Table 4.1-2.8.  The verification of NASA provided ITCS fluid </w:t>
      </w:r>
      <w:r w:rsidRPr="0056151B">
        <w:rPr>
          <w:b/>
          <w:noProof/>
        </w:rPr>
        <w:t>shall</w:t>
      </w:r>
      <w:r w:rsidRPr="0056151B">
        <w:rPr>
          <w:noProof/>
        </w:rPr>
        <w:t xml:space="preserve"> be considered successful when the inspection shows that the fluid is provided by a NASA approved source.  The verification of payload provided ITCS fluid composition </w:t>
      </w:r>
      <w:r w:rsidRPr="0056151B">
        <w:rPr>
          <w:b/>
          <w:noProof/>
        </w:rPr>
        <w:t>shall</w:t>
      </w:r>
      <w:r w:rsidRPr="0056151B">
        <w:rPr>
          <w:noProof/>
        </w:rPr>
        <w:t xml:space="preserve"> be considered successful when the test results show the payload fluid physical and chemical characteristics meets the fluid chemistry requirements in SSP 30573, Table 4.1-2.8.</w:t>
      </w:r>
    </w:p>
    <w:p w:rsidR="0056151B" w:rsidRPr="0056151B" w:rsidRDefault="0056151B" w:rsidP="004342E5">
      <w:pPr>
        <w:pStyle w:val="ParagraphT121"/>
        <w:divId w:val="1930701137"/>
        <w:rPr>
          <w:noProof/>
        </w:rPr>
      </w:pPr>
      <w:r w:rsidRPr="0056151B">
        <w:rPr>
          <w:noProof/>
        </w:rPr>
        <w:t>Verif</w:t>
      </w:r>
      <w:r w:rsidR="004342E5">
        <w:rPr>
          <w:noProof/>
        </w:rPr>
        <w:t>ication Submittal:  Test Report</w:t>
      </w:r>
    </w:p>
    <w:p w:rsidR="0056151B" w:rsidRPr="0056151B" w:rsidRDefault="0056151B" w:rsidP="002F0578">
      <w:pPr>
        <w:pStyle w:val="Heading5"/>
        <w:divId w:val="1930701137"/>
      </w:pPr>
      <w:r w:rsidRPr="0056151B">
        <w:t>Fluid System Cleanliness</w:t>
      </w:r>
    </w:p>
    <w:bookmarkEnd w:id="151"/>
    <w:p w:rsidR="0056151B" w:rsidRPr="0056151B" w:rsidRDefault="0056151B" w:rsidP="004342E5">
      <w:pPr>
        <w:pStyle w:val="ParagraphT121"/>
        <w:divId w:val="1930701137"/>
        <w:rPr>
          <w:noProof/>
        </w:rPr>
      </w:pPr>
      <w:r w:rsidRPr="0056151B">
        <w:rPr>
          <w:noProof/>
        </w:rPr>
        <w:t xml:space="preserve">Verification that the payload LTL and MTL (and subrack equipment fluid systems, if any) meet the fluid system cleanliness levels of 300 per MIL-STD-1246, and have a 2-micron filter </w:t>
      </w:r>
      <w:r w:rsidRPr="0056151B">
        <w:rPr>
          <w:b/>
          <w:noProof/>
        </w:rPr>
        <w:t>shall</w:t>
      </w:r>
      <w:r w:rsidRPr="0056151B">
        <w:rPr>
          <w:noProof/>
        </w:rPr>
        <w:t xml:space="preserve"> be by inspection. The inspection will consist of a review of the LTL and MTL fluid systems as-built drawings and/or manufacturing documentation to insure that appropriate precision cleaning and hardware control requirements are in place. The verification </w:t>
      </w:r>
      <w:r w:rsidRPr="0056151B">
        <w:rPr>
          <w:b/>
          <w:noProof/>
        </w:rPr>
        <w:t>shall</w:t>
      </w:r>
      <w:r w:rsidRPr="0056151B">
        <w:rPr>
          <w:noProof/>
        </w:rPr>
        <w:t xml:space="preserve"> be considered successful when the inspection shows that the appropriate precision cleaning and hardware control requirements are in place to insure that MIL-STD-1246 fluid system cleanliness levels of 300, and a 2-micron filter at the flight hardware interface to the non-flight fill system are established and maintained.</w:t>
      </w:r>
    </w:p>
    <w:p w:rsidR="0056151B" w:rsidRPr="0056151B" w:rsidRDefault="0056151B" w:rsidP="004342E5">
      <w:pPr>
        <w:pStyle w:val="ParagraphT121"/>
        <w:divId w:val="1930701137"/>
        <w:rPr>
          <w:noProof/>
        </w:rPr>
      </w:pPr>
      <w:r w:rsidRPr="0056151B">
        <w:rPr>
          <w:noProof/>
        </w:rPr>
        <w:t>Verification Submittal:  CoC</w:t>
      </w:r>
    </w:p>
    <w:p w:rsidR="0056151B" w:rsidRPr="0056151B" w:rsidRDefault="0056151B" w:rsidP="004342E5">
      <w:pPr>
        <w:pStyle w:val="ParagraphT121"/>
        <w:divId w:val="1930701137"/>
        <w:rPr>
          <w:noProof/>
        </w:rPr>
      </w:pPr>
      <w:r w:rsidRPr="0056151B">
        <w:rPr>
          <w:noProof/>
        </w:rPr>
        <w:t>The payload developer must test any ITCS fluid that is planned to fill the payload in accordance with SSP 30573. All records of sampling and testing must be supplied to KSC when the payload is turned over into KSC’s custodial care.</w:t>
      </w:r>
    </w:p>
    <w:p w:rsidR="0056151B" w:rsidRPr="0056151B" w:rsidRDefault="0056151B" w:rsidP="004342E5">
      <w:pPr>
        <w:pStyle w:val="ParagraphT121"/>
        <w:divId w:val="1930701137"/>
        <w:rPr>
          <w:noProof/>
        </w:rPr>
      </w:pPr>
      <w:r w:rsidRPr="0056151B">
        <w:rPr>
          <w:noProof/>
        </w:rPr>
        <w:t>Within 45 days prior to connecting to KSC GSE (such as the PRCU for off-line post-shipment health tests), the payload developer must sample and test the ITCS fluid in accordance with SSP 30573 or provide a sample to KSC for testing. If the payload developer is performing their own test, the results of the sample test must be provided to KSC prior to connection to prove that the hardware meets the requirements of SSP 30573.</w:t>
      </w:r>
    </w:p>
    <w:p w:rsidR="0056151B" w:rsidRPr="0056151B" w:rsidRDefault="0056151B" w:rsidP="004342E5">
      <w:pPr>
        <w:pStyle w:val="ParagraphT121"/>
        <w:ind w:left="900" w:hanging="900"/>
        <w:divId w:val="1930701137"/>
        <w:rPr>
          <w:noProof/>
        </w:rPr>
      </w:pPr>
      <w:r w:rsidRPr="0056151B">
        <w:rPr>
          <w:noProof/>
        </w:rPr>
        <w:t>Note 1:</w:t>
      </w:r>
      <w:r w:rsidRPr="0056151B">
        <w:rPr>
          <w:noProof/>
        </w:rPr>
        <w:tab/>
        <w:t>Per SSP 30573, de-ionized water or ISS ITCS fluid may be used as an ITCS fluid during testing prior to delivery to KSC. If de-ionized water is used during testing, the payload developer must refill with ISS ITCS fluid or provide a support requirement to KSC to fill with ISS ITCS fluid prior to integration with KSC GSE or flight systems.</w:t>
      </w:r>
    </w:p>
    <w:p w:rsidR="0056151B" w:rsidRPr="0056151B" w:rsidRDefault="0056151B" w:rsidP="004342E5">
      <w:pPr>
        <w:pStyle w:val="ParagraphT121"/>
        <w:ind w:left="900" w:hanging="900"/>
        <w:divId w:val="1930701137"/>
        <w:rPr>
          <w:noProof/>
        </w:rPr>
      </w:pPr>
      <w:r w:rsidRPr="0056151B">
        <w:rPr>
          <w:noProof/>
        </w:rPr>
        <w:t>Note 2:</w:t>
      </w:r>
      <w:r w:rsidRPr="0056151B">
        <w:rPr>
          <w:noProof/>
        </w:rPr>
        <w:tab/>
        <w:t>The payload developer is not required to establish a stable Total Organic Carbon (TOC). KSC will establish a stable TOC once it is in their custodial care.</w:t>
      </w:r>
    </w:p>
    <w:p w:rsidR="0056151B" w:rsidRPr="0056151B" w:rsidRDefault="0056151B" w:rsidP="004342E5">
      <w:pPr>
        <w:pStyle w:val="ParagraphT121"/>
        <w:ind w:left="900" w:hanging="900"/>
        <w:divId w:val="1930701137"/>
        <w:rPr>
          <w:noProof/>
        </w:rPr>
      </w:pPr>
      <w:r w:rsidRPr="0056151B">
        <w:rPr>
          <w:noProof/>
        </w:rPr>
        <w:t>Note 3:</w:t>
      </w:r>
      <w:r w:rsidRPr="0056151B">
        <w:rPr>
          <w:noProof/>
        </w:rPr>
        <w:tab/>
        <w:t>The payload developer must enter post-turnover requirements into the OMRSD via the PDL KSC TRDS to insure that MIL-STD-1246 fluid system cleanliness levels are established and maintained (or restored) while in KSC custodial care (“Online”).</w:t>
      </w:r>
    </w:p>
    <w:p w:rsidR="0056151B" w:rsidRPr="0056151B" w:rsidRDefault="0056151B" w:rsidP="004342E5">
      <w:pPr>
        <w:pStyle w:val="ParagraphT121"/>
        <w:ind w:left="900" w:hanging="900"/>
        <w:divId w:val="1930701137"/>
        <w:rPr>
          <w:noProof/>
        </w:rPr>
      </w:pPr>
      <w:r w:rsidRPr="0056151B">
        <w:rPr>
          <w:noProof/>
        </w:rPr>
        <w:t>Note 4:</w:t>
      </w:r>
      <w:r w:rsidRPr="0056151B">
        <w:rPr>
          <w:noProof/>
        </w:rPr>
        <w:tab/>
        <w:t>Once a payload is turned over to KSC, the payload is under KSC OMRS control even if the payload is returned temporarily to the custody of the payload developer.</w:t>
      </w:r>
    </w:p>
    <w:p w:rsidR="0056151B" w:rsidRPr="0056151B" w:rsidRDefault="0056151B" w:rsidP="004342E5">
      <w:pPr>
        <w:pStyle w:val="ParagraphT121"/>
        <w:ind w:left="900" w:hanging="900"/>
        <w:divId w:val="1930701137"/>
        <w:rPr>
          <w:noProof/>
        </w:rPr>
      </w:pPr>
      <w:r w:rsidRPr="0056151B">
        <w:rPr>
          <w:noProof/>
        </w:rPr>
        <w:t>Note 5:</w:t>
      </w:r>
      <w:r w:rsidRPr="0056151B">
        <w:rPr>
          <w:noProof/>
        </w:rPr>
        <w:tab/>
        <w:t>Final fluid system cleanliness is verified by cl</w:t>
      </w:r>
      <w:r w:rsidR="004342E5">
        <w:rPr>
          <w:noProof/>
        </w:rPr>
        <w:t>osure of requirement 3.11.2.1.</w:t>
      </w:r>
    </w:p>
    <w:p w:rsidR="0056151B" w:rsidRPr="0056151B" w:rsidRDefault="0056151B" w:rsidP="002F0578">
      <w:pPr>
        <w:pStyle w:val="Heading5"/>
        <w:divId w:val="1930701137"/>
      </w:pPr>
      <w:r w:rsidRPr="0056151B">
        <w:t>Thermal Cooling System Wetted Materials</w:t>
      </w:r>
    </w:p>
    <w:p w:rsidR="0056151B" w:rsidRPr="0056151B" w:rsidRDefault="0056151B" w:rsidP="004342E5">
      <w:pPr>
        <w:pStyle w:val="ParagraphT121"/>
        <w:ind w:left="540" w:hanging="540"/>
        <w:divId w:val="1930701137"/>
        <w:rPr>
          <w:noProof/>
        </w:rPr>
      </w:pPr>
      <w:bookmarkStart w:id="152" w:name="_Toc390077304"/>
      <w:r w:rsidRPr="0056151B">
        <w:rPr>
          <w:noProof/>
        </w:rPr>
        <w:t>A.</w:t>
      </w:r>
      <w:r w:rsidRPr="0056151B">
        <w:rPr>
          <w:noProof/>
        </w:rPr>
        <w:tab/>
        <w:t xml:space="preserve">Verification of the payload fluid system internal materials usage </w:t>
      </w:r>
      <w:r w:rsidRPr="0056151B">
        <w:rPr>
          <w:b/>
          <w:noProof/>
        </w:rPr>
        <w:t>shall</w:t>
      </w:r>
      <w:r w:rsidRPr="0056151B">
        <w:rPr>
          <w:noProof/>
        </w:rPr>
        <w:t xml:space="preserve"> be by analysis. The analysis </w:t>
      </w:r>
      <w:r w:rsidRPr="0056151B">
        <w:rPr>
          <w:b/>
          <w:noProof/>
        </w:rPr>
        <w:t>shall</w:t>
      </w:r>
      <w:r w:rsidRPr="0056151B">
        <w:rPr>
          <w:noProof/>
        </w:rPr>
        <w:t xml:space="preserve"> compare the as-built drawings and parts list with the materials listed in requirement 3.11.2.3.A. Verification </w:t>
      </w:r>
      <w:r w:rsidRPr="0056151B">
        <w:rPr>
          <w:b/>
          <w:noProof/>
        </w:rPr>
        <w:t>shall</w:t>
      </w:r>
      <w:r w:rsidRPr="0056151B">
        <w:rPr>
          <w:noProof/>
        </w:rPr>
        <w:t xml:space="preserve"> be considered successful when the analysis of the as-built drawings and parts list show the internal materials used in the payload aqueous fluid systems match the materials listed in requirement 3.11.2.3.A.</w:t>
      </w:r>
    </w:p>
    <w:p w:rsidR="0056151B" w:rsidRPr="0056151B" w:rsidRDefault="0056151B" w:rsidP="004342E5">
      <w:pPr>
        <w:pStyle w:val="ParagraphT121"/>
        <w:divId w:val="1930701137"/>
      </w:pPr>
      <w:r w:rsidRPr="0056151B">
        <w:rPr>
          <w:noProof/>
        </w:rPr>
        <w:t xml:space="preserve">Verification Submittal:  Analysis Report </w:t>
      </w:r>
    </w:p>
    <w:p w:rsidR="0056151B" w:rsidRPr="0056151B" w:rsidRDefault="0056151B" w:rsidP="004342E5">
      <w:pPr>
        <w:pStyle w:val="ParagraphT121"/>
        <w:ind w:left="540" w:hanging="540"/>
        <w:divId w:val="1930701137"/>
        <w:rPr>
          <w:noProof/>
        </w:rPr>
      </w:pPr>
      <w:r w:rsidRPr="0056151B">
        <w:rPr>
          <w:noProof/>
        </w:rPr>
        <w:t>B.</w:t>
      </w:r>
      <w:r w:rsidRPr="0056151B">
        <w:rPr>
          <w:noProof/>
        </w:rPr>
        <w:tab/>
        <w:t xml:space="preserve">Verification that the payload connected to the LTL or MTL is composed of wetted materials that do not include aluminum alloys or alloys with greater than 5% copper </w:t>
      </w:r>
      <w:r w:rsidRPr="0056151B">
        <w:rPr>
          <w:b/>
          <w:noProof/>
        </w:rPr>
        <w:t>shall</w:t>
      </w:r>
      <w:r w:rsidRPr="0056151B">
        <w:rPr>
          <w:noProof/>
        </w:rPr>
        <w:t xml:space="preserve"> be by analysis. An analysis of the as-built drawings and parts lists </w:t>
      </w:r>
      <w:r w:rsidRPr="0056151B">
        <w:rPr>
          <w:b/>
          <w:noProof/>
        </w:rPr>
        <w:t>shall</w:t>
      </w:r>
      <w:r w:rsidRPr="0056151B">
        <w:rPr>
          <w:noProof/>
        </w:rPr>
        <w:t xml:space="preserve"> determine whether or not the wetted materials in the payload systems connected to the LTL or MTL contain aluminum alloys or alloys with greater than 5% copper. Verification </w:t>
      </w:r>
      <w:r w:rsidRPr="0056151B">
        <w:rPr>
          <w:b/>
          <w:noProof/>
        </w:rPr>
        <w:t>shall</w:t>
      </w:r>
      <w:r w:rsidRPr="0056151B">
        <w:rPr>
          <w:noProof/>
        </w:rPr>
        <w:t xml:space="preserve"> be considered successful when the analysis shows the payload systems connected to the LTL or MTL wetted materials do not contain aluminum alloys or alloys with greater than 5% copper.</w:t>
      </w:r>
    </w:p>
    <w:p w:rsidR="0056151B" w:rsidRPr="0056151B" w:rsidRDefault="0056151B" w:rsidP="004342E5">
      <w:pPr>
        <w:pStyle w:val="ParagraphT121"/>
        <w:divId w:val="1930701137"/>
      </w:pPr>
      <w:r w:rsidRPr="0056151B">
        <w:rPr>
          <w:noProof/>
        </w:rPr>
        <w:t xml:space="preserve">Verification Submittal:  Analysis Report </w:t>
      </w:r>
    </w:p>
    <w:p w:rsidR="0056151B" w:rsidRPr="0056151B" w:rsidRDefault="0056151B" w:rsidP="004342E5">
      <w:pPr>
        <w:pStyle w:val="ParagraphT121"/>
        <w:ind w:left="540" w:hanging="540"/>
        <w:divId w:val="1930701137"/>
        <w:rPr>
          <w:noProof/>
        </w:rPr>
      </w:pPr>
      <w:r w:rsidRPr="0056151B">
        <w:rPr>
          <w:noProof/>
        </w:rPr>
        <w:t>C.</w:t>
      </w:r>
      <w:r w:rsidRPr="0056151B">
        <w:rPr>
          <w:noProof/>
        </w:rPr>
        <w:tab/>
        <w:t xml:space="preserve">Verification that the payload system’s non-metallic wetted surfaces are composed of materials that are non-nutrient to fungal growth inside the LTL and MTL systems </w:t>
      </w:r>
      <w:r w:rsidRPr="0056151B">
        <w:rPr>
          <w:b/>
          <w:noProof/>
        </w:rPr>
        <w:t>shall</w:t>
      </w:r>
      <w:r w:rsidRPr="0056151B">
        <w:rPr>
          <w:noProof/>
        </w:rPr>
        <w:t xml:space="preserve"> be by analysis or test. An analysis </w:t>
      </w:r>
      <w:r w:rsidRPr="0056151B">
        <w:rPr>
          <w:b/>
          <w:noProof/>
        </w:rPr>
        <w:t>shall</w:t>
      </w:r>
      <w:r w:rsidRPr="0056151B">
        <w:rPr>
          <w:noProof/>
        </w:rPr>
        <w:t xml:space="preserve"> review MIL-HDBK-454, to determine whether or not the non-metal materials used in the payload systems connected to the LTL or MTL support fungal growth. Or, a test </w:t>
      </w:r>
      <w:r w:rsidRPr="0056151B">
        <w:rPr>
          <w:b/>
          <w:noProof/>
        </w:rPr>
        <w:t>shall</w:t>
      </w:r>
      <w:r w:rsidRPr="0056151B">
        <w:rPr>
          <w:noProof/>
        </w:rPr>
        <w:t xml:space="preserve"> be conducted in accordance with MIL-STD-810, Method 508.6, to determine whether or not the non-metallic materials support fungal growth. Verification </w:t>
      </w:r>
      <w:r w:rsidRPr="0056151B">
        <w:rPr>
          <w:b/>
          <w:noProof/>
        </w:rPr>
        <w:t>shall</w:t>
      </w:r>
      <w:r w:rsidRPr="0056151B">
        <w:rPr>
          <w:noProof/>
        </w:rPr>
        <w:t xml:space="preserve"> be considered successful when the analysis or test shows the non-metallic wetted materials used in the payload systems connected to the LTL or MTL are non-nutrient to fungal growth.</w:t>
      </w:r>
    </w:p>
    <w:p w:rsidR="0056151B" w:rsidRPr="0056151B" w:rsidRDefault="0056151B" w:rsidP="004342E5">
      <w:pPr>
        <w:pStyle w:val="ParagraphT121"/>
        <w:divId w:val="1930701137"/>
        <w:rPr>
          <w:noProof/>
        </w:rPr>
      </w:pPr>
      <w:r w:rsidRPr="0056151B">
        <w:rPr>
          <w:noProof/>
        </w:rPr>
        <w:t>Verification Submittal:  Analysis Report</w:t>
      </w:r>
      <w:bookmarkEnd w:id="152"/>
    </w:p>
    <w:p w:rsidR="0056151B" w:rsidRPr="0056151B" w:rsidRDefault="0056151B" w:rsidP="002F0578">
      <w:pPr>
        <w:pStyle w:val="Heading4"/>
        <w:divId w:val="1930701137"/>
      </w:pPr>
      <w:r w:rsidRPr="0056151B">
        <w:t>Cleanliness</w:t>
      </w:r>
    </w:p>
    <w:p w:rsidR="0056151B" w:rsidRPr="0056151B" w:rsidRDefault="0056151B" w:rsidP="004342E5">
      <w:pPr>
        <w:pStyle w:val="ParagraphT121"/>
        <w:divId w:val="1930701137"/>
        <w:rPr>
          <w:noProof/>
        </w:rPr>
      </w:pPr>
      <w:bookmarkStart w:id="153" w:name="_Toc390077305"/>
      <w:r w:rsidRPr="0056151B">
        <w:rPr>
          <w:noProof/>
        </w:rPr>
        <w:t xml:space="preserve">Verification that the payload conforms to the Visibly Clean-Sensitive (VC-S) cleanliness level </w:t>
      </w:r>
      <w:r w:rsidRPr="0056151B">
        <w:t xml:space="preserve">(See Glossary of Terms) </w:t>
      </w:r>
      <w:r w:rsidRPr="0056151B">
        <w:rPr>
          <w:b/>
          <w:noProof/>
        </w:rPr>
        <w:t>shall</w:t>
      </w:r>
      <w:r w:rsidRPr="0056151B">
        <w:rPr>
          <w:noProof/>
        </w:rPr>
        <w:t xml:space="preserve"> be by inspection. An inspection of the cleanliness documentation required by precision cleaning </w:t>
      </w:r>
      <w:r w:rsidRPr="0056151B">
        <w:rPr>
          <w:b/>
          <w:noProof/>
        </w:rPr>
        <w:t>shall</w:t>
      </w:r>
      <w:r w:rsidRPr="0056151B">
        <w:rPr>
          <w:noProof/>
        </w:rPr>
        <w:t xml:space="preserve"> be performed to show that each part, component, subsystem and system of the end product meets the VC-S requirement. Verification </w:t>
      </w:r>
      <w:r w:rsidRPr="0056151B">
        <w:rPr>
          <w:b/>
          <w:noProof/>
        </w:rPr>
        <w:t>shall</w:t>
      </w:r>
      <w:r w:rsidRPr="0056151B">
        <w:rPr>
          <w:noProof/>
        </w:rPr>
        <w:t xml:space="preserve"> be considered successful when the inspection shows that each part, component, subsystem and system of the end product meets the VC-S requirement.</w:t>
      </w:r>
    </w:p>
    <w:p w:rsidR="0056151B" w:rsidRPr="0056151B" w:rsidRDefault="004342E5" w:rsidP="004342E5">
      <w:pPr>
        <w:pStyle w:val="ParagraphT121"/>
        <w:divId w:val="1930701137"/>
        <w:rPr>
          <w:noProof/>
        </w:rPr>
      </w:pPr>
      <w:r>
        <w:rPr>
          <w:noProof/>
        </w:rPr>
        <w:t>Verification Submittal:  CoC</w:t>
      </w:r>
    </w:p>
    <w:bookmarkEnd w:id="153"/>
    <w:p w:rsidR="0056151B" w:rsidRPr="0056151B" w:rsidRDefault="0056151B" w:rsidP="002F0578">
      <w:pPr>
        <w:pStyle w:val="Heading3"/>
        <w:divId w:val="1930701137"/>
      </w:pPr>
      <w:r w:rsidRPr="0056151B">
        <w:t>Human Factors Interface Requirements</w:t>
      </w:r>
    </w:p>
    <w:p w:rsidR="0056151B" w:rsidRPr="0056151B" w:rsidRDefault="0056151B" w:rsidP="004342E5">
      <w:pPr>
        <w:pStyle w:val="ParagraphT121"/>
        <w:divId w:val="1930701137"/>
        <w:rPr>
          <w:noProof/>
        </w:rPr>
      </w:pPr>
      <w:r w:rsidRPr="0056151B">
        <w:rPr>
          <w:noProof/>
        </w:rPr>
        <w:t xml:space="preserve">HFIT provides an optional service to perform the necessary verification activities (analysis, test, inspection or demonstration) for the ISS PD (or facility Payload Integrator, as applicable) to certify that the payload hardware meets </w:t>
      </w:r>
      <w:r w:rsidR="000438F0">
        <w:rPr>
          <w:noProof/>
        </w:rPr>
        <w:t>S</w:t>
      </w:r>
      <w:r w:rsidRPr="0056151B">
        <w:rPr>
          <w:noProof/>
        </w:rPr>
        <w:t>ection 3.12 requirements, e</w:t>
      </w:r>
      <w:r w:rsidRPr="00F0089A">
        <w:rPr>
          <w:noProof/>
        </w:rPr>
        <w:t xml:space="preserve">xcept </w:t>
      </w:r>
      <w:r w:rsidR="00F0089A" w:rsidRPr="00F0089A">
        <w:rPr>
          <w:noProof/>
        </w:rPr>
        <w:t xml:space="preserve">Paragraph </w:t>
      </w:r>
      <w:r w:rsidRPr="00F0089A">
        <w:rPr>
          <w:noProof/>
        </w:rPr>
        <w:t>3.12.3.2</w:t>
      </w:r>
      <w:r w:rsidRPr="0056151B">
        <w:rPr>
          <w:noProof/>
        </w:rPr>
        <w:t xml:space="preserve">, Intermittent Noise Limits, and </w:t>
      </w:r>
      <w:r w:rsidR="00F0089A">
        <w:rPr>
          <w:noProof/>
        </w:rPr>
        <w:t xml:space="preserve">Paragraph </w:t>
      </w:r>
      <w:r w:rsidRPr="00F0089A">
        <w:rPr>
          <w:noProof/>
        </w:rPr>
        <w:t>3.12.8.2</w:t>
      </w:r>
      <w:r w:rsidRPr="0056151B">
        <w:rPr>
          <w:noProof/>
        </w:rPr>
        <w:t xml:space="preserve"> Sharp Edges and Corners Protection.  Appendix R to this document provides instructions for utilizing the HFIT for verification of the Human Factor requirements.</w:t>
      </w:r>
    </w:p>
    <w:p w:rsidR="0056151B" w:rsidRPr="0056151B" w:rsidRDefault="0056151B" w:rsidP="004342E5">
      <w:pPr>
        <w:pStyle w:val="ParagraphT121"/>
        <w:divId w:val="1930701137"/>
      </w:pPr>
      <w:r w:rsidRPr="0056151B">
        <w:rPr>
          <w:noProof/>
        </w:rPr>
        <w:t xml:space="preserve">The payload must verify all applicable human factors interface requirements either using the HFIT process or the standard verification process, as described below.  For payloads that choose the HFIT process, the HFIT performs the necessary verification activities for the PD.  The verification is considered successful when HFIT provides a consolidated human factors verification for </w:t>
      </w:r>
      <w:r w:rsidR="000438F0">
        <w:rPr>
          <w:noProof/>
        </w:rPr>
        <w:t>S</w:t>
      </w:r>
      <w:r w:rsidRPr="0056151B">
        <w:rPr>
          <w:noProof/>
        </w:rPr>
        <w:t xml:space="preserve">ection 3.12 (minus the requirements noted above), via submittal of the HFIT 881 form and CoCs to OB Vehicle Office.  For payloads that choose the standard verification process, each applicable human factors requirement must be verified per the individual verification requirements in the subsections of </w:t>
      </w:r>
      <w:r w:rsidRPr="00F0089A">
        <w:rPr>
          <w:noProof/>
        </w:rPr>
        <w:t>4.3.12</w:t>
      </w:r>
      <w:r w:rsidRPr="0056151B">
        <w:rPr>
          <w:noProof/>
        </w:rPr>
        <w:t>.</w:t>
      </w:r>
    </w:p>
    <w:p w:rsidR="0056151B" w:rsidRPr="0056151B" w:rsidRDefault="0056151B" w:rsidP="002F0578">
      <w:pPr>
        <w:pStyle w:val="Heading4"/>
        <w:divId w:val="1930701137"/>
      </w:pPr>
      <w:r w:rsidRPr="0056151B">
        <w:t>Strength Requirements</w:t>
      </w:r>
    </w:p>
    <w:p w:rsidR="0056151B" w:rsidRPr="0056151B" w:rsidRDefault="0056151B" w:rsidP="004342E5">
      <w:pPr>
        <w:pStyle w:val="ParagraphT121"/>
        <w:ind w:left="540" w:hanging="540"/>
        <w:divId w:val="1930701137"/>
        <w:rPr>
          <w:noProof/>
        </w:rPr>
      </w:pPr>
      <w:r w:rsidRPr="0056151B">
        <w:rPr>
          <w:noProof/>
        </w:rPr>
        <w:t>A.</w:t>
      </w:r>
      <w:r w:rsidRPr="0056151B">
        <w:rPr>
          <w:noProof/>
        </w:rPr>
        <w:tab/>
        <w:t xml:space="preserve">Grip strength </w:t>
      </w:r>
      <w:r w:rsidRPr="0056151B">
        <w:rPr>
          <w:i/>
          <w:noProof/>
        </w:rPr>
        <w:t>should</w:t>
      </w:r>
      <w:r w:rsidRPr="0056151B">
        <w:rPr>
          <w:noProof/>
        </w:rPr>
        <w:t xml:space="preserve"> be verified by analysis or demonstration. The verification </w:t>
      </w:r>
      <w:r w:rsidRPr="0056151B">
        <w:rPr>
          <w:i/>
          <w:noProof/>
        </w:rPr>
        <w:t>should</w:t>
      </w:r>
      <w:r w:rsidRPr="0056151B">
        <w:rPr>
          <w:noProof/>
        </w:rPr>
        <w:t xml:space="preserve"> be considered successful when the analysis or demonstration of the flight hardware shows that the grip strength required to remove, replace and operate the payloa</w:t>
      </w:r>
      <w:r w:rsidR="004342E5">
        <w:rPr>
          <w:noProof/>
        </w:rPr>
        <w:t>d equipment is as specified.</w:t>
      </w:r>
    </w:p>
    <w:p w:rsidR="0056151B" w:rsidRPr="0056151B" w:rsidRDefault="004342E5" w:rsidP="004342E5">
      <w:pPr>
        <w:pStyle w:val="ParagraphT121"/>
        <w:divId w:val="1930701137"/>
      </w:pPr>
      <w:r>
        <w:rPr>
          <w:noProof/>
        </w:rPr>
        <w:t>Verification Submittal:  CoC</w:t>
      </w:r>
    </w:p>
    <w:p w:rsidR="0056151B" w:rsidRPr="0056151B" w:rsidRDefault="0056151B" w:rsidP="004342E5">
      <w:pPr>
        <w:pStyle w:val="ParagraphT121"/>
        <w:ind w:left="540" w:hanging="540"/>
        <w:divId w:val="1930701137"/>
        <w:rPr>
          <w:noProof/>
        </w:rPr>
      </w:pPr>
      <w:r w:rsidRPr="0056151B">
        <w:rPr>
          <w:noProof/>
        </w:rPr>
        <w:t>B.</w:t>
      </w:r>
      <w:r w:rsidRPr="0056151B">
        <w:rPr>
          <w:noProof/>
        </w:rPr>
        <w:tab/>
        <w:t xml:space="preserve">Linear forces </w:t>
      </w:r>
      <w:r w:rsidRPr="0056151B">
        <w:rPr>
          <w:i/>
          <w:noProof/>
        </w:rPr>
        <w:t>should</w:t>
      </w:r>
      <w:r w:rsidRPr="0056151B">
        <w:rPr>
          <w:noProof/>
        </w:rPr>
        <w:t xml:space="preserve"> be verified by analysis or demonstration. The verification </w:t>
      </w:r>
      <w:r w:rsidRPr="0056151B">
        <w:rPr>
          <w:i/>
          <w:noProof/>
        </w:rPr>
        <w:t>should</w:t>
      </w:r>
      <w:r w:rsidRPr="0056151B">
        <w:rPr>
          <w:noProof/>
        </w:rPr>
        <w:t xml:space="preserve"> be considered successful when the analysis or demonstration of the flight hardware shows that the linear forces required to remove, replace and operate the payload equipment is as specified.</w:t>
      </w:r>
    </w:p>
    <w:p w:rsidR="0056151B" w:rsidRPr="0056151B" w:rsidRDefault="004342E5" w:rsidP="004342E5">
      <w:pPr>
        <w:pStyle w:val="ParagraphT121"/>
        <w:divId w:val="1930701137"/>
      </w:pPr>
      <w:r>
        <w:rPr>
          <w:noProof/>
        </w:rPr>
        <w:t>Verification Submittal:  CoC</w:t>
      </w:r>
    </w:p>
    <w:p w:rsidR="0056151B" w:rsidRPr="0056151B" w:rsidRDefault="0056151B" w:rsidP="004342E5">
      <w:pPr>
        <w:pStyle w:val="ParagraphT121"/>
        <w:ind w:left="540" w:hanging="540"/>
        <w:divId w:val="1930701137"/>
        <w:rPr>
          <w:noProof/>
        </w:rPr>
      </w:pPr>
      <w:r w:rsidRPr="0056151B">
        <w:rPr>
          <w:noProof/>
        </w:rPr>
        <w:t>C.</w:t>
      </w:r>
      <w:r w:rsidRPr="0056151B">
        <w:rPr>
          <w:noProof/>
        </w:rPr>
        <w:tab/>
        <w:t xml:space="preserve">Torsional forces </w:t>
      </w:r>
      <w:r w:rsidRPr="0056151B">
        <w:rPr>
          <w:i/>
          <w:noProof/>
        </w:rPr>
        <w:t>should</w:t>
      </w:r>
      <w:r w:rsidRPr="0056151B">
        <w:rPr>
          <w:noProof/>
        </w:rPr>
        <w:t xml:space="preserve"> be verified by analysis or demonstration. The verification </w:t>
      </w:r>
      <w:r w:rsidRPr="0056151B">
        <w:rPr>
          <w:i/>
          <w:noProof/>
        </w:rPr>
        <w:t>should</w:t>
      </w:r>
      <w:r w:rsidRPr="0056151B">
        <w:rPr>
          <w:noProof/>
        </w:rPr>
        <w:t xml:space="preserve"> be considered successful when the analysis or demonstration of the flight hardware shows that the torsional forces required to remove, replace and operate the payload equipment is as specified.</w:t>
      </w:r>
    </w:p>
    <w:p w:rsidR="0056151B" w:rsidRPr="0056151B" w:rsidRDefault="004342E5" w:rsidP="004342E5">
      <w:pPr>
        <w:pStyle w:val="ParagraphT121"/>
        <w:divId w:val="1930701137"/>
      </w:pPr>
      <w:r>
        <w:rPr>
          <w:noProof/>
        </w:rPr>
        <w:t>Verification Submittal:  CoC</w:t>
      </w:r>
    </w:p>
    <w:p w:rsidR="0056151B" w:rsidRPr="0056151B" w:rsidRDefault="0056151B" w:rsidP="004342E5">
      <w:pPr>
        <w:pStyle w:val="ParagraphT121"/>
        <w:ind w:left="540" w:hanging="540"/>
        <w:divId w:val="1930701137"/>
        <w:rPr>
          <w:rFonts w:ascii="Times New Roman" w:hAnsi="Times New Roman"/>
          <w:noProof/>
        </w:rPr>
      </w:pPr>
      <w:r w:rsidRPr="0056151B">
        <w:rPr>
          <w:rFonts w:ascii="Times New Roman" w:hAnsi="Times New Roman"/>
          <w:noProof/>
        </w:rPr>
        <w:t>D.</w:t>
      </w:r>
      <w:r w:rsidRPr="0056151B">
        <w:rPr>
          <w:rFonts w:ascii="Times New Roman" w:hAnsi="Times New Roman"/>
          <w:noProof/>
        </w:rPr>
        <w:tab/>
        <w:t xml:space="preserve">Maintenance Operations forces </w:t>
      </w:r>
      <w:r w:rsidRPr="0056151B">
        <w:rPr>
          <w:rFonts w:ascii="Times New Roman" w:hAnsi="Times New Roman"/>
          <w:i/>
          <w:noProof/>
        </w:rPr>
        <w:t>should</w:t>
      </w:r>
      <w:r w:rsidRPr="0056151B">
        <w:rPr>
          <w:rFonts w:ascii="Times New Roman" w:hAnsi="Times New Roman"/>
          <w:noProof/>
        </w:rPr>
        <w:t xml:space="preserve"> be verified by analysis or demonstration. The verification </w:t>
      </w:r>
      <w:r w:rsidRPr="0056151B">
        <w:rPr>
          <w:rFonts w:ascii="Times New Roman" w:hAnsi="Times New Roman"/>
          <w:i/>
          <w:noProof/>
        </w:rPr>
        <w:t>should</w:t>
      </w:r>
      <w:r w:rsidRPr="0056151B">
        <w:rPr>
          <w:rFonts w:ascii="Times New Roman" w:hAnsi="Times New Roman"/>
          <w:noProof/>
        </w:rPr>
        <w:t xml:space="preserve"> be considered successful when the analysis or demonstration of the flight hardware shows that the strength values required to perform maintenance operations on the payload equipment is as specified.</w:t>
      </w:r>
    </w:p>
    <w:p w:rsidR="0056151B" w:rsidRPr="0056151B" w:rsidRDefault="0056151B" w:rsidP="004342E5">
      <w:pPr>
        <w:pStyle w:val="ParagraphT121"/>
        <w:divId w:val="1930701137"/>
        <w:rPr>
          <w:rFonts w:ascii="Times New Roman" w:hAnsi="Times New Roman"/>
          <w:noProof/>
        </w:rPr>
      </w:pPr>
      <w:r w:rsidRPr="0056151B">
        <w:rPr>
          <w:rFonts w:ascii="Times New Roman" w:hAnsi="Times New Roman"/>
          <w:noProof/>
        </w:rPr>
        <w:t>Verification Submittal:  CoC</w:t>
      </w:r>
    </w:p>
    <w:p w:rsidR="0056151B" w:rsidRPr="0056151B" w:rsidRDefault="0056151B" w:rsidP="002F0578">
      <w:pPr>
        <w:pStyle w:val="Heading4"/>
        <w:divId w:val="1930701137"/>
      </w:pPr>
      <w:r w:rsidRPr="0056151B">
        <w:t>Body Envelope And Reach Accessibility</w:t>
      </w:r>
    </w:p>
    <w:p w:rsidR="0056151B" w:rsidRPr="0056151B" w:rsidRDefault="0056151B" w:rsidP="002F0578">
      <w:pPr>
        <w:pStyle w:val="Heading5"/>
        <w:divId w:val="1930701137"/>
      </w:pPr>
      <w:r w:rsidRPr="0056151B">
        <w:t>Adequate Clearance</w:t>
      </w:r>
    </w:p>
    <w:p w:rsidR="0056151B" w:rsidRPr="0056151B" w:rsidRDefault="0056151B" w:rsidP="004342E5">
      <w:pPr>
        <w:pStyle w:val="ParagraphT121"/>
        <w:divId w:val="1930701137"/>
        <w:rPr>
          <w:noProof/>
        </w:rPr>
      </w:pPr>
      <w:r w:rsidRPr="0056151B">
        <w:rPr>
          <w:noProof/>
        </w:rPr>
        <w:t xml:space="preserve">The payload clearance </w:t>
      </w:r>
      <w:r w:rsidRPr="0056151B">
        <w:rPr>
          <w:i/>
          <w:noProof/>
        </w:rPr>
        <w:t>should</w:t>
      </w:r>
      <w:r w:rsidRPr="0056151B">
        <w:rPr>
          <w:noProof/>
        </w:rPr>
        <w:t xml:space="preserve"> be verified by analysis or demonstration. The analysis </w:t>
      </w:r>
      <w:r w:rsidRPr="0056151B">
        <w:rPr>
          <w:i/>
          <w:noProof/>
        </w:rPr>
        <w:t>should</w:t>
      </w:r>
      <w:r w:rsidRPr="0056151B">
        <w:rPr>
          <w:noProof/>
        </w:rPr>
        <w:t xml:space="preserve"> be based on an evaluation of the drawing(s) with the clearance requirements to perform the tasks using the tools and equipment utilized in payload installation, operations, and maintenance. The demonstration </w:t>
      </w:r>
      <w:r w:rsidRPr="0056151B">
        <w:rPr>
          <w:i/>
          <w:noProof/>
        </w:rPr>
        <w:t>should</w:t>
      </w:r>
      <w:r w:rsidRPr="0056151B">
        <w:rPr>
          <w:noProof/>
        </w:rPr>
        <w:t xml:space="preserve"> be performed on the flight hardware or hardware which replicates the flight hardware configuration with the tools and equipment utilized in payload installation, operations, and maintenance. The verification </w:t>
      </w:r>
      <w:r w:rsidRPr="0056151B">
        <w:rPr>
          <w:i/>
          <w:noProof/>
        </w:rPr>
        <w:t>should</w:t>
      </w:r>
      <w:r w:rsidRPr="0056151B">
        <w:rPr>
          <w:noProof/>
        </w:rPr>
        <w:t xml:space="preserve"> be considered successful when the analysis or demonstration shows that the clearance accommodates crew performance of tasks, including tool utilization, and is sufficient to install/de-install, replace, operate and maintain the payload equipment.</w:t>
      </w:r>
    </w:p>
    <w:p w:rsidR="0056151B" w:rsidRPr="0056151B" w:rsidRDefault="0056151B" w:rsidP="004342E5">
      <w:pPr>
        <w:pStyle w:val="ParagraphT121"/>
        <w:divId w:val="1930701137"/>
        <w:rPr>
          <w:noProof/>
        </w:rPr>
      </w:pPr>
      <w:bookmarkStart w:id="154" w:name="_Toc390077311"/>
      <w:r w:rsidRPr="0056151B">
        <w:rPr>
          <w:noProof/>
        </w:rPr>
        <w:t>Verification Submittal:  CoC</w:t>
      </w:r>
      <w:bookmarkEnd w:id="154"/>
    </w:p>
    <w:p w:rsidR="0056151B" w:rsidRPr="0056151B" w:rsidRDefault="0056151B" w:rsidP="002F0578">
      <w:pPr>
        <w:pStyle w:val="Heading5"/>
        <w:divId w:val="1930701137"/>
      </w:pPr>
      <w:r w:rsidRPr="0056151B">
        <w:t>Accessibility</w:t>
      </w:r>
    </w:p>
    <w:p w:rsidR="0056151B" w:rsidRPr="0056151B" w:rsidRDefault="0056151B" w:rsidP="004342E5">
      <w:pPr>
        <w:pStyle w:val="ParagraphT121"/>
        <w:ind w:left="540" w:hanging="540"/>
        <w:divId w:val="1930701137"/>
        <w:rPr>
          <w:noProof/>
        </w:rPr>
      </w:pPr>
      <w:r w:rsidRPr="0056151B">
        <w:rPr>
          <w:noProof/>
        </w:rPr>
        <w:t>A.</w:t>
      </w:r>
      <w:r w:rsidRPr="0056151B">
        <w:rPr>
          <w:noProof/>
        </w:rPr>
        <w:tab/>
        <w:t xml:space="preserve">Payload hardware accessibility </w:t>
      </w:r>
      <w:r w:rsidRPr="0056151B">
        <w:rPr>
          <w:i/>
          <w:noProof/>
        </w:rPr>
        <w:t>should</w:t>
      </w:r>
      <w:r w:rsidRPr="0056151B">
        <w:rPr>
          <w:noProof/>
        </w:rPr>
        <w:t xml:space="preserve"> be verified by analysis or demonstration. The verification </w:t>
      </w:r>
      <w:r w:rsidRPr="0056151B">
        <w:rPr>
          <w:i/>
          <w:noProof/>
        </w:rPr>
        <w:t>should</w:t>
      </w:r>
      <w:r w:rsidRPr="0056151B">
        <w:rPr>
          <w:noProof/>
        </w:rPr>
        <w:t xml:space="preserve"> be considered successful when the analysis or demonstration shows that the specified accessibility is sufficient to remove, replace, operate and maintain the payload equipment.</w:t>
      </w:r>
    </w:p>
    <w:p w:rsidR="0056151B" w:rsidRPr="0056151B" w:rsidRDefault="004342E5" w:rsidP="004342E5">
      <w:pPr>
        <w:pStyle w:val="ParagraphT121"/>
        <w:divId w:val="1930701137"/>
      </w:pPr>
      <w:r>
        <w:rPr>
          <w:noProof/>
        </w:rPr>
        <w:t>Verification Submittal:  CoC</w:t>
      </w:r>
    </w:p>
    <w:p w:rsidR="0056151B" w:rsidRPr="0056151B" w:rsidRDefault="0056151B" w:rsidP="004342E5">
      <w:pPr>
        <w:pStyle w:val="ParagraphT121"/>
        <w:ind w:left="540" w:hanging="540"/>
        <w:divId w:val="1930701137"/>
        <w:rPr>
          <w:noProof/>
        </w:rPr>
      </w:pPr>
      <w:r w:rsidRPr="0056151B">
        <w:rPr>
          <w:noProof/>
        </w:rPr>
        <w:t>B.</w:t>
      </w:r>
      <w:r w:rsidRPr="0056151B">
        <w:rPr>
          <w:noProof/>
        </w:rPr>
        <w:tab/>
        <w:t xml:space="preserve">IVA clearances </w:t>
      </w:r>
      <w:r w:rsidRPr="0056151B">
        <w:rPr>
          <w:i/>
          <w:noProof/>
        </w:rPr>
        <w:t>should</w:t>
      </w:r>
      <w:r w:rsidRPr="0056151B">
        <w:rPr>
          <w:noProof/>
        </w:rPr>
        <w:t xml:space="preserve"> be verified by analysis or demonstration.  The verification </w:t>
      </w:r>
      <w:r w:rsidRPr="0056151B">
        <w:rPr>
          <w:i/>
          <w:noProof/>
        </w:rPr>
        <w:t>should</w:t>
      </w:r>
      <w:r w:rsidRPr="0056151B">
        <w:rPr>
          <w:noProof/>
        </w:rPr>
        <w:t xml:space="preserve"> be considered successful when the analysis or demonstration of the flight hardware shows the specified IVA clearances.</w:t>
      </w:r>
    </w:p>
    <w:p w:rsidR="0056151B" w:rsidRPr="0056151B" w:rsidRDefault="0056151B" w:rsidP="004342E5">
      <w:pPr>
        <w:pStyle w:val="ParagraphT121"/>
        <w:divId w:val="1930701137"/>
        <w:rPr>
          <w:noProof/>
        </w:rPr>
      </w:pPr>
      <w:bookmarkStart w:id="155" w:name="_Toc390077312"/>
      <w:r w:rsidRPr="0056151B">
        <w:rPr>
          <w:noProof/>
        </w:rPr>
        <w:t>Verification Submittal:  CoC</w:t>
      </w:r>
      <w:bookmarkEnd w:id="155"/>
    </w:p>
    <w:p w:rsidR="0056151B" w:rsidRPr="0056151B" w:rsidRDefault="0056151B" w:rsidP="002F0578">
      <w:pPr>
        <w:pStyle w:val="Heading5"/>
        <w:divId w:val="1930701137"/>
      </w:pPr>
      <w:r w:rsidRPr="0056151B">
        <w:t>Full Size Range Accommodation</w:t>
      </w:r>
    </w:p>
    <w:p w:rsidR="0056151B" w:rsidRPr="0056151B" w:rsidRDefault="0056151B" w:rsidP="004342E5">
      <w:pPr>
        <w:pStyle w:val="ParagraphT121"/>
        <w:divId w:val="1930701137"/>
        <w:rPr>
          <w:noProof/>
        </w:rPr>
      </w:pPr>
      <w:r w:rsidRPr="0056151B">
        <w:rPr>
          <w:noProof/>
        </w:rPr>
        <w:t xml:space="preserve">Analyses of end item drawings that contain on-orbit crew interfaces or demonstration of the flight hardware </w:t>
      </w:r>
      <w:r w:rsidRPr="0056151B">
        <w:rPr>
          <w:i/>
          <w:noProof/>
        </w:rPr>
        <w:t>should</w:t>
      </w:r>
      <w:r w:rsidRPr="0056151B">
        <w:rPr>
          <w:noProof/>
        </w:rPr>
        <w:t xml:space="preserve"> be performed to verify that Payload hardware accommodates the 5th percentile Japanese female to the 95th percentile American male size measurements, estimated for the year 2000, as specified in SSP 50005, </w:t>
      </w:r>
      <w:r w:rsidR="000438F0">
        <w:rPr>
          <w:noProof/>
        </w:rPr>
        <w:t>S</w:t>
      </w:r>
      <w:r w:rsidRPr="0056151B">
        <w:rPr>
          <w:noProof/>
        </w:rPr>
        <w:t xml:space="preserve">ection 3.3, General Anthropometric and Biomechanics Related Design Data. Drawings of workstations and hardware having crew nominal operations and planned maintenance </w:t>
      </w:r>
      <w:r w:rsidRPr="0056151B">
        <w:rPr>
          <w:i/>
          <w:noProof/>
        </w:rPr>
        <w:t>should</w:t>
      </w:r>
      <w:r w:rsidRPr="0056151B">
        <w:rPr>
          <w:noProof/>
        </w:rPr>
        <w:t xml:space="preserve"> be analyzed to verify that they are sized to meet the functional reach limits for the 5th percentile Japanese female. Drawings of workstations and hardware having crew nominal operations and planned maintenance </w:t>
      </w:r>
      <w:r w:rsidRPr="0056151B">
        <w:rPr>
          <w:i/>
          <w:noProof/>
        </w:rPr>
        <w:t>should</w:t>
      </w:r>
      <w:r w:rsidRPr="0056151B">
        <w:rPr>
          <w:noProof/>
        </w:rPr>
        <w:t xml:space="preserve"> be analyzed to verify that they are sized to not confine the body envelope of the 95th percentile American male. The verification </w:t>
      </w:r>
      <w:r w:rsidRPr="0056151B">
        <w:rPr>
          <w:i/>
          <w:noProof/>
        </w:rPr>
        <w:t xml:space="preserve">should </w:t>
      </w:r>
      <w:r w:rsidRPr="0056151B">
        <w:rPr>
          <w:noProof/>
        </w:rPr>
        <w:t>be considered successful when the analyses or demonstration shows the flight hardware accommodates the 5</w:t>
      </w:r>
      <w:r w:rsidRPr="0056151B">
        <w:rPr>
          <w:noProof/>
          <w:vertAlign w:val="superscript"/>
        </w:rPr>
        <w:t>th</w:t>
      </w:r>
      <w:r w:rsidRPr="0056151B">
        <w:rPr>
          <w:noProof/>
        </w:rPr>
        <w:t xml:space="preserve"> percentile Japanese female to the 95</w:t>
      </w:r>
      <w:r w:rsidRPr="0056151B">
        <w:rPr>
          <w:noProof/>
          <w:vertAlign w:val="superscript"/>
        </w:rPr>
        <w:t>th</w:t>
      </w:r>
      <w:r w:rsidRPr="0056151B">
        <w:rPr>
          <w:noProof/>
        </w:rPr>
        <w:t xml:space="preserve"> percentile American male size measurements.</w:t>
      </w:r>
    </w:p>
    <w:p w:rsidR="0056151B" w:rsidRPr="0056151B" w:rsidRDefault="0056151B" w:rsidP="004342E5">
      <w:pPr>
        <w:pStyle w:val="ParagraphT121"/>
        <w:divId w:val="1930701137"/>
        <w:rPr>
          <w:noProof/>
        </w:rPr>
      </w:pPr>
      <w:bookmarkStart w:id="156" w:name="_Toc390077313"/>
      <w:r w:rsidRPr="0056151B">
        <w:rPr>
          <w:noProof/>
        </w:rPr>
        <w:t>Verification Submittal:  CoC</w:t>
      </w:r>
      <w:bookmarkEnd w:id="156"/>
    </w:p>
    <w:p w:rsidR="0056151B" w:rsidRPr="0056151B" w:rsidRDefault="0056151B" w:rsidP="00AD077C">
      <w:pPr>
        <w:pStyle w:val="Heading4"/>
        <w:divId w:val="1930701137"/>
      </w:pPr>
      <w:r w:rsidRPr="0056151B">
        <w:t>Habitability</w:t>
      </w:r>
    </w:p>
    <w:p w:rsidR="0056151B" w:rsidRPr="0056151B" w:rsidRDefault="0056151B" w:rsidP="00AD077C">
      <w:pPr>
        <w:pStyle w:val="Heading5"/>
        <w:divId w:val="1930701137"/>
      </w:pPr>
      <w:r w:rsidRPr="0056151B">
        <w:t>Housekeeping</w:t>
      </w:r>
    </w:p>
    <w:p w:rsidR="0056151B" w:rsidRPr="0056151B" w:rsidRDefault="0056151B" w:rsidP="00AD077C">
      <w:pPr>
        <w:pStyle w:val="Heading6"/>
        <w:divId w:val="1930701137"/>
      </w:pPr>
      <w:r w:rsidRPr="0056151B">
        <w:t>Closures Or Covers</w:t>
      </w:r>
    </w:p>
    <w:p w:rsidR="0056151B" w:rsidRPr="0056151B" w:rsidRDefault="0056151B" w:rsidP="00AD077C">
      <w:pPr>
        <w:pStyle w:val="ParagraphT121"/>
        <w:divId w:val="1930701137"/>
        <w:rPr>
          <w:noProof/>
        </w:rPr>
      </w:pPr>
      <w:r w:rsidRPr="0056151B">
        <w:rPr>
          <w:noProof/>
        </w:rPr>
        <w:t xml:space="preserve">Design of closures or covers </w:t>
      </w:r>
      <w:r w:rsidRPr="0056151B">
        <w:rPr>
          <w:b/>
          <w:noProof/>
        </w:rPr>
        <w:t>shall</w:t>
      </w:r>
      <w:r w:rsidRPr="0056151B">
        <w:rPr>
          <w:noProof/>
        </w:rPr>
        <w:t xml:space="preserve"> be verified by inspection of the payload drawings or flight hardware. Verification </w:t>
      </w:r>
      <w:r w:rsidRPr="0056151B">
        <w:rPr>
          <w:b/>
          <w:noProof/>
        </w:rPr>
        <w:t>shall</w:t>
      </w:r>
      <w:r w:rsidRPr="0056151B">
        <w:rPr>
          <w:noProof/>
        </w:rPr>
        <w:t xml:space="preserve"> be considered successful when inspection of the payload drawings or flight hardware confirms compliance with the requirement.</w:t>
      </w:r>
    </w:p>
    <w:p w:rsidR="0056151B" w:rsidRPr="0056151B" w:rsidRDefault="0056151B" w:rsidP="00AD077C">
      <w:pPr>
        <w:pStyle w:val="ParagraphT121"/>
        <w:divId w:val="1930701137"/>
        <w:rPr>
          <w:noProof/>
        </w:rPr>
      </w:pPr>
      <w:bookmarkStart w:id="157" w:name="_Toc390077316"/>
      <w:r w:rsidRPr="0056151B">
        <w:rPr>
          <w:noProof/>
        </w:rPr>
        <w:t>Verification Submittal:  CoC</w:t>
      </w:r>
      <w:bookmarkEnd w:id="157"/>
    </w:p>
    <w:p w:rsidR="0056151B" w:rsidRPr="0056151B" w:rsidRDefault="0056151B" w:rsidP="00AD077C">
      <w:pPr>
        <w:pStyle w:val="Heading6"/>
        <w:divId w:val="1930701137"/>
      </w:pPr>
      <w:r w:rsidRPr="0056151B">
        <w:t>Built-In Control</w:t>
      </w:r>
    </w:p>
    <w:p w:rsidR="0056151B" w:rsidRPr="0056151B" w:rsidRDefault="0056151B" w:rsidP="00AD077C">
      <w:pPr>
        <w:pStyle w:val="ParagraphT121"/>
        <w:ind w:left="540" w:hanging="540"/>
        <w:divId w:val="1930701137"/>
        <w:rPr>
          <w:noProof/>
        </w:rPr>
      </w:pPr>
      <w:r w:rsidRPr="0056151B">
        <w:rPr>
          <w:noProof/>
        </w:rPr>
        <w:t>A.</w:t>
      </w:r>
      <w:r w:rsidRPr="0056151B">
        <w:rPr>
          <w:noProof/>
        </w:rPr>
        <w:tab/>
        <w:t xml:space="preserve">Design of built-in controls </w:t>
      </w:r>
      <w:r w:rsidRPr="0056151B">
        <w:rPr>
          <w:b/>
          <w:noProof/>
        </w:rPr>
        <w:t>shall</w:t>
      </w:r>
      <w:r w:rsidRPr="0056151B">
        <w:rPr>
          <w:noProof/>
        </w:rPr>
        <w:t xml:space="preserve"> be verified by inspection of the payload drawings or flight hardware. Verification </w:t>
      </w:r>
      <w:r w:rsidRPr="0056151B">
        <w:rPr>
          <w:b/>
          <w:noProof/>
        </w:rPr>
        <w:t>shall</w:t>
      </w:r>
      <w:r w:rsidRPr="0056151B">
        <w:rPr>
          <w:noProof/>
        </w:rPr>
        <w:t xml:space="preserve"> be considered successful when inspection of the payload drawings or flight hardware confirms compliance with the requirement.</w:t>
      </w:r>
    </w:p>
    <w:p w:rsidR="0056151B" w:rsidRPr="0056151B" w:rsidRDefault="00AD077C" w:rsidP="00AD077C">
      <w:pPr>
        <w:pStyle w:val="ParagraphT121"/>
        <w:divId w:val="1930701137"/>
      </w:pPr>
      <w:r>
        <w:rPr>
          <w:noProof/>
        </w:rPr>
        <w:t>Verification Submittal:  CoC</w:t>
      </w:r>
    </w:p>
    <w:p w:rsidR="0056151B" w:rsidRPr="0056151B" w:rsidRDefault="0056151B" w:rsidP="00AD077C">
      <w:pPr>
        <w:pStyle w:val="ParagraphT121"/>
        <w:ind w:left="540" w:hanging="540"/>
        <w:divId w:val="1930701137"/>
        <w:rPr>
          <w:noProof/>
        </w:rPr>
      </w:pPr>
      <w:r w:rsidRPr="0056151B">
        <w:rPr>
          <w:noProof/>
        </w:rPr>
        <w:t>B.</w:t>
      </w:r>
      <w:r w:rsidRPr="0056151B">
        <w:rPr>
          <w:noProof/>
        </w:rPr>
        <w:tab/>
        <w:t xml:space="preserve">Crew access to capture elements </w:t>
      </w:r>
      <w:r w:rsidRPr="0056151B">
        <w:rPr>
          <w:b/>
          <w:noProof/>
        </w:rPr>
        <w:t>shall</w:t>
      </w:r>
      <w:r w:rsidRPr="0056151B">
        <w:rPr>
          <w:noProof/>
        </w:rPr>
        <w:t xml:space="preserve"> be verified by inspection or demonstration. The verification </w:t>
      </w:r>
      <w:r w:rsidRPr="0056151B">
        <w:rPr>
          <w:b/>
          <w:noProof/>
        </w:rPr>
        <w:t>shall</w:t>
      </w:r>
      <w:r w:rsidRPr="0056151B">
        <w:rPr>
          <w:noProof/>
        </w:rPr>
        <w:t xml:space="preserve"> be considered successful when the inspection or demonstration shows that the crew can access the flight hardware capture elements for cleaning or replacement without dispersion of trapped material.</w:t>
      </w:r>
    </w:p>
    <w:p w:rsidR="0056151B" w:rsidRPr="0056151B" w:rsidRDefault="00AD077C" w:rsidP="00AD077C">
      <w:pPr>
        <w:pStyle w:val="ParagraphT121"/>
        <w:divId w:val="1930701137"/>
        <w:rPr>
          <w:noProof/>
        </w:rPr>
      </w:pPr>
      <w:r>
        <w:rPr>
          <w:noProof/>
        </w:rPr>
        <w:t>Verification Submittal:  CoC</w:t>
      </w:r>
    </w:p>
    <w:p w:rsidR="0056151B" w:rsidRPr="0056151B" w:rsidRDefault="0056151B" w:rsidP="00AD077C">
      <w:pPr>
        <w:pStyle w:val="Heading5"/>
        <w:divId w:val="1930701137"/>
      </w:pPr>
      <w:r w:rsidRPr="0056151B">
        <w:t>Intermittent Noise Limits</w:t>
      </w:r>
    </w:p>
    <w:p w:rsidR="0056151B" w:rsidRPr="0056151B" w:rsidRDefault="0056151B" w:rsidP="00AD077C">
      <w:pPr>
        <w:pStyle w:val="ParagraphT121"/>
        <w:divId w:val="1930701137"/>
        <w:rPr>
          <w:noProof/>
        </w:rPr>
      </w:pPr>
      <w:r w:rsidRPr="0056151B">
        <w:rPr>
          <w:noProof/>
        </w:rPr>
        <w:t xml:space="preserve">Verification of payload Intermittent Noise Sources (See Glossary of Terms) </w:t>
      </w:r>
      <w:r w:rsidRPr="0056151B">
        <w:rPr>
          <w:b/>
          <w:noProof/>
        </w:rPr>
        <w:t>shall</w:t>
      </w:r>
      <w:r w:rsidRPr="0056151B">
        <w:rPr>
          <w:noProof/>
        </w:rPr>
        <w:t xml:space="preserve"> be performed by test.</w:t>
      </w:r>
    </w:p>
    <w:p w:rsidR="0056151B" w:rsidRPr="0056151B" w:rsidRDefault="0056151B" w:rsidP="00AD077C">
      <w:pPr>
        <w:pStyle w:val="ParagraphT121"/>
        <w:divId w:val="1930701137"/>
        <w:rPr>
          <w:noProof/>
        </w:rPr>
      </w:pPr>
      <w:r w:rsidRPr="0056151B">
        <w:rPr>
          <w:noProof/>
        </w:rPr>
        <w:t xml:space="preserve">SPL test measurements </w:t>
      </w:r>
      <w:r w:rsidRPr="0056151B">
        <w:rPr>
          <w:b/>
          <w:noProof/>
        </w:rPr>
        <w:t>shall</w:t>
      </w:r>
      <w:r w:rsidRPr="0056151B">
        <w:rPr>
          <w:noProof/>
        </w:rPr>
        <w:t xml:space="preserve"> be obtained for the payload. The test configuration </w:t>
      </w:r>
      <w:r w:rsidRPr="0056151B">
        <w:rPr>
          <w:b/>
          <w:noProof/>
        </w:rPr>
        <w:t>shall</w:t>
      </w:r>
      <w:r w:rsidRPr="0056151B">
        <w:rPr>
          <w:noProof/>
        </w:rPr>
        <w:t xml:space="preserve"> include any adjunct equipment, such as integrated rack-provided external computers, fans, etc., added in support of the rack system. The SPL test </w:t>
      </w:r>
      <w:r w:rsidRPr="0056151B">
        <w:rPr>
          <w:b/>
          <w:noProof/>
        </w:rPr>
        <w:t>shall</w:t>
      </w:r>
      <w:r w:rsidRPr="0056151B">
        <w:rPr>
          <w:noProof/>
        </w:rPr>
        <w:t xml:space="preserve"> use a Type 1 SLM in accordance with IEC 61672-1. The preferred instrument for acoustic verification is the Type 1 integrating-averaging sound level meter. This meter can either be of the handheld or component system variety.</w:t>
      </w:r>
    </w:p>
    <w:p w:rsidR="0056151B" w:rsidRPr="0056151B" w:rsidRDefault="0056151B" w:rsidP="00AD077C">
      <w:pPr>
        <w:pStyle w:val="ParagraphT121"/>
        <w:divId w:val="1930701137"/>
        <w:rPr>
          <w:noProof/>
        </w:rPr>
      </w:pPr>
      <w:r w:rsidRPr="0056151B">
        <w:rPr>
          <w:noProof/>
        </w:rPr>
        <w:t xml:space="preserve">The SPL test </w:t>
      </w:r>
      <w:r w:rsidRPr="0056151B">
        <w:rPr>
          <w:b/>
          <w:noProof/>
        </w:rPr>
        <w:t>shall</w:t>
      </w:r>
      <w:r w:rsidRPr="0056151B">
        <w:rPr>
          <w:noProof/>
        </w:rPr>
        <w:t xml:space="preserve"> quantify the intermittent noise characteristics in terms of:</w:t>
      </w:r>
    </w:p>
    <w:p w:rsidR="0056151B" w:rsidRPr="0056151B" w:rsidRDefault="0056151B" w:rsidP="00AD077C">
      <w:pPr>
        <w:pStyle w:val="ParagraphT121"/>
        <w:ind w:left="1260" w:hanging="540"/>
        <w:divId w:val="1930701137"/>
        <w:rPr>
          <w:noProof/>
        </w:rPr>
      </w:pPr>
      <w:r w:rsidRPr="0056151B">
        <w:rPr>
          <w:noProof/>
        </w:rPr>
        <w:t>(1)</w:t>
      </w:r>
      <w:r w:rsidRPr="0056151B">
        <w:rPr>
          <w:noProof/>
        </w:rPr>
        <w:tab/>
        <w:t>When the intermittent sound occurs (a description of what payload activities/operations produce intermittent sound), i.e. a compressor turning on</w:t>
      </w:r>
    </w:p>
    <w:p w:rsidR="0056151B" w:rsidRPr="0056151B" w:rsidRDefault="0056151B" w:rsidP="00AD077C">
      <w:pPr>
        <w:pStyle w:val="ParagraphT121"/>
        <w:ind w:left="1260" w:hanging="540"/>
        <w:divId w:val="1930701137"/>
        <w:rPr>
          <w:noProof/>
        </w:rPr>
      </w:pPr>
      <w:r w:rsidRPr="0056151B">
        <w:rPr>
          <w:noProof/>
        </w:rPr>
        <w:t>(2)</w:t>
      </w:r>
      <w:r w:rsidRPr="0056151B">
        <w:rPr>
          <w:noProof/>
        </w:rPr>
        <w:tab/>
        <w:t>Duration and SPL (maximum A-weighted Overall SPL measured at 0.6 meter distance from the loudest part of the equipment)</w:t>
      </w:r>
    </w:p>
    <w:p w:rsidR="0056151B" w:rsidRPr="0056151B" w:rsidRDefault="0056151B" w:rsidP="00AD077C">
      <w:pPr>
        <w:pStyle w:val="ParagraphT121"/>
        <w:ind w:left="1260" w:hanging="540"/>
        <w:divId w:val="1930701137"/>
        <w:rPr>
          <w:noProof/>
        </w:rPr>
      </w:pPr>
      <w:r w:rsidRPr="0056151B">
        <w:rPr>
          <w:noProof/>
        </w:rPr>
        <w:t>(3)</w:t>
      </w:r>
      <w:r w:rsidRPr="0056151B">
        <w:rPr>
          <w:noProof/>
        </w:rPr>
        <w:tab/>
        <w:t>A projected mission timeline(s) (a typical payload scenario that would produce intermittent sound)</w:t>
      </w:r>
    </w:p>
    <w:p w:rsidR="0056151B" w:rsidRPr="0056151B" w:rsidRDefault="0056151B" w:rsidP="00AD077C">
      <w:pPr>
        <w:pStyle w:val="ParagraphT121"/>
        <w:divId w:val="1930701137"/>
        <w:rPr>
          <w:noProof/>
        </w:rPr>
      </w:pPr>
      <w:r w:rsidRPr="0056151B">
        <w:rPr>
          <w:noProof/>
        </w:rPr>
        <w:t xml:space="preserve">SPL test measurements </w:t>
      </w:r>
      <w:r w:rsidRPr="0056151B">
        <w:rPr>
          <w:b/>
          <w:noProof/>
        </w:rPr>
        <w:t>shall</w:t>
      </w:r>
      <w:r w:rsidRPr="0056151B">
        <w:rPr>
          <w:noProof/>
        </w:rPr>
        <w:t xml:space="preserve"> be made for each serialized payload flight hardware (or ancillary flight equipment operated outside the rack) </w:t>
      </w:r>
      <w:r w:rsidRPr="0056151B">
        <w:t xml:space="preserve">until repeatability and acoustic level are demonstrated to produce acceptably low risk of exceeding the composite acoustic environment requirement with minimal operational constraints. The JSC Acoustics Office, with consultation of the Acoustics Working Group (AWG), </w:t>
      </w:r>
      <w:r w:rsidRPr="0056151B">
        <w:rPr>
          <w:b/>
        </w:rPr>
        <w:t>shall</w:t>
      </w:r>
      <w:r w:rsidRPr="0056151B">
        <w:t xml:space="preserve"> determine, on a case-by-case basis, if serial number unit testing can be suspended for a particular payload design based on the following factors:  1) Repeatability of serial number unit test results of first flight units, 2) impact of exceedances (if any), 3) A-weighted Overall SPLs compared to requirement, 4) operational durations and nominal mission timelines, and 5) projected impacts on composite acoustic environment.</w:t>
      </w:r>
    </w:p>
    <w:p w:rsidR="0056151B" w:rsidRPr="0056151B" w:rsidRDefault="0056151B" w:rsidP="00AD077C">
      <w:pPr>
        <w:pStyle w:val="ParagraphT121"/>
        <w:divId w:val="1930701137"/>
        <w:rPr>
          <w:noProof/>
        </w:rPr>
      </w:pPr>
      <w:r w:rsidRPr="0056151B">
        <w:rPr>
          <w:noProof/>
        </w:rPr>
        <w:t xml:space="preserve">The verification </w:t>
      </w:r>
      <w:r w:rsidRPr="0056151B">
        <w:rPr>
          <w:b/>
          <w:noProof/>
        </w:rPr>
        <w:t>shall</w:t>
      </w:r>
      <w:r w:rsidRPr="0056151B">
        <w:rPr>
          <w:noProof/>
        </w:rPr>
        <w:t xml:space="preserve"> be considered successful when the test shows the Intermittent Noise Source’s A-weighted Overall SPL (dBA) is at or below the levels specified in Table 3.12.3.2-1.</w:t>
      </w:r>
    </w:p>
    <w:p w:rsidR="0056151B" w:rsidRPr="0056151B" w:rsidRDefault="0056151B" w:rsidP="00AD077C">
      <w:pPr>
        <w:pStyle w:val="ParagraphT121"/>
        <w:divId w:val="1930701137"/>
        <w:rPr>
          <w:noProof/>
        </w:rPr>
      </w:pPr>
      <w:r w:rsidRPr="0056151B">
        <w:rPr>
          <w:noProof/>
        </w:rPr>
        <w:t>Verif</w:t>
      </w:r>
      <w:r w:rsidR="00AD077C">
        <w:rPr>
          <w:noProof/>
        </w:rPr>
        <w:t>ication Submittal:  Test Report</w:t>
      </w:r>
    </w:p>
    <w:p w:rsidR="0056151B" w:rsidRPr="004C76AD" w:rsidRDefault="0056151B" w:rsidP="004C76AD">
      <w:pPr>
        <w:pStyle w:val="Heading5"/>
        <w:divId w:val="1930701137"/>
      </w:pPr>
      <w:r w:rsidRPr="004C76AD">
        <w:t>Lighting Design</w:t>
      </w:r>
    </w:p>
    <w:p w:rsidR="0056151B" w:rsidRPr="0056151B" w:rsidRDefault="0056151B" w:rsidP="00AD077C">
      <w:pPr>
        <w:pStyle w:val="ParagraphT121"/>
        <w:ind w:left="540" w:hanging="540"/>
        <w:divId w:val="1930701137"/>
        <w:rPr>
          <w:noProof/>
        </w:rPr>
      </w:pPr>
      <w:r w:rsidRPr="0056151B">
        <w:rPr>
          <w:noProof/>
        </w:rPr>
        <w:t>A.</w:t>
      </w:r>
      <w:r w:rsidRPr="0056151B">
        <w:rPr>
          <w:noProof/>
        </w:rPr>
        <w:tab/>
        <w:t xml:space="preserve">Verification of the specularity of the total work surface reflection </w:t>
      </w:r>
      <w:r w:rsidRPr="0056151B">
        <w:rPr>
          <w:i/>
          <w:noProof/>
        </w:rPr>
        <w:t>should</w:t>
      </w:r>
      <w:r w:rsidRPr="0056151B">
        <w:rPr>
          <w:noProof/>
        </w:rPr>
        <w:t xml:space="preserve"> be by testing or inspection.  The testing </w:t>
      </w:r>
      <w:r w:rsidRPr="0056151B">
        <w:rPr>
          <w:i/>
          <w:noProof/>
        </w:rPr>
        <w:t>should</w:t>
      </w:r>
      <w:r w:rsidRPr="0056151B">
        <w:rPr>
          <w:noProof/>
        </w:rPr>
        <w:t xml:space="preserve"> be considered successful when the specularity of the total work surface reflection does not exceed 20 percent.  The inspection </w:t>
      </w:r>
      <w:r w:rsidRPr="0056151B">
        <w:rPr>
          <w:i/>
          <w:noProof/>
        </w:rPr>
        <w:t>should</w:t>
      </w:r>
      <w:r w:rsidRPr="0056151B">
        <w:rPr>
          <w:noProof/>
        </w:rPr>
        <w:t xml:space="preserve"> be considered successful if the work space surface uses paint(s) selected from Table 3.12.3.3-1.</w:t>
      </w:r>
    </w:p>
    <w:p w:rsidR="0056151B" w:rsidRPr="0056151B" w:rsidRDefault="0056151B" w:rsidP="00AD077C">
      <w:pPr>
        <w:pStyle w:val="ParagraphT121"/>
        <w:divId w:val="1930701137"/>
      </w:pPr>
      <w:r w:rsidRPr="0056151B">
        <w:rPr>
          <w:noProof/>
        </w:rPr>
        <w:t>Verification Submittal:  Test Report or CoC for inspection</w:t>
      </w:r>
    </w:p>
    <w:p w:rsidR="0056151B" w:rsidRPr="0056151B" w:rsidRDefault="0056151B" w:rsidP="00AD077C">
      <w:pPr>
        <w:pStyle w:val="ParagraphT121"/>
        <w:ind w:left="540" w:hanging="540"/>
        <w:divId w:val="1930701137"/>
        <w:rPr>
          <w:noProof/>
        </w:rPr>
      </w:pPr>
      <w:r w:rsidRPr="0056151B">
        <w:rPr>
          <w:noProof/>
        </w:rPr>
        <w:t>B.</w:t>
      </w:r>
      <w:r w:rsidRPr="0056151B">
        <w:rPr>
          <w:noProof/>
        </w:rPr>
        <w:tab/>
        <w:t xml:space="preserve">The task illumination level identified in Table 3.12.3.3-2 </w:t>
      </w:r>
      <w:r w:rsidRPr="0056151B">
        <w:rPr>
          <w:i/>
          <w:noProof/>
        </w:rPr>
        <w:t>should</w:t>
      </w:r>
      <w:r w:rsidRPr="0056151B">
        <w:rPr>
          <w:noProof/>
        </w:rPr>
        <w:t xml:space="preserve"> be verified by test.  The test </w:t>
      </w:r>
      <w:r w:rsidRPr="0056151B">
        <w:rPr>
          <w:i/>
          <w:noProof/>
        </w:rPr>
        <w:t>should</w:t>
      </w:r>
      <w:r w:rsidRPr="0056151B">
        <w:rPr>
          <w:noProof/>
        </w:rPr>
        <w:t xml:space="preserve"> be considered successful when illumination level as identified in Table 3.12.3.3-2 measured at the task site(s) is met.  The illumination level in a glovebox payload </w:t>
      </w:r>
      <w:r w:rsidRPr="0056151B">
        <w:rPr>
          <w:i/>
          <w:noProof/>
        </w:rPr>
        <w:t>should</w:t>
      </w:r>
      <w:r w:rsidRPr="0056151B">
        <w:rPr>
          <w:noProof/>
        </w:rPr>
        <w:t xml:space="preserve"> be determined by taking the average of a minimum of nine measurements (3-by-3 matrix) equally spaced encompassing the base of the work area surface.</w:t>
      </w:r>
    </w:p>
    <w:p w:rsidR="0056151B" w:rsidRPr="0056151B" w:rsidRDefault="0056151B" w:rsidP="00AD077C">
      <w:pPr>
        <w:pStyle w:val="ParagraphT121"/>
        <w:divId w:val="1930701137"/>
        <w:rPr>
          <w:noProof/>
        </w:rPr>
      </w:pPr>
      <w:r w:rsidRPr="0056151B">
        <w:rPr>
          <w:noProof/>
        </w:rPr>
        <w:t>Verification Submittal:  Test Report</w:t>
      </w:r>
    </w:p>
    <w:p w:rsidR="0056151B" w:rsidRPr="0056151B" w:rsidRDefault="0056151B" w:rsidP="00AD077C">
      <w:pPr>
        <w:pStyle w:val="ParagraphT121"/>
        <w:ind w:left="540" w:hanging="540"/>
        <w:divId w:val="1930701137"/>
        <w:rPr>
          <w:noProof/>
        </w:rPr>
      </w:pPr>
      <w:r w:rsidRPr="0056151B">
        <w:rPr>
          <w:noProof/>
        </w:rPr>
        <w:t>C.</w:t>
      </w:r>
      <w:r w:rsidRPr="0056151B">
        <w:rPr>
          <w:noProof/>
        </w:rPr>
        <w:tab/>
        <w:t xml:space="preserve">Verification of </w:t>
      </w:r>
      <w:r w:rsidRPr="0056151B">
        <w:t xml:space="preserve">lighting for fine glovebox operations </w:t>
      </w:r>
      <w:r w:rsidRPr="0056151B">
        <w:rPr>
          <w:b/>
          <w:noProof/>
        </w:rPr>
        <w:t>shall</w:t>
      </w:r>
      <w:r w:rsidRPr="0056151B">
        <w:rPr>
          <w:noProof/>
        </w:rPr>
        <w:t xml:space="preserve"> be by test. The test </w:t>
      </w:r>
      <w:r w:rsidRPr="0056151B">
        <w:rPr>
          <w:b/>
          <w:noProof/>
        </w:rPr>
        <w:t>shall</w:t>
      </w:r>
      <w:r w:rsidRPr="0056151B">
        <w:rPr>
          <w:noProof/>
        </w:rPr>
        <w:t xml:space="preserve"> be considered successful when illumination level measured at the task site(s) meets the level specified. The illumination level in a glovebox payload </w:t>
      </w:r>
      <w:r w:rsidRPr="0056151B">
        <w:rPr>
          <w:b/>
          <w:noProof/>
        </w:rPr>
        <w:t>shall</w:t>
      </w:r>
      <w:r w:rsidRPr="0056151B">
        <w:rPr>
          <w:noProof/>
        </w:rPr>
        <w:t xml:space="preserve"> be determined by taking the average of a minimum of nine measurements (3-by-3 matrix) equally spaced encompassing the base of the work area surface.</w:t>
      </w:r>
    </w:p>
    <w:p w:rsidR="0056151B" w:rsidRPr="0056151B" w:rsidRDefault="0056151B" w:rsidP="00AD077C">
      <w:pPr>
        <w:pStyle w:val="ParagraphT121"/>
        <w:divId w:val="1930701137"/>
      </w:pPr>
      <w:r w:rsidRPr="0056151B">
        <w:rPr>
          <w:noProof/>
        </w:rPr>
        <w:t>Verification Submittal:  Test Report</w:t>
      </w:r>
    </w:p>
    <w:p w:rsidR="0056151B" w:rsidRPr="0056151B" w:rsidRDefault="0056151B" w:rsidP="00AD077C">
      <w:pPr>
        <w:pStyle w:val="ParagraphT121"/>
        <w:ind w:left="540" w:hanging="540"/>
        <w:divId w:val="1930701137"/>
        <w:rPr>
          <w:noProof/>
        </w:rPr>
      </w:pPr>
      <w:r w:rsidRPr="0056151B">
        <w:rPr>
          <w:noProof/>
        </w:rPr>
        <w:t>D.</w:t>
      </w:r>
      <w:r w:rsidRPr="0056151B">
        <w:rPr>
          <w:noProof/>
        </w:rPr>
        <w:tab/>
        <w:t xml:space="preserve">Verification of a dimmable light source </w:t>
      </w:r>
      <w:r w:rsidRPr="0056151B">
        <w:rPr>
          <w:i/>
          <w:noProof/>
        </w:rPr>
        <w:t>should</w:t>
      </w:r>
      <w:r w:rsidRPr="0056151B">
        <w:rPr>
          <w:noProof/>
        </w:rPr>
        <w:t xml:space="preserve"> be by demonstration. The demonstration </w:t>
      </w:r>
      <w:r w:rsidRPr="0056151B">
        <w:rPr>
          <w:i/>
          <w:noProof/>
        </w:rPr>
        <w:t>should</w:t>
      </w:r>
      <w:r w:rsidRPr="0056151B">
        <w:rPr>
          <w:noProof/>
        </w:rPr>
        <w:t xml:space="preserve"> be considered successful when the light source is demonstrated to be continuously adjustable between 0 (off) and 100 percent (on) output.</w:t>
      </w:r>
    </w:p>
    <w:p w:rsidR="0056151B" w:rsidRPr="0056151B" w:rsidRDefault="0056151B" w:rsidP="00AD077C">
      <w:pPr>
        <w:pStyle w:val="ParagraphT121"/>
        <w:divId w:val="1930701137"/>
        <w:rPr>
          <w:noProof/>
        </w:rPr>
      </w:pPr>
      <w:r w:rsidRPr="0056151B">
        <w:rPr>
          <w:noProof/>
        </w:rPr>
        <w:t>Verification Submittal:  CoC</w:t>
      </w:r>
    </w:p>
    <w:p w:rsidR="0056151B" w:rsidRPr="0056151B" w:rsidRDefault="0056151B" w:rsidP="004C76AD">
      <w:pPr>
        <w:pStyle w:val="Heading5"/>
        <w:divId w:val="1930701137"/>
      </w:pPr>
      <w:r w:rsidRPr="0056151B">
        <w:t>Status Indicator Lights</w:t>
      </w:r>
    </w:p>
    <w:p w:rsidR="0056151B" w:rsidRPr="0056151B" w:rsidRDefault="0056151B" w:rsidP="003452C0">
      <w:pPr>
        <w:pStyle w:val="ParagraphT121"/>
        <w:divId w:val="1930701137"/>
        <w:rPr>
          <w:noProof/>
        </w:rPr>
      </w:pPr>
      <w:r w:rsidRPr="0056151B">
        <w:rPr>
          <w:noProof/>
        </w:rPr>
        <w:t xml:space="preserve">Payload status indicator lights </w:t>
      </w:r>
      <w:r w:rsidRPr="0056151B">
        <w:rPr>
          <w:i/>
          <w:noProof/>
        </w:rPr>
        <w:t xml:space="preserve">should </w:t>
      </w:r>
      <w:r w:rsidRPr="0056151B">
        <w:rPr>
          <w:noProof/>
        </w:rPr>
        <w:t xml:space="preserve">be verified by inspection or demonstration.  The inspection </w:t>
      </w:r>
      <w:r w:rsidRPr="0056151B">
        <w:rPr>
          <w:i/>
          <w:noProof/>
        </w:rPr>
        <w:t xml:space="preserve">should </w:t>
      </w:r>
      <w:r w:rsidRPr="0056151B">
        <w:rPr>
          <w:noProof/>
        </w:rPr>
        <w:t xml:space="preserve">be of payload drawings or the flight hardware.  The demonstration </w:t>
      </w:r>
      <w:r w:rsidRPr="0056151B">
        <w:rPr>
          <w:i/>
          <w:noProof/>
        </w:rPr>
        <w:t>should</w:t>
      </w:r>
      <w:r w:rsidRPr="0056151B">
        <w:rPr>
          <w:noProof/>
        </w:rPr>
        <w:t xml:space="preserve"> be of the flight hardware.  The verification </w:t>
      </w:r>
      <w:r w:rsidRPr="0056151B">
        <w:rPr>
          <w:i/>
          <w:noProof/>
        </w:rPr>
        <w:t>should</w:t>
      </w:r>
      <w:r w:rsidRPr="0056151B">
        <w:rPr>
          <w:noProof/>
        </w:rPr>
        <w:t xml:space="preserve"> be considered successful when the inspection or demonstration shows that the status indicator lights adhere to the char</w:t>
      </w:r>
      <w:r w:rsidR="003452C0">
        <w:rPr>
          <w:noProof/>
        </w:rPr>
        <w:t>acteristics listed in 3.12.3.4.</w:t>
      </w:r>
    </w:p>
    <w:p w:rsidR="0056151B" w:rsidRPr="0056151B" w:rsidRDefault="003452C0" w:rsidP="003452C0">
      <w:pPr>
        <w:pStyle w:val="ParagraphT121"/>
        <w:divId w:val="1930701137"/>
        <w:rPr>
          <w:noProof/>
        </w:rPr>
      </w:pPr>
      <w:r>
        <w:rPr>
          <w:noProof/>
        </w:rPr>
        <w:t>Verification Submittal:  CoC</w:t>
      </w:r>
    </w:p>
    <w:p w:rsidR="0056151B" w:rsidRPr="0056151B" w:rsidRDefault="0056151B" w:rsidP="004C76AD">
      <w:pPr>
        <w:pStyle w:val="Heading4"/>
        <w:divId w:val="1930701137"/>
      </w:pPr>
      <w:r w:rsidRPr="0056151B">
        <w:t>Structural/Mechanical Interfaces</w:t>
      </w:r>
    </w:p>
    <w:p w:rsidR="0056151B" w:rsidRPr="0056151B" w:rsidRDefault="0056151B" w:rsidP="004C76AD">
      <w:pPr>
        <w:pStyle w:val="Heading5"/>
        <w:divId w:val="1930701137"/>
      </w:pPr>
      <w:r w:rsidRPr="0056151B">
        <w:t>Payload Hardware Mounting</w:t>
      </w:r>
    </w:p>
    <w:p w:rsidR="0056151B" w:rsidRPr="0056151B" w:rsidRDefault="0056151B" w:rsidP="004C76AD">
      <w:pPr>
        <w:pStyle w:val="Heading6"/>
        <w:divId w:val="1930701137"/>
      </w:pPr>
      <w:r w:rsidRPr="0056151B">
        <w:t>Equipment Mounting</w:t>
      </w:r>
    </w:p>
    <w:p w:rsidR="0056151B" w:rsidRPr="0056151B" w:rsidRDefault="0056151B" w:rsidP="002077DB">
      <w:pPr>
        <w:pStyle w:val="ParagraphT121"/>
        <w:divId w:val="1930701137"/>
        <w:rPr>
          <w:noProof/>
        </w:rPr>
      </w:pPr>
      <w:r w:rsidRPr="0056151B">
        <w:rPr>
          <w:noProof/>
        </w:rPr>
        <w:t xml:space="preserve">Equipment mounting used during nominal operations and planned maintenance </w:t>
      </w:r>
      <w:r w:rsidRPr="0056151B">
        <w:rPr>
          <w:b/>
          <w:noProof/>
        </w:rPr>
        <w:t>shall</w:t>
      </w:r>
      <w:r w:rsidRPr="0056151B">
        <w:rPr>
          <w:noProof/>
        </w:rPr>
        <w:t xml:space="preserve"> be verified by analysis or demonstration. The verification </w:t>
      </w:r>
      <w:r w:rsidRPr="0056151B">
        <w:rPr>
          <w:b/>
          <w:noProof/>
        </w:rPr>
        <w:t>shall</w:t>
      </w:r>
      <w:r w:rsidRPr="0056151B">
        <w:rPr>
          <w:noProof/>
        </w:rPr>
        <w:t xml:space="preserve"> be considered successful when the analysis of design or demonstration of the flight hardware shows that the payload hardware used during nominal operations and planned maintenance is designed, labeled, or marked to protect against improper installation.</w:t>
      </w:r>
    </w:p>
    <w:p w:rsidR="0056151B" w:rsidRPr="0056151B" w:rsidRDefault="0056151B" w:rsidP="002077DB">
      <w:pPr>
        <w:pStyle w:val="ParagraphT121"/>
        <w:divId w:val="1930701137"/>
        <w:rPr>
          <w:noProof/>
        </w:rPr>
      </w:pPr>
      <w:bookmarkStart w:id="158" w:name="_Toc390077334"/>
      <w:r w:rsidRPr="0056151B">
        <w:rPr>
          <w:noProof/>
        </w:rPr>
        <w:t>Verification Submittal:  CoC</w:t>
      </w:r>
      <w:bookmarkEnd w:id="158"/>
    </w:p>
    <w:p w:rsidR="0056151B" w:rsidRPr="0056151B" w:rsidRDefault="0056151B" w:rsidP="004C76AD">
      <w:pPr>
        <w:pStyle w:val="Heading6"/>
        <w:divId w:val="1930701137"/>
      </w:pPr>
      <w:r w:rsidRPr="0056151B">
        <w:t>Drawers And Hinged Panels</w:t>
      </w:r>
    </w:p>
    <w:p w:rsidR="0056151B" w:rsidRPr="0056151B" w:rsidRDefault="0056151B" w:rsidP="002077DB">
      <w:pPr>
        <w:pStyle w:val="ParagraphT121"/>
        <w:divId w:val="1930701137"/>
        <w:rPr>
          <w:noProof/>
        </w:rPr>
      </w:pPr>
      <w:r w:rsidRPr="0056151B">
        <w:rPr>
          <w:noProof/>
        </w:rPr>
        <w:t xml:space="preserve">Drawers and hinged panels </w:t>
      </w:r>
      <w:r w:rsidRPr="0056151B">
        <w:rPr>
          <w:i/>
          <w:noProof/>
        </w:rPr>
        <w:t xml:space="preserve">should </w:t>
      </w:r>
      <w:r w:rsidRPr="0056151B">
        <w:rPr>
          <w:noProof/>
        </w:rPr>
        <w:t xml:space="preserve">be verified by analysis. Verification </w:t>
      </w:r>
      <w:r w:rsidRPr="0056151B">
        <w:rPr>
          <w:i/>
          <w:noProof/>
        </w:rPr>
        <w:t xml:space="preserve">should </w:t>
      </w:r>
      <w:r w:rsidRPr="0056151B">
        <w:rPr>
          <w:noProof/>
        </w:rPr>
        <w:t>be considered successful when an analysis of the equipment flight drawings or demonstration with the flight hardware shows that any payload ORU that has to be removed is mounted on equipment drawers or hinged panels, and remains in the open position without being supported by the hand.</w:t>
      </w:r>
    </w:p>
    <w:p w:rsidR="0056151B" w:rsidRPr="0056151B" w:rsidRDefault="0056151B" w:rsidP="002077DB">
      <w:pPr>
        <w:pStyle w:val="ParagraphT121"/>
        <w:divId w:val="1930701137"/>
        <w:rPr>
          <w:noProof/>
        </w:rPr>
      </w:pPr>
      <w:bookmarkStart w:id="159" w:name="_Toc390077335"/>
      <w:r w:rsidRPr="0056151B">
        <w:rPr>
          <w:noProof/>
        </w:rPr>
        <w:t>Verification Submittal:  CoC</w:t>
      </w:r>
      <w:bookmarkEnd w:id="159"/>
    </w:p>
    <w:p w:rsidR="0056151B" w:rsidRPr="0056151B" w:rsidRDefault="0056151B" w:rsidP="004C76AD">
      <w:pPr>
        <w:pStyle w:val="Heading6"/>
        <w:divId w:val="1930701137"/>
      </w:pPr>
      <w:r w:rsidRPr="0056151B">
        <w:t>Alignment</w:t>
      </w:r>
    </w:p>
    <w:p w:rsidR="0056151B" w:rsidRPr="0056151B" w:rsidRDefault="0056151B" w:rsidP="002077DB">
      <w:pPr>
        <w:pStyle w:val="ParagraphT121"/>
        <w:divId w:val="1930701137"/>
        <w:rPr>
          <w:noProof/>
        </w:rPr>
      </w:pPr>
      <w:r w:rsidRPr="0056151B">
        <w:rPr>
          <w:noProof/>
        </w:rPr>
        <w:t xml:space="preserve">Alignment </w:t>
      </w:r>
      <w:r w:rsidRPr="0056151B">
        <w:rPr>
          <w:b/>
          <w:noProof/>
        </w:rPr>
        <w:t>shall</w:t>
      </w:r>
      <w:r w:rsidRPr="0056151B">
        <w:rPr>
          <w:noProof/>
        </w:rPr>
        <w:t xml:space="preserve"> be verified by inspection or demonstration. Verification </w:t>
      </w:r>
      <w:r w:rsidRPr="0056151B">
        <w:rPr>
          <w:b/>
          <w:noProof/>
        </w:rPr>
        <w:t>shall</w:t>
      </w:r>
      <w:r w:rsidRPr="0056151B">
        <w:rPr>
          <w:noProof/>
        </w:rPr>
        <w:t xml:space="preserve"> be considered successful when an inspection of the payload drawings or demonstration of the flight hardware shows that guide pins or their equivalent are provided to assist in alignment during installation of hardware with blind mate connectors.</w:t>
      </w:r>
    </w:p>
    <w:p w:rsidR="0056151B" w:rsidRPr="0056151B" w:rsidRDefault="0056151B" w:rsidP="002077DB">
      <w:pPr>
        <w:pStyle w:val="ParagraphT121"/>
        <w:divId w:val="1930701137"/>
        <w:rPr>
          <w:noProof/>
        </w:rPr>
      </w:pPr>
      <w:bookmarkStart w:id="160" w:name="_Toc390077338"/>
      <w:r w:rsidRPr="0056151B">
        <w:rPr>
          <w:noProof/>
        </w:rPr>
        <w:t>Verification Submittal:  CoC</w:t>
      </w:r>
      <w:bookmarkEnd w:id="160"/>
    </w:p>
    <w:p w:rsidR="0056151B" w:rsidRPr="0056151B" w:rsidRDefault="0056151B" w:rsidP="004C76AD">
      <w:pPr>
        <w:pStyle w:val="Heading6"/>
        <w:divId w:val="1930701137"/>
      </w:pPr>
      <w:r w:rsidRPr="0056151B">
        <w:t>Slide-Out Stops</w:t>
      </w:r>
    </w:p>
    <w:p w:rsidR="0056151B" w:rsidRPr="0056151B" w:rsidRDefault="0056151B" w:rsidP="002077DB">
      <w:pPr>
        <w:pStyle w:val="ParagraphT121"/>
        <w:divId w:val="1930701137"/>
        <w:rPr>
          <w:noProof/>
        </w:rPr>
      </w:pPr>
      <w:r w:rsidRPr="0056151B">
        <w:rPr>
          <w:noProof/>
        </w:rPr>
        <w:t xml:space="preserve">Slide-out stops </w:t>
      </w:r>
      <w:r w:rsidRPr="0056151B">
        <w:rPr>
          <w:i/>
          <w:noProof/>
        </w:rPr>
        <w:t xml:space="preserve">should </w:t>
      </w:r>
      <w:r w:rsidRPr="0056151B">
        <w:rPr>
          <w:noProof/>
        </w:rPr>
        <w:t xml:space="preserve">be verified by inspection, analysis or demonstration. Verification </w:t>
      </w:r>
      <w:r w:rsidRPr="0056151B">
        <w:rPr>
          <w:i/>
          <w:noProof/>
        </w:rPr>
        <w:t>should</w:t>
      </w:r>
      <w:r w:rsidRPr="0056151B">
        <w:rPr>
          <w:noProof/>
        </w:rPr>
        <w:t xml:space="preserve"> be considered successful when an inspection or analysis of the drawings or demonstration of the payload flight hardware shows that limit stops are provided on slide or pivot mounted subrack hardware which is required to be pulled out of its installed positions.</w:t>
      </w:r>
    </w:p>
    <w:p w:rsidR="0056151B" w:rsidRPr="0056151B" w:rsidRDefault="0056151B" w:rsidP="002077DB">
      <w:pPr>
        <w:pStyle w:val="ParagraphT121"/>
        <w:divId w:val="1930701137"/>
        <w:rPr>
          <w:noProof/>
        </w:rPr>
      </w:pPr>
      <w:bookmarkStart w:id="161" w:name="_Toc390077339"/>
      <w:r w:rsidRPr="0056151B">
        <w:rPr>
          <w:noProof/>
        </w:rPr>
        <w:t>Verification Submittal:  CoC</w:t>
      </w:r>
      <w:bookmarkEnd w:id="161"/>
    </w:p>
    <w:p w:rsidR="0056151B" w:rsidRPr="0056151B" w:rsidRDefault="0056151B" w:rsidP="004C76AD">
      <w:pPr>
        <w:pStyle w:val="Heading6"/>
        <w:divId w:val="1930701137"/>
      </w:pPr>
      <w:r w:rsidRPr="0056151B">
        <w:t>Push-Pull Forces</w:t>
      </w:r>
    </w:p>
    <w:p w:rsidR="0056151B" w:rsidRPr="0056151B" w:rsidRDefault="0056151B" w:rsidP="002077DB">
      <w:pPr>
        <w:pStyle w:val="ParagraphT121"/>
        <w:divId w:val="1930701137"/>
        <w:rPr>
          <w:noProof/>
        </w:rPr>
      </w:pPr>
      <w:r w:rsidRPr="0056151B">
        <w:rPr>
          <w:noProof/>
        </w:rPr>
        <w:t xml:space="preserve">Push-Pull forces </w:t>
      </w:r>
      <w:r w:rsidRPr="0056151B">
        <w:rPr>
          <w:i/>
          <w:noProof/>
        </w:rPr>
        <w:t>should</w:t>
      </w:r>
      <w:r w:rsidRPr="0056151B">
        <w:rPr>
          <w:noProof/>
        </w:rPr>
        <w:t xml:space="preserve"> be verified by analysis or demonstration. Verification </w:t>
      </w:r>
      <w:r w:rsidRPr="0056151B">
        <w:rPr>
          <w:i/>
          <w:noProof/>
        </w:rPr>
        <w:t xml:space="preserve">should </w:t>
      </w:r>
      <w:r w:rsidRPr="0056151B">
        <w:rPr>
          <w:noProof/>
        </w:rPr>
        <w:t>be considered successful when an analysis of design or demonstration of the payload flight hardware shows that hardware mounted into a capture-type receptacle that requires push-pull action requires a force less than 156 N to install and remove.</w:t>
      </w:r>
    </w:p>
    <w:p w:rsidR="0056151B" w:rsidRPr="0056151B" w:rsidRDefault="0056151B" w:rsidP="002077DB">
      <w:pPr>
        <w:pStyle w:val="ParagraphT121"/>
        <w:divId w:val="1930701137"/>
        <w:rPr>
          <w:noProof/>
        </w:rPr>
      </w:pPr>
      <w:bookmarkStart w:id="162" w:name="_Toc390077340"/>
      <w:r w:rsidRPr="0056151B">
        <w:rPr>
          <w:noProof/>
        </w:rPr>
        <w:t>Verification Submittal:  CoC</w:t>
      </w:r>
      <w:bookmarkEnd w:id="162"/>
    </w:p>
    <w:p w:rsidR="0056151B" w:rsidRPr="0056151B" w:rsidRDefault="0056151B" w:rsidP="004C76AD">
      <w:pPr>
        <w:pStyle w:val="Heading6"/>
        <w:divId w:val="1930701137"/>
      </w:pPr>
      <w:r w:rsidRPr="0056151B">
        <w:t>Access</w:t>
      </w:r>
    </w:p>
    <w:p w:rsidR="0056151B" w:rsidRPr="0056151B" w:rsidRDefault="0056151B" w:rsidP="002077DB">
      <w:pPr>
        <w:pStyle w:val="ParagraphT121"/>
        <w:divId w:val="1930701137"/>
        <w:rPr>
          <w:noProof/>
        </w:rPr>
      </w:pPr>
      <w:r w:rsidRPr="0056151B">
        <w:rPr>
          <w:noProof/>
        </w:rPr>
        <w:t xml:space="preserve">Access to inspect or replace a hardware item which is planned to be accessed on a daily or weekly basis </w:t>
      </w:r>
      <w:r w:rsidRPr="0056151B">
        <w:rPr>
          <w:i/>
          <w:noProof/>
        </w:rPr>
        <w:t xml:space="preserve">should </w:t>
      </w:r>
      <w:r w:rsidRPr="0056151B">
        <w:rPr>
          <w:noProof/>
        </w:rPr>
        <w:t xml:space="preserve">be verified by analysis or demonstration. Verification </w:t>
      </w:r>
      <w:r w:rsidRPr="0056151B">
        <w:rPr>
          <w:i/>
          <w:noProof/>
        </w:rPr>
        <w:t xml:space="preserve">should </w:t>
      </w:r>
      <w:r w:rsidRPr="0056151B">
        <w:rPr>
          <w:noProof/>
        </w:rPr>
        <w:t>be considered successful when an analysis of the payload flight hardware drawings or a demonstration of the payload flight hardware shows that hardware items which are planned to be accessed on a daily or weekly basis can be inspected and replaced without requiring the removal of an ORU or more than one access cover.</w:t>
      </w:r>
    </w:p>
    <w:p w:rsidR="0056151B" w:rsidRPr="0056151B" w:rsidRDefault="0056151B" w:rsidP="002077DB">
      <w:pPr>
        <w:pStyle w:val="ParagraphT121"/>
        <w:divId w:val="1930701137"/>
        <w:rPr>
          <w:noProof/>
        </w:rPr>
      </w:pPr>
      <w:bookmarkStart w:id="163" w:name="_Toc390077341"/>
      <w:r w:rsidRPr="0056151B">
        <w:rPr>
          <w:noProof/>
        </w:rPr>
        <w:t>Verification Submittal:  CoC</w:t>
      </w:r>
      <w:bookmarkEnd w:id="163"/>
    </w:p>
    <w:p w:rsidR="0056151B" w:rsidRPr="0056151B" w:rsidRDefault="0056151B" w:rsidP="004C76AD">
      <w:pPr>
        <w:pStyle w:val="Heading7"/>
        <w:divId w:val="1930701137"/>
      </w:pPr>
      <w:r w:rsidRPr="0056151B">
        <w:t>Self-Supporting Covers</w:t>
      </w:r>
    </w:p>
    <w:p w:rsidR="0056151B" w:rsidRPr="0056151B" w:rsidRDefault="0056151B" w:rsidP="00E43850">
      <w:pPr>
        <w:pStyle w:val="ParagraphT121"/>
        <w:divId w:val="1930701137"/>
        <w:rPr>
          <w:noProof/>
        </w:rPr>
      </w:pPr>
      <w:r w:rsidRPr="0056151B">
        <w:rPr>
          <w:noProof/>
        </w:rPr>
        <w:t xml:space="preserve">Self-supporting covers </w:t>
      </w:r>
      <w:r w:rsidRPr="0056151B">
        <w:rPr>
          <w:i/>
          <w:noProof/>
        </w:rPr>
        <w:t xml:space="preserve">should </w:t>
      </w:r>
      <w:r w:rsidRPr="0056151B">
        <w:rPr>
          <w:noProof/>
        </w:rPr>
        <w:t xml:space="preserve">be verified by analysis or demonstration. Verification </w:t>
      </w:r>
      <w:r w:rsidRPr="0056151B">
        <w:rPr>
          <w:i/>
          <w:noProof/>
        </w:rPr>
        <w:t>should</w:t>
      </w:r>
      <w:r w:rsidRPr="0056151B">
        <w:rPr>
          <w:noProof/>
        </w:rPr>
        <w:t xml:space="preserve"> be considered successful when an analysis of the payload flight hardware drawings or demonstration of the payload flight hardware shows that all access covers that are not completely removable are self-supporting in the open position.</w:t>
      </w:r>
    </w:p>
    <w:p w:rsidR="0056151B" w:rsidRPr="0056151B" w:rsidRDefault="0056151B" w:rsidP="00E43850">
      <w:pPr>
        <w:pStyle w:val="ParagraphT121"/>
        <w:divId w:val="1930701137"/>
        <w:rPr>
          <w:noProof/>
        </w:rPr>
      </w:pPr>
      <w:bookmarkStart w:id="164" w:name="_Toc390077343"/>
      <w:r w:rsidRPr="0056151B">
        <w:rPr>
          <w:noProof/>
        </w:rPr>
        <w:t>Verification Submittal:  CoC</w:t>
      </w:r>
      <w:bookmarkEnd w:id="164"/>
    </w:p>
    <w:p w:rsidR="0056151B" w:rsidRPr="0056151B" w:rsidRDefault="0056151B" w:rsidP="004C76AD">
      <w:pPr>
        <w:pStyle w:val="Heading7"/>
        <w:divId w:val="1930701137"/>
      </w:pPr>
      <w:r w:rsidRPr="0056151B">
        <w:t>Payload In-Flight Maintenance And Operational Tools</w:t>
      </w:r>
    </w:p>
    <w:p w:rsidR="0056151B" w:rsidRPr="0056151B" w:rsidRDefault="0056151B" w:rsidP="00E43850">
      <w:pPr>
        <w:pStyle w:val="ParagraphT121"/>
        <w:divId w:val="1930701137"/>
        <w:rPr>
          <w:noProof/>
        </w:rPr>
      </w:pPr>
      <w:r w:rsidRPr="0056151B">
        <w:rPr>
          <w:noProof/>
        </w:rPr>
        <w:t xml:space="preserve">Payload In-Flight Maintenance and Operational Tools </w:t>
      </w:r>
      <w:r w:rsidRPr="0056151B">
        <w:rPr>
          <w:i/>
          <w:noProof/>
        </w:rPr>
        <w:t>should</w:t>
      </w:r>
      <w:r w:rsidRPr="0056151B">
        <w:rPr>
          <w:noProof/>
        </w:rPr>
        <w:t xml:space="preserve"> be verified by analysis or demonstration. The verification </w:t>
      </w:r>
      <w:r w:rsidRPr="0056151B">
        <w:rPr>
          <w:i/>
          <w:noProof/>
        </w:rPr>
        <w:t xml:space="preserve">should </w:t>
      </w:r>
      <w:r w:rsidRPr="0056151B">
        <w:rPr>
          <w:noProof/>
        </w:rPr>
        <w:t xml:space="preserve">be considered successful when it is shown the analysis of payload hardware and flight drawings, or demonstration of flight hardware shows the payload is operable and maintainable using Space Station provided on-orbit tools and/or when it is shown any unique tools meet the requirements of 50005, </w:t>
      </w:r>
      <w:r w:rsidR="0056778A">
        <w:rPr>
          <w:noProof/>
        </w:rPr>
        <w:t>P</w:t>
      </w:r>
      <w:r w:rsidRPr="0056151B">
        <w:rPr>
          <w:noProof/>
        </w:rPr>
        <w:t>aragraph 11.2.3.</w:t>
      </w:r>
    </w:p>
    <w:p w:rsidR="0056151B" w:rsidRPr="0056151B" w:rsidRDefault="0056151B" w:rsidP="00E43850">
      <w:pPr>
        <w:pStyle w:val="ParagraphT121"/>
        <w:divId w:val="1930701137"/>
        <w:rPr>
          <w:noProof/>
        </w:rPr>
      </w:pPr>
      <w:bookmarkStart w:id="165" w:name="_Toc390077345"/>
      <w:r w:rsidRPr="0056151B">
        <w:rPr>
          <w:noProof/>
        </w:rPr>
        <w:t>Verification Submittal:  CoC</w:t>
      </w:r>
      <w:bookmarkEnd w:id="165"/>
    </w:p>
    <w:p w:rsidR="0056151B" w:rsidRPr="0056151B" w:rsidRDefault="0056151B" w:rsidP="004C76AD">
      <w:pPr>
        <w:pStyle w:val="Heading5"/>
        <w:divId w:val="1930701137"/>
      </w:pPr>
      <w:r w:rsidRPr="0056151B">
        <w:t>Connectors</w:t>
      </w:r>
    </w:p>
    <w:p w:rsidR="0056151B" w:rsidRPr="0056151B" w:rsidRDefault="0056151B" w:rsidP="004C76AD">
      <w:pPr>
        <w:pStyle w:val="Heading6"/>
        <w:divId w:val="1930701137"/>
      </w:pPr>
      <w:r w:rsidRPr="0056151B">
        <w:t>One-Handed Operation</w:t>
      </w:r>
    </w:p>
    <w:p w:rsidR="0056151B" w:rsidRPr="0056151B" w:rsidRDefault="0056151B" w:rsidP="00E43850">
      <w:pPr>
        <w:pStyle w:val="ParagraphT121"/>
        <w:divId w:val="1930701137"/>
        <w:rPr>
          <w:noProof/>
        </w:rPr>
      </w:pPr>
      <w:r w:rsidRPr="0056151B">
        <w:rPr>
          <w:noProof/>
        </w:rPr>
        <w:t xml:space="preserve">One-handed operation </w:t>
      </w:r>
      <w:r w:rsidRPr="0056151B">
        <w:rPr>
          <w:i/>
          <w:noProof/>
        </w:rPr>
        <w:t xml:space="preserve">should </w:t>
      </w:r>
      <w:r w:rsidRPr="0056151B">
        <w:rPr>
          <w:noProof/>
        </w:rPr>
        <w:t xml:space="preserve">be verified by analysis or demonstration. The analysis or demonstration </w:t>
      </w:r>
      <w:r w:rsidRPr="0056151B">
        <w:rPr>
          <w:i/>
          <w:noProof/>
        </w:rPr>
        <w:t xml:space="preserve">should </w:t>
      </w:r>
      <w:r w:rsidRPr="0056151B">
        <w:rPr>
          <w:noProof/>
        </w:rPr>
        <w:t xml:space="preserve">be performed on the drawings or flight hardware which replicates the flight configuration. Verification </w:t>
      </w:r>
      <w:r w:rsidRPr="0056151B">
        <w:rPr>
          <w:i/>
          <w:noProof/>
        </w:rPr>
        <w:t xml:space="preserve">should </w:t>
      </w:r>
      <w:r w:rsidRPr="0056151B">
        <w:rPr>
          <w:noProof/>
        </w:rPr>
        <w:t>be considered successful when the analysis or demonstration shows the connectors, latches, handles, fasteners, operating mechanisms or cleaning equipment can be operated or used with only one hand, and that either hand may be used.</w:t>
      </w:r>
    </w:p>
    <w:p w:rsidR="0056151B" w:rsidRPr="0056151B" w:rsidRDefault="0056151B" w:rsidP="00E43850">
      <w:pPr>
        <w:pStyle w:val="ParagraphT121"/>
        <w:divId w:val="1930701137"/>
        <w:rPr>
          <w:noProof/>
        </w:rPr>
      </w:pPr>
      <w:bookmarkStart w:id="166" w:name="_Toc390077347"/>
      <w:r w:rsidRPr="0056151B">
        <w:rPr>
          <w:noProof/>
        </w:rPr>
        <w:t>Verification Submittal:  CoC</w:t>
      </w:r>
      <w:bookmarkEnd w:id="166"/>
    </w:p>
    <w:p w:rsidR="0056151B" w:rsidRPr="0056151B" w:rsidRDefault="0056151B" w:rsidP="004C76AD">
      <w:pPr>
        <w:pStyle w:val="Heading6"/>
        <w:divId w:val="1930701137"/>
      </w:pPr>
      <w:r w:rsidRPr="0056151B">
        <w:t>Accessibility</w:t>
      </w:r>
    </w:p>
    <w:p w:rsidR="0056151B" w:rsidRPr="0056151B" w:rsidRDefault="0056151B" w:rsidP="00E43850">
      <w:pPr>
        <w:pStyle w:val="ParagraphT121"/>
        <w:ind w:left="540" w:hanging="540"/>
        <w:divId w:val="1930701137"/>
        <w:rPr>
          <w:noProof/>
        </w:rPr>
      </w:pPr>
      <w:r w:rsidRPr="0056151B">
        <w:rPr>
          <w:noProof/>
        </w:rPr>
        <w:t>A.</w:t>
      </w:r>
      <w:r w:rsidRPr="0056151B">
        <w:rPr>
          <w:noProof/>
        </w:rPr>
        <w:tab/>
        <w:t xml:space="preserve">For nominal and maintenance operations, accessibility </w:t>
      </w:r>
      <w:r w:rsidRPr="0056151B">
        <w:rPr>
          <w:i/>
          <w:noProof/>
        </w:rPr>
        <w:t xml:space="preserve">should </w:t>
      </w:r>
      <w:r w:rsidRPr="0056151B">
        <w:rPr>
          <w:noProof/>
        </w:rPr>
        <w:t xml:space="preserve">be verified by analysis or demonstration. Verification </w:t>
      </w:r>
      <w:r w:rsidRPr="0056151B">
        <w:rPr>
          <w:i/>
          <w:noProof/>
        </w:rPr>
        <w:t>should</w:t>
      </w:r>
      <w:r w:rsidRPr="0056151B">
        <w:rPr>
          <w:noProof/>
        </w:rPr>
        <w:t xml:space="preserve"> be considered successful when an analysis of the payload flight hardware drawings or demonstration of the payload flight hardware shows that it is possible to mate/demate individual connectors without having to remove or mate/d</w:t>
      </w:r>
      <w:r w:rsidR="00A96CD8">
        <w:rPr>
          <w:noProof/>
        </w:rPr>
        <w:t>emate connectors on other ORUs.</w:t>
      </w:r>
    </w:p>
    <w:p w:rsidR="0056151B" w:rsidRPr="0056151B" w:rsidRDefault="00A96CD8" w:rsidP="00E43850">
      <w:pPr>
        <w:pStyle w:val="ParagraphT121"/>
        <w:divId w:val="1930701137"/>
      </w:pPr>
      <w:r>
        <w:rPr>
          <w:noProof/>
        </w:rPr>
        <w:t>Verification Submittal:  CoC</w:t>
      </w:r>
    </w:p>
    <w:p w:rsidR="0056151B" w:rsidRPr="0056151B" w:rsidRDefault="0056151B" w:rsidP="00E43850">
      <w:pPr>
        <w:pStyle w:val="ParagraphT121"/>
        <w:ind w:left="540" w:hanging="540"/>
        <w:divId w:val="1930701137"/>
        <w:rPr>
          <w:noProof/>
        </w:rPr>
      </w:pPr>
      <w:r w:rsidRPr="0056151B">
        <w:rPr>
          <w:noProof/>
        </w:rPr>
        <w:t>B.</w:t>
      </w:r>
      <w:r w:rsidRPr="0056151B">
        <w:rPr>
          <w:noProof/>
        </w:rPr>
        <w:tab/>
        <w:t xml:space="preserve">Accessibility of cable, hose, and umbilical connectors </w:t>
      </w:r>
      <w:r w:rsidRPr="0056151B">
        <w:rPr>
          <w:b/>
          <w:noProof/>
        </w:rPr>
        <w:t>shall</w:t>
      </w:r>
      <w:r w:rsidRPr="0056151B">
        <w:rPr>
          <w:noProof/>
        </w:rPr>
        <w:t xml:space="preserve"> be verified by demonstration. Verification </w:t>
      </w:r>
      <w:r w:rsidRPr="0056151B">
        <w:rPr>
          <w:b/>
          <w:noProof/>
        </w:rPr>
        <w:t>shall</w:t>
      </w:r>
      <w:r w:rsidRPr="0056151B">
        <w:rPr>
          <w:noProof/>
        </w:rPr>
        <w:t xml:space="preserve"> be considered successful when a demonstration on the payload hardware shows that it is possible to disconnect and reconnect cable, hose, and umbilical connectors and cable installations without damage to the connectors.</w:t>
      </w:r>
    </w:p>
    <w:p w:rsidR="0056151B" w:rsidRPr="0056151B" w:rsidRDefault="0056151B" w:rsidP="00E43850">
      <w:pPr>
        <w:pStyle w:val="ParagraphT121"/>
        <w:divId w:val="1930701137"/>
        <w:rPr>
          <w:noProof/>
        </w:rPr>
      </w:pPr>
      <w:bookmarkStart w:id="167" w:name="_Toc390077348"/>
      <w:r w:rsidRPr="0056151B">
        <w:rPr>
          <w:noProof/>
        </w:rPr>
        <w:t>Verification Submittal:  CoC</w:t>
      </w:r>
      <w:bookmarkEnd w:id="167"/>
    </w:p>
    <w:p w:rsidR="0056151B" w:rsidRPr="0056151B" w:rsidRDefault="0056151B" w:rsidP="004C76AD">
      <w:pPr>
        <w:pStyle w:val="Heading6"/>
        <w:divId w:val="1930701137"/>
      </w:pPr>
      <w:r w:rsidRPr="0056151B">
        <w:t>Ease Of Disconnect</w:t>
      </w:r>
    </w:p>
    <w:p w:rsidR="0056151B" w:rsidRPr="0056151B" w:rsidRDefault="0056151B" w:rsidP="00E43850">
      <w:pPr>
        <w:pStyle w:val="ParagraphT121"/>
        <w:ind w:left="540" w:hanging="540"/>
        <w:divId w:val="1930701137"/>
        <w:rPr>
          <w:noProof/>
        </w:rPr>
      </w:pPr>
      <w:r w:rsidRPr="0056151B">
        <w:rPr>
          <w:noProof/>
        </w:rPr>
        <w:t>A.</w:t>
      </w:r>
      <w:r w:rsidRPr="0056151B">
        <w:rPr>
          <w:noProof/>
        </w:rPr>
        <w:tab/>
        <w:t xml:space="preserve">Ease of disconnect </w:t>
      </w:r>
      <w:r w:rsidRPr="0056151B">
        <w:rPr>
          <w:i/>
          <w:noProof/>
        </w:rPr>
        <w:t xml:space="preserve">should </w:t>
      </w:r>
      <w:r w:rsidRPr="0056151B">
        <w:rPr>
          <w:noProof/>
        </w:rPr>
        <w:t xml:space="preserve">be verified by analysis or demonstration. Verification </w:t>
      </w:r>
      <w:r w:rsidRPr="0056151B">
        <w:rPr>
          <w:i/>
          <w:noProof/>
        </w:rPr>
        <w:t>should</w:t>
      </w:r>
      <w:r w:rsidRPr="0056151B">
        <w:rPr>
          <w:noProof/>
        </w:rPr>
        <w:t xml:space="preserve"> be considered successful when the analysis of design or demonstration of the flight hardware shows that electrical connectors which are mated/demated during nominal operations, require no more than tw</w:t>
      </w:r>
      <w:r w:rsidR="00E43850">
        <w:rPr>
          <w:noProof/>
        </w:rPr>
        <w:t>o turns to disconnect.</w:t>
      </w:r>
    </w:p>
    <w:p w:rsidR="0056151B" w:rsidRPr="0056151B" w:rsidRDefault="00A96CD8" w:rsidP="00E43850">
      <w:pPr>
        <w:pStyle w:val="ParagraphT121"/>
        <w:divId w:val="1930701137"/>
      </w:pPr>
      <w:r>
        <w:rPr>
          <w:noProof/>
        </w:rPr>
        <w:t>Verification Submittal:  CoC</w:t>
      </w:r>
    </w:p>
    <w:p w:rsidR="0056151B" w:rsidRPr="0056151B" w:rsidRDefault="0056151B" w:rsidP="00E43850">
      <w:pPr>
        <w:pStyle w:val="ParagraphT121"/>
        <w:ind w:left="540" w:hanging="540"/>
        <w:divId w:val="1930701137"/>
        <w:rPr>
          <w:noProof/>
        </w:rPr>
      </w:pPr>
      <w:r w:rsidRPr="0056151B">
        <w:rPr>
          <w:noProof/>
        </w:rPr>
        <w:t>B.</w:t>
      </w:r>
      <w:r w:rsidRPr="0056151B">
        <w:rPr>
          <w:noProof/>
        </w:rPr>
        <w:tab/>
        <w:t xml:space="preserve">Ease of disconnect </w:t>
      </w:r>
      <w:r w:rsidRPr="0056151B">
        <w:rPr>
          <w:i/>
          <w:noProof/>
        </w:rPr>
        <w:t xml:space="preserve">should </w:t>
      </w:r>
      <w:r w:rsidRPr="0056151B">
        <w:rPr>
          <w:noProof/>
        </w:rPr>
        <w:t xml:space="preserve">be verified by analysis or demonstration. Verification </w:t>
      </w:r>
      <w:r w:rsidRPr="0056151B">
        <w:rPr>
          <w:i/>
          <w:noProof/>
        </w:rPr>
        <w:t xml:space="preserve">should </w:t>
      </w:r>
      <w:r w:rsidRPr="0056151B">
        <w:rPr>
          <w:noProof/>
        </w:rPr>
        <w:t>be considered successful when the analysis of design or demonstration of flight hardware shows that electrical connectors which are mated/demated during ORU replacement operations require no more than six turns to disconnect.</w:t>
      </w:r>
    </w:p>
    <w:p w:rsidR="0056151B" w:rsidRPr="0056151B" w:rsidRDefault="0056151B" w:rsidP="00E43850">
      <w:pPr>
        <w:pStyle w:val="ParagraphT121"/>
        <w:divId w:val="1930701137"/>
        <w:rPr>
          <w:noProof/>
        </w:rPr>
      </w:pPr>
      <w:bookmarkStart w:id="168" w:name="_Toc390077349"/>
      <w:r w:rsidRPr="0056151B">
        <w:rPr>
          <w:noProof/>
        </w:rPr>
        <w:t>Verification Submittal:  CoC</w:t>
      </w:r>
      <w:bookmarkEnd w:id="168"/>
    </w:p>
    <w:p w:rsidR="0056151B" w:rsidRPr="0056151B" w:rsidRDefault="0056151B" w:rsidP="004C76AD">
      <w:pPr>
        <w:pStyle w:val="Heading6"/>
        <w:divId w:val="1930701137"/>
      </w:pPr>
      <w:r w:rsidRPr="0056151B">
        <w:t>Indication Of Pressure/Flow</w:t>
      </w:r>
    </w:p>
    <w:p w:rsidR="0056151B" w:rsidRPr="0056151B" w:rsidRDefault="0056151B" w:rsidP="00E43850">
      <w:pPr>
        <w:pStyle w:val="ParagraphT121"/>
        <w:divId w:val="1930701137"/>
        <w:rPr>
          <w:noProof/>
        </w:rPr>
      </w:pPr>
      <w:r w:rsidRPr="0056151B">
        <w:rPr>
          <w:noProof/>
        </w:rPr>
        <w:t xml:space="preserve">Indication of pressure flow </w:t>
      </w:r>
      <w:r w:rsidRPr="0056151B">
        <w:rPr>
          <w:b/>
          <w:noProof/>
        </w:rPr>
        <w:t>shall</w:t>
      </w:r>
      <w:r w:rsidRPr="0056151B">
        <w:rPr>
          <w:noProof/>
        </w:rPr>
        <w:t xml:space="preserve"> be verified by inspection. Verification </w:t>
      </w:r>
      <w:r w:rsidRPr="0056151B">
        <w:rPr>
          <w:b/>
          <w:noProof/>
        </w:rPr>
        <w:t>shall</w:t>
      </w:r>
      <w:r w:rsidRPr="0056151B">
        <w:rPr>
          <w:noProof/>
        </w:rPr>
        <w:t xml:space="preserve"> be considered successful when inspection of payload flight hardware drawings or flight hardware shows that payload liquid or gas lines that are not equipped with quick disconnect connectors, which are designed to be connected/disconnected under pressure, are fitted with pressure/flow indicators.</w:t>
      </w:r>
    </w:p>
    <w:p w:rsidR="0056151B" w:rsidRPr="0056151B" w:rsidRDefault="0056151B" w:rsidP="00E43850">
      <w:pPr>
        <w:pStyle w:val="ParagraphT121"/>
        <w:divId w:val="1930701137"/>
        <w:rPr>
          <w:noProof/>
        </w:rPr>
      </w:pPr>
      <w:bookmarkStart w:id="169" w:name="_Toc390077350"/>
      <w:r w:rsidRPr="0056151B">
        <w:rPr>
          <w:noProof/>
        </w:rPr>
        <w:t>Verification Submittal:  CoC</w:t>
      </w:r>
      <w:bookmarkEnd w:id="169"/>
    </w:p>
    <w:p w:rsidR="0056151B" w:rsidRPr="0056151B" w:rsidRDefault="0056151B" w:rsidP="00E43850">
      <w:pPr>
        <w:pStyle w:val="Heading6"/>
        <w:divId w:val="1930701137"/>
      </w:pPr>
      <w:r w:rsidRPr="0056151B">
        <w:t>Self-Locking</w:t>
      </w:r>
    </w:p>
    <w:p w:rsidR="0056151B" w:rsidRPr="0056151B" w:rsidRDefault="0056151B" w:rsidP="00E43850">
      <w:pPr>
        <w:pStyle w:val="ParagraphT121"/>
        <w:divId w:val="1930701137"/>
        <w:rPr>
          <w:noProof/>
        </w:rPr>
      </w:pPr>
      <w:r w:rsidRPr="0056151B">
        <w:rPr>
          <w:noProof/>
        </w:rPr>
        <w:t xml:space="preserve">Self-locking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payload electrical connectors are provided with a self-locking feature.</w:t>
      </w:r>
    </w:p>
    <w:p w:rsidR="0056151B" w:rsidRPr="0056151B" w:rsidRDefault="0056151B" w:rsidP="00E43850">
      <w:pPr>
        <w:pStyle w:val="ParagraphT121"/>
        <w:divId w:val="1930701137"/>
        <w:rPr>
          <w:noProof/>
        </w:rPr>
      </w:pPr>
      <w:bookmarkStart w:id="170" w:name="_Toc390077351"/>
      <w:r w:rsidRPr="0056151B">
        <w:rPr>
          <w:noProof/>
        </w:rPr>
        <w:t>Verification Submittal:  CoC</w:t>
      </w:r>
      <w:bookmarkEnd w:id="170"/>
    </w:p>
    <w:p w:rsidR="0056151B" w:rsidRPr="0056151B" w:rsidRDefault="0056151B" w:rsidP="00E43850">
      <w:pPr>
        <w:pStyle w:val="Heading6"/>
        <w:divId w:val="1930701137"/>
      </w:pPr>
      <w:r w:rsidRPr="0056151B">
        <w:t>Connector Arrangement</w:t>
      </w:r>
    </w:p>
    <w:p w:rsidR="0056151B" w:rsidRPr="0056151B" w:rsidRDefault="0056151B" w:rsidP="00E43850">
      <w:pPr>
        <w:pStyle w:val="ParagraphT121"/>
        <w:ind w:left="540" w:hanging="540"/>
        <w:divId w:val="1930701137"/>
        <w:rPr>
          <w:noProof/>
        </w:rPr>
      </w:pPr>
      <w:r w:rsidRPr="0056151B">
        <w:rPr>
          <w:noProof/>
        </w:rPr>
        <w:t>A.</w:t>
      </w:r>
      <w:r w:rsidRPr="0056151B">
        <w:rPr>
          <w:noProof/>
        </w:rPr>
        <w:tab/>
        <w:t xml:space="preserve">Connector arrangement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the space between connectors and adjacent obstructions comply with the requirement.</w:t>
      </w:r>
    </w:p>
    <w:p w:rsidR="0056151B" w:rsidRPr="0056151B" w:rsidRDefault="00E43850" w:rsidP="00E43850">
      <w:pPr>
        <w:pStyle w:val="ParagraphT121"/>
        <w:divId w:val="1930701137"/>
      </w:pPr>
      <w:r>
        <w:rPr>
          <w:noProof/>
        </w:rPr>
        <w:t>Verification Submittal:  CoC</w:t>
      </w:r>
    </w:p>
    <w:p w:rsidR="0056151B" w:rsidRPr="0056151B" w:rsidRDefault="0056151B" w:rsidP="00E43850">
      <w:pPr>
        <w:pStyle w:val="ParagraphT121"/>
        <w:ind w:left="540" w:hanging="540"/>
        <w:divId w:val="1930701137"/>
        <w:rPr>
          <w:noProof/>
        </w:rPr>
      </w:pPr>
      <w:r w:rsidRPr="0056151B">
        <w:rPr>
          <w:noProof/>
        </w:rPr>
        <w:t>B.</w:t>
      </w:r>
      <w:r w:rsidRPr="0056151B">
        <w:rPr>
          <w:noProof/>
        </w:rPr>
        <w:tab/>
        <w:t xml:space="preserve">Connector arrangement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connectors in a single row or staggered rows comply with the requirements.</w:t>
      </w:r>
    </w:p>
    <w:p w:rsidR="0056151B" w:rsidRPr="0056151B" w:rsidRDefault="0056151B" w:rsidP="00E43850">
      <w:pPr>
        <w:pStyle w:val="ParagraphT121"/>
        <w:divId w:val="1930701137"/>
        <w:rPr>
          <w:noProof/>
        </w:rPr>
      </w:pPr>
      <w:bookmarkStart w:id="171" w:name="_Toc390077352"/>
      <w:r w:rsidRPr="0056151B">
        <w:rPr>
          <w:noProof/>
        </w:rPr>
        <w:t>Verification Submittal:  CoC</w:t>
      </w:r>
      <w:bookmarkEnd w:id="171"/>
    </w:p>
    <w:p w:rsidR="0056151B" w:rsidRPr="0056151B" w:rsidRDefault="0056151B" w:rsidP="00E43850">
      <w:pPr>
        <w:pStyle w:val="Heading6"/>
        <w:divId w:val="1930701137"/>
      </w:pPr>
      <w:r w:rsidRPr="0056151B">
        <w:t>Connector Protection</w:t>
      </w:r>
    </w:p>
    <w:p w:rsidR="0056151B" w:rsidRPr="0056151B" w:rsidRDefault="0056151B" w:rsidP="00E43850">
      <w:pPr>
        <w:pStyle w:val="ParagraphT121"/>
        <w:divId w:val="1930701137"/>
        <w:rPr>
          <w:noProof/>
        </w:rPr>
      </w:pPr>
      <w:r w:rsidRPr="0056151B">
        <w:rPr>
          <w:noProof/>
        </w:rPr>
        <w:t xml:space="preserve">Connector protection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the inspection of payload flight hardware drawings or flight hardware shows that protection is provided for all demated connectors against physical damage and contamination.</w:t>
      </w:r>
    </w:p>
    <w:p w:rsidR="0056151B" w:rsidRPr="0056151B" w:rsidRDefault="0056151B" w:rsidP="00E43850">
      <w:pPr>
        <w:pStyle w:val="ParagraphT121"/>
        <w:divId w:val="1930701137"/>
        <w:rPr>
          <w:noProof/>
        </w:rPr>
      </w:pPr>
      <w:bookmarkStart w:id="172" w:name="_Toc390077354"/>
      <w:r w:rsidRPr="0056151B">
        <w:rPr>
          <w:noProof/>
        </w:rPr>
        <w:t>Verification Submittal:  CoC</w:t>
      </w:r>
      <w:bookmarkEnd w:id="172"/>
    </w:p>
    <w:p w:rsidR="0056151B" w:rsidRPr="0056151B" w:rsidRDefault="0056151B" w:rsidP="00E43850">
      <w:pPr>
        <w:pStyle w:val="Heading6"/>
        <w:divId w:val="1930701137"/>
      </w:pPr>
      <w:r w:rsidRPr="0056151B">
        <w:t>Connector Shape</w:t>
      </w:r>
    </w:p>
    <w:p w:rsidR="0056151B" w:rsidRPr="0056151B" w:rsidRDefault="0056151B" w:rsidP="00EF680E">
      <w:pPr>
        <w:pStyle w:val="ParagraphT121"/>
        <w:divId w:val="1930701137"/>
        <w:rPr>
          <w:noProof/>
        </w:rPr>
      </w:pPr>
      <w:r w:rsidRPr="0056151B">
        <w:rPr>
          <w:noProof/>
        </w:rPr>
        <w:t xml:space="preserve">Connector shape </w:t>
      </w:r>
      <w:r w:rsidRPr="0056151B">
        <w:rPr>
          <w:b/>
          <w:noProof/>
        </w:rPr>
        <w:t>shall</w:t>
      </w:r>
      <w:r w:rsidRPr="0056151B">
        <w:rPr>
          <w:noProof/>
        </w:rPr>
        <w:t xml:space="preserve"> be verified by inspection. Verification </w:t>
      </w:r>
      <w:r w:rsidRPr="0056151B">
        <w:rPr>
          <w:b/>
          <w:noProof/>
        </w:rPr>
        <w:t>shall</w:t>
      </w:r>
      <w:r w:rsidRPr="0056151B">
        <w:rPr>
          <w:noProof/>
        </w:rPr>
        <w:t xml:space="preserve"> be considered successful when an inspection of payload flight hardware drawings or flight hardware shows that connectors which differ in content are of different shape or are physically incompatible.</w:t>
      </w:r>
    </w:p>
    <w:p w:rsidR="0056151B" w:rsidRPr="0056151B" w:rsidRDefault="0056151B" w:rsidP="00EF680E">
      <w:pPr>
        <w:pStyle w:val="ParagraphT121"/>
        <w:divId w:val="1930701137"/>
        <w:rPr>
          <w:noProof/>
        </w:rPr>
      </w:pPr>
      <w:bookmarkStart w:id="173" w:name="_Toc390077355"/>
      <w:r w:rsidRPr="0056151B">
        <w:rPr>
          <w:noProof/>
        </w:rPr>
        <w:t>Verification Submittal:  CoC</w:t>
      </w:r>
      <w:bookmarkEnd w:id="173"/>
    </w:p>
    <w:p w:rsidR="0056151B" w:rsidRPr="0056151B" w:rsidRDefault="0056151B" w:rsidP="00E43850">
      <w:pPr>
        <w:pStyle w:val="Heading6"/>
        <w:divId w:val="1930701137"/>
      </w:pPr>
      <w:r w:rsidRPr="0056151B">
        <w:t>Fluid And Gas Line Connectors</w:t>
      </w:r>
    </w:p>
    <w:p w:rsidR="0056151B" w:rsidRPr="0056151B" w:rsidRDefault="0056151B" w:rsidP="00EF680E">
      <w:pPr>
        <w:pStyle w:val="ParagraphT121"/>
        <w:divId w:val="1930701137"/>
        <w:rPr>
          <w:noProof/>
        </w:rPr>
      </w:pPr>
      <w:r w:rsidRPr="0056151B">
        <w:rPr>
          <w:noProof/>
        </w:rPr>
        <w:t xml:space="preserve">The location of fluid and gas line connectors that are mated and demated on-orbit </w:t>
      </w:r>
      <w:r w:rsidRPr="0056151B">
        <w:rPr>
          <w:b/>
          <w:noProof/>
        </w:rPr>
        <w:t>shall</w:t>
      </w:r>
      <w:r w:rsidRPr="0056151B">
        <w:rPr>
          <w:noProof/>
        </w:rPr>
        <w:t xml:space="preserve"> be verified by inspection. Verification </w:t>
      </w:r>
      <w:r w:rsidRPr="0056151B">
        <w:rPr>
          <w:b/>
          <w:noProof/>
        </w:rPr>
        <w:t xml:space="preserve">shall </w:t>
      </w:r>
      <w:r w:rsidRPr="0056151B">
        <w:rPr>
          <w:noProof/>
        </w:rPr>
        <w:t>be considered successful when an inspection of payload flight hardware drawings or flight hardware shows that fluid and gas connectors that are mated and demated on-orbit are located and configured so that they can be fully inspected for leakage.</w:t>
      </w:r>
    </w:p>
    <w:p w:rsidR="0056151B" w:rsidRPr="0056151B" w:rsidRDefault="0056151B" w:rsidP="00EF680E">
      <w:pPr>
        <w:pStyle w:val="ParagraphT121"/>
        <w:divId w:val="1930701137"/>
        <w:rPr>
          <w:noProof/>
        </w:rPr>
      </w:pPr>
      <w:bookmarkStart w:id="174" w:name="_Toc390077356"/>
      <w:r w:rsidRPr="0056151B">
        <w:rPr>
          <w:noProof/>
        </w:rPr>
        <w:t>Verification Submittal:  CoC</w:t>
      </w:r>
      <w:bookmarkEnd w:id="174"/>
    </w:p>
    <w:p w:rsidR="0056151B" w:rsidRPr="0056151B" w:rsidRDefault="0056151B" w:rsidP="00E43850">
      <w:pPr>
        <w:pStyle w:val="Heading6"/>
        <w:divId w:val="1930701137"/>
      </w:pPr>
      <w:r w:rsidRPr="0056151B">
        <w:t>Alignment Marks Or Guide Pins</w:t>
      </w:r>
    </w:p>
    <w:p w:rsidR="0056151B" w:rsidRPr="0056151B" w:rsidRDefault="0056151B" w:rsidP="00EF680E">
      <w:pPr>
        <w:pStyle w:val="ParagraphT121"/>
        <w:divId w:val="1930701137"/>
        <w:rPr>
          <w:noProof/>
        </w:rPr>
      </w:pPr>
      <w:r w:rsidRPr="0056151B">
        <w:rPr>
          <w:noProof/>
        </w:rPr>
        <w:t xml:space="preserve">Alignment marks or guide pins on mating parts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the payload flight hardware drawings or flight hardware shows that mating parts have alignment marks in a visible location during mating or guide pins (or their equivalent).</w:t>
      </w:r>
    </w:p>
    <w:p w:rsidR="0056151B" w:rsidRPr="0056151B" w:rsidRDefault="00EF680E" w:rsidP="00EF680E">
      <w:pPr>
        <w:pStyle w:val="ParagraphT121"/>
        <w:divId w:val="1930701137"/>
        <w:rPr>
          <w:noProof/>
        </w:rPr>
      </w:pPr>
      <w:bookmarkStart w:id="175" w:name="_Toc390077357"/>
      <w:r>
        <w:rPr>
          <w:noProof/>
        </w:rPr>
        <w:t>Verification Submittal:  CoC</w:t>
      </w:r>
    </w:p>
    <w:bookmarkEnd w:id="175"/>
    <w:p w:rsidR="0056151B" w:rsidRPr="0056151B" w:rsidRDefault="0056151B" w:rsidP="00E43850">
      <w:pPr>
        <w:pStyle w:val="Heading6"/>
        <w:divId w:val="1930701137"/>
      </w:pPr>
      <w:r w:rsidRPr="0056151B">
        <w:t>Pin Identification</w:t>
      </w:r>
    </w:p>
    <w:p w:rsidR="0056151B" w:rsidRPr="0056151B" w:rsidRDefault="0056151B" w:rsidP="00EF680E">
      <w:pPr>
        <w:pStyle w:val="ParagraphT121"/>
        <w:divId w:val="1930701137"/>
        <w:rPr>
          <w:noProof/>
        </w:rPr>
      </w:pPr>
      <w:r w:rsidRPr="0056151B">
        <w:rPr>
          <w:noProof/>
        </w:rPr>
        <w:t xml:space="preserve">Pin identification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each electrical pin in each electrical plug and each socket in each electrical receptacle is uniquely identifiable.</w:t>
      </w:r>
    </w:p>
    <w:p w:rsidR="0056151B" w:rsidRPr="0056151B" w:rsidRDefault="00EF680E" w:rsidP="00EF680E">
      <w:pPr>
        <w:pStyle w:val="ParagraphT121"/>
        <w:divId w:val="1930701137"/>
        <w:rPr>
          <w:noProof/>
        </w:rPr>
      </w:pPr>
      <w:r>
        <w:rPr>
          <w:noProof/>
        </w:rPr>
        <w:t>Verification Submittal:  CoC</w:t>
      </w:r>
    </w:p>
    <w:p w:rsidR="0056151B" w:rsidRPr="0056151B" w:rsidRDefault="0056151B" w:rsidP="00E43850">
      <w:pPr>
        <w:pStyle w:val="Heading6"/>
        <w:divId w:val="1930701137"/>
      </w:pPr>
      <w:r w:rsidRPr="0056151B">
        <w:t>Orientation</w:t>
      </w:r>
    </w:p>
    <w:p w:rsidR="0056151B" w:rsidRPr="0056151B" w:rsidRDefault="0056151B" w:rsidP="00EF680E">
      <w:pPr>
        <w:pStyle w:val="ParagraphT121"/>
        <w:divId w:val="1930701137"/>
        <w:rPr>
          <w:noProof/>
        </w:rPr>
      </w:pPr>
      <w:r w:rsidRPr="0056151B">
        <w:rPr>
          <w:noProof/>
        </w:rPr>
        <w:t xml:space="preserve">Orientation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the payload flight hardware drawings or flight hardware shows that grouped plugs and receptacles are oriented so that the aligning pins or equivalent devices are in the same relative position.</w:t>
      </w:r>
    </w:p>
    <w:p w:rsidR="0056151B" w:rsidRPr="0056151B" w:rsidRDefault="0056151B" w:rsidP="00EF680E">
      <w:pPr>
        <w:pStyle w:val="ParagraphT121"/>
        <w:divId w:val="1930701137"/>
        <w:rPr>
          <w:noProof/>
        </w:rPr>
      </w:pPr>
      <w:bookmarkStart w:id="176" w:name="_Toc390077360"/>
      <w:r w:rsidRPr="0056151B">
        <w:rPr>
          <w:noProof/>
        </w:rPr>
        <w:t>Verification Submittal:  CoC</w:t>
      </w:r>
      <w:bookmarkEnd w:id="176"/>
    </w:p>
    <w:p w:rsidR="0056151B" w:rsidRPr="0056151B" w:rsidRDefault="0056151B" w:rsidP="00E43850">
      <w:pPr>
        <w:pStyle w:val="Heading6"/>
        <w:divId w:val="1930701137"/>
      </w:pPr>
      <w:r w:rsidRPr="0056151B">
        <w:t>Hose/Cable Restraints</w:t>
      </w:r>
    </w:p>
    <w:p w:rsidR="0056151B" w:rsidRPr="0056151B" w:rsidRDefault="0056151B" w:rsidP="00EF680E">
      <w:pPr>
        <w:pStyle w:val="ParagraphT121"/>
        <w:ind w:left="540" w:hanging="540"/>
        <w:divId w:val="1930701137"/>
        <w:rPr>
          <w:noProof/>
        </w:rPr>
      </w:pPr>
      <w:r w:rsidRPr="0056151B">
        <w:rPr>
          <w:noProof/>
        </w:rPr>
        <w:t>A.</w:t>
      </w:r>
      <w:r w:rsidRPr="0056151B">
        <w:rPr>
          <w:noProof/>
        </w:rPr>
        <w:tab/>
        <w:t xml:space="preserve">Hose/Cable restraints </w:t>
      </w:r>
      <w:r w:rsidRPr="0056151B">
        <w:rPr>
          <w:b/>
          <w:noProof/>
        </w:rPr>
        <w:t>shall</w:t>
      </w:r>
      <w:r w:rsidRPr="0056151B">
        <w:rPr>
          <w:noProof/>
        </w:rPr>
        <w:t xml:space="preserve"> be verified by inspection. Verification </w:t>
      </w:r>
      <w:r w:rsidRPr="0056151B">
        <w:rPr>
          <w:b/>
          <w:noProof/>
        </w:rPr>
        <w:t>shall</w:t>
      </w:r>
      <w:r w:rsidRPr="0056151B">
        <w:rPr>
          <w:noProof/>
        </w:rPr>
        <w:t xml:space="preserve"> be considered successful when an inspection shows that hoses, bundles, or cables are secured by a means of clamps unless they are contained in wiring ducts or cable retractors.</w:t>
      </w:r>
    </w:p>
    <w:p w:rsidR="0056151B" w:rsidRPr="0056151B" w:rsidRDefault="00EF680E" w:rsidP="00EF680E">
      <w:pPr>
        <w:pStyle w:val="ParagraphT121"/>
        <w:divId w:val="1930701137"/>
      </w:pPr>
      <w:r>
        <w:rPr>
          <w:noProof/>
        </w:rPr>
        <w:t>Verification Submittal:  CoC</w:t>
      </w:r>
    </w:p>
    <w:p w:rsidR="0056151B" w:rsidRPr="0056151B" w:rsidRDefault="0056151B" w:rsidP="00EF680E">
      <w:pPr>
        <w:pStyle w:val="ParagraphT121"/>
        <w:ind w:left="540" w:hanging="540"/>
        <w:divId w:val="1930701137"/>
        <w:rPr>
          <w:noProof/>
        </w:rPr>
      </w:pPr>
      <w:r w:rsidRPr="0056151B">
        <w:rPr>
          <w:noProof/>
        </w:rPr>
        <w:t>B.</w:t>
      </w:r>
      <w:r w:rsidRPr="0056151B">
        <w:rPr>
          <w:noProof/>
        </w:rPr>
        <w:tab/>
        <w:t xml:space="preserve">Hose/Cable restraints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shows that loose cables are restrained as specified.</w:t>
      </w:r>
    </w:p>
    <w:p w:rsidR="0056151B" w:rsidRPr="0056151B" w:rsidRDefault="0056151B" w:rsidP="00EF680E">
      <w:pPr>
        <w:pStyle w:val="ParagraphT121"/>
        <w:divId w:val="1930701137"/>
        <w:rPr>
          <w:noProof/>
        </w:rPr>
      </w:pPr>
      <w:bookmarkStart w:id="177" w:name="_Toc390077361"/>
      <w:r w:rsidRPr="0056151B">
        <w:rPr>
          <w:noProof/>
        </w:rPr>
        <w:t>Verification Submittal:  CoC</w:t>
      </w:r>
      <w:bookmarkEnd w:id="177"/>
    </w:p>
    <w:p w:rsidR="0056151B" w:rsidRPr="0056151B" w:rsidRDefault="0056151B" w:rsidP="00E43850">
      <w:pPr>
        <w:pStyle w:val="Heading5"/>
        <w:divId w:val="1930701137"/>
      </w:pPr>
      <w:r w:rsidRPr="0056151B">
        <w:t>Fasteners</w:t>
      </w:r>
    </w:p>
    <w:p w:rsidR="0056151B" w:rsidRPr="0056151B" w:rsidRDefault="0056151B" w:rsidP="00E43850">
      <w:pPr>
        <w:pStyle w:val="Heading6"/>
        <w:divId w:val="1930701137"/>
      </w:pPr>
      <w:r w:rsidRPr="0056151B">
        <w:t>Engagement Status</w:t>
      </w:r>
    </w:p>
    <w:p w:rsidR="0056151B" w:rsidRPr="0056151B" w:rsidRDefault="0056151B" w:rsidP="004B7C3E">
      <w:pPr>
        <w:pStyle w:val="ParagraphT121"/>
        <w:divId w:val="1930701137"/>
        <w:rPr>
          <w:noProof/>
        </w:rPr>
      </w:pPr>
      <w:r w:rsidRPr="0056151B">
        <w:rPr>
          <w:noProof/>
        </w:rPr>
        <w:t xml:space="preserve">Non-threaded fasteners and stowage/equipment drawer/tray latches status indication </w:t>
      </w:r>
      <w:r w:rsidRPr="0056151B">
        <w:rPr>
          <w:i/>
          <w:noProof/>
        </w:rPr>
        <w:t>should</w:t>
      </w:r>
      <w:r w:rsidRPr="0056151B">
        <w:rPr>
          <w:noProof/>
        </w:rPr>
        <w:t xml:space="preserve"> be verified by demonstration or inspection. Verification </w:t>
      </w:r>
      <w:r w:rsidRPr="0056151B">
        <w:rPr>
          <w:i/>
          <w:noProof/>
        </w:rPr>
        <w:t>should</w:t>
      </w:r>
      <w:r w:rsidRPr="0056151B">
        <w:rPr>
          <w:noProof/>
        </w:rPr>
        <w:t xml:space="preserve"> be considered successful when the demonstration or inspection of the flight hardware shows that an indication of correct engagement (hooking, latch fastening, or proper positioning of interfacing parts) of non-threaded fasteners and stowage/equipment drawer/tray latches is provided.</w:t>
      </w:r>
    </w:p>
    <w:p w:rsidR="0056151B" w:rsidRPr="0056151B" w:rsidRDefault="0056151B" w:rsidP="004B7C3E">
      <w:pPr>
        <w:pStyle w:val="ParagraphT121"/>
        <w:divId w:val="1930701137"/>
        <w:rPr>
          <w:noProof/>
        </w:rPr>
      </w:pPr>
      <w:bookmarkStart w:id="178" w:name="_Toc390077363"/>
      <w:r w:rsidRPr="0056151B">
        <w:rPr>
          <w:noProof/>
        </w:rPr>
        <w:t>Verification Submittal:  CoC</w:t>
      </w:r>
      <w:bookmarkEnd w:id="178"/>
    </w:p>
    <w:p w:rsidR="0056151B" w:rsidRPr="0056151B" w:rsidRDefault="0056151B" w:rsidP="00E43850">
      <w:pPr>
        <w:pStyle w:val="Heading6"/>
        <w:divId w:val="1930701137"/>
      </w:pPr>
      <w:r w:rsidRPr="0056151B">
        <w:t>Mounting Bolt/Fastener Spacing</w:t>
      </w:r>
    </w:p>
    <w:p w:rsidR="0056151B" w:rsidRPr="0056151B" w:rsidRDefault="0056151B" w:rsidP="004B7C3E">
      <w:pPr>
        <w:pStyle w:val="ParagraphT121"/>
        <w:divId w:val="1930701137"/>
        <w:rPr>
          <w:noProof/>
        </w:rPr>
      </w:pPr>
      <w:r w:rsidRPr="0056151B">
        <w:rPr>
          <w:noProof/>
        </w:rPr>
        <w:t xml:space="preserve">Mounting bolt/fastener spacing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the payload flight hardware drawings or flight hardware shows that mounting bolts and fasteners are spaced as specified.</w:t>
      </w:r>
    </w:p>
    <w:p w:rsidR="0056151B" w:rsidRPr="0056151B" w:rsidRDefault="004B7C3E" w:rsidP="004B7C3E">
      <w:pPr>
        <w:pStyle w:val="ParagraphT121"/>
        <w:divId w:val="1930701137"/>
        <w:rPr>
          <w:noProof/>
        </w:rPr>
      </w:pPr>
      <w:bookmarkStart w:id="179" w:name="_Toc390077364"/>
      <w:r>
        <w:rPr>
          <w:noProof/>
        </w:rPr>
        <w:t>Verification Submittal:  CoC</w:t>
      </w:r>
    </w:p>
    <w:bookmarkEnd w:id="179"/>
    <w:p w:rsidR="0056151B" w:rsidRPr="0056151B" w:rsidRDefault="0056151B" w:rsidP="00E43850">
      <w:pPr>
        <w:pStyle w:val="Heading6"/>
        <w:divId w:val="1930701137"/>
      </w:pPr>
      <w:r w:rsidRPr="0056151B">
        <w:t>Multiple Fasteners</w:t>
      </w:r>
    </w:p>
    <w:p w:rsidR="0056151B" w:rsidRPr="0056151B" w:rsidRDefault="0056151B" w:rsidP="004B7C3E">
      <w:pPr>
        <w:pStyle w:val="ParagraphT121"/>
        <w:divId w:val="1930701137"/>
        <w:rPr>
          <w:noProof/>
        </w:rPr>
      </w:pPr>
      <w:r w:rsidRPr="0056151B">
        <w:rPr>
          <w:noProof/>
        </w:rPr>
        <w:t xml:space="preserve">Multiple fasteners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the payload flight hardware drawings or flight hardware shows that when several fasteners are used on one item they are all of identical type.</w:t>
      </w:r>
    </w:p>
    <w:p w:rsidR="0056151B" w:rsidRPr="0056151B" w:rsidRDefault="004B7C3E" w:rsidP="004B7C3E">
      <w:pPr>
        <w:pStyle w:val="ParagraphT121"/>
        <w:divId w:val="1930701137"/>
        <w:rPr>
          <w:noProof/>
        </w:rPr>
      </w:pPr>
      <w:bookmarkStart w:id="180" w:name="_Toc390077366"/>
      <w:r>
        <w:rPr>
          <w:noProof/>
        </w:rPr>
        <w:t>Verification Submittal:  CoC</w:t>
      </w:r>
    </w:p>
    <w:bookmarkEnd w:id="180"/>
    <w:p w:rsidR="0056151B" w:rsidRPr="0056151B" w:rsidRDefault="0056151B" w:rsidP="00E43850">
      <w:pPr>
        <w:pStyle w:val="Heading6"/>
        <w:divId w:val="1930701137"/>
      </w:pPr>
      <w:r w:rsidRPr="0056151B">
        <w:t>Quick Release Fasteners</w:t>
      </w:r>
    </w:p>
    <w:p w:rsidR="0056151B" w:rsidRPr="0056151B" w:rsidRDefault="0056151B" w:rsidP="004B7C3E">
      <w:pPr>
        <w:pStyle w:val="ParagraphT121"/>
        <w:ind w:left="540" w:hanging="540"/>
        <w:divId w:val="1930701137"/>
        <w:rPr>
          <w:noProof/>
        </w:rPr>
      </w:pPr>
      <w:r w:rsidRPr="0056151B">
        <w:rPr>
          <w:noProof/>
        </w:rPr>
        <w:t>A.</w:t>
      </w:r>
      <w:r w:rsidRPr="0056151B">
        <w:rPr>
          <w:noProof/>
        </w:rPr>
        <w:tab/>
        <w:t xml:space="preserve">Quick release fasteners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the inspection of the payload flight hardware drawings or flight hardware shows that fasteners require a maximum of one complete turn to operate.</w:t>
      </w:r>
    </w:p>
    <w:p w:rsidR="0056151B" w:rsidRPr="0056151B" w:rsidRDefault="00E43850" w:rsidP="004B7C3E">
      <w:pPr>
        <w:pStyle w:val="ParagraphT121"/>
        <w:divId w:val="1930701137"/>
      </w:pPr>
      <w:r>
        <w:rPr>
          <w:noProof/>
        </w:rPr>
        <w:t>Verification Submittal:  CoC</w:t>
      </w:r>
    </w:p>
    <w:p w:rsidR="0056151B" w:rsidRPr="0056151B" w:rsidRDefault="0056151B" w:rsidP="004B7C3E">
      <w:pPr>
        <w:pStyle w:val="ParagraphT121"/>
        <w:ind w:left="540" w:hanging="540"/>
        <w:divId w:val="1930701137"/>
        <w:rPr>
          <w:noProof/>
        </w:rPr>
      </w:pPr>
      <w:r w:rsidRPr="0056151B">
        <w:rPr>
          <w:noProof/>
        </w:rPr>
        <w:t>B.</w:t>
      </w:r>
      <w:r w:rsidRPr="0056151B">
        <w:rPr>
          <w:noProof/>
        </w:rPr>
        <w:tab/>
        <w:t xml:space="preserve">Quick release fasteners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inspection of the payload flight hardware drawings or flight hardware shows that fasteners are positive locking in open and closed positions.</w:t>
      </w:r>
    </w:p>
    <w:p w:rsidR="0056151B" w:rsidRPr="0056151B" w:rsidRDefault="0056151B" w:rsidP="004B7C3E">
      <w:pPr>
        <w:pStyle w:val="ParagraphT121"/>
        <w:divId w:val="1930701137"/>
        <w:rPr>
          <w:noProof/>
        </w:rPr>
      </w:pPr>
      <w:bookmarkStart w:id="181" w:name="_Toc390077368"/>
      <w:r w:rsidRPr="0056151B">
        <w:rPr>
          <w:noProof/>
        </w:rPr>
        <w:t>Verification Submittal:  CoC</w:t>
      </w:r>
      <w:bookmarkEnd w:id="181"/>
    </w:p>
    <w:p w:rsidR="0056151B" w:rsidRPr="0056151B" w:rsidRDefault="0056151B" w:rsidP="00E43850">
      <w:pPr>
        <w:pStyle w:val="Heading6"/>
        <w:divId w:val="1930701137"/>
      </w:pPr>
      <w:r w:rsidRPr="0056151B">
        <w:t>Threaded Fasteners</w:t>
      </w:r>
    </w:p>
    <w:p w:rsidR="0056151B" w:rsidRPr="0056151B" w:rsidRDefault="0056151B" w:rsidP="004B7C3E">
      <w:pPr>
        <w:pStyle w:val="ParagraphT121"/>
        <w:divId w:val="1930701137"/>
        <w:rPr>
          <w:noProof/>
        </w:rPr>
      </w:pPr>
      <w:r w:rsidRPr="0056151B">
        <w:rPr>
          <w:noProof/>
        </w:rPr>
        <w:t xml:space="preserve">Threaded fasteners </w:t>
      </w:r>
      <w:r w:rsidRPr="0056151B">
        <w:rPr>
          <w:i/>
          <w:noProof/>
        </w:rPr>
        <w:t>should</w:t>
      </w:r>
      <w:r w:rsidRPr="0056151B">
        <w:rPr>
          <w:noProof/>
        </w:rPr>
        <w:t xml:space="preserve"> be verified by inspection. The inspection </w:t>
      </w:r>
      <w:r w:rsidRPr="0056151B">
        <w:rPr>
          <w:i/>
          <w:noProof/>
        </w:rPr>
        <w:t>should</w:t>
      </w:r>
      <w:r w:rsidRPr="0056151B">
        <w:rPr>
          <w:noProof/>
        </w:rPr>
        <w:t xml:space="preserve"> be a review of the payload flight hardware drawings or flight hardware. Verification </w:t>
      </w:r>
      <w:r w:rsidRPr="0056151B">
        <w:rPr>
          <w:i/>
          <w:noProof/>
        </w:rPr>
        <w:t>should</w:t>
      </w:r>
      <w:r w:rsidRPr="0056151B">
        <w:rPr>
          <w:noProof/>
        </w:rPr>
        <w:t xml:space="preserve"> be considered successful when the inspection of the payload flight hardware drawings or flight hardware shows that all threaded fasteners are right-handed.</w:t>
      </w:r>
    </w:p>
    <w:p w:rsidR="0056151B" w:rsidRPr="0056151B" w:rsidRDefault="0056151B" w:rsidP="004B7C3E">
      <w:pPr>
        <w:pStyle w:val="ParagraphT121"/>
        <w:divId w:val="1930701137"/>
        <w:rPr>
          <w:noProof/>
        </w:rPr>
      </w:pPr>
      <w:bookmarkStart w:id="182" w:name="_Toc390077369"/>
      <w:r w:rsidRPr="0056151B">
        <w:rPr>
          <w:noProof/>
        </w:rPr>
        <w:t>Verification Submittal:  CoC</w:t>
      </w:r>
      <w:bookmarkEnd w:id="182"/>
    </w:p>
    <w:p w:rsidR="0056151B" w:rsidRPr="0056151B" w:rsidRDefault="0056151B" w:rsidP="00E43850">
      <w:pPr>
        <w:pStyle w:val="Heading6"/>
        <w:divId w:val="1930701137"/>
      </w:pPr>
      <w:r w:rsidRPr="0056151B">
        <w:t>Over Center Latches</w:t>
      </w:r>
    </w:p>
    <w:p w:rsidR="0056151B" w:rsidRPr="0056151B" w:rsidRDefault="0056151B" w:rsidP="004B7C3E">
      <w:pPr>
        <w:pStyle w:val="ParagraphT121"/>
        <w:ind w:left="540" w:hanging="540"/>
        <w:divId w:val="1930701137"/>
        <w:rPr>
          <w:noProof/>
        </w:rPr>
      </w:pPr>
      <w:r w:rsidRPr="0056151B">
        <w:rPr>
          <w:noProof/>
        </w:rPr>
        <w:t>A.</w:t>
      </w:r>
      <w:r w:rsidRPr="0056151B">
        <w:rPr>
          <w:noProof/>
        </w:rPr>
        <w:tab/>
        <w:t xml:space="preserve">Non-self-latching over center latches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latches include a provision to prevent undesired latch element realignment, interface, or reengagement.</w:t>
      </w:r>
    </w:p>
    <w:p w:rsidR="0056151B" w:rsidRPr="0056151B" w:rsidRDefault="0056151B" w:rsidP="004B7C3E">
      <w:pPr>
        <w:pStyle w:val="ParagraphT121"/>
        <w:divId w:val="1930701137"/>
      </w:pPr>
      <w:r w:rsidRPr="0056151B">
        <w:rPr>
          <w:noProof/>
        </w:rPr>
        <w:t>Verification Submittal:  CoC</w:t>
      </w:r>
    </w:p>
    <w:p w:rsidR="0056151B" w:rsidRPr="0056151B" w:rsidRDefault="0056151B" w:rsidP="004B7C3E">
      <w:pPr>
        <w:pStyle w:val="ParagraphT121"/>
        <w:ind w:left="540" w:hanging="540"/>
        <w:divId w:val="1930701137"/>
        <w:rPr>
          <w:noProof/>
        </w:rPr>
      </w:pPr>
      <w:r w:rsidRPr="0056151B">
        <w:rPr>
          <w:noProof/>
        </w:rPr>
        <w:t>B.</w:t>
      </w:r>
      <w:r w:rsidRPr="0056151B">
        <w:rPr>
          <w:noProof/>
        </w:rPr>
        <w:tab/>
        <w:t xml:space="preserve">Over center latches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latch catches have locking features.</w:t>
      </w:r>
    </w:p>
    <w:p w:rsidR="0056151B" w:rsidRPr="0056151B" w:rsidRDefault="0056151B" w:rsidP="004B7C3E">
      <w:pPr>
        <w:pStyle w:val="ParagraphT121"/>
        <w:divId w:val="1930701137"/>
        <w:rPr>
          <w:noProof/>
        </w:rPr>
      </w:pPr>
      <w:r w:rsidRPr="0056151B">
        <w:rPr>
          <w:noProof/>
        </w:rPr>
        <w:t>Verification Submittal:  CoC</w:t>
      </w:r>
    </w:p>
    <w:p w:rsidR="0056151B" w:rsidRPr="0056151B" w:rsidRDefault="0056151B" w:rsidP="00E43850">
      <w:pPr>
        <w:pStyle w:val="Heading6"/>
        <w:divId w:val="1930701137"/>
      </w:pPr>
      <w:r w:rsidRPr="0056151B">
        <w:t>Fastener Head Type</w:t>
      </w:r>
    </w:p>
    <w:p w:rsidR="0056151B" w:rsidRPr="0056151B" w:rsidRDefault="0056151B" w:rsidP="004B7C3E">
      <w:pPr>
        <w:pStyle w:val="ParagraphT121"/>
        <w:divId w:val="1930701137"/>
        <w:rPr>
          <w:noProof/>
        </w:rPr>
      </w:pPr>
      <w:r w:rsidRPr="0056151B">
        <w:rPr>
          <w:noProof/>
        </w:rPr>
        <w:t xml:space="preserve">The hex type external or internal grip or combination head fastener type </w:t>
      </w:r>
      <w:r w:rsidRPr="0056151B">
        <w:rPr>
          <w:i/>
          <w:noProof/>
        </w:rPr>
        <w:t>should</w:t>
      </w:r>
      <w:r w:rsidRPr="0056151B">
        <w:rPr>
          <w:noProof/>
        </w:rPr>
        <w:t xml:space="preserve"> be verified by inspection. The inspection </w:t>
      </w:r>
      <w:r w:rsidRPr="0056151B">
        <w:rPr>
          <w:i/>
          <w:noProof/>
        </w:rPr>
        <w:t>should</w:t>
      </w:r>
      <w:r w:rsidRPr="0056151B">
        <w:rPr>
          <w:noProof/>
        </w:rPr>
        <w:t xml:space="preserve"> be of the hardware or the drawings and parts list. Verification </w:t>
      </w:r>
      <w:r w:rsidRPr="0056151B">
        <w:rPr>
          <w:i/>
          <w:noProof/>
        </w:rPr>
        <w:t>should</w:t>
      </w:r>
      <w:r w:rsidRPr="0056151B">
        <w:rPr>
          <w:noProof/>
        </w:rPr>
        <w:t xml:space="preserve"> be considered successful when an inspection of payload flight hardware drawings or flight hardware shows that the hex type external or internal grip or combination head fasteners are used for all on-orbit crew actuated equipment.</w:t>
      </w:r>
    </w:p>
    <w:p w:rsidR="0056151B" w:rsidRPr="0056151B" w:rsidRDefault="004B7C3E" w:rsidP="004B7C3E">
      <w:pPr>
        <w:pStyle w:val="ParagraphT121"/>
        <w:divId w:val="1930701137"/>
        <w:rPr>
          <w:noProof/>
        </w:rPr>
      </w:pPr>
      <w:r>
        <w:rPr>
          <w:noProof/>
        </w:rPr>
        <w:t>Verification Submittal:  CoC</w:t>
      </w:r>
    </w:p>
    <w:p w:rsidR="0056151B" w:rsidRPr="0056151B" w:rsidRDefault="0056151B" w:rsidP="00E43850">
      <w:pPr>
        <w:pStyle w:val="Heading4"/>
        <w:divId w:val="1930701137"/>
      </w:pPr>
      <w:r w:rsidRPr="0056151B">
        <w:t>Controls And Displays</w:t>
      </w:r>
    </w:p>
    <w:p w:rsidR="0056151B" w:rsidRPr="0056151B" w:rsidRDefault="0056151B" w:rsidP="00E43850">
      <w:pPr>
        <w:pStyle w:val="Heading5"/>
        <w:divId w:val="1930701137"/>
      </w:pPr>
      <w:r w:rsidRPr="0056151B">
        <w:t>Controls Spacing Design Requirements</w:t>
      </w:r>
    </w:p>
    <w:p w:rsidR="0056151B" w:rsidRPr="0056151B" w:rsidRDefault="0056151B" w:rsidP="004B7C3E">
      <w:pPr>
        <w:pStyle w:val="ParagraphT121"/>
        <w:divId w:val="1930701137"/>
        <w:rPr>
          <w:noProof/>
        </w:rPr>
      </w:pPr>
      <w:r w:rsidRPr="0056151B">
        <w:rPr>
          <w:noProof/>
        </w:rPr>
        <w:t xml:space="preserve">Controls spacing design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the payload flight hardware drawings or flight hardware shows the spacing between controls and adjacent obstructions is as specified.</w:t>
      </w:r>
    </w:p>
    <w:p w:rsidR="0056151B" w:rsidRPr="0056151B" w:rsidRDefault="0056151B" w:rsidP="004B7C3E">
      <w:pPr>
        <w:pStyle w:val="ParagraphT121"/>
        <w:divId w:val="1930701137"/>
        <w:rPr>
          <w:noProof/>
        </w:rPr>
      </w:pPr>
      <w:bookmarkStart w:id="183" w:name="_Toc390077378"/>
      <w:r w:rsidRPr="0056151B">
        <w:rPr>
          <w:noProof/>
        </w:rPr>
        <w:t>Verification Submittal:  CoC</w:t>
      </w:r>
      <w:bookmarkEnd w:id="183"/>
    </w:p>
    <w:p w:rsidR="0056151B" w:rsidRPr="0056151B" w:rsidRDefault="0056151B" w:rsidP="00E43850">
      <w:pPr>
        <w:pStyle w:val="Heading5"/>
        <w:divId w:val="1930701137"/>
      </w:pPr>
      <w:r w:rsidRPr="0056151B">
        <w:t>Accidental Actuation</w:t>
      </w:r>
    </w:p>
    <w:p w:rsidR="0056151B" w:rsidRPr="0056151B" w:rsidRDefault="0056151B" w:rsidP="00E43850">
      <w:pPr>
        <w:pStyle w:val="Heading6"/>
        <w:divId w:val="1930701137"/>
      </w:pPr>
      <w:r w:rsidRPr="0056151B">
        <w:t>Protective Methods</w:t>
      </w:r>
    </w:p>
    <w:p w:rsidR="0056151B" w:rsidRPr="0056151B" w:rsidRDefault="0056151B" w:rsidP="004B7C3E">
      <w:pPr>
        <w:pStyle w:val="ParagraphT121"/>
        <w:divId w:val="1930701137"/>
        <w:rPr>
          <w:noProof/>
        </w:rPr>
      </w:pPr>
      <w:r w:rsidRPr="0056151B">
        <w:rPr>
          <w:noProof/>
        </w:rPr>
        <w:t xml:space="preserve">Protective methods to reduce accidental actuation of controls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one or more of the conditions called out in </w:t>
      </w:r>
      <w:r w:rsidRPr="00F0089A">
        <w:rPr>
          <w:noProof/>
        </w:rPr>
        <w:t>s</w:t>
      </w:r>
      <w:r w:rsidR="00F0089A" w:rsidRPr="00F0089A">
        <w:rPr>
          <w:noProof/>
        </w:rPr>
        <w:t>ub</w:t>
      </w:r>
      <w:r w:rsidRPr="00F0089A">
        <w:rPr>
          <w:noProof/>
        </w:rPr>
        <w:t>paragr</w:t>
      </w:r>
      <w:r w:rsidRPr="0056151B">
        <w:rPr>
          <w:noProof/>
        </w:rPr>
        <w:t xml:space="preserve">aphs 1 through 10 of </w:t>
      </w:r>
      <w:r w:rsidR="0056778A">
        <w:rPr>
          <w:noProof/>
        </w:rPr>
        <w:t>P</w:t>
      </w:r>
      <w:r w:rsidRPr="0056151B">
        <w:rPr>
          <w:noProof/>
        </w:rPr>
        <w:t>aragraph 3.12.5.2.1 are met.</w:t>
      </w:r>
    </w:p>
    <w:p w:rsidR="0056151B" w:rsidRPr="0056151B" w:rsidRDefault="0056151B" w:rsidP="004B7C3E">
      <w:pPr>
        <w:pStyle w:val="ParagraphT121"/>
        <w:divId w:val="1930701137"/>
        <w:rPr>
          <w:noProof/>
        </w:rPr>
      </w:pPr>
      <w:bookmarkStart w:id="184" w:name="_Toc390077380"/>
      <w:r w:rsidRPr="0056151B">
        <w:rPr>
          <w:noProof/>
        </w:rPr>
        <w:t>Verification Submittal:  CoC</w:t>
      </w:r>
      <w:bookmarkEnd w:id="184"/>
    </w:p>
    <w:p w:rsidR="0056151B" w:rsidRPr="0056151B" w:rsidRDefault="0056151B" w:rsidP="00E43850">
      <w:pPr>
        <w:pStyle w:val="Heading6"/>
        <w:divId w:val="1930701137"/>
      </w:pPr>
      <w:r w:rsidRPr="0056151B">
        <w:t>Noninterference</w:t>
      </w:r>
    </w:p>
    <w:p w:rsidR="0056151B" w:rsidRPr="0056151B" w:rsidRDefault="0056151B" w:rsidP="004B7C3E">
      <w:pPr>
        <w:pStyle w:val="ParagraphT121"/>
        <w:divId w:val="1930701137"/>
        <w:rPr>
          <w:noProof/>
        </w:rPr>
      </w:pPr>
      <w:r w:rsidRPr="0056151B">
        <w:rPr>
          <w:noProof/>
        </w:rPr>
        <w:t xml:space="preserve">Noninterference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protection devices do not cover or obscure other displays and controls.</w:t>
      </w:r>
    </w:p>
    <w:p w:rsidR="0056151B" w:rsidRPr="0056151B" w:rsidRDefault="004B7C3E" w:rsidP="004B7C3E">
      <w:pPr>
        <w:pStyle w:val="ParagraphT121"/>
        <w:divId w:val="1930701137"/>
        <w:rPr>
          <w:noProof/>
        </w:rPr>
      </w:pPr>
      <w:bookmarkStart w:id="185" w:name="_Toc390077381"/>
      <w:r>
        <w:rPr>
          <w:noProof/>
        </w:rPr>
        <w:t>Verification Submittal:  CoC</w:t>
      </w:r>
    </w:p>
    <w:bookmarkEnd w:id="185"/>
    <w:p w:rsidR="0056151B" w:rsidRPr="002A136A" w:rsidRDefault="0056151B" w:rsidP="002A136A">
      <w:pPr>
        <w:pStyle w:val="Heading6"/>
        <w:divId w:val="1930701137"/>
      </w:pPr>
      <w:r w:rsidRPr="002A136A">
        <w:t>Barrier Guard And Recessed Switch Protection</w:t>
      </w:r>
    </w:p>
    <w:p w:rsidR="0056151B" w:rsidRPr="0056151B" w:rsidRDefault="0056151B" w:rsidP="00E23128">
      <w:pPr>
        <w:pStyle w:val="ParagraphT121"/>
        <w:divId w:val="1930701137"/>
        <w:rPr>
          <w:noProof/>
        </w:rPr>
      </w:pPr>
      <w:r w:rsidRPr="0056151B">
        <w:rPr>
          <w:noProof/>
        </w:rPr>
        <w:t xml:space="preserve">Barrier guard and recessed switch protection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a barrier guard or recessed switch is used around all toggle switches, rotary switches, and thumbwheels.</w:t>
      </w:r>
    </w:p>
    <w:p w:rsidR="0056151B" w:rsidRPr="0056151B" w:rsidRDefault="0056151B" w:rsidP="00E23128">
      <w:pPr>
        <w:pStyle w:val="ParagraphT121"/>
        <w:divId w:val="1930701137"/>
        <w:rPr>
          <w:noProof/>
        </w:rPr>
      </w:pPr>
      <w:bookmarkStart w:id="186" w:name="_Toc390077383"/>
      <w:r w:rsidRPr="0056151B">
        <w:rPr>
          <w:noProof/>
        </w:rPr>
        <w:t>Verification Su</w:t>
      </w:r>
      <w:r w:rsidR="00E23128">
        <w:rPr>
          <w:noProof/>
        </w:rPr>
        <w:t>bmittal:  CoC</w:t>
      </w:r>
    </w:p>
    <w:bookmarkEnd w:id="186"/>
    <w:p w:rsidR="0056151B" w:rsidRPr="0056151B" w:rsidRDefault="0056151B" w:rsidP="002A136A">
      <w:pPr>
        <w:pStyle w:val="Heading6"/>
        <w:divId w:val="1930701137"/>
      </w:pPr>
      <w:r w:rsidRPr="0056151B">
        <w:t>Position Indication</w:t>
      </w:r>
    </w:p>
    <w:p w:rsidR="0056151B" w:rsidRPr="0056151B" w:rsidRDefault="0056151B" w:rsidP="002A136A">
      <w:pPr>
        <w:pStyle w:val="ParagraphT121"/>
        <w:divId w:val="1930701137"/>
        <w:rPr>
          <w:noProof/>
        </w:rPr>
      </w:pPr>
      <w:r w:rsidRPr="0056151B">
        <w:rPr>
          <w:noProof/>
        </w:rPr>
        <w:t xml:space="preserve">Position indication </w:t>
      </w:r>
      <w:r w:rsidRPr="0056151B">
        <w:rPr>
          <w:i/>
          <w:noProof/>
        </w:rPr>
        <w:t>should</w:t>
      </w:r>
      <w:r w:rsidRPr="0056151B">
        <w:rPr>
          <w:noProof/>
        </w:rPr>
        <w:t xml:space="preserve"> be verified by inspection. Verification </w:t>
      </w:r>
      <w:r w:rsidRPr="0056151B">
        <w:rPr>
          <w:i/>
          <w:noProof/>
        </w:rPr>
        <w:t>should</w:t>
      </w:r>
      <w:r w:rsidRPr="0056151B">
        <w:rPr>
          <w:noProof/>
        </w:rPr>
        <w:t xml:space="preserve"> be considered successful when an inspection of payload flight hardware drawings or flight hardware shows that control position is evident without requiring cover removal.</w:t>
      </w:r>
    </w:p>
    <w:p w:rsidR="0056151B" w:rsidRPr="0056151B" w:rsidRDefault="002A136A" w:rsidP="002A136A">
      <w:pPr>
        <w:pStyle w:val="ParagraphT121"/>
        <w:divId w:val="1930701137"/>
        <w:rPr>
          <w:noProof/>
        </w:rPr>
      </w:pPr>
      <w:bookmarkStart w:id="187" w:name="_Toc390077386"/>
      <w:r>
        <w:rPr>
          <w:noProof/>
        </w:rPr>
        <w:t>Verification Submittal:  CoC</w:t>
      </w:r>
    </w:p>
    <w:bookmarkEnd w:id="187"/>
    <w:p w:rsidR="0056151B" w:rsidRPr="0056151B" w:rsidRDefault="0056151B" w:rsidP="002A136A">
      <w:pPr>
        <w:pStyle w:val="Heading4"/>
        <w:divId w:val="1930701137"/>
      </w:pPr>
      <w:r w:rsidRPr="0056151B">
        <w:t>Restraints And Mobility Aids</w:t>
      </w:r>
    </w:p>
    <w:p w:rsidR="0056151B" w:rsidRPr="0056151B" w:rsidRDefault="0056151B" w:rsidP="002A136A">
      <w:pPr>
        <w:pStyle w:val="Heading5"/>
        <w:divId w:val="1930701137"/>
      </w:pPr>
      <w:r w:rsidRPr="0056151B">
        <w:t>Contents Restraints</w:t>
      </w:r>
    </w:p>
    <w:p w:rsidR="0056151B" w:rsidRPr="0056151B" w:rsidRDefault="0056151B" w:rsidP="002A136A">
      <w:pPr>
        <w:pStyle w:val="ParagraphT121"/>
        <w:divId w:val="1930701137"/>
        <w:rPr>
          <w:noProof/>
        </w:rPr>
      </w:pPr>
      <w:r w:rsidRPr="0056151B">
        <w:rPr>
          <w:noProof/>
        </w:rPr>
        <w:t xml:space="preserve">Payload restraints </w:t>
      </w:r>
      <w:r w:rsidRPr="0056151B">
        <w:rPr>
          <w:b/>
          <w:noProof/>
        </w:rPr>
        <w:t>shall</w:t>
      </w:r>
      <w:r w:rsidRPr="0056151B">
        <w:rPr>
          <w:noProof/>
        </w:rPr>
        <w:t xml:space="preserve"> be verified by inspection. Verification </w:t>
      </w:r>
      <w:r w:rsidRPr="0056151B">
        <w:rPr>
          <w:b/>
          <w:noProof/>
        </w:rPr>
        <w:t>shall</w:t>
      </w:r>
      <w:r w:rsidRPr="0056151B">
        <w:rPr>
          <w:noProof/>
        </w:rPr>
        <w:t xml:space="preserve"> be considered successful when the inspection of payload flight hardware drawings or flight hardware shows that all payload items are restrained in a manner to prevent floating or jamming of payload mechanisms when the drawer/tray is opened or closed.</w:t>
      </w:r>
    </w:p>
    <w:p w:rsidR="0056151B" w:rsidRPr="0056151B" w:rsidRDefault="0056151B" w:rsidP="002A136A">
      <w:pPr>
        <w:pStyle w:val="ParagraphT121"/>
        <w:divId w:val="1930701137"/>
        <w:rPr>
          <w:noProof/>
        </w:rPr>
      </w:pPr>
      <w:r w:rsidRPr="0056151B">
        <w:rPr>
          <w:noProof/>
        </w:rPr>
        <w:t xml:space="preserve">Verification Submittal:  CoC </w:t>
      </w:r>
    </w:p>
    <w:p w:rsidR="0056151B" w:rsidRPr="0056151B" w:rsidRDefault="0056151B" w:rsidP="002A136A">
      <w:pPr>
        <w:pStyle w:val="Heading5"/>
        <w:divId w:val="1930701137"/>
      </w:pPr>
      <w:r w:rsidRPr="0056151B">
        <w:t>Captive Parts</w:t>
      </w:r>
    </w:p>
    <w:p w:rsidR="0056151B" w:rsidRPr="0056151B" w:rsidRDefault="0056151B" w:rsidP="002A136A">
      <w:pPr>
        <w:pStyle w:val="ParagraphT121"/>
        <w:divId w:val="1930701137"/>
        <w:rPr>
          <w:noProof/>
        </w:rPr>
      </w:pPr>
      <w:r w:rsidRPr="0056151B">
        <w:rPr>
          <w:noProof/>
        </w:rPr>
        <w:t xml:space="preserve">Captive parts </w:t>
      </w:r>
      <w:r w:rsidRPr="0056151B">
        <w:rPr>
          <w:b/>
          <w:noProof/>
        </w:rPr>
        <w:t>shall</w:t>
      </w:r>
      <w:r w:rsidRPr="0056151B">
        <w:rPr>
          <w:noProof/>
        </w:rPr>
        <w:t xml:space="preserve"> be verified by inspection. Verification </w:t>
      </w:r>
      <w:r w:rsidRPr="0056151B">
        <w:rPr>
          <w:b/>
          <w:noProof/>
        </w:rPr>
        <w:t>shall</w:t>
      </w:r>
      <w:r w:rsidRPr="0056151B">
        <w:rPr>
          <w:noProof/>
        </w:rPr>
        <w:t xml:space="preserve"> be considered successful when an inspection shows that all parts that are temporarily removed on-orbit are held captive.</w:t>
      </w:r>
    </w:p>
    <w:p w:rsidR="0056151B" w:rsidRPr="0056151B" w:rsidRDefault="002A136A" w:rsidP="002A136A">
      <w:pPr>
        <w:pStyle w:val="ParagraphT121"/>
        <w:divId w:val="1930701137"/>
        <w:rPr>
          <w:noProof/>
        </w:rPr>
      </w:pPr>
      <w:bookmarkStart w:id="188" w:name="_Toc390077394"/>
      <w:r>
        <w:rPr>
          <w:noProof/>
        </w:rPr>
        <w:t>Verification Submittal:  CoC</w:t>
      </w:r>
    </w:p>
    <w:bookmarkEnd w:id="188"/>
    <w:p w:rsidR="0056151B" w:rsidRPr="0056151B" w:rsidRDefault="0056151B" w:rsidP="002A136A">
      <w:pPr>
        <w:pStyle w:val="Heading5"/>
        <w:divId w:val="1930701137"/>
      </w:pPr>
      <w:r w:rsidRPr="0056151B">
        <w:t>Handles And Restraints</w:t>
      </w:r>
    </w:p>
    <w:p w:rsidR="0056151B" w:rsidRPr="0056151B" w:rsidRDefault="0056151B" w:rsidP="002A136A">
      <w:pPr>
        <w:pStyle w:val="ParagraphT121"/>
        <w:divId w:val="1930701137"/>
        <w:rPr>
          <w:noProof/>
        </w:rPr>
      </w:pPr>
      <w:r w:rsidRPr="0056151B">
        <w:rPr>
          <w:noProof/>
        </w:rPr>
        <w:t xml:space="preserve">Verification of portable equipment grasp capability </w:t>
      </w:r>
      <w:r w:rsidRPr="0056151B">
        <w:rPr>
          <w:i/>
          <w:noProof/>
        </w:rPr>
        <w:t>should</w:t>
      </w:r>
      <w:r w:rsidRPr="0056151B">
        <w:rPr>
          <w:noProof/>
        </w:rPr>
        <w:t xml:space="preserve"> be by demonstration or inspection. The demonstration of flight hardware or inspection of payload flight hardware drawings </w:t>
      </w:r>
      <w:r w:rsidRPr="0056151B">
        <w:rPr>
          <w:i/>
          <w:noProof/>
        </w:rPr>
        <w:t>should</w:t>
      </w:r>
      <w:r w:rsidRPr="0056151B">
        <w:rPr>
          <w:noProof/>
        </w:rPr>
        <w:t xml:space="preserve"> be considered successful when it is shown that the portable equipment has handles or other suitable means of grasping, tethering, carrying and restraining, and the item is larger than </w:t>
      </w:r>
      <w:r w:rsidRPr="0056151B">
        <w:t>1 ft</w:t>
      </w:r>
      <w:r w:rsidRPr="0056151B">
        <w:rPr>
          <w:vertAlign w:val="superscript"/>
        </w:rPr>
        <w:t>3</w:t>
      </w:r>
      <w:r w:rsidRPr="0056151B">
        <w:t>.</w:t>
      </w:r>
    </w:p>
    <w:p w:rsidR="0056151B" w:rsidRPr="0056151B" w:rsidRDefault="002A136A" w:rsidP="002A136A">
      <w:pPr>
        <w:pStyle w:val="ParagraphT121"/>
        <w:divId w:val="1930701137"/>
        <w:rPr>
          <w:noProof/>
        </w:rPr>
      </w:pPr>
      <w:bookmarkStart w:id="189" w:name="_Toc390077396"/>
      <w:r>
        <w:rPr>
          <w:noProof/>
        </w:rPr>
        <w:t>Verification Submittal:  CoC</w:t>
      </w:r>
    </w:p>
    <w:bookmarkEnd w:id="189"/>
    <w:p w:rsidR="0056151B" w:rsidRPr="0056151B" w:rsidRDefault="0056151B" w:rsidP="002A136A">
      <w:pPr>
        <w:pStyle w:val="Heading4"/>
        <w:divId w:val="1930701137"/>
      </w:pPr>
      <w:r w:rsidRPr="0056151B">
        <w:t>Crew Interface Labeling</w:t>
      </w:r>
    </w:p>
    <w:p w:rsidR="0056151B" w:rsidRPr="0056151B" w:rsidRDefault="0056151B" w:rsidP="002A136A">
      <w:pPr>
        <w:pStyle w:val="ParagraphT121"/>
        <w:divId w:val="1930701137"/>
        <w:rPr>
          <w:noProof/>
        </w:rPr>
      </w:pPr>
      <w:bookmarkStart w:id="190" w:name="_Toc390077401"/>
      <w:r w:rsidRPr="0056151B">
        <w:rPr>
          <w:noProof/>
        </w:rPr>
        <w:t>NVR</w:t>
      </w:r>
    </w:p>
    <w:p w:rsidR="0056151B" w:rsidRPr="0056151B" w:rsidRDefault="0056151B" w:rsidP="002A136A">
      <w:pPr>
        <w:pStyle w:val="ParagraphT121"/>
        <w:ind w:left="630" w:hanging="630"/>
        <w:divId w:val="1930701137"/>
        <w:rPr>
          <w:noProof/>
        </w:rPr>
      </w:pPr>
      <w:r w:rsidRPr="0056151B">
        <w:rPr>
          <w:noProof/>
        </w:rPr>
        <w:t xml:space="preserve">Note:  If the PD chooses HFIT to verify its applicable Human Factors requirements, the inspection will be verified via the HFIT CoC.  If the PD does not choose to use HFIT, the PD will perform the inspection and may submit one CoC that encompasses all of the requirements in </w:t>
      </w:r>
      <w:r w:rsidR="000438F0">
        <w:rPr>
          <w:noProof/>
        </w:rPr>
        <w:t>S</w:t>
      </w:r>
      <w:r w:rsidRPr="0056151B">
        <w:rPr>
          <w:noProof/>
        </w:rPr>
        <w:t>ection 3.12.7, or may submit an individual CoC for each individual applicable requirement.</w:t>
      </w:r>
    </w:p>
    <w:bookmarkEnd w:id="190"/>
    <w:p w:rsidR="0056151B" w:rsidRPr="0056151B" w:rsidRDefault="0056151B" w:rsidP="002A136A">
      <w:pPr>
        <w:pStyle w:val="Heading5"/>
        <w:divId w:val="1930701137"/>
      </w:pPr>
      <w:r w:rsidRPr="0056151B">
        <w:t>Label Definition</w:t>
      </w:r>
    </w:p>
    <w:p w:rsidR="0056151B" w:rsidRPr="0056151B" w:rsidRDefault="0056151B" w:rsidP="002A136A">
      <w:pPr>
        <w:pStyle w:val="ParagraphT121"/>
        <w:divId w:val="1930701137"/>
      </w:pPr>
      <w:r w:rsidRPr="0056151B">
        <w:t>NVR</w:t>
      </w:r>
    </w:p>
    <w:p w:rsidR="0056151B" w:rsidRPr="0056151B" w:rsidRDefault="0056151B" w:rsidP="002A136A">
      <w:pPr>
        <w:pStyle w:val="Heading5"/>
        <w:divId w:val="1930701137"/>
      </w:pPr>
      <w:r w:rsidRPr="0056151B">
        <w:t>Basic Labeling Requirements and Guidelines</w:t>
      </w:r>
    </w:p>
    <w:p w:rsidR="0056151B" w:rsidRPr="0056151B" w:rsidRDefault="0056151B" w:rsidP="002A136A">
      <w:pPr>
        <w:pStyle w:val="ParagraphT121"/>
        <w:divId w:val="1930701137"/>
      </w:pPr>
      <w:r w:rsidRPr="0056151B">
        <w:t>NVR</w:t>
      </w:r>
    </w:p>
    <w:p w:rsidR="0056151B" w:rsidRPr="0056151B" w:rsidRDefault="0056151B" w:rsidP="002A136A">
      <w:pPr>
        <w:pStyle w:val="Heading6"/>
        <w:divId w:val="1930701137"/>
      </w:pPr>
      <w:r w:rsidRPr="0056151B">
        <w:t>Basic Labeling Requirements</w:t>
      </w:r>
    </w:p>
    <w:p w:rsidR="0056151B" w:rsidRPr="0056151B" w:rsidRDefault="0056151B" w:rsidP="002A136A">
      <w:pPr>
        <w:pStyle w:val="ParagraphT121"/>
        <w:divId w:val="1930701137"/>
        <w:rPr>
          <w:rFonts w:eastAsia="Calibri"/>
        </w:rPr>
      </w:pPr>
      <w:r w:rsidRPr="0056151B">
        <w:rPr>
          <w:rFonts w:eastAsia="Calibri"/>
        </w:rPr>
        <w:t xml:space="preserve">Flight hardware labels requirements </w:t>
      </w:r>
      <w:r w:rsidRPr="0056151B">
        <w:rPr>
          <w:rFonts w:eastAsia="Calibri"/>
          <w:b/>
        </w:rPr>
        <w:t>shall</w:t>
      </w:r>
      <w:r w:rsidRPr="0056151B">
        <w:rPr>
          <w:rFonts w:eastAsia="Calibri"/>
        </w:rPr>
        <w:t xml:space="preserve"> be verified by inspection.  The verification </w:t>
      </w:r>
      <w:r w:rsidRPr="0056151B">
        <w:rPr>
          <w:rFonts w:eastAsia="Calibri"/>
          <w:b/>
        </w:rPr>
        <w:t>shall</w:t>
      </w:r>
      <w:r w:rsidRPr="0056151B">
        <w:rPr>
          <w:rFonts w:eastAsia="Calibri"/>
        </w:rPr>
        <w:t xml:space="preserve"> be considered successful when the inspection of the flight hardware labels shows that they adhere to the basic labeling requirements as specified in Table 3.12.7.2.1-1.</w:t>
      </w:r>
    </w:p>
    <w:p w:rsidR="0056151B" w:rsidRPr="0056151B" w:rsidRDefault="0056151B" w:rsidP="002A136A">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6"/>
        <w:divId w:val="1930701137"/>
      </w:pPr>
      <w:r w:rsidRPr="0056151B">
        <w:t>Basic Labeling Guidelines</w:t>
      </w:r>
    </w:p>
    <w:p w:rsidR="0056151B" w:rsidRPr="0056151B" w:rsidRDefault="0056151B" w:rsidP="002A136A">
      <w:pPr>
        <w:pStyle w:val="ParagraphT121"/>
        <w:divId w:val="1930701137"/>
        <w:rPr>
          <w:rFonts w:eastAsia="Calibri"/>
        </w:rPr>
      </w:pPr>
      <w:r w:rsidRPr="0056151B">
        <w:rPr>
          <w:rFonts w:eastAsia="Calibri"/>
        </w:rPr>
        <w:t xml:space="preserve">Flight hardware labels requirements </w:t>
      </w:r>
      <w:r w:rsidRPr="0056151B">
        <w:rPr>
          <w:rFonts w:eastAsia="Calibri"/>
          <w:i/>
        </w:rPr>
        <w:t>should/</w:t>
      </w:r>
      <w:r w:rsidRPr="0056151B">
        <w:rPr>
          <w:rFonts w:eastAsia="Calibri"/>
          <w:b/>
        </w:rPr>
        <w:t xml:space="preserve">shall </w:t>
      </w:r>
      <w:r w:rsidRPr="0056151B">
        <w:rPr>
          <w:rFonts w:eastAsia="Calibri"/>
        </w:rPr>
        <w:t xml:space="preserve">be verified by inspection.  The verification </w:t>
      </w:r>
      <w:r w:rsidRPr="0056151B">
        <w:rPr>
          <w:rFonts w:eastAsia="Calibri"/>
          <w:i/>
        </w:rPr>
        <w:t>should/</w:t>
      </w:r>
      <w:r w:rsidRPr="0056151B">
        <w:rPr>
          <w:rFonts w:eastAsia="Calibri"/>
          <w:b/>
        </w:rPr>
        <w:t xml:space="preserve">shall </w:t>
      </w:r>
      <w:r w:rsidRPr="0056151B">
        <w:rPr>
          <w:rFonts w:eastAsia="Calibri"/>
        </w:rPr>
        <w:t>be considered successful when the inspection of the flight hardware labels shows that they adhere to the basic labeling guidelines as specified in Table 3.12.7.2.2-1.</w:t>
      </w:r>
    </w:p>
    <w:p w:rsidR="0056151B" w:rsidRPr="0056151B" w:rsidRDefault="0056151B" w:rsidP="002A136A">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5"/>
        <w:divId w:val="1930701137"/>
      </w:pPr>
      <w:r w:rsidRPr="0056151B">
        <w:t>Placement Requirements and Guidelines</w:t>
      </w:r>
    </w:p>
    <w:p w:rsidR="0056151B" w:rsidRPr="0056151B" w:rsidRDefault="0056151B" w:rsidP="002A136A">
      <w:pPr>
        <w:pStyle w:val="ParagraphT121"/>
        <w:divId w:val="1930701137"/>
      </w:pPr>
      <w:r w:rsidRPr="0056151B">
        <w:t>NVR</w:t>
      </w:r>
    </w:p>
    <w:p w:rsidR="0056151B" w:rsidRPr="0056151B" w:rsidRDefault="0056151B" w:rsidP="002A136A">
      <w:pPr>
        <w:pStyle w:val="Heading6"/>
        <w:divId w:val="1930701137"/>
      </w:pPr>
      <w:r w:rsidRPr="0056151B">
        <w:t>Placement Requirements</w:t>
      </w:r>
    </w:p>
    <w:p w:rsidR="0056151B" w:rsidRPr="0056151B" w:rsidRDefault="0056151B" w:rsidP="002A136A">
      <w:pPr>
        <w:pStyle w:val="ParagraphT121"/>
        <w:divId w:val="1930701137"/>
        <w:rPr>
          <w:rFonts w:eastAsia="Calibri"/>
          <w:caps/>
        </w:rPr>
      </w:pPr>
      <w:r w:rsidRPr="0056151B">
        <w:rPr>
          <w:rFonts w:eastAsia="Calibri"/>
        </w:rPr>
        <w:t xml:space="preserve">Verification of flight hardware label placement requirements </w:t>
      </w:r>
      <w:r w:rsidRPr="0056151B">
        <w:rPr>
          <w:rFonts w:eastAsia="Calibri"/>
          <w:b/>
        </w:rPr>
        <w:t>shall</w:t>
      </w:r>
      <w:r w:rsidRPr="0056151B">
        <w:rPr>
          <w:rFonts w:eastAsia="Calibri"/>
        </w:rPr>
        <w:t xml:space="preserve"> be by inspection.  The verification </w:t>
      </w:r>
      <w:r w:rsidRPr="0056151B">
        <w:rPr>
          <w:rFonts w:eastAsia="Calibri"/>
          <w:b/>
        </w:rPr>
        <w:t>shall</w:t>
      </w:r>
      <w:r w:rsidRPr="0056151B">
        <w:rPr>
          <w:rFonts w:eastAsia="Calibri"/>
        </w:rPr>
        <w:t xml:space="preserve"> be considered successful when the inspection shows the labels are placed as specified in Table 3.12.7.3.1-1, or in the case of space limitations, the labels are placed in the next closest position.</w:t>
      </w:r>
    </w:p>
    <w:p w:rsidR="0056151B" w:rsidRPr="0056151B" w:rsidRDefault="0056151B" w:rsidP="002A136A">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6"/>
        <w:divId w:val="1930701137"/>
      </w:pPr>
      <w:r w:rsidRPr="0056151B">
        <w:t>Placement Guidelines</w:t>
      </w:r>
    </w:p>
    <w:p w:rsidR="0056151B" w:rsidRPr="0056151B" w:rsidRDefault="0056151B" w:rsidP="002A136A">
      <w:pPr>
        <w:pStyle w:val="ParagraphT121"/>
        <w:divId w:val="1930701137"/>
        <w:rPr>
          <w:rFonts w:eastAsia="Calibri"/>
        </w:rPr>
      </w:pPr>
      <w:r w:rsidRPr="0056151B">
        <w:rPr>
          <w:rFonts w:eastAsia="Calibri"/>
        </w:rPr>
        <w:t xml:space="preserve">Verification of flight hardware label placement guidelines </w:t>
      </w:r>
      <w:r w:rsidRPr="0056151B">
        <w:rPr>
          <w:rFonts w:eastAsia="Calibri"/>
          <w:i/>
        </w:rPr>
        <w:t>should/</w:t>
      </w:r>
      <w:r w:rsidRPr="0056151B">
        <w:rPr>
          <w:rFonts w:eastAsia="Calibri"/>
          <w:b/>
        </w:rPr>
        <w:t>shall</w:t>
      </w:r>
      <w:r w:rsidRPr="0056151B">
        <w:rPr>
          <w:rFonts w:eastAsia="Calibri"/>
          <w:i/>
        </w:rPr>
        <w:t xml:space="preserve"> </w:t>
      </w:r>
      <w:r w:rsidRPr="0056151B">
        <w:rPr>
          <w:rFonts w:eastAsia="Calibri"/>
        </w:rPr>
        <w:t xml:space="preserve">be by inspection.  The verification </w:t>
      </w:r>
      <w:r w:rsidRPr="0056151B">
        <w:rPr>
          <w:rFonts w:eastAsia="Calibri"/>
          <w:i/>
        </w:rPr>
        <w:t>should/</w:t>
      </w:r>
      <w:r w:rsidRPr="0056151B">
        <w:rPr>
          <w:rFonts w:eastAsia="Calibri"/>
          <w:b/>
        </w:rPr>
        <w:t xml:space="preserve">shall </w:t>
      </w:r>
      <w:r w:rsidRPr="0056151B">
        <w:rPr>
          <w:rFonts w:eastAsia="Calibri"/>
        </w:rPr>
        <w:t>be considered successful when the inspection shows the labels are placed as sp</w:t>
      </w:r>
      <w:r w:rsidR="00FF3746">
        <w:rPr>
          <w:rFonts w:eastAsia="Calibri"/>
        </w:rPr>
        <w:t>ecified in Table 3.12.7.3.2-1.</w:t>
      </w:r>
    </w:p>
    <w:p w:rsidR="0056151B" w:rsidRPr="0056151B" w:rsidRDefault="0056151B" w:rsidP="002A136A">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5"/>
        <w:divId w:val="1930701137"/>
      </w:pPr>
      <w:r w:rsidRPr="0056151B">
        <w:t>IMS Combination Name Label Requirements and Guidelines</w:t>
      </w:r>
    </w:p>
    <w:p w:rsidR="0056151B" w:rsidRPr="0056151B" w:rsidRDefault="0056151B" w:rsidP="00FE0AF9">
      <w:pPr>
        <w:pStyle w:val="ParagraphT121"/>
        <w:divId w:val="1930701137"/>
      </w:pPr>
      <w:r w:rsidRPr="0056151B">
        <w:t>NVR</w:t>
      </w:r>
    </w:p>
    <w:p w:rsidR="0056151B" w:rsidRPr="0056151B" w:rsidRDefault="0056151B" w:rsidP="002A136A">
      <w:pPr>
        <w:pStyle w:val="Heading6"/>
        <w:divId w:val="1930701137"/>
      </w:pPr>
      <w:r w:rsidRPr="0056151B">
        <w:t>IMS Combination Name Label Requirements</w:t>
      </w:r>
    </w:p>
    <w:p w:rsidR="0056151B" w:rsidRPr="0056151B" w:rsidRDefault="0056151B" w:rsidP="00FE0AF9">
      <w:pPr>
        <w:pStyle w:val="ParagraphT121"/>
        <w:divId w:val="1930701137"/>
        <w:rPr>
          <w:rFonts w:eastAsia="Calibri"/>
        </w:rPr>
      </w:pPr>
      <w:r w:rsidRPr="0056151B">
        <w:rPr>
          <w:rFonts w:eastAsia="Calibri"/>
        </w:rPr>
        <w:t xml:space="preserve">Verification that flight hardware is labeled with an IMS Combination Name Label per requirements </w:t>
      </w:r>
      <w:r w:rsidRPr="0056151B">
        <w:rPr>
          <w:rFonts w:eastAsia="Calibri"/>
          <w:b/>
        </w:rPr>
        <w:t>shall</w:t>
      </w:r>
      <w:r w:rsidRPr="0056151B">
        <w:rPr>
          <w:rFonts w:eastAsia="Calibri"/>
        </w:rPr>
        <w:t xml:space="preserve"> be by inspection.  The verification </w:t>
      </w:r>
      <w:r w:rsidRPr="0056151B">
        <w:rPr>
          <w:rFonts w:eastAsia="Calibri"/>
          <w:b/>
        </w:rPr>
        <w:t xml:space="preserve">shall </w:t>
      </w:r>
      <w:r w:rsidRPr="0056151B">
        <w:rPr>
          <w:rFonts w:eastAsia="Calibri"/>
        </w:rPr>
        <w:t>be considered successful when the inspection shows that the flight hardware is labeled with an IMS Combination Name Label as specified in Table 3.12.7.4.1-1.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6"/>
        <w:divId w:val="1930701137"/>
      </w:pPr>
      <w:r w:rsidRPr="0056151B">
        <w:t>IMS Combination Name Label Guidelines</w:t>
      </w:r>
    </w:p>
    <w:p w:rsidR="0056151B" w:rsidRPr="0056151B" w:rsidRDefault="0056151B" w:rsidP="00FE0AF9">
      <w:pPr>
        <w:pStyle w:val="ParagraphT121"/>
        <w:divId w:val="1930701137"/>
        <w:rPr>
          <w:rFonts w:eastAsia="Calibri"/>
        </w:rPr>
      </w:pPr>
      <w:r w:rsidRPr="0056151B">
        <w:rPr>
          <w:rFonts w:eastAsia="Calibri"/>
        </w:rPr>
        <w:t xml:space="preserve">Verification that flight hardware is labeled with an IMS Combination Name Label per guidelines </w:t>
      </w:r>
      <w:r w:rsidRPr="0056151B">
        <w:rPr>
          <w:rFonts w:eastAsia="Calibri"/>
          <w:i/>
        </w:rPr>
        <w:t>should/</w:t>
      </w:r>
      <w:r w:rsidRPr="0056151B">
        <w:rPr>
          <w:rFonts w:eastAsia="Calibri"/>
          <w:b/>
        </w:rPr>
        <w:t xml:space="preserve">shall </w:t>
      </w:r>
      <w:r w:rsidRPr="0056151B">
        <w:rPr>
          <w:rFonts w:eastAsia="Calibri"/>
        </w:rPr>
        <w:t xml:space="preserve">be by inspection.  The verification </w:t>
      </w:r>
      <w:r w:rsidRPr="0056151B">
        <w:rPr>
          <w:rFonts w:eastAsia="Calibri"/>
          <w:i/>
        </w:rPr>
        <w:t>should/</w:t>
      </w:r>
      <w:r w:rsidRPr="0056151B">
        <w:rPr>
          <w:rFonts w:eastAsia="Calibri"/>
          <w:b/>
        </w:rPr>
        <w:t>shall</w:t>
      </w:r>
      <w:r w:rsidRPr="0056151B">
        <w:rPr>
          <w:rFonts w:eastAsia="Calibri"/>
        </w:rPr>
        <w:t xml:space="preserve"> be considered successful when the inspection shows that the flight hardware is labeled with an IMS Combination Name Label as specified in Table 3.12.7.4.2-1.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5"/>
        <w:divId w:val="1930701137"/>
      </w:pPr>
      <w:r w:rsidRPr="0056151B">
        <w:t>Cable and Hose and Connector Port Labeling Requirements and Guidelines</w:t>
      </w:r>
    </w:p>
    <w:p w:rsidR="0056151B" w:rsidRPr="0056151B" w:rsidRDefault="0056151B" w:rsidP="00FE0AF9">
      <w:pPr>
        <w:pStyle w:val="ParagraphT121"/>
        <w:divId w:val="1930701137"/>
      </w:pPr>
      <w:r w:rsidRPr="0056151B">
        <w:t>NVR</w:t>
      </w:r>
    </w:p>
    <w:p w:rsidR="0056151B" w:rsidRPr="0056151B" w:rsidRDefault="0056151B" w:rsidP="002A136A">
      <w:pPr>
        <w:pStyle w:val="Heading6"/>
        <w:divId w:val="1930701137"/>
      </w:pPr>
      <w:r w:rsidRPr="0056151B">
        <w:t>Cable and Hose and Connector Port Labeling Requirements</w:t>
      </w:r>
    </w:p>
    <w:p w:rsidR="0056151B" w:rsidRPr="0056151B" w:rsidRDefault="0056151B" w:rsidP="00FE0AF9">
      <w:pPr>
        <w:pStyle w:val="ParagraphT121"/>
        <w:divId w:val="1930701137"/>
        <w:rPr>
          <w:rFonts w:eastAsia="Calibri"/>
        </w:rPr>
      </w:pPr>
      <w:r w:rsidRPr="0056151B">
        <w:rPr>
          <w:rFonts w:eastAsia="Calibri"/>
        </w:rPr>
        <w:t xml:space="preserve">Verification of format requirements for Crew Interface Cables and Hoses and corresponding connector ports labels on flight hardware </w:t>
      </w:r>
      <w:r w:rsidRPr="0056151B">
        <w:rPr>
          <w:rFonts w:eastAsia="Calibri"/>
          <w:b/>
        </w:rPr>
        <w:t>shall</w:t>
      </w:r>
      <w:r w:rsidRPr="0056151B">
        <w:rPr>
          <w:rFonts w:eastAsia="Calibri"/>
        </w:rPr>
        <w:t xml:space="preserve"> be by inspection.  The verification </w:t>
      </w:r>
      <w:r w:rsidRPr="0056151B">
        <w:rPr>
          <w:rFonts w:eastAsia="Calibri"/>
          <w:b/>
        </w:rPr>
        <w:t>shall</w:t>
      </w:r>
      <w:r w:rsidRPr="0056151B">
        <w:rPr>
          <w:rFonts w:eastAsia="Calibri"/>
        </w:rPr>
        <w:t xml:space="preserve"> be considered successful when the inspection shows that the format of Crew Interface Cables and Hoses and corresponding ports labels requirements for flight hardware are met as specified in Table 3.12.7.5.1-1.</w:t>
      </w:r>
    </w:p>
    <w:p w:rsidR="0056151B" w:rsidRPr="00FE0AF9" w:rsidRDefault="00FE0AF9" w:rsidP="00FE0AF9">
      <w:pPr>
        <w:pStyle w:val="ParagraphT121"/>
        <w:divId w:val="1930701137"/>
        <w:rPr>
          <w:rFonts w:eastAsia="Calibri"/>
        </w:rPr>
      </w:pPr>
      <w:r>
        <w:rPr>
          <w:rFonts w:eastAsia="Calibri"/>
        </w:rPr>
        <w:t>Verification Submittal:  CoC</w:t>
      </w:r>
    </w:p>
    <w:p w:rsidR="0056151B" w:rsidRPr="0056151B" w:rsidRDefault="0056151B" w:rsidP="002A136A">
      <w:pPr>
        <w:pStyle w:val="Heading6"/>
        <w:divId w:val="1930701137"/>
      </w:pPr>
      <w:r w:rsidRPr="0056151B">
        <w:t>Cable and Hose and Connector Port Labeling Guidelines</w:t>
      </w:r>
    </w:p>
    <w:p w:rsidR="0056151B" w:rsidRPr="0056151B" w:rsidRDefault="0056151B" w:rsidP="00FE0AF9">
      <w:pPr>
        <w:pStyle w:val="ParagraphT121"/>
        <w:divId w:val="1930701137"/>
        <w:rPr>
          <w:rFonts w:eastAsia="Calibri"/>
        </w:rPr>
      </w:pPr>
      <w:r w:rsidRPr="0056151B">
        <w:rPr>
          <w:rFonts w:eastAsia="Calibri"/>
        </w:rPr>
        <w:t xml:space="preserve">Verification of format guidelines for cable and hose and corresponding connector ports labels on flight hardware </w:t>
      </w:r>
      <w:r w:rsidRPr="0056151B">
        <w:rPr>
          <w:rFonts w:eastAsia="Calibri"/>
          <w:i/>
        </w:rPr>
        <w:t>should/</w:t>
      </w:r>
      <w:r w:rsidRPr="0056151B">
        <w:rPr>
          <w:rFonts w:eastAsia="Calibri"/>
          <w:b/>
        </w:rPr>
        <w:t>shall</w:t>
      </w:r>
      <w:r w:rsidRPr="0056151B">
        <w:rPr>
          <w:rFonts w:eastAsia="Calibri"/>
        </w:rPr>
        <w:t xml:space="preserve"> be by inspection.  The inspection </w:t>
      </w:r>
      <w:r w:rsidRPr="0056151B">
        <w:rPr>
          <w:rFonts w:eastAsia="Calibri"/>
          <w:i/>
        </w:rPr>
        <w:t>should/</w:t>
      </w:r>
      <w:r w:rsidRPr="0056151B">
        <w:rPr>
          <w:rFonts w:eastAsia="Calibri"/>
          <w:b/>
        </w:rPr>
        <w:t>shall</w:t>
      </w:r>
      <w:r w:rsidRPr="0056151B">
        <w:rPr>
          <w:rFonts w:eastAsia="Calibri"/>
        </w:rPr>
        <w:t xml:space="preserve"> be considered successful when the inspection shows that the format of cable and hose and corresponding connector ports labels guidelines for flight hardware are met as s</w:t>
      </w:r>
      <w:r w:rsidR="00FE0AF9">
        <w:rPr>
          <w:rFonts w:eastAsia="Calibri"/>
        </w:rPr>
        <w:t>pecified in Table 3.12.7.5.2-1.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5"/>
        <w:divId w:val="1930701137"/>
      </w:pPr>
      <w:r w:rsidRPr="0056151B">
        <w:t>Color Coding Labeling Requirements and Guidelines</w:t>
      </w:r>
    </w:p>
    <w:p w:rsidR="0056151B" w:rsidRPr="0056151B" w:rsidRDefault="0056151B" w:rsidP="00FE0AF9">
      <w:pPr>
        <w:pStyle w:val="ParagraphT121"/>
        <w:divId w:val="1930701137"/>
      </w:pPr>
      <w:r w:rsidRPr="0056151B">
        <w:t>NVR</w:t>
      </w:r>
    </w:p>
    <w:p w:rsidR="0056151B" w:rsidRPr="0056151B" w:rsidRDefault="0056151B" w:rsidP="002A136A">
      <w:pPr>
        <w:pStyle w:val="Heading6"/>
        <w:divId w:val="1930701137"/>
      </w:pPr>
      <w:r w:rsidRPr="0056151B">
        <w:t>Color Coding Labeling Requirements</w:t>
      </w:r>
    </w:p>
    <w:p w:rsidR="0056151B" w:rsidRPr="0056151B" w:rsidRDefault="0056151B" w:rsidP="00FE0AF9">
      <w:pPr>
        <w:pStyle w:val="ParagraphT121"/>
        <w:divId w:val="1930701137"/>
        <w:rPr>
          <w:rFonts w:eastAsia="Calibri"/>
        </w:rPr>
      </w:pPr>
      <w:r w:rsidRPr="0056151B">
        <w:rPr>
          <w:rFonts w:eastAsia="Calibri"/>
        </w:rPr>
        <w:t xml:space="preserve">Verification of Color Coding requirements </w:t>
      </w:r>
      <w:r w:rsidRPr="0056151B">
        <w:rPr>
          <w:rFonts w:eastAsia="Calibri"/>
          <w:b/>
        </w:rPr>
        <w:t>shall</w:t>
      </w:r>
      <w:r w:rsidRPr="0056151B">
        <w:rPr>
          <w:rFonts w:eastAsia="Calibri"/>
        </w:rPr>
        <w:t xml:space="preserve"> be by inspection.  The verification </w:t>
      </w:r>
      <w:r w:rsidRPr="0056151B">
        <w:rPr>
          <w:rFonts w:eastAsia="Calibri"/>
          <w:b/>
        </w:rPr>
        <w:t>shall</w:t>
      </w:r>
      <w:r w:rsidRPr="0056151B">
        <w:rPr>
          <w:rFonts w:eastAsia="Calibri"/>
        </w:rPr>
        <w:t xml:space="preserve"> be considered successful when the inspection shows that the Color Coding requirements are met as specified in Table 3.12.7.6.1-1.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6"/>
        <w:divId w:val="1930701137"/>
      </w:pPr>
      <w:r w:rsidRPr="0056151B">
        <w:t>Color Coding Labeling Guidelines</w:t>
      </w:r>
    </w:p>
    <w:p w:rsidR="00FE0AF9" w:rsidRDefault="0056151B" w:rsidP="00FE0AF9">
      <w:pPr>
        <w:pStyle w:val="ParagraphT121"/>
        <w:divId w:val="1930701137"/>
      </w:pPr>
      <w:r w:rsidRPr="0056151B">
        <w:t xml:space="preserve">Verification of Color Coding guidelines </w:t>
      </w:r>
      <w:r w:rsidRPr="0056151B">
        <w:rPr>
          <w:i/>
        </w:rPr>
        <w:t>should</w:t>
      </w:r>
      <w:r w:rsidRPr="0056151B">
        <w:t>/</w:t>
      </w:r>
      <w:r w:rsidRPr="0056151B">
        <w:rPr>
          <w:b/>
        </w:rPr>
        <w:t>shall</w:t>
      </w:r>
      <w:r w:rsidRPr="0056151B">
        <w:t xml:space="preserve"> be by inspection.  The verification </w:t>
      </w:r>
      <w:r w:rsidRPr="0056151B">
        <w:rPr>
          <w:i/>
        </w:rPr>
        <w:t>should</w:t>
      </w:r>
      <w:r w:rsidRPr="0056151B">
        <w:t>/</w:t>
      </w:r>
      <w:r w:rsidRPr="0056151B">
        <w:rPr>
          <w:b/>
        </w:rPr>
        <w:t>shall</w:t>
      </w:r>
      <w:r w:rsidRPr="0056151B">
        <w:t xml:space="preserve"> be considered successful when the inspection shows that the Color Coding guidelines are met as specified in Table 3.12.7.6.2-1.</w:t>
      </w:r>
    </w:p>
    <w:p w:rsidR="0056151B" w:rsidRPr="0056151B" w:rsidRDefault="0056151B" w:rsidP="00FE0AF9">
      <w:pPr>
        <w:pStyle w:val="ParagraphT121"/>
        <w:divId w:val="1930701137"/>
      </w:pPr>
      <w:r w:rsidRPr="0056151B">
        <w:t>Verification Submittal:  CoC</w:t>
      </w:r>
    </w:p>
    <w:p w:rsidR="0056151B" w:rsidRPr="0056151B" w:rsidRDefault="0056151B" w:rsidP="002A136A">
      <w:pPr>
        <w:pStyle w:val="Heading5"/>
        <w:divId w:val="1930701137"/>
      </w:pPr>
      <w:r w:rsidRPr="0056151B">
        <w:t>Stowage Container Labeling Requirements and Guidelines</w:t>
      </w:r>
    </w:p>
    <w:p w:rsidR="0056151B" w:rsidRPr="0056151B" w:rsidRDefault="0056151B" w:rsidP="00FE0AF9">
      <w:pPr>
        <w:pStyle w:val="ParagraphT121"/>
        <w:divId w:val="1930701137"/>
      </w:pPr>
      <w:r w:rsidRPr="0056151B">
        <w:t>NVR</w:t>
      </w:r>
    </w:p>
    <w:p w:rsidR="0056151B" w:rsidRPr="0056151B" w:rsidRDefault="0056151B" w:rsidP="002A136A">
      <w:pPr>
        <w:pStyle w:val="Heading6"/>
        <w:divId w:val="1930701137"/>
      </w:pPr>
      <w:r w:rsidRPr="0056151B">
        <w:t>Stowage Container Labeling Requirements</w:t>
      </w:r>
    </w:p>
    <w:p w:rsidR="0056151B" w:rsidRPr="0056151B" w:rsidRDefault="0056151B" w:rsidP="00FE0AF9">
      <w:pPr>
        <w:pStyle w:val="ParagraphT121"/>
        <w:divId w:val="1930701137"/>
        <w:rPr>
          <w:rFonts w:eastAsia="Calibri"/>
        </w:rPr>
      </w:pPr>
      <w:r w:rsidRPr="0056151B">
        <w:rPr>
          <w:rFonts w:eastAsia="Calibri"/>
        </w:rPr>
        <w:t xml:space="preserve">Verification of stowage container labeling requirements </w:t>
      </w:r>
      <w:r w:rsidRPr="0056151B">
        <w:rPr>
          <w:rFonts w:eastAsia="Calibri"/>
          <w:b/>
        </w:rPr>
        <w:t>shall</w:t>
      </w:r>
      <w:r w:rsidRPr="0056151B">
        <w:rPr>
          <w:rFonts w:eastAsia="Calibri"/>
        </w:rPr>
        <w:t xml:space="preserve"> be by inspection.  The verification </w:t>
      </w:r>
      <w:r w:rsidRPr="0056151B">
        <w:rPr>
          <w:rFonts w:eastAsia="Calibri"/>
          <w:b/>
        </w:rPr>
        <w:t>shall</w:t>
      </w:r>
      <w:r w:rsidRPr="0056151B">
        <w:rPr>
          <w:rFonts w:eastAsia="Calibri"/>
        </w:rPr>
        <w:t xml:space="preserve"> be considered successful when the inspection shows that the stowage containers are labeled per the requirements as specified in Table 3.12.7.7.1-1.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6"/>
        <w:divId w:val="1930701137"/>
      </w:pPr>
      <w:r w:rsidRPr="0056151B">
        <w:t>Stowage Container Labeling Guidelines</w:t>
      </w:r>
    </w:p>
    <w:p w:rsidR="0056151B" w:rsidRPr="0056151B" w:rsidRDefault="0056151B" w:rsidP="00FE0AF9">
      <w:pPr>
        <w:pStyle w:val="ParagraphT121"/>
        <w:divId w:val="1930701137"/>
        <w:rPr>
          <w:rFonts w:eastAsia="Calibri"/>
        </w:rPr>
      </w:pPr>
      <w:r w:rsidRPr="0056151B">
        <w:rPr>
          <w:rFonts w:eastAsia="Calibri"/>
        </w:rPr>
        <w:t xml:space="preserve">Verification of stowage container labeling guidelines </w:t>
      </w:r>
      <w:r w:rsidRPr="0056151B">
        <w:rPr>
          <w:rFonts w:eastAsia="Calibri"/>
          <w:i/>
        </w:rPr>
        <w:t>should/</w:t>
      </w:r>
      <w:r w:rsidRPr="0056151B">
        <w:rPr>
          <w:rFonts w:eastAsia="Calibri"/>
          <w:b/>
        </w:rPr>
        <w:t xml:space="preserve">shall </w:t>
      </w:r>
      <w:r w:rsidRPr="0056151B">
        <w:rPr>
          <w:rFonts w:eastAsia="Calibri"/>
        </w:rPr>
        <w:t xml:space="preserve">be by inspection.  The verification </w:t>
      </w:r>
      <w:r w:rsidRPr="0056151B">
        <w:rPr>
          <w:rFonts w:eastAsia="Calibri"/>
          <w:i/>
        </w:rPr>
        <w:t>should/</w:t>
      </w:r>
      <w:r w:rsidRPr="0056151B">
        <w:rPr>
          <w:rFonts w:eastAsia="Calibri"/>
          <w:b/>
        </w:rPr>
        <w:t>shall</w:t>
      </w:r>
      <w:r w:rsidRPr="0056151B">
        <w:rPr>
          <w:rFonts w:eastAsia="Calibri"/>
        </w:rPr>
        <w:t xml:space="preserve"> be considered successful when the inspection shows that the stowage containers are labeled per the guidelines as specified in Table 3.12.7.7.2-1.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7"/>
        <w:divId w:val="1930701137"/>
      </w:pPr>
      <w:r w:rsidRPr="0056151B">
        <w:t>Foam Container Labeling Guidelines</w:t>
      </w:r>
    </w:p>
    <w:p w:rsidR="0056151B" w:rsidRPr="0056151B" w:rsidRDefault="0056151B" w:rsidP="00FE0AF9">
      <w:pPr>
        <w:pStyle w:val="ParagraphT121"/>
        <w:divId w:val="1930701137"/>
        <w:rPr>
          <w:rFonts w:eastAsia="Calibri"/>
        </w:rPr>
      </w:pPr>
      <w:r w:rsidRPr="0056151B">
        <w:rPr>
          <w:rFonts w:eastAsia="Calibri"/>
        </w:rPr>
        <w:t xml:space="preserve">Verification of labeling guidelines for PD engineered foam containers </w:t>
      </w:r>
      <w:r w:rsidRPr="0056151B">
        <w:rPr>
          <w:rFonts w:eastAsia="Calibri"/>
          <w:i/>
        </w:rPr>
        <w:t>should/</w:t>
      </w:r>
      <w:r w:rsidRPr="0056151B">
        <w:rPr>
          <w:rFonts w:eastAsia="Calibri"/>
          <w:b/>
        </w:rPr>
        <w:t>shall</w:t>
      </w:r>
      <w:r w:rsidRPr="0056151B">
        <w:rPr>
          <w:rFonts w:eastAsia="Calibri"/>
        </w:rPr>
        <w:t xml:space="preserve"> be by inspection.  The verification </w:t>
      </w:r>
      <w:r w:rsidRPr="0056151B">
        <w:rPr>
          <w:rFonts w:eastAsia="Calibri"/>
          <w:i/>
        </w:rPr>
        <w:t>should/</w:t>
      </w:r>
      <w:r w:rsidRPr="0056151B">
        <w:rPr>
          <w:rFonts w:eastAsia="Calibri"/>
          <w:b/>
        </w:rPr>
        <w:t>shall</w:t>
      </w:r>
      <w:r w:rsidRPr="0056151B">
        <w:rPr>
          <w:rFonts w:eastAsia="Calibri"/>
        </w:rPr>
        <w:t xml:space="preserve"> be considered successful when the inspection shows that the PD engineered foam containers are labeled per the guidelines as specified in</w:t>
      </w:r>
      <w:r w:rsidR="00FE0AF9">
        <w:rPr>
          <w:rFonts w:eastAsia="Calibri"/>
        </w:rPr>
        <w:br/>
      </w:r>
      <w:r w:rsidRPr="0056151B">
        <w:rPr>
          <w:rFonts w:eastAsia="Calibri"/>
        </w:rPr>
        <w:t>Table 3.12.7.7.2.1-1.</w:t>
      </w:r>
    </w:p>
    <w:p w:rsidR="0056151B" w:rsidRPr="0056151B" w:rsidRDefault="0056151B" w:rsidP="00FE0AF9">
      <w:pPr>
        <w:pStyle w:val="ParagraphT121"/>
        <w:divId w:val="1930701137"/>
        <w:rPr>
          <w:rFonts w:eastAsia="Calibri"/>
        </w:rPr>
      </w:pPr>
      <w:r w:rsidRPr="0056151B">
        <w:rPr>
          <w:rFonts w:eastAsia="Calibri"/>
        </w:rPr>
        <w:t>Verification Submittal:  CoC</w:t>
      </w:r>
    </w:p>
    <w:p w:rsidR="0056151B" w:rsidRPr="0056151B" w:rsidRDefault="0056151B" w:rsidP="002A136A">
      <w:pPr>
        <w:pStyle w:val="Heading5"/>
        <w:divId w:val="1930701137"/>
      </w:pPr>
      <w:r w:rsidRPr="0056151B">
        <w:t>Caution, Warning, Emergency Use, Hazard, and Attention Label Requirements and Guidelines</w:t>
      </w:r>
    </w:p>
    <w:p w:rsidR="0056151B" w:rsidRPr="0056151B" w:rsidRDefault="0056151B" w:rsidP="00FE0AF9">
      <w:pPr>
        <w:pStyle w:val="ParagraphT121"/>
        <w:divId w:val="1930701137"/>
      </w:pPr>
      <w:r w:rsidRPr="0056151B">
        <w:t>NVR</w:t>
      </w:r>
    </w:p>
    <w:p w:rsidR="0056151B" w:rsidRPr="0056151B" w:rsidRDefault="0056151B" w:rsidP="002A136A">
      <w:pPr>
        <w:pStyle w:val="Heading6"/>
        <w:divId w:val="1930701137"/>
      </w:pPr>
      <w:r w:rsidRPr="0056151B">
        <w:t>Caution and Warning Labeling Requirements</w:t>
      </w:r>
    </w:p>
    <w:p w:rsidR="0056151B" w:rsidRPr="0056151B" w:rsidRDefault="0056151B" w:rsidP="00FE0AF9">
      <w:pPr>
        <w:pStyle w:val="ParagraphT121"/>
        <w:divId w:val="1930701137"/>
        <w:rPr>
          <w:noProof/>
        </w:rPr>
      </w:pPr>
      <w:r w:rsidRPr="0056151B">
        <w:rPr>
          <w:noProof/>
        </w:rPr>
        <w:t xml:space="preserve">Verification of custom Caution and Warning labels </w:t>
      </w:r>
      <w:r w:rsidRPr="0056151B">
        <w:rPr>
          <w:b/>
          <w:noProof/>
        </w:rPr>
        <w:t xml:space="preserve">shall </w:t>
      </w:r>
      <w:r w:rsidRPr="0056151B">
        <w:rPr>
          <w:noProof/>
        </w:rPr>
        <w:t>be by inspection.  The verification</w:t>
      </w:r>
      <w:r w:rsidRPr="0056151B">
        <w:rPr>
          <w:b/>
          <w:noProof/>
        </w:rPr>
        <w:t xml:space="preserve"> shall </w:t>
      </w:r>
      <w:r w:rsidRPr="0056151B">
        <w:rPr>
          <w:noProof/>
        </w:rPr>
        <w:t>be considered successful when the inspection shows the</w:t>
      </w:r>
      <w:r w:rsidRPr="0056151B">
        <w:rPr>
          <w:b/>
          <w:noProof/>
        </w:rPr>
        <w:t xml:space="preserve"> </w:t>
      </w:r>
      <w:r w:rsidRPr="0056151B">
        <w:rPr>
          <w:noProof/>
        </w:rPr>
        <w:t>requirements have been met as specified in Table 3.12.7.8.1-1.</w:t>
      </w:r>
    </w:p>
    <w:p w:rsidR="0056151B" w:rsidRPr="0056151B" w:rsidRDefault="0056151B" w:rsidP="00FE0AF9">
      <w:pPr>
        <w:pStyle w:val="ParagraphT121"/>
        <w:divId w:val="1930701137"/>
        <w:rPr>
          <w:rFonts w:eastAsia="Calibri"/>
          <w:color w:val="000000"/>
          <w:sz w:val="23"/>
          <w:szCs w:val="23"/>
        </w:rPr>
      </w:pPr>
      <w:r w:rsidRPr="0056151B">
        <w:rPr>
          <w:rFonts w:eastAsia="Calibri"/>
          <w:color w:val="000000"/>
          <w:sz w:val="23"/>
          <w:szCs w:val="23"/>
        </w:rPr>
        <w:t>Verification Submittal:  CoC</w:t>
      </w:r>
    </w:p>
    <w:p w:rsidR="0056151B" w:rsidRPr="0056151B" w:rsidRDefault="0056151B" w:rsidP="002A136A">
      <w:pPr>
        <w:pStyle w:val="Heading6"/>
        <w:divId w:val="1930701137"/>
      </w:pPr>
      <w:r w:rsidRPr="0056151B">
        <w:t>Emergency Use Labeling Requirements</w:t>
      </w:r>
    </w:p>
    <w:p w:rsidR="0056151B" w:rsidRPr="0056151B" w:rsidRDefault="0056151B" w:rsidP="00FE0AF9">
      <w:pPr>
        <w:pStyle w:val="ParagraphT121"/>
        <w:divId w:val="1930701137"/>
        <w:rPr>
          <w:noProof/>
        </w:rPr>
      </w:pPr>
      <w:r w:rsidRPr="0056151B">
        <w:rPr>
          <w:noProof/>
        </w:rPr>
        <w:t xml:space="preserve">Verification of Emergency Use labels </w:t>
      </w:r>
      <w:r w:rsidRPr="0056151B">
        <w:rPr>
          <w:b/>
          <w:noProof/>
        </w:rPr>
        <w:t xml:space="preserve">shall </w:t>
      </w:r>
      <w:r w:rsidRPr="0056151B">
        <w:rPr>
          <w:noProof/>
        </w:rPr>
        <w:t>be by inspection.  The verification</w:t>
      </w:r>
      <w:r w:rsidRPr="0056151B">
        <w:rPr>
          <w:b/>
          <w:noProof/>
        </w:rPr>
        <w:t xml:space="preserve"> shall </w:t>
      </w:r>
      <w:r w:rsidRPr="0056151B">
        <w:rPr>
          <w:noProof/>
        </w:rPr>
        <w:t>be considered successful when the inspection shows the</w:t>
      </w:r>
      <w:r w:rsidRPr="0056151B">
        <w:rPr>
          <w:b/>
          <w:noProof/>
        </w:rPr>
        <w:t xml:space="preserve"> </w:t>
      </w:r>
      <w:r w:rsidRPr="0056151B">
        <w:rPr>
          <w:noProof/>
        </w:rPr>
        <w:t>requirements have been met as specified in Table 3.12.7.8.2-1.</w:t>
      </w:r>
    </w:p>
    <w:p w:rsidR="0056151B" w:rsidRPr="0056151B" w:rsidRDefault="0056151B" w:rsidP="00FE0AF9">
      <w:pPr>
        <w:pStyle w:val="ParagraphT121"/>
        <w:divId w:val="1930701137"/>
        <w:rPr>
          <w:rFonts w:eastAsia="Calibri"/>
          <w:color w:val="000000"/>
          <w:sz w:val="23"/>
          <w:szCs w:val="23"/>
        </w:rPr>
      </w:pPr>
      <w:r w:rsidRPr="0056151B">
        <w:rPr>
          <w:rFonts w:eastAsia="Calibri"/>
          <w:color w:val="000000"/>
          <w:sz w:val="23"/>
          <w:szCs w:val="23"/>
        </w:rPr>
        <w:t>Verification Submittal:  CoC</w:t>
      </w:r>
    </w:p>
    <w:p w:rsidR="0056151B" w:rsidRPr="0056151B" w:rsidRDefault="0056151B" w:rsidP="00E776A1">
      <w:pPr>
        <w:pStyle w:val="Heading7"/>
        <w:divId w:val="1930701137"/>
      </w:pPr>
      <w:r w:rsidRPr="0056151B">
        <w:t>Fire Port Labeling Requirements</w:t>
      </w:r>
    </w:p>
    <w:p w:rsidR="0056151B" w:rsidRPr="0056151B" w:rsidRDefault="0056151B" w:rsidP="00E776A1">
      <w:pPr>
        <w:pStyle w:val="ParagraphT121"/>
        <w:divId w:val="1930701137"/>
        <w:rPr>
          <w:noProof/>
        </w:rPr>
      </w:pPr>
      <w:r w:rsidRPr="0056151B">
        <w:rPr>
          <w:noProof/>
        </w:rPr>
        <w:t xml:space="preserve">Verification of Fire Port labels </w:t>
      </w:r>
      <w:r w:rsidRPr="0056151B">
        <w:rPr>
          <w:b/>
          <w:noProof/>
        </w:rPr>
        <w:t xml:space="preserve">shall </w:t>
      </w:r>
      <w:r w:rsidRPr="0056151B">
        <w:rPr>
          <w:noProof/>
        </w:rPr>
        <w:t>be by inspection.  The verification</w:t>
      </w:r>
      <w:r w:rsidRPr="0056151B">
        <w:rPr>
          <w:b/>
          <w:noProof/>
        </w:rPr>
        <w:t xml:space="preserve"> shall </w:t>
      </w:r>
      <w:r w:rsidRPr="0056151B">
        <w:rPr>
          <w:noProof/>
        </w:rPr>
        <w:t>be considered successful when the inspection shows the</w:t>
      </w:r>
      <w:r w:rsidRPr="0056151B">
        <w:rPr>
          <w:b/>
          <w:noProof/>
        </w:rPr>
        <w:t xml:space="preserve"> </w:t>
      </w:r>
      <w:r w:rsidRPr="0056151B">
        <w:rPr>
          <w:noProof/>
        </w:rPr>
        <w:t>requirement has been met.</w:t>
      </w:r>
    </w:p>
    <w:p w:rsidR="0056151B" w:rsidRPr="0056151B" w:rsidRDefault="0056151B" w:rsidP="00E776A1">
      <w:pPr>
        <w:pStyle w:val="ParagraphT121"/>
        <w:divId w:val="1930701137"/>
        <w:rPr>
          <w:rFonts w:eastAsia="Calibri"/>
          <w:color w:val="000000"/>
          <w:sz w:val="23"/>
          <w:szCs w:val="23"/>
        </w:rPr>
      </w:pPr>
      <w:r w:rsidRPr="0056151B">
        <w:rPr>
          <w:rFonts w:eastAsia="Calibri"/>
          <w:color w:val="000000"/>
          <w:sz w:val="23"/>
          <w:szCs w:val="23"/>
        </w:rPr>
        <w:t>Verification Submittal:  CoC</w:t>
      </w:r>
    </w:p>
    <w:p w:rsidR="0056151B" w:rsidRPr="0056151B" w:rsidRDefault="0056151B" w:rsidP="00E776A1">
      <w:pPr>
        <w:pStyle w:val="Heading6"/>
        <w:divId w:val="1930701137"/>
      </w:pPr>
      <w:r w:rsidRPr="0056151B">
        <w:t>Hazard Labeling Requirements</w:t>
      </w:r>
    </w:p>
    <w:p w:rsidR="0056151B" w:rsidRPr="0056151B" w:rsidRDefault="0056151B" w:rsidP="00E776A1">
      <w:pPr>
        <w:pStyle w:val="ParagraphT121"/>
        <w:divId w:val="1930701137"/>
      </w:pPr>
      <w:r w:rsidRPr="0056151B">
        <w:t>NVR</w:t>
      </w:r>
    </w:p>
    <w:p w:rsidR="0056151B" w:rsidRPr="0056151B" w:rsidRDefault="0056151B" w:rsidP="00E776A1">
      <w:pPr>
        <w:pStyle w:val="Heading7"/>
        <w:divId w:val="1930701137"/>
      </w:pPr>
      <w:r w:rsidRPr="0056151B">
        <w:t>Integrated Hazards (Chemicals, Biological, and Flammability)</w:t>
      </w:r>
    </w:p>
    <w:p w:rsidR="0056151B" w:rsidRPr="0056151B" w:rsidRDefault="0056151B" w:rsidP="00E776A1">
      <w:pPr>
        <w:pStyle w:val="ParagraphT121"/>
        <w:divId w:val="1930701137"/>
        <w:rPr>
          <w:noProof/>
        </w:rPr>
      </w:pPr>
      <w:r w:rsidRPr="0056151B">
        <w:rPr>
          <w:noProof/>
        </w:rPr>
        <w:t xml:space="preserve">Verification of proper hazard class decals of payloads </w:t>
      </w:r>
      <w:r w:rsidRPr="0056151B">
        <w:rPr>
          <w:b/>
          <w:noProof/>
        </w:rPr>
        <w:t>shall</w:t>
      </w:r>
      <w:r w:rsidRPr="0056151B">
        <w:rPr>
          <w:noProof/>
        </w:rPr>
        <w:t xml:space="preserve"> be by inspection.  The verification </w:t>
      </w:r>
      <w:r w:rsidRPr="0056151B">
        <w:rPr>
          <w:b/>
          <w:noProof/>
        </w:rPr>
        <w:t>shall</w:t>
      </w:r>
      <w:r w:rsidRPr="0056151B">
        <w:rPr>
          <w:noProof/>
        </w:rPr>
        <w:t xml:space="preserve"> be considered successful when the inspection shows the standard hazard class decals identify the proper hazard class of payload chemicals (i.e. chemicals in solid, liquid or gaseous states), biological substances, and flammability as deemed by the payload’s Hazardous Materials Summary Table (HMST) V-1 (for late/final load hardware) or V-2 (nominal load hardware)</w:t>
      </w:r>
    </w:p>
    <w:p w:rsidR="0056151B" w:rsidRPr="0056151B" w:rsidRDefault="0056151B" w:rsidP="00E776A1">
      <w:pPr>
        <w:pStyle w:val="ParagraphT121"/>
        <w:divId w:val="1930701137"/>
        <w:rPr>
          <w:rFonts w:ascii="Times New Roman" w:eastAsia="Calibri" w:hAnsi="Times New Roman"/>
          <w:color w:val="000000"/>
          <w:sz w:val="23"/>
          <w:szCs w:val="23"/>
        </w:rPr>
      </w:pPr>
      <w:r w:rsidRPr="0056151B">
        <w:rPr>
          <w:rFonts w:ascii="Times New Roman" w:eastAsia="Calibri" w:hAnsi="Times New Roman"/>
          <w:color w:val="000000"/>
          <w:sz w:val="23"/>
          <w:szCs w:val="23"/>
        </w:rPr>
        <w:t>Verification Submittal:  CoC</w:t>
      </w:r>
    </w:p>
    <w:p w:rsidR="0056151B" w:rsidRPr="0056151B" w:rsidRDefault="0056151B" w:rsidP="00E776A1">
      <w:pPr>
        <w:pStyle w:val="Heading7"/>
        <w:divId w:val="1930701137"/>
      </w:pPr>
      <w:r w:rsidRPr="0056151B">
        <w:t>Other Hazards</w:t>
      </w:r>
    </w:p>
    <w:p w:rsidR="0056151B" w:rsidRPr="0056151B" w:rsidRDefault="0056151B" w:rsidP="0082248A">
      <w:pPr>
        <w:pStyle w:val="ParagraphT121"/>
        <w:divId w:val="1930701137"/>
      </w:pPr>
      <w:r w:rsidRPr="0056151B">
        <w:rPr>
          <w:noProof/>
        </w:rPr>
        <w:t xml:space="preserve">Verification that appropriate standard labels for other hazards are applied in a prominent location </w:t>
      </w:r>
      <w:r w:rsidRPr="0056151B">
        <w:rPr>
          <w:b/>
          <w:noProof/>
        </w:rPr>
        <w:t>shall</w:t>
      </w:r>
      <w:r w:rsidRPr="0056151B">
        <w:rPr>
          <w:noProof/>
        </w:rPr>
        <w:t xml:space="preserve"> be by inspection.  The verification </w:t>
      </w:r>
      <w:r w:rsidRPr="0056151B">
        <w:rPr>
          <w:b/>
          <w:noProof/>
        </w:rPr>
        <w:t>shall</w:t>
      </w:r>
      <w:r w:rsidRPr="0056151B">
        <w:rPr>
          <w:noProof/>
        </w:rPr>
        <w:t xml:space="preserve"> be considered successful when the inspection shows the appropriate standard label is applied in a prominent location.  </w:t>
      </w:r>
    </w:p>
    <w:p w:rsidR="0056151B" w:rsidRPr="0056151B" w:rsidRDefault="0056151B" w:rsidP="0082248A">
      <w:pPr>
        <w:pStyle w:val="ParagraphT121"/>
        <w:divId w:val="1930701137"/>
        <w:rPr>
          <w:rFonts w:ascii="Times New Roman" w:eastAsia="Calibri" w:hAnsi="Times New Roman"/>
          <w:color w:val="000000"/>
          <w:sz w:val="23"/>
          <w:szCs w:val="23"/>
        </w:rPr>
      </w:pPr>
      <w:r w:rsidRPr="0056151B">
        <w:rPr>
          <w:rFonts w:ascii="Times New Roman" w:eastAsia="Calibri" w:hAnsi="Times New Roman"/>
          <w:color w:val="000000"/>
          <w:sz w:val="23"/>
          <w:szCs w:val="23"/>
        </w:rPr>
        <w:t>Verification Submittal:  CoC</w:t>
      </w:r>
    </w:p>
    <w:p w:rsidR="0056151B" w:rsidRPr="0056151B" w:rsidRDefault="0056151B" w:rsidP="00E776A1">
      <w:pPr>
        <w:pStyle w:val="Heading6"/>
        <w:divId w:val="1930701137"/>
      </w:pPr>
      <w:r w:rsidRPr="0056151B">
        <w:t>Attention Labeling Guidelines</w:t>
      </w:r>
    </w:p>
    <w:p w:rsidR="0056151B" w:rsidRPr="0056151B" w:rsidRDefault="0056151B" w:rsidP="0082248A">
      <w:pPr>
        <w:pStyle w:val="ParagraphT121"/>
        <w:divId w:val="1930701137"/>
        <w:rPr>
          <w:rFonts w:eastAsia="Calibri"/>
        </w:rPr>
      </w:pPr>
      <w:r w:rsidRPr="0056151B">
        <w:rPr>
          <w:rFonts w:eastAsia="Calibri"/>
        </w:rPr>
        <w:t xml:space="preserve">Verification of attention labels </w:t>
      </w:r>
      <w:r w:rsidRPr="0056151B">
        <w:rPr>
          <w:rFonts w:eastAsia="Calibri"/>
          <w:i/>
        </w:rPr>
        <w:t>should/</w:t>
      </w:r>
      <w:r w:rsidRPr="0056151B">
        <w:rPr>
          <w:rFonts w:eastAsia="Calibri"/>
        </w:rPr>
        <w:t>s</w:t>
      </w:r>
      <w:r w:rsidRPr="0056151B">
        <w:rPr>
          <w:rFonts w:eastAsia="Calibri"/>
          <w:b/>
        </w:rPr>
        <w:t>hall</w:t>
      </w:r>
      <w:r w:rsidRPr="0056151B">
        <w:rPr>
          <w:rFonts w:eastAsia="Calibri"/>
          <w:i/>
        </w:rPr>
        <w:t xml:space="preserve"> </w:t>
      </w:r>
      <w:r w:rsidRPr="0056151B">
        <w:rPr>
          <w:rFonts w:eastAsia="Calibri"/>
        </w:rPr>
        <w:t xml:space="preserve">be by inspection.  The verification </w:t>
      </w:r>
      <w:r w:rsidRPr="0056151B">
        <w:rPr>
          <w:rFonts w:eastAsia="Calibri"/>
          <w:i/>
        </w:rPr>
        <w:t>should/</w:t>
      </w:r>
      <w:r w:rsidRPr="0056151B">
        <w:rPr>
          <w:rFonts w:eastAsia="Calibri"/>
        </w:rPr>
        <w:t>s</w:t>
      </w:r>
      <w:r w:rsidRPr="0056151B">
        <w:rPr>
          <w:rFonts w:eastAsia="Calibri"/>
          <w:b/>
        </w:rPr>
        <w:t>hall</w:t>
      </w:r>
      <w:r w:rsidRPr="0056151B">
        <w:rPr>
          <w:rFonts w:eastAsia="Calibri"/>
          <w:i/>
        </w:rPr>
        <w:t xml:space="preserve"> </w:t>
      </w:r>
      <w:r w:rsidRPr="0056151B">
        <w:rPr>
          <w:rFonts w:eastAsia="Calibri"/>
        </w:rPr>
        <w:t>be considered successful when the inspection shows the attention labels are as</w:t>
      </w:r>
      <w:r w:rsidR="0082248A">
        <w:rPr>
          <w:rFonts w:eastAsia="Calibri"/>
        </w:rPr>
        <w:t xml:space="preserve"> specified</w:t>
      </w:r>
      <w:r w:rsidR="0082248A">
        <w:rPr>
          <w:rFonts w:eastAsia="Calibri"/>
        </w:rPr>
        <w:br/>
        <w:t>Table 3.12.7.8.4-1.</w:t>
      </w:r>
    </w:p>
    <w:p w:rsidR="0056151B" w:rsidRPr="0056151B" w:rsidRDefault="0056151B" w:rsidP="0082248A">
      <w:pPr>
        <w:pStyle w:val="ParagraphT121"/>
        <w:divId w:val="1930701137"/>
        <w:rPr>
          <w:rFonts w:eastAsia="Calibri"/>
        </w:rPr>
      </w:pPr>
      <w:r w:rsidRPr="0056151B">
        <w:rPr>
          <w:rFonts w:eastAsia="Calibri"/>
        </w:rPr>
        <w:t>Verification Submittal:  CoC</w:t>
      </w:r>
    </w:p>
    <w:p w:rsidR="0056151B" w:rsidRPr="0056151B" w:rsidRDefault="0056151B" w:rsidP="00E776A1">
      <w:pPr>
        <w:pStyle w:val="Heading4"/>
        <w:divId w:val="1930701137"/>
      </w:pPr>
      <w:r w:rsidRPr="0056151B">
        <w:t>Crew Safety</w:t>
      </w:r>
    </w:p>
    <w:p w:rsidR="0056151B" w:rsidRPr="0056151B" w:rsidRDefault="0056151B" w:rsidP="00E776A1">
      <w:pPr>
        <w:pStyle w:val="Heading5"/>
        <w:divId w:val="1930701137"/>
      </w:pPr>
      <w:r w:rsidRPr="0056151B">
        <w:t>Electrical Protection</w:t>
      </w:r>
    </w:p>
    <w:p w:rsidR="0056151B" w:rsidRPr="0056151B" w:rsidRDefault="0056151B" w:rsidP="00E776A1">
      <w:pPr>
        <w:pStyle w:val="Heading6"/>
        <w:divId w:val="1930701137"/>
      </w:pPr>
      <w:r w:rsidRPr="0056151B">
        <w:t>Mismatched</w:t>
      </w:r>
    </w:p>
    <w:p w:rsidR="0056151B" w:rsidRPr="0056151B" w:rsidRDefault="0056151B" w:rsidP="0082248A">
      <w:pPr>
        <w:pStyle w:val="ParagraphT121"/>
        <w:ind w:left="540" w:hanging="540"/>
        <w:divId w:val="1930701137"/>
        <w:rPr>
          <w:noProof/>
        </w:rPr>
      </w:pPr>
      <w:bookmarkStart w:id="191" w:name="_Toc390077407"/>
      <w:r w:rsidRPr="0056151B">
        <w:rPr>
          <w:noProof/>
        </w:rPr>
        <w:t>A.</w:t>
      </w:r>
      <w:r w:rsidRPr="0056151B">
        <w:rPr>
          <w:noProof/>
        </w:rPr>
        <w:tab/>
        <w:t xml:space="preserve">Verification </w:t>
      </w:r>
      <w:r w:rsidRPr="0056151B">
        <w:rPr>
          <w:b/>
          <w:noProof/>
        </w:rPr>
        <w:t>shall</w:t>
      </w:r>
      <w:r w:rsidRPr="0056151B">
        <w:rPr>
          <w:noProof/>
        </w:rPr>
        <w:t xml:space="preserve"> be by inspection. An inspection of the design drawings or flight hardware </w:t>
      </w:r>
      <w:r w:rsidRPr="0056151B">
        <w:rPr>
          <w:b/>
          <w:noProof/>
        </w:rPr>
        <w:t>shall</w:t>
      </w:r>
      <w:r w:rsidRPr="0056151B">
        <w:rPr>
          <w:noProof/>
        </w:rPr>
        <w:t xml:space="preserve"> be conducted to determine the connectors which could produce a hazardous condition if mated incorrectly. The verification </w:t>
      </w:r>
      <w:r w:rsidRPr="0056151B">
        <w:rPr>
          <w:b/>
          <w:noProof/>
        </w:rPr>
        <w:t>shall</w:t>
      </w:r>
      <w:r w:rsidRPr="0056151B">
        <w:rPr>
          <w:noProof/>
        </w:rPr>
        <w:t xml:space="preserve"> be considered successful when an inspection of payload flight hardware drawings or flight hardware shows that the connectors provide mechanisms to prevent inadvertent reversing or mating of the wrong connectors. Non-compliance with this requirement requires an NCR.</w:t>
      </w:r>
    </w:p>
    <w:p w:rsidR="0056151B" w:rsidRPr="0056151B" w:rsidRDefault="0056151B" w:rsidP="0082248A">
      <w:pPr>
        <w:pStyle w:val="ParagraphT121"/>
        <w:divId w:val="1930701137"/>
      </w:pPr>
      <w:r w:rsidRPr="0056151B">
        <w:rPr>
          <w:noProof/>
        </w:rPr>
        <w:t>Verification Submittal:  CoC</w:t>
      </w:r>
    </w:p>
    <w:p w:rsidR="0056151B" w:rsidRPr="0056151B" w:rsidRDefault="0056151B" w:rsidP="0082248A">
      <w:pPr>
        <w:pStyle w:val="ParagraphT121"/>
        <w:ind w:left="540" w:hanging="540"/>
        <w:divId w:val="1930701137"/>
        <w:rPr>
          <w:noProof/>
        </w:rPr>
      </w:pPr>
      <w:r w:rsidRPr="0056151B">
        <w:rPr>
          <w:noProof/>
        </w:rPr>
        <w:t>B.</w:t>
      </w:r>
      <w:r w:rsidRPr="0056151B">
        <w:rPr>
          <w:noProof/>
        </w:rPr>
        <w:tab/>
        <w:t xml:space="preserve">Verification </w:t>
      </w:r>
      <w:r w:rsidRPr="0056151B">
        <w:rPr>
          <w:b/>
          <w:noProof/>
        </w:rPr>
        <w:t>shall</w:t>
      </w:r>
      <w:r w:rsidRPr="0056151B">
        <w:rPr>
          <w:noProof/>
        </w:rPr>
        <w:t xml:space="preserve"> be by inspection. An inspection of the design drawings or flight hardware </w:t>
      </w:r>
      <w:r w:rsidRPr="0056151B">
        <w:rPr>
          <w:b/>
          <w:noProof/>
        </w:rPr>
        <w:t>shall</w:t>
      </w:r>
      <w:r w:rsidRPr="0056151B">
        <w:rPr>
          <w:noProof/>
        </w:rPr>
        <w:t xml:space="preserve"> be conducted to determine the blind mate connectors during payload installation, operation, removal, or maintenance on-orbit. The verification </w:t>
      </w:r>
      <w:r w:rsidRPr="0056151B">
        <w:rPr>
          <w:b/>
          <w:noProof/>
        </w:rPr>
        <w:t>shall</w:t>
      </w:r>
      <w:r w:rsidRPr="0056151B">
        <w:rPr>
          <w:noProof/>
        </w:rPr>
        <w:t xml:space="preserve"> be considered successful when an inspection of payload flight hardware drawings or flight hardware shows that the blind mate connector design includes scoop proof connectors or other protective features. Non-compliance with this requirement requires an NCR.</w:t>
      </w:r>
    </w:p>
    <w:p w:rsidR="0056151B" w:rsidRPr="0056151B" w:rsidRDefault="0056151B" w:rsidP="0082248A">
      <w:pPr>
        <w:pStyle w:val="ParagraphT121"/>
        <w:divId w:val="1930701137"/>
        <w:rPr>
          <w:noProof/>
        </w:rPr>
      </w:pPr>
      <w:r w:rsidRPr="0056151B">
        <w:rPr>
          <w:noProof/>
        </w:rPr>
        <w:t>Verification Submittal:  CoC</w:t>
      </w:r>
      <w:bookmarkEnd w:id="191"/>
    </w:p>
    <w:p w:rsidR="0056151B" w:rsidRPr="0056151B" w:rsidRDefault="0056151B" w:rsidP="00E776A1">
      <w:pPr>
        <w:pStyle w:val="Heading6"/>
        <w:divId w:val="1930701137"/>
      </w:pPr>
      <w:r w:rsidRPr="0056151B">
        <w:t>Overload Protection</w:t>
      </w:r>
    </w:p>
    <w:p w:rsidR="0056151B" w:rsidRPr="0056151B" w:rsidRDefault="0056151B" w:rsidP="00E776A1">
      <w:pPr>
        <w:pStyle w:val="Heading7"/>
        <w:divId w:val="1930701137"/>
      </w:pPr>
      <w:r w:rsidRPr="0056151B">
        <w:t>Device Accessibility</w:t>
      </w:r>
    </w:p>
    <w:p w:rsidR="0056151B" w:rsidRPr="0056151B" w:rsidRDefault="0056151B" w:rsidP="0082248A">
      <w:pPr>
        <w:pStyle w:val="ParagraphT121"/>
        <w:divId w:val="1930701137"/>
        <w:rPr>
          <w:noProof/>
        </w:rPr>
      </w:pPr>
      <w:r w:rsidRPr="0056151B">
        <w:rPr>
          <w:noProof/>
        </w:rPr>
        <w:t xml:space="preserve">Verification that an overload protective device is inaccessible without opening a door or cover (except operating handles or buttons of a circuit breaker, the cap of an extractor-type fuse holder, and similar parts may project outside the enclosure) </w:t>
      </w:r>
      <w:r w:rsidRPr="0056151B">
        <w:rPr>
          <w:b/>
          <w:noProof/>
        </w:rPr>
        <w:t>shall</w:t>
      </w:r>
      <w:r w:rsidRPr="0056151B">
        <w:rPr>
          <w:noProof/>
        </w:rPr>
        <w:t xml:space="preserve"> be by inspection. Verification </w:t>
      </w:r>
      <w:r w:rsidRPr="0056151B">
        <w:rPr>
          <w:b/>
          <w:noProof/>
        </w:rPr>
        <w:t>shall</w:t>
      </w:r>
      <w:r w:rsidRPr="0056151B">
        <w:rPr>
          <w:noProof/>
        </w:rPr>
        <w:t xml:space="preserve"> be considered successful when an inspection of payload flight hardware drawings or flight hardware shows a door or cover must be opened to access the overload protective device.</w:t>
      </w:r>
    </w:p>
    <w:p w:rsidR="0056151B" w:rsidRPr="0056151B" w:rsidRDefault="0056151B" w:rsidP="0082248A">
      <w:pPr>
        <w:pStyle w:val="ParagraphT121"/>
        <w:divId w:val="1930701137"/>
        <w:rPr>
          <w:noProof/>
        </w:rPr>
      </w:pPr>
      <w:bookmarkStart w:id="192" w:name="_Toc390077409"/>
      <w:r w:rsidRPr="0056151B">
        <w:rPr>
          <w:noProof/>
        </w:rPr>
        <w:t>Verification Submittal:  CoC</w:t>
      </w:r>
      <w:bookmarkEnd w:id="192"/>
    </w:p>
    <w:p w:rsidR="0056151B" w:rsidRPr="0056151B" w:rsidRDefault="0056151B" w:rsidP="00E776A1">
      <w:pPr>
        <w:pStyle w:val="Heading7"/>
        <w:divId w:val="1930701137"/>
      </w:pPr>
      <w:r w:rsidRPr="0056151B">
        <w:t>Extractor - Type Fuse Holder</w:t>
      </w:r>
    </w:p>
    <w:p w:rsidR="0056151B" w:rsidRPr="0056151B" w:rsidRDefault="0056151B" w:rsidP="0082248A">
      <w:pPr>
        <w:pStyle w:val="ParagraphT121"/>
        <w:divId w:val="1930701137"/>
        <w:rPr>
          <w:noProof/>
        </w:rPr>
      </w:pPr>
      <w:r w:rsidRPr="0056151B">
        <w:rPr>
          <w:noProof/>
        </w:rPr>
        <w:t xml:space="preserve">Verification that the extractor-type fuse holder operates such that the fuse is extracted when the cap is removed </w:t>
      </w:r>
      <w:r w:rsidRPr="0056151B">
        <w:rPr>
          <w:b/>
          <w:noProof/>
        </w:rPr>
        <w:t>shall</w:t>
      </w:r>
      <w:r w:rsidRPr="0056151B">
        <w:rPr>
          <w:noProof/>
        </w:rPr>
        <w:t xml:space="preserve"> be by inspection or demonstration. Verification </w:t>
      </w:r>
      <w:r w:rsidRPr="0056151B">
        <w:rPr>
          <w:b/>
          <w:noProof/>
        </w:rPr>
        <w:t>shall</w:t>
      </w:r>
      <w:r w:rsidRPr="0056151B">
        <w:rPr>
          <w:noProof/>
        </w:rPr>
        <w:t xml:space="preserve"> be considered successful when an inspection of payload flight hardware drawings or demonstration of the flight hardware shows the fuse is extracted when the removable cap assembly is removed.</w:t>
      </w:r>
    </w:p>
    <w:p w:rsidR="0056151B" w:rsidRPr="0056151B" w:rsidRDefault="0056151B" w:rsidP="0082248A">
      <w:pPr>
        <w:pStyle w:val="ParagraphT121"/>
        <w:divId w:val="1930701137"/>
        <w:rPr>
          <w:noProof/>
        </w:rPr>
      </w:pPr>
      <w:bookmarkStart w:id="193" w:name="_Toc390077410"/>
      <w:r w:rsidRPr="0056151B">
        <w:rPr>
          <w:noProof/>
        </w:rPr>
        <w:t>Verification Submittal:  CoC</w:t>
      </w:r>
      <w:bookmarkEnd w:id="193"/>
    </w:p>
    <w:p w:rsidR="0056151B" w:rsidRPr="0056151B" w:rsidRDefault="0056151B" w:rsidP="00E776A1">
      <w:pPr>
        <w:pStyle w:val="Heading7"/>
        <w:divId w:val="1930701137"/>
      </w:pPr>
      <w:r w:rsidRPr="0056151B">
        <w:t>Overload Protection Location</w:t>
      </w:r>
    </w:p>
    <w:p w:rsidR="0056151B" w:rsidRPr="0056151B" w:rsidRDefault="0056151B" w:rsidP="0082248A">
      <w:pPr>
        <w:pStyle w:val="ParagraphT121"/>
        <w:divId w:val="1930701137"/>
        <w:rPr>
          <w:noProof/>
        </w:rPr>
      </w:pPr>
      <w:r w:rsidRPr="0056151B">
        <w:rPr>
          <w:noProof/>
        </w:rPr>
        <w:t xml:space="preserve">Verification that overload protection (fuses and circuit breakers) intended to be manually replaced or physically reset on-orbit are located where they can be seen and replaced or reset without removing other components </w:t>
      </w:r>
      <w:r w:rsidRPr="0056151B">
        <w:rPr>
          <w:i/>
          <w:noProof/>
        </w:rPr>
        <w:t>should</w:t>
      </w:r>
      <w:r w:rsidRPr="0056151B">
        <w:rPr>
          <w:noProof/>
        </w:rPr>
        <w:t xml:space="preserve"> be by inspection. Verification </w:t>
      </w:r>
      <w:r w:rsidRPr="0056151B">
        <w:rPr>
          <w:i/>
          <w:noProof/>
        </w:rPr>
        <w:t>should</w:t>
      </w:r>
      <w:r w:rsidRPr="0056151B">
        <w:rPr>
          <w:noProof/>
        </w:rPr>
        <w:t xml:space="preserve"> be considered successful when inspection of the payload flight hardware drawings or flight hardware show that overload protection devices are directly visible and accessible without removal of other components.</w:t>
      </w:r>
    </w:p>
    <w:p w:rsidR="0056151B" w:rsidRPr="0056151B" w:rsidRDefault="0056151B" w:rsidP="0082248A">
      <w:pPr>
        <w:pStyle w:val="ParagraphT121"/>
        <w:divId w:val="1930701137"/>
        <w:rPr>
          <w:noProof/>
        </w:rPr>
      </w:pPr>
      <w:bookmarkStart w:id="194" w:name="_Toc390077411"/>
      <w:r w:rsidRPr="0056151B">
        <w:rPr>
          <w:noProof/>
        </w:rPr>
        <w:t>Verification Submittal:  CoC</w:t>
      </w:r>
      <w:bookmarkEnd w:id="194"/>
    </w:p>
    <w:p w:rsidR="0056151B" w:rsidRPr="0056151B" w:rsidRDefault="0056151B" w:rsidP="00E776A1">
      <w:pPr>
        <w:pStyle w:val="Heading7"/>
        <w:divId w:val="1930701137"/>
      </w:pPr>
      <w:r w:rsidRPr="0056151B">
        <w:t>Overload Protection Identification</w:t>
      </w:r>
    </w:p>
    <w:p w:rsidR="0056151B" w:rsidRPr="0056151B" w:rsidRDefault="0056151B" w:rsidP="0082248A">
      <w:pPr>
        <w:pStyle w:val="ParagraphT121"/>
        <w:divId w:val="1930701137"/>
        <w:rPr>
          <w:noProof/>
        </w:rPr>
      </w:pPr>
      <w:r w:rsidRPr="0056151B">
        <w:rPr>
          <w:noProof/>
        </w:rPr>
        <w:t xml:space="preserve">Verification that each overload protector (fuse or circuit breaker), intended to be manually replaced or physically reset on-orbit, is readily identified or keyed (mechanically or color coded) for its rated value </w:t>
      </w:r>
      <w:r w:rsidRPr="0056151B">
        <w:rPr>
          <w:b/>
          <w:noProof/>
        </w:rPr>
        <w:t>shall</w:t>
      </w:r>
      <w:r w:rsidRPr="0056151B">
        <w:rPr>
          <w:noProof/>
        </w:rPr>
        <w:t xml:space="preserve"> be by inspection. Verification </w:t>
      </w:r>
      <w:r w:rsidRPr="0056151B">
        <w:rPr>
          <w:b/>
          <w:noProof/>
        </w:rPr>
        <w:t>shall</w:t>
      </w:r>
      <w:r w:rsidRPr="0056151B">
        <w:rPr>
          <w:noProof/>
        </w:rPr>
        <w:t xml:space="preserve"> be considered successful when inspection of the payload flight hardware drawings or flight hardware show the rated identification for each overload protection is in place.</w:t>
      </w:r>
    </w:p>
    <w:p w:rsidR="0056151B" w:rsidRPr="0056151B" w:rsidRDefault="0056151B" w:rsidP="0082248A">
      <w:pPr>
        <w:pStyle w:val="ParagraphT121"/>
        <w:divId w:val="1930701137"/>
        <w:rPr>
          <w:noProof/>
        </w:rPr>
      </w:pPr>
      <w:bookmarkStart w:id="195" w:name="_Toc390077412"/>
      <w:r w:rsidRPr="0056151B">
        <w:rPr>
          <w:noProof/>
        </w:rPr>
        <w:t>Verification Submittal:  CoC</w:t>
      </w:r>
      <w:bookmarkEnd w:id="195"/>
    </w:p>
    <w:p w:rsidR="0056151B" w:rsidRPr="0056151B" w:rsidRDefault="0056151B" w:rsidP="00E776A1">
      <w:pPr>
        <w:pStyle w:val="Heading7"/>
        <w:divId w:val="1930701137"/>
      </w:pPr>
      <w:r w:rsidRPr="0056151B">
        <w:t>Automatic Restart Protection</w:t>
      </w:r>
    </w:p>
    <w:p w:rsidR="0056151B" w:rsidRPr="0056151B" w:rsidRDefault="0056151B" w:rsidP="0082248A">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The inspection </w:t>
      </w:r>
      <w:r w:rsidRPr="0056151B">
        <w:rPr>
          <w:b/>
          <w:noProof/>
        </w:rPr>
        <w:t>shall</w:t>
      </w:r>
      <w:r w:rsidRPr="0056151B">
        <w:rPr>
          <w:noProof/>
        </w:rPr>
        <w:t xml:space="preserve"> confirm that an overload protection device exists and is designed to prevent automatic restart when power is reapplied to the payload.  The verification of Automatic Restart Protection </w:t>
      </w:r>
      <w:r w:rsidRPr="0056151B">
        <w:rPr>
          <w:b/>
          <w:noProof/>
        </w:rPr>
        <w:t xml:space="preserve">shall </w:t>
      </w:r>
      <w:r w:rsidRPr="0056151B">
        <w:rPr>
          <w:noProof/>
        </w:rPr>
        <w:t>be considered successful when it shows that automatic restart cannot occur following an overload-initiated shutdown, without explicit operation of the protection switch/control to enable restarting.</w:t>
      </w:r>
    </w:p>
    <w:p w:rsidR="0056151B" w:rsidRPr="0056151B" w:rsidRDefault="0082248A" w:rsidP="0082248A">
      <w:pPr>
        <w:pStyle w:val="ParagraphT121"/>
        <w:divId w:val="1930701137"/>
        <w:rPr>
          <w:noProof/>
        </w:rPr>
      </w:pPr>
      <w:bookmarkStart w:id="196" w:name="_Toc390077413"/>
      <w:r>
        <w:rPr>
          <w:noProof/>
        </w:rPr>
        <w:t>Verification Submittal:  CoC</w:t>
      </w:r>
    </w:p>
    <w:p w:rsidR="0056151B" w:rsidRPr="0056151B" w:rsidRDefault="0056151B" w:rsidP="00E776A1">
      <w:pPr>
        <w:pStyle w:val="Heading5"/>
        <w:divId w:val="1930701137"/>
      </w:pPr>
      <w:r w:rsidRPr="0056151B">
        <w:t>Sharp Edges And Corners Protection</w:t>
      </w:r>
    </w:p>
    <w:p w:rsidR="0056151B" w:rsidRPr="0056151B" w:rsidRDefault="0056151B" w:rsidP="0082248A">
      <w:pPr>
        <w:pStyle w:val="ParagraphT121"/>
        <w:divId w:val="1930701137"/>
        <w:rPr>
          <w:noProof/>
        </w:rPr>
      </w:pPr>
      <w:r w:rsidRPr="0056151B">
        <w:rPr>
          <w:noProof/>
        </w:rPr>
        <w:t xml:space="preserve">Verification that the payload meets the sharp edges and corners requirements specified in </w:t>
      </w:r>
      <w:r w:rsidR="0056778A">
        <w:rPr>
          <w:noProof/>
        </w:rPr>
        <w:t>P</w:t>
      </w:r>
      <w:r w:rsidRPr="0056151B">
        <w:rPr>
          <w:noProof/>
        </w:rPr>
        <w:t xml:space="preserve">aragraph 3.12.8.2 </w:t>
      </w:r>
      <w:r w:rsidRPr="0056151B">
        <w:rPr>
          <w:b/>
          <w:noProof/>
        </w:rPr>
        <w:t>shall</w:t>
      </w:r>
      <w:r w:rsidRPr="0056151B">
        <w:rPr>
          <w:noProof/>
        </w:rPr>
        <w:t xml:space="preserve"> be by inspection of design drawings or flight hardware. Verification </w:t>
      </w:r>
      <w:r w:rsidRPr="0056151B">
        <w:rPr>
          <w:b/>
          <w:noProof/>
        </w:rPr>
        <w:t>shall</w:t>
      </w:r>
      <w:r w:rsidRPr="0056151B">
        <w:rPr>
          <w:noProof/>
        </w:rPr>
        <w:t xml:space="preserve"> be considered successful when all payload edges and corners are shown to have at least the minimum edge radii per 3.12.8.2 and all threaded screws protruding more than 0.12 inch (3.0 mm) are covered or guarded. Non-compliance with this requirement requires an NCR. This requirement is not verified by HFIT. </w:t>
      </w:r>
    </w:p>
    <w:p w:rsidR="0056151B" w:rsidRPr="0056151B" w:rsidRDefault="0082248A" w:rsidP="0082248A">
      <w:pPr>
        <w:pStyle w:val="ParagraphT121"/>
        <w:divId w:val="1930701137"/>
        <w:rPr>
          <w:noProof/>
        </w:rPr>
      </w:pPr>
      <w:r>
        <w:rPr>
          <w:noProof/>
        </w:rPr>
        <w:t>Verification Submittal:  CoC</w:t>
      </w:r>
    </w:p>
    <w:bookmarkEnd w:id="196"/>
    <w:p w:rsidR="0056151B" w:rsidRPr="0056151B" w:rsidRDefault="0056151B" w:rsidP="00E776A1">
      <w:pPr>
        <w:pStyle w:val="Heading5"/>
        <w:divId w:val="1930701137"/>
      </w:pPr>
      <w:r w:rsidRPr="0056151B">
        <w:t>Holes</w:t>
      </w:r>
    </w:p>
    <w:p w:rsidR="0056151B" w:rsidRPr="0056151B" w:rsidRDefault="0056151B" w:rsidP="0082248A">
      <w:pPr>
        <w:pStyle w:val="ParagraphT121"/>
        <w:divId w:val="1930701137"/>
        <w:rPr>
          <w:noProof/>
        </w:rPr>
      </w:pPr>
      <w:r w:rsidRPr="0056151B">
        <w:rPr>
          <w:noProof/>
        </w:rPr>
        <w:t xml:space="preserve">Verification </w:t>
      </w:r>
      <w:r w:rsidRPr="0056151B">
        <w:rPr>
          <w:b/>
          <w:noProof/>
        </w:rPr>
        <w:t xml:space="preserve">shall </w:t>
      </w:r>
      <w:r w:rsidRPr="0056151B">
        <w:rPr>
          <w:noProof/>
        </w:rPr>
        <w:t xml:space="preserve">be by analysis or inspection. Verification </w:t>
      </w:r>
      <w:r w:rsidRPr="0056151B">
        <w:rPr>
          <w:b/>
          <w:noProof/>
        </w:rPr>
        <w:t>shall</w:t>
      </w:r>
      <w:r w:rsidRPr="0056151B">
        <w:rPr>
          <w:noProof/>
        </w:rPr>
        <w:t xml:space="preserve"> be considered successful when analysis of payload flight hardware drawings, integration documentation, and operational procedures, or inspection of flight hardware shows that all round or slotted holes in the range of 0.4 to 1.0 inch (10 to 25 mm) are covered.</w:t>
      </w:r>
    </w:p>
    <w:p w:rsidR="0056151B" w:rsidRPr="0056151B" w:rsidRDefault="0056151B" w:rsidP="0082248A">
      <w:pPr>
        <w:pStyle w:val="ParagraphT121"/>
        <w:divId w:val="1930701137"/>
        <w:rPr>
          <w:noProof/>
        </w:rPr>
      </w:pPr>
      <w:bookmarkStart w:id="197" w:name="_Toc390077417"/>
      <w:r w:rsidRPr="0056151B">
        <w:rPr>
          <w:noProof/>
        </w:rPr>
        <w:t>Verification Submittal:  CoC</w:t>
      </w:r>
      <w:bookmarkEnd w:id="197"/>
    </w:p>
    <w:p w:rsidR="0056151B" w:rsidRPr="0056151B" w:rsidRDefault="0056151B" w:rsidP="00E776A1">
      <w:pPr>
        <w:pStyle w:val="Heading5"/>
        <w:divId w:val="1930701137"/>
      </w:pPr>
      <w:r w:rsidRPr="0056151B">
        <w:t>Latches</w:t>
      </w:r>
    </w:p>
    <w:p w:rsidR="0056151B" w:rsidRPr="0056151B" w:rsidRDefault="0056151B" w:rsidP="0082248A">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The verification </w:t>
      </w:r>
      <w:r w:rsidRPr="0056151B">
        <w:rPr>
          <w:b/>
          <w:noProof/>
        </w:rPr>
        <w:t>shall</w:t>
      </w:r>
      <w:r w:rsidRPr="0056151B">
        <w:rPr>
          <w:noProof/>
        </w:rPr>
        <w:t xml:space="preserve"> be considered successful when the inspection of drawings or flight hardware shows that all latches and similar devices have been properly covered, or guarded and designed to prevent entrapment of crew member appendages.</w:t>
      </w:r>
    </w:p>
    <w:p w:rsidR="0056151B" w:rsidRPr="0056151B" w:rsidRDefault="0082248A" w:rsidP="0082248A">
      <w:pPr>
        <w:pStyle w:val="ParagraphT121"/>
        <w:divId w:val="1930701137"/>
        <w:rPr>
          <w:noProof/>
        </w:rPr>
      </w:pPr>
      <w:bookmarkStart w:id="198" w:name="_Toc390077418"/>
      <w:r>
        <w:rPr>
          <w:noProof/>
        </w:rPr>
        <w:t>Verification Submittal:  CoC</w:t>
      </w:r>
    </w:p>
    <w:bookmarkEnd w:id="198"/>
    <w:p w:rsidR="0056151B" w:rsidRPr="0056151B" w:rsidRDefault="0056151B" w:rsidP="00E776A1">
      <w:pPr>
        <w:pStyle w:val="Heading5"/>
        <w:divId w:val="1930701137"/>
      </w:pPr>
      <w:r w:rsidRPr="0056151B">
        <w:t>Levers, Cranks, Hooks, And Controls</w:t>
      </w:r>
    </w:p>
    <w:p w:rsidR="0056151B" w:rsidRPr="0056151B" w:rsidRDefault="0056151B" w:rsidP="0082248A">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The verification </w:t>
      </w:r>
      <w:r w:rsidRPr="0056151B">
        <w:rPr>
          <w:b/>
          <w:noProof/>
        </w:rPr>
        <w:t xml:space="preserve">shall </w:t>
      </w:r>
      <w:r w:rsidRPr="0056151B">
        <w:rPr>
          <w:noProof/>
        </w:rPr>
        <w:t>be considered successful when the inspection of drawings or flight hardware shows that all levers, cranks, hooks, and controls have been properly covered, or guarded and cannot pinch, snag, or cut, the crewmembers or their clothing.</w:t>
      </w:r>
    </w:p>
    <w:p w:rsidR="0056151B" w:rsidRPr="0056151B" w:rsidRDefault="0056151B" w:rsidP="0082248A">
      <w:pPr>
        <w:pStyle w:val="ParagraphT121"/>
        <w:divId w:val="1930701137"/>
        <w:rPr>
          <w:noProof/>
        </w:rPr>
      </w:pPr>
      <w:bookmarkStart w:id="199" w:name="_Toc390077421"/>
      <w:r w:rsidRPr="0056151B">
        <w:rPr>
          <w:noProof/>
        </w:rPr>
        <w:t>Verification Submittal:  CoC</w:t>
      </w:r>
      <w:bookmarkEnd w:id="199"/>
    </w:p>
    <w:p w:rsidR="0056151B" w:rsidRPr="0056151B" w:rsidRDefault="0056151B" w:rsidP="00E776A1">
      <w:pPr>
        <w:pStyle w:val="Heading5"/>
        <w:divId w:val="1930701137"/>
      </w:pPr>
      <w:r w:rsidRPr="0056151B">
        <w:t>Burrs</w:t>
      </w:r>
    </w:p>
    <w:p w:rsidR="0056151B" w:rsidRPr="0056151B" w:rsidRDefault="0056151B" w:rsidP="0082248A">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The verification </w:t>
      </w:r>
      <w:r w:rsidRPr="0056151B">
        <w:rPr>
          <w:b/>
          <w:noProof/>
        </w:rPr>
        <w:t>shall</w:t>
      </w:r>
      <w:r w:rsidRPr="0056151B">
        <w:rPr>
          <w:noProof/>
        </w:rPr>
        <w:t xml:space="preserve"> be considered successful when the inspection of flight hardware shows that all edges have been properly de-burred. This must be completed before the hardware is shipped.</w:t>
      </w:r>
    </w:p>
    <w:p w:rsidR="0056151B" w:rsidRPr="0056151B" w:rsidRDefault="0056151B" w:rsidP="0082248A">
      <w:pPr>
        <w:pStyle w:val="ParagraphT121"/>
        <w:divId w:val="1930701137"/>
        <w:rPr>
          <w:noProof/>
        </w:rPr>
      </w:pPr>
      <w:bookmarkStart w:id="200" w:name="_Toc390077422"/>
      <w:r w:rsidRPr="0056151B">
        <w:rPr>
          <w:noProof/>
        </w:rPr>
        <w:t>Verification Submittal:  CoC</w:t>
      </w:r>
      <w:bookmarkEnd w:id="200"/>
    </w:p>
    <w:p w:rsidR="0056151B" w:rsidRPr="0056151B" w:rsidRDefault="0056151B" w:rsidP="00E776A1">
      <w:pPr>
        <w:pStyle w:val="Heading5"/>
        <w:divId w:val="1930701137"/>
      </w:pPr>
      <w:r w:rsidRPr="0056151B">
        <w:t>Locking Wires</w:t>
      </w:r>
    </w:p>
    <w:p w:rsidR="0056151B" w:rsidRPr="0056151B" w:rsidRDefault="0056151B" w:rsidP="0082248A">
      <w:pPr>
        <w:pStyle w:val="ParagraphT121"/>
        <w:divId w:val="1930701137"/>
        <w:rPr>
          <w:noProof/>
        </w:rPr>
      </w:pPr>
      <w:r w:rsidRPr="0056151B">
        <w:rPr>
          <w:noProof/>
        </w:rPr>
        <w:t xml:space="preserve">Verification </w:t>
      </w:r>
      <w:r w:rsidRPr="0056151B">
        <w:rPr>
          <w:b/>
          <w:noProof/>
        </w:rPr>
        <w:t>shall</w:t>
      </w:r>
      <w:r w:rsidRPr="0056151B">
        <w:rPr>
          <w:noProof/>
        </w:rPr>
        <w:t xml:space="preserve"> be by inspection. The verification </w:t>
      </w:r>
      <w:r w:rsidRPr="0056151B">
        <w:rPr>
          <w:b/>
          <w:noProof/>
        </w:rPr>
        <w:t>shall</w:t>
      </w:r>
      <w:r w:rsidRPr="0056151B">
        <w:rPr>
          <w:noProof/>
        </w:rPr>
        <w:t xml:space="preserve"> be considered successful when the inspection of payload flight hardware drawings or flight hardware shows the hardware does not have any safety wire on fasteners which must be unfastened for on-orbit removal or replacement.</w:t>
      </w:r>
    </w:p>
    <w:p w:rsidR="0056151B" w:rsidRPr="0056151B" w:rsidRDefault="0056151B" w:rsidP="0082248A">
      <w:pPr>
        <w:pStyle w:val="ParagraphT121"/>
        <w:divId w:val="1930701137"/>
        <w:rPr>
          <w:noProof/>
        </w:rPr>
      </w:pPr>
      <w:r w:rsidRPr="0056151B">
        <w:rPr>
          <w:noProof/>
        </w:rPr>
        <w:t>Verification Submittal:  CoC</w:t>
      </w:r>
    </w:p>
    <w:p w:rsidR="0056151B" w:rsidRPr="0056151B" w:rsidRDefault="0056151B" w:rsidP="0082248A">
      <w:pPr>
        <w:pStyle w:val="ParagraphT121"/>
        <w:divId w:val="1930701137"/>
        <w:rPr>
          <w:noProof/>
        </w:rPr>
      </w:pPr>
    </w:p>
    <w:p w:rsidR="0056151B" w:rsidRPr="0056151B" w:rsidRDefault="0056151B" w:rsidP="0056151B">
      <w:pPr>
        <w:spacing w:line="240" w:lineRule="auto"/>
        <w:divId w:val="1930701137"/>
        <w:rPr>
          <w:rFonts w:ascii="Times New Roman" w:hAnsi="Times New Roman"/>
          <w:noProof/>
          <w:szCs w:val="24"/>
        </w:rPr>
        <w:sectPr w:rsidR="0056151B" w:rsidRPr="0056151B">
          <w:headerReference w:type="even" r:id="rId77"/>
          <w:headerReference w:type="default" r:id="rId78"/>
          <w:footerReference w:type="default" r:id="rId79"/>
          <w:pgSz w:w="12240" w:h="15840"/>
          <w:pgMar w:top="1440" w:right="1440" w:bottom="1440" w:left="1440" w:header="720" w:footer="720" w:gutter="0"/>
          <w:pgNumType w:start="1" w:chapStyle="1"/>
          <w:cols w:space="720"/>
          <w:docGrid w:linePitch="360"/>
        </w:sectPr>
      </w:pPr>
    </w:p>
    <w:p w:rsidR="0098647B" w:rsidRPr="0098647B" w:rsidRDefault="0098647B" w:rsidP="00E255BF">
      <w:pPr>
        <w:pStyle w:val="Heading1"/>
        <w:divId w:val="1930701137"/>
      </w:pPr>
      <w:bookmarkStart w:id="201" w:name="_Toc501623459"/>
      <w:r w:rsidRPr="0098647B">
        <w:t>Documentation</w:t>
      </w:r>
      <w:bookmarkEnd w:id="201"/>
    </w:p>
    <w:p w:rsidR="0098647B" w:rsidRPr="0098647B" w:rsidRDefault="0098647B" w:rsidP="00E255BF">
      <w:pPr>
        <w:pStyle w:val="ParagraphT121"/>
        <w:divId w:val="1930701137"/>
      </w:pPr>
      <w:r w:rsidRPr="0098647B">
        <w:t>The following documents include specifications, models, standards, guidelines, handbooks, and other special publications. Specific date and revision number of documents under control of the Space Station Control Board can be found in SSP 50257, Pro</w:t>
      </w:r>
      <w:r w:rsidR="00E255BF">
        <w:t>gram Controlled Document Index.</w:t>
      </w:r>
    </w:p>
    <w:p w:rsidR="0098647B" w:rsidRPr="0098647B" w:rsidRDefault="0098647B" w:rsidP="00E255BF">
      <w:pPr>
        <w:pStyle w:val="ParagraphT121"/>
        <w:divId w:val="1930701137"/>
      </w:pPr>
      <w:r w:rsidRPr="0098647B">
        <w:t>The documents in this paragraph form a part of this document to the extent specified herein. In the event of a conflict between the documents referenced herein and the contents of this document, the contents of this document must be consid</w:t>
      </w:r>
      <w:r w:rsidR="00E255BF">
        <w:t>ered a superseding requirement.</w:t>
      </w:r>
    </w:p>
    <w:p w:rsidR="0098647B" w:rsidRPr="0098647B" w:rsidRDefault="0098647B" w:rsidP="00E255BF">
      <w:pPr>
        <w:pStyle w:val="Heading2"/>
        <w:divId w:val="1930701137"/>
      </w:pPr>
      <w:bookmarkStart w:id="202" w:name="_Toc501623460"/>
      <w:r w:rsidRPr="0098647B">
        <w:t>Applicable Documents</w:t>
      </w:r>
      <w:bookmarkEnd w:id="202"/>
    </w:p>
    <w:tbl>
      <w:tblPr>
        <w:tblW w:w="9360" w:type="dxa"/>
        <w:jc w:val="center"/>
        <w:tblCellMar>
          <w:left w:w="58" w:type="dxa"/>
          <w:right w:w="58" w:type="dxa"/>
        </w:tblCellMar>
        <w:tblLook w:val="04A0" w:firstRow="1" w:lastRow="0" w:firstColumn="1" w:lastColumn="0" w:noHBand="0" w:noVBand="1"/>
      </w:tblPr>
      <w:tblGrid>
        <w:gridCol w:w="2700"/>
        <w:gridCol w:w="6660"/>
      </w:tblGrid>
      <w:tr w:rsidR="0098647B" w:rsidRPr="0098647B" w:rsidTr="0098647B">
        <w:trPr>
          <w:divId w:val="1930701137"/>
          <w:cantSplit/>
          <w:tblHeader/>
          <w:jc w:val="center"/>
        </w:trPr>
        <w:tc>
          <w:tcPr>
            <w:tcW w:w="2700" w:type="dxa"/>
            <w:hideMark/>
          </w:tcPr>
          <w:p w:rsidR="0098647B" w:rsidRPr="0098647B" w:rsidRDefault="0098647B" w:rsidP="00E255BF">
            <w:pPr>
              <w:pStyle w:val="TableHeading1"/>
              <w:spacing w:before="60" w:after="60"/>
            </w:pPr>
            <w:r w:rsidRPr="0098647B">
              <w:t>Document No.</w:t>
            </w:r>
          </w:p>
        </w:tc>
        <w:tc>
          <w:tcPr>
            <w:tcW w:w="6660" w:type="dxa"/>
            <w:hideMark/>
          </w:tcPr>
          <w:p w:rsidR="0098647B" w:rsidRPr="0098647B" w:rsidRDefault="0098647B" w:rsidP="00E255BF">
            <w:pPr>
              <w:pStyle w:val="TableHeading1"/>
              <w:spacing w:before="60" w:after="60"/>
            </w:pPr>
            <w:r w:rsidRPr="0098647B">
              <w:t>Title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ANSI/TIA/EIA-422</w:t>
            </w:r>
          </w:p>
        </w:tc>
        <w:tc>
          <w:tcPr>
            <w:tcW w:w="6660" w:type="dxa"/>
            <w:hideMark/>
          </w:tcPr>
          <w:p w:rsidR="0098647B" w:rsidRPr="0098647B" w:rsidRDefault="0098647B" w:rsidP="00E255BF">
            <w:pPr>
              <w:pStyle w:val="BodyTimes121"/>
            </w:pPr>
            <w:r w:rsidRPr="0098647B">
              <w:t>Electrical Characteristics of Balanced Voltage Digital Interface Circuits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BB-C-101</w:t>
            </w:r>
          </w:p>
        </w:tc>
        <w:tc>
          <w:tcPr>
            <w:tcW w:w="6660" w:type="dxa"/>
            <w:hideMark/>
          </w:tcPr>
          <w:p w:rsidR="0098647B" w:rsidRPr="0098647B" w:rsidRDefault="0098647B" w:rsidP="00E255BF">
            <w:pPr>
              <w:pStyle w:val="BodyTimes121"/>
            </w:pPr>
            <w:r w:rsidRPr="0098647B">
              <w:t>Federal Specification, Carbon Dioxide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CCSDS 301.0-B-2</w:t>
            </w:r>
          </w:p>
        </w:tc>
        <w:tc>
          <w:tcPr>
            <w:tcW w:w="6660" w:type="dxa"/>
            <w:hideMark/>
          </w:tcPr>
          <w:p w:rsidR="0098647B" w:rsidRPr="0098647B" w:rsidRDefault="0098647B" w:rsidP="00E255BF">
            <w:pPr>
              <w:pStyle w:val="BodyTimes121"/>
            </w:pPr>
            <w:r w:rsidRPr="0098647B">
              <w:t>Time Code Formats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IEC 60060-3</w:t>
            </w:r>
          </w:p>
        </w:tc>
        <w:tc>
          <w:tcPr>
            <w:tcW w:w="6660" w:type="dxa"/>
            <w:hideMark/>
          </w:tcPr>
          <w:p w:rsidR="0098647B" w:rsidRPr="0098647B" w:rsidRDefault="0098647B" w:rsidP="00E255BF">
            <w:pPr>
              <w:pStyle w:val="BodyTimes121"/>
            </w:pPr>
            <w:r w:rsidRPr="0098647B">
              <w:t>High-Voltage test techniques, Part 3:  Definitions and requirements for on-site testing</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IEC 60950-1</w:t>
            </w:r>
          </w:p>
        </w:tc>
        <w:tc>
          <w:tcPr>
            <w:tcW w:w="6660" w:type="dxa"/>
            <w:hideMark/>
          </w:tcPr>
          <w:p w:rsidR="0098647B" w:rsidRPr="0098647B" w:rsidRDefault="0098647B" w:rsidP="00E255BF">
            <w:pPr>
              <w:pStyle w:val="BodyTimes121"/>
            </w:pPr>
            <w:r w:rsidRPr="0098647B">
              <w:t>Information technology equipment-</w:t>
            </w:r>
            <w:r w:rsidRPr="0098647B">
              <w:br/>
              <w:t>Safety- Part 1 General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IEC 61260-1</w:t>
            </w:r>
          </w:p>
        </w:tc>
        <w:tc>
          <w:tcPr>
            <w:tcW w:w="6660" w:type="dxa"/>
            <w:hideMark/>
          </w:tcPr>
          <w:p w:rsidR="0098647B" w:rsidRPr="0098647B" w:rsidRDefault="0098647B" w:rsidP="00E255BF">
            <w:pPr>
              <w:pStyle w:val="BodyTimes121"/>
            </w:pPr>
            <w:r w:rsidRPr="0098647B">
              <w:t>Electroacoustics – Octave-band and fractional-octave-band filters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IEC 61672-1</w:t>
            </w:r>
          </w:p>
        </w:tc>
        <w:tc>
          <w:tcPr>
            <w:tcW w:w="6660" w:type="dxa"/>
            <w:hideMark/>
          </w:tcPr>
          <w:p w:rsidR="0098647B" w:rsidRPr="0098647B" w:rsidRDefault="0098647B" w:rsidP="00E255BF">
            <w:pPr>
              <w:pStyle w:val="BodyTimes121"/>
            </w:pPr>
            <w:r w:rsidRPr="0098647B">
              <w:t>Electroacoustics-Sound level meters-Part 1: Specifications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IEEE 802.3-2012 (Revision of IEEE Std 802.3-2008) (ISO/IEC 8802-3)</w:t>
            </w:r>
          </w:p>
        </w:tc>
        <w:tc>
          <w:tcPr>
            <w:tcW w:w="6660" w:type="dxa"/>
            <w:hideMark/>
          </w:tcPr>
          <w:p w:rsidR="0098647B" w:rsidRPr="0098647B" w:rsidRDefault="0098647B" w:rsidP="00E255BF">
            <w:pPr>
              <w:pStyle w:val="BodyTimes121"/>
            </w:pPr>
            <w:bookmarkStart w:id="203" w:name="_Toc425223010"/>
            <w:r w:rsidRPr="0098647B">
              <w:t>IEEE Standard for Ethernet</w:t>
            </w:r>
            <w:bookmarkEnd w:id="203"/>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JSC 27260</w:t>
            </w:r>
          </w:p>
        </w:tc>
        <w:tc>
          <w:tcPr>
            <w:tcW w:w="6660" w:type="dxa"/>
            <w:hideMark/>
          </w:tcPr>
          <w:p w:rsidR="0098647B" w:rsidRPr="0098647B" w:rsidRDefault="0098647B" w:rsidP="00E255BF">
            <w:pPr>
              <w:pStyle w:val="BodyTimes121"/>
            </w:pPr>
            <w:r w:rsidRPr="0098647B">
              <w:t>Decal Process Document and Catalog</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MIL-A-18455</w:t>
            </w:r>
          </w:p>
        </w:tc>
        <w:tc>
          <w:tcPr>
            <w:tcW w:w="6660" w:type="dxa"/>
            <w:hideMark/>
          </w:tcPr>
          <w:p w:rsidR="0098647B" w:rsidRPr="0098647B" w:rsidRDefault="0098647B" w:rsidP="00E255BF">
            <w:pPr>
              <w:pStyle w:val="BodyTimes121"/>
            </w:pPr>
            <w:r w:rsidRPr="0098647B">
              <w:t>Military Specification, Argon, Technical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MIL-HDBK-454</w:t>
            </w:r>
          </w:p>
        </w:tc>
        <w:tc>
          <w:tcPr>
            <w:tcW w:w="6660" w:type="dxa"/>
            <w:hideMark/>
          </w:tcPr>
          <w:p w:rsidR="0098647B" w:rsidRPr="0098647B" w:rsidRDefault="0098647B" w:rsidP="00E255BF">
            <w:pPr>
              <w:pStyle w:val="BodyTimes121"/>
            </w:pPr>
            <w:r w:rsidRPr="0098647B">
              <w:t>General Guidelines for Electronic Equipment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MIL-HDBK-1553</w:t>
            </w:r>
          </w:p>
        </w:tc>
        <w:tc>
          <w:tcPr>
            <w:tcW w:w="6660" w:type="dxa"/>
            <w:hideMark/>
          </w:tcPr>
          <w:p w:rsidR="0098647B" w:rsidRPr="0098647B" w:rsidRDefault="0098647B" w:rsidP="00E255BF">
            <w:pPr>
              <w:pStyle w:val="BodyTimes121"/>
            </w:pPr>
            <w:r w:rsidRPr="0098647B">
              <w:t>Multiplex Application Handbook</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MIL-PRF-27401</w:t>
            </w:r>
          </w:p>
        </w:tc>
        <w:tc>
          <w:tcPr>
            <w:tcW w:w="6660" w:type="dxa"/>
            <w:hideMark/>
          </w:tcPr>
          <w:p w:rsidR="0098647B" w:rsidRPr="0098647B" w:rsidRDefault="0098647B" w:rsidP="00E255BF">
            <w:pPr>
              <w:pStyle w:val="BodyTimes121"/>
            </w:pPr>
            <w:r w:rsidRPr="0098647B">
              <w:t>Performance Specification, Propellant Pressurizing Agent, Nitrogen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MIL-PRF-27407</w:t>
            </w:r>
          </w:p>
        </w:tc>
        <w:tc>
          <w:tcPr>
            <w:tcW w:w="6660" w:type="dxa"/>
            <w:hideMark/>
          </w:tcPr>
          <w:p w:rsidR="0098647B" w:rsidRPr="0098647B" w:rsidRDefault="0098647B" w:rsidP="00E255BF">
            <w:pPr>
              <w:pStyle w:val="BodyTimes121"/>
            </w:pPr>
            <w:r w:rsidRPr="0098647B">
              <w:t>Performance Specification, Propellant Pressurizing Agent, Helium</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MIL-STD-461</w:t>
            </w:r>
          </w:p>
        </w:tc>
        <w:tc>
          <w:tcPr>
            <w:tcW w:w="6660" w:type="dxa"/>
            <w:hideMark/>
          </w:tcPr>
          <w:p w:rsidR="0098647B" w:rsidRPr="0098647B" w:rsidRDefault="0098647B" w:rsidP="00E255BF">
            <w:pPr>
              <w:pStyle w:val="BodyTimes121"/>
            </w:pPr>
            <w:r w:rsidRPr="0098647B">
              <w:t>Interface Standard Requirements for the Control of Electromagnetic Interference Characteristics of Subsystems and Equipment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MIL-STD-810</w:t>
            </w:r>
          </w:p>
        </w:tc>
        <w:tc>
          <w:tcPr>
            <w:tcW w:w="6660" w:type="dxa"/>
            <w:hideMark/>
          </w:tcPr>
          <w:p w:rsidR="0098647B" w:rsidRPr="0098647B" w:rsidRDefault="0098647B" w:rsidP="00E255BF">
            <w:pPr>
              <w:pStyle w:val="BodyTimes121"/>
            </w:pPr>
            <w:r w:rsidRPr="0098647B">
              <w:t>Test Method Standard, Environmental Engineering Considerations and Laboratory Tests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MIL-STD-1246</w:t>
            </w:r>
          </w:p>
        </w:tc>
        <w:tc>
          <w:tcPr>
            <w:tcW w:w="6660" w:type="dxa"/>
            <w:hideMark/>
          </w:tcPr>
          <w:p w:rsidR="0098647B" w:rsidRPr="0098647B" w:rsidRDefault="0098647B" w:rsidP="00E255BF">
            <w:pPr>
              <w:pStyle w:val="BodyTimes121"/>
            </w:pPr>
            <w:r w:rsidRPr="0098647B">
              <w:t>Military Standard, Product Cleanliness Levels and Contamination Control Program</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MIL-STD-1553B</w:t>
            </w:r>
          </w:p>
        </w:tc>
        <w:tc>
          <w:tcPr>
            <w:tcW w:w="6660" w:type="dxa"/>
            <w:hideMark/>
          </w:tcPr>
          <w:p w:rsidR="0098647B" w:rsidRPr="0098647B" w:rsidRDefault="0098647B" w:rsidP="00E255BF">
            <w:pPr>
              <w:pStyle w:val="BodyTimes121"/>
            </w:pPr>
            <w:r w:rsidRPr="0098647B">
              <w:t>Digital Time Division Command/Response Multiplex Data Bus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SDD32100397</w:t>
            </w:r>
          </w:p>
        </w:tc>
        <w:tc>
          <w:tcPr>
            <w:tcW w:w="6660" w:type="dxa"/>
            <w:hideMark/>
          </w:tcPr>
          <w:p w:rsidR="0098647B" w:rsidRPr="0098647B" w:rsidRDefault="0098647B" w:rsidP="00E255BF">
            <w:pPr>
              <w:pStyle w:val="BodyTimes121"/>
            </w:pPr>
            <w:r w:rsidRPr="0098647B">
              <w:t>Decal, Fire Hole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SEG33125100</w:t>
            </w:r>
          </w:p>
        </w:tc>
        <w:tc>
          <w:tcPr>
            <w:tcW w:w="6660" w:type="dxa"/>
            <w:hideMark/>
          </w:tcPr>
          <w:p w:rsidR="0098647B" w:rsidRPr="0098647B" w:rsidRDefault="0098647B" w:rsidP="00E255BF">
            <w:pPr>
              <w:pStyle w:val="BodyTimes121"/>
            </w:pPr>
            <w:r w:rsidRPr="0098647B">
              <w:t>ISS ZBook Laptop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SKG33120762</w:t>
            </w:r>
          </w:p>
        </w:tc>
        <w:tc>
          <w:tcPr>
            <w:tcW w:w="6660" w:type="dxa"/>
            <w:hideMark/>
          </w:tcPr>
          <w:p w:rsidR="0098647B" w:rsidRPr="0098647B" w:rsidRDefault="0098647B" w:rsidP="00E255BF">
            <w:pPr>
              <w:pStyle w:val="BodyTimes121"/>
            </w:pPr>
            <w:r w:rsidRPr="0098647B">
              <w:t>T61p Firmware/BIOS Configuration Drawing</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SMPTE 170M</w:t>
            </w:r>
          </w:p>
        </w:tc>
        <w:tc>
          <w:tcPr>
            <w:tcW w:w="6660" w:type="dxa"/>
            <w:hideMark/>
          </w:tcPr>
          <w:p w:rsidR="0098647B" w:rsidRPr="0098647B" w:rsidRDefault="0098647B" w:rsidP="00E255BF">
            <w:pPr>
              <w:pStyle w:val="BodyTimes121"/>
            </w:pPr>
            <w:r w:rsidRPr="0098647B">
              <w:t>Television – Composite Analog Video Signal – NTSC for Studio Applications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 xml:space="preserve">SSP 30233 </w:t>
            </w:r>
          </w:p>
        </w:tc>
        <w:tc>
          <w:tcPr>
            <w:tcW w:w="6660" w:type="dxa"/>
            <w:hideMark/>
          </w:tcPr>
          <w:p w:rsidR="0098647B" w:rsidRPr="0098647B" w:rsidRDefault="0098647B" w:rsidP="00E255BF">
            <w:pPr>
              <w:pStyle w:val="BodyTimes121"/>
            </w:pPr>
            <w:r w:rsidRPr="0098647B">
              <w:t>Space Station Requirements for Materials and Processes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 xml:space="preserve">SSP 30237 </w:t>
            </w:r>
          </w:p>
        </w:tc>
        <w:tc>
          <w:tcPr>
            <w:tcW w:w="6660" w:type="dxa"/>
            <w:hideMark/>
          </w:tcPr>
          <w:p w:rsidR="0098647B" w:rsidRPr="0098647B" w:rsidRDefault="0098647B" w:rsidP="00E255BF">
            <w:pPr>
              <w:pStyle w:val="BodyTimes121"/>
            </w:pPr>
            <w:r w:rsidRPr="0098647B">
              <w:t>Space Station Electromagnetic Emission and Susceptibility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 xml:space="preserve">SSP 30238 </w:t>
            </w:r>
          </w:p>
        </w:tc>
        <w:tc>
          <w:tcPr>
            <w:tcW w:w="6660" w:type="dxa"/>
            <w:hideMark/>
          </w:tcPr>
          <w:p w:rsidR="0098647B" w:rsidRPr="0098647B" w:rsidRDefault="0098647B" w:rsidP="00E255BF">
            <w:pPr>
              <w:pStyle w:val="BodyTimes121"/>
            </w:pPr>
            <w:r w:rsidRPr="0098647B">
              <w:t>Space Station Electromagnetic Techniques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30573</w:t>
            </w:r>
          </w:p>
        </w:tc>
        <w:tc>
          <w:tcPr>
            <w:tcW w:w="6660" w:type="dxa"/>
            <w:hideMark/>
          </w:tcPr>
          <w:p w:rsidR="0098647B" w:rsidRPr="0098647B" w:rsidRDefault="0098647B" w:rsidP="00E255BF">
            <w:pPr>
              <w:pStyle w:val="BodyTimes121"/>
            </w:pPr>
            <w:r w:rsidRPr="0098647B">
              <w:t>Space Station Program Fluid Procurement and Use Control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50342</w:t>
            </w:r>
          </w:p>
        </w:tc>
        <w:tc>
          <w:tcPr>
            <w:tcW w:w="6660" w:type="dxa"/>
            <w:hideMark/>
          </w:tcPr>
          <w:p w:rsidR="0098647B" w:rsidRPr="0098647B" w:rsidRDefault="0098647B" w:rsidP="00E255BF">
            <w:pPr>
              <w:pStyle w:val="BodyTimes121"/>
            </w:pPr>
            <w:r w:rsidRPr="0098647B">
              <w:t>MIL-STD 1553 Remote Terminal Test Exceptions Report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50892</w:t>
            </w:r>
          </w:p>
        </w:tc>
        <w:tc>
          <w:tcPr>
            <w:tcW w:w="6660" w:type="dxa"/>
            <w:hideMark/>
          </w:tcPr>
          <w:p w:rsidR="0098647B" w:rsidRPr="0098647B" w:rsidRDefault="0098647B" w:rsidP="00E255BF">
            <w:pPr>
              <w:pStyle w:val="BodyTimes121"/>
            </w:pPr>
            <w:r w:rsidRPr="0098647B">
              <w:t>Ethernet Requirements for Interoperability with the Joint Station LAN (JSL)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51700</w:t>
            </w:r>
          </w:p>
        </w:tc>
        <w:tc>
          <w:tcPr>
            <w:tcW w:w="6660" w:type="dxa"/>
            <w:hideMark/>
          </w:tcPr>
          <w:p w:rsidR="0098647B" w:rsidRPr="0098647B" w:rsidRDefault="0098647B" w:rsidP="00E255BF">
            <w:pPr>
              <w:pStyle w:val="BodyTimes121"/>
            </w:pPr>
            <w:r w:rsidRPr="0098647B">
              <w:t>Payload Safety Policy and Requirements for the International Space Station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52005</w:t>
            </w:r>
          </w:p>
        </w:tc>
        <w:tc>
          <w:tcPr>
            <w:tcW w:w="6660" w:type="dxa"/>
            <w:hideMark/>
          </w:tcPr>
          <w:p w:rsidR="0098647B" w:rsidRPr="0098647B" w:rsidRDefault="0098647B" w:rsidP="00E255BF">
            <w:pPr>
              <w:pStyle w:val="BodyTimes121"/>
            </w:pPr>
            <w:r w:rsidRPr="0098647B">
              <w:t>Payload Flight Equipment Requirements and Guidelines for Safety-Critical Structures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52050</w:t>
            </w:r>
          </w:p>
        </w:tc>
        <w:tc>
          <w:tcPr>
            <w:tcW w:w="6660" w:type="dxa"/>
            <w:hideMark/>
          </w:tcPr>
          <w:p w:rsidR="0098647B" w:rsidRPr="0098647B" w:rsidRDefault="0098647B" w:rsidP="00E255BF">
            <w:pPr>
              <w:pStyle w:val="BodyTimes121"/>
            </w:pPr>
            <w:r w:rsidRPr="0098647B">
              <w:t>International Standard Payload Rack to International Space Station, Software Interface Control Document Part 1</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SSQ 21635</w:t>
            </w:r>
          </w:p>
        </w:tc>
        <w:tc>
          <w:tcPr>
            <w:tcW w:w="6660" w:type="dxa"/>
            <w:hideMark/>
          </w:tcPr>
          <w:p w:rsidR="0098647B" w:rsidRPr="0098647B" w:rsidRDefault="0098647B" w:rsidP="00E255BF">
            <w:pPr>
              <w:pStyle w:val="BodyTimes121"/>
            </w:pPr>
            <w:r w:rsidRPr="0098647B">
              <w:t>Connectors and Accessories, Electrical, Circular, Miniature, IVA/EVA Compatible, Space Quality, General Specification for</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SSQ 21655</w:t>
            </w:r>
          </w:p>
        </w:tc>
        <w:tc>
          <w:tcPr>
            <w:tcW w:w="6660" w:type="dxa"/>
            <w:hideMark/>
          </w:tcPr>
          <w:p w:rsidR="0098647B" w:rsidRPr="0098647B" w:rsidRDefault="0098647B" w:rsidP="00E255BF">
            <w:pPr>
              <w:pStyle w:val="BodyTimes121"/>
            </w:pPr>
            <w:r w:rsidRPr="0098647B">
              <w:t>Cable, Electrical, MIL-STD-1553 DataBus, Space Quality, General Specification for</w:t>
            </w:r>
          </w:p>
        </w:tc>
      </w:tr>
    </w:tbl>
    <w:p w:rsidR="0098647B" w:rsidRPr="0098647B" w:rsidRDefault="0098647B" w:rsidP="00E255BF">
      <w:pPr>
        <w:pStyle w:val="Heading2"/>
        <w:divId w:val="1930701137"/>
      </w:pPr>
      <w:bookmarkStart w:id="204" w:name="_Toc501623461"/>
      <w:r w:rsidRPr="0098647B">
        <w:t>Reference Documents</w:t>
      </w:r>
      <w:bookmarkEnd w:id="204"/>
    </w:p>
    <w:tbl>
      <w:tblPr>
        <w:tblW w:w="9360" w:type="dxa"/>
        <w:jc w:val="center"/>
        <w:tblCellMar>
          <w:left w:w="58" w:type="dxa"/>
          <w:right w:w="58" w:type="dxa"/>
        </w:tblCellMar>
        <w:tblLook w:val="04A0" w:firstRow="1" w:lastRow="0" w:firstColumn="1" w:lastColumn="0" w:noHBand="0" w:noVBand="1"/>
      </w:tblPr>
      <w:tblGrid>
        <w:gridCol w:w="2700"/>
        <w:gridCol w:w="6660"/>
      </w:tblGrid>
      <w:tr w:rsidR="0098647B" w:rsidRPr="0098647B" w:rsidTr="0098647B">
        <w:trPr>
          <w:divId w:val="1930701137"/>
          <w:cantSplit/>
          <w:tblHeader/>
          <w:jc w:val="center"/>
        </w:trPr>
        <w:tc>
          <w:tcPr>
            <w:tcW w:w="2700" w:type="dxa"/>
            <w:hideMark/>
          </w:tcPr>
          <w:p w:rsidR="0098647B" w:rsidRPr="00E255BF" w:rsidRDefault="0098647B" w:rsidP="00E255BF">
            <w:pPr>
              <w:pStyle w:val="TableHeading1"/>
              <w:spacing w:before="60" w:after="60"/>
            </w:pPr>
            <w:r w:rsidRPr="00E255BF">
              <w:t>Document No.</w:t>
            </w:r>
          </w:p>
        </w:tc>
        <w:tc>
          <w:tcPr>
            <w:tcW w:w="6660" w:type="dxa"/>
            <w:hideMark/>
          </w:tcPr>
          <w:p w:rsidR="0098647B" w:rsidRPr="00E255BF" w:rsidRDefault="0098647B" w:rsidP="00E255BF">
            <w:pPr>
              <w:pStyle w:val="TableHeading1"/>
              <w:spacing w:before="60" w:after="60"/>
            </w:pPr>
            <w:r w:rsidRPr="00E255BF">
              <w:t>Title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683-16348 (Boeing Drawing)</w:t>
            </w:r>
          </w:p>
        </w:tc>
        <w:tc>
          <w:tcPr>
            <w:tcW w:w="6660" w:type="dxa"/>
            <w:hideMark/>
          </w:tcPr>
          <w:p w:rsidR="0098647B" w:rsidRPr="0098647B" w:rsidRDefault="0098647B" w:rsidP="00E255BF">
            <w:pPr>
              <w:pStyle w:val="BodyTimes121"/>
            </w:pPr>
            <w:r w:rsidRPr="0098647B">
              <w:t>Coupling, Quick Disconnect, Fluid, Self-Sealing, Internal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683-50243-4 (Boeing Drawing)</w:t>
            </w:r>
          </w:p>
        </w:tc>
        <w:tc>
          <w:tcPr>
            <w:tcW w:w="6660" w:type="dxa"/>
            <w:hideMark/>
          </w:tcPr>
          <w:p w:rsidR="0098647B" w:rsidRPr="0098647B" w:rsidRDefault="0098647B" w:rsidP="00E255BF">
            <w:pPr>
              <w:pStyle w:val="BodyTimes121"/>
            </w:pPr>
            <w:r w:rsidRPr="0098647B">
              <w:t>Rack, Equipment, U.S. Standard-Assy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ANSI X3.255</w:t>
            </w:r>
          </w:p>
        </w:tc>
        <w:tc>
          <w:tcPr>
            <w:tcW w:w="6660" w:type="dxa"/>
            <w:hideMark/>
          </w:tcPr>
          <w:p w:rsidR="0098647B" w:rsidRPr="0098647B" w:rsidRDefault="0098647B" w:rsidP="00E255BF">
            <w:pPr>
              <w:pStyle w:val="BodyTimes121"/>
            </w:pPr>
            <w:r w:rsidRPr="0098647B">
              <w:t>Fibre Distributed Data Interface (FDDI) - Abstract Test Suite for FDDI Physical Medium Dependent Conformance Testing (PMD ATS)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ASTM E1316</w:t>
            </w:r>
          </w:p>
        </w:tc>
        <w:tc>
          <w:tcPr>
            <w:tcW w:w="6660" w:type="dxa"/>
            <w:hideMark/>
          </w:tcPr>
          <w:p w:rsidR="0098647B" w:rsidRPr="0098647B" w:rsidRDefault="0098647B" w:rsidP="00E255BF">
            <w:pPr>
              <w:pStyle w:val="BodyTimes121"/>
            </w:pPr>
            <w:r w:rsidRPr="0098647B">
              <w:t>Standard Terminology for Nondestructive Examinations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CCSDS 727.0-B-4</w:t>
            </w:r>
          </w:p>
        </w:tc>
        <w:tc>
          <w:tcPr>
            <w:tcW w:w="6660" w:type="dxa"/>
            <w:hideMark/>
          </w:tcPr>
          <w:p w:rsidR="0098647B" w:rsidRPr="0098647B" w:rsidRDefault="0098647B" w:rsidP="00E255BF">
            <w:pPr>
              <w:pStyle w:val="BodyTimes121"/>
            </w:pPr>
            <w:r w:rsidRPr="0098647B">
              <w:t>CCSDS File Delivery Protocol (CFDP)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CCSDS 732.0-B-3</w:t>
            </w:r>
          </w:p>
        </w:tc>
        <w:tc>
          <w:tcPr>
            <w:tcW w:w="6660" w:type="dxa"/>
            <w:hideMark/>
          </w:tcPr>
          <w:p w:rsidR="0098647B" w:rsidRPr="0098647B" w:rsidRDefault="0098647B" w:rsidP="00E255BF">
            <w:pPr>
              <w:pStyle w:val="BodyTimes121"/>
            </w:pPr>
            <w:r w:rsidRPr="0098647B">
              <w:t>Advanced Orbiting Systems (AOS) Space Data Link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p>
        </w:tc>
        <w:tc>
          <w:tcPr>
            <w:tcW w:w="6660" w:type="dxa"/>
            <w:hideMark/>
          </w:tcPr>
          <w:p w:rsidR="0098647B" w:rsidRPr="0098647B" w:rsidRDefault="0098647B" w:rsidP="00E255BF">
            <w:pPr>
              <w:pStyle w:val="BodyTimes121"/>
            </w:pP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CCSDS 734.1-R-2</w:t>
            </w:r>
          </w:p>
        </w:tc>
        <w:tc>
          <w:tcPr>
            <w:tcW w:w="6660" w:type="dxa"/>
            <w:hideMark/>
          </w:tcPr>
          <w:p w:rsidR="0098647B" w:rsidRPr="0098647B" w:rsidRDefault="0098647B" w:rsidP="00E255BF">
            <w:pPr>
              <w:pStyle w:val="BodyTimes121"/>
            </w:pPr>
            <w:r w:rsidRPr="0098647B">
              <w:t>Licklider Transmission Protocol (LTP) for CCSDS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CCSDS 734.2-B-1</w:t>
            </w:r>
          </w:p>
        </w:tc>
        <w:tc>
          <w:tcPr>
            <w:tcW w:w="6660" w:type="dxa"/>
            <w:hideMark/>
          </w:tcPr>
          <w:p w:rsidR="0098647B" w:rsidRPr="0098647B" w:rsidRDefault="0098647B" w:rsidP="00E255BF">
            <w:pPr>
              <w:pStyle w:val="BodyTimes121"/>
            </w:pPr>
            <w:r w:rsidRPr="0098647B">
              <w:t>CCSDS Bundle Protocol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CMC2-00025</w:t>
            </w:r>
          </w:p>
        </w:tc>
        <w:tc>
          <w:tcPr>
            <w:tcW w:w="6660" w:type="dxa"/>
            <w:hideMark/>
          </w:tcPr>
          <w:p w:rsidR="0098647B" w:rsidRPr="0098647B" w:rsidRDefault="0098647B" w:rsidP="00E255BF">
            <w:pPr>
              <w:pStyle w:val="BodyTimes121"/>
            </w:pPr>
            <w:r w:rsidRPr="0098647B">
              <w:t>Cargo Mission Contract (CMC) Stowage Provisions List and Assessment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CMC2-00049</w:t>
            </w:r>
          </w:p>
        </w:tc>
        <w:tc>
          <w:tcPr>
            <w:tcW w:w="6660" w:type="dxa"/>
            <w:hideMark/>
          </w:tcPr>
          <w:p w:rsidR="0098647B" w:rsidRPr="0098647B" w:rsidRDefault="0098647B" w:rsidP="00E255BF">
            <w:pPr>
              <w:pStyle w:val="BodyTimes121"/>
            </w:pPr>
            <w:r w:rsidRPr="0098647B">
              <w:t>Cargo Mission Contract (CMC) Laptop Interface Matrix</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COL-ESA-RQ-014</w:t>
            </w:r>
          </w:p>
        </w:tc>
        <w:tc>
          <w:tcPr>
            <w:tcW w:w="6660" w:type="dxa"/>
            <w:hideMark/>
          </w:tcPr>
          <w:p w:rsidR="0098647B" w:rsidRPr="0098647B" w:rsidRDefault="0098647B" w:rsidP="00E255BF">
            <w:pPr>
              <w:pStyle w:val="BodyTimes121"/>
            </w:pPr>
            <w:r w:rsidRPr="0098647B">
              <w:t>Columbus EMC &amp; Power Quality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COL-RIBRE-SPE-0164</w:t>
            </w:r>
          </w:p>
        </w:tc>
        <w:tc>
          <w:tcPr>
            <w:tcW w:w="6660" w:type="dxa"/>
            <w:hideMark/>
          </w:tcPr>
          <w:p w:rsidR="0098647B" w:rsidRPr="0098647B" w:rsidRDefault="0098647B" w:rsidP="00E255BF">
            <w:pPr>
              <w:pStyle w:val="BodyTimes121"/>
            </w:pPr>
            <w:r w:rsidRPr="0098647B">
              <w:t>Columbus Pressurized Payloads Interface Requirements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COL-RIBRE-SPE-0165</w:t>
            </w:r>
          </w:p>
        </w:tc>
        <w:tc>
          <w:tcPr>
            <w:tcW w:w="6660" w:type="dxa"/>
            <w:hideMark/>
          </w:tcPr>
          <w:p w:rsidR="0098647B" w:rsidRPr="0098647B" w:rsidRDefault="0098647B" w:rsidP="00E255BF">
            <w:pPr>
              <w:pStyle w:val="BodyTimes121"/>
            </w:pPr>
            <w:r w:rsidRPr="0098647B">
              <w:t>Columbus External Payloads Interface Requirements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D684-11300-01</w:t>
            </w:r>
          </w:p>
        </w:tc>
        <w:tc>
          <w:tcPr>
            <w:tcW w:w="6660" w:type="dxa"/>
            <w:hideMark/>
          </w:tcPr>
          <w:p w:rsidR="0098647B" w:rsidRPr="0098647B" w:rsidRDefault="0098647B" w:rsidP="00E255BF">
            <w:pPr>
              <w:pStyle w:val="BodyTimes121"/>
            </w:pPr>
            <w:r w:rsidRPr="0098647B">
              <w:t>Unique Ancillary Data Sets Interface Definition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D684-13066-01</w:t>
            </w:r>
          </w:p>
        </w:tc>
        <w:tc>
          <w:tcPr>
            <w:tcW w:w="6660" w:type="dxa"/>
            <w:hideMark/>
          </w:tcPr>
          <w:p w:rsidR="0098647B" w:rsidRPr="0098647B" w:rsidRDefault="0098647B" w:rsidP="00E255BF">
            <w:pPr>
              <w:pStyle w:val="BodyTimes121"/>
            </w:pPr>
            <w:r w:rsidRPr="0098647B">
              <w:t>Payload Microgravity Verification Guidelines</w:t>
            </w:r>
          </w:p>
        </w:tc>
      </w:tr>
      <w:tr w:rsidR="0098647B" w:rsidRPr="0098647B" w:rsidTr="0098647B">
        <w:trPr>
          <w:divId w:val="1930701137"/>
          <w:cantSplit/>
          <w:trHeight w:val="468"/>
          <w:jc w:val="center"/>
        </w:trPr>
        <w:tc>
          <w:tcPr>
            <w:tcW w:w="2700" w:type="dxa"/>
            <w:hideMark/>
          </w:tcPr>
          <w:p w:rsidR="0098647B" w:rsidRPr="0098647B" w:rsidRDefault="0098647B" w:rsidP="00E255BF">
            <w:pPr>
              <w:pStyle w:val="BodyTimes121"/>
              <w:rPr>
                <w:highlight w:val="yellow"/>
              </w:rPr>
            </w:pPr>
            <w:r w:rsidRPr="0098647B">
              <w:t>EIA-RS-170</w:t>
            </w:r>
          </w:p>
        </w:tc>
        <w:tc>
          <w:tcPr>
            <w:tcW w:w="6660" w:type="dxa"/>
            <w:hideMark/>
          </w:tcPr>
          <w:p w:rsidR="0098647B" w:rsidRPr="0098647B" w:rsidRDefault="0098647B" w:rsidP="00E255BF">
            <w:pPr>
              <w:pStyle w:val="BodyTimes121"/>
            </w:pPr>
            <w:r w:rsidRPr="0098647B">
              <w:t>Electrical Performance Standards - Monochrome Television Studio Facilities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EIA/TIA 568-B.2</w:t>
            </w:r>
          </w:p>
        </w:tc>
        <w:tc>
          <w:tcPr>
            <w:tcW w:w="6660" w:type="dxa"/>
            <w:hideMark/>
          </w:tcPr>
          <w:p w:rsidR="0098647B" w:rsidRPr="0098647B" w:rsidRDefault="0098647B" w:rsidP="00E255BF">
            <w:pPr>
              <w:pStyle w:val="BodyTimes121"/>
            </w:pPr>
            <w:r w:rsidRPr="0098647B">
              <w:t>Commercial Building Telecommunications Cabling Standard Part 2: Balanced Twisted-Pair Cabling Components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FED-STD-595B</w:t>
            </w:r>
          </w:p>
        </w:tc>
        <w:tc>
          <w:tcPr>
            <w:tcW w:w="6660" w:type="dxa"/>
            <w:hideMark/>
          </w:tcPr>
          <w:p w:rsidR="0098647B" w:rsidRPr="0098647B" w:rsidRDefault="0098647B" w:rsidP="00E255BF">
            <w:pPr>
              <w:pStyle w:val="BodyTimes121"/>
            </w:pPr>
            <w:r w:rsidRPr="0098647B">
              <w:t>Colors Used in Government Procurement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IEC 61000-4-2</w:t>
            </w:r>
          </w:p>
        </w:tc>
        <w:tc>
          <w:tcPr>
            <w:tcW w:w="6660" w:type="dxa"/>
            <w:hideMark/>
          </w:tcPr>
          <w:p w:rsidR="0098647B" w:rsidRPr="0098647B" w:rsidRDefault="0098647B" w:rsidP="00E255BF">
            <w:pPr>
              <w:pStyle w:val="BodyTimes121"/>
            </w:pPr>
            <w:r w:rsidRPr="0098647B">
              <w:t>Electromagnetic compatibility (EMC) - Part 4-2: Testing and measurement techniques - Electrostatic discharge immunity test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IEEE 802.11</w:t>
            </w:r>
          </w:p>
        </w:tc>
        <w:tc>
          <w:tcPr>
            <w:tcW w:w="6660" w:type="dxa"/>
            <w:hideMark/>
          </w:tcPr>
          <w:p w:rsidR="0098647B" w:rsidRPr="0098647B" w:rsidRDefault="0098647B" w:rsidP="00E255BF">
            <w:pPr>
              <w:pStyle w:val="BodyTimes121"/>
            </w:pPr>
            <w:r w:rsidRPr="0098647B">
              <w:t>Part 11: Wireless LAN Medium Access Control (MAC) and Physical Layer (PHY)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768</w:t>
            </w:r>
          </w:p>
        </w:tc>
        <w:tc>
          <w:tcPr>
            <w:tcW w:w="6660" w:type="dxa"/>
            <w:hideMark/>
          </w:tcPr>
          <w:p w:rsidR="0098647B" w:rsidRPr="0098647B" w:rsidRDefault="0098647B" w:rsidP="00E255BF">
            <w:pPr>
              <w:pStyle w:val="BodyTimes121"/>
              <w:rPr>
                <w:szCs w:val="24"/>
              </w:rPr>
            </w:pPr>
            <w:r w:rsidRPr="0098647B">
              <w:rPr>
                <w:szCs w:val="24"/>
              </w:rPr>
              <w:t>User Datagram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IETF RFC 791</w:t>
            </w:r>
          </w:p>
        </w:tc>
        <w:tc>
          <w:tcPr>
            <w:tcW w:w="6660" w:type="dxa"/>
            <w:hideMark/>
          </w:tcPr>
          <w:p w:rsidR="0098647B" w:rsidRPr="0098647B" w:rsidRDefault="0098647B" w:rsidP="00E255BF">
            <w:pPr>
              <w:pStyle w:val="BodyTimes121"/>
              <w:rPr>
                <w:szCs w:val="24"/>
              </w:rPr>
            </w:pPr>
            <w:r w:rsidRPr="0098647B">
              <w:t>Internet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IETF RFC 792</w:t>
            </w:r>
          </w:p>
        </w:tc>
        <w:tc>
          <w:tcPr>
            <w:tcW w:w="6660" w:type="dxa"/>
            <w:hideMark/>
          </w:tcPr>
          <w:p w:rsidR="0098647B" w:rsidRPr="0098647B" w:rsidRDefault="0098647B" w:rsidP="00E255BF">
            <w:pPr>
              <w:pStyle w:val="BodyTimes121"/>
              <w:rPr>
                <w:szCs w:val="24"/>
              </w:rPr>
            </w:pPr>
            <w:r w:rsidRPr="0098647B">
              <w:t>Internet Control Message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793</w:t>
            </w:r>
          </w:p>
        </w:tc>
        <w:tc>
          <w:tcPr>
            <w:tcW w:w="6660" w:type="dxa"/>
            <w:hideMark/>
          </w:tcPr>
          <w:p w:rsidR="0098647B" w:rsidRPr="0098647B" w:rsidRDefault="0098647B" w:rsidP="00E255BF">
            <w:pPr>
              <w:pStyle w:val="BodyTimes121"/>
              <w:rPr>
                <w:szCs w:val="24"/>
              </w:rPr>
            </w:pPr>
            <w:r w:rsidRPr="0098647B">
              <w:rPr>
                <w:szCs w:val="24"/>
              </w:rPr>
              <w:t>Transmission Control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826</w:t>
            </w:r>
          </w:p>
        </w:tc>
        <w:tc>
          <w:tcPr>
            <w:tcW w:w="6660" w:type="dxa"/>
            <w:hideMark/>
          </w:tcPr>
          <w:p w:rsidR="0098647B" w:rsidRPr="0098647B" w:rsidRDefault="0098647B" w:rsidP="00E255BF">
            <w:pPr>
              <w:pStyle w:val="BodyTimes121"/>
              <w:rPr>
                <w:szCs w:val="24"/>
              </w:rPr>
            </w:pPr>
            <w:r w:rsidRPr="0098647B">
              <w:rPr>
                <w:szCs w:val="24"/>
              </w:rPr>
              <w:t>An Ethernet Address Resolution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950</w:t>
            </w:r>
          </w:p>
        </w:tc>
        <w:tc>
          <w:tcPr>
            <w:tcW w:w="6660" w:type="dxa"/>
            <w:hideMark/>
          </w:tcPr>
          <w:p w:rsidR="0098647B" w:rsidRPr="0098647B" w:rsidRDefault="0098647B" w:rsidP="00E255BF">
            <w:pPr>
              <w:pStyle w:val="BodyTimes121"/>
              <w:rPr>
                <w:szCs w:val="24"/>
              </w:rPr>
            </w:pPr>
            <w:r w:rsidRPr="0098647B">
              <w:t>Internet Standard Subnetting Procedure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951</w:t>
            </w:r>
          </w:p>
        </w:tc>
        <w:tc>
          <w:tcPr>
            <w:tcW w:w="6660" w:type="dxa"/>
            <w:hideMark/>
          </w:tcPr>
          <w:p w:rsidR="0098647B" w:rsidRPr="0098647B" w:rsidRDefault="0098647B" w:rsidP="00E255BF">
            <w:pPr>
              <w:pStyle w:val="BodyTimes121"/>
              <w:rPr>
                <w:szCs w:val="24"/>
              </w:rPr>
            </w:pPr>
            <w:r w:rsidRPr="0098647B">
              <w:rPr>
                <w:szCs w:val="24"/>
              </w:rPr>
              <w:t>Bootstrap Protocol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1122</w:t>
            </w:r>
          </w:p>
        </w:tc>
        <w:tc>
          <w:tcPr>
            <w:tcW w:w="6660" w:type="dxa"/>
            <w:hideMark/>
          </w:tcPr>
          <w:p w:rsidR="0098647B" w:rsidRPr="0098647B" w:rsidRDefault="0098647B" w:rsidP="00E255BF">
            <w:pPr>
              <w:pStyle w:val="BodyTimes121"/>
              <w:rPr>
                <w:szCs w:val="24"/>
              </w:rPr>
            </w:pPr>
            <w:r w:rsidRPr="0098647B">
              <w:rPr>
                <w:szCs w:val="24"/>
              </w:rPr>
              <w:t>Requirements for Internet Hosts—Communication Layers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1812</w:t>
            </w:r>
          </w:p>
        </w:tc>
        <w:tc>
          <w:tcPr>
            <w:tcW w:w="6660" w:type="dxa"/>
            <w:hideMark/>
          </w:tcPr>
          <w:p w:rsidR="0098647B" w:rsidRPr="0098647B" w:rsidRDefault="0098647B" w:rsidP="00E255BF">
            <w:pPr>
              <w:pStyle w:val="BodyTimes121"/>
              <w:rPr>
                <w:szCs w:val="24"/>
              </w:rPr>
            </w:pPr>
            <w:r w:rsidRPr="0098647B">
              <w:rPr>
                <w:szCs w:val="24"/>
              </w:rPr>
              <w:t>Requirements for IP Version 4 Routers, Section 7.4</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1813</w:t>
            </w:r>
          </w:p>
        </w:tc>
        <w:tc>
          <w:tcPr>
            <w:tcW w:w="6660" w:type="dxa"/>
            <w:hideMark/>
          </w:tcPr>
          <w:p w:rsidR="0098647B" w:rsidRPr="0098647B" w:rsidRDefault="0098647B" w:rsidP="00E255BF">
            <w:pPr>
              <w:pStyle w:val="BodyTimes121"/>
              <w:rPr>
                <w:szCs w:val="24"/>
              </w:rPr>
            </w:pPr>
            <w:r w:rsidRPr="0098647B">
              <w:rPr>
                <w:szCs w:val="24"/>
              </w:rPr>
              <w:t>NFS: Network File System Protocol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2644</w:t>
            </w:r>
          </w:p>
        </w:tc>
        <w:tc>
          <w:tcPr>
            <w:tcW w:w="6660" w:type="dxa"/>
            <w:hideMark/>
          </w:tcPr>
          <w:p w:rsidR="0098647B" w:rsidRPr="0098647B" w:rsidRDefault="0098647B" w:rsidP="00E255BF">
            <w:pPr>
              <w:pStyle w:val="BodyTimes121"/>
              <w:rPr>
                <w:szCs w:val="24"/>
              </w:rPr>
            </w:pPr>
            <w:r w:rsidRPr="0098647B">
              <w:rPr>
                <w:szCs w:val="24"/>
              </w:rPr>
              <w:t>Changing the Default for Directed Broadcasts in Routers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IETF RFC 2817</w:t>
            </w:r>
          </w:p>
        </w:tc>
        <w:tc>
          <w:tcPr>
            <w:tcW w:w="6660" w:type="dxa"/>
            <w:hideMark/>
          </w:tcPr>
          <w:p w:rsidR="0098647B" w:rsidRPr="0098647B" w:rsidRDefault="0098647B" w:rsidP="00E255BF">
            <w:pPr>
              <w:pStyle w:val="BodyTimes121"/>
              <w:rPr>
                <w:szCs w:val="24"/>
              </w:rPr>
            </w:pPr>
            <w:r w:rsidRPr="0098647B">
              <w:t>Upgrading to TLS within HTTP/1.1</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3411</w:t>
            </w:r>
          </w:p>
        </w:tc>
        <w:tc>
          <w:tcPr>
            <w:tcW w:w="6660" w:type="dxa"/>
            <w:hideMark/>
          </w:tcPr>
          <w:p w:rsidR="0098647B" w:rsidRPr="0098647B" w:rsidRDefault="0098647B" w:rsidP="00E255BF">
            <w:pPr>
              <w:pStyle w:val="BodyTimes121"/>
              <w:rPr>
                <w:szCs w:val="24"/>
              </w:rPr>
            </w:pPr>
            <w:r w:rsidRPr="0098647B">
              <w:rPr>
                <w:szCs w:val="24"/>
              </w:rPr>
              <w:t>An Architecture for Describing Simple Network Management Protocol (SNMP) Management Frameworks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3412</w:t>
            </w:r>
          </w:p>
        </w:tc>
        <w:tc>
          <w:tcPr>
            <w:tcW w:w="6660" w:type="dxa"/>
            <w:hideMark/>
          </w:tcPr>
          <w:p w:rsidR="0098647B" w:rsidRPr="0098647B" w:rsidRDefault="0098647B" w:rsidP="00E255BF">
            <w:pPr>
              <w:pStyle w:val="BodyTimes121"/>
              <w:rPr>
                <w:szCs w:val="24"/>
              </w:rPr>
            </w:pPr>
            <w:r w:rsidRPr="0098647B">
              <w:rPr>
                <w:szCs w:val="24"/>
              </w:rPr>
              <w:t>Message Processing and Dispatching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3413</w:t>
            </w:r>
          </w:p>
        </w:tc>
        <w:tc>
          <w:tcPr>
            <w:tcW w:w="6660" w:type="dxa"/>
            <w:hideMark/>
          </w:tcPr>
          <w:p w:rsidR="0098647B" w:rsidRPr="0098647B" w:rsidRDefault="0098647B" w:rsidP="00E255BF">
            <w:pPr>
              <w:pStyle w:val="BodyTimes121"/>
              <w:rPr>
                <w:szCs w:val="24"/>
              </w:rPr>
            </w:pPr>
            <w:r w:rsidRPr="0098647B">
              <w:rPr>
                <w:szCs w:val="24"/>
              </w:rPr>
              <w:t>Simple Network Management Protocol (SNMP) Applications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3414</w:t>
            </w:r>
          </w:p>
        </w:tc>
        <w:tc>
          <w:tcPr>
            <w:tcW w:w="6660" w:type="dxa"/>
            <w:hideMark/>
          </w:tcPr>
          <w:p w:rsidR="0098647B" w:rsidRPr="0098647B" w:rsidRDefault="0098647B" w:rsidP="00E255BF">
            <w:pPr>
              <w:pStyle w:val="BodyTimes121"/>
              <w:rPr>
                <w:szCs w:val="24"/>
              </w:rPr>
            </w:pPr>
            <w:r w:rsidRPr="0098647B">
              <w:rPr>
                <w:szCs w:val="24"/>
              </w:rPr>
              <w:t>User-based Security Model (USM) for Version 3 of the Simple Network Management Protocol (SNMPv3)</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3415</w:t>
            </w:r>
          </w:p>
        </w:tc>
        <w:tc>
          <w:tcPr>
            <w:tcW w:w="6660" w:type="dxa"/>
            <w:hideMark/>
          </w:tcPr>
          <w:p w:rsidR="0098647B" w:rsidRPr="0098647B" w:rsidRDefault="0098647B" w:rsidP="00E255BF">
            <w:pPr>
              <w:pStyle w:val="BodyTimes121"/>
              <w:rPr>
                <w:szCs w:val="24"/>
              </w:rPr>
            </w:pPr>
            <w:r w:rsidRPr="0098647B">
              <w:rPr>
                <w:szCs w:val="24"/>
              </w:rPr>
              <w:t>View-Based Access Control Model (VACM)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3416</w:t>
            </w:r>
          </w:p>
        </w:tc>
        <w:tc>
          <w:tcPr>
            <w:tcW w:w="6660" w:type="dxa"/>
            <w:hideMark/>
          </w:tcPr>
          <w:p w:rsidR="0098647B" w:rsidRPr="0098647B" w:rsidRDefault="0098647B" w:rsidP="00E255BF">
            <w:pPr>
              <w:pStyle w:val="BodyTimes121"/>
              <w:rPr>
                <w:szCs w:val="24"/>
              </w:rPr>
            </w:pPr>
            <w:r w:rsidRPr="0098647B">
              <w:rPr>
                <w:szCs w:val="24"/>
              </w:rPr>
              <w:t>Version 2 of the Protocol Operations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3417</w:t>
            </w:r>
          </w:p>
        </w:tc>
        <w:tc>
          <w:tcPr>
            <w:tcW w:w="6660" w:type="dxa"/>
            <w:hideMark/>
          </w:tcPr>
          <w:p w:rsidR="0098647B" w:rsidRPr="0098647B" w:rsidRDefault="0098647B" w:rsidP="00E255BF">
            <w:pPr>
              <w:pStyle w:val="BodyTimes121"/>
              <w:rPr>
                <w:szCs w:val="24"/>
              </w:rPr>
            </w:pPr>
            <w:r w:rsidRPr="0098647B">
              <w:rPr>
                <w:szCs w:val="24"/>
              </w:rPr>
              <w:t>Transport Mappings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3418</w:t>
            </w:r>
          </w:p>
        </w:tc>
        <w:tc>
          <w:tcPr>
            <w:tcW w:w="6660" w:type="dxa"/>
            <w:hideMark/>
          </w:tcPr>
          <w:p w:rsidR="0098647B" w:rsidRPr="0098647B" w:rsidRDefault="0098647B" w:rsidP="00E255BF">
            <w:pPr>
              <w:pStyle w:val="BodyTimes121"/>
              <w:rPr>
                <w:szCs w:val="24"/>
              </w:rPr>
            </w:pPr>
            <w:r w:rsidRPr="0098647B">
              <w:rPr>
                <w:szCs w:val="24"/>
              </w:rPr>
              <w:t>Management Information Base (MIB)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3550</w:t>
            </w:r>
          </w:p>
        </w:tc>
        <w:tc>
          <w:tcPr>
            <w:tcW w:w="6660" w:type="dxa"/>
            <w:hideMark/>
          </w:tcPr>
          <w:p w:rsidR="0098647B" w:rsidRPr="0098647B" w:rsidRDefault="0098647B" w:rsidP="00E255BF">
            <w:pPr>
              <w:pStyle w:val="BodyTimes121"/>
              <w:rPr>
                <w:szCs w:val="24"/>
              </w:rPr>
            </w:pPr>
            <w:r w:rsidRPr="0098647B">
              <w:rPr>
                <w:szCs w:val="24"/>
              </w:rPr>
              <w:t>RTP: A Transport Protocol for Real-Time Applications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IETF RFC 3720</w:t>
            </w:r>
          </w:p>
        </w:tc>
        <w:tc>
          <w:tcPr>
            <w:tcW w:w="6660" w:type="dxa"/>
            <w:hideMark/>
          </w:tcPr>
          <w:p w:rsidR="0098647B" w:rsidRPr="0098647B" w:rsidRDefault="0098647B" w:rsidP="00E255BF">
            <w:pPr>
              <w:pStyle w:val="BodyTimes121"/>
            </w:pPr>
            <w:r w:rsidRPr="0098647B">
              <w:t>Internet Small Computer Systems Interface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IETF RFC 4217</w:t>
            </w:r>
          </w:p>
        </w:tc>
        <w:tc>
          <w:tcPr>
            <w:tcW w:w="6660" w:type="dxa"/>
            <w:hideMark/>
          </w:tcPr>
          <w:p w:rsidR="0098647B" w:rsidRPr="0098647B" w:rsidRDefault="0098647B" w:rsidP="00E255BF">
            <w:pPr>
              <w:pStyle w:val="BodyTimes121"/>
              <w:rPr>
                <w:szCs w:val="24"/>
              </w:rPr>
            </w:pPr>
            <w:r w:rsidRPr="0098647B">
              <w:t>Securing FTP with TLS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IETF RFC 4251</w:t>
            </w:r>
          </w:p>
        </w:tc>
        <w:tc>
          <w:tcPr>
            <w:tcW w:w="6660" w:type="dxa"/>
            <w:hideMark/>
          </w:tcPr>
          <w:p w:rsidR="0098647B" w:rsidRPr="0098647B" w:rsidRDefault="0098647B" w:rsidP="00E255BF">
            <w:pPr>
              <w:pStyle w:val="BodyTimes121"/>
              <w:rPr>
                <w:szCs w:val="24"/>
              </w:rPr>
            </w:pPr>
            <w:r w:rsidRPr="0098647B">
              <w:t>The Secure Shell (SSH) Protocol Architecture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4789</w:t>
            </w:r>
          </w:p>
        </w:tc>
        <w:tc>
          <w:tcPr>
            <w:tcW w:w="6660" w:type="dxa"/>
            <w:hideMark/>
          </w:tcPr>
          <w:p w:rsidR="0098647B" w:rsidRPr="0098647B" w:rsidRDefault="0098647B" w:rsidP="00E255BF">
            <w:pPr>
              <w:pStyle w:val="BodyTimes121"/>
              <w:rPr>
                <w:szCs w:val="24"/>
              </w:rPr>
            </w:pPr>
            <w:r w:rsidRPr="0098647B">
              <w:rPr>
                <w:szCs w:val="24"/>
              </w:rPr>
              <w:t>Simple Network Management Protocol (SNMP) over IEEE 802 Networks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5227</w:t>
            </w:r>
          </w:p>
        </w:tc>
        <w:tc>
          <w:tcPr>
            <w:tcW w:w="6660" w:type="dxa"/>
            <w:hideMark/>
          </w:tcPr>
          <w:p w:rsidR="0098647B" w:rsidRPr="0098647B" w:rsidRDefault="0098647B" w:rsidP="00E255BF">
            <w:pPr>
              <w:pStyle w:val="BodyTimes121"/>
              <w:rPr>
                <w:szCs w:val="24"/>
              </w:rPr>
            </w:pPr>
            <w:r w:rsidRPr="0098647B">
              <w:rPr>
                <w:szCs w:val="24"/>
              </w:rPr>
              <w:t>IPv4 Address Conflict Detection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5246</w:t>
            </w:r>
          </w:p>
        </w:tc>
        <w:tc>
          <w:tcPr>
            <w:tcW w:w="6660" w:type="dxa"/>
            <w:hideMark/>
          </w:tcPr>
          <w:p w:rsidR="0098647B" w:rsidRPr="0098647B" w:rsidRDefault="0098647B" w:rsidP="00E255BF">
            <w:pPr>
              <w:pStyle w:val="BodyTimes121"/>
              <w:rPr>
                <w:szCs w:val="24"/>
              </w:rPr>
            </w:pPr>
            <w:r w:rsidRPr="0098647B">
              <w:rPr>
                <w:szCs w:val="24"/>
              </w:rPr>
              <w:t>The Transport Layer Security (TLS) Protocol Version 1.2</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5325</w:t>
            </w:r>
          </w:p>
        </w:tc>
        <w:tc>
          <w:tcPr>
            <w:tcW w:w="6660" w:type="dxa"/>
            <w:hideMark/>
          </w:tcPr>
          <w:p w:rsidR="0098647B" w:rsidRPr="0098647B" w:rsidRDefault="0098647B" w:rsidP="00E255BF">
            <w:pPr>
              <w:pStyle w:val="BodyTimes121"/>
              <w:rPr>
                <w:szCs w:val="24"/>
              </w:rPr>
            </w:pPr>
            <w:r w:rsidRPr="0098647B">
              <w:rPr>
                <w:szCs w:val="24"/>
              </w:rPr>
              <w:t>Licklider Transmission Protocol - Motivation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5326</w:t>
            </w:r>
          </w:p>
        </w:tc>
        <w:tc>
          <w:tcPr>
            <w:tcW w:w="6660" w:type="dxa"/>
            <w:hideMark/>
          </w:tcPr>
          <w:p w:rsidR="0098647B" w:rsidRPr="0098647B" w:rsidRDefault="0098647B" w:rsidP="00E255BF">
            <w:pPr>
              <w:pStyle w:val="BodyTimes121"/>
              <w:rPr>
                <w:szCs w:val="24"/>
              </w:rPr>
            </w:pPr>
            <w:r w:rsidRPr="0098647B">
              <w:rPr>
                <w:szCs w:val="24"/>
              </w:rPr>
              <w:t>Licklider Transmission Protocol -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5327</w:t>
            </w:r>
          </w:p>
        </w:tc>
        <w:tc>
          <w:tcPr>
            <w:tcW w:w="6660" w:type="dxa"/>
            <w:hideMark/>
          </w:tcPr>
          <w:p w:rsidR="0098647B" w:rsidRPr="0098647B" w:rsidRDefault="0098647B" w:rsidP="00E255BF">
            <w:pPr>
              <w:pStyle w:val="BodyTimes121"/>
              <w:rPr>
                <w:szCs w:val="24"/>
              </w:rPr>
            </w:pPr>
            <w:r w:rsidRPr="0098647B">
              <w:rPr>
                <w:szCs w:val="24"/>
              </w:rPr>
              <w:t>Licklider Transmission Protocol - Security Extensions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5343</w:t>
            </w:r>
          </w:p>
        </w:tc>
        <w:tc>
          <w:tcPr>
            <w:tcW w:w="6660" w:type="dxa"/>
            <w:hideMark/>
          </w:tcPr>
          <w:p w:rsidR="0098647B" w:rsidRPr="0098647B" w:rsidRDefault="0098647B" w:rsidP="00E255BF">
            <w:pPr>
              <w:pStyle w:val="BodyTimes121"/>
              <w:rPr>
                <w:szCs w:val="24"/>
              </w:rPr>
            </w:pPr>
            <w:r w:rsidRPr="0098647B">
              <w:rPr>
                <w:szCs w:val="24"/>
              </w:rPr>
              <w:t>Simple Network Management Protocol (SNMP) Context EngineID Discovery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5506</w:t>
            </w:r>
          </w:p>
        </w:tc>
        <w:tc>
          <w:tcPr>
            <w:tcW w:w="6660" w:type="dxa"/>
            <w:hideMark/>
          </w:tcPr>
          <w:p w:rsidR="0098647B" w:rsidRPr="0098647B" w:rsidRDefault="0098647B" w:rsidP="00E255BF">
            <w:pPr>
              <w:pStyle w:val="BodyTimes121"/>
              <w:rPr>
                <w:szCs w:val="24"/>
              </w:rPr>
            </w:pPr>
            <w:r w:rsidRPr="0098647B">
              <w:rPr>
                <w:szCs w:val="24"/>
              </w:rPr>
              <w:t>Support for Reduced-Size Real-Time Transport Control Protocol (RTCP): Opportunities and Consequences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5590</w:t>
            </w:r>
          </w:p>
        </w:tc>
        <w:tc>
          <w:tcPr>
            <w:tcW w:w="6660" w:type="dxa"/>
            <w:hideMark/>
          </w:tcPr>
          <w:p w:rsidR="0098647B" w:rsidRPr="0098647B" w:rsidRDefault="0098647B" w:rsidP="00E255BF">
            <w:pPr>
              <w:pStyle w:val="BodyTimes121"/>
              <w:rPr>
                <w:szCs w:val="24"/>
              </w:rPr>
            </w:pPr>
            <w:r w:rsidRPr="0098647B">
              <w:rPr>
                <w:szCs w:val="24"/>
              </w:rPr>
              <w:t>Transport Subsystem for the Simple Network Management Protocol (SNMP)</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5746</w:t>
            </w:r>
          </w:p>
        </w:tc>
        <w:tc>
          <w:tcPr>
            <w:tcW w:w="6660" w:type="dxa"/>
            <w:hideMark/>
          </w:tcPr>
          <w:p w:rsidR="0098647B" w:rsidRPr="0098647B" w:rsidRDefault="0098647B" w:rsidP="00E255BF">
            <w:pPr>
              <w:pStyle w:val="BodyTimes121"/>
              <w:rPr>
                <w:szCs w:val="24"/>
              </w:rPr>
            </w:pPr>
            <w:r w:rsidRPr="0098647B">
              <w:rPr>
                <w:szCs w:val="24"/>
              </w:rPr>
              <w:t>Transport Layer Security (TLS) Renegotiation Indication Extension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5761</w:t>
            </w:r>
          </w:p>
        </w:tc>
        <w:tc>
          <w:tcPr>
            <w:tcW w:w="6660" w:type="dxa"/>
            <w:hideMark/>
          </w:tcPr>
          <w:p w:rsidR="0098647B" w:rsidRPr="0098647B" w:rsidRDefault="0098647B" w:rsidP="00E255BF">
            <w:pPr>
              <w:pStyle w:val="BodyTimes121"/>
              <w:rPr>
                <w:szCs w:val="24"/>
              </w:rPr>
            </w:pPr>
            <w:r w:rsidRPr="0098647B">
              <w:rPr>
                <w:szCs w:val="24"/>
              </w:rPr>
              <w:t>Multiplexing RTP Data and Control Packets on a Single Port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5771</w:t>
            </w:r>
          </w:p>
        </w:tc>
        <w:tc>
          <w:tcPr>
            <w:tcW w:w="6660" w:type="dxa"/>
            <w:hideMark/>
          </w:tcPr>
          <w:p w:rsidR="0098647B" w:rsidRPr="0098647B" w:rsidRDefault="0098647B" w:rsidP="00E255BF">
            <w:pPr>
              <w:pStyle w:val="BodyTimes121"/>
              <w:rPr>
                <w:szCs w:val="24"/>
              </w:rPr>
            </w:pPr>
            <w:r w:rsidRPr="0098647B">
              <w:rPr>
                <w:szCs w:val="24"/>
              </w:rPr>
              <w:t>IANA Guidelines for IPv4 Multicast Address Assignments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5878</w:t>
            </w:r>
          </w:p>
        </w:tc>
        <w:tc>
          <w:tcPr>
            <w:tcW w:w="6660" w:type="dxa"/>
            <w:hideMark/>
          </w:tcPr>
          <w:p w:rsidR="0098647B" w:rsidRPr="0098647B" w:rsidRDefault="0098647B" w:rsidP="00E255BF">
            <w:pPr>
              <w:pStyle w:val="BodyTimes121"/>
              <w:rPr>
                <w:szCs w:val="24"/>
              </w:rPr>
            </w:pPr>
            <w:r w:rsidRPr="0098647B">
              <w:rPr>
                <w:szCs w:val="24"/>
              </w:rPr>
              <w:t>Transport Layer Security (TLS) Authorization Extensions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5905</w:t>
            </w:r>
          </w:p>
        </w:tc>
        <w:tc>
          <w:tcPr>
            <w:tcW w:w="6660" w:type="dxa"/>
            <w:hideMark/>
          </w:tcPr>
          <w:p w:rsidR="0098647B" w:rsidRPr="0098647B" w:rsidRDefault="0098647B" w:rsidP="00E255BF">
            <w:pPr>
              <w:pStyle w:val="BodyTimes121"/>
              <w:rPr>
                <w:szCs w:val="24"/>
              </w:rPr>
            </w:pPr>
            <w:r w:rsidRPr="0098647B">
              <w:rPr>
                <w:szCs w:val="24"/>
              </w:rPr>
              <w:t>Network Time Protocol Version 4: Protocol and Algorithms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6051</w:t>
            </w:r>
          </w:p>
        </w:tc>
        <w:tc>
          <w:tcPr>
            <w:tcW w:w="6660" w:type="dxa"/>
            <w:hideMark/>
          </w:tcPr>
          <w:p w:rsidR="0098647B" w:rsidRPr="0098647B" w:rsidRDefault="0098647B" w:rsidP="00E255BF">
            <w:pPr>
              <w:pStyle w:val="BodyTimes121"/>
              <w:rPr>
                <w:szCs w:val="24"/>
              </w:rPr>
            </w:pPr>
            <w:r w:rsidRPr="0098647B">
              <w:rPr>
                <w:szCs w:val="24"/>
              </w:rPr>
              <w:t>Rapid Synchronization of RTP Flows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6176</w:t>
            </w:r>
          </w:p>
        </w:tc>
        <w:tc>
          <w:tcPr>
            <w:tcW w:w="6660" w:type="dxa"/>
            <w:hideMark/>
          </w:tcPr>
          <w:p w:rsidR="0098647B" w:rsidRPr="0098647B" w:rsidRDefault="0098647B" w:rsidP="00E255BF">
            <w:pPr>
              <w:pStyle w:val="BodyTimes121"/>
              <w:rPr>
                <w:szCs w:val="24"/>
              </w:rPr>
            </w:pPr>
            <w:r w:rsidRPr="0098647B">
              <w:rPr>
                <w:szCs w:val="24"/>
              </w:rPr>
              <w:t>Prohibiting Secure Sockets Layer (SSL) Version 2.0</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6298</w:t>
            </w:r>
          </w:p>
        </w:tc>
        <w:tc>
          <w:tcPr>
            <w:tcW w:w="6660" w:type="dxa"/>
            <w:hideMark/>
          </w:tcPr>
          <w:p w:rsidR="0098647B" w:rsidRPr="0098647B" w:rsidRDefault="0098647B" w:rsidP="00E255BF">
            <w:pPr>
              <w:pStyle w:val="BodyTimes121"/>
              <w:rPr>
                <w:szCs w:val="24"/>
              </w:rPr>
            </w:pPr>
            <w:r w:rsidRPr="0098647B">
              <w:t>Computing TCP's Retransmission Timer</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rPr>
                <w:szCs w:val="24"/>
              </w:rPr>
              <w:t>IETF RFC 6633</w:t>
            </w:r>
          </w:p>
        </w:tc>
        <w:tc>
          <w:tcPr>
            <w:tcW w:w="6660" w:type="dxa"/>
            <w:hideMark/>
          </w:tcPr>
          <w:p w:rsidR="0098647B" w:rsidRPr="0098647B" w:rsidRDefault="0098647B" w:rsidP="00E255BF">
            <w:pPr>
              <w:pStyle w:val="BodyTimes121"/>
              <w:rPr>
                <w:szCs w:val="24"/>
              </w:rPr>
            </w:pPr>
            <w:r w:rsidRPr="0098647B">
              <w:rPr>
                <w:szCs w:val="24"/>
              </w:rPr>
              <w:t>Deprecation of ICMP Source Quench Messages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rPr>
                <w:szCs w:val="24"/>
              </w:rPr>
              <w:t>IETF RFC 6864</w:t>
            </w:r>
          </w:p>
        </w:tc>
        <w:tc>
          <w:tcPr>
            <w:tcW w:w="6660" w:type="dxa"/>
            <w:hideMark/>
          </w:tcPr>
          <w:p w:rsidR="0098647B" w:rsidRPr="0098647B" w:rsidRDefault="0098647B" w:rsidP="00E255BF">
            <w:pPr>
              <w:pStyle w:val="BodyTimes121"/>
            </w:pPr>
            <w:r w:rsidRPr="0098647B">
              <w:t>Updated Specification of the IPv4 ID Field</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JSC 10506</w:t>
            </w:r>
          </w:p>
        </w:tc>
        <w:tc>
          <w:tcPr>
            <w:tcW w:w="6660" w:type="dxa"/>
            <w:hideMark/>
          </w:tcPr>
          <w:p w:rsidR="0098647B" w:rsidRPr="0098647B" w:rsidRDefault="0098647B" w:rsidP="00E255BF">
            <w:pPr>
              <w:pStyle w:val="BodyTimes121"/>
            </w:pPr>
            <w:r w:rsidRPr="0098647B">
              <w:t>Mission Operations Directorate Drafting Standards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JSC 26557</w:t>
            </w:r>
          </w:p>
        </w:tc>
        <w:tc>
          <w:tcPr>
            <w:tcW w:w="6660" w:type="dxa"/>
            <w:hideMark/>
          </w:tcPr>
          <w:p w:rsidR="0098647B" w:rsidRPr="0098647B" w:rsidRDefault="0098647B" w:rsidP="00E255BF">
            <w:pPr>
              <w:pStyle w:val="BodyTimes121"/>
            </w:pPr>
            <w:r w:rsidRPr="0098647B">
              <w:t>International Space Station On-Orbit Assembly, Modeling, and Mass Properties Data book</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JSC 27472</w:t>
            </w:r>
          </w:p>
        </w:tc>
        <w:tc>
          <w:tcPr>
            <w:tcW w:w="6660" w:type="dxa"/>
            <w:hideMark/>
          </w:tcPr>
          <w:p w:rsidR="0098647B" w:rsidRPr="0098647B" w:rsidRDefault="0098647B" w:rsidP="00E255BF">
            <w:pPr>
              <w:pStyle w:val="BodyTimes121"/>
            </w:pPr>
            <w:r w:rsidRPr="0098647B">
              <w:t>Requirements for Submission of Data Needed for Toxicological Assessment of Chemicals to be Flown on Manned Spacecraft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JSC 28533</w:t>
            </w:r>
          </w:p>
        </w:tc>
        <w:tc>
          <w:tcPr>
            <w:tcW w:w="6660" w:type="dxa"/>
            <w:hideMark/>
          </w:tcPr>
          <w:p w:rsidR="0098647B" w:rsidRPr="0098647B" w:rsidRDefault="0098647B" w:rsidP="00E255BF">
            <w:pPr>
              <w:pStyle w:val="BodyTimes121"/>
            </w:pPr>
            <w:r w:rsidRPr="0098647B">
              <w:t>International Space Station Catalogue of IVA Government Furnished Equipment (GFE) Flight Crew Equipment (FCE)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szCs w:val="24"/>
              </w:rPr>
            </w:pPr>
            <w:r w:rsidRPr="0098647B">
              <w:t>JSC-63414</w:t>
            </w:r>
          </w:p>
        </w:tc>
        <w:tc>
          <w:tcPr>
            <w:tcW w:w="6660" w:type="dxa"/>
            <w:hideMark/>
          </w:tcPr>
          <w:p w:rsidR="0098647B" w:rsidRPr="0098647B" w:rsidRDefault="0098647B" w:rsidP="00E255BF">
            <w:pPr>
              <w:pStyle w:val="BodyTimes121"/>
            </w:pPr>
            <w:r w:rsidRPr="0098647B">
              <w:t>Spacecraft Water Exposure Guidelines (SWEGS)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JSC 64267</w:t>
            </w:r>
          </w:p>
        </w:tc>
        <w:tc>
          <w:tcPr>
            <w:tcW w:w="6660" w:type="dxa"/>
            <w:hideMark/>
          </w:tcPr>
          <w:p w:rsidR="0098647B" w:rsidRPr="0098647B" w:rsidRDefault="0098647B" w:rsidP="00E255BF">
            <w:pPr>
              <w:pStyle w:val="BodyTimes121"/>
            </w:pPr>
            <w:r w:rsidRPr="0098647B">
              <w:t>ISS ThinkPad T61p</w:t>
            </w:r>
            <w:r w:rsidRPr="0098647B">
              <w:rPr>
                <w:vertAlign w:val="superscript"/>
              </w:rPr>
              <w:t>TM</w:t>
            </w:r>
            <w:r w:rsidRPr="0098647B">
              <w:t xml:space="preserve"> Laptop Hardware Interface Requirements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MA2-99-142</w:t>
            </w:r>
            <w:r w:rsidR="00E255BF">
              <w:br/>
            </w:r>
            <w:r w:rsidRPr="0098647B">
              <w:t>(JSC Letter located in NSTS 18798)</w:t>
            </w:r>
          </w:p>
        </w:tc>
        <w:tc>
          <w:tcPr>
            <w:tcW w:w="6660" w:type="dxa"/>
            <w:hideMark/>
          </w:tcPr>
          <w:p w:rsidR="0098647B" w:rsidRPr="0098647B" w:rsidRDefault="0098647B" w:rsidP="00E255BF">
            <w:pPr>
              <w:pStyle w:val="BodyTimes121"/>
            </w:pPr>
            <w:r w:rsidRPr="0098647B">
              <w:t>On-Orbit Bonding and Grounding</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MIL-C-26074D</w:t>
            </w:r>
          </w:p>
        </w:tc>
        <w:tc>
          <w:tcPr>
            <w:tcW w:w="6660" w:type="dxa"/>
            <w:hideMark/>
          </w:tcPr>
          <w:p w:rsidR="0098647B" w:rsidRPr="0098647B" w:rsidRDefault="0098647B" w:rsidP="00E255BF">
            <w:pPr>
              <w:pStyle w:val="BodyTimes121"/>
            </w:pPr>
            <w:r w:rsidRPr="0098647B">
              <w:t>Coatings, Electroless Nickel Requirements for</w:t>
            </w:r>
          </w:p>
        </w:tc>
      </w:tr>
      <w:tr w:rsidR="0098647B" w:rsidRPr="0098647B" w:rsidTr="0098647B">
        <w:trPr>
          <w:divId w:val="1930701137"/>
          <w:cantSplit/>
          <w:jc w:val="center"/>
        </w:trPr>
        <w:tc>
          <w:tcPr>
            <w:tcW w:w="2700" w:type="dxa"/>
            <w:hideMark/>
          </w:tcPr>
          <w:p w:rsidR="0098647B" w:rsidRPr="0098647B" w:rsidRDefault="0098647B" w:rsidP="00E255BF">
            <w:pPr>
              <w:pStyle w:val="BodyTimes121"/>
              <w:rPr>
                <w:lang w:val="pt-PT"/>
              </w:rPr>
            </w:pPr>
            <w:r w:rsidRPr="0098647B">
              <w:rPr>
                <w:lang w:val="pt-PT"/>
              </w:rPr>
              <w:t>MIL-DTL-5541F</w:t>
            </w:r>
            <w:r w:rsidRPr="0098647B">
              <w:rPr>
                <w:lang w:val="pt-PT"/>
              </w:rPr>
              <w:br/>
              <w:t>11 July 2006</w:t>
            </w:r>
            <w:r w:rsidRPr="0098647B">
              <w:rPr>
                <w:lang w:val="pt-PT"/>
              </w:rPr>
              <w:br/>
              <w:t>Superseding MIL-C-5541E</w:t>
            </w:r>
            <w:r w:rsidRPr="0098647B">
              <w:rPr>
                <w:lang w:val="pt-PT"/>
              </w:rPr>
              <w:br/>
              <w:t>30 November 1990</w:t>
            </w:r>
          </w:p>
        </w:tc>
        <w:tc>
          <w:tcPr>
            <w:tcW w:w="6660" w:type="dxa"/>
            <w:hideMark/>
          </w:tcPr>
          <w:p w:rsidR="0098647B" w:rsidRPr="0098647B" w:rsidRDefault="0098647B" w:rsidP="00E255BF">
            <w:pPr>
              <w:pStyle w:val="BodyTimes121"/>
            </w:pPr>
            <w:r w:rsidRPr="0098647B">
              <w:t>Chemical Conversion Coatings on Aluminum and Aluminum Alloys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MIL-STD-130</w:t>
            </w:r>
          </w:p>
        </w:tc>
        <w:tc>
          <w:tcPr>
            <w:tcW w:w="6660" w:type="dxa"/>
            <w:hideMark/>
          </w:tcPr>
          <w:p w:rsidR="0098647B" w:rsidRPr="0098647B" w:rsidRDefault="0098647B" w:rsidP="00E255BF">
            <w:pPr>
              <w:pStyle w:val="BodyTimes121"/>
            </w:pPr>
            <w:r w:rsidRPr="0098647B">
              <w:t>Identification Marking of U.S. Military Property</w:t>
            </w:r>
          </w:p>
        </w:tc>
      </w:tr>
      <w:tr w:rsidR="0098647B" w:rsidRPr="0098647B" w:rsidTr="0098647B">
        <w:trPr>
          <w:divId w:val="1930701137"/>
          <w:cantSplit/>
          <w:trHeight w:val="80"/>
          <w:jc w:val="center"/>
        </w:trPr>
        <w:tc>
          <w:tcPr>
            <w:tcW w:w="2700" w:type="dxa"/>
            <w:hideMark/>
          </w:tcPr>
          <w:p w:rsidR="0098647B" w:rsidRPr="0098647B" w:rsidRDefault="0098647B" w:rsidP="00E255BF">
            <w:pPr>
              <w:pStyle w:val="BodyTimes121"/>
            </w:pPr>
            <w:r w:rsidRPr="0098647B">
              <w:t>MIL-STD-MS33540</w:t>
            </w:r>
          </w:p>
        </w:tc>
        <w:tc>
          <w:tcPr>
            <w:tcW w:w="6660" w:type="dxa"/>
            <w:hideMark/>
          </w:tcPr>
          <w:p w:rsidR="0098647B" w:rsidRPr="0098647B" w:rsidRDefault="0098647B" w:rsidP="00E255BF">
            <w:pPr>
              <w:pStyle w:val="BodyTimes121"/>
            </w:pPr>
            <w:r w:rsidRPr="0098647B">
              <w:t>Safety Wiring and Cotter Pinning, General Practices for</w:t>
            </w:r>
          </w:p>
        </w:tc>
      </w:tr>
      <w:tr w:rsidR="0098647B" w:rsidRPr="0098647B" w:rsidTr="0098647B">
        <w:trPr>
          <w:divId w:val="1930701137"/>
          <w:cantSplit/>
          <w:trHeight w:val="80"/>
          <w:jc w:val="center"/>
        </w:trPr>
        <w:tc>
          <w:tcPr>
            <w:tcW w:w="2700" w:type="dxa"/>
            <w:hideMark/>
          </w:tcPr>
          <w:p w:rsidR="0098647B" w:rsidRPr="0098647B" w:rsidRDefault="0098647B" w:rsidP="00E255BF">
            <w:pPr>
              <w:pStyle w:val="BodyTimes121"/>
            </w:pPr>
            <w:r w:rsidRPr="0098647B">
              <w:t>MSFC-STD-531</w:t>
            </w:r>
          </w:p>
        </w:tc>
        <w:tc>
          <w:tcPr>
            <w:tcW w:w="6660" w:type="dxa"/>
            <w:hideMark/>
          </w:tcPr>
          <w:p w:rsidR="0098647B" w:rsidRPr="0098647B" w:rsidRDefault="0098647B" w:rsidP="00E255BF">
            <w:pPr>
              <w:pStyle w:val="BodyTimes121"/>
            </w:pPr>
            <w:r w:rsidRPr="0098647B">
              <w:t>High Voltage Design Criteria</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MSFC-STD-1274</w:t>
            </w:r>
            <w:r w:rsidRPr="0098647B">
              <w:br/>
              <w:t>Volume 2</w:t>
            </w:r>
          </w:p>
        </w:tc>
        <w:tc>
          <w:tcPr>
            <w:tcW w:w="6660" w:type="dxa"/>
            <w:hideMark/>
          </w:tcPr>
          <w:p w:rsidR="0098647B" w:rsidRPr="0098647B" w:rsidRDefault="0098647B" w:rsidP="00E255BF">
            <w:pPr>
              <w:pStyle w:val="BodyTimes121"/>
            </w:pPr>
            <w:r w:rsidRPr="0098647B">
              <w:t>MSFC HOSC Telemetry Format Standard</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NASDA-ESPC-2898, JPAH Vol. 1</w:t>
            </w:r>
          </w:p>
        </w:tc>
        <w:tc>
          <w:tcPr>
            <w:tcW w:w="6660" w:type="dxa"/>
            <w:hideMark/>
          </w:tcPr>
          <w:p w:rsidR="0098647B" w:rsidRPr="0098647B" w:rsidRDefault="0098647B" w:rsidP="00E255BF">
            <w:pPr>
              <w:pStyle w:val="BodyTimes121"/>
            </w:pPr>
            <w:r w:rsidRPr="0098647B">
              <w:t>JEM Payload Accommodation Handbook Vol. 1</w:t>
            </w:r>
            <w:r w:rsidRPr="0098647B">
              <w:br/>
              <w:t>JEM PM ELM PS / Experiment Rack Standard Interface Control Specifications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NASDA-ESPC-2900A, JPAH Vol. 3</w:t>
            </w:r>
          </w:p>
        </w:tc>
        <w:tc>
          <w:tcPr>
            <w:tcW w:w="6660" w:type="dxa"/>
            <w:hideMark/>
          </w:tcPr>
          <w:p w:rsidR="0098647B" w:rsidRPr="0098647B" w:rsidRDefault="0098647B" w:rsidP="00E255BF">
            <w:pPr>
              <w:pStyle w:val="BodyTimes121"/>
            </w:pPr>
            <w:r w:rsidRPr="0098647B">
              <w:t>JEM Payload Accommodation Handbook Vol. 3</w:t>
            </w:r>
            <w:r w:rsidRPr="0098647B">
              <w:br/>
              <w:t>Exposed Facility/Payload Standard Interface Control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NCR-IPVR-001</w:t>
            </w:r>
          </w:p>
        </w:tc>
        <w:tc>
          <w:tcPr>
            <w:tcW w:w="6660" w:type="dxa"/>
            <w:hideMark/>
          </w:tcPr>
          <w:p w:rsidR="0098647B" w:rsidRPr="0098647B" w:rsidRDefault="0098647B" w:rsidP="00E255BF">
            <w:pPr>
              <w:pStyle w:val="BodyTimes121"/>
            </w:pPr>
            <w:r w:rsidRPr="0098647B">
              <w:t>120V and 28V AC Power Inverter with AC loads non-compliance to inadvertent disconnect of powered connectors and grounding/bonding resulting in potential for crew exposure to exposed electrical conductors.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NTC Report No. 7</w:t>
            </w:r>
          </w:p>
        </w:tc>
        <w:tc>
          <w:tcPr>
            <w:tcW w:w="6660" w:type="dxa"/>
            <w:hideMark/>
          </w:tcPr>
          <w:p w:rsidR="0098647B" w:rsidRPr="0098647B" w:rsidRDefault="0098647B" w:rsidP="00E255BF">
            <w:pPr>
              <w:pStyle w:val="BodyTimes121"/>
            </w:pPr>
            <w:r w:rsidRPr="0098647B">
              <w:t>Video Facility Testing Technical Performance Objectives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SAE AS 50881</w:t>
            </w:r>
          </w:p>
        </w:tc>
        <w:tc>
          <w:tcPr>
            <w:tcW w:w="6660" w:type="dxa"/>
            <w:hideMark/>
          </w:tcPr>
          <w:p w:rsidR="0098647B" w:rsidRPr="0098647B" w:rsidRDefault="0098647B" w:rsidP="00E255BF">
            <w:pPr>
              <w:pStyle w:val="BodyTimes121"/>
            </w:pPr>
            <w:r w:rsidRPr="0098647B">
              <w:t>Wiring Aerospace Vehicle</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SDD39119020</w:t>
            </w:r>
            <w:r w:rsidRPr="0098647B">
              <w:br/>
              <w:t>(Drawing)</w:t>
            </w:r>
          </w:p>
        </w:tc>
        <w:tc>
          <w:tcPr>
            <w:tcW w:w="6660" w:type="dxa"/>
            <w:hideMark/>
          </w:tcPr>
          <w:p w:rsidR="0098647B" w:rsidRPr="0098647B" w:rsidRDefault="0098647B" w:rsidP="00E255BF">
            <w:pPr>
              <w:pStyle w:val="BodyTimes121"/>
            </w:pPr>
            <w:r w:rsidRPr="0098647B">
              <w:t>Knob, Latch, Door Mid-Deck Stowage Locker Assy.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SDD39119021</w:t>
            </w:r>
            <w:r w:rsidRPr="0098647B">
              <w:br/>
              <w:t>(Drawing)</w:t>
            </w:r>
          </w:p>
        </w:tc>
        <w:tc>
          <w:tcPr>
            <w:tcW w:w="6660" w:type="dxa"/>
            <w:hideMark/>
          </w:tcPr>
          <w:p w:rsidR="0098647B" w:rsidRPr="0098647B" w:rsidRDefault="0098647B" w:rsidP="00E255BF">
            <w:pPr>
              <w:pStyle w:val="BodyTimes121"/>
            </w:pPr>
            <w:r w:rsidRPr="0098647B">
              <w:t>Base, Latch, Door Mid-Deck Stowage Locker Assy.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SDD39119023</w:t>
            </w:r>
            <w:r w:rsidRPr="0098647B">
              <w:br/>
              <w:t>(Drawing)</w:t>
            </w:r>
          </w:p>
        </w:tc>
        <w:tc>
          <w:tcPr>
            <w:tcW w:w="6660" w:type="dxa"/>
            <w:hideMark/>
          </w:tcPr>
          <w:p w:rsidR="0098647B" w:rsidRPr="0098647B" w:rsidRDefault="0098647B" w:rsidP="00E255BF">
            <w:pPr>
              <w:pStyle w:val="BodyTimes121"/>
            </w:pPr>
            <w:r w:rsidRPr="0098647B">
              <w:t>Stud, Latch, Door Mid-Deck Stowage Locker Assy.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SDD39119025</w:t>
            </w:r>
            <w:r w:rsidRPr="0098647B">
              <w:br/>
              <w:t>(Drawing)</w:t>
            </w:r>
          </w:p>
        </w:tc>
        <w:tc>
          <w:tcPr>
            <w:tcW w:w="6660" w:type="dxa"/>
            <w:hideMark/>
          </w:tcPr>
          <w:p w:rsidR="0098647B" w:rsidRPr="0098647B" w:rsidRDefault="0098647B" w:rsidP="00E255BF">
            <w:pPr>
              <w:pStyle w:val="BodyTimes121"/>
            </w:pPr>
            <w:r w:rsidRPr="0098647B">
              <w:t>Handle, Latch, Door Mid-Deck Stowage Locker Assy.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SDG32108582</w:t>
            </w:r>
          </w:p>
        </w:tc>
        <w:tc>
          <w:tcPr>
            <w:tcW w:w="6660" w:type="dxa"/>
            <w:hideMark/>
          </w:tcPr>
          <w:p w:rsidR="0098647B" w:rsidRPr="0098647B" w:rsidRDefault="0098647B" w:rsidP="00E255BF">
            <w:pPr>
              <w:pStyle w:val="BodyTimes121"/>
            </w:pPr>
            <w:r w:rsidRPr="0098647B">
              <w:t>IMS Stowage Kit Contents Label</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SDG32112200</w:t>
            </w:r>
          </w:p>
        </w:tc>
        <w:tc>
          <w:tcPr>
            <w:tcW w:w="6660" w:type="dxa"/>
            <w:hideMark/>
          </w:tcPr>
          <w:p w:rsidR="0098647B" w:rsidRPr="0098647B" w:rsidRDefault="0098647B" w:rsidP="00E255BF">
            <w:pPr>
              <w:pStyle w:val="BodyTimes121"/>
            </w:pPr>
            <w:r w:rsidRPr="0098647B">
              <w:t>Stowage Contents Labels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SED33102474</w:t>
            </w:r>
            <w:r w:rsidRPr="0098647B">
              <w:br/>
              <w:t>(JSC Drawing)</w:t>
            </w:r>
          </w:p>
        </w:tc>
        <w:tc>
          <w:tcPr>
            <w:tcW w:w="6660" w:type="dxa"/>
            <w:hideMark/>
          </w:tcPr>
          <w:p w:rsidR="0098647B" w:rsidRPr="0098647B" w:rsidRDefault="0098647B" w:rsidP="00E255BF">
            <w:pPr>
              <w:pStyle w:val="BodyTimes121"/>
            </w:pPr>
            <w:r w:rsidRPr="0098647B">
              <w:t>Adapter Assembly Multiuse Bracket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SL-E-0002 Book 1</w:t>
            </w:r>
          </w:p>
        </w:tc>
        <w:tc>
          <w:tcPr>
            <w:tcW w:w="6660" w:type="dxa"/>
            <w:hideMark/>
          </w:tcPr>
          <w:p w:rsidR="0098647B" w:rsidRPr="0098647B" w:rsidRDefault="0098647B" w:rsidP="00E255BF">
            <w:pPr>
              <w:pStyle w:val="BodyTimes121"/>
            </w:pPr>
            <w:r w:rsidRPr="0098647B">
              <w:t>Specification Electromagnetic Interference Characteristics, Requirements for Equipment</w:t>
            </w:r>
            <w:r w:rsidRPr="0098647B">
              <w:br/>
              <w:t>Book 1</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30219</w:t>
            </w:r>
          </w:p>
        </w:tc>
        <w:tc>
          <w:tcPr>
            <w:tcW w:w="6660" w:type="dxa"/>
            <w:hideMark/>
          </w:tcPr>
          <w:p w:rsidR="0098647B" w:rsidRPr="0098647B" w:rsidRDefault="0098647B" w:rsidP="00E255BF">
            <w:pPr>
              <w:pStyle w:val="BodyTimes121"/>
            </w:pPr>
            <w:r w:rsidRPr="0098647B">
              <w:t>Space Station Reference Coordinate Systems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30243</w:t>
            </w:r>
          </w:p>
        </w:tc>
        <w:tc>
          <w:tcPr>
            <w:tcW w:w="6660" w:type="dxa"/>
            <w:hideMark/>
          </w:tcPr>
          <w:p w:rsidR="0098647B" w:rsidRPr="0098647B" w:rsidRDefault="0098647B" w:rsidP="00E255BF">
            <w:pPr>
              <w:pStyle w:val="BodyTimes121"/>
            </w:pPr>
            <w:r w:rsidRPr="0098647B">
              <w:t>Space Station Requirements for Electromagnetic Compatibility</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30245</w:t>
            </w:r>
          </w:p>
        </w:tc>
        <w:tc>
          <w:tcPr>
            <w:tcW w:w="6660" w:type="dxa"/>
            <w:hideMark/>
          </w:tcPr>
          <w:p w:rsidR="0098647B" w:rsidRPr="0098647B" w:rsidRDefault="0098647B" w:rsidP="00E255BF">
            <w:pPr>
              <w:pStyle w:val="BodyTimes121"/>
            </w:pPr>
            <w:r w:rsidRPr="0098647B">
              <w:t>Space Station Electrical Bonding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30512</w:t>
            </w:r>
          </w:p>
        </w:tc>
        <w:tc>
          <w:tcPr>
            <w:tcW w:w="6660" w:type="dxa"/>
            <w:hideMark/>
          </w:tcPr>
          <w:p w:rsidR="0098647B" w:rsidRPr="0098647B" w:rsidRDefault="0098647B" w:rsidP="00E255BF">
            <w:pPr>
              <w:pStyle w:val="BodyTimes121"/>
            </w:pPr>
            <w:r w:rsidRPr="0098647B">
              <w:t>Space Station Ionizing Radiation Design Environment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41002</w:t>
            </w:r>
          </w:p>
        </w:tc>
        <w:tc>
          <w:tcPr>
            <w:tcW w:w="6660" w:type="dxa"/>
            <w:hideMark/>
          </w:tcPr>
          <w:p w:rsidR="0098647B" w:rsidRPr="0098647B" w:rsidRDefault="0098647B" w:rsidP="00E255BF">
            <w:pPr>
              <w:pStyle w:val="BodyTimes121"/>
            </w:pPr>
            <w:r w:rsidRPr="0098647B">
              <w:t>International Standard Payload Rack to NASA/ESA/JAXA Modules Interface Control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41017</w:t>
            </w:r>
            <w:r w:rsidRPr="0098647B">
              <w:br/>
              <w:t>Part 1 and Part 2</w:t>
            </w:r>
          </w:p>
        </w:tc>
        <w:tc>
          <w:tcPr>
            <w:tcW w:w="6660" w:type="dxa"/>
            <w:hideMark/>
          </w:tcPr>
          <w:p w:rsidR="0098647B" w:rsidRPr="0098647B" w:rsidRDefault="0098647B" w:rsidP="00E255BF">
            <w:pPr>
              <w:pStyle w:val="BodyTimes121"/>
            </w:pPr>
            <w:r w:rsidRPr="0098647B">
              <w:t>Rack to Mini-Pressurized Logistics Module Interface Control</w:t>
            </w:r>
            <w:r w:rsidRPr="0098647B">
              <w:br/>
              <w:t xml:space="preserve">Document (ICD) </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41172</w:t>
            </w:r>
          </w:p>
        </w:tc>
        <w:tc>
          <w:tcPr>
            <w:tcW w:w="6660" w:type="dxa"/>
            <w:hideMark/>
          </w:tcPr>
          <w:p w:rsidR="0098647B" w:rsidRPr="0098647B" w:rsidRDefault="0098647B" w:rsidP="00E255BF">
            <w:pPr>
              <w:pStyle w:val="BodyTimes121"/>
            </w:pPr>
            <w:r w:rsidRPr="0098647B">
              <w:t>Qualification and Acceptance Environmental Test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 xml:space="preserve">SSP 41175-02 </w:t>
            </w:r>
          </w:p>
        </w:tc>
        <w:tc>
          <w:tcPr>
            <w:tcW w:w="6660" w:type="dxa"/>
            <w:hideMark/>
          </w:tcPr>
          <w:p w:rsidR="0098647B" w:rsidRPr="0098647B" w:rsidRDefault="0098647B" w:rsidP="00E255BF">
            <w:pPr>
              <w:pStyle w:val="BodyTimes121"/>
            </w:pPr>
            <w:r w:rsidRPr="0098647B">
              <w:t>Software Interface Control Document Station Management and Control to International Space Station Book 2, General Software Interface Requirements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50005</w:t>
            </w:r>
          </w:p>
        </w:tc>
        <w:tc>
          <w:tcPr>
            <w:tcW w:w="6660" w:type="dxa"/>
            <w:hideMark/>
          </w:tcPr>
          <w:p w:rsidR="0098647B" w:rsidRPr="0098647B" w:rsidRDefault="0098647B" w:rsidP="00E255BF">
            <w:pPr>
              <w:pStyle w:val="BodyTimes121"/>
            </w:pPr>
            <w:r w:rsidRPr="0098647B">
              <w:t>International Space Station Flight Crew Integration Standard (NASA-STD-3000/T)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50007</w:t>
            </w:r>
          </w:p>
        </w:tc>
        <w:tc>
          <w:tcPr>
            <w:tcW w:w="6660" w:type="dxa"/>
            <w:hideMark/>
          </w:tcPr>
          <w:p w:rsidR="0098647B" w:rsidRPr="0098647B" w:rsidRDefault="0098647B" w:rsidP="00E255BF">
            <w:pPr>
              <w:pStyle w:val="BodyTimes121"/>
            </w:pPr>
            <w:r w:rsidRPr="0098647B">
              <w:t>Space Station Inventory Management System Bar Code Label Requirements and Specification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50036</w:t>
            </w:r>
          </w:p>
        </w:tc>
        <w:tc>
          <w:tcPr>
            <w:tcW w:w="6660" w:type="dxa"/>
            <w:hideMark/>
          </w:tcPr>
          <w:p w:rsidR="0098647B" w:rsidRPr="0098647B" w:rsidRDefault="0098647B" w:rsidP="00E255BF">
            <w:pPr>
              <w:pStyle w:val="BodyTimes121"/>
            </w:pPr>
            <w:r w:rsidRPr="0098647B">
              <w:t>Microgravity Control Plan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50184</w:t>
            </w:r>
          </w:p>
        </w:tc>
        <w:tc>
          <w:tcPr>
            <w:tcW w:w="6660" w:type="dxa"/>
            <w:hideMark/>
          </w:tcPr>
          <w:p w:rsidR="0098647B" w:rsidRPr="0098647B" w:rsidRDefault="0098647B" w:rsidP="00E255BF">
            <w:pPr>
              <w:pStyle w:val="BodyTimes121"/>
            </w:pPr>
            <w:r w:rsidRPr="0098647B">
              <w:t>Physical Media, Physical Signaling &amp; Link Level Protocol Specifications for Ensuring Interoperability of High Rate Data Link Stations on the International Space Station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50253</w:t>
            </w:r>
          </w:p>
        </w:tc>
        <w:tc>
          <w:tcPr>
            <w:tcW w:w="6660" w:type="dxa"/>
            <w:hideMark/>
          </w:tcPr>
          <w:p w:rsidR="0098647B" w:rsidRPr="0098647B" w:rsidRDefault="0098647B" w:rsidP="00E255BF">
            <w:pPr>
              <w:pStyle w:val="BodyTimes121"/>
            </w:pPr>
            <w:r w:rsidRPr="0098647B">
              <w:t>Operations Data File Standards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50254</w:t>
            </w:r>
          </w:p>
        </w:tc>
        <w:tc>
          <w:tcPr>
            <w:tcW w:w="6660" w:type="dxa"/>
            <w:hideMark/>
          </w:tcPr>
          <w:p w:rsidR="0098647B" w:rsidRPr="0098647B" w:rsidRDefault="0098647B" w:rsidP="00E255BF">
            <w:pPr>
              <w:pStyle w:val="BodyTimes121"/>
            </w:pPr>
            <w:r w:rsidRPr="0098647B">
              <w:t xml:space="preserve">Operations Nomenclature </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50257</w:t>
            </w:r>
          </w:p>
        </w:tc>
        <w:tc>
          <w:tcPr>
            <w:tcW w:w="6660" w:type="dxa"/>
            <w:hideMark/>
          </w:tcPr>
          <w:p w:rsidR="0098647B" w:rsidRPr="0098647B" w:rsidRDefault="0098647B" w:rsidP="00E255BF">
            <w:pPr>
              <w:pStyle w:val="BodyTimes121"/>
            </w:pPr>
            <w:r w:rsidRPr="0098647B">
              <w:t>Program Controlled Document Index</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50261-01</w:t>
            </w:r>
          </w:p>
        </w:tc>
        <w:tc>
          <w:tcPr>
            <w:tcW w:w="6660" w:type="dxa"/>
            <w:hideMark/>
          </w:tcPr>
          <w:p w:rsidR="0098647B" w:rsidRPr="0098647B" w:rsidRDefault="0098647B" w:rsidP="00E255BF">
            <w:pPr>
              <w:pStyle w:val="BodyTimes121"/>
            </w:pPr>
            <w:r w:rsidRPr="0098647B">
              <w:t>Generic Groundrules, Requirements, and Constraints Part 1: Strategic and Tactical Planning</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50482</w:t>
            </w:r>
          </w:p>
        </w:tc>
        <w:tc>
          <w:tcPr>
            <w:tcW w:w="6660" w:type="dxa"/>
            <w:hideMark/>
          </w:tcPr>
          <w:p w:rsidR="0098647B" w:rsidRPr="0098647B" w:rsidRDefault="0098647B" w:rsidP="00E255BF">
            <w:pPr>
              <w:pStyle w:val="BodyTimes121"/>
            </w:pPr>
            <w:r w:rsidRPr="0098647B">
              <w:t>ISS Program Software Management Plan</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50540</w:t>
            </w:r>
          </w:p>
        </w:tc>
        <w:tc>
          <w:tcPr>
            <w:tcW w:w="6660" w:type="dxa"/>
            <w:hideMark/>
          </w:tcPr>
          <w:p w:rsidR="0098647B" w:rsidRPr="0098647B" w:rsidRDefault="0098647B" w:rsidP="00E255BF">
            <w:pPr>
              <w:pStyle w:val="BodyTimes121"/>
            </w:pPr>
            <w:r w:rsidRPr="0098647B">
              <w:t>Software Interface Definition Document Broadcast Ancillary Data</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50835</w:t>
            </w:r>
          </w:p>
        </w:tc>
        <w:tc>
          <w:tcPr>
            <w:tcW w:w="6660" w:type="dxa"/>
            <w:hideMark/>
          </w:tcPr>
          <w:p w:rsidR="0098647B" w:rsidRPr="0098647B" w:rsidRDefault="0098647B" w:rsidP="00E255BF">
            <w:pPr>
              <w:pStyle w:val="BodyTimes121"/>
            </w:pPr>
            <w:r w:rsidRPr="0098647B">
              <w:t>ISS Pressurized Volume Hardware Common Interface Requirements Document</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50974</w:t>
            </w:r>
          </w:p>
        </w:tc>
        <w:tc>
          <w:tcPr>
            <w:tcW w:w="6660" w:type="dxa"/>
            <w:hideMark/>
          </w:tcPr>
          <w:p w:rsidR="0098647B" w:rsidRPr="0098647B" w:rsidRDefault="0098647B" w:rsidP="00E255BF">
            <w:pPr>
              <w:pStyle w:val="BodyTimes121"/>
            </w:pPr>
            <w:r w:rsidRPr="0098647B">
              <w:t>International Space Station Onboard IT Security Requirements for USOS Systems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SSP 50986</w:t>
            </w:r>
          </w:p>
        </w:tc>
        <w:tc>
          <w:tcPr>
            <w:tcW w:w="6660" w:type="dxa"/>
            <w:hideMark/>
          </w:tcPr>
          <w:p w:rsidR="0098647B" w:rsidRPr="0098647B" w:rsidRDefault="0098647B" w:rsidP="00E255BF">
            <w:pPr>
              <w:pStyle w:val="BodyTimes121"/>
            </w:pPr>
            <w:r w:rsidRPr="0098647B">
              <w:t>Commercial-Off-The-Shelf (COTS) Interface Certification Requirements and Guidelines for System and Payload End Items</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SSQ 21654</w:t>
            </w:r>
          </w:p>
        </w:tc>
        <w:tc>
          <w:tcPr>
            <w:tcW w:w="6660" w:type="dxa"/>
            <w:hideMark/>
          </w:tcPr>
          <w:p w:rsidR="0098647B" w:rsidRPr="0098647B" w:rsidRDefault="0098647B" w:rsidP="00E255BF">
            <w:pPr>
              <w:pStyle w:val="BodyTimes121"/>
            </w:pPr>
            <w:r w:rsidRPr="0098647B">
              <w:t xml:space="preserve">Cable, Single Fiber, Multimode, Space Quality, General Specification for </w:t>
            </w:r>
          </w:p>
        </w:tc>
      </w:tr>
      <w:tr w:rsidR="0098647B" w:rsidRPr="0098647B" w:rsidTr="0098647B">
        <w:trPr>
          <w:divId w:val="1930701137"/>
          <w:cantSplit/>
          <w:jc w:val="center"/>
        </w:trPr>
        <w:tc>
          <w:tcPr>
            <w:tcW w:w="2700" w:type="dxa"/>
            <w:hideMark/>
          </w:tcPr>
          <w:p w:rsidR="0098647B" w:rsidRPr="0098647B" w:rsidRDefault="0098647B" w:rsidP="00E255BF">
            <w:pPr>
              <w:pStyle w:val="BodyTimes121"/>
            </w:pPr>
            <w:r w:rsidRPr="0098647B">
              <w:t>TIA/EIA-250-C</w:t>
            </w:r>
          </w:p>
        </w:tc>
        <w:tc>
          <w:tcPr>
            <w:tcW w:w="6660" w:type="dxa"/>
            <w:hideMark/>
          </w:tcPr>
          <w:p w:rsidR="0098647B" w:rsidRPr="0098647B" w:rsidRDefault="0098647B" w:rsidP="00E255BF">
            <w:pPr>
              <w:pStyle w:val="BodyTimes121"/>
            </w:pPr>
            <w:r w:rsidRPr="0098647B">
              <w:t>Electrical Performance for Television Transmission Systems</w:t>
            </w:r>
          </w:p>
        </w:tc>
      </w:tr>
    </w:tbl>
    <w:p w:rsidR="0098647B" w:rsidRDefault="0098647B" w:rsidP="00E255BF">
      <w:pPr>
        <w:pStyle w:val="ParagraphT121"/>
        <w:divId w:val="1930701137"/>
      </w:pPr>
    </w:p>
    <w:p w:rsidR="00C27452" w:rsidRDefault="00C27452" w:rsidP="00E255BF">
      <w:pPr>
        <w:pStyle w:val="ParagraphT121"/>
        <w:divId w:val="1930701137"/>
      </w:pPr>
    </w:p>
    <w:p w:rsidR="0098647B" w:rsidRDefault="0098647B" w:rsidP="00C27452">
      <w:pPr>
        <w:divId w:val="1930701137"/>
        <w:sectPr w:rsidR="0098647B" w:rsidSect="00E255BF">
          <w:footerReference w:type="default" r:id="rId80"/>
          <w:pgSz w:w="12240" w:h="15840"/>
          <w:pgMar w:top="1440" w:right="1440" w:bottom="1440" w:left="1440" w:header="720" w:footer="720" w:gutter="0"/>
          <w:pgNumType w:start="1" w:chapStyle="1"/>
          <w:cols w:space="720"/>
        </w:sect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r w:rsidRPr="00D27061">
        <w:rPr>
          <w:sz w:val="44"/>
          <w:szCs w:val="44"/>
        </w:rPr>
        <w:t>APPENDIX A</w:t>
      </w:r>
    </w:p>
    <w:p w:rsidR="008C4067" w:rsidRPr="00D27061" w:rsidRDefault="008C4067" w:rsidP="00D27061">
      <w:pPr>
        <w:pStyle w:val="Hel11-B-C-Caps"/>
        <w:rPr>
          <w:sz w:val="44"/>
          <w:szCs w:val="44"/>
        </w:rPr>
      </w:pPr>
    </w:p>
    <w:p w:rsidR="008C4067" w:rsidRPr="00D27061" w:rsidRDefault="008C4067" w:rsidP="00D27061">
      <w:pPr>
        <w:pStyle w:val="Hel11-B-C-Caps"/>
        <w:rPr>
          <w:sz w:val="44"/>
          <w:szCs w:val="44"/>
        </w:rPr>
      </w:pPr>
      <w:r w:rsidRPr="00D27061">
        <w:rPr>
          <w:sz w:val="44"/>
          <w:szCs w:val="44"/>
        </w:rPr>
        <w:t>ABBREVIATIONS AND ACRONYMS</w:t>
      </w:r>
    </w:p>
    <w:p w:rsidR="008C4067" w:rsidRPr="00D27061" w:rsidRDefault="008C4067" w:rsidP="00D27061">
      <w:pPr>
        <w:pStyle w:val="Hel11-B-C-Caps"/>
        <w:rPr>
          <w:sz w:val="44"/>
          <w:szCs w:val="44"/>
        </w:rPr>
      </w:pPr>
      <w:r w:rsidRPr="00D27061">
        <w:rPr>
          <w:sz w:val="44"/>
          <w:szCs w:val="44"/>
        </w:rPr>
        <w:br w:type="page"/>
      </w:r>
    </w:p>
    <w:p w:rsidR="0098647B" w:rsidRPr="0098647B" w:rsidRDefault="0098647B" w:rsidP="00E37CFB">
      <w:pPr>
        <w:pStyle w:val="Hel11-B-C-Caps"/>
        <w:outlineLvl w:val="0"/>
        <w:divId w:val="1930701137"/>
      </w:pPr>
      <w:bookmarkStart w:id="205" w:name="_Toc433623492"/>
      <w:bookmarkStart w:id="206" w:name="_Toc425243280"/>
      <w:bookmarkStart w:id="207" w:name="_Toc425223012"/>
      <w:bookmarkStart w:id="208" w:name="_Toc501623463"/>
      <w:r w:rsidRPr="0098647B">
        <w:t>APPENDIX A - ABBREVIATIONS AND ACRONYMS</w:t>
      </w:r>
      <w:bookmarkEnd w:id="205"/>
      <w:bookmarkEnd w:id="206"/>
      <w:bookmarkEnd w:id="207"/>
      <w:bookmarkEnd w:id="208"/>
    </w:p>
    <w:tbl>
      <w:tblPr>
        <w:tblW w:w="9360" w:type="dxa"/>
        <w:jc w:val="center"/>
        <w:tblLook w:val="04A0" w:firstRow="1" w:lastRow="0" w:firstColumn="1" w:lastColumn="0" w:noHBand="0" w:noVBand="1"/>
      </w:tblPr>
      <w:tblGrid>
        <w:gridCol w:w="2232"/>
        <w:gridCol w:w="7128"/>
      </w:tblGrid>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µA</w:t>
            </w:r>
          </w:p>
        </w:tc>
        <w:tc>
          <w:tcPr>
            <w:tcW w:w="7128" w:type="dxa"/>
            <w:hideMark/>
          </w:tcPr>
          <w:p w:rsidR="0098647B" w:rsidRPr="0098647B" w:rsidRDefault="0098647B" w:rsidP="008C4067">
            <w:pPr>
              <w:pStyle w:val="BodyTimes121"/>
            </w:pPr>
            <w:r w:rsidRPr="0098647B">
              <w:t>Microampere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µF</w:t>
            </w:r>
          </w:p>
        </w:tc>
        <w:tc>
          <w:tcPr>
            <w:tcW w:w="7128" w:type="dxa"/>
            <w:hideMark/>
          </w:tcPr>
          <w:p w:rsidR="0098647B" w:rsidRPr="0098647B" w:rsidRDefault="0098647B" w:rsidP="008C4067">
            <w:pPr>
              <w:pStyle w:val="BodyTimes121"/>
            </w:pPr>
            <w:r w:rsidRPr="0098647B">
              <w:t>Microfarad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µg</w:t>
            </w:r>
          </w:p>
        </w:tc>
        <w:tc>
          <w:tcPr>
            <w:tcW w:w="7128" w:type="dxa"/>
            <w:hideMark/>
          </w:tcPr>
          <w:p w:rsidR="0098647B" w:rsidRPr="0098647B" w:rsidRDefault="0098647B" w:rsidP="008C4067">
            <w:pPr>
              <w:pStyle w:val="BodyTimes121"/>
            </w:pPr>
            <w:r w:rsidRPr="0098647B">
              <w:t>Microgravity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sym w:font="Symbol" w:char="F06D"/>
            </w:r>
            <w:r w:rsidRPr="0098647B">
              <w:t>Pa</w:t>
            </w:r>
          </w:p>
        </w:tc>
        <w:tc>
          <w:tcPr>
            <w:tcW w:w="7128" w:type="dxa"/>
            <w:hideMark/>
          </w:tcPr>
          <w:p w:rsidR="0098647B" w:rsidRPr="0098647B" w:rsidRDefault="0098647B" w:rsidP="008C4067">
            <w:pPr>
              <w:pStyle w:val="BodyTimes121"/>
            </w:pPr>
            <w:r w:rsidRPr="0098647B">
              <w:t>MicroPascal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µs</w:t>
            </w:r>
          </w:p>
        </w:tc>
        <w:tc>
          <w:tcPr>
            <w:tcW w:w="7128" w:type="dxa"/>
            <w:hideMark/>
          </w:tcPr>
          <w:p w:rsidR="0098647B" w:rsidRPr="0098647B" w:rsidRDefault="0098647B" w:rsidP="008C4067">
            <w:pPr>
              <w:pStyle w:val="BodyTimes121"/>
            </w:pPr>
            <w:r w:rsidRPr="0098647B">
              <w:t>Microsecond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p>
        </w:tc>
        <w:tc>
          <w:tcPr>
            <w:tcW w:w="7128" w:type="dxa"/>
            <w:hideMark/>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w:t>
            </w:r>
          </w:p>
        </w:tc>
        <w:tc>
          <w:tcPr>
            <w:tcW w:w="7128" w:type="dxa"/>
            <w:hideMark/>
          </w:tcPr>
          <w:p w:rsidR="0098647B" w:rsidRPr="0098647B" w:rsidRDefault="0098647B" w:rsidP="008C4067">
            <w:pPr>
              <w:pStyle w:val="BodyTimes121"/>
            </w:pPr>
            <w:r w:rsidRPr="0098647B">
              <w:t>Amp/Ampere, Analysis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AAA</w:t>
            </w:r>
          </w:p>
        </w:tc>
        <w:tc>
          <w:tcPr>
            <w:tcW w:w="7128" w:type="dxa"/>
            <w:hideMark/>
          </w:tcPr>
          <w:p w:rsidR="0098647B" w:rsidRPr="0098647B" w:rsidRDefault="0098647B" w:rsidP="008C4067">
            <w:pPr>
              <w:pStyle w:val="BodyTimes121"/>
            </w:pPr>
            <w:r w:rsidRPr="0098647B">
              <w:t>Avionics Air Assembly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AC</w:t>
            </w:r>
          </w:p>
        </w:tc>
        <w:tc>
          <w:tcPr>
            <w:tcW w:w="7128" w:type="dxa"/>
            <w:hideMark/>
          </w:tcPr>
          <w:p w:rsidR="0098647B" w:rsidRPr="0098647B" w:rsidRDefault="0098647B" w:rsidP="008C4067">
            <w:pPr>
              <w:pStyle w:val="BodyTimes121"/>
            </w:pPr>
            <w:r w:rsidRPr="0098647B">
              <w:t>Alternating Current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AFP</w:t>
            </w:r>
          </w:p>
        </w:tc>
        <w:tc>
          <w:tcPr>
            <w:tcW w:w="7128" w:type="dxa"/>
            <w:hideMark/>
          </w:tcPr>
          <w:p w:rsidR="0098647B" w:rsidRPr="0098647B" w:rsidRDefault="0098647B" w:rsidP="008C4067">
            <w:pPr>
              <w:pStyle w:val="BodyTimes121"/>
            </w:pPr>
            <w:r w:rsidRPr="0098647B">
              <w:t>Apple Filing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A/m</w:t>
            </w:r>
          </w:p>
        </w:tc>
        <w:tc>
          <w:tcPr>
            <w:tcW w:w="7128" w:type="dxa"/>
            <w:hideMark/>
          </w:tcPr>
          <w:p w:rsidR="0098647B" w:rsidRPr="0098647B" w:rsidRDefault="0098647B" w:rsidP="008C4067">
            <w:pPr>
              <w:pStyle w:val="BodyTimes121"/>
            </w:pPr>
            <w:r w:rsidRPr="0098647B">
              <w:t>Amperes per 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amu</w:t>
            </w:r>
          </w:p>
        </w:tc>
        <w:tc>
          <w:tcPr>
            <w:tcW w:w="7128" w:type="dxa"/>
            <w:hideMark/>
          </w:tcPr>
          <w:p w:rsidR="0098647B" w:rsidRPr="0098647B" w:rsidRDefault="0098647B" w:rsidP="008C4067">
            <w:pPr>
              <w:pStyle w:val="BodyTimes121"/>
            </w:pPr>
            <w:r w:rsidRPr="0098647B">
              <w:t>Atomic Mass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ANSI</w:t>
            </w:r>
          </w:p>
        </w:tc>
        <w:tc>
          <w:tcPr>
            <w:tcW w:w="7128" w:type="dxa"/>
            <w:hideMark/>
          </w:tcPr>
          <w:p w:rsidR="0098647B" w:rsidRPr="0098647B" w:rsidRDefault="0098647B" w:rsidP="008C4067">
            <w:pPr>
              <w:pStyle w:val="BodyTimes121"/>
            </w:pPr>
            <w:r w:rsidRPr="0098647B">
              <w:t>American National Standards Institute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APID</w:t>
            </w:r>
          </w:p>
        </w:tc>
        <w:tc>
          <w:tcPr>
            <w:tcW w:w="7128" w:type="dxa"/>
            <w:hideMark/>
          </w:tcPr>
          <w:p w:rsidR="0098647B" w:rsidRPr="0098647B" w:rsidRDefault="0098647B" w:rsidP="008C4067">
            <w:pPr>
              <w:pStyle w:val="BodyTimes121"/>
            </w:pPr>
            <w:r w:rsidRPr="0098647B">
              <w:t>Application Process Identifier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APM</w:t>
            </w:r>
          </w:p>
        </w:tc>
        <w:tc>
          <w:tcPr>
            <w:tcW w:w="7128" w:type="dxa"/>
            <w:hideMark/>
          </w:tcPr>
          <w:p w:rsidR="0098647B" w:rsidRPr="0098647B" w:rsidRDefault="0098647B" w:rsidP="008C4067">
            <w:pPr>
              <w:pStyle w:val="BodyTimes121"/>
            </w:pPr>
            <w:r w:rsidRPr="0098647B">
              <w:t>Attached Pressurized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APS</w:t>
            </w:r>
          </w:p>
        </w:tc>
        <w:tc>
          <w:tcPr>
            <w:tcW w:w="7128" w:type="dxa"/>
            <w:hideMark/>
          </w:tcPr>
          <w:p w:rsidR="0098647B" w:rsidRPr="0098647B" w:rsidRDefault="0098647B" w:rsidP="008C4067">
            <w:pPr>
              <w:pStyle w:val="BodyTimes121"/>
            </w:pPr>
            <w:r w:rsidRPr="0098647B">
              <w:t>Automated Payload Switch</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Ar</w:t>
            </w:r>
          </w:p>
        </w:tc>
        <w:tc>
          <w:tcPr>
            <w:tcW w:w="7128" w:type="dxa"/>
            <w:hideMark/>
          </w:tcPr>
          <w:p w:rsidR="0098647B" w:rsidRPr="0098647B" w:rsidRDefault="0098647B" w:rsidP="008C4067">
            <w:pPr>
              <w:pStyle w:val="BodyTimes121"/>
            </w:pPr>
            <w:r w:rsidRPr="0098647B">
              <w:t>Argon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ARIS</w:t>
            </w:r>
          </w:p>
        </w:tc>
        <w:tc>
          <w:tcPr>
            <w:tcW w:w="7128" w:type="dxa"/>
            <w:hideMark/>
          </w:tcPr>
          <w:p w:rsidR="0098647B" w:rsidRPr="0098647B" w:rsidRDefault="0098647B" w:rsidP="008C4067">
            <w:pPr>
              <w:pStyle w:val="BodyTimes121"/>
            </w:pPr>
            <w:r w:rsidRPr="0098647B">
              <w:t>Active Rack Isolation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ASCII</w:t>
            </w:r>
          </w:p>
        </w:tc>
        <w:tc>
          <w:tcPr>
            <w:tcW w:w="7128" w:type="dxa"/>
            <w:hideMark/>
          </w:tcPr>
          <w:p w:rsidR="0098647B" w:rsidRPr="0098647B" w:rsidRDefault="0098647B" w:rsidP="008C4067">
            <w:pPr>
              <w:pStyle w:val="BodyTimes121"/>
            </w:pPr>
            <w:r w:rsidRPr="0098647B">
              <w:t>American Standard Code for Information Exchange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Assy</w:t>
            </w:r>
          </w:p>
        </w:tc>
        <w:tc>
          <w:tcPr>
            <w:tcW w:w="7128" w:type="dxa"/>
            <w:hideMark/>
          </w:tcPr>
          <w:p w:rsidR="0098647B" w:rsidRPr="0098647B" w:rsidRDefault="0098647B" w:rsidP="008C4067">
            <w:pPr>
              <w:pStyle w:val="BodyTimes121"/>
            </w:pPr>
            <w:r w:rsidRPr="0098647B">
              <w:t>Assembly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ASTM</w:t>
            </w:r>
          </w:p>
        </w:tc>
        <w:tc>
          <w:tcPr>
            <w:tcW w:w="7128" w:type="dxa"/>
            <w:hideMark/>
          </w:tcPr>
          <w:p w:rsidR="0098647B" w:rsidRPr="0098647B" w:rsidRDefault="0098647B" w:rsidP="008C4067">
            <w:pPr>
              <w:pStyle w:val="BodyTimes121"/>
            </w:pPr>
            <w:r w:rsidRPr="0098647B">
              <w:t>American Society for Testing and Materials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Async</w:t>
            </w:r>
          </w:p>
        </w:tc>
        <w:tc>
          <w:tcPr>
            <w:tcW w:w="7128" w:type="dxa"/>
            <w:hideMark/>
          </w:tcPr>
          <w:p w:rsidR="0098647B" w:rsidRPr="0098647B" w:rsidRDefault="0098647B" w:rsidP="008C4067">
            <w:pPr>
              <w:pStyle w:val="BodyTimes121"/>
            </w:pPr>
            <w:r w:rsidRPr="0098647B">
              <w:t>Asynchronous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ATV</w:t>
            </w:r>
          </w:p>
        </w:tc>
        <w:tc>
          <w:tcPr>
            <w:tcW w:w="7128" w:type="dxa"/>
            <w:hideMark/>
          </w:tcPr>
          <w:p w:rsidR="0098647B" w:rsidRPr="0098647B" w:rsidRDefault="0098647B" w:rsidP="008C4067">
            <w:pPr>
              <w:pStyle w:val="BodyTimes121"/>
            </w:pPr>
            <w:r w:rsidRPr="0098647B">
              <w:t>Automated Transfer Vehicle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Aux</w:t>
            </w:r>
          </w:p>
        </w:tc>
        <w:tc>
          <w:tcPr>
            <w:tcW w:w="7128" w:type="dxa"/>
            <w:hideMark/>
          </w:tcPr>
          <w:p w:rsidR="0098647B" w:rsidRPr="0098647B" w:rsidRDefault="0098647B" w:rsidP="008C4067">
            <w:pPr>
              <w:pStyle w:val="BodyTimes121"/>
            </w:pPr>
            <w:r w:rsidRPr="0098647B">
              <w:t>Auxiliary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AWG</w:t>
            </w:r>
          </w:p>
        </w:tc>
        <w:tc>
          <w:tcPr>
            <w:tcW w:w="7128" w:type="dxa"/>
            <w:hideMark/>
          </w:tcPr>
          <w:p w:rsidR="0098647B" w:rsidRPr="0098647B" w:rsidRDefault="0098647B" w:rsidP="008C4067">
            <w:pPr>
              <w:pStyle w:val="BodyTimes121"/>
            </w:pPr>
            <w:r w:rsidRPr="0098647B">
              <w:t>American Wire Gauge</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BAD</w:t>
            </w:r>
          </w:p>
        </w:tc>
        <w:tc>
          <w:tcPr>
            <w:tcW w:w="7128" w:type="dxa"/>
            <w:hideMark/>
          </w:tcPr>
          <w:p w:rsidR="0098647B" w:rsidRPr="0098647B" w:rsidRDefault="0098647B" w:rsidP="008C4067">
            <w:pPr>
              <w:pStyle w:val="BodyTimes121"/>
            </w:pPr>
            <w:r w:rsidRPr="0098647B">
              <w:t>Broadcast Ancillary Data</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BCD</w:t>
            </w:r>
          </w:p>
        </w:tc>
        <w:tc>
          <w:tcPr>
            <w:tcW w:w="7128" w:type="dxa"/>
            <w:hideMark/>
          </w:tcPr>
          <w:p w:rsidR="0098647B" w:rsidRPr="0098647B" w:rsidRDefault="0098647B" w:rsidP="008C4067">
            <w:pPr>
              <w:pStyle w:val="BodyTimes121"/>
            </w:pPr>
            <w:r w:rsidRPr="0098647B">
              <w:t>Binary Coded Decimal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BER</w:t>
            </w:r>
          </w:p>
        </w:tc>
        <w:tc>
          <w:tcPr>
            <w:tcW w:w="7128" w:type="dxa"/>
            <w:hideMark/>
          </w:tcPr>
          <w:p w:rsidR="0098647B" w:rsidRPr="0098647B" w:rsidRDefault="0098647B" w:rsidP="008C4067">
            <w:pPr>
              <w:pStyle w:val="BodyTimes121"/>
            </w:pPr>
            <w:r w:rsidRPr="0098647B">
              <w:t>Basic Express Rack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BIOS</w:t>
            </w:r>
          </w:p>
        </w:tc>
        <w:tc>
          <w:tcPr>
            <w:tcW w:w="7128" w:type="dxa"/>
            <w:hideMark/>
          </w:tcPr>
          <w:p w:rsidR="0098647B" w:rsidRPr="0098647B" w:rsidRDefault="0098647B" w:rsidP="008C4067">
            <w:pPr>
              <w:pStyle w:val="BodyTimes121"/>
            </w:pPr>
            <w:r w:rsidRPr="0098647B">
              <w:t>Basic Input Output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BIT</w:t>
            </w:r>
          </w:p>
        </w:tc>
        <w:tc>
          <w:tcPr>
            <w:tcW w:w="7128" w:type="dxa"/>
            <w:hideMark/>
          </w:tcPr>
          <w:p w:rsidR="0098647B" w:rsidRPr="0098647B" w:rsidRDefault="0098647B" w:rsidP="008C4067">
            <w:pPr>
              <w:pStyle w:val="BodyTimes121"/>
            </w:pPr>
            <w:r w:rsidRPr="0098647B">
              <w:t>Built-In-Test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BOOTP</w:t>
            </w:r>
          </w:p>
        </w:tc>
        <w:tc>
          <w:tcPr>
            <w:tcW w:w="7128" w:type="dxa"/>
            <w:hideMark/>
          </w:tcPr>
          <w:p w:rsidR="0098647B" w:rsidRPr="0098647B" w:rsidRDefault="0098647B" w:rsidP="008C4067">
            <w:pPr>
              <w:pStyle w:val="BodyTimes121"/>
            </w:pPr>
            <w:r w:rsidRPr="0098647B">
              <w:t>Bootstrap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BP</w:t>
            </w:r>
          </w:p>
        </w:tc>
        <w:tc>
          <w:tcPr>
            <w:tcW w:w="7128" w:type="dxa"/>
            <w:hideMark/>
          </w:tcPr>
          <w:p w:rsidR="0098647B" w:rsidRPr="0098647B" w:rsidRDefault="0098647B" w:rsidP="008C4067">
            <w:pPr>
              <w:pStyle w:val="BodyTimes121"/>
            </w:pPr>
            <w:r w:rsidRPr="0098647B">
              <w:t>Bundle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Btu</w:t>
            </w:r>
          </w:p>
        </w:tc>
        <w:tc>
          <w:tcPr>
            <w:tcW w:w="7128" w:type="dxa"/>
            <w:hideMark/>
          </w:tcPr>
          <w:p w:rsidR="0098647B" w:rsidRPr="0098647B" w:rsidRDefault="0098647B" w:rsidP="008C4067">
            <w:pPr>
              <w:pStyle w:val="BodyTimes121"/>
            </w:pPr>
            <w:r w:rsidRPr="0098647B">
              <w:t>British Thermal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p>
        </w:tc>
        <w:tc>
          <w:tcPr>
            <w:tcW w:w="7128" w:type="dxa"/>
            <w:hideMark/>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 °C</w:t>
            </w:r>
          </w:p>
        </w:tc>
        <w:tc>
          <w:tcPr>
            <w:tcW w:w="7128" w:type="dxa"/>
            <w:hideMark/>
          </w:tcPr>
          <w:p w:rsidR="0098647B" w:rsidRPr="0098647B" w:rsidRDefault="0098647B" w:rsidP="008C4067">
            <w:pPr>
              <w:pStyle w:val="BodyTimes121"/>
            </w:pPr>
            <w:r w:rsidRPr="0098647B">
              <w:t>Degrees Celsius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C&amp;C</w:t>
            </w:r>
          </w:p>
        </w:tc>
        <w:tc>
          <w:tcPr>
            <w:tcW w:w="7128" w:type="dxa"/>
            <w:hideMark/>
          </w:tcPr>
          <w:p w:rsidR="0098647B" w:rsidRPr="0098647B" w:rsidRDefault="0098647B" w:rsidP="008C4067">
            <w:pPr>
              <w:pStyle w:val="BodyTimes121"/>
            </w:pPr>
            <w:r w:rsidRPr="0098647B">
              <w:t>Command and Control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C&amp;DH</w:t>
            </w:r>
          </w:p>
        </w:tc>
        <w:tc>
          <w:tcPr>
            <w:tcW w:w="7128" w:type="dxa"/>
            <w:hideMark/>
          </w:tcPr>
          <w:p w:rsidR="0098647B" w:rsidRPr="0098647B" w:rsidRDefault="0098647B" w:rsidP="008C4067">
            <w:pPr>
              <w:pStyle w:val="BodyTimes121"/>
            </w:pPr>
            <w:r w:rsidRPr="0098647B">
              <w:t>Command and Data Handling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C&amp;W</w:t>
            </w:r>
          </w:p>
        </w:tc>
        <w:tc>
          <w:tcPr>
            <w:tcW w:w="7128" w:type="dxa"/>
            <w:hideMark/>
          </w:tcPr>
          <w:p w:rsidR="0098647B" w:rsidRPr="0098647B" w:rsidRDefault="0098647B" w:rsidP="008C4067">
            <w:pPr>
              <w:pStyle w:val="BodyTimes121"/>
            </w:pPr>
            <w:r w:rsidRPr="0098647B">
              <w:t>Caution and Warning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CAM</w:t>
            </w:r>
          </w:p>
        </w:tc>
        <w:tc>
          <w:tcPr>
            <w:tcW w:w="7128" w:type="dxa"/>
            <w:hideMark/>
          </w:tcPr>
          <w:p w:rsidR="0098647B" w:rsidRPr="0098647B" w:rsidRDefault="0098647B" w:rsidP="008C4067">
            <w:pPr>
              <w:pStyle w:val="BodyTimes121"/>
            </w:pPr>
            <w:r w:rsidRPr="0098647B">
              <w:t>Centrifuge Accommodations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cc</w:t>
            </w:r>
          </w:p>
        </w:tc>
        <w:tc>
          <w:tcPr>
            <w:tcW w:w="7128" w:type="dxa"/>
            <w:hideMark/>
          </w:tcPr>
          <w:p w:rsidR="0098647B" w:rsidRPr="0098647B" w:rsidRDefault="0098647B" w:rsidP="008C4067">
            <w:pPr>
              <w:pStyle w:val="BodyTimes121"/>
            </w:pPr>
            <w:r w:rsidRPr="0098647B">
              <w:t>cubic centimeters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CCIR</w:t>
            </w:r>
          </w:p>
        </w:tc>
        <w:tc>
          <w:tcPr>
            <w:tcW w:w="7128" w:type="dxa"/>
            <w:hideMark/>
          </w:tcPr>
          <w:p w:rsidR="0098647B" w:rsidRPr="0098647B" w:rsidRDefault="0098647B" w:rsidP="008C4067">
            <w:pPr>
              <w:pStyle w:val="BodyTimes121"/>
            </w:pPr>
            <w:r w:rsidRPr="0098647B">
              <w:t>International Radio Communication/Consulate Committee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CCSDS</w:t>
            </w:r>
          </w:p>
        </w:tc>
        <w:tc>
          <w:tcPr>
            <w:tcW w:w="7128" w:type="dxa"/>
            <w:hideMark/>
          </w:tcPr>
          <w:p w:rsidR="0098647B" w:rsidRPr="0098647B" w:rsidRDefault="0098647B" w:rsidP="008C4067">
            <w:pPr>
              <w:pStyle w:val="BodyTimes121"/>
            </w:pPr>
            <w:r w:rsidRPr="0098647B">
              <w:t>Consultative Committee for Space Data Systems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CCT</w:t>
            </w:r>
          </w:p>
        </w:tc>
        <w:tc>
          <w:tcPr>
            <w:tcW w:w="7128" w:type="dxa"/>
            <w:hideMark/>
          </w:tcPr>
          <w:p w:rsidR="0098647B" w:rsidRPr="0098647B" w:rsidRDefault="0098647B" w:rsidP="008C4067">
            <w:pPr>
              <w:pStyle w:val="BodyTimes121"/>
            </w:pPr>
            <w:r w:rsidRPr="0098647B">
              <w:t>Cold Cathode Transducer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CDR</w:t>
            </w:r>
          </w:p>
        </w:tc>
        <w:tc>
          <w:tcPr>
            <w:tcW w:w="7128" w:type="dxa"/>
            <w:hideMark/>
          </w:tcPr>
          <w:p w:rsidR="0098647B" w:rsidRPr="0098647B" w:rsidRDefault="0098647B" w:rsidP="008C4067">
            <w:pPr>
              <w:pStyle w:val="BodyTimes121"/>
            </w:pPr>
            <w:r w:rsidRPr="0098647B">
              <w:t>Critical Design Review</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CE</w:t>
            </w:r>
          </w:p>
        </w:tc>
        <w:tc>
          <w:tcPr>
            <w:tcW w:w="7128" w:type="dxa"/>
            <w:hideMark/>
          </w:tcPr>
          <w:p w:rsidR="0098647B" w:rsidRPr="0098647B" w:rsidRDefault="0098647B" w:rsidP="008C4067">
            <w:pPr>
              <w:pStyle w:val="BodyTimes121"/>
            </w:pPr>
            <w:r w:rsidRPr="0098647B">
              <w:t>Conducted Emissions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CFDP</w:t>
            </w:r>
          </w:p>
        </w:tc>
        <w:tc>
          <w:tcPr>
            <w:tcW w:w="7128" w:type="dxa"/>
            <w:hideMark/>
          </w:tcPr>
          <w:p w:rsidR="0098647B" w:rsidRPr="0098647B" w:rsidRDefault="0098647B" w:rsidP="008C4067">
            <w:pPr>
              <w:pStyle w:val="BodyTimes121"/>
            </w:pPr>
            <w:r w:rsidRPr="0098647B">
              <w:t>CCSDS File Delivery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Cfm</w:t>
            </w:r>
          </w:p>
        </w:tc>
        <w:tc>
          <w:tcPr>
            <w:tcW w:w="7128" w:type="dxa"/>
            <w:hideMark/>
          </w:tcPr>
          <w:p w:rsidR="0098647B" w:rsidRPr="0098647B" w:rsidRDefault="0098647B" w:rsidP="008C4067">
            <w:pPr>
              <w:pStyle w:val="BodyTimes121"/>
            </w:pPr>
            <w:r w:rsidRPr="0098647B">
              <w:t>Cubic Feet per Minute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CFU</w:t>
            </w:r>
          </w:p>
        </w:tc>
        <w:tc>
          <w:tcPr>
            <w:tcW w:w="7128" w:type="dxa"/>
            <w:hideMark/>
          </w:tcPr>
          <w:p w:rsidR="0098647B" w:rsidRPr="0098647B" w:rsidRDefault="0098647B" w:rsidP="008C4067">
            <w:pPr>
              <w:pStyle w:val="BodyTimes121"/>
            </w:pPr>
            <w:r w:rsidRPr="0098647B">
              <w:t>Colony Forming Units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cg</w:t>
            </w:r>
          </w:p>
        </w:tc>
        <w:tc>
          <w:tcPr>
            <w:tcW w:w="7128" w:type="dxa"/>
            <w:hideMark/>
          </w:tcPr>
          <w:p w:rsidR="0098647B" w:rsidRPr="0098647B" w:rsidRDefault="0098647B" w:rsidP="008C4067">
            <w:pPr>
              <w:pStyle w:val="BodyTimes121"/>
            </w:pPr>
            <w:r w:rsidRPr="0098647B">
              <w:t>Center of Gravity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CHeCS</w:t>
            </w:r>
          </w:p>
        </w:tc>
        <w:tc>
          <w:tcPr>
            <w:tcW w:w="7128" w:type="dxa"/>
            <w:hideMark/>
          </w:tcPr>
          <w:p w:rsidR="0098647B" w:rsidRPr="0098647B" w:rsidRDefault="0098647B" w:rsidP="008C4067">
            <w:pPr>
              <w:pStyle w:val="BodyTimes121"/>
            </w:pPr>
            <w:r w:rsidRPr="0098647B">
              <w:t>Crew Health Care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CIFS</w:t>
            </w:r>
          </w:p>
        </w:tc>
        <w:tc>
          <w:tcPr>
            <w:tcW w:w="7128" w:type="dxa"/>
            <w:hideMark/>
          </w:tcPr>
          <w:p w:rsidR="0098647B" w:rsidRPr="0098647B" w:rsidRDefault="0098647B" w:rsidP="008C4067">
            <w:pPr>
              <w:pStyle w:val="BodyTimes121"/>
            </w:pPr>
            <w:r w:rsidRPr="0098647B">
              <w:t>Common Internet File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cm</w:t>
            </w:r>
          </w:p>
        </w:tc>
        <w:tc>
          <w:tcPr>
            <w:tcW w:w="7128" w:type="dxa"/>
            <w:hideMark/>
          </w:tcPr>
          <w:p w:rsidR="0098647B" w:rsidRPr="0098647B" w:rsidRDefault="0098647B" w:rsidP="008C4067">
            <w:pPr>
              <w:pStyle w:val="BodyTimes121"/>
            </w:pPr>
            <w:r w:rsidRPr="0098647B">
              <w:t>Centimeter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CMD</w:t>
            </w:r>
          </w:p>
        </w:tc>
        <w:tc>
          <w:tcPr>
            <w:tcW w:w="7128" w:type="dxa"/>
            <w:hideMark/>
          </w:tcPr>
          <w:p w:rsidR="0098647B" w:rsidRPr="0098647B" w:rsidRDefault="0098647B" w:rsidP="008C4067">
            <w:pPr>
              <w:pStyle w:val="BodyTimes121"/>
            </w:pPr>
            <w:r w:rsidRPr="0098647B">
              <w:t>Command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CO</w:t>
            </w:r>
            <w:r w:rsidRPr="0098647B">
              <w:rPr>
                <w:vertAlign w:val="subscript"/>
              </w:rPr>
              <w:t>2</w:t>
            </w:r>
          </w:p>
        </w:tc>
        <w:tc>
          <w:tcPr>
            <w:tcW w:w="7128" w:type="dxa"/>
            <w:hideMark/>
          </w:tcPr>
          <w:p w:rsidR="0098647B" w:rsidRPr="0098647B" w:rsidRDefault="0098647B" w:rsidP="008C4067">
            <w:pPr>
              <w:pStyle w:val="BodyTimes121"/>
            </w:pPr>
            <w:r w:rsidRPr="0098647B">
              <w:t>Carbon Dioxide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CoC</w:t>
            </w:r>
          </w:p>
        </w:tc>
        <w:tc>
          <w:tcPr>
            <w:tcW w:w="7128" w:type="dxa"/>
            <w:hideMark/>
          </w:tcPr>
          <w:p w:rsidR="0098647B" w:rsidRPr="0098647B" w:rsidRDefault="0098647B" w:rsidP="008C4067">
            <w:pPr>
              <w:pStyle w:val="BodyTimes121"/>
            </w:pPr>
            <w:r w:rsidRPr="0098647B">
              <w:t>Certificate of Compliance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CoFR</w:t>
            </w:r>
          </w:p>
        </w:tc>
        <w:tc>
          <w:tcPr>
            <w:tcW w:w="7128" w:type="dxa"/>
            <w:hideMark/>
          </w:tcPr>
          <w:p w:rsidR="0098647B" w:rsidRPr="0098647B" w:rsidRDefault="0098647B" w:rsidP="008C4067">
            <w:pPr>
              <w:pStyle w:val="BodyTimes121"/>
            </w:pPr>
            <w:r w:rsidRPr="0098647B">
              <w:t>Certification of Flight Readiness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COL</w:t>
            </w:r>
          </w:p>
        </w:tc>
        <w:tc>
          <w:tcPr>
            <w:tcW w:w="7128" w:type="dxa"/>
            <w:hideMark/>
          </w:tcPr>
          <w:p w:rsidR="0098647B" w:rsidRPr="0098647B" w:rsidRDefault="0098647B" w:rsidP="008C4067">
            <w:pPr>
              <w:pStyle w:val="BodyTimes121"/>
            </w:pPr>
            <w:r w:rsidRPr="0098647B">
              <w:t>Columbus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COTS</w:t>
            </w:r>
          </w:p>
        </w:tc>
        <w:tc>
          <w:tcPr>
            <w:tcW w:w="7128" w:type="dxa"/>
            <w:hideMark/>
          </w:tcPr>
          <w:p w:rsidR="0098647B" w:rsidRPr="0098647B" w:rsidRDefault="0098647B" w:rsidP="008C4067">
            <w:pPr>
              <w:pStyle w:val="BodyTimes121"/>
            </w:pPr>
            <w:r w:rsidRPr="0098647B">
              <w:t>Commercial-Off-The-Shelf</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CR</w:t>
            </w:r>
          </w:p>
        </w:tc>
        <w:tc>
          <w:tcPr>
            <w:tcW w:w="7128" w:type="dxa"/>
            <w:hideMark/>
          </w:tcPr>
          <w:p w:rsidR="0098647B" w:rsidRPr="0098647B" w:rsidRDefault="0098647B" w:rsidP="008C4067">
            <w:pPr>
              <w:pStyle w:val="BodyTimes121"/>
            </w:pPr>
            <w:r w:rsidRPr="0098647B">
              <w:t>Change Request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CRC</w:t>
            </w:r>
          </w:p>
        </w:tc>
        <w:tc>
          <w:tcPr>
            <w:tcW w:w="7128" w:type="dxa"/>
            <w:hideMark/>
          </w:tcPr>
          <w:p w:rsidR="0098647B" w:rsidRPr="0098647B" w:rsidRDefault="0098647B" w:rsidP="008C4067">
            <w:pPr>
              <w:pStyle w:val="BodyTimes121"/>
            </w:pPr>
            <w:r w:rsidRPr="0098647B">
              <w:t>Cyclic Redundancy Check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CRCP</w:t>
            </w:r>
          </w:p>
        </w:tc>
        <w:tc>
          <w:tcPr>
            <w:tcW w:w="7128" w:type="dxa"/>
            <w:hideMark/>
          </w:tcPr>
          <w:p w:rsidR="0098647B" w:rsidRPr="0098647B" w:rsidRDefault="0098647B" w:rsidP="008C4067">
            <w:pPr>
              <w:pStyle w:val="BodyTimes121"/>
            </w:pPr>
            <w:r w:rsidRPr="0098647B">
              <w:t>Computer Resources Control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CRES</w:t>
            </w:r>
          </w:p>
        </w:tc>
        <w:tc>
          <w:tcPr>
            <w:tcW w:w="7128" w:type="dxa"/>
            <w:hideMark/>
          </w:tcPr>
          <w:p w:rsidR="0098647B" w:rsidRPr="0098647B" w:rsidRDefault="0098647B" w:rsidP="008C4067">
            <w:pPr>
              <w:pStyle w:val="BodyTimes121"/>
            </w:pPr>
            <w:r w:rsidRPr="0098647B">
              <w:t>Corrosion Resistant Steel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CS</w:t>
            </w:r>
          </w:p>
        </w:tc>
        <w:tc>
          <w:tcPr>
            <w:tcW w:w="7128" w:type="dxa"/>
            <w:hideMark/>
          </w:tcPr>
          <w:p w:rsidR="0098647B" w:rsidRPr="0098647B" w:rsidRDefault="0098647B" w:rsidP="008C4067">
            <w:pPr>
              <w:pStyle w:val="BodyTimes121"/>
            </w:pPr>
            <w:r w:rsidRPr="0098647B">
              <w:t>Conducted Susceptibility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CSCI</w:t>
            </w:r>
          </w:p>
        </w:tc>
        <w:tc>
          <w:tcPr>
            <w:tcW w:w="7128" w:type="dxa"/>
            <w:hideMark/>
          </w:tcPr>
          <w:p w:rsidR="0098647B" w:rsidRPr="0098647B" w:rsidRDefault="0098647B" w:rsidP="008C4067">
            <w:pPr>
              <w:pStyle w:val="BodyTimes121"/>
            </w:pPr>
            <w:r w:rsidRPr="0098647B">
              <w:t>Computer Software Configuration Item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CSMA/CD</w:t>
            </w:r>
          </w:p>
        </w:tc>
        <w:tc>
          <w:tcPr>
            <w:tcW w:w="7128" w:type="dxa"/>
            <w:hideMark/>
          </w:tcPr>
          <w:p w:rsidR="0098647B" w:rsidRPr="0098647B" w:rsidRDefault="0098647B" w:rsidP="008C4067">
            <w:pPr>
              <w:pStyle w:val="BodyTimes121"/>
            </w:pPr>
            <w:r w:rsidRPr="0098647B">
              <w:t>Carrier Sense Multiple Access with Collision Detection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CUC</w:t>
            </w:r>
          </w:p>
        </w:tc>
        <w:tc>
          <w:tcPr>
            <w:tcW w:w="7128" w:type="dxa"/>
            <w:hideMark/>
          </w:tcPr>
          <w:p w:rsidR="0098647B" w:rsidRPr="0098647B" w:rsidRDefault="0098647B" w:rsidP="008C4067">
            <w:pPr>
              <w:pStyle w:val="BodyTimes121"/>
            </w:pPr>
            <w:r w:rsidRPr="0098647B">
              <w:t>CCSDS Unsegmented time Code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 xml:space="preserve">CVIU </w:t>
            </w:r>
          </w:p>
        </w:tc>
        <w:tc>
          <w:tcPr>
            <w:tcW w:w="7128" w:type="dxa"/>
            <w:hideMark/>
          </w:tcPr>
          <w:p w:rsidR="0098647B" w:rsidRPr="0098647B" w:rsidRDefault="0098647B" w:rsidP="008C4067">
            <w:pPr>
              <w:pStyle w:val="BodyTimes121"/>
            </w:pPr>
            <w:r w:rsidRPr="0098647B">
              <w:t xml:space="preserve">Common Video Interface Unit </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dB</w:t>
            </w:r>
          </w:p>
        </w:tc>
        <w:tc>
          <w:tcPr>
            <w:tcW w:w="7128" w:type="dxa"/>
            <w:hideMark/>
          </w:tcPr>
          <w:p w:rsidR="0098647B" w:rsidRPr="0098647B" w:rsidRDefault="0098647B" w:rsidP="008C4067">
            <w:pPr>
              <w:pStyle w:val="BodyTimes121"/>
            </w:pPr>
            <w:r w:rsidRPr="0098647B">
              <w:t>Decibel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dBA</w:t>
            </w:r>
          </w:p>
        </w:tc>
        <w:tc>
          <w:tcPr>
            <w:tcW w:w="7128" w:type="dxa"/>
            <w:hideMark/>
          </w:tcPr>
          <w:p w:rsidR="0098647B" w:rsidRPr="0098647B" w:rsidRDefault="0098647B" w:rsidP="008C4067">
            <w:pPr>
              <w:pStyle w:val="BodyTimes121"/>
            </w:pPr>
            <w:r w:rsidRPr="0098647B">
              <w:t>A-Weighted Decibel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dBm</w:t>
            </w:r>
          </w:p>
        </w:tc>
        <w:tc>
          <w:tcPr>
            <w:tcW w:w="7128" w:type="dxa"/>
            <w:hideMark/>
          </w:tcPr>
          <w:p w:rsidR="0098647B" w:rsidRPr="0098647B" w:rsidRDefault="0098647B" w:rsidP="008C4067">
            <w:pPr>
              <w:pStyle w:val="BodyTimes121"/>
            </w:pPr>
            <w:r w:rsidRPr="0098647B">
              <w:t>deciBels Referenced to One Milliwatt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dBpT</w:t>
            </w:r>
          </w:p>
        </w:tc>
        <w:tc>
          <w:tcPr>
            <w:tcW w:w="7128" w:type="dxa"/>
            <w:hideMark/>
          </w:tcPr>
          <w:p w:rsidR="0098647B" w:rsidRPr="0098647B" w:rsidRDefault="0098647B" w:rsidP="008C4067">
            <w:pPr>
              <w:pStyle w:val="BodyTimes121"/>
            </w:pPr>
            <w:r w:rsidRPr="0098647B">
              <w:t>Decibels relative to One picoTesla</w:t>
            </w:r>
          </w:p>
        </w:tc>
      </w:tr>
      <w:tr w:rsidR="0098647B" w:rsidRPr="0098647B" w:rsidTr="0098647B">
        <w:trPr>
          <w:divId w:val="1930701137"/>
          <w:cantSplit/>
          <w:trHeight w:val="387"/>
          <w:jc w:val="center"/>
        </w:trPr>
        <w:tc>
          <w:tcPr>
            <w:tcW w:w="2232" w:type="dxa"/>
            <w:hideMark/>
          </w:tcPr>
          <w:p w:rsidR="0098647B" w:rsidRPr="0098647B" w:rsidRDefault="0098647B" w:rsidP="008C4067">
            <w:pPr>
              <w:pStyle w:val="BodyTimes121"/>
            </w:pPr>
            <w:r w:rsidRPr="0098647B">
              <w:t>DC</w:t>
            </w:r>
          </w:p>
        </w:tc>
        <w:tc>
          <w:tcPr>
            <w:tcW w:w="7128" w:type="dxa"/>
            <w:hideMark/>
          </w:tcPr>
          <w:p w:rsidR="0098647B" w:rsidRPr="0098647B" w:rsidRDefault="0098647B" w:rsidP="008C4067">
            <w:pPr>
              <w:pStyle w:val="BodyTimes121"/>
            </w:pPr>
            <w:r w:rsidRPr="0098647B">
              <w:t>Direct Current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DCB</w:t>
            </w:r>
          </w:p>
        </w:tc>
        <w:tc>
          <w:tcPr>
            <w:tcW w:w="7128" w:type="dxa"/>
            <w:hideMark/>
          </w:tcPr>
          <w:p w:rsidR="0098647B" w:rsidRPr="0098647B" w:rsidRDefault="0098647B" w:rsidP="008C4067">
            <w:pPr>
              <w:pStyle w:val="BodyTimes121"/>
            </w:pPr>
            <w:r w:rsidRPr="0098647B">
              <w:t>Double Cold Bag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DDCU</w:t>
            </w:r>
          </w:p>
        </w:tc>
        <w:tc>
          <w:tcPr>
            <w:tcW w:w="7128" w:type="dxa"/>
            <w:hideMark/>
          </w:tcPr>
          <w:p w:rsidR="0098647B" w:rsidRPr="0098647B" w:rsidRDefault="0098647B" w:rsidP="008C4067">
            <w:pPr>
              <w:pStyle w:val="BodyTimes121"/>
            </w:pPr>
            <w:r w:rsidRPr="0098647B">
              <w:t>Direct Current to Direct Current Converter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DDPF</w:t>
            </w:r>
          </w:p>
        </w:tc>
        <w:tc>
          <w:tcPr>
            <w:tcW w:w="7128" w:type="dxa"/>
            <w:hideMark/>
          </w:tcPr>
          <w:p w:rsidR="0098647B" w:rsidRPr="0098647B" w:rsidRDefault="0098647B" w:rsidP="008C4067">
            <w:pPr>
              <w:pStyle w:val="BodyTimes121"/>
            </w:pPr>
            <w:r w:rsidRPr="0098647B">
              <w:t>Decal Design &amp; Production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Deg</w:t>
            </w:r>
          </w:p>
        </w:tc>
        <w:tc>
          <w:tcPr>
            <w:tcW w:w="7128" w:type="dxa"/>
            <w:hideMark/>
          </w:tcPr>
          <w:p w:rsidR="0098647B" w:rsidRPr="0098647B" w:rsidRDefault="0098647B" w:rsidP="008C4067">
            <w:pPr>
              <w:pStyle w:val="BodyTimes121"/>
            </w:pPr>
            <w:r w:rsidRPr="0098647B">
              <w:t>Degree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DET</w:t>
            </w:r>
          </w:p>
        </w:tc>
        <w:tc>
          <w:tcPr>
            <w:tcW w:w="7128" w:type="dxa"/>
            <w:hideMark/>
          </w:tcPr>
          <w:p w:rsidR="0098647B" w:rsidRPr="0098647B" w:rsidRDefault="0098647B" w:rsidP="008C4067">
            <w:pPr>
              <w:pStyle w:val="BodyTimes121"/>
            </w:pPr>
            <w:r w:rsidRPr="0098647B">
              <w:t>Detector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DOF</w:t>
            </w:r>
          </w:p>
        </w:tc>
        <w:tc>
          <w:tcPr>
            <w:tcW w:w="7128" w:type="dxa"/>
            <w:hideMark/>
          </w:tcPr>
          <w:p w:rsidR="0098647B" w:rsidRPr="0098647B" w:rsidRDefault="0098647B" w:rsidP="008C4067">
            <w:pPr>
              <w:pStyle w:val="BodyTimes121"/>
            </w:pPr>
            <w:r w:rsidRPr="0098647B">
              <w:t>Degrees of Freedom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DQA</w:t>
            </w:r>
          </w:p>
        </w:tc>
        <w:tc>
          <w:tcPr>
            <w:tcW w:w="7128" w:type="dxa"/>
            <w:hideMark/>
          </w:tcPr>
          <w:p w:rsidR="0098647B" w:rsidRPr="0098647B" w:rsidRDefault="0098647B" w:rsidP="008C4067">
            <w:pPr>
              <w:pStyle w:val="BodyTimes121"/>
            </w:pPr>
            <w:r w:rsidRPr="0098647B">
              <w:t>Document Quality Assurance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DVD</w:t>
            </w:r>
          </w:p>
        </w:tc>
        <w:tc>
          <w:tcPr>
            <w:tcW w:w="7128" w:type="dxa"/>
            <w:hideMark/>
          </w:tcPr>
          <w:p w:rsidR="0098647B" w:rsidRPr="0098647B" w:rsidRDefault="0098647B" w:rsidP="008C4067">
            <w:pPr>
              <w:pStyle w:val="BodyTimes121"/>
            </w:pPr>
            <w:r w:rsidRPr="0098647B">
              <w:t>Digital Versatile/Video Disk</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EarthKAM</w:t>
            </w:r>
          </w:p>
        </w:tc>
        <w:tc>
          <w:tcPr>
            <w:tcW w:w="7128" w:type="dxa"/>
            <w:hideMark/>
          </w:tcPr>
          <w:p w:rsidR="0098647B" w:rsidRPr="0098647B" w:rsidRDefault="0098647B" w:rsidP="008C4067">
            <w:pPr>
              <w:pStyle w:val="BodyTimes121"/>
            </w:pPr>
            <w:r w:rsidRPr="0098647B">
              <w:t>Earth Knowledge Acquired by Middle School Students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ECR</w:t>
            </w:r>
          </w:p>
        </w:tc>
        <w:tc>
          <w:tcPr>
            <w:tcW w:w="7128" w:type="dxa"/>
            <w:hideMark/>
          </w:tcPr>
          <w:p w:rsidR="0098647B" w:rsidRPr="0098647B" w:rsidRDefault="0098647B" w:rsidP="008C4067">
            <w:pPr>
              <w:pStyle w:val="BodyTimes121"/>
            </w:pPr>
            <w:r w:rsidRPr="0098647B">
              <w:t>Engineering Change Request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ECW</w:t>
            </w:r>
          </w:p>
        </w:tc>
        <w:tc>
          <w:tcPr>
            <w:tcW w:w="7128" w:type="dxa"/>
            <w:hideMark/>
          </w:tcPr>
          <w:p w:rsidR="0098647B" w:rsidRPr="0098647B" w:rsidRDefault="0098647B" w:rsidP="008C4067">
            <w:pPr>
              <w:pStyle w:val="BodyTimes121"/>
            </w:pPr>
            <w:r w:rsidRPr="0098647B">
              <w:t>Emergency, Caution, and Warning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EF</w:t>
            </w:r>
          </w:p>
        </w:tc>
        <w:tc>
          <w:tcPr>
            <w:tcW w:w="7128" w:type="dxa"/>
            <w:hideMark/>
          </w:tcPr>
          <w:p w:rsidR="0098647B" w:rsidRPr="0098647B" w:rsidRDefault="0098647B" w:rsidP="008C4067">
            <w:pPr>
              <w:pStyle w:val="BodyTimes121"/>
            </w:pPr>
            <w:r w:rsidRPr="0098647B">
              <w:t>Exposed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EHS</w:t>
            </w:r>
          </w:p>
        </w:tc>
        <w:tc>
          <w:tcPr>
            <w:tcW w:w="7128" w:type="dxa"/>
            <w:hideMark/>
          </w:tcPr>
          <w:p w:rsidR="0098647B" w:rsidRPr="0098647B" w:rsidRDefault="0098647B" w:rsidP="008C4067">
            <w:pPr>
              <w:pStyle w:val="BodyTimes121"/>
            </w:pPr>
            <w:r w:rsidRPr="0098647B">
              <w:t>Enhanced Huntsville Operations Support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EI</w:t>
            </w:r>
          </w:p>
        </w:tc>
        <w:tc>
          <w:tcPr>
            <w:tcW w:w="7128" w:type="dxa"/>
            <w:hideMark/>
          </w:tcPr>
          <w:p w:rsidR="0098647B" w:rsidRPr="0098647B" w:rsidRDefault="0098647B" w:rsidP="008C4067">
            <w:pPr>
              <w:pStyle w:val="BodyTimes121"/>
            </w:pPr>
            <w:r w:rsidRPr="0098647B">
              <w:t>Engineering Integration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EIA</w:t>
            </w:r>
          </w:p>
        </w:tc>
        <w:tc>
          <w:tcPr>
            <w:tcW w:w="7128" w:type="dxa"/>
            <w:hideMark/>
          </w:tcPr>
          <w:p w:rsidR="0098647B" w:rsidRPr="0098647B" w:rsidRDefault="0098647B" w:rsidP="008C4067">
            <w:pPr>
              <w:pStyle w:val="BodyTimes121"/>
            </w:pPr>
            <w:r w:rsidRPr="0098647B">
              <w:t>EXPRESS Interface Agreement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ELC</w:t>
            </w:r>
          </w:p>
        </w:tc>
        <w:tc>
          <w:tcPr>
            <w:tcW w:w="7128" w:type="dxa"/>
            <w:hideMark/>
          </w:tcPr>
          <w:p w:rsidR="0098647B" w:rsidRPr="0098647B" w:rsidRDefault="0098647B" w:rsidP="008C4067">
            <w:pPr>
              <w:pStyle w:val="BodyTimes121"/>
            </w:pPr>
            <w:r w:rsidRPr="0098647B">
              <w:t>EXPRESS Laptop Computer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EMC</w:t>
            </w:r>
          </w:p>
        </w:tc>
        <w:tc>
          <w:tcPr>
            <w:tcW w:w="7128" w:type="dxa"/>
            <w:hideMark/>
          </w:tcPr>
          <w:p w:rsidR="0098647B" w:rsidRPr="0098647B" w:rsidRDefault="0098647B" w:rsidP="008C4067">
            <w:pPr>
              <w:pStyle w:val="BodyTimes121"/>
            </w:pPr>
            <w:r w:rsidRPr="0098647B">
              <w:t>Electromagnetic Compatibility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EME</w:t>
            </w:r>
          </w:p>
        </w:tc>
        <w:tc>
          <w:tcPr>
            <w:tcW w:w="7128" w:type="dxa"/>
            <w:hideMark/>
          </w:tcPr>
          <w:p w:rsidR="0098647B" w:rsidRPr="0098647B" w:rsidRDefault="0098647B" w:rsidP="008C4067">
            <w:pPr>
              <w:pStyle w:val="BodyTimes121"/>
            </w:pPr>
            <w:r w:rsidRPr="0098647B">
              <w:t>Electromagnetic Effects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EMEEC</w:t>
            </w:r>
          </w:p>
        </w:tc>
        <w:tc>
          <w:tcPr>
            <w:tcW w:w="7128" w:type="dxa"/>
            <w:hideMark/>
          </w:tcPr>
          <w:p w:rsidR="0098647B" w:rsidRPr="0098647B" w:rsidRDefault="0098647B" w:rsidP="008C4067">
            <w:pPr>
              <w:pStyle w:val="BodyTimes121"/>
            </w:pPr>
            <w:r w:rsidRPr="0098647B">
              <w:t>Electromagnetic Environment Effects Control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EMF</w:t>
            </w:r>
          </w:p>
        </w:tc>
        <w:tc>
          <w:tcPr>
            <w:tcW w:w="7128" w:type="dxa"/>
            <w:hideMark/>
          </w:tcPr>
          <w:p w:rsidR="0098647B" w:rsidRPr="0098647B" w:rsidRDefault="0098647B" w:rsidP="008C4067">
            <w:pPr>
              <w:pStyle w:val="BodyTimes121"/>
            </w:pPr>
            <w:r w:rsidRPr="0098647B">
              <w:t>Electromagnetic Force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EMI</w:t>
            </w:r>
          </w:p>
        </w:tc>
        <w:tc>
          <w:tcPr>
            <w:tcW w:w="7128" w:type="dxa"/>
            <w:hideMark/>
          </w:tcPr>
          <w:p w:rsidR="0098647B" w:rsidRPr="0098647B" w:rsidRDefault="0098647B" w:rsidP="008C4067">
            <w:pPr>
              <w:pStyle w:val="BodyTimes121"/>
            </w:pPr>
            <w:r w:rsidRPr="0098647B">
              <w:t>Electromagnetic Interference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EMU</w:t>
            </w:r>
          </w:p>
        </w:tc>
        <w:tc>
          <w:tcPr>
            <w:tcW w:w="7128" w:type="dxa"/>
            <w:hideMark/>
          </w:tcPr>
          <w:p w:rsidR="0098647B" w:rsidRPr="0098647B" w:rsidRDefault="0098647B" w:rsidP="008C4067">
            <w:pPr>
              <w:pStyle w:val="BodyTimes121"/>
            </w:pPr>
            <w:r w:rsidRPr="0098647B">
              <w:t>EXPRESS Memory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EPCE</w:t>
            </w:r>
          </w:p>
        </w:tc>
        <w:tc>
          <w:tcPr>
            <w:tcW w:w="7128" w:type="dxa"/>
            <w:hideMark/>
          </w:tcPr>
          <w:p w:rsidR="0098647B" w:rsidRPr="0098647B" w:rsidRDefault="0098647B" w:rsidP="008C4067">
            <w:pPr>
              <w:pStyle w:val="BodyTimes121"/>
            </w:pPr>
            <w:r w:rsidRPr="0098647B">
              <w:t>Electrical Power Consuming Equipment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EPF</w:t>
            </w:r>
          </w:p>
        </w:tc>
        <w:tc>
          <w:tcPr>
            <w:tcW w:w="7128" w:type="dxa"/>
            <w:hideMark/>
          </w:tcPr>
          <w:p w:rsidR="0098647B" w:rsidRPr="0098647B" w:rsidRDefault="0098647B" w:rsidP="008C4067">
            <w:pPr>
              <w:pStyle w:val="BodyTimes121"/>
            </w:pPr>
            <w:r w:rsidRPr="0098647B">
              <w:t>Exposed Payload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EPS</w:t>
            </w:r>
          </w:p>
        </w:tc>
        <w:tc>
          <w:tcPr>
            <w:tcW w:w="7128" w:type="dxa"/>
            <w:hideMark/>
          </w:tcPr>
          <w:p w:rsidR="0098647B" w:rsidRPr="0098647B" w:rsidRDefault="0098647B" w:rsidP="008C4067">
            <w:pPr>
              <w:pStyle w:val="BodyTimes121"/>
            </w:pPr>
            <w:r w:rsidRPr="0098647B">
              <w:t>Electrical Power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ER</w:t>
            </w:r>
          </w:p>
        </w:tc>
        <w:tc>
          <w:tcPr>
            <w:tcW w:w="7128" w:type="dxa"/>
            <w:hideMark/>
          </w:tcPr>
          <w:p w:rsidR="0098647B" w:rsidRPr="0098647B" w:rsidRDefault="0098647B" w:rsidP="008C4067">
            <w:pPr>
              <w:pStyle w:val="BodyTimes121"/>
            </w:pPr>
            <w:r w:rsidRPr="0098647B">
              <w:t>EXPRESS Rack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ERO</w:t>
            </w:r>
          </w:p>
        </w:tc>
        <w:tc>
          <w:tcPr>
            <w:tcW w:w="7128" w:type="dxa"/>
            <w:hideMark/>
          </w:tcPr>
          <w:p w:rsidR="0098647B" w:rsidRPr="0098647B" w:rsidRDefault="0098647B" w:rsidP="008C4067">
            <w:pPr>
              <w:pStyle w:val="BodyTimes121"/>
            </w:pPr>
            <w:r w:rsidRPr="0098647B">
              <w:t>EXPRESS Project Office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ESA</w:t>
            </w:r>
          </w:p>
        </w:tc>
        <w:tc>
          <w:tcPr>
            <w:tcW w:w="7128" w:type="dxa"/>
            <w:hideMark/>
          </w:tcPr>
          <w:p w:rsidR="0098647B" w:rsidRPr="0098647B" w:rsidRDefault="0098647B" w:rsidP="008C4067">
            <w:pPr>
              <w:pStyle w:val="BodyTimes121"/>
            </w:pPr>
            <w:r w:rsidRPr="0098647B">
              <w:t>European Space Agency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ESD</w:t>
            </w:r>
          </w:p>
        </w:tc>
        <w:tc>
          <w:tcPr>
            <w:tcW w:w="7128" w:type="dxa"/>
            <w:hideMark/>
          </w:tcPr>
          <w:p w:rsidR="0098647B" w:rsidRPr="0098647B" w:rsidRDefault="0098647B" w:rsidP="008C4067">
            <w:pPr>
              <w:pStyle w:val="BodyTimes121"/>
            </w:pPr>
            <w:r w:rsidRPr="0098647B">
              <w:t>Electrostatic Discharge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ESTA</w:t>
            </w:r>
          </w:p>
        </w:tc>
        <w:tc>
          <w:tcPr>
            <w:tcW w:w="7128" w:type="dxa"/>
            <w:hideMark/>
          </w:tcPr>
          <w:p w:rsidR="0098647B" w:rsidRPr="0098647B" w:rsidRDefault="0098647B" w:rsidP="008C4067">
            <w:pPr>
              <w:pStyle w:val="BodyTimes121"/>
            </w:pPr>
            <w:r w:rsidRPr="0098647B">
              <w:t>Energy Systems Test Area</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ETS</w:t>
            </w:r>
          </w:p>
        </w:tc>
        <w:tc>
          <w:tcPr>
            <w:tcW w:w="7128" w:type="dxa"/>
            <w:hideMark/>
          </w:tcPr>
          <w:p w:rsidR="0098647B" w:rsidRPr="0098647B" w:rsidRDefault="0098647B" w:rsidP="008C4067">
            <w:pPr>
              <w:pStyle w:val="BodyTimes121"/>
            </w:pPr>
            <w:r w:rsidRPr="0098647B">
              <w:t>Ethernet Test Suite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EUT</w:t>
            </w:r>
          </w:p>
        </w:tc>
        <w:tc>
          <w:tcPr>
            <w:tcW w:w="7128" w:type="dxa"/>
            <w:hideMark/>
          </w:tcPr>
          <w:p w:rsidR="0098647B" w:rsidRPr="0098647B" w:rsidRDefault="0098647B" w:rsidP="008C4067">
            <w:pPr>
              <w:pStyle w:val="BodyTimes121"/>
            </w:pPr>
            <w:r w:rsidRPr="0098647B">
              <w:t>Equipment Under Test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EWACS</w:t>
            </w:r>
          </w:p>
        </w:tc>
        <w:tc>
          <w:tcPr>
            <w:tcW w:w="7128" w:type="dxa"/>
            <w:hideMark/>
          </w:tcPr>
          <w:p w:rsidR="0098647B" w:rsidRPr="0098647B" w:rsidRDefault="0098647B" w:rsidP="008C4067">
            <w:pPr>
              <w:pStyle w:val="BodyTimes121"/>
            </w:pPr>
            <w:r w:rsidRPr="0098647B">
              <w:t>Emergency, Warning, Advisory, Caution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EXPRESS</w:t>
            </w:r>
          </w:p>
        </w:tc>
        <w:tc>
          <w:tcPr>
            <w:tcW w:w="7128" w:type="dxa"/>
            <w:hideMark/>
          </w:tcPr>
          <w:p w:rsidR="0098647B" w:rsidRPr="0098647B" w:rsidRDefault="0098647B" w:rsidP="008C4067">
            <w:pPr>
              <w:pStyle w:val="BodyTimes121"/>
            </w:pPr>
            <w:r w:rsidRPr="0098647B">
              <w:t>EXpedite the PRocessing of Experiments to Space Station</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w:t>
            </w:r>
          </w:p>
        </w:tc>
        <w:tc>
          <w:tcPr>
            <w:tcW w:w="7128" w:type="dxa"/>
            <w:hideMark/>
          </w:tcPr>
          <w:p w:rsidR="0098647B" w:rsidRPr="0098647B" w:rsidRDefault="0098647B" w:rsidP="008C4067">
            <w:pPr>
              <w:pStyle w:val="BodyTimes121"/>
            </w:pPr>
            <w:r w:rsidRPr="0098647B">
              <w:t>Degrees Fahrenheit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Fc</w:t>
            </w:r>
          </w:p>
        </w:tc>
        <w:tc>
          <w:tcPr>
            <w:tcW w:w="7128" w:type="dxa"/>
            <w:hideMark/>
          </w:tcPr>
          <w:p w:rsidR="0098647B" w:rsidRPr="0098647B" w:rsidRDefault="0098647B" w:rsidP="008C4067">
            <w:pPr>
              <w:pStyle w:val="BodyTimes121"/>
            </w:pPr>
            <w:r w:rsidRPr="0098647B">
              <w:t>Foot-Candles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FCC</w:t>
            </w:r>
          </w:p>
        </w:tc>
        <w:tc>
          <w:tcPr>
            <w:tcW w:w="7128" w:type="dxa"/>
            <w:hideMark/>
          </w:tcPr>
          <w:p w:rsidR="0098647B" w:rsidRPr="0098647B" w:rsidRDefault="0098647B" w:rsidP="008C4067">
            <w:pPr>
              <w:pStyle w:val="BodyTimes121"/>
            </w:pPr>
            <w:r w:rsidRPr="0098647B">
              <w:t>Federal Communications Commission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FCS</w:t>
            </w:r>
          </w:p>
        </w:tc>
        <w:tc>
          <w:tcPr>
            <w:tcW w:w="7128" w:type="dxa"/>
            <w:hideMark/>
          </w:tcPr>
          <w:p w:rsidR="0098647B" w:rsidRPr="0098647B" w:rsidRDefault="0098647B" w:rsidP="008C4067">
            <w:pPr>
              <w:pStyle w:val="BodyTimes121"/>
            </w:pPr>
            <w:r w:rsidRPr="0098647B">
              <w:t>Frame Check Sequence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FCU</w:t>
            </w:r>
          </w:p>
        </w:tc>
        <w:tc>
          <w:tcPr>
            <w:tcW w:w="7128" w:type="dxa"/>
            <w:hideMark/>
          </w:tcPr>
          <w:p w:rsidR="0098647B" w:rsidRPr="0098647B" w:rsidRDefault="0098647B" w:rsidP="008C4067">
            <w:pPr>
              <w:pStyle w:val="BodyTimes121"/>
            </w:pPr>
            <w:r w:rsidRPr="0098647B">
              <w:t>Functional Checkout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FDDI</w:t>
            </w:r>
          </w:p>
        </w:tc>
        <w:tc>
          <w:tcPr>
            <w:tcW w:w="7128" w:type="dxa"/>
            <w:hideMark/>
          </w:tcPr>
          <w:p w:rsidR="0098647B" w:rsidRPr="0098647B" w:rsidRDefault="0098647B" w:rsidP="008C4067">
            <w:pPr>
              <w:pStyle w:val="BodyTimes121"/>
            </w:pPr>
            <w:r w:rsidRPr="0098647B">
              <w:t>Fiber Optics Distribution Data Interface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FDS</w:t>
            </w:r>
          </w:p>
        </w:tc>
        <w:tc>
          <w:tcPr>
            <w:tcW w:w="7128" w:type="dxa"/>
            <w:hideMark/>
          </w:tcPr>
          <w:p w:rsidR="0098647B" w:rsidRPr="0098647B" w:rsidRDefault="0098647B" w:rsidP="008C4067">
            <w:pPr>
              <w:pStyle w:val="BodyTimes121"/>
            </w:pPr>
            <w:r w:rsidRPr="0098647B">
              <w:t>Fire Detection and Suppression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FEM</w:t>
            </w:r>
          </w:p>
        </w:tc>
        <w:tc>
          <w:tcPr>
            <w:tcW w:w="7128" w:type="dxa"/>
            <w:hideMark/>
          </w:tcPr>
          <w:p w:rsidR="0098647B" w:rsidRPr="0098647B" w:rsidRDefault="0098647B" w:rsidP="008C4067">
            <w:pPr>
              <w:pStyle w:val="BodyTimes121"/>
            </w:pPr>
            <w:r w:rsidRPr="0098647B">
              <w:t>Finite Element Model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FEU</w:t>
            </w:r>
          </w:p>
        </w:tc>
        <w:tc>
          <w:tcPr>
            <w:tcW w:w="7128" w:type="dxa"/>
            <w:hideMark/>
          </w:tcPr>
          <w:p w:rsidR="0098647B" w:rsidRPr="0098647B" w:rsidRDefault="0098647B" w:rsidP="008C4067">
            <w:pPr>
              <w:pStyle w:val="BodyTimes121"/>
            </w:pPr>
            <w:r w:rsidRPr="0098647B">
              <w:t>Flight Equivalent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FIPS</w:t>
            </w:r>
          </w:p>
        </w:tc>
        <w:tc>
          <w:tcPr>
            <w:tcW w:w="7128" w:type="dxa"/>
            <w:hideMark/>
          </w:tcPr>
          <w:p w:rsidR="0098647B" w:rsidRPr="0098647B" w:rsidRDefault="0098647B" w:rsidP="008C4067">
            <w:pPr>
              <w:pStyle w:val="BodyTimes121"/>
            </w:pPr>
            <w:r w:rsidRPr="0098647B">
              <w:t>Federal Information Processing Standard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FM</w:t>
            </w:r>
          </w:p>
        </w:tc>
        <w:tc>
          <w:tcPr>
            <w:tcW w:w="7128" w:type="dxa"/>
            <w:hideMark/>
          </w:tcPr>
          <w:p w:rsidR="0098647B" w:rsidRPr="0098647B" w:rsidRDefault="0098647B" w:rsidP="008C4067">
            <w:pPr>
              <w:pStyle w:val="BodyTimes121"/>
            </w:pPr>
            <w:r w:rsidRPr="0098647B">
              <w:t>Frequency Modulation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FMT</w:t>
            </w:r>
          </w:p>
        </w:tc>
        <w:tc>
          <w:tcPr>
            <w:tcW w:w="7128" w:type="dxa"/>
            <w:hideMark/>
          </w:tcPr>
          <w:p w:rsidR="0098647B" w:rsidRPr="0098647B" w:rsidRDefault="0098647B" w:rsidP="008C4067">
            <w:pPr>
              <w:pStyle w:val="BodyTimes121"/>
            </w:pPr>
            <w:r w:rsidRPr="0098647B">
              <w:t>File and Memory Transfer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FSM</w:t>
            </w:r>
          </w:p>
        </w:tc>
        <w:tc>
          <w:tcPr>
            <w:tcW w:w="7128" w:type="dxa"/>
            <w:hideMark/>
          </w:tcPr>
          <w:p w:rsidR="0098647B" w:rsidRPr="0098647B" w:rsidRDefault="0098647B" w:rsidP="008C4067">
            <w:pPr>
              <w:pStyle w:val="BodyTimes121"/>
            </w:pPr>
            <w:r w:rsidRPr="0098647B">
              <w:t>Frequency Spectrum Manager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w:t>
            </w:r>
          </w:p>
        </w:tc>
        <w:tc>
          <w:tcPr>
            <w:tcW w:w="7128" w:type="dxa"/>
            <w:hideMark/>
          </w:tcPr>
          <w:p w:rsidR="0098647B" w:rsidRPr="0098647B" w:rsidRDefault="0098647B" w:rsidP="008C4067">
            <w:pPr>
              <w:pStyle w:val="BodyTimes121"/>
            </w:pPr>
            <w:r w:rsidRPr="0098647B">
              <w:t>Foot/Feet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w:t>
            </w:r>
            <w:r w:rsidRPr="0098647B">
              <w:rPr>
                <w:vertAlign w:val="superscript"/>
              </w:rPr>
              <w:t>2</w:t>
            </w:r>
          </w:p>
        </w:tc>
        <w:tc>
          <w:tcPr>
            <w:tcW w:w="7128" w:type="dxa"/>
            <w:hideMark/>
          </w:tcPr>
          <w:p w:rsidR="0098647B" w:rsidRPr="0098647B" w:rsidRDefault="0098647B" w:rsidP="008C4067">
            <w:pPr>
              <w:pStyle w:val="BodyTimes121"/>
            </w:pPr>
            <w:r w:rsidRPr="0098647B">
              <w:t>Square Feet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w:t>
            </w:r>
            <w:r w:rsidRPr="0098647B">
              <w:rPr>
                <w:vertAlign w:val="superscript"/>
              </w:rPr>
              <w:t>3</w:t>
            </w:r>
          </w:p>
        </w:tc>
        <w:tc>
          <w:tcPr>
            <w:tcW w:w="7128" w:type="dxa"/>
            <w:hideMark/>
          </w:tcPr>
          <w:p w:rsidR="0098647B" w:rsidRPr="0098647B" w:rsidRDefault="0098647B" w:rsidP="008C4067">
            <w:pPr>
              <w:pStyle w:val="BodyTimes121"/>
            </w:pPr>
            <w:r w:rsidRPr="0098647B">
              <w:t>Cubic Feet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FTP</w:t>
            </w:r>
          </w:p>
        </w:tc>
        <w:tc>
          <w:tcPr>
            <w:tcW w:w="7128" w:type="dxa"/>
            <w:hideMark/>
          </w:tcPr>
          <w:p w:rsidR="0098647B" w:rsidRPr="0098647B" w:rsidRDefault="0098647B" w:rsidP="008C4067">
            <w:pPr>
              <w:pStyle w:val="BodyTimes121"/>
            </w:pPr>
            <w:r w:rsidRPr="0098647B">
              <w:t>File Transfer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FTPS</w:t>
            </w:r>
          </w:p>
        </w:tc>
        <w:tc>
          <w:tcPr>
            <w:tcW w:w="7128" w:type="dxa"/>
            <w:hideMark/>
          </w:tcPr>
          <w:p w:rsidR="0098647B" w:rsidRPr="0098647B" w:rsidRDefault="0098647B" w:rsidP="008C4067">
            <w:pPr>
              <w:pStyle w:val="BodyTimes121"/>
            </w:pPr>
            <w:r w:rsidRPr="0098647B">
              <w:t>File Transfer Protocol Secure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Ft/s</w:t>
            </w:r>
          </w:p>
        </w:tc>
        <w:tc>
          <w:tcPr>
            <w:tcW w:w="7128" w:type="dxa"/>
            <w:hideMark/>
          </w:tcPr>
          <w:p w:rsidR="0098647B" w:rsidRPr="0098647B" w:rsidRDefault="0098647B" w:rsidP="008C4067">
            <w:pPr>
              <w:pStyle w:val="BodyTimes121"/>
            </w:pPr>
            <w:r w:rsidRPr="0098647B">
              <w:t>Feet per second</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w:t>
            </w:r>
          </w:p>
        </w:tc>
        <w:tc>
          <w:tcPr>
            <w:tcW w:w="7128" w:type="dxa"/>
            <w:hideMark/>
          </w:tcPr>
          <w:p w:rsidR="0098647B" w:rsidRPr="0098647B" w:rsidRDefault="0098647B" w:rsidP="008C4067">
            <w:pPr>
              <w:pStyle w:val="BodyTimes121"/>
            </w:pPr>
            <w:r w:rsidRPr="0098647B">
              <w:t>Giga, Gravity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GByte</w:t>
            </w:r>
          </w:p>
        </w:tc>
        <w:tc>
          <w:tcPr>
            <w:tcW w:w="7128" w:type="dxa"/>
            <w:hideMark/>
          </w:tcPr>
          <w:p w:rsidR="0098647B" w:rsidRPr="0098647B" w:rsidRDefault="0098647B" w:rsidP="008C4067">
            <w:pPr>
              <w:pStyle w:val="BodyTimes121"/>
            </w:pPr>
            <w:r w:rsidRPr="0098647B">
              <w:t>Gigabyte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GCAR</w:t>
            </w:r>
          </w:p>
        </w:tc>
        <w:tc>
          <w:tcPr>
            <w:tcW w:w="7128" w:type="dxa"/>
            <w:hideMark/>
          </w:tcPr>
          <w:p w:rsidR="0098647B" w:rsidRPr="0098647B" w:rsidRDefault="0098647B" w:rsidP="008C4067">
            <w:pPr>
              <w:pStyle w:val="BodyTimes121"/>
            </w:pPr>
            <w:r w:rsidRPr="0098647B">
              <w:t>Government Certification Approval Request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GFCI</w:t>
            </w:r>
          </w:p>
        </w:tc>
        <w:tc>
          <w:tcPr>
            <w:tcW w:w="7128" w:type="dxa"/>
            <w:hideMark/>
          </w:tcPr>
          <w:p w:rsidR="0098647B" w:rsidRPr="0098647B" w:rsidRDefault="0098647B" w:rsidP="008C4067">
            <w:pPr>
              <w:pStyle w:val="BodyTimes121"/>
            </w:pPr>
            <w:r w:rsidRPr="0098647B">
              <w:t>Ground Fault Circuit Interrupter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GFI</w:t>
            </w:r>
          </w:p>
        </w:tc>
        <w:tc>
          <w:tcPr>
            <w:tcW w:w="7128" w:type="dxa"/>
            <w:hideMark/>
          </w:tcPr>
          <w:p w:rsidR="0098647B" w:rsidRPr="0098647B" w:rsidRDefault="0098647B" w:rsidP="008C4067">
            <w:pPr>
              <w:pStyle w:val="BodyTimes121"/>
            </w:pPr>
            <w:r w:rsidRPr="0098647B">
              <w:t>Ground Fault Interrupt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GFE</w:t>
            </w:r>
          </w:p>
        </w:tc>
        <w:tc>
          <w:tcPr>
            <w:tcW w:w="7128" w:type="dxa"/>
            <w:hideMark/>
          </w:tcPr>
          <w:p w:rsidR="0098647B" w:rsidRPr="0098647B" w:rsidRDefault="0098647B" w:rsidP="008C4067">
            <w:pPr>
              <w:pStyle w:val="BodyTimes121"/>
            </w:pPr>
            <w:r w:rsidRPr="0098647B">
              <w:t>Government Furnished Equipment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GHz</w:t>
            </w:r>
          </w:p>
        </w:tc>
        <w:tc>
          <w:tcPr>
            <w:tcW w:w="7128" w:type="dxa"/>
            <w:hideMark/>
          </w:tcPr>
          <w:p w:rsidR="0098647B" w:rsidRPr="0098647B" w:rsidRDefault="0098647B" w:rsidP="008C4067">
            <w:pPr>
              <w:pStyle w:val="BodyTimes121"/>
            </w:pPr>
            <w:r w:rsidRPr="0098647B">
              <w:t>Gigahertz</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GLACIER</w:t>
            </w:r>
          </w:p>
        </w:tc>
        <w:tc>
          <w:tcPr>
            <w:tcW w:w="7128" w:type="dxa"/>
            <w:hideMark/>
          </w:tcPr>
          <w:p w:rsidR="0098647B" w:rsidRPr="0098647B" w:rsidRDefault="0098647B" w:rsidP="008C4067">
            <w:pPr>
              <w:pStyle w:val="BodyTimes121"/>
            </w:pPr>
            <w:r w:rsidRPr="0098647B">
              <w:t>General Laboratory Active Cryogenic ISS Experiment Refrigerator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GLI</w:t>
            </w:r>
          </w:p>
        </w:tc>
        <w:tc>
          <w:tcPr>
            <w:tcW w:w="7128" w:type="dxa"/>
            <w:hideMark/>
          </w:tcPr>
          <w:p w:rsidR="0098647B" w:rsidRPr="0098647B" w:rsidRDefault="0098647B" w:rsidP="008C4067">
            <w:pPr>
              <w:pStyle w:val="BodyTimes121"/>
            </w:pPr>
            <w:r w:rsidRPr="0098647B">
              <w:t>Graphical Location Identifier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GN&amp;C</w:t>
            </w:r>
          </w:p>
        </w:tc>
        <w:tc>
          <w:tcPr>
            <w:tcW w:w="7128" w:type="dxa"/>
            <w:hideMark/>
          </w:tcPr>
          <w:p w:rsidR="0098647B" w:rsidRPr="0098647B" w:rsidRDefault="0098647B" w:rsidP="008C4067">
            <w:pPr>
              <w:pStyle w:val="BodyTimes121"/>
            </w:pPr>
            <w:r w:rsidRPr="0098647B">
              <w:t>Guidance, Navigation, and Control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GN</w:t>
            </w:r>
            <w:r w:rsidRPr="0098647B">
              <w:rPr>
                <w:vertAlign w:val="subscript"/>
              </w:rPr>
              <w:t>2</w:t>
            </w:r>
          </w:p>
        </w:tc>
        <w:tc>
          <w:tcPr>
            <w:tcW w:w="7128" w:type="dxa"/>
            <w:hideMark/>
          </w:tcPr>
          <w:p w:rsidR="0098647B" w:rsidRPr="0098647B" w:rsidRDefault="0098647B" w:rsidP="008C4067">
            <w:pPr>
              <w:pStyle w:val="BodyTimes121"/>
            </w:pPr>
            <w:r w:rsidRPr="0098647B">
              <w:t>Gaseous Nitrogen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w:t>
            </w:r>
            <w:r w:rsidRPr="0098647B">
              <w:rPr>
                <w:vertAlign w:val="subscript"/>
              </w:rPr>
              <w:t>rms</w:t>
            </w:r>
          </w:p>
        </w:tc>
        <w:tc>
          <w:tcPr>
            <w:tcW w:w="7128" w:type="dxa"/>
            <w:hideMark/>
          </w:tcPr>
          <w:p w:rsidR="0098647B" w:rsidRPr="0098647B" w:rsidRDefault="0098647B" w:rsidP="008C4067">
            <w:pPr>
              <w:pStyle w:val="BodyTimes121"/>
            </w:pPr>
            <w:r w:rsidRPr="0098647B">
              <w:t>Gravity, Root Mean Square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GS</w:t>
            </w:r>
          </w:p>
        </w:tc>
        <w:tc>
          <w:tcPr>
            <w:tcW w:w="7128" w:type="dxa"/>
            <w:hideMark/>
          </w:tcPr>
          <w:p w:rsidR="0098647B" w:rsidRPr="0098647B" w:rsidRDefault="0098647B" w:rsidP="008C4067">
            <w:pPr>
              <w:pStyle w:val="BodyTimes121"/>
            </w:pPr>
            <w:r w:rsidRPr="0098647B">
              <w:t>Ground Station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GSE</w:t>
            </w:r>
          </w:p>
        </w:tc>
        <w:tc>
          <w:tcPr>
            <w:tcW w:w="7128" w:type="dxa"/>
            <w:hideMark/>
          </w:tcPr>
          <w:p w:rsidR="0098647B" w:rsidRPr="0098647B" w:rsidRDefault="0098647B" w:rsidP="008C4067">
            <w:pPr>
              <w:pStyle w:val="BodyTimes121"/>
            </w:pPr>
            <w:r w:rsidRPr="0098647B">
              <w:t>Ground Support Equipment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GUI</w:t>
            </w:r>
          </w:p>
        </w:tc>
        <w:tc>
          <w:tcPr>
            <w:tcW w:w="7128" w:type="dxa"/>
            <w:hideMark/>
          </w:tcPr>
          <w:p w:rsidR="0098647B" w:rsidRPr="0098647B" w:rsidRDefault="0098647B" w:rsidP="008C4067">
            <w:pPr>
              <w:pStyle w:val="BodyTimes121"/>
            </w:pPr>
            <w:r w:rsidRPr="0098647B">
              <w:t>Graphical User Interface</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w:t>
            </w:r>
          </w:p>
        </w:tc>
        <w:tc>
          <w:tcPr>
            <w:tcW w:w="7128" w:type="dxa"/>
            <w:hideMark/>
          </w:tcPr>
          <w:p w:rsidR="0098647B" w:rsidRPr="0098647B" w:rsidRDefault="0098647B" w:rsidP="008C4067">
            <w:pPr>
              <w:pStyle w:val="BodyTimes121"/>
            </w:pPr>
            <w:r w:rsidRPr="0098647B">
              <w:t>Hex</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w:t>
            </w:r>
            <w:r w:rsidRPr="0098647B">
              <w:rPr>
                <w:vertAlign w:val="subscript"/>
              </w:rPr>
              <w:t>2</w:t>
            </w:r>
            <w:r w:rsidRPr="0098647B">
              <w:t>O</w:t>
            </w:r>
          </w:p>
        </w:tc>
        <w:tc>
          <w:tcPr>
            <w:tcW w:w="7128" w:type="dxa"/>
            <w:hideMark/>
          </w:tcPr>
          <w:p w:rsidR="0098647B" w:rsidRPr="0098647B" w:rsidRDefault="0098647B" w:rsidP="008C4067">
            <w:pPr>
              <w:pStyle w:val="BodyTimes121"/>
            </w:pPr>
            <w:r w:rsidRPr="0098647B">
              <w:t>Water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HDBK</w:t>
            </w:r>
          </w:p>
        </w:tc>
        <w:tc>
          <w:tcPr>
            <w:tcW w:w="7128" w:type="dxa"/>
            <w:hideMark/>
          </w:tcPr>
          <w:p w:rsidR="0098647B" w:rsidRPr="0098647B" w:rsidRDefault="0098647B" w:rsidP="008C4067">
            <w:pPr>
              <w:pStyle w:val="BodyTimes121"/>
            </w:pPr>
            <w:r w:rsidRPr="0098647B">
              <w:t>Handbook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HDR</w:t>
            </w:r>
          </w:p>
        </w:tc>
        <w:tc>
          <w:tcPr>
            <w:tcW w:w="7128" w:type="dxa"/>
            <w:hideMark/>
          </w:tcPr>
          <w:p w:rsidR="0098647B" w:rsidRPr="0098647B" w:rsidRDefault="0098647B" w:rsidP="008C4067">
            <w:pPr>
              <w:pStyle w:val="BodyTimes121"/>
            </w:pPr>
            <w:r w:rsidRPr="0098647B">
              <w:t>Header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He</w:t>
            </w:r>
          </w:p>
        </w:tc>
        <w:tc>
          <w:tcPr>
            <w:tcW w:w="7128" w:type="dxa"/>
            <w:hideMark/>
          </w:tcPr>
          <w:p w:rsidR="0098647B" w:rsidRPr="0098647B" w:rsidRDefault="0098647B" w:rsidP="008C4067">
            <w:pPr>
              <w:pStyle w:val="BodyTimes121"/>
            </w:pPr>
            <w:r w:rsidRPr="0098647B">
              <w:t>Helium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HFIT</w:t>
            </w:r>
          </w:p>
        </w:tc>
        <w:tc>
          <w:tcPr>
            <w:tcW w:w="7128" w:type="dxa"/>
            <w:hideMark/>
          </w:tcPr>
          <w:p w:rsidR="0098647B" w:rsidRPr="0098647B" w:rsidRDefault="0098647B" w:rsidP="008C4067">
            <w:pPr>
              <w:pStyle w:val="BodyTimes121"/>
            </w:pPr>
            <w:r w:rsidRPr="0098647B">
              <w:t>Human Factors Implementation Team</w:t>
            </w:r>
          </w:p>
        </w:tc>
      </w:tr>
      <w:tr w:rsidR="0098647B" w:rsidRPr="0098647B" w:rsidTr="0098647B">
        <w:trPr>
          <w:divId w:val="1930701137"/>
          <w:cantSplit/>
          <w:trHeight w:val="80"/>
          <w:jc w:val="center"/>
        </w:trPr>
        <w:tc>
          <w:tcPr>
            <w:tcW w:w="2232" w:type="dxa"/>
            <w:hideMark/>
          </w:tcPr>
          <w:p w:rsidR="0098647B" w:rsidRPr="0098647B" w:rsidRDefault="0098647B" w:rsidP="008C4067">
            <w:pPr>
              <w:pStyle w:val="BodyTimes121"/>
            </w:pPr>
            <w:r w:rsidRPr="0098647B">
              <w:t>Hg</w:t>
            </w:r>
          </w:p>
        </w:tc>
        <w:tc>
          <w:tcPr>
            <w:tcW w:w="7128" w:type="dxa"/>
            <w:hideMark/>
          </w:tcPr>
          <w:p w:rsidR="0098647B" w:rsidRPr="0098647B" w:rsidRDefault="0098647B" w:rsidP="008C4067">
            <w:pPr>
              <w:pStyle w:val="BodyTimes121"/>
            </w:pPr>
            <w:r w:rsidRPr="0098647B">
              <w:t>Mercury</w:t>
            </w:r>
          </w:p>
        </w:tc>
      </w:tr>
      <w:tr w:rsidR="0098647B" w:rsidRPr="0098647B" w:rsidTr="0098647B">
        <w:trPr>
          <w:divId w:val="1930701137"/>
          <w:cantSplit/>
          <w:trHeight w:val="80"/>
          <w:jc w:val="center"/>
        </w:trPr>
        <w:tc>
          <w:tcPr>
            <w:tcW w:w="2232" w:type="dxa"/>
            <w:hideMark/>
          </w:tcPr>
          <w:p w:rsidR="0098647B" w:rsidRPr="0098647B" w:rsidRDefault="0098647B" w:rsidP="008C4067">
            <w:pPr>
              <w:pStyle w:val="BodyTimes121"/>
            </w:pPr>
            <w:r w:rsidRPr="0098647B">
              <w:t>HOSC</w:t>
            </w:r>
          </w:p>
        </w:tc>
        <w:tc>
          <w:tcPr>
            <w:tcW w:w="7128" w:type="dxa"/>
            <w:hideMark/>
          </w:tcPr>
          <w:p w:rsidR="0098647B" w:rsidRPr="0098647B" w:rsidRDefault="0098647B" w:rsidP="008C4067">
            <w:pPr>
              <w:pStyle w:val="BodyTimes121"/>
            </w:pPr>
            <w:r w:rsidRPr="0098647B">
              <w:t>Huntsville Operations Support Center</w:t>
            </w:r>
          </w:p>
        </w:tc>
      </w:tr>
      <w:tr w:rsidR="0098647B" w:rsidRPr="0098647B" w:rsidTr="0098647B">
        <w:trPr>
          <w:divId w:val="1930701137"/>
          <w:cantSplit/>
          <w:trHeight w:val="80"/>
          <w:jc w:val="center"/>
        </w:trPr>
        <w:tc>
          <w:tcPr>
            <w:tcW w:w="2232" w:type="dxa"/>
            <w:hideMark/>
          </w:tcPr>
          <w:p w:rsidR="0098647B" w:rsidRPr="0098647B" w:rsidRDefault="0098647B" w:rsidP="008C4067">
            <w:pPr>
              <w:pStyle w:val="BodyTimes121"/>
            </w:pPr>
            <w:r w:rsidRPr="0098647B">
              <w:t>HP</w:t>
            </w:r>
          </w:p>
        </w:tc>
        <w:tc>
          <w:tcPr>
            <w:tcW w:w="7128" w:type="dxa"/>
            <w:hideMark/>
          </w:tcPr>
          <w:p w:rsidR="0098647B" w:rsidRPr="0098647B" w:rsidRDefault="0098647B" w:rsidP="008C4067">
            <w:pPr>
              <w:pStyle w:val="BodyTimes121"/>
            </w:pPr>
            <w:r w:rsidRPr="0098647B">
              <w:t>Hewlett-Packard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hr</w:t>
            </w:r>
          </w:p>
        </w:tc>
        <w:tc>
          <w:tcPr>
            <w:tcW w:w="7128" w:type="dxa"/>
            <w:hideMark/>
          </w:tcPr>
          <w:p w:rsidR="0098647B" w:rsidRPr="0098647B" w:rsidRDefault="0098647B" w:rsidP="008C4067">
            <w:pPr>
              <w:pStyle w:val="BodyTimes121"/>
            </w:pPr>
            <w:r w:rsidRPr="0098647B">
              <w:t>hour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HRDL</w:t>
            </w:r>
          </w:p>
        </w:tc>
        <w:tc>
          <w:tcPr>
            <w:tcW w:w="7128" w:type="dxa"/>
            <w:hideMark/>
          </w:tcPr>
          <w:p w:rsidR="0098647B" w:rsidRPr="0098647B" w:rsidRDefault="0098647B" w:rsidP="008C4067">
            <w:pPr>
              <w:pStyle w:val="BodyTimes121"/>
            </w:pPr>
            <w:r w:rsidRPr="0098647B">
              <w:t>High Rate Data Link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HRF</w:t>
            </w:r>
          </w:p>
        </w:tc>
        <w:tc>
          <w:tcPr>
            <w:tcW w:w="7128" w:type="dxa"/>
            <w:hideMark/>
          </w:tcPr>
          <w:p w:rsidR="0098647B" w:rsidRPr="0098647B" w:rsidRDefault="0098647B" w:rsidP="008C4067">
            <w:pPr>
              <w:pStyle w:val="BodyTimes121"/>
            </w:pPr>
            <w:r w:rsidRPr="0098647B">
              <w:t>Human Research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H&amp;S</w:t>
            </w:r>
          </w:p>
        </w:tc>
        <w:tc>
          <w:tcPr>
            <w:tcW w:w="7128" w:type="dxa"/>
            <w:hideMark/>
          </w:tcPr>
          <w:p w:rsidR="0098647B" w:rsidRPr="0098647B" w:rsidRDefault="0098647B" w:rsidP="008C4067">
            <w:pPr>
              <w:pStyle w:val="BodyTimes121"/>
            </w:pPr>
            <w:r w:rsidRPr="0098647B">
              <w:t>Health &amp; Status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HTTPS</w:t>
            </w:r>
          </w:p>
        </w:tc>
        <w:tc>
          <w:tcPr>
            <w:tcW w:w="7128" w:type="dxa"/>
            <w:hideMark/>
          </w:tcPr>
          <w:p w:rsidR="0098647B" w:rsidRPr="0098647B" w:rsidRDefault="0098647B" w:rsidP="008C4067">
            <w:pPr>
              <w:pStyle w:val="BodyTimes121"/>
            </w:pPr>
            <w:r w:rsidRPr="0098647B">
              <w:t>Hypertext Transfer Protocol Secure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HTV</w:t>
            </w:r>
          </w:p>
        </w:tc>
        <w:tc>
          <w:tcPr>
            <w:tcW w:w="7128" w:type="dxa"/>
            <w:hideMark/>
          </w:tcPr>
          <w:p w:rsidR="0098647B" w:rsidRPr="0098647B" w:rsidRDefault="0098647B" w:rsidP="008C4067">
            <w:pPr>
              <w:pStyle w:val="BodyTimes121"/>
            </w:pPr>
            <w:r w:rsidRPr="0098647B">
              <w:t>H-IIB Transfer Vehicle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Hz</w:t>
            </w:r>
          </w:p>
        </w:tc>
        <w:tc>
          <w:tcPr>
            <w:tcW w:w="7128" w:type="dxa"/>
            <w:hideMark/>
          </w:tcPr>
          <w:p w:rsidR="0098647B" w:rsidRPr="0098647B" w:rsidRDefault="0098647B" w:rsidP="008C4067">
            <w:pPr>
              <w:pStyle w:val="BodyTimes121"/>
            </w:pPr>
            <w:r w:rsidRPr="0098647B">
              <w:t xml:space="preserve">Hertz </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w:t>
            </w:r>
          </w:p>
        </w:tc>
        <w:tc>
          <w:tcPr>
            <w:tcW w:w="7128" w:type="dxa"/>
            <w:hideMark/>
          </w:tcPr>
          <w:p w:rsidR="0098647B" w:rsidRPr="0098647B" w:rsidRDefault="0098647B" w:rsidP="008C4067">
            <w:pPr>
              <w:pStyle w:val="BodyTimes121"/>
            </w:pPr>
            <w:r w:rsidRPr="0098647B">
              <w:t>Current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ICD</w:t>
            </w:r>
          </w:p>
        </w:tc>
        <w:tc>
          <w:tcPr>
            <w:tcW w:w="7128" w:type="dxa"/>
            <w:hideMark/>
          </w:tcPr>
          <w:p w:rsidR="0098647B" w:rsidRPr="0098647B" w:rsidRDefault="0098647B" w:rsidP="008C4067">
            <w:pPr>
              <w:pStyle w:val="BodyTimes121"/>
            </w:pPr>
            <w:r w:rsidRPr="0098647B">
              <w:t>Interface Control Document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ICDE</w:t>
            </w:r>
          </w:p>
        </w:tc>
        <w:tc>
          <w:tcPr>
            <w:tcW w:w="7128" w:type="dxa"/>
            <w:hideMark/>
          </w:tcPr>
          <w:p w:rsidR="0098647B" w:rsidRPr="0098647B" w:rsidRDefault="0098647B" w:rsidP="008C4067">
            <w:pPr>
              <w:pStyle w:val="BodyTimes121"/>
            </w:pPr>
            <w:r w:rsidRPr="0098647B">
              <w:t>ICD Engineer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ICMP</w:t>
            </w:r>
          </w:p>
        </w:tc>
        <w:tc>
          <w:tcPr>
            <w:tcW w:w="7128" w:type="dxa"/>
            <w:hideMark/>
          </w:tcPr>
          <w:p w:rsidR="0098647B" w:rsidRPr="0098647B" w:rsidRDefault="0098647B" w:rsidP="008C4067">
            <w:pPr>
              <w:pStyle w:val="BodyTimes121"/>
            </w:pPr>
            <w:r w:rsidRPr="0098647B">
              <w:t>Internet Control Message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ICU</w:t>
            </w:r>
          </w:p>
        </w:tc>
        <w:tc>
          <w:tcPr>
            <w:tcW w:w="7128" w:type="dxa"/>
            <w:hideMark/>
          </w:tcPr>
          <w:p w:rsidR="0098647B" w:rsidRPr="0098647B" w:rsidRDefault="0098647B" w:rsidP="008C4067">
            <w:pPr>
              <w:pStyle w:val="BodyTimes121"/>
            </w:pPr>
            <w:r w:rsidRPr="0098647B">
              <w:t>Integrated Communications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ID</w:t>
            </w:r>
          </w:p>
        </w:tc>
        <w:tc>
          <w:tcPr>
            <w:tcW w:w="7128" w:type="dxa"/>
            <w:hideMark/>
          </w:tcPr>
          <w:p w:rsidR="0098647B" w:rsidRPr="0098647B" w:rsidRDefault="0098647B" w:rsidP="008C4067">
            <w:pPr>
              <w:pStyle w:val="BodyTimes121"/>
            </w:pPr>
            <w:r w:rsidRPr="0098647B">
              <w:t>Identifier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IDAGS</w:t>
            </w:r>
          </w:p>
        </w:tc>
        <w:tc>
          <w:tcPr>
            <w:tcW w:w="7128" w:type="dxa"/>
            <w:hideMark/>
          </w:tcPr>
          <w:p w:rsidR="0098647B" w:rsidRPr="0098647B" w:rsidRDefault="0098647B" w:rsidP="008C4067">
            <w:pPr>
              <w:pStyle w:val="BodyTimes121"/>
            </w:pPr>
            <w:r w:rsidRPr="0098647B">
              <w:t>Integrated Display and Graphics Standards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IEC</w:t>
            </w:r>
          </w:p>
        </w:tc>
        <w:tc>
          <w:tcPr>
            <w:tcW w:w="7128" w:type="dxa"/>
            <w:hideMark/>
          </w:tcPr>
          <w:p w:rsidR="0098647B" w:rsidRPr="0098647B" w:rsidRDefault="0098647B" w:rsidP="008C4067">
            <w:pPr>
              <w:pStyle w:val="BodyTimes121"/>
            </w:pPr>
            <w:r w:rsidRPr="0098647B">
              <w:t>International Electro Technical Commission</w:t>
            </w:r>
          </w:p>
        </w:tc>
      </w:tr>
      <w:tr w:rsidR="0098647B" w:rsidRPr="0098647B" w:rsidTr="0098647B">
        <w:trPr>
          <w:divId w:val="1930701137"/>
          <w:cantSplit/>
          <w:trHeight w:val="288"/>
          <w:jc w:val="center"/>
        </w:trPr>
        <w:tc>
          <w:tcPr>
            <w:tcW w:w="2232" w:type="dxa"/>
            <w:hideMark/>
          </w:tcPr>
          <w:p w:rsidR="0098647B" w:rsidRPr="0098647B" w:rsidRDefault="0098647B" w:rsidP="008C4067">
            <w:pPr>
              <w:pStyle w:val="BodyTimes121"/>
            </w:pPr>
            <w:r w:rsidRPr="0098647B">
              <w:t>IEEE</w:t>
            </w:r>
          </w:p>
        </w:tc>
        <w:tc>
          <w:tcPr>
            <w:tcW w:w="7128" w:type="dxa"/>
            <w:hideMark/>
          </w:tcPr>
          <w:p w:rsidR="0098647B" w:rsidRPr="0098647B" w:rsidRDefault="0098647B" w:rsidP="008C4067">
            <w:pPr>
              <w:pStyle w:val="BodyTimes121"/>
            </w:pPr>
            <w:r w:rsidRPr="0098647B">
              <w:t>Institute of Electrical and Electronic Engineers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I/F</w:t>
            </w:r>
          </w:p>
        </w:tc>
        <w:tc>
          <w:tcPr>
            <w:tcW w:w="7128" w:type="dxa"/>
            <w:hideMark/>
          </w:tcPr>
          <w:p w:rsidR="0098647B" w:rsidRPr="0098647B" w:rsidRDefault="0098647B" w:rsidP="008C4067">
            <w:pPr>
              <w:pStyle w:val="BodyTimes121"/>
            </w:pPr>
            <w:r w:rsidRPr="0098647B">
              <w:t>Interface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IHI</w:t>
            </w:r>
          </w:p>
        </w:tc>
        <w:tc>
          <w:tcPr>
            <w:tcW w:w="7128" w:type="dxa"/>
            <w:hideMark/>
          </w:tcPr>
          <w:p w:rsidR="0098647B" w:rsidRPr="0098647B" w:rsidRDefault="0098647B" w:rsidP="008C4067">
            <w:pPr>
              <w:pStyle w:val="BodyTimes121"/>
            </w:pPr>
            <w:r w:rsidRPr="0098647B">
              <w:t>Ishikawajima Harima Industries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 xml:space="preserve">IMS </w:t>
            </w:r>
          </w:p>
        </w:tc>
        <w:tc>
          <w:tcPr>
            <w:tcW w:w="7128" w:type="dxa"/>
            <w:hideMark/>
          </w:tcPr>
          <w:p w:rsidR="0098647B" w:rsidRPr="0098647B" w:rsidRDefault="0098647B" w:rsidP="008C4067">
            <w:pPr>
              <w:pStyle w:val="BodyTimes121"/>
            </w:pPr>
            <w:r w:rsidRPr="0098647B">
              <w:t>Inventory Management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in</w:t>
            </w:r>
          </w:p>
        </w:tc>
        <w:tc>
          <w:tcPr>
            <w:tcW w:w="7128" w:type="dxa"/>
            <w:hideMark/>
          </w:tcPr>
          <w:p w:rsidR="0098647B" w:rsidRPr="0098647B" w:rsidRDefault="0098647B" w:rsidP="008C4067">
            <w:pPr>
              <w:pStyle w:val="BodyTimes121"/>
            </w:pPr>
            <w:r w:rsidRPr="0098647B">
              <w:t>Inch</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in</w:t>
            </w:r>
            <w:r w:rsidRPr="0098647B">
              <w:rPr>
                <w:vertAlign w:val="superscript"/>
              </w:rPr>
              <w:t>2</w:t>
            </w:r>
          </w:p>
        </w:tc>
        <w:tc>
          <w:tcPr>
            <w:tcW w:w="7128" w:type="dxa"/>
            <w:hideMark/>
          </w:tcPr>
          <w:p w:rsidR="0098647B" w:rsidRPr="0098647B" w:rsidRDefault="0098647B" w:rsidP="008C4067">
            <w:pPr>
              <w:pStyle w:val="BodyTimes121"/>
            </w:pPr>
            <w:r w:rsidRPr="0098647B">
              <w:t>Square Inch</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in-lb</w:t>
            </w:r>
          </w:p>
        </w:tc>
        <w:tc>
          <w:tcPr>
            <w:tcW w:w="7128" w:type="dxa"/>
            <w:hideMark/>
          </w:tcPr>
          <w:p w:rsidR="0098647B" w:rsidRPr="0098647B" w:rsidRDefault="0098647B" w:rsidP="008C4067">
            <w:pPr>
              <w:pStyle w:val="BodyTimes121"/>
            </w:pPr>
            <w:r w:rsidRPr="0098647B">
              <w:t>Inch-Pound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I/O</w:t>
            </w:r>
          </w:p>
        </w:tc>
        <w:tc>
          <w:tcPr>
            <w:tcW w:w="7128" w:type="dxa"/>
            <w:hideMark/>
          </w:tcPr>
          <w:p w:rsidR="0098647B" w:rsidRPr="0098647B" w:rsidRDefault="0098647B" w:rsidP="008C4067">
            <w:pPr>
              <w:pStyle w:val="BodyTimes121"/>
            </w:pPr>
            <w:r w:rsidRPr="0098647B">
              <w:t>Input/Output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IP</w:t>
            </w:r>
          </w:p>
        </w:tc>
        <w:tc>
          <w:tcPr>
            <w:tcW w:w="7128" w:type="dxa"/>
            <w:hideMark/>
          </w:tcPr>
          <w:p w:rsidR="0098647B" w:rsidRPr="0098647B" w:rsidRDefault="0098647B" w:rsidP="008C4067">
            <w:pPr>
              <w:pStyle w:val="BodyTimes121"/>
            </w:pPr>
            <w:r w:rsidRPr="0098647B">
              <w:t>International Partner / Internet Protocol (in Appendix I)</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i</w:t>
            </w:r>
            <w:r w:rsidRPr="0098647B">
              <w:rPr>
                <w:vertAlign w:val="subscript"/>
              </w:rPr>
              <w:t>pk</w:t>
            </w:r>
          </w:p>
        </w:tc>
        <w:tc>
          <w:tcPr>
            <w:tcW w:w="7128" w:type="dxa"/>
            <w:hideMark/>
          </w:tcPr>
          <w:p w:rsidR="0098647B" w:rsidRPr="0098647B" w:rsidRDefault="0098647B" w:rsidP="008C4067">
            <w:pPr>
              <w:pStyle w:val="BodyTimes121"/>
            </w:pPr>
            <w:r w:rsidRPr="0098647B">
              <w:t>Peak Current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IPLAT</w:t>
            </w:r>
          </w:p>
        </w:tc>
        <w:tc>
          <w:tcPr>
            <w:tcW w:w="7128" w:type="dxa"/>
            <w:hideMark/>
          </w:tcPr>
          <w:p w:rsidR="0098647B" w:rsidRPr="0098647B" w:rsidRDefault="0098647B" w:rsidP="008C4067">
            <w:pPr>
              <w:pStyle w:val="BodyTimes121"/>
            </w:pPr>
            <w:r w:rsidRPr="0098647B">
              <w:t>ISS Payload Label Approval Team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IRD</w:t>
            </w:r>
          </w:p>
        </w:tc>
        <w:tc>
          <w:tcPr>
            <w:tcW w:w="7128" w:type="dxa"/>
            <w:hideMark/>
          </w:tcPr>
          <w:p w:rsidR="0098647B" w:rsidRPr="0098647B" w:rsidRDefault="0098647B" w:rsidP="008C4067">
            <w:pPr>
              <w:pStyle w:val="BodyTimes121"/>
            </w:pPr>
            <w:r w:rsidRPr="0098647B">
              <w:t>Interface Requirements Document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IRE</w:t>
            </w:r>
          </w:p>
        </w:tc>
        <w:tc>
          <w:tcPr>
            <w:tcW w:w="7128" w:type="dxa"/>
            <w:hideMark/>
          </w:tcPr>
          <w:p w:rsidR="0098647B" w:rsidRPr="0098647B" w:rsidRDefault="0098647B" w:rsidP="008C4067">
            <w:pPr>
              <w:pStyle w:val="BodyTimes121"/>
            </w:pPr>
            <w:r w:rsidRPr="0098647B">
              <w:t>Institute of Radio Engineers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iSCSI</w:t>
            </w:r>
          </w:p>
        </w:tc>
        <w:tc>
          <w:tcPr>
            <w:tcW w:w="7128" w:type="dxa"/>
            <w:hideMark/>
          </w:tcPr>
          <w:p w:rsidR="0098647B" w:rsidRPr="0098647B" w:rsidRDefault="0098647B" w:rsidP="008C4067">
            <w:pPr>
              <w:pStyle w:val="BodyTimes121"/>
            </w:pPr>
            <w:r w:rsidRPr="0098647B">
              <w:t>Internet Small Computer Systems Interface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ISIS</w:t>
            </w:r>
          </w:p>
        </w:tc>
        <w:tc>
          <w:tcPr>
            <w:tcW w:w="7128" w:type="dxa"/>
            <w:hideMark/>
          </w:tcPr>
          <w:p w:rsidR="0098647B" w:rsidRPr="0098647B" w:rsidRDefault="0098647B" w:rsidP="008C4067">
            <w:pPr>
              <w:pStyle w:val="BodyTimes121"/>
            </w:pPr>
            <w:r w:rsidRPr="0098647B">
              <w:t>International Subrack Interface Standard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ISL</w:t>
            </w:r>
          </w:p>
        </w:tc>
        <w:tc>
          <w:tcPr>
            <w:tcW w:w="7128" w:type="dxa"/>
            <w:hideMark/>
          </w:tcPr>
          <w:p w:rsidR="0098647B" w:rsidRPr="0098647B" w:rsidRDefault="0098647B" w:rsidP="008C4067">
            <w:pPr>
              <w:pStyle w:val="BodyTimes121"/>
            </w:pPr>
            <w:r w:rsidRPr="0098647B">
              <w:t>Integrated Station LAN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ISO/IEC</w:t>
            </w:r>
          </w:p>
        </w:tc>
        <w:tc>
          <w:tcPr>
            <w:tcW w:w="7128" w:type="dxa"/>
            <w:hideMark/>
          </w:tcPr>
          <w:p w:rsidR="0098647B" w:rsidRPr="0098647B" w:rsidRDefault="0098647B" w:rsidP="008C4067">
            <w:pPr>
              <w:pStyle w:val="BodyTimes121"/>
            </w:pPr>
            <w:r w:rsidRPr="0098647B">
              <w:t>International Standards Organization/International Electrotechnical Commission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ISPR</w:t>
            </w:r>
          </w:p>
        </w:tc>
        <w:tc>
          <w:tcPr>
            <w:tcW w:w="7128" w:type="dxa"/>
            <w:hideMark/>
          </w:tcPr>
          <w:p w:rsidR="0098647B" w:rsidRPr="0098647B" w:rsidRDefault="0098647B" w:rsidP="008C4067">
            <w:pPr>
              <w:pStyle w:val="BodyTimes121"/>
            </w:pPr>
            <w:r w:rsidRPr="0098647B">
              <w:t>International Standard Payload Rack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ISRP</w:t>
            </w:r>
          </w:p>
        </w:tc>
        <w:tc>
          <w:tcPr>
            <w:tcW w:w="7128" w:type="dxa"/>
            <w:hideMark/>
          </w:tcPr>
          <w:p w:rsidR="0098647B" w:rsidRPr="0098647B" w:rsidRDefault="0098647B" w:rsidP="008C4067">
            <w:pPr>
              <w:pStyle w:val="BodyTimes121"/>
            </w:pPr>
            <w:r w:rsidRPr="0098647B">
              <w:t>ISSP (International Space Station Program) Safety Review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ISS</w:t>
            </w:r>
          </w:p>
        </w:tc>
        <w:tc>
          <w:tcPr>
            <w:tcW w:w="7128" w:type="dxa"/>
            <w:hideMark/>
          </w:tcPr>
          <w:p w:rsidR="0098647B" w:rsidRPr="0098647B" w:rsidRDefault="0098647B" w:rsidP="008C4067">
            <w:pPr>
              <w:pStyle w:val="BodyTimes121"/>
            </w:pPr>
            <w:r w:rsidRPr="0098647B">
              <w:t>International Space Station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ISSAC</w:t>
            </w:r>
          </w:p>
        </w:tc>
        <w:tc>
          <w:tcPr>
            <w:tcW w:w="7128" w:type="dxa"/>
            <w:hideMark/>
          </w:tcPr>
          <w:p w:rsidR="0098647B" w:rsidRPr="0098647B" w:rsidRDefault="0098647B" w:rsidP="008C4067">
            <w:pPr>
              <w:pStyle w:val="BodyTimes121"/>
            </w:pPr>
            <w:r w:rsidRPr="0098647B">
              <w:t>International Space Station Agricultural Camera</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IT</w:t>
            </w:r>
          </w:p>
        </w:tc>
        <w:tc>
          <w:tcPr>
            <w:tcW w:w="7128" w:type="dxa"/>
            <w:hideMark/>
          </w:tcPr>
          <w:p w:rsidR="0098647B" w:rsidRPr="0098647B" w:rsidRDefault="0098647B" w:rsidP="008C4067">
            <w:pPr>
              <w:pStyle w:val="BodyTimes121"/>
            </w:pPr>
            <w:r w:rsidRPr="0098647B">
              <w:t>Information Technology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ITCS</w:t>
            </w:r>
          </w:p>
        </w:tc>
        <w:tc>
          <w:tcPr>
            <w:tcW w:w="7128" w:type="dxa"/>
            <w:hideMark/>
          </w:tcPr>
          <w:p w:rsidR="0098647B" w:rsidRPr="0098647B" w:rsidRDefault="0098647B" w:rsidP="008C4067">
            <w:pPr>
              <w:pStyle w:val="BodyTimes121"/>
            </w:pPr>
            <w:r w:rsidRPr="0098647B">
              <w:t>Internal Thermal Control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ITU</w:t>
            </w:r>
          </w:p>
        </w:tc>
        <w:tc>
          <w:tcPr>
            <w:tcW w:w="7128" w:type="dxa"/>
            <w:hideMark/>
          </w:tcPr>
          <w:p w:rsidR="0098647B" w:rsidRPr="0098647B" w:rsidRDefault="0098647B" w:rsidP="008C4067">
            <w:pPr>
              <w:pStyle w:val="BodyTimes121"/>
            </w:pPr>
            <w:r w:rsidRPr="0098647B">
              <w:t>International Telecommunications Union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IVA</w:t>
            </w:r>
          </w:p>
        </w:tc>
        <w:tc>
          <w:tcPr>
            <w:tcW w:w="7128" w:type="dxa"/>
            <w:hideMark/>
          </w:tcPr>
          <w:p w:rsidR="0098647B" w:rsidRPr="0098647B" w:rsidRDefault="0098647B" w:rsidP="008C4067">
            <w:pPr>
              <w:pStyle w:val="BodyTimes121"/>
            </w:pPr>
            <w:r w:rsidRPr="0098647B">
              <w:t>Intravehicular Activity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IVCWG</w:t>
            </w:r>
          </w:p>
        </w:tc>
        <w:tc>
          <w:tcPr>
            <w:tcW w:w="7128" w:type="dxa"/>
            <w:hideMark/>
          </w:tcPr>
          <w:p w:rsidR="0098647B" w:rsidRPr="0098647B" w:rsidRDefault="0098647B" w:rsidP="008C4067">
            <w:pPr>
              <w:pStyle w:val="BodyTimes121"/>
            </w:pPr>
            <w:r w:rsidRPr="0098647B">
              <w:t>Internal Volume Configuration Working Group</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JAXA</w:t>
            </w:r>
          </w:p>
        </w:tc>
        <w:tc>
          <w:tcPr>
            <w:tcW w:w="7128" w:type="dxa"/>
            <w:hideMark/>
          </w:tcPr>
          <w:p w:rsidR="0098647B" w:rsidRPr="0098647B" w:rsidRDefault="0098647B" w:rsidP="008C4067">
            <w:pPr>
              <w:pStyle w:val="BodyTimes121"/>
            </w:pPr>
            <w:r w:rsidRPr="0098647B">
              <w:t>Japan Aerospace Exploration Agency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JCCT</w:t>
            </w:r>
          </w:p>
        </w:tc>
        <w:tc>
          <w:tcPr>
            <w:tcW w:w="7128" w:type="dxa"/>
            <w:hideMark/>
          </w:tcPr>
          <w:p w:rsidR="0098647B" w:rsidRPr="0098647B" w:rsidRDefault="0098647B" w:rsidP="008C4067">
            <w:pPr>
              <w:pStyle w:val="BodyTimes121"/>
            </w:pPr>
            <w:r w:rsidRPr="0098647B">
              <w:t>Joint Cargo Certification Team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JEM</w:t>
            </w:r>
          </w:p>
        </w:tc>
        <w:tc>
          <w:tcPr>
            <w:tcW w:w="7128" w:type="dxa"/>
            <w:hideMark/>
          </w:tcPr>
          <w:p w:rsidR="0098647B" w:rsidRPr="0098647B" w:rsidRDefault="0098647B" w:rsidP="008C4067">
            <w:pPr>
              <w:pStyle w:val="BodyTimes121"/>
            </w:pPr>
            <w:r w:rsidRPr="0098647B">
              <w:t>Japanese Experiment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JSC</w:t>
            </w:r>
          </w:p>
        </w:tc>
        <w:tc>
          <w:tcPr>
            <w:tcW w:w="7128" w:type="dxa"/>
            <w:hideMark/>
          </w:tcPr>
          <w:p w:rsidR="0098647B" w:rsidRPr="0098647B" w:rsidRDefault="0098647B" w:rsidP="008C4067">
            <w:pPr>
              <w:pStyle w:val="BodyTimes121"/>
            </w:pPr>
            <w:r w:rsidRPr="0098647B">
              <w:t>Johnson Space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JSL</w:t>
            </w:r>
          </w:p>
        </w:tc>
        <w:tc>
          <w:tcPr>
            <w:tcW w:w="7128" w:type="dxa"/>
            <w:hideMark/>
          </w:tcPr>
          <w:p w:rsidR="0098647B" w:rsidRPr="0098647B" w:rsidRDefault="0098647B" w:rsidP="008C4067">
            <w:pPr>
              <w:pStyle w:val="BodyTimes121"/>
            </w:pPr>
            <w:r w:rsidRPr="0098647B">
              <w:t>Joint Station LAN</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w:t>
            </w:r>
          </w:p>
        </w:tc>
        <w:tc>
          <w:tcPr>
            <w:tcW w:w="7128" w:type="dxa"/>
            <w:hideMark/>
          </w:tcPr>
          <w:p w:rsidR="0098647B" w:rsidRPr="0098647B" w:rsidRDefault="0098647B" w:rsidP="008C4067">
            <w:pPr>
              <w:pStyle w:val="BodyTimes121"/>
            </w:pPr>
            <w:r w:rsidRPr="0098647B">
              <w:t>kilo</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KBAR</w:t>
            </w:r>
          </w:p>
        </w:tc>
        <w:tc>
          <w:tcPr>
            <w:tcW w:w="7128" w:type="dxa"/>
            <w:hideMark/>
          </w:tcPr>
          <w:p w:rsidR="0098647B" w:rsidRPr="0098647B" w:rsidRDefault="0098647B" w:rsidP="008C4067">
            <w:pPr>
              <w:pStyle w:val="BodyTimes121"/>
            </w:pPr>
            <w:r w:rsidRPr="0098647B">
              <w:t>Kneebrace Bolt Action Replacement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kg</w:t>
            </w:r>
          </w:p>
        </w:tc>
        <w:tc>
          <w:tcPr>
            <w:tcW w:w="7128" w:type="dxa"/>
            <w:hideMark/>
          </w:tcPr>
          <w:p w:rsidR="0098647B" w:rsidRPr="0098647B" w:rsidRDefault="0098647B" w:rsidP="008C4067">
            <w:pPr>
              <w:pStyle w:val="BodyTimes121"/>
            </w:pPr>
            <w:r w:rsidRPr="0098647B">
              <w:t>kilograms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kg/cm</w:t>
            </w:r>
            <w:r w:rsidRPr="0098647B">
              <w:rPr>
                <w:vertAlign w:val="superscript"/>
              </w:rPr>
              <w:t>2</w:t>
            </w:r>
          </w:p>
        </w:tc>
        <w:tc>
          <w:tcPr>
            <w:tcW w:w="7128" w:type="dxa"/>
            <w:hideMark/>
          </w:tcPr>
          <w:p w:rsidR="0098647B" w:rsidRPr="0098647B" w:rsidRDefault="0098647B" w:rsidP="008C4067">
            <w:pPr>
              <w:pStyle w:val="BodyTimes121"/>
            </w:pPr>
            <w:r w:rsidRPr="0098647B">
              <w:t>Kilograms per square centimeter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kg/hr</w:t>
            </w:r>
          </w:p>
        </w:tc>
        <w:tc>
          <w:tcPr>
            <w:tcW w:w="7128" w:type="dxa"/>
            <w:hideMark/>
          </w:tcPr>
          <w:p w:rsidR="0098647B" w:rsidRPr="0098647B" w:rsidRDefault="0098647B" w:rsidP="008C4067">
            <w:pPr>
              <w:pStyle w:val="BodyTimes121"/>
            </w:pPr>
            <w:r w:rsidRPr="0098647B">
              <w:t>Kilograms per hour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kHz</w:t>
            </w:r>
          </w:p>
        </w:tc>
        <w:tc>
          <w:tcPr>
            <w:tcW w:w="7128" w:type="dxa"/>
            <w:hideMark/>
          </w:tcPr>
          <w:p w:rsidR="0098647B" w:rsidRPr="0098647B" w:rsidRDefault="0098647B" w:rsidP="008C4067">
            <w:pPr>
              <w:pStyle w:val="BodyTimes121"/>
            </w:pPr>
            <w:r w:rsidRPr="0098647B">
              <w:t>kiloHertz</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km</w:t>
            </w:r>
          </w:p>
        </w:tc>
        <w:tc>
          <w:tcPr>
            <w:tcW w:w="7128" w:type="dxa"/>
            <w:hideMark/>
          </w:tcPr>
          <w:p w:rsidR="0098647B" w:rsidRPr="0098647B" w:rsidRDefault="0098647B" w:rsidP="008C4067">
            <w:pPr>
              <w:pStyle w:val="BodyTimes121"/>
            </w:pPr>
            <w:r w:rsidRPr="0098647B">
              <w:t>kilometer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KNPR</w:t>
            </w:r>
          </w:p>
        </w:tc>
        <w:tc>
          <w:tcPr>
            <w:tcW w:w="7128" w:type="dxa"/>
            <w:hideMark/>
          </w:tcPr>
          <w:p w:rsidR="0098647B" w:rsidRPr="0098647B" w:rsidRDefault="0098647B" w:rsidP="008C4067">
            <w:pPr>
              <w:pStyle w:val="BodyTimes121"/>
            </w:pPr>
            <w:r w:rsidRPr="0098647B">
              <w:t>Kennedy NASA Procedural Requirements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KOZ</w:t>
            </w:r>
          </w:p>
        </w:tc>
        <w:tc>
          <w:tcPr>
            <w:tcW w:w="7128" w:type="dxa"/>
            <w:hideMark/>
          </w:tcPr>
          <w:p w:rsidR="0098647B" w:rsidRPr="0098647B" w:rsidRDefault="0098647B" w:rsidP="008C4067">
            <w:pPr>
              <w:pStyle w:val="BodyTimes121"/>
            </w:pPr>
            <w:r w:rsidRPr="0098647B">
              <w:t>Keep Out Zone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kPa</w:t>
            </w:r>
          </w:p>
        </w:tc>
        <w:tc>
          <w:tcPr>
            <w:tcW w:w="7128" w:type="dxa"/>
            <w:hideMark/>
          </w:tcPr>
          <w:p w:rsidR="0098647B" w:rsidRPr="0098647B" w:rsidRDefault="0098647B" w:rsidP="008C4067">
            <w:pPr>
              <w:pStyle w:val="BodyTimes121"/>
            </w:pPr>
            <w:r w:rsidRPr="0098647B">
              <w:t>kiloPascal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KSC</w:t>
            </w:r>
          </w:p>
        </w:tc>
        <w:tc>
          <w:tcPr>
            <w:tcW w:w="7128" w:type="dxa"/>
            <w:hideMark/>
          </w:tcPr>
          <w:p w:rsidR="0098647B" w:rsidRPr="0098647B" w:rsidRDefault="0098647B" w:rsidP="008C4067">
            <w:pPr>
              <w:pStyle w:val="BodyTimes121"/>
            </w:pPr>
            <w:r w:rsidRPr="0098647B">
              <w:t>Kennedy Space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KuIP</w:t>
            </w:r>
          </w:p>
        </w:tc>
        <w:tc>
          <w:tcPr>
            <w:tcW w:w="7128" w:type="dxa"/>
            <w:hideMark/>
          </w:tcPr>
          <w:p w:rsidR="0098647B" w:rsidRPr="0098647B" w:rsidRDefault="0098647B" w:rsidP="008C4067">
            <w:pPr>
              <w:pStyle w:val="BodyTimes121"/>
            </w:pPr>
            <w:r w:rsidRPr="0098647B">
              <w:t>Ku-band IP Services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kW</w:t>
            </w:r>
          </w:p>
        </w:tc>
        <w:tc>
          <w:tcPr>
            <w:tcW w:w="7128" w:type="dxa"/>
            <w:hideMark/>
          </w:tcPr>
          <w:p w:rsidR="0098647B" w:rsidRPr="0098647B" w:rsidRDefault="0098647B" w:rsidP="008C4067">
            <w:pPr>
              <w:pStyle w:val="BodyTimes121"/>
            </w:pPr>
            <w:r w:rsidRPr="0098647B">
              <w:t>kiloWatt</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w:t>
            </w:r>
          </w:p>
        </w:tc>
        <w:tc>
          <w:tcPr>
            <w:tcW w:w="7128" w:type="dxa"/>
            <w:hideMark/>
          </w:tcPr>
          <w:p w:rsidR="0098647B" w:rsidRPr="0098647B" w:rsidRDefault="0098647B" w:rsidP="008C4067">
            <w:pPr>
              <w:pStyle w:val="BodyTimes121"/>
            </w:pPr>
            <w:r w:rsidRPr="0098647B">
              <w:t>Liter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w:t>
            </w:r>
          </w:p>
        </w:tc>
        <w:tc>
          <w:tcPr>
            <w:tcW w:w="7128" w:type="dxa"/>
            <w:hideMark/>
          </w:tcPr>
          <w:p w:rsidR="0098647B" w:rsidRPr="0098647B" w:rsidRDefault="0098647B" w:rsidP="008C4067">
            <w:pPr>
              <w:pStyle w:val="BodyTimes121"/>
            </w:pPr>
            <w:r w:rsidRPr="0098647B">
              <w:t>Launch Minus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LAB</w:t>
            </w:r>
          </w:p>
        </w:tc>
        <w:tc>
          <w:tcPr>
            <w:tcW w:w="7128" w:type="dxa"/>
            <w:hideMark/>
          </w:tcPr>
          <w:p w:rsidR="0098647B" w:rsidRPr="0098647B" w:rsidRDefault="0098647B" w:rsidP="008C4067">
            <w:pPr>
              <w:pStyle w:val="BodyTimes121"/>
            </w:pPr>
            <w:r w:rsidRPr="0098647B">
              <w:t>Laboratory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LAN</w:t>
            </w:r>
          </w:p>
        </w:tc>
        <w:tc>
          <w:tcPr>
            <w:tcW w:w="7128" w:type="dxa"/>
            <w:hideMark/>
          </w:tcPr>
          <w:p w:rsidR="0098647B" w:rsidRPr="0098647B" w:rsidRDefault="0098647B" w:rsidP="008C4067">
            <w:pPr>
              <w:pStyle w:val="BodyTimes121"/>
            </w:pPr>
            <w:r w:rsidRPr="0098647B">
              <w:t>Local Area Network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LAP</w:t>
            </w:r>
          </w:p>
        </w:tc>
        <w:tc>
          <w:tcPr>
            <w:tcW w:w="7128" w:type="dxa"/>
            <w:hideMark/>
          </w:tcPr>
          <w:p w:rsidR="0098647B" w:rsidRPr="0098647B" w:rsidRDefault="0098647B" w:rsidP="008C4067">
            <w:pPr>
              <w:pStyle w:val="BodyTimes121"/>
            </w:pPr>
            <w:r w:rsidRPr="0098647B">
              <w:t>Laptop</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Lbf</w:t>
            </w:r>
          </w:p>
        </w:tc>
        <w:tc>
          <w:tcPr>
            <w:tcW w:w="7128" w:type="dxa"/>
            <w:hideMark/>
          </w:tcPr>
          <w:p w:rsidR="0098647B" w:rsidRPr="0098647B" w:rsidRDefault="0098647B" w:rsidP="008C4067">
            <w:pPr>
              <w:pStyle w:val="BodyTimes121"/>
            </w:pPr>
            <w:r w:rsidRPr="0098647B">
              <w:t>Pounds force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lb/hr or lb/h</w:t>
            </w:r>
          </w:p>
        </w:tc>
        <w:tc>
          <w:tcPr>
            <w:tcW w:w="7128" w:type="dxa"/>
            <w:hideMark/>
          </w:tcPr>
          <w:p w:rsidR="0098647B" w:rsidRPr="0098647B" w:rsidRDefault="0098647B" w:rsidP="008C4067">
            <w:pPr>
              <w:pStyle w:val="BodyTimes121"/>
            </w:pPr>
            <w:r w:rsidRPr="0098647B">
              <w:t>Pounds Per Hour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lbm</w:t>
            </w:r>
          </w:p>
        </w:tc>
        <w:tc>
          <w:tcPr>
            <w:tcW w:w="7128" w:type="dxa"/>
            <w:hideMark/>
          </w:tcPr>
          <w:p w:rsidR="0098647B" w:rsidRPr="0098647B" w:rsidRDefault="0098647B" w:rsidP="008C4067">
            <w:pPr>
              <w:pStyle w:val="BodyTimes121"/>
            </w:pPr>
            <w:r w:rsidRPr="0098647B">
              <w:t>pounds mass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Lbs</w:t>
            </w:r>
          </w:p>
        </w:tc>
        <w:tc>
          <w:tcPr>
            <w:tcW w:w="7128" w:type="dxa"/>
            <w:hideMark/>
          </w:tcPr>
          <w:p w:rsidR="0098647B" w:rsidRPr="0098647B" w:rsidRDefault="0098647B" w:rsidP="008C4067">
            <w:pPr>
              <w:pStyle w:val="BodyTimes121"/>
            </w:pPr>
            <w:r w:rsidRPr="0098647B">
              <w:t>Pounds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LCD</w:t>
            </w:r>
          </w:p>
        </w:tc>
        <w:tc>
          <w:tcPr>
            <w:tcW w:w="7128" w:type="dxa"/>
            <w:hideMark/>
          </w:tcPr>
          <w:p w:rsidR="0098647B" w:rsidRPr="0098647B" w:rsidRDefault="0098647B" w:rsidP="008C4067">
            <w:pPr>
              <w:pStyle w:val="BodyTimes121"/>
            </w:pPr>
            <w:r w:rsidRPr="0098647B">
              <w:t>Liquid Crystal Display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LED</w:t>
            </w:r>
          </w:p>
        </w:tc>
        <w:tc>
          <w:tcPr>
            <w:tcW w:w="7128" w:type="dxa"/>
            <w:hideMark/>
          </w:tcPr>
          <w:p w:rsidR="0098647B" w:rsidRPr="0098647B" w:rsidRDefault="0098647B" w:rsidP="008C4067">
            <w:pPr>
              <w:pStyle w:val="BodyTimes121"/>
            </w:pPr>
            <w:r w:rsidRPr="0098647B">
              <w:t>Light Emitting Diode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LEHX</w:t>
            </w:r>
          </w:p>
        </w:tc>
        <w:tc>
          <w:tcPr>
            <w:tcW w:w="7128" w:type="dxa"/>
            <w:hideMark/>
          </w:tcPr>
          <w:p w:rsidR="0098647B" w:rsidRPr="0098647B" w:rsidRDefault="0098647B" w:rsidP="008C4067">
            <w:pPr>
              <w:pStyle w:val="BodyTimes121"/>
            </w:pPr>
            <w:r w:rsidRPr="0098647B">
              <w:t xml:space="preserve">Layer 2 Ethernet Hub Multiplexer </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LISN</w:t>
            </w:r>
          </w:p>
        </w:tc>
        <w:tc>
          <w:tcPr>
            <w:tcW w:w="7128" w:type="dxa"/>
            <w:hideMark/>
          </w:tcPr>
          <w:p w:rsidR="0098647B" w:rsidRPr="0098647B" w:rsidRDefault="0098647B" w:rsidP="008C4067">
            <w:pPr>
              <w:pStyle w:val="BodyTimes121"/>
            </w:pPr>
            <w:r w:rsidRPr="0098647B">
              <w:t>Line Impedance Simulation Network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LRDL</w:t>
            </w:r>
          </w:p>
        </w:tc>
        <w:tc>
          <w:tcPr>
            <w:tcW w:w="7128" w:type="dxa"/>
            <w:hideMark/>
          </w:tcPr>
          <w:p w:rsidR="0098647B" w:rsidRPr="0098647B" w:rsidRDefault="0098647B" w:rsidP="008C4067">
            <w:pPr>
              <w:pStyle w:val="BodyTimes121"/>
            </w:pPr>
            <w:r w:rsidRPr="0098647B">
              <w:t>Low Rate Data Link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LRODS</w:t>
            </w:r>
          </w:p>
        </w:tc>
        <w:tc>
          <w:tcPr>
            <w:tcW w:w="7128" w:type="dxa"/>
            <w:hideMark/>
          </w:tcPr>
          <w:p w:rsidR="0098647B" w:rsidRPr="0098647B" w:rsidRDefault="0098647B" w:rsidP="008C4067">
            <w:pPr>
              <w:pStyle w:val="BodyTimes121"/>
            </w:pPr>
            <w:r w:rsidRPr="0098647B">
              <w:t>Launch, Return, On-Orbit, Data Set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LSB</w:t>
            </w:r>
          </w:p>
        </w:tc>
        <w:tc>
          <w:tcPr>
            <w:tcW w:w="7128" w:type="dxa"/>
            <w:hideMark/>
          </w:tcPr>
          <w:p w:rsidR="0098647B" w:rsidRPr="0098647B" w:rsidRDefault="0098647B" w:rsidP="008C4067">
            <w:pPr>
              <w:pStyle w:val="BodyTimes121"/>
            </w:pPr>
            <w:r w:rsidRPr="0098647B">
              <w:t>Least Significant Bit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LTL</w:t>
            </w:r>
          </w:p>
        </w:tc>
        <w:tc>
          <w:tcPr>
            <w:tcW w:w="7128" w:type="dxa"/>
            <w:hideMark/>
          </w:tcPr>
          <w:p w:rsidR="0098647B" w:rsidRPr="0098647B" w:rsidRDefault="0098647B" w:rsidP="008C4067">
            <w:pPr>
              <w:pStyle w:val="BodyTimes121"/>
            </w:pPr>
            <w:r w:rsidRPr="0098647B">
              <w:t>Low Temperature Loop</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LTP</w:t>
            </w:r>
          </w:p>
        </w:tc>
        <w:tc>
          <w:tcPr>
            <w:tcW w:w="7128" w:type="dxa"/>
            <w:hideMark/>
          </w:tcPr>
          <w:p w:rsidR="0098647B" w:rsidRPr="0098647B" w:rsidRDefault="0098647B" w:rsidP="008C4067">
            <w:pPr>
              <w:pStyle w:val="BodyTimes121"/>
            </w:pPr>
            <w:r w:rsidRPr="0098647B">
              <w:t>Licklider Transmission Protocol</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w:t>
            </w:r>
          </w:p>
        </w:tc>
        <w:tc>
          <w:tcPr>
            <w:tcW w:w="7128" w:type="dxa"/>
            <w:hideMark/>
          </w:tcPr>
          <w:p w:rsidR="0098647B" w:rsidRPr="0098647B" w:rsidRDefault="0098647B" w:rsidP="008C4067">
            <w:pPr>
              <w:pStyle w:val="BodyTimes121"/>
            </w:pPr>
            <w:r w:rsidRPr="0098647B">
              <w:t>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w:t>
            </w:r>
          </w:p>
        </w:tc>
        <w:tc>
          <w:tcPr>
            <w:tcW w:w="7128" w:type="dxa"/>
            <w:hideMark/>
          </w:tcPr>
          <w:p w:rsidR="0098647B" w:rsidRPr="0098647B" w:rsidRDefault="0098647B" w:rsidP="008C4067">
            <w:pPr>
              <w:pStyle w:val="BodyTimes121"/>
            </w:pPr>
            <w:r w:rsidRPr="0098647B">
              <w:t>milliAmperes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MAC</w:t>
            </w:r>
          </w:p>
        </w:tc>
        <w:tc>
          <w:tcPr>
            <w:tcW w:w="7128" w:type="dxa"/>
            <w:hideMark/>
          </w:tcPr>
          <w:p w:rsidR="0098647B" w:rsidRPr="0098647B" w:rsidRDefault="0098647B" w:rsidP="008C4067">
            <w:pPr>
              <w:pStyle w:val="BodyTimes121"/>
            </w:pPr>
            <w:r w:rsidRPr="0098647B">
              <w:t>Media Access Control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MALR</w:t>
            </w:r>
          </w:p>
        </w:tc>
        <w:tc>
          <w:tcPr>
            <w:tcW w:w="7128" w:type="dxa"/>
            <w:hideMark/>
          </w:tcPr>
          <w:p w:rsidR="0098647B" w:rsidRPr="0098647B" w:rsidRDefault="0098647B" w:rsidP="008C4067">
            <w:pPr>
              <w:pStyle w:val="BodyTimes121"/>
            </w:pPr>
            <w:r w:rsidRPr="0098647B">
              <w:t>Maximum Allowable Leakage Rate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MAPTIS</w:t>
            </w:r>
          </w:p>
        </w:tc>
        <w:tc>
          <w:tcPr>
            <w:tcW w:w="7128" w:type="dxa"/>
            <w:hideMark/>
          </w:tcPr>
          <w:p w:rsidR="0098647B" w:rsidRPr="0098647B" w:rsidRDefault="0098647B" w:rsidP="008C4067">
            <w:pPr>
              <w:pStyle w:val="BodyTimes121"/>
            </w:pPr>
            <w:r w:rsidRPr="0098647B">
              <w:t>Materials and Processes Technical Information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MASCB</w:t>
            </w:r>
          </w:p>
        </w:tc>
        <w:tc>
          <w:tcPr>
            <w:tcW w:w="7128" w:type="dxa"/>
            <w:hideMark/>
          </w:tcPr>
          <w:p w:rsidR="0098647B" w:rsidRPr="0098647B" w:rsidRDefault="0098647B" w:rsidP="008C4067">
            <w:pPr>
              <w:pStyle w:val="BodyTimes121"/>
            </w:pPr>
            <w:r w:rsidRPr="0098647B">
              <w:t>Multilateral Avionics and Software Control Board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Max</w:t>
            </w:r>
          </w:p>
        </w:tc>
        <w:tc>
          <w:tcPr>
            <w:tcW w:w="7128" w:type="dxa"/>
            <w:hideMark/>
          </w:tcPr>
          <w:p w:rsidR="0098647B" w:rsidRPr="0098647B" w:rsidRDefault="0098647B" w:rsidP="008C4067">
            <w:pPr>
              <w:pStyle w:val="BodyTimes121"/>
            </w:pPr>
            <w:r w:rsidRPr="0098647B">
              <w:t>Maximum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MB</w:t>
            </w:r>
          </w:p>
        </w:tc>
        <w:tc>
          <w:tcPr>
            <w:tcW w:w="7128" w:type="dxa"/>
            <w:hideMark/>
          </w:tcPr>
          <w:p w:rsidR="0098647B" w:rsidRPr="0098647B" w:rsidRDefault="0098647B" w:rsidP="008C4067">
            <w:pPr>
              <w:pStyle w:val="BodyTimes121"/>
            </w:pPr>
            <w:r w:rsidRPr="0098647B">
              <w:t>Megabit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mbps</w:t>
            </w:r>
          </w:p>
        </w:tc>
        <w:tc>
          <w:tcPr>
            <w:tcW w:w="7128" w:type="dxa"/>
            <w:hideMark/>
          </w:tcPr>
          <w:p w:rsidR="0098647B" w:rsidRPr="0098647B" w:rsidRDefault="0098647B" w:rsidP="008C4067">
            <w:pPr>
              <w:pStyle w:val="BodyTimes121"/>
            </w:pPr>
            <w:r w:rsidRPr="0098647B">
              <w:t>megabits per 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Mbyte</w:t>
            </w:r>
          </w:p>
        </w:tc>
        <w:tc>
          <w:tcPr>
            <w:tcW w:w="7128" w:type="dxa"/>
            <w:hideMark/>
          </w:tcPr>
          <w:p w:rsidR="0098647B" w:rsidRPr="0098647B" w:rsidRDefault="0098647B" w:rsidP="008C4067">
            <w:pPr>
              <w:pStyle w:val="BodyTimes121"/>
            </w:pPr>
            <w:r w:rsidRPr="0098647B">
              <w:t>Megabyte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MCB</w:t>
            </w:r>
          </w:p>
        </w:tc>
        <w:tc>
          <w:tcPr>
            <w:tcW w:w="7128" w:type="dxa"/>
            <w:hideMark/>
          </w:tcPr>
          <w:p w:rsidR="0098647B" w:rsidRPr="0098647B" w:rsidRDefault="0098647B" w:rsidP="008C4067">
            <w:pPr>
              <w:pStyle w:val="BodyTimes121"/>
            </w:pPr>
            <w:r w:rsidRPr="0098647B">
              <w:t>Mini Cold Bag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MCC</w:t>
            </w:r>
          </w:p>
        </w:tc>
        <w:tc>
          <w:tcPr>
            <w:tcW w:w="7128" w:type="dxa"/>
            <w:hideMark/>
          </w:tcPr>
          <w:p w:rsidR="0098647B" w:rsidRPr="0098647B" w:rsidRDefault="0098647B" w:rsidP="008C4067">
            <w:pPr>
              <w:pStyle w:val="BodyTimes121"/>
            </w:pPr>
            <w:r w:rsidRPr="0098647B">
              <w:t>Mission Control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MCC-H</w:t>
            </w:r>
          </w:p>
        </w:tc>
        <w:tc>
          <w:tcPr>
            <w:tcW w:w="7128" w:type="dxa"/>
            <w:hideMark/>
          </w:tcPr>
          <w:p w:rsidR="0098647B" w:rsidRPr="0098647B" w:rsidRDefault="0098647B" w:rsidP="008C4067">
            <w:pPr>
              <w:pStyle w:val="BodyTimes121"/>
            </w:pPr>
            <w:r w:rsidRPr="0098647B">
              <w:t>Mission Control Center - Houston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MCRWG</w:t>
            </w:r>
          </w:p>
        </w:tc>
        <w:tc>
          <w:tcPr>
            <w:tcW w:w="7128" w:type="dxa"/>
            <w:hideMark/>
          </w:tcPr>
          <w:p w:rsidR="0098647B" w:rsidRPr="0098647B" w:rsidRDefault="0098647B" w:rsidP="008C4067">
            <w:pPr>
              <w:pStyle w:val="BodyTimes121"/>
            </w:pPr>
            <w:r w:rsidRPr="0098647B">
              <w:t>Multilateral Computer Resources Working Group</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MDM</w:t>
            </w:r>
          </w:p>
        </w:tc>
        <w:tc>
          <w:tcPr>
            <w:tcW w:w="7128" w:type="dxa"/>
            <w:hideMark/>
          </w:tcPr>
          <w:p w:rsidR="0098647B" w:rsidRPr="0098647B" w:rsidRDefault="0098647B" w:rsidP="008C4067">
            <w:pPr>
              <w:pStyle w:val="BodyTimes121"/>
            </w:pPr>
            <w:r w:rsidRPr="0098647B">
              <w:t>Multiplexer-Demultiplexer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MDP</w:t>
            </w:r>
          </w:p>
        </w:tc>
        <w:tc>
          <w:tcPr>
            <w:tcW w:w="7128" w:type="dxa"/>
            <w:hideMark/>
          </w:tcPr>
          <w:p w:rsidR="0098647B" w:rsidRPr="0098647B" w:rsidRDefault="0098647B" w:rsidP="008C4067">
            <w:pPr>
              <w:pStyle w:val="BodyTimes121"/>
            </w:pPr>
            <w:r w:rsidRPr="0098647B">
              <w:t>Maximum Design Pressure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MELFI</w:t>
            </w:r>
          </w:p>
        </w:tc>
        <w:tc>
          <w:tcPr>
            <w:tcW w:w="7128" w:type="dxa"/>
            <w:hideMark/>
          </w:tcPr>
          <w:p w:rsidR="0098647B" w:rsidRPr="0098647B" w:rsidRDefault="0098647B" w:rsidP="008C4067">
            <w:pPr>
              <w:pStyle w:val="BodyTimes121"/>
            </w:pPr>
            <w:r w:rsidRPr="0098647B">
              <w:t>Minus Eighty-degree Laboratory Freezer for ISS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MEOP</w:t>
            </w:r>
          </w:p>
        </w:tc>
        <w:tc>
          <w:tcPr>
            <w:tcW w:w="7128" w:type="dxa"/>
            <w:hideMark/>
          </w:tcPr>
          <w:p w:rsidR="0098647B" w:rsidRPr="0098647B" w:rsidRDefault="0098647B" w:rsidP="008C4067">
            <w:pPr>
              <w:pStyle w:val="BodyTimes121"/>
            </w:pPr>
            <w:r w:rsidRPr="0098647B">
              <w:t>Maximum Expected Operating Pressure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mg</w:t>
            </w:r>
          </w:p>
        </w:tc>
        <w:tc>
          <w:tcPr>
            <w:tcW w:w="7128" w:type="dxa"/>
            <w:hideMark/>
          </w:tcPr>
          <w:p w:rsidR="0098647B" w:rsidRPr="0098647B" w:rsidRDefault="0098647B" w:rsidP="008C4067">
            <w:pPr>
              <w:pStyle w:val="BodyTimes121"/>
            </w:pPr>
            <w:r w:rsidRPr="0098647B">
              <w:t>Milligram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MHI</w:t>
            </w:r>
          </w:p>
        </w:tc>
        <w:tc>
          <w:tcPr>
            <w:tcW w:w="7128" w:type="dxa"/>
            <w:hideMark/>
          </w:tcPr>
          <w:p w:rsidR="0098647B" w:rsidRPr="0098647B" w:rsidRDefault="0098647B" w:rsidP="008C4067">
            <w:pPr>
              <w:pStyle w:val="BodyTimes121"/>
            </w:pPr>
            <w:r w:rsidRPr="0098647B">
              <w:t>Mitsubishi Heavy Industries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MHz</w:t>
            </w:r>
          </w:p>
        </w:tc>
        <w:tc>
          <w:tcPr>
            <w:tcW w:w="7128" w:type="dxa"/>
            <w:hideMark/>
          </w:tcPr>
          <w:p w:rsidR="0098647B" w:rsidRPr="0098647B" w:rsidRDefault="0098647B" w:rsidP="008C4067">
            <w:pPr>
              <w:pStyle w:val="BodyTimes121"/>
            </w:pPr>
            <w:r w:rsidRPr="0098647B">
              <w:t>Megahertz</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MIL</w:t>
            </w:r>
          </w:p>
        </w:tc>
        <w:tc>
          <w:tcPr>
            <w:tcW w:w="7128" w:type="dxa"/>
            <w:hideMark/>
          </w:tcPr>
          <w:p w:rsidR="0098647B" w:rsidRPr="0098647B" w:rsidRDefault="0098647B" w:rsidP="008C4067">
            <w:pPr>
              <w:pStyle w:val="BodyTimes121"/>
            </w:pPr>
            <w:r w:rsidRPr="0098647B">
              <w:t>Military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MIL-SPEC</w:t>
            </w:r>
          </w:p>
        </w:tc>
        <w:tc>
          <w:tcPr>
            <w:tcW w:w="7128" w:type="dxa"/>
            <w:hideMark/>
          </w:tcPr>
          <w:p w:rsidR="0098647B" w:rsidRPr="0098647B" w:rsidRDefault="0098647B" w:rsidP="008C4067">
            <w:pPr>
              <w:pStyle w:val="BodyTimes121"/>
            </w:pPr>
            <w:r w:rsidRPr="0098647B">
              <w:t>Military Specification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MIL-STD</w:t>
            </w:r>
          </w:p>
        </w:tc>
        <w:tc>
          <w:tcPr>
            <w:tcW w:w="7128" w:type="dxa"/>
            <w:hideMark/>
          </w:tcPr>
          <w:p w:rsidR="0098647B" w:rsidRPr="0098647B" w:rsidRDefault="0098647B" w:rsidP="008C4067">
            <w:pPr>
              <w:pStyle w:val="BodyTimes121"/>
            </w:pPr>
            <w:r w:rsidRPr="0098647B">
              <w:t>Military Standard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Min.</w:t>
            </w:r>
          </w:p>
        </w:tc>
        <w:tc>
          <w:tcPr>
            <w:tcW w:w="7128" w:type="dxa"/>
            <w:hideMark/>
          </w:tcPr>
          <w:p w:rsidR="0098647B" w:rsidRPr="0098647B" w:rsidRDefault="0098647B" w:rsidP="008C4067">
            <w:pPr>
              <w:pStyle w:val="BodyTimes121"/>
            </w:pPr>
            <w:r w:rsidRPr="0098647B">
              <w:t>Minimum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Ml</w:t>
            </w:r>
          </w:p>
        </w:tc>
        <w:tc>
          <w:tcPr>
            <w:tcW w:w="7128" w:type="dxa"/>
            <w:hideMark/>
          </w:tcPr>
          <w:p w:rsidR="0098647B" w:rsidRPr="0098647B" w:rsidRDefault="0098647B" w:rsidP="008C4067">
            <w:pPr>
              <w:pStyle w:val="BodyTimes121"/>
            </w:pPr>
            <w:r w:rsidRPr="0098647B">
              <w:t>Milliliter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MLE</w:t>
            </w:r>
          </w:p>
        </w:tc>
        <w:tc>
          <w:tcPr>
            <w:tcW w:w="7128" w:type="dxa"/>
            <w:hideMark/>
          </w:tcPr>
          <w:p w:rsidR="0098647B" w:rsidRPr="0098647B" w:rsidRDefault="0098647B" w:rsidP="008C4067">
            <w:pPr>
              <w:pStyle w:val="BodyTimes121"/>
            </w:pPr>
            <w:r w:rsidRPr="0098647B">
              <w:t>Middeck Locker Equivalent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Mm</w:t>
            </w:r>
          </w:p>
        </w:tc>
        <w:tc>
          <w:tcPr>
            <w:tcW w:w="7128" w:type="dxa"/>
            <w:hideMark/>
          </w:tcPr>
          <w:p w:rsidR="0098647B" w:rsidRPr="0098647B" w:rsidRDefault="0098647B" w:rsidP="008C4067">
            <w:pPr>
              <w:pStyle w:val="BodyTimes121"/>
            </w:pPr>
            <w:r w:rsidRPr="0098647B">
              <w:t>millimeter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Mohm</w:t>
            </w:r>
          </w:p>
        </w:tc>
        <w:tc>
          <w:tcPr>
            <w:tcW w:w="7128" w:type="dxa"/>
            <w:hideMark/>
          </w:tcPr>
          <w:p w:rsidR="0098647B" w:rsidRPr="0098647B" w:rsidRDefault="0098647B" w:rsidP="008C4067">
            <w:pPr>
              <w:pStyle w:val="BodyTimes121"/>
            </w:pPr>
            <w:r w:rsidRPr="0098647B">
              <w:t>Milliohm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M&amp;P</w:t>
            </w:r>
          </w:p>
        </w:tc>
        <w:tc>
          <w:tcPr>
            <w:tcW w:w="7128" w:type="dxa"/>
            <w:hideMark/>
          </w:tcPr>
          <w:p w:rsidR="0098647B" w:rsidRPr="0098647B" w:rsidRDefault="0098647B" w:rsidP="008C4067">
            <w:pPr>
              <w:pStyle w:val="BodyTimes121"/>
            </w:pPr>
            <w:r w:rsidRPr="0098647B">
              <w:t>Materials and Processes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MRDL</w:t>
            </w:r>
          </w:p>
        </w:tc>
        <w:tc>
          <w:tcPr>
            <w:tcW w:w="7128" w:type="dxa"/>
            <w:hideMark/>
          </w:tcPr>
          <w:p w:rsidR="0098647B" w:rsidRPr="0098647B" w:rsidRDefault="0098647B" w:rsidP="008C4067">
            <w:pPr>
              <w:pStyle w:val="BodyTimes121"/>
            </w:pPr>
            <w:r w:rsidRPr="0098647B">
              <w:t>Medium Rate Data Link (Ethernet)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ms</w:t>
            </w:r>
          </w:p>
        </w:tc>
        <w:tc>
          <w:tcPr>
            <w:tcW w:w="7128" w:type="dxa"/>
            <w:hideMark/>
          </w:tcPr>
          <w:p w:rsidR="0098647B" w:rsidRPr="0098647B" w:rsidRDefault="0098647B" w:rsidP="008C4067">
            <w:pPr>
              <w:pStyle w:val="BodyTimes121"/>
            </w:pPr>
            <w:r w:rsidRPr="0098647B">
              <w:t>Millisecond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MSB</w:t>
            </w:r>
          </w:p>
        </w:tc>
        <w:tc>
          <w:tcPr>
            <w:tcW w:w="7128" w:type="dxa"/>
            <w:hideMark/>
          </w:tcPr>
          <w:p w:rsidR="0098647B" w:rsidRPr="0098647B" w:rsidRDefault="0098647B" w:rsidP="008C4067">
            <w:pPr>
              <w:pStyle w:val="BodyTimes121"/>
            </w:pPr>
            <w:r w:rsidRPr="0098647B">
              <w:t>Most Significant Bit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msec</w:t>
            </w:r>
          </w:p>
        </w:tc>
        <w:tc>
          <w:tcPr>
            <w:tcW w:w="7128" w:type="dxa"/>
            <w:hideMark/>
          </w:tcPr>
          <w:p w:rsidR="0098647B" w:rsidRPr="0098647B" w:rsidRDefault="0098647B" w:rsidP="008C4067">
            <w:pPr>
              <w:pStyle w:val="BodyTimes121"/>
            </w:pPr>
            <w:r w:rsidRPr="0098647B">
              <w:t>Millisecond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MSFC</w:t>
            </w:r>
          </w:p>
        </w:tc>
        <w:tc>
          <w:tcPr>
            <w:tcW w:w="7128" w:type="dxa"/>
            <w:hideMark/>
          </w:tcPr>
          <w:p w:rsidR="0098647B" w:rsidRPr="0098647B" w:rsidRDefault="0098647B" w:rsidP="008C4067">
            <w:pPr>
              <w:pStyle w:val="BodyTimes121"/>
            </w:pPr>
            <w:r w:rsidRPr="0098647B">
              <w:t>Marshall Space Flight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MTL</w:t>
            </w:r>
          </w:p>
        </w:tc>
        <w:tc>
          <w:tcPr>
            <w:tcW w:w="7128" w:type="dxa"/>
            <w:hideMark/>
          </w:tcPr>
          <w:p w:rsidR="0098647B" w:rsidRPr="0098647B" w:rsidRDefault="0098647B" w:rsidP="008C4067">
            <w:pPr>
              <w:pStyle w:val="BodyTimes121"/>
            </w:pPr>
            <w:r w:rsidRPr="0098647B">
              <w:t>Moderate Temperature Loop</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M</w:t>
            </w:r>
            <w:r w:rsidRPr="0098647B">
              <w:rPr>
                <w:vertAlign w:val="subscript"/>
              </w:rPr>
              <w:t>tot</w:t>
            </w:r>
          </w:p>
        </w:tc>
        <w:tc>
          <w:tcPr>
            <w:tcW w:w="7128" w:type="dxa"/>
            <w:hideMark/>
          </w:tcPr>
          <w:p w:rsidR="0098647B" w:rsidRPr="0098647B" w:rsidRDefault="0098647B" w:rsidP="008C4067">
            <w:pPr>
              <w:pStyle w:val="BodyTimes121"/>
            </w:pPr>
            <w:r w:rsidRPr="0098647B">
              <w:t>Mass Total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mV</w:t>
            </w:r>
          </w:p>
        </w:tc>
        <w:tc>
          <w:tcPr>
            <w:tcW w:w="7128" w:type="dxa"/>
            <w:hideMark/>
          </w:tcPr>
          <w:p w:rsidR="0098647B" w:rsidRPr="0098647B" w:rsidRDefault="0098647B" w:rsidP="008C4067">
            <w:pPr>
              <w:pStyle w:val="BodyTimes121"/>
            </w:pPr>
            <w:r w:rsidRPr="0098647B">
              <w:t>Millivolt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MVCB</w:t>
            </w:r>
          </w:p>
        </w:tc>
        <w:tc>
          <w:tcPr>
            <w:tcW w:w="7128" w:type="dxa"/>
            <w:hideMark/>
          </w:tcPr>
          <w:p w:rsidR="0098647B" w:rsidRPr="0098647B" w:rsidRDefault="0098647B" w:rsidP="008C4067">
            <w:pPr>
              <w:pStyle w:val="BodyTimes121"/>
            </w:pPr>
            <w:r w:rsidRPr="0098647B">
              <w:t>Multilateral Vehicle Control Board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M/W</w:t>
            </w:r>
          </w:p>
        </w:tc>
        <w:tc>
          <w:tcPr>
            <w:tcW w:w="7128" w:type="dxa"/>
            <w:hideMark/>
          </w:tcPr>
          <w:p w:rsidR="0098647B" w:rsidRPr="0098647B" w:rsidRDefault="0098647B" w:rsidP="008C4067">
            <w:pPr>
              <w:pStyle w:val="BodyTimes121"/>
            </w:pPr>
            <w:r w:rsidRPr="0098647B">
              <w:t>Mates with</w:t>
            </w:r>
          </w:p>
        </w:tc>
      </w:tr>
      <w:tr w:rsidR="00007C06" w:rsidRPr="0098647B" w:rsidTr="00007C06">
        <w:trPr>
          <w:divId w:val="1930701137"/>
          <w:cantSplit/>
          <w:jc w:val="center"/>
        </w:trPr>
        <w:tc>
          <w:tcPr>
            <w:tcW w:w="2232" w:type="dxa"/>
            <w:hideMark/>
          </w:tcPr>
          <w:p w:rsidR="00007C06" w:rsidRPr="0098647B" w:rsidRDefault="00007C06" w:rsidP="003E728B">
            <w:pPr>
              <w:pStyle w:val="BodyTimes121"/>
            </w:pPr>
          </w:p>
        </w:tc>
        <w:tc>
          <w:tcPr>
            <w:tcW w:w="7128" w:type="dxa"/>
            <w:hideMark/>
          </w:tcPr>
          <w:p w:rsidR="00007C06" w:rsidRPr="0098647B" w:rsidRDefault="00007C06" w:rsidP="003E728B">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w:t>
            </w:r>
          </w:p>
        </w:tc>
        <w:tc>
          <w:tcPr>
            <w:tcW w:w="7128" w:type="dxa"/>
            <w:hideMark/>
          </w:tcPr>
          <w:p w:rsidR="0098647B" w:rsidRPr="0098647B" w:rsidRDefault="0098647B" w:rsidP="008C4067">
            <w:pPr>
              <w:pStyle w:val="BodyTimes121"/>
            </w:pPr>
            <w:r w:rsidRPr="0098647B">
              <w:t>Newton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N/A</w:t>
            </w:r>
          </w:p>
        </w:tc>
        <w:tc>
          <w:tcPr>
            <w:tcW w:w="7128" w:type="dxa"/>
            <w:hideMark/>
          </w:tcPr>
          <w:p w:rsidR="0098647B" w:rsidRPr="0098647B" w:rsidRDefault="0098647B" w:rsidP="008C4067">
            <w:pPr>
              <w:pStyle w:val="BodyTimes121"/>
            </w:pPr>
            <w:r w:rsidRPr="0098647B">
              <w:t>Not Applicable</w:t>
            </w:r>
          </w:p>
        </w:tc>
      </w:tr>
      <w:tr w:rsidR="0098647B" w:rsidRPr="0098647B" w:rsidTr="0098647B">
        <w:trPr>
          <w:divId w:val="1930701137"/>
          <w:cantSplit/>
          <w:trHeight w:val="198"/>
          <w:jc w:val="center"/>
        </w:trPr>
        <w:tc>
          <w:tcPr>
            <w:tcW w:w="2232" w:type="dxa"/>
            <w:hideMark/>
          </w:tcPr>
          <w:p w:rsidR="0098647B" w:rsidRPr="0098647B" w:rsidRDefault="0098647B" w:rsidP="008C4067">
            <w:pPr>
              <w:pStyle w:val="BodyTimes121"/>
            </w:pPr>
            <w:r w:rsidRPr="0098647B">
              <w:t>N-M</w:t>
            </w:r>
          </w:p>
        </w:tc>
        <w:tc>
          <w:tcPr>
            <w:tcW w:w="7128" w:type="dxa"/>
            <w:hideMark/>
          </w:tcPr>
          <w:p w:rsidR="0098647B" w:rsidRPr="0098647B" w:rsidRDefault="0098647B" w:rsidP="008C4067">
            <w:pPr>
              <w:pStyle w:val="BodyTimes121"/>
            </w:pPr>
            <w:r w:rsidRPr="0098647B">
              <w:t>Newton-Meter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N-s</w:t>
            </w:r>
          </w:p>
        </w:tc>
        <w:tc>
          <w:tcPr>
            <w:tcW w:w="7128" w:type="dxa"/>
            <w:hideMark/>
          </w:tcPr>
          <w:p w:rsidR="0098647B" w:rsidRPr="0098647B" w:rsidRDefault="0098647B" w:rsidP="008C4067">
            <w:pPr>
              <w:pStyle w:val="BodyTimes121"/>
            </w:pPr>
            <w:r w:rsidRPr="0098647B">
              <w:t>Newtons per 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N</w:t>
            </w:r>
            <w:r w:rsidRPr="0098647B">
              <w:rPr>
                <w:vertAlign w:val="subscript"/>
              </w:rPr>
              <w:t>2</w:t>
            </w:r>
          </w:p>
        </w:tc>
        <w:tc>
          <w:tcPr>
            <w:tcW w:w="7128" w:type="dxa"/>
            <w:hideMark/>
          </w:tcPr>
          <w:p w:rsidR="0098647B" w:rsidRPr="0098647B" w:rsidRDefault="0098647B" w:rsidP="008C4067">
            <w:pPr>
              <w:pStyle w:val="BodyTimes121"/>
            </w:pPr>
            <w:r w:rsidRPr="0098647B">
              <w:t>Nitrogen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NAS</w:t>
            </w:r>
          </w:p>
        </w:tc>
        <w:tc>
          <w:tcPr>
            <w:tcW w:w="7128" w:type="dxa"/>
            <w:hideMark/>
          </w:tcPr>
          <w:p w:rsidR="0098647B" w:rsidRPr="0098647B" w:rsidRDefault="0098647B" w:rsidP="008C4067">
            <w:pPr>
              <w:pStyle w:val="BodyTimes121"/>
            </w:pPr>
            <w:r w:rsidRPr="0098647B">
              <w:t>Network-Attached Storage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NASA</w:t>
            </w:r>
          </w:p>
        </w:tc>
        <w:tc>
          <w:tcPr>
            <w:tcW w:w="7128" w:type="dxa"/>
            <w:hideMark/>
          </w:tcPr>
          <w:p w:rsidR="0098647B" w:rsidRPr="0098647B" w:rsidRDefault="0098647B" w:rsidP="008C4067">
            <w:pPr>
              <w:pStyle w:val="BodyTimes121"/>
            </w:pPr>
            <w:r w:rsidRPr="0098647B">
              <w:t>National Aeronautics and Space Administration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NC</w:t>
            </w:r>
          </w:p>
        </w:tc>
        <w:tc>
          <w:tcPr>
            <w:tcW w:w="7128" w:type="dxa"/>
            <w:hideMark/>
          </w:tcPr>
          <w:p w:rsidR="0098647B" w:rsidRPr="0098647B" w:rsidRDefault="0098647B" w:rsidP="008C4067">
            <w:pPr>
              <w:pStyle w:val="BodyTimes121"/>
            </w:pPr>
            <w:r w:rsidRPr="0098647B">
              <w:t>Noise Criteria</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NCR</w:t>
            </w:r>
          </w:p>
        </w:tc>
        <w:tc>
          <w:tcPr>
            <w:tcW w:w="7128" w:type="dxa"/>
            <w:hideMark/>
          </w:tcPr>
          <w:p w:rsidR="0098647B" w:rsidRPr="0098647B" w:rsidRDefault="0098647B" w:rsidP="008C4067">
            <w:pPr>
              <w:pStyle w:val="BodyTimes121"/>
            </w:pPr>
            <w:r w:rsidRPr="0098647B">
              <w:t>Non-Compliance Report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NEMA</w:t>
            </w:r>
          </w:p>
        </w:tc>
        <w:tc>
          <w:tcPr>
            <w:tcW w:w="7128" w:type="dxa"/>
            <w:hideMark/>
          </w:tcPr>
          <w:p w:rsidR="0098647B" w:rsidRPr="0098647B" w:rsidRDefault="0098647B" w:rsidP="008C4067">
            <w:pPr>
              <w:pStyle w:val="BodyTimes121"/>
            </w:pPr>
            <w:r w:rsidRPr="0098647B">
              <w:t>National Electrical Manufacturers Association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nf</w:t>
            </w:r>
          </w:p>
        </w:tc>
        <w:tc>
          <w:tcPr>
            <w:tcW w:w="7128" w:type="dxa"/>
            <w:hideMark/>
          </w:tcPr>
          <w:p w:rsidR="0098647B" w:rsidRPr="0098647B" w:rsidRDefault="0098647B" w:rsidP="008C4067">
            <w:pPr>
              <w:pStyle w:val="BodyTimes121"/>
            </w:pPr>
            <w:r w:rsidRPr="0098647B">
              <w:t>nanoFarad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NFS</w:t>
            </w:r>
          </w:p>
        </w:tc>
        <w:tc>
          <w:tcPr>
            <w:tcW w:w="7128" w:type="dxa"/>
            <w:hideMark/>
          </w:tcPr>
          <w:p w:rsidR="0098647B" w:rsidRPr="0098647B" w:rsidRDefault="0098647B" w:rsidP="008C4067">
            <w:pPr>
              <w:pStyle w:val="BodyTimes121"/>
            </w:pPr>
            <w:r w:rsidRPr="0098647B">
              <w:t>Network File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NHB</w:t>
            </w:r>
          </w:p>
        </w:tc>
        <w:tc>
          <w:tcPr>
            <w:tcW w:w="7128" w:type="dxa"/>
            <w:hideMark/>
          </w:tcPr>
          <w:p w:rsidR="0098647B" w:rsidRPr="0098647B" w:rsidRDefault="0098647B" w:rsidP="008C4067">
            <w:pPr>
              <w:pStyle w:val="BodyTimes121"/>
            </w:pPr>
            <w:r w:rsidRPr="0098647B">
              <w:t>NASA Handbook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nm</w:t>
            </w:r>
          </w:p>
        </w:tc>
        <w:tc>
          <w:tcPr>
            <w:tcW w:w="7128" w:type="dxa"/>
            <w:hideMark/>
          </w:tcPr>
          <w:p w:rsidR="0098647B" w:rsidRPr="0098647B" w:rsidRDefault="0098647B" w:rsidP="008C4067">
            <w:pPr>
              <w:pStyle w:val="BodyTimes121"/>
            </w:pPr>
            <w:r w:rsidRPr="0098647B">
              <w:t>nanometer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Nom</w:t>
            </w:r>
          </w:p>
        </w:tc>
        <w:tc>
          <w:tcPr>
            <w:tcW w:w="7128" w:type="dxa"/>
            <w:hideMark/>
          </w:tcPr>
          <w:p w:rsidR="0098647B" w:rsidRPr="0098647B" w:rsidRDefault="0098647B" w:rsidP="008C4067">
            <w:pPr>
              <w:pStyle w:val="BodyTimes121"/>
            </w:pPr>
            <w:r w:rsidRPr="0098647B">
              <w:t>Nominal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NRZI</w:t>
            </w:r>
          </w:p>
        </w:tc>
        <w:tc>
          <w:tcPr>
            <w:tcW w:w="7128" w:type="dxa"/>
            <w:hideMark/>
          </w:tcPr>
          <w:p w:rsidR="0098647B" w:rsidRPr="0098647B" w:rsidRDefault="0098647B" w:rsidP="008C4067">
            <w:pPr>
              <w:pStyle w:val="BodyTimes121"/>
            </w:pPr>
            <w:r w:rsidRPr="0098647B">
              <w:t>Non-Return to Zero Invert on Ones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ns</w:t>
            </w:r>
          </w:p>
        </w:tc>
        <w:tc>
          <w:tcPr>
            <w:tcW w:w="7128" w:type="dxa"/>
            <w:hideMark/>
          </w:tcPr>
          <w:p w:rsidR="0098647B" w:rsidRPr="0098647B" w:rsidRDefault="0098647B" w:rsidP="008C4067">
            <w:pPr>
              <w:pStyle w:val="BodyTimes121"/>
            </w:pPr>
            <w:r w:rsidRPr="0098647B">
              <w:t>nanosecond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NSTS</w:t>
            </w:r>
          </w:p>
        </w:tc>
        <w:tc>
          <w:tcPr>
            <w:tcW w:w="7128" w:type="dxa"/>
            <w:hideMark/>
          </w:tcPr>
          <w:p w:rsidR="0098647B" w:rsidRPr="0098647B" w:rsidRDefault="0098647B" w:rsidP="008C4067">
            <w:pPr>
              <w:pStyle w:val="BodyTimes121"/>
            </w:pPr>
            <w:r w:rsidRPr="0098647B">
              <w:t>National Space Transportation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NTIA</w:t>
            </w:r>
          </w:p>
        </w:tc>
        <w:tc>
          <w:tcPr>
            <w:tcW w:w="7128" w:type="dxa"/>
            <w:hideMark/>
          </w:tcPr>
          <w:p w:rsidR="0098647B" w:rsidRPr="0098647B" w:rsidRDefault="0098647B" w:rsidP="008C4067">
            <w:pPr>
              <w:pStyle w:val="BodyTimes121"/>
            </w:pPr>
            <w:r w:rsidRPr="0098647B">
              <w:t>National Telecommunication and Information Administration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NTSC</w:t>
            </w:r>
          </w:p>
        </w:tc>
        <w:tc>
          <w:tcPr>
            <w:tcW w:w="7128" w:type="dxa"/>
            <w:hideMark/>
          </w:tcPr>
          <w:p w:rsidR="0098647B" w:rsidRPr="0098647B" w:rsidRDefault="0098647B" w:rsidP="008C4067">
            <w:pPr>
              <w:pStyle w:val="BodyTimes121"/>
            </w:pPr>
            <w:r w:rsidRPr="0098647B">
              <w:t>National Television System Committee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NVR</w:t>
            </w:r>
          </w:p>
        </w:tc>
        <w:tc>
          <w:tcPr>
            <w:tcW w:w="7128" w:type="dxa"/>
            <w:hideMark/>
          </w:tcPr>
          <w:p w:rsidR="0098647B" w:rsidRPr="0098647B" w:rsidRDefault="0098647B" w:rsidP="008C4067">
            <w:pPr>
              <w:pStyle w:val="BodyTimes121"/>
            </w:pPr>
            <w:r w:rsidRPr="0098647B">
              <w:t>No Verification Required</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vertAlign w:val="subscript"/>
              </w:rPr>
            </w:pPr>
            <w:r w:rsidRPr="0098647B">
              <w:t>O</w:t>
            </w:r>
            <w:r w:rsidRPr="0098647B">
              <w:rPr>
                <w:vertAlign w:val="subscript"/>
              </w:rPr>
              <w:t>2</w:t>
            </w:r>
          </w:p>
        </w:tc>
        <w:tc>
          <w:tcPr>
            <w:tcW w:w="7128" w:type="dxa"/>
            <w:hideMark/>
          </w:tcPr>
          <w:p w:rsidR="0098647B" w:rsidRPr="0098647B" w:rsidRDefault="0098647B" w:rsidP="008C4067">
            <w:pPr>
              <w:pStyle w:val="BodyTimes121"/>
            </w:pPr>
            <w:r w:rsidRPr="0098647B">
              <w:t>Oxygen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OB</w:t>
            </w:r>
          </w:p>
        </w:tc>
        <w:tc>
          <w:tcPr>
            <w:tcW w:w="7128" w:type="dxa"/>
            <w:hideMark/>
          </w:tcPr>
          <w:p w:rsidR="0098647B" w:rsidRPr="0098647B" w:rsidRDefault="0098647B" w:rsidP="008C4067">
            <w:pPr>
              <w:pStyle w:val="BodyTimes121"/>
            </w:pPr>
            <w:r w:rsidRPr="0098647B">
              <w:t>Vehicle Office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OCA</w:t>
            </w:r>
          </w:p>
        </w:tc>
        <w:tc>
          <w:tcPr>
            <w:tcW w:w="7128" w:type="dxa"/>
            <w:hideMark/>
          </w:tcPr>
          <w:p w:rsidR="0098647B" w:rsidRPr="0098647B" w:rsidRDefault="0098647B" w:rsidP="008C4067">
            <w:pPr>
              <w:pStyle w:val="BodyTimes121"/>
            </w:pPr>
            <w:r w:rsidRPr="0098647B">
              <w:t>Orbital Communications Adaptor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Oct</w:t>
            </w:r>
          </w:p>
        </w:tc>
        <w:tc>
          <w:tcPr>
            <w:tcW w:w="7128" w:type="dxa"/>
            <w:hideMark/>
          </w:tcPr>
          <w:p w:rsidR="0098647B" w:rsidRPr="0098647B" w:rsidRDefault="0098647B" w:rsidP="008C4067">
            <w:pPr>
              <w:pStyle w:val="BodyTimes121"/>
            </w:pPr>
            <w:r w:rsidRPr="0098647B">
              <w:t>Octave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ODF</w:t>
            </w:r>
          </w:p>
        </w:tc>
        <w:tc>
          <w:tcPr>
            <w:tcW w:w="7128" w:type="dxa"/>
            <w:hideMark/>
          </w:tcPr>
          <w:p w:rsidR="0098647B" w:rsidRPr="0098647B" w:rsidRDefault="0098647B" w:rsidP="008C4067">
            <w:pPr>
              <w:pStyle w:val="BodyTimes121"/>
            </w:pPr>
            <w:r w:rsidRPr="0098647B">
              <w:t>Operations Data File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ODFCB</w:t>
            </w:r>
          </w:p>
        </w:tc>
        <w:tc>
          <w:tcPr>
            <w:tcW w:w="7128" w:type="dxa"/>
            <w:hideMark/>
          </w:tcPr>
          <w:p w:rsidR="0098647B" w:rsidRPr="0098647B" w:rsidRDefault="0098647B" w:rsidP="008C4067">
            <w:pPr>
              <w:pStyle w:val="BodyTimes121"/>
            </w:pPr>
            <w:r w:rsidRPr="0098647B">
              <w:t>Operations Data File Control Board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OMRS</w:t>
            </w:r>
          </w:p>
        </w:tc>
        <w:tc>
          <w:tcPr>
            <w:tcW w:w="7128" w:type="dxa"/>
            <w:hideMark/>
          </w:tcPr>
          <w:p w:rsidR="0098647B" w:rsidRPr="0098647B" w:rsidRDefault="0098647B" w:rsidP="008C4067">
            <w:pPr>
              <w:pStyle w:val="BodyTimes121"/>
            </w:pPr>
            <w:r w:rsidRPr="0098647B">
              <w:t>Operations and Maintenance Requirements and Specifications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OMRSD</w:t>
            </w:r>
          </w:p>
        </w:tc>
        <w:tc>
          <w:tcPr>
            <w:tcW w:w="7128" w:type="dxa"/>
            <w:hideMark/>
          </w:tcPr>
          <w:p w:rsidR="0098647B" w:rsidRPr="0098647B" w:rsidRDefault="0098647B" w:rsidP="008C4067">
            <w:pPr>
              <w:pStyle w:val="BodyTimes121"/>
            </w:pPr>
            <w:r w:rsidRPr="0098647B">
              <w:t>Operations and Maintenance Requirements and Specification Document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OpNom</w:t>
            </w:r>
          </w:p>
        </w:tc>
        <w:tc>
          <w:tcPr>
            <w:tcW w:w="7128" w:type="dxa"/>
            <w:hideMark/>
          </w:tcPr>
          <w:p w:rsidR="0098647B" w:rsidRPr="0098647B" w:rsidRDefault="0098647B" w:rsidP="008C4067">
            <w:pPr>
              <w:pStyle w:val="BodyTimes121"/>
            </w:pPr>
            <w:r w:rsidRPr="0098647B">
              <w:t>Operations Nomenclature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Ops</w:t>
            </w:r>
          </w:p>
        </w:tc>
        <w:tc>
          <w:tcPr>
            <w:tcW w:w="7128" w:type="dxa"/>
            <w:hideMark/>
          </w:tcPr>
          <w:p w:rsidR="0098647B" w:rsidRPr="0098647B" w:rsidRDefault="0098647B" w:rsidP="008C4067">
            <w:pPr>
              <w:pStyle w:val="BodyTimes121"/>
            </w:pPr>
            <w:r w:rsidRPr="0098647B">
              <w:t>Operations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ORU</w:t>
            </w:r>
          </w:p>
        </w:tc>
        <w:tc>
          <w:tcPr>
            <w:tcW w:w="7128" w:type="dxa"/>
            <w:hideMark/>
          </w:tcPr>
          <w:p w:rsidR="0098647B" w:rsidRPr="0098647B" w:rsidRDefault="0098647B" w:rsidP="008C4067">
            <w:pPr>
              <w:pStyle w:val="BodyTimes121"/>
            </w:pPr>
            <w:r w:rsidRPr="0098647B">
              <w:t>Orbital Replacement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OS</w:t>
            </w:r>
          </w:p>
        </w:tc>
        <w:tc>
          <w:tcPr>
            <w:tcW w:w="7128" w:type="dxa"/>
            <w:hideMark/>
          </w:tcPr>
          <w:p w:rsidR="0098647B" w:rsidRPr="0098647B" w:rsidRDefault="0098647B" w:rsidP="008C4067">
            <w:pPr>
              <w:pStyle w:val="BodyTimes121"/>
            </w:pPr>
            <w:r w:rsidRPr="0098647B">
              <w:t>Operating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OTO</w:t>
            </w:r>
          </w:p>
        </w:tc>
        <w:tc>
          <w:tcPr>
            <w:tcW w:w="7128" w:type="dxa"/>
            <w:hideMark/>
          </w:tcPr>
          <w:p w:rsidR="0098647B" w:rsidRPr="0098647B" w:rsidRDefault="0098647B" w:rsidP="008C4067">
            <w:pPr>
              <w:pStyle w:val="BodyTimes121"/>
            </w:pPr>
            <w:r w:rsidRPr="0098647B">
              <w:t>On Third Octave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oz</w:t>
            </w:r>
          </w:p>
        </w:tc>
        <w:tc>
          <w:tcPr>
            <w:tcW w:w="7128" w:type="dxa"/>
            <w:hideMark/>
          </w:tcPr>
          <w:p w:rsidR="0098647B" w:rsidRPr="0098647B" w:rsidRDefault="0098647B" w:rsidP="008C4067">
            <w:pPr>
              <w:pStyle w:val="BodyTimes121"/>
            </w:pPr>
            <w:r w:rsidRPr="0098647B">
              <w:t>Ounce</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w:t>
            </w:r>
          </w:p>
        </w:tc>
        <w:tc>
          <w:tcPr>
            <w:tcW w:w="7128" w:type="dxa"/>
            <w:hideMark/>
          </w:tcPr>
          <w:p w:rsidR="0098647B" w:rsidRPr="0098647B" w:rsidRDefault="0098647B" w:rsidP="008C4067">
            <w:pPr>
              <w:pStyle w:val="BodyTimes121"/>
            </w:pPr>
            <w:r w:rsidRPr="0098647B">
              <w:t>Pressure, Pressure Differential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w:t>
            </w:r>
          </w:p>
        </w:tc>
        <w:tc>
          <w:tcPr>
            <w:tcW w:w="7128" w:type="dxa"/>
            <w:hideMark/>
          </w:tcPr>
          <w:p w:rsidR="0098647B" w:rsidRPr="0098647B" w:rsidRDefault="0098647B" w:rsidP="008C4067">
            <w:pPr>
              <w:pStyle w:val="BodyTimes121"/>
            </w:pPr>
            <w:r w:rsidRPr="0098647B">
              <w:t>Pascal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w:t>
            </w:r>
          </w:p>
        </w:tc>
        <w:tc>
          <w:tcPr>
            <w:tcW w:w="7128" w:type="dxa"/>
            <w:hideMark/>
          </w:tcPr>
          <w:p w:rsidR="0098647B" w:rsidRPr="0098647B" w:rsidRDefault="0098647B" w:rsidP="008C4067">
            <w:pPr>
              <w:pStyle w:val="BodyTimes121"/>
            </w:pPr>
            <w:r w:rsidRPr="0098647B">
              <w:t>Payload Application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PAH</w:t>
            </w:r>
          </w:p>
        </w:tc>
        <w:tc>
          <w:tcPr>
            <w:tcW w:w="7128" w:type="dxa"/>
            <w:hideMark/>
          </w:tcPr>
          <w:p w:rsidR="0098647B" w:rsidRPr="0098647B" w:rsidRDefault="0098647B" w:rsidP="008C4067">
            <w:pPr>
              <w:pStyle w:val="BodyTimes121"/>
            </w:pPr>
            <w:r w:rsidRPr="0098647B">
              <w:t>Payload Accommodations Handbook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PaRIS</w:t>
            </w:r>
          </w:p>
        </w:tc>
        <w:tc>
          <w:tcPr>
            <w:tcW w:w="7128" w:type="dxa"/>
            <w:hideMark/>
          </w:tcPr>
          <w:p w:rsidR="0098647B" w:rsidRPr="0098647B" w:rsidRDefault="0098647B" w:rsidP="008C4067">
            <w:pPr>
              <w:pStyle w:val="BodyTimes121"/>
            </w:pPr>
            <w:r w:rsidRPr="0098647B">
              <w:t>Passive Rack Isolation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Pa/s</w:t>
            </w:r>
          </w:p>
        </w:tc>
        <w:tc>
          <w:tcPr>
            <w:tcW w:w="7128" w:type="dxa"/>
            <w:hideMark/>
          </w:tcPr>
          <w:p w:rsidR="0098647B" w:rsidRPr="0098647B" w:rsidRDefault="0098647B" w:rsidP="008C4067">
            <w:pPr>
              <w:pStyle w:val="BodyTimes121"/>
            </w:pPr>
            <w:r w:rsidRPr="0098647B">
              <w:t>Pascal per 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PAS</w:t>
            </w:r>
          </w:p>
        </w:tc>
        <w:tc>
          <w:tcPr>
            <w:tcW w:w="7128" w:type="dxa"/>
            <w:hideMark/>
          </w:tcPr>
          <w:p w:rsidR="0098647B" w:rsidRPr="0098647B" w:rsidRDefault="0098647B" w:rsidP="008C4067">
            <w:pPr>
              <w:pStyle w:val="BodyTimes121"/>
            </w:pPr>
            <w:r w:rsidRPr="0098647B">
              <w:t>Payload Application Software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PCS</w:t>
            </w:r>
          </w:p>
        </w:tc>
        <w:tc>
          <w:tcPr>
            <w:tcW w:w="7128" w:type="dxa"/>
            <w:hideMark/>
          </w:tcPr>
          <w:p w:rsidR="0098647B" w:rsidRPr="0098647B" w:rsidRDefault="0098647B" w:rsidP="008C4067">
            <w:pPr>
              <w:pStyle w:val="BodyTimes121"/>
            </w:pPr>
            <w:r w:rsidRPr="0098647B">
              <w:t>Portable Computer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PD</w:t>
            </w:r>
          </w:p>
        </w:tc>
        <w:tc>
          <w:tcPr>
            <w:tcW w:w="7128" w:type="dxa"/>
            <w:hideMark/>
          </w:tcPr>
          <w:p w:rsidR="0098647B" w:rsidRPr="0098647B" w:rsidRDefault="0098647B" w:rsidP="008C4067">
            <w:pPr>
              <w:pStyle w:val="BodyTimes121"/>
            </w:pPr>
            <w:r w:rsidRPr="0098647B">
              <w:t>Payload Developer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PDL</w:t>
            </w:r>
          </w:p>
        </w:tc>
        <w:tc>
          <w:tcPr>
            <w:tcW w:w="7128" w:type="dxa"/>
            <w:hideMark/>
          </w:tcPr>
          <w:p w:rsidR="0098647B" w:rsidRPr="0098647B" w:rsidRDefault="0098647B" w:rsidP="008C4067">
            <w:pPr>
              <w:pStyle w:val="BodyTimes121"/>
            </w:pPr>
            <w:r w:rsidRPr="0098647B">
              <w:t>Payload Data Library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PDR</w:t>
            </w:r>
          </w:p>
        </w:tc>
        <w:tc>
          <w:tcPr>
            <w:tcW w:w="7128" w:type="dxa"/>
            <w:hideMark/>
          </w:tcPr>
          <w:p w:rsidR="0098647B" w:rsidRPr="0098647B" w:rsidRDefault="0098647B" w:rsidP="008C4067">
            <w:pPr>
              <w:pStyle w:val="BodyTimes121"/>
            </w:pPr>
            <w:r w:rsidRPr="0098647B">
              <w:t>Preliminary Design Review</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PDRT</w:t>
            </w:r>
          </w:p>
        </w:tc>
        <w:tc>
          <w:tcPr>
            <w:tcW w:w="7128" w:type="dxa"/>
            <w:hideMark/>
          </w:tcPr>
          <w:p w:rsidR="0098647B" w:rsidRPr="0098647B" w:rsidRDefault="0098647B" w:rsidP="008C4067">
            <w:pPr>
              <w:pStyle w:val="BodyTimes121"/>
            </w:pPr>
            <w:r w:rsidRPr="0098647B">
              <w:t>Payload Display Review Team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PEHB</w:t>
            </w:r>
          </w:p>
        </w:tc>
        <w:tc>
          <w:tcPr>
            <w:tcW w:w="7128" w:type="dxa"/>
            <w:hideMark/>
          </w:tcPr>
          <w:p w:rsidR="0098647B" w:rsidRPr="0098647B" w:rsidRDefault="0098647B" w:rsidP="008C4067">
            <w:pPr>
              <w:pStyle w:val="BodyTimes121"/>
            </w:pPr>
            <w:r w:rsidRPr="0098647B">
              <w:t>Payload Ethernet Hub Bridge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PEHG</w:t>
            </w:r>
          </w:p>
        </w:tc>
        <w:tc>
          <w:tcPr>
            <w:tcW w:w="7128" w:type="dxa"/>
            <w:hideMark/>
          </w:tcPr>
          <w:p w:rsidR="0098647B" w:rsidRPr="0098647B" w:rsidRDefault="0098647B" w:rsidP="008C4067">
            <w:pPr>
              <w:pStyle w:val="BodyTimes121"/>
            </w:pPr>
            <w:r w:rsidRPr="0098647B">
              <w:t>Payload Ethernet Hub Gateway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PEP</w:t>
            </w:r>
          </w:p>
        </w:tc>
        <w:tc>
          <w:tcPr>
            <w:tcW w:w="7128" w:type="dxa"/>
            <w:hideMark/>
          </w:tcPr>
          <w:p w:rsidR="0098647B" w:rsidRPr="0098647B" w:rsidRDefault="0098647B" w:rsidP="008C4067">
            <w:pPr>
              <w:pStyle w:val="BodyTimes121"/>
            </w:pPr>
            <w:r w:rsidRPr="0098647B">
              <w:t>Payload Executive Processor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pF</w:t>
            </w:r>
          </w:p>
        </w:tc>
        <w:tc>
          <w:tcPr>
            <w:tcW w:w="7128" w:type="dxa"/>
            <w:hideMark/>
          </w:tcPr>
          <w:p w:rsidR="0098647B" w:rsidRPr="0098647B" w:rsidRDefault="0098647B" w:rsidP="008C4067">
            <w:pPr>
              <w:pStyle w:val="BodyTimes121"/>
            </w:pPr>
            <w:r w:rsidRPr="0098647B">
              <w:t>picoFarad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PFE</w:t>
            </w:r>
          </w:p>
        </w:tc>
        <w:tc>
          <w:tcPr>
            <w:tcW w:w="7128" w:type="dxa"/>
            <w:hideMark/>
          </w:tcPr>
          <w:p w:rsidR="0098647B" w:rsidRPr="0098647B" w:rsidRDefault="0098647B" w:rsidP="008C4067">
            <w:pPr>
              <w:pStyle w:val="BodyTimes121"/>
            </w:pPr>
            <w:r w:rsidRPr="0098647B">
              <w:t>Portable Fire Extinguisher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PFM</w:t>
            </w:r>
          </w:p>
        </w:tc>
        <w:tc>
          <w:tcPr>
            <w:tcW w:w="7128" w:type="dxa"/>
            <w:hideMark/>
          </w:tcPr>
          <w:p w:rsidR="0098647B" w:rsidRPr="0098647B" w:rsidRDefault="0098647B" w:rsidP="008C4067">
            <w:pPr>
              <w:pStyle w:val="BodyTimes121"/>
            </w:pPr>
            <w:r w:rsidRPr="0098647B">
              <w:t>Pulse Frequency Modulation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PGT</w:t>
            </w:r>
          </w:p>
        </w:tc>
        <w:tc>
          <w:tcPr>
            <w:tcW w:w="7128" w:type="dxa"/>
            <w:hideMark/>
          </w:tcPr>
          <w:p w:rsidR="0098647B" w:rsidRPr="0098647B" w:rsidRDefault="0098647B" w:rsidP="008C4067">
            <w:pPr>
              <w:pStyle w:val="BodyTimes121"/>
            </w:pPr>
            <w:r w:rsidRPr="0098647B">
              <w:t>Pirani Gauge Transducer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PI</w:t>
            </w:r>
          </w:p>
        </w:tc>
        <w:tc>
          <w:tcPr>
            <w:tcW w:w="7128" w:type="dxa"/>
            <w:hideMark/>
          </w:tcPr>
          <w:p w:rsidR="0098647B" w:rsidRPr="0098647B" w:rsidRDefault="0098647B" w:rsidP="008C4067">
            <w:pPr>
              <w:pStyle w:val="BodyTimes121"/>
            </w:pPr>
            <w:r w:rsidRPr="0098647B">
              <w:t>Payload Integrator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PIA</w:t>
            </w:r>
          </w:p>
        </w:tc>
        <w:tc>
          <w:tcPr>
            <w:tcW w:w="7128" w:type="dxa"/>
            <w:hideMark/>
          </w:tcPr>
          <w:p w:rsidR="0098647B" w:rsidRPr="0098647B" w:rsidRDefault="0098647B" w:rsidP="008C4067">
            <w:pPr>
              <w:pStyle w:val="BodyTimes121"/>
            </w:pPr>
            <w:r w:rsidRPr="0098647B">
              <w:t>Payload Integration Agreement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PII</w:t>
            </w:r>
          </w:p>
        </w:tc>
        <w:tc>
          <w:tcPr>
            <w:tcW w:w="7128" w:type="dxa"/>
            <w:hideMark/>
          </w:tcPr>
          <w:p w:rsidR="0098647B" w:rsidRPr="0098647B" w:rsidRDefault="0098647B" w:rsidP="008C4067">
            <w:pPr>
              <w:pStyle w:val="BodyTimes121"/>
            </w:pPr>
            <w:r w:rsidRPr="0098647B">
              <w:t>Personally Identifiable Information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PIM</w:t>
            </w:r>
          </w:p>
        </w:tc>
        <w:tc>
          <w:tcPr>
            <w:tcW w:w="7128" w:type="dxa"/>
            <w:hideMark/>
          </w:tcPr>
          <w:p w:rsidR="0098647B" w:rsidRPr="0098647B" w:rsidRDefault="0098647B" w:rsidP="008C4067">
            <w:pPr>
              <w:pStyle w:val="BodyTimes121"/>
            </w:pPr>
            <w:r w:rsidRPr="0098647B">
              <w:t>Payload Integration Manager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PIRN</w:t>
            </w:r>
          </w:p>
        </w:tc>
        <w:tc>
          <w:tcPr>
            <w:tcW w:w="7128" w:type="dxa"/>
            <w:hideMark/>
          </w:tcPr>
          <w:p w:rsidR="0098647B" w:rsidRPr="0098647B" w:rsidRDefault="0098647B" w:rsidP="008C4067">
            <w:pPr>
              <w:pStyle w:val="BodyTimes121"/>
            </w:pPr>
            <w:r w:rsidRPr="0098647B">
              <w:t>Preliminary Interface Revision Notice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PL or P/L</w:t>
            </w:r>
          </w:p>
        </w:tc>
        <w:tc>
          <w:tcPr>
            <w:tcW w:w="7128" w:type="dxa"/>
            <w:hideMark/>
          </w:tcPr>
          <w:p w:rsidR="0098647B" w:rsidRPr="0098647B" w:rsidRDefault="0098647B" w:rsidP="008C4067">
            <w:pPr>
              <w:pStyle w:val="BodyTimes121"/>
            </w:pPr>
            <w:r w:rsidRPr="0098647B">
              <w:t>Payload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PLD</w:t>
            </w:r>
          </w:p>
        </w:tc>
        <w:tc>
          <w:tcPr>
            <w:tcW w:w="7128" w:type="dxa"/>
            <w:hideMark/>
          </w:tcPr>
          <w:p w:rsidR="0098647B" w:rsidRPr="0098647B" w:rsidRDefault="0098647B" w:rsidP="008C4067">
            <w:pPr>
              <w:pStyle w:val="BodyTimes121"/>
            </w:pPr>
            <w:r w:rsidRPr="0098647B">
              <w:t>Payload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PL MDM</w:t>
            </w:r>
          </w:p>
        </w:tc>
        <w:tc>
          <w:tcPr>
            <w:tcW w:w="7128" w:type="dxa"/>
            <w:hideMark/>
          </w:tcPr>
          <w:p w:rsidR="0098647B" w:rsidRPr="0098647B" w:rsidRDefault="0098647B" w:rsidP="008C4067">
            <w:pPr>
              <w:pStyle w:val="BodyTimes121"/>
            </w:pPr>
            <w:r w:rsidRPr="0098647B">
              <w:t>Payload Multiplexer/Demultiplexer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PMP</w:t>
            </w:r>
          </w:p>
        </w:tc>
        <w:tc>
          <w:tcPr>
            <w:tcW w:w="7128" w:type="dxa"/>
            <w:hideMark/>
          </w:tcPr>
          <w:p w:rsidR="0098647B" w:rsidRPr="0098647B" w:rsidRDefault="0098647B" w:rsidP="008C4067">
            <w:pPr>
              <w:pStyle w:val="BodyTimes121"/>
            </w:pPr>
            <w:r w:rsidRPr="0098647B">
              <w:t>Payload Mounting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PN or P/N</w:t>
            </w:r>
          </w:p>
        </w:tc>
        <w:tc>
          <w:tcPr>
            <w:tcW w:w="7128" w:type="dxa"/>
            <w:hideMark/>
          </w:tcPr>
          <w:p w:rsidR="0098647B" w:rsidRPr="0098647B" w:rsidRDefault="0098647B" w:rsidP="008C4067">
            <w:pPr>
              <w:pStyle w:val="BodyTimes121"/>
            </w:pPr>
            <w:r w:rsidRPr="0098647B">
              <w:t>Part Number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POIC</w:t>
            </w:r>
          </w:p>
        </w:tc>
        <w:tc>
          <w:tcPr>
            <w:tcW w:w="7128" w:type="dxa"/>
            <w:hideMark/>
          </w:tcPr>
          <w:p w:rsidR="0098647B" w:rsidRPr="0098647B" w:rsidRDefault="0098647B" w:rsidP="008C4067">
            <w:pPr>
              <w:pStyle w:val="BodyTimes121"/>
            </w:pPr>
            <w:r w:rsidRPr="0098647B">
              <w:t>Payload Operations Integration Center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PPCB</w:t>
            </w:r>
          </w:p>
        </w:tc>
        <w:tc>
          <w:tcPr>
            <w:tcW w:w="7128" w:type="dxa"/>
            <w:hideMark/>
          </w:tcPr>
          <w:p w:rsidR="0098647B" w:rsidRPr="0098647B" w:rsidRDefault="0098647B" w:rsidP="008C4067">
            <w:pPr>
              <w:pStyle w:val="BodyTimes121"/>
            </w:pPr>
            <w:r w:rsidRPr="0098647B">
              <w:t>Point-to-Point Communications Bus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PPT</w:t>
            </w:r>
          </w:p>
        </w:tc>
        <w:tc>
          <w:tcPr>
            <w:tcW w:w="7128" w:type="dxa"/>
            <w:hideMark/>
          </w:tcPr>
          <w:p w:rsidR="0098647B" w:rsidRPr="0098647B" w:rsidRDefault="0098647B" w:rsidP="008C4067">
            <w:pPr>
              <w:pStyle w:val="BodyTimes121"/>
            </w:pPr>
            <w:r w:rsidRPr="0098647B">
              <w:t>Positive Pressure Transducer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PRCU</w:t>
            </w:r>
          </w:p>
        </w:tc>
        <w:tc>
          <w:tcPr>
            <w:tcW w:w="7128" w:type="dxa"/>
            <w:hideMark/>
          </w:tcPr>
          <w:p w:rsidR="0098647B" w:rsidRPr="0098647B" w:rsidRDefault="0098647B" w:rsidP="008C4067">
            <w:pPr>
              <w:pStyle w:val="BodyTimes121"/>
            </w:pPr>
            <w:r w:rsidRPr="0098647B">
              <w:t>Payload Rack Checkout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PSCP</w:t>
            </w:r>
          </w:p>
        </w:tc>
        <w:tc>
          <w:tcPr>
            <w:tcW w:w="7128" w:type="dxa"/>
            <w:hideMark/>
          </w:tcPr>
          <w:p w:rsidR="0098647B" w:rsidRPr="0098647B" w:rsidRDefault="0098647B" w:rsidP="008C4067">
            <w:pPr>
              <w:pStyle w:val="BodyTimes121"/>
            </w:pPr>
            <w:r w:rsidRPr="0098647B">
              <w:t>Payload Software Control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PSE&amp;I</w:t>
            </w:r>
          </w:p>
        </w:tc>
        <w:tc>
          <w:tcPr>
            <w:tcW w:w="7128" w:type="dxa"/>
            <w:hideMark/>
          </w:tcPr>
          <w:p w:rsidR="0098647B" w:rsidRPr="0098647B" w:rsidRDefault="0098647B" w:rsidP="008C4067">
            <w:pPr>
              <w:pStyle w:val="BodyTimes121"/>
            </w:pPr>
            <w:r w:rsidRPr="0098647B">
              <w:t>Payload Software Engineering and Integration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w:t>
            </w:r>
          </w:p>
        </w:tc>
        <w:tc>
          <w:tcPr>
            <w:tcW w:w="7128" w:type="dxa"/>
            <w:hideMark/>
          </w:tcPr>
          <w:p w:rsidR="0098647B" w:rsidRPr="0098647B" w:rsidRDefault="0098647B" w:rsidP="008C4067">
            <w:pPr>
              <w:pStyle w:val="BodyTimes121"/>
            </w:pPr>
            <w:r w:rsidRPr="0098647B">
              <w:t>Payload Software Integration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w:t>
            </w:r>
          </w:p>
        </w:tc>
        <w:tc>
          <w:tcPr>
            <w:tcW w:w="7128" w:type="dxa"/>
            <w:hideMark/>
          </w:tcPr>
          <w:p w:rsidR="0098647B" w:rsidRPr="0098647B" w:rsidRDefault="0098647B" w:rsidP="008C4067">
            <w:pPr>
              <w:pStyle w:val="BodyTimes121"/>
            </w:pPr>
            <w:r w:rsidRPr="0098647B">
              <w:t>Pounds per square inch</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psia</w:t>
            </w:r>
          </w:p>
        </w:tc>
        <w:tc>
          <w:tcPr>
            <w:tcW w:w="7128" w:type="dxa"/>
            <w:hideMark/>
          </w:tcPr>
          <w:p w:rsidR="0098647B" w:rsidRPr="0098647B" w:rsidRDefault="0098647B" w:rsidP="008C4067">
            <w:pPr>
              <w:pStyle w:val="BodyTimes121"/>
            </w:pPr>
            <w:r w:rsidRPr="0098647B">
              <w:t>pounds per square inch absolute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psid</w:t>
            </w:r>
          </w:p>
        </w:tc>
        <w:tc>
          <w:tcPr>
            <w:tcW w:w="7128" w:type="dxa"/>
            <w:hideMark/>
          </w:tcPr>
          <w:p w:rsidR="0098647B" w:rsidRPr="0098647B" w:rsidRDefault="0098647B" w:rsidP="008C4067">
            <w:pPr>
              <w:pStyle w:val="BodyTimes121"/>
            </w:pPr>
            <w:r w:rsidRPr="0098647B">
              <w:t>Pounds per square inch differential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psi/min</w:t>
            </w:r>
          </w:p>
        </w:tc>
        <w:tc>
          <w:tcPr>
            <w:tcW w:w="7128" w:type="dxa"/>
            <w:hideMark/>
          </w:tcPr>
          <w:p w:rsidR="0098647B" w:rsidRPr="0098647B" w:rsidRDefault="0098647B" w:rsidP="008C4067">
            <w:pPr>
              <w:pStyle w:val="BodyTimes121"/>
            </w:pPr>
            <w:r w:rsidRPr="0098647B">
              <w:t>Pounds per square inch per minute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PSIV</w:t>
            </w:r>
          </w:p>
        </w:tc>
        <w:tc>
          <w:tcPr>
            <w:tcW w:w="7128" w:type="dxa"/>
            <w:hideMark/>
          </w:tcPr>
          <w:p w:rsidR="0098647B" w:rsidRPr="0098647B" w:rsidRDefault="0098647B" w:rsidP="008C4067">
            <w:pPr>
              <w:pStyle w:val="BodyTimes121"/>
            </w:pPr>
            <w:r w:rsidRPr="0098647B">
              <w:t>Payload Software Integration and Verification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PSIVF</w:t>
            </w:r>
          </w:p>
        </w:tc>
        <w:tc>
          <w:tcPr>
            <w:tcW w:w="7128" w:type="dxa"/>
            <w:hideMark/>
          </w:tcPr>
          <w:p w:rsidR="0098647B" w:rsidRPr="0098647B" w:rsidRDefault="0098647B" w:rsidP="008C4067">
            <w:pPr>
              <w:pStyle w:val="BodyTimes121"/>
            </w:pPr>
            <w:r w:rsidRPr="0098647B">
              <w:t>Payload Software Integration and Verification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PU</w:t>
            </w:r>
          </w:p>
        </w:tc>
        <w:tc>
          <w:tcPr>
            <w:tcW w:w="7128" w:type="dxa"/>
            <w:hideMark/>
          </w:tcPr>
          <w:p w:rsidR="0098647B" w:rsidRPr="0098647B" w:rsidRDefault="0098647B" w:rsidP="008C4067">
            <w:pPr>
              <w:pStyle w:val="BodyTimes121"/>
            </w:pPr>
            <w:r w:rsidRPr="0098647B">
              <w:t>Panel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PVP</w:t>
            </w:r>
          </w:p>
        </w:tc>
        <w:tc>
          <w:tcPr>
            <w:tcW w:w="7128" w:type="dxa"/>
            <w:hideMark/>
          </w:tcPr>
          <w:p w:rsidR="0098647B" w:rsidRPr="0098647B" w:rsidRDefault="0098647B" w:rsidP="008C4067">
            <w:pPr>
              <w:pStyle w:val="BodyTimes121"/>
            </w:pPr>
            <w:r w:rsidRPr="0098647B">
              <w:t>Payload Verification Plan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PWD</w:t>
            </w:r>
          </w:p>
        </w:tc>
        <w:tc>
          <w:tcPr>
            <w:tcW w:w="7128" w:type="dxa"/>
            <w:hideMark/>
          </w:tcPr>
          <w:p w:rsidR="0098647B" w:rsidRPr="0098647B" w:rsidRDefault="0098647B" w:rsidP="008C4067">
            <w:pPr>
              <w:pStyle w:val="BodyTimes121"/>
            </w:pPr>
            <w:r w:rsidRPr="0098647B">
              <w:t>Potable Water Dispenser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PWR</w:t>
            </w:r>
          </w:p>
        </w:tc>
        <w:tc>
          <w:tcPr>
            <w:tcW w:w="7128" w:type="dxa"/>
            <w:hideMark/>
          </w:tcPr>
          <w:p w:rsidR="0098647B" w:rsidRPr="0098647B" w:rsidRDefault="0098647B" w:rsidP="008C4067">
            <w:pPr>
              <w:pStyle w:val="BodyTimes121"/>
            </w:pPr>
            <w:r w:rsidRPr="0098647B">
              <w:t>Power, Potable Water Reservoir</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QD</w:t>
            </w:r>
          </w:p>
        </w:tc>
        <w:tc>
          <w:tcPr>
            <w:tcW w:w="7128" w:type="dxa"/>
            <w:hideMark/>
          </w:tcPr>
          <w:p w:rsidR="0098647B" w:rsidRPr="0098647B" w:rsidRDefault="0098647B" w:rsidP="008C4067">
            <w:pPr>
              <w:pStyle w:val="BodyTimes121"/>
            </w:pPr>
            <w:r w:rsidRPr="0098647B">
              <w:t>Quick Disconnect</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RAD</w:t>
            </w:r>
          </w:p>
        </w:tc>
        <w:tc>
          <w:tcPr>
            <w:tcW w:w="7128" w:type="dxa"/>
            <w:hideMark/>
          </w:tcPr>
          <w:p w:rsidR="0098647B" w:rsidRPr="0098647B" w:rsidRDefault="0098647B" w:rsidP="008C4067">
            <w:pPr>
              <w:pStyle w:val="BodyTimes121"/>
            </w:pPr>
            <w:r w:rsidRPr="0098647B">
              <w:t>Radiation Absorbed Dose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RAM</w:t>
            </w:r>
          </w:p>
        </w:tc>
        <w:tc>
          <w:tcPr>
            <w:tcW w:w="7128" w:type="dxa"/>
            <w:hideMark/>
          </w:tcPr>
          <w:p w:rsidR="0098647B" w:rsidRPr="0098647B" w:rsidRDefault="0098647B" w:rsidP="008C4067">
            <w:pPr>
              <w:pStyle w:val="BodyTimes121"/>
            </w:pPr>
            <w:r w:rsidRPr="0098647B">
              <w:t>Random Access Memory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RAPTR</w:t>
            </w:r>
          </w:p>
        </w:tc>
        <w:tc>
          <w:tcPr>
            <w:tcW w:w="7128" w:type="dxa"/>
            <w:hideMark/>
          </w:tcPr>
          <w:p w:rsidR="0098647B" w:rsidRPr="0098647B" w:rsidRDefault="0098647B" w:rsidP="008C4067">
            <w:pPr>
              <w:pStyle w:val="BodyTimes121"/>
            </w:pPr>
            <w:r w:rsidRPr="0098647B">
              <w:t xml:space="preserve">Remote Advanced Payload Test Rig </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RDP</w:t>
            </w:r>
          </w:p>
        </w:tc>
        <w:tc>
          <w:tcPr>
            <w:tcW w:w="7128" w:type="dxa"/>
            <w:hideMark/>
          </w:tcPr>
          <w:p w:rsidR="0098647B" w:rsidRPr="0098647B" w:rsidRDefault="0098647B" w:rsidP="008C4067">
            <w:pPr>
              <w:pStyle w:val="BodyTimes121"/>
            </w:pPr>
            <w:r w:rsidRPr="0098647B">
              <w:t>Remote Desktop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RE</w:t>
            </w:r>
          </w:p>
        </w:tc>
        <w:tc>
          <w:tcPr>
            <w:tcW w:w="7128" w:type="dxa"/>
            <w:hideMark/>
          </w:tcPr>
          <w:p w:rsidR="0098647B" w:rsidRPr="0098647B" w:rsidRDefault="0098647B" w:rsidP="008C4067">
            <w:pPr>
              <w:pStyle w:val="BodyTimes121"/>
            </w:pPr>
            <w:r w:rsidRPr="0098647B">
              <w:t>Radiated Emissions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REF</w:t>
            </w:r>
          </w:p>
        </w:tc>
        <w:tc>
          <w:tcPr>
            <w:tcW w:w="7128" w:type="dxa"/>
            <w:hideMark/>
          </w:tcPr>
          <w:p w:rsidR="0098647B" w:rsidRPr="0098647B" w:rsidRDefault="0098647B" w:rsidP="008C4067">
            <w:pPr>
              <w:pStyle w:val="BodyTimes121"/>
            </w:pPr>
            <w:r w:rsidRPr="0098647B">
              <w:t>Reference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Rev</w:t>
            </w:r>
          </w:p>
        </w:tc>
        <w:tc>
          <w:tcPr>
            <w:tcW w:w="7128" w:type="dxa"/>
            <w:hideMark/>
          </w:tcPr>
          <w:p w:rsidR="0098647B" w:rsidRPr="0098647B" w:rsidRDefault="0098647B" w:rsidP="008C4067">
            <w:pPr>
              <w:pStyle w:val="BodyTimes121"/>
            </w:pPr>
            <w:r w:rsidRPr="0098647B">
              <w:t>Revision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w:t>
            </w:r>
          </w:p>
        </w:tc>
        <w:tc>
          <w:tcPr>
            <w:tcW w:w="7128" w:type="dxa"/>
            <w:hideMark/>
          </w:tcPr>
          <w:p w:rsidR="0098647B" w:rsidRPr="0098647B" w:rsidRDefault="0098647B" w:rsidP="008C4067">
            <w:pPr>
              <w:pStyle w:val="BodyTimes121"/>
            </w:pPr>
            <w:r w:rsidRPr="0098647B">
              <w:t>Radio Frequency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RFA</w:t>
            </w:r>
          </w:p>
        </w:tc>
        <w:tc>
          <w:tcPr>
            <w:tcW w:w="7128" w:type="dxa"/>
            <w:hideMark/>
          </w:tcPr>
          <w:p w:rsidR="0098647B" w:rsidRPr="0098647B" w:rsidRDefault="0098647B" w:rsidP="008C4067">
            <w:pPr>
              <w:pStyle w:val="BodyTimes121"/>
            </w:pPr>
            <w:r w:rsidRPr="0098647B">
              <w:t>Radio Frequency Authorization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RFB</w:t>
            </w:r>
          </w:p>
        </w:tc>
        <w:tc>
          <w:tcPr>
            <w:tcW w:w="7128" w:type="dxa"/>
            <w:hideMark/>
          </w:tcPr>
          <w:p w:rsidR="0098647B" w:rsidRPr="0098647B" w:rsidRDefault="0098647B" w:rsidP="008C4067">
            <w:pPr>
              <w:pStyle w:val="BodyTimes121"/>
            </w:pPr>
            <w:r w:rsidRPr="0098647B">
              <w:t>Remote Frame Buffer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RFCA</w:t>
            </w:r>
          </w:p>
        </w:tc>
        <w:tc>
          <w:tcPr>
            <w:tcW w:w="7128" w:type="dxa"/>
            <w:hideMark/>
          </w:tcPr>
          <w:p w:rsidR="0098647B" w:rsidRPr="0098647B" w:rsidRDefault="0098647B" w:rsidP="008C4067">
            <w:pPr>
              <w:pStyle w:val="BodyTimes121"/>
            </w:pPr>
            <w:r w:rsidRPr="0098647B">
              <w:t>Rack Flow Control Assembly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RFI</w:t>
            </w:r>
          </w:p>
        </w:tc>
        <w:tc>
          <w:tcPr>
            <w:tcW w:w="7128" w:type="dxa"/>
            <w:hideMark/>
          </w:tcPr>
          <w:p w:rsidR="0098647B" w:rsidRPr="0098647B" w:rsidRDefault="0098647B" w:rsidP="008C4067">
            <w:pPr>
              <w:pStyle w:val="BodyTimes121"/>
            </w:pPr>
            <w:r w:rsidRPr="0098647B">
              <w:t>Radio Frequency Interference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RFS</w:t>
            </w:r>
          </w:p>
        </w:tc>
        <w:tc>
          <w:tcPr>
            <w:tcW w:w="7128" w:type="dxa"/>
            <w:hideMark/>
          </w:tcPr>
          <w:p w:rsidR="0098647B" w:rsidRPr="0098647B" w:rsidRDefault="0098647B" w:rsidP="008C4067">
            <w:pPr>
              <w:pStyle w:val="BodyTimes121"/>
            </w:pPr>
            <w:r w:rsidRPr="0098647B">
              <w:t>Request For Service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RIC</w:t>
            </w:r>
          </w:p>
        </w:tc>
        <w:tc>
          <w:tcPr>
            <w:tcW w:w="7128" w:type="dxa"/>
            <w:hideMark/>
          </w:tcPr>
          <w:p w:rsidR="0098647B" w:rsidRPr="0098647B" w:rsidRDefault="0098647B" w:rsidP="008C4067">
            <w:pPr>
              <w:pStyle w:val="BodyTimes121"/>
            </w:pPr>
            <w:r w:rsidRPr="0098647B">
              <w:t>Rack Interface Controller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RIV</w:t>
            </w:r>
          </w:p>
        </w:tc>
        <w:tc>
          <w:tcPr>
            <w:tcW w:w="7128" w:type="dxa"/>
            <w:hideMark/>
          </w:tcPr>
          <w:p w:rsidR="0098647B" w:rsidRPr="0098647B" w:rsidRDefault="0098647B" w:rsidP="008C4067">
            <w:pPr>
              <w:pStyle w:val="BodyTimes121"/>
            </w:pPr>
            <w:r w:rsidRPr="0098647B">
              <w:t>Rack Isolation Valve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RMA</w:t>
            </w:r>
          </w:p>
        </w:tc>
        <w:tc>
          <w:tcPr>
            <w:tcW w:w="7128" w:type="dxa"/>
            <w:hideMark/>
          </w:tcPr>
          <w:p w:rsidR="0098647B" w:rsidRPr="0098647B" w:rsidRDefault="0098647B" w:rsidP="008C4067">
            <w:pPr>
              <w:pStyle w:val="BodyTimes121"/>
            </w:pPr>
            <w:r w:rsidRPr="0098647B">
              <w:t>Restraint and Mobility Aid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RMS</w:t>
            </w:r>
          </w:p>
        </w:tc>
        <w:tc>
          <w:tcPr>
            <w:tcW w:w="7128" w:type="dxa"/>
            <w:hideMark/>
          </w:tcPr>
          <w:p w:rsidR="0098647B" w:rsidRPr="0098647B" w:rsidRDefault="0098647B" w:rsidP="008C4067">
            <w:pPr>
              <w:pStyle w:val="BodyTimes121"/>
            </w:pPr>
            <w:r w:rsidRPr="0098647B">
              <w:t>Root Mean Square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RPC</w:t>
            </w:r>
          </w:p>
        </w:tc>
        <w:tc>
          <w:tcPr>
            <w:tcW w:w="7128" w:type="dxa"/>
            <w:hideMark/>
          </w:tcPr>
          <w:p w:rsidR="0098647B" w:rsidRPr="0098647B" w:rsidRDefault="0098647B" w:rsidP="008C4067">
            <w:pPr>
              <w:pStyle w:val="BodyTimes121"/>
            </w:pPr>
            <w:r w:rsidRPr="0098647B">
              <w:t>Remote Power Controller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RPCM</w:t>
            </w:r>
          </w:p>
        </w:tc>
        <w:tc>
          <w:tcPr>
            <w:tcW w:w="7128" w:type="dxa"/>
            <w:hideMark/>
          </w:tcPr>
          <w:p w:rsidR="0098647B" w:rsidRPr="0098647B" w:rsidRDefault="0098647B" w:rsidP="008C4067">
            <w:pPr>
              <w:pStyle w:val="BodyTimes121"/>
            </w:pPr>
            <w:r w:rsidRPr="0098647B">
              <w:t>Remote Power Controller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RS</w:t>
            </w:r>
          </w:p>
        </w:tc>
        <w:tc>
          <w:tcPr>
            <w:tcW w:w="7128" w:type="dxa"/>
            <w:hideMark/>
          </w:tcPr>
          <w:p w:rsidR="0098647B" w:rsidRPr="0098647B" w:rsidRDefault="0098647B" w:rsidP="008C4067">
            <w:pPr>
              <w:pStyle w:val="BodyTimes121"/>
            </w:pPr>
            <w:r w:rsidRPr="0098647B">
              <w:t>Radiated Susceptibility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RSS</w:t>
            </w:r>
          </w:p>
        </w:tc>
        <w:tc>
          <w:tcPr>
            <w:tcW w:w="7128" w:type="dxa"/>
            <w:hideMark/>
          </w:tcPr>
          <w:p w:rsidR="0098647B" w:rsidRPr="0098647B" w:rsidRDefault="0098647B" w:rsidP="008C4067">
            <w:pPr>
              <w:pStyle w:val="BodyTimes121"/>
            </w:pPr>
            <w:r w:rsidRPr="0098647B">
              <w:t>Root Sum Squared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w:t>
            </w:r>
          </w:p>
        </w:tc>
        <w:tc>
          <w:tcPr>
            <w:tcW w:w="7128" w:type="dxa"/>
            <w:hideMark/>
          </w:tcPr>
          <w:p w:rsidR="0098647B" w:rsidRPr="0098647B" w:rsidRDefault="0098647B" w:rsidP="008C4067">
            <w:pPr>
              <w:pStyle w:val="BodyTimes121"/>
            </w:pPr>
            <w:r w:rsidRPr="0098647B">
              <w:t>Remote Terminal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RTCP</w:t>
            </w:r>
          </w:p>
        </w:tc>
        <w:tc>
          <w:tcPr>
            <w:tcW w:w="7128" w:type="dxa"/>
            <w:hideMark/>
          </w:tcPr>
          <w:p w:rsidR="0098647B" w:rsidRPr="0098647B" w:rsidRDefault="0098647B" w:rsidP="008C4067">
            <w:pPr>
              <w:pStyle w:val="BodyTimes121"/>
            </w:pPr>
            <w:r w:rsidRPr="0098647B">
              <w:t>RTP Control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RTD</w:t>
            </w:r>
          </w:p>
        </w:tc>
        <w:tc>
          <w:tcPr>
            <w:tcW w:w="7128" w:type="dxa"/>
            <w:hideMark/>
          </w:tcPr>
          <w:p w:rsidR="0098647B" w:rsidRPr="0098647B" w:rsidRDefault="0098647B" w:rsidP="008C4067">
            <w:pPr>
              <w:pStyle w:val="BodyTimes121"/>
            </w:pPr>
            <w:r w:rsidRPr="0098647B">
              <w:t>Resistive Temperature Device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RTN</w:t>
            </w:r>
          </w:p>
        </w:tc>
        <w:tc>
          <w:tcPr>
            <w:tcW w:w="7128" w:type="dxa"/>
            <w:hideMark/>
          </w:tcPr>
          <w:p w:rsidR="0098647B" w:rsidRPr="0098647B" w:rsidRDefault="0098647B" w:rsidP="008C4067">
            <w:pPr>
              <w:pStyle w:val="BodyTimes121"/>
            </w:pPr>
            <w:r w:rsidRPr="0098647B">
              <w:t>Return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RTP</w:t>
            </w:r>
          </w:p>
        </w:tc>
        <w:tc>
          <w:tcPr>
            <w:tcW w:w="7128" w:type="dxa"/>
            <w:hideMark/>
          </w:tcPr>
          <w:p w:rsidR="0098647B" w:rsidRPr="0098647B" w:rsidRDefault="0098647B" w:rsidP="008C4067">
            <w:pPr>
              <w:pStyle w:val="BodyTimes121"/>
            </w:pPr>
            <w:r w:rsidRPr="0098647B">
              <w:t>Real-Time Transport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RTSP</w:t>
            </w:r>
          </w:p>
        </w:tc>
        <w:tc>
          <w:tcPr>
            <w:tcW w:w="7128" w:type="dxa"/>
            <w:hideMark/>
          </w:tcPr>
          <w:p w:rsidR="0098647B" w:rsidRPr="0098647B" w:rsidRDefault="0098647B" w:rsidP="008C4067">
            <w:pPr>
              <w:pStyle w:val="BodyTimes121"/>
            </w:pPr>
            <w:r w:rsidRPr="0098647B">
              <w:t>Real-Time Streaming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RV</w:t>
            </w:r>
          </w:p>
        </w:tc>
        <w:tc>
          <w:tcPr>
            <w:tcW w:w="7128" w:type="dxa"/>
            <w:hideMark/>
          </w:tcPr>
          <w:p w:rsidR="0098647B" w:rsidRPr="0098647B" w:rsidRDefault="0098647B" w:rsidP="008C4067">
            <w:pPr>
              <w:pStyle w:val="BodyTimes121"/>
            </w:pPr>
            <w:r w:rsidRPr="0098647B">
              <w:t>Random Vibration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RVCP</w:t>
            </w:r>
          </w:p>
        </w:tc>
        <w:tc>
          <w:tcPr>
            <w:tcW w:w="7128" w:type="dxa"/>
            <w:hideMark/>
          </w:tcPr>
          <w:p w:rsidR="0098647B" w:rsidRPr="0098647B" w:rsidRDefault="0098647B" w:rsidP="008C4067">
            <w:pPr>
              <w:pStyle w:val="BodyTimes121"/>
            </w:pPr>
            <w:r w:rsidRPr="0098647B">
              <w:t>Requirements and Verification Control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RWS</w:t>
            </w:r>
          </w:p>
        </w:tc>
        <w:tc>
          <w:tcPr>
            <w:tcW w:w="7128" w:type="dxa"/>
            <w:hideMark/>
          </w:tcPr>
          <w:p w:rsidR="0098647B" w:rsidRPr="0098647B" w:rsidRDefault="0098647B" w:rsidP="008C4067">
            <w:pPr>
              <w:pStyle w:val="BodyTimes121"/>
            </w:pPr>
            <w:r w:rsidRPr="0098647B">
              <w:t>Robotic Workstation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RX</w:t>
            </w:r>
          </w:p>
        </w:tc>
        <w:tc>
          <w:tcPr>
            <w:tcW w:w="7128" w:type="dxa"/>
            <w:hideMark/>
          </w:tcPr>
          <w:p w:rsidR="0098647B" w:rsidRPr="0098647B" w:rsidRDefault="0098647B" w:rsidP="008C4067">
            <w:pPr>
              <w:pStyle w:val="BodyTimes121"/>
            </w:pPr>
            <w:r w:rsidRPr="0098647B">
              <w:t>Reception, Receive, Receiver</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w:t>
            </w:r>
          </w:p>
        </w:tc>
        <w:tc>
          <w:tcPr>
            <w:tcW w:w="7128" w:type="dxa"/>
            <w:hideMark/>
          </w:tcPr>
          <w:p w:rsidR="0098647B" w:rsidRPr="0098647B" w:rsidRDefault="0098647B" w:rsidP="008C4067">
            <w:pPr>
              <w:pStyle w:val="BodyTimes121"/>
            </w:pPr>
            <w:r w:rsidRPr="0098647B">
              <w:t>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scc</w:t>
            </w:r>
          </w:p>
        </w:tc>
        <w:tc>
          <w:tcPr>
            <w:tcW w:w="7128" w:type="dxa"/>
            <w:hideMark/>
          </w:tcPr>
          <w:p w:rsidR="0098647B" w:rsidRPr="0098647B" w:rsidRDefault="0098647B" w:rsidP="008C4067">
            <w:pPr>
              <w:pStyle w:val="BodyTimes121"/>
            </w:pPr>
            <w:r w:rsidRPr="0098647B">
              <w:t>Standard Cubic Centimeter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SCC</w:t>
            </w:r>
          </w:p>
        </w:tc>
        <w:tc>
          <w:tcPr>
            <w:tcW w:w="7128" w:type="dxa"/>
            <w:hideMark/>
          </w:tcPr>
          <w:p w:rsidR="0098647B" w:rsidRPr="0098647B" w:rsidRDefault="0098647B" w:rsidP="008C4067">
            <w:pPr>
              <w:pStyle w:val="BodyTimes121"/>
            </w:pPr>
            <w:r w:rsidRPr="0098647B">
              <w:t>Stress Corrosion Cracking</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SCH</w:t>
            </w:r>
          </w:p>
        </w:tc>
        <w:tc>
          <w:tcPr>
            <w:tcW w:w="7128" w:type="dxa"/>
            <w:hideMark/>
          </w:tcPr>
          <w:p w:rsidR="0098647B" w:rsidRPr="0098647B" w:rsidRDefault="0098647B" w:rsidP="008C4067">
            <w:pPr>
              <w:pStyle w:val="BodyTimes121"/>
            </w:pPr>
            <w:r w:rsidRPr="0098647B">
              <w:t>SubCarrier to Horizontal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SCP</w:t>
            </w:r>
          </w:p>
        </w:tc>
        <w:tc>
          <w:tcPr>
            <w:tcW w:w="7128" w:type="dxa"/>
            <w:hideMark/>
          </w:tcPr>
          <w:p w:rsidR="0098647B" w:rsidRPr="0098647B" w:rsidRDefault="0098647B" w:rsidP="008C4067">
            <w:pPr>
              <w:pStyle w:val="BodyTimes121"/>
            </w:pPr>
            <w:r w:rsidRPr="0098647B">
              <w:t>Secure Copy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ScS</w:t>
            </w:r>
          </w:p>
        </w:tc>
        <w:tc>
          <w:tcPr>
            <w:tcW w:w="7128" w:type="dxa"/>
            <w:hideMark/>
          </w:tcPr>
          <w:p w:rsidR="0098647B" w:rsidRPr="0098647B" w:rsidRDefault="0098647B" w:rsidP="008C4067">
            <w:pPr>
              <w:pStyle w:val="BodyTimes121"/>
            </w:pPr>
            <w:r w:rsidRPr="0098647B">
              <w:t>Suitcase Simulator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SEA</w:t>
            </w:r>
          </w:p>
        </w:tc>
        <w:tc>
          <w:tcPr>
            <w:tcW w:w="7128" w:type="dxa"/>
            <w:hideMark/>
          </w:tcPr>
          <w:p w:rsidR="0098647B" w:rsidRPr="0098647B" w:rsidRDefault="0098647B" w:rsidP="008C4067">
            <w:pPr>
              <w:pStyle w:val="BodyTimes121"/>
            </w:pPr>
            <w:r w:rsidRPr="0098647B">
              <w:t>Statistical Energy Analysis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sec</w:t>
            </w:r>
          </w:p>
        </w:tc>
        <w:tc>
          <w:tcPr>
            <w:tcW w:w="7128" w:type="dxa"/>
            <w:hideMark/>
          </w:tcPr>
          <w:p w:rsidR="0098647B" w:rsidRPr="0098647B" w:rsidRDefault="0098647B" w:rsidP="008C4067">
            <w:pPr>
              <w:pStyle w:val="BodyTimes121"/>
            </w:pPr>
            <w:r w:rsidRPr="0098647B">
              <w:t>second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SE&amp;I</w:t>
            </w:r>
          </w:p>
        </w:tc>
        <w:tc>
          <w:tcPr>
            <w:tcW w:w="7128" w:type="dxa"/>
            <w:hideMark/>
          </w:tcPr>
          <w:p w:rsidR="0098647B" w:rsidRPr="0098647B" w:rsidRDefault="0098647B" w:rsidP="008C4067">
            <w:pPr>
              <w:pStyle w:val="BodyTimes121"/>
            </w:pPr>
            <w:r w:rsidRPr="0098647B">
              <w:t>Systems Engineering and Integration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SI</w:t>
            </w:r>
          </w:p>
        </w:tc>
        <w:tc>
          <w:tcPr>
            <w:tcW w:w="7128" w:type="dxa"/>
            <w:hideMark/>
          </w:tcPr>
          <w:p w:rsidR="0098647B" w:rsidRPr="0098647B" w:rsidRDefault="0098647B" w:rsidP="008C4067">
            <w:pPr>
              <w:pStyle w:val="BodyTimes121"/>
            </w:pPr>
            <w:r w:rsidRPr="0098647B">
              <w:t>Standard International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SIR</w:t>
            </w:r>
          </w:p>
        </w:tc>
        <w:tc>
          <w:tcPr>
            <w:tcW w:w="7128" w:type="dxa"/>
            <w:hideMark/>
          </w:tcPr>
          <w:p w:rsidR="0098647B" w:rsidRPr="0098647B" w:rsidRDefault="0098647B" w:rsidP="008C4067">
            <w:pPr>
              <w:pStyle w:val="BodyTimes121"/>
            </w:pPr>
            <w:r w:rsidRPr="0098647B">
              <w:t>Standard Interface Rack</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SLM</w:t>
            </w:r>
          </w:p>
        </w:tc>
        <w:tc>
          <w:tcPr>
            <w:tcW w:w="7128" w:type="dxa"/>
            <w:hideMark/>
          </w:tcPr>
          <w:p w:rsidR="0098647B" w:rsidRPr="0098647B" w:rsidRDefault="0098647B" w:rsidP="008C4067">
            <w:pPr>
              <w:pStyle w:val="BodyTimes121"/>
            </w:pPr>
            <w:r w:rsidRPr="0098647B">
              <w:t>Sound Level 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SLPM</w:t>
            </w:r>
          </w:p>
        </w:tc>
        <w:tc>
          <w:tcPr>
            <w:tcW w:w="7128" w:type="dxa"/>
            <w:hideMark/>
          </w:tcPr>
          <w:p w:rsidR="0098647B" w:rsidRPr="0098647B" w:rsidRDefault="0098647B" w:rsidP="008C4067">
            <w:pPr>
              <w:pStyle w:val="BodyTimes121"/>
            </w:pPr>
            <w:r w:rsidRPr="0098647B">
              <w:t>Standard Liters Per Minute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SMAC</w:t>
            </w:r>
          </w:p>
        </w:tc>
        <w:tc>
          <w:tcPr>
            <w:tcW w:w="7128" w:type="dxa"/>
            <w:hideMark/>
          </w:tcPr>
          <w:p w:rsidR="0098647B" w:rsidRPr="0098647B" w:rsidRDefault="0098647B" w:rsidP="008C4067">
            <w:pPr>
              <w:pStyle w:val="BodyTimes121"/>
            </w:pPr>
            <w:r w:rsidRPr="0098647B">
              <w:t>Spacecraft Maximum Allowable Concentrations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SMPTE</w:t>
            </w:r>
          </w:p>
        </w:tc>
        <w:tc>
          <w:tcPr>
            <w:tcW w:w="7128" w:type="dxa"/>
            <w:hideMark/>
          </w:tcPr>
          <w:p w:rsidR="0098647B" w:rsidRPr="0098647B" w:rsidRDefault="0098647B" w:rsidP="008C4067">
            <w:pPr>
              <w:pStyle w:val="BodyTimes121"/>
            </w:pPr>
            <w:r w:rsidRPr="0098647B">
              <w:t>Society of Motion Pictures and Television Engineers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S/N</w:t>
            </w:r>
          </w:p>
        </w:tc>
        <w:tc>
          <w:tcPr>
            <w:tcW w:w="7128" w:type="dxa"/>
            <w:hideMark/>
          </w:tcPr>
          <w:p w:rsidR="0098647B" w:rsidRPr="0098647B" w:rsidRDefault="0098647B" w:rsidP="008C4067">
            <w:pPr>
              <w:pStyle w:val="BodyTimes121"/>
            </w:pPr>
            <w:r w:rsidRPr="0098647B">
              <w:t>Serial Number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SpaceX / SpX</w:t>
            </w:r>
          </w:p>
        </w:tc>
        <w:tc>
          <w:tcPr>
            <w:tcW w:w="7128" w:type="dxa"/>
            <w:hideMark/>
          </w:tcPr>
          <w:p w:rsidR="0098647B" w:rsidRPr="0098647B" w:rsidRDefault="0098647B" w:rsidP="008C4067">
            <w:pPr>
              <w:pStyle w:val="BodyTimes121"/>
            </w:pPr>
            <w:r w:rsidRPr="0098647B">
              <w:t>Space Exploration Technologies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SPHERES</w:t>
            </w:r>
          </w:p>
        </w:tc>
        <w:tc>
          <w:tcPr>
            <w:tcW w:w="7128" w:type="dxa"/>
            <w:hideMark/>
          </w:tcPr>
          <w:p w:rsidR="0098647B" w:rsidRPr="0098647B" w:rsidRDefault="0098647B" w:rsidP="008C4067">
            <w:pPr>
              <w:pStyle w:val="BodyTimes121"/>
            </w:pPr>
            <w:r w:rsidRPr="0098647B">
              <w:t>Synchronized Position Hold, Engage, Re-orient, Experimental Satellites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SPL</w:t>
            </w:r>
          </w:p>
        </w:tc>
        <w:tc>
          <w:tcPr>
            <w:tcW w:w="7128" w:type="dxa"/>
            <w:hideMark/>
          </w:tcPr>
          <w:p w:rsidR="0098647B" w:rsidRPr="0098647B" w:rsidRDefault="0098647B" w:rsidP="008C4067">
            <w:pPr>
              <w:pStyle w:val="BodyTimes121"/>
            </w:pPr>
            <w:r w:rsidRPr="0098647B">
              <w:t>Sound Pressure Level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SRF</w:t>
            </w:r>
          </w:p>
        </w:tc>
        <w:tc>
          <w:tcPr>
            <w:tcW w:w="7128" w:type="dxa"/>
            <w:hideMark/>
          </w:tcPr>
          <w:p w:rsidR="0098647B" w:rsidRPr="0098647B" w:rsidRDefault="0098647B" w:rsidP="008C4067">
            <w:pPr>
              <w:pStyle w:val="BodyTimes121"/>
            </w:pPr>
            <w:r w:rsidRPr="0098647B">
              <w:t>Science Research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SSC</w:t>
            </w:r>
          </w:p>
        </w:tc>
        <w:tc>
          <w:tcPr>
            <w:tcW w:w="7128" w:type="dxa"/>
            <w:hideMark/>
          </w:tcPr>
          <w:p w:rsidR="0098647B" w:rsidRPr="0098647B" w:rsidRDefault="0098647B" w:rsidP="008C4067">
            <w:pPr>
              <w:pStyle w:val="BodyTimes121"/>
            </w:pPr>
            <w:r w:rsidRPr="0098647B">
              <w:t>Station Support Computer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SSCN</w:t>
            </w:r>
          </w:p>
        </w:tc>
        <w:tc>
          <w:tcPr>
            <w:tcW w:w="7128" w:type="dxa"/>
            <w:hideMark/>
          </w:tcPr>
          <w:p w:rsidR="0098647B" w:rsidRPr="0098647B" w:rsidRDefault="0098647B" w:rsidP="008C4067">
            <w:pPr>
              <w:pStyle w:val="BodyTimes121"/>
            </w:pPr>
            <w:r w:rsidRPr="0098647B">
              <w:t>Space Station Change Notice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SSH</w:t>
            </w:r>
          </w:p>
        </w:tc>
        <w:tc>
          <w:tcPr>
            <w:tcW w:w="7128" w:type="dxa"/>
            <w:hideMark/>
          </w:tcPr>
          <w:p w:rsidR="0098647B" w:rsidRPr="0098647B" w:rsidRDefault="0098647B" w:rsidP="008C4067">
            <w:pPr>
              <w:pStyle w:val="BodyTimes121"/>
            </w:pPr>
            <w:r w:rsidRPr="0098647B">
              <w:t>Secure Shell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SSID</w:t>
            </w:r>
          </w:p>
        </w:tc>
        <w:tc>
          <w:tcPr>
            <w:tcW w:w="7128" w:type="dxa"/>
            <w:hideMark/>
          </w:tcPr>
          <w:p w:rsidR="0098647B" w:rsidRPr="0098647B" w:rsidRDefault="0098647B" w:rsidP="008C4067">
            <w:pPr>
              <w:pStyle w:val="BodyTimes121"/>
            </w:pPr>
            <w:r w:rsidRPr="0098647B">
              <w:t>Service Set Identifier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SSPC</w:t>
            </w:r>
          </w:p>
        </w:tc>
        <w:tc>
          <w:tcPr>
            <w:tcW w:w="7128" w:type="dxa"/>
            <w:hideMark/>
          </w:tcPr>
          <w:p w:rsidR="0098647B" w:rsidRPr="0098647B" w:rsidRDefault="0098647B" w:rsidP="008C4067">
            <w:pPr>
              <w:pStyle w:val="BodyTimes121"/>
            </w:pPr>
            <w:r w:rsidRPr="0098647B">
              <w:t>Solid State Power Controller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SSPCM</w:t>
            </w:r>
          </w:p>
        </w:tc>
        <w:tc>
          <w:tcPr>
            <w:tcW w:w="7128" w:type="dxa"/>
            <w:hideMark/>
          </w:tcPr>
          <w:p w:rsidR="0098647B" w:rsidRPr="0098647B" w:rsidRDefault="0098647B" w:rsidP="008C4067">
            <w:pPr>
              <w:pStyle w:val="BodyTimes121"/>
            </w:pPr>
            <w:r w:rsidRPr="0098647B">
              <w:t>Solid State Power Controller Module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SSQ</w:t>
            </w:r>
          </w:p>
        </w:tc>
        <w:tc>
          <w:tcPr>
            <w:tcW w:w="7128" w:type="dxa"/>
            <w:hideMark/>
          </w:tcPr>
          <w:p w:rsidR="0098647B" w:rsidRPr="0098647B" w:rsidRDefault="0098647B" w:rsidP="008C4067">
            <w:pPr>
              <w:pStyle w:val="BodyTimes121"/>
            </w:pPr>
            <w:r w:rsidRPr="0098647B">
              <w:t>Space Station Qualified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STELLA</w:t>
            </w:r>
          </w:p>
        </w:tc>
        <w:tc>
          <w:tcPr>
            <w:tcW w:w="7128" w:type="dxa"/>
            <w:hideMark/>
          </w:tcPr>
          <w:p w:rsidR="0098647B" w:rsidRPr="0098647B" w:rsidRDefault="0098647B" w:rsidP="008C4067">
            <w:pPr>
              <w:pStyle w:val="BodyTimes121"/>
            </w:pPr>
            <w:r w:rsidRPr="0098647B">
              <w:t>Software Toolkit for Ethernet Lab-Like Architecture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STP</w:t>
            </w:r>
          </w:p>
        </w:tc>
        <w:tc>
          <w:tcPr>
            <w:tcW w:w="7128" w:type="dxa"/>
            <w:hideMark/>
          </w:tcPr>
          <w:p w:rsidR="0098647B" w:rsidRPr="0098647B" w:rsidRDefault="0098647B" w:rsidP="008C4067">
            <w:pPr>
              <w:pStyle w:val="BodyTimes121"/>
            </w:pPr>
            <w:r w:rsidRPr="0098647B">
              <w:t>Shielded Twisted Pair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SUP</w:t>
            </w:r>
          </w:p>
        </w:tc>
        <w:tc>
          <w:tcPr>
            <w:tcW w:w="7128" w:type="dxa"/>
            <w:hideMark/>
          </w:tcPr>
          <w:p w:rsidR="0098647B" w:rsidRPr="0098647B" w:rsidRDefault="0098647B" w:rsidP="008C4067">
            <w:pPr>
              <w:pStyle w:val="BodyTimes121"/>
            </w:pPr>
            <w:r w:rsidRPr="0098647B">
              <w:t>Standard Utility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SYNC</w:t>
            </w:r>
          </w:p>
        </w:tc>
        <w:tc>
          <w:tcPr>
            <w:tcW w:w="7128" w:type="dxa"/>
            <w:hideMark/>
          </w:tcPr>
          <w:p w:rsidR="0098647B" w:rsidRPr="0098647B" w:rsidRDefault="0098647B" w:rsidP="008C4067">
            <w:pPr>
              <w:pStyle w:val="BodyTimes121"/>
            </w:pPr>
            <w:r w:rsidRPr="0098647B">
              <w:t>Synchronous, Synchronize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SWL</w:t>
            </w:r>
          </w:p>
        </w:tc>
        <w:tc>
          <w:tcPr>
            <w:tcW w:w="7128" w:type="dxa"/>
            <w:hideMark/>
          </w:tcPr>
          <w:p w:rsidR="0098647B" w:rsidRPr="0098647B" w:rsidRDefault="0098647B" w:rsidP="008C4067">
            <w:pPr>
              <w:pStyle w:val="BodyTimes121"/>
            </w:pPr>
            <w:r w:rsidRPr="0098647B">
              <w:t>Software Load</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w:t>
            </w:r>
          </w:p>
        </w:tc>
        <w:tc>
          <w:tcPr>
            <w:tcW w:w="7128" w:type="dxa"/>
            <w:hideMark/>
          </w:tcPr>
          <w:p w:rsidR="0098647B" w:rsidRPr="0098647B" w:rsidRDefault="0098647B" w:rsidP="008C4067">
            <w:pPr>
              <w:pStyle w:val="BodyTimes121"/>
            </w:pPr>
            <w:r w:rsidRPr="0098647B">
              <w:t>Time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w:t>
            </w:r>
          </w:p>
        </w:tc>
        <w:tc>
          <w:tcPr>
            <w:tcW w:w="7128" w:type="dxa"/>
            <w:hideMark/>
          </w:tcPr>
          <w:p w:rsidR="0098647B" w:rsidRPr="0098647B" w:rsidRDefault="0098647B" w:rsidP="008C4067">
            <w:pPr>
              <w:pStyle w:val="BodyTimes121"/>
            </w:pPr>
            <w:r w:rsidRPr="0098647B">
              <w:t>Transducer, Test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TAXI</w:t>
            </w:r>
          </w:p>
        </w:tc>
        <w:tc>
          <w:tcPr>
            <w:tcW w:w="7128" w:type="dxa"/>
            <w:hideMark/>
          </w:tcPr>
          <w:p w:rsidR="0098647B" w:rsidRPr="0098647B" w:rsidRDefault="0098647B" w:rsidP="008C4067">
            <w:pPr>
              <w:pStyle w:val="BodyTimes121"/>
            </w:pPr>
            <w:r w:rsidRPr="0098647B">
              <w:t>Transparent Asynchronous Transmitter/Receiver Interface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TByte</w:t>
            </w:r>
          </w:p>
        </w:tc>
        <w:tc>
          <w:tcPr>
            <w:tcW w:w="7128" w:type="dxa"/>
            <w:hideMark/>
          </w:tcPr>
          <w:p w:rsidR="0098647B" w:rsidRPr="0098647B" w:rsidRDefault="0098647B" w:rsidP="008C4067">
            <w:pPr>
              <w:pStyle w:val="BodyTimes121"/>
            </w:pPr>
            <w:r w:rsidRPr="0098647B">
              <w:t>Terabyte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TBD</w:t>
            </w:r>
          </w:p>
        </w:tc>
        <w:tc>
          <w:tcPr>
            <w:tcW w:w="7128" w:type="dxa"/>
            <w:hideMark/>
          </w:tcPr>
          <w:p w:rsidR="0098647B" w:rsidRPr="0098647B" w:rsidRDefault="0098647B" w:rsidP="008C4067">
            <w:pPr>
              <w:pStyle w:val="BodyTimes121"/>
            </w:pPr>
            <w:r w:rsidRPr="0098647B">
              <w:t>To Be Determined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TBR</w:t>
            </w:r>
          </w:p>
        </w:tc>
        <w:tc>
          <w:tcPr>
            <w:tcW w:w="7128" w:type="dxa"/>
            <w:hideMark/>
          </w:tcPr>
          <w:p w:rsidR="0098647B" w:rsidRPr="0098647B" w:rsidRDefault="0098647B" w:rsidP="008C4067">
            <w:pPr>
              <w:pStyle w:val="BodyTimes121"/>
            </w:pPr>
            <w:r w:rsidRPr="0098647B">
              <w:t>To Be Resolved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TBS</w:t>
            </w:r>
          </w:p>
        </w:tc>
        <w:tc>
          <w:tcPr>
            <w:tcW w:w="7128" w:type="dxa"/>
            <w:hideMark/>
          </w:tcPr>
          <w:p w:rsidR="0098647B" w:rsidRPr="0098647B" w:rsidRDefault="0098647B" w:rsidP="008C4067">
            <w:pPr>
              <w:pStyle w:val="BodyTimes121"/>
            </w:pPr>
            <w:r w:rsidRPr="0098647B">
              <w:t>To Be Supplied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TCP/IP</w:t>
            </w:r>
          </w:p>
        </w:tc>
        <w:tc>
          <w:tcPr>
            <w:tcW w:w="7128" w:type="dxa"/>
            <w:hideMark/>
          </w:tcPr>
          <w:p w:rsidR="0098647B" w:rsidRPr="0098647B" w:rsidRDefault="0098647B" w:rsidP="008C4067">
            <w:pPr>
              <w:pStyle w:val="BodyTimes121"/>
              <w:rPr>
                <w:lang w:val="pt-PT"/>
              </w:rPr>
            </w:pPr>
            <w:r w:rsidRPr="0098647B">
              <w:rPr>
                <w:lang w:val="pt-PT"/>
              </w:rPr>
              <w:t>Transmission Control Protocol/Internet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TCS</w:t>
            </w:r>
          </w:p>
        </w:tc>
        <w:tc>
          <w:tcPr>
            <w:tcW w:w="7128" w:type="dxa"/>
            <w:hideMark/>
          </w:tcPr>
          <w:p w:rsidR="0098647B" w:rsidRPr="0098647B" w:rsidRDefault="0098647B" w:rsidP="008C4067">
            <w:pPr>
              <w:pStyle w:val="BodyTimes121"/>
            </w:pPr>
            <w:r w:rsidRPr="0098647B">
              <w:t>Thermal Control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TIA</w:t>
            </w:r>
          </w:p>
        </w:tc>
        <w:tc>
          <w:tcPr>
            <w:tcW w:w="7128" w:type="dxa"/>
            <w:hideMark/>
          </w:tcPr>
          <w:p w:rsidR="0098647B" w:rsidRPr="0098647B" w:rsidRDefault="0098647B" w:rsidP="008C4067">
            <w:pPr>
              <w:pStyle w:val="BodyTimes121"/>
            </w:pPr>
            <w:r w:rsidRPr="0098647B">
              <w:t>Tailoring Interpretation Agreement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TM</w:t>
            </w:r>
          </w:p>
        </w:tc>
        <w:tc>
          <w:tcPr>
            <w:tcW w:w="7128" w:type="dxa"/>
            <w:hideMark/>
          </w:tcPr>
          <w:p w:rsidR="0098647B" w:rsidRPr="0098647B" w:rsidRDefault="0098647B" w:rsidP="008C4067">
            <w:pPr>
              <w:pStyle w:val="BodyTimes121"/>
            </w:pPr>
            <w:r w:rsidRPr="0098647B">
              <w:t>Technical Memorandum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TOC</w:t>
            </w:r>
          </w:p>
        </w:tc>
        <w:tc>
          <w:tcPr>
            <w:tcW w:w="7128" w:type="dxa"/>
            <w:hideMark/>
          </w:tcPr>
          <w:p w:rsidR="0098647B" w:rsidRPr="0098647B" w:rsidRDefault="0098647B" w:rsidP="008C4067">
            <w:pPr>
              <w:pStyle w:val="BodyTimes121"/>
            </w:pPr>
            <w:r w:rsidRPr="0098647B">
              <w:t>Total Organic Carbon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Torr</w:t>
            </w:r>
          </w:p>
        </w:tc>
        <w:tc>
          <w:tcPr>
            <w:tcW w:w="7128" w:type="dxa"/>
            <w:hideMark/>
          </w:tcPr>
          <w:p w:rsidR="0098647B" w:rsidRPr="0098647B" w:rsidRDefault="0098647B" w:rsidP="008C4067">
            <w:pPr>
              <w:pStyle w:val="BodyTimes121"/>
            </w:pPr>
            <w:r w:rsidRPr="0098647B">
              <w:t>Unit of pressure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TPS</w:t>
            </w:r>
          </w:p>
        </w:tc>
        <w:tc>
          <w:tcPr>
            <w:tcW w:w="7128" w:type="dxa"/>
            <w:hideMark/>
          </w:tcPr>
          <w:p w:rsidR="0098647B" w:rsidRPr="0098647B" w:rsidRDefault="0098647B" w:rsidP="008C4067">
            <w:pPr>
              <w:pStyle w:val="BodyTimes121"/>
            </w:pPr>
            <w:r w:rsidRPr="0098647B">
              <w:t>Test Performance Sheet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TRDS</w:t>
            </w:r>
          </w:p>
        </w:tc>
        <w:tc>
          <w:tcPr>
            <w:tcW w:w="7128" w:type="dxa"/>
            <w:hideMark/>
          </w:tcPr>
          <w:p w:rsidR="0098647B" w:rsidRPr="0098647B" w:rsidRDefault="0098647B" w:rsidP="008C4067">
            <w:pPr>
              <w:pStyle w:val="BodyTimes121"/>
            </w:pPr>
            <w:r w:rsidRPr="0098647B">
              <w:t>Technical Requirements Data Set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Tx</w:t>
            </w:r>
          </w:p>
        </w:tc>
        <w:tc>
          <w:tcPr>
            <w:tcW w:w="7128" w:type="dxa"/>
            <w:hideMark/>
          </w:tcPr>
          <w:p w:rsidR="0098647B" w:rsidRPr="0098647B" w:rsidRDefault="0098647B" w:rsidP="008C4067">
            <w:pPr>
              <w:pStyle w:val="BodyTimes121"/>
            </w:pPr>
            <w:r w:rsidRPr="0098647B">
              <w:t>Transmitter, Transmit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TX</w:t>
            </w:r>
          </w:p>
        </w:tc>
        <w:tc>
          <w:tcPr>
            <w:tcW w:w="7128" w:type="dxa"/>
            <w:hideMark/>
          </w:tcPr>
          <w:p w:rsidR="0098647B" w:rsidRPr="0098647B" w:rsidRDefault="0098647B" w:rsidP="008C4067">
            <w:pPr>
              <w:pStyle w:val="BodyTimes121"/>
            </w:pPr>
            <w:r w:rsidRPr="0098647B">
              <w:t>Transfer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Typ</w:t>
            </w:r>
          </w:p>
        </w:tc>
        <w:tc>
          <w:tcPr>
            <w:tcW w:w="7128" w:type="dxa"/>
            <w:hideMark/>
          </w:tcPr>
          <w:p w:rsidR="0098647B" w:rsidRPr="0098647B" w:rsidRDefault="0098647B" w:rsidP="008C4067">
            <w:pPr>
              <w:pStyle w:val="BodyTimes121"/>
            </w:pPr>
            <w:r w:rsidRPr="0098647B">
              <w:t>Type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p>
        </w:tc>
        <w:tc>
          <w:tcPr>
            <w:tcW w:w="7128" w:type="dxa"/>
            <w:hideMark/>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UAD</w:t>
            </w:r>
          </w:p>
        </w:tc>
        <w:tc>
          <w:tcPr>
            <w:tcW w:w="7128" w:type="dxa"/>
            <w:hideMark/>
          </w:tcPr>
          <w:p w:rsidR="0098647B" w:rsidRPr="0098647B" w:rsidRDefault="0098647B" w:rsidP="008C4067">
            <w:pPr>
              <w:pStyle w:val="BodyTimes121"/>
            </w:pPr>
            <w:r w:rsidRPr="0098647B">
              <w:t>Unique Ancillary Data</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UDP</w:t>
            </w:r>
          </w:p>
        </w:tc>
        <w:tc>
          <w:tcPr>
            <w:tcW w:w="7128" w:type="dxa"/>
            <w:hideMark/>
          </w:tcPr>
          <w:p w:rsidR="0098647B" w:rsidRPr="0098647B" w:rsidRDefault="0098647B" w:rsidP="008C4067">
            <w:pPr>
              <w:pStyle w:val="BodyTimes121"/>
            </w:pPr>
            <w:r w:rsidRPr="0098647B">
              <w:t>User Datagram Protocol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UI</w:t>
            </w:r>
          </w:p>
        </w:tc>
        <w:tc>
          <w:tcPr>
            <w:tcW w:w="7128" w:type="dxa"/>
            <w:hideMark/>
          </w:tcPr>
          <w:p w:rsidR="0098647B" w:rsidRPr="0098647B" w:rsidRDefault="0098647B" w:rsidP="008C4067">
            <w:pPr>
              <w:pStyle w:val="BodyTimes121"/>
            </w:pPr>
            <w:r w:rsidRPr="0098647B">
              <w:t>User Interface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UIP</w:t>
            </w:r>
          </w:p>
        </w:tc>
        <w:tc>
          <w:tcPr>
            <w:tcW w:w="7128" w:type="dxa"/>
            <w:hideMark/>
          </w:tcPr>
          <w:p w:rsidR="0098647B" w:rsidRPr="0098647B" w:rsidRDefault="0098647B" w:rsidP="008C4067">
            <w:pPr>
              <w:pStyle w:val="BodyTimes121"/>
            </w:pPr>
            <w:r w:rsidRPr="0098647B">
              <w:t>Utility Interface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UOP</w:t>
            </w:r>
          </w:p>
        </w:tc>
        <w:tc>
          <w:tcPr>
            <w:tcW w:w="7128" w:type="dxa"/>
            <w:hideMark/>
          </w:tcPr>
          <w:p w:rsidR="0098647B" w:rsidRPr="0098647B" w:rsidRDefault="0098647B" w:rsidP="008C4067">
            <w:pPr>
              <w:pStyle w:val="BodyTimes121"/>
            </w:pPr>
            <w:r w:rsidRPr="0098647B">
              <w:t>Utility Outlet Panel</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US or U.S.</w:t>
            </w:r>
          </w:p>
        </w:tc>
        <w:tc>
          <w:tcPr>
            <w:tcW w:w="7128" w:type="dxa"/>
            <w:hideMark/>
          </w:tcPr>
          <w:p w:rsidR="0098647B" w:rsidRPr="0098647B" w:rsidRDefault="0098647B" w:rsidP="008C4067">
            <w:pPr>
              <w:pStyle w:val="BodyTimes121"/>
            </w:pPr>
            <w:r w:rsidRPr="0098647B">
              <w:t>United States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USL or US Lab</w:t>
            </w:r>
          </w:p>
        </w:tc>
        <w:tc>
          <w:tcPr>
            <w:tcW w:w="7128" w:type="dxa"/>
            <w:hideMark/>
          </w:tcPr>
          <w:p w:rsidR="0098647B" w:rsidRPr="0098647B" w:rsidRDefault="0098647B" w:rsidP="008C4067">
            <w:pPr>
              <w:pStyle w:val="BodyTimes121"/>
            </w:pPr>
            <w:r w:rsidRPr="0098647B">
              <w:t>United States Laboratory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USOS</w:t>
            </w:r>
          </w:p>
        </w:tc>
        <w:tc>
          <w:tcPr>
            <w:tcW w:w="7128" w:type="dxa"/>
            <w:hideMark/>
          </w:tcPr>
          <w:p w:rsidR="0098647B" w:rsidRPr="0098647B" w:rsidRDefault="0098647B" w:rsidP="008C4067">
            <w:pPr>
              <w:pStyle w:val="BodyTimes121"/>
            </w:pPr>
            <w:r w:rsidRPr="0098647B">
              <w:t>United States On-orbit Segment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USPODFCB</w:t>
            </w:r>
          </w:p>
        </w:tc>
        <w:tc>
          <w:tcPr>
            <w:tcW w:w="7128" w:type="dxa"/>
            <w:hideMark/>
          </w:tcPr>
          <w:p w:rsidR="0098647B" w:rsidRPr="0098647B" w:rsidRDefault="0098647B" w:rsidP="008C4067">
            <w:pPr>
              <w:pStyle w:val="BodyTimes121"/>
            </w:pPr>
            <w:r w:rsidRPr="0098647B">
              <w:t>United States Payload Operations Data File Control Board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rPr>
                <w:rFonts w:cs="Helvetica"/>
                <w:b/>
                <w:caps/>
                <w:kern w:val="28"/>
                <w:sz w:val="22"/>
                <w:szCs w:val="24"/>
              </w:rPr>
            </w:pPr>
            <w:r w:rsidRPr="0098647B">
              <w:t>UTP</w:t>
            </w:r>
          </w:p>
        </w:tc>
        <w:tc>
          <w:tcPr>
            <w:tcW w:w="7128" w:type="dxa"/>
            <w:hideMark/>
          </w:tcPr>
          <w:p w:rsidR="0098647B" w:rsidRPr="0098647B" w:rsidRDefault="0098647B" w:rsidP="008C4067">
            <w:pPr>
              <w:pStyle w:val="BodyTimes121"/>
              <w:rPr>
                <w:rFonts w:cs="Helvetica"/>
                <w:b/>
                <w:caps/>
                <w:kern w:val="28"/>
                <w:sz w:val="22"/>
                <w:szCs w:val="24"/>
              </w:rPr>
            </w:pPr>
            <w:r w:rsidRPr="0098647B">
              <w:t>Unshielded Twisted Pair</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w:t>
            </w:r>
          </w:p>
        </w:tc>
        <w:tc>
          <w:tcPr>
            <w:tcW w:w="7128" w:type="dxa"/>
            <w:hideMark/>
          </w:tcPr>
          <w:p w:rsidR="0098647B" w:rsidRPr="0098647B" w:rsidRDefault="0098647B" w:rsidP="008C4067">
            <w:pPr>
              <w:pStyle w:val="BodyTimes121"/>
            </w:pPr>
            <w:r w:rsidRPr="0098647B">
              <w:t>Volt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VA</w:t>
            </w:r>
          </w:p>
        </w:tc>
        <w:tc>
          <w:tcPr>
            <w:tcW w:w="7128" w:type="dxa"/>
            <w:hideMark/>
          </w:tcPr>
          <w:p w:rsidR="0098647B" w:rsidRPr="0098647B" w:rsidRDefault="0098647B" w:rsidP="008C4067">
            <w:pPr>
              <w:pStyle w:val="BodyTimes121"/>
            </w:pPr>
            <w:r w:rsidRPr="0098647B">
              <w:t>Volt amperes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VCB</w:t>
            </w:r>
          </w:p>
        </w:tc>
        <w:tc>
          <w:tcPr>
            <w:tcW w:w="7128" w:type="dxa"/>
            <w:hideMark/>
          </w:tcPr>
          <w:p w:rsidR="0098647B" w:rsidRPr="0098647B" w:rsidRDefault="0098647B" w:rsidP="008C4067">
            <w:pPr>
              <w:pStyle w:val="BodyTimes121"/>
            </w:pPr>
            <w:r w:rsidRPr="0098647B">
              <w:t>Vehicle Control Board</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VC-S</w:t>
            </w:r>
          </w:p>
        </w:tc>
        <w:tc>
          <w:tcPr>
            <w:tcW w:w="7128" w:type="dxa"/>
            <w:hideMark/>
          </w:tcPr>
          <w:p w:rsidR="0098647B" w:rsidRPr="0098647B" w:rsidRDefault="0098647B" w:rsidP="008C4067">
            <w:pPr>
              <w:pStyle w:val="BodyTimes121"/>
            </w:pPr>
            <w:r w:rsidRPr="0098647B">
              <w:t>Visibly Clean - Sensitive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VCU</w:t>
            </w:r>
          </w:p>
        </w:tc>
        <w:tc>
          <w:tcPr>
            <w:tcW w:w="7128" w:type="dxa"/>
            <w:hideMark/>
          </w:tcPr>
          <w:p w:rsidR="0098647B" w:rsidRPr="0098647B" w:rsidRDefault="0098647B" w:rsidP="008C4067">
            <w:pPr>
              <w:pStyle w:val="BodyTimes121"/>
            </w:pPr>
            <w:r w:rsidRPr="0098647B">
              <w:t>Video Control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Vdc</w:t>
            </w:r>
          </w:p>
        </w:tc>
        <w:tc>
          <w:tcPr>
            <w:tcW w:w="7128" w:type="dxa"/>
            <w:hideMark/>
          </w:tcPr>
          <w:p w:rsidR="0098647B" w:rsidRPr="0098647B" w:rsidRDefault="0098647B" w:rsidP="008C4067">
            <w:pPr>
              <w:pStyle w:val="BodyTimes121"/>
            </w:pPr>
            <w:r w:rsidRPr="0098647B">
              <w:t>Volts direct current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VDPU</w:t>
            </w:r>
          </w:p>
        </w:tc>
        <w:tc>
          <w:tcPr>
            <w:tcW w:w="7128" w:type="dxa"/>
            <w:hideMark/>
          </w:tcPr>
          <w:p w:rsidR="0098647B" w:rsidRPr="0098647B" w:rsidRDefault="0098647B" w:rsidP="008C4067">
            <w:pPr>
              <w:pStyle w:val="BodyTimes121"/>
            </w:pPr>
            <w:r w:rsidRPr="0098647B">
              <w:t>Video and Data Processing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VDS</w:t>
            </w:r>
          </w:p>
        </w:tc>
        <w:tc>
          <w:tcPr>
            <w:tcW w:w="7128" w:type="dxa"/>
            <w:hideMark/>
          </w:tcPr>
          <w:p w:rsidR="0098647B" w:rsidRPr="0098647B" w:rsidRDefault="0098647B" w:rsidP="008C4067">
            <w:pPr>
              <w:pStyle w:val="BodyTimes121"/>
            </w:pPr>
            <w:r w:rsidRPr="0098647B">
              <w:t>Video Distribution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VERITAS</w:t>
            </w:r>
          </w:p>
        </w:tc>
        <w:tc>
          <w:tcPr>
            <w:tcW w:w="7128" w:type="dxa"/>
            <w:hideMark/>
          </w:tcPr>
          <w:p w:rsidR="0098647B" w:rsidRPr="0098647B" w:rsidRDefault="0098647B" w:rsidP="008C4067">
            <w:pPr>
              <w:pStyle w:val="BodyTimes121"/>
            </w:pPr>
            <w:r w:rsidRPr="0098647B">
              <w:t>Verification of Engineering Requirements – Interface for Tracking, Approval and Submission</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VES</w:t>
            </w:r>
          </w:p>
        </w:tc>
        <w:tc>
          <w:tcPr>
            <w:tcW w:w="7128" w:type="dxa"/>
            <w:hideMark/>
          </w:tcPr>
          <w:p w:rsidR="0098647B" w:rsidRPr="0098647B" w:rsidRDefault="0098647B" w:rsidP="008C4067">
            <w:pPr>
              <w:pStyle w:val="BodyTimes121"/>
            </w:pPr>
            <w:r w:rsidRPr="0098647B">
              <w:t>Vacuum Exhaust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V/m</w:t>
            </w:r>
          </w:p>
        </w:tc>
        <w:tc>
          <w:tcPr>
            <w:tcW w:w="7128" w:type="dxa"/>
            <w:hideMark/>
          </w:tcPr>
          <w:p w:rsidR="0098647B" w:rsidRPr="0098647B" w:rsidRDefault="0098647B" w:rsidP="008C4067">
            <w:pPr>
              <w:pStyle w:val="BodyTimes121"/>
            </w:pPr>
            <w:r w:rsidRPr="0098647B">
              <w:t>Volts per Meter</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Vrms</w:t>
            </w:r>
          </w:p>
        </w:tc>
        <w:tc>
          <w:tcPr>
            <w:tcW w:w="7128" w:type="dxa"/>
            <w:hideMark/>
          </w:tcPr>
          <w:p w:rsidR="0098647B" w:rsidRPr="0098647B" w:rsidRDefault="0098647B" w:rsidP="008C4067">
            <w:pPr>
              <w:pStyle w:val="BodyTimes121"/>
            </w:pPr>
            <w:r w:rsidRPr="0098647B">
              <w:t>Volts root-mean-square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VRS</w:t>
            </w:r>
          </w:p>
        </w:tc>
        <w:tc>
          <w:tcPr>
            <w:tcW w:w="7128" w:type="dxa"/>
            <w:hideMark/>
          </w:tcPr>
          <w:p w:rsidR="0098647B" w:rsidRPr="0098647B" w:rsidRDefault="0098647B" w:rsidP="008C4067">
            <w:pPr>
              <w:pStyle w:val="BodyTimes121"/>
            </w:pPr>
            <w:r w:rsidRPr="0098647B">
              <w:t>Vacuum Resource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VSU</w:t>
            </w:r>
          </w:p>
        </w:tc>
        <w:tc>
          <w:tcPr>
            <w:tcW w:w="7128" w:type="dxa"/>
            <w:hideMark/>
          </w:tcPr>
          <w:p w:rsidR="0098647B" w:rsidRPr="0098647B" w:rsidRDefault="0098647B" w:rsidP="008C4067">
            <w:pPr>
              <w:pStyle w:val="BodyTimes121"/>
            </w:pPr>
            <w:r w:rsidRPr="0098647B">
              <w:t>Video Switch Unit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VUA</w:t>
            </w:r>
          </w:p>
        </w:tc>
        <w:tc>
          <w:tcPr>
            <w:tcW w:w="7128" w:type="dxa"/>
            <w:hideMark/>
          </w:tcPr>
          <w:p w:rsidR="0098647B" w:rsidRPr="0098647B" w:rsidRDefault="0098647B" w:rsidP="008C4067">
            <w:pPr>
              <w:pStyle w:val="BodyTimes121"/>
            </w:pPr>
            <w:r w:rsidRPr="0098647B">
              <w:t>Volatile Organic Compound Usage Agreement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VV</w:t>
            </w:r>
          </w:p>
        </w:tc>
        <w:tc>
          <w:tcPr>
            <w:tcW w:w="7128" w:type="dxa"/>
            <w:hideMark/>
          </w:tcPr>
          <w:p w:rsidR="0098647B" w:rsidRPr="0098647B" w:rsidRDefault="0098647B" w:rsidP="008C4067">
            <w:pPr>
              <w:pStyle w:val="BodyTimes121"/>
            </w:pPr>
            <w:r w:rsidRPr="0098647B">
              <w:t>Vent Valve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VVS</w:t>
            </w:r>
          </w:p>
        </w:tc>
        <w:tc>
          <w:tcPr>
            <w:tcW w:w="7128" w:type="dxa"/>
            <w:hideMark/>
          </w:tcPr>
          <w:p w:rsidR="0098647B" w:rsidRPr="0098647B" w:rsidRDefault="0098647B" w:rsidP="008C4067">
            <w:pPr>
              <w:pStyle w:val="BodyTimes121"/>
            </w:pPr>
            <w:r w:rsidRPr="0098647B">
              <w:t>Vacuum Vent System</w:t>
            </w:r>
          </w:p>
        </w:tc>
      </w:tr>
      <w:tr w:rsidR="0098647B" w:rsidRPr="0098647B" w:rsidTr="0098647B">
        <w:trPr>
          <w:divId w:val="1930701137"/>
          <w:cantSplit/>
          <w:jc w:val="center"/>
        </w:trPr>
        <w:tc>
          <w:tcPr>
            <w:tcW w:w="2232" w:type="dxa"/>
          </w:tcPr>
          <w:p w:rsidR="0098647B" w:rsidRPr="0098647B" w:rsidRDefault="0098647B" w:rsidP="008C4067">
            <w:pPr>
              <w:pStyle w:val="BodyTimes121"/>
            </w:pPr>
          </w:p>
        </w:tc>
        <w:tc>
          <w:tcPr>
            <w:tcW w:w="7128" w:type="dxa"/>
          </w:tcPr>
          <w:p w:rsidR="0098647B" w:rsidRPr="0098647B" w:rsidRDefault="0098647B" w:rsidP="008C4067">
            <w:pPr>
              <w:pStyle w:val="BodyTimes121"/>
            </w:pP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w:t>
            </w:r>
          </w:p>
        </w:tc>
        <w:tc>
          <w:tcPr>
            <w:tcW w:w="7128" w:type="dxa"/>
            <w:hideMark/>
          </w:tcPr>
          <w:p w:rsidR="0098647B" w:rsidRPr="0098647B" w:rsidRDefault="0098647B" w:rsidP="008C4067">
            <w:pPr>
              <w:pStyle w:val="BodyTimes121"/>
            </w:pPr>
            <w:r w:rsidRPr="0098647B">
              <w:t>Watt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WAP</w:t>
            </w:r>
          </w:p>
        </w:tc>
        <w:tc>
          <w:tcPr>
            <w:tcW w:w="7128" w:type="dxa"/>
            <w:hideMark/>
          </w:tcPr>
          <w:p w:rsidR="0098647B" w:rsidRPr="0098647B" w:rsidRDefault="0098647B" w:rsidP="008C4067">
            <w:pPr>
              <w:pStyle w:val="BodyTimes121"/>
            </w:pPr>
            <w:r w:rsidRPr="0098647B">
              <w:t>Wireless Access Point</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WFSV</w:t>
            </w:r>
          </w:p>
        </w:tc>
        <w:tc>
          <w:tcPr>
            <w:tcW w:w="7128" w:type="dxa"/>
            <w:hideMark/>
          </w:tcPr>
          <w:p w:rsidR="0098647B" w:rsidRPr="0098647B" w:rsidRDefault="0098647B" w:rsidP="008C4067">
            <w:pPr>
              <w:pStyle w:val="BodyTimes121"/>
            </w:pPr>
            <w:r w:rsidRPr="0098647B">
              <w:t>Water Flow Selection Valve</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WG</w:t>
            </w:r>
          </w:p>
        </w:tc>
        <w:tc>
          <w:tcPr>
            <w:tcW w:w="7128" w:type="dxa"/>
            <w:hideMark/>
          </w:tcPr>
          <w:p w:rsidR="0098647B" w:rsidRPr="0098647B" w:rsidRDefault="0098647B" w:rsidP="008C4067">
            <w:pPr>
              <w:pStyle w:val="BodyTimes121"/>
            </w:pPr>
            <w:r w:rsidRPr="0098647B">
              <w:t>Waste Gas</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WGS</w:t>
            </w:r>
          </w:p>
        </w:tc>
        <w:tc>
          <w:tcPr>
            <w:tcW w:w="7128" w:type="dxa"/>
            <w:hideMark/>
          </w:tcPr>
          <w:p w:rsidR="0098647B" w:rsidRPr="0098647B" w:rsidRDefault="0098647B" w:rsidP="008C4067">
            <w:pPr>
              <w:pStyle w:val="BodyTimes121"/>
            </w:pPr>
            <w:r w:rsidRPr="0098647B">
              <w:t>Waste Gas System</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WORF</w:t>
            </w:r>
          </w:p>
        </w:tc>
        <w:tc>
          <w:tcPr>
            <w:tcW w:w="7128" w:type="dxa"/>
            <w:hideMark/>
          </w:tcPr>
          <w:p w:rsidR="0098647B" w:rsidRPr="0098647B" w:rsidRDefault="0098647B" w:rsidP="008C4067">
            <w:pPr>
              <w:pStyle w:val="BodyTimes121"/>
            </w:pPr>
            <w:r w:rsidRPr="0098647B">
              <w:t>Window Observational Research Facility</w:t>
            </w:r>
          </w:p>
        </w:tc>
      </w:tr>
      <w:tr w:rsidR="0098647B" w:rsidRPr="0098647B" w:rsidTr="0098647B">
        <w:trPr>
          <w:divId w:val="1930701137"/>
          <w:cantSplit/>
          <w:jc w:val="center"/>
        </w:trPr>
        <w:tc>
          <w:tcPr>
            <w:tcW w:w="2232" w:type="dxa"/>
            <w:hideMark/>
          </w:tcPr>
          <w:p w:rsidR="0098647B" w:rsidRPr="0098647B" w:rsidRDefault="0098647B" w:rsidP="008C4067">
            <w:pPr>
              <w:pStyle w:val="BodyTimes121"/>
            </w:pPr>
            <w:r w:rsidRPr="0098647B">
              <w:t>WPA</w:t>
            </w:r>
          </w:p>
        </w:tc>
        <w:tc>
          <w:tcPr>
            <w:tcW w:w="7128" w:type="dxa"/>
            <w:hideMark/>
          </w:tcPr>
          <w:p w:rsidR="0098647B" w:rsidRPr="0098647B" w:rsidRDefault="0098647B" w:rsidP="008C4067">
            <w:pPr>
              <w:pStyle w:val="BodyTimes121"/>
            </w:pPr>
            <w:r w:rsidRPr="0098647B">
              <w:t>Water Processing Assembly</w:t>
            </w:r>
          </w:p>
        </w:tc>
      </w:tr>
    </w:tbl>
    <w:p w:rsidR="0098647B" w:rsidRPr="0098647B" w:rsidRDefault="0098647B" w:rsidP="008C4067">
      <w:pPr>
        <w:pStyle w:val="ParagraphT121"/>
        <w:divId w:val="1930701137"/>
      </w:pPr>
    </w:p>
    <w:p w:rsidR="0098647B" w:rsidRDefault="0098647B" w:rsidP="008C4067">
      <w:pPr>
        <w:pStyle w:val="ParagraphT121"/>
        <w:divId w:val="1930701137"/>
      </w:pPr>
    </w:p>
    <w:p w:rsidR="0098647B" w:rsidRDefault="0098647B" w:rsidP="00C27452">
      <w:pPr>
        <w:divId w:val="1930701137"/>
        <w:sectPr w:rsidR="0098647B" w:rsidSect="00996D19">
          <w:headerReference w:type="default" r:id="rId81"/>
          <w:footerReference w:type="default" r:id="rId82"/>
          <w:pgSz w:w="12240" w:h="15840"/>
          <w:pgMar w:top="1440" w:right="1440" w:bottom="1440" w:left="1440" w:header="720" w:footer="720" w:gutter="0"/>
          <w:pgNumType w:start="1"/>
          <w:cols w:space="720"/>
        </w:sectPr>
      </w:pPr>
    </w:p>
    <w:p w:rsidR="008C4067" w:rsidRPr="008C4067" w:rsidRDefault="008C4067" w:rsidP="008C4067">
      <w:pPr>
        <w:pStyle w:val="Hel11-B-C-Caps"/>
        <w:rPr>
          <w:sz w:val="44"/>
          <w:szCs w:val="44"/>
        </w:rPr>
      </w:pPr>
      <w:bookmarkStart w:id="209" w:name="_Toc425223013"/>
      <w:bookmarkStart w:id="210" w:name="_Toc425243281"/>
      <w:bookmarkStart w:id="211" w:name="_Toc433623493"/>
      <w:bookmarkStart w:id="212" w:name="_Toc501623465"/>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Pr="008C4067" w:rsidRDefault="008C4067" w:rsidP="008C4067">
      <w:pPr>
        <w:pStyle w:val="Hel11-B-C-Caps"/>
        <w:rPr>
          <w:sz w:val="44"/>
          <w:szCs w:val="44"/>
        </w:rPr>
      </w:pPr>
    </w:p>
    <w:p w:rsidR="008C4067" w:rsidRDefault="008C4067" w:rsidP="000869DE">
      <w:pPr>
        <w:pStyle w:val="Hel11-B-C-Caps"/>
        <w:rPr>
          <w:sz w:val="44"/>
          <w:szCs w:val="44"/>
        </w:rPr>
      </w:pPr>
      <w:r w:rsidRPr="008C4067">
        <w:rPr>
          <w:sz w:val="44"/>
          <w:szCs w:val="44"/>
        </w:rPr>
        <w:t>aPPENDIX B</w:t>
      </w:r>
    </w:p>
    <w:p w:rsidR="008C4067" w:rsidRPr="008C4067" w:rsidRDefault="008C4067" w:rsidP="008C4067">
      <w:pPr>
        <w:pStyle w:val="Hel11-B-C-Caps"/>
        <w:rPr>
          <w:sz w:val="44"/>
          <w:szCs w:val="44"/>
        </w:rPr>
      </w:pPr>
    </w:p>
    <w:p w:rsidR="008C4067" w:rsidRDefault="008C4067" w:rsidP="008C4067">
      <w:pPr>
        <w:pStyle w:val="Hel11-B-C-Caps"/>
      </w:pPr>
      <w:r w:rsidRPr="008C4067">
        <w:rPr>
          <w:sz w:val="44"/>
          <w:szCs w:val="44"/>
        </w:rPr>
        <w:t>GLOSSARY OF TERMS</w:t>
      </w:r>
      <w:r>
        <w:br w:type="page"/>
      </w:r>
    </w:p>
    <w:p w:rsidR="0098647B" w:rsidRPr="0098647B" w:rsidRDefault="0098647B" w:rsidP="000869DE">
      <w:pPr>
        <w:pStyle w:val="Hel11-B-C-Caps"/>
        <w:outlineLvl w:val="0"/>
        <w:divId w:val="1930701137"/>
      </w:pPr>
      <w:r w:rsidRPr="0098647B">
        <w:rPr>
          <w:szCs w:val="24"/>
        </w:rPr>
        <w:t xml:space="preserve">APPENDIX B - </w:t>
      </w:r>
      <w:r w:rsidRPr="0098647B">
        <w:t>GLOSSARY OF TERMS</w:t>
      </w:r>
      <w:bookmarkEnd w:id="209"/>
      <w:bookmarkEnd w:id="210"/>
      <w:bookmarkEnd w:id="211"/>
      <w:bookmarkEnd w:id="212"/>
    </w:p>
    <w:p w:rsidR="0098647B" w:rsidRPr="0098647B" w:rsidRDefault="0098647B" w:rsidP="008C4067">
      <w:pPr>
        <w:pStyle w:val="ParagraphT121"/>
        <w:divId w:val="1930701137"/>
      </w:pPr>
      <w:r w:rsidRPr="0098647B">
        <w:rPr>
          <w:b/>
          <w:bCs/>
        </w:rPr>
        <w:t>Access Port:</w:t>
      </w:r>
      <w:r w:rsidRPr="0098647B">
        <w:t xml:space="preserve">  Hole that allows penetration of the Portable Fire Extinguisher nozzle.</w:t>
      </w:r>
    </w:p>
    <w:p w:rsidR="0098647B" w:rsidRPr="0098647B" w:rsidRDefault="0098647B" w:rsidP="008C4067">
      <w:pPr>
        <w:pStyle w:val="ParagraphT121"/>
        <w:divId w:val="1930701137"/>
      </w:pPr>
      <w:r w:rsidRPr="0098647B">
        <w:rPr>
          <w:b/>
          <w:bCs/>
        </w:rPr>
        <w:t>Acoustic Reference</w:t>
      </w:r>
      <w:r w:rsidRPr="0098647B">
        <w:t>:  All Sound Pressure Levels in decibels are referenced to 20 micropascals.</w:t>
      </w:r>
    </w:p>
    <w:p w:rsidR="0098647B" w:rsidRPr="0098647B" w:rsidRDefault="0098647B" w:rsidP="008C4067">
      <w:pPr>
        <w:pStyle w:val="ParagraphT121"/>
        <w:divId w:val="1930701137"/>
      </w:pPr>
      <w:r w:rsidRPr="0098647B">
        <w:rPr>
          <w:b/>
          <w:bCs/>
        </w:rPr>
        <w:t>Active Air Exchange:</w:t>
      </w:r>
      <w:r w:rsidRPr="0098647B">
        <w:t xml:space="preserve">  Forced convection between two volumes. For example, forced convection between a subrack payload the internal volume of an integrated rack, or forced convection between a subrack payload and the cabin air.</w:t>
      </w:r>
    </w:p>
    <w:p w:rsidR="0098647B" w:rsidRPr="0098647B" w:rsidRDefault="0098647B" w:rsidP="008C4067">
      <w:pPr>
        <w:pStyle w:val="ParagraphT121"/>
        <w:divId w:val="1930701137"/>
      </w:pPr>
      <w:r w:rsidRPr="0098647B">
        <w:rPr>
          <w:b/>
          <w:bCs/>
        </w:rPr>
        <w:t>Adjunct Active Portable Equipment</w:t>
      </w:r>
      <w:r w:rsidRPr="0098647B">
        <w:t>:  Equipment operated outside the rack required to support nominal payload operations (including any required GFE).</w:t>
      </w:r>
    </w:p>
    <w:p w:rsidR="0098647B" w:rsidRPr="0098647B" w:rsidRDefault="0098647B" w:rsidP="008C4067">
      <w:pPr>
        <w:pStyle w:val="ParagraphT121"/>
        <w:divId w:val="1930701137"/>
      </w:pPr>
      <w:r w:rsidRPr="0098647B">
        <w:rPr>
          <w:b/>
          <w:bCs/>
        </w:rPr>
        <w:t>Aisle Mounted Equipment:</w:t>
      </w:r>
      <w:r w:rsidRPr="0098647B">
        <w:t xml:space="preserve">  Payloads and GFE that cannot be packaged into an ISPR due to the nature of the equipment intended operations (i.e., laptop computers, crew exercise equipment, etc.). Aisle mounted equipment also includes non-ISPR payloads mounted in “open” rack locations (i.e., rack locations in which there is no rack installed) ventilated by the module ventilation system.</w:t>
      </w:r>
    </w:p>
    <w:p w:rsidR="0098647B" w:rsidRPr="0098647B" w:rsidRDefault="0098647B" w:rsidP="008C4067">
      <w:pPr>
        <w:pStyle w:val="ParagraphT121"/>
        <w:divId w:val="1930701137"/>
      </w:pPr>
      <w:r w:rsidRPr="0098647B">
        <w:rPr>
          <w:b/>
          <w:bCs/>
        </w:rPr>
        <w:t>Alignment Marks:</w:t>
      </w:r>
      <w:r w:rsidRPr="0098647B">
        <w:t xml:space="preserve">  Are straight or curved lines of sufficient length and width to allow alignment, are applied to both mating parts, align when the parts are in the installation position, and are visible during alignment and attachment.</w:t>
      </w:r>
    </w:p>
    <w:p w:rsidR="0098647B" w:rsidRPr="0098647B" w:rsidRDefault="0098647B" w:rsidP="008C4067">
      <w:pPr>
        <w:pStyle w:val="ParagraphT121"/>
        <w:divId w:val="1930701137"/>
      </w:pPr>
      <w:r w:rsidRPr="0098647B">
        <w:rPr>
          <w:b/>
          <w:bCs/>
        </w:rPr>
        <w:t>Analysis</w:t>
      </w:r>
      <w:r w:rsidRPr="0098647B">
        <w:t>:  A technical evaluation process using techniques and tools such as mathematical models and computer simulation, historical/design/test data, and other quantitative assessments to calculate characteristics and verify specification compliance. Analysis is used to verify requirements compliance in cases where established techniques are adequate to yield confidence or where testing is impractical.</w:t>
      </w:r>
    </w:p>
    <w:p w:rsidR="0098647B" w:rsidRPr="0098647B" w:rsidRDefault="0098647B" w:rsidP="008C4067">
      <w:pPr>
        <w:pStyle w:val="ParagraphT121"/>
        <w:divId w:val="1930701137"/>
      </w:pPr>
      <w:r w:rsidRPr="0098647B">
        <w:rPr>
          <w:b/>
          <w:bCs/>
        </w:rPr>
        <w:t>amu:</w:t>
      </w:r>
      <w:r w:rsidRPr="0098647B">
        <w:t xml:space="preserve">  One Atomic Mass Unit, equal to one-twelfth the mass of a carbon-12 atom, the average atomic mass is called the atomic weight.</w:t>
      </w:r>
    </w:p>
    <w:p w:rsidR="0098647B" w:rsidRPr="0098647B" w:rsidRDefault="0098647B" w:rsidP="008C4067">
      <w:pPr>
        <w:pStyle w:val="ParagraphT121"/>
        <w:divId w:val="1930701137"/>
      </w:pPr>
      <w:r w:rsidRPr="0098647B">
        <w:rPr>
          <w:b/>
        </w:rPr>
        <w:t>Basic Express Rack:</w:t>
      </w:r>
      <w:r w:rsidRPr="0098647B">
        <w:t xml:space="preserve">  The Basic Express Rack (BER) consists of an ISPR which has been modified with power, data (Ethernet), and cooling designed to provide flexible support and locker mounting accommodations to subrack payloads.  The BER will accommodate the installation and operation of Expedite the Processing of Experiments to Space Station (EXPRESS) Rack payloads when the payload’s needed power, data and utility functions can be provided by the BER, and properly configured jumpers are available to install the payload in the BER. </w:t>
      </w:r>
    </w:p>
    <w:p w:rsidR="0098647B" w:rsidRPr="0098647B" w:rsidRDefault="0098647B" w:rsidP="008C4067">
      <w:pPr>
        <w:pStyle w:val="ParagraphT121"/>
        <w:divId w:val="1930701137"/>
        <w:rPr>
          <w:noProof/>
        </w:rPr>
      </w:pPr>
      <w:r w:rsidRPr="0098647B">
        <w:t>Note that the usage of ‘EXPRESS Rack’ throughout this document applies to both the ER and the BER unless otherwise noted</w:t>
      </w:r>
      <w:r w:rsidRPr="0098647B">
        <w:rPr>
          <w:b/>
          <w:bCs/>
        </w:rPr>
        <w:t xml:space="preserve">.  </w:t>
      </w:r>
      <w:r w:rsidRPr="0098647B">
        <w:rPr>
          <w:noProof/>
        </w:rPr>
        <w:t>Express is intentionally not capitalized in the BER name, in order to not have an acronym within an acronym.</w:t>
      </w:r>
    </w:p>
    <w:p w:rsidR="0098647B" w:rsidRPr="0098647B" w:rsidRDefault="0098647B" w:rsidP="008C4067">
      <w:pPr>
        <w:pStyle w:val="ParagraphT121"/>
        <w:divId w:val="1930701137"/>
      </w:pPr>
      <w:r w:rsidRPr="0098647B">
        <w:rPr>
          <w:b/>
          <w:bCs/>
        </w:rPr>
        <w:t>Boss:</w:t>
      </w:r>
      <w:r w:rsidRPr="0098647B">
        <w:t xml:space="preserve">  Protruding hard-points for GSE attachment.</w:t>
      </w:r>
    </w:p>
    <w:p w:rsidR="0098647B" w:rsidRPr="0098647B" w:rsidRDefault="0098647B" w:rsidP="008C4067">
      <w:pPr>
        <w:pStyle w:val="ParagraphT121"/>
        <w:divId w:val="1930701137"/>
      </w:pPr>
      <w:r w:rsidRPr="0098647B">
        <w:rPr>
          <w:b/>
          <w:bCs/>
        </w:rPr>
        <w:t>Brightness ratio:</w:t>
      </w:r>
      <w:r w:rsidRPr="0098647B">
        <w:t xml:space="preserve">  Defined as the ratio of the maximum light level on the work surface area to the minimum light </w:t>
      </w:r>
      <w:r w:rsidR="008C4067">
        <w:t>level on the work surface area.</w:t>
      </w:r>
    </w:p>
    <w:p w:rsidR="0098647B" w:rsidRPr="0098647B" w:rsidRDefault="0098647B" w:rsidP="008C4067">
      <w:pPr>
        <w:pStyle w:val="ParagraphT121"/>
        <w:divId w:val="1930701137"/>
        <w:rPr>
          <w:rFonts w:ascii="Times New Roman" w:hAnsi="Times New Roman"/>
        </w:rPr>
      </w:pPr>
      <w:r w:rsidRPr="0098647B">
        <w:rPr>
          <w:rFonts w:ascii="Times New Roman" w:hAnsi="Times New Roman"/>
          <w:b/>
          <w:bCs/>
        </w:rPr>
        <w:t>Catastrophic Hazard:</w:t>
      </w:r>
      <w:r w:rsidRPr="0098647B">
        <w:rPr>
          <w:rFonts w:ascii="Times New Roman" w:hAnsi="Times New Roman"/>
        </w:rPr>
        <w:t xml:space="preserve">  Any condition which may cause a disabling or fatal personnel injury or one of the following:  loss of ISS, loss of a crew-carrying vehicle, or loss of a major ground facility.</w:t>
      </w:r>
    </w:p>
    <w:p w:rsidR="0098647B" w:rsidRPr="0098647B" w:rsidRDefault="0098647B" w:rsidP="008C4067">
      <w:pPr>
        <w:pStyle w:val="ParagraphT121"/>
        <w:divId w:val="1930701137"/>
        <w:rPr>
          <w:rFonts w:eastAsia="Arial"/>
        </w:rPr>
      </w:pPr>
      <w:r w:rsidRPr="0098647B">
        <w:rPr>
          <w:b/>
        </w:rPr>
        <w:t>Caution</w:t>
      </w:r>
      <w:r w:rsidRPr="0098647B">
        <w:rPr>
          <w:b/>
          <w:spacing w:val="2"/>
        </w:rPr>
        <w:t xml:space="preserve"> </w:t>
      </w:r>
      <w:r w:rsidRPr="0098647B">
        <w:rPr>
          <w:b/>
          <w:spacing w:val="-2"/>
        </w:rPr>
        <w:t xml:space="preserve">and </w:t>
      </w:r>
      <w:r w:rsidRPr="0098647B">
        <w:rPr>
          <w:b/>
        </w:rPr>
        <w:t xml:space="preserve">Warning:  </w:t>
      </w:r>
      <w:r w:rsidRPr="0098647B">
        <w:t>A graphical or audible message sent to the crew regarding an off-nominal condition needing some level of attention.</w:t>
      </w:r>
      <w:r w:rsidRPr="0098647B">
        <w:rPr>
          <w:b/>
        </w:rPr>
        <w:t xml:space="preserve"> </w:t>
      </w:r>
      <w:r w:rsidRPr="0098647B">
        <w:t>There are</w:t>
      </w:r>
      <w:r w:rsidRPr="0098647B">
        <w:rPr>
          <w:spacing w:val="-5"/>
        </w:rPr>
        <w:t xml:space="preserve"> </w:t>
      </w:r>
      <w:r w:rsidRPr="0098647B">
        <w:t>four levels of</w:t>
      </w:r>
      <w:r w:rsidRPr="0098647B">
        <w:rPr>
          <w:spacing w:val="2"/>
        </w:rPr>
        <w:t xml:space="preserve"> Caution and Warning (</w:t>
      </w:r>
      <w:r w:rsidRPr="0098647B">
        <w:t>C&amp;W): [Definitions are per Flight Rule B2-13]</w:t>
      </w:r>
    </w:p>
    <w:p w:rsidR="0098647B" w:rsidRPr="0098647B" w:rsidRDefault="0098647B" w:rsidP="008A459E">
      <w:pPr>
        <w:pStyle w:val="ParagraphT121"/>
        <w:numPr>
          <w:ilvl w:val="0"/>
          <w:numId w:val="20"/>
        </w:numPr>
        <w:divId w:val="1930701137"/>
      </w:pPr>
      <w:r w:rsidRPr="0098647B">
        <w:t>Emergency (Class 1) – A life-threatening condition</w:t>
      </w:r>
      <w:r w:rsidRPr="0098647B">
        <w:rPr>
          <w:spacing w:val="1"/>
        </w:rPr>
        <w:t xml:space="preserve"> </w:t>
      </w:r>
      <w:r w:rsidRPr="0098647B">
        <w:t>requiring immediate</w:t>
      </w:r>
      <w:r w:rsidRPr="0098647B">
        <w:rPr>
          <w:spacing w:val="79"/>
        </w:rPr>
        <w:t xml:space="preserve"> </w:t>
      </w:r>
      <w:r w:rsidRPr="0098647B">
        <w:t>attention.</w:t>
      </w:r>
      <w:r w:rsidRPr="0098647B">
        <w:rPr>
          <w:spacing w:val="1"/>
        </w:rPr>
        <w:t xml:space="preserve"> </w:t>
      </w:r>
      <w:r w:rsidRPr="0098647B">
        <w:t>Predefined crew</w:t>
      </w:r>
      <w:r w:rsidRPr="0098647B">
        <w:rPr>
          <w:spacing w:val="-3"/>
        </w:rPr>
        <w:t xml:space="preserve"> </w:t>
      </w:r>
      <w:r w:rsidRPr="0098647B">
        <w:t>responses</w:t>
      </w:r>
      <w:r w:rsidRPr="0098647B">
        <w:rPr>
          <w:spacing w:val="-2"/>
        </w:rPr>
        <w:t xml:space="preserve"> </w:t>
      </w:r>
      <w:r w:rsidRPr="0098647B">
        <w:t>may</w:t>
      </w:r>
      <w:r w:rsidRPr="0098647B">
        <w:rPr>
          <w:spacing w:val="-3"/>
        </w:rPr>
        <w:t xml:space="preserve"> </w:t>
      </w:r>
      <w:r w:rsidRPr="0098647B">
        <w:t>be</w:t>
      </w:r>
      <w:r w:rsidRPr="0098647B">
        <w:rPr>
          <w:spacing w:val="3"/>
        </w:rPr>
        <w:t xml:space="preserve"> </w:t>
      </w:r>
      <w:r w:rsidRPr="0098647B">
        <w:t>required prior to taking</w:t>
      </w:r>
      <w:r w:rsidRPr="0098647B">
        <w:rPr>
          <w:spacing w:val="-2"/>
        </w:rPr>
        <w:t xml:space="preserve"> </w:t>
      </w:r>
      <w:r w:rsidRPr="0098647B">
        <w:t>corrective</w:t>
      </w:r>
      <w:r w:rsidRPr="0098647B">
        <w:rPr>
          <w:spacing w:val="69"/>
        </w:rPr>
        <w:t xml:space="preserve"> </w:t>
      </w:r>
      <w:r w:rsidRPr="0098647B">
        <w:t>action.</w:t>
      </w:r>
      <w:r w:rsidRPr="0098647B">
        <w:rPr>
          <w:spacing w:val="-2"/>
        </w:rPr>
        <w:t xml:space="preserve"> </w:t>
      </w:r>
      <w:r w:rsidRPr="0098647B">
        <w:t>Safe</w:t>
      </w:r>
      <w:r w:rsidRPr="0098647B">
        <w:rPr>
          <w:spacing w:val="1"/>
        </w:rPr>
        <w:t xml:space="preserve"> </w:t>
      </w:r>
      <w:r w:rsidRPr="0098647B">
        <w:t>haven concept</w:t>
      </w:r>
      <w:r w:rsidRPr="0098647B">
        <w:rPr>
          <w:spacing w:val="-2"/>
        </w:rPr>
        <w:t xml:space="preserve"> </w:t>
      </w:r>
      <w:r w:rsidRPr="0098647B">
        <w:t>activation</w:t>
      </w:r>
      <w:r w:rsidRPr="0098647B">
        <w:rPr>
          <w:spacing w:val="-2"/>
        </w:rPr>
        <w:t xml:space="preserve"> </w:t>
      </w:r>
      <w:r w:rsidRPr="0098647B">
        <w:t>may</w:t>
      </w:r>
      <w:r w:rsidRPr="0098647B">
        <w:rPr>
          <w:spacing w:val="-3"/>
        </w:rPr>
        <w:t xml:space="preserve"> </w:t>
      </w:r>
      <w:r w:rsidRPr="0098647B">
        <w:t>be</w:t>
      </w:r>
      <w:r w:rsidRPr="0098647B">
        <w:rPr>
          <w:spacing w:val="-2"/>
        </w:rPr>
        <w:t xml:space="preserve"> </w:t>
      </w:r>
      <w:r w:rsidRPr="0098647B">
        <w:t>necessary. Included are the presence of</w:t>
      </w:r>
      <w:r w:rsidRPr="0098647B">
        <w:rPr>
          <w:spacing w:val="-2"/>
        </w:rPr>
        <w:t xml:space="preserve"> </w:t>
      </w:r>
      <w:r w:rsidRPr="0098647B">
        <w:t>fire and smoke, the presence of</w:t>
      </w:r>
      <w:r w:rsidRPr="0098647B">
        <w:rPr>
          <w:spacing w:val="-2"/>
        </w:rPr>
        <w:t xml:space="preserve"> </w:t>
      </w:r>
      <w:r w:rsidRPr="0098647B">
        <w:t>toxicity</w:t>
      </w:r>
      <w:r w:rsidRPr="0098647B">
        <w:rPr>
          <w:spacing w:val="-3"/>
        </w:rPr>
        <w:t xml:space="preserve"> </w:t>
      </w:r>
      <w:r w:rsidRPr="0098647B">
        <w:t>in the</w:t>
      </w:r>
      <w:r w:rsidRPr="0098647B">
        <w:rPr>
          <w:spacing w:val="-2"/>
        </w:rPr>
        <w:t xml:space="preserve"> </w:t>
      </w:r>
      <w:r w:rsidRPr="0098647B">
        <w:t>atmosphere, and the</w:t>
      </w:r>
      <w:r w:rsidRPr="0098647B">
        <w:rPr>
          <w:spacing w:val="65"/>
        </w:rPr>
        <w:t xml:space="preserve"> </w:t>
      </w:r>
      <w:r w:rsidRPr="0098647B">
        <w:t>rapid loss</w:t>
      </w:r>
      <w:r w:rsidRPr="0098647B">
        <w:rPr>
          <w:spacing w:val="-2"/>
        </w:rPr>
        <w:t xml:space="preserve"> </w:t>
      </w:r>
      <w:r w:rsidRPr="0098647B">
        <w:t>of</w:t>
      </w:r>
      <w:r w:rsidRPr="0098647B">
        <w:rPr>
          <w:spacing w:val="2"/>
        </w:rPr>
        <w:t xml:space="preserve"> </w:t>
      </w:r>
      <w:r w:rsidRPr="0098647B">
        <w:t>atmospheric pressure.</w:t>
      </w:r>
    </w:p>
    <w:p w:rsidR="0098647B" w:rsidRPr="0098647B" w:rsidRDefault="0098647B" w:rsidP="008A459E">
      <w:pPr>
        <w:pStyle w:val="ParagraphT121"/>
        <w:numPr>
          <w:ilvl w:val="0"/>
          <w:numId w:val="20"/>
        </w:numPr>
        <w:divId w:val="1930701137"/>
      </w:pPr>
      <w:r w:rsidRPr="0098647B">
        <w:t>Warning (Class</w:t>
      </w:r>
      <w:r w:rsidRPr="0098647B">
        <w:rPr>
          <w:spacing w:val="1"/>
        </w:rPr>
        <w:t xml:space="preserve"> </w:t>
      </w:r>
      <w:r w:rsidRPr="0098647B">
        <w:t>2) – Conditions that require immediate</w:t>
      </w:r>
      <w:r w:rsidRPr="0098647B">
        <w:rPr>
          <w:spacing w:val="1"/>
        </w:rPr>
        <w:t xml:space="preserve"> </w:t>
      </w:r>
      <w:r w:rsidRPr="0098647B">
        <w:t>correction to</w:t>
      </w:r>
      <w:r w:rsidRPr="0098647B">
        <w:rPr>
          <w:spacing w:val="-2"/>
        </w:rPr>
        <w:t xml:space="preserve"> </w:t>
      </w:r>
      <w:r w:rsidRPr="0098647B">
        <w:t>avoid loss or</w:t>
      </w:r>
      <w:r w:rsidRPr="0098647B">
        <w:rPr>
          <w:spacing w:val="-3"/>
        </w:rPr>
        <w:t xml:space="preserve"> </w:t>
      </w:r>
      <w:r w:rsidRPr="0098647B">
        <w:t>major impact to mission,</w:t>
      </w:r>
      <w:r w:rsidRPr="0098647B">
        <w:rPr>
          <w:spacing w:val="1"/>
        </w:rPr>
        <w:t xml:space="preserve"> </w:t>
      </w:r>
      <w:r w:rsidRPr="0098647B">
        <w:t>or potential loss</w:t>
      </w:r>
      <w:r w:rsidRPr="0098647B">
        <w:rPr>
          <w:spacing w:val="-2"/>
        </w:rPr>
        <w:t xml:space="preserve"> </w:t>
      </w:r>
      <w:r w:rsidRPr="0098647B">
        <w:t>of</w:t>
      </w:r>
      <w:r w:rsidRPr="0098647B">
        <w:rPr>
          <w:spacing w:val="2"/>
        </w:rPr>
        <w:t xml:space="preserve"> </w:t>
      </w:r>
      <w:r w:rsidRPr="0098647B">
        <w:t>crew. Included</w:t>
      </w:r>
      <w:r w:rsidRPr="0098647B">
        <w:rPr>
          <w:spacing w:val="-2"/>
        </w:rPr>
        <w:t xml:space="preserve"> </w:t>
      </w:r>
      <w:r w:rsidRPr="0098647B">
        <w:t>are</w:t>
      </w:r>
      <w:r w:rsidRPr="0098647B">
        <w:rPr>
          <w:spacing w:val="-2"/>
        </w:rPr>
        <w:t xml:space="preserve"> </w:t>
      </w:r>
      <w:r w:rsidRPr="0098647B">
        <w:t>faults,</w:t>
      </w:r>
      <w:r w:rsidRPr="0098647B">
        <w:rPr>
          <w:spacing w:val="39"/>
        </w:rPr>
        <w:t xml:space="preserve"> </w:t>
      </w:r>
      <w:r w:rsidRPr="0098647B">
        <w:t>failures, and</w:t>
      </w:r>
      <w:r w:rsidRPr="0098647B">
        <w:rPr>
          <w:spacing w:val="-2"/>
        </w:rPr>
        <w:t xml:space="preserve"> </w:t>
      </w:r>
      <w:r w:rsidRPr="0098647B">
        <w:t>out</w:t>
      </w:r>
      <w:r w:rsidRPr="0098647B">
        <w:rPr>
          <w:spacing w:val="-2"/>
        </w:rPr>
        <w:t>-</w:t>
      </w:r>
      <w:r w:rsidRPr="0098647B">
        <w:t>of-tolerance conditions</w:t>
      </w:r>
      <w:r w:rsidRPr="0098647B">
        <w:rPr>
          <w:spacing w:val="-2"/>
        </w:rPr>
        <w:t xml:space="preserve"> </w:t>
      </w:r>
      <w:r w:rsidRPr="0098647B">
        <w:t>for</w:t>
      </w:r>
      <w:r w:rsidRPr="0098647B">
        <w:rPr>
          <w:spacing w:val="-3"/>
        </w:rPr>
        <w:t xml:space="preserve"> </w:t>
      </w:r>
      <w:r w:rsidRPr="0098647B">
        <w:t>functions critical to Station survival and crew</w:t>
      </w:r>
      <w:r w:rsidRPr="0098647B">
        <w:rPr>
          <w:spacing w:val="-3"/>
        </w:rPr>
        <w:t xml:space="preserve"> </w:t>
      </w:r>
      <w:r w:rsidRPr="0098647B">
        <w:t>survival.</w:t>
      </w:r>
    </w:p>
    <w:p w:rsidR="0098647B" w:rsidRPr="0098647B" w:rsidRDefault="0098647B" w:rsidP="008A459E">
      <w:pPr>
        <w:pStyle w:val="ParagraphT121"/>
        <w:numPr>
          <w:ilvl w:val="0"/>
          <w:numId w:val="20"/>
        </w:numPr>
        <w:divId w:val="1930701137"/>
      </w:pPr>
      <w:r w:rsidRPr="0098647B">
        <w:t>Caution</w:t>
      </w:r>
      <w:r w:rsidRPr="0098647B">
        <w:rPr>
          <w:spacing w:val="-2"/>
        </w:rPr>
        <w:t xml:space="preserve"> </w:t>
      </w:r>
      <w:r w:rsidRPr="0098647B">
        <w:t>(Class 3) –</w:t>
      </w:r>
      <w:r w:rsidRPr="0098647B">
        <w:rPr>
          <w:spacing w:val="1"/>
        </w:rPr>
        <w:t xml:space="preserve"> </w:t>
      </w:r>
      <w:r w:rsidRPr="0098647B">
        <w:t>Conditions</w:t>
      </w:r>
      <w:r w:rsidRPr="0098647B">
        <w:rPr>
          <w:spacing w:val="-3"/>
        </w:rPr>
        <w:t xml:space="preserve"> </w:t>
      </w:r>
      <w:r w:rsidRPr="0098647B">
        <w:t>of a less time</w:t>
      </w:r>
      <w:r w:rsidRPr="0098647B">
        <w:rPr>
          <w:spacing w:val="-4"/>
        </w:rPr>
        <w:t>-</w:t>
      </w:r>
      <w:r w:rsidRPr="0098647B">
        <w:t>critical nature,</w:t>
      </w:r>
      <w:r w:rsidRPr="0098647B">
        <w:rPr>
          <w:spacing w:val="-2"/>
        </w:rPr>
        <w:t xml:space="preserve"> </w:t>
      </w:r>
      <w:r w:rsidRPr="0098647B">
        <w:t>but with the</w:t>
      </w:r>
      <w:r w:rsidRPr="0098647B">
        <w:rPr>
          <w:spacing w:val="59"/>
        </w:rPr>
        <w:t xml:space="preserve"> </w:t>
      </w:r>
      <w:r w:rsidRPr="0098647B">
        <w:t>potential</w:t>
      </w:r>
      <w:r w:rsidRPr="0098647B">
        <w:rPr>
          <w:spacing w:val="-3"/>
        </w:rPr>
        <w:t xml:space="preserve"> </w:t>
      </w:r>
      <w:r w:rsidRPr="0098647B">
        <w:t>for</w:t>
      </w:r>
      <w:r w:rsidRPr="0098647B">
        <w:rPr>
          <w:spacing w:val="-3"/>
        </w:rPr>
        <w:t xml:space="preserve"> </w:t>
      </w:r>
      <w:r w:rsidRPr="0098647B">
        <w:t xml:space="preserve">further degradation </w:t>
      </w:r>
      <w:r w:rsidRPr="0098647B">
        <w:rPr>
          <w:spacing w:val="-2"/>
        </w:rPr>
        <w:t>if</w:t>
      </w:r>
      <w:r w:rsidRPr="0098647B">
        <w:rPr>
          <w:spacing w:val="2"/>
        </w:rPr>
        <w:t xml:space="preserve"> </w:t>
      </w:r>
      <w:r w:rsidRPr="0098647B">
        <w:t>crew</w:t>
      </w:r>
      <w:r w:rsidRPr="0098647B">
        <w:rPr>
          <w:spacing w:val="-3"/>
        </w:rPr>
        <w:t xml:space="preserve"> </w:t>
      </w:r>
      <w:r w:rsidRPr="0098647B">
        <w:t>attention</w:t>
      </w:r>
      <w:r w:rsidRPr="0098647B">
        <w:rPr>
          <w:spacing w:val="1"/>
        </w:rPr>
        <w:t xml:space="preserve"> </w:t>
      </w:r>
      <w:r w:rsidRPr="0098647B">
        <w:t>is not given. Included are faults,</w:t>
      </w:r>
      <w:r w:rsidRPr="0098647B">
        <w:rPr>
          <w:spacing w:val="-2"/>
        </w:rPr>
        <w:t xml:space="preserve"> </w:t>
      </w:r>
      <w:r w:rsidRPr="0098647B">
        <w:t>failures,</w:t>
      </w:r>
      <w:r w:rsidRPr="0098647B">
        <w:rPr>
          <w:spacing w:val="-2"/>
        </w:rPr>
        <w:t xml:space="preserve"> </w:t>
      </w:r>
      <w:r w:rsidRPr="0098647B">
        <w:t>and out</w:t>
      </w:r>
      <w:r w:rsidRPr="0098647B">
        <w:rPr>
          <w:spacing w:val="-2"/>
        </w:rPr>
        <w:t>-</w:t>
      </w:r>
      <w:r w:rsidRPr="0098647B">
        <w:t>of</w:t>
      </w:r>
      <w:r w:rsidRPr="0098647B">
        <w:rPr>
          <w:spacing w:val="2"/>
        </w:rPr>
        <w:t>-</w:t>
      </w:r>
      <w:r w:rsidRPr="0098647B">
        <w:t>tolerance conditions for</w:t>
      </w:r>
      <w:r w:rsidRPr="0098647B">
        <w:rPr>
          <w:spacing w:val="-3"/>
        </w:rPr>
        <w:t xml:space="preserve"> </w:t>
      </w:r>
      <w:r w:rsidRPr="0098647B">
        <w:t>functions</w:t>
      </w:r>
      <w:r w:rsidRPr="0098647B">
        <w:rPr>
          <w:spacing w:val="-3"/>
        </w:rPr>
        <w:t xml:space="preserve"> </w:t>
      </w:r>
      <w:r w:rsidRPr="0098647B">
        <w:t>critical to mission success.</w:t>
      </w:r>
    </w:p>
    <w:p w:rsidR="0098647B" w:rsidRPr="0098647B" w:rsidRDefault="0098647B" w:rsidP="008A459E">
      <w:pPr>
        <w:pStyle w:val="ParagraphT121"/>
        <w:numPr>
          <w:ilvl w:val="0"/>
          <w:numId w:val="20"/>
        </w:numPr>
        <w:divId w:val="1930701137"/>
      </w:pPr>
      <w:r w:rsidRPr="0098647B">
        <w:t xml:space="preserve">Advisory (Class </w:t>
      </w:r>
      <w:r w:rsidRPr="0098647B">
        <w:rPr>
          <w:spacing w:val="1"/>
        </w:rPr>
        <w:t>4)</w:t>
      </w:r>
      <w:r w:rsidRPr="0098647B">
        <w:t xml:space="preserve"> –</w:t>
      </w:r>
      <w:r w:rsidRPr="0098647B">
        <w:rPr>
          <w:spacing w:val="1"/>
        </w:rPr>
        <w:t xml:space="preserve"> </w:t>
      </w:r>
      <w:r w:rsidRPr="0098647B">
        <w:t>1.</w:t>
      </w:r>
      <w:r w:rsidRPr="0098647B">
        <w:rPr>
          <w:spacing w:val="-2"/>
        </w:rPr>
        <w:t xml:space="preserve"> </w:t>
      </w:r>
      <w:r w:rsidRPr="0098647B">
        <w:t>Anomalous</w:t>
      </w:r>
      <w:r w:rsidRPr="0098647B">
        <w:rPr>
          <w:spacing w:val="-3"/>
        </w:rPr>
        <w:t xml:space="preserve"> </w:t>
      </w:r>
      <w:r w:rsidRPr="0098647B">
        <w:t>condition in which a system</w:t>
      </w:r>
      <w:r w:rsidRPr="0098647B">
        <w:rPr>
          <w:spacing w:val="1"/>
        </w:rPr>
        <w:t xml:space="preserve"> </w:t>
      </w:r>
      <w:r w:rsidRPr="0098647B">
        <w:t>or operations capability</w:t>
      </w:r>
      <w:r w:rsidRPr="0098647B">
        <w:rPr>
          <w:spacing w:val="-3"/>
        </w:rPr>
        <w:t xml:space="preserve"> </w:t>
      </w:r>
      <w:r w:rsidRPr="0098647B">
        <w:t>is degraded,</w:t>
      </w:r>
      <w:r w:rsidRPr="0098647B">
        <w:rPr>
          <w:spacing w:val="-2"/>
        </w:rPr>
        <w:t xml:space="preserve"> </w:t>
      </w:r>
      <w:r w:rsidRPr="0098647B">
        <w:t>but</w:t>
      </w:r>
      <w:r w:rsidRPr="0098647B">
        <w:rPr>
          <w:spacing w:val="-2"/>
        </w:rPr>
        <w:t xml:space="preserve"> </w:t>
      </w:r>
      <w:r w:rsidRPr="0098647B">
        <w:t>does</w:t>
      </w:r>
      <w:r w:rsidRPr="0098647B">
        <w:rPr>
          <w:spacing w:val="-3"/>
        </w:rPr>
        <w:t xml:space="preserve"> </w:t>
      </w:r>
      <w:r w:rsidRPr="0098647B">
        <w:t>not directly</w:t>
      </w:r>
      <w:r w:rsidRPr="0098647B">
        <w:rPr>
          <w:spacing w:val="-3"/>
        </w:rPr>
        <w:t xml:space="preserve"> </w:t>
      </w:r>
      <w:r w:rsidRPr="0098647B">
        <w:t xml:space="preserve">affect the crew or mission. </w:t>
      </w:r>
      <w:r w:rsidRPr="0098647B">
        <w:rPr>
          <w:spacing w:val="1"/>
        </w:rPr>
        <w:t xml:space="preserve"> </w:t>
      </w:r>
      <w:r w:rsidRPr="0098647B">
        <w:t>2.</w:t>
      </w:r>
      <w:r w:rsidRPr="0098647B">
        <w:rPr>
          <w:spacing w:val="-2"/>
        </w:rPr>
        <w:t xml:space="preserve"> </w:t>
      </w:r>
      <w:r w:rsidRPr="0098647B">
        <w:t>To denote nominal system</w:t>
      </w:r>
      <w:r w:rsidRPr="0098647B">
        <w:rPr>
          <w:spacing w:val="1"/>
        </w:rPr>
        <w:t xml:space="preserve"> </w:t>
      </w:r>
      <w:r w:rsidRPr="0098647B">
        <w:t>status (primarily for ground monitoring purposes).</w:t>
      </w:r>
    </w:p>
    <w:p w:rsidR="0098647B" w:rsidRPr="0098647B" w:rsidRDefault="0098647B" w:rsidP="008C4067">
      <w:pPr>
        <w:pStyle w:val="ParagraphT121"/>
        <w:divId w:val="1930701137"/>
      </w:pPr>
      <w:r w:rsidRPr="0098647B">
        <w:rPr>
          <w:b/>
        </w:rPr>
        <w:t>Cold Stowage Facility:</w:t>
      </w:r>
      <w:r w:rsidRPr="0098647B">
        <w:t xml:space="preserve">  Active or passive facility used to transport or store samples at controlled temperatures.</w:t>
      </w:r>
    </w:p>
    <w:p w:rsidR="0098647B" w:rsidRPr="0098647B" w:rsidRDefault="0098647B" w:rsidP="008C4067">
      <w:pPr>
        <w:pStyle w:val="ParagraphT121"/>
        <w:divId w:val="1930701137"/>
      </w:pPr>
      <w:r w:rsidRPr="0098647B">
        <w:rPr>
          <w:b/>
          <w:bCs/>
        </w:rPr>
        <w:t>Common Mode Noise:</w:t>
      </w:r>
      <w:r w:rsidRPr="0098647B">
        <w:t xml:space="preserve">  Interference that appears on both signal leads (signal and circuit return), or the terminals of a measuring circuit, and ground.</w:t>
      </w:r>
    </w:p>
    <w:p w:rsidR="0098647B" w:rsidRPr="0098647B" w:rsidRDefault="0098647B" w:rsidP="008C4067">
      <w:pPr>
        <w:pStyle w:val="ParagraphT121"/>
        <w:divId w:val="1930701137"/>
      </w:pPr>
      <w:r w:rsidRPr="0098647B">
        <w:rPr>
          <w:b/>
          <w:bCs/>
        </w:rPr>
        <w:t>Continuous Noise Source:</w:t>
      </w:r>
      <w:r w:rsidRPr="0098647B">
        <w:t xml:space="preserve">  A significant noise source which exists for a cumulative total of more than eight hours in any 24-hour period is considered a continuous noise source.</w:t>
      </w:r>
    </w:p>
    <w:p w:rsidR="0098647B" w:rsidRPr="0098647B" w:rsidRDefault="0098647B" w:rsidP="008C4067">
      <w:pPr>
        <w:pStyle w:val="ParagraphT121"/>
        <w:divId w:val="1930701137"/>
      </w:pPr>
      <w:r w:rsidRPr="0098647B">
        <w:rPr>
          <w:b/>
        </w:rPr>
        <w:t>Continuously-Powered Payload:</w:t>
      </w:r>
      <w:r w:rsidRPr="0098647B">
        <w:t xml:space="preserve">  Payload requires power 24 hours per day, 7 days a week, from the time the payload is deployed in the ISS until the time it is removed from the ISS.</w:t>
      </w:r>
    </w:p>
    <w:p w:rsidR="0098647B" w:rsidRPr="0098647B" w:rsidRDefault="0098647B" w:rsidP="008C4067">
      <w:pPr>
        <w:pStyle w:val="ParagraphT121"/>
        <w:divId w:val="1930701137"/>
      </w:pPr>
      <w:r w:rsidRPr="0098647B">
        <w:t>Note:</w:t>
      </w:r>
      <w:r w:rsidRPr="0098647B">
        <w:tab/>
        <w:t>All payloads must be able to withstand a no-power condition for short periods to allow physical transfer from the transport vehicle to ISS (when required). Many of these payloads are expected to also require power during ascent and descent (rides up/down) in the transport vehicle.</w:t>
      </w:r>
    </w:p>
    <w:p w:rsidR="0098647B" w:rsidRPr="0098647B" w:rsidRDefault="0098647B" w:rsidP="008C4067">
      <w:pPr>
        <w:pStyle w:val="ParagraphT121"/>
        <w:divId w:val="1930701137"/>
      </w:pPr>
      <w:r w:rsidRPr="0098647B">
        <w:rPr>
          <w:b/>
          <w:bCs/>
        </w:rPr>
        <w:t>Critical Hazard:</w:t>
      </w:r>
      <w:r w:rsidRPr="0098647B">
        <w:t xml:space="preserve">  Any condition which may cause a non-disabling injury or illness, loss of a major ISS element, loss of redundancy (i.e. with only a single hazard control remaining) for on-orbit life sustaining function, or loss of use of the SSRMS.</w:t>
      </w:r>
    </w:p>
    <w:p w:rsidR="0098647B" w:rsidRPr="0098647B" w:rsidRDefault="0098647B" w:rsidP="008C4067">
      <w:pPr>
        <w:pStyle w:val="ParagraphT121"/>
        <w:divId w:val="1930701137"/>
      </w:pPr>
      <w:r w:rsidRPr="0098647B">
        <w:rPr>
          <w:b/>
          <w:bCs/>
        </w:rPr>
        <w:t>Current Limiting:</w:t>
      </w:r>
      <w:r w:rsidRPr="0098647B">
        <w:t xml:space="preserve">  The current is limited to a specific level plus or minus a percentage for tolerance.</w:t>
      </w:r>
    </w:p>
    <w:p w:rsidR="0098647B" w:rsidRPr="0098647B" w:rsidRDefault="0098647B" w:rsidP="008C4067">
      <w:pPr>
        <w:pStyle w:val="ParagraphT121"/>
        <w:divId w:val="1930701137"/>
      </w:pPr>
      <w:r w:rsidRPr="0098647B">
        <w:rPr>
          <w:b/>
          <w:bCs/>
        </w:rPr>
        <w:t>Demonstration</w:t>
      </w:r>
      <w:r w:rsidRPr="0098647B">
        <w:rPr>
          <w:b/>
        </w:rPr>
        <w:t>:</w:t>
      </w:r>
      <w:r w:rsidRPr="0098647B">
        <w:t xml:space="preserve">  The qualitative determination of compliance with requirements by observation during actual operation or simulation under preplanned conditions and guidelines.</w:t>
      </w:r>
    </w:p>
    <w:p w:rsidR="0098647B" w:rsidRPr="0098647B" w:rsidRDefault="0098647B" w:rsidP="008C4067">
      <w:pPr>
        <w:pStyle w:val="ParagraphT121"/>
        <w:divId w:val="1930701137"/>
      </w:pPr>
      <w:r w:rsidRPr="0098647B">
        <w:rPr>
          <w:b/>
          <w:bCs/>
        </w:rPr>
        <w:t>Designated Cold Stowage:</w:t>
      </w:r>
      <w:r w:rsidRPr="0098647B">
        <w:rPr>
          <w:bCs/>
        </w:rPr>
        <w:t xml:space="preserve"> </w:t>
      </w:r>
      <w:r w:rsidRPr="0098647B">
        <w:t xml:space="preserve"> A volume that is normally sealed from the cabin air whose sole purpose is to maintain payloads or samples at temperatures below 15.6 °C (60°F) and is designated Cold Stowage in its Payload Tactical Plan.</w:t>
      </w:r>
    </w:p>
    <w:p w:rsidR="0098647B" w:rsidRPr="0098647B" w:rsidRDefault="0098647B" w:rsidP="008C4067">
      <w:pPr>
        <w:pStyle w:val="ParagraphT121"/>
        <w:divId w:val="1930701137"/>
      </w:pPr>
      <w:r w:rsidRPr="0098647B">
        <w:rPr>
          <w:b/>
          <w:bCs/>
        </w:rPr>
        <w:t xml:space="preserve">Electromagnetic Compatibility (EMC): </w:t>
      </w:r>
      <w:r w:rsidRPr="0098647B">
        <w:t xml:space="preserve">  The capability of systems and all associated subsystems/equipment to perform within design limits without degradation due to the Electromagnetic Effect encountered during accomplishment of the assigned mission. The deliverable end item compatibility test is as described in </w:t>
      </w:r>
      <w:r w:rsidR="0056778A">
        <w:t>P</w:t>
      </w:r>
      <w:r w:rsidRPr="0098647B">
        <w:t>aragraph 3.6.2 of SSP 30243.</w:t>
      </w:r>
    </w:p>
    <w:p w:rsidR="0098647B" w:rsidRPr="0098647B" w:rsidRDefault="0098647B" w:rsidP="008C4067">
      <w:pPr>
        <w:pStyle w:val="ParagraphT121"/>
        <w:divId w:val="1930701137"/>
      </w:pPr>
      <w:r w:rsidRPr="0098647B">
        <w:rPr>
          <w:b/>
          <w:bCs/>
        </w:rPr>
        <w:t xml:space="preserve">Electromagnetic Interference (EMI): </w:t>
      </w:r>
      <w:r w:rsidRPr="0098647B">
        <w:t xml:space="preserve">  Any electromagnetic disturbance, phenomenon, signal, or emission (man-made or natural) which causes equipment performance outside of the equipment’s design limits. Testing is as described in SSP 30237 and SSP 30238 as referenced by </w:t>
      </w:r>
      <w:r w:rsidR="0056778A">
        <w:t>P</w:t>
      </w:r>
      <w:r w:rsidRPr="0098647B">
        <w:t>aragraph 3.2.4.4 of this IRD.</w:t>
      </w:r>
    </w:p>
    <w:p w:rsidR="0098647B" w:rsidRPr="0098647B" w:rsidRDefault="0098647B" w:rsidP="008C4067">
      <w:pPr>
        <w:pStyle w:val="ParagraphT121"/>
        <w:divId w:val="1930701137"/>
      </w:pPr>
      <w:r w:rsidRPr="0098647B">
        <w:rPr>
          <w:b/>
          <w:bCs/>
          <w:caps/>
        </w:rPr>
        <w:t>epce</w:t>
      </w:r>
      <w:r w:rsidRPr="0098647B">
        <w:rPr>
          <w:b/>
          <w:bCs/>
        </w:rPr>
        <w:t>:</w:t>
      </w:r>
      <w:r w:rsidRPr="0098647B">
        <w:t xml:space="preserve">  Equipment that consumes electrical power including battery powered equipment.</w:t>
      </w:r>
    </w:p>
    <w:p w:rsidR="0098647B" w:rsidRPr="0098647B" w:rsidRDefault="0098647B" w:rsidP="008C4067">
      <w:pPr>
        <w:pStyle w:val="ParagraphT121"/>
        <w:divId w:val="1930701137"/>
      </w:pPr>
      <w:r w:rsidRPr="0098647B">
        <w:rPr>
          <w:b/>
          <w:bCs/>
        </w:rPr>
        <w:t>Exception</w:t>
      </w:r>
      <w:r w:rsidRPr="0098647B">
        <w:rPr>
          <w:b/>
        </w:rPr>
        <w:t>:</w:t>
      </w:r>
      <w:r w:rsidRPr="0098647B">
        <w:t xml:space="preserve">  A general term for any payload-proposed departure from requirements or interfaces. </w:t>
      </w:r>
    </w:p>
    <w:p w:rsidR="0098647B" w:rsidRPr="0098647B" w:rsidRDefault="0098647B" w:rsidP="008C4067">
      <w:pPr>
        <w:pStyle w:val="ParagraphT121"/>
        <w:divId w:val="1930701137"/>
      </w:pPr>
      <w:r w:rsidRPr="0098647B">
        <w:rPr>
          <w:b/>
          <w:bCs/>
        </w:rPr>
        <w:t xml:space="preserve">EXPRESS Rack:  </w:t>
      </w:r>
      <w:r w:rsidRPr="0098647B">
        <w:rPr>
          <w:bCs/>
        </w:rPr>
        <w:t xml:space="preserve">The </w:t>
      </w:r>
      <w:r w:rsidRPr="0098647B">
        <w:t>EXPRESS Rack (ER) uses an expedited integration process and provides standard accommodations and services for subrack science payloads to access the research capabilities of the ISS.  The ER consists of an ISPR which has been modified with power, data, cooling and other ISS-provided subsystems designed to provide flexible support and mounting accom</w:t>
      </w:r>
      <w:r w:rsidR="008C4067">
        <w:t>modations to subrack payloads.</w:t>
      </w:r>
    </w:p>
    <w:p w:rsidR="0098647B" w:rsidRPr="0098647B" w:rsidRDefault="0098647B" w:rsidP="008C4067">
      <w:pPr>
        <w:pStyle w:val="ParagraphT121"/>
        <w:divId w:val="1930701137"/>
      </w:pPr>
      <w:r w:rsidRPr="0098647B">
        <w:t>Note that the usage of ‘EXPRESS Rack’ throughout this document applies to both the ER and the BER unless otherwise noted.</w:t>
      </w:r>
    </w:p>
    <w:p w:rsidR="0098647B" w:rsidRPr="0098647B" w:rsidRDefault="0098647B" w:rsidP="008C4067">
      <w:pPr>
        <w:pStyle w:val="ParagraphT121"/>
        <w:divId w:val="1930701137"/>
      </w:pPr>
      <w:r w:rsidRPr="0098647B">
        <w:rPr>
          <w:b/>
          <w:bCs/>
        </w:rPr>
        <w:t>Fire Event:</w:t>
      </w:r>
      <w:r w:rsidRPr="0098647B">
        <w:t xml:space="preserve">  Localized or propagating combustion, pyrolysis, smoldering or other thermal degradation process characterized by the potentially hazardous release of energy, particulates, or gases.</w:t>
      </w:r>
    </w:p>
    <w:p w:rsidR="0098647B" w:rsidRPr="0098647B" w:rsidRDefault="0098647B" w:rsidP="008C4067">
      <w:pPr>
        <w:pStyle w:val="ParagraphT121"/>
        <w:divId w:val="1930701137"/>
      </w:pPr>
      <w:r w:rsidRPr="0098647B">
        <w:rPr>
          <w:b/>
          <w:bCs/>
        </w:rPr>
        <w:t>GSE Plane:</w:t>
      </w:r>
      <w:r w:rsidRPr="0098647B">
        <w:t xml:space="preserve">  A reference plane that is defined by the front surface of the four rack GSE bosses.</w:t>
      </w:r>
    </w:p>
    <w:p w:rsidR="0098647B" w:rsidRPr="0098647B" w:rsidRDefault="0098647B" w:rsidP="008C4067">
      <w:pPr>
        <w:pStyle w:val="ParagraphT121"/>
        <w:divId w:val="1930701137"/>
      </w:pPr>
      <w:r w:rsidRPr="0098647B">
        <w:rPr>
          <w:b/>
          <w:bCs/>
        </w:rPr>
        <w:t>Hazard:</w:t>
      </w:r>
      <w:r w:rsidRPr="0098647B">
        <w:t xml:space="preserve">  The presence of a potential risk situation caused by an unsafe act or condition.</w:t>
      </w:r>
    </w:p>
    <w:p w:rsidR="0098647B" w:rsidRPr="0098647B" w:rsidRDefault="0098647B" w:rsidP="008C4067">
      <w:pPr>
        <w:pStyle w:val="ParagraphT121"/>
        <w:divId w:val="1930701137"/>
      </w:pPr>
      <w:r w:rsidRPr="0098647B">
        <w:rPr>
          <w:b/>
          <w:bCs/>
        </w:rPr>
        <w:t>Health and Status Data:</w:t>
      </w:r>
      <w:r w:rsidRPr="0098647B">
        <w:t xml:space="preserve">  Information originating at the payload and passed to the respective payload MDM that provides the crew and the ground confirmation of payload performance, operational state, resource consumption, and assurance that the payload is operating within the safety guidelines as defined by the Payload Safety Review Panel and the ISS Flight Rules. Some examples of payload health and status data are subsystem status (power, voltages, currents, temperatures, pressures, fluid flow velocities, warning indicators, error messages/codes, etc.), digital communications system statistics (1553, Ethernet, and high rate system status, etc.), and video system status (camera and video recorder on/off indications, Synchronization indicators, etc.).</w:t>
      </w:r>
    </w:p>
    <w:p w:rsidR="0098647B" w:rsidRPr="0098647B" w:rsidRDefault="0098647B" w:rsidP="008C4067">
      <w:pPr>
        <w:pStyle w:val="ParagraphT121"/>
        <w:divId w:val="1930701137"/>
        <w:rPr>
          <w:noProof/>
        </w:rPr>
      </w:pPr>
      <w:r w:rsidRPr="0098647B">
        <w:rPr>
          <w:b/>
          <w:bCs/>
          <w:noProof/>
        </w:rPr>
        <w:t>HRDL Gateway:</w:t>
      </w:r>
      <w:r w:rsidRPr="0098647B">
        <w:rPr>
          <w:noProof/>
        </w:rPr>
        <w:t xml:space="preserve">  The PEHG HRDL gateway provides a data downlink path by converting incoming MRDL packets to HRDL optical fiber for transmission to the APS and ICU.</w:t>
      </w:r>
    </w:p>
    <w:p w:rsidR="0098647B" w:rsidRPr="0098647B" w:rsidRDefault="0098647B" w:rsidP="008C4067">
      <w:pPr>
        <w:pStyle w:val="ParagraphT121"/>
        <w:divId w:val="1930701137"/>
      </w:pPr>
      <w:r w:rsidRPr="0098647B">
        <w:rPr>
          <w:b/>
          <w:bCs/>
        </w:rPr>
        <w:t>Inspection</w:t>
      </w:r>
      <w:r w:rsidRPr="0098647B">
        <w:rPr>
          <w:b/>
        </w:rPr>
        <w:t>:</w:t>
      </w:r>
      <w:r w:rsidRPr="0098647B">
        <w:t xml:space="preserve">  A physical measurement or visual evaluation of equipment and associated documentation. Inspection is used to verify construction features, drawing compliance, workmanship, and physical condition.</w:t>
      </w:r>
    </w:p>
    <w:p w:rsidR="0098647B" w:rsidRPr="0098647B" w:rsidRDefault="0098647B" w:rsidP="008C4067">
      <w:pPr>
        <w:pStyle w:val="ParagraphT121"/>
        <w:divId w:val="1930701137"/>
      </w:pPr>
      <w:r w:rsidRPr="0098647B">
        <w:rPr>
          <w:b/>
          <w:bCs/>
        </w:rPr>
        <w:t>Integrated Rack:</w:t>
      </w:r>
      <w:r w:rsidRPr="0098647B">
        <w:t xml:space="preserve">  The ISPR and all other subrack equipment which operates within a rack.</w:t>
      </w:r>
    </w:p>
    <w:p w:rsidR="0098647B" w:rsidRPr="0098647B" w:rsidRDefault="0098647B" w:rsidP="008C4067">
      <w:pPr>
        <w:pStyle w:val="ParagraphT121"/>
        <w:divId w:val="1930701137"/>
      </w:pPr>
      <w:r w:rsidRPr="0098647B">
        <w:rPr>
          <w:b/>
          <w:bCs/>
        </w:rPr>
        <w:t>Integrator</w:t>
      </w:r>
      <w:r w:rsidRPr="0098647B">
        <w:rPr>
          <w:b/>
        </w:rPr>
        <w:t>:</w:t>
      </w:r>
      <w:r w:rsidRPr="0098647B">
        <w:t xml:space="preserve">  A group that assembles multiple subcomponents to make one larger component.</w:t>
      </w:r>
    </w:p>
    <w:p w:rsidR="0098647B" w:rsidRPr="0098647B" w:rsidRDefault="0098647B" w:rsidP="008C4067">
      <w:pPr>
        <w:pStyle w:val="ParagraphT121"/>
        <w:divId w:val="1930701137"/>
      </w:pPr>
      <w:r w:rsidRPr="0098647B">
        <w:rPr>
          <w:b/>
          <w:bCs/>
        </w:rPr>
        <w:t>Intermittent Noise Source:</w:t>
      </w:r>
      <w:r w:rsidRPr="0098647B">
        <w:t xml:space="preserve">  A significant noise source which exceeds its continuous noise requirement for a cumulative total of eight hours or less in a 24-hour period is considered an intermittent noise source.</w:t>
      </w:r>
    </w:p>
    <w:p w:rsidR="0098647B" w:rsidRPr="0098647B" w:rsidRDefault="0098647B" w:rsidP="008C4067">
      <w:pPr>
        <w:pStyle w:val="ParagraphT121"/>
        <w:divId w:val="1930701137"/>
      </w:pPr>
      <w:r w:rsidRPr="0098647B">
        <w:rPr>
          <w:b/>
          <w:bCs/>
        </w:rPr>
        <w:t>International Space Station</w:t>
      </w:r>
      <w:r w:rsidRPr="0098647B">
        <w:rPr>
          <w:b/>
        </w:rPr>
        <w:t>:</w:t>
      </w:r>
      <w:r w:rsidRPr="0098647B">
        <w:t xml:space="preserve">  The first space station to be comprised of major elements from many nations, including the United States, Russia, Europe, Japan, Canada, and Italy. The ISS is a place for humans to perform scientific and commercial research to improve the lives of others on Earth and in space.</w:t>
      </w:r>
    </w:p>
    <w:p w:rsidR="0098647B" w:rsidRPr="0098647B" w:rsidRDefault="0098647B" w:rsidP="008C4067">
      <w:pPr>
        <w:pStyle w:val="ParagraphT121"/>
        <w:divId w:val="1930701137"/>
      </w:pPr>
      <w:r w:rsidRPr="0098647B">
        <w:rPr>
          <w:b/>
          <w:bCs/>
        </w:rPr>
        <w:t>Keep-Alive Power:</w:t>
      </w:r>
      <w:r w:rsidRPr="0098647B">
        <w:rPr>
          <w:bCs/>
        </w:rPr>
        <w:t xml:space="preserve">  Payload </w:t>
      </w:r>
      <w:r w:rsidRPr="0098647B">
        <w:t>which will potentially have loss of science in the event of power interruptions greater than 45 minutes.</w:t>
      </w:r>
    </w:p>
    <w:p w:rsidR="0098647B" w:rsidRPr="0098647B" w:rsidRDefault="0098647B" w:rsidP="008C4067">
      <w:pPr>
        <w:pStyle w:val="ParagraphT121"/>
        <w:divId w:val="1930701137"/>
        <w:rPr>
          <w:b/>
          <w:bCs/>
        </w:rPr>
      </w:pPr>
      <w:r w:rsidRPr="0098647B">
        <w:rPr>
          <w:b/>
          <w:bCs/>
        </w:rPr>
        <w:t>ISS Program:</w:t>
      </w:r>
      <w:r w:rsidRPr="0098647B">
        <w:rPr>
          <w:bCs/>
        </w:rPr>
        <w:t xml:space="preserve">  </w:t>
      </w:r>
      <w:r w:rsidRPr="0098647B">
        <w:t>A cooperative international program involving the following partners:  ESA, NASA, and JAXA.</w:t>
      </w:r>
    </w:p>
    <w:p w:rsidR="0098647B" w:rsidRPr="0098647B" w:rsidRDefault="0098647B" w:rsidP="008C4067">
      <w:pPr>
        <w:pStyle w:val="ParagraphT121"/>
        <w:divId w:val="1930701137"/>
      </w:pPr>
      <w:r w:rsidRPr="0098647B">
        <w:rPr>
          <w:b/>
          <w:bCs/>
        </w:rPr>
        <w:t>Line Impedance Simulation Network:</w:t>
      </w:r>
      <w:r w:rsidRPr="0098647B">
        <w:t xml:space="preserve">  An electrical circuit, including resistance, capacitance, and inductance, used to simulate a specific electrical power bus.</w:t>
      </w:r>
    </w:p>
    <w:p w:rsidR="0098647B" w:rsidRPr="0098647B" w:rsidRDefault="0098647B" w:rsidP="008C4067">
      <w:pPr>
        <w:pStyle w:val="ParagraphT121"/>
        <w:divId w:val="1930701137"/>
      </w:pPr>
      <w:r w:rsidRPr="0098647B">
        <w:rPr>
          <w:b/>
          <w:bCs/>
        </w:rPr>
        <w:t>Marginal Hazard:</w:t>
      </w:r>
      <w:r w:rsidRPr="0098647B">
        <w:t xml:space="preserve">  Any condition which may cause damage to an ISS element in a non-critical path or minor crew discomfort that does not require medical intervention from a second crewmember, and/or consultation with a Flight Surgeon.</w:t>
      </w:r>
    </w:p>
    <w:p w:rsidR="0098647B" w:rsidRPr="0098647B" w:rsidRDefault="0098647B" w:rsidP="008C4067">
      <w:pPr>
        <w:pStyle w:val="ParagraphT121"/>
        <w:divId w:val="1930701137"/>
      </w:pPr>
      <w:r w:rsidRPr="0098647B">
        <w:rPr>
          <w:b/>
          <w:bCs/>
        </w:rPr>
        <w:t>Non-Normal:</w:t>
      </w:r>
      <w:r w:rsidRPr="0098647B">
        <w:t xml:space="preserve">  Pertaining to performance of the Electrical Power System outside the nominal design due to ISS system equipment failure, fault clearing, or overload conditions.</w:t>
      </w:r>
    </w:p>
    <w:p w:rsidR="0098647B" w:rsidRPr="0098647B" w:rsidRDefault="0098647B" w:rsidP="008C4067">
      <w:pPr>
        <w:pStyle w:val="ParagraphT121"/>
        <w:divId w:val="1930701137"/>
      </w:pPr>
      <w:r w:rsidRPr="0098647B">
        <w:rPr>
          <w:b/>
          <w:bCs/>
        </w:rPr>
        <w:t>Non-Permanent Protrusion:</w:t>
      </w:r>
      <w:r w:rsidRPr="0098647B">
        <w:t xml:space="preserve">  A payload item which is typically located in the aisle for experiment purposes only. These items must be returned to their stowed configuration when not being used.</w:t>
      </w:r>
    </w:p>
    <w:p w:rsidR="0098647B" w:rsidRPr="0098647B" w:rsidRDefault="0098647B" w:rsidP="008C4067">
      <w:pPr>
        <w:pStyle w:val="ParagraphT121"/>
        <w:divId w:val="1930701137"/>
      </w:pPr>
      <w:r w:rsidRPr="0098647B">
        <w:t>Example:  Front panel mounted equipment</w:t>
      </w:r>
    </w:p>
    <w:p w:rsidR="0098647B" w:rsidRPr="0098647B" w:rsidRDefault="0098647B" w:rsidP="008C4067">
      <w:pPr>
        <w:pStyle w:val="ParagraphT121"/>
        <w:divId w:val="1930701137"/>
      </w:pPr>
      <w:r w:rsidRPr="0098647B">
        <w:rPr>
          <w:b/>
          <w:bCs/>
        </w:rPr>
        <w:t>Non-Rack Payload:</w:t>
      </w:r>
      <w:r w:rsidRPr="0098647B">
        <w:t xml:space="preserve">  A payload which does not utilize an ISPR and has discrete physical interfaces to ISS services (i.e. power, data, video, vacuum, etc.)  </w:t>
      </w:r>
      <w:r w:rsidRPr="0098647B">
        <w:rPr>
          <w:noProof/>
        </w:rPr>
        <w:t>This may apply to both pressurized and unpressurized (attached) payloads.</w:t>
      </w:r>
    </w:p>
    <w:p w:rsidR="0098647B" w:rsidRPr="0098647B" w:rsidRDefault="0098647B" w:rsidP="008C4067">
      <w:pPr>
        <w:pStyle w:val="ParagraphT121"/>
        <w:divId w:val="1930701137"/>
      </w:pPr>
      <w:r w:rsidRPr="0098647B">
        <w:rPr>
          <w:b/>
          <w:bCs/>
        </w:rPr>
        <w:t>Operate:</w:t>
      </w:r>
      <w:r w:rsidRPr="0098647B">
        <w:t xml:space="preserve">  Perform intended design functions given specified conditions.</w:t>
      </w:r>
    </w:p>
    <w:p w:rsidR="0098647B" w:rsidRPr="0098647B" w:rsidRDefault="0098647B" w:rsidP="008C4067">
      <w:pPr>
        <w:pStyle w:val="ParagraphT121"/>
        <w:divId w:val="1930701137"/>
      </w:pPr>
      <w:r w:rsidRPr="0098647B">
        <w:rPr>
          <w:b/>
          <w:bCs/>
        </w:rPr>
        <w:t>ORU:</w:t>
      </w:r>
      <w:r w:rsidRPr="0098647B">
        <w:t xml:space="preserve">  A Part of the subsystem of a facility payload that is intended to be replaced on-orbit if required.</w:t>
      </w:r>
    </w:p>
    <w:p w:rsidR="0098647B" w:rsidRPr="0098647B" w:rsidRDefault="0098647B" w:rsidP="008C4067">
      <w:pPr>
        <w:pStyle w:val="ParagraphT121"/>
        <w:divId w:val="1930701137"/>
      </w:pPr>
      <w:r w:rsidRPr="0098647B">
        <w:rPr>
          <w:b/>
        </w:rPr>
        <w:t>Payload Alert:</w:t>
      </w:r>
      <w:r w:rsidRPr="0098647B">
        <w:t xml:space="preserve">  Annunciated to denote a payload operational status or to denote when crew action is required in order to continue nominal operations.</w:t>
      </w:r>
    </w:p>
    <w:p w:rsidR="0098647B" w:rsidRPr="0098647B" w:rsidRDefault="0098647B" w:rsidP="008C4067">
      <w:pPr>
        <w:pStyle w:val="ParagraphT121"/>
        <w:divId w:val="1930701137"/>
      </w:pPr>
      <w:r w:rsidRPr="0098647B">
        <w:rPr>
          <w:b/>
        </w:rPr>
        <w:t>Payload Cold Stowage Sample:</w:t>
      </w:r>
      <w:r w:rsidRPr="0098647B">
        <w:t xml:space="preserve">  A payload science specimen or sample to be transported or stowed in a cold stowage facility at controlled temperatures.</w:t>
      </w:r>
    </w:p>
    <w:p w:rsidR="0098647B" w:rsidRPr="0098647B" w:rsidRDefault="0098647B" w:rsidP="008C4067">
      <w:pPr>
        <w:pStyle w:val="ParagraphT121"/>
        <w:divId w:val="1930701137"/>
      </w:pPr>
      <w:r w:rsidRPr="0098647B">
        <w:rPr>
          <w:b/>
          <w:bCs/>
        </w:rPr>
        <w:t>Payload Developer</w:t>
      </w:r>
      <w:r w:rsidRPr="0098647B">
        <w:rPr>
          <w:b/>
        </w:rPr>
        <w:t>:</w:t>
      </w:r>
      <w:r w:rsidRPr="0098647B">
        <w:t xml:space="preserve">  The organization or individual who has been chosen by the Payload Sponsor to design, fabricate, verify, and deliver the payload hardware, software, and supporting equipment (instruments or facilities) to the ISS program for integration into the ISS. A Payload Sponsor may also be the PD. The organization responsible for overall design, fabrication, integration, and operation of the payload. </w:t>
      </w:r>
    </w:p>
    <w:p w:rsidR="0098647B" w:rsidRPr="0098647B" w:rsidRDefault="0098647B" w:rsidP="008C4067">
      <w:pPr>
        <w:pStyle w:val="ParagraphT121"/>
        <w:divId w:val="1930701137"/>
      </w:pPr>
      <w:r w:rsidRPr="0098647B">
        <w:rPr>
          <w:b/>
          <w:bCs/>
        </w:rPr>
        <w:t>Permanent Protrusion:</w:t>
      </w:r>
      <w:r w:rsidRPr="0098647B">
        <w:t xml:space="preserve">  A payload hardware item which is n</w:t>
      </w:r>
      <w:r w:rsidR="008C4067">
        <w:t>ot ever intended to be removed.</w:t>
      </w:r>
    </w:p>
    <w:p w:rsidR="0098647B" w:rsidRPr="0098647B" w:rsidRDefault="0098647B" w:rsidP="008C4067">
      <w:pPr>
        <w:pStyle w:val="ParagraphT121"/>
        <w:divId w:val="1930701137"/>
      </w:pPr>
      <w:r w:rsidRPr="0098647B">
        <w:rPr>
          <w:b/>
          <w:bCs/>
        </w:rPr>
        <w:t>Potential Fire Event:</w:t>
      </w:r>
      <w:r w:rsidRPr="0098647B">
        <w:t xml:space="preserve">  A fire event that is detected by other means (e.g., temperature sensors, current sensors, etc.) than a certified Space Station smoke detector. Since, this alternate method cannot confirm the presence of smoke with a confirmed redundant method like the certified Space Station smoke detector there is only a potential that a fire is occurring.</w:t>
      </w:r>
    </w:p>
    <w:p w:rsidR="0098647B" w:rsidRPr="0098647B" w:rsidRDefault="0098647B" w:rsidP="008C4067">
      <w:pPr>
        <w:pStyle w:val="ParagraphT121"/>
        <w:divId w:val="1930701137"/>
      </w:pPr>
      <w:r w:rsidRPr="0098647B">
        <w:rPr>
          <w:b/>
          <w:bCs/>
        </w:rPr>
        <w:t>Potential Fire Source:</w:t>
      </w:r>
      <w:r w:rsidRPr="0098647B">
        <w:t xml:space="preserve">  Any electrical, chemical, or other energy source capable of creating a fire event (e.g., electrically powered equipment).</w:t>
      </w:r>
    </w:p>
    <w:p w:rsidR="0098647B" w:rsidRPr="0098647B" w:rsidRDefault="0098647B" w:rsidP="008C4067">
      <w:pPr>
        <w:pStyle w:val="ParagraphT121"/>
        <w:divId w:val="1930701137"/>
      </w:pPr>
      <w:r w:rsidRPr="0098647B">
        <w:rPr>
          <w:b/>
          <w:bCs/>
        </w:rPr>
        <w:t>Pressurized Payload</w:t>
      </w:r>
      <w:r w:rsidRPr="0098647B">
        <w:rPr>
          <w:b/>
        </w:rPr>
        <w:t>:</w:t>
      </w:r>
      <w:r w:rsidRPr="0098647B">
        <w:t xml:space="preserve">  A pressurized payload consists of any experiment operated in the pressurized environment of ISS, including experiments integrated into a rack and non-rack payload items, (i.e., hardware requiring access to and resources from a UOP, or any EPCE configuration residing in a module).</w:t>
      </w:r>
    </w:p>
    <w:p w:rsidR="0098647B" w:rsidRPr="0098647B" w:rsidRDefault="0098647B" w:rsidP="008C4067">
      <w:pPr>
        <w:pStyle w:val="ParagraphT121"/>
        <w:divId w:val="1930701137"/>
      </w:pPr>
      <w:r w:rsidRPr="0098647B">
        <w:rPr>
          <w:b/>
          <w:bCs/>
        </w:rPr>
        <w:t>Protrusion:</w:t>
      </w:r>
      <w:r w:rsidRPr="0098647B">
        <w:t xml:space="preserve">  A payload hardware item which extends beyond the GSE plane.</w:t>
      </w:r>
    </w:p>
    <w:p w:rsidR="0098647B" w:rsidRPr="0098647B" w:rsidRDefault="0098647B" w:rsidP="008C4067">
      <w:pPr>
        <w:pStyle w:val="ParagraphT121"/>
        <w:divId w:val="1930701137"/>
      </w:pPr>
      <w:r w:rsidRPr="0098647B">
        <w:rPr>
          <w:b/>
          <w:bCs/>
        </w:rPr>
        <w:t>Quasi-Steady Acceleration:</w:t>
      </w:r>
      <w:r w:rsidRPr="0098647B">
        <w:t xml:space="preserve">  ISS accelerations in the frequency range below 0.01 Hz. This limit is defined to be consistent with SSP 50036, Microgravity Control Plan, so that the maximum average acceleration contribution from no integrated rack exceeds 0.02 micro-g continuously nor exceeds 10 micro-g seconds over any period of time not protected by the continuous limit.</w:t>
      </w:r>
    </w:p>
    <w:p w:rsidR="0098647B" w:rsidRPr="0098647B" w:rsidRDefault="0098647B" w:rsidP="008C4067">
      <w:pPr>
        <w:pStyle w:val="ParagraphT121"/>
        <w:divId w:val="1930701137"/>
      </w:pPr>
      <w:r w:rsidRPr="0098647B">
        <w:rPr>
          <w:b/>
        </w:rPr>
        <w:t>Rack Integrator:</w:t>
      </w:r>
      <w:r w:rsidRPr="0098647B">
        <w:t xml:space="preserve">  Organization (typically the rack owner) responsible for determining compatibility of subracks/investigations with each other and the rack facility. The rack integrator collects and processes verification submitted by the subrack PDs. The rack integrator also submits verification to the module integrators to demonstrate compatibility with the ISS.</w:t>
      </w:r>
    </w:p>
    <w:p w:rsidR="0098647B" w:rsidRPr="0098647B" w:rsidRDefault="0098647B" w:rsidP="008C4067">
      <w:pPr>
        <w:pStyle w:val="ParagraphT121"/>
        <w:divId w:val="1930701137"/>
        <w:rPr>
          <w:b/>
          <w:bCs/>
        </w:rPr>
      </w:pPr>
      <w:r w:rsidRPr="0098647B">
        <w:rPr>
          <w:b/>
          <w:bCs/>
        </w:rPr>
        <w:t>Restraints and Mobility Aids:</w:t>
      </w:r>
      <w:r w:rsidRPr="0098647B">
        <w:rPr>
          <w:bCs/>
        </w:rPr>
        <w:t xml:space="preserve">  </w:t>
      </w:r>
      <w:r w:rsidRPr="0098647B">
        <w:t>Long and short duration foot restraints, handrails, seat track equipment anchors, bungees, etc.</w:t>
      </w:r>
    </w:p>
    <w:p w:rsidR="0098647B" w:rsidRPr="0098647B" w:rsidRDefault="0098647B" w:rsidP="008C4067">
      <w:pPr>
        <w:pStyle w:val="ParagraphT121"/>
        <w:divId w:val="1930701137"/>
      </w:pPr>
      <w:r w:rsidRPr="0098647B">
        <w:rPr>
          <w:b/>
          <w:bCs/>
        </w:rPr>
        <w:t>Safety-Critical:</w:t>
      </w:r>
      <w:r w:rsidRPr="0098647B">
        <w:t xml:space="preserve">  Containing an element of risk.  Necessary to prevent a hazard.</w:t>
      </w:r>
    </w:p>
    <w:p w:rsidR="0098647B" w:rsidRPr="0098647B" w:rsidRDefault="0098647B" w:rsidP="008C4067">
      <w:pPr>
        <w:pStyle w:val="ParagraphT121"/>
        <w:divId w:val="1930701137"/>
      </w:pPr>
      <w:r w:rsidRPr="0098647B">
        <w:rPr>
          <w:b/>
        </w:rPr>
        <w:t>Safety-Critical Structure:</w:t>
      </w:r>
      <w:r w:rsidRPr="0098647B">
        <w:t xml:space="preserve">  All structural elements, interfaces, fasteners, bonds, and welds in the primary load path of the component, including items containing pressurized systems and/or hazardous materials.  Additionally, items whose structural failure could create a catastrophic hazard with characteristics such as toxic materials, exposed glass, rotating machinery, and mechanical stops are also considered safety-critical.</w:t>
      </w:r>
    </w:p>
    <w:p w:rsidR="0098647B" w:rsidRPr="0098647B" w:rsidRDefault="0098647B" w:rsidP="008C4067">
      <w:pPr>
        <w:pStyle w:val="ParagraphT121"/>
        <w:divId w:val="1930701137"/>
      </w:pPr>
      <w:r w:rsidRPr="0098647B">
        <w:rPr>
          <w:b/>
          <w:bCs/>
        </w:rPr>
        <w:t>Significant Noise Source:</w:t>
      </w:r>
      <w:r w:rsidRPr="0098647B">
        <w:t xml:space="preserve">  A significant noise source is any individual item of equipment or group of equipment items which collectively functions as an operating system that generates an A-weighted overall SPL equal to or in excess of 37 dBA (A weighted decibels), measured at a 0.6-m distance from the noisiest part of the equipment.</w:t>
      </w:r>
    </w:p>
    <w:p w:rsidR="0098647B" w:rsidRPr="0098647B" w:rsidRDefault="0098647B" w:rsidP="008C4067">
      <w:pPr>
        <w:pStyle w:val="ParagraphT121"/>
        <w:divId w:val="1930701137"/>
      </w:pPr>
      <w:r w:rsidRPr="0098647B">
        <w:rPr>
          <w:b/>
          <w:bCs/>
        </w:rPr>
        <w:t>Soft-good Payload Item:</w:t>
      </w:r>
      <w:r w:rsidRPr="0098647B">
        <w:rPr>
          <w:bCs/>
        </w:rPr>
        <w:t xml:space="preserve">  </w:t>
      </w:r>
      <w:r w:rsidRPr="0098647B">
        <w:t>Any payload item composed solely of mesh, fabric, or soft plastic. Items made of metal, glass, or any other material hard/sharp/stiff enough to puncture or slice human skin are not considered a soft-good payload item.</w:t>
      </w:r>
    </w:p>
    <w:p w:rsidR="0098647B" w:rsidRPr="0098647B" w:rsidRDefault="0098647B" w:rsidP="008C4067">
      <w:pPr>
        <w:pStyle w:val="ParagraphT121"/>
        <w:divId w:val="1930701137"/>
      </w:pPr>
      <w:r w:rsidRPr="0098647B">
        <w:rPr>
          <w:b/>
          <w:bCs/>
        </w:rPr>
        <w:t>Specularity:</w:t>
      </w:r>
      <w:r w:rsidRPr="0098647B">
        <w:t xml:space="preserve">  Defined as the ratio of the flux leaving a surface or medium by regular (specular) reflection to the incident flux.</w:t>
      </w:r>
    </w:p>
    <w:p w:rsidR="0098647B" w:rsidRPr="0098647B" w:rsidRDefault="0098647B" w:rsidP="008C4067">
      <w:pPr>
        <w:pStyle w:val="ParagraphT121"/>
        <w:divId w:val="1930701137"/>
      </w:pPr>
      <w:r w:rsidRPr="0098647B">
        <w:rPr>
          <w:b/>
          <w:bCs/>
        </w:rPr>
        <w:t>Standard Conditions:</w:t>
      </w:r>
      <w:r w:rsidRPr="0098647B">
        <w:t xml:space="preserve">  Measured volumes of gases are generally recalculated to 0 °C temperature and 760 mm Hg pressure, which have been arbitrarily chosen as standard conditions.</w:t>
      </w:r>
    </w:p>
    <w:p w:rsidR="0098647B" w:rsidRPr="0098647B" w:rsidRDefault="0098647B" w:rsidP="008C4067">
      <w:pPr>
        <w:pStyle w:val="ParagraphT121"/>
        <w:divId w:val="1930701137"/>
      </w:pPr>
      <w:r w:rsidRPr="0098647B">
        <w:rPr>
          <w:b/>
          <w:bCs/>
        </w:rPr>
        <w:t>Subrack Level Payload:</w:t>
      </w:r>
      <w:r w:rsidRPr="0098647B">
        <w:t xml:space="preserve">  A payload that is installed into a facility rack, which becomes part of the integrated rack.</w:t>
      </w:r>
    </w:p>
    <w:p w:rsidR="0098647B" w:rsidRPr="0098647B" w:rsidRDefault="0098647B" w:rsidP="008C4067">
      <w:pPr>
        <w:pStyle w:val="ParagraphT121"/>
        <w:divId w:val="1930701137"/>
      </w:pPr>
      <w:r w:rsidRPr="0098647B">
        <w:rPr>
          <w:b/>
          <w:bCs/>
        </w:rPr>
        <w:t>Systems Engineering &amp; Integration:</w:t>
      </w:r>
      <w:r w:rsidRPr="0098647B">
        <w:rPr>
          <w:bCs/>
        </w:rPr>
        <w:t xml:space="preserve">  </w:t>
      </w:r>
      <w:r w:rsidRPr="0098647B">
        <w:t>The organization responsible for analytical integration of a payload rack/non-rack payload/integrated external payload adapter/pallet or payload hardware to comply with ISS/SSP imposed design–to specification, accommodations and constraints, and interface requirements. This payload organization will establish applicable payload verification requirements and perform all required analytical verification tasks associated with an ISS program–approved Payload Verification Program Plan.</w:t>
      </w:r>
    </w:p>
    <w:p w:rsidR="0098647B" w:rsidRPr="0098647B" w:rsidRDefault="0098647B" w:rsidP="008C4067">
      <w:pPr>
        <w:pStyle w:val="ParagraphT121"/>
        <w:divId w:val="1930701137"/>
      </w:pPr>
      <w:r w:rsidRPr="0098647B">
        <w:rPr>
          <w:b/>
          <w:bCs/>
        </w:rPr>
        <w:t>Test</w:t>
      </w:r>
      <w:r w:rsidRPr="0098647B">
        <w:rPr>
          <w:b/>
        </w:rPr>
        <w:t>:</w:t>
      </w:r>
      <w:r w:rsidRPr="0098647B">
        <w:t xml:space="preserve">  The actual operation of normally-instrumented equipment under simulated or flight-equivalent conditions, or the subjection of parts or equipment to specified environments to measure and record responses in a quantitative manner.</w:t>
      </w:r>
    </w:p>
    <w:p w:rsidR="0098647B" w:rsidRPr="0098647B" w:rsidRDefault="0098647B" w:rsidP="008C4067">
      <w:pPr>
        <w:pStyle w:val="ParagraphT121"/>
        <w:divId w:val="1930701137"/>
      </w:pPr>
      <w:r w:rsidRPr="0098647B">
        <w:rPr>
          <w:b/>
          <w:bCs/>
        </w:rPr>
        <w:t>Vented conditions:</w:t>
      </w:r>
      <w:r w:rsidRPr="0098647B">
        <w:t xml:space="preserve">  Condition (Temperature and Pressure) of the gas in the experiment chamber as the chamber is opened to the ISS VES/WGS.</w:t>
      </w:r>
    </w:p>
    <w:p w:rsidR="0098647B" w:rsidRPr="0098647B" w:rsidRDefault="0098647B" w:rsidP="008C4067">
      <w:pPr>
        <w:pStyle w:val="ParagraphT121"/>
        <w:divId w:val="1930701137"/>
        <w:rPr>
          <w:bCs/>
        </w:rPr>
      </w:pPr>
      <w:r w:rsidRPr="0098647B">
        <w:rPr>
          <w:b/>
          <w:bCs/>
        </w:rPr>
        <w:t>Verification:</w:t>
      </w:r>
      <w:r w:rsidRPr="0098647B">
        <w:rPr>
          <w:bCs/>
        </w:rPr>
        <w:t xml:space="preserve">  The process of verifying a design/product is compliant with its given design requirements, accounting for the operational/environmental design envelope. The verification methods for determining if the design/product is compliant with the design requirements include inspection, analysis, demonstration, and test.</w:t>
      </w:r>
    </w:p>
    <w:p w:rsidR="0098647B" w:rsidRPr="0098647B" w:rsidRDefault="0098647B" w:rsidP="008C4067">
      <w:pPr>
        <w:pStyle w:val="ParagraphT121"/>
        <w:divId w:val="1930701137"/>
      </w:pPr>
      <w:r w:rsidRPr="0098647B">
        <w:rPr>
          <w:b/>
          <w:bCs/>
        </w:rPr>
        <w:t>VES/WGS:</w:t>
      </w:r>
      <w:r w:rsidRPr="0098647B">
        <w:t xml:space="preserve">  Vacuum Exhaust System and/or Waste Gas System. The USL, JEM and Columbus each have similar systems to vent gases to space from an experiment chamber. The System in the USL is the Vacuum Exhaust System and the Systems in the JEM and Columbus are the Waste Gas Systems.</w:t>
      </w:r>
    </w:p>
    <w:p w:rsidR="0098647B" w:rsidRPr="0098647B" w:rsidRDefault="0098647B" w:rsidP="008C4067">
      <w:pPr>
        <w:pStyle w:val="ParagraphT121"/>
        <w:divId w:val="1930701137"/>
      </w:pPr>
      <w:r w:rsidRPr="0098647B">
        <w:rPr>
          <w:b/>
          <w:bCs/>
        </w:rPr>
        <w:t>Visibly Clean-Sensitive Cleanliness Level:</w:t>
      </w:r>
      <w:r w:rsidRPr="0098647B">
        <w:t xml:space="preserve">  Hardware meeting the Visibly Clean-Sensitive level is cleaned and afterwards, the exposed/accessible surfaces of the hardware are qualitatively verified to be free of all particulate and non-particulate material visible to the normal unaided eye. The required incident light level for inspection is at least 50 foot-candles (500 lumens/square meter) and the required inspection distance is 2 to 4 feet (0.6 to 1.2 meters). Areas of suspected contamination may be examined at distances closer than specified for final verification.</w:t>
      </w:r>
    </w:p>
    <w:p w:rsidR="0098647B" w:rsidRDefault="0098647B" w:rsidP="008C4067">
      <w:pPr>
        <w:pStyle w:val="ParagraphT121"/>
        <w:divId w:val="1930701137"/>
        <w:rPr>
          <w:noProof/>
        </w:rPr>
      </w:pPr>
      <w:r w:rsidRPr="0098647B">
        <w:rPr>
          <w:b/>
          <w:bCs/>
        </w:rPr>
        <w:t>Wire derating:</w:t>
      </w:r>
      <w:r w:rsidRPr="0098647B">
        <w:t xml:space="preserve">  Wire is derated based on the current flow, environment, electrical circuitry that operates within an integrated rack or within electrical power consuming equipment individual boxes.</w:t>
      </w:r>
    </w:p>
    <w:p w:rsidR="0098647B" w:rsidRDefault="0098647B" w:rsidP="00CA34DA">
      <w:pPr>
        <w:pStyle w:val="ParagraphT121"/>
        <w:divId w:val="1930701137"/>
      </w:pPr>
    </w:p>
    <w:p w:rsidR="00A95B89" w:rsidRDefault="00A95B89" w:rsidP="00CA34DA">
      <w:pPr>
        <w:pStyle w:val="ParagraphT121"/>
        <w:divId w:val="1930701137"/>
      </w:pPr>
    </w:p>
    <w:p w:rsidR="00A95B89" w:rsidRDefault="00A95B89" w:rsidP="00C27452">
      <w:pPr>
        <w:divId w:val="1930701137"/>
        <w:sectPr w:rsidR="00A95B89" w:rsidSect="00996D19">
          <w:headerReference w:type="default" r:id="rId83"/>
          <w:footerReference w:type="default" r:id="rId84"/>
          <w:pgSz w:w="12240" w:h="15840"/>
          <w:pgMar w:top="1440" w:right="1440" w:bottom="1440" w:left="1440" w:header="720" w:footer="720" w:gutter="0"/>
          <w:pgNumType w:start="1"/>
          <w:cols w:space="720"/>
        </w:sectPr>
      </w:pPr>
    </w:p>
    <w:p w:rsidR="00B77601" w:rsidRPr="008C4067" w:rsidRDefault="00B77601" w:rsidP="00B77601">
      <w:pPr>
        <w:pStyle w:val="Hel11-B-C-Caps"/>
        <w:divId w:val="1930701137"/>
        <w:rPr>
          <w:sz w:val="44"/>
          <w:szCs w:val="44"/>
        </w:rPr>
      </w:pPr>
      <w:bookmarkStart w:id="213" w:name="_Toc501623466"/>
    </w:p>
    <w:p w:rsidR="00B77601" w:rsidRPr="008C4067" w:rsidRDefault="00B77601" w:rsidP="00B77601">
      <w:pPr>
        <w:pStyle w:val="Hel11-B-C-Caps"/>
        <w:divId w:val="1930701137"/>
        <w:rPr>
          <w:sz w:val="44"/>
          <w:szCs w:val="44"/>
        </w:rPr>
      </w:pPr>
    </w:p>
    <w:p w:rsidR="00B77601" w:rsidRPr="008C4067" w:rsidRDefault="00B77601" w:rsidP="00B77601">
      <w:pPr>
        <w:pStyle w:val="Hel11-B-C-Caps"/>
        <w:divId w:val="1930701137"/>
        <w:rPr>
          <w:sz w:val="44"/>
          <w:szCs w:val="44"/>
        </w:rPr>
      </w:pPr>
    </w:p>
    <w:p w:rsidR="00B77601" w:rsidRPr="008C4067" w:rsidRDefault="00B77601" w:rsidP="00B77601">
      <w:pPr>
        <w:pStyle w:val="Hel11-B-C-Caps"/>
        <w:divId w:val="1930701137"/>
        <w:rPr>
          <w:sz w:val="44"/>
          <w:szCs w:val="44"/>
        </w:rPr>
      </w:pPr>
    </w:p>
    <w:p w:rsidR="00B77601" w:rsidRPr="008C4067" w:rsidRDefault="00B77601" w:rsidP="00B77601">
      <w:pPr>
        <w:pStyle w:val="Hel11-B-C-Caps"/>
        <w:divId w:val="1930701137"/>
        <w:rPr>
          <w:sz w:val="44"/>
          <w:szCs w:val="44"/>
        </w:rPr>
      </w:pPr>
    </w:p>
    <w:p w:rsidR="00B77601" w:rsidRPr="008C4067" w:rsidRDefault="00B77601" w:rsidP="00B77601">
      <w:pPr>
        <w:pStyle w:val="Hel11-B-C-Caps"/>
        <w:divId w:val="1930701137"/>
        <w:rPr>
          <w:sz w:val="44"/>
          <w:szCs w:val="44"/>
        </w:rPr>
      </w:pPr>
    </w:p>
    <w:p w:rsidR="00B77601" w:rsidRDefault="00B77601" w:rsidP="00B77601">
      <w:pPr>
        <w:pStyle w:val="Hel11-B-C-Caps"/>
        <w:divId w:val="1930701137"/>
        <w:rPr>
          <w:sz w:val="44"/>
          <w:szCs w:val="44"/>
        </w:rPr>
      </w:pPr>
      <w:r w:rsidRPr="008C4067">
        <w:rPr>
          <w:sz w:val="44"/>
          <w:szCs w:val="44"/>
        </w:rPr>
        <w:t xml:space="preserve">aPPENDIX </w:t>
      </w:r>
      <w:r>
        <w:rPr>
          <w:sz w:val="44"/>
          <w:szCs w:val="44"/>
        </w:rPr>
        <w:t>C</w:t>
      </w:r>
    </w:p>
    <w:p w:rsidR="00B77601" w:rsidRDefault="00B77601" w:rsidP="00B77601">
      <w:pPr>
        <w:pStyle w:val="Hel11-B-C-Caps"/>
        <w:divId w:val="1930701137"/>
        <w:rPr>
          <w:sz w:val="44"/>
          <w:szCs w:val="44"/>
        </w:rPr>
      </w:pPr>
    </w:p>
    <w:p w:rsidR="00B77601" w:rsidRDefault="00B77601" w:rsidP="00B77601">
      <w:pPr>
        <w:pStyle w:val="Hel11-B-C-Caps"/>
        <w:divId w:val="1930701137"/>
        <w:rPr>
          <w:sz w:val="44"/>
          <w:szCs w:val="44"/>
        </w:rPr>
      </w:pPr>
    </w:p>
    <w:p w:rsidR="00B77601" w:rsidRDefault="00B77601" w:rsidP="00B77601">
      <w:pPr>
        <w:pStyle w:val="Hel11-B-C-Caps"/>
        <w:divId w:val="1930701137"/>
        <w:rPr>
          <w:sz w:val="44"/>
          <w:szCs w:val="44"/>
        </w:rPr>
      </w:pPr>
    </w:p>
    <w:p w:rsidR="00B77601" w:rsidRDefault="00B77601" w:rsidP="00B77601">
      <w:pPr>
        <w:pStyle w:val="Hel11-B-C-Caps"/>
        <w:divId w:val="1930701137"/>
        <w:rPr>
          <w:sz w:val="44"/>
          <w:szCs w:val="44"/>
        </w:rPr>
      </w:pPr>
      <w:r>
        <w:rPr>
          <w:sz w:val="44"/>
          <w:szCs w:val="44"/>
        </w:rPr>
        <w:t>open items</w:t>
      </w:r>
    </w:p>
    <w:p w:rsidR="00B77601" w:rsidRPr="008C4067" w:rsidRDefault="00B77601" w:rsidP="00B77601">
      <w:pPr>
        <w:pStyle w:val="Hel11-B-C-Caps"/>
        <w:divId w:val="1930701137"/>
        <w:rPr>
          <w:sz w:val="44"/>
          <w:szCs w:val="44"/>
        </w:rPr>
      </w:pPr>
    </w:p>
    <w:bookmarkEnd w:id="213"/>
    <w:p w:rsidR="00B77601" w:rsidRDefault="00B77601">
      <w:pPr>
        <w:spacing w:line="240" w:lineRule="auto"/>
        <w:rPr>
          <w:rFonts w:ascii="Times New Roman" w:hAnsi="Times New Roman"/>
          <w:szCs w:val="24"/>
        </w:rPr>
      </w:pPr>
      <w:r>
        <w:rPr>
          <w:rFonts w:ascii="Times New Roman" w:hAnsi="Times New Roman"/>
          <w:szCs w:val="24"/>
        </w:rPr>
        <w:br w:type="page"/>
      </w:r>
    </w:p>
    <w:p w:rsidR="00315148" w:rsidRPr="00315148" w:rsidRDefault="00B77601" w:rsidP="00E37CFB">
      <w:pPr>
        <w:pStyle w:val="Hel11-B-C-Caps"/>
        <w:outlineLvl w:val="0"/>
        <w:divId w:val="1930701137"/>
      </w:pPr>
      <w:r>
        <w:t>Appendix C – Open Items</w:t>
      </w:r>
    </w:p>
    <w:p w:rsidR="00315148" w:rsidRPr="00315148" w:rsidRDefault="00315148" w:rsidP="008E512A">
      <w:pPr>
        <w:pStyle w:val="AppendixHeader"/>
        <w:divId w:val="1930701137"/>
      </w:pPr>
      <w:bookmarkStart w:id="214" w:name="_Toc425223016"/>
      <w:bookmarkStart w:id="215" w:name="_Toc425243284"/>
      <w:r w:rsidRPr="00315148">
        <w:t>C.1</w:t>
      </w:r>
      <w:r w:rsidRPr="00315148">
        <w:tab/>
        <w:t>TO BE DETERMINED ITEMS</w:t>
      </w:r>
      <w:bookmarkEnd w:id="214"/>
      <w:bookmarkEnd w:id="215"/>
    </w:p>
    <w:tbl>
      <w:tblPr>
        <w:tblW w:w="9360" w:type="dxa"/>
        <w:jc w:val="center"/>
        <w:tblLayout w:type="fixed"/>
        <w:tblCellMar>
          <w:left w:w="58" w:type="dxa"/>
          <w:right w:w="58" w:type="dxa"/>
        </w:tblCellMar>
        <w:tblLook w:val="04A0" w:firstRow="1" w:lastRow="0" w:firstColumn="1" w:lastColumn="0" w:noHBand="0" w:noVBand="1"/>
      </w:tblPr>
      <w:tblGrid>
        <w:gridCol w:w="705"/>
        <w:gridCol w:w="2812"/>
        <w:gridCol w:w="1338"/>
        <w:gridCol w:w="1338"/>
        <w:gridCol w:w="1408"/>
        <w:gridCol w:w="1759"/>
      </w:tblGrid>
      <w:tr w:rsidR="00315148" w:rsidRPr="00315148" w:rsidTr="00315148">
        <w:trPr>
          <w:divId w:val="1930701137"/>
          <w:jc w:val="center"/>
        </w:trPr>
        <w:tc>
          <w:tcPr>
            <w:tcW w:w="8996" w:type="dxa"/>
            <w:gridSpan w:val="6"/>
            <w:tcBorders>
              <w:top w:val="nil"/>
              <w:left w:val="nil"/>
              <w:bottom w:val="single" w:sz="4" w:space="0" w:color="auto"/>
              <w:right w:val="nil"/>
            </w:tcBorders>
            <w:hideMark/>
          </w:tcPr>
          <w:p w:rsidR="00315148" w:rsidRPr="00315148" w:rsidRDefault="00315148" w:rsidP="00FF5CAC">
            <w:pPr>
              <w:pStyle w:val="TableTitleContinued"/>
            </w:pPr>
            <w:r w:rsidRPr="00315148">
              <w:t xml:space="preserve">Table C-1  TO BE DETERMINED ITEMS </w:t>
            </w:r>
          </w:p>
        </w:tc>
      </w:tr>
      <w:tr w:rsidR="00315148" w:rsidRPr="00315148" w:rsidTr="00315148">
        <w:trPr>
          <w:divId w:val="1930701137"/>
          <w:jc w:val="center"/>
        </w:trPr>
        <w:tc>
          <w:tcPr>
            <w:tcW w:w="72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TBD No.</w:t>
            </w:r>
          </w:p>
        </w:tc>
        <w:tc>
          <w:tcPr>
            <w:tcW w:w="288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Description</w:t>
            </w:r>
          </w:p>
        </w:tc>
        <w:tc>
          <w:tcPr>
            <w:tcW w:w="1368"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Document Section</w:t>
            </w:r>
          </w:p>
        </w:tc>
        <w:tc>
          <w:tcPr>
            <w:tcW w:w="1368"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Responsible</w:t>
            </w:r>
          </w:p>
        </w:tc>
        <w:tc>
          <w:tcPr>
            <w:tcW w:w="144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Due Date</w:t>
            </w:r>
          </w:p>
        </w:tc>
        <w:tc>
          <w:tcPr>
            <w:tcW w:w="180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Resolution and</w:t>
            </w:r>
            <w:r w:rsidRPr="00315148">
              <w:br/>
              <w:t>Closure Date</w:t>
            </w:r>
          </w:p>
        </w:tc>
      </w:tr>
      <w:tr w:rsidR="00315148" w:rsidRPr="00315148" w:rsidTr="00315148">
        <w:trPr>
          <w:divId w:val="1930701137"/>
          <w:jc w:val="center"/>
        </w:trPr>
        <w:tc>
          <w:tcPr>
            <w:tcW w:w="72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288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368"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368"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44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80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r>
    </w:tbl>
    <w:p w:rsidR="00315148" w:rsidRPr="00315148" w:rsidRDefault="00315148" w:rsidP="008E512A">
      <w:pPr>
        <w:pStyle w:val="ParagraphT121"/>
        <w:divId w:val="1930701137"/>
        <w:rPr>
          <w:noProof/>
        </w:rPr>
      </w:pPr>
    </w:p>
    <w:p w:rsidR="00315148" w:rsidRPr="00315148" w:rsidRDefault="00315148" w:rsidP="008E512A">
      <w:pPr>
        <w:pStyle w:val="ParagraphT121"/>
        <w:divId w:val="1930701137"/>
        <w:rPr>
          <w:noProof/>
        </w:rPr>
      </w:pPr>
    </w:p>
    <w:p w:rsidR="00315148" w:rsidRPr="00315148" w:rsidRDefault="00315148" w:rsidP="008E512A">
      <w:pPr>
        <w:pStyle w:val="AppendixHeader"/>
        <w:divId w:val="1930701137"/>
      </w:pPr>
      <w:bookmarkStart w:id="216" w:name="_Toc425223017"/>
      <w:bookmarkStart w:id="217" w:name="_Toc425243285"/>
      <w:r w:rsidRPr="00315148">
        <w:t>C.2</w:t>
      </w:r>
      <w:r w:rsidRPr="00315148">
        <w:tab/>
        <w:t>TO BE RESOLVED ITEMS</w:t>
      </w:r>
      <w:bookmarkEnd w:id="216"/>
      <w:bookmarkEnd w:id="217"/>
    </w:p>
    <w:tbl>
      <w:tblPr>
        <w:tblW w:w="9360" w:type="dxa"/>
        <w:jc w:val="center"/>
        <w:tblLayout w:type="fixed"/>
        <w:tblCellMar>
          <w:left w:w="58" w:type="dxa"/>
          <w:right w:w="58" w:type="dxa"/>
        </w:tblCellMar>
        <w:tblLook w:val="04A0" w:firstRow="1" w:lastRow="0" w:firstColumn="1" w:lastColumn="0" w:noHBand="0" w:noVBand="1"/>
      </w:tblPr>
      <w:tblGrid>
        <w:gridCol w:w="705"/>
        <w:gridCol w:w="2812"/>
        <w:gridCol w:w="1338"/>
        <w:gridCol w:w="1338"/>
        <w:gridCol w:w="1408"/>
        <w:gridCol w:w="1759"/>
      </w:tblGrid>
      <w:tr w:rsidR="00315148" w:rsidRPr="00315148" w:rsidTr="00315148">
        <w:trPr>
          <w:divId w:val="1930701137"/>
          <w:jc w:val="center"/>
        </w:trPr>
        <w:tc>
          <w:tcPr>
            <w:tcW w:w="8996" w:type="dxa"/>
            <w:gridSpan w:val="6"/>
            <w:tcBorders>
              <w:top w:val="nil"/>
              <w:left w:val="nil"/>
              <w:bottom w:val="single" w:sz="4" w:space="0" w:color="auto"/>
              <w:right w:val="nil"/>
            </w:tcBorders>
            <w:hideMark/>
          </w:tcPr>
          <w:p w:rsidR="00315148" w:rsidRPr="00315148" w:rsidRDefault="00315148" w:rsidP="00FF5CAC">
            <w:pPr>
              <w:pStyle w:val="TableTitleContinued"/>
            </w:pPr>
            <w:r w:rsidRPr="00315148">
              <w:t>Table C-2  TO BE RESOLVED ITEMS</w:t>
            </w:r>
          </w:p>
        </w:tc>
      </w:tr>
      <w:tr w:rsidR="00315148" w:rsidRPr="00315148" w:rsidTr="00315148">
        <w:trPr>
          <w:divId w:val="1930701137"/>
          <w:jc w:val="center"/>
        </w:trPr>
        <w:tc>
          <w:tcPr>
            <w:tcW w:w="72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TBR</w:t>
            </w:r>
            <w:r w:rsidRPr="00315148">
              <w:br/>
              <w:t>No.</w:t>
            </w:r>
          </w:p>
        </w:tc>
        <w:tc>
          <w:tcPr>
            <w:tcW w:w="288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Description</w:t>
            </w:r>
          </w:p>
        </w:tc>
        <w:tc>
          <w:tcPr>
            <w:tcW w:w="1368"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Document</w:t>
            </w:r>
            <w:r w:rsidRPr="00315148">
              <w:br/>
              <w:t>Section</w:t>
            </w:r>
          </w:p>
        </w:tc>
        <w:tc>
          <w:tcPr>
            <w:tcW w:w="1368"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Responsible</w:t>
            </w:r>
          </w:p>
        </w:tc>
        <w:tc>
          <w:tcPr>
            <w:tcW w:w="144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Due Date</w:t>
            </w:r>
          </w:p>
        </w:tc>
        <w:tc>
          <w:tcPr>
            <w:tcW w:w="1800" w:type="dxa"/>
            <w:tcBorders>
              <w:top w:val="single" w:sz="4" w:space="0" w:color="auto"/>
              <w:left w:val="single" w:sz="6" w:space="0" w:color="auto"/>
              <w:bottom w:val="single" w:sz="6" w:space="0" w:color="auto"/>
              <w:right w:val="single" w:sz="6" w:space="0" w:color="auto"/>
            </w:tcBorders>
            <w:hideMark/>
          </w:tcPr>
          <w:p w:rsidR="00315148" w:rsidRPr="00315148" w:rsidRDefault="00315148" w:rsidP="008E512A">
            <w:pPr>
              <w:pStyle w:val="TableHeading1"/>
            </w:pPr>
            <w:r w:rsidRPr="00315148">
              <w:t>Resolution and</w:t>
            </w:r>
            <w:r w:rsidRPr="00315148">
              <w:br/>
              <w:t>Closure Date</w:t>
            </w:r>
          </w:p>
        </w:tc>
      </w:tr>
      <w:tr w:rsidR="00315148" w:rsidRPr="00315148" w:rsidTr="00315148">
        <w:trPr>
          <w:divId w:val="1930701137"/>
          <w:jc w:val="center"/>
        </w:trPr>
        <w:tc>
          <w:tcPr>
            <w:tcW w:w="72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288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368"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368"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44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c>
          <w:tcPr>
            <w:tcW w:w="1800" w:type="dxa"/>
            <w:tcBorders>
              <w:top w:val="single" w:sz="6" w:space="0" w:color="auto"/>
              <w:left w:val="single" w:sz="6" w:space="0" w:color="auto"/>
              <w:bottom w:val="single" w:sz="6" w:space="0" w:color="auto"/>
              <w:right w:val="single" w:sz="6" w:space="0" w:color="auto"/>
            </w:tcBorders>
          </w:tcPr>
          <w:p w:rsidR="00315148" w:rsidRPr="00315148" w:rsidRDefault="00315148" w:rsidP="008E512A">
            <w:pPr>
              <w:pStyle w:val="TableTextT100"/>
            </w:pPr>
          </w:p>
        </w:tc>
      </w:tr>
    </w:tbl>
    <w:p w:rsidR="00315148" w:rsidRPr="00315148" w:rsidRDefault="00315148" w:rsidP="00FF5CAC">
      <w:pPr>
        <w:pStyle w:val="ParagraphT121"/>
        <w:divId w:val="1930701137"/>
      </w:pPr>
    </w:p>
    <w:p w:rsidR="0098647B" w:rsidRDefault="0098647B" w:rsidP="00FF5CAC">
      <w:pPr>
        <w:pStyle w:val="ParagraphT121"/>
        <w:divId w:val="1930701137"/>
      </w:pPr>
    </w:p>
    <w:p w:rsidR="0098647B" w:rsidRDefault="0098647B" w:rsidP="00FF5CAC">
      <w:pPr>
        <w:pStyle w:val="ParagraphT121"/>
        <w:divId w:val="1930701137"/>
        <w:sectPr w:rsidR="0098647B" w:rsidSect="00996D19">
          <w:headerReference w:type="default" r:id="rId85"/>
          <w:footerReference w:type="default" r:id="rId86"/>
          <w:pgSz w:w="12240" w:h="15840"/>
          <w:pgMar w:top="1440" w:right="1440" w:bottom="1440" w:left="1440" w:header="720" w:footer="720" w:gutter="0"/>
          <w:pgNumType w:start="1"/>
          <w:cols w:space="720"/>
        </w:sectPr>
      </w:pPr>
    </w:p>
    <w:p w:rsidR="008E512A" w:rsidRPr="008C4067" w:rsidRDefault="008E512A" w:rsidP="008E512A">
      <w:pPr>
        <w:pStyle w:val="Hel11-B-C-Caps"/>
        <w:divId w:val="1930701137"/>
        <w:rPr>
          <w:sz w:val="44"/>
          <w:szCs w:val="44"/>
        </w:rPr>
      </w:pPr>
    </w:p>
    <w:p w:rsidR="008E512A" w:rsidRPr="008C4067" w:rsidRDefault="008E512A" w:rsidP="008E512A">
      <w:pPr>
        <w:pStyle w:val="Hel11-B-C-Caps"/>
        <w:divId w:val="1930701137"/>
        <w:rPr>
          <w:sz w:val="44"/>
          <w:szCs w:val="44"/>
        </w:rPr>
      </w:pPr>
    </w:p>
    <w:p w:rsidR="008E512A" w:rsidRPr="008C4067" w:rsidRDefault="008E512A" w:rsidP="008E512A">
      <w:pPr>
        <w:pStyle w:val="Hel11-B-C-Caps"/>
        <w:divId w:val="1930701137"/>
        <w:rPr>
          <w:sz w:val="44"/>
          <w:szCs w:val="44"/>
        </w:rPr>
      </w:pPr>
    </w:p>
    <w:p w:rsidR="008E512A" w:rsidRPr="008C4067" w:rsidRDefault="008E512A" w:rsidP="008E512A">
      <w:pPr>
        <w:pStyle w:val="Hel11-B-C-Caps"/>
        <w:divId w:val="1930701137"/>
        <w:rPr>
          <w:sz w:val="44"/>
          <w:szCs w:val="44"/>
        </w:rPr>
      </w:pPr>
    </w:p>
    <w:p w:rsidR="008E512A" w:rsidRDefault="008E512A" w:rsidP="008E512A">
      <w:pPr>
        <w:pStyle w:val="Hel11-B-C-Caps"/>
        <w:divId w:val="1930701137"/>
        <w:rPr>
          <w:sz w:val="44"/>
          <w:szCs w:val="44"/>
        </w:rPr>
      </w:pPr>
      <w:r w:rsidRPr="008C4067">
        <w:rPr>
          <w:sz w:val="44"/>
          <w:szCs w:val="44"/>
        </w:rPr>
        <w:t xml:space="preserve">aPPENDIX </w:t>
      </w:r>
      <w:r>
        <w:rPr>
          <w:sz w:val="44"/>
          <w:szCs w:val="44"/>
        </w:rPr>
        <w:t>D</w:t>
      </w:r>
    </w:p>
    <w:p w:rsidR="008E512A" w:rsidRDefault="008E512A" w:rsidP="008E512A">
      <w:pPr>
        <w:pStyle w:val="Hel11-B-C-Caps"/>
        <w:divId w:val="1930701137"/>
        <w:rPr>
          <w:sz w:val="44"/>
          <w:szCs w:val="44"/>
        </w:rPr>
      </w:pPr>
    </w:p>
    <w:p w:rsidR="008E512A" w:rsidRDefault="008E512A" w:rsidP="008E512A">
      <w:pPr>
        <w:pStyle w:val="Hel11-B-C-Caps"/>
        <w:divId w:val="1930701137"/>
        <w:rPr>
          <w:sz w:val="44"/>
          <w:szCs w:val="44"/>
        </w:rPr>
      </w:pPr>
    </w:p>
    <w:p w:rsidR="008E512A" w:rsidRDefault="008E512A" w:rsidP="008E512A">
      <w:pPr>
        <w:pStyle w:val="Hel11-B-C-Caps"/>
        <w:divId w:val="1930701137"/>
        <w:rPr>
          <w:sz w:val="44"/>
          <w:szCs w:val="44"/>
        </w:rPr>
      </w:pPr>
    </w:p>
    <w:p w:rsidR="008E512A" w:rsidRDefault="008E512A" w:rsidP="008E512A">
      <w:pPr>
        <w:pStyle w:val="Hel11-B-C-Caps"/>
        <w:divId w:val="1930701137"/>
        <w:rPr>
          <w:sz w:val="44"/>
          <w:szCs w:val="44"/>
        </w:rPr>
      </w:pPr>
      <w:r>
        <w:rPr>
          <w:sz w:val="44"/>
          <w:szCs w:val="44"/>
        </w:rPr>
        <w:t>Common Transport Requirements for soft stowed payloads</w:t>
      </w:r>
    </w:p>
    <w:p w:rsidR="008E512A" w:rsidRPr="008C4067" w:rsidRDefault="008E512A" w:rsidP="008E512A">
      <w:pPr>
        <w:pStyle w:val="Hel11-B-C-Caps"/>
        <w:divId w:val="1930701137"/>
        <w:rPr>
          <w:sz w:val="44"/>
          <w:szCs w:val="44"/>
        </w:rPr>
      </w:pPr>
    </w:p>
    <w:p w:rsidR="008E512A" w:rsidRDefault="008E512A" w:rsidP="002C55A6">
      <w:pPr>
        <w:pStyle w:val="ParagraphT121"/>
      </w:pPr>
      <w:r>
        <w:br w:type="page"/>
      </w:r>
    </w:p>
    <w:p w:rsidR="008E512A" w:rsidRPr="00315148" w:rsidRDefault="008E512A" w:rsidP="008E512A">
      <w:pPr>
        <w:pStyle w:val="Hel11-B-C-Caps"/>
        <w:divId w:val="1930701137"/>
      </w:pPr>
      <w:r>
        <w:t>Appendix D – common Transport requirements for</w:t>
      </w:r>
      <w:r>
        <w:br/>
        <w:t>soft stowed payloads</w:t>
      </w:r>
    </w:p>
    <w:p w:rsidR="00315148" w:rsidRPr="00AD0C9D" w:rsidRDefault="00315148" w:rsidP="00AD0C9D">
      <w:pPr>
        <w:pStyle w:val="AppLvl1"/>
        <w:ind w:left="1440" w:hanging="1440"/>
        <w:divId w:val="1930701137"/>
        <w:rPr>
          <w:caps w:val="0"/>
        </w:rPr>
      </w:pPr>
      <w:bookmarkStart w:id="218" w:name="_Toc501623468"/>
      <w:r w:rsidRPr="00AD0C9D">
        <w:rPr>
          <w:caps w:val="0"/>
        </w:rPr>
        <w:t>D.1</w:t>
      </w:r>
      <w:r w:rsidR="004B2EFD">
        <w:rPr>
          <w:caps w:val="0"/>
        </w:rPr>
        <w:t>.0</w:t>
      </w:r>
      <w:r w:rsidR="004B2EFD">
        <w:rPr>
          <w:caps w:val="0"/>
        </w:rPr>
        <w:tab/>
      </w:r>
      <w:r w:rsidRPr="004B2EFD">
        <w:t>Introduction</w:t>
      </w:r>
      <w:bookmarkEnd w:id="218"/>
    </w:p>
    <w:p w:rsidR="00315148" w:rsidRPr="00315148" w:rsidRDefault="00315148" w:rsidP="004B2EFD">
      <w:pPr>
        <w:pStyle w:val="AppLvl2"/>
        <w:divId w:val="1930701137"/>
      </w:pPr>
      <w:r>
        <w:t>D.</w:t>
      </w:r>
      <w:r w:rsidRPr="00315148">
        <w:t>1.1</w:t>
      </w:r>
      <w:r w:rsidR="004B2EFD">
        <w:tab/>
      </w:r>
      <w:r w:rsidRPr="00315148">
        <w:t>Purpose</w:t>
      </w:r>
    </w:p>
    <w:p w:rsidR="00315148" w:rsidRPr="00315148" w:rsidRDefault="00315148" w:rsidP="004B2EFD">
      <w:pPr>
        <w:pStyle w:val="ParagraphT121"/>
        <w:divId w:val="1930701137"/>
        <w:rPr>
          <w:noProof/>
        </w:rPr>
      </w:pPr>
      <w:r w:rsidRPr="00315148">
        <w:rPr>
          <w:noProof/>
        </w:rPr>
        <w:t>This appendix provides requirements, guidelines and data deliverables for soft stowed paylo</w:t>
      </w:r>
      <w:r w:rsidR="004B2EFD">
        <w:rPr>
          <w:noProof/>
        </w:rPr>
        <w:t>ads in transportation vehicles.</w:t>
      </w:r>
    </w:p>
    <w:p w:rsidR="00315148" w:rsidRPr="00951021" w:rsidRDefault="00315148" w:rsidP="00951021">
      <w:pPr>
        <w:pStyle w:val="AppLvl2"/>
        <w:divId w:val="1930701137"/>
      </w:pPr>
      <w:r w:rsidRPr="00951021">
        <w:t>D.1.2</w:t>
      </w:r>
      <w:r w:rsidR="004B2EFD" w:rsidRPr="00951021">
        <w:tab/>
      </w:r>
      <w:r w:rsidRPr="00951021">
        <w:t>Scope</w:t>
      </w:r>
    </w:p>
    <w:p w:rsidR="00315148" w:rsidRPr="00315148" w:rsidRDefault="00315148" w:rsidP="004B2EFD">
      <w:pPr>
        <w:pStyle w:val="ParagraphT121"/>
        <w:divId w:val="1930701137"/>
        <w:rPr>
          <w:noProof/>
        </w:rPr>
      </w:pPr>
      <w:r w:rsidRPr="00315148">
        <w:rPr>
          <w:noProof/>
        </w:rPr>
        <w:t>This appendix addresses soft stowed unpowered or battery powered payloads in transportation vehicles including Soyuz, Progress, Dragon, Cygnus and HTV, unless otherwise noted. Soft stowed payloads are those that are not har</w:t>
      </w:r>
      <w:r w:rsidR="004B2EFD">
        <w:rPr>
          <w:noProof/>
        </w:rPr>
        <w:t>d mounted to vehicle structure.</w:t>
      </w:r>
    </w:p>
    <w:p w:rsidR="00315148" w:rsidRPr="00951021" w:rsidRDefault="00315148" w:rsidP="00951021">
      <w:pPr>
        <w:pStyle w:val="AppLvl2"/>
        <w:divId w:val="1930701137"/>
      </w:pPr>
      <w:r w:rsidRPr="00951021">
        <w:t>D.1.3</w:t>
      </w:r>
      <w:r w:rsidR="004B2EFD" w:rsidRPr="00951021">
        <w:tab/>
      </w:r>
      <w:r w:rsidRPr="00951021">
        <w:t>Use</w:t>
      </w:r>
    </w:p>
    <w:p w:rsidR="00315148" w:rsidRPr="00315148" w:rsidRDefault="00315148" w:rsidP="004B2EFD">
      <w:pPr>
        <w:pStyle w:val="ParagraphT121"/>
        <w:divId w:val="1930701137"/>
        <w:rPr>
          <w:noProof/>
        </w:rPr>
      </w:pPr>
      <w:r w:rsidRPr="00315148">
        <w:t xml:space="preserve">These requirements, guidelines and data deliverables are applied to soft stowed payloads in addition to the general requirements, guidelines and data deliverables in </w:t>
      </w:r>
      <w:r w:rsidR="000438F0">
        <w:t>S</w:t>
      </w:r>
      <w:r w:rsidRPr="00315148">
        <w:t xml:space="preserve">ection 3.0 and are allocated to a payload through the payload unique ICD. The PD and the ISS Program must jointly agree on the interfaces and identify requirements as applicable if the interface exists, and not applicable if the interface does not exist for the payload configuration documented in the ICD. </w:t>
      </w:r>
      <w:r w:rsidRPr="00315148">
        <w:rPr>
          <w:noProof/>
        </w:rPr>
        <w:t xml:space="preserve">See </w:t>
      </w:r>
      <w:r w:rsidR="000438F0">
        <w:rPr>
          <w:noProof/>
        </w:rPr>
        <w:t>S</w:t>
      </w:r>
      <w:r w:rsidRPr="00315148">
        <w:rPr>
          <w:noProof/>
        </w:rPr>
        <w:t>ection D.5.0 for the optional process to eliminate verification of launch require</w:t>
      </w:r>
      <w:r w:rsidR="004B2EFD">
        <w:rPr>
          <w:noProof/>
        </w:rPr>
        <w:t>ments and descent requirements.</w:t>
      </w:r>
    </w:p>
    <w:p w:rsidR="00315148" w:rsidRPr="00951021" w:rsidRDefault="00315148" w:rsidP="007850E7">
      <w:pPr>
        <w:pStyle w:val="AppLvl1"/>
        <w:ind w:left="1440" w:hanging="1440"/>
        <w:divId w:val="1930701137"/>
      </w:pPr>
      <w:bookmarkStart w:id="219" w:name="_Toc501623469"/>
      <w:r w:rsidRPr="00951021">
        <w:t>D.2</w:t>
      </w:r>
      <w:r w:rsidR="00951021" w:rsidRPr="00951021">
        <w:t>.0</w:t>
      </w:r>
      <w:r w:rsidR="004B2EFD" w:rsidRPr="00951021">
        <w:tab/>
      </w:r>
      <w:r w:rsidRPr="00951021">
        <w:t>Documentation</w:t>
      </w:r>
      <w:bookmarkEnd w:id="219"/>
    </w:p>
    <w:p w:rsidR="00315148" w:rsidRPr="00315148" w:rsidRDefault="004B2EFD" w:rsidP="004B2EFD">
      <w:pPr>
        <w:pStyle w:val="ParagraphT121"/>
        <w:divId w:val="1930701137"/>
        <w:rPr>
          <w:noProof/>
        </w:rPr>
      </w:pPr>
      <w:r>
        <w:rPr>
          <w:noProof/>
        </w:rPr>
        <w:t xml:space="preserve">See </w:t>
      </w:r>
      <w:r w:rsidR="000438F0">
        <w:rPr>
          <w:noProof/>
        </w:rPr>
        <w:t>S</w:t>
      </w:r>
      <w:r>
        <w:rPr>
          <w:noProof/>
        </w:rPr>
        <w:t>ection 5.0.</w:t>
      </w:r>
    </w:p>
    <w:p w:rsidR="00315148" w:rsidRPr="007850E7" w:rsidRDefault="00315148" w:rsidP="007850E7">
      <w:pPr>
        <w:pStyle w:val="AppLvl1"/>
        <w:ind w:left="1440" w:hanging="1440"/>
        <w:divId w:val="1930701137"/>
      </w:pPr>
      <w:bookmarkStart w:id="220" w:name="_Toc501623470"/>
      <w:r w:rsidRPr="007850E7">
        <w:t>D.3</w:t>
      </w:r>
      <w:r w:rsidR="00951021" w:rsidRPr="007850E7">
        <w:t>.0</w:t>
      </w:r>
      <w:r w:rsidR="004B2EFD" w:rsidRPr="007850E7">
        <w:tab/>
      </w:r>
      <w:r w:rsidRPr="007850E7">
        <w:t>Common Transport For Soft Stowed Payloads Interface Requirements</w:t>
      </w:r>
      <w:bookmarkEnd w:id="220"/>
    </w:p>
    <w:p w:rsidR="00315148" w:rsidRPr="00951021" w:rsidRDefault="00315148" w:rsidP="00951021">
      <w:pPr>
        <w:pStyle w:val="AppLvl2"/>
        <w:divId w:val="1930701137"/>
      </w:pPr>
      <w:r w:rsidRPr="00951021">
        <w:t>D.3.1</w:t>
      </w:r>
      <w:r w:rsidR="004B2EFD" w:rsidRPr="00951021">
        <w:tab/>
      </w:r>
      <w:r w:rsidRPr="00951021">
        <w:t>Structural/Mechanical Interface Requirements</w:t>
      </w:r>
    </w:p>
    <w:p w:rsidR="00315148" w:rsidRPr="00315148" w:rsidRDefault="00315148" w:rsidP="004B2EFD">
      <w:pPr>
        <w:pStyle w:val="ParagraphT121"/>
        <w:divId w:val="1930701137"/>
      </w:pPr>
      <w:r w:rsidRPr="00315148">
        <w:t>The structural/mechanical interface requirements only address transportation in Dragon, Cygnus, and HTV.  Payloads that are judged by the ISRP to be safety-critical and are stowed on the Russian Progress or Soyuz vehicles must assess the load factors and random vibration environments for those individual vehicles.  Those values may be obtained from SSP 50835, ISS Pressurized Volume Hardware Common Interface Requirements Document, Appendix E.</w:t>
      </w:r>
    </w:p>
    <w:p w:rsidR="00315148" w:rsidRPr="00951021" w:rsidRDefault="00315148" w:rsidP="00951021">
      <w:pPr>
        <w:pStyle w:val="AppLvl4"/>
        <w:numPr>
          <w:ilvl w:val="0"/>
          <w:numId w:val="0"/>
        </w:numPr>
        <w:ind w:left="1440" w:hanging="1440"/>
        <w:divId w:val="1930701137"/>
      </w:pPr>
      <w:r w:rsidRPr="00951021">
        <w:t>D.3.1.1</w:t>
      </w:r>
      <w:r w:rsidR="004B2EFD" w:rsidRPr="00951021">
        <w:tab/>
      </w:r>
      <w:r w:rsidRPr="00951021">
        <w:t>Acceleration Loads</w:t>
      </w:r>
    </w:p>
    <w:p w:rsidR="00315148" w:rsidRPr="00951021" w:rsidRDefault="00315148" w:rsidP="00951021">
      <w:pPr>
        <w:pStyle w:val="ParagraphT121"/>
        <w:divId w:val="1930701137"/>
      </w:pPr>
      <w:r w:rsidRPr="00951021">
        <w:t>Payloads that have been judged by the ISRP to be safety-critical (See Glossary of Terms) in the launch or on-orbit configurations shall (and other payload structures should) provide positive margins of safety when exposed to the accelerations documented in Table D.3.1.1-1 at the CG of the item, with all six degrees of freedom acting simultaneously.</w:t>
      </w:r>
    </w:p>
    <w:p w:rsidR="004B2EFD" w:rsidRPr="00951021" w:rsidRDefault="004B2EFD" w:rsidP="00951021">
      <w:pPr>
        <w:pStyle w:val="ParagraphT121"/>
        <w:divId w:val="1930701137"/>
      </w:pPr>
    </w:p>
    <w:tbl>
      <w:tblPr>
        <w:tblW w:w="9360" w:type="dxa"/>
        <w:jc w:val="center"/>
        <w:tblLook w:val="04A0" w:firstRow="1" w:lastRow="0" w:firstColumn="1" w:lastColumn="0" w:noHBand="0" w:noVBand="1"/>
      </w:tblPr>
      <w:tblGrid>
        <w:gridCol w:w="1027"/>
        <w:gridCol w:w="1388"/>
        <w:gridCol w:w="1388"/>
        <w:gridCol w:w="1389"/>
        <w:gridCol w:w="1389"/>
        <w:gridCol w:w="1389"/>
        <w:gridCol w:w="1390"/>
      </w:tblGrid>
      <w:tr w:rsidR="00315148" w:rsidRPr="00315148" w:rsidTr="00951021">
        <w:trPr>
          <w:divId w:val="1930701137"/>
          <w:cantSplit/>
          <w:trHeight w:val="314"/>
          <w:jc w:val="center"/>
        </w:trPr>
        <w:tc>
          <w:tcPr>
            <w:tcW w:w="9360" w:type="dxa"/>
            <w:gridSpan w:val="7"/>
            <w:tcBorders>
              <w:top w:val="nil"/>
              <w:left w:val="nil"/>
              <w:bottom w:val="single" w:sz="4" w:space="0" w:color="auto"/>
              <w:right w:val="nil"/>
            </w:tcBorders>
            <w:hideMark/>
          </w:tcPr>
          <w:p w:rsidR="00315148" w:rsidRPr="00315148" w:rsidRDefault="00315148" w:rsidP="00FF5CAC">
            <w:pPr>
              <w:pStyle w:val="TableTitleContinued"/>
            </w:pPr>
            <w:bookmarkStart w:id="221" w:name="_Toc193648451"/>
            <w:bookmarkStart w:id="222" w:name="_Toc348698632"/>
            <w:r w:rsidRPr="00315148">
              <w:t xml:space="preserve">TABLE D.3.1.1-1  LAUNCH AND LANDING LOAD FACTORS </w:t>
            </w:r>
            <w:bookmarkEnd w:id="221"/>
            <w:bookmarkEnd w:id="222"/>
            <w:r w:rsidRPr="00315148">
              <w:t>ENVELOPE</w:t>
            </w:r>
          </w:p>
        </w:tc>
      </w:tr>
      <w:tr w:rsidR="00315148" w:rsidRPr="00315148" w:rsidTr="00951021">
        <w:trPr>
          <w:divId w:val="1930701137"/>
          <w:cantSplit/>
          <w:trHeight w:val="425"/>
          <w:jc w:val="center"/>
        </w:trPr>
        <w:tc>
          <w:tcPr>
            <w:tcW w:w="1027" w:type="dxa"/>
            <w:tcBorders>
              <w:top w:val="single" w:sz="4" w:space="0" w:color="auto"/>
              <w:left w:val="single" w:sz="4" w:space="0" w:color="auto"/>
              <w:bottom w:val="single" w:sz="4" w:space="0" w:color="auto"/>
              <w:right w:val="single" w:sz="4" w:space="0" w:color="FFFFFF"/>
            </w:tcBorders>
            <w:vAlign w:val="center"/>
          </w:tcPr>
          <w:p w:rsidR="00315148" w:rsidRPr="00315148" w:rsidRDefault="00315148" w:rsidP="00951021">
            <w:pPr>
              <w:pStyle w:val="TableHeading1"/>
            </w:pPr>
          </w:p>
        </w:tc>
        <w:tc>
          <w:tcPr>
            <w:tcW w:w="1388" w:type="dxa"/>
            <w:tcBorders>
              <w:top w:val="single" w:sz="4" w:space="0" w:color="auto"/>
              <w:left w:val="nil"/>
              <w:bottom w:val="single" w:sz="4" w:space="0" w:color="auto"/>
              <w:right w:val="single" w:sz="4" w:space="0" w:color="FFFFFF"/>
            </w:tcBorders>
            <w:noWrap/>
            <w:vAlign w:val="center"/>
            <w:hideMark/>
          </w:tcPr>
          <w:p w:rsidR="00315148" w:rsidRPr="00315148" w:rsidRDefault="00315148" w:rsidP="00951021">
            <w:pPr>
              <w:pStyle w:val="TableHeading1"/>
              <w:rPr>
                <w:rFonts w:cs="Arial"/>
              </w:rPr>
            </w:pPr>
            <w:r w:rsidRPr="00315148">
              <w:rPr>
                <w:rFonts w:cs="Arial"/>
              </w:rPr>
              <w:t>Nx (g)</w:t>
            </w:r>
          </w:p>
        </w:tc>
        <w:tc>
          <w:tcPr>
            <w:tcW w:w="1388" w:type="dxa"/>
            <w:tcBorders>
              <w:top w:val="single" w:sz="4" w:space="0" w:color="auto"/>
              <w:left w:val="nil"/>
              <w:bottom w:val="single" w:sz="4" w:space="0" w:color="auto"/>
              <w:right w:val="single" w:sz="4" w:space="0" w:color="FFFFFF"/>
            </w:tcBorders>
            <w:noWrap/>
            <w:vAlign w:val="center"/>
            <w:hideMark/>
          </w:tcPr>
          <w:p w:rsidR="00315148" w:rsidRPr="00315148" w:rsidRDefault="00315148" w:rsidP="00951021">
            <w:pPr>
              <w:pStyle w:val="TableHeading1"/>
              <w:rPr>
                <w:rFonts w:cs="Arial"/>
              </w:rPr>
            </w:pPr>
            <w:r w:rsidRPr="00315148">
              <w:rPr>
                <w:rFonts w:cs="Arial"/>
              </w:rPr>
              <w:t>Ny (g)</w:t>
            </w:r>
          </w:p>
        </w:tc>
        <w:tc>
          <w:tcPr>
            <w:tcW w:w="1389" w:type="dxa"/>
            <w:tcBorders>
              <w:top w:val="single" w:sz="4" w:space="0" w:color="auto"/>
              <w:left w:val="nil"/>
              <w:bottom w:val="single" w:sz="4" w:space="0" w:color="auto"/>
              <w:right w:val="single" w:sz="4" w:space="0" w:color="auto"/>
            </w:tcBorders>
            <w:noWrap/>
            <w:vAlign w:val="center"/>
            <w:hideMark/>
          </w:tcPr>
          <w:p w:rsidR="00315148" w:rsidRPr="00315148" w:rsidRDefault="00315148" w:rsidP="00951021">
            <w:pPr>
              <w:pStyle w:val="TableHeading1"/>
              <w:rPr>
                <w:rFonts w:cs="Arial"/>
              </w:rPr>
            </w:pPr>
            <w:r w:rsidRPr="00315148">
              <w:rPr>
                <w:rFonts w:cs="Arial"/>
              </w:rPr>
              <w:t>Nz (g)</w:t>
            </w:r>
          </w:p>
        </w:tc>
        <w:tc>
          <w:tcPr>
            <w:tcW w:w="1389" w:type="dxa"/>
            <w:tcBorders>
              <w:top w:val="single" w:sz="4" w:space="0" w:color="auto"/>
              <w:left w:val="nil"/>
              <w:bottom w:val="single" w:sz="4" w:space="0" w:color="auto"/>
              <w:right w:val="single" w:sz="4" w:space="0" w:color="FFFFFF"/>
            </w:tcBorders>
            <w:noWrap/>
            <w:vAlign w:val="center"/>
            <w:hideMark/>
          </w:tcPr>
          <w:p w:rsidR="00315148" w:rsidRPr="00315148" w:rsidRDefault="00315148" w:rsidP="00951021">
            <w:pPr>
              <w:pStyle w:val="TableHeading1"/>
              <w:rPr>
                <w:rFonts w:cs="Arial"/>
              </w:rPr>
            </w:pPr>
            <w:r w:rsidRPr="00315148">
              <w:rPr>
                <w:rFonts w:cs="Arial"/>
              </w:rPr>
              <w:t>Rx</w:t>
            </w:r>
            <w:r w:rsidRPr="00315148">
              <w:rPr>
                <w:rFonts w:cs="Arial"/>
              </w:rPr>
              <w:br/>
              <w:t>(rad/sec</w:t>
            </w:r>
            <w:r w:rsidRPr="00315148">
              <w:rPr>
                <w:rFonts w:cs="Arial"/>
                <w:vertAlign w:val="superscript"/>
              </w:rPr>
              <w:t>2</w:t>
            </w:r>
            <w:r w:rsidRPr="00315148">
              <w:rPr>
                <w:rFonts w:cs="Arial"/>
              </w:rPr>
              <w:t>)</w:t>
            </w:r>
          </w:p>
        </w:tc>
        <w:tc>
          <w:tcPr>
            <w:tcW w:w="1389" w:type="dxa"/>
            <w:tcBorders>
              <w:top w:val="single" w:sz="4" w:space="0" w:color="auto"/>
              <w:left w:val="nil"/>
              <w:bottom w:val="single" w:sz="4" w:space="0" w:color="auto"/>
              <w:right w:val="single" w:sz="4" w:space="0" w:color="FFFFFF"/>
            </w:tcBorders>
            <w:noWrap/>
            <w:vAlign w:val="center"/>
            <w:hideMark/>
          </w:tcPr>
          <w:p w:rsidR="00315148" w:rsidRPr="00315148" w:rsidRDefault="00315148" w:rsidP="00951021">
            <w:pPr>
              <w:pStyle w:val="TableHeading1"/>
              <w:rPr>
                <w:rFonts w:cs="Arial"/>
              </w:rPr>
            </w:pPr>
            <w:r w:rsidRPr="00315148">
              <w:rPr>
                <w:rFonts w:cs="Arial"/>
              </w:rPr>
              <w:t>Ry</w:t>
            </w:r>
            <w:r w:rsidRPr="00315148">
              <w:rPr>
                <w:rFonts w:cs="Arial"/>
              </w:rPr>
              <w:br/>
              <w:t>(rad/sec</w:t>
            </w:r>
            <w:r w:rsidRPr="00315148">
              <w:rPr>
                <w:rFonts w:cs="Arial"/>
                <w:vertAlign w:val="superscript"/>
              </w:rPr>
              <w:t>2</w:t>
            </w:r>
            <w:r w:rsidRPr="00315148">
              <w:rPr>
                <w:rFonts w:cs="Arial"/>
              </w:rPr>
              <w:t>)</w:t>
            </w:r>
          </w:p>
        </w:tc>
        <w:tc>
          <w:tcPr>
            <w:tcW w:w="1390" w:type="dxa"/>
            <w:tcBorders>
              <w:top w:val="single" w:sz="4" w:space="0" w:color="auto"/>
              <w:left w:val="nil"/>
              <w:bottom w:val="single" w:sz="4" w:space="0" w:color="auto"/>
              <w:right w:val="single" w:sz="4" w:space="0" w:color="auto"/>
            </w:tcBorders>
            <w:noWrap/>
            <w:vAlign w:val="center"/>
            <w:hideMark/>
          </w:tcPr>
          <w:p w:rsidR="00315148" w:rsidRPr="00315148" w:rsidRDefault="00315148" w:rsidP="00951021">
            <w:pPr>
              <w:pStyle w:val="TableHeading1"/>
              <w:rPr>
                <w:rFonts w:cs="Arial"/>
              </w:rPr>
            </w:pPr>
            <w:r w:rsidRPr="00315148">
              <w:rPr>
                <w:rFonts w:cs="Arial"/>
              </w:rPr>
              <w:t>Rz</w:t>
            </w:r>
            <w:r w:rsidRPr="00315148">
              <w:rPr>
                <w:rFonts w:cs="Arial"/>
              </w:rPr>
              <w:br/>
              <w:t>(rad/sec</w:t>
            </w:r>
            <w:r w:rsidRPr="00315148">
              <w:rPr>
                <w:rFonts w:cs="Arial"/>
                <w:vertAlign w:val="superscript"/>
              </w:rPr>
              <w:t>2</w:t>
            </w:r>
            <w:r w:rsidRPr="00315148">
              <w:rPr>
                <w:rFonts w:cs="Arial"/>
              </w:rPr>
              <w:t>)</w:t>
            </w:r>
          </w:p>
        </w:tc>
      </w:tr>
      <w:tr w:rsidR="00315148" w:rsidRPr="00315148" w:rsidTr="00951021">
        <w:trPr>
          <w:divId w:val="1930701137"/>
          <w:cantSplit/>
          <w:trHeight w:val="332"/>
          <w:jc w:val="center"/>
        </w:trPr>
        <w:tc>
          <w:tcPr>
            <w:tcW w:w="1027"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t xml:space="preserve">Launch </w:t>
            </w:r>
          </w:p>
        </w:tc>
        <w:tc>
          <w:tcPr>
            <w:tcW w:w="1388" w:type="dxa"/>
            <w:tcBorders>
              <w:top w:val="single" w:sz="4" w:space="0" w:color="auto"/>
              <w:left w:val="single" w:sz="4" w:space="0" w:color="auto"/>
              <w:bottom w:val="single" w:sz="4" w:space="0" w:color="auto"/>
              <w:right w:val="single" w:sz="4" w:space="0" w:color="auto"/>
            </w:tcBorders>
            <w:noWrap/>
            <w:vAlign w:val="center"/>
            <w:hideMark/>
          </w:tcPr>
          <w:p w:rsidR="00315148" w:rsidRPr="00315148" w:rsidRDefault="00315148" w:rsidP="00951021">
            <w:pPr>
              <w:pStyle w:val="TableTextT100"/>
              <w:jc w:val="left"/>
            </w:pPr>
            <w:r w:rsidRPr="00315148">
              <w:rPr>
                <w:color w:val="000000"/>
              </w:rPr>
              <w:t>±</w:t>
            </w:r>
            <w:r w:rsidRPr="00315148">
              <w:t xml:space="preserve"> 7.0</w:t>
            </w:r>
          </w:p>
        </w:tc>
        <w:tc>
          <w:tcPr>
            <w:tcW w:w="1388"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4.0</w:t>
            </w:r>
          </w:p>
        </w:tc>
        <w:tc>
          <w:tcPr>
            <w:tcW w:w="1389" w:type="dxa"/>
            <w:tcBorders>
              <w:top w:val="single" w:sz="4" w:space="0" w:color="auto"/>
              <w:left w:val="nil"/>
              <w:bottom w:val="single" w:sz="4" w:space="0" w:color="auto"/>
              <w:right w:val="single" w:sz="4" w:space="0" w:color="auto"/>
            </w:tcBorders>
            <w:noWrap/>
            <w:vAlign w:val="center"/>
            <w:hideMark/>
          </w:tcPr>
          <w:p w:rsidR="00315148" w:rsidRPr="00315148" w:rsidRDefault="00315148" w:rsidP="00951021">
            <w:pPr>
              <w:pStyle w:val="TableTextT100"/>
              <w:jc w:val="left"/>
            </w:pPr>
            <w:r w:rsidRPr="00315148">
              <w:rPr>
                <w:color w:val="000000"/>
              </w:rPr>
              <w:t>±</w:t>
            </w:r>
            <w:r w:rsidRPr="00315148">
              <w:t xml:space="preserve"> 4.0</w:t>
            </w:r>
          </w:p>
        </w:tc>
        <w:tc>
          <w:tcPr>
            <w:tcW w:w="1389"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13.5</w:t>
            </w:r>
          </w:p>
        </w:tc>
        <w:tc>
          <w:tcPr>
            <w:tcW w:w="1389"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13.5</w:t>
            </w:r>
          </w:p>
        </w:tc>
        <w:tc>
          <w:tcPr>
            <w:tcW w:w="1390"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13.5</w:t>
            </w:r>
          </w:p>
        </w:tc>
      </w:tr>
      <w:tr w:rsidR="00315148" w:rsidRPr="00315148" w:rsidTr="00951021">
        <w:trPr>
          <w:divId w:val="1930701137"/>
          <w:cantSplit/>
          <w:trHeight w:val="314"/>
          <w:jc w:val="center"/>
        </w:trPr>
        <w:tc>
          <w:tcPr>
            <w:tcW w:w="1027"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t xml:space="preserve">Landing </w:t>
            </w:r>
          </w:p>
        </w:tc>
        <w:tc>
          <w:tcPr>
            <w:tcW w:w="1388" w:type="dxa"/>
            <w:tcBorders>
              <w:top w:val="single" w:sz="4" w:space="0" w:color="auto"/>
              <w:left w:val="single" w:sz="4" w:space="0" w:color="auto"/>
              <w:bottom w:val="single" w:sz="4" w:space="0" w:color="auto"/>
              <w:right w:val="single" w:sz="4" w:space="0" w:color="auto"/>
            </w:tcBorders>
            <w:noWrap/>
            <w:vAlign w:val="center"/>
            <w:hideMark/>
          </w:tcPr>
          <w:p w:rsidR="00315148" w:rsidRPr="00315148" w:rsidRDefault="00315148" w:rsidP="00951021">
            <w:pPr>
              <w:pStyle w:val="TableTextT100"/>
              <w:jc w:val="left"/>
            </w:pPr>
            <w:r w:rsidRPr="00315148">
              <w:rPr>
                <w:color w:val="000000"/>
              </w:rPr>
              <w:t>±</w:t>
            </w:r>
            <w:r w:rsidRPr="00315148">
              <w:t xml:space="preserve"> 9.3</w:t>
            </w:r>
          </w:p>
        </w:tc>
        <w:tc>
          <w:tcPr>
            <w:tcW w:w="1388"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1.8*</w:t>
            </w:r>
          </w:p>
        </w:tc>
        <w:tc>
          <w:tcPr>
            <w:tcW w:w="1389" w:type="dxa"/>
            <w:tcBorders>
              <w:top w:val="single" w:sz="4" w:space="0" w:color="auto"/>
              <w:left w:val="nil"/>
              <w:bottom w:val="single" w:sz="4" w:space="0" w:color="auto"/>
              <w:right w:val="single" w:sz="4" w:space="0" w:color="auto"/>
            </w:tcBorders>
            <w:noWrap/>
            <w:vAlign w:val="center"/>
            <w:hideMark/>
          </w:tcPr>
          <w:p w:rsidR="00315148" w:rsidRPr="00315148" w:rsidRDefault="00315148" w:rsidP="00951021">
            <w:pPr>
              <w:pStyle w:val="TableTextT100"/>
              <w:jc w:val="left"/>
            </w:pPr>
            <w:r w:rsidRPr="00315148">
              <w:rPr>
                <w:color w:val="000000"/>
              </w:rPr>
              <w:t>±</w:t>
            </w:r>
            <w:r w:rsidRPr="00315148">
              <w:t xml:space="preserve"> 1.8*</w:t>
            </w:r>
          </w:p>
        </w:tc>
        <w:tc>
          <w:tcPr>
            <w:tcW w:w="1389"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N/A</w:t>
            </w:r>
          </w:p>
        </w:tc>
        <w:tc>
          <w:tcPr>
            <w:tcW w:w="1389"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N/A</w:t>
            </w:r>
          </w:p>
        </w:tc>
        <w:tc>
          <w:tcPr>
            <w:tcW w:w="1390" w:type="dxa"/>
            <w:tcBorders>
              <w:top w:val="single" w:sz="4" w:space="0" w:color="auto"/>
              <w:left w:val="single" w:sz="4" w:space="0" w:color="auto"/>
              <w:bottom w:val="single" w:sz="4" w:space="0" w:color="auto"/>
              <w:right w:val="single" w:sz="4" w:space="0" w:color="auto"/>
            </w:tcBorders>
            <w:vAlign w:val="center"/>
            <w:hideMark/>
          </w:tcPr>
          <w:p w:rsidR="00315148" w:rsidRPr="00315148" w:rsidRDefault="00315148" w:rsidP="00951021">
            <w:pPr>
              <w:pStyle w:val="TableTextT100"/>
              <w:jc w:val="left"/>
            </w:pPr>
            <w:r w:rsidRPr="00315148">
              <w:rPr>
                <w:color w:val="000000"/>
              </w:rPr>
              <w:t>±</w:t>
            </w:r>
            <w:r w:rsidRPr="00315148">
              <w:t xml:space="preserve"> N/A</w:t>
            </w:r>
          </w:p>
        </w:tc>
      </w:tr>
      <w:tr w:rsidR="00315148" w:rsidRPr="00315148" w:rsidTr="00951021">
        <w:trPr>
          <w:divId w:val="1930701137"/>
          <w:cantSplit/>
          <w:trHeight w:val="314"/>
          <w:jc w:val="center"/>
        </w:trPr>
        <w:tc>
          <w:tcPr>
            <w:tcW w:w="9360" w:type="dxa"/>
            <w:gridSpan w:val="7"/>
            <w:tcBorders>
              <w:top w:val="single" w:sz="4" w:space="0" w:color="auto"/>
              <w:left w:val="nil"/>
              <w:bottom w:val="nil"/>
              <w:right w:val="nil"/>
            </w:tcBorders>
            <w:vAlign w:val="center"/>
            <w:hideMark/>
          </w:tcPr>
          <w:p w:rsidR="00315148" w:rsidRPr="00315148" w:rsidRDefault="00315148" w:rsidP="00951021">
            <w:pPr>
              <w:pStyle w:val="TableTextT100"/>
              <w:jc w:val="left"/>
            </w:pPr>
            <w:r w:rsidRPr="00315148">
              <w:t>Note (*):  The RSS of Ny and Nz is +/-1.8 g, which can be applied one axis at a time in combination with the Nx load.</w:t>
            </w:r>
          </w:p>
        </w:tc>
      </w:tr>
    </w:tbl>
    <w:p w:rsidR="00315148" w:rsidRPr="00951021" w:rsidRDefault="00315148" w:rsidP="00951021">
      <w:pPr>
        <w:pStyle w:val="AppLvl4"/>
        <w:numPr>
          <w:ilvl w:val="0"/>
          <w:numId w:val="0"/>
        </w:numPr>
        <w:ind w:left="1440" w:hanging="1440"/>
        <w:divId w:val="1930701137"/>
      </w:pPr>
      <w:r w:rsidRPr="00951021">
        <w:t>D.3.1.2</w:t>
      </w:r>
      <w:r w:rsidR="004B2EFD" w:rsidRPr="00951021">
        <w:tab/>
      </w:r>
      <w:r w:rsidRPr="00951021">
        <w:t>Random Vibration Environments</w:t>
      </w:r>
    </w:p>
    <w:p w:rsidR="00315148" w:rsidRPr="00315148" w:rsidRDefault="00315148" w:rsidP="002221F7">
      <w:pPr>
        <w:pStyle w:val="ParagraphT121"/>
        <w:divId w:val="1930701137"/>
      </w:pPr>
      <w:bookmarkStart w:id="223" w:name="_Toc177977640"/>
      <w:r w:rsidRPr="00315148">
        <w:t>These requirements (</w:t>
      </w:r>
      <w:r w:rsidRPr="00F0089A">
        <w:t>D.3.1.2 and D.3.1.3</w:t>
      </w:r>
      <w:r w:rsidRPr="00315148">
        <w:t xml:space="preserve">) are to be applied to payloads that are vibration-sensitive and have been judged by the ISRP to be safety-critical.  Functional verification requirements apply if the payload component has the potential to create a catastrophic hazard if functional integrity is lost due to a system fault leading to inadvertent operation or other conditions specific to the </w:t>
      </w:r>
      <w:r w:rsidR="006C0F9D">
        <w:t>payload as defined by the ISRP.</w:t>
      </w:r>
    </w:p>
    <w:p w:rsidR="00315148" w:rsidRPr="00315148" w:rsidRDefault="00315148" w:rsidP="002221F7">
      <w:pPr>
        <w:pStyle w:val="ParagraphT121"/>
        <w:divId w:val="1930701137"/>
      </w:pPr>
      <w:r w:rsidRPr="00315148">
        <w:t xml:space="preserve">Payloads that are vibration-sensitive and have been judged by the ISRP to be safety-critical in the launch or on-orbit configurations </w:t>
      </w:r>
      <w:r w:rsidRPr="00315148">
        <w:rPr>
          <w:b/>
        </w:rPr>
        <w:t>shall</w:t>
      </w:r>
      <w:r w:rsidRPr="00315148">
        <w:t xml:space="preserve"> (and other payloads that are vibration-sensitive </w:t>
      </w:r>
      <w:r w:rsidRPr="00315148">
        <w:rPr>
          <w:i/>
        </w:rPr>
        <w:t>should</w:t>
      </w:r>
      <w:r w:rsidRPr="00315148">
        <w:t>) maintain structural integrity when exposed to the random vibration levels of Table D.3.1.2-1 and Figure D.3.1.2-1.   Random vibration testing and analysis are recommended (regardless of safety issues) to verify function of all payloads that consist of electronic equipment, close tolerance moving devices, and optical equipment. The payload developer may require such testing to demonstrate functionality and survivability for purpose</w:t>
      </w:r>
      <w:r w:rsidR="006C0F9D">
        <w:t>s of mission success.</w:t>
      </w:r>
    </w:p>
    <w:p w:rsidR="00315148" w:rsidRPr="00315148" w:rsidRDefault="00315148" w:rsidP="002221F7">
      <w:pPr>
        <w:pStyle w:val="ParagraphT121"/>
        <w:divId w:val="1930701137"/>
      </w:pPr>
      <w:r w:rsidRPr="00315148">
        <w:t>Protoflight tests provide both a flight proof and a workmanship screen and are performed on one of a kind hardware that is intended for flight.  Table D.3.1.2-1 and Figure D. 3.1.2-1 provi</w:t>
      </w:r>
      <w:r w:rsidR="006C0F9D">
        <w:t>de the protoflight test level.</w:t>
      </w:r>
    </w:p>
    <w:p w:rsidR="00315148" w:rsidRPr="00315148" w:rsidRDefault="00315148" w:rsidP="002221F7">
      <w:pPr>
        <w:pStyle w:val="ParagraphT121"/>
        <w:divId w:val="1930701137"/>
      </w:pPr>
      <w:r w:rsidRPr="00315148">
        <w:t>The protoflight test level is the envelope of the maximum expected flight level (MEFL) + 3db margin and the minimum workmanship level (MWL).  The MEFL is defined as the maximum expected flight level experienced by the payload when subjected to the launch vehicle environment envelope and includes the soft-stow packaging effects.  Testing to the MEFL with margin ensures that an appropriate random vibration proof test has been performed and that the item can s</w:t>
      </w:r>
      <w:r w:rsidR="006C0F9D">
        <w:t>urvive the flight environment.</w:t>
      </w:r>
    </w:p>
    <w:p w:rsidR="00315148" w:rsidRPr="00315148" w:rsidRDefault="00315148" w:rsidP="002221F7">
      <w:pPr>
        <w:pStyle w:val="ParagraphT121"/>
        <w:divId w:val="1930701137"/>
      </w:pPr>
      <w:r w:rsidRPr="00315148">
        <w:t>The MWL is the minimum workmanship level as defined in SSP 52005, Tables 7.2.2-1 and 7.2.2-2. The MWL is an environmental stress screen and provides confidence in the assembly process and that the item has been screened for latent defects that may lead to functional failure during the operational life of the unit.</w:t>
      </w:r>
    </w:p>
    <w:p w:rsidR="00315148" w:rsidRPr="00315148" w:rsidRDefault="00315148" w:rsidP="002221F7">
      <w:pPr>
        <w:pStyle w:val="ParagraphT121"/>
        <w:divId w:val="1930701137"/>
      </w:pPr>
      <w:r w:rsidRPr="00315148">
        <w:t>The MWL portion of the protoflight test level may be adjusted for payload items weighing between 110 pounds (50 kg) and 440 pounds (200 kg).  The sloped portions of the spectrum in Figure D.3.1.2-1 is maintained at -15.4 dB/octave. But the acceleration spectral density (ASD) for the MWL plateau level (160 Hz - 500 Hz) may be adjusted using the equation below. The exact intersection of the -15.4 dB/octave slope and the MWL plateau level will be dependent on the weight of the item.  The exact intersection of the MWL plateau level and the -3 dB/octave slope will also be dependent on the weight of the item.  The ASD for the MWL plateau level must not go below 0.01 g</w:t>
      </w:r>
      <w:r w:rsidRPr="00315148">
        <w:rPr>
          <w:vertAlign w:val="superscript"/>
        </w:rPr>
        <w:t>2</w:t>
      </w:r>
      <w:r w:rsidRPr="00315148">
        <w:t>/Hz.  This corresponds to a payload item weight of 440 pounds.  Items weighing more than 440 pounds will be assessed on a case-by-case basis.</w:t>
      </w:r>
    </w:p>
    <w:p w:rsidR="00315148" w:rsidRPr="00315148" w:rsidRDefault="00315148" w:rsidP="002221F7">
      <w:pPr>
        <w:pStyle w:val="ParagraphT121"/>
        <w:divId w:val="1930701137"/>
      </w:pPr>
      <w:r w:rsidRPr="00315148">
        <w:tab/>
        <w:t>MWL Plateau Level = 0.04 * (110/w) g</w:t>
      </w:r>
      <w:r w:rsidRPr="00315148">
        <w:rPr>
          <w:vertAlign w:val="superscript"/>
        </w:rPr>
        <w:t>2</w:t>
      </w:r>
      <w:r w:rsidRPr="00315148">
        <w:t>/Hz, where 110 ≤ w ≤ 440 pounds</w:t>
      </w:r>
    </w:p>
    <w:p w:rsidR="00315148" w:rsidRPr="00315148" w:rsidRDefault="00315148" w:rsidP="002221F7">
      <w:pPr>
        <w:pStyle w:val="ParagraphT121"/>
        <w:divId w:val="1930701137"/>
      </w:pPr>
      <w:r w:rsidRPr="00315148">
        <w:t>If the payload developer desires to perform acceptance or qualification tests, specifications for these test environments may be obtained from SSP 520</w:t>
      </w:r>
      <w:r w:rsidRPr="00F0089A">
        <w:t>05</w:t>
      </w:r>
      <w:r w:rsidR="00F0089A" w:rsidRPr="00F0089A">
        <w:t>,</w:t>
      </w:r>
      <w:r w:rsidRPr="00F0089A">
        <w:t xml:space="preserve"> T</w:t>
      </w:r>
      <w:r w:rsidRPr="00315148">
        <w:t>ables 7.2.2-1 and 7.2.2-2.</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0"/>
        <w:gridCol w:w="4680"/>
      </w:tblGrid>
      <w:tr w:rsidR="00315148" w:rsidRPr="00315148" w:rsidTr="002221F7">
        <w:trPr>
          <w:divId w:val="1930701137"/>
          <w:jc w:val="center"/>
        </w:trPr>
        <w:tc>
          <w:tcPr>
            <w:tcW w:w="8630" w:type="dxa"/>
            <w:gridSpan w:val="2"/>
            <w:tcBorders>
              <w:top w:val="nil"/>
              <w:left w:val="nil"/>
              <w:bottom w:val="single" w:sz="4" w:space="0" w:color="auto"/>
              <w:right w:val="nil"/>
            </w:tcBorders>
            <w:hideMark/>
          </w:tcPr>
          <w:bookmarkEnd w:id="223"/>
          <w:p w:rsidR="00315148" w:rsidRPr="00315148" w:rsidRDefault="00315148" w:rsidP="00FF5CAC">
            <w:pPr>
              <w:pStyle w:val="TableTitleContinued"/>
            </w:pPr>
            <w:r w:rsidRPr="00315148">
              <w:t>TABLE D.3.1.2-1  RANDOM VIBRATION PROTOFLIGHT TEST LEVEL</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Heading1"/>
            </w:pPr>
            <w:r w:rsidRPr="00315148">
              <w:t>FREQUENCY (Hz)</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Heading1"/>
            </w:pPr>
            <w:r w:rsidRPr="00315148">
              <w:t>PROTOFLIGHT TEST LEVEL (g</w:t>
            </w:r>
            <w:r w:rsidRPr="00315148">
              <w:rPr>
                <w:vertAlign w:val="superscript"/>
              </w:rPr>
              <w:t>2</w:t>
            </w:r>
            <w:r w:rsidRPr="00315148">
              <w:t>/Hz)</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20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0.35</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100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0.35</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100 - 160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-15.4 dB/octave slope</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160 - 500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0.04</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500-2000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-3 dB/octave slope</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2000</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0.01</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Overall</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8.8 g</w:t>
            </w:r>
            <w:r w:rsidRPr="00315148">
              <w:rPr>
                <w:vertAlign w:val="subscript"/>
              </w:rPr>
              <w:t>rms</w:t>
            </w:r>
          </w:p>
        </w:tc>
      </w:tr>
      <w:tr w:rsidR="00315148" w:rsidRPr="00315148" w:rsidTr="002221F7">
        <w:trPr>
          <w:divId w:val="1930701137"/>
          <w:jc w:val="center"/>
        </w:trPr>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Duration</w:t>
            </w:r>
          </w:p>
        </w:tc>
        <w:tc>
          <w:tcPr>
            <w:tcW w:w="431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2221F7">
            <w:pPr>
              <w:pStyle w:val="TableTextT100"/>
            </w:pPr>
            <w:r w:rsidRPr="00315148">
              <w:t>1 min/axis</w:t>
            </w:r>
          </w:p>
        </w:tc>
      </w:tr>
      <w:tr w:rsidR="00315148" w:rsidRPr="00315148" w:rsidTr="002221F7">
        <w:trPr>
          <w:divId w:val="1930701137"/>
          <w:jc w:val="center"/>
        </w:trPr>
        <w:tc>
          <w:tcPr>
            <w:tcW w:w="8630" w:type="dxa"/>
            <w:gridSpan w:val="2"/>
            <w:tcBorders>
              <w:top w:val="single" w:sz="4" w:space="0" w:color="auto"/>
              <w:left w:val="nil"/>
              <w:bottom w:val="nil"/>
              <w:right w:val="nil"/>
            </w:tcBorders>
            <w:hideMark/>
          </w:tcPr>
          <w:p w:rsidR="00315148" w:rsidRPr="00315148" w:rsidRDefault="00315148" w:rsidP="002221F7">
            <w:pPr>
              <w:pStyle w:val="TableTextT100"/>
              <w:jc w:val="left"/>
            </w:pPr>
            <w:r w:rsidRPr="00315148">
              <w:t>NOTE:  Per NASA-STD-7001, Appendix B, the MWL portion of the protoflight test level may be adjusted at the 160-500 Hz plateau level for items weighing between 110 pounds (50 kg) and 440 pounds (200 kg).</w:t>
            </w:r>
          </w:p>
        </w:tc>
      </w:tr>
    </w:tbl>
    <w:p w:rsidR="00315148" w:rsidRPr="00315148" w:rsidRDefault="00315148" w:rsidP="002221F7">
      <w:pPr>
        <w:pStyle w:val="ParagraphT121"/>
        <w:divId w:val="1930701137"/>
      </w:pPr>
    </w:p>
    <w:p w:rsidR="002221F7" w:rsidRDefault="002221F7">
      <w:pPr>
        <w:spacing w:line="240" w:lineRule="auto"/>
        <w:rPr>
          <w:rFonts w:ascii="Times" w:hAnsi="Times"/>
          <w:snapToGrid w:val="0"/>
          <w:szCs w:val="24"/>
        </w:rPr>
      </w:pPr>
      <w:r>
        <w:rPr>
          <w:rFonts w:ascii="Times" w:hAnsi="Times"/>
          <w:snapToGrid w:val="0"/>
          <w:szCs w:val="24"/>
        </w:rPr>
        <w:br w:type="page"/>
      </w:r>
    </w:p>
    <w:p w:rsidR="00315148" w:rsidRPr="00315148" w:rsidRDefault="00315148" w:rsidP="009749BE">
      <w:pPr>
        <w:spacing w:line="240" w:lineRule="auto"/>
        <w:jc w:val="center"/>
        <w:divId w:val="1930701137"/>
        <w:rPr>
          <w:rFonts w:ascii="Times New Roman" w:hAnsi="Times New Roman"/>
          <w:sz w:val="22"/>
          <w:szCs w:val="22"/>
        </w:rPr>
      </w:pPr>
      <w:r w:rsidRPr="00315148">
        <w:rPr>
          <w:rFonts w:ascii="Times New Roman" w:hAnsi="Times New Roman"/>
          <w:noProof/>
          <w:szCs w:val="24"/>
        </w:rPr>
        <w:drawing>
          <wp:inline distT="0" distB="0" distL="0" distR="0" wp14:anchorId="2FBD106D" wp14:editId="032C04FC">
            <wp:extent cx="5486400" cy="3695700"/>
            <wp:effectExtent l="0" t="0" r="0" b="0"/>
            <wp:docPr id="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86400" cy="3695700"/>
                    </a:xfrm>
                    <a:prstGeom prst="rect">
                      <a:avLst/>
                    </a:prstGeom>
                    <a:noFill/>
                    <a:ln>
                      <a:noFill/>
                    </a:ln>
                  </pic:spPr>
                </pic:pic>
              </a:graphicData>
            </a:graphic>
          </wp:inline>
        </w:drawing>
      </w:r>
    </w:p>
    <w:p w:rsidR="00315148" w:rsidRPr="00315148" w:rsidRDefault="00315148" w:rsidP="009749BE">
      <w:pPr>
        <w:pStyle w:val="BodyTimes101"/>
        <w:ind w:left="630" w:hanging="630"/>
        <w:divId w:val="1930701137"/>
      </w:pPr>
      <w:r w:rsidRPr="00315148">
        <w:t>NOTE:  Per NASA-STD-7001, Appendix B, the MWL portion of the protoflight test level may be adjusted at the 160-500 Hz plateau level for items weighing between 110 pounds (50 kg) and 440 pounds (200 kg).</w:t>
      </w:r>
    </w:p>
    <w:p w:rsidR="00315148" w:rsidRPr="007850E7" w:rsidRDefault="00315148" w:rsidP="007850E7">
      <w:pPr>
        <w:pStyle w:val="ParagraphT121"/>
        <w:spacing w:before="0" w:after="0"/>
        <w:divId w:val="1930701137"/>
        <w:rPr>
          <w:sz w:val="16"/>
          <w:szCs w:val="16"/>
        </w:rPr>
      </w:pPr>
    </w:p>
    <w:p w:rsidR="00315148" w:rsidRPr="00FF5CAC" w:rsidRDefault="00315148" w:rsidP="00FF5CAC">
      <w:pPr>
        <w:pStyle w:val="Figurecont0"/>
        <w:divId w:val="1930701137"/>
      </w:pPr>
      <w:r w:rsidRPr="00FF5CAC">
        <w:t>FIGURE D.3.1.2-1  RANDOM VIBRATION PROTOFLIGHT TEST LEVEL</w:t>
      </w:r>
    </w:p>
    <w:p w:rsidR="00315148" w:rsidRPr="007850E7" w:rsidRDefault="00315148" w:rsidP="007850E7">
      <w:pPr>
        <w:pStyle w:val="AppLvl4"/>
        <w:numPr>
          <w:ilvl w:val="0"/>
          <w:numId w:val="0"/>
        </w:numPr>
        <w:ind w:left="1440" w:hanging="1440"/>
        <w:divId w:val="1930701137"/>
      </w:pPr>
      <w:r w:rsidRPr="007850E7">
        <w:t>D.3.1.3</w:t>
      </w:r>
      <w:r w:rsidR="004B2EFD" w:rsidRPr="007850E7">
        <w:tab/>
      </w:r>
      <w:r w:rsidRPr="007850E7">
        <w:t>Weight to Surface Area Ratio</w:t>
      </w:r>
    </w:p>
    <w:p w:rsidR="00315148" w:rsidRPr="007850E7" w:rsidRDefault="00315148" w:rsidP="007850E7">
      <w:pPr>
        <w:pStyle w:val="ParagraphT121"/>
        <w:divId w:val="1930701137"/>
      </w:pPr>
      <w:r w:rsidRPr="007850E7">
        <w:t>Payloads that are vibration-sensitive and have been judged by the ISRP to be safety-critical in the launch or on-orbit configurations shall (and other payloads that are vibration-sensitive should) provide sufficient surface contact area on external surfaces, excluding KOZ, such that the ratio of payload weight (1-G weight) to foam surface contact area is equal to or less than 1.0 psi in the positive and negative directions of all primary axes (X, Y, Z).</w:t>
      </w:r>
    </w:p>
    <w:p w:rsidR="00315148" w:rsidRPr="007850E7" w:rsidRDefault="00315148" w:rsidP="007850E7">
      <w:pPr>
        <w:pStyle w:val="ParagraphT121"/>
        <w:divId w:val="1930701137"/>
      </w:pPr>
      <w:r w:rsidRPr="007850E7">
        <w:t>Foam surface contact area is calculated using the projected surface area of the payload minus the KOZ area.  KOZs are defined as areas of the payload on or extruding from external surfaces which cannot take structural load from foam during launch or ground handling.   Calculation of the total KOZ area must include an additional 0.5 inches of clearance around the KOZ.  This will ensure foam does not contact the KOZ during maximum launch loads and maximum foam deflection.  This calculation must be performed for each side of the payload in each of the three primary axes (X, Y, Z) for a total of six calculatio</w:t>
      </w:r>
      <w:r w:rsidR="007850E7" w:rsidRPr="007850E7">
        <w:t>ns.</w:t>
      </w:r>
    </w:p>
    <w:p w:rsidR="00315148" w:rsidRPr="007850E7" w:rsidRDefault="00315148" w:rsidP="007850E7">
      <w:pPr>
        <w:pStyle w:val="AppLvl2"/>
        <w:divId w:val="1930701137"/>
      </w:pPr>
      <w:r w:rsidRPr="007850E7">
        <w:rPr>
          <w:caps w:val="0"/>
        </w:rPr>
        <w:t>D.3.2</w:t>
      </w:r>
      <w:r w:rsidR="004B2EFD" w:rsidRPr="007850E7">
        <w:rPr>
          <w:caps w:val="0"/>
        </w:rPr>
        <w:tab/>
      </w:r>
      <w:r w:rsidRPr="007850E7">
        <w:t>Electrical Interface Requirements</w:t>
      </w:r>
    </w:p>
    <w:p w:rsidR="00315148" w:rsidRPr="007850E7" w:rsidRDefault="00315148" w:rsidP="007850E7">
      <w:pPr>
        <w:pStyle w:val="AppLvl4"/>
        <w:numPr>
          <w:ilvl w:val="0"/>
          <w:numId w:val="0"/>
        </w:numPr>
        <w:ind w:left="1440" w:hanging="1440"/>
        <w:divId w:val="1930701137"/>
      </w:pPr>
      <w:r w:rsidRPr="007850E7">
        <w:t>D.3.2.1</w:t>
      </w:r>
      <w:r w:rsidR="004B2EFD" w:rsidRPr="007850E7">
        <w:tab/>
      </w:r>
      <w:r w:rsidRPr="007850E7">
        <w:t>Electromagnetic Interference For Transport Vehicles</w:t>
      </w:r>
    </w:p>
    <w:p w:rsidR="00315148" w:rsidRPr="00315148" w:rsidRDefault="00315148" w:rsidP="007850E7">
      <w:pPr>
        <w:pStyle w:val="ParagraphT121"/>
        <w:divId w:val="1930701137"/>
      </w:pPr>
      <w:r w:rsidRPr="00315148">
        <w:t xml:space="preserve">The payload with battery-powered EPCE which is planned to be energized when stowed on transport vehicles </w:t>
      </w:r>
      <w:r w:rsidRPr="00315148">
        <w:rPr>
          <w:b/>
        </w:rPr>
        <w:t>shall</w:t>
      </w:r>
      <w:r w:rsidRPr="00315148">
        <w:t xml:space="preserve"> meet the EMI RE02 limits shown in Figure D.3.2.1-1 and Table</w:t>
      </w:r>
      <w:r w:rsidR="00DF50F1">
        <w:br/>
      </w:r>
      <w:r w:rsidRPr="00315148">
        <w:t xml:space="preserve">D.3.2.1-1. </w:t>
      </w:r>
      <w:r w:rsidR="00DF50F1">
        <w:t xml:space="preserve"> </w:t>
      </w:r>
      <w:r w:rsidRPr="00315148">
        <w:t>EPCE that launch in an energized state for the purpose of retaining memory only are considered to be compliant with this requirement.</w:t>
      </w:r>
    </w:p>
    <w:p w:rsidR="00315148" w:rsidRPr="00315148" w:rsidRDefault="00315148" w:rsidP="007850E7">
      <w:pPr>
        <w:pStyle w:val="ParagraphT121"/>
        <w:ind w:left="720" w:hanging="720"/>
        <w:divId w:val="1930701137"/>
      </w:pPr>
      <w:r w:rsidRPr="00315148">
        <w:t>Note:</w:t>
      </w:r>
      <w:r w:rsidR="007850E7">
        <w:tab/>
      </w:r>
      <w:r w:rsidRPr="00315148">
        <w:t>This limit is a composite of Russian and non-Russian launch vehicle limits.  Showing compliance to this limit will afford the payload the latitude to fly on any of the current launch vehicles.  However, the payload is still required to comply with the launch vehicle specific IDD requirements and any non-compliances must be reviewed against the applicable IDD.</w:t>
      </w:r>
    </w:p>
    <w:p w:rsidR="00315148" w:rsidRPr="00315148" w:rsidRDefault="00315148" w:rsidP="007850E7">
      <w:pPr>
        <w:pStyle w:val="ParagraphT121"/>
        <w:ind w:left="720" w:hanging="720"/>
        <w:divId w:val="1930701137"/>
      </w:pPr>
      <w:r w:rsidRPr="00315148">
        <w:t>Note:</w:t>
      </w:r>
      <w:r w:rsidRPr="00315148">
        <w:tab/>
        <w:t>The payload launching with batteries installed can still claim this requirement is not applicable as long as it has an open circuit preventing the hardware from becoming energized during any phase of launch.</w:t>
      </w:r>
    </w:p>
    <w:p w:rsidR="00315148" w:rsidRDefault="00315148" w:rsidP="00315148">
      <w:pPr>
        <w:jc w:val="center"/>
        <w:divId w:val="1930701137"/>
        <w:rPr>
          <w:b/>
          <w:noProof/>
        </w:rPr>
      </w:pPr>
      <w:r w:rsidRPr="00315148">
        <w:rPr>
          <w:noProof/>
        </w:rPr>
        <w:drawing>
          <wp:inline distT="0" distB="0" distL="0" distR="0" wp14:anchorId="4AC7F3CA" wp14:editId="73E067B8">
            <wp:extent cx="5943600" cy="4295775"/>
            <wp:effectExtent l="0" t="0" r="0" b="952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43600" cy="4295775"/>
                    </a:xfrm>
                    <a:prstGeom prst="rect">
                      <a:avLst/>
                    </a:prstGeom>
                    <a:noFill/>
                    <a:ln>
                      <a:noFill/>
                    </a:ln>
                  </pic:spPr>
                </pic:pic>
              </a:graphicData>
            </a:graphic>
          </wp:inline>
        </w:drawing>
      </w:r>
    </w:p>
    <w:p w:rsidR="003D52E3" w:rsidRPr="003D52E3" w:rsidRDefault="003D52E3" w:rsidP="003D52E3">
      <w:pPr>
        <w:spacing w:line="240" w:lineRule="auto"/>
        <w:jc w:val="center"/>
        <w:divId w:val="1930701137"/>
        <w:rPr>
          <w:b/>
          <w:noProof/>
          <w:sz w:val="12"/>
          <w:szCs w:val="12"/>
        </w:rPr>
      </w:pPr>
    </w:p>
    <w:p w:rsidR="00315148" w:rsidRPr="00315148" w:rsidRDefault="00315148" w:rsidP="00FF5CAC">
      <w:pPr>
        <w:pStyle w:val="Figurecont0"/>
        <w:divId w:val="1930701137"/>
      </w:pPr>
      <w:bookmarkStart w:id="224" w:name="_Toc305502808"/>
      <w:r w:rsidRPr="00315148">
        <w:t>Figure D.3.2.1-1  LAUNCH Radiated Emissions Envelope</w:t>
      </w:r>
      <w:bookmarkEnd w:id="224"/>
    </w:p>
    <w:p w:rsidR="003D52E3" w:rsidRDefault="003D52E3">
      <w:pPr>
        <w:spacing w:line="240" w:lineRule="auto"/>
        <w:rPr>
          <w:rFonts w:ascii="Times" w:hAnsi="Times"/>
          <w:snapToGrid w:val="0"/>
          <w:szCs w:val="24"/>
        </w:rPr>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5"/>
        <w:gridCol w:w="4835"/>
      </w:tblGrid>
      <w:tr w:rsidR="00315148" w:rsidRPr="00315148" w:rsidTr="003D52E3">
        <w:trPr>
          <w:divId w:val="1930701137"/>
          <w:trHeight w:val="243"/>
          <w:tblHeader/>
          <w:jc w:val="center"/>
        </w:trPr>
        <w:tc>
          <w:tcPr>
            <w:tcW w:w="9154" w:type="dxa"/>
            <w:gridSpan w:val="2"/>
            <w:tcBorders>
              <w:top w:val="nil"/>
              <w:left w:val="nil"/>
              <w:bottom w:val="single" w:sz="4" w:space="0" w:color="auto"/>
              <w:right w:val="nil"/>
            </w:tcBorders>
            <w:hideMark/>
          </w:tcPr>
          <w:p w:rsidR="00315148" w:rsidRPr="00315148" w:rsidRDefault="00315148" w:rsidP="00FF5CAC">
            <w:pPr>
              <w:pStyle w:val="TableTitleContinued"/>
            </w:pPr>
            <w:bookmarkStart w:id="225" w:name="_Toc305502718"/>
            <w:r w:rsidRPr="00315148">
              <w:t>Table D.3.2.1-1  LAUNCH Radiated Emissions Envelope</w:t>
            </w:r>
            <w:bookmarkEnd w:id="225"/>
          </w:p>
        </w:tc>
      </w:tr>
      <w:tr w:rsidR="00315148" w:rsidRPr="00315148" w:rsidTr="003D52E3">
        <w:trPr>
          <w:divId w:val="1930701137"/>
          <w:trHeight w:val="226"/>
          <w:tblHeader/>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Heading1"/>
            </w:pPr>
            <w:r w:rsidRPr="00315148">
              <w:t>Frequency</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Heading1"/>
            </w:pPr>
            <w:r w:rsidRPr="00315148">
              <w:t>Emissions</w:t>
            </w:r>
          </w:p>
        </w:tc>
      </w:tr>
      <w:tr w:rsidR="00315148" w:rsidRPr="00315148" w:rsidTr="003D52E3">
        <w:trPr>
          <w:divId w:val="1930701137"/>
          <w:trHeight w:val="694"/>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0.01 MHz – 0.150 MHz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Decreasing log linearly with increasing frequency from 60 dBuV/m to 36 dBuV/m (20.4 dB per decade)[= 60-20.4·log(f/0.01) dBuV/m ;where f is frequency in MHz]</w:t>
            </w:r>
          </w:p>
        </w:tc>
      </w:tr>
      <w:tr w:rsidR="00315148" w:rsidRPr="00315148" w:rsidTr="003D52E3">
        <w:trPr>
          <w:divId w:val="1930701137"/>
          <w:trHeight w:val="226"/>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0.150 MHz - 100 MHz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36 dBµV/m</w:t>
            </w:r>
          </w:p>
        </w:tc>
      </w:tr>
      <w:tr w:rsidR="00315148" w:rsidRPr="00315148" w:rsidTr="003D52E3">
        <w:trPr>
          <w:divId w:val="1930701137"/>
          <w:trHeight w:val="677"/>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100 MHz - 2000 MHz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Increasing log linearly with increasing frequency from 36 dBuV/m to 61 dBuV/m (19 dB per decade)[ = 36 + 19·log(f/100) dBuV/m ;where f is frequency in MHz]</w:t>
            </w:r>
          </w:p>
        </w:tc>
      </w:tr>
      <w:tr w:rsidR="00315148" w:rsidRPr="00315148" w:rsidTr="003D52E3">
        <w:trPr>
          <w:divId w:val="1930701137"/>
          <w:trHeight w:val="694"/>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2000 MHz - 10 GHz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A1805">
            <w:pPr>
              <w:pStyle w:val="TableTextT100"/>
              <w:jc w:val="left"/>
            </w:pPr>
            <w:r w:rsidRPr="00315148">
              <w:t>Increasing log linearly with increasing frequency from 61 dBuV/m to 72 dBuV/m (16.4 dB per decade)[ = 46 + 16.4·log(f/259) dBuV/m ;where f is frequency in MHz]</w:t>
            </w:r>
          </w:p>
        </w:tc>
      </w:tr>
      <w:tr w:rsidR="00315148" w:rsidRPr="00315148" w:rsidTr="003D52E3">
        <w:trPr>
          <w:divId w:val="1930701137"/>
          <w:trHeight w:val="243"/>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10 GHz - 13.5 GHz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A1805">
            <w:pPr>
              <w:pStyle w:val="TableTextT100"/>
              <w:jc w:val="left"/>
            </w:pPr>
            <w:r w:rsidRPr="00315148">
              <w:t>Increasing log linearly with increasing frequency from 72 dBuV/m to 76 dBuV/m (30.7 dB per decade)[ =72 + 30.7·log(f/10) dBuV/m ;where f is frequency in GHz]</w:t>
            </w:r>
          </w:p>
        </w:tc>
      </w:tr>
      <w:tr w:rsidR="00315148" w:rsidRPr="00315148" w:rsidTr="003D52E3">
        <w:trPr>
          <w:divId w:val="1930701137"/>
          <w:trHeight w:val="226"/>
          <w:jc w:val="center"/>
        </w:trPr>
        <w:tc>
          <w:tcPr>
            <w:tcW w:w="4425"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D52E3">
            <w:pPr>
              <w:pStyle w:val="TableTextT100"/>
              <w:jc w:val="left"/>
            </w:pPr>
            <w:r w:rsidRPr="00315148">
              <w:t>13.5 GHz - 18.2 GHz</w:t>
            </w:r>
          </w:p>
        </w:tc>
        <w:tc>
          <w:tcPr>
            <w:tcW w:w="4729" w:type="dxa"/>
            <w:tcBorders>
              <w:top w:val="single" w:sz="4" w:space="0" w:color="auto"/>
              <w:left w:val="single" w:sz="4" w:space="0" w:color="auto"/>
              <w:bottom w:val="single" w:sz="4" w:space="0" w:color="auto"/>
              <w:right w:val="single" w:sz="4" w:space="0" w:color="auto"/>
            </w:tcBorders>
            <w:hideMark/>
          </w:tcPr>
          <w:p w:rsidR="00315148" w:rsidRPr="00315148" w:rsidRDefault="00315148" w:rsidP="003A1805">
            <w:pPr>
              <w:pStyle w:val="TableTextT100"/>
              <w:jc w:val="left"/>
            </w:pPr>
            <w:r w:rsidRPr="00315148">
              <w:t>76 dBµV/m</w:t>
            </w:r>
          </w:p>
        </w:tc>
      </w:tr>
    </w:tbl>
    <w:p w:rsidR="00315148" w:rsidRPr="003A1805" w:rsidRDefault="00315148" w:rsidP="003A1805">
      <w:pPr>
        <w:pStyle w:val="AppLvl3"/>
        <w:divId w:val="1930701137"/>
      </w:pPr>
      <w:r w:rsidRPr="003A1805">
        <w:t>D.3.2.2</w:t>
      </w:r>
      <w:r w:rsidR="004B2EFD" w:rsidRPr="003A1805">
        <w:tab/>
      </w:r>
      <w:r w:rsidRPr="003A1805">
        <w:t>Dc Magnetic Fields For Russian Transport Vehicles</w:t>
      </w:r>
    </w:p>
    <w:p w:rsidR="00315148" w:rsidRPr="00315148" w:rsidRDefault="00315148" w:rsidP="003A1805">
      <w:pPr>
        <w:pStyle w:val="ParagraphT121"/>
        <w:divId w:val="1930701137"/>
      </w:pPr>
      <w:r w:rsidRPr="00315148">
        <w:rPr>
          <w:noProof/>
          <w:u w:val="single"/>
        </w:rPr>
        <w:t>Data Deliverable:</w:t>
      </w:r>
      <w:r w:rsidRPr="00315148">
        <w:rPr>
          <w:noProof/>
        </w:rPr>
        <w:t xml:space="preserve">  </w:t>
      </w:r>
      <w:r w:rsidRPr="00315148">
        <w:t>Provide data showing the maximum distance at which the DC magnetic field is equal to 1 oersted (79.58 A/m) for payloads launching or returning (including destructive re-entry flights) on a Russian vehicle and containing devices that intentionally generate magnetic fields (electromagnets and permanent magnets). This must be performed for each magnetic field source in the payload. The distance must be measured on all six sides, from a point on the enclosure of the equipment case nearest to source of the field.</w:t>
      </w:r>
    </w:p>
    <w:p w:rsidR="00315148" w:rsidRPr="00315148" w:rsidRDefault="00315148" w:rsidP="003A1805">
      <w:pPr>
        <w:pStyle w:val="ParagraphT121"/>
        <w:ind w:left="990" w:hanging="990"/>
        <w:divId w:val="1930701137"/>
      </w:pPr>
      <w:r w:rsidRPr="00315148">
        <w:t>Note 1:</w:t>
      </w:r>
      <w:r w:rsidRPr="00315148">
        <w:tab/>
        <w:t>The term “intentionally generate” is intended to exclude devices that have very low magnetic fields as part of their natural material properties (i.e. any object made of iron) or as an unintended by-product of their operations (i.e. EMI filter inductor core).</w:t>
      </w:r>
    </w:p>
    <w:p w:rsidR="00315148" w:rsidRPr="00315148" w:rsidRDefault="00315148" w:rsidP="003A1805">
      <w:pPr>
        <w:pStyle w:val="ParagraphT121"/>
        <w:ind w:left="990" w:hanging="990"/>
        <w:divId w:val="1930701137"/>
      </w:pPr>
      <w:r w:rsidRPr="00315148">
        <w:t>Note 2:</w:t>
      </w:r>
      <w:r w:rsidRPr="00315148">
        <w:tab/>
        <w:t>The data is needed in order to allow the vehicle integrator to stow hardware away from GN&amp;C systems</w:t>
      </w:r>
      <w:r w:rsidR="003A1805">
        <w:t xml:space="preserve"> and other sensitive equipment.</w:t>
      </w:r>
    </w:p>
    <w:p w:rsidR="00315148" w:rsidRPr="003A1805" w:rsidRDefault="00315148" w:rsidP="003A1805">
      <w:pPr>
        <w:pStyle w:val="AppLvl2"/>
        <w:divId w:val="1930701137"/>
      </w:pPr>
      <w:r w:rsidRPr="003A1805">
        <w:t>D.3.3</w:t>
      </w:r>
      <w:r w:rsidR="004B2EFD" w:rsidRPr="003A1805">
        <w:tab/>
      </w:r>
      <w:r w:rsidRPr="003A1805">
        <w:t>Command And Data Handling Interface Requirements</w:t>
      </w:r>
    </w:p>
    <w:p w:rsidR="00315148" w:rsidRPr="00315148" w:rsidRDefault="003A1805" w:rsidP="003A1805">
      <w:pPr>
        <w:pStyle w:val="ParagraphT121"/>
        <w:divId w:val="1930701137"/>
      </w:pPr>
      <w:r>
        <w:t>N/A</w:t>
      </w:r>
    </w:p>
    <w:p w:rsidR="00315148" w:rsidRPr="003A1805" w:rsidRDefault="00315148" w:rsidP="003A1805">
      <w:pPr>
        <w:pStyle w:val="AppLvl2"/>
        <w:divId w:val="1930701137"/>
      </w:pPr>
      <w:r w:rsidRPr="003A1805">
        <w:t>D.3.4</w:t>
      </w:r>
      <w:r w:rsidR="004B2EFD" w:rsidRPr="003A1805">
        <w:tab/>
      </w:r>
      <w:r w:rsidRPr="003A1805">
        <w:t>Payload Ntsc Video Interface Requirements</w:t>
      </w:r>
    </w:p>
    <w:p w:rsidR="00315148" w:rsidRPr="00315148" w:rsidRDefault="003A1805" w:rsidP="003A1805">
      <w:pPr>
        <w:pStyle w:val="ParagraphT121"/>
        <w:divId w:val="1930701137"/>
      </w:pPr>
      <w:r>
        <w:t>N/A</w:t>
      </w:r>
    </w:p>
    <w:p w:rsidR="00315148" w:rsidRPr="003A1805" w:rsidRDefault="00315148" w:rsidP="003A1805">
      <w:pPr>
        <w:pStyle w:val="AppLvl2"/>
        <w:divId w:val="1930701137"/>
      </w:pPr>
      <w:r w:rsidRPr="003A1805">
        <w:t>D.3.5</w:t>
      </w:r>
      <w:r w:rsidR="004B2EFD" w:rsidRPr="003A1805">
        <w:tab/>
      </w:r>
      <w:r w:rsidRPr="003A1805">
        <w:t>Thermal Control Interface Requirements</w:t>
      </w:r>
    </w:p>
    <w:p w:rsidR="00315148" w:rsidRPr="00315148" w:rsidRDefault="00315148" w:rsidP="003A1805">
      <w:pPr>
        <w:pStyle w:val="ParagraphT121"/>
        <w:divId w:val="1930701137"/>
      </w:pPr>
      <w:r w:rsidRPr="00315148">
        <w:t>Thermal expansion of ITCS fluid in the payload cooling systems during trans</w:t>
      </w:r>
      <w:r w:rsidR="003A1805">
        <w:t>port is addressed in 3.5.1.2.A.</w:t>
      </w:r>
    </w:p>
    <w:p w:rsidR="00315148" w:rsidRPr="003A1805" w:rsidRDefault="00315148" w:rsidP="003A1805">
      <w:pPr>
        <w:pStyle w:val="AppLvl2"/>
        <w:divId w:val="1930701137"/>
      </w:pPr>
      <w:r w:rsidRPr="003A1805">
        <w:t>D.3.6</w:t>
      </w:r>
      <w:r w:rsidR="004B2EFD" w:rsidRPr="003A1805">
        <w:tab/>
      </w:r>
      <w:r w:rsidRPr="003A1805">
        <w:t>Vacuum System Requirements</w:t>
      </w:r>
    </w:p>
    <w:p w:rsidR="00315148" w:rsidRPr="00315148" w:rsidRDefault="003A1805" w:rsidP="003A1805">
      <w:pPr>
        <w:pStyle w:val="ParagraphT121"/>
        <w:divId w:val="1930701137"/>
      </w:pPr>
      <w:r>
        <w:t>N/A</w:t>
      </w:r>
    </w:p>
    <w:p w:rsidR="00315148" w:rsidRPr="003A1805" w:rsidRDefault="00315148" w:rsidP="003A1805">
      <w:pPr>
        <w:pStyle w:val="AppLvl2"/>
        <w:divId w:val="1930701137"/>
      </w:pPr>
      <w:r w:rsidRPr="003A1805">
        <w:t>D.3.7</w:t>
      </w:r>
      <w:r w:rsidR="004B2EFD" w:rsidRPr="003A1805">
        <w:tab/>
      </w:r>
      <w:r w:rsidRPr="003A1805">
        <w:t>Pressurized Gases Interface Requirements</w:t>
      </w:r>
    </w:p>
    <w:p w:rsidR="00315148" w:rsidRPr="00377482" w:rsidRDefault="00315148" w:rsidP="00377482">
      <w:pPr>
        <w:pStyle w:val="ParagraphT121"/>
        <w:divId w:val="1930701137"/>
      </w:pPr>
      <w:r w:rsidRPr="00377482">
        <w:t xml:space="preserve">The pressurized gas systems requirement is addressed in </w:t>
      </w:r>
      <w:r w:rsidR="0056778A">
        <w:t>P</w:t>
      </w:r>
      <w:r w:rsidRPr="00377482">
        <w:t>aragraph 3.7.5.</w:t>
      </w:r>
    </w:p>
    <w:p w:rsidR="00315148" w:rsidRPr="00315148" w:rsidRDefault="00315148" w:rsidP="00377482">
      <w:pPr>
        <w:pStyle w:val="AppLvl1"/>
        <w:ind w:left="1440" w:hanging="1440"/>
        <w:divId w:val="1930701137"/>
      </w:pPr>
      <w:bookmarkStart w:id="226" w:name="_Toc501623471"/>
      <w:r>
        <w:t>D.</w:t>
      </w:r>
      <w:r w:rsidRPr="00315148">
        <w:t>4</w:t>
      </w:r>
      <w:r w:rsidR="00377482">
        <w:t>.0</w:t>
      </w:r>
      <w:r w:rsidR="004B2EFD">
        <w:tab/>
      </w:r>
      <w:r w:rsidRPr="00315148">
        <w:t>Verification</w:t>
      </w:r>
      <w:bookmarkEnd w:id="226"/>
    </w:p>
    <w:p w:rsidR="00315148" w:rsidRPr="00377482" w:rsidRDefault="00315148" w:rsidP="00377482">
      <w:pPr>
        <w:pStyle w:val="AppLvl1"/>
        <w:ind w:left="1440" w:hanging="1440"/>
        <w:divId w:val="1930701137"/>
      </w:pPr>
      <w:r w:rsidRPr="00377482">
        <w:t>D.4.1</w:t>
      </w:r>
      <w:r w:rsidR="004B2EFD" w:rsidRPr="00377482">
        <w:tab/>
      </w:r>
      <w:r w:rsidRPr="00377482">
        <w:t>Responsibilities</w:t>
      </w:r>
    </w:p>
    <w:p w:rsidR="00315148" w:rsidRPr="00315148" w:rsidRDefault="00315148" w:rsidP="00377482">
      <w:pPr>
        <w:pStyle w:val="ParagraphT121"/>
        <w:divId w:val="1930701137"/>
      </w:pPr>
      <w:r w:rsidRPr="00315148">
        <w:t>The PD is responsible for providing verification for all applicable requirements in this appendix, as allocated to the payload through the payload unique ICD.  The ISS Program is responsible for review and approval</w:t>
      </w:r>
      <w:r w:rsidR="00377482">
        <w:t xml:space="preserve"> of the submitted verification.</w:t>
      </w:r>
    </w:p>
    <w:p w:rsidR="00315148" w:rsidRPr="00377482" w:rsidRDefault="00315148" w:rsidP="00377482">
      <w:pPr>
        <w:pStyle w:val="AppLvl1"/>
        <w:ind w:left="1440" w:hanging="1440"/>
        <w:divId w:val="1930701137"/>
      </w:pPr>
      <w:r w:rsidRPr="00377482">
        <w:t>D.4.2</w:t>
      </w:r>
      <w:r w:rsidR="004B2EFD" w:rsidRPr="00377482">
        <w:tab/>
      </w:r>
      <w:r w:rsidRPr="00377482">
        <w:t>Verification Methods</w:t>
      </w:r>
    </w:p>
    <w:p w:rsidR="00315148" w:rsidRPr="00315148" w:rsidRDefault="00315148" w:rsidP="00377482">
      <w:pPr>
        <w:pStyle w:val="ParagraphT121"/>
        <w:divId w:val="1930701137"/>
      </w:pPr>
      <w:r w:rsidRPr="00315148">
        <w:t xml:space="preserve">Compliance with the requirements stated in </w:t>
      </w:r>
      <w:r w:rsidR="000438F0">
        <w:t>S</w:t>
      </w:r>
      <w:r w:rsidRPr="00315148">
        <w:t>ection D.3 are proven using one or more of the meth</w:t>
      </w:r>
      <w:r w:rsidR="00377482">
        <w:t xml:space="preserve">ods described in </w:t>
      </w:r>
      <w:r w:rsidR="0056778A">
        <w:t>P</w:t>
      </w:r>
      <w:r w:rsidR="00377482">
        <w:t>aragraph 4.2.</w:t>
      </w:r>
    </w:p>
    <w:p w:rsidR="00315148" w:rsidRPr="00377482" w:rsidRDefault="00315148" w:rsidP="00377482">
      <w:pPr>
        <w:pStyle w:val="AppLvl1"/>
        <w:ind w:left="1440" w:hanging="1440"/>
        <w:divId w:val="1930701137"/>
      </w:pPr>
      <w:r w:rsidRPr="00377482">
        <w:t>D.4.3</w:t>
      </w:r>
      <w:r w:rsidR="004B2EFD" w:rsidRPr="00377482">
        <w:tab/>
      </w:r>
      <w:r w:rsidRPr="00377482">
        <w:t>Common Transport For Soft Stowed Payloads Interface Verification Requirements</w:t>
      </w:r>
    </w:p>
    <w:p w:rsidR="00315148" w:rsidRPr="00377482" w:rsidRDefault="00315148" w:rsidP="00377482">
      <w:pPr>
        <w:pStyle w:val="AppLvl3"/>
        <w:divId w:val="1930701137"/>
      </w:pPr>
      <w:r w:rsidRPr="00377482">
        <w:t>D.4.3.1</w:t>
      </w:r>
      <w:r w:rsidR="004B2EFD" w:rsidRPr="00377482">
        <w:tab/>
      </w:r>
      <w:r w:rsidRPr="00377482">
        <w:t>Structural/Mechanical Interface Requirements</w:t>
      </w:r>
    </w:p>
    <w:p w:rsidR="00315148" w:rsidRPr="00315148" w:rsidRDefault="00315148" w:rsidP="00377482">
      <w:pPr>
        <w:pStyle w:val="ParagraphT121"/>
        <w:divId w:val="1930701137"/>
      </w:pPr>
      <w:r w:rsidRPr="00315148">
        <w:t>NVR</w:t>
      </w:r>
    </w:p>
    <w:p w:rsidR="00315148" w:rsidRPr="00377482" w:rsidRDefault="00315148" w:rsidP="00377482">
      <w:pPr>
        <w:pStyle w:val="AppLvl4"/>
        <w:numPr>
          <w:ilvl w:val="0"/>
          <w:numId w:val="0"/>
        </w:numPr>
        <w:ind w:left="1440" w:hanging="1440"/>
        <w:divId w:val="1930701137"/>
      </w:pPr>
      <w:r w:rsidRPr="00377482">
        <w:t>D.4.3.1.1</w:t>
      </w:r>
      <w:r w:rsidR="004B2EFD" w:rsidRPr="00377482">
        <w:tab/>
      </w:r>
      <w:r w:rsidRPr="00377482">
        <w:t>Acceleration Loads</w:t>
      </w:r>
    </w:p>
    <w:p w:rsidR="00315148" w:rsidRPr="00315148" w:rsidRDefault="00315148" w:rsidP="00377482">
      <w:pPr>
        <w:pStyle w:val="ParagraphT121"/>
        <w:divId w:val="1930701137"/>
      </w:pPr>
      <w:r w:rsidRPr="00315148">
        <w:t xml:space="preserve">An analysis </w:t>
      </w:r>
      <w:r w:rsidRPr="00315148">
        <w:rPr>
          <w:b/>
        </w:rPr>
        <w:t>shall/</w:t>
      </w:r>
      <w:r w:rsidRPr="00315148">
        <w:rPr>
          <w:i/>
        </w:rPr>
        <w:t>should</w:t>
      </w:r>
      <w:r w:rsidRPr="00315148">
        <w:t xml:space="preserve"> be performed to show that the payload maintains positive margins of safety after exposure to the launch and landing acceleration loads as defined in </w:t>
      </w:r>
      <w:r w:rsidR="0056778A">
        <w:t>P</w:t>
      </w:r>
      <w:r w:rsidRPr="00315148">
        <w:t xml:space="preserve">aragraph D.3.1.1. This analysis </w:t>
      </w:r>
      <w:r w:rsidRPr="00315148">
        <w:rPr>
          <w:b/>
        </w:rPr>
        <w:t>shall/</w:t>
      </w:r>
      <w:r w:rsidRPr="00315148">
        <w:rPr>
          <w:i/>
        </w:rPr>
        <w:t>should</w:t>
      </w:r>
      <w:r w:rsidRPr="00315148">
        <w:t xml:space="preserve"> follow the guidelines provided in SSP 52005 for ISS payload hardware. The verification </w:t>
      </w:r>
      <w:r w:rsidRPr="00315148">
        <w:rPr>
          <w:b/>
        </w:rPr>
        <w:t>shall/</w:t>
      </w:r>
      <w:r w:rsidRPr="00315148">
        <w:rPr>
          <w:i/>
        </w:rPr>
        <w:t>should</w:t>
      </w:r>
      <w:r w:rsidRPr="00315148">
        <w:t xml:space="preserve"> be considered successful when the analysis report shows that the payload maintains positive margins of safety.</w:t>
      </w:r>
    </w:p>
    <w:p w:rsidR="00315148" w:rsidRPr="00315148" w:rsidRDefault="00315148" w:rsidP="00377482">
      <w:pPr>
        <w:pStyle w:val="ParagraphT121"/>
        <w:divId w:val="1930701137"/>
      </w:pPr>
      <w:r w:rsidRPr="00315148">
        <w:t xml:space="preserve">For structural verification, all permutations of positive and negative loads in each of the directions must be addressed. For each load case, the X, Y, and Z loads </w:t>
      </w:r>
      <w:r w:rsidRPr="00315148">
        <w:rPr>
          <w:b/>
        </w:rPr>
        <w:t>shall</w:t>
      </w:r>
      <w:r w:rsidRPr="00315148">
        <w:t>/</w:t>
      </w:r>
      <w:r w:rsidRPr="00315148">
        <w:rPr>
          <w:i/>
        </w:rPr>
        <w:t>should</w:t>
      </w:r>
      <w:r w:rsidRPr="00315148">
        <w:t xml:space="preserve"> be applied simultaneously, except for landing, where the Y and Z loads are applied separately. Soft-stow cargo </w:t>
      </w:r>
      <w:r w:rsidRPr="00315148">
        <w:rPr>
          <w:b/>
        </w:rPr>
        <w:t>shall</w:t>
      </w:r>
      <w:r w:rsidRPr="00315148">
        <w:t>/</w:t>
      </w:r>
      <w:r w:rsidRPr="00315148">
        <w:rPr>
          <w:i/>
        </w:rPr>
        <w:t>should</w:t>
      </w:r>
      <w:r w:rsidRPr="00315148">
        <w:t xml:space="preserve"> assess these load cases for three orthogonal orientations of the payload relative to the launch vehicle to avoid orientation constraints that could limit manifest availability.</w:t>
      </w:r>
    </w:p>
    <w:p w:rsidR="00315148" w:rsidRPr="00315148" w:rsidRDefault="00315148" w:rsidP="00377482">
      <w:pPr>
        <w:pStyle w:val="ParagraphT121"/>
        <w:divId w:val="1930701137"/>
      </w:pPr>
      <w:r w:rsidRPr="00315148">
        <w:t>Verificat</w:t>
      </w:r>
      <w:r w:rsidR="00377482">
        <w:t>ion Submittal:  Analysis Report</w:t>
      </w:r>
    </w:p>
    <w:p w:rsidR="00315148" w:rsidRPr="00377482" w:rsidRDefault="00315148" w:rsidP="00377482">
      <w:pPr>
        <w:pStyle w:val="AppLvl4"/>
        <w:numPr>
          <w:ilvl w:val="0"/>
          <w:numId w:val="0"/>
        </w:numPr>
        <w:ind w:left="1440" w:hanging="1440"/>
        <w:divId w:val="1930701137"/>
      </w:pPr>
      <w:r w:rsidRPr="00377482">
        <w:t>D.4.3.1.2</w:t>
      </w:r>
      <w:r w:rsidR="004B2EFD" w:rsidRPr="00377482">
        <w:tab/>
      </w:r>
      <w:r w:rsidRPr="00377482">
        <w:t>Random Vibration Environments</w:t>
      </w:r>
    </w:p>
    <w:p w:rsidR="00315148" w:rsidRPr="00315148" w:rsidRDefault="00315148" w:rsidP="00377482">
      <w:pPr>
        <w:pStyle w:val="ParagraphT121"/>
        <w:divId w:val="1930701137"/>
      </w:pPr>
      <w:r w:rsidRPr="00315148">
        <w:t xml:space="preserve">A hard-mounted test and analysis </w:t>
      </w:r>
      <w:r w:rsidRPr="00315148">
        <w:rPr>
          <w:b/>
        </w:rPr>
        <w:t>shall/</w:t>
      </w:r>
      <w:r w:rsidRPr="00315148">
        <w:rPr>
          <w:i/>
        </w:rPr>
        <w:t>should</w:t>
      </w:r>
      <w:r w:rsidRPr="00315148">
        <w:t xml:space="preserve"> be performed to show that the payload meets the specified performance requirements after exposure to the random vibration test levels as defined in Table D.3.1.2-1 and Figure D.3.1.2-1. The test </w:t>
      </w:r>
      <w:r w:rsidRPr="00315148">
        <w:rPr>
          <w:b/>
        </w:rPr>
        <w:t>shall</w:t>
      </w:r>
      <w:r w:rsidRPr="00315148">
        <w:t>/</w:t>
      </w:r>
      <w:r w:rsidRPr="00315148">
        <w:rPr>
          <w:i/>
        </w:rPr>
        <w:t>should</w:t>
      </w:r>
      <w:r w:rsidRPr="00315148">
        <w:t xml:space="preserve"> follow the guidelines provided in SSP 52005</w:t>
      </w:r>
      <w:r w:rsidRPr="00F0089A">
        <w:t xml:space="preserve">, </w:t>
      </w:r>
      <w:r w:rsidR="000438F0" w:rsidRPr="00F0089A">
        <w:t>S</w:t>
      </w:r>
      <w:r w:rsidRPr="00F0089A">
        <w:t>ection 7</w:t>
      </w:r>
      <w:r w:rsidRPr="00315148">
        <w:t xml:space="preserve">. The verification </w:t>
      </w:r>
      <w:r w:rsidRPr="00315148">
        <w:rPr>
          <w:b/>
        </w:rPr>
        <w:t>shall/</w:t>
      </w:r>
      <w:r w:rsidRPr="00315148">
        <w:rPr>
          <w:i/>
        </w:rPr>
        <w:t>should</w:t>
      </w:r>
      <w:r w:rsidRPr="00315148">
        <w:t xml:space="preserve"> be considered successful when the payload is shown to be fully functional after the random vibrat</w:t>
      </w:r>
      <w:r w:rsidR="00377482">
        <w:t>ion testing is completed.</w:t>
      </w:r>
    </w:p>
    <w:p w:rsidR="00315148" w:rsidRPr="00315148" w:rsidRDefault="00315148" w:rsidP="00377482">
      <w:pPr>
        <w:pStyle w:val="ParagraphT121"/>
        <w:divId w:val="1930701137"/>
      </w:pPr>
      <w:r w:rsidRPr="00315148">
        <w:t xml:space="preserve">Verification Submittal:  </w:t>
      </w:r>
      <w:r w:rsidR="00377482">
        <w:t>Test Report and Analysis Report</w:t>
      </w:r>
    </w:p>
    <w:p w:rsidR="00315148" w:rsidRPr="00377482" w:rsidRDefault="00315148" w:rsidP="00377482">
      <w:pPr>
        <w:pStyle w:val="AppLvl4"/>
        <w:numPr>
          <w:ilvl w:val="0"/>
          <w:numId w:val="0"/>
        </w:numPr>
        <w:ind w:left="1440" w:hanging="1440"/>
        <w:divId w:val="1930701137"/>
      </w:pPr>
      <w:r w:rsidRPr="00377482">
        <w:t>D.4.3.1.3</w:t>
      </w:r>
      <w:r w:rsidR="004B2EFD" w:rsidRPr="00377482">
        <w:tab/>
      </w:r>
      <w:r w:rsidRPr="00377482">
        <w:t>Weight to Surface Area Ratio</w:t>
      </w:r>
    </w:p>
    <w:p w:rsidR="00315148" w:rsidRPr="00315148" w:rsidRDefault="00315148" w:rsidP="00377482">
      <w:pPr>
        <w:pStyle w:val="ParagraphT121"/>
        <w:divId w:val="1930701137"/>
      </w:pPr>
      <w:r w:rsidRPr="00315148">
        <w:t xml:space="preserve">An analysis </w:t>
      </w:r>
      <w:r w:rsidRPr="00315148">
        <w:rPr>
          <w:b/>
        </w:rPr>
        <w:t>shall</w:t>
      </w:r>
      <w:r w:rsidRPr="00315148">
        <w:t>/</w:t>
      </w:r>
      <w:r w:rsidRPr="00315148">
        <w:rPr>
          <w:i/>
        </w:rPr>
        <w:t>should</w:t>
      </w:r>
      <w:r w:rsidRPr="00315148">
        <w:t xml:space="preserve"> be performed to show that the payload has sufficient surface contact area on external surfaces, excluding KOZ, such that the ratio of payload weight (1-G weight) to foam surface contact area is equal to or less than 1.0 psi in the positive and negative directions of all primary axes (X, Y, Z) a</w:t>
      </w:r>
      <w:r w:rsidR="00377482">
        <w:t xml:space="preserve">s defined in </w:t>
      </w:r>
      <w:r w:rsidR="0056778A">
        <w:t>P</w:t>
      </w:r>
      <w:r w:rsidR="00377482">
        <w:t>aragraph D.3.1.3.</w:t>
      </w:r>
    </w:p>
    <w:p w:rsidR="00315148" w:rsidRPr="00315148" w:rsidRDefault="00315148" w:rsidP="00377482">
      <w:pPr>
        <w:pStyle w:val="ParagraphT121"/>
        <w:divId w:val="1930701137"/>
      </w:pPr>
      <w:r w:rsidRPr="00315148">
        <w:t>Verification Submittal:  Analysis Report</w:t>
      </w:r>
    </w:p>
    <w:p w:rsidR="00315148" w:rsidRPr="00377482" w:rsidRDefault="00315148" w:rsidP="00377482">
      <w:pPr>
        <w:pStyle w:val="AppLvl3"/>
        <w:divId w:val="1930701137"/>
      </w:pPr>
      <w:r w:rsidRPr="00377482">
        <w:t>D.4.3.2</w:t>
      </w:r>
      <w:r w:rsidR="004B2EFD" w:rsidRPr="00377482">
        <w:tab/>
      </w:r>
      <w:r w:rsidRPr="00377482">
        <w:t>Electrical Interface Requirements</w:t>
      </w:r>
    </w:p>
    <w:p w:rsidR="00315148" w:rsidRPr="00DF1927" w:rsidRDefault="00315148" w:rsidP="00DF1927">
      <w:pPr>
        <w:pStyle w:val="AppLvl4"/>
        <w:numPr>
          <w:ilvl w:val="0"/>
          <w:numId w:val="0"/>
        </w:numPr>
        <w:ind w:left="1440" w:hanging="1440"/>
        <w:divId w:val="1930701137"/>
      </w:pPr>
      <w:r w:rsidRPr="00DF1927">
        <w:t>D.4.3.2.1</w:t>
      </w:r>
      <w:r w:rsidR="004B2EFD" w:rsidRPr="00DF1927">
        <w:tab/>
      </w:r>
      <w:r w:rsidRPr="00DF1927">
        <w:t>Electromagnetic Interference For Transport Vehicles</w:t>
      </w:r>
    </w:p>
    <w:p w:rsidR="00315148" w:rsidRPr="00315148" w:rsidRDefault="00315148" w:rsidP="00315148">
      <w:pPr>
        <w:spacing w:before="100" w:beforeAutospacing="1" w:after="100" w:afterAutospacing="1" w:line="240" w:lineRule="auto"/>
        <w:divId w:val="1930701137"/>
        <w:rPr>
          <w:rFonts w:ascii="Times New Roman" w:hAnsi="Times New Roman"/>
          <w:szCs w:val="24"/>
        </w:rPr>
      </w:pPr>
      <w:r w:rsidRPr="00315148">
        <w:rPr>
          <w:rFonts w:ascii="Times New Roman" w:hAnsi="Times New Roman"/>
          <w:szCs w:val="24"/>
        </w:rPr>
        <w:t xml:space="preserve">Verification that the Electromagnetic Interference of the payload with battery-powered EPCE which draws power when stowed on transport vehicles </w:t>
      </w:r>
      <w:r w:rsidRPr="00315148">
        <w:rPr>
          <w:rFonts w:ascii="Times New Roman" w:hAnsi="Times New Roman"/>
          <w:b/>
          <w:szCs w:val="24"/>
        </w:rPr>
        <w:t>shall</w:t>
      </w:r>
      <w:r w:rsidRPr="00315148">
        <w:rPr>
          <w:rFonts w:ascii="Times New Roman" w:hAnsi="Times New Roman"/>
          <w:szCs w:val="24"/>
        </w:rPr>
        <w:t xml:space="preserve"> be verified by test and analysis. Tests </w:t>
      </w:r>
      <w:r w:rsidRPr="00315148">
        <w:rPr>
          <w:rFonts w:ascii="Times New Roman" w:hAnsi="Times New Roman"/>
          <w:b/>
          <w:szCs w:val="24"/>
        </w:rPr>
        <w:t>shall</w:t>
      </w:r>
      <w:r w:rsidRPr="00315148">
        <w:rPr>
          <w:rFonts w:ascii="Times New Roman" w:hAnsi="Times New Roman"/>
          <w:szCs w:val="24"/>
        </w:rPr>
        <w:t xml:space="preserve"> be performed and data submitted for radiated emissions (RE02).This data </w:t>
      </w:r>
      <w:r w:rsidRPr="00315148">
        <w:rPr>
          <w:rFonts w:ascii="Times New Roman" w:hAnsi="Times New Roman"/>
          <w:b/>
          <w:szCs w:val="24"/>
        </w:rPr>
        <w:t xml:space="preserve">shall </w:t>
      </w:r>
      <w:r w:rsidRPr="00315148">
        <w:rPr>
          <w:rFonts w:ascii="Times New Roman" w:hAnsi="Times New Roman"/>
          <w:szCs w:val="24"/>
        </w:rPr>
        <w:t xml:space="preserve">be evaluated against the limits in </w:t>
      </w:r>
      <w:r w:rsidR="0056778A">
        <w:rPr>
          <w:rFonts w:ascii="Times New Roman" w:hAnsi="Times New Roman"/>
          <w:szCs w:val="24"/>
        </w:rPr>
        <w:t>P</w:t>
      </w:r>
      <w:r w:rsidRPr="00315148">
        <w:rPr>
          <w:rFonts w:ascii="Times New Roman" w:hAnsi="Times New Roman"/>
          <w:szCs w:val="24"/>
        </w:rPr>
        <w:t xml:space="preserve">aragraph D.3.2.1. The test results </w:t>
      </w:r>
      <w:r w:rsidRPr="00315148">
        <w:rPr>
          <w:rFonts w:ascii="Times New Roman" w:hAnsi="Times New Roman"/>
          <w:b/>
          <w:szCs w:val="24"/>
        </w:rPr>
        <w:t>shall</w:t>
      </w:r>
      <w:r w:rsidRPr="00315148">
        <w:rPr>
          <w:rFonts w:ascii="Times New Roman" w:hAnsi="Times New Roman"/>
          <w:szCs w:val="24"/>
        </w:rPr>
        <w:t xml:space="preserve"> be documented in the EMI test plan/report. The verification </w:t>
      </w:r>
      <w:r w:rsidRPr="00315148">
        <w:rPr>
          <w:rFonts w:ascii="Times New Roman" w:hAnsi="Times New Roman"/>
          <w:b/>
          <w:szCs w:val="24"/>
        </w:rPr>
        <w:t>shall</w:t>
      </w:r>
      <w:r w:rsidRPr="00315148">
        <w:rPr>
          <w:rFonts w:ascii="Times New Roman" w:hAnsi="Times New Roman"/>
          <w:szCs w:val="24"/>
        </w:rPr>
        <w:t xml:space="preserve"> be considered successful when the results show requirements of </w:t>
      </w:r>
      <w:r w:rsidR="0056778A">
        <w:rPr>
          <w:rFonts w:ascii="Times New Roman" w:hAnsi="Times New Roman"/>
          <w:szCs w:val="24"/>
        </w:rPr>
        <w:t>P</w:t>
      </w:r>
      <w:r w:rsidRPr="00315148">
        <w:rPr>
          <w:rFonts w:ascii="Times New Roman" w:hAnsi="Times New Roman"/>
          <w:szCs w:val="24"/>
        </w:rPr>
        <w:t>aragraph D.3.2.1 are met.</w:t>
      </w:r>
    </w:p>
    <w:p w:rsidR="00315148" w:rsidRPr="00315148" w:rsidRDefault="00315148" w:rsidP="00315148">
      <w:pPr>
        <w:spacing w:before="100" w:beforeAutospacing="1" w:after="100" w:afterAutospacing="1" w:line="240" w:lineRule="auto"/>
        <w:divId w:val="1930701137"/>
        <w:rPr>
          <w:rFonts w:ascii="Times New Roman" w:hAnsi="Times New Roman"/>
          <w:szCs w:val="24"/>
        </w:rPr>
      </w:pPr>
      <w:r w:rsidRPr="00315148">
        <w:rPr>
          <w:rFonts w:ascii="Times New Roman" w:hAnsi="Times New Roman"/>
          <w:szCs w:val="24"/>
        </w:rPr>
        <w:t xml:space="preserve">The EMI test methods </w:t>
      </w:r>
      <w:r w:rsidRPr="00315148">
        <w:rPr>
          <w:rFonts w:ascii="Times New Roman" w:hAnsi="Times New Roman"/>
          <w:b/>
          <w:szCs w:val="24"/>
        </w:rPr>
        <w:t>shall</w:t>
      </w:r>
      <w:r w:rsidR="001C2E57">
        <w:rPr>
          <w:rFonts w:ascii="Times New Roman" w:hAnsi="Times New Roman"/>
          <w:szCs w:val="24"/>
        </w:rPr>
        <w:t xml:space="preserve"> be as specified in SSP 30238.</w:t>
      </w:r>
    </w:p>
    <w:p w:rsidR="00315148" w:rsidRPr="00315148" w:rsidRDefault="00315148" w:rsidP="009338D9">
      <w:pPr>
        <w:spacing w:before="100" w:beforeAutospacing="1" w:after="100" w:afterAutospacing="1" w:line="240" w:lineRule="auto"/>
        <w:ind w:left="900" w:hanging="900"/>
        <w:divId w:val="1930701137"/>
        <w:rPr>
          <w:rFonts w:ascii="Times New Roman" w:hAnsi="Times New Roman"/>
          <w:szCs w:val="24"/>
        </w:rPr>
      </w:pPr>
      <w:r w:rsidRPr="00315148">
        <w:rPr>
          <w:rFonts w:ascii="Times New Roman" w:hAnsi="Times New Roman"/>
          <w:szCs w:val="24"/>
        </w:rPr>
        <w:t>Note 1:</w:t>
      </w:r>
      <w:r w:rsidRPr="00315148">
        <w:rPr>
          <w:rFonts w:ascii="Times New Roman" w:hAnsi="Times New Roman"/>
          <w:szCs w:val="24"/>
        </w:rPr>
        <w:tab/>
        <w:t>EPCE that launch in an energized state for the purpose of retaining memory only are considered to be compliant with this requirement and are not required to submit verification.</w:t>
      </w:r>
    </w:p>
    <w:p w:rsidR="00315148" w:rsidRPr="00315148" w:rsidRDefault="00315148" w:rsidP="009338D9">
      <w:pPr>
        <w:spacing w:before="100" w:beforeAutospacing="1" w:after="100" w:afterAutospacing="1" w:line="240" w:lineRule="auto"/>
        <w:ind w:left="900" w:hanging="900"/>
        <w:divId w:val="1930701137"/>
        <w:rPr>
          <w:rFonts w:ascii="Times New Roman" w:hAnsi="Times New Roman"/>
          <w:szCs w:val="24"/>
        </w:rPr>
      </w:pPr>
      <w:r w:rsidRPr="00315148">
        <w:rPr>
          <w:rFonts w:ascii="Times New Roman" w:hAnsi="Times New Roman"/>
          <w:szCs w:val="24"/>
        </w:rPr>
        <w:t>Note 2:</w:t>
      </w:r>
      <w:r w:rsidRPr="00315148">
        <w:rPr>
          <w:rFonts w:ascii="Times New Roman" w:hAnsi="Times New Roman"/>
          <w:szCs w:val="24"/>
        </w:rPr>
        <w:tab/>
        <w:t>EPCE that has intentional transmitters/receivers is considered to be energized and must submit verification, even when launched in a “standby” or “off’ state.</w:t>
      </w:r>
    </w:p>
    <w:p w:rsidR="00315148" w:rsidRPr="00315148" w:rsidRDefault="00315148" w:rsidP="00315148">
      <w:pPr>
        <w:spacing w:before="100" w:beforeAutospacing="1" w:after="100" w:afterAutospacing="1" w:line="240" w:lineRule="auto"/>
        <w:divId w:val="1930701137"/>
        <w:rPr>
          <w:rFonts w:ascii="Times New Roman" w:hAnsi="Times New Roman"/>
          <w:szCs w:val="24"/>
        </w:rPr>
      </w:pPr>
      <w:r w:rsidRPr="00315148">
        <w:rPr>
          <w:rFonts w:ascii="Times New Roman" w:hAnsi="Times New Roman"/>
          <w:szCs w:val="24"/>
        </w:rPr>
        <w:t>Verif</w:t>
      </w:r>
      <w:r w:rsidR="001C2E57">
        <w:rPr>
          <w:rFonts w:ascii="Times New Roman" w:hAnsi="Times New Roman"/>
          <w:szCs w:val="24"/>
        </w:rPr>
        <w:t>ication Submittal:  Test Report</w:t>
      </w:r>
    </w:p>
    <w:p w:rsidR="00315148" w:rsidRPr="00315148" w:rsidRDefault="00315148" w:rsidP="00DF1927">
      <w:pPr>
        <w:pStyle w:val="AppLvl4"/>
        <w:divId w:val="1930701137"/>
      </w:pPr>
      <w:r>
        <w:t>D.</w:t>
      </w:r>
      <w:r w:rsidRPr="00315148">
        <w:t>4.3.2.2</w:t>
      </w:r>
      <w:r w:rsidR="004B2EFD">
        <w:tab/>
      </w:r>
      <w:r w:rsidRPr="00315148">
        <w:t>Dc Magnetic Fields For Russian Transport Vehicles</w:t>
      </w:r>
    </w:p>
    <w:p w:rsidR="00315148" w:rsidRPr="00315148" w:rsidRDefault="00315148" w:rsidP="00DF1927">
      <w:pPr>
        <w:pStyle w:val="ParagraphT121"/>
        <w:divId w:val="1930701137"/>
      </w:pPr>
      <w:bookmarkStart w:id="227" w:name="_Toc425243301"/>
      <w:bookmarkStart w:id="228" w:name="_Toc425223033"/>
      <w:r w:rsidRPr="00315148">
        <w:t>Data Deliverable</w:t>
      </w:r>
      <w:bookmarkEnd w:id="227"/>
      <w:bookmarkEnd w:id="228"/>
    </w:p>
    <w:p w:rsidR="00315148" w:rsidRPr="00315148" w:rsidRDefault="00315148" w:rsidP="00DF1927">
      <w:pPr>
        <w:pStyle w:val="AppLvl3"/>
        <w:divId w:val="1930701137"/>
      </w:pPr>
      <w:r>
        <w:t>D.</w:t>
      </w:r>
      <w:r w:rsidRPr="00315148">
        <w:t>4.3.3</w:t>
      </w:r>
      <w:r w:rsidR="004B2EFD">
        <w:tab/>
      </w:r>
      <w:r w:rsidRPr="00315148">
        <w:t>Command And Data Handling Interface Requirements</w:t>
      </w:r>
    </w:p>
    <w:p w:rsidR="00315148" w:rsidRPr="00315148" w:rsidRDefault="00DF1927" w:rsidP="00DF1927">
      <w:pPr>
        <w:pStyle w:val="ParagraphT121"/>
        <w:divId w:val="1930701137"/>
      </w:pPr>
      <w:r>
        <w:t>N/A</w:t>
      </w:r>
    </w:p>
    <w:p w:rsidR="00315148" w:rsidRPr="00315148" w:rsidRDefault="00315148" w:rsidP="00DF1927">
      <w:pPr>
        <w:pStyle w:val="AppLvl3"/>
        <w:divId w:val="1930701137"/>
      </w:pPr>
      <w:r>
        <w:t>D.</w:t>
      </w:r>
      <w:r w:rsidRPr="00315148">
        <w:t>4.3.4</w:t>
      </w:r>
      <w:r w:rsidR="004B2EFD">
        <w:tab/>
      </w:r>
      <w:r w:rsidRPr="00315148">
        <w:t>Payload Ntsc Video Interface Requirements</w:t>
      </w:r>
    </w:p>
    <w:p w:rsidR="00315148" w:rsidRPr="00315148" w:rsidRDefault="00DF1927" w:rsidP="00DF1927">
      <w:pPr>
        <w:pStyle w:val="ParagraphT121"/>
        <w:divId w:val="1930701137"/>
      </w:pPr>
      <w:r>
        <w:t>N/A</w:t>
      </w:r>
    </w:p>
    <w:p w:rsidR="00315148" w:rsidRPr="00315148" w:rsidRDefault="00315148" w:rsidP="00DF1927">
      <w:pPr>
        <w:pStyle w:val="AppLvl3"/>
        <w:divId w:val="1930701137"/>
      </w:pPr>
      <w:r>
        <w:t>D.</w:t>
      </w:r>
      <w:r w:rsidRPr="00315148">
        <w:t>4.3.5</w:t>
      </w:r>
      <w:r w:rsidR="004B2EFD">
        <w:tab/>
      </w:r>
      <w:r w:rsidRPr="00315148">
        <w:t>Thermal Control Interface Requirements</w:t>
      </w:r>
    </w:p>
    <w:p w:rsidR="00315148" w:rsidRPr="00315148" w:rsidRDefault="00315148" w:rsidP="00DF1927">
      <w:pPr>
        <w:pStyle w:val="ParagraphT121"/>
        <w:divId w:val="1930701137"/>
      </w:pPr>
      <w:r w:rsidRPr="00315148">
        <w:t>Verification of thermal expansion of ITCS fluid in the payload cooling systems during transpo</w:t>
      </w:r>
      <w:r w:rsidR="00DF1927">
        <w:t>rt is addressed in 4.3.5.1.2.A.</w:t>
      </w:r>
    </w:p>
    <w:p w:rsidR="00315148" w:rsidRPr="00315148" w:rsidRDefault="00315148" w:rsidP="00DF1927">
      <w:pPr>
        <w:pStyle w:val="AppLvl3"/>
        <w:divId w:val="1930701137"/>
      </w:pPr>
      <w:r>
        <w:t>D.</w:t>
      </w:r>
      <w:r w:rsidRPr="00315148">
        <w:t>4.3.6</w:t>
      </w:r>
      <w:r w:rsidR="004B2EFD">
        <w:tab/>
      </w:r>
      <w:r w:rsidRPr="00315148">
        <w:t>Vacuum System Requirements</w:t>
      </w:r>
    </w:p>
    <w:p w:rsidR="00315148" w:rsidRPr="00315148" w:rsidRDefault="00DF1927" w:rsidP="00DF1927">
      <w:pPr>
        <w:pStyle w:val="ParagraphT121"/>
        <w:divId w:val="1930701137"/>
      </w:pPr>
      <w:r>
        <w:t>N/A</w:t>
      </w:r>
    </w:p>
    <w:p w:rsidR="00315148" w:rsidRPr="00315148" w:rsidRDefault="00315148" w:rsidP="00DF1927">
      <w:pPr>
        <w:pStyle w:val="AppLvl3"/>
        <w:divId w:val="1930701137"/>
      </w:pPr>
      <w:r>
        <w:t>D.</w:t>
      </w:r>
      <w:r w:rsidRPr="00315148">
        <w:t>4.3.7</w:t>
      </w:r>
      <w:r w:rsidR="004B2EFD">
        <w:tab/>
      </w:r>
      <w:r w:rsidRPr="00315148">
        <w:t>Pressurized Gases Interface Requirements</w:t>
      </w:r>
    </w:p>
    <w:p w:rsidR="00315148" w:rsidRPr="00315148" w:rsidRDefault="00315148" w:rsidP="00DF1927">
      <w:pPr>
        <w:pStyle w:val="ParagraphT121"/>
        <w:divId w:val="1930701137"/>
      </w:pPr>
      <w:r w:rsidRPr="00315148">
        <w:t xml:space="preserve">The pressurized gas systems verification requirement is addressed in </w:t>
      </w:r>
      <w:r w:rsidR="0056778A">
        <w:t>P</w:t>
      </w:r>
      <w:r w:rsidRPr="00315148">
        <w:t>aragraph 4.3.7.5.</w:t>
      </w:r>
    </w:p>
    <w:p w:rsidR="00315148" w:rsidRPr="00DF1927" w:rsidRDefault="00315148" w:rsidP="00DF1927">
      <w:pPr>
        <w:pStyle w:val="AppLvl1"/>
        <w:ind w:left="1440" w:hanging="1440"/>
        <w:divId w:val="1930701137"/>
        <w:rPr>
          <w:caps w:val="0"/>
        </w:rPr>
      </w:pPr>
      <w:bookmarkStart w:id="229" w:name="_Toc501623472"/>
      <w:r w:rsidRPr="00DF1927">
        <w:rPr>
          <w:caps w:val="0"/>
        </w:rPr>
        <w:t>D.5</w:t>
      </w:r>
      <w:r w:rsidR="00DF1927">
        <w:rPr>
          <w:caps w:val="0"/>
        </w:rPr>
        <w:t>.0</w:t>
      </w:r>
      <w:r w:rsidR="004B2EFD" w:rsidRPr="00DF1927">
        <w:rPr>
          <w:caps w:val="0"/>
        </w:rPr>
        <w:tab/>
      </w:r>
      <w:r w:rsidRPr="00DF1927">
        <w:t>Optional Process To Eliminate Verification Of Launch Requirements And Descent Requirements</w:t>
      </w:r>
      <w:bookmarkEnd w:id="229"/>
    </w:p>
    <w:p w:rsidR="00315148" w:rsidRPr="00315148" w:rsidRDefault="00315148" w:rsidP="00DF1927">
      <w:pPr>
        <w:pStyle w:val="ParagraphT121"/>
        <w:divId w:val="1930701137"/>
      </w:pPr>
      <w:r w:rsidRPr="00315148">
        <w:t>If the payload is willing to accept the risk to mission success and it meets the criteria below, then it can choose to forego verification to launch and descent vehicle requirements in Appendix D and does not have to document those requirements in a NASA ICD. If the payload does not meet any one of the criteria below, additional launch and descent vehicle requirements must be addressed. If the payload meets the criteria only for launch, the launch vehicle requirements may be eliminated. If the payload meets the criteria only for descent, the descent vehicle requirements may be eliminated. The payload must still go through the payload safety process and</w:t>
      </w:r>
      <w:r w:rsidR="00DF1927">
        <w:t xml:space="preserve"> show that the payload is safe.</w:t>
      </w:r>
    </w:p>
    <w:p w:rsidR="00315148" w:rsidRPr="00315148" w:rsidRDefault="00315148" w:rsidP="00DF1927">
      <w:pPr>
        <w:pStyle w:val="ParagraphT121"/>
        <w:ind w:left="1260" w:hanging="540"/>
        <w:divId w:val="1930701137"/>
      </w:pPr>
      <w:r w:rsidRPr="00315148">
        <w:rPr>
          <w:rFonts w:ascii="Symbol" w:eastAsia="Symbol" w:hAnsi="Symbol" w:cs="Symbol"/>
        </w:rPr>
        <w:t></w:t>
      </w:r>
      <w:r w:rsidRPr="00315148">
        <w:tab/>
        <w:t>The payload has been judged by the ISRP to not be safety-critical for the transportation and on-orbit phases.</w:t>
      </w:r>
    </w:p>
    <w:p w:rsidR="00315148" w:rsidRPr="00315148" w:rsidRDefault="00315148" w:rsidP="00DF1927">
      <w:pPr>
        <w:pStyle w:val="ParagraphT121"/>
        <w:ind w:left="1260" w:hanging="540"/>
        <w:divId w:val="1930701137"/>
      </w:pPr>
      <w:r w:rsidRPr="00315148">
        <w:rPr>
          <w:rFonts w:ascii="Symbol" w:eastAsia="Symbol" w:hAnsi="Symbol" w:cs="Symbol"/>
        </w:rPr>
        <w:t></w:t>
      </w:r>
      <w:r w:rsidRPr="00315148">
        <w:rPr>
          <w:rFonts w:ascii="Symbol" w:eastAsia="Symbol" w:hAnsi="Symbol" w:cs="Symbol"/>
        </w:rPr>
        <w:tab/>
      </w:r>
      <w:r w:rsidRPr="00315148">
        <w:t>The payload item is unpowered (including battery powered) during launch or descent. (Does not apply to small batteries that are only used to retain memory.)</w:t>
      </w:r>
    </w:p>
    <w:p w:rsidR="00315148" w:rsidRPr="00315148" w:rsidRDefault="00315148" w:rsidP="00DF1927">
      <w:pPr>
        <w:pStyle w:val="ParagraphT121"/>
        <w:ind w:left="1260" w:hanging="540"/>
        <w:divId w:val="1930701137"/>
      </w:pPr>
      <w:r w:rsidRPr="00315148">
        <w:rPr>
          <w:rFonts w:ascii="Symbol" w:eastAsia="Symbol" w:hAnsi="Symbol" w:cs="Symbol"/>
        </w:rPr>
        <w:t></w:t>
      </w:r>
      <w:r w:rsidRPr="00315148">
        <w:rPr>
          <w:rFonts w:ascii="Symbol" w:eastAsia="Symbol" w:hAnsi="Symbol" w:cs="Symbol"/>
        </w:rPr>
        <w:tab/>
      </w:r>
      <w:r w:rsidRPr="00315148">
        <w:t>The payload does not have any items (including magnets) that produce magnetic fields during launch or descent.</w:t>
      </w:r>
    </w:p>
    <w:p w:rsidR="00315148" w:rsidRPr="00315148" w:rsidRDefault="00315148" w:rsidP="00DF1927">
      <w:pPr>
        <w:pStyle w:val="ParagraphT121"/>
        <w:ind w:left="1260" w:hanging="540"/>
        <w:divId w:val="1930701137"/>
      </w:pPr>
      <w:r w:rsidRPr="00315148">
        <w:rPr>
          <w:rFonts w:ascii="Symbol" w:eastAsia="Symbol" w:hAnsi="Symbol" w:cs="Symbol"/>
        </w:rPr>
        <w:t></w:t>
      </w:r>
      <w:r w:rsidRPr="00315148">
        <w:rPr>
          <w:rFonts w:ascii="Symbol" w:eastAsia="Symbol" w:hAnsi="Symbol" w:cs="Symbol"/>
        </w:rPr>
        <w:tab/>
      </w:r>
      <w:r w:rsidRPr="00315148">
        <w:t>The payload does not go into cold stowage during the launch phase or the descent phase. (Does not apply to cold stowage hardware items at ambient temperature during launch or descent.)</w:t>
      </w:r>
    </w:p>
    <w:p w:rsidR="00315148" w:rsidRPr="00315148" w:rsidRDefault="00315148" w:rsidP="00DF1927">
      <w:pPr>
        <w:pStyle w:val="ParagraphT121"/>
        <w:ind w:left="1260" w:hanging="540"/>
        <w:divId w:val="1930701137"/>
      </w:pPr>
      <w:r w:rsidRPr="00315148">
        <w:rPr>
          <w:rFonts w:ascii="Symbol" w:eastAsia="Symbol" w:hAnsi="Symbol" w:cs="Symbol"/>
        </w:rPr>
        <w:t></w:t>
      </w:r>
      <w:r w:rsidRPr="00315148">
        <w:rPr>
          <w:rFonts w:ascii="Symbol" w:eastAsia="Symbol" w:hAnsi="Symbol" w:cs="Symbol"/>
        </w:rPr>
        <w:tab/>
      </w:r>
      <w:r w:rsidRPr="00315148">
        <w:t>The payload is not being transported charged with ITCS fluid.</w:t>
      </w:r>
    </w:p>
    <w:p w:rsidR="00315148" w:rsidRPr="00315148" w:rsidRDefault="00315148" w:rsidP="00DF1927">
      <w:pPr>
        <w:pStyle w:val="ParagraphT121"/>
        <w:divId w:val="1930701137"/>
      </w:pPr>
      <w:r w:rsidRPr="00315148">
        <w:t>Items that meet all of these criteria will be listed in the payload hardware identification table of the payload unique NASA ICD as “meets launch requirement and descent requirement elimination criteria per SSP 570</w:t>
      </w:r>
      <w:r w:rsidRPr="00F0089A">
        <w:t>00</w:t>
      </w:r>
      <w:r w:rsidR="00F0089A" w:rsidRPr="00F0089A">
        <w:t>,</w:t>
      </w:r>
      <w:r w:rsidRPr="00F0089A">
        <w:t xml:space="preserve"> </w:t>
      </w:r>
      <w:r w:rsidR="000438F0" w:rsidRPr="00F0089A">
        <w:t>S</w:t>
      </w:r>
      <w:r w:rsidRPr="00F0089A">
        <w:t>ec</w:t>
      </w:r>
      <w:r w:rsidRPr="00315148">
        <w:t>tion D.5.0”. The PD accepts the risk to mission success of not providing verification.</w:t>
      </w:r>
    </w:p>
    <w:p w:rsidR="00315148" w:rsidRDefault="00315148" w:rsidP="00DF1927">
      <w:pPr>
        <w:pStyle w:val="ParagraphT121"/>
        <w:divId w:val="1930701137"/>
      </w:pPr>
    </w:p>
    <w:p w:rsidR="00315148" w:rsidRDefault="00315148" w:rsidP="00DF1927">
      <w:pPr>
        <w:pStyle w:val="ParagraphT121"/>
        <w:divId w:val="1930701137"/>
      </w:pPr>
    </w:p>
    <w:p w:rsidR="00315148" w:rsidRDefault="00315148" w:rsidP="00C27452">
      <w:pPr>
        <w:divId w:val="1930701137"/>
        <w:sectPr w:rsidR="00315148" w:rsidSect="00996D19">
          <w:headerReference w:type="default" r:id="rId89"/>
          <w:footerReference w:type="default" r:id="rId90"/>
          <w:pgSz w:w="12240" w:h="15840"/>
          <w:pgMar w:top="1440" w:right="1440" w:bottom="1440" w:left="1440" w:header="720" w:footer="720" w:gutter="0"/>
          <w:pgNumType w:start="1"/>
          <w:cols w:space="720"/>
        </w:sectPr>
      </w:pPr>
    </w:p>
    <w:p w:rsidR="00284910" w:rsidRPr="008C4067" w:rsidRDefault="00284910" w:rsidP="00284910">
      <w:pPr>
        <w:pStyle w:val="Hel11-B-C-Caps"/>
        <w:divId w:val="1930701137"/>
        <w:rPr>
          <w:sz w:val="44"/>
          <w:szCs w:val="44"/>
        </w:rPr>
      </w:pPr>
      <w:bookmarkStart w:id="230" w:name="_Toc501623473"/>
    </w:p>
    <w:p w:rsidR="00284910" w:rsidRPr="008C4067" w:rsidRDefault="00284910" w:rsidP="00284910">
      <w:pPr>
        <w:pStyle w:val="Hel11-B-C-Caps"/>
        <w:divId w:val="1930701137"/>
        <w:rPr>
          <w:sz w:val="44"/>
          <w:szCs w:val="44"/>
        </w:rPr>
      </w:pPr>
    </w:p>
    <w:p w:rsidR="00284910" w:rsidRPr="008C4067" w:rsidRDefault="00284910" w:rsidP="00284910">
      <w:pPr>
        <w:pStyle w:val="Hel11-B-C-Caps"/>
        <w:divId w:val="1930701137"/>
        <w:rPr>
          <w:sz w:val="44"/>
          <w:szCs w:val="44"/>
        </w:rPr>
      </w:pPr>
    </w:p>
    <w:p w:rsidR="00284910" w:rsidRPr="008C4067" w:rsidRDefault="00284910" w:rsidP="00284910">
      <w:pPr>
        <w:pStyle w:val="Hel11-B-C-Caps"/>
        <w:divId w:val="1930701137"/>
        <w:rPr>
          <w:sz w:val="44"/>
          <w:szCs w:val="44"/>
        </w:rPr>
      </w:pPr>
    </w:p>
    <w:p w:rsidR="00284910" w:rsidRPr="008C4067" w:rsidRDefault="00284910" w:rsidP="00284910">
      <w:pPr>
        <w:pStyle w:val="Hel11-B-C-Caps"/>
        <w:divId w:val="1930701137"/>
        <w:rPr>
          <w:sz w:val="44"/>
          <w:szCs w:val="44"/>
        </w:rPr>
      </w:pPr>
    </w:p>
    <w:p w:rsidR="00284910" w:rsidRDefault="00284910" w:rsidP="00284910">
      <w:pPr>
        <w:pStyle w:val="Hel11-B-C-Caps"/>
        <w:divId w:val="1930701137"/>
        <w:rPr>
          <w:sz w:val="44"/>
          <w:szCs w:val="44"/>
        </w:rPr>
      </w:pPr>
      <w:r w:rsidRPr="008C4067">
        <w:rPr>
          <w:sz w:val="44"/>
          <w:szCs w:val="44"/>
        </w:rPr>
        <w:t xml:space="preserve">aPPENDIX </w:t>
      </w:r>
      <w:r>
        <w:rPr>
          <w:sz w:val="44"/>
          <w:szCs w:val="44"/>
        </w:rPr>
        <w:t>E</w:t>
      </w:r>
    </w:p>
    <w:p w:rsidR="00284910" w:rsidRDefault="00284910" w:rsidP="00284910">
      <w:pPr>
        <w:pStyle w:val="Hel11-B-C-Caps"/>
        <w:divId w:val="1930701137"/>
        <w:rPr>
          <w:sz w:val="44"/>
          <w:szCs w:val="44"/>
        </w:rPr>
      </w:pPr>
    </w:p>
    <w:p w:rsidR="00284910" w:rsidRDefault="00284910" w:rsidP="00284910">
      <w:pPr>
        <w:pStyle w:val="Hel11-B-C-Caps"/>
        <w:divId w:val="1930701137"/>
        <w:rPr>
          <w:sz w:val="36"/>
          <w:szCs w:val="36"/>
        </w:rPr>
      </w:pPr>
      <w:r>
        <w:rPr>
          <w:sz w:val="36"/>
          <w:szCs w:val="36"/>
        </w:rPr>
        <w:t>Common Transport</w:t>
      </w:r>
      <w:r w:rsidRPr="00AC2C10">
        <w:rPr>
          <w:sz w:val="36"/>
          <w:szCs w:val="36"/>
        </w:rPr>
        <w:t xml:space="preserve"> REQUIREMENTS </w:t>
      </w:r>
      <w:r>
        <w:rPr>
          <w:sz w:val="36"/>
          <w:szCs w:val="36"/>
        </w:rPr>
        <w:t>For</w:t>
      </w:r>
      <w:r>
        <w:rPr>
          <w:sz w:val="36"/>
          <w:szCs w:val="36"/>
        </w:rPr>
        <w:br/>
        <w:t xml:space="preserve">Hard Mounted </w:t>
      </w:r>
      <w:r w:rsidRPr="00AC2C10">
        <w:rPr>
          <w:sz w:val="36"/>
          <w:szCs w:val="36"/>
        </w:rPr>
        <w:t>MIDDECK LOCKER EQUIVALENT</w:t>
      </w:r>
      <w:r>
        <w:rPr>
          <w:sz w:val="36"/>
          <w:szCs w:val="36"/>
        </w:rPr>
        <w:t xml:space="preserve"> Payloads</w:t>
      </w:r>
    </w:p>
    <w:p w:rsidR="00284910" w:rsidRDefault="00284910" w:rsidP="00284910">
      <w:pPr>
        <w:pStyle w:val="Hel11-B-C-Caps"/>
        <w:divId w:val="1930701137"/>
        <w:rPr>
          <w:sz w:val="36"/>
          <w:szCs w:val="36"/>
        </w:rPr>
      </w:pPr>
    </w:p>
    <w:p w:rsidR="00284910" w:rsidRDefault="00284910" w:rsidP="00284910">
      <w:pPr>
        <w:pStyle w:val="Hel11-B-C-Caps"/>
        <w:divId w:val="1930701137"/>
        <w:rPr>
          <w:sz w:val="36"/>
          <w:szCs w:val="36"/>
        </w:rPr>
      </w:pPr>
    </w:p>
    <w:p w:rsidR="00284910" w:rsidRDefault="00284910">
      <w:pPr>
        <w:spacing w:line="240" w:lineRule="auto"/>
        <w:rPr>
          <w:rFonts w:ascii="Helvetica" w:hAnsi="Helvetica"/>
          <w:b/>
          <w:bCs/>
          <w:caps/>
          <w:sz w:val="44"/>
          <w:szCs w:val="44"/>
        </w:rPr>
      </w:pPr>
      <w:r>
        <w:rPr>
          <w:rFonts w:ascii="Helvetica" w:hAnsi="Helvetica"/>
          <w:b/>
          <w:bCs/>
          <w:caps/>
          <w:sz w:val="44"/>
          <w:szCs w:val="44"/>
        </w:rPr>
        <w:br w:type="page"/>
      </w:r>
    </w:p>
    <w:p w:rsidR="00284910" w:rsidRDefault="00F77EF5" w:rsidP="00284910">
      <w:pPr>
        <w:pStyle w:val="Hel11-B-C-Caps"/>
        <w:divId w:val="1930701137"/>
      </w:pPr>
      <w:r w:rsidRPr="00F77EF5">
        <w:rPr>
          <w:rFonts w:cs="Helvetica"/>
        </w:rPr>
        <w:t>Appendix E</w:t>
      </w:r>
      <w:bookmarkEnd w:id="230"/>
      <w:r w:rsidR="00284910">
        <w:rPr>
          <w:rFonts w:cs="Helvetica"/>
        </w:rPr>
        <w:t xml:space="preserve"> - C</w:t>
      </w:r>
      <w:r w:rsidR="00284910">
        <w:t>OMMON TRANSPORT REQUIREMENTS FOR</w:t>
      </w:r>
    </w:p>
    <w:p w:rsidR="00284910" w:rsidRPr="00CB1402" w:rsidRDefault="00284910" w:rsidP="00284910">
      <w:pPr>
        <w:pStyle w:val="Hel11-B-C-Caps"/>
        <w:divId w:val="1930701137"/>
      </w:pPr>
      <w:r>
        <w:t>HARD MOUNTED MIDDECK LOCKER EQUIVALENT PAYLOADS</w:t>
      </w:r>
    </w:p>
    <w:p w:rsidR="00F77EF5" w:rsidRPr="00D25C18" w:rsidRDefault="00F77EF5" w:rsidP="00D25C18">
      <w:pPr>
        <w:pStyle w:val="AppLvl1"/>
        <w:ind w:left="1440" w:hanging="1440"/>
        <w:divId w:val="1930701137"/>
      </w:pPr>
      <w:bookmarkStart w:id="231" w:name="_Toc501623474"/>
      <w:r w:rsidRPr="00D25C18">
        <w:t>E.1</w:t>
      </w:r>
      <w:r w:rsidR="000D20AC" w:rsidRPr="00D25C18">
        <w:t>.0</w:t>
      </w:r>
      <w:r w:rsidR="000D20AC" w:rsidRPr="00D25C18">
        <w:tab/>
      </w:r>
      <w:r w:rsidRPr="00D25C18">
        <w:t>Introduction</w:t>
      </w:r>
      <w:bookmarkEnd w:id="231"/>
    </w:p>
    <w:p w:rsidR="00F77EF5" w:rsidRPr="00F77EF5" w:rsidRDefault="00F77EF5" w:rsidP="00D25C18">
      <w:pPr>
        <w:pStyle w:val="AppLvl2"/>
        <w:divId w:val="1930701137"/>
      </w:pPr>
      <w:r>
        <w:t>E.</w:t>
      </w:r>
      <w:r w:rsidRPr="00F77EF5">
        <w:t>1.1</w:t>
      </w:r>
      <w:r w:rsidR="000D20AC">
        <w:tab/>
      </w:r>
      <w:r w:rsidRPr="00F77EF5">
        <w:t>Purpose</w:t>
      </w:r>
    </w:p>
    <w:p w:rsidR="00F77EF5" w:rsidRPr="00F77EF5" w:rsidRDefault="00F77EF5" w:rsidP="00F77EF5">
      <w:pPr>
        <w:spacing w:before="100" w:beforeAutospacing="1" w:after="100" w:afterAutospacing="1" w:line="240" w:lineRule="auto"/>
        <w:divId w:val="1930701137"/>
        <w:rPr>
          <w:rFonts w:ascii="Times New Roman" w:hAnsi="Times New Roman"/>
          <w:noProof/>
          <w:szCs w:val="24"/>
        </w:rPr>
      </w:pPr>
      <w:r w:rsidRPr="00F77EF5">
        <w:rPr>
          <w:rFonts w:ascii="Times New Roman" w:hAnsi="Times New Roman"/>
          <w:noProof/>
          <w:szCs w:val="24"/>
        </w:rPr>
        <w:t>This section provides requirements, guidelines and data deliverables for hard mounted middeck locker equivalent payl</w:t>
      </w:r>
      <w:r w:rsidR="000346A8">
        <w:rPr>
          <w:rFonts w:ascii="Times New Roman" w:hAnsi="Times New Roman"/>
          <w:noProof/>
          <w:szCs w:val="24"/>
        </w:rPr>
        <w:t>oads in transportation vehicles.</w:t>
      </w:r>
    </w:p>
    <w:p w:rsidR="00F77EF5" w:rsidRPr="00F77EF5" w:rsidRDefault="00F77EF5" w:rsidP="00D25C18">
      <w:pPr>
        <w:pStyle w:val="AppLvl2"/>
        <w:divId w:val="1930701137"/>
      </w:pPr>
      <w:r>
        <w:t>E.</w:t>
      </w:r>
      <w:r w:rsidRPr="00F77EF5">
        <w:t>1.2</w:t>
      </w:r>
      <w:r w:rsidR="000D20AC">
        <w:tab/>
      </w:r>
      <w:r w:rsidRPr="00F77EF5">
        <w:t>Scope</w:t>
      </w:r>
    </w:p>
    <w:p w:rsidR="00F77EF5" w:rsidRPr="00F77EF5" w:rsidRDefault="00F77EF5" w:rsidP="00F77EF5">
      <w:pPr>
        <w:spacing w:before="100" w:beforeAutospacing="1" w:after="100" w:afterAutospacing="1" w:line="240" w:lineRule="auto"/>
        <w:divId w:val="1930701137"/>
        <w:rPr>
          <w:rFonts w:ascii="Times New Roman" w:hAnsi="Times New Roman"/>
          <w:noProof/>
          <w:szCs w:val="24"/>
        </w:rPr>
      </w:pPr>
      <w:r w:rsidRPr="00F77EF5">
        <w:rPr>
          <w:rFonts w:ascii="Times New Roman" w:hAnsi="Times New Roman"/>
          <w:noProof/>
          <w:szCs w:val="24"/>
        </w:rPr>
        <w:t>This appendix addresses hard mounted middeck locker equivalent payloads, powered or unpowered, in transportation vehicles includin</w:t>
      </w:r>
      <w:r w:rsidR="003D336B">
        <w:rPr>
          <w:rFonts w:ascii="Times New Roman" w:hAnsi="Times New Roman"/>
          <w:noProof/>
          <w:szCs w:val="24"/>
        </w:rPr>
        <w:t>g Dragon and Cygnus.</w:t>
      </w:r>
    </w:p>
    <w:p w:rsidR="00F77EF5" w:rsidRPr="00F77EF5" w:rsidRDefault="00F77EF5" w:rsidP="00D25C18">
      <w:pPr>
        <w:pStyle w:val="AppLvl2"/>
        <w:divId w:val="1930701137"/>
      </w:pPr>
      <w:r>
        <w:t>E.</w:t>
      </w:r>
      <w:r w:rsidRPr="00F77EF5">
        <w:t>1.3</w:t>
      </w:r>
      <w:r w:rsidR="000D20AC">
        <w:tab/>
      </w:r>
      <w:r w:rsidRPr="00F77EF5">
        <w:t>Use</w:t>
      </w:r>
    </w:p>
    <w:p w:rsidR="00F77EF5" w:rsidRPr="00F77EF5" w:rsidRDefault="00F77EF5" w:rsidP="00617359">
      <w:pPr>
        <w:pStyle w:val="ParagraphT121"/>
        <w:divId w:val="1930701137"/>
      </w:pPr>
      <w:r w:rsidRPr="00F77EF5">
        <w:t xml:space="preserve">These requirements, guidelines and data deliverables are applied to hard mounted payloads in addition to the general requirements, guidelines and data deliverables in </w:t>
      </w:r>
      <w:r w:rsidR="004B798A">
        <w:t>S</w:t>
      </w:r>
      <w:r w:rsidRPr="00F77EF5">
        <w:t>ection 3.0 and are allocated to a payload through the payload unique ICD. The PD and the ISS Program must jointly agree on the interfaces and identify requirements as applicable if the interface exists, and not applicable if the interface does not exist for the payload configuration documented in the ICD.</w:t>
      </w:r>
    </w:p>
    <w:p w:rsidR="00F77EF5" w:rsidRPr="00F77EF5" w:rsidRDefault="00F77EF5" w:rsidP="00617359">
      <w:pPr>
        <w:pStyle w:val="ParagraphT121"/>
        <w:divId w:val="1930701137"/>
      </w:pPr>
      <w:r w:rsidRPr="00F77EF5">
        <w:t>Because the transport vehicle interfaces for powered MLE payloads were required to provide the same interfaces as the EXPRESS Rack, there are several instances in this Appendix E where there are pointers to the interface requirements in the EXPRESS Rack Appendix F which the payload will need to meet to be compatible with the transport vehicle interface.  The intent of this is to provide the PD common requirements, and allow one verification to satisfy both the transport vehicle interface and the EXPRESS Rack int</w:t>
      </w:r>
      <w:r w:rsidR="003D336B">
        <w:t>erface.</w:t>
      </w:r>
    </w:p>
    <w:p w:rsidR="00F77EF5" w:rsidRPr="000D20AC" w:rsidRDefault="00F77EF5" w:rsidP="00D25C18">
      <w:pPr>
        <w:pStyle w:val="AppLvl1"/>
        <w:ind w:left="1440" w:hanging="1440"/>
        <w:divId w:val="1930701137"/>
      </w:pPr>
      <w:bookmarkStart w:id="232" w:name="_Toc501623475"/>
      <w:r w:rsidRPr="000D20AC">
        <w:t>E.2</w:t>
      </w:r>
      <w:r w:rsidR="000D20AC" w:rsidRPr="000D20AC">
        <w:t>.0</w:t>
      </w:r>
      <w:r w:rsidR="000D20AC" w:rsidRPr="000D20AC">
        <w:tab/>
      </w:r>
      <w:r w:rsidRPr="000D20AC">
        <w:t>Documentation</w:t>
      </w:r>
      <w:bookmarkEnd w:id="232"/>
    </w:p>
    <w:p w:rsidR="00F77EF5" w:rsidRPr="00F77EF5" w:rsidRDefault="00617359" w:rsidP="00617359">
      <w:pPr>
        <w:pStyle w:val="ParagraphT121"/>
        <w:divId w:val="1930701137"/>
        <w:rPr>
          <w:noProof/>
        </w:rPr>
      </w:pPr>
      <w:r>
        <w:rPr>
          <w:noProof/>
        </w:rPr>
        <w:t xml:space="preserve">See </w:t>
      </w:r>
      <w:r w:rsidR="004B798A">
        <w:rPr>
          <w:noProof/>
        </w:rPr>
        <w:t>S</w:t>
      </w:r>
      <w:r>
        <w:rPr>
          <w:noProof/>
        </w:rPr>
        <w:t>ection 5.0.</w:t>
      </w:r>
    </w:p>
    <w:p w:rsidR="00F77EF5" w:rsidRPr="00F77EF5" w:rsidRDefault="00F77EF5" w:rsidP="00D25C18">
      <w:pPr>
        <w:pStyle w:val="AppLvl1"/>
        <w:ind w:left="1440" w:hanging="1440"/>
        <w:divId w:val="1930701137"/>
      </w:pPr>
      <w:bookmarkStart w:id="233" w:name="_Toc501623476"/>
      <w:r>
        <w:t>E.</w:t>
      </w:r>
      <w:r w:rsidRPr="00F77EF5">
        <w:t>3</w:t>
      </w:r>
      <w:r w:rsidR="000D20AC">
        <w:t>.0</w:t>
      </w:r>
      <w:r w:rsidR="000D20AC">
        <w:tab/>
      </w:r>
      <w:r w:rsidRPr="00F77EF5">
        <w:t>Common Transport Hard Mounted Middeck Locker Equivalent Payloads Interface Requirements</w:t>
      </w:r>
      <w:bookmarkEnd w:id="233"/>
    </w:p>
    <w:p w:rsidR="00F77EF5" w:rsidRPr="00F77EF5" w:rsidRDefault="00F77EF5" w:rsidP="00D25C18">
      <w:pPr>
        <w:pStyle w:val="AppLvl2"/>
        <w:divId w:val="1930701137"/>
      </w:pPr>
      <w:r>
        <w:t>E.</w:t>
      </w:r>
      <w:r w:rsidRPr="00F77EF5">
        <w:t>3.1</w:t>
      </w:r>
      <w:r w:rsidR="000D20AC">
        <w:tab/>
      </w:r>
      <w:r w:rsidRPr="00F77EF5">
        <w:t>Structural/Mechanical Interfaces</w:t>
      </w:r>
    </w:p>
    <w:p w:rsidR="00F77EF5" w:rsidRPr="000D20AC" w:rsidRDefault="00F77EF5" w:rsidP="00D25C18">
      <w:pPr>
        <w:pStyle w:val="AppLvl3"/>
        <w:ind w:left="0" w:firstLine="0"/>
        <w:divId w:val="1930701137"/>
      </w:pPr>
      <w:r w:rsidRPr="000D20AC">
        <w:t>E.3.1.1</w:t>
      </w:r>
      <w:r w:rsidR="000D20AC" w:rsidRPr="000D20AC">
        <w:tab/>
      </w:r>
      <w:r w:rsidRPr="000D20AC">
        <w:t>Mounting Plate</w:t>
      </w:r>
    </w:p>
    <w:p w:rsidR="00F77EF5" w:rsidRPr="00F77EF5" w:rsidRDefault="00F77EF5" w:rsidP="00617359">
      <w:pPr>
        <w:pStyle w:val="ParagraphT121"/>
        <w:divId w:val="1930701137"/>
      </w:pPr>
      <w:r w:rsidRPr="00F77EF5">
        <w:t xml:space="preserve">The middeck locker equivalent (MLE) payload </w:t>
      </w:r>
      <w:r w:rsidRPr="00F77EF5">
        <w:rPr>
          <w:b/>
        </w:rPr>
        <w:t>shall</w:t>
      </w:r>
      <w:r w:rsidRPr="00F77EF5">
        <w:t xml:space="preserve"> be compatible with the mechanical interfaces</w:t>
      </w:r>
      <w:r w:rsidR="00617359">
        <w:t xml:space="preserve"> defined in Figure F.3.1.2.1-1.</w:t>
      </w:r>
    </w:p>
    <w:p w:rsidR="00F77EF5" w:rsidRPr="00617359" w:rsidRDefault="00F77EF5" w:rsidP="00D25C18">
      <w:pPr>
        <w:pStyle w:val="AppLvl3"/>
        <w:ind w:left="0" w:firstLine="0"/>
        <w:divId w:val="1930701137"/>
      </w:pPr>
      <w:r w:rsidRPr="00617359">
        <w:t>E.3.1.2</w:t>
      </w:r>
      <w:r w:rsidR="00617359" w:rsidRPr="00617359">
        <w:tab/>
      </w:r>
      <w:r w:rsidRPr="00617359">
        <w:t>Payload Attachment Points</w:t>
      </w:r>
    </w:p>
    <w:p w:rsidR="00F77EF5" w:rsidRPr="00F77EF5" w:rsidRDefault="00F77EF5" w:rsidP="00617359">
      <w:pPr>
        <w:pStyle w:val="ParagraphT121"/>
        <w:divId w:val="1930701137"/>
      </w:pPr>
      <w:r w:rsidRPr="00F77EF5">
        <w:t xml:space="preserve">The attachment points on the payload mounting structure for securing to the transport vehicle </w:t>
      </w:r>
      <w:r w:rsidRPr="00F77EF5">
        <w:rPr>
          <w:b/>
        </w:rPr>
        <w:t>shall</w:t>
      </w:r>
      <w:r w:rsidRPr="00F77EF5">
        <w:t xml:space="preserve"> be designed per Figure E.3.1.2-1.</w:t>
      </w:r>
    </w:p>
    <w:p w:rsidR="00F77EF5" w:rsidRPr="00F77EF5" w:rsidRDefault="00F77EF5" w:rsidP="00617359">
      <w:pPr>
        <w:pStyle w:val="ParagraphT121"/>
        <w:ind w:left="720" w:hanging="720"/>
        <w:divId w:val="1930701137"/>
      </w:pPr>
      <w:r w:rsidRPr="00F77EF5">
        <w:t>Note:</w:t>
      </w:r>
      <w:r w:rsidRPr="00F77EF5">
        <w:tab/>
        <w:t>It is recommended that the (1/4-28) threaded inserts be utilized in lieu of the sleeve bolt receptacle attachment points (reference Figure F.3.1.2.1-1) when the additional load carrying capability is required.</w:t>
      </w:r>
    </w:p>
    <w:p w:rsidR="00F77EF5" w:rsidRDefault="00F77EF5" w:rsidP="00F77EF5">
      <w:pPr>
        <w:spacing w:before="100" w:beforeAutospacing="1" w:after="100" w:afterAutospacing="1" w:line="240" w:lineRule="auto"/>
        <w:jc w:val="center"/>
        <w:divId w:val="1930701137"/>
        <w:rPr>
          <w:rFonts w:ascii="Calibri" w:hAnsi="Calibri"/>
          <w:noProof/>
          <w:szCs w:val="24"/>
        </w:rPr>
      </w:pPr>
      <w:r w:rsidRPr="00F77EF5">
        <w:rPr>
          <w:rFonts w:ascii="Calibri" w:hAnsi="Calibri"/>
          <w:noProof/>
          <w:szCs w:val="24"/>
        </w:rPr>
        <w:drawing>
          <wp:inline distT="0" distB="0" distL="0" distR="0" wp14:anchorId="53B601ED" wp14:editId="0874BFBC">
            <wp:extent cx="5019675" cy="3876675"/>
            <wp:effectExtent l="0" t="0" r="9525" b="9525"/>
            <wp:docPr id="26259" name="Picture 26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019675" cy="3876675"/>
                    </a:xfrm>
                    <a:prstGeom prst="rect">
                      <a:avLst/>
                    </a:prstGeom>
                    <a:noFill/>
                    <a:ln>
                      <a:noFill/>
                    </a:ln>
                  </pic:spPr>
                </pic:pic>
              </a:graphicData>
            </a:graphic>
          </wp:inline>
        </w:drawing>
      </w:r>
    </w:p>
    <w:p w:rsidR="00617359" w:rsidRPr="00617359" w:rsidRDefault="00617359" w:rsidP="00617359">
      <w:pPr>
        <w:spacing w:line="240" w:lineRule="auto"/>
        <w:jc w:val="center"/>
        <w:divId w:val="1930701137"/>
        <w:rPr>
          <w:rFonts w:ascii="Times New Roman" w:hAnsi="Times New Roman"/>
          <w:noProof/>
          <w:sz w:val="12"/>
          <w:szCs w:val="12"/>
        </w:rPr>
      </w:pPr>
    </w:p>
    <w:p w:rsidR="00F77EF5" w:rsidRPr="00F77EF5" w:rsidRDefault="00F77EF5" w:rsidP="00F77EF5">
      <w:pPr>
        <w:spacing w:before="100" w:beforeAutospacing="1" w:after="100" w:afterAutospacing="1" w:line="240" w:lineRule="auto"/>
        <w:ind w:left="900"/>
        <w:divId w:val="1930701137"/>
        <w:rPr>
          <w:rFonts w:ascii="Times New Roman" w:hAnsi="Times New Roman"/>
          <w:szCs w:val="24"/>
        </w:rPr>
      </w:pPr>
      <w:r w:rsidRPr="00F77EF5">
        <w:rPr>
          <w:rFonts w:ascii="Times New Roman" w:hAnsi="Times New Roman"/>
          <w:szCs w:val="24"/>
        </w:rPr>
        <w:t>DIMENSIONS ARE IN INCHES</w:t>
      </w:r>
    </w:p>
    <w:p w:rsidR="00F77EF5" w:rsidRPr="00F77EF5" w:rsidRDefault="00F77EF5" w:rsidP="008200DD">
      <w:pPr>
        <w:pStyle w:val="Figurecont0"/>
        <w:divId w:val="1930701137"/>
      </w:pPr>
      <w:bookmarkStart w:id="234" w:name="_Toc137534653"/>
      <w:bookmarkStart w:id="235" w:name="_Toc140390134"/>
      <w:bookmarkStart w:id="236" w:name="_Toc199833961"/>
      <w:bookmarkStart w:id="237" w:name="_Toc235190836"/>
      <w:bookmarkStart w:id="238" w:name="_Toc408488226"/>
      <w:r w:rsidRPr="00F77EF5">
        <w:t>FIGURE E.3.1.2-1  PAYLOAD ATTACHMENT POINT DETAILS (part 1 of 2)</w:t>
      </w:r>
      <w:bookmarkEnd w:id="234"/>
      <w:bookmarkEnd w:id="235"/>
      <w:bookmarkEnd w:id="236"/>
      <w:bookmarkEnd w:id="237"/>
      <w:bookmarkEnd w:id="238"/>
    </w:p>
    <w:p w:rsidR="00F77EF5" w:rsidRPr="00F77EF5" w:rsidRDefault="00F77EF5" w:rsidP="00F77EF5">
      <w:pPr>
        <w:spacing w:before="100" w:beforeAutospacing="1" w:after="100" w:afterAutospacing="1" w:line="240" w:lineRule="auto"/>
        <w:jc w:val="center"/>
        <w:divId w:val="1930701137"/>
        <w:rPr>
          <w:rFonts w:ascii="Times New Roman" w:hAnsi="Times New Roman"/>
          <w:szCs w:val="24"/>
        </w:rPr>
      </w:pPr>
      <w:r w:rsidRPr="00F77EF5">
        <w:rPr>
          <w:rFonts w:ascii="Times New Roman" w:hAnsi="Times New Roman"/>
          <w:noProof/>
          <w:szCs w:val="24"/>
        </w:rPr>
        <w:drawing>
          <wp:inline distT="0" distB="0" distL="0" distR="0" wp14:anchorId="01EC5296" wp14:editId="6228FC50">
            <wp:extent cx="5200650" cy="4019550"/>
            <wp:effectExtent l="0" t="0" r="0" b="0"/>
            <wp:docPr id="26260" name="Picture 26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200650" cy="4019550"/>
                    </a:xfrm>
                    <a:prstGeom prst="rect">
                      <a:avLst/>
                    </a:prstGeom>
                    <a:noFill/>
                    <a:ln>
                      <a:noFill/>
                    </a:ln>
                  </pic:spPr>
                </pic:pic>
              </a:graphicData>
            </a:graphic>
          </wp:inline>
        </w:drawing>
      </w:r>
    </w:p>
    <w:p w:rsidR="00F77EF5" w:rsidRPr="00F77EF5" w:rsidRDefault="00F77EF5" w:rsidP="00617359">
      <w:pPr>
        <w:pStyle w:val="Figurecont0"/>
        <w:divId w:val="1930701137"/>
      </w:pPr>
      <w:bookmarkStart w:id="239" w:name="_Toc234054621"/>
      <w:bookmarkStart w:id="240" w:name="_Toc235190837"/>
      <w:r w:rsidRPr="00F77EF5">
        <w:t>FIGURE E.3.1.2-1  PAYLOAD ATTACHMENT POINT DETAILS (part 2 of 2)</w:t>
      </w:r>
      <w:bookmarkEnd w:id="239"/>
      <w:bookmarkEnd w:id="240"/>
    </w:p>
    <w:p w:rsidR="00F77EF5" w:rsidRPr="00F77EF5" w:rsidRDefault="00F77EF5" w:rsidP="00617359">
      <w:pPr>
        <w:pStyle w:val="AppLvl3"/>
        <w:divId w:val="1930701137"/>
      </w:pPr>
      <w:r>
        <w:t>E.</w:t>
      </w:r>
      <w:r w:rsidRPr="00F77EF5">
        <w:t>3.1.3</w:t>
      </w:r>
      <w:r w:rsidR="00617359">
        <w:tab/>
      </w:r>
      <w:r w:rsidRPr="00F77EF5">
        <w:t>Single Middeck Locker Equivalents</w:t>
      </w:r>
    </w:p>
    <w:p w:rsidR="00F77EF5" w:rsidRPr="00F77EF5" w:rsidRDefault="00F77EF5" w:rsidP="003D336B">
      <w:pPr>
        <w:pStyle w:val="ParagraphT121"/>
        <w:divId w:val="1930701137"/>
      </w:pPr>
      <w:r w:rsidRPr="00F77EF5">
        <w:t>A.</w:t>
      </w:r>
      <w:r w:rsidRPr="00F77EF5">
        <w:tab/>
        <w:t xml:space="preserve">The dimensions of the single MLE </w:t>
      </w:r>
      <w:r w:rsidRPr="00F77EF5">
        <w:rPr>
          <w:b/>
        </w:rPr>
        <w:t>shall</w:t>
      </w:r>
      <w:r w:rsidRPr="00F77EF5">
        <w:t xml:space="preserve"> be within the following limits: </w:t>
      </w:r>
    </w:p>
    <w:p w:rsidR="00F77EF5" w:rsidRPr="00F77EF5" w:rsidRDefault="00F77EF5" w:rsidP="003D336B">
      <w:pPr>
        <w:pStyle w:val="ParagraphT121"/>
        <w:ind w:left="720"/>
        <w:divId w:val="1930701137"/>
      </w:pPr>
      <w:r w:rsidRPr="00F77EF5">
        <w:t>Length: 24.6 inches (Reference Figure F.3.1.2.1-1), including Dragon connector length defined in Figure E.3.1.3-1</w:t>
      </w:r>
    </w:p>
    <w:p w:rsidR="00F77EF5" w:rsidRPr="00F77EF5" w:rsidRDefault="00F77EF5" w:rsidP="003D336B">
      <w:pPr>
        <w:pStyle w:val="ParagraphT121"/>
        <w:ind w:left="720"/>
        <w:divId w:val="1930701137"/>
      </w:pPr>
      <w:r w:rsidRPr="00F77EF5">
        <w:t>Width: 18.125 inches (Reference Appendix F, Figures F.3.1.2.4-1, F.3.1.2.4-2 and</w:t>
      </w:r>
      <w:r w:rsidRPr="00F77EF5">
        <w:br/>
        <w:t>F.3.1.2.4-3)</w:t>
      </w:r>
    </w:p>
    <w:p w:rsidR="00F77EF5" w:rsidRPr="00F77EF5" w:rsidRDefault="00F77EF5" w:rsidP="003D336B">
      <w:pPr>
        <w:pStyle w:val="ParagraphT121"/>
        <w:ind w:left="720"/>
        <w:divId w:val="1930701137"/>
      </w:pPr>
      <w:r w:rsidRPr="00F77EF5">
        <w:t>Height: 10.757 inches (Reference Appendix F, Figures F.3.1.2.4-1, F.3.1.2.4-2 and F.3.1.2.4-3)</w:t>
      </w:r>
    </w:p>
    <w:p w:rsidR="00F77EF5" w:rsidRPr="00F77EF5" w:rsidRDefault="00F77EF5" w:rsidP="00F77EF5">
      <w:pPr>
        <w:jc w:val="center"/>
        <w:divId w:val="1930701137"/>
        <w:rPr>
          <w:noProof/>
        </w:rPr>
      </w:pPr>
      <w:r w:rsidRPr="00F77EF5">
        <w:rPr>
          <w:noProof/>
        </w:rPr>
        <w:drawing>
          <wp:inline distT="0" distB="0" distL="0" distR="0" wp14:anchorId="59646F44" wp14:editId="7D0D6B40">
            <wp:extent cx="2981325" cy="4000500"/>
            <wp:effectExtent l="0" t="0" r="9525" b="0"/>
            <wp:docPr id="2626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981325" cy="4000500"/>
                    </a:xfrm>
                    <a:prstGeom prst="rect">
                      <a:avLst/>
                    </a:prstGeom>
                    <a:noFill/>
                    <a:ln>
                      <a:noFill/>
                    </a:ln>
                  </pic:spPr>
                </pic:pic>
              </a:graphicData>
            </a:graphic>
          </wp:inline>
        </w:drawing>
      </w:r>
    </w:p>
    <w:p w:rsidR="00F77EF5" w:rsidRPr="003D336B" w:rsidRDefault="00F77EF5" w:rsidP="003D336B">
      <w:pPr>
        <w:spacing w:line="240" w:lineRule="auto"/>
        <w:divId w:val="1930701137"/>
        <w:rPr>
          <w:rFonts w:ascii="Times New Roman" w:hAnsi="Times New Roman"/>
          <w:sz w:val="12"/>
          <w:szCs w:val="12"/>
        </w:rPr>
      </w:pPr>
    </w:p>
    <w:p w:rsidR="00F77EF5" w:rsidRPr="00F77EF5" w:rsidRDefault="00F77EF5" w:rsidP="002F7333">
      <w:pPr>
        <w:pStyle w:val="Figurecont0"/>
        <w:divId w:val="1930701137"/>
      </w:pPr>
      <w:r w:rsidRPr="00F77EF5">
        <w:t>Figure E.3.1.3-1  dragon mating connectors to powered mle</w:t>
      </w:r>
    </w:p>
    <w:p w:rsidR="00F77EF5" w:rsidRPr="00F77EF5" w:rsidRDefault="00F77EF5" w:rsidP="003D336B">
      <w:pPr>
        <w:pStyle w:val="ParagraphT121"/>
        <w:ind w:left="540" w:hanging="540"/>
        <w:divId w:val="1930701137"/>
      </w:pPr>
      <w:r w:rsidRPr="00F77EF5">
        <w:t>B.</w:t>
      </w:r>
      <w:r w:rsidRPr="00F77EF5">
        <w:tab/>
        <w:t xml:space="preserve">The single MLE payload </w:t>
      </w:r>
      <w:r w:rsidRPr="00F77EF5">
        <w:rPr>
          <w:b/>
        </w:rPr>
        <w:t>shall</w:t>
      </w:r>
      <w:r w:rsidRPr="00F77EF5">
        <w:t xml:space="preserve"> meet the mass-to-CG relationship listed in</w:t>
      </w:r>
      <w:r w:rsidRPr="00F77EF5">
        <w:br/>
        <w:t>Table E.3.1.3-1.</w:t>
      </w:r>
    </w:p>
    <w:p w:rsidR="00F77EF5" w:rsidRPr="00F77EF5" w:rsidRDefault="00F77EF5" w:rsidP="003D336B">
      <w:pPr>
        <w:pStyle w:val="ParagraphT121"/>
        <w:divId w:val="1930701137"/>
      </w:pPr>
      <w:r w:rsidRPr="00F77EF5">
        <w:br w:type="page"/>
      </w:r>
    </w:p>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032"/>
        <w:gridCol w:w="5328"/>
      </w:tblGrid>
      <w:tr w:rsidR="00F77EF5" w:rsidRPr="00F77EF5" w:rsidTr="00F77EF5">
        <w:trPr>
          <w:divId w:val="1930701137"/>
          <w:trHeight w:val="501"/>
          <w:tblHeader/>
          <w:jc w:val="center"/>
        </w:trPr>
        <w:tc>
          <w:tcPr>
            <w:tcW w:w="8278" w:type="dxa"/>
            <w:gridSpan w:val="2"/>
            <w:tcBorders>
              <w:top w:val="nil"/>
              <w:left w:val="nil"/>
              <w:bottom w:val="single" w:sz="4" w:space="0" w:color="auto"/>
              <w:right w:val="nil"/>
            </w:tcBorders>
            <w:hideMark/>
          </w:tcPr>
          <w:p w:rsidR="00F77EF5" w:rsidRPr="00F77EF5" w:rsidRDefault="00F77EF5" w:rsidP="007B1308">
            <w:pPr>
              <w:pStyle w:val="TableTitleContinued"/>
            </w:pPr>
            <w:r w:rsidRPr="00F77EF5">
              <w:t>Table E.3.1.3-1  Single MLE MAXimum mass and center of gravity limits</w:t>
            </w:r>
          </w:p>
        </w:tc>
      </w:tr>
      <w:tr w:rsidR="00F77EF5" w:rsidRPr="00F77EF5" w:rsidTr="00F77EF5">
        <w:trPr>
          <w:divId w:val="1930701137"/>
          <w:trHeight w:val="501"/>
          <w:tblHeader/>
          <w:jc w:val="center"/>
        </w:trPr>
        <w:tc>
          <w:tcPr>
            <w:tcW w:w="3566"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3D336B">
            <w:pPr>
              <w:pStyle w:val="TableHeading1"/>
            </w:pPr>
            <w:r w:rsidRPr="00F77EF5">
              <w:t>X</w:t>
            </w:r>
            <w:r w:rsidRPr="00F77EF5">
              <w:rPr>
                <w:vertAlign w:val="subscript"/>
              </w:rPr>
              <w:t>CG</w:t>
            </w:r>
            <w:r w:rsidRPr="00F77EF5">
              <w:t xml:space="preserve"> (Inches from Base Attach Plate) </w:t>
            </w:r>
          </w:p>
        </w:tc>
        <w:tc>
          <w:tcPr>
            <w:tcW w:w="4712"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3D336B">
            <w:pPr>
              <w:pStyle w:val="TableHeading1"/>
            </w:pPr>
            <w:r w:rsidRPr="00F77EF5">
              <w:t>Allowable Mass (lbm/kg, with Y</w:t>
            </w:r>
            <w:r w:rsidRPr="00F77EF5">
              <w:rPr>
                <w:vertAlign w:val="subscript"/>
              </w:rPr>
              <w:t>CG</w:t>
            </w:r>
            <w:r w:rsidRPr="00F77EF5">
              <w:t xml:space="preserve"> and Z</w:t>
            </w:r>
            <w:r w:rsidRPr="00F77EF5">
              <w:rPr>
                <w:vertAlign w:val="subscript"/>
              </w:rPr>
              <w:t>CG</w:t>
            </w:r>
            <w:r w:rsidRPr="00F77EF5">
              <w:t xml:space="preserve"> within 3 inches of center axis)</w:t>
            </w:r>
          </w:p>
        </w:tc>
      </w:tr>
      <w:tr w:rsidR="00F77EF5" w:rsidRPr="00F77EF5" w:rsidTr="00F77EF5">
        <w:trPr>
          <w:divId w:val="1930701137"/>
          <w:trHeight w:val="273"/>
          <w:jc w:val="center"/>
        </w:trPr>
        <w:tc>
          <w:tcPr>
            <w:tcW w:w="3566"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14</w:t>
            </w:r>
          </w:p>
        </w:tc>
        <w:tc>
          <w:tcPr>
            <w:tcW w:w="471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51/23</w:t>
            </w:r>
          </w:p>
        </w:tc>
      </w:tr>
      <w:tr w:rsidR="00F77EF5" w:rsidRPr="00F77EF5" w:rsidTr="00F77EF5">
        <w:trPr>
          <w:divId w:val="1930701137"/>
          <w:trHeight w:val="288"/>
          <w:jc w:val="center"/>
        </w:trPr>
        <w:tc>
          <w:tcPr>
            <w:tcW w:w="3566"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13</w:t>
            </w:r>
          </w:p>
        </w:tc>
        <w:tc>
          <w:tcPr>
            <w:tcW w:w="471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55/25</w:t>
            </w:r>
          </w:p>
        </w:tc>
      </w:tr>
      <w:tr w:rsidR="00F77EF5" w:rsidRPr="00F77EF5" w:rsidTr="00F77EF5">
        <w:trPr>
          <w:divId w:val="1930701137"/>
          <w:trHeight w:val="273"/>
          <w:jc w:val="center"/>
        </w:trPr>
        <w:tc>
          <w:tcPr>
            <w:tcW w:w="3566"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12</w:t>
            </w:r>
          </w:p>
        </w:tc>
        <w:tc>
          <w:tcPr>
            <w:tcW w:w="471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60/27</w:t>
            </w:r>
          </w:p>
        </w:tc>
      </w:tr>
      <w:tr w:rsidR="00F77EF5" w:rsidRPr="00F77EF5" w:rsidTr="00F77EF5">
        <w:trPr>
          <w:divId w:val="1930701137"/>
          <w:trHeight w:val="273"/>
          <w:jc w:val="center"/>
        </w:trPr>
        <w:tc>
          <w:tcPr>
            <w:tcW w:w="3566"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11</w:t>
            </w:r>
          </w:p>
        </w:tc>
        <w:tc>
          <w:tcPr>
            <w:tcW w:w="471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65/29</w:t>
            </w:r>
          </w:p>
        </w:tc>
      </w:tr>
      <w:tr w:rsidR="00F77EF5" w:rsidRPr="00F77EF5" w:rsidTr="00F77EF5">
        <w:trPr>
          <w:divId w:val="1930701137"/>
          <w:trHeight w:val="309"/>
          <w:jc w:val="center"/>
        </w:trPr>
        <w:tc>
          <w:tcPr>
            <w:tcW w:w="3566"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3D336B">
            <w:pPr>
              <w:pStyle w:val="TableTextT100"/>
              <w:jc w:val="left"/>
            </w:pPr>
            <w:r w:rsidRPr="00F77EF5">
              <w:t>0 to 10</w:t>
            </w:r>
          </w:p>
        </w:tc>
        <w:tc>
          <w:tcPr>
            <w:tcW w:w="4712"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3D336B">
            <w:pPr>
              <w:pStyle w:val="TableTextT100"/>
              <w:jc w:val="left"/>
            </w:pPr>
            <w:r w:rsidRPr="00F77EF5">
              <w:t>72/32.66</w:t>
            </w:r>
          </w:p>
        </w:tc>
      </w:tr>
      <w:tr w:rsidR="00F77EF5" w:rsidRPr="00F77EF5" w:rsidTr="00F77EF5">
        <w:trPr>
          <w:divId w:val="1930701137"/>
          <w:trHeight w:val="309"/>
          <w:jc w:val="center"/>
        </w:trPr>
        <w:tc>
          <w:tcPr>
            <w:tcW w:w="8278" w:type="dxa"/>
            <w:gridSpan w:val="2"/>
            <w:tcBorders>
              <w:top w:val="single" w:sz="4" w:space="0" w:color="auto"/>
              <w:left w:val="nil"/>
              <w:bottom w:val="nil"/>
              <w:right w:val="nil"/>
            </w:tcBorders>
            <w:hideMark/>
          </w:tcPr>
          <w:p w:rsidR="00F77EF5" w:rsidRPr="00F77EF5" w:rsidRDefault="00F77EF5" w:rsidP="003D336B">
            <w:pPr>
              <w:pStyle w:val="TableTextT100"/>
              <w:jc w:val="left"/>
            </w:pPr>
            <w:r w:rsidRPr="00F77EF5">
              <w:t>Notes:</w:t>
            </w:r>
          </w:p>
          <w:p w:rsidR="00F77EF5" w:rsidRPr="00F77EF5" w:rsidRDefault="00F77EF5" w:rsidP="003D336B">
            <w:pPr>
              <w:pStyle w:val="BodyTimes101"/>
              <w:ind w:left="252" w:hanging="252"/>
            </w:pPr>
            <w:r w:rsidRPr="00F77EF5">
              <w:t>1. X</w:t>
            </w:r>
            <w:r w:rsidRPr="00F77EF5">
              <w:rPr>
                <w:b/>
                <w:vertAlign w:val="subscript"/>
              </w:rPr>
              <w:t>CG</w:t>
            </w:r>
            <w:r w:rsidRPr="00F77EF5">
              <w:t xml:space="preserve"> is measured from the backplate mounting surface. The Y</w:t>
            </w:r>
            <w:r w:rsidRPr="00F77EF5">
              <w:rPr>
                <w:b/>
                <w:vertAlign w:val="subscript"/>
              </w:rPr>
              <w:t>CG</w:t>
            </w:r>
            <w:r w:rsidRPr="00F77EF5">
              <w:t xml:space="preserve"> and Z</w:t>
            </w:r>
            <w:r w:rsidRPr="00F77EF5">
              <w:rPr>
                <w:b/>
                <w:vertAlign w:val="subscript"/>
              </w:rPr>
              <w:t>CG</w:t>
            </w:r>
            <w:r w:rsidRPr="00F77EF5">
              <w:t xml:space="preserve"> location is measured from the geometric center of the payload interface envelope.</w:t>
            </w:r>
          </w:p>
          <w:p w:rsidR="00F77EF5" w:rsidRPr="00F77EF5" w:rsidRDefault="00F77EF5" w:rsidP="003D336B">
            <w:pPr>
              <w:pStyle w:val="BodyTimes101"/>
              <w:ind w:left="252" w:hanging="252"/>
            </w:pPr>
            <w:r w:rsidRPr="00F77EF5">
              <w:t>2. Radius applies to Y</w:t>
            </w:r>
            <w:r w:rsidRPr="00F77EF5">
              <w:rPr>
                <w:b/>
                <w:vertAlign w:val="subscript"/>
              </w:rPr>
              <w:t>CG</w:t>
            </w:r>
            <w:r w:rsidRPr="00F77EF5">
              <w:t xml:space="preserve"> and Z</w:t>
            </w:r>
            <w:r w:rsidRPr="00F77EF5">
              <w:rPr>
                <w:b/>
                <w:vertAlign w:val="subscript"/>
              </w:rPr>
              <w:t>CG</w:t>
            </w:r>
            <w:r w:rsidRPr="00F77EF5">
              <w:t xml:space="preserve"> locations.</w:t>
            </w:r>
          </w:p>
          <w:p w:rsidR="00F77EF5" w:rsidRPr="00F77EF5" w:rsidRDefault="00F77EF5" w:rsidP="003D336B">
            <w:pPr>
              <w:pStyle w:val="BodyTimes101"/>
              <w:ind w:left="252" w:hanging="252"/>
            </w:pPr>
            <w:r w:rsidRPr="00F77EF5">
              <w:t>3. The 14 inch X</w:t>
            </w:r>
            <w:r w:rsidRPr="00F77EF5">
              <w:rPr>
                <w:b/>
                <w:vertAlign w:val="subscript"/>
              </w:rPr>
              <w:t>CG</w:t>
            </w:r>
            <w:r w:rsidRPr="00F77EF5">
              <w:t xml:space="preserve"> is the maximum.</w:t>
            </w:r>
          </w:p>
          <w:p w:rsidR="00F77EF5" w:rsidRPr="00F77EF5" w:rsidRDefault="00F77EF5" w:rsidP="003D336B">
            <w:pPr>
              <w:pStyle w:val="BodyTimes101"/>
              <w:ind w:left="252" w:hanging="252"/>
            </w:pPr>
            <w:r w:rsidRPr="00F77EF5">
              <w:t>4. These limits are for launch and landing (i.e., transportation). Once on-orbit, these restrictions do not apply.</w:t>
            </w:r>
          </w:p>
          <w:p w:rsidR="00F77EF5" w:rsidRPr="00F77EF5" w:rsidRDefault="00F77EF5" w:rsidP="003D336B">
            <w:pPr>
              <w:pStyle w:val="BodyTimes101"/>
              <w:ind w:left="252" w:hanging="252"/>
            </w:pPr>
            <w:r w:rsidRPr="00F77EF5">
              <w:t>5. Allowable mass includes mounting hardware and adapter plate mass, but does not include power and data cable mass.</w:t>
            </w:r>
          </w:p>
          <w:p w:rsidR="00F77EF5" w:rsidRPr="00F77EF5" w:rsidRDefault="00F77EF5" w:rsidP="003D336B">
            <w:pPr>
              <w:pStyle w:val="BodyTimes101"/>
              <w:ind w:left="252" w:hanging="252"/>
            </w:pPr>
            <w:r w:rsidRPr="00F77EF5">
              <w:t>6. Mass of the empty ISS-supplied single locker is 11.40 lbs (± 0.40 lbs). This does not include door panels or internal close-out cover. (Component mass information is shown in Table F.3.1.2.4-1).The CG of the empty ISS-supplied single locker (internal close-out cover and door panels not installed) is X=10.32 inches (± 0.15 inches), Y= 9.05 inches (± 0.15 inches), Z= 5.36 inches (± 0.15 inches). The origin of the coordinate system is located at the lower left corner of the rear plate. The X-axis is positive toward the front of the locker. The Y-axis is positive toward the right panel of the locker. The Z-axis is positive toward the top panel of the locker.</w:t>
            </w:r>
          </w:p>
          <w:p w:rsidR="00F77EF5" w:rsidRPr="00F77EF5" w:rsidRDefault="00F77EF5" w:rsidP="003D336B">
            <w:pPr>
              <w:pStyle w:val="BodyTimes101"/>
              <w:ind w:left="252" w:hanging="252"/>
            </w:pPr>
            <w:r w:rsidRPr="00F77EF5">
              <w:t>7. 72 lbs (32.66 kg) is the maximum allowable mass.</w:t>
            </w:r>
          </w:p>
        </w:tc>
      </w:tr>
    </w:tbl>
    <w:p w:rsidR="00F77EF5" w:rsidRPr="00F77EF5" w:rsidRDefault="00F77EF5" w:rsidP="003D336B">
      <w:pPr>
        <w:pStyle w:val="ParagraphT121"/>
        <w:ind w:left="540" w:hanging="540"/>
        <w:divId w:val="1930701137"/>
      </w:pPr>
      <w:r w:rsidRPr="00F77EF5">
        <w:t>C.</w:t>
      </w:r>
      <w:r w:rsidRPr="00F77EF5">
        <w:tab/>
        <w:t xml:space="preserve">Single MLE payload components hard mounted during launch and return flight events </w:t>
      </w:r>
      <w:r w:rsidRPr="00F77EF5">
        <w:rPr>
          <w:b/>
        </w:rPr>
        <w:t>shall</w:t>
      </w:r>
      <w:r w:rsidRPr="00F77EF5">
        <w:t xml:space="preserve"> have a first natural frequency equal to or exceeding 30 Hz with respect to the vehicle attachment in</w:t>
      </w:r>
      <w:r w:rsidR="003D336B">
        <w:t>terface.</w:t>
      </w:r>
    </w:p>
    <w:p w:rsidR="00F77EF5" w:rsidRPr="00F77EF5" w:rsidRDefault="00F77EF5" w:rsidP="003D336B">
      <w:pPr>
        <w:pStyle w:val="AppLvl3"/>
        <w:divId w:val="1930701137"/>
      </w:pPr>
      <w:r>
        <w:t>E.</w:t>
      </w:r>
      <w:r w:rsidRPr="00F77EF5">
        <w:t>3.1.4</w:t>
      </w:r>
      <w:r w:rsidR="003D336B">
        <w:tab/>
      </w:r>
      <w:r w:rsidRPr="00F77EF5">
        <w:t>Double Middeck Locker Equivalents</w:t>
      </w:r>
    </w:p>
    <w:p w:rsidR="00F77EF5" w:rsidRPr="00F77EF5" w:rsidRDefault="00F77EF5" w:rsidP="003D336B">
      <w:pPr>
        <w:pStyle w:val="ParagraphT121"/>
        <w:divId w:val="1930701137"/>
      </w:pPr>
      <w:r w:rsidRPr="00F77EF5">
        <w:t>A.</w:t>
      </w:r>
      <w:r w:rsidRPr="00F77EF5">
        <w:tab/>
        <w:t xml:space="preserve">The dimensions of the double MLE </w:t>
      </w:r>
      <w:r w:rsidRPr="00F77EF5">
        <w:rPr>
          <w:b/>
        </w:rPr>
        <w:t>shall</w:t>
      </w:r>
      <w:r w:rsidRPr="00F77EF5">
        <w:t xml:space="preserve"> be within the following limits:</w:t>
      </w:r>
    </w:p>
    <w:p w:rsidR="00F77EF5" w:rsidRPr="00F77EF5" w:rsidRDefault="00F77EF5" w:rsidP="003D336B">
      <w:pPr>
        <w:pStyle w:val="ParagraphT121"/>
        <w:ind w:left="810"/>
        <w:divId w:val="1930701137"/>
      </w:pPr>
      <w:r w:rsidRPr="00F77EF5">
        <w:t>Length: 24.6 inches, including Dragon connector length defined in Figure E.3.1.3-1</w:t>
      </w:r>
    </w:p>
    <w:p w:rsidR="00F77EF5" w:rsidRPr="00F77EF5" w:rsidRDefault="00F77EF5" w:rsidP="003D336B">
      <w:pPr>
        <w:pStyle w:val="ParagraphT121"/>
        <w:ind w:left="810"/>
        <w:divId w:val="1930701137"/>
      </w:pPr>
      <w:r w:rsidRPr="00F77EF5">
        <w:t>Width: 18.125 inches (Reference Appendix F, Figures F.3.1.2.4-1, F.3.1.2.4-2 and F.3.1.2.4-3)</w:t>
      </w:r>
    </w:p>
    <w:p w:rsidR="00F77EF5" w:rsidRPr="00F77EF5" w:rsidRDefault="00F77EF5" w:rsidP="003D336B">
      <w:pPr>
        <w:pStyle w:val="ParagraphT121"/>
        <w:ind w:left="810"/>
        <w:divId w:val="1930701137"/>
      </w:pPr>
      <w:r w:rsidRPr="00F77EF5">
        <w:t>Height: 2</w:t>
      </w:r>
      <w:r w:rsidR="003D336B">
        <w:t>1.882 inches (Figure E.3.1.1-1)</w:t>
      </w:r>
    </w:p>
    <w:p w:rsidR="00F77EF5" w:rsidRPr="00F77EF5" w:rsidRDefault="00F77EF5" w:rsidP="003D336B">
      <w:pPr>
        <w:pStyle w:val="ParagraphT121"/>
        <w:ind w:left="540" w:hanging="540"/>
        <w:divId w:val="1930701137"/>
      </w:pPr>
      <w:r w:rsidRPr="00F77EF5">
        <w:rPr>
          <w:noProof/>
        </w:rPr>
        <w:t>B.</w:t>
      </w:r>
      <w:r w:rsidRPr="00F77EF5">
        <w:rPr>
          <w:noProof/>
        </w:rPr>
        <w:tab/>
      </w:r>
      <w:r w:rsidRPr="00F77EF5">
        <w:t xml:space="preserve">The double MLE payload </w:t>
      </w:r>
      <w:r w:rsidRPr="00F77EF5">
        <w:rPr>
          <w:b/>
        </w:rPr>
        <w:t>shall</w:t>
      </w:r>
      <w:r w:rsidRPr="00F77EF5">
        <w:t xml:space="preserve"> meet the mass-to-CG relationship listed in</w:t>
      </w:r>
      <w:r w:rsidRPr="00F77EF5">
        <w:br/>
        <w:t>Table E.3.1.4-1.</w:t>
      </w:r>
    </w:p>
    <w:p w:rsidR="00F77EF5" w:rsidRPr="00F77EF5" w:rsidRDefault="00F77EF5" w:rsidP="003D336B">
      <w:pPr>
        <w:pStyle w:val="ParagraphT121"/>
        <w:divId w:val="1930701137"/>
        <w:rPr>
          <w:rFonts w:cs="Times"/>
        </w:rPr>
      </w:pPr>
      <w:r w:rsidRPr="00F77EF5">
        <w:br w:type="page"/>
      </w:r>
    </w:p>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032"/>
        <w:gridCol w:w="5328"/>
      </w:tblGrid>
      <w:tr w:rsidR="00F77EF5" w:rsidRPr="00F77EF5" w:rsidTr="00F77EF5">
        <w:trPr>
          <w:divId w:val="1930701137"/>
          <w:trHeight w:val="485"/>
          <w:tblHeader/>
          <w:jc w:val="center"/>
        </w:trPr>
        <w:tc>
          <w:tcPr>
            <w:tcW w:w="9360" w:type="dxa"/>
            <w:gridSpan w:val="2"/>
            <w:tcBorders>
              <w:top w:val="nil"/>
              <w:left w:val="nil"/>
              <w:bottom w:val="single" w:sz="4" w:space="0" w:color="auto"/>
              <w:right w:val="nil"/>
            </w:tcBorders>
            <w:hideMark/>
          </w:tcPr>
          <w:p w:rsidR="00F77EF5" w:rsidRPr="00F77EF5" w:rsidRDefault="00F77EF5" w:rsidP="00FB579E">
            <w:pPr>
              <w:pStyle w:val="TableTitleContinued"/>
            </w:pPr>
            <w:r w:rsidRPr="00F77EF5">
              <w:t>Table E.3.1.4-1  double MLE MAXimum mass and center of gravity limits</w:t>
            </w:r>
          </w:p>
        </w:tc>
      </w:tr>
      <w:tr w:rsidR="00F77EF5" w:rsidRPr="00F77EF5" w:rsidTr="00F77EF5">
        <w:trPr>
          <w:divId w:val="1930701137"/>
          <w:trHeight w:val="485"/>
          <w:tblHeader/>
          <w:jc w:val="center"/>
        </w:trPr>
        <w:tc>
          <w:tcPr>
            <w:tcW w:w="4032"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3D336B">
            <w:pPr>
              <w:pStyle w:val="TableHeading1"/>
              <w:rPr>
                <w:caps/>
                <w:color w:val="000000"/>
                <w:sz w:val="22"/>
                <w:szCs w:val="24"/>
              </w:rPr>
            </w:pPr>
            <w:r w:rsidRPr="00F77EF5">
              <w:t>X</w:t>
            </w:r>
            <w:r w:rsidRPr="00F77EF5">
              <w:rPr>
                <w:vertAlign w:val="subscript"/>
              </w:rPr>
              <w:t>CG</w:t>
            </w:r>
            <w:r w:rsidRPr="00F77EF5">
              <w:t xml:space="preserve"> (Inches from Base Attach Plate) </w:t>
            </w:r>
          </w:p>
        </w:tc>
        <w:tc>
          <w:tcPr>
            <w:tcW w:w="5328"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3D336B">
            <w:pPr>
              <w:pStyle w:val="TableHeading1"/>
              <w:rPr>
                <w:caps/>
                <w:color w:val="000000"/>
                <w:sz w:val="22"/>
                <w:szCs w:val="24"/>
              </w:rPr>
            </w:pPr>
            <w:r w:rsidRPr="00F77EF5">
              <w:t>Allowable Mass (lbm/kg, with Y</w:t>
            </w:r>
            <w:r w:rsidRPr="00F77EF5">
              <w:rPr>
                <w:vertAlign w:val="subscript"/>
              </w:rPr>
              <w:t>CG</w:t>
            </w:r>
            <w:r w:rsidRPr="00F77EF5">
              <w:t xml:space="preserve"> and Z</w:t>
            </w:r>
            <w:r w:rsidRPr="00F77EF5">
              <w:rPr>
                <w:vertAlign w:val="subscript"/>
              </w:rPr>
              <w:t>CG</w:t>
            </w:r>
            <w:r w:rsidRPr="00F77EF5">
              <w:t xml:space="preserve"> within 3 inches of center axis)</w:t>
            </w:r>
          </w:p>
        </w:tc>
      </w:tr>
      <w:tr w:rsidR="00F77EF5" w:rsidRPr="00F77EF5" w:rsidTr="00F77EF5">
        <w:trPr>
          <w:divId w:val="1930701137"/>
          <w:trHeight w:val="264"/>
          <w:jc w:val="center"/>
        </w:trPr>
        <w:tc>
          <w:tcPr>
            <w:tcW w:w="403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14</w:t>
            </w:r>
          </w:p>
        </w:tc>
        <w:tc>
          <w:tcPr>
            <w:tcW w:w="5328"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100/45</w:t>
            </w:r>
          </w:p>
        </w:tc>
      </w:tr>
      <w:tr w:rsidR="00F77EF5" w:rsidRPr="00F77EF5" w:rsidTr="00F77EF5">
        <w:trPr>
          <w:divId w:val="1930701137"/>
          <w:trHeight w:val="278"/>
          <w:jc w:val="center"/>
        </w:trPr>
        <w:tc>
          <w:tcPr>
            <w:tcW w:w="403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13</w:t>
            </w:r>
          </w:p>
        </w:tc>
        <w:tc>
          <w:tcPr>
            <w:tcW w:w="5328"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107/49</w:t>
            </w:r>
          </w:p>
        </w:tc>
      </w:tr>
      <w:tr w:rsidR="00F77EF5" w:rsidRPr="00F77EF5" w:rsidTr="00F77EF5">
        <w:trPr>
          <w:divId w:val="1930701137"/>
          <w:trHeight w:val="264"/>
          <w:jc w:val="center"/>
        </w:trPr>
        <w:tc>
          <w:tcPr>
            <w:tcW w:w="403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12</w:t>
            </w:r>
          </w:p>
        </w:tc>
        <w:tc>
          <w:tcPr>
            <w:tcW w:w="5328"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116/53</w:t>
            </w:r>
          </w:p>
        </w:tc>
      </w:tr>
      <w:tr w:rsidR="00F77EF5" w:rsidRPr="00F77EF5" w:rsidTr="00F77EF5">
        <w:trPr>
          <w:divId w:val="1930701137"/>
          <w:trHeight w:val="264"/>
          <w:jc w:val="center"/>
        </w:trPr>
        <w:tc>
          <w:tcPr>
            <w:tcW w:w="4032"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11</w:t>
            </w:r>
          </w:p>
        </w:tc>
        <w:tc>
          <w:tcPr>
            <w:tcW w:w="5328" w:type="dxa"/>
            <w:tcBorders>
              <w:top w:val="single" w:sz="4" w:space="0" w:color="000000"/>
              <w:left w:val="single" w:sz="4" w:space="0" w:color="000000"/>
              <w:bottom w:val="single" w:sz="4" w:space="0" w:color="000000"/>
              <w:right w:val="single" w:sz="4" w:space="0" w:color="000000"/>
            </w:tcBorders>
            <w:hideMark/>
          </w:tcPr>
          <w:p w:rsidR="00F77EF5" w:rsidRPr="00F77EF5" w:rsidRDefault="00F77EF5" w:rsidP="003D336B">
            <w:pPr>
              <w:pStyle w:val="TableTextT100"/>
              <w:jc w:val="left"/>
            </w:pPr>
            <w:r w:rsidRPr="00F77EF5">
              <w:t>127/58</w:t>
            </w:r>
          </w:p>
        </w:tc>
      </w:tr>
      <w:tr w:rsidR="00F77EF5" w:rsidRPr="00F77EF5" w:rsidTr="00F77EF5">
        <w:trPr>
          <w:divId w:val="1930701137"/>
          <w:trHeight w:val="298"/>
          <w:jc w:val="center"/>
        </w:trPr>
        <w:tc>
          <w:tcPr>
            <w:tcW w:w="4032"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3D336B">
            <w:pPr>
              <w:pStyle w:val="TableTextT100"/>
              <w:jc w:val="left"/>
            </w:pPr>
            <w:r w:rsidRPr="00F77EF5">
              <w:t>0 to 10</w:t>
            </w:r>
          </w:p>
        </w:tc>
        <w:tc>
          <w:tcPr>
            <w:tcW w:w="5328"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3D336B">
            <w:pPr>
              <w:pStyle w:val="TableTextT100"/>
              <w:jc w:val="left"/>
            </w:pPr>
            <w:r w:rsidRPr="00F77EF5">
              <w:t>140/64</w:t>
            </w:r>
          </w:p>
        </w:tc>
      </w:tr>
      <w:tr w:rsidR="00F77EF5" w:rsidRPr="00F77EF5" w:rsidTr="00F77EF5">
        <w:trPr>
          <w:divId w:val="1930701137"/>
          <w:trHeight w:val="298"/>
          <w:jc w:val="center"/>
        </w:trPr>
        <w:tc>
          <w:tcPr>
            <w:tcW w:w="9360" w:type="dxa"/>
            <w:gridSpan w:val="2"/>
            <w:tcBorders>
              <w:top w:val="single" w:sz="4" w:space="0" w:color="auto"/>
              <w:left w:val="nil"/>
              <w:bottom w:val="nil"/>
              <w:right w:val="nil"/>
            </w:tcBorders>
            <w:hideMark/>
          </w:tcPr>
          <w:p w:rsidR="00F77EF5" w:rsidRPr="00F77EF5" w:rsidRDefault="00F77EF5" w:rsidP="003D336B">
            <w:pPr>
              <w:pStyle w:val="BodyTimes101"/>
              <w:ind w:left="432" w:hanging="432"/>
            </w:pPr>
            <w:r w:rsidRPr="00F77EF5">
              <w:t>Notes:</w:t>
            </w:r>
          </w:p>
          <w:p w:rsidR="00F77EF5" w:rsidRPr="00F77EF5" w:rsidRDefault="00F77EF5" w:rsidP="003D336B">
            <w:pPr>
              <w:pStyle w:val="BodyTimes101"/>
              <w:ind w:left="432" w:hanging="432"/>
            </w:pPr>
            <w:r w:rsidRPr="00F77EF5">
              <w:t>1.</w:t>
            </w:r>
            <w:r w:rsidRPr="00F77EF5">
              <w:tab/>
              <w:t>X</w:t>
            </w:r>
            <w:r w:rsidRPr="00F77EF5">
              <w:rPr>
                <w:vertAlign w:val="subscript"/>
              </w:rPr>
              <w:t>CG</w:t>
            </w:r>
            <w:r w:rsidRPr="00F77EF5">
              <w:t xml:space="preserve"> is measured from the backplate mounting surface. The Y</w:t>
            </w:r>
            <w:r w:rsidRPr="00F77EF5">
              <w:rPr>
                <w:vertAlign w:val="subscript"/>
              </w:rPr>
              <w:t>CG</w:t>
            </w:r>
            <w:r w:rsidRPr="00F77EF5">
              <w:t xml:space="preserve"> and Z</w:t>
            </w:r>
            <w:r w:rsidRPr="00F77EF5">
              <w:rPr>
                <w:vertAlign w:val="subscript"/>
              </w:rPr>
              <w:t>CG</w:t>
            </w:r>
            <w:r w:rsidRPr="00F77EF5">
              <w:t xml:space="preserve"> location is measured from the geometric center of the payload interface envelope.</w:t>
            </w:r>
          </w:p>
          <w:p w:rsidR="00F77EF5" w:rsidRPr="00F77EF5" w:rsidRDefault="00F77EF5" w:rsidP="003D336B">
            <w:pPr>
              <w:pStyle w:val="BodyTimes101"/>
              <w:ind w:left="432" w:hanging="432"/>
            </w:pPr>
            <w:r w:rsidRPr="00F77EF5">
              <w:t>2.</w:t>
            </w:r>
            <w:r w:rsidRPr="00F77EF5">
              <w:tab/>
              <w:t>Radius applies to Y</w:t>
            </w:r>
            <w:r w:rsidRPr="00F77EF5">
              <w:rPr>
                <w:vertAlign w:val="subscript"/>
              </w:rPr>
              <w:t>CG</w:t>
            </w:r>
            <w:r w:rsidRPr="00F77EF5">
              <w:t xml:space="preserve"> and Z</w:t>
            </w:r>
            <w:r w:rsidRPr="00F77EF5">
              <w:rPr>
                <w:vertAlign w:val="subscript"/>
              </w:rPr>
              <w:t>CG</w:t>
            </w:r>
            <w:r w:rsidRPr="00F77EF5">
              <w:t xml:space="preserve"> locations.</w:t>
            </w:r>
          </w:p>
          <w:p w:rsidR="00F77EF5" w:rsidRPr="00F77EF5" w:rsidRDefault="00F77EF5" w:rsidP="003D336B">
            <w:pPr>
              <w:pStyle w:val="BodyTimes101"/>
              <w:ind w:left="432" w:hanging="432"/>
            </w:pPr>
            <w:r w:rsidRPr="00F77EF5">
              <w:t>3.</w:t>
            </w:r>
            <w:r w:rsidRPr="00F77EF5">
              <w:tab/>
              <w:t>The 14 inch X</w:t>
            </w:r>
            <w:r w:rsidRPr="00F77EF5">
              <w:rPr>
                <w:vertAlign w:val="subscript"/>
              </w:rPr>
              <w:t>CG</w:t>
            </w:r>
            <w:r w:rsidRPr="00F77EF5">
              <w:t xml:space="preserve"> is the maximum.</w:t>
            </w:r>
          </w:p>
          <w:p w:rsidR="00F77EF5" w:rsidRPr="00F77EF5" w:rsidRDefault="00F77EF5" w:rsidP="003D336B">
            <w:pPr>
              <w:pStyle w:val="BodyTimes101"/>
              <w:ind w:left="432" w:hanging="432"/>
            </w:pPr>
            <w:r w:rsidRPr="00F77EF5">
              <w:t>4.</w:t>
            </w:r>
            <w:r w:rsidRPr="00F77EF5">
              <w:tab/>
              <w:t>These limits are for launch and landing (i.e., transportation). Once on-orbit, these restrictions do not apply.</w:t>
            </w:r>
          </w:p>
          <w:p w:rsidR="00F77EF5" w:rsidRPr="00F77EF5" w:rsidRDefault="00F77EF5" w:rsidP="003D336B">
            <w:pPr>
              <w:pStyle w:val="BodyTimes101"/>
              <w:ind w:left="432" w:hanging="432"/>
            </w:pPr>
            <w:r w:rsidRPr="00F77EF5">
              <w:t>5.</w:t>
            </w:r>
            <w:r w:rsidRPr="00F77EF5">
              <w:tab/>
              <w:t>Allowable mass includes mounting hardware and adapter plate mass, but does not include power and data cable mass.</w:t>
            </w:r>
          </w:p>
          <w:p w:rsidR="00F77EF5" w:rsidRPr="00F77EF5" w:rsidRDefault="00F77EF5" w:rsidP="003D336B">
            <w:pPr>
              <w:pStyle w:val="BodyTimes101"/>
              <w:ind w:left="432" w:hanging="432"/>
            </w:pPr>
            <w:r w:rsidRPr="00F77EF5">
              <w:t>6.</w:t>
            </w:r>
            <w:r w:rsidRPr="00F77EF5">
              <w:tab/>
              <w:t>140 lbs (64 kg)  is the maximum Allowable Mass.</w:t>
            </w:r>
          </w:p>
        </w:tc>
      </w:tr>
    </w:tbl>
    <w:p w:rsidR="00F77EF5" w:rsidRPr="00F77EF5" w:rsidRDefault="00F77EF5" w:rsidP="003D336B">
      <w:pPr>
        <w:pStyle w:val="ParagraphT121"/>
        <w:ind w:left="540" w:hanging="540"/>
        <w:divId w:val="1930701137"/>
      </w:pPr>
      <w:r w:rsidRPr="00F77EF5">
        <w:t>C.</w:t>
      </w:r>
      <w:r w:rsidRPr="00F77EF5">
        <w:tab/>
        <w:t xml:space="preserve">Double MLE payload components hard mounted during launch and return flight events </w:t>
      </w:r>
      <w:r w:rsidRPr="00F77EF5">
        <w:rPr>
          <w:b/>
        </w:rPr>
        <w:t>shall</w:t>
      </w:r>
      <w:r w:rsidRPr="00F77EF5">
        <w:t xml:space="preserve"> have a first natural frequency equal to or exceeding 30 Hz with respect to th</w:t>
      </w:r>
      <w:r w:rsidR="003D336B">
        <w:t>e vehicle attachment interface.</w:t>
      </w:r>
    </w:p>
    <w:p w:rsidR="00F77EF5" w:rsidRPr="00F77EF5" w:rsidRDefault="00F77EF5" w:rsidP="003D336B">
      <w:pPr>
        <w:pStyle w:val="AppLvl3"/>
        <w:divId w:val="1930701137"/>
      </w:pPr>
      <w:r>
        <w:t>E.</w:t>
      </w:r>
      <w:r w:rsidRPr="00F77EF5">
        <w:t>3.1.5</w:t>
      </w:r>
      <w:r w:rsidR="003D336B">
        <w:tab/>
      </w:r>
      <w:r w:rsidRPr="00F77EF5">
        <w:t>Launch Acceleration Loads</w:t>
      </w:r>
    </w:p>
    <w:p w:rsidR="00F77EF5" w:rsidRPr="00F77EF5" w:rsidRDefault="00F77EF5" w:rsidP="003D336B">
      <w:pPr>
        <w:pStyle w:val="ParagraphT121"/>
        <w:divId w:val="1930701137"/>
      </w:pPr>
      <w:r w:rsidRPr="00F77EF5">
        <w:t xml:space="preserve">The payload launching on visiting vehicles </w:t>
      </w:r>
      <w:r w:rsidRPr="00F77EF5">
        <w:rPr>
          <w:b/>
        </w:rPr>
        <w:t>shall</w:t>
      </w:r>
      <w:r w:rsidRPr="00F77EF5">
        <w:t xml:space="preserve"> maintain positive margins of safety when exposed to the launch acceleration load factors documented in Table E.3.1.5-1 at the CG of the item, with all six degrees of freedom acting simultaneously. Refer to SSP 52005 for guidelines.</w:t>
      </w:r>
    </w:p>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360"/>
      </w:tblGrid>
      <w:tr w:rsidR="00F77EF5" w:rsidRPr="00F77EF5" w:rsidTr="00F77EF5">
        <w:trPr>
          <w:divId w:val="1930701137"/>
          <w:trHeight w:val="157"/>
          <w:jc w:val="center"/>
        </w:trPr>
        <w:tc>
          <w:tcPr>
            <w:tcW w:w="7877" w:type="dxa"/>
            <w:tcBorders>
              <w:top w:val="nil"/>
              <w:left w:val="nil"/>
              <w:bottom w:val="nil"/>
              <w:right w:val="nil"/>
            </w:tcBorders>
            <w:hideMark/>
          </w:tcPr>
          <w:p w:rsidR="00F77EF5" w:rsidRPr="00F77EF5" w:rsidRDefault="00F77EF5" w:rsidP="00AA5669">
            <w:pPr>
              <w:pStyle w:val="TableTitleContinued"/>
              <w:rPr>
                <w:szCs w:val="22"/>
              </w:rPr>
            </w:pPr>
            <w:r w:rsidRPr="00F77EF5">
              <w:t>Table E.3.1.5-1  ACCELERATION loads for launch on visiting vehicles</w:t>
            </w:r>
          </w:p>
        </w:tc>
      </w:tr>
      <w:tr w:rsidR="00F77EF5" w:rsidRPr="00F77EF5" w:rsidTr="00F77EF5">
        <w:trPr>
          <w:divId w:val="1930701137"/>
          <w:trHeight w:val="2252"/>
          <w:jc w:val="center"/>
        </w:trPr>
        <w:tc>
          <w:tcPr>
            <w:tcW w:w="7877" w:type="dxa"/>
            <w:tcBorders>
              <w:top w:val="nil"/>
              <w:left w:val="nil"/>
              <w:bottom w:val="nil"/>
              <w:right w:val="nil"/>
            </w:tcBorders>
            <w:hideMark/>
          </w:tcPr>
          <w:tbl>
            <w:tblPr>
              <w:tblW w:w="93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55"/>
              <w:gridCol w:w="1639"/>
              <w:gridCol w:w="1530"/>
              <w:gridCol w:w="1517"/>
              <w:gridCol w:w="1517"/>
              <w:gridCol w:w="1602"/>
            </w:tblGrid>
            <w:tr w:rsidR="00F77EF5" w:rsidRPr="00F77EF5" w:rsidTr="00FB535F">
              <w:trPr>
                <w:trHeight w:val="619"/>
                <w:jc w:val="center"/>
              </w:trPr>
              <w:tc>
                <w:tcPr>
                  <w:tcW w:w="1204"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Nx (g) </w:t>
                  </w:r>
                </w:p>
              </w:tc>
              <w:tc>
                <w:tcPr>
                  <w:tcW w:w="1269"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Ny (g) </w:t>
                  </w:r>
                </w:p>
              </w:tc>
              <w:tc>
                <w:tcPr>
                  <w:tcW w:w="1185"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Nz (g) </w:t>
                  </w:r>
                </w:p>
              </w:tc>
              <w:tc>
                <w:tcPr>
                  <w:tcW w:w="1175"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Rx </w:t>
                  </w:r>
                  <w:r w:rsidR="00A42597">
                    <w:rPr>
                      <w:lang w:val="pt-PT"/>
                    </w:rPr>
                    <w:br/>
                  </w:r>
                  <w:r w:rsidRPr="00F77EF5">
                    <w:rPr>
                      <w:lang w:val="pt-PT"/>
                    </w:rPr>
                    <w:t>(rad/sec</w:t>
                  </w:r>
                  <w:r w:rsidRPr="00F77EF5">
                    <w:rPr>
                      <w:sz w:val="14"/>
                      <w:szCs w:val="14"/>
                      <w:vertAlign w:val="superscript"/>
                      <w:lang w:val="pt-PT"/>
                    </w:rPr>
                    <w:t>2</w:t>
                  </w:r>
                  <w:r w:rsidRPr="00F77EF5">
                    <w:rPr>
                      <w:lang w:val="pt-PT"/>
                    </w:rPr>
                    <w:t xml:space="preserve">) </w:t>
                  </w:r>
                </w:p>
              </w:tc>
              <w:tc>
                <w:tcPr>
                  <w:tcW w:w="1175"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Ry </w:t>
                  </w:r>
                  <w:r w:rsidR="00A42597">
                    <w:rPr>
                      <w:lang w:val="pt-PT"/>
                    </w:rPr>
                    <w:br/>
                  </w:r>
                  <w:r w:rsidRPr="00F77EF5">
                    <w:rPr>
                      <w:lang w:val="pt-PT"/>
                    </w:rPr>
                    <w:t>(rad/sec</w:t>
                  </w:r>
                  <w:r w:rsidRPr="00F77EF5">
                    <w:rPr>
                      <w:sz w:val="14"/>
                      <w:szCs w:val="14"/>
                      <w:vertAlign w:val="superscript"/>
                      <w:lang w:val="pt-PT"/>
                    </w:rPr>
                    <w:t>2</w:t>
                  </w:r>
                  <w:r w:rsidRPr="00F77EF5">
                    <w:rPr>
                      <w:lang w:val="pt-PT"/>
                    </w:rPr>
                    <w:t xml:space="preserve">) </w:t>
                  </w:r>
                </w:p>
              </w:tc>
              <w:tc>
                <w:tcPr>
                  <w:tcW w:w="1241" w:type="dxa"/>
                  <w:tcBorders>
                    <w:top w:val="single" w:sz="4" w:space="0" w:color="auto"/>
                    <w:left w:val="single" w:sz="4" w:space="0" w:color="000000"/>
                    <w:bottom w:val="single" w:sz="4" w:space="0" w:color="000000"/>
                    <w:right w:val="single" w:sz="4" w:space="0" w:color="000000"/>
                  </w:tcBorders>
                  <w:hideMark/>
                </w:tcPr>
                <w:p w:rsidR="00F77EF5" w:rsidRPr="00F77EF5" w:rsidRDefault="00F77EF5" w:rsidP="00A42597">
                  <w:pPr>
                    <w:pStyle w:val="TableHeading1"/>
                    <w:rPr>
                      <w:lang w:val="pt-PT"/>
                    </w:rPr>
                  </w:pPr>
                  <w:r w:rsidRPr="00F77EF5">
                    <w:rPr>
                      <w:lang w:val="pt-PT"/>
                    </w:rPr>
                    <w:t xml:space="preserve">Rz </w:t>
                  </w:r>
                  <w:r w:rsidR="00A42597">
                    <w:rPr>
                      <w:lang w:val="pt-PT"/>
                    </w:rPr>
                    <w:br/>
                  </w:r>
                  <w:r w:rsidRPr="00F77EF5">
                    <w:rPr>
                      <w:lang w:val="pt-PT"/>
                    </w:rPr>
                    <w:t>(rad/sec</w:t>
                  </w:r>
                  <w:r w:rsidRPr="00F77EF5">
                    <w:rPr>
                      <w:sz w:val="14"/>
                      <w:szCs w:val="14"/>
                      <w:vertAlign w:val="superscript"/>
                      <w:lang w:val="pt-PT"/>
                    </w:rPr>
                    <w:t>2</w:t>
                  </w:r>
                  <w:r w:rsidRPr="00F77EF5">
                    <w:rPr>
                      <w:lang w:val="pt-PT"/>
                    </w:rPr>
                    <w:t xml:space="preserve">) </w:t>
                  </w:r>
                </w:p>
              </w:tc>
            </w:tr>
            <w:tr w:rsidR="00F77EF5" w:rsidRPr="00F77EF5" w:rsidTr="00FB535F">
              <w:trPr>
                <w:trHeight w:val="350"/>
                <w:jc w:val="center"/>
              </w:trPr>
              <w:tc>
                <w:tcPr>
                  <w:tcW w:w="1204"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color w:val="000000"/>
                      <w:lang w:val="pt-PT"/>
                    </w:rPr>
                    <w:t>±</w:t>
                  </w:r>
                  <w:r w:rsidRPr="00F77EF5">
                    <w:rPr>
                      <w:lang w:val="pt-PT"/>
                    </w:rPr>
                    <w:t>7.0</w:t>
                  </w:r>
                </w:p>
              </w:tc>
              <w:tc>
                <w:tcPr>
                  <w:tcW w:w="1269"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color w:val="000000"/>
                      <w:lang w:val="pt-PT"/>
                    </w:rPr>
                    <w:t>±</w:t>
                  </w:r>
                  <w:r w:rsidRPr="00F77EF5">
                    <w:rPr>
                      <w:lang w:val="pt-PT"/>
                    </w:rPr>
                    <w:t xml:space="preserve"> 4.0</w:t>
                  </w:r>
                </w:p>
              </w:tc>
              <w:tc>
                <w:tcPr>
                  <w:tcW w:w="1185"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color w:val="000000"/>
                      <w:lang w:val="pt-PT"/>
                    </w:rPr>
                    <w:t>±</w:t>
                  </w:r>
                  <w:r w:rsidRPr="00F77EF5">
                    <w:rPr>
                      <w:lang w:val="pt-PT"/>
                    </w:rPr>
                    <w:t xml:space="preserve"> 4.0</w:t>
                  </w:r>
                </w:p>
              </w:tc>
              <w:tc>
                <w:tcPr>
                  <w:tcW w:w="1175"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lang w:val="pt-PT"/>
                    </w:rPr>
                    <w:t>N/A</w:t>
                  </w:r>
                </w:p>
              </w:tc>
              <w:tc>
                <w:tcPr>
                  <w:tcW w:w="1175"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lang w:val="pt-PT"/>
                    </w:rPr>
                    <w:t>N/A</w:t>
                  </w:r>
                </w:p>
              </w:tc>
              <w:tc>
                <w:tcPr>
                  <w:tcW w:w="1241" w:type="dxa"/>
                  <w:tcBorders>
                    <w:top w:val="single" w:sz="4" w:space="0" w:color="000000"/>
                    <w:left w:val="single" w:sz="4" w:space="0" w:color="000000"/>
                    <w:bottom w:val="single" w:sz="4" w:space="0" w:color="auto"/>
                    <w:right w:val="single" w:sz="4" w:space="0" w:color="000000"/>
                  </w:tcBorders>
                  <w:hideMark/>
                </w:tcPr>
                <w:p w:rsidR="00F77EF5" w:rsidRPr="00F77EF5" w:rsidRDefault="00F77EF5" w:rsidP="00A42597">
                  <w:pPr>
                    <w:pStyle w:val="TableTextT100"/>
                    <w:rPr>
                      <w:lang w:val="pt-PT"/>
                    </w:rPr>
                  </w:pPr>
                  <w:r w:rsidRPr="00F77EF5">
                    <w:rPr>
                      <w:lang w:val="pt-PT"/>
                    </w:rPr>
                    <w:t>N/A</w:t>
                  </w:r>
                </w:p>
              </w:tc>
            </w:tr>
          </w:tbl>
          <w:p w:rsidR="00F77EF5" w:rsidRPr="00F77EF5" w:rsidRDefault="00F77EF5" w:rsidP="00A42597">
            <w:pPr>
              <w:pStyle w:val="BodyTimes101"/>
              <w:rPr>
                <w:lang w:val="pt-PT"/>
              </w:rPr>
            </w:pPr>
            <w:r w:rsidRPr="00F77EF5">
              <w:rPr>
                <w:lang w:val="pt-PT"/>
              </w:rPr>
              <w:t>Notes:</w:t>
            </w:r>
          </w:p>
          <w:p w:rsidR="00F77EF5" w:rsidRPr="00F77EF5" w:rsidRDefault="00F77EF5" w:rsidP="00A42597">
            <w:pPr>
              <w:pStyle w:val="BodyTimes101"/>
            </w:pPr>
            <w:r w:rsidRPr="00F77EF5">
              <w:t xml:space="preserve">Load factors assume that the payload has 85% of its modal effective mass below 100 Hz. If this is not the case, the payload must combine these load factors with loads induced from random vibration to determine worst-case design loads. </w:t>
            </w:r>
          </w:p>
          <w:p w:rsidR="00F77EF5" w:rsidRPr="00F77EF5" w:rsidRDefault="00F77EF5" w:rsidP="00A42597">
            <w:pPr>
              <w:pStyle w:val="BodyTimes101"/>
            </w:pPr>
            <w:r w:rsidRPr="00F77EF5">
              <w:t>The reference frame for the load factors with respect to the directions of motion is as follows:</w:t>
            </w:r>
          </w:p>
          <w:p w:rsidR="00F77EF5" w:rsidRPr="00F77EF5" w:rsidRDefault="00F77EF5" w:rsidP="00A42597">
            <w:pPr>
              <w:pStyle w:val="BodyTimes101"/>
              <w:ind w:left="342" w:hanging="342"/>
            </w:pPr>
            <w:r w:rsidRPr="00F77EF5">
              <w:t>1.</w:t>
            </w:r>
            <w:r w:rsidRPr="00F77EF5">
              <w:rPr>
                <w:sz w:val="14"/>
                <w:szCs w:val="14"/>
              </w:rPr>
              <w:t xml:space="preserve">       </w:t>
            </w:r>
            <w:r w:rsidRPr="00F77EF5">
              <w:t>X: The longitudinal axis of the visiting vehicle. Positive x-axis extends from the base or bottom of the vehicle to the nose of the vehicle</w:t>
            </w:r>
          </w:p>
          <w:p w:rsidR="00F77EF5" w:rsidRPr="00F77EF5" w:rsidRDefault="00F77EF5" w:rsidP="00A42597">
            <w:pPr>
              <w:pStyle w:val="BodyTimes101"/>
              <w:ind w:left="342" w:hanging="342"/>
            </w:pPr>
            <w:r w:rsidRPr="00F77EF5">
              <w:t>2.</w:t>
            </w:r>
            <w:r w:rsidRPr="00F77EF5">
              <w:rPr>
                <w:sz w:val="14"/>
                <w:szCs w:val="14"/>
              </w:rPr>
              <w:t xml:space="preserve">       </w:t>
            </w:r>
            <w:r w:rsidRPr="00F77EF5">
              <w:t>Y: Y-axis completes the right-handed coordinate system</w:t>
            </w:r>
          </w:p>
          <w:p w:rsidR="00F77EF5" w:rsidRPr="00F77EF5" w:rsidRDefault="00F77EF5" w:rsidP="00A42597">
            <w:pPr>
              <w:pStyle w:val="BodyTimes101"/>
              <w:ind w:left="342" w:hanging="342"/>
            </w:pPr>
            <w:r w:rsidRPr="00F77EF5">
              <w:t>3.</w:t>
            </w:r>
            <w:r w:rsidRPr="00F77EF5">
              <w:rPr>
                <w:sz w:val="14"/>
                <w:szCs w:val="14"/>
              </w:rPr>
              <w:t xml:space="preserve">       </w:t>
            </w:r>
            <w:r w:rsidRPr="00F77EF5">
              <w:t>Z: Positive z-axis completes the right-handed coordination system</w:t>
            </w:r>
          </w:p>
        </w:tc>
      </w:tr>
    </w:tbl>
    <w:p w:rsidR="00F77EF5" w:rsidRPr="00F77EF5" w:rsidRDefault="00F77EF5" w:rsidP="00F77EF5">
      <w:pPr>
        <w:spacing w:before="100" w:beforeAutospacing="1" w:after="100" w:afterAutospacing="1" w:line="240" w:lineRule="auto"/>
        <w:divId w:val="1930701137"/>
        <w:rPr>
          <w:rFonts w:ascii="Helvetica" w:hAnsi="Helvetica" w:cs="Swiss 721 SWA"/>
          <w:sz w:val="22"/>
          <w:szCs w:val="22"/>
        </w:rPr>
      </w:pPr>
    </w:p>
    <w:p w:rsidR="00F77EF5" w:rsidRPr="00F77EF5" w:rsidRDefault="00F77EF5" w:rsidP="00742117">
      <w:pPr>
        <w:pStyle w:val="AppLvl3"/>
        <w:divId w:val="1930701137"/>
      </w:pPr>
      <w:r>
        <w:t>E.</w:t>
      </w:r>
      <w:r w:rsidRPr="00F77EF5">
        <w:t>3.1.6</w:t>
      </w:r>
      <w:r w:rsidR="00742117">
        <w:tab/>
      </w:r>
      <w:r w:rsidRPr="00F77EF5">
        <w:t>Return Acceleration Loads</w:t>
      </w:r>
    </w:p>
    <w:p w:rsidR="00F77EF5" w:rsidRPr="00F77EF5" w:rsidRDefault="00F77EF5" w:rsidP="00742117">
      <w:pPr>
        <w:pStyle w:val="ParagraphT121"/>
        <w:divId w:val="1930701137"/>
      </w:pPr>
      <w:r w:rsidRPr="00F77EF5">
        <w:t xml:space="preserve">The payload returning on visiting vehicles </w:t>
      </w:r>
      <w:r w:rsidRPr="00F77EF5">
        <w:rPr>
          <w:b/>
        </w:rPr>
        <w:t>shall</w:t>
      </w:r>
      <w:r w:rsidRPr="00F77EF5">
        <w:t xml:space="preserve"> maintain positive margins of safety when exposed to the return acceleration load factors documented in Table E.3.1.6-1 at the CG of the item, with all six degrees of freedom acting simultaneously.</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0"/>
      </w:tblGrid>
      <w:tr w:rsidR="00F77EF5" w:rsidRPr="00F77EF5" w:rsidTr="00F77EF5">
        <w:trPr>
          <w:divId w:val="1930701137"/>
          <w:trHeight w:val="324"/>
          <w:jc w:val="center"/>
        </w:trPr>
        <w:tc>
          <w:tcPr>
            <w:tcW w:w="9360" w:type="dxa"/>
            <w:tcBorders>
              <w:top w:val="nil"/>
              <w:left w:val="nil"/>
              <w:bottom w:val="nil"/>
              <w:right w:val="nil"/>
            </w:tcBorders>
            <w:noWrap/>
            <w:hideMark/>
          </w:tcPr>
          <w:p w:rsidR="00F77EF5" w:rsidRPr="00F77EF5" w:rsidRDefault="00F77EF5" w:rsidP="00586CDA">
            <w:pPr>
              <w:pStyle w:val="TableTitleContinued"/>
            </w:pPr>
            <w:r w:rsidRPr="00F77EF5">
              <w:t>Table E.3.1.6-1  acceleration loads for return on visiting vehicles</w:t>
            </w:r>
          </w:p>
        </w:tc>
      </w:tr>
      <w:tr w:rsidR="00F77EF5" w:rsidRPr="00F77EF5" w:rsidTr="00F77EF5">
        <w:trPr>
          <w:divId w:val="1930701137"/>
          <w:trHeight w:val="309"/>
          <w:jc w:val="center"/>
        </w:trPr>
        <w:tc>
          <w:tcPr>
            <w:tcW w:w="9360" w:type="dxa"/>
            <w:tcBorders>
              <w:top w:val="nil"/>
              <w:left w:val="nil"/>
              <w:bottom w:val="nil"/>
              <w:right w:val="nil"/>
            </w:tcBorders>
            <w:noWrap/>
            <w:hideMark/>
          </w:tcPr>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1559"/>
              <w:gridCol w:w="1561"/>
              <w:gridCol w:w="1560"/>
              <w:gridCol w:w="1560"/>
              <w:gridCol w:w="1560"/>
              <w:gridCol w:w="1560"/>
            </w:tblGrid>
            <w:tr w:rsidR="00F77EF5" w:rsidRPr="00F77EF5" w:rsidTr="00FB535F">
              <w:trPr>
                <w:trHeight w:val="312"/>
                <w:jc w:val="center"/>
              </w:trPr>
              <w:tc>
                <w:tcPr>
                  <w:tcW w:w="4680" w:type="dxa"/>
                  <w:gridSpan w:val="3"/>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Heading1"/>
                    <w:rPr>
                      <w:szCs w:val="24"/>
                    </w:rPr>
                  </w:pPr>
                  <w:r w:rsidRPr="00F77EF5">
                    <w:t>Axial Bias</w:t>
                  </w:r>
                </w:p>
              </w:tc>
              <w:tc>
                <w:tcPr>
                  <w:tcW w:w="4680" w:type="dxa"/>
                  <w:gridSpan w:val="3"/>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rPr>
                      <w:szCs w:val="24"/>
                    </w:rPr>
                  </w:pPr>
                  <w:r w:rsidRPr="00F77EF5">
                    <w:t>Lateral Bias</w:t>
                  </w:r>
                </w:p>
              </w:tc>
            </w:tr>
            <w:tr w:rsidR="00F77EF5" w:rsidRPr="00F77EF5" w:rsidTr="00FB535F">
              <w:trPr>
                <w:trHeight w:val="297"/>
                <w:jc w:val="center"/>
              </w:trPr>
              <w:tc>
                <w:tcPr>
                  <w:tcW w:w="1559"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Heading1"/>
                    <w:rPr>
                      <w:szCs w:val="24"/>
                    </w:rPr>
                  </w:pPr>
                  <w:r w:rsidRPr="00F77EF5">
                    <w:t>Axial</w:t>
                  </w:r>
                </w:p>
              </w:tc>
              <w:tc>
                <w:tcPr>
                  <w:tcW w:w="1561"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Heading1"/>
                    <w:rPr>
                      <w:szCs w:val="24"/>
                    </w:rPr>
                  </w:pPr>
                  <w:r w:rsidRPr="00F77EF5">
                    <w:t>Lateral</w:t>
                  </w:r>
                </w:p>
              </w:tc>
              <w:tc>
                <w:tcPr>
                  <w:tcW w:w="1560"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Heading1"/>
                    <w:rPr>
                      <w:szCs w:val="24"/>
                    </w:rPr>
                  </w:pPr>
                  <w:r w:rsidRPr="00F77EF5">
                    <w:t>Ax/Lat RSS</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rPr>
                      <w:szCs w:val="24"/>
                    </w:rPr>
                  </w:pPr>
                  <w:r w:rsidRPr="00F77EF5">
                    <w:t>Axial</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rPr>
                      <w:szCs w:val="24"/>
                    </w:rPr>
                  </w:pPr>
                  <w:r w:rsidRPr="00F77EF5">
                    <w:t>Lateral</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rPr>
                      <w:szCs w:val="24"/>
                    </w:rPr>
                  </w:pPr>
                  <w:r w:rsidRPr="00F77EF5">
                    <w:t>Ax/Lat RSS</w:t>
                  </w:r>
                </w:p>
              </w:tc>
            </w:tr>
            <w:tr w:rsidR="00F77EF5" w:rsidRPr="00F77EF5" w:rsidTr="00FB535F">
              <w:trPr>
                <w:trHeight w:val="297"/>
                <w:jc w:val="center"/>
              </w:trPr>
              <w:tc>
                <w:tcPr>
                  <w:tcW w:w="1559"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TextT100"/>
                  </w:pPr>
                  <w:r w:rsidRPr="00F77EF5">
                    <w:t>± 9.2</w:t>
                  </w:r>
                </w:p>
              </w:tc>
              <w:tc>
                <w:tcPr>
                  <w:tcW w:w="1561"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TextT100"/>
                  </w:pPr>
                  <w:r w:rsidRPr="00F77EF5">
                    <w:t>± 1.8</w:t>
                  </w:r>
                </w:p>
              </w:tc>
              <w:tc>
                <w:tcPr>
                  <w:tcW w:w="1560" w:type="dxa"/>
                  <w:tcBorders>
                    <w:top w:val="single" w:sz="4" w:space="0" w:color="auto"/>
                    <w:left w:val="single" w:sz="4" w:space="0" w:color="auto"/>
                    <w:bottom w:val="single" w:sz="4" w:space="0" w:color="auto"/>
                    <w:right w:val="single" w:sz="4" w:space="0" w:color="auto"/>
                  </w:tcBorders>
                  <w:noWrap/>
                  <w:hideMark/>
                </w:tcPr>
                <w:p w:rsidR="00F77EF5" w:rsidRPr="00F77EF5" w:rsidRDefault="00F77EF5" w:rsidP="00D25C18">
                  <w:pPr>
                    <w:pStyle w:val="TableTextT100"/>
                  </w:pPr>
                  <w:r w:rsidRPr="00F77EF5">
                    <w:t>± 9.4</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1.4</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9.3</w:t>
                  </w:r>
                </w:p>
              </w:tc>
              <w:tc>
                <w:tcPr>
                  <w:tcW w:w="156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9.4</w:t>
                  </w:r>
                </w:p>
              </w:tc>
            </w:tr>
          </w:tbl>
          <w:p w:rsidR="00F77EF5" w:rsidRPr="00F77EF5" w:rsidRDefault="00F77EF5" w:rsidP="00F77EF5">
            <w:pPr>
              <w:spacing w:line="240" w:lineRule="auto"/>
              <w:jc w:val="center"/>
              <w:rPr>
                <w:rFonts w:ascii="Times New Roman" w:hAnsi="Times New Roman"/>
                <w:sz w:val="20"/>
              </w:rPr>
            </w:pPr>
          </w:p>
        </w:tc>
      </w:tr>
      <w:tr w:rsidR="00F77EF5" w:rsidRPr="00F77EF5" w:rsidTr="00F77EF5">
        <w:trPr>
          <w:divId w:val="1930701137"/>
          <w:trHeight w:val="309"/>
          <w:jc w:val="center"/>
        </w:trPr>
        <w:tc>
          <w:tcPr>
            <w:tcW w:w="9360" w:type="dxa"/>
            <w:tcBorders>
              <w:top w:val="nil"/>
              <w:left w:val="nil"/>
              <w:bottom w:val="nil"/>
              <w:right w:val="nil"/>
            </w:tcBorders>
            <w:noWrap/>
            <w:hideMark/>
          </w:tcPr>
          <w:p w:rsidR="00F77EF5" w:rsidRPr="00F77EF5" w:rsidRDefault="00F77EF5" w:rsidP="00D25C18">
            <w:pPr>
              <w:pStyle w:val="TableTextT100"/>
              <w:jc w:val="left"/>
            </w:pPr>
            <w:r w:rsidRPr="00F77EF5">
              <w:t>Notes:</w:t>
            </w:r>
          </w:p>
          <w:p w:rsidR="00F77EF5" w:rsidRPr="00F77EF5" w:rsidRDefault="00F77EF5" w:rsidP="00D25C18">
            <w:pPr>
              <w:pStyle w:val="TableTextT100"/>
              <w:ind w:left="252" w:hanging="252"/>
              <w:jc w:val="left"/>
            </w:pPr>
            <w:r w:rsidRPr="00F77EF5">
              <w:t>1. The load factors shown are limit loads which include a Model Uncertainty Factor (MUF) of 1.25.</w:t>
            </w:r>
          </w:p>
          <w:p w:rsidR="00F77EF5" w:rsidRPr="00F77EF5" w:rsidRDefault="00F77EF5" w:rsidP="00D25C18">
            <w:pPr>
              <w:pStyle w:val="TableTextT100"/>
              <w:ind w:left="252" w:hanging="252"/>
              <w:jc w:val="left"/>
            </w:pPr>
            <w:r w:rsidRPr="00F77EF5">
              <w:t>2. Lateral loads must be applied in all or worst-case lateral directions.</w:t>
            </w:r>
          </w:p>
          <w:p w:rsidR="00F77EF5" w:rsidRPr="00F77EF5" w:rsidRDefault="00F77EF5" w:rsidP="00D25C18">
            <w:pPr>
              <w:pStyle w:val="TableTextT100"/>
              <w:ind w:left="252" w:hanging="252"/>
              <w:jc w:val="left"/>
            </w:pPr>
            <w:r w:rsidRPr="00F77EF5">
              <w:t>3. The reference frame for the load factors with respect to the direction of motion is as follows:</w:t>
            </w:r>
          </w:p>
          <w:p w:rsidR="00F77EF5" w:rsidRPr="00F77EF5" w:rsidRDefault="00F77EF5" w:rsidP="00D25C18">
            <w:pPr>
              <w:pStyle w:val="TableTextT100"/>
              <w:ind w:left="252"/>
              <w:jc w:val="left"/>
            </w:pPr>
            <w:r w:rsidRPr="00F77EF5">
              <w:t>X: The longitudinal axis of the visiting vehicle. Positive x-axis extends from the base or bottom of the vehicle to the nose of the vehicle.</w:t>
            </w:r>
          </w:p>
          <w:p w:rsidR="00F77EF5" w:rsidRPr="00F77EF5" w:rsidRDefault="00F77EF5" w:rsidP="00D25C18">
            <w:pPr>
              <w:pStyle w:val="TableTextT100"/>
              <w:ind w:left="252"/>
              <w:jc w:val="left"/>
            </w:pPr>
            <w:r w:rsidRPr="00F77EF5">
              <w:t xml:space="preserve">Y: Y-axis completes the right-handed coordinate system </w:t>
            </w:r>
          </w:p>
          <w:p w:rsidR="00F77EF5" w:rsidRPr="00F77EF5" w:rsidRDefault="00F77EF5" w:rsidP="00D25C18">
            <w:pPr>
              <w:pStyle w:val="TableTextT100"/>
              <w:ind w:left="252"/>
              <w:jc w:val="left"/>
            </w:pPr>
            <w:r w:rsidRPr="00F77EF5">
              <w:t>Z: Positive Z-axis completes the right-handed coordinate system.</w:t>
            </w:r>
          </w:p>
          <w:p w:rsidR="00F77EF5" w:rsidRPr="00F77EF5" w:rsidRDefault="00F77EF5" w:rsidP="00D25C18">
            <w:pPr>
              <w:pStyle w:val="TableTextT100"/>
              <w:jc w:val="left"/>
            </w:pPr>
            <w:r w:rsidRPr="00F77EF5">
              <w:t xml:space="preserve">4. Recovery boat limit loads are </w:t>
            </w:r>
            <w:r w:rsidRPr="00F77EF5">
              <w:rPr>
                <w:color w:val="000000"/>
              </w:rPr>
              <w:t>±</w:t>
            </w:r>
            <w:r w:rsidRPr="00F77EF5">
              <w:t>2.5 in all directions.</w:t>
            </w:r>
          </w:p>
          <w:p w:rsidR="00F77EF5" w:rsidRPr="00D25C18" w:rsidRDefault="00F77EF5" w:rsidP="00D25C18">
            <w:pPr>
              <w:pStyle w:val="TableTextT100"/>
              <w:jc w:val="left"/>
            </w:pPr>
            <w:r w:rsidRPr="00F77EF5">
              <w:t>5. All return loads do not need to be combined with random vibration environments to determine the worst-case design load because the random vibration environment is minimal during return.</w:t>
            </w:r>
          </w:p>
        </w:tc>
      </w:tr>
    </w:tbl>
    <w:p w:rsidR="00F77EF5" w:rsidRPr="00742117" w:rsidRDefault="00F77EF5" w:rsidP="00742117">
      <w:pPr>
        <w:pStyle w:val="AppLvl3"/>
        <w:divId w:val="1930701137"/>
      </w:pPr>
      <w:r w:rsidRPr="00742117">
        <w:t>E.3.1.7</w:t>
      </w:r>
      <w:r w:rsidR="00742117" w:rsidRPr="00742117">
        <w:tab/>
      </w:r>
      <w:r w:rsidRPr="00742117">
        <w:t>Launch Random Vibration Environments</w:t>
      </w:r>
    </w:p>
    <w:p w:rsidR="00F77EF5" w:rsidRPr="00F77EF5" w:rsidRDefault="00F77EF5" w:rsidP="00665AC6">
      <w:pPr>
        <w:pStyle w:val="ParagraphT121"/>
        <w:divId w:val="1930701137"/>
      </w:pPr>
      <w:r w:rsidRPr="00F77EF5">
        <w:t xml:space="preserve">The payload launching on visiting vehicles </w:t>
      </w:r>
      <w:r w:rsidRPr="00F77EF5">
        <w:rPr>
          <w:b/>
        </w:rPr>
        <w:t xml:space="preserve">shall </w:t>
      </w:r>
      <w:r w:rsidRPr="00F77EF5">
        <w:t>maintain positive margins of safety after exposure to the maximum predicted random vibration environment for launch as defined in Table E.3.1.7-1 and Figure E.3.1.7-1.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50"/>
        <w:gridCol w:w="3310"/>
      </w:tblGrid>
      <w:tr w:rsidR="00F77EF5" w:rsidRPr="00F77EF5" w:rsidTr="00F77EF5">
        <w:trPr>
          <w:divId w:val="1930701137"/>
          <w:trHeight w:val="477"/>
          <w:tblHeader/>
          <w:jc w:val="center"/>
        </w:trPr>
        <w:tc>
          <w:tcPr>
            <w:tcW w:w="9360" w:type="dxa"/>
            <w:gridSpan w:val="2"/>
            <w:tcBorders>
              <w:top w:val="nil"/>
              <w:left w:val="nil"/>
              <w:bottom w:val="single" w:sz="4" w:space="0" w:color="auto"/>
              <w:right w:val="nil"/>
            </w:tcBorders>
            <w:hideMark/>
          </w:tcPr>
          <w:p w:rsidR="00F77EF5" w:rsidRPr="00F77EF5" w:rsidRDefault="00F77EF5" w:rsidP="00C56A64">
            <w:pPr>
              <w:pStyle w:val="TableTitleContinued"/>
            </w:pPr>
            <w:r w:rsidRPr="00F77EF5">
              <w:t>Table E.3.1.7-1  launch Random Vibration Environment for the MLE PAYLOAD</w:t>
            </w:r>
          </w:p>
        </w:tc>
      </w:tr>
      <w:tr w:rsidR="00F77EF5" w:rsidRPr="00F77EF5" w:rsidTr="00F77EF5">
        <w:trPr>
          <w:divId w:val="1930701137"/>
          <w:trHeight w:val="642"/>
          <w:tblHeader/>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pPr>
            <w:r w:rsidRPr="00F77EF5">
              <w:t>FREQUENCY</w:t>
            </w:r>
            <w:r w:rsidR="00D25C18">
              <w:br/>
            </w:r>
            <w:r w:rsidRPr="00F77EF5">
              <w:t>(Hz)</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Heading1"/>
            </w:pPr>
            <w:r w:rsidRPr="00F77EF5">
              <w:t>MPE</w:t>
            </w:r>
            <w:r w:rsidR="00D25C18">
              <w:br/>
            </w:r>
            <w:r w:rsidRPr="00F77EF5">
              <w:t>(g</w:t>
            </w:r>
            <w:r w:rsidRPr="00F77EF5">
              <w:rPr>
                <w:vertAlign w:val="superscript"/>
              </w:rPr>
              <w:t>2</w:t>
            </w:r>
            <w:r w:rsidRPr="00F77EF5">
              <w:t>/Hz)</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20 </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0.0250 </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30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0.0250</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40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0.0150</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66</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0.0150</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70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0.0181</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500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0.0181</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700 </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0.0059  </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800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0.0055</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1200</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0.0055</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2000 </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0.0025  </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GRMS</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 xml:space="preserve">4.07 </w:t>
            </w:r>
          </w:p>
        </w:tc>
      </w:tr>
      <w:tr w:rsidR="00F77EF5" w:rsidRPr="00F77EF5" w:rsidTr="00F77EF5">
        <w:trPr>
          <w:divId w:val="1930701137"/>
          <w:trHeight w:val="221"/>
          <w:jc w:val="center"/>
        </w:trPr>
        <w:tc>
          <w:tcPr>
            <w:tcW w:w="605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Duration</w:t>
            </w:r>
          </w:p>
        </w:tc>
        <w:tc>
          <w:tcPr>
            <w:tcW w:w="331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25C18">
            <w:pPr>
              <w:pStyle w:val="TableTextT100"/>
            </w:pPr>
            <w:r w:rsidRPr="00F77EF5">
              <w:t>60 seconds/axis</w:t>
            </w:r>
          </w:p>
        </w:tc>
      </w:tr>
      <w:tr w:rsidR="00F77EF5" w:rsidRPr="00F77EF5" w:rsidTr="00F77EF5">
        <w:trPr>
          <w:divId w:val="1930701137"/>
          <w:trHeight w:val="1025"/>
          <w:jc w:val="center"/>
        </w:trPr>
        <w:tc>
          <w:tcPr>
            <w:tcW w:w="9360" w:type="dxa"/>
            <w:gridSpan w:val="2"/>
            <w:tcBorders>
              <w:top w:val="single" w:sz="4" w:space="0" w:color="auto"/>
              <w:left w:val="nil"/>
              <w:bottom w:val="nil"/>
              <w:right w:val="nil"/>
            </w:tcBorders>
            <w:hideMark/>
          </w:tcPr>
          <w:p w:rsidR="00F77EF5" w:rsidRPr="00F77EF5" w:rsidRDefault="00F77EF5" w:rsidP="00D25C18">
            <w:pPr>
              <w:pStyle w:val="TableTextT100"/>
              <w:jc w:val="left"/>
            </w:pPr>
            <w:r w:rsidRPr="00F77EF5">
              <w:t>Notes:</w:t>
            </w:r>
          </w:p>
          <w:p w:rsidR="00F77EF5" w:rsidRPr="00F77EF5" w:rsidRDefault="00F77EF5" w:rsidP="00D25C18">
            <w:pPr>
              <w:pStyle w:val="TableTextT100"/>
              <w:ind w:left="162" w:hanging="162"/>
              <w:jc w:val="left"/>
            </w:pPr>
            <w:r w:rsidRPr="00F77EF5">
              <w:t>1. Criteria are the same for all directions (X, Y, Z).</w:t>
            </w:r>
          </w:p>
          <w:p w:rsidR="00F77EF5" w:rsidRPr="00F77EF5" w:rsidRDefault="00F77EF5" w:rsidP="00D25C18">
            <w:pPr>
              <w:pStyle w:val="TableTextT100"/>
              <w:ind w:left="162" w:hanging="162"/>
              <w:jc w:val="left"/>
            </w:pPr>
            <w:r w:rsidRPr="00F77EF5">
              <w:t>2. Environment presented is a Maximum Predicted Environment (MPE) which includes 4.9 dB margin for variability.</w:t>
            </w:r>
          </w:p>
        </w:tc>
      </w:tr>
    </w:tbl>
    <w:p w:rsidR="00F77EF5" w:rsidRPr="00F77EF5" w:rsidRDefault="00F77EF5" w:rsidP="00F77EF5">
      <w:pPr>
        <w:spacing w:before="100" w:beforeAutospacing="1" w:after="100" w:afterAutospacing="1" w:line="240" w:lineRule="auto"/>
        <w:divId w:val="1930701137"/>
        <w:rPr>
          <w:rFonts w:ascii="Times New Roman" w:hAnsi="Times New Roman"/>
          <w:szCs w:val="24"/>
        </w:rPr>
      </w:pPr>
    </w:p>
    <w:p w:rsidR="00F77EF5" w:rsidRPr="00F77EF5" w:rsidRDefault="00F77EF5" w:rsidP="00DB16DF">
      <w:pPr>
        <w:spacing w:line="240" w:lineRule="auto"/>
        <w:jc w:val="center"/>
        <w:divId w:val="1930701137"/>
        <w:rPr>
          <w:rFonts w:ascii="Helvetica" w:hAnsi="Helvetica" w:cs="Helvetica"/>
          <w:b/>
          <w:caps/>
          <w:sz w:val="22"/>
          <w:szCs w:val="24"/>
        </w:rPr>
      </w:pPr>
      <w:r w:rsidRPr="00F77EF5">
        <w:rPr>
          <w:rFonts w:ascii="Helvetica" w:hAnsi="Helvetica" w:cs="Helvetica"/>
          <w:b/>
          <w:caps/>
          <w:noProof/>
          <w:sz w:val="22"/>
          <w:szCs w:val="24"/>
        </w:rPr>
        <w:drawing>
          <wp:inline distT="0" distB="0" distL="0" distR="0" wp14:anchorId="06D87781" wp14:editId="396D5014">
            <wp:extent cx="5924550" cy="3800475"/>
            <wp:effectExtent l="0" t="0" r="0" b="9525"/>
            <wp:docPr id="26262" name="Picture 10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56"/>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24550" cy="3800475"/>
                    </a:xfrm>
                    <a:prstGeom prst="rect">
                      <a:avLst/>
                    </a:prstGeom>
                    <a:noFill/>
                    <a:ln>
                      <a:noFill/>
                    </a:ln>
                  </pic:spPr>
                </pic:pic>
              </a:graphicData>
            </a:graphic>
          </wp:inline>
        </w:drawing>
      </w:r>
    </w:p>
    <w:p w:rsidR="00F77EF5" w:rsidRPr="00F77EF5" w:rsidRDefault="00F77EF5" w:rsidP="00DB16DF">
      <w:pPr>
        <w:spacing w:line="240" w:lineRule="auto"/>
        <w:divId w:val="1930701137"/>
        <w:rPr>
          <w:rFonts w:ascii="Times New Roman" w:hAnsi="Times New Roman"/>
          <w:sz w:val="16"/>
          <w:szCs w:val="16"/>
        </w:rPr>
      </w:pPr>
    </w:p>
    <w:p w:rsidR="001E69FB" w:rsidRPr="00DB16DF" w:rsidRDefault="00F77EF5" w:rsidP="00786055">
      <w:pPr>
        <w:pStyle w:val="Figurecont0"/>
        <w:divId w:val="1930701137"/>
      </w:pPr>
      <w:r w:rsidRPr="00DB16DF">
        <w:t>Figure E.3.1.7-1  launch Random Vibration Environment</w:t>
      </w:r>
      <w:r w:rsidR="001E69FB" w:rsidRPr="00DB16DF">
        <w:br/>
      </w:r>
      <w:r w:rsidRPr="00DB16DF">
        <w:t>for the mle PAYLOAD</w:t>
      </w:r>
    </w:p>
    <w:p w:rsidR="00F77EF5" w:rsidRPr="00DB16DF" w:rsidRDefault="00F77EF5" w:rsidP="00DB16DF">
      <w:pPr>
        <w:pStyle w:val="AppLvl3"/>
        <w:divId w:val="1930701137"/>
      </w:pPr>
      <w:r w:rsidRPr="00DB16DF">
        <w:t>E.3.1.8</w:t>
      </w:r>
      <w:r w:rsidR="00DB16DF" w:rsidRPr="00DB16DF">
        <w:tab/>
      </w:r>
      <w:r w:rsidRPr="00DB16DF">
        <w:t>Return Random Vibration Environments</w:t>
      </w:r>
    </w:p>
    <w:p w:rsidR="00F77EF5" w:rsidRDefault="00F77EF5" w:rsidP="00DB16DF">
      <w:pPr>
        <w:pStyle w:val="ParagraphT121"/>
        <w:divId w:val="1930701137"/>
      </w:pPr>
      <w:r w:rsidRPr="00F77EF5">
        <w:t xml:space="preserve">The payload returning on visiting vehicles </w:t>
      </w:r>
      <w:r w:rsidRPr="00F77EF5">
        <w:rPr>
          <w:b/>
        </w:rPr>
        <w:t>shall</w:t>
      </w:r>
      <w:r w:rsidRPr="00F77EF5">
        <w:t xml:space="preserve"> maintain positive margins of safety after exposure to the maximum predicted random vibration environment for return as defined in Table E.3.1.8-1 and Figure E.3.1.8-1.</w:t>
      </w:r>
    </w:p>
    <w:p w:rsidR="00DB16DF" w:rsidRDefault="00DB16DF" w:rsidP="00DB16DF">
      <w:pPr>
        <w:pStyle w:val="ParagraphT121"/>
      </w:pPr>
      <w:r>
        <w:br w:type="page"/>
      </w:r>
    </w:p>
    <w:tbl>
      <w:tblPr>
        <w:tblW w:w="9360" w:type="dxa"/>
        <w:jc w:val="center"/>
        <w:tblLook w:val="01E0" w:firstRow="1" w:lastRow="1" w:firstColumn="1" w:lastColumn="1" w:noHBand="0" w:noVBand="0"/>
      </w:tblPr>
      <w:tblGrid>
        <w:gridCol w:w="4633"/>
        <w:gridCol w:w="4727"/>
      </w:tblGrid>
      <w:tr w:rsidR="00F77EF5" w:rsidRPr="00F77EF5" w:rsidTr="00F77EF5">
        <w:trPr>
          <w:divId w:val="1930701137"/>
          <w:tblHeader/>
          <w:jc w:val="center"/>
        </w:trPr>
        <w:tc>
          <w:tcPr>
            <w:tcW w:w="5000" w:type="pct"/>
            <w:gridSpan w:val="2"/>
            <w:tcBorders>
              <w:top w:val="nil"/>
              <w:left w:val="nil"/>
              <w:bottom w:val="single" w:sz="4" w:space="0" w:color="auto"/>
              <w:right w:val="nil"/>
            </w:tcBorders>
            <w:hideMark/>
          </w:tcPr>
          <w:p w:rsidR="00F77EF5" w:rsidRPr="00F77EF5" w:rsidRDefault="00F77EF5" w:rsidP="00B82A46">
            <w:pPr>
              <w:pStyle w:val="TableTitleContinued"/>
            </w:pPr>
            <w:r w:rsidRPr="00F77EF5">
              <w:t>Table E.3.1.8-1  return Random Vibration Environment</w:t>
            </w:r>
            <w:r w:rsidR="001E69FB">
              <w:br/>
            </w:r>
            <w:r w:rsidRPr="00F77EF5">
              <w:t>for the mle PAYLOAD</w:t>
            </w:r>
          </w:p>
        </w:tc>
      </w:tr>
      <w:tr w:rsidR="00F77EF5" w:rsidRPr="00F77EF5" w:rsidTr="00F77EF5">
        <w:trPr>
          <w:divId w:val="1930701137"/>
          <w:tblHeader/>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Heading1"/>
            </w:pPr>
            <w:r w:rsidRPr="00F77EF5">
              <w:t>FREQUENCY</w:t>
            </w:r>
            <w:r w:rsidR="001E69FB">
              <w:br/>
            </w:r>
            <w:r w:rsidRPr="00F77EF5">
              <w:t>(Hz)</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Heading1"/>
            </w:pPr>
            <w:r w:rsidRPr="00F77EF5">
              <w:t>MPE</w:t>
            </w:r>
            <w:r w:rsidR="001E69FB">
              <w:br/>
            </w:r>
            <w:r w:rsidRPr="00F77EF5">
              <w:t>(g</w:t>
            </w:r>
            <w:r w:rsidRPr="00F77EF5">
              <w:rPr>
                <w:vertAlign w:val="superscript"/>
              </w:rPr>
              <w:t>2</w:t>
            </w:r>
            <w:r w:rsidRPr="00F77EF5">
              <w:t>/Hz)</w:t>
            </w:r>
          </w:p>
        </w:tc>
      </w:tr>
      <w:tr w:rsidR="00F77EF5" w:rsidRPr="00F77EF5" w:rsidTr="00F77EF5">
        <w:trPr>
          <w:divId w:val="1930701137"/>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20</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 xml:space="preserve">0.0055 </w:t>
            </w:r>
          </w:p>
        </w:tc>
      </w:tr>
      <w:tr w:rsidR="00F77EF5" w:rsidRPr="00F77EF5" w:rsidTr="00F77EF5">
        <w:trPr>
          <w:divId w:val="1930701137"/>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 xml:space="preserve">1200 </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 xml:space="preserve">0.0055 </w:t>
            </w:r>
          </w:p>
        </w:tc>
      </w:tr>
      <w:tr w:rsidR="00F77EF5" w:rsidRPr="00F77EF5" w:rsidTr="00F77EF5">
        <w:trPr>
          <w:divId w:val="1930701137"/>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2000</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 xml:space="preserve">0.001 </w:t>
            </w:r>
          </w:p>
        </w:tc>
      </w:tr>
      <w:tr w:rsidR="00F77EF5" w:rsidRPr="00F77EF5" w:rsidTr="00F77EF5">
        <w:trPr>
          <w:divId w:val="1930701137"/>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Grms</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 xml:space="preserve">2.9  </w:t>
            </w:r>
          </w:p>
        </w:tc>
      </w:tr>
      <w:tr w:rsidR="00F77EF5" w:rsidRPr="00F77EF5" w:rsidTr="00F77EF5">
        <w:trPr>
          <w:divId w:val="1930701137"/>
          <w:jc w:val="center"/>
        </w:trPr>
        <w:tc>
          <w:tcPr>
            <w:tcW w:w="247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Duration</w:t>
            </w:r>
          </w:p>
        </w:tc>
        <w:tc>
          <w:tcPr>
            <w:tcW w:w="2525" w:type="pct"/>
            <w:tcBorders>
              <w:top w:val="single" w:sz="4" w:space="0" w:color="auto"/>
              <w:left w:val="single" w:sz="4" w:space="0" w:color="auto"/>
              <w:bottom w:val="single" w:sz="4" w:space="0" w:color="auto"/>
              <w:right w:val="single" w:sz="4" w:space="0" w:color="auto"/>
            </w:tcBorders>
            <w:hideMark/>
          </w:tcPr>
          <w:p w:rsidR="00F77EF5" w:rsidRPr="00F77EF5" w:rsidRDefault="00F77EF5" w:rsidP="001E69FB">
            <w:pPr>
              <w:pStyle w:val="TableTextT100"/>
            </w:pPr>
            <w:r w:rsidRPr="00F77EF5">
              <w:t>60 seconds/axis</w:t>
            </w:r>
          </w:p>
        </w:tc>
      </w:tr>
      <w:tr w:rsidR="00F77EF5" w:rsidRPr="00F77EF5" w:rsidTr="00F77EF5">
        <w:trPr>
          <w:divId w:val="1930701137"/>
          <w:jc w:val="center"/>
        </w:trPr>
        <w:tc>
          <w:tcPr>
            <w:tcW w:w="5000" w:type="pct"/>
            <w:gridSpan w:val="2"/>
            <w:tcBorders>
              <w:top w:val="single" w:sz="4" w:space="0" w:color="auto"/>
              <w:left w:val="nil"/>
              <w:bottom w:val="nil"/>
              <w:right w:val="nil"/>
            </w:tcBorders>
          </w:tcPr>
          <w:p w:rsidR="00F77EF5" w:rsidRPr="00F77EF5" w:rsidRDefault="00F77EF5" w:rsidP="001E69FB">
            <w:pPr>
              <w:pStyle w:val="TableTextT100"/>
              <w:jc w:val="left"/>
            </w:pPr>
          </w:p>
          <w:p w:rsidR="00F77EF5" w:rsidRPr="00F77EF5" w:rsidRDefault="00F77EF5" w:rsidP="001E69FB">
            <w:pPr>
              <w:pStyle w:val="TableTextT100"/>
              <w:jc w:val="left"/>
            </w:pPr>
            <w:r w:rsidRPr="00F77EF5">
              <w:t>Notes:</w:t>
            </w:r>
          </w:p>
          <w:p w:rsidR="00F77EF5" w:rsidRPr="00F77EF5" w:rsidRDefault="001E69FB" w:rsidP="001E69FB">
            <w:pPr>
              <w:pStyle w:val="TableTextT100"/>
              <w:ind w:left="162" w:hanging="162"/>
              <w:jc w:val="left"/>
            </w:pPr>
            <w:r>
              <w:t>1.</w:t>
            </w:r>
            <w:r w:rsidR="00DB16DF">
              <w:t xml:space="preserve"> </w:t>
            </w:r>
            <w:r w:rsidR="00F77EF5" w:rsidRPr="00F77EF5">
              <w:t>Criteria are the same for all directions (X, Y, Z).</w:t>
            </w:r>
          </w:p>
          <w:p w:rsidR="00F77EF5" w:rsidRPr="00F77EF5" w:rsidRDefault="00F77EF5" w:rsidP="001E69FB">
            <w:pPr>
              <w:pStyle w:val="TableTextT100"/>
              <w:ind w:left="162" w:hanging="162"/>
              <w:jc w:val="left"/>
            </w:pPr>
            <w:r w:rsidRPr="00F77EF5">
              <w:t>2. Environment presented is a MPE which includes 4.9 dB margin for variability.</w:t>
            </w:r>
          </w:p>
          <w:p w:rsidR="00F77EF5" w:rsidRPr="00F77EF5" w:rsidRDefault="00F77EF5" w:rsidP="001E69FB">
            <w:pPr>
              <w:pStyle w:val="TableTextT100"/>
              <w:ind w:left="162" w:hanging="162"/>
              <w:jc w:val="left"/>
            </w:pPr>
            <w:r w:rsidRPr="00F77EF5">
              <w:t xml:space="preserve">3. Return environments include all re-entry and descent events except for transient events such as drogue deploy and splashdown. Those environments are not considered random vibration events and are covered in the loads and/or shock sections. </w:t>
            </w:r>
          </w:p>
          <w:p w:rsidR="00F77EF5" w:rsidRPr="00F77EF5" w:rsidRDefault="00F77EF5" w:rsidP="00DB16DF">
            <w:pPr>
              <w:pStyle w:val="TableTextT100"/>
              <w:ind w:left="162" w:hanging="162"/>
              <w:jc w:val="left"/>
            </w:pPr>
            <w:r w:rsidRPr="00F77EF5">
              <w:t>4. Random vibration environments during recovery (boat) operations, ground handling and shipment to the cargo processing facility (truck) are expected to be low and are enveloped by return e</w:t>
            </w:r>
            <w:r w:rsidR="00DB16DF">
              <w:t>nvironments in Table E.3.1.8-1.</w:t>
            </w:r>
          </w:p>
        </w:tc>
      </w:tr>
    </w:tbl>
    <w:p w:rsidR="00F77EF5" w:rsidRDefault="00F77EF5" w:rsidP="00DB16DF">
      <w:pPr>
        <w:pStyle w:val="ParagraphT121"/>
        <w:divId w:val="1930701137"/>
      </w:pPr>
    </w:p>
    <w:p w:rsidR="004E60C5" w:rsidRDefault="004E60C5" w:rsidP="00DB16DF">
      <w:pPr>
        <w:pStyle w:val="ParagraphT121"/>
        <w:divId w:val="1930701137"/>
      </w:pPr>
      <w:r>
        <w:rPr>
          <w:rFonts w:ascii="Times New Roman" w:hAnsi="Times New Roman"/>
          <w:b/>
          <w:noProof/>
          <w:snapToGrid/>
        </w:rPr>
        <mc:AlternateContent>
          <mc:Choice Requires="wps">
            <w:drawing>
              <wp:anchor distT="0" distB="0" distL="114300" distR="114300" simplePos="0" relativeHeight="251752448" behindDoc="0" locked="0" layoutInCell="1" allowOverlap="1">
                <wp:simplePos x="0" y="0"/>
                <wp:positionH relativeFrom="column">
                  <wp:posOffset>1095375</wp:posOffset>
                </wp:positionH>
                <wp:positionV relativeFrom="paragraph">
                  <wp:posOffset>74295</wp:posOffset>
                </wp:positionV>
                <wp:extent cx="3752850" cy="409575"/>
                <wp:effectExtent l="0" t="0" r="0" b="9525"/>
                <wp:wrapNone/>
                <wp:docPr id="16977" name="Rectangle 16977"/>
                <wp:cNvGraphicFramePr/>
                <a:graphic xmlns:a="http://schemas.openxmlformats.org/drawingml/2006/main">
                  <a:graphicData uri="http://schemas.microsoft.com/office/word/2010/wordprocessingShape">
                    <wps:wsp>
                      <wps:cNvSpPr/>
                      <wps:spPr>
                        <a:xfrm>
                          <a:off x="0" y="0"/>
                          <a:ext cx="3752850" cy="4095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B755C9D" id="Rectangle 16977" o:spid="_x0000_s1026" style="position:absolute;margin-left:86.25pt;margin-top:5.85pt;width:295.5pt;height:32.25pt;z-index:2517524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" fillcolor="white [3212]" stroked="f" strokeweight="2pt"/>
            </w:pict>
          </mc:Fallback>
        </mc:AlternateContent>
      </w:r>
      <w:r w:rsidRPr="00F77EF5">
        <w:rPr>
          <w:rFonts w:ascii="Times New Roman" w:hAnsi="Times New Roman"/>
          <w:b/>
          <w:noProof/>
        </w:rPr>
        <w:drawing>
          <wp:inline distT="0" distB="0" distL="0" distR="0" wp14:anchorId="3C68A391" wp14:editId="1557B5DD">
            <wp:extent cx="5857875" cy="3886200"/>
            <wp:effectExtent l="0" t="0" r="9525" b="0"/>
            <wp:docPr id="16976"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857875" cy="3886200"/>
                    </a:xfrm>
                    <a:prstGeom prst="rect">
                      <a:avLst/>
                    </a:prstGeom>
                    <a:noFill/>
                    <a:ln>
                      <a:noFill/>
                    </a:ln>
                  </pic:spPr>
                </pic:pic>
              </a:graphicData>
            </a:graphic>
          </wp:inline>
        </w:drawing>
      </w:r>
    </w:p>
    <w:p w:rsidR="004E60C5" w:rsidRPr="004E60C5" w:rsidRDefault="004E60C5" w:rsidP="004E60C5">
      <w:pPr>
        <w:pStyle w:val="ParagraphT121"/>
        <w:spacing w:before="0" w:after="0"/>
        <w:divId w:val="1930701137"/>
        <w:rPr>
          <w:sz w:val="12"/>
          <w:szCs w:val="12"/>
        </w:rPr>
      </w:pPr>
    </w:p>
    <w:p w:rsidR="00F77EF5" w:rsidRPr="004E60C5" w:rsidRDefault="00F77EF5" w:rsidP="004E60C5">
      <w:pPr>
        <w:pStyle w:val="Figurecont0"/>
        <w:divId w:val="1930701137"/>
      </w:pPr>
      <w:r w:rsidRPr="004E60C5">
        <w:t>Figure E.3.1.8-1  return Random Vibrat</w:t>
      </w:r>
      <w:r w:rsidR="00DB16DF" w:rsidRPr="004E60C5">
        <w:t>ion Environment for powered mle</w:t>
      </w:r>
    </w:p>
    <w:p w:rsidR="00F77EF5" w:rsidRPr="00F77EF5" w:rsidRDefault="00F77EF5" w:rsidP="00DB16DF">
      <w:pPr>
        <w:pStyle w:val="AppLvl3"/>
        <w:divId w:val="1930701137"/>
      </w:pPr>
      <w:r>
        <w:t>E.</w:t>
      </w:r>
      <w:r w:rsidRPr="00F77EF5">
        <w:t>3.1.9</w:t>
      </w:r>
      <w:r w:rsidR="00DB16DF">
        <w:tab/>
      </w:r>
      <w:r w:rsidRPr="00F77EF5">
        <w:t>Launch Load Spectrum</w:t>
      </w:r>
    </w:p>
    <w:p w:rsidR="00F77EF5" w:rsidRPr="00F77EF5" w:rsidRDefault="00F77EF5" w:rsidP="00DB16DF">
      <w:pPr>
        <w:pStyle w:val="ParagraphT121"/>
        <w:divId w:val="1930701137"/>
        <w:rPr>
          <w:noProof/>
        </w:rPr>
      </w:pPr>
      <w:r w:rsidRPr="00F77EF5">
        <w:t>The payload</w:t>
      </w:r>
      <w:r w:rsidRPr="00F77EF5">
        <w:rPr>
          <w:noProof/>
        </w:rPr>
        <w:t xml:space="preserve"> </w:t>
      </w:r>
      <w:r w:rsidRPr="00F77EF5">
        <w:rPr>
          <w:b/>
          <w:noProof/>
        </w:rPr>
        <w:t xml:space="preserve">shall </w:t>
      </w:r>
      <w:r w:rsidRPr="00F77EF5">
        <w:rPr>
          <w:noProof/>
        </w:rPr>
        <w:t>retain sufficient life after being subjected to the launch load spectrum documented in Table E.3.1.9-1. Loads do not apply to a payload in a foam insert in a locker.</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37"/>
        <w:gridCol w:w="2540"/>
        <w:gridCol w:w="2540"/>
        <w:gridCol w:w="2543"/>
      </w:tblGrid>
      <w:tr w:rsidR="00F77EF5" w:rsidRPr="00F77EF5" w:rsidTr="00F77EF5">
        <w:trPr>
          <w:divId w:val="1930701137"/>
          <w:trHeight w:val="536"/>
          <w:jc w:val="center"/>
        </w:trPr>
        <w:tc>
          <w:tcPr>
            <w:tcW w:w="8158" w:type="dxa"/>
            <w:gridSpan w:val="4"/>
            <w:tcBorders>
              <w:top w:val="nil"/>
              <w:left w:val="nil"/>
              <w:bottom w:val="single" w:sz="4" w:space="0" w:color="auto"/>
              <w:right w:val="nil"/>
            </w:tcBorders>
            <w:hideMark/>
          </w:tcPr>
          <w:p w:rsidR="00F77EF5" w:rsidRPr="00F77EF5" w:rsidRDefault="00F77EF5" w:rsidP="00DB7F3A">
            <w:pPr>
              <w:pStyle w:val="TableTitleContinued"/>
            </w:pPr>
            <w:r w:rsidRPr="00F77EF5">
              <w:t xml:space="preserve">Table E.3.1.9-1  Launch Load spectrum </w:t>
            </w:r>
          </w:p>
        </w:tc>
      </w:tr>
      <w:tr w:rsidR="00F77EF5" w:rsidRPr="00F77EF5" w:rsidTr="00F77EF5">
        <w:trPr>
          <w:divId w:val="1930701137"/>
          <w:trHeight w:val="365"/>
          <w:jc w:val="center"/>
        </w:trPr>
        <w:tc>
          <w:tcPr>
            <w:tcW w:w="1514" w:type="dxa"/>
            <w:vMerge w:val="restart"/>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Heading1"/>
            </w:pPr>
            <w:r w:rsidRPr="00F77EF5">
              <w:t>Load Step Number</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Heading1"/>
            </w:pPr>
            <w:r w:rsidRPr="00F77EF5">
              <w:t>Cycles/Flight</w:t>
            </w:r>
          </w:p>
        </w:tc>
        <w:tc>
          <w:tcPr>
            <w:tcW w:w="4430" w:type="dxa"/>
            <w:gridSpan w:val="2"/>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Heading1"/>
            </w:pPr>
            <w:r w:rsidRPr="00F77EF5">
              <w:t>Cyclic Stress (% Limit value)</w:t>
            </w:r>
          </w:p>
        </w:tc>
      </w:tr>
      <w:tr w:rsidR="00F77EF5" w:rsidRPr="00F77EF5" w:rsidTr="00F77EF5">
        <w:trPr>
          <w:divId w:val="1930701137"/>
          <w:trHeight w:val="15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77EF5" w:rsidRPr="00F77EF5" w:rsidRDefault="00F77EF5" w:rsidP="00F77EF5">
            <w:pPr>
              <w:spacing w:line="240" w:lineRule="auto"/>
              <w:rPr>
                <w:rFonts w:ascii="Times New Roman" w:hAnsi="Times New Roman"/>
                <w:sz w:val="20"/>
              </w:rPr>
            </w:pP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F77EF5">
            <w:pPr>
              <w:rPr>
                <w:sz w:val="20"/>
              </w:rPr>
            </w:pP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Heading1"/>
            </w:pPr>
            <w:r w:rsidRPr="00F77EF5">
              <w:t>Minimum</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Heading1"/>
            </w:pPr>
            <w:r w:rsidRPr="00F77EF5">
              <w:t>Maximum</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 xml:space="preserve">13 </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-100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100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2</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 xml:space="preserve">13 </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-90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90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3</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24</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-80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80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4</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59</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-70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70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5</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115</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-60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60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6</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 xml:space="preserve">321 </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-50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50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7</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641</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-40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40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8</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3120</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-30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30</w:t>
            </w:r>
          </w:p>
        </w:tc>
      </w:tr>
      <w:tr w:rsidR="00F77EF5" w:rsidRPr="00F77EF5" w:rsidTr="00F77EF5">
        <w:trPr>
          <w:divId w:val="1930701137"/>
          <w:trHeight w:val="236"/>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9</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3405</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-20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20</w:t>
            </w:r>
          </w:p>
        </w:tc>
      </w:tr>
      <w:tr w:rsidR="00F77EF5" w:rsidRPr="00F77EF5" w:rsidTr="00F77EF5">
        <w:trPr>
          <w:divId w:val="1930701137"/>
          <w:trHeight w:val="257"/>
          <w:jc w:val="center"/>
        </w:trPr>
        <w:tc>
          <w:tcPr>
            <w:tcW w:w="15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10</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125,537</w:t>
            </w:r>
          </w:p>
        </w:tc>
        <w:tc>
          <w:tcPr>
            <w:tcW w:w="221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-10</w:t>
            </w:r>
          </w:p>
        </w:tc>
        <w:tc>
          <w:tcPr>
            <w:tcW w:w="221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DB16DF">
            <w:pPr>
              <w:pStyle w:val="TableTextT100"/>
            </w:pPr>
            <w:r w:rsidRPr="00F77EF5">
              <w:t>10</w:t>
            </w:r>
          </w:p>
        </w:tc>
      </w:tr>
    </w:tbl>
    <w:p w:rsidR="00F77EF5" w:rsidRPr="000F24A6" w:rsidRDefault="00F77EF5" w:rsidP="000F24A6">
      <w:pPr>
        <w:pStyle w:val="AppLvl3"/>
        <w:divId w:val="1930701137"/>
      </w:pPr>
      <w:r w:rsidRPr="000F24A6">
        <w:t>E.3.1.10</w:t>
      </w:r>
      <w:r w:rsidR="000F24A6" w:rsidRPr="000F24A6">
        <w:tab/>
      </w:r>
      <w:r w:rsidRPr="000F24A6">
        <w:t>Payload Launch And Landing Configuration</w:t>
      </w:r>
    </w:p>
    <w:p w:rsidR="00F77EF5" w:rsidRPr="00F77EF5" w:rsidRDefault="00F77EF5" w:rsidP="000F24A6">
      <w:pPr>
        <w:pStyle w:val="ParagraphT121"/>
        <w:divId w:val="1930701137"/>
        <w:rPr>
          <w:noProof/>
        </w:rPr>
      </w:pPr>
      <w:r w:rsidRPr="00F77EF5">
        <w:rPr>
          <w:noProof/>
          <w:u w:val="single"/>
        </w:rPr>
        <w:t>Data Deliverable:</w:t>
      </w:r>
      <w:r w:rsidRPr="00F77EF5">
        <w:rPr>
          <w:noProof/>
        </w:rPr>
        <w:t xml:space="preserve">  Provide a launch and landing configuration of the payload hardware, including the following:</w:t>
      </w:r>
    </w:p>
    <w:p w:rsidR="00F77EF5" w:rsidRPr="00F77EF5" w:rsidRDefault="00F77EF5" w:rsidP="000F24A6">
      <w:pPr>
        <w:pStyle w:val="ParagraphT121"/>
        <w:ind w:left="540"/>
        <w:divId w:val="1930701137"/>
        <w:rPr>
          <w:noProof/>
        </w:rPr>
      </w:pPr>
      <w:r w:rsidRPr="00F77EF5">
        <w:rPr>
          <w:noProof/>
        </w:rPr>
        <w:t>Clear depiction of the Display and Control Panel, identifying payload interfaces and control features with proper nomenclature.</w:t>
      </w:r>
    </w:p>
    <w:p w:rsidR="00F77EF5" w:rsidRPr="00F77EF5" w:rsidRDefault="00F77EF5" w:rsidP="000F24A6">
      <w:pPr>
        <w:pStyle w:val="ParagraphT121"/>
        <w:ind w:left="540"/>
        <w:divId w:val="1930701137"/>
        <w:rPr>
          <w:noProof/>
        </w:rPr>
      </w:pPr>
      <w:r w:rsidRPr="00F77EF5">
        <w:rPr>
          <w:noProof/>
        </w:rPr>
        <w:t>Unique customer-define</w:t>
      </w:r>
      <w:r w:rsidR="000F24A6">
        <w:rPr>
          <w:noProof/>
        </w:rPr>
        <w:t>d torque sequences or patterns.</w:t>
      </w:r>
    </w:p>
    <w:p w:rsidR="00F77EF5" w:rsidRPr="000F24A6" w:rsidRDefault="00F77EF5" w:rsidP="000F24A6">
      <w:pPr>
        <w:pStyle w:val="AppLvl3"/>
        <w:divId w:val="1930701137"/>
      </w:pPr>
      <w:r w:rsidRPr="000F24A6">
        <w:t>E.3.1.11</w:t>
      </w:r>
      <w:r w:rsidR="000F24A6" w:rsidRPr="000F24A6">
        <w:tab/>
      </w:r>
      <w:r w:rsidRPr="000F24A6">
        <w:t>Depressurization/Repressurization Rates</w:t>
      </w:r>
    </w:p>
    <w:p w:rsidR="00F77EF5" w:rsidRPr="00F77EF5" w:rsidRDefault="00F77EF5" w:rsidP="000F24A6">
      <w:pPr>
        <w:pStyle w:val="ParagraphT121"/>
        <w:divId w:val="1930701137"/>
      </w:pPr>
      <w:r w:rsidRPr="00F77EF5">
        <w:t xml:space="preserve">Payloads with safety-critical structures </w:t>
      </w:r>
      <w:r w:rsidRPr="00F77EF5">
        <w:rPr>
          <w:b/>
        </w:rPr>
        <w:t xml:space="preserve">shall </w:t>
      </w:r>
      <w:r w:rsidRPr="00F77EF5">
        <w:t>maintain positive margins of safety and not create a hazard during or after exposure to a depressurization rate of 0.890 kPa/second (7.75 psi/minute) and a repressurization rate of 0</w:t>
      </w:r>
      <w:r w:rsidR="000F24A6">
        <w:t>.800 kPa/second (6.96 psi/min).</w:t>
      </w:r>
    </w:p>
    <w:p w:rsidR="00F77EF5" w:rsidRPr="00F77EF5" w:rsidRDefault="00F77EF5" w:rsidP="000F24A6">
      <w:pPr>
        <w:pStyle w:val="AppLvl2"/>
        <w:divId w:val="1930701137"/>
      </w:pPr>
      <w:r>
        <w:t>E.</w:t>
      </w:r>
      <w:r w:rsidRPr="00F77EF5">
        <w:t>3.2</w:t>
      </w:r>
      <w:r w:rsidR="000F24A6">
        <w:tab/>
      </w:r>
      <w:r w:rsidRPr="00F77EF5">
        <w:t>Electrical Interface Requirements</w:t>
      </w:r>
    </w:p>
    <w:p w:rsidR="00F77EF5" w:rsidRPr="00F77EF5" w:rsidRDefault="00F77EF5" w:rsidP="000F24A6">
      <w:pPr>
        <w:pStyle w:val="AppLvl3"/>
        <w:divId w:val="1930701137"/>
      </w:pPr>
      <w:r>
        <w:t>E.</w:t>
      </w:r>
      <w:r w:rsidRPr="00F77EF5">
        <w:t>3.2.1</w:t>
      </w:r>
      <w:r w:rsidR="000F24A6">
        <w:tab/>
      </w:r>
      <w:r w:rsidRPr="00F77EF5">
        <w:t>Electrical Power Characteristics And Interfaces</w:t>
      </w:r>
    </w:p>
    <w:p w:rsidR="00F77EF5" w:rsidRPr="00F77EF5" w:rsidRDefault="00F77EF5" w:rsidP="000F24A6">
      <w:pPr>
        <w:pStyle w:val="AppLvl4"/>
        <w:divId w:val="1930701137"/>
      </w:pPr>
      <w:r>
        <w:t>E.</w:t>
      </w:r>
      <w:r w:rsidRPr="00F77EF5">
        <w:t>3.2.1.1</w:t>
      </w:r>
      <w:r w:rsidR="000F24A6">
        <w:tab/>
      </w:r>
      <w:r w:rsidRPr="00F77EF5">
        <w:t>Interface Voltage Levels</w:t>
      </w:r>
    </w:p>
    <w:p w:rsidR="00F77EF5" w:rsidRPr="00F77EF5" w:rsidRDefault="00F77EF5" w:rsidP="000F24A6">
      <w:pPr>
        <w:pStyle w:val="ParagraphT121"/>
        <w:divId w:val="1930701137"/>
      </w:pPr>
      <w:bookmarkStart w:id="241" w:name="_Toc408487600"/>
      <w:r w:rsidRPr="00F77EF5">
        <w:t xml:space="preserve">The MLE powered payload </w:t>
      </w:r>
      <w:r w:rsidRPr="00F77EF5">
        <w:rPr>
          <w:b/>
        </w:rPr>
        <w:t>shall</w:t>
      </w:r>
      <w:r w:rsidRPr="00F77EF5">
        <w:t xml:space="preserve"> operate properly with the interface voltage levels at</w:t>
      </w:r>
      <w:r w:rsidRPr="00F77EF5">
        <w:br/>
        <w:t xml:space="preserve">+28 Vdc +1.5 to </w:t>
      </w:r>
      <w:r w:rsidRPr="00F77EF5">
        <w:noBreakHyphen/>
        <w:t xml:space="preserve">2.5 Vdc, </w:t>
      </w:r>
      <w:r w:rsidR="000F24A6">
        <w:t>as shown in Figure F.3.2.1.1-1.</w:t>
      </w:r>
    </w:p>
    <w:p w:rsidR="00F77EF5" w:rsidRPr="000F24A6" w:rsidRDefault="00F77EF5" w:rsidP="000F24A6">
      <w:pPr>
        <w:pStyle w:val="AppLvl4"/>
        <w:divId w:val="1930701137"/>
      </w:pPr>
      <w:r w:rsidRPr="000F24A6">
        <w:t>E.3.2.1.2</w:t>
      </w:r>
      <w:r w:rsidR="000F24A6" w:rsidRPr="000F24A6">
        <w:tab/>
      </w:r>
      <w:r w:rsidR="00ED2E10">
        <w:t xml:space="preserve">28 </w:t>
      </w:r>
      <w:r w:rsidRPr="000F24A6">
        <w:t>Vdc Power</w:t>
      </w:r>
    </w:p>
    <w:p w:rsidR="00F77EF5" w:rsidRPr="00F77EF5" w:rsidRDefault="00F77EF5" w:rsidP="000F24A6">
      <w:pPr>
        <w:pStyle w:val="ParagraphT121"/>
        <w:divId w:val="1930701137"/>
      </w:pPr>
      <w:r w:rsidRPr="00F77EF5">
        <w:t>A.</w:t>
      </w:r>
      <w:r w:rsidRPr="00F77EF5">
        <w:tab/>
        <w:t xml:space="preserve">The single MLE powered payload </w:t>
      </w:r>
      <w:r w:rsidRPr="00F77EF5">
        <w:rPr>
          <w:b/>
        </w:rPr>
        <w:t xml:space="preserve">shall </w:t>
      </w:r>
      <w:r w:rsidRPr="00F77EF5">
        <w:t>be operable on 75 W or less at +28 Vdc.</w:t>
      </w:r>
    </w:p>
    <w:p w:rsidR="00F77EF5" w:rsidRPr="00F77EF5" w:rsidRDefault="00F77EF5" w:rsidP="000F24A6">
      <w:pPr>
        <w:pStyle w:val="ParagraphT121"/>
        <w:divId w:val="1930701137"/>
      </w:pPr>
      <w:r w:rsidRPr="00F77EF5">
        <w:t>B.</w:t>
      </w:r>
      <w:r w:rsidRPr="00F77EF5">
        <w:tab/>
        <w:t xml:space="preserve">The double MLE powered payload </w:t>
      </w:r>
      <w:r w:rsidRPr="00F77EF5">
        <w:rPr>
          <w:b/>
        </w:rPr>
        <w:t xml:space="preserve">shall </w:t>
      </w:r>
      <w:r w:rsidRPr="00F77EF5">
        <w:t>consume 150 W or less at +28 Vdc.</w:t>
      </w:r>
      <w:bookmarkEnd w:id="241"/>
    </w:p>
    <w:p w:rsidR="00F77EF5" w:rsidRPr="000F24A6" w:rsidRDefault="00F77EF5" w:rsidP="000F24A6">
      <w:pPr>
        <w:pStyle w:val="AppLvl4"/>
        <w:divId w:val="1930701137"/>
      </w:pPr>
      <w:r w:rsidRPr="000F24A6">
        <w:t>E.3.2.1.3</w:t>
      </w:r>
      <w:r w:rsidR="000F24A6">
        <w:tab/>
      </w:r>
      <w:r w:rsidRPr="000F24A6">
        <w:t>Reverse Current</w:t>
      </w:r>
    </w:p>
    <w:p w:rsidR="00F77EF5" w:rsidRPr="00F77EF5" w:rsidRDefault="00F77EF5" w:rsidP="000F24A6">
      <w:pPr>
        <w:pStyle w:val="ParagraphT121"/>
        <w:divId w:val="1930701137"/>
        <w:rPr>
          <w:noProof/>
        </w:rPr>
      </w:pPr>
      <w:r w:rsidRPr="00F77EF5">
        <w:rPr>
          <w:noProof/>
        </w:rPr>
        <w:t xml:space="preserve">Powered MLE payloads </w:t>
      </w:r>
      <w:r w:rsidRPr="00F77EF5">
        <w:rPr>
          <w:b/>
          <w:noProof/>
        </w:rPr>
        <w:t>shall</w:t>
      </w:r>
      <w:r w:rsidRPr="00F77EF5">
        <w:rPr>
          <w:noProof/>
        </w:rPr>
        <w:t xml:space="preserve"> meet the reverse current requir</w:t>
      </w:r>
      <w:r w:rsidR="00C93B8F">
        <w:rPr>
          <w:noProof/>
        </w:rPr>
        <w:t xml:space="preserve">ement per </w:t>
      </w:r>
      <w:r w:rsidR="0056778A">
        <w:rPr>
          <w:noProof/>
        </w:rPr>
        <w:t>P</w:t>
      </w:r>
      <w:r w:rsidR="00C93B8F">
        <w:rPr>
          <w:noProof/>
        </w:rPr>
        <w:t>aragraph F.3.2.1.3.</w:t>
      </w:r>
    </w:p>
    <w:p w:rsidR="00F77EF5" w:rsidRPr="000F24A6" w:rsidRDefault="00F77EF5" w:rsidP="000F24A6">
      <w:pPr>
        <w:pStyle w:val="AppLvl4"/>
        <w:divId w:val="1930701137"/>
      </w:pPr>
      <w:r w:rsidRPr="000F24A6">
        <w:t>E.3.2.1.4</w:t>
      </w:r>
      <w:r w:rsidR="000F24A6" w:rsidRPr="000F24A6">
        <w:tab/>
      </w:r>
      <w:r w:rsidRPr="000F24A6">
        <w:t>Reverse Energy</w:t>
      </w:r>
    </w:p>
    <w:p w:rsidR="00F77EF5" w:rsidRPr="00F77EF5" w:rsidRDefault="00F77EF5" w:rsidP="000F24A6">
      <w:pPr>
        <w:pStyle w:val="ParagraphT121"/>
        <w:divId w:val="1930701137"/>
      </w:pPr>
      <w:r w:rsidRPr="00F77EF5">
        <w:rPr>
          <w:noProof/>
        </w:rPr>
        <w:t xml:space="preserve">Powered MLE payloads </w:t>
      </w:r>
      <w:r w:rsidRPr="00F77EF5">
        <w:rPr>
          <w:b/>
          <w:noProof/>
        </w:rPr>
        <w:t>shall</w:t>
      </w:r>
      <w:r w:rsidRPr="00F77EF5">
        <w:rPr>
          <w:noProof/>
        </w:rPr>
        <w:t xml:space="preserve"> meet the reverse energy requirement per </w:t>
      </w:r>
      <w:r w:rsidR="0056778A">
        <w:rPr>
          <w:noProof/>
        </w:rPr>
        <w:t>P</w:t>
      </w:r>
      <w:r w:rsidRPr="00F77EF5">
        <w:rPr>
          <w:noProof/>
        </w:rPr>
        <w:t>aragraph F.3.2.1.4.</w:t>
      </w:r>
    </w:p>
    <w:p w:rsidR="00F77EF5" w:rsidRPr="000F24A6" w:rsidRDefault="00F77EF5" w:rsidP="000F24A6">
      <w:pPr>
        <w:pStyle w:val="AppLvl4"/>
        <w:divId w:val="1930701137"/>
      </w:pPr>
      <w:r w:rsidRPr="000F24A6">
        <w:t>E.3.2.1.5</w:t>
      </w:r>
      <w:r w:rsidR="000F24A6" w:rsidRPr="000F24A6">
        <w:tab/>
      </w:r>
      <w:r w:rsidRPr="000F24A6">
        <w:t>Current Limiting</w:t>
      </w:r>
    </w:p>
    <w:p w:rsidR="00F77EF5" w:rsidRPr="00F77EF5" w:rsidRDefault="00F77EF5" w:rsidP="000F24A6">
      <w:pPr>
        <w:pStyle w:val="ParagraphT121"/>
        <w:divId w:val="1930701137"/>
        <w:rPr>
          <w:noProof/>
        </w:rPr>
      </w:pPr>
      <w:r w:rsidRPr="00F77EF5">
        <w:rPr>
          <w:noProof/>
        </w:rPr>
        <w:t xml:space="preserve">Powered MLE payloads </w:t>
      </w:r>
      <w:r w:rsidRPr="00F77EF5">
        <w:rPr>
          <w:b/>
          <w:noProof/>
        </w:rPr>
        <w:t>shall</w:t>
      </w:r>
      <w:r w:rsidRPr="00F77EF5">
        <w:rPr>
          <w:noProof/>
        </w:rPr>
        <w:t xml:space="preserve"> meet the current limiting require</w:t>
      </w:r>
      <w:r w:rsidR="00C93B8F">
        <w:rPr>
          <w:noProof/>
        </w:rPr>
        <w:t xml:space="preserve">ment per </w:t>
      </w:r>
      <w:r w:rsidR="0056778A">
        <w:rPr>
          <w:noProof/>
        </w:rPr>
        <w:t>P</w:t>
      </w:r>
      <w:r w:rsidR="00C93B8F">
        <w:rPr>
          <w:noProof/>
        </w:rPr>
        <w:t>aragraph F.3.2.1.7.B.</w:t>
      </w:r>
    </w:p>
    <w:p w:rsidR="00F77EF5" w:rsidRPr="000F24A6" w:rsidRDefault="00F77EF5" w:rsidP="000F24A6">
      <w:pPr>
        <w:pStyle w:val="AppLvl4"/>
        <w:divId w:val="1930701137"/>
      </w:pPr>
      <w:r w:rsidRPr="000F24A6">
        <w:t>E.3.2.1.6</w:t>
      </w:r>
      <w:r w:rsidR="000F24A6" w:rsidRPr="000F24A6">
        <w:tab/>
      </w:r>
      <w:r w:rsidRPr="000F24A6">
        <w:t>On-Orbit Transfer</w:t>
      </w:r>
    </w:p>
    <w:p w:rsidR="00F77EF5" w:rsidRPr="00F77EF5" w:rsidRDefault="00F77EF5" w:rsidP="000F24A6">
      <w:pPr>
        <w:pStyle w:val="ParagraphT121"/>
        <w:divId w:val="1930701137"/>
      </w:pPr>
      <w:r w:rsidRPr="00F77EF5">
        <w:t xml:space="preserve">The payload requiring on-orbit transfer </w:t>
      </w:r>
      <w:r w:rsidRPr="00F77EF5">
        <w:rPr>
          <w:i/>
        </w:rPr>
        <w:t>should</w:t>
      </w:r>
      <w:r w:rsidRPr="00F77EF5">
        <w:rPr>
          <w:b/>
        </w:rPr>
        <w:t xml:space="preserve"> </w:t>
      </w:r>
      <w:r w:rsidRPr="00F77EF5">
        <w:t xml:space="preserve">be designed to withstand up to 30 minutes </w:t>
      </w:r>
      <w:r w:rsidR="000F24A6">
        <w:t>without vehicle supplied power.</w:t>
      </w:r>
    </w:p>
    <w:p w:rsidR="00F77EF5" w:rsidRPr="000F24A6" w:rsidRDefault="00F77EF5" w:rsidP="000F24A6">
      <w:pPr>
        <w:pStyle w:val="AppLvl4"/>
        <w:divId w:val="1930701137"/>
      </w:pPr>
      <w:r w:rsidRPr="000F24A6">
        <w:t>E.3.2.1.7</w:t>
      </w:r>
      <w:r w:rsidR="000F24A6" w:rsidRPr="000F24A6">
        <w:tab/>
      </w:r>
      <w:r w:rsidRPr="000F24A6">
        <w:t>Vehicle Supplied Power</w:t>
      </w:r>
    </w:p>
    <w:p w:rsidR="00F77EF5" w:rsidRPr="00F77EF5" w:rsidRDefault="00F77EF5" w:rsidP="000F24A6">
      <w:pPr>
        <w:pStyle w:val="ParagraphT121"/>
        <w:divId w:val="1930701137"/>
      </w:pPr>
      <w:r w:rsidRPr="00F77EF5">
        <w:t xml:space="preserve">Permanent or temporary loss of launch vehicle supplied power to the payload during on-orbit operation </w:t>
      </w:r>
      <w:r w:rsidRPr="00F77EF5">
        <w:rPr>
          <w:b/>
        </w:rPr>
        <w:t xml:space="preserve">shall </w:t>
      </w:r>
      <w:r w:rsidRPr="00F77EF5">
        <w:t>not result in the payload producing an</w:t>
      </w:r>
      <w:r w:rsidR="000F24A6">
        <w:t xml:space="preserve"> unsafe or hazardous condition.</w:t>
      </w:r>
    </w:p>
    <w:p w:rsidR="00F77EF5" w:rsidRPr="000F24A6" w:rsidRDefault="00F77EF5" w:rsidP="000F24A6">
      <w:pPr>
        <w:pStyle w:val="AppLvl4"/>
        <w:divId w:val="1930701137"/>
      </w:pPr>
      <w:r w:rsidRPr="000F24A6">
        <w:t>E.3.2.1.8</w:t>
      </w:r>
      <w:r w:rsidR="000F24A6" w:rsidRPr="000F24A6">
        <w:tab/>
      </w:r>
      <w:r w:rsidRPr="000F24A6">
        <w:t>Connector/Pin Interfaces</w:t>
      </w:r>
    </w:p>
    <w:p w:rsidR="00F77EF5" w:rsidRPr="00F77EF5" w:rsidRDefault="00F77EF5" w:rsidP="000F24A6">
      <w:pPr>
        <w:pStyle w:val="ParagraphT121"/>
        <w:divId w:val="1930701137"/>
      </w:pPr>
      <w:r w:rsidRPr="00F77EF5">
        <w:t xml:space="preserve">The payload </w:t>
      </w:r>
      <w:r w:rsidRPr="00F77EF5">
        <w:rPr>
          <w:b/>
        </w:rPr>
        <w:t xml:space="preserve">shall </w:t>
      </w:r>
      <w:r w:rsidRPr="00F77EF5">
        <w:t>meet the connector/pin interfaces requirements listed in Table E.3.2.1.8-1.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77EF5" w:rsidRPr="00F77EF5" w:rsidTr="00F77EF5">
        <w:trPr>
          <w:divId w:val="1930701137"/>
          <w:trHeight w:val="423"/>
          <w:tblHeader/>
          <w:jc w:val="center"/>
        </w:trPr>
        <w:tc>
          <w:tcPr>
            <w:tcW w:w="7511" w:type="dxa"/>
            <w:gridSpan w:val="2"/>
            <w:tcBorders>
              <w:top w:val="nil"/>
              <w:left w:val="nil"/>
              <w:bottom w:val="single" w:sz="4" w:space="0" w:color="auto"/>
              <w:right w:val="nil"/>
            </w:tcBorders>
            <w:hideMark/>
          </w:tcPr>
          <w:p w:rsidR="00F77EF5" w:rsidRPr="00F77EF5" w:rsidRDefault="00F77EF5" w:rsidP="007D218E">
            <w:pPr>
              <w:pStyle w:val="TableTitleContinued"/>
            </w:pPr>
            <w:r w:rsidRPr="00F77EF5">
              <w:t>Table E.3.2.1.8-1  connector/pin interfaces Requirements</w:t>
            </w:r>
          </w:p>
        </w:tc>
      </w:tr>
      <w:tr w:rsidR="00F77EF5" w:rsidRPr="00F77EF5" w:rsidTr="00F77EF5">
        <w:trPr>
          <w:divId w:val="1930701137"/>
          <w:trHeight w:val="602"/>
          <w:tblHeader/>
          <w:jc w:val="center"/>
        </w:trPr>
        <w:tc>
          <w:tcPr>
            <w:tcW w:w="183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Heading1"/>
            </w:pPr>
            <w:r w:rsidRPr="00F77EF5">
              <w:t>SSP 57000</w:t>
            </w:r>
            <w:r w:rsidRPr="00F77EF5">
              <w:br/>
              <w:t>Requirement</w:t>
            </w:r>
          </w:p>
        </w:tc>
        <w:tc>
          <w:tcPr>
            <w:tcW w:w="5679"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Heading1"/>
            </w:pPr>
            <w:r w:rsidRPr="00F77EF5">
              <w:t>Title/Subject</w:t>
            </w:r>
          </w:p>
        </w:tc>
      </w:tr>
      <w:tr w:rsidR="00F77EF5" w:rsidRPr="00F77EF5" w:rsidTr="00F77EF5">
        <w:trPr>
          <w:divId w:val="1930701137"/>
          <w:trHeight w:val="253"/>
          <w:jc w:val="center"/>
        </w:trPr>
        <w:tc>
          <w:tcPr>
            <w:tcW w:w="183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TextT100"/>
            </w:pPr>
            <w:r w:rsidRPr="00F77EF5">
              <w:t>F.3.2.1.10.A</w:t>
            </w:r>
          </w:p>
        </w:tc>
        <w:tc>
          <w:tcPr>
            <w:tcW w:w="5679"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TextT100"/>
            </w:pPr>
            <w:r w:rsidRPr="00F77EF5">
              <w:t>CONNECTOR/PIN INTERFACES</w:t>
            </w:r>
          </w:p>
        </w:tc>
      </w:tr>
      <w:tr w:rsidR="00F77EF5" w:rsidRPr="00F77EF5" w:rsidTr="00F77EF5">
        <w:trPr>
          <w:divId w:val="1930701137"/>
          <w:trHeight w:val="253"/>
          <w:jc w:val="center"/>
        </w:trPr>
        <w:tc>
          <w:tcPr>
            <w:tcW w:w="183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TextT100"/>
            </w:pPr>
            <w:r w:rsidRPr="00F77EF5">
              <w:t>F.3.2.1.10.B</w:t>
            </w:r>
          </w:p>
        </w:tc>
        <w:tc>
          <w:tcPr>
            <w:tcW w:w="5679" w:type="dxa"/>
            <w:tcBorders>
              <w:top w:val="single" w:sz="4" w:space="0" w:color="auto"/>
              <w:left w:val="single" w:sz="4" w:space="0" w:color="auto"/>
              <w:bottom w:val="single" w:sz="4" w:space="0" w:color="auto"/>
              <w:right w:val="single" w:sz="4" w:space="0" w:color="auto"/>
            </w:tcBorders>
            <w:hideMark/>
          </w:tcPr>
          <w:p w:rsidR="00F77EF5" w:rsidRPr="00F77EF5" w:rsidRDefault="00F77EF5" w:rsidP="000F24A6">
            <w:pPr>
              <w:pStyle w:val="TableTextT100"/>
            </w:pPr>
            <w:r w:rsidRPr="00F77EF5">
              <w:t>CONNECTOR/PIN INTERFACES</w:t>
            </w:r>
          </w:p>
        </w:tc>
      </w:tr>
    </w:tbl>
    <w:p w:rsidR="00F77EF5" w:rsidRPr="000F24A6" w:rsidRDefault="00F77EF5" w:rsidP="000F24A6">
      <w:pPr>
        <w:pStyle w:val="AppLvl3"/>
        <w:divId w:val="1930701137"/>
      </w:pPr>
      <w:r w:rsidRPr="000F24A6">
        <w:t>E.3.2.2</w:t>
      </w:r>
      <w:r w:rsidR="000F24A6" w:rsidRPr="000F24A6">
        <w:tab/>
      </w:r>
      <w:r w:rsidRPr="000F24A6">
        <w:t>Electromagnetic Compatibility (Emc)</w:t>
      </w:r>
    </w:p>
    <w:p w:rsidR="00F77EF5" w:rsidRPr="00F77EF5" w:rsidRDefault="00F77EF5" w:rsidP="000F24A6">
      <w:pPr>
        <w:pStyle w:val="ParagraphT121"/>
        <w:divId w:val="1930701137"/>
      </w:pPr>
      <w:bookmarkStart w:id="242" w:name="_Toc423515956"/>
      <w:r w:rsidRPr="00F77EF5">
        <w:t>Electromagnetic compatibility for powered MLE payloads is addressed with general requirements 3.2.1.4, Electrical Grounding, 3.2.2.8, Electrical Bonding, and 3.2.2, Electromagnetic Compatibility requirements applicable to the payload.</w:t>
      </w:r>
      <w:bookmarkEnd w:id="242"/>
    </w:p>
    <w:p w:rsidR="00F77EF5" w:rsidRPr="000F24A6" w:rsidRDefault="00F77EF5" w:rsidP="000F24A6">
      <w:pPr>
        <w:pStyle w:val="AppLvl3"/>
        <w:divId w:val="1930701137"/>
      </w:pPr>
      <w:r w:rsidRPr="000F24A6">
        <w:t>E.3.2.3</w:t>
      </w:r>
      <w:r w:rsidR="000F24A6" w:rsidRPr="000F24A6">
        <w:tab/>
      </w:r>
      <w:r w:rsidRPr="000F24A6">
        <w:t>Dragon Vehicle Specific Requirements</w:t>
      </w:r>
    </w:p>
    <w:p w:rsidR="00F77EF5" w:rsidRPr="00F77EF5" w:rsidRDefault="00F77EF5" w:rsidP="000F24A6">
      <w:pPr>
        <w:pStyle w:val="ParagraphT121"/>
        <w:divId w:val="1930701137"/>
      </w:pPr>
      <w:r w:rsidRPr="00F77EF5">
        <w:t xml:space="preserve">For Dragon powered MLE payloads, both the power connector on the MLE payload and the data connector on the MLE payload </w:t>
      </w:r>
      <w:r w:rsidRPr="00F77EF5">
        <w:rPr>
          <w:b/>
        </w:rPr>
        <w:t xml:space="preserve">shall </w:t>
      </w:r>
      <w:r w:rsidRPr="00F77EF5">
        <w:t>be clocked at 12 o’clock relative to the MLE payload. This means that the master key on both connectors is pointed towards the top of the MLE. Note that the mating power and data connectors from Dragon are orientated at 12 o’clock and 6 o’clock, respectively, so that the cables do not interfere with each other. Figure E.3.2.3-1 shows the orientation of the Dragon connectors for the maximum number of powered MLEs.</w:t>
      </w:r>
    </w:p>
    <w:p w:rsidR="00F77EF5" w:rsidRPr="00F77EF5" w:rsidRDefault="00F77EF5" w:rsidP="00F77EF5">
      <w:pPr>
        <w:spacing w:before="100" w:beforeAutospacing="1" w:after="100" w:afterAutospacing="1" w:line="240" w:lineRule="auto"/>
        <w:jc w:val="center"/>
        <w:divId w:val="1930701137"/>
        <w:rPr>
          <w:rFonts w:ascii="Times New Roman" w:hAnsi="Times New Roman"/>
          <w:szCs w:val="24"/>
        </w:rPr>
      </w:pPr>
      <w:r w:rsidRPr="00F77EF5">
        <w:rPr>
          <w:rFonts w:ascii="Times New Roman" w:hAnsi="Times New Roman"/>
          <w:noProof/>
          <w:szCs w:val="24"/>
        </w:rPr>
        <w:drawing>
          <wp:inline distT="0" distB="0" distL="0" distR="0" wp14:anchorId="3A976179" wp14:editId="5C831FC5">
            <wp:extent cx="3914775" cy="6305550"/>
            <wp:effectExtent l="0" t="0" r="9525" b="0"/>
            <wp:docPr id="262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914775" cy="6305550"/>
                    </a:xfrm>
                    <a:prstGeom prst="rect">
                      <a:avLst/>
                    </a:prstGeom>
                    <a:noFill/>
                    <a:ln>
                      <a:noFill/>
                    </a:ln>
                  </pic:spPr>
                </pic:pic>
              </a:graphicData>
            </a:graphic>
          </wp:inline>
        </w:drawing>
      </w:r>
    </w:p>
    <w:p w:rsidR="00F77EF5" w:rsidRPr="00F77EF5" w:rsidRDefault="00F77EF5" w:rsidP="00CA56A2">
      <w:pPr>
        <w:pStyle w:val="ParagraphT121"/>
        <w:spacing w:before="0" w:after="0"/>
        <w:divId w:val="1930701137"/>
      </w:pPr>
    </w:p>
    <w:p w:rsidR="00F77EF5" w:rsidRPr="00F77EF5" w:rsidRDefault="00F77EF5" w:rsidP="00E0225D">
      <w:pPr>
        <w:pStyle w:val="Figurecont0"/>
        <w:divId w:val="1930701137"/>
      </w:pPr>
      <w:r w:rsidRPr="00F77EF5">
        <w:t>Figure E.3.2.3-1  dragon launch and landing orientation of Powe</w:t>
      </w:r>
      <w:r w:rsidR="00CA56A2">
        <w:t>red MLE with ducting interfaces</w:t>
      </w:r>
    </w:p>
    <w:p w:rsidR="00F77EF5" w:rsidRPr="00F77EF5" w:rsidRDefault="00F77EF5" w:rsidP="00CA56A2">
      <w:pPr>
        <w:pStyle w:val="AppLvl3"/>
        <w:divId w:val="1930701137"/>
      </w:pPr>
      <w:r>
        <w:t>E.</w:t>
      </w:r>
      <w:r w:rsidRPr="00F77EF5">
        <w:t>3.2.4</w:t>
      </w:r>
      <w:r w:rsidR="00CA56A2">
        <w:tab/>
      </w:r>
      <w:r w:rsidRPr="00F77EF5">
        <w:t>Cygnus Vehicle Specific Requirements</w:t>
      </w:r>
    </w:p>
    <w:p w:rsidR="00F77EF5" w:rsidRPr="00F77EF5" w:rsidRDefault="00F77EF5" w:rsidP="00CA56A2">
      <w:pPr>
        <w:pStyle w:val="ParagraphT121"/>
        <w:tabs>
          <w:tab w:val="left" w:pos="540"/>
        </w:tabs>
        <w:ind w:left="540" w:hanging="540"/>
        <w:divId w:val="1930701137"/>
      </w:pPr>
      <w:r w:rsidRPr="00F77EF5">
        <w:t>A.</w:t>
      </w:r>
      <w:r w:rsidRPr="00F77EF5">
        <w:tab/>
        <w:t>Once activated, Cygnus MLE payload power can be commanded off and on as required, either from the Cygnus GSE, Launch Control Center, or Mission Control Center at Dulles. This power is provided through a European standard connector (SCC Component Number 3401007BDFE5714-4SN with SCC Component Number 340100912B sockets) as shown in Figure E.3.2.4-1, Cygnus MLE Power Connector.  This connector interfaces to NASA standard</w:t>
      </w:r>
      <w:r w:rsidR="001C2E57">
        <w:t xml:space="preserve"> payload connector NB0E14-4PNT.</w:t>
      </w:r>
    </w:p>
    <w:p w:rsidR="00F77EF5" w:rsidRPr="00F77EF5" w:rsidRDefault="00F77EF5" w:rsidP="00CA56A2">
      <w:pPr>
        <w:pStyle w:val="ParagraphT121"/>
        <w:ind w:left="630" w:hanging="630"/>
        <w:divId w:val="1930701137"/>
      </w:pPr>
      <w:r w:rsidRPr="00F77EF5">
        <w:t>Note:  Power to payloads will be removed in the event that smoke is detected in the cabin atmosphere.</w:t>
      </w:r>
    </w:p>
    <w:p w:rsidR="00F77EF5" w:rsidRPr="00F77EF5" w:rsidRDefault="00F77EF5" w:rsidP="00CA56A2">
      <w:pPr>
        <w:pStyle w:val="ParagraphT121"/>
        <w:tabs>
          <w:tab w:val="left" w:pos="540"/>
        </w:tabs>
        <w:ind w:left="540" w:hanging="540"/>
        <w:divId w:val="1930701137"/>
      </w:pPr>
    </w:p>
    <w:p w:rsidR="00F77EF5" w:rsidRDefault="00F77EF5" w:rsidP="00F77EF5">
      <w:pPr>
        <w:spacing w:before="100" w:beforeAutospacing="1" w:after="100" w:afterAutospacing="1" w:line="240" w:lineRule="auto"/>
        <w:jc w:val="center"/>
        <w:divId w:val="1930701137"/>
        <w:rPr>
          <w:rFonts w:ascii="Times New Roman" w:hAnsi="Times New Roman"/>
          <w:szCs w:val="24"/>
        </w:rPr>
      </w:pPr>
      <w:r w:rsidRPr="00F77EF5">
        <w:rPr>
          <w:rFonts w:ascii="Times New Roman" w:hAnsi="Times New Roman"/>
          <w:noProof/>
          <w:szCs w:val="24"/>
        </w:rPr>
        <w:drawing>
          <wp:inline distT="0" distB="0" distL="0" distR="0" wp14:anchorId="2D66A6FA" wp14:editId="56209990">
            <wp:extent cx="3152775" cy="4810125"/>
            <wp:effectExtent l="0" t="0" r="9525" b="9525"/>
            <wp:docPr id="262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152775" cy="4810125"/>
                    </a:xfrm>
                    <a:prstGeom prst="rect">
                      <a:avLst/>
                    </a:prstGeom>
                    <a:noFill/>
                    <a:ln>
                      <a:noFill/>
                    </a:ln>
                  </pic:spPr>
                </pic:pic>
              </a:graphicData>
            </a:graphic>
          </wp:inline>
        </w:drawing>
      </w:r>
    </w:p>
    <w:p w:rsidR="00CA56A2" w:rsidRPr="00CA56A2" w:rsidRDefault="00CA56A2" w:rsidP="00CA56A2">
      <w:pPr>
        <w:spacing w:line="240" w:lineRule="auto"/>
        <w:jc w:val="center"/>
        <w:divId w:val="1930701137"/>
        <w:rPr>
          <w:rFonts w:ascii="Times New Roman" w:hAnsi="Times New Roman"/>
          <w:sz w:val="12"/>
          <w:szCs w:val="12"/>
        </w:rPr>
      </w:pPr>
    </w:p>
    <w:p w:rsidR="00F77EF5" w:rsidRPr="00F77EF5" w:rsidRDefault="00F77EF5" w:rsidP="00316201">
      <w:pPr>
        <w:pStyle w:val="Figurecont0"/>
        <w:divId w:val="1930701137"/>
      </w:pPr>
      <w:r w:rsidRPr="00F77EF5">
        <w:t>Figure E.3.2.</w:t>
      </w:r>
      <w:r w:rsidR="00CA56A2">
        <w:t>4-1  Cygnus MLE Power Connector</w:t>
      </w:r>
    </w:p>
    <w:p w:rsidR="00F77EF5" w:rsidRPr="00F77EF5" w:rsidRDefault="00F77EF5" w:rsidP="00CA56A2">
      <w:pPr>
        <w:pStyle w:val="ParagraphT121"/>
        <w:ind w:left="540" w:hanging="540"/>
        <w:divId w:val="1930701137"/>
      </w:pPr>
      <w:r w:rsidRPr="00F77EF5">
        <w:t>B.</w:t>
      </w:r>
      <w:r w:rsidRPr="00F77EF5">
        <w:tab/>
        <w:t xml:space="preserve">Cygnus MLE 28 V loads </w:t>
      </w:r>
      <w:r w:rsidRPr="00F77EF5">
        <w:rPr>
          <w:b/>
        </w:rPr>
        <w:t>shall</w:t>
      </w:r>
      <w:r w:rsidRPr="00F77EF5">
        <w:t xml:space="preserve"> be compatible with exposure to abnormal voltages within the envelope shown in Figure E.3.2.4-2, Cygnus Abnormal Input Voltage Envelope.</w:t>
      </w:r>
    </w:p>
    <w:p w:rsidR="00F77EF5" w:rsidRPr="00F77EF5" w:rsidRDefault="00F77EF5" w:rsidP="00CA56A2">
      <w:pPr>
        <w:pStyle w:val="ParagraphT121"/>
        <w:ind w:left="540" w:hanging="540"/>
        <w:divId w:val="1930701137"/>
      </w:pPr>
    </w:p>
    <w:p w:rsidR="00F77EF5" w:rsidRPr="00F77EF5" w:rsidRDefault="00F77EF5" w:rsidP="00CA56A2">
      <w:pPr>
        <w:jc w:val="center"/>
        <w:divId w:val="1930701137"/>
      </w:pPr>
      <w:r w:rsidRPr="00F77EF5">
        <w:rPr>
          <w:noProof/>
        </w:rPr>
        <w:drawing>
          <wp:inline distT="0" distB="0" distL="0" distR="0" wp14:anchorId="3BB013DC" wp14:editId="6CF6C3FF">
            <wp:extent cx="5838825" cy="3886200"/>
            <wp:effectExtent l="0" t="0" r="9525" b="0"/>
            <wp:docPr id="262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838825" cy="3886200"/>
                    </a:xfrm>
                    <a:prstGeom prst="rect">
                      <a:avLst/>
                    </a:prstGeom>
                    <a:noFill/>
                    <a:ln>
                      <a:noFill/>
                    </a:ln>
                  </pic:spPr>
                </pic:pic>
              </a:graphicData>
            </a:graphic>
          </wp:inline>
        </w:drawing>
      </w:r>
    </w:p>
    <w:p w:rsidR="00F77EF5" w:rsidRPr="00F77EF5" w:rsidRDefault="00F77EF5" w:rsidP="00CA56A2">
      <w:pPr>
        <w:pStyle w:val="ParagraphT121"/>
        <w:ind w:left="630" w:hanging="630"/>
        <w:divId w:val="1930701137"/>
      </w:pPr>
      <w:r w:rsidRPr="00F77EF5">
        <w:t>Note:</w:t>
      </w:r>
      <w:r w:rsidRPr="00F77EF5">
        <w:tab/>
        <w:t>Duration is the amount of time that the input voltage is above the cross-indexed value. There is no power quality requirement for the duration less than 10 microseconds.  For purposes of this document, compatibility is defined as operating without producing an unsafe condition or one that could result in damage to the vehicle equipment or payload hardware.</w:t>
      </w:r>
    </w:p>
    <w:p w:rsidR="00F77EF5" w:rsidRPr="00F77EF5" w:rsidRDefault="00F77EF5" w:rsidP="00252B74">
      <w:pPr>
        <w:pStyle w:val="Figurecont0"/>
        <w:divId w:val="1930701137"/>
      </w:pPr>
      <w:r w:rsidRPr="00F77EF5">
        <w:t>FIGURE E.3.2.4-2  CYGNUS ABNORMAL INPUT VOLTAGE ENVELOPE</w:t>
      </w:r>
    </w:p>
    <w:p w:rsidR="00F77EF5" w:rsidRPr="00F77EF5" w:rsidRDefault="00F77EF5" w:rsidP="00CA56A2">
      <w:pPr>
        <w:pStyle w:val="ParagraphT121"/>
        <w:ind w:left="540" w:hanging="540"/>
        <w:divId w:val="1930701137"/>
      </w:pPr>
      <w:r w:rsidRPr="00F77EF5">
        <w:t>C.</w:t>
      </w:r>
      <w:r w:rsidRPr="00F77EF5">
        <w:tab/>
        <w:t xml:space="preserve">Cygnus MLE 28 V loads </w:t>
      </w:r>
      <w:r w:rsidRPr="00F77EF5">
        <w:rPr>
          <w:b/>
        </w:rPr>
        <w:t>shall</w:t>
      </w:r>
      <w:r w:rsidRPr="00F77EF5">
        <w:t>, at each frequency between 200 Hz and 20 kHz, have either input impedance magnitude greater than the limit indicated or input impedance phase within the limits indicated in Figure E.3.2.4-3.</w:t>
      </w:r>
    </w:p>
    <w:p w:rsidR="00F77EF5" w:rsidRPr="00F77EF5" w:rsidRDefault="00F77EF5" w:rsidP="00CA56A2">
      <w:pPr>
        <w:pStyle w:val="ParagraphT121"/>
        <w:divId w:val="1930701137"/>
      </w:pPr>
    </w:p>
    <w:p w:rsidR="00F77EF5" w:rsidRPr="00F77EF5" w:rsidRDefault="00F77EF5" w:rsidP="00F77EF5">
      <w:pPr>
        <w:jc w:val="center"/>
        <w:divId w:val="1930701137"/>
      </w:pPr>
      <w:r w:rsidRPr="00F77EF5">
        <w:rPr>
          <w:noProof/>
        </w:rPr>
        <w:drawing>
          <wp:inline distT="0" distB="0" distL="0" distR="0" wp14:anchorId="51CA0F1D" wp14:editId="4FB2A094">
            <wp:extent cx="5457825" cy="3710940"/>
            <wp:effectExtent l="0" t="0" r="9525" b="3810"/>
            <wp:docPr id="26267" name="Picture 1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36"/>
                    <pic:cNvPicPr>
                      <a:picLocks noChangeAspect="1" noChangeArrowheads="1"/>
                    </pic:cNvPicPr>
                  </pic:nvPicPr>
                  <pic:blipFill>
                    <a:blip r:embed="rId99">
                      <a:extLst>
                        <a:ext uri="{28A0092B-C50C-407E-A947-70E740481C1C}">
                          <a14:useLocalDpi xmlns:a14="http://schemas.microsoft.com/office/drawing/2010/main" val="0"/>
                        </a:ext>
                      </a:extLst>
                    </a:blip>
                    <a:srcRect l="15067" t="26753" r="17293" b="10649"/>
                    <a:stretch>
                      <a:fillRect/>
                    </a:stretch>
                  </pic:blipFill>
                  <pic:spPr bwMode="auto">
                    <a:xfrm>
                      <a:off x="0" y="0"/>
                      <a:ext cx="5457825" cy="3710940"/>
                    </a:xfrm>
                    <a:prstGeom prst="rect">
                      <a:avLst/>
                    </a:prstGeom>
                    <a:noFill/>
                    <a:ln>
                      <a:noFill/>
                    </a:ln>
                  </pic:spPr>
                </pic:pic>
              </a:graphicData>
            </a:graphic>
          </wp:inline>
        </w:drawing>
      </w:r>
    </w:p>
    <w:p w:rsidR="00F77EF5" w:rsidRPr="009A63F4" w:rsidRDefault="00F77EF5" w:rsidP="00F77EF5">
      <w:pPr>
        <w:divId w:val="1930701137"/>
        <w:rPr>
          <w:sz w:val="16"/>
          <w:szCs w:val="16"/>
        </w:rPr>
      </w:pPr>
    </w:p>
    <w:p w:rsidR="00F77EF5" w:rsidRPr="00F77EF5" w:rsidRDefault="00F77EF5" w:rsidP="00F77EF5">
      <w:pPr>
        <w:jc w:val="center"/>
        <w:divId w:val="1930701137"/>
      </w:pPr>
      <w:r w:rsidRPr="00F77EF5">
        <w:rPr>
          <w:noProof/>
        </w:rPr>
        <mc:AlternateContent>
          <mc:Choice Requires="wps">
            <w:drawing>
              <wp:anchor distT="0" distB="0" distL="114300" distR="114300" simplePos="0" relativeHeight="251664384" behindDoc="0" locked="0" layoutInCell="1" allowOverlap="1" wp14:anchorId="12C72DD4" wp14:editId="7E35CC3E">
                <wp:simplePos x="0" y="0"/>
                <wp:positionH relativeFrom="column">
                  <wp:posOffset>4149725</wp:posOffset>
                </wp:positionH>
                <wp:positionV relativeFrom="paragraph">
                  <wp:posOffset>-86360</wp:posOffset>
                </wp:positionV>
                <wp:extent cx="169545" cy="148590"/>
                <wp:effectExtent l="0" t="0" r="1905" b="3810"/>
                <wp:wrapNone/>
                <wp:docPr id="26045" name="Rectangle 14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148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160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C72DD4" id="Rectangle 14304" o:spid="_x0000_s1173" style="position:absolute;left:0;text-align:left;margin-left:326.75pt;margin-top:-6.8pt;width:13.35pt;height:11.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" filled="f" stroked="f">
                <v:textbox inset="0,0,0,0">
                  <w:txbxContent>
                    <w:p w:rsidR="00545758" w:rsidRDefault="00545758" w:rsidP="00F77EF5">
                      <w:r>
                        <w:rPr>
                          <w:rFonts w:cs="Arial"/>
                          <w:color w:val="000000"/>
                          <w:sz w:val="10"/>
                          <w:szCs w:val="10"/>
                        </w:rPr>
                        <w:t>160</w:t>
                      </w:r>
                    </w:p>
                  </w:txbxContent>
                </v:textbox>
              </v:rect>
            </w:pict>
          </mc:Fallback>
        </mc:AlternateContent>
      </w:r>
      <w:r w:rsidRPr="00F77EF5">
        <w:rPr>
          <w:noProof/>
        </w:rPr>
        <mc:AlternateContent>
          <mc:Choice Requires="wpc">
            <w:drawing>
              <wp:inline distT="0" distB="0" distL="0" distR="0" wp14:anchorId="70E9697F" wp14:editId="45811A75">
                <wp:extent cx="5722620" cy="3724171"/>
                <wp:effectExtent l="0" t="0" r="0" b="10160"/>
                <wp:docPr id="26268" name="Canvas 1418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4" name="Freeform 14188"/>
                        <wps:cNvSpPr>
                          <a:spLocks/>
                        </wps:cNvSpPr>
                        <wps:spPr bwMode="auto">
                          <a:xfrm>
                            <a:off x="3782013" y="59501"/>
                            <a:ext cx="1103004" cy="634413"/>
                          </a:xfrm>
                          <a:custGeom>
                            <a:avLst/>
                            <a:gdLst>
                              <a:gd name="T0" fmla="*/ 0 w 1737"/>
                              <a:gd name="T1" fmla="*/ 2147483646 h 999"/>
                              <a:gd name="T2" fmla="*/ 2147483646 w 1737"/>
                              <a:gd name="T3" fmla="*/ 2147483646 h 999"/>
                              <a:gd name="T4" fmla="*/ 2147483646 w 1737"/>
                              <a:gd name="T5" fmla="*/ 0 h 999"/>
                              <a:gd name="T6" fmla="*/ 0 60000 65536"/>
                              <a:gd name="T7" fmla="*/ 0 60000 65536"/>
                              <a:gd name="T8" fmla="*/ 0 60000 65536"/>
                            </a:gdLst>
                            <a:ahLst/>
                            <a:cxnLst>
                              <a:cxn ang="T6">
                                <a:pos x="T0" y="T1"/>
                              </a:cxn>
                              <a:cxn ang="T7">
                                <a:pos x="T2" y="T3"/>
                              </a:cxn>
                              <a:cxn ang="T8">
                                <a:pos x="T4" y="T5"/>
                              </a:cxn>
                            </a:cxnLst>
                            <a:rect l="0" t="0" r="r" b="b"/>
                            <a:pathLst>
                              <a:path w="1737" h="999">
                                <a:moveTo>
                                  <a:pt x="0" y="999"/>
                                </a:moveTo>
                                <a:lnTo>
                                  <a:pt x="718" y="14"/>
                                </a:lnTo>
                                <a:lnTo>
                                  <a:pt x="1737" y="0"/>
                                </a:lnTo>
                              </a:path>
                            </a:pathLst>
                          </a:cu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5" name="Rectangle 14189"/>
                        <wps:cNvSpPr>
                          <a:spLocks noChangeArrowheads="1"/>
                        </wps:cNvSpPr>
                        <wps:spPr bwMode="auto">
                          <a:xfrm>
                            <a:off x="680702" y="184003"/>
                            <a:ext cx="4650716" cy="30505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Line 14190"/>
                        <wps:cNvCnPr>
                          <a:cxnSpLocks noChangeShapeType="1"/>
                        </wps:cNvCnPr>
                        <wps:spPr bwMode="auto">
                          <a:xfrm>
                            <a:off x="680702" y="3107562"/>
                            <a:ext cx="4650716" cy="7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7" name="Line 14191"/>
                        <wps:cNvCnPr>
                          <a:cxnSpLocks noChangeShapeType="1"/>
                        </wps:cNvCnPr>
                        <wps:spPr bwMode="auto">
                          <a:xfrm>
                            <a:off x="680702" y="2979959"/>
                            <a:ext cx="4650716" cy="13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8" name="Line 14192"/>
                        <wps:cNvCnPr>
                          <a:cxnSpLocks noChangeShapeType="1"/>
                        </wps:cNvCnPr>
                        <wps:spPr bwMode="auto">
                          <a:xfrm>
                            <a:off x="680702" y="2727254"/>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0" name="Line 14193"/>
                        <wps:cNvCnPr>
                          <a:cxnSpLocks noChangeShapeType="1"/>
                        </wps:cNvCnPr>
                        <wps:spPr bwMode="auto">
                          <a:xfrm>
                            <a:off x="680702" y="2599552"/>
                            <a:ext cx="4650716" cy="7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1" name="Line 14194"/>
                        <wps:cNvCnPr>
                          <a:cxnSpLocks noChangeShapeType="1"/>
                        </wps:cNvCnPr>
                        <wps:spPr bwMode="auto">
                          <a:xfrm>
                            <a:off x="680702" y="2344946"/>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2" name="Line 14195"/>
                        <wps:cNvCnPr>
                          <a:cxnSpLocks noChangeShapeType="1"/>
                        </wps:cNvCnPr>
                        <wps:spPr bwMode="auto">
                          <a:xfrm>
                            <a:off x="680702" y="2217944"/>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3" name="Line 14196"/>
                        <wps:cNvCnPr>
                          <a:cxnSpLocks noChangeShapeType="1"/>
                        </wps:cNvCnPr>
                        <wps:spPr bwMode="auto">
                          <a:xfrm>
                            <a:off x="680702" y="1963339"/>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4" name="Line 14197"/>
                        <wps:cNvCnPr>
                          <a:cxnSpLocks noChangeShapeType="1"/>
                        </wps:cNvCnPr>
                        <wps:spPr bwMode="auto">
                          <a:xfrm>
                            <a:off x="680702" y="1835636"/>
                            <a:ext cx="4650716" cy="7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5" name="Line 14198"/>
                        <wps:cNvCnPr>
                          <a:cxnSpLocks noChangeShapeType="1"/>
                        </wps:cNvCnPr>
                        <wps:spPr bwMode="auto">
                          <a:xfrm>
                            <a:off x="680702" y="1582331"/>
                            <a:ext cx="4650716" cy="12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6" name="Line 14199"/>
                        <wps:cNvCnPr>
                          <a:cxnSpLocks noChangeShapeType="1"/>
                        </wps:cNvCnPr>
                        <wps:spPr bwMode="auto">
                          <a:xfrm>
                            <a:off x="680702" y="1455329"/>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 name="Line 14200"/>
                        <wps:cNvCnPr>
                          <a:cxnSpLocks noChangeShapeType="1"/>
                        </wps:cNvCnPr>
                        <wps:spPr bwMode="auto">
                          <a:xfrm>
                            <a:off x="680702" y="1200624"/>
                            <a:ext cx="4650716" cy="13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8" name="Line 14201"/>
                        <wps:cNvCnPr>
                          <a:cxnSpLocks noChangeShapeType="1"/>
                        </wps:cNvCnPr>
                        <wps:spPr bwMode="auto">
                          <a:xfrm>
                            <a:off x="680702" y="1073621"/>
                            <a:ext cx="4650716" cy="7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9" name="Line 14202"/>
                        <wps:cNvCnPr>
                          <a:cxnSpLocks noChangeShapeType="1"/>
                        </wps:cNvCnPr>
                        <wps:spPr bwMode="auto">
                          <a:xfrm>
                            <a:off x="680702" y="819616"/>
                            <a:ext cx="4650716" cy="7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 name="Line 14203"/>
                        <wps:cNvCnPr>
                          <a:cxnSpLocks noChangeShapeType="1"/>
                        </wps:cNvCnPr>
                        <wps:spPr bwMode="auto">
                          <a:xfrm>
                            <a:off x="680702" y="692613"/>
                            <a:ext cx="4650716" cy="13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1" name="Line 14204"/>
                        <wps:cNvCnPr>
                          <a:cxnSpLocks noChangeShapeType="1"/>
                        </wps:cNvCnPr>
                        <wps:spPr bwMode="auto">
                          <a:xfrm>
                            <a:off x="680702" y="438008"/>
                            <a:ext cx="46507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2" name="Line 14205"/>
                        <wps:cNvCnPr>
                          <a:cxnSpLocks noChangeShapeType="1"/>
                        </wps:cNvCnPr>
                        <wps:spPr bwMode="auto">
                          <a:xfrm>
                            <a:off x="680702" y="311006"/>
                            <a:ext cx="4650716" cy="13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3" name="Line 14206"/>
                        <wps:cNvCnPr>
                          <a:cxnSpLocks noChangeShapeType="1"/>
                        </wps:cNvCnPr>
                        <wps:spPr bwMode="auto">
                          <a:xfrm>
                            <a:off x="680702" y="2852957"/>
                            <a:ext cx="4650716"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4" name="Line 14207"/>
                        <wps:cNvCnPr>
                          <a:cxnSpLocks noChangeShapeType="1"/>
                        </wps:cNvCnPr>
                        <wps:spPr bwMode="auto">
                          <a:xfrm>
                            <a:off x="680702" y="2471949"/>
                            <a:ext cx="4650716"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5" name="Line 14208"/>
                        <wps:cNvCnPr>
                          <a:cxnSpLocks noChangeShapeType="1"/>
                        </wps:cNvCnPr>
                        <wps:spPr bwMode="auto">
                          <a:xfrm>
                            <a:off x="680702" y="2090341"/>
                            <a:ext cx="4650716" cy="1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 name="Line 14209"/>
                        <wps:cNvCnPr>
                          <a:cxnSpLocks noChangeShapeType="1"/>
                        </wps:cNvCnPr>
                        <wps:spPr bwMode="auto">
                          <a:xfrm>
                            <a:off x="680702" y="1328326"/>
                            <a:ext cx="4650716"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7" name="Line 14210"/>
                        <wps:cNvCnPr>
                          <a:cxnSpLocks noChangeShapeType="1"/>
                        </wps:cNvCnPr>
                        <wps:spPr bwMode="auto">
                          <a:xfrm>
                            <a:off x="680702" y="946018"/>
                            <a:ext cx="4650716"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8" name="Line 14211"/>
                        <wps:cNvCnPr>
                          <a:cxnSpLocks noChangeShapeType="1"/>
                        </wps:cNvCnPr>
                        <wps:spPr bwMode="auto">
                          <a:xfrm>
                            <a:off x="680702" y="565611"/>
                            <a:ext cx="4650716"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9" name="Line 14212"/>
                        <wps:cNvCnPr>
                          <a:cxnSpLocks noChangeShapeType="1"/>
                        </wps:cNvCnPr>
                        <wps:spPr bwMode="auto">
                          <a:xfrm>
                            <a:off x="680702" y="184003"/>
                            <a:ext cx="4650716"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wgp>
                        <wpg:cNvPr id="30" name="Group 14213"/>
                        <wpg:cNvGrpSpPr>
                          <a:grpSpLocks/>
                        </wpg:cNvGrpSpPr>
                        <wpg:grpSpPr bwMode="auto">
                          <a:xfrm>
                            <a:off x="1146804" y="55101"/>
                            <a:ext cx="1013404" cy="3179464"/>
                            <a:chOff x="1413" y="258"/>
                            <a:chExt cx="1248" cy="3758"/>
                          </a:xfrm>
                        </wpg:grpSpPr>
                        <wps:wsp>
                          <wps:cNvPr id="31" name="Line 14214"/>
                          <wps:cNvCnPr>
                            <a:cxnSpLocks noChangeShapeType="1"/>
                          </wps:cNvCnPr>
                          <wps:spPr bwMode="auto">
                            <a:xfrm>
                              <a:off x="1413"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2" name="Line 14215"/>
                          <wps:cNvCnPr>
                            <a:cxnSpLocks noChangeShapeType="1"/>
                          </wps:cNvCnPr>
                          <wps:spPr bwMode="auto">
                            <a:xfrm>
                              <a:off x="175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1" name="Line 14216"/>
                          <wps:cNvCnPr>
                            <a:cxnSpLocks noChangeShapeType="1"/>
                          </wps:cNvCnPr>
                          <wps:spPr bwMode="auto">
                            <a:xfrm>
                              <a:off x="1988"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2" name="Line 14217"/>
                          <wps:cNvCnPr>
                            <a:cxnSpLocks noChangeShapeType="1"/>
                          </wps:cNvCnPr>
                          <wps:spPr bwMode="auto">
                            <a:xfrm>
                              <a:off x="217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3" name="Line 14218"/>
                          <wps:cNvCnPr>
                            <a:cxnSpLocks noChangeShapeType="1"/>
                          </wps:cNvCnPr>
                          <wps:spPr bwMode="auto">
                            <a:xfrm>
                              <a:off x="2325"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4" name="Line 14219"/>
                          <wps:cNvCnPr>
                            <a:cxnSpLocks noChangeShapeType="1"/>
                          </wps:cNvCnPr>
                          <wps:spPr bwMode="auto">
                            <a:xfrm>
                              <a:off x="2452"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5" name="Line 14220"/>
                          <wps:cNvCnPr>
                            <a:cxnSpLocks noChangeShapeType="1"/>
                          </wps:cNvCnPr>
                          <wps:spPr bwMode="auto">
                            <a:xfrm>
                              <a:off x="256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6" name="Line 14221"/>
                          <wps:cNvCnPr>
                            <a:cxnSpLocks noChangeShapeType="1"/>
                          </wps:cNvCnPr>
                          <wps:spPr bwMode="auto">
                            <a:xfrm>
                              <a:off x="266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g:wgp>
                      <wpg:wgp>
                        <wpg:cNvPr id="26227" name="Group 14222"/>
                        <wpg:cNvGrpSpPr>
                          <a:grpSpLocks/>
                        </wpg:cNvGrpSpPr>
                        <wpg:grpSpPr bwMode="auto">
                          <a:xfrm>
                            <a:off x="2697409" y="55101"/>
                            <a:ext cx="2563509" cy="3179464"/>
                            <a:chOff x="3323" y="258"/>
                            <a:chExt cx="3158" cy="3758"/>
                          </a:xfrm>
                        </wpg:grpSpPr>
                        <wps:wsp>
                          <wps:cNvPr id="26228" name="Line 14223"/>
                          <wps:cNvCnPr>
                            <a:cxnSpLocks noChangeShapeType="1"/>
                          </wps:cNvCnPr>
                          <wps:spPr bwMode="auto">
                            <a:xfrm>
                              <a:off x="3323"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29" name="Line 14224"/>
                          <wps:cNvCnPr>
                            <a:cxnSpLocks noChangeShapeType="1"/>
                          </wps:cNvCnPr>
                          <wps:spPr bwMode="auto">
                            <a:xfrm>
                              <a:off x="366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0" name="Line 14225"/>
                          <wps:cNvCnPr>
                            <a:cxnSpLocks noChangeShapeType="1"/>
                          </wps:cNvCnPr>
                          <wps:spPr bwMode="auto">
                            <a:xfrm>
                              <a:off x="3898"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1" name="Line 14226"/>
                          <wps:cNvCnPr>
                            <a:cxnSpLocks noChangeShapeType="1"/>
                          </wps:cNvCnPr>
                          <wps:spPr bwMode="auto">
                            <a:xfrm>
                              <a:off x="408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2" name="Line 14227"/>
                          <wps:cNvCnPr>
                            <a:cxnSpLocks noChangeShapeType="1"/>
                          </wps:cNvCnPr>
                          <wps:spPr bwMode="auto">
                            <a:xfrm>
                              <a:off x="4235"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3" name="Line 14228"/>
                          <wps:cNvCnPr>
                            <a:cxnSpLocks noChangeShapeType="1"/>
                          </wps:cNvCnPr>
                          <wps:spPr bwMode="auto">
                            <a:xfrm>
                              <a:off x="4362"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4" name="Line 14229"/>
                          <wps:cNvCnPr>
                            <a:cxnSpLocks noChangeShapeType="1"/>
                          </wps:cNvCnPr>
                          <wps:spPr bwMode="auto">
                            <a:xfrm>
                              <a:off x="447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5" name="Line 14230"/>
                          <wps:cNvCnPr>
                            <a:cxnSpLocks noChangeShapeType="1"/>
                          </wps:cNvCnPr>
                          <wps:spPr bwMode="auto">
                            <a:xfrm>
                              <a:off x="457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6" name="Line 14231"/>
                          <wps:cNvCnPr>
                            <a:cxnSpLocks noChangeShapeType="1"/>
                          </wps:cNvCnPr>
                          <wps:spPr bwMode="auto">
                            <a:xfrm>
                              <a:off x="5233"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7" name="Line 14232"/>
                          <wps:cNvCnPr>
                            <a:cxnSpLocks noChangeShapeType="1"/>
                          </wps:cNvCnPr>
                          <wps:spPr bwMode="auto">
                            <a:xfrm>
                              <a:off x="557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8" name="Line 14233"/>
                          <wps:cNvCnPr>
                            <a:cxnSpLocks noChangeShapeType="1"/>
                          </wps:cNvCnPr>
                          <wps:spPr bwMode="auto">
                            <a:xfrm>
                              <a:off x="5808"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39" name="Line 14234"/>
                          <wps:cNvCnPr>
                            <a:cxnSpLocks noChangeShapeType="1"/>
                          </wps:cNvCnPr>
                          <wps:spPr bwMode="auto">
                            <a:xfrm>
                              <a:off x="599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3" name="Line 14235"/>
                          <wps:cNvCnPr>
                            <a:cxnSpLocks noChangeShapeType="1"/>
                          </wps:cNvCnPr>
                          <wps:spPr bwMode="auto">
                            <a:xfrm>
                              <a:off x="6145"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4" name="Line 14236"/>
                          <wps:cNvCnPr>
                            <a:cxnSpLocks noChangeShapeType="1"/>
                          </wps:cNvCnPr>
                          <wps:spPr bwMode="auto">
                            <a:xfrm>
                              <a:off x="6272"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5" name="Line 14237"/>
                          <wps:cNvCnPr>
                            <a:cxnSpLocks noChangeShapeType="1"/>
                          </wps:cNvCnPr>
                          <wps:spPr bwMode="auto">
                            <a:xfrm>
                              <a:off x="6384"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6" name="Line 14238"/>
                          <wps:cNvCnPr>
                            <a:cxnSpLocks noChangeShapeType="1"/>
                          </wps:cNvCnPr>
                          <wps:spPr bwMode="auto">
                            <a:xfrm>
                              <a:off x="6480" y="258"/>
                              <a:ext cx="1" cy="3758"/>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g:wgp>
                      <wps:wsp>
                        <wps:cNvPr id="37" name="Line 14239"/>
                        <wps:cNvCnPr>
                          <a:cxnSpLocks noChangeShapeType="1"/>
                        </wps:cNvCnPr>
                        <wps:spPr bwMode="auto">
                          <a:xfrm>
                            <a:off x="2230708" y="55101"/>
                            <a:ext cx="600" cy="317946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8" name="Line 14240"/>
                        <wps:cNvCnPr>
                          <a:cxnSpLocks noChangeShapeType="1"/>
                        </wps:cNvCnPr>
                        <wps:spPr bwMode="auto">
                          <a:xfrm>
                            <a:off x="3780713" y="55101"/>
                            <a:ext cx="1300" cy="317946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Line 14241"/>
                        <wps:cNvCnPr>
                          <a:cxnSpLocks noChangeShapeType="1"/>
                        </wps:cNvCnPr>
                        <wps:spPr bwMode="auto">
                          <a:xfrm>
                            <a:off x="5331419" y="184003"/>
                            <a:ext cx="600" cy="305056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0" name="Rectangle 14242"/>
                        <wps:cNvSpPr>
                          <a:spLocks noChangeArrowheads="1"/>
                        </wps:cNvSpPr>
                        <wps:spPr bwMode="auto">
                          <a:xfrm>
                            <a:off x="687702" y="55101"/>
                            <a:ext cx="4650116" cy="3179464"/>
                          </a:xfrm>
                          <a:prstGeom prst="rect">
                            <a:avLst/>
                          </a:prstGeom>
                          <a:noFill/>
                          <a:ln w="12700">
                            <a:solidFill>
                              <a:srgbClr val="80808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Line 14243"/>
                        <wps:cNvCnPr>
                          <a:cxnSpLocks noChangeShapeType="1"/>
                        </wps:cNvCnPr>
                        <wps:spPr bwMode="auto">
                          <a:xfrm>
                            <a:off x="680702" y="55101"/>
                            <a:ext cx="1200" cy="3179464"/>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2" name="Line 14244"/>
                        <wps:cNvCnPr>
                          <a:cxnSpLocks noChangeShapeType="1"/>
                        </wps:cNvCnPr>
                        <wps:spPr bwMode="auto">
                          <a:xfrm>
                            <a:off x="639402" y="3234564"/>
                            <a:ext cx="413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Line 14245"/>
                        <wps:cNvCnPr>
                          <a:cxnSpLocks noChangeShapeType="1"/>
                        </wps:cNvCnPr>
                        <wps:spPr bwMode="auto">
                          <a:xfrm>
                            <a:off x="639402" y="2852957"/>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 name="Line 14246"/>
                        <wps:cNvCnPr>
                          <a:cxnSpLocks noChangeShapeType="1"/>
                        </wps:cNvCnPr>
                        <wps:spPr bwMode="auto">
                          <a:xfrm>
                            <a:off x="639402" y="2471949"/>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 name="Line 14247"/>
                        <wps:cNvCnPr>
                          <a:cxnSpLocks noChangeShapeType="1"/>
                        </wps:cNvCnPr>
                        <wps:spPr bwMode="auto">
                          <a:xfrm>
                            <a:off x="639402" y="2090341"/>
                            <a:ext cx="41300" cy="12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6" name="Line 14248"/>
                        <wps:cNvCnPr>
                          <a:cxnSpLocks noChangeShapeType="1"/>
                        </wps:cNvCnPr>
                        <wps:spPr bwMode="auto">
                          <a:xfrm>
                            <a:off x="639402" y="1709934"/>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 name="Line 14249"/>
                        <wps:cNvCnPr>
                          <a:cxnSpLocks noChangeShapeType="1"/>
                        </wps:cNvCnPr>
                        <wps:spPr bwMode="auto">
                          <a:xfrm>
                            <a:off x="639402" y="1328326"/>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0" name="Line 14250"/>
                        <wps:cNvCnPr>
                          <a:cxnSpLocks noChangeShapeType="1"/>
                        </wps:cNvCnPr>
                        <wps:spPr bwMode="auto">
                          <a:xfrm>
                            <a:off x="639402" y="946018"/>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51" name="Line 14251"/>
                        <wps:cNvCnPr>
                          <a:cxnSpLocks noChangeShapeType="1"/>
                        </wps:cNvCnPr>
                        <wps:spPr bwMode="auto">
                          <a:xfrm>
                            <a:off x="639402" y="565611"/>
                            <a:ext cx="41300"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16" name="Line 14252"/>
                        <wps:cNvCnPr>
                          <a:cxnSpLocks noChangeShapeType="1"/>
                        </wps:cNvCnPr>
                        <wps:spPr bwMode="auto">
                          <a:xfrm>
                            <a:off x="639402" y="184003"/>
                            <a:ext cx="41300" cy="6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17" name="Line 14253"/>
                        <wps:cNvCnPr>
                          <a:cxnSpLocks noChangeShapeType="1"/>
                        </wps:cNvCnPr>
                        <wps:spPr bwMode="auto">
                          <a:xfrm>
                            <a:off x="680702" y="3234564"/>
                            <a:ext cx="4650716"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18" name="Line 14254"/>
                        <wps:cNvCnPr>
                          <a:cxnSpLocks noChangeShapeType="1"/>
                        </wps:cNvCnPr>
                        <wps:spPr bwMode="auto">
                          <a:xfrm flipV="1">
                            <a:off x="680702" y="3234564"/>
                            <a:ext cx="1200" cy="4130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19" name="Line 14255"/>
                        <wps:cNvCnPr>
                          <a:cxnSpLocks noChangeShapeType="1"/>
                        </wps:cNvCnPr>
                        <wps:spPr bwMode="auto">
                          <a:xfrm flipV="1">
                            <a:off x="2230708" y="3234564"/>
                            <a:ext cx="600" cy="4130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20" name="Line 14256"/>
                        <wps:cNvCnPr>
                          <a:cxnSpLocks noChangeShapeType="1"/>
                        </wps:cNvCnPr>
                        <wps:spPr bwMode="auto">
                          <a:xfrm flipV="1">
                            <a:off x="3780713" y="3234564"/>
                            <a:ext cx="1300" cy="4130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21" name="Line 14257"/>
                        <wps:cNvCnPr>
                          <a:cxnSpLocks noChangeShapeType="1"/>
                        </wps:cNvCnPr>
                        <wps:spPr bwMode="auto">
                          <a:xfrm flipV="1">
                            <a:off x="5331419" y="3234564"/>
                            <a:ext cx="600" cy="4130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022" name="Freeform 14258"/>
                        <wps:cNvSpPr>
                          <a:spLocks/>
                        </wps:cNvSpPr>
                        <wps:spPr bwMode="auto">
                          <a:xfrm>
                            <a:off x="1122004" y="2784355"/>
                            <a:ext cx="50200" cy="49601"/>
                          </a:xfrm>
                          <a:custGeom>
                            <a:avLst/>
                            <a:gdLst>
                              <a:gd name="T0" fmla="*/ 2147483646 w 62"/>
                              <a:gd name="T1" fmla="*/ 0 h 61"/>
                              <a:gd name="T2" fmla="*/ 2147483646 w 62"/>
                              <a:gd name="T3" fmla="*/ 2147483646 h 61"/>
                              <a:gd name="T4" fmla="*/ 2147483646 w 62"/>
                              <a:gd name="T5" fmla="*/ 2147483646 h 61"/>
                              <a:gd name="T6" fmla="*/ 0 w 62"/>
                              <a:gd name="T7" fmla="*/ 2147483646 h 61"/>
                              <a:gd name="T8" fmla="*/ 2147483646 w 62"/>
                              <a:gd name="T9" fmla="*/ 0 h 6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1">
                                <a:moveTo>
                                  <a:pt x="31" y="0"/>
                                </a:moveTo>
                                <a:lnTo>
                                  <a:pt x="62" y="30"/>
                                </a:lnTo>
                                <a:lnTo>
                                  <a:pt x="31" y="61"/>
                                </a:lnTo>
                                <a:lnTo>
                                  <a:pt x="0" y="30"/>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3" name="Freeform 14259"/>
                        <wps:cNvSpPr>
                          <a:spLocks/>
                        </wps:cNvSpPr>
                        <wps:spPr bwMode="auto">
                          <a:xfrm>
                            <a:off x="2216108" y="2778655"/>
                            <a:ext cx="50200" cy="508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4" name="Freeform 14260"/>
                        <wps:cNvSpPr>
                          <a:spLocks/>
                        </wps:cNvSpPr>
                        <wps:spPr bwMode="auto">
                          <a:xfrm>
                            <a:off x="2216108" y="2819356"/>
                            <a:ext cx="50200" cy="508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5" name="Freeform 14261"/>
                        <wps:cNvSpPr>
                          <a:spLocks/>
                        </wps:cNvSpPr>
                        <wps:spPr bwMode="auto">
                          <a:xfrm>
                            <a:off x="2677709" y="2823756"/>
                            <a:ext cx="502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6" name="Freeform 14262"/>
                        <wps:cNvSpPr>
                          <a:spLocks/>
                        </wps:cNvSpPr>
                        <wps:spPr bwMode="auto">
                          <a:xfrm>
                            <a:off x="3289911" y="2395747"/>
                            <a:ext cx="502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7" name="Freeform 14263"/>
                        <wps:cNvSpPr>
                          <a:spLocks/>
                        </wps:cNvSpPr>
                        <wps:spPr bwMode="auto">
                          <a:xfrm>
                            <a:off x="1122604" y="1054021"/>
                            <a:ext cx="50200" cy="501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8" name="Freeform 14264"/>
                        <wps:cNvSpPr>
                          <a:spLocks/>
                        </wps:cNvSpPr>
                        <wps:spPr bwMode="auto">
                          <a:xfrm>
                            <a:off x="1857306" y="920618"/>
                            <a:ext cx="50200" cy="508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29" name="Freeform 14265"/>
                        <wps:cNvSpPr>
                          <a:spLocks/>
                        </wps:cNvSpPr>
                        <wps:spPr bwMode="auto">
                          <a:xfrm>
                            <a:off x="2947010" y="918718"/>
                            <a:ext cx="508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30" name="Freeform 14266"/>
                        <wps:cNvSpPr>
                          <a:spLocks/>
                        </wps:cNvSpPr>
                        <wps:spPr bwMode="auto">
                          <a:xfrm>
                            <a:off x="4224015" y="38000"/>
                            <a:ext cx="50800" cy="501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031" name="Rectangle 14267"/>
                        <wps:cNvSpPr>
                          <a:spLocks noChangeArrowheads="1"/>
                        </wps:cNvSpPr>
                        <wps:spPr bwMode="auto">
                          <a:xfrm>
                            <a:off x="1043904" y="880617"/>
                            <a:ext cx="711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80</w:t>
                              </w:r>
                            </w:p>
                          </w:txbxContent>
                        </wps:txbx>
                        <wps:bodyPr rot="0" vert="horz" wrap="none" lIns="0" tIns="0" rIns="0" bIns="0" anchor="t" anchorCtr="0" upright="1">
                          <a:spAutoFit/>
                        </wps:bodyPr>
                      </wps:wsp>
                      <wps:wsp>
                        <wps:cNvPr id="26032" name="Rectangle 14268"/>
                        <wps:cNvSpPr>
                          <a:spLocks noChangeArrowheads="1"/>
                        </wps:cNvSpPr>
                        <wps:spPr bwMode="auto">
                          <a:xfrm>
                            <a:off x="1784306" y="724414"/>
                            <a:ext cx="711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90</w:t>
                              </w:r>
                            </w:p>
                          </w:txbxContent>
                        </wps:txbx>
                        <wps:bodyPr rot="0" vert="horz" wrap="none" lIns="0" tIns="0" rIns="0" bIns="0" anchor="t" anchorCtr="0" upright="1">
                          <a:spAutoFit/>
                        </wps:bodyPr>
                      </wps:wsp>
                      <wps:wsp>
                        <wps:cNvPr id="26033" name="Rectangle 14269"/>
                        <wps:cNvSpPr>
                          <a:spLocks noChangeArrowheads="1"/>
                        </wps:cNvSpPr>
                        <wps:spPr bwMode="auto">
                          <a:xfrm>
                            <a:off x="3161611" y="629112"/>
                            <a:ext cx="1060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100</w:t>
                              </w:r>
                            </w:p>
                          </w:txbxContent>
                        </wps:txbx>
                        <wps:bodyPr rot="0" vert="horz" wrap="none" lIns="0" tIns="0" rIns="0" bIns="0" anchor="t" anchorCtr="0" upright="1">
                          <a:spAutoFit/>
                        </wps:bodyPr>
                      </wps:wsp>
                      <wps:wsp>
                        <wps:cNvPr id="26034" name="Rectangle 14270"/>
                        <wps:cNvSpPr>
                          <a:spLocks noChangeArrowheads="1"/>
                        </wps:cNvSpPr>
                        <wps:spPr bwMode="auto">
                          <a:xfrm>
                            <a:off x="3181911" y="2258545"/>
                            <a:ext cx="92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-35</w:t>
                              </w:r>
                            </w:p>
                          </w:txbxContent>
                        </wps:txbx>
                        <wps:bodyPr rot="0" vert="horz" wrap="none" lIns="0" tIns="0" rIns="0" bIns="0" anchor="t" anchorCtr="0" upright="1">
                          <a:spAutoFit/>
                        </wps:bodyPr>
                      </wps:wsp>
                      <wps:wsp>
                        <wps:cNvPr id="26035" name="Rectangle 14271"/>
                        <wps:cNvSpPr>
                          <a:spLocks noChangeArrowheads="1"/>
                        </wps:cNvSpPr>
                        <wps:spPr bwMode="auto">
                          <a:xfrm>
                            <a:off x="1006404" y="2643452"/>
                            <a:ext cx="92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-57</w:t>
                              </w:r>
                            </w:p>
                          </w:txbxContent>
                        </wps:txbx>
                        <wps:bodyPr rot="0" vert="horz" wrap="none" lIns="0" tIns="0" rIns="0" bIns="0" anchor="t" anchorCtr="0" upright="1">
                          <a:spAutoFit/>
                        </wps:bodyPr>
                      </wps:wsp>
                      <wps:wsp>
                        <wps:cNvPr id="26036" name="Rectangle 14272"/>
                        <wps:cNvSpPr>
                          <a:spLocks noChangeArrowheads="1"/>
                        </wps:cNvSpPr>
                        <wps:spPr bwMode="auto">
                          <a:xfrm>
                            <a:off x="386001" y="3159063"/>
                            <a:ext cx="1473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-90</w:t>
                              </w:r>
                            </w:p>
                          </w:txbxContent>
                        </wps:txbx>
                        <wps:bodyPr rot="0" vert="horz" wrap="none" lIns="0" tIns="0" rIns="0" bIns="0" anchor="t" anchorCtr="0" upright="1">
                          <a:spAutoFit/>
                        </wps:bodyPr>
                      </wps:wsp>
                      <wps:wsp>
                        <wps:cNvPr id="26037" name="Rectangle 14273"/>
                        <wps:cNvSpPr>
                          <a:spLocks noChangeArrowheads="1"/>
                        </wps:cNvSpPr>
                        <wps:spPr bwMode="auto">
                          <a:xfrm>
                            <a:off x="386001" y="2776755"/>
                            <a:ext cx="1473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-60</w:t>
                              </w:r>
                            </w:p>
                          </w:txbxContent>
                        </wps:txbx>
                        <wps:bodyPr rot="0" vert="horz" wrap="none" lIns="0" tIns="0" rIns="0" bIns="0" anchor="t" anchorCtr="0" upright="1">
                          <a:spAutoFit/>
                        </wps:bodyPr>
                      </wps:wsp>
                      <wps:wsp>
                        <wps:cNvPr id="26038" name="Rectangle 14274"/>
                        <wps:cNvSpPr>
                          <a:spLocks noChangeArrowheads="1"/>
                        </wps:cNvSpPr>
                        <wps:spPr bwMode="auto">
                          <a:xfrm>
                            <a:off x="386001" y="2395747"/>
                            <a:ext cx="1473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-30</w:t>
                              </w:r>
                            </w:p>
                          </w:txbxContent>
                        </wps:txbx>
                        <wps:bodyPr rot="0" vert="horz" wrap="none" lIns="0" tIns="0" rIns="0" bIns="0" anchor="t" anchorCtr="0" upright="1">
                          <a:spAutoFit/>
                        </wps:bodyPr>
                      </wps:wsp>
                      <wps:wsp>
                        <wps:cNvPr id="26039" name="Rectangle 14275"/>
                        <wps:cNvSpPr>
                          <a:spLocks noChangeArrowheads="1"/>
                        </wps:cNvSpPr>
                        <wps:spPr bwMode="auto">
                          <a:xfrm>
                            <a:off x="504802" y="2014140"/>
                            <a:ext cx="565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0</w:t>
                              </w:r>
                            </w:p>
                          </w:txbxContent>
                        </wps:txbx>
                        <wps:bodyPr rot="0" vert="horz" wrap="none" lIns="0" tIns="0" rIns="0" bIns="0" anchor="t" anchorCtr="0" upright="1">
                          <a:spAutoFit/>
                        </wps:bodyPr>
                      </wps:wsp>
                      <wps:wsp>
                        <wps:cNvPr id="26040" name="Rectangle 14276"/>
                        <wps:cNvSpPr>
                          <a:spLocks noChangeArrowheads="1"/>
                        </wps:cNvSpPr>
                        <wps:spPr bwMode="auto">
                          <a:xfrm>
                            <a:off x="429802" y="1633732"/>
                            <a:ext cx="1130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30</w:t>
                              </w:r>
                            </w:p>
                          </w:txbxContent>
                        </wps:txbx>
                        <wps:bodyPr rot="0" vert="horz" wrap="none" lIns="0" tIns="0" rIns="0" bIns="0" anchor="t" anchorCtr="0" upright="1">
                          <a:spAutoFit/>
                        </wps:bodyPr>
                      </wps:wsp>
                      <wps:wsp>
                        <wps:cNvPr id="26041" name="Rectangle 14277"/>
                        <wps:cNvSpPr>
                          <a:spLocks noChangeArrowheads="1"/>
                        </wps:cNvSpPr>
                        <wps:spPr bwMode="auto">
                          <a:xfrm>
                            <a:off x="429802" y="1252125"/>
                            <a:ext cx="1130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60</w:t>
                              </w:r>
                            </w:p>
                          </w:txbxContent>
                        </wps:txbx>
                        <wps:bodyPr rot="0" vert="horz" wrap="none" lIns="0" tIns="0" rIns="0" bIns="0" anchor="t" anchorCtr="0" upright="1">
                          <a:spAutoFit/>
                        </wps:bodyPr>
                      </wps:wsp>
                      <wps:wsp>
                        <wps:cNvPr id="26042" name="Rectangle 14278"/>
                        <wps:cNvSpPr>
                          <a:spLocks noChangeArrowheads="1"/>
                        </wps:cNvSpPr>
                        <wps:spPr bwMode="auto">
                          <a:xfrm>
                            <a:off x="429802" y="869817"/>
                            <a:ext cx="1130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90</w:t>
                              </w:r>
                            </w:p>
                          </w:txbxContent>
                        </wps:txbx>
                        <wps:bodyPr rot="0" vert="horz" wrap="none" lIns="0" tIns="0" rIns="0" bIns="0" anchor="t" anchorCtr="0" upright="1">
                          <a:spAutoFit/>
                        </wps:bodyPr>
                      </wps:wsp>
                      <wps:wsp>
                        <wps:cNvPr id="26043" name="Rectangle 14279"/>
                        <wps:cNvSpPr>
                          <a:spLocks noChangeArrowheads="1"/>
                        </wps:cNvSpPr>
                        <wps:spPr bwMode="auto">
                          <a:xfrm>
                            <a:off x="337801" y="488809"/>
                            <a:ext cx="169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120</w:t>
                              </w:r>
                            </w:p>
                          </w:txbxContent>
                        </wps:txbx>
                        <wps:bodyPr rot="0" vert="horz" wrap="none" lIns="0" tIns="0" rIns="0" bIns="0" anchor="t" anchorCtr="0" upright="1">
                          <a:spAutoFit/>
                        </wps:bodyPr>
                      </wps:wsp>
                      <wps:wsp>
                        <wps:cNvPr id="26044" name="Rectangle 14280"/>
                        <wps:cNvSpPr>
                          <a:spLocks noChangeArrowheads="1"/>
                        </wps:cNvSpPr>
                        <wps:spPr bwMode="auto">
                          <a:xfrm>
                            <a:off x="337801" y="107802"/>
                            <a:ext cx="169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150</w:t>
                              </w:r>
                            </w:p>
                          </w:txbxContent>
                        </wps:txbx>
                        <wps:bodyPr rot="0" vert="horz" wrap="none" lIns="0" tIns="0" rIns="0" bIns="0" anchor="t" anchorCtr="0" upright="1">
                          <a:spAutoFit/>
                        </wps:bodyPr>
                      </wps:wsp>
                      <wps:wsp>
                        <wps:cNvPr id="1888" name="Rectangle 14281"/>
                        <wps:cNvSpPr>
                          <a:spLocks noChangeArrowheads="1"/>
                        </wps:cNvSpPr>
                        <wps:spPr bwMode="auto">
                          <a:xfrm>
                            <a:off x="546102" y="3351467"/>
                            <a:ext cx="1695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100</w:t>
                              </w:r>
                            </w:p>
                          </w:txbxContent>
                        </wps:txbx>
                        <wps:bodyPr rot="0" vert="horz" wrap="none" lIns="0" tIns="0" rIns="0" bIns="0" anchor="t" anchorCtr="0" upright="1">
                          <a:spAutoFit/>
                        </wps:bodyPr>
                      </wps:wsp>
                      <wps:wsp>
                        <wps:cNvPr id="20980" name="Rectangle 14282"/>
                        <wps:cNvSpPr>
                          <a:spLocks noChangeArrowheads="1"/>
                        </wps:cNvSpPr>
                        <wps:spPr bwMode="auto">
                          <a:xfrm>
                            <a:off x="2160908" y="3351467"/>
                            <a:ext cx="1073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1k</w:t>
                              </w:r>
                            </w:p>
                          </w:txbxContent>
                        </wps:txbx>
                        <wps:bodyPr rot="0" vert="horz" wrap="none" lIns="0" tIns="0" rIns="0" bIns="0" anchor="t" anchorCtr="0" upright="1">
                          <a:spAutoFit/>
                        </wps:bodyPr>
                      </wps:wsp>
                      <wps:wsp>
                        <wps:cNvPr id="20981" name="Rectangle 14283"/>
                        <wps:cNvSpPr>
                          <a:spLocks noChangeArrowheads="1"/>
                        </wps:cNvSpPr>
                        <wps:spPr bwMode="auto">
                          <a:xfrm>
                            <a:off x="3674113" y="3351467"/>
                            <a:ext cx="1638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10k</w:t>
                              </w:r>
                            </w:p>
                          </w:txbxContent>
                        </wps:txbx>
                        <wps:bodyPr rot="0" vert="horz" wrap="none" lIns="0" tIns="0" rIns="0" bIns="0" anchor="t" anchorCtr="0" upright="1">
                          <a:spAutoFit/>
                        </wps:bodyPr>
                      </wps:wsp>
                      <wps:wsp>
                        <wps:cNvPr id="20982" name="Rectangle 14284"/>
                        <wps:cNvSpPr>
                          <a:spLocks noChangeArrowheads="1"/>
                        </wps:cNvSpPr>
                        <wps:spPr bwMode="auto">
                          <a:xfrm>
                            <a:off x="5186618" y="3351467"/>
                            <a:ext cx="2203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6"/>
                                  <w:szCs w:val="16"/>
                                </w:rPr>
                                <w:t>100k</w:t>
                              </w:r>
                            </w:p>
                          </w:txbxContent>
                        </wps:txbx>
                        <wps:bodyPr rot="0" vert="horz" wrap="none" lIns="0" tIns="0" rIns="0" bIns="0" anchor="t" anchorCtr="0" upright="1">
                          <a:spAutoFit/>
                        </wps:bodyPr>
                      </wps:wsp>
                      <wps:wsp>
                        <wps:cNvPr id="26240" name="Rectangle 14285"/>
                        <wps:cNvSpPr>
                          <a:spLocks noChangeArrowheads="1"/>
                        </wps:cNvSpPr>
                        <wps:spPr bwMode="auto">
                          <a:xfrm>
                            <a:off x="2525309" y="3571771"/>
                            <a:ext cx="7340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b/>
                                  <w:bCs/>
                                  <w:color w:val="000000"/>
                                  <w:sz w:val="16"/>
                                  <w:szCs w:val="16"/>
                                </w:rPr>
                                <w:t>Frequency (Hz)</w:t>
                              </w:r>
                            </w:p>
                          </w:txbxContent>
                        </wps:txbx>
                        <wps:bodyPr rot="0" vert="horz" wrap="none" lIns="0" tIns="0" rIns="0" bIns="0" anchor="t" anchorCtr="0" upright="1">
                          <a:spAutoFit/>
                        </wps:bodyPr>
                      </wps:wsp>
                      <wps:wsp>
                        <wps:cNvPr id="26241" name="Line 14286"/>
                        <wps:cNvCnPr>
                          <a:cxnSpLocks noChangeShapeType="1"/>
                        </wps:cNvCnPr>
                        <wps:spPr bwMode="auto">
                          <a:xfrm flipV="1">
                            <a:off x="1146104" y="946018"/>
                            <a:ext cx="741103" cy="128303"/>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42" name="Line 14287"/>
                        <wps:cNvCnPr>
                          <a:cxnSpLocks noChangeShapeType="1"/>
                        </wps:cNvCnPr>
                        <wps:spPr bwMode="auto">
                          <a:xfrm>
                            <a:off x="1887207" y="945418"/>
                            <a:ext cx="1083904" cy="6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43" name="Line 14288"/>
                        <wps:cNvCnPr>
                          <a:cxnSpLocks noChangeShapeType="1"/>
                        </wps:cNvCnPr>
                        <wps:spPr bwMode="auto">
                          <a:xfrm flipV="1">
                            <a:off x="2968610" y="693913"/>
                            <a:ext cx="812103" cy="25150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44" name="Freeform 14289"/>
                        <wps:cNvSpPr>
                          <a:spLocks/>
                        </wps:cNvSpPr>
                        <wps:spPr bwMode="auto">
                          <a:xfrm>
                            <a:off x="3289911" y="812716"/>
                            <a:ext cx="50200" cy="508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245" name="Freeform 14290"/>
                        <wps:cNvSpPr>
                          <a:spLocks/>
                        </wps:cNvSpPr>
                        <wps:spPr bwMode="auto">
                          <a:xfrm>
                            <a:off x="3754713" y="671013"/>
                            <a:ext cx="508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246" name="Rectangle 14291"/>
                        <wps:cNvSpPr>
                          <a:spLocks noChangeArrowheads="1"/>
                        </wps:cNvSpPr>
                        <wps:spPr bwMode="auto">
                          <a:xfrm>
                            <a:off x="3620113" y="489409"/>
                            <a:ext cx="10604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110</w:t>
                              </w:r>
                            </w:p>
                          </w:txbxContent>
                        </wps:txbx>
                        <wps:bodyPr rot="0" vert="horz" wrap="none" lIns="0" tIns="0" rIns="0" bIns="0" anchor="t" anchorCtr="0" upright="1">
                          <a:spAutoFit/>
                        </wps:bodyPr>
                      </wps:wsp>
                      <wps:wsp>
                        <wps:cNvPr id="26247" name="Line 14292"/>
                        <wps:cNvCnPr>
                          <a:cxnSpLocks noChangeShapeType="1"/>
                        </wps:cNvCnPr>
                        <wps:spPr bwMode="auto">
                          <a:xfrm>
                            <a:off x="633702" y="53801"/>
                            <a:ext cx="41900" cy="13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26248" name="Line 14293"/>
                        <wps:cNvCnPr>
                          <a:cxnSpLocks noChangeShapeType="1"/>
                        </wps:cNvCnPr>
                        <wps:spPr bwMode="auto">
                          <a:xfrm>
                            <a:off x="681902" y="53201"/>
                            <a:ext cx="4650116" cy="600"/>
                          </a:xfrm>
                          <a:prstGeom prst="line">
                            <a:avLst/>
                          </a:prstGeom>
                          <a:noFill/>
                          <a:ln w="0">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6249" name="Line 14294"/>
                        <wps:cNvCnPr>
                          <a:cxnSpLocks noChangeShapeType="1"/>
                        </wps:cNvCnPr>
                        <wps:spPr bwMode="auto">
                          <a:xfrm>
                            <a:off x="1148004" y="2805956"/>
                            <a:ext cx="1083304" cy="7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50" name="Line 14295"/>
                        <wps:cNvCnPr>
                          <a:cxnSpLocks noChangeShapeType="1"/>
                        </wps:cNvCnPr>
                        <wps:spPr bwMode="auto">
                          <a:xfrm>
                            <a:off x="2251708" y="2853557"/>
                            <a:ext cx="440702" cy="70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51" name="Line 14296"/>
                        <wps:cNvCnPr>
                          <a:cxnSpLocks noChangeShapeType="1"/>
                        </wps:cNvCnPr>
                        <wps:spPr bwMode="auto">
                          <a:xfrm flipV="1">
                            <a:off x="2718410" y="2424348"/>
                            <a:ext cx="597502" cy="42040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6252" name="Freeform 14297"/>
                        <wps:cNvSpPr>
                          <a:spLocks/>
                        </wps:cNvSpPr>
                        <wps:spPr bwMode="auto">
                          <a:xfrm>
                            <a:off x="3321612" y="2423648"/>
                            <a:ext cx="1538005" cy="3900"/>
                          </a:xfrm>
                          <a:custGeom>
                            <a:avLst/>
                            <a:gdLst>
                              <a:gd name="T0" fmla="*/ 0 w 2422"/>
                              <a:gd name="T1" fmla="*/ 0 h 6"/>
                              <a:gd name="T2" fmla="*/ 2147483646 w 2422"/>
                              <a:gd name="T3" fmla="*/ 1609725000 h 6"/>
                              <a:gd name="T4" fmla="*/ 2147483646 w 2422"/>
                              <a:gd name="T5" fmla="*/ 1609725000 h 6"/>
                              <a:gd name="T6" fmla="*/ 0 60000 65536"/>
                              <a:gd name="T7" fmla="*/ 0 60000 65536"/>
                              <a:gd name="T8" fmla="*/ 0 60000 65536"/>
                            </a:gdLst>
                            <a:ahLst/>
                            <a:cxnLst>
                              <a:cxn ang="T6">
                                <a:pos x="T0" y="T1"/>
                              </a:cxn>
                              <a:cxn ang="T7">
                                <a:pos x="T2" y="T3"/>
                              </a:cxn>
                              <a:cxn ang="T8">
                                <a:pos x="T4" y="T5"/>
                              </a:cxn>
                            </a:cxnLst>
                            <a:rect l="0" t="0" r="r" b="b"/>
                            <a:pathLst>
                              <a:path w="2422" h="6">
                                <a:moveTo>
                                  <a:pt x="0" y="0"/>
                                </a:moveTo>
                                <a:lnTo>
                                  <a:pt x="2422" y="6"/>
                                </a:lnTo>
                                <a:lnTo>
                                  <a:pt x="1450" y="6"/>
                                </a:lnTo>
                              </a:path>
                            </a:pathLst>
                          </a:cu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26253" name="Freeform 14298"/>
                        <wps:cNvSpPr>
                          <a:spLocks/>
                        </wps:cNvSpPr>
                        <wps:spPr bwMode="auto">
                          <a:xfrm>
                            <a:off x="4222715" y="2395747"/>
                            <a:ext cx="502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254" name="Rectangle 14299"/>
                        <wps:cNvSpPr>
                          <a:spLocks noChangeArrowheads="1"/>
                        </wps:cNvSpPr>
                        <wps:spPr bwMode="auto">
                          <a:xfrm>
                            <a:off x="4274815" y="2244644"/>
                            <a:ext cx="9207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77EF5">
                              <w:r>
                                <w:rPr>
                                  <w:rFonts w:cs="Arial"/>
                                  <w:color w:val="000000"/>
                                  <w:sz w:val="10"/>
                                  <w:szCs w:val="10"/>
                                </w:rPr>
                                <w:t>-35</w:t>
                              </w:r>
                            </w:p>
                          </w:txbxContent>
                        </wps:txbx>
                        <wps:bodyPr rot="0" vert="horz" wrap="none" lIns="0" tIns="0" rIns="0" bIns="0" anchor="t" anchorCtr="0" upright="1">
                          <a:spAutoFit/>
                        </wps:bodyPr>
                      </wps:wsp>
                      <wps:wsp>
                        <wps:cNvPr id="26255" name="Line 14300"/>
                        <wps:cNvCnPr>
                          <a:cxnSpLocks noChangeShapeType="1"/>
                        </wps:cNvCnPr>
                        <wps:spPr bwMode="auto">
                          <a:xfrm>
                            <a:off x="687702" y="1710534"/>
                            <a:ext cx="4650116" cy="70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6256" name="Picture 14301"/>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204401" y="91901"/>
                            <a:ext cx="123200" cy="2219444"/>
                          </a:xfrm>
                          <a:prstGeom prst="rect">
                            <a:avLst/>
                          </a:prstGeom>
                          <a:noFill/>
                          <a:extLst>
                            <a:ext uri="{909E8E84-426E-40DD-AFC4-6F175D3DCCD1}">
                              <a14:hiddenFill xmlns:a14="http://schemas.microsoft.com/office/drawing/2010/main">
                                <a:solidFill>
                                  <a:srgbClr val="FFFFFF"/>
                                </a:solidFill>
                              </a14:hiddenFill>
                            </a:ext>
                          </a:extLst>
                        </pic:spPr>
                      </pic:pic>
                      <wps:wsp>
                        <wps:cNvPr id="26257" name="Freeform 14302"/>
                        <wps:cNvSpPr>
                          <a:spLocks/>
                        </wps:cNvSpPr>
                        <wps:spPr bwMode="auto">
                          <a:xfrm>
                            <a:off x="4856417" y="36000"/>
                            <a:ext cx="508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s:wsp>
                        <wps:cNvPr id="26258" name="Freeform 14303"/>
                        <wps:cNvSpPr>
                          <a:spLocks/>
                        </wps:cNvSpPr>
                        <wps:spPr bwMode="auto">
                          <a:xfrm>
                            <a:off x="4848217" y="2395747"/>
                            <a:ext cx="50100" cy="50201"/>
                          </a:xfrm>
                          <a:custGeom>
                            <a:avLst/>
                            <a:gdLst>
                              <a:gd name="T0" fmla="*/ 2147483646 w 62"/>
                              <a:gd name="T1" fmla="*/ 0 h 62"/>
                              <a:gd name="T2" fmla="*/ 2147483646 w 62"/>
                              <a:gd name="T3" fmla="*/ 2147483646 h 62"/>
                              <a:gd name="T4" fmla="*/ 2147483646 w 62"/>
                              <a:gd name="T5" fmla="*/ 2147483646 h 62"/>
                              <a:gd name="T6" fmla="*/ 0 w 62"/>
                              <a:gd name="T7" fmla="*/ 2147483646 h 62"/>
                              <a:gd name="T8" fmla="*/ 2147483646 w 62"/>
                              <a:gd name="T9" fmla="*/ 0 h 6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 h="62">
                                <a:moveTo>
                                  <a:pt x="31" y="0"/>
                                </a:moveTo>
                                <a:lnTo>
                                  <a:pt x="62" y="31"/>
                                </a:lnTo>
                                <a:lnTo>
                                  <a:pt x="31" y="62"/>
                                </a:lnTo>
                                <a:lnTo>
                                  <a:pt x="0" y="31"/>
                                </a:lnTo>
                                <a:lnTo>
                                  <a:pt x="31" y="0"/>
                                </a:lnTo>
                                <a:close/>
                              </a:path>
                            </a:pathLst>
                          </a:custGeom>
                          <a:solidFill>
                            <a:srgbClr val="FF0000"/>
                          </a:solidFill>
                          <a:ln w="6350">
                            <a:solidFill>
                              <a:srgbClr val="000000"/>
                            </a:solidFill>
                            <a:round/>
                            <a:headEnd/>
                            <a:tailEnd/>
                          </a:ln>
                        </wps:spPr>
                        <wps:bodyPr rot="0" vert="horz" wrap="square" lIns="91440" tIns="45720" rIns="91440" bIns="45720" anchor="t" anchorCtr="0" upright="1">
                          <a:noAutofit/>
                        </wps:bodyPr>
                      </wps:wsp>
                    </wpc:wpc>
                  </a:graphicData>
                </a:graphic>
              </wp:inline>
            </w:drawing>
          </mc:Choice>
          <mc:Fallback>
            <w:pict>
              <v:group w14:anchorId="70E9697F" id="Canvas 14186" o:spid="_x0000_s1174" editas="canvas" style="width:450.6pt;height:293.25pt;mso-position-horizontal-relative:char;mso-position-vertical-relative:line" coordsize="57226,3723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">
                <v:shape id="_x0000_s1175" type="#_x0000_t75" style="position:absolute;width:57226;height:37236;visibility:visible;mso-wrap-style:square">
                  <v:fill o:detectmouseclick="t"/>
                  <v:path o:connecttype="none"/>
                </v:shape>
                <v:shape id="Freeform 14188" o:spid="_x0000_s1176" style="position:absolute;left:37820;top:595;width:11030;height:6344;visibility:visible;mso-wrap-style:square;v-text-anchor:top" coordsize="1737,9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BFGsQA&#10;AADaAAAADwAAAGRycy9kb3ducmV2LnhtbESPT2vCQBTE74LfYXlCb7qJFJHUVWrwTw+9qC3t8ZF9&#10;zaZm34bsGtN++m5B8DjMzG+Yxaq3teio9ZVjBekkAUFcOF1xqeDttB3PQfiArLF2TAp+yMNqORws&#10;MNPuygfqjqEUEcI+QwUmhCaT0heGLPqJa4ij9+VaiyHKtpS6xWuE21pOk2QmLVYcFww2lBsqzseL&#10;VbCfvX67fLfx7x/hs7G/ZFyarpV6GPXPTyAC9eEevrVftIJH+L8Sb4B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QRRrEAAAA2gAAAA8AAAAAAAAAAAAAAAAAmAIAAGRycy9k&#10;b3ducmV2LnhtbFBLBQYAAAAABAAEAPUAAACJAwAAAAA=&#10;" path="m,999l718,14,1737,e" strokeweight="1pt">
                  <v:path arrowok="t" o:connecttype="custom" o:connectlocs="0,2147483646;2147483646,2147483646;2147483646,0" o:connectangles="0,0,0"/>
                </v:shape>
                <v:rect id="Rectangle 14189" o:spid="_x0000_s1177" style="position:absolute;left:6807;top:1840;width:46507;height:30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lHcMA&#10;AADaAAAADwAAAGRycy9kb3ducmV2LnhtbESPQWvCQBSE74L/YXlCL6KbFpQSsxERpKEUxNh6fmRf&#10;k9Ds25jdJum/dwWhx2FmvmGS7Wga0VPnassKnpcRCOLC6ppLBZ/nw+IVhPPIGhvLpOCPHGzT6STB&#10;WNuBT9TnvhQBwi5GBZX3bSylKyoy6Ja2JQ7et+0M+iC7UuoOhwA3jXyJorU0WHNYqLClfUXFT/5r&#10;FAzFsb+cP97kcX7JLF+z6z7/elfqaTbuNiA8jf4//GhnWsEK7lfCDZDp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jlHcMAAADaAAAADwAAAAAAAAAAAAAAAACYAgAAZHJzL2Rv&#10;d25yZXYueG1sUEsFBgAAAAAEAAQA9QAAAIgDAAAAAA==&#10;" filled="f" stroked="f"/>
                <v:line id="Line 14190" o:spid="_x0000_s1178" style="position:absolute;visibility:visible;mso-wrap-style:square" from="6807,31075" to="53314,310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Fc8UAAADaAAAADwAAAGRycy9kb3ducmV2LnhtbESPW2vCQBSE3wX/w3IE33SjYCipa/BC&#10;vTxWhdK30+zJBbNn0+wa0/76bqHQx2FmvmGWaW9q0VHrKssKZtMIBHFmdcWFguvlZfIEwnlkjbVl&#10;UvBFDtLVcLDERNsHv1J39oUIEHYJKii9bxIpXVaSQTe1DXHwctsa9EG2hdQtPgLc1HIeRbE0WHFY&#10;KLGhbUnZ7Xw3Crrd6bB42xx3efzdfH5UxfvenhZKjUf9+hmEp97/h//aR60ght8r4Qb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V+Fc8UAAADaAAAADwAAAAAAAAAA&#10;AAAAAAChAgAAZHJzL2Rvd25yZXYueG1sUEsFBgAAAAAEAAQA+QAAAJMDAAAAAA==&#10;" strokeweight="0">
                  <v:stroke dashstyle="1 1"/>
                </v:line>
                <v:line id="Line 14191" o:spid="_x0000_s1179" style="position:absolute;visibility:visible;mso-wrap-style:square" from="6807,29799" to="53314,29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Mg6MUAAADaAAAADwAAAGRycy9kb3ducmV2LnhtbESPS2vDMBCE74X+B7GF3mq5gTxwI5s2&#10;Ia9j0kLpbWttbFNr5Viq4+TXR4FAjsPMfMNMs97UoqPWVZYVvEYxCOLc6ooLBV+fi5cJCOeRNdaW&#10;ScGJHGTp48MUE22PvKVu5wsRIOwSVFB63yRSurwkgy6yDXHw9rY16INsC6lbPAa4qeUgjkfSYMVh&#10;ocSGZiXlf7t/o6Cbb1bD74/1fD86N4ffqvhZ2s1Qqeen/v0NhKfe38O39lorGMP1SrgBMr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Mg6MUAAADaAAAADwAAAAAAAAAA&#10;AAAAAAChAgAAZHJzL2Rvd25yZXYueG1sUEsFBgAAAAAEAAQA+QAAAJMDAAAAAA==&#10;" strokeweight="0">
                  <v:stroke dashstyle="1 1"/>
                </v:line>
                <v:line id="Line 14192" o:spid="_x0000_s1180" style="position:absolute;visibility:visible;mso-wrap-style:square" from="6807,27272" to="53314,27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4y0msIAAADaAAAADwAAAGRycy9kb3ducmV2LnhtbERPTWvCQBC9C/0PyxR6M5sWDJJmI23F&#10;Vo9VoXgbs2MSmp2N2W0S/fXdg+Dx8b6zxWga0VPnassKnqMYBHFhdc2lgv1uNZ2DcB5ZY2OZFFzI&#10;wSJ/mGSYajvwN/VbX4oQwi5FBZX3bSqlKyoy6CLbEgfuZDuDPsCulLrDIYSbRr7EcSIN1hwaKmzp&#10;o6Lid/tnFPTLzdfs5329PCXX9nysy8On3cyUenoc315BeBr9XXxzr7WCsDVcCTdA5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4y0msIAAADaAAAADwAAAAAAAAAAAAAA&#10;AAChAgAAZHJzL2Rvd25yZXYueG1sUEsFBgAAAAAEAAQA+QAAAJADAAAAAA==&#10;" strokeweight="0">
                  <v:stroke dashstyle="1 1"/>
                </v:line>
                <v:line id="Line 14193" o:spid="_x0000_s1181" style="position:absolute;visibility:visible;mso-wrap-style:square" from="6807,25995" to="53314,260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WeKgcYAAADbAAAADwAAAGRycy9kb3ducmV2LnhtbESPS2/CQAyE75X6H1auxK1sigRCKQtq&#10;QeVx5CFV3EzWJFGz3jS7hLS/Hh+QuNma8cznyaxzlWqpCaVnA2/9BBRx5m3JuYHD/ut1DCpEZIuV&#10;ZzLwRwFm0+enCabWX3lL7S7mSkI4pGigiLFOtQ5ZQQ5D39fEop194zDK2uTaNniVcFfpQZKMtMOS&#10;paHAmuYFZT+7izPQLjar4ffnenEe/de/pzI/Lv1maEzvpft4BxWpiw/z/XptBV/o5RcZQE9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nioHGAAAA2wAAAA8AAAAAAAAA&#10;AAAAAAAAoQIAAGRycy9kb3ducmV2LnhtbFBLBQYAAAAABAAEAPkAAACUAwAAAAA=&#10;" strokeweight="0">
                  <v:stroke dashstyle="1 1"/>
                </v:line>
                <v:line id="Line 14194" o:spid="_x0000_s1182" style="position:absolute;visibility:visible;mso-wrap-style:square" from="6807,23449" to="53314,234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isvGsMAAADbAAAADwAAAGRycy9kb3ducmV2LnhtbERPTWvCQBC9F/wPywi9NRuFSEmzihra&#10;6rEqSG9jdkyC2dk0u41pf323IHibx/ucbDGYRvTUudqygkkUgyAurK65VHDYvz49g3AeWWNjmRT8&#10;kIPFfPSQYartlT+o3/lShBB2KSqovG9TKV1RkUEX2ZY4cGfbGfQBdqXUHV5DuGnkNI5n0mDNoaHC&#10;ltYVFZfdt1HQ59v35Lja5OfZb/t1qsvPN7tNlHocD8sXEJ4Gfxff3Bsd5k/g/5dwgJz/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YrLxrDAAAA2wAAAA8AAAAAAAAAAAAA&#10;AAAAoQIAAGRycy9kb3ducmV2LnhtbFBLBQYAAAAABAAEAPkAAACRAwAAAAA=&#10;" strokeweight="0">
                  <v:stroke dashstyle="1 1"/>
                </v:line>
                <v:line id="Line 14195" o:spid="_x0000_s1183" style="position:absolute;visibility:visible;mso-wrap-style:square" from="6807,22179" to="53314,221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mxbcEAAADbAAAADwAAAGRycy9kb3ducmV2LnhtbERPS4vCMBC+C/sfwix403QFRapR1hVf&#10;R3Vh8TbbjG2xmdQm1uqvN4LgbT6+54ynjSlETZXLLSv46kYgiBOrc04V/O4XnSEI55E1FpZJwY0c&#10;TCcfrTHG2l55S/XOpyKEsItRQeZ9GUvpkowMuq4tiQN3tJVBH2CVSl3hNYSbQvaiaCAN5hwaMizp&#10;J6PktLsYBfV8s+r/zdbz4+Benv/z9LC0m75S7c/mewTCU+Pf4pd7rcP8Hjx/CQfIy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W+bFtwQAAANsAAAAPAAAAAAAAAAAAAAAA&#10;AKECAABkcnMvZG93bnJldi54bWxQSwUGAAAAAAQABAD5AAAAjwMAAAAA&#10;" strokeweight="0">
                  <v:stroke dashstyle="1 1"/>
                </v:line>
                <v:line id="Line 14196" o:spid="_x0000_s1184" style="position:absolute;visibility:visible;mso-wrap-style:square" from="6807,19633" to="53314,196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U9sIAAADbAAAADwAAAGRycy9kb3ducmV2LnhtbERPS2vCQBC+C/6HZYTedKNFkdRVfFCr&#10;Rx9QeptmxySYnU2za0z99a4geJuP7zmTWWMKUVPlcssK+r0IBHFidc6pguPhszsG4TyyxsIyKfgn&#10;B7NpuzXBWNsr76je+1SEEHYxKsi8L2MpXZKRQdezJXHgTrYy6AOsUqkrvIZwU8hBFI2kwZxDQ4Yl&#10;LTNKzvuLUVCvtl/D78VmdRrdyr/fPP1Z2+1QqbdOM/8A4anxL/HTvdFh/js8fgkH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UU9sIAAADbAAAADwAAAAAAAAAAAAAA&#10;AAChAgAAZHJzL2Rvd25yZXYueG1sUEsFBgAAAAAEAAQA+QAAAJADAAAAAA==&#10;" strokeweight="0">
                  <v:stroke dashstyle="1 1"/>
                </v:line>
                <v:line id="Line 14197" o:spid="_x0000_s1185" style="position:absolute;visibility:visible;mso-wrap-style:square" from="6807,18356" to="53314,18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yMgsIAAADbAAAADwAAAGRycy9kb3ducmV2LnhtbERPS2vCQBC+C/6HZYTedKNUkdRVfFCr&#10;Rx9QeptmxySYnU2za0z99a4geJuP7zmTWWMKUVPlcssK+r0IBHFidc6pguPhszsG4TyyxsIyKfgn&#10;B7NpuzXBWNsr76je+1SEEHYxKsi8L2MpXZKRQdezJXHgTrYy6AOsUqkrvIZwU8hBFI2kwZxDQ4Yl&#10;LTNKzvuLUVCvtl/D78VmdRrdyr/fPP1Z2+1QqbdOM/8A4anxL/HTvdFh/js8fgkHyO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lyMgsIAAADbAAAADwAAAAAAAAAAAAAA&#10;AAChAgAAZHJzL2Rvd25yZXYueG1sUEsFBgAAAAAEAAQA+QAAAJADAAAAAA==&#10;" strokeweight="0">
                  <v:stroke dashstyle="1 1"/>
                </v:line>
                <v:line id="Line 14198" o:spid="_x0000_s1186" style="position:absolute;visibility:visible;mso-wrap-style:square" from="6807,15823" to="53314,158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ApGcIAAADbAAAADwAAAGRycy9kb3ducmV2LnhtbERPS2vCQBC+C/0PyxS8mY2FiKSuUiu+&#10;jj6g9DbNjklodjZm1xj99d2C4G0+vudMZp2pREuNKy0rGEYxCOLM6pJzBcfDcjAG4TyyxsoyKbiR&#10;g9n0pTfBVNsr76jd+1yEEHYpKii8r1MpXVaQQRfZmjhwJ9sY9AE2udQNXkO4qeRbHI+kwZJDQ4E1&#10;fRaU/e4vRkG72K6Tr/lmcRrd6/NPmX+v7DZRqv/afbyD8NT5p/jh3ugwP4H/X8IBcv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ApGcIAAADbAAAADwAAAAAAAAAAAAAA&#10;AAChAgAAZHJzL2Rvd25yZXYueG1sUEsFBgAAAAAEAAQA+QAAAJADAAAAAA==&#10;" strokeweight="0">
                  <v:stroke dashstyle="1 1"/>
                </v:line>
                <v:line id="Line 14199" o:spid="_x0000_s1187" style="position:absolute;visibility:visible;mso-wrap-style:square" from="6807,14553" to="53314,145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K3bsIAAADbAAAADwAAAGRycy9kb3ducmV2LnhtbERPTWvCQBC9F/wPywi9NRsLBomuUiu2&#10;etQWxNuYHZPQ7GzMbmP017uC4G0e73Mms85UoqXGlZYVDKIYBHFmdcm5gt+f5dsIhPPIGivLpOBC&#10;DmbT3ssEU23PvKF263MRQtilqKDwvk6ldFlBBl1ka+LAHW1j0AfY5FI3eA7hppLvcZxIgyWHhgJr&#10;+iwo+9v+GwXtYv093M1Xi2NyrU+HMt9/2fVQqdd+9zEG4anzT/HDvdJhfgL3X8IBcn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cK3bsIAAADbAAAADwAAAAAAAAAAAAAA&#10;AAChAgAAZHJzL2Rvd25yZXYueG1sUEsFBgAAAAAEAAQA+QAAAJADAAAAAA==&#10;" strokeweight="0">
                  <v:stroke dashstyle="1 1"/>
                </v:line>
                <v:line id="Line 14200" o:spid="_x0000_s1188" style="position:absolute;visibility:visible;mso-wrap-style:square" from="6807,12006" to="53314,12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4S9cIAAADbAAAADwAAAGRycy9kb3ducmV2LnhtbERPS2vCQBC+F/oflin0VjcVtBJdxSq+&#10;jj5AvI3ZMQlmZ2N2G6O/3hUK3ubje85g1JhC1FS53LKC71YEgjixOudUwW47++qBcB5ZY2GZFNzI&#10;wWj4/jbAWNsrr6ne+FSEEHYxKsi8L2MpXZKRQdeyJXHgTrYy6AOsUqkrvIZwU8h2FHWlwZxDQ4Yl&#10;TTJKzps/o6Cerhad/e9yeurey8sxTw9zu+oo9fnRjPsgPDX+Jf53L3WY/wPPX8IBcv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o4S9cIAAADbAAAADwAAAAAAAAAAAAAA&#10;AAChAgAAZHJzL2Rvd25yZXYueG1sUEsFBgAAAAAEAAQA+QAAAJADAAAAAA==&#10;" strokeweight="0">
                  <v:stroke dashstyle="1 1"/>
                </v:line>
                <v:line id="Line 14201" o:spid="_x0000_s1189" style="position:absolute;visibility:visible;mso-wrap-style:square" from="6807,10736" to="53314,10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xGGh8YAAADbAAAADwAAAGRycy9kb3ducmV2LnhtbESPS2/CQAyE75X6H1auxK1sigRCKQtq&#10;QeVx5CFV3EzWJFGz3jS7hLS/Hh+QuNma8cznyaxzlWqpCaVnA2/9BBRx5m3JuYHD/ut1DCpEZIuV&#10;ZzLwRwFm0+enCabWX3lL7S7mSkI4pGigiLFOtQ5ZQQ5D39fEop194zDK2uTaNniVcFfpQZKMtMOS&#10;paHAmuYFZT+7izPQLjar4ffnenEe/de/pzI/Lv1maEzvpft4BxWpiw/z/XptBV9g5RcZQE9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cRhofGAAAA2wAAAA8AAAAAAAAA&#10;AAAAAAAAoQIAAGRycy9kb3ducmV2LnhtbFBLBQYAAAAABAAEAPkAAACUAwAAAAA=&#10;" strokeweight="0">
                  <v:stroke dashstyle="1 1"/>
                </v:line>
                <v:line id="Line 14202" o:spid="_x0000_s1190" style="position:absolute;visibility:visible;mso-wrap-style:square" from="6807,8196" to="53314,8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F0jHMIAAADbAAAADwAAAGRycy9kb3ducmV2LnhtbERPS2vCQBC+F/oflin0VjcVlBpdxSq+&#10;jj5AvI3ZMQlmZ2N2G6O/3hUK3ubje85g1JhC1FS53LKC71YEgjixOudUwW47+/oB4TyyxsIyKbiR&#10;g9Hw/W2AsbZXXlO98akIIexiVJB5X8ZSuiQjg65lS+LAnWxl0AdYpVJXeA3hppDtKOpKgzmHhgxL&#10;mmSUnDd/RkE9XS06+9/l9NS9l5djnh7mdtVR6vOjGfdBeGr8S/zvXuowvwfPX8IBcv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F0jHMIAAADbAAAADwAAAAAAAAAAAAAA&#10;AAChAgAAZHJzL2Rvd25yZXYueG1sUEsFBgAAAAAEAAQA+QAAAJADAAAAAA==&#10;" strokeweight="0">
                  <v:stroke dashstyle="1 1"/>
                </v:line>
                <v:line id="Line 14203" o:spid="_x0000_s1191" style="position:absolute;visibility:visible;mso-wrap-style:square" from="6807,6926" to="53314,6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tAPMEAAADbAAAADwAAAGRycy9kb3ducmV2LnhtbERPy4rCMBTdD/gP4QruxlRBkWoUH4yj&#10;Sx8g7q7NtS02N50mU6tfbxaCy8N5T2aNKURNlcstK+h1IxDEidU5pwqOh5/vEQjnkTUWlknBgxzM&#10;pq2vCcba3nlH9d6nIoSwi1FB5n0ZS+mSjAy6ri2JA3e1lUEfYJVKXeE9hJtC9qNoKA3mHBoyLGmZ&#10;UXLb/xsF9Wr7OzgtNqvr8Fn+XfL0vLbbgVKddjMfg/DU+I/47d5oBf2wPnwJP0BO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C0A8wQAAANsAAAAPAAAAAAAAAAAAAAAA&#10;AKECAABkcnMvZG93bnJldi54bWxQSwUGAAAAAAQABAD5AAAAjwMAAAAA&#10;" strokeweight="0">
                  <v:stroke dashstyle="1 1"/>
                </v:line>
                <v:line id="Line 14204" o:spid="_x0000_s1192" style="position:absolute;visibility:visible;mso-wrap-style:square" from="6807,4380" to="53314,43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flp8UAAADbAAAADwAAAGRycy9kb3ducmV2LnhtbESPQWvCQBSE7wX/w/IKvTUbBUViVmmV&#10;VnM0CuLtmX0modm3aXaNaX99t1DocZiZb5h0NZhG9NS52rKCcRSDIC6srrlUcDy8Pc9BOI+ssbFM&#10;Cr7IwWo5ekgx0fbOe+pzX4oAYZeggsr7NpHSFRUZdJFtiYN3tZ1BH2RXSt3hPcBNIydxPJMGaw4L&#10;Fba0rqj4yG9GQb/JttPT625znX23n5e6PL/bbKrU0+PwsgDhafD/4b/2TiuYjOH3S/gBcv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flp8UAAADbAAAADwAAAAAAAAAA&#10;AAAAAAChAgAAZHJzL2Rvd25yZXYueG1sUEsFBgAAAAAEAAQA+QAAAJMDAAAAAA==&#10;" strokeweight="0">
                  <v:stroke dashstyle="1 1"/>
                </v:line>
                <v:line id="Line 14205" o:spid="_x0000_s1193" style="position:absolute;visibility:visible;mso-wrap-style:square" from="6807,3110" to="53314,3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V70MUAAADbAAAADwAAAGRycy9kb3ducmV2LnhtbESPT2vCQBTE7wW/w/IKvdVNA4pE12CV&#10;Vj2qheLtmX35Q7Nv0+wa0356VxA8DjPzG2aW9qYWHbWusqzgbRiBIM6srrhQ8HX4eJ2AcB5ZY22Z&#10;FPyRg3Q+eJphou2Fd9TtfSEChF2CCkrvm0RKl5Vk0A1tQxy83LYGfZBtIXWLlwA3tYyjaCwNVhwW&#10;SmxoWVL2sz8bBd1qux59v29W+fi/+T1VxfHTbkdKvTz3iykIT71/hO/tjVYQx3D7En6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V70MUAAADbAAAADwAAAAAAAAAA&#10;AAAAAAChAgAAZHJzL2Rvd25yZXYueG1sUEsFBgAAAAAEAAQA+QAAAJMDAAAAAA==&#10;" strokeweight="0">
                  <v:stroke dashstyle="1 1"/>
                </v:line>
                <v:line id="Line 14206" o:spid="_x0000_s1194" style="position:absolute;visibility:visible;mso-wrap-style:square" from="6807,28529" to="53314,28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Z4sQAAADbAAAADwAAAGRycy9kb3ducmV2LnhtbESPQWvCQBSE74X+h+UJvdWNFm2MWaWU&#10;Fu3NRgMeH9lnsph9G7Jbjf/eLRR6HGbmGyZfD7YVF+q9caxgMk5AEFdOG64VHPafzykIH5A1to5J&#10;wY08rFePDzlm2l35my5FqEWEsM9QQRNCl0npq4Ys+rHriKN3cr3FEGVfS93jNcJtK6dJMpcWDceF&#10;Bjt6b6g6Fz9WgdnNN7Ov13JRyo9NmBzTc2rsQamn0fC2BBFoCP/hv/ZWK5i+wO+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OdnixAAAANsAAAAPAAAAAAAAAAAA&#10;AAAAAKECAABkcnMvZG93bnJldi54bWxQSwUGAAAAAAQABAD5AAAAkgMAAAAA&#10;" strokeweight="0"/>
                <v:line id="Line 14207" o:spid="_x0000_s1195" style="position:absolute;visibility:visible;mso-wrap-style:square" from="6807,24719" to="53314,24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BBlsQAAADbAAAADwAAAGRycy9kb3ducmV2LnhtbESPQWvCQBSE74X+h+UJvdWNUm2MWaWU&#10;Fu3NRgMeH9lnsph9G7Jbjf/eLRR6HGbmGyZfD7YVF+q9caxgMk5AEFdOG64VHPafzykIH5A1to5J&#10;wY08rFePDzlm2l35my5FqEWEsM9QQRNCl0npq4Ys+rHriKN3cr3FEGVfS93jNcJtK6dJMpcWDceF&#10;Bjt6b6g6Fz9WgdnNN7Ov13JRyo9NmBzTc2rsQamn0fC2BBFoCP/hv/ZWK5i+wO+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0EGWxAAAANsAAAAPAAAAAAAAAAAA&#10;AAAAAKECAABkcnMvZG93bnJldi54bWxQSwUGAAAAAAQABAD5AAAAkgMAAAAA&#10;" strokeweight="0"/>
                <v:line id="Line 14208" o:spid="_x0000_s1196" style="position:absolute;visibility:visible;mso-wrap-style:square" from="6807,20903" to="53314,20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ZzkDcQAAADbAAAADwAAAGRycy9kb3ducmV2LnhtbESPQWvCQBSE7wX/w/IEb81GQZumriJS&#10;ib21qUKPj+xrsph9G7JbE/99t1DwOMzMN8x6O9pWXKn3xrGCeZKCIK6cNlwrOH0eHjMQPiBrbB2T&#10;ght52G4mD2vMtRv4g65lqEWEsM9RQRNCl0vpq4Ys+sR1xNH7dr3FEGVfS93jEOG2lYs0XUmLhuNC&#10;gx3tG6ou5Y9VYN5XxfLt6fx8lq9FmH9ll8zYk1Kz6bh7ARFoDPfwf/uoFSyW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nOQNxAAAANsAAAAPAAAAAAAAAAAA&#10;AAAAAKECAABkcnMvZG93bnJldi54bWxQSwUGAAAAAAQABAD5AAAAkgMAAAAA&#10;" strokeweight="0"/>
                <v:line id="Line 14209" o:spid="_x0000_s1197" style="position:absolute;visibility:visible;mso-wrap-style:square" from="6807,13283" to="53314,1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U56esQAAADbAAAADwAAAGRycy9kb3ducmV2LnhtbESPzWrDMBCE74W8g9hCb42cQB3HjRxC&#10;aUhzyy/0uFhbW9haGUtJ3LePCoUch5n5hlksB9uKK/XeOFYwGScgiEunDVcKTsf1awbCB2SNrWNS&#10;8EselsXoaYG5djfe0/UQKhEh7HNUUIfQ5VL6siaLfuw64uj9uN5iiLKvpO7xFuG2ldMkSaVFw3Gh&#10;xo4+aiqbw8UqMLt087adnedn+bkJk++syYw9KfXyPKzeQQQawiP83/7SCqYp/H2JP0AW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Tnp6xAAAANsAAAAPAAAAAAAAAAAA&#10;AAAAAKECAABkcnMvZG93bnJldi54bWxQSwUGAAAAAAQABAD5AAAAkgMAAAAA&#10;" strokeweight="0"/>
                <v:line id="Line 14210" o:spid="_x0000_s1198" style="position:absolute;visibility:visible;mso-wrap-style:square" from="6807,9460" to="53314,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Lf4cIAAADbAAAADwAAAGRycy9kb3ducmV2LnhtbESPQYvCMBSE78L+h/AWvGmqsFqrUZbF&#10;Rb25roLHR/Nsg81LaaLWf28EweMwM98ws0VrK3GlxhvHCgb9BARx7rThQsH+/7eXgvABWWPlmBTc&#10;ycNi/tGZYabdjf/ouguFiBD2GSooQ6gzKX1ekkXfdzVx9E6usRiibAqpG7xFuK3kMElG0qLhuFBi&#10;TT8l5efdxSow29HqazM+TA5yuQqDY3pOjd0r1f1sv6cgArXhHX6111rBcAz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gLf4cIAAADbAAAADwAAAAAAAAAAAAAA&#10;AAChAgAAZHJzL2Rvd25yZXYueG1sUEsFBgAAAAAEAAQA+QAAAJADAAAAAA==&#10;" strokeweight="0"/>
                <v:line id="Line 14211" o:spid="_x0000_s1199" style="position:absolute;visibility:visible;mso-wrap-style:square" from="6807,5656" to="53314,5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1Lk78AAADbAAAADwAAAGRycy9kb3ducmV2LnhtbERPy4rCMBTdD/gP4QruxlRBrdUoIg6O&#10;O5/g8tJc22BzU5qMdv7eLASXh/OeL1tbiQc13jhWMOgnIIhzpw0XCs6nn+8UhA/IGivHpOCfPCwX&#10;na85Zto9+UCPYyhEDGGfoYIyhDqT0uclWfR9VxNH7uYaiyHCppC6wWcMt5UcJslYWjQcG0qsaV1S&#10;fj/+WQVmP96OdpPL9CI32zC4pvfU2LNSvW67moEI1IaP+O3+1QqGcWz8En+AXLw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51Lk78AAADbAAAADwAAAAAAAAAAAAAAAACh&#10;AgAAZHJzL2Rvd25yZXYueG1sUEsFBgAAAAAEAAQA+QAAAI0DAAAAAA==&#10;" strokeweight="0"/>
                <v:line id="Line 14212" o:spid="_x0000_s1200" style="position:absolute;visibility:visible;mso-wrap-style:square" from="6807,1840" to="53314,1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HuCMQAAADbAAAADwAAAGRycy9kb3ducmV2LnhtbESPQWvCQBSE7wX/w/IKvdWNQm2SuoqI&#10;kvZWo0KPj+xrsph9G7KrSf99t1DwOMzMN8xyPdpW3Kj3xrGC2TQBQVw5bbhWcDrun1MQPiBrbB2T&#10;gh/ysF5NHpaYazfwgW5lqEWEsM9RQRNCl0vpq4Ys+qnriKP37XqLIcq+lrrHIcJtK+dJspAWDceF&#10;BjvaNlRdyqtVYD4XxcvH6zk7y10RZl/pJTX2pNTT47h5AxFoDPfwf/tdK5hn8Pcl/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c0e4IxAAAANsAAAAPAAAAAAAAAAAA&#10;AAAAAKECAABkcnMvZG93bnJldi54bWxQSwUGAAAAAAQABAD5AAAAkgMAAAAA&#10;" strokeweight="0"/>
                <v:group id="Group 14213" o:spid="_x0000_s1201" style="position:absolute;left:11468;top:551;width:10134;height:31794" coordorigin="1413,258" coordsize="1248,3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line id="Line 14214" o:spid="_x0000_s1202" style="position:absolute;visibility:visible;mso-wrap-style:square" from="1413,258" to="1414,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5zesQAAADbAAAADwAAAGRycy9kb3ducmV2LnhtbESPQWvCQBSE74L/YXlCb7qxRZHoKlqx&#10;1WNVEG/P7DMJZt/G7Dam/npXEHocZuYbZjJrTCFqqlxuWUG/F4EgTqzOOVWw3626IxDOI2ssLJOC&#10;P3Iwm7ZbE4y1vfEP1VufigBhF6OCzPsyltIlGRl0PVsSB+9sK4M+yCqVusJbgJtCvkfRUBrMOSxk&#10;WNJnRsll+2sU1MvN9+CwWC/Pw3t5PeXp8ctuBkq9dZr5GISnxv+HX+21VvDRh+eX8APk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nnN6xAAAANsAAAAPAAAAAAAAAAAA&#10;AAAAAKECAABkcnMvZG93bnJldi54bWxQSwUGAAAAAAQABAD5AAAAkgMAAAAA&#10;" strokeweight="0">
                    <v:stroke dashstyle="1 1"/>
                  </v:line>
                  <v:line id="Line 14215" o:spid="_x0000_s1203" style="position:absolute;visibility:visible;mso-wrap-style:square" from="1750,258" to="175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ztDcUAAADbAAAADwAAAGRycy9kb3ducmV2LnhtbESPW2vCQBSE3wv+h+UIvtWNiiKpq3ih&#10;Xh6rhdK3Y/aYBLNn0+wao7/eFYQ+DjPzDTOZNaYQNVUut6yg141AECdW55wq+D58vo9BOI+ssbBM&#10;Cm7kYDZtvU0w1vbKX1TvfSoChF2MCjLvy1hKl2Rk0HVtSRy8k60M+iCrVOoKrwFuCtmPopE0mHNY&#10;yLCkZUbJeX8xCurVbjP8WWxXp9G9/Dvm6e/a7oZKddrN/AOEp8b/h1/trVYw6MPzS/gBcv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UztDcUAAADbAAAADwAAAAAAAAAA&#10;AAAAAAChAgAAZHJzL2Rvd25yZXYueG1sUEsFBgAAAAAEAAQA+QAAAJMDAAAAAA==&#10;" strokeweight="0">
                    <v:stroke dashstyle="1 1"/>
                  </v:line>
                  <v:line id="Line 14216" o:spid="_x0000_s1204" style="position:absolute;visibility:visible;mso-wrap-style:square" from="1988,258" to="1989,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tRI2MgAAADeAAAADwAAAGRycy9kb3ducmV2LnhtbESPW2vCQBSE3wv+h+UIfasbA4aSuhEv&#10;2OpjVSh9O82eXDB7Nma3Mfrru4VCH4eZ+YaZLwbTiJ46V1tWMJ1EIIhzq2suFZyO26dnEM4ja2ws&#10;k4IbOVhko4c5ptpe+Z36gy9FgLBLUUHlfZtK6fKKDLqJbYmDV9jOoA+yK6Xu8BrgppFxFCXSYM1h&#10;ocKW1hXl58O3UdBv9m+zj9VuUyT39vJVl5+vdj9T6nE8LF9AeBr8f/ivvdMK4iSOp/B7J1wBmf0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tRI2MgAAADeAAAADwAAAAAA&#10;AAAAAAAAAAChAgAAZHJzL2Rvd25yZXYueG1sUEsFBgAAAAAEAAQA+QAAAJYDAAAAAA==&#10;" strokeweight="0">
                    <v:stroke dashstyle="1 1"/>
                  </v:line>
                  <v:line id="Line 14217" o:spid="_x0000_s1205" style="position:absolute;visibility:visible;mso-wrap-style:square" from="2174,258" to="217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bWr8cAAADeAAAADwAAAGRycy9kb3ducmV2LnhtbESPQWvCQBSE74L/YXmF3nTTBUNJXaVV&#10;bPVYLZTeXrPPJDT7Nma3MfrrXUHwOMzMN8x03ttadNT6yrGGp3ECgjh3puJCw9duNXoG4QOywdox&#10;aTiRh/lsOJhiZtyRP6nbhkJECPsMNZQhNJmUPi/Joh+7hjh6e9daDFG2hTQtHiPc1lIlSSotVhwX&#10;SmxoUVL+t/23Grrl5mPy/bZe7tNzc/itip93t5lo/fjQv76ACNSHe/jWXhsNKlVKwfVOvAJyd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BtavxwAAAN4AAAAPAAAAAAAA&#10;AAAAAAAAAKECAABkcnMvZG93bnJldi54bWxQSwUGAAAAAAQABAD5AAAAlQMAAAAA&#10;" strokeweight="0">
                    <v:stroke dashstyle="1 1"/>
                  </v:line>
                  <v:line id="Line 14218" o:spid="_x0000_s1206" style="position:absolute;visibility:visible;mso-wrap-style:square" from="2325,258" to="2326,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pzNMcAAADeAAAADwAAAGRycy9kb3ducmV2LnhtbESPQWvCQBSE74L/YXlCb7ppikFSV6mK&#10;Vo/VQuntmX0mwezbmF1j6q/vCoUeh5n5hpnOO1OJlhpXWlbwPIpAEGdWl5wr+DyshxMQziNrrCyT&#10;gh9yMJ/1e1NMtb3xB7V7n4sAYZeigsL7OpXSZQUZdCNbEwfvZBuDPsgml7rBW4CbSsZRlEiDJYeF&#10;AmtaFpSd91ejoF3t3sdfi+3qlNzry7HMvzd2N1bqadC9vYLw1Pn/8F97qxXESRy/wONOuAJy9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SnM0xwAAAN4AAAAPAAAAAAAA&#10;AAAAAAAAAKECAABkcnMvZG93bnJldi54bWxQSwUGAAAAAAQABAD5AAAAlQMAAAAA&#10;" strokeweight="0">
                    <v:stroke dashstyle="1 1"/>
                  </v:line>
                  <v:line id="Line 14219" o:spid="_x0000_s1207" style="position:absolute;visibility:visible;mso-wrap-style:square" from="2452,258" to="2453,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qPrQMcAAADeAAAADwAAAGRycy9kb3ducmV2LnhtbESPQWvCQBSE74L/YXlCb7ppqEFSV6mK&#10;Vo/VQuntmX0mwezbmF1j6q/vCoUeh5n5hpnOO1OJlhpXWlbwPIpAEGdWl5wr+DyshxMQziNrrCyT&#10;gh9yMJ/1e1NMtb3xB7V7n4sAYZeigsL7OpXSZQUZdCNbEwfvZBuDPsgml7rBW4CbSsZRlEiDJYeF&#10;AmtaFpSd91ejoF3t3sdfi+3qlNzry7HMvzd2N1bqadC9vYLw1Pn/8F97qxXESRy/wONOuAJy9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o+tAxwAAAN4AAAAPAAAAAAAA&#10;AAAAAAAAAKECAABkcnMvZG93bnJldi54bWxQSwUGAAAAAAQABAD5AAAAlQMAAAAA&#10;" strokeweight="0">
                    <v:stroke dashstyle="1 1"/>
                  </v:line>
                  <v:line id="Line 14220" o:spid="_x0000_s1208" style="position:absolute;visibility:visible;mso-wrap-style:square" from="2564,258" to="256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9O28cAAADeAAAADwAAAGRycy9kb3ducmV2LnhtbESPQWvCQBSE70L/w/IK3nTTQEKJrmIr&#10;tXqsFcTbM/tMQrNv0+w2Rn+9Kwg9DjPzDTOd96YWHbWusqzgZRyBIM6trrhQsPv+GL2CcB5ZY22Z&#10;FFzIwXz2NJhipu2Zv6jb+kIECLsMFZTeN5mULi/JoBvbhjh4J9sa9EG2hdQtngPc1DKOolQarDgs&#10;lNjQe0n5z/bPKOiWm89k/7ZentJr83usisPKbhKlhs/9YgLCU+//w4/2WiuI0zhO4H4nXA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707bxwAAAN4AAAAPAAAAAAAA&#10;AAAAAAAAAKECAABkcnMvZG93bnJldi54bWxQSwUGAAAAAAQABAD5AAAAlQMAAAAA&#10;" strokeweight="0">
                    <v:stroke dashstyle="1 1"/>
                  </v:line>
                  <v:line id="Line 14221" o:spid="_x0000_s1209" style="position:absolute;visibility:visible;mso-wrap-style:square" from="2660,258" to="266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3QrMgAAADeAAAADwAAAGRycy9kb3ducmV2LnhtbESPT2vCQBTE70K/w/IEb7oxYCjRjdhK&#10;rR5rC8XbM/vyh2bfptltTPvpXUHocZiZ3zCr9WAa0VPnassK5rMIBHFudc2lgo/3l+kjCOeRNTaW&#10;ScEvOVhnD6MVptpe+I36oy9FgLBLUUHlfZtK6fKKDLqZbYmDV9jOoA+yK6Xu8BLgppFxFCXSYM1h&#10;ocKWnivKv44/RkG/PbwuPp/22yL5a7/PdXna2cNCqcl42CxBeBr8f/je3msFcRLHCdzuhCsgs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T3QrMgAAADeAAAADwAAAAAA&#10;AAAAAAAAAAChAgAAZHJzL2Rvd25yZXYueG1sUEsFBgAAAAAEAAQA+QAAAJYDAAAAAA==&#10;" strokeweight="0">
                    <v:stroke dashstyle="1 1"/>
                  </v:line>
                </v:group>
                <v:group id="Group 14222" o:spid="_x0000_s1210" style="position:absolute;left:26974;top:551;width:25635;height:31794" coordorigin="3323,258" coordsize="3158,37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XXNoccAAADe&#10;AAAADwAAAAAAAAAAAAAAAACqAgAAZHJzL2Rvd25yZXYueG1sUEsFBgAAAAAEAAQA+gAAAJ4DAAAA&#10;AA==&#10;">
                  <v:line id="Line 14223" o:spid="_x0000_s1211" style="position:absolute;visibility:visible;mso-wrap-style:square" from="3323,258" to="3324,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hRcQAAADeAAAADwAAAGRycy9kb3ducmV2LnhtbERPy2rCQBTdC/7DcIXudGLAINFRWqWt&#10;Ln2AuLvNXJPQzJ00M43Rr3cWgsvDec+XnalES40rLSsYjyIQxJnVJecKjofP4RSE88gaK8uk4EYO&#10;lot+b46ptlfeUbv3uQgh7FJUUHhfp1K6rCCDbmRr4sBdbGPQB9jkUjd4DeGmknEUJdJgyaGhwJpW&#10;BWW/+3+joF1vvyenj836ktzrv58yP3/Z7USpt0H3PgPhqfMv8dO90QriJI7D3nAnXA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7uFFxAAAAN4AAAAPAAAAAAAAAAAA&#10;AAAAAKECAABkcnMvZG93bnJldi54bWxQSwUGAAAAAAQABAD5AAAAkgMAAAAA&#10;" strokeweight="0">
                    <v:stroke dashstyle="1 1"/>
                  </v:line>
                  <v:line id="Line 14224" o:spid="_x0000_s1212" style="position:absolute;visibility:visible;mso-wrap-style:square" from="3660,258" to="366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JE3scAAADeAAAADwAAAGRycy9kb3ducmV2LnhtbESPQWvCQBSE70L/w/IK3nRjwGBTV7EV&#10;Wz3WFkpvz+wzCWbfxuwao7/eFYQeh5n5hpnOO1OJlhpXWlYwGkYgiDOrS84V/HyvBhMQziNrrCyT&#10;ggs5mM+eelNMtT3zF7Vbn4sAYZeigsL7OpXSZQUZdENbEwdvbxuDPsgml7rBc4CbSsZRlEiDJYeF&#10;Amt6Lyg7bE9GQbvcfI5/39bLfXKtj7sy//uwm7FS/edu8QrCU+f/w4/2WiuIkzh+gfudcAXk7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MokTexwAAAN4AAAAPAAAAAAAA&#10;AAAAAAAAAKECAABkcnMvZG93bnJldi54bWxQSwUGAAAAAAQABAD5AAAAlQMAAAAA&#10;" strokeweight="0">
                    <v:stroke dashstyle="1 1"/>
                  </v:line>
                  <v:line id="Line 14225" o:spid="_x0000_s1213" style="position:absolute;visibility:visible;mso-wrap-style:square" from="3898,258" to="3899,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EF7nscAAADeAAAADwAAAGRycy9kb3ducmV2LnhtbESPyWrDMBCG74W+g5hCb41cl5jgRg5p&#10;Q7Mcs0DpbWqNF2KNXEt1nDx9dAjk+PNvfNPZYBrRU+dqywpeRxEI4tzqmksFh/3XywSE88gaG8uk&#10;4EwOZtnjwxRTbU+8pX7nSxFG2KWooPK+TaV0eUUG3ci2xMErbGfQB9mVUnd4CuOmkXEUJdJgzeGh&#10;wpY+K8qPu3+joF9sVuPvj/WiSC7t329d/iztZqzU89MwfwfhafD38K291griJH4LAAEnoIDM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QXuexwAAAN4AAAAPAAAAAAAA&#10;AAAAAAAAAKECAABkcnMvZG93bnJldi54bWxQSwUGAAAAAAQABAD5AAAAlQMAAAAA&#10;" strokeweight="0">
                    <v:stroke dashstyle="1 1"/>
                  </v:line>
                  <v:line id="Line 14226" o:spid="_x0000_s1214" style="position:absolute;visibility:visible;mso-wrap-style:square" from="4084,258" to="408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3eBcgAAADeAAAADwAAAGRycy9kb3ducmV2LnhtbESPT2vCQBTE74V+h+UVeqsbUwwluoqt&#10;2OrRPyDentlnEsy+jdltTP30riD0OMzMb5jRpDOVaKlxpWUF/V4EgjizuuRcwXYzf/sA4Tyyxsoy&#10;KfgjB5Px89MIU20vvKJ27XMRIOxSVFB4X6dSuqwgg65na+LgHW1j0AfZ5FI3eAlwU8k4ihJpsOSw&#10;UGBNXwVlp/WvUdDOlj+D3edidkyu9flQ5vtvuxwo9frSTYcgPHX+P/xoL7SCOInf+3C/E66AHN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dw3eBcgAAADeAAAADwAAAAAA&#10;AAAAAAAAAAChAgAAZHJzL2Rvd25yZXYueG1sUEsFBgAAAAAEAAQA+QAAAJYDAAAAAA==&#10;" strokeweight="0">
                    <v:stroke dashstyle="1 1"/>
                  </v:line>
                  <v:line id="Line 14227" o:spid="_x0000_s1215" style="position:absolute;visibility:visible;mso-wrap-style:square" from="4235,258" to="4236,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9AcscAAADeAAAADwAAAGRycy9kb3ducmV2LnhtbESPQWvCQBSE74L/YXlCb7ppikFSV6mK&#10;Vo/VQuntmX0mwezbmF1j6q/vCoUeh5n5hpnOO1OJlhpXWlbwPIpAEGdWl5wr+DyshxMQziNrrCyT&#10;gh9yMJ/1e1NMtb3xB7V7n4sAYZeigsL7OpXSZQUZdCNbEwfvZBuDPsgml7rBW4CbSsZRlEiDJYeF&#10;AmtaFpSd91ejoF3t3sdfi+3qlNzry7HMvzd2N1bqadC9vYLw1Pn/8F97qxXESfwSw+NOuAJy9g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30ByxwAAAN4AAAAPAAAAAAAA&#10;AAAAAAAAAKECAABkcnMvZG93bnJldi54bWxQSwUGAAAAAAQABAD5AAAAlQMAAAAA&#10;" strokeweight="0">
                    <v:stroke dashstyle="1 1"/>
                  </v:line>
                  <v:line id="Line 14228" o:spid="_x0000_s1216" style="position:absolute;visibility:visible;mso-wrap-style:square" from="4362,258" to="4363,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JPl6ccAAADeAAAADwAAAGRycy9kb3ducmV2LnhtbESPQWvCQBSE7wX/w/IEb3VjxCCpq1TF&#10;Vo/agnh7zT6T0OzbmN3G1F/fFQoeh5n5hpktOlOJlhpXWlYwGkYgiDOrS84VfH5snqcgnEfWWFkm&#10;Bb/kYDHvPc0w1fbKe2oPPhcBwi5FBYX3dSqlywoy6Ia2Jg7e2TYGfZBNLnWD1wA3lYyjKJEGSw4L&#10;Bda0Kij7PvwYBe169z45Lrfrc3KrL19lfnqzu4lSg373+gLCU+cf4f/2ViuIk3g8hvudcAXk/A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k+XpxwAAAN4AAAAPAAAAAAAA&#10;AAAAAAAAAKECAABkcnMvZG93bnJldi54bWxQSwUGAAAAAAQABAD5AAAAlQMAAAAA&#10;" strokeweight="0">
                    <v:stroke dashstyle="1 1"/>
                  </v:line>
                  <v:line id="Line 14229" o:spid="_x0000_s1217" style="position:absolute;visibility:visible;mso-wrap-style:square" from="4474,258" to="447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3p9ncgAAADeAAAADwAAAGRycy9kb3ducmV2LnhtbESPT2vCQBTE70K/w/IEb7ox1iDRVfxD&#10;Wz3WCqW3Z/aZhGbfxuw2pv30bqHQ4zAzv2EWq85UoqXGlZYVjEcRCOLM6pJzBae3p+EMhPPIGivL&#10;pOCbHKyWD70Fptre+JXao89FgLBLUUHhfZ1K6bKCDLqRrYmDd7GNQR9kk0vd4C3ATSXjKEqkwZLD&#10;QoE1bQvKPo9fRkG7O7xM3zf73SX5qa/nMv94toepUoN+t56D8NT5//Bfe68VxEk8eYTfO+EKyOU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3p9ncgAAADeAAAADwAAAAAA&#10;AAAAAAAAAAChAgAAZHJzL2Rvd25yZXYueG1sUEsFBgAAAAAEAAQA+QAAAJYDAAAAAA==&#10;" strokeweight="0">
                    <v:stroke dashstyle="1 1"/>
                  </v:line>
                  <v:line id="Line 14230" o:spid="_x0000_s1218" style="position:absolute;visibility:visible;mso-wrap-style:square" from="4570,258" to="457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DbYBsgAAADeAAAADwAAAGRycy9kb3ducmV2LnhtbESPQWvCQBSE74X+h+UVeqsbUxJKdBVb&#10;sdVjrSDentlnEsy+jdltTP31riD0OMzMN8x42ptadNS6yrKC4SACQZxbXXGhYPOzeHkD4Tyyxtoy&#10;KfgjB9PJ48MYM23P/E3d2hciQNhlqKD0vsmkdHlJBt3ANsTBO9jWoA+yLaRu8RzgppZxFKXSYMVh&#10;ocSGPkrKj+tfo6Cbr76S7ftyfkgvzWlfFbtPu0qUen7qZyMQnnr/H763l1pBnMavCdzuhCsgJ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DbYBsgAAADeAAAADwAAAAAA&#10;AAAAAAAAAAChAgAAZHJzL2Rvd25yZXYueG1sUEsFBgAAAAAEAAQA+QAAAJYDAAAAAA==&#10;" strokeweight="0">
                    <v:stroke dashstyle="1 1"/>
                  </v:line>
                  <v:line id="Line 14231" o:spid="_x0000_s1219" style="position:absolute;visibility:visible;mso-wrap-style:square" from="5233,258" to="5234,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GccgAAADeAAAADwAAAGRycy9kb3ducmV2LnhtbESPT2vCQBTE70K/w/IK3nRjxFBSV7EV&#10;/x1rC6W31+wzCc2+jdk1Rj+9Kwg9DjPzG2Y670wlWmpcaVnBaBiBIM6sLjlX8PW5GryAcB5ZY2WZ&#10;FFzIwXz21Jtiqu2ZP6jd+1wECLsUFRTe16mULivIoBvamjh4B9sY9EE2udQNngPcVDKOokQaLDks&#10;FFjTe0HZ3/5kFLTL3Wby/bZdHpJrffwt85+13U2U6j93i1cQnjr/H360t1pBnMTjBO53whWQs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RGccgAAADeAAAADwAAAAAA&#10;AAAAAAAAAAChAgAAZHJzL2Rvd25yZXYueG1sUEsFBgAAAAAEAAQA+QAAAJYDAAAAAA==&#10;" strokeweight="0">
                    <v:stroke dashstyle="1 1"/>
                  </v:line>
                  <v:line id="Line 14232" o:spid="_x0000_s1220" style="position:absolute;visibility:visible;mso-wrap-style:square" from="5570,258" to="557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jj6sgAAADeAAAADwAAAGRycy9kb3ducmV2LnhtbESPQWvCQBSE74X+h+UJvdWNKaYSXaVV&#10;bPVYFcTbM/tMQrNvY3aNaX+9Wyh4HGbmG2Yy60wlWmpcaVnBoB+BIM6sLjlXsNsun0cgnEfWWFkm&#10;BT/kYDZ9fJhgqu2Vv6jd+FwECLsUFRTe16mULivIoOvbmjh4J9sY9EE2udQNXgPcVDKOokQaLDks&#10;FFjTvKDse3MxCtrF+nO4f18tTslvfT6W+eHDrodKPfW6tzEIT52/h//bK60gTuKXV/i7E66An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6jj6sgAAADeAAAADwAAAAAA&#10;AAAAAAAAAAChAgAAZHJzL2Rvd25yZXYueG1sUEsFBgAAAAAEAAQA+QAAAJYDAAAAAA==&#10;" strokeweight="0">
                    <v:stroke dashstyle="1 1"/>
                  </v:line>
                  <v:line id="Line 14233" o:spid="_x0000_s1221" style="position:absolute;visibility:visible;mso-wrap-style:square" from="5808,258" to="5809,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d3mMUAAADeAAAADwAAAGRycy9kb3ducmV2LnhtbERPyWrDMBC9F/oPYgq9NXJdYoIbOaQN&#10;zXLMAqW3qTVeiDVyLdVx8vXRIZDj4+3T2WAa0VPnassKXkcRCOLc6ppLBYf918sEhPPIGhvLpOBM&#10;DmbZ48MUU21PvKV+50sRQtilqKDyvk2ldHlFBt3ItsSBK2xn0AfYlVJ3eArhppFxFCXSYM2hocKW&#10;PivKj7t/o6BfbFbj74/1okgu7d9vXf4s7Was1PPTMH8H4Wnwd/HNvdYK4iR+C3vDnXAFZH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jd3mMUAAADeAAAADwAAAAAAAAAA&#10;AAAAAAChAgAAZHJzL2Rvd25yZXYueG1sUEsFBgAAAAAEAAQA+QAAAJMDAAAAAA==&#10;" strokeweight="0">
                    <v:stroke dashstyle="1 1"/>
                  </v:line>
                  <v:line id="Line 14234" o:spid="_x0000_s1222" style="position:absolute;visibility:visible;mso-wrap-style:square" from="5994,258" to="599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vSA8gAAADeAAAADwAAAGRycy9kb3ducmV2LnhtbESPQWvCQBSE74X+h+UJvdWNKYYaXaVV&#10;bPVYFcTbM/tMQrNvY3aNaX+9Wyh4HGbmG2Yy60wlWmpcaVnBoB+BIM6sLjlXsNsun19BOI+ssbJM&#10;Cn7IwWz6+DDBVNsrf1G78bkIEHYpKii8r1MpXVaQQde3NXHwTrYx6INscqkbvAa4qWQcRYk0WHJY&#10;KLCmeUHZ9+ZiFLSL9edw/75anJLf+nws88OHXQ+Veup1b2MQnjp/D/+3V1pBnMQvI/i7E66An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XvSA8gAAADeAAAADwAAAAAA&#10;AAAAAAAAAAChAgAAZHJzL2Rvd25yZXYueG1sUEsFBgAAAAAEAAQA+QAAAJYDAAAAAA==&#10;" strokeweight="0">
                    <v:stroke dashstyle="1 1"/>
                  </v:line>
                  <v:line id="Line 14235" o:spid="_x0000_s1223" style="position:absolute;visibility:visible;mso-wrap-style:square" from="6145,258" to="6146,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BIlsUAAADbAAAADwAAAGRycy9kb3ducmV2LnhtbESPT2vCQBTE74LfYXmCN91YUSR1Ff9g&#10;1WO1UHp7Zp9JMPs2zW5j9NO7gtDjMDO/YabzxhSipsrllhUM+hEI4sTqnFMFX8dNbwLCeWSNhWVS&#10;cCMH81m7NcVY2yt/Un3wqQgQdjEqyLwvYyldkpFB17clcfDOtjLog6xSqSu8Brgp5FsUjaXBnMNC&#10;hiWtMkouhz+joF7vt6Pv5W59Ht/L31Oe/nzY/UipbqdZvIPw1Pj/8Ku90wqGQ3h+CT9Az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BIlsUAAADbAAAADwAAAAAAAAAA&#10;AAAAAAChAgAAZHJzL2Rvd25yZXYueG1sUEsFBgAAAAAEAAQA+QAAAJMDAAAAAA==&#10;" strokeweight="0">
                    <v:stroke dashstyle="1 1"/>
                  </v:line>
                  <v:line id="Line 14236" o:spid="_x0000_s1224" style="position:absolute;visibility:visible;mso-wrap-style:square" from="6272,258" to="6273,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enQ4sYAAADbAAAADwAAAGRycy9kb3ducmV2LnhtbESPT2vCQBTE74LfYXlCb7qxrSLRNdiG&#10;tnr0D4i3Z/aZBLNv0+w2pv303ULB4zAzv2EWSWcq0VLjSssKxqMIBHFmdcm5gsP+bTgD4Tyyxsoy&#10;KfgmB8my31tgrO2Nt9TufC4ChF2MCgrv61hKlxVk0I1sTRy8i20M+iCbXOoGbwFuKvkYRVNpsOSw&#10;UGBNrwVl192XUdCmm4/J8WWdXqY/9ee5zE/vdjNR6mHQreYgPHX+Hv5vr7WCp2f4+xJ+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3p0OLGAAAA2wAAAA8AAAAAAAAA&#10;AAAAAAAAoQIAAGRycy9kb3ducmV2LnhtbFBLBQYAAAAABAAEAPkAAACUAwAAAAA=&#10;" strokeweight="0">
                    <v:stroke dashstyle="1 1"/>
                  </v:line>
                  <v:line id="Line 14237" o:spid="_x0000_s1225" style="position:absolute;visibility:visible;mso-wrap-style:square" from="6384,258" to="6385,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V1ecUAAADbAAAADwAAAGRycy9kb3ducmV2LnhtbESPT2vCQBTE74LfYXmF3nRTS0RSV/EP&#10;rXrUFsTba/aZBLNv0+w2Rj+9Kwgeh5n5DTOetqYUDdWusKzgrR+BIE6tLjhT8PP92RuBcB5ZY2mZ&#10;FFzIwXTS7Ywx0fbMW2p2PhMBwi5BBbn3VSKlS3My6Pq2Ig7e0dYGfZB1JnWN5wA3pRxE0VAaLDgs&#10;5FjRIqf0tPs3CprlZhXv5+vlcXit/n6L7PBlN7FSry/t7AOEp9Y/w4/2Wit4j+H+JfwAObk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V1ecUAAADbAAAADwAAAAAAAAAA&#10;AAAAAAChAgAAZHJzL2Rvd25yZXYueG1sUEsFBgAAAAAEAAQA+QAAAJMDAAAAAA==&#10;" strokeweight="0">
                    <v:stroke dashstyle="1 1"/>
                  </v:line>
                  <v:line id="Line 14238" o:spid="_x0000_s1226" style="position:absolute;visibility:visible;mso-wrap-style:square" from="6480,258" to="6481,40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frDsUAAADbAAAADwAAAGRycy9kb3ducmV2LnhtbESPT2vCQBTE70K/w/IK3nRTxVBSN9Iq&#10;Wj1qC+LtNfvyh2bfxuwaUz99Vyj0OMzMb5j5oje16Kh1lWUFT+MIBHFmdcWFgs+P9egZhPPIGmvL&#10;pOCHHCzSh8EcE22vvKfu4AsRIOwSVFB63yRSuqwkg25sG+Lg5bY16INsC6lbvAa4qeUkimJpsOKw&#10;UGJDy5Ky78PFKOhWu/fZ8W27yuNbc/6qitPG7mZKDR/71xcQnnr/H/5rb7WCaQz3L+EHyPQ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nfrDsUAAADbAAAADwAAAAAAAAAA&#10;AAAAAAChAgAAZHJzL2Rvd25yZXYueG1sUEsFBgAAAAAEAAQA+QAAAJMDAAAAAA==&#10;" strokeweight="0">
                    <v:stroke dashstyle="1 1"/>
                  </v:line>
                </v:group>
                <v:line id="Line 14239" o:spid="_x0000_s1227" style="position:absolute;visibility:visible;mso-wrap-style:square" from="22307,551" to="22313,32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tJPMQAAADbAAAADwAAAGRycy9kb3ducmV2LnhtbESPQWvCQBSE70L/w/IKvdWNL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20k8xAAAANsAAAAPAAAAAAAAAAAA&#10;AAAAAKECAABkcnMvZG93bnJldi54bWxQSwUGAAAAAAQABAD5AAAAkgMAAAAA&#10;" strokeweight="0"/>
                <v:line id="Line 14240" o:spid="_x0000_s1228" style="position:absolute;visibility:visible;mso-wrap-style:square" from="37807,551" to="37820,32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TdTsAAAADbAAAADwAAAGRycy9kb3ducmV2LnhtbERPy4rCMBTdD/gP4QruxtQRtVajyKDo&#10;7HyCy0tzbYPNTWmidv5+shBmeTjv+bK1lXhS441jBYN+AoI4d9pwoeB82nymIHxA1lg5JgW/5GG5&#10;6HzMMdPuxQd6HkMhYgj7DBWUIdSZlD4vyaLvu5o4cjfXWAwRNoXUDb5iuK3kV5KMpUXDsaHEmr5L&#10;yu/Hh1Vg9uPt6GdymV7kehsG1/SeGntWqtdtVzMQgdrwL367d1rBMI6NX+IPkIs/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ZE3U7AAAAA2wAAAA8AAAAAAAAAAAAAAAAA&#10;oQIAAGRycy9kb3ducmV2LnhtbFBLBQYAAAAABAAEAPkAAACOAwAAAAA=&#10;" strokeweight="0"/>
                <v:line id="Line 14241" o:spid="_x0000_s1229" style="position:absolute;visibility:visible;mso-wrap-style:square" from="53314,1840" to="53320,32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h41cQAAADbAAAADwAAAGRycy9kb3ducmV2LnhtbESPQWvCQBSE70L/w/IKvenGFm2MrlJK&#10;i3qzUcHjI/tMFrNvQ3ar8d+7guBxmJlvmNmis7U4U+uNYwXDQQKCuHDacKlgt/3tpyB8QNZYOyYF&#10;V/KwmL/0Zphpd+E/OuehFBHCPkMFVQhNJqUvKrLoB64hjt7RtRZDlG0pdYuXCLe1fE+SsbRoOC5U&#10;2NB3RcUp/7cKzGa8HK0/95O9/FmG4SE9pcbulHp77b6mIAJ14Rl+tFdawccE7l/iD5Dz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CHjVxAAAANsAAAAPAAAAAAAAAAAA&#10;AAAAAKECAABkcnMvZG93bnJldi54bWxQSwUGAAAAAAQABAD5AAAAkgMAAAAA&#10;" strokeweight="0"/>
                <v:rect id="Rectangle 14242" o:spid="_x0000_s1230" style="position:absolute;left:6877;top:551;width:46501;height:317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4RaMMA&#10;AADbAAAADwAAAGRycy9kb3ducmV2LnhtbERPy2rCQBTdF/yH4Qrd1UkkVEkdRUSpi4g0LZTuLpnb&#10;JG3mTshMHv59ZyF0eTjvzW4yjRioc7VlBfEiAkFcWF1zqeDj/fS0BuE8ssbGMim4kYPddvawwVTb&#10;kd9oyH0pQgi7FBVU3replK6oyKBb2JY4cN+2M+gD7EqpOxxDuGnkMoqepcGaQ0OFLR0qKn7z3ii4&#10;ZpcEaf3V48/5c9Unt2P8mh2VepxP+xcQnib/L767z1pBEtaHL+EHyO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4RaMMAAADbAAAADwAAAAAAAAAAAAAAAACYAgAAZHJzL2Rv&#10;d25yZXYueG1sUEsFBgAAAAAEAAQA9QAAAIgDAAAAAA==&#10;" filled="f" strokecolor="gray" strokeweight="1pt"/>
                <v:line id="Line 14243" o:spid="_x0000_s1231" style="position:absolute;visibility:visible;mso-wrap-style:square" from="6807,551" to="6819,323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3gHrsMAAADbAAAADwAAAGRycy9kb3ducmV2LnhtbESPT2vCQBTE7wW/w/IEb7qJWE1TVxFR&#10;bG/+hR4f2ddkMfs2ZFdNv323IPQ4zMxvmPmys7W4U+uNYwXpKAFBXDhtuFRwPm2HGQgfkDXWjknB&#10;D3lYLnovc8y1e/CB7sdQighhn6OCKoQml9IXFVn0I9cQR+/btRZDlG0pdYuPCLe1HCfJVFo0HBcq&#10;bGhdUXE93qwCs5/uXj9nl7eL3OxC+pVdM2PPSg363eodRKAu/Ief7Q+tYJLC35f4A+T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94B67DAAAA2wAAAA8AAAAAAAAAAAAA&#10;AAAAoQIAAGRycy9kb3ducmV2LnhtbFBLBQYAAAAABAAEAPkAAACRAwAAAAA=&#10;" strokeweight="0"/>
                <v:line id="Line 14244" o:spid="_x0000_s1232" style="position:absolute;visibility:visible;mso-wrap-style:square" from="6394,32345" to="6807,32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6qZ2cQAAADbAAAADwAAAGRycy9kb3ducmV2LnhtbESPQWvCQBSE74X+h+UJvdWNUm2MWaWU&#10;Fu3NRgMeH9lnsph9G7Jbjf/eLRR6HGbmGyZfD7YVF+q9caxgMk5AEFdOG64VHPafzykIH5A1to5J&#10;wY08rFePDzlm2l35my5FqEWEsM9QQRNCl0npq4Ys+rHriKN3cr3FEGVfS93jNcJtK6dJMpcWDceF&#10;Bjt6b6g6Fz9WgdnNN7Ov13JRyo9NmBzTc2rsQamn0fC2BBFoCP/hv/ZWK3iZwu+X+APk6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qpnZxAAAANsAAAAPAAAAAAAAAAAA&#10;AAAAAKECAABkcnMvZG93bnJldi54bWxQSwUGAAAAAAQABAD5AAAAkgMAAAAA&#10;" strokeweight="0"/>
                <v:line id="Line 14245" o:spid="_x0000_s1233" style="position:absolute;visibility:visible;mso-wrap-style:square" from="6394,28529" to="6807,285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Y8QsQAAADbAAAADwAAAGRycy9kb3ducmV2LnhtbESPT2sCMRTE70K/Q3gFb5q1Wt1ujVKK&#10;ot7qP/D42LzuBjcvyybq+u2NUOhxmJnfMNN5aytxpcYbxwoG/QQEce604ULBYb/spSB8QNZYOSYF&#10;d/Iwn710pphpd+MtXXehEBHCPkMFZQh1JqXPS7Lo+64mjt6vayyGKJtC6gZvEW4r+ZYkY2nRcFwo&#10;sabvkvLz7mIVmJ/x6n0zOX4c5WIVBqf0nBp7UKr72n59ggjUhv/wX3utFYyG8PwSf4C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5jxCxAAAANsAAAAPAAAAAAAAAAAA&#10;AAAAAKECAABkcnMvZG93bnJldi54bWxQSwUGAAAAAAQABAD5AAAAkgMAAAAA&#10;" strokeweight="0"/>
                <v:line id="Line 14246" o:spid="_x0000_s1234" style="position:absolute;visibility:visible;mso-wrap-style:square" from="6394,24719" to="6807,24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kNsQAAADbAAAADwAAAGRycy9kb3ducmV2LnhtbESPQWvCQBSE74X+h+UJvdWNojZNs0qR&#10;ivZmUwM9PrLPZDH7NmRXjf/eLRR6HGbmGyZfDbYVF+q9caxgMk5AEFdOG64VHL43zykIH5A1to5J&#10;wY08rJaPDzlm2l35iy5FqEWEsM9QQRNCl0npq4Ys+rHriKN3dL3FEGVfS93jNcJtK6dJspAWDceF&#10;BjtaN1SdirNVYPaL7fzzpXwt5cc2TH7SU2rsQamn0fD+BiLQEP7Df+2dVjCbwe+X+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D6Q2xAAAANsAAAAPAAAAAAAAAAAA&#10;AAAAAKECAABkcnMvZG93bnJldi54bWxQSwUGAAAAAAQABAD5AAAAkgMAAAAA&#10;" strokeweight="0"/>
                <v:line id="Line 14247" o:spid="_x0000_s1235" style="position:absolute;visibility:visible;mso-wrap-style:square" from="6394,20903" to="6807,209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MBrcQAAADbAAAADwAAAGRycy9kb3ducmV2LnhtbESPQWvCQBSE70L/w/IK3upGqTZNs0qR&#10;ivVmUwM9PrKvyWL2bciuGv99Vyh4HGbmGyZfDbYVZ+q9caxgOklAEFdOG64VHL43TykIH5A1to5J&#10;wZU8rJYPoxwz7S78Reci1CJC2GeooAmhy6T0VUMW/cR1xNH7db3FEGVfS93jJcJtK2dJspAWDceF&#10;BjtaN1Qdi5NVYPaL7Xz3Ur6W8mMbpj/pMTX2oNT4cXh/AxFoCPfwf/tTK3iew+1L/A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QwGtxAAAANsAAAAPAAAAAAAAAAAA&#10;AAAAAKECAABkcnMvZG93bnJldi54bWxQSwUGAAAAAAQABAD5AAAAkgMAAAAA&#10;" strokeweight="0"/>
                <v:line id="Line 14248" o:spid="_x0000_s1236" style="position:absolute;visibility:visible;mso-wrap-style:square" from="6394,17099" to="6807,17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Gf2sQAAADbAAAADwAAAGRycy9kb3ducmV2LnhtbESPT2vCQBTE74LfYXmCN90oNqapq0hp&#10;UW+tf6DHR/Y1Wcy+Ddmtpt/eFQSPw8z8hlmsOluLC7XeOFYwGScgiAunDZcKjofPUQbCB2SNtWNS&#10;8E8eVst+b4G5dlf+pss+lCJC2OeooAqhyaX0RUUW/dg1xNH7da3FEGVbSt3iNcJtLadJkkqLhuNC&#10;hQ29V1Sc939WgflKNy+7+en1JD82YfKTnTNjj0oNB936DUSgLjzDj/ZWK5ilcP8Sf4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kZ/axAAAANsAAAAPAAAAAAAAAAAA&#10;AAAAAKECAABkcnMvZG93bnJldi54bWxQSwUGAAAAAAQABAD5AAAAkgMAAAAA&#10;" strokeweight="0"/>
                <v:line id="Line 14249" o:spid="_x0000_s1237" style="position:absolute;visibility:visible;mso-wrap-style:square" from="6394,13283" to="6807,13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06QcQAAADbAAAADwAAAGRycy9kb3ducmV2LnhtbESPQWvCQBSE70L/w/IKvdWNpZo0dQ1F&#10;FOvNWoUeH9nXZDH7NmTXGP99Vyh4HGbmG2ZeDLYRPXXeOFYwGScgiEunDVcKDt/r5wyED8gaG8ek&#10;4EoeisXDaI65dhf+on4fKhEh7HNUUIfQ5lL6siaLfuxa4uj9us5iiLKrpO7wEuG2kS9JMpMWDceF&#10;Glta1lSe9merwOxmm+k2Pb4d5WoTJj/ZKTP2oNTT4/DxDiLQEO7h//anVvCawu1L/AFy8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3TpBxAAAANsAAAAPAAAAAAAAAAAA&#10;AAAAAKECAABkcnMvZG93bnJldi54bWxQSwUGAAAAAAQABAD5AAAAkgMAAAAA&#10;" strokeweight="0"/>
                <v:line id="Line 14250" o:spid="_x0000_s1238" style="position:absolute;visibility:visible;mso-wrap-style:square" from="6394,9460" to="6807,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006L8AAADbAAAADwAAAGRycy9kb3ducmV2LnhtbERPy4rCMBTdD/gP4QqzG1MFtVajiMyg&#10;7nyCy0tzbYPNTWkyWv/eLASXh/OeLVpbiTs13jhW0O8lIIhzpw0XCk7Hv58UhA/IGivHpOBJHhbz&#10;ztcMM+0evKf7IRQihrDPUEEZQp1J6fOSLPqeq4kjd3WNxRBhU0jd4COG20oOkmQkLRqODSXWtCop&#10;vx3+rQKzG62H2/F5cpa/69C/pLfU2JNS3912OQURqA0f8du90QqGcX38En+AnL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Ve006L8AAADbAAAADwAAAAAAAAAAAAAAAACh&#10;AgAAZHJzL2Rvd25yZXYueG1sUEsFBgAAAAAEAAQA+QAAAI0DAAAAAA==&#10;" strokeweight="0"/>
                <v:line id="Line 14251" o:spid="_x0000_s1239" style="position:absolute;visibility:visible;mso-wrap-style:square" from="6394,5656" to="6807,5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GRc8QAAADbAAAADwAAAGRycy9kb3ducmV2LnhtbESPQWvCQBSE70L/w/KE3nSTgjaNbqQU&#10;i/bWpgoeH9lnsiT7NmRXjf++Wyj0OMzMN8x6M9pOXGnwxrGCdJ6AIK6cNlwrOHy/zzIQPiBr7ByT&#10;gjt52BQPkzXm2t34i65lqEWEsM9RQRNCn0vpq4Ys+rnriaN3doPFEOVQSz3gLcJtJ5+SZCktGo4L&#10;Dfb01lDVlherwHwud4uP5+PLUW53IT1lbWbsQanH6fi6AhFoDP/hv/ZeK1ik8Psl/gBZ/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6oZFzxAAAANsAAAAPAAAAAAAAAAAA&#10;AAAAAKECAABkcnMvZG93bnJldi54bWxQSwUGAAAAAAQABAD5AAAAkgMAAAAA&#10;" strokeweight="0"/>
                <v:line id="Line 14252" o:spid="_x0000_s1240" style="position:absolute;visibility:visible;mso-wrap-style:square" from="6394,1840" to="6807,1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BWrMYAAADeAAAADwAAAGRycy9kb3ducmV2LnhtbESPQWvCQBSE74L/YXmF3nQToTGN2YiU&#10;FuvNWgWPj+xrsph9G7JbTf+9Wyj0OMzMN0y5Hm0nrjR441hBOk9AENdOG24UHD/fZjkIH5A1do5J&#10;wQ95WFfTSYmFdjf+oOshNCJC2BeooA2hL6T0dUsW/dz1xNH7coPFEOXQSD3gLcJtJxdJkkmLhuNC&#10;iz29tFRfDt9Wgdln26fd8vR8kq/bkJ7zS27sUanHh3GzAhFoDP/hv/a7VrDIkjSD3zvxCsjq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7gVqzGAAAA3gAAAA8AAAAAAAAA&#10;AAAAAAAAoQIAAGRycy9kb3ducmV2LnhtbFBLBQYAAAAABAAEAPkAAACUAwAAAAA=&#10;" strokeweight="0"/>
                <v:line id="Line 14253" o:spid="_x0000_s1241" style="position:absolute;visibility:visible;mso-wrap-style:square" from="6807,32345" to="53314,323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zzN8YAAADeAAAADwAAAGRycy9kb3ducmV2LnhtbESPT2vCQBTE70K/w/IK3nQToTFNXaWU&#10;FvXmX+jxkX1NFrNvQ3ar8du7guBxmJnfMLNFbxtxps4bxwrScQKCuHTacKXgsP8Z5SB8QNbYOCYF&#10;V/KwmL8MZlhod+EtnXehEhHCvkAFdQhtIaUva7Lox64ljt6f6yyGKLtK6g4vEW4bOUmSTFo0HBdq&#10;bOmrpvK0+7cKzCZbvq2nx/ej/F6G9Dc/5cYelBq+9p8fIAL14Rl+tFdawSRL0inc78QrIO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s8zfGAAAA3gAAAA8AAAAAAAAA&#10;AAAAAAAAoQIAAGRycy9kb3ducmV2LnhtbFBLBQYAAAAABAAEAPkAAACUAwAAAAA=&#10;" strokeweight="0"/>
                <v:line id="Line 14254" o:spid="_x0000_s1242" style="position:absolute;flip:y;visibility:visible;mso-wrap-style:square" from="6807,32345" to="6819,32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79IsQAAADeAAAADwAAAGRycy9kb3ducmV2LnhtbERPy2oCMRTdC/2HcAvdaUYXVkajiGIp&#10;hVZ8LdxdJ9eZwcnNkEQn/ftmUXB5OO/ZIppGPMj52rKC4SADQVxYXXOp4HjY9CcgfEDW2FgmBb/k&#10;YTF/6c0w17bjHT32oRQphH2OCqoQ2lxKX1Rk0A9sS5y4q3UGQ4KulNphl8JNI0dZNpYGa04NFba0&#10;qqi47e9Gwe7nnS/u4x5v8dJ9b8+n8uu0Xir19hqXUxCBYniK/92fWsFonA3T3nQnXQE5/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Dv0ixAAAAN4AAAAPAAAAAAAAAAAA&#10;AAAAAKECAABkcnMvZG93bnJldi54bWxQSwUGAAAAAAQABAD5AAAAkgMAAAAA&#10;" strokeweight="0"/>
                <v:line id="Line 14255" o:spid="_x0000_s1243" style="position:absolute;flip:y;visibility:visible;mso-wrap-style:square" from="22307,32345" to="22313,32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JYucgAAADeAAAADwAAAGRycy9kb3ducmV2LnhtbESPT2sCMRTE74V+h/AKvdWsHqxdjSIV&#10;SylY8d/B23Pzuru4eVmS6Kbf3hSEHoeZ+Q0zmUXTiCs5X1tW0O9lIIgLq2suFex3y5cRCB+QNTaW&#10;ScEveZhNHx8mmGvb8Yau21CKBGGfo4IqhDaX0hcVGfQ92xIn78c6gyFJV0rtsEtw08hBlg2lwZrT&#10;QoUtvVdUnLcXo2Dz/con93GJ53jqVuvjofw6LOZKPT/F+RhEoBj+w/f2p1YwGGb9N/i7k66AnN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0JYucgAAADeAAAADwAAAAAA&#10;AAAAAAAAAAChAgAAZHJzL2Rvd25yZXYueG1sUEsFBgAAAAAEAAQA+QAAAJYDAAAAAA==&#10;" strokeweight="0"/>
                <v:line id="Line 14256" o:spid="_x0000_s1244" style="position:absolute;flip:y;visibility:visible;mso-wrap-style:square" from="37807,32345" to="37820,32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Q7mcYAAADeAAAADwAAAGRycy9kb3ducmV2LnhtbESPzWoCMRSF9wXfIVzBXc10FraMRpGK&#10;pQi1aHXR3XVyOzM4uRmS6MS3Nwuhy8P545stomnFlZxvLCt4GWcgiEurG64UHH7Wz28gfEDW2Fom&#10;BTfysJgPnmZYaNvzjq77UIk0wr5ABXUIXSGlL2sy6Me2I07en3UGQ5Kuktphn8ZNK/Msm0iDDaeH&#10;Gjt6r6k87y9GwW77yif3cYnneOq/vn+P1ea4Wio1GsblFESgGP7Dj/anVpBPsjwBJJyEAnJ+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UO5nGAAAA3gAAAA8AAAAAAAAA&#10;AAAAAAAAoQIAAGRycy9kb3ducmV2LnhtbFBLBQYAAAAABAAEAPkAAACUAwAAAAA=&#10;" strokeweight="0"/>
                <v:line id="Line 14257" o:spid="_x0000_s1245" style="position:absolute;flip:y;visibility:visible;mso-wrap-style:square" from="53314,32345" to="53320,327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ieAsgAAADeAAAADwAAAGRycy9kb3ducmV2LnhtbESPQWsCMRSE74X+h/AK3mrWPWhZjSIt&#10;FRFs0daDt+fmdXdx87Ik0Y3/3hQKPQ4z8w0zW0TTiis531hWMBpmIIhLqxuuFHx/vT+/gPABWWNr&#10;mRTcyMNi/vgww0Lbnnd03YdKJAj7AhXUIXSFlL6syaAf2o44eT/WGQxJukpqh32Cm1bmWTaWBhtO&#10;CzV29FpTed5fjILdx4RPbnWJ53jqt5/HQ7U5vC2VGjzF5RREoBj+w3/ttVaQj7N8BL930hWQ8z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H1ieAsgAAADeAAAADwAAAAAA&#10;AAAAAAAAAAChAgAAZHJzL2Rvd25yZXYueG1sUEsFBgAAAAAEAAQA+QAAAJYDAAAAAA==&#10;" strokeweight="0"/>
                <v:shape id="Freeform 14258" o:spid="_x0000_s1246" style="position:absolute;left:11220;top:27843;width:502;height:496;visibility:visible;mso-wrap-style:square;v-text-anchor:top" coordsize="62,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UzM8MA&#10;AADeAAAADwAAAGRycy9kb3ducmV2LnhtbESPQWsCMRSE7wX/Q3gFbzXpHqysRhFBKO1FXfH82Dw3&#10;i5uXsIm6/fdGKHgcZr4ZZrEaXCdu1MfWs4bPiQJBXHvTcqPhWG0/ZiBiQjbYeSYNfxRhtRy9LbA0&#10;/s57uh1SI3IJxxI12JRCKWWsLTmMEx+Is3f2vcOUZd9I0+M9l7tOFkpNpcOW84LFQBtL9eVwdRqK&#10;UHk+26/fYb/e/VQhdK06bbUevw/rOYhEQ3qF/+lvk7mpKgp43slXQC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SUzM8MAAADeAAAADwAAAAAAAAAAAAAAAACYAgAAZHJzL2Rv&#10;d25yZXYueG1sUEsFBgAAAAAEAAQA9QAAAIgDAAAAAA==&#10;" path="m31,l62,30,31,61,,30,31,xe" fillcolor="red" strokeweight=".5pt">
                  <v:path arrowok="t" o:connecttype="custom" o:connectlocs="2147483646,0;2147483646,2147483646;2147483646,2147483646;0,2147483646;2147483646,0" o:connectangles="0,0,0,0,0"/>
                </v:shape>
                <v:shape id="Freeform 14259" o:spid="_x0000_s1247" style="position:absolute;left:22161;top:27786;width:502;height:508;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mYosgA&#10;AADeAAAADwAAAGRycy9kb3ducmV2LnhtbESPQWvCQBSE70L/w/IKvUjdGEEkZpVSsRR7EGNLPT6y&#10;zyQm+zZktzH+e7dQ6HGYmW+YdD2YRvTUucqygukkAkGcW11xoeDzuH1egHAeWWNjmRTcyMF69TBK&#10;MdH2ygfqM1+IAGGXoILS+zaR0uUlGXQT2xIH72w7gz7IrpC6w2uAm0bGUTSXBisOCyW29FpSXmc/&#10;RsGu3h42p13//TG+fNE+tnX2RrVST4/DyxKEp8H/h//a71pBPI/iGfzeCVdAru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6Zii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60" o:spid="_x0000_s1248" style="position:absolute;left:22161;top:28193;width:502;height:508;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A1sgA&#10;AADeAAAADwAAAGRycy9kb3ducmV2LnhtbESPQWvCQBSE70L/w/IKvUjdGEQkZpVSsRR7EGNLPT6y&#10;zyQm+zZktzH+e7dQ6HGYmW+YdD2YRvTUucqygukkAkGcW11xoeDzuH1egHAeWWNjmRTcyMF69TBK&#10;MdH2ygfqM1+IAGGXoILS+zaR0uUlGXQT2xIH72w7gz7IrpC6w2uAm0bGUTSXBisOCyW29FpSXmc/&#10;RsGu3h42p13//TG+fNE+tnX2RrVST4/DyxKEp8H/h//a71pBPI/iGfzeCVdAru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6AADW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61" o:spid="_x0000_s1249" style="position:absolute;left:26777;top:28237;width:502;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ylTcgA&#10;AADeAAAADwAAAGRycy9kb3ducmV2LnhtbESPQWvCQBSE70L/w/IKvUjdGFAkZpVSsRR7EGNLPT6y&#10;zyQm+zZktzH+e7dQ6HGYmW+YdD2YRvTUucqygukkAkGcW11xoeDzuH1egHAeWWNjmRTcyMF69TBK&#10;MdH2ygfqM1+IAGGXoILS+zaR0uUlGXQT2xIH72w7gz7IrpC6w2uAm0bGUTSXBisOCyW29FpSXmc/&#10;RsGu3h42p13//TG+fNE+tnX2RrVST4/DyxKEp8H/h//a71pBPI/iGfzeCVdAru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VTKVN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62" o:spid="_x0000_s1250" style="position:absolute;left:32899;top:23957;width:502;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47OscA&#10;AADeAAAADwAAAGRycy9kb3ducmV2LnhtbESPQWvCQBSE74L/YXlCL6Kb5hBK6iqiWIo9iNFij4/s&#10;axKTfRuy25j++65Q8DjMzDfMYjWYRvTUucqygud5BII4t7riQsH5tJu9gHAeWWNjmRT8koPVcjxa&#10;YKrtjY/UZ74QAcIuRQWl920qpctLMujmtiUO3rftDPogu0LqDm8BbhoZR1EiDVYcFkpsaVNSXmc/&#10;RsG+3h23X/v+8jG9ftIhtnX2RrVST5Nh/QrC0+Af4f/2u1YQJ1GcwP1Ou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eOzrHAAAA3gAAAA8AAAAAAAAAAAAAAAAAmAIAAGRy&#10;cy9kb3ducmV2LnhtbFBLBQYAAAAABAAEAPUAAACMAwAAAAA=&#10;" path="m31,l62,31,31,62,,31,31,xe" fillcolor="red" strokeweight=".5pt">
                  <v:path arrowok="t" o:connecttype="custom" o:connectlocs="2147483646,0;2147483646,2147483646;2147483646,2147483646;0,2147483646;2147483646,0" o:connectangles="0,0,0,0,0"/>
                </v:shape>
                <v:shape id="Freeform 14263" o:spid="_x0000_s1251" style="position:absolute;left:11226;top:10540;width:502;height:501;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KeocgA&#10;AADeAAAADwAAAGRycy9kb3ducmV2LnhtbESPQWvCQBSE74L/YXmCF6kbc9CSuoooitiDmLa0x0f2&#10;NUmTfRuya0z/fbcgeBxm5htmue5NLTpqXWlZwWwagSDOrC45V/D+tn96BuE8ssbaMin4JQfr1XCw&#10;xETbG1+oS30uAoRdggoK75tESpcVZNBNbUMcvG/bGvRBtrnULd4C3NQyjqK5NFhyWCiwoW1BWZVe&#10;jYJTtb/svk7d5+vk54POsa3SA1VKjUf95gWEp94/wvf2USuI51G8gP874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0p6h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64" o:spid="_x0000_s1252" style="position:absolute;left:18573;top:9206;width:502;height:508;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K08QA&#10;AADeAAAADwAAAGRycy9kb3ducmV2LnhtbERPTWvCQBC9C/0PyxS8iG6ag5ToKtKiiB7E2KLHITsm&#10;abKzIbvG+O/dQ8Hj433Pl72pRUetKy0r+JhEIIgzq0vOFfyc1uNPEM4ja6wtk4IHOVgu3gZzTLS9&#10;85G61OcihLBLUEHhfZNI6bKCDLqJbYgDd7WtQR9gm0vd4j2Em1rGUTSVBksODQU29FVQVqU3o2BX&#10;rY/fl1133o/+fukQ2yrdUKXU8L1fzUB46v1L/O/eagXxNIrD3nAnXAG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NCtPEAAAA3gAAAA8AAAAAAAAAAAAAAAAAmAIAAGRycy9k&#10;b3ducmV2LnhtbFBLBQYAAAAABAAEAPUAAACJAwAAAAA=&#10;" path="m31,l62,31,31,62,,31,31,xe" fillcolor="red" strokeweight=".5pt">
                  <v:path arrowok="t" o:connecttype="custom" o:connectlocs="2147483646,0;2147483646,2147483646;2147483646,2147483646;0,2147483646;2147483646,0" o:connectangles="0,0,0,0,0"/>
                </v:shape>
                <v:shape id="Freeform 14265" o:spid="_x0000_s1253" style="position:absolute;left:29470;top:9187;width:508;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GvSMgA&#10;AADeAAAADwAAAGRycy9kb3ducmV2LnhtbESPQWvCQBSE74L/YXmCF6kbcxCbuoooitiDmLa0x0f2&#10;NUmTfRuya0z/fbcgeBxm5htmue5NLTpqXWlZwWwagSDOrC45V/D+tn9agHAeWWNtmRT8koP1ajhY&#10;YqLtjS/UpT4XAcIuQQWF900ipcsKMuimtiEO3rdtDfog21zqFm8BbmoZR9FcGiw5LBTY0LagrEqv&#10;RsGp2l92X6fu83Xy80Hn2FbpgSqlxqN+8wLCU+8f4Xv7qBXE8yh+hv874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UAa9I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66" o:spid="_x0000_s1254" style="position:absolute;left:42240;top:380;width:508;height:501;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KQCMcA&#10;AADeAAAADwAAAGRycy9kb3ducmV2LnhtbESPzWrCQBSF90LfYbgFN1InpiAlOgmlohS7ENOKLi+Z&#10;2yRN5k7ITGP69p2F4PJw/vjW2WhaMVDvassKFvMIBHFhdc2lgq/P7dMLCOeRNbaWScEfOcjSh8ka&#10;E22vfKQh96UII+wSVFB53yVSuqIig25uO+LgfdveoA+yL6Xu8RrGTSvjKFpKgzWHhwo7equoaPJf&#10;o2DfbI+by344f8x+TnSIbZPvqFFq+ji+rkB4Gv09fGu/awXxMnoOAAEnoIB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DikAjHAAAA3gAAAA8AAAAAAAAAAAAAAAAAmAIAAGRy&#10;cy9kb3ducmV2LnhtbFBLBQYAAAAABAAEAPUAAACMAwAAAAA=&#10;" path="m31,l62,31,31,62,,31,31,xe" fillcolor="red" strokeweight=".5pt">
                  <v:path arrowok="t" o:connecttype="custom" o:connectlocs="2147483646,0;2147483646,2147483646;2147483646,2147483646;0,2147483646;2147483646,0" o:connectangles="0,0,0,0,0"/>
                </v:shape>
                <v:rect id="Rectangle 14267" o:spid="_x0000_s1255" style="position:absolute;left:10439;top:8806;width:711;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fN2sMA&#10;AADeAAAADwAAAGRycy9kb3ducmV2LnhtbESP3WoCMRSE74W+QzgF7zRxBZHVKKUg2OKNqw9w2Jz9&#10;ocnJkqTu9u0bodDLYWa+YfbHyVnxoBB7zxpWSwWCuPam51bD/XZabEHEhGzQeiYNPxTheHiZ7bE0&#10;fuQrParUigzhWKKGLqWhlDLWHTmMSz8QZ6/xwWHKMrTSBBwz3FlZKLWRDnvOCx0O9N5R/VV9Ow3y&#10;Vp3GbWWD8p9Fc7Ef52tDXuv56/S2A5FoSv/hv/bZaCg2ar2C5518Be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fN2sMAAADeAAAADwAAAAAAAAAAAAAAAACYAgAAZHJzL2Rv&#10;d25yZXYueG1sUEsFBgAAAAAEAAQA9QAAAIgDAAAAAA==&#10;" filled="f" stroked="f">
                  <v:textbox style="mso-fit-shape-to-text:t" inset="0,0,0,0">
                    <w:txbxContent>
                      <w:p w:rsidR="00545758" w:rsidRDefault="00545758" w:rsidP="00F77EF5">
                        <w:r>
                          <w:rPr>
                            <w:rFonts w:cs="Arial"/>
                            <w:color w:val="000000"/>
                            <w:sz w:val="10"/>
                            <w:szCs w:val="10"/>
                          </w:rPr>
                          <w:t>80</w:t>
                        </w:r>
                      </w:p>
                    </w:txbxContent>
                  </v:textbox>
                </v:rect>
                <v:rect id="Rectangle 14268" o:spid="_x0000_s1256" style="position:absolute;left:17843;top:7244;width:711;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VTrcMA&#10;AADeAAAADwAAAGRycy9kb3ducmV2LnhtbESP3WoCMRSE74W+QziF3mnSLYhsjVIKghZvXH2Aw+bs&#10;D01OliR117dvBMHLYWa+YdbbyVlxpRB7zxreFwoEce1Nz62Gy3k3X4GICdmg9UwabhRhu3mZrbE0&#10;fuQTXavUigzhWKKGLqWhlDLWHTmMCz8QZ6/xwWHKMrTSBBwz3FlZKLWUDnvOCx0O9N1R/Vv9OQ3y&#10;XO3GVWWD8j9Fc7SH/akhr/Xb6/T1CSLRlJ7hR3tvNBRL9VHA/U6+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VTrcMAAADeAAAADwAAAAAAAAAAAAAAAACYAgAAZHJzL2Rv&#10;d25yZXYueG1sUEsFBgAAAAAEAAQA9QAAAIgDAAAAAA==&#10;" filled="f" stroked="f">
                  <v:textbox style="mso-fit-shape-to-text:t" inset="0,0,0,0">
                    <w:txbxContent>
                      <w:p w:rsidR="00545758" w:rsidRDefault="00545758" w:rsidP="00F77EF5">
                        <w:r>
                          <w:rPr>
                            <w:rFonts w:cs="Arial"/>
                            <w:color w:val="000000"/>
                            <w:sz w:val="10"/>
                            <w:szCs w:val="10"/>
                          </w:rPr>
                          <w:t>90</w:t>
                        </w:r>
                      </w:p>
                    </w:txbxContent>
                  </v:textbox>
                </v:rect>
                <v:rect id="Rectangle 14269" o:spid="_x0000_s1257" style="position:absolute;left:31616;top:6291;width:106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1n2NsMA&#10;AADeAAAADwAAAGRycy9kb3ducmV2LnhtbESP3WoCMRSE7wt9h3AKvauJK4isRhFBsKU3rj7AYXP2&#10;B5OTJUnd7ds3BcHLYWa+YTa7yVlxpxB7zxrmMwWCuPam51bD9XL8WIGICdmg9UwafinCbvv6ssHS&#10;+JHPdK9SKzKEY4kaupSGUspYd+QwzvxAnL3GB4cpy9BKE3DMcGdlodRSOuw5L3Q40KGj+lb9OA3y&#10;Uh3HVWWD8l9F820/T+eGvNbvb9N+DSLRlJ7hR/tkNBRLtVjA/518Be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1n2NsMAAADeAAAADwAAAAAAAAAAAAAAAACYAgAAZHJzL2Rv&#10;d25yZXYueG1sUEsFBgAAAAAEAAQA9QAAAIgDAAAAAA==&#10;" filled="f" stroked="f">
                  <v:textbox style="mso-fit-shape-to-text:t" inset="0,0,0,0">
                    <w:txbxContent>
                      <w:p w:rsidR="00545758" w:rsidRDefault="00545758" w:rsidP="00F77EF5">
                        <w:r>
                          <w:rPr>
                            <w:rFonts w:cs="Arial"/>
                            <w:color w:val="000000"/>
                            <w:sz w:val="10"/>
                            <w:szCs w:val="10"/>
                          </w:rPr>
                          <w:t>100</w:t>
                        </w:r>
                      </w:p>
                    </w:txbxContent>
                  </v:textbox>
                </v:rect>
                <v:rect id="Rectangle 14270" o:spid="_x0000_s1258" style="position:absolute;left:31819;top:22585;width:92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BuQsQA&#10;AADeAAAADwAAAGRycy9kb3ducmV2LnhtbESP3WoCMRSE7wt9h3AK3tWk2yKyNUopCFa8ce0DHDZn&#10;f2hysiTRXd/eCEIvh5n5hlltJmfFhULsPWt4mysQxLU3Pbcafk/b1yWImJANWs+k4UoRNuvnpxWW&#10;xo98pEuVWpEhHEvU0KU0lFLGuiOHce4H4uw1PjhMWYZWmoBjhjsrC6UW0mHPeaHDgb47qv+qs9Mg&#10;T9V2XFY2KL8vmoP92R0b8lrPXqavTxCJpvQffrR3RkOxUO8f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wbkLEAAAA3gAAAA8AAAAAAAAAAAAAAAAAmAIAAGRycy9k&#10;b3ducmV2LnhtbFBLBQYAAAAABAAEAPUAAACJAwAAAAA=&#10;" filled="f" stroked="f">
                  <v:textbox style="mso-fit-shape-to-text:t" inset="0,0,0,0">
                    <w:txbxContent>
                      <w:p w:rsidR="00545758" w:rsidRDefault="00545758" w:rsidP="00F77EF5">
                        <w:r>
                          <w:rPr>
                            <w:rFonts w:cs="Arial"/>
                            <w:color w:val="000000"/>
                            <w:sz w:val="10"/>
                            <w:szCs w:val="10"/>
                          </w:rPr>
                          <w:t>-35</w:t>
                        </w:r>
                      </w:p>
                    </w:txbxContent>
                  </v:textbox>
                </v:rect>
                <v:rect id="Rectangle 14271" o:spid="_x0000_s1259" style="position:absolute;left:10064;top:26434;width:92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L2cQA&#10;AADeAAAADwAAAGRycy9kb3ducmV2LnhtbESP3WoCMRSE7wt9h3AK3tWkWyqyNUopCFa8ce0DHDZn&#10;f2hysiTRXd/eCEIvh5n5hlltJmfFhULsPWt4mysQxLU3Pbcafk/b1yWImJANWs+k4UoRNuvnpxWW&#10;xo98pEuVWpEhHEvU0KU0lFLGuiOHce4H4uw1PjhMWYZWmoBjhjsrC6UW0mHPeaHDgb47qv+qs9Mg&#10;T9V2XFY2KL8vmoP92R0b8lrPXqavTxCJpvQffrR3RkOxUO8f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y9nEAAAA3gAAAA8AAAAAAAAAAAAAAAAAmAIAAGRycy9k&#10;b3ducmV2LnhtbFBLBQYAAAAABAAEAPUAAACJAwAAAAA=&#10;" filled="f" stroked="f">
                  <v:textbox style="mso-fit-shape-to-text:t" inset="0,0,0,0">
                    <w:txbxContent>
                      <w:p w:rsidR="00545758" w:rsidRDefault="00545758" w:rsidP="00F77EF5">
                        <w:r>
                          <w:rPr>
                            <w:rFonts w:cs="Arial"/>
                            <w:color w:val="000000"/>
                            <w:sz w:val="10"/>
                            <w:szCs w:val="10"/>
                          </w:rPr>
                          <w:t>-57</w:t>
                        </w:r>
                      </w:p>
                    </w:txbxContent>
                  </v:textbox>
                </v:rect>
                <v:rect id="Rectangle 14272" o:spid="_x0000_s1260" style="position:absolute;left:3860;top:31590;width:1473;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5VrsQA&#10;AADeAAAADwAAAGRycy9kb3ducmV2LnhtbESPzWrDMBCE74W+g9hAb40UF0xwooQQCKSllzh5gMVa&#10;/xBpZSQ1dt++KhR6HGbmG2a7n50VDwpx8KxhtVQgiBtvBu403K6n1zWImJANWs+k4Zsi7HfPT1us&#10;jJ/4Qo86dSJDOFaooU9prKSMTU8O49KPxNlrfXCYsgydNAGnDHdWFkqV0uHAeaHHkY49Nff6y2mQ&#10;1/o0rWsblP8o2k/7fr605LV+WcyHDYhEc/oP/7XPRkNRqrcSfu/kK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uVa7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-90</w:t>
                        </w:r>
                      </w:p>
                    </w:txbxContent>
                  </v:textbox>
                </v:rect>
                <v:rect id="Rectangle 14273" o:spid="_x0000_s1261" style="position:absolute;left:3860;top:27767;width:1473;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wNcQA&#10;AADeAAAADwAAAGRycy9kb3ducmV2LnhtbESPzWrDMBCE74W+g9hCbo1UB9LgRAmlEEhKL7HzAIu1&#10;/qHSykhq7L59VCj0OMzMN8zuMDsrbhTi4FnDy1KBIG68GbjTcK2PzxsQMSEbtJ5Jww9FOOwfH3ZY&#10;Gj/xhW5V6kSGcCxRQ5/SWEoZm54cxqUfibPX+uAwZRk6aQJOGe6sLJRaS4cD54UeR3rvqfmqvp0G&#10;WVfHaVPZoPxH0X7a8+nSktd68TS/bUEkmtN/+K99MhqKtVq9wu+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i8DX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-60</w:t>
                        </w:r>
                      </w:p>
                    </w:txbxContent>
                  </v:textbox>
                </v:rect>
                <v:rect id="Rectangle 14274" o:spid="_x0000_s1262" style="position:absolute;left:3860;top:23957;width:1473;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1kR8EA&#10;AADeAAAADwAAAGRycy9kb3ducmV2LnhtbERPy2oCMRTdC/2HcAvdOUlHEBmNIgXBSjeOfsBlcueB&#10;yc2QpM7075tFocvDee8Os7PiSSEOnjW8FwoEcePNwJ2G++203ICICdmg9UwafijCYf+y2GFl/MRX&#10;etapEzmEY4Ua+pTGSsrY9OQwFn4kzlzrg8OUYeikCTjlcGdlqdRaOhw4N/Q40kdPzaP+dhrkrT5N&#10;m9oG5S9l+2U/z9eWvNZvr/NxCyLRnP7Ff+6z0VCu1SrvzXfyFZ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H9ZEfBAAAA3gAAAA8AAAAAAAAAAAAAAAAAmAIAAGRycy9kb3du&#10;cmV2LnhtbFBLBQYAAAAABAAEAPUAAACGAwAAAAA=&#10;" filled="f" stroked="f">
                  <v:textbox style="mso-fit-shape-to-text:t" inset="0,0,0,0">
                    <w:txbxContent>
                      <w:p w:rsidR="00545758" w:rsidRDefault="00545758" w:rsidP="00F77EF5">
                        <w:r>
                          <w:rPr>
                            <w:rFonts w:cs="Arial"/>
                            <w:color w:val="000000"/>
                            <w:sz w:val="16"/>
                            <w:szCs w:val="16"/>
                          </w:rPr>
                          <w:t>-30</w:t>
                        </w:r>
                      </w:p>
                    </w:txbxContent>
                  </v:textbox>
                </v:rect>
                <v:rect id="Rectangle 14275" o:spid="_x0000_s1263" style="position:absolute;left:5048;top:20141;width:56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HB3MQA&#10;AADeAAAADwAAAGRycy9kb3ducmV2LnhtbESP3WoCMRSE7wt9h3AKvatJtyC6NUopCCreuPoAh83Z&#10;H5qcLEnqrm9vCgUvh5n5hlltJmfFlULsPWt4nykQxLU3PbcaLuft2wJETMgGrWfScKMIm/Xz0wpL&#10;40c+0bVKrcgQjiVq6FIaSilj3ZHDOPMDcfYaHxymLEMrTcAxw52VhVJz6bDnvNDhQN8d1T/Vr9Mg&#10;z9V2XFQ2KH8omqPd704Nea1fX6avTxCJpvQI/7d3RkMxVx9L+LuTr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6xwdz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0</w:t>
                        </w:r>
                      </w:p>
                    </w:txbxContent>
                  </v:textbox>
                </v:rect>
                <v:rect id="Rectangle 14276" o:spid="_x0000_s1264" style="position:absolute;left:4298;top:16337;width:113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0bPMIA&#10;AADeAAAADwAAAGRycy9kb3ducmV2LnhtbESPy2oCMRSG90LfIZxCd07SQURGo0hBsNKNow9wmJy5&#10;YHIyJKkzfftmUejy57/x7Q6zs+JJIQ6eNbwXCgRx483AnYb77bTcgIgJ2aD1TBp+KMJh/7LYYWX8&#10;xFd61qkTeYRjhRr6lMZKytj05DAWfiTOXuuDw5Rl6KQJOOVxZ2Wp1Fo6HDg/9DjSR0/No/52GuSt&#10;Pk2b2gblL2X7ZT/P15a81m+v83ELItGc/sN/7bPRUK7VKgNknIwC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jRs8wgAAAN4AAAAPAAAAAAAAAAAAAAAAAJgCAABkcnMvZG93&#10;bnJldi54bWxQSwUGAAAAAAQABAD1AAAAhwMAAAAA&#10;" filled="f" stroked="f">
                  <v:textbox style="mso-fit-shape-to-text:t" inset="0,0,0,0">
                    <w:txbxContent>
                      <w:p w:rsidR="00545758" w:rsidRDefault="00545758" w:rsidP="00F77EF5">
                        <w:r>
                          <w:rPr>
                            <w:rFonts w:cs="Arial"/>
                            <w:color w:val="000000"/>
                            <w:sz w:val="16"/>
                            <w:szCs w:val="16"/>
                          </w:rPr>
                          <w:t>30</w:t>
                        </w:r>
                      </w:p>
                    </w:txbxContent>
                  </v:textbox>
                </v:rect>
                <v:rect id="Rectangle 14277" o:spid="_x0000_s1265" style="position:absolute;left:4298;top:12521;width:113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G+p8MA&#10;AADeAAAADwAAAGRycy9kb3ducmV2LnhtbESP3WoCMRSE74W+QzgF7zRxEZHVKKUg2OKNqw9w2Jz9&#10;ocnJkqTu9u0bodDLYWa+YfbHyVnxoBB7zxpWSwWCuPam51bD/XZabEHEhGzQeiYNPxTheHiZ7bE0&#10;fuQrParUigzhWKKGLqWhlDLWHTmMSz8QZ6/xwWHKMrTSBBwz3FlZKLWRDnvOCx0O9N5R/VV9Ow3y&#10;Vp3GbWWD8p9Fc7Ef52tDXuv56/S2A5FoSv/hv/bZaCg2ar2C5518BeTh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G+p8MAAADeAAAADwAAAAAAAAAAAAAAAACYAgAAZHJzL2Rv&#10;d25yZXYueG1sUEsFBgAAAAAEAAQA9QAAAIgDAAAAAA==&#10;" filled="f" stroked="f">
                  <v:textbox style="mso-fit-shape-to-text:t" inset="0,0,0,0">
                    <w:txbxContent>
                      <w:p w:rsidR="00545758" w:rsidRDefault="00545758" w:rsidP="00F77EF5">
                        <w:r>
                          <w:rPr>
                            <w:rFonts w:cs="Arial"/>
                            <w:color w:val="000000"/>
                            <w:sz w:val="16"/>
                            <w:szCs w:val="16"/>
                          </w:rPr>
                          <w:t>60</w:t>
                        </w:r>
                      </w:p>
                    </w:txbxContent>
                  </v:textbox>
                </v:rect>
                <v:rect id="Rectangle 14278" o:spid="_x0000_s1266" style="position:absolute;left:4298;top:8698;width:113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Mg0MMA&#10;AADeAAAADwAAAGRycy9kb3ducmV2LnhtbESP3WoCMRSE74W+QziF3mnSpYhsjVIKghZvXH2Aw+bs&#10;D01OliR117dvBMHLYWa+YdbbyVlxpRB7zxreFwoEce1Nz62Gy3k3X4GICdmg9UwabhRhu3mZrbE0&#10;fuQTXavUigzhWKKGLqWhlDLWHTmMCz8QZ6/xwWHKMrTSBBwz3FlZKLWUDnvOCx0O9N1R/Vv9OQ3y&#10;XO3GVWWD8j9Fc7SH/akhr/Xb6/T1CSLRlJ7hR3tvNBRL9VHA/U6+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BMg0MMAAADeAAAADwAAAAAAAAAAAAAAAACYAgAAZHJzL2Rv&#10;d25yZXYueG1sUEsFBgAAAAAEAAQA9QAAAIgDAAAAAA==&#10;" filled="f" stroked="f">
                  <v:textbox style="mso-fit-shape-to-text:t" inset="0,0,0,0">
                    <w:txbxContent>
                      <w:p w:rsidR="00545758" w:rsidRDefault="00545758" w:rsidP="00F77EF5">
                        <w:r>
                          <w:rPr>
                            <w:rFonts w:cs="Arial"/>
                            <w:color w:val="000000"/>
                            <w:sz w:val="16"/>
                            <w:szCs w:val="16"/>
                          </w:rPr>
                          <w:t>90</w:t>
                        </w:r>
                      </w:p>
                    </w:txbxContent>
                  </v:textbox>
                </v:rect>
                <v:rect id="Rectangle 14279" o:spid="_x0000_s1267" style="position:absolute;left:3378;top:4888;width:169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FS8QA&#10;AADeAAAADwAAAGRycy9kb3ducmV2LnhtbESP3WoCMRSE7wt9h3AK3tWk2yKyNUopCFa8ce0DHDZn&#10;f2hysiTRXd/eCEIvh5n5hlltJmfFhULsPWt4mysQxLU3Pbcafk/b1yWImJANWs+k4UoRNuvnpxWW&#10;xo98pEuVWpEhHEvU0KU0lFLGuiOHce4H4uw1PjhMWYZWmoBjhjsrC6UW0mHPeaHDgb47qv+qs9Mg&#10;T9V2XFY2KL8vmoP92R0b8lrPXqavTxCJpvQffrR3RkOxUB/v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fhUv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120</w:t>
                        </w:r>
                      </w:p>
                    </w:txbxContent>
                  </v:textbox>
                </v:rect>
                <v:rect id="Rectangle 14280" o:spid="_x0000_s1268" style="position:absolute;left:3378;top:1078;width:169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YdP8MA&#10;AADeAAAADwAAAGRycy9kb3ducmV2LnhtbESP3WoCMRSE7wt9h3AKvauJi4isRhFBsKU3rj7AYXP2&#10;B5OTJUnd7ds3BcHLYWa+YTa7yVlxpxB7zxrmMwWCuPam51bD9XL8WIGICdmg9UwafinCbvv6ssHS&#10;+JHPdK9SKzKEY4kaupSGUspYd+QwzvxAnL3GB4cpy9BKE3DMcGdlodRSOuw5L3Q40KGj+lb9OA3y&#10;Uh3HVWWD8l9F820/T+eGvNbvb9N+DSLRlJ7hR/tkNBRLtVjA/518Be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LYdP8MAAADeAAAADwAAAAAAAAAAAAAAAACYAgAAZHJzL2Rv&#10;d25yZXYueG1sUEsFBgAAAAAEAAQA9QAAAIgDAAAAAA==&#10;" filled="f" stroked="f">
                  <v:textbox style="mso-fit-shape-to-text:t" inset="0,0,0,0">
                    <w:txbxContent>
                      <w:p w:rsidR="00545758" w:rsidRDefault="00545758" w:rsidP="00F77EF5">
                        <w:r>
                          <w:rPr>
                            <w:rFonts w:cs="Arial"/>
                            <w:color w:val="000000"/>
                            <w:sz w:val="16"/>
                            <w:szCs w:val="16"/>
                          </w:rPr>
                          <w:t>150</w:t>
                        </w:r>
                      </w:p>
                    </w:txbxContent>
                  </v:textbox>
                </v:rect>
                <v:rect id="Rectangle 14281" o:spid="_x0000_s1269" style="position:absolute;left:5461;top:33514;width:169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XqrsMA&#10;AADdAAAADwAAAGRycy9kb3ducmV2LnhtbESPzWoDMQyE74G8g1Ght8TbHMKyjRNKIZCGXLLpA4i1&#10;9ofa8mI72e3bR4dCbxIzmvm0O8zeqQfFNAQ28LYuQBE3wQ7cGfi+HVclqJSRLbrAZOCXEhz2y8UO&#10;KxsmvtKjzp2SEE4VGuhzHiutU9OTx7QOI7FobYges6yx0zbiJOHe6U1RbLXHgaWhx5E+e2p+6rs3&#10;oG/1cSprF4tw3rQX93W6thSMeX2ZP95BZZrzv/nv+mQFvywFV76REfT+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3XqrsMAAADdAAAADwAAAAAAAAAAAAAAAACYAgAAZHJzL2Rv&#10;d25yZXYueG1sUEsFBgAAAAAEAAQA9QAAAIgDAAAAAA==&#10;" filled="f" stroked="f">
                  <v:textbox style="mso-fit-shape-to-text:t" inset="0,0,0,0">
                    <w:txbxContent>
                      <w:p w:rsidR="00545758" w:rsidRDefault="00545758" w:rsidP="00F77EF5">
                        <w:r>
                          <w:rPr>
                            <w:rFonts w:cs="Arial"/>
                            <w:color w:val="000000"/>
                            <w:sz w:val="16"/>
                            <w:szCs w:val="16"/>
                          </w:rPr>
                          <w:t>100</w:t>
                        </w:r>
                      </w:p>
                    </w:txbxContent>
                  </v:textbox>
                </v:rect>
                <v:rect id="Rectangle 14282" o:spid="_x0000_s1270" style="position:absolute;left:21609;top:33514;width:1073;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8NKsIA&#10;AADeAAAADwAAAGRycy9kb3ducmV2LnhtbESPy2oCMRSG90LfIZxCd5p0FmWcGqUUBC1uHH2Aw+TM&#10;hSYnQ5I649s3C8Hlz3/j2+xmZ8WNQhw8a3hfKRDEjTcDdxqul/2yBBETskHrmTTcKcJu+7LYYGX8&#10;xGe61akTeYRjhRr6lMZKytj05DCu/EicvdYHhynL0EkTcMrjzspCqQ/pcOD80ONI3z01v/Wf0yAv&#10;9X4qaxuU/ynakz0ezi15rd9e569PEInm9Aw/2gejoVDrMgNknIwCcvs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w0qwgAAAN4AAAAPAAAAAAAAAAAAAAAAAJgCAABkcnMvZG93&#10;bnJldi54bWxQSwUGAAAAAAQABAD1AAAAhwMAAAAA&#10;" filled="f" stroked="f">
                  <v:textbox style="mso-fit-shape-to-text:t" inset="0,0,0,0">
                    <w:txbxContent>
                      <w:p w:rsidR="00545758" w:rsidRDefault="00545758" w:rsidP="00F77EF5">
                        <w:r>
                          <w:rPr>
                            <w:rFonts w:cs="Arial"/>
                            <w:color w:val="000000"/>
                            <w:sz w:val="16"/>
                            <w:szCs w:val="16"/>
                          </w:rPr>
                          <w:t>1k</w:t>
                        </w:r>
                      </w:p>
                    </w:txbxContent>
                  </v:textbox>
                </v:rect>
                <v:rect id="Rectangle 14283" o:spid="_x0000_s1271" style="position:absolute;left:36741;top:33514;width:1638;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OoscQA&#10;AADeAAAADwAAAGRycy9kb3ducmV2LnhtbESPzWrDMBCE74W8g9hAb40UH4rrRAkhEEhLL3HyAIu1&#10;/iHSykhq7L59VSj0OMzMN8x2PzsrHhTi4FnDeqVAEDfeDNxpuF1PLyWImJANWs+k4Zsi7HeLpy1W&#10;xk98oUedOpEhHCvU0Kc0VlLGpieHceVH4uy1PjhMWYZOmoBThjsrC6VepcOB80KPIx17au71l9Mg&#10;r/VpKmsblP8o2k/7fr605LV+Xs6HDYhEc/oP/7XPRkOh3so1/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TqLH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10k</w:t>
                        </w:r>
                      </w:p>
                    </w:txbxContent>
                  </v:textbox>
                </v:rect>
                <v:rect id="Rectangle 14284" o:spid="_x0000_s1272" style="position:absolute;left:51866;top:33514;width:2203;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E2xsQA&#10;AADeAAAADwAAAGRycy9kb3ducmV2LnhtbESPzWrDMBCE74G+g9hCbolUH4LjRgmlEEhDL3H6AIu1&#10;/qHSykhq7L59FSjkOMzMN8zuMDsrbhTi4FnDy1qBIG68GbjT8HU9rkoQMSEbtJ5Jwy9FOOyfFjus&#10;jJ/4Qrc6dSJDOFaooU9prKSMTU8O49qPxNlrfXCYsgydNAGnDHdWFkptpMOB80KPI7331HzXP06D&#10;vNbHqaxtUP5ctJ/243RpyWu9fJ7fXkEkmtMj/N8+GQ2F2pYF3O/kKyD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BNsbEAAAA3gAAAA8AAAAAAAAAAAAAAAAAmAIAAGRycy9k&#10;b3ducmV2LnhtbFBLBQYAAAAABAAEAPUAAACJAwAAAAA=&#10;" filled="f" stroked="f">
                  <v:textbox style="mso-fit-shape-to-text:t" inset="0,0,0,0">
                    <w:txbxContent>
                      <w:p w:rsidR="00545758" w:rsidRDefault="00545758" w:rsidP="00F77EF5">
                        <w:r>
                          <w:rPr>
                            <w:rFonts w:cs="Arial"/>
                            <w:color w:val="000000"/>
                            <w:sz w:val="16"/>
                            <w:szCs w:val="16"/>
                          </w:rPr>
                          <w:t>100k</w:t>
                        </w:r>
                      </w:p>
                    </w:txbxContent>
                  </v:textbox>
                </v:rect>
                <v:rect id="Rectangle 14285" o:spid="_x0000_s1273" style="position:absolute;left:25253;top:35717;width:734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l13cIA&#10;AADeAAAADwAAAGRycy9kb3ducmV2LnhtbESPy4rCMBSG98K8QzgD7mxqGUQ6RhFB0MGNdR7g0Jxe&#10;MDkpSbSdt58sBJc//41vs5usEU/yoXesYJnlIIhrp3tuFfzejos1iBCRNRrHpOCPAuy2H7MNltqN&#10;fKVnFVuRRjiUqKCLcSilDHVHFkPmBuLkNc5bjEn6VmqPYxq3RhZ5vpIWe04PHQ506Ki+Vw+rQN6q&#10;47iujM/dT9FczPl0bcgpNf+c9t8gIk3xHX61T1pBsSq+EkDCSSgg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SXXdwgAAAN4AAAAPAAAAAAAAAAAAAAAAAJgCAABkcnMvZG93&#10;bnJldi54bWxQSwUGAAAAAAQABAD1AAAAhwMAAAAA&#10;" filled="f" stroked="f">
                  <v:textbox style="mso-fit-shape-to-text:t" inset="0,0,0,0">
                    <w:txbxContent>
                      <w:p w:rsidR="00545758" w:rsidRDefault="00545758" w:rsidP="00F77EF5">
                        <w:r>
                          <w:rPr>
                            <w:rFonts w:cs="Arial"/>
                            <w:b/>
                            <w:bCs/>
                            <w:color w:val="000000"/>
                            <w:sz w:val="16"/>
                            <w:szCs w:val="16"/>
                          </w:rPr>
                          <w:t>Frequency (Hz)</w:t>
                        </w:r>
                      </w:p>
                    </w:txbxContent>
                  </v:textbox>
                </v:rect>
                <v:line id="Line 14286" o:spid="_x0000_s1274" style="position:absolute;flip:y;visibility:visible;mso-wrap-style:square" from="11461,9460" to="18872,10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3OHiMcAAADeAAAADwAAAGRycy9kb3ducmV2LnhtbESPzWrCQBSF9wXfYbiCm1InCRI0dRQR&#10;CkVwURVid5fMbRLN3AmZ0cS3dwqFLg/n5+Ms14NpxJ06V1tWEE8jEMSF1TWXCk7Hj7c5COeRNTaW&#10;ScGDHKxXo5clZtr2/EX3gy9FGGGXoYLK+zaT0hUVGXRT2xIH78d2Bn2QXSl1h30YN41MoiiVBmsO&#10;hApb2lZUXA83EyCXbfm9v1CRL/J216fxa38+35SajIfNOwhPg/8P/7U/tYIkTWYx/N4JV0Cun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Tc4eIxwAAAN4AAAAPAAAAAAAA&#10;AAAAAAAAAKECAABkcnMvZG93bnJldi54bWxQSwUGAAAAAAQABAD5AAAAlQMAAAAA&#10;" strokeweight="1pt"/>
                <v:line id="Line 14287" o:spid="_x0000_s1275" style="position:absolute;visibility:visible;mso-wrap-style:square" from="18872,9454" to="29711,94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cV08YAAADeAAAADwAAAGRycy9kb3ducmV2LnhtbESP3WoCMRSE7wu+QzhC72rWpUhdjSL+&#10;QKUXxZ8HOG6Om9XNyZJE3fbpm0Khl8PMfMNM551txJ18qB0rGA4yEMSl0zVXCo6HzcsbiBCRNTaO&#10;ScEXBZjPek9TLLR78I7u+1iJBOFQoAITY1tIGUpDFsPAtcTJOztvMSbpK6k9PhLcNjLPspG0WHNa&#10;MNjS0lB53d+sgq0/fVyH35WRJ976dfO5Ggd7Ueq53y0mICJ18T/8137XCvJR/prD7510BeTs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NHFdPGAAAA3gAAAA8AAAAAAAAA&#10;AAAAAAAAoQIAAGRycy9kb3ducmV2LnhtbFBLBQYAAAAABAAEAPkAAACUAwAAAAA=&#10;" strokeweight="1pt"/>
                <v:line id="Line 14288" o:spid="_x0000_s1276" style="position:absolute;flip:y;visibility:visible;mso-wrap-style:square" from="29686,6939" to="37807,9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28ZMgAAADeAAAADwAAAGRycy9kb3ducmV2LnhtbESPS2vCQBSF94X+h+EW3JQ6MUqoMaMU&#10;QSiFLmoL0d0lc82jmTshM5r47zsFweXhPD5OthlNKy7Uu9qygtk0AkFcWF1zqeDne/fyCsJ5ZI2t&#10;ZVJwJQeb9eNDhqm2A3/RZe9LEUbYpaig8r5LpXRFRQbd1HbEwTvZ3qAPsi+l7nEI46aVcRQl0mDN&#10;gVBhR9uKit/92QRIsy2Pnw0V+TLvPoZk9jwcDmelJk/j2wqEp9Hfw7f2u1YQJ/FiDv93whWQ6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O28ZMgAAADeAAAADwAAAAAA&#10;AAAAAAAAAAChAgAAZHJzL2Rvd25yZXYueG1sUEsFBgAAAAAEAAQA+QAAAJYDAAAAAA==&#10;" strokeweight="1pt"/>
                <v:shape id="Freeform 14289" o:spid="_x0000_s1277" style="position:absolute;left:32899;top:8127;width:502;height:508;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uLl8gA&#10;AADeAAAADwAAAGRycy9kb3ducmV2LnhtbESPQWvCQBSE70L/w/IKvYhuGkRKzCrSYin2IEbFHh/Z&#10;1yQm+zZktzH9925B6HGYmW+YdDWYRvTUucqygudpBII4t7riQsHxsJm8gHAeWWNjmRT8koPV8mGU&#10;YqLtlffUZ74QAcIuQQWl920ipctLMuimtiUO3rftDPogu0LqDq8BbhoZR9FcGqw4LJTY0mtJeZ39&#10;GAXberN/+9r258/x5US72NbZO9VKPT0O6wUIT4P/D9/bH1pBPI9nM/i7E66AX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KG4uX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290" o:spid="_x0000_s1278" style="position:absolute;left:37547;top:6710;width:508;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cuDMgA&#10;AADeAAAADwAAAGRycy9kb3ducmV2LnhtbESPQWvCQBSE7wX/w/IKvRTdNFiR6CqlxVLsQYyKHh/Z&#10;1yQm+zZktzH+e1co9DjMzDfMfNmbWnTUutKygpdRBII4s7rkXMF+txpOQTiPrLG2TAqu5GC5GDzM&#10;MdH2wlvqUp+LAGGXoILC+yaR0mUFGXQj2xAH78e2Bn2QbS51i5cAN7WMo2giDZYcFgps6L2grEp/&#10;jYJ1tdp+nNbd8fv5fKBNbKv0kyqlnh77txkIT73/D/+1v7SCeBKPX+F+J1wBub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Vy4M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rect id="Rectangle 14291" o:spid="_x0000_s1279" style="position:absolute;left:36201;top:4894;width:106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xIMsQA&#10;AADeAAAADwAAAGRycy9kb3ducmV2LnhtbESPzWrDMBCE74G+g9hCb7FcU0xwo4QQCCSllzh5gMVa&#10;/1BpZSQ1dt6+KgRyHGbmG2a9na0RN/JhcKzgPctBEDdOD9wpuF4OyxWIEJE1Gsek4E4BtpuXxRor&#10;7SY+062OnUgQDhUq6GMcKylD05PFkLmROHmt8xZjkr6T2uOU4NbIIs9LaXHgtNDjSPuemp/61yqQ&#10;l/owrWrjc/dVtN/mdDy35JR6e513nyAizfEZfrSPWkFRFh8l/N9JV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sSDLEAAAA3gAAAA8AAAAAAAAAAAAAAAAAmAIAAGRycy9k&#10;b3ducmV2LnhtbFBLBQYAAAAABAAEAPUAAACJAwAAAAA=&#10;" filled="f" stroked="f">
                  <v:textbox style="mso-fit-shape-to-text:t" inset="0,0,0,0">
                    <w:txbxContent>
                      <w:p w:rsidR="00545758" w:rsidRDefault="00545758" w:rsidP="00F77EF5">
                        <w:r>
                          <w:rPr>
                            <w:rFonts w:cs="Arial"/>
                            <w:color w:val="000000"/>
                            <w:sz w:val="10"/>
                            <w:szCs w:val="10"/>
                          </w:rPr>
                          <w:t>110</w:t>
                        </w:r>
                      </w:p>
                    </w:txbxContent>
                  </v:textbox>
                </v:rect>
                <v:line id="Line 14292" o:spid="_x0000_s1280" style="position:absolute;visibility:visible;mso-wrap-style:square" from="6337,538" to="6756,5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uyy8cAAADeAAAADwAAAGRycy9kb3ducmV2LnhtbESPT2vCQBTE7wW/w/IK3urGoDGmriJi&#10;0d5a/0CPj+xrsph9G7Jbjd/eLRR6HGbmN8xi1dtGXKnzxrGC8SgBQVw6bbhScDq+veQgfEDW2Dgm&#10;BXfysFoOnhZYaHfjT7oeQiUihH2BCuoQ2kJKX9Zk0Y9cSxy9b9dZDFF2ldQd3iLcNjJNkkxaNBwX&#10;amxpU1N5OfxYBeYj203fZ+f5WW53YfyVX3JjT0oNn/v1K4hAffgP/7X3WkGapZMZ/N6JV0Au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27LLxwAAAN4AAAAPAAAAAAAA&#10;AAAAAAAAAKECAABkcnMvZG93bnJldi54bWxQSwUGAAAAAAQABAD5AAAAlQMAAAAA&#10;" strokeweight="0"/>
                <v:line id="Line 14293" o:spid="_x0000_s1281" style="position:absolute;visibility:visible;mso-wrap-style:square" from="6819,532" to="53320,5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jEE5cUAAADeAAAADwAAAGRycy9kb3ducmV2LnhtbERPyWrDMBC9F/oPYgq9NXJNY4IbOaQN&#10;zXLMAqW3qTVeiDVyLdVx8vXRIZDj4+3T2WAa0VPnassKXkcRCOLc6ppLBYf918sEhPPIGhvLpOBM&#10;DmbZ48MUU21PvKV+50sRQtilqKDyvk2ldHlFBt3ItsSBK2xn0AfYlVJ3eArhppFxFCXSYM2hocKW&#10;PivKj7t/o6BfbFbj74/1okgu7d9vXf4s7Was1PPTMH8H4Wnwd/HNvdYK4iR+C3vDnXAFZH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jEE5cUAAADeAAAADwAAAAAAAAAA&#10;AAAAAAChAgAAZHJzL2Rvd25yZXYueG1sUEsFBgAAAAAEAAQA+QAAAJMDAAAAAA==&#10;" strokeweight="0">
                  <v:stroke dashstyle="1 1"/>
                </v:line>
                <v:line id="Line 14294" o:spid="_x0000_s1282" style="position:absolute;visibility:visible;mso-wrap-style:square" from="11480,28059" to="22313,280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OHosYAAADeAAAADwAAAGRycy9kb3ducmV2LnhtbESP0WoCMRRE3wv+Q7hC32rWRaSuRhGt&#10;UOlDqfoB1811s7q5WZJUV7++KRT6OMzMGWa26GwjruRD7VjBcJCBIC6drrlScNhvXl5BhIissXFM&#10;Cu4UYDHvPc2w0O7GX3TdxUokCIcCFZgY20LKUBqyGAauJU7eyXmLMUlfSe3xluC2kXmWjaXFmtOC&#10;wZZWhsrL7tsq2Prjx2X4qIw88ta/NZ/rSbBnpZ773XIKIlIX/8N/7XetIB/nown83klXQM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3jh6LGAAAA3gAAAA8AAAAAAAAA&#10;AAAAAAAAoQIAAGRycy9kb3ducmV2LnhtbFBLBQYAAAAABAAEAPkAAACUAwAAAAA=&#10;" strokeweight="1pt"/>
                <v:line id="Line 14295" o:spid="_x0000_s1283" style="position:absolute;visibility:visible;mso-wrap-style:square" from="22517,28535" to="26924,285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C44sUAAADeAAAADwAAAGRycy9kb3ducmV2LnhtbESPXWvCMBSG74X9h3AGu9PUwsRV0yL7&#10;gIkXMrcfcGyOTbU5KUmm3X69uRC8fHm/eJbVYDtxJh9axwqmkwwEce10y42Cn++P8RxEiMgaO8ek&#10;4I8CVOXDaImFdhf+ovMuNiKNcChQgYmxL6QMtSGLYeJ64uQdnLcYk/SN1B4vadx2Ms+ymbTYcnow&#10;2NOrofq0+7UK1n6/OU3/GyP3vPbv3fbtJdijUk+Pw2oBItIQ7+Fb+1MryGf5cwJIOAkFZH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QC44sUAAADeAAAADwAAAAAAAAAA&#10;AAAAAAChAgAAZHJzL2Rvd25yZXYueG1sUEsFBgAAAAAEAAQA+QAAAJMDAAAAAA==&#10;" strokeweight="1pt"/>
                <v:line id="Line 14296" o:spid="_x0000_s1284" style="position:absolute;flip:y;visibility:visible;mso-wrap-style:square" from="27184,24243" to="33159,284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qoRVccAAADeAAAADwAAAGRycy9kb3ducmV2LnhtbESPzWrCQBSF9wXfYbiCm1InCRg0dRQR&#10;CkVwURVid5fMbRLN3AmZ0cS3dwqFLg/n5+Ms14NpxJ06V1tWEE8jEMSF1TWXCk7Hj7c5COeRNTaW&#10;ScGDHKxXo5clZtr2/EX3gy9FGGGXoYLK+zaT0hUVGXRT2xIH78d2Bn2QXSl1h30YN41MoiiVBmsO&#10;hApb2lZUXA83EyCXbfm9v1CRL/J216fxa38+35SajIfNOwhPg/8P/7U/tYIkTWYx/N4JV0Cun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qhFVxwAAAN4AAAAPAAAAAAAA&#10;AAAAAAAAAKECAABkcnMvZG93bnJldi54bWxQSwUGAAAAAAQABAD5AAAAlQMAAAAA&#10;" strokeweight="1pt"/>
                <v:shape id="Freeform 14297" o:spid="_x0000_s1285" style="position:absolute;left:33216;top:24236;width:15380;height:39;visibility:visible;mso-wrap-style:square;v-text-anchor:top" coordsize="242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Iat8YA&#10;AADeAAAADwAAAGRycy9kb3ducmV2LnhtbESPQWvCQBSE70L/w/IKvenGUIOk2YgUagUPRaOeH9nX&#10;JG32bcxuTfrvuwXB4zAz3zDZajStuFLvGssK5rMIBHFpdcOVgmPxNl2CcB5ZY2uZFPySg1X+MMkw&#10;1XbgPV0PvhIBwi5FBbX3XSqlK2sy6Ga2Iw7ep+0N+iD7SuoehwA3rYyjKJEGGw4LNXb0WlP5ffgx&#10;Ct7Lj007bKMvd5RGF8nJ7i7nZ6WeHsf1CwhPo7+Hb+2tVhAn8SKG/zvhCsj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Iat8YAAADeAAAADwAAAAAAAAAAAAAAAACYAgAAZHJz&#10;L2Rvd25yZXYueG1sUEsFBgAAAAAEAAQA9QAAAIsDAAAAAA==&#10;" path="m,l2422,6r-972,e" strokeweight="1pt">
                  <v:path arrowok="t" o:connecttype="custom" o:connectlocs="0,0;2147483646,2147483646;2147483646,2147483646" o:connectangles="0,0,0"/>
                </v:shape>
                <v:shape id="Freeform 14298" o:spid="_x0000_s1286" style="position:absolute;left:42227;top:23957;width:502;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uFPsgA&#10;AADeAAAADwAAAGRycy9kb3ducmV2LnhtbESPQWvCQBSE7wX/w/IKvRTdNFKR6CqlxVLsQYyKHh/Z&#10;1yQm+zZktzH+e1co9DjMzDfMfNmbWnTUutKygpdRBII4s7rkXMF+txpOQTiPrLG2TAqu5GC5GDzM&#10;MdH2wlvqUp+LAGGXoILC+yaR0mUFGXQj2xAH78e2Bn2QbS51i5cAN7WMo2giDZYcFgps6L2grEp/&#10;jYJ1tdp+nNbd8fv5fKBNbKv0kyqlnh77txkIT73/D/+1v7SCeBK/juF+J1wBub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K4U+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rect id="Rectangle 14299" o:spid="_x0000_s1287" style="position:absolute;left:42748;top:22446;width:92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vlA8QA&#10;AADeAAAADwAAAGRycy9kb3ducmV2LnhtbESP3WoCMRSE7wXfIRyhd5p1UZGtUUQQtPTGtQ9w2Jz9&#10;weRkSVJ3+/ZNoeDlMDPfMLvDaI14kg+dYwXLRQaCuHK640bB1/0834IIEVmjcUwKfijAYT+d7LDQ&#10;buAbPcvYiAThUKCCNsa+kDJULVkMC9cTJ6923mJM0jdSexwS3BqZZ9lGWuw4LbTY06ml6lF+WwXy&#10;Xp6HbWl85j7y+tNcL7eanFJvs/H4DiLSGF/h//ZFK8g3+XoF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r5QPEAAAA3gAAAA8AAAAAAAAAAAAAAAAAmAIAAGRycy9k&#10;b3ducmV2LnhtbFBLBQYAAAAABAAEAPUAAACJAwAAAAA=&#10;" filled="f" stroked="f">
                  <v:textbox style="mso-fit-shape-to-text:t" inset="0,0,0,0">
                    <w:txbxContent>
                      <w:p w:rsidR="00545758" w:rsidRDefault="00545758" w:rsidP="00F77EF5">
                        <w:r>
                          <w:rPr>
                            <w:rFonts w:cs="Arial"/>
                            <w:color w:val="000000"/>
                            <w:sz w:val="10"/>
                            <w:szCs w:val="10"/>
                          </w:rPr>
                          <w:t>-35</w:t>
                        </w:r>
                      </w:p>
                    </w:txbxContent>
                  </v:textbox>
                </v:rect>
                <v:line id="Line 14300" o:spid="_x0000_s1288" style="position:absolute;visibility:visible;mso-wrap-style:square" from="6877,17105" to="53378,171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wf+sYAAADeAAAADwAAAGRycy9kb3ducmV2LnhtbESPQWvCQBSE74X+h+UVvNWNgaRpdJVS&#10;FPXWWoUeH9lnsph9G7Krxn/vFgoeh5n5hpktBtuKC/XeOFYwGScgiCunDdcK9j+r1wKED8gaW8ek&#10;4EYeFvPnpxmW2l35my67UIsIYV+igiaErpTSVw1Z9GPXEUfv6HqLIcq+lrrHa4TbVqZJkkuLhuNC&#10;gx19NlSddmerwHzl62z7dng/yOU6TH6LU2HsXqnRy/AxBRFoCI/wf3ujFaR5mmXwdydeATm/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WcH/rGAAAA3gAAAA8AAAAAAAAA&#10;AAAAAAAAoQIAAGRycy9kb3ducmV2LnhtbFBLBQYAAAAABAAEAPkAAACUAwAAAAA=&#10;" strokeweight="0"/>
                <v:shape id="Picture 14301" o:spid="_x0000_s1289" type="#_x0000_t75" style="position:absolute;left:2044;top:919;width:1232;height:221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TldPFAAAA3gAAAA8AAABkcnMvZG93bnJldi54bWxEj0FrAjEUhO8F/0N4Qi9Fsy7tIqtRRBDq&#10;qXUVvD42z83i5mVJoq7/vikUehxm5htmuR5sJ+7kQ+tYwWyagSCunW65UXA67iZzECEia+wck4In&#10;BVivRi9LLLV78IHuVWxEgnAoUYGJsS+lDLUhi2HqeuLkXZy3GJP0jdQeHwluO5lnWSEttpwWDPa0&#10;NVRfq5tVsPX7ryrsjDsfZxv3FhpTvX8flHodD5sFiEhD/A//tT+1grzIPwr4vZOugFz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vk5XTxQAAAN4AAAAPAAAAAAAAAAAAAAAA&#10;AJ8CAABkcnMvZG93bnJldi54bWxQSwUGAAAAAAQABAD3AAAAkQMAAAAA&#10;">
                  <v:imagedata r:id="rId101" o:title=""/>
                </v:shape>
                <v:shape id="Freeform 14302" o:spid="_x0000_s1290" style="position:absolute;left:48564;top:360;width:508;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CDPcgA&#10;AADeAAAADwAAAGRycy9kb3ducmV2LnhtbESPQWvCQBSE7wX/w/IKvRTdNKCV6CqlxVLsQYyKHh/Z&#10;1yQm+zZktzH+e1co9DjMzDfMfNmbWnTUutKygpdRBII4s7rkXMF+txpOQTiPrLG2TAqu5GC5GDzM&#10;MdH2wlvqUp+LAGGXoILC+yaR0mUFGXQj2xAH78e2Bn2QbS51i5cAN7WMo2giDZYcFgps6L2grEp/&#10;jYJ1tdp+nNbd8fv5fKBNbKv0kyqlnh77txkIT73/D/+1v7SCeBKPX+F+J1wBub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EIM9yAAAAN4AAAAPAAAAAAAAAAAAAAAAAJgCAABk&#10;cnMvZG93bnJldi54bWxQSwUGAAAAAAQABAD1AAAAjQMAAAAA&#10;" path="m31,l62,31,31,62,,31,31,xe" fillcolor="red" strokeweight=".5pt">
                  <v:path arrowok="t" o:connecttype="custom" o:connectlocs="2147483646,0;2147483646,2147483646;2147483646,2147483646;0,2147483646;2147483646,0" o:connectangles="0,0,0,0,0"/>
                </v:shape>
                <v:shape id="Freeform 14303" o:spid="_x0000_s1291" style="position:absolute;left:48482;top:23957;width:501;height:502;visibility:visible;mso-wrap-style:square;v-text-anchor:top" coordsize="6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8XT8UA&#10;AADeAAAADwAAAGRycy9kb3ducmV2LnhtbERPTWvCQBC9C/0PywhepG4aUEp0FWlRRA/FtKLHITtN&#10;0mRnQ3aN8d+7h4LHx/terHpTi45aV1pW8DaJQBBnVpecK/j53ry+g3AeWWNtmRTcycFq+TJYYKLt&#10;jY/UpT4XIYRdggoK75tESpcVZNBNbEMcuF/bGvQBtrnULd5CuKllHEUzabDk0FBgQx8FZVV6NQr2&#10;1eb4edl358P470Rfsa3SLVVKjYb9eg7CU++f4n/3TiuIZ/E07A13whW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xdPxQAAAN4AAAAPAAAAAAAAAAAAAAAAAJgCAABkcnMv&#10;ZG93bnJldi54bWxQSwUGAAAAAAQABAD1AAAAigMAAAAA&#10;" path="m31,l62,31,31,62,,31,31,xe" fillcolor="red" strokeweight=".5pt">
                  <v:path arrowok="t" o:connecttype="custom" o:connectlocs="2147483646,0;2147483646,2147483646;2147483646,2147483646;0,2147483646;2147483646,0" o:connectangles="0,0,0,0,0"/>
                </v:shape>
                <w10:anchorlock/>
              </v:group>
            </w:pict>
          </mc:Fallback>
        </mc:AlternateContent>
      </w:r>
    </w:p>
    <w:p w:rsidR="00F77EF5" w:rsidRPr="00F77EF5" w:rsidRDefault="00F77EF5" w:rsidP="00E42F1F">
      <w:pPr>
        <w:pStyle w:val="Figurecont0"/>
        <w:divId w:val="1930701137"/>
      </w:pPr>
      <w:r w:rsidRPr="00F77EF5">
        <w:t>FIGURE E.3.2.4-3  CYGNUS input impeda</w:t>
      </w:r>
      <w:r w:rsidR="001C2E57">
        <w:t>nce envelope for 28 v mle loads</w:t>
      </w:r>
    </w:p>
    <w:p w:rsidR="00F77EF5" w:rsidRPr="00F77EF5" w:rsidRDefault="00F77EF5" w:rsidP="00CA56A2">
      <w:pPr>
        <w:pStyle w:val="ParagraphT121"/>
        <w:ind w:left="540" w:hanging="540"/>
        <w:divId w:val="1930701137"/>
      </w:pPr>
      <w:r w:rsidRPr="00F77EF5">
        <w:t>D.</w:t>
      </w:r>
      <w:r w:rsidRPr="00F77EF5">
        <w:tab/>
        <w:t xml:space="preserve">Cygnus MLE 28 V loads </w:t>
      </w:r>
      <w:r w:rsidRPr="00F77EF5">
        <w:rPr>
          <w:b/>
        </w:rPr>
        <w:t>shall</w:t>
      </w:r>
      <w:r w:rsidRPr="00F77EF5">
        <w:t xml:space="preserve"> limit the load transient input current such that the integral of the input current in excess of the load rating is less than 0.02 ampere-seconds (A·s). This requirement can be expressed by the following equation:</w:t>
      </w:r>
    </w:p>
    <w:p w:rsidR="00F77EF5" w:rsidRPr="00CA56A2" w:rsidRDefault="00F77EF5" w:rsidP="00F77EF5">
      <w:pPr>
        <w:spacing w:before="100" w:beforeAutospacing="1" w:after="100" w:afterAutospacing="1" w:line="276" w:lineRule="auto"/>
        <w:jc w:val="center"/>
        <w:divId w:val="1930701137"/>
        <w:rPr>
          <w:rStyle w:val="ParagraphT12Char"/>
        </w:rPr>
      </w:pPr>
      <w:r w:rsidRPr="00F77EF5">
        <w:rPr>
          <w:rFonts w:ascii="Times New Roman" w:hAnsi="Times New Roman"/>
          <w:sz w:val="40"/>
        </w:rPr>
        <w:sym w:font="Symbol" w:char="F0F2"/>
      </w:r>
      <w:r w:rsidRPr="00F77EF5">
        <w:rPr>
          <w:rFonts w:ascii="Times" w:hAnsi="Times"/>
        </w:rPr>
        <w:t>[(Load Input Current) - (Load Current Rating)]dt &lt;= 0.02 A·s</w:t>
      </w:r>
      <w:r w:rsidRPr="00F77EF5">
        <w:rPr>
          <w:rFonts w:ascii="Times" w:hAnsi="Times"/>
        </w:rPr>
        <w:br/>
      </w:r>
      <w:r w:rsidRPr="00CA56A2">
        <w:rPr>
          <w:rStyle w:val="ParagraphT12Char"/>
        </w:rPr>
        <w:t xml:space="preserve">evaluated over the time interval that Load Input Current &gt; Load Current Rating </w:t>
      </w:r>
    </w:p>
    <w:p w:rsidR="00F77EF5" w:rsidRPr="00F77EF5" w:rsidRDefault="00F77EF5" w:rsidP="00CA56A2">
      <w:pPr>
        <w:pStyle w:val="ParagraphT121"/>
        <w:ind w:left="540" w:hanging="540"/>
        <w:divId w:val="1930701137"/>
      </w:pPr>
      <w:r w:rsidRPr="00F77EF5">
        <w:t>E.</w:t>
      </w:r>
      <w:r w:rsidRPr="00F77EF5">
        <w:tab/>
      </w:r>
      <w:r w:rsidRPr="00F77EF5">
        <w:rPr>
          <w:color w:val="000000"/>
        </w:rPr>
        <w:t xml:space="preserve">Cygnus </w:t>
      </w:r>
      <w:r w:rsidRPr="00F77EF5">
        <w:t xml:space="preserve">MLE 28 V loads </w:t>
      </w:r>
      <w:r w:rsidRPr="00F77EF5">
        <w:rPr>
          <w:b/>
        </w:rPr>
        <w:t xml:space="preserve">shall </w:t>
      </w:r>
      <w:r w:rsidRPr="00F77EF5">
        <w:t>power on as expected when the input voltage rate of rise is 5,000 vol</w:t>
      </w:r>
      <w:r w:rsidR="00CA56A2">
        <w:t>ts per second (V/s) and faster.</w:t>
      </w:r>
    </w:p>
    <w:p w:rsidR="00F77EF5" w:rsidRPr="00F77EF5" w:rsidRDefault="00F77EF5" w:rsidP="00CA56A2">
      <w:pPr>
        <w:pStyle w:val="ParagraphT121"/>
        <w:ind w:left="540" w:hanging="540"/>
        <w:divId w:val="1930701137"/>
      </w:pPr>
      <w:r w:rsidRPr="00F77EF5">
        <w:t>F.</w:t>
      </w:r>
      <w:r w:rsidRPr="00F77EF5">
        <w:tab/>
      </w:r>
      <w:r w:rsidRPr="00F77EF5">
        <w:rPr>
          <w:color w:val="000000"/>
        </w:rPr>
        <w:t xml:space="preserve">Cygnus </w:t>
      </w:r>
      <w:r w:rsidRPr="00F77EF5">
        <w:t xml:space="preserve">MLE 28 V loads </w:t>
      </w:r>
      <w:r w:rsidRPr="00F77EF5">
        <w:rPr>
          <w:b/>
        </w:rPr>
        <w:t>shall</w:t>
      </w:r>
      <w:r w:rsidRPr="00F77EF5">
        <w:t xml:space="preserve"> limit the reverse EMF generated by the load and imposed on the upstream power system so that the voltage rise at the load input does not exceed 2 V fo</w:t>
      </w:r>
      <w:r w:rsidR="00CA56A2">
        <w:t>r more than 10 μs.</w:t>
      </w:r>
    </w:p>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3.3</w:t>
      </w:r>
      <w:r w:rsidR="00CA56A2">
        <w:rPr>
          <w:rFonts w:ascii="Helvetica" w:hAnsi="Helvetica" w:cs="Helvetica"/>
          <w:b/>
          <w:caps/>
          <w:kern w:val="28"/>
          <w:sz w:val="22"/>
        </w:rPr>
        <w:tab/>
      </w:r>
      <w:r w:rsidRPr="00F77EF5">
        <w:rPr>
          <w:rFonts w:ascii="Helvetica" w:hAnsi="Helvetica" w:cs="Helvetica"/>
          <w:b/>
          <w:caps/>
          <w:kern w:val="28"/>
          <w:sz w:val="22"/>
        </w:rPr>
        <w:t>Command And Data Handling Interface Requirements</w:t>
      </w:r>
    </w:p>
    <w:p w:rsidR="00F77EF5" w:rsidRPr="00F77EF5" w:rsidRDefault="00F77EF5" w:rsidP="00CA56A2">
      <w:pPr>
        <w:pStyle w:val="ParagraphT121"/>
        <w:divId w:val="1930701137"/>
      </w:pPr>
      <w:r w:rsidRPr="00F77EF5">
        <w:t>A.</w:t>
      </w:r>
      <w:r w:rsidRPr="00F77EF5">
        <w:tab/>
        <w:t xml:space="preserve">The payload </w:t>
      </w:r>
      <w:r w:rsidRPr="00F77EF5">
        <w:rPr>
          <w:b/>
        </w:rPr>
        <w:t>shall</w:t>
      </w:r>
      <w:r w:rsidRPr="00F77EF5">
        <w:t xml:space="preserve"> meet the C&amp;DH requir</w:t>
      </w:r>
      <w:r w:rsidR="00C93B8F">
        <w:t>ements listed in Table E.3.3-1.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2"/>
        <w:gridCol w:w="7078"/>
      </w:tblGrid>
      <w:tr w:rsidR="00F77EF5" w:rsidRPr="00F77EF5" w:rsidTr="00F77EF5">
        <w:trPr>
          <w:divId w:val="1930701137"/>
          <w:trHeight w:val="342"/>
          <w:tblHeader/>
          <w:jc w:val="center"/>
        </w:trPr>
        <w:tc>
          <w:tcPr>
            <w:tcW w:w="9360" w:type="dxa"/>
            <w:gridSpan w:val="2"/>
            <w:tcBorders>
              <w:top w:val="nil"/>
              <w:left w:val="nil"/>
              <w:bottom w:val="single" w:sz="4" w:space="0" w:color="auto"/>
              <w:right w:val="nil"/>
            </w:tcBorders>
            <w:hideMark/>
          </w:tcPr>
          <w:p w:rsidR="00F77EF5" w:rsidRPr="00F77EF5" w:rsidRDefault="00F77EF5" w:rsidP="00DD77CE">
            <w:pPr>
              <w:pStyle w:val="TableTitleContinued"/>
            </w:pPr>
            <w:r w:rsidRPr="00F77EF5">
              <w:t>Table E.3.3-1  C&amp;DH Requirements</w:t>
            </w:r>
          </w:p>
        </w:tc>
      </w:tr>
      <w:tr w:rsidR="00F77EF5" w:rsidRPr="00F77EF5" w:rsidTr="00F77EF5">
        <w:trPr>
          <w:divId w:val="1930701137"/>
          <w:trHeight w:val="607"/>
          <w:tblHeader/>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Heading1"/>
            </w:pPr>
            <w:r w:rsidRPr="00F77EF5">
              <w:t>SSP 57000</w:t>
            </w:r>
            <w:r w:rsidRPr="00F77EF5">
              <w:br/>
              <w:t>Requirement</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Heading1"/>
            </w:pPr>
            <w:r w:rsidRPr="00F77EF5">
              <w:t>Title/Subject</w:t>
            </w:r>
          </w:p>
        </w:tc>
      </w:tr>
      <w:tr w:rsidR="00F77EF5" w:rsidRPr="00F77EF5" w:rsidTr="00F77EF5">
        <w:trPr>
          <w:divId w:val="1930701137"/>
          <w:trHeight w:val="255"/>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I.3.8.3.1</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SIGNAL CHARACTERISTICS </w:t>
            </w:r>
          </w:p>
        </w:tc>
      </w:tr>
      <w:tr w:rsidR="00F77EF5" w:rsidRPr="00F77EF5" w:rsidTr="00F77EF5">
        <w:trPr>
          <w:divId w:val="1930701137"/>
          <w:trHeight w:val="255"/>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I.3.8.7.3.6.1.C</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I.3.8.7.3.6.2.A</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I.3.8.7.3.6.2.B</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I.3.8.7.3.6.2.C</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I.3.8.7.3.6.2.D</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H&amp;S CYCLE COUNTER (2</w:t>
            </w:r>
            <w:r w:rsidRPr="00F77EF5">
              <w:rPr>
                <w:vertAlign w:val="superscript"/>
              </w:rPr>
              <w:t xml:space="preserve">ND </w:t>
            </w:r>
            <w:r w:rsidRPr="00F77EF5">
              <w:t xml:space="preserve">WORD) </w:t>
            </w:r>
          </w:p>
        </w:tc>
      </w:tr>
    </w:tbl>
    <w:p w:rsidR="00F77EF5" w:rsidRPr="00CA56A2" w:rsidRDefault="00F77EF5" w:rsidP="008A459E">
      <w:pPr>
        <w:pStyle w:val="ParagraphT121"/>
        <w:numPr>
          <w:ilvl w:val="0"/>
          <w:numId w:val="37"/>
        </w:numPr>
        <w:ind w:hanging="720"/>
        <w:divId w:val="1930701137"/>
      </w:pPr>
      <w:r w:rsidRPr="00CA56A2">
        <w:t>The payload should meet the C&amp;DH requirements listed in Table E.3.3-2.</w:t>
      </w:r>
    </w:p>
    <w:p w:rsidR="00CA56A2" w:rsidRDefault="00CA56A2">
      <w:pPr>
        <w:spacing w:line="240" w:lineRule="auto"/>
        <w:rPr>
          <w:rFonts w:ascii="Times" w:hAnsi="Times"/>
          <w:snapToGrid w:val="0"/>
          <w:szCs w:val="24"/>
        </w:rPr>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77EF5" w:rsidRPr="00F77EF5" w:rsidTr="00CA56A2">
        <w:trPr>
          <w:divId w:val="1930701137"/>
          <w:trHeight w:val="315"/>
          <w:tblHeader/>
          <w:jc w:val="center"/>
        </w:trPr>
        <w:tc>
          <w:tcPr>
            <w:tcW w:w="9360" w:type="dxa"/>
            <w:gridSpan w:val="2"/>
            <w:tcBorders>
              <w:top w:val="nil"/>
              <w:left w:val="nil"/>
              <w:bottom w:val="single" w:sz="4" w:space="0" w:color="auto"/>
              <w:right w:val="nil"/>
            </w:tcBorders>
            <w:hideMark/>
          </w:tcPr>
          <w:p w:rsidR="00F77EF5" w:rsidRPr="00F77EF5" w:rsidRDefault="00F77EF5" w:rsidP="00F51CF4">
            <w:pPr>
              <w:pStyle w:val="TableTitleContinued"/>
            </w:pPr>
            <w:r w:rsidRPr="00F77EF5">
              <w:t>T</w:t>
            </w:r>
            <w:r w:rsidR="00CA56A2">
              <w:t>able E.3.3-2  C&amp;DH Requirements</w:t>
            </w:r>
          </w:p>
        </w:tc>
      </w:tr>
      <w:tr w:rsidR="00F77EF5" w:rsidRPr="00F77EF5" w:rsidTr="00CA56A2">
        <w:trPr>
          <w:divId w:val="1930701137"/>
          <w:trHeight w:val="598"/>
          <w:tblHeader/>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Heading1"/>
            </w:pPr>
            <w:r w:rsidRPr="00F77EF5">
              <w:t>SSP 57000</w:t>
            </w:r>
            <w:r w:rsidRPr="00F77EF5">
              <w:br/>
              <w:t>Requirement</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Heading1"/>
            </w:pPr>
            <w:r w:rsidRPr="00F77EF5">
              <w:t>Title/Subject</w:t>
            </w:r>
          </w:p>
        </w:tc>
      </w:tr>
      <w:tr w:rsidR="00F77EF5" w:rsidRPr="00F77EF5" w:rsidTr="00CA56A2">
        <w:trPr>
          <w:divId w:val="1930701137"/>
          <w:trHeight w:val="251"/>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I.3.8.1.1</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MLE/MLE REPLACEMENT PAYLOAD</w:t>
            </w:r>
          </w:p>
        </w:tc>
      </w:tr>
      <w:tr w:rsidR="00F77EF5" w:rsidRPr="00F77EF5" w:rsidTr="00CA56A2">
        <w:trPr>
          <w:divId w:val="1930701137"/>
          <w:trHeight w:val="251"/>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I.3.8.3.2</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COMMUNICATIONS PROTOCOL  </w:t>
            </w:r>
          </w:p>
        </w:tc>
      </w:tr>
      <w:tr w:rsidR="00F77EF5" w:rsidRPr="00F77EF5" w:rsidTr="00CA56A2">
        <w:trPr>
          <w:divId w:val="1930701137"/>
          <w:trHeight w:val="251"/>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I.3.8.7.3.6.1.A</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CA56A2">
        <w:trPr>
          <w:divId w:val="1930701137"/>
          <w:trHeight w:val="251"/>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I.3.8.7.3.6.1.B</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PAYLOAD HEALTH AND STATUS DATA – PAYLOAD MESSAGE (3</w:t>
            </w:r>
            <w:r w:rsidRPr="00F77EF5">
              <w:rPr>
                <w:vertAlign w:val="superscript"/>
              </w:rPr>
              <w:t>RD</w:t>
            </w:r>
            <w:r w:rsidRPr="00F77EF5">
              <w:t xml:space="preserve"> TO 92</w:t>
            </w:r>
            <w:r w:rsidRPr="00F77EF5">
              <w:rPr>
                <w:vertAlign w:val="superscript"/>
              </w:rPr>
              <w:t>ND</w:t>
            </w:r>
            <w:r w:rsidRPr="00F77EF5">
              <w:t xml:space="preserve"> WORD)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I.3.8.7.3.6.3.1.A</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PAYLOAD MESSAGE COUNTER (FIRST BYTE OF PAYLOAD MESSAGE)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I.3.8.7.3.6.3.1.B</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PAYLOAD MESSAGE COUNTER (FIRST BYTE OF PAYLOAD MESSAGE)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I.3.8.7.3.6.3.1.C</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PAYLOAD MESSAGE COUNTER (FIRST BYTE OF PAYLOAD MESSAGE)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I.3.8.7.3.6.3.1.D</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PAYLOAD MESSAGE COUNTER (FIRST BYTE OF PAYLOAD MESSAGE) </w:t>
            </w:r>
          </w:p>
        </w:tc>
      </w:tr>
      <w:tr w:rsidR="00F77EF5" w:rsidRPr="00F77EF5" w:rsidTr="00CA56A2">
        <w:trPr>
          <w:divId w:val="1930701137"/>
          <w:trHeight w:val="267"/>
          <w:jc w:val="center"/>
        </w:trPr>
        <w:tc>
          <w:tcPr>
            <w:tcW w:w="22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I.3.8.7.3.6.3.2</w:t>
            </w:r>
          </w:p>
        </w:tc>
        <w:tc>
          <w:tcPr>
            <w:tcW w:w="70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A56A2">
            <w:pPr>
              <w:pStyle w:val="TableTextT100"/>
              <w:jc w:val="left"/>
            </w:pPr>
            <w:r w:rsidRPr="00F77EF5">
              <w:t xml:space="preserve">PAYLOAD MESSAGE IDENTIFIER </w:t>
            </w:r>
          </w:p>
        </w:tc>
      </w:tr>
    </w:tbl>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3.4</w:t>
      </w:r>
      <w:r w:rsidR="00FC3A26">
        <w:rPr>
          <w:rFonts w:ascii="Helvetica" w:hAnsi="Helvetica" w:cs="Helvetica"/>
          <w:b/>
          <w:caps/>
          <w:kern w:val="28"/>
          <w:sz w:val="22"/>
        </w:rPr>
        <w:tab/>
      </w:r>
      <w:r w:rsidRPr="00F77EF5">
        <w:rPr>
          <w:rFonts w:ascii="Helvetica" w:hAnsi="Helvetica" w:cs="Helvetica"/>
          <w:b/>
          <w:caps/>
          <w:kern w:val="28"/>
          <w:sz w:val="22"/>
        </w:rPr>
        <w:t>Payload Ntsc Video Interface Requirements</w:t>
      </w:r>
    </w:p>
    <w:p w:rsidR="00F77EF5" w:rsidRPr="00F77EF5" w:rsidRDefault="00FC3A26" w:rsidP="00FC3A26">
      <w:pPr>
        <w:pStyle w:val="ParagraphT121"/>
        <w:divId w:val="1930701137"/>
      </w:pPr>
      <w:r>
        <w:t>N/A</w:t>
      </w:r>
    </w:p>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3.5</w:t>
      </w:r>
      <w:r w:rsidR="00FC3A26">
        <w:rPr>
          <w:rFonts w:ascii="Helvetica" w:hAnsi="Helvetica" w:cs="Helvetica"/>
          <w:b/>
          <w:caps/>
          <w:kern w:val="28"/>
          <w:sz w:val="22"/>
        </w:rPr>
        <w:tab/>
      </w:r>
      <w:r w:rsidRPr="00F77EF5">
        <w:rPr>
          <w:rFonts w:ascii="Helvetica" w:hAnsi="Helvetica" w:cs="Helvetica"/>
          <w:b/>
          <w:caps/>
          <w:kern w:val="28"/>
          <w:sz w:val="22"/>
        </w:rPr>
        <w:t>Thermal Control Interface Requirements</w:t>
      </w:r>
    </w:p>
    <w:p w:rsidR="00F77EF5" w:rsidRPr="00F77EF5" w:rsidRDefault="00F77EF5" w:rsidP="00FC3A26">
      <w:pPr>
        <w:pStyle w:val="AppLvl3"/>
        <w:divId w:val="1930701137"/>
      </w:pPr>
      <w:r>
        <w:t>E.</w:t>
      </w:r>
      <w:r w:rsidRPr="00F77EF5">
        <w:t>3.5.1</w:t>
      </w:r>
      <w:r w:rsidR="00FC3A26">
        <w:tab/>
      </w:r>
      <w:r w:rsidRPr="00F77EF5">
        <w:t>Inlet And Outlet Location Interfaces</w:t>
      </w:r>
    </w:p>
    <w:p w:rsidR="00F77EF5" w:rsidRPr="00F77EF5" w:rsidRDefault="00F77EF5" w:rsidP="00FC3A26">
      <w:pPr>
        <w:pStyle w:val="ParagraphT121"/>
        <w:divId w:val="1930701137"/>
      </w:pPr>
      <w:r w:rsidRPr="00F77EF5">
        <w:t xml:space="preserve">Inlet and outlet locations for the air cooled payload </w:t>
      </w:r>
      <w:r w:rsidRPr="00F77EF5">
        <w:rPr>
          <w:b/>
        </w:rPr>
        <w:t>shall</w:t>
      </w:r>
      <w:r w:rsidRPr="00F77EF5">
        <w:t xml:space="preserve"> meet the int</w:t>
      </w:r>
      <w:r w:rsidR="00FC3A26">
        <w:t>erfaces per Figure F.3.1.2.1-1.</w:t>
      </w:r>
    </w:p>
    <w:p w:rsidR="00F77EF5" w:rsidRPr="00F77EF5" w:rsidRDefault="00F77EF5" w:rsidP="00FC3A26">
      <w:pPr>
        <w:pStyle w:val="AppLvl3"/>
        <w:divId w:val="1930701137"/>
      </w:pPr>
      <w:r>
        <w:t>E.</w:t>
      </w:r>
      <w:r w:rsidRPr="00F77EF5">
        <w:t>3.5.2</w:t>
      </w:r>
      <w:r w:rsidR="00FC3A26">
        <w:tab/>
      </w:r>
      <w:r w:rsidRPr="00F77EF5">
        <w:t>Heat Load</w:t>
      </w:r>
    </w:p>
    <w:p w:rsidR="00F77EF5" w:rsidRPr="00F77EF5" w:rsidRDefault="00F77EF5" w:rsidP="00FC3A26">
      <w:pPr>
        <w:pStyle w:val="ParagraphT121"/>
        <w:divId w:val="1930701137"/>
      </w:pPr>
      <w:r w:rsidRPr="00F77EF5">
        <w:t xml:space="preserve">The powered MLE payload heat load at the payload air outlet </w:t>
      </w:r>
      <w:r w:rsidRPr="00F77EF5">
        <w:rPr>
          <w:b/>
        </w:rPr>
        <w:t>shall</w:t>
      </w:r>
      <w:r w:rsidRPr="00F77EF5">
        <w:t xml:space="preserve"> not exceed 75 W for single MLE or </w:t>
      </w:r>
      <w:r w:rsidR="00FC3A26">
        <w:t>150 W for double MLE.</w:t>
      </w:r>
    </w:p>
    <w:p w:rsidR="00F77EF5" w:rsidRPr="00F77EF5" w:rsidRDefault="00F77EF5" w:rsidP="00FC3A26">
      <w:pPr>
        <w:pStyle w:val="ParagraphT121"/>
        <w:divId w:val="1930701137"/>
      </w:pPr>
      <w:r w:rsidRPr="00F77EF5">
        <w:t>Note:</w:t>
      </w:r>
      <w:r w:rsidRPr="00F77EF5">
        <w:tab/>
        <w:t>The design value for the convective heat transfer coefficient from the payload enclosure to the cabin environment is 0.20 Btu/ hr °F ft</w:t>
      </w:r>
      <w:r w:rsidRPr="00F77EF5">
        <w:rPr>
          <w:vertAlign w:val="superscript"/>
        </w:rPr>
        <w:t>2</w:t>
      </w:r>
      <w:r w:rsidR="00FC3A26">
        <w:t xml:space="preserve"> for 14.7 psia.</w:t>
      </w:r>
    </w:p>
    <w:p w:rsidR="00F77EF5" w:rsidRPr="00F77EF5" w:rsidRDefault="00F77EF5" w:rsidP="00FC3A26">
      <w:pPr>
        <w:pStyle w:val="AppLvl3"/>
        <w:divId w:val="1930701137"/>
      </w:pPr>
      <w:r>
        <w:t>E.</w:t>
      </w:r>
      <w:r w:rsidRPr="00F77EF5">
        <w:t>3.5.3</w:t>
      </w:r>
      <w:r w:rsidR="00FC3A26">
        <w:tab/>
      </w:r>
      <w:r w:rsidRPr="00F77EF5">
        <w:t>Air Exchange</w:t>
      </w:r>
    </w:p>
    <w:p w:rsidR="00F77EF5" w:rsidRPr="00F77EF5" w:rsidRDefault="00F77EF5" w:rsidP="00FC3A26">
      <w:pPr>
        <w:pStyle w:val="ParagraphT121"/>
        <w:divId w:val="1930701137"/>
      </w:pPr>
      <w:r w:rsidRPr="00F77EF5">
        <w:t xml:space="preserve">The powered MLE payload </w:t>
      </w:r>
      <w:r w:rsidRPr="00F77EF5">
        <w:rPr>
          <w:b/>
        </w:rPr>
        <w:t>shall</w:t>
      </w:r>
      <w:r w:rsidRPr="00F77EF5">
        <w:t xml:space="preserve"> only exchange air with th</w:t>
      </w:r>
      <w:r w:rsidR="00FC3A26">
        <w:t>e cabin for metabolic purposes.</w:t>
      </w:r>
    </w:p>
    <w:p w:rsidR="00F77EF5" w:rsidRPr="00F77EF5" w:rsidRDefault="00F77EF5" w:rsidP="00FC3A26">
      <w:pPr>
        <w:pStyle w:val="ParagraphT121"/>
        <w:divId w:val="1930701137"/>
      </w:pPr>
      <w:r w:rsidRPr="00F77EF5">
        <w:t>Note:</w:t>
      </w:r>
      <w:r w:rsidRPr="00F77EF5">
        <w:tab/>
        <w:t>All front breathers manifested in Dragon will be worked through task ord</w:t>
      </w:r>
      <w:r w:rsidR="00FC3A26">
        <w:t>ers and the unique ICD process.</w:t>
      </w:r>
    </w:p>
    <w:p w:rsidR="00F77EF5" w:rsidRPr="00F77EF5" w:rsidRDefault="00F77EF5" w:rsidP="00FC3A26">
      <w:pPr>
        <w:pStyle w:val="AppLvl3"/>
        <w:divId w:val="1930701137"/>
      </w:pPr>
      <w:r>
        <w:t>E.</w:t>
      </w:r>
      <w:r w:rsidRPr="00F77EF5">
        <w:t>3.5.4</w:t>
      </w:r>
      <w:r w:rsidR="00FC3A26">
        <w:tab/>
      </w:r>
      <w:r w:rsidRPr="00F77EF5">
        <w:t>Cabin And Aaa Air Mixing Limitations</w:t>
      </w:r>
    </w:p>
    <w:p w:rsidR="00F77EF5" w:rsidRPr="00F77EF5" w:rsidRDefault="00F77EF5" w:rsidP="00FC3A26">
      <w:pPr>
        <w:pStyle w:val="ParagraphT121"/>
        <w:divId w:val="1930701137"/>
      </w:pPr>
      <w:r w:rsidRPr="00F77EF5">
        <w:t xml:space="preserve">Powered MLE payloads exchanging air with the cabin and using avionic air cooling </w:t>
      </w:r>
      <w:r w:rsidRPr="00F77EF5">
        <w:rPr>
          <w:i/>
        </w:rPr>
        <w:t>should</w:t>
      </w:r>
      <w:r w:rsidRPr="00F77EF5">
        <w:t xml:space="preserve"> meet the cabin and AAA air mixing limi</w:t>
      </w:r>
      <w:r w:rsidR="00FC3A26">
        <w:t xml:space="preserve">tations per </w:t>
      </w:r>
      <w:r w:rsidR="0056778A">
        <w:t>P</w:t>
      </w:r>
      <w:r w:rsidR="00FC3A26">
        <w:t>aragraph F.3.5.11.</w:t>
      </w:r>
    </w:p>
    <w:p w:rsidR="00F77EF5" w:rsidRPr="00F77EF5" w:rsidRDefault="00F77EF5" w:rsidP="00372563">
      <w:pPr>
        <w:pStyle w:val="AppLvl3"/>
        <w:divId w:val="1930701137"/>
      </w:pPr>
      <w:r>
        <w:t>E.</w:t>
      </w:r>
      <w:r w:rsidRPr="00F77EF5">
        <w:t>3.5.5</w:t>
      </w:r>
      <w:r w:rsidR="00372563">
        <w:tab/>
      </w:r>
      <w:r w:rsidRPr="00F77EF5">
        <w:t>Payload Limitations On Heat Convected Or Radiated To Cabin Air</w:t>
      </w:r>
    </w:p>
    <w:p w:rsidR="00F77EF5" w:rsidRPr="00F77EF5" w:rsidRDefault="00F77EF5" w:rsidP="00372563">
      <w:pPr>
        <w:pStyle w:val="ParagraphT121"/>
        <w:divId w:val="1930701137"/>
      </w:pPr>
      <w:r w:rsidRPr="00F77EF5">
        <w:t xml:space="preserve">Rejection of heat from the sides and front of a payload to the cabin air by convection and radiation </w:t>
      </w:r>
      <w:r w:rsidRPr="00F77EF5">
        <w:rPr>
          <w:i/>
        </w:rPr>
        <w:t xml:space="preserve">should </w:t>
      </w:r>
      <w:r w:rsidRPr="00F77EF5">
        <w:t>be limited to ten (10) percent of</w:t>
      </w:r>
      <w:r w:rsidR="00372563">
        <w:t xml:space="preserve"> the payload’s total heat load.</w:t>
      </w:r>
    </w:p>
    <w:p w:rsidR="00F77EF5" w:rsidRPr="00F77EF5" w:rsidRDefault="00F77EF5" w:rsidP="00372563">
      <w:pPr>
        <w:pStyle w:val="AppLvl4"/>
        <w:divId w:val="1930701137"/>
      </w:pPr>
      <w:r>
        <w:t>E.</w:t>
      </w:r>
      <w:r w:rsidRPr="00F77EF5">
        <w:t>3.5.5.1</w:t>
      </w:r>
      <w:r w:rsidR="00372563">
        <w:tab/>
      </w:r>
      <w:r w:rsidRPr="00F77EF5">
        <w:t>Fans</w:t>
      </w:r>
    </w:p>
    <w:p w:rsidR="00F77EF5" w:rsidRPr="00F77EF5" w:rsidRDefault="00F77EF5" w:rsidP="00372563">
      <w:pPr>
        <w:pStyle w:val="ParagraphT121"/>
        <w:divId w:val="1930701137"/>
      </w:pPr>
      <w:bookmarkStart w:id="243" w:name="_Toc425243327"/>
      <w:bookmarkStart w:id="244" w:name="_Toc425223059"/>
      <w:r w:rsidRPr="00F77EF5">
        <w:t xml:space="preserve">Powered MLE payloads </w:t>
      </w:r>
      <w:r w:rsidRPr="00F77EF5">
        <w:rPr>
          <w:i/>
        </w:rPr>
        <w:t>should</w:t>
      </w:r>
      <w:r w:rsidRPr="00F77EF5">
        <w:t xml:space="preserve"> provide their own fan for drawing air from the transport vehicle’s cooling system.</w:t>
      </w:r>
      <w:bookmarkEnd w:id="243"/>
      <w:bookmarkEnd w:id="244"/>
    </w:p>
    <w:p w:rsidR="00F77EF5" w:rsidRPr="00F77EF5" w:rsidRDefault="00F77EF5" w:rsidP="00372563">
      <w:pPr>
        <w:pStyle w:val="AppLvl2"/>
        <w:divId w:val="1930701137"/>
      </w:pPr>
      <w:r>
        <w:t>E.</w:t>
      </w:r>
      <w:r w:rsidRPr="00F77EF5">
        <w:t>3.6</w:t>
      </w:r>
      <w:r w:rsidR="00372563">
        <w:tab/>
      </w:r>
      <w:r w:rsidRPr="00F77EF5">
        <w:t>Vacuum System Requirements</w:t>
      </w:r>
    </w:p>
    <w:p w:rsidR="00F77EF5" w:rsidRPr="00F77EF5" w:rsidRDefault="00372563" w:rsidP="00372563">
      <w:pPr>
        <w:pStyle w:val="ParagraphT121"/>
        <w:divId w:val="1930701137"/>
      </w:pPr>
      <w:r>
        <w:t>N/A</w:t>
      </w:r>
    </w:p>
    <w:p w:rsidR="00F77EF5" w:rsidRPr="00F77EF5" w:rsidRDefault="00F77EF5" w:rsidP="00372563">
      <w:pPr>
        <w:pStyle w:val="AppLvl2"/>
        <w:divId w:val="1930701137"/>
      </w:pPr>
      <w:r>
        <w:t>E.</w:t>
      </w:r>
      <w:r w:rsidRPr="00F77EF5">
        <w:t>3.7</w:t>
      </w:r>
      <w:r w:rsidR="00372563">
        <w:tab/>
      </w:r>
      <w:r w:rsidRPr="00F77EF5">
        <w:t>Pressurized Gas Systems Requirements</w:t>
      </w:r>
    </w:p>
    <w:p w:rsidR="00F77EF5" w:rsidRPr="00F77EF5" w:rsidRDefault="00F77EF5" w:rsidP="00372563">
      <w:pPr>
        <w:pStyle w:val="ParagraphT121"/>
        <w:divId w:val="1930701137"/>
      </w:pPr>
      <w:r w:rsidRPr="00F77EF5">
        <w:t xml:space="preserve">The pressurized gas systems requirement is addressed in </w:t>
      </w:r>
      <w:r w:rsidR="0056778A">
        <w:t>P</w:t>
      </w:r>
      <w:r w:rsidRPr="00F77EF5">
        <w:t>aragraph 3.7.5.</w:t>
      </w:r>
    </w:p>
    <w:p w:rsidR="00F77EF5" w:rsidRPr="00F77EF5" w:rsidRDefault="00F77EF5" w:rsidP="00372563">
      <w:pPr>
        <w:pStyle w:val="AppLvl2"/>
        <w:divId w:val="1930701137"/>
      </w:pPr>
      <w:r>
        <w:t>E.</w:t>
      </w:r>
      <w:r w:rsidRPr="00F77EF5">
        <w:t>3.8</w:t>
      </w:r>
      <w:r w:rsidR="00372563">
        <w:tab/>
      </w:r>
      <w:r w:rsidRPr="00F77EF5">
        <w:t>Payload Support Services Interface Requirements</w:t>
      </w:r>
    </w:p>
    <w:p w:rsidR="00F77EF5" w:rsidRPr="00F77EF5" w:rsidRDefault="00372563" w:rsidP="00372563">
      <w:pPr>
        <w:pStyle w:val="ParagraphT121"/>
        <w:divId w:val="1930701137"/>
      </w:pPr>
      <w:r>
        <w:t>N/A</w:t>
      </w:r>
    </w:p>
    <w:p w:rsidR="00F77EF5" w:rsidRPr="00F77EF5" w:rsidRDefault="00F77EF5" w:rsidP="00372563">
      <w:pPr>
        <w:pStyle w:val="AppLvl2"/>
        <w:divId w:val="1930701137"/>
      </w:pPr>
      <w:r>
        <w:t>E.</w:t>
      </w:r>
      <w:r w:rsidRPr="00F77EF5">
        <w:t>3.9</w:t>
      </w:r>
      <w:r w:rsidR="00372563">
        <w:tab/>
      </w:r>
      <w:r w:rsidRPr="00F77EF5">
        <w:t>Environment Interface Requirements</w:t>
      </w:r>
    </w:p>
    <w:p w:rsidR="00F77EF5" w:rsidRPr="00F77EF5" w:rsidRDefault="00F77EF5" w:rsidP="00372563">
      <w:pPr>
        <w:pStyle w:val="AppLvl3"/>
        <w:divId w:val="1930701137"/>
      </w:pPr>
      <w:r>
        <w:t>E.</w:t>
      </w:r>
      <w:r w:rsidRPr="00F77EF5">
        <w:t>3.9.1</w:t>
      </w:r>
      <w:r w:rsidR="00372563">
        <w:tab/>
      </w:r>
      <w:r w:rsidRPr="00F77EF5">
        <w:t>Pressure</w:t>
      </w:r>
    </w:p>
    <w:p w:rsidR="00F77EF5" w:rsidRPr="00F77EF5" w:rsidRDefault="00F77EF5" w:rsidP="00372563">
      <w:pPr>
        <w:pStyle w:val="ParagraphT121"/>
        <w:divId w:val="1930701137"/>
      </w:pPr>
      <w:r w:rsidRPr="00F77EF5">
        <w:t xml:space="preserve">MLE powered payloads </w:t>
      </w:r>
      <w:r w:rsidRPr="00F77EF5">
        <w:rPr>
          <w:b/>
        </w:rPr>
        <w:t>shall</w:t>
      </w:r>
      <w:r w:rsidRPr="00F77EF5">
        <w:t xml:space="preserve"> be compatible with all interface requirements when exposed to a pressure of 13.9 to 15.2 psia.  It is possible (though unlikely) that the combination of local atmospheric and facility-induced pressure may exceed 15.2 psia for periods of less than 24 hours.  Payloads needing special protection from these atypical excursions will require special accommodations.  For purposes of pressure interface requirements, compatibility is defined as operating without producing an unsafe condition and/or resulting in damage t</w:t>
      </w:r>
      <w:r w:rsidR="00372563">
        <w:t>o hardware items or the crew.</w:t>
      </w:r>
    </w:p>
    <w:p w:rsidR="00F77EF5" w:rsidRPr="00F77EF5" w:rsidRDefault="00F77EF5" w:rsidP="00372563">
      <w:pPr>
        <w:pStyle w:val="AppLvl3"/>
        <w:divId w:val="1930701137"/>
      </w:pPr>
      <w:r>
        <w:t>E.</w:t>
      </w:r>
      <w:r w:rsidRPr="00F77EF5">
        <w:t>3.9.2</w:t>
      </w:r>
      <w:r w:rsidR="00372563">
        <w:tab/>
      </w:r>
      <w:r w:rsidRPr="00F77EF5">
        <w:t>Temperature</w:t>
      </w:r>
    </w:p>
    <w:p w:rsidR="00F77EF5" w:rsidRPr="00F77EF5" w:rsidRDefault="00F77EF5" w:rsidP="00372563">
      <w:pPr>
        <w:pStyle w:val="ParagraphT121"/>
        <w:ind w:left="540" w:hanging="540"/>
        <w:divId w:val="1930701137"/>
      </w:pPr>
      <w:r w:rsidRPr="00F77EF5">
        <w:t>A.</w:t>
      </w:r>
      <w:r w:rsidRPr="00F77EF5">
        <w:tab/>
        <w:t xml:space="preserve">The MLE powered payload </w:t>
      </w:r>
      <w:r w:rsidRPr="00F77EF5">
        <w:rPr>
          <w:b/>
        </w:rPr>
        <w:t>shall</w:t>
      </w:r>
      <w:r w:rsidRPr="00F77EF5">
        <w:t xml:space="preserve"> be compatible with all interface requirements when exposed to temperatures ranging from 18.3 to 29.4 °C (65 to 85 °F). For purposes of thermal interface requirements, compatibility is defined as operating without producing an unsafe condition and/or resulting in damage</w:t>
      </w:r>
      <w:r w:rsidR="00372563">
        <w:t xml:space="preserve"> to hardware items or the crew.</w:t>
      </w:r>
    </w:p>
    <w:p w:rsidR="00F77EF5" w:rsidRPr="00F77EF5" w:rsidRDefault="00F77EF5" w:rsidP="00F77EF5">
      <w:pPr>
        <w:spacing w:before="100" w:beforeAutospacing="1" w:after="100" w:afterAutospacing="1" w:line="240" w:lineRule="auto"/>
        <w:ind w:left="720"/>
        <w:divId w:val="1930701137"/>
        <w:rPr>
          <w:rFonts w:ascii="Times New Roman" w:hAnsi="Times New Roman"/>
          <w:szCs w:val="24"/>
        </w:rPr>
      </w:pPr>
      <w:r w:rsidRPr="00F77EF5">
        <w:rPr>
          <w:rFonts w:ascii="Times New Roman" w:hAnsi="Times New Roman"/>
          <w:szCs w:val="24"/>
        </w:rPr>
        <w:t>For all mission phases, the nominal air temperature supplied to the MLE cooling inlet is + 18.3 </w:t>
      </w:r>
      <w:r w:rsidR="001C2E57">
        <w:rPr>
          <w:rFonts w:ascii="Times New Roman" w:hAnsi="Times New Roman"/>
          <w:szCs w:val="24"/>
        </w:rPr>
        <w:t>to + 29.4 °C (+ 65 to + 85 °F).</w:t>
      </w:r>
    </w:p>
    <w:p w:rsidR="00F77EF5" w:rsidRPr="00F77EF5" w:rsidRDefault="00F77EF5" w:rsidP="00372563">
      <w:pPr>
        <w:pStyle w:val="ParagraphT121"/>
        <w:ind w:left="540" w:hanging="540"/>
        <w:divId w:val="1930701137"/>
      </w:pPr>
      <w:r w:rsidRPr="00F77EF5">
        <w:t>B.</w:t>
      </w:r>
      <w:r w:rsidRPr="00F77EF5">
        <w:tab/>
        <w:t>Air is nominally supplied at 18 cubic feet per minute (CFM) for a single MLE and at 36 CFM for a double MLE. However, if the complement of payloads has any unpowered lockers in powered locations, the CFM of supplied air to a single MLE location will be increased proportionally.</w:t>
      </w:r>
    </w:p>
    <w:p w:rsidR="00F77EF5" w:rsidRPr="00F77EF5" w:rsidRDefault="00F77EF5" w:rsidP="00F77EF5">
      <w:pPr>
        <w:spacing w:before="100" w:beforeAutospacing="1" w:after="100" w:afterAutospacing="1" w:line="240" w:lineRule="auto"/>
        <w:ind w:left="720"/>
        <w:divId w:val="1930701137"/>
        <w:rPr>
          <w:rFonts w:ascii="Times New Roman" w:hAnsi="Times New Roman"/>
        </w:rPr>
      </w:pPr>
      <w:r w:rsidRPr="00F77EF5">
        <w:rPr>
          <w:rFonts w:ascii="Times New Roman" w:hAnsi="Times New Roman"/>
        </w:rPr>
        <w:t xml:space="preserve">The MLE powered payload </w:t>
      </w:r>
      <w:r w:rsidRPr="00F77EF5">
        <w:rPr>
          <w:rFonts w:ascii="Times New Roman" w:hAnsi="Times New Roman"/>
          <w:b/>
        </w:rPr>
        <w:t xml:space="preserve">shall </w:t>
      </w:r>
      <w:r w:rsidRPr="00F77EF5">
        <w:rPr>
          <w:rFonts w:ascii="Times New Roman" w:hAnsi="Times New Roman"/>
        </w:rPr>
        <w:t>be compatible with all interface requirements when exposed to an air circulation range of 18 - 36 CFM for a single MLE and 36 CFM for a doub</w:t>
      </w:r>
      <w:r w:rsidR="00372563">
        <w:rPr>
          <w:rFonts w:ascii="Times New Roman" w:hAnsi="Times New Roman"/>
        </w:rPr>
        <w:t>le MLE at the exhaust location.</w:t>
      </w:r>
    </w:p>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3.10</w:t>
      </w:r>
      <w:r w:rsidR="008F0920">
        <w:rPr>
          <w:rFonts w:ascii="Helvetica" w:hAnsi="Helvetica" w:cs="Helvetica"/>
          <w:b/>
          <w:caps/>
          <w:kern w:val="28"/>
          <w:sz w:val="22"/>
        </w:rPr>
        <w:tab/>
      </w:r>
      <w:r w:rsidRPr="00F77EF5">
        <w:rPr>
          <w:rFonts w:ascii="Helvetica" w:hAnsi="Helvetica" w:cs="Helvetica"/>
          <w:b/>
          <w:caps/>
          <w:kern w:val="28"/>
          <w:sz w:val="22"/>
        </w:rPr>
        <w:t>Fire Protection Interface Requirements</w:t>
      </w:r>
    </w:p>
    <w:p w:rsidR="00F77EF5" w:rsidRPr="00F77EF5" w:rsidRDefault="00F77EF5" w:rsidP="008F0920">
      <w:pPr>
        <w:pStyle w:val="ParagraphT121"/>
        <w:divId w:val="1930701137"/>
      </w:pPr>
      <w:r w:rsidRPr="00F77EF5">
        <w:t xml:space="preserve">There are no unique fire protection interface requirements for </w:t>
      </w:r>
      <w:r w:rsidR="008F0920">
        <w:t>payloads on transport vehicles.</w:t>
      </w:r>
    </w:p>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3.11</w:t>
      </w:r>
      <w:r w:rsidR="008F0920">
        <w:rPr>
          <w:rFonts w:ascii="Helvetica" w:hAnsi="Helvetica" w:cs="Helvetica"/>
          <w:b/>
          <w:caps/>
          <w:kern w:val="28"/>
          <w:sz w:val="22"/>
        </w:rPr>
        <w:tab/>
      </w:r>
      <w:r w:rsidRPr="00F77EF5">
        <w:rPr>
          <w:rFonts w:ascii="Helvetica" w:hAnsi="Helvetica" w:cs="Helvetica"/>
          <w:b/>
          <w:caps/>
          <w:kern w:val="28"/>
          <w:sz w:val="22"/>
        </w:rPr>
        <w:t>Materials And Processes Interface Requirements</w:t>
      </w:r>
    </w:p>
    <w:p w:rsidR="00F77EF5" w:rsidRPr="00F77EF5" w:rsidRDefault="00F77EF5" w:rsidP="008F0920">
      <w:pPr>
        <w:pStyle w:val="ParagraphT121"/>
        <w:divId w:val="1930701137"/>
      </w:pPr>
      <w:r w:rsidRPr="00F77EF5">
        <w:t xml:space="preserve">General materials and processes interface requirements are addressed in </w:t>
      </w:r>
      <w:r w:rsidR="004B798A">
        <w:t>S</w:t>
      </w:r>
      <w:r w:rsidRPr="00F77EF5">
        <w:t>ection 3.11</w:t>
      </w:r>
      <w:r w:rsidR="008F0920">
        <w:t>.</w:t>
      </w:r>
    </w:p>
    <w:p w:rsidR="00F77EF5" w:rsidRPr="00F77EF5" w:rsidRDefault="00F77EF5" w:rsidP="00F77EF5">
      <w:pPr>
        <w:tabs>
          <w:tab w:val="left" w:pos="1440"/>
        </w:tabs>
        <w:spacing w:before="240" w:after="80" w:line="280" w:lineRule="exact"/>
        <w:outlineLvl w:val="2"/>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3.12</w:t>
      </w:r>
      <w:r w:rsidR="008F0920">
        <w:rPr>
          <w:rFonts w:ascii="Helvetica" w:hAnsi="Helvetica" w:cs="Helvetica"/>
          <w:b/>
          <w:caps/>
          <w:kern w:val="28"/>
          <w:sz w:val="22"/>
        </w:rPr>
        <w:tab/>
      </w:r>
      <w:r w:rsidRPr="00F77EF5">
        <w:rPr>
          <w:rFonts w:ascii="Helvetica" w:hAnsi="Helvetica" w:cs="Helvetica"/>
          <w:b/>
          <w:caps/>
          <w:kern w:val="28"/>
          <w:sz w:val="22"/>
        </w:rPr>
        <w:t>Human Factors Interface Requirements</w:t>
      </w:r>
    </w:p>
    <w:p w:rsidR="00F77EF5" w:rsidRPr="00F77EF5" w:rsidRDefault="00F77EF5" w:rsidP="00F77EF5">
      <w:pPr>
        <w:keepNext/>
        <w:spacing w:before="240" w:after="80" w:line="280" w:lineRule="exact"/>
        <w:outlineLvl w:val="3"/>
        <w:divId w:val="1930701137"/>
        <w:rPr>
          <w:rFonts w:ascii="Helvetica" w:hAnsi="Helvetica" w:cs="Helvetica"/>
          <w:b/>
          <w:caps/>
          <w:kern w:val="28"/>
          <w:sz w:val="22"/>
        </w:rPr>
      </w:pPr>
      <w:r>
        <w:rPr>
          <w:rFonts w:ascii="Helvetica" w:hAnsi="Helvetica" w:cs="Helvetica"/>
          <w:b/>
          <w:caps/>
          <w:kern w:val="28"/>
          <w:sz w:val="22"/>
        </w:rPr>
        <w:t>E.</w:t>
      </w:r>
      <w:r w:rsidRPr="00F77EF5">
        <w:rPr>
          <w:rFonts w:ascii="Helvetica" w:hAnsi="Helvetica" w:cs="Helvetica"/>
          <w:b/>
          <w:caps/>
          <w:kern w:val="28"/>
          <w:sz w:val="22"/>
        </w:rPr>
        <w:t>3.12.1</w:t>
      </w:r>
      <w:r w:rsidR="008F0920">
        <w:rPr>
          <w:rFonts w:ascii="Helvetica" w:hAnsi="Helvetica" w:cs="Helvetica"/>
          <w:b/>
          <w:caps/>
          <w:kern w:val="28"/>
          <w:sz w:val="22"/>
        </w:rPr>
        <w:tab/>
      </w:r>
      <w:r w:rsidRPr="00F77EF5">
        <w:rPr>
          <w:rFonts w:ascii="Helvetica" w:hAnsi="Helvetica" w:cs="Helvetica"/>
          <w:b/>
          <w:caps/>
          <w:kern w:val="28"/>
          <w:sz w:val="22"/>
        </w:rPr>
        <w:t>Continuous Noise Limits</w:t>
      </w:r>
    </w:p>
    <w:p w:rsidR="00F77EF5" w:rsidRPr="00F77EF5" w:rsidRDefault="00F77EF5" w:rsidP="008F0920">
      <w:pPr>
        <w:pStyle w:val="ParagraphT121"/>
        <w:divId w:val="1930701137"/>
      </w:pPr>
      <w:r w:rsidRPr="00F77EF5">
        <w:t xml:space="preserve">A payload which generates continuous noise levels </w:t>
      </w:r>
      <w:r w:rsidRPr="00F77EF5">
        <w:rPr>
          <w:b/>
        </w:rPr>
        <w:t>shall</w:t>
      </w:r>
      <w:r w:rsidRPr="00F77EF5">
        <w:t xml:space="preserve"> not exceed the limits provided in Table E.3.12.1-1 for all octave bands.  These levels apply to sortie and crossover payloads operating in the noisiest configuration or operating mode in the visiting vehicle.</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77"/>
        <w:gridCol w:w="5083"/>
      </w:tblGrid>
      <w:tr w:rsidR="00F77EF5" w:rsidRPr="00F77EF5" w:rsidTr="00F77EF5">
        <w:trPr>
          <w:divId w:val="1930701137"/>
          <w:trHeight w:val="458"/>
          <w:jc w:val="center"/>
        </w:trPr>
        <w:tc>
          <w:tcPr>
            <w:tcW w:w="9360" w:type="dxa"/>
            <w:gridSpan w:val="2"/>
            <w:tcBorders>
              <w:top w:val="nil"/>
              <w:left w:val="nil"/>
              <w:bottom w:val="single" w:sz="4" w:space="0" w:color="auto"/>
              <w:right w:val="nil"/>
            </w:tcBorders>
            <w:hideMark/>
          </w:tcPr>
          <w:p w:rsidR="00F77EF5" w:rsidRPr="00F77EF5" w:rsidRDefault="00F77EF5" w:rsidP="005142FC">
            <w:pPr>
              <w:pStyle w:val="TableTitleContinued"/>
            </w:pPr>
            <w:r w:rsidRPr="00F77EF5">
              <w:t>Table E.3.12.1-1  CONTINUOUS Noise Limits IN THE VISITING VEHICLE</w:t>
            </w:r>
          </w:p>
        </w:tc>
      </w:tr>
      <w:tr w:rsidR="00F77EF5" w:rsidRPr="00F77EF5" w:rsidTr="00FE7AFF">
        <w:trPr>
          <w:divId w:val="1930701137"/>
          <w:trHeight w:val="485"/>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Heading1"/>
            </w:pPr>
            <w:r w:rsidRPr="00F77EF5">
              <w:t>Rack Noise Limits At 0.6 Meters Distance</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Heading1"/>
            </w:pPr>
            <w:r w:rsidRPr="00F77EF5">
              <w:t>Maximum Design Levels For Active Hardware Items</w:t>
            </w:r>
          </w:p>
        </w:tc>
      </w:tr>
      <w:tr w:rsidR="00F77EF5" w:rsidRPr="00F77EF5" w:rsidTr="00FE7AFF">
        <w:trPr>
          <w:divId w:val="1930701137"/>
          <w:trHeight w:val="323"/>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Heading1"/>
              <w:rPr>
                <w:caps/>
              </w:rPr>
            </w:pPr>
            <w:r w:rsidRPr="00F77EF5">
              <w:t>Frequency Band Hz</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Heading1"/>
              <w:rPr>
                <w:caps/>
              </w:rPr>
            </w:pPr>
            <w:r w:rsidRPr="00F77EF5">
              <w:t>MLE Payload (dB)*</w:t>
            </w:r>
            <w:r w:rsidRPr="00F77EF5">
              <w:rPr>
                <w:caps/>
              </w:rPr>
              <w:t xml:space="preserve"> </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63</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64</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125</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56</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250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50</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500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45</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1000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41</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2000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39</w:t>
            </w:r>
          </w:p>
        </w:tc>
      </w:tr>
      <w:tr w:rsidR="00F77EF5" w:rsidRPr="00F77EF5" w:rsidTr="00F77EF5">
        <w:trPr>
          <w:divId w:val="1930701137"/>
          <w:trHeight w:val="266"/>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4000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38</w:t>
            </w:r>
          </w:p>
        </w:tc>
      </w:tr>
      <w:tr w:rsidR="00F77EF5" w:rsidRPr="00F77EF5" w:rsidTr="00F77EF5">
        <w:trPr>
          <w:divId w:val="1930701137"/>
          <w:trHeight w:val="281"/>
          <w:jc w:val="center"/>
        </w:trPr>
        <w:tc>
          <w:tcPr>
            <w:tcW w:w="4277"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8000</w:t>
            </w:r>
          </w:p>
        </w:tc>
        <w:tc>
          <w:tcPr>
            <w:tcW w:w="5083" w:type="dxa"/>
            <w:tcBorders>
              <w:top w:val="single" w:sz="4" w:space="0" w:color="auto"/>
              <w:left w:val="single" w:sz="4" w:space="0" w:color="auto"/>
              <w:bottom w:val="single" w:sz="4" w:space="0" w:color="auto"/>
              <w:right w:val="single" w:sz="4" w:space="0" w:color="auto"/>
            </w:tcBorders>
            <w:hideMark/>
          </w:tcPr>
          <w:p w:rsidR="00F77EF5" w:rsidRPr="00F77EF5" w:rsidRDefault="00F77EF5" w:rsidP="003A5796">
            <w:pPr>
              <w:pStyle w:val="TableTextT100"/>
            </w:pPr>
            <w:r w:rsidRPr="00F77EF5">
              <w:t>37</w:t>
            </w:r>
          </w:p>
        </w:tc>
      </w:tr>
      <w:tr w:rsidR="00F77EF5" w:rsidRPr="00F77EF5" w:rsidTr="00F77EF5">
        <w:trPr>
          <w:divId w:val="1930701137"/>
          <w:trHeight w:val="281"/>
          <w:jc w:val="center"/>
        </w:trPr>
        <w:tc>
          <w:tcPr>
            <w:tcW w:w="9360" w:type="dxa"/>
            <w:gridSpan w:val="2"/>
            <w:tcBorders>
              <w:top w:val="single" w:sz="4" w:space="0" w:color="auto"/>
              <w:left w:val="nil"/>
              <w:bottom w:val="nil"/>
              <w:right w:val="nil"/>
            </w:tcBorders>
            <w:hideMark/>
          </w:tcPr>
          <w:p w:rsidR="00F77EF5" w:rsidRPr="00F77EF5" w:rsidRDefault="00F77EF5" w:rsidP="003A5796">
            <w:pPr>
              <w:pStyle w:val="TableTextT100"/>
              <w:jc w:val="left"/>
            </w:pPr>
            <w:r w:rsidRPr="00F77EF5">
              <w:t xml:space="preserve">*dB, re 20 </w:t>
            </w:r>
            <w:r w:rsidRPr="00F77EF5">
              <w:sym w:font="Symbol" w:char="F06D"/>
            </w:r>
            <w:r w:rsidRPr="00F77EF5">
              <w:t>Pa</w:t>
            </w:r>
          </w:p>
        </w:tc>
      </w:tr>
    </w:tbl>
    <w:p w:rsidR="00F77EF5" w:rsidRPr="00FE7AFF" w:rsidRDefault="00F77EF5" w:rsidP="00FE7AFF">
      <w:pPr>
        <w:pStyle w:val="AppLvl1"/>
        <w:ind w:left="1440" w:hanging="1440"/>
        <w:divId w:val="1930701137"/>
      </w:pPr>
      <w:bookmarkStart w:id="245" w:name="_Toc501623477"/>
      <w:r w:rsidRPr="00FE7AFF">
        <w:t>E.4</w:t>
      </w:r>
      <w:r w:rsidR="000D20AC" w:rsidRPr="00FE7AFF">
        <w:t>.0</w:t>
      </w:r>
      <w:r w:rsidR="008F0920" w:rsidRPr="00FE7AFF">
        <w:tab/>
      </w:r>
      <w:r w:rsidRPr="00FE7AFF">
        <w:t>Verification</w:t>
      </w:r>
      <w:bookmarkEnd w:id="245"/>
    </w:p>
    <w:p w:rsidR="00F77EF5" w:rsidRPr="00F77EF5" w:rsidRDefault="00F77EF5" w:rsidP="00FE7AFF">
      <w:pPr>
        <w:pStyle w:val="AppLvl2"/>
        <w:divId w:val="1930701137"/>
      </w:pPr>
      <w:r>
        <w:t>E.</w:t>
      </w:r>
      <w:r w:rsidRPr="00F77EF5">
        <w:t>4.1</w:t>
      </w:r>
      <w:r w:rsidR="008F0920">
        <w:tab/>
      </w:r>
      <w:r w:rsidRPr="00F77EF5">
        <w:t>Responsibilities</w:t>
      </w:r>
    </w:p>
    <w:p w:rsidR="00F77EF5" w:rsidRPr="00F77EF5" w:rsidRDefault="00F77EF5" w:rsidP="00FE7AFF">
      <w:pPr>
        <w:pStyle w:val="ParagraphT121"/>
        <w:divId w:val="1930701137"/>
      </w:pPr>
      <w:r w:rsidRPr="00F77EF5">
        <w:t>The PD is responsible for providing verification for all applicable requirements in this appendix, as allocated to the payload through the payload unique ICD.  The ISS Program is responsible for review and approval</w:t>
      </w:r>
      <w:r w:rsidR="00FE7AFF">
        <w:t xml:space="preserve"> of the submitted verification.</w:t>
      </w:r>
    </w:p>
    <w:p w:rsidR="00F77EF5" w:rsidRPr="00F77EF5" w:rsidRDefault="00F77EF5" w:rsidP="00FE7AFF">
      <w:pPr>
        <w:pStyle w:val="AppLvl2"/>
        <w:divId w:val="1930701137"/>
      </w:pPr>
      <w:r>
        <w:t>E.</w:t>
      </w:r>
      <w:r w:rsidRPr="00F77EF5">
        <w:t>4.2</w:t>
      </w:r>
      <w:r w:rsidR="008F0920">
        <w:tab/>
      </w:r>
      <w:r w:rsidRPr="00F77EF5">
        <w:t>Verification Methods</w:t>
      </w:r>
    </w:p>
    <w:p w:rsidR="00F77EF5" w:rsidRPr="00F77EF5" w:rsidRDefault="00F77EF5" w:rsidP="00FE7AFF">
      <w:pPr>
        <w:pStyle w:val="ParagraphT121"/>
        <w:divId w:val="1930701137"/>
      </w:pPr>
      <w:r w:rsidRPr="00F77EF5">
        <w:t xml:space="preserve">Compliance with the requirements stated in </w:t>
      </w:r>
      <w:r w:rsidR="004B798A">
        <w:t>S</w:t>
      </w:r>
      <w:r w:rsidRPr="00F77EF5">
        <w:t>ection E.3.0 are proven using one or more of the meth</w:t>
      </w:r>
      <w:r w:rsidR="00FE7AFF">
        <w:t xml:space="preserve">ods described in </w:t>
      </w:r>
      <w:r w:rsidR="0056778A">
        <w:t>P</w:t>
      </w:r>
      <w:r w:rsidR="00FE7AFF">
        <w:t>aragraph 4.2.</w:t>
      </w:r>
    </w:p>
    <w:p w:rsidR="00F77EF5" w:rsidRPr="00FE7AFF" w:rsidRDefault="00F77EF5" w:rsidP="00FE7AFF">
      <w:pPr>
        <w:pStyle w:val="AppLvl1"/>
        <w:ind w:left="1440" w:hanging="1440"/>
        <w:divId w:val="1930701137"/>
        <w:rPr>
          <w:caps w:val="0"/>
        </w:rPr>
      </w:pPr>
      <w:r w:rsidRPr="00FE7AFF">
        <w:rPr>
          <w:caps w:val="0"/>
        </w:rPr>
        <w:t>E.4.3</w:t>
      </w:r>
      <w:r w:rsidR="00FE7AFF" w:rsidRPr="00FE7AFF">
        <w:rPr>
          <w:caps w:val="0"/>
        </w:rPr>
        <w:tab/>
      </w:r>
      <w:r w:rsidRPr="00FE7AFF">
        <w:t>Common Transport Hard Mounted Middeck Locker Equivalent Payloads Interface Verification Requirements</w:t>
      </w:r>
    </w:p>
    <w:p w:rsidR="00F77EF5" w:rsidRPr="00F77EF5" w:rsidRDefault="00F77EF5" w:rsidP="00FE7AFF">
      <w:pPr>
        <w:pStyle w:val="AppLvl3"/>
        <w:divId w:val="1930701137"/>
      </w:pPr>
      <w:r>
        <w:t>E.</w:t>
      </w:r>
      <w:r w:rsidRPr="00F77EF5">
        <w:t>4.3.1</w:t>
      </w:r>
      <w:r w:rsidR="00FE7AFF">
        <w:tab/>
      </w:r>
      <w:r w:rsidRPr="00F77EF5">
        <w:t>Structural/Mechanical Interfaces</w:t>
      </w:r>
    </w:p>
    <w:p w:rsidR="00F77EF5" w:rsidRPr="00F77EF5" w:rsidRDefault="00F77EF5" w:rsidP="00FE7AFF">
      <w:pPr>
        <w:pStyle w:val="AppLvl4"/>
        <w:divId w:val="1930701137"/>
      </w:pPr>
      <w:r>
        <w:t>E.</w:t>
      </w:r>
      <w:r w:rsidRPr="00F77EF5">
        <w:t>4.3.1.1</w:t>
      </w:r>
      <w:r w:rsidR="00FE7AFF">
        <w:tab/>
      </w:r>
      <w:r w:rsidRPr="00F77EF5">
        <w:t>Mounting Plate</w:t>
      </w:r>
    </w:p>
    <w:p w:rsidR="00F77EF5" w:rsidRPr="00F77EF5" w:rsidRDefault="00F77EF5" w:rsidP="00FE7AFF">
      <w:pPr>
        <w:pStyle w:val="ParagraphT121"/>
        <w:divId w:val="1930701137"/>
        <w:rPr>
          <w:noProof/>
        </w:rPr>
      </w:pPr>
      <w:r w:rsidRPr="00F77EF5">
        <w:rPr>
          <w:noProof/>
        </w:rPr>
        <w:t xml:space="preserve">Verification of payload compatibility with mechanical interfaces </w:t>
      </w:r>
      <w:r w:rsidRPr="00F77EF5">
        <w:rPr>
          <w:b/>
          <w:noProof/>
        </w:rPr>
        <w:t>shall</w:t>
      </w:r>
      <w:r w:rsidRPr="00F77EF5">
        <w:rPr>
          <w:noProof/>
        </w:rPr>
        <w:t xml:space="preserve"> be by inspection of the flight hardware to show compliance with the mechanical interfaces defined in </w:t>
      </w:r>
      <w:r w:rsidR="0056778A">
        <w:rPr>
          <w:noProof/>
        </w:rPr>
        <w:t>P</w:t>
      </w:r>
      <w:r w:rsidRPr="00F77EF5">
        <w:rPr>
          <w:noProof/>
        </w:rPr>
        <w:t xml:space="preserve">aragraph E.3.1.1. The verification </w:t>
      </w:r>
      <w:r w:rsidRPr="00F77EF5">
        <w:rPr>
          <w:b/>
          <w:noProof/>
        </w:rPr>
        <w:t>shall</w:t>
      </w:r>
      <w:r w:rsidRPr="00F77EF5">
        <w:rPr>
          <w:noProof/>
        </w:rPr>
        <w:t xml:space="preserve"> be considered successful when the inspection shows the flight hardware is in compliance with mechanical interfaces.</w:t>
      </w:r>
    </w:p>
    <w:p w:rsidR="00F77EF5" w:rsidRPr="00F77EF5" w:rsidRDefault="00FE7AFF" w:rsidP="00FE7AFF">
      <w:pPr>
        <w:pStyle w:val="ParagraphT121"/>
        <w:divId w:val="1930701137"/>
        <w:rPr>
          <w:noProof/>
        </w:rPr>
      </w:pPr>
      <w:r>
        <w:rPr>
          <w:noProof/>
        </w:rPr>
        <w:t>Verification Submittal:  CoC</w:t>
      </w:r>
    </w:p>
    <w:p w:rsidR="00F77EF5" w:rsidRPr="00F77EF5" w:rsidRDefault="00F77EF5" w:rsidP="00FE7AFF">
      <w:pPr>
        <w:pStyle w:val="AppLvl4"/>
        <w:divId w:val="1930701137"/>
      </w:pPr>
      <w:r>
        <w:t>E.</w:t>
      </w:r>
      <w:r w:rsidRPr="00F77EF5">
        <w:t>4.3.1.2</w:t>
      </w:r>
      <w:r w:rsidR="00FE7AFF">
        <w:tab/>
      </w:r>
      <w:r w:rsidRPr="00F77EF5">
        <w:t>Payload Attachment Points</w:t>
      </w:r>
    </w:p>
    <w:p w:rsidR="00F77EF5" w:rsidRPr="00F77EF5" w:rsidRDefault="00F77EF5" w:rsidP="00FE7AFF">
      <w:pPr>
        <w:pStyle w:val="ParagraphT121"/>
        <w:divId w:val="1930701137"/>
        <w:rPr>
          <w:noProof/>
        </w:rPr>
      </w:pPr>
      <w:r w:rsidRPr="00F77EF5">
        <w:rPr>
          <w:noProof/>
        </w:rPr>
        <w:t xml:space="preserve">Verification of payload attachment points on the payload mounting structure </w:t>
      </w:r>
      <w:r w:rsidRPr="00F77EF5">
        <w:rPr>
          <w:b/>
          <w:noProof/>
        </w:rPr>
        <w:t>shall</w:t>
      </w:r>
      <w:r w:rsidRPr="00F77EF5">
        <w:rPr>
          <w:noProof/>
        </w:rPr>
        <w:t xml:space="preserve"> be by inspection of the flight hardware to show compliance with the transport vehicle interface as defined in </w:t>
      </w:r>
      <w:r w:rsidR="0056778A">
        <w:rPr>
          <w:noProof/>
        </w:rPr>
        <w:t>P</w:t>
      </w:r>
      <w:r w:rsidRPr="00F77EF5">
        <w:rPr>
          <w:noProof/>
        </w:rPr>
        <w:t xml:space="preserve">aragraph E.3.1.2. The verification </w:t>
      </w:r>
      <w:r w:rsidRPr="00F77EF5">
        <w:rPr>
          <w:b/>
          <w:noProof/>
        </w:rPr>
        <w:t>shall</w:t>
      </w:r>
      <w:r w:rsidRPr="00F77EF5">
        <w:rPr>
          <w:noProof/>
        </w:rPr>
        <w:t xml:space="preserve"> be considered successful when the inspection shows the flight hardware is in compliance with the transport vehicle interface.</w:t>
      </w:r>
    </w:p>
    <w:p w:rsidR="00F77EF5" w:rsidRPr="00F77EF5" w:rsidRDefault="00FE7AFF" w:rsidP="00FE7AFF">
      <w:pPr>
        <w:pStyle w:val="ParagraphT121"/>
        <w:divId w:val="1930701137"/>
        <w:rPr>
          <w:noProof/>
        </w:rPr>
      </w:pPr>
      <w:r>
        <w:rPr>
          <w:noProof/>
        </w:rPr>
        <w:t>Verification Submittal:  CoC</w:t>
      </w:r>
    </w:p>
    <w:p w:rsidR="00F77EF5" w:rsidRPr="00F77EF5" w:rsidRDefault="00F77EF5" w:rsidP="00FE7AFF">
      <w:pPr>
        <w:pStyle w:val="AppLvl4"/>
        <w:divId w:val="1930701137"/>
      </w:pPr>
      <w:r>
        <w:t>E.</w:t>
      </w:r>
      <w:r w:rsidRPr="00F77EF5">
        <w:t>4.3.1.3</w:t>
      </w:r>
      <w:r w:rsidR="00FE7AFF">
        <w:tab/>
      </w:r>
      <w:r w:rsidRPr="00F77EF5">
        <w:t>Single Middeck Locker Equivalents</w:t>
      </w:r>
    </w:p>
    <w:p w:rsidR="00F77EF5" w:rsidRPr="00F77EF5" w:rsidRDefault="00F77EF5" w:rsidP="00FE7AFF">
      <w:pPr>
        <w:pStyle w:val="ParagraphT121"/>
        <w:ind w:left="540" w:hanging="540"/>
        <w:divId w:val="1930701137"/>
      </w:pPr>
      <w:r w:rsidRPr="00F77EF5">
        <w:rPr>
          <w:noProof/>
        </w:rPr>
        <w:t>A.</w:t>
      </w:r>
      <w:r w:rsidRPr="00F77EF5">
        <w:rPr>
          <w:noProof/>
        </w:rPr>
        <w:tab/>
      </w:r>
      <w:r w:rsidRPr="00F77EF5">
        <w:t xml:space="preserve">The dimensions of the single MLE </w:t>
      </w:r>
      <w:r w:rsidRPr="00F77EF5">
        <w:rPr>
          <w:b/>
        </w:rPr>
        <w:t>shall</w:t>
      </w:r>
      <w:r w:rsidRPr="00F77EF5">
        <w:t xml:space="preserve"> be verified by an analysis of the payload design to verify that the payload, including Dragon connector length defined in Figure E.3.1.3-1, does not violate the static envelope dimensions as defined in Appendix F, Figures F.3.1.2.4-1, F.3.1.2.4-2 and F.3.1.2.4-3. The verification </w:t>
      </w:r>
      <w:r w:rsidRPr="00F77EF5">
        <w:rPr>
          <w:b/>
        </w:rPr>
        <w:t>shall</w:t>
      </w:r>
      <w:r w:rsidRPr="00F77EF5">
        <w:t xml:space="preserve"> be considered successful when the analysis of the payload design shows that the payload conforms to the mechanical information shown in Appendix F, Figures F.3.1.2.4-1, F.3.1.2.4-2 and F.3.1.2.4-3.</w:t>
      </w:r>
    </w:p>
    <w:p w:rsidR="00F77EF5" w:rsidRPr="00F77EF5" w:rsidRDefault="00F77EF5" w:rsidP="00FE7AFF">
      <w:pPr>
        <w:pStyle w:val="ParagraphT121"/>
        <w:divId w:val="1930701137"/>
      </w:pPr>
      <w:r w:rsidRPr="00F77EF5">
        <w:rPr>
          <w:noProof/>
        </w:rPr>
        <w:t xml:space="preserve">Verification Submittal:  Analysis Report </w:t>
      </w:r>
    </w:p>
    <w:p w:rsidR="00F77EF5" w:rsidRPr="00F77EF5" w:rsidRDefault="00F77EF5" w:rsidP="00FE7AFF">
      <w:pPr>
        <w:pStyle w:val="ParagraphT121"/>
        <w:ind w:left="540" w:hanging="540"/>
        <w:divId w:val="1930701137"/>
      </w:pPr>
      <w:r w:rsidRPr="00F77EF5">
        <w:rPr>
          <w:noProof/>
        </w:rPr>
        <w:t>B.</w:t>
      </w:r>
      <w:r w:rsidRPr="00F77EF5">
        <w:rPr>
          <w:noProof/>
        </w:rPr>
        <w:tab/>
      </w:r>
      <w:r w:rsidRPr="00F77EF5">
        <w:t xml:space="preserve">The single MLE mass-to-CG relationship </w:t>
      </w:r>
      <w:r w:rsidRPr="00F77EF5">
        <w:rPr>
          <w:b/>
        </w:rPr>
        <w:t>shall</w:t>
      </w:r>
      <w:r w:rsidRPr="00F77EF5">
        <w:t xml:space="preserve"> be verified by test of the actual CG of each payload element in three orthogonal axes. The coordinate system used will be clearly defined in the weight and balance report. Verification </w:t>
      </w:r>
      <w:r w:rsidRPr="00F77EF5">
        <w:rPr>
          <w:b/>
        </w:rPr>
        <w:t>shall</w:t>
      </w:r>
      <w:r w:rsidRPr="00F77EF5">
        <w:t xml:space="preserve"> be considered successful when the test results show that the mass-to-CG relationship meets the limits in Table E.3.1.3-1.</w:t>
      </w:r>
    </w:p>
    <w:p w:rsidR="00F77EF5" w:rsidRPr="00F77EF5" w:rsidRDefault="00F77EF5" w:rsidP="00FE7AFF">
      <w:pPr>
        <w:pStyle w:val="ParagraphT121"/>
        <w:ind w:left="540" w:hanging="540"/>
        <w:divId w:val="1930701137"/>
      </w:pPr>
      <w:r w:rsidRPr="00F77EF5">
        <w:t xml:space="preserve">Verification Submittal:  </w:t>
      </w:r>
      <w:r w:rsidRPr="00F77EF5">
        <w:rPr>
          <w:noProof/>
        </w:rPr>
        <w:t>Certified weight and balance report for each payload element and mass    pr</w:t>
      </w:r>
      <w:r w:rsidR="00FE7AFF">
        <w:rPr>
          <w:noProof/>
        </w:rPr>
        <w:t>operties compliance assessment.</w:t>
      </w:r>
    </w:p>
    <w:p w:rsidR="00F77EF5" w:rsidRPr="00F77EF5" w:rsidRDefault="00F77EF5" w:rsidP="00FE7AFF">
      <w:pPr>
        <w:pStyle w:val="ParagraphT121"/>
        <w:ind w:left="540" w:hanging="540"/>
        <w:divId w:val="1930701137"/>
        <w:rPr>
          <w:noProof/>
        </w:rPr>
      </w:pPr>
      <w:r w:rsidRPr="00F77EF5">
        <w:rPr>
          <w:noProof/>
        </w:rPr>
        <w:t>C.</w:t>
      </w:r>
      <w:r w:rsidRPr="00F77EF5">
        <w:rPr>
          <w:noProof/>
        </w:rPr>
        <w:tab/>
        <w:t xml:space="preserve">The first primary natural frequency of single MLE payload components </w:t>
      </w:r>
      <w:r w:rsidRPr="00F77EF5">
        <w:rPr>
          <w:b/>
          <w:noProof/>
        </w:rPr>
        <w:t xml:space="preserve">shall </w:t>
      </w:r>
      <w:r w:rsidRPr="00F77EF5">
        <w:rPr>
          <w:noProof/>
        </w:rPr>
        <w:t xml:space="preserve">be verified by analysis or analysis and test.  See SSP 52005, </w:t>
      </w:r>
      <w:r w:rsidR="0056778A">
        <w:rPr>
          <w:noProof/>
        </w:rPr>
        <w:t>P</w:t>
      </w:r>
      <w:r w:rsidRPr="00F77EF5">
        <w:rPr>
          <w:noProof/>
        </w:rPr>
        <w:t xml:space="preserve">aragraph 7.2 for information on verification by test.  If the lift-off and landing configurations of the design differ, verify the primary natural frequency of each configuration is equal to or greater than 30 Hz.  Verification </w:t>
      </w:r>
      <w:r w:rsidRPr="00F77EF5">
        <w:rPr>
          <w:b/>
          <w:noProof/>
        </w:rPr>
        <w:t>shall</w:t>
      </w:r>
      <w:r w:rsidRPr="00F77EF5">
        <w:rPr>
          <w:noProof/>
        </w:rPr>
        <w:t xml:space="preserve"> be considered successful when the analysis or analysis and test results show that the first primary natural frequency of each configuration is equal to or greater than 30 Hz.</w:t>
      </w:r>
    </w:p>
    <w:p w:rsidR="00F77EF5" w:rsidRPr="00F77EF5" w:rsidRDefault="00F77EF5" w:rsidP="00FE7AFF">
      <w:pPr>
        <w:pStyle w:val="ParagraphT121"/>
        <w:divId w:val="1930701137"/>
        <w:rPr>
          <w:noProof/>
        </w:rPr>
      </w:pPr>
      <w:r w:rsidRPr="00F77EF5">
        <w:rPr>
          <w:noProof/>
        </w:rPr>
        <w:t xml:space="preserve">Verification Submittal:  Analysis Report or </w:t>
      </w:r>
      <w:r w:rsidR="00FE7AFF">
        <w:rPr>
          <w:noProof/>
        </w:rPr>
        <w:t>Analysis Report and Test Report</w:t>
      </w:r>
    </w:p>
    <w:p w:rsidR="00F77EF5" w:rsidRPr="00F77EF5" w:rsidRDefault="00F77EF5" w:rsidP="00FE7AFF">
      <w:pPr>
        <w:pStyle w:val="AppLvl4"/>
        <w:divId w:val="1930701137"/>
      </w:pPr>
      <w:r>
        <w:t>E.</w:t>
      </w:r>
      <w:r w:rsidRPr="00F77EF5">
        <w:t>4.3.1.4</w:t>
      </w:r>
      <w:r w:rsidR="00FE7AFF">
        <w:tab/>
      </w:r>
      <w:r w:rsidRPr="00F77EF5">
        <w:t>Double Middeck Locker Equivalents</w:t>
      </w:r>
    </w:p>
    <w:p w:rsidR="00F77EF5" w:rsidRPr="00F77EF5" w:rsidRDefault="00F77EF5" w:rsidP="00606A0D">
      <w:pPr>
        <w:pStyle w:val="ParagraphT121"/>
        <w:ind w:left="540" w:hanging="540"/>
        <w:divId w:val="1930701137"/>
      </w:pPr>
      <w:r w:rsidRPr="00F77EF5">
        <w:rPr>
          <w:noProof/>
        </w:rPr>
        <w:t>A.</w:t>
      </w:r>
      <w:r w:rsidRPr="00F77EF5">
        <w:rPr>
          <w:noProof/>
        </w:rPr>
        <w:tab/>
      </w:r>
      <w:r w:rsidRPr="00F77EF5">
        <w:t xml:space="preserve">The dimensions of the double MLE </w:t>
      </w:r>
      <w:r w:rsidRPr="00F77EF5">
        <w:rPr>
          <w:b/>
        </w:rPr>
        <w:t>shall</w:t>
      </w:r>
      <w:r w:rsidRPr="00F77EF5">
        <w:t xml:space="preserve"> be verified by an analysis of the payload design to verify that the payload, including Dragon connector length defined in Figure E.3.1.3-1 does not violate the static envelope dimensions as defined in Figure F.3.1.2.1-1 and Appendix F, Figures F.3.1.2.4-1, F.3.1.2.4-2 and F.3.1.2.4-3. The verification </w:t>
      </w:r>
      <w:r w:rsidRPr="00F77EF5">
        <w:rPr>
          <w:b/>
        </w:rPr>
        <w:t xml:space="preserve">shall </w:t>
      </w:r>
      <w:r w:rsidRPr="00F77EF5">
        <w:t>be considered successful when the analysis of the payload design shows that the payload conforms with the mechanical information shown in Figure F.3.1.2.1-1 and Appendix F, Figures F.3.1.2.4-1, F.3.1.2.4-2 and F.3.1.2.4-3.</w:t>
      </w:r>
    </w:p>
    <w:p w:rsidR="00F77EF5" w:rsidRPr="00F77EF5" w:rsidRDefault="00F77EF5" w:rsidP="00606A0D">
      <w:pPr>
        <w:pStyle w:val="ParagraphT121"/>
        <w:divId w:val="1930701137"/>
      </w:pPr>
      <w:r w:rsidRPr="00F77EF5">
        <w:rPr>
          <w:noProof/>
        </w:rPr>
        <w:t xml:space="preserve">Verification Submittal:  Analysis Report </w:t>
      </w:r>
    </w:p>
    <w:p w:rsidR="00F77EF5" w:rsidRPr="00F77EF5" w:rsidRDefault="00F77EF5" w:rsidP="00606A0D">
      <w:pPr>
        <w:pStyle w:val="ParagraphT121"/>
        <w:ind w:left="540" w:hanging="540"/>
        <w:divId w:val="1930701137"/>
      </w:pPr>
      <w:r w:rsidRPr="00F77EF5">
        <w:rPr>
          <w:noProof/>
        </w:rPr>
        <w:t>B.</w:t>
      </w:r>
      <w:r w:rsidRPr="00F77EF5">
        <w:rPr>
          <w:noProof/>
        </w:rPr>
        <w:tab/>
      </w:r>
      <w:r w:rsidRPr="00F77EF5">
        <w:t xml:space="preserve">The double MLE mass-to-CG relationship </w:t>
      </w:r>
      <w:r w:rsidRPr="00F77EF5">
        <w:rPr>
          <w:b/>
        </w:rPr>
        <w:t>shall</w:t>
      </w:r>
      <w:r w:rsidRPr="00F77EF5">
        <w:t xml:space="preserve"> be verified by test of the actual CG of each payload element in three orthogonal axes. The coordinate system used will be clearly defined in the weight and balance report. Verification </w:t>
      </w:r>
      <w:r w:rsidRPr="00F77EF5">
        <w:rPr>
          <w:b/>
        </w:rPr>
        <w:t>shall</w:t>
      </w:r>
      <w:r w:rsidRPr="00F77EF5">
        <w:t xml:space="preserve"> be considered successful when the test results show that the mass-to-CG relationship meets the limits in Table E.3.1.4-1.</w:t>
      </w:r>
    </w:p>
    <w:p w:rsidR="00F77EF5" w:rsidRPr="00F77EF5" w:rsidRDefault="00F77EF5" w:rsidP="00606A0D">
      <w:pPr>
        <w:pStyle w:val="ParagraphT121"/>
        <w:ind w:left="540" w:hanging="540"/>
        <w:divId w:val="1930701137"/>
        <w:rPr>
          <w:noProof/>
        </w:rPr>
      </w:pPr>
      <w:r w:rsidRPr="00F77EF5">
        <w:rPr>
          <w:noProof/>
        </w:rPr>
        <w:t>Verification Submittal:  Certified weight and balance report for each payload element and mass properties compliance assessment.</w:t>
      </w:r>
    </w:p>
    <w:p w:rsidR="00F77EF5" w:rsidRPr="00F77EF5" w:rsidRDefault="00F77EF5" w:rsidP="00606A0D">
      <w:pPr>
        <w:pStyle w:val="ParagraphT121"/>
        <w:ind w:left="450" w:hanging="450"/>
        <w:divId w:val="1930701137"/>
        <w:rPr>
          <w:noProof/>
        </w:rPr>
      </w:pPr>
      <w:r w:rsidRPr="00F77EF5">
        <w:rPr>
          <w:noProof/>
        </w:rPr>
        <w:t>C.</w:t>
      </w:r>
      <w:r w:rsidRPr="00F77EF5">
        <w:rPr>
          <w:noProof/>
        </w:rPr>
        <w:tab/>
        <w:t xml:space="preserve">The first primary natural frequency of double MLE payload components </w:t>
      </w:r>
      <w:r w:rsidRPr="00F77EF5">
        <w:rPr>
          <w:b/>
          <w:noProof/>
        </w:rPr>
        <w:t xml:space="preserve">shall </w:t>
      </w:r>
      <w:r w:rsidRPr="00F77EF5">
        <w:rPr>
          <w:noProof/>
        </w:rPr>
        <w:t xml:space="preserve">be verified by analysis or analysis and test.  See SSP 52005, </w:t>
      </w:r>
      <w:r w:rsidR="0056778A">
        <w:rPr>
          <w:noProof/>
        </w:rPr>
        <w:t>P</w:t>
      </w:r>
      <w:r w:rsidRPr="00F77EF5">
        <w:rPr>
          <w:noProof/>
        </w:rPr>
        <w:t xml:space="preserve">aragraph 7.2 for information on verification by test.  If the lift-off and landing configurations of the design differ, verify the primary natural frequency of each configuration is equal to or greater than 30 Hz.  Verification </w:t>
      </w:r>
      <w:r w:rsidRPr="00F77EF5">
        <w:rPr>
          <w:b/>
          <w:noProof/>
        </w:rPr>
        <w:t>shall</w:t>
      </w:r>
      <w:r w:rsidRPr="00F77EF5">
        <w:rPr>
          <w:noProof/>
        </w:rPr>
        <w:t xml:space="preserve"> be considered successful when the analysis or analysis and test results show that the first primary natural frequency of each configuration is equal to or greater than 30 Hz.</w:t>
      </w:r>
    </w:p>
    <w:p w:rsidR="00F77EF5" w:rsidRPr="00F77EF5" w:rsidRDefault="00F77EF5" w:rsidP="00606A0D">
      <w:pPr>
        <w:pStyle w:val="ParagraphT121"/>
        <w:divId w:val="1930701137"/>
        <w:rPr>
          <w:noProof/>
        </w:rPr>
      </w:pPr>
      <w:r w:rsidRPr="00F77EF5">
        <w:rPr>
          <w:noProof/>
        </w:rPr>
        <w:t xml:space="preserve">Verification Submittal:  Analysis Report or Analysis Report and Test Report </w:t>
      </w:r>
    </w:p>
    <w:p w:rsidR="00F77EF5" w:rsidRPr="00F77EF5" w:rsidRDefault="00F77EF5" w:rsidP="00606A0D">
      <w:pPr>
        <w:pStyle w:val="AppLvl4"/>
        <w:divId w:val="1930701137"/>
      </w:pPr>
      <w:r>
        <w:t>E.</w:t>
      </w:r>
      <w:r w:rsidRPr="00F77EF5">
        <w:t>4.3.1.5</w:t>
      </w:r>
      <w:r w:rsidR="00606A0D">
        <w:tab/>
      </w:r>
      <w:r w:rsidRPr="00F77EF5">
        <w:t>Launch Acceleration Loads</w:t>
      </w:r>
    </w:p>
    <w:p w:rsidR="00F77EF5" w:rsidRPr="00F77EF5" w:rsidRDefault="00F77EF5" w:rsidP="00A15609">
      <w:pPr>
        <w:pStyle w:val="ParagraphT121"/>
        <w:divId w:val="1930701137"/>
      </w:pPr>
      <w:r w:rsidRPr="00F77EF5">
        <w:t xml:space="preserve">An analysis </w:t>
      </w:r>
      <w:r w:rsidRPr="00F77EF5">
        <w:rPr>
          <w:b/>
        </w:rPr>
        <w:t>shall</w:t>
      </w:r>
      <w:r w:rsidRPr="00F77EF5">
        <w:t xml:space="preserve"> be performed to show that the payload maintains positive margins of safety after exposure to the launch acceleration loads as defined in </w:t>
      </w:r>
      <w:r w:rsidR="0056778A">
        <w:t>P</w:t>
      </w:r>
      <w:r w:rsidRPr="00F77EF5">
        <w:t xml:space="preserve">aragraph E.3.1.5. This analysis </w:t>
      </w:r>
      <w:r w:rsidRPr="00F77EF5">
        <w:rPr>
          <w:b/>
        </w:rPr>
        <w:t>shall</w:t>
      </w:r>
      <w:r w:rsidRPr="00F77EF5">
        <w:t xml:space="preserve"> follow the guidelines provided in SSP 52005. The verification </w:t>
      </w:r>
      <w:r w:rsidRPr="00F77EF5">
        <w:rPr>
          <w:b/>
        </w:rPr>
        <w:t>shall</w:t>
      </w:r>
      <w:r w:rsidRPr="00F77EF5">
        <w:t xml:space="preserve"> be considered successful when the analysis shows that the payload maintains positive margins of safety.</w:t>
      </w:r>
    </w:p>
    <w:p w:rsidR="00F77EF5" w:rsidRPr="00F77EF5" w:rsidRDefault="00F77EF5" w:rsidP="00A15609">
      <w:pPr>
        <w:pStyle w:val="ParagraphT121"/>
        <w:divId w:val="1930701137"/>
        <w:rPr>
          <w:noProof/>
        </w:rPr>
      </w:pPr>
      <w:r w:rsidRPr="00F77EF5">
        <w:rPr>
          <w:noProof/>
        </w:rPr>
        <w:t>Verificat</w:t>
      </w:r>
      <w:r w:rsidR="00A15609">
        <w:rPr>
          <w:noProof/>
        </w:rPr>
        <w:t>ion Submittal:  Analysis Report</w:t>
      </w:r>
    </w:p>
    <w:p w:rsidR="00F77EF5" w:rsidRPr="00F77EF5" w:rsidRDefault="00F77EF5" w:rsidP="00606A0D">
      <w:pPr>
        <w:pStyle w:val="AppLvl4"/>
        <w:divId w:val="1930701137"/>
      </w:pPr>
      <w:r>
        <w:t>E.</w:t>
      </w:r>
      <w:r w:rsidRPr="00F77EF5">
        <w:t>4.3.1.6</w:t>
      </w:r>
      <w:r w:rsidR="00606A0D">
        <w:tab/>
      </w:r>
      <w:r w:rsidRPr="00F77EF5">
        <w:t>Return Acceleration Loads</w:t>
      </w:r>
    </w:p>
    <w:p w:rsidR="00F77EF5" w:rsidRPr="00A15609" w:rsidRDefault="00F77EF5" w:rsidP="00A15609">
      <w:pPr>
        <w:pStyle w:val="ParagraphT121"/>
        <w:divId w:val="1930701137"/>
      </w:pPr>
      <w:r w:rsidRPr="00A15609">
        <w:t xml:space="preserve">An analysis </w:t>
      </w:r>
      <w:r w:rsidRPr="00DD7FC2">
        <w:rPr>
          <w:b/>
        </w:rPr>
        <w:t>shall</w:t>
      </w:r>
      <w:r w:rsidRPr="00A15609">
        <w:t xml:space="preserve"> be performed to show that the payload maintains positive margins of safety after exposure to the return acceleration loads as defined in </w:t>
      </w:r>
      <w:r w:rsidR="0056778A">
        <w:t>P</w:t>
      </w:r>
      <w:r w:rsidRPr="00A15609">
        <w:t xml:space="preserve">aragraph E.3.1.6. This analysis </w:t>
      </w:r>
      <w:r w:rsidRPr="00DD7FC2">
        <w:rPr>
          <w:b/>
        </w:rPr>
        <w:t>shall</w:t>
      </w:r>
      <w:r w:rsidRPr="00A15609">
        <w:t xml:space="preserve"> follow the guidelines provided in SSP 52005. The verification </w:t>
      </w:r>
      <w:r w:rsidRPr="00DD7FC2">
        <w:rPr>
          <w:b/>
        </w:rPr>
        <w:t>shall</w:t>
      </w:r>
      <w:r w:rsidRPr="00A15609">
        <w:t xml:space="preserve"> be considered successful when the analysis shows that the payload maintains positive margins of safety.</w:t>
      </w:r>
    </w:p>
    <w:p w:rsidR="00F77EF5" w:rsidRPr="00A15609" w:rsidRDefault="00F77EF5" w:rsidP="00A15609">
      <w:pPr>
        <w:pStyle w:val="ParagraphT121"/>
        <w:divId w:val="1930701137"/>
      </w:pPr>
      <w:r w:rsidRPr="00A15609">
        <w:t>Verificati</w:t>
      </w:r>
      <w:r w:rsidR="00606A0D" w:rsidRPr="00A15609">
        <w:t>on Submittal:  Analysis Report</w:t>
      </w:r>
    </w:p>
    <w:p w:rsidR="00F77EF5" w:rsidRPr="00F77EF5" w:rsidRDefault="00F77EF5" w:rsidP="00606A0D">
      <w:pPr>
        <w:pStyle w:val="AppLvl4"/>
        <w:divId w:val="1930701137"/>
      </w:pPr>
      <w:r>
        <w:t>E.</w:t>
      </w:r>
      <w:r w:rsidRPr="00F77EF5">
        <w:t>4.3.1.7</w:t>
      </w:r>
      <w:r w:rsidR="00606A0D">
        <w:tab/>
      </w:r>
      <w:r w:rsidRPr="00F77EF5">
        <w:t>Launch Random Vibration Environments</w:t>
      </w:r>
    </w:p>
    <w:p w:rsidR="00F77EF5" w:rsidRPr="00A15609" w:rsidRDefault="00F77EF5" w:rsidP="00A15609">
      <w:pPr>
        <w:pStyle w:val="ParagraphT121"/>
        <w:divId w:val="1930701137"/>
      </w:pPr>
      <w:r w:rsidRPr="00A15609">
        <w:t xml:space="preserve">A test and analysis </w:t>
      </w:r>
      <w:r w:rsidRPr="00DD7FC2">
        <w:rPr>
          <w:b/>
        </w:rPr>
        <w:t>shall</w:t>
      </w:r>
      <w:r w:rsidRPr="00A15609">
        <w:t xml:space="preserve"> be performed to show that the payload maintains positive margins of safety after exposure to the random vibration environment for launch as defined in </w:t>
      </w:r>
      <w:r w:rsidR="0056778A">
        <w:t>P</w:t>
      </w:r>
      <w:r w:rsidRPr="00A15609">
        <w:t xml:space="preserve">aragraph E.3.1.7. The analysis </w:t>
      </w:r>
      <w:r w:rsidRPr="00DD7FC2">
        <w:rPr>
          <w:b/>
        </w:rPr>
        <w:t>shall</w:t>
      </w:r>
      <w:r w:rsidRPr="00A15609">
        <w:t xml:space="preserve"> follow the guidelines provided in SS</w:t>
      </w:r>
      <w:r w:rsidRPr="00F0089A">
        <w:t>P 52005</w:t>
      </w:r>
      <w:r w:rsidR="00F0089A" w:rsidRPr="00F0089A">
        <w:t>,</w:t>
      </w:r>
      <w:r w:rsidRPr="00F0089A">
        <w:t xml:space="preserve"> </w:t>
      </w:r>
      <w:r w:rsidR="0056778A" w:rsidRPr="00F0089A">
        <w:t>P</w:t>
      </w:r>
      <w:r w:rsidRPr="00F0089A">
        <w:t>aragra</w:t>
      </w:r>
      <w:r w:rsidRPr="00A15609">
        <w:t xml:space="preserve">phs 4.2.1 and 4.2.4. The verification </w:t>
      </w:r>
      <w:r w:rsidRPr="00DD7FC2">
        <w:rPr>
          <w:b/>
        </w:rPr>
        <w:t>shall</w:t>
      </w:r>
      <w:r w:rsidRPr="00A15609">
        <w:t xml:space="preserve"> be considered successful when the test and analysis show that the payload maintains positive margins of safety after exposure to the launch random vibration environment</w:t>
      </w:r>
      <w:r w:rsidR="00606A0D" w:rsidRPr="00A15609">
        <w:t xml:space="preserve">s defined in </w:t>
      </w:r>
      <w:r w:rsidR="0056778A">
        <w:t>P</w:t>
      </w:r>
      <w:r w:rsidR="00606A0D" w:rsidRPr="00A15609">
        <w:t>aragraph E.3.1.7.</w:t>
      </w:r>
    </w:p>
    <w:p w:rsidR="00F77EF5" w:rsidRPr="00A15609" w:rsidRDefault="00F77EF5" w:rsidP="00A15609">
      <w:pPr>
        <w:pStyle w:val="ParagraphT121"/>
        <w:divId w:val="1930701137"/>
      </w:pPr>
      <w:r w:rsidRPr="00A15609">
        <w:t xml:space="preserve">Verification Submittal:  </w:t>
      </w:r>
      <w:r w:rsidR="00606A0D" w:rsidRPr="00A15609">
        <w:t>Analysis Report and Test Report</w:t>
      </w:r>
    </w:p>
    <w:p w:rsidR="00F77EF5" w:rsidRPr="00F77EF5" w:rsidRDefault="00F77EF5" w:rsidP="00606A0D">
      <w:pPr>
        <w:pStyle w:val="AppLvl4"/>
        <w:divId w:val="1930701137"/>
      </w:pPr>
      <w:r>
        <w:t>E.</w:t>
      </w:r>
      <w:r w:rsidRPr="00F77EF5">
        <w:t>4.3.1.8</w:t>
      </w:r>
      <w:r w:rsidR="00606A0D">
        <w:tab/>
      </w:r>
      <w:r w:rsidRPr="00F77EF5">
        <w:t>Return Random Vibration Environments</w:t>
      </w:r>
    </w:p>
    <w:p w:rsidR="00F77EF5" w:rsidRPr="00F77EF5" w:rsidRDefault="00F77EF5" w:rsidP="00606A0D">
      <w:pPr>
        <w:pStyle w:val="ParagraphT121"/>
        <w:divId w:val="1930701137"/>
      </w:pPr>
      <w:r w:rsidRPr="00F77EF5">
        <w:t xml:space="preserve">A test and analysis </w:t>
      </w:r>
      <w:r w:rsidRPr="00F77EF5">
        <w:rPr>
          <w:b/>
        </w:rPr>
        <w:t>shall</w:t>
      </w:r>
      <w:r w:rsidRPr="00F77EF5">
        <w:t xml:space="preserve"> be performed to show that the payload maintains positive margins of safety after exposure to the random vibration environment for return as defined in </w:t>
      </w:r>
      <w:r w:rsidR="0056778A">
        <w:t>P</w:t>
      </w:r>
      <w:r w:rsidRPr="00F77EF5">
        <w:t xml:space="preserve">aragraph E.3.1.8. The analysis </w:t>
      </w:r>
      <w:r w:rsidRPr="00F77EF5">
        <w:rPr>
          <w:b/>
        </w:rPr>
        <w:t>shall</w:t>
      </w:r>
      <w:r w:rsidRPr="00F77EF5">
        <w:t xml:space="preserve"> follow the guidelines provided in SSP 520</w:t>
      </w:r>
      <w:r w:rsidRPr="00F0089A">
        <w:t>05</w:t>
      </w:r>
      <w:r w:rsidR="00F0089A" w:rsidRPr="00F0089A">
        <w:t>,</w:t>
      </w:r>
      <w:r w:rsidRPr="00F0089A">
        <w:t xml:space="preserve"> </w:t>
      </w:r>
      <w:r w:rsidR="0056778A" w:rsidRPr="00F0089A">
        <w:t>P</w:t>
      </w:r>
      <w:r w:rsidRPr="00F0089A">
        <w:t>arag</w:t>
      </w:r>
      <w:r w:rsidRPr="00F77EF5">
        <w:t xml:space="preserve">raphs 4.2.1 and 4.2.4. The verification </w:t>
      </w:r>
      <w:r w:rsidRPr="00F77EF5">
        <w:rPr>
          <w:b/>
        </w:rPr>
        <w:t>shall</w:t>
      </w:r>
      <w:r w:rsidRPr="00F77EF5">
        <w:t xml:space="preserve"> be considered successful when the test and analysis show that the payload maintains positive margins of safety after exposure to the return random vibration environments defined in </w:t>
      </w:r>
      <w:r w:rsidR="0056778A">
        <w:t>P</w:t>
      </w:r>
      <w:r w:rsidRPr="00F77EF5">
        <w:t>aragraph E.3.1.8.</w:t>
      </w:r>
    </w:p>
    <w:p w:rsidR="00F77EF5" w:rsidRPr="00F77EF5" w:rsidRDefault="00F77EF5" w:rsidP="00606A0D">
      <w:pPr>
        <w:pStyle w:val="ParagraphT121"/>
        <w:divId w:val="1930701137"/>
        <w:rPr>
          <w:noProof/>
        </w:rPr>
      </w:pPr>
      <w:r w:rsidRPr="00F77EF5">
        <w:rPr>
          <w:noProof/>
        </w:rPr>
        <w:t xml:space="preserve">Verification Submittal:  </w:t>
      </w:r>
      <w:r w:rsidR="00606A0D">
        <w:rPr>
          <w:noProof/>
        </w:rPr>
        <w:t>Analysis Report and Test Report</w:t>
      </w:r>
    </w:p>
    <w:p w:rsidR="00F77EF5" w:rsidRPr="00F77EF5" w:rsidRDefault="00F77EF5" w:rsidP="00606A0D">
      <w:pPr>
        <w:pStyle w:val="AppLvl4"/>
        <w:divId w:val="1930701137"/>
      </w:pPr>
      <w:r>
        <w:t>E.</w:t>
      </w:r>
      <w:r w:rsidRPr="00F77EF5">
        <w:t>4.3.1.9</w:t>
      </w:r>
      <w:r w:rsidR="00606A0D">
        <w:tab/>
      </w:r>
      <w:r w:rsidRPr="00F77EF5">
        <w:t>Launch Load Spectrum</w:t>
      </w:r>
    </w:p>
    <w:p w:rsidR="00F77EF5" w:rsidRPr="00F77EF5" w:rsidRDefault="00F77EF5" w:rsidP="00606A0D">
      <w:pPr>
        <w:pStyle w:val="ParagraphT121"/>
        <w:divId w:val="1930701137"/>
      </w:pPr>
      <w:r w:rsidRPr="00F77EF5">
        <w:t xml:space="preserve">An analysis </w:t>
      </w:r>
      <w:r w:rsidRPr="00F77EF5">
        <w:rPr>
          <w:b/>
        </w:rPr>
        <w:t>shall</w:t>
      </w:r>
      <w:r w:rsidRPr="00F77EF5">
        <w:t xml:space="preserve"> be conducted to verify that the payload will retain sufficient life after being subjected to the launch load spectrum identified in Table E.3.1.9-1. Verification </w:t>
      </w:r>
      <w:r w:rsidRPr="00F77EF5">
        <w:rPr>
          <w:b/>
        </w:rPr>
        <w:t>shall</w:t>
      </w:r>
      <w:r w:rsidRPr="00F77EF5">
        <w:t xml:space="preserve"> be considered successful when the analysis results show the p</w:t>
      </w:r>
      <w:r w:rsidR="00606A0D">
        <w:t>ayload retains sufficient life.</w:t>
      </w:r>
    </w:p>
    <w:p w:rsidR="00F77EF5" w:rsidRPr="00F77EF5" w:rsidRDefault="00F77EF5" w:rsidP="00606A0D">
      <w:pPr>
        <w:pStyle w:val="ParagraphT121"/>
        <w:divId w:val="1930701137"/>
        <w:rPr>
          <w:noProof/>
        </w:rPr>
      </w:pPr>
      <w:r w:rsidRPr="00F77EF5">
        <w:rPr>
          <w:noProof/>
        </w:rPr>
        <w:t>Verificati</w:t>
      </w:r>
      <w:r w:rsidR="00606A0D">
        <w:rPr>
          <w:noProof/>
        </w:rPr>
        <w:t>on Submittal:  Analysis Report</w:t>
      </w:r>
    </w:p>
    <w:p w:rsidR="00F77EF5" w:rsidRPr="00F77EF5" w:rsidRDefault="00F77EF5" w:rsidP="00606A0D">
      <w:pPr>
        <w:pStyle w:val="AppLvl4"/>
        <w:divId w:val="1930701137"/>
      </w:pPr>
      <w:r>
        <w:t>E.</w:t>
      </w:r>
      <w:r w:rsidRPr="00F77EF5">
        <w:t>4.3.1.10</w:t>
      </w:r>
      <w:r w:rsidR="00606A0D">
        <w:tab/>
      </w:r>
      <w:r w:rsidRPr="00F77EF5">
        <w:t>Payload Launch And Landing Configuration</w:t>
      </w:r>
    </w:p>
    <w:p w:rsidR="00F77EF5" w:rsidRPr="00606A0D" w:rsidRDefault="00606A0D" w:rsidP="00606A0D">
      <w:pPr>
        <w:pStyle w:val="ParagraphT121"/>
        <w:divId w:val="1930701137"/>
        <w:rPr>
          <w:u w:val="single"/>
        </w:rPr>
      </w:pPr>
      <w:r w:rsidRPr="00606A0D">
        <w:rPr>
          <w:u w:val="single"/>
        </w:rPr>
        <w:t>Data Deliverable</w:t>
      </w:r>
    </w:p>
    <w:p w:rsidR="00F77EF5" w:rsidRPr="00F77EF5" w:rsidRDefault="00F77EF5" w:rsidP="00606A0D">
      <w:pPr>
        <w:pStyle w:val="AppLvl4"/>
        <w:divId w:val="1930701137"/>
      </w:pPr>
      <w:r>
        <w:t>E.</w:t>
      </w:r>
      <w:r w:rsidRPr="00F77EF5">
        <w:t>4.3.1.11</w:t>
      </w:r>
      <w:r w:rsidR="00606A0D">
        <w:tab/>
      </w:r>
      <w:r w:rsidRPr="00F77EF5">
        <w:t>Depressurization/Repressurization Rates</w:t>
      </w:r>
    </w:p>
    <w:p w:rsidR="00F77EF5" w:rsidRPr="00F77EF5" w:rsidRDefault="00F77EF5" w:rsidP="00606A0D">
      <w:pPr>
        <w:pStyle w:val="ParagraphT121"/>
        <w:divId w:val="1930701137"/>
      </w:pPr>
      <w:r w:rsidRPr="00F77EF5">
        <w:t xml:space="preserve">Verification which shows that the payload with safety-critical structures maintains a positive margin of safety and does not create a hazard after exposure to depressurization rates and repressurization rates identified in </w:t>
      </w:r>
      <w:r w:rsidR="00F0089A">
        <w:t xml:space="preserve">Paragraph </w:t>
      </w:r>
      <w:r w:rsidRPr="00F0089A">
        <w:t>E.3.1.11</w:t>
      </w:r>
      <w:r w:rsidRPr="00F77EF5">
        <w:t xml:space="preserve"> </w:t>
      </w:r>
      <w:r w:rsidRPr="00F77EF5">
        <w:rPr>
          <w:b/>
        </w:rPr>
        <w:t>shall</w:t>
      </w:r>
      <w:r w:rsidRPr="00F77EF5">
        <w:t xml:space="preserve"> be by analysis.  Verification </w:t>
      </w:r>
      <w:r w:rsidRPr="00F77EF5">
        <w:rPr>
          <w:b/>
        </w:rPr>
        <w:t>shall</w:t>
      </w:r>
      <w:r w:rsidRPr="00F77EF5">
        <w:t xml:space="preserve"> be considered successful when an analysis determines the payload maintains positive margins of safety and does not create a hazard during or after exposure to a depressurization rate of 0.890 kPa/second (7.75 psi/minute) and a repressurization rate of 0</w:t>
      </w:r>
      <w:r w:rsidR="00606A0D">
        <w:t>.800 kPa/second (6.96 psi/min).</w:t>
      </w:r>
    </w:p>
    <w:p w:rsidR="00F77EF5" w:rsidRPr="00F77EF5" w:rsidRDefault="00F77EF5" w:rsidP="00606A0D">
      <w:pPr>
        <w:pStyle w:val="ParagraphT121"/>
        <w:divId w:val="1930701137"/>
      </w:pPr>
      <w:r w:rsidRPr="00F77EF5">
        <w:t>Verificat</w:t>
      </w:r>
      <w:r w:rsidR="00606A0D">
        <w:t>ion Submittal:  Analysis Report</w:t>
      </w:r>
    </w:p>
    <w:p w:rsidR="00F77EF5" w:rsidRPr="0098469D" w:rsidRDefault="00F77EF5" w:rsidP="0098469D">
      <w:pPr>
        <w:pStyle w:val="AppLvl3"/>
        <w:divId w:val="1930701137"/>
      </w:pPr>
      <w:r w:rsidRPr="0098469D">
        <w:t>E.4.3.2</w:t>
      </w:r>
      <w:r w:rsidR="00606A0D" w:rsidRPr="0098469D">
        <w:tab/>
      </w:r>
      <w:r w:rsidRPr="0098469D">
        <w:t>Electrical Interface Requirements</w:t>
      </w:r>
    </w:p>
    <w:p w:rsidR="00F77EF5" w:rsidRPr="00F77EF5" w:rsidRDefault="00F77EF5" w:rsidP="00A15609">
      <w:pPr>
        <w:pStyle w:val="AppLvl4"/>
        <w:divId w:val="1930701137"/>
      </w:pPr>
      <w:r>
        <w:t>E.</w:t>
      </w:r>
      <w:r w:rsidRPr="00F77EF5">
        <w:t>4.3.2.1</w:t>
      </w:r>
      <w:r w:rsidR="00606A0D">
        <w:tab/>
      </w:r>
      <w:r w:rsidRPr="00F77EF5">
        <w:t>Electrical Power Characteristics And Interfaces</w:t>
      </w:r>
    </w:p>
    <w:p w:rsidR="00F77EF5" w:rsidRPr="00F77EF5" w:rsidRDefault="00F77EF5" w:rsidP="00A15609">
      <w:pPr>
        <w:pStyle w:val="AppLvl5"/>
        <w:divId w:val="1930701137"/>
      </w:pPr>
      <w:r>
        <w:t>E.</w:t>
      </w:r>
      <w:r w:rsidRPr="00F77EF5">
        <w:t>4.3.2.1.1</w:t>
      </w:r>
      <w:r w:rsidR="00606A0D">
        <w:tab/>
      </w:r>
      <w:r w:rsidRPr="00F77EF5">
        <w:t>Interface Voltage Levels</w:t>
      </w:r>
    </w:p>
    <w:p w:rsidR="00F77EF5" w:rsidRPr="00F77EF5" w:rsidRDefault="00F77EF5" w:rsidP="00606A0D">
      <w:pPr>
        <w:pStyle w:val="ParagraphT121"/>
        <w:divId w:val="1930701137"/>
      </w:pPr>
      <w:r w:rsidRPr="00F77EF5">
        <w:t xml:space="preserve">Verification that the MLE powered payload operates properly with the interface voltage at +28 Vdc +1.5/-2.5 Vdc </w:t>
      </w:r>
      <w:r w:rsidRPr="00F77EF5">
        <w:rPr>
          <w:b/>
        </w:rPr>
        <w:t>shall</w:t>
      </w:r>
      <w:r w:rsidRPr="00F77EF5">
        <w:t xml:space="preserve"> be by test. The test </w:t>
      </w:r>
      <w:r w:rsidRPr="00F77EF5">
        <w:rPr>
          <w:b/>
        </w:rPr>
        <w:t>shall</w:t>
      </w:r>
      <w:r w:rsidRPr="00F77EF5">
        <w:t xml:space="preserve"> be conducted at the maximum and minimum voltage ranges. The verification </w:t>
      </w:r>
      <w:r w:rsidRPr="00F77EF5">
        <w:rPr>
          <w:b/>
        </w:rPr>
        <w:t>shall</w:t>
      </w:r>
      <w:r w:rsidRPr="00F77EF5">
        <w:t xml:space="preserve"> be considered successful when the test results show the MLE powered payload is ope</w:t>
      </w:r>
      <w:r w:rsidR="00606A0D">
        <w:t>rable at +28 Vdc +1.5/-2.5 Vdc.</w:t>
      </w:r>
    </w:p>
    <w:p w:rsidR="00F77EF5" w:rsidRPr="00F77EF5" w:rsidRDefault="00F77EF5" w:rsidP="00606A0D">
      <w:pPr>
        <w:pStyle w:val="ParagraphT121"/>
        <w:divId w:val="1930701137"/>
        <w:rPr>
          <w:noProof/>
        </w:rPr>
      </w:pPr>
      <w:r w:rsidRPr="00F77EF5">
        <w:rPr>
          <w:noProof/>
        </w:rPr>
        <w:t>Verif</w:t>
      </w:r>
      <w:r w:rsidR="00606A0D">
        <w:rPr>
          <w:noProof/>
        </w:rPr>
        <w:t>ication Submittal:  Test Report</w:t>
      </w:r>
    </w:p>
    <w:p w:rsidR="00F77EF5" w:rsidRPr="00F77EF5" w:rsidRDefault="00F77EF5" w:rsidP="00A15609">
      <w:pPr>
        <w:pStyle w:val="AppLvl5"/>
        <w:divId w:val="1930701137"/>
      </w:pPr>
      <w:r>
        <w:t>E.</w:t>
      </w:r>
      <w:r w:rsidRPr="00F77EF5">
        <w:t>4.3.2.1.2</w:t>
      </w:r>
      <w:r w:rsidR="0098469D">
        <w:tab/>
      </w:r>
      <w:r w:rsidRPr="00F77EF5">
        <w:t>Vdc Power</w:t>
      </w:r>
    </w:p>
    <w:p w:rsidR="00F77EF5" w:rsidRPr="00F77EF5" w:rsidRDefault="00F77EF5" w:rsidP="00A15609">
      <w:pPr>
        <w:pStyle w:val="ParagraphT121"/>
        <w:ind w:left="540" w:hanging="540"/>
        <w:divId w:val="1930701137"/>
      </w:pPr>
      <w:r w:rsidRPr="00F77EF5">
        <w:t>A.</w:t>
      </w:r>
      <w:r w:rsidRPr="00F77EF5">
        <w:tab/>
        <w:t xml:space="preserve">Verification that the single MLE powered payload is compatible with the interface voltage of 75 W or less at +28 Vdc </w:t>
      </w:r>
      <w:r w:rsidRPr="00F77EF5">
        <w:rPr>
          <w:b/>
        </w:rPr>
        <w:t xml:space="preserve">shall </w:t>
      </w:r>
      <w:r w:rsidRPr="00F77EF5">
        <w:t xml:space="preserve">be by test. The verification </w:t>
      </w:r>
      <w:r w:rsidRPr="00F77EF5">
        <w:rPr>
          <w:b/>
        </w:rPr>
        <w:t xml:space="preserve">shall </w:t>
      </w:r>
      <w:r w:rsidRPr="00F77EF5">
        <w:t>be considered successful when the test results show the single MLE powered payload is compatible with the interface voltage of 75 W or less at +28 Vdc.</w:t>
      </w:r>
    </w:p>
    <w:p w:rsidR="00F77EF5" w:rsidRPr="00F77EF5" w:rsidRDefault="00F77EF5" w:rsidP="00A15609">
      <w:pPr>
        <w:pStyle w:val="ParagraphT121"/>
        <w:ind w:left="540" w:hanging="540"/>
        <w:divId w:val="1930701137"/>
      </w:pPr>
      <w:r w:rsidRPr="00F77EF5">
        <w:rPr>
          <w:noProof/>
        </w:rPr>
        <w:t>Verif</w:t>
      </w:r>
      <w:r w:rsidR="00A15609">
        <w:rPr>
          <w:noProof/>
        </w:rPr>
        <w:t>ication Submittal:  Test Report</w:t>
      </w:r>
    </w:p>
    <w:p w:rsidR="00F77EF5" w:rsidRPr="00F77EF5" w:rsidRDefault="00F77EF5" w:rsidP="00A15609">
      <w:pPr>
        <w:pStyle w:val="ParagraphT121"/>
        <w:ind w:left="540" w:hanging="540"/>
        <w:divId w:val="1930701137"/>
      </w:pPr>
      <w:r w:rsidRPr="00F77EF5">
        <w:t>B.</w:t>
      </w:r>
      <w:r w:rsidRPr="00F77EF5">
        <w:tab/>
        <w:t xml:space="preserve">Verification that the double MLE powered payload consumes less than 150 W or less at +28 Vdc </w:t>
      </w:r>
      <w:r w:rsidRPr="00F77EF5">
        <w:rPr>
          <w:b/>
        </w:rPr>
        <w:t>shall</w:t>
      </w:r>
      <w:r w:rsidRPr="00F77EF5">
        <w:t xml:space="preserve"> be by test. The verification </w:t>
      </w:r>
      <w:r w:rsidRPr="00F77EF5">
        <w:rPr>
          <w:b/>
        </w:rPr>
        <w:t xml:space="preserve">shall </w:t>
      </w:r>
      <w:r w:rsidRPr="00F77EF5">
        <w:t>be considered successful when the test results show the double MLE powered payload consumes less than 150 W or less at +28 Vdc.</w:t>
      </w:r>
    </w:p>
    <w:p w:rsidR="00F77EF5" w:rsidRPr="00F77EF5" w:rsidRDefault="00F77EF5" w:rsidP="00A15609">
      <w:pPr>
        <w:pStyle w:val="ParagraphT121"/>
        <w:ind w:left="540" w:hanging="540"/>
        <w:divId w:val="1930701137"/>
        <w:rPr>
          <w:noProof/>
        </w:rPr>
      </w:pPr>
      <w:r w:rsidRPr="00F77EF5">
        <w:rPr>
          <w:noProof/>
        </w:rPr>
        <w:t>Verif</w:t>
      </w:r>
      <w:r w:rsidR="00A15609">
        <w:rPr>
          <w:noProof/>
        </w:rPr>
        <w:t>ication Submittal:  Test Report</w:t>
      </w:r>
    </w:p>
    <w:p w:rsidR="00F77EF5" w:rsidRPr="00F77EF5" w:rsidRDefault="00F77EF5" w:rsidP="00A15609">
      <w:pPr>
        <w:pStyle w:val="AppLvl5"/>
        <w:divId w:val="1930701137"/>
      </w:pPr>
      <w:r>
        <w:t>E.</w:t>
      </w:r>
      <w:r w:rsidRPr="00F77EF5">
        <w:t>4.3.2.1.3</w:t>
      </w:r>
      <w:r w:rsidR="00A15609">
        <w:tab/>
      </w:r>
      <w:r w:rsidRPr="00F77EF5">
        <w:t>Reverse Current</w:t>
      </w:r>
    </w:p>
    <w:p w:rsidR="00F77EF5" w:rsidRPr="00F77EF5" w:rsidRDefault="00F77EF5" w:rsidP="00A15609">
      <w:pPr>
        <w:pStyle w:val="ParagraphT121"/>
        <w:divId w:val="1930701137"/>
        <w:rPr>
          <w:noProof/>
        </w:rPr>
      </w:pPr>
      <w:r w:rsidRPr="00F77EF5">
        <w:rPr>
          <w:noProof/>
        </w:rPr>
        <w:t xml:space="preserve">Powered MLE payloads </w:t>
      </w:r>
      <w:r w:rsidRPr="00F77EF5">
        <w:rPr>
          <w:b/>
          <w:noProof/>
        </w:rPr>
        <w:t>shall</w:t>
      </w:r>
      <w:r w:rsidRPr="00F77EF5">
        <w:rPr>
          <w:noProof/>
        </w:rPr>
        <w:t xml:space="preserve"> verify the reverse current requirement per </w:t>
      </w:r>
      <w:r w:rsidR="003D268D">
        <w:rPr>
          <w:noProof/>
        </w:rPr>
        <w:t>P</w:t>
      </w:r>
      <w:r w:rsidRPr="00F77EF5">
        <w:rPr>
          <w:noProof/>
        </w:rPr>
        <w:t xml:space="preserve">aragraph F.4.3.2.1.3. </w:t>
      </w:r>
    </w:p>
    <w:p w:rsidR="00F77EF5" w:rsidRPr="00F77EF5" w:rsidRDefault="00F77EF5" w:rsidP="00A15609">
      <w:pPr>
        <w:pStyle w:val="AppLvl5"/>
        <w:divId w:val="1930701137"/>
      </w:pPr>
      <w:r>
        <w:t>E.</w:t>
      </w:r>
      <w:r w:rsidRPr="00F77EF5">
        <w:t>4.3.2.1.4</w:t>
      </w:r>
      <w:r w:rsidR="00A15609">
        <w:tab/>
      </w:r>
      <w:r w:rsidRPr="00F77EF5">
        <w:t>Reverse Energy</w:t>
      </w:r>
    </w:p>
    <w:p w:rsidR="00F77EF5" w:rsidRPr="00F77EF5" w:rsidRDefault="00F77EF5" w:rsidP="00A15609">
      <w:pPr>
        <w:pStyle w:val="ParagraphT121"/>
        <w:divId w:val="1930701137"/>
        <w:rPr>
          <w:noProof/>
        </w:rPr>
      </w:pPr>
      <w:r w:rsidRPr="00F77EF5">
        <w:rPr>
          <w:noProof/>
        </w:rPr>
        <w:t xml:space="preserve">Powered MLE payloads </w:t>
      </w:r>
      <w:r w:rsidRPr="00F77EF5">
        <w:rPr>
          <w:b/>
          <w:noProof/>
        </w:rPr>
        <w:t>shall</w:t>
      </w:r>
      <w:r w:rsidRPr="00F77EF5">
        <w:rPr>
          <w:noProof/>
        </w:rPr>
        <w:t xml:space="preserve"> verify the reverse energy require</w:t>
      </w:r>
      <w:r w:rsidR="00A15609">
        <w:rPr>
          <w:noProof/>
        </w:rPr>
        <w:t xml:space="preserve">ment per </w:t>
      </w:r>
      <w:r w:rsidR="003D268D">
        <w:rPr>
          <w:noProof/>
        </w:rPr>
        <w:t>P</w:t>
      </w:r>
      <w:r w:rsidR="00A15609">
        <w:rPr>
          <w:noProof/>
        </w:rPr>
        <w:t>aragraph F.4.3.2.1.4.</w:t>
      </w:r>
    </w:p>
    <w:p w:rsidR="00F77EF5" w:rsidRPr="00F77EF5" w:rsidRDefault="00F77EF5" w:rsidP="00A15609">
      <w:pPr>
        <w:pStyle w:val="AppLvl5"/>
        <w:divId w:val="1930701137"/>
      </w:pPr>
      <w:r>
        <w:t>E.</w:t>
      </w:r>
      <w:r w:rsidRPr="00F77EF5">
        <w:t>4.3.2.1.5</w:t>
      </w:r>
      <w:r w:rsidR="00A15609">
        <w:tab/>
      </w:r>
      <w:r w:rsidRPr="00F77EF5">
        <w:t>Current Limiting</w:t>
      </w:r>
    </w:p>
    <w:p w:rsidR="00F77EF5" w:rsidRPr="00F77EF5" w:rsidRDefault="00F77EF5" w:rsidP="00A15609">
      <w:pPr>
        <w:pStyle w:val="ParagraphT121"/>
        <w:divId w:val="1930701137"/>
        <w:rPr>
          <w:noProof/>
        </w:rPr>
      </w:pPr>
      <w:r w:rsidRPr="00F77EF5">
        <w:rPr>
          <w:noProof/>
        </w:rPr>
        <w:t xml:space="preserve">Powered MLE payloads </w:t>
      </w:r>
      <w:r w:rsidRPr="00F77EF5">
        <w:rPr>
          <w:b/>
          <w:noProof/>
        </w:rPr>
        <w:t>shall</w:t>
      </w:r>
      <w:r w:rsidRPr="00F77EF5">
        <w:rPr>
          <w:noProof/>
        </w:rPr>
        <w:t xml:space="preserve"> verify the current limiting requirement per </w:t>
      </w:r>
      <w:r w:rsidR="003D268D">
        <w:rPr>
          <w:noProof/>
        </w:rPr>
        <w:t>P</w:t>
      </w:r>
      <w:r w:rsidRPr="00F77EF5">
        <w:rPr>
          <w:noProof/>
        </w:rPr>
        <w:t>ara</w:t>
      </w:r>
      <w:r w:rsidR="0098469D">
        <w:rPr>
          <w:noProof/>
        </w:rPr>
        <w:t>graph F.4.3.2.1.7.B.</w:t>
      </w:r>
    </w:p>
    <w:p w:rsidR="00F77EF5" w:rsidRPr="00F77EF5" w:rsidRDefault="00F77EF5" w:rsidP="00A15609">
      <w:pPr>
        <w:pStyle w:val="AppLvl5"/>
        <w:divId w:val="1930701137"/>
      </w:pPr>
      <w:r>
        <w:t>E.</w:t>
      </w:r>
      <w:r w:rsidRPr="00F77EF5">
        <w:t>4.3.2.1.6</w:t>
      </w:r>
      <w:r w:rsidR="00A15609">
        <w:tab/>
      </w:r>
      <w:r w:rsidRPr="00F77EF5">
        <w:t>On-Orbit Transfer</w:t>
      </w:r>
    </w:p>
    <w:p w:rsidR="00F77EF5" w:rsidRPr="00F77EF5" w:rsidRDefault="00F77EF5" w:rsidP="00A15609">
      <w:pPr>
        <w:pStyle w:val="ParagraphT121"/>
        <w:divId w:val="1930701137"/>
        <w:rPr>
          <w:noProof/>
        </w:rPr>
      </w:pPr>
      <w:r w:rsidRPr="00F77EF5">
        <w:rPr>
          <w:noProof/>
        </w:rPr>
        <w:t xml:space="preserve">Verification that the payload can withstand up to 30 minutes without vehicle supplied power </w:t>
      </w:r>
      <w:r w:rsidRPr="00F77EF5">
        <w:rPr>
          <w:i/>
          <w:noProof/>
        </w:rPr>
        <w:t>should</w:t>
      </w:r>
      <w:r w:rsidRPr="00F77EF5">
        <w:rPr>
          <w:noProof/>
        </w:rPr>
        <w:t xml:space="preserve"> be by analysis or demonstration. The verification </w:t>
      </w:r>
      <w:r w:rsidRPr="00F77EF5">
        <w:rPr>
          <w:i/>
          <w:noProof/>
        </w:rPr>
        <w:t>should</w:t>
      </w:r>
      <w:r w:rsidRPr="00F77EF5">
        <w:rPr>
          <w:noProof/>
        </w:rPr>
        <w:t xml:space="preserve"> be considered successful when the analysis or demonstration of the payload hardware shows that the payload will properly function after a 30 minute loss of power.</w:t>
      </w:r>
    </w:p>
    <w:p w:rsidR="00F77EF5" w:rsidRPr="00F77EF5" w:rsidRDefault="00A15609" w:rsidP="00A15609">
      <w:pPr>
        <w:pStyle w:val="ParagraphT121"/>
        <w:divId w:val="1930701137"/>
        <w:rPr>
          <w:noProof/>
        </w:rPr>
      </w:pPr>
      <w:r>
        <w:rPr>
          <w:noProof/>
        </w:rPr>
        <w:t>Verification Submittal:  CoC</w:t>
      </w:r>
    </w:p>
    <w:p w:rsidR="00F77EF5" w:rsidRPr="00F77EF5" w:rsidRDefault="00F77EF5" w:rsidP="00A15609">
      <w:pPr>
        <w:pStyle w:val="AppLvl5"/>
        <w:divId w:val="1930701137"/>
      </w:pPr>
      <w:r>
        <w:t>E.</w:t>
      </w:r>
      <w:r w:rsidRPr="00F77EF5">
        <w:t>4.3.2.1.7</w:t>
      </w:r>
      <w:r w:rsidR="00A15609">
        <w:tab/>
      </w:r>
      <w:r w:rsidRPr="00F77EF5">
        <w:t>Vehicle Supplied Power</w:t>
      </w:r>
    </w:p>
    <w:p w:rsidR="00F77EF5" w:rsidRPr="00F77EF5" w:rsidRDefault="00F77EF5" w:rsidP="00A15609">
      <w:pPr>
        <w:pStyle w:val="ParagraphT121"/>
        <w:divId w:val="1930701137"/>
        <w:rPr>
          <w:noProof/>
        </w:rPr>
      </w:pPr>
      <w:r w:rsidRPr="00F77EF5">
        <w:rPr>
          <w:noProof/>
        </w:rPr>
        <w:t xml:space="preserve">Verification that the loss or restoration of launch vehicle supplied power to the payload does not result in a hazardous condition </w:t>
      </w:r>
      <w:r w:rsidRPr="00F77EF5">
        <w:rPr>
          <w:b/>
          <w:noProof/>
        </w:rPr>
        <w:t xml:space="preserve">shall </w:t>
      </w:r>
      <w:r w:rsidRPr="00F77EF5">
        <w:rPr>
          <w:noProof/>
        </w:rPr>
        <w:t>be by analysis. Verification</w:t>
      </w:r>
      <w:r w:rsidRPr="00F77EF5">
        <w:rPr>
          <w:b/>
          <w:noProof/>
        </w:rPr>
        <w:t xml:space="preserve"> shall</w:t>
      </w:r>
      <w:r w:rsidRPr="00F77EF5">
        <w:rPr>
          <w:noProof/>
        </w:rPr>
        <w:t xml:space="preserve"> be considered successful when the loss or restoration of launch vehicle supplied power to the payload does not result in a hazardous condition.</w:t>
      </w:r>
    </w:p>
    <w:p w:rsidR="00F77EF5" w:rsidRPr="00F77EF5" w:rsidRDefault="00F77EF5" w:rsidP="00A15609">
      <w:pPr>
        <w:pStyle w:val="ParagraphT121"/>
        <w:divId w:val="1930701137"/>
        <w:rPr>
          <w:noProof/>
        </w:rPr>
      </w:pPr>
      <w:r w:rsidRPr="00F77EF5">
        <w:rPr>
          <w:noProof/>
        </w:rPr>
        <w:t>Verification Sub</w:t>
      </w:r>
      <w:r w:rsidR="00A15609">
        <w:rPr>
          <w:noProof/>
        </w:rPr>
        <w:t>mittal:  Analysis Report</w:t>
      </w:r>
    </w:p>
    <w:p w:rsidR="00F77EF5" w:rsidRPr="00A15609" w:rsidRDefault="00F77EF5" w:rsidP="00A15609">
      <w:pPr>
        <w:pStyle w:val="AppLvl5"/>
        <w:divId w:val="1930701137"/>
      </w:pPr>
      <w:r w:rsidRPr="00A15609">
        <w:t>E.4.3.2.1.8</w:t>
      </w:r>
      <w:r w:rsidR="00A15609" w:rsidRPr="00A15609">
        <w:tab/>
      </w:r>
      <w:r w:rsidRPr="00A15609">
        <w:t>Connector/Pin Interfaces</w:t>
      </w:r>
    </w:p>
    <w:p w:rsidR="00F77EF5" w:rsidRPr="00F77EF5" w:rsidRDefault="00F77EF5" w:rsidP="00C114EA">
      <w:pPr>
        <w:pStyle w:val="ParagraphT121"/>
        <w:divId w:val="1930701137"/>
      </w:pPr>
      <w:r w:rsidRPr="00F77EF5">
        <w:t>Connector/pin interfaces requirements</w:t>
      </w:r>
      <w:r w:rsidRPr="00F77EF5">
        <w:rPr>
          <w:b/>
        </w:rPr>
        <w:t xml:space="preserve"> shall</w:t>
      </w:r>
      <w:r w:rsidRPr="00F77EF5">
        <w:t xml:space="preserve"> be verified per the requirements listed in Table E.4.3.2.1.8-1.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2"/>
        <w:gridCol w:w="7078"/>
      </w:tblGrid>
      <w:tr w:rsidR="00F77EF5" w:rsidRPr="00F77EF5" w:rsidTr="00F77EF5">
        <w:trPr>
          <w:divId w:val="1930701137"/>
          <w:trHeight w:val="207"/>
          <w:tblHeader/>
          <w:jc w:val="center"/>
        </w:trPr>
        <w:tc>
          <w:tcPr>
            <w:tcW w:w="6726" w:type="dxa"/>
            <w:gridSpan w:val="2"/>
            <w:tcBorders>
              <w:top w:val="nil"/>
              <w:left w:val="nil"/>
              <w:bottom w:val="single" w:sz="4" w:space="0" w:color="auto"/>
              <w:right w:val="nil"/>
            </w:tcBorders>
            <w:hideMark/>
          </w:tcPr>
          <w:p w:rsidR="00F77EF5" w:rsidRPr="00F77EF5" w:rsidRDefault="00F77EF5" w:rsidP="0088052D">
            <w:pPr>
              <w:pStyle w:val="TableTitleContinued"/>
            </w:pPr>
            <w:r w:rsidRPr="00F77EF5">
              <w:t>Table e.4.3.2.1.8-1  connector/pin interfaces verification Requirements</w:t>
            </w:r>
          </w:p>
        </w:tc>
      </w:tr>
      <w:tr w:rsidR="00F77EF5" w:rsidRPr="00F77EF5" w:rsidTr="00F77EF5">
        <w:trPr>
          <w:divId w:val="1930701137"/>
          <w:trHeight w:val="595"/>
          <w:tblHeader/>
          <w:jc w:val="center"/>
        </w:trPr>
        <w:tc>
          <w:tcPr>
            <w:tcW w:w="164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Heading1"/>
            </w:pPr>
            <w:r w:rsidRPr="00F77EF5">
              <w:t>SSP 57000</w:t>
            </w:r>
            <w:r w:rsidRPr="00F77EF5">
              <w:br/>
              <w:t>Requirement</w:t>
            </w:r>
          </w:p>
        </w:tc>
        <w:tc>
          <w:tcPr>
            <w:tcW w:w="5085"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Heading1"/>
            </w:pPr>
            <w:r w:rsidRPr="00F77EF5">
              <w:t>Title/Subject</w:t>
            </w:r>
          </w:p>
        </w:tc>
      </w:tr>
      <w:tr w:rsidR="00F77EF5" w:rsidRPr="00F77EF5" w:rsidTr="00F77EF5">
        <w:trPr>
          <w:divId w:val="1930701137"/>
          <w:trHeight w:val="250"/>
          <w:jc w:val="center"/>
        </w:trPr>
        <w:tc>
          <w:tcPr>
            <w:tcW w:w="164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TextT100"/>
              <w:jc w:val="left"/>
            </w:pPr>
            <w:r w:rsidRPr="00F77EF5">
              <w:t>F.4.3.2.1.10.A</w:t>
            </w:r>
          </w:p>
        </w:tc>
        <w:tc>
          <w:tcPr>
            <w:tcW w:w="5085"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TextT100"/>
              <w:jc w:val="left"/>
            </w:pPr>
            <w:r w:rsidRPr="00F77EF5">
              <w:t>CONNECTOR/PIN INTERFACES</w:t>
            </w:r>
          </w:p>
        </w:tc>
      </w:tr>
      <w:tr w:rsidR="00F77EF5" w:rsidRPr="00F77EF5" w:rsidTr="00F77EF5">
        <w:trPr>
          <w:divId w:val="1930701137"/>
          <w:trHeight w:val="250"/>
          <w:jc w:val="center"/>
        </w:trPr>
        <w:tc>
          <w:tcPr>
            <w:tcW w:w="1640"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TextT100"/>
              <w:jc w:val="left"/>
            </w:pPr>
            <w:r w:rsidRPr="00F77EF5">
              <w:t>F.4.3.2.1.10.B</w:t>
            </w:r>
          </w:p>
        </w:tc>
        <w:tc>
          <w:tcPr>
            <w:tcW w:w="5085" w:type="dxa"/>
            <w:tcBorders>
              <w:top w:val="single" w:sz="4" w:space="0" w:color="auto"/>
              <w:left w:val="single" w:sz="4" w:space="0" w:color="auto"/>
              <w:bottom w:val="single" w:sz="4" w:space="0" w:color="auto"/>
              <w:right w:val="single" w:sz="4" w:space="0" w:color="auto"/>
            </w:tcBorders>
            <w:hideMark/>
          </w:tcPr>
          <w:p w:rsidR="00F77EF5" w:rsidRPr="00F77EF5" w:rsidRDefault="00F77EF5" w:rsidP="00CC2704">
            <w:pPr>
              <w:pStyle w:val="TableTextT100"/>
              <w:jc w:val="left"/>
            </w:pPr>
            <w:r w:rsidRPr="00F77EF5">
              <w:t>CONNECTOR/PIN INTERFACES</w:t>
            </w:r>
          </w:p>
        </w:tc>
      </w:tr>
    </w:tbl>
    <w:p w:rsidR="00F77EF5" w:rsidRPr="00F77EF5" w:rsidRDefault="00F77EF5" w:rsidP="00CC2704">
      <w:pPr>
        <w:pStyle w:val="AppLvl4"/>
        <w:divId w:val="1930701137"/>
      </w:pPr>
      <w:r>
        <w:t>E.</w:t>
      </w:r>
      <w:r w:rsidRPr="00F77EF5">
        <w:t>4.3.2.2</w:t>
      </w:r>
      <w:r w:rsidR="00C114EA">
        <w:tab/>
      </w:r>
      <w:r w:rsidRPr="00F77EF5">
        <w:t>Electromagnetic Compatibility (Emc)</w:t>
      </w:r>
    </w:p>
    <w:p w:rsidR="00F77EF5" w:rsidRPr="00F77EF5" w:rsidRDefault="00F77EF5" w:rsidP="00CC2704">
      <w:pPr>
        <w:pStyle w:val="ParagraphT121"/>
        <w:divId w:val="1930701137"/>
      </w:pPr>
      <w:r w:rsidRPr="00F77EF5">
        <w:t>Electromagnetic compatibility for powered MLE payloads is addressed with general verification requirements 4.3.2.1.4, Electrical Grounding, 4.3.2.2.8, Electrical Bonding, and 4.3.2.2, Electromagnetic Compatibility requirem</w:t>
      </w:r>
      <w:r w:rsidR="00CC2704">
        <w:t>ents applicable to the payload.</w:t>
      </w:r>
    </w:p>
    <w:p w:rsidR="00F77EF5" w:rsidRPr="00F77EF5" w:rsidRDefault="00F77EF5" w:rsidP="00CC2704">
      <w:pPr>
        <w:pStyle w:val="AppLvl4"/>
        <w:divId w:val="1930701137"/>
      </w:pPr>
      <w:r>
        <w:t>E.</w:t>
      </w:r>
      <w:r w:rsidRPr="00F77EF5">
        <w:t>4.3.2.3</w:t>
      </w:r>
      <w:r w:rsidR="00C114EA">
        <w:tab/>
      </w:r>
      <w:r w:rsidRPr="00F77EF5">
        <w:t>Dragon Vehicle Specific Requirements</w:t>
      </w:r>
    </w:p>
    <w:p w:rsidR="00F77EF5" w:rsidRPr="00F77EF5" w:rsidRDefault="00F77EF5" w:rsidP="00CC2704">
      <w:pPr>
        <w:pStyle w:val="ParagraphT121"/>
        <w:divId w:val="1930701137"/>
      </w:pPr>
      <w:r w:rsidRPr="00F77EF5">
        <w:t xml:space="preserve">Verification that both the power connector on the Dragon MLE payload and the data connector on the Dragon MLE payload are clocked at 12 o’clock relative to the Dragon MLE payload </w:t>
      </w:r>
      <w:r w:rsidRPr="00F77EF5">
        <w:rPr>
          <w:b/>
        </w:rPr>
        <w:t xml:space="preserve">shall </w:t>
      </w:r>
      <w:r w:rsidRPr="00F77EF5">
        <w:t xml:space="preserve">be by inspection. The verification </w:t>
      </w:r>
      <w:r w:rsidRPr="00F77EF5">
        <w:rPr>
          <w:b/>
        </w:rPr>
        <w:t>shall</w:t>
      </w:r>
      <w:r w:rsidRPr="00F77EF5">
        <w:t xml:space="preserve"> be considered successful when the inspection of flight hardware or drawings shows the master keys on both connectors are pointed towards the top of the Dragon MLE payload.</w:t>
      </w:r>
    </w:p>
    <w:p w:rsidR="00F77EF5" w:rsidRPr="00F77EF5" w:rsidRDefault="00CC2704" w:rsidP="00CC2704">
      <w:pPr>
        <w:pStyle w:val="ParagraphT121"/>
        <w:divId w:val="1930701137"/>
      </w:pPr>
      <w:r>
        <w:t>Verification Submittal:  CoC</w:t>
      </w:r>
    </w:p>
    <w:p w:rsidR="00F77EF5" w:rsidRPr="00F77EF5" w:rsidRDefault="00F77EF5" w:rsidP="00CC2704">
      <w:pPr>
        <w:pStyle w:val="AppLvl4"/>
        <w:divId w:val="1930701137"/>
      </w:pPr>
      <w:r>
        <w:t>E.</w:t>
      </w:r>
      <w:r w:rsidRPr="00F77EF5">
        <w:t>4.3.2.4</w:t>
      </w:r>
      <w:r w:rsidR="00C114EA">
        <w:tab/>
      </w:r>
      <w:r w:rsidRPr="00F77EF5">
        <w:t>Cygnus Vehicle Specific Requirements</w:t>
      </w:r>
    </w:p>
    <w:p w:rsidR="00F77EF5" w:rsidRPr="00F77EF5" w:rsidRDefault="00CC2704" w:rsidP="00CC2704">
      <w:pPr>
        <w:pStyle w:val="ParagraphT121"/>
        <w:ind w:left="540" w:hanging="540"/>
        <w:divId w:val="1930701137"/>
      </w:pPr>
      <w:r>
        <w:t>A.</w:t>
      </w:r>
      <w:r>
        <w:tab/>
        <w:t>NVR</w:t>
      </w:r>
    </w:p>
    <w:p w:rsidR="00F77EF5" w:rsidRPr="00F77EF5" w:rsidRDefault="00F77EF5" w:rsidP="00CC2704">
      <w:pPr>
        <w:pStyle w:val="ParagraphT121"/>
        <w:ind w:left="540" w:hanging="540"/>
        <w:divId w:val="1930701137"/>
      </w:pPr>
      <w:r w:rsidRPr="00F77EF5">
        <w:t>B.</w:t>
      </w:r>
      <w:r w:rsidRPr="00F77EF5">
        <w:tab/>
        <w:t xml:space="preserve">Verification that Cygnus MLE 28 V loads are compatible with exposure to abnormal voltages as specified in </w:t>
      </w:r>
      <w:r w:rsidR="003D268D">
        <w:t>P</w:t>
      </w:r>
      <w:r w:rsidRPr="00F77EF5">
        <w:t xml:space="preserve">aragraph E.3.2.4.B </w:t>
      </w:r>
      <w:r w:rsidRPr="00F77EF5">
        <w:rPr>
          <w:b/>
        </w:rPr>
        <w:t xml:space="preserve">shall </w:t>
      </w:r>
      <w:r w:rsidRPr="00F77EF5">
        <w:t xml:space="preserve">be by test or analysis. The verification </w:t>
      </w:r>
      <w:r w:rsidRPr="00F77EF5">
        <w:rPr>
          <w:b/>
        </w:rPr>
        <w:t>shall</w:t>
      </w:r>
      <w:r w:rsidRPr="00F77EF5">
        <w:t xml:space="preserve"> be considered successful when the test or analysis shows the MLE payload is not damaged (e.g., all parts are within rating) by abnormal input voltage as defined in </w:t>
      </w:r>
      <w:r w:rsidR="003D268D">
        <w:t>P</w:t>
      </w:r>
      <w:r w:rsidRPr="00F77EF5">
        <w:t>aragraph E.3.2.4.B.</w:t>
      </w:r>
    </w:p>
    <w:p w:rsidR="00F77EF5" w:rsidRPr="00F77EF5" w:rsidRDefault="00F77EF5" w:rsidP="00CC2704">
      <w:pPr>
        <w:pStyle w:val="ParagraphT121"/>
        <w:ind w:left="540" w:hanging="540"/>
        <w:divId w:val="1930701137"/>
      </w:pPr>
      <w:r w:rsidRPr="00F77EF5">
        <w:t xml:space="preserve">Verification Submittal: </w:t>
      </w:r>
      <w:r w:rsidR="00CC2704">
        <w:t xml:space="preserve"> Test Report or Analysis Report</w:t>
      </w:r>
    </w:p>
    <w:p w:rsidR="00F77EF5" w:rsidRPr="00F77EF5" w:rsidRDefault="00F77EF5" w:rsidP="00CC2704">
      <w:pPr>
        <w:pStyle w:val="ParagraphT121"/>
        <w:ind w:left="540" w:hanging="540"/>
        <w:divId w:val="1930701137"/>
      </w:pPr>
      <w:r w:rsidRPr="00F77EF5">
        <w:t>C.</w:t>
      </w:r>
      <w:r w:rsidRPr="00F77EF5">
        <w:tab/>
        <w:t>Verification of the Cygnus MLE 28 V loads input impedance requirement</w:t>
      </w:r>
      <w:r w:rsidRPr="00F77EF5">
        <w:rPr>
          <w:b/>
        </w:rPr>
        <w:t xml:space="preserve"> shall</w:t>
      </w:r>
      <w:r w:rsidRPr="00F77EF5">
        <w:t xml:space="preserve"> be by test. The MLE payload input impedance </w:t>
      </w:r>
      <w:r w:rsidRPr="00F77EF5">
        <w:rPr>
          <w:b/>
        </w:rPr>
        <w:t>shall</w:t>
      </w:r>
      <w:r w:rsidRPr="00F77EF5">
        <w:t xml:space="preserve"> be tested under conditions of high, 29.5 volts, and low, 25.5 volts, steady-state input voltage and with these conditions for the active converters directly downstream, </w:t>
      </w:r>
      <w:r w:rsidRPr="00F77EF5">
        <w:rPr>
          <w:b/>
        </w:rPr>
        <w:t>shall</w:t>
      </w:r>
      <w:r w:rsidRPr="00F77EF5">
        <w:t xml:space="preserve"> be exercised through the complete range of their loading. Selected combinations of the payload’s converters that can influence the measured input impedance </w:t>
      </w:r>
      <w:r w:rsidRPr="00F77EF5">
        <w:rPr>
          <w:b/>
        </w:rPr>
        <w:t>shall</w:t>
      </w:r>
      <w:r w:rsidRPr="00F77EF5">
        <w:t xml:space="preserve"> be tested. The verification </w:t>
      </w:r>
      <w:r w:rsidRPr="00F77EF5">
        <w:rPr>
          <w:b/>
        </w:rPr>
        <w:t xml:space="preserve">shall </w:t>
      </w:r>
      <w:r w:rsidRPr="00F77EF5">
        <w:t xml:space="preserve">be considered successful when the test shows that all load impedance measured for high and low voltage conditions remain within specified limits as indicated in </w:t>
      </w:r>
      <w:r w:rsidR="003D268D">
        <w:t>P</w:t>
      </w:r>
      <w:r w:rsidRPr="00F77EF5">
        <w:t>aragraph E.3.2.4.C.</w:t>
      </w:r>
    </w:p>
    <w:p w:rsidR="00F77EF5" w:rsidRPr="00F77EF5" w:rsidRDefault="00F77EF5" w:rsidP="00CC2704">
      <w:pPr>
        <w:pStyle w:val="ParagraphT121"/>
        <w:ind w:left="540" w:hanging="540"/>
        <w:divId w:val="1930701137"/>
      </w:pPr>
      <w:r w:rsidRPr="00F77EF5">
        <w:t>Verif</w:t>
      </w:r>
      <w:r w:rsidR="00CC2704">
        <w:t>ication Submittal:  Test Report</w:t>
      </w:r>
    </w:p>
    <w:p w:rsidR="00F77EF5" w:rsidRPr="00F77EF5" w:rsidRDefault="00F77EF5" w:rsidP="00CC2704">
      <w:pPr>
        <w:pStyle w:val="ParagraphT121"/>
        <w:ind w:left="540" w:hanging="540"/>
        <w:divId w:val="1930701137"/>
      </w:pPr>
      <w:r w:rsidRPr="00F77EF5">
        <w:t>D.</w:t>
      </w:r>
      <w:r w:rsidRPr="00F77EF5">
        <w:tab/>
        <w:t xml:space="preserve">Verification that the Cygnus MLE 28 V loads load current transient requirement is met </w:t>
      </w:r>
      <w:r w:rsidRPr="00F77EF5">
        <w:rPr>
          <w:b/>
        </w:rPr>
        <w:t>shall</w:t>
      </w:r>
      <w:r w:rsidRPr="00F77EF5">
        <w:t xml:space="preserve"> be by test. Verification test </w:t>
      </w:r>
      <w:r w:rsidRPr="00F77EF5">
        <w:rPr>
          <w:b/>
        </w:rPr>
        <w:t xml:space="preserve">shall </w:t>
      </w:r>
      <w:r w:rsidRPr="00F77EF5">
        <w:t xml:space="preserve">be performed to measure the load current transient at source power on, for an input voltage step from 0 to 29.5 Vdc. Verification test </w:t>
      </w:r>
      <w:r w:rsidRPr="00F77EF5">
        <w:rPr>
          <w:b/>
        </w:rPr>
        <w:t>shall</w:t>
      </w:r>
      <w:r w:rsidRPr="00F77EF5">
        <w:t xml:space="preserve"> also be performed to measure the load current transients for all payload transitions from one operating mode to another with an input voltage at the low end of the steady-state voltage range (i.e., 25.5 V). The verification </w:t>
      </w:r>
      <w:r w:rsidRPr="00F77EF5">
        <w:rPr>
          <w:b/>
        </w:rPr>
        <w:t>shall</w:t>
      </w:r>
      <w:r w:rsidRPr="00F77EF5">
        <w:t xml:space="preserve"> be considered successful when the test shows the integral of the payload input current in excess of the load rating is less than 0.02 A·s for source power on and for each tested load transition.</w:t>
      </w:r>
    </w:p>
    <w:p w:rsidR="00F77EF5" w:rsidRPr="00F77EF5" w:rsidRDefault="00F77EF5" w:rsidP="00CC2704">
      <w:pPr>
        <w:pStyle w:val="ParagraphT121"/>
        <w:ind w:left="540" w:hanging="540"/>
        <w:divId w:val="1930701137"/>
      </w:pPr>
      <w:r w:rsidRPr="00F77EF5">
        <w:t>Verification Submittal:  Test Report</w:t>
      </w:r>
    </w:p>
    <w:p w:rsidR="00F77EF5" w:rsidRPr="00F77EF5" w:rsidRDefault="00F77EF5" w:rsidP="00CC2704">
      <w:pPr>
        <w:pStyle w:val="ParagraphT121"/>
        <w:ind w:left="540" w:hanging="540"/>
        <w:divId w:val="1930701137"/>
      </w:pPr>
      <w:r w:rsidRPr="00F77EF5">
        <w:t>E.</w:t>
      </w:r>
      <w:r w:rsidRPr="00F77EF5">
        <w:tab/>
        <w:t xml:space="preserve">Verification of the Cygnus MLE 28 V loads slow rate-of rise power on compatibility requirement </w:t>
      </w:r>
      <w:r w:rsidRPr="00F77EF5">
        <w:rPr>
          <w:b/>
        </w:rPr>
        <w:t>shall</w:t>
      </w:r>
      <w:r w:rsidRPr="00F77EF5">
        <w:t xml:space="preserve"> be by test. Verification test </w:t>
      </w:r>
      <w:r w:rsidRPr="00F77EF5">
        <w:rPr>
          <w:b/>
        </w:rPr>
        <w:t>shall</w:t>
      </w:r>
      <w:r w:rsidRPr="00F77EF5">
        <w:t xml:space="preserve"> be performed to demonstrate load initiation when the time for the input voltage to rise from 5 V to 25 V is less than 100 μs (fast), and when the time is at least 3.6 ms (slow). Less comprehensive testing, such as only that necessary to verify other requirements like power-on inrush current, is acceptable if supported by analysis showing that the design is inherently insensitive to variations in external power application (e.g., a purely resistive load (heater) or a load with an internal power switch). The verification </w:t>
      </w:r>
      <w:r w:rsidRPr="00F77EF5">
        <w:rPr>
          <w:b/>
        </w:rPr>
        <w:t>shall</w:t>
      </w:r>
      <w:r w:rsidRPr="00F77EF5">
        <w:t xml:space="preserve"> be considered successful when the test shows the payload can power on as expected with both fast and slow voltage rise times for external power application.</w:t>
      </w:r>
    </w:p>
    <w:p w:rsidR="00F77EF5" w:rsidRPr="00F77EF5" w:rsidRDefault="00F77EF5" w:rsidP="00CC2704">
      <w:pPr>
        <w:pStyle w:val="ParagraphT121"/>
        <w:ind w:left="540" w:hanging="540"/>
        <w:divId w:val="1930701137"/>
      </w:pPr>
      <w:r w:rsidRPr="00F77EF5">
        <w:t>Note:  A payload that passes EMI CE07 testing meets the intent of the “input voltage to rise from 5 V to 25 V is less than 100 μs (fast)” requirement.</w:t>
      </w:r>
    </w:p>
    <w:p w:rsidR="00F77EF5" w:rsidRPr="00F77EF5" w:rsidRDefault="00F77EF5" w:rsidP="00CC2704">
      <w:pPr>
        <w:pStyle w:val="ParagraphT121"/>
        <w:ind w:left="540" w:hanging="540"/>
        <w:divId w:val="1930701137"/>
      </w:pPr>
      <w:r w:rsidRPr="00F77EF5">
        <w:t>Verif</w:t>
      </w:r>
      <w:r w:rsidR="00CC2704">
        <w:t>ication Submittal:  Test Report</w:t>
      </w:r>
    </w:p>
    <w:p w:rsidR="00F77EF5" w:rsidRPr="00F77EF5" w:rsidRDefault="00F77EF5" w:rsidP="00CC2704">
      <w:pPr>
        <w:pStyle w:val="ParagraphT121"/>
        <w:ind w:left="540" w:hanging="540"/>
        <w:divId w:val="1930701137"/>
      </w:pPr>
      <w:r w:rsidRPr="00F77EF5">
        <w:t>F.</w:t>
      </w:r>
      <w:r w:rsidRPr="00F77EF5">
        <w:tab/>
        <w:t xml:space="preserve">Verification of the Cygnus MLE 28 V loads Reverse EMF requirement </w:t>
      </w:r>
      <w:r w:rsidRPr="00F77EF5">
        <w:rPr>
          <w:b/>
        </w:rPr>
        <w:t xml:space="preserve">shall </w:t>
      </w:r>
      <w:r w:rsidRPr="00F77EF5">
        <w:t xml:space="preserve">be by test and analysis. Verification test and analysis </w:t>
      </w:r>
      <w:r w:rsidRPr="00F77EF5">
        <w:rPr>
          <w:b/>
        </w:rPr>
        <w:t>shall</w:t>
      </w:r>
      <w:r w:rsidRPr="00F77EF5">
        <w:t xml:space="preserve"> be performed to demonstrate that either the payload does not generate any reverse EMF or that the payload does not generate sufficient reverse EMF to raise the input voltage by more than two volts for more than 10 μs. The first test condition (no reverse EMF) is met if the measured input current of the load is always non-negative during the load current transient conditions in tests for payload operating mode transitions. If the negative input current exists during the load current transient conditions, test and analysis </w:t>
      </w:r>
      <w:r w:rsidRPr="00F77EF5">
        <w:rPr>
          <w:b/>
        </w:rPr>
        <w:t xml:space="preserve">shall </w:t>
      </w:r>
      <w:r w:rsidRPr="00F77EF5">
        <w:t xml:space="preserve">be performed to measure the input voltage increase caused by negative input current. If the test is performed, a diode </w:t>
      </w:r>
      <w:r w:rsidRPr="00F77EF5">
        <w:rPr>
          <w:b/>
        </w:rPr>
        <w:t>shall</w:t>
      </w:r>
      <w:r w:rsidRPr="00F77EF5">
        <w:t xml:space="preserve"> be installed in the input power path to block reverse current. The voltage rise caused by the EMF generated by the payload is obtained by measuring the peak voltage across the diode (in the reverse direction from normal power flow), or by measuring the difference between the peak differential voltage and the steady state voltage. The verification </w:t>
      </w:r>
      <w:r w:rsidRPr="00F77EF5">
        <w:rPr>
          <w:b/>
        </w:rPr>
        <w:t xml:space="preserve">shall </w:t>
      </w:r>
      <w:r w:rsidRPr="00F77EF5">
        <w:t>be considered successful when the test and analysis shows the payload does not generate negative input current or the voltage generated by negative load input curr</w:t>
      </w:r>
      <w:r w:rsidR="00CC2704">
        <w:t>ent generated is less than 2 V.</w:t>
      </w:r>
    </w:p>
    <w:p w:rsidR="00F77EF5" w:rsidRPr="00F77EF5" w:rsidRDefault="00F77EF5" w:rsidP="00CC2704">
      <w:pPr>
        <w:pStyle w:val="ParagraphT121"/>
        <w:ind w:left="540" w:hanging="540"/>
        <w:divId w:val="1930701137"/>
      </w:pPr>
      <w:r w:rsidRPr="00F77EF5">
        <w:t>Verification Submittal:  Test Repor</w:t>
      </w:r>
      <w:r w:rsidR="00CC2704">
        <w:t>t</w:t>
      </w:r>
    </w:p>
    <w:p w:rsidR="00F77EF5" w:rsidRPr="00F77EF5" w:rsidRDefault="00F77EF5" w:rsidP="00107501">
      <w:pPr>
        <w:pStyle w:val="AppLvl3"/>
        <w:divId w:val="1930701137"/>
      </w:pPr>
      <w:r>
        <w:t>E.</w:t>
      </w:r>
      <w:r w:rsidRPr="00F77EF5">
        <w:t>4.3.3</w:t>
      </w:r>
      <w:r w:rsidR="00107501">
        <w:tab/>
      </w:r>
      <w:r w:rsidRPr="00F77EF5">
        <w:t>Command And Data Handling Interface Requirements</w:t>
      </w:r>
    </w:p>
    <w:p w:rsidR="00F77EF5" w:rsidRPr="00F77EF5" w:rsidRDefault="00F77EF5" w:rsidP="00107501">
      <w:pPr>
        <w:pStyle w:val="ParagraphT121"/>
        <w:divId w:val="1930701137"/>
      </w:pPr>
      <w:r w:rsidRPr="00F77EF5">
        <w:t>A.</w:t>
      </w:r>
      <w:r w:rsidRPr="00F77EF5">
        <w:tab/>
        <w:t xml:space="preserve">The payload </w:t>
      </w:r>
      <w:r w:rsidRPr="00F77EF5">
        <w:rPr>
          <w:b/>
        </w:rPr>
        <w:t>shall</w:t>
      </w:r>
      <w:r w:rsidRPr="00F77EF5">
        <w:t xml:space="preserve"> meet the C&amp;DH verification requirem</w:t>
      </w:r>
      <w:r w:rsidR="00107501">
        <w:t>ents listed in Table E.4.3.3-1.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2"/>
        <w:gridCol w:w="7078"/>
      </w:tblGrid>
      <w:tr w:rsidR="00F77EF5" w:rsidRPr="00F77EF5" w:rsidTr="00F77EF5">
        <w:trPr>
          <w:divId w:val="1930701137"/>
          <w:trHeight w:val="288"/>
          <w:tblHeader/>
          <w:jc w:val="center"/>
        </w:trPr>
        <w:tc>
          <w:tcPr>
            <w:tcW w:w="9360" w:type="dxa"/>
            <w:gridSpan w:val="2"/>
            <w:tcBorders>
              <w:top w:val="nil"/>
              <w:left w:val="nil"/>
              <w:bottom w:val="single" w:sz="4" w:space="0" w:color="auto"/>
              <w:right w:val="nil"/>
            </w:tcBorders>
            <w:hideMark/>
          </w:tcPr>
          <w:p w:rsidR="00F77EF5" w:rsidRPr="00F77EF5" w:rsidRDefault="00F77EF5" w:rsidP="0088052D">
            <w:pPr>
              <w:pStyle w:val="TableTitleContinued"/>
            </w:pPr>
            <w:r w:rsidRPr="00F77EF5">
              <w:t>Table E.4.3.3-1  C&amp;DH Requirements</w:t>
            </w:r>
          </w:p>
        </w:tc>
      </w:tr>
      <w:tr w:rsidR="00F77EF5" w:rsidRPr="00F77EF5" w:rsidTr="00F77EF5">
        <w:trPr>
          <w:divId w:val="1930701137"/>
          <w:trHeight w:val="607"/>
          <w:tblHeader/>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Heading1"/>
            </w:pPr>
            <w:r w:rsidRPr="00F77EF5">
              <w:t>SSP 57000</w:t>
            </w:r>
            <w:r w:rsidRPr="00F77EF5">
              <w:br/>
              <w:t>Requirement</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Heading1"/>
            </w:pPr>
            <w:r w:rsidRPr="00F77EF5">
              <w:t>Title/Subject</w:t>
            </w:r>
          </w:p>
        </w:tc>
      </w:tr>
      <w:tr w:rsidR="00F77EF5" w:rsidRPr="00F77EF5" w:rsidTr="00F77EF5">
        <w:trPr>
          <w:divId w:val="1930701137"/>
          <w:trHeight w:val="255"/>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I.4.3.8.3.1</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SIGNAL CHARACTERISTICS </w:t>
            </w:r>
          </w:p>
        </w:tc>
      </w:tr>
      <w:tr w:rsidR="00F77EF5" w:rsidRPr="00F77EF5" w:rsidTr="00F77EF5">
        <w:trPr>
          <w:divId w:val="1930701137"/>
          <w:trHeight w:val="255"/>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I.4.3.8.7.3.6.1.C</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I.4.3.8.7.3.6.2.A</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I.4.3.8.7.3.6.2.B</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I.4.3.8.7.3.6.2.C</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H&amp;S CYCLE COUNTER (2</w:t>
            </w:r>
            <w:r w:rsidRPr="00F77EF5">
              <w:rPr>
                <w:vertAlign w:val="superscript"/>
              </w:rPr>
              <w:t xml:space="preserve">ND </w:t>
            </w:r>
            <w:r w:rsidRPr="00F77EF5">
              <w:t xml:space="preserve">WORD) </w:t>
            </w:r>
          </w:p>
        </w:tc>
      </w:tr>
      <w:tr w:rsidR="00F77EF5" w:rsidRPr="00F77EF5" w:rsidTr="00F77EF5">
        <w:trPr>
          <w:divId w:val="1930701137"/>
          <w:trHeight w:val="271"/>
          <w:jc w:val="center"/>
        </w:trPr>
        <w:tc>
          <w:tcPr>
            <w:tcW w:w="2282"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I.4.3.8.7.3.6.2.D</w:t>
            </w:r>
          </w:p>
        </w:tc>
        <w:tc>
          <w:tcPr>
            <w:tcW w:w="7078"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H&amp;S CYCLE COUNTER (2</w:t>
            </w:r>
            <w:r w:rsidRPr="00F77EF5">
              <w:rPr>
                <w:vertAlign w:val="superscript"/>
              </w:rPr>
              <w:t xml:space="preserve">ND </w:t>
            </w:r>
            <w:r w:rsidRPr="00F77EF5">
              <w:t xml:space="preserve">WORD) </w:t>
            </w:r>
          </w:p>
        </w:tc>
      </w:tr>
    </w:tbl>
    <w:p w:rsidR="00F77EF5" w:rsidRPr="00F77EF5" w:rsidRDefault="00F77EF5" w:rsidP="00107501">
      <w:pPr>
        <w:pStyle w:val="ParagraphT121"/>
        <w:divId w:val="1930701137"/>
      </w:pPr>
      <w:r w:rsidRPr="00F77EF5">
        <w:t>B.</w:t>
      </w:r>
      <w:r w:rsidRPr="00F77EF5">
        <w:tab/>
        <w:t xml:space="preserve">The payload </w:t>
      </w:r>
      <w:r w:rsidRPr="00F77EF5">
        <w:rPr>
          <w:i/>
        </w:rPr>
        <w:t>should</w:t>
      </w:r>
      <w:r w:rsidRPr="00F77EF5">
        <w:t xml:space="preserve"> meet the C&amp;DH verification requirements listed in Table E.4.3.3-2.</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6"/>
        <w:gridCol w:w="6934"/>
      </w:tblGrid>
      <w:tr w:rsidR="00F77EF5" w:rsidRPr="00F77EF5" w:rsidTr="00F77EF5">
        <w:trPr>
          <w:divId w:val="1930701137"/>
          <w:trHeight w:val="270"/>
          <w:tblHeader/>
          <w:jc w:val="center"/>
        </w:trPr>
        <w:tc>
          <w:tcPr>
            <w:tcW w:w="9360" w:type="dxa"/>
            <w:gridSpan w:val="2"/>
            <w:tcBorders>
              <w:top w:val="nil"/>
              <w:left w:val="nil"/>
              <w:bottom w:val="single" w:sz="4" w:space="0" w:color="auto"/>
              <w:right w:val="nil"/>
            </w:tcBorders>
            <w:hideMark/>
          </w:tcPr>
          <w:p w:rsidR="00F77EF5" w:rsidRPr="00F77EF5" w:rsidRDefault="00F77EF5" w:rsidP="002921C9">
            <w:pPr>
              <w:pStyle w:val="TableTitleContinued"/>
            </w:pPr>
            <w:r w:rsidRPr="00F77EF5">
              <w:t>Table E.4.3.3-2  C&amp;DH Requirements</w:t>
            </w:r>
          </w:p>
        </w:tc>
      </w:tr>
      <w:tr w:rsidR="00F77EF5" w:rsidRPr="00F77EF5" w:rsidTr="00F77EF5">
        <w:trPr>
          <w:divId w:val="1930701137"/>
          <w:trHeight w:val="598"/>
          <w:tblHeader/>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Heading1"/>
            </w:pPr>
            <w:r w:rsidRPr="00F77EF5">
              <w:t>SSP 57000</w:t>
            </w:r>
            <w:r w:rsidRPr="00F77EF5">
              <w:br/>
              <w:t>Requirement</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Heading1"/>
            </w:pPr>
            <w:r w:rsidRPr="00F77EF5">
              <w:t>Title/Subject</w:t>
            </w:r>
          </w:p>
        </w:tc>
      </w:tr>
      <w:tr w:rsidR="00F77EF5" w:rsidRPr="00F77EF5" w:rsidTr="00F77EF5">
        <w:trPr>
          <w:divId w:val="1930701137"/>
          <w:trHeight w:val="251"/>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I.4.3.8.1.1</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MLE/MLE REPLACEMENT PAYLOAD</w:t>
            </w:r>
          </w:p>
        </w:tc>
      </w:tr>
      <w:tr w:rsidR="00F77EF5" w:rsidRPr="00F77EF5" w:rsidTr="00F77EF5">
        <w:trPr>
          <w:divId w:val="1930701137"/>
          <w:trHeight w:val="251"/>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I.4.3.8.2.2</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COMMUNICATIONS PROTOCOL  </w:t>
            </w:r>
          </w:p>
        </w:tc>
      </w:tr>
      <w:tr w:rsidR="00F77EF5" w:rsidRPr="00F77EF5" w:rsidTr="00F77EF5">
        <w:trPr>
          <w:divId w:val="1930701137"/>
          <w:trHeight w:val="251"/>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I.4.3.8.7.3.6.1.A</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F77EF5">
        <w:trPr>
          <w:divId w:val="1930701137"/>
          <w:trHeight w:val="251"/>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I.4.3.8.7.3.6.1.B</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ECW (1</w:t>
            </w:r>
            <w:r w:rsidRPr="00F77EF5">
              <w:rPr>
                <w:vertAlign w:val="superscript"/>
              </w:rPr>
              <w:t>ST</w:t>
            </w:r>
            <w:r w:rsidRPr="00F77EF5">
              <w:t xml:space="preserve"> WORD)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PAYLOAD HEALTH AND STATUS DATA – PAYLOAD MESSAGE (3</w:t>
            </w:r>
            <w:r w:rsidRPr="00F77EF5">
              <w:rPr>
                <w:vertAlign w:val="superscript"/>
              </w:rPr>
              <w:t xml:space="preserve">RD </w:t>
            </w:r>
            <w:r w:rsidRPr="00F77EF5">
              <w:t>TO 92</w:t>
            </w:r>
            <w:r w:rsidRPr="00F77EF5">
              <w:rPr>
                <w:vertAlign w:val="superscript"/>
              </w:rPr>
              <w:t>ND</w:t>
            </w:r>
            <w:r w:rsidRPr="00F77EF5">
              <w:t xml:space="preserve"> WORD)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I.4.3.8.7.3.6.3.1.A</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PAYLOAD MESSAGE COUNTER (FIRST BYTE OF PAYLOAD MESSAGE)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I.4.3.8.7.3.6.3.1.B</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PAYLOAD MESSAGE COUNTER (FIRST BYTE OF PAYLOAD MESSAGE)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I.4.3.8.7.3.6.3.1.C</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PAYLOAD MESSAGE COUNTER (FIRST BYTE OF PAYLOAD MESSAGE)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I.4.3.8.7.3.6.3.1.D</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PAYLOAD MESSAGE COUNTER (FIRST BYTE OF PAYLOAD MESSAGE) </w:t>
            </w:r>
          </w:p>
        </w:tc>
      </w:tr>
      <w:tr w:rsidR="00F77EF5" w:rsidRPr="00F77EF5" w:rsidTr="00F77EF5">
        <w:trPr>
          <w:divId w:val="1930701137"/>
          <w:trHeight w:val="267"/>
          <w:jc w:val="center"/>
        </w:trPr>
        <w:tc>
          <w:tcPr>
            <w:tcW w:w="2426"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I.4.3.8.7.3.6.3.2</w:t>
            </w:r>
          </w:p>
        </w:tc>
        <w:tc>
          <w:tcPr>
            <w:tcW w:w="6934" w:type="dxa"/>
            <w:tcBorders>
              <w:top w:val="single" w:sz="4" w:space="0" w:color="auto"/>
              <w:left w:val="single" w:sz="4" w:space="0" w:color="auto"/>
              <w:bottom w:val="single" w:sz="4" w:space="0" w:color="auto"/>
              <w:right w:val="single" w:sz="4" w:space="0" w:color="auto"/>
            </w:tcBorders>
            <w:hideMark/>
          </w:tcPr>
          <w:p w:rsidR="00F77EF5" w:rsidRPr="00F77EF5" w:rsidRDefault="00F77EF5" w:rsidP="00107501">
            <w:pPr>
              <w:pStyle w:val="TableTextT100"/>
              <w:jc w:val="left"/>
            </w:pPr>
            <w:r w:rsidRPr="00F77EF5">
              <w:t xml:space="preserve">PAYLOAD MESSAGE IDENTIFIER </w:t>
            </w:r>
          </w:p>
        </w:tc>
      </w:tr>
    </w:tbl>
    <w:p w:rsidR="00F77EF5" w:rsidRPr="00F77EF5" w:rsidRDefault="00F77EF5" w:rsidP="00107501">
      <w:pPr>
        <w:pStyle w:val="AppLvl3"/>
        <w:divId w:val="1930701137"/>
      </w:pPr>
      <w:r>
        <w:t>E.</w:t>
      </w:r>
      <w:r w:rsidRPr="00F77EF5">
        <w:t>4.3.4</w:t>
      </w:r>
      <w:r w:rsidR="00107501">
        <w:tab/>
      </w:r>
      <w:r w:rsidRPr="00F77EF5">
        <w:t>Payload Ntsc Video Interface Requirements</w:t>
      </w:r>
    </w:p>
    <w:p w:rsidR="00F77EF5" w:rsidRPr="00F77EF5" w:rsidRDefault="00107501" w:rsidP="00107501">
      <w:pPr>
        <w:pStyle w:val="ParagraphT121"/>
        <w:divId w:val="1930701137"/>
      </w:pPr>
      <w:r>
        <w:t>N/A</w:t>
      </w:r>
    </w:p>
    <w:p w:rsidR="00F77EF5" w:rsidRPr="00F77EF5" w:rsidRDefault="00F77EF5" w:rsidP="00107501">
      <w:pPr>
        <w:pStyle w:val="AppLvl3"/>
        <w:divId w:val="1930701137"/>
      </w:pPr>
      <w:r>
        <w:t>E.</w:t>
      </w:r>
      <w:r w:rsidRPr="00F77EF5">
        <w:t>4.3.5</w:t>
      </w:r>
      <w:r w:rsidR="00107501">
        <w:tab/>
      </w:r>
      <w:r w:rsidRPr="00F77EF5">
        <w:t>Thermal Control Interface Requirements</w:t>
      </w:r>
    </w:p>
    <w:p w:rsidR="00F77EF5" w:rsidRPr="00F77EF5" w:rsidRDefault="00F77EF5" w:rsidP="00107501">
      <w:pPr>
        <w:pStyle w:val="AppLvl4"/>
        <w:divId w:val="1930701137"/>
      </w:pPr>
      <w:r>
        <w:t>E.</w:t>
      </w:r>
      <w:r w:rsidRPr="00F77EF5">
        <w:t>4.3.5.1</w:t>
      </w:r>
      <w:r w:rsidR="00107501">
        <w:tab/>
      </w:r>
      <w:r w:rsidRPr="00F77EF5">
        <w:t>Inlet And Outlet Location Interfaces</w:t>
      </w:r>
    </w:p>
    <w:p w:rsidR="00F77EF5" w:rsidRPr="00F77EF5" w:rsidRDefault="00F77EF5" w:rsidP="00107501">
      <w:pPr>
        <w:pStyle w:val="ParagraphT121"/>
        <w:divId w:val="1930701137"/>
      </w:pPr>
      <w:r w:rsidRPr="00F77EF5">
        <w:t xml:space="preserve">Verification that inlet and outlet locations for the air cooled payload meets mechanical interfaces </w:t>
      </w:r>
      <w:r w:rsidRPr="00F77EF5">
        <w:rPr>
          <w:b/>
        </w:rPr>
        <w:t xml:space="preserve">shall </w:t>
      </w:r>
      <w:r w:rsidRPr="00F77EF5">
        <w:t xml:space="preserve">be by inspection. The verification </w:t>
      </w:r>
      <w:r w:rsidRPr="00F77EF5">
        <w:rPr>
          <w:b/>
        </w:rPr>
        <w:t>shall</w:t>
      </w:r>
      <w:r w:rsidRPr="00F77EF5">
        <w:t xml:space="preserve"> be considered successful when an inspection of the flight hardware shows compliance with the mechanical interface per Figure F.3.1.2.1-1.</w:t>
      </w:r>
    </w:p>
    <w:p w:rsidR="00F77EF5" w:rsidRPr="00F77EF5" w:rsidRDefault="00107501" w:rsidP="00107501">
      <w:pPr>
        <w:pStyle w:val="ParagraphT121"/>
        <w:divId w:val="1930701137"/>
        <w:rPr>
          <w:noProof/>
        </w:rPr>
      </w:pPr>
      <w:r>
        <w:rPr>
          <w:noProof/>
        </w:rPr>
        <w:t>Verification Submittal:  CoC</w:t>
      </w:r>
    </w:p>
    <w:p w:rsidR="00F77EF5" w:rsidRPr="00F77EF5" w:rsidRDefault="00F77EF5" w:rsidP="004B6091">
      <w:pPr>
        <w:pStyle w:val="AppLvl4"/>
        <w:divId w:val="1930701137"/>
      </w:pPr>
      <w:r>
        <w:t>E.</w:t>
      </w:r>
      <w:r w:rsidRPr="00F77EF5">
        <w:t>4.3.5.2</w:t>
      </w:r>
      <w:r w:rsidR="004B6091">
        <w:tab/>
      </w:r>
      <w:r w:rsidRPr="00F77EF5">
        <w:t>Heat Load</w:t>
      </w:r>
    </w:p>
    <w:p w:rsidR="00F77EF5" w:rsidRPr="00F77EF5" w:rsidRDefault="00F77EF5" w:rsidP="004B6091">
      <w:pPr>
        <w:pStyle w:val="ParagraphT121"/>
        <w:divId w:val="1930701137"/>
      </w:pPr>
      <w:r w:rsidRPr="00F77EF5">
        <w:t xml:space="preserve">Verification that the powered MLE payload heat load at the payload air outlet does not exceed 75 W for a single MLE or 150 W for a double MLE </w:t>
      </w:r>
      <w:r w:rsidRPr="00F77EF5">
        <w:rPr>
          <w:b/>
        </w:rPr>
        <w:t xml:space="preserve">shall </w:t>
      </w:r>
      <w:r w:rsidRPr="00F77EF5">
        <w:t xml:space="preserve">be by thermal analysis. The verification </w:t>
      </w:r>
      <w:r w:rsidRPr="00F77EF5">
        <w:rPr>
          <w:b/>
        </w:rPr>
        <w:t>shall</w:t>
      </w:r>
      <w:r w:rsidRPr="00F77EF5">
        <w:t xml:space="preserve"> be considered successful if the thermal analysis results do not exceed the cabin air heat load limits.</w:t>
      </w:r>
    </w:p>
    <w:p w:rsidR="00F77EF5" w:rsidRPr="00F77EF5" w:rsidRDefault="004B6091" w:rsidP="004B6091">
      <w:pPr>
        <w:pStyle w:val="ParagraphT121"/>
        <w:divId w:val="1930701137"/>
        <w:rPr>
          <w:noProof/>
        </w:rPr>
      </w:pPr>
      <w:r>
        <w:rPr>
          <w:noProof/>
        </w:rPr>
        <w:t>Verification Submittal:  CoC</w:t>
      </w:r>
    </w:p>
    <w:p w:rsidR="00F77EF5" w:rsidRPr="00F77EF5" w:rsidRDefault="00F77EF5" w:rsidP="004B6091">
      <w:pPr>
        <w:pStyle w:val="AppLvl4"/>
        <w:divId w:val="1930701137"/>
      </w:pPr>
      <w:r>
        <w:t>E.</w:t>
      </w:r>
      <w:r w:rsidRPr="00F77EF5">
        <w:t>4.3.5.3</w:t>
      </w:r>
      <w:r w:rsidR="004B6091">
        <w:tab/>
      </w:r>
      <w:r w:rsidRPr="00F77EF5">
        <w:t>Air Exchange</w:t>
      </w:r>
    </w:p>
    <w:p w:rsidR="00F77EF5" w:rsidRPr="00F77EF5" w:rsidRDefault="00F77EF5" w:rsidP="004B6091">
      <w:pPr>
        <w:pStyle w:val="ParagraphT121"/>
        <w:divId w:val="1930701137"/>
      </w:pPr>
      <w:r w:rsidRPr="00F77EF5">
        <w:t xml:space="preserve">Verification that the payload only exchanges air with the cabin for metabolic purposes </w:t>
      </w:r>
      <w:r w:rsidRPr="00F77EF5">
        <w:rPr>
          <w:b/>
        </w:rPr>
        <w:t xml:space="preserve">shall </w:t>
      </w:r>
      <w:r w:rsidRPr="00F77EF5">
        <w:t xml:space="preserve">be by inspection of drawings. The verification </w:t>
      </w:r>
      <w:r w:rsidRPr="00F77EF5">
        <w:rPr>
          <w:b/>
        </w:rPr>
        <w:t>shall</w:t>
      </w:r>
      <w:r w:rsidRPr="00F77EF5">
        <w:t xml:space="preserve"> be considered successful when the drawings show the payload only exchanges air with the cabin for metabolic purposes.</w:t>
      </w:r>
    </w:p>
    <w:p w:rsidR="00F77EF5" w:rsidRPr="00F77EF5" w:rsidRDefault="004B6091" w:rsidP="004B6091">
      <w:pPr>
        <w:pStyle w:val="ParagraphT121"/>
        <w:divId w:val="1930701137"/>
        <w:rPr>
          <w:noProof/>
        </w:rPr>
      </w:pPr>
      <w:r>
        <w:rPr>
          <w:noProof/>
        </w:rPr>
        <w:t>Verification Submittal:  CoC</w:t>
      </w:r>
    </w:p>
    <w:p w:rsidR="00F77EF5" w:rsidRPr="00F77EF5" w:rsidRDefault="00F77EF5" w:rsidP="004B6091">
      <w:pPr>
        <w:pStyle w:val="AppLvl4"/>
        <w:divId w:val="1930701137"/>
      </w:pPr>
      <w:r>
        <w:t>E.</w:t>
      </w:r>
      <w:r w:rsidRPr="00F77EF5">
        <w:t>4.3.5.4</w:t>
      </w:r>
      <w:r w:rsidR="004B6091">
        <w:tab/>
      </w:r>
      <w:r w:rsidRPr="00F77EF5">
        <w:t>Cabin And Aaa Air Mixing Limitations</w:t>
      </w:r>
    </w:p>
    <w:p w:rsidR="00F77EF5" w:rsidRPr="00F77EF5" w:rsidRDefault="00F77EF5" w:rsidP="004B6091">
      <w:pPr>
        <w:pStyle w:val="ParagraphT121"/>
        <w:divId w:val="1930701137"/>
        <w:rPr>
          <w:noProof/>
        </w:rPr>
      </w:pPr>
      <w:r w:rsidRPr="00F77EF5">
        <w:t xml:space="preserve">Powered MLE payloads exchanging air with the cabin and using avionic air cooling </w:t>
      </w:r>
      <w:r w:rsidRPr="00F77EF5">
        <w:rPr>
          <w:i/>
        </w:rPr>
        <w:t>should</w:t>
      </w:r>
      <w:r w:rsidRPr="00F77EF5">
        <w:t xml:space="preserve"> verify the cabin and AAA air mixing limitations per </w:t>
      </w:r>
      <w:r w:rsidR="003D268D">
        <w:t>P</w:t>
      </w:r>
      <w:r w:rsidRPr="00F77EF5">
        <w:t>aragraph F.4.3.5.11</w:t>
      </w:r>
      <w:r w:rsidR="004B6091">
        <w:t>.</w:t>
      </w:r>
    </w:p>
    <w:p w:rsidR="00F77EF5" w:rsidRPr="00F77EF5" w:rsidRDefault="00F77EF5" w:rsidP="004B6091">
      <w:pPr>
        <w:pStyle w:val="AppLvl4"/>
        <w:divId w:val="1930701137"/>
      </w:pPr>
      <w:r>
        <w:t>E.</w:t>
      </w:r>
      <w:r w:rsidRPr="00F77EF5">
        <w:t>4.3.5.5</w:t>
      </w:r>
      <w:r w:rsidR="004B6091">
        <w:tab/>
      </w:r>
      <w:r w:rsidRPr="00F77EF5">
        <w:t>Payload Limitations On Heat Convected Or Radiated To Cabin Air</w:t>
      </w:r>
    </w:p>
    <w:p w:rsidR="00F77EF5" w:rsidRPr="00F77EF5" w:rsidRDefault="00F77EF5" w:rsidP="004B6091">
      <w:pPr>
        <w:pStyle w:val="ParagraphT121"/>
        <w:divId w:val="1930701137"/>
      </w:pPr>
      <w:r w:rsidRPr="00F77EF5">
        <w:t xml:space="preserve">Verification </w:t>
      </w:r>
      <w:r w:rsidRPr="00F77EF5">
        <w:rPr>
          <w:i/>
        </w:rPr>
        <w:t>should</w:t>
      </w:r>
      <w:r w:rsidRPr="00F77EF5">
        <w:t xml:space="preserve"> be by thermal analysis of the payload hardware using “worst-case” payload and ambient boundary conditions to determine that the heat rejection from the sides and front of the payload hardware to the cabin air by convection and radiation is limited to 10 percent of the payload hardware total heat load. Verification </w:t>
      </w:r>
      <w:r w:rsidRPr="00F77EF5">
        <w:rPr>
          <w:i/>
        </w:rPr>
        <w:t xml:space="preserve">should </w:t>
      </w:r>
      <w:r w:rsidRPr="00F77EF5">
        <w:t>be considered successful when the analysis results show that the heat rejection from the sides and front of the payload hardware to the cabin air by convection and radiation is not more than 10 percent of the payload hardware total heat load.</w:t>
      </w:r>
    </w:p>
    <w:p w:rsidR="00F77EF5" w:rsidRPr="00F77EF5" w:rsidRDefault="004B6091" w:rsidP="004B6091">
      <w:pPr>
        <w:pStyle w:val="ParagraphT121"/>
        <w:divId w:val="1930701137"/>
        <w:rPr>
          <w:noProof/>
        </w:rPr>
      </w:pPr>
      <w:r>
        <w:rPr>
          <w:noProof/>
        </w:rPr>
        <w:t>Verification Submittal:  CoC</w:t>
      </w:r>
    </w:p>
    <w:p w:rsidR="00F77EF5" w:rsidRPr="00F77EF5" w:rsidRDefault="00F77EF5" w:rsidP="004B6091">
      <w:pPr>
        <w:pStyle w:val="AppLvl5"/>
        <w:divId w:val="1930701137"/>
      </w:pPr>
      <w:r>
        <w:t>E.</w:t>
      </w:r>
      <w:r w:rsidRPr="00F77EF5">
        <w:t>4.3.5.5.1</w:t>
      </w:r>
      <w:r w:rsidR="004B6091">
        <w:tab/>
      </w:r>
      <w:r w:rsidRPr="00F77EF5">
        <w:t>Fans</w:t>
      </w:r>
    </w:p>
    <w:p w:rsidR="00F77EF5" w:rsidRPr="00F77EF5" w:rsidRDefault="00F77EF5" w:rsidP="004B6091">
      <w:pPr>
        <w:pStyle w:val="ParagraphT121"/>
        <w:divId w:val="1930701137"/>
      </w:pPr>
      <w:r w:rsidRPr="00F77EF5">
        <w:t xml:space="preserve">Verification that the powered MLE payload drawing air from the transport vehicle’s cooling systems </w:t>
      </w:r>
      <w:r w:rsidRPr="00F77EF5">
        <w:rPr>
          <w:i/>
        </w:rPr>
        <w:t xml:space="preserve">should </w:t>
      </w:r>
      <w:r w:rsidRPr="00F77EF5">
        <w:t xml:space="preserve">be by inspection.  The verification </w:t>
      </w:r>
      <w:r w:rsidRPr="00F77EF5">
        <w:rPr>
          <w:i/>
        </w:rPr>
        <w:t xml:space="preserve">should </w:t>
      </w:r>
      <w:r w:rsidRPr="00F77EF5">
        <w:t>be considered successful when inspection of drawings and/or design documentation show that the design includes a fan.</w:t>
      </w:r>
    </w:p>
    <w:p w:rsidR="00F77EF5" w:rsidRPr="00F77EF5" w:rsidRDefault="004B6091" w:rsidP="004B6091">
      <w:pPr>
        <w:pStyle w:val="ParagraphT121"/>
        <w:divId w:val="1930701137"/>
      </w:pPr>
      <w:r>
        <w:t>Verification Submittal: CoC</w:t>
      </w:r>
    </w:p>
    <w:p w:rsidR="00F77EF5" w:rsidRPr="00F77EF5" w:rsidRDefault="00F77EF5" w:rsidP="004B6091">
      <w:pPr>
        <w:pStyle w:val="AppLvl3"/>
        <w:divId w:val="1930701137"/>
      </w:pPr>
      <w:r>
        <w:t>E.</w:t>
      </w:r>
      <w:r w:rsidRPr="00F77EF5">
        <w:t>4.3.6</w:t>
      </w:r>
      <w:r w:rsidR="004B6091">
        <w:tab/>
      </w:r>
      <w:r w:rsidRPr="00F77EF5">
        <w:t>Vacuum System Requirements</w:t>
      </w:r>
    </w:p>
    <w:p w:rsidR="00F77EF5" w:rsidRPr="00F77EF5" w:rsidRDefault="004B6091" w:rsidP="004B6091">
      <w:pPr>
        <w:pStyle w:val="ParagraphT121"/>
        <w:divId w:val="1930701137"/>
      </w:pPr>
      <w:r>
        <w:t>N/A</w:t>
      </w:r>
    </w:p>
    <w:p w:rsidR="00F77EF5" w:rsidRPr="00F77EF5" w:rsidRDefault="00F77EF5" w:rsidP="004B6091">
      <w:pPr>
        <w:pStyle w:val="AppLvl3"/>
        <w:divId w:val="1930701137"/>
      </w:pPr>
      <w:r>
        <w:t>E.</w:t>
      </w:r>
      <w:r w:rsidRPr="00F77EF5">
        <w:t>4.3.7</w:t>
      </w:r>
      <w:r w:rsidR="004B6091">
        <w:tab/>
      </w:r>
      <w:r w:rsidRPr="00F77EF5">
        <w:t>Pressurized Gas Systems Requirements</w:t>
      </w:r>
    </w:p>
    <w:p w:rsidR="00F77EF5" w:rsidRPr="00F77EF5" w:rsidRDefault="00F77EF5" w:rsidP="004B6091">
      <w:pPr>
        <w:pStyle w:val="ParagraphT121"/>
        <w:divId w:val="1930701137"/>
      </w:pPr>
      <w:r w:rsidRPr="00F77EF5">
        <w:t xml:space="preserve">The pressurized gas systems verification requirement is addressed in </w:t>
      </w:r>
      <w:r w:rsidR="003D268D">
        <w:t>P</w:t>
      </w:r>
      <w:r w:rsidRPr="00F77EF5">
        <w:t>aragraph 4.3.7.5.</w:t>
      </w:r>
    </w:p>
    <w:p w:rsidR="00F77EF5" w:rsidRPr="00F77EF5" w:rsidRDefault="00F77EF5" w:rsidP="002B6A34">
      <w:pPr>
        <w:pStyle w:val="AppLvl3"/>
        <w:divId w:val="1930701137"/>
      </w:pPr>
      <w:r>
        <w:t>E.</w:t>
      </w:r>
      <w:r w:rsidRPr="00F77EF5">
        <w:t>4.3.8</w:t>
      </w:r>
      <w:r w:rsidR="002B6A34">
        <w:tab/>
      </w:r>
      <w:r w:rsidRPr="00F77EF5">
        <w:t>Payload Support Services Interface Requirements</w:t>
      </w:r>
    </w:p>
    <w:p w:rsidR="00F77EF5" w:rsidRPr="00F77EF5" w:rsidRDefault="002B6A34" w:rsidP="002B6A34">
      <w:pPr>
        <w:pStyle w:val="ParagraphT121"/>
        <w:divId w:val="1930701137"/>
      </w:pPr>
      <w:r>
        <w:t>N/A</w:t>
      </w:r>
    </w:p>
    <w:p w:rsidR="00F77EF5" w:rsidRPr="00F77EF5" w:rsidRDefault="00F77EF5" w:rsidP="002B6A34">
      <w:pPr>
        <w:pStyle w:val="AppLvl3"/>
        <w:divId w:val="1930701137"/>
      </w:pPr>
      <w:r>
        <w:t>E.</w:t>
      </w:r>
      <w:r w:rsidRPr="00F77EF5">
        <w:t>4.3.9</w:t>
      </w:r>
      <w:r w:rsidR="002B6A34">
        <w:tab/>
      </w:r>
      <w:r w:rsidRPr="00F77EF5">
        <w:t>Environment Interface Requirements</w:t>
      </w:r>
    </w:p>
    <w:p w:rsidR="00F77EF5" w:rsidRPr="00F77EF5" w:rsidRDefault="00F77EF5" w:rsidP="002B6A34">
      <w:pPr>
        <w:pStyle w:val="AppLvl4"/>
        <w:divId w:val="1930701137"/>
      </w:pPr>
      <w:r>
        <w:t>E.</w:t>
      </w:r>
      <w:r w:rsidRPr="00F77EF5">
        <w:t>4.3.9.1</w:t>
      </w:r>
      <w:r w:rsidR="002B6A34">
        <w:tab/>
      </w:r>
      <w:r w:rsidRPr="00F77EF5">
        <w:t>Pressure</w:t>
      </w:r>
    </w:p>
    <w:p w:rsidR="00F77EF5" w:rsidRPr="00F77EF5" w:rsidRDefault="00F77EF5" w:rsidP="002B6A34">
      <w:pPr>
        <w:pStyle w:val="ParagraphT121"/>
        <w:divId w:val="1930701137"/>
      </w:pPr>
      <w:r w:rsidRPr="00F77EF5">
        <w:t xml:space="preserve">An analysis and/or test </w:t>
      </w:r>
      <w:r w:rsidRPr="00F77EF5">
        <w:rPr>
          <w:b/>
        </w:rPr>
        <w:t>shall</w:t>
      </w:r>
      <w:r w:rsidRPr="00F77EF5">
        <w:t xml:space="preserve"> be conducted which shows that operation of the payload will not result in incompatibility when exposed to a pressure of 13.9 to 15.2 psia.  Verification </w:t>
      </w:r>
      <w:r w:rsidRPr="00F77EF5">
        <w:rPr>
          <w:b/>
        </w:rPr>
        <w:t xml:space="preserve">shall </w:t>
      </w:r>
      <w:r w:rsidRPr="00F77EF5">
        <w:t>be considered successful when the analysis and/or test results show that the payload is compatible with all interface requirements when exposed to a pressure of 13.9 to 15.2 psia.</w:t>
      </w:r>
    </w:p>
    <w:p w:rsidR="00F77EF5" w:rsidRPr="00F77EF5" w:rsidRDefault="00F77EF5" w:rsidP="002B6A34">
      <w:pPr>
        <w:pStyle w:val="ParagraphT121"/>
        <w:divId w:val="1930701137"/>
        <w:rPr>
          <w:noProof/>
        </w:rPr>
      </w:pPr>
      <w:r w:rsidRPr="00F77EF5">
        <w:rPr>
          <w:noProof/>
        </w:rPr>
        <w:t>Verification Submittal:  Ana</w:t>
      </w:r>
      <w:r w:rsidR="002B6A34">
        <w:rPr>
          <w:noProof/>
        </w:rPr>
        <w:t>lysis Report and/or Test Report</w:t>
      </w:r>
    </w:p>
    <w:p w:rsidR="00F77EF5" w:rsidRPr="00F77EF5" w:rsidRDefault="00F77EF5" w:rsidP="002B6A34">
      <w:pPr>
        <w:pStyle w:val="AppLvl4"/>
        <w:divId w:val="1930701137"/>
      </w:pPr>
      <w:r>
        <w:t>E.</w:t>
      </w:r>
      <w:r w:rsidRPr="00F77EF5">
        <w:t>4.3.9.2</w:t>
      </w:r>
      <w:r w:rsidR="002B6A34">
        <w:tab/>
      </w:r>
      <w:r w:rsidRPr="00F77EF5">
        <w:t>Temperature</w:t>
      </w:r>
    </w:p>
    <w:p w:rsidR="00F77EF5" w:rsidRPr="00F77EF5" w:rsidRDefault="00F77EF5" w:rsidP="002B6A34">
      <w:pPr>
        <w:pStyle w:val="ParagraphT121"/>
        <w:ind w:left="540" w:hanging="540"/>
        <w:divId w:val="1930701137"/>
      </w:pPr>
      <w:r w:rsidRPr="00F77EF5">
        <w:t>A.</w:t>
      </w:r>
      <w:r w:rsidRPr="00F77EF5">
        <w:tab/>
        <w:t xml:space="preserve">An analysis and/or test </w:t>
      </w:r>
      <w:r w:rsidRPr="00F77EF5">
        <w:rPr>
          <w:b/>
        </w:rPr>
        <w:t xml:space="preserve">shall </w:t>
      </w:r>
      <w:r w:rsidRPr="00F77EF5">
        <w:t xml:space="preserve">be conducted which shows that operation of the MLE powered payload will not result in incompatibility when exposed to temperatures ranging from 18.3 to 29.4 °C (65 to 85 °F).  Verification </w:t>
      </w:r>
      <w:r w:rsidRPr="00F77EF5">
        <w:rPr>
          <w:b/>
        </w:rPr>
        <w:t xml:space="preserve">shall </w:t>
      </w:r>
      <w:r w:rsidRPr="00F77EF5">
        <w:t>be considered successful when the analysis and/or test results show that the payload is capable of operating without producing an unsafe condition and/or resulting in damage to hardware items or the crew when exposed to temperatures ranging from 18.3 to 29.4 °C (65 to 85 °F).</w:t>
      </w:r>
    </w:p>
    <w:p w:rsidR="00F77EF5" w:rsidRPr="00F77EF5" w:rsidRDefault="00F77EF5" w:rsidP="002B6A34">
      <w:pPr>
        <w:pStyle w:val="ParagraphT121"/>
        <w:ind w:left="540" w:hanging="540"/>
        <w:divId w:val="1930701137"/>
      </w:pPr>
      <w:r w:rsidRPr="00F77EF5">
        <w:rPr>
          <w:noProof/>
        </w:rPr>
        <w:t>Verification Submittal:  Analysis Report and/o</w:t>
      </w:r>
      <w:r w:rsidR="002B6A34">
        <w:rPr>
          <w:noProof/>
        </w:rPr>
        <w:t>r Test Report</w:t>
      </w:r>
    </w:p>
    <w:p w:rsidR="00F77EF5" w:rsidRPr="00F77EF5" w:rsidRDefault="00F77EF5" w:rsidP="002B6A34">
      <w:pPr>
        <w:pStyle w:val="ParagraphT121"/>
        <w:ind w:left="540" w:hanging="540"/>
        <w:divId w:val="1930701137"/>
      </w:pPr>
      <w:r w:rsidRPr="00F77EF5">
        <w:t>B.</w:t>
      </w:r>
      <w:r w:rsidRPr="00F77EF5">
        <w:tab/>
        <w:t xml:space="preserve">An analysis and/or test </w:t>
      </w:r>
      <w:r w:rsidRPr="00F77EF5">
        <w:rPr>
          <w:b/>
        </w:rPr>
        <w:t xml:space="preserve">shall </w:t>
      </w:r>
      <w:r w:rsidRPr="00F77EF5">
        <w:t xml:space="preserve">be conducted which shows that operation of the MLE powered payload will not result in incompatibility when exposed to the worst case air circulation range of 18 to 36 CFM for a single MLE and at 36 CFM for a double MLE at the exhaust location.  Verification </w:t>
      </w:r>
      <w:r w:rsidRPr="00F77EF5">
        <w:rPr>
          <w:b/>
        </w:rPr>
        <w:t>shall</w:t>
      </w:r>
      <w:r w:rsidRPr="00F77EF5">
        <w:rPr>
          <w:i/>
        </w:rPr>
        <w:t xml:space="preserve"> </w:t>
      </w:r>
      <w:r w:rsidRPr="00F77EF5">
        <w:t>be considered successful when the analysis and/or test results show that the payload is capable of operating without producing an unsafe condition and/or resulting in damage to hardware items or the crew when exposed to the specified air circulation.</w:t>
      </w:r>
    </w:p>
    <w:p w:rsidR="00F77EF5" w:rsidRPr="00F77EF5" w:rsidRDefault="00F77EF5" w:rsidP="002B6A34">
      <w:pPr>
        <w:pStyle w:val="ParagraphT121"/>
        <w:ind w:left="540" w:hanging="540"/>
        <w:divId w:val="1930701137"/>
        <w:rPr>
          <w:noProof/>
        </w:rPr>
      </w:pPr>
      <w:r w:rsidRPr="00F77EF5">
        <w:rPr>
          <w:noProof/>
        </w:rPr>
        <w:t>Verification Submittal:  Ana</w:t>
      </w:r>
      <w:r w:rsidR="002B6A34">
        <w:rPr>
          <w:noProof/>
        </w:rPr>
        <w:t>lysis Report and/or Test Report</w:t>
      </w:r>
    </w:p>
    <w:p w:rsidR="00F77EF5" w:rsidRPr="00F77EF5" w:rsidRDefault="00F77EF5" w:rsidP="002B6A34">
      <w:pPr>
        <w:pStyle w:val="AppLvl3"/>
        <w:divId w:val="1930701137"/>
      </w:pPr>
      <w:r>
        <w:t>E.</w:t>
      </w:r>
      <w:r w:rsidRPr="00F77EF5">
        <w:t>4.3.10</w:t>
      </w:r>
      <w:r w:rsidR="002B6A34">
        <w:tab/>
      </w:r>
      <w:r w:rsidRPr="00F77EF5">
        <w:t>Fire Protection Interface Requirements</w:t>
      </w:r>
    </w:p>
    <w:p w:rsidR="00F77EF5" w:rsidRPr="00F77EF5" w:rsidRDefault="00F77EF5" w:rsidP="002B6A34">
      <w:pPr>
        <w:pStyle w:val="ParagraphT121"/>
        <w:divId w:val="1930701137"/>
      </w:pPr>
      <w:r w:rsidRPr="00F77EF5">
        <w:t>There are no unique fire protection interface verification requirements for payloads on transpo</w:t>
      </w:r>
      <w:r w:rsidR="002B6A34">
        <w:t>rt vehicles.</w:t>
      </w:r>
    </w:p>
    <w:p w:rsidR="00F77EF5" w:rsidRPr="00F77EF5" w:rsidRDefault="00F77EF5" w:rsidP="002B6A34">
      <w:pPr>
        <w:pStyle w:val="AppLvl3"/>
        <w:divId w:val="1930701137"/>
      </w:pPr>
      <w:r>
        <w:t>E.</w:t>
      </w:r>
      <w:r w:rsidRPr="00F77EF5">
        <w:t>4.3.11</w:t>
      </w:r>
      <w:r w:rsidR="002B6A34">
        <w:tab/>
      </w:r>
      <w:r w:rsidRPr="00F77EF5">
        <w:t>Materials And Processes Interface Requirements</w:t>
      </w:r>
    </w:p>
    <w:p w:rsidR="00F77EF5" w:rsidRPr="00F77EF5" w:rsidRDefault="00F77EF5" w:rsidP="002B6A34">
      <w:pPr>
        <w:pStyle w:val="ParagraphT121"/>
        <w:divId w:val="1930701137"/>
      </w:pPr>
      <w:r w:rsidRPr="00F77EF5">
        <w:t>General materials and processes interface verification requirements a</w:t>
      </w:r>
      <w:r w:rsidR="002B6A34">
        <w:t xml:space="preserve">re addressed in </w:t>
      </w:r>
      <w:r w:rsidR="004B798A">
        <w:t>S</w:t>
      </w:r>
      <w:r w:rsidR="002B6A34">
        <w:t>ection 4.3.11.</w:t>
      </w:r>
    </w:p>
    <w:p w:rsidR="00F77EF5" w:rsidRPr="00F77EF5" w:rsidRDefault="00F77EF5" w:rsidP="002B6A34">
      <w:pPr>
        <w:pStyle w:val="AppLvl3"/>
        <w:divId w:val="1930701137"/>
      </w:pPr>
      <w:r>
        <w:t>E.</w:t>
      </w:r>
      <w:r w:rsidRPr="00F77EF5">
        <w:t>4.3.12</w:t>
      </w:r>
      <w:r w:rsidR="002B6A34">
        <w:tab/>
      </w:r>
      <w:r w:rsidRPr="00F77EF5">
        <w:t>Human Factors Interface Requirements</w:t>
      </w:r>
    </w:p>
    <w:p w:rsidR="00F77EF5" w:rsidRPr="00F77EF5" w:rsidRDefault="00F77EF5" w:rsidP="002B6A34">
      <w:pPr>
        <w:pStyle w:val="AppLvl4"/>
        <w:divId w:val="1930701137"/>
      </w:pPr>
      <w:r>
        <w:t>E.</w:t>
      </w:r>
      <w:r w:rsidRPr="00F77EF5">
        <w:t>4.3.12.1</w:t>
      </w:r>
      <w:r w:rsidR="002B6A34">
        <w:tab/>
      </w:r>
      <w:r w:rsidRPr="00F77EF5">
        <w:t>Continuous Noise Limits</w:t>
      </w:r>
    </w:p>
    <w:p w:rsidR="00F77EF5" w:rsidRPr="00F77EF5" w:rsidRDefault="00F77EF5" w:rsidP="002B6A34">
      <w:pPr>
        <w:pStyle w:val="ParagraphT121"/>
        <w:divId w:val="1930701137"/>
      </w:pPr>
      <w:r w:rsidRPr="00F77EF5">
        <w:t xml:space="preserve">Verification of continuous noise sources </w:t>
      </w:r>
      <w:r w:rsidRPr="00F77EF5">
        <w:rPr>
          <w:b/>
        </w:rPr>
        <w:t>shall</w:t>
      </w:r>
      <w:r w:rsidRPr="00F77EF5">
        <w:t xml:space="preserve"> be performed by test.  Verification </w:t>
      </w:r>
      <w:r w:rsidRPr="00F77EF5">
        <w:rPr>
          <w:b/>
        </w:rPr>
        <w:t xml:space="preserve">shall </w:t>
      </w:r>
      <w:r w:rsidRPr="00F77EF5">
        <w:t>be considered successful when the test shows that the loudest noise does not exceed th</w:t>
      </w:r>
      <w:r w:rsidR="002B6A34">
        <w:t xml:space="preserve">e levels specified in </w:t>
      </w:r>
      <w:r w:rsidR="00F0089A">
        <w:t xml:space="preserve">Paragraph </w:t>
      </w:r>
      <w:r w:rsidR="002B6A34" w:rsidRPr="00F0089A">
        <w:t>E.3.12.1.</w:t>
      </w:r>
    </w:p>
    <w:p w:rsidR="00F77EF5" w:rsidRPr="00F77EF5" w:rsidRDefault="00F77EF5" w:rsidP="002B6A34">
      <w:pPr>
        <w:pStyle w:val="ParagraphT121"/>
        <w:divId w:val="1930701137"/>
      </w:pPr>
      <w:r w:rsidRPr="00F77EF5">
        <w:t xml:space="preserve">SPL test measurements </w:t>
      </w:r>
      <w:r w:rsidRPr="00F77EF5">
        <w:rPr>
          <w:b/>
        </w:rPr>
        <w:t>shall</w:t>
      </w:r>
      <w:r w:rsidRPr="00F77EF5">
        <w:t xml:space="preserve"> be obtained at 0.6 meters from all sides of the equipment.  The SPL test </w:t>
      </w:r>
      <w:r w:rsidRPr="00F77EF5">
        <w:rPr>
          <w:b/>
        </w:rPr>
        <w:t>shall</w:t>
      </w:r>
      <w:r w:rsidRPr="00F77EF5">
        <w:t xml:space="preserve"> use a Type 1 Sound Level Meter (SLM) in accordance with publication IEC 61672-1.  The preferred instrument for acoustic verification is the Type 1 integrating-averaging SLM.  This meter can either be of the handhe</w:t>
      </w:r>
      <w:r w:rsidR="002B6A34">
        <w:t>ld or component system variety.</w:t>
      </w:r>
    </w:p>
    <w:p w:rsidR="00F77EF5" w:rsidRPr="00F77EF5" w:rsidRDefault="00F77EF5" w:rsidP="002B6A34">
      <w:pPr>
        <w:pStyle w:val="ParagraphT121"/>
        <w:divId w:val="1930701137"/>
      </w:pPr>
      <w:r w:rsidRPr="00F77EF5">
        <w:t xml:space="preserve">The SPL </w:t>
      </w:r>
      <w:r w:rsidRPr="00F77EF5">
        <w:rPr>
          <w:b/>
        </w:rPr>
        <w:t xml:space="preserve">shall </w:t>
      </w:r>
      <w:r w:rsidRPr="00F77EF5">
        <w:t>be measured in each of eight octave bands: 63 Hz, 125 Hz, 250 Hz, 500 Hz, 1000 Hz,</w:t>
      </w:r>
      <w:r w:rsidR="002B6A34">
        <w:t xml:space="preserve"> 2000 Hz, 4000 Hz, and 8000 Hz.</w:t>
      </w:r>
    </w:p>
    <w:p w:rsidR="00F77EF5" w:rsidRPr="00F77EF5" w:rsidRDefault="00F77EF5" w:rsidP="002B6A34">
      <w:pPr>
        <w:pStyle w:val="ParagraphT121"/>
        <w:divId w:val="1930701137"/>
      </w:pPr>
      <w:r w:rsidRPr="00F77EF5">
        <w:t>Octave band filters used for verification measurements will meet the Class 1 specifications in accordance with publication IEC 61260-1, Electroacoustics – Octave-band and fractional-octave-band filters, over the frequency range required for verification.</w:t>
      </w:r>
    </w:p>
    <w:p w:rsidR="00F77EF5" w:rsidRPr="00F77EF5" w:rsidRDefault="00F77EF5" w:rsidP="002B6A34">
      <w:pPr>
        <w:pStyle w:val="ParagraphT121"/>
        <w:divId w:val="1930701137"/>
        <w:rPr>
          <w:noProof/>
        </w:rPr>
      </w:pPr>
      <w:r w:rsidRPr="00F77EF5">
        <w:rPr>
          <w:noProof/>
        </w:rPr>
        <w:t>Verification Submittal:  Test Report to include Continuous noise Source - SPL decibel (dB) for the eight octave bands (for each serialized unit).</w:t>
      </w:r>
    </w:p>
    <w:p w:rsidR="00315148" w:rsidRDefault="00315148" w:rsidP="009A63F4">
      <w:pPr>
        <w:pStyle w:val="ParagraphT121"/>
        <w:divId w:val="1930701137"/>
      </w:pPr>
    </w:p>
    <w:p w:rsidR="00315148" w:rsidRDefault="00315148" w:rsidP="009A63F4">
      <w:pPr>
        <w:pStyle w:val="ParagraphT121"/>
        <w:divId w:val="1930701137"/>
      </w:pPr>
    </w:p>
    <w:p w:rsidR="00C43BB5" w:rsidRDefault="00C43BB5" w:rsidP="009A63F4">
      <w:pPr>
        <w:pStyle w:val="ParagraphT121"/>
        <w:divId w:val="1930701137"/>
        <w:sectPr w:rsidR="00C43BB5" w:rsidSect="00996D19">
          <w:headerReference w:type="default" r:id="rId102"/>
          <w:footerReference w:type="default" r:id="rId103"/>
          <w:pgSz w:w="12240" w:h="15840"/>
          <w:pgMar w:top="1440" w:right="1440" w:bottom="1440" w:left="1440" w:header="720" w:footer="720" w:gutter="0"/>
          <w:pgNumType w:start="1"/>
          <w:cols w:space="720"/>
        </w:sectPr>
      </w:pPr>
    </w:p>
    <w:p w:rsidR="00C43BB5" w:rsidRPr="008C4067" w:rsidRDefault="00C43BB5" w:rsidP="00C43BB5">
      <w:pPr>
        <w:pStyle w:val="Hel11-B-C-Caps"/>
        <w:rPr>
          <w:sz w:val="44"/>
          <w:szCs w:val="44"/>
        </w:rPr>
      </w:pPr>
      <w:bookmarkStart w:id="246" w:name="_Toc501623478"/>
    </w:p>
    <w:p w:rsidR="00C43BB5" w:rsidRPr="008C4067" w:rsidRDefault="00C43BB5" w:rsidP="00C43BB5">
      <w:pPr>
        <w:pStyle w:val="Hel11-B-C-Caps"/>
        <w:rPr>
          <w:sz w:val="44"/>
          <w:szCs w:val="44"/>
        </w:rPr>
      </w:pPr>
    </w:p>
    <w:p w:rsidR="00C43BB5" w:rsidRPr="008C4067" w:rsidRDefault="00C43BB5" w:rsidP="00C43BB5">
      <w:pPr>
        <w:pStyle w:val="Hel11-B-C-Caps"/>
        <w:rPr>
          <w:sz w:val="44"/>
          <w:szCs w:val="44"/>
        </w:rPr>
      </w:pPr>
    </w:p>
    <w:p w:rsidR="00C43BB5" w:rsidRPr="008C4067" w:rsidRDefault="00C43BB5" w:rsidP="00C43BB5">
      <w:pPr>
        <w:pStyle w:val="Hel11-B-C-Caps"/>
        <w:rPr>
          <w:sz w:val="44"/>
          <w:szCs w:val="44"/>
        </w:rPr>
      </w:pPr>
    </w:p>
    <w:p w:rsidR="00C43BB5" w:rsidRPr="008C4067" w:rsidRDefault="00C43BB5" w:rsidP="00C43BB5">
      <w:pPr>
        <w:pStyle w:val="Hel11-B-C-Caps"/>
        <w:rPr>
          <w:sz w:val="44"/>
          <w:szCs w:val="44"/>
        </w:rPr>
      </w:pPr>
    </w:p>
    <w:p w:rsidR="00C43BB5" w:rsidRDefault="00C43BB5" w:rsidP="00C43BB5">
      <w:pPr>
        <w:pStyle w:val="Hel11-B-C-Caps"/>
        <w:rPr>
          <w:sz w:val="44"/>
          <w:szCs w:val="44"/>
        </w:rPr>
      </w:pPr>
      <w:r w:rsidRPr="008C4067">
        <w:rPr>
          <w:sz w:val="44"/>
          <w:szCs w:val="44"/>
        </w:rPr>
        <w:t xml:space="preserve">aPPENDIX </w:t>
      </w:r>
      <w:r w:rsidR="00727901">
        <w:rPr>
          <w:sz w:val="44"/>
          <w:szCs w:val="44"/>
        </w:rPr>
        <w:t>F</w:t>
      </w:r>
    </w:p>
    <w:p w:rsidR="00C43BB5" w:rsidRDefault="00C43BB5" w:rsidP="00C43BB5">
      <w:pPr>
        <w:pStyle w:val="Hel11-B-C-Caps"/>
        <w:rPr>
          <w:sz w:val="44"/>
          <w:szCs w:val="44"/>
        </w:rPr>
      </w:pPr>
    </w:p>
    <w:p w:rsidR="00C43BB5" w:rsidRPr="00727901" w:rsidRDefault="00727901" w:rsidP="00C43BB5">
      <w:pPr>
        <w:pStyle w:val="Hel11-B-C-Caps"/>
        <w:rPr>
          <w:sz w:val="44"/>
          <w:szCs w:val="44"/>
        </w:rPr>
      </w:pPr>
      <w:r w:rsidRPr="00727901">
        <w:rPr>
          <w:sz w:val="44"/>
          <w:szCs w:val="44"/>
        </w:rPr>
        <w:t>EXPRESS Rack To Subrack Payload Interface REQUIREMENTS</w:t>
      </w:r>
    </w:p>
    <w:p w:rsidR="00C43BB5" w:rsidRDefault="00C43BB5" w:rsidP="00C43BB5">
      <w:pPr>
        <w:spacing w:line="240" w:lineRule="auto"/>
        <w:rPr>
          <w:rFonts w:ascii="Helvetica" w:hAnsi="Helvetica"/>
          <w:b/>
          <w:bCs/>
          <w:caps/>
          <w:sz w:val="44"/>
          <w:szCs w:val="44"/>
        </w:rPr>
      </w:pPr>
      <w:r>
        <w:rPr>
          <w:rFonts w:ascii="Helvetica" w:hAnsi="Helvetica"/>
          <w:b/>
          <w:bCs/>
          <w:caps/>
          <w:sz w:val="44"/>
          <w:szCs w:val="44"/>
        </w:rPr>
        <w:br w:type="page"/>
      </w:r>
    </w:p>
    <w:p w:rsidR="00FB535F" w:rsidRPr="00FB535F" w:rsidRDefault="00FB535F" w:rsidP="00727901">
      <w:pPr>
        <w:pStyle w:val="Hel11-B-C-Caps"/>
        <w:divId w:val="1930701137"/>
      </w:pPr>
      <w:bookmarkStart w:id="247" w:name="_Toc425243336"/>
      <w:bookmarkStart w:id="248" w:name="_Toc425223068"/>
      <w:bookmarkEnd w:id="246"/>
      <w:r w:rsidRPr="00FB535F">
        <w:t>APPENDIX F - EXPRESS RACK TO SUBRACK PAYLOAD INTERFACE REQUIREMENTS</w:t>
      </w:r>
      <w:bookmarkEnd w:id="247"/>
      <w:bookmarkEnd w:id="248"/>
    </w:p>
    <w:p w:rsidR="00FB535F" w:rsidRPr="004F0962" w:rsidRDefault="00F23DC9" w:rsidP="004F0962">
      <w:pPr>
        <w:pStyle w:val="AppLvl1"/>
        <w:divId w:val="1930701137"/>
      </w:pPr>
      <w:bookmarkStart w:id="249" w:name="_Toc501623479"/>
      <w:r w:rsidRPr="004F0962">
        <w:t>F.</w:t>
      </w:r>
      <w:r w:rsidR="00FB535F" w:rsidRPr="004F0962">
        <w:t>1</w:t>
      </w:r>
      <w:r w:rsidR="005A46E0" w:rsidRPr="004F0962">
        <w:t>.0</w:t>
      </w:r>
      <w:r w:rsidR="005A46E0" w:rsidRPr="004F0962">
        <w:tab/>
      </w:r>
      <w:r w:rsidR="00FB535F" w:rsidRPr="004F0962">
        <w:t>Introduction</w:t>
      </w:r>
      <w:bookmarkEnd w:id="249"/>
    </w:p>
    <w:p w:rsidR="00FB535F" w:rsidRPr="00FB535F" w:rsidRDefault="00F23DC9" w:rsidP="004F0962">
      <w:pPr>
        <w:pStyle w:val="AppLvl2"/>
        <w:divId w:val="1930701137"/>
      </w:pPr>
      <w:r>
        <w:t>F.</w:t>
      </w:r>
      <w:r w:rsidR="00FB535F" w:rsidRPr="00FB535F">
        <w:t>1.1</w:t>
      </w:r>
      <w:r w:rsidR="005A46E0">
        <w:tab/>
      </w:r>
      <w:r w:rsidR="00FB535F" w:rsidRPr="00FB535F">
        <w:t>Purpose</w:t>
      </w:r>
    </w:p>
    <w:p w:rsidR="00FB535F" w:rsidRPr="00FB535F" w:rsidRDefault="00FB535F" w:rsidP="005A46E0">
      <w:pPr>
        <w:pStyle w:val="ParagraphT121"/>
        <w:divId w:val="1930701137"/>
        <w:rPr>
          <w:noProof/>
        </w:rPr>
      </w:pPr>
      <w:r w:rsidRPr="00FB535F">
        <w:rPr>
          <w:noProof/>
        </w:rPr>
        <w:t>This section provides requirements, guidelines and data deliverables for payloads interfacing with an EXPRESS Rack.  Note that the terminology ‘EXPRESS Rack’ refers to both the EXPRESS Rack (ER) and the Basic Express Rack (BER) unless otherwise noted.  Express is intentionally not capitalized in the BER name, in order to not have an acronym within an acronym.</w:t>
      </w:r>
    </w:p>
    <w:p w:rsidR="00FB535F" w:rsidRPr="00FB535F" w:rsidRDefault="00F23DC9" w:rsidP="007C6EDB">
      <w:pPr>
        <w:pStyle w:val="AppLvl2"/>
        <w:divId w:val="1930701137"/>
      </w:pPr>
      <w:r>
        <w:t>F.</w:t>
      </w:r>
      <w:r w:rsidR="00FB535F" w:rsidRPr="00FB535F">
        <w:t>1.2</w:t>
      </w:r>
      <w:r w:rsidR="005A46E0">
        <w:tab/>
      </w:r>
      <w:r w:rsidR="00FB535F" w:rsidRPr="00FB535F">
        <w:t>Scope</w:t>
      </w:r>
    </w:p>
    <w:p w:rsidR="00FB535F" w:rsidRPr="00FB535F" w:rsidRDefault="00FB535F" w:rsidP="005A46E0">
      <w:pPr>
        <w:pStyle w:val="ParagraphT121"/>
        <w:divId w:val="1930701137"/>
        <w:rPr>
          <w:noProof/>
        </w:rPr>
      </w:pPr>
      <w:r w:rsidRPr="00FB535F">
        <w:rPr>
          <w:noProof/>
        </w:rPr>
        <w:t xml:space="preserve">This appendix addresses subracks or other payloads that </w:t>
      </w:r>
      <w:r w:rsidR="005A46E0">
        <w:rPr>
          <w:noProof/>
        </w:rPr>
        <w:t>interface with an EXPRESS rack.</w:t>
      </w:r>
    </w:p>
    <w:p w:rsidR="00FB535F" w:rsidRPr="00FB535F" w:rsidRDefault="00F23DC9" w:rsidP="007C6EDB">
      <w:pPr>
        <w:pStyle w:val="AppLvl2"/>
        <w:divId w:val="1930701137"/>
      </w:pPr>
      <w:r>
        <w:t>F.</w:t>
      </w:r>
      <w:r w:rsidR="00FB535F" w:rsidRPr="00FB535F">
        <w:t>1.3</w:t>
      </w:r>
      <w:r w:rsidR="005A46E0">
        <w:tab/>
      </w:r>
      <w:r w:rsidR="00FB535F" w:rsidRPr="00FB535F">
        <w:t>Use</w:t>
      </w:r>
    </w:p>
    <w:p w:rsidR="00FB535F" w:rsidRPr="00FB535F" w:rsidRDefault="00FB535F" w:rsidP="005A46E0">
      <w:pPr>
        <w:pStyle w:val="ParagraphT121"/>
        <w:divId w:val="1930701137"/>
        <w:rPr>
          <w:noProof/>
        </w:rPr>
      </w:pPr>
      <w:r w:rsidRPr="00FB535F">
        <w:t xml:space="preserve">These requirements, guidelines and data deliverables are applied to EXPRESS subrack payloads in addition to the general requirements, guidelines and data deliverables in </w:t>
      </w:r>
      <w:r w:rsidR="004B798A">
        <w:t>S</w:t>
      </w:r>
      <w:r w:rsidRPr="00FB535F">
        <w:t>ection 3.0 and are allocated to a payload through the payload unique ICD. The PD and the ISS Program must jointly agree on the interfaces and identify requirements as applicable if the interface exists, and not applicable if the interface does not exist for the payload confi</w:t>
      </w:r>
      <w:r w:rsidR="005A46E0">
        <w:t>guration documented in the ICD.</w:t>
      </w:r>
    </w:p>
    <w:p w:rsidR="00FB535F" w:rsidRPr="00FB535F" w:rsidRDefault="00F23DC9" w:rsidP="007C6EDB">
      <w:pPr>
        <w:pStyle w:val="AppLvl1"/>
        <w:divId w:val="1930701137"/>
      </w:pPr>
      <w:bookmarkStart w:id="250" w:name="_Toc501623480"/>
      <w:r>
        <w:t>F.</w:t>
      </w:r>
      <w:r w:rsidR="00FB535F" w:rsidRPr="00FB535F">
        <w:t>2</w:t>
      </w:r>
      <w:r w:rsidR="007C6EDB">
        <w:t>.0</w:t>
      </w:r>
      <w:r w:rsidR="005A46E0">
        <w:tab/>
      </w:r>
      <w:r w:rsidR="00FB535F" w:rsidRPr="00FB535F">
        <w:t>Documentation</w:t>
      </w:r>
      <w:bookmarkEnd w:id="250"/>
    </w:p>
    <w:p w:rsidR="00FB535F" w:rsidRPr="00FB535F" w:rsidRDefault="005A46E0" w:rsidP="005A46E0">
      <w:pPr>
        <w:pStyle w:val="ParagraphT121"/>
        <w:divId w:val="1930701137"/>
        <w:rPr>
          <w:noProof/>
        </w:rPr>
      </w:pPr>
      <w:r>
        <w:rPr>
          <w:noProof/>
        </w:rPr>
        <w:t xml:space="preserve">See </w:t>
      </w:r>
      <w:r w:rsidR="004B798A">
        <w:rPr>
          <w:noProof/>
        </w:rPr>
        <w:t>S</w:t>
      </w:r>
      <w:r>
        <w:rPr>
          <w:noProof/>
        </w:rPr>
        <w:t>ection 5.0.</w:t>
      </w:r>
    </w:p>
    <w:p w:rsidR="00FB535F" w:rsidRPr="007C6EDB" w:rsidRDefault="00F23DC9" w:rsidP="007C6EDB">
      <w:pPr>
        <w:pStyle w:val="AppLvl1"/>
        <w:divId w:val="1930701137"/>
      </w:pPr>
      <w:bookmarkStart w:id="251" w:name="_Toc501623481"/>
      <w:r w:rsidRPr="007C6EDB">
        <w:t>F.</w:t>
      </w:r>
      <w:r w:rsidR="00FB535F" w:rsidRPr="007C6EDB">
        <w:t>3</w:t>
      </w:r>
      <w:r w:rsidR="007C6EDB" w:rsidRPr="007C6EDB">
        <w:t>.0</w:t>
      </w:r>
      <w:r w:rsidR="005A46E0" w:rsidRPr="007C6EDB">
        <w:tab/>
      </w:r>
      <w:r w:rsidR="00FB535F" w:rsidRPr="007C6EDB">
        <w:t>Express Rack To Subrack Payload Interface Requirements</w:t>
      </w:r>
      <w:bookmarkEnd w:id="251"/>
    </w:p>
    <w:p w:rsidR="00FB535F" w:rsidRPr="00FB535F" w:rsidRDefault="00FB535F" w:rsidP="005A46E0">
      <w:pPr>
        <w:pStyle w:val="ParagraphT121"/>
        <w:divId w:val="1930701137"/>
      </w:pPr>
      <w:r w:rsidRPr="00FB535F">
        <w:rPr>
          <w:u w:val="single"/>
        </w:rPr>
        <w:t>Data Deliverable</w:t>
      </w:r>
      <w:r w:rsidRPr="00FB535F">
        <w:t>: Provide an interface block diagram showing the payload required EXPRESS Rack resources (such as power, cooling, command and data handling (including</w:t>
      </w:r>
      <w:r w:rsidR="005A46E0">
        <w:t xml:space="preserve"> video), vacuum, gases, etc.).</w:t>
      </w:r>
    </w:p>
    <w:p w:rsidR="00FB535F" w:rsidRPr="00FB535F" w:rsidRDefault="00F23DC9" w:rsidP="007C6EDB">
      <w:pPr>
        <w:pStyle w:val="AppLvl2"/>
        <w:divId w:val="1930701137"/>
      </w:pPr>
      <w:r>
        <w:t>F.</w:t>
      </w:r>
      <w:r w:rsidR="00FB535F" w:rsidRPr="00FB535F">
        <w:t>3.1</w:t>
      </w:r>
      <w:r w:rsidR="005A46E0">
        <w:tab/>
      </w:r>
      <w:r w:rsidR="00FB535F" w:rsidRPr="00FB535F">
        <w:t>Physical And Mechanical Interfaces</w:t>
      </w:r>
    </w:p>
    <w:p w:rsidR="00FB535F" w:rsidRPr="00FB535F" w:rsidRDefault="00F23DC9" w:rsidP="007C6EDB">
      <w:pPr>
        <w:pStyle w:val="AppLvl4"/>
        <w:divId w:val="1930701137"/>
      </w:pPr>
      <w:r>
        <w:t>F.</w:t>
      </w:r>
      <w:r w:rsidR="00FB535F" w:rsidRPr="00FB535F">
        <w:t>3.1.1</w:t>
      </w:r>
      <w:r w:rsidR="005A46E0">
        <w:tab/>
      </w:r>
      <w:r w:rsidR="00FB535F" w:rsidRPr="00FB535F">
        <w:t>International Standard Payload Rack (Ispr) Coordinate Systems (Limited Effectivity)</w:t>
      </w:r>
    </w:p>
    <w:p w:rsidR="00FB535F" w:rsidRPr="00FB535F" w:rsidRDefault="00FB535F" w:rsidP="005A46E0">
      <w:pPr>
        <w:pStyle w:val="ParagraphT121"/>
        <w:divId w:val="1930701137"/>
      </w:pPr>
      <w:r w:rsidRPr="00FB535F">
        <w:t>The ISPR coordinate system in any ISS laboratory is shown in Figure F.3.1.1-1 and described as follows:</w:t>
      </w:r>
    </w:p>
    <w:p w:rsidR="00FB535F" w:rsidRPr="00FB535F" w:rsidRDefault="00FB535F" w:rsidP="007C6EDB">
      <w:pPr>
        <w:pStyle w:val="ParagraphT121"/>
        <w:ind w:left="1800" w:hanging="1800"/>
        <w:divId w:val="1930701137"/>
      </w:pPr>
      <w:r w:rsidRPr="00FB535F">
        <w:t>Origin:</w:t>
      </w:r>
      <w:r w:rsidRPr="00FB535F">
        <w:tab/>
        <w:t>Located at the intersection of the rack static envelope bottom, left front side and 42 in (1066.8 millimeter (mm)) projection from front face.</w:t>
      </w:r>
    </w:p>
    <w:p w:rsidR="00FB535F" w:rsidRPr="00FB535F" w:rsidRDefault="00FB535F" w:rsidP="007C6EDB">
      <w:pPr>
        <w:pStyle w:val="ParagraphT121"/>
        <w:ind w:left="1800" w:hanging="1800"/>
        <w:divId w:val="1930701137"/>
      </w:pPr>
      <w:r w:rsidRPr="00FB535F">
        <w:t>Orientation:</w:t>
      </w:r>
      <w:r w:rsidRPr="00FB535F">
        <w:tab/>
        <w:t>The positive Z axis is towards the top of ISPR. The positive X axis is to the right (looking at rack), and the positive Y axis is towards the rear of the rack.</w:t>
      </w:r>
    </w:p>
    <w:p w:rsidR="00FB535F" w:rsidRPr="00FB535F" w:rsidRDefault="00FB535F" w:rsidP="007C6EDB">
      <w:pPr>
        <w:pStyle w:val="ParagraphT121"/>
        <w:ind w:left="1800" w:hanging="1800"/>
        <w:divId w:val="1930701137"/>
      </w:pPr>
      <w:r w:rsidRPr="00FB535F">
        <w:t>Characteristics:</w:t>
      </w:r>
      <w:r w:rsidRPr="00FB535F">
        <w:tab/>
        <w:t>Rotating right</w:t>
      </w:r>
      <w:r w:rsidRPr="00FB535F">
        <w:rPr>
          <w:b/>
        </w:rPr>
        <w:t>-</w:t>
      </w:r>
      <w:r w:rsidRPr="00FB535F">
        <w:t>handed Cartesian. The standard subscript is ISPR (e.g., X</w:t>
      </w:r>
      <w:r w:rsidRPr="00FB535F">
        <w:rPr>
          <w:vertAlign w:val="subscript"/>
        </w:rPr>
        <w:t>ISPR</w:t>
      </w:r>
      <w:r w:rsidRPr="00FB535F">
        <w:t>).</w:t>
      </w:r>
    </w:p>
    <w:p w:rsidR="00FB535F" w:rsidRPr="00FB535F" w:rsidRDefault="00FB535F" w:rsidP="005A46E0">
      <w:pPr>
        <w:pStyle w:val="ParagraphT121"/>
        <w:divId w:val="1930701137"/>
      </w:pPr>
      <w:r w:rsidRPr="00FB535F">
        <w:t>This section is applicable to the United States (U.S.) Payload, the U.S. Bartered Payload, and the International Partner Payload located in the U.S. pressurized volume.</w:t>
      </w:r>
    </w:p>
    <w:p w:rsidR="00FB535F" w:rsidRPr="003D5EB0" w:rsidRDefault="00FB535F" w:rsidP="003D5EB0">
      <w:pPr>
        <w:pStyle w:val="ParagraphT121"/>
        <w:spacing w:before="0" w:after="0"/>
        <w:divId w:val="1930701137"/>
        <w:rPr>
          <w:sz w:val="12"/>
          <w:szCs w:val="12"/>
        </w:rPr>
      </w:pPr>
    </w:p>
    <w:p w:rsid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2708F9B1" wp14:editId="1E5FB3CD">
            <wp:extent cx="4857750" cy="6286500"/>
            <wp:effectExtent l="0" t="0" r="0" b="0"/>
            <wp:docPr id="26269" name="Picture 26269" descr="EXPRESS-COORDIN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XPRESS-COORDINATES"/>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857750" cy="6286500"/>
                    </a:xfrm>
                    <a:prstGeom prst="rect">
                      <a:avLst/>
                    </a:prstGeom>
                    <a:noFill/>
                    <a:ln>
                      <a:noFill/>
                    </a:ln>
                  </pic:spPr>
                </pic:pic>
              </a:graphicData>
            </a:graphic>
          </wp:inline>
        </w:drawing>
      </w:r>
    </w:p>
    <w:p w:rsidR="00B92D66" w:rsidRPr="00B92D66" w:rsidRDefault="00B92D66" w:rsidP="00B92D66">
      <w:pPr>
        <w:spacing w:line="240" w:lineRule="auto"/>
        <w:jc w:val="center"/>
        <w:divId w:val="1930701137"/>
        <w:rPr>
          <w:rFonts w:ascii="Times New Roman" w:hAnsi="Times New Roman"/>
          <w:sz w:val="10"/>
          <w:szCs w:val="10"/>
        </w:rPr>
      </w:pPr>
    </w:p>
    <w:p w:rsidR="00FB535F" w:rsidRPr="00FB535F" w:rsidRDefault="00FB535F" w:rsidP="003D5EB0">
      <w:pPr>
        <w:pStyle w:val="Figurecont0"/>
        <w:divId w:val="1930701137"/>
        <w:rPr>
          <w:rFonts w:ascii="Times New Roman" w:hAnsi="Times New Roman"/>
        </w:rPr>
      </w:pPr>
      <w:bookmarkStart w:id="252" w:name="_Toc424284517"/>
      <w:bookmarkStart w:id="253" w:name="_Toc408488211"/>
      <w:bookmarkStart w:id="254" w:name="_Toc76364161"/>
      <w:bookmarkStart w:id="255" w:name="_Toc137534632"/>
      <w:bookmarkStart w:id="256" w:name="_Toc140390111"/>
      <w:bookmarkStart w:id="257" w:name="_Toc199833938"/>
      <w:bookmarkStart w:id="258" w:name="_Toc235190808"/>
      <w:r w:rsidRPr="00FB535F">
        <w:t>FIGURE F.3.1.1-1  ISPR COORDINATE SYSTEM IN THE USL</w:t>
      </w:r>
      <w:r w:rsidRPr="00FB535F">
        <w:br/>
        <w:t>(APPLICABLE TO ANY ON-ORBIT LAB)</w:t>
      </w:r>
      <w:bookmarkEnd w:id="252"/>
      <w:bookmarkEnd w:id="253"/>
      <w:bookmarkEnd w:id="254"/>
      <w:bookmarkEnd w:id="255"/>
      <w:bookmarkEnd w:id="256"/>
      <w:bookmarkEnd w:id="257"/>
      <w:bookmarkEnd w:id="258"/>
      <w:r w:rsidR="003D5EB0" w:rsidRPr="00FB535F">
        <w:t xml:space="preserve"> </w:t>
      </w:r>
      <w:r w:rsidRPr="00FB535F">
        <w:br w:type="page"/>
      </w:r>
    </w:p>
    <w:p w:rsidR="00FB535F" w:rsidRPr="00FB535F" w:rsidRDefault="00F23DC9" w:rsidP="0011193E">
      <w:pPr>
        <w:pStyle w:val="AppLvl4"/>
        <w:divId w:val="1930701137"/>
      </w:pPr>
      <w:r>
        <w:t>F.</w:t>
      </w:r>
      <w:r w:rsidR="00FB535F" w:rsidRPr="00FB535F">
        <w:t>3.1.1.1</w:t>
      </w:r>
      <w:r w:rsidR="0011193E">
        <w:tab/>
      </w:r>
      <w:r w:rsidR="00FB535F" w:rsidRPr="00FB535F">
        <w:t>Payload Coordinate System</w:t>
      </w:r>
    </w:p>
    <w:p w:rsidR="00FB535F" w:rsidRPr="00FB535F" w:rsidRDefault="00FB535F" w:rsidP="0011193E">
      <w:pPr>
        <w:pStyle w:val="ParagraphT121"/>
        <w:divId w:val="1930701137"/>
      </w:pPr>
      <w:r w:rsidRPr="00FB535F">
        <w:t xml:space="preserve">The payload (PL) coordinate system is shown in Figure F.3.1.1-1. </w:t>
      </w:r>
      <w:r w:rsidR="00CA6B1B">
        <w:t xml:space="preserve"> </w:t>
      </w:r>
      <w:r w:rsidRPr="00FB535F">
        <w:t>It is a floating coordinate system local to each individual payload. It is described as follows:</w:t>
      </w:r>
    </w:p>
    <w:p w:rsidR="00FB535F" w:rsidRPr="00FB535F" w:rsidRDefault="00FB535F" w:rsidP="0011193E">
      <w:pPr>
        <w:pStyle w:val="ParagraphT121"/>
        <w:ind w:left="1710" w:hanging="1710"/>
        <w:divId w:val="1930701137"/>
      </w:pPr>
      <w:r w:rsidRPr="00FB535F">
        <w:t>Origin:</w:t>
      </w:r>
      <w:r w:rsidRPr="00FB535F">
        <w:tab/>
        <w:t>The PL coordinate system origin is in the plane of the EXPRESS Rack backplate. It is a floating coordinate system located by the payload under consideration.</w:t>
      </w:r>
    </w:p>
    <w:p w:rsidR="00FB535F" w:rsidRPr="00FB535F" w:rsidRDefault="00FB535F" w:rsidP="0011193E">
      <w:pPr>
        <w:pStyle w:val="ParagraphT121"/>
        <w:ind w:left="1710" w:hanging="1710"/>
        <w:divId w:val="1930701137"/>
      </w:pPr>
      <w:r w:rsidRPr="00FB535F">
        <w:t>Orientation:</w:t>
      </w:r>
      <w:r w:rsidRPr="00FB535F">
        <w:tab/>
        <w:t>The Xpl axis is toward the front of the ISPR. The Ypl axis is toward the right (looking at the rack). The Zpl axis is toward the top of the ISPR.</w:t>
      </w:r>
    </w:p>
    <w:p w:rsidR="00FB535F" w:rsidRPr="00FB535F" w:rsidRDefault="00FB535F" w:rsidP="0011193E">
      <w:pPr>
        <w:pStyle w:val="ParagraphT121"/>
        <w:ind w:left="1710" w:hanging="1710"/>
        <w:divId w:val="1930701137"/>
      </w:pPr>
      <w:r w:rsidRPr="00FB535F">
        <w:t>Characteristics:</w:t>
      </w:r>
      <w:r w:rsidRPr="00FB535F">
        <w:tab/>
        <w:t>Rotating right-handed Cartesian. The standar</w:t>
      </w:r>
      <w:r w:rsidR="0011193E">
        <w:t>d subscript is PL (e.g., Xpl).</w:t>
      </w:r>
    </w:p>
    <w:p w:rsidR="00FB535F" w:rsidRPr="00FB535F" w:rsidRDefault="00F23DC9" w:rsidP="0011193E">
      <w:pPr>
        <w:pStyle w:val="AppLvl4"/>
        <w:divId w:val="1930701137"/>
      </w:pPr>
      <w:r>
        <w:t>F.</w:t>
      </w:r>
      <w:r w:rsidR="00FB535F" w:rsidRPr="00FB535F">
        <w:t>3.1.1.2</w:t>
      </w:r>
      <w:r w:rsidR="0011193E">
        <w:tab/>
      </w:r>
      <w:r w:rsidR="00FB535F" w:rsidRPr="00FB535F">
        <w:t>Dimensions And Tolerances</w:t>
      </w:r>
    </w:p>
    <w:p w:rsidR="00FB535F" w:rsidRPr="00FB535F" w:rsidRDefault="00FB535F" w:rsidP="0011193E">
      <w:pPr>
        <w:pStyle w:val="ParagraphT121"/>
        <w:divId w:val="1930701137"/>
      </w:pPr>
      <w:r w:rsidRPr="00FB535F">
        <w:t>Unless otherwise specified, all linear dimensions are in inches, all angular dimensions are in degrees, and the tolerances for these are as follows:</w:t>
      </w:r>
    </w:p>
    <w:tbl>
      <w:tblPr>
        <w:tblW w:w="6480" w:type="dxa"/>
        <w:jc w:val="center"/>
        <w:tblLook w:val="01E0" w:firstRow="1" w:lastRow="1" w:firstColumn="1" w:lastColumn="1" w:noHBand="0" w:noVBand="0"/>
      </w:tblPr>
      <w:tblGrid>
        <w:gridCol w:w="1789"/>
        <w:gridCol w:w="1749"/>
        <w:gridCol w:w="1093"/>
        <w:gridCol w:w="1849"/>
      </w:tblGrid>
      <w:tr w:rsidR="00FB535F" w:rsidRPr="00FB535F" w:rsidTr="00FB535F">
        <w:trPr>
          <w:divId w:val="1930701137"/>
          <w:jc w:val="center"/>
        </w:trPr>
        <w:tc>
          <w:tcPr>
            <w:tcW w:w="1620" w:type="dxa"/>
            <w:hideMark/>
          </w:tcPr>
          <w:p w:rsidR="00FB535F" w:rsidRPr="00FB535F" w:rsidRDefault="00FB535F" w:rsidP="0011193E">
            <w:pPr>
              <w:pStyle w:val="TableTextT100"/>
              <w:jc w:val="left"/>
            </w:pPr>
            <w:r w:rsidRPr="00FB535F">
              <w:t>Decimal:</w:t>
            </w:r>
          </w:p>
        </w:tc>
        <w:tc>
          <w:tcPr>
            <w:tcW w:w="1584" w:type="dxa"/>
            <w:hideMark/>
          </w:tcPr>
          <w:p w:rsidR="00FB535F" w:rsidRPr="00FB535F" w:rsidRDefault="00FB535F" w:rsidP="0011193E">
            <w:pPr>
              <w:pStyle w:val="TableTextT100"/>
              <w:jc w:val="left"/>
            </w:pPr>
            <w:r w:rsidRPr="00FB535F">
              <w:t>X.X</w:t>
            </w:r>
          </w:p>
        </w:tc>
        <w:tc>
          <w:tcPr>
            <w:tcW w:w="990" w:type="dxa"/>
            <w:hideMark/>
          </w:tcPr>
          <w:p w:rsidR="00FB535F" w:rsidRPr="00FB535F" w:rsidRDefault="00FB535F" w:rsidP="0011193E">
            <w:pPr>
              <w:pStyle w:val="TableTextT100"/>
              <w:jc w:val="left"/>
            </w:pPr>
            <w:r w:rsidRPr="00FB535F">
              <w:t>=</w:t>
            </w:r>
          </w:p>
        </w:tc>
        <w:tc>
          <w:tcPr>
            <w:tcW w:w="1674" w:type="dxa"/>
            <w:hideMark/>
          </w:tcPr>
          <w:p w:rsidR="00FB535F" w:rsidRPr="00FB535F" w:rsidRDefault="00FB535F" w:rsidP="0011193E">
            <w:pPr>
              <w:pStyle w:val="TableTextT100"/>
              <w:jc w:val="left"/>
            </w:pPr>
            <w:r w:rsidRPr="00FB535F">
              <w:t>±0.1</w:t>
            </w:r>
          </w:p>
        </w:tc>
      </w:tr>
      <w:tr w:rsidR="00FB535F" w:rsidRPr="00FB535F" w:rsidTr="00FB535F">
        <w:trPr>
          <w:divId w:val="1930701137"/>
          <w:jc w:val="center"/>
        </w:trPr>
        <w:tc>
          <w:tcPr>
            <w:tcW w:w="1620" w:type="dxa"/>
          </w:tcPr>
          <w:p w:rsidR="00FB535F" w:rsidRPr="00FB535F" w:rsidRDefault="00FB535F" w:rsidP="0011193E">
            <w:pPr>
              <w:pStyle w:val="TableTextT100"/>
              <w:jc w:val="left"/>
            </w:pPr>
          </w:p>
        </w:tc>
        <w:tc>
          <w:tcPr>
            <w:tcW w:w="1584" w:type="dxa"/>
            <w:hideMark/>
          </w:tcPr>
          <w:p w:rsidR="00FB535F" w:rsidRPr="00FB535F" w:rsidRDefault="00FB535F" w:rsidP="0011193E">
            <w:pPr>
              <w:pStyle w:val="TableTextT100"/>
              <w:jc w:val="left"/>
            </w:pPr>
            <w:r w:rsidRPr="00FB535F">
              <w:t>X.XX</w:t>
            </w:r>
          </w:p>
        </w:tc>
        <w:tc>
          <w:tcPr>
            <w:tcW w:w="990" w:type="dxa"/>
            <w:hideMark/>
          </w:tcPr>
          <w:p w:rsidR="00FB535F" w:rsidRPr="00FB535F" w:rsidRDefault="00FB535F" w:rsidP="0011193E">
            <w:pPr>
              <w:pStyle w:val="TableTextT100"/>
              <w:jc w:val="left"/>
            </w:pPr>
            <w:r w:rsidRPr="00FB535F">
              <w:t>=</w:t>
            </w:r>
          </w:p>
        </w:tc>
        <w:tc>
          <w:tcPr>
            <w:tcW w:w="1674" w:type="dxa"/>
            <w:hideMark/>
          </w:tcPr>
          <w:p w:rsidR="00FB535F" w:rsidRPr="00FB535F" w:rsidRDefault="00FB535F" w:rsidP="0011193E">
            <w:pPr>
              <w:pStyle w:val="TableTextT100"/>
              <w:jc w:val="left"/>
            </w:pPr>
            <w:r w:rsidRPr="00FB535F">
              <w:t>±0.03</w:t>
            </w:r>
          </w:p>
        </w:tc>
      </w:tr>
      <w:tr w:rsidR="00FB535F" w:rsidRPr="00FB535F" w:rsidTr="00FB535F">
        <w:trPr>
          <w:divId w:val="1930701137"/>
          <w:jc w:val="center"/>
        </w:trPr>
        <w:tc>
          <w:tcPr>
            <w:tcW w:w="1620" w:type="dxa"/>
          </w:tcPr>
          <w:p w:rsidR="00FB535F" w:rsidRPr="00FB535F" w:rsidRDefault="00FB535F" w:rsidP="0011193E">
            <w:pPr>
              <w:pStyle w:val="TableTextT100"/>
              <w:jc w:val="left"/>
            </w:pPr>
          </w:p>
        </w:tc>
        <w:tc>
          <w:tcPr>
            <w:tcW w:w="1584" w:type="dxa"/>
            <w:hideMark/>
          </w:tcPr>
          <w:p w:rsidR="00FB535F" w:rsidRPr="00FB535F" w:rsidRDefault="00FB535F" w:rsidP="0011193E">
            <w:pPr>
              <w:pStyle w:val="TableTextT100"/>
              <w:jc w:val="left"/>
            </w:pPr>
            <w:r w:rsidRPr="00FB535F">
              <w:t>X.XXX</w:t>
            </w:r>
          </w:p>
        </w:tc>
        <w:tc>
          <w:tcPr>
            <w:tcW w:w="990" w:type="dxa"/>
            <w:hideMark/>
          </w:tcPr>
          <w:p w:rsidR="00FB535F" w:rsidRPr="00FB535F" w:rsidRDefault="00FB535F" w:rsidP="0011193E">
            <w:pPr>
              <w:pStyle w:val="TableTextT100"/>
              <w:jc w:val="left"/>
            </w:pPr>
            <w:r w:rsidRPr="00FB535F">
              <w:t>=</w:t>
            </w:r>
          </w:p>
        </w:tc>
        <w:tc>
          <w:tcPr>
            <w:tcW w:w="1674" w:type="dxa"/>
            <w:hideMark/>
          </w:tcPr>
          <w:p w:rsidR="00FB535F" w:rsidRPr="00FB535F" w:rsidRDefault="00FB535F" w:rsidP="0011193E">
            <w:pPr>
              <w:pStyle w:val="TableTextT100"/>
              <w:jc w:val="left"/>
            </w:pPr>
            <w:r w:rsidRPr="00FB535F">
              <w:t>±0.010</w:t>
            </w:r>
          </w:p>
        </w:tc>
      </w:tr>
      <w:tr w:rsidR="00FB535F" w:rsidRPr="00FB535F" w:rsidTr="00FB535F">
        <w:trPr>
          <w:divId w:val="1930701137"/>
          <w:jc w:val="center"/>
        </w:trPr>
        <w:tc>
          <w:tcPr>
            <w:tcW w:w="1620" w:type="dxa"/>
            <w:hideMark/>
          </w:tcPr>
          <w:p w:rsidR="00FB535F" w:rsidRPr="00FB535F" w:rsidRDefault="00FB535F" w:rsidP="0011193E">
            <w:pPr>
              <w:pStyle w:val="TableTextT100"/>
              <w:jc w:val="left"/>
            </w:pPr>
            <w:r w:rsidRPr="00FB535F">
              <w:t>Fractions:</w:t>
            </w:r>
          </w:p>
        </w:tc>
        <w:tc>
          <w:tcPr>
            <w:tcW w:w="1584" w:type="dxa"/>
          </w:tcPr>
          <w:p w:rsidR="00FB535F" w:rsidRPr="00FB535F" w:rsidRDefault="00FB535F" w:rsidP="0011193E">
            <w:pPr>
              <w:pStyle w:val="TableTextT100"/>
              <w:jc w:val="left"/>
            </w:pPr>
          </w:p>
        </w:tc>
        <w:tc>
          <w:tcPr>
            <w:tcW w:w="990" w:type="dxa"/>
          </w:tcPr>
          <w:p w:rsidR="00FB535F" w:rsidRPr="00FB535F" w:rsidRDefault="00FB535F" w:rsidP="0011193E">
            <w:pPr>
              <w:pStyle w:val="TableTextT100"/>
              <w:jc w:val="left"/>
            </w:pPr>
          </w:p>
        </w:tc>
        <w:tc>
          <w:tcPr>
            <w:tcW w:w="1674" w:type="dxa"/>
            <w:hideMark/>
          </w:tcPr>
          <w:p w:rsidR="00FB535F" w:rsidRPr="00FB535F" w:rsidRDefault="00FB535F" w:rsidP="0011193E">
            <w:pPr>
              <w:pStyle w:val="TableTextT100"/>
              <w:jc w:val="left"/>
            </w:pPr>
            <w:r w:rsidRPr="00FB535F">
              <w:t>±1/16</w:t>
            </w:r>
          </w:p>
        </w:tc>
      </w:tr>
      <w:tr w:rsidR="00FB535F" w:rsidRPr="00FB535F" w:rsidTr="00FB535F">
        <w:trPr>
          <w:divId w:val="1930701137"/>
          <w:jc w:val="center"/>
        </w:trPr>
        <w:tc>
          <w:tcPr>
            <w:tcW w:w="1620" w:type="dxa"/>
            <w:hideMark/>
          </w:tcPr>
          <w:p w:rsidR="00FB535F" w:rsidRPr="00FB535F" w:rsidRDefault="00FB535F" w:rsidP="0011193E">
            <w:pPr>
              <w:pStyle w:val="TableTextT100"/>
              <w:jc w:val="left"/>
            </w:pPr>
            <w:r w:rsidRPr="00FB535F">
              <w:t>Angles:</w:t>
            </w:r>
          </w:p>
        </w:tc>
        <w:tc>
          <w:tcPr>
            <w:tcW w:w="1584" w:type="dxa"/>
          </w:tcPr>
          <w:p w:rsidR="00FB535F" w:rsidRPr="00FB535F" w:rsidRDefault="00FB535F" w:rsidP="0011193E">
            <w:pPr>
              <w:pStyle w:val="TableTextT100"/>
              <w:jc w:val="left"/>
            </w:pPr>
          </w:p>
        </w:tc>
        <w:tc>
          <w:tcPr>
            <w:tcW w:w="990" w:type="dxa"/>
          </w:tcPr>
          <w:p w:rsidR="00FB535F" w:rsidRPr="00FB535F" w:rsidRDefault="00FB535F" w:rsidP="0011193E">
            <w:pPr>
              <w:pStyle w:val="TableTextT100"/>
              <w:jc w:val="left"/>
            </w:pPr>
          </w:p>
        </w:tc>
        <w:tc>
          <w:tcPr>
            <w:tcW w:w="1674" w:type="dxa"/>
            <w:hideMark/>
          </w:tcPr>
          <w:p w:rsidR="00FB535F" w:rsidRPr="00FB535F" w:rsidRDefault="00FB535F" w:rsidP="0011193E">
            <w:pPr>
              <w:pStyle w:val="TableTextT100"/>
              <w:jc w:val="left"/>
            </w:pPr>
            <w:r w:rsidRPr="00FB535F">
              <w:t>±0 30’</w:t>
            </w:r>
          </w:p>
        </w:tc>
      </w:tr>
    </w:tbl>
    <w:p w:rsidR="00FB535F" w:rsidRPr="00FB535F" w:rsidRDefault="00F23DC9" w:rsidP="0011193E">
      <w:pPr>
        <w:pStyle w:val="AppLvl3"/>
        <w:divId w:val="1930701137"/>
      </w:pPr>
      <w:r>
        <w:t>F.</w:t>
      </w:r>
      <w:r w:rsidR="00FB535F" w:rsidRPr="00FB535F">
        <w:t>3.1.2</w:t>
      </w:r>
      <w:r w:rsidR="0011193E">
        <w:tab/>
      </w:r>
      <w:r w:rsidR="00FB535F" w:rsidRPr="00FB535F">
        <w:t>Structural/Mechanical Interfaces</w:t>
      </w:r>
    </w:p>
    <w:p w:rsidR="00FB535F" w:rsidRPr="00FB535F" w:rsidRDefault="00F23DC9" w:rsidP="0011193E">
      <w:pPr>
        <w:pStyle w:val="AppLvl4"/>
        <w:divId w:val="1930701137"/>
      </w:pPr>
      <w:r>
        <w:t>F.</w:t>
      </w:r>
      <w:r w:rsidR="00FB535F" w:rsidRPr="00FB535F">
        <w:t>3.1.2.1</w:t>
      </w:r>
      <w:r w:rsidR="0011193E">
        <w:tab/>
      </w:r>
      <w:r w:rsidR="00FB535F" w:rsidRPr="00FB535F">
        <w:t>Iss Locations</w:t>
      </w:r>
    </w:p>
    <w:p w:rsidR="00FB535F" w:rsidRPr="00FB535F" w:rsidRDefault="00FB535F" w:rsidP="0011193E">
      <w:pPr>
        <w:pStyle w:val="ParagraphT121"/>
        <w:divId w:val="1930701137"/>
      </w:pPr>
      <w:bookmarkStart w:id="259" w:name="_Toc408487396"/>
      <w:r w:rsidRPr="00FB535F">
        <w:t>The subrack payload and the ISIS drawer payload are located in the EXPRESS rack as illustrated in Figures F.3.1.2.1-1 and F.3.1.2.1-2.  The subrack payload is located in the BER as illustrated in Figures F.3.1.2.1-3, and F.3.1.2.1-4.</w:t>
      </w:r>
    </w:p>
    <w:p w:rsidR="00FB535F" w:rsidRPr="00FB535F" w:rsidRDefault="00FB535F" w:rsidP="0011193E">
      <w:pPr>
        <w:pStyle w:val="ParagraphT121"/>
        <w:divId w:val="1930701137"/>
      </w:pPr>
      <w:r w:rsidRPr="00FB535F">
        <w:t>Note:  The BER does not support ISIS drawer payloads.</w:t>
      </w:r>
    </w:p>
    <w:p w:rsidR="00FB535F" w:rsidRPr="00FB535F" w:rsidRDefault="00FB535F" w:rsidP="0011193E">
      <w:pPr>
        <w:pStyle w:val="ParagraphT121"/>
        <w:divId w:val="1930701137"/>
      </w:pPr>
    </w:p>
    <w:p w:rsidR="00FB535F" w:rsidRPr="00FB535F" w:rsidRDefault="00FB535F" w:rsidP="00F23DC9">
      <w:pPr>
        <w:spacing w:before="100" w:beforeAutospacing="1" w:after="100" w:afterAutospacing="1" w:line="240" w:lineRule="auto"/>
        <w:jc w:val="center"/>
        <w:divId w:val="1930701137"/>
        <w:rPr>
          <w:rFonts w:ascii="Times New Roman" w:hAnsi="Times New Roman"/>
          <w:noProof/>
          <w:szCs w:val="24"/>
        </w:rPr>
      </w:pPr>
      <w:r w:rsidRPr="00FB535F">
        <w:rPr>
          <w:rFonts w:ascii="Times New Roman" w:hAnsi="Times New Roman"/>
          <w:noProof/>
          <w:szCs w:val="24"/>
        </w:rPr>
        <w:drawing>
          <wp:inline distT="0" distB="0" distL="0" distR="0" wp14:anchorId="5881714C" wp14:editId="78E468CB">
            <wp:extent cx="5324475" cy="5410200"/>
            <wp:effectExtent l="0" t="0" r="9525" b="0"/>
            <wp:docPr id="2627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5">
                      <a:extLst>
                        <a:ext uri="{28A0092B-C50C-407E-A947-70E740481C1C}">
                          <a14:useLocalDpi xmlns:a14="http://schemas.microsoft.com/office/drawing/2010/main" val="0"/>
                        </a:ext>
                      </a:extLst>
                    </a:blip>
                    <a:srcRect t="17365" b="16888"/>
                    <a:stretch>
                      <a:fillRect/>
                    </a:stretch>
                  </pic:blipFill>
                  <pic:spPr bwMode="auto">
                    <a:xfrm>
                      <a:off x="0" y="0"/>
                      <a:ext cx="5324475" cy="5410200"/>
                    </a:xfrm>
                    <a:prstGeom prst="rect">
                      <a:avLst/>
                    </a:prstGeom>
                    <a:noFill/>
                    <a:ln>
                      <a:noFill/>
                    </a:ln>
                  </pic:spPr>
                </pic:pic>
              </a:graphicData>
            </a:graphic>
          </wp:inline>
        </w:drawing>
      </w:r>
    </w:p>
    <w:p w:rsidR="00FB535F" w:rsidRPr="00FB535F" w:rsidRDefault="00FB535F" w:rsidP="00AF5628">
      <w:pPr>
        <w:pStyle w:val="Figurecont0"/>
        <w:divId w:val="1930701137"/>
      </w:pPr>
      <w:r w:rsidRPr="00FB535F">
        <w:t>FIGURE F.3.1.2.1-1  EXPRESS RACK STRUCTURAL PROVISIONS FOR SUBRACK PAYLOAD (PAGE 1 OF 3)</w:t>
      </w:r>
    </w:p>
    <w:p w:rsidR="00FB535F" w:rsidRPr="00FB535F" w:rsidRDefault="00FB535F" w:rsidP="00F23DC9">
      <w:pPr>
        <w:spacing w:before="100" w:beforeAutospacing="1" w:after="100" w:afterAutospacing="1" w:line="240" w:lineRule="auto"/>
        <w:jc w:val="center"/>
        <w:divId w:val="1930701137"/>
        <w:rPr>
          <w:rFonts w:ascii="Times New Roman" w:hAnsi="Times New Roman"/>
          <w:noProof/>
          <w:szCs w:val="24"/>
        </w:rPr>
      </w:pPr>
      <w:r w:rsidRPr="00FB535F">
        <w:rPr>
          <w:rFonts w:ascii="Times New Roman" w:hAnsi="Times New Roman"/>
          <w:noProof/>
          <w:szCs w:val="24"/>
        </w:rPr>
        <w:drawing>
          <wp:inline distT="0" distB="0" distL="0" distR="0" wp14:anchorId="6D951B12" wp14:editId="0C3C6DF7">
            <wp:extent cx="4991100" cy="5572125"/>
            <wp:effectExtent l="0" t="0" r="0" b="9525"/>
            <wp:docPr id="2627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6" cstate="print">
                      <a:extLst>
                        <a:ext uri="{28A0092B-C50C-407E-A947-70E740481C1C}">
                          <a14:useLocalDpi xmlns:a14="http://schemas.microsoft.com/office/drawing/2010/main" val="0"/>
                        </a:ext>
                      </a:extLst>
                    </a:blip>
                    <a:srcRect t="5945" b="7742"/>
                    <a:stretch>
                      <a:fillRect/>
                    </a:stretch>
                  </pic:blipFill>
                  <pic:spPr bwMode="auto">
                    <a:xfrm>
                      <a:off x="0" y="0"/>
                      <a:ext cx="4991100" cy="5572125"/>
                    </a:xfrm>
                    <a:prstGeom prst="rect">
                      <a:avLst/>
                    </a:prstGeom>
                    <a:noFill/>
                    <a:ln>
                      <a:noFill/>
                    </a:ln>
                  </pic:spPr>
                </pic:pic>
              </a:graphicData>
            </a:graphic>
          </wp:inline>
        </w:drawing>
      </w:r>
    </w:p>
    <w:p w:rsidR="00FB535F" w:rsidRPr="00FB535F" w:rsidRDefault="00FB535F" w:rsidP="0011193E">
      <w:pPr>
        <w:pStyle w:val="Figurecont0"/>
        <w:divId w:val="1930701137"/>
      </w:pPr>
      <w:r w:rsidRPr="00FB535F">
        <w:t>FIGURE F.3.1.2.1-1  EXPRESS RACK STRUCTURAL PROVISIONS FOR THE SUBRACK PAYLOAD (PAGE 2 OF 3)</w:t>
      </w:r>
    </w:p>
    <w:p w:rsidR="00FB535F" w:rsidRPr="00FB535F" w:rsidRDefault="00FB535F" w:rsidP="0011193E">
      <w:pPr>
        <w:pStyle w:val="ParagraphT121"/>
        <w:divId w:val="1930701137"/>
      </w:pP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055349EB" wp14:editId="67475DC9">
            <wp:extent cx="5486400" cy="5772150"/>
            <wp:effectExtent l="0" t="0" r="0" b="0"/>
            <wp:docPr id="20768" name="Picture 20768" descr="cid:image001.jpg@01D209E8.916E3FF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id:image001.jpg@01D209E8.916E3FF0"/>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486400" cy="5772150"/>
                    </a:xfrm>
                    <a:prstGeom prst="rect">
                      <a:avLst/>
                    </a:prstGeom>
                    <a:noFill/>
                    <a:ln>
                      <a:noFill/>
                    </a:ln>
                  </pic:spPr>
                </pic:pic>
              </a:graphicData>
            </a:graphic>
          </wp:inline>
        </w:drawing>
      </w:r>
    </w:p>
    <w:p w:rsidR="00FB535F" w:rsidRDefault="00FB535F" w:rsidP="0011193E">
      <w:pPr>
        <w:pStyle w:val="Figurecont0"/>
        <w:divId w:val="1930701137"/>
      </w:pPr>
      <w:r w:rsidRPr="00FB535F">
        <w:t>FIGURE F.3.1.2.1-1  EXPRESS RACK STRUCTURAL PROVISIONS FOR THE SUBRACK PAYLOAD (PAGE 3 OF 3)</w:t>
      </w:r>
    </w:p>
    <w:p w:rsidR="0011193E" w:rsidRPr="00FB535F" w:rsidRDefault="0011193E" w:rsidP="0011193E">
      <w:pPr>
        <w:pStyle w:val="ParagraphT121"/>
        <w:divId w:val="1930701137"/>
      </w:pPr>
    </w:p>
    <w:p w:rsidR="00FB535F" w:rsidRPr="00FB535F" w:rsidRDefault="00FB535F" w:rsidP="0011193E">
      <w:pPr>
        <w:pStyle w:val="ParagraphT121"/>
        <w:divId w:val="1930701137"/>
        <w:sectPr w:rsidR="00FB535F" w:rsidRPr="00FB535F" w:rsidSect="00DB5CF8">
          <w:headerReference w:type="even" r:id="rId108"/>
          <w:headerReference w:type="default" r:id="rId109"/>
          <w:footerReference w:type="default" r:id="rId110"/>
          <w:pgSz w:w="12240" w:h="15840"/>
          <w:pgMar w:top="1440" w:right="1440" w:bottom="1440" w:left="1440" w:header="720" w:footer="720" w:gutter="0"/>
          <w:pgNumType w:start="1"/>
          <w:cols w:space="720"/>
          <w:docGrid w:linePitch="360"/>
        </w:sectPr>
      </w:pP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37E5E8AC" wp14:editId="0A1BE39B">
            <wp:extent cx="6629400" cy="4781550"/>
            <wp:effectExtent l="0" t="0" r="0" b="0"/>
            <wp:docPr id="207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1" cstate="print">
                      <a:extLst>
                        <a:ext uri="{28A0092B-C50C-407E-A947-70E740481C1C}">
                          <a14:useLocalDpi xmlns:a14="http://schemas.microsoft.com/office/drawing/2010/main" val="0"/>
                        </a:ext>
                      </a:extLst>
                    </a:blip>
                    <a:srcRect l="6366" t="2325" r="6007"/>
                    <a:stretch>
                      <a:fillRect/>
                    </a:stretch>
                  </pic:blipFill>
                  <pic:spPr bwMode="auto">
                    <a:xfrm>
                      <a:off x="0" y="0"/>
                      <a:ext cx="6629400" cy="4781550"/>
                    </a:xfrm>
                    <a:prstGeom prst="rect">
                      <a:avLst/>
                    </a:prstGeom>
                    <a:noFill/>
                    <a:ln>
                      <a:noFill/>
                    </a:ln>
                  </pic:spPr>
                </pic:pic>
              </a:graphicData>
            </a:graphic>
          </wp:inline>
        </w:drawing>
      </w:r>
    </w:p>
    <w:p w:rsidR="00FB535F" w:rsidRPr="002717D6" w:rsidRDefault="00FB535F" w:rsidP="002717D6">
      <w:pPr>
        <w:pStyle w:val="ParagraphT121"/>
        <w:spacing w:before="0" w:after="0"/>
        <w:divId w:val="1930701137"/>
        <w:rPr>
          <w:sz w:val="16"/>
          <w:szCs w:val="16"/>
        </w:rPr>
      </w:pPr>
    </w:p>
    <w:p w:rsidR="00FB535F" w:rsidRPr="00FB535F" w:rsidRDefault="00FB535F" w:rsidP="004B18D5">
      <w:pPr>
        <w:pStyle w:val="Figurecont0"/>
        <w:divId w:val="1930701137"/>
      </w:pPr>
      <w:bookmarkStart w:id="260" w:name="_Toc408488216"/>
      <w:bookmarkStart w:id="261" w:name="_Toc76364162"/>
      <w:bookmarkStart w:id="262" w:name="_Toc137534637"/>
      <w:bookmarkStart w:id="263" w:name="_Toc140390116"/>
      <w:bookmarkStart w:id="264" w:name="_Toc199833943"/>
      <w:bookmarkStart w:id="265" w:name="_Toc235190815"/>
      <w:r w:rsidRPr="00FB535F">
        <w:t>Figure F.3.1.2.1-2  express rack configuration exploded view</w:t>
      </w:r>
      <w:bookmarkEnd w:id="259"/>
      <w:bookmarkEnd w:id="260"/>
      <w:bookmarkEnd w:id="261"/>
      <w:bookmarkEnd w:id="262"/>
      <w:bookmarkEnd w:id="263"/>
      <w:bookmarkEnd w:id="264"/>
      <w:bookmarkEnd w:id="265"/>
    </w:p>
    <w:p w:rsidR="004070E0" w:rsidRPr="002717D6" w:rsidRDefault="004070E0" w:rsidP="002717D6">
      <w:pPr>
        <w:pStyle w:val="ParagraphT121"/>
        <w:divId w:val="1930701137"/>
      </w:pPr>
    </w:p>
    <w:p w:rsidR="004070E0" w:rsidRPr="002717D6" w:rsidRDefault="004070E0" w:rsidP="002717D6">
      <w:pPr>
        <w:pStyle w:val="ParagraphT121"/>
        <w:divId w:val="1930701137"/>
        <w:sectPr w:rsidR="004070E0" w:rsidRPr="002717D6" w:rsidSect="004070E0">
          <w:headerReference w:type="even" r:id="rId112"/>
          <w:headerReference w:type="default" r:id="rId113"/>
          <w:footerReference w:type="default" r:id="rId114"/>
          <w:pgSz w:w="15840" w:h="12240" w:orient="landscape"/>
          <w:pgMar w:top="1440" w:right="1440" w:bottom="1440" w:left="1440" w:header="720" w:footer="720" w:gutter="0"/>
          <w:cols w:space="720"/>
          <w:docGrid w:linePitch="326"/>
        </w:sectPr>
      </w:pPr>
    </w:p>
    <w:p w:rsidR="00FB535F" w:rsidRPr="00FB535F" w:rsidRDefault="00FB535F" w:rsidP="004070E0">
      <w:pPr>
        <w:pStyle w:val="ParagraphT121"/>
        <w:divId w:val="1930701137"/>
      </w:pPr>
    </w:p>
    <w:p w:rsidR="00FB535F" w:rsidRPr="00FB535F" w:rsidRDefault="00FB535F" w:rsidP="004070E0">
      <w:pPr>
        <w:keepNext/>
        <w:spacing w:before="100" w:beforeAutospacing="1" w:after="100" w:afterAutospacing="1" w:line="240" w:lineRule="auto"/>
        <w:jc w:val="center"/>
        <w:divId w:val="1930701137"/>
        <w:rPr>
          <w:rFonts w:ascii="Helvetica" w:hAnsi="Helvetica"/>
          <w:bCs/>
          <w:caps/>
          <w:snapToGrid w:val="0"/>
          <w:sz w:val="22"/>
        </w:rPr>
      </w:pPr>
      <w:r w:rsidRPr="00FB535F">
        <w:rPr>
          <w:rFonts w:ascii="Helvetica" w:hAnsi="Helvetica"/>
          <w:caps/>
          <w:noProof/>
          <w:sz w:val="22"/>
        </w:rPr>
        <w:drawing>
          <wp:inline distT="0" distB="0" distL="0" distR="0" wp14:anchorId="6AF771F8" wp14:editId="31DC2DEE">
            <wp:extent cx="4752975" cy="4086225"/>
            <wp:effectExtent l="0" t="0" r="9525" b="9525"/>
            <wp:docPr id="20770" name="Picture 5"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g"/>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752975" cy="4086225"/>
                    </a:xfrm>
                    <a:prstGeom prst="rect">
                      <a:avLst/>
                    </a:prstGeom>
                    <a:noFill/>
                    <a:ln>
                      <a:noFill/>
                    </a:ln>
                  </pic:spPr>
                </pic:pic>
              </a:graphicData>
            </a:graphic>
          </wp:inline>
        </w:drawing>
      </w:r>
    </w:p>
    <w:p w:rsidR="00FB535F" w:rsidRPr="00FB535F" w:rsidRDefault="00FB535F" w:rsidP="00063FC7">
      <w:pPr>
        <w:pStyle w:val="Figurecont0"/>
        <w:divId w:val="1930701137"/>
        <w:rPr>
          <w:snapToGrid w:val="0"/>
        </w:rPr>
      </w:pPr>
      <w:r w:rsidRPr="00FB535F">
        <w:rPr>
          <w:snapToGrid w:val="0"/>
        </w:rPr>
        <w:t>FIGURE F.3.1.2.1-3  BER STRUCTURAL</w:t>
      </w:r>
      <w:r w:rsidR="004070E0">
        <w:rPr>
          <w:snapToGrid w:val="0"/>
        </w:rPr>
        <w:t xml:space="preserve"> PROVISIONS FOR SUBRACK PAYLOAD</w:t>
      </w:r>
    </w:p>
    <w:p w:rsidR="00FB535F" w:rsidRPr="00FB535F" w:rsidRDefault="00FB535F" w:rsidP="00F23DC9">
      <w:pPr>
        <w:keepNext/>
        <w:spacing w:before="100" w:beforeAutospacing="1" w:after="100" w:afterAutospacing="1" w:line="240" w:lineRule="auto"/>
        <w:divId w:val="1930701137"/>
        <w:rPr>
          <w:rFonts w:ascii="Times New Roman" w:hAnsi="Times New Roman"/>
          <w:szCs w:val="24"/>
        </w:rPr>
      </w:pPr>
      <w:r w:rsidRPr="00FB535F">
        <w:rPr>
          <w:rFonts w:ascii="Times New Roman" w:hAnsi="Times New Roman"/>
          <w:noProof/>
          <w:szCs w:val="24"/>
        </w:rPr>
        <w:drawing>
          <wp:inline distT="0" distB="0" distL="0" distR="0" wp14:anchorId="66DAE098" wp14:editId="75E71EF4">
            <wp:extent cx="5657850" cy="5486400"/>
            <wp:effectExtent l="0" t="0" r="0" b="0"/>
            <wp:docPr id="20771" name="Picture 6" descr="BER F.3.1.2.1-3 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ER F.3.1.2.1-3 p 2"/>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657850" cy="5486400"/>
                    </a:xfrm>
                    <a:prstGeom prst="rect">
                      <a:avLst/>
                    </a:prstGeom>
                    <a:noFill/>
                    <a:ln>
                      <a:noFill/>
                    </a:ln>
                  </pic:spPr>
                </pic:pic>
              </a:graphicData>
            </a:graphic>
          </wp:inline>
        </w:drawing>
      </w:r>
    </w:p>
    <w:p w:rsidR="00FB535F" w:rsidRPr="004070E0" w:rsidRDefault="00FB535F" w:rsidP="004070E0">
      <w:pPr>
        <w:pStyle w:val="ParagraphT121"/>
        <w:spacing w:before="0" w:after="0"/>
        <w:divId w:val="1930701137"/>
        <w:rPr>
          <w:sz w:val="16"/>
          <w:szCs w:val="16"/>
        </w:rPr>
      </w:pPr>
    </w:p>
    <w:p w:rsidR="00FB535F" w:rsidRPr="00FB535F" w:rsidRDefault="00FB535F" w:rsidP="00675B75">
      <w:pPr>
        <w:pStyle w:val="Figurecont0"/>
        <w:divId w:val="1930701137"/>
        <w:rPr>
          <w:snapToGrid w:val="0"/>
        </w:rPr>
      </w:pPr>
      <w:r w:rsidRPr="00FB535F">
        <w:rPr>
          <w:snapToGrid w:val="0"/>
        </w:rPr>
        <w:t>FIGURE F.3.1.2.1-4  BER STRUCTURAL PROVISIONS FOR SUBRACK PAYLOAD wider than a single locker or taller THAN A double LOCKER (PAGE 1 OF 2)</w:t>
      </w:r>
    </w:p>
    <w:p w:rsidR="00FB535F" w:rsidRPr="00FB535F" w:rsidRDefault="00FB535F" w:rsidP="00F23DC9">
      <w:pPr>
        <w:keepNext/>
        <w:spacing w:before="100" w:beforeAutospacing="1" w:after="100" w:afterAutospacing="1" w:line="240" w:lineRule="auto"/>
        <w:divId w:val="1930701137"/>
        <w:rPr>
          <w:rFonts w:ascii="Helvetica" w:hAnsi="Helvetica"/>
          <w:bCs/>
          <w:caps/>
          <w:snapToGrid w:val="0"/>
          <w:sz w:val="22"/>
        </w:rPr>
      </w:pPr>
    </w:p>
    <w:p w:rsidR="00FB535F" w:rsidRPr="00FB535F" w:rsidRDefault="00FB535F" w:rsidP="004070E0">
      <w:pPr>
        <w:keepNext/>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3E9B5A85" wp14:editId="68EC7F19">
            <wp:extent cx="5705475" cy="5400675"/>
            <wp:effectExtent l="0" t="0" r="9525" b="9525"/>
            <wp:docPr id="20772" name="Picture 7" descr="BER Fig F.3.1.2.1-3 p.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R Fig F.3.1.2.1-3 p. 3"/>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705475" cy="5400675"/>
                    </a:xfrm>
                    <a:prstGeom prst="rect">
                      <a:avLst/>
                    </a:prstGeom>
                    <a:noFill/>
                    <a:ln>
                      <a:noFill/>
                    </a:ln>
                  </pic:spPr>
                </pic:pic>
              </a:graphicData>
            </a:graphic>
          </wp:inline>
        </w:drawing>
      </w:r>
    </w:p>
    <w:p w:rsidR="00E13A50" w:rsidRPr="00E13A50" w:rsidRDefault="00E13A50" w:rsidP="00E13A50">
      <w:pPr>
        <w:pStyle w:val="ParagraphT121"/>
        <w:spacing w:before="0" w:after="0"/>
        <w:jc w:val="center"/>
        <w:divId w:val="1930701137"/>
        <w:rPr>
          <w:sz w:val="10"/>
          <w:szCs w:val="10"/>
        </w:rPr>
      </w:pPr>
    </w:p>
    <w:p w:rsidR="00FB535F" w:rsidRDefault="00FB535F" w:rsidP="004070E0">
      <w:pPr>
        <w:pStyle w:val="Figurecont0"/>
        <w:divId w:val="1930701137"/>
        <w:rPr>
          <w:snapToGrid w:val="0"/>
        </w:rPr>
      </w:pPr>
      <w:r w:rsidRPr="00FB535F">
        <w:rPr>
          <w:snapToGrid w:val="0"/>
        </w:rPr>
        <w:t>FIGURE F.3.1.2.1-4  BER STRUCTURAL PROVISIONS FOR SUBRACK PAYLOAD wider than a single locker or taller THAN A double LOCKER (PAGE 2 OF 2)</w:t>
      </w:r>
    </w:p>
    <w:p w:rsidR="00FB535F" w:rsidRPr="00E13A50" w:rsidRDefault="00F23DC9" w:rsidP="00E13A50">
      <w:pPr>
        <w:pStyle w:val="AppLvl4"/>
        <w:divId w:val="1930701137"/>
      </w:pPr>
      <w:r w:rsidRPr="00E13A50">
        <w:t>F.</w:t>
      </w:r>
      <w:r w:rsidR="00FB535F" w:rsidRPr="00E13A50">
        <w:t>3.1.2.2</w:t>
      </w:r>
      <w:r w:rsidR="00E13A50" w:rsidRPr="00E13A50">
        <w:tab/>
      </w:r>
      <w:r w:rsidR="00FB535F" w:rsidRPr="00E13A50">
        <w:t>Express Rack Mounting Plate</w:t>
      </w:r>
    </w:p>
    <w:p w:rsidR="00FB535F" w:rsidRPr="00FB535F" w:rsidRDefault="00FB535F" w:rsidP="00E13A50">
      <w:pPr>
        <w:pStyle w:val="ParagraphT121"/>
        <w:divId w:val="1930701137"/>
      </w:pPr>
      <w:r w:rsidRPr="00FB535F">
        <w:t xml:space="preserve">The subrack payload </w:t>
      </w:r>
      <w:r w:rsidRPr="00FB535F">
        <w:rPr>
          <w:i/>
        </w:rPr>
        <w:t>should</w:t>
      </w:r>
      <w:r w:rsidRPr="00FB535F">
        <w:t xml:space="preserve"> be compatible with the mechanical interfaces defined in Figure F.3.1.2.1-1 and/or Figures F.3.1.2.1-3 and F.3.1.2.1-4.  Figure F.3.1.2.1-4 is to be referenced when the subrack payload is wider than a standard locker o</w:t>
      </w:r>
      <w:r w:rsidR="00C93B8F">
        <w:t>r taller than a double locker.</w:t>
      </w:r>
    </w:p>
    <w:p w:rsidR="00FB535F" w:rsidRPr="00FB535F" w:rsidRDefault="00FB535F" w:rsidP="00E13A50">
      <w:pPr>
        <w:pStyle w:val="ParagraphT121"/>
        <w:divId w:val="1930701137"/>
      </w:pPr>
      <w:bookmarkStart w:id="266" w:name="_Toc501623482"/>
      <w:r w:rsidRPr="00FB535F">
        <w:t>Note:  Due to lack of dimensional control between the two adjacent EXPRESS Rack mounting plates, payloads wider than a standard locker will only attach to one of the two adjacent EXPRESS Rack mounting plates on-orbit.</w:t>
      </w:r>
      <w:bookmarkEnd w:id="266"/>
    </w:p>
    <w:p w:rsidR="00FB535F" w:rsidRPr="00FB535F" w:rsidRDefault="00F23DC9" w:rsidP="00452766">
      <w:pPr>
        <w:pStyle w:val="AppLvl4"/>
        <w:divId w:val="1930701137"/>
      </w:pPr>
      <w:r>
        <w:t>F.</w:t>
      </w:r>
      <w:r w:rsidR="00FB535F" w:rsidRPr="00FB535F">
        <w:t>3.1.2.3</w:t>
      </w:r>
      <w:r w:rsidR="00452766">
        <w:tab/>
      </w:r>
      <w:r w:rsidR="00FB535F" w:rsidRPr="00FB535F">
        <w:t>Isolation Material Properties</w:t>
      </w:r>
    </w:p>
    <w:p w:rsidR="00FB535F" w:rsidRPr="00FB535F" w:rsidRDefault="00FB535F" w:rsidP="00E13A50">
      <w:pPr>
        <w:pStyle w:val="ParagraphT121"/>
        <w:divId w:val="1930701137"/>
      </w:pPr>
      <w:r w:rsidRPr="00FB535F">
        <w:t xml:space="preserve">If isolation materials are used by the PD for packaging the payload inside lockers or drawers, then the isolation material (Pyrell or similar material) </w:t>
      </w:r>
      <w:r w:rsidRPr="00FB535F">
        <w:rPr>
          <w:i/>
        </w:rPr>
        <w:t>should</w:t>
      </w:r>
      <w:r w:rsidRPr="00FB535F">
        <w:t xml:space="preserve"> have a minimum thickness of 0.5 i</w:t>
      </w:r>
      <w:r w:rsidR="00E13A50">
        <w:t>n and be compressed 25 percent.</w:t>
      </w:r>
    </w:p>
    <w:p w:rsidR="00FB535F" w:rsidRPr="00FB535F" w:rsidRDefault="00F23DC9" w:rsidP="00452766">
      <w:pPr>
        <w:pStyle w:val="AppLvl4"/>
        <w:divId w:val="1930701137"/>
      </w:pPr>
      <w:r>
        <w:t>F.</w:t>
      </w:r>
      <w:r w:rsidR="00FB535F" w:rsidRPr="00FB535F">
        <w:t>3.1.2.4</w:t>
      </w:r>
      <w:r w:rsidR="00452766">
        <w:tab/>
      </w:r>
      <w:r w:rsidR="00FB535F" w:rsidRPr="00FB535F">
        <w:t>Iss-Supplied Lockers</w:t>
      </w:r>
    </w:p>
    <w:p w:rsidR="00FB535F" w:rsidRPr="00FB535F" w:rsidRDefault="00FB535F" w:rsidP="00452766">
      <w:pPr>
        <w:pStyle w:val="ParagraphT121"/>
        <w:divId w:val="1930701137"/>
      </w:pPr>
      <w:r w:rsidRPr="00FB535F">
        <w:t>The ISS supplies a limited number of lockers for use in the EXPRESS Racks for the ISS payload. These lockers are intended for use in the ISS. The ISS lockers can be configured with or wit</w:t>
      </w:r>
      <w:r w:rsidR="00E13A50">
        <w:t>hout rear-breathing interfaces.</w:t>
      </w:r>
    </w:p>
    <w:p w:rsidR="00FB535F" w:rsidRPr="00FB535F" w:rsidRDefault="00FB535F" w:rsidP="00452766">
      <w:pPr>
        <w:pStyle w:val="ParagraphT121"/>
        <w:divId w:val="1930701137"/>
      </w:pPr>
      <w:r w:rsidRPr="00FB535F">
        <w:t>Each locker is equipped with front panels which can be modified. A modified locker door has three blank removable/exchangeable panels as illustrated in Figures F.3.1.2.4-1 and F.3.1.2.4-2. These blank panels are replaced with payload-unique panels on the ground prior to launch. The PD is responsible for supplying all unique panels.</w:t>
      </w:r>
    </w:p>
    <w:p w:rsidR="00FB535F" w:rsidRPr="00FB535F" w:rsidRDefault="00FB535F" w:rsidP="00452766">
      <w:pPr>
        <w:pStyle w:val="ParagraphT121"/>
        <w:divId w:val="1930701137"/>
      </w:pPr>
      <w:r w:rsidRPr="00FB535F">
        <w:t>The locker provides its own captive locking fasteners to interface it with the EXPRESS Rack backplate. There are no provisions for payload equipment to physically attach (i.e., hard mount) to the ISS locker (excluding any unique</w:t>
      </w:r>
      <w:r w:rsidR="00E13A50">
        <w:t xml:space="preserve"> panels for the modified door).</w:t>
      </w:r>
    </w:p>
    <w:p w:rsidR="00FB535F" w:rsidRPr="00FB535F" w:rsidRDefault="00FB535F" w:rsidP="00452766">
      <w:pPr>
        <w:pStyle w:val="ParagraphT121"/>
        <w:divId w:val="1930701137"/>
      </w:pPr>
      <w:r w:rsidRPr="00FB535F">
        <w:t>The mass of the ISS-supplied single locker, door panels and internal close-out cover are shown in Table F.3.1.2.4-1.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18"/>
        <w:gridCol w:w="3120"/>
        <w:gridCol w:w="3122"/>
      </w:tblGrid>
      <w:tr w:rsidR="00FB535F" w:rsidRPr="00FB535F" w:rsidTr="00FB535F">
        <w:trPr>
          <w:divId w:val="1930701137"/>
          <w:trHeight w:val="501"/>
          <w:jc w:val="center"/>
        </w:trPr>
        <w:tc>
          <w:tcPr>
            <w:tcW w:w="8149" w:type="dxa"/>
            <w:gridSpan w:val="3"/>
            <w:tcBorders>
              <w:top w:val="nil"/>
              <w:left w:val="nil"/>
              <w:bottom w:val="single" w:sz="4" w:space="0" w:color="auto"/>
              <w:right w:val="nil"/>
            </w:tcBorders>
            <w:hideMark/>
          </w:tcPr>
          <w:p w:rsidR="00FB535F" w:rsidRPr="00FB535F" w:rsidRDefault="00FB535F" w:rsidP="008262E7">
            <w:pPr>
              <w:pStyle w:val="TableTitleContinued"/>
            </w:pPr>
            <w:r w:rsidRPr="00FB535F">
              <w:t>TABLE F.3.1.2.4-1  COMPONENT MASS IDENTIFICATION</w:t>
            </w:r>
          </w:p>
        </w:tc>
      </w:tr>
      <w:tr w:rsidR="00FB535F" w:rsidRPr="00FB535F" w:rsidTr="00FB535F">
        <w:trPr>
          <w:divId w:val="1930701137"/>
          <w:trHeight w:val="224"/>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Heading1"/>
            </w:pPr>
            <w:r w:rsidRPr="00FB535F">
              <w:t>Component</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Heading1"/>
            </w:pPr>
            <w:r w:rsidRPr="00FB535F">
              <w:t>Part Number</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Heading1"/>
            </w:pPr>
            <w:r w:rsidRPr="00FB535F">
              <w:t>Mass (lbs.)</w:t>
            </w:r>
          </w:p>
        </w:tc>
      </w:tr>
      <w:tr w:rsidR="00FB535F" w:rsidRPr="00FB535F" w:rsidTr="00FB535F">
        <w:trPr>
          <w:divId w:val="1930701137"/>
          <w:trHeight w:val="224"/>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jc w:val="left"/>
            </w:pPr>
            <w:r w:rsidRPr="00FB535F">
              <w:t>ISS Locker</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SEG46117022-302</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11.40 ± 0.40</w:t>
            </w:r>
          </w:p>
        </w:tc>
      </w:tr>
      <w:tr w:rsidR="00FB535F" w:rsidRPr="00FB535F" w:rsidTr="00FB535F">
        <w:trPr>
          <w:divId w:val="1930701137"/>
          <w:trHeight w:val="224"/>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jc w:val="left"/>
            </w:pPr>
            <w:r w:rsidRPr="00FB535F">
              <w:t>Center Door Panel</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SEG46117124-301</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0.34 ± 0.02</w:t>
            </w:r>
          </w:p>
        </w:tc>
      </w:tr>
      <w:tr w:rsidR="00FB535F" w:rsidRPr="00FB535F" w:rsidTr="00FB535F">
        <w:trPr>
          <w:divId w:val="1930701137"/>
          <w:trHeight w:val="224"/>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jc w:val="left"/>
            </w:pPr>
            <w:r w:rsidRPr="00FB535F">
              <w:t>Left Door Panel</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SEG46117124-302</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0.32 ± 0.02</w:t>
            </w:r>
          </w:p>
        </w:tc>
      </w:tr>
      <w:tr w:rsidR="00FB535F" w:rsidRPr="00FB535F" w:rsidTr="00FB535F">
        <w:trPr>
          <w:divId w:val="1930701137"/>
          <w:trHeight w:val="224"/>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jc w:val="left"/>
            </w:pPr>
            <w:r w:rsidRPr="00FB535F">
              <w:t>Right Door Panel</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SEG46117124-303</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0.32 ± 0.02</w:t>
            </w:r>
          </w:p>
        </w:tc>
      </w:tr>
      <w:tr w:rsidR="00FB535F" w:rsidRPr="00FB535F" w:rsidTr="00FB535F">
        <w:trPr>
          <w:divId w:val="1930701137"/>
          <w:trHeight w:val="207"/>
          <w:jc w:val="center"/>
        </w:trPr>
        <w:tc>
          <w:tcPr>
            <w:tcW w:w="271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jc w:val="left"/>
            </w:pPr>
            <w:r w:rsidRPr="00FB535F">
              <w:t>Internal Close Out Cover</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SEG46117024-301</w:t>
            </w:r>
          </w:p>
        </w:tc>
        <w:tc>
          <w:tcPr>
            <w:tcW w:w="2716" w:type="dxa"/>
            <w:tcBorders>
              <w:top w:val="single" w:sz="4" w:space="0" w:color="auto"/>
              <w:left w:val="single" w:sz="4" w:space="0" w:color="auto"/>
              <w:bottom w:val="single" w:sz="4" w:space="0" w:color="auto"/>
              <w:right w:val="single" w:sz="4" w:space="0" w:color="auto"/>
            </w:tcBorders>
            <w:hideMark/>
          </w:tcPr>
          <w:p w:rsidR="00FB535F" w:rsidRPr="00FB535F" w:rsidRDefault="00FB535F" w:rsidP="00452766">
            <w:pPr>
              <w:pStyle w:val="TableTextT100"/>
            </w:pPr>
            <w:r w:rsidRPr="00FB535F">
              <w:t>0.63 ± 0.07</w:t>
            </w:r>
          </w:p>
        </w:tc>
      </w:tr>
    </w:tbl>
    <w:p w:rsidR="00FB535F" w:rsidRPr="00FB535F" w:rsidRDefault="00FB535F" w:rsidP="00452766">
      <w:pPr>
        <w:pStyle w:val="ParagraphT121"/>
        <w:divId w:val="1930701137"/>
      </w:pPr>
      <w:r w:rsidRPr="00FB535F">
        <w:t xml:space="preserve">The PD must define requirements (need date, quantity, etc.) for these lockers in their PIA. The subrack payload using these lockers </w:t>
      </w:r>
      <w:r w:rsidRPr="00FB535F">
        <w:rPr>
          <w:i/>
        </w:rPr>
        <w:t>should</w:t>
      </w:r>
      <w:r w:rsidRPr="00FB535F">
        <w:t xml:space="preserve"> be compatible with the mechanical information shown in Figures F.3.1.2.4-1 through F.3.1.2.4-4.</w:t>
      </w:r>
    </w:p>
    <w:p w:rsidR="00FB535F" w:rsidRPr="00FB535F" w:rsidRDefault="00FB535F" w:rsidP="00452766">
      <w:pPr>
        <w:pStyle w:val="ParagraphT121"/>
        <w:divId w:val="1930701137"/>
      </w:pPr>
    </w:p>
    <w:p w:rsidR="00FB535F" w:rsidRPr="001552C5" w:rsidRDefault="00FB535F" w:rsidP="00F23DC9">
      <w:pPr>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53D4D9AB" wp14:editId="27AF4B11">
            <wp:extent cx="4981575" cy="4905375"/>
            <wp:effectExtent l="0" t="0" r="9525" b="9525"/>
            <wp:docPr id="207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cstate="print">
                      <a:extLst>
                        <a:ext uri="{28A0092B-C50C-407E-A947-70E740481C1C}">
                          <a14:useLocalDpi xmlns:a14="http://schemas.microsoft.com/office/drawing/2010/main" val="0"/>
                        </a:ext>
                      </a:extLst>
                    </a:blip>
                    <a:srcRect l="10262" r="11182"/>
                    <a:stretch>
                      <a:fillRect/>
                    </a:stretch>
                  </pic:blipFill>
                  <pic:spPr bwMode="auto">
                    <a:xfrm>
                      <a:off x="0" y="0"/>
                      <a:ext cx="4981575" cy="4905375"/>
                    </a:xfrm>
                    <a:prstGeom prst="rect">
                      <a:avLst/>
                    </a:prstGeom>
                    <a:noFill/>
                    <a:ln>
                      <a:noFill/>
                    </a:ln>
                  </pic:spPr>
                </pic:pic>
              </a:graphicData>
            </a:graphic>
          </wp:inline>
        </w:drawing>
      </w:r>
    </w:p>
    <w:p w:rsidR="00FB535F" w:rsidRPr="00FB535F" w:rsidRDefault="00FB535F" w:rsidP="00BA3F65">
      <w:pPr>
        <w:pStyle w:val="Figurecont0"/>
        <w:divId w:val="1930701137"/>
      </w:pPr>
      <w:bookmarkStart w:id="267" w:name="_Toc235190824"/>
      <w:bookmarkStart w:id="268" w:name="_Toc199833950"/>
      <w:bookmarkStart w:id="269" w:name="_Toc140390123"/>
      <w:bookmarkStart w:id="270" w:name="_Toc137534644"/>
      <w:bookmarkStart w:id="271" w:name="_Toc408488222"/>
      <w:r w:rsidRPr="00FB535F">
        <w:t>figure F.3.1.2.4-1  iss locker</w:t>
      </w:r>
      <w:bookmarkEnd w:id="267"/>
      <w:bookmarkEnd w:id="268"/>
      <w:bookmarkEnd w:id="269"/>
      <w:bookmarkEnd w:id="270"/>
      <w:bookmarkEnd w:id="271"/>
      <w:r w:rsidRPr="00FB535F">
        <w:t xml:space="preserve"> (page 1 of 2)</w:t>
      </w:r>
    </w:p>
    <w:p w:rsidR="00FB535F" w:rsidRPr="001552C5" w:rsidRDefault="00FB535F" w:rsidP="00452766">
      <w:pPr>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0ADF8BC4" wp14:editId="3D01A7B5">
            <wp:extent cx="5162550" cy="3990975"/>
            <wp:effectExtent l="0" t="0" r="0" b="9525"/>
            <wp:docPr id="20774" name="Picture 15168" descr="locker-clos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68" descr="locker-closed"/>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162550" cy="3990975"/>
                    </a:xfrm>
                    <a:prstGeom prst="rect">
                      <a:avLst/>
                    </a:prstGeom>
                    <a:noFill/>
                    <a:ln>
                      <a:noFill/>
                    </a:ln>
                  </pic:spPr>
                </pic:pic>
              </a:graphicData>
            </a:graphic>
          </wp:inline>
        </w:drawing>
      </w:r>
    </w:p>
    <w:p w:rsidR="00FB535F" w:rsidRPr="00FB535F" w:rsidRDefault="00FB535F" w:rsidP="001552C5">
      <w:pPr>
        <w:pStyle w:val="ParagraphT121"/>
        <w:divId w:val="1930701137"/>
      </w:pPr>
    </w:p>
    <w:p w:rsidR="00FB535F" w:rsidRPr="00FB535F" w:rsidRDefault="00FB535F" w:rsidP="00627AB5">
      <w:pPr>
        <w:pStyle w:val="Figurecont0"/>
        <w:divId w:val="1930701137"/>
      </w:pPr>
      <w:r w:rsidRPr="00FB535F">
        <w:t>figure F.3.1.2.4-1  iss locker (page 2 of 2)</w:t>
      </w:r>
    </w:p>
    <w:p w:rsidR="00FB535F" w:rsidRPr="00FB535F" w:rsidRDefault="00FB535F" w:rsidP="001552C5">
      <w:pPr>
        <w:pStyle w:val="ParagraphT121"/>
        <w:divId w:val="1930701137"/>
      </w:pP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038BABDD" wp14:editId="204D0059">
            <wp:extent cx="5886450" cy="5753100"/>
            <wp:effectExtent l="0" t="0" r="0" b="0"/>
            <wp:docPr id="20775" name="Picture 15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69"/>
                    <pic:cNvPicPr>
                      <a:picLocks noChangeAspect="1" noChangeArrowheads="1"/>
                    </pic:cNvPicPr>
                  </pic:nvPicPr>
                  <pic:blipFill>
                    <a:blip r:embed="rId120">
                      <a:extLst>
                        <a:ext uri="{28A0092B-C50C-407E-A947-70E740481C1C}">
                          <a14:useLocalDpi xmlns:a14="http://schemas.microsoft.com/office/drawing/2010/main" val="0"/>
                        </a:ext>
                      </a:extLst>
                    </a:blip>
                    <a:srcRect t="13374" r="961" b="11830"/>
                    <a:stretch>
                      <a:fillRect/>
                    </a:stretch>
                  </pic:blipFill>
                  <pic:spPr bwMode="auto">
                    <a:xfrm>
                      <a:off x="0" y="0"/>
                      <a:ext cx="5886450" cy="5753100"/>
                    </a:xfrm>
                    <a:prstGeom prst="rect">
                      <a:avLst/>
                    </a:prstGeom>
                    <a:noFill/>
                    <a:ln>
                      <a:noFill/>
                    </a:ln>
                  </pic:spPr>
                </pic:pic>
              </a:graphicData>
            </a:graphic>
          </wp:inline>
        </w:drawing>
      </w:r>
    </w:p>
    <w:p w:rsidR="00FB535F" w:rsidRPr="00FB535F" w:rsidRDefault="00FB535F" w:rsidP="00D84160">
      <w:pPr>
        <w:pStyle w:val="Figurecont0"/>
        <w:divId w:val="1930701137"/>
      </w:pPr>
      <w:bookmarkStart w:id="272" w:name="_Toc140390124"/>
      <w:bookmarkStart w:id="273" w:name="_Toc137534645"/>
      <w:bookmarkStart w:id="274" w:name="_Toc235190825"/>
      <w:bookmarkStart w:id="275" w:name="_Toc199833951"/>
      <w:bookmarkStart w:id="276" w:name="_Toc408488223"/>
      <w:r w:rsidRPr="00FB535F">
        <w:t>figure F.3.1.2.4-2  iss locker door</w:t>
      </w:r>
      <w:bookmarkEnd w:id="272"/>
      <w:bookmarkEnd w:id="273"/>
      <w:bookmarkEnd w:id="274"/>
      <w:bookmarkEnd w:id="275"/>
      <w:bookmarkEnd w:id="276"/>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45131F9D" wp14:editId="09B0963E">
            <wp:extent cx="5848350" cy="5695950"/>
            <wp:effectExtent l="0" t="0" r="0" b="0"/>
            <wp:docPr id="20776" name="Picture 15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70"/>
                    <pic:cNvPicPr>
                      <a:picLocks noChangeAspect="1" noChangeArrowheads="1"/>
                    </pic:cNvPicPr>
                  </pic:nvPicPr>
                  <pic:blipFill>
                    <a:blip r:embed="rId121">
                      <a:extLst>
                        <a:ext uri="{28A0092B-C50C-407E-A947-70E740481C1C}">
                          <a14:useLocalDpi xmlns:a14="http://schemas.microsoft.com/office/drawing/2010/main" val="0"/>
                        </a:ext>
                      </a:extLst>
                    </a:blip>
                    <a:srcRect t="14241" r="1602" b="11707"/>
                    <a:stretch>
                      <a:fillRect/>
                    </a:stretch>
                  </pic:blipFill>
                  <pic:spPr bwMode="auto">
                    <a:xfrm>
                      <a:off x="0" y="0"/>
                      <a:ext cx="5848350" cy="5695950"/>
                    </a:xfrm>
                    <a:prstGeom prst="rect">
                      <a:avLst/>
                    </a:prstGeom>
                    <a:noFill/>
                    <a:ln>
                      <a:noFill/>
                    </a:ln>
                  </pic:spPr>
                </pic:pic>
              </a:graphicData>
            </a:graphic>
          </wp:inline>
        </w:drawing>
      </w:r>
    </w:p>
    <w:p w:rsidR="00FB535F" w:rsidRPr="00FB535F" w:rsidRDefault="00FB535F" w:rsidP="00F23DC9">
      <w:pPr>
        <w:spacing w:before="40" w:after="40" w:line="240" w:lineRule="auto"/>
        <w:jc w:val="center"/>
        <w:divId w:val="1930701137"/>
        <w:rPr>
          <w:rFonts w:ascii="Times New Roman" w:hAnsi="Times New Roman"/>
          <w:szCs w:val="24"/>
        </w:rPr>
      </w:pPr>
    </w:p>
    <w:p w:rsidR="00FB535F" w:rsidRPr="00FB535F" w:rsidRDefault="00FB535F" w:rsidP="00D31F49">
      <w:pPr>
        <w:pStyle w:val="Figurecont0"/>
        <w:divId w:val="1930701137"/>
      </w:pPr>
      <w:bookmarkStart w:id="277" w:name="_Toc235190826"/>
      <w:bookmarkStart w:id="278" w:name="_Toc199833952"/>
      <w:bookmarkStart w:id="279" w:name="_Toc140390125"/>
      <w:bookmarkStart w:id="280" w:name="_Toc137534646"/>
      <w:bookmarkStart w:id="281" w:name="_Toc408488224"/>
      <w:r w:rsidRPr="00FB535F">
        <w:t>figure F.3.1.2.4-3  iss single locker rear plate assembly (page 1 of 2)</w:t>
      </w:r>
      <w:bookmarkEnd w:id="277"/>
      <w:bookmarkEnd w:id="278"/>
      <w:bookmarkEnd w:id="279"/>
      <w:bookmarkEnd w:id="280"/>
      <w:bookmarkEnd w:id="281"/>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56807195" wp14:editId="18924FA7">
            <wp:extent cx="5572125" cy="4695825"/>
            <wp:effectExtent l="0" t="0" r="9525" b="9525"/>
            <wp:docPr id="20777" name="Picture 15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71"/>
                    <pic:cNvPicPr>
                      <a:picLocks noChangeAspect="1" noChangeArrowheads="1"/>
                    </pic:cNvPicPr>
                  </pic:nvPicPr>
                  <pic:blipFill>
                    <a:blip r:embed="rId122">
                      <a:extLst>
                        <a:ext uri="{28A0092B-C50C-407E-A947-70E740481C1C}">
                          <a14:useLocalDpi xmlns:a14="http://schemas.microsoft.com/office/drawing/2010/main" val="0"/>
                        </a:ext>
                      </a:extLst>
                    </a:blip>
                    <a:srcRect l="4169" t="1453" r="5409"/>
                    <a:stretch>
                      <a:fillRect/>
                    </a:stretch>
                  </pic:blipFill>
                  <pic:spPr bwMode="auto">
                    <a:xfrm>
                      <a:off x="0" y="0"/>
                      <a:ext cx="5572125" cy="4695825"/>
                    </a:xfrm>
                    <a:prstGeom prst="rect">
                      <a:avLst/>
                    </a:prstGeom>
                    <a:noFill/>
                    <a:ln>
                      <a:noFill/>
                    </a:ln>
                  </pic:spPr>
                </pic:pic>
              </a:graphicData>
            </a:graphic>
          </wp:inline>
        </w:drawing>
      </w:r>
    </w:p>
    <w:p w:rsidR="00FB535F" w:rsidRPr="00FB535F" w:rsidRDefault="00FB535F" w:rsidP="00452766">
      <w:pPr>
        <w:pStyle w:val="Figurecont0"/>
        <w:divId w:val="1930701137"/>
      </w:pPr>
      <w:r w:rsidRPr="00FB535F">
        <w:t>figure F.3.1.2.4-3  iss single locker rear plate assembly (page 2 of 2)</w:t>
      </w: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40066A12" wp14:editId="51201B6A">
            <wp:extent cx="4610100" cy="4010025"/>
            <wp:effectExtent l="0" t="0" r="0" b="9525"/>
            <wp:docPr id="2077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3" cstate="print">
                      <a:extLst>
                        <a:ext uri="{28A0092B-C50C-407E-A947-70E740481C1C}">
                          <a14:useLocalDpi xmlns:a14="http://schemas.microsoft.com/office/drawing/2010/main" val="0"/>
                        </a:ext>
                      </a:extLst>
                    </a:blip>
                    <a:srcRect l="7054" t="3941" r="7494"/>
                    <a:stretch>
                      <a:fillRect/>
                    </a:stretch>
                  </pic:blipFill>
                  <pic:spPr bwMode="auto">
                    <a:xfrm>
                      <a:off x="0" y="0"/>
                      <a:ext cx="4610100" cy="4010025"/>
                    </a:xfrm>
                    <a:prstGeom prst="rect">
                      <a:avLst/>
                    </a:prstGeom>
                    <a:noFill/>
                    <a:ln>
                      <a:noFill/>
                    </a:ln>
                  </pic:spPr>
                </pic:pic>
              </a:graphicData>
            </a:graphic>
          </wp:inline>
        </w:drawing>
      </w:r>
    </w:p>
    <w:p w:rsidR="00FB535F" w:rsidRPr="00452766" w:rsidRDefault="00FB535F" w:rsidP="00452766">
      <w:pPr>
        <w:spacing w:line="240" w:lineRule="auto"/>
        <w:jc w:val="center"/>
        <w:divId w:val="1930701137"/>
        <w:rPr>
          <w:rFonts w:ascii="Times New Roman" w:hAnsi="Times New Roman"/>
          <w:sz w:val="10"/>
          <w:szCs w:val="10"/>
        </w:rPr>
      </w:pPr>
    </w:p>
    <w:p w:rsidR="00FB535F" w:rsidRPr="00FB535F" w:rsidRDefault="00FB535F" w:rsidP="00452766">
      <w:pPr>
        <w:pStyle w:val="para0"/>
        <w:tabs>
          <w:tab w:val="clear" w:pos="0"/>
          <w:tab w:val="left" w:pos="270"/>
        </w:tabs>
        <w:ind w:left="720"/>
        <w:divId w:val="1930701137"/>
      </w:pPr>
      <w:bookmarkStart w:id="282" w:name="_Toc235190827"/>
      <w:bookmarkStart w:id="283" w:name="_Toc199833953"/>
      <w:bookmarkStart w:id="284" w:name="_Toc140390126"/>
      <w:bookmarkStart w:id="285" w:name="_Toc137534647"/>
      <w:r w:rsidRPr="00FB535F">
        <w:rPr>
          <w:noProof/>
        </w:rPr>
        <w:t>DIMENSIONS ARE IN INCHES</w:t>
      </w:r>
    </w:p>
    <w:p w:rsidR="00FB535F" w:rsidRPr="00FB535F" w:rsidRDefault="00FB535F" w:rsidP="001418A2">
      <w:pPr>
        <w:pStyle w:val="Figurecont0"/>
        <w:divId w:val="1930701137"/>
      </w:pPr>
      <w:r w:rsidRPr="00FB535F">
        <w:t>figure F.3.1.2.4-4  iss locker internal cover assembly for rear plate</w:t>
      </w:r>
      <w:bookmarkEnd w:id="282"/>
      <w:bookmarkEnd w:id="283"/>
      <w:bookmarkEnd w:id="284"/>
      <w:bookmarkEnd w:id="285"/>
      <w:r w:rsidRPr="00FB535F">
        <w:t xml:space="preserve"> </w:t>
      </w:r>
    </w:p>
    <w:p w:rsidR="00FB535F" w:rsidRPr="00FB535F" w:rsidRDefault="00F23DC9" w:rsidP="00452766">
      <w:pPr>
        <w:pStyle w:val="AppLvl4"/>
        <w:divId w:val="1930701137"/>
      </w:pPr>
      <w:r>
        <w:t>F.</w:t>
      </w:r>
      <w:r w:rsidR="00FB535F" w:rsidRPr="00FB535F">
        <w:t>3.1.2.5</w:t>
      </w:r>
      <w:r w:rsidR="00452766">
        <w:tab/>
      </w:r>
      <w:r w:rsidR="00FB535F" w:rsidRPr="00FB535F">
        <w:t>Payload Developer-Supplied Locker Latches</w:t>
      </w:r>
    </w:p>
    <w:p w:rsidR="00FB535F" w:rsidRPr="00FB535F" w:rsidRDefault="00FB535F" w:rsidP="00452766">
      <w:pPr>
        <w:pStyle w:val="ParagraphT121"/>
        <w:divId w:val="1930701137"/>
      </w:pPr>
      <w:r w:rsidRPr="00FB535F">
        <w:t>In order to maintain commonality and standardization between ISS-supplied and unique PD-supplied lockers, the lockers must meet the requirements within this document.</w:t>
      </w:r>
    </w:p>
    <w:p w:rsidR="00FB535F" w:rsidRPr="00FB535F" w:rsidRDefault="00FB535F" w:rsidP="00452766">
      <w:pPr>
        <w:pStyle w:val="ParagraphT121"/>
        <w:divId w:val="1930701137"/>
      </w:pPr>
      <w:r w:rsidRPr="00FB535F">
        <w:t>ISS lockers use the latches defined by the following drawings:</w:t>
      </w:r>
    </w:p>
    <w:p w:rsidR="00FB535F" w:rsidRPr="00FB535F" w:rsidRDefault="00FB535F" w:rsidP="00452766">
      <w:pPr>
        <w:pStyle w:val="ParagraphT121"/>
        <w:ind w:left="720"/>
        <w:divId w:val="1930701137"/>
      </w:pPr>
      <w:r w:rsidRPr="00FB535F">
        <w:t>Knob (Drawing (Dwg.) No. SDD39119020)</w:t>
      </w:r>
      <w:r w:rsidRPr="00FB535F">
        <w:br/>
        <w:t>Stud (Dwg. No. SDD39119023)</w:t>
      </w:r>
      <w:r w:rsidRPr="00FB535F">
        <w:br/>
        <w:t>Base (Dwg. No. SDD39119021)</w:t>
      </w:r>
      <w:r w:rsidRPr="00FB535F">
        <w:br/>
        <w:t>Latch Handle (Dwg. No. SDD39119025)</w:t>
      </w:r>
      <w:r w:rsidR="00452766">
        <w:br/>
      </w:r>
      <w:r w:rsidRPr="001C73F4">
        <w:t>These parts are made of Corrosion Resista</w:t>
      </w:r>
      <w:r w:rsidR="00452766" w:rsidRPr="001C73F4">
        <w:t>nt Steel (CRES 15-5 PH (H1025).</w:t>
      </w:r>
    </w:p>
    <w:p w:rsidR="00FB535F" w:rsidRPr="00FB535F" w:rsidRDefault="00F23DC9" w:rsidP="00452766">
      <w:pPr>
        <w:pStyle w:val="AppLvl4"/>
        <w:divId w:val="1930701137"/>
      </w:pPr>
      <w:r>
        <w:t>F.</w:t>
      </w:r>
      <w:r w:rsidR="00FB535F" w:rsidRPr="00FB535F">
        <w:t>3.1.2.6</w:t>
      </w:r>
      <w:r w:rsidR="00452766">
        <w:tab/>
      </w:r>
      <w:r w:rsidR="00FB535F" w:rsidRPr="00FB535F">
        <w:t>Front Face Protrusions (Permanent)</w:t>
      </w:r>
    </w:p>
    <w:p w:rsidR="00FB535F" w:rsidRPr="00FB535F" w:rsidRDefault="00FB535F" w:rsidP="00452766">
      <w:pPr>
        <w:pStyle w:val="ParagraphT121"/>
        <w:divId w:val="1930701137"/>
      </w:pPr>
      <w:r w:rsidRPr="00FB535F">
        <w:t xml:space="preserve">Permanently attached equipment </w:t>
      </w:r>
      <w:r w:rsidRPr="00FB535F">
        <w:rPr>
          <w:b/>
        </w:rPr>
        <w:t>shall</w:t>
      </w:r>
      <w:r w:rsidRPr="00FB535F">
        <w:t xml:space="preserve"> not protrude beyond the plane of the NASA ISPR front face GSE attachments which are 24.6 in (62.5 cm) from the backplate of the EXPRESS Rack.</w:t>
      </w:r>
    </w:p>
    <w:p w:rsidR="00FB535F" w:rsidRPr="00FB535F" w:rsidRDefault="00FB535F" w:rsidP="00452766">
      <w:pPr>
        <w:pStyle w:val="ParagraphT121"/>
        <w:ind w:left="720" w:hanging="720"/>
        <w:divId w:val="1930701137"/>
      </w:pPr>
      <w:r w:rsidRPr="00FB535F">
        <w:t>Note:</w:t>
      </w:r>
      <w:r w:rsidRPr="00FB535F">
        <w:tab/>
        <w:t>The 24.6 inch dimension includes all parts of the payload (i.e., co</w:t>
      </w:r>
      <w:r w:rsidR="00452766">
        <w:t>nnectors, QDs, switches, etc.).</w:t>
      </w:r>
    </w:p>
    <w:p w:rsidR="00FB535F" w:rsidRPr="00FB535F" w:rsidRDefault="00F23DC9" w:rsidP="00452766">
      <w:pPr>
        <w:pStyle w:val="AppLvl4"/>
        <w:divId w:val="1930701137"/>
      </w:pPr>
      <w:r>
        <w:t>F.</w:t>
      </w:r>
      <w:r w:rsidR="00FB535F" w:rsidRPr="00FB535F">
        <w:t>3.1.2.7</w:t>
      </w:r>
      <w:r w:rsidR="00452766">
        <w:tab/>
      </w:r>
      <w:r w:rsidR="00FB535F" w:rsidRPr="00FB535F">
        <w:t>Payload Attachment Points</w:t>
      </w:r>
    </w:p>
    <w:p w:rsidR="00FB535F" w:rsidRPr="00FB535F" w:rsidRDefault="00FB535F" w:rsidP="00452766">
      <w:pPr>
        <w:pStyle w:val="ParagraphT121"/>
        <w:divId w:val="1930701137"/>
      </w:pPr>
      <w:r w:rsidRPr="00FB535F">
        <w:t xml:space="preserve">The attachment points on the payload mounting structure used to secure to the EXPRESS rack backplate </w:t>
      </w:r>
      <w:r w:rsidRPr="00FB535F">
        <w:rPr>
          <w:i/>
        </w:rPr>
        <w:t>should</w:t>
      </w:r>
      <w:r w:rsidRPr="00FB535F">
        <w:t xml:space="preserve"> be designed per Figure E.3.1.2-1.</w:t>
      </w:r>
    </w:p>
    <w:p w:rsidR="00FB535F" w:rsidRPr="00FB535F" w:rsidRDefault="00FB535F" w:rsidP="00452766">
      <w:pPr>
        <w:pStyle w:val="ParagraphT121"/>
        <w:divId w:val="1930701137"/>
      </w:pPr>
      <w:r w:rsidRPr="00FB535F">
        <w:t>Note:</w:t>
      </w:r>
      <w:r w:rsidRPr="00FB535F">
        <w:tab/>
        <w:t>It is recommended that the (1/4-28) threaded inserts be utilized in lieu of the sleeve bolt receptacle attachment points (reference Figure F.3.1.2.1-1) when the additional load c</w:t>
      </w:r>
      <w:r w:rsidR="00452766">
        <w:t>arrying capability is required.</w:t>
      </w:r>
    </w:p>
    <w:p w:rsidR="00FB535F" w:rsidRPr="00FB535F" w:rsidRDefault="00F23DC9" w:rsidP="00452766">
      <w:pPr>
        <w:pStyle w:val="AppLvl4"/>
        <w:divId w:val="1930701137"/>
      </w:pPr>
      <w:r>
        <w:t>F.</w:t>
      </w:r>
      <w:r w:rsidR="00FB535F" w:rsidRPr="00FB535F">
        <w:t>3.1.2.8</w:t>
      </w:r>
      <w:r w:rsidR="00452766">
        <w:tab/>
      </w:r>
      <w:r w:rsidR="00FB535F" w:rsidRPr="00FB535F">
        <w:t>Captive Fasteners</w:t>
      </w:r>
    </w:p>
    <w:p w:rsidR="00FB535F" w:rsidRPr="00FB535F" w:rsidRDefault="00FB535F" w:rsidP="00452766">
      <w:pPr>
        <w:pStyle w:val="ParagraphT121"/>
        <w:divId w:val="1930701137"/>
      </w:pPr>
      <w:r w:rsidRPr="00FB535F">
        <w:t xml:space="preserve">The payload provides all interface fasteners which attach payload equipment to mounting plates (single adapter plate, double adapter plate) or to the EXPRESS Rack backplate.  These interface fasteners </w:t>
      </w:r>
      <w:r w:rsidRPr="00FB535F">
        <w:rPr>
          <w:b/>
        </w:rPr>
        <w:t>shall</w:t>
      </w:r>
      <w:r w:rsidRPr="00FB535F">
        <w:t xml:space="preserve"> meet the requirements in Table F.3.1.2.8-1 and Figure E.3.1.2-1.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FB535F" w:rsidRPr="00FB535F" w:rsidTr="00FB535F">
        <w:trPr>
          <w:divId w:val="1930701137"/>
          <w:jc w:val="center"/>
        </w:trPr>
        <w:tc>
          <w:tcPr>
            <w:tcW w:w="9360" w:type="dxa"/>
            <w:tcBorders>
              <w:top w:val="nil"/>
              <w:left w:val="nil"/>
              <w:bottom w:val="single" w:sz="4" w:space="0" w:color="auto"/>
              <w:right w:val="nil"/>
            </w:tcBorders>
            <w:hideMark/>
          </w:tcPr>
          <w:p w:rsidR="00FB535F" w:rsidRPr="00FB535F" w:rsidRDefault="00FB535F" w:rsidP="007E5FEE">
            <w:pPr>
              <w:pStyle w:val="TableTitleContinued"/>
            </w:pPr>
            <w:bookmarkStart w:id="286" w:name="_Toc137535858"/>
            <w:bookmarkStart w:id="287" w:name="_Toc140388498"/>
            <w:bookmarkStart w:id="288" w:name="_Toc199833520"/>
            <w:bookmarkStart w:id="289" w:name="_Toc235184796"/>
            <w:bookmarkStart w:id="290" w:name="_Toc408487931"/>
            <w:r w:rsidRPr="00FB535F">
              <w:t xml:space="preserve">TABLE F.3.1.2.8-1  CAPTIVE INTERFACE FASTENER </w:t>
            </w:r>
            <w:bookmarkEnd w:id="286"/>
            <w:bookmarkEnd w:id="287"/>
            <w:bookmarkEnd w:id="288"/>
            <w:bookmarkEnd w:id="289"/>
            <w:bookmarkEnd w:id="290"/>
            <w:r w:rsidRPr="00FB535F">
              <w:t>REQUIREMENTS</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Held captive to the payload side of the interface</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Self-locking</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Self-retracting (spring loaded) at least flush with payload mounting flange</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Minimum radial float capability of 0.02 inches for single locker size payloads, 0.03 inches for double locker size payloads</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 xml:space="preserve">Provision to prevent thread seizing through dry film lubrication, silver plating, or application of approved anti-seize compound </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Bolt material A286 CRES, 180 ksi ultimate tensile strength maximum</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Ancillary parts (housing, springs, retainer, etc.) made from corrosion resistant steel or aluminum</w:t>
            </w:r>
          </w:p>
        </w:tc>
      </w:tr>
      <w:tr w:rsidR="00FB535F" w:rsidRPr="00FB535F" w:rsidTr="00FB535F">
        <w:trPr>
          <w:divId w:val="1930701137"/>
          <w:jc w:val="center"/>
        </w:trPr>
        <w:tc>
          <w:tcPr>
            <w:tcW w:w="93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1C386A">
            <w:pPr>
              <w:pStyle w:val="TableTextT100"/>
              <w:jc w:val="left"/>
            </w:pPr>
            <w:r w:rsidRPr="00FB535F">
              <w:t>Compatible with MS51831CA-202 insert used in the EXPRESS Rack backplate or with NS202163-4-2 sleeve bolt receptacles</w:t>
            </w:r>
          </w:p>
        </w:tc>
      </w:tr>
      <w:tr w:rsidR="00FB535F" w:rsidRPr="00FB535F" w:rsidTr="00FB535F">
        <w:trPr>
          <w:divId w:val="1930701137"/>
          <w:jc w:val="center"/>
        </w:trPr>
        <w:tc>
          <w:tcPr>
            <w:tcW w:w="9360" w:type="dxa"/>
            <w:tcBorders>
              <w:top w:val="single" w:sz="4" w:space="0" w:color="auto"/>
              <w:left w:val="nil"/>
              <w:bottom w:val="nil"/>
              <w:right w:val="nil"/>
            </w:tcBorders>
            <w:hideMark/>
          </w:tcPr>
          <w:p w:rsidR="00FB535F" w:rsidRPr="001C386A" w:rsidRDefault="00FB535F" w:rsidP="001C386A">
            <w:pPr>
              <w:pStyle w:val="BodyTimes101"/>
              <w:ind w:left="522" w:hanging="522"/>
            </w:pPr>
            <w:r w:rsidRPr="001C386A">
              <w:t>Note:  Modification of non-captive fasteners to incorporate a captive feature must be approved by the structures working group.  For all interface bolts to be considered (analytically) to share carrying shear loads to the backplate, the total radial clearance at each bolt must not exceed clearance fit requirements.</w:t>
            </w:r>
          </w:p>
        </w:tc>
      </w:tr>
    </w:tbl>
    <w:p w:rsidR="00FB535F" w:rsidRPr="00FB535F" w:rsidRDefault="00F23DC9" w:rsidP="00452766">
      <w:pPr>
        <w:pStyle w:val="AppLvl4"/>
        <w:divId w:val="1930701137"/>
      </w:pPr>
      <w:r>
        <w:t>F.</w:t>
      </w:r>
      <w:r w:rsidR="00FB535F" w:rsidRPr="00FB535F">
        <w:t>3.1.2.9</w:t>
      </w:r>
      <w:r w:rsidR="00452766">
        <w:tab/>
      </w:r>
      <w:r w:rsidR="00FB535F" w:rsidRPr="00FB535F">
        <w:t>Powered Isis Drawer Fasteners</w:t>
      </w:r>
    </w:p>
    <w:p w:rsidR="00FB535F" w:rsidRPr="00FB535F" w:rsidRDefault="00FB535F" w:rsidP="00452766">
      <w:pPr>
        <w:pStyle w:val="ParagraphT121"/>
        <w:ind w:left="540" w:hanging="540"/>
        <w:divId w:val="1930701137"/>
      </w:pPr>
      <w:r w:rsidRPr="00FB535F">
        <w:t>A.</w:t>
      </w:r>
      <w:r w:rsidRPr="00FB535F">
        <w:tab/>
        <w:t xml:space="preserve">Fasteners engaging inserts in the bottom plate </w:t>
      </w:r>
      <w:r w:rsidRPr="00FB535F">
        <w:rPr>
          <w:i/>
        </w:rPr>
        <w:t>should</w:t>
      </w:r>
      <w:r w:rsidRPr="00FB535F">
        <w:t xml:space="preserve"> be sized not to extend beyond the bott</w:t>
      </w:r>
      <w:r w:rsidR="00452766">
        <w:t>om surface of the bottom plate.</w:t>
      </w:r>
    </w:p>
    <w:p w:rsidR="00FB535F" w:rsidRPr="00FB535F" w:rsidRDefault="00FB535F" w:rsidP="00452766">
      <w:pPr>
        <w:pStyle w:val="ParagraphT121"/>
        <w:ind w:left="540" w:hanging="540"/>
        <w:divId w:val="1930701137"/>
      </w:pPr>
      <w:r w:rsidRPr="00FB535F">
        <w:t>B.</w:t>
      </w:r>
      <w:r w:rsidRPr="00FB535F">
        <w:tab/>
        <w:t xml:space="preserve">Fasteners installed from the outside of the drawer through the bottom plate </w:t>
      </w:r>
      <w:r w:rsidRPr="00FB535F">
        <w:rPr>
          <w:i/>
        </w:rPr>
        <w:t>should</w:t>
      </w:r>
      <w:r w:rsidRPr="00FB535F">
        <w:t xml:space="preserve"> have 100° countersunk heads set flush with the bott</w:t>
      </w:r>
      <w:r w:rsidR="00452766">
        <w:t>om surface of the bottom plate.</w:t>
      </w:r>
    </w:p>
    <w:p w:rsidR="00FB535F" w:rsidRPr="00FB535F" w:rsidRDefault="00F23DC9" w:rsidP="00452766">
      <w:pPr>
        <w:pStyle w:val="AppLvl4"/>
        <w:divId w:val="1930701137"/>
      </w:pPr>
      <w:r>
        <w:t>F.</w:t>
      </w:r>
      <w:r w:rsidR="00FB535F" w:rsidRPr="00FB535F">
        <w:t>3.1.3</w:t>
      </w:r>
      <w:r w:rsidR="00452766">
        <w:tab/>
      </w:r>
      <w:r w:rsidR="00FB535F" w:rsidRPr="00FB535F">
        <w:t>Microgravity</w:t>
      </w:r>
    </w:p>
    <w:p w:rsidR="00FB535F" w:rsidRPr="00FB535F" w:rsidRDefault="00FB535F" w:rsidP="00452766">
      <w:pPr>
        <w:pStyle w:val="ParagraphT121"/>
        <w:divId w:val="1930701137"/>
      </w:pPr>
      <w:r w:rsidRPr="00FB535F">
        <w:t xml:space="preserve">Microgravity requirements limit the disturbing effects of the </w:t>
      </w:r>
      <w:r w:rsidRPr="00FB535F">
        <w:rPr>
          <w:caps/>
        </w:rPr>
        <w:t>Express</w:t>
      </w:r>
      <w:r w:rsidRPr="00FB535F">
        <w:t xml:space="preserve"> Rack subrack payload on the microgravity environment. The requirements are separated into the quasi-steady category (frequencies below 0.01 Hz), the vibratory category (frequencies between 0.01 Hz and 300 Hz), and the transient category. For the </w:t>
      </w:r>
      <w:r w:rsidRPr="00FB535F">
        <w:rPr>
          <w:caps/>
        </w:rPr>
        <w:t>Express</w:t>
      </w:r>
      <w:r w:rsidRPr="00FB535F">
        <w:t xml:space="preserve"> Rack subrack payload, the interface points are the backplate for the MLE equivalent payload, the ISIS drawer to ISIS liner interface for the ISIS drawer payload, and the connector panels f</w:t>
      </w:r>
      <w:r w:rsidR="00452766">
        <w:t>or payload utility connections.</w:t>
      </w:r>
    </w:p>
    <w:p w:rsidR="00FB535F" w:rsidRPr="00FB535F" w:rsidRDefault="00F23DC9" w:rsidP="00F23DC9">
      <w:pPr>
        <w:keepNext/>
        <w:spacing w:before="240" w:after="120" w:line="280" w:lineRule="exact"/>
        <w:outlineLvl w:val="4"/>
        <w:divId w:val="1930701137"/>
        <w:rPr>
          <w:rFonts w:ascii="Helvetica" w:hAnsi="Helvetica" w:cs="Helvetica"/>
          <w:b/>
          <w:caps/>
          <w:kern w:val="28"/>
          <w:sz w:val="22"/>
        </w:rPr>
      </w:pPr>
      <w:r>
        <w:rPr>
          <w:rFonts w:ascii="Helvetica" w:hAnsi="Helvetica" w:cs="Helvetica"/>
          <w:b/>
          <w:caps/>
          <w:kern w:val="28"/>
          <w:sz w:val="22"/>
        </w:rPr>
        <w:t>F.</w:t>
      </w:r>
      <w:r w:rsidR="00FB535F" w:rsidRPr="00FB535F">
        <w:rPr>
          <w:rFonts w:ascii="Helvetica" w:hAnsi="Helvetica" w:cs="Helvetica"/>
          <w:b/>
          <w:caps/>
          <w:kern w:val="28"/>
          <w:sz w:val="22"/>
        </w:rPr>
        <w:t>3.1.3.1 Quasi-Steady Requirements</w:t>
      </w:r>
    </w:p>
    <w:p w:rsidR="00FB535F" w:rsidRPr="00FB535F" w:rsidRDefault="00FB535F" w:rsidP="00452766">
      <w:pPr>
        <w:pStyle w:val="ParagraphT121"/>
        <w:divId w:val="1930701137"/>
      </w:pPr>
      <w:r w:rsidRPr="00FB535F">
        <w:t xml:space="preserve">The EXPRESS subrack payload </w:t>
      </w:r>
      <w:r w:rsidRPr="00FB535F">
        <w:rPr>
          <w:i/>
        </w:rPr>
        <w:t>should</w:t>
      </w:r>
      <w:r w:rsidRPr="00FB535F">
        <w:t xml:space="preserve"> meet quasi-steady </w:t>
      </w:r>
      <w:r w:rsidR="00452766">
        <w:t xml:space="preserve">limits per </w:t>
      </w:r>
      <w:r w:rsidR="003D268D">
        <w:t>P</w:t>
      </w:r>
      <w:r w:rsidR="00452766">
        <w:t>aragraph N.3.1.2.1.</w:t>
      </w:r>
    </w:p>
    <w:p w:rsidR="00FB535F" w:rsidRPr="00FB535F" w:rsidRDefault="00F23DC9" w:rsidP="00452766">
      <w:pPr>
        <w:pStyle w:val="AppLvl4"/>
        <w:divId w:val="1930701137"/>
      </w:pPr>
      <w:r>
        <w:t>F.</w:t>
      </w:r>
      <w:r w:rsidR="00FB535F" w:rsidRPr="00FB535F">
        <w:t>3.1.3.2</w:t>
      </w:r>
      <w:r w:rsidR="00452766">
        <w:tab/>
      </w:r>
      <w:r w:rsidR="00FB535F" w:rsidRPr="00FB535F">
        <w:t>Vibratory Requirements</w:t>
      </w:r>
    </w:p>
    <w:p w:rsidR="00FB535F" w:rsidRPr="00FB535F" w:rsidRDefault="00FB535F" w:rsidP="00452766">
      <w:pPr>
        <w:pStyle w:val="ParagraphT121"/>
        <w:divId w:val="1930701137"/>
      </w:pPr>
      <w:r w:rsidRPr="00FB535F">
        <w:t xml:space="preserve">Between 0.01 and 300 Hz, the EXPRESS Rack subrack payload </w:t>
      </w:r>
      <w:r w:rsidRPr="00FB535F">
        <w:rPr>
          <w:b/>
        </w:rPr>
        <w:t>shall</w:t>
      </w:r>
      <w:r w:rsidRPr="00FB535F">
        <w:t xml:space="preserve"> limit vibration so that the force limits of Figure F.3.1.3.2-1 and Table F.3.1.3.2-1 is not exceeded.</w:t>
      </w: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57C89A68" wp14:editId="45D86D02">
            <wp:extent cx="5029200" cy="2286000"/>
            <wp:effectExtent l="0" t="0" r="0" b="0"/>
            <wp:docPr id="20779" name="Object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Object 1"/>
                    <pic:cNvPicPr>
                      <a:picLocks noChangeArrowheads="1"/>
                    </pic:cNvPicPr>
                  </pic:nvPicPr>
                  <pic:blipFill>
                    <a:blip r:embed="rId124">
                      <a:extLst>
                        <a:ext uri="{28A0092B-C50C-407E-A947-70E740481C1C}">
                          <a14:useLocalDpi xmlns:a14="http://schemas.microsoft.com/office/drawing/2010/main" val="0"/>
                        </a:ext>
                      </a:extLst>
                    </a:blip>
                    <a:srcRect l="-9323" t="-8658" r="-10931" b="-8215"/>
                    <a:stretch>
                      <a:fillRect/>
                    </a:stretch>
                  </pic:blipFill>
                  <pic:spPr bwMode="auto">
                    <a:xfrm>
                      <a:off x="0" y="0"/>
                      <a:ext cx="5029200" cy="2286000"/>
                    </a:xfrm>
                    <a:prstGeom prst="rect">
                      <a:avLst/>
                    </a:prstGeom>
                    <a:noFill/>
                    <a:ln>
                      <a:noFill/>
                    </a:ln>
                  </pic:spPr>
                </pic:pic>
              </a:graphicData>
            </a:graphic>
          </wp:inline>
        </w:drawing>
      </w:r>
    </w:p>
    <w:p w:rsidR="00FB535F" w:rsidRPr="00FB535F" w:rsidRDefault="00FB535F" w:rsidP="00EA30C5">
      <w:pPr>
        <w:pStyle w:val="Figurecont0"/>
        <w:divId w:val="1930701137"/>
      </w:pPr>
      <w:bookmarkStart w:id="291" w:name="_Toc408488247"/>
      <w:bookmarkStart w:id="292" w:name="_Toc235190861"/>
      <w:bookmarkStart w:id="293" w:name="_Toc199833986"/>
      <w:bookmarkStart w:id="294" w:name="_Toc140390160"/>
      <w:bookmarkStart w:id="295" w:name="_Toc137534676"/>
      <w:r w:rsidRPr="00FB535F">
        <w:t>Figure F.3.1.3.2-1  express rack subrack payload vibratory</w:t>
      </w:r>
      <w:r w:rsidR="00452766">
        <w:br/>
      </w:r>
      <w:r w:rsidRPr="00FB535F">
        <w:t>disturbances allowable</w:t>
      </w:r>
      <w:bookmarkEnd w:id="291"/>
      <w:bookmarkEnd w:id="292"/>
      <w:bookmarkEnd w:id="293"/>
      <w:bookmarkEnd w:id="294"/>
      <w:bookmarkEnd w:id="295"/>
    </w:p>
    <w:p w:rsidR="00FB535F" w:rsidRPr="00FB535F" w:rsidRDefault="00FB535F" w:rsidP="00452766">
      <w:pPr>
        <w:pStyle w:val="ParagraphT121"/>
        <w:divId w:val="1930701137"/>
      </w:pPr>
    </w:p>
    <w:p w:rsidR="00FB535F" w:rsidRPr="00FB535F" w:rsidRDefault="00FB535F" w:rsidP="00452766">
      <w:pPr>
        <w:pStyle w:val="ParagraphT121"/>
        <w:divId w:val="1930701137"/>
        <w:sectPr w:rsidR="00FB535F" w:rsidRPr="00FB535F">
          <w:headerReference w:type="default" r:id="rId125"/>
          <w:footerReference w:type="default" r:id="rId126"/>
          <w:pgSz w:w="12240" w:h="15840"/>
          <w:pgMar w:top="1440" w:right="1440" w:bottom="1440" w:left="1440" w:header="720" w:footer="720" w:gutter="0"/>
          <w:cols w:space="720"/>
        </w:sectPr>
      </w:pPr>
    </w:p>
    <w:tbl>
      <w:tblPr>
        <w:tblW w:w="12960" w:type="dxa"/>
        <w:jc w:val="center"/>
        <w:tblBorders>
          <w:top w:val="single" w:sz="6" w:space="0" w:color="000000"/>
          <w:left w:val="single" w:sz="6" w:space="0" w:color="000000"/>
          <w:bottom w:val="single" w:sz="6" w:space="0" w:color="000000"/>
          <w:right w:val="single" w:sz="6" w:space="0" w:color="000000"/>
        </w:tblBorders>
        <w:tblCellMar>
          <w:left w:w="30" w:type="dxa"/>
          <w:right w:w="30" w:type="dxa"/>
        </w:tblCellMar>
        <w:tblLook w:val="04A0" w:firstRow="1" w:lastRow="0" w:firstColumn="1" w:lastColumn="0" w:noHBand="0" w:noVBand="1"/>
      </w:tblPr>
      <w:tblGrid>
        <w:gridCol w:w="1965"/>
        <w:gridCol w:w="1638"/>
        <w:gridCol w:w="1474"/>
        <w:gridCol w:w="1591"/>
        <w:gridCol w:w="1497"/>
        <w:gridCol w:w="1684"/>
        <w:gridCol w:w="1497"/>
        <w:gridCol w:w="1614"/>
      </w:tblGrid>
      <w:tr w:rsidR="00FB535F" w:rsidRPr="00FB535F" w:rsidTr="00FB535F">
        <w:trPr>
          <w:divId w:val="1930701137"/>
          <w:trHeight w:val="450"/>
          <w:jc w:val="center"/>
        </w:trPr>
        <w:tc>
          <w:tcPr>
            <w:tcW w:w="12252" w:type="dxa"/>
            <w:gridSpan w:val="8"/>
            <w:tcBorders>
              <w:top w:val="nil"/>
              <w:left w:val="nil"/>
              <w:bottom w:val="single" w:sz="4" w:space="0" w:color="auto"/>
              <w:right w:val="nil"/>
            </w:tcBorders>
            <w:hideMark/>
          </w:tcPr>
          <w:p w:rsidR="00FB535F" w:rsidRPr="00FB535F" w:rsidRDefault="00FB535F" w:rsidP="00C62FAA">
            <w:pPr>
              <w:pStyle w:val="TableTitleContinued"/>
              <w:rPr>
                <w:szCs w:val="18"/>
              </w:rPr>
            </w:pPr>
            <w:bookmarkStart w:id="296" w:name="_Toc137535887"/>
            <w:bookmarkStart w:id="297" w:name="_Toc140388526"/>
            <w:bookmarkStart w:id="298" w:name="_Toc199833552"/>
            <w:bookmarkStart w:id="299" w:name="_Toc235184830"/>
            <w:bookmarkStart w:id="300" w:name="_Toc408487943"/>
            <w:r w:rsidRPr="00FB535F">
              <w:t>Table F.3.1.3.2-1  EXPRESS Subrack Payload Disturbance Allowable</w:t>
            </w:r>
            <w:bookmarkEnd w:id="296"/>
            <w:bookmarkEnd w:id="297"/>
            <w:bookmarkEnd w:id="298"/>
            <w:bookmarkEnd w:id="299"/>
            <w:bookmarkEnd w:id="300"/>
          </w:p>
        </w:tc>
      </w:tr>
      <w:tr w:rsidR="00FB535F" w:rsidRPr="00FB535F" w:rsidTr="00FB535F">
        <w:trPr>
          <w:divId w:val="1930701137"/>
          <w:trHeight w:val="1042"/>
          <w:jc w:val="center"/>
        </w:trPr>
        <w:tc>
          <w:tcPr>
            <w:tcW w:w="1858" w:type="dxa"/>
            <w:tcBorders>
              <w:top w:val="single" w:sz="4" w:space="0" w:color="auto"/>
              <w:left w:val="single" w:sz="6" w:space="0" w:color="000000"/>
              <w:bottom w:val="single" w:sz="4" w:space="0" w:color="auto"/>
              <w:right w:val="single" w:sz="4" w:space="0" w:color="auto"/>
            </w:tcBorders>
            <w:hideMark/>
          </w:tcPr>
          <w:p w:rsidR="00FB535F" w:rsidRPr="00FB535F" w:rsidRDefault="00FB535F" w:rsidP="00C63AD3">
            <w:pPr>
              <w:pStyle w:val="TableHeading1"/>
            </w:pPr>
            <w:r w:rsidRPr="00FB535F">
              <w:t>OTO Band Boundary Frequency</w:t>
            </w:r>
            <w:r w:rsidRPr="00FB535F">
              <w:br/>
              <w:t>Hz</w:t>
            </w:r>
          </w:p>
        </w:tc>
        <w:tc>
          <w:tcPr>
            <w:tcW w:w="1549" w:type="dxa"/>
            <w:tcBorders>
              <w:top w:val="single" w:sz="4" w:space="0" w:color="auto"/>
              <w:left w:val="nil"/>
              <w:bottom w:val="single" w:sz="4" w:space="0" w:color="auto"/>
              <w:right w:val="nil"/>
            </w:tcBorders>
            <w:hideMark/>
          </w:tcPr>
          <w:p w:rsidR="00FB535F" w:rsidRPr="00FB535F" w:rsidRDefault="00FB535F" w:rsidP="00C63AD3">
            <w:pPr>
              <w:pStyle w:val="TableHeading1"/>
            </w:pPr>
            <w:r w:rsidRPr="00FB535F">
              <w:t>Payload Disturbance Allowable</w:t>
            </w:r>
            <w:r w:rsidRPr="00FB535F">
              <w:br/>
              <w:t>lbf</w:t>
            </w:r>
          </w:p>
        </w:tc>
        <w:tc>
          <w:tcPr>
            <w:tcW w:w="1394" w:type="dxa"/>
            <w:tcBorders>
              <w:top w:val="single" w:sz="4" w:space="0" w:color="auto"/>
              <w:left w:val="double" w:sz="4" w:space="0" w:color="auto"/>
              <w:bottom w:val="single" w:sz="4" w:space="0" w:color="auto"/>
              <w:right w:val="single" w:sz="4" w:space="0" w:color="auto"/>
            </w:tcBorders>
            <w:hideMark/>
          </w:tcPr>
          <w:p w:rsidR="00FB535F" w:rsidRPr="00FB535F" w:rsidRDefault="00FB535F" w:rsidP="00C63AD3">
            <w:pPr>
              <w:pStyle w:val="TableHeading1"/>
            </w:pPr>
            <w:r w:rsidRPr="00FB535F">
              <w:t>OTO Band Boundary Frequency</w:t>
            </w:r>
            <w:r w:rsidRPr="00FB535F">
              <w:br/>
              <w:t>Hz</w:t>
            </w:r>
          </w:p>
        </w:tc>
        <w:tc>
          <w:tcPr>
            <w:tcW w:w="1504" w:type="dxa"/>
            <w:tcBorders>
              <w:top w:val="single" w:sz="4" w:space="0" w:color="auto"/>
              <w:left w:val="nil"/>
              <w:bottom w:val="single" w:sz="4" w:space="0" w:color="auto"/>
              <w:right w:val="double" w:sz="4" w:space="0" w:color="auto"/>
            </w:tcBorders>
            <w:hideMark/>
          </w:tcPr>
          <w:p w:rsidR="00FB535F" w:rsidRPr="00FB535F" w:rsidRDefault="00FB535F" w:rsidP="00C63AD3">
            <w:pPr>
              <w:pStyle w:val="TableHeading1"/>
            </w:pPr>
            <w:r w:rsidRPr="00FB535F">
              <w:t>Payload Disturbance Allowable</w:t>
            </w:r>
            <w:r w:rsidRPr="00FB535F">
              <w:br/>
              <w:t>lbf</w:t>
            </w:r>
          </w:p>
        </w:tc>
        <w:tc>
          <w:tcPr>
            <w:tcW w:w="1415" w:type="dxa"/>
            <w:tcBorders>
              <w:top w:val="single" w:sz="4" w:space="0" w:color="auto"/>
              <w:left w:val="nil"/>
              <w:bottom w:val="single" w:sz="4" w:space="0" w:color="auto"/>
              <w:right w:val="single" w:sz="4" w:space="0" w:color="auto"/>
            </w:tcBorders>
            <w:hideMark/>
          </w:tcPr>
          <w:p w:rsidR="00FB535F" w:rsidRPr="00FB535F" w:rsidRDefault="00FB535F" w:rsidP="00C63AD3">
            <w:pPr>
              <w:pStyle w:val="TableHeading1"/>
            </w:pPr>
            <w:r w:rsidRPr="00FB535F">
              <w:t>OTO Band Boundary Frequency</w:t>
            </w:r>
            <w:r w:rsidRPr="00FB535F">
              <w:br/>
              <w:t>Hz</w:t>
            </w:r>
          </w:p>
        </w:tc>
        <w:tc>
          <w:tcPr>
            <w:tcW w:w="1592" w:type="dxa"/>
            <w:tcBorders>
              <w:top w:val="single" w:sz="4" w:space="0" w:color="auto"/>
              <w:left w:val="nil"/>
              <w:bottom w:val="single" w:sz="4" w:space="0" w:color="auto"/>
              <w:right w:val="double" w:sz="4" w:space="0" w:color="auto"/>
            </w:tcBorders>
            <w:hideMark/>
          </w:tcPr>
          <w:p w:rsidR="00FB535F" w:rsidRPr="00FB535F" w:rsidRDefault="00FB535F" w:rsidP="00C63AD3">
            <w:pPr>
              <w:pStyle w:val="TableHeading1"/>
            </w:pPr>
            <w:r w:rsidRPr="00FB535F">
              <w:t>Payload Disturbance Allowable</w:t>
            </w:r>
            <w:r w:rsidRPr="00FB535F">
              <w:br/>
              <w:t>lbf</w:t>
            </w:r>
          </w:p>
        </w:tc>
        <w:tc>
          <w:tcPr>
            <w:tcW w:w="1415" w:type="dxa"/>
            <w:tcBorders>
              <w:top w:val="single" w:sz="4" w:space="0" w:color="auto"/>
              <w:left w:val="nil"/>
              <w:bottom w:val="single" w:sz="4" w:space="0" w:color="auto"/>
              <w:right w:val="single" w:sz="4" w:space="0" w:color="auto"/>
            </w:tcBorders>
            <w:hideMark/>
          </w:tcPr>
          <w:p w:rsidR="00FB535F" w:rsidRPr="00FB535F" w:rsidRDefault="00FB535F" w:rsidP="00C63AD3">
            <w:pPr>
              <w:pStyle w:val="TableHeading1"/>
            </w:pPr>
            <w:r w:rsidRPr="00FB535F">
              <w:t>OTO Band Boundary Frequency</w:t>
            </w:r>
            <w:r w:rsidRPr="00FB535F">
              <w:br/>
              <w:t>Hz</w:t>
            </w:r>
          </w:p>
        </w:tc>
        <w:tc>
          <w:tcPr>
            <w:tcW w:w="1526" w:type="dxa"/>
            <w:tcBorders>
              <w:top w:val="single" w:sz="4" w:space="0" w:color="auto"/>
              <w:left w:val="nil"/>
              <w:bottom w:val="single" w:sz="4" w:space="0" w:color="auto"/>
              <w:right w:val="single" w:sz="6" w:space="0" w:color="000000"/>
            </w:tcBorders>
            <w:hideMark/>
          </w:tcPr>
          <w:p w:rsidR="00FB535F" w:rsidRPr="00FB535F" w:rsidRDefault="00FB535F" w:rsidP="00C63AD3">
            <w:pPr>
              <w:pStyle w:val="TableHeading1"/>
            </w:pPr>
            <w:r w:rsidRPr="00FB535F">
              <w:t>Payload Disturbance Allowable</w:t>
            </w:r>
            <w:r w:rsidRPr="00FB535F">
              <w:br/>
              <w:t>lbf</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0.00891</w:t>
            </w:r>
          </w:p>
        </w:tc>
        <w:tc>
          <w:tcPr>
            <w:tcW w:w="1549" w:type="dxa"/>
            <w:tcBorders>
              <w:top w:val="nil"/>
              <w:left w:val="nil"/>
              <w:bottom w:val="nil"/>
              <w:right w:val="nil"/>
            </w:tcBorders>
            <w:hideMark/>
          </w:tcPr>
          <w:p w:rsidR="00FB535F" w:rsidRPr="00FB535F" w:rsidRDefault="00FB535F" w:rsidP="00C63AD3">
            <w:pPr>
              <w:pStyle w:val="TableTextT100"/>
            </w:pPr>
            <w:r w:rsidRPr="00FB535F">
              <w:t>0.0138</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0.1413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0.0487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0.1328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28.18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0.6014</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0.01122</w:t>
            </w:r>
          </w:p>
        </w:tc>
        <w:tc>
          <w:tcPr>
            <w:tcW w:w="1549" w:type="dxa"/>
            <w:tcBorders>
              <w:top w:val="nil"/>
              <w:left w:val="nil"/>
              <w:bottom w:val="nil"/>
              <w:right w:val="nil"/>
            </w:tcBorders>
            <w:hideMark/>
          </w:tcPr>
          <w:p w:rsidR="00FB535F" w:rsidRPr="00FB535F" w:rsidRDefault="00FB535F" w:rsidP="00C63AD3">
            <w:pPr>
              <w:pStyle w:val="TableTextT100"/>
            </w:pPr>
            <w:r w:rsidRPr="00FB535F">
              <w:t>0.0138</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0.1413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0.0550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0.1065</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35.48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0.6014</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0.01122</w:t>
            </w:r>
          </w:p>
        </w:tc>
        <w:tc>
          <w:tcPr>
            <w:tcW w:w="1549" w:type="dxa"/>
            <w:tcBorders>
              <w:top w:val="nil"/>
              <w:left w:val="nil"/>
              <w:bottom w:val="nil"/>
              <w:right w:val="nil"/>
            </w:tcBorders>
            <w:hideMark/>
          </w:tcPr>
          <w:p w:rsidR="00FB535F" w:rsidRPr="00FB535F" w:rsidRDefault="00FB535F" w:rsidP="00C63AD3">
            <w:pPr>
              <w:pStyle w:val="TableTextT100"/>
            </w:pPr>
            <w:r w:rsidRPr="00FB535F">
              <w:t>0.0154</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0.1778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0.0550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2.818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0.1065</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35.48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0.5856</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0.01413</w:t>
            </w:r>
          </w:p>
        </w:tc>
        <w:tc>
          <w:tcPr>
            <w:tcW w:w="1549" w:type="dxa"/>
            <w:tcBorders>
              <w:top w:val="nil"/>
              <w:left w:val="nil"/>
              <w:bottom w:val="nil"/>
              <w:right w:val="nil"/>
            </w:tcBorders>
            <w:hideMark/>
          </w:tcPr>
          <w:p w:rsidR="00FB535F" w:rsidRPr="00FB535F" w:rsidRDefault="00FB535F" w:rsidP="00C63AD3">
            <w:pPr>
              <w:pStyle w:val="TableTextT100"/>
            </w:pPr>
            <w:r w:rsidRPr="00FB535F">
              <w:t>0.0154</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0.1778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0.0617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2.818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0.1566</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44.67</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0.5856</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0.01413</w:t>
            </w:r>
          </w:p>
        </w:tc>
        <w:tc>
          <w:tcPr>
            <w:tcW w:w="1549" w:type="dxa"/>
            <w:tcBorders>
              <w:top w:val="nil"/>
              <w:left w:val="nil"/>
              <w:bottom w:val="nil"/>
              <w:right w:val="nil"/>
            </w:tcBorders>
            <w:hideMark/>
          </w:tcPr>
          <w:p w:rsidR="00FB535F" w:rsidRPr="00FB535F" w:rsidRDefault="00FB535F" w:rsidP="00C63AD3">
            <w:pPr>
              <w:pStyle w:val="TableTextT100"/>
            </w:pPr>
            <w:r w:rsidRPr="00FB535F">
              <w:t>0.0174</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0.2239</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0.0617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3.548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0.1566</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44.67</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0.6764</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0.01778</w:t>
            </w:r>
          </w:p>
        </w:tc>
        <w:tc>
          <w:tcPr>
            <w:tcW w:w="1549" w:type="dxa"/>
            <w:tcBorders>
              <w:top w:val="nil"/>
              <w:left w:val="nil"/>
              <w:bottom w:val="nil"/>
              <w:right w:val="nil"/>
            </w:tcBorders>
            <w:hideMark/>
          </w:tcPr>
          <w:p w:rsidR="00FB535F" w:rsidRPr="00FB535F" w:rsidRDefault="00FB535F" w:rsidP="00C63AD3">
            <w:pPr>
              <w:pStyle w:val="TableTextT100"/>
            </w:pPr>
            <w:r w:rsidRPr="00FB535F">
              <w:t>0.0174</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0.2239</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0.0690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3.548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0.1758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56.23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0.6764</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0.01778</w:t>
            </w:r>
          </w:p>
        </w:tc>
        <w:tc>
          <w:tcPr>
            <w:tcW w:w="1549" w:type="dxa"/>
            <w:tcBorders>
              <w:top w:val="nil"/>
              <w:left w:val="nil"/>
              <w:bottom w:val="nil"/>
              <w:right w:val="nil"/>
            </w:tcBorders>
            <w:hideMark/>
          </w:tcPr>
          <w:p w:rsidR="00FB535F" w:rsidRPr="00FB535F" w:rsidRDefault="00FB535F" w:rsidP="00C63AD3">
            <w:pPr>
              <w:pStyle w:val="TableTextT100"/>
            </w:pPr>
            <w:r w:rsidRPr="00FB535F">
              <w:t>0.0195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0.2818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0.0690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4.467</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0.1758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56.23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0.9488</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0.02239</w:t>
            </w:r>
          </w:p>
        </w:tc>
        <w:tc>
          <w:tcPr>
            <w:tcW w:w="1549" w:type="dxa"/>
            <w:tcBorders>
              <w:top w:val="nil"/>
              <w:left w:val="nil"/>
              <w:bottom w:val="nil"/>
              <w:right w:val="nil"/>
            </w:tcBorders>
            <w:hideMark/>
          </w:tcPr>
          <w:p w:rsidR="00FB535F" w:rsidRPr="00FB535F" w:rsidRDefault="00FB535F" w:rsidP="00C63AD3">
            <w:pPr>
              <w:pStyle w:val="TableTextT100"/>
            </w:pPr>
            <w:r w:rsidRPr="00FB535F">
              <w:t>0.0195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0.2818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0.0775</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4.467</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0.2647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70.79</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0.9488</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0.02239</w:t>
            </w:r>
          </w:p>
        </w:tc>
        <w:tc>
          <w:tcPr>
            <w:tcW w:w="1549" w:type="dxa"/>
            <w:tcBorders>
              <w:top w:val="nil"/>
              <w:left w:val="nil"/>
              <w:bottom w:val="nil"/>
              <w:right w:val="nil"/>
            </w:tcBorders>
            <w:hideMark/>
          </w:tcPr>
          <w:p w:rsidR="00FB535F" w:rsidRPr="00FB535F" w:rsidRDefault="00FB535F" w:rsidP="00C63AD3">
            <w:pPr>
              <w:pStyle w:val="TableTextT100"/>
            </w:pPr>
            <w:r w:rsidRPr="00FB535F">
              <w:t>0.0218</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0.3548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0.0872</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5.623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0.2647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70.79</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0.8287</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0.02818</w:t>
            </w:r>
          </w:p>
        </w:tc>
        <w:tc>
          <w:tcPr>
            <w:tcW w:w="1549" w:type="dxa"/>
            <w:tcBorders>
              <w:top w:val="nil"/>
              <w:left w:val="nil"/>
              <w:bottom w:val="nil"/>
              <w:right w:val="nil"/>
            </w:tcBorders>
            <w:hideMark/>
          </w:tcPr>
          <w:p w:rsidR="00FB535F" w:rsidRPr="00FB535F" w:rsidRDefault="00FB535F" w:rsidP="00C63AD3">
            <w:pPr>
              <w:pStyle w:val="TableTextT100"/>
            </w:pPr>
            <w:r w:rsidRPr="00FB535F">
              <w:t>0.0218</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0.4467</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0.0872</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5.623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0.3514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89.13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0.8287</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0.02818</w:t>
            </w:r>
          </w:p>
        </w:tc>
        <w:tc>
          <w:tcPr>
            <w:tcW w:w="1549" w:type="dxa"/>
            <w:tcBorders>
              <w:top w:val="nil"/>
              <w:left w:val="nil"/>
              <w:bottom w:val="nil"/>
              <w:right w:val="nil"/>
            </w:tcBorders>
            <w:hideMark/>
          </w:tcPr>
          <w:p w:rsidR="00FB535F" w:rsidRPr="00FB535F" w:rsidRDefault="00FB535F" w:rsidP="00C63AD3">
            <w:pPr>
              <w:pStyle w:val="TableTextT100"/>
            </w:pPr>
            <w:r w:rsidRPr="00FB535F">
              <w:t>0.0245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0.4467</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0.1010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7.079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0.3514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89.13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1.5812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0.03548</w:t>
            </w:r>
          </w:p>
        </w:tc>
        <w:tc>
          <w:tcPr>
            <w:tcW w:w="1549" w:type="dxa"/>
            <w:tcBorders>
              <w:top w:val="nil"/>
              <w:left w:val="nil"/>
              <w:bottom w:val="nil"/>
              <w:right w:val="nil"/>
            </w:tcBorders>
            <w:hideMark/>
          </w:tcPr>
          <w:p w:rsidR="00FB535F" w:rsidRPr="00FB535F" w:rsidRDefault="00FB535F" w:rsidP="00C63AD3">
            <w:pPr>
              <w:pStyle w:val="TableTextT100"/>
            </w:pPr>
            <w:r w:rsidRPr="00FB535F">
              <w:t>0.0245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0.5623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0.1010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7.079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0.1244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112.2</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1.5812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0.03548</w:t>
            </w:r>
          </w:p>
        </w:tc>
        <w:tc>
          <w:tcPr>
            <w:tcW w:w="1549" w:type="dxa"/>
            <w:tcBorders>
              <w:top w:val="nil"/>
              <w:left w:val="nil"/>
              <w:bottom w:val="nil"/>
              <w:right w:val="nil"/>
            </w:tcBorders>
            <w:hideMark/>
          </w:tcPr>
          <w:p w:rsidR="00FB535F" w:rsidRPr="00FB535F" w:rsidRDefault="00FB535F" w:rsidP="00C63AD3">
            <w:pPr>
              <w:pStyle w:val="TableTextT100"/>
            </w:pPr>
            <w:r w:rsidRPr="00FB535F">
              <w:t>0.0275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0.5623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0.1149</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8.913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0.1244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112.2</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4.1082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0.04467</w:t>
            </w:r>
          </w:p>
        </w:tc>
        <w:tc>
          <w:tcPr>
            <w:tcW w:w="1549" w:type="dxa"/>
            <w:tcBorders>
              <w:top w:val="nil"/>
              <w:left w:val="nil"/>
              <w:bottom w:val="nil"/>
              <w:right w:val="nil"/>
            </w:tcBorders>
            <w:hideMark/>
          </w:tcPr>
          <w:p w:rsidR="00FB535F" w:rsidRPr="00FB535F" w:rsidRDefault="00FB535F" w:rsidP="00C63AD3">
            <w:pPr>
              <w:pStyle w:val="TableTextT100"/>
            </w:pPr>
            <w:r w:rsidRPr="00FB535F">
              <w:t>0.0275</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0.7079</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0.1149</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8.913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0.1213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141.3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4.1082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0.04467</w:t>
            </w:r>
          </w:p>
        </w:tc>
        <w:tc>
          <w:tcPr>
            <w:tcW w:w="1549" w:type="dxa"/>
            <w:tcBorders>
              <w:top w:val="nil"/>
              <w:left w:val="nil"/>
              <w:bottom w:val="nil"/>
              <w:right w:val="nil"/>
            </w:tcBorders>
            <w:hideMark/>
          </w:tcPr>
          <w:p w:rsidR="00FB535F" w:rsidRPr="00FB535F" w:rsidRDefault="00FB535F" w:rsidP="00C63AD3">
            <w:pPr>
              <w:pStyle w:val="TableTextT100"/>
            </w:pPr>
            <w:r w:rsidRPr="00FB535F">
              <w:t>0.0310</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0.7079</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0.1309</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11.22</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0.1213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141.3</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6.4103</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0.05623</w:t>
            </w:r>
          </w:p>
        </w:tc>
        <w:tc>
          <w:tcPr>
            <w:tcW w:w="1549" w:type="dxa"/>
            <w:tcBorders>
              <w:top w:val="nil"/>
              <w:left w:val="nil"/>
              <w:bottom w:val="nil"/>
              <w:right w:val="nil"/>
            </w:tcBorders>
            <w:hideMark/>
          </w:tcPr>
          <w:p w:rsidR="00FB535F" w:rsidRPr="00FB535F" w:rsidRDefault="00FB535F" w:rsidP="00C63AD3">
            <w:pPr>
              <w:pStyle w:val="TableTextT100"/>
            </w:pPr>
            <w:r w:rsidRPr="00FB535F">
              <w:t>0.0310</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0.8913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0.1309</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11.22</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0.4543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177.8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6.4103</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0.05623</w:t>
            </w:r>
          </w:p>
        </w:tc>
        <w:tc>
          <w:tcPr>
            <w:tcW w:w="1549" w:type="dxa"/>
            <w:tcBorders>
              <w:top w:val="nil"/>
              <w:left w:val="nil"/>
              <w:bottom w:val="nil"/>
              <w:right w:val="nil"/>
            </w:tcBorders>
            <w:hideMark/>
          </w:tcPr>
          <w:p w:rsidR="00FB535F" w:rsidRPr="00FB535F" w:rsidRDefault="00FB535F" w:rsidP="00C63AD3">
            <w:pPr>
              <w:pStyle w:val="TableTextT100"/>
            </w:pPr>
            <w:r w:rsidRPr="00FB535F">
              <w:t>0.0347</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0.8913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0.0467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14.13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0.4543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177.8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2.9032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0.07079</w:t>
            </w:r>
          </w:p>
        </w:tc>
        <w:tc>
          <w:tcPr>
            <w:tcW w:w="1549" w:type="dxa"/>
            <w:tcBorders>
              <w:top w:val="nil"/>
              <w:left w:val="nil"/>
              <w:bottom w:val="nil"/>
              <w:right w:val="nil"/>
            </w:tcBorders>
            <w:hideMark/>
          </w:tcPr>
          <w:p w:rsidR="00FB535F" w:rsidRPr="00FB535F" w:rsidRDefault="00FB535F" w:rsidP="00C63AD3">
            <w:pPr>
              <w:pStyle w:val="TableTextT100"/>
            </w:pPr>
            <w:r w:rsidRPr="00FB535F">
              <w:t>0.0347</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1.122</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0.0467</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14.13</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1.6898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2.9032</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0.07079</w:t>
            </w:r>
          </w:p>
        </w:tc>
        <w:tc>
          <w:tcPr>
            <w:tcW w:w="1549" w:type="dxa"/>
            <w:tcBorders>
              <w:top w:val="nil"/>
              <w:left w:val="nil"/>
              <w:bottom w:val="nil"/>
              <w:right w:val="nil"/>
            </w:tcBorders>
            <w:hideMark/>
          </w:tcPr>
          <w:p w:rsidR="00FB535F" w:rsidRPr="00FB535F" w:rsidRDefault="00FB535F" w:rsidP="00C63AD3">
            <w:pPr>
              <w:pStyle w:val="TableTextT100"/>
            </w:pPr>
            <w:r w:rsidRPr="00FB535F">
              <w:t>0.0390</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1.122</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0.0903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17.78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1.6898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4.0825</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0.08913</w:t>
            </w:r>
          </w:p>
        </w:tc>
        <w:tc>
          <w:tcPr>
            <w:tcW w:w="1549" w:type="dxa"/>
            <w:tcBorders>
              <w:top w:val="nil"/>
              <w:left w:val="nil"/>
              <w:bottom w:val="nil"/>
              <w:right w:val="nil"/>
            </w:tcBorders>
            <w:hideMark/>
          </w:tcPr>
          <w:p w:rsidR="00FB535F" w:rsidRPr="00FB535F" w:rsidRDefault="00FB535F" w:rsidP="00C63AD3">
            <w:pPr>
              <w:pStyle w:val="TableTextT100"/>
            </w:pPr>
            <w:r w:rsidRPr="00FB535F">
              <w:t>0.0390</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1.413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0.0903</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17.78</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0.9128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281.8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4.0825</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0.08913</w:t>
            </w:r>
          </w:p>
        </w:tc>
        <w:tc>
          <w:tcPr>
            <w:tcW w:w="1549" w:type="dxa"/>
            <w:tcBorders>
              <w:top w:val="nil"/>
              <w:left w:val="nil"/>
              <w:bottom w:val="nil"/>
              <w:right w:val="nil"/>
            </w:tcBorders>
            <w:hideMark/>
          </w:tcPr>
          <w:p w:rsidR="00FB535F" w:rsidRPr="00FB535F" w:rsidRDefault="00FB535F" w:rsidP="00C63AD3">
            <w:pPr>
              <w:pStyle w:val="TableTextT100"/>
            </w:pPr>
            <w:r w:rsidRPr="00FB535F">
              <w:t>0.0437</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1.413</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0.1324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0.9128</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281.8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2.2695</w:t>
            </w:r>
          </w:p>
        </w:tc>
      </w:tr>
      <w:tr w:rsidR="00FB535F" w:rsidRPr="00FB535F" w:rsidTr="00FB535F">
        <w:trPr>
          <w:divId w:val="1930701137"/>
          <w:trHeight w:val="247"/>
          <w:jc w:val="center"/>
        </w:trPr>
        <w:tc>
          <w:tcPr>
            <w:tcW w:w="1858" w:type="dxa"/>
            <w:tcBorders>
              <w:top w:val="nil"/>
              <w:left w:val="single" w:sz="6" w:space="0" w:color="000000"/>
              <w:bottom w:val="nil"/>
              <w:right w:val="single" w:sz="4" w:space="0" w:color="auto"/>
            </w:tcBorders>
            <w:hideMark/>
          </w:tcPr>
          <w:p w:rsidR="00FB535F" w:rsidRPr="00FB535F" w:rsidRDefault="00FB535F" w:rsidP="00C63AD3">
            <w:pPr>
              <w:pStyle w:val="TableTextT100"/>
            </w:pPr>
            <w:r w:rsidRPr="00FB535F">
              <w:t>0.1122</w:t>
            </w:r>
          </w:p>
        </w:tc>
        <w:tc>
          <w:tcPr>
            <w:tcW w:w="1549" w:type="dxa"/>
            <w:tcBorders>
              <w:top w:val="nil"/>
              <w:left w:val="nil"/>
              <w:bottom w:val="nil"/>
              <w:right w:val="nil"/>
            </w:tcBorders>
            <w:hideMark/>
          </w:tcPr>
          <w:p w:rsidR="00FB535F" w:rsidRPr="00FB535F" w:rsidRDefault="00FB535F" w:rsidP="00C63AD3">
            <w:pPr>
              <w:pStyle w:val="TableTextT100"/>
            </w:pPr>
            <w:r w:rsidRPr="00FB535F">
              <w:t>0.0437</w:t>
            </w:r>
          </w:p>
        </w:tc>
        <w:tc>
          <w:tcPr>
            <w:tcW w:w="1394" w:type="dxa"/>
            <w:tcBorders>
              <w:top w:val="nil"/>
              <w:left w:val="double" w:sz="4" w:space="0" w:color="auto"/>
              <w:bottom w:val="nil"/>
              <w:right w:val="single" w:sz="4" w:space="0" w:color="auto"/>
            </w:tcBorders>
            <w:hideMark/>
          </w:tcPr>
          <w:p w:rsidR="00FB535F" w:rsidRPr="00FB535F" w:rsidRDefault="00FB535F" w:rsidP="00C63AD3">
            <w:pPr>
              <w:pStyle w:val="TableTextT100"/>
            </w:pPr>
            <w:r w:rsidRPr="00FB535F">
              <w:t>1.778</w:t>
            </w:r>
          </w:p>
        </w:tc>
        <w:tc>
          <w:tcPr>
            <w:tcW w:w="1504" w:type="dxa"/>
            <w:tcBorders>
              <w:top w:val="nil"/>
              <w:left w:val="nil"/>
              <w:bottom w:val="nil"/>
              <w:right w:val="double" w:sz="4" w:space="0" w:color="auto"/>
            </w:tcBorders>
            <w:hideMark/>
          </w:tcPr>
          <w:p w:rsidR="00FB535F" w:rsidRPr="00FB535F" w:rsidRDefault="00FB535F" w:rsidP="00C63AD3">
            <w:pPr>
              <w:pStyle w:val="TableTextT100"/>
            </w:pPr>
            <w:r w:rsidRPr="00FB535F">
              <w:t>0.1324</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22.39</w:t>
            </w:r>
          </w:p>
        </w:tc>
        <w:tc>
          <w:tcPr>
            <w:tcW w:w="1592" w:type="dxa"/>
            <w:tcBorders>
              <w:top w:val="nil"/>
              <w:left w:val="nil"/>
              <w:bottom w:val="nil"/>
              <w:right w:val="double" w:sz="4" w:space="0" w:color="auto"/>
            </w:tcBorders>
            <w:hideMark/>
          </w:tcPr>
          <w:p w:rsidR="00FB535F" w:rsidRPr="00FB535F" w:rsidRDefault="00FB535F" w:rsidP="00C63AD3">
            <w:pPr>
              <w:pStyle w:val="TableTextT100"/>
            </w:pPr>
            <w:r w:rsidRPr="00FB535F">
              <w:t>0.5690</w:t>
            </w:r>
          </w:p>
        </w:tc>
        <w:tc>
          <w:tcPr>
            <w:tcW w:w="1415" w:type="dxa"/>
            <w:tcBorders>
              <w:top w:val="nil"/>
              <w:left w:val="nil"/>
              <w:bottom w:val="nil"/>
              <w:right w:val="single" w:sz="4" w:space="0" w:color="auto"/>
            </w:tcBorders>
            <w:hideMark/>
          </w:tcPr>
          <w:p w:rsidR="00FB535F" w:rsidRPr="00FB535F" w:rsidRDefault="00FB535F" w:rsidP="00C63AD3">
            <w:pPr>
              <w:pStyle w:val="TableTextT100"/>
            </w:pPr>
            <w:r w:rsidRPr="00FB535F">
              <w:t>354.8</w:t>
            </w:r>
          </w:p>
        </w:tc>
        <w:tc>
          <w:tcPr>
            <w:tcW w:w="1526" w:type="dxa"/>
            <w:tcBorders>
              <w:top w:val="nil"/>
              <w:left w:val="nil"/>
              <w:bottom w:val="nil"/>
              <w:right w:val="single" w:sz="6" w:space="0" w:color="000000"/>
            </w:tcBorders>
            <w:hideMark/>
          </w:tcPr>
          <w:p w:rsidR="00FB535F" w:rsidRPr="00FB535F" w:rsidRDefault="00FB535F" w:rsidP="00C63AD3">
            <w:pPr>
              <w:pStyle w:val="TableTextT100"/>
            </w:pPr>
            <w:r w:rsidRPr="00FB535F">
              <w:t>2.2695</w:t>
            </w:r>
          </w:p>
        </w:tc>
      </w:tr>
      <w:tr w:rsidR="00FB535F" w:rsidRPr="00FB535F" w:rsidTr="00FB535F">
        <w:trPr>
          <w:divId w:val="1930701137"/>
          <w:trHeight w:val="247"/>
          <w:jc w:val="center"/>
        </w:trPr>
        <w:tc>
          <w:tcPr>
            <w:tcW w:w="1858" w:type="dxa"/>
            <w:tcBorders>
              <w:top w:val="nil"/>
              <w:left w:val="single" w:sz="6" w:space="0" w:color="000000"/>
              <w:bottom w:val="single" w:sz="6" w:space="0" w:color="000000"/>
              <w:right w:val="single" w:sz="4" w:space="0" w:color="auto"/>
            </w:tcBorders>
            <w:hideMark/>
          </w:tcPr>
          <w:p w:rsidR="00FB535F" w:rsidRPr="00FB535F" w:rsidRDefault="00FB535F" w:rsidP="00C63AD3">
            <w:pPr>
              <w:pStyle w:val="TableTextT100"/>
            </w:pPr>
            <w:r w:rsidRPr="00FB535F">
              <w:t>0.1122</w:t>
            </w:r>
          </w:p>
        </w:tc>
        <w:tc>
          <w:tcPr>
            <w:tcW w:w="1549" w:type="dxa"/>
            <w:tcBorders>
              <w:top w:val="nil"/>
              <w:left w:val="nil"/>
              <w:bottom w:val="single" w:sz="6" w:space="0" w:color="000000"/>
              <w:right w:val="nil"/>
            </w:tcBorders>
            <w:hideMark/>
          </w:tcPr>
          <w:p w:rsidR="00FB535F" w:rsidRPr="00FB535F" w:rsidRDefault="00FB535F" w:rsidP="00C63AD3">
            <w:pPr>
              <w:pStyle w:val="TableTextT100"/>
            </w:pPr>
            <w:r w:rsidRPr="00FB535F">
              <w:t>0.0487</w:t>
            </w:r>
          </w:p>
        </w:tc>
        <w:tc>
          <w:tcPr>
            <w:tcW w:w="1394" w:type="dxa"/>
            <w:tcBorders>
              <w:top w:val="nil"/>
              <w:left w:val="double" w:sz="4" w:space="0" w:color="auto"/>
              <w:bottom w:val="single" w:sz="6" w:space="0" w:color="000000"/>
              <w:right w:val="single" w:sz="4" w:space="0" w:color="auto"/>
            </w:tcBorders>
            <w:hideMark/>
          </w:tcPr>
          <w:p w:rsidR="00FB535F" w:rsidRPr="00FB535F" w:rsidRDefault="00FB535F" w:rsidP="00C63AD3">
            <w:pPr>
              <w:pStyle w:val="TableTextT100"/>
            </w:pPr>
            <w:r w:rsidRPr="00FB535F">
              <w:t>1.778</w:t>
            </w:r>
          </w:p>
        </w:tc>
        <w:tc>
          <w:tcPr>
            <w:tcW w:w="1504" w:type="dxa"/>
            <w:tcBorders>
              <w:top w:val="nil"/>
              <w:left w:val="nil"/>
              <w:bottom w:val="single" w:sz="6" w:space="0" w:color="000000"/>
              <w:right w:val="double" w:sz="4" w:space="0" w:color="auto"/>
            </w:tcBorders>
            <w:hideMark/>
          </w:tcPr>
          <w:p w:rsidR="00FB535F" w:rsidRPr="00FB535F" w:rsidRDefault="00FB535F" w:rsidP="00C63AD3">
            <w:pPr>
              <w:pStyle w:val="TableTextT100"/>
            </w:pPr>
            <w:r w:rsidRPr="00FB535F">
              <w:t>0.1328</w:t>
            </w:r>
          </w:p>
        </w:tc>
        <w:tc>
          <w:tcPr>
            <w:tcW w:w="1415" w:type="dxa"/>
            <w:tcBorders>
              <w:top w:val="nil"/>
              <w:left w:val="nil"/>
              <w:bottom w:val="single" w:sz="6" w:space="0" w:color="000000"/>
              <w:right w:val="single" w:sz="4" w:space="0" w:color="auto"/>
            </w:tcBorders>
            <w:hideMark/>
          </w:tcPr>
          <w:p w:rsidR="00FB535F" w:rsidRPr="00FB535F" w:rsidRDefault="00FB535F" w:rsidP="00C63AD3">
            <w:pPr>
              <w:pStyle w:val="TableTextT100"/>
            </w:pPr>
            <w:r w:rsidRPr="00FB535F">
              <w:t>28.18</w:t>
            </w:r>
          </w:p>
        </w:tc>
        <w:tc>
          <w:tcPr>
            <w:tcW w:w="1592" w:type="dxa"/>
            <w:tcBorders>
              <w:top w:val="nil"/>
              <w:left w:val="nil"/>
              <w:bottom w:val="single" w:sz="6" w:space="0" w:color="000000"/>
              <w:right w:val="double" w:sz="4" w:space="0" w:color="auto"/>
            </w:tcBorders>
            <w:hideMark/>
          </w:tcPr>
          <w:p w:rsidR="00FB535F" w:rsidRPr="00FB535F" w:rsidRDefault="00FB535F" w:rsidP="00C63AD3">
            <w:pPr>
              <w:pStyle w:val="TableTextT100"/>
            </w:pPr>
            <w:r w:rsidRPr="00FB535F">
              <w:t>0.5690</w:t>
            </w:r>
          </w:p>
        </w:tc>
        <w:tc>
          <w:tcPr>
            <w:tcW w:w="1415" w:type="dxa"/>
            <w:tcBorders>
              <w:top w:val="nil"/>
              <w:left w:val="nil"/>
              <w:bottom w:val="single" w:sz="6" w:space="0" w:color="000000"/>
              <w:right w:val="single" w:sz="4" w:space="0" w:color="auto"/>
            </w:tcBorders>
          </w:tcPr>
          <w:p w:rsidR="00FB535F" w:rsidRPr="00FB535F" w:rsidRDefault="00FB535F" w:rsidP="00C63AD3">
            <w:pPr>
              <w:pStyle w:val="TableTextT100"/>
            </w:pPr>
          </w:p>
        </w:tc>
        <w:tc>
          <w:tcPr>
            <w:tcW w:w="1526" w:type="dxa"/>
            <w:tcBorders>
              <w:top w:val="nil"/>
              <w:left w:val="nil"/>
              <w:bottom w:val="single" w:sz="6" w:space="0" w:color="000000"/>
              <w:right w:val="single" w:sz="6" w:space="0" w:color="000000"/>
            </w:tcBorders>
          </w:tcPr>
          <w:p w:rsidR="00FB535F" w:rsidRPr="00FB535F" w:rsidRDefault="00FB535F" w:rsidP="00C63AD3">
            <w:pPr>
              <w:pStyle w:val="TableTextT100"/>
            </w:pPr>
          </w:p>
        </w:tc>
      </w:tr>
    </w:tbl>
    <w:p w:rsidR="00FB535F" w:rsidRPr="00FB535F" w:rsidRDefault="00FB535F" w:rsidP="00C63AD3">
      <w:pPr>
        <w:pStyle w:val="ParagraphT121"/>
        <w:divId w:val="1930701137"/>
      </w:pPr>
    </w:p>
    <w:p w:rsidR="00FB535F" w:rsidRPr="00FB535F" w:rsidRDefault="00FB535F" w:rsidP="00C63AD3">
      <w:pPr>
        <w:pStyle w:val="ParagraphT121"/>
        <w:divId w:val="1930701137"/>
        <w:sectPr w:rsidR="00FB535F" w:rsidRPr="00FB535F" w:rsidSect="002717D6">
          <w:headerReference w:type="default" r:id="rId127"/>
          <w:footerReference w:type="default" r:id="rId128"/>
          <w:pgSz w:w="15840" w:h="12240" w:orient="landscape"/>
          <w:pgMar w:top="1440" w:right="1440" w:bottom="1440" w:left="1440" w:header="720" w:footer="720" w:gutter="0"/>
          <w:cols w:space="720"/>
          <w:docGrid w:linePitch="326"/>
        </w:sectPr>
      </w:pPr>
    </w:p>
    <w:p w:rsidR="00FB535F" w:rsidRPr="00FB535F" w:rsidRDefault="00F23DC9" w:rsidP="00C63AD3">
      <w:pPr>
        <w:pStyle w:val="AppLvl4"/>
        <w:divId w:val="1930701137"/>
      </w:pPr>
      <w:r>
        <w:t>F.</w:t>
      </w:r>
      <w:r w:rsidR="00FB535F" w:rsidRPr="00FB535F">
        <w:t>3.1.3.3</w:t>
      </w:r>
      <w:r w:rsidR="00C63AD3">
        <w:tab/>
      </w:r>
      <w:r w:rsidR="00FB535F" w:rsidRPr="00FB535F">
        <w:t>Transient Requirements</w:t>
      </w:r>
    </w:p>
    <w:p w:rsidR="00FB535F" w:rsidRPr="00FB535F" w:rsidRDefault="00FB535F" w:rsidP="00C63AD3">
      <w:pPr>
        <w:pStyle w:val="ParagraphT121"/>
        <w:divId w:val="1930701137"/>
      </w:pPr>
      <w:r w:rsidRPr="00FB535F">
        <w:t xml:space="preserve">The EXPRESS subrack payload </w:t>
      </w:r>
      <w:r w:rsidRPr="00FB535F">
        <w:rPr>
          <w:b/>
        </w:rPr>
        <w:t>shall</w:t>
      </w:r>
      <w:r w:rsidRPr="00FB535F">
        <w:t xml:space="preserve"> meet the transient limits per </w:t>
      </w:r>
      <w:r w:rsidR="003D268D">
        <w:t>P</w:t>
      </w:r>
      <w:r w:rsidRPr="00FB535F">
        <w:t>aragraph N.3.1.2.3.</w:t>
      </w:r>
    </w:p>
    <w:p w:rsidR="00FB535F" w:rsidRPr="00FB535F" w:rsidRDefault="00F23DC9" w:rsidP="00C63AD3">
      <w:pPr>
        <w:pStyle w:val="AppLvl4"/>
        <w:divId w:val="1930701137"/>
      </w:pPr>
      <w:r>
        <w:t>F.</w:t>
      </w:r>
      <w:r w:rsidR="00FB535F" w:rsidRPr="00FB535F">
        <w:t>3.1.3.4</w:t>
      </w:r>
      <w:r w:rsidR="00C63AD3">
        <w:tab/>
      </w:r>
      <w:r w:rsidR="00FB535F" w:rsidRPr="00FB535F">
        <w:t>Constraints For Aris Express Rack Activity</w:t>
      </w:r>
    </w:p>
    <w:p w:rsidR="00FB535F" w:rsidRPr="00FB535F" w:rsidRDefault="00FB535F" w:rsidP="00C63AD3">
      <w:pPr>
        <w:pStyle w:val="ParagraphT121"/>
        <w:divId w:val="1930701137"/>
      </w:pPr>
      <w:r w:rsidRPr="00FB535F">
        <w:t>Note that there is currently no ARIS operating in an EXPRESS rack.  If ARIS is reactivated in the future for EXPRESS, this guideline will apply.</w:t>
      </w:r>
    </w:p>
    <w:p w:rsidR="00FB535F" w:rsidRPr="00FB535F" w:rsidRDefault="00FB535F" w:rsidP="00C63AD3">
      <w:pPr>
        <w:pStyle w:val="ParagraphT121"/>
        <w:divId w:val="1930701137"/>
      </w:pPr>
      <w:r w:rsidRPr="00FB535F">
        <w:t xml:space="preserve">The payload is inaccessible when ARIS is operating. The payload located in an ARIS rack </w:t>
      </w:r>
      <w:r w:rsidRPr="00FB535F">
        <w:rPr>
          <w:i/>
        </w:rPr>
        <w:t>should</w:t>
      </w:r>
      <w:r w:rsidRPr="00FB535F">
        <w:t xml:space="preserve"> not require physical access from the flight crew while the ARIS isolation system is active. This includes operation of switches, key pads, latches, doors, dials, or any other device that the fligh</w:t>
      </w:r>
      <w:r w:rsidR="00C63AD3">
        <w:t>t crew must physically contact.</w:t>
      </w:r>
    </w:p>
    <w:p w:rsidR="00FB535F" w:rsidRPr="00FB535F" w:rsidRDefault="00F23DC9" w:rsidP="00C63AD3">
      <w:pPr>
        <w:pStyle w:val="AppLvl2"/>
        <w:divId w:val="1930701137"/>
      </w:pPr>
      <w:r>
        <w:t>F.</w:t>
      </w:r>
      <w:r w:rsidR="00FB535F" w:rsidRPr="00FB535F">
        <w:t>3.2</w:t>
      </w:r>
      <w:r w:rsidR="00C63AD3">
        <w:tab/>
      </w:r>
      <w:r w:rsidR="00FB535F" w:rsidRPr="00FB535F">
        <w:t>Electrical Interface Requirements</w:t>
      </w:r>
    </w:p>
    <w:p w:rsidR="00FB535F" w:rsidRPr="00FB535F" w:rsidRDefault="00F23DC9" w:rsidP="00C63AD3">
      <w:pPr>
        <w:pStyle w:val="AppLvl3"/>
        <w:divId w:val="1930701137"/>
      </w:pPr>
      <w:r>
        <w:t>F.</w:t>
      </w:r>
      <w:r w:rsidR="00FB535F" w:rsidRPr="00FB535F">
        <w:t>3.2.1</w:t>
      </w:r>
      <w:r w:rsidR="00C63AD3">
        <w:tab/>
      </w:r>
      <w:r w:rsidR="00FB535F" w:rsidRPr="00FB535F">
        <w:t>Electrical Power Characteristics And Interfaces</w:t>
      </w:r>
    </w:p>
    <w:p w:rsidR="00FB535F" w:rsidRPr="00FB535F" w:rsidRDefault="00F23DC9" w:rsidP="00C63AD3">
      <w:pPr>
        <w:pStyle w:val="AppLvl4"/>
        <w:divId w:val="1930701137"/>
      </w:pPr>
      <w:r>
        <w:t>F.</w:t>
      </w:r>
      <w:r w:rsidR="00FB535F" w:rsidRPr="00FB535F">
        <w:t>3.2.1.1</w:t>
      </w:r>
      <w:r w:rsidR="00C63AD3">
        <w:tab/>
      </w:r>
      <w:r w:rsidR="00FB535F" w:rsidRPr="00FB535F">
        <w:t>Voltage Levels</w:t>
      </w:r>
    </w:p>
    <w:p w:rsidR="00FB535F" w:rsidRPr="00FB535F" w:rsidRDefault="00FB535F" w:rsidP="00C63AD3">
      <w:pPr>
        <w:pStyle w:val="ParagraphT121"/>
        <w:divId w:val="1930701137"/>
      </w:pPr>
      <w:r w:rsidRPr="00FB535F">
        <w:t>The EXPRESS Rack will provide the interface voltage levels as shown in Figure F.3.2.1.1-1 at current ranges of 1.0 to 20.0 A for all operational turn “on” and turn “off” events</w:t>
      </w:r>
      <w:r w:rsidR="00570B66">
        <w:t>.</w:t>
      </w:r>
    </w:p>
    <w:p w:rsidR="00FB535F" w:rsidRPr="00FB535F" w:rsidRDefault="00FB535F" w:rsidP="00C63AD3">
      <w:pPr>
        <w:pStyle w:val="ParagraphT121"/>
        <w:divId w:val="1930701137"/>
        <w:rPr>
          <w:rFonts w:ascii="Helvetica" w:hAnsi="Helvetica" w:cs="Helvetica"/>
          <w:caps/>
          <w:kern w:val="28"/>
          <w:sz w:val="22"/>
        </w:rPr>
      </w:pPr>
    </w:p>
    <w:p w:rsidR="00FB535F" w:rsidRPr="001552C5" w:rsidRDefault="00FB535F" w:rsidP="00F23DC9">
      <w:pPr>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1ADACEC7" wp14:editId="573B7518">
            <wp:extent cx="4791075" cy="5848350"/>
            <wp:effectExtent l="0" t="0" r="9525" b="0"/>
            <wp:docPr id="20780" name="Picture 20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791075" cy="5848350"/>
                    </a:xfrm>
                    <a:prstGeom prst="rect">
                      <a:avLst/>
                    </a:prstGeom>
                    <a:noFill/>
                    <a:ln>
                      <a:noFill/>
                    </a:ln>
                  </pic:spPr>
                </pic:pic>
              </a:graphicData>
            </a:graphic>
          </wp:inline>
        </w:drawing>
      </w:r>
      <w:bookmarkStart w:id="301" w:name="_Toc199834016"/>
      <w:bookmarkStart w:id="302" w:name="_Toc140390187"/>
      <w:bookmarkStart w:id="303" w:name="_Toc137534702"/>
    </w:p>
    <w:p w:rsidR="00FB535F" w:rsidRPr="00FB535F" w:rsidRDefault="00FB535F" w:rsidP="00607FF3">
      <w:pPr>
        <w:pStyle w:val="Figurecont0"/>
        <w:divId w:val="1930701137"/>
      </w:pPr>
      <w:r w:rsidRPr="00FB535F">
        <w:rPr>
          <w:noProof/>
        </w:rPr>
        <mc:AlternateContent>
          <mc:Choice Requires="wps">
            <w:drawing>
              <wp:anchor distT="0" distB="0" distL="114300" distR="114300" simplePos="0" relativeHeight="251669504" behindDoc="0" locked="0" layoutInCell="1" allowOverlap="1" wp14:anchorId="1F07FA87" wp14:editId="1022DA99">
                <wp:simplePos x="0" y="0"/>
                <wp:positionH relativeFrom="column">
                  <wp:posOffset>508635</wp:posOffset>
                </wp:positionH>
                <wp:positionV relativeFrom="paragraph">
                  <wp:posOffset>6228080</wp:posOffset>
                </wp:positionV>
                <wp:extent cx="4572000" cy="1028700"/>
                <wp:effectExtent l="0" t="0" r="0" b="0"/>
                <wp:wrapNone/>
                <wp:docPr id="20791" name="Text Box 14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1028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B535F">
                            <w:pPr>
                              <w:spacing w:line="240" w:lineRule="exact"/>
                            </w:pPr>
                            <w:r>
                              <w:t xml:space="preserve">NOTES: </w:t>
                            </w:r>
                            <w:r>
                              <w:br/>
                              <w:t>1. Includes worst case EXPRESS Rack-provided cable losses.</w:t>
                            </w:r>
                            <w:r>
                              <w:br/>
                              <w:t xml:space="preserve">2. Converter failure will not allow voltage to exceed 31.5 Vdc. </w:t>
                            </w:r>
                            <w:r>
                              <w:br/>
                              <w:t>3. Transient onset is defined as the instance V</w:t>
                            </w:r>
                            <w:r>
                              <w:rPr>
                                <w:vertAlign w:val="subscript"/>
                              </w:rPr>
                              <w:t>out</w:t>
                            </w:r>
                            <w:r>
                              <w:t xml:space="preserve"> exceeds the steady state boundaries (25.5 to 29.5 Vdc).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07FA87" id="Text Box 14306" o:spid="_x0000_s1292" type="#_x0000_t202" style="position:absolute;left:0;text-align:left;margin-left:40.05pt;margin-top:490.4pt;width:5in;height:8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" stroked="f">
                <v:textbox>
                  <w:txbxContent>
                    <w:p w:rsidR="00545758" w:rsidRDefault="00545758" w:rsidP="00FB535F">
                      <w:pPr>
                        <w:spacing w:line="240" w:lineRule="exact"/>
                      </w:pPr>
                      <w:r>
                        <w:t xml:space="preserve">NOTES: </w:t>
                      </w:r>
                      <w:r>
                        <w:br/>
                        <w:t>1. Includes worst case EXPRESS Rack-provided cable losses.</w:t>
                      </w:r>
                      <w:r>
                        <w:br/>
                        <w:t xml:space="preserve">2. Converter failure will not allow voltage to exceed 31.5 Vdc. </w:t>
                      </w:r>
                      <w:r>
                        <w:br/>
                        <w:t>3. Transient onset is defined as the instance V</w:t>
                      </w:r>
                      <w:r>
                        <w:rPr>
                          <w:vertAlign w:val="subscript"/>
                        </w:rPr>
                        <w:t>out</w:t>
                      </w:r>
                      <w:r>
                        <w:t xml:space="preserve"> exceeds the steady state boundaries (25.5 to 29.5 Vdc).</w:t>
                      </w:r>
                    </w:p>
                  </w:txbxContent>
                </v:textbox>
              </v:shape>
            </w:pict>
          </mc:Fallback>
        </mc:AlternateContent>
      </w:r>
      <w:bookmarkStart w:id="304" w:name="_Toc235190896"/>
      <w:r w:rsidRPr="00FB535F">
        <w:rPr>
          <w:noProof/>
        </w:rPr>
        <mc:AlternateContent>
          <mc:Choice Requires="wps">
            <w:drawing>
              <wp:anchor distT="0" distB="0" distL="114300" distR="114300" simplePos="0" relativeHeight="251668480" behindDoc="0" locked="0" layoutInCell="1" allowOverlap="1" wp14:anchorId="2428D2FC" wp14:editId="4D32D840">
                <wp:simplePos x="0" y="0"/>
                <wp:positionH relativeFrom="column">
                  <wp:posOffset>394335</wp:posOffset>
                </wp:positionH>
                <wp:positionV relativeFrom="paragraph">
                  <wp:posOffset>5999480</wp:posOffset>
                </wp:positionV>
                <wp:extent cx="3446145" cy="229870"/>
                <wp:effectExtent l="0" t="0" r="1905" b="0"/>
                <wp:wrapNone/>
                <wp:docPr id="20790" name="Text Box 14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46145" cy="229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FB535F">
                            <w:pPr>
                              <w:spacing w:line="240" w:lineRule="exact"/>
                            </w:pPr>
                            <w:r>
                              <w:t>TIME FROM ONSET OF TRANSIENT, MILLISECONDS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28D2FC" id="Text Box 14305" o:spid="_x0000_s1293" type="#_x0000_t202" style="position:absolute;left:0;text-align:left;margin-left:31.05pt;margin-top:472.4pt;width:271.35pt;height:1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" stroked="f">
                <v:textbox>
                  <w:txbxContent>
                    <w:p w:rsidR="00545758" w:rsidRDefault="00545758" w:rsidP="00FB535F">
                      <w:pPr>
                        <w:spacing w:line="240" w:lineRule="exact"/>
                      </w:pPr>
                      <w:r>
                        <w:t>TIME FROM ONSET OF TRANSIENT, MILLISECONDS</w:t>
                      </w:r>
                    </w:p>
                  </w:txbxContent>
                </v:textbox>
              </v:shape>
            </w:pict>
          </mc:Fallback>
        </mc:AlternateContent>
      </w:r>
      <w:bookmarkStart w:id="305" w:name="_Toc408488259"/>
      <w:r w:rsidRPr="00FB535F">
        <w:t>FIGURE F.3.2.1.1-1  1-A TO 20-A (PAYLOAD CURRENT DRAW),</w:t>
      </w:r>
      <w:r w:rsidR="00C63AD3">
        <w:br/>
      </w:r>
      <w:r w:rsidRPr="00FB535F">
        <w:t>28 VDC OUTLET CHARACTERISTICs</w:t>
      </w:r>
      <w:bookmarkEnd w:id="301"/>
      <w:bookmarkEnd w:id="302"/>
      <w:bookmarkEnd w:id="303"/>
      <w:bookmarkEnd w:id="304"/>
      <w:bookmarkEnd w:id="305"/>
    </w:p>
    <w:p w:rsidR="00FB535F" w:rsidRPr="00FB535F" w:rsidRDefault="00F23DC9" w:rsidP="00C63AD3">
      <w:pPr>
        <w:pStyle w:val="AppLvl4"/>
        <w:divId w:val="1930701137"/>
      </w:pPr>
      <w:r>
        <w:t>F.</w:t>
      </w:r>
      <w:r w:rsidR="00FB535F" w:rsidRPr="00FB535F">
        <w:t>3.2.1.2</w:t>
      </w:r>
      <w:r w:rsidR="00C63AD3">
        <w:tab/>
      </w:r>
      <w:r w:rsidR="00FB535F" w:rsidRPr="00FB535F">
        <w:t>Express Reverse Current Characteristics</w:t>
      </w:r>
    </w:p>
    <w:p w:rsidR="00FB535F" w:rsidRPr="00FB535F" w:rsidRDefault="00FB535F" w:rsidP="00C63AD3">
      <w:pPr>
        <w:pStyle w:val="ParagraphT121"/>
        <w:divId w:val="1930701137"/>
      </w:pPr>
      <w:r w:rsidRPr="00FB535F">
        <w:t>The EXPRESS Rack reverse current characteristics are defined in Table F.3.2.1.2-1.</w:t>
      </w:r>
    </w:p>
    <w:p w:rsidR="00FB535F" w:rsidRPr="00FB535F" w:rsidRDefault="00FB535F" w:rsidP="00C63AD3">
      <w:pPr>
        <w:pStyle w:val="ParagraphT121"/>
        <w:divId w:val="1930701137"/>
      </w:pPr>
      <w:r w:rsidRPr="00FB535F">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1"/>
        <w:gridCol w:w="4499"/>
        <w:gridCol w:w="2160"/>
      </w:tblGrid>
      <w:tr w:rsidR="00FB535F" w:rsidRPr="00FB535F" w:rsidTr="00FB535F">
        <w:trPr>
          <w:divId w:val="1930701137"/>
          <w:trHeight w:val="396"/>
          <w:jc w:val="center"/>
        </w:trPr>
        <w:tc>
          <w:tcPr>
            <w:tcW w:w="9360" w:type="dxa"/>
            <w:gridSpan w:val="3"/>
            <w:tcBorders>
              <w:top w:val="nil"/>
              <w:left w:val="nil"/>
              <w:bottom w:val="single" w:sz="4" w:space="0" w:color="auto"/>
              <w:right w:val="nil"/>
            </w:tcBorders>
            <w:hideMark/>
          </w:tcPr>
          <w:p w:rsidR="00FB535F" w:rsidRPr="00FB535F" w:rsidRDefault="00FB535F" w:rsidP="00040857">
            <w:pPr>
              <w:pStyle w:val="TableTitleContinued"/>
            </w:pPr>
            <w:r w:rsidRPr="00FB535F">
              <w:t>table F.3.2.1.2-1  express rack REVERSE CURRENT CHARACTERISTICS</w:t>
            </w:r>
          </w:p>
        </w:tc>
      </w:tr>
      <w:tr w:rsidR="00FB535F" w:rsidRPr="00FB535F" w:rsidTr="00FB535F">
        <w:trPr>
          <w:divId w:val="1930701137"/>
          <w:trHeight w:val="329"/>
          <w:jc w:val="center"/>
        </w:trPr>
        <w:tc>
          <w:tcPr>
            <w:tcW w:w="2701" w:type="dxa"/>
            <w:tcBorders>
              <w:top w:val="single" w:sz="4" w:space="0" w:color="auto"/>
              <w:left w:val="single" w:sz="4" w:space="0" w:color="auto"/>
              <w:bottom w:val="single" w:sz="4" w:space="0" w:color="auto"/>
              <w:right w:val="single" w:sz="4" w:space="0" w:color="auto"/>
            </w:tcBorders>
            <w:hideMark/>
          </w:tcPr>
          <w:p w:rsidR="00FB535F" w:rsidRPr="00FB535F" w:rsidRDefault="00FB535F" w:rsidP="0036548E">
            <w:pPr>
              <w:pStyle w:val="TableHeading1"/>
            </w:pPr>
            <w:r w:rsidRPr="00FB535F">
              <w:t>POWER PARAMETER</w:t>
            </w:r>
          </w:p>
        </w:tc>
        <w:tc>
          <w:tcPr>
            <w:tcW w:w="449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36548E">
            <w:pPr>
              <w:pStyle w:val="TableHeading1"/>
            </w:pPr>
            <w:r w:rsidRPr="00FB535F">
              <w:t>LIMITS/RATING</w:t>
            </w:r>
          </w:p>
        </w:tc>
        <w:tc>
          <w:tcPr>
            <w:tcW w:w="216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36548E">
            <w:pPr>
              <w:pStyle w:val="TableHeading1"/>
            </w:pPr>
            <w:r w:rsidRPr="00FB535F">
              <w:t>VALUE</w:t>
            </w:r>
          </w:p>
        </w:tc>
      </w:tr>
      <w:tr w:rsidR="00FB535F" w:rsidRPr="00FB535F" w:rsidTr="00FB535F">
        <w:trPr>
          <w:divId w:val="1930701137"/>
          <w:trHeight w:val="230"/>
          <w:jc w:val="center"/>
        </w:trPr>
        <w:tc>
          <w:tcPr>
            <w:tcW w:w="2701" w:type="dxa"/>
            <w:tcBorders>
              <w:top w:val="single" w:sz="4" w:space="0" w:color="auto"/>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Reverse Current</w:t>
            </w:r>
          </w:p>
        </w:tc>
        <w:tc>
          <w:tcPr>
            <w:tcW w:w="4499" w:type="dxa"/>
            <w:tcBorders>
              <w:top w:val="single" w:sz="4" w:space="0" w:color="auto"/>
              <w:left w:val="single" w:sz="4" w:space="0" w:color="auto"/>
              <w:bottom w:val="nil"/>
              <w:right w:val="single" w:sz="4" w:space="0" w:color="auto"/>
            </w:tcBorders>
            <w:hideMark/>
          </w:tcPr>
          <w:p w:rsidR="00FB535F" w:rsidRPr="00FB535F" w:rsidRDefault="00FB535F" w:rsidP="00862516">
            <w:pPr>
              <w:pStyle w:val="TableTextT100"/>
              <w:jc w:val="left"/>
            </w:pPr>
            <w:r w:rsidRPr="00FB535F">
              <w:t xml:space="preserve">Pulse t &lt; 10 </w:t>
            </w:r>
            <w:r w:rsidRPr="00FB535F">
              <w:sym w:font="Symbol" w:char="F06D"/>
            </w:r>
            <w:r w:rsidRPr="00FB535F">
              <w:t>sec</w:t>
            </w:r>
          </w:p>
        </w:tc>
        <w:tc>
          <w:tcPr>
            <w:tcW w:w="2160" w:type="dxa"/>
            <w:tcBorders>
              <w:top w:val="single" w:sz="4" w:space="0" w:color="auto"/>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600 A</w:t>
            </w:r>
          </w:p>
        </w:tc>
      </w:tr>
      <w:tr w:rsidR="00FB535F" w:rsidRPr="00FB535F" w:rsidTr="00FB535F">
        <w:trPr>
          <w:divId w:val="1930701137"/>
          <w:trHeight w:val="214"/>
          <w:jc w:val="center"/>
        </w:trPr>
        <w:tc>
          <w:tcPr>
            <w:tcW w:w="2701" w:type="dxa"/>
            <w:tcBorders>
              <w:top w:val="nil"/>
              <w:left w:val="single" w:sz="4" w:space="0" w:color="auto"/>
              <w:bottom w:val="nil"/>
              <w:right w:val="single" w:sz="4" w:space="0" w:color="auto"/>
            </w:tcBorders>
          </w:tcPr>
          <w:p w:rsidR="00FB535F" w:rsidRPr="00FB535F" w:rsidRDefault="00FB535F" w:rsidP="00862516">
            <w:pPr>
              <w:pStyle w:val="TableTextT100"/>
              <w:jc w:val="left"/>
              <w:rPr>
                <w:noProof/>
              </w:rPr>
            </w:pPr>
          </w:p>
        </w:tc>
        <w:tc>
          <w:tcPr>
            <w:tcW w:w="4499" w:type="dxa"/>
            <w:tcBorders>
              <w:top w:val="nil"/>
              <w:left w:val="single" w:sz="4" w:space="0" w:color="auto"/>
              <w:bottom w:val="nil"/>
              <w:right w:val="single" w:sz="4" w:space="0" w:color="auto"/>
            </w:tcBorders>
            <w:hideMark/>
          </w:tcPr>
          <w:p w:rsidR="00FB535F" w:rsidRPr="00FB535F" w:rsidRDefault="00FB535F" w:rsidP="00862516">
            <w:pPr>
              <w:pStyle w:val="TableTextT100"/>
              <w:jc w:val="left"/>
            </w:pPr>
            <w:r w:rsidRPr="00FB535F">
              <w:t>Peak t &lt; 1 msec/All Ratings</w:t>
            </w:r>
          </w:p>
        </w:tc>
        <w:tc>
          <w:tcPr>
            <w:tcW w:w="2160"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450 A</w:t>
            </w:r>
          </w:p>
        </w:tc>
      </w:tr>
      <w:tr w:rsidR="00FB535F" w:rsidRPr="00FB535F" w:rsidTr="00FB535F">
        <w:trPr>
          <w:divId w:val="1930701137"/>
          <w:trHeight w:val="230"/>
          <w:jc w:val="center"/>
        </w:trPr>
        <w:tc>
          <w:tcPr>
            <w:tcW w:w="2701" w:type="dxa"/>
            <w:tcBorders>
              <w:top w:val="nil"/>
              <w:left w:val="single" w:sz="4" w:space="0" w:color="auto"/>
              <w:bottom w:val="nil"/>
              <w:right w:val="single" w:sz="4" w:space="0" w:color="auto"/>
            </w:tcBorders>
          </w:tcPr>
          <w:p w:rsidR="00FB535F" w:rsidRPr="00FB535F" w:rsidRDefault="00FB535F" w:rsidP="00862516">
            <w:pPr>
              <w:pStyle w:val="TableTextT100"/>
              <w:jc w:val="left"/>
              <w:rPr>
                <w:noProof/>
              </w:rPr>
            </w:pPr>
          </w:p>
        </w:tc>
        <w:tc>
          <w:tcPr>
            <w:tcW w:w="4499"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Steady-State (t &gt; 1 sec)/All Ratings</w:t>
            </w:r>
          </w:p>
        </w:tc>
        <w:tc>
          <w:tcPr>
            <w:tcW w:w="2160"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2 A</w:t>
            </w:r>
          </w:p>
        </w:tc>
      </w:tr>
      <w:tr w:rsidR="00FB535F" w:rsidRPr="00FB535F" w:rsidTr="00FB535F">
        <w:trPr>
          <w:divId w:val="1930701137"/>
          <w:trHeight w:val="214"/>
          <w:jc w:val="center"/>
        </w:trPr>
        <w:tc>
          <w:tcPr>
            <w:tcW w:w="2701"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Reverse Energy</w:t>
            </w:r>
          </w:p>
        </w:tc>
        <w:tc>
          <w:tcPr>
            <w:tcW w:w="4499" w:type="dxa"/>
            <w:tcBorders>
              <w:top w:val="nil"/>
              <w:left w:val="single" w:sz="4" w:space="0" w:color="auto"/>
              <w:bottom w:val="nil"/>
              <w:right w:val="single" w:sz="4" w:space="0" w:color="auto"/>
            </w:tcBorders>
          </w:tcPr>
          <w:p w:rsidR="00FB535F" w:rsidRPr="00FB535F" w:rsidRDefault="00FB535F" w:rsidP="00862516">
            <w:pPr>
              <w:pStyle w:val="TableTextT100"/>
              <w:jc w:val="left"/>
              <w:rPr>
                <w:noProof/>
              </w:rPr>
            </w:pPr>
          </w:p>
        </w:tc>
        <w:tc>
          <w:tcPr>
            <w:tcW w:w="2160" w:type="dxa"/>
            <w:tcBorders>
              <w:top w:val="nil"/>
              <w:left w:val="single" w:sz="4" w:space="0" w:color="auto"/>
              <w:bottom w:val="nil"/>
              <w:right w:val="single" w:sz="4" w:space="0" w:color="auto"/>
            </w:tcBorders>
          </w:tcPr>
          <w:p w:rsidR="00FB535F" w:rsidRPr="00FB535F" w:rsidRDefault="00FB535F" w:rsidP="00862516">
            <w:pPr>
              <w:pStyle w:val="TableTextT100"/>
              <w:jc w:val="left"/>
              <w:rPr>
                <w:noProof/>
              </w:rPr>
            </w:pPr>
          </w:p>
        </w:tc>
      </w:tr>
      <w:tr w:rsidR="00FB535F" w:rsidRPr="00FB535F" w:rsidTr="00FB535F">
        <w:trPr>
          <w:divId w:val="1930701137"/>
          <w:trHeight w:val="230"/>
          <w:jc w:val="center"/>
        </w:trPr>
        <w:tc>
          <w:tcPr>
            <w:tcW w:w="2701"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Capacitive</w:t>
            </w:r>
          </w:p>
        </w:tc>
        <w:tc>
          <w:tcPr>
            <w:tcW w:w="4499"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All Ratings</w:t>
            </w:r>
          </w:p>
        </w:tc>
        <w:tc>
          <w:tcPr>
            <w:tcW w:w="2160" w:type="dxa"/>
            <w:tcBorders>
              <w:top w:val="nil"/>
              <w:left w:val="single" w:sz="4" w:space="0" w:color="auto"/>
              <w:bottom w:val="nil"/>
              <w:right w:val="single" w:sz="4" w:space="0" w:color="auto"/>
            </w:tcBorders>
            <w:hideMark/>
          </w:tcPr>
          <w:p w:rsidR="00FB535F" w:rsidRPr="00FB535F" w:rsidRDefault="00FB535F" w:rsidP="00862516">
            <w:pPr>
              <w:pStyle w:val="TableTextT100"/>
              <w:jc w:val="left"/>
              <w:rPr>
                <w:noProof/>
              </w:rPr>
            </w:pPr>
            <w:r w:rsidRPr="00FB535F">
              <w:rPr>
                <w:noProof/>
              </w:rPr>
              <w:t>4 Joules</w:t>
            </w:r>
          </w:p>
        </w:tc>
      </w:tr>
      <w:tr w:rsidR="00FB535F" w:rsidRPr="00FB535F" w:rsidTr="00FB535F">
        <w:trPr>
          <w:divId w:val="1930701137"/>
          <w:trHeight w:val="214"/>
          <w:jc w:val="center"/>
        </w:trPr>
        <w:tc>
          <w:tcPr>
            <w:tcW w:w="2701" w:type="dxa"/>
            <w:tcBorders>
              <w:top w:val="nil"/>
              <w:left w:val="single" w:sz="4" w:space="0" w:color="auto"/>
              <w:bottom w:val="single" w:sz="4" w:space="0" w:color="auto"/>
              <w:right w:val="single" w:sz="4" w:space="0" w:color="auto"/>
            </w:tcBorders>
            <w:hideMark/>
          </w:tcPr>
          <w:p w:rsidR="00FB535F" w:rsidRPr="00FB535F" w:rsidRDefault="00FB535F" w:rsidP="00862516">
            <w:pPr>
              <w:pStyle w:val="TableTextT100"/>
              <w:jc w:val="left"/>
              <w:rPr>
                <w:noProof/>
              </w:rPr>
            </w:pPr>
            <w:r w:rsidRPr="00FB535F">
              <w:rPr>
                <w:noProof/>
              </w:rPr>
              <w:t>Inductive</w:t>
            </w:r>
          </w:p>
        </w:tc>
        <w:tc>
          <w:tcPr>
            <w:tcW w:w="4499" w:type="dxa"/>
            <w:tcBorders>
              <w:top w:val="nil"/>
              <w:left w:val="single" w:sz="4" w:space="0" w:color="auto"/>
              <w:bottom w:val="single" w:sz="4" w:space="0" w:color="auto"/>
              <w:right w:val="single" w:sz="4" w:space="0" w:color="auto"/>
            </w:tcBorders>
            <w:hideMark/>
          </w:tcPr>
          <w:p w:rsidR="00FB535F" w:rsidRPr="00FB535F" w:rsidRDefault="00FB535F" w:rsidP="00862516">
            <w:pPr>
              <w:pStyle w:val="TableTextT100"/>
              <w:jc w:val="left"/>
              <w:rPr>
                <w:noProof/>
              </w:rPr>
            </w:pPr>
            <w:r w:rsidRPr="00FB535F">
              <w:rPr>
                <w:noProof/>
              </w:rPr>
              <w:t>All Ratings</w:t>
            </w:r>
          </w:p>
        </w:tc>
        <w:tc>
          <w:tcPr>
            <w:tcW w:w="2160" w:type="dxa"/>
            <w:tcBorders>
              <w:top w:val="nil"/>
              <w:left w:val="single" w:sz="4" w:space="0" w:color="auto"/>
              <w:bottom w:val="single" w:sz="4" w:space="0" w:color="auto"/>
              <w:right w:val="single" w:sz="4" w:space="0" w:color="auto"/>
            </w:tcBorders>
            <w:hideMark/>
          </w:tcPr>
          <w:p w:rsidR="00FB535F" w:rsidRPr="00FB535F" w:rsidRDefault="00FB535F" w:rsidP="00862516">
            <w:pPr>
              <w:pStyle w:val="TableTextT100"/>
              <w:jc w:val="left"/>
              <w:rPr>
                <w:noProof/>
              </w:rPr>
            </w:pPr>
            <w:r w:rsidRPr="00FB535F">
              <w:rPr>
                <w:noProof/>
              </w:rPr>
              <w:t>2 Joules</w:t>
            </w:r>
          </w:p>
        </w:tc>
      </w:tr>
      <w:tr w:rsidR="00FB535F" w:rsidRPr="00FB535F" w:rsidTr="00FB535F">
        <w:trPr>
          <w:divId w:val="1930701137"/>
          <w:trHeight w:val="557"/>
          <w:jc w:val="center"/>
        </w:trPr>
        <w:tc>
          <w:tcPr>
            <w:tcW w:w="9360" w:type="dxa"/>
            <w:gridSpan w:val="3"/>
            <w:tcBorders>
              <w:top w:val="single" w:sz="4" w:space="0" w:color="auto"/>
              <w:left w:val="nil"/>
              <w:bottom w:val="nil"/>
              <w:right w:val="nil"/>
            </w:tcBorders>
            <w:hideMark/>
          </w:tcPr>
          <w:p w:rsidR="00FB535F" w:rsidRPr="00FB535F" w:rsidRDefault="00FB535F" w:rsidP="00862516">
            <w:pPr>
              <w:pStyle w:val="TableTextT100"/>
              <w:jc w:val="left"/>
            </w:pPr>
            <w:r w:rsidRPr="00FB535F">
              <w:t>Note:</w:t>
            </w:r>
          </w:p>
          <w:p w:rsidR="00FB535F" w:rsidRPr="00FB535F" w:rsidRDefault="00FB535F" w:rsidP="00862516">
            <w:pPr>
              <w:pStyle w:val="TableTextT100"/>
              <w:jc w:val="left"/>
            </w:pPr>
            <w:r w:rsidRPr="00FB535F">
              <w:t>Temperature reference is 25</w:t>
            </w:r>
            <w:r w:rsidR="00862516">
              <w:t xml:space="preserve"> °</w:t>
            </w:r>
            <w:r w:rsidRPr="00FB535F">
              <w:t>C.</w:t>
            </w:r>
          </w:p>
        </w:tc>
      </w:tr>
    </w:tbl>
    <w:p w:rsidR="00FB535F" w:rsidRPr="00FB535F" w:rsidRDefault="00F23DC9" w:rsidP="00862516">
      <w:pPr>
        <w:pStyle w:val="AppLvl4"/>
        <w:divId w:val="1930701137"/>
      </w:pPr>
      <w:r>
        <w:t>F.</w:t>
      </w:r>
      <w:r w:rsidR="00FB535F" w:rsidRPr="00FB535F">
        <w:t>3.2.1.3</w:t>
      </w:r>
      <w:r w:rsidR="00862516">
        <w:tab/>
      </w:r>
      <w:r w:rsidR="00FB535F" w:rsidRPr="00FB535F">
        <w:t>Reverse Current</w:t>
      </w:r>
    </w:p>
    <w:p w:rsidR="00FB535F" w:rsidRPr="00FB535F" w:rsidRDefault="00FB535F" w:rsidP="00862516">
      <w:pPr>
        <w:pStyle w:val="ParagraphT121"/>
        <w:divId w:val="1930701137"/>
      </w:pPr>
      <w:r w:rsidRPr="00FB535F">
        <w:t xml:space="preserve">Reverse current is defined as the current flowing into an SSPCM power output from an external source of energy. Reverse current from each payload connection </w:t>
      </w:r>
      <w:r w:rsidRPr="00FB535F">
        <w:rPr>
          <w:b/>
        </w:rPr>
        <w:t xml:space="preserve">shall </w:t>
      </w:r>
      <w:r w:rsidRPr="00FB535F">
        <w:t>not exceed the value</w:t>
      </w:r>
      <w:r w:rsidR="00862516">
        <w:t>s defined in Table F.3.2.1.2-1.</w:t>
      </w:r>
    </w:p>
    <w:p w:rsidR="00FB535F" w:rsidRPr="00FB535F" w:rsidRDefault="00F23DC9" w:rsidP="00862516">
      <w:pPr>
        <w:pStyle w:val="AppLvl4"/>
        <w:divId w:val="1930701137"/>
      </w:pPr>
      <w:r>
        <w:t>F.</w:t>
      </w:r>
      <w:r w:rsidR="00FB535F" w:rsidRPr="00FB535F">
        <w:t>3.2.1.4</w:t>
      </w:r>
      <w:r w:rsidR="00862516">
        <w:tab/>
      </w:r>
      <w:r w:rsidR="00FB535F" w:rsidRPr="00FB535F">
        <w:t>Reverse Energy</w:t>
      </w:r>
    </w:p>
    <w:p w:rsidR="00FB535F" w:rsidRPr="00FB535F" w:rsidRDefault="00FB535F" w:rsidP="00862516">
      <w:pPr>
        <w:pStyle w:val="ParagraphT121"/>
        <w:divId w:val="1930701137"/>
      </w:pPr>
      <w:r w:rsidRPr="00FB535F">
        <w:t xml:space="preserve">Reverse energy is defined as the energy flowing into an SSPCM power output from an external source of energy. Reverse energy from each payload connection </w:t>
      </w:r>
      <w:r w:rsidRPr="00FB535F">
        <w:rPr>
          <w:b/>
        </w:rPr>
        <w:t>shall</w:t>
      </w:r>
      <w:r w:rsidRPr="00FB535F">
        <w:t xml:space="preserve"> not exceed the values defined in Table F.3.2.1.2-1.</w:t>
      </w:r>
    </w:p>
    <w:p w:rsidR="00FB535F" w:rsidRPr="00FB535F" w:rsidRDefault="00FB535F" w:rsidP="00862516">
      <w:pPr>
        <w:pStyle w:val="ParagraphT121"/>
        <w:divId w:val="1930701137"/>
      </w:pPr>
      <w:r w:rsidRPr="00FB535F">
        <w:t xml:space="preserve">This requirement can also be satisfied when the analysis shows the payload’s input is capacitive and </w:t>
      </w:r>
      <w:r w:rsidRPr="00FB535F">
        <w:sym w:font="Symbol" w:char="F0A3"/>
      </w:r>
      <w:r w:rsidRPr="00FB535F">
        <w:t xml:space="preserve">50 </w:t>
      </w:r>
      <w:r w:rsidRPr="00FB535F">
        <w:sym w:font="Symbol" w:char="F06D"/>
      </w:r>
      <w:r w:rsidRPr="00FB535F">
        <w:t>F/A of</w:t>
      </w:r>
      <w:r w:rsidR="00862516">
        <w:t xml:space="preserve"> the SSPC rated output current.</w:t>
      </w:r>
    </w:p>
    <w:p w:rsidR="00FB535F" w:rsidRPr="00FB535F" w:rsidRDefault="00F23DC9" w:rsidP="00862516">
      <w:pPr>
        <w:pStyle w:val="AppLvl4"/>
        <w:divId w:val="1930701137"/>
      </w:pPr>
      <w:r>
        <w:t>F.</w:t>
      </w:r>
      <w:r w:rsidR="00FB535F" w:rsidRPr="00FB535F">
        <w:t>3.2.1.5</w:t>
      </w:r>
      <w:r w:rsidR="00862516">
        <w:tab/>
      </w:r>
      <w:r w:rsidR="00FB535F" w:rsidRPr="00FB535F">
        <w:t>Soft Start/Stop</w:t>
      </w:r>
    </w:p>
    <w:p w:rsidR="00FB535F" w:rsidRPr="00FB535F" w:rsidRDefault="00FB535F" w:rsidP="00862516">
      <w:pPr>
        <w:pStyle w:val="ParagraphT121"/>
        <w:divId w:val="1930701137"/>
      </w:pPr>
      <w:r w:rsidRPr="00FB535F">
        <w:t>The SSPC provides a soft start/stop of approximately one (1) ms to reach no</w:t>
      </w:r>
      <w:r w:rsidR="00862516">
        <w:t>minal current or to turn “OFF”.</w:t>
      </w:r>
    </w:p>
    <w:p w:rsidR="00FB535F" w:rsidRPr="00FB535F" w:rsidRDefault="00F23DC9" w:rsidP="00862516">
      <w:pPr>
        <w:pStyle w:val="AppLvl4"/>
        <w:divId w:val="1930701137"/>
      </w:pPr>
      <w:r>
        <w:t>F.</w:t>
      </w:r>
      <w:r w:rsidR="00FB535F" w:rsidRPr="00FB535F">
        <w:t>3.2.1.6</w:t>
      </w:r>
      <w:r w:rsidR="00862516">
        <w:tab/>
      </w:r>
      <w:r w:rsidR="00FB535F" w:rsidRPr="00FB535F">
        <w:t>Overload Protection</w:t>
      </w:r>
    </w:p>
    <w:p w:rsidR="00FB535F" w:rsidRDefault="00FB535F" w:rsidP="00862516">
      <w:pPr>
        <w:pStyle w:val="ParagraphT121"/>
        <w:divId w:val="1930701137"/>
      </w:pPr>
      <w:r w:rsidRPr="00FB535F">
        <w:t>The direct current (DC) power is provided to each payload via software commandable SSPCMs. Refer to Figure F.3.2.1.6-1 for a simplified schematic of the power distribution subsystem. Each SSPC may be set via software commands to output current ratings of 5 A, 10 A, 15 A, and 20 A. The trip characteristics for the SSPCs are presented in Figure F.3.2.1.6-2. The family of curves is indicated for 5-A, 10-A, 15-A, and 20-A SSPCM settings.</w:t>
      </w:r>
    </w:p>
    <w:p w:rsidR="00862516" w:rsidRPr="00FB535F" w:rsidRDefault="00862516" w:rsidP="00862516">
      <w:pPr>
        <w:pStyle w:val="ParagraphT121"/>
        <w:divId w:val="1930701137"/>
      </w:pPr>
    </w:p>
    <w:p w:rsidR="00FB535F" w:rsidRPr="00FB535F" w:rsidRDefault="00FB535F" w:rsidP="00F23DC9">
      <w:pPr>
        <w:spacing w:line="240" w:lineRule="auto"/>
        <w:divId w:val="1930701137"/>
        <w:rPr>
          <w:rFonts w:ascii="Times" w:hAnsi="Times"/>
          <w:snapToGrid w:val="0"/>
          <w:szCs w:val="24"/>
        </w:rPr>
        <w:sectPr w:rsidR="00FB535F" w:rsidRPr="00FB535F">
          <w:headerReference w:type="default" r:id="rId130"/>
          <w:footerReference w:type="default" r:id="rId131"/>
          <w:pgSz w:w="12240" w:h="15840"/>
          <w:pgMar w:top="1440" w:right="1440" w:bottom="1440" w:left="1440" w:header="720" w:footer="720" w:gutter="0"/>
          <w:cols w:space="720"/>
        </w:sectPr>
      </w:pPr>
    </w:p>
    <w:p w:rsidR="00FB535F" w:rsidRPr="00862516" w:rsidRDefault="00FB535F" w:rsidP="00F23DC9">
      <w:pPr>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329EECC3" wp14:editId="15EDC2B1">
            <wp:extent cx="7324725" cy="4724400"/>
            <wp:effectExtent l="0" t="0" r="9525" b="0"/>
            <wp:docPr id="20781" name="Picture 20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7324725" cy="4724400"/>
                    </a:xfrm>
                    <a:prstGeom prst="rect">
                      <a:avLst/>
                    </a:prstGeom>
                    <a:noFill/>
                    <a:ln>
                      <a:noFill/>
                    </a:ln>
                  </pic:spPr>
                </pic:pic>
              </a:graphicData>
            </a:graphic>
          </wp:inline>
        </w:drawing>
      </w:r>
    </w:p>
    <w:p w:rsidR="00FB535F" w:rsidRPr="00FB535F" w:rsidRDefault="00FB535F" w:rsidP="00E94B7E">
      <w:pPr>
        <w:pStyle w:val="Figurecont0"/>
        <w:divId w:val="1930701137"/>
      </w:pPr>
      <w:bookmarkStart w:id="306" w:name="_Toc408488260"/>
      <w:bookmarkStart w:id="307" w:name="_Toc137534703"/>
      <w:bookmarkStart w:id="308" w:name="_Toc140390188"/>
      <w:bookmarkStart w:id="309" w:name="_Toc199834017"/>
      <w:bookmarkStart w:id="310" w:name="_Toc235190897"/>
      <w:r w:rsidRPr="00FB535F">
        <w:t>FIGURE F.3.2.1.6-1  EXPRESS RACK POWER DISTRIBUTION DIAGRAM AND SSPCM INTERCONNECTIONS</w:t>
      </w:r>
      <w:bookmarkEnd w:id="306"/>
      <w:bookmarkEnd w:id="307"/>
      <w:bookmarkEnd w:id="308"/>
      <w:bookmarkEnd w:id="309"/>
      <w:bookmarkEnd w:id="310"/>
    </w:p>
    <w:p w:rsidR="00FB535F" w:rsidRDefault="00FB535F" w:rsidP="00862516">
      <w:pPr>
        <w:pStyle w:val="ParagraphT121"/>
        <w:divId w:val="1930701137"/>
      </w:pPr>
    </w:p>
    <w:p w:rsidR="00862516" w:rsidRPr="00FB535F" w:rsidRDefault="00862516" w:rsidP="00862516">
      <w:pPr>
        <w:pStyle w:val="ParagraphT121"/>
        <w:divId w:val="1930701137"/>
        <w:sectPr w:rsidR="00862516" w:rsidRPr="00FB535F" w:rsidSect="001C386A">
          <w:headerReference w:type="default" r:id="rId133"/>
          <w:footerReference w:type="default" r:id="rId134"/>
          <w:pgSz w:w="15840" w:h="12240" w:orient="landscape"/>
          <w:pgMar w:top="1440" w:right="1440" w:bottom="1440" w:left="1440" w:header="720" w:footer="720" w:gutter="0"/>
          <w:cols w:space="720"/>
          <w:docGrid w:linePitch="326"/>
        </w:sectPr>
      </w:pPr>
    </w:p>
    <w:p w:rsidR="00FB535F" w:rsidRPr="00FB535F" w:rsidRDefault="00FB535F" w:rsidP="00F23DC9">
      <w:pPr>
        <w:spacing w:before="100" w:beforeAutospacing="1" w:after="100" w:afterAutospacing="1" w:line="240" w:lineRule="auto"/>
        <w:jc w:val="center"/>
        <w:divId w:val="1930701137"/>
        <w:rPr>
          <w:rFonts w:ascii="Times New Roman" w:hAnsi="Times New Roman"/>
          <w:sz w:val="22"/>
          <w:szCs w:val="24"/>
        </w:rPr>
      </w:pPr>
      <w:r w:rsidRPr="00FB535F">
        <w:rPr>
          <w:rFonts w:ascii="Times New Roman" w:hAnsi="Times New Roman"/>
          <w:noProof/>
          <w:szCs w:val="24"/>
        </w:rPr>
        <w:drawing>
          <wp:inline distT="0" distB="0" distL="0" distR="0" wp14:anchorId="5D52CF93" wp14:editId="4CF21AFC">
            <wp:extent cx="5876925" cy="5067300"/>
            <wp:effectExtent l="0" t="0" r="9525" b="0"/>
            <wp:docPr id="20782" name="Picture 20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876925" cy="5067300"/>
                    </a:xfrm>
                    <a:prstGeom prst="rect">
                      <a:avLst/>
                    </a:prstGeom>
                    <a:noFill/>
                    <a:ln>
                      <a:noFill/>
                    </a:ln>
                  </pic:spPr>
                </pic:pic>
              </a:graphicData>
            </a:graphic>
          </wp:inline>
        </w:drawing>
      </w:r>
      <w:bookmarkStart w:id="311" w:name="_Toc137534704"/>
      <w:bookmarkStart w:id="312" w:name="_Toc140390189"/>
      <w:bookmarkStart w:id="313" w:name="_Toc199834018"/>
    </w:p>
    <w:p w:rsidR="00FB535F" w:rsidRPr="00862516" w:rsidRDefault="00FB535F" w:rsidP="00C524AA">
      <w:pPr>
        <w:pStyle w:val="Figurecont0"/>
        <w:divId w:val="1930701137"/>
      </w:pPr>
      <w:r w:rsidRPr="00862516">
        <w:t>FIGURE F.3.2.1.6-2  SSPCM TRIP CURVE</w:t>
      </w:r>
      <w:bookmarkEnd w:id="311"/>
      <w:bookmarkEnd w:id="312"/>
      <w:bookmarkEnd w:id="313"/>
    </w:p>
    <w:p w:rsidR="00FB535F" w:rsidRPr="00FB535F" w:rsidRDefault="00F23DC9" w:rsidP="00862516">
      <w:pPr>
        <w:pStyle w:val="AppLvl4"/>
        <w:divId w:val="1930701137"/>
      </w:pPr>
      <w:r>
        <w:t>F.</w:t>
      </w:r>
      <w:r w:rsidR="00862516">
        <w:t>3.2.1.7</w:t>
      </w:r>
      <w:r w:rsidR="00862516">
        <w:tab/>
      </w:r>
      <w:r w:rsidR="00FB535F" w:rsidRPr="00FB535F">
        <w:t>Current Limiting</w:t>
      </w:r>
    </w:p>
    <w:p w:rsidR="00FB535F" w:rsidRPr="00FB535F" w:rsidRDefault="00FB535F" w:rsidP="00862516">
      <w:pPr>
        <w:pStyle w:val="ParagraphT121"/>
        <w:ind w:left="540" w:hanging="540"/>
        <w:divId w:val="1930701137"/>
      </w:pPr>
      <w:r w:rsidRPr="00FB535F">
        <w:t>A.</w:t>
      </w:r>
      <w:r w:rsidRPr="00FB535F">
        <w:tab/>
        <w:t xml:space="preserve">The SSPC is a current limiting device. Each power output of the SSPCM will limit the current within 100.0 µs of an over current to a value less than the maximum current limit value as depicted in Figure F.3.2.1.6-2.  The payload equipment </w:t>
      </w:r>
      <w:r w:rsidRPr="00FB535F">
        <w:rPr>
          <w:b/>
        </w:rPr>
        <w:t>shall</w:t>
      </w:r>
      <w:r w:rsidRPr="00FB535F">
        <w:rPr>
          <w:i/>
        </w:rPr>
        <w:t xml:space="preserve"> </w:t>
      </w:r>
      <w:r w:rsidRPr="00FB535F">
        <w:t>be compatible with the current limit depicted in Figure F.3.2.1.6-2, including after a 100 msec power transition for payload equipment needing automatic failover to auxiliary power (re</w:t>
      </w:r>
      <w:r w:rsidR="00862516">
        <w:t xml:space="preserve">ference </w:t>
      </w:r>
      <w:r w:rsidR="003D268D">
        <w:t>P</w:t>
      </w:r>
      <w:r w:rsidR="00862516">
        <w:t>aragraph F.3.2.1.9.2).</w:t>
      </w:r>
    </w:p>
    <w:p w:rsidR="00FB535F" w:rsidRPr="00FB535F" w:rsidRDefault="00FB535F" w:rsidP="00862516">
      <w:pPr>
        <w:pStyle w:val="ParagraphT121"/>
        <w:ind w:left="540" w:hanging="540"/>
        <w:divId w:val="1930701137"/>
      </w:pPr>
      <w:r w:rsidRPr="00FB535F">
        <w:t>B.</w:t>
      </w:r>
      <w:r w:rsidRPr="00FB535F">
        <w:tab/>
        <w:t>The SSPC will activate to a resistive load sized for the rated output current or a capacitive load of 50 µF/A of rated output current. The payload equipment</w:t>
      </w:r>
      <w:r w:rsidRPr="00FB535F">
        <w:rPr>
          <w:b/>
        </w:rPr>
        <w:t xml:space="preserve"> shall</w:t>
      </w:r>
      <w:r w:rsidRPr="00FB535F">
        <w:t xml:space="preserve"> be comp</w:t>
      </w:r>
      <w:r w:rsidR="00862516">
        <w:t>atible with this specification.</w:t>
      </w:r>
    </w:p>
    <w:p w:rsidR="00FB535F" w:rsidRPr="00FB535F" w:rsidRDefault="00FB535F" w:rsidP="00862516">
      <w:pPr>
        <w:pStyle w:val="ParagraphT121"/>
        <w:ind w:left="540" w:hanging="540"/>
        <w:divId w:val="1930701137"/>
      </w:pPr>
      <w:r w:rsidRPr="00FB535F">
        <w:t>C.</w:t>
      </w:r>
      <w:r w:rsidRPr="00FB535F">
        <w:tab/>
        <w:t xml:space="preserve">Wire derating is addressed in </w:t>
      </w:r>
      <w:r w:rsidR="003D268D">
        <w:t>P</w:t>
      </w:r>
      <w:r w:rsidRPr="00FB535F">
        <w:t>aragraph 3.2.1.2.2.</w:t>
      </w:r>
    </w:p>
    <w:p w:rsidR="00FB535F" w:rsidRPr="00FB535F" w:rsidRDefault="00FB535F" w:rsidP="00862516">
      <w:pPr>
        <w:pStyle w:val="ParagraphT121"/>
        <w:ind w:left="720" w:hanging="720"/>
        <w:divId w:val="1930701137"/>
      </w:pPr>
      <w:r w:rsidRPr="00FB535F">
        <w:t>Note:</w:t>
      </w:r>
      <w:r w:rsidRPr="00FB535F">
        <w:tab/>
        <w:t xml:space="preserve">The 28 Vdc power and return wire must be sized to carry 24 A to the payload’s first overload protection device. This maximum current considers two failures (incorrect setting of the SSPCM output to </w:t>
      </w:r>
      <w:r w:rsidR="00862516">
        <w:t>20 A and a “Smart Short”).</w:t>
      </w:r>
    </w:p>
    <w:p w:rsidR="00FB535F" w:rsidRPr="00FB535F" w:rsidRDefault="00F23DC9" w:rsidP="00862516">
      <w:pPr>
        <w:pStyle w:val="AppLvl4"/>
        <w:divId w:val="1930701137"/>
      </w:pPr>
      <w:r>
        <w:t>F.</w:t>
      </w:r>
      <w:r w:rsidR="00FB535F" w:rsidRPr="00FB535F">
        <w:t>3.2.1.8</w:t>
      </w:r>
      <w:r w:rsidR="00862516">
        <w:tab/>
      </w:r>
      <w:r w:rsidR="00FB535F" w:rsidRPr="00FB535F">
        <w:t>Ripple Limits</w:t>
      </w:r>
    </w:p>
    <w:p w:rsidR="00FB535F" w:rsidRPr="00FB535F" w:rsidRDefault="00FB535F" w:rsidP="00862516">
      <w:pPr>
        <w:pStyle w:val="ParagraphT121"/>
        <w:divId w:val="1930701137"/>
      </w:pPr>
      <w:r w:rsidRPr="00FB535F">
        <w:t>Ripple limits for electrical power provided by the EXPRESS Rack SSPCM at the indicated interfaces will not exceed the voltage values shown in Figure F.3.2.1.8-1. Payloads will be compatible with these characteristics.</w:t>
      </w:r>
    </w:p>
    <w:p w:rsidR="00FB535F" w:rsidRPr="00FB535F" w:rsidRDefault="00FB535F" w:rsidP="00F23DC9">
      <w:pPr>
        <w:spacing w:before="100" w:before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7F02148D" wp14:editId="0DDB71B7">
            <wp:extent cx="5372100" cy="3905250"/>
            <wp:effectExtent l="0" t="0" r="0" b="0"/>
            <wp:docPr id="20783" name="Picture 20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6" cstate="print">
                      <a:extLst>
                        <a:ext uri="{28A0092B-C50C-407E-A947-70E740481C1C}">
                          <a14:useLocalDpi xmlns:a14="http://schemas.microsoft.com/office/drawing/2010/main" val="0"/>
                        </a:ext>
                      </a:extLst>
                    </a:blip>
                    <a:srcRect b="14330"/>
                    <a:stretch>
                      <a:fillRect/>
                    </a:stretch>
                  </pic:blipFill>
                  <pic:spPr bwMode="auto">
                    <a:xfrm>
                      <a:off x="0" y="0"/>
                      <a:ext cx="5372100" cy="3905250"/>
                    </a:xfrm>
                    <a:prstGeom prst="rect">
                      <a:avLst/>
                    </a:prstGeom>
                    <a:noFill/>
                    <a:ln>
                      <a:noFill/>
                    </a:ln>
                  </pic:spPr>
                </pic:pic>
              </a:graphicData>
            </a:graphic>
          </wp:inline>
        </w:drawing>
      </w:r>
    </w:p>
    <w:p w:rsidR="00FB535F" w:rsidRPr="00FB535F" w:rsidRDefault="00FB535F" w:rsidP="00901F54">
      <w:pPr>
        <w:pStyle w:val="Figurecont0"/>
        <w:divId w:val="1930701137"/>
      </w:pPr>
      <w:bookmarkStart w:id="314" w:name="_Toc408488261"/>
      <w:bookmarkStart w:id="315" w:name="_Toc137534705"/>
      <w:bookmarkStart w:id="316" w:name="_Toc140390191"/>
      <w:bookmarkStart w:id="317" w:name="_Toc199834024"/>
      <w:bookmarkStart w:id="318" w:name="_Toc235190903"/>
      <w:r w:rsidRPr="00FB535F">
        <w:t>figure F.3.2.1.8-1  maximum ripple voltage spectral components for 28 vdc interface (sspcm output)</w:t>
      </w:r>
      <w:bookmarkEnd w:id="314"/>
      <w:bookmarkEnd w:id="315"/>
      <w:bookmarkEnd w:id="316"/>
      <w:bookmarkEnd w:id="317"/>
      <w:bookmarkEnd w:id="318"/>
    </w:p>
    <w:p w:rsidR="00FB535F" w:rsidRPr="00FB535F" w:rsidRDefault="00F23DC9" w:rsidP="00862516">
      <w:pPr>
        <w:pStyle w:val="AppLvl4"/>
        <w:divId w:val="1930701137"/>
      </w:pPr>
      <w:r>
        <w:t>F.</w:t>
      </w:r>
      <w:r w:rsidR="00FB535F" w:rsidRPr="00FB535F">
        <w:t>3.2.1.9</w:t>
      </w:r>
      <w:r w:rsidR="00862516">
        <w:tab/>
      </w:r>
      <w:r w:rsidR="00FB535F" w:rsidRPr="00FB535F">
        <w:t>Limitations On Payload Utilization Of Electrical Power</w:t>
      </w:r>
    </w:p>
    <w:p w:rsidR="00FB535F" w:rsidRPr="00FB535F" w:rsidRDefault="00F23DC9" w:rsidP="00862516">
      <w:pPr>
        <w:pStyle w:val="AppLvl5"/>
        <w:divId w:val="1930701137"/>
      </w:pPr>
      <w:r>
        <w:t>F.</w:t>
      </w:r>
      <w:r w:rsidR="00FB535F" w:rsidRPr="00FB535F">
        <w:t>3.2.1.9.1</w:t>
      </w:r>
      <w:r w:rsidR="00862516">
        <w:tab/>
      </w:r>
      <w:r w:rsidR="00FB535F" w:rsidRPr="00FB535F">
        <w:t>POWER LOSS DUE TO RACK POWER CYCLE</w:t>
      </w:r>
    </w:p>
    <w:p w:rsidR="00FB535F" w:rsidRPr="00FB535F" w:rsidRDefault="00FB535F" w:rsidP="00862516">
      <w:pPr>
        <w:pStyle w:val="ParagraphT121"/>
        <w:divId w:val="1930701137"/>
      </w:pPr>
      <w:r w:rsidRPr="00FB535F">
        <w:t xml:space="preserve">When the Payload Operations and Integration Center (POIC) needs to deactivate and reactivate the EXPRESS Rack, payloads will be without power for 45 minutes.  Payloads </w:t>
      </w:r>
      <w:r w:rsidRPr="00FB535F">
        <w:rPr>
          <w:i/>
        </w:rPr>
        <w:t xml:space="preserve">should </w:t>
      </w:r>
      <w:r w:rsidRPr="00FB535F">
        <w:t>be designed to withstand up to 45 minutes without EXPRESS-supplied power.</w:t>
      </w:r>
    </w:p>
    <w:p w:rsidR="00FB535F" w:rsidRPr="00FB535F" w:rsidRDefault="00F23DC9" w:rsidP="00862516">
      <w:pPr>
        <w:pStyle w:val="AppLvl5"/>
        <w:divId w:val="1930701137"/>
      </w:pPr>
      <w:r>
        <w:t>F.</w:t>
      </w:r>
      <w:r w:rsidR="00FB535F" w:rsidRPr="00FB535F">
        <w:t>3.2.1.9.2</w:t>
      </w:r>
      <w:r w:rsidR="00862516">
        <w:tab/>
      </w:r>
      <w:r w:rsidR="00FB535F" w:rsidRPr="00FB535F">
        <w:t>PAYLOADS REQUESTING CAPABILITY FOR FAILOVER TO AUXILIARY POWER</w:t>
      </w:r>
    </w:p>
    <w:p w:rsidR="00FB535F" w:rsidRPr="00FB535F" w:rsidRDefault="00FB535F" w:rsidP="00862516">
      <w:pPr>
        <w:pStyle w:val="ParagraphT121"/>
        <w:divId w:val="1930701137"/>
      </w:pPr>
      <w:r w:rsidRPr="00FB535F">
        <w:t>The EXPRESS Rack Solid State Power Controller Module (SSPCM) Relay Drivers circuit is used to select either the Main Power input, which is the preferred secondary power bus, or the Auxiliary Power input depending on which ISS secondary power bus is operational. During nominal operations, if the Main Power voltage drops below +107 Vdc for 5 msec the SSPCM will open all Solid State Power Controllers (SSPCs). Then the SSPCM will transfer from the Main Power input to the Auxiliary Power input until Main Power is restored. The SSPCs for Auxiliary Power configuration, as specified in the initial state assignments, are then closed. Upon restoration of Main Power input for 10 seconds, the SSPCM will open all SSPCs. Then the SSPCM will transfer from Auxiliary Power to Main Power, and reconfigure the SSPCs as specified by the under-voltage recovery bit in the initial state assignments. This transfer function from one power input to the other (Main Power and Auxiliary Power) is completed within 100 msec.</w:t>
      </w:r>
    </w:p>
    <w:p w:rsidR="00FB535F" w:rsidRPr="00FB535F" w:rsidRDefault="00FB535F" w:rsidP="00862516">
      <w:pPr>
        <w:pStyle w:val="ParagraphT121"/>
        <w:divId w:val="1930701137"/>
      </w:pPr>
      <w:r w:rsidRPr="00FB535F">
        <w:t>Auxiliary power is used to provide backup power to pre-defined keep-alive payloads when Main Power fails.</w:t>
      </w:r>
    </w:p>
    <w:p w:rsidR="00FB535F" w:rsidRPr="00FB535F" w:rsidRDefault="00FB535F" w:rsidP="00862516">
      <w:pPr>
        <w:pStyle w:val="ParagraphT121"/>
        <w:ind w:left="630" w:hanging="630"/>
        <w:divId w:val="1930701137"/>
      </w:pPr>
      <w:r w:rsidRPr="00FB535F">
        <w:t>Note: Keep-alive payloads are defined as payloads which will potentially have loss of science in the event of power interruptions greater than 45 minutes.</w:t>
      </w:r>
    </w:p>
    <w:p w:rsidR="00FB535F" w:rsidRPr="00FB535F" w:rsidRDefault="00F23DC9" w:rsidP="00862516">
      <w:pPr>
        <w:pStyle w:val="AppLvl4"/>
        <w:divId w:val="1930701137"/>
      </w:pPr>
      <w:r>
        <w:t>F.</w:t>
      </w:r>
      <w:r w:rsidR="00FB535F" w:rsidRPr="00FB535F">
        <w:t>3.2.1.10</w:t>
      </w:r>
      <w:r w:rsidR="00862516">
        <w:tab/>
      </w:r>
      <w:r w:rsidR="00FB535F" w:rsidRPr="00FB535F">
        <w:t>Connector/Pin Interfaces</w:t>
      </w:r>
    </w:p>
    <w:p w:rsidR="00FB535F" w:rsidRPr="00FB535F" w:rsidRDefault="00FB535F" w:rsidP="00862516">
      <w:pPr>
        <w:pStyle w:val="ParagraphT121"/>
        <w:ind w:left="540" w:hanging="540"/>
        <w:divId w:val="1930701137"/>
      </w:pPr>
      <w:r w:rsidRPr="00FB535F">
        <w:t>A.</w:t>
      </w:r>
      <w:r w:rsidRPr="00FB535F">
        <w:tab/>
        <w:t xml:space="preserve">Connector pin functions for payloads using EXPRESS provided power cables </w:t>
      </w:r>
      <w:r w:rsidRPr="00FB535F">
        <w:rPr>
          <w:b/>
        </w:rPr>
        <w:t>shall</w:t>
      </w:r>
      <w:r w:rsidRPr="00FB535F">
        <w:t xml:space="preserve"> be as shown in Table F.3.2.1.10-1, Power Interface Connector For Payloads Using EXPRESS Provided Power Cables.  Power cables and interface receptacle/plug assignments are shown schematically in Figure F.3.2.1.10-1, Typical Electrical Power Cable For </w:t>
      </w:r>
      <w:r w:rsidRPr="00FB535F">
        <w:rPr>
          <w:caps/>
        </w:rPr>
        <w:t>Express</w:t>
      </w:r>
      <w:r w:rsidR="00862516">
        <w:t xml:space="preserve"> Rack Use.</w:t>
      </w:r>
    </w:p>
    <w:tbl>
      <w:tblPr>
        <w:tblW w:w="9360" w:type="dxa"/>
        <w:jc w:val="center"/>
        <w:tblCellMar>
          <w:left w:w="60" w:type="dxa"/>
          <w:right w:w="60" w:type="dxa"/>
        </w:tblCellMar>
        <w:tblLook w:val="04A0" w:firstRow="1" w:lastRow="0" w:firstColumn="1" w:lastColumn="0" w:noHBand="0" w:noVBand="1"/>
      </w:tblPr>
      <w:tblGrid>
        <w:gridCol w:w="1872"/>
        <w:gridCol w:w="1872"/>
        <w:gridCol w:w="1872"/>
        <w:gridCol w:w="3744"/>
      </w:tblGrid>
      <w:tr w:rsidR="00FB535F" w:rsidRPr="00FB535F" w:rsidTr="00FB535F">
        <w:trPr>
          <w:divId w:val="1930701137"/>
          <w:trHeight w:val="612"/>
          <w:jc w:val="center"/>
        </w:trPr>
        <w:tc>
          <w:tcPr>
            <w:tcW w:w="9360" w:type="dxa"/>
            <w:gridSpan w:val="4"/>
            <w:hideMark/>
          </w:tcPr>
          <w:p w:rsidR="00FB535F" w:rsidRPr="00FB535F" w:rsidRDefault="00FB535F" w:rsidP="004D0048">
            <w:pPr>
              <w:pStyle w:val="TableTitleContinued"/>
            </w:pPr>
            <w:r w:rsidRPr="00FB535F">
              <w:t>Table F.3.2.1.10-1  power interface connector for Payloads Using EXPRESS-Provided Power Cables</w:t>
            </w:r>
          </w:p>
        </w:tc>
      </w:tr>
      <w:tr w:rsidR="00FB535F" w:rsidRPr="00FB535F" w:rsidTr="00FB535F">
        <w:trPr>
          <w:divId w:val="1930701137"/>
          <w:trHeight w:val="566"/>
          <w:jc w:val="center"/>
        </w:trPr>
        <w:tc>
          <w:tcPr>
            <w:tcW w:w="5616" w:type="dxa"/>
            <w:gridSpan w:val="3"/>
            <w:tcBorders>
              <w:top w:val="single" w:sz="4" w:space="0" w:color="auto"/>
              <w:left w:val="single" w:sz="8" w:space="0" w:color="auto"/>
              <w:bottom w:val="nil"/>
              <w:right w:val="single" w:sz="8" w:space="0" w:color="auto"/>
            </w:tcBorders>
            <w:hideMark/>
          </w:tcPr>
          <w:p w:rsidR="00FB535F" w:rsidRPr="00FB535F" w:rsidRDefault="00FB535F" w:rsidP="00B001B6">
            <w:pPr>
              <w:pStyle w:val="TableHeading1"/>
            </w:pPr>
            <w:r w:rsidRPr="00FB535F">
              <w:t>EXPRESS CABLE CONNECTOR:  NB6GE14-4SNT</w:t>
            </w:r>
            <w:r w:rsidR="00B001B6">
              <w:br/>
            </w:r>
            <w:r w:rsidRPr="00FB535F">
              <w:t>OR  MS3475L14-4S</w:t>
            </w:r>
          </w:p>
        </w:tc>
        <w:tc>
          <w:tcPr>
            <w:tcW w:w="3744" w:type="dxa"/>
            <w:tcBorders>
              <w:top w:val="single" w:sz="4" w:space="0" w:color="auto"/>
              <w:left w:val="single" w:sz="8" w:space="0" w:color="auto"/>
              <w:bottom w:val="single" w:sz="8" w:space="0" w:color="auto"/>
              <w:right w:val="single" w:sz="8" w:space="0" w:color="auto"/>
            </w:tcBorders>
            <w:hideMark/>
          </w:tcPr>
          <w:p w:rsidR="00FB535F" w:rsidRPr="00FB535F" w:rsidRDefault="00FB535F" w:rsidP="00B001B6">
            <w:pPr>
              <w:pStyle w:val="TableHeading1"/>
            </w:pPr>
            <w:r w:rsidRPr="00FB535F">
              <w:t>MATING CONNECTOR ON PAYLOAD:  NB0E14-4PNT OR MS3470L14-4PN</w:t>
            </w:r>
          </w:p>
        </w:tc>
      </w:tr>
      <w:tr w:rsidR="00FB535F" w:rsidRPr="00FB535F" w:rsidTr="00FB535F">
        <w:trPr>
          <w:divId w:val="1930701137"/>
          <w:trHeight w:val="419"/>
          <w:jc w:val="center"/>
        </w:trPr>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Heading1"/>
            </w:pPr>
            <w:r w:rsidRPr="00FB535F">
              <w:t>PIN</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Heading1"/>
            </w:pPr>
            <w:r w:rsidRPr="00FB535F">
              <w:t>FUNCTION</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Heading1"/>
            </w:pPr>
            <w:r w:rsidRPr="00FB535F">
              <w:t>AWG</w:t>
            </w:r>
          </w:p>
        </w:tc>
        <w:tc>
          <w:tcPr>
            <w:tcW w:w="3744"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Heading1"/>
            </w:pPr>
            <w:r w:rsidRPr="00FB535F">
              <w:t>SIGNAL NAME</w:t>
            </w:r>
          </w:p>
        </w:tc>
      </w:tr>
      <w:tr w:rsidR="00FB535F" w:rsidRPr="00FB535F" w:rsidTr="00FB535F">
        <w:trPr>
          <w:divId w:val="1930701137"/>
          <w:trHeight w:val="260"/>
          <w:jc w:val="center"/>
        </w:trPr>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TextT100"/>
            </w:pPr>
            <w:r w:rsidRPr="00FB535F">
              <w:t>A</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TextT100"/>
            </w:pPr>
            <w:r w:rsidRPr="00FB535F">
              <w:t>+28 V Power</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TextT100"/>
            </w:pPr>
            <w:r w:rsidRPr="00FB535F">
              <w:t>12</w:t>
            </w:r>
          </w:p>
        </w:tc>
        <w:tc>
          <w:tcPr>
            <w:tcW w:w="3744" w:type="dxa"/>
            <w:tcBorders>
              <w:top w:val="single" w:sz="8" w:space="0" w:color="auto"/>
              <w:left w:val="single" w:sz="8" w:space="0" w:color="auto"/>
              <w:bottom w:val="nil"/>
              <w:right w:val="single" w:sz="8" w:space="0" w:color="auto"/>
            </w:tcBorders>
            <w:hideMark/>
          </w:tcPr>
          <w:p w:rsidR="00FB535F" w:rsidRPr="00FB535F" w:rsidRDefault="00FB535F" w:rsidP="00B001B6">
            <w:pPr>
              <w:pStyle w:val="TableTextT100"/>
            </w:pPr>
            <w:r w:rsidRPr="00FB535F">
              <w:t>Power</w:t>
            </w:r>
          </w:p>
        </w:tc>
      </w:tr>
      <w:tr w:rsidR="00FB535F" w:rsidRPr="00FB535F" w:rsidTr="00FB535F">
        <w:trPr>
          <w:divId w:val="1930701137"/>
          <w:trHeight w:val="279"/>
          <w:jc w:val="center"/>
        </w:trPr>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B</w:t>
            </w:r>
          </w:p>
        </w:tc>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Not Used</w:t>
            </w:r>
          </w:p>
        </w:tc>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12</w:t>
            </w:r>
          </w:p>
        </w:tc>
        <w:tc>
          <w:tcPr>
            <w:tcW w:w="3744"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N/A</w:t>
            </w:r>
          </w:p>
        </w:tc>
      </w:tr>
      <w:tr w:rsidR="00FB535F" w:rsidRPr="00FB535F" w:rsidTr="00FB535F">
        <w:trPr>
          <w:divId w:val="1930701137"/>
          <w:trHeight w:val="260"/>
          <w:jc w:val="center"/>
        </w:trPr>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C</w:t>
            </w:r>
          </w:p>
        </w:tc>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28 V Return</w:t>
            </w:r>
          </w:p>
        </w:tc>
        <w:tc>
          <w:tcPr>
            <w:tcW w:w="1872"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12</w:t>
            </w:r>
          </w:p>
        </w:tc>
        <w:tc>
          <w:tcPr>
            <w:tcW w:w="3744" w:type="dxa"/>
            <w:tcBorders>
              <w:top w:val="nil"/>
              <w:left w:val="single" w:sz="8" w:space="0" w:color="auto"/>
              <w:bottom w:val="nil"/>
              <w:right w:val="single" w:sz="8" w:space="0" w:color="auto"/>
            </w:tcBorders>
            <w:hideMark/>
          </w:tcPr>
          <w:p w:rsidR="00FB535F" w:rsidRPr="00FB535F" w:rsidRDefault="00FB535F" w:rsidP="00B001B6">
            <w:pPr>
              <w:pStyle w:val="TableTextT100"/>
            </w:pPr>
            <w:r w:rsidRPr="00FB535F">
              <w:t>Power Return</w:t>
            </w:r>
          </w:p>
        </w:tc>
      </w:tr>
      <w:tr w:rsidR="00FB535F" w:rsidRPr="00FB535F" w:rsidTr="00FB535F">
        <w:trPr>
          <w:divId w:val="1930701137"/>
          <w:trHeight w:val="24"/>
          <w:jc w:val="center"/>
        </w:trPr>
        <w:tc>
          <w:tcPr>
            <w:tcW w:w="1872" w:type="dxa"/>
            <w:tcBorders>
              <w:top w:val="nil"/>
              <w:left w:val="single" w:sz="8" w:space="0" w:color="auto"/>
              <w:bottom w:val="single" w:sz="8" w:space="0" w:color="auto"/>
              <w:right w:val="single" w:sz="8" w:space="0" w:color="auto"/>
            </w:tcBorders>
            <w:hideMark/>
          </w:tcPr>
          <w:p w:rsidR="00FB535F" w:rsidRPr="00FB535F" w:rsidRDefault="00FB535F" w:rsidP="00B001B6">
            <w:pPr>
              <w:pStyle w:val="TableTextT100"/>
            </w:pPr>
            <w:r w:rsidRPr="00FB535F">
              <w:t>D</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B001B6">
            <w:pPr>
              <w:pStyle w:val="TableTextT100"/>
            </w:pPr>
            <w:r w:rsidRPr="00FB535F">
              <w:t>Ground</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B001B6">
            <w:pPr>
              <w:pStyle w:val="TableTextT100"/>
            </w:pPr>
            <w:r w:rsidRPr="00FB535F">
              <w:t>12</w:t>
            </w:r>
          </w:p>
        </w:tc>
        <w:tc>
          <w:tcPr>
            <w:tcW w:w="3744" w:type="dxa"/>
            <w:tcBorders>
              <w:top w:val="nil"/>
              <w:left w:val="single" w:sz="8" w:space="0" w:color="auto"/>
              <w:bottom w:val="single" w:sz="8" w:space="0" w:color="auto"/>
              <w:right w:val="single" w:sz="8" w:space="0" w:color="auto"/>
            </w:tcBorders>
            <w:hideMark/>
          </w:tcPr>
          <w:p w:rsidR="00FB535F" w:rsidRPr="00FB535F" w:rsidRDefault="00FB535F" w:rsidP="00B001B6">
            <w:pPr>
              <w:pStyle w:val="TableTextT100"/>
            </w:pPr>
            <w:r w:rsidRPr="00FB535F">
              <w:t>Ground</w:t>
            </w:r>
          </w:p>
        </w:tc>
      </w:tr>
    </w:tbl>
    <w:p w:rsidR="00FB535F" w:rsidRPr="00B001B6" w:rsidRDefault="00FB535F" w:rsidP="00B001B6">
      <w:pPr>
        <w:pStyle w:val="ParagraphT121"/>
        <w:divId w:val="1930701137"/>
      </w:pPr>
    </w:p>
    <w:p w:rsidR="00DF6D50" w:rsidRDefault="00FB535F" w:rsidP="00B001B6">
      <w:pPr>
        <w:pStyle w:val="TableTextT100"/>
        <w:jc w:val="left"/>
        <w:divId w:val="1930701137"/>
      </w:pPr>
      <w:r w:rsidRPr="00FB535F">
        <w:rPr>
          <w:noProof/>
        </w:rPr>
        <w:drawing>
          <wp:inline distT="0" distB="0" distL="0" distR="0" wp14:anchorId="36A64323" wp14:editId="236A5E66">
            <wp:extent cx="5981700" cy="3267075"/>
            <wp:effectExtent l="0" t="0" r="0" b="9525"/>
            <wp:docPr id="207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7">
                      <a:extLst>
                        <a:ext uri="{28A0092B-C50C-407E-A947-70E740481C1C}">
                          <a14:useLocalDpi xmlns:a14="http://schemas.microsoft.com/office/drawing/2010/main" val="0"/>
                        </a:ext>
                      </a:extLst>
                    </a:blip>
                    <a:srcRect r="-726" b="25600"/>
                    <a:stretch>
                      <a:fillRect/>
                    </a:stretch>
                  </pic:blipFill>
                  <pic:spPr bwMode="auto">
                    <a:xfrm>
                      <a:off x="0" y="0"/>
                      <a:ext cx="5981700" cy="3267075"/>
                    </a:xfrm>
                    <a:prstGeom prst="rect">
                      <a:avLst/>
                    </a:prstGeom>
                    <a:noFill/>
                    <a:ln>
                      <a:noFill/>
                    </a:ln>
                  </pic:spPr>
                </pic:pic>
              </a:graphicData>
            </a:graphic>
          </wp:inline>
        </w:drawing>
      </w:r>
    </w:p>
    <w:p w:rsidR="00DF6D50" w:rsidRDefault="00DF6D50" w:rsidP="00B001B6">
      <w:pPr>
        <w:pStyle w:val="TableTextT100"/>
        <w:jc w:val="left"/>
        <w:divId w:val="1930701137"/>
      </w:pPr>
    </w:p>
    <w:p w:rsidR="00FB535F" w:rsidRPr="00FB535F" w:rsidRDefault="00FB535F" w:rsidP="00B001B6">
      <w:pPr>
        <w:pStyle w:val="TableTextT100"/>
        <w:jc w:val="left"/>
        <w:divId w:val="1930701137"/>
      </w:pPr>
      <w:r w:rsidRPr="00FB535F">
        <w:t>Notes:</w:t>
      </w:r>
    </w:p>
    <w:p w:rsidR="00FB535F" w:rsidRPr="00FB535F" w:rsidRDefault="00FB535F" w:rsidP="00B001B6">
      <w:pPr>
        <w:pStyle w:val="TableTextT100"/>
        <w:jc w:val="left"/>
        <w:divId w:val="1930701137"/>
      </w:pPr>
      <w:r w:rsidRPr="00FB535F">
        <w:t>For payloads using EXPRESS provided power cable.  Cable lengths to be determined by the rack integrator after payloads are manifested in the rack. (24”, 38”, 54”, 72”, or 120”)</w:t>
      </w:r>
    </w:p>
    <w:p w:rsidR="00FB535F" w:rsidRPr="00FB535F" w:rsidRDefault="00FB535F" w:rsidP="00B001B6">
      <w:pPr>
        <w:pStyle w:val="TableTextT100"/>
        <w:jc w:val="left"/>
        <w:divId w:val="1930701137"/>
      </w:pPr>
      <w:r w:rsidRPr="00FB535F">
        <w:t>ISIS Drawers do not have the cable interfaces at rear.  Interfaces are made via blind mate connectors.</w:t>
      </w:r>
    </w:p>
    <w:p w:rsidR="00FB535F" w:rsidRPr="00FB535F" w:rsidRDefault="00FB535F" w:rsidP="00B001B6">
      <w:pPr>
        <w:pStyle w:val="TableTextT100"/>
        <w:ind w:left="180" w:hanging="180"/>
        <w:jc w:val="left"/>
        <w:divId w:val="1930701137"/>
      </w:pPr>
      <w:r w:rsidRPr="007C605F">
        <w:rPr>
          <w:caps/>
          <w:sz w:val="18"/>
          <w:vertAlign w:val="superscript"/>
        </w:rPr>
        <w:t>1.</w:t>
      </w:r>
      <w:r w:rsidRPr="007C605F">
        <w:rPr>
          <w:caps/>
          <w:sz w:val="14"/>
          <w:szCs w:val="14"/>
        </w:rPr>
        <w:tab/>
      </w:r>
      <w:r w:rsidRPr="007C605F">
        <w:t>These items are supplied by the EXPRESS Rack Program.</w:t>
      </w:r>
    </w:p>
    <w:p w:rsidR="00FB535F" w:rsidRPr="00FB535F" w:rsidRDefault="00FB535F" w:rsidP="00901F54">
      <w:pPr>
        <w:pStyle w:val="Figurecont0"/>
        <w:divId w:val="1930701137"/>
      </w:pPr>
      <w:bookmarkStart w:id="319" w:name="_Toc235190919"/>
      <w:bookmarkStart w:id="320" w:name="_Toc199834040"/>
      <w:bookmarkStart w:id="321" w:name="_Toc140390207"/>
      <w:bookmarkStart w:id="322" w:name="_Toc137534721"/>
      <w:bookmarkStart w:id="323" w:name="_Toc408488265"/>
      <w:r w:rsidRPr="00FB535F">
        <w:t>fIGURE F.3.2.1.10-1  TYPICAL ELECTRICAL POWER CABLE FOR EXPRESS RACK US</w:t>
      </w:r>
      <w:bookmarkEnd w:id="319"/>
      <w:bookmarkEnd w:id="320"/>
      <w:bookmarkEnd w:id="321"/>
      <w:bookmarkEnd w:id="322"/>
      <w:r w:rsidRPr="00FB535F">
        <w:t>E</w:t>
      </w:r>
      <w:bookmarkEnd w:id="323"/>
    </w:p>
    <w:p w:rsidR="00FB535F" w:rsidRPr="00FB535F" w:rsidRDefault="00FB535F" w:rsidP="00B001B6">
      <w:pPr>
        <w:pStyle w:val="ParagraphT121"/>
        <w:ind w:left="540" w:hanging="540"/>
        <w:divId w:val="1930701137"/>
      </w:pPr>
      <w:r w:rsidRPr="00FB535F">
        <w:t>B.</w:t>
      </w:r>
      <w:r w:rsidRPr="00FB535F">
        <w:tab/>
        <w:t xml:space="preserve">Payloads that do not use EXPRESS provided power cables and the power interface connector in Table F.3.2.1.10-1 </w:t>
      </w:r>
      <w:r w:rsidRPr="00FB535F">
        <w:rPr>
          <w:b/>
        </w:rPr>
        <w:t>shall</w:t>
      </w:r>
      <w:r w:rsidRPr="00FB535F">
        <w:t xml:space="preserve"> be compatible with the MIL-SPEC connectors and use the mating connector and pin functions per Table F.3.2.1.10-2, Alternate Power Interface Connector to Interface with the EXPRESS Rack. The payload is responsible for the interface cable and mating connector.</w:t>
      </w:r>
    </w:p>
    <w:p w:rsidR="00FB535F" w:rsidRPr="00FB535F" w:rsidRDefault="00FB535F" w:rsidP="00B001B6">
      <w:pPr>
        <w:pStyle w:val="ParagraphT121"/>
        <w:ind w:left="540" w:hanging="540"/>
        <w:divId w:val="1930701137"/>
        <w:rPr>
          <w:rFonts w:cs="Times"/>
        </w:rPr>
      </w:pPr>
      <w:r w:rsidRPr="00FB535F">
        <w:br w:type="page"/>
      </w: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60" w:type="dxa"/>
          <w:right w:w="60" w:type="dxa"/>
        </w:tblCellMar>
        <w:tblLook w:val="04A0" w:firstRow="1" w:lastRow="0" w:firstColumn="1" w:lastColumn="0" w:noHBand="0" w:noVBand="1"/>
      </w:tblPr>
      <w:tblGrid>
        <w:gridCol w:w="1871"/>
        <w:gridCol w:w="1872"/>
        <w:gridCol w:w="1873"/>
        <w:gridCol w:w="3729"/>
        <w:gridCol w:w="15"/>
      </w:tblGrid>
      <w:tr w:rsidR="00FB535F" w:rsidRPr="00FB535F" w:rsidTr="00FB535F">
        <w:trPr>
          <w:divId w:val="1930701137"/>
          <w:trHeight w:val="751"/>
          <w:jc w:val="center"/>
        </w:trPr>
        <w:tc>
          <w:tcPr>
            <w:tcW w:w="9360" w:type="dxa"/>
            <w:gridSpan w:val="5"/>
            <w:tcBorders>
              <w:top w:val="nil"/>
              <w:left w:val="nil"/>
              <w:bottom w:val="single" w:sz="4" w:space="0" w:color="auto"/>
              <w:right w:val="nil"/>
            </w:tcBorders>
            <w:hideMark/>
          </w:tcPr>
          <w:p w:rsidR="00FB535F" w:rsidRPr="00FB535F" w:rsidRDefault="00FB535F" w:rsidP="00390530">
            <w:pPr>
              <w:pStyle w:val="TableTitleContinued"/>
            </w:pPr>
            <w:r w:rsidRPr="00FB535F">
              <w:rPr>
                <w:rFonts w:cs="Helvetica"/>
                <w:snapToGrid w:val="0"/>
                <w:szCs w:val="24"/>
              </w:rPr>
              <w:br w:type="page"/>
            </w:r>
            <w:r w:rsidRPr="00FB535F">
              <w:t>Table f.3.2.1.10-2  Alternate power interface connector to Interface with the EXPRESS Rack</w:t>
            </w:r>
          </w:p>
        </w:tc>
      </w:tr>
      <w:tr w:rsidR="00FB535F" w:rsidRPr="00FB535F" w:rsidTr="00FB535F">
        <w:trPr>
          <w:divId w:val="1930701137"/>
          <w:trHeight w:val="527"/>
          <w:jc w:val="center"/>
        </w:trPr>
        <w:tc>
          <w:tcPr>
            <w:tcW w:w="5616" w:type="dxa"/>
            <w:gridSpan w:val="3"/>
            <w:tcBorders>
              <w:top w:val="single" w:sz="4" w:space="0" w:color="auto"/>
              <w:left w:val="single" w:sz="8" w:space="0" w:color="auto"/>
              <w:bottom w:val="nil"/>
              <w:right w:val="single" w:sz="8" w:space="0" w:color="auto"/>
            </w:tcBorders>
            <w:hideMark/>
          </w:tcPr>
          <w:p w:rsidR="00FB535F" w:rsidRPr="00FB535F" w:rsidRDefault="00FB535F" w:rsidP="00C22143">
            <w:pPr>
              <w:pStyle w:val="TableHeading1"/>
              <w:spacing w:after="0"/>
            </w:pPr>
            <w:r w:rsidRPr="00FB535F">
              <w:t>EXPRESS RACK CONNECTOR:  MS27468T17F6SN</w:t>
            </w:r>
          </w:p>
          <w:p w:rsidR="00FB535F" w:rsidRPr="00FB535F" w:rsidRDefault="00FB535F" w:rsidP="00C22143">
            <w:pPr>
              <w:pStyle w:val="TableHeading1"/>
            </w:pPr>
            <w:r w:rsidRPr="00FB535F">
              <w:t>BASIC EXPRESS RACK CONNECTOR:  MS27656T17F6S</w:t>
            </w:r>
          </w:p>
        </w:tc>
        <w:tc>
          <w:tcPr>
            <w:tcW w:w="3744" w:type="dxa"/>
            <w:gridSpan w:val="2"/>
            <w:tcBorders>
              <w:top w:val="single" w:sz="4" w:space="0" w:color="auto"/>
              <w:left w:val="single" w:sz="8" w:space="0" w:color="auto"/>
              <w:bottom w:val="nil"/>
              <w:right w:val="single" w:sz="8" w:space="0" w:color="auto"/>
            </w:tcBorders>
            <w:hideMark/>
          </w:tcPr>
          <w:p w:rsidR="00FB535F" w:rsidRPr="00FB535F" w:rsidRDefault="00FB535F" w:rsidP="00C22143">
            <w:pPr>
              <w:pStyle w:val="TableHeading1"/>
            </w:pPr>
            <w:r w:rsidRPr="00FB535F">
              <w:t>CABLE MATING CONNECTOR FOR BOTH RACKS:  MS27467T17F6PN</w:t>
            </w:r>
          </w:p>
        </w:tc>
      </w:tr>
      <w:tr w:rsidR="00FB535F" w:rsidRPr="00FB535F" w:rsidTr="00FB535F">
        <w:trPr>
          <w:gridAfter w:val="1"/>
          <w:divId w:val="1930701137"/>
          <w:wAfter w:w="15" w:type="dxa"/>
          <w:trHeight w:val="335"/>
          <w:jc w:val="center"/>
        </w:trPr>
        <w:tc>
          <w:tcPr>
            <w:tcW w:w="1871"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PIN</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FUNCTION</w:t>
            </w:r>
          </w:p>
        </w:tc>
        <w:tc>
          <w:tcPr>
            <w:tcW w:w="1873"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AWG</w:t>
            </w:r>
          </w:p>
        </w:tc>
        <w:tc>
          <w:tcPr>
            <w:tcW w:w="3729"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SIGNAL NAME</w:t>
            </w:r>
          </w:p>
        </w:tc>
      </w:tr>
      <w:tr w:rsidR="00FB535F" w:rsidRPr="00FB535F" w:rsidTr="00FB535F">
        <w:trPr>
          <w:gridAfter w:val="1"/>
          <w:divId w:val="1930701137"/>
          <w:wAfter w:w="15" w:type="dxa"/>
          <w:trHeight w:val="207"/>
          <w:jc w:val="center"/>
        </w:trPr>
        <w:tc>
          <w:tcPr>
            <w:tcW w:w="1871"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A</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+28 V Power</w:t>
            </w:r>
          </w:p>
        </w:tc>
        <w:tc>
          <w:tcPr>
            <w:tcW w:w="1873"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rPr>
                <w:vertAlign w:val="superscript"/>
              </w:rPr>
            </w:pPr>
            <w:r w:rsidRPr="00FB535F">
              <w:t>12</w:t>
            </w:r>
          </w:p>
        </w:tc>
        <w:tc>
          <w:tcPr>
            <w:tcW w:w="3729"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Power</w:t>
            </w:r>
          </w:p>
        </w:tc>
      </w:tr>
      <w:tr w:rsidR="00FB535F" w:rsidRPr="00FB535F" w:rsidTr="00FB535F">
        <w:trPr>
          <w:gridAfter w:val="1"/>
          <w:divId w:val="1930701137"/>
          <w:wAfter w:w="15" w:type="dxa"/>
          <w:trHeight w:val="224"/>
          <w:jc w:val="center"/>
        </w:trPr>
        <w:tc>
          <w:tcPr>
            <w:tcW w:w="1871"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B</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28 V Return</w:t>
            </w:r>
          </w:p>
        </w:tc>
        <w:tc>
          <w:tcPr>
            <w:tcW w:w="1873" w:type="dxa"/>
            <w:tcBorders>
              <w:top w:val="nil"/>
              <w:left w:val="single" w:sz="8" w:space="0" w:color="auto"/>
              <w:bottom w:val="nil"/>
              <w:right w:val="single" w:sz="8" w:space="0" w:color="auto"/>
            </w:tcBorders>
            <w:hideMark/>
          </w:tcPr>
          <w:p w:rsidR="00FB535F" w:rsidRPr="00FB535F" w:rsidRDefault="00FB535F" w:rsidP="00C22143">
            <w:pPr>
              <w:pStyle w:val="TableTextT100"/>
              <w:rPr>
                <w:vertAlign w:val="superscript"/>
              </w:rPr>
            </w:pPr>
            <w:r w:rsidRPr="00FB535F">
              <w:t>12</w:t>
            </w:r>
          </w:p>
        </w:tc>
        <w:tc>
          <w:tcPr>
            <w:tcW w:w="3729"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Power Return</w:t>
            </w:r>
          </w:p>
        </w:tc>
      </w:tr>
      <w:tr w:rsidR="00FB535F" w:rsidRPr="00FB535F" w:rsidTr="00FB535F">
        <w:trPr>
          <w:gridAfter w:val="1"/>
          <w:divId w:val="1930701137"/>
          <w:wAfter w:w="15" w:type="dxa"/>
          <w:trHeight w:val="207"/>
          <w:jc w:val="center"/>
        </w:trPr>
        <w:tc>
          <w:tcPr>
            <w:tcW w:w="1871"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C</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Ground</w:t>
            </w:r>
          </w:p>
        </w:tc>
        <w:tc>
          <w:tcPr>
            <w:tcW w:w="1873" w:type="dxa"/>
            <w:tcBorders>
              <w:top w:val="nil"/>
              <w:left w:val="single" w:sz="8" w:space="0" w:color="auto"/>
              <w:bottom w:val="nil"/>
              <w:right w:val="single" w:sz="8" w:space="0" w:color="auto"/>
            </w:tcBorders>
            <w:hideMark/>
          </w:tcPr>
          <w:p w:rsidR="00FB535F" w:rsidRPr="00FB535F" w:rsidRDefault="00FB535F" w:rsidP="00C22143">
            <w:pPr>
              <w:pStyle w:val="TableTextT100"/>
              <w:rPr>
                <w:vertAlign w:val="superscript"/>
              </w:rPr>
            </w:pPr>
            <w:r w:rsidRPr="00FB535F">
              <w:t>12</w:t>
            </w:r>
          </w:p>
        </w:tc>
        <w:tc>
          <w:tcPr>
            <w:tcW w:w="3729"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Ground</w:t>
            </w:r>
          </w:p>
        </w:tc>
      </w:tr>
      <w:tr w:rsidR="00FB535F" w:rsidRPr="00FB535F" w:rsidTr="00FB535F">
        <w:trPr>
          <w:gridAfter w:val="1"/>
          <w:divId w:val="1930701137"/>
          <w:wAfter w:w="15" w:type="dxa"/>
          <w:trHeight w:val="224"/>
          <w:jc w:val="center"/>
        </w:trPr>
        <w:tc>
          <w:tcPr>
            <w:tcW w:w="1871"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3"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3729"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r>
      <w:tr w:rsidR="00FB535F" w:rsidRPr="00FB535F" w:rsidTr="00FB535F">
        <w:trPr>
          <w:gridAfter w:val="1"/>
          <w:divId w:val="1930701137"/>
          <w:wAfter w:w="15" w:type="dxa"/>
          <w:trHeight w:val="224"/>
          <w:jc w:val="center"/>
        </w:trPr>
        <w:tc>
          <w:tcPr>
            <w:tcW w:w="1871"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E</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3"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3729"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r>
      <w:tr w:rsidR="00FB535F" w:rsidRPr="00FB535F" w:rsidTr="00FB535F">
        <w:trPr>
          <w:gridAfter w:val="1"/>
          <w:divId w:val="1930701137"/>
          <w:wAfter w:w="15" w:type="dxa"/>
          <w:trHeight w:val="207"/>
          <w:jc w:val="center"/>
        </w:trPr>
        <w:tc>
          <w:tcPr>
            <w:tcW w:w="1871"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F</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Reserved</w:t>
            </w:r>
          </w:p>
        </w:tc>
        <w:tc>
          <w:tcPr>
            <w:tcW w:w="1873"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12</w:t>
            </w:r>
          </w:p>
        </w:tc>
        <w:tc>
          <w:tcPr>
            <w:tcW w:w="3729"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N/A</w:t>
            </w:r>
          </w:p>
        </w:tc>
      </w:tr>
    </w:tbl>
    <w:p w:rsidR="00FB535F" w:rsidRPr="00FB535F" w:rsidRDefault="00FB535F" w:rsidP="00B001B6">
      <w:pPr>
        <w:pStyle w:val="ParagraphT121"/>
        <w:ind w:left="540" w:hanging="540"/>
        <w:divId w:val="1930701137"/>
      </w:pPr>
      <w:r w:rsidRPr="00FB535F">
        <w:t>C.</w:t>
      </w:r>
      <w:r w:rsidRPr="00FB535F">
        <w:tab/>
        <w:t xml:space="preserve">Connector pin functions for ISIS drawer payloads </w:t>
      </w:r>
      <w:r w:rsidRPr="00FB535F">
        <w:rPr>
          <w:b/>
        </w:rPr>
        <w:t>shall</w:t>
      </w:r>
      <w:r w:rsidRPr="00FB535F">
        <w:t xml:space="preserve"> be as shown in</w:t>
      </w:r>
      <w:r w:rsidRPr="00FB535F">
        <w:br/>
        <w:t>Table F.3.2.1.10-3, Power Interface Connector Definition For ISIS Drawers.</w:t>
      </w: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60" w:type="dxa"/>
          <w:right w:w="60" w:type="dxa"/>
        </w:tblCellMar>
        <w:tblLook w:val="04A0" w:firstRow="1" w:lastRow="0" w:firstColumn="1" w:lastColumn="0" w:noHBand="0" w:noVBand="1"/>
      </w:tblPr>
      <w:tblGrid>
        <w:gridCol w:w="1872"/>
        <w:gridCol w:w="1872"/>
        <w:gridCol w:w="1872"/>
        <w:gridCol w:w="1872"/>
        <w:gridCol w:w="1872"/>
      </w:tblGrid>
      <w:tr w:rsidR="00FB535F" w:rsidRPr="00FB535F" w:rsidTr="00B001B6">
        <w:trPr>
          <w:divId w:val="1930701137"/>
          <w:trHeight w:val="526"/>
          <w:jc w:val="center"/>
        </w:trPr>
        <w:tc>
          <w:tcPr>
            <w:tcW w:w="9360" w:type="dxa"/>
            <w:gridSpan w:val="5"/>
            <w:tcBorders>
              <w:top w:val="nil"/>
              <w:left w:val="nil"/>
              <w:bottom w:val="single" w:sz="4" w:space="0" w:color="auto"/>
              <w:right w:val="nil"/>
            </w:tcBorders>
            <w:hideMark/>
          </w:tcPr>
          <w:p w:rsidR="00FB535F" w:rsidRPr="00FB535F" w:rsidRDefault="00FB535F" w:rsidP="00390530">
            <w:pPr>
              <w:pStyle w:val="TableTitleContinued"/>
            </w:pPr>
            <w:bookmarkStart w:id="324" w:name="_Toc199833586"/>
            <w:bookmarkStart w:id="325" w:name="_Toc235184864"/>
            <w:bookmarkStart w:id="326" w:name="_Toc408487974"/>
            <w:r w:rsidRPr="00FB535F">
              <w:t>Table F.3.2.1.10-3  power interface connector definition for ISIS drawers</w:t>
            </w:r>
            <w:bookmarkEnd w:id="324"/>
            <w:bookmarkEnd w:id="325"/>
            <w:bookmarkEnd w:id="326"/>
          </w:p>
        </w:tc>
      </w:tr>
      <w:tr w:rsidR="00FB535F" w:rsidRPr="00FB535F" w:rsidTr="00B001B6">
        <w:trPr>
          <w:divId w:val="1930701137"/>
          <w:trHeight w:val="558"/>
          <w:jc w:val="center"/>
        </w:trPr>
        <w:tc>
          <w:tcPr>
            <w:tcW w:w="5616" w:type="dxa"/>
            <w:gridSpan w:val="3"/>
            <w:tcBorders>
              <w:top w:val="single" w:sz="4" w:space="0" w:color="auto"/>
              <w:left w:val="single" w:sz="8" w:space="0" w:color="auto"/>
              <w:bottom w:val="nil"/>
              <w:right w:val="single" w:sz="8" w:space="0" w:color="auto"/>
            </w:tcBorders>
            <w:hideMark/>
          </w:tcPr>
          <w:p w:rsidR="00FB535F" w:rsidRPr="00FB535F" w:rsidRDefault="00FB535F" w:rsidP="00C22143">
            <w:pPr>
              <w:pStyle w:val="TableHeading1"/>
            </w:pPr>
            <w:r w:rsidRPr="00FB535F">
              <w:t>EXPRESS CONNECTOR:  M83733/2RA018</w:t>
            </w:r>
          </w:p>
        </w:tc>
        <w:tc>
          <w:tcPr>
            <w:tcW w:w="3744" w:type="dxa"/>
            <w:gridSpan w:val="2"/>
            <w:tcBorders>
              <w:top w:val="single" w:sz="4" w:space="0" w:color="auto"/>
              <w:left w:val="single" w:sz="8" w:space="0" w:color="auto"/>
              <w:bottom w:val="nil"/>
              <w:right w:val="single" w:sz="8" w:space="0" w:color="auto"/>
            </w:tcBorders>
            <w:hideMark/>
          </w:tcPr>
          <w:p w:rsidR="00FB535F" w:rsidRPr="00FB535F" w:rsidRDefault="00FB535F" w:rsidP="00C22143">
            <w:pPr>
              <w:pStyle w:val="TableHeading1"/>
            </w:pPr>
            <w:r w:rsidRPr="00FB535F">
              <w:t>MATING CONNECTOR:  M83733/3RA018</w:t>
            </w:r>
          </w:p>
        </w:tc>
      </w:tr>
      <w:tr w:rsidR="00FB535F" w:rsidRPr="00FB535F" w:rsidTr="00B001B6">
        <w:trPr>
          <w:divId w:val="1930701137"/>
          <w:trHeight w:val="328"/>
          <w:jc w:val="center"/>
        </w:trPr>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PIN</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FUNCTION</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AWG</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SIGNAL NAME</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Heading1"/>
            </w:pPr>
            <w:r w:rsidRPr="00FB535F">
              <w:t>COMMENT</w:t>
            </w:r>
          </w:p>
        </w:tc>
      </w:tr>
      <w:tr w:rsidR="00FB535F" w:rsidRPr="00FB535F" w:rsidTr="00B001B6">
        <w:trPr>
          <w:divId w:val="1930701137"/>
          <w:trHeight w:val="230"/>
          <w:jc w:val="center"/>
        </w:trPr>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1</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+28 V Power</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Power</w:t>
            </w:r>
          </w:p>
        </w:tc>
        <w:tc>
          <w:tcPr>
            <w:tcW w:w="1872" w:type="dxa"/>
            <w:tcBorders>
              <w:top w:val="single" w:sz="8" w:space="0" w:color="auto"/>
              <w:left w:val="single" w:sz="8" w:space="0" w:color="auto"/>
              <w:bottom w:val="nil"/>
              <w:right w:val="single" w:sz="8" w:space="0" w:color="auto"/>
            </w:tcBorders>
            <w:hideMark/>
          </w:tcPr>
          <w:p w:rsidR="00FB535F" w:rsidRPr="00FB535F" w:rsidRDefault="00FB535F" w:rsidP="00C22143">
            <w:pPr>
              <w:pStyle w:val="TableTextT100"/>
            </w:pPr>
            <w:r w:rsidRPr="00FB535F">
              <w:t xml:space="preserve">0 </w:t>
            </w:r>
            <w:r w:rsidRPr="00FB535F">
              <w:rPr>
                <w:b/>
              </w:rPr>
              <w:t>-</w:t>
            </w:r>
            <w:r w:rsidRPr="00FB535F">
              <w:t xml:space="preserve"> 20 A</w:t>
            </w: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+28 V Return</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Power Return</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3</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4</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5</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6</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7</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8</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9</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10</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11</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Ground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Ground</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13</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14</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15</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16</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14"/>
          <w:jc w:val="center"/>
        </w:trPr>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17</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nil"/>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nil"/>
              <w:right w:val="single" w:sz="8" w:space="0" w:color="auto"/>
            </w:tcBorders>
          </w:tcPr>
          <w:p w:rsidR="00FB535F" w:rsidRPr="00FB535F" w:rsidRDefault="00FB535F" w:rsidP="00C22143">
            <w:pPr>
              <w:pStyle w:val="TableTextT100"/>
            </w:pPr>
          </w:p>
        </w:tc>
      </w:tr>
      <w:tr w:rsidR="00FB535F" w:rsidRPr="00FB535F" w:rsidTr="00B001B6">
        <w:trPr>
          <w:divId w:val="1930701137"/>
          <w:trHeight w:val="230"/>
          <w:jc w:val="center"/>
        </w:trPr>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18</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Reserved</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12</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r w:rsidRPr="00FB535F">
              <w:t>N/A</w:t>
            </w:r>
          </w:p>
        </w:tc>
        <w:tc>
          <w:tcPr>
            <w:tcW w:w="1872" w:type="dxa"/>
            <w:tcBorders>
              <w:top w:val="nil"/>
              <w:left w:val="single" w:sz="8" w:space="0" w:color="auto"/>
              <w:bottom w:val="single" w:sz="8" w:space="0" w:color="auto"/>
              <w:right w:val="single" w:sz="8" w:space="0" w:color="auto"/>
            </w:tcBorders>
            <w:hideMark/>
          </w:tcPr>
          <w:p w:rsidR="00FB535F" w:rsidRPr="00FB535F" w:rsidRDefault="00FB535F" w:rsidP="00C22143">
            <w:pPr>
              <w:pStyle w:val="TableTextT100"/>
            </w:pPr>
          </w:p>
        </w:tc>
      </w:tr>
    </w:tbl>
    <w:p w:rsidR="00FB535F" w:rsidRPr="00FB535F" w:rsidRDefault="00F23DC9" w:rsidP="00C22143">
      <w:pPr>
        <w:pStyle w:val="AppLvl3"/>
        <w:divId w:val="1930701137"/>
      </w:pPr>
      <w:r>
        <w:t>F.</w:t>
      </w:r>
      <w:r w:rsidR="00FB535F" w:rsidRPr="00FB535F">
        <w:t>3.2.2</w:t>
      </w:r>
      <w:r w:rsidR="00B001B6">
        <w:tab/>
      </w:r>
      <w:r w:rsidR="00FB535F" w:rsidRPr="00FB535F">
        <w:t>Electromagnetic Compatibility (Emc)</w:t>
      </w:r>
    </w:p>
    <w:p w:rsidR="00FB535F" w:rsidRPr="00FB535F" w:rsidRDefault="00FB535F" w:rsidP="00977633">
      <w:pPr>
        <w:pStyle w:val="ParagraphT121"/>
        <w:divId w:val="1930701137"/>
      </w:pPr>
      <w:r w:rsidRPr="00FB535F">
        <w:t>General requirements contain Electrical Grounding (3.2.1.4), Electrical Bonding (3.2.2.8), and Electromagnetic Compatibility (3.2.2) requireme</w:t>
      </w:r>
      <w:r w:rsidR="00C22143">
        <w:t>nts applicable to all payloads.</w:t>
      </w:r>
    </w:p>
    <w:p w:rsidR="00FB535F" w:rsidRPr="00FB535F" w:rsidRDefault="00F23DC9" w:rsidP="00C22143">
      <w:pPr>
        <w:pStyle w:val="AppLvl3"/>
        <w:divId w:val="1930701137"/>
      </w:pPr>
      <w:r>
        <w:t>F.</w:t>
      </w:r>
      <w:r w:rsidR="00FB535F" w:rsidRPr="00FB535F">
        <w:t>3.2.3</w:t>
      </w:r>
      <w:r w:rsidR="00C22143">
        <w:tab/>
      </w:r>
      <w:r w:rsidR="00FB535F" w:rsidRPr="00FB535F">
        <w:t>Electrical Bonding Of Payload Hardware</w:t>
      </w:r>
    </w:p>
    <w:p w:rsidR="00FB535F" w:rsidRPr="00FB535F" w:rsidRDefault="00FB535F" w:rsidP="00977633">
      <w:pPr>
        <w:pStyle w:val="ParagraphT121"/>
        <w:divId w:val="1930701137"/>
      </w:pPr>
      <w:r w:rsidRPr="00FB535F">
        <w:t>Equipment which generates and/or is susceptible to RF interference must have a Class R bond (see note below). In addition, the metallic shells of all external electrical connectors must be electrically bonded to the payload equipment case or the payload equipment bulkhead mount with a DC resistance of less than 2.5 milliohms per joint.</w:t>
      </w:r>
    </w:p>
    <w:p w:rsidR="00FB535F" w:rsidRPr="00FB535F" w:rsidRDefault="00FB535F" w:rsidP="00977633">
      <w:pPr>
        <w:pStyle w:val="ParagraphT121"/>
        <w:ind w:left="630" w:hanging="630"/>
        <w:divId w:val="1930701137"/>
      </w:pPr>
      <w:r w:rsidRPr="00FB535F">
        <w:t>Note:  Insert payloads are inserted into lockers without provisions for a mated surface bond. If inserts meet their EMI/EMC requirements bonded solely through their interface cables, the Class H bond generated by the interface cables will be acceptabl</w:t>
      </w:r>
      <w:r w:rsidR="00977633">
        <w:t>e in place of the Class R bond.</w:t>
      </w:r>
    </w:p>
    <w:p w:rsidR="00FB535F" w:rsidRPr="00FB535F" w:rsidRDefault="00FB535F" w:rsidP="00977633">
      <w:pPr>
        <w:pStyle w:val="ParagraphT121"/>
        <w:divId w:val="1930701137"/>
      </w:pPr>
      <w:r w:rsidRPr="00FB535F">
        <w:t>Wire harness shields external to equipment, requiring grounding at the payload equipment, must have provisions for grounding the shields to the payload equipment through the harness connector backshell or for carrying single point grounded shields through the connect</w:t>
      </w:r>
      <w:r w:rsidR="00977633">
        <w:t>or pins.</w:t>
      </w:r>
    </w:p>
    <w:p w:rsidR="00FB535F" w:rsidRPr="00FB535F" w:rsidRDefault="00F23DC9" w:rsidP="00C22143">
      <w:pPr>
        <w:pStyle w:val="AppLvl4"/>
        <w:divId w:val="1930701137"/>
      </w:pPr>
      <w:r>
        <w:t>F.</w:t>
      </w:r>
      <w:r w:rsidR="00FB535F" w:rsidRPr="00FB535F">
        <w:t>3.2.3.1</w:t>
      </w:r>
      <w:r w:rsidR="00B001B6">
        <w:tab/>
      </w:r>
      <w:r w:rsidR="00FB535F" w:rsidRPr="00FB535F">
        <w:t>Primary Payload Power Connector Bond</w:t>
      </w:r>
    </w:p>
    <w:p w:rsidR="00FB535F" w:rsidRPr="00FB535F" w:rsidRDefault="00FB535F" w:rsidP="00977633">
      <w:pPr>
        <w:pStyle w:val="ParagraphT121"/>
        <w:divId w:val="1930701137"/>
        <w:rPr>
          <w:noProof/>
        </w:rPr>
      </w:pPr>
      <w:r w:rsidRPr="00FB535F">
        <w:rPr>
          <w:noProof/>
        </w:rPr>
        <w:t xml:space="preserve">The DC resistance from the payload’s power connector ground pin (pin D for MLEs or pin 12 for ISIS drawers) to the payload’s external conductive chassis </w:t>
      </w:r>
      <w:r w:rsidRPr="00FB535F">
        <w:rPr>
          <w:b/>
          <w:noProof/>
        </w:rPr>
        <w:t>shall</w:t>
      </w:r>
      <w:r w:rsidRPr="00FB535F">
        <w:rPr>
          <w:noProof/>
        </w:rPr>
        <w:t xml:space="preserve"> comply with the Class H general requirement 3.2.2.8.1.</w:t>
      </w:r>
    </w:p>
    <w:p w:rsidR="00FB535F" w:rsidRPr="00FB535F" w:rsidRDefault="00FB535F" w:rsidP="00977633">
      <w:pPr>
        <w:pStyle w:val="ParagraphT121"/>
        <w:ind w:left="810" w:hanging="810"/>
        <w:divId w:val="1930701137"/>
        <w:rPr>
          <w:noProof/>
        </w:rPr>
      </w:pPr>
      <w:r w:rsidRPr="00FB535F">
        <w:rPr>
          <w:noProof/>
        </w:rPr>
        <w:t xml:space="preserve">Notes:  The primary payload Class H bond path is through the rack-to-payload power connector interface. The bond path </w:t>
      </w:r>
      <w:r w:rsidRPr="00FB535F">
        <w:t>is through</w:t>
      </w:r>
      <w:r w:rsidRPr="00FB535F">
        <w:rPr>
          <w:noProof/>
        </w:rPr>
        <w:t xml:space="preserve"> a single 12-American Wire Gauge (AWG) wire in the power connector capable of carrying a current of 24 A.</w:t>
      </w:r>
    </w:p>
    <w:p w:rsidR="00FB535F" w:rsidRPr="00FB535F" w:rsidRDefault="00FB535F" w:rsidP="00977633">
      <w:pPr>
        <w:pStyle w:val="ParagraphT121"/>
        <w:divId w:val="1930701137"/>
        <w:rPr>
          <w:noProof/>
        </w:rPr>
      </w:pPr>
      <w:r w:rsidRPr="00FB535F">
        <w:rPr>
          <w:noProof/>
        </w:rPr>
        <w:t>EXPRESS subrack payloads must meet Class R bond per</w:t>
      </w:r>
      <w:r w:rsidR="00977633">
        <w:rPr>
          <w:noProof/>
        </w:rPr>
        <w:t xml:space="preserve"> General requirement 3.2.2.8.2.</w:t>
      </w:r>
    </w:p>
    <w:p w:rsidR="00FB535F" w:rsidRPr="00FB535F" w:rsidRDefault="00F23DC9" w:rsidP="00C22143">
      <w:pPr>
        <w:pStyle w:val="AppLvl4"/>
        <w:divId w:val="1930701137"/>
      </w:pPr>
      <w:r>
        <w:t>F.</w:t>
      </w:r>
      <w:r w:rsidR="00FB535F" w:rsidRPr="00FB535F">
        <w:t>3.2.3.2</w:t>
      </w:r>
      <w:r w:rsidR="00B001B6">
        <w:tab/>
      </w:r>
      <w:r w:rsidR="00FB535F" w:rsidRPr="00FB535F">
        <w:t>Payload-To-Express Rack Mated Surface Bond</w:t>
      </w:r>
    </w:p>
    <w:p w:rsidR="00FB535F" w:rsidRPr="00FB535F" w:rsidRDefault="00FB535F" w:rsidP="00977633">
      <w:pPr>
        <w:pStyle w:val="ParagraphT121"/>
        <w:ind w:left="540" w:hanging="540"/>
        <w:divId w:val="1930701137"/>
      </w:pPr>
      <w:r w:rsidRPr="00FB535F">
        <w:rPr>
          <w:noProof/>
        </w:rPr>
        <w:t>A.</w:t>
      </w:r>
      <w:r w:rsidRPr="00FB535F">
        <w:rPr>
          <w:noProof/>
        </w:rPr>
        <w:tab/>
        <w:t xml:space="preserve">Removable bonds are those that are expected to be mated or demated as part of the EXPRESS Rack interface. The payload-to-EXPRESS Rack mated surface bond (defined as the payload, adapter plate, or MLE surface that attaches to the EXPRESS Rack backplate) is a removable bond and </w:t>
      </w:r>
      <w:r w:rsidRPr="00FB535F">
        <w:rPr>
          <w:i/>
          <w:noProof/>
        </w:rPr>
        <w:t>should</w:t>
      </w:r>
      <w:r w:rsidRPr="00FB535F">
        <w:rPr>
          <w:noProof/>
        </w:rPr>
        <w:t xml:space="preserve"> be nickel or nickel plated per SSP 30245.</w:t>
      </w:r>
    </w:p>
    <w:p w:rsidR="00FB535F" w:rsidRPr="00FB535F" w:rsidRDefault="00FB535F" w:rsidP="00977633">
      <w:pPr>
        <w:pStyle w:val="ParagraphT121"/>
        <w:ind w:left="540" w:hanging="540"/>
        <w:divId w:val="1930701137"/>
        <w:rPr>
          <w:noProof/>
        </w:rPr>
      </w:pPr>
      <w:r w:rsidRPr="00FB535F">
        <w:rPr>
          <w:noProof/>
        </w:rPr>
        <w:t>B.</w:t>
      </w:r>
      <w:r w:rsidRPr="00FB535F">
        <w:rPr>
          <w:noProof/>
        </w:rPr>
        <w:tab/>
        <w:t xml:space="preserve">All aluminum surfaces used for permanent bonding in the payload </w:t>
      </w:r>
      <w:r w:rsidRPr="00FB535F">
        <w:rPr>
          <w:i/>
          <w:noProof/>
        </w:rPr>
        <w:t>should</w:t>
      </w:r>
      <w:r w:rsidRPr="00FB535F">
        <w:rPr>
          <w:noProof/>
        </w:rPr>
        <w:t xml:space="preserve"> be originally cleaned to bare metal, then chemically filmed per MIL-DTL-5541F, Chemical Conversion Coatings on Aluminum and Aluminum Alloys, Class 3 (gold alodine 1200LN9368 or equivalent) or nickel plated using methods in MIL-C-26074D, Coatings, Electroless Nickel Requ</w:t>
      </w:r>
      <w:r w:rsidR="00977633">
        <w:rPr>
          <w:noProof/>
        </w:rPr>
        <w:t>irements for, Class 4, Grade A.</w:t>
      </w:r>
    </w:p>
    <w:p w:rsidR="00FB535F" w:rsidRPr="00FB535F" w:rsidRDefault="00F23DC9" w:rsidP="00C22143">
      <w:pPr>
        <w:pStyle w:val="AppLvl3"/>
        <w:divId w:val="1930701137"/>
      </w:pPr>
      <w:r>
        <w:t>F.</w:t>
      </w:r>
      <w:r w:rsidR="00FB535F" w:rsidRPr="00FB535F">
        <w:t>3.2.4</w:t>
      </w:r>
      <w:r w:rsidR="00B001B6">
        <w:tab/>
      </w:r>
      <w:r w:rsidR="00FB535F" w:rsidRPr="00FB535F">
        <w:t>Grounding</w:t>
      </w:r>
    </w:p>
    <w:p w:rsidR="00FB535F" w:rsidRPr="00FB535F" w:rsidRDefault="00FB535F" w:rsidP="00977633">
      <w:pPr>
        <w:pStyle w:val="ParagraphT121"/>
        <w:divId w:val="1930701137"/>
      </w:pPr>
      <w:r w:rsidRPr="00FB535F">
        <w:t xml:space="preserve">Grounding requirements for the EXPRESS subrack payload are addressed in </w:t>
      </w:r>
      <w:r w:rsidR="004B798A">
        <w:t>S</w:t>
      </w:r>
      <w:r w:rsidRPr="00FB535F">
        <w:t>ection 3.2.1.4.</w:t>
      </w:r>
    </w:p>
    <w:p w:rsidR="00FB535F" w:rsidRPr="00FB535F" w:rsidRDefault="00F23DC9" w:rsidP="00C22143">
      <w:pPr>
        <w:pStyle w:val="AppLvl4"/>
        <w:divId w:val="1930701137"/>
      </w:pPr>
      <w:r>
        <w:t>F.</w:t>
      </w:r>
      <w:r w:rsidR="00FB535F" w:rsidRPr="00FB535F">
        <w:t>3.2.4.1</w:t>
      </w:r>
      <w:r w:rsidR="00B001B6">
        <w:tab/>
      </w:r>
      <w:r w:rsidR="00FB535F" w:rsidRPr="00FB535F">
        <w:t>Grounding Isolation</w:t>
      </w:r>
    </w:p>
    <w:p w:rsidR="00FB535F" w:rsidRPr="00FB535F" w:rsidRDefault="00FB535F" w:rsidP="00977633">
      <w:pPr>
        <w:pStyle w:val="ParagraphT121"/>
        <w:divId w:val="1930701137"/>
      </w:pPr>
      <w:r w:rsidRPr="00FB535F">
        <w:t xml:space="preserve">EXPRESS Rack DC power supplied to a payload is structure referenced in the EXPRESS Rack and DC isolated from structure ground at the payload by greater than 1 megohm with a parallel capacitance of </w:t>
      </w:r>
      <w:r w:rsidRPr="00FB535F">
        <w:rPr>
          <w:rFonts w:cs="Times"/>
        </w:rPr>
        <w:t>≤</w:t>
      </w:r>
      <w:r w:rsidRPr="00FB535F">
        <w:t>10 µF. The EXPRESS Rack primary DC power return system is a combination of a hardwired return system and a structure-return system, with the use of the wire return restricted to</w:t>
      </w:r>
      <w:r w:rsidR="00977633">
        <w:t xml:space="preserve"> specific load-sensitive areas.</w:t>
      </w:r>
    </w:p>
    <w:p w:rsidR="00FB535F" w:rsidRPr="00FB535F" w:rsidRDefault="00F23DC9" w:rsidP="00C22143">
      <w:pPr>
        <w:pStyle w:val="AppLvl2"/>
        <w:divId w:val="1930701137"/>
      </w:pPr>
      <w:r>
        <w:t>F.</w:t>
      </w:r>
      <w:r w:rsidR="00FB535F" w:rsidRPr="00FB535F">
        <w:t>3.3</w:t>
      </w:r>
      <w:r w:rsidR="00C22143">
        <w:tab/>
      </w:r>
      <w:r w:rsidR="00FB535F" w:rsidRPr="00FB535F">
        <w:t>Command And Data Handling Interface Requirements</w:t>
      </w:r>
    </w:p>
    <w:p w:rsidR="00FB535F" w:rsidRPr="00FB535F" w:rsidRDefault="00FB535F" w:rsidP="00977633">
      <w:pPr>
        <w:pStyle w:val="ParagraphT121"/>
        <w:divId w:val="1930701137"/>
      </w:pPr>
      <w:r w:rsidRPr="00FB535F">
        <w:t>Command and Data Handling requirements for the EXPRESS subrack paylo</w:t>
      </w:r>
      <w:r w:rsidR="00977633">
        <w:t>ad are addressed in Appendix I.</w:t>
      </w:r>
    </w:p>
    <w:p w:rsidR="00FB535F" w:rsidRPr="00FB535F" w:rsidRDefault="00F23DC9" w:rsidP="00C22143">
      <w:pPr>
        <w:pStyle w:val="AppLvl2"/>
        <w:divId w:val="1930701137"/>
      </w:pPr>
      <w:r>
        <w:t>F.</w:t>
      </w:r>
      <w:r w:rsidR="00FB535F" w:rsidRPr="00FB535F">
        <w:t>3.4</w:t>
      </w:r>
      <w:r w:rsidR="00C22143">
        <w:tab/>
      </w:r>
      <w:r w:rsidR="00FB535F" w:rsidRPr="00FB535F">
        <w:t>Payload Ntsc Video Interface Requirements</w:t>
      </w:r>
    </w:p>
    <w:p w:rsidR="00FB535F" w:rsidRPr="00FB535F" w:rsidRDefault="00FB535F" w:rsidP="00977633">
      <w:pPr>
        <w:pStyle w:val="ParagraphT121"/>
        <w:ind w:left="630" w:hanging="630"/>
        <w:divId w:val="1930701137"/>
      </w:pPr>
      <w:r w:rsidRPr="00FB535F">
        <w:t>Note:  Failure to meet the NTSC video requirements can result in unusable video when the source is routed to the Integrated Communications Unit (ICU) for downlink.  The payload source that fails to meet the EIA-RS-170A for color and EIA-RS-170 for monochrome video requirements can cause synchronization issues within the end to end video system.  The BER does not provide a video interface.</w:t>
      </w:r>
    </w:p>
    <w:p w:rsidR="00FB535F" w:rsidRPr="00FB535F" w:rsidRDefault="00FB535F" w:rsidP="00977633">
      <w:pPr>
        <w:pStyle w:val="ParagraphT121"/>
        <w:ind w:left="630" w:hanging="630"/>
        <w:divId w:val="1930701137"/>
      </w:pPr>
      <w:r w:rsidRPr="00FB535F">
        <w:t>Recommendation:  Perform an engineering evaluation using the payload source and related electronics with the ISS Video Dis</w:t>
      </w:r>
      <w:r w:rsidR="00977633">
        <w:t>tribution System (VDS) and ICU.</w:t>
      </w:r>
    </w:p>
    <w:p w:rsidR="00FB535F" w:rsidRPr="00FB535F" w:rsidRDefault="00F23DC9" w:rsidP="00C22143">
      <w:pPr>
        <w:pStyle w:val="AppLvl3"/>
        <w:divId w:val="1930701137"/>
      </w:pPr>
      <w:r>
        <w:t>F.</w:t>
      </w:r>
      <w:r w:rsidR="00FB535F" w:rsidRPr="00FB535F">
        <w:t>3.4.1</w:t>
      </w:r>
      <w:r w:rsidR="00C22143">
        <w:tab/>
      </w:r>
      <w:r w:rsidR="00FB535F" w:rsidRPr="00FB535F">
        <w:t>Differential Signal</w:t>
      </w:r>
    </w:p>
    <w:p w:rsidR="00FB535F" w:rsidRPr="00FB535F" w:rsidRDefault="00FB535F" w:rsidP="00977633">
      <w:pPr>
        <w:pStyle w:val="ParagraphT121"/>
        <w:ind w:left="540" w:hanging="540"/>
        <w:divId w:val="1930701137"/>
      </w:pPr>
      <w:r w:rsidRPr="00FB535F">
        <w:t>A.</w:t>
      </w:r>
      <w:r w:rsidRPr="00FB535F">
        <w:tab/>
        <w:t xml:space="preserve">The payload </w:t>
      </w:r>
      <w:r w:rsidRPr="00FB535F">
        <w:rPr>
          <w:b/>
        </w:rPr>
        <w:t>shall</w:t>
      </w:r>
      <w:r w:rsidRPr="00FB535F">
        <w:t xml:space="preserve"> provide an analog balanced differential video output signal which is derived from the single-ended video signal specified by SMPTE 170M, Television – Composite Analog Video Signal </w:t>
      </w:r>
      <w:r w:rsidR="00977633">
        <w:t>– NTSC for Studio Applications.</w:t>
      </w:r>
    </w:p>
    <w:p w:rsidR="00FB535F" w:rsidRPr="00FB535F" w:rsidRDefault="00FB535F" w:rsidP="00977633">
      <w:pPr>
        <w:pStyle w:val="ParagraphT121"/>
        <w:ind w:left="540" w:hanging="540"/>
        <w:divId w:val="1930701137"/>
      </w:pPr>
      <w:r w:rsidRPr="00FB535F">
        <w:t>B.</w:t>
      </w:r>
      <w:r w:rsidRPr="00FB535F">
        <w:tab/>
        <w:t xml:space="preserve">When differentially terminated in 75 ohms, the differential signal </w:t>
      </w:r>
      <w:r w:rsidRPr="00FB535F">
        <w:rPr>
          <w:b/>
        </w:rPr>
        <w:t>shall</w:t>
      </w:r>
      <w:r w:rsidRPr="00FB535F">
        <w:t xml:space="preserve"> have the same color encoding, timing, and relative signal l</w:t>
      </w:r>
      <w:r w:rsidR="00977633">
        <w:t>evels as defined by SMPTE 170M.</w:t>
      </w:r>
    </w:p>
    <w:p w:rsidR="00FB535F" w:rsidRPr="00FB535F" w:rsidRDefault="00F23DC9" w:rsidP="00977633">
      <w:pPr>
        <w:pStyle w:val="AppLvl3"/>
        <w:divId w:val="1930701137"/>
      </w:pPr>
      <w:r>
        <w:t>F.</w:t>
      </w:r>
      <w:r w:rsidR="00FB535F" w:rsidRPr="00FB535F">
        <w:t>3.4.2</w:t>
      </w:r>
      <w:r w:rsidR="00C22143">
        <w:tab/>
      </w:r>
      <w:r w:rsidR="00FB535F" w:rsidRPr="00FB535F">
        <w:t>Input Impedance</w:t>
      </w:r>
    </w:p>
    <w:p w:rsidR="00FB535F" w:rsidRPr="00FB535F" w:rsidRDefault="00FB535F" w:rsidP="00977633">
      <w:pPr>
        <w:pStyle w:val="ParagraphT121"/>
        <w:divId w:val="1930701137"/>
      </w:pPr>
      <w:r w:rsidRPr="00FB535F">
        <w:t xml:space="preserve">The payload video balanced differential output </w:t>
      </w:r>
      <w:r w:rsidRPr="00FB535F">
        <w:rPr>
          <w:b/>
        </w:rPr>
        <w:t>shall</w:t>
      </w:r>
      <w:r w:rsidRPr="00FB535F">
        <w:t xml:space="preserve"> be designed with a 75-ohm source impedance, which is equivalent to a single 37.5 ohm resistance across each of the differential legs, and ensures the payload output circuit impedance is matched with the transmit line. Each payload differential video signal is terminated at the receiver (EXPRESS Rack) end of the transmission line with a 75 </w:t>
      </w:r>
      <w:r w:rsidRPr="00FB535F">
        <w:sym w:font="Symbol" w:char="F0B1"/>
      </w:r>
      <w:r w:rsidRPr="00FB535F">
        <w:t xml:space="preserve"> 5 ohm resistor</w:t>
      </w:r>
      <w:r w:rsidR="00977633">
        <w:t xml:space="preserve"> across the differential lines.</w:t>
      </w:r>
    </w:p>
    <w:p w:rsidR="00FB535F" w:rsidRPr="00FB535F" w:rsidRDefault="00F23DC9" w:rsidP="00977633">
      <w:pPr>
        <w:pStyle w:val="AppLvl3"/>
        <w:divId w:val="1930701137"/>
      </w:pPr>
      <w:r>
        <w:t>F.</w:t>
      </w:r>
      <w:r w:rsidR="00FB535F" w:rsidRPr="00FB535F">
        <w:t>3.4.3</w:t>
      </w:r>
      <w:r w:rsidR="00C22143">
        <w:tab/>
      </w:r>
      <w:r w:rsidR="00FB535F" w:rsidRPr="00FB535F">
        <w:t>Sync Tip And White Reference</w:t>
      </w:r>
    </w:p>
    <w:p w:rsidR="00FB535F" w:rsidRPr="00FB535F" w:rsidRDefault="00FB535F" w:rsidP="00977633">
      <w:pPr>
        <w:pStyle w:val="ParagraphT121"/>
        <w:ind w:left="540" w:hanging="540"/>
        <w:divId w:val="1930701137"/>
      </w:pPr>
      <w:r w:rsidRPr="00FB535F">
        <w:t>A.</w:t>
      </w:r>
      <w:r w:rsidRPr="00FB535F">
        <w:tab/>
        <w:t xml:space="preserve">The positive pin of the balanced differential output </w:t>
      </w:r>
      <w:r w:rsidRPr="00FB535F">
        <w:rPr>
          <w:b/>
        </w:rPr>
        <w:t xml:space="preserve">shall </w:t>
      </w:r>
      <w:r w:rsidRPr="00FB535F">
        <w:t xml:space="preserve">provide a nominal 0.5 V (Volt) peak to peak signal with sync tip (-40 Institute of Radio Engineers (IRE) in SMPTE 170M) at 0 V and peak white (100 IRE in SMPTE 170M) at 0.5 V. </w:t>
      </w:r>
    </w:p>
    <w:p w:rsidR="00FB535F" w:rsidRPr="00FB535F" w:rsidRDefault="00FB535F" w:rsidP="00977633">
      <w:pPr>
        <w:pStyle w:val="ParagraphT121"/>
        <w:ind w:left="540" w:hanging="540"/>
        <w:divId w:val="1930701137"/>
      </w:pPr>
      <w:r w:rsidRPr="00FB535F">
        <w:t>B.</w:t>
      </w:r>
      <w:r w:rsidRPr="00FB535F">
        <w:tab/>
        <w:t xml:space="preserve">The negative pin of the balanced differential output </w:t>
      </w:r>
      <w:r w:rsidRPr="00FB535F">
        <w:rPr>
          <w:b/>
        </w:rPr>
        <w:t>shall</w:t>
      </w:r>
      <w:r w:rsidRPr="00FB535F">
        <w:t xml:space="preserve"> provide a nominal 0.5 V peak to peak signal, in phase quadrature (inverted) to the positive output, with sync tip (-40 IRE in SMPTE 170M) at a nominal 0 V and peak white (100 IRE in SMPTE 170M) at a negative 0.5 V.</w:t>
      </w:r>
    </w:p>
    <w:p w:rsidR="00FB535F" w:rsidRPr="00FB535F" w:rsidRDefault="00FB535F" w:rsidP="00977633">
      <w:pPr>
        <w:pStyle w:val="ParagraphT121"/>
        <w:ind w:left="810" w:hanging="810"/>
        <w:divId w:val="1930701137"/>
        <w:rPr>
          <w:rFonts w:ascii="Helvetica" w:hAnsi="Helvetica" w:cs="Helvetica"/>
          <w:b/>
          <w:caps/>
          <w:kern w:val="28"/>
          <w:sz w:val="22"/>
        </w:rPr>
      </w:pPr>
      <w:r w:rsidRPr="00FB535F">
        <w:t>(Note:</w:t>
      </w:r>
      <w:r w:rsidRPr="00FB535F">
        <w:tab/>
        <w:t>As specified in SMPTE 170M for color video signals, the encoded subcarrier</w:t>
      </w:r>
      <w:r w:rsidR="00977633">
        <w:t xml:space="preserve"> may exceed peak white levels).</w:t>
      </w:r>
    </w:p>
    <w:p w:rsidR="00FB535F" w:rsidRPr="00FB535F" w:rsidRDefault="00F23DC9" w:rsidP="00860F2D">
      <w:pPr>
        <w:pStyle w:val="AppLvl3"/>
        <w:divId w:val="1930701137"/>
      </w:pPr>
      <w:r>
        <w:t>F.</w:t>
      </w:r>
      <w:r w:rsidR="00FB535F" w:rsidRPr="00FB535F">
        <w:t>3.4.4</w:t>
      </w:r>
      <w:r w:rsidR="00860F2D">
        <w:tab/>
      </w:r>
      <w:r w:rsidR="00FB535F" w:rsidRPr="00FB535F">
        <w:t>Blanking Level</w:t>
      </w:r>
    </w:p>
    <w:p w:rsidR="00FB535F" w:rsidRPr="00FB535F" w:rsidRDefault="00FB535F" w:rsidP="00860F2D">
      <w:pPr>
        <w:pStyle w:val="ParagraphT121"/>
        <w:divId w:val="1930701137"/>
        <w:rPr>
          <w:rFonts w:ascii="Helvetica" w:hAnsi="Helvetica" w:cs="Helvetica"/>
          <w:b/>
          <w:caps/>
          <w:kern w:val="28"/>
          <w:sz w:val="22"/>
        </w:rPr>
      </w:pPr>
      <w:r w:rsidRPr="00FB535F">
        <w:t>The standard blanking level value is (0 IRE in SMPTE 170M) 0.143 V at the positive pin and a nominal</w:t>
      </w:r>
      <w:r w:rsidR="00860F2D">
        <w:t xml:space="preserve"> - 0.143 V at the negative pin.</w:t>
      </w:r>
    </w:p>
    <w:p w:rsidR="00FB535F" w:rsidRPr="00FB535F" w:rsidRDefault="00F23DC9" w:rsidP="00860F2D">
      <w:pPr>
        <w:pStyle w:val="AppLvl3"/>
        <w:divId w:val="1930701137"/>
      </w:pPr>
      <w:r>
        <w:t>F.</w:t>
      </w:r>
      <w:r w:rsidR="00FB535F" w:rsidRPr="00FB535F">
        <w:t>3.4.5</w:t>
      </w:r>
      <w:r w:rsidR="00860F2D">
        <w:tab/>
      </w:r>
      <w:r w:rsidR="00FB535F" w:rsidRPr="00FB535F">
        <w:t>Common Voltage Mode</w:t>
      </w:r>
    </w:p>
    <w:p w:rsidR="00FB535F" w:rsidRPr="00FB535F" w:rsidRDefault="00FB535F" w:rsidP="00860F2D">
      <w:pPr>
        <w:pStyle w:val="ParagraphT121"/>
        <w:divId w:val="1930701137"/>
      </w:pPr>
      <w:r w:rsidRPr="00FB535F">
        <w:t xml:space="preserve">The balanced differential output </w:t>
      </w:r>
      <w:r w:rsidRPr="00FB535F">
        <w:rPr>
          <w:i/>
        </w:rPr>
        <w:t xml:space="preserve">should </w:t>
      </w:r>
      <w:r w:rsidRPr="00FB535F">
        <w:t xml:space="preserve">have no more than a </w:t>
      </w:r>
      <w:r w:rsidRPr="00FB535F">
        <w:sym w:font="Symbol" w:char="F0B1"/>
      </w:r>
      <w:r w:rsidRPr="00FB535F">
        <w:t xml:space="preserve"> 0.1 Vdc common mode component measured with respect to </w:t>
      </w:r>
      <w:r w:rsidR="00860F2D">
        <w:t>the input ground reference pin.</w:t>
      </w:r>
    </w:p>
    <w:p w:rsidR="00FB535F" w:rsidRPr="00FB535F" w:rsidRDefault="00F23DC9" w:rsidP="00860F2D">
      <w:pPr>
        <w:pStyle w:val="AppLvl3"/>
        <w:divId w:val="1930701137"/>
      </w:pPr>
      <w:r>
        <w:t>F.</w:t>
      </w:r>
      <w:r w:rsidR="00FB535F" w:rsidRPr="00FB535F">
        <w:t>3.4.6</w:t>
      </w:r>
      <w:r w:rsidR="00860F2D">
        <w:tab/>
      </w:r>
      <w:r w:rsidR="00FB535F" w:rsidRPr="00FB535F">
        <w:t>Deviations To Video Standard</w:t>
      </w:r>
    </w:p>
    <w:p w:rsidR="00FB535F" w:rsidRPr="00860F2D" w:rsidRDefault="00FB535F" w:rsidP="00860F2D">
      <w:pPr>
        <w:pStyle w:val="ParagraphT121"/>
        <w:divId w:val="1930701137"/>
      </w:pPr>
      <w:r w:rsidRPr="00860F2D">
        <w:t>SMPTE 170M specifies very tight tolerances on video timing and signal levels. The actual video performance requirements for a payload source will be determined by the intended use by that individual payload. Where individual payload video performance requirements are less stringent, the following deviations are permitted to relax required video tolerances:</w:t>
      </w:r>
    </w:p>
    <w:p w:rsidR="00FB535F" w:rsidRPr="00860F2D" w:rsidRDefault="00FB535F" w:rsidP="00860F2D">
      <w:pPr>
        <w:pStyle w:val="ParagraphT121"/>
        <w:ind w:left="540" w:hanging="540"/>
        <w:divId w:val="1930701137"/>
      </w:pPr>
      <w:r w:rsidRPr="00860F2D">
        <w:t>A.</w:t>
      </w:r>
      <w:r w:rsidRPr="00860F2D">
        <w:tab/>
        <w:t>The video source may provide a monochrome video signal, which contai</w:t>
      </w:r>
      <w:r w:rsidR="00860F2D" w:rsidRPr="00860F2D">
        <w:t>ns no color burst.</w:t>
      </w:r>
    </w:p>
    <w:p w:rsidR="00FB535F" w:rsidRPr="00860F2D" w:rsidRDefault="00FB535F" w:rsidP="00860F2D">
      <w:pPr>
        <w:pStyle w:val="ParagraphT121"/>
        <w:ind w:left="540" w:hanging="540"/>
        <w:divId w:val="1930701137"/>
      </w:pPr>
      <w:r w:rsidRPr="00860F2D">
        <w:t>B.</w:t>
      </w:r>
      <w:r w:rsidRPr="00860F2D">
        <w:tab/>
        <w:t>The video source may provide a color video signal in which the phase of color burst is not defined with respect to the l</w:t>
      </w:r>
      <w:r w:rsidR="00860F2D" w:rsidRPr="00860F2D">
        <w:t>eading edge of horizontal sync.</w:t>
      </w:r>
    </w:p>
    <w:p w:rsidR="00FB535F" w:rsidRPr="00860F2D" w:rsidRDefault="00FB535F" w:rsidP="00860F2D">
      <w:pPr>
        <w:pStyle w:val="ParagraphT121"/>
        <w:ind w:left="540" w:hanging="540"/>
        <w:divId w:val="1930701137"/>
      </w:pPr>
      <w:r w:rsidRPr="00860F2D">
        <w:t>C.</w:t>
      </w:r>
      <w:r w:rsidRPr="00860F2D">
        <w:tab/>
        <w:t xml:space="preserve">The video source may provide a color video signal in which the frequency of color subcarrier deviates from nominal as specified in SMPTE 170M by up to </w:t>
      </w:r>
      <w:r w:rsidRPr="00860F2D">
        <w:sym w:font="Symbol" w:char="F0B1"/>
      </w:r>
      <w:r w:rsidRPr="00860F2D">
        <w:t xml:space="preserve"> 100 parts per million, provided that the rate of change of subcarrier frequency doe</w:t>
      </w:r>
      <w:r w:rsidR="00860F2D" w:rsidRPr="00860F2D">
        <w:t>s not exceed 0.1 Hz per second.</w:t>
      </w:r>
    </w:p>
    <w:p w:rsidR="00FB535F" w:rsidRPr="00860F2D" w:rsidRDefault="00FB535F" w:rsidP="00860F2D">
      <w:pPr>
        <w:pStyle w:val="ParagraphT121"/>
        <w:ind w:left="540" w:hanging="540"/>
        <w:divId w:val="1930701137"/>
      </w:pPr>
      <w:r w:rsidRPr="00860F2D">
        <w:t>D.</w:t>
      </w:r>
      <w:r w:rsidRPr="00860F2D">
        <w:tab/>
        <w:t xml:space="preserve">The video source may provide a video signal in which the timing of horizontal and vertical synchronization pulses deviates from nominal as specified in SMPTE 170M by up to </w:t>
      </w:r>
      <w:r w:rsidRPr="00860F2D">
        <w:sym w:font="Symbol" w:char="F0B1"/>
      </w:r>
      <w:r w:rsidRPr="00860F2D">
        <w:t xml:space="preserve"> 100 parts per million, provided that the rate of change of horizontal or vertical timing does not exceed 0.</w:t>
      </w:r>
      <w:r w:rsidR="00860F2D" w:rsidRPr="00860F2D">
        <w:t>3 parts per million per second.</w:t>
      </w:r>
    </w:p>
    <w:p w:rsidR="00FB535F" w:rsidRPr="00860F2D" w:rsidRDefault="00FB535F" w:rsidP="00860F2D">
      <w:pPr>
        <w:pStyle w:val="ParagraphT121"/>
        <w:ind w:left="540" w:hanging="540"/>
        <w:divId w:val="1930701137"/>
      </w:pPr>
      <w:r w:rsidRPr="00860F2D">
        <w:t>E.</w:t>
      </w:r>
      <w:r w:rsidRPr="00860F2D">
        <w:tab/>
        <w:t xml:space="preserve">The video source may relax the tolerance specified in SMPTE 170M on the relative amplitudes of sync tip and peak white to -40 </w:t>
      </w:r>
      <w:r w:rsidRPr="00860F2D">
        <w:sym w:font="Symbol" w:char="F0B1"/>
      </w:r>
      <w:r w:rsidRPr="00860F2D">
        <w:t xml:space="preserve"> 4 IRE and 100 </w:t>
      </w:r>
      <w:r w:rsidRPr="00860F2D">
        <w:sym w:font="Symbol" w:char="F0B1"/>
      </w:r>
      <w:r w:rsidR="00860F2D" w:rsidRPr="00860F2D">
        <w:t xml:space="preserve"> 10 IRE respectively.</w:t>
      </w:r>
    </w:p>
    <w:p w:rsidR="00FB535F" w:rsidRPr="00FB535F" w:rsidRDefault="00F23DC9" w:rsidP="00860F2D">
      <w:pPr>
        <w:pStyle w:val="AppLvl2"/>
        <w:divId w:val="1930701137"/>
      </w:pPr>
      <w:r>
        <w:t>F.</w:t>
      </w:r>
      <w:r w:rsidR="00FB535F" w:rsidRPr="00FB535F">
        <w:t>3.5</w:t>
      </w:r>
      <w:r w:rsidR="00860F2D">
        <w:tab/>
      </w:r>
      <w:r w:rsidR="00FB535F" w:rsidRPr="00FB535F">
        <w:t>Thermal Control Interface Requirements</w:t>
      </w:r>
    </w:p>
    <w:p w:rsidR="00FB535F" w:rsidRPr="00FB535F" w:rsidRDefault="00FB535F" w:rsidP="00860F2D">
      <w:pPr>
        <w:pStyle w:val="ParagraphT121"/>
        <w:divId w:val="1930701137"/>
      </w:pPr>
      <w:r w:rsidRPr="00FB535F">
        <w:rPr>
          <w:u w:val="single"/>
        </w:rPr>
        <w:t>Data Deliverable:</w:t>
      </w:r>
      <w:r w:rsidRPr="00FB535F">
        <w:t xml:space="preserve">   Provide payload thermal and fluid interfaces data in Table F.3.5-1.</w:t>
      </w:r>
    </w:p>
    <w:p w:rsidR="00FB535F" w:rsidRPr="00FB535F" w:rsidRDefault="00FB535F" w:rsidP="00860F2D">
      <w:pPr>
        <w:pStyle w:val="ParagraphT121"/>
        <w:divId w:val="1930701137"/>
        <w:rPr>
          <w:rFonts w:cs="Times"/>
        </w:rPr>
      </w:pPr>
      <w:r w:rsidRPr="00FB535F">
        <w:br w:type="page"/>
      </w: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582"/>
        <w:gridCol w:w="2338"/>
        <w:gridCol w:w="4066"/>
        <w:gridCol w:w="1374"/>
      </w:tblGrid>
      <w:tr w:rsidR="00FB535F" w:rsidRPr="00FB535F" w:rsidTr="00FB535F">
        <w:trPr>
          <w:divId w:val="1930701137"/>
          <w:trHeight w:val="350"/>
          <w:jc w:val="center"/>
        </w:trPr>
        <w:tc>
          <w:tcPr>
            <w:tcW w:w="9360" w:type="dxa"/>
            <w:gridSpan w:val="4"/>
            <w:tcBorders>
              <w:top w:val="nil"/>
              <w:left w:val="nil"/>
              <w:bottom w:val="single" w:sz="4" w:space="0" w:color="auto"/>
              <w:right w:val="nil"/>
            </w:tcBorders>
            <w:hideMark/>
          </w:tcPr>
          <w:p w:rsidR="00FB535F" w:rsidRPr="00FB535F" w:rsidRDefault="00FB535F" w:rsidP="00046A78">
            <w:pPr>
              <w:pStyle w:val="TableTitleContinued"/>
            </w:pPr>
            <w:r w:rsidRPr="00FB535F">
              <w:t>table F.3.5-1  payload thermal and fluid interfaces data</w:t>
            </w:r>
          </w:p>
        </w:tc>
      </w:tr>
      <w:tr w:rsidR="00FB535F" w:rsidRPr="00FB535F" w:rsidTr="00FB535F">
        <w:trPr>
          <w:divId w:val="1930701137"/>
          <w:trHeight w:val="582"/>
          <w:jc w:val="center"/>
        </w:trPr>
        <w:tc>
          <w:tcPr>
            <w:tcW w:w="1582" w:type="dxa"/>
            <w:tcBorders>
              <w:top w:val="single" w:sz="4" w:space="0" w:color="auto"/>
              <w:left w:val="single" w:sz="8" w:space="0" w:color="auto"/>
              <w:bottom w:val="single" w:sz="8" w:space="0" w:color="auto"/>
              <w:right w:val="single" w:sz="8" w:space="0" w:color="auto"/>
            </w:tcBorders>
            <w:hideMark/>
          </w:tcPr>
          <w:p w:rsidR="00FB535F" w:rsidRPr="00FB535F" w:rsidRDefault="00FB535F" w:rsidP="00860F2D">
            <w:pPr>
              <w:pStyle w:val="TableHeading1"/>
            </w:pPr>
            <w:r w:rsidRPr="00FB535F">
              <w:t>Hardware Item</w:t>
            </w:r>
          </w:p>
        </w:tc>
        <w:tc>
          <w:tcPr>
            <w:tcW w:w="2338" w:type="dxa"/>
            <w:tcBorders>
              <w:top w:val="single" w:sz="4" w:space="0" w:color="auto"/>
              <w:left w:val="single" w:sz="8" w:space="0" w:color="auto"/>
              <w:bottom w:val="single" w:sz="8" w:space="0" w:color="auto"/>
              <w:right w:val="single" w:sz="8" w:space="0" w:color="auto"/>
            </w:tcBorders>
            <w:hideMark/>
          </w:tcPr>
          <w:p w:rsidR="00FB535F" w:rsidRPr="00FB535F" w:rsidRDefault="00FB535F" w:rsidP="00860F2D">
            <w:pPr>
              <w:pStyle w:val="TableHeading1"/>
            </w:pPr>
            <w:r w:rsidRPr="00FB535F">
              <w:t>Interface Type</w:t>
            </w:r>
          </w:p>
        </w:tc>
        <w:tc>
          <w:tcPr>
            <w:tcW w:w="4066" w:type="dxa"/>
            <w:tcBorders>
              <w:top w:val="single" w:sz="4" w:space="0" w:color="auto"/>
              <w:left w:val="single" w:sz="8" w:space="0" w:color="auto"/>
              <w:bottom w:val="single" w:sz="8" w:space="0" w:color="auto"/>
              <w:right w:val="single" w:sz="8" w:space="0" w:color="auto"/>
            </w:tcBorders>
            <w:hideMark/>
          </w:tcPr>
          <w:p w:rsidR="00FB535F" w:rsidRPr="00FB535F" w:rsidRDefault="00FB535F" w:rsidP="00860F2D">
            <w:pPr>
              <w:pStyle w:val="TableHeading1"/>
            </w:pPr>
            <w:r w:rsidRPr="00FB535F">
              <w:t>Characteristics</w:t>
            </w:r>
          </w:p>
        </w:tc>
        <w:tc>
          <w:tcPr>
            <w:tcW w:w="1374" w:type="dxa"/>
            <w:tcBorders>
              <w:top w:val="single" w:sz="4" w:space="0" w:color="auto"/>
              <w:left w:val="single" w:sz="8" w:space="0" w:color="auto"/>
              <w:bottom w:val="single" w:sz="8" w:space="0" w:color="auto"/>
              <w:right w:val="single" w:sz="8" w:space="0" w:color="auto"/>
            </w:tcBorders>
            <w:hideMark/>
          </w:tcPr>
          <w:p w:rsidR="00FB535F" w:rsidRPr="00FB535F" w:rsidRDefault="00FB535F" w:rsidP="00860F2D">
            <w:pPr>
              <w:pStyle w:val="TableHeading1"/>
            </w:pPr>
            <w:r w:rsidRPr="00FB535F">
              <w:t>Remarks</w:t>
            </w:r>
          </w:p>
        </w:tc>
      </w:tr>
      <w:tr w:rsidR="00FB535F" w:rsidRPr="00FB535F" w:rsidTr="00FB535F">
        <w:trPr>
          <w:divId w:val="1930701137"/>
          <w:trHeight w:val="926"/>
          <w:jc w:val="center"/>
        </w:trPr>
        <w:tc>
          <w:tcPr>
            <w:tcW w:w="1582"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pPr>
          </w:p>
        </w:tc>
        <w:tc>
          <w:tcPr>
            <w:tcW w:w="2338"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Moderate Temp Water Loop</w:t>
            </w:r>
          </w:p>
        </w:tc>
        <w:tc>
          <w:tcPr>
            <w:tcW w:w="4066"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For each mode of operation:</w:t>
            </w:r>
          </w:p>
          <w:p w:rsidR="00FB535F" w:rsidRPr="00FB535F" w:rsidRDefault="00FB535F" w:rsidP="00860F2D">
            <w:pPr>
              <w:pStyle w:val="TableTextT100"/>
              <w:jc w:val="left"/>
            </w:pPr>
            <w:r w:rsidRPr="00FB535F">
              <w:t>Flow Rate:  xxx lbm/hr</w:t>
            </w:r>
            <w:r w:rsidRPr="00FB535F">
              <w:br/>
              <w:t>Heat to Loop:  xxxx.x W (max/min)</w:t>
            </w:r>
            <w:r w:rsidRPr="00FB535F">
              <w:br/>
              <w:t>Volume:  xxx.xx liters</w:t>
            </w:r>
          </w:p>
          <w:p w:rsidR="00FB535F" w:rsidRPr="00FB535F" w:rsidRDefault="00FB535F" w:rsidP="00860F2D">
            <w:pPr>
              <w:pStyle w:val="TableTextT100"/>
              <w:jc w:val="left"/>
            </w:pPr>
            <w:r w:rsidRPr="00FB535F">
              <w:t>Power: xxx.x kW</w:t>
            </w:r>
          </w:p>
        </w:tc>
        <w:tc>
          <w:tcPr>
            <w:tcW w:w="1374"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jc w:val="left"/>
            </w:pPr>
          </w:p>
        </w:tc>
      </w:tr>
      <w:tr w:rsidR="00FB535F" w:rsidRPr="00FB535F" w:rsidTr="00FB535F">
        <w:trPr>
          <w:divId w:val="1930701137"/>
          <w:trHeight w:val="1150"/>
          <w:jc w:val="center"/>
        </w:trPr>
        <w:tc>
          <w:tcPr>
            <w:tcW w:w="1582"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pPr>
          </w:p>
        </w:tc>
        <w:tc>
          <w:tcPr>
            <w:tcW w:w="2338"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Vacuum Exhaust System</w:t>
            </w:r>
            <w:r w:rsidRPr="00FB535F">
              <w:br/>
              <w:t>Waste Gas System</w:t>
            </w:r>
          </w:p>
        </w:tc>
        <w:tc>
          <w:tcPr>
            <w:tcW w:w="4066"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For each mode of operation:</w:t>
            </w:r>
          </w:p>
          <w:p w:rsidR="00FB535F" w:rsidRPr="00FB535F" w:rsidRDefault="00FB535F" w:rsidP="00860F2D">
            <w:pPr>
              <w:pStyle w:val="TableTextT100"/>
              <w:jc w:val="left"/>
            </w:pPr>
            <w:r w:rsidRPr="00FB535F">
              <w:t>Provide a list of vented gases to include the constituent vented, the total mass vented, initial temperature, initial pressure, concentration of the constituent, mass flow rate, frequency and duration of venting operations, and pressure versus time curve at the payload interface.</w:t>
            </w:r>
          </w:p>
        </w:tc>
        <w:tc>
          <w:tcPr>
            <w:tcW w:w="1374"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jc w:val="left"/>
            </w:pPr>
          </w:p>
        </w:tc>
      </w:tr>
      <w:tr w:rsidR="00FB535F" w:rsidRPr="00FB535F" w:rsidTr="00FB535F">
        <w:trPr>
          <w:divId w:val="1930701137"/>
          <w:trHeight w:val="239"/>
          <w:jc w:val="center"/>
        </w:trPr>
        <w:tc>
          <w:tcPr>
            <w:tcW w:w="1582"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pPr>
          </w:p>
        </w:tc>
        <w:tc>
          <w:tcPr>
            <w:tcW w:w="2338"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GN2</w:t>
            </w:r>
          </w:p>
        </w:tc>
        <w:tc>
          <w:tcPr>
            <w:tcW w:w="4066" w:type="dxa"/>
            <w:tcBorders>
              <w:top w:val="single" w:sz="8" w:space="0" w:color="auto"/>
              <w:left w:val="single" w:sz="8" w:space="0" w:color="auto"/>
              <w:bottom w:val="single" w:sz="8" w:space="0" w:color="auto"/>
              <w:right w:val="single" w:sz="8" w:space="0" w:color="auto"/>
            </w:tcBorders>
            <w:hideMark/>
          </w:tcPr>
          <w:p w:rsidR="00FB535F" w:rsidRPr="00FB535F" w:rsidRDefault="00FB535F" w:rsidP="00860F2D">
            <w:pPr>
              <w:pStyle w:val="TableTextT100"/>
              <w:jc w:val="left"/>
            </w:pPr>
            <w:r w:rsidRPr="00FB535F">
              <w:t>For each mode of operation:</w:t>
            </w:r>
          </w:p>
          <w:p w:rsidR="00FB535F" w:rsidRPr="00FB535F" w:rsidRDefault="00FB535F" w:rsidP="00860F2D">
            <w:pPr>
              <w:pStyle w:val="TableTextT100"/>
              <w:jc w:val="left"/>
            </w:pPr>
            <w:r w:rsidRPr="00FB535F">
              <w:t>Flow Rate:  xxx.xx lbm/hr</w:t>
            </w:r>
            <w:r w:rsidRPr="00FB535F">
              <w:br/>
              <w:t>Quantity:  xxxx.x lbm</w:t>
            </w:r>
          </w:p>
        </w:tc>
        <w:tc>
          <w:tcPr>
            <w:tcW w:w="1374" w:type="dxa"/>
            <w:tcBorders>
              <w:top w:val="single" w:sz="8" w:space="0" w:color="auto"/>
              <w:left w:val="single" w:sz="8" w:space="0" w:color="auto"/>
              <w:bottom w:val="single" w:sz="8" w:space="0" w:color="auto"/>
              <w:right w:val="single" w:sz="8" w:space="0" w:color="auto"/>
            </w:tcBorders>
          </w:tcPr>
          <w:p w:rsidR="00FB535F" w:rsidRPr="00FB535F" w:rsidRDefault="00FB535F" w:rsidP="00860F2D">
            <w:pPr>
              <w:pStyle w:val="TableTextT100"/>
              <w:jc w:val="left"/>
            </w:pPr>
          </w:p>
        </w:tc>
      </w:tr>
      <w:tr w:rsidR="00FB535F" w:rsidRPr="00FB535F" w:rsidTr="00FB535F">
        <w:trPr>
          <w:divId w:val="1930701137"/>
          <w:trHeight w:val="143"/>
          <w:jc w:val="center"/>
        </w:trPr>
        <w:tc>
          <w:tcPr>
            <w:tcW w:w="1582" w:type="dxa"/>
            <w:tcBorders>
              <w:top w:val="single" w:sz="8" w:space="0" w:color="auto"/>
              <w:left w:val="single" w:sz="8" w:space="0" w:color="auto"/>
              <w:bottom w:val="single" w:sz="4" w:space="0" w:color="auto"/>
              <w:right w:val="single" w:sz="8" w:space="0" w:color="auto"/>
            </w:tcBorders>
          </w:tcPr>
          <w:p w:rsidR="00FB535F" w:rsidRPr="00FB535F" w:rsidRDefault="00FB535F" w:rsidP="00860F2D">
            <w:pPr>
              <w:pStyle w:val="TableTextT100"/>
            </w:pPr>
          </w:p>
        </w:tc>
        <w:tc>
          <w:tcPr>
            <w:tcW w:w="2338" w:type="dxa"/>
            <w:tcBorders>
              <w:top w:val="single" w:sz="8" w:space="0" w:color="auto"/>
              <w:left w:val="single" w:sz="8" w:space="0" w:color="auto"/>
              <w:bottom w:val="single" w:sz="4" w:space="0" w:color="auto"/>
              <w:right w:val="single" w:sz="8" w:space="0" w:color="auto"/>
            </w:tcBorders>
            <w:hideMark/>
          </w:tcPr>
          <w:p w:rsidR="00FB535F" w:rsidRPr="00FB535F" w:rsidRDefault="00FB535F" w:rsidP="00860F2D">
            <w:pPr>
              <w:pStyle w:val="TableTextT100"/>
              <w:jc w:val="left"/>
            </w:pPr>
            <w:r w:rsidRPr="00FB535F">
              <w:t>Avionics Air (Interface to the ER AAA)</w:t>
            </w:r>
          </w:p>
        </w:tc>
        <w:tc>
          <w:tcPr>
            <w:tcW w:w="4066" w:type="dxa"/>
            <w:tcBorders>
              <w:top w:val="single" w:sz="8" w:space="0" w:color="auto"/>
              <w:left w:val="single" w:sz="8" w:space="0" w:color="auto"/>
              <w:bottom w:val="single" w:sz="4" w:space="0" w:color="auto"/>
              <w:right w:val="single" w:sz="8" w:space="0" w:color="auto"/>
            </w:tcBorders>
            <w:hideMark/>
          </w:tcPr>
          <w:p w:rsidR="00FB535F" w:rsidRPr="00FB535F" w:rsidRDefault="00FB535F" w:rsidP="00860F2D">
            <w:pPr>
              <w:pStyle w:val="TableTextT100"/>
              <w:jc w:val="left"/>
            </w:pPr>
            <w:r w:rsidRPr="00FB535F">
              <w:t>For each mode of operation:</w:t>
            </w:r>
          </w:p>
          <w:p w:rsidR="00FB535F" w:rsidRPr="00FB535F" w:rsidRDefault="00FB535F" w:rsidP="00860F2D">
            <w:pPr>
              <w:pStyle w:val="TableTextT100"/>
              <w:jc w:val="left"/>
            </w:pPr>
            <w:r w:rsidRPr="00FB535F">
              <w:t>Flow Rate:  xxx.x CFM (include P/L Fan(s))</w:t>
            </w:r>
            <w:r w:rsidRPr="00FB535F">
              <w:br/>
              <w:t>Heat to Loop:  xxxx.x W (max/min)</w:t>
            </w:r>
          </w:p>
        </w:tc>
        <w:tc>
          <w:tcPr>
            <w:tcW w:w="1374" w:type="dxa"/>
            <w:tcBorders>
              <w:top w:val="single" w:sz="8" w:space="0" w:color="auto"/>
              <w:left w:val="single" w:sz="8" w:space="0" w:color="auto"/>
              <w:bottom w:val="single" w:sz="4" w:space="0" w:color="auto"/>
              <w:right w:val="single" w:sz="8" w:space="0" w:color="auto"/>
            </w:tcBorders>
            <w:hideMark/>
          </w:tcPr>
          <w:p w:rsidR="00FB535F" w:rsidRPr="00FB535F" w:rsidRDefault="00FB535F" w:rsidP="00860F2D">
            <w:pPr>
              <w:pStyle w:val="TableTextT100"/>
              <w:jc w:val="left"/>
            </w:pPr>
            <w:r w:rsidRPr="00FB535F">
              <w:t xml:space="preserve"> </w:t>
            </w:r>
          </w:p>
        </w:tc>
      </w:tr>
    </w:tbl>
    <w:p w:rsidR="00FB535F" w:rsidRPr="00DD5F66" w:rsidRDefault="00F23DC9" w:rsidP="00DD5F66">
      <w:pPr>
        <w:pStyle w:val="AppLvl3"/>
        <w:divId w:val="1930701137"/>
      </w:pPr>
      <w:r w:rsidRPr="00DD5F66">
        <w:t>F.</w:t>
      </w:r>
      <w:r w:rsidR="00FB535F" w:rsidRPr="00DD5F66">
        <w:t>3.5.1</w:t>
      </w:r>
      <w:r w:rsidR="00782151" w:rsidRPr="00DD5F66">
        <w:tab/>
      </w:r>
      <w:r w:rsidR="00FB535F" w:rsidRPr="00DD5F66">
        <w:t>Convective Heat Transfer Coefficient</w:t>
      </w:r>
    </w:p>
    <w:p w:rsidR="00FB535F" w:rsidRPr="00FB535F" w:rsidRDefault="00FB535F" w:rsidP="00DD5F66">
      <w:pPr>
        <w:pStyle w:val="ParagraphT121"/>
        <w:divId w:val="1930701137"/>
      </w:pPr>
      <w:r w:rsidRPr="00FB535F">
        <w:t>The ISS design value for the convective heat transfer coefficient from the payload enclosure to the ISS cabin environment is 0.20 British Thermal Unit (BTU)/hr °F ft</w:t>
      </w:r>
      <w:r w:rsidRPr="00FB535F">
        <w:rPr>
          <w:vertAlign w:val="superscript"/>
        </w:rPr>
        <w:t>2</w:t>
      </w:r>
      <w:r w:rsidRPr="00FB535F">
        <w:t xml:space="preserve"> (1.14 W/m</w:t>
      </w:r>
      <w:r w:rsidRPr="00FB535F">
        <w:rPr>
          <w:vertAlign w:val="superscript"/>
        </w:rPr>
        <w:t>2</w:t>
      </w:r>
      <w:r w:rsidRPr="00FB535F">
        <w:t> °C) for 14.7 psia. This value must be us</w:t>
      </w:r>
      <w:r w:rsidR="00DD5F66">
        <w:t>ed in thermal analysis/testing.</w:t>
      </w:r>
    </w:p>
    <w:p w:rsidR="00FB535F" w:rsidRPr="00FB535F" w:rsidRDefault="00F23DC9" w:rsidP="00DD5F66">
      <w:pPr>
        <w:pStyle w:val="AppLvl3"/>
        <w:divId w:val="1930701137"/>
      </w:pPr>
      <w:r>
        <w:t>F.</w:t>
      </w:r>
      <w:r w:rsidR="00FB535F" w:rsidRPr="00FB535F">
        <w:t>3.5.2</w:t>
      </w:r>
      <w:r w:rsidR="00782151">
        <w:tab/>
      </w:r>
      <w:r w:rsidR="00FB535F" w:rsidRPr="00FB535F">
        <w:t>Removal Of Waste Heat</w:t>
      </w:r>
    </w:p>
    <w:p w:rsidR="00FB535F" w:rsidRPr="00FB535F" w:rsidRDefault="00FB535F" w:rsidP="00DD5F66">
      <w:pPr>
        <w:pStyle w:val="ParagraphT121"/>
        <w:divId w:val="1930701137"/>
      </w:pPr>
      <w:r w:rsidRPr="00FB535F">
        <w:t xml:space="preserve">The payload </w:t>
      </w:r>
      <w:r w:rsidRPr="00FB535F">
        <w:rPr>
          <w:b/>
        </w:rPr>
        <w:t>shall</w:t>
      </w:r>
      <w:r w:rsidRPr="00FB535F">
        <w:t xml:space="preserve"> use the EXPRESS Rack Avionics Air Assembly (AAA) for remo</w:t>
      </w:r>
      <w:r w:rsidR="00DD5F66">
        <w:t>ving waste sensible heat only.</w:t>
      </w:r>
    </w:p>
    <w:p w:rsidR="00FB535F" w:rsidRPr="00FB535F" w:rsidRDefault="00F23DC9" w:rsidP="00DD5F66">
      <w:pPr>
        <w:pStyle w:val="AppLvl3"/>
        <w:divId w:val="1930701137"/>
      </w:pPr>
      <w:r>
        <w:t>F.</w:t>
      </w:r>
      <w:r w:rsidR="00FB535F" w:rsidRPr="00FB535F">
        <w:t>3.5.3</w:t>
      </w:r>
      <w:r w:rsidR="00782151">
        <w:tab/>
      </w:r>
      <w:r w:rsidR="00FB535F" w:rsidRPr="00FB535F">
        <w:t>Cabin Air Usage</w:t>
      </w:r>
    </w:p>
    <w:p w:rsidR="00FB535F" w:rsidRPr="00FB535F" w:rsidRDefault="00FB535F" w:rsidP="00DD5F66">
      <w:pPr>
        <w:pStyle w:val="ParagraphT121"/>
        <w:divId w:val="1930701137"/>
      </w:pPr>
      <w:r w:rsidRPr="00FB535F">
        <w:t xml:space="preserve">The subrack payload </w:t>
      </w:r>
      <w:r w:rsidRPr="00FB535F">
        <w:rPr>
          <w:i/>
        </w:rPr>
        <w:t xml:space="preserve">should </w:t>
      </w:r>
      <w:r w:rsidRPr="00FB535F">
        <w:t>use the cabin air for control of humidity, carbon dioxide, oxygen, and the release o</w:t>
      </w:r>
      <w:r w:rsidR="00DD5F66">
        <w:t>f any other gaseous components.</w:t>
      </w:r>
    </w:p>
    <w:p w:rsidR="00FB535F" w:rsidRPr="00FB535F" w:rsidRDefault="00F23DC9" w:rsidP="00DD5F66">
      <w:pPr>
        <w:pStyle w:val="AppLvl3"/>
        <w:divId w:val="1930701137"/>
      </w:pPr>
      <w:r>
        <w:t>F.</w:t>
      </w:r>
      <w:r w:rsidR="00FB535F" w:rsidRPr="00FB535F">
        <w:t>3.5.4</w:t>
      </w:r>
      <w:r w:rsidR="00782151">
        <w:tab/>
      </w:r>
      <w:r w:rsidR="00FB535F" w:rsidRPr="00FB535F">
        <w:t>Payload Debris Traps</w:t>
      </w:r>
    </w:p>
    <w:p w:rsidR="00FB535F" w:rsidRPr="00FB535F" w:rsidRDefault="00FB535F" w:rsidP="00DD5F66">
      <w:pPr>
        <w:pStyle w:val="ParagraphT121"/>
        <w:divId w:val="1930701137"/>
      </w:pPr>
      <w:r w:rsidRPr="00FB535F">
        <w:t xml:space="preserve">The payload with the ability to generate particulates or debris </w:t>
      </w:r>
      <w:r w:rsidRPr="00FB535F">
        <w:rPr>
          <w:b/>
        </w:rPr>
        <w:t xml:space="preserve">shall </w:t>
      </w:r>
      <w:r w:rsidRPr="00FB535F">
        <w:t>provide protection against cabin air contamination by prov</w:t>
      </w:r>
      <w:r w:rsidR="00DD5F66">
        <w:t>iding a filter of size ≤280 µm.</w:t>
      </w:r>
    </w:p>
    <w:p w:rsidR="00FB535F" w:rsidRPr="00FB535F" w:rsidRDefault="00F23DC9" w:rsidP="00DD5F66">
      <w:pPr>
        <w:pStyle w:val="AppLvl3"/>
        <w:divId w:val="1930701137"/>
      </w:pPr>
      <w:r>
        <w:t>F.</w:t>
      </w:r>
      <w:r w:rsidR="00FB535F" w:rsidRPr="00FB535F">
        <w:t>3.5.5</w:t>
      </w:r>
      <w:r w:rsidR="00782151">
        <w:tab/>
      </w:r>
      <w:r w:rsidR="00FB535F" w:rsidRPr="00FB535F">
        <w:t>Aaa Physical Interface</w:t>
      </w:r>
    </w:p>
    <w:p w:rsidR="00FB535F" w:rsidRPr="00FB535F" w:rsidRDefault="00FB535F" w:rsidP="00DD5F66">
      <w:pPr>
        <w:pStyle w:val="ParagraphT121"/>
        <w:divId w:val="1930701137"/>
      </w:pPr>
      <w:r w:rsidRPr="00FB535F">
        <w:t>In the EXPRESS Rack the AAA supply and return air ducts are not physically connected to the payload inlet and outlet interface. Figure F.3.5.5-1 provides the schematic for the AAA supply and return ducts. The return air is collected by four return air duct inlets located between each MLEs before returning to the AAA.</w:t>
      </w:r>
    </w:p>
    <w:p w:rsidR="00FB535F" w:rsidRPr="00FB535F" w:rsidRDefault="00FB535F" w:rsidP="00F23DC9">
      <w:pPr>
        <w:spacing w:before="100" w:beforeAutospacing="1" w:after="100" w:afterAutospacing="1" w:line="240" w:lineRule="auto"/>
        <w:divId w:val="1930701137"/>
        <w:rPr>
          <w:rFonts w:ascii="Times New Roman" w:hAnsi="Times New Roman"/>
          <w:szCs w:val="24"/>
        </w:rPr>
      </w:pPr>
      <w:r w:rsidRPr="00FB535F">
        <w:rPr>
          <w:rFonts w:ascii="Times New Roman" w:hAnsi="Times New Roman"/>
          <w:noProof/>
          <w:szCs w:val="24"/>
        </w:rPr>
        <w:drawing>
          <wp:anchor distT="0" distB="0" distL="114300" distR="114300" simplePos="0" relativeHeight="251667456" behindDoc="0" locked="0" layoutInCell="1" allowOverlap="1" wp14:anchorId="42B429E0" wp14:editId="14B74068">
            <wp:simplePos x="0" y="0"/>
            <wp:positionH relativeFrom="column">
              <wp:posOffset>371475</wp:posOffset>
            </wp:positionH>
            <wp:positionV relativeFrom="paragraph">
              <wp:posOffset>254635</wp:posOffset>
            </wp:positionV>
            <wp:extent cx="5486400" cy="3752850"/>
            <wp:effectExtent l="0" t="0" r="0" b="0"/>
            <wp:wrapTopAndBottom/>
            <wp:docPr id="20785" name="Picture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5"/>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486400" cy="3752850"/>
                    </a:xfrm>
                    <a:prstGeom prst="rect">
                      <a:avLst/>
                    </a:prstGeom>
                    <a:noFill/>
                  </pic:spPr>
                </pic:pic>
              </a:graphicData>
            </a:graphic>
            <wp14:sizeRelH relativeFrom="page">
              <wp14:pctWidth>0</wp14:pctWidth>
            </wp14:sizeRelH>
            <wp14:sizeRelV relativeFrom="page">
              <wp14:pctHeight>0</wp14:pctHeight>
            </wp14:sizeRelV>
          </wp:anchor>
        </w:drawing>
      </w:r>
    </w:p>
    <w:p w:rsidR="00FB535F" w:rsidRPr="007F6750" w:rsidRDefault="00FB535F" w:rsidP="007F6750">
      <w:pPr>
        <w:pStyle w:val="ParagraphT121"/>
        <w:divId w:val="1930701137"/>
        <w:rPr>
          <w:sz w:val="16"/>
          <w:szCs w:val="16"/>
        </w:rPr>
      </w:pPr>
    </w:p>
    <w:p w:rsidR="00FB535F" w:rsidRPr="00FB535F" w:rsidRDefault="00FB535F" w:rsidP="004E0262">
      <w:pPr>
        <w:pStyle w:val="Figurecont0"/>
        <w:divId w:val="1930701137"/>
      </w:pPr>
      <w:bookmarkStart w:id="327" w:name="_Toc137534057"/>
      <w:bookmarkStart w:id="328" w:name="_Toc408488253"/>
      <w:bookmarkStart w:id="329" w:name="_Toc137534681"/>
      <w:bookmarkStart w:id="330" w:name="_Toc140390166"/>
      <w:bookmarkStart w:id="331" w:name="_Toc199833991"/>
      <w:bookmarkStart w:id="332" w:name="_Toc235190868"/>
      <w:r w:rsidRPr="00FB535F">
        <w:t>Figure F.3.5.5-1  Avionics Air Distribution Schematics</w:t>
      </w:r>
      <w:r w:rsidR="00DD5F66">
        <w:br/>
      </w:r>
      <w:r w:rsidRPr="00FB535F">
        <w:t>within the EXPRESS Rack</w:t>
      </w:r>
      <w:bookmarkEnd w:id="327"/>
      <w:bookmarkEnd w:id="328"/>
      <w:bookmarkEnd w:id="329"/>
      <w:bookmarkEnd w:id="330"/>
      <w:bookmarkEnd w:id="331"/>
      <w:bookmarkEnd w:id="332"/>
    </w:p>
    <w:p w:rsidR="00FB535F" w:rsidRPr="00FB535F" w:rsidRDefault="00F23DC9" w:rsidP="00DD5F66">
      <w:pPr>
        <w:pStyle w:val="AppLvl4"/>
        <w:divId w:val="1930701137"/>
      </w:pPr>
      <w:r>
        <w:t>F.</w:t>
      </w:r>
      <w:r w:rsidR="00FB535F" w:rsidRPr="00FB535F">
        <w:t>3.5.5.1</w:t>
      </w:r>
      <w:r w:rsidR="00DD5F66">
        <w:tab/>
      </w:r>
      <w:r w:rsidR="00FB535F" w:rsidRPr="00FB535F">
        <w:t>Mle Avionics Air Interface</w:t>
      </w:r>
    </w:p>
    <w:p w:rsidR="00FB535F" w:rsidRPr="00FB535F" w:rsidRDefault="00FB535F" w:rsidP="00DD5F66">
      <w:pPr>
        <w:pStyle w:val="ParagraphT121"/>
        <w:divId w:val="1930701137"/>
      </w:pPr>
      <w:r w:rsidRPr="00FB535F">
        <w:t xml:space="preserve">The avionics air cooling for the EXPRESS Rack-mounted payload in MLE positions will be provided to the backplate as shown in Figure F.3.1.2.1-1. The payload’s physical interface </w:t>
      </w:r>
      <w:r w:rsidRPr="00FB535F">
        <w:rPr>
          <w:i/>
        </w:rPr>
        <w:t>should</w:t>
      </w:r>
      <w:r w:rsidRPr="00FB535F">
        <w:t xml:space="preserve"> be compatible with this interface. </w:t>
      </w:r>
      <w:r w:rsidR="001E70DE">
        <w:t xml:space="preserve"> </w:t>
      </w:r>
      <w:r w:rsidRPr="00FB535F">
        <w:t xml:space="preserve">The avionics air supply and return ducts are not physically connected to the payload’s air inlet and outlet. </w:t>
      </w:r>
      <w:r w:rsidR="001E70DE">
        <w:t xml:space="preserve"> </w:t>
      </w:r>
      <w:r w:rsidRPr="00FB535F">
        <w:t>AAA supplies conditioned air behind the MLE backplate near these air inlets as</w:t>
      </w:r>
      <w:r w:rsidR="00DD5F66">
        <w:t xml:space="preserve"> shown in Figure F.3.5.5-1.</w:t>
      </w:r>
    </w:p>
    <w:p w:rsidR="00FB535F" w:rsidRPr="00FB535F" w:rsidRDefault="00F23DC9" w:rsidP="00DD5F66">
      <w:pPr>
        <w:pStyle w:val="AppLvl4"/>
        <w:divId w:val="1930701137"/>
      </w:pPr>
      <w:r>
        <w:t>F.</w:t>
      </w:r>
      <w:r w:rsidR="00FB535F" w:rsidRPr="00FB535F">
        <w:t>3.5.5.2</w:t>
      </w:r>
      <w:r w:rsidR="00DD5F66">
        <w:tab/>
      </w:r>
      <w:r w:rsidR="00FB535F" w:rsidRPr="00FB535F">
        <w:t>Isis Drawers Interface</w:t>
      </w:r>
    </w:p>
    <w:p w:rsidR="00FB535F" w:rsidRPr="00FB535F" w:rsidRDefault="00FB535F" w:rsidP="00DD5F66">
      <w:pPr>
        <w:pStyle w:val="ParagraphT121"/>
        <w:divId w:val="1930701137"/>
      </w:pPr>
      <w:r w:rsidRPr="00FB535F">
        <w:t xml:space="preserve">Figure F.3.5.5.2-1 illustrates the location of the ISIS drawer air inlets and outlets. The payload’s physical interface </w:t>
      </w:r>
      <w:r w:rsidRPr="00FB535F">
        <w:rPr>
          <w:i/>
        </w:rPr>
        <w:t>should</w:t>
      </w:r>
      <w:r w:rsidRPr="00FB535F">
        <w:t xml:space="preserve"> be compatible with this interface. </w:t>
      </w:r>
      <w:r w:rsidR="001E70DE">
        <w:t xml:space="preserve"> </w:t>
      </w:r>
      <w:r w:rsidRPr="00FB535F">
        <w:t xml:space="preserve">The AAA supply duct is neither physically connected nor ducted to the inlets of the ISIS Drawers. </w:t>
      </w:r>
      <w:r w:rsidR="001E70DE">
        <w:t xml:space="preserve"> </w:t>
      </w:r>
      <w:r w:rsidRPr="00FB535F">
        <w:t>The nearest AAA supply ducts are located near the MLEs 4 and 8 inlets.</w:t>
      </w:r>
    </w:p>
    <w:p w:rsidR="00FB535F" w:rsidRPr="00FB535F" w:rsidRDefault="00FB535F" w:rsidP="00F23DC9">
      <w:pPr>
        <w:spacing w:line="240" w:lineRule="auto"/>
        <w:jc w:val="center"/>
        <w:divId w:val="1930701137"/>
        <w:rPr>
          <w:rFonts w:cs="Arial"/>
          <w:sz w:val="20"/>
        </w:rPr>
      </w:pPr>
      <w:r w:rsidRPr="00FB535F">
        <w:rPr>
          <w:rFonts w:cs="Arial"/>
          <w:noProof/>
          <w:sz w:val="20"/>
        </w:rPr>
        <w:drawing>
          <wp:inline distT="0" distB="0" distL="0" distR="0" wp14:anchorId="552E9AF0" wp14:editId="77FADC20">
            <wp:extent cx="5419725" cy="7010400"/>
            <wp:effectExtent l="0" t="0" r="9525" b="0"/>
            <wp:docPr id="20786" name="Picture 20786" descr="DRAWER-POWER-DATA-FA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RAWER-POWER-DATA-FAN (2)"/>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419725" cy="7010400"/>
                    </a:xfrm>
                    <a:prstGeom prst="rect">
                      <a:avLst/>
                    </a:prstGeom>
                    <a:noFill/>
                    <a:ln>
                      <a:noFill/>
                    </a:ln>
                  </pic:spPr>
                </pic:pic>
              </a:graphicData>
            </a:graphic>
          </wp:inline>
        </w:drawing>
      </w:r>
    </w:p>
    <w:p w:rsidR="00FB535F" w:rsidRPr="007F6750" w:rsidRDefault="00FB535F" w:rsidP="007F6750">
      <w:pPr>
        <w:pStyle w:val="ParagraphT121"/>
        <w:divId w:val="1930701137"/>
        <w:rPr>
          <w:sz w:val="10"/>
          <w:szCs w:val="10"/>
        </w:rPr>
      </w:pPr>
    </w:p>
    <w:p w:rsidR="007F6750" w:rsidRDefault="00FB535F" w:rsidP="000D2EC4">
      <w:pPr>
        <w:pStyle w:val="Figurecont0"/>
        <w:divId w:val="1930701137"/>
      </w:pPr>
      <w:bookmarkStart w:id="333" w:name="_Toc408488231"/>
      <w:bookmarkStart w:id="334" w:name="_Toc235190843"/>
      <w:bookmarkStart w:id="335" w:name="_Toc199833966"/>
      <w:bookmarkStart w:id="336" w:name="_Toc140390139"/>
      <w:bookmarkStart w:id="337" w:name="_Toc137534658"/>
      <w:r w:rsidRPr="00FB535F">
        <w:t>FIGURE F.3.5.5.2-1  powered isis drawer power and data connector and fan inlet/exhaust locations</w:t>
      </w:r>
      <w:bookmarkEnd w:id="333"/>
      <w:bookmarkEnd w:id="334"/>
      <w:bookmarkEnd w:id="335"/>
      <w:bookmarkEnd w:id="336"/>
      <w:bookmarkEnd w:id="337"/>
    </w:p>
    <w:p w:rsidR="00FB535F" w:rsidRPr="00FB535F" w:rsidRDefault="00FB535F" w:rsidP="007F6750">
      <w:pPr>
        <w:pStyle w:val="ParagraphT121"/>
        <w:divId w:val="1930701137"/>
      </w:pPr>
      <w:r w:rsidRPr="00FB535F">
        <w:br w:type="page"/>
      </w:r>
    </w:p>
    <w:p w:rsidR="00FB535F" w:rsidRPr="00FB535F" w:rsidRDefault="00F23DC9" w:rsidP="00EA04D1">
      <w:pPr>
        <w:pStyle w:val="AppLvl4"/>
        <w:divId w:val="1930701137"/>
      </w:pPr>
      <w:r>
        <w:t>F.</w:t>
      </w:r>
      <w:r w:rsidR="00FB535F" w:rsidRPr="00FB535F">
        <w:t>3.5.5.3</w:t>
      </w:r>
      <w:r w:rsidR="00956C7F">
        <w:tab/>
      </w:r>
      <w:r w:rsidR="00FB535F" w:rsidRPr="00FB535F">
        <w:t>Fans</w:t>
      </w:r>
    </w:p>
    <w:p w:rsidR="00FB535F" w:rsidRPr="00FB535F" w:rsidRDefault="00FB535F" w:rsidP="00EA04D1">
      <w:pPr>
        <w:pStyle w:val="ParagraphT121"/>
        <w:divId w:val="1930701137"/>
      </w:pPr>
      <w:r w:rsidRPr="00FB535F">
        <w:t>The payload using AAA</w:t>
      </w:r>
      <w:r w:rsidRPr="00FB535F">
        <w:rPr>
          <w:i/>
        </w:rPr>
        <w:t xml:space="preserve"> should</w:t>
      </w:r>
      <w:r w:rsidRPr="00FB535F">
        <w:t xml:space="preserve"> provide its own fan for drawing air from the rear open volume of the EXPRESS Rack and for internal air circulation for both the MLE interface</w:t>
      </w:r>
      <w:r w:rsidR="00EA04D1">
        <w:t xml:space="preserve"> and the ISIS drawer interface.</w:t>
      </w:r>
    </w:p>
    <w:p w:rsidR="00FB535F" w:rsidRPr="00FB535F" w:rsidRDefault="00F23DC9" w:rsidP="00EA04D1">
      <w:pPr>
        <w:pStyle w:val="AppLvl4"/>
        <w:divId w:val="1930701137"/>
      </w:pPr>
      <w:r>
        <w:t>F.</w:t>
      </w:r>
      <w:r w:rsidR="00FB535F" w:rsidRPr="00FB535F">
        <w:t>3.5.5.4</w:t>
      </w:r>
      <w:r w:rsidR="00956C7F">
        <w:tab/>
      </w:r>
      <w:r w:rsidR="00FB535F" w:rsidRPr="00FB535F">
        <w:t>Ducted Payload Contamination Protection</w:t>
      </w:r>
    </w:p>
    <w:p w:rsidR="00FB535F" w:rsidRPr="00FB535F" w:rsidRDefault="00FB535F" w:rsidP="00EA04D1">
      <w:pPr>
        <w:pStyle w:val="ParagraphT121"/>
        <w:divId w:val="1930701137"/>
      </w:pPr>
      <w:r w:rsidRPr="00FB535F">
        <w:t xml:space="preserve">The ducted payload design </w:t>
      </w:r>
      <w:r w:rsidRPr="00FB535F">
        <w:rPr>
          <w:i/>
        </w:rPr>
        <w:t>should</w:t>
      </w:r>
      <w:r w:rsidRPr="00FB535F">
        <w:t xml:space="preserve"> be compatible with ingestion of up to one (1) gram of lint-like contamination from the cabin and/or 1.0 square inch material blockage or provide prot</w:t>
      </w:r>
      <w:r w:rsidR="00EA04D1">
        <w:t>ection from that contamination.</w:t>
      </w:r>
    </w:p>
    <w:p w:rsidR="00FB535F" w:rsidRPr="00FB535F" w:rsidRDefault="00F23DC9" w:rsidP="00EA04D1">
      <w:pPr>
        <w:pStyle w:val="AppLvl3"/>
        <w:divId w:val="1930701137"/>
      </w:pPr>
      <w:r>
        <w:t>F.</w:t>
      </w:r>
      <w:r w:rsidR="00FB535F" w:rsidRPr="00FB535F">
        <w:t>3.5.6</w:t>
      </w:r>
      <w:r w:rsidR="00956C7F">
        <w:tab/>
      </w:r>
      <w:r w:rsidR="00FB535F" w:rsidRPr="00FB535F">
        <w:t>Air Supply Temperature</w:t>
      </w:r>
    </w:p>
    <w:p w:rsidR="00FB535F" w:rsidRPr="00FB535F" w:rsidRDefault="00FB535F" w:rsidP="00EA04D1">
      <w:pPr>
        <w:pStyle w:val="ParagraphT121"/>
        <w:divId w:val="1930701137"/>
      </w:pPr>
      <w:r w:rsidRPr="00FB535F">
        <w:t xml:space="preserve">The payload </w:t>
      </w:r>
      <w:r w:rsidRPr="00FB535F">
        <w:rPr>
          <w:i/>
        </w:rPr>
        <w:t>should</w:t>
      </w:r>
      <w:r w:rsidRPr="00FB535F">
        <w:t xml:space="preserve"> be compatible with the nominal temperature of the avionics air supplied by the AAA between 65 to 85 °F (18.3 to 29.4 °C) for MLEs and between 65 to 95 °F (18.3 to 35 °C) for ISIS drawers. The actual EXPRESS Rack avionics air temperature is driven by the heat load recirculated into the AAA system by the specific EXPR</w:t>
      </w:r>
      <w:r w:rsidR="00EA04D1">
        <w:t>ESS subrack payload complement.</w:t>
      </w:r>
    </w:p>
    <w:p w:rsidR="00FB535F" w:rsidRPr="00FB535F" w:rsidRDefault="00FB535F" w:rsidP="00EA04D1">
      <w:pPr>
        <w:pStyle w:val="ParagraphT121"/>
        <w:ind w:left="630" w:hanging="630"/>
        <w:divId w:val="1930701137"/>
      </w:pPr>
      <w:r w:rsidRPr="00FB535F">
        <w:t>Note:  Internal temperature sensors in the payload hardware (even though not required) will enhance the determination of the actual/real-time temperature due to air mixing and configurati</w:t>
      </w:r>
      <w:r w:rsidR="00EA04D1">
        <w:t>on changes in the EXPRESS Rack.</w:t>
      </w:r>
    </w:p>
    <w:p w:rsidR="00FB535F" w:rsidRPr="00FB535F" w:rsidRDefault="00F23DC9" w:rsidP="00EA04D1">
      <w:pPr>
        <w:pStyle w:val="AppLvl3"/>
        <w:divId w:val="1930701137"/>
      </w:pPr>
      <w:r>
        <w:t>F.</w:t>
      </w:r>
      <w:r w:rsidR="00FB535F" w:rsidRPr="00FB535F">
        <w:t>3.5.7</w:t>
      </w:r>
      <w:r w:rsidR="00956C7F">
        <w:tab/>
      </w:r>
      <w:r w:rsidR="00FB535F" w:rsidRPr="00FB535F">
        <w:t>Air Supply Flow Rate</w:t>
      </w:r>
    </w:p>
    <w:p w:rsidR="00FB535F" w:rsidRPr="00FB535F" w:rsidRDefault="00FB535F" w:rsidP="00EA04D1">
      <w:pPr>
        <w:pStyle w:val="ParagraphT121"/>
        <w:ind w:left="540" w:hanging="540"/>
        <w:divId w:val="1930701137"/>
      </w:pPr>
      <w:r w:rsidRPr="00FB535F">
        <w:t>A.</w:t>
      </w:r>
      <w:r w:rsidRPr="00FB535F">
        <w:tab/>
        <w:t xml:space="preserve">The payload </w:t>
      </w:r>
      <w:r w:rsidRPr="00FB535F">
        <w:rPr>
          <w:i/>
        </w:rPr>
        <w:t>should</w:t>
      </w:r>
      <w:r w:rsidRPr="00FB535F">
        <w:t xml:space="preserve"> be compatible with the EXPRESS Rack AAA supplied conditioned air at a flow rate of 15±3 cubic feet per minute (cfm), which is supplied near the eight MLE inlets.</w:t>
      </w:r>
    </w:p>
    <w:p w:rsidR="00FB535F" w:rsidRPr="00FB535F" w:rsidRDefault="00FB535F" w:rsidP="00EA04D1">
      <w:pPr>
        <w:pStyle w:val="ParagraphT121"/>
        <w:ind w:left="720" w:hanging="720"/>
        <w:divId w:val="1930701137"/>
      </w:pPr>
      <w:r w:rsidRPr="00FB535F">
        <w:t>Note:</w:t>
      </w:r>
      <w:r w:rsidRPr="00FB535F">
        <w:tab/>
        <w:t>The payload with an air flow requirement greater than 15 cfm must draw air from the rear area of the rack. The exhaust air recirculation effect must be considered in determining the payload's inlet air temperature. The payload’s inlet air temperature depends upon the avionics air temperature and the recirculation of its own exhaust air temperature. For example, a payload uses a 25 cfm fan to circulate air from EXPRESS Rack AAA. The payload’s average air inlet temperature will result in a combination of air consisting of EXPRESS AAA supply air provided at a flow rate of 15 cfm (nominal) and the recirculation of payload exhaust air at a flow rate of ten (10) cfm at the pay</w:t>
      </w:r>
      <w:r w:rsidR="00EA04D1">
        <w:t>load’s exhaust air temperature.</w:t>
      </w:r>
    </w:p>
    <w:p w:rsidR="00FB535F" w:rsidRPr="00FB535F" w:rsidRDefault="00FB535F" w:rsidP="00EA04D1">
      <w:pPr>
        <w:pStyle w:val="ParagraphT121"/>
        <w:ind w:left="540" w:hanging="540"/>
        <w:divId w:val="1930701137"/>
      </w:pPr>
      <w:r w:rsidRPr="00FB535F">
        <w:t>B.</w:t>
      </w:r>
      <w:r w:rsidRPr="00FB535F">
        <w:tab/>
        <w:t xml:space="preserve">The ISIS drawer payload </w:t>
      </w:r>
      <w:r w:rsidRPr="00FB535F">
        <w:rPr>
          <w:i/>
        </w:rPr>
        <w:t>should</w:t>
      </w:r>
      <w:r w:rsidRPr="00FB535F">
        <w:t xml:space="preserve"> be compatible with the EXPRESS Rack AAA supplied conditioned air at a flow rate of 15±3 cfm. The avionics air is supplied to the nearest MLEs (MLE 4 and 8) at a flow rate of 15±3 cfm.</w:t>
      </w:r>
    </w:p>
    <w:p w:rsidR="00FB535F" w:rsidRPr="00FB535F" w:rsidRDefault="00FB535F" w:rsidP="00EA04D1">
      <w:pPr>
        <w:pStyle w:val="ParagraphT121"/>
        <w:ind w:left="720" w:hanging="720"/>
        <w:divId w:val="1930701137"/>
      </w:pPr>
      <w:r w:rsidRPr="00FB535F">
        <w:t>Note:</w:t>
      </w:r>
      <w:r w:rsidRPr="00FB535F">
        <w:tab/>
        <w:t>The payload with an air flow requirement greater than 15 cfm must draw air from the rear area of the rack. The exhaust air recirculation effect must be considered in determining the payload's inlet air temperature. The payload’s inlet air temperature depends upon the avionics air temperature and the recirculation of its own exhaust air temperature. For example, a payload uses a 25 cfm fan to circulate air from EXPRESS Rack AAA. The payload’s average air inlet temperature will result in a combination of air consisting of EXPRESS AAA supply air provided at a flow rate of 15 cfm (nominal) and the recirculation of payload exhaust air at a flow rate of ten (10) cfm at the pay</w:t>
      </w:r>
      <w:r w:rsidR="00EA04D1">
        <w:t>load’s exhaust air temperature.</w:t>
      </w:r>
    </w:p>
    <w:p w:rsidR="00FB535F" w:rsidRPr="00FB535F" w:rsidRDefault="00F23DC9" w:rsidP="00EA04D1">
      <w:pPr>
        <w:pStyle w:val="AppLvl3"/>
        <w:divId w:val="1930701137"/>
      </w:pPr>
      <w:r>
        <w:t>F.</w:t>
      </w:r>
      <w:r w:rsidR="00FB535F" w:rsidRPr="00FB535F">
        <w:t>3.5.8</w:t>
      </w:r>
      <w:r w:rsidR="00956C7F">
        <w:tab/>
      </w:r>
      <w:r w:rsidR="00FB535F" w:rsidRPr="00FB535F">
        <w:t>Air Return Temperature</w:t>
      </w:r>
    </w:p>
    <w:p w:rsidR="00FB535F" w:rsidRPr="00FB535F" w:rsidRDefault="00FB535F" w:rsidP="00EA04D1">
      <w:pPr>
        <w:pStyle w:val="ParagraphT121"/>
        <w:divId w:val="1930701137"/>
      </w:pPr>
      <w:r w:rsidRPr="00FB535F">
        <w:t xml:space="preserve">The maximum exhaust air return temperature from the payload to the EXPRESS Rack avionics air loop </w:t>
      </w:r>
      <w:r w:rsidRPr="00FB535F">
        <w:rPr>
          <w:b/>
        </w:rPr>
        <w:t xml:space="preserve">shall </w:t>
      </w:r>
      <w:r w:rsidRPr="00FB535F">
        <w:t xml:space="preserve">not exceed 120 °F (48.9 °C) for either an ISIS drawer or MLE-type payload, given AAA supplied Avionics air of 15 cfm at 85 °F (29.4 °C) for MLE and </w:t>
      </w:r>
      <w:r w:rsidR="00EA04D1">
        <w:t>95 °F (35 °C) for ISIS Drawers.</w:t>
      </w:r>
    </w:p>
    <w:p w:rsidR="00FB535F" w:rsidRPr="00FB535F" w:rsidRDefault="00F23DC9" w:rsidP="00EA04D1">
      <w:pPr>
        <w:pStyle w:val="AppLvl3"/>
        <w:divId w:val="1930701137"/>
      </w:pPr>
      <w:r>
        <w:t>F.</w:t>
      </w:r>
      <w:r w:rsidR="00FB535F" w:rsidRPr="00FB535F">
        <w:t>3.5.9</w:t>
      </w:r>
      <w:r w:rsidR="00956C7F">
        <w:tab/>
      </w:r>
      <w:r w:rsidR="00FB535F" w:rsidRPr="00FB535F">
        <w:t>Payload Inlet Debris Traps</w:t>
      </w:r>
    </w:p>
    <w:p w:rsidR="00FB535F" w:rsidRPr="00FB535F" w:rsidRDefault="00FB535F" w:rsidP="00EA04D1">
      <w:pPr>
        <w:pStyle w:val="ParagraphT121"/>
        <w:divId w:val="1930701137"/>
      </w:pPr>
      <w:r w:rsidRPr="00FB535F">
        <w:t xml:space="preserve">The payload interfacing to the EXPRESS Rack avionics air system </w:t>
      </w:r>
      <w:r w:rsidRPr="00FB535F">
        <w:rPr>
          <w:i/>
        </w:rPr>
        <w:t>should</w:t>
      </w:r>
      <w:r w:rsidRPr="00FB535F">
        <w:t xml:space="preserve"> be filtered at the payload inlet</w:t>
      </w:r>
      <w:r w:rsidR="00EA04D1">
        <w:t xml:space="preserve"> with a filter of size ≤280 µm.</w:t>
      </w:r>
    </w:p>
    <w:p w:rsidR="00FB535F" w:rsidRPr="00FB535F" w:rsidRDefault="00F23DC9" w:rsidP="00EA04D1">
      <w:pPr>
        <w:pStyle w:val="AppLvl3"/>
        <w:divId w:val="1930701137"/>
      </w:pPr>
      <w:r>
        <w:t>F.</w:t>
      </w:r>
      <w:r w:rsidR="00FB535F" w:rsidRPr="00FB535F">
        <w:t>3.5.10</w:t>
      </w:r>
      <w:r w:rsidR="00956C7F">
        <w:tab/>
      </w:r>
      <w:r w:rsidR="00FB535F" w:rsidRPr="00FB535F">
        <w:t>Payload Limitations On Heat Conducted To Structure</w:t>
      </w:r>
    </w:p>
    <w:p w:rsidR="00FB535F" w:rsidRPr="00FB535F" w:rsidRDefault="00FB535F" w:rsidP="00EA04D1">
      <w:pPr>
        <w:pStyle w:val="ParagraphT121"/>
        <w:divId w:val="1930701137"/>
      </w:pPr>
      <w:r w:rsidRPr="00FB535F">
        <w:t xml:space="preserve">The payload </w:t>
      </w:r>
      <w:r w:rsidRPr="00FB535F">
        <w:rPr>
          <w:i/>
        </w:rPr>
        <w:t>should</w:t>
      </w:r>
      <w:r w:rsidRPr="00FB535F">
        <w:t xml:space="preserve"> not design to account for conducting payload heat to the rack structure. It is intended that all payload internal temperature requirements be met by heat rejection to only the cooling water loops, cabin ambient air, and avionics air cooling circulated through the payload. The payload does not need to be designed to be thermally is</w:t>
      </w:r>
      <w:r w:rsidR="00EA04D1">
        <w:t>olated from the rack structure.</w:t>
      </w:r>
    </w:p>
    <w:p w:rsidR="00FB535F" w:rsidRPr="00FB535F" w:rsidRDefault="00F23DC9" w:rsidP="00EA04D1">
      <w:pPr>
        <w:pStyle w:val="AppLvl3"/>
        <w:divId w:val="1930701137"/>
      </w:pPr>
      <w:r>
        <w:t>F.</w:t>
      </w:r>
      <w:r w:rsidR="00FB535F" w:rsidRPr="00FB535F">
        <w:t>3.5.11</w:t>
      </w:r>
      <w:r w:rsidR="00956C7F">
        <w:tab/>
      </w:r>
      <w:r w:rsidR="00FB535F" w:rsidRPr="00FB535F">
        <w:t>Cabin And Aaa Air Mixing Limitations</w:t>
      </w:r>
    </w:p>
    <w:p w:rsidR="00FB535F" w:rsidRPr="00FB535F" w:rsidRDefault="00FB535F" w:rsidP="00EA04D1">
      <w:pPr>
        <w:pStyle w:val="ParagraphT121"/>
        <w:divId w:val="1930701137"/>
      </w:pPr>
      <w:r w:rsidRPr="00FB535F">
        <w:t xml:space="preserve">The payload exchanging air with the cabin, and using the avionics air cooling, </w:t>
      </w:r>
      <w:r w:rsidRPr="00FB535F">
        <w:rPr>
          <w:b/>
        </w:rPr>
        <w:t>shall</w:t>
      </w:r>
      <w:r w:rsidRPr="00FB535F">
        <w:t xml:space="preserve"> preclude mixing of the two air sources. This ensures isolation of the fire protection zone of the rack that is monitored by the rack smoke detector.</w:t>
      </w:r>
    </w:p>
    <w:p w:rsidR="00FB535F" w:rsidRPr="00FB535F" w:rsidRDefault="00FB535F" w:rsidP="00EA04D1">
      <w:pPr>
        <w:pStyle w:val="ParagraphT121"/>
        <w:ind w:left="720" w:hanging="720"/>
        <w:divId w:val="1930701137"/>
      </w:pPr>
      <w:r w:rsidRPr="00FB535F">
        <w:t>Note:</w:t>
      </w:r>
      <w:r w:rsidRPr="00FB535F">
        <w:tab/>
        <w:t>When a subrack payload is removed from the EXPRESS rack, it is the responsibility of the ISS Program to prevent mixing of cabin and AAA air by mounting a cover plate or replacement p</w:t>
      </w:r>
      <w:r w:rsidR="00EA04D1">
        <w:t>ayload in the vacated location.</w:t>
      </w:r>
    </w:p>
    <w:p w:rsidR="00FB535F" w:rsidRPr="00FB535F" w:rsidRDefault="00F23DC9" w:rsidP="00EA04D1">
      <w:pPr>
        <w:pStyle w:val="AppLvl3"/>
        <w:divId w:val="1930701137"/>
      </w:pPr>
      <w:r>
        <w:t>F.</w:t>
      </w:r>
      <w:r w:rsidR="00FB535F" w:rsidRPr="00FB535F">
        <w:t>3.5.12</w:t>
      </w:r>
      <w:r w:rsidR="00956C7F">
        <w:tab/>
      </w:r>
      <w:r w:rsidR="00FB535F" w:rsidRPr="00FB535F">
        <w:t>Water Cooling Interface Requirements</w:t>
      </w:r>
    </w:p>
    <w:p w:rsidR="00FB535F" w:rsidRPr="00FB535F" w:rsidRDefault="00FB535F" w:rsidP="00101034">
      <w:pPr>
        <w:pStyle w:val="ParagraphT121"/>
        <w:divId w:val="1930701137"/>
      </w:pPr>
      <w:r w:rsidRPr="00FB535F">
        <w:t>The EXPRESS Rack provides two interface connections to the ISS moderate temperature water loop.  A total of 200 lb/hr is available and will be suballocated to each payload by the rack integrator.  The BER provides one interface connection to the ISS MTL water loop, which is regulated via a manual valve with set points at 0, 50 and 200 lb/hr.</w:t>
      </w:r>
    </w:p>
    <w:p w:rsidR="00FB535F" w:rsidRPr="00FB535F" w:rsidRDefault="00F23DC9" w:rsidP="00EA04D1">
      <w:pPr>
        <w:pStyle w:val="AppLvl4"/>
        <w:divId w:val="1930701137"/>
      </w:pPr>
      <w:r>
        <w:t>F.</w:t>
      </w:r>
      <w:r w:rsidR="00FB535F" w:rsidRPr="00FB535F">
        <w:t>3.5.12.1</w:t>
      </w:r>
      <w:r w:rsidR="00956C7F">
        <w:tab/>
      </w:r>
      <w:r w:rsidR="00FB535F" w:rsidRPr="00FB535F">
        <w:t>Physical Interface</w:t>
      </w:r>
    </w:p>
    <w:p w:rsidR="00FB535F" w:rsidRPr="00FB535F" w:rsidRDefault="00FB535F" w:rsidP="00101034">
      <w:pPr>
        <w:pStyle w:val="ParagraphT121"/>
        <w:divId w:val="1930701137"/>
      </w:pPr>
      <w:r w:rsidRPr="00FB535F">
        <w:t xml:space="preserve">The payload requiring EXPRESS Rack MTL water cooling </w:t>
      </w:r>
      <w:r w:rsidRPr="00FB535F">
        <w:rPr>
          <w:i/>
        </w:rPr>
        <w:t>should</w:t>
      </w:r>
      <w:r w:rsidRPr="00FB535F">
        <w:t xml:space="preserve"> interface to the EXPRESS Rack Quick Disconnect (QD) at the end of the water line as shown in Figure F.3.5.12.1-1, Moderate Temperature Water Loop Parker QD Interface or as shown in Figure F.3.5.12.1-2, MTL Preece QD Interfaces.  QDs listed in the figures can be equivalent</w:t>
      </w:r>
      <w:r w:rsidR="00101034">
        <w:t xml:space="preserve"> to the prescribed part number.</w:t>
      </w:r>
    </w:p>
    <w:p w:rsidR="00FB535F" w:rsidRPr="00FB535F" w:rsidRDefault="00FB535F" w:rsidP="00101034">
      <w:pPr>
        <w:pStyle w:val="ParagraphT121"/>
        <w:divId w:val="1930701137"/>
      </w:pPr>
      <w:r w:rsidRPr="00FB535F">
        <w:t>Physical dimensions of the MTL Parker QDs (683-16348-219, -247, -1248 and -1249) can be found in drawing 683-16348.  MTL Parker QDs for mounting on the payload may be avai</w:t>
      </w:r>
      <w:r w:rsidR="00101034">
        <w:t>lable from the Vehicle Office.</w:t>
      </w:r>
    </w:p>
    <w:p w:rsidR="00FB535F" w:rsidRPr="00FB535F" w:rsidRDefault="00FB535F" w:rsidP="00101034">
      <w:pPr>
        <w:pStyle w:val="ParagraphT121"/>
        <w:divId w:val="1930701137"/>
      </w:pPr>
      <w:r w:rsidRPr="00FB535F">
        <w:t xml:space="preserve">Standard water lines with either Parker QDs or Preece QDs at the payload end will be provided on-orbit.  Alternatively, the PD may build their own water lines and the Vehicle Office may furnish Parker QDs for the rack interface side of the lines.  The PD will consider the QD in all of the required design analyses (e.g., leakage, </w:t>
      </w:r>
      <w:r w:rsidRPr="00FB535F">
        <w:rPr>
          <w:bCs/>
        </w:rPr>
        <w:sym w:font="Symbol" w:char="F044"/>
      </w:r>
      <w:r w:rsidRPr="00FB535F">
        <w:rPr>
          <w:bCs/>
        </w:rPr>
        <w:t>P</w:t>
      </w:r>
      <w:r w:rsidRPr="00FB535F">
        <w:t>, etc.).</w:t>
      </w:r>
    </w:p>
    <w:p w:rsidR="00FB535F" w:rsidRPr="00101034" w:rsidRDefault="00FB535F" w:rsidP="00101034">
      <w:pPr>
        <w:tabs>
          <w:tab w:val="left" w:pos="1890"/>
        </w:tabs>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6DDBA9E3" wp14:editId="1F1169D2">
            <wp:extent cx="5562600" cy="5153025"/>
            <wp:effectExtent l="0" t="0" r="0" b="9525"/>
            <wp:docPr id="20787" name="Picture 2" descr="Fig. F.3.5.1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F.3.5.12.1-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562600" cy="5153025"/>
                    </a:xfrm>
                    <a:prstGeom prst="rect">
                      <a:avLst/>
                    </a:prstGeom>
                    <a:noFill/>
                    <a:ln>
                      <a:noFill/>
                    </a:ln>
                  </pic:spPr>
                </pic:pic>
              </a:graphicData>
            </a:graphic>
          </wp:inline>
        </w:drawing>
      </w:r>
    </w:p>
    <w:p w:rsidR="00FB535F" w:rsidRDefault="00FB535F" w:rsidP="006D448E">
      <w:pPr>
        <w:pStyle w:val="Figurecont0"/>
        <w:divId w:val="1930701137"/>
      </w:pPr>
      <w:bookmarkStart w:id="338" w:name="_Toc408488254"/>
      <w:r w:rsidRPr="00101034">
        <w:t>figure F.3.5.12.1-1</w:t>
      </w:r>
      <w:r w:rsidR="00101034" w:rsidRPr="00101034">
        <w:t xml:space="preserve"> </w:t>
      </w:r>
      <w:r w:rsidRPr="00101034">
        <w:t xml:space="preserve"> moderate temperature water loop</w:t>
      </w:r>
      <w:r w:rsidR="00101034" w:rsidRPr="00101034">
        <w:br/>
      </w:r>
      <w:r w:rsidRPr="00101034">
        <w:t>parker qd interface</w:t>
      </w:r>
      <w:bookmarkEnd w:id="338"/>
    </w:p>
    <w:p w:rsidR="00DF6D50" w:rsidRPr="00DF6D50" w:rsidRDefault="00DF6D50" w:rsidP="00DF6D50">
      <w:pPr>
        <w:pStyle w:val="ParagraphT121"/>
        <w:divId w:val="1930701137"/>
      </w:pPr>
    </w:p>
    <w:p w:rsidR="00FB535F" w:rsidRPr="00FB535F" w:rsidRDefault="00FB535F" w:rsidP="00F23DC9">
      <w:pPr>
        <w:jc w:val="center"/>
        <w:outlineLvl w:val="0"/>
        <w:divId w:val="1930701137"/>
        <w:rPr>
          <w:rFonts w:ascii="Times" w:hAnsi="Times"/>
          <w:b/>
          <w:caps/>
        </w:rPr>
      </w:pPr>
      <w:bookmarkStart w:id="339" w:name="_Toc501623483"/>
      <w:r w:rsidRPr="00FB535F">
        <w:rPr>
          <w:rFonts w:ascii="Times" w:hAnsi="Times"/>
          <w:b/>
          <w:caps/>
          <w:noProof/>
        </w:rPr>
        <w:drawing>
          <wp:inline distT="0" distB="0" distL="0" distR="0" wp14:anchorId="7A15569B" wp14:editId="1FA876CA">
            <wp:extent cx="5238750" cy="3924300"/>
            <wp:effectExtent l="0" t="0" r="0" b="0"/>
            <wp:docPr id="207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5238750" cy="3924300"/>
                    </a:xfrm>
                    <a:prstGeom prst="rect">
                      <a:avLst/>
                    </a:prstGeom>
                    <a:noFill/>
                    <a:ln>
                      <a:noFill/>
                    </a:ln>
                  </pic:spPr>
                </pic:pic>
              </a:graphicData>
            </a:graphic>
          </wp:inline>
        </w:drawing>
      </w:r>
      <w:bookmarkEnd w:id="339"/>
    </w:p>
    <w:p w:rsidR="00FB535F" w:rsidRPr="00101034" w:rsidRDefault="00FB535F" w:rsidP="00101034">
      <w:pPr>
        <w:spacing w:line="240" w:lineRule="auto"/>
        <w:outlineLvl w:val="0"/>
        <w:divId w:val="1930701137"/>
        <w:rPr>
          <w:rFonts w:ascii="Times" w:hAnsi="Times"/>
          <w:b/>
          <w:caps/>
          <w:sz w:val="16"/>
          <w:szCs w:val="16"/>
        </w:rPr>
      </w:pPr>
    </w:p>
    <w:p w:rsidR="00FB535F" w:rsidRPr="005F7A43" w:rsidRDefault="00FB535F" w:rsidP="00897910">
      <w:pPr>
        <w:pStyle w:val="Figurecont0"/>
        <w:divId w:val="1930701137"/>
      </w:pPr>
      <w:r w:rsidRPr="005F7A43">
        <w:t>figure F.3.5.12.1-2</w:t>
      </w:r>
      <w:r w:rsidR="005F7A43" w:rsidRPr="005F7A43">
        <w:t xml:space="preserve"> </w:t>
      </w:r>
      <w:r w:rsidRPr="005F7A43">
        <w:t xml:space="preserve"> MTL PREECE QD interface</w:t>
      </w:r>
    </w:p>
    <w:p w:rsidR="00FB535F" w:rsidRPr="00FB535F" w:rsidRDefault="00F23DC9" w:rsidP="00EA04D1">
      <w:pPr>
        <w:pStyle w:val="AppLvl4"/>
        <w:divId w:val="1930701137"/>
      </w:pPr>
      <w:r>
        <w:t>F.</w:t>
      </w:r>
      <w:r w:rsidR="00FB535F" w:rsidRPr="00FB535F">
        <w:t>3.5.12.2</w:t>
      </w:r>
      <w:r w:rsidR="00956C7F">
        <w:tab/>
      </w:r>
      <w:r w:rsidR="00FB535F" w:rsidRPr="00FB535F">
        <w:t>Water Loop Pressure Drop</w:t>
      </w:r>
    </w:p>
    <w:p w:rsidR="00FB535F" w:rsidRPr="00FB535F" w:rsidRDefault="00FB535F" w:rsidP="00101034">
      <w:pPr>
        <w:pStyle w:val="ParagraphT121"/>
        <w:divId w:val="1930701137"/>
      </w:pPr>
      <w:r w:rsidRPr="00FB535F">
        <w:t xml:space="preserve">The pressure drop between the inlet and outlet QDs (including the QDs and connecting hoses) of the payload utilizing the EXPRESS Rack water cooling system interface </w:t>
      </w:r>
      <w:r w:rsidRPr="00FB535F">
        <w:rPr>
          <w:b/>
        </w:rPr>
        <w:t>shall</w:t>
      </w:r>
      <w:r w:rsidRPr="00FB535F">
        <w:t xml:space="preserve"> be 2.80 ± 0.15 pounds per square inch differential (psid) (19.3 ± 1.03 kPa) at the desired flow r</w:t>
      </w:r>
      <w:r w:rsidR="00101034">
        <w:t>ate.</w:t>
      </w:r>
    </w:p>
    <w:p w:rsidR="00FB535F" w:rsidRPr="00FB535F" w:rsidRDefault="00F23DC9" w:rsidP="00EA04D1">
      <w:pPr>
        <w:pStyle w:val="AppLvl4"/>
        <w:divId w:val="1930701137"/>
      </w:pPr>
      <w:r>
        <w:t>F.</w:t>
      </w:r>
      <w:r w:rsidR="00FB535F" w:rsidRPr="00FB535F">
        <w:t>3.5.12.3</w:t>
      </w:r>
      <w:r w:rsidR="00956C7F">
        <w:tab/>
      </w:r>
      <w:r w:rsidR="00FB535F" w:rsidRPr="00FB535F">
        <w:t>Leak Rate</w:t>
      </w:r>
    </w:p>
    <w:p w:rsidR="00FB535F" w:rsidRPr="00FB535F" w:rsidRDefault="00FB535F" w:rsidP="00101034">
      <w:pPr>
        <w:pStyle w:val="ParagraphT121"/>
        <w:divId w:val="1930701137"/>
      </w:pPr>
      <w:r w:rsidRPr="00FB535F">
        <w:t xml:space="preserve">The total allowable leakage of water by the payload equipment </w:t>
      </w:r>
      <w:r w:rsidRPr="00FB535F">
        <w:rPr>
          <w:b/>
        </w:rPr>
        <w:t>shall</w:t>
      </w:r>
      <w:r w:rsidRPr="00FB535F">
        <w:t xml:space="preserve"> be less than 0.0</w:t>
      </w:r>
      <w:r w:rsidR="00101034">
        <w:t>02 cc/hr at 121 psia (834 kPa).</w:t>
      </w:r>
    </w:p>
    <w:p w:rsidR="00FB535F" w:rsidRPr="00FB535F" w:rsidRDefault="00F23DC9" w:rsidP="00EA04D1">
      <w:pPr>
        <w:pStyle w:val="AppLvl4"/>
        <w:divId w:val="1930701137"/>
      </w:pPr>
      <w:r>
        <w:t>F.</w:t>
      </w:r>
      <w:r w:rsidR="00FB535F" w:rsidRPr="00FB535F">
        <w:t>3.5.12.4</w:t>
      </w:r>
      <w:r w:rsidR="00956C7F">
        <w:tab/>
      </w:r>
      <w:r w:rsidR="00FB535F" w:rsidRPr="00FB535F">
        <w:t>Water Coolant Flow Rate</w:t>
      </w:r>
    </w:p>
    <w:p w:rsidR="00FB535F" w:rsidRPr="00FB535F" w:rsidRDefault="00FB535F" w:rsidP="00101034">
      <w:pPr>
        <w:pStyle w:val="ParagraphT121"/>
        <w:divId w:val="1930701137"/>
      </w:pPr>
      <w:r w:rsidRPr="00FB535F">
        <w:t xml:space="preserve">The payload requiring the water cooling system </w:t>
      </w:r>
      <w:r w:rsidRPr="00FB535F">
        <w:rPr>
          <w:i/>
        </w:rPr>
        <w:t>should</w:t>
      </w:r>
      <w:r w:rsidRPr="00FB535F">
        <w:t xml:space="preserve"> be designed to a value within the avail</w:t>
      </w:r>
      <w:r w:rsidR="00101034">
        <w:t>able range of 50 to 200 lbm/hr.</w:t>
      </w:r>
    </w:p>
    <w:p w:rsidR="00FB535F" w:rsidRPr="00FB535F" w:rsidRDefault="00F23DC9" w:rsidP="00EA04D1">
      <w:pPr>
        <w:pStyle w:val="AppLvl2"/>
        <w:divId w:val="1930701137"/>
      </w:pPr>
      <w:r>
        <w:t>F.</w:t>
      </w:r>
      <w:r w:rsidR="00FB535F" w:rsidRPr="00FB535F">
        <w:t>3.6</w:t>
      </w:r>
      <w:r w:rsidR="00956C7F">
        <w:tab/>
      </w:r>
      <w:r w:rsidR="00FB535F" w:rsidRPr="00FB535F">
        <w:t>Vacuum System Requirements</w:t>
      </w:r>
    </w:p>
    <w:p w:rsidR="00FB535F" w:rsidRPr="00FB535F" w:rsidRDefault="00F23DC9" w:rsidP="00EA04D1">
      <w:pPr>
        <w:pStyle w:val="AppLvl3"/>
        <w:divId w:val="1930701137"/>
      </w:pPr>
      <w:r>
        <w:t>F.</w:t>
      </w:r>
      <w:r w:rsidR="00FB535F" w:rsidRPr="00FB535F">
        <w:t>3.6.1</w:t>
      </w:r>
      <w:r w:rsidR="00956C7F">
        <w:tab/>
      </w:r>
      <w:r w:rsidR="00FB535F" w:rsidRPr="00FB535F">
        <w:t>Vacuum Exhaust System (Ves)/Waste Gas System (Wgs) Requirements</w:t>
      </w:r>
    </w:p>
    <w:p w:rsidR="00FB535F" w:rsidRPr="00FB535F" w:rsidRDefault="00FB535F" w:rsidP="00101034">
      <w:pPr>
        <w:pStyle w:val="ParagraphT121"/>
        <w:divId w:val="1930701137"/>
      </w:pPr>
      <w:r w:rsidRPr="00FB535F">
        <w:t>The EXPRESS Rack provides one interface to the ISS VES/WGS.  The BER does not provide an interface to the ISS VES/WGS.  Neither the EXPRESS Rack nor the BER provides an interface to the ISS Vacuum Resource System (VRS).</w:t>
      </w:r>
    </w:p>
    <w:p w:rsidR="00FB535F" w:rsidRPr="00FB535F" w:rsidRDefault="00F23DC9" w:rsidP="00EA04D1">
      <w:pPr>
        <w:pStyle w:val="AppLvl4"/>
        <w:divId w:val="1930701137"/>
      </w:pPr>
      <w:r>
        <w:t>F.</w:t>
      </w:r>
      <w:r w:rsidR="00FB535F" w:rsidRPr="00FB535F">
        <w:t>3.6.1.1</w:t>
      </w:r>
      <w:r w:rsidR="00956C7F">
        <w:tab/>
      </w:r>
      <w:r w:rsidR="00FB535F" w:rsidRPr="00FB535F">
        <w:t>Physical Interface (Usl, Col, Jem)</w:t>
      </w:r>
    </w:p>
    <w:p w:rsidR="00FB535F" w:rsidRPr="00FB535F" w:rsidRDefault="00FB535F" w:rsidP="00101034">
      <w:pPr>
        <w:pStyle w:val="ParagraphT121"/>
        <w:divId w:val="1930701137"/>
      </w:pPr>
      <w:r w:rsidRPr="00FB535F">
        <w:t xml:space="preserve">The payload requiring ISS-provided VES/WGS vacuum exhaust services </w:t>
      </w:r>
      <w:r w:rsidRPr="00FB535F">
        <w:rPr>
          <w:i/>
        </w:rPr>
        <w:t>should</w:t>
      </w:r>
      <w:r w:rsidRPr="00FB535F">
        <w:t xml:space="preserve"> interface to the EXPRESS Rack-provided QD at the end of the VES/WGS lines as shown in Figure F.3.6.1.1-1. Physical dimensions of the VES QDs (-1058 and -60) can be found in drawing 683-16348. Standard vent lines and QDs will be provided to the PD from the ISS Program. The PD must consider the QD in all of the required design analyses (e.g., leakage, </w:t>
      </w:r>
      <w:r w:rsidRPr="00FB535F">
        <w:sym w:font="Symbol" w:char="F044"/>
      </w:r>
      <w:r w:rsidRPr="00FB535F">
        <w:t>P, flow, etc.).</w:t>
      </w:r>
    </w:p>
    <w:p w:rsidR="00FB535F" w:rsidRPr="00FB535F" w:rsidRDefault="00FB535F" w:rsidP="00F23DC9">
      <w:pPr>
        <w:spacing w:before="100" w:beforeAutospacing="1" w:after="100" w:afterAutospacing="1" w:line="240" w:lineRule="auto"/>
        <w:jc w:val="center"/>
        <w:divId w:val="1930701137"/>
        <w:rPr>
          <w:rFonts w:ascii="Times New Roman" w:hAnsi="Times New Roman"/>
          <w:szCs w:val="24"/>
        </w:rPr>
      </w:pPr>
      <w:r w:rsidRPr="00FB535F">
        <w:rPr>
          <w:rFonts w:ascii="Times New Roman" w:hAnsi="Times New Roman"/>
          <w:noProof/>
          <w:szCs w:val="24"/>
        </w:rPr>
        <w:drawing>
          <wp:inline distT="0" distB="0" distL="0" distR="0" wp14:anchorId="1CE1EE3D" wp14:editId="227D5F3F">
            <wp:extent cx="5886450" cy="4457700"/>
            <wp:effectExtent l="0" t="0" r="0" b="0"/>
            <wp:docPr id="2078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886450" cy="4457700"/>
                    </a:xfrm>
                    <a:prstGeom prst="rect">
                      <a:avLst/>
                    </a:prstGeom>
                    <a:noFill/>
                    <a:ln>
                      <a:noFill/>
                    </a:ln>
                  </pic:spPr>
                </pic:pic>
              </a:graphicData>
            </a:graphic>
          </wp:inline>
        </w:drawing>
      </w:r>
    </w:p>
    <w:p w:rsidR="00FB535F" w:rsidRPr="00FB535F" w:rsidRDefault="00FB535F" w:rsidP="00E7568B">
      <w:pPr>
        <w:pStyle w:val="Figurecont0"/>
        <w:divId w:val="1930701137"/>
      </w:pPr>
      <w:bookmarkStart w:id="340" w:name="_Toc408488255"/>
      <w:r w:rsidRPr="00FB535F">
        <w:t>figure f.3.6.1.1-1  VES/WGS PHYSICAL INTERFACE</w:t>
      </w:r>
      <w:bookmarkEnd w:id="340"/>
    </w:p>
    <w:p w:rsidR="00FB535F" w:rsidRPr="00FB535F" w:rsidRDefault="00F23DC9" w:rsidP="00EA04D1">
      <w:pPr>
        <w:pStyle w:val="AppLvl4"/>
        <w:divId w:val="1930701137"/>
      </w:pPr>
      <w:r>
        <w:t>F.</w:t>
      </w:r>
      <w:r w:rsidR="00FB535F" w:rsidRPr="00FB535F">
        <w:t>3.6.1.2</w:t>
      </w:r>
      <w:r w:rsidR="00956C7F">
        <w:tab/>
      </w:r>
      <w:r w:rsidR="00FB535F" w:rsidRPr="00FB535F">
        <w:t>Input Pressure Limit (Usl, Col, Jem)</w:t>
      </w:r>
    </w:p>
    <w:p w:rsidR="00FB535F" w:rsidRPr="00FB535F" w:rsidRDefault="00FB535F" w:rsidP="005F7A43">
      <w:pPr>
        <w:pStyle w:val="ParagraphT121"/>
        <w:divId w:val="1930701137"/>
      </w:pPr>
      <w:r w:rsidRPr="00FB535F">
        <w:t xml:space="preserve">The input pressure limit requirements </w:t>
      </w:r>
      <w:r w:rsidRPr="00FB535F">
        <w:rPr>
          <w:b/>
        </w:rPr>
        <w:t xml:space="preserve">shall </w:t>
      </w:r>
      <w:r w:rsidRPr="00FB535F">
        <w:t xml:space="preserve">be per </w:t>
      </w:r>
      <w:r w:rsidR="003D268D">
        <w:t>P</w:t>
      </w:r>
      <w:r w:rsidRPr="00FB535F">
        <w:t>aragraph N</w:t>
      </w:r>
      <w:r w:rsidR="005F7A43">
        <w:t>.3.6.1.2.</w:t>
      </w:r>
    </w:p>
    <w:p w:rsidR="00FB535F" w:rsidRPr="00FB535F" w:rsidRDefault="00F23DC9" w:rsidP="00EA04D1">
      <w:pPr>
        <w:pStyle w:val="AppLvl4"/>
        <w:divId w:val="1930701137"/>
      </w:pPr>
      <w:r>
        <w:t>F.</w:t>
      </w:r>
      <w:r w:rsidR="00FB535F" w:rsidRPr="00FB535F">
        <w:t>3.6.1.3</w:t>
      </w:r>
      <w:r w:rsidR="00956C7F">
        <w:tab/>
      </w:r>
      <w:r w:rsidR="00FB535F" w:rsidRPr="00FB535F">
        <w:t>Input Temperature Limit (Usl, Col, Jem)</w:t>
      </w:r>
    </w:p>
    <w:p w:rsidR="00FB535F" w:rsidRPr="00FB535F" w:rsidRDefault="00FB535F" w:rsidP="005F7A43">
      <w:pPr>
        <w:pStyle w:val="ParagraphT121"/>
        <w:divId w:val="1930701137"/>
      </w:pPr>
      <w:r w:rsidRPr="00FB535F">
        <w:t xml:space="preserve">The initial input temperature of gases disposed into the VES/WGS by the payload </w:t>
      </w:r>
      <w:r w:rsidRPr="00FB535F">
        <w:rPr>
          <w:b/>
        </w:rPr>
        <w:t>shall</w:t>
      </w:r>
      <w:r w:rsidR="005F7A43">
        <w:t xml:space="preserve"> be 60 to 113 °F (16 to 45 °C).</w:t>
      </w:r>
    </w:p>
    <w:p w:rsidR="00FB535F" w:rsidRPr="00FB535F" w:rsidRDefault="00F23DC9" w:rsidP="00EA04D1">
      <w:pPr>
        <w:pStyle w:val="AppLvl4"/>
        <w:divId w:val="1930701137"/>
      </w:pPr>
      <w:r>
        <w:t>F.</w:t>
      </w:r>
      <w:r w:rsidR="00FB535F" w:rsidRPr="00FB535F">
        <w:t>3.6.1.4</w:t>
      </w:r>
      <w:r w:rsidR="00956C7F">
        <w:tab/>
      </w:r>
      <w:r w:rsidR="00FB535F" w:rsidRPr="00FB535F">
        <w:t>Input Dewpoint Limit (Usl, Col, Jem)</w:t>
      </w:r>
    </w:p>
    <w:p w:rsidR="00FB535F" w:rsidRPr="00FB535F" w:rsidRDefault="00FB535F" w:rsidP="005F7A43">
      <w:pPr>
        <w:pStyle w:val="ParagraphT121"/>
        <w:divId w:val="1930701137"/>
      </w:pPr>
      <w:r w:rsidRPr="00FB535F">
        <w:t xml:space="preserve">The initial dewpoint of gases disposed into the VES/WGS by the payload </w:t>
      </w:r>
      <w:r w:rsidRPr="00FB535F">
        <w:rPr>
          <w:b/>
        </w:rPr>
        <w:t xml:space="preserve">shall </w:t>
      </w:r>
      <w:r w:rsidRPr="00FB535F">
        <w:t xml:space="preserve">be </w:t>
      </w:r>
      <w:r w:rsidRPr="00FB535F">
        <w:rPr>
          <w:rFonts w:ascii="Symbol" w:hAnsi="Symbol"/>
        </w:rPr>
        <w:t></w:t>
      </w:r>
      <w:r w:rsidR="005F7A43">
        <w:t>60 °F (15.5 °C).</w:t>
      </w:r>
    </w:p>
    <w:p w:rsidR="00FB535F" w:rsidRPr="00FB535F" w:rsidRDefault="00F23DC9" w:rsidP="00EA04D1">
      <w:pPr>
        <w:pStyle w:val="AppLvl4"/>
        <w:divId w:val="1930701137"/>
      </w:pPr>
      <w:r>
        <w:t>F.</w:t>
      </w:r>
      <w:r w:rsidR="00FB535F" w:rsidRPr="00FB535F">
        <w:t>3.6.1.5</w:t>
      </w:r>
      <w:r w:rsidR="00956C7F">
        <w:tab/>
      </w:r>
      <w:r w:rsidR="00FB535F" w:rsidRPr="00FB535F">
        <w:t>Acceptable Exhaust Gases (Usl, Col, Jem)</w:t>
      </w:r>
    </w:p>
    <w:p w:rsidR="00FB535F" w:rsidRPr="00FB535F" w:rsidRDefault="00FB535F" w:rsidP="005F7A43">
      <w:pPr>
        <w:pStyle w:val="ParagraphT121"/>
        <w:ind w:left="540" w:hanging="540"/>
        <w:divId w:val="1930701137"/>
      </w:pPr>
      <w:r w:rsidRPr="00FB535F">
        <w:t>A.</w:t>
      </w:r>
      <w:r w:rsidRPr="00FB535F">
        <w:tab/>
        <w:t xml:space="preserve">Payload exhaust gases that are vented into the ISS VES/WGS of the USL, COL, and JEM </w:t>
      </w:r>
      <w:r w:rsidRPr="00FB535F">
        <w:rPr>
          <w:b/>
        </w:rPr>
        <w:t>shall</w:t>
      </w:r>
      <w:r w:rsidR="005F7A43">
        <w:t xml:space="preserve"> be per </w:t>
      </w:r>
      <w:r w:rsidR="003D268D">
        <w:t>P</w:t>
      </w:r>
      <w:r w:rsidR="005F7A43">
        <w:t>aragraph N.3.6.1.5.A</w:t>
      </w:r>
    </w:p>
    <w:p w:rsidR="00FB535F" w:rsidRPr="00FB535F" w:rsidRDefault="00FB535F" w:rsidP="005F7A43">
      <w:pPr>
        <w:pStyle w:val="ParagraphT121"/>
        <w:ind w:left="540" w:hanging="540"/>
        <w:divId w:val="1930701137"/>
      </w:pPr>
      <w:r w:rsidRPr="00FB535F">
        <w:t>B.</w:t>
      </w:r>
      <w:r w:rsidRPr="00FB535F">
        <w:tab/>
        <w:t>Payload gases disposed into the ISS VES/WGS of the USL, COL, and JEM must be compatible with the EXPRESS Rack wetted materials listed below.</w:t>
      </w:r>
    </w:p>
    <w:p w:rsidR="00FB535F" w:rsidRPr="00FB535F" w:rsidRDefault="00FB535F" w:rsidP="005F7A43">
      <w:pPr>
        <w:pStyle w:val="ParagraphT121"/>
        <w:ind w:left="1440"/>
        <w:divId w:val="1930701137"/>
      </w:pPr>
      <w:r w:rsidRPr="00FB535F">
        <w:t xml:space="preserve"> </w:t>
      </w:r>
      <w:r w:rsidRPr="00FB535F">
        <w:rPr>
          <w:lang w:val="pt-PT"/>
        </w:rPr>
        <w:t>304 CRES</w:t>
      </w:r>
      <w:r w:rsidR="005F7A43">
        <w:rPr>
          <w:lang w:val="pt-PT"/>
        </w:rPr>
        <w:br/>
      </w:r>
      <w:r w:rsidRPr="00FB535F">
        <w:rPr>
          <w:lang w:val="pt-PT"/>
        </w:rPr>
        <w:t xml:space="preserve"> 15-5 CRES</w:t>
      </w:r>
      <w:r w:rsidR="005F7A43">
        <w:rPr>
          <w:lang w:val="pt-PT"/>
        </w:rPr>
        <w:br/>
      </w:r>
      <w:r w:rsidRPr="00FB535F">
        <w:rPr>
          <w:lang w:val="pt-PT"/>
        </w:rPr>
        <w:t xml:space="preserve"> 316L CRES</w:t>
      </w:r>
      <w:r w:rsidR="005F7A43">
        <w:rPr>
          <w:lang w:val="pt-PT"/>
        </w:rPr>
        <w:br/>
      </w:r>
      <w:r w:rsidRPr="00FB535F">
        <w:rPr>
          <w:lang w:val="pt-PT"/>
        </w:rPr>
        <w:t xml:space="preserve"> 321 CRES</w:t>
      </w:r>
      <w:r w:rsidR="005F7A43">
        <w:rPr>
          <w:lang w:val="pt-PT"/>
        </w:rPr>
        <w:br/>
      </w:r>
      <w:r w:rsidRPr="00FB535F">
        <w:rPr>
          <w:lang w:val="pt-PT"/>
        </w:rPr>
        <w:t xml:space="preserve"> 347 CRES</w:t>
      </w:r>
      <w:r w:rsidR="005F7A43">
        <w:rPr>
          <w:lang w:val="pt-PT"/>
        </w:rPr>
        <w:br/>
      </w:r>
      <w:r w:rsidRPr="00FB535F">
        <w:rPr>
          <w:lang w:val="pt-PT"/>
        </w:rPr>
        <w:t xml:space="preserve"> 6AL-4V Titanium</w:t>
      </w:r>
      <w:r w:rsidR="005F7A43">
        <w:rPr>
          <w:lang w:val="pt-PT"/>
        </w:rPr>
        <w:br/>
      </w:r>
      <w:r w:rsidRPr="00FB535F">
        <w:rPr>
          <w:lang w:val="pt-PT"/>
        </w:rPr>
        <w:t xml:space="preserve"> 302 CRES</w:t>
      </w:r>
      <w:r w:rsidR="005F7A43">
        <w:rPr>
          <w:lang w:val="pt-PT"/>
        </w:rPr>
        <w:br/>
      </w:r>
      <w:r w:rsidRPr="00FB535F">
        <w:rPr>
          <w:lang w:val="pt-PT"/>
        </w:rPr>
        <w:t xml:space="preserve"> 301 CRES</w:t>
      </w:r>
      <w:r w:rsidR="005F7A43">
        <w:rPr>
          <w:lang w:val="pt-PT"/>
        </w:rPr>
        <w:br/>
      </w:r>
      <w:r w:rsidRPr="00FB535F">
        <w:rPr>
          <w:lang w:val="pt-PT"/>
        </w:rPr>
        <w:t xml:space="preserve"> 316 CRES</w:t>
      </w:r>
      <w:r w:rsidR="005F7A43">
        <w:rPr>
          <w:lang w:val="pt-PT"/>
        </w:rPr>
        <w:br/>
      </w:r>
      <w:r w:rsidRPr="00FB535F">
        <w:rPr>
          <w:lang w:val="pt-PT"/>
        </w:rPr>
        <w:t xml:space="preserve"> </w:t>
      </w:r>
      <w:r w:rsidRPr="00FB535F">
        <w:t>Nedox</w:t>
      </w:r>
      <w:r w:rsidR="005F7A43">
        <w:br/>
      </w:r>
      <w:r w:rsidRPr="00FB535F">
        <w:t xml:space="preserve"> Chemlock 236A Bonding Agent/Chemlock 205 Primer</w:t>
      </w:r>
      <w:r w:rsidR="005F7A43">
        <w:br/>
      </w:r>
      <w:r w:rsidRPr="00FB535F">
        <w:t xml:space="preserve"> EPR (Ethylene Propylene Rubber)</w:t>
      </w:r>
      <w:r w:rsidR="001B41EA">
        <w:br/>
      </w:r>
      <w:r w:rsidRPr="00FB535F">
        <w:t xml:space="preserve"> Teflon</w:t>
      </w:r>
      <w:r w:rsidR="001B41EA">
        <w:br/>
      </w:r>
      <w:r w:rsidR="005F7A43">
        <w:t xml:space="preserve"> 815Z Braycote Lubricant</w:t>
      </w:r>
    </w:p>
    <w:p w:rsidR="00FB535F" w:rsidRPr="00FB535F" w:rsidRDefault="00F23DC9" w:rsidP="00EA04D1">
      <w:pPr>
        <w:pStyle w:val="AppLvl4"/>
        <w:divId w:val="1930701137"/>
      </w:pPr>
      <w:r>
        <w:t>F.</w:t>
      </w:r>
      <w:r w:rsidR="00FB535F" w:rsidRPr="00FB535F">
        <w:t>3.6.1.6</w:t>
      </w:r>
      <w:r w:rsidR="00956C7F">
        <w:tab/>
      </w:r>
      <w:r w:rsidR="00FB535F" w:rsidRPr="00FB535F">
        <w:t>Acceptable Gases (Usl, Col, Jem)</w:t>
      </w:r>
    </w:p>
    <w:p w:rsidR="00FB535F" w:rsidRPr="00FB535F" w:rsidRDefault="00FB535F" w:rsidP="00AE1B49">
      <w:pPr>
        <w:pStyle w:val="ParagraphT121"/>
        <w:ind w:left="540" w:hanging="540"/>
        <w:divId w:val="1930701137"/>
      </w:pPr>
      <w:r w:rsidRPr="00FB535F">
        <w:t>A.</w:t>
      </w:r>
      <w:r w:rsidRPr="00FB535F">
        <w:tab/>
        <w:t xml:space="preserve">Payload exhaust gases vented to the ISS VES/WGS </w:t>
      </w:r>
      <w:r w:rsidRPr="00FB535F">
        <w:rPr>
          <w:b/>
        </w:rPr>
        <w:t>shall</w:t>
      </w:r>
      <w:r w:rsidRPr="00FB535F">
        <w:t xml:space="preserve"> be non-reactive with other vent gas mixture constituents crea</w:t>
      </w:r>
      <w:r w:rsidR="005F7A43">
        <w:t>ted by the respective payload.</w:t>
      </w:r>
    </w:p>
    <w:p w:rsidR="00FB535F" w:rsidRPr="00FB535F" w:rsidRDefault="00FB535F" w:rsidP="00AE1B49">
      <w:pPr>
        <w:pStyle w:val="ParagraphT121"/>
        <w:ind w:left="540" w:hanging="540"/>
        <w:divId w:val="1930701137"/>
      </w:pPr>
      <w:r w:rsidRPr="00FB535F">
        <w:t>B.</w:t>
      </w:r>
      <w:r w:rsidRPr="00FB535F">
        <w:tab/>
        <w:t xml:space="preserve">The payload venting to the ISS VES/WGS </w:t>
      </w:r>
      <w:r w:rsidRPr="00FB535F">
        <w:rPr>
          <w:b/>
        </w:rPr>
        <w:t>shall</w:t>
      </w:r>
      <w:r w:rsidRPr="00FB535F">
        <w:t xml:space="preserve"> provide a means of removing gases that would adhere to the ISS VES/WGS tubing walls at a wall temperature of 40 °F (4 °C) and at a pressure of </w:t>
      </w:r>
      <w:r w:rsidRPr="00FB535F">
        <w:rPr>
          <w:noProof/>
        </w:rPr>
        <w:t>10</w:t>
      </w:r>
      <w:r w:rsidRPr="00FB535F">
        <w:rPr>
          <w:noProof/>
          <w:vertAlign w:val="superscript"/>
        </w:rPr>
        <w:t>-3</w:t>
      </w:r>
      <w:r w:rsidRPr="00FB535F">
        <w:rPr>
          <w:noProof/>
        </w:rPr>
        <w:t xml:space="preserve"> </w:t>
      </w:r>
      <w:r w:rsidR="005F7A43">
        <w:t>torr.</w:t>
      </w:r>
    </w:p>
    <w:p w:rsidR="00FB535F" w:rsidRPr="00FB535F" w:rsidRDefault="00FB535F" w:rsidP="00AE1B49">
      <w:pPr>
        <w:pStyle w:val="ParagraphT121"/>
        <w:ind w:left="540" w:hanging="540"/>
        <w:divId w:val="1930701137"/>
      </w:pPr>
      <w:r w:rsidRPr="00FB535F">
        <w:t>C.</w:t>
      </w:r>
      <w:r w:rsidRPr="00FB535F">
        <w:tab/>
        <w:t xml:space="preserve">The payload venting to the ISS VES/WGS </w:t>
      </w:r>
      <w:r w:rsidRPr="00FB535F">
        <w:rPr>
          <w:b/>
        </w:rPr>
        <w:t>shall</w:t>
      </w:r>
      <w:r w:rsidRPr="00FB535F">
        <w:t xml:space="preserve"> remove particulates that are larger than 100 micro</w:t>
      </w:r>
      <w:r w:rsidR="005F7A43">
        <w:t>meters in size from vent gases.</w:t>
      </w:r>
    </w:p>
    <w:p w:rsidR="00FB535F" w:rsidRPr="00FB535F" w:rsidRDefault="00F23DC9" w:rsidP="00EA04D1">
      <w:pPr>
        <w:pStyle w:val="AppLvl4"/>
        <w:divId w:val="1930701137"/>
      </w:pPr>
      <w:r>
        <w:t>F.</w:t>
      </w:r>
      <w:r w:rsidR="00FB535F" w:rsidRPr="00FB535F">
        <w:t>3.6.1.7</w:t>
      </w:r>
      <w:r w:rsidR="00956C7F">
        <w:tab/>
      </w:r>
      <w:r w:rsidR="00FB535F" w:rsidRPr="00FB535F">
        <w:t>Limit Ves Venting Profile</w:t>
      </w:r>
    </w:p>
    <w:p w:rsidR="00FB535F" w:rsidRPr="00FB535F" w:rsidRDefault="00FB535F" w:rsidP="00AE1B49">
      <w:pPr>
        <w:pStyle w:val="ParagraphT121"/>
        <w:divId w:val="1930701137"/>
      </w:pPr>
      <w:r w:rsidRPr="00FB535F">
        <w:rPr>
          <w:u w:val="single"/>
        </w:rPr>
        <w:t>Data Deliverable</w:t>
      </w:r>
      <w:r w:rsidRPr="00FB535F">
        <w:t xml:space="preserve">: Provide a list of vented gases to include the constituent vented, the total mass vented, initial temperature, initial pressure, concentration of the constituent, mass flow rate, frequency and duration of venting operations, and pressure versus time </w:t>
      </w:r>
      <w:r w:rsidR="005F7A43">
        <w:t>curve at the payload interface.</w:t>
      </w:r>
    </w:p>
    <w:p w:rsidR="00FB535F" w:rsidRPr="00FB535F" w:rsidRDefault="00F23DC9" w:rsidP="00EA04D1">
      <w:pPr>
        <w:pStyle w:val="AppLvl4"/>
        <w:divId w:val="1930701137"/>
      </w:pPr>
      <w:r>
        <w:t>F.</w:t>
      </w:r>
      <w:r w:rsidR="00FB535F" w:rsidRPr="00FB535F">
        <w:t>3.6.1.8</w:t>
      </w:r>
      <w:r w:rsidR="00956C7F">
        <w:tab/>
      </w:r>
      <w:r w:rsidR="00FB535F" w:rsidRPr="00FB535F">
        <w:t>Utility Control</w:t>
      </w:r>
    </w:p>
    <w:p w:rsidR="00FB535F" w:rsidRPr="00FB535F" w:rsidRDefault="00FB535F" w:rsidP="00AE1B49">
      <w:pPr>
        <w:pStyle w:val="ParagraphT121"/>
        <w:divId w:val="1930701137"/>
      </w:pPr>
      <w:r w:rsidRPr="00FB535F">
        <w:t xml:space="preserve">The payload isolation valve requirements </w:t>
      </w:r>
      <w:r w:rsidRPr="00FB535F">
        <w:rPr>
          <w:b/>
        </w:rPr>
        <w:t xml:space="preserve">shall </w:t>
      </w:r>
      <w:r w:rsidR="005F7A43">
        <w:t xml:space="preserve">be per </w:t>
      </w:r>
      <w:r w:rsidR="003D268D">
        <w:t>P</w:t>
      </w:r>
      <w:r w:rsidR="005F7A43">
        <w:t>aragraph N.3.6.1.6.</w:t>
      </w:r>
    </w:p>
    <w:p w:rsidR="00FB535F" w:rsidRPr="00FB535F" w:rsidRDefault="00F23DC9" w:rsidP="00EA04D1">
      <w:pPr>
        <w:pStyle w:val="AppLvl3"/>
        <w:divId w:val="1930701137"/>
      </w:pPr>
      <w:r>
        <w:t>F.</w:t>
      </w:r>
      <w:r w:rsidR="00FB535F" w:rsidRPr="00FB535F">
        <w:t>3.6.2</w:t>
      </w:r>
      <w:r w:rsidR="00956C7F">
        <w:tab/>
      </w:r>
      <w:r w:rsidR="00FB535F" w:rsidRPr="00FB535F">
        <w:t>Vacuum Resource System (Vrs)/Vacuum Vent System (Vvs) Requirements</w:t>
      </w:r>
    </w:p>
    <w:p w:rsidR="00FB535F" w:rsidRPr="00FB535F" w:rsidRDefault="00FB535F" w:rsidP="00AE1B49">
      <w:pPr>
        <w:pStyle w:val="ParagraphT121"/>
        <w:divId w:val="1930701137"/>
      </w:pPr>
      <w:r w:rsidRPr="00FB535F">
        <w:t>The EXPRESS Rack does not provi</w:t>
      </w:r>
      <w:r w:rsidR="005F7A43">
        <w:t>de an interface to the ISS VRS.</w:t>
      </w:r>
    </w:p>
    <w:p w:rsidR="00FB535F" w:rsidRPr="00FB535F" w:rsidRDefault="00F23DC9" w:rsidP="00EA04D1">
      <w:pPr>
        <w:pStyle w:val="AppLvl3"/>
        <w:divId w:val="1930701137"/>
      </w:pPr>
      <w:r>
        <w:t>F.</w:t>
      </w:r>
      <w:r w:rsidR="00FB535F" w:rsidRPr="00FB535F">
        <w:t>3.6.3</w:t>
      </w:r>
      <w:r w:rsidR="00956C7F">
        <w:tab/>
      </w:r>
      <w:r w:rsidR="00FB535F" w:rsidRPr="00FB535F">
        <w:t>Vacuum Outgassing Requirements</w:t>
      </w:r>
    </w:p>
    <w:p w:rsidR="00FB535F" w:rsidRPr="00FB535F" w:rsidRDefault="00FB535F" w:rsidP="00AE1B49">
      <w:pPr>
        <w:pStyle w:val="ParagraphT121"/>
        <w:divId w:val="1930701137"/>
      </w:pPr>
      <w:r w:rsidRPr="00FB535F">
        <w:t xml:space="preserve">Vacuum outgassing requirements </w:t>
      </w:r>
      <w:r w:rsidRPr="00FB535F">
        <w:rPr>
          <w:b/>
        </w:rPr>
        <w:t>shall</w:t>
      </w:r>
      <w:r w:rsidRPr="00FB535F">
        <w:t xml:space="preserve"> </w:t>
      </w:r>
      <w:r w:rsidR="005F7A43">
        <w:t xml:space="preserve">be per </w:t>
      </w:r>
      <w:r w:rsidR="003D268D">
        <w:t>P</w:t>
      </w:r>
      <w:r w:rsidR="005F7A43">
        <w:t>aragraph N.3.6.3.</w:t>
      </w:r>
    </w:p>
    <w:p w:rsidR="00FB535F" w:rsidRPr="00FB535F" w:rsidRDefault="00F23DC9" w:rsidP="00EA04D1">
      <w:pPr>
        <w:pStyle w:val="AppLvl3"/>
        <w:divId w:val="1930701137"/>
      </w:pPr>
      <w:r>
        <w:t>F.</w:t>
      </w:r>
      <w:r w:rsidR="00FB535F" w:rsidRPr="00FB535F">
        <w:t>3.6.4</w:t>
      </w:r>
      <w:r w:rsidR="00956C7F">
        <w:tab/>
      </w:r>
      <w:r w:rsidR="00FB535F" w:rsidRPr="00FB535F">
        <w:t>Limit Amount Of Vented Gases</w:t>
      </w:r>
    </w:p>
    <w:p w:rsidR="00FB535F" w:rsidRPr="00FB535F" w:rsidRDefault="00FB535F" w:rsidP="00AE1B49">
      <w:pPr>
        <w:pStyle w:val="ParagraphT121"/>
        <w:ind w:left="540" w:hanging="540"/>
        <w:divId w:val="1930701137"/>
      </w:pPr>
      <w:r w:rsidRPr="00FB535F">
        <w:t>A.</w:t>
      </w:r>
      <w:r w:rsidRPr="00FB535F">
        <w:tab/>
        <w:t>Payloads interfacing with the VES</w:t>
      </w:r>
      <w:r w:rsidRPr="00FB535F">
        <w:rPr>
          <w:color w:val="0000FF"/>
        </w:rPr>
        <w:t xml:space="preserve"> </w:t>
      </w:r>
      <w:r w:rsidRPr="00FB535F">
        <w:rPr>
          <w:b/>
        </w:rPr>
        <w:t>shall</w:t>
      </w:r>
      <w:r w:rsidRPr="00FB535F">
        <w:t xml:space="preserve"> meet the requirements listed in Table</w:t>
      </w:r>
      <w:r w:rsidRPr="00FB535F">
        <w:br/>
        <w:t>F.3.6.4-1.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B535F" w:rsidRPr="00FB535F" w:rsidTr="00FB535F">
        <w:trPr>
          <w:divId w:val="1930701137"/>
          <w:trHeight w:val="360"/>
          <w:tblHeader/>
          <w:jc w:val="center"/>
        </w:trPr>
        <w:tc>
          <w:tcPr>
            <w:tcW w:w="9360" w:type="dxa"/>
            <w:gridSpan w:val="2"/>
            <w:tcBorders>
              <w:top w:val="nil"/>
              <w:left w:val="nil"/>
              <w:bottom w:val="single" w:sz="4" w:space="0" w:color="auto"/>
              <w:right w:val="nil"/>
            </w:tcBorders>
            <w:hideMark/>
          </w:tcPr>
          <w:p w:rsidR="00FB535F" w:rsidRPr="00FB535F" w:rsidRDefault="00FB535F" w:rsidP="00F42BE9">
            <w:pPr>
              <w:pStyle w:val="TableTitleContinued"/>
            </w:pPr>
            <w:r w:rsidRPr="00FB535F">
              <w:t>Table F.3.6.4-1  LIMIT AMOUNT OF VENTED GASES Requirements</w:t>
            </w:r>
          </w:p>
        </w:tc>
      </w:tr>
      <w:tr w:rsidR="00FB535F" w:rsidRPr="00FB535F" w:rsidTr="00FB535F">
        <w:trPr>
          <w:divId w:val="1930701137"/>
          <w:trHeight w:val="602"/>
          <w:tblHeader/>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Heading1"/>
            </w:pPr>
            <w:r w:rsidRPr="00FB535F">
              <w:t>SSP 57000</w:t>
            </w:r>
            <w:r w:rsidRPr="00FB535F">
              <w:br/>
              <w:t>Requirement</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Heading1"/>
            </w:pPr>
            <w:r w:rsidRPr="00FB535F">
              <w:t>Title/Subject</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N.3.6.1.7.A</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LIMIT AMOUNT OF VENTED GASES</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N.3.6.1.7.B</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LIMIT AMOUNT OF VENTED GASES</w:t>
            </w:r>
          </w:p>
        </w:tc>
      </w:tr>
    </w:tbl>
    <w:p w:rsidR="00FB535F" w:rsidRPr="00FB535F" w:rsidRDefault="00FB535F" w:rsidP="00AE1B49">
      <w:pPr>
        <w:pStyle w:val="ParagraphT121"/>
        <w:ind w:left="540" w:hanging="540"/>
        <w:divId w:val="1930701137"/>
      </w:pPr>
      <w:r w:rsidRPr="00FB535F">
        <w:t>B.</w:t>
      </w:r>
      <w:r w:rsidRPr="00FB535F">
        <w:tab/>
        <w:t>Payloads interfacing with the VES</w:t>
      </w:r>
      <w:r w:rsidRPr="00FB535F">
        <w:rPr>
          <w:color w:val="0000FF"/>
        </w:rPr>
        <w:t xml:space="preserve"> </w:t>
      </w:r>
      <w:r w:rsidRPr="00FB535F">
        <w:rPr>
          <w:i/>
        </w:rPr>
        <w:t>should</w:t>
      </w:r>
      <w:r w:rsidRPr="00FB535F">
        <w:t xml:space="preserve"> limit individual vented gas species to the mass flow rate defined in N.3.6.1.7.C.</w:t>
      </w:r>
    </w:p>
    <w:p w:rsidR="00FB535F" w:rsidRPr="00FB535F" w:rsidRDefault="00F23DC9" w:rsidP="00EA04D1">
      <w:pPr>
        <w:pStyle w:val="AppLvl2"/>
        <w:divId w:val="1930701137"/>
      </w:pPr>
      <w:r>
        <w:t>F.</w:t>
      </w:r>
      <w:r w:rsidR="00FB535F" w:rsidRPr="00FB535F">
        <w:t>3.7</w:t>
      </w:r>
      <w:r w:rsidR="00956C7F">
        <w:tab/>
      </w:r>
      <w:r w:rsidR="00FB535F" w:rsidRPr="00FB535F">
        <w:t>Pressurized Gaseous Nitrogen Interface Requirements</w:t>
      </w:r>
    </w:p>
    <w:p w:rsidR="00FB535F" w:rsidRPr="00FB535F" w:rsidRDefault="00FB535F" w:rsidP="00AE1B49">
      <w:pPr>
        <w:pStyle w:val="ParagraphT121"/>
        <w:ind w:left="540" w:hanging="540"/>
        <w:divId w:val="1930701137"/>
      </w:pPr>
      <w:r w:rsidRPr="00FB535F">
        <w:t>A.</w:t>
      </w:r>
      <w:r w:rsidRPr="00FB535F">
        <w:tab/>
        <w:t xml:space="preserve">Payloads interfacing with nitrogen </w:t>
      </w:r>
      <w:r w:rsidRPr="00FB535F">
        <w:rPr>
          <w:b/>
        </w:rPr>
        <w:t>shall</w:t>
      </w:r>
      <w:r w:rsidRPr="00FB535F">
        <w:t xml:space="preserve"> meet the requirements and submit the data deliverables listed in Table F.3.7-1.  The BER does not provide an interface to nitrogen.</w:t>
      </w:r>
    </w:p>
    <w:p w:rsidR="00FB535F" w:rsidRPr="00FB535F" w:rsidRDefault="00FB535F" w:rsidP="00AE1B49">
      <w:pPr>
        <w:pStyle w:val="ParagraphT121"/>
        <w:ind w:left="540" w:hanging="540"/>
        <w:divId w:val="1930701137"/>
      </w:pPr>
      <w:r w:rsidRPr="00FB535F">
        <w:t>B.</w:t>
      </w:r>
      <w:r w:rsidRPr="00FB535F">
        <w:tab/>
        <w:t xml:space="preserve">Payloads interfacing with nitrogen </w:t>
      </w:r>
      <w:r w:rsidRPr="00FB535F">
        <w:rPr>
          <w:i/>
        </w:rPr>
        <w:t>should</w:t>
      </w:r>
      <w:r w:rsidRPr="00FB535F">
        <w:t xml:space="preserve"> meet </w:t>
      </w:r>
      <w:r w:rsidR="003D268D">
        <w:t>P</w:t>
      </w:r>
      <w:r w:rsidRPr="00FB535F">
        <w:t>aragraph N.3.7.1.A.</w:t>
      </w:r>
    </w:p>
    <w:p w:rsidR="00FB535F" w:rsidRPr="00FB535F" w:rsidRDefault="00FB535F" w:rsidP="00AE1B49">
      <w:pPr>
        <w:pStyle w:val="ParagraphT121"/>
        <w:ind w:left="540" w:hanging="540"/>
        <w:divId w:val="1930701137"/>
      </w:pPr>
      <w:r w:rsidRPr="00FB535F">
        <w:t>C.</w:t>
      </w:r>
      <w:r w:rsidRPr="00FB535F">
        <w:tab/>
        <w:t xml:space="preserve">Nitrogen interface temperature and nitrogen physical interface are addressed in </w:t>
      </w:r>
      <w:r w:rsidR="003D268D">
        <w:t>P</w:t>
      </w:r>
      <w:r w:rsidRPr="00FB535F">
        <w:t>aragraphs N.3.7.3 and N.3.7.5.</w:t>
      </w:r>
    </w:p>
    <w:p w:rsidR="00FB535F" w:rsidRPr="00FB535F" w:rsidRDefault="00FB535F" w:rsidP="00AE1B49">
      <w:pPr>
        <w:pStyle w:val="ParagraphT121"/>
        <w:ind w:left="540" w:hanging="540"/>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B535F" w:rsidRPr="00FB535F" w:rsidTr="00FB535F">
        <w:trPr>
          <w:divId w:val="1930701137"/>
          <w:trHeight w:val="360"/>
          <w:tblHeader/>
          <w:jc w:val="center"/>
        </w:trPr>
        <w:tc>
          <w:tcPr>
            <w:tcW w:w="9360" w:type="dxa"/>
            <w:gridSpan w:val="2"/>
            <w:tcBorders>
              <w:top w:val="nil"/>
              <w:left w:val="nil"/>
              <w:bottom w:val="single" w:sz="4" w:space="0" w:color="auto"/>
              <w:right w:val="nil"/>
            </w:tcBorders>
            <w:hideMark/>
          </w:tcPr>
          <w:p w:rsidR="00FB535F" w:rsidRPr="00FB535F" w:rsidRDefault="00FB535F" w:rsidP="00321DC9">
            <w:pPr>
              <w:pStyle w:val="TableTitleContinued"/>
            </w:pPr>
            <w:r w:rsidRPr="00FB535F">
              <w:t>Table F.3.7-1  PRESSURIZED GASES Requirements</w:t>
            </w:r>
          </w:p>
        </w:tc>
      </w:tr>
      <w:tr w:rsidR="00FB535F" w:rsidRPr="00FB535F" w:rsidTr="00FB535F">
        <w:trPr>
          <w:divId w:val="1930701137"/>
          <w:trHeight w:val="602"/>
          <w:tblHeader/>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Heading1"/>
            </w:pPr>
            <w:r w:rsidRPr="00FB535F">
              <w:t>SSP 57000</w:t>
            </w:r>
            <w:r w:rsidRPr="00FB535F">
              <w:br/>
              <w:t>Requirement</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Heading1"/>
            </w:pPr>
            <w:r w:rsidRPr="00FB535F">
              <w:t>Title/Subject</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N.3.7.1.B</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NITROGEN INTERFACE CONTROL</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N.3.7.2</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NITROGEN INTERFACE MDP</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N.3.7.6</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NITROGEN QUANTITY</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N.3.7.7</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E1B49">
            <w:pPr>
              <w:pStyle w:val="TableTextT100"/>
              <w:jc w:val="left"/>
            </w:pPr>
            <w:r w:rsidRPr="00FB535F">
              <w:t>PAYLOAD PRESSURIZED GAS SYSTEM</w:t>
            </w:r>
          </w:p>
        </w:tc>
      </w:tr>
    </w:tbl>
    <w:p w:rsidR="00FB535F" w:rsidRPr="00FB535F" w:rsidRDefault="00F23DC9" w:rsidP="00EA04D1">
      <w:pPr>
        <w:pStyle w:val="AppLvl3"/>
        <w:divId w:val="1930701137"/>
      </w:pPr>
      <w:r>
        <w:t>F.</w:t>
      </w:r>
      <w:r w:rsidR="00FB535F" w:rsidRPr="00FB535F">
        <w:t>3.7.1</w:t>
      </w:r>
      <w:r w:rsidR="00956C7F">
        <w:tab/>
      </w:r>
      <w:r w:rsidR="00FB535F" w:rsidRPr="00FB535F">
        <w:t>Leak Rate</w:t>
      </w:r>
    </w:p>
    <w:p w:rsidR="00FB535F" w:rsidRPr="00FB535F" w:rsidRDefault="00FB535F" w:rsidP="00AE1B49">
      <w:pPr>
        <w:pStyle w:val="ParagraphT121"/>
        <w:divId w:val="1930701137"/>
      </w:pPr>
      <w:bookmarkStart w:id="341" w:name="_Toc425223095"/>
      <w:bookmarkStart w:id="342" w:name="_Toc425243363"/>
      <w:r w:rsidRPr="00FB535F">
        <w:t xml:space="preserve">The total allowable leakage by the payload equipment including payload provided quick disconnect and hoses </w:t>
      </w:r>
      <w:r w:rsidRPr="00FB535F">
        <w:rPr>
          <w:b/>
        </w:rPr>
        <w:t>shall</w:t>
      </w:r>
      <w:r w:rsidRPr="00FB535F">
        <w:t xml:space="preserve"> be less than 5 x 10</w:t>
      </w:r>
      <w:r w:rsidRPr="00FB535F">
        <w:rPr>
          <w:vertAlign w:val="superscript"/>
        </w:rPr>
        <w:t>-4</w:t>
      </w:r>
      <w:r w:rsidRPr="00FB535F">
        <w:t xml:space="preserve"> sccs of Gaseous Nitrogen (GN</w:t>
      </w:r>
      <w:r w:rsidRPr="00FB535F">
        <w:rPr>
          <w:vertAlign w:val="subscript"/>
        </w:rPr>
        <w:t>2)</w:t>
      </w:r>
      <w:r w:rsidRPr="00FB535F">
        <w:t xml:space="preserve"> at 200 psia equivalent at 70 ± 5 °F (18 to 23.9 °C).</w:t>
      </w:r>
      <w:bookmarkEnd w:id="341"/>
      <w:bookmarkEnd w:id="342"/>
    </w:p>
    <w:p w:rsidR="00FB535F" w:rsidRPr="00FB535F" w:rsidRDefault="00F23DC9" w:rsidP="00EA04D1">
      <w:pPr>
        <w:pStyle w:val="AppLvl3"/>
        <w:divId w:val="1930701137"/>
      </w:pPr>
      <w:r>
        <w:t>F.</w:t>
      </w:r>
      <w:r w:rsidR="00FB535F" w:rsidRPr="00FB535F">
        <w:t>3.7.2</w:t>
      </w:r>
      <w:r w:rsidR="00956C7F">
        <w:tab/>
      </w:r>
      <w:r w:rsidR="00FB535F" w:rsidRPr="00FB535F">
        <w:t>Physical Interface</w:t>
      </w:r>
    </w:p>
    <w:p w:rsidR="00FB535F" w:rsidRPr="00FB535F" w:rsidRDefault="00FB535F" w:rsidP="00AE1B49">
      <w:pPr>
        <w:pStyle w:val="ParagraphT121"/>
        <w:divId w:val="1930701137"/>
      </w:pPr>
      <w:r w:rsidRPr="00FB535F">
        <w:t>Payloads requiring GN</w:t>
      </w:r>
      <w:r w:rsidRPr="00FB535F">
        <w:rPr>
          <w:vertAlign w:val="subscript"/>
        </w:rPr>
        <w:t>2</w:t>
      </w:r>
      <w:r w:rsidRPr="00FB535F">
        <w:t xml:space="preserve"> will interface to the EXPRESS Rack</w:t>
      </w:r>
      <w:r w:rsidRPr="00FB535F">
        <w:rPr>
          <w:b/>
          <w:bCs/>
        </w:rPr>
        <w:t>-</w:t>
      </w:r>
      <w:r w:rsidRPr="00FB535F">
        <w:t>provided Quick Disconnect (QD) at the end of the GN</w:t>
      </w:r>
      <w:r w:rsidRPr="00FB535F">
        <w:rPr>
          <w:vertAlign w:val="subscript"/>
        </w:rPr>
        <w:t>2</w:t>
      </w:r>
      <w:r w:rsidRPr="00FB535F">
        <w:t xml:space="preserve"> lines as shown in Figure F.3.7.2-1, GN</w:t>
      </w:r>
      <w:r w:rsidRPr="00FB535F">
        <w:rPr>
          <w:vertAlign w:val="subscript"/>
        </w:rPr>
        <w:t xml:space="preserve">2 </w:t>
      </w:r>
      <w:r w:rsidRPr="00FB535F">
        <w:t>Physical Interface.  Physical dimensions of the GN</w:t>
      </w:r>
      <w:r w:rsidRPr="00FB535F">
        <w:rPr>
          <w:vertAlign w:val="subscript"/>
        </w:rPr>
        <w:t>2</w:t>
      </w:r>
      <w:r w:rsidRPr="00FB535F">
        <w:t xml:space="preserve"> QDs (-1332 and -353) can be found in drawing 683-16348.  GN</w:t>
      </w:r>
      <w:r w:rsidRPr="00FB535F">
        <w:rPr>
          <w:vertAlign w:val="subscript"/>
        </w:rPr>
        <w:t>2</w:t>
      </w:r>
      <w:r w:rsidRPr="00FB535F">
        <w:t xml:space="preserve"> lines with QDs and mating QD halves will be provided to the PD from the EXPRESS Rack Office.  The PD must consider the QD in all of the required design analyses (e.g., leakage, </w:t>
      </w:r>
      <w:r w:rsidRPr="00FB535F">
        <w:rPr>
          <w:rFonts w:ascii="Symbol" w:hAnsi="Symbol"/>
        </w:rPr>
        <w:t></w:t>
      </w:r>
      <w:r w:rsidRPr="00FB535F">
        <w:t>P, flow, etc.).</w:t>
      </w:r>
    </w:p>
    <w:p w:rsidR="00FB535F" w:rsidRPr="005F7A43" w:rsidRDefault="00FB535F" w:rsidP="00F23DC9">
      <w:pPr>
        <w:spacing w:before="100" w:beforeAutospacing="1" w:after="100" w:afterAutospacing="1" w:line="240" w:lineRule="auto"/>
        <w:jc w:val="center"/>
        <w:divId w:val="1930701137"/>
        <w:rPr>
          <w:rStyle w:val="ParagraphT12Char"/>
        </w:rPr>
      </w:pPr>
      <w:r w:rsidRPr="00FB535F">
        <w:rPr>
          <w:rFonts w:ascii="Times New Roman" w:hAnsi="Times New Roman"/>
          <w:noProof/>
          <w:szCs w:val="24"/>
        </w:rPr>
        <w:drawing>
          <wp:inline distT="0" distB="0" distL="0" distR="0" wp14:anchorId="3EBBB97F" wp14:editId="42C80D29">
            <wp:extent cx="5276850" cy="2543175"/>
            <wp:effectExtent l="0" t="0" r="0" b="9525"/>
            <wp:docPr id="20792" name="Picture 1" descr="Fig F.3.7.2-1 GN2 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F.3.7.2-1 GN2 QD"/>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276850" cy="2543175"/>
                    </a:xfrm>
                    <a:prstGeom prst="rect">
                      <a:avLst/>
                    </a:prstGeom>
                    <a:noFill/>
                    <a:ln>
                      <a:noFill/>
                    </a:ln>
                  </pic:spPr>
                </pic:pic>
              </a:graphicData>
            </a:graphic>
          </wp:inline>
        </w:drawing>
      </w:r>
    </w:p>
    <w:p w:rsidR="00FB535F" w:rsidRPr="00FB535F" w:rsidRDefault="00FB535F" w:rsidP="00D52682">
      <w:pPr>
        <w:pStyle w:val="Figurecont0"/>
        <w:divId w:val="1930701137"/>
      </w:pPr>
      <w:r w:rsidRPr="00FB535F">
        <w:t>figure F.3.7.2-1  gn</w:t>
      </w:r>
      <w:r w:rsidRPr="00FB535F">
        <w:rPr>
          <w:vertAlign w:val="subscript"/>
        </w:rPr>
        <w:t xml:space="preserve">2 </w:t>
      </w:r>
      <w:r w:rsidRPr="00FB535F">
        <w:t>physical interface</w:t>
      </w:r>
    </w:p>
    <w:p w:rsidR="00FB535F" w:rsidRPr="00FB535F" w:rsidRDefault="00F23DC9" w:rsidP="00EA04D1">
      <w:pPr>
        <w:pStyle w:val="AppLvl2"/>
        <w:divId w:val="1930701137"/>
      </w:pPr>
      <w:r>
        <w:t>F.</w:t>
      </w:r>
      <w:r w:rsidR="00FB535F" w:rsidRPr="00FB535F">
        <w:t>3.8</w:t>
      </w:r>
      <w:r w:rsidR="00956C7F">
        <w:tab/>
      </w:r>
      <w:r w:rsidR="00FB535F" w:rsidRPr="00FB535F">
        <w:t>Payload Support Services Interface Requirements</w:t>
      </w:r>
    </w:p>
    <w:p w:rsidR="00FB535F" w:rsidRPr="00FB535F" w:rsidRDefault="005F7A43" w:rsidP="00AE1B49">
      <w:pPr>
        <w:pStyle w:val="ParagraphT121"/>
        <w:divId w:val="1930701137"/>
      </w:pPr>
      <w:r>
        <w:t>N/A</w:t>
      </w:r>
    </w:p>
    <w:p w:rsidR="00FB535F" w:rsidRPr="00FB535F" w:rsidRDefault="00F23DC9" w:rsidP="00EA04D1">
      <w:pPr>
        <w:pStyle w:val="AppLvl2"/>
        <w:divId w:val="1930701137"/>
      </w:pPr>
      <w:r>
        <w:t>F.</w:t>
      </w:r>
      <w:r w:rsidR="00FB535F" w:rsidRPr="00FB535F">
        <w:t>3.9</w:t>
      </w:r>
      <w:r w:rsidR="00956C7F">
        <w:tab/>
      </w:r>
      <w:r w:rsidR="00FB535F" w:rsidRPr="00FB535F">
        <w:t>Environment Interface Requirements</w:t>
      </w:r>
    </w:p>
    <w:p w:rsidR="00FB535F" w:rsidRPr="00FB535F" w:rsidRDefault="005F7A43" w:rsidP="00A137EC">
      <w:pPr>
        <w:pStyle w:val="ParagraphT121"/>
        <w:divId w:val="1930701137"/>
        <w:rPr>
          <w:rFonts w:ascii="Helvetica" w:hAnsi="Helvetica" w:cs="Helvetica"/>
          <w:b/>
          <w:sz w:val="22"/>
        </w:rPr>
      </w:pPr>
      <w:r>
        <w:t>N/A</w:t>
      </w:r>
    </w:p>
    <w:p w:rsidR="00FB535F" w:rsidRPr="00FB535F" w:rsidRDefault="00F23DC9" w:rsidP="00EA04D1">
      <w:pPr>
        <w:pStyle w:val="AppLvl2"/>
        <w:divId w:val="1930701137"/>
      </w:pPr>
      <w:r>
        <w:t>F.</w:t>
      </w:r>
      <w:r w:rsidR="00FB535F" w:rsidRPr="00FB535F">
        <w:t>3.10</w:t>
      </w:r>
      <w:r w:rsidR="00956C7F">
        <w:tab/>
      </w:r>
      <w:r w:rsidR="00FB535F" w:rsidRPr="00FB535F">
        <w:t>Fire Protection Interface Requirements</w:t>
      </w:r>
    </w:p>
    <w:p w:rsidR="00FB535F" w:rsidRPr="00FB535F" w:rsidRDefault="00F23DC9" w:rsidP="00EA04D1">
      <w:pPr>
        <w:pStyle w:val="AppLvl3"/>
        <w:divId w:val="1930701137"/>
      </w:pPr>
      <w:r>
        <w:t>F.</w:t>
      </w:r>
      <w:r w:rsidR="00FB535F" w:rsidRPr="00FB535F">
        <w:t>3.10.1</w:t>
      </w:r>
      <w:r w:rsidR="00956C7F">
        <w:tab/>
      </w:r>
      <w:r w:rsidR="00FB535F" w:rsidRPr="00FB535F">
        <w:t>Payload Use Of Battery Backup Power</w:t>
      </w:r>
    </w:p>
    <w:p w:rsidR="00FB535F" w:rsidRPr="00FB535F" w:rsidRDefault="00FB535F" w:rsidP="00A137EC">
      <w:pPr>
        <w:pStyle w:val="ParagraphT121"/>
        <w:divId w:val="1930701137"/>
      </w:pPr>
      <w:r w:rsidRPr="00FB535F">
        <w:t xml:space="preserve">The payload </w:t>
      </w:r>
      <w:r w:rsidRPr="00FB535F">
        <w:rPr>
          <w:b/>
        </w:rPr>
        <w:t>shall</w:t>
      </w:r>
      <w:r w:rsidRPr="00FB535F">
        <w:t xml:space="preserve"> be prohibited from using battery power to maintain payload operations when power to the rack/Rack Interface Controller (RIC) is not available and/or payload Health and Status data cannot be processed/received beyond the payload or rack envelope. This requirement does not apply to aisle-deployed hardware or to small batteries used to ma</w:t>
      </w:r>
      <w:r w:rsidR="005F7A43">
        <w:t>intain memory and data loggers.</w:t>
      </w:r>
    </w:p>
    <w:p w:rsidR="00FB535F" w:rsidRPr="00FB535F" w:rsidRDefault="00F23DC9" w:rsidP="00EA04D1">
      <w:pPr>
        <w:pStyle w:val="AppLvl3"/>
        <w:divId w:val="1930701137"/>
      </w:pPr>
      <w:r>
        <w:t>F.</w:t>
      </w:r>
      <w:r w:rsidR="00FB535F" w:rsidRPr="00FB535F">
        <w:t>3.10.2</w:t>
      </w:r>
      <w:r w:rsidR="00956C7F">
        <w:tab/>
      </w:r>
      <w:r w:rsidR="00FB535F" w:rsidRPr="00FB535F">
        <w:t>Portable Fire Extinguisher Access Port</w:t>
      </w:r>
    </w:p>
    <w:p w:rsidR="00FB535F" w:rsidRPr="00FB535F" w:rsidRDefault="00FB535F" w:rsidP="00A137EC">
      <w:pPr>
        <w:pStyle w:val="ParagraphT121"/>
        <w:ind w:left="540" w:hanging="540"/>
        <w:divId w:val="1930701137"/>
      </w:pPr>
      <w:r w:rsidRPr="00FB535F">
        <w:t>A.</w:t>
      </w:r>
      <w:r w:rsidRPr="00FB535F">
        <w:tab/>
        <w:t xml:space="preserve">Payload equipment that does not interface with the EXPRESS Rack AAA cooling system and has internal to the payload forced convection (i.e., cooling fan) </w:t>
      </w:r>
      <w:r w:rsidRPr="00FB535F">
        <w:rPr>
          <w:b/>
        </w:rPr>
        <w:t>shall</w:t>
      </w:r>
      <w:r w:rsidRPr="00FB535F">
        <w:t xml:space="preserve"> have a PFE access port. This does not apply to the payload</w:t>
      </w:r>
      <w:r w:rsidR="005F7A43">
        <w:t xml:space="preserve"> defined as a sealed container.</w:t>
      </w:r>
    </w:p>
    <w:p w:rsidR="00FB535F" w:rsidRPr="00FB535F" w:rsidRDefault="00FB535F" w:rsidP="00A137EC">
      <w:pPr>
        <w:pStyle w:val="ParagraphT121"/>
        <w:ind w:left="540" w:hanging="540"/>
        <w:divId w:val="1930701137"/>
      </w:pPr>
      <w:r w:rsidRPr="00FB535F">
        <w:t>B.</w:t>
      </w:r>
      <w:r w:rsidRPr="00FB535F">
        <w:tab/>
        <w:t xml:space="preserve">For the payload or payload equipment item that requires a PFE access port, the port </w:t>
      </w:r>
      <w:r w:rsidRPr="00FB535F">
        <w:rPr>
          <w:b/>
        </w:rPr>
        <w:t>shall</w:t>
      </w:r>
      <w:r w:rsidRPr="00FB535F">
        <w:t xml:space="preserve"> be labeled with a subrack location code to clearly distinguish it from any other PFE access port. Location codes a</w:t>
      </w:r>
      <w:r w:rsidR="005F7A43">
        <w:t>re provided by the ISS Program.</w:t>
      </w:r>
    </w:p>
    <w:p w:rsidR="00FB535F" w:rsidRPr="00FB535F" w:rsidRDefault="00FB535F" w:rsidP="00A137EC">
      <w:pPr>
        <w:pStyle w:val="ParagraphT121"/>
        <w:ind w:left="540" w:hanging="540"/>
        <w:divId w:val="1930701137"/>
      </w:pPr>
      <w:r w:rsidRPr="00FB535F">
        <w:t>C.</w:t>
      </w:r>
      <w:r w:rsidRPr="00FB535F">
        <w:tab/>
        <w:t xml:space="preserve">PFE access ports </w:t>
      </w:r>
      <w:r w:rsidRPr="00FB535F">
        <w:rPr>
          <w:b/>
        </w:rPr>
        <w:t>shall</w:t>
      </w:r>
      <w:r w:rsidRPr="00FB535F">
        <w:t xml:space="preserve"> meet the requirements listed in Table F.3.10.2-1.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B535F" w:rsidRPr="00FB535F" w:rsidTr="00FB535F">
        <w:trPr>
          <w:divId w:val="1930701137"/>
          <w:trHeight w:val="360"/>
          <w:tblHeader/>
          <w:jc w:val="center"/>
        </w:trPr>
        <w:tc>
          <w:tcPr>
            <w:tcW w:w="7511" w:type="dxa"/>
            <w:gridSpan w:val="2"/>
            <w:tcBorders>
              <w:top w:val="nil"/>
              <w:left w:val="nil"/>
              <w:bottom w:val="single" w:sz="4" w:space="0" w:color="auto"/>
              <w:right w:val="nil"/>
            </w:tcBorders>
            <w:hideMark/>
          </w:tcPr>
          <w:p w:rsidR="00FB535F" w:rsidRPr="00FB535F" w:rsidRDefault="00FB535F" w:rsidP="003F4910">
            <w:pPr>
              <w:pStyle w:val="TableTitleContinued"/>
            </w:pPr>
            <w:r w:rsidRPr="00FB535F">
              <w:t>Table F.3.10.2-1  PFE Port Requirements</w:t>
            </w:r>
          </w:p>
        </w:tc>
      </w:tr>
      <w:tr w:rsidR="00FB535F" w:rsidRPr="00FB535F" w:rsidTr="00FB535F">
        <w:trPr>
          <w:divId w:val="1930701137"/>
          <w:trHeight w:val="602"/>
          <w:tblHeader/>
          <w:jc w:val="center"/>
        </w:trPr>
        <w:tc>
          <w:tcPr>
            <w:tcW w:w="1832"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Heading1"/>
            </w:pPr>
            <w:r w:rsidRPr="00FB535F">
              <w:t>SSP 57000</w:t>
            </w:r>
            <w:r w:rsidRPr="00FB535F">
              <w:br/>
              <w:t>Requirement</w:t>
            </w:r>
          </w:p>
        </w:tc>
        <w:tc>
          <w:tcPr>
            <w:tcW w:w="567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Heading1"/>
            </w:pPr>
            <w:r w:rsidRPr="00FB535F">
              <w:t>Title/Subject</w:t>
            </w:r>
          </w:p>
        </w:tc>
      </w:tr>
      <w:tr w:rsidR="00FB535F" w:rsidRPr="00FB535F" w:rsidTr="00FB535F">
        <w:trPr>
          <w:divId w:val="1930701137"/>
          <w:trHeight w:val="143"/>
          <w:jc w:val="center"/>
        </w:trPr>
        <w:tc>
          <w:tcPr>
            <w:tcW w:w="1832"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bookmarkStart w:id="343" w:name="_Toc424284289"/>
            <w:bookmarkStart w:id="344" w:name="_Toc425223098"/>
            <w:bookmarkStart w:id="345" w:name="_Toc425243366"/>
            <w:r w:rsidRPr="00FB535F">
              <w:t>N.3.10.2.1</w:t>
            </w:r>
            <w:bookmarkEnd w:id="343"/>
            <w:bookmarkEnd w:id="344"/>
            <w:bookmarkEnd w:id="345"/>
          </w:p>
        </w:tc>
        <w:tc>
          <w:tcPr>
            <w:tcW w:w="567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PORTABLE FIRE EXTINGUISHER ACCESS PORT</w:t>
            </w:r>
          </w:p>
        </w:tc>
      </w:tr>
      <w:tr w:rsidR="00FB535F" w:rsidRPr="00FB535F" w:rsidTr="00FB535F">
        <w:trPr>
          <w:divId w:val="1930701137"/>
          <w:trHeight w:val="253"/>
          <w:jc w:val="center"/>
        </w:trPr>
        <w:tc>
          <w:tcPr>
            <w:tcW w:w="1832"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N.3.10.2.2.A</w:t>
            </w:r>
          </w:p>
        </w:tc>
        <w:tc>
          <w:tcPr>
            <w:tcW w:w="567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FIRE SUPPRESSION ACCESS PORT ACCESSIBILITY</w:t>
            </w:r>
          </w:p>
        </w:tc>
      </w:tr>
      <w:tr w:rsidR="00FB535F" w:rsidRPr="00FB535F" w:rsidTr="00FB535F">
        <w:trPr>
          <w:divId w:val="1930701137"/>
          <w:trHeight w:val="253"/>
          <w:jc w:val="center"/>
        </w:trPr>
        <w:tc>
          <w:tcPr>
            <w:tcW w:w="1832"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N.3.10.2.2.B</w:t>
            </w:r>
          </w:p>
        </w:tc>
        <w:tc>
          <w:tcPr>
            <w:tcW w:w="567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FIRE SUPPRESSION ACCESS PORT ACCESSIBILITY</w:t>
            </w:r>
          </w:p>
        </w:tc>
      </w:tr>
      <w:tr w:rsidR="00FB535F" w:rsidRPr="00FB535F" w:rsidTr="00FB535F">
        <w:trPr>
          <w:divId w:val="1930701137"/>
          <w:trHeight w:val="269"/>
          <w:jc w:val="center"/>
        </w:trPr>
        <w:tc>
          <w:tcPr>
            <w:tcW w:w="1832"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N.3.10.3</w:t>
            </w:r>
          </w:p>
        </w:tc>
        <w:tc>
          <w:tcPr>
            <w:tcW w:w="5679"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37EC">
            <w:pPr>
              <w:pStyle w:val="TableTextT100"/>
              <w:jc w:val="left"/>
            </w:pPr>
            <w:r w:rsidRPr="00FB535F">
              <w:t>PFE ACCESS PORT AND FIRE DETECTION INDICATOR LABELING</w:t>
            </w:r>
          </w:p>
        </w:tc>
      </w:tr>
    </w:tbl>
    <w:p w:rsidR="00FB535F" w:rsidRPr="00FB535F" w:rsidRDefault="00F23DC9" w:rsidP="00EA04D1">
      <w:pPr>
        <w:pStyle w:val="AppLvl3"/>
        <w:divId w:val="1930701137"/>
      </w:pPr>
      <w:r>
        <w:t>F.</w:t>
      </w:r>
      <w:r w:rsidR="00FB535F" w:rsidRPr="00FB535F">
        <w:t>3.10.3</w:t>
      </w:r>
      <w:r w:rsidR="00956C7F">
        <w:tab/>
      </w:r>
      <w:r w:rsidR="00FB535F" w:rsidRPr="00FB535F">
        <w:t>Parameter Monitoring</w:t>
      </w:r>
    </w:p>
    <w:p w:rsidR="00FB535F" w:rsidRPr="00A137EC" w:rsidRDefault="00FB535F" w:rsidP="00A137EC">
      <w:pPr>
        <w:pStyle w:val="ParagraphT121"/>
        <w:divId w:val="1930701137"/>
      </w:pPr>
      <w:bookmarkStart w:id="346" w:name="_Toc425243367"/>
      <w:bookmarkStart w:id="347" w:name="_Toc425223099"/>
      <w:r w:rsidRPr="00A137EC">
        <w:t xml:space="preserve">Parameter monitoring to detect a potential fire event shall be per requirements </w:t>
      </w:r>
      <w:r w:rsidR="003D268D">
        <w:t>P</w:t>
      </w:r>
      <w:r w:rsidRPr="00A137EC">
        <w:t>aragraph N.3.10.1.2.1.</w:t>
      </w:r>
      <w:bookmarkEnd w:id="346"/>
      <w:bookmarkEnd w:id="347"/>
    </w:p>
    <w:p w:rsidR="00FB535F" w:rsidRPr="00FB535F" w:rsidRDefault="00F23DC9" w:rsidP="00EA04D1">
      <w:pPr>
        <w:pStyle w:val="AppLvl2"/>
        <w:divId w:val="1930701137"/>
      </w:pPr>
      <w:r>
        <w:t>F.</w:t>
      </w:r>
      <w:r w:rsidR="00FB535F" w:rsidRPr="00FB535F">
        <w:t>3.11</w:t>
      </w:r>
      <w:r w:rsidR="00956C7F">
        <w:tab/>
      </w:r>
      <w:r w:rsidR="00FB535F" w:rsidRPr="00FB535F">
        <w:t>Materials And Processes Interface Requirements</w:t>
      </w:r>
    </w:p>
    <w:p w:rsidR="00FB535F" w:rsidRPr="00FB535F" w:rsidRDefault="00F23DC9" w:rsidP="00EA04D1">
      <w:pPr>
        <w:pStyle w:val="AppLvl3"/>
        <w:divId w:val="1930701137"/>
      </w:pPr>
      <w:r>
        <w:t>F.</w:t>
      </w:r>
      <w:r w:rsidR="00FB535F" w:rsidRPr="00FB535F">
        <w:t>3.11.1</w:t>
      </w:r>
      <w:r w:rsidR="00956C7F">
        <w:tab/>
      </w:r>
      <w:r w:rsidR="00FB535F" w:rsidRPr="00FB535F">
        <w:t>Fluid Chemical Composition</w:t>
      </w:r>
    </w:p>
    <w:p w:rsidR="00FB535F" w:rsidRPr="00A137EC" w:rsidRDefault="00FB535F" w:rsidP="00A137EC">
      <w:pPr>
        <w:pStyle w:val="ParagraphT121"/>
        <w:divId w:val="1930701137"/>
      </w:pPr>
      <w:bookmarkStart w:id="348" w:name="_Toc425223100"/>
      <w:bookmarkStart w:id="349" w:name="_Toc425243368"/>
      <w:r w:rsidRPr="00A137EC">
        <w:t xml:space="preserve">EXPRESS subrack payloads connecting to ISS nitrogen fluid system shall meet the requirement in </w:t>
      </w:r>
      <w:r w:rsidR="003D268D">
        <w:t>P</w:t>
      </w:r>
      <w:r w:rsidRPr="00A137EC">
        <w:t>aragraph N.3.11.1.A.  The BER does not provide an interface to nitrogen.</w:t>
      </w:r>
    </w:p>
    <w:p w:rsidR="00FB535F" w:rsidRPr="00FB535F" w:rsidRDefault="00F23DC9" w:rsidP="00EA04D1">
      <w:pPr>
        <w:pStyle w:val="AppLvl3"/>
        <w:divId w:val="1930701137"/>
      </w:pPr>
      <w:r>
        <w:t>F.</w:t>
      </w:r>
      <w:r w:rsidR="00FB535F" w:rsidRPr="00FB535F">
        <w:t>3.11.2</w:t>
      </w:r>
      <w:r w:rsidR="00956C7F">
        <w:tab/>
      </w:r>
      <w:r w:rsidR="00FB535F" w:rsidRPr="00FB535F">
        <w:t>Fluid System Cleanliness</w:t>
      </w:r>
    </w:p>
    <w:p w:rsidR="00FB535F" w:rsidRPr="00FB535F" w:rsidRDefault="00FB535F" w:rsidP="00A137EC">
      <w:pPr>
        <w:pStyle w:val="ParagraphT121"/>
        <w:divId w:val="1930701137"/>
      </w:pPr>
      <w:r w:rsidRPr="00FB535F">
        <w:t xml:space="preserve">EXPRESS subrack payload fluid systems connecting to the ISS nitrogen fluid system </w:t>
      </w:r>
      <w:r w:rsidRPr="00FB535F">
        <w:rPr>
          <w:b/>
        </w:rPr>
        <w:t>shall</w:t>
      </w:r>
      <w:r w:rsidRPr="00FB535F">
        <w:t xml:space="preserve"> meet the requirement in </w:t>
      </w:r>
      <w:r w:rsidR="003D268D">
        <w:t>P</w:t>
      </w:r>
      <w:r w:rsidRPr="00FB535F">
        <w:t xml:space="preserve">aragraph N.3.11.2.A. </w:t>
      </w:r>
      <w:bookmarkEnd w:id="348"/>
      <w:bookmarkEnd w:id="349"/>
      <w:r w:rsidRPr="00FB535F">
        <w:t xml:space="preserve"> The BER does not provide an interface to nitrogen.</w:t>
      </w:r>
    </w:p>
    <w:p w:rsidR="00FB535F" w:rsidRPr="00FB535F" w:rsidRDefault="00F23DC9" w:rsidP="00EA04D1">
      <w:pPr>
        <w:pStyle w:val="AppLvl2"/>
        <w:divId w:val="1930701137"/>
      </w:pPr>
      <w:r>
        <w:t>F.</w:t>
      </w:r>
      <w:r w:rsidR="00FB535F" w:rsidRPr="00FB535F">
        <w:t>3.12</w:t>
      </w:r>
      <w:r w:rsidR="00956C7F">
        <w:tab/>
      </w:r>
      <w:r w:rsidR="00FB535F" w:rsidRPr="00FB535F">
        <w:t>Human Factors Interface Requirements</w:t>
      </w:r>
    </w:p>
    <w:p w:rsidR="00FB535F" w:rsidRPr="00FB535F" w:rsidRDefault="00F23DC9" w:rsidP="00EA04D1">
      <w:pPr>
        <w:pStyle w:val="AppLvl3"/>
        <w:divId w:val="1930701137"/>
      </w:pPr>
      <w:r>
        <w:t>F.</w:t>
      </w:r>
      <w:r w:rsidR="00FB535F" w:rsidRPr="00FB535F">
        <w:t>3.12.1</w:t>
      </w:r>
      <w:r w:rsidR="00956C7F">
        <w:tab/>
      </w:r>
      <w:r w:rsidR="00FB535F" w:rsidRPr="00FB535F">
        <w:t>Continuous Noise Limits</w:t>
      </w:r>
    </w:p>
    <w:p w:rsidR="00FB535F" w:rsidRPr="00FB535F" w:rsidRDefault="00FB535F" w:rsidP="00A137EC">
      <w:pPr>
        <w:pStyle w:val="ParagraphT121"/>
        <w:divId w:val="1930701137"/>
      </w:pPr>
      <w:r w:rsidRPr="00FB535F">
        <w:t xml:space="preserve">Subrack payloads operating within an EXPRESS or WORF facility </w:t>
      </w:r>
      <w:r w:rsidRPr="00FB535F">
        <w:rPr>
          <w:b/>
        </w:rPr>
        <w:t>shall</w:t>
      </w:r>
      <w:r w:rsidRPr="00FB535F">
        <w:t xml:space="preserve"> not exceed the continuous noise limits in Table G.3.12.1-1 for all octave bands (NC-34 equivalent).</w:t>
      </w:r>
    </w:p>
    <w:p w:rsidR="00FB535F" w:rsidRPr="00FB535F" w:rsidRDefault="00FB535F" w:rsidP="00A137EC">
      <w:pPr>
        <w:pStyle w:val="ParagraphT121"/>
        <w:divId w:val="1930701137"/>
      </w:pPr>
      <w:r w:rsidRPr="00FB535F">
        <w:t>NOTE:  This acoustic requirement does not apply during fai</w:t>
      </w:r>
      <w:r w:rsidR="00A137EC">
        <w:t>lure or maintenance operations.</w:t>
      </w:r>
    </w:p>
    <w:p w:rsidR="00FB535F" w:rsidRPr="00FB535F" w:rsidRDefault="00F23DC9" w:rsidP="00EA04D1">
      <w:pPr>
        <w:pStyle w:val="AppLvl1"/>
        <w:divId w:val="1930701137"/>
      </w:pPr>
      <w:bookmarkStart w:id="350" w:name="_Toc501623484"/>
      <w:r>
        <w:t>F.</w:t>
      </w:r>
      <w:r w:rsidR="00FB535F" w:rsidRPr="00FB535F">
        <w:t>4</w:t>
      </w:r>
      <w:r w:rsidR="00EA04D1">
        <w:t>.0</w:t>
      </w:r>
      <w:r w:rsidR="00956C7F">
        <w:tab/>
      </w:r>
      <w:r w:rsidR="00FB535F" w:rsidRPr="00FB535F">
        <w:t>Verification</w:t>
      </w:r>
      <w:bookmarkEnd w:id="350"/>
    </w:p>
    <w:p w:rsidR="00FB535F" w:rsidRPr="00FB535F" w:rsidRDefault="00F23DC9" w:rsidP="00EA04D1">
      <w:pPr>
        <w:pStyle w:val="AppLvl2"/>
        <w:divId w:val="1930701137"/>
      </w:pPr>
      <w:r>
        <w:t>F.</w:t>
      </w:r>
      <w:r w:rsidR="00FB535F" w:rsidRPr="00FB535F">
        <w:t>4.1</w:t>
      </w:r>
      <w:r w:rsidR="00956C7F">
        <w:tab/>
      </w:r>
      <w:r w:rsidR="00FB535F" w:rsidRPr="00FB535F">
        <w:t>Responsibilities</w:t>
      </w:r>
    </w:p>
    <w:p w:rsidR="00FB535F" w:rsidRPr="00FB535F" w:rsidRDefault="00FB535F" w:rsidP="00A137EC">
      <w:pPr>
        <w:pStyle w:val="ParagraphT121"/>
        <w:divId w:val="1930701137"/>
      </w:pPr>
      <w:r w:rsidRPr="00FB535F">
        <w:t>The PD is responsible for providing verification for all applicable requirements in this appendix, as allocated to the payload through the payload unique ICD.  The ISS Program is responsible for review and approval</w:t>
      </w:r>
      <w:r w:rsidR="00A137EC">
        <w:t xml:space="preserve"> of the submitted verification.</w:t>
      </w:r>
    </w:p>
    <w:p w:rsidR="00FB535F" w:rsidRPr="00EA04D1" w:rsidRDefault="00F23DC9" w:rsidP="00EA04D1">
      <w:pPr>
        <w:pStyle w:val="AppLvl2"/>
        <w:divId w:val="1930701137"/>
      </w:pPr>
      <w:r w:rsidRPr="00EA04D1">
        <w:t>F.</w:t>
      </w:r>
      <w:r w:rsidR="00FB535F" w:rsidRPr="00EA04D1">
        <w:t>4.2</w:t>
      </w:r>
      <w:r w:rsidR="00956C7F" w:rsidRPr="00EA04D1">
        <w:tab/>
      </w:r>
      <w:r w:rsidR="00FB535F" w:rsidRPr="00EA04D1">
        <w:t>Verification Methods</w:t>
      </w:r>
    </w:p>
    <w:p w:rsidR="00FB535F" w:rsidRPr="00FB535F" w:rsidRDefault="00FB535F" w:rsidP="00A137EC">
      <w:pPr>
        <w:pStyle w:val="ParagraphT121"/>
        <w:divId w:val="1930701137"/>
      </w:pPr>
      <w:r w:rsidRPr="00FB535F">
        <w:t xml:space="preserve">Compliance with the requirements stated in </w:t>
      </w:r>
      <w:r w:rsidR="004B798A">
        <w:t>S</w:t>
      </w:r>
      <w:r w:rsidRPr="00FB535F">
        <w:t>ection F.3.0 are proven using one or more of the meth</w:t>
      </w:r>
      <w:r w:rsidR="00A137EC">
        <w:t xml:space="preserve">ods described in </w:t>
      </w:r>
      <w:r w:rsidR="003D268D">
        <w:t>P</w:t>
      </w:r>
      <w:r w:rsidR="00A137EC">
        <w:t>aragraph 4.2.</w:t>
      </w:r>
    </w:p>
    <w:p w:rsidR="00FB535F" w:rsidRPr="001B1ACD" w:rsidRDefault="00F23DC9" w:rsidP="001B1ACD">
      <w:pPr>
        <w:pStyle w:val="AppLvl2"/>
        <w:divId w:val="1930701137"/>
      </w:pPr>
      <w:r w:rsidRPr="001B1ACD">
        <w:t>F.</w:t>
      </w:r>
      <w:r w:rsidR="00FB535F" w:rsidRPr="001B1ACD">
        <w:t>4.3</w:t>
      </w:r>
      <w:r w:rsidR="001B1ACD" w:rsidRPr="001B1ACD">
        <w:tab/>
      </w:r>
      <w:r w:rsidR="00FB535F" w:rsidRPr="001B1ACD">
        <w:t>Express Rack To Subrack Payload Interface Verification Requirements</w:t>
      </w:r>
    </w:p>
    <w:p w:rsidR="00FB535F" w:rsidRPr="001B1ACD" w:rsidRDefault="00FB535F" w:rsidP="001B1ACD">
      <w:pPr>
        <w:pStyle w:val="ParagraphT121"/>
        <w:divId w:val="1930701137"/>
        <w:rPr>
          <w:u w:val="single"/>
        </w:rPr>
      </w:pPr>
      <w:r w:rsidRPr="001B1ACD">
        <w:rPr>
          <w:u w:val="single"/>
        </w:rPr>
        <w:t>Data Deliverable</w:t>
      </w:r>
    </w:p>
    <w:p w:rsidR="00FB535F" w:rsidRPr="00FB535F" w:rsidRDefault="00F23DC9" w:rsidP="001B1ACD">
      <w:pPr>
        <w:pStyle w:val="AppLvl3"/>
        <w:divId w:val="1930701137"/>
      </w:pPr>
      <w:r>
        <w:t>F.</w:t>
      </w:r>
      <w:r w:rsidR="00FB535F" w:rsidRPr="00FB535F">
        <w:t>4.3.1</w:t>
      </w:r>
      <w:r w:rsidR="001B1ACD">
        <w:tab/>
      </w:r>
      <w:r w:rsidR="00FB535F" w:rsidRPr="00FB535F">
        <w:t>Physical And Mechanical Interfaces</w:t>
      </w:r>
    </w:p>
    <w:p w:rsidR="00FB535F" w:rsidRPr="00FB535F" w:rsidRDefault="00F23DC9" w:rsidP="001B1ACD">
      <w:pPr>
        <w:pStyle w:val="AppLvl4"/>
        <w:divId w:val="1930701137"/>
      </w:pPr>
      <w:r>
        <w:t>F.</w:t>
      </w:r>
      <w:r w:rsidR="00FB535F" w:rsidRPr="00FB535F">
        <w:t>4.3.1.1</w:t>
      </w:r>
      <w:r w:rsidR="001B1ACD">
        <w:tab/>
      </w:r>
      <w:r w:rsidR="00FB535F" w:rsidRPr="00FB535F">
        <w:t>International Standard Payload Rack (Ispr) Coordinate Systems (Limited Effectivity)</w:t>
      </w:r>
    </w:p>
    <w:p w:rsidR="00FB535F" w:rsidRPr="00FB535F" w:rsidRDefault="001B1ACD" w:rsidP="001B1ACD">
      <w:pPr>
        <w:pStyle w:val="ParagraphT121"/>
        <w:divId w:val="1930701137"/>
      </w:pPr>
      <w:r>
        <w:t>NVR</w:t>
      </w:r>
    </w:p>
    <w:p w:rsidR="00FB535F" w:rsidRPr="00FB535F" w:rsidRDefault="00F23DC9" w:rsidP="001B1ACD">
      <w:pPr>
        <w:pStyle w:val="AppLvl5"/>
        <w:divId w:val="1930701137"/>
      </w:pPr>
      <w:r>
        <w:t>F.</w:t>
      </w:r>
      <w:r w:rsidR="00FB535F" w:rsidRPr="00FB535F">
        <w:t>4.3.1.1.1</w:t>
      </w:r>
      <w:r w:rsidR="001B1ACD">
        <w:tab/>
      </w:r>
      <w:r w:rsidR="00FB535F" w:rsidRPr="00FB535F">
        <w:t>Payload Coordinate System</w:t>
      </w:r>
    </w:p>
    <w:p w:rsidR="00FB535F" w:rsidRPr="00FB535F" w:rsidRDefault="001B1ACD" w:rsidP="001B1ACD">
      <w:pPr>
        <w:pStyle w:val="ParagraphT121"/>
        <w:divId w:val="1930701137"/>
        <w:rPr>
          <w:noProof/>
        </w:rPr>
      </w:pPr>
      <w:r>
        <w:rPr>
          <w:noProof/>
        </w:rPr>
        <w:t>NVR</w:t>
      </w:r>
    </w:p>
    <w:p w:rsidR="00FB535F" w:rsidRPr="00FB535F" w:rsidRDefault="00F23DC9" w:rsidP="001B1ACD">
      <w:pPr>
        <w:pStyle w:val="AppLvl5"/>
        <w:divId w:val="1930701137"/>
      </w:pPr>
      <w:r>
        <w:t>F.</w:t>
      </w:r>
      <w:r w:rsidR="00FB535F" w:rsidRPr="00FB535F">
        <w:t>4.3.1.1.2</w:t>
      </w:r>
      <w:r w:rsidR="001B1ACD">
        <w:tab/>
      </w:r>
      <w:r w:rsidR="00FB535F" w:rsidRPr="00FB535F">
        <w:t>Dimensions And Tolerances</w:t>
      </w:r>
    </w:p>
    <w:p w:rsidR="00FB535F" w:rsidRPr="00FB535F" w:rsidRDefault="001B1ACD" w:rsidP="001B1ACD">
      <w:pPr>
        <w:pStyle w:val="ParagraphT121"/>
        <w:divId w:val="1930701137"/>
        <w:rPr>
          <w:noProof/>
        </w:rPr>
      </w:pPr>
      <w:r>
        <w:rPr>
          <w:noProof/>
        </w:rPr>
        <w:t>NVR</w:t>
      </w:r>
    </w:p>
    <w:p w:rsidR="00FB535F" w:rsidRPr="00FB535F" w:rsidRDefault="00F23DC9" w:rsidP="00FE7EBF">
      <w:pPr>
        <w:pStyle w:val="AppLvl4"/>
        <w:divId w:val="1930701137"/>
      </w:pPr>
      <w:r>
        <w:t>F.</w:t>
      </w:r>
      <w:r w:rsidR="00FB535F" w:rsidRPr="00FB535F">
        <w:t>4.3.1.2</w:t>
      </w:r>
      <w:r w:rsidR="001B1ACD">
        <w:tab/>
      </w:r>
      <w:r w:rsidR="00FB535F" w:rsidRPr="00FB535F">
        <w:t>Structural/Mechanical Interfaces</w:t>
      </w:r>
    </w:p>
    <w:p w:rsidR="00FB535F" w:rsidRPr="00FB535F" w:rsidRDefault="00F23DC9" w:rsidP="00FE7EBF">
      <w:pPr>
        <w:pStyle w:val="AppLvl5"/>
        <w:divId w:val="1930701137"/>
      </w:pPr>
      <w:r>
        <w:t>F.</w:t>
      </w:r>
      <w:r w:rsidR="00FB535F" w:rsidRPr="00FB535F">
        <w:t>4.3.1.2.1</w:t>
      </w:r>
      <w:r w:rsidR="001B1ACD">
        <w:tab/>
      </w:r>
      <w:r w:rsidR="00FB535F" w:rsidRPr="00FB535F">
        <w:t>Iss Locations</w:t>
      </w:r>
    </w:p>
    <w:p w:rsidR="00FB535F" w:rsidRPr="00FE7EBF" w:rsidRDefault="001B1ACD" w:rsidP="00FE7EBF">
      <w:pPr>
        <w:pStyle w:val="ParagraphT121"/>
        <w:divId w:val="1930701137"/>
      </w:pPr>
      <w:r w:rsidRPr="00FE7EBF">
        <w:t>NVR</w:t>
      </w:r>
    </w:p>
    <w:p w:rsidR="00FB535F" w:rsidRPr="00FB535F" w:rsidRDefault="00F23DC9" w:rsidP="00FE7EBF">
      <w:pPr>
        <w:pStyle w:val="AppLvl5"/>
        <w:divId w:val="1930701137"/>
      </w:pPr>
      <w:r>
        <w:t>F.</w:t>
      </w:r>
      <w:r w:rsidR="00FB535F" w:rsidRPr="00FB535F">
        <w:t>4.3.1.2.2</w:t>
      </w:r>
      <w:r w:rsidR="00FE7EBF">
        <w:tab/>
      </w:r>
      <w:r w:rsidR="00FB535F" w:rsidRPr="00FB535F">
        <w:t>Express Rack Mounting Plate</w:t>
      </w:r>
    </w:p>
    <w:p w:rsidR="00FB535F" w:rsidRPr="00FB535F" w:rsidRDefault="00FB535F" w:rsidP="00FE7EBF">
      <w:pPr>
        <w:pStyle w:val="ParagraphT121"/>
        <w:divId w:val="1930701137"/>
        <w:rPr>
          <w:noProof/>
        </w:rPr>
      </w:pPr>
      <w:r w:rsidRPr="00FB535F">
        <w:rPr>
          <w:noProof/>
        </w:rPr>
        <w:t xml:space="preserve">Verification of payload compatibility with EXPRESS rack mechanical interfaces </w:t>
      </w:r>
      <w:r w:rsidRPr="00FB535F">
        <w:rPr>
          <w:i/>
          <w:noProof/>
        </w:rPr>
        <w:t>should</w:t>
      </w:r>
      <w:r w:rsidRPr="00FB535F">
        <w:rPr>
          <w:noProof/>
        </w:rPr>
        <w:t xml:space="preserve"> be verified by inspection of the flight hardware to show compliance with the mechanical interfaces defined in </w:t>
      </w:r>
      <w:r w:rsidR="003D268D">
        <w:rPr>
          <w:noProof/>
        </w:rPr>
        <w:t>P</w:t>
      </w:r>
      <w:r w:rsidRPr="00FB535F">
        <w:rPr>
          <w:noProof/>
        </w:rPr>
        <w:t xml:space="preserve">aragraph F.3.1.2.2.  The verification </w:t>
      </w:r>
      <w:r w:rsidRPr="00FB535F">
        <w:rPr>
          <w:i/>
          <w:noProof/>
        </w:rPr>
        <w:t>should</w:t>
      </w:r>
      <w:r w:rsidRPr="00FB535F">
        <w:rPr>
          <w:noProof/>
        </w:rPr>
        <w:t xml:space="preserve"> be considered successful when the inspection shows the flight hardware is in compliance with EXPRESS rack mechanical interfaces.</w:t>
      </w:r>
    </w:p>
    <w:p w:rsidR="00FB535F" w:rsidRPr="00FB535F" w:rsidRDefault="00FB535F" w:rsidP="00FE7EBF">
      <w:pPr>
        <w:pStyle w:val="ParagraphT121"/>
        <w:ind w:left="720" w:hanging="720"/>
        <w:divId w:val="1930701137"/>
        <w:rPr>
          <w:noProof/>
        </w:rPr>
      </w:pPr>
      <w:r w:rsidRPr="00FB535F">
        <w:rPr>
          <w:noProof/>
        </w:rPr>
        <w:t>Note:</w:t>
      </w:r>
      <w:r w:rsidRPr="00FB535F">
        <w:rPr>
          <w:noProof/>
        </w:rPr>
        <w:tab/>
        <w:t xml:space="preserve">The subrack payload launched in the EXPRESS Rack must restrict itself to either a single or double MLE configuration.  </w:t>
      </w:r>
      <w:r w:rsidRPr="00FB535F">
        <w:t>Figure F.3.1.2.1-4 is to be referenced when the subrack payload is wider than a standard locker o</w:t>
      </w:r>
      <w:r w:rsidR="00FE7EBF">
        <w:t>r taller than a double locker.</w:t>
      </w:r>
    </w:p>
    <w:p w:rsidR="00FB535F" w:rsidRPr="00FB535F" w:rsidRDefault="00FE7EBF" w:rsidP="00FE7EBF">
      <w:pPr>
        <w:pStyle w:val="ParagraphT121"/>
        <w:divId w:val="1930701137"/>
        <w:rPr>
          <w:noProof/>
        </w:rPr>
      </w:pPr>
      <w:r>
        <w:rPr>
          <w:noProof/>
        </w:rPr>
        <w:t>Verification Submittal:  CoC</w:t>
      </w:r>
    </w:p>
    <w:p w:rsidR="00FB535F" w:rsidRPr="00FB535F" w:rsidRDefault="00F23DC9" w:rsidP="00FE7EBF">
      <w:pPr>
        <w:pStyle w:val="AppLvl5"/>
        <w:divId w:val="1930701137"/>
      </w:pPr>
      <w:r>
        <w:t>F.</w:t>
      </w:r>
      <w:r w:rsidR="00FB535F" w:rsidRPr="00FB535F">
        <w:t>4.3.1.2.3</w:t>
      </w:r>
      <w:r w:rsidR="00FE7EBF">
        <w:tab/>
      </w:r>
      <w:r w:rsidR="00FB535F" w:rsidRPr="00FB535F">
        <w:t>Isolation Material Properties</w:t>
      </w:r>
    </w:p>
    <w:p w:rsidR="00FB535F" w:rsidRPr="00FB535F" w:rsidRDefault="00FB535F" w:rsidP="00FE7EBF">
      <w:pPr>
        <w:pStyle w:val="ParagraphT121"/>
        <w:divId w:val="1930701137"/>
        <w:rPr>
          <w:noProof/>
        </w:rPr>
      </w:pPr>
      <w:r w:rsidRPr="00FB535F">
        <w:rPr>
          <w:noProof/>
        </w:rPr>
        <w:t xml:space="preserve">Verification of isolation material properties </w:t>
      </w:r>
      <w:r w:rsidRPr="00FB535F">
        <w:rPr>
          <w:i/>
          <w:noProof/>
        </w:rPr>
        <w:t>should</w:t>
      </w:r>
      <w:r w:rsidRPr="00FB535F">
        <w:rPr>
          <w:noProof/>
        </w:rPr>
        <w:t xml:space="preserve"> be verified by analysis of the payload installation design that the isolation material has a minimum thickness of 0.5 inches and is compressed 25 percent. The verification </w:t>
      </w:r>
      <w:r w:rsidRPr="00FB535F">
        <w:rPr>
          <w:i/>
          <w:noProof/>
        </w:rPr>
        <w:t>should</w:t>
      </w:r>
      <w:r w:rsidRPr="00FB535F">
        <w:rPr>
          <w:noProof/>
        </w:rPr>
        <w:t xml:space="preserve"> be considered successful when the analysis confirms the isolation material properties.</w:t>
      </w:r>
    </w:p>
    <w:p w:rsidR="00FB535F" w:rsidRPr="00FB535F" w:rsidRDefault="00FE7EBF" w:rsidP="00FE7EBF">
      <w:pPr>
        <w:pStyle w:val="ParagraphT121"/>
        <w:divId w:val="1930701137"/>
        <w:rPr>
          <w:noProof/>
        </w:rPr>
      </w:pPr>
      <w:r>
        <w:rPr>
          <w:noProof/>
        </w:rPr>
        <w:t>Verification Submittal:  CoC</w:t>
      </w:r>
    </w:p>
    <w:p w:rsidR="00FB535F" w:rsidRPr="00FB535F" w:rsidRDefault="00F23DC9" w:rsidP="00FE7EBF">
      <w:pPr>
        <w:pStyle w:val="AppLvl5"/>
        <w:divId w:val="1930701137"/>
      </w:pPr>
      <w:r>
        <w:t>F.</w:t>
      </w:r>
      <w:r w:rsidR="00FB535F" w:rsidRPr="00FB535F">
        <w:t>4.3.1.2.4</w:t>
      </w:r>
      <w:r w:rsidR="00FE7EBF">
        <w:tab/>
      </w:r>
      <w:r w:rsidR="00FB535F" w:rsidRPr="00FB535F">
        <w:t>Iss-Supplied Lockers</w:t>
      </w:r>
    </w:p>
    <w:p w:rsidR="00FB535F" w:rsidRPr="00FB535F" w:rsidRDefault="00FB535F" w:rsidP="00FE7EBF">
      <w:pPr>
        <w:pStyle w:val="ParagraphT121"/>
        <w:divId w:val="1930701137"/>
        <w:rPr>
          <w:noProof/>
        </w:rPr>
      </w:pPr>
      <w:r w:rsidRPr="00FB535F">
        <w:rPr>
          <w:noProof/>
        </w:rPr>
        <w:t xml:space="preserve">Verification of payload use of ISS-Supplied Lockers </w:t>
      </w:r>
      <w:r w:rsidRPr="00FB535F">
        <w:rPr>
          <w:i/>
          <w:noProof/>
        </w:rPr>
        <w:t>should</w:t>
      </w:r>
      <w:r w:rsidRPr="00FB535F">
        <w:rPr>
          <w:noProof/>
        </w:rPr>
        <w:t xml:space="preserve"> be by inspection of the payload design that the payload is compatible with the mechanical information shown in </w:t>
      </w:r>
      <w:r w:rsidR="003D268D">
        <w:rPr>
          <w:noProof/>
        </w:rPr>
        <w:t>P</w:t>
      </w:r>
      <w:r w:rsidRPr="00FB535F">
        <w:rPr>
          <w:noProof/>
        </w:rPr>
        <w:t xml:space="preserve">aragraph F.3.1.2.4. Verification </w:t>
      </w:r>
      <w:r w:rsidRPr="00FB535F">
        <w:rPr>
          <w:i/>
          <w:noProof/>
        </w:rPr>
        <w:t>should</w:t>
      </w:r>
      <w:r w:rsidRPr="00FB535F">
        <w:rPr>
          <w:noProof/>
        </w:rPr>
        <w:t xml:space="preserve"> be considered successful when the inspection shows the payload is in compliance with ISS-Supplied Locker mechanical information.</w:t>
      </w:r>
    </w:p>
    <w:p w:rsidR="00FB535F" w:rsidRPr="00FB535F" w:rsidRDefault="00FE7EBF" w:rsidP="00FE7EBF">
      <w:pPr>
        <w:pStyle w:val="ParagraphT121"/>
        <w:divId w:val="1930701137"/>
        <w:rPr>
          <w:noProof/>
        </w:rPr>
      </w:pPr>
      <w:r>
        <w:rPr>
          <w:noProof/>
        </w:rPr>
        <w:t>Verification Submittal:  CoC</w:t>
      </w:r>
    </w:p>
    <w:p w:rsidR="00FB535F" w:rsidRPr="00FB535F" w:rsidRDefault="00F23DC9" w:rsidP="00FE7EBF">
      <w:pPr>
        <w:pStyle w:val="AppLvl5"/>
        <w:divId w:val="1930701137"/>
      </w:pPr>
      <w:r>
        <w:t>F.</w:t>
      </w:r>
      <w:r w:rsidR="00FB535F" w:rsidRPr="00FB535F">
        <w:t>4.3.1.2.5</w:t>
      </w:r>
      <w:r w:rsidR="00FE7EBF">
        <w:tab/>
      </w:r>
      <w:r w:rsidR="00FB535F" w:rsidRPr="00FB535F">
        <w:t>Payload Developer-Supplied Locker Latches</w:t>
      </w:r>
    </w:p>
    <w:p w:rsidR="00FB535F" w:rsidRPr="00FB535F" w:rsidRDefault="00FB535F" w:rsidP="00FE7EBF">
      <w:pPr>
        <w:pStyle w:val="ParagraphT121"/>
        <w:divId w:val="1930701137"/>
        <w:rPr>
          <w:noProof/>
        </w:rPr>
      </w:pPr>
      <w:r w:rsidRPr="00FB535F">
        <w:rPr>
          <w:noProof/>
        </w:rPr>
        <w:t>NV</w:t>
      </w:r>
      <w:r w:rsidR="00FE7EBF">
        <w:rPr>
          <w:noProof/>
        </w:rPr>
        <w:t>R</w:t>
      </w:r>
    </w:p>
    <w:p w:rsidR="00FB535F" w:rsidRPr="00FB535F" w:rsidRDefault="00F23DC9" w:rsidP="00FE7EBF">
      <w:pPr>
        <w:pStyle w:val="AppLvl5"/>
        <w:divId w:val="1930701137"/>
      </w:pPr>
      <w:r>
        <w:t>F.</w:t>
      </w:r>
      <w:r w:rsidR="00FB535F" w:rsidRPr="00FB535F">
        <w:t>4.3.1.2.6</w:t>
      </w:r>
      <w:r w:rsidR="00FE7EBF">
        <w:tab/>
      </w:r>
      <w:r w:rsidR="00FB535F" w:rsidRPr="00FB535F">
        <w:t>Front Face Protrusions (Permanent)</w:t>
      </w:r>
    </w:p>
    <w:p w:rsidR="00FB535F" w:rsidRPr="00FE7EBF" w:rsidRDefault="00FB535F" w:rsidP="00FE7EBF">
      <w:pPr>
        <w:pStyle w:val="ParagraphT121"/>
        <w:divId w:val="1930701137"/>
      </w:pPr>
      <w:r w:rsidRPr="00FE7EBF">
        <w:t xml:space="preserve">Verification that payload equipment remains within its required envelope </w:t>
      </w:r>
      <w:r w:rsidRPr="00FE7EBF">
        <w:rPr>
          <w:b/>
        </w:rPr>
        <w:t>shall</w:t>
      </w:r>
      <w:r w:rsidRPr="00FE7EBF">
        <w:t xml:space="preserve"> be by inspection or analysis of payload drawings. Verification </w:t>
      </w:r>
      <w:r w:rsidRPr="00FE7EBF">
        <w:rPr>
          <w:b/>
        </w:rPr>
        <w:t>shall</w:t>
      </w:r>
      <w:r w:rsidRPr="00FE7EBF">
        <w:t xml:space="preserve"> be considered successful when inspection or analysis of the data certification shows the payload equipment remains within the required envelope. Any new protrusions or changes to previous data certification must be provided in</w:t>
      </w:r>
      <w:r w:rsidR="00FE7EBF" w:rsidRPr="00FE7EBF">
        <w:t xml:space="preserve"> an updated data certification.</w:t>
      </w:r>
    </w:p>
    <w:p w:rsidR="00FB535F" w:rsidRPr="00FE7EBF" w:rsidRDefault="00FB535F" w:rsidP="00FE7EBF">
      <w:pPr>
        <w:pStyle w:val="ParagraphT121"/>
        <w:divId w:val="1930701137"/>
      </w:pPr>
      <w:r w:rsidRPr="00FE7EBF">
        <w:t xml:space="preserve">Verification Submittal:  Data Certification (update) providing drawings identifying any new protrusions or changes </w:t>
      </w:r>
      <w:r w:rsidR="00FE7EBF" w:rsidRPr="00FE7EBF">
        <w:t>to previous data certification.</w:t>
      </w:r>
    </w:p>
    <w:p w:rsidR="00FB535F" w:rsidRPr="00FB535F" w:rsidRDefault="00F23DC9" w:rsidP="00FE7EBF">
      <w:pPr>
        <w:pStyle w:val="AppLvl5"/>
        <w:divId w:val="1930701137"/>
      </w:pPr>
      <w:r>
        <w:t>F.</w:t>
      </w:r>
      <w:r w:rsidR="00FB535F" w:rsidRPr="00FB535F">
        <w:t>4.3.1.2.7</w:t>
      </w:r>
      <w:r w:rsidR="00FE7EBF">
        <w:tab/>
      </w:r>
      <w:r w:rsidR="00FB535F" w:rsidRPr="00FB535F">
        <w:t>Payload Attachment Points</w:t>
      </w:r>
    </w:p>
    <w:p w:rsidR="00FB535F" w:rsidRPr="00FB535F" w:rsidRDefault="00FB535F" w:rsidP="00FE7EBF">
      <w:pPr>
        <w:pStyle w:val="ParagraphT121"/>
        <w:divId w:val="1930701137"/>
        <w:rPr>
          <w:noProof/>
        </w:rPr>
      </w:pPr>
      <w:bookmarkStart w:id="351" w:name="_Toc423516012"/>
      <w:r w:rsidRPr="00FB535F">
        <w:rPr>
          <w:noProof/>
        </w:rPr>
        <w:t xml:space="preserve">Verification of payload attachment points on the payload mounting structure </w:t>
      </w:r>
      <w:r w:rsidRPr="00FB535F">
        <w:rPr>
          <w:i/>
          <w:noProof/>
        </w:rPr>
        <w:t>should</w:t>
      </w:r>
      <w:r w:rsidRPr="00FB535F">
        <w:rPr>
          <w:noProof/>
        </w:rPr>
        <w:t xml:space="preserve"> be by inspection of the flight hardware to show compliance with the EXPRESS rack backplate interface as defined in </w:t>
      </w:r>
      <w:r w:rsidR="003D268D">
        <w:rPr>
          <w:noProof/>
        </w:rPr>
        <w:t>P</w:t>
      </w:r>
      <w:r w:rsidRPr="00FB535F">
        <w:rPr>
          <w:noProof/>
        </w:rPr>
        <w:t xml:space="preserve">aragraph F.3.1.2.7. The verification </w:t>
      </w:r>
      <w:r w:rsidRPr="00FB535F">
        <w:rPr>
          <w:i/>
          <w:noProof/>
        </w:rPr>
        <w:t>should</w:t>
      </w:r>
      <w:r w:rsidRPr="00FB535F">
        <w:rPr>
          <w:noProof/>
        </w:rPr>
        <w:t xml:space="preserve"> be considered successful when the inspection shows the flight hardware is in compliance with the EXPRESS rack backplate interface.</w:t>
      </w:r>
    </w:p>
    <w:p w:rsidR="00FB535F" w:rsidRPr="00FB535F" w:rsidRDefault="00FB535F" w:rsidP="00FE7EBF">
      <w:pPr>
        <w:pStyle w:val="ParagraphT121"/>
        <w:divId w:val="1930701137"/>
        <w:rPr>
          <w:noProof/>
        </w:rPr>
      </w:pPr>
      <w:r w:rsidRPr="00FB535F">
        <w:rPr>
          <w:noProof/>
        </w:rPr>
        <w:t>Verific</w:t>
      </w:r>
      <w:r w:rsidR="00FE7EBF">
        <w:rPr>
          <w:noProof/>
        </w:rPr>
        <w:t>ation Submittal:  CoC</w:t>
      </w:r>
    </w:p>
    <w:p w:rsidR="00FB535F" w:rsidRPr="00FB535F" w:rsidRDefault="00F23DC9" w:rsidP="00FE7EBF">
      <w:pPr>
        <w:pStyle w:val="AppLvl5"/>
        <w:divId w:val="1930701137"/>
      </w:pPr>
      <w:r>
        <w:t>F.</w:t>
      </w:r>
      <w:r w:rsidR="00FB535F" w:rsidRPr="00FB535F">
        <w:t>4.3.1.2.8</w:t>
      </w:r>
      <w:r w:rsidR="00FE7EBF">
        <w:tab/>
      </w:r>
      <w:r w:rsidR="00FB535F" w:rsidRPr="00FB535F">
        <w:t>Captive Fasteners</w:t>
      </w:r>
    </w:p>
    <w:p w:rsidR="00FB535F" w:rsidRPr="00FB535F" w:rsidRDefault="00FB535F" w:rsidP="00FE7EBF">
      <w:pPr>
        <w:pStyle w:val="ParagraphT121"/>
        <w:divId w:val="1930701137"/>
        <w:rPr>
          <w:noProof/>
        </w:rPr>
      </w:pPr>
      <w:r w:rsidRPr="00FB535F">
        <w:rPr>
          <w:noProof/>
        </w:rPr>
        <w:t xml:space="preserve">Verification of captive fasteners </w:t>
      </w:r>
      <w:r w:rsidRPr="00FB535F">
        <w:rPr>
          <w:b/>
          <w:noProof/>
        </w:rPr>
        <w:t>shall</w:t>
      </w:r>
      <w:r w:rsidRPr="00FB535F">
        <w:rPr>
          <w:noProof/>
        </w:rPr>
        <w:t xml:space="preserve"> be by inspection.  Verification </w:t>
      </w:r>
      <w:r w:rsidRPr="00FB535F">
        <w:rPr>
          <w:b/>
          <w:noProof/>
        </w:rPr>
        <w:t>shall</w:t>
      </w:r>
      <w:r w:rsidRPr="00FB535F">
        <w:rPr>
          <w:noProof/>
        </w:rPr>
        <w:t xml:space="preserve"> be considered successful when an inspection of the as-built flight hardware shows the attachment fasteners meet the requirements specified in </w:t>
      </w:r>
      <w:r w:rsidR="003D268D">
        <w:rPr>
          <w:noProof/>
        </w:rPr>
        <w:t>P</w:t>
      </w:r>
      <w:r w:rsidRPr="00FB535F">
        <w:rPr>
          <w:noProof/>
        </w:rPr>
        <w:t>aragraph F.3.2.1.8.</w:t>
      </w:r>
    </w:p>
    <w:p w:rsidR="00FB535F" w:rsidRPr="00FB535F" w:rsidRDefault="00FE7EBF" w:rsidP="00FE7EBF">
      <w:pPr>
        <w:pStyle w:val="ParagraphT121"/>
        <w:divId w:val="1930701137"/>
        <w:rPr>
          <w:noProof/>
        </w:rPr>
      </w:pPr>
      <w:r>
        <w:rPr>
          <w:noProof/>
        </w:rPr>
        <w:t>Verification Submittal:  CoC</w:t>
      </w:r>
    </w:p>
    <w:p w:rsidR="00FB535F" w:rsidRPr="00FB535F" w:rsidRDefault="00F23DC9" w:rsidP="00FE7EBF">
      <w:pPr>
        <w:pStyle w:val="AppLvl5"/>
        <w:divId w:val="1930701137"/>
      </w:pPr>
      <w:r>
        <w:t>F.</w:t>
      </w:r>
      <w:r w:rsidR="00FB535F" w:rsidRPr="00FB535F">
        <w:t>4.3.1.2.9</w:t>
      </w:r>
      <w:r w:rsidR="00FE7EBF">
        <w:tab/>
      </w:r>
      <w:r w:rsidR="00FB535F" w:rsidRPr="00FB535F">
        <w:t>Powered Isis Drawer Fasteners</w:t>
      </w:r>
    </w:p>
    <w:p w:rsidR="00FB535F" w:rsidRPr="00FB535F" w:rsidRDefault="00FB535F" w:rsidP="00FE7EBF">
      <w:pPr>
        <w:pStyle w:val="ParagraphT121"/>
        <w:ind w:left="540" w:hanging="540"/>
        <w:divId w:val="1930701137"/>
        <w:rPr>
          <w:noProof/>
        </w:rPr>
      </w:pPr>
      <w:r w:rsidRPr="00FB535F">
        <w:rPr>
          <w:noProof/>
        </w:rPr>
        <w:t>A.</w:t>
      </w:r>
      <w:r w:rsidRPr="00FB535F">
        <w:rPr>
          <w:noProof/>
        </w:rPr>
        <w:tab/>
        <w:t xml:space="preserve">Verification that fasteners used to attach hardware to the powered ISIS drawer engaging inserts in the bottom plate are sized not to extend beyond the bottom surface of the bottom plate </w:t>
      </w:r>
      <w:r w:rsidRPr="00FB535F">
        <w:rPr>
          <w:i/>
          <w:noProof/>
        </w:rPr>
        <w:t>should</w:t>
      </w:r>
      <w:r w:rsidRPr="00FB535F">
        <w:rPr>
          <w:noProof/>
        </w:rPr>
        <w:t xml:space="preserve"> be by inspection of the payload flight hardware.  Verification </w:t>
      </w:r>
      <w:r w:rsidRPr="00FB535F">
        <w:rPr>
          <w:i/>
          <w:noProof/>
        </w:rPr>
        <w:t>should</w:t>
      </w:r>
      <w:r w:rsidRPr="00FB535F">
        <w:rPr>
          <w:noProof/>
        </w:rPr>
        <w:t xml:space="preserve"> be considered successful when the inspection shows the fasteners do not extend beyond the bottom surface of the bottom plate.</w:t>
      </w:r>
    </w:p>
    <w:p w:rsidR="00FB535F" w:rsidRPr="00FB535F" w:rsidRDefault="00FB535F" w:rsidP="00FE7EBF">
      <w:pPr>
        <w:pStyle w:val="ParagraphT121"/>
        <w:ind w:left="540" w:hanging="540"/>
        <w:divId w:val="1930701137"/>
      </w:pPr>
      <w:r w:rsidRPr="00FB535F">
        <w:rPr>
          <w:noProof/>
        </w:rPr>
        <w:t>Verificati</w:t>
      </w:r>
      <w:r w:rsidR="00FE7EBF">
        <w:rPr>
          <w:noProof/>
        </w:rPr>
        <w:t>on Submittal:  CoC</w:t>
      </w:r>
    </w:p>
    <w:p w:rsidR="00FB535F" w:rsidRPr="00FB535F" w:rsidRDefault="00FB535F" w:rsidP="00FE7EBF">
      <w:pPr>
        <w:pStyle w:val="ParagraphT121"/>
        <w:ind w:left="540" w:hanging="540"/>
        <w:divId w:val="1930701137"/>
        <w:rPr>
          <w:noProof/>
        </w:rPr>
      </w:pPr>
      <w:r w:rsidRPr="00FB535F">
        <w:rPr>
          <w:noProof/>
        </w:rPr>
        <w:t>B.</w:t>
      </w:r>
      <w:r w:rsidRPr="00FB535F">
        <w:rPr>
          <w:noProof/>
        </w:rPr>
        <w:tab/>
        <w:t xml:space="preserve">Verification that fasteners used to attach hardware to the powered ISIS drawer installed from the outside of the drawer through the bottom plate have 100° countersunk heads set flush with the bottom surface of the bottom plate </w:t>
      </w:r>
      <w:r w:rsidRPr="00FB535F">
        <w:rPr>
          <w:i/>
          <w:noProof/>
        </w:rPr>
        <w:t>should</w:t>
      </w:r>
      <w:r w:rsidRPr="00FB535F">
        <w:rPr>
          <w:noProof/>
        </w:rPr>
        <w:t xml:space="preserve"> be by inspection of the payload design and flight hardware.  Verification </w:t>
      </w:r>
      <w:r w:rsidRPr="00FB535F">
        <w:rPr>
          <w:i/>
          <w:noProof/>
        </w:rPr>
        <w:t>should</w:t>
      </w:r>
      <w:r w:rsidRPr="00FB535F">
        <w:rPr>
          <w:noProof/>
        </w:rPr>
        <w:t xml:space="preserve"> be considered successful when the inspection shows the fasteners have 100° countersunk heads set flush with the bottom surface of the bottom plate.</w:t>
      </w:r>
    </w:p>
    <w:p w:rsidR="00FB535F" w:rsidRPr="00FB535F" w:rsidRDefault="00FB535F" w:rsidP="00FE7EBF">
      <w:pPr>
        <w:pStyle w:val="ParagraphT121"/>
        <w:ind w:left="540" w:hanging="540"/>
        <w:divId w:val="1930701137"/>
        <w:rPr>
          <w:noProof/>
        </w:rPr>
      </w:pPr>
      <w:r w:rsidRPr="00FB535F">
        <w:rPr>
          <w:noProof/>
        </w:rPr>
        <w:t>Verification Submittal:  CoC</w:t>
      </w:r>
      <w:bookmarkEnd w:id="351"/>
    </w:p>
    <w:p w:rsidR="00FB535F" w:rsidRPr="00FB535F" w:rsidRDefault="00F23DC9" w:rsidP="00FE7EBF">
      <w:pPr>
        <w:pStyle w:val="AppLvl4"/>
        <w:divId w:val="1930701137"/>
      </w:pPr>
      <w:r>
        <w:t>F.</w:t>
      </w:r>
      <w:r w:rsidR="00FB535F" w:rsidRPr="00FB535F">
        <w:t>4.3.1.3</w:t>
      </w:r>
      <w:r w:rsidR="00FE7EBF">
        <w:tab/>
      </w:r>
      <w:r w:rsidR="00FB535F" w:rsidRPr="00FB535F">
        <w:t>Microgravity</w:t>
      </w:r>
    </w:p>
    <w:p w:rsidR="00FB535F" w:rsidRPr="00FB535F" w:rsidRDefault="00FE7EBF" w:rsidP="00FE7EBF">
      <w:pPr>
        <w:pStyle w:val="ParagraphT121"/>
        <w:divId w:val="1930701137"/>
      </w:pPr>
      <w:r>
        <w:t>NVR</w:t>
      </w:r>
    </w:p>
    <w:p w:rsidR="00FB535F" w:rsidRPr="00FB535F" w:rsidRDefault="00F23DC9" w:rsidP="00FE7EBF">
      <w:pPr>
        <w:pStyle w:val="AppLvl5"/>
        <w:divId w:val="1930701137"/>
      </w:pPr>
      <w:r>
        <w:t>F.</w:t>
      </w:r>
      <w:r w:rsidR="00FB535F" w:rsidRPr="00FB535F">
        <w:t>4.3.1.3.1</w:t>
      </w:r>
      <w:r w:rsidR="00FE7EBF">
        <w:tab/>
      </w:r>
      <w:r w:rsidR="00FB535F" w:rsidRPr="00FB535F">
        <w:t>Quasi-Steady Requirements</w:t>
      </w:r>
    </w:p>
    <w:p w:rsidR="00FB535F" w:rsidRPr="00FB535F" w:rsidRDefault="00FB535F" w:rsidP="00FE7EBF">
      <w:pPr>
        <w:pStyle w:val="ParagraphT121"/>
        <w:divId w:val="1930701137"/>
      </w:pPr>
      <w:r w:rsidRPr="00FB535F">
        <w:t xml:space="preserve">The EXPRESS subrack payload </w:t>
      </w:r>
      <w:r w:rsidRPr="00FB535F">
        <w:rPr>
          <w:i/>
        </w:rPr>
        <w:t>should</w:t>
      </w:r>
      <w:r w:rsidRPr="00FB535F">
        <w:t xml:space="preserve"> verify quasi-steady lim</w:t>
      </w:r>
      <w:r w:rsidR="00FE7EBF">
        <w:t xml:space="preserve">its per </w:t>
      </w:r>
      <w:r w:rsidR="003D268D">
        <w:t>P</w:t>
      </w:r>
      <w:r w:rsidR="00FE7EBF">
        <w:t>aragraph N.4.3.1.2.1.</w:t>
      </w:r>
    </w:p>
    <w:p w:rsidR="00FB535F" w:rsidRPr="00FB535F" w:rsidRDefault="00F23DC9" w:rsidP="00FE7EBF">
      <w:pPr>
        <w:pStyle w:val="AppLvl5"/>
        <w:divId w:val="1930701137"/>
      </w:pPr>
      <w:r>
        <w:t>F.</w:t>
      </w:r>
      <w:r w:rsidR="00FB535F" w:rsidRPr="00FB535F">
        <w:t>4.3.1.3.2</w:t>
      </w:r>
      <w:r w:rsidR="00FE7EBF">
        <w:tab/>
      </w:r>
      <w:r w:rsidR="00FB535F" w:rsidRPr="00FB535F">
        <w:t>Vibratory Requirements</w:t>
      </w:r>
    </w:p>
    <w:p w:rsidR="00FB535F" w:rsidRPr="00FB535F" w:rsidRDefault="00FB535F" w:rsidP="00F410F6">
      <w:pPr>
        <w:pStyle w:val="ParagraphT121"/>
        <w:divId w:val="1930701137"/>
      </w:pPr>
      <w:r w:rsidRPr="00FB535F">
        <w:t xml:space="preserve">Verification that the EXPRESS Rack subrack payload meets the microgravity vibratory requirement in F.3.1.3.2 </w:t>
      </w:r>
      <w:r w:rsidRPr="00FB535F">
        <w:rPr>
          <w:b/>
        </w:rPr>
        <w:t>shall</w:t>
      </w:r>
      <w:r w:rsidRPr="00FB535F">
        <w:t xml:space="preserve"> be by test or analysis. Test is the preferred method of verification. Analysis may be used only to characterize narrowband disturbances such as rotating imbalances or oscillating masses where a clear analytical solution is possible. Analysis must not be used for determination of wideband disturbances. If disturbance testing is performed at the subassembly level, then the dynamic effects of the payload structure must be accounted for analytically using finite element analysis or statistical energy analysis models. The verification </w:t>
      </w:r>
      <w:r w:rsidRPr="00FB535F">
        <w:rPr>
          <w:b/>
        </w:rPr>
        <w:t>shall</w:t>
      </w:r>
      <w:r w:rsidRPr="00FB535F">
        <w:t xml:space="preserve"> be considered successful when the test and/or analysis of the payload flight hardware and/or design do not exceed the allowable force limits of Figure F.3.1.3.2-1 and Table F.3.1.3.2-1.</w:t>
      </w:r>
    </w:p>
    <w:p w:rsidR="00FB535F" w:rsidRPr="00FB535F" w:rsidRDefault="00FB535F" w:rsidP="00F410F6">
      <w:pPr>
        <w:pStyle w:val="ParagraphT121"/>
        <w:divId w:val="1930701137"/>
        <w:rPr>
          <w:bCs/>
          <w:noProof/>
        </w:rPr>
      </w:pPr>
      <w:r w:rsidRPr="00FB535F">
        <w:rPr>
          <w:bCs/>
          <w:noProof/>
        </w:rPr>
        <w:t>Verificatio</w:t>
      </w:r>
      <w:r w:rsidR="00FE7EBF">
        <w:rPr>
          <w:bCs/>
          <w:noProof/>
        </w:rPr>
        <w:t>n Submittal:  Final Test Report</w:t>
      </w:r>
    </w:p>
    <w:p w:rsidR="00FB535F" w:rsidRPr="00FB535F" w:rsidRDefault="00F23DC9" w:rsidP="00FE7EBF">
      <w:pPr>
        <w:pStyle w:val="AppLvl5"/>
        <w:divId w:val="1930701137"/>
      </w:pPr>
      <w:r>
        <w:t>F.</w:t>
      </w:r>
      <w:r w:rsidR="00FB535F" w:rsidRPr="00FB535F">
        <w:t>4.3.1.3.3</w:t>
      </w:r>
      <w:r w:rsidR="00FE7EBF">
        <w:tab/>
      </w:r>
      <w:r w:rsidR="00FB535F" w:rsidRPr="00FB535F">
        <w:t>Transient Requirements</w:t>
      </w:r>
    </w:p>
    <w:p w:rsidR="00FB535F" w:rsidRPr="00FB535F" w:rsidRDefault="00FB535F" w:rsidP="00F410F6">
      <w:pPr>
        <w:pStyle w:val="ParagraphT121"/>
        <w:divId w:val="1930701137"/>
        <w:rPr>
          <w:noProof/>
        </w:rPr>
      </w:pPr>
      <w:r w:rsidRPr="00FB535F">
        <w:t xml:space="preserve">The EXPRESS subrack payload </w:t>
      </w:r>
      <w:r w:rsidRPr="00FB535F">
        <w:rPr>
          <w:b/>
        </w:rPr>
        <w:t>shall</w:t>
      </w:r>
      <w:r w:rsidRPr="00FB535F">
        <w:t xml:space="preserve"> verify transient lim</w:t>
      </w:r>
      <w:r w:rsidR="00FE7EBF">
        <w:t xml:space="preserve">its per </w:t>
      </w:r>
      <w:r w:rsidR="003D268D">
        <w:t>P</w:t>
      </w:r>
      <w:r w:rsidR="00FE7EBF">
        <w:t>aragraph N.4.3.1.2.3.</w:t>
      </w:r>
    </w:p>
    <w:p w:rsidR="00FB535F" w:rsidRPr="00FB535F" w:rsidRDefault="00F23DC9" w:rsidP="00FE7EBF">
      <w:pPr>
        <w:pStyle w:val="AppLvl5"/>
        <w:divId w:val="1930701137"/>
      </w:pPr>
      <w:r>
        <w:t>F.</w:t>
      </w:r>
      <w:r w:rsidR="00FB535F" w:rsidRPr="00FB535F">
        <w:t>4.3.1.3.4</w:t>
      </w:r>
      <w:r w:rsidR="00FE7EBF">
        <w:tab/>
      </w:r>
      <w:r w:rsidR="00FB535F" w:rsidRPr="00FB535F">
        <w:t>Constraints For Aris Express Rack Activity</w:t>
      </w:r>
    </w:p>
    <w:p w:rsidR="00FB535F" w:rsidRPr="00FB535F" w:rsidRDefault="00FB535F" w:rsidP="00F410F6">
      <w:pPr>
        <w:pStyle w:val="ParagraphT121"/>
        <w:divId w:val="1930701137"/>
      </w:pPr>
      <w:r w:rsidRPr="00FB535F">
        <w:t>Note that there is currently no ARIS operating in an EXPRESS rack.  If ARIS is reactivated in the future for EXPRESS, this verification guideline will apply.</w:t>
      </w:r>
    </w:p>
    <w:p w:rsidR="00FB535F" w:rsidRPr="00FB535F" w:rsidRDefault="00FB535F" w:rsidP="00F410F6">
      <w:pPr>
        <w:pStyle w:val="ParagraphT121"/>
        <w:divId w:val="1930701137"/>
      </w:pPr>
      <w:r w:rsidRPr="00FB535F">
        <w:t xml:space="preserve">Verification that the payload located in an ARIS rack does not require physical access from the flight crew while the ARIS isolation system is active </w:t>
      </w:r>
      <w:r w:rsidRPr="00FB535F">
        <w:rPr>
          <w:i/>
        </w:rPr>
        <w:t>should</w:t>
      </w:r>
      <w:r w:rsidRPr="00FB535F">
        <w:t xml:space="preserve"> be by analysis. The verification </w:t>
      </w:r>
      <w:r w:rsidRPr="00FB535F">
        <w:rPr>
          <w:i/>
        </w:rPr>
        <w:t xml:space="preserve">should </w:t>
      </w:r>
      <w:r w:rsidRPr="00FB535F">
        <w:t>be considered successful when the analysis of the payload flight hardware and/or design shows that the payload located in an ARIS rack does not require physical access from the flight crew while the ARIS isolation system is active. This includes operation of switches, key pads, latches, doors, dials, or any other device that the flight crew must physically contact.</w:t>
      </w:r>
    </w:p>
    <w:p w:rsidR="00FB535F" w:rsidRPr="00FB535F" w:rsidRDefault="00FB535F" w:rsidP="00F410F6">
      <w:pPr>
        <w:pStyle w:val="ParagraphT121"/>
        <w:divId w:val="1930701137"/>
        <w:rPr>
          <w:noProof/>
        </w:rPr>
      </w:pPr>
      <w:r w:rsidRPr="00FB535F">
        <w:rPr>
          <w:noProof/>
        </w:rPr>
        <w:t>Verificat</w:t>
      </w:r>
      <w:r w:rsidR="00F410F6">
        <w:rPr>
          <w:noProof/>
        </w:rPr>
        <w:t>ion Submittal:  Analysis Report</w:t>
      </w:r>
    </w:p>
    <w:p w:rsidR="00FB535F" w:rsidRPr="00FB535F" w:rsidRDefault="00F23DC9" w:rsidP="00FE7EBF">
      <w:pPr>
        <w:pStyle w:val="AppLvl3"/>
        <w:divId w:val="1930701137"/>
      </w:pPr>
      <w:r>
        <w:t>F.</w:t>
      </w:r>
      <w:r w:rsidR="00FB535F" w:rsidRPr="00FB535F">
        <w:t>4.3.2</w:t>
      </w:r>
      <w:r w:rsidR="00FE7EBF">
        <w:tab/>
      </w:r>
      <w:r w:rsidR="00FB535F" w:rsidRPr="00FB535F">
        <w:t>Electrical Interface Requirements</w:t>
      </w:r>
    </w:p>
    <w:p w:rsidR="00FB535F" w:rsidRPr="00FB535F" w:rsidRDefault="00F23DC9" w:rsidP="00FE7EBF">
      <w:pPr>
        <w:pStyle w:val="AppLvl4"/>
        <w:divId w:val="1930701137"/>
      </w:pPr>
      <w:r>
        <w:t>F.</w:t>
      </w:r>
      <w:r w:rsidR="00FB535F" w:rsidRPr="00FB535F">
        <w:t>4.3.2.1</w:t>
      </w:r>
      <w:r w:rsidR="00FE7EBF">
        <w:tab/>
      </w:r>
      <w:r w:rsidR="00FB535F" w:rsidRPr="00FB535F">
        <w:t>Electrical Power Characteristics And Interfaces</w:t>
      </w:r>
    </w:p>
    <w:p w:rsidR="00FB535F" w:rsidRPr="00FB535F" w:rsidRDefault="00F23DC9" w:rsidP="00FE7EBF">
      <w:pPr>
        <w:pStyle w:val="AppLvl5"/>
        <w:divId w:val="1930701137"/>
      </w:pPr>
      <w:r>
        <w:t>F.</w:t>
      </w:r>
      <w:r w:rsidR="00FB535F" w:rsidRPr="00FB535F">
        <w:t>4.3.2.1.1</w:t>
      </w:r>
      <w:r w:rsidR="00FE7EBF">
        <w:tab/>
      </w:r>
      <w:r w:rsidR="00FB535F" w:rsidRPr="00FB535F">
        <w:t>Voltage Levels</w:t>
      </w:r>
    </w:p>
    <w:p w:rsidR="00FB535F" w:rsidRPr="00FB535F" w:rsidRDefault="00FE7EBF" w:rsidP="00F410F6">
      <w:pPr>
        <w:pStyle w:val="ParagraphT121"/>
        <w:divId w:val="1930701137"/>
      </w:pPr>
      <w:r>
        <w:t>NVR</w:t>
      </w:r>
    </w:p>
    <w:p w:rsidR="00FB535F" w:rsidRPr="00FB535F" w:rsidRDefault="00F23DC9" w:rsidP="00F410F6">
      <w:pPr>
        <w:pStyle w:val="AppLvl5"/>
        <w:divId w:val="1930701137"/>
      </w:pPr>
      <w:r>
        <w:t>F.</w:t>
      </w:r>
      <w:r w:rsidR="00FB535F" w:rsidRPr="00FB535F">
        <w:t>4.3.2.1.2</w:t>
      </w:r>
      <w:r w:rsidR="00FE7EBF">
        <w:tab/>
      </w:r>
      <w:r w:rsidR="00FB535F" w:rsidRPr="00FB535F">
        <w:t>Express Reverse Current Characteristics</w:t>
      </w:r>
    </w:p>
    <w:p w:rsidR="00FB535F" w:rsidRPr="00FB535F" w:rsidRDefault="00F410F6" w:rsidP="00F410F6">
      <w:pPr>
        <w:pStyle w:val="ParagraphT121"/>
        <w:divId w:val="1930701137"/>
        <w:rPr>
          <w:rFonts w:ascii="Helvetica" w:hAnsi="Helvetica" w:cs="Helvetica"/>
          <w:b/>
          <w:caps/>
          <w:kern w:val="28"/>
          <w:sz w:val="22"/>
        </w:rPr>
      </w:pPr>
      <w:r>
        <w:t>NVR</w:t>
      </w:r>
    </w:p>
    <w:p w:rsidR="00FB535F" w:rsidRPr="00FB535F" w:rsidRDefault="00F23DC9" w:rsidP="00F410F6">
      <w:pPr>
        <w:pStyle w:val="AppLvl5"/>
        <w:divId w:val="1930701137"/>
      </w:pPr>
      <w:r>
        <w:t>F.</w:t>
      </w:r>
      <w:r w:rsidR="00FB535F" w:rsidRPr="00FB535F">
        <w:t>4.3.2.1.3</w:t>
      </w:r>
      <w:r w:rsidR="00F410F6">
        <w:tab/>
      </w:r>
      <w:r w:rsidR="00FB535F" w:rsidRPr="00FB535F">
        <w:t>Reverse Current</w:t>
      </w:r>
    </w:p>
    <w:p w:rsidR="00FB535F" w:rsidRPr="00FB535F" w:rsidRDefault="00FB535F" w:rsidP="00F410F6">
      <w:pPr>
        <w:pStyle w:val="ParagraphT121"/>
        <w:divId w:val="1930701137"/>
      </w:pPr>
      <w:r w:rsidRPr="00FB535F">
        <w:t xml:space="preserve">Verification that reverse current from each payload connection does not exceed the values defined in </w:t>
      </w:r>
      <w:r w:rsidR="003D268D">
        <w:t>P</w:t>
      </w:r>
      <w:r w:rsidRPr="00FB535F">
        <w:t xml:space="preserve">aragraph F.3.2.1.3 </w:t>
      </w:r>
      <w:r w:rsidRPr="00FB535F">
        <w:rPr>
          <w:b/>
        </w:rPr>
        <w:t xml:space="preserve">shall </w:t>
      </w:r>
      <w:r w:rsidRPr="00FB535F">
        <w:t xml:space="preserve">be by analysis. The verification </w:t>
      </w:r>
      <w:r w:rsidRPr="00FB535F">
        <w:rPr>
          <w:b/>
        </w:rPr>
        <w:t>shall</w:t>
      </w:r>
      <w:r w:rsidRPr="00FB535F">
        <w:t xml:space="preserve"> be considered successful when the analysis shows the reverse current from each payload connection does not exceed the values defined in </w:t>
      </w:r>
      <w:r w:rsidR="003D268D">
        <w:t>P</w:t>
      </w:r>
      <w:r w:rsidRPr="00FB535F">
        <w:t>aragraph F.3.2</w:t>
      </w:r>
      <w:r w:rsidR="00F410F6">
        <w:t>.1.3.</w:t>
      </w:r>
    </w:p>
    <w:p w:rsidR="00FB535F" w:rsidRPr="00FB535F" w:rsidRDefault="00FB535F" w:rsidP="00F410F6">
      <w:pPr>
        <w:pStyle w:val="ParagraphT121"/>
        <w:divId w:val="1930701137"/>
      </w:pPr>
      <w:r w:rsidRPr="00FB535F">
        <w:t>Verification Sub</w:t>
      </w:r>
      <w:r w:rsidR="00F410F6">
        <w:t>mittal:  Signed Analysis Report</w:t>
      </w:r>
    </w:p>
    <w:p w:rsidR="00FB535F" w:rsidRPr="00FB535F" w:rsidRDefault="00F23DC9" w:rsidP="004A1368">
      <w:pPr>
        <w:pStyle w:val="AppLvl5"/>
        <w:divId w:val="1930701137"/>
      </w:pPr>
      <w:r>
        <w:t>F.</w:t>
      </w:r>
      <w:r w:rsidR="00FB535F" w:rsidRPr="00FB535F">
        <w:t>4.3.2.1.4</w:t>
      </w:r>
      <w:r w:rsidR="004A1368">
        <w:tab/>
      </w:r>
      <w:r w:rsidR="00FB535F" w:rsidRPr="00FB535F">
        <w:t>Reverse Energy</w:t>
      </w:r>
    </w:p>
    <w:p w:rsidR="00FB535F" w:rsidRPr="00FB535F" w:rsidRDefault="00FB535F" w:rsidP="004A1368">
      <w:pPr>
        <w:pStyle w:val="ParagraphT121"/>
        <w:divId w:val="1930701137"/>
      </w:pPr>
      <w:r w:rsidRPr="00FB535F">
        <w:t xml:space="preserve">Verification that reverse energy from each payload connection does not exceed the values defined in </w:t>
      </w:r>
      <w:r w:rsidR="003D268D">
        <w:t>P</w:t>
      </w:r>
      <w:r w:rsidRPr="00FB535F">
        <w:t xml:space="preserve">aragraph F.3.2.1.4 </w:t>
      </w:r>
      <w:r w:rsidRPr="00FB535F">
        <w:rPr>
          <w:b/>
        </w:rPr>
        <w:t xml:space="preserve">shall </w:t>
      </w:r>
      <w:r w:rsidRPr="00FB535F">
        <w:t>be by analysis. The verification</w:t>
      </w:r>
      <w:r w:rsidRPr="00FB535F">
        <w:rPr>
          <w:b/>
        </w:rPr>
        <w:t xml:space="preserve"> shall</w:t>
      </w:r>
      <w:r w:rsidRPr="00FB535F">
        <w:t xml:space="preserve"> be considered successful when the analysis shows the reverse energy from each payload connection does not exceed the values defined in </w:t>
      </w:r>
      <w:r w:rsidR="003D268D">
        <w:t>P</w:t>
      </w:r>
      <w:r w:rsidRPr="00FB535F">
        <w:t>aragraph F.3.2.1.4.</w:t>
      </w:r>
    </w:p>
    <w:p w:rsidR="00FB535F" w:rsidRPr="00FB535F" w:rsidRDefault="00FB535F" w:rsidP="004A1368">
      <w:pPr>
        <w:pStyle w:val="ParagraphT121"/>
        <w:divId w:val="1930701137"/>
      </w:pPr>
      <w:r w:rsidRPr="00FB535F">
        <w:t xml:space="preserve">This requirement can also be satisfied when the analysis shows that the payload’s input is capacitive and &lt;50 </w:t>
      </w:r>
      <w:r w:rsidRPr="00FB535F">
        <w:sym w:font="Symbol" w:char="F06D"/>
      </w:r>
      <w:r w:rsidRPr="00FB535F">
        <w:t>F/A of the SSPC rated output current setting.</w:t>
      </w:r>
    </w:p>
    <w:p w:rsidR="00FB535F" w:rsidRPr="00FB535F" w:rsidRDefault="00FB535F" w:rsidP="004A1368">
      <w:pPr>
        <w:pStyle w:val="ParagraphT121"/>
        <w:divId w:val="1930701137"/>
      </w:pPr>
      <w:r w:rsidRPr="00FB535F">
        <w:t>Verification Sub</w:t>
      </w:r>
      <w:r w:rsidR="004A1368">
        <w:t>mittal:  Signed Analysis Report</w:t>
      </w:r>
    </w:p>
    <w:p w:rsidR="00FB535F" w:rsidRPr="00FB535F" w:rsidRDefault="00F23DC9" w:rsidP="004A1368">
      <w:pPr>
        <w:pStyle w:val="AppLvl5"/>
        <w:divId w:val="1930701137"/>
      </w:pPr>
      <w:r>
        <w:t>F.</w:t>
      </w:r>
      <w:r w:rsidR="00FB535F" w:rsidRPr="00FB535F">
        <w:t>4.3.2.1.5</w:t>
      </w:r>
      <w:r w:rsidR="004A1368">
        <w:tab/>
      </w:r>
      <w:r w:rsidR="00FB535F" w:rsidRPr="00FB535F">
        <w:t>Soft Start/Stop</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4.3.2.1.6</w:t>
      </w:r>
      <w:r w:rsidR="004A1368">
        <w:tab/>
      </w:r>
      <w:r w:rsidR="00FB535F" w:rsidRPr="00FB535F">
        <w:t>Overload Protection</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4.3.2.1.7</w:t>
      </w:r>
      <w:r w:rsidR="004A1368">
        <w:tab/>
      </w:r>
      <w:r w:rsidR="00FB535F" w:rsidRPr="00FB535F">
        <w:t>Current Limiting</w:t>
      </w:r>
    </w:p>
    <w:p w:rsidR="00FB535F" w:rsidRPr="00FB535F" w:rsidRDefault="00FB535F" w:rsidP="004A1368">
      <w:pPr>
        <w:pStyle w:val="ParagraphT121"/>
        <w:ind w:left="540" w:hanging="540"/>
        <w:divId w:val="1930701137"/>
      </w:pPr>
      <w:r w:rsidRPr="00FB535F">
        <w:t>A.</w:t>
      </w:r>
      <w:r w:rsidRPr="00FB535F">
        <w:tab/>
        <w:t xml:space="preserve">Verification that the payload equipment is compatible with the SSPC current limit characteristics per </w:t>
      </w:r>
      <w:r w:rsidR="003D268D">
        <w:t>P</w:t>
      </w:r>
      <w:r w:rsidRPr="00FB535F">
        <w:t xml:space="preserve">aragraph F.3.2.1.7.A </w:t>
      </w:r>
      <w:r w:rsidRPr="00FB535F">
        <w:rPr>
          <w:b/>
        </w:rPr>
        <w:t>shall</w:t>
      </w:r>
      <w:r w:rsidRPr="00FB535F">
        <w:rPr>
          <w:i/>
        </w:rPr>
        <w:t xml:space="preserve"> </w:t>
      </w:r>
      <w:r w:rsidRPr="00FB535F">
        <w:t xml:space="preserve">be by test.  The test </w:t>
      </w:r>
      <w:r w:rsidRPr="00FB535F">
        <w:rPr>
          <w:b/>
        </w:rPr>
        <w:t>shall</w:t>
      </w:r>
      <w:r w:rsidRPr="00FB535F">
        <w:rPr>
          <w:i/>
        </w:rPr>
        <w:t xml:space="preserve"> </w:t>
      </w:r>
      <w:r w:rsidRPr="00FB535F">
        <w:t xml:space="preserve">utilize an EXPRESS Functional Checkout Unit (FCU) or equivalent to test the compatibility of the payload equipment.  The verification </w:t>
      </w:r>
      <w:r w:rsidRPr="00FB535F">
        <w:rPr>
          <w:b/>
        </w:rPr>
        <w:t>shall</w:t>
      </w:r>
      <w:r w:rsidRPr="00FB535F">
        <w:rPr>
          <w:i/>
        </w:rPr>
        <w:t xml:space="preserve"> </w:t>
      </w:r>
      <w:r w:rsidRPr="00FB535F">
        <w:t>be considered successful when the test results show that the payload equipment is compatible with the current limit depicted in Figure F.3.2.1.6-2, including after a 100 msec power transition for payload equipment needing automatic failover to auxiliary power (reference</w:t>
      </w:r>
      <w:r w:rsidR="004A1368">
        <w:t xml:space="preserve"> </w:t>
      </w:r>
      <w:r w:rsidR="003D268D">
        <w:t>P</w:t>
      </w:r>
      <w:r w:rsidR="004A1368">
        <w:t>aragraph F.3.2.1.9.2).</w:t>
      </w:r>
    </w:p>
    <w:p w:rsidR="00FB535F" w:rsidRPr="00FB535F" w:rsidRDefault="00FB535F" w:rsidP="004A1368">
      <w:pPr>
        <w:pStyle w:val="ParagraphT121"/>
        <w:ind w:left="540" w:hanging="540"/>
        <w:divId w:val="1930701137"/>
      </w:pPr>
      <w:r w:rsidRPr="00FB535F">
        <w:t>Verification Submittal:  Test Report</w:t>
      </w:r>
    </w:p>
    <w:p w:rsidR="00FB535F" w:rsidRPr="00FB535F" w:rsidRDefault="00FB535F" w:rsidP="004A1368">
      <w:pPr>
        <w:pStyle w:val="ParagraphT121"/>
        <w:ind w:left="540" w:hanging="540"/>
        <w:divId w:val="1930701137"/>
      </w:pPr>
      <w:r w:rsidRPr="00FB535F">
        <w:t>B.</w:t>
      </w:r>
      <w:r w:rsidRPr="00FB535F">
        <w:tab/>
        <w:t xml:space="preserve">Verification that the payload equipment is compatible with the SSPC activation characteristics per </w:t>
      </w:r>
      <w:r w:rsidR="003D268D">
        <w:t>P</w:t>
      </w:r>
      <w:r w:rsidRPr="00FB535F">
        <w:t xml:space="preserve">aragraph F.3.2.1.7.B </w:t>
      </w:r>
      <w:r w:rsidRPr="00FB535F">
        <w:rPr>
          <w:b/>
        </w:rPr>
        <w:t>shall</w:t>
      </w:r>
      <w:r w:rsidRPr="00FB535F">
        <w:t xml:space="preserve"> be by test.  The test </w:t>
      </w:r>
      <w:r w:rsidRPr="00FB535F">
        <w:rPr>
          <w:b/>
        </w:rPr>
        <w:t>shall</w:t>
      </w:r>
      <w:r w:rsidRPr="00FB535F">
        <w:t xml:space="preserve"> utilize an EXPRESS FCU or equivalent to test the compatibility of the payload equipment.  The verification </w:t>
      </w:r>
      <w:r w:rsidRPr="00FB535F">
        <w:rPr>
          <w:b/>
        </w:rPr>
        <w:t xml:space="preserve">shall </w:t>
      </w:r>
      <w:r w:rsidRPr="00FB535F">
        <w:t xml:space="preserve">be considered successful when the test shows the payload equipment is compatible with the specification defined in </w:t>
      </w:r>
      <w:r w:rsidR="003D268D">
        <w:t>P</w:t>
      </w:r>
      <w:r w:rsidRPr="00FB535F">
        <w:t>aragraph F.3.2.1.7.B.</w:t>
      </w:r>
    </w:p>
    <w:p w:rsidR="00FB535F" w:rsidRPr="00FB535F" w:rsidRDefault="00FB535F" w:rsidP="004A1368">
      <w:pPr>
        <w:pStyle w:val="ParagraphT121"/>
        <w:ind w:left="540" w:hanging="540"/>
        <w:divId w:val="1930701137"/>
      </w:pPr>
      <w:r w:rsidRPr="00FB535F">
        <w:t>Verification Submittal:  Test Report</w:t>
      </w:r>
    </w:p>
    <w:p w:rsidR="00FB535F" w:rsidRPr="00FB535F" w:rsidRDefault="004A1368" w:rsidP="004A1368">
      <w:pPr>
        <w:pStyle w:val="ParagraphT121"/>
        <w:divId w:val="1930701137"/>
      </w:pPr>
      <w:r>
        <w:t>C.</w:t>
      </w:r>
      <w:r>
        <w:tab/>
        <w:t>NVR</w:t>
      </w:r>
    </w:p>
    <w:p w:rsidR="00FB535F" w:rsidRPr="00FB535F" w:rsidRDefault="00F23DC9" w:rsidP="004A1368">
      <w:pPr>
        <w:pStyle w:val="AppLvl5"/>
        <w:divId w:val="1930701137"/>
      </w:pPr>
      <w:r>
        <w:t>F.</w:t>
      </w:r>
      <w:r w:rsidR="00FB535F" w:rsidRPr="00FB535F">
        <w:t>4.3.2.1.8</w:t>
      </w:r>
      <w:r w:rsidR="004A1368">
        <w:tab/>
      </w:r>
      <w:r w:rsidR="00FB535F" w:rsidRPr="00FB535F">
        <w:t>Ripple Limits</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4.3.2.1.9</w:t>
      </w:r>
      <w:r w:rsidR="004A1368">
        <w:tab/>
      </w:r>
      <w:r w:rsidR="00FB535F" w:rsidRPr="00FB535F">
        <w:t>Limitations On Payload Utilization Of Electrical Power</w:t>
      </w:r>
    </w:p>
    <w:p w:rsidR="00FB535F" w:rsidRPr="00FB535F" w:rsidRDefault="00F23DC9" w:rsidP="004A1368">
      <w:pPr>
        <w:pStyle w:val="AppLvl6"/>
        <w:divId w:val="1930701137"/>
      </w:pPr>
      <w:r>
        <w:t>F.</w:t>
      </w:r>
      <w:r w:rsidR="00FB535F" w:rsidRPr="00FB535F">
        <w:t>4.3.2.1.9.1</w:t>
      </w:r>
      <w:r w:rsidR="004A1368">
        <w:tab/>
      </w:r>
      <w:r w:rsidR="00FB535F" w:rsidRPr="00FB535F">
        <w:t>Power Loss Due To Rack Power Cycle</w:t>
      </w:r>
    </w:p>
    <w:p w:rsidR="00FB535F" w:rsidRPr="00FB535F" w:rsidRDefault="00FB535F" w:rsidP="004A1368">
      <w:pPr>
        <w:pStyle w:val="ParagraphT121"/>
        <w:divId w:val="1930701137"/>
      </w:pPr>
      <w:r w:rsidRPr="00FB535F">
        <w:t xml:space="preserve">Verification that the payload can withstand up to 45 minutes without EXPRESS-supplied power </w:t>
      </w:r>
      <w:r w:rsidRPr="00FB535F">
        <w:rPr>
          <w:i/>
        </w:rPr>
        <w:t>should</w:t>
      </w:r>
      <w:r w:rsidRPr="00FB535F">
        <w:t xml:space="preserve"> be by analysis or demonstration.  The verification </w:t>
      </w:r>
      <w:r w:rsidRPr="00FB535F">
        <w:rPr>
          <w:i/>
        </w:rPr>
        <w:t>should</w:t>
      </w:r>
      <w:r w:rsidRPr="00FB535F">
        <w:t xml:space="preserve"> be considered successful when the analysis or demonstration of the payload hardware shows that the payload will properly function after a 45 minute loss of power.</w:t>
      </w:r>
    </w:p>
    <w:p w:rsidR="00FB535F" w:rsidRPr="00FB535F" w:rsidRDefault="004A1368" w:rsidP="004A1368">
      <w:pPr>
        <w:pStyle w:val="ParagraphT121"/>
        <w:divId w:val="1930701137"/>
      </w:pPr>
      <w:r>
        <w:t>Verification Submittal:  CoC</w:t>
      </w:r>
    </w:p>
    <w:p w:rsidR="00FB535F" w:rsidRPr="00FB535F" w:rsidRDefault="00F23DC9" w:rsidP="004A1368">
      <w:pPr>
        <w:pStyle w:val="AppLvl6"/>
        <w:divId w:val="1930701137"/>
      </w:pPr>
      <w:r>
        <w:t>F.</w:t>
      </w:r>
      <w:r w:rsidR="00FB535F" w:rsidRPr="00FB535F">
        <w:t>4.3.2.1.9.2</w:t>
      </w:r>
      <w:r w:rsidR="004A1368">
        <w:tab/>
      </w:r>
      <w:r w:rsidR="00FB535F" w:rsidRPr="00FB535F">
        <w:t>Payloads Requesting Capability For Failover To Auxiliary Power</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4.3.2.1.10</w:t>
      </w:r>
      <w:r w:rsidR="004A1368">
        <w:tab/>
      </w:r>
      <w:r w:rsidR="00FB535F" w:rsidRPr="00FB535F">
        <w:t>Connector/Pin Interfaces</w:t>
      </w:r>
    </w:p>
    <w:p w:rsidR="00FB535F" w:rsidRPr="00FB535F" w:rsidRDefault="00FB535F" w:rsidP="004A1368">
      <w:pPr>
        <w:pStyle w:val="ParagraphT121"/>
        <w:ind w:left="540" w:hanging="540"/>
        <w:divId w:val="1930701137"/>
      </w:pPr>
      <w:r w:rsidRPr="00FB535F">
        <w:t>A.</w:t>
      </w:r>
      <w:r w:rsidRPr="00FB535F">
        <w:tab/>
        <w:t xml:space="preserve">Verification that the payload connector pin functions for payloads using EXPRESS provided power cables are as defined in </w:t>
      </w:r>
      <w:r w:rsidR="003D268D">
        <w:t>P</w:t>
      </w:r>
      <w:r w:rsidRPr="00FB535F">
        <w:t xml:space="preserve">aragraph F.3.2.1.10.A </w:t>
      </w:r>
      <w:r w:rsidRPr="00FB535F">
        <w:rPr>
          <w:b/>
        </w:rPr>
        <w:t>shall</w:t>
      </w:r>
      <w:r w:rsidRPr="00FB535F">
        <w:t xml:space="preserve"> be by inspection. The verification </w:t>
      </w:r>
      <w:r w:rsidRPr="00FB535F">
        <w:rPr>
          <w:b/>
        </w:rPr>
        <w:t xml:space="preserve">shall </w:t>
      </w:r>
      <w:r w:rsidRPr="00FB535F">
        <w:t>be considered successful when the inspection of drawings shows the payload connector pin functions for payloads using EXPRESS provided power cables are as def</w:t>
      </w:r>
      <w:r w:rsidR="004A1368">
        <w:t xml:space="preserve">ined in </w:t>
      </w:r>
      <w:r w:rsidR="003D268D">
        <w:t>P</w:t>
      </w:r>
      <w:r w:rsidR="004A1368">
        <w:t>aragraph F.3.2.1.10.A.</w:t>
      </w:r>
    </w:p>
    <w:p w:rsidR="00FB535F" w:rsidRPr="00FB535F" w:rsidRDefault="00FB535F" w:rsidP="004A1368">
      <w:pPr>
        <w:pStyle w:val="ParagraphT121"/>
        <w:ind w:left="540" w:hanging="540"/>
        <w:divId w:val="1930701137"/>
      </w:pPr>
      <w:r w:rsidRPr="00FB535F">
        <w:t xml:space="preserve">Verification Submittal:  </w:t>
      </w:r>
      <w:r w:rsidR="004A1368">
        <w:t>Inspection of drawings with CoC</w:t>
      </w:r>
    </w:p>
    <w:p w:rsidR="00FB535F" w:rsidRPr="00FB535F" w:rsidRDefault="00FB535F" w:rsidP="004A1368">
      <w:pPr>
        <w:pStyle w:val="ParagraphT121"/>
        <w:ind w:left="540" w:hanging="540"/>
        <w:divId w:val="1930701137"/>
      </w:pPr>
      <w:r w:rsidRPr="00FB535F">
        <w:t>B.</w:t>
      </w:r>
      <w:r w:rsidRPr="00FB535F">
        <w:tab/>
        <w:t xml:space="preserve">Verification that the payload provided cable mating connector and pin functions are as defined in </w:t>
      </w:r>
      <w:r w:rsidR="003D268D">
        <w:t>P</w:t>
      </w:r>
      <w:r w:rsidRPr="00FB535F">
        <w:t xml:space="preserve">aragraph F.3.2.1.10.B </w:t>
      </w:r>
      <w:r w:rsidRPr="00FB535F">
        <w:rPr>
          <w:b/>
        </w:rPr>
        <w:t xml:space="preserve">shall </w:t>
      </w:r>
      <w:r w:rsidRPr="00FB535F">
        <w:t xml:space="preserve">be by inspection. The verification </w:t>
      </w:r>
      <w:r w:rsidRPr="00FB535F">
        <w:rPr>
          <w:b/>
        </w:rPr>
        <w:t xml:space="preserve">shall </w:t>
      </w:r>
      <w:r w:rsidRPr="00FB535F">
        <w:t>be considered successful when the inspection of drawings shows the payload provided cable mating connector and pin functions are as def</w:t>
      </w:r>
      <w:r w:rsidR="004A1368">
        <w:t xml:space="preserve">ined in </w:t>
      </w:r>
      <w:r w:rsidR="003D268D">
        <w:t>P</w:t>
      </w:r>
      <w:r w:rsidR="004A1368">
        <w:t>aragraph F.3.2.1.10.B.</w:t>
      </w:r>
    </w:p>
    <w:p w:rsidR="00FB535F" w:rsidRPr="00FB535F" w:rsidRDefault="00FB535F" w:rsidP="004A1368">
      <w:pPr>
        <w:pStyle w:val="ParagraphT121"/>
        <w:ind w:left="540" w:hanging="540"/>
        <w:divId w:val="1930701137"/>
      </w:pPr>
      <w:r w:rsidRPr="00FB535F">
        <w:t xml:space="preserve">Verification Submittal:  </w:t>
      </w:r>
      <w:r w:rsidR="004A1368">
        <w:t>Inspection of drawings with CoC</w:t>
      </w:r>
    </w:p>
    <w:p w:rsidR="00FB535F" w:rsidRPr="00FB535F" w:rsidRDefault="00FB535F" w:rsidP="004A1368">
      <w:pPr>
        <w:pStyle w:val="ParagraphT121"/>
        <w:ind w:left="540" w:hanging="540"/>
        <w:divId w:val="1930701137"/>
      </w:pPr>
      <w:r w:rsidRPr="00FB535F">
        <w:t>C.</w:t>
      </w:r>
      <w:r w:rsidRPr="00FB535F">
        <w:tab/>
        <w:t xml:space="preserve">Verification that the connector pin functions for ISIS drawer payloads are as defined in </w:t>
      </w:r>
      <w:r w:rsidR="003D268D">
        <w:t>P</w:t>
      </w:r>
      <w:r w:rsidRPr="00FB535F">
        <w:t xml:space="preserve">aragraph F.3.2.1.10.C </w:t>
      </w:r>
      <w:r w:rsidRPr="00FB535F">
        <w:rPr>
          <w:b/>
        </w:rPr>
        <w:t>shall</w:t>
      </w:r>
      <w:r w:rsidRPr="00FB535F">
        <w:t xml:space="preserve"> be by inspection. The verification </w:t>
      </w:r>
      <w:r w:rsidRPr="00FB535F">
        <w:rPr>
          <w:b/>
        </w:rPr>
        <w:t>shall</w:t>
      </w:r>
      <w:r w:rsidRPr="00FB535F">
        <w:t xml:space="preserve"> be considered successful when the inspection of drawings shows the connector pin functions for ISIS drawer payloads are as defined in </w:t>
      </w:r>
      <w:r w:rsidR="003D268D">
        <w:t>P</w:t>
      </w:r>
      <w:r w:rsidRPr="00FB535F">
        <w:t>aragraph F.3.2.1.10.C.</w:t>
      </w:r>
    </w:p>
    <w:p w:rsidR="00FB535F" w:rsidRPr="00FB535F" w:rsidRDefault="00FB535F" w:rsidP="004A1368">
      <w:pPr>
        <w:pStyle w:val="ParagraphT121"/>
        <w:ind w:left="540" w:hanging="540"/>
        <w:divId w:val="1930701137"/>
      </w:pPr>
      <w:r w:rsidRPr="00FB535F">
        <w:t xml:space="preserve">Verification Submittal:  </w:t>
      </w:r>
      <w:r w:rsidR="004A1368">
        <w:t>Inspection of drawings with CoC</w:t>
      </w:r>
    </w:p>
    <w:p w:rsidR="00FB535F" w:rsidRPr="00FB535F" w:rsidRDefault="00F23DC9" w:rsidP="004A1368">
      <w:pPr>
        <w:pStyle w:val="AppLvl4"/>
        <w:divId w:val="1930701137"/>
      </w:pPr>
      <w:r>
        <w:t>F.</w:t>
      </w:r>
      <w:r w:rsidR="00FB535F" w:rsidRPr="00FB535F">
        <w:t>4.3.2.2</w:t>
      </w:r>
      <w:r w:rsidR="004A1368">
        <w:tab/>
      </w:r>
      <w:r w:rsidR="00FB535F" w:rsidRPr="00FB535F">
        <w:t>Electromagnetic Compatibility (Emc)</w:t>
      </w:r>
    </w:p>
    <w:p w:rsidR="00FB535F" w:rsidRPr="00FB535F" w:rsidRDefault="004A1368" w:rsidP="004A1368">
      <w:pPr>
        <w:pStyle w:val="ParagraphT121"/>
        <w:divId w:val="1930701137"/>
      </w:pPr>
      <w:r>
        <w:t>NVR</w:t>
      </w:r>
    </w:p>
    <w:p w:rsidR="00FB535F" w:rsidRPr="00FB535F" w:rsidRDefault="00F23DC9" w:rsidP="004A1368">
      <w:pPr>
        <w:pStyle w:val="AppLvl4"/>
        <w:divId w:val="1930701137"/>
      </w:pPr>
      <w:r>
        <w:t>F.</w:t>
      </w:r>
      <w:r w:rsidR="00FB535F" w:rsidRPr="00FB535F">
        <w:t>4.3.2.3</w:t>
      </w:r>
      <w:r w:rsidR="004A1368">
        <w:tab/>
      </w:r>
      <w:r w:rsidR="00FB535F" w:rsidRPr="00FB535F">
        <w:t xml:space="preserve"> Electrical Bonding Of Payload Hardware</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4.3.2.3.1</w:t>
      </w:r>
      <w:r w:rsidR="004A1368">
        <w:tab/>
      </w:r>
      <w:r w:rsidR="00FB535F" w:rsidRPr="00FB535F">
        <w:t>Primary Payload Power Connector Bond</w:t>
      </w:r>
    </w:p>
    <w:p w:rsidR="00FB535F" w:rsidRPr="00FB535F" w:rsidRDefault="00FB535F" w:rsidP="004A1368">
      <w:pPr>
        <w:pStyle w:val="ParagraphT121"/>
        <w:divId w:val="1930701137"/>
      </w:pPr>
      <w:r w:rsidRPr="00FB535F">
        <w:t xml:space="preserve">Verification </w:t>
      </w:r>
      <w:r w:rsidRPr="00FB535F">
        <w:rPr>
          <w:b/>
        </w:rPr>
        <w:t>shall</w:t>
      </w:r>
      <w:r w:rsidRPr="00FB535F">
        <w:t xml:space="preserve"> be by inspection. The verification </w:t>
      </w:r>
      <w:r w:rsidRPr="00FB535F">
        <w:rPr>
          <w:b/>
        </w:rPr>
        <w:t>shall</w:t>
      </w:r>
      <w:r w:rsidRPr="00FB535F">
        <w:t xml:space="preserve"> be considered successful when the inspection of drawings and quality records (Quality records include workmanship resistance measurements) indicates that power connector ground pin connection to chassis complies with the Class H general requirement 3.2.2.8.1.</w:t>
      </w:r>
    </w:p>
    <w:p w:rsidR="00FB535F" w:rsidRPr="00FB535F" w:rsidRDefault="004A1368" w:rsidP="004A1368">
      <w:pPr>
        <w:pStyle w:val="ParagraphT121"/>
        <w:divId w:val="1930701137"/>
      </w:pPr>
      <w:r>
        <w:t>Verification Submittal: CoC</w:t>
      </w:r>
    </w:p>
    <w:p w:rsidR="00FB535F" w:rsidRPr="00FB535F" w:rsidRDefault="00F23DC9" w:rsidP="004A1368">
      <w:pPr>
        <w:pStyle w:val="AppLvl5"/>
        <w:divId w:val="1930701137"/>
      </w:pPr>
      <w:r>
        <w:t>F.</w:t>
      </w:r>
      <w:r w:rsidR="00FB535F" w:rsidRPr="00FB535F">
        <w:t>4.3.2.3.2</w:t>
      </w:r>
      <w:r w:rsidR="004A1368">
        <w:tab/>
      </w:r>
      <w:r w:rsidR="00FB535F" w:rsidRPr="00FB535F">
        <w:t>Payload-To-Express Rack Mated Surface Bond</w:t>
      </w:r>
    </w:p>
    <w:p w:rsidR="00FB535F" w:rsidRPr="00FB535F" w:rsidRDefault="00FB535F" w:rsidP="004A1368">
      <w:pPr>
        <w:pStyle w:val="ParagraphT121"/>
        <w:ind w:left="540" w:hanging="540"/>
        <w:divId w:val="1930701137"/>
      </w:pPr>
      <w:r w:rsidRPr="00FB535F">
        <w:t>A.</w:t>
      </w:r>
      <w:r w:rsidRPr="00FB535F">
        <w:tab/>
        <w:t xml:space="preserve">Verification </w:t>
      </w:r>
      <w:r w:rsidRPr="00FB535F">
        <w:rPr>
          <w:i/>
        </w:rPr>
        <w:t>should</w:t>
      </w:r>
      <w:r w:rsidRPr="00FB535F">
        <w:t xml:space="preserve"> be by inspection. The verification </w:t>
      </w:r>
      <w:r w:rsidRPr="00FB535F">
        <w:rPr>
          <w:i/>
        </w:rPr>
        <w:t>should</w:t>
      </w:r>
      <w:r w:rsidRPr="00FB535F">
        <w:t xml:space="preserve"> be considered successful when the inspection of drawings shows that the payload-to-EXPRESS Rack mated surface bond (defined as the payload, adapter plate, or MLE surface that attaches to the EXPRESS Rack backplate) is nickel or nickel-plated per SSP 30245 using methods in MIL-C-26074D.</w:t>
      </w:r>
    </w:p>
    <w:p w:rsidR="00FB535F" w:rsidRPr="00FB535F" w:rsidRDefault="004A1368" w:rsidP="004A1368">
      <w:pPr>
        <w:pStyle w:val="ParagraphT121"/>
        <w:ind w:left="540" w:hanging="540"/>
        <w:divId w:val="1930701137"/>
      </w:pPr>
      <w:r>
        <w:t>Verification Submittal: CoC</w:t>
      </w:r>
    </w:p>
    <w:p w:rsidR="00FB535F" w:rsidRPr="00FB535F" w:rsidRDefault="00FB535F" w:rsidP="004A1368">
      <w:pPr>
        <w:pStyle w:val="ParagraphT121"/>
        <w:ind w:left="540" w:hanging="540"/>
        <w:divId w:val="1930701137"/>
      </w:pPr>
      <w:r w:rsidRPr="00FB535F">
        <w:t>B.</w:t>
      </w:r>
      <w:r w:rsidRPr="00FB535F">
        <w:tab/>
        <w:t xml:space="preserve">Verification </w:t>
      </w:r>
      <w:r w:rsidRPr="00FB535F">
        <w:rPr>
          <w:i/>
        </w:rPr>
        <w:t>should</w:t>
      </w:r>
      <w:r w:rsidRPr="00FB535F">
        <w:t xml:space="preserve"> be by inspection. The verification </w:t>
      </w:r>
      <w:r w:rsidRPr="00FB535F">
        <w:rPr>
          <w:i/>
        </w:rPr>
        <w:t>should</w:t>
      </w:r>
      <w:r w:rsidRPr="00FB535F">
        <w:t xml:space="preserve"> be considered successful when inspection of drawings shows that all aluminum surfaces used for permanent bonding in the payload are originally cleaned to bare metal, then chemically filmed per MIL-DTL-5541F, Class 3 (gold alodine 1200LN9368 or equivalent) or nickel-plated</w:t>
      </w:r>
      <w:r w:rsidR="004A1368">
        <w:t xml:space="preserve"> using methods in MIL-C-26074D.</w:t>
      </w:r>
    </w:p>
    <w:p w:rsidR="00FB535F" w:rsidRPr="00FB535F" w:rsidRDefault="004A1368" w:rsidP="004A1368">
      <w:pPr>
        <w:pStyle w:val="ParagraphT121"/>
        <w:ind w:left="540" w:hanging="540"/>
        <w:divId w:val="1930701137"/>
      </w:pPr>
      <w:r>
        <w:t>Verification Submittal: CoC</w:t>
      </w:r>
    </w:p>
    <w:p w:rsidR="00FB535F" w:rsidRPr="00FB535F" w:rsidRDefault="00F23DC9" w:rsidP="004A1368">
      <w:pPr>
        <w:pStyle w:val="AppLvl4"/>
        <w:divId w:val="1930701137"/>
      </w:pPr>
      <w:r>
        <w:t>F.</w:t>
      </w:r>
      <w:r w:rsidR="00FB535F" w:rsidRPr="00FB535F">
        <w:t>4.3.2.4</w:t>
      </w:r>
      <w:r w:rsidR="004A1368">
        <w:tab/>
      </w:r>
      <w:r w:rsidR="00FB535F" w:rsidRPr="00FB535F">
        <w:t>Grounding</w:t>
      </w:r>
    </w:p>
    <w:p w:rsidR="00FB535F" w:rsidRPr="00FB535F" w:rsidRDefault="004A1368" w:rsidP="004A1368">
      <w:pPr>
        <w:pStyle w:val="ParagraphT121"/>
        <w:divId w:val="1930701137"/>
      </w:pPr>
      <w:r>
        <w:t>NVR</w:t>
      </w:r>
    </w:p>
    <w:p w:rsidR="00FB535F" w:rsidRPr="00FB535F" w:rsidRDefault="00F23DC9" w:rsidP="004A1368">
      <w:pPr>
        <w:pStyle w:val="AppLvl5"/>
        <w:divId w:val="1930701137"/>
      </w:pPr>
      <w:r>
        <w:t>F.</w:t>
      </w:r>
      <w:r w:rsidR="00FB535F" w:rsidRPr="00FB535F">
        <w:t>4.3.2.4.1</w:t>
      </w:r>
      <w:r w:rsidR="004A1368">
        <w:tab/>
      </w:r>
      <w:r w:rsidR="00FB535F" w:rsidRPr="00FB535F">
        <w:t>Grounding Isolation</w:t>
      </w:r>
    </w:p>
    <w:p w:rsidR="00FB535F" w:rsidRPr="00FB535F" w:rsidRDefault="004A1368" w:rsidP="004A1368">
      <w:pPr>
        <w:pStyle w:val="ParagraphT121"/>
        <w:divId w:val="1930701137"/>
      </w:pPr>
      <w:r>
        <w:t>NVR</w:t>
      </w:r>
    </w:p>
    <w:p w:rsidR="00FB535F" w:rsidRPr="00FB535F" w:rsidRDefault="00F23DC9" w:rsidP="004A1368">
      <w:pPr>
        <w:pStyle w:val="AppLvl3"/>
        <w:divId w:val="1930701137"/>
      </w:pPr>
      <w:r>
        <w:t>F.</w:t>
      </w:r>
      <w:r w:rsidR="00FB535F" w:rsidRPr="00FB535F">
        <w:t>4.3.3</w:t>
      </w:r>
      <w:r w:rsidR="004A1368">
        <w:tab/>
      </w:r>
      <w:r w:rsidR="00FB535F" w:rsidRPr="00FB535F">
        <w:t>Command And Data Handling Interface Requirements</w:t>
      </w:r>
    </w:p>
    <w:p w:rsidR="00FB535F" w:rsidRPr="00FB535F" w:rsidRDefault="00FB535F" w:rsidP="004A1368">
      <w:pPr>
        <w:pStyle w:val="ParagraphT121"/>
        <w:divId w:val="1930701137"/>
      </w:pPr>
      <w:r w:rsidRPr="00FB535F">
        <w:t>Command and Data Handling requirements for the EXPRESS subrack payloa</w:t>
      </w:r>
      <w:r w:rsidR="004A1368">
        <w:t>d are addressed in Appendix I.</w:t>
      </w:r>
    </w:p>
    <w:p w:rsidR="00FB535F" w:rsidRPr="00FB535F" w:rsidRDefault="00F23DC9" w:rsidP="004A1368">
      <w:pPr>
        <w:pStyle w:val="AppLvl3"/>
        <w:divId w:val="1930701137"/>
      </w:pPr>
      <w:r>
        <w:t>F.</w:t>
      </w:r>
      <w:r w:rsidR="00FB535F" w:rsidRPr="00FB535F">
        <w:t>4.3.4</w:t>
      </w:r>
      <w:r w:rsidR="004A1368">
        <w:tab/>
      </w:r>
      <w:r w:rsidR="00FB535F" w:rsidRPr="00FB535F">
        <w:t>Payload Ntsc Video Interface Requirements</w:t>
      </w:r>
    </w:p>
    <w:p w:rsidR="00FB535F" w:rsidRPr="00FB535F" w:rsidRDefault="004A1368" w:rsidP="004A1368">
      <w:pPr>
        <w:pStyle w:val="ParagraphT121"/>
        <w:divId w:val="1930701137"/>
        <w:rPr>
          <w:noProof/>
        </w:rPr>
      </w:pPr>
      <w:r>
        <w:rPr>
          <w:noProof/>
        </w:rPr>
        <w:t>NVR</w:t>
      </w:r>
    </w:p>
    <w:p w:rsidR="00FB535F" w:rsidRPr="00FB535F" w:rsidRDefault="00F23DC9" w:rsidP="004A1368">
      <w:pPr>
        <w:pStyle w:val="AppLvl4"/>
        <w:divId w:val="1930701137"/>
      </w:pPr>
      <w:r>
        <w:t>F.</w:t>
      </w:r>
      <w:r w:rsidR="00FB535F" w:rsidRPr="00FB535F">
        <w:t>4.3.4.1</w:t>
      </w:r>
      <w:r w:rsidR="004A1368">
        <w:tab/>
      </w:r>
      <w:r w:rsidR="00FB535F" w:rsidRPr="00FB535F">
        <w:t>Differential Signal</w:t>
      </w:r>
    </w:p>
    <w:p w:rsidR="00FB535F" w:rsidRPr="00FB535F" w:rsidRDefault="00FB535F" w:rsidP="004A1368">
      <w:pPr>
        <w:pStyle w:val="ParagraphT121"/>
        <w:ind w:left="540" w:hanging="540"/>
        <w:divId w:val="1930701137"/>
      </w:pPr>
      <w:r w:rsidRPr="00FB535F">
        <w:t>A.</w:t>
      </w:r>
      <w:r w:rsidRPr="00FB535F">
        <w:tab/>
        <w:t xml:space="preserve">Verification that the payload provides an analog balanced differential video signal </w:t>
      </w:r>
      <w:r w:rsidRPr="00FB535F">
        <w:rPr>
          <w:b/>
        </w:rPr>
        <w:t>shall</w:t>
      </w:r>
      <w:r w:rsidRPr="00FB535F">
        <w:t xml:space="preserve"> be by analysis and test. Verification </w:t>
      </w:r>
      <w:r w:rsidRPr="00FB535F">
        <w:rPr>
          <w:b/>
        </w:rPr>
        <w:t>shall</w:t>
      </w:r>
      <w:r w:rsidRPr="00FB535F">
        <w:t xml:space="preserve"> be considered successful when the analysis of the test data shows the payload provides an analog balanced differential video signal which is derived from the single-ended video signal specified by SMPTE 170M.</w:t>
      </w:r>
    </w:p>
    <w:p w:rsidR="00FB535F" w:rsidRPr="00FB535F" w:rsidRDefault="00FB535F" w:rsidP="004A1368">
      <w:pPr>
        <w:pStyle w:val="ParagraphT121"/>
        <w:ind w:left="540" w:hanging="540"/>
        <w:divId w:val="1930701137"/>
      </w:pPr>
      <w:r w:rsidRPr="00FB535F">
        <w:t>Ver</w:t>
      </w:r>
      <w:r w:rsidR="004A1368">
        <w:t>ification Submittal:  CoC</w:t>
      </w:r>
    </w:p>
    <w:p w:rsidR="00FB535F" w:rsidRPr="00FB535F" w:rsidRDefault="00FB535F" w:rsidP="004A1368">
      <w:pPr>
        <w:pStyle w:val="ParagraphT121"/>
        <w:ind w:left="540" w:hanging="540"/>
        <w:divId w:val="1930701137"/>
      </w:pPr>
    </w:p>
    <w:p w:rsidR="00FB535F" w:rsidRPr="00FB535F" w:rsidRDefault="00FB535F" w:rsidP="004A1368">
      <w:pPr>
        <w:pStyle w:val="ParagraphT121"/>
        <w:ind w:left="540" w:hanging="540"/>
        <w:divId w:val="1930701137"/>
      </w:pPr>
      <w:r w:rsidRPr="00FB535F">
        <w:t>B.</w:t>
      </w:r>
      <w:r w:rsidRPr="00FB535F">
        <w:tab/>
        <w:t xml:space="preserve">Verification that the payload differential video output signal has the same color coding, time, and relative signal levels as defined in SMPTE 170M </w:t>
      </w:r>
      <w:r w:rsidRPr="00FB535F">
        <w:rPr>
          <w:b/>
        </w:rPr>
        <w:t>shall</w:t>
      </w:r>
      <w:r w:rsidRPr="00FB535F">
        <w:t xml:space="preserve"> be by test. The verification </w:t>
      </w:r>
      <w:r w:rsidRPr="00FB535F">
        <w:rPr>
          <w:b/>
        </w:rPr>
        <w:t xml:space="preserve">shall </w:t>
      </w:r>
      <w:r w:rsidRPr="00FB535F">
        <w:t>be considered successful when the test of the payload GSE shows the payload differential video output signal has the same color coding, timing, and relative signal levels as defined in SMPTE 170M.</w:t>
      </w:r>
    </w:p>
    <w:p w:rsidR="00FB535F" w:rsidRPr="00FB535F" w:rsidRDefault="004A1368" w:rsidP="004A1368">
      <w:pPr>
        <w:pStyle w:val="ParagraphT121"/>
        <w:ind w:left="540" w:hanging="540"/>
        <w:divId w:val="1930701137"/>
      </w:pPr>
      <w:r>
        <w:t>Verification Submittal:  CoC</w:t>
      </w:r>
    </w:p>
    <w:p w:rsidR="00FB535F" w:rsidRPr="00FB535F" w:rsidRDefault="00F23DC9" w:rsidP="004A1368">
      <w:pPr>
        <w:pStyle w:val="AppLvl4"/>
        <w:divId w:val="1930701137"/>
      </w:pPr>
      <w:r>
        <w:t>F.</w:t>
      </w:r>
      <w:r w:rsidR="00FB535F" w:rsidRPr="00FB535F">
        <w:t>4.3.4.2</w:t>
      </w:r>
      <w:r w:rsidR="004A1368">
        <w:tab/>
      </w:r>
      <w:r w:rsidR="00FB535F" w:rsidRPr="00FB535F">
        <w:t>Input Impedance</w:t>
      </w:r>
    </w:p>
    <w:p w:rsidR="00FB535F" w:rsidRPr="00FB535F" w:rsidRDefault="00FB535F" w:rsidP="001F10AA">
      <w:pPr>
        <w:pStyle w:val="ParagraphT121"/>
        <w:divId w:val="1930701137"/>
      </w:pPr>
      <w:r w:rsidRPr="00FB535F">
        <w:t xml:space="preserve">Verification that the balanced differential signal output has been designed with 75 ± 5 ohms source impedance </w:t>
      </w:r>
      <w:r w:rsidRPr="00FB535F">
        <w:rPr>
          <w:b/>
        </w:rPr>
        <w:t>shall</w:t>
      </w:r>
      <w:r w:rsidRPr="00FB535F">
        <w:t xml:space="preserve"> be by test. The verification </w:t>
      </w:r>
      <w:r w:rsidRPr="00FB535F">
        <w:rPr>
          <w:b/>
        </w:rPr>
        <w:t xml:space="preserve">shall </w:t>
      </w:r>
      <w:r w:rsidRPr="00FB535F">
        <w:t>be considered successful when the test of the payload flight hardware shows the balanced differential signal output has been designed with 75 ± 5 ohms source impedance.</w:t>
      </w:r>
    </w:p>
    <w:p w:rsidR="00FB535F" w:rsidRPr="00FB535F" w:rsidRDefault="001F10AA" w:rsidP="001F10AA">
      <w:pPr>
        <w:pStyle w:val="ParagraphT121"/>
        <w:divId w:val="1930701137"/>
      </w:pPr>
      <w:r>
        <w:t>Verification Submittal:  CoC</w:t>
      </w:r>
    </w:p>
    <w:p w:rsidR="00FB535F" w:rsidRPr="00FB535F" w:rsidRDefault="00F23DC9" w:rsidP="004A1368">
      <w:pPr>
        <w:pStyle w:val="AppLvl4"/>
        <w:divId w:val="1930701137"/>
      </w:pPr>
      <w:r>
        <w:t>F.</w:t>
      </w:r>
      <w:r w:rsidR="00FB535F" w:rsidRPr="00FB535F">
        <w:t>4.3.4.3</w:t>
      </w:r>
      <w:r w:rsidR="004A1368">
        <w:tab/>
      </w:r>
      <w:r w:rsidR="00FB535F" w:rsidRPr="00FB535F">
        <w:t>Sync Tip And White Reference</w:t>
      </w:r>
    </w:p>
    <w:p w:rsidR="00FB535F" w:rsidRPr="00FB535F" w:rsidRDefault="00FB535F" w:rsidP="001F10AA">
      <w:pPr>
        <w:pStyle w:val="ParagraphT121"/>
        <w:ind w:left="540" w:hanging="540"/>
        <w:divId w:val="1930701137"/>
      </w:pPr>
      <w:r w:rsidRPr="00FB535F">
        <w:rPr>
          <w:rFonts w:eastAsia="Times" w:cs="Times"/>
        </w:rPr>
        <w:t>A.</w:t>
      </w:r>
      <w:r w:rsidR="001F10AA">
        <w:rPr>
          <w:rFonts w:eastAsia="Times"/>
          <w:sz w:val="14"/>
          <w:szCs w:val="14"/>
        </w:rPr>
        <w:tab/>
      </w:r>
      <w:r w:rsidRPr="00FB535F">
        <w:t xml:space="preserve">Verification that the positive pin of the balanced differential output provides a nominal 0.5 V peak to peak signal with sync tip at a nominal 0 V and peak white at a nominal 0.5 V </w:t>
      </w:r>
      <w:r w:rsidRPr="00FB535F">
        <w:rPr>
          <w:b/>
        </w:rPr>
        <w:t>shall</w:t>
      </w:r>
      <w:r w:rsidRPr="00FB535F">
        <w:t xml:space="preserve"> be by test. The verification </w:t>
      </w:r>
      <w:r w:rsidRPr="00FB535F">
        <w:rPr>
          <w:b/>
        </w:rPr>
        <w:t xml:space="preserve">shall </w:t>
      </w:r>
      <w:r w:rsidRPr="00FB535F">
        <w:t>be considered successful when the test of the payload flight hardware shows the positive pin of the balanced differential output provides a nominal 0.5 V peak signal with sync tip (-40 IRE in SMPTE 170M) at a nominal 0 V and peak white (100 IRE in SMPTE 170M) at a nominal 0.5 V.</w:t>
      </w:r>
    </w:p>
    <w:p w:rsidR="00FB535F" w:rsidRPr="00FB535F" w:rsidRDefault="001F10AA" w:rsidP="001F10AA">
      <w:pPr>
        <w:pStyle w:val="ParagraphT121"/>
        <w:ind w:left="540" w:hanging="540"/>
        <w:divId w:val="1930701137"/>
      </w:pPr>
      <w:r>
        <w:t>Verification Submittal:  CoC</w:t>
      </w:r>
    </w:p>
    <w:p w:rsidR="00FB535F" w:rsidRPr="00FB535F" w:rsidRDefault="00FB535F" w:rsidP="001F10AA">
      <w:pPr>
        <w:pStyle w:val="ParagraphT121"/>
        <w:ind w:left="540" w:hanging="540"/>
        <w:divId w:val="1930701137"/>
      </w:pPr>
      <w:r w:rsidRPr="00FB535F">
        <w:rPr>
          <w:rFonts w:eastAsia="Times" w:cs="Times"/>
        </w:rPr>
        <w:t>B.</w:t>
      </w:r>
      <w:r w:rsidR="001F10AA">
        <w:rPr>
          <w:rFonts w:eastAsia="Times"/>
          <w:sz w:val="14"/>
          <w:szCs w:val="14"/>
        </w:rPr>
        <w:tab/>
      </w:r>
      <w:r w:rsidRPr="00FB535F">
        <w:t xml:space="preserve">Verification that the negative pin of the balanced differential output provides a nominal 0.5 V peak to peak signal with sync tip at a nominal 0 V and peak white at a negative 0.5 V </w:t>
      </w:r>
      <w:r w:rsidRPr="00FB535F">
        <w:rPr>
          <w:b/>
        </w:rPr>
        <w:t>shall</w:t>
      </w:r>
      <w:r w:rsidRPr="00FB535F">
        <w:t xml:space="preserve"> be by test. The verification </w:t>
      </w:r>
      <w:r w:rsidRPr="00FB535F">
        <w:rPr>
          <w:b/>
        </w:rPr>
        <w:t xml:space="preserve">shall </w:t>
      </w:r>
      <w:r w:rsidRPr="00FB535F">
        <w:t>be considered successful when the test of the payload flight hardware shows the negative pin of the balanced differential output provides a nominal 0.5 V peak signal, in phase quadrature (inverted) to the positive output, with sync tip (-40 IRE in SMPTE 170M) at a nominal 0 V and peak white (100 IRE in SMPTE 170M) at a negative 0.5 V.</w:t>
      </w:r>
    </w:p>
    <w:p w:rsidR="00FB535F" w:rsidRPr="00FB535F" w:rsidRDefault="001F10AA" w:rsidP="001F10AA">
      <w:pPr>
        <w:pStyle w:val="ParagraphT121"/>
        <w:ind w:left="540" w:hanging="540"/>
        <w:divId w:val="1930701137"/>
      </w:pPr>
      <w:r>
        <w:t>Verification Submittal:  CoC</w:t>
      </w:r>
    </w:p>
    <w:p w:rsidR="00FB535F" w:rsidRPr="00FB535F" w:rsidRDefault="00F23DC9" w:rsidP="004A1368">
      <w:pPr>
        <w:pStyle w:val="AppLvl4"/>
        <w:divId w:val="1930701137"/>
      </w:pPr>
      <w:r>
        <w:t>F.</w:t>
      </w:r>
      <w:r w:rsidR="00FB535F" w:rsidRPr="00FB535F">
        <w:t>4.3.4.4</w:t>
      </w:r>
      <w:r w:rsidR="004A1368">
        <w:tab/>
      </w:r>
      <w:r w:rsidR="00FB535F" w:rsidRPr="00FB535F">
        <w:t>Blanking Level</w:t>
      </w:r>
    </w:p>
    <w:p w:rsidR="00FB535F" w:rsidRPr="00FB535F" w:rsidRDefault="00FB535F" w:rsidP="001F10AA">
      <w:pPr>
        <w:pStyle w:val="ParagraphT121"/>
        <w:divId w:val="1930701137"/>
        <w:rPr>
          <w:noProof/>
        </w:rPr>
      </w:pPr>
      <w:r w:rsidRPr="00FB535F">
        <w:rPr>
          <w:noProof/>
        </w:rPr>
        <w:t>N</w:t>
      </w:r>
      <w:r w:rsidR="001F10AA">
        <w:rPr>
          <w:noProof/>
        </w:rPr>
        <w:t>VR</w:t>
      </w:r>
    </w:p>
    <w:p w:rsidR="00FB535F" w:rsidRPr="00FB535F" w:rsidRDefault="00F23DC9" w:rsidP="001F10AA">
      <w:pPr>
        <w:pStyle w:val="AppLvl4"/>
        <w:divId w:val="1930701137"/>
      </w:pPr>
      <w:r>
        <w:t>F.</w:t>
      </w:r>
      <w:r w:rsidR="00FB535F" w:rsidRPr="00FB535F">
        <w:t>4.3.4.5</w:t>
      </w:r>
      <w:r w:rsidR="001F10AA">
        <w:tab/>
      </w:r>
      <w:r w:rsidR="00FB535F" w:rsidRPr="00FB535F">
        <w:t>Common Voltage Mode</w:t>
      </w:r>
    </w:p>
    <w:p w:rsidR="00FB535F" w:rsidRPr="00FB535F" w:rsidRDefault="00FB535F" w:rsidP="001F10AA">
      <w:pPr>
        <w:pStyle w:val="ParagraphT121"/>
        <w:divId w:val="1930701137"/>
      </w:pPr>
      <w:r w:rsidRPr="00FB535F">
        <w:t xml:space="preserve">Verification that the balanced differential output does not have more than a </w:t>
      </w:r>
      <w:r w:rsidRPr="00FB535F">
        <w:sym w:font="Symbol" w:char="F0B1"/>
      </w:r>
      <w:r w:rsidRPr="00FB535F">
        <w:t xml:space="preserve"> 0.1 Vdc common mode component </w:t>
      </w:r>
      <w:r w:rsidRPr="00FB535F">
        <w:rPr>
          <w:i/>
        </w:rPr>
        <w:t>should</w:t>
      </w:r>
      <w:r w:rsidRPr="00FB535F">
        <w:t xml:space="preserve"> be by test. The verification </w:t>
      </w:r>
      <w:r w:rsidRPr="00FB535F">
        <w:rPr>
          <w:i/>
        </w:rPr>
        <w:t xml:space="preserve">should </w:t>
      </w:r>
      <w:r w:rsidRPr="00FB535F">
        <w:t xml:space="preserve">be considered successful when the test of the payload flight hardware shows the balanced differential output does not have more than a </w:t>
      </w:r>
      <w:r w:rsidRPr="00FB535F">
        <w:sym w:font="Symbol" w:char="F0B1"/>
      </w:r>
      <w:r w:rsidRPr="00FB535F">
        <w:t xml:space="preserve"> 0.1 Vdc common mode component measured with respect to the input ground reference pin.</w:t>
      </w:r>
    </w:p>
    <w:p w:rsidR="00FB535F" w:rsidRPr="00FB535F" w:rsidRDefault="001F10AA" w:rsidP="001F10AA">
      <w:pPr>
        <w:pStyle w:val="ParagraphT121"/>
        <w:divId w:val="1930701137"/>
      </w:pPr>
      <w:r>
        <w:t>Verification Submittal:  CoC</w:t>
      </w:r>
    </w:p>
    <w:p w:rsidR="00FB535F" w:rsidRPr="00FB535F" w:rsidRDefault="00F23DC9" w:rsidP="001F10AA">
      <w:pPr>
        <w:pStyle w:val="AppLvl4"/>
        <w:divId w:val="1930701137"/>
      </w:pPr>
      <w:r>
        <w:t>F.</w:t>
      </w:r>
      <w:r w:rsidR="00FB535F" w:rsidRPr="00FB535F">
        <w:t>4.3.4.6</w:t>
      </w:r>
      <w:r w:rsidR="001F10AA">
        <w:tab/>
      </w:r>
      <w:r w:rsidR="00FB535F" w:rsidRPr="00FB535F">
        <w:t>Deviations To Video Standard</w:t>
      </w:r>
    </w:p>
    <w:p w:rsidR="00FB535F" w:rsidRPr="00FB535F" w:rsidRDefault="00FB535F" w:rsidP="001F10AA">
      <w:pPr>
        <w:pStyle w:val="ParagraphT121"/>
        <w:divId w:val="1930701137"/>
        <w:rPr>
          <w:noProof/>
        </w:rPr>
      </w:pPr>
      <w:r w:rsidRPr="00FB535F">
        <w:rPr>
          <w:noProof/>
          <w:lang w:val="nl-NL"/>
        </w:rPr>
        <w:t>A.</w:t>
      </w:r>
      <w:r w:rsidRPr="00FB535F">
        <w:rPr>
          <w:noProof/>
          <w:lang w:val="nl-NL"/>
        </w:rPr>
        <w:tab/>
        <w:t>NVR</w:t>
      </w:r>
      <w:r w:rsidRPr="00FB535F">
        <w:rPr>
          <w:lang w:val="nl-NL"/>
        </w:rPr>
        <w:br/>
      </w:r>
      <w:r w:rsidRPr="00FB535F">
        <w:rPr>
          <w:noProof/>
          <w:lang w:val="nl-NL"/>
        </w:rPr>
        <w:t>B.</w:t>
      </w:r>
      <w:r w:rsidRPr="00FB535F">
        <w:rPr>
          <w:noProof/>
          <w:lang w:val="nl-NL"/>
        </w:rPr>
        <w:tab/>
        <w:t>NVR</w:t>
      </w:r>
      <w:r w:rsidRPr="00FB535F">
        <w:rPr>
          <w:lang w:val="nl-NL"/>
        </w:rPr>
        <w:br/>
      </w:r>
      <w:r w:rsidRPr="00FB535F">
        <w:rPr>
          <w:noProof/>
          <w:lang w:val="nl-NL"/>
        </w:rPr>
        <w:t>C.</w:t>
      </w:r>
      <w:r w:rsidRPr="00FB535F">
        <w:rPr>
          <w:noProof/>
          <w:lang w:val="nl-NL"/>
        </w:rPr>
        <w:tab/>
        <w:t>NVR</w:t>
      </w:r>
      <w:r w:rsidRPr="00FB535F">
        <w:rPr>
          <w:noProof/>
          <w:lang w:val="nl-NL"/>
        </w:rPr>
        <w:br/>
      </w:r>
      <w:r w:rsidRPr="00FB535F">
        <w:rPr>
          <w:noProof/>
        </w:rPr>
        <w:t>D.</w:t>
      </w:r>
      <w:r w:rsidRPr="00FB535F">
        <w:rPr>
          <w:noProof/>
        </w:rPr>
        <w:tab/>
        <w:t>NVR</w:t>
      </w:r>
      <w:r w:rsidRPr="00FB535F">
        <w:rPr>
          <w:noProof/>
        </w:rPr>
        <w:br/>
        <w:t>E.</w:t>
      </w:r>
      <w:r w:rsidRPr="00FB535F">
        <w:rPr>
          <w:noProof/>
        </w:rPr>
        <w:tab/>
        <w:t>NVR</w:t>
      </w:r>
    </w:p>
    <w:p w:rsidR="00FB535F" w:rsidRPr="00FB535F" w:rsidRDefault="00F23DC9" w:rsidP="001F10AA">
      <w:pPr>
        <w:pStyle w:val="AppLvl3"/>
        <w:divId w:val="1930701137"/>
      </w:pPr>
      <w:r>
        <w:t>F.</w:t>
      </w:r>
      <w:r w:rsidR="00FB535F" w:rsidRPr="00FB535F">
        <w:t>4.3.5</w:t>
      </w:r>
      <w:r w:rsidR="001F10AA">
        <w:tab/>
      </w:r>
      <w:r w:rsidR="00FB535F" w:rsidRPr="00FB535F">
        <w:t>Thermal Control Interface Requirements</w:t>
      </w:r>
    </w:p>
    <w:p w:rsidR="00FB535F" w:rsidRPr="001F10AA" w:rsidRDefault="001F10AA" w:rsidP="001F10AA">
      <w:pPr>
        <w:pStyle w:val="ParagraphT121"/>
        <w:divId w:val="1930701137"/>
        <w:rPr>
          <w:u w:val="single"/>
        </w:rPr>
      </w:pPr>
      <w:r w:rsidRPr="001F10AA">
        <w:rPr>
          <w:u w:val="single"/>
        </w:rPr>
        <w:t>Data Deliverable</w:t>
      </w:r>
    </w:p>
    <w:p w:rsidR="00FB535F" w:rsidRPr="00FB535F" w:rsidRDefault="00F23DC9" w:rsidP="001F10AA">
      <w:pPr>
        <w:pStyle w:val="AppLvl4"/>
        <w:divId w:val="1930701137"/>
      </w:pPr>
      <w:r>
        <w:t>F.</w:t>
      </w:r>
      <w:r w:rsidR="00FB535F" w:rsidRPr="00FB535F">
        <w:t>4.3.5.1</w:t>
      </w:r>
      <w:r w:rsidR="001F10AA">
        <w:tab/>
      </w:r>
      <w:r w:rsidR="00FB535F" w:rsidRPr="00FB535F">
        <w:t>Convective Heat Transfer Coefficient</w:t>
      </w:r>
    </w:p>
    <w:p w:rsidR="00FB535F" w:rsidRPr="00FB535F" w:rsidRDefault="001F10AA" w:rsidP="001F10AA">
      <w:pPr>
        <w:pStyle w:val="ParagraphT121"/>
        <w:divId w:val="1930701137"/>
      </w:pPr>
      <w:r>
        <w:t>NVR</w:t>
      </w:r>
    </w:p>
    <w:p w:rsidR="00FB535F" w:rsidRPr="00FB535F" w:rsidRDefault="00F23DC9" w:rsidP="001F10AA">
      <w:pPr>
        <w:pStyle w:val="AppLvl4"/>
        <w:divId w:val="1930701137"/>
      </w:pPr>
      <w:r>
        <w:t>F.</w:t>
      </w:r>
      <w:r w:rsidR="00FB535F" w:rsidRPr="00FB535F">
        <w:t>4.3.5.2</w:t>
      </w:r>
      <w:r w:rsidR="001F10AA">
        <w:tab/>
      </w:r>
      <w:r w:rsidR="00FB535F" w:rsidRPr="00FB535F">
        <w:t>Removal Of Waste Heat</w:t>
      </w:r>
    </w:p>
    <w:p w:rsidR="00FB535F" w:rsidRPr="00FB535F" w:rsidRDefault="00FB535F" w:rsidP="001F10AA">
      <w:pPr>
        <w:pStyle w:val="ParagraphT121"/>
        <w:divId w:val="1930701137"/>
        <w:rPr>
          <w:noProof/>
        </w:rPr>
      </w:pPr>
      <w:r w:rsidRPr="00FB535F">
        <w:rPr>
          <w:noProof/>
        </w:rPr>
        <w:t xml:space="preserve">Verification that the payload uses the EXPRESS AAA for removing waste sensible heat only </w:t>
      </w:r>
      <w:r w:rsidRPr="00FB535F">
        <w:rPr>
          <w:b/>
          <w:noProof/>
        </w:rPr>
        <w:t>shall</w:t>
      </w:r>
      <w:r w:rsidRPr="00FB535F">
        <w:rPr>
          <w:noProof/>
        </w:rPr>
        <w:t xml:space="preserve"> be by analysis and inspection of payload flight hardware. The verification </w:t>
      </w:r>
      <w:r w:rsidRPr="00FB535F">
        <w:rPr>
          <w:b/>
          <w:noProof/>
        </w:rPr>
        <w:t xml:space="preserve">shall </w:t>
      </w:r>
      <w:r w:rsidRPr="00FB535F">
        <w:rPr>
          <w:noProof/>
        </w:rPr>
        <w:t>be considered successful when the analysis shows the payload uses the EXPRESS AAA for removing waste sensible heat only.</w:t>
      </w:r>
    </w:p>
    <w:p w:rsidR="00FB535F" w:rsidRPr="00FB535F" w:rsidRDefault="001F10AA" w:rsidP="001F10AA">
      <w:pPr>
        <w:pStyle w:val="ParagraphT121"/>
        <w:divId w:val="1930701137"/>
        <w:rPr>
          <w:noProof/>
        </w:rPr>
      </w:pPr>
      <w:r>
        <w:rPr>
          <w:noProof/>
        </w:rPr>
        <w:t>Verification Submittal:  CoC</w:t>
      </w:r>
    </w:p>
    <w:p w:rsidR="00FB535F" w:rsidRPr="00FB535F" w:rsidRDefault="00F23DC9" w:rsidP="001F10AA">
      <w:pPr>
        <w:pStyle w:val="AppLvl4"/>
        <w:divId w:val="1930701137"/>
      </w:pPr>
      <w:r>
        <w:t>F.</w:t>
      </w:r>
      <w:r w:rsidR="00FB535F" w:rsidRPr="00FB535F">
        <w:t>4.3.5.3</w:t>
      </w:r>
      <w:r w:rsidR="001F10AA">
        <w:tab/>
      </w:r>
      <w:r w:rsidR="00FB535F" w:rsidRPr="00FB535F">
        <w:t>Cabin Air Usage</w:t>
      </w:r>
    </w:p>
    <w:p w:rsidR="00FB535F" w:rsidRPr="00FB535F" w:rsidRDefault="00FB535F" w:rsidP="001F10AA">
      <w:pPr>
        <w:pStyle w:val="ParagraphT121"/>
        <w:divId w:val="1930701137"/>
        <w:rPr>
          <w:noProof/>
        </w:rPr>
      </w:pPr>
      <w:r w:rsidRPr="00FB535F">
        <w:rPr>
          <w:noProof/>
        </w:rPr>
        <w:t xml:space="preserve">Verification that cabin air is used to control humidity, carbon dioxide, oxygen, and the release of any other gaseous components </w:t>
      </w:r>
      <w:r w:rsidRPr="00FB535F">
        <w:rPr>
          <w:i/>
          <w:noProof/>
        </w:rPr>
        <w:t>should</w:t>
      </w:r>
      <w:r w:rsidRPr="00FB535F">
        <w:rPr>
          <w:noProof/>
        </w:rPr>
        <w:t xml:space="preserve"> be by analysis and inspection of payload flight hardware. The verification </w:t>
      </w:r>
      <w:r w:rsidRPr="00FB535F">
        <w:rPr>
          <w:i/>
          <w:noProof/>
        </w:rPr>
        <w:t>should</w:t>
      </w:r>
      <w:r w:rsidRPr="00FB535F">
        <w:rPr>
          <w:noProof/>
        </w:rPr>
        <w:t xml:space="preserve"> be considered successful when the analysis shows that cabin air is used for control of humidity, carbon dioxide, oxygen, and the release of any other gaseous components.</w:t>
      </w:r>
    </w:p>
    <w:p w:rsidR="00FB535F" w:rsidRPr="00FB535F" w:rsidRDefault="001F10AA" w:rsidP="001F10AA">
      <w:pPr>
        <w:pStyle w:val="ParagraphT121"/>
        <w:divId w:val="1930701137"/>
        <w:rPr>
          <w:noProof/>
        </w:rPr>
      </w:pPr>
      <w:r>
        <w:rPr>
          <w:noProof/>
        </w:rPr>
        <w:t>Verification Submittal:  CoC</w:t>
      </w:r>
    </w:p>
    <w:p w:rsidR="00FB535F" w:rsidRPr="00FB535F" w:rsidRDefault="00F23DC9" w:rsidP="001F10AA">
      <w:pPr>
        <w:pStyle w:val="AppLvl4"/>
        <w:divId w:val="1930701137"/>
      </w:pPr>
      <w:r>
        <w:t>F.</w:t>
      </w:r>
      <w:r w:rsidR="00FB535F" w:rsidRPr="00FB535F">
        <w:t>4.3.5.4</w:t>
      </w:r>
      <w:r w:rsidR="001F10AA">
        <w:tab/>
      </w:r>
      <w:r w:rsidR="00FB535F" w:rsidRPr="00FB535F">
        <w:t>Payload Debris Traps</w:t>
      </w:r>
    </w:p>
    <w:p w:rsidR="00FB535F" w:rsidRPr="00FB535F" w:rsidRDefault="00FB535F" w:rsidP="001F10AA">
      <w:pPr>
        <w:pStyle w:val="ParagraphT121"/>
        <w:divId w:val="1930701137"/>
      </w:pPr>
      <w:r w:rsidRPr="00FB535F">
        <w:rPr>
          <w:noProof/>
        </w:rPr>
        <w:t>Verification that the payload</w:t>
      </w:r>
      <w:r w:rsidRPr="00FB535F">
        <w:t xml:space="preserve"> with the ability to generate particulates or debris provides protection against cabin air contamination </w:t>
      </w:r>
      <w:r w:rsidRPr="00FB535F">
        <w:rPr>
          <w:b/>
        </w:rPr>
        <w:t>shall</w:t>
      </w:r>
      <w:r w:rsidRPr="00FB535F">
        <w:t xml:space="preserve"> be by inspection. The verification </w:t>
      </w:r>
      <w:r w:rsidRPr="00FB535F">
        <w:rPr>
          <w:b/>
        </w:rPr>
        <w:t>shall</w:t>
      </w:r>
      <w:r w:rsidRPr="00FB535F">
        <w:t xml:space="preserve"> be considered successful when the inspection shows the payload provides a filter of size ≤280 µm.</w:t>
      </w:r>
    </w:p>
    <w:p w:rsidR="00FB535F" w:rsidRPr="00FB535F" w:rsidRDefault="001F10AA" w:rsidP="001F10AA">
      <w:pPr>
        <w:pStyle w:val="ParagraphT121"/>
        <w:divId w:val="1930701137"/>
        <w:rPr>
          <w:rFonts w:ascii="Helvetica" w:hAnsi="Helvetica" w:cs="Helvetica"/>
          <w:b/>
          <w:caps/>
          <w:kern w:val="28"/>
          <w:sz w:val="22"/>
        </w:rPr>
      </w:pPr>
      <w:r>
        <w:rPr>
          <w:noProof/>
        </w:rPr>
        <w:t>Verification Submittal:  CoC</w:t>
      </w:r>
    </w:p>
    <w:p w:rsidR="00FB535F" w:rsidRPr="00FB535F" w:rsidRDefault="00F23DC9" w:rsidP="001F10AA">
      <w:pPr>
        <w:pStyle w:val="AppLvl4"/>
        <w:divId w:val="1930701137"/>
      </w:pPr>
      <w:r>
        <w:t>F.</w:t>
      </w:r>
      <w:r w:rsidR="00FB535F" w:rsidRPr="00FB535F">
        <w:t>4.3.5.5</w:t>
      </w:r>
      <w:r w:rsidR="001F10AA">
        <w:tab/>
      </w:r>
      <w:r w:rsidR="00FB535F" w:rsidRPr="00FB535F">
        <w:t>Aaa Physical Interface</w:t>
      </w:r>
    </w:p>
    <w:p w:rsidR="00FB535F" w:rsidRPr="00FB535F" w:rsidRDefault="001F10AA" w:rsidP="001F10AA">
      <w:pPr>
        <w:pStyle w:val="ParagraphT121"/>
        <w:divId w:val="1930701137"/>
      </w:pPr>
      <w:r>
        <w:t>NVR</w:t>
      </w:r>
    </w:p>
    <w:p w:rsidR="00FB535F" w:rsidRPr="00FB535F" w:rsidRDefault="00F23DC9" w:rsidP="001F10AA">
      <w:pPr>
        <w:pStyle w:val="AppLvl5"/>
        <w:divId w:val="1930701137"/>
      </w:pPr>
      <w:r>
        <w:t>F.</w:t>
      </w:r>
      <w:r w:rsidR="00FB535F" w:rsidRPr="00FB535F">
        <w:t>4.3.5.5.1</w:t>
      </w:r>
      <w:r w:rsidR="001F10AA">
        <w:tab/>
      </w:r>
      <w:r w:rsidR="00FB535F" w:rsidRPr="00FB535F">
        <w:t>Mle Avionics Air Interface</w:t>
      </w:r>
    </w:p>
    <w:p w:rsidR="00FB535F" w:rsidRPr="00FB535F" w:rsidRDefault="00FB535F" w:rsidP="001F10AA">
      <w:pPr>
        <w:pStyle w:val="ParagraphT121"/>
        <w:divId w:val="1930701137"/>
        <w:rPr>
          <w:noProof/>
        </w:rPr>
      </w:pPr>
      <w:r w:rsidRPr="00FB535F">
        <w:rPr>
          <w:noProof/>
        </w:rPr>
        <w:t xml:space="preserve">Verification that the payload’s physical interface is compatible with the EXPRESS Rack backplate </w:t>
      </w:r>
      <w:r w:rsidRPr="00FB535F">
        <w:rPr>
          <w:i/>
          <w:noProof/>
        </w:rPr>
        <w:t>should</w:t>
      </w:r>
      <w:r w:rsidRPr="00FB535F">
        <w:rPr>
          <w:noProof/>
        </w:rPr>
        <w:t xml:space="preserve"> be by inspection. The verification </w:t>
      </w:r>
      <w:r w:rsidRPr="00FB535F">
        <w:rPr>
          <w:i/>
          <w:noProof/>
        </w:rPr>
        <w:t xml:space="preserve">should </w:t>
      </w:r>
      <w:r w:rsidRPr="00FB535F">
        <w:rPr>
          <w:noProof/>
        </w:rPr>
        <w:t>be considered successful when the inspection shows the payload’s physical interface is compatible with the EXPRESS Rack backplate per Figure F.3.1.2.1-1.</w:t>
      </w:r>
    </w:p>
    <w:p w:rsidR="00FB535F" w:rsidRPr="00FB535F" w:rsidRDefault="001F10AA" w:rsidP="001F10AA">
      <w:pPr>
        <w:pStyle w:val="ParagraphT121"/>
        <w:divId w:val="1930701137"/>
        <w:rPr>
          <w:rFonts w:ascii="Helvetica" w:hAnsi="Helvetica" w:cs="Helvetica"/>
          <w:b/>
          <w:caps/>
          <w:kern w:val="28"/>
          <w:sz w:val="22"/>
        </w:rPr>
      </w:pPr>
      <w:r>
        <w:rPr>
          <w:noProof/>
        </w:rPr>
        <w:t>Verification Submittal:  CoC</w:t>
      </w:r>
    </w:p>
    <w:p w:rsidR="00FB535F" w:rsidRPr="00FB535F" w:rsidRDefault="00F23DC9" w:rsidP="00C40C35">
      <w:pPr>
        <w:pStyle w:val="AppLvl5"/>
        <w:divId w:val="1930701137"/>
      </w:pPr>
      <w:r>
        <w:t>F.</w:t>
      </w:r>
      <w:r w:rsidR="00FB535F" w:rsidRPr="00FB535F">
        <w:t>4.3.5.5.2</w:t>
      </w:r>
      <w:r w:rsidR="00C40C35">
        <w:tab/>
      </w:r>
      <w:r w:rsidR="00FB535F" w:rsidRPr="00FB535F">
        <w:t>Isis Drawers Interface</w:t>
      </w:r>
    </w:p>
    <w:p w:rsidR="00FB535F" w:rsidRPr="00FB535F" w:rsidRDefault="00FB535F" w:rsidP="00C40C35">
      <w:pPr>
        <w:pStyle w:val="ParagraphT121"/>
        <w:divId w:val="1930701137"/>
        <w:rPr>
          <w:noProof/>
        </w:rPr>
      </w:pPr>
      <w:r w:rsidRPr="00FB535F">
        <w:rPr>
          <w:noProof/>
        </w:rPr>
        <w:t xml:space="preserve">Verification that the payload’s physical interface is compatible with the ISIS drawer air inlets and outlets </w:t>
      </w:r>
      <w:r w:rsidRPr="00FB535F">
        <w:rPr>
          <w:i/>
          <w:noProof/>
        </w:rPr>
        <w:t>should</w:t>
      </w:r>
      <w:r w:rsidRPr="00FB535F">
        <w:rPr>
          <w:noProof/>
        </w:rPr>
        <w:t xml:space="preserve"> be by inspection. The verification </w:t>
      </w:r>
      <w:r w:rsidRPr="00FB535F">
        <w:rPr>
          <w:i/>
          <w:noProof/>
        </w:rPr>
        <w:t>should</w:t>
      </w:r>
      <w:r w:rsidRPr="00FB535F">
        <w:rPr>
          <w:noProof/>
        </w:rPr>
        <w:t xml:space="preserve"> be considered successful when the inspection shows the payload’s physical interface is compatible with the ISIS drawer inlets and outlets per Figure F.3.5.5.2-1.</w:t>
      </w:r>
    </w:p>
    <w:p w:rsidR="00FB535F" w:rsidRPr="00FB535F" w:rsidRDefault="00FB535F" w:rsidP="00C40C35">
      <w:pPr>
        <w:pStyle w:val="ParagraphT121"/>
        <w:divId w:val="1930701137"/>
        <w:rPr>
          <w:rFonts w:ascii="Helvetica" w:hAnsi="Helvetica" w:cs="Helvetica"/>
          <w:b/>
          <w:caps/>
          <w:kern w:val="28"/>
          <w:sz w:val="22"/>
        </w:rPr>
      </w:pPr>
      <w:r w:rsidRPr="00FB535F">
        <w:rPr>
          <w:noProof/>
        </w:rPr>
        <w:t>Verification Submitt</w:t>
      </w:r>
      <w:r w:rsidR="00C40C35">
        <w:rPr>
          <w:noProof/>
        </w:rPr>
        <w:t>al:  CoC</w:t>
      </w:r>
    </w:p>
    <w:p w:rsidR="00FB535F" w:rsidRPr="00FB535F" w:rsidRDefault="00F23DC9" w:rsidP="00C40C35">
      <w:pPr>
        <w:pStyle w:val="AppLvl5"/>
        <w:divId w:val="1930701137"/>
      </w:pPr>
      <w:r>
        <w:t>F.</w:t>
      </w:r>
      <w:r w:rsidR="00FB535F" w:rsidRPr="00FB535F">
        <w:t>4.3.5.5.3</w:t>
      </w:r>
      <w:r w:rsidR="00C40C35">
        <w:tab/>
      </w:r>
      <w:r w:rsidR="00FB535F" w:rsidRPr="00FB535F">
        <w:t>Fans</w:t>
      </w:r>
    </w:p>
    <w:p w:rsidR="00FB535F" w:rsidRPr="00FB535F" w:rsidRDefault="00FB535F" w:rsidP="00C40C35">
      <w:pPr>
        <w:pStyle w:val="ParagraphT121"/>
        <w:divId w:val="1930701137"/>
        <w:rPr>
          <w:noProof/>
        </w:rPr>
      </w:pPr>
      <w:r w:rsidRPr="00FB535F">
        <w:rPr>
          <w:noProof/>
        </w:rPr>
        <w:t xml:space="preserve">Verification the payload using AAA provides its own fan </w:t>
      </w:r>
      <w:r w:rsidRPr="00FB535F">
        <w:rPr>
          <w:i/>
          <w:noProof/>
        </w:rPr>
        <w:t>should</w:t>
      </w:r>
      <w:r w:rsidRPr="00FB535F">
        <w:rPr>
          <w:noProof/>
        </w:rPr>
        <w:t xml:space="preserve"> be by inspection. The verification </w:t>
      </w:r>
      <w:r w:rsidRPr="00FB535F">
        <w:rPr>
          <w:i/>
          <w:noProof/>
        </w:rPr>
        <w:t>should</w:t>
      </w:r>
      <w:r w:rsidRPr="00FB535F">
        <w:rPr>
          <w:noProof/>
        </w:rPr>
        <w:t xml:space="preserve"> be considered successful when inspection of drawings and/or design documentation show that the design includes a fan.</w:t>
      </w:r>
    </w:p>
    <w:p w:rsidR="00FB535F" w:rsidRPr="00FB535F" w:rsidRDefault="00FB535F" w:rsidP="00C40C35">
      <w:pPr>
        <w:pStyle w:val="ParagraphT121"/>
        <w:divId w:val="1930701137"/>
        <w:rPr>
          <w:noProof/>
        </w:rPr>
      </w:pPr>
      <w:r w:rsidRPr="00FB535F">
        <w:rPr>
          <w:noProof/>
        </w:rPr>
        <w:t>Verifi</w:t>
      </w:r>
      <w:r w:rsidR="00C40C35">
        <w:rPr>
          <w:noProof/>
        </w:rPr>
        <w:t>cation Submittal: CoC</w:t>
      </w:r>
    </w:p>
    <w:p w:rsidR="00FB535F" w:rsidRPr="00FB535F" w:rsidRDefault="00F23DC9" w:rsidP="00C40C35">
      <w:pPr>
        <w:pStyle w:val="AppLvl5"/>
        <w:divId w:val="1930701137"/>
      </w:pPr>
      <w:r>
        <w:t>F.</w:t>
      </w:r>
      <w:r w:rsidR="00FB535F" w:rsidRPr="00FB535F">
        <w:t>4.3.5.5.4</w:t>
      </w:r>
      <w:r w:rsidR="00C40C35">
        <w:tab/>
      </w:r>
      <w:r w:rsidR="00FB535F" w:rsidRPr="00FB535F">
        <w:t>Ducted Payload Contamination Protection</w:t>
      </w:r>
    </w:p>
    <w:p w:rsidR="00FB535F" w:rsidRPr="00FB535F" w:rsidRDefault="00FB535F" w:rsidP="00C40C35">
      <w:pPr>
        <w:pStyle w:val="ParagraphT121"/>
        <w:divId w:val="1930701137"/>
        <w:rPr>
          <w:noProof/>
        </w:rPr>
      </w:pPr>
      <w:r w:rsidRPr="00FB535F">
        <w:rPr>
          <w:noProof/>
        </w:rPr>
        <w:t xml:space="preserve">Verification that the payload hardware cooling system design does not contribute to further contamination of the cabin </w:t>
      </w:r>
      <w:r w:rsidRPr="00FB535F">
        <w:rPr>
          <w:i/>
          <w:noProof/>
        </w:rPr>
        <w:t>should</w:t>
      </w:r>
      <w:r w:rsidRPr="00FB535F">
        <w:rPr>
          <w:noProof/>
        </w:rPr>
        <w:t xml:space="preserve"> be by analysis or test of the payload hardware cooling system design.  Verification </w:t>
      </w:r>
      <w:r w:rsidRPr="00FB535F">
        <w:rPr>
          <w:i/>
          <w:noProof/>
        </w:rPr>
        <w:t>should</w:t>
      </w:r>
      <w:r w:rsidRPr="00FB535F">
        <w:rPr>
          <w:noProof/>
        </w:rPr>
        <w:t xml:space="preserve"> be considered successful when the analysis or test results show that the payload hardware cooling system design is compatible with ingestion of up to one (1) gram of lint-like contamination from the cabin and/or 1.0 square inch material blockage, or provide protection from the contamination.</w:t>
      </w:r>
    </w:p>
    <w:p w:rsidR="00FB535F" w:rsidRPr="00FB535F" w:rsidRDefault="00FB535F" w:rsidP="00C40C35">
      <w:pPr>
        <w:pStyle w:val="ParagraphT121"/>
        <w:divId w:val="1930701137"/>
        <w:rPr>
          <w:noProof/>
        </w:rPr>
      </w:pPr>
      <w:r w:rsidRPr="00FB535F">
        <w:rPr>
          <w:noProof/>
        </w:rPr>
        <w:t xml:space="preserve">Verification Submittal:  </w:t>
      </w:r>
      <w:r w:rsidR="00C40C35">
        <w:rPr>
          <w:noProof/>
        </w:rPr>
        <w:t>Analysis Report or Test Report</w:t>
      </w:r>
    </w:p>
    <w:p w:rsidR="00FB535F" w:rsidRPr="00FB535F" w:rsidRDefault="00F23DC9" w:rsidP="00C40C35">
      <w:pPr>
        <w:pStyle w:val="AppLvl4"/>
        <w:divId w:val="1930701137"/>
      </w:pPr>
      <w:r>
        <w:t>F.</w:t>
      </w:r>
      <w:r w:rsidR="00FB535F" w:rsidRPr="00FB535F">
        <w:t>4.3.5.6</w:t>
      </w:r>
      <w:r w:rsidR="00C40C35">
        <w:tab/>
      </w:r>
      <w:r w:rsidR="00FB535F" w:rsidRPr="00FB535F">
        <w:t>Air Supply Temperature</w:t>
      </w:r>
    </w:p>
    <w:p w:rsidR="00FB535F" w:rsidRPr="00FB535F" w:rsidRDefault="00FB535F" w:rsidP="00C40C35">
      <w:pPr>
        <w:pStyle w:val="ParagraphT121"/>
        <w:divId w:val="1930701137"/>
        <w:rPr>
          <w:noProof/>
        </w:rPr>
      </w:pPr>
      <w:r w:rsidRPr="00FB535F">
        <w:rPr>
          <w:noProof/>
        </w:rPr>
        <w:t>Verification that the MLE payload and ISIS drawer payload are compatible with the nominal temperature range of the avionics air supplied by the AAA</w:t>
      </w:r>
      <w:r w:rsidRPr="00FB535F">
        <w:rPr>
          <w:i/>
          <w:noProof/>
        </w:rPr>
        <w:t xml:space="preserve"> should</w:t>
      </w:r>
      <w:r w:rsidRPr="00FB535F">
        <w:rPr>
          <w:noProof/>
        </w:rPr>
        <w:t xml:space="preserve"> be by analysis or test. The verification </w:t>
      </w:r>
      <w:r w:rsidRPr="00FB535F">
        <w:rPr>
          <w:i/>
          <w:noProof/>
        </w:rPr>
        <w:t>should</w:t>
      </w:r>
      <w:r w:rsidRPr="00FB535F">
        <w:rPr>
          <w:noProof/>
        </w:rPr>
        <w:t xml:space="preserve"> be considered successful when the analysis or test of the MLE payload and ISIS drawer payload show they are compatible with the temperature ranges per </w:t>
      </w:r>
      <w:r w:rsidR="003D268D">
        <w:rPr>
          <w:noProof/>
        </w:rPr>
        <w:t>P</w:t>
      </w:r>
      <w:r w:rsidRPr="00FB535F">
        <w:rPr>
          <w:noProof/>
        </w:rPr>
        <w:t>aragraph F.3.5.6.</w:t>
      </w:r>
    </w:p>
    <w:p w:rsidR="00FB535F" w:rsidRPr="00FB535F" w:rsidRDefault="00FB535F" w:rsidP="00C40C35">
      <w:pPr>
        <w:pStyle w:val="ParagraphT121"/>
        <w:divId w:val="1930701137"/>
        <w:rPr>
          <w:rFonts w:ascii="Helvetica" w:hAnsi="Helvetica" w:cs="Helvetica"/>
          <w:b/>
          <w:caps/>
          <w:kern w:val="28"/>
          <w:sz w:val="22"/>
        </w:rPr>
      </w:pPr>
      <w:r w:rsidRPr="00FB535F">
        <w:rPr>
          <w:noProof/>
        </w:rPr>
        <w:t xml:space="preserve">Verification Submittal: </w:t>
      </w:r>
      <w:r w:rsidR="00C40C35">
        <w:rPr>
          <w:noProof/>
        </w:rPr>
        <w:t xml:space="preserve"> Analysis Report or Test Report</w:t>
      </w:r>
    </w:p>
    <w:p w:rsidR="00FB535F" w:rsidRPr="00FB535F" w:rsidRDefault="00F23DC9" w:rsidP="00C40C35">
      <w:pPr>
        <w:pStyle w:val="AppLvl4"/>
        <w:divId w:val="1930701137"/>
      </w:pPr>
      <w:r>
        <w:t>F.</w:t>
      </w:r>
      <w:r w:rsidR="00FB535F" w:rsidRPr="00FB535F">
        <w:t>4.3.5.7</w:t>
      </w:r>
      <w:r w:rsidR="00C40C35">
        <w:tab/>
      </w:r>
      <w:r w:rsidR="00FB535F" w:rsidRPr="00FB535F">
        <w:t>Air Supply Flow Rate</w:t>
      </w:r>
    </w:p>
    <w:p w:rsidR="00FB535F" w:rsidRPr="00FB535F" w:rsidRDefault="00FB535F" w:rsidP="00C40C35">
      <w:pPr>
        <w:pStyle w:val="ParagraphT121"/>
        <w:ind w:left="540" w:hanging="540"/>
        <w:divId w:val="1930701137"/>
        <w:rPr>
          <w:noProof/>
        </w:rPr>
      </w:pPr>
      <w:r w:rsidRPr="00FB535F">
        <w:rPr>
          <w:noProof/>
        </w:rPr>
        <w:t>A.</w:t>
      </w:r>
      <w:r w:rsidRPr="00FB535F">
        <w:rPr>
          <w:noProof/>
        </w:rPr>
        <w:tab/>
        <w:t xml:space="preserve">Verification that the payload is compatible with the EXPRESS Rack AAA supplied conditioned air </w:t>
      </w:r>
      <w:r w:rsidRPr="00FB535F">
        <w:rPr>
          <w:i/>
          <w:noProof/>
        </w:rPr>
        <w:t>should</w:t>
      </w:r>
      <w:r w:rsidRPr="00FB535F">
        <w:rPr>
          <w:noProof/>
        </w:rPr>
        <w:t xml:space="preserve"> be by analysis or test. The verification </w:t>
      </w:r>
      <w:r w:rsidRPr="00FB535F">
        <w:rPr>
          <w:i/>
          <w:noProof/>
        </w:rPr>
        <w:t>should</w:t>
      </w:r>
      <w:r w:rsidRPr="00FB535F">
        <w:rPr>
          <w:noProof/>
        </w:rPr>
        <w:t xml:space="preserve"> be considered successful when the analysis or test shows the payload is compatible with a flow rate at 15±3 cubic feet per minute (cfm).</w:t>
      </w:r>
    </w:p>
    <w:p w:rsidR="00FB535F" w:rsidRPr="00FB535F" w:rsidRDefault="00FB535F" w:rsidP="00C40C35">
      <w:pPr>
        <w:pStyle w:val="ParagraphT121"/>
        <w:ind w:left="540" w:hanging="540"/>
        <w:divId w:val="1930701137"/>
      </w:pPr>
      <w:r w:rsidRPr="00FB535F">
        <w:rPr>
          <w:noProof/>
        </w:rPr>
        <w:t xml:space="preserve">Verification Submittal: </w:t>
      </w:r>
      <w:r w:rsidR="00C40C35">
        <w:rPr>
          <w:noProof/>
        </w:rPr>
        <w:t xml:space="preserve"> Analysis Report or Test Report</w:t>
      </w:r>
    </w:p>
    <w:p w:rsidR="00FB535F" w:rsidRPr="00FB535F" w:rsidRDefault="00FB535F" w:rsidP="00C40C35">
      <w:pPr>
        <w:pStyle w:val="ParagraphT121"/>
        <w:ind w:left="540" w:hanging="540"/>
        <w:divId w:val="1930701137"/>
        <w:rPr>
          <w:noProof/>
        </w:rPr>
      </w:pPr>
      <w:r w:rsidRPr="00FB535F">
        <w:rPr>
          <w:noProof/>
        </w:rPr>
        <w:t>B.</w:t>
      </w:r>
      <w:r w:rsidRPr="00FB535F">
        <w:rPr>
          <w:noProof/>
        </w:rPr>
        <w:tab/>
        <w:t xml:space="preserve">Verification that the ISIS drawer payload is compatible with the EXPRESS Rack AAA supplied conditioned air </w:t>
      </w:r>
      <w:r w:rsidRPr="00FB535F">
        <w:rPr>
          <w:i/>
          <w:noProof/>
        </w:rPr>
        <w:t>should</w:t>
      </w:r>
      <w:r w:rsidRPr="00FB535F">
        <w:rPr>
          <w:noProof/>
        </w:rPr>
        <w:t xml:space="preserve"> be by analysis or test. The verification </w:t>
      </w:r>
      <w:r w:rsidRPr="00FB535F">
        <w:rPr>
          <w:i/>
          <w:noProof/>
        </w:rPr>
        <w:t>should</w:t>
      </w:r>
      <w:r w:rsidRPr="00FB535F">
        <w:rPr>
          <w:noProof/>
        </w:rPr>
        <w:t xml:space="preserve"> be considered successful when the analysis or test shows the ISIS drawer payload is compatible with a flow rate at 15±3 cubic feet per minute (cfm).</w:t>
      </w:r>
    </w:p>
    <w:p w:rsidR="00FB535F" w:rsidRPr="00FB535F" w:rsidRDefault="00FB535F" w:rsidP="00C40C35">
      <w:pPr>
        <w:pStyle w:val="ParagraphT121"/>
        <w:ind w:left="540" w:hanging="540"/>
        <w:divId w:val="1930701137"/>
        <w:rPr>
          <w:noProof/>
        </w:rPr>
      </w:pPr>
      <w:r w:rsidRPr="00FB535F">
        <w:rPr>
          <w:noProof/>
        </w:rPr>
        <w:t xml:space="preserve">Verification Submittal: </w:t>
      </w:r>
      <w:r w:rsidR="00C40C35">
        <w:rPr>
          <w:noProof/>
        </w:rPr>
        <w:t xml:space="preserve"> Analysis Report or Test Report</w:t>
      </w:r>
    </w:p>
    <w:p w:rsidR="00FB535F" w:rsidRPr="00FB535F" w:rsidRDefault="00F23DC9" w:rsidP="009B7CC2">
      <w:pPr>
        <w:pStyle w:val="AppLvl4"/>
        <w:divId w:val="1930701137"/>
      </w:pPr>
      <w:r>
        <w:t>F.</w:t>
      </w:r>
      <w:r w:rsidR="00FB535F" w:rsidRPr="00FB535F">
        <w:t>4.3.5.8</w:t>
      </w:r>
      <w:r w:rsidR="009B7CC2">
        <w:tab/>
      </w:r>
      <w:r w:rsidR="00FB535F" w:rsidRPr="00FB535F">
        <w:t>Air Return Temperature</w:t>
      </w:r>
    </w:p>
    <w:p w:rsidR="00FB535F" w:rsidRPr="00FB535F" w:rsidRDefault="00FB535F" w:rsidP="009B7CC2">
      <w:pPr>
        <w:pStyle w:val="ParagraphT121"/>
        <w:divId w:val="1930701137"/>
      </w:pPr>
      <w:r w:rsidRPr="00FB535F">
        <w:t xml:space="preserve">Verification that the maximum exhaust air return temperature meets the requirements in </w:t>
      </w:r>
      <w:r w:rsidR="003D268D">
        <w:t>P</w:t>
      </w:r>
      <w:r w:rsidRPr="00FB535F">
        <w:t xml:space="preserve">aragraph F.3.5.8 </w:t>
      </w:r>
      <w:r w:rsidRPr="00FB535F">
        <w:rPr>
          <w:b/>
        </w:rPr>
        <w:t>shall</w:t>
      </w:r>
      <w:r w:rsidRPr="00FB535F">
        <w:t xml:space="preserve"> be by analysis or test. The analysis or test</w:t>
      </w:r>
      <w:r w:rsidRPr="00FB535F">
        <w:rPr>
          <w:b/>
        </w:rPr>
        <w:t xml:space="preserve"> shall</w:t>
      </w:r>
      <w:r w:rsidRPr="00FB535F">
        <w:t xml:space="preserve"> take into consideration the inlet conditions of 85 °F (29.4 °C) for MLE or 95 °F (35 °C) for an ISIS Drawer and 15 cfm airflow capability provided by the AAA. If the payload exceeds 15 cfm, the analysis </w:t>
      </w:r>
      <w:r w:rsidRPr="00FB535F">
        <w:rPr>
          <w:b/>
        </w:rPr>
        <w:t>shall</w:t>
      </w:r>
      <w:r w:rsidRPr="00FB535F">
        <w:t xml:space="preserve"> take into account the recirculation effect and determine the steady state temperature of the exhaust considering this recirculation effect. The verification </w:t>
      </w:r>
      <w:r w:rsidRPr="00FB535F">
        <w:rPr>
          <w:b/>
        </w:rPr>
        <w:t>shall</w:t>
      </w:r>
      <w:r w:rsidRPr="00FB535F">
        <w:t xml:space="preserve"> be considered successful when the analysis shows that the return air temperature is less than 120 °F (48.9 °C) given the inlet avionics air conditions and the payload air flow.</w:t>
      </w:r>
    </w:p>
    <w:p w:rsidR="00FB535F" w:rsidRPr="00FB535F" w:rsidRDefault="00FB535F" w:rsidP="009B7CC2">
      <w:pPr>
        <w:pStyle w:val="ParagraphT121"/>
        <w:divId w:val="1930701137"/>
        <w:rPr>
          <w:noProof/>
        </w:rPr>
      </w:pPr>
      <w:r w:rsidRPr="00FB535F">
        <w:rPr>
          <w:noProof/>
        </w:rPr>
        <w:t>Verification Submittal:</w:t>
      </w:r>
      <w:r w:rsidR="009B7CC2">
        <w:rPr>
          <w:noProof/>
        </w:rPr>
        <w:t xml:space="preserve"> Analysis Report or Test Report</w:t>
      </w:r>
    </w:p>
    <w:p w:rsidR="00FB535F" w:rsidRPr="00FB535F" w:rsidRDefault="00F23DC9" w:rsidP="009B7CC2">
      <w:pPr>
        <w:pStyle w:val="AppLvl4"/>
        <w:divId w:val="1930701137"/>
      </w:pPr>
      <w:r>
        <w:t>F.</w:t>
      </w:r>
      <w:r w:rsidR="00FB535F" w:rsidRPr="00FB535F">
        <w:t>4.3.5.9</w:t>
      </w:r>
      <w:r w:rsidR="009B7CC2">
        <w:tab/>
      </w:r>
      <w:r w:rsidR="00FB535F" w:rsidRPr="00FB535F">
        <w:t>Payload Inlet Debris Traps</w:t>
      </w:r>
    </w:p>
    <w:p w:rsidR="00FB535F" w:rsidRPr="00FB535F" w:rsidRDefault="00FB535F" w:rsidP="009B7CC2">
      <w:pPr>
        <w:pStyle w:val="ParagraphT121"/>
        <w:divId w:val="1930701137"/>
        <w:rPr>
          <w:noProof/>
        </w:rPr>
      </w:pPr>
      <w:r w:rsidRPr="00FB535F">
        <w:rPr>
          <w:noProof/>
        </w:rPr>
        <w:t xml:space="preserve">Verification that the payload has a filter </w:t>
      </w:r>
      <w:r w:rsidRPr="00FB535F">
        <w:rPr>
          <w:i/>
          <w:noProof/>
        </w:rPr>
        <w:t xml:space="preserve">should </w:t>
      </w:r>
      <w:r w:rsidRPr="00FB535F">
        <w:rPr>
          <w:noProof/>
        </w:rPr>
        <w:t xml:space="preserve">be by inspection. The verification </w:t>
      </w:r>
      <w:r w:rsidRPr="00FB535F">
        <w:rPr>
          <w:i/>
          <w:noProof/>
        </w:rPr>
        <w:t>should</w:t>
      </w:r>
      <w:r w:rsidRPr="00FB535F">
        <w:rPr>
          <w:noProof/>
        </w:rPr>
        <w:t xml:space="preserve"> be considered successful when the inspection of the as-built flight hardware shows a filter size  of </w:t>
      </w:r>
      <w:r w:rsidRPr="00FB535F">
        <w:t>≤280 µm</w:t>
      </w:r>
      <w:r w:rsidRPr="00FB535F">
        <w:rPr>
          <w:noProof/>
        </w:rPr>
        <w:t xml:space="preserve"> at the payload inlet.</w:t>
      </w:r>
    </w:p>
    <w:p w:rsidR="00FB535F" w:rsidRPr="00FB535F" w:rsidRDefault="009B7CC2" w:rsidP="009B7CC2">
      <w:pPr>
        <w:pStyle w:val="ParagraphT121"/>
        <w:divId w:val="1930701137"/>
        <w:rPr>
          <w:noProof/>
        </w:rPr>
      </w:pPr>
      <w:r>
        <w:rPr>
          <w:noProof/>
        </w:rPr>
        <w:t>Verification Submittal: CoC</w:t>
      </w:r>
    </w:p>
    <w:p w:rsidR="00FB535F" w:rsidRPr="00FB535F" w:rsidRDefault="00F23DC9" w:rsidP="009B7CC2">
      <w:pPr>
        <w:pStyle w:val="AppLvl4"/>
        <w:divId w:val="1930701137"/>
      </w:pPr>
      <w:r>
        <w:t>F.</w:t>
      </w:r>
      <w:r w:rsidR="00FB535F" w:rsidRPr="00FB535F">
        <w:t>4.3.5.10</w:t>
      </w:r>
      <w:r w:rsidR="009B7CC2">
        <w:tab/>
      </w:r>
      <w:r w:rsidR="00FB535F" w:rsidRPr="00FB535F">
        <w:t>Payload Limitations On Heat Conducted To Structure</w:t>
      </w:r>
    </w:p>
    <w:p w:rsidR="00FB535F" w:rsidRPr="00FB535F" w:rsidRDefault="00FB535F" w:rsidP="009B7CC2">
      <w:pPr>
        <w:pStyle w:val="ParagraphT121"/>
        <w:divId w:val="1930701137"/>
        <w:rPr>
          <w:noProof/>
        </w:rPr>
      </w:pPr>
      <w:r w:rsidRPr="00FB535F">
        <w:rPr>
          <w:noProof/>
        </w:rPr>
        <w:t xml:space="preserve">Verification that the payload was not designed to account for conducting payload heat to the rack structure </w:t>
      </w:r>
      <w:r w:rsidRPr="00FB535F">
        <w:rPr>
          <w:i/>
          <w:noProof/>
        </w:rPr>
        <w:t>should</w:t>
      </w:r>
      <w:r w:rsidRPr="00FB535F">
        <w:rPr>
          <w:noProof/>
        </w:rPr>
        <w:t xml:space="preserve"> be by inspection. The verification </w:t>
      </w:r>
      <w:r w:rsidRPr="00FB535F">
        <w:rPr>
          <w:i/>
          <w:noProof/>
        </w:rPr>
        <w:t>should</w:t>
      </w:r>
      <w:r w:rsidRPr="00FB535F">
        <w:rPr>
          <w:noProof/>
        </w:rPr>
        <w:t xml:space="preserve"> be considered successful when the inspection shows that all payload internal temperature requirements are met by heat rejection to only the cooling water loops, cabin ambient air, and avionics air cooling circulated through the payload.</w:t>
      </w:r>
    </w:p>
    <w:p w:rsidR="00FB535F" w:rsidRPr="00FB535F" w:rsidRDefault="009B7CC2" w:rsidP="009B7CC2">
      <w:pPr>
        <w:pStyle w:val="ParagraphT121"/>
        <w:divId w:val="1930701137"/>
        <w:rPr>
          <w:noProof/>
        </w:rPr>
      </w:pPr>
      <w:r>
        <w:rPr>
          <w:noProof/>
        </w:rPr>
        <w:t>Verification Submittal: CoC</w:t>
      </w:r>
    </w:p>
    <w:p w:rsidR="00FB535F" w:rsidRPr="00FB535F" w:rsidRDefault="00F23DC9" w:rsidP="009B7CC2">
      <w:pPr>
        <w:pStyle w:val="AppLvl4"/>
        <w:divId w:val="1930701137"/>
      </w:pPr>
      <w:r>
        <w:t>F.</w:t>
      </w:r>
      <w:r w:rsidR="00FB535F" w:rsidRPr="00FB535F">
        <w:t>4.3.5.11</w:t>
      </w:r>
      <w:r w:rsidR="009B7CC2">
        <w:tab/>
      </w:r>
      <w:r w:rsidR="00FB535F" w:rsidRPr="00FB535F">
        <w:t>Cabin And Aaa Air Mixing Limitations</w:t>
      </w:r>
    </w:p>
    <w:p w:rsidR="00FB535F" w:rsidRPr="00FB535F" w:rsidRDefault="00FB535F" w:rsidP="009B7CC2">
      <w:pPr>
        <w:pStyle w:val="ParagraphT121"/>
        <w:divId w:val="1930701137"/>
      </w:pPr>
      <w:r w:rsidRPr="00FB535F">
        <w:t xml:space="preserve">Verification that the payload exchanging air with the cabin, and using the avionics air cooling, is designed to preclude mixing of the two air sources </w:t>
      </w:r>
      <w:r w:rsidRPr="00FB535F">
        <w:rPr>
          <w:b/>
        </w:rPr>
        <w:t xml:space="preserve">shall </w:t>
      </w:r>
      <w:r w:rsidRPr="00FB535F">
        <w:t xml:space="preserve">be by inspection of drawings or flight hardware. Verification </w:t>
      </w:r>
      <w:r w:rsidRPr="00FB535F">
        <w:rPr>
          <w:b/>
        </w:rPr>
        <w:t xml:space="preserve">shall </w:t>
      </w:r>
      <w:r w:rsidRPr="00FB535F">
        <w:t>be considered successful when the inspection of drawings or flight hardware shows that the payload hardware design does not allow mixing of cabin and AAA air.</w:t>
      </w:r>
    </w:p>
    <w:p w:rsidR="00FB535F" w:rsidRPr="00FB535F" w:rsidRDefault="009B7CC2" w:rsidP="009B7CC2">
      <w:pPr>
        <w:pStyle w:val="ParagraphT121"/>
        <w:divId w:val="1930701137"/>
        <w:rPr>
          <w:noProof/>
        </w:rPr>
      </w:pPr>
      <w:r>
        <w:rPr>
          <w:noProof/>
        </w:rPr>
        <w:t>Verification Submittal: CoC</w:t>
      </w:r>
    </w:p>
    <w:p w:rsidR="00FB535F" w:rsidRPr="00FB535F" w:rsidRDefault="00F23DC9" w:rsidP="009B7CC2">
      <w:pPr>
        <w:pStyle w:val="AppLvl4"/>
        <w:divId w:val="1930701137"/>
      </w:pPr>
      <w:r>
        <w:t>F.</w:t>
      </w:r>
      <w:r w:rsidR="00FB535F" w:rsidRPr="00FB535F">
        <w:t>4.3.5.12</w:t>
      </w:r>
      <w:r w:rsidR="009B7CC2">
        <w:tab/>
      </w:r>
      <w:r w:rsidR="00FB535F" w:rsidRPr="00FB535F">
        <w:t>Water Cooling Interface Requirements</w:t>
      </w:r>
    </w:p>
    <w:p w:rsidR="00FB535F" w:rsidRPr="00FB535F" w:rsidRDefault="009B7CC2" w:rsidP="009B7CC2">
      <w:pPr>
        <w:pStyle w:val="ParagraphT121"/>
        <w:divId w:val="1930701137"/>
      </w:pPr>
      <w:r>
        <w:t>NVR</w:t>
      </w:r>
    </w:p>
    <w:p w:rsidR="00FB535F" w:rsidRPr="00FB535F" w:rsidRDefault="00F23DC9" w:rsidP="009B7CC2">
      <w:pPr>
        <w:pStyle w:val="AppLvl5"/>
        <w:divId w:val="1930701137"/>
      </w:pPr>
      <w:r>
        <w:t>F.</w:t>
      </w:r>
      <w:r w:rsidR="00FB535F" w:rsidRPr="00FB535F">
        <w:t>4.3.5.12.1</w:t>
      </w:r>
      <w:r w:rsidR="009B7CC2">
        <w:tab/>
      </w:r>
      <w:r w:rsidR="00FB535F" w:rsidRPr="00FB535F">
        <w:t>Physical Interface</w:t>
      </w:r>
    </w:p>
    <w:p w:rsidR="00FB535F" w:rsidRPr="00FB535F" w:rsidRDefault="00FB535F" w:rsidP="009B7CC2">
      <w:pPr>
        <w:pStyle w:val="ParagraphT121"/>
        <w:divId w:val="1930701137"/>
        <w:rPr>
          <w:noProof/>
        </w:rPr>
      </w:pPr>
      <w:r w:rsidRPr="00FB535F">
        <w:rPr>
          <w:noProof/>
        </w:rPr>
        <w:t xml:space="preserve">Verification that the payload requiring EXPRESS Rack MTL water cooling can interface to the EXPRESS Rack QD at the end of the water line </w:t>
      </w:r>
      <w:r w:rsidRPr="00FB535F">
        <w:rPr>
          <w:i/>
          <w:noProof/>
        </w:rPr>
        <w:t>should</w:t>
      </w:r>
      <w:r w:rsidRPr="00FB535F">
        <w:rPr>
          <w:noProof/>
        </w:rPr>
        <w:t xml:space="preserve"> be by inspection.  The verification </w:t>
      </w:r>
      <w:r w:rsidRPr="00FB535F">
        <w:rPr>
          <w:i/>
          <w:noProof/>
        </w:rPr>
        <w:t xml:space="preserve">should </w:t>
      </w:r>
      <w:r w:rsidRPr="00FB535F">
        <w:rPr>
          <w:noProof/>
        </w:rPr>
        <w:t>be considered successful when the payload interface is per Figure F.3.5.12.1-1 or</w:t>
      </w:r>
      <w:r w:rsidR="009B7CC2">
        <w:rPr>
          <w:noProof/>
        </w:rPr>
        <w:br/>
      </w:r>
      <w:r w:rsidRPr="00FB535F">
        <w:rPr>
          <w:noProof/>
        </w:rPr>
        <w:t>Figure F.3.5.12.1-2.</w:t>
      </w:r>
    </w:p>
    <w:p w:rsidR="00FB535F" w:rsidRPr="00FB535F" w:rsidRDefault="009B7CC2" w:rsidP="009B7CC2">
      <w:pPr>
        <w:pStyle w:val="ParagraphT121"/>
        <w:divId w:val="1930701137"/>
        <w:rPr>
          <w:rFonts w:ascii="Helvetica" w:hAnsi="Helvetica" w:cs="Helvetica"/>
          <w:b/>
          <w:caps/>
          <w:kern w:val="28"/>
          <w:sz w:val="22"/>
        </w:rPr>
      </w:pPr>
      <w:r>
        <w:rPr>
          <w:noProof/>
        </w:rPr>
        <w:t>Verification Submittal:  CoC</w:t>
      </w:r>
    </w:p>
    <w:p w:rsidR="00FB535F" w:rsidRPr="00FB535F" w:rsidRDefault="00F23DC9" w:rsidP="009B7CC2">
      <w:pPr>
        <w:pStyle w:val="AppLvl5"/>
        <w:divId w:val="1930701137"/>
      </w:pPr>
      <w:r>
        <w:t>F.</w:t>
      </w:r>
      <w:r w:rsidR="00FB535F" w:rsidRPr="00FB535F">
        <w:t>4.3.5.12.2</w:t>
      </w:r>
      <w:r w:rsidR="009B7CC2">
        <w:tab/>
      </w:r>
      <w:r w:rsidR="00FB535F" w:rsidRPr="00FB535F">
        <w:t>Water Loop Pressure Drop</w:t>
      </w:r>
    </w:p>
    <w:p w:rsidR="00FB535F" w:rsidRPr="00FB535F" w:rsidRDefault="00FB535F" w:rsidP="009B7CC2">
      <w:pPr>
        <w:pStyle w:val="ParagraphT121"/>
        <w:divId w:val="1930701137"/>
        <w:rPr>
          <w:noProof/>
        </w:rPr>
      </w:pPr>
      <w:r w:rsidRPr="00FB535F">
        <w:rPr>
          <w:noProof/>
        </w:rPr>
        <w:t xml:space="preserve">Verification that the pressure drop is per requirements in </w:t>
      </w:r>
      <w:r w:rsidR="003D268D">
        <w:rPr>
          <w:noProof/>
        </w:rPr>
        <w:t>P</w:t>
      </w:r>
      <w:r w:rsidRPr="00FB535F">
        <w:rPr>
          <w:noProof/>
        </w:rPr>
        <w:t xml:space="preserve">aragraph F.3.5.12.2 </w:t>
      </w:r>
      <w:r w:rsidRPr="00FB535F">
        <w:rPr>
          <w:b/>
          <w:noProof/>
        </w:rPr>
        <w:t xml:space="preserve">shall </w:t>
      </w:r>
      <w:r w:rsidRPr="00FB535F">
        <w:rPr>
          <w:noProof/>
        </w:rPr>
        <w:t xml:space="preserve">be by test. Testing </w:t>
      </w:r>
      <w:r w:rsidRPr="00FB535F">
        <w:rPr>
          <w:b/>
          <w:noProof/>
        </w:rPr>
        <w:t>shall</w:t>
      </w:r>
      <w:r w:rsidRPr="00FB535F">
        <w:rPr>
          <w:noProof/>
        </w:rPr>
        <w:t xml:space="preserve"> be performed at the desired flow rates. The pressure differential </w:t>
      </w:r>
      <w:r w:rsidRPr="00FB535F">
        <w:rPr>
          <w:b/>
          <w:noProof/>
        </w:rPr>
        <w:t>shall</w:t>
      </w:r>
      <w:r w:rsidRPr="00FB535F">
        <w:rPr>
          <w:noProof/>
        </w:rPr>
        <w:t xml:space="preserve"> be measured across the rack interface panel supply and return interfaces. Verification </w:t>
      </w:r>
      <w:r w:rsidRPr="00FB535F">
        <w:rPr>
          <w:b/>
          <w:noProof/>
        </w:rPr>
        <w:t xml:space="preserve">shall </w:t>
      </w:r>
      <w:r w:rsidRPr="00FB535F">
        <w:rPr>
          <w:noProof/>
        </w:rPr>
        <w:t>be considered successful when the test shows the pressure drop between the inlet and outlet QDs is 2.80 ± 0.15 pounds per square inch differential (psid) (19.3 ± 1.03 kPa) at the desired flow rate.</w:t>
      </w:r>
    </w:p>
    <w:p w:rsidR="00FB535F" w:rsidRPr="00FB535F" w:rsidRDefault="00FB535F" w:rsidP="009B7CC2">
      <w:pPr>
        <w:pStyle w:val="ParagraphT121"/>
        <w:divId w:val="1930701137"/>
        <w:rPr>
          <w:rFonts w:ascii="Helvetica" w:hAnsi="Helvetica" w:cs="Helvetica"/>
          <w:b/>
          <w:caps/>
          <w:kern w:val="28"/>
          <w:sz w:val="22"/>
        </w:rPr>
      </w:pPr>
      <w:r w:rsidRPr="00FB535F">
        <w:rPr>
          <w:noProof/>
        </w:rPr>
        <w:t>Verif</w:t>
      </w:r>
      <w:r w:rsidR="009B7CC2">
        <w:rPr>
          <w:noProof/>
        </w:rPr>
        <w:t>ication Submittal:  Test Report</w:t>
      </w:r>
    </w:p>
    <w:p w:rsidR="00FB535F" w:rsidRPr="00FB535F" w:rsidRDefault="00F23DC9" w:rsidP="009B7CC2">
      <w:pPr>
        <w:pStyle w:val="AppLvl5"/>
        <w:divId w:val="1930701137"/>
      </w:pPr>
      <w:r>
        <w:t>F.</w:t>
      </w:r>
      <w:r w:rsidR="00FB535F" w:rsidRPr="00FB535F">
        <w:t>4.3.5.12.3</w:t>
      </w:r>
      <w:r w:rsidR="009B7CC2">
        <w:tab/>
      </w:r>
      <w:r w:rsidR="00FB535F" w:rsidRPr="00FB535F">
        <w:t>Leak Rate</w:t>
      </w:r>
    </w:p>
    <w:p w:rsidR="00FB535F" w:rsidRPr="00FB535F" w:rsidRDefault="00FB535F" w:rsidP="009B7CC2">
      <w:pPr>
        <w:pStyle w:val="ParagraphT121"/>
        <w:divId w:val="1930701137"/>
      </w:pPr>
      <w:r w:rsidRPr="00FB535F">
        <w:t>Verification that the total leakage of water by the payload equipment is less than 0.002 cm</w:t>
      </w:r>
      <w:r w:rsidRPr="00FB535F">
        <w:rPr>
          <w:vertAlign w:val="superscript"/>
        </w:rPr>
        <w:t>3</w:t>
      </w:r>
      <w:r w:rsidRPr="00FB535F">
        <w:t xml:space="preserve">/hr at 121 psia (834 kPa) </w:t>
      </w:r>
      <w:r w:rsidRPr="00FB535F">
        <w:rPr>
          <w:b/>
        </w:rPr>
        <w:t>shall</w:t>
      </w:r>
      <w:r w:rsidRPr="00FB535F">
        <w:t xml:space="preserve"> be by test. An integrated leak test of the payload loop including all payload equipment, jumpers and connections </w:t>
      </w:r>
      <w:r w:rsidRPr="00FB535F">
        <w:rPr>
          <w:b/>
        </w:rPr>
        <w:t xml:space="preserve">shall </w:t>
      </w:r>
      <w:r w:rsidRPr="00FB535F">
        <w:t>be performed. The leakage test</w:t>
      </w:r>
      <w:r w:rsidRPr="00FB535F">
        <w:rPr>
          <w:b/>
        </w:rPr>
        <w:t xml:space="preserve"> shall</w:t>
      </w:r>
      <w:r w:rsidRPr="00FB535F">
        <w:t xml:space="preserve"> be performed after the proof pressure test. The leakage test </w:t>
      </w:r>
      <w:r w:rsidRPr="00FB535F">
        <w:rPr>
          <w:b/>
        </w:rPr>
        <w:t>shall</w:t>
      </w:r>
      <w:r w:rsidRPr="00FB535F">
        <w:t xml:space="preserve"> be performed as a minimum at MDP. If helium, or some other medium, is used in testing, the results </w:t>
      </w:r>
      <w:r w:rsidRPr="00FB535F">
        <w:rPr>
          <w:b/>
        </w:rPr>
        <w:t>shall</w:t>
      </w:r>
      <w:r w:rsidRPr="00FB535F">
        <w:t xml:space="preserve"> be converted to an equivalent water leakage in standard cubic centimeters per hour. The verification </w:t>
      </w:r>
      <w:r w:rsidRPr="00FB535F">
        <w:rPr>
          <w:b/>
        </w:rPr>
        <w:t>shall</w:t>
      </w:r>
      <w:r w:rsidRPr="00FB535F">
        <w:t xml:space="preserve"> be considered successful when the test results show the leakage rate to be less than .002 cm</w:t>
      </w:r>
      <w:r w:rsidRPr="00FB535F">
        <w:rPr>
          <w:vertAlign w:val="superscript"/>
        </w:rPr>
        <w:t>3</w:t>
      </w:r>
      <w:r w:rsidRPr="00FB535F">
        <w:t>/hr o</w:t>
      </w:r>
      <w:r w:rsidR="002914D5">
        <w:t>f liquid per each thermal loop.</w:t>
      </w:r>
    </w:p>
    <w:p w:rsidR="00FB535F" w:rsidRPr="00FB535F" w:rsidRDefault="00FB535F" w:rsidP="009B7CC2">
      <w:pPr>
        <w:pStyle w:val="ParagraphT121"/>
        <w:ind w:left="720" w:hanging="720"/>
        <w:divId w:val="1930701137"/>
      </w:pPr>
      <w:r w:rsidRPr="00FB535F">
        <w:t>Note:</w:t>
      </w:r>
      <w:r w:rsidRPr="00FB535F">
        <w:tab/>
        <w:t>A conversion factor of cm</w:t>
      </w:r>
      <w:r w:rsidRPr="00FB535F">
        <w:rPr>
          <w:vertAlign w:val="superscript"/>
        </w:rPr>
        <w:t>3</w:t>
      </w:r>
      <w:r w:rsidRPr="00FB535F">
        <w:t>/hr of water = 233.22 cm</w:t>
      </w:r>
      <w:r w:rsidRPr="00FB535F">
        <w:rPr>
          <w:vertAlign w:val="superscript"/>
        </w:rPr>
        <w:t>3</w:t>
      </w:r>
      <w:r w:rsidRPr="00FB535F">
        <w:t xml:space="preserve">/hr of helium at 121 psia </w:t>
      </w:r>
      <w:r w:rsidRPr="00FB535F">
        <w:rPr>
          <w:b/>
        </w:rPr>
        <w:t>shall</w:t>
      </w:r>
      <w:r w:rsidRPr="00FB535F">
        <w:t xml:space="preserve"> be used when converting helium leakage to an equivalent water leakage.</w:t>
      </w:r>
    </w:p>
    <w:p w:rsidR="00FB535F" w:rsidRPr="00FB535F" w:rsidRDefault="00FB535F" w:rsidP="009B7CC2">
      <w:pPr>
        <w:pStyle w:val="ParagraphT121"/>
        <w:divId w:val="1930701137"/>
      </w:pPr>
      <w:r w:rsidRPr="00FB535F">
        <w:t>Appendix S provides guidance for payload leak testing during qualification and acceptance environmental testing.</w:t>
      </w:r>
    </w:p>
    <w:p w:rsidR="00FB535F" w:rsidRPr="00FB535F" w:rsidRDefault="00FB535F" w:rsidP="009B7CC2">
      <w:pPr>
        <w:pStyle w:val="ParagraphT121"/>
        <w:divId w:val="1930701137"/>
        <w:rPr>
          <w:rFonts w:ascii="Helvetica" w:hAnsi="Helvetica" w:cs="Helvetica"/>
          <w:b/>
          <w:caps/>
          <w:kern w:val="28"/>
        </w:rPr>
      </w:pPr>
      <w:r w:rsidRPr="00FB535F">
        <w:rPr>
          <w:noProof/>
        </w:rPr>
        <w:t>Verif</w:t>
      </w:r>
      <w:r w:rsidR="009B7CC2">
        <w:rPr>
          <w:noProof/>
        </w:rPr>
        <w:t>ication Submittal:  Test Report</w:t>
      </w:r>
    </w:p>
    <w:p w:rsidR="00FB535F" w:rsidRPr="00FB535F" w:rsidRDefault="00F23DC9" w:rsidP="009B7CC2">
      <w:pPr>
        <w:pStyle w:val="AppLvl5"/>
        <w:divId w:val="1930701137"/>
      </w:pPr>
      <w:r>
        <w:t>F.</w:t>
      </w:r>
      <w:r w:rsidR="00FB535F" w:rsidRPr="00FB535F">
        <w:t>4.3.5.12.4</w:t>
      </w:r>
      <w:r w:rsidR="009B7CC2">
        <w:tab/>
      </w:r>
      <w:r w:rsidR="00FB535F" w:rsidRPr="00FB535F">
        <w:t>Water Coolant Flow Rate</w:t>
      </w:r>
    </w:p>
    <w:p w:rsidR="00FB535F" w:rsidRPr="00FB535F" w:rsidRDefault="00FB535F" w:rsidP="009B7CC2">
      <w:pPr>
        <w:pStyle w:val="ParagraphT121"/>
        <w:divId w:val="1930701137"/>
        <w:rPr>
          <w:rFonts w:ascii="Helvetica" w:hAnsi="Helvetica" w:cs="Helvetica"/>
          <w:b/>
          <w:caps/>
          <w:kern w:val="28"/>
          <w:sz w:val="22"/>
        </w:rPr>
      </w:pPr>
      <w:r w:rsidRPr="00FB535F">
        <w:rPr>
          <w:noProof/>
        </w:rPr>
        <w:t xml:space="preserve">Verification that the payload requiring the water cooling system is designed to a value within the available range of 50 to 200 lbm/hr </w:t>
      </w:r>
      <w:r w:rsidRPr="00FB535F">
        <w:rPr>
          <w:i/>
          <w:noProof/>
        </w:rPr>
        <w:t xml:space="preserve">should </w:t>
      </w:r>
      <w:r w:rsidRPr="00FB535F">
        <w:rPr>
          <w:noProof/>
        </w:rPr>
        <w:t xml:space="preserve">be by analysis or test.  Verification </w:t>
      </w:r>
      <w:r w:rsidRPr="00FB535F">
        <w:rPr>
          <w:i/>
          <w:noProof/>
        </w:rPr>
        <w:t xml:space="preserve">should </w:t>
      </w:r>
      <w:r w:rsidRPr="00FB535F">
        <w:rPr>
          <w:noProof/>
        </w:rPr>
        <w:t>be considered successful when the analysis or test shows the payload is designed to a value within the available range of 50 to 200 lbm/hr.</w:t>
      </w:r>
    </w:p>
    <w:p w:rsidR="00FB535F" w:rsidRPr="00FB535F" w:rsidRDefault="00FB535F" w:rsidP="009B7CC2">
      <w:pPr>
        <w:pStyle w:val="ParagraphT121"/>
        <w:divId w:val="1930701137"/>
        <w:rPr>
          <w:rFonts w:ascii="Helvetica" w:hAnsi="Helvetica" w:cs="Helvetica"/>
          <w:b/>
          <w:caps/>
          <w:kern w:val="28"/>
          <w:sz w:val="22"/>
        </w:rPr>
      </w:pPr>
      <w:r w:rsidRPr="00FB535F">
        <w:rPr>
          <w:noProof/>
        </w:rPr>
        <w:t xml:space="preserve">Verification Submittal: </w:t>
      </w:r>
      <w:r w:rsidR="009B7CC2">
        <w:rPr>
          <w:noProof/>
        </w:rPr>
        <w:t xml:space="preserve"> Analysis Report or Test Report</w:t>
      </w:r>
    </w:p>
    <w:p w:rsidR="00FB535F" w:rsidRPr="00FB535F" w:rsidRDefault="00F23DC9" w:rsidP="00D31553">
      <w:pPr>
        <w:pStyle w:val="AppLvl3"/>
        <w:divId w:val="1930701137"/>
      </w:pPr>
      <w:r>
        <w:t>F.</w:t>
      </w:r>
      <w:r w:rsidR="00FB535F" w:rsidRPr="00FB535F">
        <w:t>4.3.6</w:t>
      </w:r>
      <w:r w:rsidR="00D31553">
        <w:tab/>
      </w:r>
      <w:r w:rsidR="00FB535F" w:rsidRPr="00FB535F">
        <w:t>Vacuum System Requirements</w:t>
      </w:r>
    </w:p>
    <w:p w:rsidR="00FB535F" w:rsidRPr="00FB535F" w:rsidRDefault="00F23DC9" w:rsidP="00D31553">
      <w:pPr>
        <w:pStyle w:val="AppLvl4"/>
        <w:divId w:val="1930701137"/>
      </w:pPr>
      <w:r>
        <w:t>F.</w:t>
      </w:r>
      <w:r w:rsidR="00FB535F" w:rsidRPr="00FB535F">
        <w:t>4.3.6.1</w:t>
      </w:r>
      <w:r w:rsidR="00D31553">
        <w:tab/>
      </w:r>
      <w:r w:rsidR="00FB535F" w:rsidRPr="00FB535F">
        <w:t>Vacuum Exhaust System (Ves)/Waste Gas System (Wgs) Requirements</w:t>
      </w:r>
    </w:p>
    <w:p w:rsidR="00FB535F" w:rsidRPr="00FB535F" w:rsidRDefault="00D31553" w:rsidP="00D31553">
      <w:pPr>
        <w:pStyle w:val="ParagraphT121"/>
        <w:divId w:val="1930701137"/>
      </w:pPr>
      <w:r>
        <w:t>NVR</w:t>
      </w:r>
    </w:p>
    <w:p w:rsidR="00FB535F" w:rsidRPr="00FB535F" w:rsidRDefault="00F23DC9" w:rsidP="00D31553">
      <w:pPr>
        <w:pStyle w:val="AppLvl5"/>
        <w:divId w:val="1930701137"/>
      </w:pPr>
      <w:r>
        <w:t>F.</w:t>
      </w:r>
      <w:r w:rsidR="00FB535F" w:rsidRPr="00FB535F">
        <w:t>4.3.6.1.1</w:t>
      </w:r>
      <w:r w:rsidR="00D31553">
        <w:tab/>
      </w:r>
      <w:r w:rsidR="00FB535F" w:rsidRPr="00FB535F">
        <w:t>Physical Interface (Usl, Col, Jem)</w:t>
      </w:r>
    </w:p>
    <w:p w:rsidR="00FB535F" w:rsidRPr="00FB535F" w:rsidRDefault="00FB535F" w:rsidP="00D31553">
      <w:pPr>
        <w:pStyle w:val="ParagraphT121"/>
        <w:divId w:val="1930701137"/>
      </w:pPr>
      <w:r w:rsidRPr="00FB535F">
        <w:rPr>
          <w:caps/>
        </w:rPr>
        <w:t>V</w:t>
      </w:r>
      <w:r w:rsidRPr="00FB535F">
        <w:t>erification</w:t>
      </w:r>
      <w:r w:rsidRPr="00FB535F">
        <w:rPr>
          <w:caps/>
        </w:rPr>
        <w:t xml:space="preserve"> </w:t>
      </w:r>
      <w:r w:rsidRPr="00FB535F">
        <w:t>that</w:t>
      </w:r>
      <w:r w:rsidRPr="00FB535F">
        <w:rPr>
          <w:caps/>
        </w:rPr>
        <w:t xml:space="preserve"> </w:t>
      </w:r>
      <w:r w:rsidRPr="00FB535F">
        <w:t>the</w:t>
      </w:r>
      <w:r w:rsidRPr="00FB535F">
        <w:rPr>
          <w:caps/>
        </w:rPr>
        <w:t xml:space="preserve"> </w:t>
      </w:r>
      <w:r w:rsidRPr="00FB535F">
        <w:t xml:space="preserve">payload interface to the EXPRESS Rack-provided QD at the end of the VES/WGS lines </w:t>
      </w:r>
      <w:r w:rsidRPr="00FB535F">
        <w:rPr>
          <w:i/>
        </w:rPr>
        <w:t xml:space="preserve">should </w:t>
      </w:r>
      <w:r w:rsidRPr="00FB535F">
        <w:t xml:space="preserve">be by inspection of drawings with COC. The verification </w:t>
      </w:r>
      <w:r w:rsidRPr="00FB535F">
        <w:rPr>
          <w:i/>
        </w:rPr>
        <w:t xml:space="preserve">should </w:t>
      </w:r>
      <w:r w:rsidRPr="00FB535F">
        <w:t>be considered successful when the inspection of the drawings shows that the payload interface is per Figure F.3.6.1.1-1.</w:t>
      </w:r>
    </w:p>
    <w:p w:rsidR="00FB535F" w:rsidRPr="00FB535F" w:rsidRDefault="00FB535F" w:rsidP="00D31553">
      <w:pPr>
        <w:pStyle w:val="ParagraphT121"/>
        <w:divId w:val="1930701137"/>
        <w:rPr>
          <w:noProof/>
        </w:rPr>
      </w:pPr>
      <w:r w:rsidRPr="00FB535F">
        <w:rPr>
          <w:noProof/>
        </w:rPr>
        <w:t>Verificatio</w:t>
      </w:r>
      <w:r w:rsidR="00D31553">
        <w:rPr>
          <w:noProof/>
        </w:rPr>
        <w:t>n Submittal:  CoC and Drawings</w:t>
      </w:r>
    </w:p>
    <w:p w:rsidR="00FB535F" w:rsidRPr="00FB535F" w:rsidRDefault="00F23DC9" w:rsidP="00D31553">
      <w:pPr>
        <w:pStyle w:val="AppLvl5"/>
        <w:divId w:val="1930701137"/>
      </w:pPr>
      <w:r>
        <w:t>F.</w:t>
      </w:r>
      <w:r w:rsidR="00FB535F" w:rsidRPr="00FB535F">
        <w:t>4.3.6.1.2</w:t>
      </w:r>
      <w:r w:rsidR="00D31553">
        <w:tab/>
      </w:r>
      <w:r w:rsidR="00FB535F" w:rsidRPr="00FB535F">
        <w:t>Input Pressure Limit (Usl, Col, Jem)</w:t>
      </w:r>
    </w:p>
    <w:p w:rsidR="00FB535F" w:rsidRPr="00FB535F" w:rsidRDefault="00FB535F" w:rsidP="00D31553">
      <w:pPr>
        <w:pStyle w:val="ParagraphT121"/>
        <w:divId w:val="1930701137"/>
      </w:pPr>
      <w:r w:rsidRPr="00FB535F">
        <w:t xml:space="preserve">Verification of input pressure limit requirements </w:t>
      </w:r>
      <w:r w:rsidRPr="00FB535F">
        <w:rPr>
          <w:b/>
        </w:rPr>
        <w:t>shall</w:t>
      </w:r>
      <w:r w:rsidRPr="00FB535F">
        <w:t xml:space="preserve"> be perfo</w:t>
      </w:r>
      <w:r w:rsidR="00D31553">
        <w:t xml:space="preserve">rmed per </w:t>
      </w:r>
      <w:r w:rsidR="003D268D">
        <w:t>P</w:t>
      </w:r>
      <w:r w:rsidR="00D31553">
        <w:t>aragraph N.4.3.6.1.2.</w:t>
      </w:r>
    </w:p>
    <w:p w:rsidR="00FB535F" w:rsidRPr="00FB535F" w:rsidRDefault="00F23DC9" w:rsidP="00D31553">
      <w:pPr>
        <w:pStyle w:val="AppLvl5"/>
        <w:divId w:val="1930701137"/>
      </w:pPr>
      <w:r>
        <w:t>F.</w:t>
      </w:r>
      <w:r w:rsidR="00FB535F" w:rsidRPr="00FB535F">
        <w:t>4.3.6.1.3</w:t>
      </w:r>
      <w:r w:rsidR="00D31553">
        <w:tab/>
      </w:r>
      <w:r w:rsidR="00FB535F" w:rsidRPr="00FB535F">
        <w:t>Input Temperature Limit (Usl, Col, Jem)</w:t>
      </w:r>
    </w:p>
    <w:p w:rsidR="00FB535F" w:rsidRPr="00FB535F" w:rsidRDefault="00FB535F" w:rsidP="00D31553">
      <w:pPr>
        <w:pStyle w:val="ParagraphT121"/>
        <w:divId w:val="1930701137"/>
        <w:rPr>
          <w:noProof/>
        </w:rPr>
      </w:pPr>
      <w:r w:rsidRPr="00FB535F">
        <w:rPr>
          <w:noProof/>
        </w:rPr>
        <w:t xml:space="preserve">Verification of the EXPRESS subrack vacuum exhaust gas temperature </w:t>
      </w:r>
      <w:r w:rsidRPr="00FB535F">
        <w:rPr>
          <w:b/>
          <w:noProof/>
        </w:rPr>
        <w:t>shall</w:t>
      </w:r>
      <w:r w:rsidRPr="00FB535F">
        <w:rPr>
          <w:noProof/>
        </w:rPr>
        <w:t xml:space="preserve"> be verified by test or analysis. The test </w:t>
      </w:r>
      <w:r w:rsidRPr="00FB535F">
        <w:rPr>
          <w:b/>
          <w:noProof/>
        </w:rPr>
        <w:t>shall</w:t>
      </w:r>
      <w:r w:rsidRPr="00FB535F">
        <w:rPr>
          <w:noProof/>
        </w:rPr>
        <w:t xml:space="preserve"> utilize a PRCU or equivalent to measure the temperature at the interface plane. The EXPRESS subrack volumes that are connected to VES </w:t>
      </w:r>
      <w:r w:rsidRPr="00FB535F">
        <w:rPr>
          <w:b/>
          <w:noProof/>
        </w:rPr>
        <w:t>shall</w:t>
      </w:r>
      <w:r w:rsidRPr="00FB535F">
        <w:rPr>
          <w:noProof/>
        </w:rPr>
        <w:t xml:space="preserve"> be pressurized to the expected pressures for the test. The experiment </w:t>
      </w:r>
      <w:r w:rsidRPr="00FB535F">
        <w:rPr>
          <w:b/>
          <w:noProof/>
        </w:rPr>
        <w:t>shall</w:t>
      </w:r>
      <w:r w:rsidRPr="00FB535F">
        <w:rPr>
          <w:noProof/>
        </w:rPr>
        <w:t xml:space="preserve"> be subjected to the same heat generating operations that will be experienced on-orbit and vented at the same relative time during the experiment operation as would be experienced on-orbit. The verification </w:t>
      </w:r>
      <w:r w:rsidRPr="00FB535F">
        <w:rPr>
          <w:b/>
          <w:noProof/>
        </w:rPr>
        <w:t>shall</w:t>
      </w:r>
      <w:r w:rsidRPr="00FB535F">
        <w:rPr>
          <w:noProof/>
        </w:rPr>
        <w:t xml:space="preserve"> be considered successful when the analysis shows that the temperature at the interface is within the allowable temperature range.</w:t>
      </w:r>
    </w:p>
    <w:p w:rsidR="00FB535F" w:rsidRPr="00FB535F" w:rsidRDefault="00FB535F" w:rsidP="00D31553">
      <w:pPr>
        <w:pStyle w:val="ParagraphT121"/>
        <w:divId w:val="1930701137"/>
        <w:rPr>
          <w:noProof/>
        </w:rPr>
      </w:pPr>
      <w:r w:rsidRPr="00FB535F">
        <w:rPr>
          <w:noProof/>
        </w:rPr>
        <w:t xml:space="preserve">Verification Submittal: </w:t>
      </w:r>
      <w:r w:rsidR="00D31553">
        <w:rPr>
          <w:noProof/>
        </w:rPr>
        <w:t xml:space="preserve"> Test Report or Analysis Report</w:t>
      </w:r>
    </w:p>
    <w:p w:rsidR="00FB535F" w:rsidRPr="00FB535F" w:rsidRDefault="00F23DC9" w:rsidP="00D31553">
      <w:pPr>
        <w:pStyle w:val="AppLvl5"/>
        <w:divId w:val="1930701137"/>
      </w:pPr>
      <w:r>
        <w:t>F.</w:t>
      </w:r>
      <w:r w:rsidR="00FB535F" w:rsidRPr="00FB535F">
        <w:t>4.3.6.1.4</w:t>
      </w:r>
      <w:r w:rsidR="00D31553">
        <w:tab/>
      </w:r>
      <w:r w:rsidR="00FB535F" w:rsidRPr="00FB535F">
        <w:t>Input Dewpoint Limit (Usl, Col, Jem)</w:t>
      </w:r>
    </w:p>
    <w:p w:rsidR="00FB535F" w:rsidRPr="00FB535F" w:rsidRDefault="00FB535F" w:rsidP="00D31553">
      <w:pPr>
        <w:pStyle w:val="ParagraphT121"/>
        <w:divId w:val="1930701137"/>
        <w:rPr>
          <w:noProof/>
        </w:rPr>
      </w:pPr>
      <w:r w:rsidRPr="00FB535F">
        <w:rPr>
          <w:noProof/>
        </w:rPr>
        <w:t xml:space="preserve">Verification of the EXPRESS subrack dewpoint </w:t>
      </w:r>
      <w:r w:rsidRPr="00FB535F">
        <w:rPr>
          <w:b/>
          <w:noProof/>
        </w:rPr>
        <w:t>shall</w:t>
      </w:r>
      <w:r w:rsidRPr="00FB535F">
        <w:rPr>
          <w:noProof/>
        </w:rPr>
        <w:t xml:space="preserve"> be verified by test or analysis. The test </w:t>
      </w:r>
      <w:r w:rsidRPr="00FB535F">
        <w:rPr>
          <w:b/>
          <w:noProof/>
        </w:rPr>
        <w:t>shall</w:t>
      </w:r>
      <w:r w:rsidRPr="00FB535F">
        <w:rPr>
          <w:noProof/>
        </w:rPr>
        <w:t xml:space="preserve"> utilize a PRCU or equivalent to measure the dewpoint at the interface plane. The EXPRESS subrack volumes that are connected to VES </w:t>
      </w:r>
      <w:r w:rsidRPr="00FB535F">
        <w:rPr>
          <w:b/>
          <w:noProof/>
        </w:rPr>
        <w:t>shall</w:t>
      </w:r>
      <w:r w:rsidRPr="00FB535F">
        <w:rPr>
          <w:noProof/>
        </w:rPr>
        <w:t xml:space="preserve"> be pressurized to the expected pressures for the test. The experiment </w:t>
      </w:r>
      <w:r w:rsidRPr="00FB535F">
        <w:rPr>
          <w:b/>
          <w:noProof/>
        </w:rPr>
        <w:t>shall</w:t>
      </w:r>
      <w:r w:rsidRPr="00FB535F">
        <w:rPr>
          <w:noProof/>
        </w:rPr>
        <w:t xml:space="preserve"> be subjected to the same operations that will be experienced on-orbit and vented at the same relative time during the experiment operation as would be experienced on-orbit. The verification </w:t>
      </w:r>
      <w:r w:rsidRPr="00FB535F">
        <w:rPr>
          <w:b/>
          <w:noProof/>
        </w:rPr>
        <w:t>shall</w:t>
      </w:r>
      <w:r w:rsidRPr="00FB535F">
        <w:rPr>
          <w:noProof/>
        </w:rPr>
        <w:t xml:space="preserve"> be considered successful when the analysis shows that t</w:t>
      </w:r>
      <w:r w:rsidR="00D31553">
        <w:rPr>
          <w:noProof/>
        </w:rPr>
        <w:t>he dewpoint is below the limit.</w:t>
      </w:r>
    </w:p>
    <w:p w:rsidR="00FB535F" w:rsidRPr="00FB535F" w:rsidRDefault="00FB535F" w:rsidP="00D31553">
      <w:pPr>
        <w:pStyle w:val="ParagraphT121"/>
        <w:divId w:val="1930701137"/>
        <w:rPr>
          <w:noProof/>
        </w:rPr>
      </w:pPr>
      <w:r w:rsidRPr="00FB535F">
        <w:rPr>
          <w:noProof/>
        </w:rPr>
        <w:t xml:space="preserve">Verification Submittal: </w:t>
      </w:r>
      <w:r w:rsidR="00D31553">
        <w:rPr>
          <w:noProof/>
        </w:rPr>
        <w:t xml:space="preserve"> Test Report or Analysis Report</w:t>
      </w:r>
    </w:p>
    <w:p w:rsidR="00FB535F" w:rsidRPr="00FB535F" w:rsidRDefault="00F23DC9" w:rsidP="00D31553">
      <w:pPr>
        <w:pStyle w:val="AppLvl5"/>
        <w:divId w:val="1930701137"/>
      </w:pPr>
      <w:r>
        <w:t>F.</w:t>
      </w:r>
      <w:r w:rsidR="00FB535F" w:rsidRPr="00FB535F">
        <w:t>4.3.6.1.5</w:t>
      </w:r>
      <w:r w:rsidR="00D31553">
        <w:tab/>
      </w:r>
      <w:r w:rsidR="00FB535F" w:rsidRPr="00FB535F">
        <w:t>Acceptable Exhaust Gases (Usl, Col, Jem)</w:t>
      </w:r>
    </w:p>
    <w:p w:rsidR="00FB535F" w:rsidRPr="00FB535F" w:rsidRDefault="00FB535F" w:rsidP="00D31553">
      <w:pPr>
        <w:pStyle w:val="ParagraphT121"/>
        <w:ind w:left="540" w:hanging="540"/>
        <w:divId w:val="1930701137"/>
      </w:pPr>
      <w:r w:rsidRPr="00FB535F">
        <w:t>A.</w:t>
      </w:r>
      <w:r w:rsidRPr="00FB535F">
        <w:tab/>
        <w:t xml:space="preserve">Verification of payload exhaust gases that are vented into the ISS VES/WGS of the USL, COL, and JEM </w:t>
      </w:r>
      <w:r w:rsidRPr="00FB535F">
        <w:rPr>
          <w:b/>
        </w:rPr>
        <w:t>shall</w:t>
      </w:r>
      <w:r w:rsidRPr="00FB535F">
        <w:t xml:space="preserve"> be performed per </w:t>
      </w:r>
      <w:r w:rsidR="003D268D">
        <w:t>P</w:t>
      </w:r>
      <w:r w:rsidRPr="00FB535F">
        <w:t>aragraph N.4.3.6.1.5.A.</w:t>
      </w:r>
    </w:p>
    <w:p w:rsidR="00FB535F" w:rsidRPr="00FB535F" w:rsidRDefault="00D31553" w:rsidP="00D31553">
      <w:pPr>
        <w:pStyle w:val="ParagraphT121"/>
        <w:ind w:left="540" w:hanging="540"/>
        <w:divId w:val="1930701137"/>
      </w:pPr>
      <w:r>
        <w:t>B.</w:t>
      </w:r>
      <w:r>
        <w:tab/>
        <w:t>NVR</w:t>
      </w:r>
    </w:p>
    <w:p w:rsidR="00FB535F" w:rsidRPr="00FB535F" w:rsidRDefault="00F23DC9" w:rsidP="002B34CB">
      <w:pPr>
        <w:pStyle w:val="AppLvl5"/>
        <w:divId w:val="1930701137"/>
      </w:pPr>
      <w:r>
        <w:t>F.</w:t>
      </w:r>
      <w:r w:rsidR="00FB535F" w:rsidRPr="00FB535F">
        <w:t>4.3.6.1.6</w:t>
      </w:r>
      <w:r w:rsidR="002B34CB">
        <w:tab/>
      </w:r>
      <w:r w:rsidR="00FB535F" w:rsidRPr="00FB535F">
        <w:t>Acceptable Gases (Usl, Col, Jem)</w:t>
      </w:r>
    </w:p>
    <w:p w:rsidR="00FB535F" w:rsidRPr="00FB535F" w:rsidRDefault="00FB535F" w:rsidP="00792484">
      <w:pPr>
        <w:pStyle w:val="ParagraphT121"/>
        <w:ind w:left="540" w:hanging="540"/>
        <w:divId w:val="1930701137"/>
      </w:pPr>
      <w:r w:rsidRPr="00FB535F">
        <w:t>A.</w:t>
      </w:r>
      <w:r w:rsidRPr="00FB535F">
        <w:tab/>
        <w:t xml:space="preserve">Verification that payload exhaust gases vented to the ISS VES/WGS are non-reactive with other gas mixture constituents created by the respective payload </w:t>
      </w:r>
      <w:r w:rsidRPr="00FB535F">
        <w:rPr>
          <w:b/>
        </w:rPr>
        <w:t>shall</w:t>
      </w:r>
      <w:r w:rsidRPr="00FB535F">
        <w:t xml:space="preserve"> be by analysis. The verification </w:t>
      </w:r>
      <w:r w:rsidRPr="00FB535F">
        <w:rPr>
          <w:b/>
        </w:rPr>
        <w:t>shall</w:t>
      </w:r>
      <w:r w:rsidRPr="00FB535F">
        <w:t xml:space="preserve"> be considered successful when the analysis report shows the payload exhaust gases vented to the ISS VES/WGS are non-reactive with other vent gas mixture constituents.</w:t>
      </w:r>
    </w:p>
    <w:p w:rsidR="00FB535F" w:rsidRPr="00FB535F" w:rsidRDefault="00FB535F" w:rsidP="00792484">
      <w:pPr>
        <w:pStyle w:val="ParagraphT121"/>
        <w:ind w:left="540" w:hanging="540"/>
        <w:divId w:val="1930701137"/>
      </w:pPr>
      <w:r w:rsidRPr="00FB535F">
        <w:t>Verificat</w:t>
      </w:r>
      <w:r w:rsidR="00792484">
        <w:t>ion Submittal:  Analysis Report</w:t>
      </w:r>
    </w:p>
    <w:p w:rsidR="00FB535F" w:rsidRPr="009601E8" w:rsidRDefault="00FB535F" w:rsidP="009601E8">
      <w:pPr>
        <w:pStyle w:val="ParagraphT121"/>
        <w:ind w:left="540" w:hanging="540"/>
        <w:divId w:val="1930701137"/>
      </w:pPr>
      <w:r w:rsidRPr="009601E8">
        <w:t>B.</w:t>
      </w:r>
      <w:r w:rsidRPr="009601E8">
        <w:tab/>
        <w:t>Verification that the payload venting to the ISS VES/WGS provides a means of removing gases that would adhere to the ISS VES/WGS tubing walls at a wall temperature of 40 °F (4 °C) and at a pressure of 10-3 torr shall be by analysis. The verification shall be considered successful when the analysis report shows that the payload venting to the ISS VES/WGS provides a means to remove gases that would adhere to the VES/WGS tubing walls at a wall temperature of 40 °F (4 °C) and at a pressure of 10-3 torr.</w:t>
      </w:r>
    </w:p>
    <w:p w:rsidR="00FB535F" w:rsidRPr="00FB535F" w:rsidRDefault="00FB535F" w:rsidP="00792484">
      <w:pPr>
        <w:pStyle w:val="ParagraphT121"/>
        <w:ind w:left="540" w:hanging="540"/>
        <w:divId w:val="1930701137"/>
      </w:pPr>
      <w:r w:rsidRPr="00FB535F">
        <w:t>Verificat</w:t>
      </w:r>
      <w:r w:rsidR="00792484">
        <w:t>ion Submittal:  Analysis Report</w:t>
      </w:r>
    </w:p>
    <w:p w:rsidR="00FB535F" w:rsidRPr="00FB535F" w:rsidRDefault="00FB535F" w:rsidP="00792484">
      <w:pPr>
        <w:pStyle w:val="ParagraphT121"/>
        <w:ind w:left="540" w:hanging="540"/>
        <w:divId w:val="1930701137"/>
      </w:pPr>
      <w:r w:rsidRPr="00FB535F">
        <w:t>C.</w:t>
      </w:r>
      <w:r w:rsidRPr="00FB535F">
        <w:tab/>
        <w:t xml:space="preserve">Verification that the payload venting to the ISS VES/WGS removes particulates that are larger than 100 micrometers in size from vent gases </w:t>
      </w:r>
      <w:r w:rsidRPr="00FB535F">
        <w:rPr>
          <w:b/>
        </w:rPr>
        <w:t>shall</w:t>
      </w:r>
      <w:r w:rsidRPr="00FB535F">
        <w:t xml:space="preserve"> be by analysis. The verification </w:t>
      </w:r>
      <w:r w:rsidRPr="00FB535F">
        <w:rPr>
          <w:b/>
        </w:rPr>
        <w:t>shall</w:t>
      </w:r>
      <w:r w:rsidRPr="00FB535F">
        <w:t xml:space="preserve"> be considered successful when the analysis report shows that the payload venting to the ISS VES/WGS removes particulates that are larger than 100 micrometers in size from vent gases.</w:t>
      </w:r>
    </w:p>
    <w:p w:rsidR="00FB535F" w:rsidRPr="00FB535F" w:rsidRDefault="00FB535F" w:rsidP="00792484">
      <w:pPr>
        <w:pStyle w:val="ParagraphT121"/>
        <w:ind w:left="540" w:hanging="540"/>
        <w:divId w:val="1930701137"/>
      </w:pPr>
      <w:r w:rsidRPr="00FB535F">
        <w:t>Verification Submittal:  Analysis</w:t>
      </w:r>
      <w:r w:rsidR="00792484">
        <w:t xml:space="preserve"> Report</w:t>
      </w:r>
    </w:p>
    <w:p w:rsidR="00FB535F" w:rsidRPr="00FB535F" w:rsidRDefault="00F23DC9" w:rsidP="002B34CB">
      <w:pPr>
        <w:pStyle w:val="AppLvl5"/>
        <w:divId w:val="1930701137"/>
      </w:pPr>
      <w:r>
        <w:t>F.</w:t>
      </w:r>
      <w:r w:rsidR="00FB535F" w:rsidRPr="00FB535F">
        <w:t>4.3.6.1.7</w:t>
      </w:r>
      <w:r w:rsidR="002B34CB">
        <w:tab/>
      </w:r>
      <w:r w:rsidR="00FB535F" w:rsidRPr="00FB535F">
        <w:t>Limit Ves Venting Profile</w:t>
      </w:r>
    </w:p>
    <w:p w:rsidR="00FB535F" w:rsidRPr="00792484" w:rsidRDefault="00792484" w:rsidP="00792484">
      <w:pPr>
        <w:pStyle w:val="ParagraphT121"/>
        <w:divId w:val="1930701137"/>
        <w:rPr>
          <w:u w:val="single"/>
        </w:rPr>
      </w:pPr>
      <w:r w:rsidRPr="00792484">
        <w:rPr>
          <w:u w:val="single"/>
        </w:rPr>
        <w:t>Data Deliverable</w:t>
      </w:r>
    </w:p>
    <w:p w:rsidR="00FB535F" w:rsidRPr="00FB535F" w:rsidRDefault="00F23DC9" w:rsidP="002B34CB">
      <w:pPr>
        <w:pStyle w:val="AppLvl5"/>
        <w:divId w:val="1930701137"/>
      </w:pPr>
      <w:r>
        <w:t>F.</w:t>
      </w:r>
      <w:r w:rsidR="002B34CB">
        <w:t>4.3.6.1.8</w:t>
      </w:r>
      <w:r w:rsidR="002B34CB">
        <w:tab/>
      </w:r>
      <w:r w:rsidR="00FB535F" w:rsidRPr="00FB535F">
        <w:t>Utility Control</w:t>
      </w:r>
    </w:p>
    <w:p w:rsidR="00FB535F" w:rsidRPr="00FB535F" w:rsidRDefault="00FB535F" w:rsidP="00792484">
      <w:pPr>
        <w:pStyle w:val="ParagraphT121"/>
        <w:divId w:val="1930701137"/>
      </w:pPr>
      <w:r w:rsidRPr="00FB535F">
        <w:t xml:space="preserve">Verification of the payload isolation valve requirements </w:t>
      </w:r>
      <w:r w:rsidRPr="00FB535F">
        <w:rPr>
          <w:b/>
        </w:rPr>
        <w:t xml:space="preserve">shall </w:t>
      </w:r>
      <w:r w:rsidRPr="00FB535F">
        <w:t>be perfo</w:t>
      </w:r>
      <w:r w:rsidR="00792484">
        <w:t xml:space="preserve">rmed per </w:t>
      </w:r>
      <w:r w:rsidR="003D268D">
        <w:t>P</w:t>
      </w:r>
      <w:r w:rsidR="00792484">
        <w:t>aragraph N.4.3.6.1.6.</w:t>
      </w:r>
    </w:p>
    <w:p w:rsidR="00FB535F" w:rsidRPr="00FB535F" w:rsidRDefault="00F23DC9" w:rsidP="002B34CB">
      <w:pPr>
        <w:pStyle w:val="AppLvl4"/>
        <w:divId w:val="1930701137"/>
      </w:pPr>
      <w:r>
        <w:t>F.</w:t>
      </w:r>
      <w:r w:rsidR="00FB535F" w:rsidRPr="00FB535F">
        <w:t>4.3.6.2</w:t>
      </w:r>
      <w:r w:rsidR="002B34CB">
        <w:tab/>
      </w:r>
      <w:r w:rsidR="00FB535F" w:rsidRPr="00FB535F">
        <w:t>Vacuum Resource System (Vrs)/Vacuum Vent System (Vvs) Requirements</w:t>
      </w:r>
    </w:p>
    <w:p w:rsidR="00FB535F" w:rsidRPr="00FB535F" w:rsidRDefault="00792484" w:rsidP="00792484">
      <w:pPr>
        <w:pStyle w:val="ParagraphT121"/>
        <w:divId w:val="1930701137"/>
      </w:pPr>
      <w:r>
        <w:t>NVR</w:t>
      </w:r>
    </w:p>
    <w:p w:rsidR="00FB535F" w:rsidRPr="00FB535F" w:rsidRDefault="00F23DC9" w:rsidP="002B34CB">
      <w:pPr>
        <w:pStyle w:val="AppLvl4"/>
        <w:divId w:val="1930701137"/>
      </w:pPr>
      <w:r>
        <w:t>F.</w:t>
      </w:r>
      <w:r w:rsidR="00FB535F" w:rsidRPr="00FB535F">
        <w:t>4.3.6.3</w:t>
      </w:r>
      <w:r w:rsidR="002B34CB">
        <w:tab/>
      </w:r>
      <w:r w:rsidR="00FB535F" w:rsidRPr="00FB535F">
        <w:t>Vacuum Outgassing Requirements</w:t>
      </w:r>
    </w:p>
    <w:p w:rsidR="00FB535F" w:rsidRPr="00FB535F" w:rsidRDefault="00FB535F" w:rsidP="00792484">
      <w:pPr>
        <w:pStyle w:val="ParagraphT121"/>
        <w:divId w:val="1930701137"/>
      </w:pPr>
      <w:r w:rsidRPr="00FB535F">
        <w:t xml:space="preserve">Verification of vacuum outgassing requirements </w:t>
      </w:r>
      <w:r w:rsidRPr="00FB535F">
        <w:rPr>
          <w:b/>
        </w:rPr>
        <w:t>shall</w:t>
      </w:r>
      <w:r w:rsidRPr="00FB535F">
        <w:t xml:space="preserve"> be per</w:t>
      </w:r>
      <w:r w:rsidR="00792484">
        <w:t xml:space="preserve">formed per </w:t>
      </w:r>
      <w:r w:rsidR="003D268D">
        <w:t>P</w:t>
      </w:r>
      <w:r w:rsidR="00792484">
        <w:t>aragraph N.4.3.6.3.</w:t>
      </w:r>
    </w:p>
    <w:p w:rsidR="00FB535F" w:rsidRPr="00FB535F" w:rsidRDefault="00F23DC9" w:rsidP="00792484">
      <w:pPr>
        <w:pStyle w:val="AppLvl4"/>
        <w:divId w:val="1930701137"/>
      </w:pPr>
      <w:r>
        <w:t>F.</w:t>
      </w:r>
      <w:r w:rsidR="00FB535F" w:rsidRPr="00FB535F">
        <w:t>4.3.6.4</w:t>
      </w:r>
      <w:r w:rsidR="00792484">
        <w:tab/>
      </w:r>
      <w:r w:rsidR="00FB535F" w:rsidRPr="00FB535F">
        <w:t>Limit Amount Of Vented Gases</w:t>
      </w:r>
    </w:p>
    <w:p w:rsidR="00FB535F" w:rsidRPr="00FB535F" w:rsidRDefault="00FB535F" w:rsidP="00792484">
      <w:pPr>
        <w:pStyle w:val="ParagraphT121"/>
        <w:ind w:left="540" w:hanging="540"/>
        <w:divId w:val="1930701137"/>
      </w:pPr>
      <w:r w:rsidRPr="00FB535F">
        <w:t>A.</w:t>
      </w:r>
      <w:r w:rsidRPr="00FB535F">
        <w:tab/>
        <w:t>Payloads interfacing with the VES</w:t>
      </w:r>
      <w:r w:rsidRPr="00FB535F">
        <w:rPr>
          <w:color w:val="0000FF"/>
        </w:rPr>
        <w:t xml:space="preserve"> </w:t>
      </w:r>
      <w:r w:rsidRPr="00FB535F">
        <w:rPr>
          <w:b/>
        </w:rPr>
        <w:t>shall</w:t>
      </w:r>
      <w:r w:rsidRPr="00FB535F">
        <w:t xml:space="preserve"> verify per the requirements listed in Table F.4.3.6.4-1.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B535F" w:rsidRPr="00FB535F" w:rsidTr="00FB535F">
        <w:trPr>
          <w:divId w:val="1930701137"/>
          <w:trHeight w:val="360"/>
          <w:tblHeader/>
          <w:jc w:val="center"/>
        </w:trPr>
        <w:tc>
          <w:tcPr>
            <w:tcW w:w="9360" w:type="dxa"/>
            <w:gridSpan w:val="2"/>
            <w:tcBorders>
              <w:top w:val="nil"/>
              <w:left w:val="nil"/>
              <w:bottom w:val="single" w:sz="4" w:space="0" w:color="auto"/>
              <w:right w:val="nil"/>
            </w:tcBorders>
            <w:hideMark/>
          </w:tcPr>
          <w:p w:rsidR="00FB535F" w:rsidRPr="00FB535F" w:rsidRDefault="00FB535F" w:rsidP="00792484">
            <w:pPr>
              <w:pStyle w:val="TableTitle"/>
            </w:pPr>
            <w:r w:rsidRPr="00FB535F">
              <w:t>Table F.4.3.6.4-1  LIMIT AMOUNT OF VENTED GASES Requirements</w:t>
            </w:r>
          </w:p>
        </w:tc>
      </w:tr>
      <w:tr w:rsidR="00FB535F" w:rsidRPr="00FB535F" w:rsidTr="00FB535F">
        <w:trPr>
          <w:divId w:val="1930701137"/>
          <w:trHeight w:val="602"/>
          <w:tblHeader/>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Heading1"/>
            </w:pPr>
            <w:r w:rsidRPr="00FB535F">
              <w:t>SSP 57000</w:t>
            </w:r>
            <w:r w:rsidRPr="00FB535F">
              <w:br/>
              <w:t>Requirement</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Heading1"/>
            </w:pPr>
            <w:r w:rsidRPr="00FB535F">
              <w:t>Title/Subject</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TextT100"/>
              <w:jc w:val="left"/>
            </w:pPr>
            <w:r w:rsidRPr="00FB535F">
              <w:t>N.4.3.6.1.7.A</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TextT100"/>
              <w:jc w:val="left"/>
            </w:pPr>
            <w:r w:rsidRPr="00FB535F">
              <w:t>LIMIT AMOUNT OF VENTED GASES</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TextT100"/>
              <w:jc w:val="left"/>
            </w:pPr>
            <w:r w:rsidRPr="00FB535F">
              <w:t>N.4.3.6.1.7.B</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792484">
            <w:pPr>
              <w:pStyle w:val="TableTextT100"/>
              <w:jc w:val="left"/>
            </w:pPr>
            <w:r w:rsidRPr="00FB535F">
              <w:t>LIMIT AMOUNT OF VENTED GASES</w:t>
            </w:r>
          </w:p>
        </w:tc>
      </w:tr>
    </w:tbl>
    <w:p w:rsidR="00FB535F" w:rsidRPr="00FB535F" w:rsidRDefault="00FB535F" w:rsidP="00792484">
      <w:pPr>
        <w:pStyle w:val="ParagraphT121"/>
        <w:ind w:left="540" w:hanging="540"/>
        <w:divId w:val="1930701137"/>
      </w:pPr>
      <w:r w:rsidRPr="00FB535F">
        <w:t>B.</w:t>
      </w:r>
      <w:r w:rsidRPr="00FB535F">
        <w:tab/>
        <w:t xml:space="preserve">Verification that the subrack payload limits individual vented gas species </w:t>
      </w:r>
      <w:r w:rsidRPr="00FB535F">
        <w:rPr>
          <w:i/>
        </w:rPr>
        <w:t>should</w:t>
      </w:r>
      <w:r w:rsidRPr="00FB535F">
        <w:t xml:space="preserve"> be per </w:t>
      </w:r>
      <w:r w:rsidR="003D268D">
        <w:t>P</w:t>
      </w:r>
      <w:r w:rsidRPr="00FB535F">
        <w:t>aragraph N.4.3.6.1.7.C.</w:t>
      </w:r>
    </w:p>
    <w:p w:rsidR="00FB535F" w:rsidRPr="00FB535F" w:rsidRDefault="00F23DC9" w:rsidP="00EA6795">
      <w:pPr>
        <w:pStyle w:val="AppLvl3"/>
        <w:divId w:val="1930701137"/>
      </w:pPr>
      <w:r>
        <w:t>F.</w:t>
      </w:r>
      <w:r w:rsidR="00FB535F" w:rsidRPr="00FB535F">
        <w:t>4.3.7</w:t>
      </w:r>
      <w:r w:rsidR="00EA6795">
        <w:tab/>
      </w:r>
      <w:r w:rsidR="00FB535F" w:rsidRPr="00FB535F">
        <w:t>Pressurized Gaseous Nitrogen Interface Requirements</w:t>
      </w:r>
    </w:p>
    <w:p w:rsidR="00FB535F" w:rsidRPr="00EA6795" w:rsidRDefault="00FB535F" w:rsidP="00EA6795">
      <w:pPr>
        <w:pStyle w:val="ParagraphT121"/>
        <w:ind w:left="540" w:hanging="540"/>
        <w:divId w:val="1930701137"/>
      </w:pPr>
      <w:r w:rsidRPr="00EA6795">
        <w:t>A.</w:t>
      </w:r>
      <w:r w:rsidRPr="00EA6795">
        <w:tab/>
        <w:t xml:space="preserve">Payloads interfacing with nitrogen </w:t>
      </w:r>
      <w:r w:rsidRPr="00EA6795">
        <w:rPr>
          <w:b/>
        </w:rPr>
        <w:t>shall</w:t>
      </w:r>
      <w:r w:rsidRPr="00EA6795">
        <w:t xml:space="preserve"> verify the requirements and submit the data deliverables listed in Table F.4.3.7-1.</w:t>
      </w:r>
    </w:p>
    <w:p w:rsidR="00FB535F" w:rsidRPr="00EA6795" w:rsidRDefault="00FB535F" w:rsidP="00EA6795">
      <w:pPr>
        <w:pStyle w:val="ParagraphT121"/>
        <w:ind w:left="540" w:hanging="540"/>
        <w:divId w:val="1930701137"/>
      </w:pPr>
      <w:r w:rsidRPr="00EA6795">
        <w:t>B.</w:t>
      </w:r>
      <w:r w:rsidRPr="00EA6795">
        <w:tab/>
        <w:t>Payloads interfacing with nitrogen should verify flow control per N.4.3.7.1.A.</w:t>
      </w:r>
    </w:p>
    <w:p w:rsidR="00FB535F" w:rsidRPr="00EA6795" w:rsidRDefault="00FB535F" w:rsidP="00EA6795">
      <w:pPr>
        <w:pStyle w:val="ParagraphT121"/>
        <w:ind w:left="540" w:hanging="540"/>
        <w:divId w:val="1930701137"/>
      </w:pPr>
      <w:r w:rsidRPr="00EA6795">
        <w:t>C.</w:t>
      </w:r>
      <w:r w:rsidRPr="00EA6795">
        <w:tab/>
        <w:t>NVR</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7077"/>
      </w:tblGrid>
      <w:tr w:rsidR="00FB535F" w:rsidRPr="00FB535F" w:rsidTr="00FB535F">
        <w:trPr>
          <w:divId w:val="1930701137"/>
          <w:trHeight w:val="360"/>
          <w:tblHeader/>
          <w:jc w:val="center"/>
        </w:trPr>
        <w:tc>
          <w:tcPr>
            <w:tcW w:w="9360" w:type="dxa"/>
            <w:gridSpan w:val="2"/>
            <w:tcBorders>
              <w:top w:val="nil"/>
              <w:left w:val="nil"/>
              <w:bottom w:val="single" w:sz="4" w:space="0" w:color="auto"/>
              <w:right w:val="nil"/>
            </w:tcBorders>
            <w:hideMark/>
          </w:tcPr>
          <w:p w:rsidR="00FB535F" w:rsidRPr="00FB535F" w:rsidRDefault="00FB535F" w:rsidP="00EA6795">
            <w:pPr>
              <w:pStyle w:val="TableTitle"/>
            </w:pPr>
            <w:r w:rsidRPr="00FB535F">
              <w:t>Table F.4.3.7-1  PRESSURIZED GASES Requirements</w:t>
            </w:r>
          </w:p>
        </w:tc>
      </w:tr>
      <w:tr w:rsidR="00FB535F" w:rsidRPr="00FB535F" w:rsidTr="00FB535F">
        <w:trPr>
          <w:divId w:val="1930701137"/>
          <w:trHeight w:val="602"/>
          <w:tblHeader/>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Heading1"/>
            </w:pPr>
            <w:r w:rsidRPr="00FB535F">
              <w:t>SSP 57000</w:t>
            </w:r>
            <w:r w:rsidRPr="00FB535F">
              <w:br/>
              <w:t>Requirement</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Heading1"/>
            </w:pPr>
            <w:r w:rsidRPr="00FB535F">
              <w:t>Title/Subject</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N.4.3.7.1.B</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NITROGEN INTERFACE CONTROL</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N.4.3.7.2</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NITROGEN INTERFACE MDP</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N.4.3.7.6</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NITROGEN QUANTITY</w:t>
            </w:r>
          </w:p>
        </w:tc>
      </w:tr>
      <w:tr w:rsidR="00FB535F" w:rsidRPr="00FB535F" w:rsidTr="00FB535F">
        <w:trPr>
          <w:divId w:val="1930701137"/>
          <w:trHeight w:val="253"/>
          <w:jc w:val="center"/>
        </w:trPr>
        <w:tc>
          <w:tcPr>
            <w:tcW w:w="2283"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N.4.3.7.7</w:t>
            </w:r>
          </w:p>
        </w:tc>
        <w:tc>
          <w:tcPr>
            <w:tcW w:w="7077" w:type="dxa"/>
            <w:tcBorders>
              <w:top w:val="single" w:sz="4" w:space="0" w:color="auto"/>
              <w:left w:val="single" w:sz="4" w:space="0" w:color="auto"/>
              <w:bottom w:val="single" w:sz="4" w:space="0" w:color="auto"/>
              <w:right w:val="single" w:sz="4" w:space="0" w:color="auto"/>
            </w:tcBorders>
            <w:hideMark/>
          </w:tcPr>
          <w:p w:rsidR="00FB535F" w:rsidRPr="00FB535F" w:rsidRDefault="00FB535F" w:rsidP="00EA6795">
            <w:pPr>
              <w:pStyle w:val="TableTextT100"/>
              <w:jc w:val="left"/>
            </w:pPr>
            <w:r w:rsidRPr="00FB535F">
              <w:t>PAYLOAD PRESSURIZED GAS SYSTEM</w:t>
            </w:r>
          </w:p>
        </w:tc>
      </w:tr>
    </w:tbl>
    <w:p w:rsidR="00FB535F" w:rsidRPr="00FB535F" w:rsidRDefault="00F23DC9" w:rsidP="00EA6795">
      <w:pPr>
        <w:pStyle w:val="AppLvl4"/>
        <w:divId w:val="1930701137"/>
      </w:pPr>
      <w:r>
        <w:t>F.</w:t>
      </w:r>
      <w:r w:rsidR="00FB535F" w:rsidRPr="00FB535F">
        <w:t>4.3.7.1</w:t>
      </w:r>
      <w:r w:rsidR="00EA6795">
        <w:tab/>
      </w:r>
      <w:r w:rsidR="00FB535F" w:rsidRPr="00FB535F">
        <w:t>Leak Rate</w:t>
      </w:r>
    </w:p>
    <w:p w:rsidR="00FB535F" w:rsidRPr="00FB535F" w:rsidRDefault="00FB535F" w:rsidP="00EA6795">
      <w:pPr>
        <w:pStyle w:val="ParagraphT121"/>
        <w:divId w:val="1930701137"/>
      </w:pPr>
      <w:r w:rsidRPr="00FB535F">
        <w:t xml:space="preserve">Verification of the total leakage by the payload equipment </w:t>
      </w:r>
      <w:r w:rsidRPr="00FB535F">
        <w:rPr>
          <w:b/>
        </w:rPr>
        <w:t>shall</w:t>
      </w:r>
      <w:r w:rsidRPr="00FB535F">
        <w:t xml:space="preserve"> be by test.  The integrated leak test </w:t>
      </w:r>
      <w:r w:rsidRPr="00FB535F">
        <w:rPr>
          <w:b/>
        </w:rPr>
        <w:t>shall</w:t>
      </w:r>
      <w:r w:rsidRPr="00FB535F">
        <w:t xml:space="preserve"> be of the payload loop including all payload equipment/connections and the rack interface panel supply at the rack interface panel.  Leakage </w:t>
      </w:r>
      <w:r w:rsidRPr="00FB535F">
        <w:rPr>
          <w:b/>
        </w:rPr>
        <w:t>shall</w:t>
      </w:r>
      <w:r w:rsidRPr="00FB535F">
        <w:t xml:space="preserve"> not exceed the leak test specification value.  The leakage test </w:t>
      </w:r>
      <w:r w:rsidRPr="00FB535F">
        <w:rPr>
          <w:b/>
        </w:rPr>
        <w:t>shall</w:t>
      </w:r>
      <w:r w:rsidRPr="00FB535F">
        <w:t xml:space="preserve"> be performed after the proof pressure test.</w:t>
      </w:r>
    </w:p>
    <w:p w:rsidR="00FB535F" w:rsidRPr="00FB535F" w:rsidRDefault="00FB535F" w:rsidP="00EA6795">
      <w:pPr>
        <w:pStyle w:val="ParagraphT121"/>
        <w:divId w:val="1930701137"/>
      </w:pPr>
      <w:r w:rsidRPr="00FB535F">
        <w:t xml:space="preserve">If helium, or some other medium, is used in testing of the QD, the results </w:t>
      </w:r>
      <w:r w:rsidRPr="00FB535F">
        <w:rPr>
          <w:b/>
        </w:rPr>
        <w:t>shall</w:t>
      </w:r>
      <w:r w:rsidRPr="00FB535F">
        <w:t xml:space="preserve"> be converted to an equivalent GN</w:t>
      </w:r>
      <w:r w:rsidRPr="00FB535F">
        <w:rPr>
          <w:vertAlign w:val="subscript"/>
        </w:rPr>
        <w:t xml:space="preserve">2 </w:t>
      </w:r>
      <w:r w:rsidRPr="00FB535F">
        <w:t xml:space="preserve">leakage.  Helium conversion to nitrogen is provided in Appendix S, </w:t>
      </w:r>
      <w:r w:rsidR="004B798A">
        <w:t>S</w:t>
      </w:r>
      <w:r w:rsidRPr="00FB535F">
        <w:t>ection 3.2, Test Sequence/Sensitivity.</w:t>
      </w:r>
    </w:p>
    <w:p w:rsidR="00FB535F" w:rsidRPr="00FB535F" w:rsidRDefault="00FB535F" w:rsidP="00EA6795">
      <w:pPr>
        <w:pStyle w:val="ParagraphT121"/>
        <w:divId w:val="1930701137"/>
      </w:pPr>
      <w:r w:rsidRPr="00FB535F">
        <w:t>Appendix S provides guidance for payload leak testing during qualification and acceptance testing.</w:t>
      </w:r>
    </w:p>
    <w:p w:rsidR="00FB535F" w:rsidRPr="00FB535F" w:rsidRDefault="00FB535F" w:rsidP="00EA6795">
      <w:pPr>
        <w:pStyle w:val="ParagraphT121"/>
        <w:divId w:val="1930701137"/>
      </w:pPr>
      <w:r w:rsidRPr="00FB535F">
        <w:t xml:space="preserve">Verification Submittal:  Payload leakage test </w:t>
      </w:r>
      <w:r w:rsidR="00EA6795">
        <w:t>data for rack level assessment</w:t>
      </w:r>
    </w:p>
    <w:p w:rsidR="00FB535F" w:rsidRPr="00FB535F" w:rsidRDefault="00F23DC9" w:rsidP="00EA6795">
      <w:pPr>
        <w:pStyle w:val="AppLvl4"/>
        <w:divId w:val="1930701137"/>
      </w:pPr>
      <w:r>
        <w:t>F.</w:t>
      </w:r>
      <w:r w:rsidR="00FB535F" w:rsidRPr="00FB535F">
        <w:t>4.3.7.2</w:t>
      </w:r>
      <w:r w:rsidR="00EA6795">
        <w:tab/>
      </w:r>
      <w:r w:rsidR="00FB535F" w:rsidRPr="00FB535F">
        <w:t>Physical Interface</w:t>
      </w:r>
    </w:p>
    <w:p w:rsidR="00FB535F" w:rsidRPr="00FB535F" w:rsidRDefault="00FB535F" w:rsidP="00EA6795">
      <w:pPr>
        <w:pStyle w:val="ParagraphT121"/>
        <w:divId w:val="1930701137"/>
      </w:pPr>
      <w:r w:rsidRPr="00FB535F">
        <w:t>NVR</w:t>
      </w:r>
    </w:p>
    <w:p w:rsidR="00FB535F" w:rsidRPr="00FB535F" w:rsidRDefault="00F23DC9" w:rsidP="00EA6795">
      <w:pPr>
        <w:pStyle w:val="AppLvl3"/>
        <w:divId w:val="1930701137"/>
      </w:pPr>
      <w:r>
        <w:t>F.</w:t>
      </w:r>
      <w:r w:rsidR="00FB535F" w:rsidRPr="00FB535F">
        <w:t>4.3.8</w:t>
      </w:r>
      <w:r w:rsidR="00EA6795">
        <w:tab/>
      </w:r>
      <w:r w:rsidR="00FB535F" w:rsidRPr="00FB535F">
        <w:t>Payload Support Services Interface Requirements</w:t>
      </w:r>
    </w:p>
    <w:p w:rsidR="00FB535F" w:rsidRPr="00FB535F" w:rsidRDefault="00EA6795" w:rsidP="00EA6795">
      <w:pPr>
        <w:pStyle w:val="ParagraphT121"/>
        <w:divId w:val="1930701137"/>
      </w:pPr>
      <w:r>
        <w:t>N/A</w:t>
      </w:r>
    </w:p>
    <w:p w:rsidR="00FB535F" w:rsidRPr="00FB535F" w:rsidRDefault="00F23DC9" w:rsidP="0020629A">
      <w:pPr>
        <w:pStyle w:val="AppLvl3"/>
        <w:divId w:val="1930701137"/>
      </w:pPr>
      <w:r>
        <w:t>F.</w:t>
      </w:r>
      <w:r w:rsidR="00FB535F" w:rsidRPr="00FB535F">
        <w:t>4.3.9</w:t>
      </w:r>
      <w:r w:rsidR="0020629A">
        <w:tab/>
      </w:r>
      <w:r w:rsidR="00FB535F" w:rsidRPr="00FB535F">
        <w:t>Environment Interface Requirements</w:t>
      </w:r>
    </w:p>
    <w:p w:rsidR="00FB535F" w:rsidRPr="0020629A" w:rsidRDefault="0020629A" w:rsidP="0020629A">
      <w:pPr>
        <w:pStyle w:val="ParagraphT121"/>
        <w:divId w:val="1930701137"/>
      </w:pPr>
      <w:r w:rsidRPr="0020629A">
        <w:t>N/A</w:t>
      </w:r>
    </w:p>
    <w:p w:rsidR="00FB535F" w:rsidRPr="00FB535F" w:rsidRDefault="00F23DC9" w:rsidP="0020629A">
      <w:pPr>
        <w:pStyle w:val="AppLvl3"/>
        <w:divId w:val="1930701137"/>
      </w:pPr>
      <w:r>
        <w:t>F.</w:t>
      </w:r>
      <w:r w:rsidR="00FB535F" w:rsidRPr="00FB535F">
        <w:t>4.3.10</w:t>
      </w:r>
      <w:r w:rsidR="0020629A">
        <w:tab/>
      </w:r>
      <w:r w:rsidR="00FB535F" w:rsidRPr="00FB535F">
        <w:t>Fire Protection Interface Requirements</w:t>
      </w:r>
    </w:p>
    <w:p w:rsidR="00FB535F" w:rsidRPr="00FB535F" w:rsidRDefault="00F23DC9" w:rsidP="0020629A">
      <w:pPr>
        <w:pStyle w:val="AppLvl4"/>
        <w:divId w:val="1930701137"/>
      </w:pPr>
      <w:r>
        <w:t>F.</w:t>
      </w:r>
      <w:r w:rsidR="00FB535F" w:rsidRPr="00FB535F">
        <w:t>4.3.10.1</w:t>
      </w:r>
      <w:r w:rsidR="0020629A">
        <w:tab/>
      </w:r>
      <w:r w:rsidR="00FB535F" w:rsidRPr="00FB535F">
        <w:t>Payload Use Of Battery Backup Power</w:t>
      </w:r>
    </w:p>
    <w:p w:rsidR="00FB535F" w:rsidRPr="00FB535F" w:rsidRDefault="00FB535F" w:rsidP="0020629A">
      <w:pPr>
        <w:pStyle w:val="ParagraphT121"/>
        <w:divId w:val="1930701137"/>
      </w:pPr>
      <w:r w:rsidRPr="00FB535F">
        <w:t xml:space="preserve">Verification that the payload does not use battery power to maintain payload operations when power to the rack/RIC is not available, and/or payload Health and Status data cannot be processed/received beyond the payload or rack envelope, </w:t>
      </w:r>
      <w:r w:rsidRPr="00FB535F">
        <w:rPr>
          <w:b/>
        </w:rPr>
        <w:t>shall</w:t>
      </w:r>
      <w:r w:rsidRPr="00FB535F">
        <w:t xml:space="preserve"> be by inspection. The verification </w:t>
      </w:r>
      <w:r w:rsidRPr="00FB535F">
        <w:rPr>
          <w:b/>
        </w:rPr>
        <w:t>shall</w:t>
      </w:r>
      <w:r w:rsidRPr="00FB535F">
        <w:t xml:space="preserve"> be considered successful when the inspection of drawings shows the payload does not use battery power.</w:t>
      </w:r>
    </w:p>
    <w:p w:rsidR="00FB535F" w:rsidRPr="00FB535F" w:rsidRDefault="00FB535F" w:rsidP="0020629A">
      <w:pPr>
        <w:pStyle w:val="ParagraphT121"/>
        <w:divId w:val="1930701137"/>
      </w:pPr>
      <w:r w:rsidRPr="00FB535F">
        <w:t>Verification Submittal:  Inspection of drawings</w:t>
      </w:r>
    </w:p>
    <w:p w:rsidR="00FB535F" w:rsidRPr="00FB535F" w:rsidRDefault="00F23DC9" w:rsidP="0020629A">
      <w:pPr>
        <w:pStyle w:val="AppLvl4"/>
        <w:divId w:val="1930701137"/>
      </w:pPr>
      <w:r>
        <w:t>F.</w:t>
      </w:r>
      <w:r w:rsidR="00FB535F" w:rsidRPr="00FB535F">
        <w:t>4.3.10.2</w:t>
      </w:r>
      <w:r w:rsidR="0020629A">
        <w:tab/>
      </w:r>
      <w:r w:rsidR="00FB535F" w:rsidRPr="00FB535F">
        <w:t>Portable Fire Extinguisher Access Port</w:t>
      </w:r>
    </w:p>
    <w:p w:rsidR="00FB535F" w:rsidRPr="00FB535F" w:rsidRDefault="00FB535F" w:rsidP="0020629A">
      <w:pPr>
        <w:pStyle w:val="ParagraphT121"/>
        <w:ind w:left="540" w:hanging="540"/>
        <w:divId w:val="1930701137"/>
        <w:rPr>
          <w:sz w:val="22"/>
          <w:szCs w:val="22"/>
        </w:rPr>
      </w:pPr>
      <w:r w:rsidRPr="00FB535F">
        <w:t>A.</w:t>
      </w:r>
      <w:r w:rsidRPr="00FB535F">
        <w:tab/>
        <w:t xml:space="preserve">Verification that PD hardware not interfacing with the EXPRESS Rack AAA cooling system and having internal air circulation does have a PFE access port </w:t>
      </w:r>
      <w:r w:rsidRPr="00FB535F">
        <w:rPr>
          <w:b/>
        </w:rPr>
        <w:t xml:space="preserve">shall </w:t>
      </w:r>
      <w:r w:rsidRPr="00FB535F">
        <w:t xml:space="preserve">be performed by inspection. The verification </w:t>
      </w:r>
      <w:r w:rsidRPr="00FB535F">
        <w:rPr>
          <w:b/>
        </w:rPr>
        <w:t>shall</w:t>
      </w:r>
      <w:r w:rsidRPr="00FB535F">
        <w:t xml:space="preserve"> be considered successful when inspection of the as-built hardware shows that that PD hardware not interfacing with the EXPRESS Rack AAA cooling system and having internal air circulation does have a PFE access port.</w:t>
      </w:r>
    </w:p>
    <w:p w:rsidR="00FB535F" w:rsidRPr="00FB535F" w:rsidRDefault="00FB535F" w:rsidP="0020629A">
      <w:pPr>
        <w:pStyle w:val="ParagraphT121"/>
        <w:ind w:left="540" w:hanging="540"/>
        <w:divId w:val="1930701137"/>
      </w:pPr>
      <w:r w:rsidRPr="00FB535F">
        <w:t>Verification Submittal</w:t>
      </w:r>
      <w:r w:rsidR="0020629A">
        <w:t>:  CoC</w:t>
      </w:r>
    </w:p>
    <w:p w:rsidR="00FB535F" w:rsidRPr="00FB535F" w:rsidRDefault="00FB535F" w:rsidP="0020629A">
      <w:pPr>
        <w:pStyle w:val="ParagraphT121"/>
        <w:ind w:left="540" w:hanging="540"/>
        <w:divId w:val="1930701137"/>
      </w:pPr>
      <w:r w:rsidRPr="00FB535F">
        <w:t>B.</w:t>
      </w:r>
      <w:r w:rsidRPr="00FB535F">
        <w:tab/>
        <w:t xml:space="preserve">Verification that the PFE access port is labeled and distinctly different </w:t>
      </w:r>
      <w:r w:rsidRPr="00FB535F">
        <w:rPr>
          <w:b/>
        </w:rPr>
        <w:t>shall</w:t>
      </w:r>
      <w:r w:rsidRPr="00FB535F">
        <w:t xml:space="preserve"> be performed by inspection. The verification </w:t>
      </w:r>
      <w:r w:rsidRPr="00FB535F">
        <w:rPr>
          <w:b/>
        </w:rPr>
        <w:t>shall</w:t>
      </w:r>
      <w:r w:rsidRPr="00FB535F">
        <w:t xml:space="preserve"> be considered successful when inspection of the as-built hardware shows that the PFE access port is labeled and distinctly different (IPLAT review).</w:t>
      </w:r>
    </w:p>
    <w:p w:rsidR="00FB535F" w:rsidRPr="00FB535F" w:rsidRDefault="0020629A" w:rsidP="0020629A">
      <w:pPr>
        <w:pStyle w:val="ParagraphT121"/>
        <w:ind w:left="540" w:hanging="540"/>
        <w:divId w:val="1930701137"/>
      </w:pPr>
      <w:r>
        <w:t>Verification Submittal:  CoC</w:t>
      </w:r>
    </w:p>
    <w:p w:rsidR="00FB535F" w:rsidRDefault="00FB535F" w:rsidP="008F668C">
      <w:pPr>
        <w:pStyle w:val="ParagraphT121"/>
        <w:numPr>
          <w:ilvl w:val="0"/>
          <w:numId w:val="37"/>
        </w:numPr>
        <w:ind w:left="540" w:hanging="540"/>
        <w:divId w:val="1930701137"/>
      </w:pPr>
      <w:r w:rsidRPr="00FB535F">
        <w:t xml:space="preserve">PFE access port requirements </w:t>
      </w:r>
      <w:r w:rsidRPr="00FB535F">
        <w:rPr>
          <w:b/>
        </w:rPr>
        <w:t>shall</w:t>
      </w:r>
      <w:r w:rsidRPr="00FB535F">
        <w:t xml:space="preserve"> be verified per the requirements listed in Table F.4.3.10.2-1.</w:t>
      </w:r>
    </w:p>
    <w:p w:rsidR="00617FA7" w:rsidRDefault="00617FA7">
      <w:pPr>
        <w:spacing w:line="240" w:lineRule="auto"/>
        <w:rPr>
          <w:rFonts w:ascii="Times" w:hAnsi="Times"/>
          <w:snapToGrid w:val="0"/>
          <w:szCs w:val="24"/>
        </w:rPr>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5"/>
        <w:gridCol w:w="6505"/>
      </w:tblGrid>
      <w:tr w:rsidR="00FB535F" w:rsidRPr="00D97CF5" w:rsidTr="00FB535F">
        <w:trPr>
          <w:divId w:val="1930701137"/>
          <w:trHeight w:val="450"/>
          <w:tblHeader/>
          <w:jc w:val="center"/>
        </w:trPr>
        <w:tc>
          <w:tcPr>
            <w:tcW w:w="9360" w:type="dxa"/>
            <w:gridSpan w:val="2"/>
            <w:tcBorders>
              <w:top w:val="nil"/>
              <w:left w:val="nil"/>
              <w:bottom w:val="single" w:sz="4" w:space="0" w:color="auto"/>
              <w:right w:val="nil"/>
            </w:tcBorders>
            <w:hideMark/>
          </w:tcPr>
          <w:p w:rsidR="00FB535F" w:rsidRPr="00D97CF5" w:rsidRDefault="00FB535F" w:rsidP="00D97CF5">
            <w:pPr>
              <w:pStyle w:val="TableTitle"/>
            </w:pPr>
            <w:r w:rsidRPr="00D97CF5">
              <w:t>Table F.4.3.10.2-1  pFE Port Requirements</w:t>
            </w:r>
          </w:p>
        </w:tc>
      </w:tr>
      <w:tr w:rsidR="00FB535F" w:rsidRPr="00FB535F" w:rsidTr="00FB535F">
        <w:trPr>
          <w:divId w:val="1930701137"/>
          <w:trHeight w:val="628"/>
          <w:tblHeader/>
          <w:jc w:val="center"/>
        </w:trPr>
        <w:tc>
          <w:tcPr>
            <w:tcW w:w="285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Heading1"/>
            </w:pPr>
            <w:r w:rsidRPr="00FB535F">
              <w:t>SSP 57000</w:t>
            </w:r>
            <w:r w:rsidRPr="00FB535F">
              <w:br/>
              <w:t>Requirement</w:t>
            </w:r>
          </w:p>
        </w:tc>
        <w:tc>
          <w:tcPr>
            <w:tcW w:w="650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Heading1"/>
            </w:pPr>
            <w:r w:rsidRPr="00FB535F">
              <w:t>Title/Subject</w:t>
            </w:r>
          </w:p>
        </w:tc>
      </w:tr>
      <w:tr w:rsidR="00FB535F" w:rsidRPr="00FB535F" w:rsidTr="00FB535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N.4.3.10.2.1</w:t>
            </w:r>
          </w:p>
        </w:tc>
        <w:tc>
          <w:tcPr>
            <w:tcW w:w="650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PORTABLE FIRE EXTINGUISHER ACCESS PORT</w:t>
            </w:r>
          </w:p>
        </w:tc>
      </w:tr>
      <w:tr w:rsidR="00FB535F" w:rsidRPr="00FB535F" w:rsidTr="00FB535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N.4.3.10.2.2.A</w:t>
            </w:r>
          </w:p>
        </w:tc>
        <w:tc>
          <w:tcPr>
            <w:tcW w:w="650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FIRE SUPPRESSION ACCESS PORT ACCESSIBILITY</w:t>
            </w:r>
          </w:p>
        </w:tc>
      </w:tr>
      <w:tr w:rsidR="00FB535F" w:rsidRPr="00FB535F" w:rsidTr="00FB535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N.4.3.10.2.2.B</w:t>
            </w:r>
          </w:p>
        </w:tc>
        <w:tc>
          <w:tcPr>
            <w:tcW w:w="650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FIRE SUPPRESSION ACCESS PORT ACCESSIBILITY</w:t>
            </w:r>
          </w:p>
        </w:tc>
      </w:tr>
      <w:tr w:rsidR="00FB535F" w:rsidRPr="00FB535F" w:rsidTr="00FB535F">
        <w:trPr>
          <w:divId w:val="1930701137"/>
          <w:trHeight w:val="280"/>
          <w:jc w:val="center"/>
        </w:trPr>
        <w:tc>
          <w:tcPr>
            <w:tcW w:w="285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N.4.3.10.3</w:t>
            </w:r>
          </w:p>
        </w:tc>
        <w:tc>
          <w:tcPr>
            <w:tcW w:w="6505" w:type="dxa"/>
            <w:tcBorders>
              <w:top w:val="single" w:sz="4" w:space="0" w:color="auto"/>
              <w:left w:val="single" w:sz="4" w:space="0" w:color="auto"/>
              <w:bottom w:val="single" w:sz="4" w:space="0" w:color="auto"/>
              <w:right w:val="single" w:sz="4" w:space="0" w:color="auto"/>
            </w:tcBorders>
            <w:hideMark/>
          </w:tcPr>
          <w:p w:rsidR="00FB535F" w:rsidRPr="00FB535F" w:rsidRDefault="00FB535F" w:rsidP="00D97CF5">
            <w:pPr>
              <w:pStyle w:val="TableTextT100"/>
              <w:jc w:val="left"/>
            </w:pPr>
            <w:r w:rsidRPr="00FB535F">
              <w:t>PFE ACCESS PORT AND FIRE DETECTION INDICATOR LABELING</w:t>
            </w:r>
          </w:p>
        </w:tc>
      </w:tr>
    </w:tbl>
    <w:p w:rsidR="00FB535F" w:rsidRPr="00FB535F" w:rsidRDefault="00F23DC9" w:rsidP="00D97CF5">
      <w:pPr>
        <w:pStyle w:val="AppLvl4"/>
        <w:divId w:val="1930701137"/>
      </w:pPr>
      <w:r>
        <w:t>F.</w:t>
      </w:r>
      <w:r w:rsidR="00FB535F" w:rsidRPr="00FB535F">
        <w:t>4.3.10.3</w:t>
      </w:r>
      <w:r w:rsidR="00D97CF5">
        <w:tab/>
      </w:r>
      <w:r w:rsidR="00FB535F" w:rsidRPr="00FB535F">
        <w:t>Parameter Monitoring</w:t>
      </w:r>
    </w:p>
    <w:p w:rsidR="00FB535F" w:rsidRPr="00FB535F" w:rsidRDefault="00FB535F" w:rsidP="00D97CF5">
      <w:pPr>
        <w:pStyle w:val="ParagraphT121"/>
        <w:divId w:val="1930701137"/>
      </w:pPr>
      <w:r w:rsidRPr="00FB535F">
        <w:t xml:space="preserve">Verification of parameter monitoring to detect a potential fire event </w:t>
      </w:r>
      <w:r w:rsidRPr="00FB535F">
        <w:rPr>
          <w:b/>
        </w:rPr>
        <w:t xml:space="preserve">shall </w:t>
      </w:r>
      <w:r w:rsidRPr="00FB535F">
        <w:t>be performed</w:t>
      </w:r>
      <w:r w:rsidR="00D97CF5">
        <w:t xml:space="preserve"> per </w:t>
      </w:r>
      <w:r w:rsidR="00893921">
        <w:t>P</w:t>
      </w:r>
      <w:r w:rsidR="00D97CF5">
        <w:t>aragraph N.4.3.10.1.2.1.</w:t>
      </w:r>
    </w:p>
    <w:p w:rsidR="00FB535F" w:rsidRPr="00FB535F" w:rsidRDefault="00F23DC9" w:rsidP="00A12E09">
      <w:pPr>
        <w:pStyle w:val="AppLvl3"/>
        <w:divId w:val="1930701137"/>
      </w:pPr>
      <w:r>
        <w:t>F.</w:t>
      </w:r>
      <w:r w:rsidR="00FB535F" w:rsidRPr="00FB535F">
        <w:t>4.3.11</w:t>
      </w:r>
      <w:r w:rsidR="00A12E09">
        <w:tab/>
      </w:r>
      <w:r w:rsidR="00FB535F" w:rsidRPr="00FB535F">
        <w:t>Materials And Processes Interface Requirements</w:t>
      </w:r>
    </w:p>
    <w:p w:rsidR="00FB535F" w:rsidRPr="00FB535F" w:rsidRDefault="00F23DC9" w:rsidP="00A12E09">
      <w:pPr>
        <w:pStyle w:val="AppLvl4"/>
        <w:divId w:val="1930701137"/>
      </w:pPr>
      <w:r>
        <w:t>F.</w:t>
      </w:r>
      <w:r w:rsidR="00FB535F" w:rsidRPr="00FB535F">
        <w:t>4.3.11.1</w:t>
      </w:r>
      <w:r w:rsidR="00A12E09">
        <w:tab/>
      </w:r>
      <w:r w:rsidR="00FB535F" w:rsidRPr="00FB535F">
        <w:t>Fluid Chemical Composition</w:t>
      </w:r>
    </w:p>
    <w:p w:rsidR="00FB535F" w:rsidRPr="00FB535F" w:rsidRDefault="00FB535F" w:rsidP="00A12E09">
      <w:pPr>
        <w:pStyle w:val="ParagraphT121"/>
        <w:divId w:val="1930701137"/>
        <w:rPr>
          <w:caps/>
          <w:kern w:val="28"/>
        </w:rPr>
      </w:pPr>
      <w:r w:rsidRPr="00FB535F">
        <w:t xml:space="preserve">Verification of EXPRESS subrack payloads connecting to ISS nitrogen fluid system </w:t>
      </w:r>
      <w:r w:rsidRPr="00FB535F">
        <w:rPr>
          <w:b/>
        </w:rPr>
        <w:t>shall</w:t>
      </w:r>
      <w:r w:rsidR="00A12E09">
        <w:t xml:space="preserve"> be per </w:t>
      </w:r>
      <w:r w:rsidR="00893921">
        <w:t>P</w:t>
      </w:r>
      <w:r w:rsidR="00A12E09">
        <w:t>aragraph N.4.3.11.1.A.</w:t>
      </w:r>
    </w:p>
    <w:p w:rsidR="00FB535F" w:rsidRPr="00FB535F" w:rsidRDefault="00F23DC9" w:rsidP="00A12E09">
      <w:pPr>
        <w:pStyle w:val="AppLvl4"/>
        <w:divId w:val="1930701137"/>
      </w:pPr>
      <w:r>
        <w:t>F.</w:t>
      </w:r>
      <w:r w:rsidR="00FB535F" w:rsidRPr="00FB535F">
        <w:t>4.3.11.2</w:t>
      </w:r>
      <w:r w:rsidR="00A12E09">
        <w:tab/>
      </w:r>
      <w:r w:rsidR="00FB535F" w:rsidRPr="00FB535F">
        <w:t>Fluid System Cleanliness</w:t>
      </w:r>
    </w:p>
    <w:p w:rsidR="00FB535F" w:rsidRPr="00FB535F" w:rsidRDefault="00FB535F" w:rsidP="00A12E09">
      <w:pPr>
        <w:pStyle w:val="ParagraphT121"/>
        <w:divId w:val="1930701137"/>
        <w:rPr>
          <w:caps/>
          <w:kern w:val="28"/>
        </w:rPr>
      </w:pPr>
      <w:r w:rsidRPr="00FB535F">
        <w:t xml:space="preserve">Verification of EXPRESS subrack payload fluid systems connecting to the ISS nitrogen fluid system </w:t>
      </w:r>
      <w:r w:rsidRPr="00FB535F">
        <w:rPr>
          <w:b/>
        </w:rPr>
        <w:t>shall</w:t>
      </w:r>
      <w:r w:rsidR="00A12E09">
        <w:t xml:space="preserve"> be per </w:t>
      </w:r>
      <w:r w:rsidR="00893921">
        <w:t>P</w:t>
      </w:r>
      <w:r w:rsidR="00A12E09">
        <w:t>aragraph N.4.3.11.2.A.</w:t>
      </w:r>
    </w:p>
    <w:p w:rsidR="00FB535F" w:rsidRPr="00FB535F" w:rsidRDefault="00F23DC9" w:rsidP="00A12E09">
      <w:pPr>
        <w:pStyle w:val="AppLvl3"/>
        <w:divId w:val="1930701137"/>
      </w:pPr>
      <w:r>
        <w:t>F.</w:t>
      </w:r>
      <w:r w:rsidR="00FB535F" w:rsidRPr="00FB535F">
        <w:t>4.3.12</w:t>
      </w:r>
      <w:r w:rsidR="00A12E09">
        <w:tab/>
      </w:r>
      <w:r w:rsidR="00FB535F" w:rsidRPr="00FB535F">
        <w:t>Human Factors Interface Requirements</w:t>
      </w:r>
    </w:p>
    <w:p w:rsidR="00FB535F" w:rsidRPr="00FB535F" w:rsidRDefault="00F23DC9" w:rsidP="00A12E09">
      <w:pPr>
        <w:pStyle w:val="AppLvl4"/>
        <w:divId w:val="1930701137"/>
      </w:pPr>
      <w:r>
        <w:t>F.</w:t>
      </w:r>
      <w:r w:rsidR="00FB535F" w:rsidRPr="00FB535F">
        <w:t>4.3.12.1</w:t>
      </w:r>
      <w:r w:rsidR="00A12E09">
        <w:tab/>
      </w:r>
      <w:r w:rsidR="00FB535F" w:rsidRPr="00FB535F">
        <w:t>Continuous Noise Limits</w:t>
      </w:r>
    </w:p>
    <w:p w:rsidR="00FB535F" w:rsidRPr="00FB535F" w:rsidRDefault="00FB535F" w:rsidP="00A12E09">
      <w:pPr>
        <w:pStyle w:val="ParagraphT121"/>
        <w:divId w:val="1930701137"/>
        <w:rPr>
          <w:noProof/>
        </w:rPr>
      </w:pPr>
      <w:r w:rsidRPr="00FB535F">
        <w:rPr>
          <w:noProof/>
        </w:rPr>
        <w:t xml:space="preserve">Verification of Continuous Noise Sources (See Glossary of Terms) for subrack payloads operating within an EXPRESS or WORF facility </w:t>
      </w:r>
      <w:r w:rsidRPr="00FB535F">
        <w:rPr>
          <w:b/>
          <w:noProof/>
        </w:rPr>
        <w:t>shall</w:t>
      </w:r>
      <w:r w:rsidRPr="00FB535F">
        <w:rPr>
          <w:noProof/>
        </w:rPr>
        <w:t xml:space="preserve"> be performed by test.</w:t>
      </w:r>
    </w:p>
    <w:p w:rsidR="00FB535F" w:rsidRPr="00FB535F" w:rsidRDefault="00FB535F" w:rsidP="00A12E09">
      <w:pPr>
        <w:pStyle w:val="ParagraphT121"/>
        <w:divId w:val="1930701137"/>
        <w:rPr>
          <w:noProof/>
        </w:rPr>
      </w:pPr>
      <w:r w:rsidRPr="00FB535F">
        <w:rPr>
          <w:noProof/>
        </w:rPr>
        <w:t xml:space="preserve">SPL test measurements </w:t>
      </w:r>
      <w:r w:rsidRPr="00FB535F">
        <w:rPr>
          <w:b/>
          <w:noProof/>
        </w:rPr>
        <w:t>shall</w:t>
      </w:r>
      <w:r w:rsidRPr="00FB535F">
        <w:rPr>
          <w:noProof/>
        </w:rPr>
        <w:t xml:space="preserve"> be obtained at 0.6 meters from all sides of the equipment. The SPL test </w:t>
      </w:r>
      <w:r w:rsidRPr="00FB535F">
        <w:rPr>
          <w:b/>
          <w:noProof/>
        </w:rPr>
        <w:t>shall</w:t>
      </w:r>
      <w:r w:rsidRPr="00FB535F">
        <w:rPr>
          <w:noProof/>
        </w:rPr>
        <w:t xml:space="preserve"> use a Type 1 SLM in accordance with publication IEC 61672-1. The preferred instrument for acoustic verification is the Type 1 integrating-averaging sound level meter. This meter can either be of the handheld or component system variety.</w:t>
      </w:r>
    </w:p>
    <w:p w:rsidR="00FB535F" w:rsidRPr="00FB535F" w:rsidRDefault="00FB535F" w:rsidP="00A12E09">
      <w:pPr>
        <w:pStyle w:val="ParagraphT121"/>
        <w:divId w:val="1930701137"/>
        <w:rPr>
          <w:noProof/>
        </w:rPr>
      </w:pPr>
      <w:r w:rsidRPr="00FB535F">
        <w:rPr>
          <w:noProof/>
        </w:rPr>
        <w:t xml:space="preserve">The SPL </w:t>
      </w:r>
      <w:r w:rsidRPr="00FB535F">
        <w:rPr>
          <w:b/>
          <w:noProof/>
        </w:rPr>
        <w:t>shall</w:t>
      </w:r>
      <w:r w:rsidRPr="00FB535F">
        <w:rPr>
          <w:noProof/>
        </w:rPr>
        <w:t xml:space="preserve"> be measured in each of eight octave bands: 63 Hz, 125 Hz, 250 Hz, 500 Hz, 1000 Hz, 2000 Hz, 4000 Hz, and 8000 Hz.</w:t>
      </w:r>
    </w:p>
    <w:p w:rsidR="00FB535F" w:rsidRPr="00FB535F" w:rsidRDefault="00FB535F" w:rsidP="00A12E09">
      <w:pPr>
        <w:pStyle w:val="ParagraphT121"/>
        <w:divId w:val="1930701137"/>
        <w:rPr>
          <w:noProof/>
        </w:rPr>
      </w:pPr>
      <w:r w:rsidRPr="00FB535F">
        <w:rPr>
          <w:noProof/>
        </w:rPr>
        <w:t>Octave band filters used for verification measurements will meet the Class 1 specifications in accordance with publication IEC 61260-1, over the frequency range required for verification.</w:t>
      </w:r>
    </w:p>
    <w:p w:rsidR="00FB535F" w:rsidRPr="00FB535F" w:rsidRDefault="00FB535F" w:rsidP="00A12E09">
      <w:pPr>
        <w:pStyle w:val="ParagraphT121"/>
        <w:divId w:val="1930701137"/>
        <w:rPr>
          <w:noProof/>
        </w:rPr>
      </w:pPr>
      <w:r w:rsidRPr="00FB535F">
        <w:rPr>
          <w:noProof/>
        </w:rPr>
        <w:t xml:space="preserve">SPL test measurements </w:t>
      </w:r>
      <w:r w:rsidRPr="00FB535F">
        <w:rPr>
          <w:b/>
          <w:noProof/>
        </w:rPr>
        <w:t>shall</w:t>
      </w:r>
      <w:r w:rsidRPr="00FB535F">
        <w:rPr>
          <w:noProof/>
        </w:rPr>
        <w:t xml:space="preserve"> be made for each serialized payload flight hardware (or ancillary flight equipment operated outside the rack) until repeatability and acoustic level are demonstrated to produce acceptably low risk of exceeding the composite acoustic environment requirement with minimal operational constraints. The JSC Acoustics Office, with consultation of the Acoustics Working Group (AWG), </w:t>
      </w:r>
      <w:r w:rsidRPr="00FB535F">
        <w:rPr>
          <w:b/>
          <w:noProof/>
        </w:rPr>
        <w:t>shall</w:t>
      </w:r>
      <w:r w:rsidRPr="00FB535F">
        <w:rPr>
          <w:noProof/>
        </w:rPr>
        <w:t xml:space="preserve"> determine, on a case-by-case basis, if serial number unit testing can be suspended for a particular payload design based on the following factors:  1) Repeatability of serial number unit test results of first flight units, 2) impact of exceedances (if any), 3) SPLs compared to requirement, 4) frequency bands where repeatability and exceedance issues reside, and 5) impact on composite acoustic environment.</w:t>
      </w:r>
    </w:p>
    <w:p w:rsidR="00FB535F" w:rsidRPr="00FB535F" w:rsidRDefault="00FB535F" w:rsidP="00A12E09">
      <w:pPr>
        <w:pStyle w:val="ParagraphT121"/>
        <w:divId w:val="1930701137"/>
        <w:rPr>
          <w:rFonts w:ascii="Times New Roman" w:hAnsi="Times New Roman"/>
        </w:rPr>
      </w:pPr>
      <w:r w:rsidRPr="00FB535F">
        <w:rPr>
          <w:rFonts w:ascii="Times New Roman" w:hAnsi="Times New Roman"/>
        </w:rPr>
        <w:t xml:space="preserve">Rear-breathing subrack payloads will apply an insertion loss to their rear surface continuous noise emissions to account for the reduction in noise caused by integration into a rack. The octave band insertion loss values shown in Table F.4.3.12.1-1 </w:t>
      </w:r>
      <w:r w:rsidRPr="00FB535F">
        <w:rPr>
          <w:rFonts w:ascii="Times New Roman" w:hAnsi="Times New Roman"/>
          <w:b/>
        </w:rPr>
        <w:t>shall</w:t>
      </w:r>
      <w:r w:rsidRPr="00FB535F">
        <w:rPr>
          <w:rFonts w:ascii="Times New Roman" w:hAnsi="Times New Roman"/>
        </w:rPr>
        <w:t xml:space="preserve"> be subtracted from the rear surface continuous noise emissions of the rear-breathing subrack payload. The following equation illustrates how to subtract the insertion loss value, IL, from the measured rear surface data, L</w:t>
      </w:r>
      <w:r w:rsidRPr="00FB535F">
        <w:rPr>
          <w:rFonts w:ascii="Times New Roman" w:hAnsi="Times New Roman"/>
          <w:vertAlign w:val="subscript"/>
        </w:rPr>
        <w:t>TEST</w:t>
      </w:r>
      <w:r w:rsidRPr="00FB535F">
        <w:rPr>
          <w:rFonts w:ascii="Times New Roman" w:hAnsi="Times New Roman"/>
        </w:rPr>
        <w:t>, to obtain the measurement data with insertion loss applied, L</w:t>
      </w:r>
      <w:r w:rsidRPr="00FB535F">
        <w:rPr>
          <w:rFonts w:ascii="Times New Roman" w:hAnsi="Times New Roman"/>
          <w:vertAlign w:val="subscript"/>
        </w:rPr>
        <w:t>IL</w:t>
      </w:r>
      <w:r w:rsidR="00A12E09">
        <w:rPr>
          <w:rFonts w:ascii="Times New Roman" w:hAnsi="Times New Roman"/>
        </w:rPr>
        <w:t>.</w:t>
      </w:r>
    </w:p>
    <w:p w:rsidR="00FB535F" w:rsidRPr="00FB535F" w:rsidRDefault="00FB535F" w:rsidP="00A12E09">
      <w:pPr>
        <w:pStyle w:val="ParagraphT121"/>
        <w:jc w:val="center"/>
        <w:divId w:val="1930701137"/>
      </w:pPr>
      <w:r w:rsidRPr="00FB535F">
        <w:t>L</w:t>
      </w:r>
      <w:r w:rsidRPr="00FB535F">
        <w:rPr>
          <w:vertAlign w:val="subscript"/>
        </w:rPr>
        <w:t>IL</w:t>
      </w:r>
      <w:r w:rsidRPr="00FB535F">
        <w:t>=L</w:t>
      </w:r>
      <w:r w:rsidRPr="00FB535F">
        <w:rPr>
          <w:vertAlign w:val="subscript"/>
        </w:rPr>
        <w:t xml:space="preserve">TEST </w:t>
      </w:r>
      <w:r w:rsidRPr="00FB535F">
        <w:t>– IL</w:t>
      </w:r>
    </w:p>
    <w:p w:rsidR="00FB535F" w:rsidRPr="00FB535F" w:rsidRDefault="00FB535F" w:rsidP="00A12E09">
      <w:pPr>
        <w:pStyle w:val="ParagraphT121"/>
        <w:divId w:val="1930701137"/>
      </w:pPr>
      <w:r w:rsidRPr="00FB535F">
        <w:t>This equation is used to correct all eight octave band measurements.</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0"/>
        <w:gridCol w:w="4680"/>
      </w:tblGrid>
      <w:tr w:rsidR="00FB535F" w:rsidRPr="00FB535F" w:rsidTr="00FB535F">
        <w:trPr>
          <w:divId w:val="1930701137"/>
          <w:trHeight w:val="427"/>
          <w:jc w:val="center"/>
        </w:trPr>
        <w:tc>
          <w:tcPr>
            <w:tcW w:w="9360" w:type="dxa"/>
            <w:gridSpan w:val="2"/>
            <w:tcBorders>
              <w:top w:val="nil"/>
              <w:left w:val="nil"/>
              <w:bottom w:val="single" w:sz="4" w:space="0" w:color="auto"/>
              <w:right w:val="nil"/>
            </w:tcBorders>
            <w:hideMark/>
          </w:tcPr>
          <w:p w:rsidR="00FB535F" w:rsidRPr="00FB535F" w:rsidRDefault="00FB535F" w:rsidP="00096B69">
            <w:pPr>
              <w:pStyle w:val="TableTitleContinued"/>
            </w:pPr>
            <w:r w:rsidRPr="00FB535F">
              <w:t>TABLE F.4.3.12.1-1  REAR SURFACE INSERTION LOSS VALUES FOR REAR-BREATHING SUBRACK PAYLOADS</w:t>
            </w:r>
          </w:p>
        </w:tc>
      </w:tr>
      <w:tr w:rsidR="00FB535F" w:rsidRPr="00FB535F" w:rsidTr="00FB535F">
        <w:trPr>
          <w:divId w:val="1930701137"/>
          <w:trHeight w:val="427"/>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Heading1"/>
            </w:pPr>
            <w:r w:rsidRPr="00FB535F">
              <w:t>Frequency Band [Hz]</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Heading1"/>
            </w:pPr>
            <w:r w:rsidRPr="00FB535F">
              <w:t>IL [dB re 10</w:t>
            </w:r>
            <w:r w:rsidRPr="00FB535F">
              <w:rPr>
                <w:vertAlign w:val="superscript"/>
              </w:rPr>
              <w:t xml:space="preserve">-6 </w:t>
            </w:r>
            <w:r w:rsidRPr="00FB535F">
              <w:t>Pa]*</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63</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5</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125</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5</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250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8</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500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13</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1000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11</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2000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12</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4000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19</w:t>
            </w:r>
          </w:p>
        </w:tc>
      </w:tr>
      <w:tr w:rsidR="00FB535F" w:rsidRPr="00FB535F" w:rsidTr="00FB535F">
        <w:trPr>
          <w:divId w:val="1930701137"/>
          <w:trHeight w:val="381"/>
          <w:jc w:val="center"/>
        </w:trPr>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8000</w:t>
            </w:r>
          </w:p>
        </w:tc>
        <w:tc>
          <w:tcPr>
            <w:tcW w:w="4680" w:type="dxa"/>
            <w:tcBorders>
              <w:top w:val="single" w:sz="4" w:space="0" w:color="auto"/>
              <w:left w:val="single" w:sz="4" w:space="0" w:color="auto"/>
              <w:bottom w:val="single" w:sz="4" w:space="0" w:color="auto"/>
              <w:right w:val="single" w:sz="4" w:space="0" w:color="auto"/>
            </w:tcBorders>
            <w:hideMark/>
          </w:tcPr>
          <w:p w:rsidR="00FB535F" w:rsidRPr="00FB535F" w:rsidRDefault="00FB535F" w:rsidP="00A12E09">
            <w:pPr>
              <w:pStyle w:val="TableTextT100"/>
            </w:pPr>
            <w:r w:rsidRPr="00FB535F">
              <w:t>20</w:t>
            </w:r>
          </w:p>
        </w:tc>
      </w:tr>
      <w:tr w:rsidR="00FB535F" w:rsidRPr="00FB535F" w:rsidTr="00FB535F">
        <w:trPr>
          <w:divId w:val="1930701137"/>
          <w:trHeight w:val="381"/>
          <w:jc w:val="center"/>
        </w:trPr>
        <w:tc>
          <w:tcPr>
            <w:tcW w:w="9360" w:type="dxa"/>
            <w:gridSpan w:val="2"/>
            <w:tcBorders>
              <w:top w:val="single" w:sz="4" w:space="0" w:color="auto"/>
              <w:left w:val="nil"/>
              <w:bottom w:val="nil"/>
              <w:right w:val="nil"/>
            </w:tcBorders>
            <w:hideMark/>
          </w:tcPr>
          <w:p w:rsidR="00FB535F" w:rsidRPr="00FB535F" w:rsidRDefault="00FB535F" w:rsidP="00A12E09">
            <w:pPr>
              <w:pStyle w:val="TableTextT100"/>
              <w:jc w:val="left"/>
            </w:pPr>
            <w:r w:rsidRPr="00FB535F">
              <w:t>*To be subtracted from rear surface octave band emissions only of rear-breathing subrack payloads</w:t>
            </w:r>
          </w:p>
        </w:tc>
      </w:tr>
    </w:tbl>
    <w:p w:rsidR="00FB535F" w:rsidRPr="00FB535F" w:rsidRDefault="00FB535F" w:rsidP="00A12E09">
      <w:pPr>
        <w:pStyle w:val="ParagraphT121"/>
        <w:divId w:val="1930701137"/>
        <w:rPr>
          <w:noProof/>
        </w:rPr>
      </w:pPr>
      <w:r w:rsidRPr="00FB535F">
        <w:rPr>
          <w:noProof/>
        </w:rPr>
        <w:t xml:space="preserve">The verification </w:t>
      </w:r>
      <w:r w:rsidRPr="00FB535F">
        <w:rPr>
          <w:b/>
          <w:noProof/>
        </w:rPr>
        <w:t>shall</w:t>
      </w:r>
      <w:r w:rsidRPr="00FB535F">
        <w:rPr>
          <w:noProof/>
        </w:rPr>
        <w:t xml:space="preserve"> be considered successful when the test shows the EXPRESS or WORF subrack payload’s SPL noise level on all sides are at or below the levels specified in </w:t>
      </w:r>
      <w:r w:rsidRPr="00FB535F">
        <w:rPr>
          <w:noProof/>
        </w:rPr>
        <w:br/>
        <w:t>Table G.3.12.1-1.</w:t>
      </w:r>
    </w:p>
    <w:p w:rsidR="00FB535F" w:rsidRPr="00FB535F" w:rsidRDefault="00FB535F" w:rsidP="00A12E09">
      <w:pPr>
        <w:pStyle w:val="ParagraphT121"/>
        <w:divId w:val="1930701137"/>
        <w:rPr>
          <w:noProof/>
        </w:rPr>
      </w:pPr>
      <w:r w:rsidRPr="00FB535F">
        <w:rPr>
          <w:noProof/>
        </w:rPr>
        <w:t>Verification Submittal:  Test Report</w:t>
      </w:r>
    </w:p>
    <w:p w:rsidR="00315148" w:rsidRDefault="00315148" w:rsidP="00A12E09">
      <w:pPr>
        <w:pStyle w:val="ParagraphT121"/>
        <w:divId w:val="1930701137"/>
      </w:pPr>
    </w:p>
    <w:p w:rsidR="00315148" w:rsidRDefault="00315148" w:rsidP="00A12E09">
      <w:pPr>
        <w:pStyle w:val="ParagraphT121"/>
        <w:divId w:val="1930701137"/>
        <w:sectPr w:rsidR="00315148" w:rsidSect="001C386A">
          <w:headerReference w:type="default" r:id="rId144"/>
          <w:footerReference w:type="default" r:id="rId145"/>
          <w:pgSz w:w="12240" w:h="15840"/>
          <w:pgMar w:top="1440" w:right="1440" w:bottom="1440" w:left="1440" w:header="720" w:footer="720" w:gutter="0"/>
          <w:cols w:space="720"/>
        </w:sectPr>
      </w:pPr>
    </w:p>
    <w:p w:rsidR="009601E8" w:rsidRPr="008C4067" w:rsidRDefault="009601E8" w:rsidP="009601E8">
      <w:pPr>
        <w:pStyle w:val="Hel11-B-C-Caps"/>
        <w:divId w:val="1930701137"/>
        <w:rPr>
          <w:sz w:val="44"/>
          <w:szCs w:val="44"/>
        </w:rPr>
      </w:pPr>
      <w:bookmarkStart w:id="352" w:name="_Toc433623564"/>
      <w:bookmarkStart w:id="353" w:name="_Toc425243370"/>
      <w:bookmarkStart w:id="354" w:name="_Toc425223102"/>
      <w:bookmarkStart w:id="355" w:name="_Toc424284291"/>
      <w:bookmarkStart w:id="356" w:name="_Toc423516017"/>
    </w:p>
    <w:p w:rsidR="009601E8" w:rsidRPr="008C4067" w:rsidRDefault="009601E8" w:rsidP="009601E8">
      <w:pPr>
        <w:pStyle w:val="Hel11-B-C-Caps"/>
        <w:divId w:val="1930701137"/>
        <w:rPr>
          <w:sz w:val="44"/>
          <w:szCs w:val="44"/>
        </w:rPr>
      </w:pPr>
    </w:p>
    <w:p w:rsidR="009601E8" w:rsidRPr="008C4067" w:rsidRDefault="009601E8" w:rsidP="009601E8">
      <w:pPr>
        <w:pStyle w:val="Hel11-B-C-Caps"/>
        <w:divId w:val="1930701137"/>
        <w:rPr>
          <w:sz w:val="44"/>
          <w:szCs w:val="44"/>
        </w:rPr>
      </w:pPr>
    </w:p>
    <w:p w:rsidR="009601E8" w:rsidRPr="008C4067" w:rsidRDefault="009601E8" w:rsidP="009601E8">
      <w:pPr>
        <w:pStyle w:val="Hel11-B-C-Caps"/>
        <w:divId w:val="1930701137"/>
        <w:rPr>
          <w:sz w:val="44"/>
          <w:szCs w:val="44"/>
        </w:rPr>
      </w:pPr>
    </w:p>
    <w:p w:rsidR="009601E8" w:rsidRPr="008C4067" w:rsidRDefault="009601E8" w:rsidP="009601E8">
      <w:pPr>
        <w:pStyle w:val="Hel11-B-C-Caps"/>
        <w:divId w:val="1930701137"/>
        <w:rPr>
          <w:sz w:val="44"/>
          <w:szCs w:val="44"/>
        </w:rPr>
      </w:pPr>
    </w:p>
    <w:p w:rsidR="009601E8" w:rsidRDefault="009601E8" w:rsidP="009601E8">
      <w:pPr>
        <w:pStyle w:val="Hel11-B-C-Caps"/>
        <w:divId w:val="1930701137"/>
        <w:rPr>
          <w:sz w:val="44"/>
          <w:szCs w:val="44"/>
        </w:rPr>
      </w:pPr>
      <w:r w:rsidRPr="008C4067">
        <w:rPr>
          <w:sz w:val="44"/>
          <w:szCs w:val="44"/>
        </w:rPr>
        <w:t xml:space="preserve">aPPENDIX </w:t>
      </w:r>
      <w:r>
        <w:rPr>
          <w:sz w:val="44"/>
          <w:szCs w:val="44"/>
        </w:rPr>
        <w:t>G</w:t>
      </w:r>
    </w:p>
    <w:p w:rsidR="009601E8" w:rsidRDefault="009601E8" w:rsidP="009601E8">
      <w:pPr>
        <w:pStyle w:val="Hel11-B-C-Caps"/>
        <w:divId w:val="1930701137"/>
        <w:rPr>
          <w:sz w:val="44"/>
          <w:szCs w:val="44"/>
        </w:rPr>
      </w:pPr>
    </w:p>
    <w:p w:rsidR="009601E8" w:rsidRPr="00727901" w:rsidRDefault="009601E8" w:rsidP="009601E8">
      <w:pPr>
        <w:pStyle w:val="Hel11-B-C-Caps"/>
        <w:divId w:val="1930701137"/>
        <w:rPr>
          <w:sz w:val="44"/>
          <w:szCs w:val="44"/>
        </w:rPr>
      </w:pPr>
      <w:r w:rsidRPr="009601E8">
        <w:rPr>
          <w:sz w:val="44"/>
          <w:szCs w:val="44"/>
        </w:rPr>
        <w:t>ISS to NON-RACK PAYLOAD INTERFACE REQUIREMENTS</w:t>
      </w:r>
    </w:p>
    <w:p w:rsidR="009601E8" w:rsidRDefault="009601E8" w:rsidP="009601E8">
      <w:pPr>
        <w:spacing w:line="240" w:lineRule="auto"/>
        <w:divId w:val="1930701137"/>
        <w:rPr>
          <w:rFonts w:ascii="Helvetica" w:hAnsi="Helvetica"/>
          <w:b/>
          <w:bCs/>
          <w:caps/>
          <w:sz w:val="44"/>
          <w:szCs w:val="44"/>
        </w:rPr>
      </w:pPr>
      <w:r>
        <w:rPr>
          <w:rFonts w:ascii="Helvetica" w:hAnsi="Helvetica"/>
          <w:b/>
          <w:bCs/>
          <w:caps/>
          <w:sz w:val="44"/>
          <w:szCs w:val="44"/>
        </w:rPr>
        <w:br w:type="page"/>
      </w:r>
    </w:p>
    <w:bookmarkEnd w:id="352"/>
    <w:bookmarkEnd w:id="353"/>
    <w:bookmarkEnd w:id="354"/>
    <w:bookmarkEnd w:id="355"/>
    <w:bookmarkEnd w:id="356"/>
    <w:p w:rsidR="002278DF" w:rsidRPr="002278DF" w:rsidRDefault="009601E8" w:rsidP="009601E8">
      <w:pPr>
        <w:pStyle w:val="Hel11-B-C-Caps"/>
        <w:divId w:val="1930701137"/>
        <w:rPr>
          <w:szCs w:val="24"/>
        </w:rPr>
      </w:pPr>
      <w:r>
        <w:t xml:space="preserve">Appendix G - </w:t>
      </w:r>
      <w:r w:rsidR="002278DF" w:rsidRPr="002278DF">
        <w:t>ISS to NON-RACK PAYLOAD INTERFACE REQUIREMENTS</w:t>
      </w:r>
    </w:p>
    <w:p w:rsidR="002278DF" w:rsidRPr="002278DF" w:rsidRDefault="00672550" w:rsidP="009601E8">
      <w:pPr>
        <w:pStyle w:val="AppLvl1"/>
        <w:divId w:val="1930701137"/>
      </w:pPr>
      <w:bookmarkStart w:id="357" w:name="_Toc501623486"/>
      <w:r>
        <w:t>G.</w:t>
      </w:r>
      <w:r w:rsidR="002278DF" w:rsidRPr="002278DF">
        <w:t>1</w:t>
      </w:r>
      <w:r w:rsidR="009601E8">
        <w:t>.0</w:t>
      </w:r>
      <w:r w:rsidR="009601E8">
        <w:tab/>
      </w:r>
      <w:r w:rsidR="002278DF" w:rsidRPr="002278DF">
        <w:t>Introduction</w:t>
      </w:r>
      <w:bookmarkEnd w:id="357"/>
    </w:p>
    <w:p w:rsidR="002278DF" w:rsidRPr="002278DF" w:rsidRDefault="00672550" w:rsidP="009601E8">
      <w:pPr>
        <w:pStyle w:val="AppLvl2"/>
        <w:divId w:val="1930701137"/>
      </w:pPr>
      <w:r>
        <w:t>G.</w:t>
      </w:r>
      <w:r w:rsidR="002278DF" w:rsidRPr="002278DF">
        <w:t>1.1</w:t>
      </w:r>
      <w:r w:rsidR="009601E8">
        <w:tab/>
      </w:r>
      <w:r w:rsidR="002278DF" w:rsidRPr="002278DF">
        <w:t>Purpose</w:t>
      </w:r>
    </w:p>
    <w:p w:rsidR="002278DF" w:rsidRPr="002278DF" w:rsidRDefault="002278DF" w:rsidP="009601E8">
      <w:pPr>
        <w:pStyle w:val="ParagraphT121"/>
        <w:divId w:val="1930701137"/>
        <w:rPr>
          <w:noProof/>
        </w:rPr>
      </w:pPr>
      <w:r w:rsidRPr="002278DF">
        <w:rPr>
          <w:noProof/>
        </w:rPr>
        <w:t>This appendix provides requirements, guidelines and data deli</w:t>
      </w:r>
      <w:r w:rsidR="009601E8">
        <w:rPr>
          <w:noProof/>
        </w:rPr>
        <w:t>verables for non-rack payloads.</w:t>
      </w:r>
    </w:p>
    <w:p w:rsidR="002278DF" w:rsidRPr="002278DF" w:rsidRDefault="00672550" w:rsidP="009601E8">
      <w:pPr>
        <w:pStyle w:val="AppLvl2"/>
        <w:divId w:val="1930701137"/>
      </w:pPr>
      <w:r>
        <w:t>G.</w:t>
      </w:r>
      <w:r w:rsidR="002278DF" w:rsidRPr="002278DF">
        <w:t>1.2</w:t>
      </w:r>
      <w:r w:rsidR="009601E8">
        <w:tab/>
      </w:r>
      <w:r w:rsidR="002278DF" w:rsidRPr="002278DF">
        <w:t>Scope</w:t>
      </w:r>
    </w:p>
    <w:p w:rsidR="002278DF" w:rsidRPr="002278DF" w:rsidRDefault="002278DF" w:rsidP="009601E8">
      <w:pPr>
        <w:pStyle w:val="ParagraphT121"/>
        <w:divId w:val="1930701137"/>
        <w:rPr>
          <w:noProof/>
        </w:rPr>
      </w:pPr>
      <w:r w:rsidRPr="002278DF">
        <w:rPr>
          <w:noProof/>
        </w:rPr>
        <w:t>This appendix addresses non-rack payloads on ISS. Non-rack payloads are those that are not a rack or subrack. Non-rack payloads are typically mounted in the aisle and may get power from a UOP or</w:t>
      </w:r>
      <w:r w:rsidRPr="002278DF">
        <w:rPr>
          <w:rFonts w:ascii="Helvetica" w:hAnsi="Helvetica"/>
          <w:b/>
          <w:caps/>
          <w:sz w:val="22"/>
          <w:szCs w:val="32"/>
        </w:rPr>
        <w:t xml:space="preserve"> </w:t>
      </w:r>
      <w:r w:rsidR="009601E8">
        <w:rPr>
          <w:noProof/>
        </w:rPr>
        <w:t>portable power converter.</w:t>
      </w:r>
    </w:p>
    <w:p w:rsidR="002278DF" w:rsidRPr="002278DF" w:rsidRDefault="00672550" w:rsidP="009601E8">
      <w:pPr>
        <w:pStyle w:val="AppLvl2"/>
        <w:divId w:val="1930701137"/>
      </w:pPr>
      <w:r>
        <w:t>G.</w:t>
      </w:r>
      <w:r w:rsidR="002278DF" w:rsidRPr="002278DF">
        <w:t>1.3</w:t>
      </w:r>
      <w:r w:rsidR="009601E8">
        <w:tab/>
      </w:r>
      <w:r w:rsidR="002278DF" w:rsidRPr="002278DF">
        <w:t>Use</w:t>
      </w:r>
    </w:p>
    <w:p w:rsidR="002278DF" w:rsidRPr="002278DF" w:rsidRDefault="002278DF" w:rsidP="009601E8">
      <w:pPr>
        <w:pStyle w:val="ParagraphT121"/>
        <w:divId w:val="1930701137"/>
        <w:rPr>
          <w:noProof/>
        </w:rPr>
      </w:pPr>
      <w:r w:rsidRPr="002278DF">
        <w:t xml:space="preserve">These requirements, guidelines and data deliverables are applied to non-rack payloads in addition to the general requirements, guidelines and data deliverables in </w:t>
      </w:r>
      <w:r w:rsidR="004B798A">
        <w:t>S</w:t>
      </w:r>
      <w:r w:rsidRPr="002278DF">
        <w:t>ection 3.0 and are allocated to a payload through the payload unique ICD. The PD and the ISS Program must jointly agree on the interfaces and identify requirements as applicable if the interface exists, and not applicable if the interface does not exist for the payload confi</w:t>
      </w:r>
      <w:r w:rsidR="009601E8">
        <w:t>guration documented in the ICD.</w:t>
      </w:r>
    </w:p>
    <w:p w:rsidR="002278DF" w:rsidRPr="002278DF" w:rsidRDefault="00672550" w:rsidP="009601E8">
      <w:pPr>
        <w:pStyle w:val="AppLvl1"/>
        <w:divId w:val="1930701137"/>
      </w:pPr>
      <w:bookmarkStart w:id="358" w:name="_Toc501623487"/>
      <w:r>
        <w:t>G.</w:t>
      </w:r>
      <w:r w:rsidR="002278DF" w:rsidRPr="002278DF">
        <w:t>2</w:t>
      </w:r>
      <w:r w:rsidR="009601E8">
        <w:t>.0</w:t>
      </w:r>
      <w:r w:rsidR="009601E8">
        <w:tab/>
      </w:r>
      <w:r w:rsidR="002278DF" w:rsidRPr="002278DF">
        <w:t>Documentation</w:t>
      </w:r>
      <w:bookmarkEnd w:id="358"/>
    </w:p>
    <w:p w:rsidR="002278DF" w:rsidRPr="002278DF" w:rsidRDefault="009601E8" w:rsidP="009601E8">
      <w:pPr>
        <w:pStyle w:val="ParagraphT121"/>
        <w:divId w:val="1930701137"/>
        <w:rPr>
          <w:noProof/>
        </w:rPr>
      </w:pPr>
      <w:r>
        <w:rPr>
          <w:noProof/>
        </w:rPr>
        <w:t xml:space="preserve">See </w:t>
      </w:r>
      <w:r w:rsidR="004B798A">
        <w:rPr>
          <w:noProof/>
        </w:rPr>
        <w:t>S</w:t>
      </w:r>
      <w:r>
        <w:rPr>
          <w:noProof/>
        </w:rPr>
        <w:t>ection 5.0.</w:t>
      </w:r>
    </w:p>
    <w:p w:rsidR="002278DF" w:rsidRPr="002278DF" w:rsidRDefault="00672550" w:rsidP="009601E8">
      <w:pPr>
        <w:pStyle w:val="AppLvl1"/>
        <w:divId w:val="1930701137"/>
      </w:pPr>
      <w:bookmarkStart w:id="359" w:name="_Toc501623488"/>
      <w:r>
        <w:t>G.</w:t>
      </w:r>
      <w:r w:rsidR="002278DF" w:rsidRPr="002278DF">
        <w:t>3</w:t>
      </w:r>
      <w:r w:rsidR="009601E8">
        <w:t>.0</w:t>
      </w:r>
      <w:r w:rsidR="009601E8">
        <w:tab/>
      </w:r>
      <w:r w:rsidR="002278DF" w:rsidRPr="002278DF">
        <w:t>Iss To Non-Rack Payload Interface Requirements</w:t>
      </w:r>
      <w:bookmarkEnd w:id="359"/>
    </w:p>
    <w:p w:rsidR="002278DF" w:rsidRPr="002278DF" w:rsidRDefault="00672550" w:rsidP="009601E8">
      <w:pPr>
        <w:pStyle w:val="AppLvl2"/>
        <w:divId w:val="1930701137"/>
      </w:pPr>
      <w:r>
        <w:t>G.</w:t>
      </w:r>
      <w:r w:rsidR="002278DF" w:rsidRPr="002278DF">
        <w:t>3.1</w:t>
      </w:r>
      <w:r w:rsidR="009601E8">
        <w:tab/>
      </w:r>
      <w:r w:rsidR="002278DF" w:rsidRPr="002278DF">
        <w:t>Physical And Mechanical Interfaces</w:t>
      </w:r>
    </w:p>
    <w:p w:rsidR="002278DF" w:rsidRPr="002278DF" w:rsidRDefault="00672550" w:rsidP="009601E8">
      <w:pPr>
        <w:pStyle w:val="AppLvl3"/>
        <w:divId w:val="1930701137"/>
      </w:pPr>
      <w:r>
        <w:t>G.</w:t>
      </w:r>
      <w:r w:rsidR="002278DF" w:rsidRPr="002278DF">
        <w:t>3.1.1</w:t>
      </w:r>
      <w:r w:rsidR="009601E8">
        <w:tab/>
      </w:r>
      <w:r w:rsidR="002278DF" w:rsidRPr="002278DF">
        <w:t>Connector Physical Mate</w:t>
      </w:r>
    </w:p>
    <w:p w:rsidR="002278DF" w:rsidRPr="002278DF" w:rsidRDefault="002278DF" w:rsidP="009601E8">
      <w:pPr>
        <w:pStyle w:val="ParagraphT121"/>
        <w:ind w:left="540" w:hanging="540"/>
        <w:divId w:val="1930701137"/>
      </w:pPr>
      <w:r w:rsidRPr="002278DF">
        <w:t>A.</w:t>
      </w:r>
      <w:r w:rsidRPr="002278DF">
        <w:tab/>
        <w:t xml:space="preserve">Non-rack payloads </w:t>
      </w:r>
      <w:r w:rsidRPr="002278DF">
        <w:rPr>
          <w:b/>
        </w:rPr>
        <w:t>shall</w:t>
      </w:r>
      <w:r w:rsidRPr="002278DF">
        <w:t xml:space="preserve"> physically mate with the UOP and SUP connectors intended to be used by the payload as listed in Table G.3.1.1-1.</w:t>
      </w:r>
    </w:p>
    <w:p w:rsidR="002278DF" w:rsidRPr="002278DF" w:rsidRDefault="002278DF" w:rsidP="009601E8">
      <w:pPr>
        <w:pStyle w:val="ParagraphT121"/>
        <w:ind w:left="540" w:hanging="540"/>
        <w:divId w:val="1930701137"/>
      </w:pPr>
      <w:r w:rsidRPr="002278DF">
        <w:t>Note:  Utility Interface Panel (UIP) connectors a</w:t>
      </w:r>
      <w:r w:rsidR="009601E8">
        <w:t>re listed in Table N.3.1.1.7-1.</w:t>
      </w:r>
    </w:p>
    <w:p w:rsidR="002278DF" w:rsidRPr="002278DF" w:rsidRDefault="002278DF" w:rsidP="009601E8">
      <w:pPr>
        <w:pStyle w:val="ParagraphT121"/>
        <w:ind w:left="540" w:hanging="540"/>
        <w:divId w:val="1930701137"/>
      </w:pPr>
      <w:r w:rsidRPr="002278DF">
        <w:t>B.</w:t>
      </w:r>
      <w:r w:rsidRPr="002278DF">
        <w:tab/>
        <w:t xml:space="preserve">Non-rack payload connectors, including EPCE connectors P3 and P4 to UOP and EPCE connectors P1, P2 and P3 to SUP, </w:t>
      </w:r>
      <w:r w:rsidRPr="002278DF">
        <w:rPr>
          <w:b/>
        </w:rPr>
        <w:t>shall</w:t>
      </w:r>
      <w:r w:rsidRPr="002278DF">
        <w:t xml:space="preserve"> meet the requireme</w:t>
      </w:r>
      <w:r w:rsidR="009601E8">
        <w:t>nts of SSQ 21635 or equivalent.</w:t>
      </w:r>
    </w:p>
    <w:p w:rsidR="002278DF" w:rsidRDefault="002278DF" w:rsidP="009601E8">
      <w:pPr>
        <w:pStyle w:val="ParagraphT121"/>
        <w:ind w:left="540" w:hanging="540"/>
        <w:divId w:val="1930701137"/>
        <w:rPr>
          <w:color w:val="000000"/>
        </w:rPr>
      </w:pPr>
      <w:r w:rsidRPr="002278DF">
        <w:t>C</w:t>
      </w:r>
      <w:r w:rsidRPr="002278DF">
        <w:tab/>
      </w:r>
      <w:r w:rsidRPr="002278DF">
        <w:rPr>
          <w:color w:val="000000"/>
        </w:rPr>
        <w:t xml:space="preserve">Payloads </w:t>
      </w:r>
      <w:r w:rsidRPr="002278DF">
        <w:rPr>
          <w:b/>
          <w:color w:val="000000"/>
        </w:rPr>
        <w:t>shall</w:t>
      </w:r>
      <w:r w:rsidRPr="002278DF">
        <w:rPr>
          <w:color w:val="000000"/>
        </w:rPr>
        <w:t xml:space="preserve"> provide protection for all de-mated UOP connectors to prevent physical damage and contamination.</w:t>
      </w:r>
    </w:p>
    <w:p w:rsidR="009601E8" w:rsidRDefault="009601E8">
      <w:pPr>
        <w:spacing w:line="240" w:lineRule="auto"/>
        <w:rPr>
          <w:rFonts w:ascii="Times" w:hAnsi="Times"/>
          <w:snapToGrid w:val="0"/>
          <w:szCs w:val="24"/>
        </w:rPr>
      </w:pPr>
      <w:r>
        <w:br w:type="page"/>
      </w:r>
    </w:p>
    <w:tbl>
      <w:tblPr>
        <w:tblW w:w="9360" w:type="dxa"/>
        <w:jc w:val="center"/>
        <w:tblCellMar>
          <w:left w:w="58" w:type="dxa"/>
          <w:right w:w="58" w:type="dxa"/>
        </w:tblCellMar>
        <w:tblLook w:val="04A0" w:firstRow="1" w:lastRow="0" w:firstColumn="1" w:lastColumn="0" w:noHBand="0" w:noVBand="1"/>
      </w:tblPr>
      <w:tblGrid>
        <w:gridCol w:w="720"/>
        <w:gridCol w:w="2016"/>
        <w:gridCol w:w="3744"/>
        <w:gridCol w:w="2880"/>
      </w:tblGrid>
      <w:tr w:rsidR="002278DF" w:rsidRPr="002278DF" w:rsidTr="002278DF">
        <w:trPr>
          <w:divId w:val="1930701137"/>
          <w:tblHeader/>
          <w:jc w:val="center"/>
        </w:trPr>
        <w:tc>
          <w:tcPr>
            <w:tcW w:w="9360" w:type="dxa"/>
            <w:gridSpan w:val="4"/>
            <w:tcBorders>
              <w:top w:val="nil"/>
              <w:left w:val="nil"/>
              <w:bottom w:val="single" w:sz="4" w:space="0" w:color="auto"/>
              <w:right w:val="nil"/>
            </w:tcBorders>
            <w:hideMark/>
          </w:tcPr>
          <w:p w:rsidR="002278DF" w:rsidRPr="002278DF" w:rsidRDefault="002278DF" w:rsidP="00DB0A1A">
            <w:pPr>
              <w:pStyle w:val="TableTitleContinued"/>
            </w:pPr>
            <w:r w:rsidRPr="002278DF">
              <w:rPr>
                <w:snapToGrid w:val="0"/>
                <w:szCs w:val="24"/>
              </w:rPr>
              <w:br w:type="page"/>
            </w:r>
            <w:r w:rsidRPr="002278DF">
              <w:rPr>
                <w:snapToGrid w:val="0"/>
                <w:szCs w:val="24"/>
              </w:rPr>
              <w:br w:type="page"/>
            </w:r>
            <w:r w:rsidRPr="002278DF">
              <w:rPr>
                <w:snapToGrid w:val="0"/>
                <w:szCs w:val="24"/>
              </w:rPr>
              <w:br w:type="page"/>
            </w:r>
            <w:r w:rsidRPr="002278DF">
              <w:rPr>
                <w:snapToGrid w:val="0"/>
                <w:szCs w:val="24"/>
              </w:rPr>
              <w:br w:type="page"/>
            </w:r>
            <w:r w:rsidRPr="002278DF">
              <w:t>Table G.3.1.1-1  module connectors</w:t>
            </w:r>
          </w:p>
        </w:tc>
      </w:tr>
      <w:tr w:rsidR="002278DF" w:rsidRPr="002278DF" w:rsidTr="002278DF">
        <w:trPr>
          <w:divId w:val="1930701137"/>
          <w:tblHeader/>
          <w:jc w:val="center"/>
        </w:trPr>
        <w:tc>
          <w:tcPr>
            <w:tcW w:w="720" w:type="dxa"/>
            <w:tcBorders>
              <w:top w:val="single" w:sz="4" w:space="0" w:color="auto"/>
              <w:left w:val="single" w:sz="6" w:space="0" w:color="auto"/>
              <w:bottom w:val="single" w:sz="6" w:space="0" w:color="auto"/>
              <w:right w:val="single" w:sz="6" w:space="0" w:color="auto"/>
            </w:tcBorders>
          </w:tcPr>
          <w:p w:rsidR="002278DF" w:rsidRPr="002278DF" w:rsidRDefault="002278DF" w:rsidP="009601E8">
            <w:pPr>
              <w:pStyle w:val="TableHeading1"/>
            </w:pPr>
          </w:p>
        </w:tc>
        <w:tc>
          <w:tcPr>
            <w:tcW w:w="2016" w:type="dxa"/>
            <w:tcBorders>
              <w:top w:val="single" w:sz="4" w:space="0" w:color="auto"/>
              <w:left w:val="single" w:sz="6" w:space="0" w:color="auto"/>
              <w:bottom w:val="single" w:sz="6" w:space="0" w:color="auto"/>
              <w:right w:val="single" w:sz="6" w:space="0" w:color="auto"/>
            </w:tcBorders>
            <w:hideMark/>
          </w:tcPr>
          <w:p w:rsidR="002278DF" w:rsidRPr="002278DF" w:rsidRDefault="002278DF" w:rsidP="009601E8">
            <w:pPr>
              <w:pStyle w:val="TableHeading1"/>
            </w:pPr>
            <w:r w:rsidRPr="002278DF">
              <w:t>Module</w:t>
            </w:r>
            <w:r w:rsidRPr="002278DF">
              <w:br/>
              <w:t>Connector</w:t>
            </w:r>
          </w:p>
        </w:tc>
        <w:tc>
          <w:tcPr>
            <w:tcW w:w="3744" w:type="dxa"/>
            <w:tcBorders>
              <w:top w:val="single" w:sz="4" w:space="0" w:color="auto"/>
              <w:left w:val="single" w:sz="6" w:space="0" w:color="auto"/>
              <w:bottom w:val="single" w:sz="6" w:space="0" w:color="auto"/>
              <w:right w:val="single" w:sz="6" w:space="0" w:color="auto"/>
            </w:tcBorders>
            <w:hideMark/>
          </w:tcPr>
          <w:p w:rsidR="002278DF" w:rsidRPr="002278DF" w:rsidRDefault="002278DF" w:rsidP="009601E8">
            <w:pPr>
              <w:pStyle w:val="TableHeading1"/>
            </w:pPr>
            <w:r w:rsidRPr="002278DF">
              <w:t>Module Part Number</w:t>
            </w:r>
          </w:p>
        </w:tc>
        <w:tc>
          <w:tcPr>
            <w:tcW w:w="2880" w:type="dxa"/>
            <w:tcBorders>
              <w:top w:val="single" w:sz="4" w:space="0" w:color="auto"/>
              <w:left w:val="single" w:sz="6" w:space="0" w:color="auto"/>
              <w:bottom w:val="single" w:sz="6" w:space="0" w:color="auto"/>
              <w:right w:val="single" w:sz="6" w:space="0" w:color="auto"/>
            </w:tcBorders>
            <w:hideMark/>
          </w:tcPr>
          <w:p w:rsidR="002278DF" w:rsidRPr="002278DF" w:rsidRDefault="002278DF" w:rsidP="009601E8">
            <w:pPr>
              <w:pStyle w:val="TableHeading1"/>
            </w:pPr>
            <w:r w:rsidRPr="002278DF">
              <w:t>Resource</w:t>
            </w:r>
          </w:p>
        </w:tc>
      </w:tr>
      <w:tr w:rsidR="002278DF" w:rsidRPr="002278DF" w:rsidTr="002278DF">
        <w:trPr>
          <w:divId w:val="1930701137"/>
          <w:jc w:val="center"/>
        </w:trPr>
        <w:tc>
          <w:tcPr>
            <w:tcW w:w="9360" w:type="dxa"/>
            <w:gridSpan w:val="4"/>
            <w:tcBorders>
              <w:top w:val="single" w:sz="6" w:space="0" w:color="auto"/>
              <w:left w:val="single" w:sz="6" w:space="0" w:color="auto"/>
              <w:bottom w:val="single" w:sz="6" w:space="0" w:color="auto"/>
              <w:right w:val="single" w:sz="6" w:space="0" w:color="auto"/>
            </w:tcBorders>
            <w:shd w:val="clear" w:color="auto" w:fill="DFDFDF"/>
            <w:hideMark/>
          </w:tcPr>
          <w:p w:rsidR="002278DF" w:rsidRPr="002278DF" w:rsidRDefault="002278DF" w:rsidP="009601E8">
            <w:pPr>
              <w:pStyle w:val="TableHeading1"/>
            </w:pPr>
            <w:r w:rsidRPr="002278DF">
              <w:t>UOP</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X</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J3</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Power/1553 Bus</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Y</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J4</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Power/1553 Bus</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Z</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J4</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NATC00T15N97SA</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Power/Ethernet</w:t>
            </w:r>
          </w:p>
        </w:tc>
      </w:tr>
      <w:tr w:rsidR="002278DF" w:rsidRPr="002278DF" w:rsidTr="002278DF">
        <w:trPr>
          <w:divId w:val="1930701137"/>
          <w:jc w:val="center"/>
        </w:trPr>
        <w:tc>
          <w:tcPr>
            <w:tcW w:w="9360" w:type="dxa"/>
            <w:gridSpan w:val="4"/>
            <w:tcBorders>
              <w:top w:val="single" w:sz="6" w:space="0" w:color="auto"/>
              <w:left w:val="single" w:sz="6" w:space="0" w:color="auto"/>
              <w:bottom w:val="single" w:sz="6" w:space="0" w:color="auto"/>
              <w:right w:val="single" w:sz="6" w:space="0" w:color="auto"/>
            </w:tcBorders>
            <w:shd w:val="clear" w:color="auto" w:fill="DFDFDF"/>
            <w:hideMark/>
          </w:tcPr>
          <w:p w:rsidR="002278DF" w:rsidRPr="002278DF" w:rsidRDefault="002278DF" w:rsidP="009601E8">
            <w:pPr>
              <w:pStyle w:val="TableHeading1"/>
            </w:pPr>
            <w:r w:rsidRPr="002278DF">
              <w:t>SUP</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AA</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J01</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AB</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J02</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AC</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J03</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NATC00T15N97SA</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AD</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J04 (SUP - 1 &amp; 4 only)</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NATC00T15N35SN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AE</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J05</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NATC00T11N98SN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AF</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J06 (SUP - 1 &amp; 4 only)</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NATC00T15N97SA</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AG</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J07 (SUP - 1 &amp; 4 only)</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NATC00T13N35SA</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AH</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J08 (SUP - 1 &amp; 4 only)</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NATC00T15N19SN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r w:rsidR="009601E8">
              <w:br/>
            </w:r>
            <w:r w:rsidRPr="002278DF">
              <w:t>(Not for payload use.)</w:t>
            </w:r>
          </w:p>
        </w:tc>
      </w:tr>
      <w:tr w:rsidR="002278DF" w:rsidRPr="002278DF" w:rsidTr="002278DF">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AI</w:t>
            </w:r>
          </w:p>
        </w:tc>
        <w:tc>
          <w:tcPr>
            <w:tcW w:w="2016"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J09</w:t>
            </w:r>
          </w:p>
        </w:tc>
        <w:tc>
          <w:tcPr>
            <w:tcW w:w="3744"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NATC00T11N98SN</w:t>
            </w:r>
          </w:p>
        </w:tc>
        <w:tc>
          <w:tcPr>
            <w:tcW w:w="28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9601E8">
            <w:pPr>
              <w:pStyle w:val="TableTextT100"/>
              <w:jc w:val="left"/>
            </w:pPr>
            <w:r w:rsidRPr="002278DF">
              <w:t>See Table G.3.1.1.2-1</w:t>
            </w:r>
          </w:p>
        </w:tc>
      </w:tr>
    </w:tbl>
    <w:p w:rsidR="002278DF" w:rsidRPr="002278DF" w:rsidRDefault="00672550" w:rsidP="009601E8">
      <w:pPr>
        <w:pStyle w:val="AppLvl4"/>
        <w:divId w:val="1930701137"/>
      </w:pPr>
      <w:r>
        <w:t>G.</w:t>
      </w:r>
      <w:r w:rsidR="002278DF" w:rsidRPr="002278DF">
        <w:t>3.1.1.1</w:t>
      </w:r>
      <w:r w:rsidR="009601E8">
        <w:tab/>
      </w:r>
      <w:r w:rsidR="002278DF" w:rsidRPr="002278DF">
        <w:t>Utility Outlet Panel</w:t>
      </w:r>
    </w:p>
    <w:p w:rsidR="002278DF" w:rsidRPr="002278DF" w:rsidRDefault="002278DF" w:rsidP="009601E8">
      <w:pPr>
        <w:pStyle w:val="ParagraphT121"/>
        <w:divId w:val="1930701137"/>
      </w:pPr>
      <w:r w:rsidRPr="002278DF">
        <w:t xml:space="preserve">The UOP electrical power and data connectors, J3 and J4, part numbers are defined in Table G.3.1.1-1.  EPCE connectors to the UOP connectors </w:t>
      </w:r>
      <w:r w:rsidRPr="002278DF">
        <w:rPr>
          <w:b/>
        </w:rPr>
        <w:t>shall</w:t>
      </w:r>
      <w:r w:rsidRPr="002278DF">
        <w:t xml:space="preserve"> meet the pin out interfaces as specified in this paragraph. The pin assignments for the UOP, module connector numbers NATC00T15N97SN and NATC00T15N97SA, are defined in Figure G.3.1.1.1-1 and Figure G.3.1.1.1-2, respectively. UOP locations for the USL and JEM are shown in Figure G.3.1.1.1-3 and Figure G.3.1.1.1-4, respectively. The UOP capabilities by module are summarized in Table G.3.1.1.1-1 and Table G.3.1.1.1-2. In the USL payloads will interface to UOP #1, 3, and 4, defined in Table G.3.1.1.1-1.</w:t>
      </w:r>
    </w:p>
    <w:p w:rsidR="002278DF" w:rsidRPr="002278DF" w:rsidRDefault="002278DF" w:rsidP="00672550">
      <w:pPr>
        <w:jc w:val="center"/>
        <w:divId w:val="1930701137"/>
        <w:rPr>
          <w:snapToGrid w:val="0"/>
        </w:rPr>
      </w:pPr>
      <w:r w:rsidRPr="009601E8">
        <w:rPr>
          <w:rStyle w:val="ParagraphT12Char"/>
        </w:rPr>
        <w:br w:type="page"/>
      </w:r>
      <w:r w:rsidRPr="002278DF">
        <w:rPr>
          <w:noProof/>
        </w:rPr>
        <w:drawing>
          <wp:inline distT="0" distB="0" distL="0" distR="0" wp14:anchorId="6AB2BE81" wp14:editId="66434064">
            <wp:extent cx="5943600" cy="5019675"/>
            <wp:effectExtent l="0" t="0" r="0" b="9525"/>
            <wp:docPr id="26365" name="Picture 26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943600" cy="5019675"/>
                    </a:xfrm>
                    <a:prstGeom prst="rect">
                      <a:avLst/>
                    </a:prstGeom>
                    <a:noFill/>
                    <a:ln>
                      <a:noFill/>
                    </a:ln>
                  </pic:spPr>
                </pic:pic>
              </a:graphicData>
            </a:graphic>
          </wp:inline>
        </w:drawing>
      </w:r>
    </w:p>
    <w:p w:rsidR="002278DF" w:rsidRPr="002278DF" w:rsidRDefault="002278DF" w:rsidP="00672550">
      <w:pPr>
        <w:divId w:val="1930701137"/>
        <w:rPr>
          <w:sz w:val="10"/>
          <w:szCs w:val="10"/>
        </w:rPr>
      </w:pPr>
    </w:p>
    <w:p w:rsidR="002278DF" w:rsidRPr="002278DF" w:rsidRDefault="002278DF" w:rsidP="009601E8">
      <w:pPr>
        <w:pStyle w:val="TableTextT100"/>
        <w:ind w:left="630" w:hanging="630"/>
        <w:jc w:val="left"/>
        <w:divId w:val="1930701137"/>
      </w:pPr>
      <w:r w:rsidRPr="002278DF">
        <w:t>Note:</w:t>
      </w:r>
      <w:r w:rsidRPr="002278DF">
        <w:tab/>
        <w:t>User has the option of connecting data cable shields directly to connector backshell or mating shields to shield pins D and K respectively.</w:t>
      </w:r>
    </w:p>
    <w:p w:rsidR="002278DF" w:rsidRPr="002278DF" w:rsidRDefault="002278DF" w:rsidP="00E551D0">
      <w:pPr>
        <w:pStyle w:val="Figurecont0"/>
        <w:divId w:val="1930701137"/>
      </w:pPr>
      <w:bookmarkStart w:id="360" w:name="_Toc190160039"/>
      <w:bookmarkStart w:id="361" w:name="_Toc198707218"/>
      <w:bookmarkStart w:id="362" w:name="_Toc286416521"/>
      <w:bookmarkStart w:id="363" w:name="_Toc385418366"/>
      <w:r w:rsidRPr="002278DF">
        <w:t>Figure G.3.1.1.1-1  UOP ELECTRICAL POWER/1553b CONNECTOR</w:t>
      </w:r>
      <w:r w:rsidR="009601E8">
        <w:br/>
      </w:r>
      <w:r w:rsidRPr="002278DF">
        <w:t>AND PIN ASSIGNMENTS</w:t>
      </w:r>
      <w:bookmarkEnd w:id="360"/>
      <w:bookmarkEnd w:id="361"/>
      <w:bookmarkEnd w:id="362"/>
      <w:bookmarkEnd w:id="363"/>
    </w:p>
    <w:p w:rsidR="002278DF" w:rsidRPr="002278DF" w:rsidRDefault="002278DF" w:rsidP="00672550">
      <w:pPr>
        <w:jc w:val="center"/>
        <w:divId w:val="1930701137"/>
      </w:pPr>
      <w:r w:rsidRPr="009601E8">
        <w:rPr>
          <w:rStyle w:val="ParagraphT12Char"/>
        </w:rPr>
        <w:br w:type="page"/>
      </w:r>
      <w:r w:rsidRPr="002278DF">
        <w:rPr>
          <w:noProof/>
        </w:rPr>
        <w:drawing>
          <wp:inline distT="0" distB="0" distL="0" distR="0" wp14:anchorId="3D0A1AE3" wp14:editId="47B65925">
            <wp:extent cx="5943600" cy="5486400"/>
            <wp:effectExtent l="0" t="0" r="0" b="0"/>
            <wp:docPr id="26366" name="Picture 26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943600" cy="5486400"/>
                    </a:xfrm>
                    <a:prstGeom prst="rect">
                      <a:avLst/>
                    </a:prstGeom>
                    <a:noFill/>
                    <a:ln>
                      <a:noFill/>
                    </a:ln>
                  </pic:spPr>
                </pic:pic>
              </a:graphicData>
            </a:graphic>
          </wp:inline>
        </w:drawing>
      </w:r>
    </w:p>
    <w:p w:rsidR="002278DF" w:rsidRPr="002278DF" w:rsidRDefault="002278DF" w:rsidP="009601E8">
      <w:pPr>
        <w:pStyle w:val="TableTextT100"/>
        <w:ind w:left="630" w:hanging="630"/>
        <w:jc w:val="left"/>
        <w:divId w:val="1930701137"/>
      </w:pPr>
      <w:r w:rsidRPr="002278DF">
        <w:t>Note:</w:t>
      </w:r>
      <w:r w:rsidRPr="002278DF">
        <w:tab/>
        <w:t>User has the option of connecting data cable shields directly to connector backshell or mating shields to shield pins D and K respectively. Payload LAN pin assignments apply to both Payload LAN-1 (UOP-1) and Payload LAN-2 (UOP-4).</w:t>
      </w:r>
    </w:p>
    <w:p w:rsidR="002278DF" w:rsidRPr="002278DF" w:rsidRDefault="002278DF" w:rsidP="009601E8">
      <w:pPr>
        <w:pStyle w:val="TableTextT100"/>
        <w:ind w:left="630" w:hanging="630"/>
        <w:jc w:val="left"/>
        <w:divId w:val="1930701137"/>
        <w:rPr>
          <w:sz w:val="16"/>
          <w:szCs w:val="16"/>
        </w:rPr>
      </w:pPr>
    </w:p>
    <w:p w:rsidR="002278DF" w:rsidRPr="002278DF" w:rsidRDefault="002278DF" w:rsidP="00442CEE">
      <w:pPr>
        <w:pStyle w:val="Figurecont0"/>
        <w:divId w:val="1930701137"/>
      </w:pPr>
      <w:bookmarkStart w:id="364" w:name="_Toc190160040"/>
      <w:bookmarkStart w:id="365" w:name="_Toc198707219"/>
      <w:bookmarkStart w:id="366" w:name="_Toc286416522"/>
      <w:bookmarkStart w:id="367" w:name="_Toc385418367"/>
      <w:r w:rsidRPr="002278DF">
        <w:t>Figure G.3.1.1.1-2  UOP ELECTRICAL POWER/ethernet CONNECTOR</w:t>
      </w:r>
      <w:r w:rsidR="009601E8">
        <w:br/>
      </w:r>
      <w:r w:rsidRPr="002278DF">
        <w:t>AND PIN ASSIGNMENTS</w:t>
      </w:r>
      <w:bookmarkEnd w:id="364"/>
      <w:bookmarkEnd w:id="365"/>
      <w:bookmarkEnd w:id="366"/>
      <w:bookmarkEnd w:id="367"/>
    </w:p>
    <w:p w:rsidR="002278DF" w:rsidRPr="002278DF" w:rsidRDefault="002278DF" w:rsidP="00672550">
      <w:pPr>
        <w:spacing w:before="100" w:beforeAutospacing="1" w:after="100" w:afterAutospacing="1"/>
        <w:jc w:val="center"/>
        <w:divId w:val="1930701137"/>
      </w:pPr>
      <w:r w:rsidRPr="002278DF">
        <w:rPr>
          <w:rFonts w:ascii="Times New Roman" w:hAnsi="Times New Roman"/>
          <w:snapToGrid w:val="0"/>
          <w:szCs w:val="24"/>
        </w:rPr>
        <w:br w:type="page"/>
      </w:r>
      <w:r w:rsidRPr="002278DF">
        <w:rPr>
          <w:noProof/>
        </w:rPr>
        <w:drawing>
          <wp:inline distT="0" distB="0" distL="0" distR="0" wp14:anchorId="3986C2BF" wp14:editId="01E9FF38">
            <wp:extent cx="5934075" cy="5457825"/>
            <wp:effectExtent l="0" t="0" r="9525" b="9525"/>
            <wp:docPr id="26367" name="Picture 26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934075" cy="5457825"/>
                    </a:xfrm>
                    <a:prstGeom prst="rect">
                      <a:avLst/>
                    </a:prstGeom>
                    <a:noFill/>
                    <a:ln>
                      <a:noFill/>
                    </a:ln>
                  </pic:spPr>
                </pic:pic>
              </a:graphicData>
            </a:graphic>
          </wp:inline>
        </w:drawing>
      </w:r>
    </w:p>
    <w:p w:rsidR="002278DF" w:rsidRPr="002278DF" w:rsidRDefault="002278DF" w:rsidP="00E92AFE">
      <w:pPr>
        <w:pStyle w:val="Figurecont0"/>
        <w:divId w:val="1930701137"/>
      </w:pPr>
      <w:bookmarkStart w:id="368" w:name="_Toc190160041"/>
      <w:bookmarkStart w:id="369" w:name="_Toc198707220"/>
      <w:bookmarkStart w:id="370" w:name="_Toc286416523"/>
      <w:bookmarkStart w:id="371" w:name="_Toc385418368"/>
      <w:r w:rsidRPr="002278DF">
        <w:t>Figure G.3.1.1.1-3  UOP locations - usl</w:t>
      </w:r>
      <w:bookmarkEnd w:id="368"/>
      <w:bookmarkEnd w:id="369"/>
      <w:bookmarkEnd w:id="370"/>
      <w:bookmarkEnd w:id="371"/>
    </w:p>
    <w:p w:rsidR="002278DF" w:rsidRPr="00F47FA4" w:rsidRDefault="002278DF" w:rsidP="00672550">
      <w:pPr>
        <w:spacing w:before="100" w:beforeAutospacing="1" w:after="100" w:afterAutospacing="1"/>
        <w:jc w:val="center"/>
        <w:divId w:val="1930701137"/>
        <w:rPr>
          <w:rStyle w:val="ParagraphT12Char"/>
        </w:rPr>
      </w:pPr>
      <w:r w:rsidRPr="002278DF">
        <w:rPr>
          <w:rFonts w:ascii="Times New Roman" w:hAnsi="Times New Roman"/>
          <w:snapToGrid w:val="0"/>
          <w:szCs w:val="24"/>
        </w:rPr>
        <w:br w:type="page"/>
      </w:r>
      <w:r w:rsidRPr="002278DF">
        <w:rPr>
          <w:noProof/>
        </w:rPr>
        <w:drawing>
          <wp:inline distT="0" distB="0" distL="0" distR="0" wp14:anchorId="08F0B50E" wp14:editId="155E85ED">
            <wp:extent cx="5943600" cy="5572125"/>
            <wp:effectExtent l="0" t="0" r="0" b="9525"/>
            <wp:docPr id="26368" name="Picture 26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943600" cy="5572125"/>
                    </a:xfrm>
                    <a:prstGeom prst="rect">
                      <a:avLst/>
                    </a:prstGeom>
                    <a:noFill/>
                    <a:ln>
                      <a:noFill/>
                    </a:ln>
                  </pic:spPr>
                </pic:pic>
              </a:graphicData>
            </a:graphic>
          </wp:inline>
        </w:drawing>
      </w:r>
    </w:p>
    <w:p w:rsidR="002278DF" w:rsidRPr="002278DF" w:rsidRDefault="002278DF" w:rsidP="00E2040B">
      <w:pPr>
        <w:pStyle w:val="Figurecont0"/>
        <w:divId w:val="1930701137"/>
      </w:pPr>
      <w:bookmarkStart w:id="372" w:name="_Toc286416524"/>
      <w:bookmarkStart w:id="373" w:name="_Toc385418369"/>
      <w:bookmarkStart w:id="374" w:name="_Toc190160042"/>
      <w:bookmarkStart w:id="375" w:name="_Toc198707221"/>
      <w:r w:rsidRPr="002278DF">
        <w:t>Figure G.3.1.1.1-4  UOP locations - JEM</w:t>
      </w:r>
      <w:bookmarkEnd w:id="372"/>
      <w:bookmarkEnd w:id="373"/>
    </w:p>
    <w:p w:rsidR="00F47FA4" w:rsidRDefault="00F47FA4">
      <w:pPr>
        <w:spacing w:line="240" w:lineRule="auto"/>
        <w:rPr>
          <w:rFonts w:ascii="Times" w:hAnsi="Times"/>
          <w:snapToGrid w:val="0"/>
          <w:szCs w:val="24"/>
        </w:rPr>
      </w:pPr>
      <w:r>
        <w:br w:type="page"/>
      </w:r>
    </w:p>
    <w:tbl>
      <w:tblPr>
        <w:tblW w:w="9360" w:type="dxa"/>
        <w:jc w:val="center"/>
        <w:tblLayout w:type="fixed"/>
        <w:tblCellMar>
          <w:left w:w="60" w:type="dxa"/>
          <w:right w:w="60" w:type="dxa"/>
        </w:tblCellMar>
        <w:tblLook w:val="04A0" w:firstRow="1" w:lastRow="0" w:firstColumn="1" w:lastColumn="0" w:noHBand="0" w:noVBand="1"/>
      </w:tblPr>
      <w:tblGrid>
        <w:gridCol w:w="897"/>
        <w:gridCol w:w="522"/>
        <w:gridCol w:w="621"/>
        <w:gridCol w:w="537"/>
        <w:gridCol w:w="521"/>
        <w:gridCol w:w="542"/>
        <w:gridCol w:w="520"/>
        <w:gridCol w:w="520"/>
        <w:gridCol w:w="600"/>
        <w:gridCol w:w="477"/>
        <w:gridCol w:w="483"/>
        <w:gridCol w:w="520"/>
        <w:gridCol w:w="520"/>
        <w:gridCol w:w="520"/>
        <w:gridCol w:w="520"/>
        <w:gridCol w:w="520"/>
        <w:gridCol w:w="520"/>
      </w:tblGrid>
      <w:tr w:rsidR="002278DF" w:rsidRPr="002278DF" w:rsidTr="002278DF">
        <w:trPr>
          <w:divId w:val="1930701137"/>
          <w:jc w:val="center"/>
        </w:trPr>
        <w:tc>
          <w:tcPr>
            <w:tcW w:w="9360" w:type="dxa"/>
            <w:gridSpan w:val="17"/>
            <w:tcBorders>
              <w:top w:val="nil"/>
              <w:left w:val="nil"/>
              <w:bottom w:val="single" w:sz="4" w:space="0" w:color="auto"/>
              <w:right w:val="nil"/>
            </w:tcBorders>
            <w:hideMark/>
          </w:tcPr>
          <w:p w:rsidR="002278DF" w:rsidRPr="002278DF" w:rsidRDefault="002278DF" w:rsidP="00BB4539">
            <w:pPr>
              <w:pStyle w:val="TableTitleContinued"/>
            </w:pPr>
            <w:bookmarkStart w:id="376" w:name="_Toc286416297"/>
            <w:bookmarkStart w:id="377" w:name="_Toc385418164"/>
            <w:bookmarkStart w:id="378" w:name="_Toc385418313"/>
            <w:bookmarkEnd w:id="374"/>
            <w:bookmarkEnd w:id="375"/>
            <w:r w:rsidRPr="002278DF">
              <w:t>Table G.3.1.1.1-1  UOP SUMMARY - USL</w:t>
            </w:r>
            <w:bookmarkEnd w:id="376"/>
            <w:bookmarkEnd w:id="377"/>
            <w:bookmarkEnd w:id="378"/>
          </w:p>
        </w:tc>
      </w:tr>
      <w:tr w:rsidR="002278DF" w:rsidRPr="002278DF" w:rsidTr="002278DF">
        <w:trPr>
          <w:divId w:val="1930701137"/>
          <w:jc w:val="center"/>
        </w:trPr>
        <w:tc>
          <w:tcPr>
            <w:tcW w:w="897" w:type="dxa"/>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Module</w:t>
            </w:r>
          </w:p>
        </w:tc>
        <w:tc>
          <w:tcPr>
            <w:tcW w:w="1143"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#1</w:t>
            </w:r>
          </w:p>
        </w:tc>
        <w:tc>
          <w:tcPr>
            <w:tcW w:w="1058"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UOP#2</w:t>
            </w:r>
          </w:p>
        </w:tc>
        <w:tc>
          <w:tcPr>
            <w:tcW w:w="1062"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UOP#3</w:t>
            </w:r>
          </w:p>
        </w:tc>
        <w:tc>
          <w:tcPr>
            <w:tcW w:w="11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UOP#4</w:t>
            </w:r>
          </w:p>
        </w:tc>
        <w:tc>
          <w:tcPr>
            <w:tcW w:w="96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UOP#5</w:t>
            </w:r>
          </w:p>
        </w:tc>
        <w:tc>
          <w:tcPr>
            <w:tcW w:w="104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UOP#6</w:t>
            </w:r>
          </w:p>
        </w:tc>
        <w:tc>
          <w:tcPr>
            <w:tcW w:w="104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UOP#7</w:t>
            </w:r>
          </w:p>
        </w:tc>
        <w:tc>
          <w:tcPr>
            <w:tcW w:w="104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UOP#8</w:t>
            </w:r>
          </w:p>
        </w:tc>
      </w:tr>
      <w:tr w:rsidR="002278DF" w:rsidRPr="002278DF" w:rsidTr="002278DF">
        <w:trPr>
          <w:divId w:val="1930701137"/>
          <w:trHeight w:val="435"/>
          <w:jc w:val="center"/>
        </w:trPr>
        <w:tc>
          <w:tcPr>
            <w:tcW w:w="897" w:type="dxa"/>
            <w:tcBorders>
              <w:top w:val="nil"/>
              <w:left w:val="single" w:sz="6" w:space="0" w:color="auto"/>
              <w:bottom w:val="single" w:sz="6" w:space="0" w:color="auto"/>
              <w:right w:val="single" w:sz="6" w:space="0" w:color="auto"/>
            </w:tcBorders>
          </w:tcPr>
          <w:p w:rsidR="002278DF" w:rsidRPr="002278DF" w:rsidRDefault="002278DF" w:rsidP="00F47FA4">
            <w:pPr>
              <w:pStyle w:val="TableHeading1"/>
            </w:pPr>
          </w:p>
        </w:tc>
        <w:tc>
          <w:tcPr>
            <w:tcW w:w="52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21"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37"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521"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4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0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477"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483"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52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r>
      <w:tr w:rsidR="002278DF" w:rsidRPr="002278DF" w:rsidTr="002278DF">
        <w:trPr>
          <w:divId w:val="1930701137"/>
          <w:jc w:val="center"/>
        </w:trPr>
        <w:tc>
          <w:tcPr>
            <w:tcW w:w="897"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jc w:val="left"/>
            </w:pPr>
            <w:r w:rsidRPr="002278DF">
              <w:t>USL</w:t>
            </w:r>
          </w:p>
        </w:tc>
        <w:tc>
          <w:tcPr>
            <w:tcW w:w="52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PL1</w:t>
            </w:r>
          </w:p>
        </w:tc>
        <w:tc>
          <w:tcPr>
            <w:tcW w:w="621"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PLE1</w:t>
            </w:r>
          </w:p>
        </w:tc>
        <w:tc>
          <w:tcPr>
            <w:tcW w:w="537"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Ch</w:t>
            </w:r>
          </w:p>
        </w:tc>
        <w:tc>
          <w:tcPr>
            <w:tcW w:w="521"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Ch</w:t>
            </w:r>
          </w:p>
        </w:tc>
        <w:tc>
          <w:tcPr>
            <w:tcW w:w="54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NPL</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PL2</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60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PLE2</w:t>
            </w:r>
          </w:p>
        </w:tc>
        <w:tc>
          <w:tcPr>
            <w:tcW w:w="477"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483"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Ch</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PW</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PW</w:t>
            </w:r>
          </w:p>
        </w:tc>
        <w:tc>
          <w:tcPr>
            <w:tcW w:w="52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r>
      <w:tr w:rsidR="002278DF" w:rsidRPr="002278DF" w:rsidTr="002278DF">
        <w:trPr>
          <w:divId w:val="1930701137"/>
          <w:jc w:val="center"/>
        </w:trPr>
        <w:tc>
          <w:tcPr>
            <w:tcW w:w="9360" w:type="dxa"/>
            <w:gridSpan w:val="17"/>
            <w:tcBorders>
              <w:top w:val="single" w:sz="4" w:space="0" w:color="auto"/>
              <w:left w:val="nil"/>
              <w:bottom w:val="nil"/>
              <w:right w:val="nil"/>
            </w:tcBorders>
            <w:hideMark/>
          </w:tcPr>
          <w:p w:rsidR="002278DF" w:rsidRPr="002278DF" w:rsidRDefault="002278DF" w:rsidP="00F47FA4">
            <w:pPr>
              <w:pStyle w:val="BodyTimes101"/>
            </w:pPr>
            <w:r w:rsidRPr="002278DF">
              <w:t>Notes:</w:t>
            </w:r>
          </w:p>
          <w:p w:rsidR="002278DF" w:rsidRPr="002278DF" w:rsidRDefault="002278DF" w:rsidP="00F47FA4">
            <w:pPr>
              <w:pStyle w:val="BodyTimes101"/>
            </w:pPr>
            <w:r w:rsidRPr="002278DF">
              <w:t>Key:</w:t>
            </w:r>
            <w:r w:rsidRPr="002278DF">
              <w:tab/>
              <w:t>C</w:t>
            </w:r>
            <w:r w:rsidRPr="002278DF">
              <w:tab/>
              <w:t>Power/Core 1553B Bus</w:t>
            </w:r>
          </w:p>
          <w:p w:rsidR="002278DF" w:rsidRPr="002278DF" w:rsidRDefault="002278DF" w:rsidP="00F47FA4">
            <w:pPr>
              <w:pStyle w:val="BodyTimes101"/>
            </w:pPr>
            <w:r w:rsidRPr="002278DF">
              <w:tab/>
              <w:t>Ch</w:t>
            </w:r>
            <w:r w:rsidRPr="002278DF">
              <w:tab/>
              <w:t>Power/CHeCS 1553B Bus</w:t>
            </w:r>
          </w:p>
          <w:p w:rsidR="002278DF" w:rsidRPr="002278DF" w:rsidRDefault="002278DF" w:rsidP="00F47FA4">
            <w:pPr>
              <w:pStyle w:val="BodyTimes101"/>
            </w:pPr>
            <w:r w:rsidRPr="002278DF">
              <w:tab/>
              <w:t>NPL</w:t>
            </w:r>
            <w:r w:rsidRPr="002278DF">
              <w:tab/>
              <w:t>Power/JAXA Payload 1553B Bus</w:t>
            </w:r>
          </w:p>
          <w:p w:rsidR="002278DF" w:rsidRPr="002278DF" w:rsidRDefault="002278DF" w:rsidP="00F47FA4">
            <w:pPr>
              <w:pStyle w:val="BodyTimes101"/>
            </w:pPr>
            <w:r w:rsidRPr="002278DF">
              <w:tab/>
              <w:t>PL1</w:t>
            </w:r>
            <w:r w:rsidRPr="002278DF">
              <w:tab/>
              <w:t>Power/Payload PL-1 1553B Bus</w:t>
            </w:r>
          </w:p>
          <w:p w:rsidR="002278DF" w:rsidRPr="002278DF" w:rsidRDefault="002278DF" w:rsidP="00F47FA4">
            <w:pPr>
              <w:pStyle w:val="BodyTimes101"/>
            </w:pPr>
            <w:r w:rsidRPr="002278DF">
              <w:tab/>
              <w:t>PL2</w:t>
            </w:r>
            <w:r w:rsidRPr="002278DF">
              <w:tab/>
              <w:t>Power/Payload PL-2 1553B Bus</w:t>
            </w:r>
          </w:p>
          <w:p w:rsidR="002278DF" w:rsidRPr="002278DF" w:rsidRDefault="002278DF" w:rsidP="00F47FA4">
            <w:pPr>
              <w:pStyle w:val="BodyTimes101"/>
            </w:pPr>
            <w:r w:rsidRPr="002278DF">
              <w:tab/>
              <w:t>PLE1</w:t>
            </w:r>
            <w:r w:rsidRPr="002278DF">
              <w:tab/>
              <w:t>Power/Ethernet LAN-1</w:t>
            </w:r>
          </w:p>
          <w:p w:rsidR="002278DF" w:rsidRPr="002278DF" w:rsidRDefault="002278DF" w:rsidP="00F47FA4">
            <w:pPr>
              <w:pStyle w:val="BodyTimes101"/>
            </w:pPr>
            <w:r w:rsidRPr="002278DF">
              <w:tab/>
              <w:t>PLE2</w:t>
            </w:r>
            <w:r w:rsidRPr="002278DF">
              <w:tab/>
              <w:t>Power/Ethernet LAN-2</w:t>
            </w:r>
          </w:p>
          <w:p w:rsidR="002278DF" w:rsidRPr="002278DF" w:rsidRDefault="002278DF" w:rsidP="00F47FA4">
            <w:pPr>
              <w:pStyle w:val="BodyTimes101"/>
            </w:pPr>
            <w:r w:rsidRPr="002278DF">
              <w:tab/>
              <w:t>PW</w:t>
            </w:r>
            <w:r w:rsidRPr="002278DF">
              <w:tab/>
              <w:t>Power Only</w:t>
            </w:r>
          </w:p>
        </w:tc>
      </w:tr>
    </w:tbl>
    <w:p w:rsidR="002278DF" w:rsidRPr="002278DF" w:rsidRDefault="002278DF" w:rsidP="00F47FA4">
      <w:pPr>
        <w:pStyle w:val="ParagraphT121"/>
        <w:divId w:val="1930701137"/>
      </w:pPr>
    </w:p>
    <w:tbl>
      <w:tblPr>
        <w:tblW w:w="9360" w:type="dxa"/>
        <w:jc w:val="center"/>
        <w:tblLayout w:type="fixed"/>
        <w:tblCellMar>
          <w:left w:w="60" w:type="dxa"/>
          <w:right w:w="60" w:type="dxa"/>
        </w:tblCellMar>
        <w:tblLook w:val="04A0" w:firstRow="1" w:lastRow="0" w:firstColumn="1" w:lastColumn="0" w:noHBand="0" w:noVBand="1"/>
      </w:tblPr>
      <w:tblGrid>
        <w:gridCol w:w="1440"/>
        <w:gridCol w:w="660"/>
        <w:gridCol w:w="660"/>
        <w:gridCol w:w="660"/>
        <w:gridCol w:w="660"/>
        <w:gridCol w:w="660"/>
        <w:gridCol w:w="660"/>
        <w:gridCol w:w="660"/>
        <w:gridCol w:w="660"/>
        <w:gridCol w:w="660"/>
        <w:gridCol w:w="660"/>
        <w:gridCol w:w="660"/>
        <w:gridCol w:w="660"/>
      </w:tblGrid>
      <w:tr w:rsidR="002278DF" w:rsidRPr="002278DF" w:rsidTr="002278DF">
        <w:trPr>
          <w:divId w:val="1930701137"/>
          <w:jc w:val="center"/>
        </w:trPr>
        <w:tc>
          <w:tcPr>
            <w:tcW w:w="9360" w:type="dxa"/>
            <w:gridSpan w:val="13"/>
            <w:tcBorders>
              <w:top w:val="nil"/>
              <w:left w:val="nil"/>
              <w:bottom w:val="single" w:sz="4" w:space="0" w:color="auto"/>
              <w:right w:val="nil"/>
            </w:tcBorders>
            <w:hideMark/>
          </w:tcPr>
          <w:p w:rsidR="002278DF" w:rsidRPr="002278DF" w:rsidRDefault="002278DF" w:rsidP="00BB4539">
            <w:pPr>
              <w:pStyle w:val="TableTitleContinued"/>
            </w:pPr>
            <w:bookmarkStart w:id="379" w:name="_Toc190159988"/>
            <w:bookmarkStart w:id="380" w:name="_Toc198974966"/>
            <w:bookmarkStart w:id="381" w:name="_Toc286416298"/>
            <w:bookmarkStart w:id="382" w:name="_Toc385418165"/>
            <w:bookmarkStart w:id="383" w:name="_Toc385418314"/>
            <w:r w:rsidRPr="002278DF">
              <w:t>Table G.3.1.1.1-2  UOP SUMMARY - JEM</w:t>
            </w:r>
            <w:bookmarkEnd w:id="379"/>
            <w:bookmarkEnd w:id="380"/>
            <w:bookmarkEnd w:id="381"/>
            <w:bookmarkEnd w:id="382"/>
            <w:bookmarkEnd w:id="383"/>
          </w:p>
        </w:tc>
      </w:tr>
      <w:tr w:rsidR="002278DF" w:rsidRPr="002278DF" w:rsidTr="002278DF">
        <w:trPr>
          <w:divId w:val="1930701137"/>
          <w:jc w:val="center"/>
        </w:trPr>
        <w:tc>
          <w:tcPr>
            <w:tcW w:w="1440" w:type="dxa"/>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Module</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#a1</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#a2</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#a3</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#b1</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#b2</w:t>
            </w:r>
          </w:p>
        </w:tc>
        <w:tc>
          <w:tcPr>
            <w:tcW w:w="1320" w:type="dxa"/>
            <w:gridSpan w:val="2"/>
            <w:tcBorders>
              <w:top w:val="single" w:sz="4" w:space="0" w:color="auto"/>
              <w:left w:val="single" w:sz="6" w:space="0" w:color="auto"/>
              <w:bottom w:val="nil"/>
              <w:right w:val="single" w:sz="6" w:space="0" w:color="auto"/>
            </w:tcBorders>
            <w:hideMark/>
          </w:tcPr>
          <w:p w:rsidR="002278DF" w:rsidRPr="002278DF" w:rsidRDefault="002278DF" w:rsidP="00F47FA4">
            <w:pPr>
              <w:pStyle w:val="TableHeading1"/>
            </w:pPr>
            <w:r w:rsidRPr="002278DF">
              <w:t>UOP #b3</w:t>
            </w:r>
          </w:p>
        </w:tc>
      </w:tr>
      <w:tr w:rsidR="002278DF" w:rsidRPr="002278DF" w:rsidTr="002278DF">
        <w:trPr>
          <w:divId w:val="1930701137"/>
          <w:trHeight w:val="345"/>
          <w:jc w:val="center"/>
        </w:trPr>
        <w:tc>
          <w:tcPr>
            <w:tcW w:w="1440" w:type="dxa"/>
            <w:tcBorders>
              <w:top w:val="nil"/>
              <w:left w:val="single" w:sz="6" w:space="0" w:color="auto"/>
              <w:bottom w:val="single" w:sz="6" w:space="0" w:color="auto"/>
              <w:right w:val="single" w:sz="6" w:space="0" w:color="auto"/>
            </w:tcBorders>
          </w:tcPr>
          <w:p w:rsidR="002278DF" w:rsidRPr="002278DF" w:rsidRDefault="002278DF" w:rsidP="00F47FA4">
            <w:pPr>
              <w:pStyle w:val="TableHeading1"/>
            </w:pP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J3</w:t>
            </w:r>
          </w:p>
        </w:tc>
        <w:tc>
          <w:tcPr>
            <w:tcW w:w="66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F47FA4">
            <w:pPr>
              <w:pStyle w:val="TableHeading1"/>
            </w:pPr>
            <w:r w:rsidRPr="002278DF">
              <w:t>J4</w:t>
            </w:r>
          </w:p>
        </w:tc>
      </w:tr>
      <w:tr w:rsidR="002278DF" w:rsidRPr="002278DF" w:rsidTr="002278DF">
        <w:trPr>
          <w:divId w:val="1930701137"/>
          <w:jc w:val="center"/>
        </w:trPr>
        <w:tc>
          <w:tcPr>
            <w:tcW w:w="144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jc w:val="left"/>
            </w:pPr>
            <w:r w:rsidRPr="002278DF">
              <w:t>JEM</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Ch</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PW</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NPL</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PLL2</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J</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PL</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NPL</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J</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Ch</w:t>
            </w:r>
          </w:p>
        </w:tc>
        <w:tc>
          <w:tcPr>
            <w:tcW w:w="660" w:type="dxa"/>
            <w:tcBorders>
              <w:top w:val="single" w:sz="6" w:space="0" w:color="auto"/>
              <w:left w:val="single" w:sz="6" w:space="0" w:color="auto"/>
              <w:bottom w:val="single" w:sz="4" w:space="0" w:color="auto"/>
              <w:right w:val="single" w:sz="6" w:space="0" w:color="auto"/>
            </w:tcBorders>
            <w:hideMark/>
          </w:tcPr>
          <w:p w:rsidR="002278DF" w:rsidRPr="002278DF" w:rsidRDefault="002278DF" w:rsidP="00F47FA4">
            <w:pPr>
              <w:pStyle w:val="TableTextT100"/>
            </w:pPr>
            <w:r w:rsidRPr="002278DF">
              <w:t>PJSL</w:t>
            </w:r>
          </w:p>
        </w:tc>
      </w:tr>
      <w:tr w:rsidR="002278DF" w:rsidRPr="002278DF" w:rsidTr="002278DF">
        <w:trPr>
          <w:divId w:val="1930701137"/>
          <w:jc w:val="center"/>
        </w:trPr>
        <w:tc>
          <w:tcPr>
            <w:tcW w:w="9360" w:type="dxa"/>
            <w:gridSpan w:val="13"/>
            <w:tcBorders>
              <w:top w:val="single" w:sz="4" w:space="0" w:color="auto"/>
              <w:left w:val="nil"/>
              <w:bottom w:val="nil"/>
              <w:right w:val="nil"/>
            </w:tcBorders>
            <w:hideMark/>
          </w:tcPr>
          <w:p w:rsidR="002278DF" w:rsidRPr="002278DF" w:rsidRDefault="002278DF" w:rsidP="00F47FA4">
            <w:pPr>
              <w:pStyle w:val="BodyTimes101"/>
            </w:pPr>
            <w:r w:rsidRPr="002278DF">
              <w:t>Notes:</w:t>
            </w:r>
          </w:p>
          <w:p w:rsidR="002278DF" w:rsidRPr="002278DF" w:rsidRDefault="002278DF" w:rsidP="00F47FA4">
            <w:pPr>
              <w:pStyle w:val="BodyTimes101"/>
            </w:pPr>
            <w:r w:rsidRPr="002278DF">
              <w:t>Key:</w:t>
            </w:r>
            <w:r w:rsidRPr="002278DF">
              <w:tab/>
              <w:t>C</w:t>
            </w:r>
            <w:r w:rsidRPr="002278DF">
              <w:tab/>
              <w:t>Power/Core 1553B Bus</w:t>
            </w:r>
          </w:p>
          <w:p w:rsidR="002278DF" w:rsidRPr="002278DF" w:rsidRDefault="002278DF" w:rsidP="00F47FA4">
            <w:pPr>
              <w:pStyle w:val="BodyTimes101"/>
            </w:pPr>
            <w:r w:rsidRPr="002278DF">
              <w:tab/>
              <w:t>Ch</w:t>
            </w:r>
            <w:r w:rsidRPr="002278DF">
              <w:tab/>
              <w:t>Power/CHeCS 1553B Bus</w:t>
            </w:r>
          </w:p>
          <w:p w:rsidR="002278DF" w:rsidRPr="002278DF" w:rsidRDefault="002278DF" w:rsidP="00F47FA4">
            <w:pPr>
              <w:pStyle w:val="BodyTimes101"/>
            </w:pPr>
            <w:r w:rsidRPr="002278DF">
              <w:tab/>
              <w:t>J</w:t>
            </w:r>
            <w:r w:rsidRPr="002278DF">
              <w:tab/>
              <w:t>Power/JEM System Bus</w:t>
            </w:r>
          </w:p>
          <w:p w:rsidR="002278DF" w:rsidRPr="002278DF" w:rsidRDefault="002278DF" w:rsidP="00F47FA4">
            <w:pPr>
              <w:pStyle w:val="BodyTimes101"/>
            </w:pPr>
            <w:r w:rsidRPr="002278DF">
              <w:tab/>
              <w:t>NPL</w:t>
            </w:r>
            <w:r w:rsidRPr="002278DF">
              <w:tab/>
              <w:t>Power/JAXA Payload 1553B Bus</w:t>
            </w:r>
          </w:p>
          <w:p w:rsidR="002278DF" w:rsidRPr="002278DF" w:rsidRDefault="002278DF" w:rsidP="00F47FA4">
            <w:pPr>
              <w:pStyle w:val="BodyTimes101"/>
            </w:pPr>
            <w:r w:rsidRPr="002278DF">
              <w:tab/>
              <w:t>PL</w:t>
            </w:r>
            <w:r w:rsidRPr="002278DF">
              <w:tab/>
              <w:t>Power/Payload PL-JEM 1553B Bus</w:t>
            </w:r>
          </w:p>
          <w:p w:rsidR="002278DF" w:rsidRPr="002278DF" w:rsidRDefault="002278DF" w:rsidP="00F47FA4">
            <w:pPr>
              <w:pStyle w:val="BodyTimes101"/>
            </w:pPr>
            <w:r w:rsidRPr="002278DF">
              <w:tab/>
              <w:t>PLL2</w:t>
            </w:r>
            <w:r w:rsidRPr="002278DF">
              <w:tab/>
              <w:t>Power/ P/L LAN-2 (MRDL)</w:t>
            </w:r>
          </w:p>
          <w:p w:rsidR="002278DF" w:rsidRPr="002278DF" w:rsidRDefault="002278DF" w:rsidP="00F47FA4">
            <w:pPr>
              <w:pStyle w:val="BodyTimes101"/>
            </w:pPr>
            <w:r w:rsidRPr="002278DF">
              <w:tab/>
              <w:t>PJSL</w:t>
            </w:r>
            <w:r w:rsidRPr="002278DF">
              <w:tab/>
              <w:t>Power/JSL</w:t>
            </w:r>
          </w:p>
          <w:p w:rsidR="002278DF" w:rsidRPr="002278DF" w:rsidRDefault="002278DF" w:rsidP="00F47FA4">
            <w:pPr>
              <w:pStyle w:val="BodyTimes101"/>
            </w:pPr>
            <w:r w:rsidRPr="002278DF">
              <w:tab/>
              <w:t>PW</w:t>
            </w:r>
            <w:r w:rsidRPr="002278DF">
              <w:tab/>
              <w:t>Power Only</w:t>
            </w:r>
          </w:p>
        </w:tc>
      </w:tr>
    </w:tbl>
    <w:p w:rsidR="002278DF" w:rsidRPr="002278DF" w:rsidRDefault="00672550" w:rsidP="00F47FA4">
      <w:pPr>
        <w:pStyle w:val="AppLvl4"/>
        <w:divId w:val="1930701137"/>
      </w:pPr>
      <w:bookmarkStart w:id="384" w:name="_Toc423516020"/>
      <w:bookmarkStart w:id="385" w:name="_Toc385932546"/>
      <w:bookmarkStart w:id="386" w:name="_Toc385416436"/>
      <w:bookmarkEnd w:id="384"/>
      <w:bookmarkEnd w:id="385"/>
      <w:bookmarkEnd w:id="386"/>
      <w:r>
        <w:t>G.</w:t>
      </w:r>
      <w:r w:rsidR="002278DF" w:rsidRPr="002278DF">
        <w:t>3.1.1.2</w:t>
      </w:r>
      <w:r w:rsidR="00F47FA4">
        <w:tab/>
      </w:r>
      <w:r w:rsidR="002278DF" w:rsidRPr="002278DF">
        <w:t>Standard Utility Panel - Columbus</w:t>
      </w:r>
    </w:p>
    <w:p w:rsidR="002278DF" w:rsidRPr="002278DF" w:rsidRDefault="002278DF" w:rsidP="00F47FA4">
      <w:pPr>
        <w:pStyle w:val="ParagraphT121"/>
        <w:divId w:val="1930701137"/>
      </w:pPr>
      <w:r w:rsidRPr="002278DF">
        <w:t xml:space="preserve">The Columbus Standard Utility Panel (SUP) provides 120 Volts, Direct Current (Vdc) power, Columbus (COL) Institute of Electrical and Electronic Engineers (IEEE) 802.3 Local Area Network (LAN), 1553B COL Payload Bus, Payload LAN-2, and United States (U.S.) Operations (Ops) LAN connections for payload use. EPCE connectors to the SUP connectors </w:t>
      </w:r>
      <w:r w:rsidRPr="002278DF">
        <w:rPr>
          <w:b/>
        </w:rPr>
        <w:t>shall</w:t>
      </w:r>
      <w:r w:rsidRPr="002278DF">
        <w:t xml:space="preserve"> meet the pin out interfaces as specified in this paragraph.  The connector part numbers are provided in </w:t>
      </w:r>
      <w:r w:rsidRPr="002278DF">
        <w:br/>
        <w:t>Table G.3.1.1-1. The layout of the SUP is shown in Figure G.3.1.1.2-1. The pin assignments for the SUP connectors are defined in Figure G.3.1.1.2-2 through Figure G.3.1.1.2-14. The SUP locations for the Columbus are shown in Figure G.3.1.1.2-15. The SUP capabilities are summarized in Table G.3.1.1.2-1.</w:t>
      </w:r>
    </w:p>
    <w:p w:rsidR="002278DF" w:rsidRPr="002278DF" w:rsidRDefault="002278DF" w:rsidP="00F47FA4">
      <w:pPr>
        <w:pStyle w:val="ParagraphT121"/>
        <w:divId w:val="1930701137"/>
      </w:pPr>
      <w:r w:rsidRPr="002278DF">
        <w:t>Notes:</w:t>
      </w:r>
    </w:p>
    <w:p w:rsidR="002278DF" w:rsidRPr="002278DF" w:rsidRDefault="002278DF" w:rsidP="00F47FA4">
      <w:pPr>
        <w:pStyle w:val="ParagraphT121"/>
        <w:ind w:left="990" w:hanging="450"/>
        <w:divId w:val="1930701137"/>
      </w:pPr>
      <w:r w:rsidRPr="002278DF">
        <w:t>1.</w:t>
      </w:r>
      <w:r w:rsidRPr="002278DF">
        <w:tab/>
        <w:t>For Figures G.3.1.1.2-2 through G.3.1.1.2-10, shields for 1553B data bus/LAN pairs are terminated at the back shells of the portable equipment cable.</w:t>
      </w:r>
    </w:p>
    <w:p w:rsidR="002278DF" w:rsidRPr="002278DF" w:rsidRDefault="002278DF" w:rsidP="00F47FA4">
      <w:pPr>
        <w:pStyle w:val="ParagraphT121"/>
        <w:ind w:left="990" w:hanging="450"/>
        <w:divId w:val="1930701137"/>
      </w:pPr>
      <w:r w:rsidRPr="002278DF">
        <w:t>2.</w:t>
      </w:r>
      <w:r w:rsidRPr="002278DF">
        <w:tab/>
        <w:t>For Figures G.3.1.1.2-2 through G.3.1.1.2-9, second green wire or outside cable shield is terminated at both back shells of the portable equipment power cable.</w:t>
      </w:r>
    </w:p>
    <w:p w:rsidR="002278DF" w:rsidRPr="002278DF" w:rsidRDefault="002278DF" w:rsidP="00F47FA4">
      <w:pPr>
        <w:pStyle w:val="ParagraphT121"/>
        <w:ind w:left="990" w:hanging="450"/>
        <w:divId w:val="1930701137"/>
      </w:pPr>
      <w:r w:rsidRPr="002278DF">
        <w:t>3.</w:t>
      </w:r>
      <w:r w:rsidRPr="002278DF">
        <w:tab/>
        <w:t>For Figures G.3.1.1.2-2 through G.3.1.1.2-9, portable equipment cable ensures correct cross section for second green wire (shield).</w:t>
      </w:r>
    </w:p>
    <w:p w:rsidR="002278DF" w:rsidRPr="002278DF" w:rsidRDefault="002278DF" w:rsidP="00F47FA4">
      <w:pPr>
        <w:pStyle w:val="ParagraphT121"/>
        <w:ind w:left="990" w:hanging="450"/>
        <w:divId w:val="1930701137"/>
      </w:pPr>
      <w:r w:rsidRPr="002278DF">
        <w:t>4.</w:t>
      </w:r>
      <w:r w:rsidRPr="002278DF">
        <w:tab/>
        <w:t>For Figures G.3.1.1.2-11 and G.3.1.1.2-14, shields for IEEE 802.3 LAN pairs are terminated at the back shells of the portable equipment cable.</w:t>
      </w:r>
    </w:p>
    <w:p w:rsidR="002278DF" w:rsidRPr="00F47FA4" w:rsidRDefault="002278DF" w:rsidP="00672550">
      <w:pPr>
        <w:jc w:val="center"/>
        <w:divId w:val="1930701137"/>
        <w:rPr>
          <w:sz w:val="20"/>
        </w:rPr>
      </w:pPr>
      <w:r w:rsidRPr="002278DF">
        <w:rPr>
          <w:noProof/>
        </w:rPr>
        <w:drawing>
          <wp:inline distT="0" distB="0" distL="0" distR="0" wp14:anchorId="6644832B" wp14:editId="6D68EE69">
            <wp:extent cx="5476875" cy="3276600"/>
            <wp:effectExtent l="0" t="0" r="9525" b="0"/>
            <wp:docPr id="263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476875" cy="3276600"/>
                    </a:xfrm>
                    <a:prstGeom prst="rect">
                      <a:avLst/>
                    </a:prstGeom>
                    <a:noFill/>
                    <a:ln>
                      <a:noFill/>
                    </a:ln>
                  </pic:spPr>
                </pic:pic>
              </a:graphicData>
            </a:graphic>
          </wp:inline>
        </w:drawing>
      </w:r>
    </w:p>
    <w:p w:rsidR="00F47FA4" w:rsidRPr="00F47FA4" w:rsidRDefault="00F47FA4" w:rsidP="00F47FA4">
      <w:pPr>
        <w:pStyle w:val="ParagraphT121"/>
        <w:divId w:val="1930701137"/>
        <w:rPr>
          <w:sz w:val="16"/>
          <w:szCs w:val="16"/>
        </w:rPr>
      </w:pPr>
      <w:bookmarkStart w:id="387" w:name="_Toc286416526"/>
      <w:bookmarkStart w:id="388" w:name="_Toc198707223"/>
      <w:bookmarkStart w:id="389" w:name="_Toc190160044"/>
      <w:bookmarkStart w:id="390" w:name="_Toc385418370"/>
    </w:p>
    <w:p w:rsidR="002278DF" w:rsidRDefault="002278DF" w:rsidP="00785842">
      <w:pPr>
        <w:pStyle w:val="Figurecont0"/>
        <w:divId w:val="1930701137"/>
      </w:pPr>
      <w:r w:rsidRPr="002278DF">
        <w:t>Figure G.3.1.1.2-1  SUP PANEL LAYOUT</w:t>
      </w:r>
      <w:bookmarkEnd w:id="387"/>
      <w:bookmarkEnd w:id="388"/>
      <w:bookmarkEnd w:id="389"/>
      <w:bookmarkEnd w:id="390"/>
    </w:p>
    <w:p w:rsidR="00F47FA4" w:rsidRDefault="00F47FA4" w:rsidP="00C24097">
      <w:pPr>
        <w:pStyle w:val="ParagraphT121"/>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8"/>
        <w:gridCol w:w="3798"/>
      </w:tblGrid>
      <w:tr w:rsidR="002278DF" w:rsidRPr="002278DF" w:rsidTr="002278DF">
        <w:trPr>
          <w:divId w:val="1930701137"/>
          <w:trHeight w:val="405"/>
          <w:jc w:val="center"/>
        </w:trPr>
        <w:tc>
          <w:tcPr>
            <w:tcW w:w="3797" w:type="dxa"/>
            <w:tcBorders>
              <w:top w:val="nil"/>
              <w:left w:val="nil"/>
              <w:bottom w:val="nil"/>
              <w:right w:val="nil"/>
            </w:tcBorders>
            <w:hideMark/>
          </w:tcPr>
          <w:p w:rsidR="002278DF" w:rsidRPr="002278DF" w:rsidRDefault="002278DF" w:rsidP="00F47FA4">
            <w:pPr>
              <w:pStyle w:val="TableHeading1"/>
            </w:pPr>
            <w:r w:rsidRPr="002278DF">
              <w:t>COL</w:t>
            </w:r>
          </w:p>
        </w:tc>
        <w:tc>
          <w:tcPr>
            <w:tcW w:w="1765" w:type="dxa"/>
            <w:gridSpan w:val="2"/>
            <w:tcBorders>
              <w:top w:val="nil"/>
              <w:left w:val="nil"/>
              <w:bottom w:val="nil"/>
              <w:right w:val="nil"/>
            </w:tcBorders>
            <w:hideMark/>
          </w:tcPr>
          <w:p w:rsidR="002278DF" w:rsidRPr="002278DF" w:rsidRDefault="002278DF" w:rsidP="00F47FA4">
            <w:pPr>
              <w:pStyle w:val="TableHeading1"/>
            </w:pPr>
            <w:r w:rsidRPr="002278DF">
              <w:t>SUP</w:t>
            </w:r>
          </w:p>
        </w:tc>
        <w:tc>
          <w:tcPr>
            <w:tcW w:w="3798" w:type="dxa"/>
            <w:tcBorders>
              <w:top w:val="nil"/>
              <w:left w:val="nil"/>
              <w:bottom w:val="nil"/>
              <w:right w:val="nil"/>
            </w:tcBorders>
            <w:hideMark/>
          </w:tcPr>
          <w:p w:rsidR="002278DF" w:rsidRPr="002278DF" w:rsidRDefault="002278DF" w:rsidP="00F47FA4">
            <w:pPr>
              <w:pStyle w:val="TableHeading1"/>
            </w:pPr>
            <w:r w:rsidRPr="002278DF">
              <w:t>Experiment</w:t>
            </w:r>
          </w:p>
        </w:tc>
      </w:tr>
      <w:tr w:rsidR="002278DF" w:rsidRPr="002278DF" w:rsidTr="002278DF">
        <w:trPr>
          <w:divId w:val="1930701137"/>
          <w:trHeight w:val="387"/>
          <w:jc w:val="center"/>
        </w:trPr>
        <w:tc>
          <w:tcPr>
            <w:tcW w:w="3797" w:type="dxa"/>
            <w:tcBorders>
              <w:top w:val="nil"/>
              <w:left w:val="nil"/>
              <w:bottom w:val="nil"/>
              <w:right w:val="nil"/>
            </w:tcBorders>
            <w:hideMark/>
          </w:tcPr>
          <w:p w:rsidR="002278DF" w:rsidRPr="002278DF" w:rsidRDefault="002278DF" w:rsidP="00F47FA4">
            <w:pPr>
              <w:pStyle w:val="TableHeading1"/>
            </w:pPr>
            <w:r w:rsidRPr="002278DF">
              <w:t>NATC00T15N97SN</w:t>
            </w:r>
          </w:p>
        </w:tc>
        <w:tc>
          <w:tcPr>
            <w:tcW w:w="1765" w:type="dxa"/>
            <w:gridSpan w:val="2"/>
            <w:tcBorders>
              <w:top w:val="nil"/>
              <w:left w:val="nil"/>
              <w:bottom w:val="nil"/>
              <w:right w:val="nil"/>
            </w:tcBorders>
          </w:tcPr>
          <w:p w:rsidR="002278DF" w:rsidRPr="002278DF" w:rsidRDefault="002278DF" w:rsidP="00F47FA4">
            <w:pPr>
              <w:pStyle w:val="TableHeading1"/>
            </w:pPr>
          </w:p>
        </w:tc>
        <w:tc>
          <w:tcPr>
            <w:tcW w:w="3798" w:type="dxa"/>
            <w:tcBorders>
              <w:top w:val="nil"/>
              <w:left w:val="nil"/>
              <w:bottom w:val="nil"/>
              <w:right w:val="nil"/>
            </w:tcBorders>
            <w:hideMark/>
          </w:tcPr>
          <w:p w:rsidR="002278DF" w:rsidRPr="002278DF" w:rsidRDefault="002278DF" w:rsidP="00F47FA4">
            <w:pPr>
              <w:pStyle w:val="TableHeading1"/>
            </w:pPr>
            <w:r w:rsidRPr="002278DF">
              <w:t>NATC06G15N97PN</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rPr>
                <w:sz w:val="20"/>
              </w:rPr>
            </w:pPr>
          </w:p>
        </w:tc>
        <w:tc>
          <w:tcPr>
            <w:tcW w:w="897" w:type="dxa"/>
            <w:tcBorders>
              <w:top w:val="nil"/>
              <w:left w:val="nil"/>
              <w:bottom w:val="nil"/>
              <w:right w:val="nil"/>
            </w:tcBorders>
          </w:tcPr>
          <w:p w:rsidR="002278DF" w:rsidRPr="002278DF" w:rsidRDefault="002278DF" w:rsidP="00672550">
            <w:pPr>
              <w:spacing w:before="100" w:beforeAutospacing="1" w:after="100" w:afterAutospacing="1"/>
              <w:rPr>
                <w:sz w:val="20"/>
              </w:rPr>
            </w:pPr>
          </w:p>
        </w:tc>
        <w:tc>
          <w:tcPr>
            <w:tcW w:w="868" w:type="dxa"/>
            <w:tcBorders>
              <w:top w:val="nil"/>
              <w:left w:val="nil"/>
              <w:bottom w:val="nil"/>
              <w:right w:val="nil"/>
            </w:tcBorders>
          </w:tcPr>
          <w:p w:rsidR="002278DF" w:rsidRPr="002278DF" w:rsidRDefault="002278DF" w:rsidP="00672550">
            <w:pPr>
              <w:spacing w:before="100" w:beforeAutospacing="1" w:after="100" w:afterAutospacing="1"/>
              <w:rPr>
                <w:sz w:val="20"/>
              </w:rPr>
            </w:pPr>
          </w:p>
        </w:tc>
        <w:tc>
          <w:tcPr>
            <w:tcW w:w="3798" w:type="dxa"/>
            <w:tcBorders>
              <w:top w:val="nil"/>
              <w:left w:val="nil"/>
              <w:bottom w:val="single" w:sz="4" w:space="0" w:color="auto"/>
              <w:right w:val="nil"/>
            </w:tcBorders>
          </w:tcPr>
          <w:p w:rsidR="002278DF" w:rsidRPr="002278DF" w:rsidRDefault="002278DF" w:rsidP="00672550">
            <w:pPr>
              <w:spacing w:before="100" w:beforeAutospacing="1" w:after="100" w:afterAutospacing="1"/>
              <w:rPr>
                <w:sz w:val="20"/>
              </w:rPr>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F47FA4">
            <w:pPr>
              <w:pStyle w:val="TableTextT100"/>
            </w:pPr>
          </w:p>
        </w:tc>
        <w:tc>
          <w:tcPr>
            <w:tcW w:w="897" w:type="dxa"/>
            <w:tcBorders>
              <w:top w:val="nil"/>
              <w:left w:val="single" w:sz="4" w:space="0" w:color="auto"/>
              <w:bottom w:val="single" w:sz="4" w:space="0" w:color="auto"/>
              <w:right w:val="nil"/>
            </w:tcBorders>
          </w:tcPr>
          <w:p w:rsidR="002278DF" w:rsidRPr="002278DF" w:rsidRDefault="002278DF" w:rsidP="00F47FA4">
            <w:pPr>
              <w:pStyle w:val="TableTextT100"/>
            </w:pPr>
          </w:p>
        </w:tc>
        <w:tc>
          <w:tcPr>
            <w:tcW w:w="868" w:type="dxa"/>
            <w:tcBorders>
              <w:top w:val="nil"/>
              <w:left w:val="nil"/>
              <w:bottom w:val="single" w:sz="4" w:space="0" w:color="auto"/>
              <w:right w:val="single" w:sz="4" w:space="0" w:color="auto"/>
            </w:tcBorders>
          </w:tcPr>
          <w:p w:rsidR="002278DF" w:rsidRPr="002278DF" w:rsidRDefault="002278DF" w:rsidP="00F47FA4">
            <w:pPr>
              <w:pStyle w:val="TableTextT100"/>
            </w:pPr>
          </w:p>
        </w:tc>
        <w:tc>
          <w:tcPr>
            <w:tcW w:w="3798" w:type="dxa"/>
            <w:tcBorders>
              <w:top w:val="single" w:sz="4" w:space="0" w:color="auto"/>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CHECS DATA A HI</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F47FA4">
            <w:pPr>
              <w:pStyle w:val="TableTextT100"/>
            </w:pPr>
            <w:r w:rsidRPr="002278DF">
              <w:t>A</w:t>
            </w:r>
          </w:p>
        </w:tc>
        <w:tc>
          <w:tcPr>
            <w:tcW w:w="868" w:type="dxa"/>
            <w:tcBorders>
              <w:top w:val="single" w:sz="4" w:space="0" w:color="auto"/>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CHECS DATA A LO</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B</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F47FA4">
            <w:pPr>
              <w:pStyle w:val="TableTextT100"/>
            </w:pPr>
            <w:r w:rsidRPr="002278DF">
              <w:t>C</w:t>
            </w: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F47FA4">
            <w:pPr>
              <w:pStyle w:val="TableTextT100"/>
            </w:pP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D</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E</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F</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G</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CHECS BUS B HI</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H</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CHECS BUS B LO</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J</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K</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L</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F47FA4">
            <w:pPr>
              <w:pStyle w:val="TableTextT100"/>
            </w:pPr>
            <w:r w:rsidRPr="002278DF">
              <w:t>M</w:t>
            </w:r>
          </w:p>
        </w:tc>
        <w:tc>
          <w:tcPr>
            <w:tcW w:w="868" w:type="dxa"/>
            <w:tcBorders>
              <w:top w:val="nil"/>
              <w:left w:val="single" w:sz="4" w:space="0" w:color="auto"/>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F47FA4">
            <w:pPr>
              <w:pStyle w:val="TableTextT100"/>
            </w:pPr>
            <w:r w:rsidRPr="002278DF">
              <w:t>SHELL</w:t>
            </w:r>
          </w:p>
        </w:tc>
        <w:tc>
          <w:tcPr>
            <w:tcW w:w="868" w:type="dxa"/>
            <w:tcBorders>
              <w:top w:val="nil"/>
              <w:left w:val="single" w:sz="4" w:space="0" w:color="auto"/>
              <w:bottom w:val="single" w:sz="4" w:space="0" w:color="auto"/>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F47FA4">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F47FA4">
            <w:pPr>
              <w:pStyle w:val="TableTextT100"/>
            </w:pPr>
          </w:p>
        </w:tc>
        <w:tc>
          <w:tcPr>
            <w:tcW w:w="868" w:type="dxa"/>
            <w:tcBorders>
              <w:top w:val="single" w:sz="4" w:space="0" w:color="auto"/>
              <w:left w:val="nil"/>
              <w:bottom w:val="nil"/>
              <w:right w:val="single" w:sz="4" w:space="0" w:color="auto"/>
            </w:tcBorders>
          </w:tcPr>
          <w:p w:rsidR="002278DF" w:rsidRPr="002278DF" w:rsidRDefault="002278DF" w:rsidP="00F47FA4">
            <w:pPr>
              <w:pStyle w:val="TableTextT100"/>
            </w:pPr>
          </w:p>
        </w:tc>
        <w:tc>
          <w:tcPr>
            <w:tcW w:w="3798" w:type="dxa"/>
            <w:tcBorders>
              <w:top w:val="nil"/>
              <w:left w:val="single" w:sz="4" w:space="0" w:color="auto"/>
              <w:bottom w:val="single" w:sz="4" w:space="0" w:color="auto"/>
              <w:right w:val="single" w:sz="4" w:space="0" w:color="auto"/>
            </w:tcBorders>
          </w:tcPr>
          <w:p w:rsidR="002278DF" w:rsidRPr="002278DF" w:rsidRDefault="002278DF" w:rsidP="00F47FA4">
            <w:pPr>
              <w:pStyle w:val="TableTextT100"/>
            </w:pPr>
          </w:p>
        </w:tc>
      </w:tr>
    </w:tbl>
    <w:p w:rsidR="002278DF" w:rsidRPr="002278DF" w:rsidRDefault="002278DF" w:rsidP="00180E75">
      <w:pPr>
        <w:pStyle w:val="Figurecont0"/>
        <w:divId w:val="1930701137"/>
      </w:pPr>
      <w:bookmarkStart w:id="391" w:name="_Toc286416527"/>
      <w:bookmarkStart w:id="392" w:name="_Toc198707224"/>
      <w:bookmarkStart w:id="393" w:name="_Toc190160045"/>
      <w:bookmarkStart w:id="394" w:name="_Toc385418371"/>
      <w:r w:rsidRPr="002278DF">
        <w:t>Figure G.3.1.1.2-2  SUP-1/SUP-4 CONNECTOR J01 PIN ASSIGNMENTS</w:t>
      </w:r>
      <w:bookmarkEnd w:id="391"/>
      <w:bookmarkEnd w:id="392"/>
      <w:bookmarkEnd w:id="393"/>
      <w:bookmarkEnd w:id="394"/>
    </w:p>
    <w:p w:rsidR="002278DF" w:rsidRPr="002278DF" w:rsidRDefault="002278DF" w:rsidP="00C24097">
      <w:pPr>
        <w:pStyle w:val="ParagraphT121"/>
        <w:divId w:val="1930701137"/>
        <w:rPr>
          <w:noProof/>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F47FA4">
            <w:pPr>
              <w:pStyle w:val="TableHeading1"/>
            </w:pPr>
            <w:r w:rsidRPr="002278DF">
              <w:t>COL</w:t>
            </w:r>
          </w:p>
        </w:tc>
        <w:tc>
          <w:tcPr>
            <w:tcW w:w="1766" w:type="dxa"/>
            <w:gridSpan w:val="2"/>
            <w:tcBorders>
              <w:top w:val="nil"/>
              <w:left w:val="nil"/>
              <w:bottom w:val="nil"/>
              <w:right w:val="nil"/>
            </w:tcBorders>
            <w:hideMark/>
          </w:tcPr>
          <w:p w:rsidR="002278DF" w:rsidRPr="002278DF" w:rsidRDefault="002278DF" w:rsidP="00F47FA4">
            <w:pPr>
              <w:pStyle w:val="TableHeading1"/>
            </w:pPr>
            <w:r w:rsidRPr="002278DF">
              <w:t>SUP</w:t>
            </w:r>
          </w:p>
        </w:tc>
        <w:tc>
          <w:tcPr>
            <w:tcW w:w="3797" w:type="dxa"/>
            <w:tcBorders>
              <w:top w:val="nil"/>
              <w:left w:val="nil"/>
              <w:bottom w:val="nil"/>
              <w:right w:val="nil"/>
            </w:tcBorders>
            <w:hideMark/>
          </w:tcPr>
          <w:p w:rsidR="002278DF" w:rsidRPr="002278DF" w:rsidRDefault="002278DF" w:rsidP="00F47FA4">
            <w:pPr>
              <w:pStyle w:val="TableHeading1"/>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F47FA4">
            <w:pPr>
              <w:pStyle w:val="TableHeading1"/>
            </w:pPr>
            <w:r w:rsidRPr="002278DF">
              <w:t>NATC00T15N97SN</w:t>
            </w:r>
          </w:p>
        </w:tc>
        <w:tc>
          <w:tcPr>
            <w:tcW w:w="1766" w:type="dxa"/>
            <w:gridSpan w:val="2"/>
            <w:tcBorders>
              <w:top w:val="nil"/>
              <w:left w:val="nil"/>
              <w:bottom w:val="nil"/>
              <w:right w:val="nil"/>
            </w:tcBorders>
          </w:tcPr>
          <w:p w:rsidR="002278DF" w:rsidRPr="002278DF" w:rsidRDefault="002278DF" w:rsidP="00F47FA4">
            <w:pPr>
              <w:pStyle w:val="TableHeading1"/>
            </w:pPr>
          </w:p>
        </w:tc>
        <w:tc>
          <w:tcPr>
            <w:tcW w:w="3797" w:type="dxa"/>
            <w:tcBorders>
              <w:top w:val="nil"/>
              <w:left w:val="nil"/>
              <w:bottom w:val="nil"/>
              <w:right w:val="nil"/>
            </w:tcBorders>
            <w:hideMark/>
          </w:tcPr>
          <w:p w:rsidR="002278DF" w:rsidRPr="002278DF" w:rsidRDefault="002278DF" w:rsidP="00F47FA4">
            <w:pPr>
              <w:pStyle w:val="TableHeading1"/>
            </w:pPr>
            <w:r w:rsidRPr="002278DF">
              <w:t>NATC06G15N97PN</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C24097">
            <w:pPr>
              <w:pStyle w:val="TableTextT100"/>
            </w:pPr>
          </w:p>
        </w:tc>
        <w:tc>
          <w:tcPr>
            <w:tcW w:w="897" w:type="dxa"/>
            <w:tcBorders>
              <w:top w:val="nil"/>
              <w:left w:val="nil"/>
              <w:bottom w:val="nil"/>
              <w:right w:val="nil"/>
            </w:tcBorders>
          </w:tcPr>
          <w:p w:rsidR="002278DF" w:rsidRPr="002278DF" w:rsidRDefault="002278DF" w:rsidP="00C24097">
            <w:pPr>
              <w:pStyle w:val="TableTextT100"/>
            </w:pPr>
          </w:p>
        </w:tc>
        <w:tc>
          <w:tcPr>
            <w:tcW w:w="869" w:type="dxa"/>
            <w:tcBorders>
              <w:top w:val="nil"/>
              <w:left w:val="nil"/>
              <w:bottom w:val="nil"/>
              <w:right w:val="nil"/>
            </w:tcBorders>
          </w:tcPr>
          <w:p w:rsidR="002278DF" w:rsidRPr="002278DF" w:rsidRDefault="002278DF" w:rsidP="00C24097">
            <w:pPr>
              <w:pStyle w:val="TableTextT100"/>
            </w:pPr>
          </w:p>
        </w:tc>
        <w:tc>
          <w:tcPr>
            <w:tcW w:w="3797" w:type="dxa"/>
            <w:tcBorders>
              <w:top w:val="nil"/>
              <w:left w:val="nil"/>
              <w:bottom w:val="single" w:sz="4" w:space="0" w:color="auto"/>
              <w:right w:val="nil"/>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C24097">
            <w:pPr>
              <w:pStyle w:val="TableTextT100"/>
            </w:pPr>
          </w:p>
        </w:tc>
        <w:tc>
          <w:tcPr>
            <w:tcW w:w="869" w:type="dxa"/>
            <w:tcBorders>
              <w:top w:val="nil"/>
              <w:left w:val="nil"/>
              <w:bottom w:val="single" w:sz="4" w:space="0" w:color="auto"/>
              <w:right w:val="single" w:sz="4" w:space="0" w:color="auto"/>
            </w:tcBorders>
          </w:tcPr>
          <w:p w:rsidR="002278DF" w:rsidRPr="002278DF" w:rsidRDefault="002278DF" w:rsidP="00C24097">
            <w:pPr>
              <w:pStyle w:val="TableTextT100"/>
            </w:pPr>
          </w:p>
        </w:tc>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1 A HI</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C24097">
            <w:pPr>
              <w:pStyle w:val="TableTextT100"/>
            </w:pPr>
            <w:r w:rsidRPr="002278DF">
              <w:t>A</w:t>
            </w:r>
          </w:p>
        </w:tc>
        <w:tc>
          <w:tcPr>
            <w:tcW w:w="869"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1 A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B</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C</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D</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E</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F</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G</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1 B HI</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H</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1 B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J</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K</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L</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M</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C24097">
            <w:pPr>
              <w:pStyle w:val="TableTextT100"/>
            </w:pPr>
            <w:r w:rsidRPr="002278DF">
              <w:t>SHELL</w:t>
            </w:r>
          </w:p>
        </w:tc>
        <w:tc>
          <w:tcPr>
            <w:tcW w:w="869"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C24097">
            <w:pPr>
              <w:pStyle w:val="TableTextT100"/>
            </w:pPr>
          </w:p>
        </w:tc>
        <w:tc>
          <w:tcPr>
            <w:tcW w:w="869" w:type="dxa"/>
            <w:tcBorders>
              <w:top w:val="single" w:sz="4" w:space="0" w:color="auto"/>
              <w:left w:val="nil"/>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r>
    </w:tbl>
    <w:p w:rsidR="002278DF" w:rsidRPr="002278DF" w:rsidRDefault="002278DF" w:rsidP="007362C4">
      <w:pPr>
        <w:pStyle w:val="Figurecont0"/>
        <w:divId w:val="1930701137"/>
      </w:pPr>
      <w:bookmarkStart w:id="395" w:name="_Toc286416528"/>
      <w:bookmarkStart w:id="396" w:name="_Toc198707225"/>
      <w:bookmarkStart w:id="397" w:name="_Toc190160046"/>
      <w:bookmarkStart w:id="398" w:name="_Toc385418372"/>
      <w:r w:rsidRPr="002278DF">
        <w:t>Figure G.3.1.1.2-3  SUP-2 CONNECTOR J01 PIN ASSIGNMENTS</w:t>
      </w:r>
      <w:bookmarkEnd w:id="395"/>
      <w:bookmarkEnd w:id="396"/>
      <w:bookmarkEnd w:id="397"/>
      <w:bookmarkEnd w:id="398"/>
    </w:p>
    <w:p w:rsidR="00C24097" w:rsidRPr="00C24097" w:rsidRDefault="00C24097" w:rsidP="00C24097">
      <w:pPr>
        <w:pStyle w:val="ParagraphT121"/>
      </w:pPr>
      <w:r w:rsidRPr="00C2409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8"/>
        <w:gridCol w:w="3798"/>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Title"/>
            </w:pPr>
            <w:r w:rsidRPr="002278DF">
              <w:t>COL</w:t>
            </w:r>
          </w:p>
        </w:tc>
        <w:tc>
          <w:tcPr>
            <w:tcW w:w="1765" w:type="dxa"/>
            <w:gridSpan w:val="2"/>
            <w:tcBorders>
              <w:top w:val="nil"/>
              <w:left w:val="nil"/>
              <w:bottom w:val="nil"/>
              <w:right w:val="nil"/>
            </w:tcBorders>
            <w:hideMark/>
          </w:tcPr>
          <w:p w:rsidR="002278DF" w:rsidRPr="002278DF" w:rsidRDefault="002278DF" w:rsidP="00C24097">
            <w:pPr>
              <w:pStyle w:val="TableTitle"/>
            </w:pPr>
            <w:r w:rsidRPr="002278DF">
              <w:t>SUP</w:t>
            </w:r>
          </w:p>
        </w:tc>
        <w:tc>
          <w:tcPr>
            <w:tcW w:w="3798" w:type="dxa"/>
            <w:tcBorders>
              <w:top w:val="nil"/>
              <w:left w:val="nil"/>
              <w:bottom w:val="nil"/>
              <w:right w:val="nil"/>
            </w:tcBorders>
            <w:hideMark/>
          </w:tcPr>
          <w:p w:rsidR="002278DF" w:rsidRPr="002278DF" w:rsidRDefault="002278DF" w:rsidP="00C24097">
            <w:pPr>
              <w:pStyle w:val="TableTitle"/>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Title"/>
            </w:pPr>
            <w:r w:rsidRPr="002278DF">
              <w:t>NATC00T15N97SN</w:t>
            </w:r>
          </w:p>
        </w:tc>
        <w:tc>
          <w:tcPr>
            <w:tcW w:w="1765" w:type="dxa"/>
            <w:gridSpan w:val="2"/>
            <w:tcBorders>
              <w:top w:val="nil"/>
              <w:left w:val="nil"/>
              <w:bottom w:val="nil"/>
              <w:right w:val="nil"/>
            </w:tcBorders>
          </w:tcPr>
          <w:p w:rsidR="002278DF" w:rsidRPr="002278DF" w:rsidRDefault="002278DF" w:rsidP="00C24097">
            <w:pPr>
              <w:pStyle w:val="TableTitle"/>
            </w:pPr>
          </w:p>
        </w:tc>
        <w:tc>
          <w:tcPr>
            <w:tcW w:w="3798" w:type="dxa"/>
            <w:tcBorders>
              <w:top w:val="nil"/>
              <w:left w:val="nil"/>
              <w:bottom w:val="nil"/>
              <w:right w:val="nil"/>
            </w:tcBorders>
            <w:hideMark/>
          </w:tcPr>
          <w:p w:rsidR="002278DF" w:rsidRPr="002278DF" w:rsidRDefault="002278DF" w:rsidP="00C24097">
            <w:pPr>
              <w:pStyle w:val="TableTitle"/>
            </w:pPr>
            <w:r w:rsidRPr="002278DF">
              <w:t>NATC06G15N97PN</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C24097">
            <w:pPr>
              <w:pStyle w:val="TableTextT100"/>
            </w:pPr>
          </w:p>
        </w:tc>
        <w:tc>
          <w:tcPr>
            <w:tcW w:w="897" w:type="dxa"/>
            <w:tcBorders>
              <w:top w:val="nil"/>
              <w:left w:val="nil"/>
              <w:bottom w:val="nil"/>
              <w:right w:val="nil"/>
            </w:tcBorders>
          </w:tcPr>
          <w:p w:rsidR="002278DF" w:rsidRPr="002278DF" w:rsidRDefault="002278DF" w:rsidP="00C24097">
            <w:pPr>
              <w:pStyle w:val="TableTextT100"/>
            </w:pPr>
          </w:p>
        </w:tc>
        <w:tc>
          <w:tcPr>
            <w:tcW w:w="868" w:type="dxa"/>
            <w:tcBorders>
              <w:top w:val="nil"/>
              <w:left w:val="nil"/>
              <w:bottom w:val="nil"/>
              <w:right w:val="nil"/>
            </w:tcBorders>
          </w:tcPr>
          <w:p w:rsidR="002278DF" w:rsidRPr="002278DF" w:rsidRDefault="002278DF" w:rsidP="00C24097">
            <w:pPr>
              <w:pStyle w:val="TableTextT100"/>
            </w:pPr>
          </w:p>
        </w:tc>
        <w:tc>
          <w:tcPr>
            <w:tcW w:w="3798" w:type="dxa"/>
            <w:tcBorders>
              <w:top w:val="nil"/>
              <w:left w:val="nil"/>
              <w:bottom w:val="single" w:sz="4" w:space="0" w:color="auto"/>
              <w:right w:val="nil"/>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C24097">
            <w:pPr>
              <w:pStyle w:val="TableTextT100"/>
            </w:pPr>
          </w:p>
        </w:tc>
        <w:tc>
          <w:tcPr>
            <w:tcW w:w="868" w:type="dxa"/>
            <w:tcBorders>
              <w:top w:val="nil"/>
              <w:left w:val="nil"/>
              <w:bottom w:val="single" w:sz="4" w:space="0" w:color="auto"/>
              <w:right w:val="single" w:sz="4" w:space="0" w:color="auto"/>
            </w:tcBorders>
          </w:tcPr>
          <w:p w:rsidR="002278DF" w:rsidRPr="002278DF" w:rsidRDefault="002278DF" w:rsidP="00C24097">
            <w:pPr>
              <w:pStyle w:val="TableTextT100"/>
            </w:pPr>
          </w:p>
        </w:tc>
        <w:tc>
          <w:tcPr>
            <w:tcW w:w="3798"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2 A HI</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C24097">
            <w:pPr>
              <w:pStyle w:val="TableTextT100"/>
            </w:pPr>
            <w:r w:rsidRPr="002278DF">
              <w:t>A</w:t>
            </w:r>
          </w:p>
        </w:tc>
        <w:tc>
          <w:tcPr>
            <w:tcW w:w="868"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2 A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B</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C</w:t>
            </w: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D</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E</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F</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G</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2 B HI</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H</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C&amp;C BUS 2 B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J</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K</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L</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M</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C24097">
            <w:pPr>
              <w:pStyle w:val="TableTextT100"/>
            </w:pPr>
            <w:r w:rsidRPr="002278DF">
              <w:t>SHELL</w:t>
            </w:r>
          </w:p>
        </w:tc>
        <w:tc>
          <w:tcPr>
            <w:tcW w:w="868"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C24097">
            <w:pPr>
              <w:pStyle w:val="TableTextT100"/>
            </w:pPr>
          </w:p>
        </w:tc>
        <w:tc>
          <w:tcPr>
            <w:tcW w:w="868" w:type="dxa"/>
            <w:tcBorders>
              <w:top w:val="single" w:sz="4" w:space="0" w:color="auto"/>
              <w:left w:val="nil"/>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r>
    </w:tbl>
    <w:p w:rsidR="002278DF" w:rsidRPr="00C24097" w:rsidRDefault="002278DF" w:rsidP="00D252B7">
      <w:pPr>
        <w:pStyle w:val="Figurecont0"/>
        <w:divId w:val="1930701137"/>
      </w:pPr>
      <w:bookmarkStart w:id="399" w:name="_Toc286416529"/>
      <w:bookmarkStart w:id="400" w:name="_Toc198707226"/>
      <w:bookmarkStart w:id="401" w:name="_Toc190160047"/>
      <w:bookmarkStart w:id="402" w:name="_Toc385418373"/>
      <w:r w:rsidRPr="00C24097">
        <w:t>figure G.3.1.1.2-4  SUP-3 CONNECTOR J01 PIN ASSIGNMENTS</w:t>
      </w:r>
      <w:bookmarkEnd w:id="399"/>
      <w:bookmarkEnd w:id="400"/>
      <w:bookmarkEnd w:id="401"/>
      <w:bookmarkEnd w:id="402"/>
    </w:p>
    <w:p w:rsidR="002278DF" w:rsidRPr="00C24097" w:rsidRDefault="002278DF" w:rsidP="00C24097">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COL</w:t>
            </w:r>
          </w:p>
        </w:tc>
        <w:tc>
          <w:tcPr>
            <w:tcW w:w="1766" w:type="dxa"/>
            <w:gridSpan w:val="2"/>
            <w:tcBorders>
              <w:top w:val="nil"/>
              <w:left w:val="nil"/>
              <w:bottom w:val="nil"/>
              <w:right w:val="nil"/>
            </w:tcBorders>
            <w:hideMark/>
          </w:tcPr>
          <w:p w:rsidR="002278DF" w:rsidRPr="002278DF" w:rsidRDefault="002278DF" w:rsidP="00C24097">
            <w:pPr>
              <w:pStyle w:val="TableHeading1"/>
            </w:pPr>
            <w:r w:rsidRPr="002278DF">
              <w:t>SUP</w:t>
            </w:r>
          </w:p>
        </w:tc>
        <w:tc>
          <w:tcPr>
            <w:tcW w:w="3797" w:type="dxa"/>
            <w:tcBorders>
              <w:top w:val="nil"/>
              <w:left w:val="nil"/>
              <w:bottom w:val="nil"/>
              <w:right w:val="nil"/>
            </w:tcBorders>
            <w:hideMark/>
          </w:tcPr>
          <w:p w:rsidR="002278DF" w:rsidRPr="002278DF" w:rsidRDefault="002278DF" w:rsidP="00C24097">
            <w:pPr>
              <w:pStyle w:val="TableHeading1"/>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NATC00T15N97SN</w:t>
            </w:r>
          </w:p>
        </w:tc>
        <w:tc>
          <w:tcPr>
            <w:tcW w:w="1766" w:type="dxa"/>
            <w:gridSpan w:val="2"/>
            <w:tcBorders>
              <w:top w:val="nil"/>
              <w:left w:val="nil"/>
              <w:bottom w:val="nil"/>
              <w:right w:val="nil"/>
            </w:tcBorders>
          </w:tcPr>
          <w:p w:rsidR="002278DF" w:rsidRPr="002278DF" w:rsidRDefault="002278DF" w:rsidP="00C24097">
            <w:pPr>
              <w:pStyle w:val="TableHeading1"/>
            </w:pPr>
          </w:p>
        </w:tc>
        <w:tc>
          <w:tcPr>
            <w:tcW w:w="3797" w:type="dxa"/>
            <w:tcBorders>
              <w:top w:val="nil"/>
              <w:left w:val="nil"/>
              <w:bottom w:val="nil"/>
              <w:right w:val="nil"/>
            </w:tcBorders>
            <w:hideMark/>
          </w:tcPr>
          <w:p w:rsidR="002278DF" w:rsidRPr="002278DF" w:rsidRDefault="002278DF" w:rsidP="00C24097">
            <w:pPr>
              <w:pStyle w:val="TableHeading1"/>
            </w:pPr>
            <w:r w:rsidRPr="002278DF">
              <w:t>NATC06G15N97PN</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C24097">
            <w:pPr>
              <w:pStyle w:val="TableTextT100"/>
              <w:jc w:val="left"/>
            </w:pPr>
          </w:p>
        </w:tc>
        <w:tc>
          <w:tcPr>
            <w:tcW w:w="897" w:type="dxa"/>
            <w:tcBorders>
              <w:top w:val="nil"/>
              <w:left w:val="nil"/>
              <w:bottom w:val="nil"/>
              <w:right w:val="nil"/>
            </w:tcBorders>
          </w:tcPr>
          <w:p w:rsidR="002278DF" w:rsidRPr="002278DF" w:rsidRDefault="002278DF" w:rsidP="00C24097">
            <w:pPr>
              <w:pStyle w:val="TableTextT100"/>
            </w:pPr>
          </w:p>
        </w:tc>
        <w:tc>
          <w:tcPr>
            <w:tcW w:w="869" w:type="dxa"/>
            <w:tcBorders>
              <w:top w:val="nil"/>
              <w:left w:val="nil"/>
              <w:bottom w:val="nil"/>
              <w:right w:val="nil"/>
            </w:tcBorders>
          </w:tcPr>
          <w:p w:rsidR="002278DF" w:rsidRPr="002278DF" w:rsidRDefault="002278DF" w:rsidP="00C24097">
            <w:pPr>
              <w:pStyle w:val="TableTextT100"/>
            </w:pPr>
          </w:p>
        </w:tc>
        <w:tc>
          <w:tcPr>
            <w:tcW w:w="3797" w:type="dxa"/>
            <w:tcBorders>
              <w:top w:val="nil"/>
              <w:left w:val="nil"/>
              <w:bottom w:val="single" w:sz="4" w:space="0" w:color="auto"/>
              <w:right w:val="nil"/>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C24097">
            <w:pPr>
              <w:pStyle w:val="TableTextT100"/>
            </w:pPr>
          </w:p>
        </w:tc>
        <w:tc>
          <w:tcPr>
            <w:tcW w:w="869" w:type="dxa"/>
            <w:tcBorders>
              <w:top w:val="nil"/>
              <w:left w:val="nil"/>
              <w:bottom w:val="single" w:sz="4" w:space="0" w:color="auto"/>
              <w:right w:val="single" w:sz="4" w:space="0" w:color="auto"/>
            </w:tcBorders>
          </w:tcPr>
          <w:p w:rsidR="002278DF" w:rsidRPr="002278DF" w:rsidRDefault="002278DF" w:rsidP="00C24097">
            <w:pPr>
              <w:pStyle w:val="TableTextT100"/>
            </w:pPr>
          </w:p>
        </w:tc>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1553B BUS A HI (COL internal)</w:t>
            </w:r>
          </w:p>
        </w:tc>
        <w:tc>
          <w:tcPr>
            <w:tcW w:w="897" w:type="dxa"/>
            <w:tcBorders>
              <w:top w:val="single" w:sz="4" w:space="0" w:color="auto"/>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A</w:t>
            </w:r>
          </w:p>
        </w:tc>
        <w:tc>
          <w:tcPr>
            <w:tcW w:w="869" w:type="dxa"/>
            <w:tcBorders>
              <w:top w:val="single" w:sz="4" w:space="0" w:color="auto"/>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rPr>
                <w:lang w:val="pt-PT"/>
              </w:rPr>
            </w:pPr>
            <w:r w:rsidRPr="002278DF">
              <w:rPr>
                <w:lang w:val="pt-PT"/>
              </w:rPr>
              <w:t>1553B BUS A LO (COL internal)</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B</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C</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D</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E</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F</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G</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1553B BUS B HI (COL Internal)</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H</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rPr>
                <w:lang w:val="pt-PT"/>
              </w:rPr>
            </w:pPr>
            <w:r w:rsidRPr="002278DF">
              <w:rPr>
                <w:lang w:val="pt-PT"/>
              </w:rPr>
              <w:t>1553B BUS B LO (COL Internal)</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J</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K</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L</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M</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C24097">
            <w:pPr>
              <w:pStyle w:val="TableTextT100"/>
            </w:pPr>
            <w:r w:rsidRPr="002278DF">
              <w:t>SHELL</w:t>
            </w:r>
          </w:p>
        </w:tc>
        <w:tc>
          <w:tcPr>
            <w:tcW w:w="869"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C24097">
            <w:pPr>
              <w:pStyle w:val="TableTextT100"/>
            </w:pPr>
          </w:p>
        </w:tc>
        <w:tc>
          <w:tcPr>
            <w:tcW w:w="869" w:type="dxa"/>
            <w:tcBorders>
              <w:top w:val="single" w:sz="4" w:space="0" w:color="auto"/>
              <w:left w:val="nil"/>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r>
    </w:tbl>
    <w:p w:rsidR="002278DF" w:rsidRPr="002278DF" w:rsidRDefault="002278DF" w:rsidP="00AA7A79">
      <w:pPr>
        <w:pStyle w:val="Figurecont0"/>
        <w:divId w:val="1930701137"/>
      </w:pPr>
      <w:bookmarkStart w:id="403" w:name="_Toc286416530"/>
      <w:bookmarkStart w:id="404" w:name="_Toc198707227"/>
      <w:bookmarkStart w:id="405" w:name="_Toc190160048"/>
      <w:bookmarkStart w:id="406" w:name="_Toc385418374"/>
      <w:r w:rsidRPr="002278DF">
        <w:t>Figure G.3.1.1.2-5  SUP-1/SUP-4 CONNECTOR J02 PIN ASSIGNMENTS</w:t>
      </w:r>
      <w:bookmarkEnd w:id="403"/>
      <w:bookmarkEnd w:id="404"/>
      <w:bookmarkEnd w:id="405"/>
      <w:bookmarkEnd w:id="406"/>
    </w:p>
    <w:p w:rsidR="002278DF" w:rsidRPr="00C24097" w:rsidRDefault="002278DF" w:rsidP="00C24097">
      <w:pPr>
        <w:pStyle w:val="ParagraphT121"/>
        <w:divId w:val="1930701137"/>
      </w:pPr>
    </w:p>
    <w:p w:rsidR="00C24097" w:rsidRPr="00C24097" w:rsidRDefault="00C24097" w:rsidP="00C24097">
      <w:pPr>
        <w:pStyle w:val="ParagraphT121"/>
      </w:pPr>
      <w:r w:rsidRPr="00C24097">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8"/>
        <w:gridCol w:w="3798"/>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COL</w:t>
            </w:r>
          </w:p>
        </w:tc>
        <w:tc>
          <w:tcPr>
            <w:tcW w:w="1765" w:type="dxa"/>
            <w:gridSpan w:val="2"/>
            <w:tcBorders>
              <w:top w:val="nil"/>
              <w:left w:val="nil"/>
              <w:bottom w:val="nil"/>
              <w:right w:val="nil"/>
            </w:tcBorders>
            <w:hideMark/>
          </w:tcPr>
          <w:p w:rsidR="002278DF" w:rsidRPr="002278DF" w:rsidRDefault="002278DF" w:rsidP="00C24097">
            <w:pPr>
              <w:pStyle w:val="TableHeading1"/>
            </w:pPr>
            <w:r w:rsidRPr="002278DF">
              <w:t>SUP</w:t>
            </w:r>
          </w:p>
        </w:tc>
        <w:tc>
          <w:tcPr>
            <w:tcW w:w="3798" w:type="dxa"/>
            <w:tcBorders>
              <w:top w:val="nil"/>
              <w:left w:val="nil"/>
              <w:bottom w:val="nil"/>
              <w:right w:val="nil"/>
            </w:tcBorders>
            <w:hideMark/>
          </w:tcPr>
          <w:p w:rsidR="002278DF" w:rsidRPr="002278DF" w:rsidRDefault="002278DF" w:rsidP="00C24097">
            <w:pPr>
              <w:pStyle w:val="TableHeading1"/>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NATC00T15N97SN</w:t>
            </w:r>
          </w:p>
        </w:tc>
        <w:tc>
          <w:tcPr>
            <w:tcW w:w="1765" w:type="dxa"/>
            <w:gridSpan w:val="2"/>
            <w:tcBorders>
              <w:top w:val="nil"/>
              <w:left w:val="nil"/>
              <w:bottom w:val="nil"/>
              <w:right w:val="nil"/>
            </w:tcBorders>
          </w:tcPr>
          <w:p w:rsidR="002278DF" w:rsidRPr="002278DF" w:rsidRDefault="002278DF" w:rsidP="00C24097">
            <w:pPr>
              <w:pStyle w:val="TableHeading1"/>
            </w:pPr>
          </w:p>
        </w:tc>
        <w:tc>
          <w:tcPr>
            <w:tcW w:w="3798" w:type="dxa"/>
            <w:tcBorders>
              <w:top w:val="nil"/>
              <w:left w:val="nil"/>
              <w:bottom w:val="nil"/>
              <w:right w:val="nil"/>
            </w:tcBorders>
            <w:hideMark/>
          </w:tcPr>
          <w:p w:rsidR="002278DF" w:rsidRPr="002278DF" w:rsidRDefault="002278DF" w:rsidP="00C24097">
            <w:pPr>
              <w:pStyle w:val="TableHeading1"/>
            </w:pPr>
            <w:r w:rsidRPr="002278DF">
              <w:t>NATC06G15N97PN</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7"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68"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98"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C24097">
            <w:pPr>
              <w:pStyle w:val="TableTextT100"/>
            </w:pPr>
          </w:p>
        </w:tc>
        <w:tc>
          <w:tcPr>
            <w:tcW w:w="868" w:type="dxa"/>
            <w:tcBorders>
              <w:top w:val="nil"/>
              <w:left w:val="nil"/>
              <w:bottom w:val="single" w:sz="4" w:space="0" w:color="auto"/>
              <w:right w:val="single" w:sz="4" w:space="0" w:color="auto"/>
            </w:tcBorders>
          </w:tcPr>
          <w:p w:rsidR="002278DF" w:rsidRPr="002278DF" w:rsidRDefault="002278DF" w:rsidP="00C24097">
            <w:pPr>
              <w:pStyle w:val="TableTextT100"/>
            </w:pPr>
          </w:p>
        </w:tc>
        <w:tc>
          <w:tcPr>
            <w:tcW w:w="3798"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P/L 1553B BUS A HI</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C24097">
            <w:pPr>
              <w:pStyle w:val="TableTextT100"/>
            </w:pPr>
            <w:r w:rsidRPr="002278DF">
              <w:t>A</w:t>
            </w:r>
          </w:p>
        </w:tc>
        <w:tc>
          <w:tcPr>
            <w:tcW w:w="868"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P/L 1553B BUS A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B</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C</w:t>
            </w: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86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D</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E</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F</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G</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P/L 1553B BUS B HI</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H</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ISS P/L 1553B BUS B LO</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J</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K</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L</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M</w:t>
            </w:r>
          </w:p>
        </w:tc>
        <w:tc>
          <w:tcPr>
            <w:tcW w:w="868"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C24097">
            <w:pPr>
              <w:pStyle w:val="TableTextT100"/>
            </w:pPr>
            <w:r w:rsidRPr="002278DF">
              <w:t>SHELL</w:t>
            </w:r>
          </w:p>
        </w:tc>
        <w:tc>
          <w:tcPr>
            <w:tcW w:w="868"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C24097">
            <w:pPr>
              <w:pStyle w:val="TableTextT100"/>
            </w:pPr>
          </w:p>
        </w:tc>
        <w:tc>
          <w:tcPr>
            <w:tcW w:w="868" w:type="dxa"/>
            <w:tcBorders>
              <w:top w:val="single" w:sz="4" w:space="0" w:color="auto"/>
              <w:left w:val="nil"/>
              <w:bottom w:val="nil"/>
              <w:right w:val="single" w:sz="4" w:space="0" w:color="auto"/>
            </w:tcBorders>
          </w:tcPr>
          <w:p w:rsidR="002278DF" w:rsidRPr="002278DF" w:rsidRDefault="002278DF" w:rsidP="00C24097">
            <w:pPr>
              <w:pStyle w:val="TableTextT100"/>
            </w:pPr>
          </w:p>
        </w:tc>
        <w:tc>
          <w:tcPr>
            <w:tcW w:w="3798"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r>
    </w:tbl>
    <w:p w:rsidR="002278DF" w:rsidRPr="002278DF" w:rsidRDefault="002278DF" w:rsidP="00F04D7A">
      <w:pPr>
        <w:pStyle w:val="Figurecont0"/>
        <w:divId w:val="1930701137"/>
      </w:pPr>
      <w:bookmarkStart w:id="407" w:name="_Toc286416531"/>
      <w:bookmarkStart w:id="408" w:name="_Toc198707228"/>
      <w:bookmarkStart w:id="409" w:name="_Toc190160049"/>
      <w:bookmarkStart w:id="410" w:name="_Toc385418375"/>
      <w:r w:rsidRPr="002278DF">
        <w:t>Figure G.3.1.1.2-6  SUP-2/SUP-3 CONNECTOR J02 PIN ASSIGNMENTS</w:t>
      </w:r>
      <w:bookmarkEnd w:id="407"/>
      <w:bookmarkEnd w:id="408"/>
      <w:bookmarkEnd w:id="409"/>
      <w:bookmarkEnd w:id="410"/>
    </w:p>
    <w:p w:rsidR="002278DF" w:rsidRPr="003A5D94" w:rsidRDefault="002278DF" w:rsidP="00F04D7A">
      <w:pPr>
        <w:pStyle w:val="ParagraphT121"/>
        <w:spacing w:before="0" w:after="0"/>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COL</w:t>
            </w:r>
          </w:p>
        </w:tc>
        <w:tc>
          <w:tcPr>
            <w:tcW w:w="1766" w:type="dxa"/>
            <w:gridSpan w:val="2"/>
            <w:tcBorders>
              <w:top w:val="nil"/>
              <w:left w:val="nil"/>
              <w:bottom w:val="nil"/>
              <w:right w:val="nil"/>
            </w:tcBorders>
            <w:hideMark/>
          </w:tcPr>
          <w:p w:rsidR="002278DF" w:rsidRPr="002278DF" w:rsidRDefault="002278DF" w:rsidP="00C24097">
            <w:pPr>
              <w:pStyle w:val="TableHeading1"/>
            </w:pPr>
            <w:r w:rsidRPr="002278DF">
              <w:t>SUP</w:t>
            </w:r>
          </w:p>
        </w:tc>
        <w:tc>
          <w:tcPr>
            <w:tcW w:w="3797" w:type="dxa"/>
            <w:tcBorders>
              <w:top w:val="nil"/>
              <w:left w:val="nil"/>
              <w:bottom w:val="nil"/>
              <w:right w:val="nil"/>
            </w:tcBorders>
            <w:hideMark/>
          </w:tcPr>
          <w:p w:rsidR="002278DF" w:rsidRPr="002278DF" w:rsidRDefault="002278DF" w:rsidP="00C24097">
            <w:pPr>
              <w:pStyle w:val="TableHeading1"/>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C24097">
            <w:pPr>
              <w:pStyle w:val="TableHeading1"/>
            </w:pPr>
            <w:r w:rsidRPr="002278DF">
              <w:t>NATC00T15N97SA</w:t>
            </w:r>
          </w:p>
        </w:tc>
        <w:tc>
          <w:tcPr>
            <w:tcW w:w="1766" w:type="dxa"/>
            <w:gridSpan w:val="2"/>
            <w:tcBorders>
              <w:top w:val="nil"/>
              <w:left w:val="nil"/>
              <w:bottom w:val="nil"/>
              <w:right w:val="nil"/>
            </w:tcBorders>
          </w:tcPr>
          <w:p w:rsidR="002278DF" w:rsidRPr="002278DF" w:rsidRDefault="002278DF" w:rsidP="00C24097">
            <w:pPr>
              <w:pStyle w:val="TableHeading1"/>
            </w:pPr>
          </w:p>
        </w:tc>
        <w:tc>
          <w:tcPr>
            <w:tcW w:w="3797" w:type="dxa"/>
            <w:tcBorders>
              <w:top w:val="nil"/>
              <w:left w:val="nil"/>
              <w:bottom w:val="nil"/>
              <w:right w:val="nil"/>
            </w:tcBorders>
            <w:hideMark/>
          </w:tcPr>
          <w:p w:rsidR="002278DF" w:rsidRPr="002278DF" w:rsidRDefault="002278DF" w:rsidP="00C24097">
            <w:pPr>
              <w:pStyle w:val="TableHeading1"/>
            </w:pPr>
            <w:r w:rsidRPr="002278DF">
              <w:t>NATC06G15N97PA</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7"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69"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C24097">
            <w:pPr>
              <w:pStyle w:val="TableTextT100"/>
            </w:pPr>
          </w:p>
        </w:tc>
        <w:tc>
          <w:tcPr>
            <w:tcW w:w="869" w:type="dxa"/>
            <w:tcBorders>
              <w:top w:val="nil"/>
              <w:left w:val="nil"/>
              <w:bottom w:val="single" w:sz="4" w:space="0" w:color="auto"/>
              <w:right w:val="single" w:sz="4" w:space="0" w:color="auto"/>
            </w:tcBorders>
          </w:tcPr>
          <w:p w:rsidR="002278DF" w:rsidRPr="002278DF" w:rsidRDefault="002278DF" w:rsidP="00C24097">
            <w:pPr>
              <w:pStyle w:val="TableTextT100"/>
            </w:pPr>
          </w:p>
        </w:tc>
        <w:tc>
          <w:tcPr>
            <w:tcW w:w="3797"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PL LAN-2 HI TX</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C24097">
            <w:pPr>
              <w:pStyle w:val="TableTextT100"/>
            </w:pPr>
            <w:r w:rsidRPr="002278DF">
              <w:t>A</w:t>
            </w:r>
          </w:p>
        </w:tc>
        <w:tc>
          <w:tcPr>
            <w:tcW w:w="869" w:type="dxa"/>
            <w:tcBorders>
              <w:top w:val="single" w:sz="4" w:space="0" w:color="auto"/>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PL LAN-2 LO TX</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B</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pPr>
            <w:r w:rsidRPr="002278DF">
              <w:t>C</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C24097">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D</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E</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F</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G</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PL LAN-2 HI RX</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H</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PL LAN-2 LO RX</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J</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K</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L</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C24097">
            <w:pPr>
              <w:pStyle w:val="TableTextT100"/>
            </w:pPr>
            <w:r w:rsidRPr="002278DF">
              <w:t>M</w:t>
            </w:r>
          </w:p>
        </w:tc>
        <w:tc>
          <w:tcPr>
            <w:tcW w:w="869" w:type="dxa"/>
            <w:tcBorders>
              <w:top w:val="nil"/>
              <w:left w:val="single" w:sz="4" w:space="0" w:color="auto"/>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C24097">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C24097">
            <w:pPr>
              <w:pStyle w:val="TableTextT100"/>
            </w:pPr>
            <w:r w:rsidRPr="002278DF">
              <w:t>SHELL</w:t>
            </w:r>
          </w:p>
        </w:tc>
        <w:tc>
          <w:tcPr>
            <w:tcW w:w="869"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C24097">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C24097">
            <w:pPr>
              <w:pStyle w:val="TableTextT100"/>
            </w:pPr>
          </w:p>
        </w:tc>
        <w:tc>
          <w:tcPr>
            <w:tcW w:w="869" w:type="dxa"/>
            <w:tcBorders>
              <w:top w:val="single" w:sz="4" w:space="0" w:color="auto"/>
              <w:left w:val="nil"/>
              <w:bottom w:val="nil"/>
              <w:right w:val="single" w:sz="4" w:space="0" w:color="auto"/>
            </w:tcBorders>
          </w:tcPr>
          <w:p w:rsidR="002278DF" w:rsidRPr="002278DF" w:rsidRDefault="002278DF" w:rsidP="00C24097">
            <w:pPr>
              <w:pStyle w:val="TableTextT100"/>
            </w:pPr>
          </w:p>
        </w:tc>
        <w:tc>
          <w:tcPr>
            <w:tcW w:w="3797" w:type="dxa"/>
            <w:tcBorders>
              <w:top w:val="nil"/>
              <w:left w:val="single" w:sz="4" w:space="0" w:color="auto"/>
              <w:bottom w:val="single" w:sz="4" w:space="0" w:color="auto"/>
              <w:right w:val="single" w:sz="4" w:space="0" w:color="auto"/>
            </w:tcBorders>
          </w:tcPr>
          <w:p w:rsidR="002278DF" w:rsidRPr="002278DF" w:rsidRDefault="002278DF" w:rsidP="00C24097">
            <w:pPr>
              <w:pStyle w:val="TableTextT100"/>
            </w:pPr>
          </w:p>
        </w:tc>
      </w:tr>
    </w:tbl>
    <w:p w:rsidR="002278DF" w:rsidRPr="000E0C93" w:rsidRDefault="002278DF" w:rsidP="002420C1">
      <w:pPr>
        <w:pStyle w:val="Figurecont0"/>
        <w:divId w:val="1930701137"/>
      </w:pPr>
      <w:bookmarkStart w:id="411" w:name="_Toc286416532"/>
      <w:bookmarkStart w:id="412" w:name="_Toc198707229"/>
      <w:bookmarkStart w:id="413" w:name="_Toc190160050"/>
      <w:bookmarkStart w:id="414" w:name="_Toc385418376"/>
      <w:r w:rsidRPr="000E0C93">
        <w:t>FIGURE G.3.1.1.2-7  SUP-1/SUP-4 CONNECTOR J03 PIN ASSIGNMENTS</w:t>
      </w:r>
      <w:bookmarkEnd w:id="411"/>
      <w:bookmarkEnd w:id="412"/>
      <w:bookmarkEnd w:id="413"/>
      <w:bookmarkEnd w:id="414"/>
    </w:p>
    <w:p w:rsidR="003A5D94" w:rsidRDefault="003A5D94" w:rsidP="003A5D94">
      <w:pPr>
        <w:pStyle w:val="ParagraphT121"/>
      </w:pPr>
      <w:r>
        <w:br w:type="page"/>
      </w:r>
    </w:p>
    <w:p w:rsidR="002278DF" w:rsidRPr="002278DF" w:rsidRDefault="002278DF" w:rsidP="00C24097">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2278DF" w:rsidRPr="002278DF" w:rsidTr="00C24097">
        <w:trPr>
          <w:divId w:val="1930701137"/>
          <w:jc w:val="center"/>
        </w:trPr>
        <w:tc>
          <w:tcPr>
            <w:tcW w:w="3797" w:type="dxa"/>
            <w:tcBorders>
              <w:top w:val="nil"/>
              <w:left w:val="nil"/>
              <w:bottom w:val="nil"/>
              <w:right w:val="nil"/>
            </w:tcBorders>
            <w:hideMark/>
          </w:tcPr>
          <w:p w:rsidR="002278DF" w:rsidRPr="002278DF" w:rsidRDefault="002278DF" w:rsidP="000E0C93">
            <w:pPr>
              <w:pStyle w:val="TableHeading1"/>
            </w:pPr>
            <w:r w:rsidRPr="002278DF">
              <w:t>COL</w:t>
            </w:r>
          </w:p>
        </w:tc>
        <w:tc>
          <w:tcPr>
            <w:tcW w:w="1766" w:type="dxa"/>
            <w:gridSpan w:val="2"/>
            <w:tcBorders>
              <w:top w:val="nil"/>
              <w:left w:val="nil"/>
              <w:bottom w:val="nil"/>
              <w:right w:val="nil"/>
            </w:tcBorders>
            <w:hideMark/>
          </w:tcPr>
          <w:p w:rsidR="002278DF" w:rsidRPr="002278DF" w:rsidRDefault="002278DF" w:rsidP="000E0C93">
            <w:pPr>
              <w:pStyle w:val="TableHeading1"/>
            </w:pPr>
            <w:r w:rsidRPr="002278DF">
              <w:t>SUP</w:t>
            </w:r>
          </w:p>
        </w:tc>
        <w:tc>
          <w:tcPr>
            <w:tcW w:w="3797" w:type="dxa"/>
            <w:tcBorders>
              <w:top w:val="nil"/>
              <w:left w:val="nil"/>
              <w:bottom w:val="nil"/>
              <w:right w:val="nil"/>
            </w:tcBorders>
            <w:hideMark/>
          </w:tcPr>
          <w:p w:rsidR="002278DF" w:rsidRPr="002278DF" w:rsidRDefault="002278DF" w:rsidP="000E0C93">
            <w:pPr>
              <w:pStyle w:val="TableHeading1"/>
            </w:pPr>
            <w:r w:rsidRPr="002278DF">
              <w:t>Experiment</w:t>
            </w:r>
          </w:p>
        </w:tc>
      </w:tr>
      <w:tr w:rsidR="002278DF" w:rsidRPr="002278DF" w:rsidTr="00C24097">
        <w:trPr>
          <w:divId w:val="1930701137"/>
          <w:jc w:val="center"/>
        </w:trPr>
        <w:tc>
          <w:tcPr>
            <w:tcW w:w="3797" w:type="dxa"/>
            <w:tcBorders>
              <w:top w:val="nil"/>
              <w:left w:val="nil"/>
              <w:bottom w:val="nil"/>
              <w:right w:val="nil"/>
            </w:tcBorders>
            <w:hideMark/>
          </w:tcPr>
          <w:p w:rsidR="002278DF" w:rsidRPr="002278DF" w:rsidRDefault="002278DF" w:rsidP="000E0C93">
            <w:pPr>
              <w:pStyle w:val="TableHeading1"/>
            </w:pPr>
            <w:r w:rsidRPr="002278DF">
              <w:t>NATC00T15N97SA</w:t>
            </w:r>
          </w:p>
        </w:tc>
        <w:tc>
          <w:tcPr>
            <w:tcW w:w="1766" w:type="dxa"/>
            <w:gridSpan w:val="2"/>
            <w:tcBorders>
              <w:top w:val="nil"/>
              <w:left w:val="nil"/>
              <w:bottom w:val="nil"/>
              <w:right w:val="nil"/>
            </w:tcBorders>
          </w:tcPr>
          <w:p w:rsidR="002278DF" w:rsidRPr="002278DF" w:rsidRDefault="002278DF" w:rsidP="000E0C93">
            <w:pPr>
              <w:pStyle w:val="TableHeading1"/>
            </w:pPr>
          </w:p>
        </w:tc>
        <w:tc>
          <w:tcPr>
            <w:tcW w:w="3797" w:type="dxa"/>
            <w:tcBorders>
              <w:top w:val="nil"/>
              <w:left w:val="nil"/>
              <w:bottom w:val="nil"/>
              <w:right w:val="nil"/>
            </w:tcBorders>
            <w:hideMark/>
          </w:tcPr>
          <w:p w:rsidR="002278DF" w:rsidRPr="002278DF" w:rsidRDefault="002278DF" w:rsidP="000E0C93">
            <w:pPr>
              <w:pStyle w:val="TableHeading1"/>
            </w:pPr>
            <w:r w:rsidRPr="002278DF">
              <w:t>NATC06G15N97PA</w:t>
            </w:r>
          </w:p>
        </w:tc>
      </w:tr>
      <w:tr w:rsidR="002278DF" w:rsidRPr="002278DF" w:rsidTr="00C24097">
        <w:trPr>
          <w:divId w:val="1930701137"/>
          <w:jc w:val="center"/>
        </w:trPr>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7"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69"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C24097">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0E0C93">
            <w:pPr>
              <w:pStyle w:val="TableTextT100"/>
            </w:pPr>
          </w:p>
        </w:tc>
        <w:tc>
          <w:tcPr>
            <w:tcW w:w="869" w:type="dxa"/>
            <w:tcBorders>
              <w:top w:val="nil"/>
              <w:left w:val="nil"/>
              <w:bottom w:val="single" w:sz="4" w:space="0" w:color="auto"/>
              <w:right w:val="single" w:sz="4" w:space="0" w:color="auto"/>
            </w:tcBorders>
          </w:tcPr>
          <w:p w:rsidR="002278DF" w:rsidRPr="002278DF" w:rsidRDefault="002278DF" w:rsidP="000E0C93">
            <w:pPr>
              <w:pStyle w:val="TableTextT100"/>
            </w:pPr>
          </w:p>
        </w:tc>
        <w:tc>
          <w:tcPr>
            <w:tcW w:w="3797"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US OPS LAN HI TX</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0E0C93">
            <w:pPr>
              <w:pStyle w:val="TableTextT100"/>
            </w:pPr>
            <w:r w:rsidRPr="002278DF">
              <w:t>A</w:t>
            </w:r>
          </w:p>
        </w:tc>
        <w:tc>
          <w:tcPr>
            <w:tcW w:w="869"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US OPS LAN LO TX</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B</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pPr>
            <w:r w:rsidRPr="002278DF">
              <w:t>C</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D</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E</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F</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G</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US OPS LAN HI RX</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H</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US OPS LAN LO RX</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J</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K</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L</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M</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0E0C93">
            <w:pPr>
              <w:pStyle w:val="TableTextT100"/>
            </w:pPr>
            <w:r w:rsidRPr="002278DF">
              <w:t>SHELL</w:t>
            </w:r>
          </w:p>
        </w:tc>
        <w:tc>
          <w:tcPr>
            <w:tcW w:w="869"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C24097">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0E0C93">
            <w:pPr>
              <w:pStyle w:val="TableTextT100"/>
            </w:pPr>
          </w:p>
        </w:tc>
        <w:tc>
          <w:tcPr>
            <w:tcW w:w="869" w:type="dxa"/>
            <w:tcBorders>
              <w:top w:val="single" w:sz="4" w:space="0" w:color="auto"/>
              <w:left w:val="nil"/>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pPr>
          </w:p>
        </w:tc>
      </w:tr>
    </w:tbl>
    <w:p w:rsidR="002278DF" w:rsidRPr="002278DF" w:rsidRDefault="002278DF" w:rsidP="00905B24">
      <w:pPr>
        <w:pStyle w:val="Figurecont0"/>
        <w:divId w:val="1930701137"/>
      </w:pPr>
      <w:bookmarkStart w:id="415" w:name="_Toc286416533"/>
      <w:bookmarkStart w:id="416" w:name="_Toc198707230"/>
      <w:bookmarkStart w:id="417" w:name="_Toc190160051"/>
      <w:bookmarkStart w:id="418" w:name="_Toc385418377"/>
      <w:r w:rsidRPr="002278DF">
        <w:t>FIGURE G.3.1.1.2-8  SUP-2 CONNECTOR J03 PIN ASSIGNMENTS</w:t>
      </w:r>
      <w:bookmarkEnd w:id="415"/>
      <w:bookmarkEnd w:id="416"/>
      <w:bookmarkEnd w:id="417"/>
      <w:bookmarkEnd w:id="418"/>
    </w:p>
    <w:p w:rsidR="003A5D94" w:rsidRDefault="003A5D94" w:rsidP="003A5D94">
      <w:pPr>
        <w:pStyle w:val="ParagraphT121"/>
        <w:divId w:val="1930701137"/>
        <w:rPr>
          <w:noProof/>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0E0C93">
            <w:pPr>
              <w:pStyle w:val="TableHeading1"/>
            </w:pPr>
            <w:r w:rsidRPr="002278DF">
              <w:t>COL</w:t>
            </w:r>
          </w:p>
        </w:tc>
        <w:tc>
          <w:tcPr>
            <w:tcW w:w="1766" w:type="dxa"/>
            <w:gridSpan w:val="2"/>
            <w:tcBorders>
              <w:top w:val="nil"/>
              <w:left w:val="nil"/>
              <w:bottom w:val="nil"/>
              <w:right w:val="nil"/>
            </w:tcBorders>
            <w:hideMark/>
          </w:tcPr>
          <w:p w:rsidR="002278DF" w:rsidRPr="002278DF" w:rsidRDefault="002278DF" w:rsidP="000E0C93">
            <w:pPr>
              <w:pStyle w:val="TableHeading1"/>
            </w:pPr>
            <w:r w:rsidRPr="002278DF">
              <w:t>SUP</w:t>
            </w:r>
          </w:p>
        </w:tc>
        <w:tc>
          <w:tcPr>
            <w:tcW w:w="3797" w:type="dxa"/>
            <w:tcBorders>
              <w:top w:val="nil"/>
              <w:left w:val="nil"/>
              <w:bottom w:val="nil"/>
              <w:right w:val="nil"/>
            </w:tcBorders>
            <w:hideMark/>
          </w:tcPr>
          <w:p w:rsidR="002278DF" w:rsidRPr="002278DF" w:rsidRDefault="002278DF" w:rsidP="000E0C93">
            <w:pPr>
              <w:pStyle w:val="TableHeading1"/>
            </w:pPr>
            <w:r w:rsidRPr="002278DF">
              <w:t>Experiment</w:t>
            </w:r>
          </w:p>
        </w:tc>
      </w:tr>
      <w:tr w:rsidR="002278DF" w:rsidRPr="002278DF" w:rsidTr="002278DF">
        <w:trPr>
          <w:divId w:val="1930701137"/>
          <w:jc w:val="center"/>
        </w:trPr>
        <w:tc>
          <w:tcPr>
            <w:tcW w:w="3797" w:type="dxa"/>
            <w:tcBorders>
              <w:top w:val="nil"/>
              <w:left w:val="nil"/>
              <w:bottom w:val="nil"/>
              <w:right w:val="nil"/>
            </w:tcBorders>
            <w:hideMark/>
          </w:tcPr>
          <w:p w:rsidR="002278DF" w:rsidRPr="002278DF" w:rsidRDefault="002278DF" w:rsidP="000E0C93">
            <w:pPr>
              <w:pStyle w:val="TableHeading1"/>
            </w:pPr>
            <w:r w:rsidRPr="002278DF">
              <w:t>NATC00T15N97SA</w:t>
            </w:r>
          </w:p>
        </w:tc>
        <w:tc>
          <w:tcPr>
            <w:tcW w:w="1766" w:type="dxa"/>
            <w:gridSpan w:val="2"/>
            <w:tcBorders>
              <w:top w:val="nil"/>
              <w:left w:val="nil"/>
              <w:bottom w:val="nil"/>
              <w:right w:val="nil"/>
            </w:tcBorders>
          </w:tcPr>
          <w:p w:rsidR="002278DF" w:rsidRPr="002278DF" w:rsidRDefault="002278DF" w:rsidP="000E0C93">
            <w:pPr>
              <w:pStyle w:val="TableHeading1"/>
            </w:pPr>
          </w:p>
        </w:tc>
        <w:tc>
          <w:tcPr>
            <w:tcW w:w="3797" w:type="dxa"/>
            <w:tcBorders>
              <w:top w:val="nil"/>
              <w:left w:val="nil"/>
              <w:bottom w:val="nil"/>
              <w:right w:val="nil"/>
            </w:tcBorders>
            <w:hideMark/>
          </w:tcPr>
          <w:p w:rsidR="002278DF" w:rsidRPr="002278DF" w:rsidRDefault="002278DF" w:rsidP="000E0C93">
            <w:pPr>
              <w:pStyle w:val="TableHeading1"/>
            </w:pPr>
            <w:r w:rsidRPr="002278DF">
              <w:t>NATC06G15N97PA</w:t>
            </w:r>
          </w:p>
        </w:tc>
      </w:tr>
      <w:tr w:rsidR="002278DF" w:rsidRPr="002278DF" w:rsidTr="002278DF">
        <w:trPr>
          <w:divId w:val="1930701137"/>
          <w:jc w:val="center"/>
        </w:trPr>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7"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69"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97"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797"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jc w:val="left"/>
            </w:pPr>
          </w:p>
        </w:tc>
        <w:tc>
          <w:tcPr>
            <w:tcW w:w="897" w:type="dxa"/>
            <w:tcBorders>
              <w:top w:val="nil"/>
              <w:left w:val="single" w:sz="4" w:space="0" w:color="auto"/>
              <w:bottom w:val="single" w:sz="4" w:space="0" w:color="auto"/>
              <w:right w:val="nil"/>
            </w:tcBorders>
          </w:tcPr>
          <w:p w:rsidR="002278DF" w:rsidRPr="002278DF" w:rsidRDefault="002278DF" w:rsidP="000E0C93">
            <w:pPr>
              <w:pStyle w:val="TableTextT100"/>
            </w:pPr>
          </w:p>
        </w:tc>
        <w:tc>
          <w:tcPr>
            <w:tcW w:w="869" w:type="dxa"/>
            <w:tcBorders>
              <w:top w:val="nil"/>
              <w:left w:val="nil"/>
              <w:bottom w:val="single" w:sz="4" w:space="0" w:color="auto"/>
              <w:right w:val="single" w:sz="4" w:space="0" w:color="auto"/>
            </w:tcBorders>
          </w:tcPr>
          <w:p w:rsidR="002278DF" w:rsidRPr="002278DF" w:rsidRDefault="002278DF" w:rsidP="000E0C93">
            <w:pPr>
              <w:pStyle w:val="TableTextT100"/>
            </w:pPr>
          </w:p>
        </w:tc>
        <w:tc>
          <w:tcPr>
            <w:tcW w:w="3797"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single" w:sz="4" w:space="0" w:color="auto"/>
              <w:left w:val="single" w:sz="4" w:space="0" w:color="auto"/>
              <w:bottom w:val="nil"/>
              <w:right w:val="single" w:sz="4" w:space="0" w:color="auto"/>
            </w:tcBorders>
            <w:hideMark/>
          </w:tcPr>
          <w:p w:rsidR="002278DF" w:rsidRPr="002278DF" w:rsidRDefault="002278DF" w:rsidP="000E0C93">
            <w:pPr>
              <w:pStyle w:val="TableTextT100"/>
            </w:pPr>
            <w:r w:rsidRPr="002278DF">
              <w:t>A</w:t>
            </w:r>
          </w:p>
        </w:tc>
        <w:tc>
          <w:tcPr>
            <w:tcW w:w="869" w:type="dxa"/>
            <w:tcBorders>
              <w:top w:val="single" w:sz="4" w:space="0" w:color="auto"/>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B</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pPr>
            <w:r w:rsidRPr="002278DF">
              <w:t>C</w:t>
            </w: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shd w:val="clear" w:color="auto" w:fill="999999"/>
            <w:hideMark/>
          </w:tcPr>
          <w:p w:rsidR="002278DF" w:rsidRPr="002278DF" w:rsidRDefault="002278DF" w:rsidP="000E0C93">
            <w:pPr>
              <w:pStyle w:val="TableTextT100"/>
              <w:jc w:val="left"/>
            </w:pPr>
            <w:r w:rsidRPr="002278DF">
              <w:t>(COL Internal – Not for equipment use)</w:t>
            </w:r>
          </w:p>
        </w:tc>
        <w:tc>
          <w:tcPr>
            <w:tcW w:w="8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869"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shd w:val="clear" w:color="auto" w:fill="999999"/>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D</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 xml:space="preserve">NOT CONNECTED </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E</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F</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G</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H</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J</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NOT CONNECTED</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K</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POWER RETURN</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L</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120 V POWER</w:t>
            </w:r>
          </w:p>
        </w:tc>
        <w:tc>
          <w:tcPr>
            <w:tcW w:w="897" w:type="dxa"/>
            <w:tcBorders>
              <w:top w:val="nil"/>
              <w:left w:val="single" w:sz="4" w:space="0" w:color="auto"/>
              <w:bottom w:val="nil"/>
              <w:right w:val="single" w:sz="4" w:space="0" w:color="auto"/>
            </w:tcBorders>
            <w:hideMark/>
          </w:tcPr>
          <w:p w:rsidR="002278DF" w:rsidRPr="002278DF" w:rsidRDefault="002278DF" w:rsidP="000E0C93">
            <w:pPr>
              <w:pStyle w:val="TableTextT100"/>
            </w:pPr>
            <w:r w:rsidRPr="002278DF">
              <w:t>M</w:t>
            </w:r>
          </w:p>
        </w:tc>
        <w:tc>
          <w:tcPr>
            <w:tcW w:w="869" w:type="dxa"/>
            <w:tcBorders>
              <w:top w:val="nil"/>
              <w:left w:val="single" w:sz="4" w:space="0" w:color="auto"/>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nil"/>
              <w:right w:val="single" w:sz="4" w:space="0" w:color="auto"/>
            </w:tcBorders>
            <w:hideMark/>
          </w:tcPr>
          <w:p w:rsidR="002278DF" w:rsidRPr="002278DF" w:rsidRDefault="002278DF" w:rsidP="000E0C93">
            <w:pPr>
              <w:pStyle w:val="TableTextT100"/>
              <w:jc w:val="left"/>
            </w:pPr>
            <w:r w:rsidRPr="002278DF">
              <w:t>CHASSIS GROUND</w:t>
            </w:r>
          </w:p>
        </w:tc>
        <w:tc>
          <w:tcPr>
            <w:tcW w:w="897" w:type="dxa"/>
            <w:tcBorders>
              <w:top w:val="nil"/>
              <w:left w:val="single" w:sz="4" w:space="0" w:color="auto"/>
              <w:bottom w:val="single" w:sz="4" w:space="0" w:color="auto"/>
              <w:right w:val="single" w:sz="4" w:space="0" w:color="auto"/>
            </w:tcBorders>
            <w:hideMark/>
          </w:tcPr>
          <w:p w:rsidR="002278DF" w:rsidRPr="002278DF" w:rsidRDefault="002278DF" w:rsidP="000E0C93">
            <w:pPr>
              <w:pStyle w:val="TableTextT100"/>
            </w:pPr>
            <w:r w:rsidRPr="002278DF">
              <w:t>SHELL</w:t>
            </w:r>
          </w:p>
        </w:tc>
        <w:tc>
          <w:tcPr>
            <w:tcW w:w="869"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nil"/>
              <w:right w:val="single" w:sz="4" w:space="0" w:color="auto"/>
            </w:tcBorders>
          </w:tcPr>
          <w:p w:rsidR="002278DF" w:rsidRPr="002278DF" w:rsidRDefault="002278DF" w:rsidP="000E0C93">
            <w:pPr>
              <w:pStyle w:val="TableTextT100"/>
            </w:pPr>
          </w:p>
        </w:tc>
      </w:tr>
      <w:tr w:rsidR="002278DF" w:rsidRPr="002278DF" w:rsidTr="002278DF">
        <w:trPr>
          <w:divId w:val="1930701137"/>
          <w:jc w:val="center"/>
        </w:trPr>
        <w:tc>
          <w:tcPr>
            <w:tcW w:w="3797"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jc w:val="left"/>
            </w:pPr>
          </w:p>
        </w:tc>
        <w:tc>
          <w:tcPr>
            <w:tcW w:w="897" w:type="dxa"/>
            <w:tcBorders>
              <w:top w:val="single" w:sz="4" w:space="0" w:color="auto"/>
              <w:left w:val="single" w:sz="4" w:space="0" w:color="auto"/>
              <w:bottom w:val="nil"/>
              <w:right w:val="nil"/>
            </w:tcBorders>
          </w:tcPr>
          <w:p w:rsidR="002278DF" w:rsidRPr="002278DF" w:rsidRDefault="002278DF" w:rsidP="000E0C93">
            <w:pPr>
              <w:pStyle w:val="TableTextT100"/>
            </w:pPr>
          </w:p>
        </w:tc>
        <w:tc>
          <w:tcPr>
            <w:tcW w:w="869" w:type="dxa"/>
            <w:tcBorders>
              <w:top w:val="single" w:sz="4" w:space="0" w:color="auto"/>
              <w:left w:val="nil"/>
              <w:bottom w:val="nil"/>
              <w:right w:val="single" w:sz="4" w:space="0" w:color="auto"/>
            </w:tcBorders>
          </w:tcPr>
          <w:p w:rsidR="002278DF" w:rsidRPr="002278DF" w:rsidRDefault="002278DF" w:rsidP="000E0C93">
            <w:pPr>
              <w:pStyle w:val="TableTextT100"/>
            </w:pPr>
          </w:p>
        </w:tc>
        <w:tc>
          <w:tcPr>
            <w:tcW w:w="3797" w:type="dxa"/>
            <w:tcBorders>
              <w:top w:val="nil"/>
              <w:left w:val="single" w:sz="4" w:space="0" w:color="auto"/>
              <w:bottom w:val="single" w:sz="4" w:space="0" w:color="auto"/>
              <w:right w:val="single" w:sz="4" w:space="0" w:color="auto"/>
            </w:tcBorders>
          </w:tcPr>
          <w:p w:rsidR="002278DF" w:rsidRPr="002278DF" w:rsidRDefault="002278DF" w:rsidP="000E0C93">
            <w:pPr>
              <w:pStyle w:val="TableTextT100"/>
            </w:pPr>
          </w:p>
        </w:tc>
      </w:tr>
    </w:tbl>
    <w:p w:rsidR="002278DF" w:rsidRPr="002278DF" w:rsidRDefault="002278DF" w:rsidP="00532F47">
      <w:pPr>
        <w:pStyle w:val="Figurecont0"/>
        <w:divId w:val="1930701137"/>
      </w:pPr>
      <w:bookmarkStart w:id="419" w:name="_Toc286416534"/>
      <w:bookmarkStart w:id="420" w:name="_Toc198707231"/>
      <w:bookmarkStart w:id="421" w:name="_Toc190160052"/>
      <w:bookmarkStart w:id="422" w:name="_Toc385418378"/>
      <w:r w:rsidRPr="002278DF">
        <w:t>Figure G.3.1.1.2-9  SUP-3 CONNECTOR J03 PIN ASSIGNMENTS</w:t>
      </w:r>
      <w:bookmarkEnd w:id="419"/>
      <w:bookmarkEnd w:id="420"/>
      <w:bookmarkEnd w:id="421"/>
      <w:bookmarkEnd w:id="422"/>
    </w:p>
    <w:p w:rsidR="002278DF" w:rsidRPr="002278DF" w:rsidRDefault="002278DF" w:rsidP="003A5D94">
      <w:pPr>
        <w:pStyle w:val="ParagraphT121"/>
        <w:divId w:val="1930701137"/>
      </w:pPr>
    </w:p>
    <w:p w:rsidR="000E0C93" w:rsidRDefault="000E0C93" w:rsidP="003A5D94">
      <w:pPr>
        <w:pStyle w:val="ParagraphT121"/>
        <w:rPr>
          <w:rFonts w:ascii="Times New Roman" w:hAnsi="Times New Roman"/>
        </w:rPr>
      </w:pPr>
      <w:r>
        <w:rPr>
          <w:rFonts w:ascii="Times New Roman" w:hAnsi="Times New Roman"/>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9"/>
        <w:gridCol w:w="3797"/>
      </w:tblGrid>
      <w:tr w:rsidR="000E0C93" w:rsidRPr="002278DF" w:rsidTr="000E0C93">
        <w:trPr>
          <w:divId w:val="1930701137"/>
          <w:jc w:val="center"/>
        </w:trPr>
        <w:tc>
          <w:tcPr>
            <w:tcW w:w="3797" w:type="dxa"/>
            <w:tcBorders>
              <w:top w:val="nil"/>
              <w:left w:val="nil"/>
              <w:bottom w:val="nil"/>
              <w:right w:val="nil"/>
            </w:tcBorders>
            <w:hideMark/>
          </w:tcPr>
          <w:p w:rsidR="000E0C93" w:rsidRPr="002278DF" w:rsidRDefault="000E0C93" w:rsidP="00915073">
            <w:pPr>
              <w:pStyle w:val="TableHeading1"/>
            </w:pPr>
            <w:r w:rsidRPr="002278DF">
              <w:t>COL</w:t>
            </w:r>
          </w:p>
        </w:tc>
        <w:tc>
          <w:tcPr>
            <w:tcW w:w="1766" w:type="dxa"/>
            <w:gridSpan w:val="2"/>
            <w:tcBorders>
              <w:top w:val="nil"/>
              <w:left w:val="nil"/>
              <w:bottom w:val="nil"/>
              <w:right w:val="nil"/>
            </w:tcBorders>
            <w:hideMark/>
          </w:tcPr>
          <w:p w:rsidR="000E0C93" w:rsidRPr="002278DF" w:rsidRDefault="000E0C93" w:rsidP="00915073">
            <w:pPr>
              <w:pStyle w:val="TableHeading1"/>
            </w:pPr>
            <w:r w:rsidRPr="002278DF">
              <w:t>SUP</w:t>
            </w:r>
          </w:p>
        </w:tc>
        <w:tc>
          <w:tcPr>
            <w:tcW w:w="3797" w:type="dxa"/>
            <w:tcBorders>
              <w:top w:val="nil"/>
              <w:left w:val="nil"/>
              <w:bottom w:val="nil"/>
              <w:right w:val="nil"/>
            </w:tcBorders>
            <w:hideMark/>
          </w:tcPr>
          <w:p w:rsidR="000E0C93" w:rsidRPr="002278DF" w:rsidRDefault="000E0C93" w:rsidP="00915073">
            <w:pPr>
              <w:pStyle w:val="TableHeading1"/>
            </w:pPr>
            <w:r w:rsidRPr="002278DF">
              <w:t>Experiment</w:t>
            </w:r>
          </w:p>
        </w:tc>
      </w:tr>
      <w:tr w:rsidR="000E0C93" w:rsidRPr="002278DF" w:rsidTr="000E0C93">
        <w:trPr>
          <w:divId w:val="1930701137"/>
          <w:jc w:val="center"/>
        </w:trPr>
        <w:tc>
          <w:tcPr>
            <w:tcW w:w="3797" w:type="dxa"/>
            <w:tcBorders>
              <w:top w:val="nil"/>
              <w:left w:val="nil"/>
              <w:bottom w:val="nil"/>
              <w:right w:val="nil"/>
            </w:tcBorders>
            <w:hideMark/>
          </w:tcPr>
          <w:p w:rsidR="000E0C93" w:rsidRPr="002278DF" w:rsidRDefault="00757ED9" w:rsidP="00915073">
            <w:pPr>
              <w:pStyle w:val="TableHeading1"/>
            </w:pPr>
            <w:r w:rsidRPr="002278DF">
              <w:t>NATC00T15N35SN</w:t>
            </w:r>
          </w:p>
        </w:tc>
        <w:tc>
          <w:tcPr>
            <w:tcW w:w="1766" w:type="dxa"/>
            <w:gridSpan w:val="2"/>
            <w:tcBorders>
              <w:top w:val="nil"/>
              <w:left w:val="nil"/>
              <w:bottom w:val="nil"/>
              <w:right w:val="nil"/>
            </w:tcBorders>
          </w:tcPr>
          <w:p w:rsidR="000E0C93" w:rsidRPr="002278DF" w:rsidRDefault="000E0C93" w:rsidP="00915073">
            <w:pPr>
              <w:pStyle w:val="TableHeading1"/>
            </w:pPr>
          </w:p>
        </w:tc>
        <w:tc>
          <w:tcPr>
            <w:tcW w:w="3797" w:type="dxa"/>
            <w:tcBorders>
              <w:top w:val="nil"/>
              <w:left w:val="nil"/>
              <w:bottom w:val="nil"/>
              <w:right w:val="nil"/>
            </w:tcBorders>
            <w:hideMark/>
          </w:tcPr>
          <w:p w:rsidR="000E0C93" w:rsidRPr="002278DF" w:rsidRDefault="00191BB6" w:rsidP="00915073">
            <w:pPr>
              <w:pStyle w:val="TableHeading1"/>
            </w:pPr>
            <w:r w:rsidRPr="002278DF">
              <w:t>NATC06G15N35PN</w:t>
            </w:r>
          </w:p>
        </w:tc>
      </w:tr>
      <w:tr w:rsidR="000E0C93" w:rsidRPr="002278DF" w:rsidTr="000E0C93">
        <w:trPr>
          <w:divId w:val="1930701137"/>
          <w:jc w:val="center"/>
        </w:trPr>
        <w:tc>
          <w:tcPr>
            <w:tcW w:w="3797" w:type="dxa"/>
            <w:tcBorders>
              <w:top w:val="nil"/>
              <w:left w:val="nil"/>
              <w:bottom w:val="single" w:sz="4" w:space="0" w:color="auto"/>
              <w:right w:val="nil"/>
            </w:tcBorders>
          </w:tcPr>
          <w:p w:rsidR="000E0C93" w:rsidRPr="002278DF" w:rsidRDefault="000E0C93" w:rsidP="00915073">
            <w:pPr>
              <w:spacing w:before="100" w:beforeAutospacing="1" w:after="100" w:afterAutospacing="1" w:line="240" w:lineRule="auto"/>
              <w:rPr>
                <w:rFonts w:ascii="Times New Roman" w:hAnsi="Times New Roman"/>
                <w:sz w:val="20"/>
              </w:rPr>
            </w:pPr>
          </w:p>
        </w:tc>
        <w:tc>
          <w:tcPr>
            <w:tcW w:w="897" w:type="dxa"/>
            <w:tcBorders>
              <w:top w:val="nil"/>
              <w:left w:val="nil"/>
              <w:bottom w:val="nil"/>
              <w:right w:val="nil"/>
            </w:tcBorders>
          </w:tcPr>
          <w:p w:rsidR="000E0C93" w:rsidRPr="002278DF" w:rsidRDefault="000E0C93" w:rsidP="00915073">
            <w:pPr>
              <w:spacing w:before="100" w:beforeAutospacing="1" w:after="100" w:afterAutospacing="1" w:line="240" w:lineRule="auto"/>
              <w:jc w:val="center"/>
              <w:rPr>
                <w:rFonts w:ascii="Times New Roman" w:hAnsi="Times New Roman"/>
                <w:sz w:val="20"/>
              </w:rPr>
            </w:pPr>
          </w:p>
        </w:tc>
        <w:tc>
          <w:tcPr>
            <w:tcW w:w="869" w:type="dxa"/>
            <w:tcBorders>
              <w:top w:val="nil"/>
              <w:left w:val="nil"/>
              <w:bottom w:val="nil"/>
              <w:right w:val="nil"/>
            </w:tcBorders>
          </w:tcPr>
          <w:p w:rsidR="000E0C93" w:rsidRPr="002278DF" w:rsidRDefault="000E0C93" w:rsidP="00915073">
            <w:pPr>
              <w:spacing w:before="100" w:beforeAutospacing="1" w:after="100" w:afterAutospacing="1" w:line="240" w:lineRule="auto"/>
              <w:jc w:val="center"/>
              <w:rPr>
                <w:rFonts w:ascii="Times New Roman" w:hAnsi="Times New Roman"/>
                <w:sz w:val="20"/>
              </w:rPr>
            </w:pPr>
          </w:p>
        </w:tc>
        <w:tc>
          <w:tcPr>
            <w:tcW w:w="3797" w:type="dxa"/>
            <w:tcBorders>
              <w:top w:val="nil"/>
              <w:left w:val="nil"/>
              <w:bottom w:val="single" w:sz="4" w:space="0" w:color="auto"/>
              <w:right w:val="nil"/>
            </w:tcBorders>
          </w:tcPr>
          <w:p w:rsidR="000E0C93" w:rsidRPr="002278DF" w:rsidRDefault="000E0C93" w:rsidP="00915073">
            <w:pPr>
              <w:spacing w:before="100" w:beforeAutospacing="1" w:after="100" w:afterAutospacing="1" w:line="240" w:lineRule="auto"/>
              <w:rPr>
                <w:rFonts w:ascii="Times New Roman" w:hAnsi="Times New Roman"/>
                <w:sz w:val="20"/>
              </w:rPr>
            </w:pPr>
          </w:p>
        </w:tc>
      </w:tr>
      <w:tr w:rsidR="000E0C93" w:rsidRPr="002278DF" w:rsidTr="000E0C93">
        <w:trPr>
          <w:divId w:val="1930701137"/>
          <w:jc w:val="center"/>
        </w:trPr>
        <w:tc>
          <w:tcPr>
            <w:tcW w:w="3797" w:type="dxa"/>
            <w:tcBorders>
              <w:top w:val="single" w:sz="4" w:space="0" w:color="auto"/>
              <w:left w:val="single" w:sz="4" w:space="0" w:color="auto"/>
              <w:bottom w:val="nil"/>
              <w:right w:val="single" w:sz="4" w:space="0" w:color="auto"/>
            </w:tcBorders>
          </w:tcPr>
          <w:p w:rsidR="000E0C93" w:rsidRPr="002278DF" w:rsidRDefault="000E0C93" w:rsidP="00915073">
            <w:pPr>
              <w:pStyle w:val="TableTextT100"/>
              <w:jc w:val="left"/>
            </w:pPr>
          </w:p>
        </w:tc>
        <w:tc>
          <w:tcPr>
            <w:tcW w:w="897" w:type="dxa"/>
            <w:tcBorders>
              <w:top w:val="nil"/>
              <w:left w:val="single" w:sz="4" w:space="0" w:color="auto"/>
              <w:bottom w:val="single" w:sz="4" w:space="0" w:color="auto"/>
              <w:right w:val="nil"/>
            </w:tcBorders>
          </w:tcPr>
          <w:p w:rsidR="000E0C93" w:rsidRPr="002278DF" w:rsidRDefault="000E0C93" w:rsidP="00915073">
            <w:pPr>
              <w:pStyle w:val="TableTextT100"/>
            </w:pPr>
          </w:p>
        </w:tc>
        <w:tc>
          <w:tcPr>
            <w:tcW w:w="869" w:type="dxa"/>
            <w:tcBorders>
              <w:top w:val="nil"/>
              <w:left w:val="nil"/>
              <w:bottom w:val="single" w:sz="4" w:space="0" w:color="auto"/>
              <w:right w:val="single" w:sz="4" w:space="0" w:color="auto"/>
            </w:tcBorders>
          </w:tcPr>
          <w:p w:rsidR="000E0C93" w:rsidRPr="002278DF" w:rsidRDefault="000E0C93" w:rsidP="00915073">
            <w:pPr>
              <w:pStyle w:val="TableTextT100"/>
            </w:pPr>
          </w:p>
        </w:tc>
        <w:tc>
          <w:tcPr>
            <w:tcW w:w="3797" w:type="dxa"/>
            <w:tcBorders>
              <w:top w:val="single" w:sz="4" w:space="0" w:color="auto"/>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hideMark/>
          </w:tcPr>
          <w:p w:rsidR="000E0C93" w:rsidRPr="00915073" w:rsidRDefault="000E0C93" w:rsidP="00915073">
            <w:pPr>
              <w:pStyle w:val="TableTextT100"/>
              <w:jc w:val="left"/>
            </w:pPr>
            <w:r w:rsidRPr="00915073">
              <w:t>NOT CONNECTED</w:t>
            </w:r>
          </w:p>
        </w:tc>
        <w:tc>
          <w:tcPr>
            <w:tcW w:w="897" w:type="dxa"/>
            <w:tcBorders>
              <w:top w:val="single" w:sz="4" w:space="0" w:color="auto"/>
              <w:left w:val="single" w:sz="4" w:space="0" w:color="auto"/>
              <w:bottom w:val="nil"/>
              <w:right w:val="single" w:sz="4" w:space="0" w:color="auto"/>
            </w:tcBorders>
          </w:tcPr>
          <w:p w:rsidR="000E0C93" w:rsidRPr="002278DF" w:rsidRDefault="000E0C93" w:rsidP="00915073">
            <w:pPr>
              <w:pStyle w:val="TableTextT100"/>
            </w:pPr>
            <w:r>
              <w:t>1</w:t>
            </w:r>
          </w:p>
        </w:tc>
        <w:tc>
          <w:tcPr>
            <w:tcW w:w="869" w:type="dxa"/>
            <w:tcBorders>
              <w:top w:val="single" w:sz="4" w:space="0" w:color="auto"/>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hideMark/>
          </w:tcPr>
          <w:p w:rsidR="000E0C93" w:rsidRPr="00915073" w:rsidRDefault="000E0C93"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915073">
        <w:trPr>
          <w:divId w:val="1930701137"/>
          <w:jc w:val="center"/>
        </w:trPr>
        <w:tc>
          <w:tcPr>
            <w:tcW w:w="3797" w:type="dxa"/>
            <w:tcBorders>
              <w:top w:val="nil"/>
              <w:left w:val="single" w:sz="4" w:space="0" w:color="auto"/>
              <w:bottom w:val="nil"/>
              <w:right w:val="single" w:sz="4" w:space="0" w:color="auto"/>
            </w:tcBorders>
            <w:shd w:val="clear" w:color="auto" w:fill="auto"/>
          </w:tcPr>
          <w:p w:rsidR="000E0C93" w:rsidRPr="00915073" w:rsidRDefault="00E401E3" w:rsidP="00915073">
            <w:pPr>
              <w:pStyle w:val="TableTextT100"/>
              <w:jc w:val="left"/>
            </w:pPr>
            <w:r>
              <w:t>COL REDUNDANT P/L BUS +</w:t>
            </w:r>
          </w:p>
        </w:tc>
        <w:tc>
          <w:tcPr>
            <w:tcW w:w="897"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r>
              <w:t>3</w:t>
            </w:r>
          </w:p>
        </w:tc>
        <w:tc>
          <w:tcPr>
            <w:tcW w:w="869"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p>
        </w:tc>
      </w:tr>
      <w:tr w:rsidR="000E0C93" w:rsidRPr="002278DF" w:rsidTr="00915073">
        <w:trPr>
          <w:divId w:val="1930701137"/>
          <w:jc w:val="center"/>
        </w:trPr>
        <w:tc>
          <w:tcPr>
            <w:tcW w:w="3797" w:type="dxa"/>
            <w:tcBorders>
              <w:top w:val="nil"/>
              <w:left w:val="single" w:sz="4" w:space="0" w:color="auto"/>
              <w:bottom w:val="nil"/>
              <w:right w:val="single" w:sz="4" w:space="0" w:color="auto"/>
            </w:tcBorders>
            <w:shd w:val="clear" w:color="auto" w:fill="auto"/>
          </w:tcPr>
          <w:p w:rsidR="000E0C93" w:rsidRPr="00915073" w:rsidRDefault="00C23773" w:rsidP="00915073">
            <w:pPr>
              <w:pStyle w:val="TableTextT100"/>
              <w:jc w:val="left"/>
            </w:pPr>
            <w:r w:rsidRPr="00915073">
              <w:t>NOT CONNECTED</w:t>
            </w:r>
          </w:p>
        </w:tc>
        <w:tc>
          <w:tcPr>
            <w:tcW w:w="897"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r>
              <w:t>4</w:t>
            </w:r>
          </w:p>
        </w:tc>
        <w:tc>
          <w:tcPr>
            <w:tcW w:w="869"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shd w:val="clear" w:color="auto" w:fill="auto"/>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3246E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5</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3246E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6</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3246E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7</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C23773" w:rsidP="00915073">
            <w:pPr>
              <w:pStyle w:val="TableTextT100"/>
              <w:jc w:val="left"/>
            </w:pPr>
            <w:r>
              <w:t>COL NOMINAL P/L BUS -</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8</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trHeight w:val="207"/>
          <w:jc w:val="center"/>
        </w:trPr>
        <w:tc>
          <w:tcPr>
            <w:tcW w:w="3797" w:type="dxa"/>
            <w:tcBorders>
              <w:top w:val="nil"/>
              <w:left w:val="single" w:sz="4" w:space="0" w:color="auto"/>
              <w:bottom w:val="nil"/>
              <w:right w:val="single" w:sz="4" w:space="0" w:color="auto"/>
            </w:tcBorders>
          </w:tcPr>
          <w:p w:rsidR="000E0C93" w:rsidRPr="00915073" w:rsidRDefault="00A1529F"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9</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A1529F"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10</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A1529F"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11</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E0C93">
        <w:trPr>
          <w:divId w:val="1930701137"/>
          <w:jc w:val="center"/>
        </w:trPr>
        <w:tc>
          <w:tcPr>
            <w:tcW w:w="3797" w:type="dxa"/>
            <w:tcBorders>
              <w:top w:val="nil"/>
              <w:left w:val="single" w:sz="4" w:space="0" w:color="auto"/>
              <w:bottom w:val="nil"/>
              <w:right w:val="single" w:sz="4" w:space="0" w:color="auto"/>
            </w:tcBorders>
          </w:tcPr>
          <w:p w:rsidR="000E0C93" w:rsidRPr="00915073" w:rsidRDefault="00E401E3" w:rsidP="00915073">
            <w:pPr>
              <w:pStyle w:val="TableTextT100"/>
              <w:jc w:val="left"/>
            </w:pPr>
            <w:r>
              <w:t>COL REDUNDANT P/L BUS -</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12</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095409">
        <w:trPr>
          <w:divId w:val="1930701137"/>
          <w:jc w:val="center"/>
        </w:trPr>
        <w:tc>
          <w:tcPr>
            <w:tcW w:w="3797" w:type="dxa"/>
            <w:tcBorders>
              <w:top w:val="nil"/>
              <w:left w:val="single" w:sz="4" w:space="0" w:color="auto"/>
              <w:bottom w:val="nil"/>
              <w:right w:val="single" w:sz="4" w:space="0" w:color="auto"/>
            </w:tcBorders>
          </w:tcPr>
          <w:p w:rsidR="000E0C93" w:rsidRPr="00915073" w:rsidRDefault="00C23773" w:rsidP="00915073">
            <w:pPr>
              <w:pStyle w:val="TableTextT100"/>
              <w:jc w:val="left"/>
            </w:pPr>
            <w:r>
              <w:t>COL NOMINAL P/L BUS +</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13</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7A1819"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14</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7A1819"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15</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7A1819"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16</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7A1819"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17</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7A1819"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18</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19</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20</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21</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22</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23</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6637F0"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24</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25</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4C18A9">
        <w:trPr>
          <w:divId w:val="1930701137"/>
          <w:jc w:val="center"/>
        </w:trPr>
        <w:tc>
          <w:tcPr>
            <w:tcW w:w="3797" w:type="dxa"/>
            <w:tcBorders>
              <w:top w:val="nil"/>
              <w:left w:val="single" w:sz="4" w:space="0" w:color="auto"/>
              <w:bottom w:val="nil"/>
              <w:right w:val="single" w:sz="4" w:space="0" w:color="auto"/>
            </w:tcBorders>
          </w:tcPr>
          <w:p w:rsidR="000E0C9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26</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1B6C8D">
        <w:trPr>
          <w:divId w:val="1930701137"/>
          <w:jc w:val="center"/>
        </w:trPr>
        <w:tc>
          <w:tcPr>
            <w:tcW w:w="3797" w:type="dxa"/>
            <w:tcBorders>
              <w:top w:val="nil"/>
              <w:left w:val="single" w:sz="4" w:space="0" w:color="auto"/>
              <w:bottom w:val="nil"/>
              <w:right w:val="single" w:sz="4" w:space="0" w:color="auto"/>
            </w:tcBorders>
          </w:tcPr>
          <w:p w:rsidR="000E0C9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27</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0E0C93" w:rsidRPr="002278DF" w:rsidTr="001B6C8D">
        <w:trPr>
          <w:divId w:val="1930701137"/>
          <w:jc w:val="center"/>
        </w:trPr>
        <w:tc>
          <w:tcPr>
            <w:tcW w:w="3797" w:type="dxa"/>
            <w:tcBorders>
              <w:top w:val="nil"/>
              <w:left w:val="single" w:sz="4" w:space="0" w:color="auto"/>
              <w:bottom w:val="nil"/>
              <w:right w:val="single" w:sz="4" w:space="0" w:color="auto"/>
            </w:tcBorders>
          </w:tcPr>
          <w:p w:rsidR="000E0C9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0E0C93" w:rsidRPr="002278DF" w:rsidRDefault="000E0C93" w:rsidP="00915073">
            <w:pPr>
              <w:pStyle w:val="TableTextT100"/>
            </w:pPr>
            <w:r>
              <w:t>28</w:t>
            </w:r>
          </w:p>
        </w:tc>
        <w:tc>
          <w:tcPr>
            <w:tcW w:w="869" w:type="dxa"/>
            <w:tcBorders>
              <w:top w:val="nil"/>
              <w:left w:val="single" w:sz="4" w:space="0" w:color="auto"/>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nil"/>
              <w:right w:val="single" w:sz="4" w:space="0" w:color="auto"/>
            </w:tcBorders>
          </w:tcPr>
          <w:p w:rsidR="000E0C93" w:rsidRPr="002278DF" w:rsidRDefault="000E0C93" w:rsidP="00915073">
            <w:pPr>
              <w:pStyle w:val="TableTextT100"/>
            </w:pPr>
          </w:p>
        </w:tc>
      </w:tr>
      <w:tr w:rsidR="00915073" w:rsidRPr="002278DF" w:rsidTr="001B6C8D">
        <w:trPr>
          <w:divId w:val="1930701137"/>
          <w:jc w:val="center"/>
        </w:trPr>
        <w:tc>
          <w:tcPr>
            <w:tcW w:w="3797" w:type="dxa"/>
            <w:tcBorders>
              <w:top w:val="nil"/>
              <w:left w:val="single" w:sz="4" w:space="0" w:color="auto"/>
              <w:bottom w:val="nil"/>
              <w:right w:val="single" w:sz="4" w:space="0" w:color="auto"/>
            </w:tcBorders>
          </w:tcPr>
          <w:p w:rsidR="0091507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29</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D24FE1">
        <w:trPr>
          <w:divId w:val="1930701137"/>
          <w:jc w:val="center"/>
        </w:trPr>
        <w:tc>
          <w:tcPr>
            <w:tcW w:w="3797" w:type="dxa"/>
            <w:tcBorders>
              <w:top w:val="nil"/>
              <w:left w:val="single" w:sz="4" w:space="0" w:color="auto"/>
              <w:bottom w:val="nil"/>
              <w:right w:val="single" w:sz="4" w:space="0" w:color="auto"/>
            </w:tcBorders>
          </w:tcPr>
          <w:p w:rsidR="0091507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30</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D24FE1">
        <w:trPr>
          <w:divId w:val="1930701137"/>
          <w:jc w:val="center"/>
        </w:trPr>
        <w:tc>
          <w:tcPr>
            <w:tcW w:w="3797" w:type="dxa"/>
            <w:tcBorders>
              <w:top w:val="nil"/>
              <w:left w:val="single" w:sz="4" w:space="0" w:color="auto"/>
              <w:bottom w:val="nil"/>
              <w:right w:val="single" w:sz="4" w:space="0" w:color="auto"/>
            </w:tcBorders>
          </w:tcPr>
          <w:p w:rsidR="00915073" w:rsidRPr="00915073" w:rsidRDefault="001D74E4"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31</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D24FE1">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32</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D24FE1">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33</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D24FE1">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34</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7D7A6F">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35</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1812AF">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nil"/>
              <w:right w:val="single" w:sz="4" w:space="0" w:color="auto"/>
            </w:tcBorders>
          </w:tcPr>
          <w:p w:rsidR="00915073" w:rsidRDefault="00915073" w:rsidP="00915073">
            <w:pPr>
              <w:pStyle w:val="TableTextT100"/>
            </w:pPr>
            <w:r>
              <w:t>36</w:t>
            </w:r>
          </w:p>
        </w:tc>
        <w:tc>
          <w:tcPr>
            <w:tcW w:w="869" w:type="dxa"/>
            <w:tcBorders>
              <w:top w:val="nil"/>
              <w:left w:val="single" w:sz="4" w:space="0" w:color="auto"/>
              <w:bottom w:val="nil"/>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915073" w:rsidRPr="002278DF" w:rsidTr="001812AF">
        <w:trPr>
          <w:divId w:val="1930701137"/>
          <w:jc w:val="center"/>
        </w:trPr>
        <w:tc>
          <w:tcPr>
            <w:tcW w:w="3797" w:type="dxa"/>
            <w:tcBorders>
              <w:top w:val="nil"/>
              <w:left w:val="single" w:sz="4" w:space="0" w:color="auto"/>
              <w:bottom w:val="nil"/>
              <w:right w:val="single" w:sz="4" w:space="0" w:color="auto"/>
            </w:tcBorders>
          </w:tcPr>
          <w:p w:rsidR="00915073" w:rsidRPr="00915073" w:rsidRDefault="00B66D9D" w:rsidP="00915073">
            <w:pPr>
              <w:pStyle w:val="TableTextT100"/>
              <w:jc w:val="left"/>
            </w:pPr>
            <w:r w:rsidRPr="00915073">
              <w:t>NOT CONNECTED</w:t>
            </w:r>
          </w:p>
        </w:tc>
        <w:tc>
          <w:tcPr>
            <w:tcW w:w="897" w:type="dxa"/>
            <w:tcBorders>
              <w:top w:val="nil"/>
              <w:left w:val="single" w:sz="4" w:space="0" w:color="auto"/>
              <w:bottom w:val="single" w:sz="4" w:space="0" w:color="auto"/>
              <w:right w:val="single" w:sz="4" w:space="0" w:color="auto"/>
            </w:tcBorders>
          </w:tcPr>
          <w:p w:rsidR="00915073" w:rsidRDefault="00E401E3" w:rsidP="00E401E3">
            <w:pPr>
              <w:pStyle w:val="TableTextT100"/>
            </w:pPr>
            <w:r>
              <w:t>37</w:t>
            </w:r>
          </w:p>
        </w:tc>
        <w:tc>
          <w:tcPr>
            <w:tcW w:w="869" w:type="dxa"/>
            <w:tcBorders>
              <w:top w:val="nil"/>
              <w:left w:val="single" w:sz="4" w:space="0" w:color="auto"/>
              <w:bottom w:val="single" w:sz="4" w:space="0" w:color="auto"/>
              <w:right w:val="single" w:sz="4" w:space="0" w:color="auto"/>
            </w:tcBorders>
          </w:tcPr>
          <w:p w:rsidR="00915073" w:rsidRPr="002278DF" w:rsidRDefault="00915073" w:rsidP="00915073">
            <w:pPr>
              <w:pStyle w:val="TableTextT100"/>
            </w:pPr>
          </w:p>
        </w:tc>
        <w:tc>
          <w:tcPr>
            <w:tcW w:w="3797" w:type="dxa"/>
            <w:tcBorders>
              <w:top w:val="nil"/>
              <w:left w:val="single" w:sz="4" w:space="0" w:color="auto"/>
              <w:bottom w:val="nil"/>
              <w:right w:val="single" w:sz="4" w:space="0" w:color="auto"/>
            </w:tcBorders>
          </w:tcPr>
          <w:p w:rsidR="00915073" w:rsidRPr="002278DF" w:rsidRDefault="00915073" w:rsidP="00915073">
            <w:pPr>
              <w:pStyle w:val="TableTextT100"/>
            </w:pPr>
          </w:p>
        </w:tc>
      </w:tr>
      <w:tr w:rsidR="000E0C93" w:rsidRPr="002278DF" w:rsidTr="000E0C93">
        <w:trPr>
          <w:divId w:val="1930701137"/>
          <w:jc w:val="center"/>
        </w:trPr>
        <w:tc>
          <w:tcPr>
            <w:tcW w:w="3797" w:type="dxa"/>
            <w:tcBorders>
              <w:top w:val="nil"/>
              <w:left w:val="single" w:sz="4" w:space="0" w:color="auto"/>
              <w:bottom w:val="single" w:sz="4" w:space="0" w:color="auto"/>
              <w:right w:val="single" w:sz="4" w:space="0" w:color="auto"/>
            </w:tcBorders>
          </w:tcPr>
          <w:p w:rsidR="000E0C93" w:rsidRPr="00915073" w:rsidRDefault="000E0C93" w:rsidP="00915073">
            <w:pPr>
              <w:pStyle w:val="TableTextT100"/>
              <w:jc w:val="left"/>
            </w:pPr>
          </w:p>
        </w:tc>
        <w:tc>
          <w:tcPr>
            <w:tcW w:w="897" w:type="dxa"/>
            <w:tcBorders>
              <w:top w:val="single" w:sz="4" w:space="0" w:color="auto"/>
              <w:left w:val="single" w:sz="4" w:space="0" w:color="auto"/>
              <w:bottom w:val="nil"/>
              <w:right w:val="nil"/>
            </w:tcBorders>
          </w:tcPr>
          <w:p w:rsidR="000E0C93" w:rsidRPr="002278DF" w:rsidRDefault="000E0C93" w:rsidP="00915073">
            <w:pPr>
              <w:pStyle w:val="TableTextT100"/>
            </w:pPr>
          </w:p>
        </w:tc>
        <w:tc>
          <w:tcPr>
            <w:tcW w:w="869" w:type="dxa"/>
            <w:tcBorders>
              <w:top w:val="single" w:sz="4" w:space="0" w:color="auto"/>
              <w:left w:val="nil"/>
              <w:bottom w:val="nil"/>
              <w:right w:val="single" w:sz="4" w:space="0" w:color="auto"/>
            </w:tcBorders>
          </w:tcPr>
          <w:p w:rsidR="000E0C93" w:rsidRPr="002278DF" w:rsidRDefault="000E0C93" w:rsidP="00915073">
            <w:pPr>
              <w:pStyle w:val="TableTextT100"/>
            </w:pPr>
          </w:p>
        </w:tc>
        <w:tc>
          <w:tcPr>
            <w:tcW w:w="3797" w:type="dxa"/>
            <w:tcBorders>
              <w:top w:val="nil"/>
              <w:left w:val="single" w:sz="4" w:space="0" w:color="auto"/>
              <w:bottom w:val="single" w:sz="4" w:space="0" w:color="auto"/>
              <w:right w:val="single" w:sz="4" w:space="0" w:color="auto"/>
            </w:tcBorders>
          </w:tcPr>
          <w:p w:rsidR="000E0C93" w:rsidRPr="002278DF" w:rsidRDefault="000E0C93" w:rsidP="00915073">
            <w:pPr>
              <w:pStyle w:val="TableTextT100"/>
            </w:pPr>
          </w:p>
        </w:tc>
      </w:tr>
    </w:tbl>
    <w:p w:rsidR="00DA57F0" w:rsidRPr="009A68BB" w:rsidRDefault="00DA57F0" w:rsidP="00532F47">
      <w:pPr>
        <w:pStyle w:val="Figurecont0"/>
        <w:divId w:val="1930701137"/>
      </w:pPr>
      <w:r w:rsidRPr="009A68BB">
        <w:t>FIGURE G.3.1.1.2-10  SUP-1/SUP-4 CONNECTOR J04 PIN ASSIGNMENTS</w:t>
      </w:r>
    </w:p>
    <w:p w:rsidR="00DA57F0" w:rsidRPr="002278DF" w:rsidRDefault="00DA57F0" w:rsidP="00DA57F0">
      <w:pPr>
        <w:pStyle w:val="ParagraphT121"/>
        <w:divId w:val="1930701137"/>
      </w:pPr>
      <w:r w:rsidRPr="002278DF">
        <w:rPr>
          <w:noProof/>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9"/>
        <w:gridCol w:w="898"/>
        <w:gridCol w:w="873"/>
        <w:gridCol w:w="3780"/>
      </w:tblGrid>
      <w:tr w:rsidR="002278DF" w:rsidRPr="002278DF" w:rsidTr="002278DF">
        <w:trPr>
          <w:divId w:val="1930701137"/>
          <w:jc w:val="center"/>
        </w:trPr>
        <w:tc>
          <w:tcPr>
            <w:tcW w:w="3809" w:type="dxa"/>
            <w:tcBorders>
              <w:top w:val="nil"/>
              <w:left w:val="nil"/>
              <w:bottom w:val="nil"/>
              <w:right w:val="nil"/>
            </w:tcBorders>
            <w:hideMark/>
          </w:tcPr>
          <w:p w:rsidR="002278DF" w:rsidRPr="002278DF" w:rsidRDefault="002278DF" w:rsidP="009A68BB">
            <w:pPr>
              <w:pStyle w:val="TableHeading1"/>
            </w:pPr>
            <w:r w:rsidRPr="002278DF">
              <w:rPr>
                <w:noProof/>
                <w:snapToGrid w:val="0"/>
                <w:szCs w:val="24"/>
              </w:rPr>
              <w:br w:type="page"/>
            </w:r>
            <w:r w:rsidRPr="002278DF">
              <w:t>COL</w:t>
            </w:r>
          </w:p>
        </w:tc>
        <w:tc>
          <w:tcPr>
            <w:tcW w:w="1771" w:type="dxa"/>
            <w:gridSpan w:val="2"/>
            <w:tcBorders>
              <w:top w:val="nil"/>
              <w:left w:val="nil"/>
              <w:bottom w:val="nil"/>
              <w:right w:val="nil"/>
            </w:tcBorders>
            <w:hideMark/>
          </w:tcPr>
          <w:p w:rsidR="002278DF" w:rsidRPr="002278DF" w:rsidRDefault="002278DF" w:rsidP="009A68BB">
            <w:pPr>
              <w:pStyle w:val="TableHeading1"/>
            </w:pPr>
            <w:r w:rsidRPr="002278DF">
              <w:t>SUP</w:t>
            </w:r>
          </w:p>
        </w:tc>
        <w:tc>
          <w:tcPr>
            <w:tcW w:w="3780" w:type="dxa"/>
            <w:tcBorders>
              <w:top w:val="nil"/>
              <w:left w:val="nil"/>
              <w:bottom w:val="nil"/>
              <w:right w:val="nil"/>
            </w:tcBorders>
            <w:hideMark/>
          </w:tcPr>
          <w:p w:rsidR="002278DF" w:rsidRPr="002278DF" w:rsidRDefault="002278DF" w:rsidP="009A68BB">
            <w:pPr>
              <w:pStyle w:val="TableHeading1"/>
            </w:pPr>
            <w:r w:rsidRPr="002278DF">
              <w:t>Experiment</w:t>
            </w:r>
          </w:p>
        </w:tc>
      </w:tr>
      <w:tr w:rsidR="002278DF" w:rsidRPr="002278DF" w:rsidTr="002278DF">
        <w:trPr>
          <w:divId w:val="1930701137"/>
          <w:jc w:val="center"/>
        </w:trPr>
        <w:tc>
          <w:tcPr>
            <w:tcW w:w="3809" w:type="dxa"/>
            <w:tcBorders>
              <w:top w:val="nil"/>
              <w:left w:val="nil"/>
              <w:bottom w:val="nil"/>
              <w:right w:val="nil"/>
            </w:tcBorders>
            <w:hideMark/>
          </w:tcPr>
          <w:p w:rsidR="002278DF" w:rsidRPr="002278DF" w:rsidRDefault="002278DF" w:rsidP="009A68BB">
            <w:pPr>
              <w:pStyle w:val="TableHeading1"/>
            </w:pPr>
            <w:r w:rsidRPr="002278DF">
              <w:t>NATC00T11N98SN</w:t>
            </w:r>
          </w:p>
        </w:tc>
        <w:tc>
          <w:tcPr>
            <w:tcW w:w="1771" w:type="dxa"/>
            <w:gridSpan w:val="2"/>
            <w:tcBorders>
              <w:top w:val="nil"/>
              <w:left w:val="nil"/>
              <w:bottom w:val="nil"/>
              <w:right w:val="nil"/>
            </w:tcBorders>
          </w:tcPr>
          <w:p w:rsidR="002278DF" w:rsidRPr="002278DF" w:rsidRDefault="002278DF" w:rsidP="009A68BB">
            <w:pPr>
              <w:pStyle w:val="TableHeading1"/>
            </w:pPr>
          </w:p>
        </w:tc>
        <w:tc>
          <w:tcPr>
            <w:tcW w:w="3780" w:type="dxa"/>
            <w:tcBorders>
              <w:top w:val="nil"/>
              <w:left w:val="nil"/>
              <w:bottom w:val="nil"/>
              <w:right w:val="nil"/>
            </w:tcBorders>
            <w:hideMark/>
          </w:tcPr>
          <w:p w:rsidR="002278DF" w:rsidRPr="002278DF" w:rsidRDefault="002278DF" w:rsidP="009A68BB">
            <w:pPr>
              <w:pStyle w:val="TableHeading1"/>
            </w:pPr>
            <w:r w:rsidRPr="002278DF">
              <w:t>NATC06G11N98PN or</w:t>
            </w:r>
            <w:r w:rsidRPr="002278DF">
              <w:br/>
              <w:t>D38999 26FB98PN</w:t>
            </w:r>
          </w:p>
        </w:tc>
      </w:tr>
      <w:tr w:rsidR="002278DF" w:rsidRPr="002278DF" w:rsidTr="002278DF">
        <w:trPr>
          <w:divId w:val="1930701137"/>
          <w:jc w:val="center"/>
        </w:trPr>
        <w:tc>
          <w:tcPr>
            <w:tcW w:w="3809"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8"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73"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80"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809"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pPr>
          </w:p>
        </w:tc>
        <w:tc>
          <w:tcPr>
            <w:tcW w:w="898" w:type="dxa"/>
            <w:tcBorders>
              <w:top w:val="nil"/>
              <w:left w:val="single" w:sz="4" w:space="0" w:color="auto"/>
              <w:bottom w:val="single" w:sz="4" w:space="0" w:color="auto"/>
              <w:right w:val="nil"/>
            </w:tcBorders>
          </w:tcPr>
          <w:p w:rsidR="002278DF" w:rsidRPr="002278DF" w:rsidRDefault="002278DF" w:rsidP="009A68BB">
            <w:pPr>
              <w:pStyle w:val="TableTextT100"/>
            </w:pPr>
          </w:p>
        </w:tc>
        <w:tc>
          <w:tcPr>
            <w:tcW w:w="873" w:type="dxa"/>
            <w:tcBorders>
              <w:top w:val="nil"/>
              <w:left w:val="nil"/>
              <w:bottom w:val="single" w:sz="4" w:space="0" w:color="auto"/>
              <w:right w:val="single" w:sz="4" w:space="0" w:color="auto"/>
            </w:tcBorders>
          </w:tcPr>
          <w:p w:rsidR="002278DF" w:rsidRPr="002278DF" w:rsidRDefault="002278DF" w:rsidP="009A68BB">
            <w:pPr>
              <w:pStyle w:val="TableTextT100"/>
            </w:pPr>
          </w:p>
        </w:tc>
        <w:tc>
          <w:tcPr>
            <w:tcW w:w="3780"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single" w:sz="4" w:space="0" w:color="auto"/>
              <w:left w:val="single" w:sz="4" w:space="0" w:color="auto"/>
              <w:bottom w:val="nil"/>
              <w:right w:val="single" w:sz="4" w:space="0" w:color="auto"/>
            </w:tcBorders>
            <w:hideMark/>
          </w:tcPr>
          <w:p w:rsidR="002278DF" w:rsidRPr="002278DF" w:rsidRDefault="002278DF" w:rsidP="009A68BB">
            <w:pPr>
              <w:pStyle w:val="TableTextT100"/>
            </w:pPr>
            <w:r w:rsidRPr="002278DF">
              <w:t>A</w:t>
            </w:r>
          </w:p>
        </w:tc>
        <w:tc>
          <w:tcPr>
            <w:tcW w:w="873"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COL LAN-1 HI RX</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B</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COL LAN-1 LO RX</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C</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D</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COL LAN-1 LO TX</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E</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COL LAN-1 HI TX</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F</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CHASSIS GROUND</w:t>
            </w:r>
          </w:p>
        </w:tc>
        <w:tc>
          <w:tcPr>
            <w:tcW w:w="898" w:type="dxa"/>
            <w:tcBorders>
              <w:top w:val="nil"/>
              <w:left w:val="single" w:sz="4" w:space="0" w:color="auto"/>
              <w:bottom w:val="single" w:sz="4" w:space="0" w:color="auto"/>
              <w:right w:val="single" w:sz="4" w:space="0" w:color="auto"/>
            </w:tcBorders>
            <w:hideMark/>
          </w:tcPr>
          <w:p w:rsidR="002278DF" w:rsidRPr="002278DF" w:rsidRDefault="002278DF" w:rsidP="009A68BB">
            <w:pPr>
              <w:pStyle w:val="TableTextT100"/>
            </w:pPr>
            <w:r w:rsidRPr="002278DF">
              <w:t>SHELL</w:t>
            </w:r>
          </w:p>
        </w:tc>
        <w:tc>
          <w:tcPr>
            <w:tcW w:w="873"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jc w:val="left"/>
            </w:pPr>
          </w:p>
        </w:tc>
        <w:tc>
          <w:tcPr>
            <w:tcW w:w="898" w:type="dxa"/>
            <w:tcBorders>
              <w:top w:val="single" w:sz="4" w:space="0" w:color="auto"/>
              <w:left w:val="single" w:sz="4" w:space="0" w:color="auto"/>
              <w:bottom w:val="nil"/>
              <w:right w:val="nil"/>
            </w:tcBorders>
          </w:tcPr>
          <w:p w:rsidR="002278DF" w:rsidRPr="002278DF" w:rsidRDefault="002278DF" w:rsidP="009A68BB">
            <w:pPr>
              <w:pStyle w:val="TableTextT100"/>
            </w:pPr>
          </w:p>
        </w:tc>
        <w:tc>
          <w:tcPr>
            <w:tcW w:w="873" w:type="dxa"/>
            <w:tcBorders>
              <w:top w:val="single" w:sz="4" w:space="0" w:color="auto"/>
              <w:left w:val="nil"/>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pPr>
          </w:p>
        </w:tc>
      </w:tr>
    </w:tbl>
    <w:p w:rsidR="002278DF" w:rsidRPr="002278DF" w:rsidRDefault="002278DF" w:rsidP="00661F5D">
      <w:pPr>
        <w:pStyle w:val="Figurecont0"/>
        <w:divId w:val="1930701137"/>
      </w:pPr>
      <w:bookmarkStart w:id="423" w:name="_Toc198707232"/>
      <w:bookmarkStart w:id="424" w:name="_Toc190160053"/>
      <w:bookmarkStart w:id="425" w:name="_Toc286416536"/>
      <w:bookmarkStart w:id="426" w:name="_Toc385418380"/>
      <w:r w:rsidRPr="002278DF">
        <w:t>Figure G.3.1.1.2-11  SUP-1 TO sup-4 CONNECTORS J05 PIN ASSIGNMENTS</w:t>
      </w:r>
      <w:bookmarkEnd w:id="423"/>
      <w:bookmarkEnd w:id="424"/>
      <w:bookmarkEnd w:id="425"/>
      <w:bookmarkEnd w:id="426"/>
    </w:p>
    <w:p w:rsidR="002278DF" w:rsidRPr="002278DF" w:rsidRDefault="002278DF" w:rsidP="009A68BB">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9"/>
        <w:gridCol w:w="898"/>
        <w:gridCol w:w="873"/>
        <w:gridCol w:w="3780"/>
      </w:tblGrid>
      <w:tr w:rsidR="002278DF" w:rsidRPr="002278DF" w:rsidTr="002278DF">
        <w:trPr>
          <w:divId w:val="1930701137"/>
          <w:jc w:val="center"/>
        </w:trPr>
        <w:tc>
          <w:tcPr>
            <w:tcW w:w="3809" w:type="dxa"/>
            <w:tcBorders>
              <w:top w:val="nil"/>
              <w:left w:val="nil"/>
              <w:bottom w:val="nil"/>
              <w:right w:val="nil"/>
            </w:tcBorders>
            <w:hideMark/>
          </w:tcPr>
          <w:p w:rsidR="002278DF" w:rsidRPr="002278DF" w:rsidRDefault="002278DF" w:rsidP="009A68BB">
            <w:pPr>
              <w:pStyle w:val="TableHeading1"/>
            </w:pPr>
            <w:r w:rsidRPr="002278DF">
              <w:rPr>
                <w:noProof/>
                <w:snapToGrid w:val="0"/>
                <w:szCs w:val="24"/>
              </w:rPr>
              <w:br w:type="page"/>
            </w:r>
            <w:r w:rsidRPr="002278DF">
              <w:t>COL</w:t>
            </w:r>
          </w:p>
        </w:tc>
        <w:tc>
          <w:tcPr>
            <w:tcW w:w="1771" w:type="dxa"/>
            <w:gridSpan w:val="2"/>
            <w:tcBorders>
              <w:top w:val="nil"/>
              <w:left w:val="nil"/>
              <w:bottom w:val="nil"/>
              <w:right w:val="nil"/>
            </w:tcBorders>
            <w:hideMark/>
          </w:tcPr>
          <w:p w:rsidR="002278DF" w:rsidRPr="002278DF" w:rsidRDefault="002278DF" w:rsidP="009A68BB">
            <w:pPr>
              <w:pStyle w:val="TableHeading1"/>
            </w:pPr>
            <w:r w:rsidRPr="002278DF">
              <w:t>SUP</w:t>
            </w:r>
          </w:p>
        </w:tc>
        <w:tc>
          <w:tcPr>
            <w:tcW w:w="3780" w:type="dxa"/>
            <w:tcBorders>
              <w:top w:val="nil"/>
              <w:left w:val="nil"/>
              <w:bottom w:val="nil"/>
              <w:right w:val="nil"/>
            </w:tcBorders>
            <w:hideMark/>
          </w:tcPr>
          <w:p w:rsidR="002278DF" w:rsidRPr="002278DF" w:rsidRDefault="002278DF" w:rsidP="009A68BB">
            <w:pPr>
              <w:pStyle w:val="TableHeading1"/>
            </w:pPr>
            <w:r w:rsidRPr="002278DF">
              <w:t>Experiment</w:t>
            </w:r>
          </w:p>
        </w:tc>
      </w:tr>
      <w:tr w:rsidR="002278DF" w:rsidRPr="002278DF" w:rsidTr="002278DF">
        <w:trPr>
          <w:divId w:val="1930701137"/>
          <w:jc w:val="center"/>
        </w:trPr>
        <w:tc>
          <w:tcPr>
            <w:tcW w:w="3809" w:type="dxa"/>
            <w:tcBorders>
              <w:top w:val="nil"/>
              <w:left w:val="nil"/>
              <w:bottom w:val="nil"/>
              <w:right w:val="nil"/>
            </w:tcBorders>
            <w:hideMark/>
          </w:tcPr>
          <w:p w:rsidR="002278DF" w:rsidRPr="002278DF" w:rsidRDefault="002278DF" w:rsidP="009A68BB">
            <w:pPr>
              <w:pStyle w:val="TableHeading1"/>
            </w:pPr>
            <w:r w:rsidRPr="002278DF">
              <w:t>NATC00T15N97SA</w:t>
            </w:r>
          </w:p>
        </w:tc>
        <w:tc>
          <w:tcPr>
            <w:tcW w:w="1771" w:type="dxa"/>
            <w:gridSpan w:val="2"/>
            <w:tcBorders>
              <w:top w:val="nil"/>
              <w:left w:val="nil"/>
              <w:bottom w:val="nil"/>
              <w:right w:val="nil"/>
            </w:tcBorders>
          </w:tcPr>
          <w:p w:rsidR="002278DF" w:rsidRPr="002278DF" w:rsidRDefault="002278DF" w:rsidP="009A68BB">
            <w:pPr>
              <w:pStyle w:val="TableHeading1"/>
            </w:pPr>
          </w:p>
        </w:tc>
        <w:tc>
          <w:tcPr>
            <w:tcW w:w="3780" w:type="dxa"/>
            <w:tcBorders>
              <w:top w:val="nil"/>
              <w:left w:val="nil"/>
              <w:bottom w:val="nil"/>
              <w:right w:val="nil"/>
            </w:tcBorders>
            <w:hideMark/>
          </w:tcPr>
          <w:p w:rsidR="002278DF" w:rsidRPr="002278DF" w:rsidRDefault="002278DF" w:rsidP="009A68BB">
            <w:pPr>
              <w:pStyle w:val="TableHeading1"/>
            </w:pPr>
            <w:r w:rsidRPr="002278DF">
              <w:t>NATC06G15N97PA</w:t>
            </w:r>
          </w:p>
        </w:tc>
      </w:tr>
      <w:tr w:rsidR="002278DF" w:rsidRPr="002278DF" w:rsidTr="002278DF">
        <w:trPr>
          <w:divId w:val="1930701137"/>
          <w:jc w:val="center"/>
        </w:trPr>
        <w:tc>
          <w:tcPr>
            <w:tcW w:w="3809"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898"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873"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780"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809"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jc w:val="left"/>
            </w:pPr>
          </w:p>
        </w:tc>
        <w:tc>
          <w:tcPr>
            <w:tcW w:w="898" w:type="dxa"/>
            <w:tcBorders>
              <w:top w:val="nil"/>
              <w:left w:val="single" w:sz="4" w:space="0" w:color="auto"/>
              <w:bottom w:val="single" w:sz="4" w:space="0" w:color="auto"/>
              <w:right w:val="nil"/>
            </w:tcBorders>
          </w:tcPr>
          <w:p w:rsidR="002278DF" w:rsidRPr="002278DF" w:rsidRDefault="002278DF" w:rsidP="009A68BB">
            <w:pPr>
              <w:pStyle w:val="TableTextT100"/>
            </w:pPr>
          </w:p>
        </w:tc>
        <w:tc>
          <w:tcPr>
            <w:tcW w:w="873" w:type="dxa"/>
            <w:tcBorders>
              <w:top w:val="nil"/>
              <w:left w:val="nil"/>
              <w:bottom w:val="single" w:sz="4" w:space="0" w:color="auto"/>
              <w:right w:val="single" w:sz="4" w:space="0" w:color="auto"/>
            </w:tcBorders>
          </w:tcPr>
          <w:p w:rsidR="002278DF" w:rsidRPr="002278DF" w:rsidRDefault="002278DF" w:rsidP="009A68BB">
            <w:pPr>
              <w:pStyle w:val="TableTextT100"/>
            </w:pPr>
          </w:p>
        </w:tc>
        <w:tc>
          <w:tcPr>
            <w:tcW w:w="3780"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single" w:sz="4" w:space="0" w:color="auto"/>
              <w:left w:val="single" w:sz="4" w:space="0" w:color="auto"/>
              <w:bottom w:val="nil"/>
              <w:right w:val="single" w:sz="4" w:space="0" w:color="auto"/>
            </w:tcBorders>
            <w:hideMark/>
          </w:tcPr>
          <w:p w:rsidR="002278DF" w:rsidRPr="002278DF" w:rsidRDefault="002278DF" w:rsidP="009A68BB">
            <w:pPr>
              <w:pStyle w:val="TableTextT100"/>
            </w:pPr>
            <w:r w:rsidRPr="002278DF">
              <w:t>A</w:t>
            </w:r>
          </w:p>
        </w:tc>
        <w:tc>
          <w:tcPr>
            <w:tcW w:w="873" w:type="dxa"/>
            <w:tcBorders>
              <w:top w:val="single" w:sz="4" w:space="0" w:color="auto"/>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B</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C</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D</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E</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F</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F.O. VIDEO/DATA</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G</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H</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J</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NOT CONNECTED</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K</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F.O. VIDEO/DATA</w:t>
            </w:r>
          </w:p>
        </w:tc>
        <w:tc>
          <w:tcPr>
            <w:tcW w:w="898" w:type="dxa"/>
            <w:tcBorders>
              <w:top w:val="nil"/>
              <w:left w:val="single" w:sz="4" w:space="0" w:color="auto"/>
              <w:bottom w:val="nil"/>
              <w:right w:val="single" w:sz="4" w:space="0" w:color="auto"/>
            </w:tcBorders>
            <w:hideMark/>
          </w:tcPr>
          <w:p w:rsidR="002278DF" w:rsidRPr="002278DF" w:rsidRDefault="002278DF" w:rsidP="009A68BB">
            <w:pPr>
              <w:pStyle w:val="TableTextT100"/>
            </w:pPr>
            <w:r w:rsidRPr="002278DF">
              <w:t>L</w:t>
            </w:r>
          </w:p>
        </w:tc>
        <w:tc>
          <w:tcPr>
            <w:tcW w:w="873" w:type="dxa"/>
            <w:tcBorders>
              <w:top w:val="nil"/>
              <w:left w:val="single" w:sz="4" w:space="0" w:color="auto"/>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nil"/>
              <w:right w:val="single" w:sz="4" w:space="0" w:color="auto"/>
            </w:tcBorders>
            <w:hideMark/>
          </w:tcPr>
          <w:p w:rsidR="002278DF" w:rsidRPr="002278DF" w:rsidRDefault="002278DF" w:rsidP="009A68BB">
            <w:pPr>
              <w:pStyle w:val="TableTextT100"/>
              <w:jc w:val="left"/>
            </w:pPr>
            <w:r w:rsidRPr="002278DF">
              <w:t>F.O. SYNC</w:t>
            </w:r>
          </w:p>
        </w:tc>
        <w:tc>
          <w:tcPr>
            <w:tcW w:w="898" w:type="dxa"/>
            <w:tcBorders>
              <w:top w:val="nil"/>
              <w:left w:val="single" w:sz="4" w:space="0" w:color="auto"/>
              <w:bottom w:val="single" w:sz="4" w:space="0" w:color="auto"/>
              <w:right w:val="single" w:sz="4" w:space="0" w:color="auto"/>
            </w:tcBorders>
            <w:hideMark/>
          </w:tcPr>
          <w:p w:rsidR="002278DF" w:rsidRPr="002278DF" w:rsidRDefault="002278DF" w:rsidP="009A68BB">
            <w:pPr>
              <w:pStyle w:val="TableTextT100"/>
            </w:pPr>
            <w:r w:rsidRPr="002278DF">
              <w:t>M</w:t>
            </w:r>
          </w:p>
        </w:tc>
        <w:tc>
          <w:tcPr>
            <w:tcW w:w="873"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nil"/>
              <w:right w:val="single" w:sz="4" w:space="0" w:color="auto"/>
            </w:tcBorders>
          </w:tcPr>
          <w:p w:rsidR="002278DF" w:rsidRPr="002278DF" w:rsidRDefault="002278DF" w:rsidP="009A68BB">
            <w:pPr>
              <w:pStyle w:val="TableTextT100"/>
            </w:pPr>
          </w:p>
        </w:tc>
      </w:tr>
      <w:tr w:rsidR="002278DF" w:rsidRPr="002278DF" w:rsidTr="002278DF">
        <w:trPr>
          <w:divId w:val="1930701137"/>
          <w:jc w:val="center"/>
        </w:trPr>
        <w:tc>
          <w:tcPr>
            <w:tcW w:w="3809"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jc w:val="left"/>
            </w:pPr>
          </w:p>
        </w:tc>
        <w:tc>
          <w:tcPr>
            <w:tcW w:w="898" w:type="dxa"/>
            <w:tcBorders>
              <w:top w:val="single" w:sz="4" w:space="0" w:color="auto"/>
              <w:left w:val="single" w:sz="4" w:space="0" w:color="auto"/>
              <w:bottom w:val="nil"/>
              <w:right w:val="nil"/>
            </w:tcBorders>
          </w:tcPr>
          <w:p w:rsidR="002278DF" w:rsidRPr="002278DF" w:rsidRDefault="002278DF" w:rsidP="009A68BB">
            <w:pPr>
              <w:pStyle w:val="TableTextT100"/>
            </w:pPr>
          </w:p>
        </w:tc>
        <w:tc>
          <w:tcPr>
            <w:tcW w:w="873" w:type="dxa"/>
            <w:tcBorders>
              <w:top w:val="single" w:sz="4" w:space="0" w:color="auto"/>
              <w:left w:val="nil"/>
              <w:bottom w:val="nil"/>
              <w:right w:val="single" w:sz="4" w:space="0" w:color="auto"/>
            </w:tcBorders>
          </w:tcPr>
          <w:p w:rsidR="002278DF" w:rsidRPr="002278DF" w:rsidRDefault="002278DF" w:rsidP="009A68BB">
            <w:pPr>
              <w:pStyle w:val="TableTextT100"/>
            </w:pPr>
          </w:p>
        </w:tc>
        <w:tc>
          <w:tcPr>
            <w:tcW w:w="3780" w:type="dxa"/>
            <w:tcBorders>
              <w:top w:val="nil"/>
              <w:left w:val="single" w:sz="4" w:space="0" w:color="auto"/>
              <w:bottom w:val="single" w:sz="4" w:space="0" w:color="auto"/>
              <w:right w:val="single" w:sz="4" w:space="0" w:color="auto"/>
            </w:tcBorders>
          </w:tcPr>
          <w:p w:rsidR="002278DF" w:rsidRPr="002278DF" w:rsidRDefault="002278DF" w:rsidP="009A68BB">
            <w:pPr>
              <w:pStyle w:val="TableTextT100"/>
            </w:pPr>
          </w:p>
        </w:tc>
      </w:tr>
    </w:tbl>
    <w:p w:rsidR="002278DF" w:rsidRPr="009A68BB" w:rsidRDefault="002278DF" w:rsidP="00446AF7">
      <w:pPr>
        <w:pStyle w:val="Figurecont0"/>
        <w:divId w:val="1930701137"/>
      </w:pPr>
      <w:bookmarkStart w:id="427" w:name="_Toc286416537"/>
      <w:bookmarkStart w:id="428" w:name="_Toc385418381"/>
      <w:r w:rsidRPr="009A68BB">
        <w:t>FIGURE G.3.1.1.2-12  SUP-1/SUP-4 CONNECTOR J06 PIN ASSIGNMENTS</w:t>
      </w:r>
      <w:bookmarkEnd w:id="427"/>
      <w:bookmarkEnd w:id="428"/>
    </w:p>
    <w:p w:rsidR="002278DF" w:rsidRPr="002278DF" w:rsidRDefault="002278DF" w:rsidP="009A68BB">
      <w:pPr>
        <w:pStyle w:val="ParagraphT121"/>
        <w:divId w:val="1930701137"/>
      </w:pPr>
      <w:r w:rsidRPr="002278DF">
        <w:rPr>
          <w:noProof/>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05"/>
        <w:gridCol w:w="879"/>
        <w:gridCol w:w="870"/>
        <w:gridCol w:w="3806"/>
      </w:tblGrid>
      <w:tr w:rsidR="002278DF" w:rsidRPr="002278DF" w:rsidTr="002278DF">
        <w:trPr>
          <w:divId w:val="1930701137"/>
          <w:jc w:val="center"/>
        </w:trPr>
        <w:tc>
          <w:tcPr>
            <w:tcW w:w="3888" w:type="dxa"/>
            <w:tcBorders>
              <w:top w:val="nil"/>
              <w:left w:val="nil"/>
              <w:bottom w:val="nil"/>
              <w:right w:val="nil"/>
            </w:tcBorders>
            <w:hideMark/>
          </w:tcPr>
          <w:p w:rsidR="002278DF" w:rsidRPr="002278DF" w:rsidRDefault="002278DF" w:rsidP="00F92B84">
            <w:pPr>
              <w:pStyle w:val="TableHeading1"/>
            </w:pPr>
            <w:r w:rsidRPr="002278DF">
              <w:t>COL</w:t>
            </w:r>
          </w:p>
        </w:tc>
        <w:tc>
          <w:tcPr>
            <w:tcW w:w="1800" w:type="dxa"/>
            <w:gridSpan w:val="2"/>
            <w:tcBorders>
              <w:top w:val="nil"/>
              <w:left w:val="nil"/>
              <w:bottom w:val="nil"/>
              <w:right w:val="nil"/>
            </w:tcBorders>
            <w:hideMark/>
          </w:tcPr>
          <w:p w:rsidR="002278DF" w:rsidRPr="002278DF" w:rsidRDefault="002278DF" w:rsidP="00F92B84">
            <w:pPr>
              <w:pStyle w:val="TableHeading1"/>
            </w:pPr>
            <w:r w:rsidRPr="002278DF">
              <w:t>SUP</w:t>
            </w:r>
          </w:p>
        </w:tc>
        <w:tc>
          <w:tcPr>
            <w:tcW w:w="3888" w:type="dxa"/>
            <w:tcBorders>
              <w:top w:val="nil"/>
              <w:left w:val="nil"/>
              <w:bottom w:val="nil"/>
              <w:right w:val="nil"/>
            </w:tcBorders>
            <w:hideMark/>
          </w:tcPr>
          <w:p w:rsidR="002278DF" w:rsidRPr="002278DF" w:rsidRDefault="002278DF" w:rsidP="00F92B84">
            <w:pPr>
              <w:pStyle w:val="TableHeading1"/>
            </w:pPr>
            <w:r w:rsidRPr="002278DF">
              <w:t>Experiment</w:t>
            </w:r>
          </w:p>
        </w:tc>
      </w:tr>
      <w:tr w:rsidR="002278DF" w:rsidRPr="002278DF" w:rsidTr="002278DF">
        <w:trPr>
          <w:divId w:val="1930701137"/>
          <w:jc w:val="center"/>
        </w:trPr>
        <w:tc>
          <w:tcPr>
            <w:tcW w:w="3888" w:type="dxa"/>
            <w:tcBorders>
              <w:top w:val="nil"/>
              <w:left w:val="nil"/>
              <w:bottom w:val="nil"/>
              <w:right w:val="nil"/>
            </w:tcBorders>
            <w:hideMark/>
          </w:tcPr>
          <w:p w:rsidR="002278DF" w:rsidRPr="002278DF" w:rsidRDefault="002278DF" w:rsidP="00F92B84">
            <w:pPr>
              <w:pStyle w:val="TableHeading1"/>
            </w:pPr>
            <w:r w:rsidRPr="002278DF">
              <w:t>NATC00T13N35SA</w:t>
            </w:r>
          </w:p>
        </w:tc>
        <w:tc>
          <w:tcPr>
            <w:tcW w:w="1800" w:type="dxa"/>
            <w:gridSpan w:val="2"/>
            <w:tcBorders>
              <w:top w:val="nil"/>
              <w:left w:val="nil"/>
              <w:bottom w:val="nil"/>
              <w:right w:val="nil"/>
            </w:tcBorders>
          </w:tcPr>
          <w:p w:rsidR="002278DF" w:rsidRPr="002278DF" w:rsidRDefault="002278DF" w:rsidP="00F92B84">
            <w:pPr>
              <w:pStyle w:val="TableHeading1"/>
            </w:pPr>
          </w:p>
        </w:tc>
        <w:tc>
          <w:tcPr>
            <w:tcW w:w="3888" w:type="dxa"/>
            <w:tcBorders>
              <w:top w:val="nil"/>
              <w:left w:val="nil"/>
              <w:bottom w:val="nil"/>
              <w:right w:val="nil"/>
            </w:tcBorders>
            <w:hideMark/>
          </w:tcPr>
          <w:p w:rsidR="002278DF" w:rsidRPr="002278DF" w:rsidRDefault="002278DF" w:rsidP="00F92B84">
            <w:pPr>
              <w:pStyle w:val="TableHeading1"/>
            </w:pPr>
            <w:r w:rsidRPr="002278DF">
              <w:t>NATC06G13N35PA</w:t>
            </w:r>
          </w:p>
        </w:tc>
      </w:tr>
      <w:tr w:rsidR="002278DF" w:rsidRPr="002278DF" w:rsidTr="002278DF">
        <w:trPr>
          <w:divId w:val="1930701137"/>
          <w:jc w:val="center"/>
        </w:trPr>
        <w:tc>
          <w:tcPr>
            <w:tcW w:w="3888"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900"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900"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888"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888"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c>
          <w:tcPr>
            <w:tcW w:w="900" w:type="dxa"/>
            <w:tcBorders>
              <w:top w:val="nil"/>
              <w:left w:val="single" w:sz="4" w:space="0" w:color="auto"/>
              <w:bottom w:val="single" w:sz="4" w:space="0" w:color="auto"/>
              <w:right w:val="nil"/>
            </w:tcBorders>
          </w:tcPr>
          <w:p w:rsidR="002278DF" w:rsidRPr="002278DF" w:rsidRDefault="002278DF" w:rsidP="00F92B84">
            <w:pPr>
              <w:pStyle w:val="TableTextT100"/>
            </w:pPr>
          </w:p>
        </w:tc>
        <w:tc>
          <w:tcPr>
            <w:tcW w:w="900" w:type="dxa"/>
            <w:tcBorders>
              <w:top w:val="nil"/>
              <w:left w:val="nil"/>
              <w:bottom w:val="single" w:sz="4" w:space="0" w:color="auto"/>
              <w:right w:val="single" w:sz="4" w:space="0" w:color="auto"/>
            </w:tcBorders>
          </w:tcPr>
          <w:p w:rsidR="002278DF" w:rsidRPr="002278DF" w:rsidRDefault="002278DF" w:rsidP="00F92B84">
            <w:pPr>
              <w:pStyle w:val="TableTextT100"/>
            </w:pPr>
          </w:p>
        </w:tc>
        <w:tc>
          <w:tcPr>
            <w:tcW w:w="3888"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SAFING CMD 1 RTN</w:t>
            </w:r>
          </w:p>
        </w:tc>
        <w:tc>
          <w:tcPr>
            <w:tcW w:w="900" w:type="dxa"/>
            <w:tcBorders>
              <w:top w:val="single" w:sz="4" w:space="0" w:color="auto"/>
              <w:left w:val="single" w:sz="4" w:space="0" w:color="auto"/>
              <w:bottom w:val="nil"/>
              <w:right w:val="single" w:sz="4" w:space="0" w:color="auto"/>
            </w:tcBorders>
            <w:hideMark/>
          </w:tcPr>
          <w:p w:rsidR="002278DF" w:rsidRPr="002278DF" w:rsidRDefault="002278DF" w:rsidP="00F92B84">
            <w:pPr>
              <w:pStyle w:val="TableTextT100"/>
            </w:pPr>
            <w:r w:rsidRPr="002278DF">
              <w:t>1</w:t>
            </w:r>
          </w:p>
        </w:tc>
        <w:tc>
          <w:tcPr>
            <w:tcW w:w="900"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SAFING CMD 2</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2</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SAFING CMD 2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3</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rPr>
                <w:lang w:val="sv-SE"/>
              </w:rPr>
            </w:pPr>
            <w:r w:rsidRPr="002278DF">
              <w:rPr>
                <w:lang w:val="sv-SE"/>
              </w:rPr>
              <w:t>SMOKE DET. BIT ENABLE –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4</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DET. BIT ENABLE +</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5</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6</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INDICATION CMD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7</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INDICATION CMD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8</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9</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WARNING FLAG</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10</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WARNING FLAG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11</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12</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13</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EMERGENCY FLAG</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14</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SAFING CMD 1</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15</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DET. OBSCURATION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16</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DET. OBSCURATION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17</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DET. SCATTER</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18</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FAN VENTILATION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19</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FAN VENTILATION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20</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EMERGENCY FLAG RTN</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21</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SMOKE DET. SCATTER RTN</w:t>
            </w:r>
          </w:p>
        </w:tc>
        <w:tc>
          <w:tcPr>
            <w:tcW w:w="900" w:type="dxa"/>
            <w:tcBorders>
              <w:top w:val="nil"/>
              <w:left w:val="single" w:sz="4" w:space="0" w:color="auto"/>
              <w:bottom w:val="single" w:sz="4" w:space="0" w:color="auto"/>
              <w:right w:val="single" w:sz="4" w:space="0" w:color="auto"/>
            </w:tcBorders>
            <w:hideMark/>
          </w:tcPr>
          <w:p w:rsidR="002278DF" w:rsidRPr="002278DF" w:rsidRDefault="002278DF" w:rsidP="00F92B84">
            <w:pPr>
              <w:pStyle w:val="TableTextT100"/>
            </w:pPr>
            <w:r w:rsidRPr="002278DF">
              <w:t>22</w:t>
            </w:r>
          </w:p>
        </w:tc>
        <w:tc>
          <w:tcPr>
            <w:tcW w:w="900"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jc w:val="left"/>
            </w:pPr>
          </w:p>
        </w:tc>
        <w:tc>
          <w:tcPr>
            <w:tcW w:w="900" w:type="dxa"/>
            <w:tcBorders>
              <w:top w:val="single" w:sz="4" w:space="0" w:color="auto"/>
              <w:left w:val="single" w:sz="4" w:space="0" w:color="auto"/>
              <w:bottom w:val="nil"/>
              <w:right w:val="nil"/>
            </w:tcBorders>
          </w:tcPr>
          <w:p w:rsidR="002278DF" w:rsidRPr="002278DF" w:rsidRDefault="002278DF" w:rsidP="00F92B84">
            <w:pPr>
              <w:pStyle w:val="TableTextT100"/>
            </w:pPr>
          </w:p>
        </w:tc>
        <w:tc>
          <w:tcPr>
            <w:tcW w:w="900" w:type="dxa"/>
            <w:tcBorders>
              <w:top w:val="single" w:sz="4" w:space="0" w:color="auto"/>
              <w:left w:val="nil"/>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pPr>
          </w:p>
        </w:tc>
      </w:tr>
    </w:tbl>
    <w:p w:rsidR="002278DF" w:rsidRPr="00F92B84" w:rsidRDefault="002278DF" w:rsidP="0050516A">
      <w:pPr>
        <w:pStyle w:val="Figurecont0"/>
        <w:divId w:val="1930701137"/>
      </w:pPr>
      <w:bookmarkStart w:id="429" w:name="_Toc286416538"/>
      <w:bookmarkStart w:id="430" w:name="_Toc198707233"/>
      <w:bookmarkStart w:id="431" w:name="_Toc190160054"/>
      <w:bookmarkStart w:id="432" w:name="_Toc385418382"/>
      <w:r w:rsidRPr="00F92B84">
        <w:t>FIGURE G.3.1.1.2-13  SUP-1/SUP-4 cONNECTOR J07 PIN ASSIGNMENTS</w:t>
      </w:r>
      <w:bookmarkEnd w:id="429"/>
      <w:bookmarkEnd w:id="430"/>
      <w:bookmarkEnd w:id="431"/>
      <w:bookmarkEnd w:id="432"/>
    </w:p>
    <w:p w:rsidR="002278DF" w:rsidRPr="002278DF" w:rsidRDefault="002278DF" w:rsidP="00F92B84">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7"/>
        <w:gridCol w:w="897"/>
        <w:gridCol w:w="868"/>
        <w:gridCol w:w="3798"/>
      </w:tblGrid>
      <w:tr w:rsidR="002278DF" w:rsidRPr="002278DF" w:rsidTr="002278DF">
        <w:trPr>
          <w:divId w:val="1930701137"/>
          <w:jc w:val="center"/>
        </w:trPr>
        <w:tc>
          <w:tcPr>
            <w:tcW w:w="3888" w:type="dxa"/>
            <w:tcBorders>
              <w:top w:val="nil"/>
              <w:left w:val="nil"/>
              <w:bottom w:val="nil"/>
              <w:right w:val="nil"/>
            </w:tcBorders>
            <w:hideMark/>
          </w:tcPr>
          <w:p w:rsidR="002278DF" w:rsidRPr="002278DF" w:rsidRDefault="002278DF" w:rsidP="00F92B84">
            <w:pPr>
              <w:pStyle w:val="TableHeading1"/>
            </w:pPr>
            <w:r w:rsidRPr="002278DF">
              <w:t>COL</w:t>
            </w:r>
          </w:p>
        </w:tc>
        <w:tc>
          <w:tcPr>
            <w:tcW w:w="1800" w:type="dxa"/>
            <w:gridSpan w:val="2"/>
            <w:tcBorders>
              <w:top w:val="nil"/>
              <w:left w:val="nil"/>
              <w:bottom w:val="nil"/>
              <w:right w:val="nil"/>
            </w:tcBorders>
            <w:hideMark/>
          </w:tcPr>
          <w:p w:rsidR="002278DF" w:rsidRPr="002278DF" w:rsidRDefault="002278DF" w:rsidP="00F92B84">
            <w:pPr>
              <w:pStyle w:val="TableHeading1"/>
            </w:pPr>
            <w:r w:rsidRPr="002278DF">
              <w:t>SUP</w:t>
            </w:r>
          </w:p>
        </w:tc>
        <w:tc>
          <w:tcPr>
            <w:tcW w:w="3888" w:type="dxa"/>
            <w:tcBorders>
              <w:top w:val="nil"/>
              <w:left w:val="nil"/>
              <w:bottom w:val="nil"/>
              <w:right w:val="nil"/>
            </w:tcBorders>
            <w:hideMark/>
          </w:tcPr>
          <w:p w:rsidR="002278DF" w:rsidRPr="002278DF" w:rsidRDefault="002278DF" w:rsidP="00F92B84">
            <w:pPr>
              <w:pStyle w:val="TableHeading1"/>
            </w:pPr>
            <w:r w:rsidRPr="002278DF">
              <w:t>Experiment</w:t>
            </w:r>
          </w:p>
        </w:tc>
      </w:tr>
      <w:tr w:rsidR="002278DF" w:rsidRPr="002278DF" w:rsidTr="002278DF">
        <w:trPr>
          <w:divId w:val="1930701137"/>
          <w:jc w:val="center"/>
        </w:trPr>
        <w:tc>
          <w:tcPr>
            <w:tcW w:w="3888" w:type="dxa"/>
            <w:tcBorders>
              <w:top w:val="nil"/>
              <w:left w:val="nil"/>
              <w:bottom w:val="nil"/>
              <w:right w:val="nil"/>
            </w:tcBorders>
            <w:hideMark/>
          </w:tcPr>
          <w:p w:rsidR="002278DF" w:rsidRPr="002278DF" w:rsidRDefault="002278DF" w:rsidP="00F92B84">
            <w:pPr>
              <w:pStyle w:val="TableHeading1"/>
            </w:pPr>
            <w:r w:rsidRPr="002278DF">
              <w:t>NATC00T11N98SN</w:t>
            </w:r>
          </w:p>
        </w:tc>
        <w:tc>
          <w:tcPr>
            <w:tcW w:w="1800" w:type="dxa"/>
            <w:gridSpan w:val="2"/>
            <w:tcBorders>
              <w:top w:val="nil"/>
              <w:left w:val="nil"/>
              <w:bottom w:val="nil"/>
              <w:right w:val="nil"/>
            </w:tcBorders>
          </w:tcPr>
          <w:p w:rsidR="002278DF" w:rsidRPr="002278DF" w:rsidRDefault="002278DF" w:rsidP="00F92B84">
            <w:pPr>
              <w:pStyle w:val="TableHeading1"/>
            </w:pPr>
          </w:p>
        </w:tc>
        <w:tc>
          <w:tcPr>
            <w:tcW w:w="3888" w:type="dxa"/>
            <w:tcBorders>
              <w:top w:val="nil"/>
              <w:left w:val="nil"/>
              <w:bottom w:val="nil"/>
              <w:right w:val="nil"/>
            </w:tcBorders>
            <w:hideMark/>
          </w:tcPr>
          <w:p w:rsidR="002278DF" w:rsidRPr="002278DF" w:rsidRDefault="002278DF" w:rsidP="00F92B84">
            <w:pPr>
              <w:pStyle w:val="TableHeading1"/>
            </w:pPr>
            <w:r w:rsidRPr="002278DF">
              <w:t>NATC06G11N98PN or D38999 26FB98PN</w:t>
            </w:r>
          </w:p>
        </w:tc>
      </w:tr>
      <w:tr w:rsidR="002278DF" w:rsidRPr="002278DF" w:rsidTr="002278DF">
        <w:trPr>
          <w:divId w:val="1930701137"/>
          <w:jc w:val="center"/>
        </w:trPr>
        <w:tc>
          <w:tcPr>
            <w:tcW w:w="3888"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c>
          <w:tcPr>
            <w:tcW w:w="900"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900" w:type="dxa"/>
            <w:tcBorders>
              <w:top w:val="nil"/>
              <w:left w:val="nil"/>
              <w:bottom w:val="nil"/>
              <w:right w:val="nil"/>
            </w:tcBorders>
          </w:tcPr>
          <w:p w:rsidR="002278DF" w:rsidRPr="002278DF" w:rsidRDefault="002278DF" w:rsidP="00672550">
            <w:pPr>
              <w:spacing w:before="100" w:beforeAutospacing="1" w:after="100" w:afterAutospacing="1" w:line="240" w:lineRule="auto"/>
              <w:jc w:val="center"/>
              <w:rPr>
                <w:rFonts w:ascii="Times New Roman" w:hAnsi="Times New Roman"/>
                <w:sz w:val="20"/>
              </w:rPr>
            </w:pPr>
          </w:p>
        </w:tc>
        <w:tc>
          <w:tcPr>
            <w:tcW w:w="3888" w:type="dxa"/>
            <w:tcBorders>
              <w:top w:val="nil"/>
              <w:left w:val="nil"/>
              <w:bottom w:val="single" w:sz="4" w:space="0" w:color="auto"/>
              <w:right w:val="nil"/>
            </w:tcBorders>
          </w:tcPr>
          <w:p w:rsidR="002278DF" w:rsidRPr="002278DF" w:rsidRDefault="002278DF" w:rsidP="00672550">
            <w:pPr>
              <w:spacing w:before="100" w:beforeAutospacing="1" w:after="100" w:afterAutospacing="1" w:line="240" w:lineRule="auto"/>
              <w:rPr>
                <w:rFonts w:ascii="Times New Roman" w:hAnsi="Times New Roman"/>
                <w:sz w:val="20"/>
              </w:rPr>
            </w:pPr>
          </w:p>
        </w:tc>
      </w:tr>
      <w:tr w:rsidR="002278DF" w:rsidRPr="002278DF" w:rsidTr="002278DF">
        <w:trPr>
          <w:divId w:val="1930701137"/>
          <w:jc w:val="center"/>
        </w:trPr>
        <w:tc>
          <w:tcPr>
            <w:tcW w:w="3888"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c>
          <w:tcPr>
            <w:tcW w:w="900" w:type="dxa"/>
            <w:tcBorders>
              <w:top w:val="nil"/>
              <w:left w:val="single" w:sz="4" w:space="0" w:color="auto"/>
              <w:bottom w:val="single" w:sz="4" w:space="0" w:color="auto"/>
              <w:right w:val="nil"/>
            </w:tcBorders>
          </w:tcPr>
          <w:p w:rsidR="002278DF" w:rsidRPr="002278DF" w:rsidRDefault="002278DF" w:rsidP="00F92B84">
            <w:pPr>
              <w:pStyle w:val="TableTextT100"/>
            </w:pPr>
          </w:p>
        </w:tc>
        <w:tc>
          <w:tcPr>
            <w:tcW w:w="900" w:type="dxa"/>
            <w:tcBorders>
              <w:top w:val="nil"/>
              <w:left w:val="nil"/>
              <w:bottom w:val="single" w:sz="4" w:space="0" w:color="auto"/>
              <w:right w:val="single" w:sz="4" w:space="0" w:color="auto"/>
            </w:tcBorders>
          </w:tcPr>
          <w:p w:rsidR="002278DF" w:rsidRPr="002278DF" w:rsidRDefault="002278DF" w:rsidP="00F92B84">
            <w:pPr>
              <w:pStyle w:val="TableTextT100"/>
            </w:pPr>
          </w:p>
        </w:tc>
        <w:tc>
          <w:tcPr>
            <w:tcW w:w="3888"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single" w:sz="4" w:space="0" w:color="auto"/>
              <w:left w:val="single" w:sz="4" w:space="0" w:color="auto"/>
              <w:bottom w:val="nil"/>
              <w:right w:val="single" w:sz="4" w:space="0" w:color="auto"/>
            </w:tcBorders>
            <w:hideMark/>
          </w:tcPr>
          <w:p w:rsidR="002278DF" w:rsidRPr="002278DF" w:rsidRDefault="002278DF" w:rsidP="00F92B84">
            <w:pPr>
              <w:pStyle w:val="TableTextT100"/>
            </w:pPr>
            <w:r w:rsidRPr="002278DF">
              <w:t>A</w:t>
            </w:r>
          </w:p>
        </w:tc>
        <w:tc>
          <w:tcPr>
            <w:tcW w:w="900" w:type="dxa"/>
            <w:tcBorders>
              <w:top w:val="single" w:sz="4" w:space="0" w:color="auto"/>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COL LAN-2 HI RX</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B</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COL LAN-2 LO RX</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C</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NOT CONNECTED</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D</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COL LAN-2 LO TX</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E</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COL LAN-2 HI TX</w:t>
            </w:r>
          </w:p>
        </w:tc>
        <w:tc>
          <w:tcPr>
            <w:tcW w:w="900" w:type="dxa"/>
            <w:tcBorders>
              <w:top w:val="nil"/>
              <w:left w:val="single" w:sz="4" w:space="0" w:color="auto"/>
              <w:bottom w:val="nil"/>
              <w:right w:val="single" w:sz="4" w:space="0" w:color="auto"/>
            </w:tcBorders>
            <w:hideMark/>
          </w:tcPr>
          <w:p w:rsidR="002278DF" w:rsidRPr="002278DF" w:rsidRDefault="002278DF" w:rsidP="00F92B84">
            <w:pPr>
              <w:pStyle w:val="TableTextT100"/>
            </w:pPr>
            <w:r w:rsidRPr="002278DF">
              <w:t>F</w:t>
            </w:r>
          </w:p>
        </w:tc>
        <w:tc>
          <w:tcPr>
            <w:tcW w:w="900" w:type="dxa"/>
            <w:tcBorders>
              <w:top w:val="nil"/>
              <w:left w:val="single" w:sz="4" w:space="0" w:color="auto"/>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nil"/>
              <w:right w:val="single" w:sz="4" w:space="0" w:color="auto"/>
            </w:tcBorders>
            <w:hideMark/>
          </w:tcPr>
          <w:p w:rsidR="002278DF" w:rsidRPr="002278DF" w:rsidRDefault="002278DF" w:rsidP="00F92B84">
            <w:pPr>
              <w:pStyle w:val="TableTextT100"/>
              <w:jc w:val="left"/>
            </w:pPr>
            <w:r w:rsidRPr="002278DF">
              <w:t>CHASSIS GROUND</w:t>
            </w:r>
          </w:p>
        </w:tc>
        <w:tc>
          <w:tcPr>
            <w:tcW w:w="900" w:type="dxa"/>
            <w:tcBorders>
              <w:top w:val="nil"/>
              <w:left w:val="single" w:sz="4" w:space="0" w:color="auto"/>
              <w:bottom w:val="single" w:sz="4" w:space="0" w:color="auto"/>
              <w:right w:val="single" w:sz="4" w:space="0" w:color="auto"/>
            </w:tcBorders>
            <w:hideMark/>
          </w:tcPr>
          <w:p w:rsidR="002278DF" w:rsidRPr="002278DF" w:rsidRDefault="002278DF" w:rsidP="00F92B84">
            <w:pPr>
              <w:pStyle w:val="TableTextT100"/>
            </w:pPr>
            <w:r w:rsidRPr="002278DF">
              <w:t>SHELL</w:t>
            </w:r>
          </w:p>
        </w:tc>
        <w:tc>
          <w:tcPr>
            <w:tcW w:w="900"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nil"/>
              <w:right w:val="single" w:sz="4" w:space="0" w:color="auto"/>
            </w:tcBorders>
          </w:tcPr>
          <w:p w:rsidR="002278DF" w:rsidRPr="002278DF" w:rsidRDefault="002278DF" w:rsidP="00F92B84">
            <w:pPr>
              <w:pStyle w:val="TableTextT100"/>
            </w:pPr>
          </w:p>
        </w:tc>
      </w:tr>
      <w:tr w:rsidR="002278DF" w:rsidRPr="002278DF" w:rsidTr="002278DF">
        <w:trPr>
          <w:divId w:val="1930701137"/>
          <w:jc w:val="center"/>
        </w:trPr>
        <w:tc>
          <w:tcPr>
            <w:tcW w:w="3888"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jc w:val="left"/>
            </w:pPr>
          </w:p>
        </w:tc>
        <w:tc>
          <w:tcPr>
            <w:tcW w:w="900" w:type="dxa"/>
            <w:tcBorders>
              <w:top w:val="single" w:sz="4" w:space="0" w:color="auto"/>
              <w:left w:val="single" w:sz="4" w:space="0" w:color="auto"/>
              <w:bottom w:val="nil"/>
              <w:right w:val="nil"/>
            </w:tcBorders>
          </w:tcPr>
          <w:p w:rsidR="002278DF" w:rsidRPr="002278DF" w:rsidRDefault="002278DF" w:rsidP="00F92B84">
            <w:pPr>
              <w:pStyle w:val="TableTextT100"/>
            </w:pPr>
          </w:p>
        </w:tc>
        <w:tc>
          <w:tcPr>
            <w:tcW w:w="900" w:type="dxa"/>
            <w:tcBorders>
              <w:top w:val="single" w:sz="4" w:space="0" w:color="auto"/>
              <w:left w:val="nil"/>
              <w:bottom w:val="nil"/>
              <w:right w:val="single" w:sz="4" w:space="0" w:color="auto"/>
            </w:tcBorders>
          </w:tcPr>
          <w:p w:rsidR="002278DF" w:rsidRPr="002278DF" w:rsidRDefault="002278DF" w:rsidP="00F92B84">
            <w:pPr>
              <w:pStyle w:val="TableTextT100"/>
            </w:pPr>
          </w:p>
        </w:tc>
        <w:tc>
          <w:tcPr>
            <w:tcW w:w="3888" w:type="dxa"/>
            <w:tcBorders>
              <w:top w:val="nil"/>
              <w:left w:val="single" w:sz="4" w:space="0" w:color="auto"/>
              <w:bottom w:val="single" w:sz="4" w:space="0" w:color="auto"/>
              <w:right w:val="single" w:sz="4" w:space="0" w:color="auto"/>
            </w:tcBorders>
          </w:tcPr>
          <w:p w:rsidR="002278DF" w:rsidRPr="002278DF" w:rsidRDefault="002278DF" w:rsidP="00F92B84">
            <w:pPr>
              <w:pStyle w:val="TableTextT100"/>
            </w:pPr>
          </w:p>
        </w:tc>
      </w:tr>
    </w:tbl>
    <w:p w:rsidR="002278DF" w:rsidRPr="00F92B84" w:rsidRDefault="002278DF" w:rsidP="0070161D">
      <w:pPr>
        <w:pStyle w:val="Figurecont0"/>
        <w:divId w:val="1930701137"/>
      </w:pPr>
      <w:bookmarkStart w:id="433" w:name="_Toc286416539"/>
      <w:bookmarkStart w:id="434" w:name="_Toc198707234"/>
      <w:bookmarkStart w:id="435" w:name="_Toc190160055"/>
      <w:bookmarkStart w:id="436" w:name="_Toc385418383"/>
      <w:r w:rsidRPr="00F92B84">
        <w:t>FIGURE G.3.1.1.2-14  SUP-1 TO SUP-4 CONNECTOR J09 PIN ASSIGNMENTS</w:t>
      </w:r>
      <w:bookmarkEnd w:id="433"/>
      <w:bookmarkEnd w:id="434"/>
      <w:bookmarkEnd w:id="435"/>
      <w:bookmarkEnd w:id="436"/>
    </w:p>
    <w:p w:rsidR="002278DF" w:rsidRPr="002278DF" w:rsidRDefault="002278DF" w:rsidP="00672550">
      <w:pPr>
        <w:spacing w:before="100" w:beforeAutospacing="1" w:after="100" w:afterAutospacing="1"/>
        <w:jc w:val="center"/>
        <w:divId w:val="1930701137"/>
      </w:pPr>
      <w:r w:rsidRPr="00F92B84">
        <w:rPr>
          <w:rStyle w:val="ParagraphT12Char"/>
        </w:rPr>
        <w:br w:type="page"/>
      </w:r>
      <w:r w:rsidRPr="002278DF">
        <w:rPr>
          <w:noProof/>
        </w:rPr>
        <w:drawing>
          <wp:inline distT="0" distB="0" distL="0" distR="0" wp14:anchorId="5912112C" wp14:editId="2529B6E1">
            <wp:extent cx="5934075" cy="5638800"/>
            <wp:effectExtent l="0" t="0" r="9525" b="0"/>
            <wp:docPr id="2637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934075" cy="5638800"/>
                    </a:xfrm>
                    <a:prstGeom prst="rect">
                      <a:avLst/>
                    </a:prstGeom>
                    <a:noFill/>
                    <a:ln>
                      <a:noFill/>
                    </a:ln>
                  </pic:spPr>
                </pic:pic>
              </a:graphicData>
            </a:graphic>
          </wp:inline>
        </w:drawing>
      </w:r>
    </w:p>
    <w:p w:rsidR="002278DF" w:rsidRPr="00660A3F" w:rsidRDefault="002278DF" w:rsidP="00165220">
      <w:pPr>
        <w:pStyle w:val="Figurecont0"/>
        <w:divId w:val="1930701137"/>
      </w:pPr>
      <w:bookmarkStart w:id="437" w:name="_Toc190160056"/>
      <w:bookmarkStart w:id="438" w:name="_Toc198707235"/>
      <w:bookmarkStart w:id="439" w:name="_Toc286416540"/>
      <w:bookmarkStart w:id="440" w:name="_Toc385418384"/>
      <w:r w:rsidRPr="00660A3F">
        <w:t>Figure G.3.1.1.2-15  SUP locations – COLUMBUS</w:t>
      </w:r>
      <w:bookmarkEnd w:id="437"/>
      <w:bookmarkEnd w:id="438"/>
      <w:bookmarkEnd w:id="439"/>
      <w:bookmarkEnd w:id="440"/>
    </w:p>
    <w:p w:rsidR="002278DF" w:rsidRPr="002278DF" w:rsidRDefault="002278DF" w:rsidP="00660A3F">
      <w:pPr>
        <w:pStyle w:val="ParagraphT121"/>
        <w:divId w:val="1930701137"/>
      </w:pPr>
      <w:r w:rsidRPr="002278DF">
        <w:br w:type="page"/>
      </w:r>
    </w:p>
    <w:tbl>
      <w:tblPr>
        <w:tblW w:w="9360" w:type="dxa"/>
        <w:jc w:val="center"/>
        <w:tblLayout w:type="fixed"/>
        <w:tblCellMar>
          <w:left w:w="60" w:type="dxa"/>
          <w:right w:w="60" w:type="dxa"/>
        </w:tblCellMar>
        <w:tblLook w:val="04A0" w:firstRow="1" w:lastRow="0" w:firstColumn="1" w:lastColumn="0" w:noHBand="0" w:noVBand="1"/>
      </w:tblPr>
      <w:tblGrid>
        <w:gridCol w:w="1872"/>
        <w:gridCol w:w="1872"/>
        <w:gridCol w:w="1872"/>
        <w:gridCol w:w="1872"/>
        <w:gridCol w:w="1872"/>
      </w:tblGrid>
      <w:tr w:rsidR="002278DF" w:rsidRPr="002278DF" w:rsidTr="002278DF">
        <w:trPr>
          <w:divId w:val="1930701137"/>
          <w:jc w:val="center"/>
        </w:trPr>
        <w:tc>
          <w:tcPr>
            <w:tcW w:w="9360" w:type="dxa"/>
            <w:gridSpan w:val="5"/>
            <w:tcBorders>
              <w:top w:val="nil"/>
              <w:left w:val="nil"/>
              <w:bottom w:val="single" w:sz="4" w:space="0" w:color="auto"/>
              <w:right w:val="nil"/>
            </w:tcBorders>
            <w:hideMark/>
          </w:tcPr>
          <w:p w:rsidR="002278DF" w:rsidRPr="002278DF" w:rsidRDefault="002278DF" w:rsidP="002F7093">
            <w:pPr>
              <w:pStyle w:val="TableTitleContinued"/>
            </w:pPr>
            <w:bookmarkStart w:id="441" w:name="_Toc286416299"/>
            <w:bookmarkStart w:id="442" w:name="_Toc385418166"/>
            <w:bookmarkStart w:id="443" w:name="_Toc385418315"/>
            <w:r w:rsidRPr="002278DF">
              <w:t>Table G.3.1.1.2-1  SUP summary</w:t>
            </w:r>
            <w:bookmarkEnd w:id="441"/>
            <w:bookmarkEnd w:id="442"/>
            <w:bookmarkEnd w:id="443"/>
          </w:p>
        </w:tc>
      </w:tr>
      <w:tr w:rsidR="002278DF" w:rsidRPr="002278DF" w:rsidTr="002278DF">
        <w:trPr>
          <w:divId w:val="1930701137"/>
          <w:jc w:val="center"/>
        </w:trPr>
        <w:tc>
          <w:tcPr>
            <w:tcW w:w="1872" w:type="dxa"/>
            <w:tcBorders>
              <w:top w:val="single" w:sz="4" w:space="0" w:color="auto"/>
              <w:left w:val="single" w:sz="6" w:space="0" w:color="auto"/>
              <w:bottom w:val="single" w:sz="6" w:space="0" w:color="auto"/>
              <w:right w:val="single" w:sz="6" w:space="0" w:color="auto"/>
            </w:tcBorders>
            <w:hideMark/>
          </w:tcPr>
          <w:p w:rsidR="002278DF" w:rsidRPr="002278DF" w:rsidRDefault="002278DF" w:rsidP="00504905">
            <w:pPr>
              <w:pStyle w:val="TableHeading1"/>
            </w:pPr>
            <w:r w:rsidRPr="002278DF">
              <w:t>Connector</w:t>
            </w:r>
          </w:p>
        </w:tc>
        <w:tc>
          <w:tcPr>
            <w:tcW w:w="1872" w:type="dxa"/>
            <w:tcBorders>
              <w:top w:val="single" w:sz="4" w:space="0" w:color="auto"/>
              <w:left w:val="single" w:sz="6" w:space="0" w:color="auto"/>
              <w:bottom w:val="single" w:sz="6" w:space="0" w:color="auto"/>
              <w:right w:val="single" w:sz="6" w:space="0" w:color="auto"/>
            </w:tcBorders>
            <w:hideMark/>
          </w:tcPr>
          <w:p w:rsidR="002278DF" w:rsidRPr="002278DF" w:rsidRDefault="002278DF" w:rsidP="00504905">
            <w:pPr>
              <w:pStyle w:val="TableHeading1"/>
            </w:pPr>
            <w:r w:rsidRPr="002278DF">
              <w:t>SUP #1</w:t>
            </w:r>
          </w:p>
        </w:tc>
        <w:tc>
          <w:tcPr>
            <w:tcW w:w="1872" w:type="dxa"/>
            <w:tcBorders>
              <w:top w:val="single" w:sz="4" w:space="0" w:color="auto"/>
              <w:left w:val="single" w:sz="6" w:space="0" w:color="auto"/>
              <w:bottom w:val="single" w:sz="6" w:space="0" w:color="auto"/>
              <w:right w:val="single" w:sz="6" w:space="0" w:color="auto"/>
            </w:tcBorders>
            <w:hideMark/>
          </w:tcPr>
          <w:p w:rsidR="002278DF" w:rsidRPr="002278DF" w:rsidRDefault="002278DF" w:rsidP="00504905">
            <w:pPr>
              <w:pStyle w:val="TableHeading1"/>
            </w:pPr>
            <w:r w:rsidRPr="002278DF">
              <w:t>SUP #2</w:t>
            </w:r>
          </w:p>
        </w:tc>
        <w:tc>
          <w:tcPr>
            <w:tcW w:w="1872" w:type="dxa"/>
            <w:tcBorders>
              <w:top w:val="single" w:sz="4" w:space="0" w:color="auto"/>
              <w:left w:val="single" w:sz="6" w:space="0" w:color="auto"/>
              <w:bottom w:val="single" w:sz="6" w:space="0" w:color="auto"/>
              <w:right w:val="single" w:sz="6" w:space="0" w:color="auto"/>
            </w:tcBorders>
            <w:hideMark/>
          </w:tcPr>
          <w:p w:rsidR="002278DF" w:rsidRPr="002278DF" w:rsidRDefault="002278DF" w:rsidP="00504905">
            <w:pPr>
              <w:pStyle w:val="TableHeading1"/>
            </w:pPr>
            <w:r w:rsidRPr="002278DF">
              <w:t>SUP #3</w:t>
            </w:r>
          </w:p>
        </w:tc>
        <w:tc>
          <w:tcPr>
            <w:tcW w:w="1872" w:type="dxa"/>
            <w:tcBorders>
              <w:top w:val="single" w:sz="4" w:space="0" w:color="auto"/>
              <w:left w:val="single" w:sz="6" w:space="0" w:color="auto"/>
              <w:bottom w:val="single" w:sz="6" w:space="0" w:color="auto"/>
              <w:right w:val="single" w:sz="6" w:space="0" w:color="auto"/>
            </w:tcBorders>
            <w:hideMark/>
          </w:tcPr>
          <w:p w:rsidR="002278DF" w:rsidRPr="002278DF" w:rsidRDefault="002278DF" w:rsidP="00504905">
            <w:pPr>
              <w:pStyle w:val="TableHeading1"/>
            </w:pPr>
            <w:r w:rsidRPr="002278DF">
              <w:t>SUP #4</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J01/Power</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Ch</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C</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C</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Ch</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J02/Power</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PL</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PL</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J03/Power</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PL2</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POL</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PL2</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J04/Data 1</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AB</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Spare</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Spare</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AB</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J05/Data 2</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EN</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EN</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EN</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EN</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J06/Data 3</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VHR</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Spare</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Spare</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VHR</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J07/Data 4</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SS</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Reserved</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Reserved</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SS</w:t>
            </w:r>
          </w:p>
        </w:tc>
      </w:tr>
      <w:tr w:rsidR="002278DF" w:rsidRPr="002278DF" w:rsidTr="002278DF">
        <w:trPr>
          <w:divId w:val="1930701137"/>
          <w:jc w:val="center"/>
        </w:trPr>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J08/Data 5</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VCA</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Reserved</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Reserved</w:t>
            </w:r>
          </w:p>
        </w:tc>
        <w:tc>
          <w:tcPr>
            <w:tcW w:w="1872" w:type="dxa"/>
            <w:tcBorders>
              <w:top w:val="single" w:sz="6" w:space="0" w:color="auto"/>
              <w:left w:val="single" w:sz="6" w:space="0" w:color="auto"/>
              <w:bottom w:val="single" w:sz="6" w:space="0" w:color="auto"/>
              <w:right w:val="single" w:sz="6" w:space="0" w:color="auto"/>
            </w:tcBorders>
            <w:hideMark/>
          </w:tcPr>
          <w:p w:rsidR="002278DF" w:rsidRPr="002278DF" w:rsidRDefault="002278DF" w:rsidP="00504905">
            <w:pPr>
              <w:pStyle w:val="TableTextT100"/>
            </w:pPr>
            <w:r w:rsidRPr="002278DF">
              <w:t>VCA</w:t>
            </w:r>
          </w:p>
        </w:tc>
      </w:tr>
      <w:tr w:rsidR="002278DF" w:rsidRPr="002278DF" w:rsidTr="002278DF">
        <w:trPr>
          <w:divId w:val="1930701137"/>
          <w:jc w:val="center"/>
        </w:trPr>
        <w:tc>
          <w:tcPr>
            <w:tcW w:w="187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504905">
            <w:pPr>
              <w:pStyle w:val="TableTextT100"/>
            </w:pPr>
            <w:r w:rsidRPr="002278DF">
              <w:t>J09/Data 6</w:t>
            </w:r>
          </w:p>
        </w:tc>
        <w:tc>
          <w:tcPr>
            <w:tcW w:w="187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504905">
            <w:pPr>
              <w:pStyle w:val="TableTextT100"/>
            </w:pPr>
            <w:r w:rsidRPr="002278DF">
              <w:t>ER</w:t>
            </w:r>
          </w:p>
        </w:tc>
        <w:tc>
          <w:tcPr>
            <w:tcW w:w="187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504905">
            <w:pPr>
              <w:pStyle w:val="TableTextT100"/>
            </w:pPr>
            <w:r w:rsidRPr="002278DF">
              <w:t>ER</w:t>
            </w:r>
          </w:p>
        </w:tc>
        <w:tc>
          <w:tcPr>
            <w:tcW w:w="187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504905">
            <w:pPr>
              <w:pStyle w:val="TableTextT100"/>
            </w:pPr>
            <w:r w:rsidRPr="002278DF">
              <w:t>ER</w:t>
            </w:r>
          </w:p>
        </w:tc>
        <w:tc>
          <w:tcPr>
            <w:tcW w:w="1872" w:type="dxa"/>
            <w:tcBorders>
              <w:top w:val="single" w:sz="6" w:space="0" w:color="auto"/>
              <w:left w:val="single" w:sz="6" w:space="0" w:color="auto"/>
              <w:bottom w:val="single" w:sz="4" w:space="0" w:color="auto"/>
              <w:right w:val="single" w:sz="6" w:space="0" w:color="auto"/>
            </w:tcBorders>
            <w:hideMark/>
          </w:tcPr>
          <w:p w:rsidR="002278DF" w:rsidRPr="002278DF" w:rsidRDefault="002278DF" w:rsidP="00504905">
            <w:pPr>
              <w:pStyle w:val="TableTextT100"/>
            </w:pPr>
            <w:r w:rsidRPr="002278DF">
              <w:t>ER</w:t>
            </w:r>
          </w:p>
        </w:tc>
      </w:tr>
      <w:tr w:rsidR="002278DF" w:rsidRPr="002278DF" w:rsidTr="002278DF">
        <w:trPr>
          <w:divId w:val="1930701137"/>
          <w:jc w:val="center"/>
        </w:trPr>
        <w:tc>
          <w:tcPr>
            <w:tcW w:w="9360" w:type="dxa"/>
            <w:gridSpan w:val="5"/>
            <w:tcBorders>
              <w:top w:val="single" w:sz="4" w:space="0" w:color="auto"/>
              <w:left w:val="nil"/>
              <w:bottom w:val="nil"/>
              <w:right w:val="nil"/>
            </w:tcBorders>
            <w:hideMark/>
          </w:tcPr>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Key:</w:t>
            </w:r>
            <w:r w:rsidRPr="00504905">
              <w:rPr>
                <w:rFonts w:ascii="Times New Roman" w:hAnsi="Times New Roman"/>
                <w:sz w:val="20"/>
              </w:rPr>
              <w:tab/>
              <w:t>C</w:t>
            </w:r>
            <w:r w:rsidRPr="00504905">
              <w:rPr>
                <w:rFonts w:ascii="Times New Roman" w:hAnsi="Times New Roman"/>
                <w:sz w:val="20"/>
              </w:rPr>
              <w:tab/>
              <w:t>Power/Core 1553B Bus</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Ch</w:t>
            </w:r>
            <w:r w:rsidRPr="00504905">
              <w:rPr>
                <w:rFonts w:ascii="Times New Roman" w:hAnsi="Times New Roman"/>
                <w:sz w:val="20"/>
              </w:rPr>
              <w:tab/>
              <w:t xml:space="preserve">Power/CheCS 1553B Bus </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P</w:t>
            </w:r>
            <w:r w:rsidRPr="00504905">
              <w:rPr>
                <w:rFonts w:ascii="Times New Roman" w:hAnsi="Times New Roman"/>
                <w:sz w:val="20"/>
              </w:rPr>
              <w:tab/>
              <w:t>Power Only</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PL</w:t>
            </w:r>
            <w:r w:rsidRPr="00504905">
              <w:rPr>
                <w:rFonts w:ascii="Times New Roman" w:hAnsi="Times New Roman"/>
                <w:sz w:val="20"/>
              </w:rPr>
              <w:tab/>
              <w:t>Power/ISS Payload 1553B Bus</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PAB</w:t>
            </w:r>
            <w:r w:rsidRPr="00504905">
              <w:rPr>
                <w:rFonts w:ascii="Times New Roman" w:hAnsi="Times New Roman"/>
                <w:sz w:val="20"/>
              </w:rPr>
              <w:tab/>
              <w:t>Power/COL 1553B Bus</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PL2</w:t>
            </w:r>
            <w:r w:rsidRPr="00504905">
              <w:rPr>
                <w:rFonts w:ascii="Times New Roman" w:hAnsi="Times New Roman"/>
                <w:sz w:val="20"/>
              </w:rPr>
              <w:tab/>
              <w:t>Power/Payload LAN-2</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POL</w:t>
            </w:r>
            <w:r w:rsidRPr="00504905">
              <w:rPr>
                <w:rFonts w:ascii="Times New Roman" w:hAnsi="Times New Roman"/>
                <w:sz w:val="20"/>
              </w:rPr>
              <w:tab/>
              <w:t>Power/Payload Ops LAN</w:t>
            </w:r>
          </w:p>
          <w:p w:rsidR="002278DF" w:rsidRPr="00504905" w:rsidRDefault="002278DF" w:rsidP="004951F4">
            <w:pPr>
              <w:spacing w:line="240" w:lineRule="auto"/>
              <w:ind w:left="660"/>
              <w:rPr>
                <w:rFonts w:ascii="Times New Roman" w:hAnsi="Times New Roman"/>
                <w:sz w:val="20"/>
              </w:rPr>
            </w:pPr>
            <w:r w:rsidRPr="00504905">
              <w:rPr>
                <w:rFonts w:ascii="Times New Roman" w:hAnsi="Times New Roman"/>
                <w:sz w:val="20"/>
              </w:rPr>
              <w:t>AB</w:t>
            </w:r>
            <w:r w:rsidRPr="00504905">
              <w:rPr>
                <w:rFonts w:ascii="Times New Roman" w:hAnsi="Times New Roman"/>
                <w:sz w:val="20"/>
              </w:rPr>
              <w:tab/>
              <w:t>Columbus Payload 1553B Bus</w:t>
            </w:r>
            <w:r w:rsidRPr="004951F4">
              <w:rPr>
                <w:rFonts w:ascii="Times New Roman" w:hAnsi="Times New Roman"/>
                <w:sz w:val="20"/>
              </w:rPr>
              <w:t>1</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EN</w:t>
            </w:r>
            <w:r w:rsidRPr="00504905">
              <w:rPr>
                <w:rFonts w:ascii="Times New Roman" w:hAnsi="Times New Roman"/>
                <w:sz w:val="20"/>
              </w:rPr>
              <w:tab/>
              <w:t>COL IEEE 802.3 LAN</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SS</w:t>
            </w:r>
            <w:r w:rsidRPr="00504905">
              <w:rPr>
                <w:rFonts w:ascii="Times New Roman" w:hAnsi="Times New Roman"/>
                <w:sz w:val="20"/>
              </w:rPr>
              <w:tab/>
              <w:t>Smoke Sensor/EWACS</w:t>
            </w:r>
          </w:p>
          <w:p w:rsidR="002278DF" w:rsidRPr="00504905" w:rsidRDefault="002278DF" w:rsidP="00672550">
            <w:pPr>
              <w:spacing w:line="240" w:lineRule="auto"/>
              <w:rPr>
                <w:rFonts w:ascii="Times New Roman" w:hAnsi="Times New Roman"/>
                <w:sz w:val="20"/>
              </w:rPr>
            </w:pPr>
            <w:r w:rsidRPr="00504905">
              <w:rPr>
                <w:rFonts w:ascii="Times New Roman" w:hAnsi="Times New Roman"/>
                <w:sz w:val="20"/>
              </w:rPr>
              <w:tab/>
              <w:t>VCA</w:t>
            </w:r>
            <w:r w:rsidRPr="00504905">
              <w:rPr>
                <w:rFonts w:ascii="Times New Roman" w:hAnsi="Times New Roman"/>
                <w:sz w:val="20"/>
              </w:rPr>
              <w:tab/>
              <w:t>Video Camera Assembly (Not for payload use)</w:t>
            </w:r>
            <w:r w:rsidRPr="00504905">
              <w:rPr>
                <w:rFonts w:ascii="Times New Roman" w:hAnsi="Times New Roman"/>
                <w:sz w:val="20"/>
                <w:vertAlign w:val="superscript"/>
              </w:rPr>
              <w:t>1</w:t>
            </w:r>
          </w:p>
          <w:p w:rsidR="002278DF" w:rsidRPr="00504905" w:rsidRDefault="002278DF" w:rsidP="00672550">
            <w:pPr>
              <w:spacing w:line="240" w:lineRule="auto"/>
              <w:ind w:left="750"/>
              <w:rPr>
                <w:rFonts w:ascii="Times New Roman" w:hAnsi="Times New Roman"/>
                <w:sz w:val="20"/>
              </w:rPr>
            </w:pPr>
            <w:r w:rsidRPr="00504905">
              <w:rPr>
                <w:rFonts w:ascii="Times New Roman" w:hAnsi="Times New Roman"/>
                <w:sz w:val="20"/>
              </w:rPr>
              <w:t>ER</w:t>
            </w:r>
            <w:r w:rsidRPr="00504905">
              <w:rPr>
                <w:rFonts w:ascii="Times New Roman" w:hAnsi="Times New Roman"/>
                <w:sz w:val="20"/>
              </w:rPr>
              <w:tab/>
              <w:t>COL IEEE 802.3 LAN-2</w:t>
            </w:r>
          </w:p>
          <w:p w:rsidR="002278DF" w:rsidRPr="002278DF" w:rsidRDefault="002278DF" w:rsidP="00672550">
            <w:pPr>
              <w:tabs>
                <w:tab w:val="left" w:pos="750"/>
              </w:tabs>
              <w:spacing w:line="240" w:lineRule="auto"/>
              <w:ind w:left="750"/>
              <w:rPr>
                <w:rFonts w:ascii="Times New Roman" w:hAnsi="Times New Roman"/>
                <w:sz w:val="20"/>
                <w:vertAlign w:val="superscript"/>
              </w:rPr>
            </w:pPr>
            <w:r w:rsidRPr="00504905">
              <w:rPr>
                <w:rFonts w:ascii="Times New Roman" w:hAnsi="Times New Roman"/>
                <w:sz w:val="20"/>
              </w:rPr>
              <w:t>VHR</w:t>
            </w:r>
            <w:r w:rsidRPr="00504905">
              <w:rPr>
                <w:rFonts w:ascii="Times New Roman" w:hAnsi="Times New Roman"/>
                <w:sz w:val="20"/>
              </w:rPr>
              <w:tab/>
              <w:t>Video and High Rate Data (Fiber Optics)</w:t>
            </w:r>
            <w:r w:rsidRPr="00504905">
              <w:rPr>
                <w:rFonts w:ascii="Times New Roman" w:hAnsi="Times New Roman"/>
                <w:sz w:val="20"/>
                <w:vertAlign w:val="superscript"/>
              </w:rPr>
              <w:t>1</w:t>
            </w:r>
          </w:p>
        </w:tc>
      </w:tr>
      <w:tr w:rsidR="002278DF" w:rsidRPr="002278DF" w:rsidTr="002278DF">
        <w:trPr>
          <w:divId w:val="1930701137"/>
          <w:jc w:val="center"/>
        </w:trPr>
        <w:tc>
          <w:tcPr>
            <w:tcW w:w="9360" w:type="dxa"/>
            <w:gridSpan w:val="5"/>
            <w:hideMark/>
          </w:tcPr>
          <w:p w:rsidR="002278DF" w:rsidRPr="002278DF" w:rsidRDefault="002278DF" w:rsidP="004951F4">
            <w:pPr>
              <w:pStyle w:val="TableTextT100"/>
              <w:ind w:left="750" w:hanging="750"/>
              <w:jc w:val="left"/>
            </w:pPr>
            <w:r w:rsidRPr="002278DF">
              <w:t>Note 1:</w:t>
            </w:r>
            <w:r w:rsidRPr="002278DF">
              <w:tab/>
              <w:t>The characteristics for this interface are not defined in SSP 57000. Payloads interfacing with this data type would need to refer to the Columbus IRD.</w:t>
            </w:r>
          </w:p>
        </w:tc>
      </w:tr>
    </w:tbl>
    <w:p w:rsidR="002278DF" w:rsidRPr="002278DF" w:rsidRDefault="00672550" w:rsidP="00D74144">
      <w:pPr>
        <w:pStyle w:val="AppLvl3"/>
        <w:divId w:val="1930701137"/>
      </w:pPr>
      <w:r>
        <w:t>G.</w:t>
      </w:r>
      <w:r w:rsidR="002278DF" w:rsidRPr="002278DF">
        <w:t>3.1.2</w:t>
      </w:r>
      <w:r w:rsidR="00D74144">
        <w:tab/>
      </w:r>
      <w:r w:rsidR="002278DF" w:rsidRPr="002278DF">
        <w:t>Microgravity</w:t>
      </w:r>
    </w:p>
    <w:p w:rsidR="002278DF" w:rsidRPr="002278DF" w:rsidRDefault="002278DF" w:rsidP="00D74144">
      <w:pPr>
        <w:pStyle w:val="ParagraphT121"/>
        <w:divId w:val="1930701137"/>
      </w:pPr>
      <w:r w:rsidRPr="002278DF">
        <w:t>Microgravity requirements limit the disturbing effects of non-rack payloads on the microgravity environment. The requirements are separated into the quasi-steady category (frequencies below 0.01 Hz), the vibratory category (frequencies between 0.01 Hz and 300 Hz), and the transient category. For non-rack payloads, the interface points are the locations on the ISS structure or payload rack where the non-ra</w:t>
      </w:r>
      <w:r w:rsidR="00D74144">
        <w:t>ck payload structurally mounts.</w:t>
      </w:r>
    </w:p>
    <w:p w:rsidR="002278DF" w:rsidRPr="002278DF" w:rsidRDefault="00672550" w:rsidP="00D74144">
      <w:pPr>
        <w:pStyle w:val="AppLvl4"/>
        <w:divId w:val="1930701137"/>
      </w:pPr>
      <w:r>
        <w:t>G.</w:t>
      </w:r>
      <w:r w:rsidR="002278DF" w:rsidRPr="002278DF">
        <w:t>3.1.2.1</w:t>
      </w:r>
      <w:r w:rsidR="00D74144">
        <w:tab/>
      </w:r>
      <w:r w:rsidR="002278DF" w:rsidRPr="002278DF">
        <w:t>Quasi-Steady Requirements</w:t>
      </w:r>
    </w:p>
    <w:p w:rsidR="002278DF" w:rsidRPr="002278DF" w:rsidRDefault="002278DF" w:rsidP="00D74144">
      <w:pPr>
        <w:pStyle w:val="ParagraphT121"/>
        <w:divId w:val="1930701137"/>
      </w:pPr>
      <w:r w:rsidRPr="002278DF">
        <w:t xml:space="preserve">For frequencies below 0.01 Hz, non-rack payloads </w:t>
      </w:r>
      <w:r w:rsidRPr="002278DF">
        <w:rPr>
          <w:i/>
        </w:rPr>
        <w:t>should</w:t>
      </w:r>
      <w:r w:rsidRPr="002278DF">
        <w:t xml:space="preserve"> limit unbalanced translational average impulse to generate less than 10 lb·s (44.5 N·s) within any 10 to 500 second period, along an</w:t>
      </w:r>
      <w:r w:rsidR="00D74144">
        <w:t>y ISS coordinate system vector.</w:t>
      </w:r>
    </w:p>
    <w:p w:rsidR="002278DF" w:rsidRPr="002278DF" w:rsidRDefault="00672550" w:rsidP="00D74144">
      <w:pPr>
        <w:pStyle w:val="AppLvl4"/>
        <w:divId w:val="1930701137"/>
      </w:pPr>
      <w:r>
        <w:t>G.</w:t>
      </w:r>
      <w:r w:rsidR="002278DF" w:rsidRPr="002278DF">
        <w:t>3.1.2.2</w:t>
      </w:r>
      <w:r w:rsidR="00D74144">
        <w:tab/>
      </w:r>
      <w:r w:rsidR="002278DF" w:rsidRPr="002278DF">
        <w:t>Vibratory Requirements</w:t>
      </w:r>
    </w:p>
    <w:p w:rsidR="002278DF" w:rsidRPr="002278DF" w:rsidRDefault="002278DF" w:rsidP="00D74144">
      <w:pPr>
        <w:pStyle w:val="ParagraphT121"/>
        <w:divId w:val="1930701137"/>
      </w:pPr>
      <w:r w:rsidRPr="002278DF">
        <w:t xml:space="preserve">For frequencies between 0.01 Hz and 300 Hz, non-rack payloads </w:t>
      </w:r>
      <w:r w:rsidRPr="002278DF">
        <w:rPr>
          <w:b/>
        </w:rPr>
        <w:t>shall</w:t>
      </w:r>
      <w:r w:rsidRPr="002278DF">
        <w:t xml:space="preserve"> limit produced forces to the values shown in Table N.3.1.2.2-1 (Figure N.3.1.2.2-1) or the acceleration limits in Table N.3.1.2.2-2 (Figure N.3.1.2.2-2).</w:t>
      </w:r>
    </w:p>
    <w:p w:rsidR="002278DF" w:rsidRPr="002278DF" w:rsidRDefault="002278DF" w:rsidP="00D74144">
      <w:pPr>
        <w:pStyle w:val="AppLvl4"/>
        <w:divId w:val="1930701137"/>
      </w:pPr>
      <w:r w:rsidRPr="002278DF">
        <w:br w:type="page"/>
      </w:r>
      <w:r w:rsidR="00672550">
        <w:t>G.</w:t>
      </w:r>
      <w:r w:rsidRPr="002278DF">
        <w:t>3.1.2.3</w:t>
      </w:r>
      <w:r w:rsidR="00D74144">
        <w:tab/>
      </w:r>
      <w:r w:rsidRPr="002278DF">
        <w:t>Transient Requirements</w:t>
      </w:r>
    </w:p>
    <w:p w:rsidR="002278DF" w:rsidRPr="002278DF" w:rsidRDefault="002278DF" w:rsidP="00D74144">
      <w:pPr>
        <w:pStyle w:val="ParagraphT121"/>
        <w:divId w:val="1930701137"/>
      </w:pPr>
      <w:r w:rsidRPr="002278DF">
        <w:t xml:space="preserve">Non-rack payloads </w:t>
      </w:r>
      <w:r w:rsidRPr="002278DF">
        <w:rPr>
          <w:b/>
        </w:rPr>
        <w:t>shall</w:t>
      </w:r>
      <w:r w:rsidRPr="002278DF">
        <w:t xml:space="preserve"> limit force applied to the ISS over any 10 second period to an impulse of no greater than 10 lb·s (44.</w:t>
      </w:r>
      <w:r w:rsidR="00D74144">
        <w:t>5 N·s).</w:t>
      </w:r>
    </w:p>
    <w:p w:rsidR="002278DF" w:rsidRPr="002278DF" w:rsidRDefault="00672550" w:rsidP="00D74144">
      <w:pPr>
        <w:pStyle w:val="AppLvl2"/>
        <w:divId w:val="1930701137"/>
      </w:pPr>
      <w:r>
        <w:t>G.</w:t>
      </w:r>
      <w:r w:rsidR="002278DF" w:rsidRPr="002278DF">
        <w:t>3.2</w:t>
      </w:r>
      <w:r w:rsidR="00D74144">
        <w:tab/>
      </w:r>
      <w:r w:rsidR="002278DF" w:rsidRPr="002278DF">
        <w:t>Electrical Interface Requirements</w:t>
      </w:r>
    </w:p>
    <w:p w:rsidR="002278DF" w:rsidRPr="002278DF" w:rsidRDefault="00672550" w:rsidP="00D74144">
      <w:pPr>
        <w:pStyle w:val="AppLvl3"/>
        <w:divId w:val="1930701137"/>
      </w:pPr>
      <w:r>
        <w:t>G.</w:t>
      </w:r>
      <w:r w:rsidR="002278DF" w:rsidRPr="002278DF">
        <w:t>3.2.1</w:t>
      </w:r>
      <w:r w:rsidR="00D74144">
        <w:tab/>
      </w:r>
      <w:r w:rsidR="002278DF" w:rsidRPr="002278DF">
        <w:t>Electrical Power Characteristics</w:t>
      </w:r>
    </w:p>
    <w:p w:rsidR="002278DF" w:rsidRPr="002278DF" w:rsidRDefault="002278DF" w:rsidP="00D74144">
      <w:pPr>
        <w:pStyle w:val="ParagraphT121"/>
        <w:divId w:val="1930701137"/>
      </w:pPr>
      <w:r w:rsidRPr="002278DF">
        <w:t>Electrical power characteristics are specified in this section for Interface C. Payload associated hardware and payload hardware connected to UOPs in the USL and JEM or the SUPs in the COL are required to be compatible with the prescribed characteristics of the Electrical Power System (EPS). For purposes of this document, compatibility is defined as operating without producing an unsafe condition or one that could result in damage to ISS</w:t>
      </w:r>
      <w:r w:rsidR="00D74144">
        <w:t xml:space="preserve"> equipment or payload hardware.</w:t>
      </w:r>
    </w:p>
    <w:p w:rsidR="002278DF" w:rsidRPr="002278DF" w:rsidRDefault="00672550" w:rsidP="00D74144">
      <w:pPr>
        <w:pStyle w:val="AppLvl4"/>
        <w:divId w:val="1930701137"/>
      </w:pPr>
      <w:r>
        <w:t>G.</w:t>
      </w:r>
      <w:r w:rsidR="002278DF" w:rsidRPr="002278DF">
        <w:t>3.2.1.1</w:t>
      </w:r>
      <w:r w:rsidR="00D74144">
        <w:tab/>
      </w:r>
      <w:r w:rsidR="002278DF" w:rsidRPr="002278DF">
        <w:t>Interface C Steady-State Voltage Characteristics</w:t>
      </w:r>
    </w:p>
    <w:p w:rsidR="002278DF" w:rsidRPr="002278DF" w:rsidRDefault="002278DF" w:rsidP="00D74144">
      <w:pPr>
        <w:pStyle w:val="ParagraphT121"/>
        <w:divId w:val="1930701137"/>
      </w:pPr>
      <w:r w:rsidRPr="002278DF">
        <w:t>The ISS will provide the Interface C steady-state vo</w:t>
      </w:r>
      <w:r w:rsidR="00D74144">
        <w:t>ltage limits of 113 to 126 Vdc.</w:t>
      </w:r>
    </w:p>
    <w:p w:rsidR="002278DF" w:rsidRPr="002278DF" w:rsidRDefault="00672550" w:rsidP="00D74144">
      <w:pPr>
        <w:pStyle w:val="AppLvl4"/>
        <w:divId w:val="1930701137"/>
      </w:pPr>
      <w:r>
        <w:t>G.</w:t>
      </w:r>
      <w:r w:rsidR="002278DF" w:rsidRPr="002278DF">
        <w:t>3.2.1.2</w:t>
      </w:r>
      <w:r w:rsidR="00D74144">
        <w:tab/>
      </w:r>
      <w:r w:rsidR="002278DF" w:rsidRPr="002278DF">
        <w:t>Ripple Voltage Characteristics</w:t>
      </w:r>
    </w:p>
    <w:p w:rsidR="002278DF" w:rsidRPr="002278DF" w:rsidRDefault="00672550" w:rsidP="00D74144">
      <w:pPr>
        <w:pStyle w:val="AppLvl5"/>
        <w:divId w:val="1930701137"/>
      </w:pPr>
      <w:r>
        <w:t>G.</w:t>
      </w:r>
      <w:r w:rsidR="002278DF" w:rsidRPr="002278DF">
        <w:t>3.2.1.2.1</w:t>
      </w:r>
      <w:r w:rsidR="00D74144">
        <w:tab/>
      </w:r>
      <w:r w:rsidR="002278DF" w:rsidRPr="002278DF">
        <w:t>Ripple Voltage And Noise</w:t>
      </w:r>
    </w:p>
    <w:p w:rsidR="002278DF" w:rsidRPr="002278DF" w:rsidRDefault="002278DF" w:rsidP="00D74144">
      <w:pPr>
        <w:pStyle w:val="ParagraphT121"/>
        <w:divId w:val="1930701137"/>
      </w:pPr>
      <w:r w:rsidRPr="002278DF">
        <w:t xml:space="preserve">The EPCE connected to Interface C </w:t>
      </w:r>
      <w:r w:rsidRPr="002278DF">
        <w:rPr>
          <w:b/>
        </w:rPr>
        <w:t>shall</w:t>
      </w:r>
      <w:r w:rsidRPr="002278DF">
        <w:t xml:space="preserve"> operate and be compatible with the EPS time domain ripple voltage and noise level of 2.5 Vrms maximum within the fre</w:t>
      </w:r>
      <w:r w:rsidR="00D74144">
        <w:t>quency range of 30 Hz to 1 MHz.</w:t>
      </w:r>
    </w:p>
    <w:p w:rsidR="002278DF" w:rsidRPr="002278DF" w:rsidRDefault="00672550" w:rsidP="00D74144">
      <w:pPr>
        <w:pStyle w:val="AppLvl5"/>
        <w:divId w:val="1930701137"/>
      </w:pPr>
      <w:r>
        <w:t>G.</w:t>
      </w:r>
      <w:r w:rsidR="002278DF" w:rsidRPr="002278DF">
        <w:t>3.2.1.2.2</w:t>
      </w:r>
      <w:r w:rsidR="00D74144">
        <w:tab/>
      </w:r>
      <w:r w:rsidR="002278DF" w:rsidRPr="002278DF">
        <w:t>Ripple Voltage Spectrum</w:t>
      </w:r>
    </w:p>
    <w:p w:rsidR="002278DF" w:rsidRPr="002278DF" w:rsidRDefault="002278DF" w:rsidP="0057541E">
      <w:pPr>
        <w:pStyle w:val="ParagraphT121"/>
        <w:divId w:val="1930701137"/>
      </w:pPr>
      <w:r w:rsidRPr="002278DF">
        <w:t xml:space="preserve">The EPCE connected to Interface C </w:t>
      </w:r>
      <w:r w:rsidRPr="002278DF">
        <w:rPr>
          <w:b/>
        </w:rPr>
        <w:t>shall</w:t>
      </w:r>
      <w:r w:rsidRPr="002278DF">
        <w:t xml:space="preserve"> operate and be compatible with the EPS ripple voltage spectrum as</w:t>
      </w:r>
      <w:r w:rsidR="00D74144">
        <w:t xml:space="preserve"> shown in Figure G.3.2.1.2.2-1.</w:t>
      </w:r>
    </w:p>
    <w:p w:rsidR="002278DF" w:rsidRPr="002278DF" w:rsidRDefault="002278DF" w:rsidP="0057541E">
      <w:pPr>
        <w:pStyle w:val="ParagraphT121"/>
        <w:divId w:val="1930701137"/>
      </w:pPr>
      <w:r w:rsidRPr="002278DF">
        <w:t>Note:</w:t>
      </w:r>
      <w:r w:rsidRPr="002278DF">
        <w:tab/>
        <w:t>This limit is 6 dB below the EMC CS-01, CS-02 requirement in SSP 30237, Space Station Electromagnetic Emission and Susceptibil</w:t>
      </w:r>
      <w:r w:rsidR="00D74144">
        <w:t>ity Requirements, up to 30 MHz.</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szCs w:val="24"/>
        </w:rPr>
      </w:pPr>
      <w:r w:rsidRPr="002278DF">
        <w:rPr>
          <w:rFonts w:ascii="Times New Roman" w:hAnsi="Times New Roman" w:cs="Dutch 801 SWA"/>
          <w:noProof/>
          <w:szCs w:val="24"/>
        </w:rPr>
        <w:drawing>
          <wp:inline distT="0" distB="0" distL="0" distR="0" wp14:anchorId="4C598CCF" wp14:editId="227BCE72">
            <wp:extent cx="5934075" cy="3419475"/>
            <wp:effectExtent l="0" t="0" r="9525" b="9525"/>
            <wp:docPr id="26371" name="Picture 26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934075" cy="3419475"/>
                    </a:xfrm>
                    <a:prstGeom prst="rect">
                      <a:avLst/>
                    </a:prstGeom>
                    <a:noFill/>
                    <a:ln>
                      <a:noFill/>
                    </a:ln>
                  </pic:spPr>
                </pic:pic>
              </a:graphicData>
            </a:graphic>
          </wp:inline>
        </w:drawing>
      </w:r>
    </w:p>
    <w:p w:rsidR="002278DF" w:rsidRPr="002278DF" w:rsidRDefault="002278DF" w:rsidP="00B441ED">
      <w:pPr>
        <w:pStyle w:val="Figurecont0"/>
        <w:divId w:val="1930701137"/>
      </w:pPr>
      <w:r w:rsidRPr="002278DF">
        <w:t xml:space="preserve">figure G.3.2.1.2.2-1  MAXIMUM INTERFACES </w:t>
      </w:r>
      <w:r w:rsidR="0057541E">
        <w:t>B AND C RIPPLE VOLTAGE SPECTRUM</w:t>
      </w:r>
    </w:p>
    <w:p w:rsidR="002278DF" w:rsidRPr="002278DF" w:rsidRDefault="00672550" w:rsidP="0057541E">
      <w:pPr>
        <w:pStyle w:val="AppLvl4"/>
        <w:divId w:val="1930701137"/>
      </w:pPr>
      <w:r>
        <w:t>G.</w:t>
      </w:r>
      <w:r w:rsidR="002278DF" w:rsidRPr="002278DF">
        <w:t>3.2.1.3</w:t>
      </w:r>
      <w:r w:rsidR="0057541E">
        <w:tab/>
      </w:r>
      <w:r w:rsidR="002278DF" w:rsidRPr="002278DF">
        <w:t>Transient Voltages</w:t>
      </w:r>
    </w:p>
    <w:p w:rsidR="002278DF" w:rsidRPr="002278DF" w:rsidRDefault="00672550" w:rsidP="0057541E">
      <w:pPr>
        <w:pStyle w:val="AppLvl5"/>
        <w:divId w:val="1930701137"/>
      </w:pPr>
      <w:r>
        <w:t>G.</w:t>
      </w:r>
      <w:r w:rsidR="002278DF" w:rsidRPr="002278DF">
        <w:t>3.2.1.3.1</w:t>
      </w:r>
      <w:r w:rsidR="0057541E">
        <w:tab/>
      </w:r>
      <w:r w:rsidR="002278DF" w:rsidRPr="002278DF">
        <w:t>Interface C</w:t>
      </w:r>
    </w:p>
    <w:p w:rsidR="002278DF" w:rsidRPr="002278DF" w:rsidRDefault="002278DF" w:rsidP="0057541E">
      <w:pPr>
        <w:pStyle w:val="ParagraphT121"/>
        <w:divId w:val="1930701137"/>
      </w:pPr>
      <w:r w:rsidRPr="002278DF">
        <w:t xml:space="preserve">The EPCE at Interface C </w:t>
      </w:r>
      <w:r w:rsidRPr="002278DF">
        <w:rPr>
          <w:b/>
        </w:rPr>
        <w:t xml:space="preserve">shall </w:t>
      </w:r>
      <w:r w:rsidRPr="002278DF">
        <w:t xml:space="preserve">operate and be compatible with the limits of magnitude and duration for the voltage transients at Interface C as shown in Figure G.3.2.1.3.1-1. The envelope shown in this figure applies to the transient responses exclusive of any periodic ripple or noise </w:t>
      </w:r>
      <w:r w:rsidR="0057541E">
        <w:t>components that may be present.</w:t>
      </w:r>
    </w:p>
    <w:p w:rsidR="002278DF" w:rsidRPr="002278DF" w:rsidRDefault="002278DF" w:rsidP="00DD3E2B">
      <w:pPr>
        <w:pStyle w:val="ParagraphT121"/>
        <w:ind w:left="720" w:hanging="720"/>
        <w:divId w:val="1930701137"/>
      </w:pPr>
      <w:r w:rsidRPr="002278DF">
        <w:t>Note:</w:t>
      </w:r>
      <w:r w:rsidRPr="002278DF">
        <w:tab/>
        <w:t xml:space="preserve">Columbus EPS transients less than 100 microseconds are defined in COL-ESA-RQ-014, </w:t>
      </w:r>
      <w:r w:rsidR="00893921">
        <w:t>P</w:t>
      </w:r>
      <w:r w:rsidRPr="002278DF">
        <w:t>aragraphs 4.1.5.3 and 4.1.7.2 (in compliance with CS06 requiring a 10 microsecond pulse injection). Payloads meeting CS06 requirements in SSP 30237 are in compliance with the Columbus requirements.</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szCs w:val="24"/>
        </w:rPr>
      </w:pPr>
      <w:r w:rsidRPr="002278DF">
        <w:rPr>
          <w:rFonts w:ascii="Dutch 801 SWA" w:hAnsi="Dutch 801 SWA" w:cs="Dutch 801 SWA"/>
          <w:noProof/>
          <w:szCs w:val="24"/>
        </w:rPr>
        <w:drawing>
          <wp:inline distT="0" distB="0" distL="0" distR="0" wp14:anchorId="02ABBED0" wp14:editId="11C3EB69">
            <wp:extent cx="5943600" cy="3057525"/>
            <wp:effectExtent l="0" t="0" r="0" b="0"/>
            <wp:docPr id="26372" name="Picture 26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3">
                      <a:extLst>
                        <a:ext uri="{28A0092B-C50C-407E-A947-70E740481C1C}">
                          <a14:useLocalDpi xmlns:a14="http://schemas.microsoft.com/office/drawing/2010/main" val="0"/>
                        </a:ext>
                      </a:extLst>
                    </a:blip>
                    <a:srcRect b="9895"/>
                    <a:stretch>
                      <a:fillRect/>
                    </a:stretch>
                  </pic:blipFill>
                  <pic:spPr bwMode="auto">
                    <a:xfrm>
                      <a:off x="0" y="0"/>
                      <a:ext cx="5943600" cy="3057525"/>
                    </a:xfrm>
                    <a:prstGeom prst="rect">
                      <a:avLst/>
                    </a:prstGeom>
                    <a:noFill/>
                    <a:ln>
                      <a:noFill/>
                    </a:ln>
                  </pic:spPr>
                </pic:pic>
              </a:graphicData>
            </a:graphic>
          </wp:inline>
        </w:drawing>
      </w:r>
    </w:p>
    <w:p w:rsidR="002278DF" w:rsidRPr="002278DF" w:rsidRDefault="002278DF" w:rsidP="00A9071B">
      <w:pPr>
        <w:pStyle w:val="Figurecont0"/>
        <w:divId w:val="1930701137"/>
      </w:pPr>
      <w:bookmarkStart w:id="444" w:name="_Toc389131178"/>
      <w:bookmarkStart w:id="445" w:name="_Toc285021202"/>
      <w:r w:rsidRPr="002278DF">
        <w:t>FIGURE G.3.2.1.3.1-1  INTERFACE C VOLTAGE TRANSIENTS</w:t>
      </w:r>
      <w:bookmarkEnd w:id="444"/>
      <w:bookmarkEnd w:id="445"/>
    </w:p>
    <w:p w:rsidR="002278DF" w:rsidRPr="002278DF" w:rsidRDefault="00672550" w:rsidP="009E7D53">
      <w:pPr>
        <w:pStyle w:val="AppLvl5"/>
        <w:divId w:val="1930701137"/>
      </w:pPr>
      <w:r>
        <w:t>G.</w:t>
      </w:r>
      <w:r w:rsidR="002278DF" w:rsidRPr="002278DF">
        <w:t>3.2.1.3.2</w:t>
      </w:r>
      <w:r w:rsidR="009E7D53">
        <w:tab/>
      </w:r>
      <w:r w:rsidR="002278DF" w:rsidRPr="002278DF">
        <w:t>Fault Clearing And Protection</w:t>
      </w:r>
    </w:p>
    <w:p w:rsidR="002278DF" w:rsidRPr="002278DF" w:rsidRDefault="002278DF" w:rsidP="009E7D53">
      <w:pPr>
        <w:pStyle w:val="ParagraphT121"/>
        <w:divId w:val="1930701137"/>
      </w:pPr>
      <w:r w:rsidRPr="002278DF">
        <w:t xml:space="preserve">The EPCE connected to Interface C </w:t>
      </w:r>
      <w:r w:rsidRPr="002278DF">
        <w:rPr>
          <w:i/>
        </w:rPr>
        <w:t>should</w:t>
      </w:r>
      <w:r w:rsidRPr="002278DF">
        <w:t xml:space="preserve"> not be damaged by the transient voltage conditions that are within the limits shown in Figure G.3.2.1.3.2-1. Loads may be exposed to transient overvoltage conditions during operation of the power system</w:t>
      </w:r>
      <w:r w:rsidR="009E7D53">
        <w:t>’s fault protection components.</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szCs w:val="24"/>
        </w:rPr>
      </w:pPr>
      <w:r w:rsidRPr="002278DF">
        <w:rPr>
          <w:rFonts w:ascii="Dutch 801 SWA" w:hAnsi="Dutch 801 SWA" w:cs="Dutch 801 SWA"/>
          <w:noProof/>
          <w:szCs w:val="24"/>
        </w:rPr>
        <w:drawing>
          <wp:inline distT="0" distB="0" distL="0" distR="0" wp14:anchorId="242AD751" wp14:editId="1A930370">
            <wp:extent cx="6010275" cy="7572375"/>
            <wp:effectExtent l="0" t="0" r="9525" b="9525"/>
            <wp:docPr id="26373" name="Picture 26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6010275" cy="7572375"/>
                    </a:xfrm>
                    <a:prstGeom prst="rect">
                      <a:avLst/>
                    </a:prstGeom>
                    <a:noFill/>
                    <a:ln>
                      <a:noFill/>
                    </a:ln>
                  </pic:spPr>
                </pic:pic>
              </a:graphicData>
            </a:graphic>
          </wp:inline>
        </w:drawing>
      </w:r>
    </w:p>
    <w:p w:rsidR="002278DF" w:rsidRPr="002278DF" w:rsidRDefault="002278DF" w:rsidP="00C81325">
      <w:pPr>
        <w:pStyle w:val="Figurecont0"/>
        <w:divId w:val="1930701137"/>
      </w:pPr>
      <w:r w:rsidRPr="002278DF">
        <w:t>Figure G.3.2.1.3.2-1  fault clearing and protection transient limits</w:t>
      </w:r>
    </w:p>
    <w:p w:rsidR="002278DF" w:rsidRPr="002278DF" w:rsidRDefault="00672550" w:rsidP="002A1911">
      <w:pPr>
        <w:pStyle w:val="AppLvl5"/>
        <w:divId w:val="1930701137"/>
      </w:pPr>
      <w:r>
        <w:t>G.</w:t>
      </w:r>
      <w:r w:rsidR="002278DF" w:rsidRPr="002278DF">
        <w:t>3.2.1.3.3</w:t>
      </w:r>
      <w:r w:rsidR="002A1911">
        <w:tab/>
      </w:r>
      <w:r w:rsidR="002278DF" w:rsidRPr="002278DF">
        <w:t>Non-Normal Voltage Range</w:t>
      </w:r>
    </w:p>
    <w:p w:rsidR="002278DF" w:rsidRPr="002278DF" w:rsidRDefault="002278DF" w:rsidP="002A1911">
      <w:pPr>
        <w:pStyle w:val="ParagraphT121"/>
        <w:divId w:val="1930701137"/>
      </w:pPr>
      <w:r w:rsidRPr="002278DF">
        <w:t xml:space="preserve">The EPCE connected to Interface C </w:t>
      </w:r>
      <w:r w:rsidRPr="002278DF">
        <w:rPr>
          <w:i/>
        </w:rPr>
        <w:t xml:space="preserve">should </w:t>
      </w:r>
      <w:r w:rsidRPr="002278DF">
        <w:t>not be damaged when exposed to a maximum overvoltage of +165 Vdc for 10 seconds and undervoltage conditions of +102 Vdc for an indefinite period of time.</w:t>
      </w:r>
    </w:p>
    <w:p w:rsidR="002278DF" w:rsidRPr="002278DF" w:rsidRDefault="002278DF" w:rsidP="002A1911">
      <w:pPr>
        <w:pStyle w:val="ParagraphT121"/>
        <w:ind w:left="630" w:hanging="630"/>
        <w:divId w:val="1930701137"/>
      </w:pPr>
      <w:r w:rsidRPr="002278DF">
        <w:t>Note:  In this case, damage to the payload refers to damage of the EMI filter and Power Converters as a result of overvoltage and undervoltage conditions. For example, damage to the EMI filter can impact limiting emission and the immunity of equipment to electrical disturbances, and cann</w:t>
      </w:r>
      <w:r w:rsidR="002A1911">
        <w:t>ot shunt unwanted interference.</w:t>
      </w:r>
    </w:p>
    <w:p w:rsidR="002278DF" w:rsidRPr="002278DF" w:rsidRDefault="00672550" w:rsidP="002A1911">
      <w:pPr>
        <w:pStyle w:val="AppLvl3"/>
        <w:divId w:val="1930701137"/>
      </w:pPr>
      <w:r>
        <w:t>G.</w:t>
      </w:r>
      <w:r w:rsidR="002278DF" w:rsidRPr="002278DF">
        <w:t>3.2.2</w:t>
      </w:r>
      <w:r w:rsidR="002A1911">
        <w:tab/>
      </w:r>
      <w:r w:rsidR="002278DF" w:rsidRPr="002278DF">
        <w:t>Electrical Power Interface</w:t>
      </w:r>
    </w:p>
    <w:p w:rsidR="002278DF" w:rsidRPr="002278DF" w:rsidRDefault="00672550" w:rsidP="002A1911">
      <w:pPr>
        <w:pStyle w:val="AppLvl4"/>
        <w:divId w:val="1930701137"/>
      </w:pPr>
      <w:r>
        <w:t>G.</w:t>
      </w:r>
      <w:r w:rsidR="002278DF" w:rsidRPr="002278DF">
        <w:t>3.2.2.1</w:t>
      </w:r>
      <w:r w:rsidR="002A1911">
        <w:tab/>
      </w:r>
      <w:r w:rsidR="002278DF" w:rsidRPr="002278DF">
        <w:t>Surge Current</w:t>
      </w:r>
    </w:p>
    <w:p w:rsidR="002278DF" w:rsidRPr="002278DF" w:rsidRDefault="002278DF" w:rsidP="002A1911">
      <w:pPr>
        <w:pStyle w:val="ParagraphT121"/>
        <w:divId w:val="1930701137"/>
      </w:pPr>
      <w:r w:rsidRPr="002278DF">
        <w:t xml:space="preserve">The surge current at the power input to the EPCE connected to Interface C </w:t>
      </w:r>
      <w:r w:rsidRPr="002278DF">
        <w:rPr>
          <w:b/>
        </w:rPr>
        <w:t xml:space="preserve">shall </w:t>
      </w:r>
      <w:r w:rsidRPr="002278DF">
        <w:t xml:space="preserve">not exceed a duration of 10 ms when powered from a voltage source with characteristics specified in </w:t>
      </w:r>
      <w:r w:rsidR="00893921">
        <w:t>P</w:t>
      </w:r>
      <w:r w:rsidRPr="002278DF">
        <w:t>aragraph G.3.2.1, with the exception that the source impedance is considered to be 0.1 ohm.  The duration of surge current is measured as the duration in which the current exceeds the maximum steady state input current derived from the payload maximum continuous power. These requirements apply to all operating modes and changes inc</w:t>
      </w:r>
      <w:r w:rsidR="002A1911">
        <w:t>luding power-up and power-down.</w:t>
      </w:r>
    </w:p>
    <w:p w:rsidR="002278DF" w:rsidRPr="002278DF" w:rsidRDefault="00672550" w:rsidP="002A1911">
      <w:pPr>
        <w:pStyle w:val="AppLvl4"/>
        <w:divId w:val="1930701137"/>
      </w:pPr>
      <w:r>
        <w:t>G.</w:t>
      </w:r>
      <w:r w:rsidR="002278DF" w:rsidRPr="002278DF">
        <w:t>3.2.2.2</w:t>
      </w:r>
      <w:r w:rsidR="002A1911">
        <w:tab/>
      </w:r>
      <w:r w:rsidR="002278DF" w:rsidRPr="002278DF">
        <w:t>Reverse Current</w:t>
      </w:r>
    </w:p>
    <w:p w:rsidR="002278DF" w:rsidRPr="002278DF" w:rsidRDefault="002278DF" w:rsidP="002A1911">
      <w:pPr>
        <w:pStyle w:val="ParagraphT121"/>
        <w:divId w:val="1930701137"/>
      </w:pPr>
      <w:r w:rsidRPr="002278DF">
        <w:t xml:space="preserve">The EPCE </w:t>
      </w:r>
      <w:r w:rsidRPr="002278DF">
        <w:rPr>
          <w:b/>
        </w:rPr>
        <w:t>shall</w:t>
      </w:r>
      <w:r w:rsidRPr="002278DF">
        <w:t xml:space="preserve"> limit reverse current transients into the upstream power that can occur when a hard fault occurs across the power source within the applicable transient envelope shown in Figure G.3.2.2.2-1, Reverse Current Envelopes for Time Duration Shorter than 300 Microseconds, Figure G.3.2.2.2-2, Reverse Current Envelopes for Time Duration Between 300 Microseconds and 10 Milliseconds, and Figure G.3.2.2.2-3, Reverse Current Envelopes for Time Duration Between 10 and 300 Milliseconds.</w:t>
      </w:r>
    </w:p>
    <w:p w:rsidR="002278DF" w:rsidRPr="002278DF" w:rsidRDefault="002278DF" w:rsidP="002A1911">
      <w:pPr>
        <w:pStyle w:val="ParagraphT121"/>
        <w:divId w:val="1930701137"/>
      </w:pPr>
      <w:r w:rsidRPr="002278DF">
        <w:t>For purposes of this interface definition, the fault is 10 milliohms or less applied within 2 micro-seconds or less. For the EPCE exhibiting reverse current transient peaks within ±100 Amperes, the fault resistance is 40 milliohms or less.</w:t>
      </w:r>
    </w:p>
    <w:p w:rsidR="002278DF" w:rsidRPr="002278DF" w:rsidRDefault="002278DF" w:rsidP="002A1911">
      <w:pPr>
        <w:pStyle w:val="ParagraphT121"/>
        <w:divId w:val="1930701137"/>
      </w:pPr>
      <w:r w:rsidRPr="002278DF">
        <w:t>If the reverse current exceeds the envelope limits defined in this paragraph for one or more short time intervals, the transient peak current and the ratio of the times of intersection with the envelope must satisfy the following inequality</w:t>
      </w:r>
    </w:p>
    <w:p w:rsidR="002278DF" w:rsidRPr="002278DF" w:rsidRDefault="00A233EC" w:rsidP="00672550">
      <w:pPr>
        <w:spacing w:before="100" w:beforeAutospacing="1" w:after="100" w:afterAutospacing="1" w:line="240" w:lineRule="auto"/>
        <w:divId w:val="1930701137"/>
        <w:rPr>
          <w:rFonts w:ascii="Dutch 801 SWA" w:hAnsi="Dutch 801 SWA" w:cs="Dutch 801 SWA"/>
          <w:szCs w:val="24"/>
        </w:rPr>
      </w:pPr>
      <m:oMathPara>
        <m:oMath>
          <m:sSup>
            <m:sSupPr>
              <m:ctrlPr>
                <w:rPr>
                  <w:rFonts w:ascii="Cambria Math" w:hAnsi="Cambria Math" w:cs="Dutch 801 SWA"/>
                  <w:i/>
                  <w:szCs w:val="24"/>
                </w:rPr>
              </m:ctrlPr>
            </m:sSupPr>
            <m:e>
              <m:d>
                <m:dPr>
                  <m:ctrlPr>
                    <w:rPr>
                      <w:rFonts w:ascii="Cambria Math" w:hAnsi="Cambria Math" w:cs="Dutch 801 SWA"/>
                      <w:i/>
                      <w:szCs w:val="24"/>
                    </w:rPr>
                  </m:ctrlPr>
                </m:dPr>
                <m:e>
                  <m:f>
                    <m:fPr>
                      <m:ctrlPr>
                        <w:rPr>
                          <w:rFonts w:ascii="Cambria Math" w:hAnsi="Cambria Math" w:cs="Dutch 801 SWA"/>
                          <w:i/>
                          <w:szCs w:val="24"/>
                        </w:rPr>
                      </m:ctrlPr>
                    </m:fPr>
                    <m:num>
                      <m:sSub>
                        <m:sSubPr>
                          <m:ctrlPr>
                            <w:rPr>
                              <w:rFonts w:ascii="Cambria Math" w:hAnsi="Cambria Math" w:cs="Dutch 801 SWA"/>
                              <w:i/>
                              <w:szCs w:val="24"/>
                            </w:rPr>
                          </m:ctrlPr>
                        </m:sSubPr>
                        <m:e>
                          <m:r>
                            <w:rPr>
                              <w:rFonts w:ascii="Cambria Math" w:hAnsi="Cambria Math" w:cs="Dutch 801 SWA"/>
                              <w:szCs w:val="24"/>
                            </w:rPr>
                            <m:t>i</m:t>
                          </m:r>
                        </m:e>
                        <m:sub>
                          <m:r>
                            <w:rPr>
                              <w:rFonts w:ascii="Cambria Math" w:hAnsi="Cambria Math" w:cs="Dutch 801 SWA"/>
                              <w:szCs w:val="24"/>
                            </w:rPr>
                            <m:t>pk</m:t>
                          </m:r>
                        </m:sub>
                      </m:sSub>
                    </m:num>
                    <m:den>
                      <m:sSub>
                        <m:sSubPr>
                          <m:ctrlPr>
                            <w:rPr>
                              <w:rFonts w:ascii="Cambria Math" w:hAnsi="Cambria Math" w:cs="Dutch 801 SWA"/>
                              <w:i/>
                              <w:szCs w:val="24"/>
                            </w:rPr>
                          </m:ctrlPr>
                        </m:sSubPr>
                        <m:e>
                          <m:r>
                            <w:rPr>
                              <w:rFonts w:ascii="Cambria Math" w:hAnsi="Cambria Math" w:cs="Dutch 801 SWA"/>
                              <w:szCs w:val="24"/>
                            </w:rPr>
                            <m:t>i</m:t>
                          </m:r>
                        </m:e>
                        <m:sub>
                          <m:r>
                            <w:rPr>
                              <w:rFonts w:ascii="Cambria Math" w:hAnsi="Cambria Math" w:cs="Dutch 801 SWA"/>
                              <w:szCs w:val="24"/>
                            </w:rPr>
                            <m:t>e</m:t>
                          </m:r>
                        </m:sub>
                      </m:sSub>
                    </m:den>
                  </m:f>
                </m:e>
              </m:d>
            </m:e>
            <m:sup>
              <m:r>
                <w:rPr>
                  <w:rFonts w:ascii="Cambria Math" w:hAnsi="Cambria Math" w:cs="Dutch 801 SWA"/>
                  <w:szCs w:val="24"/>
                </w:rPr>
                <m:t>2</m:t>
              </m:r>
            </m:sup>
          </m:sSup>
          <m:r>
            <w:rPr>
              <w:rFonts w:ascii="Cambria Math" w:hAnsi="Cambria Math" w:cs="Dutch 801 SWA"/>
              <w:szCs w:val="24"/>
            </w:rPr>
            <m:t>∙ln</m:t>
          </m:r>
          <m:d>
            <m:dPr>
              <m:ctrlPr>
                <w:rPr>
                  <w:rFonts w:ascii="Cambria Math" w:hAnsi="Cambria Math" w:cs="Dutch 801 SWA"/>
                  <w:i/>
                  <w:szCs w:val="24"/>
                </w:rPr>
              </m:ctrlPr>
            </m:dPr>
            <m:e>
              <m:f>
                <m:fPr>
                  <m:ctrlPr>
                    <w:rPr>
                      <w:rFonts w:ascii="Cambria Math" w:hAnsi="Cambria Math" w:cs="Dutch 801 SWA"/>
                      <w:i/>
                      <w:szCs w:val="24"/>
                    </w:rPr>
                  </m:ctrlPr>
                </m:fPr>
                <m:num>
                  <m:sSub>
                    <m:sSubPr>
                      <m:ctrlPr>
                        <w:rPr>
                          <w:rFonts w:ascii="Cambria Math" w:hAnsi="Cambria Math" w:cs="Dutch 801 SWA"/>
                          <w:i/>
                          <w:szCs w:val="24"/>
                        </w:rPr>
                      </m:ctrlPr>
                    </m:sSubPr>
                    <m:e>
                      <m:r>
                        <w:rPr>
                          <w:rFonts w:ascii="Cambria Math" w:hAnsi="Cambria Math" w:cs="Dutch 801 SWA"/>
                          <w:szCs w:val="24"/>
                        </w:rPr>
                        <m:t>t</m:t>
                      </m:r>
                    </m:e>
                    <m:sub>
                      <m:r>
                        <w:rPr>
                          <w:rFonts w:ascii="Cambria Math" w:hAnsi="Cambria Math" w:cs="Dutch 801 SWA"/>
                          <w:szCs w:val="24"/>
                        </w:rPr>
                        <m:t>2</m:t>
                      </m:r>
                    </m:sub>
                  </m:sSub>
                </m:num>
                <m:den>
                  <m:sSub>
                    <m:sSubPr>
                      <m:ctrlPr>
                        <w:rPr>
                          <w:rFonts w:ascii="Cambria Math" w:hAnsi="Cambria Math" w:cs="Dutch 801 SWA"/>
                          <w:i/>
                          <w:szCs w:val="24"/>
                        </w:rPr>
                      </m:ctrlPr>
                    </m:sSubPr>
                    <m:e>
                      <m:r>
                        <w:rPr>
                          <w:rFonts w:ascii="Cambria Math" w:hAnsi="Cambria Math" w:cs="Dutch 801 SWA"/>
                          <w:szCs w:val="24"/>
                        </w:rPr>
                        <m:t>t</m:t>
                      </m:r>
                    </m:e>
                    <m:sub>
                      <m:r>
                        <w:rPr>
                          <w:rFonts w:ascii="Cambria Math" w:hAnsi="Cambria Math" w:cs="Dutch 801 SWA"/>
                          <w:szCs w:val="24"/>
                        </w:rPr>
                        <m:t>1</m:t>
                      </m:r>
                    </m:sub>
                  </m:sSub>
                </m:den>
              </m:f>
            </m:e>
          </m:d>
          <m:r>
            <w:rPr>
              <w:rFonts w:ascii="Cambria Math" w:hAnsi="Cambria Math" w:cs="Dutch 801 SWA"/>
              <w:szCs w:val="24"/>
            </w:rPr>
            <m:t>≤1</m:t>
          </m:r>
        </m:oMath>
      </m:oMathPara>
    </w:p>
    <w:p w:rsidR="002278DF" w:rsidRPr="002278DF" w:rsidRDefault="002278DF" w:rsidP="002A1911">
      <w:pPr>
        <w:pStyle w:val="ParagraphT121"/>
        <w:divId w:val="1930701137"/>
      </w:pPr>
      <w:r w:rsidRPr="002278DF">
        <w:t xml:space="preserve">where </w:t>
      </w:r>
      <w:r w:rsidRPr="002278DF">
        <w:rPr>
          <w:i/>
        </w:rPr>
        <w:t>1n</w:t>
      </w:r>
      <w:r w:rsidRPr="002278DF">
        <w:t xml:space="preserve"> represents the natural logarithm, t</w:t>
      </w:r>
      <w:r w:rsidRPr="002278DF">
        <w:rPr>
          <w:vertAlign w:val="subscript"/>
        </w:rPr>
        <w:t>1</w:t>
      </w:r>
      <w:r w:rsidRPr="002278DF">
        <w:t xml:space="preserve"> and t</w:t>
      </w:r>
      <w:r w:rsidRPr="002278DF">
        <w:rPr>
          <w:vertAlign w:val="subscript"/>
        </w:rPr>
        <w:t>2</w:t>
      </w:r>
      <w:r w:rsidRPr="002278DF">
        <w:t xml:space="preserve"> correspond to the beginning and end times, respectively, of each interval when the transient is outside the envelope, i</w:t>
      </w:r>
      <w:r w:rsidRPr="002278DF">
        <w:rPr>
          <w:vertAlign w:val="subscript"/>
        </w:rPr>
        <w:t>pk</w:t>
      </w:r>
      <w:r w:rsidRPr="002278DF">
        <w:t xml:space="preserve"> is the peak of the transient occurring between t</w:t>
      </w:r>
      <w:r w:rsidRPr="002278DF">
        <w:rPr>
          <w:vertAlign w:val="subscript"/>
        </w:rPr>
        <w:t>2</w:t>
      </w:r>
      <w:r w:rsidRPr="002278DF">
        <w:t xml:space="preserve"> and t</w:t>
      </w:r>
      <w:r w:rsidRPr="002278DF">
        <w:rPr>
          <w:vertAlign w:val="subscript"/>
        </w:rPr>
        <w:t>1</w:t>
      </w:r>
      <w:r w:rsidRPr="002278DF">
        <w:t>, and i</w:t>
      </w:r>
      <w:r w:rsidRPr="002278DF">
        <w:rPr>
          <w:vertAlign w:val="subscript"/>
        </w:rPr>
        <w:t>e</w:t>
      </w:r>
      <w:r w:rsidRPr="002278DF">
        <w:t xml:space="preserve"> is the point on the envelope at the time of the peak i</w:t>
      </w:r>
      <w:r w:rsidRPr="002278DF">
        <w:rPr>
          <w:vertAlign w:val="subscript"/>
        </w:rPr>
        <w:t>pk</w:t>
      </w:r>
      <w:r w:rsidRPr="002278DF">
        <w:t>. For multiple intervals in which the envelope is exceeded, the left-hand side of this expression will be evaluated for each interval and the sum of all such results will total less than unity.</w:t>
      </w:r>
    </w:p>
    <w:p w:rsidR="002278DF" w:rsidRPr="002278DF" w:rsidRDefault="002278DF" w:rsidP="002A1911">
      <w:pPr>
        <w:pStyle w:val="ParagraphT121"/>
        <w:divId w:val="1930701137"/>
      </w:pPr>
      <w:r w:rsidRPr="002278DF">
        <w:t>Note:</w:t>
      </w:r>
    </w:p>
    <w:p w:rsidR="002278DF" w:rsidRPr="002278DF" w:rsidRDefault="002278DF" w:rsidP="002A1911">
      <w:pPr>
        <w:pStyle w:val="ParagraphT121"/>
        <w:ind w:left="1170" w:hanging="450"/>
        <w:divId w:val="1930701137"/>
      </w:pPr>
      <w:r w:rsidRPr="002278DF">
        <w:t>1.</w:t>
      </w:r>
      <w:r w:rsidRPr="002278DF">
        <w:tab/>
        <w:t>This criterion is based on approximation of the real transient by a vertical-sided pulse which begins at t1, follows a t-2 function through ipk point, and ends at t2. This vertical-sided pulse has the stress property equivalent to the stress that the RPCMs in USL, JEM and Columbus can sustain.</w:t>
      </w:r>
    </w:p>
    <w:p w:rsidR="002278DF" w:rsidRPr="002278DF" w:rsidRDefault="002278DF" w:rsidP="002A1911">
      <w:pPr>
        <w:pStyle w:val="ParagraphT121"/>
        <w:ind w:left="1170" w:hanging="450"/>
        <w:divId w:val="1930701137"/>
      </w:pPr>
      <w:r w:rsidRPr="002278DF">
        <w:t>2.</w:t>
      </w:r>
      <w:r w:rsidRPr="002278DF">
        <w:tab/>
        <w:t>An example of such a case is illustrated in Figure G.3.2.2.2-4 where the transient for a hypothetical Load “A” is overlaid with the envelope for a U.S. Type II RPCM, rated at 25 A. The figure shows the transient crossing the envelope at times t1 = 5.1 ms and t2 = 7.1 ms with a peak ipk = 27.5 A and an envelope value, ie = 21 A. Substituting these values into the left-hand side of the inequality in this paragraph leads to</w:t>
      </w:r>
    </w:p>
    <w:p w:rsidR="002278DF" w:rsidRPr="002278DF" w:rsidRDefault="00A233EC" w:rsidP="002A1911">
      <w:pPr>
        <w:pStyle w:val="ParagraphT121"/>
        <w:divId w:val="1930701137"/>
      </w:pPr>
      <m:oMathPara>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hAnsi="Cambria Math"/>
                        </w:rPr>
                        <m:t>27.5</m:t>
                      </m:r>
                    </m:num>
                    <m:den>
                      <m:r>
                        <m:rPr>
                          <m:sty m:val="p"/>
                        </m:rPr>
                        <w:rPr>
                          <w:rFonts w:ascii="Cambria Math" w:hAnsi="Cambria Math"/>
                        </w:rPr>
                        <m:t>21</m:t>
                      </m:r>
                    </m:den>
                  </m:f>
                </m:e>
              </m:d>
            </m:e>
            <m:sup>
              <m:r>
                <m:rPr>
                  <m:sty m:val="p"/>
                </m:rPr>
                <w:rPr>
                  <w:rFonts w:ascii="Cambria Math" w:hAnsi="Cambria Math"/>
                </w:rPr>
                <m:t>2</m:t>
              </m:r>
            </m:sup>
          </m:sSup>
          <m:r>
            <m:rPr>
              <m:sty m:val="p"/>
            </m:rPr>
            <w:rPr>
              <w:rFonts w:ascii="Cambria Math" w:hAnsi="Cambria Math"/>
            </w:rPr>
            <m:t>∙</m:t>
          </m:r>
          <m:r>
            <w:rPr>
              <w:rFonts w:ascii="Cambria Math" w:hAnsi="Cambria Math"/>
            </w:rPr>
            <m:t>ln</m:t>
          </m:r>
          <m:d>
            <m:dPr>
              <m:ctrlPr>
                <w:rPr>
                  <w:rFonts w:ascii="Cambria Math" w:hAnsi="Cambria Math"/>
                </w:rPr>
              </m:ctrlPr>
            </m:dPr>
            <m:e>
              <m:f>
                <m:fPr>
                  <m:ctrlPr>
                    <w:rPr>
                      <w:rFonts w:ascii="Cambria Math" w:hAnsi="Cambria Math"/>
                    </w:rPr>
                  </m:ctrlPr>
                </m:fPr>
                <m:num>
                  <m:r>
                    <m:rPr>
                      <m:sty m:val="p"/>
                    </m:rPr>
                    <w:rPr>
                      <w:rFonts w:ascii="Cambria Math" w:hAnsi="Cambria Math"/>
                    </w:rPr>
                    <m:t>7.1</m:t>
                  </m:r>
                </m:num>
                <m:den>
                  <m:r>
                    <m:rPr>
                      <m:sty m:val="p"/>
                    </m:rPr>
                    <w:rPr>
                      <w:rFonts w:ascii="Cambria Math" w:hAnsi="Cambria Math"/>
                    </w:rPr>
                    <m:t>5.1</m:t>
                  </m:r>
                </m:den>
              </m:f>
            </m:e>
          </m:d>
          <m:r>
            <m:rPr>
              <m:sty m:val="p"/>
              <m:aln/>
            </m:rPr>
            <w:rPr>
              <w:rFonts w:ascii="Cambria Math" w:hAnsi="Cambria Math"/>
            </w:rPr>
            <m:t>≤1</m:t>
          </m:r>
          <m:r>
            <m:rPr>
              <m:sty m:val="p"/>
            </m:rPr>
            <w:rPr>
              <w:rFonts w:ascii="Cambria Math" w:hAnsi="Cambria Math"/>
            </w:rPr>
            <w:br/>
          </m:r>
        </m:oMath>
      </m:oMathPara>
      <w:r w:rsidR="002278DF" w:rsidRPr="002278DF">
        <w:rPr>
          <w:rFonts w:ascii="Cambria Math" w:hAnsi="Cambria Math"/>
        </w:rPr>
        <w:br/>
      </w:r>
      <m:oMathPara>
        <m:oMath>
          <m:r>
            <m:rPr>
              <m:sty m:val="p"/>
            </m:rPr>
            <w:rPr>
              <w:rFonts w:ascii="Cambria Math" w:hAnsi="Cambria Math"/>
            </w:rPr>
            <m:t>0.567≤1</m:t>
          </m:r>
        </m:oMath>
      </m:oMathPara>
    </w:p>
    <w:p w:rsidR="002278DF" w:rsidRDefault="002278DF" w:rsidP="002A1911">
      <w:pPr>
        <w:pStyle w:val="ParagraphT121"/>
        <w:ind w:left="1170"/>
        <w:divId w:val="1930701137"/>
      </w:pPr>
      <w:r w:rsidRPr="002278DF">
        <w:t>which satisfies the inequality, and since there are no additional envelope crossings, this calculation demonstrates compatibility.</w:t>
      </w:r>
    </w:p>
    <w:p w:rsidR="00F84F5B" w:rsidRPr="002278DF" w:rsidRDefault="00F84F5B" w:rsidP="002A1911">
      <w:pPr>
        <w:pStyle w:val="ParagraphT121"/>
        <w:divId w:val="1930701137"/>
      </w:pPr>
    </w:p>
    <w:p w:rsidR="002278DF" w:rsidRPr="002278DF" w:rsidRDefault="002278DF" w:rsidP="002A1911">
      <w:pPr>
        <w:pStyle w:val="ParagraphT121"/>
        <w:divId w:val="1930701137"/>
        <w:rPr>
          <w:rFonts w:ascii="Times New Roman" w:hAnsi="Times New Roman"/>
        </w:rPr>
        <w:sectPr w:rsidR="002278DF" w:rsidRPr="002278DF" w:rsidSect="00441684">
          <w:headerReference w:type="even" r:id="rId155"/>
          <w:headerReference w:type="default" r:id="rId156"/>
          <w:footerReference w:type="default" r:id="rId157"/>
          <w:pgSz w:w="12240" w:h="15840"/>
          <w:pgMar w:top="1440" w:right="1440" w:bottom="1440" w:left="1440" w:header="720" w:footer="720" w:gutter="0"/>
          <w:pgNumType w:start="1"/>
          <w:cols w:space="720"/>
          <w:docGrid w:linePitch="360"/>
        </w:sectPr>
      </w:pPr>
    </w:p>
    <w:p w:rsidR="002278DF" w:rsidRPr="002278DF" w:rsidRDefault="002278DF" w:rsidP="00672550">
      <w:pPr>
        <w:spacing w:before="100" w:beforeAutospacing="1" w:after="100" w:afterAutospacing="1" w:line="240" w:lineRule="auto"/>
        <w:jc w:val="center"/>
        <w:divId w:val="1930701137"/>
        <w:rPr>
          <w:rFonts w:ascii="Times New Roman" w:hAnsi="Times New Roman"/>
          <w:szCs w:val="24"/>
        </w:rPr>
      </w:pPr>
      <w:r w:rsidRPr="002278DF">
        <w:rPr>
          <w:rFonts w:ascii="Times New Roman" w:hAnsi="Times New Roman"/>
          <w:noProof/>
          <w:szCs w:val="24"/>
        </w:rPr>
        <w:drawing>
          <wp:inline distT="0" distB="0" distL="0" distR="0" wp14:anchorId="14F79E55" wp14:editId="7A81D0A8">
            <wp:extent cx="7610475" cy="5124450"/>
            <wp:effectExtent l="0" t="0" r="9525" b="0"/>
            <wp:docPr id="26374" name="Picture 26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7610475" cy="5124450"/>
                    </a:xfrm>
                    <a:prstGeom prst="rect">
                      <a:avLst/>
                    </a:prstGeom>
                    <a:noFill/>
                    <a:ln>
                      <a:noFill/>
                    </a:ln>
                  </pic:spPr>
                </pic:pic>
              </a:graphicData>
            </a:graphic>
          </wp:inline>
        </w:drawing>
      </w:r>
    </w:p>
    <w:p w:rsidR="002278DF" w:rsidRPr="002278DF" w:rsidRDefault="002278DF" w:rsidP="00F00FE3">
      <w:pPr>
        <w:pStyle w:val="Figurecont0"/>
        <w:divId w:val="1930701137"/>
      </w:pPr>
      <w:r w:rsidRPr="002278DF">
        <w:t>Figure G.3.2.2.2-1  REVERSE CURRENT ENVELOPES FOR TIME DURATION</w:t>
      </w:r>
      <w:r w:rsidRPr="002278DF">
        <w:br/>
        <w:t>SHORTER THAN 300 MICROSECONDS</w:t>
      </w:r>
    </w:p>
    <w:p w:rsidR="002278DF" w:rsidRPr="002278DF" w:rsidRDefault="002278DF" w:rsidP="00672550">
      <w:pPr>
        <w:spacing w:before="100" w:beforeAutospacing="1" w:after="100" w:afterAutospacing="1" w:line="240" w:lineRule="auto"/>
        <w:jc w:val="center"/>
        <w:divId w:val="1930701137"/>
        <w:rPr>
          <w:rFonts w:ascii="Times New Roman" w:hAnsi="Times New Roman"/>
        </w:rPr>
      </w:pPr>
      <w:r w:rsidRPr="002278DF">
        <w:rPr>
          <w:rFonts w:ascii="Times New Roman" w:hAnsi="Times New Roman"/>
          <w:noProof/>
        </w:rPr>
        <w:drawing>
          <wp:inline distT="0" distB="0" distL="0" distR="0" wp14:anchorId="612EBC8F" wp14:editId="590499C8">
            <wp:extent cx="7820025" cy="5286375"/>
            <wp:effectExtent l="0" t="0" r="9525" b="9525"/>
            <wp:docPr id="263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7820025" cy="5286375"/>
                    </a:xfrm>
                    <a:prstGeom prst="rect">
                      <a:avLst/>
                    </a:prstGeom>
                    <a:noFill/>
                    <a:ln>
                      <a:noFill/>
                    </a:ln>
                  </pic:spPr>
                </pic:pic>
              </a:graphicData>
            </a:graphic>
          </wp:inline>
        </w:drawing>
      </w:r>
    </w:p>
    <w:p w:rsidR="002278DF" w:rsidRPr="002278DF" w:rsidRDefault="002278DF" w:rsidP="000253E3">
      <w:pPr>
        <w:pStyle w:val="Figurecont0"/>
        <w:divId w:val="1930701137"/>
      </w:pPr>
      <w:r w:rsidRPr="002278DF">
        <w:t>Figure G.3.2.2.2-2  REVERSE CURRENT ENVELOPES FOR TIME DURATION BETWEEN</w:t>
      </w:r>
      <w:r w:rsidRPr="002278DF">
        <w:br/>
        <w:t>300 MICROSECONDS AND 10 MILLISECONDs</w:t>
      </w:r>
    </w:p>
    <w:p w:rsidR="002278DF" w:rsidRPr="002278DF" w:rsidRDefault="002278DF" w:rsidP="00F84F5B">
      <w:pPr>
        <w:spacing w:before="100" w:beforeAutospacing="1" w:after="100" w:afterAutospacing="1" w:line="240" w:lineRule="auto"/>
        <w:jc w:val="center"/>
        <w:divId w:val="1930701137"/>
        <w:rPr>
          <w:rFonts w:ascii="Times New Roman" w:hAnsi="Times New Roman"/>
        </w:rPr>
      </w:pPr>
      <w:r w:rsidRPr="002278DF">
        <w:rPr>
          <w:rFonts w:ascii="Times New Roman" w:hAnsi="Times New Roman"/>
          <w:noProof/>
        </w:rPr>
        <w:drawing>
          <wp:inline distT="0" distB="0" distL="0" distR="0" wp14:anchorId="208C73B6" wp14:editId="473FCFBA">
            <wp:extent cx="7734300" cy="5391150"/>
            <wp:effectExtent l="0" t="0" r="0" b="0"/>
            <wp:docPr id="263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0">
                      <a:extLst>
                        <a:ext uri="{28A0092B-C50C-407E-A947-70E740481C1C}">
                          <a14:useLocalDpi xmlns:a14="http://schemas.microsoft.com/office/drawing/2010/main" val="0"/>
                        </a:ext>
                      </a:extLst>
                    </a:blip>
                    <a:srcRect b="3156"/>
                    <a:stretch>
                      <a:fillRect/>
                    </a:stretch>
                  </pic:blipFill>
                  <pic:spPr bwMode="auto">
                    <a:xfrm>
                      <a:off x="0" y="0"/>
                      <a:ext cx="7734300" cy="5391150"/>
                    </a:xfrm>
                    <a:prstGeom prst="rect">
                      <a:avLst/>
                    </a:prstGeom>
                    <a:noFill/>
                    <a:ln>
                      <a:noFill/>
                    </a:ln>
                  </pic:spPr>
                </pic:pic>
              </a:graphicData>
            </a:graphic>
          </wp:inline>
        </w:drawing>
      </w:r>
    </w:p>
    <w:p w:rsidR="00F84F5B" w:rsidRPr="002278DF" w:rsidRDefault="002278DF" w:rsidP="00B560A1">
      <w:pPr>
        <w:pStyle w:val="Figurecont0"/>
        <w:divId w:val="1930701137"/>
      </w:pPr>
      <w:bookmarkStart w:id="446" w:name="_Toc424284518"/>
      <w:r w:rsidRPr="002278DF">
        <w:t>Figure G.3.2.2.2-3  REVERSE CURRENT ENVELOPES FOR TIME DURATION</w:t>
      </w:r>
      <w:r w:rsidRPr="002278DF">
        <w:br/>
        <w:t>BETWEEN 10 AND 300 MILLISECONDS</w:t>
      </w:r>
      <w:bookmarkEnd w:id="446"/>
    </w:p>
    <w:p w:rsidR="002278DF" w:rsidRPr="002278DF" w:rsidRDefault="002278DF" w:rsidP="00672550">
      <w:pPr>
        <w:spacing w:line="240" w:lineRule="auto"/>
        <w:divId w:val="1930701137"/>
        <w:rPr>
          <w:rFonts w:ascii="Times New Roman" w:hAnsi="Times New Roman"/>
          <w:szCs w:val="24"/>
        </w:rPr>
        <w:sectPr w:rsidR="002278DF" w:rsidRPr="002278DF" w:rsidSect="00F84F5B">
          <w:headerReference w:type="even" r:id="rId161"/>
          <w:headerReference w:type="default" r:id="rId162"/>
          <w:footerReference w:type="default" r:id="rId163"/>
          <w:pgSz w:w="15840" w:h="12240" w:orient="landscape"/>
          <w:pgMar w:top="1440" w:right="1440" w:bottom="1440" w:left="1440" w:header="720" w:footer="720" w:gutter="0"/>
          <w:cols w:space="720"/>
          <w:docGrid w:linePitch="326"/>
        </w:sectPr>
      </w:pPr>
    </w:p>
    <w:p w:rsidR="002278DF" w:rsidRPr="002278DF" w:rsidRDefault="002278DF" w:rsidP="00672550">
      <w:pPr>
        <w:spacing w:before="100" w:beforeAutospacing="1" w:after="100" w:afterAutospacing="1" w:line="240" w:lineRule="auto"/>
        <w:divId w:val="1930701137"/>
        <w:rPr>
          <w:rFonts w:ascii="Times New Roman" w:hAnsi="Times New Roman"/>
          <w:szCs w:val="24"/>
        </w:rPr>
      </w:pPr>
    </w:p>
    <w:p w:rsidR="002278DF" w:rsidRPr="002278DF" w:rsidRDefault="002278DF" w:rsidP="00EF04DE">
      <w:pPr>
        <w:spacing w:before="100" w:beforeAutospacing="1" w:after="100" w:afterAutospacing="1" w:line="240" w:lineRule="auto"/>
        <w:jc w:val="center"/>
        <w:divId w:val="1930701137"/>
        <w:rPr>
          <w:rFonts w:ascii="Dutch 801 SWA" w:hAnsi="Dutch 801 SWA" w:cs="Dutch 801 SWA"/>
          <w:szCs w:val="24"/>
        </w:rPr>
      </w:pPr>
      <w:r w:rsidRPr="002278DF">
        <w:rPr>
          <w:rFonts w:ascii="Dutch 801 SWA" w:hAnsi="Dutch 801 SWA" w:cs="Dutch 801 SWA"/>
          <w:noProof/>
          <w:szCs w:val="24"/>
        </w:rPr>
        <w:drawing>
          <wp:inline distT="0" distB="0" distL="0" distR="0" wp14:anchorId="7610FEC4" wp14:editId="050A8A23">
            <wp:extent cx="5753100" cy="3362325"/>
            <wp:effectExtent l="0" t="0" r="0" b="0"/>
            <wp:docPr id="26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a:extLst>
                        <a:ext uri="{28A0092B-C50C-407E-A947-70E740481C1C}">
                          <a14:useLocalDpi xmlns:a14="http://schemas.microsoft.com/office/drawing/2010/main" val="0"/>
                        </a:ext>
                      </a:extLst>
                    </a:blip>
                    <a:srcRect r="3206" b="16351"/>
                    <a:stretch>
                      <a:fillRect/>
                    </a:stretch>
                  </pic:blipFill>
                  <pic:spPr bwMode="auto">
                    <a:xfrm>
                      <a:off x="0" y="0"/>
                      <a:ext cx="5753100" cy="3362325"/>
                    </a:xfrm>
                    <a:prstGeom prst="rect">
                      <a:avLst/>
                    </a:prstGeom>
                    <a:noFill/>
                    <a:ln>
                      <a:noFill/>
                    </a:ln>
                  </pic:spPr>
                </pic:pic>
              </a:graphicData>
            </a:graphic>
          </wp:inline>
        </w:drawing>
      </w:r>
    </w:p>
    <w:p w:rsidR="002278DF" w:rsidRDefault="002278DF" w:rsidP="00115154">
      <w:pPr>
        <w:pStyle w:val="Figurecont0"/>
        <w:divId w:val="1930701137"/>
      </w:pPr>
      <w:r w:rsidRPr="002278DF">
        <w:t>Figure G.3.2.2.2-4  AN EXAMPLE OF A LOAD PARTIALL</w:t>
      </w:r>
      <w:r w:rsidR="00EF04DE">
        <w:t>Y CONTAINED</w:t>
      </w:r>
      <w:r w:rsidR="00EF04DE">
        <w:br/>
        <w:t>WITHIN THE ENVELOPE</w:t>
      </w:r>
    </w:p>
    <w:p w:rsidR="002278DF" w:rsidRPr="002278DF" w:rsidRDefault="00672550" w:rsidP="00EF04DE">
      <w:pPr>
        <w:pStyle w:val="AppLvl4"/>
        <w:divId w:val="1930701137"/>
      </w:pPr>
      <w:r>
        <w:t>G.</w:t>
      </w:r>
      <w:r w:rsidR="002278DF" w:rsidRPr="002278DF">
        <w:t>3.2.2.3</w:t>
      </w:r>
      <w:r w:rsidR="00EF04DE">
        <w:tab/>
      </w:r>
      <w:r w:rsidR="002278DF" w:rsidRPr="002278DF">
        <w:t>Circuit Protection Devices</w:t>
      </w:r>
    </w:p>
    <w:p w:rsidR="002278DF" w:rsidRPr="002278DF" w:rsidRDefault="00672550" w:rsidP="00EF04DE">
      <w:pPr>
        <w:pStyle w:val="AppLvl5"/>
        <w:divId w:val="1930701137"/>
      </w:pPr>
      <w:r>
        <w:t>G.</w:t>
      </w:r>
      <w:r w:rsidR="002278DF" w:rsidRPr="002278DF">
        <w:t>3.2.2.3.1</w:t>
      </w:r>
      <w:r w:rsidR="00EF04DE">
        <w:tab/>
      </w:r>
      <w:r w:rsidR="002278DF" w:rsidRPr="002278DF">
        <w:t>Iss Eps Circuit Protection Characteristics</w:t>
      </w:r>
    </w:p>
    <w:p w:rsidR="002278DF" w:rsidRPr="002278DF" w:rsidRDefault="00672550" w:rsidP="00EF04DE">
      <w:pPr>
        <w:pStyle w:val="AppLvl6"/>
        <w:divId w:val="1930701137"/>
      </w:pPr>
      <w:r>
        <w:t>G.</w:t>
      </w:r>
      <w:r w:rsidR="002278DF" w:rsidRPr="002278DF">
        <w:t>3.2.2.3.1.1</w:t>
      </w:r>
      <w:r w:rsidR="00EF04DE">
        <w:tab/>
      </w:r>
      <w:r w:rsidR="002278DF" w:rsidRPr="002278DF">
        <w:t>Remote Power Controllers</w:t>
      </w:r>
    </w:p>
    <w:p w:rsidR="002278DF" w:rsidRPr="002278DF" w:rsidRDefault="002278DF" w:rsidP="00EF04DE">
      <w:pPr>
        <w:pStyle w:val="ParagraphT121"/>
        <w:divId w:val="1930701137"/>
      </w:pPr>
      <w:r w:rsidRPr="002278DF">
        <w:t>The ISS power source will provide protection to the EPCE interface for overload conditions by means of a RPC. The overload limitation characteristics of the power feeders are defined in the figures in this paragraph. The shaded regions in the figures show the current limit regions from the time the protection devices start to control the current within the specified range, to the maximum time where the protection device trips and interrupts the current flow.</w:t>
      </w:r>
    </w:p>
    <w:p w:rsidR="002278DF" w:rsidRPr="002278DF" w:rsidRDefault="002278DF" w:rsidP="00EF04DE">
      <w:pPr>
        <w:pStyle w:val="ParagraphT121"/>
        <w:ind w:left="630" w:hanging="630"/>
        <w:divId w:val="1930701137"/>
      </w:pPr>
      <w:r w:rsidRPr="002278DF">
        <w:t>A.</w:t>
      </w:r>
      <w:r w:rsidRPr="002278DF">
        <w:tab/>
        <w:t>The EPCE connected to a UOP</w:t>
      </w:r>
      <w:r w:rsidRPr="002278DF">
        <w:rPr>
          <w:b/>
        </w:rPr>
        <w:t xml:space="preserve"> shall</w:t>
      </w:r>
      <w:r w:rsidRPr="002278DF">
        <w:t xml:space="preserve"> operate and be compatible with the characteristics in Figure G.3.2.2.3.1.1-1 for USL or </w:t>
      </w:r>
      <w:r w:rsidR="00EF04DE">
        <w:t>Figure G.3.2.2.3.1.1-2 for JEM.</w:t>
      </w:r>
    </w:p>
    <w:p w:rsidR="002278DF" w:rsidRPr="002278DF" w:rsidRDefault="002278DF" w:rsidP="00EF04DE">
      <w:pPr>
        <w:pStyle w:val="ParagraphT121"/>
        <w:ind w:left="630" w:hanging="630"/>
        <w:divId w:val="1930701137"/>
      </w:pPr>
      <w:r w:rsidRPr="002278DF">
        <w:t>B.</w:t>
      </w:r>
      <w:r w:rsidRPr="002278DF">
        <w:tab/>
        <w:t xml:space="preserve">The EPCE connected to a SUP </w:t>
      </w:r>
      <w:r w:rsidRPr="002278DF">
        <w:rPr>
          <w:b/>
        </w:rPr>
        <w:t>shall</w:t>
      </w:r>
      <w:r w:rsidRPr="002278DF">
        <w:t xml:space="preserve"> operate and be compatible with the characteristics in Figure G.3.2.2.3.1.1-3.</w:t>
      </w:r>
    </w:p>
    <w:p w:rsidR="002278DF" w:rsidRPr="002278DF" w:rsidRDefault="002278DF" w:rsidP="00EF04DE">
      <w:pPr>
        <w:pStyle w:val="ParagraphT121"/>
        <w:divId w:val="1930701137"/>
      </w:pPr>
    </w:p>
    <w:p w:rsidR="002278DF" w:rsidRPr="002278DF" w:rsidRDefault="002278DF" w:rsidP="00EF04DE">
      <w:pPr>
        <w:pStyle w:val="ParagraphT121"/>
        <w:divId w:val="1930701137"/>
        <w:rPr>
          <w:rFonts w:ascii="Times New Roman" w:hAnsi="Times New Roman"/>
          <w:sz w:val="20"/>
        </w:rPr>
        <w:sectPr w:rsidR="002278DF" w:rsidRPr="002278DF" w:rsidSect="00AE094C">
          <w:headerReference w:type="default" r:id="rId165"/>
          <w:footerReference w:type="default" r:id="rId166"/>
          <w:pgSz w:w="12240" w:h="15840"/>
          <w:pgMar w:top="1440" w:right="1440" w:bottom="1440" w:left="1440" w:header="720" w:footer="720" w:gutter="0"/>
          <w:cols w:space="720"/>
        </w:sectPr>
      </w:pPr>
    </w:p>
    <w:p w:rsidR="002278DF" w:rsidRPr="002278DF" w:rsidRDefault="002278DF" w:rsidP="00672550">
      <w:pPr>
        <w:divId w:val="1930701137"/>
      </w:pPr>
    </w:p>
    <w:p w:rsidR="002278DF" w:rsidRPr="002278DF" w:rsidRDefault="002278DF" w:rsidP="00672550">
      <w:pPr>
        <w:divId w:val="1930701137"/>
      </w:pPr>
      <w:r w:rsidRPr="002278DF">
        <w:rPr>
          <w:noProof/>
        </w:rPr>
        <w:drawing>
          <wp:anchor distT="0" distB="0" distL="114300" distR="114300" simplePos="0" relativeHeight="251675648" behindDoc="0" locked="0" layoutInCell="1" allowOverlap="1" wp14:anchorId="0062079B" wp14:editId="4BCA8333">
            <wp:simplePos x="0" y="0"/>
            <wp:positionH relativeFrom="column">
              <wp:posOffset>0</wp:posOffset>
            </wp:positionH>
            <wp:positionV relativeFrom="paragraph">
              <wp:posOffset>139065</wp:posOffset>
            </wp:positionV>
            <wp:extent cx="7410450" cy="4857750"/>
            <wp:effectExtent l="0" t="0" r="0" b="0"/>
            <wp:wrapSquare wrapText="right"/>
            <wp:docPr id="26378" name="Picture 1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1"/>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7410450" cy="4857750"/>
                    </a:xfrm>
                    <a:prstGeom prst="rect">
                      <a:avLst/>
                    </a:prstGeom>
                    <a:noFill/>
                  </pic:spPr>
                </pic:pic>
              </a:graphicData>
            </a:graphic>
            <wp14:sizeRelH relativeFrom="page">
              <wp14:pctWidth>0</wp14:pctWidth>
            </wp14:sizeRelH>
            <wp14:sizeRelV relativeFrom="page">
              <wp14:pctHeight>0</wp14:pctHeight>
            </wp14:sizeRelV>
          </wp:anchor>
        </w:drawing>
      </w: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Default="00AE094C" w:rsidP="00AE094C">
      <w:pPr>
        <w:pStyle w:val="FigureTitle"/>
        <w:divId w:val="1930701137"/>
      </w:pPr>
    </w:p>
    <w:p w:rsidR="00AE094C" w:rsidRPr="00AE094C" w:rsidRDefault="00AE094C" w:rsidP="00AE094C">
      <w:pPr>
        <w:divId w:val="1930701137"/>
      </w:pPr>
    </w:p>
    <w:p w:rsidR="002278DF" w:rsidRDefault="00AE094C" w:rsidP="00082918">
      <w:pPr>
        <w:pStyle w:val="Figurecont0"/>
        <w:divId w:val="1930701137"/>
      </w:pPr>
      <w:r>
        <w:t xml:space="preserve">Figure </w:t>
      </w:r>
      <w:r w:rsidR="002278DF" w:rsidRPr="002278DF">
        <w:t>G.3.2.2.3.1.1-1  USL UOP overload protection characteristics</w:t>
      </w:r>
    </w:p>
    <w:p w:rsidR="00AE094C" w:rsidRPr="00AE094C" w:rsidRDefault="00AE094C" w:rsidP="00AE094C">
      <w:pPr>
        <w:divId w:val="1930701137"/>
      </w:pPr>
    </w:p>
    <w:p w:rsidR="002278DF" w:rsidRPr="002278DF" w:rsidRDefault="002278DF" w:rsidP="00AE094C">
      <w:pPr>
        <w:pStyle w:val="ParagraphT121"/>
        <w:divId w:val="1930701137"/>
      </w:pPr>
    </w:p>
    <w:p w:rsidR="002278DF" w:rsidRPr="002278DF" w:rsidRDefault="002278DF" w:rsidP="002E1898">
      <w:pPr>
        <w:jc w:val="center"/>
        <w:divId w:val="1930701137"/>
      </w:pPr>
      <w:r w:rsidRPr="002278DF">
        <w:rPr>
          <w:noProof/>
        </w:rPr>
        <w:drawing>
          <wp:inline distT="0" distB="0" distL="0" distR="0" wp14:anchorId="331816B8" wp14:editId="3E2C54E1">
            <wp:extent cx="7439025" cy="5038725"/>
            <wp:effectExtent l="0" t="0" r="9525" b="9525"/>
            <wp:docPr id="26379" name="Picture 1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39"/>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7439025" cy="5038725"/>
                    </a:xfrm>
                    <a:prstGeom prst="rect">
                      <a:avLst/>
                    </a:prstGeom>
                    <a:noFill/>
                    <a:ln>
                      <a:noFill/>
                    </a:ln>
                  </pic:spPr>
                </pic:pic>
              </a:graphicData>
            </a:graphic>
          </wp:inline>
        </w:drawing>
      </w:r>
    </w:p>
    <w:p w:rsidR="002278DF" w:rsidRPr="00B36523" w:rsidRDefault="002278DF" w:rsidP="00B36523">
      <w:pPr>
        <w:spacing w:line="240" w:lineRule="auto"/>
        <w:divId w:val="1930701137"/>
        <w:rPr>
          <w:sz w:val="12"/>
          <w:szCs w:val="12"/>
        </w:rPr>
      </w:pPr>
    </w:p>
    <w:p w:rsidR="002278DF" w:rsidRPr="002278DF" w:rsidRDefault="002278DF" w:rsidP="00044391">
      <w:pPr>
        <w:pStyle w:val="Figurecont0"/>
        <w:divId w:val="1930701137"/>
      </w:pPr>
      <w:r w:rsidRPr="002278DF">
        <w:t>Figure G.3.2.2.3.1.1-2  JEM UOP overload protection characteristics</w:t>
      </w:r>
    </w:p>
    <w:p w:rsidR="002278DF" w:rsidRPr="002278DF" w:rsidRDefault="002278DF" w:rsidP="00214D00">
      <w:pPr>
        <w:pStyle w:val="ParagraphT121"/>
        <w:divId w:val="1930701137"/>
        <w:rPr>
          <w:rFonts w:ascii="Helvetica" w:hAnsi="Helvetica" w:cs="Helvetica"/>
          <w:sz w:val="22"/>
        </w:rPr>
      </w:pPr>
      <w:r w:rsidRPr="002278DF">
        <w:br w:type="page"/>
      </w:r>
    </w:p>
    <w:p w:rsidR="002278DF" w:rsidRPr="002278DF" w:rsidRDefault="002278DF" w:rsidP="00672550">
      <w:pPr>
        <w:spacing w:before="100" w:beforeAutospacing="1" w:after="100" w:afterAutospacing="1" w:line="240" w:lineRule="auto"/>
        <w:divId w:val="1930701137"/>
        <w:rPr>
          <w:rFonts w:ascii="Times New Roman" w:hAnsi="Times New Roman"/>
          <w:szCs w:val="24"/>
        </w:rPr>
      </w:pPr>
      <w:r w:rsidRPr="002278DF">
        <w:rPr>
          <w:rFonts w:ascii="Times New Roman" w:hAnsi="Times New Roman"/>
          <w:noProof/>
          <w:szCs w:val="24"/>
        </w:rPr>
        <w:drawing>
          <wp:inline distT="0" distB="0" distL="0" distR="0" wp14:anchorId="45C112E1" wp14:editId="1AFE2519">
            <wp:extent cx="6772275" cy="5019675"/>
            <wp:effectExtent l="0" t="0" r="9525" b="9525"/>
            <wp:docPr id="263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6772275" cy="5019675"/>
                    </a:xfrm>
                    <a:prstGeom prst="rect">
                      <a:avLst/>
                    </a:prstGeom>
                    <a:noFill/>
                    <a:ln>
                      <a:noFill/>
                    </a:ln>
                  </pic:spPr>
                </pic:pic>
              </a:graphicData>
            </a:graphic>
          </wp:inline>
        </w:drawing>
      </w:r>
    </w:p>
    <w:p w:rsidR="002278DF" w:rsidRPr="002278DF" w:rsidRDefault="002278DF" w:rsidP="00214D00">
      <w:pPr>
        <w:pStyle w:val="Figurecont0"/>
        <w:divId w:val="1930701137"/>
      </w:pPr>
      <w:bookmarkStart w:id="447" w:name="_Toc286416559"/>
      <w:bookmarkStart w:id="448" w:name="_Toc198707254"/>
      <w:bookmarkStart w:id="449" w:name="_Toc190160075"/>
      <w:bookmarkStart w:id="450" w:name="_Toc385418403"/>
      <w:r w:rsidRPr="002278DF">
        <w:t>Figure G.3.2.2.3.1.1-3  SUP overload protection characteristic</w:t>
      </w:r>
      <w:bookmarkEnd w:id="447"/>
      <w:bookmarkEnd w:id="448"/>
      <w:bookmarkEnd w:id="449"/>
      <w:bookmarkEnd w:id="450"/>
      <w:r w:rsidRPr="002278DF">
        <w:t>s</w:t>
      </w:r>
    </w:p>
    <w:p w:rsidR="002278DF" w:rsidRPr="002278DF" w:rsidRDefault="002278DF" w:rsidP="00672550">
      <w:pPr>
        <w:spacing w:before="100" w:beforeAutospacing="1" w:after="100" w:afterAutospacing="1" w:line="240" w:lineRule="auto"/>
        <w:divId w:val="1930701137"/>
        <w:rPr>
          <w:rFonts w:ascii="Times New Roman" w:hAnsi="Times New Roman"/>
          <w:szCs w:val="24"/>
        </w:rPr>
      </w:pPr>
    </w:p>
    <w:p w:rsidR="002278DF" w:rsidRPr="002278DF" w:rsidRDefault="002278DF" w:rsidP="00672550">
      <w:pPr>
        <w:spacing w:line="240" w:lineRule="auto"/>
        <w:divId w:val="1930701137"/>
        <w:rPr>
          <w:rFonts w:ascii="Times New Roman" w:hAnsi="Times New Roman"/>
          <w:szCs w:val="24"/>
        </w:rPr>
        <w:sectPr w:rsidR="002278DF" w:rsidRPr="002278DF" w:rsidSect="00934FF8">
          <w:headerReference w:type="default" r:id="rId170"/>
          <w:footerReference w:type="default" r:id="rId171"/>
          <w:pgSz w:w="15840" w:h="12240" w:orient="landscape"/>
          <w:pgMar w:top="1440" w:right="1440" w:bottom="1440" w:left="1440" w:header="720" w:footer="720" w:gutter="0"/>
          <w:cols w:space="720"/>
          <w:docGrid w:linePitch="326"/>
        </w:sectPr>
      </w:pPr>
    </w:p>
    <w:p w:rsidR="002278DF" w:rsidRPr="002278DF" w:rsidRDefault="00672550" w:rsidP="00DF6D50">
      <w:pPr>
        <w:pStyle w:val="AppLvl4"/>
        <w:divId w:val="1930701137"/>
      </w:pPr>
      <w:r>
        <w:t>G.</w:t>
      </w:r>
      <w:r w:rsidR="002278DF" w:rsidRPr="002278DF">
        <w:t>3.2.2.4</w:t>
      </w:r>
      <w:r w:rsidR="00DF6D50">
        <w:rPr>
          <w:rStyle w:val="AppLvl4Char"/>
        </w:rPr>
        <w:tab/>
      </w:r>
      <w:r w:rsidR="002278DF" w:rsidRPr="002278DF">
        <w:t>Epce Complex Load Impedances</w:t>
      </w:r>
    </w:p>
    <w:p w:rsidR="002278DF" w:rsidRPr="002278DF" w:rsidRDefault="002278DF" w:rsidP="00672550">
      <w:pPr>
        <w:spacing w:before="100" w:beforeAutospacing="1" w:after="100" w:afterAutospacing="1" w:line="240" w:lineRule="auto"/>
        <w:divId w:val="1930701137"/>
        <w:rPr>
          <w:rFonts w:ascii="Times New Roman" w:hAnsi="Times New Roman"/>
          <w:szCs w:val="24"/>
        </w:rPr>
      </w:pPr>
      <w:r w:rsidRPr="002278DF">
        <w:rPr>
          <w:rFonts w:ascii="Times New Roman" w:hAnsi="Times New Roman"/>
          <w:szCs w:val="24"/>
        </w:rPr>
        <w:t xml:space="preserve">The load impedance presented by the EPCE to Interface C </w:t>
      </w:r>
      <w:r w:rsidRPr="002278DF">
        <w:rPr>
          <w:rFonts w:ascii="Times New Roman" w:hAnsi="Times New Roman"/>
          <w:b/>
          <w:szCs w:val="24"/>
        </w:rPr>
        <w:t xml:space="preserve">shall </w:t>
      </w:r>
      <w:r w:rsidRPr="002278DF">
        <w:rPr>
          <w:rFonts w:ascii="Times New Roman" w:hAnsi="Times New Roman"/>
          <w:szCs w:val="24"/>
        </w:rPr>
        <w:t>not exceed the bounds defined by Figure G.3.2.2.4-1 for input over the frequency range of 50 Hz to 100 kHz. The magnitude component of the EPCE input impedance must not be less than the minimum defined in Figure G.3.2.2.4-1. At frequencies where the magnitude component of the EPCE input impedance is less than the defined minimum, the phase component of the input impedance must not exceed the bounds defined in this figure.</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noProof/>
          <w:szCs w:val="24"/>
        </w:rPr>
      </w:pPr>
      <w:r w:rsidRPr="002278DF">
        <w:rPr>
          <w:rFonts w:ascii="Dutch 801 SWA" w:hAnsi="Dutch 801 SWA" w:cs="Dutch 801 SWA"/>
          <w:noProof/>
          <w:szCs w:val="24"/>
        </w:rPr>
        <w:drawing>
          <wp:inline distT="0" distB="0" distL="0" distR="0" wp14:anchorId="22E1DE04" wp14:editId="4E0F0031">
            <wp:extent cx="5629275" cy="7181850"/>
            <wp:effectExtent l="0" t="0" r="9525" b="0"/>
            <wp:docPr id="26381" name="Picture 26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2">
                      <a:extLst>
                        <a:ext uri="{28A0092B-C50C-407E-A947-70E740481C1C}">
                          <a14:useLocalDpi xmlns:a14="http://schemas.microsoft.com/office/drawing/2010/main" val="0"/>
                        </a:ext>
                      </a:extLst>
                    </a:blip>
                    <a:srcRect b="12732"/>
                    <a:stretch>
                      <a:fillRect/>
                    </a:stretch>
                  </pic:blipFill>
                  <pic:spPr bwMode="auto">
                    <a:xfrm>
                      <a:off x="0" y="0"/>
                      <a:ext cx="5629275" cy="7181850"/>
                    </a:xfrm>
                    <a:prstGeom prst="rect">
                      <a:avLst/>
                    </a:prstGeom>
                    <a:noFill/>
                    <a:ln>
                      <a:noFill/>
                    </a:ln>
                  </pic:spPr>
                </pic:pic>
              </a:graphicData>
            </a:graphic>
          </wp:inline>
        </w:drawing>
      </w:r>
    </w:p>
    <w:p w:rsidR="002278DF" w:rsidRPr="002278DF" w:rsidRDefault="002278DF" w:rsidP="00A34929">
      <w:pPr>
        <w:pStyle w:val="Figurecont0"/>
        <w:divId w:val="1930701137"/>
      </w:pPr>
      <w:bookmarkStart w:id="451" w:name="_Toc389131190"/>
      <w:bookmarkStart w:id="452" w:name="_Toc285021214"/>
      <w:r w:rsidRPr="002278DF">
        <w:t>Figure G.3.2.2.4-1  INTERFACE C LOAD IMPEDANCE LIMITS FOR 10 – 12</w:t>
      </w:r>
      <w:r w:rsidRPr="002278DF">
        <w:br/>
        <w:t>AMPERE CIRCUIT RATING</w:t>
      </w:r>
      <w:bookmarkEnd w:id="451"/>
      <w:bookmarkEnd w:id="452"/>
    </w:p>
    <w:p w:rsidR="002278DF" w:rsidRPr="002278DF" w:rsidRDefault="002278DF" w:rsidP="00E56C98">
      <w:pPr>
        <w:pStyle w:val="ParagraphT121"/>
        <w:divId w:val="1930701137"/>
      </w:pPr>
    </w:p>
    <w:p w:rsidR="002278DF" w:rsidRPr="002278DF" w:rsidRDefault="00672550" w:rsidP="00E56C98">
      <w:pPr>
        <w:pStyle w:val="AppLvl4"/>
        <w:divId w:val="1930701137"/>
      </w:pPr>
      <w:r>
        <w:t>G.</w:t>
      </w:r>
      <w:r w:rsidR="002278DF" w:rsidRPr="002278DF">
        <w:t>3.2.2.5</w:t>
      </w:r>
      <w:r w:rsidR="00E56C98">
        <w:tab/>
      </w:r>
      <w:r w:rsidR="002278DF" w:rsidRPr="002278DF">
        <w:t>Large Signal Stability</w:t>
      </w:r>
    </w:p>
    <w:p w:rsidR="002278DF" w:rsidRPr="002278DF" w:rsidRDefault="002278DF" w:rsidP="00E56C98">
      <w:pPr>
        <w:pStyle w:val="ParagraphT121"/>
        <w:divId w:val="1930701137"/>
      </w:pPr>
      <w:r w:rsidRPr="002278DF">
        <w:t xml:space="preserve">The EPCE connected to Interface C </w:t>
      </w:r>
      <w:r w:rsidRPr="002278DF">
        <w:rPr>
          <w:b/>
        </w:rPr>
        <w:t>shall</w:t>
      </w:r>
      <w:r w:rsidRPr="002278DF">
        <w:t xml:space="preserve"> maintain stability with the ISS EPS interface by damping a transient response to 10 percent of the maximum response amplitude within 1.0 millisecond (ms), and remaining below 10 percent thereafter under the following conditions:</w:t>
      </w:r>
    </w:p>
    <w:p w:rsidR="002278DF" w:rsidRPr="002278DF" w:rsidRDefault="002278DF" w:rsidP="006E02BE">
      <w:pPr>
        <w:pStyle w:val="ParagraphT121"/>
        <w:ind w:left="540" w:hanging="540"/>
        <w:divId w:val="1930701137"/>
      </w:pPr>
      <w:r w:rsidRPr="002278DF">
        <w:t>1.</w:t>
      </w:r>
      <w:r w:rsidRPr="002278DF">
        <w:tab/>
        <w:t>The rise time/fall time (between 10 and 90 percent of the amplitude) of the input voltage pulse is less than 10 microseconds (s).</w:t>
      </w:r>
    </w:p>
    <w:p w:rsidR="002278DF" w:rsidRPr="002278DF" w:rsidRDefault="002278DF" w:rsidP="006E02BE">
      <w:pPr>
        <w:pStyle w:val="ParagraphT121"/>
        <w:ind w:left="540" w:hanging="540"/>
        <w:divId w:val="1930701137"/>
      </w:pPr>
      <w:r w:rsidRPr="002278DF">
        <w:t>2.</w:t>
      </w:r>
      <w:r w:rsidRPr="002278DF">
        <w:tab/>
        <w:t>The voltage pulse is to be varied from 100 to 150 ms in duration.</w:t>
      </w:r>
    </w:p>
    <w:p w:rsidR="002278DF" w:rsidRPr="002278DF" w:rsidRDefault="002278DF" w:rsidP="006E02BE">
      <w:pPr>
        <w:pStyle w:val="ParagraphT121"/>
        <w:ind w:left="900" w:hanging="900"/>
        <w:divId w:val="1930701137"/>
        <w:rPr>
          <w:rFonts w:eastAsia="Calibri"/>
          <w:sz w:val="28"/>
          <w:szCs w:val="28"/>
        </w:rPr>
      </w:pPr>
      <w:r w:rsidRPr="002278DF">
        <w:t>Note:</w:t>
      </w:r>
      <w:r w:rsidRPr="002278DF">
        <w:tab/>
        <w:t>Figure G.3.2.2.5-1 is used to clarify the above requirement</w:t>
      </w:r>
      <w:r w:rsidRPr="002278DF">
        <w:rPr>
          <w:rFonts w:eastAsia="Calibri"/>
          <w:sz w:val="28"/>
          <w:szCs w:val="28"/>
        </w:rPr>
        <w:t>.</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noProof/>
          <w:szCs w:val="24"/>
        </w:rPr>
      </w:pPr>
      <w:r w:rsidRPr="002278DF">
        <w:rPr>
          <w:rFonts w:ascii="Dutch 801 SWA" w:hAnsi="Dutch 801 SWA" w:cs="Dutch 801 SWA"/>
          <w:noProof/>
          <w:szCs w:val="24"/>
        </w:rPr>
        <w:drawing>
          <wp:inline distT="0" distB="0" distL="0" distR="0" wp14:anchorId="30872F3E" wp14:editId="4D2C3663">
            <wp:extent cx="4867275" cy="6648450"/>
            <wp:effectExtent l="0" t="0" r="9525" b="0"/>
            <wp:docPr id="26382" name="Picture 26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4867275" cy="6648450"/>
                    </a:xfrm>
                    <a:prstGeom prst="rect">
                      <a:avLst/>
                    </a:prstGeom>
                    <a:noFill/>
                    <a:ln>
                      <a:noFill/>
                    </a:ln>
                  </pic:spPr>
                </pic:pic>
              </a:graphicData>
            </a:graphic>
          </wp:inline>
        </w:drawing>
      </w:r>
    </w:p>
    <w:p w:rsidR="002278DF" w:rsidRPr="002278DF" w:rsidRDefault="002278DF" w:rsidP="00585B5A">
      <w:pPr>
        <w:pStyle w:val="Figurecont0"/>
        <w:divId w:val="1930701137"/>
      </w:pPr>
      <w:r w:rsidRPr="002278DF">
        <w:t>Figure G.3.2.2.5-1  PULSE APPLIED</w:t>
      </w:r>
      <w:r w:rsidR="006E02BE">
        <w:t xml:space="preserve"> TO THE POWER INPUT OF THE EPCE</w:t>
      </w:r>
    </w:p>
    <w:p w:rsidR="002278DF" w:rsidRPr="002278DF" w:rsidRDefault="00672550" w:rsidP="006E02BE">
      <w:pPr>
        <w:pStyle w:val="AppLvl4"/>
        <w:divId w:val="1930701137"/>
      </w:pPr>
      <w:r>
        <w:t>G.</w:t>
      </w:r>
      <w:r w:rsidR="002278DF" w:rsidRPr="002278DF">
        <w:t>3.2.2.6</w:t>
      </w:r>
      <w:r w:rsidR="006E02BE">
        <w:tab/>
      </w:r>
      <w:r w:rsidR="002278DF" w:rsidRPr="002278DF">
        <w:t>SUP GFI Characteristics</w:t>
      </w:r>
    </w:p>
    <w:p w:rsidR="002278DF" w:rsidRPr="002278DF" w:rsidRDefault="002278DF" w:rsidP="006E02BE">
      <w:pPr>
        <w:pStyle w:val="ParagraphT121"/>
        <w:divId w:val="1930701137"/>
      </w:pPr>
      <w:r w:rsidRPr="002278DF">
        <w:t>These requirements apply to EPCE that connect to the Columbus SUPs. All EPCE that can draw power from the SUPs are considered to be portable loads. To be compatible with SUP GFI (Ground Fault Interrupt) function, portable payloads must meet the Common Mode Capacitance requirement and</w:t>
      </w:r>
      <w:r w:rsidR="006E02BE">
        <w:t xml:space="preserve"> Leakage Currents requirements.</w:t>
      </w:r>
    </w:p>
    <w:p w:rsidR="002278DF" w:rsidRPr="002278DF" w:rsidRDefault="00672550" w:rsidP="00364563">
      <w:pPr>
        <w:pStyle w:val="AppLvl5"/>
        <w:divId w:val="1930701137"/>
      </w:pPr>
      <w:r>
        <w:t>G.</w:t>
      </w:r>
      <w:r w:rsidR="002278DF" w:rsidRPr="002278DF">
        <w:t>3.2.2.6.1</w:t>
      </w:r>
      <w:r w:rsidR="00364563">
        <w:tab/>
      </w:r>
      <w:r w:rsidR="002278DF" w:rsidRPr="002278DF">
        <w:t>Common Mode Capacitance</w:t>
      </w:r>
    </w:p>
    <w:p w:rsidR="002278DF" w:rsidRPr="002278DF" w:rsidRDefault="002278DF" w:rsidP="00364563">
      <w:pPr>
        <w:pStyle w:val="ParagraphT121"/>
        <w:divId w:val="1930701137"/>
      </w:pPr>
      <w:r w:rsidRPr="002278DF">
        <w:t xml:space="preserve">The Portable load </w:t>
      </w:r>
      <w:r w:rsidRPr="002278DF">
        <w:rPr>
          <w:b/>
        </w:rPr>
        <w:t>shall</w:t>
      </w:r>
      <w:r w:rsidRPr="002278DF">
        <w:t xml:space="preserve"> have emissions within the CE01 and CE03 limits defined in </w:t>
      </w:r>
      <w:r w:rsidR="00893921">
        <w:t>P</w:t>
      </w:r>
      <w:r w:rsidRPr="002278DF">
        <w:t xml:space="preserve">aragraphs 3.2.2.1.1 and 3.2.2.1.2 up to 100 kHz, with a total common mode capacitance for the </w:t>
      </w:r>
      <w:r w:rsidR="00364563">
        <w:t>load less than 200 nano-Farads.</w:t>
      </w:r>
    </w:p>
    <w:p w:rsidR="002278DF" w:rsidRPr="002278DF" w:rsidRDefault="00672550" w:rsidP="00364563">
      <w:pPr>
        <w:pStyle w:val="AppLvl5"/>
        <w:divId w:val="1930701137"/>
      </w:pPr>
      <w:r>
        <w:t>G.</w:t>
      </w:r>
      <w:r w:rsidR="002278DF" w:rsidRPr="002278DF">
        <w:t>3.2.2.6.2</w:t>
      </w:r>
      <w:r w:rsidR="00364563">
        <w:tab/>
      </w:r>
      <w:r w:rsidR="002278DF" w:rsidRPr="002278DF">
        <w:t>Leakage Currents</w:t>
      </w:r>
    </w:p>
    <w:p w:rsidR="002278DF" w:rsidRPr="002278DF" w:rsidRDefault="002278DF" w:rsidP="00364563">
      <w:pPr>
        <w:pStyle w:val="ParagraphT121"/>
        <w:divId w:val="1930701137"/>
      </w:pPr>
      <w:r w:rsidRPr="002278DF">
        <w:t>The electric power connections to portable loads will include lines that carry the +120 volt (hot), nominal 0 volt (return line), and two independent grounds (“green wires”). Any difference between the currents that can flow in the hot and return lines, while connected to the SUP, are considered to be leakage (or common mode) currents. To be compatible with SUP GFI function, EPCE must m</w:t>
      </w:r>
      <w:r w:rsidR="00364563">
        <w:t>eet the following requirements.</w:t>
      </w:r>
    </w:p>
    <w:p w:rsidR="002278DF" w:rsidRPr="002278DF" w:rsidRDefault="00672550" w:rsidP="00364563">
      <w:pPr>
        <w:pStyle w:val="AppLvl6"/>
        <w:divId w:val="1930701137"/>
      </w:pPr>
      <w:r>
        <w:t>G.</w:t>
      </w:r>
      <w:r w:rsidR="002278DF" w:rsidRPr="002278DF">
        <w:t>3.2.2.6.2.1</w:t>
      </w:r>
      <w:r w:rsidR="00364563">
        <w:tab/>
      </w:r>
      <w:r w:rsidR="002278DF" w:rsidRPr="002278DF">
        <w:t>Frequency Domain Leakage Limits</w:t>
      </w:r>
    </w:p>
    <w:p w:rsidR="002278DF" w:rsidRPr="002278DF" w:rsidRDefault="002278DF" w:rsidP="00364563">
      <w:pPr>
        <w:pStyle w:val="ParagraphT121"/>
        <w:divId w:val="1930701137"/>
      </w:pPr>
      <w:r w:rsidRPr="002278DF">
        <w:t xml:space="preserve">Spectral components of the common mode currents drawn by portable loads </w:t>
      </w:r>
      <w:r w:rsidRPr="002278DF">
        <w:rPr>
          <w:b/>
        </w:rPr>
        <w:t xml:space="preserve">shall </w:t>
      </w:r>
      <w:r w:rsidRPr="002278DF">
        <w:t>not exceed the limits def</w:t>
      </w:r>
      <w:r w:rsidR="00364563">
        <w:t>ined by Figure G.3.2.2.6.2.1-1.</w:t>
      </w:r>
    </w:p>
    <w:p w:rsidR="002278DF" w:rsidRPr="002278DF" w:rsidRDefault="002278DF" w:rsidP="00364563">
      <w:pPr>
        <w:pStyle w:val="ParagraphT121"/>
        <w:divId w:val="1930701137"/>
      </w:pP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szCs w:val="24"/>
        </w:rPr>
      </w:pPr>
      <w:r w:rsidRPr="002278DF">
        <w:rPr>
          <w:rFonts w:ascii="Dutch 801 SWA" w:hAnsi="Dutch 801 SWA" w:cs="Dutch 801 SWA"/>
          <w:noProof/>
          <w:szCs w:val="24"/>
        </w:rPr>
        <w:drawing>
          <wp:inline distT="0" distB="0" distL="0" distR="0" wp14:anchorId="342F5E24" wp14:editId="183B4D51">
            <wp:extent cx="5686425" cy="3733800"/>
            <wp:effectExtent l="0" t="0" r="0" b="0"/>
            <wp:docPr id="26383" name="Picture 26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686425" cy="3733800"/>
                    </a:xfrm>
                    <a:prstGeom prst="rect">
                      <a:avLst/>
                    </a:prstGeom>
                    <a:noFill/>
                    <a:ln>
                      <a:noFill/>
                    </a:ln>
                  </pic:spPr>
                </pic:pic>
              </a:graphicData>
            </a:graphic>
          </wp:inline>
        </w:drawing>
      </w:r>
      <w:bookmarkStart w:id="453" w:name="_Toc389131192"/>
      <w:bookmarkStart w:id="454" w:name="_Toc285021216"/>
    </w:p>
    <w:p w:rsidR="002278DF" w:rsidRPr="002278DF" w:rsidRDefault="002278DF" w:rsidP="00763EE5">
      <w:pPr>
        <w:pStyle w:val="Figurecont0"/>
        <w:divId w:val="1930701137"/>
      </w:pPr>
      <w:r w:rsidRPr="002278DF">
        <w:t>Figure G.3.2.2.6.2.1-1  SUP POWER OUTLET GFI CHARACTERISTICS</w:t>
      </w:r>
      <w:bookmarkEnd w:id="453"/>
      <w:bookmarkEnd w:id="454"/>
    </w:p>
    <w:p w:rsidR="002278DF" w:rsidRPr="002278DF" w:rsidRDefault="002278DF" w:rsidP="00672550">
      <w:pPr>
        <w:spacing w:line="240" w:lineRule="auto"/>
        <w:divId w:val="1930701137"/>
        <w:rPr>
          <w:rFonts w:ascii="Helvetica" w:hAnsi="Helvetica" w:cs="Swiss 721 SWA"/>
          <w:b/>
          <w:bCs/>
          <w:caps/>
          <w:sz w:val="22"/>
          <w:szCs w:val="22"/>
        </w:rPr>
      </w:pPr>
      <w:r w:rsidRPr="002278DF">
        <w:rPr>
          <w:rFonts w:ascii="Helvetica" w:hAnsi="Helvetica" w:cs="Swiss 721 SWA"/>
          <w:b/>
          <w:bCs/>
          <w:caps/>
          <w:sz w:val="22"/>
          <w:szCs w:val="22"/>
        </w:rPr>
        <w:br w:type="page"/>
      </w:r>
    </w:p>
    <w:p w:rsidR="002278DF" w:rsidRPr="002278DF" w:rsidRDefault="00672550" w:rsidP="00364563">
      <w:pPr>
        <w:pStyle w:val="AppLvl6"/>
        <w:divId w:val="1930701137"/>
      </w:pPr>
      <w:r>
        <w:t>G.</w:t>
      </w:r>
      <w:r w:rsidR="002278DF" w:rsidRPr="002278DF">
        <w:t>3.2.2.6.2.2</w:t>
      </w:r>
      <w:r w:rsidR="00364563">
        <w:tab/>
      </w:r>
      <w:r w:rsidR="002278DF" w:rsidRPr="002278DF">
        <w:t>Time Domain Leakage Limits</w:t>
      </w:r>
    </w:p>
    <w:p w:rsidR="002278DF" w:rsidRPr="002278DF" w:rsidRDefault="002278DF" w:rsidP="00364563">
      <w:pPr>
        <w:pStyle w:val="ParagraphT121"/>
        <w:divId w:val="1930701137"/>
      </w:pPr>
      <w:r w:rsidRPr="002278DF">
        <w:t xml:space="preserve">The sensitivity and time-to-trip of the SUP GFI function to common mode (step-function) currents will be as shown in Figure G.3.2.2.6.2.2-1.  Inrush common mode currents drawn by portable loads </w:t>
      </w:r>
      <w:r w:rsidRPr="002278DF">
        <w:rPr>
          <w:b/>
        </w:rPr>
        <w:t>shall</w:t>
      </w:r>
      <w:r w:rsidRPr="002278DF">
        <w:t xml:space="preserve"> not exceed Figure G.3.2.2.6.2.1-1.</w:t>
      </w:r>
    </w:p>
    <w:p w:rsidR="002278DF" w:rsidRPr="002278DF" w:rsidRDefault="002278DF" w:rsidP="00672550">
      <w:pPr>
        <w:spacing w:before="100" w:beforeAutospacing="1" w:after="100" w:afterAutospacing="1" w:line="240" w:lineRule="auto"/>
        <w:jc w:val="center"/>
        <w:divId w:val="1930701137"/>
        <w:rPr>
          <w:rFonts w:ascii="Dutch 801 SWA" w:hAnsi="Dutch 801 SWA" w:cs="Dutch 801 SWA"/>
          <w:szCs w:val="24"/>
        </w:rPr>
      </w:pPr>
      <w:r w:rsidRPr="002278DF">
        <w:rPr>
          <w:rFonts w:ascii="Dutch 801 SWA" w:hAnsi="Dutch 801 SWA" w:cs="Dutch 801 SWA"/>
          <w:noProof/>
          <w:szCs w:val="24"/>
        </w:rPr>
        <w:drawing>
          <wp:inline distT="0" distB="0" distL="0" distR="0" wp14:anchorId="3611E5C8" wp14:editId="67A8FCD3">
            <wp:extent cx="5076825" cy="3267075"/>
            <wp:effectExtent l="0" t="0" r="0" b="0"/>
            <wp:docPr id="2638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076825" cy="3267075"/>
                    </a:xfrm>
                    <a:prstGeom prst="rect">
                      <a:avLst/>
                    </a:prstGeom>
                    <a:noFill/>
                    <a:ln>
                      <a:noFill/>
                    </a:ln>
                  </pic:spPr>
                </pic:pic>
              </a:graphicData>
            </a:graphic>
          </wp:inline>
        </w:drawing>
      </w:r>
      <w:bookmarkStart w:id="455" w:name="_Toc389131193"/>
      <w:bookmarkStart w:id="456" w:name="_Toc285021217"/>
    </w:p>
    <w:p w:rsidR="002278DF" w:rsidRPr="002278DF" w:rsidRDefault="002278DF" w:rsidP="00EC46E2">
      <w:pPr>
        <w:pStyle w:val="Figurecont0"/>
        <w:divId w:val="1930701137"/>
      </w:pPr>
      <w:r w:rsidRPr="002278DF">
        <w:t>Figure G.3.2.2.6.2.2-1  SUP TIME DOMAIN LEAKAGE CURRENT</w:t>
      </w:r>
      <w:bookmarkEnd w:id="455"/>
      <w:bookmarkEnd w:id="456"/>
    </w:p>
    <w:p w:rsidR="002278DF" w:rsidRPr="002278DF" w:rsidRDefault="00672550" w:rsidP="00364563">
      <w:pPr>
        <w:pStyle w:val="AppLvl4"/>
        <w:divId w:val="1930701137"/>
      </w:pPr>
      <w:r>
        <w:t>G.</w:t>
      </w:r>
      <w:r w:rsidR="002278DF" w:rsidRPr="002278DF">
        <w:t>3.2.2.7</w:t>
      </w:r>
      <w:r w:rsidR="00364563">
        <w:tab/>
      </w:r>
      <w:r w:rsidR="002278DF" w:rsidRPr="002278DF">
        <w:t>Electrical Standalone Stability</w:t>
      </w:r>
    </w:p>
    <w:p w:rsidR="002278DF" w:rsidRPr="002278DF" w:rsidRDefault="002278DF" w:rsidP="00364563">
      <w:pPr>
        <w:pStyle w:val="ParagraphT121"/>
        <w:divId w:val="1930701137"/>
      </w:pPr>
      <w:bookmarkStart w:id="457" w:name="_Toc425243399"/>
      <w:bookmarkStart w:id="458" w:name="_Toc425223131"/>
      <w:r w:rsidRPr="002278DF">
        <w:t xml:space="preserve">The EPCE connected to Interface C, </w:t>
      </w:r>
      <w:r w:rsidRPr="002278DF">
        <w:rPr>
          <w:b/>
          <w:bCs/>
        </w:rPr>
        <w:t>shall</w:t>
      </w:r>
      <w:r w:rsidRPr="002278DF">
        <w:t xml:space="preserve"> provide local stability by meeting requirement N.3.2.2.10.</w:t>
      </w:r>
      <w:bookmarkEnd w:id="457"/>
      <w:bookmarkEnd w:id="458"/>
    </w:p>
    <w:p w:rsidR="002278DF" w:rsidRPr="002278DF" w:rsidRDefault="00672550" w:rsidP="00364563">
      <w:pPr>
        <w:pStyle w:val="AppLvl3"/>
        <w:divId w:val="1930701137"/>
      </w:pPr>
      <w:r>
        <w:t>G.</w:t>
      </w:r>
      <w:r w:rsidR="002278DF" w:rsidRPr="002278DF">
        <w:t>3.2.3</w:t>
      </w:r>
      <w:r w:rsidR="00364563">
        <w:tab/>
      </w:r>
      <w:r w:rsidR="002278DF" w:rsidRPr="002278DF">
        <w:t>Safety Requirements</w:t>
      </w:r>
    </w:p>
    <w:p w:rsidR="002278DF" w:rsidRPr="002278DF" w:rsidRDefault="00672550" w:rsidP="00364563">
      <w:pPr>
        <w:pStyle w:val="AppLvl4"/>
        <w:divId w:val="1930701137"/>
      </w:pPr>
      <w:r>
        <w:t>G.</w:t>
      </w:r>
      <w:r w:rsidR="002278DF" w:rsidRPr="002278DF">
        <w:t>3.2.3.1</w:t>
      </w:r>
      <w:r w:rsidR="00364563">
        <w:tab/>
      </w:r>
      <w:r w:rsidR="002278DF" w:rsidRPr="002278DF">
        <w:t>Portable Equipment/Power Cords</w:t>
      </w:r>
    </w:p>
    <w:p w:rsidR="002278DF" w:rsidRPr="002278DF" w:rsidRDefault="002278DF" w:rsidP="00364563">
      <w:pPr>
        <w:pStyle w:val="ParagraphT121"/>
        <w:ind w:left="540" w:hanging="540"/>
        <w:divId w:val="1930701137"/>
      </w:pPr>
      <w:r w:rsidRPr="002278DF">
        <w:t>A.</w:t>
      </w:r>
      <w:r w:rsidRPr="002278DF">
        <w:tab/>
        <w:t xml:space="preserve">Non-battery powered portable equipment must comply with the Class H general requirement 3.2.2.8.1 in order to prevent shock hazards. </w:t>
      </w:r>
      <w:r w:rsidRPr="002278DF">
        <w:rPr>
          <w:b/>
        </w:rPr>
        <w:t xml:space="preserve"> </w:t>
      </w:r>
      <w:r w:rsidRPr="002278DF">
        <w:t xml:space="preserve">A typical Class H bonding implementation is to incorporate a three-wire power cord. A three-wire power cord consists of a (+) supply lead, a (-) return lead and a safety (green) wire; one end of the safety (green) wire is connected to the portable equipment chassis (and all exposed conductive surfaces) and the other end is connected to structure of the utility outlet (Payload provided outlet, UOP, etc.). A system of double insulation or its equivalent, when approved by NASA, may </w:t>
      </w:r>
      <w:r w:rsidR="00364563">
        <w:t>be used without a ground wire.</w:t>
      </w:r>
    </w:p>
    <w:p w:rsidR="002278DF" w:rsidRPr="002278DF" w:rsidRDefault="002278DF" w:rsidP="00364563">
      <w:pPr>
        <w:pStyle w:val="ParagraphT121"/>
        <w:ind w:left="540" w:hanging="540"/>
        <w:divId w:val="1930701137"/>
      </w:pPr>
      <w:r w:rsidRPr="002278DF">
        <w:t>B.</w:t>
      </w:r>
      <w:r w:rsidRPr="002278DF">
        <w:rPr>
          <w:sz w:val="28"/>
          <w:szCs w:val="28"/>
        </w:rPr>
        <w:tab/>
      </w:r>
      <w:r w:rsidRPr="002278DF">
        <w:t xml:space="preserve">Non-battery powered equipment must have a redundant ground path terminated at the connector back shell for output voltages exceeding 30 volts rms or DC nominal (32 volts rms or DC maximum) where the bonding methodology does not satisfy the DFMR criteria of MA2-99-142 (found in SSP 51700 Appendix E). When a redundant ground (which may be a fourth wire or the cable shield, provided that the shield is sized to carry the fault load) is necessary to satisfy the criteria of MA2-99-142 (found in SSP 51700 Appendix E), the redundant bond path must comply with the Class H requirement. Note:  Non-battery powered equipment must provide 1 megohm DC isolation between power input to chassis and return to chassis invoked by </w:t>
      </w:r>
      <w:r w:rsidR="00893921">
        <w:t>P</w:t>
      </w:r>
      <w:r w:rsidRPr="002278DF">
        <w:t>aragraph 3.2</w:t>
      </w:r>
      <w:r w:rsidR="00364563">
        <w:t>.1.4.1.2.</w:t>
      </w:r>
    </w:p>
    <w:p w:rsidR="002278DF" w:rsidRPr="002278DF" w:rsidRDefault="00672550" w:rsidP="006D7ECC">
      <w:pPr>
        <w:pStyle w:val="AppLvl2"/>
        <w:divId w:val="1930701137"/>
      </w:pPr>
      <w:r>
        <w:t>G.</w:t>
      </w:r>
      <w:r w:rsidR="002278DF" w:rsidRPr="002278DF">
        <w:t>3.3</w:t>
      </w:r>
      <w:r w:rsidR="006D7ECC">
        <w:tab/>
      </w:r>
      <w:r w:rsidR="002278DF" w:rsidRPr="002278DF">
        <w:t>Command And Data Handling Interface Requirements</w:t>
      </w:r>
    </w:p>
    <w:p w:rsidR="002278DF" w:rsidRPr="002278DF" w:rsidRDefault="002278DF" w:rsidP="006D7ECC">
      <w:pPr>
        <w:pStyle w:val="ParagraphT121"/>
        <w:divId w:val="1930701137"/>
      </w:pPr>
      <w:r w:rsidRPr="002278DF">
        <w:t>Command and Data Handling requirements for payloa</w:t>
      </w:r>
      <w:r w:rsidR="006D7ECC">
        <w:t>ds are addressed in Appendix I.</w:t>
      </w:r>
    </w:p>
    <w:p w:rsidR="002278DF" w:rsidRPr="002278DF" w:rsidRDefault="00672550" w:rsidP="006D7ECC">
      <w:pPr>
        <w:pStyle w:val="AppLvl2"/>
        <w:divId w:val="1930701137"/>
      </w:pPr>
      <w:r>
        <w:t>G.</w:t>
      </w:r>
      <w:r w:rsidR="002278DF" w:rsidRPr="002278DF">
        <w:t>3.4</w:t>
      </w:r>
      <w:r w:rsidR="006D7ECC">
        <w:tab/>
      </w:r>
      <w:r w:rsidR="002278DF" w:rsidRPr="002278DF">
        <w:t>Payload Ntsc Video Interface Requirements</w:t>
      </w:r>
    </w:p>
    <w:p w:rsidR="002278DF" w:rsidRPr="002278DF" w:rsidRDefault="002278DF" w:rsidP="006D7ECC">
      <w:pPr>
        <w:pStyle w:val="ParagraphT121"/>
        <w:divId w:val="1930701137"/>
      </w:pPr>
      <w:r w:rsidRPr="002278DF">
        <w:t xml:space="preserve">Payload NTSC video interface requirements are addressed in </w:t>
      </w:r>
      <w:r w:rsidR="004B798A">
        <w:t>S</w:t>
      </w:r>
      <w:r w:rsidR="006D7ECC">
        <w:t>ection N.3.4.</w:t>
      </w:r>
    </w:p>
    <w:p w:rsidR="002278DF" w:rsidRPr="002278DF" w:rsidRDefault="00672550" w:rsidP="006D7ECC">
      <w:pPr>
        <w:pStyle w:val="AppLvl2"/>
        <w:divId w:val="1930701137"/>
      </w:pPr>
      <w:r>
        <w:t>G.</w:t>
      </w:r>
      <w:r w:rsidR="002278DF" w:rsidRPr="002278DF">
        <w:t>3.5</w:t>
      </w:r>
      <w:r w:rsidR="006D7ECC">
        <w:tab/>
      </w:r>
      <w:r w:rsidR="002278DF" w:rsidRPr="002278DF">
        <w:t>Thermal Control Interface Requirements</w:t>
      </w:r>
    </w:p>
    <w:p w:rsidR="002278DF" w:rsidRPr="002278DF" w:rsidRDefault="002278DF" w:rsidP="006D7ECC">
      <w:pPr>
        <w:pStyle w:val="ParagraphT121"/>
        <w:divId w:val="1930701137"/>
      </w:pPr>
      <w:r w:rsidRPr="002278DF">
        <w:t>Payload thermal control interface requirement</w:t>
      </w:r>
      <w:r w:rsidR="006D7ECC">
        <w:t xml:space="preserve">s are addressed in </w:t>
      </w:r>
      <w:r w:rsidR="004B798A">
        <w:t>S</w:t>
      </w:r>
      <w:r w:rsidR="006D7ECC">
        <w:t>ection 3.5.</w:t>
      </w:r>
    </w:p>
    <w:p w:rsidR="002278DF" w:rsidRPr="002278DF" w:rsidRDefault="00672550" w:rsidP="006D7ECC">
      <w:pPr>
        <w:pStyle w:val="AppLvl2"/>
        <w:divId w:val="1930701137"/>
      </w:pPr>
      <w:r>
        <w:t>G.</w:t>
      </w:r>
      <w:r w:rsidR="002278DF" w:rsidRPr="002278DF">
        <w:t>3.6</w:t>
      </w:r>
      <w:r w:rsidR="006D7ECC">
        <w:tab/>
      </w:r>
      <w:r w:rsidR="002278DF" w:rsidRPr="002278DF">
        <w:t>Vacuum System Requirements</w:t>
      </w:r>
    </w:p>
    <w:p w:rsidR="002278DF" w:rsidRPr="002278DF" w:rsidRDefault="002278DF" w:rsidP="006D7ECC">
      <w:pPr>
        <w:pStyle w:val="ParagraphT121"/>
        <w:divId w:val="1930701137"/>
      </w:pPr>
      <w:r w:rsidRPr="002278DF">
        <w:t xml:space="preserve">Payload vacuum system interface requirements and deliverables are addressed in </w:t>
      </w:r>
      <w:r w:rsidR="004B798A">
        <w:t>S</w:t>
      </w:r>
      <w:r w:rsidRPr="002278DF">
        <w:t>ectio</w:t>
      </w:r>
      <w:r w:rsidR="006D7ECC">
        <w:t>n N.3.6.</w:t>
      </w:r>
    </w:p>
    <w:p w:rsidR="002278DF" w:rsidRPr="002278DF" w:rsidRDefault="00672550" w:rsidP="006D7ECC">
      <w:pPr>
        <w:pStyle w:val="AppLvl2"/>
        <w:divId w:val="1930701137"/>
      </w:pPr>
      <w:r>
        <w:t>G.</w:t>
      </w:r>
      <w:r w:rsidR="002278DF" w:rsidRPr="002278DF">
        <w:t>3.7</w:t>
      </w:r>
      <w:r w:rsidR="006D7ECC">
        <w:tab/>
      </w:r>
      <w:r w:rsidR="002278DF" w:rsidRPr="002278DF">
        <w:t>Pressurized Gases Interface Requirements</w:t>
      </w:r>
    </w:p>
    <w:p w:rsidR="002278DF" w:rsidRPr="002278DF" w:rsidRDefault="002278DF" w:rsidP="006D7ECC">
      <w:pPr>
        <w:pStyle w:val="ParagraphT121"/>
        <w:divId w:val="1930701137"/>
      </w:pPr>
      <w:r w:rsidRPr="002278DF">
        <w:t xml:space="preserve">Payload pressurized nitrogen interface requirements </w:t>
      </w:r>
      <w:r w:rsidR="006D7ECC">
        <w:t xml:space="preserve">are addressed in </w:t>
      </w:r>
      <w:r w:rsidR="004B798A">
        <w:t>S</w:t>
      </w:r>
      <w:r w:rsidR="006D7ECC">
        <w:t>ection N.3.7.</w:t>
      </w:r>
    </w:p>
    <w:p w:rsidR="002278DF" w:rsidRPr="002278DF" w:rsidRDefault="00672550" w:rsidP="006D7ECC">
      <w:pPr>
        <w:pStyle w:val="AppLvl2"/>
        <w:divId w:val="1930701137"/>
      </w:pPr>
      <w:r>
        <w:t>G.</w:t>
      </w:r>
      <w:r w:rsidR="002278DF" w:rsidRPr="002278DF">
        <w:t>3.8</w:t>
      </w:r>
      <w:r w:rsidR="006D7ECC">
        <w:tab/>
      </w:r>
      <w:r w:rsidR="002278DF" w:rsidRPr="002278DF">
        <w:t>Jem Pressurized Requirements</w:t>
      </w:r>
    </w:p>
    <w:p w:rsidR="002278DF" w:rsidRPr="002278DF" w:rsidRDefault="002278DF" w:rsidP="006D7ECC">
      <w:pPr>
        <w:pStyle w:val="ParagraphT121"/>
        <w:divId w:val="1930701137"/>
      </w:pPr>
      <w:r w:rsidRPr="002278DF">
        <w:t>Payload JEM pressurized gases (Ar, He, CO</w:t>
      </w:r>
      <w:r w:rsidRPr="002278DF">
        <w:rPr>
          <w:vertAlign w:val="subscript"/>
        </w:rPr>
        <w:t>2</w:t>
      </w:r>
      <w:r w:rsidRPr="002278DF">
        <w:t>) interface requirements are addresse</w:t>
      </w:r>
      <w:r w:rsidR="006D7ECC">
        <w:t xml:space="preserve">d in </w:t>
      </w:r>
      <w:r w:rsidR="004B798A">
        <w:t>S</w:t>
      </w:r>
      <w:r w:rsidR="006D7ECC">
        <w:t>ection N.3.8.</w:t>
      </w:r>
    </w:p>
    <w:p w:rsidR="002278DF" w:rsidRPr="002278DF" w:rsidRDefault="00672550" w:rsidP="006D7ECC">
      <w:pPr>
        <w:pStyle w:val="AppLvl2"/>
        <w:divId w:val="1930701137"/>
      </w:pPr>
      <w:r>
        <w:t>G.</w:t>
      </w:r>
      <w:r w:rsidR="002278DF" w:rsidRPr="002278DF">
        <w:t>3.9</w:t>
      </w:r>
      <w:r w:rsidR="006D7ECC">
        <w:tab/>
      </w:r>
      <w:r w:rsidR="002278DF" w:rsidRPr="002278DF">
        <w:t>Environment Interface Requirements</w:t>
      </w:r>
    </w:p>
    <w:p w:rsidR="002278DF" w:rsidRPr="002278DF" w:rsidRDefault="002278DF" w:rsidP="006D7ECC">
      <w:pPr>
        <w:pStyle w:val="ParagraphT121"/>
        <w:divId w:val="1930701137"/>
      </w:pPr>
      <w:r w:rsidRPr="002278DF">
        <w:t>Payload environment interface requirement</w:t>
      </w:r>
      <w:r w:rsidR="006D7ECC">
        <w:t xml:space="preserve">s are addressed in </w:t>
      </w:r>
      <w:r w:rsidR="004B798A">
        <w:t>S</w:t>
      </w:r>
      <w:r w:rsidR="006D7ECC">
        <w:t>ection 3.9.</w:t>
      </w:r>
    </w:p>
    <w:p w:rsidR="002278DF" w:rsidRPr="002278DF" w:rsidRDefault="00672550" w:rsidP="006D7ECC">
      <w:pPr>
        <w:pStyle w:val="AppLvl2"/>
        <w:divId w:val="1930701137"/>
      </w:pPr>
      <w:r>
        <w:t>G.</w:t>
      </w:r>
      <w:r w:rsidR="002278DF" w:rsidRPr="002278DF">
        <w:t>3.10</w:t>
      </w:r>
      <w:r w:rsidR="006D7ECC">
        <w:tab/>
      </w:r>
      <w:r w:rsidR="002278DF" w:rsidRPr="002278DF">
        <w:t>Fire Protection Interface Requirements</w:t>
      </w:r>
    </w:p>
    <w:p w:rsidR="002278DF" w:rsidRPr="002278DF" w:rsidRDefault="002278DF" w:rsidP="006D7ECC">
      <w:pPr>
        <w:pStyle w:val="ParagraphT121"/>
        <w:divId w:val="1930701137"/>
      </w:pPr>
      <w:r w:rsidRPr="002278DF">
        <w:t xml:space="preserve">PFE access ports </w:t>
      </w:r>
      <w:r w:rsidRPr="002278DF">
        <w:rPr>
          <w:b/>
        </w:rPr>
        <w:t>shall</w:t>
      </w:r>
      <w:r w:rsidRPr="002278DF">
        <w:t xml:space="preserve"> meet the require</w:t>
      </w:r>
      <w:r w:rsidR="006D7ECC">
        <w:t>ments listed in Table G.3.10-1.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5"/>
        <w:gridCol w:w="6505"/>
      </w:tblGrid>
      <w:tr w:rsidR="002278DF" w:rsidRPr="002278DF" w:rsidTr="002278DF">
        <w:trPr>
          <w:divId w:val="1930701137"/>
          <w:trHeight w:val="450"/>
          <w:tblHeader/>
          <w:jc w:val="center"/>
        </w:trPr>
        <w:tc>
          <w:tcPr>
            <w:tcW w:w="9360" w:type="dxa"/>
            <w:gridSpan w:val="2"/>
            <w:tcBorders>
              <w:top w:val="nil"/>
              <w:left w:val="nil"/>
              <w:bottom w:val="single" w:sz="4" w:space="0" w:color="auto"/>
              <w:right w:val="nil"/>
            </w:tcBorders>
            <w:hideMark/>
          </w:tcPr>
          <w:p w:rsidR="002278DF" w:rsidRPr="002278DF" w:rsidRDefault="002278DF" w:rsidP="004C7505">
            <w:pPr>
              <w:pStyle w:val="TableTitleContinued"/>
            </w:pPr>
            <w:r w:rsidRPr="002278DF">
              <w:t>Table G.3.10-1  pFE Port Requirements</w:t>
            </w:r>
          </w:p>
        </w:tc>
      </w:tr>
      <w:tr w:rsidR="002278DF" w:rsidRPr="002278DF" w:rsidTr="002278DF">
        <w:trPr>
          <w:divId w:val="1930701137"/>
          <w:trHeight w:val="628"/>
          <w:tblHeader/>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Heading1"/>
            </w:pPr>
            <w:r w:rsidRPr="002278DF">
              <w:t>SSP 57000</w:t>
            </w:r>
            <w:r w:rsidRPr="002278DF">
              <w:br/>
              <w:t>Requirement</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Heading1"/>
            </w:pPr>
            <w:r w:rsidRPr="002278DF">
              <w:t>Title/Subject</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N.3.10.2.1</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PORTABLE FIRE EXTINGUISHER ACCESS PORT</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N.3.10.2.2.A</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FIRE SUPPRESSION ACCESS PORT ACCESSIBILITY</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N.3.10.2.2.B</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FIRE SUPPRESSION ACCESS PORT ACCESSIBILITY</w:t>
            </w:r>
          </w:p>
        </w:tc>
      </w:tr>
      <w:tr w:rsidR="002278DF" w:rsidRPr="002278DF" w:rsidTr="002278DF">
        <w:trPr>
          <w:divId w:val="1930701137"/>
          <w:trHeight w:val="280"/>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N.3.10.3</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6D7ECC">
            <w:pPr>
              <w:pStyle w:val="TableTextT100"/>
              <w:jc w:val="left"/>
            </w:pPr>
            <w:r w:rsidRPr="002278DF">
              <w:t>PFE ACCESS PORT AND FIRE DETECTION INDICATOR LABELING</w:t>
            </w:r>
          </w:p>
        </w:tc>
      </w:tr>
    </w:tbl>
    <w:p w:rsidR="002278DF" w:rsidRPr="002278DF" w:rsidRDefault="00672550" w:rsidP="000D74D7">
      <w:pPr>
        <w:pStyle w:val="AppLvl2"/>
        <w:divId w:val="1930701137"/>
      </w:pPr>
      <w:r>
        <w:t>G.</w:t>
      </w:r>
      <w:r w:rsidR="002278DF" w:rsidRPr="002278DF">
        <w:t>3.11</w:t>
      </w:r>
      <w:r w:rsidR="000D74D7">
        <w:tab/>
      </w:r>
      <w:r w:rsidR="002278DF" w:rsidRPr="002278DF">
        <w:t>Materials And Processes Interface Requirements</w:t>
      </w:r>
    </w:p>
    <w:p w:rsidR="002278DF" w:rsidRPr="002278DF" w:rsidRDefault="002278DF" w:rsidP="00D90ECE">
      <w:pPr>
        <w:pStyle w:val="ParagraphT121"/>
        <w:divId w:val="1930701137"/>
      </w:pPr>
      <w:r w:rsidRPr="002278DF">
        <w:t>Payload materials and processes interface requirements</w:t>
      </w:r>
      <w:r w:rsidR="00D90ECE">
        <w:t xml:space="preserve"> are addressed in </w:t>
      </w:r>
      <w:r w:rsidR="004B798A">
        <w:t>S</w:t>
      </w:r>
      <w:r w:rsidR="00D90ECE">
        <w:t>ection 3.11.</w:t>
      </w:r>
    </w:p>
    <w:p w:rsidR="002278DF" w:rsidRPr="002278DF" w:rsidRDefault="00672550" w:rsidP="000D74D7">
      <w:pPr>
        <w:pStyle w:val="AppLvl2"/>
        <w:divId w:val="1930701137"/>
      </w:pPr>
      <w:r>
        <w:t>G.</w:t>
      </w:r>
      <w:r w:rsidR="002278DF" w:rsidRPr="002278DF">
        <w:t>3.12</w:t>
      </w:r>
      <w:r w:rsidR="000D74D7">
        <w:tab/>
      </w:r>
      <w:r w:rsidR="002278DF" w:rsidRPr="002278DF">
        <w:t>Human Factors Interfaces</w:t>
      </w:r>
    </w:p>
    <w:p w:rsidR="002278DF" w:rsidRPr="002278DF" w:rsidRDefault="00672550" w:rsidP="000D74D7">
      <w:pPr>
        <w:pStyle w:val="AppLvl3"/>
        <w:divId w:val="1930701137"/>
      </w:pPr>
      <w:r>
        <w:t>G.</w:t>
      </w:r>
      <w:r w:rsidR="002278DF" w:rsidRPr="002278DF">
        <w:t>3.12.1</w:t>
      </w:r>
      <w:r w:rsidR="000D74D7">
        <w:tab/>
      </w:r>
      <w:r w:rsidR="002278DF" w:rsidRPr="002278DF">
        <w:t>Continuous Noise Limits</w:t>
      </w:r>
    </w:p>
    <w:p w:rsidR="002278DF" w:rsidRPr="002278DF" w:rsidRDefault="002278DF" w:rsidP="00D90ECE">
      <w:pPr>
        <w:pStyle w:val="ParagraphT121"/>
        <w:divId w:val="1930701137"/>
      </w:pPr>
      <w:r w:rsidRPr="002278DF">
        <w:t xml:space="preserve">Non-rack payloads </w:t>
      </w:r>
      <w:r w:rsidRPr="002278DF">
        <w:rPr>
          <w:b/>
        </w:rPr>
        <w:t>shall</w:t>
      </w:r>
      <w:r w:rsidRPr="002278DF">
        <w:t xml:space="preserve"> not exceed the limits specified in Table G.3.12.1-1 for all octave bands (NC-34 equivalent).</w:t>
      </w:r>
    </w:p>
    <w:p w:rsidR="002278DF" w:rsidRPr="002278DF" w:rsidRDefault="002278DF" w:rsidP="00D90ECE">
      <w:pPr>
        <w:pStyle w:val="ParagraphT121"/>
        <w:ind w:left="720" w:hanging="720"/>
        <w:divId w:val="1930701137"/>
      </w:pPr>
      <w:r w:rsidRPr="002278DF">
        <w:t xml:space="preserve">Note:  This acoustic requirement does not apply during failure or maintenance operations, or in those cases when the payload meets the Intermittent Noise Source requirements specified in </w:t>
      </w:r>
      <w:r w:rsidR="00893921">
        <w:t>P</w:t>
      </w:r>
      <w:r w:rsidRPr="002278DF">
        <w:t>aragraph 3.12.3.2.</w:t>
      </w:r>
    </w:p>
    <w:tbl>
      <w:tblPr>
        <w:tblW w:w="9360" w:type="dxa"/>
        <w:jc w:val="center"/>
        <w:tblLayout w:type="fixed"/>
        <w:tblCellMar>
          <w:left w:w="58" w:type="dxa"/>
          <w:right w:w="58" w:type="dxa"/>
        </w:tblCellMar>
        <w:tblLook w:val="04A0" w:firstRow="1" w:lastRow="0" w:firstColumn="1" w:lastColumn="0" w:noHBand="0" w:noVBand="1"/>
      </w:tblPr>
      <w:tblGrid>
        <w:gridCol w:w="4680"/>
        <w:gridCol w:w="4680"/>
      </w:tblGrid>
      <w:tr w:rsidR="002278DF" w:rsidRPr="002278DF" w:rsidTr="002278DF">
        <w:trPr>
          <w:divId w:val="1930701137"/>
          <w:jc w:val="center"/>
        </w:trPr>
        <w:tc>
          <w:tcPr>
            <w:tcW w:w="9360" w:type="dxa"/>
            <w:gridSpan w:val="2"/>
            <w:tcBorders>
              <w:top w:val="nil"/>
              <w:left w:val="nil"/>
              <w:bottom w:val="single" w:sz="4" w:space="0" w:color="auto"/>
              <w:right w:val="nil"/>
            </w:tcBorders>
            <w:hideMark/>
          </w:tcPr>
          <w:p w:rsidR="002278DF" w:rsidRPr="002278DF" w:rsidRDefault="002278DF" w:rsidP="00BE5AA4">
            <w:pPr>
              <w:pStyle w:val="TableTitleContinued"/>
            </w:pPr>
            <w:r w:rsidRPr="002278DF">
              <w:rPr>
                <w:snapToGrid w:val="0"/>
                <w:szCs w:val="24"/>
              </w:rPr>
              <w:br w:type="page"/>
            </w:r>
            <w:r w:rsidRPr="002278DF">
              <w:rPr>
                <w:snapToGrid w:val="0"/>
                <w:szCs w:val="24"/>
              </w:rPr>
              <w:br w:type="page"/>
            </w:r>
            <w:r w:rsidRPr="002278DF">
              <w:rPr>
                <w:snapToGrid w:val="0"/>
                <w:szCs w:val="24"/>
              </w:rPr>
              <w:br w:type="page"/>
            </w:r>
            <w:bookmarkStart w:id="459" w:name="_Toc389131158"/>
            <w:bookmarkStart w:id="460" w:name="_Toc285019721"/>
            <w:r w:rsidRPr="002278DF">
              <w:t>Table G.3.12.1-1  NOISE LIMITS FOR non-rack AND SUBRACK payloads</w:t>
            </w:r>
            <w:bookmarkEnd w:id="459"/>
            <w:r w:rsidRPr="002278DF">
              <w:t xml:space="preserve"> </w:t>
            </w:r>
            <w:bookmarkEnd w:id="460"/>
          </w:p>
        </w:tc>
      </w:tr>
      <w:tr w:rsidR="002278DF" w:rsidRPr="002278DF" w:rsidTr="002278DF">
        <w:trPr>
          <w:divId w:val="1930701137"/>
          <w:jc w:val="center"/>
        </w:trPr>
        <w:tc>
          <w:tcPr>
            <w:tcW w:w="9360" w:type="dxa"/>
            <w:gridSpan w:val="2"/>
            <w:tcBorders>
              <w:top w:val="single" w:sz="4" w:space="0" w:color="auto"/>
              <w:left w:val="single" w:sz="6" w:space="0" w:color="auto"/>
              <w:bottom w:val="single" w:sz="6" w:space="0" w:color="auto"/>
              <w:right w:val="single" w:sz="6" w:space="0" w:color="auto"/>
            </w:tcBorders>
            <w:hideMark/>
          </w:tcPr>
          <w:p w:rsidR="002278DF" w:rsidRPr="002278DF" w:rsidRDefault="002278DF" w:rsidP="00646E9D">
            <w:pPr>
              <w:pStyle w:val="TableHeading1"/>
            </w:pPr>
            <w:r w:rsidRPr="002278DF">
              <w:t>Noise Limit at 0.6 Meters Distance From Equipment (NC 34)</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Heading1"/>
            </w:pPr>
            <w:r w:rsidRPr="002278DF">
              <w:t>Frequency Band</w:t>
            </w:r>
            <w:r w:rsidRPr="002278DF">
              <w:br/>
              <w:t>(Hz)</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Heading1"/>
            </w:pPr>
            <w:r w:rsidRPr="002278DF">
              <w:t>SPL</w:t>
            </w:r>
            <w:r w:rsidRPr="002278DF">
              <w:br/>
              <w:t>(dB)</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63</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59</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125</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52</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250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45</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500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39</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1000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35</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2000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33</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4000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32</w:t>
            </w:r>
          </w:p>
        </w:tc>
      </w:tr>
      <w:tr w:rsidR="002278DF" w:rsidRPr="002278DF" w:rsidTr="002278DF">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8000</w:t>
            </w:r>
          </w:p>
        </w:tc>
        <w:tc>
          <w:tcPr>
            <w:tcW w:w="4680" w:type="dxa"/>
            <w:tcBorders>
              <w:top w:val="single" w:sz="6" w:space="0" w:color="auto"/>
              <w:left w:val="single" w:sz="6" w:space="0" w:color="auto"/>
              <w:bottom w:val="single" w:sz="6" w:space="0" w:color="auto"/>
              <w:right w:val="single" w:sz="6" w:space="0" w:color="auto"/>
            </w:tcBorders>
            <w:hideMark/>
          </w:tcPr>
          <w:p w:rsidR="002278DF" w:rsidRPr="002278DF" w:rsidRDefault="002278DF" w:rsidP="00646E9D">
            <w:pPr>
              <w:pStyle w:val="TableTextT100"/>
            </w:pPr>
            <w:r w:rsidRPr="002278DF">
              <w:t>31</w:t>
            </w:r>
          </w:p>
        </w:tc>
      </w:tr>
    </w:tbl>
    <w:p w:rsidR="002278DF" w:rsidRPr="002278DF" w:rsidRDefault="00672550" w:rsidP="000D74D7">
      <w:pPr>
        <w:pStyle w:val="AppLvl1"/>
        <w:divId w:val="1930701137"/>
      </w:pPr>
      <w:bookmarkStart w:id="461" w:name="_Toc501623489"/>
      <w:r>
        <w:t>G.</w:t>
      </w:r>
      <w:r w:rsidR="002278DF" w:rsidRPr="002278DF">
        <w:t>4</w:t>
      </w:r>
      <w:r w:rsidR="000D74D7">
        <w:t>.0</w:t>
      </w:r>
      <w:r w:rsidR="000D74D7">
        <w:tab/>
      </w:r>
      <w:r w:rsidR="002278DF" w:rsidRPr="002278DF">
        <w:t>Verification</w:t>
      </w:r>
      <w:bookmarkEnd w:id="461"/>
    </w:p>
    <w:p w:rsidR="002278DF" w:rsidRPr="002278DF" w:rsidRDefault="00672550" w:rsidP="000D74D7">
      <w:pPr>
        <w:pStyle w:val="AppLvl2"/>
        <w:divId w:val="1930701137"/>
      </w:pPr>
      <w:r>
        <w:t>G.</w:t>
      </w:r>
      <w:r w:rsidR="002278DF" w:rsidRPr="002278DF">
        <w:t>4.1</w:t>
      </w:r>
      <w:r w:rsidR="000D74D7">
        <w:tab/>
      </w:r>
      <w:r w:rsidR="002278DF" w:rsidRPr="002278DF">
        <w:t>Responsibilities</w:t>
      </w:r>
    </w:p>
    <w:p w:rsidR="002278DF" w:rsidRPr="002278DF" w:rsidRDefault="002278DF" w:rsidP="00D90ECE">
      <w:pPr>
        <w:pStyle w:val="ParagraphT121"/>
        <w:divId w:val="1930701137"/>
      </w:pPr>
      <w:r w:rsidRPr="002278DF">
        <w:t>The PD is responsible for providing verification for all applicable requirements in this appendix, as allocated to the payload through the payload unique ICD.  The ISS Program is responsible for review and approval</w:t>
      </w:r>
      <w:r w:rsidR="00D90ECE">
        <w:t xml:space="preserve"> of the submitted verification.</w:t>
      </w:r>
    </w:p>
    <w:p w:rsidR="002278DF" w:rsidRPr="002278DF" w:rsidRDefault="00672550" w:rsidP="000D74D7">
      <w:pPr>
        <w:pStyle w:val="AppLvl2"/>
        <w:divId w:val="1930701137"/>
      </w:pPr>
      <w:r>
        <w:t>G.</w:t>
      </w:r>
      <w:r w:rsidR="002278DF" w:rsidRPr="002278DF">
        <w:t>4.2</w:t>
      </w:r>
      <w:r w:rsidR="000D74D7">
        <w:tab/>
      </w:r>
      <w:r w:rsidR="002278DF" w:rsidRPr="002278DF">
        <w:t>Verification Methods</w:t>
      </w:r>
    </w:p>
    <w:p w:rsidR="002278DF" w:rsidRPr="002278DF" w:rsidRDefault="002278DF" w:rsidP="00D90ECE">
      <w:pPr>
        <w:pStyle w:val="ParagraphT121"/>
        <w:divId w:val="1930701137"/>
      </w:pPr>
      <w:r w:rsidRPr="002278DF">
        <w:t xml:space="preserve">Compliance with the requirements stated in </w:t>
      </w:r>
      <w:r w:rsidR="004B798A">
        <w:t>S</w:t>
      </w:r>
      <w:r w:rsidRPr="002278DF">
        <w:t>ection G.3.0 are proven using one or more of the meth</w:t>
      </w:r>
      <w:r w:rsidR="00D90ECE">
        <w:t xml:space="preserve">ods described in </w:t>
      </w:r>
      <w:r w:rsidR="00893921">
        <w:t>P</w:t>
      </w:r>
      <w:r w:rsidR="00D90ECE">
        <w:t>aragraph 4.2.</w:t>
      </w:r>
    </w:p>
    <w:p w:rsidR="002278DF" w:rsidRPr="002278DF" w:rsidRDefault="00672550" w:rsidP="000D74D7">
      <w:pPr>
        <w:pStyle w:val="AppLvl2"/>
        <w:divId w:val="1930701137"/>
      </w:pPr>
      <w:r>
        <w:t>G.</w:t>
      </w:r>
      <w:r w:rsidR="002278DF" w:rsidRPr="002278DF">
        <w:t>4.3</w:t>
      </w:r>
      <w:r w:rsidR="000D74D7">
        <w:tab/>
      </w:r>
      <w:r w:rsidR="002278DF" w:rsidRPr="002278DF">
        <w:t>Iss To Non-Rack Payload Interface Verification Requirements</w:t>
      </w:r>
    </w:p>
    <w:p w:rsidR="002278DF" w:rsidRPr="000D74D7" w:rsidRDefault="00672550" w:rsidP="000D74D7">
      <w:pPr>
        <w:pStyle w:val="AppLvl3"/>
        <w:divId w:val="1930701137"/>
      </w:pPr>
      <w:r w:rsidRPr="000D74D7">
        <w:t>G.</w:t>
      </w:r>
      <w:r w:rsidR="002278DF" w:rsidRPr="000D74D7">
        <w:t>4.3.1</w:t>
      </w:r>
      <w:r w:rsidR="000D74D7" w:rsidRPr="000D74D7">
        <w:tab/>
      </w:r>
      <w:r w:rsidR="002278DF" w:rsidRPr="000D74D7">
        <w:t>Physical And Mechanical Interfaces</w:t>
      </w:r>
    </w:p>
    <w:p w:rsidR="002278DF" w:rsidRPr="002278DF" w:rsidRDefault="00672550" w:rsidP="000D74D7">
      <w:pPr>
        <w:pStyle w:val="AppLvl4"/>
        <w:divId w:val="1930701137"/>
      </w:pPr>
      <w:r>
        <w:t>G.</w:t>
      </w:r>
      <w:r w:rsidR="002278DF" w:rsidRPr="002278DF">
        <w:t>4.3.1.1</w:t>
      </w:r>
      <w:r w:rsidR="000D74D7">
        <w:tab/>
      </w:r>
      <w:r w:rsidR="002278DF" w:rsidRPr="002278DF">
        <w:t>Connector Physical Mate</w:t>
      </w:r>
    </w:p>
    <w:p w:rsidR="002278DF" w:rsidRPr="00D90ECE" w:rsidRDefault="002278DF" w:rsidP="00D90ECE">
      <w:pPr>
        <w:pStyle w:val="ParagraphT121"/>
        <w:ind w:left="540" w:hanging="540"/>
        <w:divId w:val="1930701137"/>
      </w:pPr>
      <w:r w:rsidRPr="00D90ECE">
        <w:t>A.</w:t>
      </w:r>
      <w:r w:rsidRPr="00D90ECE">
        <w:tab/>
        <w:t xml:space="preserve">Verification that the non-rack payload connectors physically mate with the corresponding module connectors </w:t>
      </w:r>
      <w:r w:rsidRPr="00D90ECE">
        <w:rPr>
          <w:b/>
        </w:rPr>
        <w:t>shall</w:t>
      </w:r>
      <w:r w:rsidRPr="00D90ECE">
        <w:t xml:space="preserve"> be by demonstration or inspection. The demonstration or inspection </w:t>
      </w:r>
      <w:r w:rsidRPr="00D90ECE">
        <w:rPr>
          <w:b/>
        </w:rPr>
        <w:t>shall</w:t>
      </w:r>
      <w:r w:rsidRPr="00D90ECE">
        <w:t xml:space="preserve"> use module connectors with the part numbers specified in Table G.3.1.1-1 to verify that the connectors physically mate. The inspection </w:t>
      </w:r>
      <w:r w:rsidRPr="00D90ECE">
        <w:rPr>
          <w:b/>
        </w:rPr>
        <w:t>shall</w:t>
      </w:r>
      <w:r w:rsidRPr="00D90ECE">
        <w:t xml:space="preserve"> be a review of non-rack payload connectors against Table G.3.1.1-1 and Table G.3.1.1.2-1.  The verification </w:t>
      </w:r>
      <w:r w:rsidRPr="00D90ECE">
        <w:rPr>
          <w:b/>
        </w:rPr>
        <w:t>shall</w:t>
      </w:r>
      <w:r w:rsidRPr="00D90ECE">
        <w:t xml:space="preserve"> be considered successful when the demonstration shows the non-rack payload connectors physically mate with their corresponding module connectors or when the inspection shows the non-rack payload connectors match the specifications.</w:t>
      </w:r>
    </w:p>
    <w:p w:rsidR="002278DF" w:rsidRPr="00D90ECE" w:rsidRDefault="00D90ECE" w:rsidP="00D90ECE">
      <w:pPr>
        <w:pStyle w:val="ParagraphT121"/>
        <w:ind w:left="540" w:hanging="540"/>
        <w:divId w:val="1930701137"/>
      </w:pPr>
      <w:r w:rsidRPr="00D90ECE">
        <w:t>Verification Submittal:  CoC</w:t>
      </w:r>
    </w:p>
    <w:p w:rsidR="002278DF" w:rsidRPr="00D90ECE" w:rsidRDefault="002278DF" w:rsidP="00D90ECE">
      <w:pPr>
        <w:pStyle w:val="ParagraphT121"/>
        <w:ind w:left="540" w:hanging="540"/>
        <w:divId w:val="1930701137"/>
      </w:pPr>
      <w:r w:rsidRPr="00D90ECE">
        <w:t>B.</w:t>
      </w:r>
      <w:r w:rsidRPr="00D90ECE">
        <w:tab/>
        <w:t xml:space="preserve">Verification of the non-rack payload connectors with the requirements of SSQ 21635 </w:t>
      </w:r>
      <w:r w:rsidRPr="00D90ECE">
        <w:rPr>
          <w:b/>
        </w:rPr>
        <w:t>shall</w:t>
      </w:r>
      <w:r w:rsidRPr="00D90ECE">
        <w:t xml:space="preserve"> be by inspection. The inspection </w:t>
      </w:r>
      <w:r w:rsidRPr="00D90ECE">
        <w:rPr>
          <w:b/>
        </w:rPr>
        <w:t>shall</w:t>
      </w:r>
      <w:r w:rsidRPr="00D90ECE">
        <w:t xml:space="preserve"> be a review of non-rack payload connector design drawings. The inspection </w:t>
      </w:r>
      <w:r w:rsidRPr="00D90ECE">
        <w:rPr>
          <w:b/>
        </w:rPr>
        <w:t>shall</w:t>
      </w:r>
      <w:r w:rsidRPr="00D90ECE">
        <w:t xml:space="preserve"> be considered successful when the review shows the drawings identify the SSQ 21635 or equivalent requirement for the non-rack payload connectors.</w:t>
      </w:r>
    </w:p>
    <w:p w:rsidR="002278DF" w:rsidRPr="00D90ECE" w:rsidRDefault="00D90ECE" w:rsidP="00D90ECE">
      <w:pPr>
        <w:pStyle w:val="ParagraphT121"/>
        <w:ind w:left="540" w:hanging="540"/>
        <w:divId w:val="1930701137"/>
      </w:pPr>
      <w:r w:rsidRPr="00D90ECE">
        <w:t>Verification Submittal:  CoC</w:t>
      </w:r>
    </w:p>
    <w:p w:rsidR="002278DF" w:rsidRPr="00D90ECE" w:rsidRDefault="002278DF" w:rsidP="00D90ECE">
      <w:pPr>
        <w:pStyle w:val="ParagraphT121"/>
        <w:ind w:left="540" w:hanging="540"/>
        <w:divId w:val="1930701137"/>
      </w:pPr>
      <w:r w:rsidRPr="00D90ECE">
        <w:t>C.</w:t>
      </w:r>
      <w:r w:rsidRPr="00D90ECE">
        <w:tab/>
        <w:t xml:space="preserve">Verification that connectors provide protection to prevent damage when unmated </w:t>
      </w:r>
      <w:r w:rsidRPr="00D90ECE">
        <w:rPr>
          <w:b/>
        </w:rPr>
        <w:t>shall</w:t>
      </w:r>
      <w:r w:rsidRPr="00D90ECE">
        <w:t xml:space="preserve"> be by inspection of drawings or flight hardware. Verification </w:t>
      </w:r>
      <w:r w:rsidRPr="00D90ECE">
        <w:rPr>
          <w:b/>
        </w:rPr>
        <w:t>shall</w:t>
      </w:r>
      <w:r w:rsidRPr="00D90ECE">
        <w:t xml:space="preserve"> be considered successful with the inspection shows that protection for unmated connectors is provided.</w:t>
      </w:r>
    </w:p>
    <w:p w:rsidR="002278DF" w:rsidRPr="00D90ECE" w:rsidRDefault="00D90ECE" w:rsidP="00D90ECE">
      <w:pPr>
        <w:pStyle w:val="ParagraphT121"/>
        <w:ind w:left="540" w:hanging="540"/>
        <w:divId w:val="1930701137"/>
      </w:pPr>
      <w:r w:rsidRPr="00D90ECE">
        <w:t>Verification Submittal:  CoC</w:t>
      </w:r>
    </w:p>
    <w:p w:rsidR="002278DF" w:rsidRPr="002278DF" w:rsidRDefault="00672550" w:rsidP="00D90ECE">
      <w:pPr>
        <w:pStyle w:val="AppLvl5"/>
        <w:divId w:val="1930701137"/>
      </w:pPr>
      <w:r>
        <w:t>G.</w:t>
      </w:r>
      <w:r w:rsidR="002278DF" w:rsidRPr="002278DF">
        <w:t>4.3.1.1.1</w:t>
      </w:r>
      <w:r w:rsidR="00D90ECE">
        <w:tab/>
      </w:r>
      <w:r w:rsidR="002278DF" w:rsidRPr="002278DF">
        <w:t>Utility Outlet Panel</w:t>
      </w:r>
    </w:p>
    <w:p w:rsidR="002278DF" w:rsidRPr="002278DF" w:rsidRDefault="002278DF" w:rsidP="00D90ECE">
      <w:pPr>
        <w:pStyle w:val="ParagraphT121"/>
        <w:divId w:val="1930701137"/>
      </w:pPr>
      <w:r w:rsidRPr="002278DF">
        <w:t xml:space="preserve">Verification of appropriate pin assignment </w:t>
      </w:r>
      <w:r w:rsidRPr="002278DF">
        <w:rPr>
          <w:b/>
        </w:rPr>
        <w:t>shall</w:t>
      </w:r>
      <w:r w:rsidRPr="002278DF">
        <w:t xml:space="preserve"> be by inspection. The inspection </w:t>
      </w:r>
      <w:r w:rsidRPr="002278DF">
        <w:rPr>
          <w:b/>
        </w:rPr>
        <w:t>shall</w:t>
      </w:r>
      <w:r w:rsidRPr="002278DF">
        <w:t xml:space="preserve"> be an inspection of payload drawings to verify that the connector pinouts match the corresponding J3 and J4 pinouts. The verification </w:t>
      </w:r>
      <w:r w:rsidRPr="002278DF">
        <w:rPr>
          <w:b/>
        </w:rPr>
        <w:t>shall</w:t>
      </w:r>
      <w:r w:rsidRPr="002278DF">
        <w:t xml:space="preserve"> be considered successful when the inspection shows that the connector pinout is appropriate.</w:t>
      </w:r>
    </w:p>
    <w:p w:rsidR="002278DF" w:rsidRPr="002278DF" w:rsidRDefault="00D90ECE" w:rsidP="00D90ECE">
      <w:pPr>
        <w:pStyle w:val="ParagraphT121"/>
        <w:divId w:val="1930701137"/>
      </w:pPr>
      <w:r>
        <w:t>Verification Submittal:  CoC</w:t>
      </w:r>
    </w:p>
    <w:p w:rsidR="002278DF" w:rsidRPr="002278DF" w:rsidRDefault="00672550" w:rsidP="00D90ECE">
      <w:pPr>
        <w:pStyle w:val="AppLvl5"/>
        <w:divId w:val="1930701137"/>
      </w:pPr>
      <w:r>
        <w:t>G.</w:t>
      </w:r>
      <w:r w:rsidR="002278DF" w:rsidRPr="002278DF">
        <w:t>4.3.1.1.2</w:t>
      </w:r>
      <w:r w:rsidR="00D90ECE">
        <w:tab/>
      </w:r>
      <w:r w:rsidR="002278DF" w:rsidRPr="002278DF">
        <w:t>Standard Utility Panel - Columbus</w:t>
      </w:r>
    </w:p>
    <w:p w:rsidR="002278DF" w:rsidRPr="002278DF" w:rsidRDefault="002278DF" w:rsidP="00D90ECE">
      <w:pPr>
        <w:pStyle w:val="ParagraphT121"/>
        <w:divId w:val="1930701137"/>
      </w:pPr>
      <w:r w:rsidRPr="002278DF">
        <w:t xml:space="preserve">Verification of pin assignment </w:t>
      </w:r>
      <w:r w:rsidRPr="002278DF">
        <w:rPr>
          <w:b/>
        </w:rPr>
        <w:t>shall</w:t>
      </w:r>
      <w:r w:rsidRPr="002278DF">
        <w:t xml:space="preserve"> be by inspection. The inspection </w:t>
      </w:r>
      <w:r w:rsidRPr="002278DF">
        <w:rPr>
          <w:b/>
        </w:rPr>
        <w:t>shall</w:t>
      </w:r>
      <w:r w:rsidRPr="002278DF">
        <w:t xml:space="preserve"> be an inspection of payload drawings to verify that the connector pinouts match the corresponding J1, J2 and J3 pinouts. The verification </w:t>
      </w:r>
      <w:r w:rsidRPr="002278DF">
        <w:rPr>
          <w:b/>
        </w:rPr>
        <w:t>shall</w:t>
      </w:r>
      <w:r w:rsidRPr="002278DF">
        <w:t xml:space="preserve"> be considered successful when the inspection shows that the connector pinouts are compatible with J1, J2 and J3 pinouts.</w:t>
      </w:r>
    </w:p>
    <w:p w:rsidR="002278DF" w:rsidRPr="002278DF" w:rsidRDefault="00D90ECE" w:rsidP="00D90ECE">
      <w:pPr>
        <w:pStyle w:val="ParagraphT121"/>
        <w:divId w:val="1930701137"/>
      </w:pPr>
      <w:r>
        <w:t>Verification Submittal:  CoC</w:t>
      </w:r>
    </w:p>
    <w:p w:rsidR="002278DF" w:rsidRPr="002278DF" w:rsidRDefault="00672550" w:rsidP="00D90ECE">
      <w:pPr>
        <w:pStyle w:val="AppLvl4"/>
        <w:divId w:val="1930701137"/>
      </w:pPr>
      <w:r>
        <w:t>G.</w:t>
      </w:r>
      <w:r w:rsidR="002278DF" w:rsidRPr="002278DF">
        <w:t>4.3.1.2</w:t>
      </w:r>
      <w:r w:rsidR="00D90ECE">
        <w:tab/>
      </w:r>
      <w:r w:rsidR="002278DF" w:rsidRPr="002278DF">
        <w:t>Microgravity</w:t>
      </w:r>
    </w:p>
    <w:p w:rsidR="002278DF" w:rsidRPr="002278DF" w:rsidRDefault="00D90ECE" w:rsidP="00D90ECE">
      <w:pPr>
        <w:pStyle w:val="ParagraphT121"/>
        <w:divId w:val="1930701137"/>
      </w:pPr>
      <w:r>
        <w:t>NVR</w:t>
      </w:r>
    </w:p>
    <w:p w:rsidR="002278DF" w:rsidRPr="002278DF" w:rsidRDefault="00672550" w:rsidP="00D90ECE">
      <w:pPr>
        <w:pStyle w:val="AppLvl5"/>
        <w:divId w:val="1930701137"/>
      </w:pPr>
      <w:r>
        <w:t>G.</w:t>
      </w:r>
      <w:r w:rsidR="002278DF" w:rsidRPr="002278DF">
        <w:t>4.3.1.2.1</w:t>
      </w:r>
      <w:r w:rsidR="00D90ECE">
        <w:tab/>
      </w:r>
      <w:r w:rsidR="002278DF" w:rsidRPr="002278DF">
        <w:t>Quasi-Steady Requirements</w:t>
      </w:r>
    </w:p>
    <w:p w:rsidR="002278DF" w:rsidRPr="002278DF" w:rsidRDefault="002278DF" w:rsidP="00D90ECE">
      <w:pPr>
        <w:pStyle w:val="ParagraphT121"/>
        <w:divId w:val="1930701137"/>
      </w:pPr>
      <w:r w:rsidRPr="002278DF">
        <w:t xml:space="preserve">Verification </w:t>
      </w:r>
      <w:r w:rsidRPr="002278DF">
        <w:rPr>
          <w:i/>
        </w:rPr>
        <w:t>should</w:t>
      </w:r>
      <w:r w:rsidRPr="002278DF">
        <w:t xml:space="preserve"> be by analysis. The analysis is considered successful when it is shown that no impulse is greater than 10 lb·s (44.5 N·s) over any 10 to 500 second interval.</w:t>
      </w:r>
    </w:p>
    <w:p w:rsidR="002278DF" w:rsidRPr="002278DF" w:rsidRDefault="002278DF" w:rsidP="00D90ECE">
      <w:pPr>
        <w:pStyle w:val="ParagraphT121"/>
        <w:divId w:val="1930701137"/>
        <w:rPr>
          <w:noProof/>
        </w:rPr>
      </w:pPr>
      <w:r w:rsidRPr="002278DF">
        <w:rPr>
          <w:noProof/>
        </w:rPr>
        <w:t>Verification Submittal</w:t>
      </w:r>
      <w:r w:rsidR="00D90ECE">
        <w:rPr>
          <w:noProof/>
        </w:rPr>
        <w:t>:  Analysis Report</w:t>
      </w:r>
    </w:p>
    <w:p w:rsidR="002278DF" w:rsidRPr="002278DF" w:rsidRDefault="00672550" w:rsidP="000B254B">
      <w:pPr>
        <w:pStyle w:val="AppLvl5"/>
        <w:divId w:val="1930701137"/>
      </w:pPr>
      <w:r>
        <w:t>G.</w:t>
      </w:r>
      <w:r w:rsidR="002278DF" w:rsidRPr="002278DF">
        <w:t>4.3.1.2.2</w:t>
      </w:r>
      <w:r w:rsidR="000B254B">
        <w:tab/>
      </w:r>
      <w:r w:rsidR="002278DF" w:rsidRPr="002278DF">
        <w:t>Vibratory Requirements</w:t>
      </w:r>
    </w:p>
    <w:p w:rsidR="002278DF" w:rsidRPr="002278DF" w:rsidRDefault="002278DF" w:rsidP="000B254B">
      <w:pPr>
        <w:pStyle w:val="ParagraphT121"/>
        <w:divId w:val="1930701137"/>
      </w:pPr>
      <w:r w:rsidRPr="002278DF">
        <w:t xml:space="preserve">Verification </w:t>
      </w:r>
      <w:r w:rsidRPr="002278DF">
        <w:rPr>
          <w:b/>
        </w:rPr>
        <w:t>shall</w:t>
      </w:r>
      <w:r w:rsidRPr="002278DF">
        <w:t xml:space="preserve"> be accomplished by test or analysis. Verification </w:t>
      </w:r>
      <w:r w:rsidRPr="002278DF">
        <w:rPr>
          <w:b/>
        </w:rPr>
        <w:t>shall</w:t>
      </w:r>
      <w:r w:rsidRPr="002278DF">
        <w:t xml:space="preserve"> be considered successful when it is shown force levels are below the values shown in Figure N.3.1.2.2-1 (Table N.3.1.2.2-1) or acceleration levels are below Figure N</w:t>
      </w:r>
      <w:r w:rsidR="000B254B">
        <w:t>.3.1.2.2-2 (Table N.3.1.2.2-2).</w:t>
      </w:r>
    </w:p>
    <w:p w:rsidR="002278DF" w:rsidRPr="002278DF" w:rsidRDefault="002278DF" w:rsidP="000B254B">
      <w:pPr>
        <w:pStyle w:val="ParagraphT121"/>
        <w:ind w:left="720" w:hanging="720"/>
        <w:divId w:val="1930701137"/>
      </w:pPr>
      <w:r w:rsidRPr="002278DF">
        <w:t>Note:</w:t>
      </w:r>
      <w:r w:rsidRPr="002278DF">
        <w:tab/>
        <w:t>Guidance for verification of this requirement can be found in D684-13066-01, Payload Microg</w:t>
      </w:r>
      <w:r w:rsidR="000B254B">
        <w:t>ravity Verification Guidelines.</w:t>
      </w:r>
    </w:p>
    <w:p w:rsidR="002278DF" w:rsidRPr="002278DF" w:rsidRDefault="002278DF" w:rsidP="000B254B">
      <w:pPr>
        <w:pStyle w:val="ParagraphT121"/>
        <w:divId w:val="1930701137"/>
        <w:rPr>
          <w:noProof/>
        </w:rPr>
      </w:pPr>
      <w:r w:rsidRPr="002278DF">
        <w:rPr>
          <w:noProof/>
        </w:rPr>
        <w:t>Verification Submittal:  Analysis Report or Test Repor</w:t>
      </w:r>
      <w:r w:rsidR="000B254B">
        <w:rPr>
          <w:noProof/>
        </w:rPr>
        <w:t>t</w:t>
      </w:r>
    </w:p>
    <w:p w:rsidR="002278DF" w:rsidRPr="002278DF" w:rsidRDefault="00672550" w:rsidP="000B254B">
      <w:pPr>
        <w:pStyle w:val="AppLvl5"/>
        <w:divId w:val="1930701137"/>
      </w:pPr>
      <w:r>
        <w:t>G.</w:t>
      </w:r>
      <w:r w:rsidR="002278DF" w:rsidRPr="002278DF">
        <w:t>4.3.1.2.3</w:t>
      </w:r>
      <w:r w:rsidR="000B254B">
        <w:tab/>
      </w:r>
      <w:r w:rsidR="002278DF" w:rsidRPr="002278DF">
        <w:t>Transient Requirements</w:t>
      </w:r>
    </w:p>
    <w:p w:rsidR="002278DF" w:rsidRPr="002278DF" w:rsidRDefault="002278DF" w:rsidP="000B254B">
      <w:pPr>
        <w:pStyle w:val="ParagraphT121"/>
        <w:divId w:val="1930701137"/>
      </w:pPr>
      <w:r w:rsidRPr="002278DF">
        <w:t xml:space="preserve">Verification </w:t>
      </w:r>
      <w:r w:rsidRPr="002278DF">
        <w:rPr>
          <w:b/>
        </w:rPr>
        <w:t>shall</w:t>
      </w:r>
      <w:r w:rsidRPr="002278DF">
        <w:t xml:space="preserve"> be by analysis or test. Verification </w:t>
      </w:r>
      <w:r w:rsidRPr="002278DF">
        <w:rPr>
          <w:b/>
        </w:rPr>
        <w:t>shall</w:t>
      </w:r>
      <w:r w:rsidRPr="002278DF">
        <w:t xml:space="preserve"> be considered successful when the impulse delivered by the non-rack payload over any 10-second period is shown to be no greater than 10 lb·s (44.5 N·s)) and when the sum of the impulse and vibration resulting from the impulse do not exceed the vibratory limits of G.3.1.2.2 over any 100 second period. FEM time domain analysis is an acceptable verification method for this requirement. Acceleration or force response test data is acceptable if interface impedance considerations are included, including adjustment for possible modal frequency shift and interface structural amplification or attenuation.</w:t>
      </w:r>
    </w:p>
    <w:p w:rsidR="002278DF" w:rsidRPr="002278DF" w:rsidRDefault="002278DF" w:rsidP="000B254B">
      <w:pPr>
        <w:pStyle w:val="ParagraphT121"/>
        <w:divId w:val="1930701137"/>
        <w:rPr>
          <w:noProof/>
        </w:rPr>
      </w:pPr>
      <w:r w:rsidRPr="002278DF">
        <w:rPr>
          <w:noProof/>
        </w:rPr>
        <w:t xml:space="preserve">Verification Submittal: </w:t>
      </w:r>
      <w:r w:rsidR="000B254B">
        <w:rPr>
          <w:noProof/>
        </w:rPr>
        <w:t xml:space="preserve"> Analysis Report or Test Report</w:t>
      </w:r>
    </w:p>
    <w:p w:rsidR="002278DF" w:rsidRPr="002278DF" w:rsidRDefault="00672550" w:rsidP="000B254B">
      <w:pPr>
        <w:pStyle w:val="AppLvl3"/>
        <w:divId w:val="1930701137"/>
      </w:pPr>
      <w:r>
        <w:t>G.</w:t>
      </w:r>
      <w:r w:rsidR="002278DF" w:rsidRPr="002278DF">
        <w:t>4.3.2</w:t>
      </w:r>
      <w:r w:rsidR="000B254B">
        <w:tab/>
      </w:r>
      <w:r w:rsidR="002278DF" w:rsidRPr="002278DF">
        <w:t>Electrical Interface Requirements</w:t>
      </w:r>
    </w:p>
    <w:p w:rsidR="002278DF" w:rsidRPr="002278DF" w:rsidRDefault="00672550" w:rsidP="000B254B">
      <w:pPr>
        <w:pStyle w:val="AppLvl4"/>
        <w:divId w:val="1930701137"/>
      </w:pPr>
      <w:r>
        <w:t>G.</w:t>
      </w:r>
      <w:r w:rsidR="002278DF" w:rsidRPr="002278DF">
        <w:t>4.3.2.1</w:t>
      </w:r>
      <w:r w:rsidR="000B254B">
        <w:tab/>
      </w:r>
      <w:r w:rsidR="002278DF" w:rsidRPr="002278DF">
        <w:t>Electrical Power Characteristics</w:t>
      </w:r>
    </w:p>
    <w:p w:rsidR="002278DF" w:rsidRPr="002278DF" w:rsidRDefault="000B254B" w:rsidP="000B254B">
      <w:pPr>
        <w:pStyle w:val="ParagraphT121"/>
        <w:divId w:val="1930701137"/>
      </w:pPr>
      <w:r>
        <w:t>NVR</w:t>
      </w:r>
    </w:p>
    <w:p w:rsidR="002278DF" w:rsidRPr="002278DF" w:rsidRDefault="00672550" w:rsidP="000B254B">
      <w:pPr>
        <w:pStyle w:val="AppLvl5"/>
        <w:divId w:val="1930701137"/>
      </w:pPr>
      <w:r>
        <w:t>G.</w:t>
      </w:r>
      <w:r w:rsidR="002278DF" w:rsidRPr="002278DF">
        <w:t>4.3.2.1.1</w:t>
      </w:r>
      <w:r w:rsidR="000B254B">
        <w:tab/>
      </w:r>
      <w:r w:rsidR="002278DF" w:rsidRPr="002278DF">
        <w:t>Interface C Steady-State Voltage Characteristics</w:t>
      </w:r>
    </w:p>
    <w:p w:rsidR="002278DF" w:rsidRPr="002278DF" w:rsidRDefault="000B254B" w:rsidP="000B254B">
      <w:pPr>
        <w:pStyle w:val="ParagraphT121"/>
        <w:divId w:val="1930701137"/>
      </w:pPr>
      <w:r>
        <w:t>NVR</w:t>
      </w:r>
    </w:p>
    <w:p w:rsidR="002278DF" w:rsidRPr="002278DF" w:rsidRDefault="00672550" w:rsidP="000B254B">
      <w:pPr>
        <w:pStyle w:val="AppLvl5"/>
        <w:divId w:val="1930701137"/>
      </w:pPr>
      <w:r>
        <w:t>G.</w:t>
      </w:r>
      <w:r w:rsidR="002278DF" w:rsidRPr="002278DF">
        <w:t>4.3.2.1.2</w:t>
      </w:r>
      <w:r w:rsidR="000B254B">
        <w:tab/>
      </w:r>
      <w:r w:rsidR="002278DF" w:rsidRPr="002278DF">
        <w:t>Ripple Voltage Characteristics</w:t>
      </w:r>
    </w:p>
    <w:p w:rsidR="002278DF" w:rsidRPr="002278DF" w:rsidRDefault="00672550" w:rsidP="000B254B">
      <w:pPr>
        <w:pStyle w:val="AppLvl6"/>
        <w:divId w:val="1930701137"/>
      </w:pPr>
      <w:r>
        <w:t>G.</w:t>
      </w:r>
      <w:r w:rsidR="002278DF" w:rsidRPr="002278DF">
        <w:t>4.3.2.1.2.1</w:t>
      </w:r>
      <w:r w:rsidR="000B254B">
        <w:tab/>
      </w:r>
      <w:r w:rsidR="002278DF" w:rsidRPr="002278DF">
        <w:t>Ripple Voltage And Noise</w:t>
      </w:r>
    </w:p>
    <w:p w:rsidR="002278DF" w:rsidRPr="002278DF" w:rsidRDefault="002278DF" w:rsidP="00935378">
      <w:pPr>
        <w:pStyle w:val="ParagraphT121"/>
        <w:divId w:val="1930701137"/>
      </w:pPr>
      <w:r w:rsidRPr="002278DF">
        <w:t xml:space="preserve">Verification of the Ripple Voltage and Noise requirements </w:t>
      </w:r>
      <w:r w:rsidRPr="002278DF">
        <w:rPr>
          <w:b/>
        </w:rPr>
        <w:t>shall</w:t>
      </w:r>
      <w:r w:rsidRPr="002278DF">
        <w:t xml:space="preserve"> be by test and analysis.  The verification </w:t>
      </w:r>
      <w:r w:rsidRPr="002278DF">
        <w:rPr>
          <w:b/>
        </w:rPr>
        <w:t>shall</w:t>
      </w:r>
      <w:r w:rsidRPr="002278DF">
        <w:t xml:space="preserve"> be considered successful when analysis of the test data shows the EPCE connected to interface C operates and is compatible with the EPS time domain ripple voltage and noise level of at least 2.5 Vrms within the frequency range of 30 Hz to 1 MHz.  Test results of CS01, if performed, may be used as input to the analysis.</w:t>
      </w:r>
    </w:p>
    <w:p w:rsidR="002278DF" w:rsidRPr="002278DF" w:rsidRDefault="002278DF" w:rsidP="00935378">
      <w:pPr>
        <w:pStyle w:val="ParagraphT121"/>
        <w:divId w:val="1930701137"/>
      </w:pPr>
      <w:r w:rsidRPr="002278DF">
        <w:t xml:space="preserve">Verification Submittal:  </w:t>
      </w:r>
      <w:r w:rsidR="000B254B">
        <w:t>Test Report and Analysis Report</w:t>
      </w:r>
    </w:p>
    <w:p w:rsidR="002278DF" w:rsidRPr="002278DF" w:rsidRDefault="00672550" w:rsidP="00935378">
      <w:pPr>
        <w:pStyle w:val="AppLvl6"/>
        <w:divId w:val="1930701137"/>
      </w:pPr>
      <w:r>
        <w:t>G.</w:t>
      </w:r>
      <w:r w:rsidR="002278DF" w:rsidRPr="002278DF">
        <w:t>4.3.2.1.2.2</w:t>
      </w:r>
      <w:r w:rsidR="00935378">
        <w:tab/>
      </w:r>
      <w:r w:rsidR="002278DF" w:rsidRPr="002278DF">
        <w:t>Ripple Voltage Spectrum</w:t>
      </w:r>
    </w:p>
    <w:p w:rsidR="002278DF" w:rsidRPr="002278DF" w:rsidRDefault="002278DF" w:rsidP="00935378">
      <w:pPr>
        <w:pStyle w:val="ParagraphT121"/>
        <w:divId w:val="1930701137"/>
      </w:pPr>
      <w:r w:rsidRPr="002278DF">
        <w:t xml:space="preserve">Verification of the Ripple Voltage Spectrum requirements </w:t>
      </w:r>
      <w:r w:rsidRPr="002278DF">
        <w:rPr>
          <w:b/>
        </w:rPr>
        <w:t>shall</w:t>
      </w:r>
      <w:r w:rsidRPr="002278DF">
        <w:t xml:space="preserve"> be by test and analysis. The verification </w:t>
      </w:r>
      <w:r w:rsidRPr="002278DF">
        <w:rPr>
          <w:b/>
        </w:rPr>
        <w:t>shall</w:t>
      </w:r>
      <w:r w:rsidRPr="002278DF">
        <w:t xml:space="preserve"> be considered successful when analysis of the test data shows the EPCE connected to interface C operates and is compatible with the ripple voltage spectrum in Figure G.3.2.1.2.2-1. Test results of CS01 and CS02, if performed, may be used as input to the analysis.</w:t>
      </w:r>
    </w:p>
    <w:p w:rsidR="002278DF" w:rsidRPr="002278DF" w:rsidRDefault="002278DF" w:rsidP="00935378">
      <w:pPr>
        <w:pStyle w:val="ParagraphT121"/>
        <w:divId w:val="1930701137"/>
      </w:pPr>
      <w:r w:rsidRPr="002278DF">
        <w:t>Verificat</w:t>
      </w:r>
      <w:r w:rsidR="00935378">
        <w:t>ion Submittal:  Analysis Report</w:t>
      </w:r>
    </w:p>
    <w:p w:rsidR="002278DF" w:rsidRPr="002278DF" w:rsidRDefault="00672550" w:rsidP="00861DE6">
      <w:pPr>
        <w:pStyle w:val="AppLvl5"/>
        <w:divId w:val="1930701137"/>
      </w:pPr>
      <w:r>
        <w:t>G.</w:t>
      </w:r>
      <w:r w:rsidR="002278DF" w:rsidRPr="002278DF">
        <w:t>4.3.2.1.3</w:t>
      </w:r>
      <w:r w:rsidR="00861DE6">
        <w:tab/>
      </w:r>
      <w:r w:rsidR="002278DF" w:rsidRPr="002278DF">
        <w:t>Transient Voltages</w:t>
      </w:r>
    </w:p>
    <w:p w:rsidR="002278DF" w:rsidRPr="002278DF" w:rsidRDefault="00672550" w:rsidP="00861DE6">
      <w:pPr>
        <w:pStyle w:val="AppLvl6"/>
        <w:divId w:val="1930701137"/>
      </w:pPr>
      <w:r>
        <w:t>G.</w:t>
      </w:r>
      <w:r w:rsidR="002278DF" w:rsidRPr="002278DF">
        <w:t>4.3.2.1.3.1</w:t>
      </w:r>
      <w:r w:rsidR="00861DE6">
        <w:tab/>
      </w:r>
      <w:r w:rsidR="002278DF" w:rsidRPr="002278DF">
        <w:t>Interface C</w:t>
      </w:r>
    </w:p>
    <w:p w:rsidR="002278DF" w:rsidRPr="002278DF" w:rsidRDefault="002278DF" w:rsidP="00861DE6">
      <w:pPr>
        <w:pStyle w:val="ParagraphT121"/>
        <w:divId w:val="1930701137"/>
      </w:pPr>
      <w:r w:rsidRPr="002278DF">
        <w:t xml:space="preserve">Verification of the Transient Voltage requirements </w:t>
      </w:r>
      <w:r w:rsidRPr="002278DF">
        <w:rPr>
          <w:b/>
        </w:rPr>
        <w:t xml:space="preserve">shall </w:t>
      </w:r>
      <w:r w:rsidRPr="002278DF">
        <w:t xml:space="preserve">be by test or analysis. Input voltage </w:t>
      </w:r>
      <w:r w:rsidRPr="002278DF">
        <w:rPr>
          <w:b/>
        </w:rPr>
        <w:t>shall</w:t>
      </w:r>
      <w:r w:rsidRPr="002278DF">
        <w:t xml:space="preserve"> be 113 Vdc and 126 Vdc with the Interface C source impedance, as specified in Figure G.4.3.2.2.5-1, </w:t>
      </w:r>
      <w:r w:rsidRPr="002278DF">
        <w:rPr>
          <w:bCs/>
        </w:rPr>
        <w:t>Stability Test Setup, Transient Responses</w:t>
      </w:r>
      <w:r w:rsidRPr="002278DF">
        <w:t xml:space="preserve">. Verification of compatibility with the specified Transient Voltages </w:t>
      </w:r>
      <w:r w:rsidRPr="002278DF">
        <w:rPr>
          <w:b/>
        </w:rPr>
        <w:t>shall</w:t>
      </w:r>
      <w:r w:rsidRPr="002278DF">
        <w:t xml:space="preserve"> be performed by test or analysis of EPCE operation across the transient envelope as specified in Figure G.3.2.1.3.1-1 in this document. The verification </w:t>
      </w:r>
      <w:r w:rsidRPr="002278DF">
        <w:rPr>
          <w:b/>
        </w:rPr>
        <w:t>shall</w:t>
      </w:r>
      <w:r w:rsidRPr="002278DF">
        <w:t xml:space="preserve"> be considered successful when the test or analysis shows the EPCE is compatible with the EPS transient voltage characteristics as spe</w:t>
      </w:r>
      <w:r w:rsidR="00861DE6">
        <w:t>cified in Figure G.3.2.1.3.1-1.</w:t>
      </w:r>
    </w:p>
    <w:p w:rsidR="002278DF" w:rsidRPr="002278DF" w:rsidRDefault="002278DF" w:rsidP="00861DE6">
      <w:pPr>
        <w:pStyle w:val="ParagraphT121"/>
        <w:divId w:val="1930701137"/>
      </w:pPr>
      <w:r w:rsidRPr="002278DF">
        <w:t>Verificat</w:t>
      </w:r>
      <w:r w:rsidR="00861DE6">
        <w:t>ion Submittal:  Analysis Report</w:t>
      </w:r>
    </w:p>
    <w:p w:rsidR="002278DF" w:rsidRPr="002278DF" w:rsidRDefault="00672550" w:rsidP="00861DE6">
      <w:pPr>
        <w:pStyle w:val="AppLvl6"/>
        <w:divId w:val="1930701137"/>
      </w:pPr>
      <w:r>
        <w:t>G.</w:t>
      </w:r>
      <w:r w:rsidR="002278DF" w:rsidRPr="002278DF">
        <w:t>4.3.2.1.3.2</w:t>
      </w:r>
      <w:r w:rsidR="00861DE6">
        <w:tab/>
      </w:r>
      <w:r w:rsidR="002278DF" w:rsidRPr="002278DF">
        <w:t>Fault Clearing And Protection</w:t>
      </w:r>
    </w:p>
    <w:p w:rsidR="002278DF" w:rsidRPr="002278DF" w:rsidRDefault="002278DF" w:rsidP="00861DE6">
      <w:pPr>
        <w:pStyle w:val="ParagraphT121"/>
        <w:divId w:val="1930701137"/>
      </w:pPr>
      <w:r w:rsidRPr="002278DF">
        <w:t xml:space="preserve">Fault Clearing and Protection </w:t>
      </w:r>
      <w:r w:rsidRPr="002278DF">
        <w:rPr>
          <w:i/>
        </w:rPr>
        <w:t>should</w:t>
      </w:r>
      <w:r w:rsidRPr="002278DF">
        <w:t xml:space="preserve"> be verified by analysis. The verification </w:t>
      </w:r>
      <w:r w:rsidRPr="002278DF">
        <w:rPr>
          <w:i/>
        </w:rPr>
        <w:t>should</w:t>
      </w:r>
      <w:r w:rsidRPr="002278DF">
        <w:t xml:space="preserve"> be considered successful when analysis shows that the EPCE at Interface C is not damaged by the transient voltages as specified in Figure G.3.2.1.3.2-1. Note: The transient shown in the expanded view is a composite of three possible transient conditions; consequently, the analysis may consist of separate examination of the 12 microsecond transient, the 150 microsecond transient and the 300 microsecond transient.</w:t>
      </w:r>
    </w:p>
    <w:p w:rsidR="002278DF" w:rsidRPr="002278DF" w:rsidRDefault="002278DF" w:rsidP="00861DE6">
      <w:pPr>
        <w:pStyle w:val="ParagraphT121"/>
        <w:divId w:val="1930701137"/>
      </w:pPr>
      <w:r w:rsidRPr="002278DF">
        <w:t>Verificat</w:t>
      </w:r>
      <w:r w:rsidR="00861DE6">
        <w:t>ion Submittal:  Analysis Report</w:t>
      </w:r>
    </w:p>
    <w:p w:rsidR="002278DF" w:rsidRPr="002278DF" w:rsidRDefault="00672550" w:rsidP="00861DE6">
      <w:pPr>
        <w:pStyle w:val="AppLvl6"/>
        <w:divId w:val="1930701137"/>
      </w:pPr>
      <w:r>
        <w:t>G.</w:t>
      </w:r>
      <w:r w:rsidR="002278DF" w:rsidRPr="002278DF">
        <w:t>4.3.2.1.3.3</w:t>
      </w:r>
      <w:r w:rsidR="00861DE6">
        <w:tab/>
      </w:r>
      <w:r w:rsidR="002278DF" w:rsidRPr="002278DF">
        <w:t>Non-Normal Voltage Range</w:t>
      </w:r>
    </w:p>
    <w:p w:rsidR="002278DF" w:rsidRPr="002278DF" w:rsidRDefault="002278DF" w:rsidP="00861DE6">
      <w:pPr>
        <w:pStyle w:val="ParagraphT121"/>
        <w:divId w:val="1930701137"/>
      </w:pPr>
      <w:r w:rsidRPr="002278DF">
        <w:t xml:space="preserve">Verification of compatibility with Non-Normal voltage range conditions </w:t>
      </w:r>
      <w:r w:rsidRPr="002278DF">
        <w:rPr>
          <w:i/>
        </w:rPr>
        <w:t>should</w:t>
      </w:r>
      <w:r w:rsidRPr="002278DF">
        <w:t xml:space="preserve"> be performed by analysis. The analysis </w:t>
      </w:r>
      <w:r w:rsidRPr="002278DF">
        <w:rPr>
          <w:i/>
        </w:rPr>
        <w:t xml:space="preserve">should </w:t>
      </w:r>
      <w:r w:rsidRPr="002278DF">
        <w:t xml:space="preserve">ensure the EPCE is not damaged when parameters are as specified in </w:t>
      </w:r>
      <w:r w:rsidR="00893921">
        <w:t>P</w:t>
      </w:r>
      <w:r w:rsidRPr="002278DF">
        <w:t xml:space="preserve">aragraph G.3.2.1.3.3. The analysis </w:t>
      </w:r>
      <w:r w:rsidRPr="002278DF">
        <w:rPr>
          <w:i/>
        </w:rPr>
        <w:t xml:space="preserve">should </w:t>
      </w:r>
      <w:r w:rsidRPr="002278DF">
        <w:t xml:space="preserve">be performed with all converters directly downstream of Interface C. The verification </w:t>
      </w:r>
      <w:r w:rsidRPr="002278DF">
        <w:rPr>
          <w:i/>
        </w:rPr>
        <w:t>should</w:t>
      </w:r>
      <w:r w:rsidRPr="002278DF">
        <w:t xml:space="preserve"> be considered successful when analysis shows the EPCE is not damaged when within ISS interface conditions as defined in </w:t>
      </w:r>
      <w:r w:rsidR="00893921">
        <w:t>P</w:t>
      </w:r>
      <w:r w:rsidRPr="002278DF">
        <w:t>aragraph G.3.2.1.3.3.</w:t>
      </w:r>
    </w:p>
    <w:p w:rsidR="002278DF" w:rsidRPr="002278DF" w:rsidRDefault="002278DF" w:rsidP="00861DE6">
      <w:pPr>
        <w:pStyle w:val="ParagraphT121"/>
        <w:divId w:val="1930701137"/>
      </w:pPr>
      <w:r w:rsidRPr="002278DF">
        <w:t>Verificat</w:t>
      </w:r>
      <w:r w:rsidR="00861DE6">
        <w:t>ion Submittal:  Analysis Report</w:t>
      </w:r>
    </w:p>
    <w:p w:rsidR="002278DF" w:rsidRPr="002278DF" w:rsidRDefault="00672550" w:rsidP="00861DE6">
      <w:pPr>
        <w:pStyle w:val="AppLvl4"/>
        <w:divId w:val="1930701137"/>
      </w:pPr>
      <w:r>
        <w:t>G.</w:t>
      </w:r>
      <w:r w:rsidR="002278DF" w:rsidRPr="002278DF">
        <w:t>4.3.2.2</w:t>
      </w:r>
      <w:r w:rsidR="00861DE6">
        <w:tab/>
      </w:r>
      <w:r w:rsidR="002278DF" w:rsidRPr="002278DF">
        <w:t>Electrical Power Interface</w:t>
      </w:r>
    </w:p>
    <w:p w:rsidR="002278DF" w:rsidRPr="002278DF" w:rsidRDefault="00672550" w:rsidP="00861DE6">
      <w:pPr>
        <w:pStyle w:val="AppLvl5"/>
        <w:divId w:val="1930701137"/>
      </w:pPr>
      <w:r>
        <w:t>G.</w:t>
      </w:r>
      <w:r w:rsidR="002278DF" w:rsidRPr="002278DF">
        <w:t>4.3.2.2.1</w:t>
      </w:r>
      <w:r w:rsidR="00861DE6">
        <w:tab/>
      </w:r>
      <w:r w:rsidR="002278DF" w:rsidRPr="002278DF">
        <w:t>Surge Current</w:t>
      </w:r>
    </w:p>
    <w:p w:rsidR="002278DF" w:rsidRPr="002278DF" w:rsidRDefault="002278DF" w:rsidP="00861DE6">
      <w:pPr>
        <w:pStyle w:val="ParagraphT121"/>
        <w:divId w:val="1930701137"/>
      </w:pPr>
      <w:r w:rsidRPr="002278DF">
        <w:t xml:space="preserve">Surge Current </w:t>
      </w:r>
      <w:r w:rsidRPr="002278DF">
        <w:rPr>
          <w:b/>
        </w:rPr>
        <w:t>shall</w:t>
      </w:r>
      <w:r w:rsidRPr="002278DF">
        <w:t xml:space="preserve"> be verified by test. Input power to the EPCE must be representative of the ISS power environment. Verification of compatibility with Surge Current limits </w:t>
      </w:r>
      <w:r w:rsidRPr="002278DF">
        <w:rPr>
          <w:b/>
        </w:rPr>
        <w:t>shall</w:t>
      </w:r>
      <w:r w:rsidRPr="002278DF">
        <w:t xml:space="preserve"> be performed by test at high and low input voltage values as specified. The power source used to perform the test </w:t>
      </w:r>
      <w:r w:rsidRPr="002278DF">
        <w:rPr>
          <w:b/>
        </w:rPr>
        <w:t>shall</w:t>
      </w:r>
      <w:r w:rsidRPr="002278DF">
        <w:t xml:space="preserve"> be capable of providing a range of power between 0 kW to 1.44 kW at 113-126 Vdc for Interface C connected equipment. The EPCE </w:t>
      </w:r>
      <w:r w:rsidRPr="002278DF">
        <w:rPr>
          <w:b/>
        </w:rPr>
        <w:t>shall</w:t>
      </w:r>
      <w:r w:rsidRPr="002278DF">
        <w:t xml:space="preserve"> be operated under worst-case loading conditions that envelope operational loading and voltage ranges. The test </w:t>
      </w:r>
      <w:r w:rsidRPr="002278DF">
        <w:rPr>
          <w:b/>
        </w:rPr>
        <w:t>shall</w:t>
      </w:r>
      <w:r w:rsidRPr="002278DF">
        <w:t xml:space="preserve"> indicate operability and compatibility exists based on test data and the requirements specified in </w:t>
      </w:r>
      <w:r w:rsidR="00893921">
        <w:t>P</w:t>
      </w:r>
      <w:r w:rsidRPr="002278DF">
        <w:t xml:space="preserve">aragraph G.3.2.2.1. These requirements apply to all operating modes and changes including power-up and power-down. The verification </w:t>
      </w:r>
      <w:r w:rsidRPr="002278DF">
        <w:rPr>
          <w:b/>
        </w:rPr>
        <w:t>shall</w:t>
      </w:r>
      <w:r w:rsidRPr="002278DF">
        <w:t xml:space="preserve"> be considered successful when test results show under high and low voltage conditions the EPCE can perform all functional capabilities and prove compatibility by operating within the specified</w:t>
      </w:r>
      <w:r w:rsidR="009D5645">
        <w:t xml:space="preserve"> limits of </w:t>
      </w:r>
      <w:r w:rsidR="00893921">
        <w:t>P</w:t>
      </w:r>
      <w:r w:rsidR="009D5645">
        <w:t>aragraph G.3.2.2.1.</w:t>
      </w:r>
    </w:p>
    <w:p w:rsidR="002278DF" w:rsidRPr="002278DF" w:rsidRDefault="002278DF" w:rsidP="00861DE6">
      <w:pPr>
        <w:pStyle w:val="ParagraphT121"/>
        <w:divId w:val="1930701137"/>
      </w:pPr>
      <w:r w:rsidRPr="002278DF">
        <w:t>Verif</w:t>
      </w:r>
      <w:r w:rsidR="00861DE6">
        <w:t>ication Submittal:  Test Report</w:t>
      </w:r>
    </w:p>
    <w:p w:rsidR="002278DF" w:rsidRPr="002278DF" w:rsidRDefault="00672550" w:rsidP="00861DE6">
      <w:pPr>
        <w:pStyle w:val="AppLvl5"/>
        <w:divId w:val="1930701137"/>
      </w:pPr>
      <w:r>
        <w:t>G.</w:t>
      </w:r>
      <w:r w:rsidR="002278DF" w:rsidRPr="002278DF">
        <w:t>4.3.2.2.2</w:t>
      </w:r>
      <w:r w:rsidR="00861DE6">
        <w:tab/>
      </w:r>
      <w:r w:rsidR="002278DF" w:rsidRPr="002278DF">
        <w:t>Reverse Current</w:t>
      </w:r>
    </w:p>
    <w:p w:rsidR="002278DF" w:rsidRPr="002278DF" w:rsidRDefault="002278DF" w:rsidP="00861DE6">
      <w:pPr>
        <w:pStyle w:val="ParagraphT121"/>
        <w:divId w:val="1930701137"/>
        <w:rPr>
          <w:noProof/>
        </w:rPr>
      </w:pPr>
      <w:r w:rsidRPr="002278DF">
        <w:rPr>
          <w:noProof/>
        </w:rPr>
        <w:t xml:space="preserve">Reverse current limits requirements </w:t>
      </w:r>
      <w:r w:rsidRPr="002278DF">
        <w:rPr>
          <w:b/>
          <w:noProof/>
        </w:rPr>
        <w:t>shall</w:t>
      </w:r>
      <w:r w:rsidRPr="002278DF">
        <w:rPr>
          <w:noProof/>
        </w:rPr>
        <w:t xml:space="preserve"> be verified by analysis.</w:t>
      </w:r>
    </w:p>
    <w:p w:rsidR="002278DF" w:rsidRPr="002278DF" w:rsidRDefault="002278DF" w:rsidP="00861DE6">
      <w:pPr>
        <w:pStyle w:val="ParagraphT121"/>
        <w:divId w:val="1930701137"/>
        <w:rPr>
          <w:noProof/>
        </w:rPr>
      </w:pPr>
      <w:r w:rsidRPr="002278DF">
        <w:rPr>
          <w:noProof/>
        </w:rPr>
        <w:t xml:space="preserve">Verification of compatibility with reverse current limits </w:t>
      </w:r>
      <w:r w:rsidRPr="002278DF">
        <w:rPr>
          <w:b/>
          <w:noProof/>
        </w:rPr>
        <w:t>shall</w:t>
      </w:r>
      <w:r w:rsidRPr="002278DF">
        <w:rPr>
          <w:noProof/>
        </w:rPr>
        <w:t xml:space="preserve"> be performed by analysis using the input voltages 113 V and 126 V prior to the occurrence of fault for the EPCE connected to Interface C, or 116 V and 126 V prior to the occurrence of fault for integrated racks connected to Interface B . The EPCE </w:t>
      </w:r>
      <w:r w:rsidRPr="002278DF">
        <w:rPr>
          <w:b/>
          <w:noProof/>
        </w:rPr>
        <w:t>shall</w:t>
      </w:r>
      <w:r w:rsidRPr="002278DF">
        <w:rPr>
          <w:noProof/>
        </w:rPr>
        <w:t xml:space="preserve"> be analyzed under selected loading conditions that envelope operational loading.</w:t>
      </w:r>
    </w:p>
    <w:p w:rsidR="002278DF" w:rsidRPr="002278DF" w:rsidRDefault="002278DF" w:rsidP="00861DE6">
      <w:pPr>
        <w:pStyle w:val="ParagraphT121"/>
        <w:divId w:val="1930701137"/>
        <w:rPr>
          <w:noProof/>
        </w:rPr>
      </w:pPr>
      <w:r w:rsidRPr="002278DF">
        <w:rPr>
          <w:noProof/>
        </w:rPr>
        <w:t xml:space="preserve">The verification </w:t>
      </w:r>
      <w:r w:rsidRPr="002278DF">
        <w:rPr>
          <w:b/>
          <w:noProof/>
        </w:rPr>
        <w:t>shall</w:t>
      </w:r>
      <w:r w:rsidRPr="002278DF">
        <w:rPr>
          <w:noProof/>
        </w:rPr>
        <w:t xml:space="preserve"> be considered successful when analysis shows that the EPCE complies with requirements defined in </w:t>
      </w:r>
      <w:r w:rsidR="00893921">
        <w:rPr>
          <w:noProof/>
        </w:rPr>
        <w:t>P</w:t>
      </w:r>
      <w:r w:rsidRPr="002278DF">
        <w:rPr>
          <w:noProof/>
        </w:rPr>
        <w:t>aragraph G.3.2.2.2 for the reverse current into the upstream power source.</w:t>
      </w:r>
    </w:p>
    <w:p w:rsidR="002278DF" w:rsidRPr="002278DF" w:rsidRDefault="002278DF" w:rsidP="00861DE6">
      <w:pPr>
        <w:pStyle w:val="ParagraphT121"/>
        <w:divId w:val="1930701137"/>
        <w:rPr>
          <w:noProof/>
        </w:rPr>
      </w:pPr>
      <w:r w:rsidRPr="002278DF">
        <w:rPr>
          <w:noProof/>
        </w:rPr>
        <w:t xml:space="preserve">If the reverse current exceeds the envelope limits defined in </w:t>
      </w:r>
      <w:r w:rsidR="00893921">
        <w:rPr>
          <w:noProof/>
        </w:rPr>
        <w:t>P</w:t>
      </w:r>
      <w:r w:rsidRPr="002278DF">
        <w:rPr>
          <w:noProof/>
        </w:rPr>
        <w:t>aragraph G.3.2.2.2 for one or more short time intervals, the requirement for reverse current transients partially contained within the envelope</w:t>
      </w:r>
      <w:r w:rsidRPr="002278DF">
        <w:rPr>
          <w:b/>
          <w:noProof/>
        </w:rPr>
        <w:t xml:space="preserve"> shall</w:t>
      </w:r>
      <w:r w:rsidRPr="002278DF">
        <w:rPr>
          <w:noProof/>
        </w:rPr>
        <w:t xml:space="preserve"> be verified by analysis.</w:t>
      </w:r>
    </w:p>
    <w:p w:rsidR="002278DF" w:rsidRPr="002278DF" w:rsidRDefault="002278DF" w:rsidP="00861DE6">
      <w:pPr>
        <w:pStyle w:val="ParagraphT121"/>
        <w:divId w:val="1930701137"/>
        <w:rPr>
          <w:noProof/>
        </w:rPr>
      </w:pPr>
      <w:r w:rsidRPr="002278DF">
        <w:rPr>
          <w:noProof/>
        </w:rPr>
        <w:t xml:space="preserve">The verification </w:t>
      </w:r>
      <w:r w:rsidRPr="002278DF">
        <w:rPr>
          <w:b/>
          <w:noProof/>
        </w:rPr>
        <w:t>shall</w:t>
      </w:r>
      <w:r w:rsidRPr="002278DF">
        <w:rPr>
          <w:noProof/>
        </w:rPr>
        <w:t xml:space="preserve"> be considered successful when analysis shows that the EPCE complies with inequality for the reverse current exceeding the envelope limits defined in </w:t>
      </w:r>
      <w:r w:rsidR="00893921">
        <w:rPr>
          <w:noProof/>
        </w:rPr>
        <w:t>P</w:t>
      </w:r>
      <w:r w:rsidRPr="002278DF">
        <w:rPr>
          <w:noProof/>
        </w:rPr>
        <w:t>aragraph G.3.2.2.2 for one or more short time intervals.</w:t>
      </w:r>
    </w:p>
    <w:p w:rsidR="002278DF" w:rsidRPr="002278DF" w:rsidRDefault="002278DF" w:rsidP="00861DE6">
      <w:pPr>
        <w:pStyle w:val="ParagraphT121"/>
        <w:ind w:left="540" w:hanging="540"/>
        <w:divId w:val="1930701137"/>
        <w:rPr>
          <w:noProof/>
        </w:rPr>
      </w:pPr>
      <w:r w:rsidRPr="002278DF">
        <w:rPr>
          <w:noProof/>
        </w:rPr>
        <w:t>Verification Submittal:  Analysis Report (Description of model, parameters a</w:t>
      </w:r>
      <w:r w:rsidR="00861DE6">
        <w:rPr>
          <w:noProof/>
        </w:rPr>
        <w:t>nd the results of the Analysis)</w:t>
      </w:r>
    </w:p>
    <w:p w:rsidR="002278DF" w:rsidRPr="002278DF" w:rsidRDefault="00672550" w:rsidP="00861DE6">
      <w:pPr>
        <w:pStyle w:val="AppLvl5"/>
        <w:divId w:val="1930701137"/>
      </w:pPr>
      <w:r>
        <w:t>G.</w:t>
      </w:r>
      <w:r w:rsidR="002278DF" w:rsidRPr="002278DF">
        <w:t>4.3.2.2.3</w:t>
      </w:r>
      <w:r w:rsidR="00861DE6">
        <w:tab/>
      </w:r>
      <w:r w:rsidR="002278DF" w:rsidRPr="002278DF">
        <w:t>Circuit Protection Devices</w:t>
      </w:r>
    </w:p>
    <w:p w:rsidR="002278DF" w:rsidRPr="002278DF" w:rsidRDefault="00672550" w:rsidP="00861DE6">
      <w:pPr>
        <w:pStyle w:val="AppLvl6"/>
        <w:divId w:val="1930701137"/>
      </w:pPr>
      <w:r>
        <w:t>G.</w:t>
      </w:r>
      <w:r w:rsidR="002278DF" w:rsidRPr="002278DF">
        <w:t>4.3.2.2.3.1</w:t>
      </w:r>
      <w:r w:rsidR="00861DE6">
        <w:tab/>
      </w:r>
      <w:r w:rsidR="002278DF" w:rsidRPr="002278DF">
        <w:t>Iss Eps Circuit Protection Characteristics</w:t>
      </w:r>
    </w:p>
    <w:p w:rsidR="002278DF" w:rsidRPr="002278DF" w:rsidRDefault="00672550" w:rsidP="00861DE6">
      <w:pPr>
        <w:pStyle w:val="AppLvl7"/>
        <w:divId w:val="1930701137"/>
      </w:pPr>
      <w:r>
        <w:t>G.</w:t>
      </w:r>
      <w:r w:rsidR="002278DF" w:rsidRPr="002278DF">
        <w:t>4.3.2.2.3.1.1</w:t>
      </w:r>
      <w:r w:rsidR="00861DE6">
        <w:tab/>
      </w:r>
      <w:r w:rsidR="002278DF" w:rsidRPr="002278DF">
        <w:t>Remote Power Controllers</w:t>
      </w:r>
    </w:p>
    <w:p w:rsidR="002278DF" w:rsidRPr="002278DF" w:rsidRDefault="002278DF" w:rsidP="00861DE6">
      <w:pPr>
        <w:pStyle w:val="ParagraphT121"/>
        <w:ind w:left="540" w:hanging="540"/>
        <w:divId w:val="1930701137"/>
      </w:pPr>
      <w:r w:rsidRPr="002278DF">
        <w:t>A.</w:t>
      </w:r>
      <w:r w:rsidRPr="002278DF">
        <w:tab/>
        <w:t xml:space="preserve">Analysis of the test data required by </w:t>
      </w:r>
      <w:r w:rsidR="00893921">
        <w:t>P</w:t>
      </w:r>
      <w:r w:rsidRPr="002278DF">
        <w:t xml:space="preserve">aragraph G.4.3.2.2.1 </w:t>
      </w:r>
      <w:r w:rsidRPr="002278DF">
        <w:rPr>
          <w:b/>
        </w:rPr>
        <w:t>shall</w:t>
      </w:r>
      <w:r w:rsidRPr="002278DF">
        <w:t xml:space="preserve"> be performed to show the EPCE connected to a UOP location operates and is compatible with the characteristics shown and described in </w:t>
      </w:r>
      <w:r w:rsidR="00893921">
        <w:t>P</w:t>
      </w:r>
      <w:r w:rsidRPr="002278DF">
        <w:t xml:space="preserve">aragraph G.3.2.2.3.1.1.A. The analysis </w:t>
      </w:r>
      <w:r w:rsidRPr="002278DF">
        <w:rPr>
          <w:b/>
        </w:rPr>
        <w:t>shall</w:t>
      </w:r>
      <w:r w:rsidRPr="002278DF">
        <w:t xml:space="preserve"> be performed at initiation of power to the EPCE and with load combinations for which the EPCE is designed. The verification </w:t>
      </w:r>
      <w:r w:rsidRPr="002278DF">
        <w:rPr>
          <w:b/>
        </w:rPr>
        <w:t>shall</w:t>
      </w:r>
      <w:r w:rsidRPr="002278DF">
        <w:t xml:space="preserve"> be considered successful if the analysis results show the initial current flow, when powered ‘on’, to the EPCE and current flow during the EPCE operations with load combinations does not exceed the current magnitude and duration as defined and described in </w:t>
      </w:r>
      <w:r w:rsidR="00893921">
        <w:t>P</w:t>
      </w:r>
      <w:r w:rsidRPr="002278DF">
        <w:t>aragraph G.3.2.2.3.1.1.A.</w:t>
      </w:r>
    </w:p>
    <w:p w:rsidR="002278DF" w:rsidRPr="002278DF" w:rsidRDefault="002278DF" w:rsidP="00861DE6">
      <w:pPr>
        <w:pStyle w:val="ParagraphT121"/>
        <w:ind w:left="540" w:hanging="540"/>
        <w:divId w:val="1930701137"/>
      </w:pPr>
      <w:r w:rsidRPr="002278DF">
        <w:t>Verification Submittal:  Analysis of tes</w:t>
      </w:r>
      <w:r w:rsidR="00861DE6">
        <w:t xml:space="preserve">t data required </w:t>
      </w:r>
      <w:r w:rsidR="00861DE6" w:rsidRPr="00F0089A">
        <w:t xml:space="preserve">by </w:t>
      </w:r>
      <w:r w:rsidR="00F0089A" w:rsidRPr="00F0089A">
        <w:t xml:space="preserve">Paragraph </w:t>
      </w:r>
      <w:r w:rsidR="00861DE6" w:rsidRPr="00F0089A">
        <w:t>G.4.3.2.2.1.</w:t>
      </w:r>
    </w:p>
    <w:p w:rsidR="002278DF" w:rsidRPr="002278DF" w:rsidRDefault="002278DF" w:rsidP="00861DE6">
      <w:pPr>
        <w:pStyle w:val="ParagraphT121"/>
        <w:ind w:left="540" w:hanging="540"/>
        <w:divId w:val="1930701137"/>
      </w:pPr>
      <w:r w:rsidRPr="002278DF">
        <w:t>B.</w:t>
      </w:r>
      <w:r w:rsidRPr="002278DF">
        <w:tab/>
        <w:t xml:space="preserve">Analysis of the test data </w:t>
      </w:r>
      <w:r w:rsidRPr="002278DF">
        <w:rPr>
          <w:b/>
        </w:rPr>
        <w:t>shall</w:t>
      </w:r>
      <w:r w:rsidRPr="002278DF">
        <w:t xml:space="preserve"> be performed to show the EPCE connected to a SUP location operates and is compatible with the characteristics shown and described in </w:t>
      </w:r>
      <w:r w:rsidR="00893921">
        <w:t>P</w:t>
      </w:r>
      <w:r w:rsidRPr="002278DF">
        <w:t xml:space="preserve">aragraph G.3.2.2.3.1.1.B.  The analysis </w:t>
      </w:r>
      <w:r w:rsidRPr="002278DF">
        <w:rPr>
          <w:b/>
        </w:rPr>
        <w:t>shall</w:t>
      </w:r>
      <w:r w:rsidRPr="002278DF">
        <w:t xml:space="preserve"> be performed at initiation of power to the EPCE and with load combinations for which the EPCE is designed.  The verification </w:t>
      </w:r>
      <w:r w:rsidRPr="002278DF">
        <w:rPr>
          <w:b/>
        </w:rPr>
        <w:t>shall</w:t>
      </w:r>
      <w:r w:rsidRPr="002278DF">
        <w:t xml:space="preserve"> be considered successful if the analysis shows the initial current flow, when powered ‘on’, to the EPCE and current flow during the EPCE operations with load combinations does not exceed the current magnitude and duration as defined and described in </w:t>
      </w:r>
      <w:r w:rsidR="00893921">
        <w:t>P</w:t>
      </w:r>
      <w:r w:rsidRPr="002278DF">
        <w:t>aragraph G.3.2.2.3.1.1.B.</w:t>
      </w:r>
    </w:p>
    <w:p w:rsidR="002278DF" w:rsidRPr="002278DF" w:rsidRDefault="002278DF" w:rsidP="00861DE6">
      <w:pPr>
        <w:pStyle w:val="ParagraphT121"/>
        <w:ind w:left="540" w:hanging="540"/>
        <w:divId w:val="1930701137"/>
      </w:pPr>
      <w:r w:rsidRPr="002278DF">
        <w:t xml:space="preserve">Verification Submittal:  </w:t>
      </w:r>
      <w:r w:rsidR="00861DE6">
        <w:t>Test Report and Analysis Report</w:t>
      </w:r>
    </w:p>
    <w:p w:rsidR="002278DF" w:rsidRPr="002278DF" w:rsidRDefault="00672550" w:rsidP="00861DE6">
      <w:pPr>
        <w:pStyle w:val="AppLvl5"/>
        <w:divId w:val="1930701137"/>
      </w:pPr>
      <w:r>
        <w:t>G.</w:t>
      </w:r>
      <w:r w:rsidR="002278DF" w:rsidRPr="002278DF">
        <w:t>4.3.2.2.4</w:t>
      </w:r>
      <w:r w:rsidR="00861DE6">
        <w:tab/>
      </w:r>
      <w:r w:rsidR="002278DF" w:rsidRPr="002278DF">
        <w:t>Epce Complex Load Impedances</w:t>
      </w:r>
    </w:p>
    <w:p w:rsidR="002278DF" w:rsidRPr="002278DF" w:rsidRDefault="002278DF" w:rsidP="00861DE6">
      <w:pPr>
        <w:pStyle w:val="ParagraphT121"/>
        <w:divId w:val="1930701137"/>
      </w:pPr>
      <w:r w:rsidRPr="002278DF">
        <w:t xml:space="preserve">EPCE complex load impedance(s) </w:t>
      </w:r>
      <w:r w:rsidRPr="002278DF">
        <w:rPr>
          <w:b/>
        </w:rPr>
        <w:t>shall</w:t>
      </w:r>
      <w:r w:rsidRPr="002278DF">
        <w:t xml:space="preserve"> be verified by test.*</w:t>
      </w:r>
    </w:p>
    <w:p w:rsidR="002278DF" w:rsidRPr="002278DF" w:rsidRDefault="002278DF" w:rsidP="00861DE6">
      <w:pPr>
        <w:pStyle w:val="ParagraphT121"/>
        <w:divId w:val="1930701137"/>
      </w:pPr>
      <w:r w:rsidRPr="002278DF">
        <w:t xml:space="preserve">*Verification may be performed by the PRCU or equivalent only if the PRCU or equivalent meets source impedance requirements in Figure G.4.3.2.2.4-1. All active converters directly downstream of interface C </w:t>
      </w:r>
      <w:r w:rsidRPr="002278DF">
        <w:rPr>
          <w:b/>
        </w:rPr>
        <w:t xml:space="preserve">shall </w:t>
      </w:r>
      <w:r w:rsidRPr="002278DF">
        <w:t xml:space="preserve">be qualification or flight hardware. Loading of the downstream converter(s) can be simulated to provide full range of active converter loading. Load impedance </w:t>
      </w:r>
      <w:r w:rsidRPr="002278DF">
        <w:rPr>
          <w:b/>
        </w:rPr>
        <w:t>shall</w:t>
      </w:r>
      <w:r w:rsidRPr="002278DF">
        <w:t xml:space="preserve"> be tested under conditions of high voltage, 126 volts, and low voltage, 113 volts to the EPCE and with these conditions for the active converters directly downstream </w:t>
      </w:r>
      <w:r w:rsidRPr="002278DF">
        <w:rPr>
          <w:b/>
        </w:rPr>
        <w:t xml:space="preserve">shall </w:t>
      </w:r>
      <w:r w:rsidRPr="002278DF">
        <w:t xml:space="preserve">be exercised through the complete range of their loading. Selected combinations of converters that can influence the measured load impedance at Interface C </w:t>
      </w:r>
      <w:r w:rsidRPr="002278DF">
        <w:rPr>
          <w:b/>
        </w:rPr>
        <w:t>shall</w:t>
      </w:r>
      <w:r w:rsidR="00861DE6">
        <w:t xml:space="preserve"> be tested.</w:t>
      </w:r>
    </w:p>
    <w:p w:rsidR="002278DF" w:rsidRPr="002278DF" w:rsidRDefault="002278DF" w:rsidP="00861DE6">
      <w:pPr>
        <w:pStyle w:val="ParagraphT121"/>
        <w:divId w:val="1930701137"/>
      </w:pPr>
      <w:r w:rsidRPr="002278DF">
        <w:t xml:space="preserve">The verification </w:t>
      </w:r>
      <w:r w:rsidRPr="002278DF">
        <w:rPr>
          <w:b/>
        </w:rPr>
        <w:t>shall</w:t>
      </w:r>
      <w:r w:rsidRPr="002278DF">
        <w:t xml:space="preserve"> be considered successful when the test shows that all load impedances measured for high and low voltage </w:t>
      </w:r>
      <w:r w:rsidR="00861DE6">
        <w:t>remain within specified limits.</w:t>
      </w:r>
    </w:p>
    <w:p w:rsidR="002278DF" w:rsidRPr="002278DF" w:rsidRDefault="002278DF" w:rsidP="00861DE6">
      <w:pPr>
        <w:pStyle w:val="ParagraphT121"/>
        <w:divId w:val="1930701137"/>
      </w:pPr>
      <w:r w:rsidRPr="002278DF">
        <w:t>Note:</w:t>
      </w:r>
      <w:r w:rsidRPr="002278DF">
        <w:tab/>
        <w:t>The test report must include the following:</w:t>
      </w:r>
    </w:p>
    <w:p w:rsidR="002278DF" w:rsidRPr="002278DF" w:rsidRDefault="002278DF" w:rsidP="00861DE6">
      <w:pPr>
        <w:pStyle w:val="ParagraphT121"/>
        <w:ind w:left="540" w:hanging="540"/>
        <w:divId w:val="1930701137"/>
      </w:pPr>
      <w:r w:rsidRPr="002278DF">
        <w:t>1.</w:t>
      </w:r>
      <w:r w:rsidRPr="002278DF">
        <w:tab/>
        <w:t>A brief description o</w:t>
      </w:r>
      <w:r w:rsidR="00A95223">
        <w:t>f the test setup and procedure.</w:t>
      </w:r>
    </w:p>
    <w:p w:rsidR="002278DF" w:rsidRPr="002278DF" w:rsidRDefault="002278DF" w:rsidP="00861DE6">
      <w:pPr>
        <w:pStyle w:val="ParagraphT121"/>
        <w:ind w:left="540" w:hanging="540"/>
        <w:divId w:val="1930701137"/>
      </w:pPr>
      <w:r w:rsidRPr="002278DF">
        <w:t>2.</w:t>
      </w:r>
      <w:r w:rsidRPr="002278DF">
        <w:tab/>
        <w:t>Input impedances for each configuration tested, magnitude and phase between 100 Hz and 100 kHz, with a minimum of 20 points per decade being measured.</w:t>
      </w:r>
    </w:p>
    <w:p w:rsidR="002278DF" w:rsidRPr="002278DF" w:rsidRDefault="002278DF" w:rsidP="00861DE6">
      <w:pPr>
        <w:pStyle w:val="ParagraphT121"/>
        <w:ind w:left="540"/>
        <w:divId w:val="1930701137"/>
      </w:pPr>
      <w:r w:rsidRPr="002278DF">
        <w:t>Format: Graphical Data - plots of magnitude and phase versus frequency on a log scale. Identify with each plot:</w:t>
      </w:r>
    </w:p>
    <w:p w:rsidR="002278DF" w:rsidRPr="002278DF" w:rsidRDefault="002278DF" w:rsidP="00861DE6">
      <w:pPr>
        <w:pStyle w:val="ParagraphT121"/>
        <w:ind w:left="1080" w:hanging="540"/>
        <w:divId w:val="1930701137"/>
      </w:pPr>
      <w:r w:rsidRPr="002278DF">
        <w:t>(a)</w:t>
      </w:r>
      <w:r w:rsidRPr="002278DF">
        <w:tab/>
        <w:t>The combination of RPCs and swit</w:t>
      </w:r>
      <w:r w:rsidR="00A95223">
        <w:t>ches that are powered (closed).</w:t>
      </w:r>
    </w:p>
    <w:p w:rsidR="002278DF" w:rsidRPr="002278DF" w:rsidRDefault="002278DF" w:rsidP="00861DE6">
      <w:pPr>
        <w:pStyle w:val="ParagraphT121"/>
        <w:ind w:left="1080" w:hanging="540"/>
        <w:divId w:val="1930701137"/>
      </w:pPr>
      <w:r w:rsidRPr="002278DF">
        <w:t>(b)</w:t>
      </w:r>
      <w:r w:rsidRPr="002278DF">
        <w:tab/>
        <w:t xml:space="preserve">Which electrical items are “on”, including items which have filters powered when the EPCE is “off”. </w:t>
      </w:r>
    </w:p>
    <w:p w:rsidR="002278DF" w:rsidRPr="002278DF" w:rsidRDefault="002278DF" w:rsidP="00861DE6">
      <w:pPr>
        <w:pStyle w:val="ParagraphT121"/>
        <w:ind w:left="1080" w:hanging="540"/>
        <w:divId w:val="1930701137"/>
      </w:pPr>
      <w:r w:rsidRPr="002278DF">
        <w:t>(c)</w:t>
      </w:r>
      <w:r w:rsidRPr="002278DF">
        <w:tab/>
        <w:t>The operational stat</w:t>
      </w:r>
      <w:r w:rsidR="00A95223">
        <w:t>e or mode of each powered EPCE.</w:t>
      </w:r>
    </w:p>
    <w:p w:rsidR="002278DF" w:rsidRPr="002278DF" w:rsidRDefault="002278DF" w:rsidP="00861DE6">
      <w:pPr>
        <w:pStyle w:val="ParagraphT121"/>
        <w:divId w:val="1930701137"/>
      </w:pPr>
      <w:r w:rsidRPr="002278DF">
        <w:br w:type="page"/>
      </w:r>
    </w:p>
    <w:p w:rsidR="002278DF" w:rsidRPr="002278DF" w:rsidRDefault="002278DF" w:rsidP="00672550">
      <w:pPr>
        <w:spacing w:before="100" w:beforeAutospacing="1" w:after="100" w:afterAutospacing="1" w:line="240" w:lineRule="auto"/>
        <w:jc w:val="center"/>
        <w:divId w:val="1930701137"/>
        <w:rPr>
          <w:rFonts w:ascii="Times New Roman" w:hAnsi="Times New Roman"/>
          <w:szCs w:val="24"/>
        </w:rPr>
      </w:pPr>
      <w:r w:rsidRPr="002278DF">
        <w:rPr>
          <w:rFonts w:ascii="Times New Roman" w:hAnsi="Times New Roman"/>
          <w:noProof/>
          <w:szCs w:val="24"/>
        </w:rPr>
        <w:drawing>
          <wp:inline distT="0" distB="0" distL="0" distR="0" wp14:anchorId="58F81C51" wp14:editId="41633E52">
            <wp:extent cx="5905500" cy="3343275"/>
            <wp:effectExtent l="0" t="0" r="0" b="9525"/>
            <wp:docPr id="2638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905500" cy="3343275"/>
                    </a:xfrm>
                    <a:prstGeom prst="rect">
                      <a:avLst/>
                    </a:prstGeom>
                    <a:noFill/>
                    <a:ln>
                      <a:noFill/>
                    </a:ln>
                  </pic:spPr>
                </pic:pic>
              </a:graphicData>
            </a:graphic>
          </wp:inline>
        </w:drawing>
      </w:r>
    </w:p>
    <w:p w:rsidR="002278DF" w:rsidRPr="00A95223" w:rsidRDefault="002278DF" w:rsidP="00672550">
      <w:pPr>
        <w:spacing w:before="100" w:beforeAutospacing="1" w:after="100" w:afterAutospacing="1" w:line="240" w:lineRule="auto"/>
        <w:jc w:val="center"/>
        <w:divId w:val="1930701137"/>
        <w:rPr>
          <w:rStyle w:val="ParagraphT12Char"/>
        </w:rPr>
      </w:pPr>
      <w:r w:rsidRPr="002278DF">
        <w:rPr>
          <w:rFonts w:ascii="Times New Roman" w:hAnsi="Times New Roman"/>
          <w:noProof/>
          <w:szCs w:val="24"/>
        </w:rPr>
        <w:drawing>
          <wp:inline distT="0" distB="0" distL="0" distR="0" wp14:anchorId="175AA30A" wp14:editId="0B2D628B">
            <wp:extent cx="5715000" cy="3257550"/>
            <wp:effectExtent l="0" t="0" r="0" b="0"/>
            <wp:docPr id="2638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5715000" cy="3257550"/>
                    </a:xfrm>
                    <a:prstGeom prst="rect">
                      <a:avLst/>
                    </a:prstGeom>
                    <a:noFill/>
                    <a:ln>
                      <a:noFill/>
                    </a:ln>
                  </pic:spPr>
                </pic:pic>
              </a:graphicData>
            </a:graphic>
          </wp:inline>
        </w:drawing>
      </w:r>
    </w:p>
    <w:p w:rsidR="002278DF" w:rsidRPr="002278DF" w:rsidRDefault="002278DF" w:rsidP="00672550">
      <w:pPr>
        <w:divId w:val="1930701137"/>
        <w:rPr>
          <w:sz w:val="18"/>
        </w:rPr>
      </w:pPr>
      <w:r w:rsidRPr="002278DF">
        <w:rPr>
          <w:sz w:val="18"/>
        </w:rPr>
        <w:t>Notes:</w:t>
      </w:r>
    </w:p>
    <w:p w:rsidR="002278DF" w:rsidRPr="002278DF" w:rsidRDefault="002278DF" w:rsidP="00672550">
      <w:pPr>
        <w:divId w:val="1930701137"/>
        <w:rPr>
          <w:sz w:val="18"/>
        </w:rPr>
      </w:pPr>
      <w:r w:rsidRPr="002278DF">
        <w:rPr>
          <w:rFonts w:eastAsia="Arial" w:cs="Arial"/>
          <w:sz w:val="18"/>
        </w:rPr>
        <w:t>1.</w:t>
      </w:r>
      <w:r w:rsidRPr="002278DF">
        <w:rPr>
          <w:rFonts w:eastAsia="Arial"/>
          <w:sz w:val="14"/>
          <w:szCs w:val="14"/>
        </w:rPr>
        <w:t xml:space="preserve">     </w:t>
      </w:r>
      <w:r w:rsidRPr="002278DF">
        <w:rPr>
          <w:sz w:val="18"/>
        </w:rPr>
        <w:t>Limit when total load on the Secondary Power Source is less than 400 watts.</w:t>
      </w:r>
    </w:p>
    <w:p w:rsidR="002278DF" w:rsidRPr="002278DF" w:rsidRDefault="002278DF" w:rsidP="00672550">
      <w:pPr>
        <w:divId w:val="1930701137"/>
        <w:rPr>
          <w:sz w:val="18"/>
        </w:rPr>
      </w:pPr>
      <w:r w:rsidRPr="002278DF">
        <w:rPr>
          <w:rFonts w:eastAsia="Arial" w:cs="Arial"/>
          <w:sz w:val="18"/>
        </w:rPr>
        <w:t>2.</w:t>
      </w:r>
      <w:r w:rsidRPr="002278DF">
        <w:rPr>
          <w:rFonts w:eastAsia="Arial"/>
          <w:sz w:val="14"/>
          <w:szCs w:val="14"/>
        </w:rPr>
        <w:t xml:space="preserve">     </w:t>
      </w:r>
      <w:r w:rsidRPr="002278DF">
        <w:rPr>
          <w:sz w:val="18"/>
        </w:rPr>
        <w:t>Limit when total load on the Secondary Power Source is at least 400 watts.</w:t>
      </w:r>
    </w:p>
    <w:p w:rsidR="002278DF" w:rsidRPr="002278DF" w:rsidRDefault="002278DF" w:rsidP="00A95223">
      <w:pPr>
        <w:pStyle w:val="ParagraphT121"/>
        <w:spacing w:before="0" w:after="0"/>
        <w:divId w:val="1930701137"/>
      </w:pPr>
    </w:p>
    <w:p w:rsidR="002278DF" w:rsidRPr="002278DF" w:rsidRDefault="002278DF" w:rsidP="002A725E">
      <w:pPr>
        <w:pStyle w:val="Figurecont0"/>
        <w:divId w:val="1930701137"/>
      </w:pPr>
      <w:bookmarkStart w:id="462" w:name="_Toc385154184"/>
      <w:bookmarkStart w:id="463" w:name="_Toc385153949"/>
      <w:bookmarkStart w:id="464" w:name="_Toc385153444"/>
      <w:bookmarkStart w:id="465" w:name="_Toc385144001"/>
      <w:r w:rsidRPr="002278DF">
        <w:t>FIGURE G.4.3.2.2.4-1  STANDARD INTERFACE C SOURCE IMPEDANCE,</w:t>
      </w:r>
      <w:r w:rsidR="00A95223">
        <w:br/>
      </w:r>
      <w:r w:rsidRPr="002278DF">
        <w:t>10 - 12 AMPERES CIRCUIT RATING</w:t>
      </w:r>
      <w:bookmarkEnd w:id="462"/>
      <w:bookmarkEnd w:id="463"/>
      <w:bookmarkEnd w:id="464"/>
      <w:bookmarkEnd w:id="465"/>
    </w:p>
    <w:p w:rsidR="002278DF" w:rsidRPr="002278DF" w:rsidRDefault="002278DF" w:rsidP="00A95223">
      <w:pPr>
        <w:pStyle w:val="ParagraphT121"/>
        <w:ind w:left="540" w:hanging="540"/>
        <w:divId w:val="1930701137"/>
      </w:pPr>
      <w:r w:rsidRPr="002278DF">
        <w:t>Verification Submittal:  Test Report showing compliance with t</w:t>
      </w:r>
      <w:r w:rsidR="00A95223">
        <w:t>he Unique Payload Hardware ICD.</w:t>
      </w:r>
    </w:p>
    <w:p w:rsidR="002278DF" w:rsidRPr="002278DF" w:rsidRDefault="00672550" w:rsidP="00A95223">
      <w:pPr>
        <w:pStyle w:val="AppLvl5"/>
        <w:divId w:val="1930701137"/>
      </w:pPr>
      <w:r>
        <w:t>G.</w:t>
      </w:r>
      <w:r w:rsidR="002278DF" w:rsidRPr="002278DF">
        <w:t>4.3.2.2.5</w:t>
      </w:r>
      <w:r w:rsidR="00A95223">
        <w:tab/>
      </w:r>
      <w:r w:rsidR="002278DF" w:rsidRPr="002278DF">
        <w:t>Large Signal Stability</w:t>
      </w:r>
    </w:p>
    <w:p w:rsidR="002278DF" w:rsidRPr="002278DF" w:rsidRDefault="002278DF" w:rsidP="00A95223">
      <w:pPr>
        <w:pStyle w:val="ParagraphT121"/>
        <w:divId w:val="1930701137"/>
      </w:pPr>
      <w:r w:rsidRPr="002278DF">
        <w:t xml:space="preserve">Large signal stability </w:t>
      </w:r>
      <w:r w:rsidRPr="002278DF">
        <w:rPr>
          <w:b/>
        </w:rPr>
        <w:t>shall</w:t>
      </w:r>
      <w:r w:rsidRPr="002278DF">
        <w:t xml:space="preserve"> be verified by test and analysis.  A large signal stability test </w:t>
      </w:r>
      <w:r w:rsidRPr="002278DF">
        <w:rPr>
          <w:b/>
        </w:rPr>
        <w:t>shall</w:t>
      </w:r>
      <w:r w:rsidRPr="002278DF">
        <w:t xml:space="preserve"> be conducted for the EPCE connected to Interface C.  An integrated analysis </w:t>
      </w:r>
      <w:r w:rsidRPr="002278DF">
        <w:rPr>
          <w:b/>
        </w:rPr>
        <w:t>shall</w:t>
      </w:r>
      <w:r w:rsidRPr="002278DF">
        <w:t xml:space="preserve"> be provided by the payload developer for representative maximum and minimum case loads to demonstrate that impedance variations will not impact system stability.  The input and transient response waveform for the EPCE </w:t>
      </w:r>
      <w:r w:rsidRPr="002278DF">
        <w:rPr>
          <w:b/>
        </w:rPr>
        <w:t>shall</w:t>
      </w:r>
      <w:r w:rsidRPr="002278DF">
        <w:t xml:space="preserve"> be recorded from the start of the pulse through the time when the transient diminishes to and remains below 10 percent of the maximum amplitude of the response.  The required test conditions may be produced using a programmable power source or the setup shown in Figure G.4.3.2.2.5-1.  The 12 amp LISN or equivalent is to be used for EPCE connecting to Interface C as shown in Figure G.4.3.2.2.5-2.  The pulse generator/amplifier must provide a source impedance of less than 0.2 ohms from 100 Hz to 10 kHz to the 2 ohm load of the primary side of the pulse transformer.  Pulses of 100, 125 and 150 microsecond (±10 microsecond) duration </w:t>
      </w:r>
      <w:r w:rsidRPr="002278DF">
        <w:rPr>
          <w:b/>
        </w:rPr>
        <w:t>shall</w:t>
      </w:r>
      <w:r w:rsidRPr="002278DF">
        <w:t xml:space="preserve"> be applied.  The pulse amplitude at the secondary side of the injection transformer must be between 10 and 15 Volts.  Pulse rise and fall times must not exceed 10 microseconds between 10 and 90 percent of the pulse amplitude.  The resulting transient responses must remain within the EPS normal transient limits.</w:t>
      </w:r>
    </w:p>
    <w:p w:rsidR="002278DF" w:rsidRPr="002278DF" w:rsidRDefault="002278DF" w:rsidP="00A95223">
      <w:pPr>
        <w:pStyle w:val="ParagraphT121"/>
        <w:divId w:val="1930701137"/>
      </w:pPr>
      <w:r w:rsidRPr="002278DF">
        <w:t>The following</w:t>
      </w:r>
      <w:r w:rsidR="00A95223">
        <w:t xml:space="preserve"> report data is to be provided:</w:t>
      </w:r>
    </w:p>
    <w:p w:rsidR="002278DF" w:rsidRPr="002278DF" w:rsidRDefault="002278DF" w:rsidP="00A95223">
      <w:pPr>
        <w:pStyle w:val="ParagraphT121"/>
        <w:ind w:left="1080" w:hanging="360"/>
        <w:divId w:val="1930701137"/>
      </w:pPr>
      <w:r w:rsidRPr="002278DF">
        <w:t>1.</w:t>
      </w:r>
      <w:r w:rsidRPr="002278DF">
        <w:tab/>
        <w:t>Test configuration detail showing which EPCE was acti</w:t>
      </w:r>
      <w:r w:rsidR="00A95223">
        <w:t>ve for each test configuration.</w:t>
      </w:r>
    </w:p>
    <w:p w:rsidR="002278DF" w:rsidRPr="002278DF" w:rsidRDefault="002278DF" w:rsidP="00A95223">
      <w:pPr>
        <w:pStyle w:val="ParagraphT121"/>
        <w:ind w:left="1080" w:hanging="360"/>
        <w:divId w:val="1930701137"/>
      </w:pPr>
      <w:r w:rsidRPr="002278DF">
        <w:t>2.</w:t>
      </w:r>
      <w:r w:rsidRPr="002278DF">
        <w:tab/>
        <w:t>Description of prototype, substitute</w:t>
      </w:r>
      <w:r w:rsidR="00A95223">
        <w:t>, or missing flight EPCE items.</w:t>
      </w:r>
    </w:p>
    <w:p w:rsidR="002278DF" w:rsidRPr="002278DF" w:rsidRDefault="002278DF" w:rsidP="00A95223">
      <w:pPr>
        <w:pStyle w:val="ParagraphT121"/>
        <w:ind w:left="1080" w:hanging="360"/>
        <w:divId w:val="1930701137"/>
      </w:pPr>
      <w:r w:rsidRPr="002278DF">
        <w:t>3.</w:t>
      </w:r>
      <w:r w:rsidRPr="002278DF">
        <w:tab/>
        <w:t>Current and voltage profiles fo</w:t>
      </w:r>
      <w:r w:rsidR="00A95223">
        <w:t>r the input pulse and response.</w:t>
      </w:r>
    </w:p>
    <w:p w:rsidR="002278DF" w:rsidRPr="002278DF" w:rsidRDefault="002278DF" w:rsidP="00A95223">
      <w:pPr>
        <w:pStyle w:val="ParagraphT121"/>
        <w:divId w:val="1930701137"/>
      </w:pPr>
      <w:r w:rsidRPr="002278DF">
        <w:t xml:space="preserve">The test and analysis </w:t>
      </w:r>
      <w:r w:rsidRPr="002278DF">
        <w:rPr>
          <w:b/>
        </w:rPr>
        <w:t>shall</w:t>
      </w:r>
      <w:r w:rsidRPr="002278DF">
        <w:t xml:space="preserve"> be considered successful when results show transient responses, measured at the input to the EPCE, diminish to 10 percent of the maximum amplitude within 1.0 milliseconds and rema</w:t>
      </w:r>
      <w:r w:rsidR="00A95223">
        <w:t>in below 10 percent thereafter.</w:t>
      </w:r>
    </w:p>
    <w:p w:rsidR="002278DF" w:rsidRPr="002278DF" w:rsidRDefault="002278DF" w:rsidP="00A95223">
      <w:pPr>
        <w:pStyle w:val="ParagraphT121"/>
        <w:divId w:val="1930701137"/>
      </w:pPr>
      <w:r w:rsidRPr="002278DF">
        <w:br w:type="page"/>
      </w:r>
    </w:p>
    <w:p w:rsidR="002278DF" w:rsidRPr="002278DF" w:rsidRDefault="002278DF" w:rsidP="00672550">
      <w:pPr>
        <w:jc w:val="center"/>
        <w:divId w:val="1930701137"/>
      </w:pPr>
      <w:r w:rsidRPr="002278DF">
        <w:rPr>
          <w:noProof/>
        </w:rPr>
        <mc:AlternateContent>
          <mc:Choice Requires="wpc">
            <w:drawing>
              <wp:inline distT="0" distB="0" distL="0" distR="0" wp14:anchorId="672A32E7" wp14:editId="58EFC1E6">
                <wp:extent cx="5511800" cy="2273935"/>
                <wp:effectExtent l="0" t="0" r="3175" b="2540"/>
                <wp:docPr id="26387" name="Canvas 1993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0797" name="Rectangle 19936"/>
                        <wps:cNvSpPr>
                          <a:spLocks noChangeArrowheads="1"/>
                        </wps:cNvSpPr>
                        <wps:spPr bwMode="auto">
                          <a:xfrm>
                            <a:off x="0" y="0"/>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color w:val="000000"/>
                                  <w:sz w:val="20"/>
                                </w:rPr>
                                <w:t xml:space="preserve"> </w:t>
                              </w:r>
                            </w:p>
                          </w:txbxContent>
                        </wps:txbx>
                        <wps:bodyPr rot="0" vert="horz" wrap="none" lIns="0" tIns="0" rIns="0" bIns="0" anchor="t" anchorCtr="0" upright="1">
                          <a:spAutoFit/>
                        </wps:bodyPr>
                      </wps:wsp>
                      <wps:wsp>
                        <wps:cNvPr id="20798" name="Rectangle 19937"/>
                        <wps:cNvSpPr>
                          <a:spLocks noChangeArrowheads="1"/>
                        </wps:cNvSpPr>
                        <wps:spPr bwMode="auto">
                          <a:xfrm>
                            <a:off x="4604300" y="1487123"/>
                            <a:ext cx="538500" cy="44260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99" name="Rectangle 19938"/>
                        <wps:cNvSpPr>
                          <a:spLocks noChangeArrowheads="1"/>
                        </wps:cNvSpPr>
                        <wps:spPr bwMode="auto">
                          <a:xfrm>
                            <a:off x="4604300" y="1487123"/>
                            <a:ext cx="538500" cy="442607"/>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72" name="Rectangle 19939"/>
                        <wps:cNvSpPr>
                          <a:spLocks noChangeArrowheads="1"/>
                        </wps:cNvSpPr>
                        <wps:spPr bwMode="auto">
                          <a:xfrm>
                            <a:off x="42500" y="1149318"/>
                            <a:ext cx="897300" cy="8966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73" name="Rectangle 19940"/>
                        <wps:cNvSpPr>
                          <a:spLocks noChangeArrowheads="1"/>
                        </wps:cNvSpPr>
                        <wps:spPr bwMode="auto">
                          <a:xfrm>
                            <a:off x="42500" y="1149318"/>
                            <a:ext cx="897300" cy="896614"/>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74" name="Rectangle 19941"/>
                        <wps:cNvSpPr>
                          <a:spLocks noChangeArrowheads="1"/>
                        </wps:cNvSpPr>
                        <wps:spPr bwMode="auto">
                          <a:xfrm>
                            <a:off x="253300" y="1423622"/>
                            <a:ext cx="4800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POWER</w:t>
                              </w:r>
                            </w:p>
                          </w:txbxContent>
                        </wps:txbx>
                        <wps:bodyPr rot="0" vert="horz" wrap="none" lIns="0" tIns="0" rIns="0" bIns="0" anchor="t" anchorCtr="0" upright="1">
                          <a:spAutoFit/>
                        </wps:bodyPr>
                      </wps:wsp>
                      <wps:wsp>
                        <wps:cNvPr id="26275" name="Rectangle 19942"/>
                        <wps:cNvSpPr>
                          <a:spLocks noChangeArrowheads="1"/>
                        </wps:cNvSpPr>
                        <wps:spPr bwMode="auto">
                          <a:xfrm>
                            <a:off x="739100" y="1423622"/>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 xml:space="preserve"> </w:t>
                              </w:r>
                            </w:p>
                          </w:txbxContent>
                        </wps:txbx>
                        <wps:bodyPr rot="0" vert="horz" wrap="none" lIns="0" tIns="0" rIns="0" bIns="0" anchor="t" anchorCtr="0" upright="1">
                          <a:spAutoFit/>
                        </wps:bodyPr>
                      </wps:wsp>
                      <wps:wsp>
                        <wps:cNvPr id="26276" name="Rectangle 19943"/>
                        <wps:cNvSpPr>
                          <a:spLocks noChangeArrowheads="1"/>
                        </wps:cNvSpPr>
                        <wps:spPr bwMode="auto">
                          <a:xfrm>
                            <a:off x="221600" y="1571624"/>
                            <a:ext cx="5435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SOURCE</w:t>
                              </w:r>
                            </w:p>
                          </w:txbxContent>
                        </wps:txbx>
                        <wps:bodyPr rot="0" vert="horz" wrap="none" lIns="0" tIns="0" rIns="0" bIns="0" anchor="t" anchorCtr="0" upright="1">
                          <a:spAutoFit/>
                        </wps:bodyPr>
                      </wps:wsp>
                      <wps:wsp>
                        <wps:cNvPr id="26277" name="Rectangle 19944"/>
                        <wps:cNvSpPr>
                          <a:spLocks noChangeArrowheads="1"/>
                        </wps:cNvSpPr>
                        <wps:spPr bwMode="auto">
                          <a:xfrm>
                            <a:off x="770800" y="1571624"/>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 xml:space="preserve"> </w:t>
                              </w:r>
                            </w:p>
                          </w:txbxContent>
                        </wps:txbx>
                        <wps:bodyPr rot="0" vert="horz" wrap="none" lIns="0" tIns="0" rIns="0" bIns="0" anchor="t" anchorCtr="0" upright="1">
                          <a:spAutoFit/>
                        </wps:bodyPr>
                      </wps:wsp>
                      <wps:wsp>
                        <wps:cNvPr id="26278" name="Line 19945"/>
                        <wps:cNvCnPr>
                          <a:cxnSpLocks noChangeShapeType="1"/>
                        </wps:cNvCnPr>
                        <wps:spPr bwMode="auto">
                          <a:xfrm>
                            <a:off x="939800" y="1592525"/>
                            <a:ext cx="9080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79" name="Line 19946"/>
                        <wps:cNvCnPr>
                          <a:cxnSpLocks noChangeShapeType="1"/>
                        </wps:cNvCnPr>
                        <wps:spPr bwMode="auto">
                          <a:xfrm flipV="1">
                            <a:off x="939800" y="1814128"/>
                            <a:ext cx="20383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0" name="Line 19947"/>
                        <wps:cNvCnPr>
                          <a:cxnSpLocks noChangeShapeType="1"/>
                        </wps:cNvCnPr>
                        <wps:spPr bwMode="auto">
                          <a:xfrm flipV="1">
                            <a:off x="1140400" y="2267535"/>
                            <a:ext cx="426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1" name="Line 19948"/>
                        <wps:cNvCnPr>
                          <a:cxnSpLocks noChangeShapeType="1"/>
                        </wps:cNvCnPr>
                        <wps:spPr bwMode="auto">
                          <a:xfrm>
                            <a:off x="1119500" y="2246635"/>
                            <a:ext cx="844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2" name="Line 19949"/>
                        <wps:cNvCnPr>
                          <a:cxnSpLocks noChangeShapeType="1"/>
                        </wps:cNvCnPr>
                        <wps:spPr bwMode="auto">
                          <a:xfrm>
                            <a:off x="1098500" y="2225634"/>
                            <a:ext cx="1264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3" name="Line 19950"/>
                        <wps:cNvCnPr>
                          <a:cxnSpLocks noChangeShapeType="1"/>
                        </wps:cNvCnPr>
                        <wps:spPr bwMode="auto">
                          <a:xfrm>
                            <a:off x="1161400" y="1814128"/>
                            <a:ext cx="600" cy="411506"/>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4" name="Rectangle 19951"/>
                        <wps:cNvSpPr>
                          <a:spLocks noChangeArrowheads="1"/>
                        </wps:cNvSpPr>
                        <wps:spPr bwMode="auto">
                          <a:xfrm>
                            <a:off x="992500" y="1423622"/>
                            <a:ext cx="895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rPr>
                                <w:t>+</w:t>
                              </w:r>
                            </w:p>
                          </w:txbxContent>
                        </wps:txbx>
                        <wps:bodyPr rot="0" vert="horz" wrap="none" lIns="0" tIns="0" rIns="0" bIns="0" anchor="t" anchorCtr="0" upright="1">
                          <a:spAutoFit/>
                        </wps:bodyPr>
                      </wps:wsp>
                      <wps:wsp>
                        <wps:cNvPr id="26285" name="Rectangle 19952"/>
                        <wps:cNvSpPr>
                          <a:spLocks noChangeArrowheads="1"/>
                        </wps:cNvSpPr>
                        <wps:spPr bwMode="auto">
                          <a:xfrm>
                            <a:off x="1076900" y="1423622"/>
                            <a:ext cx="425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rPr>
                                <w:t xml:space="preserve"> </w:t>
                              </w:r>
                            </w:p>
                          </w:txbxContent>
                        </wps:txbx>
                        <wps:bodyPr rot="0" vert="horz" wrap="none" lIns="0" tIns="0" rIns="0" bIns="0" anchor="t" anchorCtr="0" upright="1">
                          <a:spAutoFit/>
                        </wps:bodyPr>
                      </wps:wsp>
                      <wps:wsp>
                        <wps:cNvPr id="26286" name="Line 19953"/>
                        <wps:cNvCnPr>
                          <a:cxnSpLocks noChangeShapeType="1"/>
                        </wps:cNvCnPr>
                        <wps:spPr bwMode="auto">
                          <a:xfrm>
                            <a:off x="3632800" y="1592525"/>
                            <a:ext cx="9823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287" name="Rectangle 19954"/>
                        <wps:cNvSpPr>
                          <a:spLocks noChangeArrowheads="1"/>
                        </wps:cNvSpPr>
                        <wps:spPr bwMode="auto">
                          <a:xfrm>
                            <a:off x="43100" y="62801"/>
                            <a:ext cx="897900" cy="664210"/>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88" name="Rectangle 19955"/>
                        <wps:cNvSpPr>
                          <a:spLocks noChangeArrowheads="1"/>
                        </wps:cNvSpPr>
                        <wps:spPr bwMode="auto">
                          <a:xfrm>
                            <a:off x="295900" y="200003"/>
                            <a:ext cx="4165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PULSE</w:t>
                              </w:r>
                            </w:p>
                          </w:txbxContent>
                        </wps:txbx>
                        <wps:bodyPr rot="0" vert="horz" wrap="none" lIns="0" tIns="0" rIns="0" bIns="0" anchor="t" anchorCtr="0" upright="1">
                          <a:spAutoFit/>
                        </wps:bodyPr>
                      </wps:wsp>
                      <wps:wsp>
                        <wps:cNvPr id="26289" name="Rectangle 19956"/>
                        <wps:cNvSpPr>
                          <a:spLocks noChangeArrowheads="1"/>
                        </wps:cNvSpPr>
                        <wps:spPr bwMode="auto">
                          <a:xfrm>
                            <a:off x="707300" y="200003"/>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 xml:space="preserve"> </w:t>
                              </w:r>
                            </w:p>
                          </w:txbxContent>
                        </wps:txbx>
                        <wps:bodyPr rot="0" vert="horz" wrap="none" lIns="0" tIns="0" rIns="0" bIns="0" anchor="t" anchorCtr="0" upright="1">
                          <a:spAutoFit/>
                        </wps:bodyPr>
                      </wps:wsp>
                      <wps:wsp>
                        <wps:cNvPr id="26290" name="Rectangle 19957"/>
                        <wps:cNvSpPr>
                          <a:spLocks noChangeArrowheads="1"/>
                        </wps:cNvSpPr>
                        <wps:spPr bwMode="auto">
                          <a:xfrm>
                            <a:off x="105400" y="356205"/>
                            <a:ext cx="834400" cy="2045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GENERATOR</w:t>
                              </w:r>
                            </w:p>
                          </w:txbxContent>
                        </wps:txbx>
                        <wps:bodyPr rot="0" vert="horz" wrap="square" lIns="0" tIns="0" rIns="0" bIns="0" anchor="t" anchorCtr="0" upright="1">
                          <a:noAutofit/>
                        </wps:bodyPr>
                      </wps:wsp>
                      <wps:wsp>
                        <wps:cNvPr id="26291" name="Rectangle 19958"/>
                        <wps:cNvSpPr>
                          <a:spLocks noChangeArrowheads="1"/>
                        </wps:cNvSpPr>
                        <wps:spPr bwMode="auto">
                          <a:xfrm>
                            <a:off x="908000" y="347905"/>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20"/>
                                </w:rPr>
                                <w:t xml:space="preserve"> </w:t>
                              </w:r>
                            </w:p>
                          </w:txbxContent>
                        </wps:txbx>
                        <wps:bodyPr rot="0" vert="horz" wrap="none" lIns="0" tIns="0" rIns="0" bIns="0" anchor="t" anchorCtr="0" upright="1">
                          <a:spAutoFit/>
                        </wps:bodyPr>
                      </wps:wsp>
                      <wps:wsp>
                        <wps:cNvPr id="26292" name="Rectangle 19959"/>
                        <wps:cNvSpPr>
                          <a:spLocks noChangeArrowheads="1"/>
                        </wps:cNvSpPr>
                        <wps:spPr bwMode="auto">
                          <a:xfrm>
                            <a:off x="4540800" y="263504"/>
                            <a:ext cx="897900" cy="664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93" name="Rectangle 19960"/>
                        <wps:cNvSpPr>
                          <a:spLocks noChangeArrowheads="1"/>
                        </wps:cNvSpPr>
                        <wps:spPr bwMode="auto">
                          <a:xfrm>
                            <a:off x="4540800" y="263504"/>
                            <a:ext cx="897900" cy="664210"/>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94" name="Rectangle 19961"/>
                        <wps:cNvSpPr>
                          <a:spLocks noChangeArrowheads="1"/>
                        </wps:cNvSpPr>
                        <wps:spPr bwMode="auto">
                          <a:xfrm>
                            <a:off x="4562400" y="759412"/>
                            <a:ext cx="7962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6"/>
                                  <w:szCs w:val="16"/>
                                </w:rPr>
                                <w:t>OSCILLOSCOPE</w:t>
                              </w:r>
                            </w:p>
                          </w:txbxContent>
                        </wps:txbx>
                        <wps:bodyPr rot="0" vert="horz" wrap="none" lIns="0" tIns="0" rIns="0" bIns="0" anchor="t" anchorCtr="0" upright="1">
                          <a:spAutoFit/>
                        </wps:bodyPr>
                      </wps:wsp>
                      <wps:wsp>
                        <wps:cNvPr id="26295" name="Rectangle 19962"/>
                        <wps:cNvSpPr>
                          <a:spLocks noChangeArrowheads="1"/>
                        </wps:cNvSpPr>
                        <wps:spPr bwMode="auto">
                          <a:xfrm>
                            <a:off x="5365100" y="759412"/>
                            <a:ext cx="2857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6"/>
                                  <w:szCs w:val="16"/>
                                </w:rPr>
                                <w:t xml:space="preserve"> </w:t>
                              </w:r>
                            </w:p>
                          </w:txbxContent>
                        </wps:txbx>
                        <wps:bodyPr rot="0" vert="horz" wrap="none" lIns="0" tIns="0" rIns="0" bIns="0" anchor="t" anchorCtr="0" upright="1">
                          <a:spAutoFit/>
                        </wps:bodyPr>
                      </wps:wsp>
                      <wps:wsp>
                        <wps:cNvPr id="26296" name="Rectangle 19963"/>
                        <wps:cNvSpPr>
                          <a:spLocks noChangeArrowheads="1"/>
                        </wps:cNvSpPr>
                        <wps:spPr bwMode="auto">
                          <a:xfrm>
                            <a:off x="4594200" y="316205"/>
                            <a:ext cx="390500" cy="337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297" name="Rectangle 19964"/>
                        <wps:cNvSpPr>
                          <a:spLocks noChangeArrowheads="1"/>
                        </wps:cNvSpPr>
                        <wps:spPr bwMode="auto">
                          <a:xfrm>
                            <a:off x="4594200" y="316205"/>
                            <a:ext cx="390500" cy="337205"/>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98" name="Freeform 19965"/>
                        <wps:cNvSpPr>
                          <a:spLocks/>
                        </wps:cNvSpPr>
                        <wps:spPr bwMode="auto">
                          <a:xfrm>
                            <a:off x="4319200" y="822313"/>
                            <a:ext cx="221600" cy="991815"/>
                          </a:xfrm>
                          <a:custGeom>
                            <a:avLst/>
                            <a:gdLst>
                              <a:gd name="T0" fmla="*/ 0 w 349"/>
                              <a:gd name="T1" fmla="*/ 2147483646 h 1562"/>
                              <a:gd name="T2" fmla="*/ 0 w 349"/>
                              <a:gd name="T3" fmla="*/ 0 h 1562"/>
                              <a:gd name="T4" fmla="*/ 2147483646 w 349"/>
                              <a:gd name="T5" fmla="*/ 0 h 1562"/>
                              <a:gd name="T6" fmla="*/ 0 60000 65536"/>
                              <a:gd name="T7" fmla="*/ 0 60000 65536"/>
                              <a:gd name="T8" fmla="*/ 0 60000 65536"/>
                            </a:gdLst>
                            <a:ahLst/>
                            <a:cxnLst>
                              <a:cxn ang="T6">
                                <a:pos x="T0" y="T1"/>
                              </a:cxn>
                              <a:cxn ang="T7">
                                <a:pos x="T2" y="T3"/>
                              </a:cxn>
                              <a:cxn ang="T8">
                                <a:pos x="T4" y="T5"/>
                              </a:cxn>
                            </a:cxnLst>
                            <a:rect l="0" t="0" r="r" b="b"/>
                            <a:pathLst>
                              <a:path w="349" h="1562">
                                <a:moveTo>
                                  <a:pt x="0" y="1562"/>
                                </a:moveTo>
                                <a:lnTo>
                                  <a:pt x="0" y="0"/>
                                </a:lnTo>
                                <a:lnTo>
                                  <a:pt x="349" y="0"/>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99" name="Freeform 19966"/>
                        <wps:cNvSpPr>
                          <a:spLocks/>
                        </wps:cNvSpPr>
                        <wps:spPr bwMode="auto">
                          <a:xfrm>
                            <a:off x="4139500" y="706111"/>
                            <a:ext cx="401300" cy="886414"/>
                          </a:xfrm>
                          <a:custGeom>
                            <a:avLst/>
                            <a:gdLst>
                              <a:gd name="T0" fmla="*/ 0 w 632"/>
                              <a:gd name="T1" fmla="*/ 2147483646 h 1396"/>
                              <a:gd name="T2" fmla="*/ 0 w 632"/>
                              <a:gd name="T3" fmla="*/ 0 h 1396"/>
                              <a:gd name="T4" fmla="*/ 2147483646 w 632"/>
                              <a:gd name="T5" fmla="*/ 0 h 1396"/>
                              <a:gd name="T6" fmla="*/ 0 60000 65536"/>
                              <a:gd name="T7" fmla="*/ 0 60000 65536"/>
                              <a:gd name="T8" fmla="*/ 0 60000 65536"/>
                            </a:gdLst>
                            <a:ahLst/>
                            <a:cxnLst>
                              <a:cxn ang="T6">
                                <a:pos x="T0" y="T1"/>
                              </a:cxn>
                              <a:cxn ang="T7">
                                <a:pos x="T2" y="T3"/>
                              </a:cxn>
                              <a:cxn ang="T8">
                                <a:pos x="T4" y="T5"/>
                              </a:cxn>
                            </a:cxnLst>
                            <a:rect l="0" t="0" r="r" b="b"/>
                            <a:pathLst>
                              <a:path w="632" h="1396">
                                <a:moveTo>
                                  <a:pt x="0" y="1396"/>
                                </a:moveTo>
                                <a:lnTo>
                                  <a:pt x="0" y="0"/>
                                </a:lnTo>
                                <a:lnTo>
                                  <a:pt x="632" y="0"/>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00" name="Freeform 19967"/>
                        <wps:cNvSpPr>
                          <a:spLocks/>
                        </wps:cNvSpPr>
                        <wps:spPr bwMode="auto">
                          <a:xfrm>
                            <a:off x="4118600" y="1571624"/>
                            <a:ext cx="42500" cy="41901"/>
                          </a:xfrm>
                          <a:custGeom>
                            <a:avLst/>
                            <a:gdLst>
                              <a:gd name="T0" fmla="*/ 0 w 67"/>
                              <a:gd name="T1" fmla="*/ 2147483646 h 66"/>
                              <a:gd name="T2" fmla="*/ 2147483646 w 67"/>
                              <a:gd name="T3" fmla="*/ 2147483646 h 66"/>
                              <a:gd name="T4" fmla="*/ 2147483646 w 67"/>
                              <a:gd name="T5" fmla="*/ 2147483646 h 66"/>
                              <a:gd name="T6" fmla="*/ 2147483646 w 67"/>
                              <a:gd name="T7" fmla="*/ 0 h 66"/>
                              <a:gd name="T8" fmla="*/ 2147483646 w 67"/>
                              <a:gd name="T9" fmla="*/ 2147483646 h 66"/>
                              <a:gd name="T10" fmla="*/ 2147483646 w 67"/>
                              <a:gd name="T11" fmla="*/ 2147483646 h 66"/>
                              <a:gd name="T12" fmla="*/ 2147483646 w 67"/>
                              <a:gd name="T13" fmla="*/ 2147483646 h 66"/>
                              <a:gd name="T14" fmla="*/ 2147483646 w 67"/>
                              <a:gd name="T15" fmla="*/ 2147483646 h 66"/>
                              <a:gd name="T16" fmla="*/ 2147483646 w 67"/>
                              <a:gd name="T17" fmla="*/ 2147483646 h 66"/>
                              <a:gd name="T18" fmla="*/ 2147483646 w 67"/>
                              <a:gd name="T19" fmla="*/ 2147483646 h 66"/>
                              <a:gd name="T20" fmla="*/ 2147483646 w 67"/>
                              <a:gd name="T21" fmla="*/ 2147483646 h 66"/>
                              <a:gd name="T22" fmla="*/ 2147483646 w 67"/>
                              <a:gd name="T23" fmla="*/ 2147483646 h 66"/>
                              <a:gd name="T24" fmla="*/ 0 w 67"/>
                              <a:gd name="T25" fmla="*/ 2147483646 h 6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6">
                                <a:moveTo>
                                  <a:pt x="0" y="33"/>
                                </a:moveTo>
                                <a:lnTo>
                                  <a:pt x="17" y="16"/>
                                </a:lnTo>
                                <a:lnTo>
                                  <a:pt x="33" y="16"/>
                                </a:lnTo>
                                <a:lnTo>
                                  <a:pt x="33" y="0"/>
                                </a:lnTo>
                                <a:lnTo>
                                  <a:pt x="50" y="16"/>
                                </a:lnTo>
                                <a:lnTo>
                                  <a:pt x="67" y="16"/>
                                </a:lnTo>
                                <a:lnTo>
                                  <a:pt x="67" y="33"/>
                                </a:lnTo>
                                <a:lnTo>
                                  <a:pt x="67" y="49"/>
                                </a:lnTo>
                                <a:lnTo>
                                  <a:pt x="50" y="66"/>
                                </a:lnTo>
                                <a:lnTo>
                                  <a:pt x="33" y="66"/>
                                </a:lnTo>
                                <a:lnTo>
                                  <a:pt x="17" y="49"/>
                                </a:lnTo>
                                <a:lnTo>
                                  <a:pt x="0" y="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01" name="Freeform 19968"/>
                        <wps:cNvSpPr>
                          <a:spLocks/>
                        </wps:cNvSpPr>
                        <wps:spPr bwMode="auto">
                          <a:xfrm>
                            <a:off x="4118600" y="1571624"/>
                            <a:ext cx="42500" cy="41901"/>
                          </a:xfrm>
                          <a:custGeom>
                            <a:avLst/>
                            <a:gdLst>
                              <a:gd name="T0" fmla="*/ 0 w 67"/>
                              <a:gd name="T1" fmla="*/ 2147483646 h 66"/>
                              <a:gd name="T2" fmla="*/ 2147483646 w 67"/>
                              <a:gd name="T3" fmla="*/ 2147483646 h 66"/>
                              <a:gd name="T4" fmla="*/ 2147483646 w 67"/>
                              <a:gd name="T5" fmla="*/ 2147483646 h 66"/>
                              <a:gd name="T6" fmla="*/ 2147483646 w 67"/>
                              <a:gd name="T7" fmla="*/ 0 h 66"/>
                              <a:gd name="T8" fmla="*/ 2147483646 w 67"/>
                              <a:gd name="T9" fmla="*/ 2147483646 h 66"/>
                              <a:gd name="T10" fmla="*/ 2147483646 w 67"/>
                              <a:gd name="T11" fmla="*/ 2147483646 h 66"/>
                              <a:gd name="T12" fmla="*/ 2147483646 w 67"/>
                              <a:gd name="T13" fmla="*/ 2147483646 h 66"/>
                              <a:gd name="T14" fmla="*/ 2147483646 w 67"/>
                              <a:gd name="T15" fmla="*/ 2147483646 h 66"/>
                              <a:gd name="T16" fmla="*/ 2147483646 w 67"/>
                              <a:gd name="T17" fmla="*/ 2147483646 h 66"/>
                              <a:gd name="T18" fmla="*/ 2147483646 w 67"/>
                              <a:gd name="T19" fmla="*/ 2147483646 h 66"/>
                              <a:gd name="T20" fmla="*/ 2147483646 w 67"/>
                              <a:gd name="T21" fmla="*/ 2147483646 h 66"/>
                              <a:gd name="T22" fmla="*/ 2147483646 w 67"/>
                              <a:gd name="T23" fmla="*/ 2147483646 h 66"/>
                              <a:gd name="T24" fmla="*/ 0 w 67"/>
                              <a:gd name="T25" fmla="*/ 2147483646 h 6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6">
                                <a:moveTo>
                                  <a:pt x="0" y="33"/>
                                </a:moveTo>
                                <a:lnTo>
                                  <a:pt x="17" y="16"/>
                                </a:lnTo>
                                <a:lnTo>
                                  <a:pt x="33" y="16"/>
                                </a:lnTo>
                                <a:lnTo>
                                  <a:pt x="33" y="0"/>
                                </a:lnTo>
                                <a:lnTo>
                                  <a:pt x="50" y="16"/>
                                </a:lnTo>
                                <a:lnTo>
                                  <a:pt x="67" y="16"/>
                                </a:lnTo>
                                <a:lnTo>
                                  <a:pt x="67" y="33"/>
                                </a:lnTo>
                                <a:lnTo>
                                  <a:pt x="67" y="49"/>
                                </a:lnTo>
                                <a:lnTo>
                                  <a:pt x="50" y="66"/>
                                </a:lnTo>
                                <a:lnTo>
                                  <a:pt x="33" y="66"/>
                                </a:lnTo>
                                <a:lnTo>
                                  <a:pt x="17" y="49"/>
                                </a:lnTo>
                                <a:lnTo>
                                  <a:pt x="0" y="33"/>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02" name="Freeform 19969"/>
                        <wps:cNvSpPr>
                          <a:spLocks/>
                        </wps:cNvSpPr>
                        <wps:spPr bwMode="auto">
                          <a:xfrm>
                            <a:off x="4298300" y="1803428"/>
                            <a:ext cx="41900" cy="42501"/>
                          </a:xfrm>
                          <a:custGeom>
                            <a:avLst/>
                            <a:gdLst>
                              <a:gd name="T0" fmla="*/ 0 w 66"/>
                              <a:gd name="T1" fmla="*/ 2147483646 h 67"/>
                              <a:gd name="T2" fmla="*/ 0 w 66"/>
                              <a:gd name="T3" fmla="*/ 2147483646 h 67"/>
                              <a:gd name="T4" fmla="*/ 0 w 66"/>
                              <a:gd name="T5" fmla="*/ 0 h 67"/>
                              <a:gd name="T6" fmla="*/ 2147483646 w 66"/>
                              <a:gd name="T7" fmla="*/ 0 h 67"/>
                              <a:gd name="T8" fmla="*/ 2147483646 w 66"/>
                              <a:gd name="T9" fmla="*/ 0 h 67"/>
                              <a:gd name="T10" fmla="*/ 2147483646 w 66"/>
                              <a:gd name="T11" fmla="*/ 2147483646 h 67"/>
                              <a:gd name="T12" fmla="*/ 2147483646 w 66"/>
                              <a:gd name="T13" fmla="*/ 2147483646 h 67"/>
                              <a:gd name="T14" fmla="*/ 2147483646 w 66"/>
                              <a:gd name="T15" fmla="*/ 2147483646 h 67"/>
                              <a:gd name="T16" fmla="*/ 2147483646 w 66"/>
                              <a:gd name="T17" fmla="*/ 2147483646 h 67"/>
                              <a:gd name="T18" fmla="*/ 2147483646 w 66"/>
                              <a:gd name="T19" fmla="*/ 2147483646 h 67"/>
                              <a:gd name="T20" fmla="*/ 0 w 66"/>
                              <a:gd name="T21" fmla="*/ 2147483646 h 67"/>
                              <a:gd name="T22" fmla="*/ 0 w 66"/>
                              <a:gd name="T23" fmla="*/ 2147483646 h 67"/>
                              <a:gd name="T24" fmla="*/ 0 w 66"/>
                              <a:gd name="T25" fmla="*/ 2147483646 h 67"/>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6" h="67">
                                <a:moveTo>
                                  <a:pt x="0" y="17"/>
                                </a:moveTo>
                                <a:lnTo>
                                  <a:pt x="0" y="17"/>
                                </a:lnTo>
                                <a:lnTo>
                                  <a:pt x="0" y="0"/>
                                </a:lnTo>
                                <a:lnTo>
                                  <a:pt x="33" y="0"/>
                                </a:lnTo>
                                <a:lnTo>
                                  <a:pt x="50" y="0"/>
                                </a:lnTo>
                                <a:lnTo>
                                  <a:pt x="50" y="17"/>
                                </a:lnTo>
                                <a:lnTo>
                                  <a:pt x="66" y="17"/>
                                </a:lnTo>
                                <a:lnTo>
                                  <a:pt x="50" y="33"/>
                                </a:lnTo>
                                <a:lnTo>
                                  <a:pt x="50" y="50"/>
                                </a:lnTo>
                                <a:lnTo>
                                  <a:pt x="33" y="67"/>
                                </a:lnTo>
                                <a:lnTo>
                                  <a:pt x="0" y="50"/>
                                </a:lnTo>
                                <a:lnTo>
                                  <a:pt x="0" y="33"/>
                                </a:lnTo>
                                <a:lnTo>
                                  <a:pt x="0" y="1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03" name="Freeform 19970"/>
                        <wps:cNvSpPr>
                          <a:spLocks/>
                        </wps:cNvSpPr>
                        <wps:spPr bwMode="auto">
                          <a:xfrm>
                            <a:off x="4298300" y="1803428"/>
                            <a:ext cx="41900" cy="42501"/>
                          </a:xfrm>
                          <a:custGeom>
                            <a:avLst/>
                            <a:gdLst>
                              <a:gd name="T0" fmla="*/ 0 w 66"/>
                              <a:gd name="T1" fmla="*/ 2147483646 h 67"/>
                              <a:gd name="T2" fmla="*/ 0 w 66"/>
                              <a:gd name="T3" fmla="*/ 2147483646 h 67"/>
                              <a:gd name="T4" fmla="*/ 0 w 66"/>
                              <a:gd name="T5" fmla="*/ 0 h 67"/>
                              <a:gd name="T6" fmla="*/ 2147483646 w 66"/>
                              <a:gd name="T7" fmla="*/ 0 h 67"/>
                              <a:gd name="T8" fmla="*/ 2147483646 w 66"/>
                              <a:gd name="T9" fmla="*/ 0 h 67"/>
                              <a:gd name="T10" fmla="*/ 2147483646 w 66"/>
                              <a:gd name="T11" fmla="*/ 2147483646 h 67"/>
                              <a:gd name="T12" fmla="*/ 2147483646 w 66"/>
                              <a:gd name="T13" fmla="*/ 2147483646 h 67"/>
                              <a:gd name="T14" fmla="*/ 2147483646 w 66"/>
                              <a:gd name="T15" fmla="*/ 2147483646 h 67"/>
                              <a:gd name="T16" fmla="*/ 2147483646 w 66"/>
                              <a:gd name="T17" fmla="*/ 2147483646 h 67"/>
                              <a:gd name="T18" fmla="*/ 2147483646 w 66"/>
                              <a:gd name="T19" fmla="*/ 2147483646 h 67"/>
                              <a:gd name="T20" fmla="*/ 0 w 66"/>
                              <a:gd name="T21" fmla="*/ 2147483646 h 67"/>
                              <a:gd name="T22" fmla="*/ 0 w 66"/>
                              <a:gd name="T23" fmla="*/ 2147483646 h 67"/>
                              <a:gd name="T24" fmla="*/ 0 w 66"/>
                              <a:gd name="T25" fmla="*/ 2147483646 h 67"/>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6" h="67">
                                <a:moveTo>
                                  <a:pt x="0" y="17"/>
                                </a:moveTo>
                                <a:lnTo>
                                  <a:pt x="0" y="17"/>
                                </a:lnTo>
                                <a:lnTo>
                                  <a:pt x="0" y="0"/>
                                </a:lnTo>
                                <a:lnTo>
                                  <a:pt x="33" y="0"/>
                                </a:lnTo>
                                <a:lnTo>
                                  <a:pt x="50" y="0"/>
                                </a:lnTo>
                                <a:lnTo>
                                  <a:pt x="50" y="17"/>
                                </a:lnTo>
                                <a:lnTo>
                                  <a:pt x="66" y="17"/>
                                </a:lnTo>
                                <a:lnTo>
                                  <a:pt x="50" y="33"/>
                                </a:lnTo>
                                <a:lnTo>
                                  <a:pt x="50" y="50"/>
                                </a:lnTo>
                                <a:lnTo>
                                  <a:pt x="33" y="67"/>
                                </a:lnTo>
                                <a:lnTo>
                                  <a:pt x="0" y="50"/>
                                </a:lnTo>
                                <a:lnTo>
                                  <a:pt x="0" y="33"/>
                                </a:lnTo>
                                <a:lnTo>
                                  <a:pt x="0" y="17"/>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04" name="Rectangle 19971"/>
                        <wps:cNvSpPr>
                          <a:spLocks noChangeArrowheads="1"/>
                        </wps:cNvSpPr>
                        <wps:spPr bwMode="auto">
                          <a:xfrm>
                            <a:off x="3019400" y="170103"/>
                            <a:ext cx="708600" cy="675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Solar 6220 injection</w:t>
                              </w:r>
                              <w:r>
                                <w:t xml:space="preserve"> </w:t>
                              </w:r>
                              <w:r>
                                <w:rPr>
                                  <w:rFonts w:cs="Arial"/>
                                  <w:color w:val="000000"/>
                                  <w:sz w:val="18"/>
                                  <w:szCs w:val="18"/>
                                </w:rPr>
                                <w:t>transformer or equivalent</w:t>
                              </w:r>
                            </w:p>
                          </w:txbxContent>
                        </wps:txbx>
                        <wps:bodyPr rot="0" vert="horz" wrap="square" lIns="0" tIns="0" rIns="0" bIns="0" anchor="t" anchorCtr="0" upright="1">
                          <a:noAutofit/>
                        </wps:bodyPr>
                      </wps:wsp>
                      <wps:wsp>
                        <wps:cNvPr id="26305" name="Rectangle 19972"/>
                        <wps:cNvSpPr>
                          <a:spLocks noChangeArrowheads="1"/>
                        </wps:cNvSpPr>
                        <wps:spPr bwMode="auto">
                          <a:xfrm>
                            <a:off x="3569300" y="347305"/>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06" name="Rectangle 19973"/>
                        <wps:cNvSpPr>
                          <a:spLocks noChangeArrowheads="1"/>
                        </wps:cNvSpPr>
                        <wps:spPr bwMode="auto">
                          <a:xfrm>
                            <a:off x="3728000" y="484507"/>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07" name="Rectangle 19974"/>
                        <wps:cNvSpPr>
                          <a:spLocks noChangeArrowheads="1"/>
                        </wps:cNvSpPr>
                        <wps:spPr bwMode="auto">
                          <a:xfrm>
                            <a:off x="3822700" y="621610"/>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08" name="Line 19975"/>
                        <wps:cNvCnPr>
                          <a:cxnSpLocks noChangeShapeType="1"/>
                        </wps:cNvCnPr>
                        <wps:spPr bwMode="auto">
                          <a:xfrm>
                            <a:off x="939800" y="263504"/>
                            <a:ext cx="4648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09" name="Line 19976"/>
                        <wps:cNvCnPr>
                          <a:cxnSpLocks noChangeShapeType="1"/>
                        </wps:cNvCnPr>
                        <wps:spPr bwMode="auto">
                          <a:xfrm>
                            <a:off x="939800" y="485107"/>
                            <a:ext cx="4648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10" name="Freeform 19977"/>
                        <wps:cNvSpPr>
                          <a:spLocks/>
                        </wps:cNvSpPr>
                        <wps:spPr bwMode="auto">
                          <a:xfrm>
                            <a:off x="1393800" y="41901"/>
                            <a:ext cx="454000" cy="664210"/>
                          </a:xfrm>
                          <a:custGeom>
                            <a:avLst/>
                            <a:gdLst>
                              <a:gd name="T0" fmla="*/ 0 w 715"/>
                              <a:gd name="T1" fmla="*/ 0 h 1046"/>
                              <a:gd name="T2" fmla="*/ 0 w 715"/>
                              <a:gd name="T3" fmla="*/ 2147483646 h 1046"/>
                              <a:gd name="T4" fmla="*/ 2147483646 w 715"/>
                              <a:gd name="T5" fmla="*/ 2147483646 h 1046"/>
                              <a:gd name="T6" fmla="*/ 0 w 715"/>
                              <a:gd name="T7" fmla="*/ 0 h 10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15" h="1046">
                                <a:moveTo>
                                  <a:pt x="0" y="0"/>
                                </a:moveTo>
                                <a:lnTo>
                                  <a:pt x="0" y="1046"/>
                                </a:lnTo>
                                <a:lnTo>
                                  <a:pt x="715" y="515"/>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11" name="Freeform 19978"/>
                        <wps:cNvSpPr>
                          <a:spLocks/>
                        </wps:cNvSpPr>
                        <wps:spPr bwMode="auto">
                          <a:xfrm>
                            <a:off x="1393800" y="41901"/>
                            <a:ext cx="454000" cy="664210"/>
                          </a:xfrm>
                          <a:custGeom>
                            <a:avLst/>
                            <a:gdLst>
                              <a:gd name="T0" fmla="*/ 0 w 715"/>
                              <a:gd name="T1" fmla="*/ 0 h 1046"/>
                              <a:gd name="T2" fmla="*/ 0 w 715"/>
                              <a:gd name="T3" fmla="*/ 2147483646 h 1046"/>
                              <a:gd name="T4" fmla="*/ 2147483646 w 715"/>
                              <a:gd name="T5" fmla="*/ 2147483646 h 1046"/>
                              <a:gd name="T6" fmla="*/ 0 w 715"/>
                              <a:gd name="T7" fmla="*/ 0 h 10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15" h="1046">
                                <a:moveTo>
                                  <a:pt x="0" y="0"/>
                                </a:moveTo>
                                <a:lnTo>
                                  <a:pt x="0" y="1046"/>
                                </a:lnTo>
                                <a:lnTo>
                                  <a:pt x="715" y="515"/>
                                </a:lnTo>
                                <a:lnTo>
                                  <a:pt x="0" y="0"/>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12" name="Line 19979"/>
                        <wps:cNvCnPr>
                          <a:cxnSpLocks noChangeShapeType="1"/>
                        </wps:cNvCnPr>
                        <wps:spPr bwMode="auto">
                          <a:xfrm flipH="1">
                            <a:off x="2070100" y="980415"/>
                            <a:ext cx="4540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13" name="Line 19980"/>
                        <wps:cNvCnPr>
                          <a:cxnSpLocks noChangeShapeType="1"/>
                        </wps:cNvCnPr>
                        <wps:spPr bwMode="auto">
                          <a:xfrm flipH="1">
                            <a:off x="2070100" y="948615"/>
                            <a:ext cx="4540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14" name="Freeform 19981"/>
                        <wps:cNvSpPr>
                          <a:spLocks/>
                        </wps:cNvSpPr>
                        <wps:spPr bwMode="auto">
                          <a:xfrm>
                            <a:off x="2070100" y="748612"/>
                            <a:ext cx="454000" cy="158102"/>
                          </a:xfrm>
                          <a:custGeom>
                            <a:avLst/>
                            <a:gdLst>
                              <a:gd name="T0" fmla="*/ 0 w 715"/>
                              <a:gd name="T1" fmla="*/ 0 h 249"/>
                              <a:gd name="T2" fmla="*/ 0 w 715"/>
                              <a:gd name="T3" fmla="*/ 2147483646 h 249"/>
                              <a:gd name="T4" fmla="*/ 0 w 715"/>
                              <a:gd name="T5" fmla="*/ 2147483646 h 249"/>
                              <a:gd name="T6" fmla="*/ 2147483646 w 715"/>
                              <a:gd name="T7" fmla="*/ 2147483646 h 249"/>
                              <a:gd name="T8" fmla="*/ 2147483646 w 715"/>
                              <a:gd name="T9" fmla="*/ 2147483646 h 249"/>
                              <a:gd name="T10" fmla="*/ 2147483646 w 715"/>
                              <a:gd name="T11" fmla="*/ 2147483646 h 249"/>
                              <a:gd name="T12" fmla="*/ 2147483646 w 715"/>
                              <a:gd name="T13" fmla="*/ 2147483646 h 249"/>
                              <a:gd name="T14" fmla="*/ 2147483646 w 715"/>
                              <a:gd name="T15" fmla="*/ 2147483646 h 249"/>
                              <a:gd name="T16" fmla="*/ 2147483646 w 715"/>
                              <a:gd name="T17" fmla="*/ 2147483646 h 249"/>
                              <a:gd name="T18" fmla="*/ 2147483646 w 715"/>
                              <a:gd name="T19" fmla="*/ 2147483646 h 249"/>
                              <a:gd name="T20" fmla="*/ 2147483646 w 715"/>
                              <a:gd name="T21" fmla="*/ 2147483646 h 249"/>
                              <a:gd name="T22" fmla="*/ 2147483646 w 715"/>
                              <a:gd name="T23" fmla="*/ 2147483646 h 249"/>
                              <a:gd name="T24" fmla="*/ 2147483646 w 715"/>
                              <a:gd name="T25" fmla="*/ 2147483646 h 249"/>
                              <a:gd name="T26" fmla="*/ 2147483646 w 715"/>
                              <a:gd name="T27" fmla="*/ 2147483646 h 249"/>
                              <a:gd name="T28" fmla="*/ 2147483646 w 715"/>
                              <a:gd name="T29" fmla="*/ 2147483646 h 249"/>
                              <a:gd name="T30" fmla="*/ 2147483646 w 715"/>
                              <a:gd name="T31" fmla="*/ 2147483646 h 249"/>
                              <a:gd name="T32" fmla="*/ 2147483646 w 715"/>
                              <a:gd name="T33" fmla="*/ 2147483646 h 249"/>
                              <a:gd name="T34" fmla="*/ 2147483646 w 715"/>
                              <a:gd name="T35" fmla="*/ 2147483646 h 249"/>
                              <a:gd name="T36" fmla="*/ 2147483646 w 715"/>
                              <a:gd name="T37" fmla="*/ 2147483646 h 249"/>
                              <a:gd name="T38" fmla="*/ 2147483646 w 715"/>
                              <a:gd name="T39" fmla="*/ 2147483646 h 249"/>
                              <a:gd name="T40" fmla="*/ 2147483646 w 715"/>
                              <a:gd name="T41" fmla="*/ 2147483646 h 249"/>
                              <a:gd name="T42" fmla="*/ 2147483646 w 715"/>
                              <a:gd name="T43" fmla="*/ 2147483646 h 249"/>
                              <a:gd name="T44" fmla="*/ 2147483646 w 715"/>
                              <a:gd name="T45" fmla="*/ 2147483646 h 249"/>
                              <a:gd name="T46" fmla="*/ 2147483646 w 715"/>
                              <a:gd name="T47" fmla="*/ 2147483646 h 249"/>
                              <a:gd name="T48" fmla="*/ 2147483646 w 715"/>
                              <a:gd name="T49" fmla="*/ 2147483646 h 249"/>
                              <a:gd name="T50" fmla="*/ 2147483646 w 715"/>
                              <a:gd name="T51" fmla="*/ 2147483646 h 249"/>
                              <a:gd name="T52" fmla="*/ 2147483646 w 715"/>
                              <a:gd name="T53" fmla="*/ 2147483646 h 249"/>
                              <a:gd name="T54" fmla="*/ 2147483646 w 715"/>
                              <a:gd name="T55" fmla="*/ 2147483646 h 249"/>
                              <a:gd name="T56" fmla="*/ 2147483646 w 715"/>
                              <a:gd name="T57" fmla="*/ 2147483646 h 249"/>
                              <a:gd name="T58" fmla="*/ 2147483646 w 715"/>
                              <a:gd name="T59" fmla="*/ 2147483646 h 249"/>
                              <a:gd name="T60" fmla="*/ 2147483646 w 715"/>
                              <a:gd name="T61" fmla="*/ 2147483646 h 249"/>
                              <a:gd name="T62" fmla="*/ 2147483646 w 715"/>
                              <a:gd name="T63" fmla="*/ 2147483646 h 249"/>
                              <a:gd name="T64" fmla="*/ 2147483646 w 715"/>
                              <a:gd name="T65" fmla="*/ 2147483646 h 249"/>
                              <a:gd name="T66" fmla="*/ 2147483646 w 715"/>
                              <a:gd name="T67" fmla="*/ 2147483646 h 249"/>
                              <a:gd name="T68" fmla="*/ 2147483646 w 715"/>
                              <a:gd name="T69" fmla="*/ 2147483646 h 249"/>
                              <a:gd name="T70" fmla="*/ 2147483646 w 715"/>
                              <a:gd name="T71" fmla="*/ 2147483646 h 249"/>
                              <a:gd name="T72" fmla="*/ 2147483646 w 715"/>
                              <a:gd name="T73" fmla="*/ 2147483646 h 249"/>
                              <a:gd name="T74" fmla="*/ 2147483646 w 715"/>
                              <a:gd name="T75" fmla="*/ 2147483646 h 249"/>
                              <a:gd name="T76" fmla="*/ 2147483646 w 715"/>
                              <a:gd name="T77" fmla="*/ 2147483646 h 249"/>
                              <a:gd name="T78" fmla="*/ 2147483646 w 715"/>
                              <a:gd name="T79" fmla="*/ 2147483646 h 249"/>
                              <a:gd name="T80" fmla="*/ 2147483646 w 715"/>
                              <a:gd name="T81" fmla="*/ 2147483646 h 249"/>
                              <a:gd name="T82" fmla="*/ 2147483646 w 715"/>
                              <a:gd name="T83" fmla="*/ 2147483646 h 249"/>
                              <a:gd name="T84" fmla="*/ 2147483646 w 715"/>
                              <a:gd name="T85" fmla="*/ 0 h 249"/>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715" h="249">
                                <a:moveTo>
                                  <a:pt x="0" y="0"/>
                                </a:moveTo>
                                <a:lnTo>
                                  <a:pt x="0" y="166"/>
                                </a:lnTo>
                                <a:lnTo>
                                  <a:pt x="0" y="199"/>
                                </a:lnTo>
                                <a:lnTo>
                                  <a:pt x="16" y="216"/>
                                </a:lnTo>
                                <a:lnTo>
                                  <a:pt x="33" y="232"/>
                                </a:lnTo>
                                <a:lnTo>
                                  <a:pt x="66" y="249"/>
                                </a:lnTo>
                                <a:lnTo>
                                  <a:pt x="83" y="249"/>
                                </a:lnTo>
                                <a:lnTo>
                                  <a:pt x="116" y="249"/>
                                </a:lnTo>
                                <a:lnTo>
                                  <a:pt x="133" y="232"/>
                                </a:lnTo>
                                <a:lnTo>
                                  <a:pt x="166" y="216"/>
                                </a:lnTo>
                                <a:lnTo>
                                  <a:pt x="166" y="199"/>
                                </a:lnTo>
                                <a:lnTo>
                                  <a:pt x="183" y="166"/>
                                </a:lnTo>
                                <a:lnTo>
                                  <a:pt x="183" y="199"/>
                                </a:lnTo>
                                <a:lnTo>
                                  <a:pt x="199" y="216"/>
                                </a:lnTo>
                                <a:lnTo>
                                  <a:pt x="216" y="232"/>
                                </a:lnTo>
                                <a:lnTo>
                                  <a:pt x="233" y="249"/>
                                </a:lnTo>
                                <a:lnTo>
                                  <a:pt x="266" y="249"/>
                                </a:lnTo>
                                <a:lnTo>
                                  <a:pt x="299" y="249"/>
                                </a:lnTo>
                                <a:lnTo>
                                  <a:pt x="316" y="232"/>
                                </a:lnTo>
                                <a:lnTo>
                                  <a:pt x="332" y="216"/>
                                </a:lnTo>
                                <a:lnTo>
                                  <a:pt x="349" y="199"/>
                                </a:lnTo>
                                <a:lnTo>
                                  <a:pt x="349" y="166"/>
                                </a:lnTo>
                                <a:lnTo>
                                  <a:pt x="349" y="199"/>
                                </a:lnTo>
                                <a:lnTo>
                                  <a:pt x="366" y="216"/>
                                </a:lnTo>
                                <a:lnTo>
                                  <a:pt x="399" y="232"/>
                                </a:lnTo>
                                <a:lnTo>
                                  <a:pt x="415" y="249"/>
                                </a:lnTo>
                                <a:lnTo>
                                  <a:pt x="449" y="249"/>
                                </a:lnTo>
                                <a:lnTo>
                                  <a:pt x="465" y="249"/>
                                </a:lnTo>
                                <a:lnTo>
                                  <a:pt x="499" y="232"/>
                                </a:lnTo>
                                <a:lnTo>
                                  <a:pt x="515" y="216"/>
                                </a:lnTo>
                                <a:lnTo>
                                  <a:pt x="532" y="199"/>
                                </a:lnTo>
                                <a:lnTo>
                                  <a:pt x="532" y="166"/>
                                </a:lnTo>
                                <a:lnTo>
                                  <a:pt x="532" y="199"/>
                                </a:lnTo>
                                <a:lnTo>
                                  <a:pt x="549" y="216"/>
                                </a:lnTo>
                                <a:lnTo>
                                  <a:pt x="565" y="232"/>
                                </a:lnTo>
                                <a:lnTo>
                                  <a:pt x="598" y="249"/>
                                </a:lnTo>
                                <a:lnTo>
                                  <a:pt x="615" y="249"/>
                                </a:lnTo>
                                <a:lnTo>
                                  <a:pt x="648" y="249"/>
                                </a:lnTo>
                                <a:lnTo>
                                  <a:pt x="665" y="232"/>
                                </a:lnTo>
                                <a:lnTo>
                                  <a:pt x="682" y="216"/>
                                </a:lnTo>
                                <a:lnTo>
                                  <a:pt x="698" y="199"/>
                                </a:lnTo>
                                <a:lnTo>
                                  <a:pt x="715" y="166"/>
                                </a:lnTo>
                                <a:lnTo>
                                  <a:pt x="715" y="0"/>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15" name="Freeform 19982"/>
                        <wps:cNvSpPr>
                          <a:spLocks/>
                        </wps:cNvSpPr>
                        <wps:spPr bwMode="auto">
                          <a:xfrm>
                            <a:off x="2070100" y="1022916"/>
                            <a:ext cx="454000" cy="168903"/>
                          </a:xfrm>
                          <a:custGeom>
                            <a:avLst/>
                            <a:gdLst>
                              <a:gd name="T0" fmla="*/ 0 w 715"/>
                              <a:gd name="T1" fmla="*/ 2147483646 h 266"/>
                              <a:gd name="T2" fmla="*/ 0 w 715"/>
                              <a:gd name="T3" fmla="*/ 2147483646 h 266"/>
                              <a:gd name="T4" fmla="*/ 0 w 715"/>
                              <a:gd name="T5" fmla="*/ 2147483646 h 266"/>
                              <a:gd name="T6" fmla="*/ 2147483646 w 715"/>
                              <a:gd name="T7" fmla="*/ 2147483646 h 266"/>
                              <a:gd name="T8" fmla="*/ 2147483646 w 715"/>
                              <a:gd name="T9" fmla="*/ 2147483646 h 266"/>
                              <a:gd name="T10" fmla="*/ 2147483646 w 715"/>
                              <a:gd name="T11" fmla="*/ 0 h 266"/>
                              <a:gd name="T12" fmla="*/ 2147483646 w 715"/>
                              <a:gd name="T13" fmla="*/ 0 h 266"/>
                              <a:gd name="T14" fmla="*/ 2147483646 w 715"/>
                              <a:gd name="T15" fmla="*/ 0 h 266"/>
                              <a:gd name="T16" fmla="*/ 2147483646 w 715"/>
                              <a:gd name="T17" fmla="*/ 2147483646 h 266"/>
                              <a:gd name="T18" fmla="*/ 2147483646 w 715"/>
                              <a:gd name="T19" fmla="*/ 2147483646 h 266"/>
                              <a:gd name="T20" fmla="*/ 2147483646 w 715"/>
                              <a:gd name="T21" fmla="*/ 2147483646 h 266"/>
                              <a:gd name="T22" fmla="*/ 2147483646 w 715"/>
                              <a:gd name="T23" fmla="*/ 2147483646 h 266"/>
                              <a:gd name="T24" fmla="*/ 2147483646 w 715"/>
                              <a:gd name="T25" fmla="*/ 2147483646 h 266"/>
                              <a:gd name="T26" fmla="*/ 2147483646 w 715"/>
                              <a:gd name="T27" fmla="*/ 2147483646 h 266"/>
                              <a:gd name="T28" fmla="*/ 2147483646 w 715"/>
                              <a:gd name="T29" fmla="*/ 2147483646 h 266"/>
                              <a:gd name="T30" fmla="*/ 2147483646 w 715"/>
                              <a:gd name="T31" fmla="*/ 0 h 266"/>
                              <a:gd name="T32" fmla="*/ 2147483646 w 715"/>
                              <a:gd name="T33" fmla="*/ 0 h 266"/>
                              <a:gd name="T34" fmla="*/ 2147483646 w 715"/>
                              <a:gd name="T35" fmla="*/ 0 h 266"/>
                              <a:gd name="T36" fmla="*/ 2147483646 w 715"/>
                              <a:gd name="T37" fmla="*/ 2147483646 h 266"/>
                              <a:gd name="T38" fmla="*/ 2147483646 w 715"/>
                              <a:gd name="T39" fmla="*/ 2147483646 h 266"/>
                              <a:gd name="T40" fmla="*/ 2147483646 w 715"/>
                              <a:gd name="T41" fmla="*/ 2147483646 h 266"/>
                              <a:gd name="T42" fmla="*/ 2147483646 w 715"/>
                              <a:gd name="T43" fmla="*/ 2147483646 h 266"/>
                              <a:gd name="T44" fmla="*/ 2147483646 w 715"/>
                              <a:gd name="T45" fmla="*/ 2147483646 h 266"/>
                              <a:gd name="T46" fmla="*/ 2147483646 w 715"/>
                              <a:gd name="T47" fmla="*/ 2147483646 h 266"/>
                              <a:gd name="T48" fmla="*/ 2147483646 w 715"/>
                              <a:gd name="T49" fmla="*/ 2147483646 h 266"/>
                              <a:gd name="T50" fmla="*/ 2147483646 w 715"/>
                              <a:gd name="T51" fmla="*/ 0 h 266"/>
                              <a:gd name="T52" fmla="*/ 2147483646 w 715"/>
                              <a:gd name="T53" fmla="*/ 0 h 266"/>
                              <a:gd name="T54" fmla="*/ 2147483646 w 715"/>
                              <a:gd name="T55" fmla="*/ 0 h 266"/>
                              <a:gd name="T56" fmla="*/ 2147483646 w 715"/>
                              <a:gd name="T57" fmla="*/ 2147483646 h 266"/>
                              <a:gd name="T58" fmla="*/ 2147483646 w 715"/>
                              <a:gd name="T59" fmla="*/ 2147483646 h 266"/>
                              <a:gd name="T60" fmla="*/ 2147483646 w 715"/>
                              <a:gd name="T61" fmla="*/ 2147483646 h 266"/>
                              <a:gd name="T62" fmla="*/ 2147483646 w 715"/>
                              <a:gd name="T63" fmla="*/ 2147483646 h 266"/>
                              <a:gd name="T64" fmla="*/ 2147483646 w 715"/>
                              <a:gd name="T65" fmla="*/ 2147483646 h 266"/>
                              <a:gd name="T66" fmla="*/ 2147483646 w 715"/>
                              <a:gd name="T67" fmla="*/ 2147483646 h 266"/>
                              <a:gd name="T68" fmla="*/ 2147483646 w 715"/>
                              <a:gd name="T69" fmla="*/ 2147483646 h 266"/>
                              <a:gd name="T70" fmla="*/ 2147483646 w 715"/>
                              <a:gd name="T71" fmla="*/ 0 h 266"/>
                              <a:gd name="T72" fmla="*/ 2147483646 w 715"/>
                              <a:gd name="T73" fmla="*/ 0 h 266"/>
                              <a:gd name="T74" fmla="*/ 2147483646 w 715"/>
                              <a:gd name="T75" fmla="*/ 0 h 266"/>
                              <a:gd name="T76" fmla="*/ 2147483646 w 715"/>
                              <a:gd name="T77" fmla="*/ 2147483646 h 266"/>
                              <a:gd name="T78" fmla="*/ 2147483646 w 715"/>
                              <a:gd name="T79" fmla="*/ 2147483646 h 266"/>
                              <a:gd name="T80" fmla="*/ 2147483646 w 715"/>
                              <a:gd name="T81" fmla="*/ 2147483646 h 266"/>
                              <a:gd name="T82" fmla="*/ 2147483646 w 715"/>
                              <a:gd name="T83" fmla="*/ 2147483646 h 266"/>
                              <a:gd name="T84" fmla="*/ 2147483646 w 715"/>
                              <a:gd name="T85" fmla="*/ 2147483646 h 26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Lst>
                            <a:ahLst/>
                            <a:cxnLst>
                              <a:cxn ang="T86">
                                <a:pos x="T0" y="T1"/>
                              </a:cxn>
                              <a:cxn ang="T87">
                                <a:pos x="T2" y="T3"/>
                              </a:cxn>
                              <a:cxn ang="T88">
                                <a:pos x="T4" y="T5"/>
                              </a:cxn>
                              <a:cxn ang="T89">
                                <a:pos x="T6" y="T7"/>
                              </a:cxn>
                              <a:cxn ang="T90">
                                <a:pos x="T8" y="T9"/>
                              </a:cxn>
                              <a:cxn ang="T91">
                                <a:pos x="T10" y="T11"/>
                              </a:cxn>
                              <a:cxn ang="T92">
                                <a:pos x="T12" y="T13"/>
                              </a:cxn>
                              <a:cxn ang="T93">
                                <a:pos x="T14" y="T15"/>
                              </a:cxn>
                              <a:cxn ang="T94">
                                <a:pos x="T16" y="T17"/>
                              </a:cxn>
                              <a:cxn ang="T95">
                                <a:pos x="T18" y="T19"/>
                              </a:cxn>
                              <a:cxn ang="T96">
                                <a:pos x="T20" y="T21"/>
                              </a:cxn>
                              <a:cxn ang="T97">
                                <a:pos x="T22" y="T23"/>
                              </a:cxn>
                              <a:cxn ang="T98">
                                <a:pos x="T24" y="T25"/>
                              </a:cxn>
                              <a:cxn ang="T99">
                                <a:pos x="T26" y="T27"/>
                              </a:cxn>
                              <a:cxn ang="T100">
                                <a:pos x="T28" y="T29"/>
                              </a:cxn>
                              <a:cxn ang="T101">
                                <a:pos x="T30" y="T31"/>
                              </a:cxn>
                              <a:cxn ang="T102">
                                <a:pos x="T32" y="T33"/>
                              </a:cxn>
                              <a:cxn ang="T103">
                                <a:pos x="T34" y="T35"/>
                              </a:cxn>
                              <a:cxn ang="T104">
                                <a:pos x="T36" y="T37"/>
                              </a:cxn>
                              <a:cxn ang="T105">
                                <a:pos x="T38" y="T39"/>
                              </a:cxn>
                              <a:cxn ang="T106">
                                <a:pos x="T40" y="T41"/>
                              </a:cxn>
                              <a:cxn ang="T107">
                                <a:pos x="T42" y="T43"/>
                              </a:cxn>
                              <a:cxn ang="T108">
                                <a:pos x="T44" y="T45"/>
                              </a:cxn>
                              <a:cxn ang="T109">
                                <a:pos x="T46" y="T47"/>
                              </a:cxn>
                              <a:cxn ang="T110">
                                <a:pos x="T48" y="T49"/>
                              </a:cxn>
                              <a:cxn ang="T111">
                                <a:pos x="T50" y="T51"/>
                              </a:cxn>
                              <a:cxn ang="T112">
                                <a:pos x="T52" y="T53"/>
                              </a:cxn>
                              <a:cxn ang="T113">
                                <a:pos x="T54" y="T55"/>
                              </a:cxn>
                              <a:cxn ang="T114">
                                <a:pos x="T56" y="T57"/>
                              </a:cxn>
                              <a:cxn ang="T115">
                                <a:pos x="T58" y="T59"/>
                              </a:cxn>
                              <a:cxn ang="T116">
                                <a:pos x="T60" y="T61"/>
                              </a:cxn>
                              <a:cxn ang="T117">
                                <a:pos x="T62" y="T63"/>
                              </a:cxn>
                              <a:cxn ang="T118">
                                <a:pos x="T64" y="T65"/>
                              </a:cxn>
                              <a:cxn ang="T119">
                                <a:pos x="T66" y="T67"/>
                              </a:cxn>
                              <a:cxn ang="T120">
                                <a:pos x="T68" y="T69"/>
                              </a:cxn>
                              <a:cxn ang="T121">
                                <a:pos x="T70" y="T71"/>
                              </a:cxn>
                              <a:cxn ang="T122">
                                <a:pos x="T72" y="T73"/>
                              </a:cxn>
                              <a:cxn ang="T123">
                                <a:pos x="T74" y="T75"/>
                              </a:cxn>
                              <a:cxn ang="T124">
                                <a:pos x="T76" y="T77"/>
                              </a:cxn>
                              <a:cxn ang="T125">
                                <a:pos x="T78" y="T79"/>
                              </a:cxn>
                              <a:cxn ang="T126">
                                <a:pos x="T80" y="T81"/>
                              </a:cxn>
                              <a:cxn ang="T127">
                                <a:pos x="T82" y="T83"/>
                              </a:cxn>
                              <a:cxn ang="T128">
                                <a:pos x="T84" y="T85"/>
                              </a:cxn>
                            </a:cxnLst>
                            <a:rect l="0" t="0" r="r" b="b"/>
                            <a:pathLst>
                              <a:path w="715" h="266">
                                <a:moveTo>
                                  <a:pt x="0" y="266"/>
                                </a:moveTo>
                                <a:lnTo>
                                  <a:pt x="0" y="83"/>
                                </a:lnTo>
                                <a:lnTo>
                                  <a:pt x="0" y="50"/>
                                </a:lnTo>
                                <a:lnTo>
                                  <a:pt x="16" y="33"/>
                                </a:lnTo>
                                <a:lnTo>
                                  <a:pt x="33" y="16"/>
                                </a:lnTo>
                                <a:lnTo>
                                  <a:pt x="66" y="0"/>
                                </a:lnTo>
                                <a:lnTo>
                                  <a:pt x="83" y="0"/>
                                </a:lnTo>
                                <a:lnTo>
                                  <a:pt x="116" y="0"/>
                                </a:lnTo>
                                <a:lnTo>
                                  <a:pt x="133" y="16"/>
                                </a:lnTo>
                                <a:lnTo>
                                  <a:pt x="166" y="33"/>
                                </a:lnTo>
                                <a:lnTo>
                                  <a:pt x="166" y="50"/>
                                </a:lnTo>
                                <a:lnTo>
                                  <a:pt x="183" y="83"/>
                                </a:lnTo>
                                <a:lnTo>
                                  <a:pt x="183" y="50"/>
                                </a:lnTo>
                                <a:lnTo>
                                  <a:pt x="199" y="33"/>
                                </a:lnTo>
                                <a:lnTo>
                                  <a:pt x="216" y="16"/>
                                </a:lnTo>
                                <a:lnTo>
                                  <a:pt x="233" y="0"/>
                                </a:lnTo>
                                <a:lnTo>
                                  <a:pt x="266" y="0"/>
                                </a:lnTo>
                                <a:lnTo>
                                  <a:pt x="299" y="0"/>
                                </a:lnTo>
                                <a:lnTo>
                                  <a:pt x="316" y="16"/>
                                </a:lnTo>
                                <a:lnTo>
                                  <a:pt x="332" y="33"/>
                                </a:lnTo>
                                <a:lnTo>
                                  <a:pt x="349" y="50"/>
                                </a:lnTo>
                                <a:lnTo>
                                  <a:pt x="349" y="83"/>
                                </a:lnTo>
                                <a:lnTo>
                                  <a:pt x="349" y="50"/>
                                </a:lnTo>
                                <a:lnTo>
                                  <a:pt x="366" y="33"/>
                                </a:lnTo>
                                <a:lnTo>
                                  <a:pt x="399" y="16"/>
                                </a:lnTo>
                                <a:lnTo>
                                  <a:pt x="415" y="0"/>
                                </a:lnTo>
                                <a:lnTo>
                                  <a:pt x="449" y="0"/>
                                </a:lnTo>
                                <a:lnTo>
                                  <a:pt x="465" y="0"/>
                                </a:lnTo>
                                <a:lnTo>
                                  <a:pt x="499" y="16"/>
                                </a:lnTo>
                                <a:lnTo>
                                  <a:pt x="515" y="33"/>
                                </a:lnTo>
                                <a:lnTo>
                                  <a:pt x="532" y="50"/>
                                </a:lnTo>
                                <a:lnTo>
                                  <a:pt x="532" y="83"/>
                                </a:lnTo>
                                <a:lnTo>
                                  <a:pt x="532" y="50"/>
                                </a:lnTo>
                                <a:lnTo>
                                  <a:pt x="549" y="33"/>
                                </a:lnTo>
                                <a:lnTo>
                                  <a:pt x="565" y="16"/>
                                </a:lnTo>
                                <a:lnTo>
                                  <a:pt x="598" y="0"/>
                                </a:lnTo>
                                <a:lnTo>
                                  <a:pt x="615" y="0"/>
                                </a:lnTo>
                                <a:lnTo>
                                  <a:pt x="648" y="0"/>
                                </a:lnTo>
                                <a:lnTo>
                                  <a:pt x="665" y="16"/>
                                </a:lnTo>
                                <a:lnTo>
                                  <a:pt x="682" y="33"/>
                                </a:lnTo>
                                <a:lnTo>
                                  <a:pt x="698" y="50"/>
                                </a:lnTo>
                                <a:lnTo>
                                  <a:pt x="715" y="83"/>
                                </a:lnTo>
                                <a:lnTo>
                                  <a:pt x="715" y="266"/>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16" name="Rectangle 19983"/>
                        <wps:cNvSpPr>
                          <a:spLocks noChangeArrowheads="1"/>
                        </wps:cNvSpPr>
                        <wps:spPr bwMode="auto">
                          <a:xfrm>
                            <a:off x="2126600" y="1096617"/>
                            <a:ext cx="1905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18"/>
                                  <w:szCs w:val="18"/>
                                </w:rPr>
                                <w:t>0.5</w:t>
                              </w:r>
                            </w:p>
                          </w:txbxContent>
                        </wps:txbx>
                        <wps:bodyPr rot="0" vert="horz" wrap="square" lIns="0" tIns="0" rIns="0" bIns="0" anchor="t" anchorCtr="0" upright="1">
                          <a:spAutoFit/>
                        </wps:bodyPr>
                      </wps:wsp>
                      <wps:wsp>
                        <wps:cNvPr id="26317" name="Rectangle 19984"/>
                        <wps:cNvSpPr>
                          <a:spLocks noChangeArrowheads="1"/>
                        </wps:cNvSpPr>
                        <wps:spPr bwMode="auto">
                          <a:xfrm>
                            <a:off x="2280900" y="1096617"/>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18"/>
                                  <w:szCs w:val="18"/>
                                </w:rPr>
                                <w:t xml:space="preserve"> </w:t>
                              </w:r>
                            </w:p>
                          </w:txbxContent>
                        </wps:txbx>
                        <wps:bodyPr rot="0" vert="horz" wrap="none" lIns="0" tIns="0" rIns="0" bIns="0" anchor="t" anchorCtr="0" upright="1">
                          <a:spAutoFit/>
                        </wps:bodyPr>
                      </wps:wsp>
                      <wps:wsp>
                        <wps:cNvPr id="26318" name="Rectangle 19985"/>
                        <wps:cNvSpPr>
                          <a:spLocks noChangeArrowheads="1"/>
                        </wps:cNvSpPr>
                        <wps:spPr bwMode="auto">
                          <a:xfrm>
                            <a:off x="2312600" y="1085817"/>
                            <a:ext cx="882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ascii="Symbol" w:hAnsi="Symbol" w:cs="Symbol"/>
                                  <w:b/>
                                  <w:bCs/>
                                  <w:color w:val="000000"/>
                                  <w:sz w:val="18"/>
                                  <w:szCs w:val="18"/>
                                </w:rPr>
                                <w:t></w:t>
                              </w:r>
                            </w:p>
                          </w:txbxContent>
                        </wps:txbx>
                        <wps:bodyPr rot="0" vert="horz" wrap="none" lIns="0" tIns="0" rIns="0" bIns="0" anchor="t" anchorCtr="0" upright="1">
                          <a:spAutoFit/>
                        </wps:bodyPr>
                      </wps:wsp>
                      <wps:wsp>
                        <wps:cNvPr id="26319" name="Rectangle 19986"/>
                        <wps:cNvSpPr>
                          <a:spLocks noChangeArrowheads="1"/>
                        </wps:cNvSpPr>
                        <wps:spPr bwMode="auto">
                          <a:xfrm>
                            <a:off x="2407900" y="1085817"/>
                            <a:ext cx="292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ascii="Symbol" w:hAnsi="Symbol" w:cs="Symbol"/>
                                  <w:b/>
                                  <w:bCs/>
                                  <w:color w:val="000000"/>
                                  <w:sz w:val="18"/>
                                  <w:szCs w:val="18"/>
                                </w:rPr>
                                <w:t></w:t>
                              </w:r>
                            </w:p>
                          </w:txbxContent>
                        </wps:txbx>
                        <wps:bodyPr rot="0" vert="horz" wrap="none" lIns="0" tIns="0" rIns="0" bIns="0" anchor="t" anchorCtr="0" upright="1">
                          <a:spAutoFit/>
                        </wps:bodyPr>
                      </wps:wsp>
                      <wps:wsp>
                        <wps:cNvPr id="26320" name="Rectangle 19987"/>
                        <wps:cNvSpPr>
                          <a:spLocks noChangeArrowheads="1"/>
                        </wps:cNvSpPr>
                        <wps:spPr bwMode="auto">
                          <a:xfrm>
                            <a:off x="2207200" y="664210"/>
                            <a:ext cx="641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18"/>
                                  <w:szCs w:val="18"/>
                                </w:rPr>
                                <w:t>2</w:t>
                              </w:r>
                            </w:p>
                          </w:txbxContent>
                        </wps:txbx>
                        <wps:bodyPr rot="0" vert="horz" wrap="none" lIns="0" tIns="0" rIns="0" bIns="0" anchor="t" anchorCtr="0" upright="1">
                          <a:spAutoFit/>
                        </wps:bodyPr>
                      </wps:wsp>
                      <wps:wsp>
                        <wps:cNvPr id="26321" name="Rectangle 19988"/>
                        <wps:cNvSpPr>
                          <a:spLocks noChangeArrowheads="1"/>
                        </wps:cNvSpPr>
                        <wps:spPr bwMode="auto">
                          <a:xfrm>
                            <a:off x="2270700" y="664210"/>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18"/>
                                  <w:szCs w:val="18"/>
                                </w:rPr>
                                <w:t xml:space="preserve"> </w:t>
                              </w:r>
                            </w:p>
                          </w:txbxContent>
                        </wps:txbx>
                        <wps:bodyPr rot="0" vert="horz" wrap="none" lIns="0" tIns="0" rIns="0" bIns="0" anchor="t" anchorCtr="0" upright="1">
                          <a:spAutoFit/>
                        </wps:bodyPr>
                      </wps:wsp>
                      <wps:wsp>
                        <wps:cNvPr id="26322" name="Rectangle 19989"/>
                        <wps:cNvSpPr>
                          <a:spLocks noChangeArrowheads="1"/>
                        </wps:cNvSpPr>
                        <wps:spPr bwMode="auto">
                          <a:xfrm>
                            <a:off x="2291700" y="653410"/>
                            <a:ext cx="8826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ascii="Symbol" w:hAnsi="Symbol" w:cs="Symbol"/>
                                  <w:b/>
                                  <w:bCs/>
                                  <w:color w:val="000000"/>
                                  <w:sz w:val="18"/>
                                  <w:szCs w:val="18"/>
                                </w:rPr>
                                <w:t></w:t>
                              </w:r>
                            </w:p>
                          </w:txbxContent>
                        </wps:txbx>
                        <wps:bodyPr rot="0" vert="horz" wrap="none" lIns="0" tIns="0" rIns="0" bIns="0" anchor="t" anchorCtr="0" upright="1">
                          <a:spAutoFit/>
                        </wps:bodyPr>
                      </wps:wsp>
                      <wps:wsp>
                        <wps:cNvPr id="26323" name="Rectangle 19990"/>
                        <wps:cNvSpPr>
                          <a:spLocks noChangeArrowheads="1"/>
                        </wps:cNvSpPr>
                        <wps:spPr bwMode="auto">
                          <a:xfrm>
                            <a:off x="2386900" y="653410"/>
                            <a:ext cx="292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ascii="Symbol" w:hAnsi="Symbol" w:cs="Symbol"/>
                                  <w:b/>
                                  <w:bCs/>
                                  <w:color w:val="000000"/>
                                  <w:sz w:val="18"/>
                                  <w:szCs w:val="18"/>
                                </w:rPr>
                                <w:t></w:t>
                              </w:r>
                            </w:p>
                          </w:txbxContent>
                        </wps:txbx>
                        <wps:bodyPr rot="0" vert="horz" wrap="none" lIns="0" tIns="0" rIns="0" bIns="0" anchor="t" anchorCtr="0" upright="1">
                          <a:spAutoFit/>
                        </wps:bodyPr>
                      </wps:wsp>
                      <wps:wsp>
                        <wps:cNvPr id="26324" name="Freeform 19991"/>
                        <wps:cNvSpPr>
                          <a:spLocks/>
                        </wps:cNvSpPr>
                        <wps:spPr bwMode="auto">
                          <a:xfrm>
                            <a:off x="1731600" y="263504"/>
                            <a:ext cx="792500" cy="558809"/>
                          </a:xfrm>
                          <a:custGeom>
                            <a:avLst/>
                            <a:gdLst>
                              <a:gd name="T0" fmla="*/ 0 w 1248"/>
                              <a:gd name="T1" fmla="*/ 0 h 880"/>
                              <a:gd name="T2" fmla="*/ 2147483646 w 1248"/>
                              <a:gd name="T3" fmla="*/ 0 h 880"/>
                              <a:gd name="T4" fmla="*/ 2147483646 w 1248"/>
                              <a:gd name="T5" fmla="*/ 2147483646 h 880"/>
                              <a:gd name="T6" fmla="*/ 0 60000 65536"/>
                              <a:gd name="T7" fmla="*/ 0 60000 65536"/>
                              <a:gd name="T8" fmla="*/ 0 60000 65536"/>
                            </a:gdLst>
                            <a:ahLst/>
                            <a:cxnLst>
                              <a:cxn ang="T6">
                                <a:pos x="T0" y="T1"/>
                              </a:cxn>
                              <a:cxn ang="T7">
                                <a:pos x="T2" y="T3"/>
                              </a:cxn>
                              <a:cxn ang="T8">
                                <a:pos x="T4" y="T5"/>
                              </a:cxn>
                            </a:cxnLst>
                            <a:rect l="0" t="0" r="r" b="b"/>
                            <a:pathLst>
                              <a:path w="1248" h="880">
                                <a:moveTo>
                                  <a:pt x="0" y="0"/>
                                </a:moveTo>
                                <a:lnTo>
                                  <a:pt x="1248" y="0"/>
                                </a:lnTo>
                                <a:lnTo>
                                  <a:pt x="1248" y="880"/>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25" name="Freeform 19992"/>
                        <wps:cNvSpPr>
                          <a:spLocks/>
                        </wps:cNvSpPr>
                        <wps:spPr bwMode="auto">
                          <a:xfrm>
                            <a:off x="1731600" y="485107"/>
                            <a:ext cx="338500" cy="337205"/>
                          </a:xfrm>
                          <a:custGeom>
                            <a:avLst/>
                            <a:gdLst>
                              <a:gd name="T0" fmla="*/ 0 w 533"/>
                              <a:gd name="T1" fmla="*/ 0 h 531"/>
                              <a:gd name="T2" fmla="*/ 2147483646 w 533"/>
                              <a:gd name="T3" fmla="*/ 0 h 531"/>
                              <a:gd name="T4" fmla="*/ 2147483646 w 533"/>
                              <a:gd name="T5" fmla="*/ 2147483646 h 531"/>
                              <a:gd name="T6" fmla="*/ 0 60000 65536"/>
                              <a:gd name="T7" fmla="*/ 0 60000 65536"/>
                              <a:gd name="T8" fmla="*/ 0 60000 65536"/>
                            </a:gdLst>
                            <a:ahLst/>
                            <a:cxnLst>
                              <a:cxn ang="T6">
                                <a:pos x="T0" y="T1"/>
                              </a:cxn>
                              <a:cxn ang="T7">
                                <a:pos x="T2" y="T3"/>
                              </a:cxn>
                              <a:cxn ang="T8">
                                <a:pos x="T4" y="T5"/>
                              </a:cxn>
                            </a:cxnLst>
                            <a:rect l="0" t="0" r="r" b="b"/>
                            <a:pathLst>
                              <a:path w="533" h="531">
                                <a:moveTo>
                                  <a:pt x="0" y="0"/>
                                </a:moveTo>
                                <a:lnTo>
                                  <a:pt x="533" y="0"/>
                                </a:lnTo>
                                <a:lnTo>
                                  <a:pt x="533" y="531"/>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26" name="Freeform 19993"/>
                        <wps:cNvSpPr>
                          <a:spLocks/>
                        </wps:cNvSpPr>
                        <wps:spPr bwMode="auto">
                          <a:xfrm>
                            <a:off x="1847800" y="1149318"/>
                            <a:ext cx="222300" cy="443207"/>
                          </a:xfrm>
                          <a:custGeom>
                            <a:avLst/>
                            <a:gdLst>
                              <a:gd name="T0" fmla="*/ 2147483646 w 350"/>
                              <a:gd name="T1" fmla="*/ 0 h 698"/>
                              <a:gd name="T2" fmla="*/ 2147483646 w 350"/>
                              <a:gd name="T3" fmla="*/ 2147483646 h 698"/>
                              <a:gd name="T4" fmla="*/ 0 w 350"/>
                              <a:gd name="T5" fmla="*/ 2147483646 h 698"/>
                              <a:gd name="T6" fmla="*/ 0 60000 65536"/>
                              <a:gd name="T7" fmla="*/ 0 60000 65536"/>
                              <a:gd name="T8" fmla="*/ 0 60000 65536"/>
                            </a:gdLst>
                            <a:ahLst/>
                            <a:cxnLst>
                              <a:cxn ang="T6">
                                <a:pos x="T0" y="T1"/>
                              </a:cxn>
                              <a:cxn ang="T7">
                                <a:pos x="T2" y="T3"/>
                              </a:cxn>
                              <a:cxn ang="T8">
                                <a:pos x="T4" y="T5"/>
                              </a:cxn>
                            </a:cxnLst>
                            <a:rect l="0" t="0" r="r" b="b"/>
                            <a:pathLst>
                              <a:path w="350" h="698">
                                <a:moveTo>
                                  <a:pt x="350" y="0"/>
                                </a:moveTo>
                                <a:lnTo>
                                  <a:pt x="350" y="698"/>
                                </a:lnTo>
                                <a:lnTo>
                                  <a:pt x="0" y="698"/>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27" name="Line 19994"/>
                        <wps:cNvCnPr>
                          <a:cxnSpLocks noChangeShapeType="1"/>
                        </wps:cNvCnPr>
                        <wps:spPr bwMode="auto">
                          <a:xfrm>
                            <a:off x="2524100" y="1149318"/>
                            <a:ext cx="600" cy="453407"/>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28" name="Rectangle 19995"/>
                        <wps:cNvSpPr>
                          <a:spLocks noChangeArrowheads="1"/>
                        </wps:cNvSpPr>
                        <wps:spPr bwMode="auto">
                          <a:xfrm>
                            <a:off x="2967300" y="1370921"/>
                            <a:ext cx="676300" cy="664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329" name="Rectangle 19996"/>
                        <wps:cNvSpPr>
                          <a:spLocks noChangeArrowheads="1"/>
                        </wps:cNvSpPr>
                        <wps:spPr bwMode="auto">
                          <a:xfrm>
                            <a:off x="2967300" y="1370921"/>
                            <a:ext cx="676300" cy="664910"/>
                          </a:xfrm>
                          <a:prstGeom prst="rect">
                            <a:avLst/>
                          </a:prstGeom>
                          <a:noFill/>
                          <a:ln w="1079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30" name="Rectangle 19997"/>
                        <wps:cNvSpPr>
                          <a:spLocks noChangeArrowheads="1"/>
                        </wps:cNvSpPr>
                        <wps:spPr bwMode="auto">
                          <a:xfrm>
                            <a:off x="3136200" y="1560824"/>
                            <a:ext cx="3390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rPr>
                                <w:t>LISN</w:t>
                              </w:r>
                            </w:p>
                          </w:txbxContent>
                        </wps:txbx>
                        <wps:bodyPr rot="0" vert="horz" wrap="none" lIns="0" tIns="0" rIns="0" bIns="0" anchor="t" anchorCtr="0" upright="1">
                          <a:spAutoFit/>
                        </wps:bodyPr>
                      </wps:wsp>
                      <wps:wsp>
                        <wps:cNvPr id="26331" name="Rectangle 19998"/>
                        <wps:cNvSpPr>
                          <a:spLocks noChangeArrowheads="1"/>
                        </wps:cNvSpPr>
                        <wps:spPr bwMode="auto">
                          <a:xfrm>
                            <a:off x="3474700" y="1560824"/>
                            <a:ext cx="425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rPr>
                                <w:t xml:space="preserve"> </w:t>
                              </w:r>
                            </w:p>
                          </w:txbxContent>
                        </wps:txbx>
                        <wps:bodyPr rot="0" vert="horz" wrap="none" lIns="0" tIns="0" rIns="0" bIns="0" anchor="t" anchorCtr="0" upright="1">
                          <a:spAutoFit/>
                        </wps:bodyPr>
                      </wps:wsp>
                      <wps:wsp>
                        <wps:cNvPr id="26332" name="Line 19999"/>
                        <wps:cNvCnPr>
                          <a:cxnSpLocks noChangeShapeType="1"/>
                        </wps:cNvCnPr>
                        <wps:spPr bwMode="auto">
                          <a:xfrm flipV="1">
                            <a:off x="3643600" y="1835728"/>
                            <a:ext cx="9506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33" name="Line 20000"/>
                        <wps:cNvCnPr>
                          <a:cxnSpLocks noChangeShapeType="1"/>
                        </wps:cNvCnPr>
                        <wps:spPr bwMode="auto">
                          <a:xfrm>
                            <a:off x="2513300" y="1592525"/>
                            <a:ext cx="4540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34" name="Freeform 20001"/>
                        <wps:cNvSpPr>
                          <a:spLocks/>
                        </wps:cNvSpPr>
                        <wps:spPr bwMode="auto">
                          <a:xfrm>
                            <a:off x="1140400" y="1792628"/>
                            <a:ext cx="42600" cy="42501"/>
                          </a:xfrm>
                          <a:custGeom>
                            <a:avLst/>
                            <a:gdLst>
                              <a:gd name="T0" fmla="*/ 0 w 67"/>
                              <a:gd name="T1" fmla="*/ 2147483646 h 67"/>
                              <a:gd name="T2" fmla="*/ 2147483646 w 67"/>
                              <a:gd name="T3" fmla="*/ 2147483646 h 67"/>
                              <a:gd name="T4" fmla="*/ 2147483646 w 67"/>
                              <a:gd name="T5" fmla="*/ 2147483646 h 67"/>
                              <a:gd name="T6" fmla="*/ 2147483646 w 67"/>
                              <a:gd name="T7" fmla="*/ 0 h 67"/>
                              <a:gd name="T8" fmla="*/ 2147483646 w 67"/>
                              <a:gd name="T9" fmla="*/ 2147483646 h 67"/>
                              <a:gd name="T10" fmla="*/ 2147483646 w 67"/>
                              <a:gd name="T11" fmla="*/ 2147483646 h 67"/>
                              <a:gd name="T12" fmla="*/ 2147483646 w 67"/>
                              <a:gd name="T13" fmla="*/ 2147483646 h 67"/>
                              <a:gd name="T14" fmla="*/ 2147483646 w 67"/>
                              <a:gd name="T15" fmla="*/ 2147483646 h 67"/>
                              <a:gd name="T16" fmla="*/ 2147483646 w 67"/>
                              <a:gd name="T17" fmla="*/ 2147483646 h 67"/>
                              <a:gd name="T18" fmla="*/ 2147483646 w 67"/>
                              <a:gd name="T19" fmla="*/ 2147483646 h 67"/>
                              <a:gd name="T20" fmla="*/ 2147483646 w 67"/>
                              <a:gd name="T21" fmla="*/ 2147483646 h 67"/>
                              <a:gd name="T22" fmla="*/ 2147483646 w 67"/>
                              <a:gd name="T23" fmla="*/ 2147483646 h 67"/>
                              <a:gd name="T24" fmla="*/ 0 w 67"/>
                              <a:gd name="T25" fmla="*/ 2147483646 h 67"/>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7">
                                <a:moveTo>
                                  <a:pt x="0" y="34"/>
                                </a:moveTo>
                                <a:lnTo>
                                  <a:pt x="17" y="17"/>
                                </a:lnTo>
                                <a:lnTo>
                                  <a:pt x="33" y="0"/>
                                </a:lnTo>
                                <a:lnTo>
                                  <a:pt x="50" y="17"/>
                                </a:lnTo>
                                <a:lnTo>
                                  <a:pt x="67" y="17"/>
                                </a:lnTo>
                                <a:lnTo>
                                  <a:pt x="67" y="34"/>
                                </a:lnTo>
                                <a:lnTo>
                                  <a:pt x="67" y="50"/>
                                </a:lnTo>
                                <a:lnTo>
                                  <a:pt x="50" y="67"/>
                                </a:lnTo>
                                <a:lnTo>
                                  <a:pt x="33" y="67"/>
                                </a:lnTo>
                                <a:lnTo>
                                  <a:pt x="17" y="67"/>
                                </a:lnTo>
                                <a:lnTo>
                                  <a:pt x="17" y="50"/>
                                </a:lnTo>
                                <a:lnTo>
                                  <a:pt x="0" y="3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35" name="Freeform 20002"/>
                        <wps:cNvSpPr>
                          <a:spLocks/>
                        </wps:cNvSpPr>
                        <wps:spPr bwMode="auto">
                          <a:xfrm>
                            <a:off x="1140400" y="1792628"/>
                            <a:ext cx="42600" cy="42501"/>
                          </a:xfrm>
                          <a:custGeom>
                            <a:avLst/>
                            <a:gdLst>
                              <a:gd name="T0" fmla="*/ 0 w 67"/>
                              <a:gd name="T1" fmla="*/ 2147483646 h 67"/>
                              <a:gd name="T2" fmla="*/ 2147483646 w 67"/>
                              <a:gd name="T3" fmla="*/ 2147483646 h 67"/>
                              <a:gd name="T4" fmla="*/ 2147483646 w 67"/>
                              <a:gd name="T5" fmla="*/ 2147483646 h 67"/>
                              <a:gd name="T6" fmla="*/ 2147483646 w 67"/>
                              <a:gd name="T7" fmla="*/ 0 h 67"/>
                              <a:gd name="T8" fmla="*/ 2147483646 w 67"/>
                              <a:gd name="T9" fmla="*/ 2147483646 h 67"/>
                              <a:gd name="T10" fmla="*/ 2147483646 w 67"/>
                              <a:gd name="T11" fmla="*/ 2147483646 h 67"/>
                              <a:gd name="T12" fmla="*/ 2147483646 w 67"/>
                              <a:gd name="T13" fmla="*/ 2147483646 h 67"/>
                              <a:gd name="T14" fmla="*/ 2147483646 w 67"/>
                              <a:gd name="T15" fmla="*/ 2147483646 h 67"/>
                              <a:gd name="T16" fmla="*/ 2147483646 w 67"/>
                              <a:gd name="T17" fmla="*/ 2147483646 h 67"/>
                              <a:gd name="T18" fmla="*/ 2147483646 w 67"/>
                              <a:gd name="T19" fmla="*/ 2147483646 h 67"/>
                              <a:gd name="T20" fmla="*/ 2147483646 w 67"/>
                              <a:gd name="T21" fmla="*/ 2147483646 h 67"/>
                              <a:gd name="T22" fmla="*/ 2147483646 w 67"/>
                              <a:gd name="T23" fmla="*/ 2147483646 h 67"/>
                              <a:gd name="T24" fmla="*/ 0 w 67"/>
                              <a:gd name="T25" fmla="*/ 2147483646 h 67"/>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7">
                                <a:moveTo>
                                  <a:pt x="0" y="34"/>
                                </a:moveTo>
                                <a:lnTo>
                                  <a:pt x="17" y="17"/>
                                </a:lnTo>
                                <a:lnTo>
                                  <a:pt x="33" y="0"/>
                                </a:lnTo>
                                <a:lnTo>
                                  <a:pt x="50" y="17"/>
                                </a:lnTo>
                                <a:lnTo>
                                  <a:pt x="67" y="17"/>
                                </a:lnTo>
                                <a:lnTo>
                                  <a:pt x="67" y="34"/>
                                </a:lnTo>
                                <a:lnTo>
                                  <a:pt x="67" y="50"/>
                                </a:lnTo>
                                <a:lnTo>
                                  <a:pt x="50" y="67"/>
                                </a:lnTo>
                                <a:lnTo>
                                  <a:pt x="33" y="67"/>
                                </a:lnTo>
                                <a:lnTo>
                                  <a:pt x="17" y="67"/>
                                </a:lnTo>
                                <a:lnTo>
                                  <a:pt x="17" y="50"/>
                                </a:lnTo>
                                <a:lnTo>
                                  <a:pt x="0" y="34"/>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36" name="Line 20003"/>
                        <wps:cNvCnPr>
                          <a:cxnSpLocks noChangeShapeType="1"/>
                        </wps:cNvCnPr>
                        <wps:spPr bwMode="auto">
                          <a:xfrm>
                            <a:off x="2070100" y="1592525"/>
                            <a:ext cx="4641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37" name="Freeform 20004"/>
                        <wps:cNvSpPr>
                          <a:spLocks/>
                        </wps:cNvSpPr>
                        <wps:spPr bwMode="auto">
                          <a:xfrm>
                            <a:off x="2228200" y="1560824"/>
                            <a:ext cx="74300" cy="73601"/>
                          </a:xfrm>
                          <a:custGeom>
                            <a:avLst/>
                            <a:gdLst>
                              <a:gd name="T0" fmla="*/ 0 w 117"/>
                              <a:gd name="T1" fmla="*/ 2147483646 h 116"/>
                              <a:gd name="T2" fmla="*/ 0 w 117"/>
                              <a:gd name="T3" fmla="*/ 0 h 116"/>
                              <a:gd name="T4" fmla="*/ 2147483646 w 117"/>
                              <a:gd name="T5" fmla="*/ 2147483646 h 116"/>
                              <a:gd name="T6" fmla="*/ 0 w 117"/>
                              <a:gd name="T7" fmla="*/ 2147483646 h 116"/>
                              <a:gd name="T8" fmla="*/ 0 w 117"/>
                              <a:gd name="T9" fmla="*/ 214748364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0" y="50"/>
                                </a:moveTo>
                                <a:lnTo>
                                  <a:pt x="0" y="0"/>
                                </a:lnTo>
                                <a:lnTo>
                                  <a:pt x="117" y="50"/>
                                </a:lnTo>
                                <a:lnTo>
                                  <a:pt x="0" y="116"/>
                                </a:lnTo>
                                <a:lnTo>
                                  <a:pt x="0"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38" name="Freeform 20005"/>
                        <wps:cNvSpPr>
                          <a:spLocks/>
                        </wps:cNvSpPr>
                        <wps:spPr bwMode="auto">
                          <a:xfrm>
                            <a:off x="2228200" y="1560824"/>
                            <a:ext cx="74300" cy="73601"/>
                          </a:xfrm>
                          <a:custGeom>
                            <a:avLst/>
                            <a:gdLst>
                              <a:gd name="T0" fmla="*/ 0 w 117"/>
                              <a:gd name="T1" fmla="*/ 2147483646 h 116"/>
                              <a:gd name="T2" fmla="*/ 0 w 117"/>
                              <a:gd name="T3" fmla="*/ 0 h 116"/>
                              <a:gd name="T4" fmla="*/ 2147483646 w 117"/>
                              <a:gd name="T5" fmla="*/ 2147483646 h 116"/>
                              <a:gd name="T6" fmla="*/ 0 w 117"/>
                              <a:gd name="T7" fmla="*/ 2147483646 h 116"/>
                              <a:gd name="T8" fmla="*/ 0 w 117"/>
                              <a:gd name="T9" fmla="*/ 214748364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0" y="50"/>
                                </a:moveTo>
                                <a:lnTo>
                                  <a:pt x="0" y="0"/>
                                </a:lnTo>
                                <a:lnTo>
                                  <a:pt x="117" y="50"/>
                                </a:lnTo>
                                <a:lnTo>
                                  <a:pt x="0" y="116"/>
                                </a:lnTo>
                                <a:lnTo>
                                  <a:pt x="0" y="50"/>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39" name="Freeform 20006"/>
                        <wps:cNvSpPr>
                          <a:spLocks/>
                        </wps:cNvSpPr>
                        <wps:spPr bwMode="auto">
                          <a:xfrm>
                            <a:off x="2291700" y="1560824"/>
                            <a:ext cx="84400" cy="73601"/>
                          </a:xfrm>
                          <a:custGeom>
                            <a:avLst/>
                            <a:gdLst>
                              <a:gd name="T0" fmla="*/ 2147483646 w 133"/>
                              <a:gd name="T1" fmla="*/ 2147483646 h 116"/>
                              <a:gd name="T2" fmla="*/ 2147483646 w 133"/>
                              <a:gd name="T3" fmla="*/ 0 h 116"/>
                              <a:gd name="T4" fmla="*/ 0 w 133"/>
                              <a:gd name="T5" fmla="*/ 2147483646 h 116"/>
                              <a:gd name="T6" fmla="*/ 2147483646 w 133"/>
                              <a:gd name="T7" fmla="*/ 2147483646 h 116"/>
                              <a:gd name="T8" fmla="*/ 2147483646 w 133"/>
                              <a:gd name="T9" fmla="*/ 214748364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3" h="116">
                                <a:moveTo>
                                  <a:pt x="133" y="50"/>
                                </a:moveTo>
                                <a:lnTo>
                                  <a:pt x="133" y="0"/>
                                </a:lnTo>
                                <a:lnTo>
                                  <a:pt x="0" y="50"/>
                                </a:lnTo>
                                <a:lnTo>
                                  <a:pt x="133" y="116"/>
                                </a:lnTo>
                                <a:lnTo>
                                  <a:pt x="133" y="5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40" name="Freeform 20007"/>
                        <wps:cNvSpPr>
                          <a:spLocks/>
                        </wps:cNvSpPr>
                        <wps:spPr bwMode="auto">
                          <a:xfrm>
                            <a:off x="2291700" y="1560824"/>
                            <a:ext cx="84400" cy="73601"/>
                          </a:xfrm>
                          <a:custGeom>
                            <a:avLst/>
                            <a:gdLst>
                              <a:gd name="T0" fmla="*/ 2147483646 w 133"/>
                              <a:gd name="T1" fmla="*/ 2147483646 h 116"/>
                              <a:gd name="T2" fmla="*/ 2147483646 w 133"/>
                              <a:gd name="T3" fmla="*/ 0 h 116"/>
                              <a:gd name="T4" fmla="*/ 0 w 133"/>
                              <a:gd name="T5" fmla="*/ 2147483646 h 116"/>
                              <a:gd name="T6" fmla="*/ 2147483646 w 133"/>
                              <a:gd name="T7" fmla="*/ 2147483646 h 116"/>
                              <a:gd name="T8" fmla="*/ 2147483646 w 133"/>
                              <a:gd name="T9" fmla="*/ 214748364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3" h="116">
                                <a:moveTo>
                                  <a:pt x="133" y="50"/>
                                </a:moveTo>
                                <a:lnTo>
                                  <a:pt x="133" y="0"/>
                                </a:lnTo>
                                <a:lnTo>
                                  <a:pt x="0" y="50"/>
                                </a:lnTo>
                                <a:lnTo>
                                  <a:pt x="133" y="116"/>
                                </a:lnTo>
                                <a:lnTo>
                                  <a:pt x="133" y="50"/>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1" name="Freeform 20008"/>
                        <wps:cNvSpPr>
                          <a:spLocks/>
                        </wps:cNvSpPr>
                        <wps:spPr bwMode="auto">
                          <a:xfrm>
                            <a:off x="2239000" y="1497323"/>
                            <a:ext cx="116200" cy="189803"/>
                          </a:xfrm>
                          <a:custGeom>
                            <a:avLst/>
                            <a:gdLst>
                              <a:gd name="T0" fmla="*/ 0 w 183"/>
                              <a:gd name="T1" fmla="*/ 2147483646 h 299"/>
                              <a:gd name="T2" fmla="*/ 2147483646 w 183"/>
                              <a:gd name="T3" fmla="*/ 2147483646 h 299"/>
                              <a:gd name="T4" fmla="*/ 2147483646 w 183"/>
                              <a:gd name="T5" fmla="*/ 2147483646 h 299"/>
                              <a:gd name="T6" fmla="*/ 2147483646 w 183"/>
                              <a:gd name="T7" fmla="*/ 0 h 29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83" h="299">
                                <a:moveTo>
                                  <a:pt x="0" y="299"/>
                                </a:moveTo>
                                <a:lnTo>
                                  <a:pt x="100" y="249"/>
                                </a:lnTo>
                                <a:lnTo>
                                  <a:pt x="100" y="83"/>
                                </a:lnTo>
                                <a:lnTo>
                                  <a:pt x="183" y="0"/>
                                </a:lnTo>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2" name="Rectangle 20009"/>
                        <wps:cNvSpPr>
                          <a:spLocks noChangeArrowheads="1"/>
                        </wps:cNvSpPr>
                        <wps:spPr bwMode="auto">
                          <a:xfrm>
                            <a:off x="2174800" y="1356321"/>
                            <a:ext cx="28194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20"/>
                                </w:rPr>
                                <w:t>±20v</w:t>
                              </w:r>
                            </w:p>
                          </w:txbxContent>
                        </wps:txbx>
                        <wps:bodyPr rot="0" vert="horz" wrap="none" lIns="0" tIns="0" rIns="0" bIns="0" anchor="t" anchorCtr="0" upright="1">
                          <a:spAutoFit/>
                        </wps:bodyPr>
                      </wps:wsp>
                      <wps:wsp>
                        <wps:cNvPr id="26343" name="Rectangle 20010"/>
                        <wps:cNvSpPr>
                          <a:spLocks noChangeArrowheads="1"/>
                        </wps:cNvSpPr>
                        <wps:spPr bwMode="auto">
                          <a:xfrm>
                            <a:off x="2449800" y="1381721"/>
                            <a:ext cx="355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b/>
                                  <w:bCs/>
                                  <w:color w:val="000000"/>
                                  <w:sz w:val="20"/>
                                </w:rPr>
                                <w:t xml:space="preserve"> </w:t>
                              </w:r>
                            </w:p>
                          </w:txbxContent>
                        </wps:txbx>
                        <wps:bodyPr rot="0" vert="horz" wrap="none" lIns="0" tIns="0" rIns="0" bIns="0" anchor="t" anchorCtr="0" upright="1">
                          <a:spAutoFit/>
                        </wps:bodyPr>
                      </wps:wsp>
                      <wps:wsp>
                        <wps:cNvPr id="26344" name="Oval 20011"/>
                        <wps:cNvSpPr>
                          <a:spLocks noChangeArrowheads="1"/>
                        </wps:cNvSpPr>
                        <wps:spPr bwMode="auto">
                          <a:xfrm>
                            <a:off x="2503100" y="1571624"/>
                            <a:ext cx="41900" cy="41901"/>
                          </a:xfrm>
                          <a:prstGeom prst="ellipse">
                            <a:avLst/>
                          </a:pr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45" name="Oval 20012"/>
                        <wps:cNvSpPr>
                          <a:spLocks noChangeArrowheads="1"/>
                        </wps:cNvSpPr>
                        <wps:spPr bwMode="auto">
                          <a:xfrm>
                            <a:off x="2503100" y="1571624"/>
                            <a:ext cx="41900" cy="41901"/>
                          </a:xfrm>
                          <a:prstGeom prst="ellipse">
                            <a:avLst/>
                          </a:pr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6" name="Freeform 20013"/>
                        <wps:cNvSpPr>
                          <a:spLocks/>
                        </wps:cNvSpPr>
                        <wps:spPr bwMode="auto">
                          <a:xfrm>
                            <a:off x="2059300" y="1560824"/>
                            <a:ext cx="42500" cy="41901"/>
                          </a:xfrm>
                          <a:custGeom>
                            <a:avLst/>
                            <a:gdLst>
                              <a:gd name="T0" fmla="*/ 0 w 67"/>
                              <a:gd name="T1" fmla="*/ 2147483646 h 66"/>
                              <a:gd name="T2" fmla="*/ 0 w 67"/>
                              <a:gd name="T3" fmla="*/ 2147483646 h 66"/>
                              <a:gd name="T4" fmla="*/ 2147483646 w 67"/>
                              <a:gd name="T5" fmla="*/ 0 h 66"/>
                              <a:gd name="T6" fmla="*/ 2147483646 w 67"/>
                              <a:gd name="T7" fmla="*/ 0 h 66"/>
                              <a:gd name="T8" fmla="*/ 2147483646 w 67"/>
                              <a:gd name="T9" fmla="*/ 0 h 66"/>
                              <a:gd name="T10" fmla="*/ 2147483646 w 67"/>
                              <a:gd name="T11" fmla="*/ 2147483646 h 66"/>
                              <a:gd name="T12" fmla="*/ 2147483646 w 67"/>
                              <a:gd name="T13" fmla="*/ 2147483646 h 66"/>
                              <a:gd name="T14" fmla="*/ 2147483646 w 67"/>
                              <a:gd name="T15" fmla="*/ 2147483646 h 66"/>
                              <a:gd name="T16" fmla="*/ 2147483646 w 67"/>
                              <a:gd name="T17" fmla="*/ 2147483646 h 66"/>
                              <a:gd name="T18" fmla="*/ 2147483646 w 67"/>
                              <a:gd name="T19" fmla="*/ 2147483646 h 66"/>
                              <a:gd name="T20" fmla="*/ 2147483646 w 67"/>
                              <a:gd name="T21" fmla="*/ 2147483646 h 66"/>
                              <a:gd name="T22" fmla="*/ 0 w 67"/>
                              <a:gd name="T23" fmla="*/ 2147483646 h 66"/>
                              <a:gd name="T24" fmla="*/ 0 w 67"/>
                              <a:gd name="T25" fmla="*/ 2147483646 h 6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6">
                                <a:moveTo>
                                  <a:pt x="0" y="33"/>
                                </a:moveTo>
                                <a:lnTo>
                                  <a:pt x="0" y="17"/>
                                </a:lnTo>
                                <a:lnTo>
                                  <a:pt x="17" y="0"/>
                                </a:lnTo>
                                <a:lnTo>
                                  <a:pt x="33" y="0"/>
                                </a:lnTo>
                                <a:lnTo>
                                  <a:pt x="50" y="17"/>
                                </a:lnTo>
                                <a:lnTo>
                                  <a:pt x="67" y="33"/>
                                </a:lnTo>
                                <a:lnTo>
                                  <a:pt x="50" y="50"/>
                                </a:lnTo>
                                <a:lnTo>
                                  <a:pt x="33" y="66"/>
                                </a:lnTo>
                                <a:lnTo>
                                  <a:pt x="17" y="66"/>
                                </a:lnTo>
                                <a:lnTo>
                                  <a:pt x="0" y="50"/>
                                </a:lnTo>
                                <a:lnTo>
                                  <a:pt x="0" y="3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347" name="Freeform 20014"/>
                        <wps:cNvSpPr>
                          <a:spLocks/>
                        </wps:cNvSpPr>
                        <wps:spPr bwMode="auto">
                          <a:xfrm>
                            <a:off x="2059300" y="1560824"/>
                            <a:ext cx="42500" cy="41901"/>
                          </a:xfrm>
                          <a:custGeom>
                            <a:avLst/>
                            <a:gdLst>
                              <a:gd name="T0" fmla="*/ 0 w 67"/>
                              <a:gd name="T1" fmla="*/ 2147483646 h 66"/>
                              <a:gd name="T2" fmla="*/ 0 w 67"/>
                              <a:gd name="T3" fmla="*/ 2147483646 h 66"/>
                              <a:gd name="T4" fmla="*/ 2147483646 w 67"/>
                              <a:gd name="T5" fmla="*/ 0 h 66"/>
                              <a:gd name="T6" fmla="*/ 2147483646 w 67"/>
                              <a:gd name="T7" fmla="*/ 0 h 66"/>
                              <a:gd name="T8" fmla="*/ 2147483646 w 67"/>
                              <a:gd name="T9" fmla="*/ 0 h 66"/>
                              <a:gd name="T10" fmla="*/ 2147483646 w 67"/>
                              <a:gd name="T11" fmla="*/ 2147483646 h 66"/>
                              <a:gd name="T12" fmla="*/ 2147483646 w 67"/>
                              <a:gd name="T13" fmla="*/ 2147483646 h 66"/>
                              <a:gd name="T14" fmla="*/ 2147483646 w 67"/>
                              <a:gd name="T15" fmla="*/ 2147483646 h 66"/>
                              <a:gd name="T16" fmla="*/ 2147483646 w 67"/>
                              <a:gd name="T17" fmla="*/ 2147483646 h 66"/>
                              <a:gd name="T18" fmla="*/ 2147483646 w 67"/>
                              <a:gd name="T19" fmla="*/ 2147483646 h 66"/>
                              <a:gd name="T20" fmla="*/ 2147483646 w 67"/>
                              <a:gd name="T21" fmla="*/ 2147483646 h 66"/>
                              <a:gd name="T22" fmla="*/ 0 w 67"/>
                              <a:gd name="T23" fmla="*/ 2147483646 h 66"/>
                              <a:gd name="T24" fmla="*/ 0 w 67"/>
                              <a:gd name="T25" fmla="*/ 2147483646 h 6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67" h="66">
                                <a:moveTo>
                                  <a:pt x="0" y="33"/>
                                </a:moveTo>
                                <a:lnTo>
                                  <a:pt x="0" y="17"/>
                                </a:lnTo>
                                <a:lnTo>
                                  <a:pt x="17" y="0"/>
                                </a:lnTo>
                                <a:lnTo>
                                  <a:pt x="33" y="0"/>
                                </a:lnTo>
                                <a:lnTo>
                                  <a:pt x="50" y="17"/>
                                </a:lnTo>
                                <a:lnTo>
                                  <a:pt x="67" y="33"/>
                                </a:lnTo>
                                <a:lnTo>
                                  <a:pt x="50" y="50"/>
                                </a:lnTo>
                                <a:lnTo>
                                  <a:pt x="33" y="66"/>
                                </a:lnTo>
                                <a:lnTo>
                                  <a:pt x="17" y="66"/>
                                </a:lnTo>
                                <a:lnTo>
                                  <a:pt x="0" y="50"/>
                                </a:lnTo>
                                <a:lnTo>
                                  <a:pt x="0" y="33"/>
                                </a:lnTo>
                                <a:close/>
                              </a:path>
                            </a:pathLst>
                          </a:custGeom>
                          <a:noFill/>
                          <a:ln w="1079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348" name="Rectangle 20015"/>
                        <wps:cNvSpPr>
                          <a:spLocks noChangeArrowheads="1"/>
                        </wps:cNvSpPr>
                        <wps:spPr bwMode="auto">
                          <a:xfrm>
                            <a:off x="4657000" y="1497323"/>
                            <a:ext cx="4578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6"/>
                                  <w:szCs w:val="16"/>
                                </w:rPr>
                                <w:t xml:space="preserve">Integrated   </w:t>
                              </w:r>
                            </w:p>
                          </w:txbxContent>
                        </wps:txbx>
                        <wps:bodyPr rot="0" vert="horz" wrap="none" lIns="0" tIns="0" rIns="0" bIns="0" anchor="t" anchorCtr="0" upright="1">
                          <a:spAutoFit/>
                        </wps:bodyPr>
                      </wps:wsp>
                      <wps:wsp>
                        <wps:cNvPr id="26349" name="Rectangle 20016"/>
                        <wps:cNvSpPr>
                          <a:spLocks noChangeArrowheads="1"/>
                        </wps:cNvSpPr>
                        <wps:spPr bwMode="auto">
                          <a:xfrm>
                            <a:off x="4657000" y="1613525"/>
                            <a:ext cx="3505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6"/>
                                  <w:szCs w:val="16"/>
                                </w:rPr>
                                <w:t xml:space="preserve">Rack or </w:t>
                              </w:r>
                            </w:p>
                          </w:txbxContent>
                        </wps:txbx>
                        <wps:bodyPr rot="0" vert="horz" wrap="none" lIns="0" tIns="0" rIns="0" bIns="0" anchor="t" anchorCtr="0" upright="1">
                          <a:spAutoFit/>
                        </wps:bodyPr>
                      </wps:wsp>
                      <wps:wsp>
                        <wps:cNvPr id="26350" name="Rectangle 20017"/>
                        <wps:cNvSpPr>
                          <a:spLocks noChangeArrowheads="1"/>
                        </wps:cNvSpPr>
                        <wps:spPr bwMode="auto">
                          <a:xfrm>
                            <a:off x="4657000" y="1729727"/>
                            <a:ext cx="2768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6"/>
                                  <w:szCs w:val="16"/>
                                </w:rPr>
                                <w:t>EPCE</w:t>
                              </w:r>
                            </w:p>
                          </w:txbxContent>
                        </wps:txbx>
                        <wps:bodyPr rot="0" vert="horz" wrap="none" lIns="0" tIns="0" rIns="0" bIns="0" anchor="t" anchorCtr="0" upright="1">
                          <a:spAutoFit/>
                        </wps:bodyPr>
                      </wps:wsp>
                      <wps:wsp>
                        <wps:cNvPr id="26351" name="Rectangle 20018"/>
                        <wps:cNvSpPr>
                          <a:spLocks noChangeArrowheads="1"/>
                        </wps:cNvSpPr>
                        <wps:spPr bwMode="auto">
                          <a:xfrm>
                            <a:off x="4932000" y="1718926"/>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52" name="Line 20019"/>
                        <wps:cNvCnPr>
                          <a:cxnSpLocks noChangeShapeType="1"/>
                        </wps:cNvCnPr>
                        <wps:spPr bwMode="auto">
                          <a:xfrm>
                            <a:off x="4794800" y="2141233"/>
                            <a:ext cx="419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53" name="Line 20020"/>
                        <wps:cNvCnPr>
                          <a:cxnSpLocks noChangeShapeType="1"/>
                        </wps:cNvCnPr>
                        <wps:spPr bwMode="auto">
                          <a:xfrm>
                            <a:off x="4773200" y="2119633"/>
                            <a:ext cx="84500" cy="6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54" name="Line 20021"/>
                        <wps:cNvCnPr>
                          <a:cxnSpLocks noChangeShapeType="1"/>
                        </wps:cNvCnPr>
                        <wps:spPr bwMode="auto">
                          <a:xfrm>
                            <a:off x="4763100" y="2098632"/>
                            <a:ext cx="116200" cy="700"/>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55" name="Line 20022"/>
                        <wps:cNvCnPr>
                          <a:cxnSpLocks noChangeShapeType="1"/>
                        </wps:cNvCnPr>
                        <wps:spPr bwMode="auto">
                          <a:xfrm>
                            <a:off x="4815800" y="1929730"/>
                            <a:ext cx="600" cy="179703"/>
                          </a:xfrm>
                          <a:prstGeom prst="line">
                            <a:avLst/>
                          </a:prstGeom>
                          <a:noFill/>
                          <a:ln w="10795">
                            <a:solidFill>
                              <a:srgbClr val="000000"/>
                            </a:solidFill>
                            <a:round/>
                            <a:headEnd/>
                            <a:tailEnd/>
                          </a:ln>
                          <a:extLst>
                            <a:ext uri="{909E8E84-426E-40DD-AFC4-6F175D3DCCD1}">
                              <a14:hiddenFill xmlns:a14="http://schemas.microsoft.com/office/drawing/2010/main">
                                <a:noFill/>
                              </a14:hiddenFill>
                            </a:ext>
                          </a:extLst>
                        </wps:spPr>
                        <wps:bodyPr/>
                      </wps:wsp>
                      <wps:wsp>
                        <wps:cNvPr id="26356" name="Rectangle 20023"/>
                        <wps:cNvSpPr>
                          <a:spLocks noChangeArrowheads="1"/>
                        </wps:cNvSpPr>
                        <wps:spPr bwMode="auto">
                          <a:xfrm>
                            <a:off x="5037400" y="1950730"/>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(3)</w:t>
                              </w:r>
                            </w:p>
                          </w:txbxContent>
                        </wps:txbx>
                        <wps:bodyPr rot="0" vert="horz" wrap="none" lIns="0" tIns="0" rIns="0" bIns="0" anchor="t" anchorCtr="0" upright="1">
                          <a:spAutoFit/>
                        </wps:bodyPr>
                      </wps:wsp>
                      <wps:wsp>
                        <wps:cNvPr id="26357" name="Rectangle 20024"/>
                        <wps:cNvSpPr>
                          <a:spLocks noChangeArrowheads="1"/>
                        </wps:cNvSpPr>
                        <wps:spPr bwMode="auto">
                          <a:xfrm>
                            <a:off x="5174600" y="1950730"/>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58" name="Rectangle 20025"/>
                        <wps:cNvSpPr>
                          <a:spLocks noChangeArrowheads="1"/>
                        </wps:cNvSpPr>
                        <wps:spPr bwMode="auto">
                          <a:xfrm>
                            <a:off x="2059300" y="1645225"/>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(4)</w:t>
                              </w:r>
                            </w:p>
                          </w:txbxContent>
                        </wps:txbx>
                        <wps:bodyPr rot="0" vert="horz" wrap="none" lIns="0" tIns="0" rIns="0" bIns="0" anchor="t" anchorCtr="0" upright="1">
                          <a:spAutoFit/>
                        </wps:bodyPr>
                      </wps:wsp>
                      <wps:wsp>
                        <wps:cNvPr id="26359" name="Rectangle 20026"/>
                        <wps:cNvSpPr>
                          <a:spLocks noChangeArrowheads="1"/>
                        </wps:cNvSpPr>
                        <wps:spPr bwMode="auto">
                          <a:xfrm>
                            <a:off x="2196400" y="1645225"/>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60" name="Rectangle 20027"/>
                        <wps:cNvSpPr>
                          <a:spLocks noChangeArrowheads="1"/>
                        </wps:cNvSpPr>
                        <wps:spPr bwMode="auto">
                          <a:xfrm>
                            <a:off x="1901100" y="727011"/>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(2)</w:t>
                              </w:r>
                            </w:p>
                          </w:txbxContent>
                        </wps:txbx>
                        <wps:bodyPr rot="0" vert="horz" wrap="none" lIns="0" tIns="0" rIns="0" bIns="0" anchor="t" anchorCtr="0" upright="1">
                          <a:spAutoFit/>
                        </wps:bodyPr>
                      </wps:wsp>
                      <wps:wsp>
                        <wps:cNvPr id="26361" name="Rectangle 20028"/>
                        <wps:cNvSpPr>
                          <a:spLocks noChangeArrowheads="1"/>
                        </wps:cNvSpPr>
                        <wps:spPr bwMode="auto">
                          <a:xfrm>
                            <a:off x="2048500" y="727011"/>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62" name="Rectangle 20029"/>
                        <wps:cNvSpPr>
                          <a:spLocks noChangeArrowheads="1"/>
                        </wps:cNvSpPr>
                        <wps:spPr bwMode="auto">
                          <a:xfrm>
                            <a:off x="1214700" y="495308"/>
                            <a:ext cx="1397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(1)</w:t>
                              </w:r>
                            </w:p>
                          </w:txbxContent>
                        </wps:txbx>
                        <wps:bodyPr rot="0" vert="horz" wrap="none" lIns="0" tIns="0" rIns="0" bIns="0" anchor="t" anchorCtr="0" upright="1">
                          <a:spAutoFit/>
                        </wps:bodyPr>
                      </wps:wsp>
                      <wps:wsp>
                        <wps:cNvPr id="26363" name="Rectangle 20030"/>
                        <wps:cNvSpPr>
                          <a:spLocks noChangeArrowheads="1"/>
                        </wps:cNvSpPr>
                        <wps:spPr bwMode="auto">
                          <a:xfrm>
                            <a:off x="1362000" y="495308"/>
                            <a:ext cx="3238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2278DF">
                              <w:r>
                                <w:rPr>
                                  <w:rFonts w:cs="Arial"/>
                                  <w:color w:val="000000"/>
                                  <w:sz w:val="18"/>
                                  <w:szCs w:val="18"/>
                                </w:rPr>
                                <w:t xml:space="preserve"> </w:t>
                              </w:r>
                            </w:p>
                          </w:txbxContent>
                        </wps:txbx>
                        <wps:bodyPr rot="0" vert="horz" wrap="none" lIns="0" tIns="0" rIns="0" bIns="0" anchor="t" anchorCtr="0" upright="1">
                          <a:spAutoFit/>
                        </wps:bodyPr>
                      </wps:wsp>
                      <wps:wsp>
                        <wps:cNvPr id="26364" name="Freeform 20031"/>
                        <wps:cNvSpPr>
                          <a:spLocks noEditPoints="1"/>
                        </wps:cNvSpPr>
                        <wps:spPr bwMode="auto">
                          <a:xfrm>
                            <a:off x="2587600" y="506008"/>
                            <a:ext cx="390500" cy="379806"/>
                          </a:xfrm>
                          <a:custGeom>
                            <a:avLst/>
                            <a:gdLst>
                              <a:gd name="T0" fmla="*/ 2147483646 w 615"/>
                              <a:gd name="T1" fmla="*/ 2147483646 h 598"/>
                              <a:gd name="T2" fmla="*/ 2147483646 w 615"/>
                              <a:gd name="T3" fmla="*/ 2147483646 h 598"/>
                              <a:gd name="T4" fmla="*/ 2147483646 w 615"/>
                              <a:gd name="T5" fmla="*/ 2147483646 h 598"/>
                              <a:gd name="T6" fmla="*/ 2147483646 w 615"/>
                              <a:gd name="T7" fmla="*/ 2147483646 h 598"/>
                              <a:gd name="T8" fmla="*/ 2147483646 w 615"/>
                              <a:gd name="T9" fmla="*/ 2147483646 h 598"/>
                              <a:gd name="T10" fmla="*/ 2147483646 w 615"/>
                              <a:gd name="T11" fmla="*/ 2147483646 h 598"/>
                              <a:gd name="T12" fmla="*/ 2147483646 w 615"/>
                              <a:gd name="T13" fmla="*/ 0 h 598"/>
                              <a:gd name="T14" fmla="*/ 2147483646 w 615"/>
                              <a:gd name="T15" fmla="*/ 0 h 598"/>
                              <a:gd name="T16" fmla="*/ 2147483646 w 615"/>
                              <a:gd name="T17" fmla="*/ 0 h 598"/>
                              <a:gd name="T18" fmla="*/ 2147483646 w 615"/>
                              <a:gd name="T19" fmla="*/ 0 h 598"/>
                              <a:gd name="T20" fmla="*/ 2147483646 w 615"/>
                              <a:gd name="T21" fmla="*/ 2147483646 h 598"/>
                              <a:gd name="T22" fmla="*/ 2147483646 w 615"/>
                              <a:gd name="T23" fmla="*/ 2147483646 h 598"/>
                              <a:gd name="T24" fmla="*/ 2147483646 w 615"/>
                              <a:gd name="T25" fmla="*/ 2147483646 h 598"/>
                              <a:gd name="T26" fmla="*/ 0 w 615"/>
                              <a:gd name="T27" fmla="*/ 2147483646 h 598"/>
                              <a:gd name="T28" fmla="*/ 2147483646 w 615"/>
                              <a:gd name="T29" fmla="*/ 2147483646 h 598"/>
                              <a:gd name="T30" fmla="*/ 2147483646 w 615"/>
                              <a:gd name="T31" fmla="*/ 2147483646 h 598"/>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615" h="598">
                                <a:moveTo>
                                  <a:pt x="615" y="16"/>
                                </a:moveTo>
                                <a:lnTo>
                                  <a:pt x="83" y="548"/>
                                </a:lnTo>
                                <a:lnTo>
                                  <a:pt x="66" y="548"/>
                                </a:lnTo>
                                <a:lnTo>
                                  <a:pt x="66" y="531"/>
                                </a:lnTo>
                                <a:lnTo>
                                  <a:pt x="598" y="0"/>
                                </a:lnTo>
                                <a:lnTo>
                                  <a:pt x="615" y="0"/>
                                </a:lnTo>
                                <a:lnTo>
                                  <a:pt x="615" y="16"/>
                                </a:lnTo>
                                <a:close/>
                                <a:moveTo>
                                  <a:pt x="133" y="565"/>
                                </a:moveTo>
                                <a:lnTo>
                                  <a:pt x="0" y="598"/>
                                </a:lnTo>
                                <a:lnTo>
                                  <a:pt x="50" y="482"/>
                                </a:lnTo>
                                <a:lnTo>
                                  <a:pt x="133" y="565"/>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c:wpc>
                  </a:graphicData>
                </a:graphic>
              </wp:inline>
            </w:drawing>
          </mc:Choice>
          <mc:Fallback>
            <w:pict>
              <v:group w14:anchorId="672A32E7" id="Canvas 19934" o:spid="_x0000_s1294" editas="canvas" style="width:434pt;height:179.05pt;mso-position-horizontal-relative:char;mso-position-vertical-relative:line" coordsize="55118,227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">
                <v:shape id="_x0000_s1295" type="#_x0000_t75" style="position:absolute;width:55118;height:22739;visibility:visible;mso-wrap-style:square">
                  <v:fill o:detectmouseclick="t"/>
                  <v:path o:connecttype="none"/>
                </v:shape>
                <v:rect id="Rectangle 19936" o:spid="_x0000_s1296" style="position:absolute;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qYSMQA&#10;AADeAAAADwAAAGRycy9kb3ducmV2LnhtbESP3WoCMRSE7wt9h3AKvatJ96Lq1iilIKh44+oDHDZn&#10;f2hysiSpu769KRS8HGbmG2a1mZwVVwqx96zhfaZAENfe9NxquJy3bwsQMSEbtJ5Jw40ibNbPTyss&#10;jR/5RNcqtSJDOJaooUtpKKWMdUcO48wPxNlrfHCYsgytNAHHDHdWFkp9SIc954UOB/ruqP6pfp0G&#10;ea6246KyQflD0RztfndqyGv9+jJ9fYJINKVH+L+9MxoKNV/O4e9OvgJyf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6mEjEAAAA3gAAAA8AAAAAAAAAAAAAAAAAmAIAAGRycy9k&#10;b3ducmV2LnhtbFBLBQYAAAAABAAEAPUAAACJAwAAAAA=&#10;" filled="f" stroked="f">
                  <v:textbox style="mso-fit-shape-to-text:t" inset="0,0,0,0">
                    <w:txbxContent>
                      <w:p w:rsidR="00545758" w:rsidRDefault="00545758" w:rsidP="002278DF">
                        <w:r>
                          <w:rPr>
                            <w:color w:val="000000"/>
                            <w:sz w:val="20"/>
                          </w:rPr>
                          <w:t xml:space="preserve"> </w:t>
                        </w:r>
                      </w:p>
                    </w:txbxContent>
                  </v:textbox>
                </v:rect>
                <v:rect id="Rectangle 19937" o:spid="_x0000_s1297" style="position:absolute;left:46043;top:14871;width:5385;height:4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GEF8IA&#10;AADeAAAADwAAAGRycy9kb3ducmV2LnhtbERPTYvCMBC9C/sfwix400RXu1qNsiwIgnpYFbwOzdgW&#10;m0m3iVr/vTkIHh/ve75sbSVu1PjSsYZBX4EgzpwpOddwPKx6ExA+IBusHJOGB3lYLj46c0yNu/Mf&#10;3fYhFzGEfYoaihDqVEqfFWTR911NHLmzayyGCJtcmgbvMdxWcqhUIi2WHBsKrOm3oOyyv1oNmIzM&#10;/+78tT1srglO81atxieldfez/ZmBCNSGt/jlXhsNQ/U9jXvjnXgF5OI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sYQXwgAAAN4AAAAPAAAAAAAAAAAAAAAAAJgCAABkcnMvZG93&#10;bnJldi54bWxQSwUGAAAAAAQABAD1AAAAhwMAAAAA&#10;" stroked="f"/>
                <v:rect id="Rectangle 19938" o:spid="_x0000_s1298" style="position:absolute;left:46043;top:14871;width:5385;height:4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9UIcYA&#10;AADeAAAADwAAAGRycy9kb3ducmV2LnhtbESPQWvCQBSE74L/YXmCN90kllqjq4goqPXS6MHjI/ua&#10;hGbfhuyq6b93hUKPw8w3wyxWnanFnVpXWVYQjyMQxLnVFRcKLufd6AOE88gaa8uk4JccrJb93gJT&#10;bR/8RffMFyKUsEtRQel9k0rp8pIMurFtiIP3bVuDPsi2kLrFRyg3tUyi6F0arDgslNjQpqT8J7sZ&#10;BQl+Xkz2NtWTuNlek2N8uh7ik1LDQbeeg/DU+f/wH73XgYumsxm87oQrIJ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Q9UIcYAAADeAAAADwAAAAAAAAAAAAAAAACYAgAAZHJz&#10;L2Rvd25yZXYueG1sUEsFBgAAAAAEAAQA9QAAAIsDAAAAAA==&#10;" filled="f" strokeweight=".85pt"/>
                <v:rect id="Rectangle 19939" o:spid="_x0000_s1299" style="position:absolute;left:425;top:11493;width:8973;height:8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8MocYA&#10;AADeAAAADwAAAGRycy9kb3ducmV2LnhtbESPQWvCQBSE70L/w/IEb7pr1LRNXaUUBEE9VAu9PrLP&#10;JDT7Ns2uGv+9Kwgeh5n5hpkvO1uLM7W+cqxhPFIgiHNnKi40/BxWwzcQPiAbrB2Thit5WC5eenPM&#10;jLvwN533oRARwj5DDWUITSalz0uy6EeuIY7e0bUWQ5RtIU2Llwi3tUyUSqXFiuNCiQ19lZT/7U9W&#10;A6ZT8787TraHzSnF96JTq9mv0nrQ7z4/QATqwjP8aK+NhiRNXhO434lXQC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O8MocYAAADeAAAADwAAAAAAAAAAAAAAAACYAgAAZHJz&#10;L2Rvd25yZXYueG1sUEsFBgAAAAAEAAQA9QAAAIsDAAAAAA==&#10;" stroked="f"/>
                <v:rect id="Rectangle 19940" o:spid="_x0000_s1300" style="position:absolute;left:425;top:11493;width:8973;height:89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Hcl8UA&#10;AADeAAAADwAAAGRycy9kb3ducmV2LnhtbESPQYvCMBSE78L+h/AEb5q2LirVKIu44KoXqwePj+bZ&#10;FpuX0mS1++83guBxmPlmmMWqM7W4U+sqywriUQSCOLe64kLB+fQ9nIFwHlljbZkU/JGD1fKjt8BU&#10;2wcf6Z75QoQSdikqKL1vUildXpJBN7INcfCutjXog2wLqVt8hHJTyySKJtJgxWGhxIbWJeW37Nco&#10;SHB/NtnnVI/jZnNJdvHh8hMflBr0u685CE+df4df9FYHbpJMx/C8E6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UdyXxQAAAN4AAAAPAAAAAAAAAAAAAAAAAJgCAABkcnMv&#10;ZG93bnJldi54bWxQSwUGAAAAAAQABAD1AAAAigMAAAAA&#10;" filled="f" strokeweight=".85pt"/>
                <v:rect id="Rectangle 19941" o:spid="_x0000_s1301" style="position:absolute;left:2533;top:14236;width:4800;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65Y8QA&#10;AADeAAAADwAAAGRycy9kb3ducmV2LnhtbESP3WoCMRSE7wXfIRyhd5p1KSpbo4ggWOmNax/gsDn7&#10;g8nJkqTu9u0boeDlMDPfMNv9aI14kA+dYwXLRQaCuHK640bB9+0034AIEVmjcUwKfinAfjedbLHQ&#10;buArPcrYiAThUKCCNsa+kDJULVkMC9cTJ6923mJM0jdSexwS3BqZZ9lKWuw4LbTY07Gl6l7+WAXy&#10;Vp6GTWl85i55/WU+z9eanFJvs/HwASLSGF/h//ZZK8hX+fod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euWPEAAAA3gAAAA8AAAAAAAAAAAAAAAAAmAIAAGRycy9k&#10;b3ducmV2LnhtbFBLBQYAAAAABAAEAPUAAACJAwAAAAA=&#10;" filled="f" stroked="f">
                  <v:textbox style="mso-fit-shape-to-text:t" inset="0,0,0,0">
                    <w:txbxContent>
                      <w:p w:rsidR="00545758" w:rsidRDefault="00545758" w:rsidP="002278DF">
                        <w:r>
                          <w:rPr>
                            <w:rFonts w:cs="Arial"/>
                            <w:color w:val="000000"/>
                            <w:sz w:val="20"/>
                          </w:rPr>
                          <w:t>POWER</w:t>
                        </w:r>
                      </w:p>
                    </w:txbxContent>
                  </v:textbox>
                </v:rect>
                <v:rect id="Rectangle 19942" o:spid="_x0000_s1302" style="position:absolute;left:7391;top:14236;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c+MQA&#10;AADeAAAADwAAAGRycy9kb3ducmV2LnhtbESP3WoCMRSE7wXfIRyhd5p1oSpbo4ggWOmNax/gsDn7&#10;g8nJkqTu9u0boeDlMDPfMNv9aI14kA+dYwXLRQaCuHK640bB9+0034AIEVmjcUwKfinAfjedbLHQ&#10;buArPcrYiAThUKCCNsa+kDJULVkMC9cTJ6923mJM0jdSexwS3BqZZ9lKWuw4LbTY07Gl6l7+WAXy&#10;Vp6GTWl85i55/WU+z9eanFJvs/HwASLSGF/h//ZZK8hX+fod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SHPjEAAAA3gAAAA8AAAAAAAAAAAAAAAAAmAIAAGRycy9k&#10;b3ducmV2LnhtbFBLBQYAAAAABAAEAPUAAACJAwAAAAA=&#10;" filled="f" stroked="f">
                  <v:textbox style="mso-fit-shape-to-text:t" inset="0,0,0,0">
                    <w:txbxContent>
                      <w:p w:rsidR="00545758" w:rsidRDefault="00545758" w:rsidP="002278DF">
                        <w:r>
                          <w:rPr>
                            <w:rFonts w:cs="Arial"/>
                            <w:color w:val="000000"/>
                            <w:sz w:val="20"/>
                          </w:rPr>
                          <w:t xml:space="preserve"> </w:t>
                        </w:r>
                      </w:p>
                    </w:txbxContent>
                  </v:textbox>
                </v:rect>
                <v:rect id="Rectangle 19943" o:spid="_x0000_s1303" style="position:absolute;left:2216;top:15716;width:543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CCj8QA&#10;AADeAAAADwAAAGRycy9kb3ducmV2LnhtbESP3WoCMRSE74W+QzgF7zTbvVhlaxQRBFu8cfUBDpuz&#10;PzQ5WZLU3b59IwheDjPzDbPZTdaIO/nQO1bwscxAENdO99wquF2PizWIEJE1Gsek4I8C7LZvsw2W&#10;2o18oXsVW5EgHEpU0MU4lFKGuiOLYekG4uQ1zluMSfpWao9jglsj8ywrpMWe00KHAx06qn+qX6tA&#10;XqvjuK6Mz9x33pzN1+nSkFNq/j7tP0FEmuIr/GyftIK8yFcFPO6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Ago/EAAAA3gAAAA8AAAAAAAAAAAAAAAAAmAIAAGRycy9k&#10;b3ducmV2LnhtbFBLBQYAAAAABAAEAPUAAACJAwAAAAA=&#10;" filled="f" stroked="f">
                  <v:textbox style="mso-fit-shape-to-text:t" inset="0,0,0,0">
                    <w:txbxContent>
                      <w:p w:rsidR="00545758" w:rsidRDefault="00545758" w:rsidP="002278DF">
                        <w:r>
                          <w:rPr>
                            <w:rFonts w:cs="Arial"/>
                            <w:color w:val="000000"/>
                            <w:sz w:val="20"/>
                          </w:rPr>
                          <w:t>SOURCE</w:t>
                        </w:r>
                      </w:p>
                    </w:txbxContent>
                  </v:textbox>
                </v:rect>
                <v:rect id="Rectangle 19944" o:spid="_x0000_s1304" style="position:absolute;left:7708;top:15716;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wnFMMA&#10;AADeAAAADwAAAGRycy9kb3ducmV2LnhtbESPzYoCMRCE78K+Q+iFvWnGOajMGkUEQRcvjvsAzaTn&#10;B5POkERnfHsjLOyxqKqvqPV2tEY8yIfOsYL5LANBXDndcaPg93qYrkCEiKzROCYFTwqw3XxM1lho&#10;N/CFHmVsRIJwKFBBG2NfSBmqliyGmeuJk1c7bzEm6RupPQ4Jbo3Ms2whLXacFlrsad9SdSvvVoG8&#10;lodhVRqfuZ+8PpvT8VKTU+rrc9x9g4g0xv/wX/uoFeSLfLmE9510BeTm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8wnFMMAAADeAAAADwAAAAAAAAAAAAAAAACYAgAAZHJzL2Rv&#10;d25yZXYueG1sUEsFBgAAAAAEAAQA9QAAAIgDAAAAAA==&#10;" filled="f" stroked="f">
                  <v:textbox style="mso-fit-shape-to-text:t" inset="0,0,0,0">
                    <w:txbxContent>
                      <w:p w:rsidR="00545758" w:rsidRDefault="00545758" w:rsidP="002278DF">
                        <w:r>
                          <w:rPr>
                            <w:rFonts w:cs="Arial"/>
                            <w:color w:val="000000"/>
                            <w:sz w:val="20"/>
                          </w:rPr>
                          <w:t xml:space="preserve"> </w:t>
                        </w:r>
                      </w:p>
                    </w:txbxContent>
                  </v:textbox>
                </v:rect>
                <v:line id="Line 19945" o:spid="_x0000_s1305" style="position:absolute;visibility:visible;mso-wrap-style:square" from="9398,15925" to="18478,15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2Dm8QAAADeAAAADwAAAGRycy9kb3ducmV2LnhtbERPy2rCQBTdF/yH4Qrd1YlZpBIzEREE&#10;obS0UcTlJXNNgpk7aWaax993FoUuD+ed7SbTioF611hWsF5FIIhLqxuuFFzOx5cNCOeRNbaWScFM&#10;Dnb54inDVNuRv2gofCVCCLsUFdTed6mUrqzJoFvZjjhwd9sb9AH2ldQ9jiHctDKOokQabDg01NjR&#10;oabyUfwYBYmpvqPP2/t1+HjrTsnetZtiXiv1vJz2WxCeJv8v/nOftII4iV/D3nAnXAGZ/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3YObxAAAAN4AAAAPAAAAAAAAAAAA&#10;AAAAAKECAABkcnMvZG93bnJldi54bWxQSwUGAAAAAAQABAD5AAAAkgMAAAAA&#10;" strokeweight=".85pt"/>
                <v:line id="Line 19946" o:spid="_x0000_s1306" style="position:absolute;flip:y;visibility:visible;mso-wrap-style:square" from="9398,18141" to="29781,18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1juH8gAAADeAAAADwAAAGRycy9kb3ducmV2LnhtbESPT2vCQBTE7wW/w/IEb3VjDlpTVxHB&#10;PxcPSSvF2yP7mqTJvg3ZVaOf3i0Uehxm5jfMYtWbRlypc5VlBZNxBII4t7riQsHnx/b1DYTzyBob&#10;y6TgTg5Wy8HLAhNtb5zSNfOFCBB2CSoovW8TKV1ekkE3ti1x8L5tZ9AH2RVSd3gLcNPIOIqm0mDF&#10;YaHEljYl5XV2MQrO6c8uO9fpV1087Hafpcf94XRUajTs1+8gPPX+P/zXPmgF8TSezeH3TrgCcvkE&#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1juH8gAAADeAAAADwAAAAAA&#10;AAAAAAAAAAChAgAAZHJzL2Rvd25yZXYueG1sUEsFBgAAAAAEAAQA+QAAAJYDAAAAAA==&#10;" strokeweight=".85pt"/>
                <v:line id="Line 19947" o:spid="_x0000_s1307" style="position:absolute;flip:y;visibility:visible;mso-wrap-style:square" from="11404,22675" to="11830,226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7c3pcUAAADeAAAADwAAAGRycy9kb3ducmV2LnhtbESPy4rCMBSG9wO+QzjC7MbULkSqUQbB&#10;y8ZFqyLuDs2x7bQ5KU3Ujk9vFoLLn//GN1/2phF36lxlWcF4FIEgzq2uuFBwPKx/piCcR9bYWCYF&#10;/+RguRh8zTHR9sEp3TNfiDDCLkEFpfdtIqXLSzLoRrYlDt7VdgZ9kF0hdYePMG4aGUfRRBqsODyU&#10;2NKqpLzObkbBJf3bZJc6PdfF0663Wbrf7k57pb6H/e8MhKfef8Lv9k4riCfxNAAEnIACcvE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7c3pcUAAADeAAAADwAAAAAAAAAA&#10;AAAAAAChAgAAZHJzL2Rvd25yZXYueG1sUEsFBgAAAAAEAAQA+QAAAJMDAAAAAA==&#10;" strokeweight=".85pt"/>
                <v:line id="Line 19948" o:spid="_x0000_s1308" style="position:absolute;visibility:visible;mso-wrap-style:square" from="11195,22466" to="12039,224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JaIcYAAADeAAAADwAAAGRycy9kb3ducmV2LnhtbESPQWvCQBSE7wX/w/KE3uomOYQQXUUE&#10;QShKTUU8PrLPJJh9G7PbGP+9Wyj0OMzMN8xiNZpWDNS7xrKCeBaBIC6tbrhScPrefmQgnEfW2Fom&#10;BU9ysFpO3haYa/vgIw2Fr0SAsMtRQe19l0vpypoMupntiIN3tb1BH2RfSd3jI8BNK5MoSqXBhsNC&#10;jR1taipvxY9RkJrqHn1d9ufh8Nnt0rVrs+IZK/U+HddzEJ5G/x/+a++0giRNshh+74QrIJc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yWiHGAAAA3gAAAA8AAAAAAAAA&#10;AAAAAAAAoQIAAGRycy9kb3ducmV2LnhtbFBLBQYAAAAABAAEAPkAAACUAwAAAAA=&#10;" strokeweight=".85pt"/>
                <v:line id="Line 19949" o:spid="_x0000_s1309" style="position:absolute;visibility:visible;mso-wrap-style:square" from="10985,22256" to="12249,22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EVsUAAADeAAAADwAAAGRycy9kb3ducmV2LnhtbESPQYvCMBSE78L+h/AWvGlqD6V0jSLC&#10;giC7aJXF46N5tsXmpdvEWv+9EQSPw8x8w8yXg2lET52rLSuYTSMQxIXVNZcKjofvSQrCeWSNjWVS&#10;cCcHy8XHaI6ZtjfeU5/7UgQIuwwVVN63mZSuqMigm9qWOHhn2xn0QXal1B3eAtw0Mo6iRBqsOSxU&#10;2NK6ouKSX42CxJT/0e7089f/bttNsnJNmt9nSo0/h9UXCE+Df4df7Y1WECdxGsPzTrgCcvE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DEVsUAAADeAAAADwAAAAAAAAAA&#10;AAAAAAChAgAAZHJzL2Rvd25yZXYueG1sUEsFBgAAAAAEAAQA+QAAAJMDAAAAAA==&#10;" strokeweight=".85pt"/>
                <v:line id="Line 19950" o:spid="_x0000_s1310" style="position:absolute;visibility:visible;mso-wrap-style:square" from="11614,18141" to="11620,222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xhzcYAAADeAAAADwAAAGRycy9kb3ducmV2LnhtbESPQWvCQBSE70L/w/IKvZmNKYQQXUWE&#10;glBaNErp8ZF9JsHs2zS7jfHfu4LgcZiZb5jFajStGKh3jWUFsygGQVxa3XCl4Hj4mGYgnEfW2Fom&#10;BVdysFq+TBaYa3vhPQ2Fr0SAsMtRQe19l0vpypoMush2xME72d6gD7KvpO7xEuCmlUkcp9Jgw2Gh&#10;xo42NZXn4t8oSE31F+9+v36G789um65dmxXXmVJvr+N6DsLT6J/hR3urFSRpkr3D/U64AnJ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sYc3GAAAA3gAAAA8AAAAAAAAA&#10;AAAAAAAAoQIAAGRycy9kb3ducmV2LnhtbFBLBQYAAAAABAAEAPkAAACUAwAAAAA=&#10;" strokeweight=".85pt"/>
                <v:rect id="Rectangle 19951" o:spid="_x0000_s1311" style="position:absolute;left:9925;top:14236;width:89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vJRMQA&#10;AADeAAAADwAAAGRycy9kb3ducmV2LnhtbESP3WoCMRSE74W+QzgF7zTbRWTZGkUEQYs3rj7AYXP2&#10;hyYnS5K669s3QqGXw8x8w2x2kzXiQT70jhV8LDMQxLXTPbcK7rfjogARIrJG45gUPCnAbvs222Cp&#10;3chXelSxFQnCoUQFXYxDKWWoO7IYlm4gTl7jvMWYpG+l9jgmuDUyz7K1tNhzWuhwoENH9Xf1YxXI&#10;W3Uci8r4zH3lzcWcT9eGnFLz92n/CSLSFP/Df+2TVpCv82IFrzvpCs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7LyUTEAAAA3gAAAA8AAAAAAAAAAAAAAAAAmAIAAGRycy9k&#10;b3ducmV2LnhtbFBLBQYAAAAABAAEAPUAAACJAwAAAAA=&#10;" filled="f" stroked="f">
                  <v:textbox style="mso-fit-shape-to-text:t" inset="0,0,0,0">
                    <w:txbxContent>
                      <w:p w:rsidR="00545758" w:rsidRDefault="00545758" w:rsidP="002278DF">
                        <w:r>
                          <w:rPr>
                            <w:rFonts w:cs="Arial"/>
                            <w:b/>
                            <w:bCs/>
                            <w:color w:val="000000"/>
                          </w:rPr>
                          <w:t>+</w:t>
                        </w:r>
                      </w:p>
                    </w:txbxContent>
                  </v:textbox>
                </v:rect>
                <v:rect id="Rectangle 19952" o:spid="_x0000_s1312" style="position:absolute;left:10769;top:14236;width:42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ds38QA&#10;AADeAAAADwAAAGRycy9kb3ducmV2LnhtbESP3WoCMRSE74W+QzgF7zTbBWXZGkUEQYs3rj7AYXP2&#10;hyYnS5K669s3QqGXw8x8w2x2kzXiQT70jhV8LDMQxLXTPbcK7rfjogARIrJG45gUPCnAbvs222Cp&#10;3chXelSxFQnCoUQFXYxDKWWoO7IYlm4gTl7jvMWYpG+l9jgmuDUyz7K1tNhzWuhwoENH9Xf1YxXI&#10;W3Uci8r4zH3lzcWcT9eGnFLz92n/CSLSFP/Df+2TVpCv82IFrzvpCs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HbN/EAAAA3gAAAA8AAAAAAAAAAAAAAAAAmAIAAGRycy9k&#10;b3ducmV2LnhtbFBLBQYAAAAABAAEAPUAAACJAwAAAAA=&#10;" filled="f" stroked="f">
                  <v:textbox style="mso-fit-shape-to-text:t" inset="0,0,0,0">
                    <w:txbxContent>
                      <w:p w:rsidR="00545758" w:rsidRDefault="00545758" w:rsidP="002278DF">
                        <w:r>
                          <w:rPr>
                            <w:rFonts w:cs="Arial"/>
                            <w:b/>
                            <w:bCs/>
                            <w:color w:val="000000"/>
                          </w:rPr>
                          <w:t xml:space="preserve"> </w:t>
                        </w:r>
                      </w:p>
                    </w:txbxContent>
                  </v:textbox>
                </v:rect>
                <v:line id="Line 19953" o:spid="_x0000_s1313" style="position:absolute;visibility:visible;mso-wrap-style:square" from="36328,15925" to="46151,15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vCVcYAAADeAAAADwAAAGRycy9kb3ducmV2LnhtbESPQWvCQBSE7wX/w/KE3urGHJYQXUUK&#10;glCUNor0+Mi+JqHZtzG7jfHfdwXB4zAz3zDL9WhbMVDvG8ca5rMEBHHpTMOVhtNx+5aB8AHZYOuY&#10;NNzIw3o1eVlibtyVv2goQiUihH2OGuoQulxKX9Zk0c9cRxy9H9dbDFH2lTQ9XiPctjJNEiUtNhwX&#10;auzovabyt/izGpStLsnn9/48HD66ndr4Nituc61fp+NmASLQGJ7hR3tnNKQqzRTc78Qr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zbwlXGAAAA3gAAAA8AAAAAAAAA&#10;AAAAAAAAoQIAAGRycy9kb3ducmV2LnhtbFBLBQYAAAAABAAEAPkAAACUAwAAAAA=&#10;" strokeweight=".85pt"/>
                <v:rect id="Rectangle 19954" o:spid="_x0000_s1314" style="position:absolute;left:431;top:628;width:8979;height:6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qs8UA&#10;AADeAAAADwAAAGRycy9kb3ducmV2LnhtbESPQYvCMBSE7wv+h/AEb2vauqhUo4go6K4XqwePj+bZ&#10;FpuX0kSt/36zsOBxmPlmmPmyM7V4UOsqywriYQSCOLe64kLB+bT9nIJwHlljbZkUvMjBctH7mGOq&#10;7ZOP9Mh8IUIJuxQVlN43qZQuL8mgG9qGOHhX2xr0QbaF1C0+Q7mpZRJFY2mw4rBQYkPrkvJbdjcK&#10;Evw5m+xrokdxs7kk3/Hhso8PSg363WoGwlPn3+F/eqcDN06mE/i7E66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v6qzxQAAAN4AAAAPAAAAAAAAAAAAAAAAAJgCAABkcnMv&#10;ZG93bnJldi54bWxQSwUGAAAAAAQABAD1AAAAigMAAAAA&#10;" filled="f" strokeweight=".85pt"/>
                <v:rect id="Rectangle 19955" o:spid="_x0000_s1315" style="position:absolute;left:2959;top:2000;width:416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bDQb8A&#10;AADeAAAADwAAAGRycy9kb3ducmV2LnhtbERPy4rCMBTdD/gP4QqzG9PpQko1igwIKm6sfsCluX1g&#10;clOSaOvfm8WAy8N5r7eTNeJJPvSOFfwuMhDEtdM9twpu1/1PASJEZI3GMSl4UYDtZva1xlK7kS/0&#10;rGIrUgiHEhV0MQ6llKHuyGJYuIE4cY3zFmOCvpXa45jCrZF5li2lxZ5TQ4cD/XVU36uHVSCv1X4s&#10;KuMzd8qbszkeLg05pb7n024FItIUP+J/90EryJd5kfamO+kKyM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hsNBvwAAAN4AAAAPAAAAAAAAAAAAAAAAAJgCAABkcnMvZG93bnJl&#10;di54bWxQSwUGAAAAAAQABAD1AAAAhAMAAAAA&#10;" filled="f" stroked="f">
                  <v:textbox style="mso-fit-shape-to-text:t" inset="0,0,0,0">
                    <w:txbxContent>
                      <w:p w:rsidR="00545758" w:rsidRDefault="00545758" w:rsidP="002278DF">
                        <w:r>
                          <w:rPr>
                            <w:rFonts w:cs="Arial"/>
                            <w:color w:val="000000"/>
                            <w:sz w:val="20"/>
                          </w:rPr>
                          <w:t>PULSE</w:t>
                        </w:r>
                      </w:p>
                    </w:txbxContent>
                  </v:textbox>
                </v:rect>
                <v:rect id="Rectangle 19956" o:spid="_x0000_s1316" style="position:absolute;left:7073;top:2000;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pm2sQA&#10;AADeAAAADwAAAGRycy9kb3ducmV2LnhtbESP3WoCMRSE74W+QzgF7zTbvZB1axQRBFu8cfUBDpuz&#10;PzQ5WZLU3b59IwheDjPzDbPZTdaIO/nQO1bwscxAENdO99wquF2PiwJEiMgajWNS8EcBdtu32QZL&#10;7Ua+0L2KrUgQDiUq6GIcSilD3ZHFsHQDcfIa5y3GJH0rtccxwa2ReZatpMWe00KHAx06qn+qX6tA&#10;XqvjWFTGZ+47b87m63RpyCk1f5/2nyAiTfEVfrZPWkG+yos1PO6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DKZtrEAAAA3gAAAA8AAAAAAAAAAAAAAAAAmAIAAGRycy9k&#10;b3ducmV2LnhtbFBLBQYAAAAABAAEAPUAAACJAwAAAAA=&#10;" filled="f" stroked="f">
                  <v:textbox style="mso-fit-shape-to-text:t" inset="0,0,0,0">
                    <w:txbxContent>
                      <w:p w:rsidR="00545758" w:rsidRDefault="00545758" w:rsidP="002278DF">
                        <w:r>
                          <w:rPr>
                            <w:rFonts w:cs="Arial"/>
                            <w:color w:val="000000"/>
                            <w:sz w:val="20"/>
                          </w:rPr>
                          <w:t xml:space="preserve"> </w:t>
                        </w:r>
                      </w:p>
                    </w:txbxContent>
                  </v:textbox>
                </v:rect>
                <v:rect id="Rectangle 19957" o:spid="_x0000_s1317" style="position:absolute;left:1054;top:3562;width:8344;height:20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dxQMYA&#10;AADeAAAADwAAAGRycy9kb3ducmV2LnhtbESPzWrCQBSF9wXfYbhCd3XSLIKJjiJVSZatFqy7S+aa&#10;BDN3QmZM0j59Z1Ho8nD++NbbybRioN41lhW8LiIQxKXVDVcKPs/HlyUI55E1tpZJwTc52G5mT2vM&#10;tB35g4aTr0QYYZehgtr7LpPSlTUZdAvbEQfvZnuDPsi+krrHMYybVsZRlEiDDYeHGjt6q6m8nx5G&#10;Qb7sdl+F/Rmr9nDNL++XdH9OvVLP82m3AuFp8v/hv3ahFcRJnAaAgBNQ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dxQMYAAADeAAAADwAAAAAAAAAAAAAAAACYAgAAZHJz&#10;L2Rvd25yZXYueG1sUEsFBgAAAAAEAAQA9QAAAIsDAAAAAA==&#10;" filled="f" stroked="f">
                  <v:textbox inset="0,0,0,0">
                    <w:txbxContent>
                      <w:p w:rsidR="00545758" w:rsidRDefault="00545758" w:rsidP="002278DF">
                        <w:r>
                          <w:rPr>
                            <w:rFonts w:cs="Arial"/>
                            <w:color w:val="000000"/>
                            <w:sz w:val="20"/>
                          </w:rPr>
                          <w:t>GENERATOR</w:t>
                        </w:r>
                      </w:p>
                    </w:txbxContent>
                  </v:textbox>
                </v:rect>
                <v:rect id="Rectangle 19958" o:spid="_x0000_s1318" style="position:absolute;left:9080;top:3479;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X8AcMA&#10;AADeAAAADwAAAGRycy9kb3ducmV2LnhtbESPzYoCMRCE7wu+Q2jB25pxDuLOGkUEwRUvjvsAzaTn&#10;B5POkERn9u2NIOyxqKqvqPV2tEY8yIfOsYLFPANBXDndcaPg93r4XIEIEVmjcUwK/ijAdjP5WGOh&#10;3cAXepSxEQnCoUAFbYx9IWWoWrIY5q4nTl7tvMWYpG+k9jgkuDUyz7KltNhxWmixp31L1a28WwXy&#10;Wh6GVWl85k55fTY/x0tNTqnZdNx9g4g0xv/wu33UCvJl/rWA1510Be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2X8AcMAAADeAAAADwAAAAAAAAAAAAAAAACYAgAAZHJzL2Rv&#10;d25yZXYueG1sUEsFBgAAAAAEAAQA9QAAAIgDAAAAAA==&#10;" filled="f" stroked="f">
                  <v:textbox style="mso-fit-shape-to-text:t" inset="0,0,0,0">
                    <w:txbxContent>
                      <w:p w:rsidR="00545758" w:rsidRDefault="00545758" w:rsidP="002278DF">
                        <w:r>
                          <w:rPr>
                            <w:rFonts w:cs="Arial"/>
                            <w:color w:val="000000"/>
                            <w:sz w:val="20"/>
                          </w:rPr>
                          <w:t xml:space="preserve"> </w:t>
                        </w:r>
                      </w:p>
                    </w:txbxContent>
                  </v:textbox>
                </v:rect>
                <v:rect id="Rectangle 19959" o:spid="_x0000_s1319" style="position:absolute;left:45408;top:2635;width:8979;height:6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PqW8YA&#10;AADeAAAADwAAAGRycy9kb3ducmV2LnhtbESPQWvCQBSE7wX/w/KE3uquqYaaZiMiCAXroVro9ZF9&#10;JqHZtzG7avrvu4LgcZiZb5h8OdhWXKj3jWMN04kCQVw603Cl4fuweXkD4QOywdYxafgjD8ti9JRj&#10;ZtyVv+iyD5WIEPYZaqhD6DIpfVmTRT9xHXH0jq63GKLsK2l6vEa4bWWiVCotNhwXauxoXVP5uz9b&#10;DZjOzGl3fP08bM8pLqpBbeY/Suvn8bB6BxFoCI/wvf1hNCRpskjgdideAV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PqW8YAAADeAAAADwAAAAAAAAAAAAAAAACYAgAAZHJz&#10;L2Rvd25yZXYueG1sUEsFBgAAAAAEAAQA9QAAAIsDAAAAAA==&#10;" stroked="f"/>
                <v:rect id="Rectangle 19960" o:spid="_x0000_s1320" style="position:absolute;left:45408;top:2635;width:8979;height:66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06bccA&#10;AADeAAAADwAAAGRycy9kb3ducmV2LnhtbESPQWvCQBSE74X+h+UVetNNokSNrlJKC23NxejB4yP7&#10;TEKzb0N2a+K/7xaEHoeZb4bZ7EbTiiv1rrGsIJ5GIIhLqxuuFJyO75MlCOeRNbaWScGNHOy2jw8b&#10;zLQd+EDXwlcilLDLUEHtfZdJ6cqaDLqp7YiDd7G9QR9kX0nd4xDKTSuTKEqlwYbDQo0dvdZUfhc/&#10;RkGC+5Mp5gs9i7u3c/IV5+fPOFfq+Wl8WYPwNPr/8J3+0IFLk9UM/u6EKyC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tdOm3HAAAA3gAAAA8AAAAAAAAAAAAAAAAAmAIAAGRy&#10;cy9kb3ducmV2LnhtbFBLBQYAAAAABAAEAPUAAACMAwAAAAA=&#10;" filled="f" strokeweight=".85pt"/>
                <v:rect id="Rectangle 19961" o:spid="_x0000_s1321" style="position:absolute;left:45624;top:7594;width:7962;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fmcQA&#10;AADeAAAADwAAAGRycy9kb3ducmV2LnhtbESP3WoCMRSE7wXfIRzBO812EdGtUYog2OKNqw9w2Jz9&#10;ocnJkkR3+/ZNoeDlMDPfMLvDaI14kg+dYwVvywwEceV0x42C++202IAIEVmjcUwKfijAYT+d7LDQ&#10;buArPcvYiAThUKCCNsa+kDJULVkMS9cTJ6923mJM0jdSexwS3BqZZ9laWuw4LbTY07Gl6rt8WAXy&#10;Vp6GTWl85r7y+mI+z9eanFLz2fjxDiLSGF/h//ZZK8jX+XYF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SX5nEAAAA3gAAAA8AAAAAAAAAAAAAAAAAmAIAAGRycy9k&#10;b3ducmV2LnhtbFBLBQYAAAAABAAEAPUAAACJAwAAAAA=&#10;" filled="f" stroked="f">
                  <v:textbox style="mso-fit-shape-to-text:t" inset="0,0,0,0">
                    <w:txbxContent>
                      <w:p w:rsidR="00545758" w:rsidRDefault="00545758" w:rsidP="002278DF">
                        <w:r>
                          <w:rPr>
                            <w:rFonts w:cs="Arial"/>
                            <w:color w:val="000000"/>
                            <w:sz w:val="16"/>
                            <w:szCs w:val="16"/>
                          </w:rPr>
                          <w:t>OSCILLOSCOPE</w:t>
                        </w:r>
                      </w:p>
                    </w:txbxContent>
                  </v:textbox>
                </v:rect>
                <v:rect id="Rectangle 19962" o:spid="_x0000_s1322" style="position:absolute;left:53651;top:7594;width:28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76AsQA&#10;AADeAAAADwAAAGRycy9kb3ducmV2LnhtbESP3WoCMRSE7wXfIRzBO812QdGtUYog2OKNqw9w2Jz9&#10;ocnJkkR3+/ZNoeDlMDPfMLvDaI14kg+dYwVvywwEceV0x42C++202IAIEVmjcUwKfijAYT+d7LDQ&#10;buArPcvYiAThUKCCNsa+kDJULVkMS9cTJ6923mJM0jdSexwS3BqZZ9laWuw4LbTY07Gl6rt8WAXy&#10;Vp6GTWl85r7y+mI+z9eanFLz2fjxDiLSGF/h//ZZK8jX+XYF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e+gLEAAAA3gAAAA8AAAAAAAAAAAAAAAAAmAIAAGRycy9k&#10;b3ducmV2LnhtbFBLBQYAAAAABAAEAPUAAACJAwAAAAA=&#10;" filled="f" stroked="f">
                  <v:textbox style="mso-fit-shape-to-text:t" inset="0,0,0,0">
                    <w:txbxContent>
                      <w:p w:rsidR="00545758" w:rsidRDefault="00545758" w:rsidP="002278DF">
                        <w:r>
                          <w:rPr>
                            <w:rFonts w:cs="Arial"/>
                            <w:color w:val="000000"/>
                            <w:sz w:val="16"/>
                            <w:szCs w:val="16"/>
                          </w:rPr>
                          <w:t xml:space="preserve"> </w:t>
                        </w:r>
                      </w:p>
                    </w:txbxContent>
                  </v:textbox>
                </v:rect>
                <v:rect id="Rectangle 19963" o:spid="_x0000_s1323" style="position:absolute;left:45942;top:3162;width:3905;height:3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9jsWMYA&#10;AADeAAAADwAAAGRycy9kb3ducmV2LnhtbESPT2sCMRTE74V+h/AKvdWkWxt0NUopCILtwT/g9bF5&#10;7i5uXrabqOu3bwTB4zAzv2Gm89414kxdqD0beB8oEMSFtzWXBnbbxdsIRIjIFhvPZOBKAeaz56cp&#10;5tZfeE3nTSxFgnDI0UAVY5tLGYqKHIaBb4mTd/Cdw5hkV0rb4SXBXSMzpbR0WHNaqLCl74qK4+bk&#10;DKAe2r/fw8fPdnXSOC57tfjcK2NeX/qvCYhIfXyE7+2lNZDpbKzhdidd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9jsWMYAAADeAAAADwAAAAAAAAAAAAAAAACYAgAAZHJz&#10;L2Rvd25yZXYueG1sUEsFBgAAAAAEAAQA9QAAAIsDAAAAAA==&#10;" stroked="f"/>
                <v:rect id="Rectangle 19964" o:spid="_x0000_s1324" style="position:absolute;left:45942;top:3162;width:3905;height:33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Y8bsYA&#10;AADeAAAADwAAAGRycy9kb3ducmV2LnhtbESPQWvCQBSE7wX/w/IEb3WTKFpTV5FSQa2XRg8eH9nX&#10;JJh9G7Krxn/vCkKPw8w3w8yXnanFlVpXWVYQDyMQxLnVFRcKjof1+wcI55E11pZJwZ0cLBe9tzmm&#10;2t74l66ZL0QoYZeigtL7JpXS5SUZdEPbEAfvz7YGfZBtIXWLt1BuaplE0UQarDgslNjQV0n5ObsY&#10;BQn+HE02nupR3Hyfkl28P23jvVKDfrf6BOGp8//hF73RgZsksyk874QrIB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Y8bsYAAADeAAAADwAAAAAAAAAAAAAAAACYAgAAZHJz&#10;L2Rvd25yZXYueG1sUEsFBgAAAAAEAAQA9QAAAIsDAAAAAA==&#10;" filled="f" strokeweight=".85pt"/>
                <v:shape id="Freeform 19965" o:spid="_x0000_s1325" style="position:absolute;left:43192;top:8223;width:2216;height:9918;visibility:visible;mso-wrap-style:square;v-text-anchor:top" coordsize="349,15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HsQA&#10;AADeAAAADwAAAGRycy9kb3ducmV2LnhtbERPTWuDQBC9F/IflgnkUpI1QqUx2YRQCHjooVoDOQ7u&#10;RCXurLhbo/++eyj0+Hjfh9NkOjHS4FrLCrabCARxZXXLtYLy+7J+B+E8ssbOMimYycHpuHg5YKrt&#10;k3MaC1+LEMIuRQWN930qpasaMug2ticO3N0OBn2AQy31gM8QbjoZR1EiDbYcGhrs6aOh6lH8GAXj&#10;buvfslKXicxv1zn5ukefr6NSq+V03oPwNPl/8Z870wriJN6FveFOuALy+A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vr/x7EAAAA3gAAAA8AAAAAAAAAAAAAAAAAmAIAAGRycy9k&#10;b3ducmV2LnhtbFBLBQYAAAAABAAEAPUAAACJAwAAAAA=&#10;" path="m,1562l,,349,e" filled="f" strokeweight=".85pt">
                  <v:path arrowok="t" o:connecttype="custom" o:connectlocs="0,2147483646;0,0;2147483646,0" o:connectangles="0,0,0"/>
                </v:shape>
                <v:shape id="Freeform 19966" o:spid="_x0000_s1326" style="position:absolute;left:41395;top:7061;width:4013;height:8864;visibility:visible;mso-wrap-style:square;v-text-anchor:top" coordsize="632,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EpZMUA&#10;AADeAAAADwAAAGRycy9kb3ducmV2LnhtbESPQWvCQBSE70L/w/IK3nTTgFpTVylFQdCLaQo9vmZf&#10;k2D2bciuJvn3riB4HGbmG2a16U0trtS6yrKCt2kEgji3uuJCQfa9m7yDcB5ZY22ZFAzkYLN+Ga0w&#10;0bbjE11TX4gAYZeggtL7JpHS5SUZdFPbEAfv37YGfZBtIXWLXYCbWsZRNJcGKw4LJTb0VVJ+Ti9G&#10;wYyPkg4/ePrr3JAtUrsdfs+RUuPX/vMDhKfeP8OP9l4riOfxcgn3O+EK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ISlkxQAAAN4AAAAPAAAAAAAAAAAAAAAAAJgCAABkcnMv&#10;ZG93bnJldi54bWxQSwUGAAAAAAQABAD1AAAAigMAAAAA&#10;" path="m,1396l,,632,e" filled="f" strokeweight=".85pt">
                  <v:path arrowok="t" o:connecttype="custom" o:connectlocs="0,2147483646;0,0;2147483646,0" o:connectangles="0,0,0"/>
                </v:shape>
                <v:shape id="Freeform 19967" o:spid="_x0000_s1327" style="position:absolute;left:41186;top:15716;width:425;height:419;visibility:visible;mso-wrap-style:square;v-text-anchor:top" coordsize="6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MocYA&#10;AADeAAAADwAAAGRycy9kb3ducmV2LnhtbESPTWvCQBCG7wX/wzKCl6IbLQ0ldRVbKBShQm3F65id&#10;ZoPZ2TQ7avrv3UPB48v7xTNf9r5RZ+piHdjAdJKBIi6Drbky8P31Nn4CFQXZYhOYDPxRhOVicDfH&#10;woYLf9J5K5VKIxwLNOBE2kLrWDryGCehJU7eT+g8SpJdpW2HlzTuGz3Lslx7rDk9OGzp1VF53J68&#10;gV+Rw4v78PvNfX5Y73bTsn5cR2NGw371DEqol1v4v/1uDczyhywBJJyEAnp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pJMocYAAADeAAAADwAAAAAAAAAAAAAAAACYAgAAZHJz&#10;L2Rvd25yZXYueG1sUEsFBgAAAAAEAAQA9QAAAIsDAAAAAA==&#10;" path="m,33l17,16r16,l33,,50,16r17,l67,33r,16l50,66r-17,l17,49,,33xe" fillcolor="black" stroked="f">
                  <v:path arrowok="t" o:connecttype="custom" o:connectlocs="0,2147483646;2147483646,2147483646;2147483646,2147483646;2147483646,0;2147483646,2147483646;2147483646,2147483646;2147483646,2147483646;2147483646,2147483646;2147483646,2147483646;2147483646,2147483646;2147483646,2147483646;2147483646,2147483646;0,2147483646" o:connectangles="0,0,0,0,0,0,0,0,0,0,0,0,0"/>
                </v:shape>
                <v:shape id="Freeform 19968" o:spid="_x0000_s1328" style="position:absolute;left:41186;top:15716;width:425;height:419;visibility:visible;mso-wrap-style:square;v-text-anchor:top" coordsize="6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6MoccA&#10;AADeAAAADwAAAGRycy9kb3ducmV2LnhtbESPQWvCQBSE74X+h+UVvNXdWJA2dRVRAi2UgjG012f2&#10;mQSzb2N21fjv3ULB4zAz3zCzxWBbcabeN441JGMFgrh0puFKQ7HNnl9B+IBssHVMGq7kYTF/fJhh&#10;atyFN3TOQyUihH2KGuoQulRKX9Zk0Y9dRxy9vesthij7SpoeLxFuWzlRaiotNhwXauxoVVN5yE9W&#10;w9cvJcts81aoz3Vuf76zY7HbHbUePQ3LdxCBhnAP/7c/jIbJ9EUl8HcnXgE5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nOjKHHAAAA3gAAAA8AAAAAAAAAAAAAAAAAmAIAAGRy&#10;cy9kb3ducmV2LnhtbFBLBQYAAAAABAAEAPUAAACMAwAAAAA=&#10;" path="m,33l17,16r16,l33,,50,16r17,l67,33r,16l50,66r-17,l17,49,,33xe" filled="f" strokeweight=".85pt">
                  <v:path arrowok="t" o:connecttype="custom" o:connectlocs="0,2147483646;2147483646,2147483646;2147483646,2147483646;2147483646,0;2147483646,2147483646;2147483646,2147483646;2147483646,2147483646;2147483646,2147483646;2147483646,2147483646;2147483646,2147483646;2147483646,2147483646;2147483646,2147483646;0,2147483646" o:connectangles="0,0,0,0,0,0,0,0,0,0,0,0,0"/>
                </v:shape>
                <v:shape id="Freeform 19969" o:spid="_x0000_s1329" style="position:absolute;left:42983;top:18034;width:419;height:425;visibility:visible;mso-wrap-style:square;v-text-anchor:top" coordsize="6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YUMYA&#10;AADeAAAADwAAAGRycy9kb3ducmV2LnhtbESPQWvCQBSE7wX/w/IEb3VjUkKbuooIij300NQf8Jp9&#10;zQazb8PuqtFf3y0Uehxm5htmuR5tLy7kQ+dYwWKegSBunO64VXD83D0+gwgRWWPvmBTcKMB6NXlY&#10;YqXdlT/oUsdWJAiHChWYGIdKytAYshjmbiBO3rfzFmOSvpXa4zXBbS/zLCulxY7TgsGBtoaaU322&#10;CsraHN8b3hcdnl6+tH96u7fFoNRsOm5eQUQa43/4r33QCvKyyHL4vZOugFz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YUMYAAADeAAAADwAAAAAAAAAAAAAAAACYAgAAZHJz&#10;L2Rvd25yZXYueG1sUEsFBgAAAAAEAAQA9QAAAIsDAAAAAA==&#10;" path="m,17r,l,,33,,50,r,17l66,17,50,33r,17l33,67,,50,,33,,17xe" fillcolor="black" stroked="f">
                  <v:path arrowok="t" o:connecttype="custom" o:connectlocs="0,2147483646;0,2147483646;0,0;2147483646,0;2147483646,0;2147483646,2147483646;2147483646,2147483646;2147483646,2147483646;2147483646,2147483646;2147483646,2147483646;0,2147483646;0,2147483646;0,2147483646" o:connectangles="0,0,0,0,0,0,0,0,0,0,0,0,0"/>
                </v:shape>
                <v:shape id="Freeform 19970" o:spid="_x0000_s1330" style="position:absolute;left:42983;top:18034;width:419;height:425;visibility:visible;mso-wrap-style:square;v-text-anchor:top" coordsize="66,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HFusYA&#10;AADeAAAADwAAAGRycy9kb3ducmV2LnhtbESPT2sCMRTE74V+h/AKvdVkV1hkNYoULPYi+Af1+Ng8&#10;N4ubl2WT6vbbm0LB4zAzv2Fmi8G14kZ9aDxryEYKBHHlTcO1hsN+9TEBESKywdYzafilAIv568sM&#10;S+PvvKXbLtYiQTiUqMHG2JVShsqSwzDyHXHyLr53GJPsa2l6vCe4a2WuVCEdNpwWLHb0aam67n6c&#10;hu+NnVyyfHOMp1WRFfnXOVOntdbvb8NyCiLSEJ/h//baaMiLsRrD3510Be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rHFusYAAADeAAAADwAAAAAAAAAAAAAAAACYAgAAZHJz&#10;L2Rvd25yZXYueG1sUEsFBgAAAAAEAAQA9QAAAIsDAAAAAA==&#10;" path="m,17r,l,,33,,50,r,17l66,17,50,33r,17l33,67,,50,,33,,17xe" filled="f" strokeweight=".85pt">
                  <v:path arrowok="t" o:connecttype="custom" o:connectlocs="0,2147483646;0,2147483646;0,0;2147483646,0;2147483646,0;2147483646,2147483646;2147483646,2147483646;2147483646,2147483646;2147483646,2147483646;2147483646,2147483646;0,2147483646;0,2147483646;0,2147483646" o:connectangles="0,0,0,0,0,0,0,0,0,0,0,0,0"/>
                </v:shape>
                <v:rect id="Rectangle 19971" o:spid="_x0000_s1331" style="position:absolute;left:30194;top:1701;width:7086;height:67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ftWcgA&#10;AADeAAAADwAAAGRycy9kb3ducmV2LnhtbESPQWvCQBSE7wX/w/KE3uqmtohGVxFtSY41Cra3R/aZ&#10;hGbfhuw2SfvrXaHgcZiZb5jVZjC16Kh1lWUFz5MIBHFudcWFgtPx/WkOwnlkjbVlUvBLDjbr0cMK&#10;Y217PlCX+UIECLsYFZTeN7GULi/JoJvYhjh4F9sa9EG2hdQt9gFuajmNopk0WHFYKLGhXUn5d/Zj&#10;FCTzZvuZ2r++qN++kvPHebE/LrxSj+NhuwThafD38H871Qqms5foF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V+1ZyAAAAN4AAAAPAAAAAAAAAAAAAAAAAJgCAABk&#10;cnMvZG93bnJldi54bWxQSwUGAAAAAAQABAD1AAAAjQMAAAAA&#10;" filled="f" stroked="f">
                  <v:textbox inset="0,0,0,0">
                    <w:txbxContent>
                      <w:p w:rsidR="00545758" w:rsidRDefault="00545758" w:rsidP="002278DF">
                        <w:r>
                          <w:rPr>
                            <w:rFonts w:cs="Arial"/>
                            <w:color w:val="000000"/>
                            <w:sz w:val="18"/>
                            <w:szCs w:val="18"/>
                          </w:rPr>
                          <w:t>Solar 6220 injection</w:t>
                        </w:r>
                        <w:r>
                          <w:t xml:space="preserve"> </w:t>
                        </w:r>
                        <w:r>
                          <w:rPr>
                            <w:rFonts w:cs="Arial"/>
                            <w:color w:val="000000"/>
                            <w:sz w:val="18"/>
                            <w:szCs w:val="18"/>
                          </w:rPr>
                          <w:t>transformer or equivalent</w:t>
                        </w:r>
                      </w:p>
                    </w:txbxContent>
                  </v:textbox>
                </v:rect>
                <v:rect id="Rectangle 19972" o:spid="_x0000_s1332" style="position:absolute;left:35693;top:3473;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VgGMQA&#10;AADeAAAADwAAAGRycy9kb3ducmV2LnhtbESP3WoCMRSE7wt9h3AK3tWkWyqyNUopCFa8ce0DHDZn&#10;f2hysiTRXd/eCEIvh5n5hlltJmfFhULsPWt4mysQxLU3Pbcafk/b1yWImJANWs+k4UoRNuvnpxWW&#10;xo98pEuVWpEhHEvU0KU0lFLGuiOHce4H4uw1PjhMWYZWmoBjhjsrC6UW0mHPeaHDgb47qv+qs9Mg&#10;T9V2XFY2KL8vmoP92R0b8lrPXqavTxCJpvQffrR3RkOxeFcf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1YBj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rect id="Rectangle 19973" o:spid="_x0000_s1333" style="position:absolute;left:37280;top:4845;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f+b8QA&#10;AADeAAAADwAAAGRycy9kb3ducmV2LnhtbESPzWrDMBCE74W+g9hAb40UF0xwooQQCKSllzh5gMVa&#10;/xBpZSQ1dt++KhR6HGbmG2a7n50VDwpx8KxhtVQgiBtvBu403K6n1zWImJANWs+k4Zsi7HfPT1us&#10;jJ/4Qo86dSJDOFaooU9prKSMTU8O49KPxNlrfXCYsgydNAGnDHdWFkqV0uHAeaHHkY49Nff6y2mQ&#10;1/o0rWsblP8o2k/7fr605LV+WcyHDYhEc/oP/7XPRkNRvqkSfu/kK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n/m/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rect id="Rectangle 19974" o:spid="_x0000_s1334" style="position:absolute;left:38227;top:6216;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tb9MQA&#10;AADeAAAADwAAAGRycy9kb3ducmV2LnhtbESPzWrDMBCE74W+g9hCbo1UB9LgRAmlEEhKL7HzAIu1&#10;/qHSykhq7L59VCj0OMzMN8zuMDsrbhTi4FnDy1KBIG68GbjTcK2PzxsQMSEbtJ5Jww9FOOwfH3ZY&#10;Gj/xhW5V6kSGcCxRQ5/SWEoZm54cxqUfibPX+uAwZRk6aQJOGe6sLJRaS4cD54UeR3rvqfmqvp0G&#10;WVfHaVPZoPxH0X7a8+nSktd68TS/bUEkmtN/+K99MhqK9Uq9wu+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rW/T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line id="Line 19975" o:spid="_x0000_s1335" style="position:absolute;visibility:visible;mso-wrap-style:square" from="9398,2635" to="14046,2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Tr/e8IAAADeAAAADwAAAGRycy9kb3ducmV2LnhtbERPTYvCMBC9C/sfwix400SFItUosrAg&#10;iOLWZfE4NGNbbCa1ibX+e3MQ9vh438t1b2vRUesrxxomYwWCOHem4kLD7+l7NAfhA7LB2jFpeJKH&#10;9epjsMTUuAf/UJeFQsQQ9ilqKENoUil9XpJFP3YNceQurrUYImwLaVp8xHBby6lSibRYcWwosaGv&#10;kvJrdrcaElvc1PG8/+sOu2abbHw9z54TrYef/WYBIlAf/sVv99ZomCYzFffGO/EKyN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Tr/e8IAAADeAAAADwAAAAAAAAAAAAAA&#10;AAChAgAAZHJzL2Rvd25yZXYueG1sUEsFBgAAAAAEAAQA+QAAAJADAAAAAA==&#10;" strokeweight=".85pt"/>
                <v:line id="Line 19976" o:spid="_x0000_s1336" style="position:absolute;visibility:visible;mso-wrap-style:square" from="9398,4851" to="14046,4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nZa4MYAAADeAAAADwAAAGRycy9kb3ducmV2LnhtbESPQWvCQBSE74L/YXlCb7qrhaDRVaQg&#10;CKVFYykeH9nXJDT7Ns2uMf77riB4HGbmG2a16W0tOmp95VjDdKJAEOfOVFxo+DrtxnMQPiAbrB2T&#10;hht52KyHgxWmxl35SF0WChEh7FPUUIbQpFL6vCSLfuIa4uj9uNZiiLItpGnxGuG2ljOlEmmx4rhQ&#10;YkNvJeW/2cVqSGzxpw7nj+/u873ZJ1tfz7PbVOuXUb9dggjUh2f40d4bDbPkVS3gfideAbn+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Z2WuDGAAAA3gAAAA8AAAAAAAAA&#10;AAAAAAAAoQIAAGRycy9kb3ducmV2LnhtbFBLBQYAAAAABAAEAPkAAACUAwAAAAA=&#10;" strokeweight=".85pt"/>
                <v:shape id="Freeform 19977" o:spid="_x0000_s1337" style="position:absolute;left:13938;top:419;width:4540;height:6642;visibility:visible;mso-wrap-style:square;v-text-anchor:top" coordsize="715,10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3tH8MA&#10;AADeAAAADwAAAGRycy9kb3ducmV2LnhtbESPzYrCMBSF94LvEK7gTtNWR6SaiggDLgZk1Ae4Nte2&#10;2tyUJGM7b28WA7M8nD++7W4wrXiR841lBek8AUFcWt1wpeB6+ZytQfiArLG1TAp+ycOuGI+2mGvb&#10;8ze9zqEScYR9jgrqELpcSl/WZNDPbUccvbt1BkOUrpLaYR/HTSuzJFlJgw3Hhxo7OtRUPs8/RkG5&#10;XDQn6R7tR++Wg/xCXGc3VGo6GfYbEIGG8B/+ax+1gmy1SCNAxIkoI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H3tH8MAAADeAAAADwAAAAAAAAAAAAAAAACYAgAAZHJzL2Rv&#10;d25yZXYueG1sUEsFBgAAAAAEAAQA9QAAAIgDAAAAAA==&#10;" path="m,l,1046,715,515,,xe" stroked="f">
                  <v:path arrowok="t" o:connecttype="custom" o:connectlocs="0,0;0,2147483646;2147483646,2147483646;0,0" o:connectangles="0,0,0,0"/>
                </v:shape>
                <v:shape id="Freeform 19978" o:spid="_x0000_s1338" style="position:absolute;left:13938;top:419;width:4540;height:6642;visibility:visible;mso-wrap-style:square;v-text-anchor:top" coordsize="715,10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xOsgA&#10;AADeAAAADwAAAGRycy9kb3ducmV2LnhtbESPT2vCQBTE70K/w/IEb7qJUisxq9hii9RToyC9PbIv&#10;fzD7Ns2umvrpu4VCj8PM/IZJ171pxJU6V1tWEE8iEMS51TWXCo6H1/EChPPIGhvLpOCbHKxXD4MU&#10;E21v/EHXzJciQNglqKDyvk2kdHlFBt3EtsTBK2xn0AfZlVJ3eAtw08hpFM2lwZrDQoUtvVSUn7OL&#10;USDp622xeXrcFvsjnj/v76fn+nBSajTsN0sQnnr/H/5r77SC6XwWx/B7J1wBufo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rE6yAAAAN4AAAAPAAAAAAAAAAAAAAAAAJgCAABk&#10;cnMvZG93bnJldi54bWxQSwUGAAAAAAQABAD1AAAAjQMAAAAA&#10;" path="m,l,1046,715,515,,xe" filled="f" strokeweight=".85pt">
                  <v:path arrowok="t" o:connecttype="custom" o:connectlocs="0,0;0,2147483646;2147483646,2147483646;0,0" o:connectangles="0,0,0,0"/>
                </v:shape>
                <v:line id="Line 19979" o:spid="_x0000_s1339" style="position:absolute;flip:x;visibility:visible;mso-wrap-style:square" from="20701,9804" to="25241,98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KWU8gAAADeAAAADwAAAGRycy9kb3ducmV2LnhtbESPT2vCQBTE7wW/w/IEb3VjBCnRVUTw&#10;z8VD0hbx9sg+k5js25BdNfrpu4VCj8PM/IZZrHrTiDt1rrKsYDKOQBDnVldcKPj63L5/gHAeWWNj&#10;mRQ8ycFqOXhbYKLtg1O6Z74QAcIuQQWl920ipctLMujGtiUO3sV2Bn2QXSF1h48AN42Mo2gmDVYc&#10;FkpsaVNSXmc3o+CcXnfZuU5PdfGy232WHveH76NSo2G/noPw1Pv/8F/7oBXEs+kkht874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sKWU8gAAADeAAAADwAAAAAA&#10;AAAAAAAAAAChAgAAZHJzL2Rvd25yZXYueG1sUEsFBgAAAAAEAAQA+QAAAJYDAAAAAA==&#10;" strokeweight=".85pt"/>
                <v:line id="Line 19980" o:spid="_x0000_s1340" style="position:absolute;flip:x;visibility:visible;mso-wrap-style:square" from="20701,9486" to="25241,9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4zyMcAAADeAAAADwAAAGRycy9kb3ducmV2LnhtbESPT4vCMBTE7wt+h/CEva2pCrJUo4jg&#10;n4uHdhXx9miebW3zUpqsVj+9ERb2OMzMb5jZojO1uFHrSssKhoMIBHFmdcm5gsPP+usbhPPIGmvL&#10;pOBBDhbz3scMY23vnNAt9bkIEHYxKii8b2IpXVaQQTewDXHwLrY16INsc6lbvAe4qeUoiibSYMlh&#10;ocCGVgVlVfprFJyT6yY9V8mpyp92vU2T/XZ33Cv12e+WUxCeOv8f/mvvtILRZDwcw/tOuAJy/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jjPIxwAAAN4AAAAPAAAAAAAA&#10;AAAAAAAAAKECAABkcnMvZG93bnJldi54bWxQSwUGAAAAAAQABAD5AAAAlQMAAAAA&#10;" strokeweight=".85pt"/>
                <v:shape id="Freeform 19981" o:spid="_x0000_s1341" style="position:absolute;left:20701;top:7486;width:4540;height:1581;visibility:visible;mso-wrap-style:square;v-text-anchor:top" coordsize="715,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9QM8YA&#10;AADeAAAADwAAAGRycy9kb3ducmV2LnhtbESPS2/CMBCE75X6H6xF6q04PBRQwKAq0NIjzwO3Vbwk&#10;EfE6sl1I/32NVInjaGa+0cyXnWnEjZyvLSsY9BMQxIXVNZcKjofP9ykIH5A1NpZJwS95WC5eX+aY&#10;aXvnHd32oRQRwj5DBVUIbSalLyoy6Pu2JY7exTqDIUpXSu3wHuGmkcMkSaXBmuNChS3lFRXX/Y9R&#10;4Lr1JJ0WtFmdRl/jYLf59rzLlXrrdR8zEIG68Az/t7+1gmE6GozhcSde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v9QM8YAAADeAAAADwAAAAAAAAAAAAAAAACYAgAAZHJz&#10;L2Rvd25yZXYueG1sUEsFBgAAAAAEAAQA9QAAAIsDAAAAAA==&#10;" path="m,l,166r,33l16,216r17,16l66,249r17,l116,249r17,-17l166,216r,-17l183,166r,33l199,216r17,16l233,249r33,l299,249r17,-17l332,216r17,-17l349,166r,33l366,216r33,16l415,249r34,l465,249r34,-17l515,216r17,-17l532,166r,33l549,216r16,16l598,249r17,l648,249r17,-17l682,216r16,-17l715,166,715,e" filled="f" strokeweight=".85pt">
                  <v:path arrowok="t" o:connecttype="custom" o:connectlocs="0,0;0,2147483646;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 o:connectangles="0,0,0,0,0,0,0,0,0,0,0,0,0,0,0,0,0,0,0,0,0,0,0,0,0,0,0,0,0,0,0,0,0,0,0,0,0,0,0,0,0,0,0"/>
                </v:shape>
                <v:shape id="Freeform 19982" o:spid="_x0000_s1342" style="position:absolute;left:20701;top:10229;width:4540;height:1689;visibility:visible;mso-wrap-style:square;v-text-anchor:top" coordsize="715,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GxhccA&#10;AADeAAAADwAAAGRycy9kb3ducmV2LnhtbESPW2vCQBSE3wX/w3KEvunGWKWmWUUthb5I8ULx8TR7&#10;csHs2ZBdY/rvuwWhj8PMfMOk697UoqPWVZYVTCcRCOLM6ooLBefT+/gFhPPIGmvLpOCHHKxXw0GK&#10;ibZ3PlB39IUIEHYJKii9bxIpXVaSQTexDXHwctsa9EG2hdQt3gPc1DKOooU0WHFYKLGhXUnZ9Xgz&#10;Cq74fI633ffnxRVZbt6+lre92yv1NOo3ryA89f4//Gh/aAXxYjadw9+dc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xsYXHAAAA3gAAAA8AAAAAAAAAAAAAAAAAmAIAAGRy&#10;cy9kb3ducmV2LnhtbFBLBQYAAAAABAAEAPUAAACMAwAAAAA=&#10;" path="m,266l,83,,50,16,33,33,16,66,,83,r33,l133,16r33,17l166,50r17,33l183,50,199,33,216,16,233,r33,l299,r17,16l332,33r17,17l349,83r,-33l366,33,399,16,415,r34,l465,r34,16l515,33r17,17l532,83r,-33l549,33,565,16,598,r17,l648,r17,16l682,33r16,17l715,83r,183e" filled="f" strokeweight=".85pt">
                  <v:path arrowok="t" o:connecttype="custom" o:connectlocs="0,2147483646;0,2147483646;0,2147483646;2147483646,2147483646;2147483646,2147483646;2147483646,0;2147483646,0;2147483646,0;2147483646,2147483646;2147483646,2147483646;2147483646,2147483646;2147483646,2147483646;2147483646,2147483646;2147483646,2147483646;2147483646,2147483646;2147483646,0;2147483646,0;2147483646,0;2147483646,2147483646;2147483646,2147483646;2147483646,2147483646;2147483646,2147483646;2147483646,2147483646;2147483646,2147483646;2147483646,2147483646;2147483646,0;2147483646,0;2147483646,0;2147483646,2147483646;2147483646,2147483646;2147483646,2147483646;2147483646,2147483646;2147483646,2147483646;2147483646,2147483646;2147483646,2147483646;2147483646,0;2147483646,0;2147483646,0;2147483646,2147483646;2147483646,2147483646;2147483646,2147483646;2147483646,2147483646;2147483646,2147483646" o:connectangles="0,0,0,0,0,0,0,0,0,0,0,0,0,0,0,0,0,0,0,0,0,0,0,0,0,0,0,0,0,0,0,0,0,0,0,0,0,0,0,0,0,0,0"/>
                </v:shape>
                <v:rect id="Rectangle 19983" o:spid="_x0000_s1343" style="position:absolute;left:21266;top:10966;width:1905;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F538cA&#10;AADeAAAADwAAAGRycy9kb3ducmV2LnhtbESPQWvCQBSE74X+h+UVvIhujBA0dZVSEDwIYvTQ3h7Z&#10;12za7NuQXU3aX+8KQo/DzHzDrDaDbcSVOl87VjCbJiCIS6drrhScT9vJAoQPyBobx6Tglzxs1s9P&#10;K8y16/lI1yJUIkLY56jAhNDmUvrSkEU/dS1x9L5cZzFE2VVSd9hHuG1kmiSZtFhzXDDY0ruh8qe4&#10;WAXbw0dN/CeP4+Wid99l+lmYfavU6GV4ewURaAj/4Ud7pxWk2XyWwf1OvAJyf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4hed/HAAAA3gAAAA8AAAAAAAAAAAAAAAAAmAIAAGRy&#10;cy9kb3ducmV2LnhtbFBLBQYAAAAABAAEAPUAAACMAwAAAAA=&#10;" filled="f" stroked="f">
                  <v:textbox style="mso-fit-shape-to-text:t" inset="0,0,0,0">
                    <w:txbxContent>
                      <w:p w:rsidR="00545758" w:rsidRDefault="00545758" w:rsidP="002278DF">
                        <w:r>
                          <w:rPr>
                            <w:rFonts w:cs="Arial"/>
                            <w:b/>
                            <w:bCs/>
                            <w:color w:val="000000"/>
                            <w:sz w:val="18"/>
                            <w:szCs w:val="18"/>
                          </w:rPr>
                          <w:t>0.5</w:t>
                        </w:r>
                      </w:p>
                    </w:txbxContent>
                  </v:textbox>
                </v:rect>
                <v:rect id="Rectangle 19984" o:spid="_x0000_s1344" style="position:absolute;left:22809;top:10966;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LNKcUA&#10;AADeAAAADwAAAGRycy9kb3ducmV2LnhtbESPzWrDMBCE74W+g9hAb41sF9LgRjGhEEhLL7HzAIu1&#10;/qHSykhK7Lx9VSj0OMzMN8yuWqwRN/JhdKwgX2cgiFunR+4VXJrj8xZEiMgajWNScKcA1f7xYYel&#10;djOf6VbHXiQIhxIVDDFOpZShHchiWLuJOHmd8xZjkr6X2uOc4NbIIss20uLIaWHAid4Har/rq1Ug&#10;m/o4b2vjM/dZdF/m43TuyCn1tFoObyAiLfE//Nc+aQXF5iV/hd876Qr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8s0pxQAAAN4AAAAPAAAAAAAAAAAAAAAAAJgCAABkcnMv&#10;ZG93bnJldi54bWxQSwUGAAAAAAQABAD1AAAAigMAAAAA&#10;" filled="f" stroked="f">
                  <v:textbox style="mso-fit-shape-to-text:t" inset="0,0,0,0">
                    <w:txbxContent>
                      <w:p w:rsidR="00545758" w:rsidRDefault="00545758" w:rsidP="002278DF">
                        <w:r>
                          <w:rPr>
                            <w:rFonts w:cs="Arial"/>
                            <w:b/>
                            <w:bCs/>
                            <w:color w:val="000000"/>
                            <w:sz w:val="18"/>
                            <w:szCs w:val="18"/>
                          </w:rPr>
                          <w:t xml:space="preserve"> </w:t>
                        </w:r>
                      </w:p>
                    </w:txbxContent>
                  </v:textbox>
                </v:rect>
                <v:rect id="Rectangle 19985" o:spid="_x0000_s1345" style="position:absolute;left:23126;top:10858;width:882;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1ZW8AA&#10;AADeAAAADwAAAGRycy9kb3ducmV2LnhtbERPy4rCMBTdD/gP4QruxtQKItUoIggqs7H6AZfm9oHJ&#10;TUmi7fz9ZCHM8nDe2/1ojXiTD51jBYt5BoK4crrjRsHjfvpegwgRWaNxTAp+KcB+N/naYqHdwDd6&#10;l7ERKYRDgQraGPtCylC1ZDHMXU+cuNp5izFB30jtcUjh1sg8y1bSYsepocWeji1Vz/JlFch7eRrW&#10;pfGZu+b1j7mcbzU5pWbT8bABEWmM/+KP+6wV5KvlIu1Nd9IVkL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W1ZW8AAAADeAAAADwAAAAAAAAAAAAAAAACYAgAAZHJzL2Rvd25y&#10;ZXYueG1sUEsFBgAAAAAEAAQA9QAAAIUDAAAAAA==&#10;" filled="f" stroked="f">
                  <v:textbox style="mso-fit-shape-to-text:t" inset="0,0,0,0">
                    <w:txbxContent>
                      <w:p w:rsidR="00545758" w:rsidRDefault="00545758" w:rsidP="002278DF">
                        <w:r>
                          <w:rPr>
                            <w:rFonts w:ascii="Symbol" w:hAnsi="Symbol" w:cs="Symbol"/>
                            <w:b/>
                            <w:bCs/>
                            <w:color w:val="000000"/>
                            <w:sz w:val="18"/>
                            <w:szCs w:val="18"/>
                          </w:rPr>
                          <w:t></w:t>
                        </w:r>
                      </w:p>
                    </w:txbxContent>
                  </v:textbox>
                </v:rect>
                <v:rect id="Rectangle 19986" o:spid="_x0000_s1346" style="position:absolute;left:24079;top:10858;width:292;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H8wMQA&#10;AADeAAAADwAAAGRycy9kb3ducmV2LnhtbESP3WoCMRSE7wt9h3AK3tWsK4jdGkUKgoo3rj7AYXP2&#10;B5OTJUnd9e1NoeDlMDPfMKvNaI24kw+dYwWzaQaCuHK640bB9bL7XIIIEVmjcUwKHhRgs35/W2Gh&#10;3cBnupexEQnCoUAFbYx9IWWoWrIYpq4nTl7tvMWYpG+k9jgkuDUyz7KFtNhxWmixp5+Wqlv5axXI&#10;S7kblqXxmTvm9ckc9ueanFKTj3H7DSLSGF/h//ZeK8gX89kX/N1JV0C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h/MDEAAAA3gAAAA8AAAAAAAAAAAAAAAAAmAIAAGRycy9k&#10;b3ducmV2LnhtbFBLBQYAAAAABAAEAPUAAACJAwAAAAA=&#10;" filled="f" stroked="f">
                  <v:textbox style="mso-fit-shape-to-text:t" inset="0,0,0,0">
                    <w:txbxContent>
                      <w:p w:rsidR="00545758" w:rsidRDefault="00545758" w:rsidP="002278DF">
                        <w:r>
                          <w:rPr>
                            <w:rFonts w:ascii="Symbol" w:hAnsi="Symbol" w:cs="Symbol"/>
                            <w:b/>
                            <w:bCs/>
                            <w:color w:val="000000"/>
                            <w:sz w:val="18"/>
                            <w:szCs w:val="18"/>
                          </w:rPr>
                          <w:t></w:t>
                        </w:r>
                      </w:p>
                    </w:txbxContent>
                  </v:textbox>
                </v:rect>
                <v:rect id="Rectangle 19987" o:spid="_x0000_s1347" style="position:absolute;left:22072;top:6642;width:641;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ef4MIA&#10;AADeAAAADwAAAGRycy9kb3ducmV2LnhtbESPy4rCMBSG98K8QzgD7mxqB0Q6RhFB0MGNdR7g0Jxe&#10;MDkpSbSdt58sBJc//41vs5usEU/yoXesYJnlIIhrp3tuFfzejos1iBCRNRrHpOCPAuy2H7MNltqN&#10;fKVnFVuRRjiUqKCLcSilDHVHFkPmBuLkNc5bjEn6VmqPYxq3RhZ5vpIWe04PHQ506Ki+Vw+rQN6q&#10;47iujM/dT9FczPl0bcgpNf+c9t8gIk3xHX61T1pBsfoqEkDCSSgg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d5/gwgAAAN4AAAAPAAAAAAAAAAAAAAAAAJgCAABkcnMvZG93&#10;bnJldi54bWxQSwUGAAAAAAQABAD1AAAAhwMAAAAA&#10;" filled="f" stroked="f">
                  <v:textbox style="mso-fit-shape-to-text:t" inset="0,0,0,0">
                    <w:txbxContent>
                      <w:p w:rsidR="00545758" w:rsidRDefault="00545758" w:rsidP="002278DF">
                        <w:r>
                          <w:rPr>
                            <w:rFonts w:cs="Arial"/>
                            <w:b/>
                            <w:bCs/>
                            <w:color w:val="000000"/>
                            <w:sz w:val="18"/>
                            <w:szCs w:val="18"/>
                          </w:rPr>
                          <w:t>2</w:t>
                        </w:r>
                      </w:p>
                    </w:txbxContent>
                  </v:textbox>
                </v:rect>
                <v:rect id="Rectangle 19988" o:spid="_x0000_s1348" style="position:absolute;left:22707;top:6642;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s6e8MA&#10;AADeAAAADwAAAGRycy9kb3ducmV2LnhtbESP3YrCMBSE7wXfIRxh7zS1CyLVKCIIruyN1Qc4NKc/&#10;mJyUJNru25uFhb0cZuYbZrsfrREv8qFzrGC5yEAQV0533Ci4307zNYgQkTUax6TghwLsd9PJFgvt&#10;Br7Sq4yNSBAOBSpoY+wLKUPVksWwcD1x8mrnLcYkfSO1xyHBrZF5lq2kxY7TQos9HVuqHuXTKpC3&#10;8jSsS+Mzd8nrb/N1vtbklPqYjYcNiEhj/A//tc9aQb76zJfweyddAb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s6e8MAAADeAAAADwAAAAAAAAAAAAAAAACYAgAAZHJzL2Rv&#10;d25yZXYueG1sUEsFBgAAAAAEAAQA9QAAAIgDAAAAAA==&#10;" filled="f" stroked="f">
                  <v:textbox style="mso-fit-shape-to-text:t" inset="0,0,0,0">
                    <w:txbxContent>
                      <w:p w:rsidR="00545758" w:rsidRDefault="00545758" w:rsidP="002278DF">
                        <w:r>
                          <w:rPr>
                            <w:rFonts w:cs="Arial"/>
                            <w:b/>
                            <w:bCs/>
                            <w:color w:val="000000"/>
                            <w:sz w:val="18"/>
                            <w:szCs w:val="18"/>
                          </w:rPr>
                          <w:t xml:space="preserve"> </w:t>
                        </w:r>
                      </w:p>
                    </w:txbxContent>
                  </v:textbox>
                </v:rect>
                <v:rect id="Rectangle 19989" o:spid="_x0000_s1349" style="position:absolute;left:22917;top:6534;width:882;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mkDMMA&#10;AADeAAAADwAAAGRycy9kb3ducmV2LnhtbESP3WoCMRSE74W+QziF3mm2KYhsjVIKghZvXH2Aw+bs&#10;D01OliR117dvBMHLYWa+YdbbyVlxpRB7zxreFwUI4tqbnlsNl/NuvgIRE7JB65k03CjCdvMyW2Np&#10;/MgnulapFRnCsUQNXUpDKWWsO3IYF34gzl7jg8OUZWilCThmuLNSFcVSOuw5L3Q40HdH9W/15zTI&#10;c7UbV5UNhf9RzdEe9qeGvNZvr9PXJ4hEU3qGH+290aCWH0rB/U6+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umkDMMAAADeAAAADwAAAAAAAAAAAAAAAACYAgAAZHJzL2Rv&#10;d25yZXYueG1sUEsFBgAAAAAEAAQA9QAAAIgDAAAAAA==&#10;" filled="f" stroked="f">
                  <v:textbox style="mso-fit-shape-to-text:t" inset="0,0,0,0">
                    <w:txbxContent>
                      <w:p w:rsidR="00545758" w:rsidRDefault="00545758" w:rsidP="002278DF">
                        <w:r>
                          <w:rPr>
                            <w:rFonts w:ascii="Symbol" w:hAnsi="Symbol" w:cs="Symbol"/>
                            <w:b/>
                            <w:bCs/>
                            <w:color w:val="000000"/>
                            <w:sz w:val="18"/>
                            <w:szCs w:val="18"/>
                          </w:rPr>
                          <w:t></w:t>
                        </w:r>
                      </w:p>
                    </w:txbxContent>
                  </v:textbox>
                </v:rect>
                <v:rect id="Rectangle 19990" o:spid="_x0000_s1350" style="position:absolute;left:23869;top:6534;width:292;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UBl8MA&#10;AADeAAAADwAAAGRycy9kb3ducmV2LnhtbESP3YrCMBSE74V9h3AW9k5TK4h0jSKCoIs31n2AQ3P6&#10;g8lJSaKtb2+Ehb0cZuYbZr0drREP8qFzrGA+y0AQV0533Cj4vR6mKxAhIms0jknBkwJsNx+TNRba&#10;DXyhRxkbkSAcClTQxtgXUoaqJYth5nri5NXOW4xJ+kZqj0OCWyPzLFtKix2nhRZ72rdU3cq7VSCv&#10;5WFYlcZn7ievz+Z0vNTklPr6HHffICKN8T/81z5qBflykS/gfSddAb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aUBl8MAAADeAAAADwAAAAAAAAAAAAAAAACYAgAAZHJzL2Rv&#10;d25yZXYueG1sUEsFBgAAAAAEAAQA9QAAAIgDAAAAAA==&#10;" filled="f" stroked="f">
                  <v:textbox style="mso-fit-shape-to-text:t" inset="0,0,0,0">
                    <w:txbxContent>
                      <w:p w:rsidR="00545758" w:rsidRDefault="00545758" w:rsidP="002278DF">
                        <w:r>
                          <w:rPr>
                            <w:rFonts w:ascii="Symbol" w:hAnsi="Symbol" w:cs="Symbol"/>
                            <w:b/>
                            <w:bCs/>
                            <w:color w:val="000000"/>
                            <w:sz w:val="18"/>
                            <w:szCs w:val="18"/>
                          </w:rPr>
                          <w:t></w:t>
                        </w:r>
                      </w:p>
                    </w:txbxContent>
                  </v:textbox>
                </v:rect>
                <v:shape id="Freeform 19991" o:spid="_x0000_s1351" style="position:absolute;left:17316;top:2635;width:7925;height:5588;visibility:visible;mso-wrap-style:square;v-text-anchor:top" coordsize="1248,8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7QPccA&#10;AADeAAAADwAAAGRycy9kb3ducmV2LnhtbESPT2sCMRTE74V+h/AKXopmuxbR1Sj1H/ZaK9Lj6+a5&#10;Wdy8LEnU9ds3hUKPw8z8hpktOtuIK/lQO1bwMshAEJdO11wpOHxu+2MQISJrbByTgjsFWMwfH2ZY&#10;aHfjD7ruYyUShEOBCkyMbSFlKA1ZDAPXEifv5LzFmKSvpPZ4S3DbyDzLRtJizWnBYEsrQ+V5f7EK&#10;xhu/nsTz+qgzs/z+uj8PL7vNTqneU/c2BRGpi//hv/a7VpCPhvkr/N5JV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se0D3HAAAA3gAAAA8AAAAAAAAAAAAAAAAAmAIAAGRy&#10;cy9kb3ducmV2LnhtbFBLBQYAAAAABAAEAPUAAACMAwAAAAA=&#10;" path="m,l1248,r,880e" filled="f" strokeweight=".85pt">
                  <v:path arrowok="t" o:connecttype="custom" o:connectlocs="0,0;2147483646,0;2147483646,2147483646" o:connectangles="0,0,0"/>
                </v:shape>
                <v:shape id="Freeform 19992" o:spid="_x0000_s1352" style="position:absolute;left:17316;top:4851;width:3385;height:3372;visibility:visible;mso-wrap-style:square;v-text-anchor:top" coordsize="533,5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beb8YA&#10;AADeAAAADwAAAGRycy9kb3ducmV2LnhtbESPX2vCQBDE3wv9DscW+lYvplQ0eooVCoJC8d+Db0tu&#10;zYXm9kJuq/Hb9wqFPg4z8xtmtuh9o67UxTqwgeEgA0VcBltzZeB4+HgZg4qCbLEJTAbuFGExf3yY&#10;YWHDjXd03UulEoRjgQacSFtoHUtHHuMgtMTJu4TOoyTZVdp2eEtw3+g8y0baY81pwWFLK0fl1/7b&#10;G/jMN+fT9n3lsm0ircuJDJdHMeb5qV9OQQn18h/+a6+tgXz0mr/B7510BfT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beb8YAAADeAAAADwAAAAAAAAAAAAAAAACYAgAAZHJz&#10;L2Rvd25yZXYueG1sUEsFBgAAAAAEAAQA9QAAAIsDAAAAAA==&#10;" path="m,l533,r,531e" filled="f" strokeweight=".85pt">
                  <v:path arrowok="t" o:connecttype="custom" o:connectlocs="0,0;2147483646,0;2147483646,2147483646" o:connectangles="0,0,0"/>
                </v:shape>
                <v:shape id="Freeform 19993" o:spid="_x0000_s1353" style="position:absolute;left:18478;top:11493;width:2223;height:4432;visibility:visible;mso-wrap-style:square;v-text-anchor:top" coordsize="3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kousYA&#10;AADeAAAADwAAAGRycy9kb3ducmV2LnhtbESPUWvCMBSF3wf+h3AFX0RTKxTpjDLGNnwYyNQfcEmu&#10;bbfmpjSxRn/9Igz2eDjnfIez3kbbioF63zhWsJhnIIi1Mw1XCk7H99kKhA/IBlvHpOBGHrab0dMa&#10;S+Ou/EXDIVQiQdiXqKAOoSul9Lomi37uOuLknV1vMSTZV9L0eE1w28o8ywppseG0UGNHrzXpn8PF&#10;Kni7LT/iN089TXfaf+r7PnbnQanJOL48gwgUw3/4r70zCvJimRfwuJOugN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qkousYAAADeAAAADwAAAAAAAAAAAAAAAACYAgAAZHJz&#10;L2Rvd25yZXYueG1sUEsFBgAAAAAEAAQA9QAAAIsDAAAAAA==&#10;" path="m350,r,698l,698e" filled="f" strokeweight=".85pt">
                  <v:path arrowok="t" o:connecttype="custom" o:connectlocs="2147483646,0;2147483646,2147483646;0,2147483646" o:connectangles="0,0,0"/>
                </v:shape>
                <v:line id="Line 19994" o:spid="_x0000_s1354" style="position:absolute;visibility:visible;mso-wrap-style:square" from="25241,11493" to="25247,160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xA3accAAADeAAAADwAAAGRycy9kb3ducmV2LnhtbESPQWvCQBSE7wX/w/IEb3VjhFRSN0GE&#10;giBKG6X0+Mi+JsHs2zS7xvjvu4WCx2FmvmHW+WhaMVDvGssKFvMIBHFpdcOVgvPp7XkFwnlkja1l&#10;UnAnB3k2eVpjqu2NP2gofCUChF2KCmrvu1RKV9Zk0M1tRxy8b9sb9EH2ldQ93gLctDKOokQabDgs&#10;1NjRtqbyUlyNgsRUP9H71+FzOO67XbJx7aq4L5SaTcfNKwhPo3+E/9s7rSBOlvEL/N0JV0Bm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EDdpxwAAAN4AAAAPAAAAAAAA&#10;AAAAAAAAAKECAABkcnMvZG93bnJldi54bWxQSwUGAAAAAAQABAD5AAAAlQMAAAAA&#10;" strokeweight=".85pt"/>
                <v:rect id="Rectangle 19995" o:spid="_x0000_s1355" style="position:absolute;left:29673;top:13709;width:6763;height:6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Uby8QA&#10;AADeAAAADwAAAGRycy9kb3ducmV2LnhtbERPyWrDMBC9B/oPYgq5JVKd1DROlFAChkLaQxbodbAm&#10;tqk1ci156d9Xh0KPj7fvDpNtxECdrx1reFoqEMSFMzWXGm7XfPECwgdkg41j0vBDHg77h9kOM+NG&#10;PtNwCaWIIewz1FCF0GZS+qIii37pWuLI3V1nMUTYldJ0OMZw28hEqVRarDk2VNjSsaLi69JbDZiu&#10;zffHffV+PfUpbspJ5c+fSuv54/S6BRFoCv/iP/eb0ZCkqyTujXfi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RVG8vEAAAA3gAAAA8AAAAAAAAAAAAAAAAAmAIAAGRycy9k&#10;b3ducmV2LnhtbFBLBQYAAAAABAAEAPUAAACJAwAAAAA=&#10;" stroked="f"/>
                <v:rect id="Rectangle 19996" o:spid="_x0000_s1356" style="position:absolute;left:29673;top:13709;width:6763;height:6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L/ccA&#10;AADeAAAADwAAAGRycy9kb3ducmV2LnhtbESPQWvCQBSE74X+h+UVetNNokSNrlJKC23NxejB4yP7&#10;TEKzb0N2a+K/7xaEHoeZb4bZ7EbTiiv1rrGsIJ5GIIhLqxuuFJyO75MlCOeRNbaWScGNHOy2jw8b&#10;zLQd+EDXwlcilLDLUEHtfZdJ6cqaDLqp7YiDd7G9QR9kX0nd4xDKTSuTKEqlwYbDQo0dvdZUfhc/&#10;RkGC+5Mp5gs9i7u3c/IV5+fPOFfq+Wl8WYPwNPr/8J3+0IFLZ8kK/u6EKyC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y/3HAAAA3gAAAA8AAAAAAAAAAAAAAAAAmAIAAGRy&#10;cy9kb3ducmV2LnhtbFBLBQYAAAAABAAEAPUAAACMAwAAAAA=&#10;" filled="f" strokeweight=".85pt"/>
                <v:rect id="Rectangle 19997" o:spid="_x0000_s1357" style="position:absolute;left:31362;top:15608;width:3390;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4JPcEA&#10;AADeAAAADwAAAGRycy9kb3ducmV2LnhtbESPy4rCMBSG94LvEI7gTlMriFSjDAOCM7ix+gCH5vSC&#10;yUlJou28/WQhuPz5b3z742iNeJEPnWMFq2UGgrhyuuNGwf12WmxBhIis0TgmBX8U4HiYTvZYaDfw&#10;lV5lbEQa4VCggjbGvpAyVC1ZDEvXEyevdt5iTNI3Unsc0rg1Ms+yjbTYcXposafvlqpH+bQK5K08&#10;DdvS+Mz95vXF/JyvNTml5rPxawci0hg/4Xf7rBXkm/U6ASSchALy8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uCT3BAAAA3gAAAA8AAAAAAAAAAAAAAAAAmAIAAGRycy9kb3du&#10;cmV2LnhtbFBLBQYAAAAABAAEAPUAAACGAwAAAAA=&#10;" filled="f" stroked="f">
                  <v:textbox style="mso-fit-shape-to-text:t" inset="0,0,0,0">
                    <w:txbxContent>
                      <w:p w:rsidR="00545758" w:rsidRDefault="00545758" w:rsidP="002278DF">
                        <w:r>
                          <w:rPr>
                            <w:rFonts w:cs="Arial"/>
                            <w:color w:val="000000"/>
                          </w:rPr>
                          <w:t>LISN</w:t>
                        </w:r>
                      </w:p>
                    </w:txbxContent>
                  </v:textbox>
                </v:rect>
                <v:rect id="Rectangle 19998" o:spid="_x0000_s1358" style="position:absolute;left:34747;top:15608;width:42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spsMA&#10;AADeAAAADwAAAGRycy9kb3ducmV2LnhtbESP3YrCMBSE74V9h3AW9k5TK4h0jSKC4C7eWH2AQ3P6&#10;wyYnJcna+vZGELwcZuYbZr0drRE38qFzrGA+y0AQV0533Ci4Xg7TFYgQkTUax6TgTgG2m4/JGgvt&#10;Bj7TrYyNSBAOBSpoY+wLKUPVksUwcz1x8mrnLcYkfSO1xyHBrZF5li2lxY7TQos97Vuq/sp/q0Be&#10;ysOwKo3P3G9en8zP8VyTU+rrc9x9g4g0xnf41T5qBflysZjD8066AnL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KspsMAAADeAAAADwAAAAAAAAAAAAAAAACYAgAAZHJzL2Rv&#10;d25yZXYueG1sUEsFBgAAAAAEAAQA9QAAAIgDAAAAAA==&#10;" filled="f" stroked="f">
                  <v:textbox style="mso-fit-shape-to-text:t" inset="0,0,0,0">
                    <w:txbxContent>
                      <w:p w:rsidR="00545758" w:rsidRDefault="00545758" w:rsidP="002278DF">
                        <w:r>
                          <w:rPr>
                            <w:rFonts w:cs="Arial"/>
                            <w:color w:val="000000"/>
                          </w:rPr>
                          <w:t xml:space="preserve"> </w:t>
                        </w:r>
                      </w:p>
                    </w:txbxContent>
                  </v:textbox>
                </v:rect>
                <v:line id="Line 19999" o:spid="_x0000_s1359" style="position:absolute;flip:y;visibility:visible;mso-wrap-style:square" from="36436,18357" to="45942,18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XfKM8gAAADeAAAADwAAAGRycy9kb3ducmV2LnhtbESPT2vCQBTE7wW/w/KE3urGCFKiq4jg&#10;n4uHpC3i7ZF9JjHZtyG71eind4VCj8PM/IaZL3vTiCt1rrKsYDyKQBDnVldcKPj+2nx8gnAeWWNj&#10;mRTcycFyMXibY6LtjVO6Zr4QAcIuQQWl920ipctLMuhGtiUO3tl2Bn2QXSF1h7cAN42Mo2gqDVYc&#10;FkpsaV1SXme/RsEpvWyzU50e6+JhN7ssPez2Pwel3of9agbCU+//w3/tvVYQTyeTGF53whWQiy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XfKM8gAAADeAAAADwAAAAAA&#10;AAAAAAAAAAChAgAAZHJzL2Rvd25yZXYueG1sUEsFBgAAAAAEAAQA+QAAAJYDAAAAAA==&#10;" strokeweight=".85pt"/>
                <v:line id="Line 20000" o:spid="_x0000_s1360" style="position:absolute;visibility:visible;mso-wrap-style:square" from="25133,15925" to="29673,15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Knt8cAAADeAAAADwAAAGRycy9kb3ducmV2LnhtbESPQWuDQBSE74X8h+UFemvWKEiwWSUE&#10;AkJpaU0IPT7cV5W6b627NebfdwuBHIeZ+YbZFrPpxUSj6ywrWK8iEMS11R03Ck7Hw9MGhPPIGnvL&#10;pOBKDop88bDFTNsLf9BU+UYECLsMFbTeD5mUrm7JoFvZgTh4X3Y06IMcG6lHvAS46WUcRak02HFY&#10;aHGgfUv1d/VrFKSm+YneP1/P09vLUKY712+q61qpx+W8ewbhafb38K1dagVxmiQJ/N8JV0Dm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8qe3xwAAAN4AAAAPAAAAAAAA&#10;AAAAAAAAAKECAABkcnMvZG93bnJldi54bWxQSwUGAAAAAAQABAD5AAAAlQMAAAAA&#10;" strokeweight=".85pt"/>
                <v:shape id="Freeform 20001" o:spid="_x0000_s1361" style="position:absolute;left:11404;top:17926;width:426;height:425;visibility:visible;mso-wrap-style:square;v-text-anchor:top" coordsize="6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aIFsgA&#10;AADeAAAADwAAAGRycy9kb3ducmV2LnhtbESP3WrCQBSE7wt9h+UIvasbo4SaukoRhJYWtP70+pA9&#10;JsHs2bC70ejTdwtCL4eZ+YaZLXrTiDM5X1tWMBomIIgLq2suFex3q+cXED4ga2wsk4IreVjMHx9m&#10;mGt74W86b0MpIoR9jgqqENpcSl9UZNAPbUscvaN1BkOUrpTa4SXCTSPTJMmkwZrjQoUtLSsqTtvO&#10;KPjpN26zrm9F95Edbun6q6PpZ6fU06B/ewURqA//4Xv7XStIs/F4An934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PhogWyAAAAN4AAAAPAAAAAAAAAAAAAAAAAJgCAABk&#10;cnMvZG93bnJldi54bWxQSwUGAAAAAAQABAD1AAAAjQMAAAAA&#10;" path="m,34l17,17,33,,50,17r17,l67,34r,16l50,67r-17,l17,67r,-17l,34xe" fillcolor="black" stroked="f">
                  <v:path arrowok="t" o:connecttype="custom" o:connectlocs="0,2147483646;2147483646,2147483646;2147483646,2147483646;2147483646,0;2147483646,2147483646;2147483646,2147483646;2147483646,2147483646;2147483646,2147483646;2147483646,2147483646;2147483646,2147483646;2147483646,2147483646;2147483646,2147483646;0,2147483646" o:connectangles="0,0,0,0,0,0,0,0,0,0,0,0,0"/>
                </v:shape>
                <v:shape id="Freeform 20002" o:spid="_x0000_s1362" style="position:absolute;left:11404;top:17926;width:426;height:425;visibility:visible;mso-wrap-style:square;v-text-anchor:top" coordsize="6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T0bMYA&#10;AADeAAAADwAAAGRycy9kb3ducmV2LnhtbESPQYvCMBSE7wv+h/AEL4umtaws1SgiiIIgbF3w+mie&#10;bbV5KU2s9d8bYWGPw8x8wyxWvalFR62rLCuIJxEI4tzqigsFv6ft+BuE88gaa8uk4EkOVsvBxwJT&#10;bR/8Q13mCxEg7FJUUHrfpFK6vCSDbmIb4uBdbGvQB9kWUrf4CHBTy2kUzaTBisNCiQ1tSspv2d0o&#10;OMfrw/2kr/u4/nQdHzfJc5edlRoN+/UchKfe/4f/2nutYDpLki943wlXQC5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fT0bMYAAADeAAAADwAAAAAAAAAAAAAAAACYAgAAZHJz&#10;L2Rvd25yZXYueG1sUEsFBgAAAAAEAAQA9QAAAIsDAAAAAA==&#10;" path="m,34l17,17,33,,50,17r17,l67,34r,16l50,67r-17,l17,67r,-17l,34xe" filled="f" strokeweight=".85pt">
                  <v:path arrowok="t" o:connecttype="custom" o:connectlocs="0,2147483646;2147483646,2147483646;2147483646,2147483646;2147483646,0;2147483646,2147483646;2147483646,2147483646;2147483646,2147483646;2147483646,2147483646;2147483646,2147483646;2147483646,2147483646;2147483646,2147483646;2147483646,2147483646;0,2147483646" o:connectangles="0,0,0,0,0,0,0,0,0,0,0,0,0"/>
                </v:shape>
                <v:line id="Line 20003" o:spid="_x0000_s1363" style="position:absolute;visibility:visible;mso-wrap-style:square" from="20701,15925" to="25342,15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UEL8YAAADeAAAADwAAAGRycy9kb3ducmV2LnhtbESPQWvCQBSE7wX/w/KE3upGhUWiq4gg&#10;CMXSRhGPj+wzCWbfptk1xn/fLQgeh5n5hlmseluLjlpfOdYwHiUgiHNnKi40HA/bjxkIH5AN1o5J&#10;w4M8rJaDtwWmxt35h7osFCJC2KeooQyhSaX0eUkW/cg1xNG7uNZiiLItpGnxHuG2lpMkUdJixXGh&#10;xIY2JeXX7GY1KFv8Jt/n/an7+mx2au3rWfYYa/0+7NdzEIH68Ao/2zujYaKmUwX/d+IVkM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FBC/GAAAA3gAAAA8AAAAAAAAA&#10;AAAAAAAAoQIAAGRycy9kb3ducmV2LnhtbFBLBQYAAAAABAAEAPkAAACUAwAAAAA=&#10;" strokeweight=".85pt"/>
                <v:shape id="Freeform 20004" o:spid="_x0000_s1364" style="position:absolute;left:22282;top:15608;width:743;height:736;visibility:visible;mso-wrap-style:square;v-text-anchor:top" coordsize="117,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5IQcUA&#10;AADeAAAADwAAAGRycy9kb3ducmV2LnhtbESP0YrCMBRE3xf8h3AF39bUCnWpRhFhyz64Qrt+wKW5&#10;tsXmpjSx1r83woKPw8ycYTa70bRioN41lhUs5hEI4tLqhisF57/vzy8QziNrbC2Tggc52G0nHxtM&#10;tb1zTkPhKxEg7FJUUHvfpVK6siaDbm474uBdbG/QB9lXUvd4D3DTyjiKEmmw4bBQY0eHmsprcTMK&#10;rv52+s2PgzmOcb4qqMmSTGdKzabjfg3C0+jf4f/2j1YQJ8vlCl53whWQ2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7khBxQAAAN4AAAAPAAAAAAAAAAAAAAAAAJgCAABkcnMv&#10;ZG93bnJldi54bWxQSwUGAAAAAAQABAD1AAAAigMAAAAA&#10;" path="m,50l,,117,50,,116,,50xe" fillcolor="black" stroked="f">
                  <v:path arrowok="t" o:connecttype="custom" o:connectlocs="0,2147483646;0,0;2147483646,2147483646;0,2147483646;0,2147483646" o:connectangles="0,0,0,0,0"/>
                </v:shape>
                <v:shape id="Freeform 20005" o:spid="_x0000_s1365" style="position:absolute;left:22282;top:15608;width:743;height:736;visibility:visible;mso-wrap-style:square;v-text-anchor:top" coordsize="117,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eJiL4A&#10;AADeAAAADwAAAGRycy9kb3ducmV2LnhtbERPSwrCMBDdC94hjOBGNLEFkWoUUQTdCH4OMDRjW2wm&#10;pYlab28WgsvH+y/Xna3Fi1pfOdYwnSgQxLkzFRcabtf9eA7CB2SDtWPS8CEP61W/t8TMuDef6XUJ&#10;hYgh7DPUUIbQZFL6vCSLfuIa4sjdXWsxRNgW0rT4juG2lolSM2mx4thQYkPbkvLH5Wk1eFK7jzok&#10;bvQwt+OzOe1TFaZaDwfdZgEiUBf+4p/7YDQkszSNe+OdeAXk6g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DXiYi+AAAA3gAAAA8AAAAAAAAAAAAAAAAAmAIAAGRycy9kb3ducmV2&#10;LnhtbFBLBQYAAAAABAAEAPUAAACDAwAAAAA=&#10;" path="m,50l,,117,50,,116,,50xe" filled="f" strokeweight=".85pt">
                  <v:path arrowok="t" o:connecttype="custom" o:connectlocs="0,2147483646;0,0;2147483646,2147483646;0,2147483646;0,2147483646" o:connectangles="0,0,0,0,0"/>
                </v:shape>
                <v:shape id="Freeform 20006" o:spid="_x0000_s1366" style="position:absolute;left:22917;top:15608;width:844;height:736;visibility:visible;mso-wrap-style:square;v-text-anchor:top" coordsize="133,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kgrsUA&#10;AADeAAAADwAAAGRycy9kb3ducmV2LnhtbESPQWvCQBSE70L/w/IEb7oxgrSpq1ihtL3ZqD2/Zl+T&#10;aPZt3F01/ntXEHocZuYbZrboTCPO5HxtWcF4lIAgLqyuuVSw3bwPn0H4gKyxsUwKruRhMX/qzTDT&#10;9sLfdM5DKSKEfYYKqhDaTEpfVGTQj2xLHL0/6wyGKF0ptcNLhJtGpkkylQZrjgsVtrSqqDjkJ6Ng&#10;d/S/1H1w6r7qzQ+/5etmb5dKDfrd8hVEoC78hx/tT60gnU4mL3C/E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GSCuxQAAAN4AAAAPAAAAAAAAAAAAAAAAAJgCAABkcnMv&#10;ZG93bnJldi54bWxQSwUGAAAAAAQABAD1AAAAigMAAAAA&#10;" path="m133,50l133,,,50r133,66l133,50xe" fillcolor="black" stroked="f">
                  <v:path arrowok="t" o:connecttype="custom" o:connectlocs="2147483646,2147483646;2147483646,0;0,2147483646;2147483646,2147483646;2147483646,2147483646" o:connectangles="0,0,0,0,0"/>
                </v:shape>
                <v:shape id="Freeform 20007" o:spid="_x0000_s1367" style="position:absolute;left:22917;top:15608;width:844;height:736;visibility:visible;mso-wrap-style:square;v-text-anchor:top" coordsize="133,1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J1zcQA&#10;AADeAAAADwAAAGRycy9kb3ducmV2LnhtbESPz2rCQBDG7wXfYRmht7qpWimpq4gg2IOFah9gmh2T&#10;0Oxs3F1j8vbOQejx4/vHb7nuXaM6CrH2bOB1koEiLrytuTTwc9q9vIOKCdli45kMDBRhvRo9LTG3&#10;/sbf1B1TqWSEY44GqpTaXOtYVOQwTnxLLN7ZB4dJZCi1DXiTcdfoaZYttMOa5aHClrYVFX/HqzPw&#10;Gd6633DYDmdfhJNPw9ellHPzPO43H6AS9ek//GjvrYHpYjYXAMERFN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dc3EAAAA3gAAAA8AAAAAAAAAAAAAAAAAmAIAAGRycy9k&#10;b3ducmV2LnhtbFBLBQYAAAAABAAEAPUAAACJAwAAAAA=&#10;" path="m133,50l133,,,50r133,66l133,50xe" filled="f" strokeweight=".85pt">
                  <v:path arrowok="t" o:connecttype="custom" o:connectlocs="2147483646,2147483646;2147483646,0;0,2147483646;2147483646,2147483646;2147483646,2147483646" o:connectangles="0,0,0,0,0"/>
                </v:shape>
                <v:shape id="Freeform 20008" o:spid="_x0000_s1368" style="position:absolute;left:22390;top:14973;width:1162;height:1898;visibility:visible;mso-wrap-style:square;v-text-anchor:top" coordsize="183,29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ymiMcA&#10;AADeAAAADwAAAGRycy9kb3ducmV2LnhtbESPT4vCMBTE78J+h/CEvWmq21W3a5RlRRBBwT8Xb4/m&#10;2RaTl9JktX57Iyx4HGbmN8x03lojrtT4yrGCQT8BQZw7XXGh4HhY9iYgfEDWaByTgjt5mM/eOlPM&#10;tLvxjq77UIgIYZ+hgjKEOpPS5yVZ9H1XE0fv7BqLIcqmkLrBW4RbI4dJMpIWK44LJdb0W1J+2f9Z&#10;BZ/nw2a9TalIT2Gcf62Xi40xC6Xeu+3PN4hAbXiF/9srrWA4+kgH8LwTr4CcP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8pojHAAAA3gAAAA8AAAAAAAAAAAAAAAAAmAIAAGRy&#10;cy9kb3ducmV2LnhtbFBLBQYAAAAABAAEAPUAAACMAwAAAAA=&#10;" path="m,299l100,249r,-166l183,e" filled="f" strokeweight=".85pt">
                  <v:path arrowok="t" o:connecttype="custom" o:connectlocs="0,2147483646;2147483646,2147483646;2147483646,2147483646;2147483646,0" o:connectangles="0,0,0,0"/>
                </v:shape>
                <v:rect id="Rectangle 20009" o:spid="_x0000_s1369" style="position:absolute;left:21748;top:13563;width:2819;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BrMQA&#10;AADeAAAADwAAAGRycy9kb3ducmV2LnhtbESP3WoCMRSE7wXfIRyhd5p1FZGtUUQQtPTGtQ9w2Jz9&#10;weRkSVJ3+/ZNoeDlMDPfMLvDaI14kg+dYwXLRQaCuHK640bB1/0834IIEVmjcUwKfijAYT+d7LDQ&#10;buAbPcvYiAThUKCCNsa+kDJULVkMC9cTJ6923mJM0jdSexwS3BqZZ9lGWuw4LbTY06ml6lF+WwXy&#10;Xp6HbWl85j7y+tNcL7eanFJvs/H4DiLSGF/h//ZFK8g3q3UO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M2QazEAAAA3gAAAA8AAAAAAAAAAAAAAAAAmAIAAGRycy9k&#10;b3ducmV2LnhtbFBLBQYAAAAABAAEAPUAAACJAwAAAAA=&#10;" filled="f" stroked="f">
                  <v:textbox style="mso-fit-shape-to-text:t" inset="0,0,0,0">
                    <w:txbxContent>
                      <w:p w:rsidR="00545758" w:rsidRDefault="00545758" w:rsidP="002278DF">
                        <w:r>
                          <w:rPr>
                            <w:rFonts w:cs="Arial"/>
                            <w:b/>
                            <w:bCs/>
                            <w:color w:val="000000"/>
                            <w:sz w:val="20"/>
                          </w:rPr>
                          <w:t>±20v</w:t>
                        </w:r>
                      </w:p>
                    </w:txbxContent>
                  </v:textbox>
                </v:rect>
                <v:rect id="Rectangle 20010" o:spid="_x0000_s1370" style="position:absolute;left:24498;top:13817;width:35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rkN8QA&#10;AADeAAAADwAAAGRycy9kb3ducmV2LnhtbESP3WoCMRSE7wXfIRyhd5p1FZHVKFIQbOmNqw9w2Jz9&#10;weRkSVJ3+/ZNoeDlMDPfMPvjaI14kg+dYwXLRQaCuHK640bB/Xaeb0GEiKzROCYFPxTgeJhO9lho&#10;N/CVnmVsRIJwKFBBG2NfSBmqliyGheuJk1c7bzEm6RupPQ4Jbo3Ms2wjLXacFlrs6b2l6lF+WwXy&#10;Vp6HbWl85j7z+st8XK41OaXeZuNpByLSGF/h//ZFK8g3q/UK/u6kKyAP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65DfEAAAA3gAAAA8AAAAAAAAAAAAAAAAAmAIAAGRycy9k&#10;b3ducmV2LnhtbFBLBQYAAAAABAAEAPUAAACJAwAAAAA=&#10;" filled="f" stroked="f">
                  <v:textbox style="mso-fit-shape-to-text:t" inset="0,0,0,0">
                    <w:txbxContent>
                      <w:p w:rsidR="00545758" w:rsidRDefault="00545758" w:rsidP="002278DF">
                        <w:r>
                          <w:rPr>
                            <w:rFonts w:cs="Arial"/>
                            <w:b/>
                            <w:bCs/>
                            <w:color w:val="000000"/>
                            <w:sz w:val="20"/>
                          </w:rPr>
                          <w:t xml:space="preserve"> </w:t>
                        </w:r>
                      </w:p>
                    </w:txbxContent>
                  </v:textbox>
                </v:rect>
                <v:oval id="Oval 20011" o:spid="_x0000_s1371" style="position:absolute;left:25031;top:15716;width:419;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XFcMcA&#10;AADeAAAADwAAAGRycy9kb3ducmV2LnhtbESPT2sCMRTE70K/Q3iF3jSrXUVXo5SitPQg+AfE22Pz&#10;3F3dvCxJqttvb4SCx2FmfsPMFq2pxZWcrywr6PcSEMS51RUXCva7VXcMwgdkjbVlUvBHHhbzl84M&#10;M21vvKHrNhQiQthnqKAMocmk9HlJBn3PNsTRO1lnMETpCqkd3iLc1HKQJCNpsOK4UGJDnyXll+2v&#10;UeCWw68gL6tlel6fDxP7c9RHPVTq7bX9mIII1IZn+L/9rRUMRu9pCo878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m1xXDHAAAA3gAAAA8AAAAAAAAAAAAAAAAAmAIAAGRy&#10;cy9kb3ducmV2LnhtbFBLBQYAAAAABAAEAPUAAACMAwAAAAA=&#10;" fillcolor="black" stroked="f"/>
                <v:oval id="Oval 20012" o:spid="_x0000_s1372" style="position:absolute;left:25031;top:15716;width:419;height:4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3TYMgA&#10;AADeAAAADwAAAGRycy9kb3ducmV2LnhtbESPT2vCQBTE74V+h+UVvJS68U+CpK5SCoqFHtQKXh/Z&#10;ZzY0+zZkNyb66buFQo/DzPyGWa4HW4srtb5yrGAyTkAQF05XXCo4fW1eFiB8QNZYOyYFN/KwXj0+&#10;LDHXrucDXY+hFBHCPkcFJoQml9IXhiz6sWuIo3dxrcUQZVtK3WIf4baW0yTJpMWK44LBht4NFd/H&#10;ziroUrPP0v70fOfJZd5VW/68f5yVGj0Nb68gAg3hP/zX3mkF02w2T+H3TrwCcv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nDdNgyAAAAN4AAAAPAAAAAAAAAAAAAAAAAJgCAABk&#10;cnMvZG93bnJldi54bWxQSwUGAAAAAAQABAD1AAAAjQMAAAAA&#10;" filled="f" strokeweight=".85pt"/>
                <v:shape id="Freeform 20013" o:spid="_x0000_s1373" style="position:absolute;left:20593;top:15608;width:425;height:419;visibility:visible;mso-wrap-style:square;v-text-anchor:top" coordsize="6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3IjsgA&#10;AADeAAAADwAAAGRycy9kb3ducmV2LnhtbESPUUvDQBCE3wv+h2OFvhR7adUgsdeihYIULFgtvm5z&#10;ay6Y20tzaxv/vScU+jjMzDfMbNH7Rh2pi3VgA5NxBoq4DLbmysDH++rmAVQUZItNYDLwSxEW86vB&#10;DAsbTvxGx61UKkE4FmjAibSF1rF05DGOQ0ucvK/QeZQku0rbDk8J7hs9zbJce6w5LThsaemo/N7+&#10;eAMHkf2ze/Wfm1G+X+92k7K+X0djhtf90yMooV4u4XP7xRqY5rd3OfzfSVdA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XciOyAAAAN4AAAAPAAAAAAAAAAAAAAAAAJgCAABk&#10;cnMvZG93bnJldi54bWxQSwUGAAAAAAQABAD1AAAAjQMAAAAA&#10;" path="m,33l,17,17,,33,,50,17,67,33,50,50,33,66r-16,l,50,,33xe" fillcolor="black" stroked="f">
                  <v:path arrowok="t" o:connecttype="custom" o:connectlocs="0,2147483646;0,2147483646;2147483646,0;2147483646,0;2147483646,0;2147483646,2147483646;2147483646,2147483646;2147483646,2147483646;2147483646,2147483646;2147483646,2147483646;2147483646,2147483646;0,2147483646;0,2147483646" o:connectangles="0,0,0,0,0,0,0,0,0,0,0,0,0"/>
                </v:shape>
                <v:shape id="Freeform 20014" o:spid="_x0000_s1374" style="position:absolute;left:20593;top:15608;width:425;height:419;visibility:visible;mso-wrap-style:square;v-text-anchor:top" coordsize="6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EIjsgA&#10;AADeAAAADwAAAGRycy9kb3ducmV2LnhtbESP3WrCQBSE7wXfYTlC73SjLf6kriKWQAtSMAa9PWZP&#10;k2D2bMxuNX37bkHo5TAz3zDLdWdqcaPWVZYVjEcRCOLc6ooLBdkhGc5BOI+ssbZMCn7IwXrV7y0x&#10;1vbOe7qlvhABwi5GBaX3TSyly0sy6Ea2IQ7el20N+iDbQuoW7wFuajmJoqk0WHFYKLGhbUn5Jf02&#10;CnYnGm+S/SKLPt5Sc/xMrtn5fFXqadBtXkF46vx/+NF+1wom0+eXGfzdCVdAr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AQiOyAAAAN4AAAAPAAAAAAAAAAAAAAAAAJgCAABk&#10;cnMvZG93bnJldi54bWxQSwUGAAAAAAQABAD1AAAAjQMAAAAA&#10;" path="m,33l,17,17,,33,,50,17,67,33,50,50,33,66r-16,l,50,,33xe" filled="f" strokeweight=".85pt">
                  <v:path arrowok="t" o:connecttype="custom" o:connectlocs="0,2147483646;0,2147483646;2147483646,0;2147483646,0;2147483646,0;2147483646,2147483646;2147483646,2147483646;2147483646,2147483646;2147483646,2147483646;2147483646,2147483646;2147483646,2147483646;0,2147483646;0,2147483646" o:connectangles="0,0,0,0,0,0,0,0,0,0,0,0,0"/>
                </v:shape>
                <v:rect id="Rectangle 20015" o:spid="_x0000_s1375" style="position:absolute;left:46570;top:14973;width:4578;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52RsAA&#10;AADeAAAADwAAAGRycy9kb3ducmV2LnhtbERPy4rCMBTdD8w/hDvgbkynikg1yiAIKm6sfsCluX1g&#10;clOSaOvfm8XALA/nvd6O1ogn+dA5VvAzzUAQV0533Ci4XfffSxAhIms0jknBiwJsN58fayy0G/hC&#10;zzI2IoVwKFBBG2NfSBmqliyGqeuJE1c7bzEm6BupPQ4p3BqZZ9lCWuw4NbTY066l6l4+rAJ5LffD&#10;sjQ+c6e8Ppvj4VKTU2ryNf6uQEQa47/4z33QCvLFbJ72pjvpCs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t52RsAAAADeAAAADwAAAAAAAAAAAAAAAACYAgAAZHJzL2Rvd25y&#10;ZXYueG1sUEsFBgAAAAAEAAQA9QAAAIUDAAAAAA==&#10;" filled="f" stroked="f">
                  <v:textbox style="mso-fit-shape-to-text:t" inset="0,0,0,0">
                    <w:txbxContent>
                      <w:p w:rsidR="00545758" w:rsidRDefault="00545758" w:rsidP="002278DF">
                        <w:r>
                          <w:rPr>
                            <w:rFonts w:cs="Arial"/>
                            <w:color w:val="000000"/>
                            <w:sz w:val="16"/>
                            <w:szCs w:val="16"/>
                          </w:rPr>
                          <w:t xml:space="preserve">Integrated   </w:t>
                        </w:r>
                      </w:p>
                    </w:txbxContent>
                  </v:textbox>
                </v:rect>
                <v:rect id="Rectangle 20016" o:spid="_x0000_s1376" style="position:absolute;left:46570;top:16135;width:350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LT3cQA&#10;AADeAAAADwAAAGRycy9kb3ducmV2LnhtbESP3WoCMRSE7wt9h3AK3tVsVxFdjVIKgi3euPoAh83Z&#10;H5qcLEl017dvCoKXw8x8w2x2ozXiRj50jhV8TDMQxJXTHTcKLuf9+xJEiMgajWNScKcAu+3rywYL&#10;7QY+0a2MjUgQDgUqaGPsCylD1ZLFMHU9cfJq5y3GJH0jtcchwa2ReZYtpMWO00KLPX21VP2WV6tA&#10;nsv9sCyNz9xPXh/N9+FUk1Nq8jZ+rkFEGuMz/GgftIJ8MZuv4P9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S093EAAAA3gAAAA8AAAAAAAAAAAAAAAAAmAIAAGRycy9k&#10;b3ducmV2LnhtbFBLBQYAAAAABAAEAPUAAACJAwAAAAA=&#10;" filled="f" stroked="f">
                  <v:textbox style="mso-fit-shape-to-text:t" inset="0,0,0,0">
                    <w:txbxContent>
                      <w:p w:rsidR="00545758" w:rsidRDefault="00545758" w:rsidP="002278DF">
                        <w:r>
                          <w:rPr>
                            <w:rFonts w:cs="Arial"/>
                            <w:color w:val="000000"/>
                            <w:sz w:val="16"/>
                            <w:szCs w:val="16"/>
                          </w:rPr>
                          <w:t xml:space="preserve">Rack or </w:t>
                        </w:r>
                      </w:p>
                    </w:txbxContent>
                  </v:textbox>
                </v:rect>
                <v:rect id="Rectangle 20017" o:spid="_x0000_s1377" style="position:absolute;left:46570;top:17297;width:2768;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HsncIA&#10;AADeAAAADwAAAGRycy9kb3ducmV2LnhtbESPy4rCMBSG9wPzDuEMuBvTqShSjTIIgoobqw9waE4v&#10;mJyUJNr69mYxMMuf/8a33o7WiCf50DlW8DPNQBBXTnfcKLhd999LECEiazSOScGLAmw3nx9rLLQb&#10;+ELPMjYijXAoUEEbY19IGaqWLIap64mTVztvMSbpG6k9DmncGpln2UJa7Dg9tNjTrqXqXj6sAnkt&#10;98OyND5zp7w+m+PhUpNTavI1/q5ARBrjf/ivfdAK8sVsngASTkIBuX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ceydwgAAAN4AAAAPAAAAAAAAAAAAAAAAAJgCAABkcnMvZG93&#10;bnJldi54bWxQSwUGAAAAAAQABAD1AAAAhwMAAAAA&#10;" filled="f" stroked="f">
                  <v:textbox style="mso-fit-shape-to-text:t" inset="0,0,0,0">
                    <w:txbxContent>
                      <w:p w:rsidR="00545758" w:rsidRDefault="00545758" w:rsidP="002278DF">
                        <w:r>
                          <w:rPr>
                            <w:rFonts w:cs="Arial"/>
                            <w:color w:val="000000"/>
                            <w:sz w:val="16"/>
                            <w:szCs w:val="16"/>
                          </w:rPr>
                          <w:t>EPCE</w:t>
                        </w:r>
                      </w:p>
                    </w:txbxContent>
                  </v:textbox>
                </v:rect>
                <v:rect id="Rectangle 20018" o:spid="_x0000_s1378" style="position:absolute;left:49320;top:17189;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1JBsQA&#10;AADeAAAADwAAAGRycy9kb3ducmV2LnhtbESP3WoCMRSE74W+QzhC7zTrFkW2RpGCYMUbVx/gsDn7&#10;Q5OTJUnd7ds3guDlMDPfMJvdaI24kw+dYwWLeQaCuHK640bB7XqYrUGEiKzROCYFfxRgt32bbLDQ&#10;buAL3cvYiAThUKCCNsa+kDJULVkMc9cTJ6923mJM0jdSexwS3BqZZ9lKWuw4LbTY01dL1U/5axXI&#10;a3kY1qXxmTvl9dl8Hy81OaXep+P+E0SkMb7Cz/ZRK8hXH8sFPO6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9SQb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line id="Line 20019" o:spid="_x0000_s1379" style="position:absolute;visibility:visible;mso-wrap-style:square" from="47948,21412" to="48367,21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2HnjMYAAADeAAAADwAAAGRycy9kb3ducmV2LnhtbESPQWvCQBSE74L/YXmCN90YMUjqKiII&#10;QmmxUUqPj+xrEsy+jdltjP/eFQoeh5n5hlltelOLjlpXWVYwm0YgiHOrKy4UnE/7yRKE88gaa8uk&#10;4E4ONuvhYIWptjf+oi7zhQgQdikqKL1vUildXpJBN7UNcfB+bWvQB9kWUrd4C3BTyziKEmmw4rBQ&#10;YkO7kvJL9mcUJKa4Rsefj+/u8705JFtXL7P7TKnxqN++gfDU+1f4v33QCuJkvojheSdcAb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h54zGAAAA3gAAAA8AAAAAAAAA&#10;AAAAAAAAoQIAAGRycy9kb3ducmV2LnhtbFBLBQYAAAAABAAEAPkAAACUAwAAAAA=&#10;" strokeweight=".85pt"/>
                <v:line id="Line 20020" o:spid="_x0000_s1380" style="position:absolute;visibility:visible;mso-wrap-style:square" from="47732,21196" to="48577,212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1CF8YAAADeAAAADwAAAGRycy9kb3ducmV2LnhtbESPQYvCMBSE7wv+h/AEb2uqYpFqFBEE&#10;QZTdrojHR/Nsi81LbWKt/94sLOxxmJlvmMWqM5VoqXGlZQWjYQSCOLO65FzB6Wf7OQPhPLLGyjIp&#10;eJGD1bL3scBE2yd/U5v6XAQIuwQVFN7XiZQuK8igG9qaOHhX2xj0QTa51A0+A9xUchxFsTRYclgo&#10;sKZNQdktfRgFscnv0dflcG6P+3oXr101S18jpQb9bj0H4anz/+G/9k4rGMeT6QR+74QrIJd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QtQhfGAAAA3gAAAA8AAAAAAAAA&#10;AAAAAAAAoQIAAGRycy9kb3ducmV2LnhtbFBLBQYAAAAABAAEAPkAAACUAwAAAAA=&#10;" strokeweight=".85pt"/>
                <v:line id="Line 20021" o:spid="_x0000_s1381" style="position:absolute;visibility:visible;mso-wrap-style:square" from="47631,20986" to="48793,209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8TaY8cAAADeAAAADwAAAGRycy9kb3ducmV2LnhtbESPQWvCQBSE70L/w/IKvelGa4NEN0EK&#10;glAsNop4fGSfSWj2bcxuY/z3XaHQ4zAz3zCrbDCN6KlztWUF00kEgriwuuZSwfGwGS9AOI+ssbFM&#10;Cu7kIEufRitMtL3xF/W5L0WAsEtQQeV9m0jpiooMuoltiYN3sZ1BH2RXSt3hLcBNI2dRFEuDNYeF&#10;Clt6r6j4zn+MgtiU12h/3p36z492G69ds8jvU6Venof1EoSnwf+H/9pbrWAWv77N4XEnXAGZ/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xNpjxwAAAN4AAAAPAAAAAAAA&#10;AAAAAAAAAKECAABkcnMvZG93bnJldi54bWxQSwUGAAAAAAQABAD5AAAAlQMAAAAA&#10;" strokeweight=".85pt"/>
                <v:line id="Line 20022" o:spid="_x0000_s1382" style="position:absolute;visibility:visible;mso-wrap-style:square" from="48158,19297" to="48164,21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h/+MYAAADeAAAADwAAAGRycy9kb3ducmV2LnhtbESPQYvCMBSE7wv+h/AEb2uqYpFqFBEE&#10;QZTdrojHR/Nsi81LbWKt/94sLOxxmJlvmMWqM5VoqXGlZQWjYQSCOLO65FzB6Wf7OQPhPLLGyjIp&#10;eJGD1bL3scBE2yd/U5v6XAQIuwQVFN7XiZQuK8igG9qaOHhX2xj0QTa51A0+A9xUchxFsTRYclgo&#10;sKZNQdktfRgFscnv0dflcG6P+3oXr101S18jpQb9bj0H4anz/+G/9k4rGMeT6RR+74QrIJd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SIf/jGAAAA3gAAAA8AAAAAAAAA&#10;AAAAAAAAoQIAAGRycy9kb3ducmV2LnhtbFBLBQYAAAAABAAEAPkAAACUAwAAAAA=&#10;" strokeweight=".85pt"/>
                <v:rect id="Rectangle 20023" o:spid="_x0000_s1383" style="position:absolute;left:50374;top:19507;width:1397;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TRcsQA&#10;AADeAAAADwAAAGRycy9kb3ducmV2LnhtbESP3WoCMRSE74W+QziF3mm2W1xkNYoUBCu9cfUBDpuz&#10;P5icLEnqbt++EQpeDjPzDbPZTdaIO/nQO1bwvshAENdO99wquF4O8xWIEJE1Gsek4JcC7LYvsw2W&#10;2o18pnsVW5EgHEpU0MU4lFKGuiOLYeEG4uQ1zluMSfpWao9jglsj8ywrpMWe00KHA312VN+qH6tA&#10;XqrDuKqMz9wpb77N1/HckFPq7XXar0FEmuIz/N8+agV58bEs4HEnXQG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U0XL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(3)</w:t>
                        </w:r>
                      </w:p>
                    </w:txbxContent>
                  </v:textbox>
                </v:rect>
                <v:rect id="Rectangle 20024" o:spid="_x0000_s1384" style="position:absolute;left:51746;top:19507;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h06cUA&#10;AADeAAAADwAAAGRycy9kb3ducmV2LnhtbESP3WoCMRSE7wt9h3AK3tVsV/xhNUopCLZ44+oDHDZn&#10;f2hysiTRXd++KQheDjPzDbPZjdaIG/nQOVbwMc1AEFdOd9wouJz37ysQISJrNI5JwZ0C7LavLxss&#10;tBv4RLcyNiJBOBSooI2xL6QMVUsWw9T1xMmrnbcYk/SN1B6HBLdG5lm2kBY7Tgst9vTVUvVbXq0C&#10;eS73w6o0PnM/eX0034dTTU6pydv4uQYRaYzP8KN90AryxWy+hP876Qr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mHTpxQAAAN4AAAAPAAAAAAAAAAAAAAAAAJgCAABkcnMv&#10;ZG93bnJldi54bWxQSwUGAAAAAAQABAD1AAAAigMAAAAA&#10;" filled="f" stroked="f">
                  <v:textbox style="mso-fit-shape-to-text:t" inset="0,0,0,0">
                    <w:txbxContent>
                      <w:p w:rsidR="00545758" w:rsidRDefault="00545758" w:rsidP="002278DF">
                        <w:r>
                          <w:rPr>
                            <w:rFonts w:cs="Arial"/>
                            <w:color w:val="000000"/>
                            <w:sz w:val="18"/>
                            <w:szCs w:val="18"/>
                          </w:rPr>
                          <w:t xml:space="preserve"> </w:t>
                        </w:r>
                      </w:p>
                    </w:txbxContent>
                  </v:textbox>
                </v:rect>
                <v:rect id="Rectangle 20025" o:spid="_x0000_s1385" style="position:absolute;left:20593;top:16452;width:1397;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fgm8AA&#10;AADeAAAADwAAAGRycy9kb3ducmV2LnhtbERPy4rCMBTdD8w/hDvgbkynokg1yiAIKm6sfsCluX1g&#10;clOSaOvfm8XALA/nvd6O1ogn+dA5VvAzzUAQV0533Ci4XfffSxAhIms0jknBiwJsN58fayy0G/hC&#10;zzI2IoVwKFBBG2NfSBmqliyGqeuJE1c7bzEm6BupPQ4p3BqZZ9lCWuw4NbTY066l6l4+rAJ5LffD&#10;sjQ+c6e8Ppvj4VKTU2ryNf6uQEQa47/4z33QCvLFbJ72pjvpCsjN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wfgm8AAAADeAAAADwAAAAAAAAAAAAAAAACYAgAAZHJzL2Rvd25y&#10;ZXYueG1sUEsFBgAAAAAEAAQA9QAAAIUDAAAAAA==&#10;" filled="f" stroked="f">
                  <v:textbox style="mso-fit-shape-to-text:t" inset="0,0,0,0">
                    <w:txbxContent>
                      <w:p w:rsidR="00545758" w:rsidRDefault="00545758" w:rsidP="002278DF">
                        <w:r>
                          <w:rPr>
                            <w:rFonts w:cs="Arial"/>
                            <w:color w:val="000000"/>
                            <w:sz w:val="18"/>
                            <w:szCs w:val="18"/>
                          </w:rPr>
                          <w:t>(4)</w:t>
                        </w:r>
                      </w:p>
                    </w:txbxContent>
                  </v:textbox>
                </v:rect>
                <v:rect id="Rectangle 20026" o:spid="_x0000_s1386" style="position:absolute;left:21964;top:16452;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tFAMQA&#10;AADeAAAADwAAAGRycy9kb3ducmV2LnhtbESP3WoCMRSE7wt9h3AK3tVsVxRdjVIKgi3euPoAh83Z&#10;H5qcLEl017dvCoKXw8x8w2x2ozXiRj50jhV8TDMQxJXTHTcKLuf9+xJEiMgajWNScKcAu+3rywYL&#10;7QY+0a2MjUgQDgUqaGPsCylD1ZLFMHU9cfJq5y3GJH0jtcchwa2ReZYtpMWO00KLPX21VP2WV6tA&#10;nsv9sCyNz9xPXh/N9+FUk1Nq8jZ+rkFEGuMz/GgftIJ8MZuv4P9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LRQD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rect id="Rectangle 20027" o:spid="_x0000_s1387" style="position:absolute;left:19011;top:7270;width:1397;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0mIMIA&#10;AADeAAAADwAAAGRycy9kb3ducmV2LnhtbESPy4rCMBSG9wO+QziCuzG1QpGOUUQQVGZjnQc4NKcX&#10;TE5KEm3n7ScLYZY//41vu5+sES/yoXesYLXMQBDXTvfcKvi5nz43IEJE1mgck4JfCrDfzT62WGo3&#10;8o1eVWxFGuFQooIuxqGUMtQdWQxLNxAnr3HeYkzSt1J7HNO4NTLPskJa7Dk9dDjQsaP6UT2tAnmv&#10;TuOmMj5z17z5NpfzrSGn1GI+Hb5ARJrif/jdPmsFebEuEkDCSSg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HSYgwgAAAN4AAAAPAAAAAAAAAAAAAAAAAJgCAABkcnMvZG93&#10;bnJldi54bWxQSwUGAAAAAAQABAD1AAAAhwMAAAAA&#10;" filled="f" stroked="f">
                  <v:textbox style="mso-fit-shape-to-text:t" inset="0,0,0,0">
                    <w:txbxContent>
                      <w:p w:rsidR="00545758" w:rsidRDefault="00545758" w:rsidP="002278DF">
                        <w:r>
                          <w:rPr>
                            <w:rFonts w:cs="Arial"/>
                            <w:color w:val="000000"/>
                            <w:sz w:val="18"/>
                            <w:szCs w:val="18"/>
                          </w:rPr>
                          <w:t>(2)</w:t>
                        </w:r>
                      </w:p>
                    </w:txbxContent>
                  </v:textbox>
                </v:rect>
                <v:rect id="Rectangle 20028" o:spid="_x0000_s1388" style="position:absolute;left:20485;top:7270;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GDu8QA&#10;AADeAAAADwAAAGRycy9kb3ducmV2LnhtbESPzWrDMBCE74W+g9hCb7VsF0xwo5hQCCSllzh9gMVa&#10;/xBpZSQ1dt6+KhR6HGbmG2bbrNaIG/kwOVZQZDkI4s7piQcFX5fDywZEiMgajWNScKcAze7xYYu1&#10;dguf6dbGQSQIhxoVjDHOtZShG8liyNxMnLzeeYsxST9I7XFJcGtkmeeVtDhxWhhxpveRumv7bRXI&#10;S3tYNq3xufso+09zOp57cko9P637NxCR1vgf/msftYKyeq0K+L2Tro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Rg7v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rect id="Rectangle 20029" o:spid="_x0000_s1389" style="position:absolute;left:12147;top:4953;width:1397;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MdzMQA&#10;AADeAAAADwAAAGRycy9kb3ducmV2LnhtbESPzWrDMBCE74G+g9hCb7FcF0xwo4QQCCSllzh5gMVa&#10;/1BpZSQ1dt6+KgRyHGbmG2a9na0RN/JhcKzgPctBEDdOD9wpuF4OyxWIEJE1Gsek4E4BtpuXxRor&#10;7SY+062OnUgQDhUq6GMcKylD05PFkLmROHmt8xZjkr6T2uOU4NbIIs9LaXHgtNDjSPuemp/61yqQ&#10;l/owrWrjc/dVtN/mdDy35JR6e513nyAizfEZfrSPWkFRfpQF/N9JV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DHcz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(1)</w:t>
                        </w:r>
                      </w:p>
                    </w:txbxContent>
                  </v:textbox>
                </v:rect>
                <v:rect id="Rectangle 20030" o:spid="_x0000_s1390" style="position:absolute;left:13620;top:4953;width:323;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4V8QA&#10;AADeAAAADwAAAGRycy9kb3ducmV2LnhtbESP3WoCMRSE7wXfIRyhd5rtCousRpGCoKU3rj7AYXP2&#10;B5OTJYnu9u2bQqGXw8x8w+wOkzXiRT70jhW8rzIQxLXTPbcK7rfTcgMiRGSNxjEp+KYAh/18tsNS&#10;u5Gv9KpiKxKEQ4kKuhiHUspQd2QxrNxAnLzGeYsxSd9K7XFMcGtknmWFtNhzWuhwoI+O6kf1tArk&#10;rTqNm8r4zH3mzZe5nK8NOaXeFtNxCyLSFP/Df+2zVpAX62INv3fSFZD7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PuFfEAAAA3gAAAA8AAAAAAAAAAAAAAAAAmAIAAGRycy9k&#10;b3ducmV2LnhtbFBLBQYAAAAABAAEAPUAAACJAwAAAAA=&#10;" filled="f" stroked="f">
                  <v:textbox style="mso-fit-shape-to-text:t" inset="0,0,0,0">
                    <w:txbxContent>
                      <w:p w:rsidR="00545758" w:rsidRDefault="00545758" w:rsidP="002278DF">
                        <w:r>
                          <w:rPr>
                            <w:rFonts w:cs="Arial"/>
                            <w:color w:val="000000"/>
                            <w:sz w:val="18"/>
                            <w:szCs w:val="18"/>
                          </w:rPr>
                          <w:t xml:space="preserve"> </w:t>
                        </w:r>
                      </w:p>
                    </w:txbxContent>
                  </v:textbox>
                </v:rect>
                <v:shape id="Freeform 20031" o:spid="_x0000_s1391" style="position:absolute;left:25876;top:5060;width:3905;height:3798;visibility:visible;mso-wrap-style:square;v-text-anchor:top" coordsize="615,5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fTxscA&#10;AADeAAAADwAAAGRycy9kb3ducmV2LnhtbESPzWrDMBCE74W+g9hCb41cpzGOEyUUl0AJveTnktti&#10;bWwTa2UsxVHevioEehxm5htmuQ6mEyMNrrWs4H2SgCCurG65VnA8bN5yEM4ja+wsk4I7OVivnp+W&#10;WGh74x2Ne1+LCGFXoILG+76Q0lUNGXQT2xNH72wHgz7KoZZ6wFuEm06mSZJJgy3HhQZ7KhuqLvur&#10;UeDKr3rcbEN+nd9/As3SWZlPT0q9voTPBQhPwf+HH+1vrSDNptkH/N2JV0C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n08bHAAAA3gAAAA8AAAAAAAAAAAAAAAAAmAIAAGRy&#10;cy9kb3ducmV2LnhtbFBLBQYAAAAABAAEAPUAAACMAwAAAAA=&#10;" path="m615,16l83,548r-17,l66,531,598,r17,l615,16xm133,565l,598,50,482r83,83xe" fillcolor="black" strokeweight="0">
                  <v:path arrowok="t" o:connecttype="custom" o:connectlocs="2147483646,2147483646;2147483646,2147483646;2147483646,2147483646;2147483646,2147483646;2147483646,2147483646;2147483646,2147483646;2147483646,0;2147483646,0;2147483646,0;2147483646,0;2147483646,2147483646;2147483646,2147483646;2147483646,2147483646;0,2147483646;2147483646,2147483646;2147483646,2147483646" o:connectangles="0,0,0,0,0,0,0,0,0,0,0,0,0,0,0,0"/>
                  <o:lock v:ext="edit" verticies="t"/>
                </v:shape>
                <w10:anchorlock/>
              </v:group>
            </w:pict>
          </mc:Fallback>
        </mc:AlternateContent>
      </w:r>
    </w:p>
    <w:p w:rsidR="002278DF" w:rsidRPr="002278DF" w:rsidRDefault="008D6D0A" w:rsidP="008D6D0A">
      <w:pPr>
        <w:pStyle w:val="ParagraphT121"/>
        <w:divId w:val="1930701137"/>
      </w:pPr>
      <w:r>
        <w:t>Notes:</w:t>
      </w:r>
    </w:p>
    <w:p w:rsidR="002278DF" w:rsidRPr="002278DF" w:rsidRDefault="002278DF" w:rsidP="008D6D0A">
      <w:pPr>
        <w:pStyle w:val="ParagraphT121"/>
        <w:ind w:left="1080" w:hanging="360"/>
        <w:divId w:val="1930701137"/>
      </w:pPr>
      <w:r w:rsidRPr="002278DF">
        <w:t>1.</w:t>
      </w:r>
      <w:r w:rsidRPr="002278DF">
        <w:tab/>
        <w:t>The output of the pulse generator must be applied to the transformer through a drive amplifier capable of providing an output impedance of 0.2 ohms, or less, from 100 Hz to 10 kHz.</w:t>
      </w:r>
    </w:p>
    <w:p w:rsidR="002278DF" w:rsidRPr="002278DF" w:rsidRDefault="002278DF" w:rsidP="008D6D0A">
      <w:pPr>
        <w:pStyle w:val="ParagraphT121"/>
        <w:ind w:left="1080" w:hanging="360"/>
        <w:divId w:val="1930701137"/>
      </w:pPr>
      <w:r w:rsidRPr="002278DF">
        <w:t xml:space="preserve">2. </w:t>
      </w:r>
      <w:r w:rsidRPr="002278DF">
        <w:tab/>
        <w:t>The drive amplifier must be capable of delivering at least 75 watts rms into a 4 Ohm load and be suitable for EMC CS-01 tests.</w:t>
      </w:r>
    </w:p>
    <w:p w:rsidR="002278DF" w:rsidRPr="002278DF" w:rsidRDefault="002278DF" w:rsidP="008D6D0A">
      <w:pPr>
        <w:pStyle w:val="ParagraphT121"/>
        <w:ind w:left="1080" w:hanging="360"/>
        <w:divId w:val="1930701137"/>
      </w:pPr>
      <w:r w:rsidRPr="002278DF">
        <w:t>3.</w:t>
      </w:r>
      <w:r w:rsidRPr="002278DF">
        <w:tab/>
        <w:t xml:space="preserve">Chassis of payload must be grounded.  Portable equipment is not grounded.  A differential probe is used if the scope is grounded. </w:t>
      </w:r>
    </w:p>
    <w:p w:rsidR="002278DF" w:rsidRPr="002278DF" w:rsidRDefault="002278DF" w:rsidP="008D6D0A">
      <w:pPr>
        <w:pStyle w:val="ParagraphT121"/>
        <w:ind w:left="1080" w:hanging="360"/>
        <w:divId w:val="1930701137"/>
      </w:pPr>
      <w:r w:rsidRPr="002278DF">
        <w:t>4.</w:t>
      </w:r>
      <w:r w:rsidRPr="002278DF">
        <w:tab/>
        <w:t>Pulse generator, injection transformer and Zener diode may require adjustment to generate the test pulses and to protect the Integrated Rack or EPCE under test.</w:t>
      </w:r>
    </w:p>
    <w:p w:rsidR="002278DF" w:rsidRPr="002278DF" w:rsidRDefault="002278DF" w:rsidP="008D6D0A">
      <w:pPr>
        <w:pStyle w:val="ParagraphT121"/>
        <w:divId w:val="1930701137"/>
        <w:rPr>
          <w:noProof/>
        </w:rPr>
      </w:pPr>
    </w:p>
    <w:p w:rsidR="002278DF" w:rsidRPr="002278DF" w:rsidRDefault="002278DF" w:rsidP="006255F4">
      <w:pPr>
        <w:pStyle w:val="Figurecont0"/>
        <w:divId w:val="1930701137"/>
      </w:pPr>
      <w:r w:rsidRPr="002278DF">
        <w:t>Figure G.4.3.2.2.5-1  STABILITY TEST SETUP, TRANSIENT RESPONSES</w:t>
      </w:r>
    </w:p>
    <w:p w:rsidR="002278DF" w:rsidRPr="002278DF" w:rsidRDefault="002278DF" w:rsidP="008D6D0A">
      <w:pPr>
        <w:pStyle w:val="ParagraphT121"/>
        <w:divId w:val="1930701137"/>
        <w:rPr>
          <w:noProof/>
        </w:rPr>
      </w:pPr>
    </w:p>
    <w:p w:rsidR="002278DF" w:rsidRPr="002278DF" w:rsidRDefault="002278DF" w:rsidP="00672550">
      <w:pPr>
        <w:spacing w:before="100" w:beforeAutospacing="1" w:after="100" w:afterAutospacing="1" w:line="240" w:lineRule="auto"/>
        <w:jc w:val="center"/>
        <w:divId w:val="1930701137"/>
        <w:rPr>
          <w:rFonts w:ascii="Times New Roman" w:hAnsi="Times New Roman"/>
          <w:szCs w:val="24"/>
        </w:rPr>
      </w:pPr>
      <w:r w:rsidRPr="002278DF">
        <w:rPr>
          <w:rFonts w:ascii="Times New Roman" w:hAnsi="Times New Roman"/>
          <w:noProof/>
          <w:szCs w:val="24"/>
        </w:rPr>
        <w:drawing>
          <wp:inline distT="0" distB="0" distL="0" distR="0" wp14:anchorId="00EE89AC" wp14:editId="5A243B4A">
            <wp:extent cx="4943475" cy="3038475"/>
            <wp:effectExtent l="0" t="0" r="0" b="9525"/>
            <wp:docPr id="26388"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4943475" cy="3038475"/>
                    </a:xfrm>
                    <a:prstGeom prst="rect">
                      <a:avLst/>
                    </a:prstGeom>
                    <a:noFill/>
                    <a:ln>
                      <a:noFill/>
                    </a:ln>
                  </pic:spPr>
                </pic:pic>
              </a:graphicData>
            </a:graphic>
          </wp:inline>
        </w:drawing>
      </w:r>
      <w:r w:rsidRPr="002278DF">
        <w:rPr>
          <w:rFonts w:ascii="Times New Roman" w:hAnsi="Times New Roman"/>
          <w:noProof/>
          <w:szCs w:val="24"/>
        </w:rPr>
        <w:drawing>
          <wp:inline distT="0" distB="0" distL="0" distR="0" wp14:anchorId="3B035B61" wp14:editId="0AD560D9">
            <wp:extent cx="3924300" cy="2514600"/>
            <wp:effectExtent l="0" t="0" r="0" b="0"/>
            <wp:docPr id="2638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924300" cy="2514600"/>
                    </a:xfrm>
                    <a:prstGeom prst="rect">
                      <a:avLst/>
                    </a:prstGeom>
                    <a:noFill/>
                    <a:ln>
                      <a:noFill/>
                    </a:ln>
                  </pic:spPr>
                </pic:pic>
              </a:graphicData>
            </a:graphic>
          </wp:inline>
        </w:drawing>
      </w:r>
    </w:p>
    <w:p w:rsidR="002278DF" w:rsidRPr="002278DF" w:rsidRDefault="002278DF" w:rsidP="00672550">
      <w:pPr>
        <w:spacing w:before="100" w:beforeAutospacing="1" w:after="100" w:afterAutospacing="1" w:line="240" w:lineRule="auto"/>
        <w:ind w:left="2880"/>
        <w:divId w:val="1930701137"/>
        <w:rPr>
          <w:rFonts w:ascii="Times New Roman" w:hAnsi="Times New Roman"/>
          <w:sz w:val="20"/>
        </w:rPr>
      </w:pPr>
      <w:r w:rsidRPr="002278DF">
        <w:rPr>
          <w:rFonts w:ascii="Times New Roman" w:hAnsi="Times New Roman"/>
          <w:sz w:val="20"/>
        </w:rPr>
        <w:t>Note:  Resistance is in Ohms</w:t>
      </w:r>
    </w:p>
    <w:p w:rsidR="002278DF" w:rsidRPr="008D6D0A" w:rsidRDefault="002278DF" w:rsidP="008D6D0A">
      <w:pPr>
        <w:pStyle w:val="ParagraphT121"/>
        <w:divId w:val="1930701137"/>
        <w:rPr>
          <w:noProof/>
          <w:sz w:val="12"/>
          <w:szCs w:val="12"/>
        </w:rPr>
      </w:pPr>
    </w:p>
    <w:p w:rsidR="002278DF" w:rsidRPr="002278DF" w:rsidRDefault="002278DF" w:rsidP="00EE1D86">
      <w:pPr>
        <w:pStyle w:val="Figurecont0"/>
        <w:divId w:val="1930701137"/>
      </w:pPr>
      <w:r w:rsidRPr="002278DF">
        <w:t>Figure G.4.3.2.2.5-2  ISS LINE IMPEDANCE SIMULATION NETWORK (LISN)</w:t>
      </w:r>
    </w:p>
    <w:p w:rsidR="002278DF" w:rsidRPr="002278DF" w:rsidRDefault="002278DF" w:rsidP="008D6D0A">
      <w:pPr>
        <w:pStyle w:val="ParagraphT121"/>
        <w:divId w:val="1930701137"/>
      </w:pPr>
      <w:r w:rsidRPr="002278DF">
        <w:t xml:space="preserve">Verification Submittal:  </w:t>
      </w:r>
      <w:r w:rsidR="008D6D0A">
        <w:t>Test Report and Analysis Report</w:t>
      </w:r>
    </w:p>
    <w:p w:rsidR="002278DF" w:rsidRPr="002278DF" w:rsidRDefault="00672550" w:rsidP="008D6D0A">
      <w:pPr>
        <w:pStyle w:val="AppLvl5"/>
        <w:divId w:val="1930701137"/>
      </w:pPr>
      <w:r>
        <w:t>G.</w:t>
      </w:r>
      <w:r w:rsidR="002278DF" w:rsidRPr="002278DF">
        <w:t>4.3.2.2.6</w:t>
      </w:r>
      <w:r w:rsidR="008D6D0A">
        <w:tab/>
      </w:r>
      <w:r w:rsidR="002278DF" w:rsidRPr="002278DF">
        <w:t>Sup Gfi Characteristics</w:t>
      </w:r>
    </w:p>
    <w:p w:rsidR="002278DF" w:rsidRPr="002278DF" w:rsidRDefault="008D6D0A" w:rsidP="008D6D0A">
      <w:pPr>
        <w:pStyle w:val="ParagraphT121"/>
        <w:divId w:val="1930701137"/>
      </w:pPr>
      <w:r>
        <w:t>NVR</w:t>
      </w:r>
    </w:p>
    <w:p w:rsidR="002278DF" w:rsidRPr="002278DF" w:rsidRDefault="00672550" w:rsidP="008D6D0A">
      <w:pPr>
        <w:pStyle w:val="AppLvl6"/>
        <w:divId w:val="1930701137"/>
      </w:pPr>
      <w:r>
        <w:t>G.</w:t>
      </w:r>
      <w:r w:rsidR="002278DF" w:rsidRPr="002278DF">
        <w:t>4.3.2.2.6.1</w:t>
      </w:r>
      <w:r w:rsidR="008D6D0A">
        <w:tab/>
      </w:r>
      <w:r w:rsidR="002278DF" w:rsidRPr="002278DF">
        <w:t>Common Mode Capacitance</w:t>
      </w:r>
    </w:p>
    <w:p w:rsidR="002278DF" w:rsidRPr="002278DF" w:rsidRDefault="002278DF" w:rsidP="008D6D0A">
      <w:pPr>
        <w:pStyle w:val="ParagraphT121"/>
        <w:divId w:val="1930701137"/>
        <w:rPr>
          <w:noProof/>
        </w:rPr>
      </w:pPr>
      <w:r w:rsidRPr="002278DF">
        <w:rPr>
          <w:noProof/>
        </w:rPr>
        <w:t xml:space="preserve">Common mode capacitance </w:t>
      </w:r>
      <w:r w:rsidRPr="002278DF">
        <w:rPr>
          <w:b/>
          <w:noProof/>
        </w:rPr>
        <w:t>shall</w:t>
      </w:r>
      <w:r w:rsidRPr="002278DF">
        <w:rPr>
          <w:noProof/>
        </w:rPr>
        <w:t xml:space="preserve"> be verified by analysis.</w:t>
      </w:r>
    </w:p>
    <w:p w:rsidR="002278DF" w:rsidRPr="002278DF" w:rsidRDefault="002278DF" w:rsidP="008D6D0A">
      <w:pPr>
        <w:pStyle w:val="ParagraphT121"/>
        <w:divId w:val="1930701137"/>
        <w:rPr>
          <w:noProof/>
        </w:rPr>
      </w:pPr>
      <w:r w:rsidRPr="002278DF">
        <w:rPr>
          <w:noProof/>
        </w:rPr>
        <w:t xml:space="preserve">The verification </w:t>
      </w:r>
      <w:r w:rsidRPr="002278DF">
        <w:rPr>
          <w:b/>
          <w:noProof/>
        </w:rPr>
        <w:t>shall</w:t>
      </w:r>
      <w:r w:rsidRPr="002278DF">
        <w:rPr>
          <w:noProof/>
        </w:rPr>
        <w:t xml:space="preserve"> be considered successful when analysis shows the portable loads meet the existing EMI requirements up to 100 kHz, and the total common mode capacitance within the load is less than 200 nano-Farads. This may be verified by review of the existing conducted emissions EMI test data and inspection of the electrical sche</w:t>
      </w:r>
      <w:r w:rsidR="008D6D0A">
        <w:rPr>
          <w:noProof/>
        </w:rPr>
        <w:t>matics or design documentation.</w:t>
      </w:r>
    </w:p>
    <w:p w:rsidR="002278DF" w:rsidRPr="002278DF" w:rsidRDefault="002278DF" w:rsidP="008D6D0A">
      <w:pPr>
        <w:pStyle w:val="ParagraphT121"/>
        <w:divId w:val="1930701137"/>
      </w:pPr>
      <w:r w:rsidRPr="002278DF">
        <w:t>Verificat</w:t>
      </w:r>
      <w:r w:rsidR="008D6D0A">
        <w:t>ion Submittal:  Analysis Report</w:t>
      </w:r>
    </w:p>
    <w:p w:rsidR="002278DF" w:rsidRPr="002278DF" w:rsidRDefault="00672550" w:rsidP="008D6D0A">
      <w:pPr>
        <w:pStyle w:val="AppLvl6"/>
        <w:divId w:val="1930701137"/>
      </w:pPr>
      <w:r>
        <w:t>G.</w:t>
      </w:r>
      <w:r w:rsidR="002278DF" w:rsidRPr="002278DF">
        <w:t>4.3.2.2.6.2</w:t>
      </w:r>
      <w:r w:rsidR="008D6D0A">
        <w:tab/>
      </w:r>
      <w:r w:rsidR="002278DF" w:rsidRPr="002278DF">
        <w:t>Leakage Currents</w:t>
      </w:r>
    </w:p>
    <w:p w:rsidR="002278DF" w:rsidRPr="002278DF" w:rsidRDefault="002278DF" w:rsidP="008D6D0A">
      <w:pPr>
        <w:pStyle w:val="ParagraphT121"/>
        <w:divId w:val="1930701137"/>
      </w:pPr>
      <w:r w:rsidRPr="002278DF">
        <w:t>NVR</w:t>
      </w:r>
    </w:p>
    <w:p w:rsidR="002278DF" w:rsidRPr="002278DF" w:rsidRDefault="00672550" w:rsidP="008D6D0A">
      <w:pPr>
        <w:pStyle w:val="AppLvl7"/>
        <w:divId w:val="1930701137"/>
      </w:pPr>
      <w:r>
        <w:t>G.</w:t>
      </w:r>
      <w:r w:rsidR="002278DF" w:rsidRPr="002278DF">
        <w:t>4.3.2.2.6.2.1</w:t>
      </w:r>
      <w:r w:rsidR="008D6D0A">
        <w:tab/>
      </w:r>
      <w:r w:rsidR="002278DF" w:rsidRPr="002278DF">
        <w:t>Frequency Domain Leakage Limits</w:t>
      </w:r>
    </w:p>
    <w:p w:rsidR="002278DF" w:rsidRPr="002278DF" w:rsidRDefault="002278DF" w:rsidP="008D6D0A">
      <w:pPr>
        <w:pStyle w:val="ParagraphT121"/>
        <w:divId w:val="1930701137"/>
      </w:pPr>
      <w:r w:rsidRPr="002278DF">
        <w:t xml:space="preserve">Frequency domain leakage </w:t>
      </w:r>
      <w:r w:rsidRPr="002278DF">
        <w:rPr>
          <w:b/>
        </w:rPr>
        <w:t>shall</w:t>
      </w:r>
      <w:r w:rsidRPr="002278DF">
        <w:t xml:space="preserve"> be verified by test for all operational modes. The frequency domain conducted emission may be measured using the methods of SSP 30238, Space Station Electromagnetic Techniques, or COL-ESA-RQ-014 from 30 Hz to 50 kHz. The verification </w:t>
      </w:r>
      <w:r w:rsidRPr="002278DF">
        <w:rPr>
          <w:b/>
        </w:rPr>
        <w:t>shall</w:t>
      </w:r>
      <w:r w:rsidRPr="002278DF">
        <w:t xml:space="preserve"> be considered successful when test data shows the portable loads conducted emissions measured on the positive and negative leads do not exceed the limits as defined in Figure G.3.2.2.6.2.1-1.</w:t>
      </w:r>
    </w:p>
    <w:p w:rsidR="002278DF" w:rsidRPr="002278DF" w:rsidRDefault="002278DF" w:rsidP="008D6D0A">
      <w:pPr>
        <w:pStyle w:val="ParagraphT121"/>
        <w:divId w:val="1930701137"/>
      </w:pPr>
      <w:r w:rsidRPr="002278DF">
        <w:t>Verif</w:t>
      </w:r>
      <w:r w:rsidR="008D6D0A">
        <w:t>ication Submittal:  Test Report</w:t>
      </w:r>
    </w:p>
    <w:p w:rsidR="002278DF" w:rsidRPr="002278DF" w:rsidRDefault="00672550" w:rsidP="008D6D0A">
      <w:pPr>
        <w:pStyle w:val="AppLvl7"/>
        <w:divId w:val="1930701137"/>
      </w:pPr>
      <w:r>
        <w:t>G.</w:t>
      </w:r>
      <w:r w:rsidR="002278DF" w:rsidRPr="002278DF">
        <w:t>4.3.2.2.6.2.2</w:t>
      </w:r>
      <w:r w:rsidR="008D6D0A">
        <w:tab/>
      </w:r>
      <w:r w:rsidR="002278DF" w:rsidRPr="002278DF">
        <w:t>Time Domain Leakage Limits</w:t>
      </w:r>
    </w:p>
    <w:p w:rsidR="002278DF" w:rsidRPr="002278DF" w:rsidRDefault="002278DF" w:rsidP="008D6D0A">
      <w:pPr>
        <w:pStyle w:val="ParagraphT121"/>
        <w:divId w:val="1930701137"/>
      </w:pPr>
      <w:r w:rsidRPr="002278DF">
        <w:t xml:space="preserve">Time domain leakage </w:t>
      </w:r>
      <w:r w:rsidRPr="002278DF">
        <w:rPr>
          <w:b/>
        </w:rPr>
        <w:t>shall</w:t>
      </w:r>
      <w:r w:rsidRPr="002278DF">
        <w:t xml:space="preserve"> be verified by test for all operational modes. The verification </w:t>
      </w:r>
      <w:r w:rsidRPr="002278DF">
        <w:rPr>
          <w:b/>
        </w:rPr>
        <w:t>shall</w:t>
      </w:r>
      <w:r w:rsidRPr="002278DF">
        <w:t xml:space="preserve"> be considered successful when test data shows the inrush common mode current does not exceed the time domain leakage current as defined in Figure G.3.2.2.6.2.2-1. In addition, the integrated transient current in the ground wire </w:t>
      </w:r>
      <w:r w:rsidRPr="002278DF">
        <w:rPr>
          <w:b/>
        </w:rPr>
        <w:t>shall</w:t>
      </w:r>
      <w:r w:rsidRPr="002278DF">
        <w:t xml:space="preserve"> not exceed 0.1 mA-second over any 15 millisecond interval after the portable load is energized or turned ON, using the time domain methods below:</w:t>
      </w:r>
    </w:p>
    <w:p w:rsidR="002278DF" w:rsidRPr="002278DF" w:rsidRDefault="002278DF" w:rsidP="008D6D0A">
      <w:pPr>
        <w:pStyle w:val="ParagraphT121"/>
        <w:ind w:left="900" w:hanging="900"/>
        <w:divId w:val="1930701137"/>
      </w:pPr>
      <w:r w:rsidRPr="002278DF">
        <w:t>Note:</w:t>
      </w:r>
      <w:r w:rsidRPr="002278DF">
        <w:tab/>
        <w:t>The setup for measuring portable load leakage currents is shown in Figure G.4.3.2.2.6.2.2-1. (Figure to be revised to add a spectrum analyzer for the frequency domain measurements.)</w:t>
      </w:r>
    </w:p>
    <w:p w:rsidR="002278DF" w:rsidRPr="002278DF" w:rsidRDefault="002278DF" w:rsidP="00672550">
      <w:pPr>
        <w:spacing w:before="100" w:beforeAutospacing="1" w:after="100" w:afterAutospacing="1" w:line="240" w:lineRule="auto"/>
        <w:jc w:val="center"/>
        <w:divId w:val="1930701137"/>
        <w:rPr>
          <w:rFonts w:ascii="Times New Roman" w:hAnsi="Times New Roman"/>
          <w:noProof/>
          <w:szCs w:val="24"/>
        </w:rPr>
      </w:pPr>
      <w:r w:rsidRPr="002278DF">
        <w:rPr>
          <w:rFonts w:ascii="Times New Roman" w:hAnsi="Times New Roman"/>
          <w:noProof/>
          <w:szCs w:val="24"/>
        </w:rPr>
        <w:drawing>
          <wp:inline distT="0" distB="0" distL="0" distR="0" wp14:anchorId="36F118AF" wp14:editId="5A4CBFB9">
            <wp:extent cx="5486400" cy="3648075"/>
            <wp:effectExtent l="0" t="0" r="0" b="0"/>
            <wp:docPr id="263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486400" cy="3648075"/>
                    </a:xfrm>
                    <a:prstGeom prst="rect">
                      <a:avLst/>
                    </a:prstGeom>
                    <a:noFill/>
                    <a:ln>
                      <a:noFill/>
                    </a:ln>
                  </pic:spPr>
                </pic:pic>
              </a:graphicData>
            </a:graphic>
          </wp:inline>
        </w:drawing>
      </w:r>
    </w:p>
    <w:p w:rsidR="002278DF" w:rsidRPr="002278DF" w:rsidRDefault="002278DF" w:rsidP="008D6D0A">
      <w:pPr>
        <w:pStyle w:val="ParagraphT121"/>
        <w:ind w:left="720" w:hanging="720"/>
        <w:divId w:val="1930701137"/>
        <w:rPr>
          <w:noProof/>
        </w:rPr>
      </w:pPr>
      <w:r w:rsidRPr="002278DF">
        <w:rPr>
          <w:noProof/>
        </w:rPr>
        <w:t>Note:</w:t>
      </w:r>
      <w:r w:rsidRPr="002278DF">
        <w:rPr>
          <w:noProof/>
        </w:rPr>
        <w:tab/>
        <w:t>The power source may be a DDCU and RPCM, or a commercial power supply that provides an output within the Interface A, Figure G.4.3.2.2.6.2.2-2 impedance limits.</w:t>
      </w:r>
    </w:p>
    <w:p w:rsidR="002278DF" w:rsidRPr="008D6D0A" w:rsidRDefault="002278DF" w:rsidP="008D6D0A">
      <w:pPr>
        <w:pStyle w:val="ParagraphT121"/>
        <w:divId w:val="1930701137"/>
        <w:rPr>
          <w:noProof/>
          <w:sz w:val="12"/>
          <w:szCs w:val="12"/>
        </w:rPr>
      </w:pPr>
    </w:p>
    <w:p w:rsidR="002278DF" w:rsidRPr="002278DF" w:rsidRDefault="002278DF" w:rsidP="004F7F5B">
      <w:pPr>
        <w:pStyle w:val="Figurecont0"/>
        <w:divId w:val="1930701137"/>
      </w:pPr>
      <w:bookmarkStart w:id="466" w:name="_Toc389131234"/>
      <w:r w:rsidRPr="002278DF">
        <w:t>FIGURE G.4.3.2.2.6.2.2-1  MEASUREMENT OF PORTABLE LOAD LEAKAGE CURRENT</w:t>
      </w:r>
      <w:bookmarkEnd w:id="466"/>
    </w:p>
    <w:p w:rsidR="002278DF" w:rsidRPr="002278DF" w:rsidRDefault="002278DF" w:rsidP="008D6D0A">
      <w:pPr>
        <w:pStyle w:val="ParagraphT121"/>
        <w:divId w:val="1930701137"/>
        <w:rPr>
          <w:noProof/>
        </w:rPr>
      </w:pPr>
      <w:r w:rsidRPr="002278DF">
        <w:rPr>
          <w:noProof/>
        </w:rPr>
        <w:t>* The low pass filter must be a Butterworth design with at least 5 poles, and –3 dB frequency below 1</w:t>
      </w:r>
      <w:r w:rsidR="008D6D0A">
        <w:rPr>
          <w:noProof/>
        </w:rPr>
        <w:t xml:space="preserve"> MHz, but not less than 50 kHz.</w:t>
      </w:r>
    </w:p>
    <w:p w:rsidR="002278DF" w:rsidRPr="002278DF" w:rsidRDefault="002278DF" w:rsidP="008D6D0A">
      <w:pPr>
        <w:pStyle w:val="ParagraphT121"/>
        <w:divId w:val="1930701137"/>
        <w:rPr>
          <w:noProof/>
        </w:rPr>
      </w:pPr>
      <w:r w:rsidRPr="002278DF">
        <w:rPr>
          <w:noProof/>
        </w:rPr>
        <w:t>Notes:</w:t>
      </w:r>
    </w:p>
    <w:p w:rsidR="002278DF" w:rsidRPr="002278DF" w:rsidRDefault="002278DF" w:rsidP="008D6D0A">
      <w:pPr>
        <w:pStyle w:val="ParagraphT121"/>
        <w:divId w:val="1930701137"/>
        <w:rPr>
          <w:noProof/>
        </w:rPr>
      </w:pPr>
      <w:r w:rsidRPr="002278DF">
        <w:rPr>
          <w:noProof/>
        </w:rPr>
        <w:t>Alternate instrumentation, equivalent to the ones shown, is acceptable.</w:t>
      </w:r>
    </w:p>
    <w:p w:rsidR="002278DF" w:rsidRPr="002278DF" w:rsidRDefault="002278DF" w:rsidP="008D6D0A">
      <w:pPr>
        <w:pStyle w:val="ParagraphT121"/>
        <w:divId w:val="1930701137"/>
        <w:rPr>
          <w:noProof/>
        </w:rPr>
      </w:pPr>
      <w:r w:rsidRPr="002278DF">
        <w:rPr>
          <w:noProof/>
        </w:rPr>
        <w:t>All portable (SUP) loads must be grounded only by the “green wire” during this test. To ensure all ground currents are accounted for, the EPCE must not share a common chassis ground with the power supply other than the green wire. If the EPCE has any shielded data lines terminated at both ends, the shields will also need to be either removed on one end or included in the current probe for measuring.</w:t>
      </w:r>
    </w:p>
    <w:p w:rsidR="002278DF" w:rsidRPr="002278DF" w:rsidRDefault="002278DF" w:rsidP="00672550">
      <w:pPr>
        <w:spacing w:before="100" w:beforeAutospacing="1" w:after="100" w:afterAutospacing="1" w:line="240" w:lineRule="auto"/>
        <w:divId w:val="1930701137"/>
        <w:rPr>
          <w:rFonts w:ascii="Times New Roman" w:hAnsi="Times New Roman"/>
          <w:szCs w:val="24"/>
        </w:rPr>
      </w:pPr>
      <w:r w:rsidRPr="002278DF">
        <w:rPr>
          <w:rFonts w:ascii="Times New Roman" w:hAnsi="Times New Roman"/>
          <w:noProof/>
          <w:szCs w:val="24"/>
        </w:rPr>
        <w:drawing>
          <wp:inline distT="0" distB="0" distL="0" distR="0" wp14:anchorId="4D64075B" wp14:editId="117AFE29">
            <wp:extent cx="5943600" cy="7524750"/>
            <wp:effectExtent l="0" t="0" r="0" b="0"/>
            <wp:docPr id="26391" name="Picture 26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5943600" cy="7524750"/>
                    </a:xfrm>
                    <a:prstGeom prst="rect">
                      <a:avLst/>
                    </a:prstGeom>
                    <a:noFill/>
                    <a:ln>
                      <a:noFill/>
                    </a:ln>
                  </pic:spPr>
                </pic:pic>
              </a:graphicData>
            </a:graphic>
          </wp:inline>
        </w:drawing>
      </w:r>
    </w:p>
    <w:p w:rsidR="002278DF" w:rsidRPr="002278DF" w:rsidRDefault="002278DF" w:rsidP="00D7364F">
      <w:pPr>
        <w:pStyle w:val="Figurecont0"/>
        <w:divId w:val="1930701137"/>
      </w:pPr>
      <w:bookmarkStart w:id="467" w:name="_Toc385143643"/>
      <w:bookmarkStart w:id="468" w:name="_Toc385143966"/>
      <w:bookmarkStart w:id="469" w:name="_Toc385153416"/>
      <w:bookmarkStart w:id="470" w:name="_Toc385153920"/>
      <w:bookmarkStart w:id="471" w:name="_Toc385154157"/>
      <w:r w:rsidRPr="002278DF">
        <w:t>FIGURE G.4.3.2.2.6.2.2-2  INTERFACE A POWER SOURCE Z VERSUS FREQUENCY (Aggregate loads from 70 to 400 watts)</w:t>
      </w:r>
      <w:bookmarkEnd w:id="467"/>
      <w:bookmarkEnd w:id="468"/>
      <w:bookmarkEnd w:id="469"/>
      <w:bookmarkEnd w:id="470"/>
      <w:bookmarkEnd w:id="471"/>
    </w:p>
    <w:p w:rsidR="002278DF" w:rsidRPr="002278DF" w:rsidRDefault="002278DF" w:rsidP="00F40317">
      <w:pPr>
        <w:pStyle w:val="ParagraphT121"/>
        <w:divId w:val="1930701137"/>
      </w:pPr>
      <w:r w:rsidRPr="002278DF">
        <w:t>Verif</w:t>
      </w:r>
      <w:r w:rsidR="00F40317">
        <w:t>ication Submittal:  Test Report</w:t>
      </w:r>
    </w:p>
    <w:p w:rsidR="002278DF" w:rsidRPr="002278DF" w:rsidRDefault="00672550" w:rsidP="00F40317">
      <w:pPr>
        <w:pStyle w:val="AppLvl5"/>
        <w:divId w:val="1930701137"/>
      </w:pPr>
      <w:r>
        <w:t>G.</w:t>
      </w:r>
      <w:r w:rsidR="002278DF" w:rsidRPr="002278DF">
        <w:t>4.3.2.2.7</w:t>
      </w:r>
      <w:r w:rsidR="00F40317">
        <w:tab/>
      </w:r>
      <w:r w:rsidR="002278DF" w:rsidRPr="002278DF">
        <w:t>Electrical Standalone Stability</w:t>
      </w:r>
    </w:p>
    <w:p w:rsidR="002278DF" w:rsidRPr="002278DF" w:rsidRDefault="002278DF" w:rsidP="00F40317">
      <w:pPr>
        <w:pStyle w:val="ParagraphT121"/>
        <w:divId w:val="1930701137"/>
      </w:pPr>
      <w:bookmarkStart w:id="472" w:name="_Toc425243433"/>
      <w:bookmarkStart w:id="473" w:name="_Toc425223165"/>
      <w:r w:rsidRPr="002278DF">
        <w:t xml:space="preserve">The EPCE connected to Interface C, </w:t>
      </w:r>
      <w:r w:rsidRPr="002278DF">
        <w:rPr>
          <w:b/>
          <w:bCs/>
        </w:rPr>
        <w:t>shall</w:t>
      </w:r>
      <w:r w:rsidRPr="002278DF">
        <w:t xml:space="preserve"> meet the verification requirement N.4.3.2.2.10.</w:t>
      </w:r>
      <w:bookmarkEnd w:id="472"/>
      <w:bookmarkEnd w:id="473"/>
    </w:p>
    <w:p w:rsidR="002278DF" w:rsidRPr="002278DF" w:rsidRDefault="00672550" w:rsidP="00F40317">
      <w:pPr>
        <w:pStyle w:val="AppLvl4"/>
        <w:divId w:val="1930701137"/>
      </w:pPr>
      <w:r>
        <w:t>G.</w:t>
      </w:r>
      <w:r w:rsidR="002278DF" w:rsidRPr="002278DF">
        <w:t>4.3.2.3</w:t>
      </w:r>
      <w:r w:rsidR="00F40317">
        <w:tab/>
      </w:r>
      <w:r w:rsidR="002278DF" w:rsidRPr="002278DF">
        <w:t>Safety Requirements</w:t>
      </w:r>
    </w:p>
    <w:p w:rsidR="002278DF" w:rsidRPr="002278DF" w:rsidRDefault="00672550" w:rsidP="00F40317">
      <w:pPr>
        <w:pStyle w:val="AppLvl5"/>
        <w:divId w:val="1930701137"/>
      </w:pPr>
      <w:r>
        <w:t>G.</w:t>
      </w:r>
      <w:r w:rsidR="002278DF" w:rsidRPr="002278DF">
        <w:t>4.3.2.3.1</w:t>
      </w:r>
      <w:r w:rsidR="00F40317">
        <w:tab/>
      </w:r>
      <w:r w:rsidR="002278DF" w:rsidRPr="002278DF">
        <w:t>Portable Equipment/Power Cords</w:t>
      </w:r>
    </w:p>
    <w:p w:rsidR="002278DF" w:rsidRPr="002278DF" w:rsidRDefault="00F40317" w:rsidP="00F40317">
      <w:pPr>
        <w:pStyle w:val="ParagraphT121"/>
        <w:ind w:left="540" w:hanging="540"/>
        <w:divId w:val="1930701137"/>
      </w:pPr>
      <w:r>
        <w:t>A.</w:t>
      </w:r>
      <w:r>
        <w:tab/>
        <w:t>NVR</w:t>
      </w:r>
    </w:p>
    <w:p w:rsidR="002278DF" w:rsidRPr="002278DF" w:rsidRDefault="00F40317" w:rsidP="00F40317">
      <w:pPr>
        <w:pStyle w:val="ParagraphT121"/>
        <w:ind w:left="540" w:hanging="540"/>
        <w:divId w:val="1930701137"/>
      </w:pPr>
      <w:r>
        <w:t>B.</w:t>
      </w:r>
      <w:r>
        <w:tab/>
        <w:t>NVR</w:t>
      </w:r>
    </w:p>
    <w:p w:rsidR="002278DF" w:rsidRPr="002278DF" w:rsidRDefault="00672550" w:rsidP="00F40317">
      <w:pPr>
        <w:pStyle w:val="AppLvl3"/>
        <w:divId w:val="1930701137"/>
      </w:pPr>
      <w:r>
        <w:t>G.</w:t>
      </w:r>
      <w:r w:rsidR="002278DF" w:rsidRPr="002278DF">
        <w:t>4.3.3</w:t>
      </w:r>
      <w:r w:rsidR="00F40317">
        <w:tab/>
      </w:r>
      <w:r w:rsidR="002278DF" w:rsidRPr="002278DF">
        <w:t>Command And Data Handling Interface Requirements</w:t>
      </w:r>
    </w:p>
    <w:p w:rsidR="002278DF" w:rsidRPr="002278DF" w:rsidRDefault="002278DF" w:rsidP="00F40317">
      <w:pPr>
        <w:pStyle w:val="ParagraphT121"/>
        <w:divId w:val="1930701137"/>
      </w:pPr>
      <w:r w:rsidRPr="002278DF">
        <w:t>Command and Data Handling requirements for payloa</w:t>
      </w:r>
      <w:r w:rsidR="00F40317">
        <w:t>ds are addressed in Appendix I.</w:t>
      </w:r>
    </w:p>
    <w:p w:rsidR="002278DF" w:rsidRPr="002278DF" w:rsidRDefault="00672550" w:rsidP="00F40317">
      <w:pPr>
        <w:pStyle w:val="AppLvl3"/>
        <w:divId w:val="1930701137"/>
      </w:pPr>
      <w:r>
        <w:t>G.</w:t>
      </w:r>
      <w:r w:rsidR="002278DF" w:rsidRPr="002278DF">
        <w:t>4.3.4</w:t>
      </w:r>
      <w:r w:rsidR="00F40317">
        <w:tab/>
      </w:r>
      <w:r w:rsidR="002278DF" w:rsidRPr="002278DF">
        <w:t>Payload Ntsc Video Interface Requirements</w:t>
      </w:r>
    </w:p>
    <w:p w:rsidR="002278DF" w:rsidRPr="002278DF" w:rsidRDefault="002278DF" w:rsidP="00F40317">
      <w:pPr>
        <w:pStyle w:val="ParagraphT121"/>
        <w:divId w:val="1930701137"/>
      </w:pPr>
      <w:r w:rsidRPr="002278DF">
        <w:t xml:space="preserve">Payload NTSC video interface requirements </w:t>
      </w:r>
      <w:r w:rsidR="00F40317">
        <w:t xml:space="preserve">are addressed in </w:t>
      </w:r>
      <w:r w:rsidR="004B798A">
        <w:t>S</w:t>
      </w:r>
      <w:r w:rsidR="00F40317">
        <w:t>ection N.3.4.</w:t>
      </w:r>
    </w:p>
    <w:p w:rsidR="002278DF" w:rsidRPr="002278DF" w:rsidRDefault="00672550" w:rsidP="00F40317">
      <w:pPr>
        <w:pStyle w:val="AppLvl3"/>
        <w:divId w:val="1930701137"/>
      </w:pPr>
      <w:r>
        <w:t>G.</w:t>
      </w:r>
      <w:r w:rsidR="002278DF" w:rsidRPr="002278DF">
        <w:t>4.3.5</w:t>
      </w:r>
      <w:r w:rsidR="00F40317">
        <w:tab/>
      </w:r>
      <w:r w:rsidR="002278DF" w:rsidRPr="002278DF">
        <w:t>Thermal Control Interface Requirements</w:t>
      </w:r>
    </w:p>
    <w:p w:rsidR="002278DF" w:rsidRPr="002278DF" w:rsidRDefault="002278DF" w:rsidP="00F40317">
      <w:pPr>
        <w:pStyle w:val="ParagraphT121"/>
        <w:divId w:val="1930701137"/>
      </w:pPr>
      <w:r w:rsidRPr="002278DF">
        <w:t>Payload thermal control interface requirement</w:t>
      </w:r>
      <w:r w:rsidR="00F40317">
        <w:t xml:space="preserve">s are addressed in </w:t>
      </w:r>
      <w:r w:rsidR="004B798A">
        <w:t>S</w:t>
      </w:r>
      <w:r w:rsidR="00F40317">
        <w:t>ection 3.5.</w:t>
      </w:r>
    </w:p>
    <w:p w:rsidR="002278DF" w:rsidRPr="002278DF" w:rsidRDefault="00672550" w:rsidP="00F40317">
      <w:pPr>
        <w:pStyle w:val="AppLvl3"/>
        <w:divId w:val="1930701137"/>
      </w:pPr>
      <w:r>
        <w:t>G.</w:t>
      </w:r>
      <w:r w:rsidR="002278DF" w:rsidRPr="002278DF">
        <w:t>4.3.6</w:t>
      </w:r>
      <w:r w:rsidR="00F40317">
        <w:tab/>
      </w:r>
      <w:r w:rsidR="002278DF" w:rsidRPr="002278DF">
        <w:t>Vacuum System Requirements</w:t>
      </w:r>
    </w:p>
    <w:p w:rsidR="002278DF" w:rsidRPr="002278DF" w:rsidRDefault="002278DF" w:rsidP="00F40317">
      <w:pPr>
        <w:pStyle w:val="ParagraphT121"/>
        <w:divId w:val="1930701137"/>
      </w:pPr>
      <w:r w:rsidRPr="002278DF">
        <w:t xml:space="preserve">Payload vacuum system interface requirements and data deliverables </w:t>
      </w:r>
      <w:r w:rsidR="00F40317">
        <w:t xml:space="preserve">are addressed in </w:t>
      </w:r>
      <w:r w:rsidR="004B798A">
        <w:t>S</w:t>
      </w:r>
      <w:r w:rsidR="00F40317">
        <w:t>ection N.3.6.</w:t>
      </w:r>
    </w:p>
    <w:p w:rsidR="002278DF" w:rsidRPr="002278DF" w:rsidRDefault="00672550" w:rsidP="00F40317">
      <w:pPr>
        <w:pStyle w:val="AppLvl3"/>
        <w:divId w:val="1930701137"/>
      </w:pPr>
      <w:r>
        <w:t>G.</w:t>
      </w:r>
      <w:r w:rsidR="002278DF" w:rsidRPr="002278DF">
        <w:t>4.3.7</w:t>
      </w:r>
      <w:r w:rsidR="00F40317">
        <w:tab/>
      </w:r>
      <w:r w:rsidR="002278DF" w:rsidRPr="002278DF">
        <w:t>Pressurized Gases Interface Requirements</w:t>
      </w:r>
    </w:p>
    <w:p w:rsidR="002278DF" w:rsidRPr="002278DF" w:rsidRDefault="002278DF" w:rsidP="00F40317">
      <w:pPr>
        <w:pStyle w:val="ParagraphT121"/>
        <w:divId w:val="1930701137"/>
      </w:pPr>
      <w:r w:rsidRPr="002278DF">
        <w:t xml:space="preserve">Payload pressurized nitrogen interface requirements </w:t>
      </w:r>
      <w:r w:rsidR="00F40317">
        <w:t xml:space="preserve">are addressed in </w:t>
      </w:r>
      <w:r w:rsidR="004B798A">
        <w:t>S</w:t>
      </w:r>
      <w:r w:rsidR="00F40317">
        <w:t>ection N.3.7.</w:t>
      </w:r>
    </w:p>
    <w:p w:rsidR="002278DF" w:rsidRPr="002278DF" w:rsidRDefault="00672550" w:rsidP="00F40317">
      <w:pPr>
        <w:pStyle w:val="AppLvl3"/>
        <w:divId w:val="1930701137"/>
      </w:pPr>
      <w:r>
        <w:t>G.</w:t>
      </w:r>
      <w:r w:rsidR="002278DF" w:rsidRPr="002278DF">
        <w:t>4.3.8</w:t>
      </w:r>
      <w:r w:rsidR="00F40317">
        <w:tab/>
      </w:r>
      <w:r w:rsidR="002278DF" w:rsidRPr="002278DF">
        <w:t>Jem Pressurized Requirements</w:t>
      </w:r>
    </w:p>
    <w:p w:rsidR="002278DF" w:rsidRPr="002278DF" w:rsidRDefault="002278DF" w:rsidP="00F40317">
      <w:pPr>
        <w:pStyle w:val="ParagraphT121"/>
        <w:divId w:val="1930701137"/>
      </w:pPr>
      <w:r w:rsidRPr="002278DF">
        <w:t xml:space="preserve">Payload JEM pressurized gases (Ar, He, CO2) interface requirements </w:t>
      </w:r>
      <w:r w:rsidR="00F40317">
        <w:t xml:space="preserve">are addressed in </w:t>
      </w:r>
      <w:r w:rsidR="004B798A">
        <w:t>S</w:t>
      </w:r>
      <w:r w:rsidR="00F40317">
        <w:t>ection N.3.8.</w:t>
      </w:r>
    </w:p>
    <w:p w:rsidR="002278DF" w:rsidRPr="002278DF" w:rsidRDefault="00672550" w:rsidP="00F40317">
      <w:pPr>
        <w:pStyle w:val="AppLvl3"/>
        <w:divId w:val="1930701137"/>
      </w:pPr>
      <w:r>
        <w:t>G.</w:t>
      </w:r>
      <w:r w:rsidR="002278DF" w:rsidRPr="002278DF">
        <w:t>4.3.9</w:t>
      </w:r>
      <w:r w:rsidR="00F40317">
        <w:tab/>
      </w:r>
      <w:r w:rsidR="002278DF" w:rsidRPr="002278DF">
        <w:t>Environment Interface Requirements</w:t>
      </w:r>
    </w:p>
    <w:p w:rsidR="002278DF" w:rsidRPr="002278DF" w:rsidRDefault="002278DF" w:rsidP="00F40317">
      <w:pPr>
        <w:pStyle w:val="ParagraphT121"/>
        <w:divId w:val="1930701137"/>
      </w:pPr>
      <w:r w:rsidRPr="002278DF">
        <w:t>Payload environment interface requirement</w:t>
      </w:r>
      <w:r w:rsidR="00F40317">
        <w:t xml:space="preserve">s are addressed in </w:t>
      </w:r>
      <w:r w:rsidR="004B798A">
        <w:t>S</w:t>
      </w:r>
      <w:r w:rsidR="00F40317">
        <w:t>ection 3.9.</w:t>
      </w:r>
    </w:p>
    <w:p w:rsidR="002278DF" w:rsidRPr="002278DF" w:rsidRDefault="00672550" w:rsidP="00F40317">
      <w:pPr>
        <w:pStyle w:val="AppLvl3"/>
        <w:divId w:val="1930701137"/>
      </w:pPr>
      <w:r>
        <w:t>G.</w:t>
      </w:r>
      <w:r w:rsidR="002278DF" w:rsidRPr="002278DF">
        <w:t>4.3.10</w:t>
      </w:r>
      <w:r w:rsidR="00F40317">
        <w:tab/>
      </w:r>
      <w:r w:rsidR="002278DF" w:rsidRPr="002278DF">
        <w:t>Fire Protection Interface Requirements</w:t>
      </w:r>
    </w:p>
    <w:p w:rsidR="002278DF" w:rsidRPr="002278DF" w:rsidRDefault="002278DF" w:rsidP="00F40317">
      <w:pPr>
        <w:pStyle w:val="ParagraphT121"/>
        <w:divId w:val="1930701137"/>
      </w:pPr>
      <w:r w:rsidRPr="002278DF">
        <w:t>PFE access port requirements shall be verified per the requiremen</w:t>
      </w:r>
      <w:r w:rsidR="00F40317">
        <w:t>ts listed in Table G.4.3.10-1.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55"/>
        <w:gridCol w:w="6505"/>
      </w:tblGrid>
      <w:tr w:rsidR="002278DF" w:rsidRPr="002278DF" w:rsidTr="002278DF">
        <w:trPr>
          <w:divId w:val="1930701137"/>
          <w:trHeight w:val="450"/>
          <w:tblHeader/>
          <w:jc w:val="center"/>
        </w:trPr>
        <w:tc>
          <w:tcPr>
            <w:tcW w:w="9360" w:type="dxa"/>
            <w:gridSpan w:val="2"/>
            <w:tcBorders>
              <w:top w:val="nil"/>
              <w:left w:val="nil"/>
              <w:bottom w:val="single" w:sz="4" w:space="0" w:color="auto"/>
              <w:right w:val="nil"/>
            </w:tcBorders>
            <w:hideMark/>
          </w:tcPr>
          <w:p w:rsidR="002278DF" w:rsidRPr="002278DF" w:rsidRDefault="002278DF" w:rsidP="00D7364F">
            <w:pPr>
              <w:pStyle w:val="TableTitleContinued"/>
            </w:pPr>
            <w:r w:rsidRPr="002278DF">
              <w:t>Table G.4.3.10-1  pFE Port Requirements</w:t>
            </w:r>
          </w:p>
        </w:tc>
      </w:tr>
      <w:tr w:rsidR="002278DF" w:rsidRPr="002278DF" w:rsidTr="002278DF">
        <w:trPr>
          <w:divId w:val="1930701137"/>
          <w:trHeight w:val="628"/>
          <w:tblHeader/>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Heading1"/>
            </w:pPr>
            <w:r w:rsidRPr="002278DF">
              <w:t>SSP 57000</w:t>
            </w:r>
            <w:r w:rsidRPr="002278DF">
              <w:br/>
              <w:t>Requirement</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Heading1"/>
            </w:pPr>
            <w:r w:rsidRPr="002278DF">
              <w:t>Title/Subject</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N.4.3.10.2.1</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PORTABLE FIRE EXTINGUISHER ACCESS PORT</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N.4.3.10.2.2.A</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FIRE SUPPRESSION ACCESS PORT ACCESSIBILITY</w:t>
            </w:r>
          </w:p>
        </w:tc>
      </w:tr>
      <w:tr w:rsidR="002278DF" w:rsidRPr="002278DF" w:rsidTr="002278DF">
        <w:trPr>
          <w:divId w:val="1930701137"/>
          <w:trHeight w:val="264"/>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N.4.3.10.2.2.B</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FIRE SUPPRESSION ACCESS PORT ACCESSIBILITY</w:t>
            </w:r>
          </w:p>
        </w:tc>
      </w:tr>
      <w:tr w:rsidR="002278DF" w:rsidRPr="002278DF" w:rsidTr="002278DF">
        <w:trPr>
          <w:divId w:val="1930701137"/>
          <w:trHeight w:val="280"/>
          <w:jc w:val="center"/>
        </w:trPr>
        <w:tc>
          <w:tcPr>
            <w:tcW w:w="285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N.4.3.10.3</w:t>
            </w:r>
          </w:p>
        </w:tc>
        <w:tc>
          <w:tcPr>
            <w:tcW w:w="6505" w:type="dxa"/>
            <w:tcBorders>
              <w:top w:val="single" w:sz="4" w:space="0" w:color="auto"/>
              <w:left w:val="single" w:sz="4" w:space="0" w:color="auto"/>
              <w:bottom w:val="single" w:sz="4" w:space="0" w:color="auto"/>
              <w:right w:val="single" w:sz="4" w:space="0" w:color="auto"/>
            </w:tcBorders>
            <w:hideMark/>
          </w:tcPr>
          <w:p w:rsidR="002278DF" w:rsidRPr="002278DF" w:rsidRDefault="002278DF" w:rsidP="00F40317">
            <w:pPr>
              <w:pStyle w:val="TableTextT100"/>
              <w:jc w:val="left"/>
            </w:pPr>
            <w:r w:rsidRPr="002278DF">
              <w:t>PFE ACCESS PORT AND FIRE DETECTION INDICATOR LABELING</w:t>
            </w:r>
          </w:p>
        </w:tc>
      </w:tr>
    </w:tbl>
    <w:p w:rsidR="002278DF" w:rsidRPr="002278DF" w:rsidRDefault="00672550" w:rsidP="00F40317">
      <w:pPr>
        <w:pStyle w:val="AppLvl3"/>
        <w:divId w:val="1930701137"/>
      </w:pPr>
      <w:r>
        <w:t>G.</w:t>
      </w:r>
      <w:r w:rsidR="002278DF" w:rsidRPr="002278DF">
        <w:t>4.3.11</w:t>
      </w:r>
      <w:r w:rsidR="00F40317">
        <w:tab/>
      </w:r>
      <w:r w:rsidR="002278DF" w:rsidRPr="002278DF">
        <w:t>Materials And Processes Interface Requirements</w:t>
      </w:r>
    </w:p>
    <w:p w:rsidR="002278DF" w:rsidRPr="002278DF" w:rsidRDefault="002278DF" w:rsidP="00F40317">
      <w:pPr>
        <w:pStyle w:val="ParagraphT121"/>
        <w:divId w:val="1930701137"/>
      </w:pPr>
      <w:r w:rsidRPr="002278DF">
        <w:t>Payload materials and processes interface requirements</w:t>
      </w:r>
      <w:r w:rsidR="00F40317">
        <w:t xml:space="preserve"> are addressed in </w:t>
      </w:r>
      <w:r w:rsidR="004B798A">
        <w:t>S</w:t>
      </w:r>
      <w:r w:rsidR="00F40317">
        <w:t>ection 3.11.</w:t>
      </w:r>
    </w:p>
    <w:p w:rsidR="002278DF" w:rsidRPr="002278DF" w:rsidRDefault="00672550" w:rsidP="00F40317">
      <w:pPr>
        <w:pStyle w:val="AppLvl3"/>
        <w:divId w:val="1930701137"/>
      </w:pPr>
      <w:r>
        <w:t>G.</w:t>
      </w:r>
      <w:r w:rsidR="002278DF" w:rsidRPr="002278DF">
        <w:t>4.3.12</w:t>
      </w:r>
      <w:r w:rsidR="00F40317">
        <w:tab/>
      </w:r>
      <w:r w:rsidR="002278DF" w:rsidRPr="002278DF">
        <w:t>Human Factors Interfaces</w:t>
      </w:r>
    </w:p>
    <w:p w:rsidR="002278DF" w:rsidRPr="002278DF" w:rsidRDefault="00672550" w:rsidP="00F40317">
      <w:pPr>
        <w:pStyle w:val="AppLvl3"/>
        <w:divId w:val="1930701137"/>
      </w:pPr>
      <w:r>
        <w:t>G.</w:t>
      </w:r>
      <w:r w:rsidR="002278DF" w:rsidRPr="002278DF">
        <w:t>4.3.12.1</w:t>
      </w:r>
      <w:r w:rsidR="00F40317">
        <w:tab/>
      </w:r>
      <w:r w:rsidR="002278DF" w:rsidRPr="002278DF">
        <w:t>Continuous Noise Limits</w:t>
      </w:r>
    </w:p>
    <w:p w:rsidR="002278DF" w:rsidRPr="002278DF" w:rsidRDefault="002278DF" w:rsidP="00F40317">
      <w:pPr>
        <w:pStyle w:val="ParagraphT121"/>
        <w:divId w:val="1930701137"/>
        <w:rPr>
          <w:noProof/>
        </w:rPr>
      </w:pPr>
      <w:r w:rsidRPr="002278DF">
        <w:rPr>
          <w:noProof/>
        </w:rPr>
        <w:t xml:space="preserve">Verification of Continuous Noise Sources (See Glossary of Terms) for non-rack payloads </w:t>
      </w:r>
      <w:r w:rsidRPr="002278DF">
        <w:rPr>
          <w:b/>
          <w:noProof/>
        </w:rPr>
        <w:t>shall</w:t>
      </w:r>
      <w:r w:rsidRPr="002278DF">
        <w:rPr>
          <w:noProof/>
        </w:rPr>
        <w:t xml:space="preserve"> be performed by test.</w:t>
      </w:r>
    </w:p>
    <w:p w:rsidR="002278DF" w:rsidRPr="002278DF" w:rsidRDefault="002278DF" w:rsidP="00F40317">
      <w:pPr>
        <w:pStyle w:val="ParagraphT121"/>
        <w:divId w:val="1930701137"/>
        <w:rPr>
          <w:noProof/>
        </w:rPr>
      </w:pPr>
      <w:r w:rsidRPr="002278DF">
        <w:rPr>
          <w:noProof/>
        </w:rPr>
        <w:t xml:space="preserve">SPL test measurements </w:t>
      </w:r>
      <w:r w:rsidRPr="002278DF">
        <w:rPr>
          <w:b/>
          <w:noProof/>
        </w:rPr>
        <w:t>shall</w:t>
      </w:r>
      <w:r w:rsidRPr="002278DF">
        <w:rPr>
          <w:noProof/>
        </w:rPr>
        <w:t xml:space="preserve"> be obtained at 0.6 meters from all sides of the equipment. The SPL test </w:t>
      </w:r>
      <w:r w:rsidRPr="002278DF">
        <w:rPr>
          <w:b/>
          <w:noProof/>
        </w:rPr>
        <w:t>shall</w:t>
      </w:r>
      <w:r w:rsidRPr="002278DF">
        <w:rPr>
          <w:noProof/>
        </w:rPr>
        <w:t xml:space="preserve"> use a Type 1 SLM in accordance with publication IEC 61672-1. The preferred instrument for acoustic verification is the Type 1 integrating-averaging sound level meter. This meter can either be of the handheld or component system variety.</w:t>
      </w:r>
    </w:p>
    <w:p w:rsidR="002278DF" w:rsidRPr="002278DF" w:rsidRDefault="002278DF" w:rsidP="00F40317">
      <w:pPr>
        <w:pStyle w:val="ParagraphT121"/>
        <w:divId w:val="1930701137"/>
        <w:rPr>
          <w:noProof/>
        </w:rPr>
      </w:pPr>
      <w:r w:rsidRPr="002278DF">
        <w:rPr>
          <w:noProof/>
        </w:rPr>
        <w:t xml:space="preserve">The SPL </w:t>
      </w:r>
      <w:r w:rsidRPr="002278DF">
        <w:rPr>
          <w:b/>
          <w:noProof/>
        </w:rPr>
        <w:t>shall</w:t>
      </w:r>
      <w:r w:rsidRPr="002278DF">
        <w:rPr>
          <w:noProof/>
        </w:rPr>
        <w:t xml:space="preserve"> be measured in each of eight octave bands: 63 Hz, 125 Hz, 250 Hz, 500 Hz, 1000 Hz, 2000 Hz, 4000 Hz, and 8000 Hz.</w:t>
      </w:r>
    </w:p>
    <w:p w:rsidR="002278DF" w:rsidRPr="002278DF" w:rsidRDefault="002278DF" w:rsidP="00F40317">
      <w:pPr>
        <w:pStyle w:val="ParagraphT121"/>
        <w:divId w:val="1930701137"/>
        <w:rPr>
          <w:noProof/>
        </w:rPr>
      </w:pPr>
      <w:r w:rsidRPr="002278DF">
        <w:rPr>
          <w:noProof/>
        </w:rPr>
        <w:t>Octave band filters used for verification measurements will meet the Class 1 specifications in accordance with publication IEC 61260-1, over the frequency range required for verification.</w:t>
      </w:r>
    </w:p>
    <w:p w:rsidR="002278DF" w:rsidRPr="002278DF" w:rsidRDefault="002278DF" w:rsidP="00F40317">
      <w:pPr>
        <w:pStyle w:val="ParagraphT121"/>
        <w:divId w:val="1930701137"/>
        <w:rPr>
          <w:noProof/>
        </w:rPr>
      </w:pPr>
      <w:r w:rsidRPr="002278DF">
        <w:rPr>
          <w:noProof/>
        </w:rPr>
        <w:t xml:space="preserve">SPL test measurements </w:t>
      </w:r>
      <w:r w:rsidRPr="002278DF">
        <w:rPr>
          <w:b/>
          <w:noProof/>
        </w:rPr>
        <w:t>shall</w:t>
      </w:r>
      <w:r w:rsidRPr="002278DF">
        <w:rPr>
          <w:noProof/>
        </w:rPr>
        <w:t xml:space="preserve"> be made for each serialized payload flight hardware (or ancillary flight equipment operated outside the rack) until repeatability and acoustic level are demonstrated to produce acceptably low risk of exceeding the composite acoustic environment requirement with minimal operational constraints. The JSC Acoustics Office, with consultation of the Acoustics Working Group (AWG), </w:t>
      </w:r>
      <w:r w:rsidRPr="002278DF">
        <w:rPr>
          <w:b/>
          <w:noProof/>
        </w:rPr>
        <w:t>shall</w:t>
      </w:r>
      <w:r w:rsidRPr="002278DF">
        <w:rPr>
          <w:noProof/>
        </w:rPr>
        <w:t xml:space="preserve"> determine, on a case-by-case basis, if serial number unit testing can be suspended for a particular payload design based on the following factors:  1) Repeatability of serial number unit test results of first flight units, 2) impact of exceedances (if any), 3) SPLs compared to requirement, 4) frequency bands where repeatability and exceedance issues reside, and 5) impact on </w:t>
      </w:r>
      <w:r w:rsidR="00F40317">
        <w:rPr>
          <w:noProof/>
        </w:rPr>
        <w:t>composite acoustic environment.</w:t>
      </w:r>
    </w:p>
    <w:p w:rsidR="002278DF" w:rsidRPr="002278DF" w:rsidRDefault="002278DF" w:rsidP="00F40317">
      <w:pPr>
        <w:pStyle w:val="ParagraphT121"/>
        <w:divId w:val="1930701137"/>
        <w:rPr>
          <w:noProof/>
        </w:rPr>
      </w:pPr>
      <w:r w:rsidRPr="002278DF">
        <w:rPr>
          <w:noProof/>
        </w:rPr>
        <w:t xml:space="preserve">The verification </w:t>
      </w:r>
      <w:r w:rsidRPr="002278DF">
        <w:rPr>
          <w:b/>
          <w:noProof/>
        </w:rPr>
        <w:t>shall</w:t>
      </w:r>
      <w:r w:rsidRPr="002278DF">
        <w:rPr>
          <w:noProof/>
        </w:rPr>
        <w:t xml:space="preserve"> be considered successful when the test shows the non-rack SPL noise level on all sides are at or below the levels specified in Table G.3.12.1-1.</w:t>
      </w:r>
    </w:p>
    <w:p w:rsidR="002278DF" w:rsidRPr="002278DF" w:rsidRDefault="002278DF" w:rsidP="00F40317">
      <w:pPr>
        <w:pStyle w:val="ParagraphT121"/>
        <w:divId w:val="1930701137"/>
        <w:rPr>
          <w:noProof/>
        </w:rPr>
      </w:pPr>
      <w:r w:rsidRPr="002278DF">
        <w:rPr>
          <w:noProof/>
        </w:rPr>
        <w:t>Verification Submittal:  Test Report</w:t>
      </w:r>
    </w:p>
    <w:p w:rsidR="002278DF" w:rsidRPr="002278DF" w:rsidRDefault="002278DF" w:rsidP="00F40317">
      <w:pPr>
        <w:pStyle w:val="ParagraphT121"/>
        <w:divId w:val="1930701137"/>
        <w:rPr>
          <w:noProof/>
        </w:rPr>
      </w:pPr>
    </w:p>
    <w:p w:rsidR="002278DF" w:rsidRPr="002278DF" w:rsidRDefault="002278DF" w:rsidP="002278DF">
      <w:pPr>
        <w:spacing w:line="240" w:lineRule="auto"/>
        <w:divId w:val="1930701137"/>
        <w:rPr>
          <w:rFonts w:ascii="Times" w:hAnsi="Times"/>
          <w:noProof/>
          <w:snapToGrid w:val="0"/>
          <w:szCs w:val="24"/>
        </w:rPr>
        <w:sectPr w:rsidR="002278DF" w:rsidRPr="002278DF">
          <w:headerReference w:type="default" r:id="rId182"/>
          <w:footerReference w:type="default" r:id="rId183"/>
          <w:pgSz w:w="12240" w:h="15840"/>
          <w:pgMar w:top="1440" w:right="1440" w:bottom="1440" w:left="1440" w:header="720" w:footer="720" w:gutter="0"/>
          <w:cols w:space="720"/>
        </w:sectPr>
      </w:pPr>
    </w:p>
    <w:p w:rsidR="000966B3" w:rsidRDefault="000966B3" w:rsidP="000966B3">
      <w:pPr>
        <w:pStyle w:val="Hel11-B-C-Caps"/>
        <w:divId w:val="1930701137"/>
        <w:rPr>
          <w:sz w:val="44"/>
          <w:szCs w:val="44"/>
        </w:rPr>
      </w:pPr>
    </w:p>
    <w:p w:rsidR="00053554" w:rsidRDefault="00053554" w:rsidP="000966B3">
      <w:pPr>
        <w:pStyle w:val="Hel11-B-C-Caps"/>
        <w:divId w:val="1930701137"/>
        <w:rPr>
          <w:sz w:val="44"/>
          <w:szCs w:val="44"/>
        </w:rPr>
      </w:pPr>
    </w:p>
    <w:p w:rsidR="00053554" w:rsidRPr="008C4067" w:rsidRDefault="00053554" w:rsidP="000966B3">
      <w:pPr>
        <w:pStyle w:val="Hel11-B-C-Caps"/>
        <w:divId w:val="1930701137"/>
        <w:rPr>
          <w:sz w:val="44"/>
          <w:szCs w:val="44"/>
        </w:rPr>
      </w:pPr>
    </w:p>
    <w:p w:rsidR="000966B3" w:rsidRPr="008C4067" w:rsidRDefault="000966B3" w:rsidP="000966B3">
      <w:pPr>
        <w:pStyle w:val="Hel11-B-C-Caps"/>
        <w:divId w:val="1930701137"/>
        <w:rPr>
          <w:sz w:val="44"/>
          <w:szCs w:val="44"/>
        </w:rPr>
      </w:pPr>
    </w:p>
    <w:p w:rsidR="000966B3" w:rsidRPr="008C4067" w:rsidRDefault="000966B3" w:rsidP="000966B3">
      <w:pPr>
        <w:pStyle w:val="Hel11-B-C-Caps"/>
        <w:divId w:val="1930701137"/>
        <w:rPr>
          <w:sz w:val="44"/>
          <w:szCs w:val="44"/>
        </w:rPr>
      </w:pPr>
    </w:p>
    <w:p w:rsidR="000966B3" w:rsidRPr="008C4067" w:rsidRDefault="000966B3" w:rsidP="000966B3">
      <w:pPr>
        <w:pStyle w:val="Hel11-B-C-Caps"/>
        <w:divId w:val="1930701137"/>
        <w:rPr>
          <w:sz w:val="44"/>
          <w:szCs w:val="44"/>
        </w:rPr>
      </w:pPr>
    </w:p>
    <w:p w:rsidR="000966B3" w:rsidRPr="008C4067" w:rsidRDefault="000966B3" w:rsidP="000966B3">
      <w:pPr>
        <w:pStyle w:val="Hel11-B-C-Caps"/>
        <w:divId w:val="1930701137"/>
        <w:rPr>
          <w:sz w:val="44"/>
          <w:szCs w:val="44"/>
        </w:rPr>
      </w:pPr>
    </w:p>
    <w:p w:rsidR="000966B3" w:rsidRPr="00053554" w:rsidRDefault="000966B3" w:rsidP="000966B3">
      <w:pPr>
        <w:pStyle w:val="Hel11-B-C-Caps"/>
        <w:divId w:val="1930701137"/>
        <w:rPr>
          <w:sz w:val="40"/>
          <w:szCs w:val="40"/>
        </w:rPr>
      </w:pPr>
      <w:r w:rsidRPr="00053554">
        <w:rPr>
          <w:sz w:val="40"/>
          <w:szCs w:val="40"/>
        </w:rPr>
        <w:t xml:space="preserve">aPPENDIX </w:t>
      </w:r>
      <w:r w:rsidR="0015506D">
        <w:rPr>
          <w:sz w:val="40"/>
          <w:szCs w:val="40"/>
        </w:rPr>
        <w:t>H</w:t>
      </w:r>
    </w:p>
    <w:p w:rsidR="000966B3" w:rsidRPr="00053554" w:rsidRDefault="000966B3" w:rsidP="000966B3">
      <w:pPr>
        <w:pStyle w:val="Hel11-B-C-Caps"/>
        <w:divId w:val="1930701137"/>
        <w:rPr>
          <w:sz w:val="40"/>
          <w:szCs w:val="40"/>
        </w:rPr>
      </w:pPr>
    </w:p>
    <w:p w:rsidR="00053554" w:rsidRPr="00053554" w:rsidRDefault="00053554" w:rsidP="00053554">
      <w:pPr>
        <w:pStyle w:val="Hel11-B-C-Caps"/>
        <w:divId w:val="1930701137"/>
        <w:rPr>
          <w:sz w:val="40"/>
          <w:szCs w:val="40"/>
        </w:rPr>
      </w:pPr>
      <w:r w:rsidRPr="00053554">
        <w:rPr>
          <w:sz w:val="40"/>
          <w:szCs w:val="40"/>
        </w:rPr>
        <w:t>COLD STOWAGE INTERFACE REQUIREMENTS</w:t>
      </w:r>
    </w:p>
    <w:p w:rsidR="000966B3" w:rsidRPr="00053554" w:rsidRDefault="00053554" w:rsidP="00E8348B">
      <w:pPr>
        <w:pStyle w:val="ParagraphT121"/>
        <w:divId w:val="1930701137"/>
      </w:pPr>
      <w:r w:rsidRPr="00053554">
        <w:rPr>
          <w:sz w:val="40"/>
          <w:szCs w:val="40"/>
        </w:rPr>
        <w:t xml:space="preserve"> </w:t>
      </w:r>
      <w:r w:rsidR="000966B3" w:rsidRPr="00053554">
        <w:br w:type="page"/>
      </w:r>
    </w:p>
    <w:p w:rsidR="00672550" w:rsidRPr="00672550" w:rsidRDefault="00672550" w:rsidP="0015506D">
      <w:pPr>
        <w:pStyle w:val="AppendixHeading0"/>
        <w:jc w:val="center"/>
        <w:divId w:val="1930701137"/>
      </w:pPr>
      <w:bookmarkStart w:id="474" w:name="_Toc425223177"/>
      <w:bookmarkStart w:id="475" w:name="_Toc425243445"/>
      <w:r w:rsidRPr="00672550">
        <w:t>APPENDIX H – COLD STOWAGE INTERFACE REQUIREMENTS</w:t>
      </w:r>
      <w:bookmarkEnd w:id="474"/>
      <w:bookmarkEnd w:id="475"/>
    </w:p>
    <w:p w:rsidR="00672550" w:rsidRPr="00672550" w:rsidRDefault="00672550" w:rsidP="0015506D">
      <w:pPr>
        <w:pStyle w:val="AppLvl1"/>
        <w:divId w:val="1930701137"/>
      </w:pPr>
      <w:bookmarkStart w:id="476" w:name="_Toc501623491"/>
      <w:r>
        <w:t>H.</w:t>
      </w:r>
      <w:r w:rsidRPr="00672550">
        <w:t>1</w:t>
      </w:r>
      <w:r w:rsidR="0015506D">
        <w:t>.0</w:t>
      </w:r>
      <w:r w:rsidR="0015506D">
        <w:tab/>
      </w:r>
      <w:r w:rsidRPr="00672550">
        <w:t>Introduction</w:t>
      </w:r>
      <w:bookmarkEnd w:id="476"/>
    </w:p>
    <w:p w:rsidR="00672550" w:rsidRPr="00672550" w:rsidRDefault="00672550" w:rsidP="0015506D">
      <w:pPr>
        <w:pStyle w:val="AppLvl2"/>
        <w:divId w:val="1930701137"/>
      </w:pPr>
      <w:r>
        <w:t>H.</w:t>
      </w:r>
      <w:r w:rsidRPr="00672550">
        <w:t>1.1</w:t>
      </w:r>
      <w:r w:rsidR="0015506D">
        <w:tab/>
      </w:r>
      <w:r w:rsidRPr="00672550">
        <w:t>Purpose</w:t>
      </w:r>
    </w:p>
    <w:p w:rsidR="00672550" w:rsidRPr="00672550" w:rsidRDefault="00672550" w:rsidP="0015506D">
      <w:pPr>
        <w:pStyle w:val="ParagraphT121"/>
        <w:divId w:val="1930701137"/>
      </w:pPr>
      <w:r w:rsidRPr="00672550">
        <w:t>This appendix provides requirements, guidelines and data deliverables for payload samples stowed in cold stowage as</w:t>
      </w:r>
      <w:r w:rsidR="0015506D">
        <w:t>sets.</w:t>
      </w:r>
    </w:p>
    <w:p w:rsidR="00672550" w:rsidRPr="00672550" w:rsidRDefault="00672550" w:rsidP="0015506D">
      <w:pPr>
        <w:pStyle w:val="AppLvl2"/>
        <w:divId w:val="1930701137"/>
      </w:pPr>
      <w:r>
        <w:t>H.</w:t>
      </w:r>
      <w:r w:rsidRPr="00672550">
        <w:t>1.2</w:t>
      </w:r>
      <w:r w:rsidR="0015506D">
        <w:tab/>
      </w:r>
      <w:r w:rsidRPr="00672550">
        <w:t>Scope</w:t>
      </w:r>
    </w:p>
    <w:p w:rsidR="00672550" w:rsidRPr="00672550" w:rsidRDefault="00672550" w:rsidP="0015506D">
      <w:pPr>
        <w:pStyle w:val="ParagraphT121"/>
        <w:divId w:val="1930701137"/>
        <w:rPr>
          <w:noProof/>
        </w:rPr>
      </w:pPr>
      <w:r w:rsidRPr="00672550">
        <w:rPr>
          <w:noProof/>
        </w:rPr>
        <w:t>This appendix provides requirements, guidelines and data deliverables for payload samples stowed in cold stowage assets on I</w:t>
      </w:r>
      <w:r w:rsidR="0015506D">
        <w:rPr>
          <w:noProof/>
        </w:rPr>
        <w:t>SS and transportation vehicles.</w:t>
      </w:r>
    </w:p>
    <w:p w:rsidR="00672550" w:rsidRPr="00672550" w:rsidRDefault="00672550" w:rsidP="0015506D">
      <w:pPr>
        <w:pStyle w:val="AppLvl2"/>
        <w:divId w:val="1930701137"/>
      </w:pPr>
      <w:r>
        <w:t>H.</w:t>
      </w:r>
      <w:r w:rsidRPr="00672550">
        <w:t>1.3</w:t>
      </w:r>
      <w:r w:rsidR="0015506D">
        <w:tab/>
      </w:r>
      <w:r w:rsidRPr="00672550">
        <w:t>Use</w:t>
      </w:r>
    </w:p>
    <w:p w:rsidR="00672550" w:rsidRPr="00672550" w:rsidRDefault="00672550" w:rsidP="0015506D">
      <w:pPr>
        <w:pStyle w:val="ParagraphT121"/>
        <w:divId w:val="1930701137"/>
        <w:rPr>
          <w:noProof/>
        </w:rPr>
      </w:pPr>
      <w:r w:rsidRPr="00672550">
        <w:t xml:space="preserve">These requirements, guidelines and data deliverables are applied to payload cold stowage samples in addition to the general requirements, guidelines and data deliverables in </w:t>
      </w:r>
      <w:r w:rsidR="00DC5F26">
        <w:t>S</w:t>
      </w:r>
      <w:r w:rsidRPr="00672550">
        <w:t>ection 3.0 and are allocated to a payload through the payload unique ICD. The PD and the ISS Program must jointly agree on the interfaces and identify requirements as applicable if the interface exists, and not applicable if the interface does not exist for the payload confi</w:t>
      </w:r>
      <w:r w:rsidR="0015506D">
        <w:t>guration documented in the ICD.</w:t>
      </w:r>
    </w:p>
    <w:p w:rsidR="00672550" w:rsidRPr="00672550" w:rsidRDefault="00672550" w:rsidP="0015506D">
      <w:pPr>
        <w:pStyle w:val="AppLvl1"/>
        <w:divId w:val="1930701137"/>
      </w:pPr>
      <w:bookmarkStart w:id="477" w:name="_Toc501623492"/>
      <w:r>
        <w:t>H.</w:t>
      </w:r>
      <w:r w:rsidRPr="00672550">
        <w:t>2</w:t>
      </w:r>
      <w:r w:rsidR="0015506D">
        <w:t>.0</w:t>
      </w:r>
      <w:r w:rsidR="0015506D">
        <w:tab/>
      </w:r>
      <w:r w:rsidRPr="00672550">
        <w:t>Documentation</w:t>
      </w:r>
      <w:bookmarkEnd w:id="477"/>
    </w:p>
    <w:p w:rsidR="00672550" w:rsidRPr="00672550" w:rsidRDefault="0015506D" w:rsidP="0015506D">
      <w:pPr>
        <w:pStyle w:val="ParagraphT121"/>
        <w:divId w:val="1930701137"/>
        <w:rPr>
          <w:noProof/>
        </w:rPr>
      </w:pPr>
      <w:r>
        <w:rPr>
          <w:noProof/>
        </w:rPr>
        <w:t xml:space="preserve">See </w:t>
      </w:r>
      <w:r w:rsidR="00DC5F26">
        <w:rPr>
          <w:noProof/>
        </w:rPr>
        <w:t>S</w:t>
      </w:r>
      <w:r>
        <w:rPr>
          <w:noProof/>
        </w:rPr>
        <w:t>ection 5.0.</w:t>
      </w:r>
    </w:p>
    <w:p w:rsidR="00672550" w:rsidRPr="00672550" w:rsidRDefault="00672550" w:rsidP="0015506D">
      <w:pPr>
        <w:pStyle w:val="AppLvl1"/>
        <w:divId w:val="1930701137"/>
      </w:pPr>
      <w:bookmarkStart w:id="478" w:name="_Toc501623493"/>
      <w:r>
        <w:t>H.</w:t>
      </w:r>
      <w:r w:rsidRPr="00672550">
        <w:t>3</w:t>
      </w:r>
      <w:r w:rsidR="0015506D">
        <w:t>.0</w:t>
      </w:r>
      <w:r w:rsidR="0015506D">
        <w:tab/>
      </w:r>
      <w:r w:rsidRPr="00672550">
        <w:t>Cold Stowage Interface Requirements</w:t>
      </w:r>
      <w:bookmarkEnd w:id="478"/>
    </w:p>
    <w:p w:rsidR="00672550" w:rsidRPr="00672550" w:rsidRDefault="00672550" w:rsidP="0015506D">
      <w:pPr>
        <w:pStyle w:val="AppLvl2"/>
        <w:divId w:val="1930701137"/>
      </w:pPr>
      <w:r>
        <w:t>H.</w:t>
      </w:r>
      <w:r w:rsidRPr="00672550">
        <w:t>3.1</w:t>
      </w:r>
      <w:r w:rsidR="0015506D">
        <w:tab/>
      </w:r>
      <w:r w:rsidRPr="00672550">
        <w:t>Structural/Mechanical Interfaces</w:t>
      </w:r>
    </w:p>
    <w:p w:rsidR="00672550" w:rsidRPr="00672550" w:rsidRDefault="00672550" w:rsidP="0015506D">
      <w:pPr>
        <w:pStyle w:val="AppLvl3"/>
        <w:divId w:val="1930701137"/>
      </w:pPr>
      <w:r>
        <w:t>H.</w:t>
      </w:r>
      <w:r w:rsidRPr="00672550">
        <w:t>3.1.1</w:t>
      </w:r>
      <w:r w:rsidR="0015506D">
        <w:tab/>
      </w:r>
      <w:r w:rsidRPr="00672550">
        <w:t>Launch And Return Loads</w:t>
      </w:r>
    </w:p>
    <w:p w:rsidR="00672550" w:rsidRPr="00672550" w:rsidRDefault="00672550" w:rsidP="0015506D">
      <w:pPr>
        <w:pStyle w:val="ParagraphT121"/>
        <w:divId w:val="1930701137"/>
      </w:pPr>
      <w:r w:rsidRPr="00672550">
        <w:t xml:space="preserve">Cold stowage samples or sample containers to be carried in an ISS Cold Stowage Facility </w:t>
      </w:r>
      <w:r w:rsidRPr="00672550">
        <w:rPr>
          <w:b/>
        </w:rPr>
        <w:t>shall</w:t>
      </w:r>
      <w:r w:rsidRPr="00672550">
        <w:t xml:space="preserve"> withstand externally applied loads (ultimate) as listed in Table H.3.1.1-1, Launch and Return Loads, maintaining positive margins of safety, without any mechanical failure or breach of any levels of containment. It is recommended these loads be applied at the point of the thinnest wall thickness, weake</w:t>
      </w:r>
      <w:r w:rsidR="0015506D">
        <w:t>st cross section or protrusion.</w:t>
      </w:r>
    </w:p>
    <w:p w:rsidR="00672550" w:rsidRPr="00672550" w:rsidRDefault="00672550" w:rsidP="0015506D">
      <w:pPr>
        <w:pStyle w:val="ParagraphT121"/>
        <w:divId w:val="1930701137"/>
      </w:pPr>
      <w:r w:rsidRPr="00672550">
        <w:t>It is permissible to provide a secondary (external to the sample container) structural housing or support in order to satisfy this requirement.</w:t>
      </w:r>
    </w:p>
    <w:p w:rsidR="00672550" w:rsidRPr="00672550" w:rsidRDefault="00672550" w:rsidP="0015506D">
      <w:pPr>
        <w:pStyle w:val="ParagraphT121"/>
        <w:divId w:val="1930701137"/>
        <w:rPr>
          <w:sz w:val="16"/>
          <w:szCs w:val="16"/>
        </w:rPr>
      </w:pPr>
      <w:r w:rsidRPr="00672550">
        <w:rPr>
          <w:sz w:val="16"/>
          <w:szCs w:val="16"/>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0"/>
        <w:gridCol w:w="4680"/>
      </w:tblGrid>
      <w:tr w:rsidR="00672550" w:rsidRPr="00672550" w:rsidTr="00672550">
        <w:trPr>
          <w:divId w:val="1930701137"/>
          <w:trHeight w:val="360"/>
          <w:tblHeader/>
          <w:jc w:val="center"/>
        </w:trPr>
        <w:tc>
          <w:tcPr>
            <w:tcW w:w="9360" w:type="dxa"/>
            <w:gridSpan w:val="2"/>
            <w:tcBorders>
              <w:top w:val="nil"/>
              <w:left w:val="nil"/>
              <w:bottom w:val="single" w:sz="4" w:space="0" w:color="auto"/>
              <w:right w:val="nil"/>
            </w:tcBorders>
            <w:hideMark/>
          </w:tcPr>
          <w:p w:rsidR="00672550" w:rsidRPr="00672550" w:rsidRDefault="00672550" w:rsidP="00D7364F">
            <w:pPr>
              <w:pStyle w:val="TableTitleContinued"/>
            </w:pPr>
            <w:bookmarkStart w:id="479" w:name="_Toc321388753"/>
            <w:r w:rsidRPr="00672550">
              <w:t>TABLE H.3.1.1-1  LAUNCH AND return LOADS</w:t>
            </w:r>
            <w:bookmarkEnd w:id="479"/>
          </w:p>
        </w:tc>
      </w:tr>
      <w:tr w:rsidR="00672550" w:rsidRPr="00672550" w:rsidTr="00672550">
        <w:trPr>
          <w:divId w:val="1930701137"/>
          <w:trHeight w:val="357"/>
          <w:tblHeader/>
          <w:jc w:val="center"/>
        </w:trPr>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Heading1"/>
            </w:pPr>
            <w:r w:rsidRPr="00672550">
              <w:t>Type of Surface</w:t>
            </w:r>
          </w:p>
        </w:tc>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Heading1"/>
            </w:pPr>
            <w:r w:rsidRPr="00672550">
              <w:t>Load</w:t>
            </w:r>
          </w:p>
        </w:tc>
      </w:tr>
      <w:tr w:rsidR="00672550" w:rsidRPr="00672550" w:rsidTr="00672550">
        <w:trPr>
          <w:divId w:val="1930701137"/>
          <w:trHeight w:val="233"/>
          <w:jc w:val="center"/>
        </w:trPr>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Flat surfaces</w:t>
            </w:r>
          </w:p>
        </w:tc>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4.42 psi (0.31 kg/cm</w:t>
            </w:r>
            <w:r w:rsidRPr="00672550">
              <w:rPr>
                <w:vertAlign w:val="superscript"/>
              </w:rPr>
              <w:t>2</w:t>
            </w:r>
            <w:r w:rsidRPr="00672550">
              <w:t>)</w:t>
            </w:r>
          </w:p>
        </w:tc>
      </w:tr>
      <w:tr w:rsidR="00672550" w:rsidRPr="00672550" w:rsidTr="00672550">
        <w:trPr>
          <w:divId w:val="1930701137"/>
          <w:trHeight w:val="233"/>
          <w:jc w:val="center"/>
        </w:trPr>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Cylindrical surfaces</w:t>
            </w:r>
          </w:p>
        </w:tc>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4.42 pounds per linear inch (0.79 kg per linear cm)</w:t>
            </w:r>
          </w:p>
        </w:tc>
      </w:tr>
      <w:tr w:rsidR="00672550" w:rsidRPr="00672550" w:rsidTr="00672550">
        <w:trPr>
          <w:divId w:val="1930701137"/>
          <w:trHeight w:val="730"/>
          <w:jc w:val="center"/>
        </w:trPr>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Spherical surfaces or irregular shapes that would result in point loads</w:t>
            </w:r>
          </w:p>
        </w:tc>
        <w:tc>
          <w:tcPr>
            <w:tcW w:w="46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B373FE">
            <w:pPr>
              <w:pStyle w:val="TableTextT100"/>
              <w:jc w:val="left"/>
            </w:pPr>
            <w:r w:rsidRPr="00672550">
              <w:t>4.42 pounds (2.00 kg) applied to a single point normal to the surface of the sphere or to the protruding point or points</w:t>
            </w:r>
          </w:p>
        </w:tc>
      </w:tr>
    </w:tbl>
    <w:p w:rsidR="00672550" w:rsidRPr="00672550" w:rsidRDefault="00672550" w:rsidP="00542F83">
      <w:pPr>
        <w:pStyle w:val="AppLvl2"/>
        <w:divId w:val="1930701137"/>
      </w:pPr>
      <w:r>
        <w:t>H.</w:t>
      </w:r>
      <w:r w:rsidRPr="00672550">
        <w:t>3.2</w:t>
      </w:r>
      <w:r w:rsidR="00B373FE">
        <w:tab/>
      </w:r>
      <w:r w:rsidRPr="00672550">
        <w:t>Temperature Certification</w:t>
      </w:r>
    </w:p>
    <w:p w:rsidR="00672550" w:rsidRPr="00672550" w:rsidRDefault="00672550" w:rsidP="00542F83">
      <w:pPr>
        <w:pStyle w:val="ParagraphT121"/>
        <w:divId w:val="1930701137"/>
      </w:pPr>
      <w:r w:rsidRPr="00672550">
        <w:t>Payload Cold Stowage samples accommodated by Cold Stowage fleet hardware may be transported and/or stowed on the ISS in any number of different freezers or refrigerators. To allow flexibility and maximize the use of launch/return mass and volume, the samples are to be certified to the lowest possible freezer or refrigerator temperature.</w:t>
      </w:r>
    </w:p>
    <w:p w:rsidR="00672550" w:rsidRPr="00672550" w:rsidRDefault="00672550" w:rsidP="00542F83">
      <w:pPr>
        <w:pStyle w:val="ParagraphT121"/>
        <w:ind w:left="720" w:hanging="720"/>
        <w:divId w:val="1930701137"/>
      </w:pPr>
      <w:r w:rsidRPr="00672550">
        <w:t>Note:</w:t>
      </w:r>
      <w:r w:rsidRPr="00672550">
        <w:tab/>
        <w:t>While the Cold Stowage assets can experience single event failures that can cause the freezers to experience runaway conditions, there are numerous mitigation factors in place that make these conditions not credible:</w:t>
      </w:r>
    </w:p>
    <w:p w:rsidR="00672550" w:rsidRPr="00672550" w:rsidRDefault="00672550" w:rsidP="008A459E">
      <w:pPr>
        <w:pStyle w:val="ParagraphT121"/>
        <w:numPr>
          <w:ilvl w:val="0"/>
          <w:numId w:val="38"/>
        </w:numPr>
        <w:ind w:left="1080"/>
        <w:divId w:val="1930701137"/>
      </w:pPr>
      <w:r w:rsidRPr="00672550">
        <w:t>24/7 monitoring of powered lockers with commanding capability while on ISS</w:t>
      </w:r>
    </w:p>
    <w:p w:rsidR="00672550" w:rsidRPr="00672550" w:rsidRDefault="00672550" w:rsidP="008A459E">
      <w:pPr>
        <w:pStyle w:val="ParagraphT121"/>
        <w:numPr>
          <w:ilvl w:val="0"/>
          <w:numId w:val="38"/>
        </w:numPr>
        <w:ind w:left="1080"/>
        <w:divId w:val="1930701137"/>
      </w:pPr>
      <w:r w:rsidRPr="00672550">
        <w:t>Timeliner bundles are in place to prevent Minus Eighty-Degree Laboratory Freezer for ISS (MELFI) +4 dewar from experiencing a run-away drop in temperature</w:t>
      </w:r>
    </w:p>
    <w:p w:rsidR="00672550" w:rsidRPr="00672550" w:rsidRDefault="00672550" w:rsidP="008A459E">
      <w:pPr>
        <w:pStyle w:val="ParagraphT121"/>
        <w:numPr>
          <w:ilvl w:val="0"/>
          <w:numId w:val="38"/>
        </w:numPr>
        <w:ind w:left="1080"/>
        <w:divId w:val="1930701137"/>
      </w:pPr>
      <w:r w:rsidRPr="00672550">
        <w:t>Even if the freezers experience a runaway condition, the sample temperatures will not drop instantaneously, they will lag, thus allowing the previous two mitigation factors to be executed.</w:t>
      </w:r>
    </w:p>
    <w:p w:rsidR="00672550" w:rsidRPr="00672550" w:rsidRDefault="00672550" w:rsidP="00542F83">
      <w:pPr>
        <w:pStyle w:val="AppLvl3"/>
        <w:divId w:val="1930701137"/>
      </w:pPr>
      <w:r>
        <w:t>H.</w:t>
      </w:r>
      <w:r w:rsidRPr="00672550">
        <w:t>3.2.1</w:t>
      </w:r>
      <w:r w:rsidR="00B373FE">
        <w:tab/>
      </w:r>
      <w:r w:rsidRPr="00672550">
        <w:t>Freezer Temperature Range</w:t>
      </w:r>
    </w:p>
    <w:p w:rsidR="00672550" w:rsidRPr="00542F83" w:rsidRDefault="00672550" w:rsidP="00542F83">
      <w:pPr>
        <w:pStyle w:val="ParagraphT121"/>
        <w:divId w:val="1930701137"/>
      </w:pPr>
      <w:r w:rsidRPr="00542F83">
        <w:t xml:space="preserve">Payload cold stowage sample containers for samples requiring frozen temperature </w:t>
      </w:r>
      <w:r w:rsidRPr="00542F83">
        <w:rPr>
          <w:b/>
        </w:rPr>
        <w:t xml:space="preserve">shall </w:t>
      </w:r>
      <w:r w:rsidRPr="00542F83">
        <w:t>withstand the temperature range of +0 °C (+32 °F) to -100</w:t>
      </w:r>
      <w:r w:rsidR="00B373FE" w:rsidRPr="00542F83">
        <w:t> °C (-148 °F) without breaking.</w:t>
      </w:r>
    </w:p>
    <w:p w:rsidR="00672550" w:rsidRPr="00672550" w:rsidRDefault="00672550" w:rsidP="00542F83">
      <w:pPr>
        <w:pStyle w:val="AppLvl3"/>
        <w:divId w:val="1930701137"/>
      </w:pPr>
      <w:r>
        <w:t>H.</w:t>
      </w:r>
      <w:r w:rsidRPr="00672550">
        <w:t>3.2.2</w:t>
      </w:r>
      <w:r w:rsidR="00B373FE">
        <w:tab/>
      </w:r>
      <w:r w:rsidRPr="00672550">
        <w:t>Refrigerated Temperature Range</w:t>
      </w:r>
    </w:p>
    <w:p w:rsidR="00672550" w:rsidRPr="00672550" w:rsidRDefault="00672550" w:rsidP="00542F83">
      <w:pPr>
        <w:pStyle w:val="ParagraphT121"/>
        <w:divId w:val="1930701137"/>
      </w:pPr>
      <w:r w:rsidRPr="00672550">
        <w:t xml:space="preserve">Payload cold stowage sample containers for Samples requiring refrigeration </w:t>
      </w:r>
      <w:r w:rsidRPr="00672550">
        <w:rPr>
          <w:b/>
        </w:rPr>
        <w:t>shall</w:t>
      </w:r>
      <w:r w:rsidRPr="00672550">
        <w:t xml:space="preserve"> withstand the temperature range of +0 °C (+32 °F) to +6 </w:t>
      </w:r>
      <w:r w:rsidR="00B373FE">
        <w:t>°C (+42.8 °F) without breaking.</w:t>
      </w:r>
    </w:p>
    <w:p w:rsidR="00672550" w:rsidRPr="00672550" w:rsidRDefault="00672550" w:rsidP="00542F83">
      <w:pPr>
        <w:pStyle w:val="AppLvl3"/>
        <w:divId w:val="1930701137"/>
      </w:pPr>
      <w:r>
        <w:t>H.</w:t>
      </w:r>
      <w:r w:rsidRPr="00672550">
        <w:t>3.2.3</w:t>
      </w:r>
      <w:r w:rsidR="00B373FE">
        <w:tab/>
      </w:r>
      <w:r w:rsidRPr="00672550">
        <w:t>Incubated Temperature Range</w:t>
      </w:r>
    </w:p>
    <w:p w:rsidR="00672550" w:rsidRPr="00672550" w:rsidRDefault="00672550" w:rsidP="00542F83">
      <w:pPr>
        <w:pStyle w:val="ParagraphT121"/>
        <w:divId w:val="1930701137"/>
      </w:pPr>
      <w:r w:rsidRPr="00672550">
        <w:t xml:space="preserve">Payload cold stowage sample containers for samples requiring warming or incubation </w:t>
      </w:r>
      <w:r w:rsidRPr="00672550">
        <w:rPr>
          <w:i/>
        </w:rPr>
        <w:t>should</w:t>
      </w:r>
      <w:r w:rsidRPr="00672550">
        <w:t xml:space="preserve"> withstand the temperature range of +6 °C (+42.8 °F) to +49</w:t>
      </w:r>
      <w:r w:rsidR="00B373FE">
        <w:t> °C (+120 °F) without breaking.</w:t>
      </w:r>
    </w:p>
    <w:p w:rsidR="00672550" w:rsidRPr="00672550" w:rsidRDefault="00672550" w:rsidP="00542F83">
      <w:pPr>
        <w:pStyle w:val="AppLvl3"/>
        <w:divId w:val="1930701137"/>
      </w:pPr>
      <w:r>
        <w:t>H.</w:t>
      </w:r>
      <w:r w:rsidRPr="00672550">
        <w:t>3.2.4</w:t>
      </w:r>
      <w:r w:rsidR="00542F83">
        <w:tab/>
      </w:r>
      <w:r w:rsidRPr="00672550">
        <w:t>Cryogenic Freezer Temperature Range</w:t>
      </w:r>
    </w:p>
    <w:p w:rsidR="00672550" w:rsidRPr="00542F83" w:rsidRDefault="00672550" w:rsidP="00542F83">
      <w:pPr>
        <w:pStyle w:val="ParagraphT121"/>
        <w:divId w:val="1930701137"/>
      </w:pPr>
      <w:r w:rsidRPr="00542F83">
        <w:t>Payload Cold Stowage sample containers for samples requiring cryogenic temperatures shall withstand temperatures from ambient to -150 °C (-238 °F) without breaking.  Ambient temperature is considered to b</w:t>
      </w:r>
      <w:r w:rsidR="00542F83">
        <w:t>e 22 °C (72 °F) ± 2.8°C (5 °F).</w:t>
      </w:r>
    </w:p>
    <w:p w:rsidR="00672550" w:rsidRPr="00672550" w:rsidRDefault="00672550" w:rsidP="000B7AAB">
      <w:pPr>
        <w:pStyle w:val="AppLvl2"/>
        <w:divId w:val="1930701137"/>
      </w:pPr>
      <w:r>
        <w:t>H.</w:t>
      </w:r>
      <w:r w:rsidRPr="00672550">
        <w:t>3.3</w:t>
      </w:r>
      <w:r w:rsidR="000B7AAB">
        <w:tab/>
      </w:r>
      <w:r w:rsidRPr="00672550">
        <w:t>Batteries</w:t>
      </w:r>
    </w:p>
    <w:p w:rsidR="00672550" w:rsidRPr="00672550" w:rsidRDefault="00672550" w:rsidP="000B7AAB">
      <w:pPr>
        <w:pStyle w:val="ParagraphT121"/>
        <w:ind w:left="720" w:hanging="720"/>
        <w:divId w:val="1930701137"/>
      </w:pPr>
      <w:r w:rsidRPr="00672550">
        <w:t>A.</w:t>
      </w:r>
      <w:r w:rsidRPr="00672550">
        <w:tab/>
        <w:t xml:space="preserve">The payload Cold Stowage sample batteries accommodated by the Cold Stowage Facilities </w:t>
      </w:r>
      <w:r w:rsidRPr="00672550">
        <w:rPr>
          <w:b/>
        </w:rPr>
        <w:t>shall</w:t>
      </w:r>
      <w:r w:rsidRPr="00672550">
        <w:t xml:space="preserve"> not leak after three temperature cycles from ambient to the temperatures defined in </w:t>
      </w:r>
      <w:r w:rsidR="00893921">
        <w:t>P</w:t>
      </w:r>
      <w:r w:rsidRPr="00672550">
        <w:t>aragraphs H.3.2.1, H</w:t>
      </w:r>
      <w:r w:rsidR="000B7AAB">
        <w:t>.3.2.2, H.3.2.3 and/or H.3.2.4.</w:t>
      </w:r>
    </w:p>
    <w:p w:rsidR="00672550" w:rsidRPr="00672550" w:rsidRDefault="00672550" w:rsidP="000B7AAB">
      <w:pPr>
        <w:pStyle w:val="ParagraphT121"/>
        <w:ind w:left="720" w:hanging="720"/>
        <w:divId w:val="1930701137"/>
      </w:pPr>
      <w:r w:rsidRPr="00672550">
        <w:t>B.</w:t>
      </w:r>
      <w:r w:rsidRPr="00672550">
        <w:tab/>
        <w:t xml:space="preserve">SSP 51700, </w:t>
      </w:r>
      <w:r w:rsidR="00893921">
        <w:t>P</w:t>
      </w:r>
      <w:r w:rsidRPr="00672550">
        <w:t>aragraph 3.14.2 addresses Batteries.</w:t>
      </w:r>
    </w:p>
    <w:p w:rsidR="00672550" w:rsidRPr="00672550" w:rsidRDefault="00672550" w:rsidP="000B7AAB">
      <w:pPr>
        <w:pStyle w:val="ParagraphT121"/>
        <w:ind w:left="720" w:hanging="720"/>
        <w:divId w:val="1930701137"/>
      </w:pPr>
      <w:r w:rsidRPr="00672550">
        <w:t>Note:</w:t>
      </w:r>
      <w:r w:rsidRPr="00672550">
        <w:tab/>
        <w:t>Battery performance may be reduced due to effects of cold temperatur</w:t>
      </w:r>
      <w:r w:rsidR="000B7AAB">
        <w:t>es on battery electrochemistry.</w:t>
      </w:r>
    </w:p>
    <w:p w:rsidR="00672550" w:rsidRPr="00672550" w:rsidRDefault="00672550" w:rsidP="000B7AAB">
      <w:pPr>
        <w:pStyle w:val="AppLvl2"/>
        <w:divId w:val="1930701137"/>
      </w:pPr>
      <w:r>
        <w:t>H.</w:t>
      </w:r>
      <w:r w:rsidRPr="00672550">
        <w:t>3.4</w:t>
      </w:r>
      <w:r w:rsidR="000B7AAB">
        <w:tab/>
      </w:r>
      <w:r w:rsidRPr="00672550">
        <w:t>Containment</w:t>
      </w:r>
    </w:p>
    <w:p w:rsidR="00672550" w:rsidRPr="00672550" w:rsidRDefault="00672550" w:rsidP="000B7AAB">
      <w:pPr>
        <w:pStyle w:val="ParagraphT121"/>
        <w:divId w:val="1930701137"/>
      </w:pPr>
      <w:r w:rsidRPr="00672550">
        <w:t xml:space="preserve">SSP 51700, </w:t>
      </w:r>
      <w:r w:rsidR="00893921">
        <w:t>P</w:t>
      </w:r>
      <w:r w:rsidRPr="00672550">
        <w:t>aragraphs 3.10.1, 3.10.1.1, 3.10.1.2, and 3.10.1.3 address Containment.</w:t>
      </w:r>
    </w:p>
    <w:p w:rsidR="00672550" w:rsidRPr="00672550" w:rsidRDefault="00672550" w:rsidP="000B7AAB">
      <w:pPr>
        <w:pStyle w:val="ParagraphT121"/>
        <w:divId w:val="1930701137"/>
      </w:pPr>
      <w:r w:rsidRPr="00672550">
        <w:t>Notes:</w:t>
      </w:r>
    </w:p>
    <w:p w:rsidR="00672550" w:rsidRPr="00672550" w:rsidRDefault="00672550" w:rsidP="000B7AAB">
      <w:pPr>
        <w:pStyle w:val="ParagraphT121"/>
        <w:ind w:left="1080" w:hanging="360"/>
        <w:divId w:val="1930701137"/>
      </w:pPr>
      <w:r w:rsidRPr="00672550">
        <w:t>1.</w:t>
      </w:r>
      <w:r w:rsidRPr="00672550">
        <w:tab/>
        <w:t>Any system flown in a habitable module and containing liquids, gasses, or powders will be assessed for toxicological level, and appropriate levels of containment will be provided. The provider of the equipment will furnish a list of the materials and their quantities to the JSC Toxicologist as per JSC 27472, Requirements for Submission of Data Needed for Toxicological Assessment of Chemicals to be Flown on Manned Spacecraft. Levels of containment are directly related to the toxicology level of the material.</w:t>
      </w:r>
    </w:p>
    <w:p w:rsidR="00672550" w:rsidRPr="00672550" w:rsidRDefault="00672550" w:rsidP="000B7AAB">
      <w:pPr>
        <w:pStyle w:val="ParagraphT121"/>
        <w:ind w:left="1080" w:hanging="360"/>
        <w:divId w:val="1930701137"/>
      </w:pPr>
      <w:r w:rsidRPr="00672550">
        <w:t>2.</w:t>
      </w:r>
      <w:r w:rsidRPr="00672550">
        <w:tab/>
        <w:t xml:space="preserve">Cold Stowage Facilities will not provide any levels </w:t>
      </w:r>
      <w:r w:rsidR="000B7AAB">
        <w:t>of containment for the samples.</w:t>
      </w:r>
    </w:p>
    <w:p w:rsidR="00672550" w:rsidRPr="00672550" w:rsidRDefault="00672550" w:rsidP="000B7AAB">
      <w:pPr>
        <w:pStyle w:val="AppLvl1"/>
        <w:divId w:val="1930701137"/>
      </w:pPr>
      <w:bookmarkStart w:id="480" w:name="_Toc501623494"/>
      <w:r>
        <w:t>H.</w:t>
      </w:r>
      <w:r w:rsidRPr="00672550">
        <w:t>4</w:t>
      </w:r>
      <w:r w:rsidR="000B7AAB">
        <w:t>.0</w:t>
      </w:r>
      <w:r w:rsidR="000B7AAB">
        <w:tab/>
      </w:r>
      <w:r w:rsidRPr="00672550">
        <w:t>Verification</w:t>
      </w:r>
      <w:bookmarkEnd w:id="480"/>
    </w:p>
    <w:p w:rsidR="00672550" w:rsidRPr="00672550" w:rsidRDefault="00672550" w:rsidP="000B7AAB">
      <w:pPr>
        <w:pStyle w:val="AppLvl2"/>
        <w:divId w:val="1930701137"/>
      </w:pPr>
      <w:r>
        <w:t>H.</w:t>
      </w:r>
      <w:r w:rsidRPr="00672550">
        <w:t>4.1</w:t>
      </w:r>
      <w:r w:rsidR="000B7AAB">
        <w:tab/>
      </w:r>
      <w:r w:rsidRPr="00672550">
        <w:t>Responsibilities</w:t>
      </w:r>
    </w:p>
    <w:p w:rsidR="00672550" w:rsidRPr="00672550" w:rsidRDefault="00672550" w:rsidP="000B7AAB">
      <w:pPr>
        <w:pStyle w:val="ParagraphT121"/>
        <w:divId w:val="1930701137"/>
      </w:pPr>
      <w:r w:rsidRPr="00672550">
        <w:t>The PD is responsible for providing verification for all applicable requirements in this appendix, as allocated to the payload through the payload unique ICD.  The ISS Program is responsible for review and approval</w:t>
      </w:r>
      <w:r w:rsidR="000B7AAB">
        <w:t xml:space="preserve"> of the submitted verification.</w:t>
      </w:r>
    </w:p>
    <w:p w:rsidR="00672550" w:rsidRPr="00672550" w:rsidRDefault="00672550" w:rsidP="000B7AAB">
      <w:pPr>
        <w:pStyle w:val="AppLvl2"/>
        <w:divId w:val="1930701137"/>
      </w:pPr>
      <w:r>
        <w:t>H.</w:t>
      </w:r>
      <w:r w:rsidRPr="00672550">
        <w:t>4.2</w:t>
      </w:r>
      <w:r w:rsidR="000B7AAB">
        <w:tab/>
      </w:r>
      <w:r w:rsidRPr="00672550">
        <w:t>Verification Methods</w:t>
      </w:r>
    </w:p>
    <w:p w:rsidR="00672550" w:rsidRPr="00672550" w:rsidRDefault="00672550" w:rsidP="000B7AAB">
      <w:pPr>
        <w:pStyle w:val="ParagraphT121"/>
        <w:divId w:val="1930701137"/>
      </w:pPr>
      <w:r w:rsidRPr="00672550">
        <w:t xml:space="preserve">Compliance with the requirements stated in </w:t>
      </w:r>
      <w:r w:rsidR="00DC5F26">
        <w:t>S</w:t>
      </w:r>
      <w:r w:rsidRPr="00672550">
        <w:t>ection H.3.0 are proven using one or more of the meth</w:t>
      </w:r>
      <w:r w:rsidR="000B7AAB">
        <w:t xml:space="preserve">ods described in </w:t>
      </w:r>
      <w:r w:rsidR="00893921">
        <w:t>P</w:t>
      </w:r>
      <w:r w:rsidR="000B7AAB">
        <w:t>aragraph 4.2.</w:t>
      </w:r>
    </w:p>
    <w:p w:rsidR="00672550" w:rsidRPr="00672550" w:rsidRDefault="00672550" w:rsidP="000B7AAB">
      <w:pPr>
        <w:pStyle w:val="AppLvl2"/>
        <w:divId w:val="1930701137"/>
      </w:pPr>
      <w:r>
        <w:t>H.</w:t>
      </w:r>
      <w:r w:rsidRPr="00672550">
        <w:t>4.3</w:t>
      </w:r>
      <w:r w:rsidR="000B7AAB">
        <w:tab/>
      </w:r>
      <w:r w:rsidRPr="00672550">
        <w:t>Cold Stowage Interface Verification Requirements</w:t>
      </w:r>
    </w:p>
    <w:p w:rsidR="00672550" w:rsidRPr="00672550" w:rsidRDefault="00672550" w:rsidP="000B7AAB">
      <w:pPr>
        <w:pStyle w:val="AppLvl3"/>
        <w:divId w:val="1930701137"/>
      </w:pPr>
      <w:r>
        <w:t>H.</w:t>
      </w:r>
      <w:r w:rsidRPr="00672550">
        <w:t>4.3.1</w:t>
      </w:r>
      <w:r w:rsidR="000B7AAB">
        <w:tab/>
      </w:r>
      <w:r w:rsidRPr="00672550">
        <w:t>Structural/Mechanical Interfaces</w:t>
      </w:r>
    </w:p>
    <w:p w:rsidR="00672550" w:rsidRPr="00672550" w:rsidRDefault="00672550" w:rsidP="000B7AAB">
      <w:pPr>
        <w:pStyle w:val="AppLvl4"/>
        <w:divId w:val="1930701137"/>
      </w:pPr>
      <w:r>
        <w:t>H.</w:t>
      </w:r>
      <w:r w:rsidRPr="00672550">
        <w:t>4.3.1.1</w:t>
      </w:r>
      <w:r w:rsidR="000B7AAB">
        <w:tab/>
      </w:r>
      <w:r w:rsidRPr="00672550">
        <w:t>Launch And Return Loads</w:t>
      </w:r>
    </w:p>
    <w:p w:rsidR="00672550" w:rsidRPr="00672550" w:rsidRDefault="00672550" w:rsidP="000B7AAB">
      <w:pPr>
        <w:pStyle w:val="ParagraphT121"/>
        <w:divId w:val="1930701137"/>
      </w:pPr>
      <w:r w:rsidRPr="00672550">
        <w:t xml:space="preserve">Verification that cold stowage samples or sample containers can withstand externally applied launch and return loads </w:t>
      </w:r>
      <w:r w:rsidRPr="00672550">
        <w:rPr>
          <w:b/>
        </w:rPr>
        <w:t>shall</w:t>
      </w:r>
      <w:r w:rsidRPr="00672550">
        <w:t xml:space="preserve"> be by analysis or test.  If test is selected, a simple static load test may be used to apply the specified load to the samples or sample containers.  The test </w:t>
      </w:r>
      <w:r w:rsidRPr="00672550">
        <w:rPr>
          <w:b/>
        </w:rPr>
        <w:t>shall</w:t>
      </w:r>
      <w:r w:rsidRPr="00672550">
        <w:t xml:space="preserve"> be performed on one sample in each lot.  Safety factors </w:t>
      </w:r>
      <w:r w:rsidRPr="00672550">
        <w:rPr>
          <w:b/>
        </w:rPr>
        <w:t xml:space="preserve">shall </w:t>
      </w:r>
      <w:r w:rsidRPr="00672550">
        <w:t xml:space="preserve">be applied per SSP 52005 for the appropriate material and analysis or test.  Verification </w:t>
      </w:r>
      <w:r w:rsidRPr="00672550">
        <w:rPr>
          <w:b/>
        </w:rPr>
        <w:t>shall</w:t>
      </w:r>
      <w:r w:rsidRPr="00672550">
        <w:t xml:space="preserve"> be considered successful when the Analysis Report or Test Report confirms that the samples or sample containers can withstand the loads specified.</w:t>
      </w:r>
    </w:p>
    <w:p w:rsidR="00672550" w:rsidRPr="00672550" w:rsidRDefault="00672550" w:rsidP="000B7AAB">
      <w:pPr>
        <w:pStyle w:val="ParagraphT121"/>
        <w:ind w:left="720" w:hanging="720"/>
        <w:divId w:val="1930701137"/>
      </w:pPr>
      <w:r w:rsidRPr="00672550">
        <w:t>Note:  Cold stowage samples or sample containers made of plastic material may use the same safety factors as metallic structures.</w:t>
      </w:r>
    </w:p>
    <w:p w:rsidR="00672550" w:rsidRPr="00672550" w:rsidRDefault="00672550" w:rsidP="000B7AAB">
      <w:pPr>
        <w:pStyle w:val="ParagraphT121"/>
        <w:divId w:val="1930701137"/>
        <w:rPr>
          <w:noProof/>
        </w:rPr>
      </w:pPr>
      <w:r w:rsidRPr="00672550">
        <w:rPr>
          <w:noProof/>
        </w:rPr>
        <w:t xml:space="preserve">Verification Submittal: </w:t>
      </w:r>
      <w:r w:rsidR="000B7AAB">
        <w:rPr>
          <w:noProof/>
        </w:rPr>
        <w:t xml:space="preserve"> Analysis Report or Test Report</w:t>
      </w:r>
    </w:p>
    <w:p w:rsidR="00672550" w:rsidRPr="00672550" w:rsidRDefault="00672550" w:rsidP="000B7AAB">
      <w:pPr>
        <w:pStyle w:val="AppLvl3"/>
        <w:divId w:val="1930701137"/>
      </w:pPr>
      <w:r>
        <w:t>H.</w:t>
      </w:r>
      <w:r w:rsidRPr="00672550">
        <w:t>4.3.2</w:t>
      </w:r>
      <w:r w:rsidR="000B7AAB">
        <w:tab/>
      </w:r>
      <w:r w:rsidRPr="00672550">
        <w:t>Temperature Certification</w:t>
      </w:r>
    </w:p>
    <w:p w:rsidR="00672550" w:rsidRPr="00672550" w:rsidRDefault="000B7AAB" w:rsidP="000B7AAB">
      <w:pPr>
        <w:pStyle w:val="ParagraphT121"/>
        <w:divId w:val="1930701137"/>
        <w:rPr>
          <w:noProof/>
        </w:rPr>
      </w:pPr>
      <w:r>
        <w:rPr>
          <w:noProof/>
        </w:rPr>
        <w:t>NVR</w:t>
      </w:r>
    </w:p>
    <w:p w:rsidR="00672550" w:rsidRPr="00672550" w:rsidRDefault="00672550" w:rsidP="000B7AAB">
      <w:pPr>
        <w:pStyle w:val="AppLvl4"/>
        <w:divId w:val="1930701137"/>
      </w:pPr>
      <w:r>
        <w:t>H.</w:t>
      </w:r>
      <w:r w:rsidRPr="00672550">
        <w:t>4.3.2.1</w:t>
      </w:r>
      <w:r w:rsidR="000B7AAB">
        <w:tab/>
      </w:r>
      <w:r w:rsidRPr="00672550">
        <w:t>Freezer Temperature Range</w:t>
      </w:r>
    </w:p>
    <w:p w:rsidR="00672550" w:rsidRPr="00672550" w:rsidRDefault="00672550" w:rsidP="000B7AAB">
      <w:pPr>
        <w:pStyle w:val="ParagraphT121"/>
        <w:divId w:val="1930701137"/>
      </w:pPr>
      <w:r w:rsidRPr="00672550">
        <w:t xml:space="preserve">Verification of the payload Cold Stowage sample compatibility with the Cold Stowage System freezer temperature range </w:t>
      </w:r>
      <w:r w:rsidRPr="00672550">
        <w:rPr>
          <w:b/>
        </w:rPr>
        <w:t>shall</w:t>
      </w:r>
      <w:r w:rsidRPr="00672550">
        <w:t xml:space="preserve"> be by test. The test </w:t>
      </w:r>
      <w:r w:rsidRPr="00672550">
        <w:rPr>
          <w:b/>
        </w:rPr>
        <w:t>shall</w:t>
      </w:r>
      <w:r w:rsidRPr="00672550">
        <w:t xml:space="preserve"> be performed with the sample container and representative materials to a maximum expected fill level. This is to ensure that the container is not broken or otherwise destroyed after cycling a minimum of two times to the temperature range from ambient to -100 °C (-148 °F), at an environment heating/cooling rate of no less than 1 °C (1.8 °F)/minute. The sample container </w:t>
      </w:r>
      <w:r w:rsidRPr="00672550">
        <w:rPr>
          <w:b/>
        </w:rPr>
        <w:t>shall</w:t>
      </w:r>
      <w:r w:rsidRPr="00672550">
        <w:t xml:space="preserve"> be held at the minimum temperature for at least 60 minutes for each cycle. Verification </w:t>
      </w:r>
      <w:r w:rsidRPr="00672550">
        <w:rPr>
          <w:b/>
        </w:rPr>
        <w:t>shall</w:t>
      </w:r>
      <w:r w:rsidRPr="00672550">
        <w:t xml:space="preserve"> be successful upon inspection of container and sample during and after exposure to these temperatures with no evidence of damage or leakage being noted.</w:t>
      </w:r>
    </w:p>
    <w:p w:rsidR="00672550" w:rsidRPr="00672550" w:rsidRDefault="00672550" w:rsidP="000B7AAB">
      <w:pPr>
        <w:pStyle w:val="ParagraphT121"/>
        <w:divId w:val="1930701137"/>
        <w:rPr>
          <w:noProof/>
        </w:rPr>
      </w:pPr>
      <w:r w:rsidRPr="00672550">
        <w:rPr>
          <w:noProof/>
        </w:rPr>
        <w:t>Verif</w:t>
      </w:r>
      <w:r w:rsidR="000B7AAB">
        <w:rPr>
          <w:noProof/>
        </w:rPr>
        <w:t>ication Submittal:  Test Report</w:t>
      </w:r>
    </w:p>
    <w:p w:rsidR="00672550" w:rsidRPr="00672550" w:rsidRDefault="00672550" w:rsidP="000B7AAB">
      <w:pPr>
        <w:pStyle w:val="AppLvl4"/>
        <w:divId w:val="1930701137"/>
      </w:pPr>
      <w:r>
        <w:t>H.</w:t>
      </w:r>
      <w:r w:rsidRPr="00672550">
        <w:t>4.3.2.2</w:t>
      </w:r>
      <w:r w:rsidR="000B7AAB">
        <w:tab/>
      </w:r>
      <w:r w:rsidRPr="00672550">
        <w:t>Refrigerated Temperature Range</w:t>
      </w:r>
    </w:p>
    <w:p w:rsidR="00672550" w:rsidRPr="00672550" w:rsidRDefault="00672550" w:rsidP="000B7AAB">
      <w:pPr>
        <w:pStyle w:val="ParagraphT121"/>
        <w:divId w:val="1930701137"/>
      </w:pPr>
      <w:r w:rsidRPr="00672550">
        <w:t xml:space="preserve">Verification of the payload Cold Stowage sample compatibility with the Cold Stowage System refrigerated temperature range </w:t>
      </w:r>
      <w:r w:rsidRPr="00672550">
        <w:rPr>
          <w:b/>
        </w:rPr>
        <w:t>shall</w:t>
      </w:r>
      <w:r w:rsidRPr="00672550">
        <w:t xml:space="preserve"> be by test. The test </w:t>
      </w:r>
      <w:r w:rsidRPr="00672550">
        <w:rPr>
          <w:b/>
        </w:rPr>
        <w:t>shall</w:t>
      </w:r>
      <w:r w:rsidRPr="00672550">
        <w:t xml:space="preserve"> be performed with the sample container and representative materials to a maximum expected fill level. This is to ensure that the container is not broken or otherwise destroyed after cycling a minimum of two times to the temperature range from ambient to -10 °C (+14 °F), at an environment heating/cooling rate of no less than 1 °C (1.8 °F)/minute. (Going to -10 °C ensures a phase change occurs).  The sample container </w:t>
      </w:r>
      <w:r w:rsidRPr="00672550">
        <w:rPr>
          <w:b/>
        </w:rPr>
        <w:t>shall</w:t>
      </w:r>
      <w:r w:rsidRPr="00672550">
        <w:t xml:space="preserve"> be held at the minimum temperature for at least 60 minutes for each cycle. Verification </w:t>
      </w:r>
      <w:r w:rsidRPr="00672550">
        <w:rPr>
          <w:b/>
        </w:rPr>
        <w:t>shall</w:t>
      </w:r>
      <w:r w:rsidRPr="00672550">
        <w:t xml:space="preserve"> be successful upon inspection of container and sample during and after exposure to these temperatures with no evidence of damage or leakage being noted.</w:t>
      </w:r>
    </w:p>
    <w:p w:rsidR="00672550" w:rsidRPr="00672550" w:rsidRDefault="00672550" w:rsidP="000B7AAB">
      <w:pPr>
        <w:pStyle w:val="ParagraphT121"/>
        <w:divId w:val="1930701137"/>
        <w:rPr>
          <w:noProof/>
        </w:rPr>
      </w:pPr>
      <w:r w:rsidRPr="00672550">
        <w:rPr>
          <w:noProof/>
        </w:rPr>
        <w:t>Verification Submittal:  Test Report</w:t>
      </w:r>
    </w:p>
    <w:p w:rsidR="00672550" w:rsidRPr="00672550" w:rsidRDefault="00672550" w:rsidP="000B7AAB">
      <w:pPr>
        <w:pStyle w:val="AppLvl4"/>
        <w:divId w:val="1930701137"/>
      </w:pPr>
      <w:r>
        <w:t>H.</w:t>
      </w:r>
      <w:r w:rsidRPr="00672550">
        <w:t>4.3.2.3</w:t>
      </w:r>
      <w:r w:rsidR="000B7AAB">
        <w:tab/>
      </w:r>
      <w:r w:rsidRPr="00672550">
        <w:t>Incubated Temperature Range</w:t>
      </w:r>
    </w:p>
    <w:p w:rsidR="00672550" w:rsidRPr="00672550" w:rsidRDefault="00672550" w:rsidP="000B7AAB">
      <w:pPr>
        <w:pStyle w:val="ParagraphT121"/>
        <w:divId w:val="1930701137"/>
      </w:pPr>
      <w:r w:rsidRPr="00672550">
        <w:t xml:space="preserve">Verification of the payload Cold Stowage sample compatibility with the Cold Stowage System incubated temperature range </w:t>
      </w:r>
      <w:r w:rsidRPr="00672550">
        <w:rPr>
          <w:i/>
          <w:kern w:val="28"/>
        </w:rPr>
        <w:t xml:space="preserve">should </w:t>
      </w:r>
      <w:r w:rsidRPr="00672550">
        <w:rPr>
          <w:kern w:val="28"/>
        </w:rPr>
        <w:t xml:space="preserve">be </w:t>
      </w:r>
      <w:r w:rsidRPr="00672550">
        <w:t xml:space="preserve">by test. The test </w:t>
      </w:r>
      <w:r w:rsidRPr="00672550">
        <w:rPr>
          <w:i/>
          <w:kern w:val="28"/>
        </w:rPr>
        <w:t xml:space="preserve">should </w:t>
      </w:r>
      <w:r w:rsidRPr="00672550">
        <w:rPr>
          <w:kern w:val="28"/>
        </w:rPr>
        <w:t xml:space="preserve">be </w:t>
      </w:r>
      <w:r w:rsidRPr="00672550">
        <w:t xml:space="preserve">performed with the sample container and representative materials to a maximum expected fill level. This is to ensure that the container is not broken or otherwise destroyed after cycling a minimum of two times to the temperature range from +6 °C (+42.8 °F ) to +49 °C (+120 °F) , at an environment heating/cooling rate of no less than 1 °C (1.8 °F)/minute. The sample container </w:t>
      </w:r>
      <w:r w:rsidRPr="00672550">
        <w:rPr>
          <w:i/>
          <w:kern w:val="28"/>
        </w:rPr>
        <w:t xml:space="preserve">should </w:t>
      </w:r>
      <w:r w:rsidRPr="00672550">
        <w:rPr>
          <w:kern w:val="28"/>
        </w:rPr>
        <w:t xml:space="preserve">be </w:t>
      </w:r>
      <w:r w:rsidRPr="00672550">
        <w:t xml:space="preserve">held at the minimum and maximum temperature for at least 60 minutes for each cycle. Verification </w:t>
      </w:r>
      <w:r w:rsidRPr="00672550">
        <w:rPr>
          <w:i/>
          <w:kern w:val="28"/>
        </w:rPr>
        <w:t xml:space="preserve">should </w:t>
      </w:r>
      <w:r w:rsidRPr="00672550">
        <w:rPr>
          <w:kern w:val="28"/>
        </w:rPr>
        <w:t xml:space="preserve">be </w:t>
      </w:r>
      <w:r w:rsidRPr="00672550">
        <w:t>successful upon inspection of container and sample during and after exposure to these temperatures with no evidence of damage or leakage being noted.</w:t>
      </w:r>
    </w:p>
    <w:p w:rsidR="00672550" w:rsidRPr="00672550" w:rsidRDefault="00672550" w:rsidP="000B7AAB">
      <w:pPr>
        <w:pStyle w:val="ParagraphT121"/>
        <w:divId w:val="1930701137"/>
        <w:rPr>
          <w:noProof/>
        </w:rPr>
      </w:pPr>
      <w:r w:rsidRPr="00672550">
        <w:rPr>
          <w:noProof/>
        </w:rPr>
        <w:t>Verif</w:t>
      </w:r>
      <w:r w:rsidR="000B7AAB">
        <w:rPr>
          <w:noProof/>
        </w:rPr>
        <w:t>ication Submittal:  Test Report</w:t>
      </w:r>
    </w:p>
    <w:p w:rsidR="00672550" w:rsidRPr="00672550" w:rsidRDefault="00672550" w:rsidP="00053898">
      <w:pPr>
        <w:pStyle w:val="AppLvl4"/>
        <w:divId w:val="1930701137"/>
      </w:pPr>
      <w:r>
        <w:t>H.</w:t>
      </w:r>
      <w:r w:rsidRPr="00672550">
        <w:t>4.3.2.4</w:t>
      </w:r>
      <w:r w:rsidR="00053898">
        <w:tab/>
      </w:r>
      <w:r w:rsidRPr="00672550">
        <w:t>Cryogenic Freezer Temperature Range</w:t>
      </w:r>
    </w:p>
    <w:p w:rsidR="00672550" w:rsidRPr="00672550" w:rsidRDefault="00672550" w:rsidP="00076D2C">
      <w:pPr>
        <w:pStyle w:val="ParagraphT121"/>
        <w:divId w:val="1930701137"/>
      </w:pPr>
      <w:r w:rsidRPr="00672550">
        <w:t xml:space="preserve">Verification of the payload Cold Stowage sample compatibility with the Cold Stowage System cryogenic temperature range </w:t>
      </w:r>
      <w:r w:rsidRPr="00672550">
        <w:rPr>
          <w:b/>
        </w:rPr>
        <w:t>shall</w:t>
      </w:r>
      <w:r w:rsidRPr="00672550">
        <w:t xml:space="preserve"> be by test. The test </w:t>
      </w:r>
      <w:r w:rsidRPr="00672550">
        <w:rPr>
          <w:b/>
        </w:rPr>
        <w:t>shall</w:t>
      </w:r>
      <w:r w:rsidRPr="00672550">
        <w:t xml:space="preserve"> be performed with the sample container and representative materials to a maximum expected fill level. This is to ensure that the container is not broken or otherwise destroyed after cycling a minimum of two times to the temperature range from ambient to -150 °C (-238 °F), at an environment heating/cooling rate of no less than 1 °C (1.8 °F)/minute. The sample container </w:t>
      </w:r>
      <w:r w:rsidRPr="00672550">
        <w:rPr>
          <w:b/>
        </w:rPr>
        <w:t>shall</w:t>
      </w:r>
      <w:r w:rsidRPr="00672550">
        <w:t xml:space="preserve"> be held at the minimum temperature for at least 60 minutes for each cycle. Verification </w:t>
      </w:r>
      <w:r w:rsidRPr="00672550">
        <w:rPr>
          <w:b/>
        </w:rPr>
        <w:t>shall</w:t>
      </w:r>
      <w:r w:rsidRPr="00672550">
        <w:t xml:space="preserve"> be successful upon inspection of container and sample during and after exposure to these temperatures with no evidence of damage or leakage being noted.</w:t>
      </w:r>
    </w:p>
    <w:p w:rsidR="00672550" w:rsidRPr="00672550" w:rsidRDefault="00672550" w:rsidP="00076D2C">
      <w:pPr>
        <w:pStyle w:val="ParagraphT121"/>
        <w:divId w:val="1930701137"/>
        <w:rPr>
          <w:noProof/>
        </w:rPr>
      </w:pPr>
      <w:r w:rsidRPr="00672550">
        <w:rPr>
          <w:noProof/>
        </w:rPr>
        <w:t>Verif</w:t>
      </w:r>
      <w:r w:rsidR="00053898">
        <w:rPr>
          <w:noProof/>
        </w:rPr>
        <w:t>ication Submittal:  Test Report</w:t>
      </w:r>
    </w:p>
    <w:p w:rsidR="00672550" w:rsidRPr="00672550" w:rsidRDefault="00672550" w:rsidP="00076D2C">
      <w:pPr>
        <w:pStyle w:val="AppLvl3"/>
        <w:divId w:val="1930701137"/>
      </w:pPr>
      <w:r>
        <w:t>H.</w:t>
      </w:r>
      <w:r w:rsidRPr="00672550">
        <w:t>4.3.3</w:t>
      </w:r>
      <w:r w:rsidR="00053898">
        <w:tab/>
      </w:r>
      <w:r w:rsidRPr="00672550">
        <w:t>Batteries</w:t>
      </w:r>
    </w:p>
    <w:p w:rsidR="00672550" w:rsidRPr="00672550" w:rsidRDefault="00672550" w:rsidP="00076D2C">
      <w:pPr>
        <w:pStyle w:val="ParagraphT121"/>
        <w:ind w:left="540" w:hanging="540"/>
        <w:divId w:val="1930701137"/>
      </w:pPr>
      <w:r w:rsidRPr="00672550">
        <w:t>A.</w:t>
      </w:r>
      <w:r w:rsidRPr="00672550">
        <w:tab/>
        <w:t xml:space="preserve">Verification that payload Cold Stowage sample batteries accommodated by the Cold Stowage Facilities do not leak after three temperature cycles from ambient to the temperatures defined in H.3.2.1, H.3.2.2, H.3.2.3 and/or H.3.2.4 </w:t>
      </w:r>
      <w:r w:rsidRPr="00672550">
        <w:rPr>
          <w:b/>
        </w:rPr>
        <w:t xml:space="preserve">shall </w:t>
      </w:r>
      <w:r w:rsidRPr="00672550">
        <w:t xml:space="preserve">be by test. Verification </w:t>
      </w:r>
      <w:r w:rsidRPr="00672550">
        <w:rPr>
          <w:b/>
        </w:rPr>
        <w:t>shall</w:t>
      </w:r>
      <w:r w:rsidRPr="00672550">
        <w:t xml:space="preserve"> be considered successful when inspection of battery during and after exposure to these temperatures shows no evidence of leakage.</w:t>
      </w:r>
    </w:p>
    <w:p w:rsidR="00672550" w:rsidRPr="00672550" w:rsidRDefault="00672550" w:rsidP="00076D2C">
      <w:pPr>
        <w:pStyle w:val="ParagraphT121"/>
        <w:ind w:left="540" w:hanging="540"/>
        <w:divId w:val="1930701137"/>
      </w:pPr>
      <w:r w:rsidRPr="00672550">
        <w:rPr>
          <w:noProof/>
        </w:rPr>
        <w:t>Verif</w:t>
      </w:r>
      <w:r w:rsidR="00053898">
        <w:rPr>
          <w:noProof/>
        </w:rPr>
        <w:t>ication Submittal:  Test Report</w:t>
      </w:r>
    </w:p>
    <w:p w:rsidR="00672550" w:rsidRPr="00672550" w:rsidRDefault="00672550" w:rsidP="00076D2C">
      <w:pPr>
        <w:pStyle w:val="ParagraphT121"/>
        <w:ind w:left="540" w:hanging="540"/>
        <w:divId w:val="1930701137"/>
        <w:rPr>
          <w:noProof/>
        </w:rPr>
      </w:pPr>
      <w:r w:rsidRPr="00672550">
        <w:t>B.</w:t>
      </w:r>
      <w:r w:rsidRPr="00672550">
        <w:tab/>
      </w:r>
      <w:r w:rsidRPr="00672550">
        <w:rPr>
          <w:noProof/>
        </w:rPr>
        <w:t>This requirement is verif</w:t>
      </w:r>
      <w:r w:rsidR="00053898">
        <w:rPr>
          <w:noProof/>
        </w:rPr>
        <w:t>ied through the Safety process.</w:t>
      </w:r>
    </w:p>
    <w:p w:rsidR="00672550" w:rsidRPr="00672550" w:rsidRDefault="00672550" w:rsidP="00076D2C">
      <w:pPr>
        <w:pStyle w:val="AppLvl3"/>
        <w:divId w:val="1930701137"/>
      </w:pPr>
      <w:r>
        <w:t>H.</w:t>
      </w:r>
      <w:r w:rsidRPr="00672550">
        <w:t>4.3.4</w:t>
      </w:r>
      <w:r w:rsidR="00053898">
        <w:tab/>
      </w:r>
      <w:r w:rsidRPr="00672550">
        <w:t>Containment</w:t>
      </w:r>
    </w:p>
    <w:p w:rsidR="00672550" w:rsidRPr="00672550" w:rsidRDefault="00672550" w:rsidP="00076D2C">
      <w:pPr>
        <w:pStyle w:val="ParagraphT121"/>
        <w:divId w:val="1930701137"/>
        <w:rPr>
          <w:noProof/>
        </w:rPr>
      </w:pPr>
      <w:r w:rsidRPr="00672550">
        <w:rPr>
          <w:noProof/>
        </w:rPr>
        <w:t>This requirement is verified</w:t>
      </w:r>
      <w:r w:rsidR="00053898">
        <w:rPr>
          <w:noProof/>
        </w:rPr>
        <w:t xml:space="preserve"> through the Safety process.</w:t>
      </w:r>
    </w:p>
    <w:p w:rsidR="00672550" w:rsidRPr="00672550" w:rsidRDefault="00672550" w:rsidP="00076D2C">
      <w:pPr>
        <w:pStyle w:val="AppLvl1"/>
        <w:divId w:val="1930701137"/>
      </w:pPr>
      <w:bookmarkStart w:id="481" w:name="_Toc501623495"/>
      <w:r>
        <w:t>H.</w:t>
      </w:r>
      <w:r w:rsidRPr="00672550">
        <w:t>5</w:t>
      </w:r>
      <w:r w:rsidR="00076D2C">
        <w:t>.0</w:t>
      </w:r>
      <w:r w:rsidR="00053898">
        <w:tab/>
      </w:r>
      <w:r w:rsidRPr="00672550">
        <w:t>Cold Stowage Resources (Information Only)</w:t>
      </w:r>
      <w:bookmarkEnd w:id="481"/>
    </w:p>
    <w:p w:rsidR="00672550" w:rsidRPr="00672550" w:rsidRDefault="00672550" w:rsidP="00076D2C">
      <w:pPr>
        <w:pStyle w:val="AppLvl2"/>
        <w:divId w:val="1930701137"/>
      </w:pPr>
      <w:r>
        <w:t>H.</w:t>
      </w:r>
      <w:r w:rsidRPr="00672550">
        <w:t>5.1</w:t>
      </w:r>
      <w:r w:rsidR="00053898">
        <w:tab/>
      </w:r>
      <w:r w:rsidRPr="00672550">
        <w:t>Double Coldbag (Dcb) And Mini Coldbag (Mcb)</w:t>
      </w:r>
    </w:p>
    <w:p w:rsidR="00672550" w:rsidRPr="00672550" w:rsidRDefault="00672550" w:rsidP="00076D2C">
      <w:pPr>
        <w:pStyle w:val="ParagraphT121"/>
        <w:divId w:val="1930701137"/>
      </w:pPr>
      <w:r w:rsidRPr="00672550">
        <w:t xml:space="preserve">The DCB and MCB are passive low temperature storage resources for the transportation of science samples to and from orbit. Ice Bricks provide cold conditioning for the contents. Temperature hold time depends on the Ice Brick temperature and quantities, sample requirements, and environment. Ice Bricks are described in more detail in </w:t>
      </w:r>
      <w:r w:rsidR="00893921">
        <w:t>P</w:t>
      </w:r>
      <w:r w:rsidRPr="00672550">
        <w:t>aragraph H.3.0 of this appendix. Icepacs, an older version of Ice Bricks, may be used in place of Ice Bricks.</w:t>
      </w:r>
    </w:p>
    <w:p w:rsidR="00672550" w:rsidRPr="00672550" w:rsidRDefault="00672550" w:rsidP="00076D2C">
      <w:pPr>
        <w:pStyle w:val="ParagraphT121"/>
        <w:divId w:val="1930701137"/>
      </w:pPr>
      <w:r w:rsidRPr="00672550">
        <w:t>One DCB is equivalent to one Middeck locker insert in size and weighs approximately 8.2 kg (18.1 lbs). Each DCB can support up to 10.9 liters (665 cubic inches) of contents including the 12 Ice Brick assemblies, with a maximum mass including Ice Bricks and samples together of 27.21 kg (60.0 lbs). The weight of each Ice Brick depends on its temperature class.</w:t>
      </w:r>
    </w:p>
    <w:p w:rsidR="00672550" w:rsidRPr="00672550" w:rsidRDefault="00672550" w:rsidP="00076D2C">
      <w:pPr>
        <w:pStyle w:val="ParagraphT121"/>
        <w:divId w:val="1930701137"/>
      </w:pPr>
      <w:r w:rsidRPr="00672550">
        <w:t>The external dimensions of one MCB are 20.32 × 17.15 × 21.30 cm (8.0 × 6.75 × 8.38 in) and it weighs 1.27 kg (2.80 lb). The MCB can hold 4.23 Liters of contents and Ice Bricks.</w:t>
      </w:r>
    </w:p>
    <w:p w:rsidR="00672550" w:rsidRPr="00672550" w:rsidRDefault="00672550" w:rsidP="00076D2C">
      <w:pPr>
        <w:pStyle w:val="ParagraphT121"/>
        <w:divId w:val="1930701137"/>
      </w:pPr>
      <w:r w:rsidRPr="00672550">
        <w:t xml:space="preserve">The DCB and MCB are certified to fly on the ISS, Progress, Soyuz, SpaceX Dragon, Orbital ATK Cygnus and HTV. The DCB and MCB do not contain payload samples when flown on Progress and HTV but are prepositioned on-orbit for return. Coldbags can be stowed in a locker or soft stowed. The MCB was designed for a Soyuz return.  If soft stowed, heavy items must not be stowed on top of the Coldbag. Listed below </w:t>
      </w:r>
      <w:r w:rsidR="00076D2C">
        <w:t>is the nominal Dragon timeline.</w:t>
      </w:r>
    </w:p>
    <w:p w:rsidR="00672550" w:rsidRPr="00672550" w:rsidRDefault="00672550" w:rsidP="00076D2C">
      <w:pPr>
        <w:pStyle w:val="AppLvl3"/>
        <w:divId w:val="1930701137"/>
      </w:pPr>
      <w:r>
        <w:t>H.</w:t>
      </w:r>
      <w:r w:rsidRPr="00672550">
        <w:t>5.1.1</w:t>
      </w:r>
      <w:r w:rsidR="00076D2C">
        <w:tab/>
      </w:r>
      <w:r w:rsidRPr="00672550">
        <w:t>Nominal Dragon Timeline For Conditioned Sample Transport</w:t>
      </w:r>
    </w:p>
    <w:p w:rsidR="00672550" w:rsidRPr="00672550" w:rsidRDefault="00672550" w:rsidP="00076D2C">
      <w:pPr>
        <w:pStyle w:val="ParagraphT121"/>
        <w:divId w:val="1930701137"/>
        <w:rPr>
          <w:b/>
        </w:rPr>
      </w:pPr>
      <w:r w:rsidRPr="00672550">
        <w:t>Coldbag - Asc</w:t>
      </w:r>
      <w:r w:rsidR="00076D2C">
        <w:t>ent</w:t>
      </w:r>
    </w:p>
    <w:p w:rsidR="00672550" w:rsidRPr="00672550" w:rsidRDefault="00672550" w:rsidP="00076D2C">
      <w:pPr>
        <w:pStyle w:val="ParagraphT121"/>
        <w:ind w:left="720"/>
        <w:divId w:val="1930701137"/>
        <w:rPr>
          <w:b/>
        </w:rPr>
      </w:pPr>
      <w:r w:rsidRPr="00672550">
        <w:t>The science samples and Ice Bricks are inserted in the DCB in an offline laboratory at the launch site (at approximately L-72 hrs). Then, the integrated Coldbag containing science is turned over for late vehicle stowage.</w:t>
      </w:r>
    </w:p>
    <w:p w:rsidR="00672550" w:rsidRPr="00672550" w:rsidRDefault="00672550" w:rsidP="00076D2C">
      <w:pPr>
        <w:pStyle w:val="ParagraphT121"/>
        <w:ind w:left="720"/>
        <w:divId w:val="1930701137"/>
        <w:rPr>
          <w:b/>
        </w:rPr>
      </w:pPr>
      <w:r w:rsidRPr="00672550">
        <w:t>For frozen stowage, the Coldbag hold time is approximately 5 days depending on the number of Ice Bricks and type of samples. For refrigerated stowage (+4 °C/39.2 °F) and incubation (+37 °C/98.6 °F), the Coldbag hold time is much greater.</w:t>
      </w:r>
    </w:p>
    <w:p w:rsidR="00672550" w:rsidRPr="00672550" w:rsidRDefault="00076D2C" w:rsidP="00076D2C">
      <w:pPr>
        <w:pStyle w:val="ParagraphT121"/>
        <w:divId w:val="1930701137"/>
      </w:pPr>
      <w:r>
        <w:t>Coldbag - Descent</w:t>
      </w:r>
    </w:p>
    <w:p w:rsidR="00672550" w:rsidRPr="00672550" w:rsidRDefault="00672550" w:rsidP="00076D2C">
      <w:pPr>
        <w:pStyle w:val="ParagraphT121"/>
        <w:ind w:left="720"/>
        <w:divId w:val="1930701137"/>
      </w:pPr>
      <w:r w:rsidRPr="00672550">
        <w:t>The Coldbag with conditioned samples is returned from orbit in Dragon. The Coldbags will be turned over to the Cold Stowage group at the dock. The Cold Stowage group will transfer the conditioned samples to carriers for the trip from the landing site to JSC. The samples will be maintained in powered, portable refrigerator/freezers, or in passive system with dry ice during transportation. At JSC, the conditioned samples will be turned over to the PDs. The duration from splash down to turnover at JSC is estimated to be ~splash down +60 to 72 hours. The duration from packing to splash down is no greater than 54 hours per flight rule G2-147 Payload Timeline Constraints for Cold Stowage Return on SpaceX Dragon.</w:t>
      </w:r>
    </w:p>
    <w:p w:rsidR="00672550" w:rsidRPr="00672550" w:rsidRDefault="00672550" w:rsidP="00076D2C">
      <w:pPr>
        <w:pStyle w:val="ParagraphT121"/>
        <w:divId w:val="1930701137"/>
      </w:pPr>
      <w:r w:rsidRPr="00672550">
        <w:t>The DCB and MCB have operating temperature ranges as listed below, depending on accompanying Ice Bricks (the MCB cannot maintain frozen temperatures for anything but Ice Bricks at +4 °C/39.2 °F and above):</w:t>
      </w:r>
    </w:p>
    <w:p w:rsidR="00672550" w:rsidRPr="00672550" w:rsidRDefault="00672550" w:rsidP="008A459E">
      <w:pPr>
        <w:pStyle w:val="ParagraphT121"/>
        <w:numPr>
          <w:ilvl w:val="0"/>
          <w:numId w:val="39"/>
        </w:numPr>
        <w:ind w:left="1080"/>
        <w:divId w:val="1930701137"/>
      </w:pPr>
      <w:r w:rsidRPr="00672550">
        <w:t>-26 °C/-14.8 °F</w:t>
      </w:r>
    </w:p>
    <w:p w:rsidR="00672550" w:rsidRPr="00672550" w:rsidRDefault="00672550" w:rsidP="008A459E">
      <w:pPr>
        <w:pStyle w:val="ParagraphT121"/>
        <w:numPr>
          <w:ilvl w:val="0"/>
          <w:numId w:val="39"/>
        </w:numPr>
        <w:ind w:left="1080"/>
        <w:divId w:val="1930701137"/>
      </w:pPr>
      <w:r w:rsidRPr="00672550">
        <w:t>-32 °C/-25.6 °F</w:t>
      </w:r>
    </w:p>
    <w:p w:rsidR="00672550" w:rsidRPr="00672550" w:rsidRDefault="00672550" w:rsidP="008A459E">
      <w:pPr>
        <w:pStyle w:val="ParagraphT121"/>
        <w:numPr>
          <w:ilvl w:val="0"/>
          <w:numId w:val="39"/>
        </w:numPr>
        <w:ind w:left="1080"/>
        <w:divId w:val="1930701137"/>
      </w:pPr>
      <w:r w:rsidRPr="00672550">
        <w:t>+4 °C/39.2 °F</w:t>
      </w:r>
    </w:p>
    <w:p w:rsidR="00672550" w:rsidRPr="00672550" w:rsidRDefault="00672550" w:rsidP="008A459E">
      <w:pPr>
        <w:pStyle w:val="ParagraphT121"/>
        <w:numPr>
          <w:ilvl w:val="0"/>
          <w:numId w:val="39"/>
        </w:numPr>
        <w:ind w:left="1080"/>
        <w:divId w:val="1930701137"/>
      </w:pPr>
      <w:r w:rsidRPr="00672550">
        <w:t>+12 °C/53.6 °C</w:t>
      </w:r>
    </w:p>
    <w:p w:rsidR="00672550" w:rsidRPr="00672550" w:rsidRDefault="00672550" w:rsidP="008A459E">
      <w:pPr>
        <w:pStyle w:val="ParagraphT121"/>
        <w:numPr>
          <w:ilvl w:val="0"/>
          <w:numId w:val="39"/>
        </w:numPr>
        <w:ind w:left="1080"/>
        <w:divId w:val="1930701137"/>
      </w:pPr>
      <w:r w:rsidRPr="00672550">
        <w:t>+16 °C/60.8 °C</w:t>
      </w:r>
    </w:p>
    <w:p w:rsidR="00672550" w:rsidRPr="00672550" w:rsidRDefault="00672550" w:rsidP="008A459E">
      <w:pPr>
        <w:pStyle w:val="ParagraphT121"/>
        <w:numPr>
          <w:ilvl w:val="0"/>
          <w:numId w:val="39"/>
        </w:numPr>
        <w:ind w:left="1080"/>
        <w:divId w:val="1930701137"/>
      </w:pPr>
      <w:r w:rsidRPr="00672550">
        <w:t>+22 °C/71.6 °F</w:t>
      </w:r>
    </w:p>
    <w:p w:rsidR="00672550" w:rsidRPr="00672550" w:rsidRDefault="00672550" w:rsidP="008A459E">
      <w:pPr>
        <w:pStyle w:val="ParagraphT121"/>
        <w:numPr>
          <w:ilvl w:val="0"/>
          <w:numId w:val="39"/>
        </w:numPr>
        <w:ind w:left="1080"/>
        <w:divId w:val="1930701137"/>
      </w:pPr>
      <w:r w:rsidRPr="00672550">
        <w:t>+25 °C/77 °F</w:t>
      </w:r>
    </w:p>
    <w:p w:rsidR="00672550" w:rsidRPr="00672550" w:rsidRDefault="00672550" w:rsidP="008A459E">
      <w:pPr>
        <w:pStyle w:val="ParagraphT121"/>
        <w:numPr>
          <w:ilvl w:val="0"/>
          <w:numId w:val="39"/>
        </w:numPr>
        <w:ind w:left="1080"/>
        <w:divId w:val="1930701137"/>
      </w:pPr>
      <w:r w:rsidRPr="00672550">
        <w:t>+27 °C/80.6 °F</w:t>
      </w:r>
    </w:p>
    <w:p w:rsidR="00672550" w:rsidRPr="00672550" w:rsidRDefault="00672550" w:rsidP="008A459E">
      <w:pPr>
        <w:pStyle w:val="ParagraphT121"/>
        <w:numPr>
          <w:ilvl w:val="0"/>
          <w:numId w:val="39"/>
        </w:numPr>
        <w:ind w:left="1080"/>
        <w:divId w:val="1930701137"/>
      </w:pPr>
      <w:r w:rsidRPr="00672550">
        <w:t>+37 °C/98.6 °F</w:t>
      </w:r>
    </w:p>
    <w:p w:rsidR="00672550" w:rsidRPr="00672550" w:rsidRDefault="00672550" w:rsidP="00076D2C">
      <w:pPr>
        <w:pStyle w:val="ParagraphT121"/>
        <w:ind w:left="720" w:hanging="720"/>
        <w:divId w:val="1930701137"/>
      </w:pPr>
      <w:r w:rsidRPr="00672550">
        <w:t>Note:</w:t>
      </w:r>
      <w:r w:rsidR="00076D2C">
        <w:tab/>
      </w:r>
      <w:r w:rsidRPr="00672550">
        <w:t>Other temperature requirements m</w:t>
      </w:r>
      <w:r w:rsidR="00076D2C">
        <w:t>ay be requested for evaluation.</w:t>
      </w:r>
    </w:p>
    <w:p w:rsidR="00672550" w:rsidRPr="00672550" w:rsidRDefault="00672550" w:rsidP="0018166C">
      <w:pPr>
        <w:pStyle w:val="AppLvl3"/>
        <w:divId w:val="1930701137"/>
      </w:pPr>
      <w:r>
        <w:t>H.</w:t>
      </w:r>
      <w:r w:rsidRPr="00672550">
        <w:t>5.1.2</w:t>
      </w:r>
      <w:r w:rsidR="0018166C">
        <w:tab/>
      </w:r>
      <w:r w:rsidRPr="00672550">
        <w:t>Dcb And Mcb Storage Dimensions</w:t>
      </w:r>
    </w:p>
    <w:p w:rsidR="00672550" w:rsidRPr="00672550" w:rsidRDefault="00672550" w:rsidP="0018166C">
      <w:pPr>
        <w:pStyle w:val="ParagraphT121"/>
        <w:divId w:val="1930701137"/>
      </w:pPr>
      <w:r w:rsidRPr="00672550">
        <w:t>The DCB in a 12-Ice Brick configuration, has an internal payload storage capacity (not including the Ice Bricks) of 34.9 cm × 22.2 cm × 17.1 cm (13.8 in × 8.8 in × 6.8 in). A payload container cannot exceed this size. A diagram of the DCB in the 12 Ice Brick configuration is shown in Figure H.5.1.2-1, Cut Away of Double Coldbag Pack with 12 Ice Bricks and Science Samples. A photograph of an open DCB is shown in Figure H.5.1.2-2. The MCB has an internal payload storage capacity for Ice Bricks and science of 17.02 × 13.97 × 17.78 cm (6.7 × 5.5 × 7.0 in).  A photograph of an open MCB is shown in Figure H.5.1.2-3.  Depending on the temperature required, and the vehicle timeline, the number of Ice Brick Assemblies can be increased or decreased to adjust hold tim</w:t>
      </w:r>
      <w:r w:rsidR="0018166C">
        <w:t>es and volumes for the payload.</w:t>
      </w:r>
    </w:p>
    <w:p w:rsidR="00672550" w:rsidRPr="0018166C" w:rsidRDefault="00672550" w:rsidP="0018166C">
      <w:pPr>
        <w:pStyle w:val="ParagraphT121"/>
        <w:spacing w:before="0" w:after="0"/>
        <w:divId w:val="1930701137"/>
        <w:rPr>
          <w:sz w:val="12"/>
          <w:szCs w:val="12"/>
        </w:rPr>
      </w:pP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14125731" wp14:editId="1EA7AD79">
            <wp:extent cx="3933825" cy="4048125"/>
            <wp:effectExtent l="0" t="0" r="9525" b="952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933825" cy="4048125"/>
                    </a:xfrm>
                    <a:prstGeom prst="rect">
                      <a:avLst/>
                    </a:prstGeom>
                    <a:noFill/>
                    <a:ln>
                      <a:noFill/>
                    </a:ln>
                  </pic:spPr>
                </pic:pic>
              </a:graphicData>
            </a:graphic>
          </wp:inline>
        </w:drawing>
      </w:r>
    </w:p>
    <w:p w:rsidR="00672550" w:rsidRPr="00672550" w:rsidRDefault="00672550" w:rsidP="005007AC">
      <w:pPr>
        <w:pStyle w:val="Figurecont0"/>
        <w:divId w:val="1930701137"/>
      </w:pPr>
      <w:r w:rsidRPr="00672550">
        <w:t>Figure H.5.1.2-1  Cut Away of Double Coldbag Pack with 12 Ice Bricks</w:t>
      </w:r>
      <w:r w:rsidR="0018166C">
        <w:br/>
      </w:r>
      <w:r w:rsidRPr="00672550">
        <w:t>and Science Samples</w:t>
      </w: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21B6B70D" wp14:editId="79993B1F">
            <wp:extent cx="3943350" cy="2952750"/>
            <wp:effectExtent l="0" t="0" r="0" b="0"/>
            <wp:docPr id="84" name="Picture 84" descr="DSCN0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SCN0693"/>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943350" cy="2952750"/>
                    </a:xfrm>
                    <a:prstGeom prst="rect">
                      <a:avLst/>
                    </a:prstGeom>
                    <a:noFill/>
                    <a:ln>
                      <a:noFill/>
                    </a:ln>
                  </pic:spPr>
                </pic:pic>
              </a:graphicData>
            </a:graphic>
          </wp:inline>
        </w:drawing>
      </w:r>
    </w:p>
    <w:p w:rsidR="00672550" w:rsidRPr="0018166C" w:rsidRDefault="00672550" w:rsidP="0018166C">
      <w:pPr>
        <w:pStyle w:val="ParagraphT121"/>
        <w:spacing w:before="0" w:after="0"/>
        <w:divId w:val="1930701137"/>
        <w:rPr>
          <w:sz w:val="12"/>
          <w:szCs w:val="12"/>
        </w:rPr>
      </w:pPr>
    </w:p>
    <w:p w:rsidR="00672550" w:rsidRPr="00672550" w:rsidRDefault="00672550" w:rsidP="00CD310F">
      <w:pPr>
        <w:pStyle w:val="Figurecont0"/>
        <w:divId w:val="1930701137"/>
      </w:pPr>
      <w:r w:rsidRPr="00672550">
        <w:t>Figure H.5.1.2-2  Open Double Coldbag</w:t>
      </w:r>
    </w:p>
    <w:p w:rsidR="00672550" w:rsidRPr="00D6038F" w:rsidRDefault="00672550" w:rsidP="00D6038F">
      <w:pPr>
        <w:pStyle w:val="ParagraphT121"/>
        <w:spacing w:before="0" w:after="0"/>
        <w:divId w:val="1930701137"/>
        <w:rPr>
          <w:sz w:val="12"/>
          <w:szCs w:val="12"/>
        </w:rPr>
      </w:pPr>
    </w:p>
    <w:p w:rsidR="00672550" w:rsidRPr="00672550" w:rsidRDefault="00672550" w:rsidP="0018166C">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067E0675" wp14:editId="2BCA6316">
            <wp:extent cx="2838450" cy="3657600"/>
            <wp:effectExtent l="0" t="0" r="0" b="0"/>
            <wp:docPr id="85" name="Picture 20888" descr="57000 p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88" descr="57000 pic -2"/>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2838450" cy="3657600"/>
                    </a:xfrm>
                    <a:prstGeom prst="rect">
                      <a:avLst/>
                    </a:prstGeom>
                    <a:noFill/>
                    <a:ln>
                      <a:noFill/>
                    </a:ln>
                  </pic:spPr>
                </pic:pic>
              </a:graphicData>
            </a:graphic>
          </wp:inline>
        </w:drawing>
      </w:r>
    </w:p>
    <w:p w:rsidR="00672550" w:rsidRPr="00672550" w:rsidRDefault="00672550" w:rsidP="00D6038F">
      <w:pPr>
        <w:pStyle w:val="Figurecont0"/>
        <w:divId w:val="1930701137"/>
      </w:pPr>
      <w:r w:rsidRPr="00672550">
        <w:t>Figu</w:t>
      </w:r>
      <w:r w:rsidR="0018166C">
        <w:t>re H.5.1.2-3  Open Mini Coldbag</w:t>
      </w:r>
    </w:p>
    <w:p w:rsidR="00672550" w:rsidRPr="00672550" w:rsidRDefault="00672550" w:rsidP="0018166C">
      <w:pPr>
        <w:pStyle w:val="AppLvl2"/>
        <w:divId w:val="1930701137"/>
      </w:pPr>
      <w:r>
        <w:t>H.</w:t>
      </w:r>
      <w:r w:rsidRPr="00672550">
        <w:t>5.2</w:t>
      </w:r>
      <w:r w:rsidR="0018166C">
        <w:tab/>
      </w:r>
      <w:r w:rsidRPr="00672550">
        <w:t>Ice Brick</w:t>
      </w:r>
    </w:p>
    <w:p w:rsidR="00672550" w:rsidRPr="00672550" w:rsidRDefault="00672550" w:rsidP="0018166C">
      <w:pPr>
        <w:pStyle w:val="ParagraphT121"/>
        <w:divId w:val="1930701137"/>
      </w:pPr>
      <w:r w:rsidRPr="00672550">
        <w:t xml:space="preserve">The Ice Brick is designed to provide cooling to scientific specimens stored at low temperatures to and from the ISS. The Ice Bricks are designed to work with other insulated transporters (e.g. Coldbag) and to be refrozen using freezers such as MELFI, General Laboratory Active Cryogenic ISS Experiment Refrigerator (GLACIER) or Polar. The </w:t>
      </w:r>
      <w:r w:rsidR="0018166C">
        <w:t xml:space="preserve">+37 °C/98.6 °F, +22 °C/71.6 °F </w:t>
      </w:r>
      <w:r w:rsidRPr="00672550">
        <w:t>and +27 °C/ 80.6 °F  Ice Bricks can be conditioned in MERLIN.</w:t>
      </w:r>
    </w:p>
    <w:p w:rsidR="00672550" w:rsidRPr="00672550" w:rsidRDefault="00672550" w:rsidP="0018166C">
      <w:pPr>
        <w:pStyle w:val="ParagraphT121"/>
        <w:divId w:val="1930701137"/>
      </w:pPr>
      <w:r w:rsidRPr="00672550">
        <w:t>The Ice Brick consists of various phase change materials that are encapsulated in a high-density polyethylene capsule and bound into pairs by Nomex belts. The Ice Bricks store latent heat energy, which is absorbed or released during a phase change (between liquid and solid state). The currently available Ice Brick operating temperatures are +4 °C/39.2 °F, -26 °C/-14.8 °F,</w:t>
      </w:r>
      <w:r w:rsidR="0018166C">
        <w:br/>
      </w:r>
      <w:r w:rsidRPr="00672550">
        <w:t>-32 °C/-25.6 °F, +12 °C/53.6 °F, +22 °C/ 71.6 °F , +25 °C/77 °F, +27 °C/80.6 °F   and +37 °C/98.6 °F.</w:t>
      </w:r>
    </w:p>
    <w:p w:rsidR="00672550" w:rsidRPr="00672550" w:rsidRDefault="0018166C" w:rsidP="0018166C">
      <w:pPr>
        <w:pStyle w:val="ParagraphT121"/>
        <w:divId w:val="1930701137"/>
      </w:pPr>
      <w:r>
        <w:t xml:space="preserve">+17 °C/62.6 °F </w:t>
      </w:r>
      <w:r w:rsidR="00672550" w:rsidRPr="00672550">
        <w:t>Ice Bricks are in development.</w:t>
      </w:r>
    </w:p>
    <w:p w:rsidR="00672550" w:rsidRPr="00672550" w:rsidRDefault="00672550" w:rsidP="0018166C">
      <w:pPr>
        <w:pStyle w:val="ParagraphT121"/>
        <w:divId w:val="1930701137"/>
      </w:pPr>
      <w:r w:rsidRPr="00672550">
        <w:t>The Ice Brick is designed to fit into a variety of existing and planned cold stowage systems. Different quantities of the Ice Bricks will be used depending on system and mission requirements. A sketch of an Ice Brick is shown in Figure H.5.2-1, Ice Brick Belt Assembly.</w:t>
      </w:r>
    </w:p>
    <w:p w:rsidR="00672550" w:rsidRPr="00672550" w:rsidRDefault="00672550" w:rsidP="00672550">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0E481FC2" wp14:editId="7FF70401">
            <wp:extent cx="5600700" cy="2009775"/>
            <wp:effectExtent l="0" t="0" r="0" b="9525"/>
            <wp:docPr id="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600700" cy="2009775"/>
                    </a:xfrm>
                    <a:prstGeom prst="rect">
                      <a:avLst/>
                    </a:prstGeom>
                    <a:noFill/>
                    <a:ln>
                      <a:noFill/>
                    </a:ln>
                  </pic:spPr>
                </pic:pic>
              </a:graphicData>
            </a:graphic>
          </wp:inline>
        </w:drawing>
      </w:r>
    </w:p>
    <w:p w:rsidR="00672550" w:rsidRPr="0018166C" w:rsidRDefault="00672550" w:rsidP="0018166C">
      <w:pPr>
        <w:spacing w:line="240" w:lineRule="auto"/>
        <w:divId w:val="1930701137"/>
        <w:rPr>
          <w:rFonts w:ascii="Times New Roman" w:hAnsi="Times New Roman"/>
          <w:sz w:val="12"/>
          <w:szCs w:val="12"/>
        </w:rPr>
      </w:pPr>
    </w:p>
    <w:p w:rsidR="00672550" w:rsidRPr="00672550" w:rsidRDefault="00672550" w:rsidP="00972A23">
      <w:pPr>
        <w:pStyle w:val="Figurecont0"/>
        <w:divId w:val="1930701137"/>
      </w:pPr>
      <w:r w:rsidRPr="00672550">
        <w:t>Figure H</w:t>
      </w:r>
      <w:r w:rsidR="0018166C">
        <w:t>.5.2-1  Ice Brick Belt Assembly</w:t>
      </w:r>
    </w:p>
    <w:p w:rsidR="00672550" w:rsidRPr="0018166C" w:rsidRDefault="00672550" w:rsidP="0018166C">
      <w:pPr>
        <w:pStyle w:val="AppLvl2"/>
        <w:divId w:val="1930701137"/>
      </w:pPr>
      <w:r w:rsidRPr="0018166C">
        <w:t>H.5.3</w:t>
      </w:r>
      <w:r w:rsidR="0018166C" w:rsidRPr="0018166C">
        <w:tab/>
      </w:r>
      <w:r w:rsidRPr="0018166C">
        <w:t>Glacier</w:t>
      </w:r>
    </w:p>
    <w:p w:rsidR="00672550" w:rsidRPr="00672550" w:rsidRDefault="00672550" w:rsidP="0018166C">
      <w:pPr>
        <w:pStyle w:val="ParagraphT121"/>
        <w:divId w:val="1930701137"/>
      </w:pPr>
      <w:r w:rsidRPr="00672550">
        <w:t>GLACIER serves as a double-middeck locker-sized, on-orbit, low temperature science storage facility, as well as cold stowage transportation to and from orbit. It is designed for active ascent/descent in Dragon or passive ascent in Cygnus and was tested for ATV loads. It has not yet been certified for HTV. GLACIER is capable of supporting 16.3 kg (36.0 lbs) of experiment samples in Dragon. A photograph of a GLACIER unit is shown in Figure H.5.3-1. A photograph of an open GLACIER unit is shown in Figure H.5.3-2.</w:t>
      </w:r>
    </w:p>
    <w:p w:rsidR="00672550" w:rsidRPr="00672550" w:rsidRDefault="00672550" w:rsidP="0018166C">
      <w:pPr>
        <w:pStyle w:val="ParagraphT121"/>
        <w:divId w:val="1930701137"/>
      </w:pPr>
    </w:p>
    <w:p w:rsidR="00672550" w:rsidRPr="00672550" w:rsidRDefault="00672550" w:rsidP="00672550">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426192D9" wp14:editId="344B6BAB">
            <wp:extent cx="3295650" cy="2667000"/>
            <wp:effectExtent l="0" t="0" r="0" b="0"/>
            <wp:docPr id="87" name="Picture 1" descr="jsc2010e086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sc2010e086316"/>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295650" cy="2667000"/>
                    </a:xfrm>
                    <a:prstGeom prst="rect">
                      <a:avLst/>
                    </a:prstGeom>
                    <a:noFill/>
                    <a:ln>
                      <a:noFill/>
                    </a:ln>
                  </pic:spPr>
                </pic:pic>
              </a:graphicData>
            </a:graphic>
          </wp:inline>
        </w:drawing>
      </w:r>
    </w:p>
    <w:p w:rsidR="00672550" w:rsidRPr="0018166C" w:rsidRDefault="00672550" w:rsidP="0018166C">
      <w:pPr>
        <w:spacing w:line="240" w:lineRule="auto"/>
        <w:divId w:val="1930701137"/>
        <w:rPr>
          <w:rFonts w:ascii="Times New Roman" w:hAnsi="Times New Roman"/>
          <w:sz w:val="12"/>
          <w:szCs w:val="12"/>
        </w:rPr>
      </w:pPr>
    </w:p>
    <w:p w:rsidR="00672550" w:rsidRPr="00672550" w:rsidRDefault="00672550" w:rsidP="009973CC">
      <w:pPr>
        <w:pStyle w:val="Figurecont0"/>
        <w:divId w:val="1930701137"/>
      </w:pPr>
      <w:r w:rsidRPr="00672550">
        <w:t>Figure H.5.3-1  Glacier Unit</w:t>
      </w:r>
    </w:p>
    <w:p w:rsidR="00672550" w:rsidRPr="0018166C" w:rsidRDefault="00672550" w:rsidP="0018166C">
      <w:pPr>
        <w:spacing w:line="240" w:lineRule="auto"/>
        <w:divId w:val="1930701137"/>
        <w:rPr>
          <w:rFonts w:ascii="Times New Roman" w:hAnsi="Times New Roman"/>
          <w:sz w:val="12"/>
          <w:szCs w:val="12"/>
        </w:rPr>
      </w:pP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4C6E5AFC" wp14:editId="40A5438C">
            <wp:extent cx="3267075" cy="2419350"/>
            <wp:effectExtent l="0" t="0" r="9525" b="0"/>
            <wp:docPr id="88" name="Picture 5" descr="jsc2010e086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sc2010e086317"/>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267075" cy="2419350"/>
                    </a:xfrm>
                    <a:prstGeom prst="rect">
                      <a:avLst/>
                    </a:prstGeom>
                    <a:noFill/>
                    <a:ln>
                      <a:noFill/>
                    </a:ln>
                  </pic:spPr>
                </pic:pic>
              </a:graphicData>
            </a:graphic>
          </wp:inline>
        </w:drawing>
      </w:r>
    </w:p>
    <w:p w:rsidR="00672550" w:rsidRPr="0018166C" w:rsidRDefault="00672550" w:rsidP="0018166C">
      <w:pPr>
        <w:spacing w:line="240" w:lineRule="auto"/>
        <w:divId w:val="1930701137"/>
        <w:rPr>
          <w:rFonts w:ascii="Times New Roman" w:hAnsi="Times New Roman"/>
          <w:sz w:val="12"/>
          <w:szCs w:val="12"/>
        </w:rPr>
      </w:pPr>
    </w:p>
    <w:p w:rsidR="00672550" w:rsidRPr="00672550" w:rsidRDefault="00672550" w:rsidP="00A2382A">
      <w:pPr>
        <w:pStyle w:val="Figurecont0"/>
        <w:divId w:val="1930701137"/>
      </w:pPr>
      <w:r w:rsidRPr="00672550">
        <w:t>Figure H.5.3-2  Open View of Glacier Unit</w:t>
      </w:r>
    </w:p>
    <w:p w:rsidR="00672550" w:rsidRPr="00672550" w:rsidRDefault="00672550" w:rsidP="0018166C">
      <w:pPr>
        <w:pStyle w:val="AppLvl3"/>
        <w:divId w:val="1930701137"/>
      </w:pPr>
      <w:r>
        <w:t>H.</w:t>
      </w:r>
      <w:r w:rsidRPr="00672550">
        <w:t>5.3.1</w:t>
      </w:r>
      <w:r w:rsidR="0018166C">
        <w:tab/>
      </w:r>
      <w:r w:rsidRPr="00672550">
        <w:t>Active Glacier - Dragon Ascent</w:t>
      </w:r>
    </w:p>
    <w:p w:rsidR="00672550" w:rsidRPr="00672550" w:rsidRDefault="00672550" w:rsidP="008A459E">
      <w:pPr>
        <w:pStyle w:val="ParagraphT121"/>
        <w:numPr>
          <w:ilvl w:val="0"/>
          <w:numId w:val="40"/>
        </w:numPr>
        <w:ind w:left="1080"/>
        <w:divId w:val="1930701137"/>
        <w:rPr>
          <w:b/>
        </w:rPr>
      </w:pPr>
      <w:r w:rsidRPr="00672550">
        <w:t>Launched at cold temperatures with samples installed prior to turnover</w:t>
      </w:r>
    </w:p>
    <w:p w:rsidR="00672550" w:rsidRPr="00672550" w:rsidRDefault="00672550" w:rsidP="008A459E">
      <w:pPr>
        <w:pStyle w:val="ParagraphT121"/>
        <w:numPr>
          <w:ilvl w:val="0"/>
          <w:numId w:val="40"/>
        </w:numPr>
        <w:ind w:left="1080"/>
        <w:divId w:val="1930701137"/>
        <w:rPr>
          <w:b/>
        </w:rPr>
      </w:pPr>
      <w:r w:rsidRPr="00672550">
        <w:t>Late installation at Pad – L-24 hrs</w:t>
      </w:r>
    </w:p>
    <w:p w:rsidR="00672550" w:rsidRPr="00672550" w:rsidRDefault="00672550" w:rsidP="008A459E">
      <w:pPr>
        <w:pStyle w:val="ParagraphT121"/>
        <w:numPr>
          <w:ilvl w:val="0"/>
          <w:numId w:val="40"/>
        </w:numPr>
        <w:ind w:left="1080"/>
        <w:divId w:val="1930701137"/>
        <w:rPr>
          <w:b/>
        </w:rPr>
      </w:pPr>
      <w:r w:rsidRPr="00672550">
        <w:rPr>
          <w:caps/>
        </w:rPr>
        <w:t>Glacier</w:t>
      </w:r>
      <w:r w:rsidRPr="00672550">
        <w:t xml:space="preserve"> is mounted in a late load location in the Dragon allowing the latest possible turnover prior to launch</w:t>
      </w:r>
    </w:p>
    <w:p w:rsidR="00672550" w:rsidRPr="00672550" w:rsidRDefault="00672550" w:rsidP="008A459E">
      <w:pPr>
        <w:pStyle w:val="ParagraphT121"/>
        <w:numPr>
          <w:ilvl w:val="0"/>
          <w:numId w:val="40"/>
        </w:numPr>
        <w:ind w:left="1080"/>
        <w:divId w:val="1930701137"/>
        <w:rPr>
          <w:b/>
        </w:rPr>
      </w:pPr>
      <w:r w:rsidRPr="00672550">
        <w:t>Requires power during transport to pad (supplied by ground battery unit) if the unit is to be powe</w:t>
      </w:r>
      <w:r w:rsidR="0018166C">
        <w:t>red off in excess of 30 minutes</w:t>
      </w:r>
    </w:p>
    <w:p w:rsidR="00672550" w:rsidRPr="00672550" w:rsidRDefault="00672550" w:rsidP="0018166C">
      <w:pPr>
        <w:pStyle w:val="AppLvl3"/>
        <w:divId w:val="1930701137"/>
      </w:pPr>
      <w:r>
        <w:t>H.</w:t>
      </w:r>
      <w:r w:rsidRPr="00672550">
        <w:t>5.3.2</w:t>
      </w:r>
      <w:r w:rsidR="0018166C">
        <w:tab/>
      </w:r>
      <w:r w:rsidRPr="00672550">
        <w:t>Active Glacier - Dragon Descent</w:t>
      </w:r>
    </w:p>
    <w:p w:rsidR="00672550" w:rsidRPr="00672550" w:rsidRDefault="00672550" w:rsidP="008A459E">
      <w:pPr>
        <w:pStyle w:val="ParagraphT121"/>
        <w:numPr>
          <w:ilvl w:val="0"/>
          <w:numId w:val="41"/>
        </w:numPr>
        <w:ind w:left="1080"/>
        <w:divId w:val="1930701137"/>
        <w:rPr>
          <w:b/>
        </w:rPr>
      </w:pPr>
      <w:r w:rsidRPr="00672550">
        <w:t>Dragon capsule retrieved from splashdown in Pacific Ocean.</w:t>
      </w:r>
    </w:p>
    <w:p w:rsidR="00672550" w:rsidRPr="00672550" w:rsidRDefault="00672550" w:rsidP="008A459E">
      <w:pPr>
        <w:pStyle w:val="ParagraphT121"/>
        <w:numPr>
          <w:ilvl w:val="0"/>
          <w:numId w:val="41"/>
        </w:numPr>
        <w:ind w:left="1080"/>
        <w:divId w:val="1930701137"/>
        <w:rPr>
          <w:b/>
        </w:rPr>
      </w:pPr>
      <w:r w:rsidRPr="00672550">
        <w:t xml:space="preserve">After side hatch removal, all early retrieval powered payload are powered down and removed from Dragon. </w:t>
      </w:r>
      <w:r w:rsidRPr="00672550">
        <w:rPr>
          <w:caps/>
        </w:rPr>
        <w:t>Glacier</w:t>
      </w:r>
      <w:r w:rsidRPr="00672550">
        <w:t xml:space="preserve"> is installed in transport fixture and connected to power pack for transport to port.</w:t>
      </w:r>
    </w:p>
    <w:p w:rsidR="00672550" w:rsidRPr="00672550" w:rsidRDefault="00672550" w:rsidP="008A459E">
      <w:pPr>
        <w:pStyle w:val="ParagraphT121"/>
        <w:numPr>
          <w:ilvl w:val="0"/>
          <w:numId w:val="41"/>
        </w:numPr>
        <w:ind w:left="1080"/>
        <w:divId w:val="1930701137"/>
        <w:rPr>
          <w:b/>
        </w:rPr>
      </w:pPr>
      <w:r w:rsidRPr="00672550">
        <w:t xml:space="preserve">At the port, </w:t>
      </w:r>
      <w:r w:rsidRPr="00672550">
        <w:rPr>
          <w:caps/>
        </w:rPr>
        <w:t>Glacier</w:t>
      </w:r>
      <w:r w:rsidRPr="00672550">
        <w:t xml:space="preserve"> is transferred to Cold Stowage team.</w:t>
      </w:r>
    </w:p>
    <w:p w:rsidR="00672550" w:rsidRPr="00672550" w:rsidRDefault="00672550" w:rsidP="008A459E">
      <w:pPr>
        <w:pStyle w:val="ParagraphT121"/>
        <w:numPr>
          <w:ilvl w:val="0"/>
          <w:numId w:val="41"/>
        </w:numPr>
        <w:ind w:left="1080"/>
        <w:divId w:val="1930701137"/>
        <w:rPr>
          <w:b/>
        </w:rPr>
      </w:pPr>
      <w:r w:rsidRPr="00672550">
        <w:t xml:space="preserve">Cold Stowage Team will transport </w:t>
      </w:r>
      <w:r w:rsidRPr="00672550">
        <w:rPr>
          <w:caps/>
        </w:rPr>
        <w:t>Glacier</w:t>
      </w:r>
      <w:r w:rsidRPr="00672550">
        <w:t xml:space="preserve"> and other Cold Stowage equipment to JSC for PI turnover. The samples will be maintained in powered, portable refrigerator/freezers, or in passive system with </w:t>
      </w:r>
      <w:r w:rsidR="0018166C">
        <w:t>dry ice during transportation.</w:t>
      </w:r>
    </w:p>
    <w:p w:rsidR="00672550" w:rsidRPr="00672550" w:rsidRDefault="00672550" w:rsidP="0018166C">
      <w:pPr>
        <w:pStyle w:val="AppLvl3"/>
        <w:divId w:val="1930701137"/>
      </w:pPr>
      <w:r>
        <w:t>H.</w:t>
      </w:r>
      <w:r w:rsidRPr="00672550">
        <w:t>5.3.3</w:t>
      </w:r>
      <w:r w:rsidR="0018166C">
        <w:tab/>
      </w:r>
      <w:r w:rsidRPr="00672550">
        <w:t>Glacier Temperature Range</w:t>
      </w:r>
    </w:p>
    <w:p w:rsidR="00672550" w:rsidRPr="00672550" w:rsidRDefault="00672550" w:rsidP="0099723A">
      <w:pPr>
        <w:pStyle w:val="ParagraphT121"/>
        <w:divId w:val="1930701137"/>
      </w:pPr>
      <w:r w:rsidRPr="00672550">
        <w:rPr>
          <w:caps/>
        </w:rPr>
        <w:t>Glacier</w:t>
      </w:r>
      <w:r w:rsidRPr="00672550">
        <w:t xml:space="preserve"> supports an operational temperature range of +4 °C/39.2 °F to -160 °C/-256 °F</w:t>
      </w:r>
    </w:p>
    <w:p w:rsidR="00672550" w:rsidRPr="00672550" w:rsidRDefault="00672550" w:rsidP="008A459E">
      <w:pPr>
        <w:pStyle w:val="ParagraphT121"/>
        <w:numPr>
          <w:ilvl w:val="0"/>
          <w:numId w:val="42"/>
        </w:numPr>
        <w:ind w:left="1080"/>
        <w:divId w:val="1930701137"/>
        <w:rPr>
          <w:b/>
        </w:rPr>
      </w:pPr>
      <w:r w:rsidRPr="00672550">
        <w:t>Dragon or EXPRESS Rack air cooling mode: +4 °C to -95 °C/-139 °F</w:t>
      </w:r>
    </w:p>
    <w:p w:rsidR="00672550" w:rsidRPr="00672550" w:rsidRDefault="00672550" w:rsidP="008A459E">
      <w:pPr>
        <w:pStyle w:val="ParagraphT121"/>
        <w:numPr>
          <w:ilvl w:val="0"/>
          <w:numId w:val="43"/>
        </w:numPr>
        <w:ind w:left="1440"/>
        <w:divId w:val="1930701137"/>
        <w:rPr>
          <w:b/>
        </w:rPr>
      </w:pPr>
      <w:r w:rsidRPr="00672550">
        <w:t>GLACIER can reach a minimum of -95 °C in the Dragon due to power limitations of the vehicle</w:t>
      </w:r>
    </w:p>
    <w:p w:rsidR="00672550" w:rsidRPr="00672550" w:rsidRDefault="00672550" w:rsidP="008A459E">
      <w:pPr>
        <w:pStyle w:val="ParagraphT121"/>
        <w:numPr>
          <w:ilvl w:val="0"/>
          <w:numId w:val="42"/>
        </w:numPr>
        <w:ind w:left="1080"/>
        <w:divId w:val="1930701137"/>
        <w:rPr>
          <w:b/>
        </w:rPr>
      </w:pPr>
      <w:r w:rsidRPr="00672550">
        <w:t>EXPRESS MTL water cooling mode: +</w:t>
      </w:r>
      <w:r w:rsidR="0018166C">
        <w:t>4 °C/39.2 °F to -160 °C/-256 °F</w:t>
      </w:r>
    </w:p>
    <w:p w:rsidR="00672550" w:rsidRPr="00672550" w:rsidRDefault="0099723A" w:rsidP="0099723A">
      <w:pPr>
        <w:pStyle w:val="ParagraphT121"/>
        <w:ind w:left="1440" w:hanging="360"/>
        <w:divId w:val="1930701137"/>
        <w:rPr>
          <w:b/>
        </w:rPr>
      </w:pPr>
      <w:r>
        <w:t>-</w:t>
      </w:r>
      <w:r>
        <w:tab/>
      </w:r>
      <w:r w:rsidR="00672550" w:rsidRPr="00672550">
        <w:t xml:space="preserve">However, to achieve a temperature colder than -130 °C/-202 °F, </w:t>
      </w:r>
      <w:r w:rsidR="00672550" w:rsidRPr="00672550">
        <w:rPr>
          <w:caps/>
        </w:rPr>
        <w:t>Glacier</w:t>
      </w:r>
      <w:r w:rsidR="00672550" w:rsidRPr="00672550">
        <w:t xml:space="preserve"> would require a minimum of 360 W of power. Any temperature colder than    -95 °C/-139 °F is outside of the nominal usage plans for </w:t>
      </w:r>
      <w:r w:rsidR="00672550" w:rsidRPr="00672550">
        <w:rPr>
          <w:caps/>
        </w:rPr>
        <w:t>Glacier</w:t>
      </w:r>
      <w:r w:rsidR="00672550" w:rsidRPr="00672550">
        <w:t xml:space="preserve"> and will require coordination among Cold Stowag</w:t>
      </w:r>
      <w:r w:rsidR="0018166C">
        <w:t>e Team, PI, and ISS resources.</w:t>
      </w:r>
    </w:p>
    <w:p w:rsidR="00672550" w:rsidRPr="00672550" w:rsidRDefault="00672550" w:rsidP="0018166C">
      <w:pPr>
        <w:pStyle w:val="AppLvl3"/>
        <w:divId w:val="1930701137"/>
      </w:pPr>
      <w:r>
        <w:t>H.</w:t>
      </w:r>
      <w:r w:rsidRPr="00672550">
        <w:t>5.3.4</w:t>
      </w:r>
      <w:r w:rsidR="0018166C">
        <w:tab/>
      </w:r>
      <w:r w:rsidRPr="00672550">
        <w:t>Power Off Glacier Hold Times</w:t>
      </w:r>
    </w:p>
    <w:p w:rsidR="00672550" w:rsidRPr="00672550" w:rsidRDefault="00672550" w:rsidP="0099723A">
      <w:pPr>
        <w:pStyle w:val="ParagraphT121"/>
        <w:divId w:val="1930701137"/>
      </w:pPr>
      <w:r w:rsidRPr="00672550">
        <w:t>With a -100 °C/-148 °F set point, GLACIER can maintain samples below -68 °C/-90.4 °F for a maximum of 6 hour</w:t>
      </w:r>
      <w:r w:rsidR="0099723A">
        <w:t>s (assuming a 75% full volume).</w:t>
      </w:r>
    </w:p>
    <w:p w:rsidR="00672550" w:rsidRPr="00672550" w:rsidRDefault="00672550" w:rsidP="0018166C">
      <w:pPr>
        <w:pStyle w:val="AppLvl3"/>
        <w:divId w:val="1930701137"/>
      </w:pPr>
      <w:r>
        <w:t>H.</w:t>
      </w:r>
      <w:r w:rsidRPr="00672550">
        <w:t>5.3.5</w:t>
      </w:r>
      <w:r w:rsidR="0018166C">
        <w:tab/>
      </w:r>
      <w:r w:rsidRPr="00672550">
        <w:t>Cool Down Curves</w:t>
      </w:r>
    </w:p>
    <w:p w:rsidR="00672550" w:rsidRPr="00672550" w:rsidRDefault="00672550" w:rsidP="0099723A">
      <w:pPr>
        <w:pStyle w:val="ParagraphT121"/>
        <w:divId w:val="1930701137"/>
      </w:pPr>
      <w:r w:rsidRPr="00672550">
        <w:t xml:space="preserve">Figures H.5.3.5-1 thru H.5.3.5-3 show the Cool-down curves for </w:t>
      </w:r>
      <w:r w:rsidRPr="00672550">
        <w:rPr>
          <w:caps/>
        </w:rPr>
        <w:t>Glacier</w:t>
      </w:r>
      <w:r w:rsidRPr="00672550">
        <w:t>. EXPRESS MTL water cooling mode is +4 °C/39.2 °F to -160 °C/-256 °F; however, can only achieve -130 °C/-202 °F when restricted to 220W.</w:t>
      </w:r>
    </w:p>
    <w:p w:rsidR="00672550" w:rsidRPr="00672550" w:rsidRDefault="00672550" w:rsidP="0099723A">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1F1D2F13" wp14:editId="3DA39DE1">
            <wp:extent cx="5857875" cy="4038600"/>
            <wp:effectExtent l="0" t="0" r="9525" b="0"/>
            <wp:docPr id="8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857875" cy="4038600"/>
                    </a:xfrm>
                    <a:prstGeom prst="rect">
                      <a:avLst/>
                    </a:prstGeom>
                    <a:noFill/>
                    <a:ln>
                      <a:noFill/>
                    </a:ln>
                  </pic:spPr>
                </pic:pic>
              </a:graphicData>
            </a:graphic>
          </wp:inline>
        </w:drawing>
      </w:r>
    </w:p>
    <w:p w:rsidR="00672550" w:rsidRPr="0099723A" w:rsidRDefault="00672550" w:rsidP="0099723A">
      <w:pPr>
        <w:pStyle w:val="ParagraphT121"/>
        <w:spacing w:before="0" w:after="0"/>
        <w:divId w:val="1930701137"/>
        <w:rPr>
          <w:sz w:val="12"/>
          <w:szCs w:val="12"/>
        </w:rPr>
      </w:pPr>
    </w:p>
    <w:p w:rsidR="00672550" w:rsidRPr="00672550" w:rsidRDefault="00672550" w:rsidP="00083CE7">
      <w:pPr>
        <w:pStyle w:val="Figurecont0"/>
        <w:divId w:val="1930701137"/>
      </w:pPr>
      <w:r w:rsidRPr="00672550">
        <w:t>Figure H.5.3.5-1  Glacier performance at 150W, air-cooled</w:t>
      </w:r>
    </w:p>
    <w:p w:rsidR="00672550" w:rsidRPr="00672550" w:rsidRDefault="00672550" w:rsidP="0099723A">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48ECA07F" wp14:editId="38D60739">
            <wp:extent cx="5848350" cy="4000500"/>
            <wp:effectExtent l="0" t="0" r="0" b="0"/>
            <wp:docPr id="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5848350" cy="4000500"/>
                    </a:xfrm>
                    <a:prstGeom prst="rect">
                      <a:avLst/>
                    </a:prstGeom>
                    <a:noFill/>
                    <a:ln>
                      <a:noFill/>
                    </a:ln>
                  </pic:spPr>
                </pic:pic>
              </a:graphicData>
            </a:graphic>
          </wp:inline>
        </w:drawing>
      </w:r>
    </w:p>
    <w:p w:rsidR="00672550" w:rsidRPr="00672550" w:rsidRDefault="00672550" w:rsidP="00AB03ED">
      <w:pPr>
        <w:pStyle w:val="Figurecont0"/>
        <w:divId w:val="1930701137"/>
      </w:pPr>
      <w:r w:rsidRPr="00672550">
        <w:t>Figure H.5.3.5-2  Glacier Performance at 360W, Water-cooled</w:t>
      </w:r>
    </w:p>
    <w:p w:rsidR="00672550" w:rsidRPr="00672550" w:rsidRDefault="00672550" w:rsidP="0099723A">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05DFDC71" wp14:editId="7818A082">
            <wp:extent cx="5810250" cy="3962400"/>
            <wp:effectExtent l="0" t="0" r="0" b="0"/>
            <wp:docPr id="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5810250" cy="3962400"/>
                    </a:xfrm>
                    <a:prstGeom prst="rect">
                      <a:avLst/>
                    </a:prstGeom>
                    <a:noFill/>
                    <a:ln>
                      <a:noFill/>
                    </a:ln>
                  </pic:spPr>
                </pic:pic>
              </a:graphicData>
            </a:graphic>
          </wp:inline>
        </w:drawing>
      </w:r>
    </w:p>
    <w:p w:rsidR="00672550" w:rsidRPr="00672550" w:rsidRDefault="00672550" w:rsidP="007620E2">
      <w:pPr>
        <w:pStyle w:val="Figurecont0"/>
        <w:divId w:val="1930701137"/>
      </w:pPr>
      <w:r w:rsidRPr="00672550">
        <w:t xml:space="preserve">Figure H.5.3.5-3  Glacier </w:t>
      </w:r>
      <w:r w:rsidR="0099723A">
        <w:t>Performance at 280W, Air-cooled</w:t>
      </w:r>
    </w:p>
    <w:p w:rsidR="00672550" w:rsidRPr="00672550" w:rsidRDefault="00672550" w:rsidP="0099723A">
      <w:pPr>
        <w:pStyle w:val="AppLvl3"/>
        <w:divId w:val="1930701137"/>
      </w:pPr>
      <w:r>
        <w:t>H.</w:t>
      </w:r>
      <w:r w:rsidRPr="00672550">
        <w:t>5.3.6</w:t>
      </w:r>
      <w:r w:rsidR="0099723A">
        <w:tab/>
      </w:r>
      <w:r w:rsidRPr="00672550">
        <w:t>Glacier Storage Dimensions</w:t>
      </w:r>
    </w:p>
    <w:p w:rsidR="00672550" w:rsidRPr="00672550" w:rsidRDefault="00672550" w:rsidP="0099723A">
      <w:pPr>
        <w:pStyle w:val="ParagraphT121"/>
        <w:divId w:val="1930701137"/>
      </w:pPr>
      <w:r w:rsidRPr="00672550">
        <w:t>The GLACIER unit contains four separate stowage compartments that contain two Type X trays positioned vertically within the unit. Each tray contains Velcro straps to secure samples.  Figures H.5.3.6-1 and H.5.3.6-2 depict the configurations along with the dimensions of the Type X tray. Internal dimensions of the Type X tray are 18.5 cm × 19.7 cm × 26.7 cm (7.3 in × 7.7 in × 10.5 in).</w:t>
      </w:r>
    </w:p>
    <w:p w:rsidR="00672550" w:rsidRPr="00672550" w:rsidRDefault="00672550" w:rsidP="0099723A">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63D283AD" wp14:editId="1E1265C8">
            <wp:extent cx="5943600" cy="5553075"/>
            <wp:effectExtent l="0" t="0" r="0" b="9525"/>
            <wp:docPr id="92" name="Picture 43" descr="Glacier, Tray, O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lacier, Tray, Open"/>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943600" cy="5553075"/>
                    </a:xfrm>
                    <a:prstGeom prst="rect">
                      <a:avLst/>
                    </a:prstGeom>
                    <a:noFill/>
                    <a:ln>
                      <a:noFill/>
                    </a:ln>
                  </pic:spPr>
                </pic:pic>
              </a:graphicData>
            </a:graphic>
          </wp:inline>
        </w:drawing>
      </w:r>
    </w:p>
    <w:p w:rsidR="00672550" w:rsidRPr="00672550" w:rsidRDefault="00672550" w:rsidP="00F22B28">
      <w:pPr>
        <w:pStyle w:val="Figurecont0"/>
        <w:divId w:val="1930701137"/>
      </w:pPr>
      <w:r w:rsidRPr="00672550">
        <w:t>Figure H.5.3.6-1  Configuration 1 - Type X Glacier Tray</w:t>
      </w:r>
    </w:p>
    <w:p w:rsidR="00672550" w:rsidRPr="0099723A" w:rsidRDefault="00672550" w:rsidP="0099723A">
      <w:pPr>
        <w:pStyle w:val="ParagraphT121"/>
        <w:divId w:val="1930701137"/>
      </w:pPr>
    </w:p>
    <w:p w:rsidR="00672550" w:rsidRPr="0099723A" w:rsidRDefault="00672550" w:rsidP="0099723A">
      <w:pPr>
        <w:pStyle w:val="ParagraphT121"/>
        <w:divId w:val="1930701137"/>
      </w:pPr>
    </w:p>
    <w:p w:rsidR="00672550" w:rsidRPr="00672550" w:rsidRDefault="00672550" w:rsidP="0099723A">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42D76CA4" wp14:editId="5D6FB840">
            <wp:extent cx="5267325" cy="2428875"/>
            <wp:effectExtent l="0" t="0" r="9525" b="9525"/>
            <wp:docPr id="93" name="Picture 44" descr="glacier dimen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lacier dimension"/>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267325" cy="2428875"/>
                    </a:xfrm>
                    <a:prstGeom prst="rect">
                      <a:avLst/>
                    </a:prstGeom>
                    <a:noFill/>
                    <a:ln>
                      <a:noFill/>
                    </a:ln>
                  </pic:spPr>
                </pic:pic>
              </a:graphicData>
            </a:graphic>
          </wp:inline>
        </w:drawing>
      </w:r>
    </w:p>
    <w:p w:rsidR="00672550" w:rsidRPr="00672550" w:rsidRDefault="00672550" w:rsidP="0099723A">
      <w:pPr>
        <w:pStyle w:val="ParagraphT121"/>
        <w:divId w:val="1930701137"/>
        <w:rPr>
          <w:noProof/>
        </w:rPr>
      </w:pPr>
    </w:p>
    <w:p w:rsidR="00672550" w:rsidRPr="00672550" w:rsidRDefault="00672550" w:rsidP="0099723A">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21FC65F0" wp14:editId="6ADF773C">
            <wp:extent cx="2124075" cy="2600325"/>
            <wp:effectExtent l="0" t="0" r="9525" b="9525"/>
            <wp:docPr id="94" name="Picture 45" descr="ag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again"/>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124075" cy="2600325"/>
                    </a:xfrm>
                    <a:prstGeom prst="rect">
                      <a:avLst/>
                    </a:prstGeom>
                    <a:noFill/>
                    <a:ln>
                      <a:noFill/>
                    </a:ln>
                  </pic:spPr>
                </pic:pic>
              </a:graphicData>
            </a:graphic>
          </wp:inline>
        </w:drawing>
      </w:r>
    </w:p>
    <w:p w:rsidR="00672550" w:rsidRPr="0099723A" w:rsidRDefault="00672550" w:rsidP="0099723A">
      <w:pPr>
        <w:pStyle w:val="ParagraphT121"/>
        <w:spacing w:before="0" w:after="0"/>
        <w:divId w:val="1930701137"/>
        <w:rPr>
          <w:noProof/>
          <w:sz w:val="12"/>
          <w:szCs w:val="12"/>
        </w:rPr>
      </w:pPr>
    </w:p>
    <w:p w:rsidR="00672550" w:rsidRPr="00672550" w:rsidRDefault="00672550" w:rsidP="007568A4">
      <w:pPr>
        <w:pStyle w:val="Figurecont0"/>
        <w:divId w:val="1930701137"/>
      </w:pPr>
      <w:r w:rsidRPr="00672550">
        <w:t>Figure H.5.3.6-2  Type X Glacier Tray Dimensions</w:t>
      </w:r>
    </w:p>
    <w:p w:rsidR="00672550" w:rsidRPr="00672550" w:rsidRDefault="00672550" w:rsidP="0099723A">
      <w:pPr>
        <w:pStyle w:val="AppLvl3"/>
        <w:divId w:val="1930701137"/>
      </w:pPr>
      <w:r>
        <w:t>H.</w:t>
      </w:r>
      <w:r w:rsidRPr="00672550">
        <w:t>5.3.7</w:t>
      </w:r>
      <w:r w:rsidR="0099723A">
        <w:tab/>
      </w:r>
      <w:r w:rsidRPr="00672550">
        <w:t>Glacier-Specific Hardware Regulations</w:t>
      </w:r>
    </w:p>
    <w:p w:rsidR="00672550" w:rsidRPr="00672550" w:rsidRDefault="00672550" w:rsidP="0099723A">
      <w:pPr>
        <w:pStyle w:val="ParagraphT121"/>
        <w:ind w:left="540" w:hanging="540"/>
        <w:divId w:val="1930701137"/>
      </w:pPr>
      <w:r w:rsidRPr="00672550">
        <w:t>A.</w:t>
      </w:r>
      <w:r w:rsidRPr="00672550">
        <w:tab/>
        <w:t xml:space="preserve">While operating within the </w:t>
      </w:r>
      <w:r w:rsidRPr="00672550">
        <w:rPr>
          <w:caps/>
        </w:rPr>
        <w:t>Express</w:t>
      </w:r>
      <w:r w:rsidRPr="00672550">
        <w:t xml:space="preserve"> Rack, the preferred nominal configuration is to have the </w:t>
      </w:r>
      <w:r w:rsidRPr="00672550">
        <w:rPr>
          <w:caps/>
        </w:rPr>
        <w:t>Glacier</w:t>
      </w:r>
      <w:r w:rsidRPr="00672550">
        <w:t xml:space="preserve">’s power consumption limited to 220 W and the AUX bit set. If the </w:t>
      </w:r>
      <w:r w:rsidRPr="00672550">
        <w:rPr>
          <w:caps/>
        </w:rPr>
        <w:t>Glacier</w:t>
      </w:r>
      <w:r w:rsidRPr="00672550">
        <w:t xml:space="preserve"> unit is not powered, the AUX bit will not be set.</w:t>
      </w:r>
    </w:p>
    <w:p w:rsidR="00672550" w:rsidRPr="00672550" w:rsidRDefault="00672550" w:rsidP="0099723A">
      <w:pPr>
        <w:pStyle w:val="ParagraphT121"/>
        <w:divId w:val="1930701137"/>
      </w:pPr>
      <w:r w:rsidRPr="00672550">
        <w:rPr>
          <w:u w:val="single"/>
        </w:rPr>
        <w:t>Rationale:</w:t>
      </w:r>
      <w:r w:rsidRPr="00672550">
        <w:t xml:space="preserve">  If the EXPRESS rack fails from main to aux, and </w:t>
      </w:r>
      <w:r w:rsidRPr="00672550">
        <w:rPr>
          <w:caps/>
        </w:rPr>
        <w:t>Glacier</w:t>
      </w:r>
      <w:r w:rsidRPr="00672550">
        <w:t xml:space="preserve"> power consumption is not limited to 220W or below, then testing has shown that the SSPC channel is likely to trip. For this reason </w:t>
      </w:r>
      <w:r w:rsidRPr="00672550">
        <w:rPr>
          <w:caps/>
        </w:rPr>
        <w:t>Glacier</w:t>
      </w:r>
      <w:r w:rsidRPr="00672550">
        <w:t xml:space="preserve"> power consumption must be limited when the aux bit is set. This will minimize the time </w:t>
      </w:r>
      <w:r w:rsidRPr="00672550">
        <w:rPr>
          <w:caps/>
        </w:rPr>
        <w:t xml:space="preserve">Glacier </w:t>
      </w:r>
      <w:r w:rsidRPr="00672550">
        <w:t>is powered down</w:t>
      </w:r>
      <w:r w:rsidR="0099723A">
        <w:t xml:space="preserve"> during a main-to-aux failover.</w:t>
      </w:r>
    </w:p>
    <w:p w:rsidR="00672550" w:rsidRPr="00672550" w:rsidRDefault="00672550" w:rsidP="0099723A">
      <w:pPr>
        <w:pStyle w:val="ParagraphT121"/>
        <w:divId w:val="1930701137"/>
      </w:pPr>
      <w:r w:rsidRPr="00672550">
        <w:t>B.</w:t>
      </w:r>
      <w:r w:rsidRPr="00672550">
        <w:tab/>
        <w:t>The GLACIER door must not be open to ambien</w:t>
      </w:r>
      <w:r w:rsidR="0099723A">
        <w:t>t air for more than 60 seconds.</w:t>
      </w:r>
    </w:p>
    <w:p w:rsidR="00672550" w:rsidRPr="00672550" w:rsidRDefault="00672550" w:rsidP="0099723A">
      <w:pPr>
        <w:pStyle w:val="AppLvl2"/>
        <w:divId w:val="1930701137"/>
      </w:pPr>
      <w:r>
        <w:t>H.</w:t>
      </w:r>
      <w:r w:rsidRPr="00672550">
        <w:t>5.4</w:t>
      </w:r>
      <w:r w:rsidR="0099723A">
        <w:tab/>
      </w:r>
      <w:r w:rsidRPr="00672550">
        <w:t>Polar</w:t>
      </w:r>
    </w:p>
    <w:p w:rsidR="00672550" w:rsidRPr="00672550" w:rsidRDefault="00672550" w:rsidP="0099723A">
      <w:pPr>
        <w:pStyle w:val="ParagraphT121"/>
        <w:divId w:val="1930701137"/>
      </w:pPr>
      <w:r w:rsidRPr="00672550">
        <w:t>Polar serves as a single-middeck locker equivalent, on-orbit, low temperature science storage facility, as well as cold stowage transportation to and from orbit. It is designed for active ascent/descent in SpaceX Dragon and Orbital ATK Cygnus powered ascent as well as soft stow in Dragon, Cygnus and HTV. Polar has a usable volume of 12.7L and is capable of supporting up to 6.76 kg (14.9 lbs) of experiment samples (limited by volume). The Polar engineering unit is shown in Figure H.5.4-1 and H.5.4-2 (open).</w:t>
      </w:r>
    </w:p>
    <w:p w:rsidR="00672550" w:rsidRPr="00672550" w:rsidRDefault="00672550" w:rsidP="0099723A">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19EE2AD7" wp14:editId="60EE3F43">
            <wp:extent cx="4714875" cy="2867025"/>
            <wp:effectExtent l="0" t="0" r="9525" b="9525"/>
            <wp:docPr id="95" name="Picture 20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89"/>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4714875" cy="2867025"/>
                    </a:xfrm>
                    <a:prstGeom prst="rect">
                      <a:avLst/>
                    </a:prstGeom>
                    <a:noFill/>
                    <a:ln>
                      <a:noFill/>
                    </a:ln>
                  </pic:spPr>
                </pic:pic>
              </a:graphicData>
            </a:graphic>
          </wp:inline>
        </w:drawing>
      </w:r>
    </w:p>
    <w:p w:rsidR="00672550" w:rsidRPr="004D63A8" w:rsidRDefault="00672550" w:rsidP="004D63A8">
      <w:pPr>
        <w:pStyle w:val="ParagraphT121"/>
        <w:spacing w:before="0" w:after="0"/>
        <w:divId w:val="1930701137"/>
        <w:rPr>
          <w:sz w:val="12"/>
          <w:szCs w:val="12"/>
        </w:rPr>
      </w:pPr>
    </w:p>
    <w:p w:rsidR="00672550" w:rsidRPr="00672550" w:rsidRDefault="00672550" w:rsidP="00472886">
      <w:pPr>
        <w:pStyle w:val="Figurecont0"/>
        <w:divId w:val="1930701137"/>
      </w:pPr>
      <w:r w:rsidRPr="00672550">
        <w:t>FIGURE H.5.4-1  POLAR UNIT</w:t>
      </w:r>
    </w:p>
    <w:p w:rsidR="00672550" w:rsidRPr="004D63A8" w:rsidRDefault="00672550" w:rsidP="004D63A8">
      <w:pPr>
        <w:pStyle w:val="ParagraphT121"/>
        <w:spacing w:before="0" w:after="0"/>
        <w:divId w:val="1930701137"/>
        <w:rPr>
          <w:sz w:val="12"/>
          <w:szCs w:val="12"/>
        </w:rPr>
      </w:pPr>
    </w:p>
    <w:p w:rsidR="00672550" w:rsidRPr="00672550" w:rsidRDefault="00672550" w:rsidP="004D63A8">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2EFDE048" wp14:editId="5C91F60F">
            <wp:extent cx="4572000" cy="2114550"/>
            <wp:effectExtent l="0" t="0" r="0" b="0"/>
            <wp:docPr id="26496" name="Picture 20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90"/>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4572000" cy="2114550"/>
                    </a:xfrm>
                    <a:prstGeom prst="rect">
                      <a:avLst/>
                    </a:prstGeom>
                    <a:noFill/>
                    <a:ln>
                      <a:noFill/>
                    </a:ln>
                  </pic:spPr>
                </pic:pic>
              </a:graphicData>
            </a:graphic>
          </wp:inline>
        </w:drawing>
      </w:r>
    </w:p>
    <w:p w:rsidR="00672550" w:rsidRPr="00672550" w:rsidRDefault="00672550" w:rsidP="00EB09C9">
      <w:pPr>
        <w:pStyle w:val="Figurecont0"/>
        <w:divId w:val="1930701137"/>
      </w:pPr>
      <w:r w:rsidRPr="00672550">
        <w:t>FIGURE H.5.4-2  POLAR U</w:t>
      </w:r>
      <w:r w:rsidR="004271D0">
        <w:t>NIT (DOOR OPEN, TRAY INSTALLED)</w:t>
      </w:r>
    </w:p>
    <w:p w:rsidR="00672550" w:rsidRPr="00672550" w:rsidRDefault="00672550" w:rsidP="004271D0">
      <w:pPr>
        <w:pStyle w:val="AppLvl3"/>
        <w:divId w:val="1930701137"/>
      </w:pPr>
      <w:r>
        <w:t>H.</w:t>
      </w:r>
      <w:r w:rsidRPr="00672550">
        <w:t>5.4.1</w:t>
      </w:r>
      <w:r w:rsidR="004271D0">
        <w:tab/>
      </w:r>
      <w:r w:rsidRPr="00672550">
        <w:t>Active Polar – Dragon/Cygnus Ascent</w:t>
      </w:r>
    </w:p>
    <w:p w:rsidR="00672550" w:rsidRPr="00672550" w:rsidRDefault="00672550" w:rsidP="008A459E">
      <w:pPr>
        <w:pStyle w:val="ParagraphT121"/>
        <w:numPr>
          <w:ilvl w:val="0"/>
          <w:numId w:val="44"/>
        </w:numPr>
        <w:ind w:left="1080"/>
        <w:divId w:val="1930701137"/>
        <w:rPr>
          <w:b/>
        </w:rPr>
      </w:pPr>
      <w:r w:rsidRPr="00672550">
        <w:t>Launched at cold temperatures with samples installed prior to turnover</w:t>
      </w:r>
    </w:p>
    <w:p w:rsidR="00672550" w:rsidRPr="00672550" w:rsidRDefault="00672550" w:rsidP="008A459E">
      <w:pPr>
        <w:pStyle w:val="ParagraphT121"/>
        <w:numPr>
          <w:ilvl w:val="0"/>
          <w:numId w:val="44"/>
        </w:numPr>
        <w:ind w:left="1080"/>
        <w:divId w:val="1930701137"/>
        <w:rPr>
          <w:b/>
        </w:rPr>
      </w:pPr>
      <w:r w:rsidRPr="00672550">
        <w:t>Late installation at Pad – L-24 hrs for Dragon, L-72 hours for Cygnus.</w:t>
      </w:r>
    </w:p>
    <w:p w:rsidR="00672550" w:rsidRPr="00672550" w:rsidRDefault="00672550" w:rsidP="008A459E">
      <w:pPr>
        <w:pStyle w:val="ParagraphT121"/>
        <w:numPr>
          <w:ilvl w:val="0"/>
          <w:numId w:val="44"/>
        </w:numPr>
        <w:ind w:left="1080"/>
        <w:divId w:val="1930701137"/>
        <w:rPr>
          <w:b/>
        </w:rPr>
      </w:pPr>
      <w:r w:rsidRPr="00672550">
        <w:t>Polar is mounted in a late load location in the vehicle allowing the latest possible turnover prior to launch</w:t>
      </w:r>
    </w:p>
    <w:p w:rsidR="00672550" w:rsidRPr="00672550" w:rsidRDefault="00672550" w:rsidP="008A459E">
      <w:pPr>
        <w:pStyle w:val="ParagraphT121"/>
        <w:numPr>
          <w:ilvl w:val="0"/>
          <w:numId w:val="44"/>
        </w:numPr>
        <w:ind w:left="1080"/>
        <w:divId w:val="1930701137"/>
        <w:rPr>
          <w:b/>
        </w:rPr>
      </w:pPr>
      <w:r w:rsidRPr="00672550">
        <w:t xml:space="preserve">Requires power during transport to pad (supplied by ground battery unit) if the unit is to be powered off in excess of 30 minutes </w:t>
      </w:r>
    </w:p>
    <w:p w:rsidR="00672550" w:rsidRPr="00672550" w:rsidRDefault="00672550" w:rsidP="004271D0">
      <w:pPr>
        <w:pStyle w:val="AppLvl3"/>
        <w:divId w:val="1930701137"/>
      </w:pPr>
      <w:r>
        <w:t>H.</w:t>
      </w:r>
      <w:r w:rsidRPr="00672550">
        <w:t>5.4.2</w:t>
      </w:r>
      <w:r w:rsidR="004271D0">
        <w:tab/>
      </w:r>
      <w:r w:rsidRPr="00672550">
        <w:t>Active Polar – Dragon Descent</w:t>
      </w:r>
    </w:p>
    <w:p w:rsidR="00672550" w:rsidRPr="00672550" w:rsidRDefault="00672550" w:rsidP="008A459E">
      <w:pPr>
        <w:pStyle w:val="ParagraphT121"/>
        <w:numPr>
          <w:ilvl w:val="0"/>
          <w:numId w:val="45"/>
        </w:numPr>
        <w:ind w:left="1080"/>
        <w:divId w:val="1930701137"/>
        <w:rPr>
          <w:b/>
        </w:rPr>
      </w:pPr>
      <w:r w:rsidRPr="00672550">
        <w:t>Dragon capsule retrieved from splashdown in Pacific Ocean.</w:t>
      </w:r>
    </w:p>
    <w:p w:rsidR="00672550" w:rsidRPr="00672550" w:rsidRDefault="00672550" w:rsidP="008A459E">
      <w:pPr>
        <w:pStyle w:val="ParagraphT121"/>
        <w:numPr>
          <w:ilvl w:val="0"/>
          <w:numId w:val="45"/>
        </w:numPr>
        <w:ind w:left="1080"/>
        <w:divId w:val="1930701137"/>
        <w:rPr>
          <w:b/>
        </w:rPr>
      </w:pPr>
      <w:r w:rsidRPr="00672550">
        <w:t>After side hatch removal, all early retrieval powered payloads are powered down and removed from Dragon. Polar is installed in transport fixture and connected to power pack for transport to port.</w:t>
      </w:r>
    </w:p>
    <w:p w:rsidR="00672550" w:rsidRPr="00672550" w:rsidRDefault="00672550" w:rsidP="008A459E">
      <w:pPr>
        <w:pStyle w:val="ParagraphT121"/>
        <w:numPr>
          <w:ilvl w:val="0"/>
          <w:numId w:val="45"/>
        </w:numPr>
        <w:ind w:left="1080"/>
        <w:divId w:val="1930701137"/>
        <w:rPr>
          <w:b/>
        </w:rPr>
      </w:pPr>
      <w:r w:rsidRPr="00672550">
        <w:t>At the port, Polar is transferred to Cold Stowage team.</w:t>
      </w:r>
    </w:p>
    <w:p w:rsidR="00672550" w:rsidRPr="00672550" w:rsidRDefault="00672550" w:rsidP="008A459E">
      <w:pPr>
        <w:pStyle w:val="ParagraphT121"/>
        <w:numPr>
          <w:ilvl w:val="0"/>
          <w:numId w:val="45"/>
        </w:numPr>
        <w:ind w:left="1080"/>
        <w:divId w:val="1930701137"/>
        <w:rPr>
          <w:b/>
        </w:rPr>
      </w:pPr>
      <w:r w:rsidRPr="00672550">
        <w:t xml:space="preserve">Cold Stowage Team will transport Polar and other Cold Stowage equipment to JSC for PI turnover. The samples will be maintained in powered, portable refrigerator/freezers, or in passive system with </w:t>
      </w:r>
      <w:r w:rsidR="004271D0">
        <w:t>dry ice during transportation.</w:t>
      </w:r>
    </w:p>
    <w:p w:rsidR="00672550" w:rsidRPr="00672550" w:rsidRDefault="00672550" w:rsidP="004271D0">
      <w:pPr>
        <w:pStyle w:val="AppLvl3"/>
        <w:divId w:val="1930701137"/>
      </w:pPr>
      <w:r>
        <w:t>H.</w:t>
      </w:r>
      <w:r w:rsidRPr="00672550">
        <w:t>5.4.3</w:t>
      </w:r>
      <w:r w:rsidR="004271D0">
        <w:tab/>
      </w:r>
      <w:r w:rsidRPr="00672550">
        <w:t>Polar Temperature Range</w:t>
      </w:r>
    </w:p>
    <w:p w:rsidR="00672550" w:rsidRPr="00672550" w:rsidRDefault="00672550" w:rsidP="00627BEA">
      <w:pPr>
        <w:pStyle w:val="ParagraphT121"/>
        <w:divId w:val="1930701137"/>
      </w:pPr>
      <w:r w:rsidRPr="00672550">
        <w:t xml:space="preserve">Polar supports a nominal operational temperature of -80 °C </w:t>
      </w:r>
      <w:r w:rsidRPr="00672550">
        <w:rPr>
          <w:rFonts w:cs="Times"/>
        </w:rPr>
        <w:t>±</w:t>
      </w:r>
      <w:r w:rsidRPr="00672550">
        <w:t xml:space="preserve">5 °C (-112 °F) </w:t>
      </w:r>
    </w:p>
    <w:p w:rsidR="00672550" w:rsidRPr="00672550" w:rsidRDefault="00672550" w:rsidP="008A459E">
      <w:pPr>
        <w:pStyle w:val="ParagraphT121"/>
        <w:numPr>
          <w:ilvl w:val="0"/>
          <w:numId w:val="46"/>
        </w:numPr>
        <w:ind w:left="1080"/>
        <w:divId w:val="1930701137"/>
        <w:rPr>
          <w:b/>
        </w:rPr>
      </w:pPr>
      <w:r w:rsidRPr="00672550">
        <w:t>Dragon or EXPRESS Rack mode: +4 </w:t>
      </w:r>
      <w:r w:rsidRPr="00672550">
        <w:rPr>
          <w:rFonts w:ascii="Times New Roman" w:hAnsi="Times New Roman"/>
        </w:rPr>
        <w:t>°C</w:t>
      </w:r>
      <w:r w:rsidRPr="00672550">
        <w:t xml:space="preserve"> to -95 °C/-139 °F</w:t>
      </w:r>
    </w:p>
    <w:p w:rsidR="00672550" w:rsidRPr="00672550" w:rsidRDefault="00672550" w:rsidP="008A459E">
      <w:pPr>
        <w:pStyle w:val="ParagraphT121"/>
        <w:numPr>
          <w:ilvl w:val="0"/>
          <w:numId w:val="47"/>
        </w:numPr>
        <w:ind w:left="1440"/>
        <w:divId w:val="1930701137"/>
        <w:rPr>
          <w:b/>
        </w:rPr>
      </w:pPr>
      <w:r w:rsidRPr="00672550">
        <w:t>Polar can maintain -95 °C/-139 °F if additional power is provided to the powered lo</w:t>
      </w:r>
      <w:r w:rsidR="00627BEA">
        <w:t>cker location (less than 100 W)</w:t>
      </w:r>
    </w:p>
    <w:p w:rsidR="00672550" w:rsidRPr="00672550" w:rsidRDefault="00672550" w:rsidP="004271D0">
      <w:pPr>
        <w:pStyle w:val="AppLvl3"/>
        <w:divId w:val="1930701137"/>
      </w:pPr>
      <w:r>
        <w:t>H.</w:t>
      </w:r>
      <w:r w:rsidRPr="00672550">
        <w:t>5.4.4</w:t>
      </w:r>
      <w:r w:rsidR="004271D0">
        <w:tab/>
      </w:r>
      <w:r w:rsidRPr="00672550">
        <w:t>Polar Power Off Hold Times</w:t>
      </w:r>
    </w:p>
    <w:p w:rsidR="00672550" w:rsidRPr="00672550" w:rsidRDefault="00672550" w:rsidP="00627BEA">
      <w:pPr>
        <w:pStyle w:val="ParagraphT121"/>
        <w:divId w:val="1930701137"/>
      </w:pPr>
      <w:r w:rsidRPr="00672550">
        <w:t>With a -80 °C/-112 °F set point, Polar can maintain samples below -68 °C/-90.4 °F for a maximum of three hour</w:t>
      </w:r>
      <w:r w:rsidR="00627BEA">
        <w:t>s (assuming a 75% full volume).</w:t>
      </w:r>
    </w:p>
    <w:p w:rsidR="00672550" w:rsidRPr="00672550" w:rsidRDefault="00672550" w:rsidP="004271D0">
      <w:pPr>
        <w:pStyle w:val="AppLvl3"/>
        <w:divId w:val="1930701137"/>
      </w:pPr>
      <w:r>
        <w:t>H.</w:t>
      </w:r>
      <w:r w:rsidRPr="00672550">
        <w:t>5.4.5</w:t>
      </w:r>
      <w:r w:rsidR="004271D0">
        <w:tab/>
      </w:r>
      <w:r w:rsidRPr="00672550">
        <w:t>Polar Cooldown Curves</w:t>
      </w:r>
    </w:p>
    <w:p w:rsidR="00672550" w:rsidRPr="00672550" w:rsidRDefault="00672550" w:rsidP="00627BEA">
      <w:pPr>
        <w:pStyle w:val="ParagraphT121"/>
        <w:divId w:val="1930701137"/>
      </w:pPr>
      <w:r w:rsidRPr="00672550">
        <w:t>The following curves, H.5.4.5-1 through H.5.4.5-5, are taken from the Polar S/N 002 Qualification Thermal Performance as documented on CBSE-TPS-223. The test was performed in a calibrated thermal chamber using inlet temperatures near the maximum for the SpaceX Dragon and Orbital ATK Cygnus vehicles and above those documented on previous GLACIER ISS and Dragon flights. The Cold Volume Rear and Cold Volume Right RTDs were used as the controlling RTDs for this test.</w:t>
      </w:r>
    </w:p>
    <w:p w:rsidR="00672550" w:rsidRPr="00672550" w:rsidRDefault="00672550" w:rsidP="00627BEA">
      <w:pPr>
        <w:tabs>
          <w:tab w:val="left" w:pos="1260"/>
        </w:tabs>
        <w:spacing w:before="120" w:after="120"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6699775C" wp14:editId="2885036D">
            <wp:extent cx="4457700" cy="3429000"/>
            <wp:effectExtent l="0" t="0" r="0" b="0"/>
            <wp:docPr id="2649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4457700" cy="3429000"/>
                    </a:xfrm>
                    <a:prstGeom prst="rect">
                      <a:avLst/>
                    </a:prstGeom>
                    <a:noFill/>
                    <a:ln>
                      <a:noFill/>
                    </a:ln>
                  </pic:spPr>
                </pic:pic>
              </a:graphicData>
            </a:graphic>
          </wp:inline>
        </w:drawing>
      </w:r>
    </w:p>
    <w:p w:rsidR="00672550" w:rsidRPr="00672550" w:rsidRDefault="00672550" w:rsidP="00FE1D57">
      <w:pPr>
        <w:pStyle w:val="Figurecont0"/>
        <w:divId w:val="1930701137"/>
      </w:pPr>
      <w:r w:rsidRPr="00672550">
        <w:t>FIGURE H.5.4.5-1  POLAR UNIT 100W COOLDOWN</w:t>
      </w:r>
    </w:p>
    <w:p w:rsidR="00672550" w:rsidRPr="00627BEA" w:rsidRDefault="00672550" w:rsidP="00627BEA">
      <w:pPr>
        <w:spacing w:line="240" w:lineRule="auto"/>
        <w:divId w:val="1930701137"/>
        <w:rPr>
          <w:rFonts w:ascii="Times New Roman" w:hAnsi="Times New Roman"/>
          <w:sz w:val="12"/>
          <w:szCs w:val="12"/>
        </w:rPr>
      </w:pPr>
    </w:p>
    <w:p w:rsidR="00672550" w:rsidRPr="00672550" w:rsidRDefault="00672550" w:rsidP="00627BEA">
      <w:pPr>
        <w:tabs>
          <w:tab w:val="left" w:pos="1260"/>
        </w:tabs>
        <w:spacing w:before="120" w:after="120"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11E141DF" wp14:editId="09A8B040">
            <wp:extent cx="4400550" cy="3429000"/>
            <wp:effectExtent l="0" t="0" r="0" b="0"/>
            <wp:docPr id="26498"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4400550" cy="3429000"/>
                    </a:xfrm>
                    <a:prstGeom prst="rect">
                      <a:avLst/>
                    </a:prstGeom>
                    <a:noFill/>
                    <a:ln>
                      <a:noFill/>
                    </a:ln>
                  </pic:spPr>
                </pic:pic>
              </a:graphicData>
            </a:graphic>
          </wp:inline>
        </w:drawing>
      </w:r>
    </w:p>
    <w:p w:rsidR="00672550" w:rsidRPr="00672550" w:rsidRDefault="00672550" w:rsidP="00835B77">
      <w:pPr>
        <w:pStyle w:val="Figurecont0"/>
        <w:divId w:val="1930701137"/>
      </w:pPr>
      <w:r w:rsidRPr="00672550">
        <w:t>FIGURE H.5.4.5-2  POLAR UNIT 100W SAMPLE INSERTION</w:t>
      </w:r>
    </w:p>
    <w:p w:rsidR="00672550" w:rsidRPr="00672550" w:rsidRDefault="00672550" w:rsidP="00627BEA">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277E4F7C" wp14:editId="33BBFF6C">
            <wp:extent cx="4457700" cy="3429000"/>
            <wp:effectExtent l="0" t="0" r="0" b="0"/>
            <wp:docPr id="26499"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4457700" cy="3429000"/>
                    </a:xfrm>
                    <a:prstGeom prst="rect">
                      <a:avLst/>
                    </a:prstGeom>
                    <a:noFill/>
                    <a:ln>
                      <a:noFill/>
                    </a:ln>
                  </pic:spPr>
                </pic:pic>
              </a:graphicData>
            </a:graphic>
          </wp:inline>
        </w:drawing>
      </w:r>
    </w:p>
    <w:p w:rsidR="00672550" w:rsidRPr="00672550" w:rsidRDefault="00672550" w:rsidP="00331C33">
      <w:pPr>
        <w:pStyle w:val="Figurecont0"/>
        <w:divId w:val="1930701137"/>
      </w:pPr>
      <w:r w:rsidRPr="00672550">
        <w:t>FIGURE H.5.4.5-3  POLAR UNIT 75W COOLDOWN</w:t>
      </w:r>
    </w:p>
    <w:p w:rsidR="00672550" w:rsidRPr="00627BEA" w:rsidRDefault="00672550" w:rsidP="00627BEA">
      <w:pPr>
        <w:spacing w:line="240" w:lineRule="auto"/>
        <w:divId w:val="1930701137"/>
        <w:rPr>
          <w:rFonts w:ascii="Times New Roman" w:hAnsi="Times New Roman"/>
          <w:sz w:val="12"/>
          <w:szCs w:val="12"/>
        </w:rPr>
      </w:pPr>
    </w:p>
    <w:p w:rsidR="00672550" w:rsidRPr="00672550" w:rsidRDefault="00672550" w:rsidP="00627BEA">
      <w:pPr>
        <w:spacing w:before="100" w:beforeAutospacing="1" w:after="100" w:afterAutospacing="1" w:line="240" w:lineRule="auto"/>
        <w:jc w:val="center"/>
        <w:divId w:val="1930701137"/>
        <w:rPr>
          <w:rFonts w:ascii="Times New Roman" w:hAnsi="Times New Roman"/>
          <w:noProof/>
          <w:szCs w:val="24"/>
        </w:rPr>
      </w:pPr>
      <w:r w:rsidRPr="00672550">
        <w:rPr>
          <w:rFonts w:ascii="Times New Roman" w:hAnsi="Times New Roman"/>
          <w:noProof/>
          <w:szCs w:val="24"/>
        </w:rPr>
        <w:drawing>
          <wp:inline distT="0" distB="0" distL="0" distR="0" wp14:anchorId="4E428EA0" wp14:editId="6A667966">
            <wp:extent cx="4533900" cy="3429000"/>
            <wp:effectExtent l="0" t="0" r="0" b="0"/>
            <wp:docPr id="26500"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4533900" cy="3429000"/>
                    </a:xfrm>
                    <a:prstGeom prst="rect">
                      <a:avLst/>
                    </a:prstGeom>
                    <a:noFill/>
                    <a:ln>
                      <a:noFill/>
                    </a:ln>
                  </pic:spPr>
                </pic:pic>
              </a:graphicData>
            </a:graphic>
          </wp:inline>
        </w:drawing>
      </w:r>
    </w:p>
    <w:p w:rsidR="00672550" w:rsidRPr="00672550" w:rsidRDefault="00672550" w:rsidP="00631913">
      <w:pPr>
        <w:pStyle w:val="Figurecont0"/>
        <w:divId w:val="1930701137"/>
      </w:pPr>
      <w:r w:rsidRPr="00672550">
        <w:t>FIGURE H.5.4.5-4  POLAR UNIT SAMPLE WARMUP</w:t>
      </w:r>
    </w:p>
    <w:p w:rsidR="00672550" w:rsidRPr="00672550" w:rsidRDefault="00672550" w:rsidP="00627BEA">
      <w:pPr>
        <w:tabs>
          <w:tab w:val="left" w:pos="1260"/>
        </w:tabs>
        <w:spacing w:before="120" w:after="120"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784C1FC2" wp14:editId="1B6B5049">
            <wp:extent cx="4438650" cy="3429000"/>
            <wp:effectExtent l="0" t="0" r="0" b="0"/>
            <wp:docPr id="2650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4438650" cy="3429000"/>
                    </a:xfrm>
                    <a:prstGeom prst="rect">
                      <a:avLst/>
                    </a:prstGeom>
                    <a:noFill/>
                    <a:ln>
                      <a:noFill/>
                    </a:ln>
                  </pic:spPr>
                </pic:pic>
              </a:graphicData>
            </a:graphic>
          </wp:inline>
        </w:drawing>
      </w:r>
    </w:p>
    <w:p w:rsidR="00672550" w:rsidRPr="00672550" w:rsidRDefault="00672550" w:rsidP="009D327A">
      <w:pPr>
        <w:pStyle w:val="Figurecont0"/>
        <w:divId w:val="1930701137"/>
      </w:pPr>
      <w:r w:rsidRPr="00672550">
        <w:t>FIGURE H.5.4.5-5  POLA</w:t>
      </w:r>
      <w:r w:rsidR="00627BEA">
        <w:t>R UNIT 75W SAMPLE STABILIZATION</w:t>
      </w:r>
    </w:p>
    <w:p w:rsidR="00672550" w:rsidRPr="00672550" w:rsidRDefault="00672550" w:rsidP="00627BEA">
      <w:pPr>
        <w:pStyle w:val="AppLvl3"/>
        <w:divId w:val="1930701137"/>
      </w:pPr>
      <w:r>
        <w:t>H.</w:t>
      </w:r>
      <w:r w:rsidRPr="00672550">
        <w:t>5.4.6</w:t>
      </w:r>
      <w:r w:rsidR="00627BEA">
        <w:tab/>
      </w:r>
      <w:r w:rsidRPr="00672550">
        <w:t>Polar Storage Dimensions</w:t>
      </w:r>
    </w:p>
    <w:p w:rsidR="00672550" w:rsidRPr="00672550" w:rsidRDefault="00672550" w:rsidP="00627BEA">
      <w:pPr>
        <w:pStyle w:val="ParagraphT121"/>
        <w:divId w:val="1930701137"/>
      </w:pPr>
      <w:r w:rsidRPr="00672550">
        <w:t>The Polar unit contains a separate stowage compartment that contains one tray positioned vertically within the unit. Each tray contains Velcro straps to secure samples and is configurable per flight. Figure H.5.4.6-1 and H.5.4.6-2 depict the configurations along with the dimensions of the Polar tray. Internal dimensions of the tray are H=6.524”, W=8.776”, D=13.610”. User must also be aware of stiffeners located on inside of tray which can reduce usable volume depending on sample geometry.</w:t>
      </w: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7EF3CF44" wp14:editId="6A63603B">
            <wp:extent cx="2695575" cy="3419475"/>
            <wp:effectExtent l="0" t="0" r="9525" b="9525"/>
            <wp:docPr id="26502" name="Picture 26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3" cstate="print">
                      <a:extLst>
                        <a:ext uri="{28A0092B-C50C-407E-A947-70E740481C1C}">
                          <a14:useLocalDpi xmlns:a14="http://schemas.microsoft.com/office/drawing/2010/main" val="0"/>
                        </a:ext>
                      </a:extLst>
                    </a:blip>
                    <a:srcRect/>
                    <a:stretch>
                      <a:fillRect/>
                    </a:stretch>
                  </pic:blipFill>
                  <pic:spPr bwMode="auto">
                    <a:xfrm>
                      <a:off x="0" y="0"/>
                      <a:ext cx="2695575" cy="3419475"/>
                    </a:xfrm>
                    <a:prstGeom prst="rect">
                      <a:avLst/>
                    </a:prstGeom>
                    <a:noFill/>
                    <a:ln>
                      <a:noFill/>
                    </a:ln>
                  </pic:spPr>
                </pic:pic>
              </a:graphicData>
            </a:graphic>
          </wp:inline>
        </w:drawing>
      </w:r>
    </w:p>
    <w:p w:rsidR="00672550" w:rsidRPr="00672550" w:rsidRDefault="00672550" w:rsidP="0098189F">
      <w:pPr>
        <w:pStyle w:val="Figurecont0"/>
        <w:divId w:val="1930701137"/>
      </w:pPr>
      <w:r w:rsidRPr="00672550">
        <w:t>FIGURE H.5.4.6-1  POLAR TRAY INTERNAL DIMENSIONS</w:t>
      </w:r>
    </w:p>
    <w:p w:rsidR="00672550" w:rsidRPr="00627BEA" w:rsidRDefault="00672550" w:rsidP="00627BEA">
      <w:pPr>
        <w:spacing w:line="240" w:lineRule="auto"/>
        <w:divId w:val="1930701137"/>
        <w:rPr>
          <w:rFonts w:ascii="Times New Roman" w:hAnsi="Times New Roman"/>
          <w:sz w:val="12"/>
          <w:szCs w:val="12"/>
        </w:rPr>
      </w:pP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016FB372" wp14:editId="3543C121">
            <wp:extent cx="4276725" cy="3429000"/>
            <wp:effectExtent l="0" t="0" r="9525" b="0"/>
            <wp:docPr id="2650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4276725" cy="3429000"/>
                    </a:xfrm>
                    <a:prstGeom prst="rect">
                      <a:avLst/>
                    </a:prstGeom>
                    <a:noFill/>
                    <a:ln>
                      <a:noFill/>
                    </a:ln>
                  </pic:spPr>
                </pic:pic>
              </a:graphicData>
            </a:graphic>
          </wp:inline>
        </w:drawing>
      </w:r>
    </w:p>
    <w:p w:rsidR="00672550" w:rsidRPr="00672550" w:rsidRDefault="00672550" w:rsidP="001B6743">
      <w:pPr>
        <w:pStyle w:val="Figurecont0"/>
        <w:divId w:val="1930701137"/>
      </w:pPr>
      <w:r w:rsidRPr="00672550">
        <w:t>FIGURE H.5.4.6-2  POLAR TRAY LID REMOVED DIMENSIONS TO INSIDE OF LIP</w:t>
      </w:r>
    </w:p>
    <w:p w:rsidR="00672550" w:rsidRPr="00672550" w:rsidRDefault="00672550" w:rsidP="00627BEA">
      <w:pPr>
        <w:pStyle w:val="AppLvl3"/>
        <w:divId w:val="1930701137"/>
      </w:pPr>
      <w:r>
        <w:t>H.</w:t>
      </w:r>
      <w:r w:rsidRPr="00672550">
        <w:t>5.4.7</w:t>
      </w:r>
      <w:r w:rsidR="00627BEA">
        <w:tab/>
      </w:r>
      <w:r w:rsidRPr="00672550">
        <w:t>Polar-Specific Hardware Regulations</w:t>
      </w:r>
    </w:p>
    <w:p w:rsidR="00672550" w:rsidRPr="00672550" w:rsidRDefault="00672550" w:rsidP="00627BEA">
      <w:pPr>
        <w:pStyle w:val="ParagraphT121"/>
        <w:divId w:val="1930701137"/>
      </w:pPr>
      <w:r w:rsidRPr="00672550">
        <w:t>Access events must be limit</w:t>
      </w:r>
      <w:r w:rsidR="00627BEA">
        <w:t>ed to a maximum of two minutes.</w:t>
      </w:r>
    </w:p>
    <w:p w:rsidR="00672550" w:rsidRPr="00672550" w:rsidRDefault="00672550" w:rsidP="00627BEA">
      <w:pPr>
        <w:pStyle w:val="AppLvl2"/>
        <w:divId w:val="1930701137"/>
      </w:pPr>
      <w:r>
        <w:t>H.</w:t>
      </w:r>
      <w:r w:rsidRPr="00672550">
        <w:t>5.5</w:t>
      </w:r>
      <w:r w:rsidR="00627BEA">
        <w:tab/>
      </w:r>
      <w:r w:rsidRPr="00672550">
        <w:t>Merlin</w:t>
      </w:r>
    </w:p>
    <w:p w:rsidR="00672550" w:rsidRPr="00672550" w:rsidRDefault="00672550" w:rsidP="00627BEA">
      <w:pPr>
        <w:pStyle w:val="ParagraphT121"/>
        <w:divId w:val="1930701137"/>
      </w:pPr>
      <w:r w:rsidRPr="00672550">
        <w:t>MERLIN serves as an on-orbit low temperature and incubation science storage facility, as well as cold/incubation stowage transportation to and from orbit. It is a single M</w:t>
      </w:r>
      <w:r w:rsidR="00627BEA">
        <w:t>LE size payload.</w:t>
      </w:r>
    </w:p>
    <w:p w:rsidR="00672550" w:rsidRPr="00672550" w:rsidRDefault="00672550" w:rsidP="00627BEA">
      <w:pPr>
        <w:pStyle w:val="AppLvl3"/>
        <w:divId w:val="1930701137"/>
      </w:pPr>
      <w:r>
        <w:t>H.</w:t>
      </w:r>
      <w:r w:rsidRPr="00672550">
        <w:t>5.5.1</w:t>
      </w:r>
      <w:r w:rsidR="00627BEA">
        <w:tab/>
      </w:r>
      <w:r w:rsidRPr="00672550">
        <w:t>Active Merlin - Dragon Ascent</w:t>
      </w:r>
    </w:p>
    <w:p w:rsidR="00672550" w:rsidRPr="00672550" w:rsidRDefault="00672550" w:rsidP="008A459E">
      <w:pPr>
        <w:pStyle w:val="ParagraphT121"/>
        <w:numPr>
          <w:ilvl w:val="0"/>
          <w:numId w:val="48"/>
        </w:numPr>
        <w:ind w:left="1080"/>
        <w:divId w:val="1930701137"/>
        <w:rPr>
          <w:b/>
        </w:rPr>
      </w:pPr>
      <w:r w:rsidRPr="00672550">
        <w:t>Launched at cold or warm temperatures with samples installed prior to turnover</w:t>
      </w:r>
    </w:p>
    <w:p w:rsidR="00672550" w:rsidRPr="00672550" w:rsidRDefault="00672550" w:rsidP="008A459E">
      <w:pPr>
        <w:pStyle w:val="ParagraphT121"/>
        <w:numPr>
          <w:ilvl w:val="0"/>
          <w:numId w:val="48"/>
        </w:numPr>
        <w:ind w:left="1080"/>
        <w:divId w:val="1930701137"/>
        <w:rPr>
          <w:b/>
        </w:rPr>
      </w:pPr>
      <w:r w:rsidRPr="00672550">
        <w:t>Late installation at Pad- L-24 hr</w:t>
      </w:r>
    </w:p>
    <w:p w:rsidR="00672550" w:rsidRPr="00672550" w:rsidRDefault="00672550" w:rsidP="008A459E">
      <w:pPr>
        <w:pStyle w:val="ParagraphT121"/>
        <w:numPr>
          <w:ilvl w:val="0"/>
          <w:numId w:val="48"/>
        </w:numPr>
        <w:ind w:left="1080"/>
        <w:divId w:val="1930701137"/>
        <w:rPr>
          <w:b/>
        </w:rPr>
      </w:pPr>
      <w:r w:rsidRPr="00672550">
        <w:t>MERLIN mounted in a late load location in the Dragon allowing for late load turnover</w:t>
      </w:r>
    </w:p>
    <w:p w:rsidR="00672550" w:rsidRPr="00672550" w:rsidRDefault="00672550" w:rsidP="008A459E">
      <w:pPr>
        <w:pStyle w:val="ParagraphT121"/>
        <w:numPr>
          <w:ilvl w:val="0"/>
          <w:numId w:val="48"/>
        </w:numPr>
        <w:ind w:left="1080"/>
        <w:divId w:val="1930701137"/>
        <w:rPr>
          <w:b/>
        </w:rPr>
      </w:pPr>
      <w:r w:rsidRPr="00672550">
        <w:t>Requires power during transport to pad (supplied by ground battery unit) if pow</w:t>
      </w:r>
      <w:r w:rsidR="00627BEA">
        <w:t>er interrupts exceed 10 minutes</w:t>
      </w:r>
    </w:p>
    <w:p w:rsidR="00672550" w:rsidRPr="00672550" w:rsidRDefault="00672550" w:rsidP="00627BEA">
      <w:pPr>
        <w:pStyle w:val="AppLvl3"/>
        <w:divId w:val="1930701137"/>
      </w:pPr>
      <w:r>
        <w:t>H.</w:t>
      </w:r>
      <w:r w:rsidRPr="00672550">
        <w:t>5.5.2</w:t>
      </w:r>
      <w:r w:rsidR="00627BEA">
        <w:tab/>
      </w:r>
      <w:r w:rsidRPr="00672550">
        <w:t>Active Merlin - Dragon Descent</w:t>
      </w:r>
    </w:p>
    <w:p w:rsidR="00672550" w:rsidRPr="00672550" w:rsidRDefault="00672550" w:rsidP="008A459E">
      <w:pPr>
        <w:pStyle w:val="ParagraphT121"/>
        <w:numPr>
          <w:ilvl w:val="0"/>
          <w:numId w:val="49"/>
        </w:numPr>
        <w:ind w:left="1080"/>
        <w:divId w:val="1930701137"/>
        <w:rPr>
          <w:b/>
        </w:rPr>
      </w:pPr>
      <w:r w:rsidRPr="00672550">
        <w:rPr>
          <w:bCs/>
          <w:caps/>
        </w:rPr>
        <w:t>D</w:t>
      </w:r>
      <w:r w:rsidRPr="00672550">
        <w:t>ragon capsule retrieved from splashdown in Pacific Ocean.</w:t>
      </w:r>
    </w:p>
    <w:p w:rsidR="00672550" w:rsidRPr="00672550" w:rsidRDefault="00672550" w:rsidP="008A459E">
      <w:pPr>
        <w:pStyle w:val="ParagraphT121"/>
        <w:numPr>
          <w:ilvl w:val="0"/>
          <w:numId w:val="49"/>
        </w:numPr>
        <w:ind w:left="1080"/>
        <w:divId w:val="1930701137"/>
        <w:rPr>
          <w:b/>
        </w:rPr>
      </w:pPr>
      <w:r w:rsidRPr="00672550">
        <w:t>After side hatch removal, all powered lockers are powered down and removed from Dragon. MERLIN is installed in transport fixture and connected to power pack for transport to port.</w:t>
      </w:r>
    </w:p>
    <w:p w:rsidR="00672550" w:rsidRPr="00672550" w:rsidRDefault="00672550" w:rsidP="008A459E">
      <w:pPr>
        <w:pStyle w:val="ParagraphT121"/>
        <w:numPr>
          <w:ilvl w:val="0"/>
          <w:numId w:val="49"/>
        </w:numPr>
        <w:ind w:left="1080"/>
        <w:divId w:val="1930701137"/>
        <w:rPr>
          <w:b/>
        </w:rPr>
      </w:pPr>
      <w:r w:rsidRPr="00672550">
        <w:t>At the port, MERLIN is transferred to Cold Stowage team.</w:t>
      </w:r>
    </w:p>
    <w:p w:rsidR="00672550" w:rsidRPr="00672550" w:rsidRDefault="00672550" w:rsidP="008A459E">
      <w:pPr>
        <w:pStyle w:val="ParagraphT121"/>
        <w:numPr>
          <w:ilvl w:val="0"/>
          <w:numId w:val="49"/>
        </w:numPr>
        <w:ind w:left="1080"/>
        <w:divId w:val="1930701137"/>
        <w:rPr>
          <w:b/>
        </w:rPr>
      </w:pPr>
      <w:r w:rsidRPr="00672550">
        <w:t>Cold Stowage Team will transport MERLIN and other Cold Stowage equi</w:t>
      </w:r>
      <w:r w:rsidR="00627BEA">
        <w:t>pment to JSC for PI turnover.</w:t>
      </w:r>
    </w:p>
    <w:p w:rsidR="00672550" w:rsidRPr="00672550" w:rsidRDefault="00672550" w:rsidP="00627BEA">
      <w:pPr>
        <w:pStyle w:val="AppLvl3"/>
        <w:divId w:val="1930701137"/>
      </w:pPr>
      <w:r>
        <w:t>H.</w:t>
      </w:r>
      <w:r w:rsidRPr="00672550">
        <w:t>5.5.3</w:t>
      </w:r>
      <w:r w:rsidR="00627BEA">
        <w:tab/>
      </w:r>
      <w:r w:rsidRPr="00672550">
        <w:t>Merlin Temperature Range</w:t>
      </w:r>
    </w:p>
    <w:p w:rsidR="00672550" w:rsidRPr="00672550" w:rsidRDefault="00672550" w:rsidP="00627BEA">
      <w:pPr>
        <w:pStyle w:val="ParagraphT121"/>
        <w:divId w:val="1930701137"/>
      </w:pPr>
      <w:r w:rsidRPr="00672550">
        <w:t>MERLIN supports the following temperature ranges:</w:t>
      </w:r>
    </w:p>
    <w:p w:rsidR="00672550" w:rsidRPr="00672550" w:rsidRDefault="00672550" w:rsidP="008A459E">
      <w:pPr>
        <w:pStyle w:val="ParagraphT121"/>
        <w:numPr>
          <w:ilvl w:val="0"/>
          <w:numId w:val="50"/>
        </w:numPr>
        <w:ind w:left="1080"/>
        <w:divId w:val="1930701137"/>
        <w:rPr>
          <w:b/>
        </w:rPr>
      </w:pPr>
      <w:r w:rsidRPr="00672550">
        <w:t>Approximately +4 °C/39.2 °F to +48.5 °C/119.3 °F in air cooling mode (Dragon). (Air cooling operations may be colder based on payload configuration.)</w:t>
      </w:r>
    </w:p>
    <w:p w:rsidR="00672550" w:rsidRPr="00672550" w:rsidRDefault="00672550" w:rsidP="008A459E">
      <w:pPr>
        <w:pStyle w:val="ParagraphT121"/>
        <w:numPr>
          <w:ilvl w:val="0"/>
          <w:numId w:val="50"/>
        </w:numPr>
        <w:ind w:left="1080"/>
        <w:divId w:val="1930701137"/>
        <w:rPr>
          <w:b/>
        </w:rPr>
      </w:pPr>
      <w:r w:rsidRPr="00672550">
        <w:t>Approximately -20 °C/-4 °F to + 46 °C/114.8 °F in water cooling mode (EXPRESS).</w:t>
      </w:r>
    </w:p>
    <w:p w:rsidR="00672550" w:rsidRPr="00672550" w:rsidRDefault="00672550" w:rsidP="00627BEA">
      <w:pPr>
        <w:pStyle w:val="ParagraphT121"/>
        <w:divId w:val="1930701137"/>
      </w:pPr>
      <w:r w:rsidRPr="00672550">
        <w:t>Cooling and Heating performance curves are shown in Figures H.5.5.3-1 through H.5.5.3-4.</w:t>
      </w:r>
    </w:p>
    <w:p w:rsidR="00672550" w:rsidRPr="00672550" w:rsidRDefault="00672550" w:rsidP="00160087">
      <w:pPr>
        <w:pStyle w:val="ParagraphT121"/>
        <w:jc w:val="center"/>
        <w:divId w:val="1930701137"/>
        <w:rPr>
          <w:sz w:val="16"/>
          <w:szCs w:val="16"/>
        </w:rPr>
      </w:pPr>
    </w:p>
    <w:tbl>
      <w:tblPr>
        <w:tblW w:w="9868" w:type="dxa"/>
        <w:jc w:val="center"/>
        <w:tblLook w:val="01E0" w:firstRow="1" w:lastRow="1" w:firstColumn="1" w:lastColumn="1" w:noHBand="0" w:noVBand="0"/>
      </w:tblPr>
      <w:tblGrid>
        <w:gridCol w:w="5042"/>
        <w:gridCol w:w="4826"/>
      </w:tblGrid>
      <w:tr w:rsidR="00672550" w:rsidRPr="00672550" w:rsidTr="00672550">
        <w:trPr>
          <w:divId w:val="1930701137"/>
          <w:jc w:val="center"/>
        </w:trPr>
        <w:tc>
          <w:tcPr>
            <w:tcW w:w="5042" w:type="dxa"/>
            <w:hideMark/>
          </w:tcPr>
          <w:p w:rsidR="00672550" w:rsidRPr="00672550" w:rsidRDefault="00672550" w:rsidP="00160087">
            <w:pPr>
              <w:spacing w:before="100" w:beforeAutospacing="1" w:after="100" w:afterAutospacing="1" w:line="240" w:lineRule="auto"/>
              <w:jc w:val="center"/>
              <w:rPr>
                <w:rFonts w:ascii="Times New Roman" w:hAnsi="Times New Roman"/>
                <w:sz w:val="20"/>
              </w:rPr>
            </w:pPr>
            <w:r w:rsidRPr="00672550">
              <w:rPr>
                <w:rFonts w:ascii="Times New Roman" w:hAnsi="Times New Roman"/>
                <w:noProof/>
                <w:sz w:val="20"/>
              </w:rPr>
              <w:drawing>
                <wp:inline distT="0" distB="0" distL="0" distR="0" wp14:anchorId="0354E8FB" wp14:editId="6B7AA9EE">
                  <wp:extent cx="2971800" cy="2171700"/>
                  <wp:effectExtent l="0" t="0" r="0" b="0"/>
                  <wp:docPr id="2650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2971800" cy="2171700"/>
                          </a:xfrm>
                          <a:prstGeom prst="rect">
                            <a:avLst/>
                          </a:prstGeom>
                          <a:noFill/>
                          <a:ln>
                            <a:noFill/>
                          </a:ln>
                        </pic:spPr>
                      </pic:pic>
                    </a:graphicData>
                  </a:graphic>
                </wp:inline>
              </w:drawing>
            </w:r>
          </w:p>
        </w:tc>
        <w:tc>
          <w:tcPr>
            <w:tcW w:w="4826"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5BD5EF42" wp14:editId="39489D67">
                  <wp:extent cx="2886075" cy="2124075"/>
                  <wp:effectExtent l="0" t="0" r="9525" b="9525"/>
                  <wp:docPr id="26505"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2886075" cy="2124075"/>
                          </a:xfrm>
                          <a:prstGeom prst="rect">
                            <a:avLst/>
                          </a:prstGeom>
                          <a:noFill/>
                          <a:ln>
                            <a:noFill/>
                          </a:ln>
                        </pic:spPr>
                      </pic:pic>
                    </a:graphicData>
                  </a:graphic>
                </wp:inline>
              </w:drawing>
            </w:r>
          </w:p>
        </w:tc>
      </w:tr>
    </w:tbl>
    <w:p w:rsidR="00486B64" w:rsidRPr="00486B64" w:rsidRDefault="00486B64" w:rsidP="00486B64">
      <w:pPr>
        <w:pStyle w:val="ParagraphT121"/>
        <w:spacing w:before="0" w:after="0"/>
        <w:divId w:val="1930701137"/>
        <w:rPr>
          <w:sz w:val="12"/>
          <w:szCs w:val="12"/>
        </w:rPr>
      </w:pPr>
    </w:p>
    <w:p w:rsidR="00672550" w:rsidRPr="00672550" w:rsidRDefault="00672550" w:rsidP="009006D2">
      <w:pPr>
        <w:pStyle w:val="Figurecont0"/>
        <w:divId w:val="1930701137"/>
      </w:pPr>
      <w:r w:rsidRPr="00672550">
        <w:t>Figure H.5.5.3-1  merlin Cooling Performance – Water Mode</w:t>
      </w:r>
    </w:p>
    <w:p w:rsidR="00672550" w:rsidRPr="00672550" w:rsidRDefault="00672550" w:rsidP="00672550">
      <w:pPr>
        <w:spacing w:before="100" w:beforeAutospacing="1" w:after="100" w:afterAutospacing="1" w:line="240" w:lineRule="auto"/>
        <w:divId w:val="1930701137"/>
        <w:rPr>
          <w:rFonts w:ascii="Times New Roman" w:hAnsi="Times New Roman"/>
          <w:szCs w:val="24"/>
        </w:rPr>
      </w:pPr>
    </w:p>
    <w:tbl>
      <w:tblPr>
        <w:tblW w:w="9945" w:type="dxa"/>
        <w:jc w:val="center"/>
        <w:tblLook w:val="01E0" w:firstRow="1" w:lastRow="1" w:firstColumn="1" w:lastColumn="1" w:noHBand="0" w:noVBand="0"/>
      </w:tblPr>
      <w:tblGrid>
        <w:gridCol w:w="4989"/>
        <w:gridCol w:w="4956"/>
      </w:tblGrid>
      <w:tr w:rsidR="00672550" w:rsidRPr="00672550" w:rsidTr="00672550">
        <w:trPr>
          <w:divId w:val="1930701137"/>
          <w:jc w:val="center"/>
        </w:trPr>
        <w:tc>
          <w:tcPr>
            <w:tcW w:w="4989" w:type="dxa"/>
            <w:hideMark/>
          </w:tcPr>
          <w:p w:rsidR="00672550" w:rsidRPr="00672550" w:rsidRDefault="00672550" w:rsidP="00160087">
            <w:pPr>
              <w:spacing w:before="100" w:beforeAutospacing="1" w:after="100" w:afterAutospacing="1" w:line="240" w:lineRule="auto"/>
              <w:jc w:val="center"/>
              <w:rPr>
                <w:rFonts w:ascii="Times New Roman" w:hAnsi="Times New Roman"/>
                <w:sz w:val="20"/>
              </w:rPr>
            </w:pPr>
            <w:r w:rsidRPr="00672550">
              <w:rPr>
                <w:rFonts w:ascii="Times New Roman" w:hAnsi="Times New Roman"/>
                <w:noProof/>
                <w:sz w:val="20"/>
              </w:rPr>
              <w:drawing>
                <wp:inline distT="0" distB="0" distL="0" distR="0" wp14:anchorId="31CB5DDF" wp14:editId="61DD0B9A">
                  <wp:extent cx="2990850" cy="2200275"/>
                  <wp:effectExtent l="0" t="0" r="0" b="9525"/>
                  <wp:docPr id="2650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990850" cy="2200275"/>
                          </a:xfrm>
                          <a:prstGeom prst="rect">
                            <a:avLst/>
                          </a:prstGeom>
                          <a:noFill/>
                          <a:ln>
                            <a:noFill/>
                          </a:ln>
                        </pic:spPr>
                      </pic:pic>
                    </a:graphicData>
                  </a:graphic>
                </wp:inline>
              </w:drawing>
            </w:r>
          </w:p>
        </w:tc>
        <w:tc>
          <w:tcPr>
            <w:tcW w:w="4956"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7812F9BE" wp14:editId="0B03F652">
                  <wp:extent cx="2990850" cy="2209800"/>
                  <wp:effectExtent l="0" t="0" r="0" b="0"/>
                  <wp:docPr id="2650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2990850" cy="2209800"/>
                          </a:xfrm>
                          <a:prstGeom prst="rect">
                            <a:avLst/>
                          </a:prstGeom>
                          <a:noFill/>
                          <a:ln>
                            <a:noFill/>
                          </a:ln>
                        </pic:spPr>
                      </pic:pic>
                    </a:graphicData>
                  </a:graphic>
                </wp:inline>
              </w:drawing>
            </w:r>
          </w:p>
        </w:tc>
      </w:tr>
    </w:tbl>
    <w:p w:rsidR="00486B64" w:rsidRPr="00486B64" w:rsidRDefault="00486B64" w:rsidP="00486B64">
      <w:pPr>
        <w:pStyle w:val="ParagraphT121"/>
        <w:spacing w:before="0" w:after="0"/>
        <w:divId w:val="1930701137"/>
        <w:rPr>
          <w:sz w:val="12"/>
          <w:szCs w:val="12"/>
        </w:rPr>
      </w:pPr>
    </w:p>
    <w:p w:rsidR="00672550" w:rsidRPr="00672550" w:rsidRDefault="00672550" w:rsidP="00CE242F">
      <w:pPr>
        <w:pStyle w:val="Figurecont0"/>
        <w:divId w:val="1930701137"/>
      </w:pPr>
      <w:r w:rsidRPr="00672550">
        <w:t>Figure H.5.5.3-2  merlin Cooling Performance - Air</w:t>
      </w:r>
    </w:p>
    <w:p w:rsidR="00672550" w:rsidRPr="00672550" w:rsidRDefault="00672550" w:rsidP="00486B64">
      <w:pPr>
        <w:pStyle w:val="ParagraphT121"/>
        <w:divId w:val="1930701137"/>
      </w:pPr>
    </w:p>
    <w:p w:rsidR="00672550" w:rsidRPr="00672550" w:rsidRDefault="00672550" w:rsidP="00486B64">
      <w:pPr>
        <w:pStyle w:val="ParagraphT121"/>
        <w:divId w:val="1930701137"/>
      </w:pPr>
      <w:r w:rsidRPr="00672550">
        <w:br w:type="page"/>
      </w:r>
    </w:p>
    <w:p w:rsidR="00672550" w:rsidRPr="00672550" w:rsidRDefault="00672550" w:rsidP="00672550">
      <w:pPr>
        <w:spacing w:before="100" w:beforeAutospacing="1" w:after="100" w:afterAutospacing="1" w:line="240" w:lineRule="auto"/>
        <w:divId w:val="1930701137"/>
        <w:rPr>
          <w:rFonts w:ascii="Times New Roman" w:hAnsi="Times New Roman"/>
          <w:sz w:val="16"/>
          <w:szCs w:val="16"/>
        </w:rPr>
      </w:pPr>
    </w:p>
    <w:tbl>
      <w:tblPr>
        <w:tblW w:w="9915" w:type="dxa"/>
        <w:jc w:val="center"/>
        <w:tblLayout w:type="fixed"/>
        <w:tblLook w:val="01E0" w:firstRow="1" w:lastRow="1" w:firstColumn="1" w:lastColumn="1" w:noHBand="0" w:noVBand="0"/>
      </w:tblPr>
      <w:tblGrid>
        <w:gridCol w:w="4966"/>
        <w:gridCol w:w="4949"/>
      </w:tblGrid>
      <w:tr w:rsidR="00672550" w:rsidRPr="00672550" w:rsidTr="00672550">
        <w:trPr>
          <w:divId w:val="1930701137"/>
          <w:jc w:val="center"/>
        </w:trPr>
        <w:tc>
          <w:tcPr>
            <w:tcW w:w="4968"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320D6ADA" wp14:editId="47C8F67A">
                  <wp:extent cx="2981325" cy="2266950"/>
                  <wp:effectExtent l="0" t="0" r="9525" b="0"/>
                  <wp:docPr id="2650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9" cstate="print">
                            <a:extLst>
                              <a:ext uri="{28A0092B-C50C-407E-A947-70E740481C1C}">
                                <a14:useLocalDpi xmlns:a14="http://schemas.microsoft.com/office/drawing/2010/main" val="0"/>
                              </a:ext>
                            </a:extLst>
                          </a:blip>
                          <a:srcRect/>
                          <a:stretch>
                            <a:fillRect/>
                          </a:stretch>
                        </pic:blipFill>
                        <pic:spPr bwMode="auto">
                          <a:xfrm>
                            <a:off x="0" y="0"/>
                            <a:ext cx="2981325" cy="2266950"/>
                          </a:xfrm>
                          <a:prstGeom prst="rect">
                            <a:avLst/>
                          </a:prstGeom>
                          <a:noFill/>
                          <a:ln>
                            <a:noFill/>
                          </a:ln>
                        </pic:spPr>
                      </pic:pic>
                    </a:graphicData>
                  </a:graphic>
                </wp:inline>
              </w:drawing>
            </w:r>
          </w:p>
        </w:tc>
        <w:tc>
          <w:tcPr>
            <w:tcW w:w="4950"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03A47287" wp14:editId="56CA4E1A">
                  <wp:extent cx="2981325" cy="2276475"/>
                  <wp:effectExtent l="0" t="0" r="9525" b="9525"/>
                  <wp:docPr id="2650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2981325" cy="2276475"/>
                          </a:xfrm>
                          <a:prstGeom prst="rect">
                            <a:avLst/>
                          </a:prstGeom>
                          <a:noFill/>
                          <a:ln>
                            <a:noFill/>
                          </a:ln>
                        </pic:spPr>
                      </pic:pic>
                    </a:graphicData>
                  </a:graphic>
                </wp:inline>
              </w:drawing>
            </w:r>
          </w:p>
        </w:tc>
      </w:tr>
    </w:tbl>
    <w:p w:rsidR="00672550" w:rsidRPr="00672550" w:rsidRDefault="00672550" w:rsidP="00486B64">
      <w:pPr>
        <w:spacing w:line="240" w:lineRule="auto"/>
        <w:divId w:val="1930701137"/>
        <w:rPr>
          <w:rFonts w:ascii="Times New Roman" w:hAnsi="Times New Roman"/>
          <w:sz w:val="12"/>
          <w:szCs w:val="12"/>
        </w:rPr>
      </w:pPr>
    </w:p>
    <w:p w:rsidR="00672550" w:rsidRPr="00672550" w:rsidRDefault="00672550" w:rsidP="00B324A8">
      <w:pPr>
        <w:pStyle w:val="Figurecont0"/>
        <w:divId w:val="1930701137"/>
      </w:pPr>
      <w:r w:rsidRPr="00672550">
        <w:t>Figure H.5.5.3-3  merlin Heating Performance - Water</w:t>
      </w:r>
    </w:p>
    <w:p w:rsidR="00672550" w:rsidRPr="00672550" w:rsidRDefault="00672550" w:rsidP="00486B64">
      <w:pPr>
        <w:pStyle w:val="ParagraphT121"/>
        <w:divId w:val="1930701137"/>
      </w:pPr>
    </w:p>
    <w:tbl>
      <w:tblPr>
        <w:tblW w:w="9750" w:type="dxa"/>
        <w:jc w:val="center"/>
        <w:tblLayout w:type="fixed"/>
        <w:tblLook w:val="01E0" w:firstRow="1" w:lastRow="1" w:firstColumn="1" w:lastColumn="1" w:noHBand="0" w:noVBand="0"/>
      </w:tblPr>
      <w:tblGrid>
        <w:gridCol w:w="4979"/>
        <w:gridCol w:w="4771"/>
      </w:tblGrid>
      <w:tr w:rsidR="00672550" w:rsidRPr="00672550" w:rsidTr="00486B64">
        <w:trPr>
          <w:divId w:val="1930701137"/>
          <w:jc w:val="center"/>
        </w:trPr>
        <w:tc>
          <w:tcPr>
            <w:tcW w:w="4979"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2A2329F7" wp14:editId="220DBF80">
                  <wp:extent cx="2971800" cy="2286000"/>
                  <wp:effectExtent l="0" t="0" r="0" b="0"/>
                  <wp:docPr id="26510" name="Picture 26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2971800" cy="2286000"/>
                          </a:xfrm>
                          <a:prstGeom prst="rect">
                            <a:avLst/>
                          </a:prstGeom>
                          <a:noFill/>
                          <a:ln>
                            <a:noFill/>
                          </a:ln>
                        </pic:spPr>
                      </pic:pic>
                    </a:graphicData>
                  </a:graphic>
                </wp:inline>
              </w:drawing>
            </w:r>
          </w:p>
        </w:tc>
        <w:tc>
          <w:tcPr>
            <w:tcW w:w="4771"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04785204" wp14:editId="16EF25FE">
                  <wp:extent cx="2981325" cy="2286000"/>
                  <wp:effectExtent l="0" t="0" r="9525" b="0"/>
                  <wp:docPr id="2651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2981325" cy="2286000"/>
                          </a:xfrm>
                          <a:prstGeom prst="rect">
                            <a:avLst/>
                          </a:prstGeom>
                          <a:noFill/>
                          <a:ln>
                            <a:noFill/>
                          </a:ln>
                        </pic:spPr>
                      </pic:pic>
                    </a:graphicData>
                  </a:graphic>
                </wp:inline>
              </w:drawing>
            </w:r>
          </w:p>
        </w:tc>
      </w:tr>
    </w:tbl>
    <w:p w:rsidR="00672550" w:rsidRPr="00672550" w:rsidRDefault="00672550" w:rsidP="00486B64">
      <w:pPr>
        <w:spacing w:line="240" w:lineRule="auto"/>
        <w:divId w:val="1930701137"/>
        <w:rPr>
          <w:rFonts w:ascii="Times New Roman" w:hAnsi="Times New Roman"/>
          <w:sz w:val="12"/>
          <w:szCs w:val="12"/>
        </w:rPr>
      </w:pPr>
    </w:p>
    <w:p w:rsidR="00672550" w:rsidRPr="00672550" w:rsidRDefault="00672550" w:rsidP="00D46C97">
      <w:pPr>
        <w:pStyle w:val="Figurecont0"/>
        <w:divId w:val="1930701137"/>
      </w:pPr>
      <w:r w:rsidRPr="00672550">
        <w:t>Figure H.5.5.3-4  m</w:t>
      </w:r>
      <w:r w:rsidR="00486B64">
        <w:t>erlin Heating performance - air</w:t>
      </w:r>
    </w:p>
    <w:p w:rsidR="00672550" w:rsidRPr="00672550" w:rsidRDefault="00672550" w:rsidP="00486B64">
      <w:pPr>
        <w:pStyle w:val="AppLvl3"/>
        <w:divId w:val="1930701137"/>
      </w:pPr>
      <w:r>
        <w:t>H.</w:t>
      </w:r>
      <w:r w:rsidRPr="00672550">
        <w:t>5.5.4</w:t>
      </w:r>
      <w:r w:rsidR="00486B64">
        <w:tab/>
      </w:r>
      <w:r w:rsidRPr="00672550">
        <w:t>Power Off Hold Times</w:t>
      </w:r>
    </w:p>
    <w:p w:rsidR="00672550" w:rsidRPr="00672550" w:rsidRDefault="00672550" w:rsidP="00486B64">
      <w:pPr>
        <w:pStyle w:val="ParagraphT121"/>
        <w:divId w:val="1930701137"/>
      </w:pPr>
      <w:r w:rsidRPr="00672550">
        <w:t>Hold times are dependent upon payload size and MERLIN set point. Hold times for a 30 pound mass simulator for various set points are shown in Figure H.5.5.4-1.</w:t>
      </w:r>
    </w:p>
    <w:tbl>
      <w:tblPr>
        <w:tblW w:w="9435" w:type="dxa"/>
        <w:jc w:val="center"/>
        <w:tblLayout w:type="fixed"/>
        <w:tblLook w:val="01E0" w:firstRow="1" w:lastRow="1" w:firstColumn="1" w:lastColumn="1" w:noHBand="0" w:noVBand="0"/>
      </w:tblPr>
      <w:tblGrid>
        <w:gridCol w:w="4724"/>
        <w:gridCol w:w="4711"/>
      </w:tblGrid>
      <w:tr w:rsidR="00672550" w:rsidRPr="00672550" w:rsidTr="00486B64">
        <w:trPr>
          <w:divId w:val="1930701137"/>
          <w:trHeight w:val="3398"/>
          <w:jc w:val="center"/>
        </w:trPr>
        <w:tc>
          <w:tcPr>
            <w:tcW w:w="4724" w:type="dxa"/>
            <w:hideMark/>
          </w:tcPr>
          <w:p w:rsidR="00672550" w:rsidRPr="00672550" w:rsidRDefault="00672550" w:rsidP="00486B64">
            <w:pPr>
              <w:jc w:val="center"/>
            </w:pPr>
            <w:r w:rsidRPr="00672550">
              <w:rPr>
                <w:noProof/>
              </w:rPr>
              <w:drawing>
                <wp:inline distT="0" distB="0" distL="0" distR="0" wp14:anchorId="6F914023" wp14:editId="325667C4">
                  <wp:extent cx="2886075" cy="2114550"/>
                  <wp:effectExtent l="0" t="0" r="9525" b="0"/>
                  <wp:docPr id="2651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2886075" cy="2114550"/>
                          </a:xfrm>
                          <a:prstGeom prst="rect">
                            <a:avLst/>
                          </a:prstGeom>
                          <a:noFill/>
                          <a:ln>
                            <a:noFill/>
                          </a:ln>
                        </pic:spPr>
                      </pic:pic>
                    </a:graphicData>
                  </a:graphic>
                </wp:inline>
              </w:drawing>
            </w:r>
          </w:p>
        </w:tc>
        <w:tc>
          <w:tcPr>
            <w:tcW w:w="4711" w:type="dxa"/>
            <w:hideMark/>
          </w:tcPr>
          <w:p w:rsidR="00672550" w:rsidRPr="00672550" w:rsidRDefault="00672550" w:rsidP="00672550">
            <w:r w:rsidRPr="00672550">
              <w:rPr>
                <w:noProof/>
              </w:rPr>
              <w:drawing>
                <wp:inline distT="0" distB="0" distL="0" distR="0" wp14:anchorId="37D79728" wp14:editId="64CEA1E9">
                  <wp:extent cx="2781300" cy="2124075"/>
                  <wp:effectExtent l="0" t="0" r="0" b="9525"/>
                  <wp:docPr id="2651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2781300" cy="2124075"/>
                          </a:xfrm>
                          <a:prstGeom prst="rect">
                            <a:avLst/>
                          </a:prstGeom>
                          <a:noFill/>
                          <a:ln>
                            <a:noFill/>
                          </a:ln>
                        </pic:spPr>
                      </pic:pic>
                    </a:graphicData>
                  </a:graphic>
                </wp:inline>
              </w:drawing>
            </w:r>
          </w:p>
        </w:tc>
      </w:tr>
      <w:tr w:rsidR="00672550" w:rsidRPr="00672550" w:rsidTr="00486B64">
        <w:trPr>
          <w:divId w:val="1930701137"/>
          <w:trHeight w:val="3487"/>
          <w:jc w:val="center"/>
        </w:trPr>
        <w:tc>
          <w:tcPr>
            <w:tcW w:w="9435" w:type="dxa"/>
            <w:gridSpan w:val="2"/>
            <w:hideMark/>
          </w:tcPr>
          <w:p w:rsidR="00672550" w:rsidRPr="00672550" w:rsidRDefault="00672550" w:rsidP="00672550">
            <w:pPr>
              <w:spacing w:before="100" w:beforeAutospacing="1" w:after="100" w:afterAutospacing="1" w:line="240" w:lineRule="auto"/>
              <w:jc w:val="center"/>
              <w:rPr>
                <w:rFonts w:ascii="Times New Roman" w:hAnsi="Times New Roman"/>
                <w:sz w:val="16"/>
                <w:szCs w:val="16"/>
              </w:rPr>
            </w:pPr>
            <w:r w:rsidRPr="00672550">
              <w:rPr>
                <w:rFonts w:ascii="Times New Roman" w:hAnsi="Times New Roman"/>
                <w:noProof/>
                <w:sz w:val="16"/>
                <w:szCs w:val="16"/>
              </w:rPr>
              <w:drawing>
                <wp:inline distT="0" distB="0" distL="0" distR="0" wp14:anchorId="66265351" wp14:editId="675724F0">
                  <wp:extent cx="2886075" cy="2209800"/>
                  <wp:effectExtent l="0" t="0" r="9525" b="0"/>
                  <wp:docPr id="26514"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2886075" cy="2209800"/>
                          </a:xfrm>
                          <a:prstGeom prst="rect">
                            <a:avLst/>
                          </a:prstGeom>
                          <a:noFill/>
                          <a:ln>
                            <a:noFill/>
                          </a:ln>
                        </pic:spPr>
                      </pic:pic>
                    </a:graphicData>
                  </a:graphic>
                </wp:inline>
              </w:drawing>
            </w:r>
          </w:p>
        </w:tc>
      </w:tr>
    </w:tbl>
    <w:p w:rsidR="00672550" w:rsidRPr="00486B64" w:rsidRDefault="00672550" w:rsidP="00486B64">
      <w:pPr>
        <w:pStyle w:val="ParagraphT121"/>
        <w:spacing w:before="0" w:after="0"/>
        <w:divId w:val="1930701137"/>
        <w:rPr>
          <w:sz w:val="12"/>
          <w:szCs w:val="12"/>
        </w:rPr>
      </w:pPr>
    </w:p>
    <w:p w:rsidR="00672550" w:rsidRPr="00672550" w:rsidRDefault="00486B64" w:rsidP="000B548E">
      <w:pPr>
        <w:pStyle w:val="Figurecont0"/>
        <w:divId w:val="1930701137"/>
      </w:pPr>
      <w:r>
        <w:t>Figure H.5.5.4-1  Hold Times</w:t>
      </w:r>
    </w:p>
    <w:p w:rsidR="00672550" w:rsidRPr="00672550" w:rsidRDefault="00672550" w:rsidP="00486B64">
      <w:pPr>
        <w:pStyle w:val="AppLvl3"/>
        <w:divId w:val="1930701137"/>
      </w:pPr>
      <w:r>
        <w:t>H.</w:t>
      </w:r>
      <w:r w:rsidRPr="00672550">
        <w:t>5.5.5</w:t>
      </w:r>
      <w:r w:rsidR="00486B64">
        <w:tab/>
      </w:r>
      <w:r w:rsidRPr="00672550">
        <w:t>Storage Dimensions (Nominal)</w:t>
      </w:r>
    </w:p>
    <w:p w:rsidR="00672550" w:rsidRPr="00672550" w:rsidRDefault="00672550" w:rsidP="00486B64">
      <w:pPr>
        <w:pStyle w:val="ParagraphT121"/>
        <w:divId w:val="1930701137"/>
      </w:pPr>
      <w:r w:rsidRPr="00672550">
        <w:t>MERLIN supports a maximum single payload size of 17.25 cm × 25.87 cm × 41.9 cm (6.79 in × 10.184 in × 16.50 in) (18.7 liters/1141 cu in). Payloads using the entire internal volume must design a support structure that is compatible with the internal rail system so that internal hardware can be contained during launch and landing. Photographs of the interior and exterior of MERLIN are shown in Figure H.5.5.5-1.</w:t>
      </w:r>
    </w:p>
    <w:tbl>
      <w:tblPr>
        <w:tblW w:w="0" w:type="auto"/>
        <w:jc w:val="center"/>
        <w:tblLayout w:type="fixed"/>
        <w:tblLook w:val="01E0" w:firstRow="1" w:lastRow="1" w:firstColumn="1" w:lastColumn="1" w:noHBand="0" w:noVBand="0"/>
      </w:tblPr>
      <w:tblGrid>
        <w:gridCol w:w="4428"/>
        <w:gridCol w:w="4428"/>
      </w:tblGrid>
      <w:tr w:rsidR="00672550" w:rsidRPr="00672550" w:rsidTr="006024C7">
        <w:trPr>
          <w:divId w:val="1930701137"/>
          <w:trHeight w:val="4140"/>
          <w:jc w:val="center"/>
        </w:trPr>
        <w:tc>
          <w:tcPr>
            <w:tcW w:w="4428"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anchor distT="140208" distB="333629" distL="242316" distR="461899" simplePos="0" relativeHeight="251678720" behindDoc="1" locked="0" layoutInCell="1" allowOverlap="1" wp14:anchorId="1530F537" wp14:editId="123BF349">
                  <wp:simplePos x="0" y="0"/>
                  <wp:positionH relativeFrom="column">
                    <wp:posOffset>83820</wp:posOffset>
                  </wp:positionH>
                  <wp:positionV relativeFrom="paragraph">
                    <wp:posOffset>247650</wp:posOffset>
                  </wp:positionV>
                  <wp:extent cx="2845435" cy="1952625"/>
                  <wp:effectExtent l="152400" t="152400" r="354965" b="371475"/>
                  <wp:wrapThrough wrapText="bothSides">
                    <wp:wrapPolygon edited="0">
                      <wp:start x="578" y="-1686"/>
                      <wp:lineTo x="-1157" y="-1264"/>
                      <wp:lineTo x="-1157" y="22548"/>
                      <wp:lineTo x="1012" y="25499"/>
                      <wp:lineTo x="21981" y="25499"/>
                      <wp:lineTo x="22125" y="25077"/>
                      <wp:lineTo x="24005" y="22548"/>
                      <wp:lineTo x="24150" y="2107"/>
                      <wp:lineTo x="22415" y="-1054"/>
                      <wp:lineTo x="22270" y="-1686"/>
                      <wp:lineTo x="578" y="-1686"/>
                    </wp:wrapPolygon>
                  </wp:wrapThrough>
                  <wp:docPr id="26515" name="Picture 233" descr="IMG_0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7" name="Picture 233" descr="IMG_0092"/>
                          <pic:cNvPicPr>
                            <a:picLocks noChangeAspect="1" noChangeArrowheads="1"/>
                          </pic:cNvPicPr>
                        </pic:nvPicPr>
                        <pic:blipFill>
                          <a:blip r:embed="rId216" cstate="email">
                            <a:extLst>
                              <a:ext uri="{28A0092B-C50C-407E-A947-70E740481C1C}">
                                <a14:useLocalDpi xmlns:a14="http://schemas.microsoft.com/office/drawing/2010/main"/>
                              </a:ext>
                            </a:extLst>
                          </a:blip>
                          <a:srcRect/>
                          <a:stretch>
                            <a:fillRect/>
                          </a:stretch>
                        </pic:blipFill>
                        <pic:spPr bwMode="auto">
                          <a:xfrm>
                            <a:off x="0" y="0"/>
                            <a:ext cx="2845435" cy="195262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672550">
              <w:rPr>
                <w:rFonts w:ascii="Times New Roman" w:hAnsi="Times New Roman"/>
                <w:noProof/>
                <w:sz w:val="20"/>
              </w:rPr>
              <w:drawing>
                <wp:anchor distT="0" distB="0" distL="114300" distR="114300" simplePos="0" relativeHeight="251677696" behindDoc="0" locked="0" layoutInCell="1" allowOverlap="1" wp14:anchorId="20F0E2C1" wp14:editId="5437D889">
                  <wp:simplePos x="0" y="0"/>
                  <wp:positionH relativeFrom="column">
                    <wp:posOffset>-2291080</wp:posOffset>
                  </wp:positionH>
                  <wp:positionV relativeFrom="paragraph">
                    <wp:posOffset>-5080</wp:posOffset>
                  </wp:positionV>
                  <wp:extent cx="2844800" cy="2132965"/>
                  <wp:effectExtent l="0" t="0" r="0" b="635"/>
                  <wp:wrapThrough wrapText="bothSides">
                    <wp:wrapPolygon edited="0">
                      <wp:start x="0" y="0"/>
                      <wp:lineTo x="0" y="21414"/>
                      <wp:lineTo x="21407" y="21414"/>
                      <wp:lineTo x="21407" y="0"/>
                      <wp:lineTo x="0" y="0"/>
                    </wp:wrapPolygon>
                  </wp:wrapThrough>
                  <wp:docPr id="26516" name="Picture 22" descr="IMG_0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0092"/>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844800" cy="2132965"/>
                          </a:xfrm>
                          <a:prstGeom prst="rect">
                            <a:avLst/>
                          </a:prstGeom>
                          <a:noFill/>
                        </pic:spPr>
                      </pic:pic>
                    </a:graphicData>
                  </a:graphic>
                  <wp14:sizeRelH relativeFrom="page">
                    <wp14:pctWidth>0</wp14:pctWidth>
                  </wp14:sizeRelH>
                  <wp14:sizeRelV relativeFrom="page">
                    <wp14:pctHeight>0</wp14:pctHeight>
                  </wp14:sizeRelV>
                </wp:anchor>
              </w:drawing>
            </w:r>
          </w:p>
        </w:tc>
        <w:tc>
          <w:tcPr>
            <w:tcW w:w="4428"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7D7AD21D" wp14:editId="6BDB9446">
                  <wp:extent cx="2706726" cy="2048137"/>
                  <wp:effectExtent l="152400" t="152400" r="360680" b="371475"/>
                  <wp:docPr id="26517" name="Picture 26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 name="Picture 26"/>
                          <pic:cNvPicPr>
                            <a:picLocks noChangeAspect="1" noChangeArrowheads="1"/>
                          </pic:cNvPicPr>
                        </pic:nvPicPr>
                        <pic:blipFill>
                          <a:blip r:embed="rId217" cstate="print"/>
                          <a:srcRect/>
                          <a:stretch>
                            <a:fillRect/>
                          </a:stretch>
                        </pic:blipFill>
                        <pic:spPr bwMode="auto">
                          <a:xfrm>
                            <a:off x="0" y="0"/>
                            <a:ext cx="2706370" cy="2047875"/>
                          </a:xfrm>
                          <a:prstGeom prst="rect">
                            <a:avLst/>
                          </a:prstGeom>
                          <a:ln>
                            <a:noFill/>
                          </a:ln>
                          <a:effectLst>
                            <a:outerShdw blurRad="292100" dist="139700" dir="2700000" algn="tl" rotWithShape="0">
                              <a:srgbClr val="333333">
                                <a:alpha val="65000"/>
                              </a:srgbClr>
                            </a:outerShdw>
                          </a:effectLst>
                        </pic:spPr>
                      </pic:pic>
                    </a:graphicData>
                  </a:graphic>
                </wp:inline>
              </w:drawing>
            </w:r>
          </w:p>
        </w:tc>
      </w:tr>
    </w:tbl>
    <w:p w:rsidR="00486B64" w:rsidRPr="00486B64" w:rsidRDefault="00486B64" w:rsidP="00486B64">
      <w:pPr>
        <w:pStyle w:val="ParagraphT121"/>
        <w:spacing w:before="0" w:after="0"/>
        <w:divId w:val="1930701137"/>
        <w:rPr>
          <w:sz w:val="12"/>
          <w:szCs w:val="12"/>
        </w:rPr>
      </w:pPr>
    </w:p>
    <w:p w:rsidR="00672550" w:rsidRPr="00672550" w:rsidRDefault="00672550" w:rsidP="00935BC3">
      <w:pPr>
        <w:pStyle w:val="Figurecont0"/>
        <w:divId w:val="1930701137"/>
      </w:pPr>
      <w:r w:rsidRPr="00672550">
        <w:t>Figure H.5.5.5-</w:t>
      </w:r>
      <w:r w:rsidR="00486B64">
        <w:t>1  MERLIN Exterior and Interior</w:t>
      </w:r>
    </w:p>
    <w:p w:rsidR="00672550" w:rsidRPr="00672550" w:rsidRDefault="00672550" w:rsidP="00486B64">
      <w:pPr>
        <w:pStyle w:val="AppLvl3"/>
        <w:divId w:val="1930701137"/>
      </w:pPr>
      <w:r>
        <w:t>H.</w:t>
      </w:r>
      <w:r w:rsidRPr="00672550">
        <w:t>5.5.6</w:t>
      </w:r>
      <w:r w:rsidR="00486B64">
        <w:tab/>
      </w:r>
      <w:r w:rsidRPr="00672550">
        <w:t>Storage Dimensions (Alternative)</w:t>
      </w:r>
    </w:p>
    <w:p w:rsidR="00672550" w:rsidRPr="00672550" w:rsidRDefault="00672550" w:rsidP="00486B64">
      <w:pPr>
        <w:pStyle w:val="ParagraphT121"/>
        <w:divId w:val="1930701137"/>
      </w:pPr>
      <w:r w:rsidRPr="00672550">
        <w:t>Cold Stowage GFE Hardware can provide a Transportation Storage Device (Pouch Assembly) which can support payload size of 7.62 cm × 17.53 cm × 31.24 cm (6.9in × 3in × 12.3in) (4.2 liters/255 cu in). The Pouch Assembly is shown in Figure H.5.5.6-1. This Tray and Pouch provides the necessary interface to the MERLIN internal volume.</w:t>
      </w:r>
    </w:p>
    <w:tbl>
      <w:tblPr>
        <w:tblW w:w="0" w:type="auto"/>
        <w:jc w:val="center"/>
        <w:tblLook w:val="01E0" w:firstRow="1" w:lastRow="1" w:firstColumn="1" w:lastColumn="1" w:noHBand="0" w:noVBand="0"/>
      </w:tblPr>
      <w:tblGrid>
        <w:gridCol w:w="4309"/>
        <w:gridCol w:w="5051"/>
      </w:tblGrid>
      <w:tr w:rsidR="00672550" w:rsidRPr="00672550" w:rsidTr="00486B64">
        <w:trPr>
          <w:divId w:val="1930701137"/>
          <w:jc w:val="center"/>
        </w:trPr>
        <w:tc>
          <w:tcPr>
            <w:tcW w:w="4309" w:type="dxa"/>
            <w:hideMark/>
          </w:tcPr>
          <w:p w:rsidR="00672550" w:rsidRPr="00672550" w:rsidRDefault="00672550" w:rsidP="00672550">
            <w:pPr>
              <w:spacing w:before="100" w:beforeAutospacing="1" w:after="100" w:afterAutospacing="1" w:line="240" w:lineRule="auto"/>
              <w:rPr>
                <w:rFonts w:ascii="Times New Roman" w:hAnsi="Times New Roman"/>
                <w:i/>
                <w:sz w:val="20"/>
              </w:rPr>
            </w:pPr>
            <w:r w:rsidRPr="00672550">
              <w:rPr>
                <w:rFonts w:ascii="Times New Roman" w:hAnsi="Times New Roman"/>
                <w:noProof/>
                <w:sz w:val="20"/>
              </w:rPr>
              <w:drawing>
                <wp:inline distT="0" distB="0" distL="0" distR="0" wp14:anchorId="61D43771" wp14:editId="255FC730">
                  <wp:extent cx="2628900" cy="1866900"/>
                  <wp:effectExtent l="0" t="0" r="0" b="0"/>
                  <wp:docPr id="26518" name="Picture 27" descr="15 pouch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15 pouch3"/>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2628900" cy="1866900"/>
                          </a:xfrm>
                          <a:prstGeom prst="rect">
                            <a:avLst/>
                          </a:prstGeom>
                          <a:noFill/>
                          <a:ln>
                            <a:noFill/>
                          </a:ln>
                        </pic:spPr>
                      </pic:pic>
                    </a:graphicData>
                  </a:graphic>
                </wp:inline>
              </w:drawing>
            </w:r>
          </w:p>
        </w:tc>
        <w:tc>
          <w:tcPr>
            <w:tcW w:w="5051" w:type="dxa"/>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noProof/>
                <w:sz w:val="20"/>
              </w:rPr>
              <w:drawing>
                <wp:inline distT="0" distB="0" distL="0" distR="0" wp14:anchorId="66694DCF" wp14:editId="70DAE213">
                  <wp:extent cx="2598716" cy="1849114"/>
                  <wp:effectExtent l="152400" t="152400" r="354330" b="361315"/>
                  <wp:docPr id="26519" name="Picture 24" descr="Waico Run1 Retu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9" name="Picture 24" descr="Waico Run1 Return"/>
                          <pic:cNvPicPr>
                            <a:picLocks noChangeAspect="1" noChangeArrowheads="1"/>
                          </pic:cNvPicPr>
                        </pic:nvPicPr>
                        <pic:blipFill>
                          <a:blip r:embed="rId219" cstate="email">
                            <a:extLst>
                              <a:ext uri="{28A0092B-C50C-407E-A947-70E740481C1C}">
                                <a14:useLocalDpi xmlns:a14="http://schemas.microsoft.com/office/drawing/2010/main"/>
                              </a:ext>
                            </a:extLst>
                          </a:blip>
                          <a:srcRect/>
                          <a:stretch>
                            <a:fillRect/>
                          </a:stretch>
                        </pic:blipFill>
                        <pic:spPr bwMode="auto">
                          <a:xfrm>
                            <a:off x="0" y="0"/>
                            <a:ext cx="2598420" cy="1848485"/>
                          </a:xfrm>
                          <a:prstGeom prst="rect">
                            <a:avLst/>
                          </a:prstGeom>
                          <a:ln>
                            <a:noFill/>
                          </a:ln>
                          <a:effectLst>
                            <a:outerShdw blurRad="292100" dist="139700" dir="2700000" algn="tl" rotWithShape="0">
                              <a:srgbClr val="333333">
                                <a:alpha val="65000"/>
                              </a:srgbClr>
                            </a:outerShdw>
                          </a:effectLst>
                        </pic:spPr>
                      </pic:pic>
                    </a:graphicData>
                  </a:graphic>
                </wp:inline>
              </w:drawing>
            </w:r>
          </w:p>
        </w:tc>
      </w:tr>
    </w:tbl>
    <w:p w:rsidR="00672550" w:rsidRPr="00672550" w:rsidRDefault="00672550" w:rsidP="00486B64">
      <w:pPr>
        <w:spacing w:line="240" w:lineRule="auto"/>
        <w:divId w:val="1930701137"/>
        <w:rPr>
          <w:rFonts w:ascii="Times New Roman" w:hAnsi="Times New Roman"/>
          <w:sz w:val="12"/>
          <w:szCs w:val="12"/>
        </w:rPr>
      </w:pPr>
    </w:p>
    <w:p w:rsidR="00672550" w:rsidRDefault="00672550" w:rsidP="00A45B23">
      <w:pPr>
        <w:pStyle w:val="Figurecont0"/>
        <w:divId w:val="1930701137"/>
      </w:pPr>
      <w:r w:rsidRPr="00672550">
        <w:t>Figure H</w:t>
      </w:r>
      <w:r w:rsidR="00486B64">
        <w:t>.5.5.6-1  MERLIN Pouch Assembly</w:t>
      </w:r>
    </w:p>
    <w:p w:rsidR="00672550" w:rsidRPr="00672550" w:rsidRDefault="00672550" w:rsidP="006024C7">
      <w:pPr>
        <w:pStyle w:val="AppLvl2"/>
        <w:divId w:val="1930701137"/>
      </w:pPr>
      <w:r>
        <w:t>H.</w:t>
      </w:r>
      <w:r w:rsidRPr="00672550">
        <w:t>5.6</w:t>
      </w:r>
      <w:r w:rsidR="006024C7">
        <w:tab/>
      </w:r>
      <w:r w:rsidRPr="00672550">
        <w:t>Melfi</w:t>
      </w:r>
    </w:p>
    <w:p w:rsidR="00672550" w:rsidRPr="00672550" w:rsidRDefault="00672550" w:rsidP="006024C7">
      <w:pPr>
        <w:pStyle w:val="ParagraphT121"/>
        <w:divId w:val="1930701137"/>
      </w:pPr>
      <w:r w:rsidRPr="00672550">
        <w:t>The MELFI rack is a European Space Agency (ESA)-provided rack that was built and developed as a result of barter agreements between ESA, NASA and JAXA. It is operated to store and preserve life science and biological samples at a temperature set point ranging from +10 °C/50 °F to -99 °C/-146 °F inside Dewar-type containers. (There are four independent thermally insulated Dewars.)  While MELFI is capable of operating anywhere within this range of temperatures, the performance of the rack has been tailored to 3 specific modes based on input from the science community. These modes are described in Table H.5.6-1, MELFI Temperature Range Modes.</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4758"/>
        <w:gridCol w:w="2340"/>
      </w:tblGrid>
      <w:tr w:rsidR="00672550" w:rsidRPr="00672550" w:rsidTr="00672550">
        <w:trPr>
          <w:divId w:val="1930701137"/>
          <w:trHeight w:val="315"/>
          <w:jc w:val="center"/>
        </w:trPr>
        <w:tc>
          <w:tcPr>
            <w:tcW w:w="7920" w:type="dxa"/>
            <w:gridSpan w:val="3"/>
            <w:tcBorders>
              <w:top w:val="nil"/>
              <w:left w:val="nil"/>
              <w:bottom w:val="single" w:sz="4" w:space="0" w:color="auto"/>
              <w:right w:val="nil"/>
            </w:tcBorders>
            <w:hideMark/>
          </w:tcPr>
          <w:p w:rsidR="00672550" w:rsidRPr="00672550" w:rsidRDefault="00672550" w:rsidP="004376A1">
            <w:pPr>
              <w:pStyle w:val="TableTitleContinued"/>
            </w:pPr>
            <w:r w:rsidRPr="00672550">
              <w:t>Table H.5.6-1  MELFI Temperature Range Modes</w:t>
            </w:r>
          </w:p>
        </w:tc>
      </w:tr>
      <w:tr w:rsidR="00672550" w:rsidRPr="00672550" w:rsidTr="00672550">
        <w:trPr>
          <w:divId w:val="1930701137"/>
          <w:trHeight w:val="98"/>
          <w:jc w:val="center"/>
        </w:trPr>
        <w:tc>
          <w:tcPr>
            <w:tcW w:w="1914"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Heading1"/>
            </w:pPr>
            <w:r w:rsidRPr="00672550">
              <w:t xml:space="preserve">Mode </w:t>
            </w:r>
          </w:p>
        </w:tc>
        <w:tc>
          <w:tcPr>
            <w:tcW w:w="4026"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Heading1"/>
            </w:pPr>
            <w:r w:rsidRPr="00672550">
              <w:t xml:space="preserve">Sample Temperature </w:t>
            </w:r>
          </w:p>
        </w:tc>
        <w:tc>
          <w:tcPr>
            <w:tcW w:w="19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Heading1"/>
            </w:pPr>
            <w:r w:rsidRPr="00672550">
              <w:t xml:space="preserve">Setpoint </w:t>
            </w:r>
          </w:p>
        </w:tc>
      </w:tr>
      <w:tr w:rsidR="00672550" w:rsidRPr="00672550" w:rsidTr="00672550">
        <w:trPr>
          <w:divId w:val="1930701137"/>
          <w:trHeight w:val="197"/>
          <w:jc w:val="center"/>
        </w:trPr>
        <w:tc>
          <w:tcPr>
            <w:tcW w:w="1914"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-80 °C (-112 °F)</w:t>
            </w:r>
          </w:p>
        </w:tc>
        <w:tc>
          <w:tcPr>
            <w:tcW w:w="4026"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&lt;-68 °C (&lt;-90.4 °F)</w:t>
            </w:r>
          </w:p>
        </w:tc>
        <w:tc>
          <w:tcPr>
            <w:tcW w:w="19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-95 °C (-139 °F)</w:t>
            </w:r>
          </w:p>
        </w:tc>
      </w:tr>
      <w:tr w:rsidR="00672550" w:rsidRPr="00672550" w:rsidTr="00672550">
        <w:trPr>
          <w:divId w:val="1930701137"/>
          <w:trHeight w:val="197"/>
          <w:jc w:val="center"/>
        </w:trPr>
        <w:tc>
          <w:tcPr>
            <w:tcW w:w="1914"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-26 °C (-14.8 °F)</w:t>
            </w:r>
          </w:p>
        </w:tc>
        <w:tc>
          <w:tcPr>
            <w:tcW w:w="4026"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&lt;-23 °C; &gt;-37 °C (&lt;-9.4 °F; &gt;-34.6 °F)</w:t>
            </w:r>
          </w:p>
        </w:tc>
        <w:tc>
          <w:tcPr>
            <w:tcW w:w="19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-35 °C (-31 °F)</w:t>
            </w:r>
          </w:p>
        </w:tc>
      </w:tr>
      <w:tr w:rsidR="00672550" w:rsidRPr="00672550" w:rsidTr="00672550">
        <w:trPr>
          <w:divId w:val="1930701137"/>
          <w:trHeight w:val="143"/>
          <w:jc w:val="center"/>
        </w:trPr>
        <w:tc>
          <w:tcPr>
            <w:tcW w:w="1914"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4 °C (39.2 °F)</w:t>
            </w:r>
          </w:p>
        </w:tc>
        <w:tc>
          <w:tcPr>
            <w:tcW w:w="4026"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&lt;+6 °C; &gt;+0.5 °C (&lt;42.8 °F; &gt;32.9 °F)</w:t>
            </w:r>
          </w:p>
        </w:tc>
        <w:tc>
          <w:tcPr>
            <w:tcW w:w="19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024C7">
            <w:pPr>
              <w:pStyle w:val="TableTextT100"/>
              <w:jc w:val="left"/>
              <w:rPr>
                <w:b/>
              </w:rPr>
            </w:pPr>
            <w:r w:rsidRPr="00672550">
              <w:t>2 °C (35.6 °F)</w:t>
            </w:r>
          </w:p>
        </w:tc>
      </w:tr>
    </w:tbl>
    <w:p w:rsidR="00672550" w:rsidRPr="00672550" w:rsidRDefault="00672550" w:rsidP="006024C7">
      <w:pPr>
        <w:pStyle w:val="ParagraphT121"/>
        <w:divId w:val="1930701137"/>
      </w:pPr>
      <w:r w:rsidRPr="00672550">
        <w:t>MELFI provides multiple freezer configurations to best meet individual experiment needs and PD science objectives. Although MELFI is designed for storage and cooling of samples, it does not provide any containment of samples. Sample containment i</w:t>
      </w:r>
      <w:r w:rsidR="006024C7">
        <w:t>s the responsibility of the PD.</w:t>
      </w:r>
    </w:p>
    <w:p w:rsidR="00672550" w:rsidRPr="00672550" w:rsidRDefault="00672550" w:rsidP="006024C7">
      <w:pPr>
        <w:pStyle w:val="AppLvl3"/>
        <w:divId w:val="1930701137"/>
      </w:pPr>
      <w:r>
        <w:t>H.</w:t>
      </w:r>
      <w:r w:rsidRPr="00672550">
        <w:t>5.6.1</w:t>
      </w:r>
      <w:r w:rsidR="006024C7">
        <w:tab/>
      </w:r>
      <w:r w:rsidRPr="00672550">
        <w:t>Hold Times</w:t>
      </w:r>
    </w:p>
    <w:p w:rsidR="00672550" w:rsidRPr="00672550" w:rsidRDefault="00672550" w:rsidP="006024C7">
      <w:pPr>
        <w:pStyle w:val="ParagraphT121"/>
        <w:divId w:val="1930701137"/>
      </w:pPr>
      <w:r w:rsidRPr="00672550">
        <w:t xml:space="preserve">MELFI is designed to maintain a -95 °C/-139 °F setpoint Dewar below -68 °C/-90.4 °F for up to 8 hours (with sufficient thermal mass) after being powered off once the Dewars have cooled down to their respective set points. </w:t>
      </w:r>
      <w:r w:rsidRPr="00672550">
        <w:rPr>
          <w:b/>
        </w:rPr>
        <w:t xml:space="preserve">MELFI does not guarantee hold times for the -35 °C/ </w:t>
      </w:r>
      <w:r w:rsidR="006024C7">
        <w:rPr>
          <w:b/>
        </w:rPr>
        <w:t>-31 °F or +2 °C/35.6 °F Dewars.</w:t>
      </w:r>
    </w:p>
    <w:p w:rsidR="00672550" w:rsidRPr="00672550" w:rsidRDefault="00672550" w:rsidP="006024C7">
      <w:pPr>
        <w:pStyle w:val="AppLvl3"/>
        <w:divId w:val="1930701137"/>
      </w:pPr>
      <w:r>
        <w:t>H.</w:t>
      </w:r>
      <w:r w:rsidRPr="00672550">
        <w:t>5.6.2</w:t>
      </w:r>
      <w:r w:rsidR="006024C7">
        <w:tab/>
      </w:r>
      <w:r w:rsidRPr="00672550">
        <w:t>Storage Dimensions</w:t>
      </w:r>
    </w:p>
    <w:p w:rsidR="00672550" w:rsidRPr="00672550" w:rsidRDefault="00672550" w:rsidP="006024C7">
      <w:pPr>
        <w:pStyle w:val="AppLvl4"/>
        <w:divId w:val="1930701137"/>
      </w:pPr>
      <w:r>
        <w:t>H.</w:t>
      </w:r>
      <w:r w:rsidRPr="00672550">
        <w:t>5.6.2.1</w:t>
      </w:r>
      <w:r w:rsidR="006024C7">
        <w:tab/>
      </w:r>
      <w:r w:rsidRPr="00672550">
        <w:t>Trays</w:t>
      </w:r>
    </w:p>
    <w:p w:rsidR="00672550" w:rsidRPr="00672550" w:rsidRDefault="00672550" w:rsidP="006024C7">
      <w:pPr>
        <w:pStyle w:val="ParagraphT121"/>
        <w:divId w:val="1930701137"/>
      </w:pPr>
      <w:r w:rsidRPr="00672550">
        <w:t>The function of the trays are to safely and efficiently store the sample box modules, while allowing easy access to the scientific samples during crew operations. An empty tray is shown in Figure H.5.6.2.1-1. There are four trays per Dewar and each tray is removable. The crew can access any box module stored in a tray when the tray is withdrawn from the Dewar. A tray may be retrieved (partly or fully) from the Dewar by pulling on the handle.</w:t>
      </w:r>
    </w:p>
    <w:p w:rsidR="00672550" w:rsidRPr="00672550" w:rsidRDefault="00672550" w:rsidP="00672550">
      <w:pPr>
        <w:spacing w:before="100" w:beforeAutospacing="1" w:after="100" w:afterAutospacing="1" w:line="240" w:lineRule="auto"/>
        <w:jc w:val="center"/>
        <w:divId w:val="1930701137"/>
        <w:rPr>
          <w:rFonts w:ascii="Times New Roman" w:eastAsia="MS Mincho" w:hAnsi="Times New Roman"/>
          <w:szCs w:val="24"/>
        </w:rPr>
      </w:pPr>
      <w:r w:rsidRPr="00672550">
        <w:rPr>
          <w:rFonts w:ascii="Times New Roman" w:eastAsia="MS Mincho" w:hAnsi="Times New Roman"/>
          <w:noProof/>
          <w:szCs w:val="24"/>
        </w:rPr>
        <w:drawing>
          <wp:inline distT="0" distB="0" distL="0" distR="0" wp14:anchorId="181FF7FA" wp14:editId="1D78FC14">
            <wp:extent cx="1504950" cy="1847850"/>
            <wp:effectExtent l="0" t="0" r="0" b="0"/>
            <wp:docPr id="2652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504950" cy="1847850"/>
                    </a:xfrm>
                    <a:prstGeom prst="rect">
                      <a:avLst/>
                    </a:prstGeom>
                    <a:noFill/>
                    <a:ln>
                      <a:noFill/>
                    </a:ln>
                  </pic:spPr>
                </pic:pic>
              </a:graphicData>
            </a:graphic>
          </wp:inline>
        </w:drawing>
      </w:r>
    </w:p>
    <w:p w:rsidR="00672550" w:rsidRPr="00672550" w:rsidRDefault="00672550" w:rsidP="00ED6CAE">
      <w:pPr>
        <w:pStyle w:val="Figurecont0"/>
        <w:divId w:val="1930701137"/>
      </w:pPr>
      <w:r w:rsidRPr="00672550">
        <w:t>Figure H.5.6.2.1-1  Empty</w:t>
      </w:r>
      <w:r w:rsidR="00ED6CAE">
        <w:t xml:space="preserve"> MELFI Tray</w:t>
      </w:r>
    </w:p>
    <w:p w:rsidR="00672550" w:rsidRPr="00672550" w:rsidRDefault="00672550" w:rsidP="007022C7">
      <w:pPr>
        <w:pStyle w:val="AppLvl4"/>
        <w:divId w:val="1930701137"/>
      </w:pPr>
      <w:r>
        <w:t>H.</w:t>
      </w:r>
      <w:r w:rsidRPr="00672550">
        <w:t>5.6.2.2</w:t>
      </w:r>
      <w:r w:rsidR="007022C7">
        <w:tab/>
      </w:r>
      <w:r w:rsidRPr="00672550">
        <w:t>Box Modules</w:t>
      </w:r>
    </w:p>
    <w:p w:rsidR="00672550" w:rsidRPr="00672550" w:rsidRDefault="00672550" w:rsidP="007022C7">
      <w:pPr>
        <w:pStyle w:val="ParagraphT121"/>
        <w:divId w:val="1930701137"/>
      </w:pPr>
      <w:r w:rsidRPr="00672550">
        <w:t>Each tray contains box modules, which in turn hold the samples themselves. Box modules come in two different sizes:  ½ box module and ¼ box module, indicating the amount of the tray volume taken up by the box module. Two ½ box modules or four ¼ box modules will fit on one tray, or a combination of ½ and ¼ box modules. The ¼ box modules are being phased out but are shown here as reference. There are currently no ¼ box modules in any of the ISS MELFI units. Box modules may be interchanged between trays within the same Dewar or in different Dewars. The box modules are shown in Figure H.5.6.2.2-1.</w:t>
      </w: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456B3EF7" wp14:editId="3E5B704F">
            <wp:extent cx="3048000" cy="2886075"/>
            <wp:effectExtent l="0" t="0" r="0" b="9525"/>
            <wp:docPr id="26521" name="Picture 26" descr="New 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ew Picture (3)"/>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3048000" cy="2886075"/>
                    </a:xfrm>
                    <a:prstGeom prst="rect">
                      <a:avLst/>
                    </a:prstGeom>
                    <a:noFill/>
                    <a:ln>
                      <a:noFill/>
                    </a:ln>
                  </pic:spPr>
                </pic:pic>
              </a:graphicData>
            </a:graphic>
          </wp:inline>
        </w:drawing>
      </w:r>
    </w:p>
    <w:p w:rsidR="00672550" w:rsidRPr="007022C7" w:rsidRDefault="00672550" w:rsidP="007022C7">
      <w:pPr>
        <w:spacing w:line="240" w:lineRule="auto"/>
        <w:divId w:val="1930701137"/>
        <w:rPr>
          <w:rFonts w:ascii="Times New Roman" w:hAnsi="Times New Roman"/>
          <w:sz w:val="12"/>
          <w:szCs w:val="12"/>
        </w:rPr>
      </w:pPr>
    </w:p>
    <w:p w:rsidR="00672550" w:rsidRPr="00672550" w:rsidRDefault="00672550" w:rsidP="00FC5CA7">
      <w:pPr>
        <w:pStyle w:val="Figurecont0"/>
        <w:divId w:val="1930701137"/>
      </w:pPr>
      <w:r w:rsidRPr="00672550">
        <w:t>Figure H.5.6.2.2-1  Standard ¼ and ½ Box Modules</w:t>
      </w:r>
    </w:p>
    <w:p w:rsidR="00672550" w:rsidRPr="00672550" w:rsidRDefault="00672550" w:rsidP="007022C7">
      <w:pPr>
        <w:pStyle w:val="ParagraphT121"/>
        <w:divId w:val="1930701137"/>
      </w:pPr>
      <w:r w:rsidRPr="00672550">
        <w:t>The box modules have two strips of Velcro loops on the inside, at the bottom plate, for fixation of payload items, if desired. Opposite, on the outside of the bottom plate, the box module will have two strips of Velcro hooks which will allow box modules to attach to any surface when removed from the tray. The box modules have individual locking mechanisms and are also locked into place in the trays.</w:t>
      </w:r>
    </w:p>
    <w:p w:rsidR="00672550" w:rsidRPr="00672550" w:rsidRDefault="00672550" w:rsidP="007022C7">
      <w:pPr>
        <w:pStyle w:val="ParagraphT121"/>
        <w:divId w:val="1930701137"/>
      </w:pPr>
      <w:r w:rsidRPr="00672550">
        <w:t>The box module can be used to store a large variety of samples. It is designed to allow samples to be added for storage while the module is locked in position to the tray, regardless of the location of other sample modules in the tray. Perforated plates are used in the construction to reduce the mass of the box module as shown. Box module dimensions are shown in Figure H.5.6.2.2-2 and Table H.5.6.2.2-1.</w:t>
      </w:r>
    </w:p>
    <w:p w:rsidR="00672550" w:rsidRPr="00672550" w:rsidRDefault="00672550" w:rsidP="007022C7">
      <w:pPr>
        <w:pStyle w:val="ParagraphT121"/>
        <w:divId w:val="1930701137"/>
      </w:pPr>
    </w:p>
    <w:p w:rsidR="00672550" w:rsidRPr="00672550" w:rsidRDefault="00672550" w:rsidP="00672550">
      <w:pPr>
        <w:spacing w:before="100" w:beforeAutospacing="1" w:after="100" w:afterAutospacing="1" w:line="240" w:lineRule="auto"/>
        <w:jc w:val="center"/>
        <w:divId w:val="1930701137"/>
        <w:rPr>
          <w:rFonts w:ascii="Times New Roman" w:hAnsi="Times New Roman"/>
          <w:sz w:val="20"/>
          <w:szCs w:val="22"/>
        </w:rPr>
      </w:pPr>
      <w:r w:rsidRPr="00672550">
        <w:rPr>
          <w:rFonts w:ascii="Times New Roman" w:hAnsi="Times New Roman"/>
          <w:noProof/>
          <w:szCs w:val="24"/>
        </w:rPr>
        <mc:AlternateContent>
          <mc:Choice Requires="wpc">
            <w:drawing>
              <wp:inline distT="0" distB="0" distL="0" distR="0" wp14:anchorId="54F053B9" wp14:editId="22C8D5EC">
                <wp:extent cx="5029835" cy="2891671"/>
                <wp:effectExtent l="0" t="0" r="0" b="4445"/>
                <wp:docPr id="26522" name="Canvas 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6472" name="Rectangle 25"/>
                        <wps:cNvSpPr>
                          <a:spLocks noChangeArrowheads="1"/>
                        </wps:cNvSpPr>
                        <wps:spPr bwMode="auto">
                          <a:xfrm>
                            <a:off x="721605" y="220203"/>
                            <a:ext cx="4308230" cy="0"/>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26473" name="Picture 26"/>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473903" y="220203"/>
                            <a:ext cx="3527325" cy="2399661"/>
                          </a:xfrm>
                          <a:prstGeom prst="rect">
                            <a:avLst/>
                          </a:prstGeom>
                          <a:noFill/>
                          <a:extLst>
                            <a:ext uri="{909E8E84-426E-40DD-AFC4-6F175D3DCCD1}">
                              <a14:hiddenFill xmlns:a14="http://schemas.microsoft.com/office/drawing/2010/main">
                                <a:solidFill>
                                  <a:srgbClr val="FFFFFF"/>
                                </a:solidFill>
                              </a14:hiddenFill>
                            </a:ext>
                          </a:extLst>
                        </pic:spPr>
                      </pic:pic>
                      <wps:wsp>
                        <wps:cNvPr id="26474" name="Line 27"/>
                        <wps:cNvCnPr>
                          <a:cxnSpLocks noChangeShapeType="1"/>
                        </wps:cNvCnPr>
                        <wps:spPr bwMode="auto">
                          <a:xfrm flipV="1">
                            <a:off x="730605" y="20298"/>
                            <a:ext cx="0" cy="394610"/>
                          </a:xfrm>
                          <a:prstGeom prst="line">
                            <a:avLst/>
                          </a:prstGeom>
                          <a:noFill/>
                          <a:ln w="28575">
                            <a:solidFill>
                              <a:srgbClr val="FF99CC"/>
                            </a:solidFill>
                            <a:round/>
                            <a:headEnd/>
                            <a:tailEnd/>
                          </a:ln>
                          <a:extLst>
                            <a:ext uri="{909E8E84-426E-40DD-AFC4-6F175D3DCCD1}">
                              <a14:hiddenFill xmlns:a14="http://schemas.microsoft.com/office/drawing/2010/main">
                                <a:noFill/>
                              </a14:hiddenFill>
                            </a:ext>
                          </a:extLst>
                        </wps:spPr>
                        <wps:bodyPr/>
                      </wps:wsp>
                      <wps:wsp>
                        <wps:cNvPr id="26475" name="Line 28"/>
                        <wps:cNvCnPr>
                          <a:cxnSpLocks noChangeShapeType="1"/>
                        </wps:cNvCnPr>
                        <wps:spPr bwMode="auto">
                          <a:xfrm flipH="1">
                            <a:off x="2597418" y="271505"/>
                            <a:ext cx="287302" cy="0"/>
                          </a:xfrm>
                          <a:prstGeom prst="line">
                            <a:avLst/>
                          </a:prstGeom>
                          <a:noFill/>
                          <a:ln w="28575">
                            <a:solidFill>
                              <a:srgbClr val="FFFF00"/>
                            </a:solidFill>
                            <a:round/>
                            <a:headEnd/>
                            <a:tailEnd/>
                          </a:ln>
                          <a:extLst>
                            <a:ext uri="{909E8E84-426E-40DD-AFC4-6F175D3DCCD1}">
                              <a14:hiddenFill xmlns:a14="http://schemas.microsoft.com/office/drawing/2010/main">
                                <a:noFill/>
                              </a14:hiddenFill>
                            </a:ext>
                          </a:extLst>
                        </wps:spPr>
                        <wps:bodyPr/>
                      </wps:wsp>
                      <wps:wsp>
                        <wps:cNvPr id="26476" name="Line 29"/>
                        <wps:cNvCnPr>
                          <a:cxnSpLocks noChangeShapeType="1"/>
                        </wps:cNvCnPr>
                        <wps:spPr bwMode="auto">
                          <a:xfrm>
                            <a:off x="1197308" y="1327932"/>
                            <a:ext cx="0" cy="179705"/>
                          </a:xfrm>
                          <a:prstGeom prst="line">
                            <a:avLst/>
                          </a:prstGeom>
                          <a:noFill/>
                          <a:ln w="28575">
                            <a:solidFill>
                              <a:srgbClr val="FFCC99"/>
                            </a:solidFill>
                            <a:round/>
                            <a:headEnd/>
                            <a:tailEnd/>
                          </a:ln>
                          <a:extLst>
                            <a:ext uri="{909E8E84-426E-40DD-AFC4-6F175D3DCCD1}">
                              <a14:hiddenFill xmlns:a14="http://schemas.microsoft.com/office/drawing/2010/main">
                                <a:noFill/>
                              </a14:hiddenFill>
                            </a:ext>
                          </a:extLst>
                        </wps:spPr>
                        <wps:bodyPr/>
                      </wps:wsp>
                      <wps:wsp>
                        <wps:cNvPr id="26477" name="Line 30"/>
                        <wps:cNvCnPr>
                          <a:cxnSpLocks noChangeShapeType="1"/>
                        </wps:cNvCnPr>
                        <wps:spPr bwMode="auto">
                          <a:xfrm>
                            <a:off x="2310216" y="522711"/>
                            <a:ext cx="179501" cy="0"/>
                          </a:xfrm>
                          <a:prstGeom prst="line">
                            <a:avLst/>
                          </a:prstGeom>
                          <a:noFill/>
                          <a:ln w="28575">
                            <a:solidFill>
                              <a:srgbClr val="CCFFCC"/>
                            </a:solidFill>
                            <a:round/>
                            <a:headEnd/>
                            <a:tailEnd/>
                          </a:ln>
                          <a:extLst>
                            <a:ext uri="{909E8E84-426E-40DD-AFC4-6F175D3DCCD1}">
                              <a14:hiddenFill xmlns:a14="http://schemas.microsoft.com/office/drawing/2010/main">
                                <a:noFill/>
                              </a14:hiddenFill>
                            </a:ext>
                          </a:extLst>
                        </wps:spPr>
                        <wps:bodyPr/>
                      </wps:wsp>
                      <wps:wsp>
                        <wps:cNvPr id="26478" name="Line 31"/>
                        <wps:cNvCnPr>
                          <a:cxnSpLocks noChangeShapeType="1"/>
                        </wps:cNvCnPr>
                        <wps:spPr bwMode="auto">
                          <a:xfrm>
                            <a:off x="1843513" y="1312231"/>
                            <a:ext cx="682105" cy="0"/>
                          </a:xfrm>
                          <a:prstGeom prst="line">
                            <a:avLst/>
                          </a:prstGeom>
                          <a:noFill/>
                          <a:ln w="28575">
                            <a:solidFill>
                              <a:srgbClr val="CCFFCC"/>
                            </a:solidFill>
                            <a:round/>
                            <a:headEnd/>
                            <a:tailEnd/>
                          </a:ln>
                          <a:extLst>
                            <a:ext uri="{909E8E84-426E-40DD-AFC4-6F175D3DCCD1}">
                              <a14:hiddenFill xmlns:a14="http://schemas.microsoft.com/office/drawing/2010/main">
                                <a:noFill/>
                              </a14:hiddenFill>
                            </a:ext>
                          </a:extLst>
                        </wps:spPr>
                        <wps:bodyPr/>
                      </wps:wsp>
                      <wps:wsp>
                        <wps:cNvPr id="26479" name="Line 32"/>
                        <wps:cNvCnPr>
                          <a:cxnSpLocks noChangeShapeType="1"/>
                        </wps:cNvCnPr>
                        <wps:spPr bwMode="auto">
                          <a:xfrm flipH="1">
                            <a:off x="2603518" y="1305631"/>
                            <a:ext cx="287302" cy="0"/>
                          </a:xfrm>
                          <a:prstGeom prst="line">
                            <a:avLst/>
                          </a:prstGeom>
                          <a:noFill/>
                          <a:ln w="28575">
                            <a:solidFill>
                              <a:srgbClr val="FFFF00"/>
                            </a:solidFill>
                            <a:round/>
                            <a:headEnd/>
                            <a:tailEnd/>
                          </a:ln>
                          <a:extLst>
                            <a:ext uri="{909E8E84-426E-40DD-AFC4-6F175D3DCCD1}">
                              <a14:hiddenFill xmlns:a14="http://schemas.microsoft.com/office/drawing/2010/main">
                                <a:noFill/>
                              </a14:hiddenFill>
                            </a:ext>
                          </a:extLst>
                        </wps:spPr>
                        <wps:bodyPr/>
                      </wps:wsp>
                      <wps:wsp>
                        <wps:cNvPr id="26480" name="Line 33"/>
                        <wps:cNvCnPr>
                          <a:cxnSpLocks noChangeShapeType="1"/>
                        </wps:cNvCnPr>
                        <wps:spPr bwMode="auto">
                          <a:xfrm>
                            <a:off x="2489717" y="1651040"/>
                            <a:ext cx="497303" cy="0"/>
                          </a:xfrm>
                          <a:prstGeom prst="line">
                            <a:avLst/>
                          </a:prstGeom>
                          <a:noFill/>
                          <a:ln w="28575">
                            <a:solidFill>
                              <a:srgbClr val="99CCFF"/>
                            </a:solidFill>
                            <a:round/>
                            <a:headEnd/>
                            <a:tailEnd/>
                          </a:ln>
                          <a:extLst>
                            <a:ext uri="{909E8E84-426E-40DD-AFC4-6F175D3DCCD1}">
                              <a14:hiddenFill xmlns:a14="http://schemas.microsoft.com/office/drawing/2010/main">
                                <a:noFill/>
                              </a14:hiddenFill>
                            </a:ext>
                          </a:extLst>
                        </wps:spPr>
                        <wps:bodyPr/>
                      </wps:wsp>
                      <wps:wsp>
                        <wps:cNvPr id="26481" name="Line 34"/>
                        <wps:cNvCnPr>
                          <a:cxnSpLocks noChangeShapeType="1"/>
                        </wps:cNvCnPr>
                        <wps:spPr bwMode="auto">
                          <a:xfrm>
                            <a:off x="2489717" y="2552563"/>
                            <a:ext cx="497303" cy="0"/>
                          </a:xfrm>
                          <a:prstGeom prst="line">
                            <a:avLst/>
                          </a:prstGeom>
                          <a:noFill/>
                          <a:ln w="28575">
                            <a:solidFill>
                              <a:srgbClr val="99CCFF"/>
                            </a:solidFill>
                            <a:round/>
                            <a:headEnd/>
                            <a:tailEnd/>
                          </a:ln>
                          <a:extLst>
                            <a:ext uri="{909E8E84-426E-40DD-AFC4-6F175D3DCCD1}">
                              <a14:hiddenFill xmlns:a14="http://schemas.microsoft.com/office/drawing/2010/main">
                                <a:noFill/>
                              </a14:hiddenFill>
                            </a:ext>
                          </a:extLst>
                        </wps:spPr>
                        <wps:bodyPr/>
                      </wps:wsp>
                      <wps:wsp>
                        <wps:cNvPr id="26482" name="Line 35"/>
                        <wps:cNvCnPr>
                          <a:cxnSpLocks noChangeShapeType="1"/>
                        </wps:cNvCnPr>
                        <wps:spPr bwMode="auto">
                          <a:xfrm>
                            <a:off x="1735812" y="1334532"/>
                            <a:ext cx="0" cy="179705"/>
                          </a:xfrm>
                          <a:prstGeom prst="line">
                            <a:avLst/>
                          </a:prstGeom>
                          <a:noFill/>
                          <a:ln w="28575">
                            <a:solidFill>
                              <a:srgbClr val="FFCC99"/>
                            </a:solidFill>
                            <a:round/>
                            <a:headEnd/>
                            <a:tailEnd/>
                          </a:ln>
                          <a:extLst>
                            <a:ext uri="{909E8E84-426E-40DD-AFC4-6F175D3DCCD1}">
                              <a14:hiddenFill xmlns:a14="http://schemas.microsoft.com/office/drawing/2010/main">
                                <a:noFill/>
                              </a14:hiddenFill>
                            </a:ext>
                          </a:extLst>
                        </wps:spPr>
                        <wps:bodyPr/>
                      </wps:wsp>
                      <wps:wsp>
                        <wps:cNvPr id="26483" name="Line 36"/>
                        <wps:cNvCnPr>
                          <a:cxnSpLocks noChangeShapeType="1"/>
                        </wps:cNvCnPr>
                        <wps:spPr bwMode="auto">
                          <a:xfrm flipV="1">
                            <a:off x="2310216" y="20298"/>
                            <a:ext cx="0" cy="430511"/>
                          </a:xfrm>
                          <a:prstGeom prst="line">
                            <a:avLst/>
                          </a:prstGeom>
                          <a:noFill/>
                          <a:ln w="28575">
                            <a:solidFill>
                              <a:srgbClr val="FF99CC"/>
                            </a:solidFill>
                            <a:round/>
                            <a:headEnd/>
                            <a:tailEnd/>
                          </a:ln>
                          <a:extLst>
                            <a:ext uri="{909E8E84-426E-40DD-AFC4-6F175D3DCCD1}">
                              <a14:hiddenFill xmlns:a14="http://schemas.microsoft.com/office/drawing/2010/main">
                                <a:noFill/>
                              </a14:hiddenFill>
                            </a:ext>
                          </a:extLst>
                        </wps:spPr>
                        <wps:bodyPr/>
                      </wps:wsp>
                      <wps:wsp>
                        <wps:cNvPr id="26484" name="Line 37"/>
                        <wps:cNvCnPr>
                          <a:cxnSpLocks noChangeShapeType="1"/>
                        </wps:cNvCnPr>
                        <wps:spPr bwMode="auto">
                          <a:xfrm>
                            <a:off x="1592211" y="128101"/>
                            <a:ext cx="682105" cy="0"/>
                          </a:xfrm>
                          <a:prstGeom prst="line">
                            <a:avLst/>
                          </a:prstGeom>
                          <a:noFill/>
                          <a:ln w="28575">
                            <a:solidFill>
                              <a:srgbClr val="FF99CC"/>
                            </a:solidFill>
                            <a:round/>
                            <a:headEnd/>
                            <a:tailEnd type="triangle" w="med" len="med"/>
                          </a:ln>
                          <a:extLst>
                            <a:ext uri="{909E8E84-426E-40DD-AFC4-6F175D3DCCD1}">
                              <a14:hiddenFill xmlns:a14="http://schemas.microsoft.com/office/drawing/2010/main">
                                <a:noFill/>
                              </a14:hiddenFill>
                            </a:ext>
                          </a:extLst>
                        </wps:spPr>
                        <wps:bodyPr/>
                      </wps:wsp>
                      <wps:wsp>
                        <wps:cNvPr id="26485" name="Line 38"/>
                        <wps:cNvCnPr>
                          <a:cxnSpLocks noChangeShapeType="1"/>
                        </wps:cNvCnPr>
                        <wps:spPr bwMode="auto">
                          <a:xfrm flipH="1">
                            <a:off x="752105" y="128101"/>
                            <a:ext cx="682105" cy="0"/>
                          </a:xfrm>
                          <a:prstGeom prst="line">
                            <a:avLst/>
                          </a:prstGeom>
                          <a:noFill/>
                          <a:ln w="28575">
                            <a:solidFill>
                              <a:srgbClr val="FF99CC"/>
                            </a:solidFill>
                            <a:round/>
                            <a:headEnd/>
                            <a:tailEnd type="triangle" w="med" len="med"/>
                          </a:ln>
                          <a:extLst>
                            <a:ext uri="{909E8E84-426E-40DD-AFC4-6F175D3DCCD1}">
                              <a14:hiddenFill xmlns:a14="http://schemas.microsoft.com/office/drawing/2010/main">
                                <a:noFill/>
                              </a14:hiddenFill>
                            </a:ext>
                          </a:extLst>
                        </wps:spPr>
                        <wps:bodyPr/>
                      </wps:wsp>
                      <wps:wsp>
                        <wps:cNvPr id="26486" name="Text Box 39"/>
                        <wps:cNvSpPr txBox="1">
                          <a:spLocks noChangeArrowheads="1"/>
                        </wps:cNvSpPr>
                        <wps:spPr bwMode="auto">
                          <a:xfrm>
                            <a:off x="1448610" y="35999"/>
                            <a:ext cx="143601" cy="1587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545758" w:rsidRDefault="00545758" w:rsidP="00672550">
                              <w:pPr>
                                <w:autoSpaceDE w:val="0"/>
                                <w:autoSpaceDN w:val="0"/>
                                <w:adjustRightInd w:val="0"/>
                                <w:rPr>
                                  <w:b/>
                                  <w:bCs/>
                                  <w:color w:val="FF99CC"/>
                                  <w:sz w:val="15"/>
                                  <w:szCs w:val="32"/>
                                </w:rPr>
                              </w:pPr>
                              <w:r>
                                <w:rPr>
                                  <w:bCs/>
                                  <w:color w:val="FF99CC"/>
                                  <w:sz w:val="15"/>
                                  <w:szCs w:val="32"/>
                                </w:rPr>
                                <w:t>a</w:t>
                              </w:r>
                            </w:p>
                          </w:txbxContent>
                        </wps:txbx>
                        <wps:bodyPr rot="0" vert="horz" wrap="square" lIns="43286" tIns="21642" rIns="43286" bIns="21642" anchor="t" anchorCtr="0" upright="1">
                          <a:noAutofit/>
                        </wps:bodyPr>
                      </wps:wsp>
                      <wps:wsp>
                        <wps:cNvPr id="26487" name="Text Box 40"/>
                        <wps:cNvSpPr txBox="1">
                          <a:spLocks noChangeArrowheads="1"/>
                        </wps:cNvSpPr>
                        <wps:spPr bwMode="auto">
                          <a:xfrm>
                            <a:off x="1412710" y="1333132"/>
                            <a:ext cx="143601" cy="1584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FFCC99"/>
                                </a:solidFill>
                                <a:miter lim="800000"/>
                                <a:headEnd/>
                                <a:tailEnd/>
                              </a14:hiddenLine>
                            </a:ext>
                          </a:extLst>
                        </wps:spPr>
                        <wps:txbx>
                          <w:txbxContent>
                            <w:p w:rsidR="00545758" w:rsidRDefault="00545758" w:rsidP="00672550">
                              <w:pPr>
                                <w:autoSpaceDE w:val="0"/>
                                <w:autoSpaceDN w:val="0"/>
                                <w:adjustRightInd w:val="0"/>
                                <w:rPr>
                                  <w:b/>
                                  <w:bCs/>
                                  <w:color w:val="FFCC99"/>
                                  <w:sz w:val="15"/>
                                  <w:szCs w:val="32"/>
                                </w:rPr>
                              </w:pPr>
                              <w:r>
                                <w:rPr>
                                  <w:bCs/>
                                  <w:color w:val="FFCC99"/>
                                  <w:sz w:val="15"/>
                                  <w:szCs w:val="32"/>
                                </w:rPr>
                                <w:t>b</w:t>
                              </w:r>
                            </w:p>
                          </w:txbxContent>
                        </wps:txbx>
                        <wps:bodyPr rot="0" vert="horz" wrap="square" lIns="43286" tIns="21642" rIns="43286" bIns="21642" anchor="t" anchorCtr="0" upright="1">
                          <a:noAutofit/>
                        </wps:bodyPr>
                      </wps:wsp>
                      <wps:wsp>
                        <wps:cNvPr id="26488" name="Line 41"/>
                        <wps:cNvCnPr>
                          <a:cxnSpLocks noChangeShapeType="1"/>
                        </wps:cNvCnPr>
                        <wps:spPr bwMode="auto">
                          <a:xfrm>
                            <a:off x="1556311" y="1420034"/>
                            <a:ext cx="143601" cy="0"/>
                          </a:xfrm>
                          <a:prstGeom prst="line">
                            <a:avLst/>
                          </a:prstGeom>
                          <a:noFill/>
                          <a:ln w="28575">
                            <a:solidFill>
                              <a:srgbClr val="FFCC99"/>
                            </a:solidFill>
                            <a:round/>
                            <a:headEnd/>
                            <a:tailEnd type="triangle" w="med" len="med"/>
                          </a:ln>
                          <a:extLst>
                            <a:ext uri="{909E8E84-426E-40DD-AFC4-6F175D3DCCD1}">
                              <a14:hiddenFill xmlns:a14="http://schemas.microsoft.com/office/drawing/2010/main">
                                <a:noFill/>
                              </a14:hiddenFill>
                            </a:ext>
                          </a:extLst>
                        </wps:spPr>
                        <wps:bodyPr/>
                      </wps:wsp>
                      <wps:wsp>
                        <wps:cNvPr id="26489" name="Line 42"/>
                        <wps:cNvCnPr>
                          <a:cxnSpLocks noChangeShapeType="1"/>
                        </wps:cNvCnPr>
                        <wps:spPr bwMode="auto">
                          <a:xfrm flipH="1">
                            <a:off x="1233209" y="1420034"/>
                            <a:ext cx="143601" cy="0"/>
                          </a:xfrm>
                          <a:prstGeom prst="line">
                            <a:avLst/>
                          </a:prstGeom>
                          <a:noFill/>
                          <a:ln w="28575">
                            <a:solidFill>
                              <a:srgbClr val="FFCC99"/>
                            </a:solidFill>
                            <a:round/>
                            <a:headEnd/>
                            <a:tailEnd type="triangle" w="med" len="med"/>
                          </a:ln>
                          <a:extLst>
                            <a:ext uri="{909E8E84-426E-40DD-AFC4-6F175D3DCCD1}">
                              <a14:hiddenFill xmlns:a14="http://schemas.microsoft.com/office/drawing/2010/main">
                                <a:noFill/>
                              </a14:hiddenFill>
                            </a:ext>
                          </a:extLst>
                        </wps:spPr>
                        <wps:bodyPr/>
                      </wps:wsp>
                      <wps:wsp>
                        <wps:cNvPr id="26490" name="Line 43"/>
                        <wps:cNvCnPr>
                          <a:cxnSpLocks noChangeShapeType="1"/>
                        </wps:cNvCnPr>
                        <wps:spPr bwMode="auto">
                          <a:xfrm>
                            <a:off x="2417917" y="980123"/>
                            <a:ext cx="0" cy="323008"/>
                          </a:xfrm>
                          <a:prstGeom prst="line">
                            <a:avLst/>
                          </a:prstGeom>
                          <a:noFill/>
                          <a:ln w="28575">
                            <a:solidFill>
                              <a:srgbClr val="CCFFCC"/>
                            </a:solidFill>
                            <a:round/>
                            <a:headEnd/>
                            <a:tailEnd type="triangle" w="med" len="med"/>
                          </a:ln>
                          <a:extLst>
                            <a:ext uri="{909E8E84-426E-40DD-AFC4-6F175D3DCCD1}">
                              <a14:hiddenFill xmlns:a14="http://schemas.microsoft.com/office/drawing/2010/main">
                                <a:noFill/>
                              </a14:hiddenFill>
                            </a:ext>
                          </a:extLst>
                        </wps:spPr>
                        <wps:bodyPr/>
                      </wps:wsp>
                      <wps:wsp>
                        <wps:cNvPr id="26491" name="Line 44"/>
                        <wps:cNvCnPr>
                          <a:cxnSpLocks noChangeShapeType="1"/>
                        </wps:cNvCnPr>
                        <wps:spPr bwMode="auto">
                          <a:xfrm flipH="1" flipV="1">
                            <a:off x="2417917" y="531811"/>
                            <a:ext cx="0" cy="322708"/>
                          </a:xfrm>
                          <a:prstGeom prst="line">
                            <a:avLst/>
                          </a:prstGeom>
                          <a:noFill/>
                          <a:ln w="28575">
                            <a:solidFill>
                              <a:srgbClr val="CCFFCC"/>
                            </a:solidFill>
                            <a:round/>
                            <a:headEnd/>
                            <a:tailEnd type="triangle" w="med" len="med"/>
                          </a:ln>
                          <a:extLst>
                            <a:ext uri="{909E8E84-426E-40DD-AFC4-6F175D3DCCD1}">
                              <a14:hiddenFill xmlns:a14="http://schemas.microsoft.com/office/drawing/2010/main">
                                <a:noFill/>
                              </a14:hiddenFill>
                            </a:ext>
                          </a:extLst>
                        </wps:spPr>
                        <wps:bodyPr/>
                      </wps:wsp>
                      <wps:wsp>
                        <wps:cNvPr id="26492" name="Text Box 45"/>
                        <wps:cNvSpPr txBox="1">
                          <a:spLocks noChangeArrowheads="1"/>
                        </wps:cNvSpPr>
                        <wps:spPr bwMode="auto">
                          <a:xfrm>
                            <a:off x="2352216" y="836719"/>
                            <a:ext cx="143601" cy="1584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545758" w:rsidRDefault="00545758" w:rsidP="00672550">
                              <w:pPr>
                                <w:autoSpaceDE w:val="0"/>
                                <w:autoSpaceDN w:val="0"/>
                                <w:adjustRightInd w:val="0"/>
                                <w:rPr>
                                  <w:b/>
                                  <w:bCs/>
                                  <w:color w:val="CCFFCC"/>
                                  <w:sz w:val="15"/>
                                  <w:szCs w:val="32"/>
                                </w:rPr>
                              </w:pPr>
                              <w:r>
                                <w:rPr>
                                  <w:bCs/>
                                  <w:color w:val="CCFFCC"/>
                                  <w:sz w:val="15"/>
                                  <w:szCs w:val="32"/>
                                </w:rPr>
                                <w:t>d</w:t>
                              </w:r>
                            </w:p>
                          </w:txbxContent>
                        </wps:txbx>
                        <wps:bodyPr rot="0" vert="horz" wrap="square" lIns="43286" tIns="21642" rIns="43286" bIns="21642" anchor="t" anchorCtr="0" upright="1">
                          <a:noAutofit/>
                        </wps:bodyPr>
                      </wps:wsp>
                      <wps:wsp>
                        <wps:cNvPr id="26493" name="Line 46"/>
                        <wps:cNvCnPr>
                          <a:cxnSpLocks noChangeShapeType="1"/>
                        </wps:cNvCnPr>
                        <wps:spPr bwMode="auto">
                          <a:xfrm flipH="1" flipV="1">
                            <a:off x="2705119" y="307406"/>
                            <a:ext cx="0" cy="394610"/>
                          </a:xfrm>
                          <a:prstGeom prst="line">
                            <a:avLst/>
                          </a:prstGeom>
                          <a:noFill/>
                          <a:ln w="28575">
                            <a:solidFill>
                              <a:srgbClr val="FFFF00"/>
                            </a:solidFill>
                            <a:round/>
                            <a:headEnd/>
                            <a:tailEnd type="triangle" w="med" len="med"/>
                          </a:ln>
                          <a:extLst>
                            <a:ext uri="{909E8E84-426E-40DD-AFC4-6F175D3DCCD1}">
                              <a14:hiddenFill xmlns:a14="http://schemas.microsoft.com/office/drawing/2010/main">
                                <a:noFill/>
                              </a14:hiddenFill>
                            </a:ext>
                          </a:extLst>
                        </wps:spPr>
                        <wps:bodyPr/>
                      </wps:wsp>
                      <wps:wsp>
                        <wps:cNvPr id="26494" name="Line 47"/>
                        <wps:cNvCnPr>
                          <a:cxnSpLocks noChangeShapeType="1"/>
                        </wps:cNvCnPr>
                        <wps:spPr bwMode="auto">
                          <a:xfrm flipH="1">
                            <a:off x="2705119" y="881720"/>
                            <a:ext cx="0" cy="394610"/>
                          </a:xfrm>
                          <a:prstGeom prst="line">
                            <a:avLst/>
                          </a:prstGeom>
                          <a:noFill/>
                          <a:ln w="28575">
                            <a:solidFill>
                              <a:srgbClr val="FFFF00"/>
                            </a:solidFill>
                            <a:round/>
                            <a:headEnd/>
                            <a:tailEnd type="triangle" w="med" len="med"/>
                          </a:ln>
                          <a:extLst>
                            <a:ext uri="{909E8E84-426E-40DD-AFC4-6F175D3DCCD1}">
                              <a14:hiddenFill xmlns:a14="http://schemas.microsoft.com/office/drawing/2010/main">
                                <a:noFill/>
                              </a14:hiddenFill>
                            </a:ext>
                          </a:extLst>
                        </wps:spPr>
                        <wps:bodyPr/>
                      </wps:wsp>
                      <wps:wsp>
                        <wps:cNvPr id="26495" name="Text Box 48"/>
                        <wps:cNvSpPr txBox="1">
                          <a:spLocks noChangeArrowheads="1"/>
                        </wps:cNvSpPr>
                        <wps:spPr bwMode="auto">
                          <a:xfrm>
                            <a:off x="2645918" y="702016"/>
                            <a:ext cx="143601" cy="1588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FFFF00"/>
                                </a:solidFill>
                                <a:miter lim="800000"/>
                                <a:headEnd/>
                                <a:tailEnd/>
                              </a14:hiddenLine>
                            </a:ext>
                          </a:extLst>
                        </wps:spPr>
                        <wps:txbx>
                          <w:txbxContent>
                            <w:p w:rsidR="00545758" w:rsidRDefault="00545758" w:rsidP="00672550">
                              <w:pPr>
                                <w:autoSpaceDE w:val="0"/>
                                <w:autoSpaceDN w:val="0"/>
                                <w:adjustRightInd w:val="0"/>
                                <w:rPr>
                                  <w:b/>
                                  <w:bCs/>
                                  <w:color w:val="FFFF00"/>
                                  <w:sz w:val="15"/>
                                  <w:szCs w:val="32"/>
                                </w:rPr>
                              </w:pPr>
                              <w:r>
                                <w:rPr>
                                  <w:bCs/>
                                  <w:color w:val="FFFF00"/>
                                  <w:sz w:val="15"/>
                                  <w:szCs w:val="32"/>
                                </w:rPr>
                                <w:t>c</w:t>
                              </w:r>
                            </w:p>
                          </w:txbxContent>
                        </wps:txbx>
                        <wps:bodyPr rot="0" vert="horz" wrap="square" lIns="43286" tIns="21642" rIns="43286" bIns="21642" anchor="t" anchorCtr="0" upright="1">
                          <a:noAutofit/>
                        </wps:bodyPr>
                      </wps:wsp>
                      <wps:wsp>
                        <wps:cNvPr id="64" name="Line 49"/>
                        <wps:cNvCnPr>
                          <a:cxnSpLocks noChangeShapeType="1"/>
                        </wps:cNvCnPr>
                        <wps:spPr bwMode="auto">
                          <a:xfrm flipH="1" flipV="1">
                            <a:off x="2973021" y="1671240"/>
                            <a:ext cx="0" cy="338809"/>
                          </a:xfrm>
                          <a:prstGeom prst="line">
                            <a:avLst/>
                          </a:prstGeom>
                          <a:noFill/>
                          <a:ln w="28575">
                            <a:solidFill>
                              <a:srgbClr val="99CCFF"/>
                            </a:solidFill>
                            <a:round/>
                            <a:headEnd/>
                            <a:tailEnd type="triangle" w="med" len="med"/>
                          </a:ln>
                          <a:extLst>
                            <a:ext uri="{909E8E84-426E-40DD-AFC4-6F175D3DCCD1}">
                              <a14:hiddenFill xmlns:a14="http://schemas.microsoft.com/office/drawing/2010/main">
                                <a:noFill/>
                              </a14:hiddenFill>
                            </a:ext>
                          </a:extLst>
                        </wps:spPr>
                        <wps:bodyPr/>
                      </wps:wsp>
                      <wps:wsp>
                        <wps:cNvPr id="65" name="Line 50"/>
                        <wps:cNvCnPr>
                          <a:cxnSpLocks noChangeShapeType="1"/>
                        </wps:cNvCnPr>
                        <wps:spPr bwMode="auto">
                          <a:xfrm flipH="1">
                            <a:off x="2973021" y="2189354"/>
                            <a:ext cx="0" cy="342909"/>
                          </a:xfrm>
                          <a:prstGeom prst="line">
                            <a:avLst/>
                          </a:prstGeom>
                          <a:noFill/>
                          <a:ln w="28575">
                            <a:solidFill>
                              <a:srgbClr val="99CCFF"/>
                            </a:solidFill>
                            <a:round/>
                            <a:headEnd/>
                            <a:tailEnd type="triangle" w="med" len="med"/>
                          </a:ln>
                          <a:extLst>
                            <a:ext uri="{909E8E84-426E-40DD-AFC4-6F175D3DCCD1}">
                              <a14:hiddenFill xmlns:a14="http://schemas.microsoft.com/office/drawing/2010/main">
                                <a:noFill/>
                              </a14:hiddenFill>
                            </a:ext>
                          </a:extLst>
                        </wps:spPr>
                        <wps:bodyPr/>
                      </wps:wsp>
                      <wps:wsp>
                        <wps:cNvPr id="66" name="Text Box 51"/>
                        <wps:cNvSpPr txBox="1">
                          <a:spLocks noChangeArrowheads="1"/>
                        </wps:cNvSpPr>
                        <wps:spPr bwMode="auto">
                          <a:xfrm>
                            <a:off x="2915220" y="2010049"/>
                            <a:ext cx="143601" cy="1584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545758" w:rsidRDefault="00545758" w:rsidP="00672550">
                              <w:pPr>
                                <w:autoSpaceDE w:val="0"/>
                                <w:autoSpaceDN w:val="0"/>
                                <w:adjustRightInd w:val="0"/>
                                <w:rPr>
                                  <w:b/>
                                  <w:bCs/>
                                  <w:color w:val="99CCFF"/>
                                  <w:sz w:val="15"/>
                                  <w:szCs w:val="32"/>
                                </w:rPr>
                              </w:pPr>
                              <w:r>
                                <w:rPr>
                                  <w:bCs/>
                                  <w:color w:val="99CCFF"/>
                                  <w:sz w:val="15"/>
                                  <w:szCs w:val="32"/>
                                </w:rPr>
                                <w:t>e</w:t>
                              </w:r>
                            </w:p>
                          </w:txbxContent>
                        </wps:txbx>
                        <wps:bodyPr rot="0" vert="horz" wrap="square" lIns="43286" tIns="21642" rIns="43286" bIns="21642" anchor="t" anchorCtr="0" upright="1">
                          <a:noAutofit/>
                        </wps:bodyPr>
                      </wps:wsp>
                      <pic:pic xmlns:pic="http://schemas.openxmlformats.org/drawingml/2006/picture">
                        <pic:nvPicPr>
                          <pic:cNvPr id="67" name="Picture 52"/>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3202422" y="1644040"/>
                            <a:ext cx="1288909" cy="996025"/>
                          </a:xfrm>
                          <a:prstGeom prst="rect">
                            <a:avLst/>
                          </a:prstGeom>
                          <a:noFill/>
                          <a:ln>
                            <a:noFill/>
                          </a:ln>
                          <a:extLst>
                            <a:ext uri="{909E8E84-426E-40DD-AFC4-6F175D3DCCD1}">
                              <a14:hiddenFill xmlns:a14="http://schemas.microsoft.com/office/drawing/2010/main">
                                <a:solidFill>
                                  <a:srgbClr val="000000"/>
                                </a:solidFill>
                              </a14:hiddenFill>
                            </a:ext>
                            <a:ext uri="{91240B29-F687-4F45-9708-019B960494DF}">
                              <a14:hiddenLine xmlns:a14="http://schemas.microsoft.com/office/drawing/2010/main" w="1">
                                <a:solidFill>
                                  <a:srgbClr val="FFFFFF"/>
                                </a:solidFill>
                                <a:miter lim="800000"/>
                                <a:headEnd/>
                                <a:tailEnd/>
                              </a14:hiddenLine>
                            </a:ext>
                          </a:extLst>
                        </pic:spPr>
                      </pic:pic>
                      <wps:wsp>
                        <wps:cNvPr id="68" name="Text Box 53"/>
                        <wps:cNvSpPr txBox="1">
                          <a:spLocks noChangeArrowheads="1"/>
                        </wps:cNvSpPr>
                        <wps:spPr bwMode="auto">
                          <a:xfrm>
                            <a:off x="3633225" y="1348132"/>
                            <a:ext cx="503304" cy="362909"/>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72550">
                              <w:pPr>
                                <w:autoSpaceDE w:val="0"/>
                                <w:autoSpaceDN w:val="0"/>
                                <w:adjustRightInd w:val="0"/>
                                <w:rPr>
                                  <w:color w:val="000000"/>
                                  <w:sz w:val="14"/>
                                  <w:szCs w:val="28"/>
                                </w:rPr>
                              </w:pPr>
                              <w:r>
                                <w:rPr>
                                  <w:color w:val="000000"/>
                                  <w:sz w:val="14"/>
                                  <w:szCs w:val="28"/>
                                </w:rPr>
                                <w:t>Side View</w:t>
                              </w:r>
                            </w:p>
                          </w:txbxContent>
                        </wps:txbx>
                        <wps:bodyPr rot="0" vert="horz" wrap="square" lIns="43286" tIns="21642" rIns="43286" bIns="21642" anchor="t" anchorCtr="0" upright="1">
                          <a:noAutofit/>
                        </wps:bodyPr>
                      </wps:wsp>
                      <wps:wsp>
                        <wps:cNvPr id="69" name="Text Box 54"/>
                        <wps:cNvSpPr txBox="1">
                          <a:spLocks noChangeArrowheads="1"/>
                        </wps:cNvSpPr>
                        <wps:spPr bwMode="auto">
                          <a:xfrm>
                            <a:off x="2321416" y="2603864"/>
                            <a:ext cx="563304" cy="287807"/>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72550">
                              <w:pPr>
                                <w:autoSpaceDE w:val="0"/>
                                <w:autoSpaceDN w:val="0"/>
                                <w:adjustRightInd w:val="0"/>
                                <w:rPr>
                                  <w:color w:val="000000"/>
                                  <w:sz w:val="14"/>
                                  <w:szCs w:val="28"/>
                                </w:rPr>
                              </w:pPr>
                              <w:r>
                                <w:rPr>
                                  <w:color w:val="000000"/>
                                  <w:sz w:val="14"/>
                                  <w:szCs w:val="28"/>
                                </w:rPr>
                                <w:t>Top View</w:t>
                              </w:r>
                            </w:p>
                          </w:txbxContent>
                        </wps:txbx>
                        <wps:bodyPr rot="0" vert="horz" wrap="square" lIns="43286" tIns="21642" rIns="43286" bIns="21642" anchor="t" anchorCtr="0" upright="1">
                          <a:noAutofit/>
                        </wps:bodyPr>
                      </wps:wsp>
                      <wps:wsp>
                        <wps:cNvPr id="70" name="Text Box 55"/>
                        <wps:cNvSpPr txBox="1">
                          <a:spLocks noChangeArrowheads="1"/>
                        </wps:cNvSpPr>
                        <wps:spPr bwMode="auto">
                          <a:xfrm>
                            <a:off x="653405" y="1204428"/>
                            <a:ext cx="574404" cy="195905"/>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72550">
                              <w:pPr>
                                <w:autoSpaceDE w:val="0"/>
                                <w:autoSpaceDN w:val="0"/>
                                <w:adjustRightInd w:val="0"/>
                                <w:rPr>
                                  <w:color w:val="000000"/>
                                  <w:sz w:val="14"/>
                                  <w:szCs w:val="28"/>
                                </w:rPr>
                              </w:pPr>
                              <w:r>
                                <w:rPr>
                                  <w:color w:val="000000"/>
                                  <w:sz w:val="14"/>
                                  <w:szCs w:val="28"/>
                                </w:rPr>
                                <w:t>Front View</w:t>
                              </w:r>
                            </w:p>
                          </w:txbxContent>
                        </wps:txbx>
                        <wps:bodyPr rot="0" vert="horz" wrap="square" lIns="43286" tIns="21642" rIns="43286" bIns="21642" anchor="t" anchorCtr="0" upright="1">
                          <a:noAutofit/>
                        </wps:bodyPr>
                      </wps:wsp>
                      <wps:wsp>
                        <wps:cNvPr id="71" name="Line 56"/>
                        <wps:cNvCnPr>
                          <a:cxnSpLocks noChangeShapeType="1"/>
                        </wps:cNvCnPr>
                        <wps:spPr bwMode="auto">
                          <a:xfrm flipH="1" flipV="1">
                            <a:off x="2793519" y="1711041"/>
                            <a:ext cx="0" cy="302508"/>
                          </a:xfrm>
                          <a:prstGeom prst="line">
                            <a:avLst/>
                          </a:prstGeom>
                          <a:noFill/>
                          <a:ln w="28575">
                            <a:solidFill>
                              <a:srgbClr val="33CCCC"/>
                            </a:solidFill>
                            <a:round/>
                            <a:headEnd/>
                            <a:tailEnd type="triangle" w="med" len="med"/>
                          </a:ln>
                          <a:extLst>
                            <a:ext uri="{909E8E84-426E-40DD-AFC4-6F175D3DCCD1}">
                              <a14:hiddenFill xmlns:a14="http://schemas.microsoft.com/office/drawing/2010/main">
                                <a:noFill/>
                              </a14:hiddenFill>
                            </a:ext>
                          </a:extLst>
                        </wps:spPr>
                        <wps:bodyPr/>
                      </wps:wsp>
                      <wps:wsp>
                        <wps:cNvPr id="72" name="Line 57"/>
                        <wps:cNvCnPr>
                          <a:cxnSpLocks noChangeShapeType="1"/>
                        </wps:cNvCnPr>
                        <wps:spPr bwMode="auto">
                          <a:xfrm flipH="1">
                            <a:off x="2793519" y="2189354"/>
                            <a:ext cx="0" cy="307008"/>
                          </a:xfrm>
                          <a:prstGeom prst="line">
                            <a:avLst/>
                          </a:prstGeom>
                          <a:noFill/>
                          <a:ln w="28575">
                            <a:solidFill>
                              <a:srgbClr val="33CCCC"/>
                            </a:solidFill>
                            <a:round/>
                            <a:headEnd/>
                            <a:tailEnd type="triangle" w="med" len="med"/>
                          </a:ln>
                          <a:extLst>
                            <a:ext uri="{909E8E84-426E-40DD-AFC4-6F175D3DCCD1}">
                              <a14:hiddenFill xmlns:a14="http://schemas.microsoft.com/office/drawing/2010/main">
                                <a:noFill/>
                              </a14:hiddenFill>
                            </a:ext>
                          </a:extLst>
                        </wps:spPr>
                        <wps:bodyPr/>
                      </wps:wsp>
                      <wps:wsp>
                        <wps:cNvPr id="73" name="Text Box 58"/>
                        <wps:cNvSpPr txBox="1">
                          <a:spLocks noChangeArrowheads="1"/>
                        </wps:cNvSpPr>
                        <wps:spPr bwMode="auto">
                          <a:xfrm>
                            <a:off x="2735719" y="2013549"/>
                            <a:ext cx="143601" cy="1583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545758" w:rsidRDefault="00545758" w:rsidP="00672550">
                              <w:pPr>
                                <w:autoSpaceDE w:val="0"/>
                                <w:autoSpaceDN w:val="0"/>
                                <w:adjustRightInd w:val="0"/>
                                <w:rPr>
                                  <w:b/>
                                  <w:bCs/>
                                  <w:color w:val="33CCCC"/>
                                  <w:sz w:val="15"/>
                                  <w:szCs w:val="32"/>
                                </w:rPr>
                              </w:pPr>
                              <w:r>
                                <w:rPr>
                                  <w:bCs/>
                                  <w:color w:val="33CCCC"/>
                                  <w:sz w:val="15"/>
                                  <w:szCs w:val="32"/>
                                </w:rPr>
                                <w:t>g</w:t>
                              </w:r>
                            </w:p>
                          </w:txbxContent>
                        </wps:txbx>
                        <wps:bodyPr rot="0" vert="horz" wrap="square" lIns="43286" tIns="21642" rIns="43286" bIns="21642" anchor="t" anchorCtr="0" upright="1">
                          <a:noAutofit/>
                        </wps:bodyPr>
                      </wps:wsp>
                      <wps:wsp>
                        <wps:cNvPr id="74" name="Line 59"/>
                        <wps:cNvCnPr>
                          <a:cxnSpLocks noChangeShapeType="1"/>
                        </wps:cNvCnPr>
                        <wps:spPr bwMode="auto">
                          <a:xfrm rot="5400000" flipH="1" flipV="1">
                            <a:off x="1968114" y="2438065"/>
                            <a:ext cx="0" cy="546804"/>
                          </a:xfrm>
                          <a:prstGeom prst="line">
                            <a:avLst/>
                          </a:prstGeom>
                          <a:noFill/>
                          <a:ln w="28575">
                            <a:solidFill>
                              <a:srgbClr val="CC99FF"/>
                            </a:solidFill>
                            <a:round/>
                            <a:headEnd/>
                            <a:tailEnd type="triangle" w="med" len="med"/>
                          </a:ln>
                          <a:extLst>
                            <a:ext uri="{909E8E84-426E-40DD-AFC4-6F175D3DCCD1}">
                              <a14:hiddenFill xmlns:a14="http://schemas.microsoft.com/office/drawing/2010/main">
                                <a:noFill/>
                              </a14:hiddenFill>
                            </a:ext>
                          </a:extLst>
                        </wps:spPr>
                        <wps:bodyPr/>
                      </wps:wsp>
                      <wps:wsp>
                        <wps:cNvPr id="75" name="Line 60"/>
                        <wps:cNvCnPr>
                          <a:cxnSpLocks noChangeShapeType="1"/>
                        </wps:cNvCnPr>
                        <wps:spPr bwMode="auto">
                          <a:xfrm rot="5400000" flipH="1">
                            <a:off x="1214208" y="2446265"/>
                            <a:ext cx="0" cy="530304"/>
                          </a:xfrm>
                          <a:prstGeom prst="line">
                            <a:avLst/>
                          </a:prstGeom>
                          <a:noFill/>
                          <a:ln w="28575">
                            <a:solidFill>
                              <a:srgbClr val="CC99FF"/>
                            </a:solidFill>
                            <a:round/>
                            <a:headEnd/>
                            <a:tailEnd type="triangle" w="med" len="med"/>
                          </a:ln>
                          <a:extLst>
                            <a:ext uri="{909E8E84-426E-40DD-AFC4-6F175D3DCCD1}">
                              <a14:hiddenFill xmlns:a14="http://schemas.microsoft.com/office/drawing/2010/main">
                                <a:noFill/>
                              </a14:hiddenFill>
                            </a:ext>
                          </a:extLst>
                        </wps:spPr>
                        <wps:bodyPr/>
                      </wps:wsp>
                      <wps:wsp>
                        <wps:cNvPr id="76" name="Line 61"/>
                        <wps:cNvCnPr>
                          <a:cxnSpLocks noChangeShapeType="1"/>
                        </wps:cNvCnPr>
                        <wps:spPr bwMode="auto">
                          <a:xfrm>
                            <a:off x="2493317" y="1699541"/>
                            <a:ext cx="350102" cy="0"/>
                          </a:xfrm>
                          <a:prstGeom prst="line">
                            <a:avLst/>
                          </a:prstGeom>
                          <a:noFill/>
                          <a:ln w="28575">
                            <a:solidFill>
                              <a:srgbClr val="33CCCC"/>
                            </a:solidFill>
                            <a:round/>
                            <a:headEnd/>
                            <a:tailEnd/>
                          </a:ln>
                          <a:extLst>
                            <a:ext uri="{909E8E84-426E-40DD-AFC4-6F175D3DCCD1}">
                              <a14:hiddenFill xmlns:a14="http://schemas.microsoft.com/office/drawing/2010/main">
                                <a:noFill/>
                              </a14:hiddenFill>
                            </a:ext>
                          </a:extLst>
                        </wps:spPr>
                        <wps:bodyPr/>
                      </wps:wsp>
                      <wps:wsp>
                        <wps:cNvPr id="77" name="Line 62"/>
                        <wps:cNvCnPr>
                          <a:cxnSpLocks noChangeShapeType="1"/>
                        </wps:cNvCnPr>
                        <wps:spPr bwMode="auto">
                          <a:xfrm>
                            <a:off x="2491917" y="2507862"/>
                            <a:ext cx="350002" cy="0"/>
                          </a:xfrm>
                          <a:prstGeom prst="line">
                            <a:avLst/>
                          </a:prstGeom>
                          <a:noFill/>
                          <a:ln w="28575">
                            <a:solidFill>
                              <a:srgbClr val="33CCCC"/>
                            </a:solidFill>
                            <a:round/>
                            <a:headEnd/>
                            <a:tailEnd/>
                          </a:ln>
                          <a:extLst>
                            <a:ext uri="{909E8E84-426E-40DD-AFC4-6F175D3DCCD1}">
                              <a14:hiddenFill xmlns:a14="http://schemas.microsoft.com/office/drawing/2010/main">
                                <a:noFill/>
                              </a14:hiddenFill>
                            </a:ext>
                          </a:extLst>
                        </wps:spPr>
                        <wps:bodyPr/>
                      </wps:wsp>
                      <wps:wsp>
                        <wps:cNvPr id="78" name="Line 63"/>
                        <wps:cNvCnPr>
                          <a:cxnSpLocks noChangeShapeType="1"/>
                        </wps:cNvCnPr>
                        <wps:spPr bwMode="auto">
                          <a:xfrm rot="5400000">
                            <a:off x="826204" y="2680566"/>
                            <a:ext cx="206205" cy="0"/>
                          </a:xfrm>
                          <a:prstGeom prst="line">
                            <a:avLst/>
                          </a:prstGeom>
                          <a:noFill/>
                          <a:ln w="28575">
                            <a:solidFill>
                              <a:srgbClr val="CC99FF"/>
                            </a:solidFill>
                            <a:round/>
                            <a:headEnd/>
                            <a:tailEnd/>
                          </a:ln>
                          <a:extLst>
                            <a:ext uri="{909E8E84-426E-40DD-AFC4-6F175D3DCCD1}">
                              <a14:hiddenFill xmlns:a14="http://schemas.microsoft.com/office/drawing/2010/main">
                                <a:noFill/>
                              </a14:hiddenFill>
                            </a:ext>
                          </a:extLst>
                        </wps:spPr>
                        <wps:bodyPr/>
                      </wps:wsp>
                      <wps:wsp>
                        <wps:cNvPr id="79" name="Line 64"/>
                        <wps:cNvCnPr>
                          <a:cxnSpLocks noChangeShapeType="1"/>
                        </wps:cNvCnPr>
                        <wps:spPr bwMode="auto">
                          <a:xfrm rot="5400000">
                            <a:off x="2150613" y="2683066"/>
                            <a:ext cx="206205" cy="0"/>
                          </a:xfrm>
                          <a:prstGeom prst="line">
                            <a:avLst/>
                          </a:prstGeom>
                          <a:noFill/>
                          <a:ln w="28575">
                            <a:solidFill>
                              <a:srgbClr val="CC99FF"/>
                            </a:solidFill>
                            <a:round/>
                            <a:headEnd/>
                            <a:tailEnd/>
                          </a:ln>
                          <a:extLst>
                            <a:ext uri="{909E8E84-426E-40DD-AFC4-6F175D3DCCD1}">
                              <a14:hiddenFill xmlns:a14="http://schemas.microsoft.com/office/drawing/2010/main">
                                <a:noFill/>
                              </a14:hiddenFill>
                            </a:ext>
                          </a:extLst>
                        </wps:spPr>
                        <wps:bodyPr/>
                      </wps:wsp>
                      <wps:wsp>
                        <wps:cNvPr id="80" name="Text Box 65"/>
                        <wps:cNvSpPr txBox="1">
                          <a:spLocks noChangeArrowheads="1"/>
                        </wps:cNvSpPr>
                        <wps:spPr bwMode="auto">
                          <a:xfrm>
                            <a:off x="1515011" y="2625065"/>
                            <a:ext cx="143601" cy="158404"/>
                          </a:xfrm>
                          <a:prstGeom prst="rect">
                            <a:avLst/>
                          </a:prstGeom>
                          <a:noFill/>
                          <a:ln>
                            <a:noFill/>
                          </a:ln>
                          <a:extLst>
                            <a:ext uri="{909E8E84-426E-40DD-AFC4-6F175D3DCCD1}">
                              <a14:hiddenFill xmlns:a14="http://schemas.microsoft.com/office/drawing/2010/main">
                                <a:solidFill>
                                  <a:srgbClr val="00CC99"/>
                                </a:solidFill>
                              </a14:hiddenFill>
                            </a:ext>
                            <a:ext uri="{91240B29-F687-4F45-9708-019B960494DF}">
                              <a14:hiddenLine xmlns:a14="http://schemas.microsoft.com/office/drawing/2010/main" w="28575">
                                <a:solidFill>
                                  <a:srgbClr val="CC99FF"/>
                                </a:solidFill>
                                <a:miter lim="800000"/>
                                <a:headEnd/>
                                <a:tailEnd/>
                              </a14:hiddenLine>
                            </a:ext>
                          </a:extLst>
                        </wps:spPr>
                        <wps:txbx>
                          <w:txbxContent>
                            <w:p w:rsidR="00545758" w:rsidRDefault="00545758" w:rsidP="00672550">
                              <w:pPr>
                                <w:autoSpaceDE w:val="0"/>
                                <w:autoSpaceDN w:val="0"/>
                                <w:adjustRightInd w:val="0"/>
                                <w:rPr>
                                  <w:b/>
                                  <w:bCs/>
                                  <w:color w:val="CC99FF"/>
                                  <w:sz w:val="15"/>
                                  <w:szCs w:val="32"/>
                                </w:rPr>
                              </w:pPr>
                              <w:r>
                                <w:rPr>
                                  <w:bCs/>
                                  <w:color w:val="CC99FF"/>
                                  <w:sz w:val="15"/>
                                  <w:szCs w:val="32"/>
                                </w:rPr>
                                <w:t>f</w:t>
                              </w:r>
                            </w:p>
                          </w:txbxContent>
                        </wps:txbx>
                        <wps:bodyPr rot="0" vert="horz" wrap="square" lIns="43286" tIns="21642" rIns="43286" bIns="21642" anchor="t" anchorCtr="0" upright="1">
                          <a:noAutofit/>
                        </wps:bodyPr>
                      </wps:wsp>
                    </wpc:wpc>
                  </a:graphicData>
                </a:graphic>
              </wp:inline>
            </w:drawing>
          </mc:Choice>
          <mc:Fallback>
            <w:pict>
              <v:group w14:anchorId="54F053B9" id="Canvas 23" o:spid="_x0000_s1392" editas="canvas" style="width:396.05pt;height:227.7pt;mso-position-horizontal-relative:char;mso-position-vertical-relative:line" coordsize="50298,289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">
                <v:shape id="_x0000_s1393" type="#_x0000_t75" style="position:absolute;width:50298;height:28911;visibility:visible;mso-wrap-style:square">
                  <v:fill o:detectmouseclick="t"/>
                  <v:path o:connecttype="none"/>
                </v:shape>
                <v:rect id="Rectangle 25" o:spid="_x0000_s1394" style="position:absolute;left:7216;top:2202;width:43082;height: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iu7MYA&#10;AADeAAAADwAAAGRycy9kb3ducmV2LnhtbESP0WoCMRRE3wv+Q7iCL0vNuhQrW6OIRfTNVv2Ay+Z2&#10;s3ZzsySprn59IxT6OMzMGWa+7G0rLuRD41jBZJyDIK6cbrhWcDpunmcgQkTW2DomBTcKsFwMnuZY&#10;anflT7ocYi0ShEOJCkyMXSllqAxZDGPXESfvy3mLMUlfS+3xmuC2lUWeT6XFhtOCwY7Whqrvw49V&#10;gLN2u/p4v52zcPb70Ju7zbK7UqNhv3oDEamP/+G/9k4rKKYvrwU87qQr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iu7MYAAADeAAAADwAAAAAAAAAAAAAAAACYAgAAZHJz&#10;L2Rvd25yZXYueG1sUEsFBgAAAAAEAAQA9QAAAIsDAAAAAA==&#10;" filled="f" fillcolor="#0c9" stroked="f"/>
                <v:shape id="Picture 26" o:spid="_x0000_s1395" type="#_x0000_t75" style="position:absolute;left:4739;top:2202;width:35273;height:239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kaUwfIAAAA3gAAAA8AAABkcnMvZG93bnJldi54bWxEj1trwkAUhN8L/oflFHwpdeOFKKmreGmh&#10;L6VtLH0+ZI9JMHs27q4a/71bEPo4zMw3zHzZmUacyfnasoLhIAFBXFhdc6ngZ/f2PAPhA7LGxjIp&#10;uJKH5aL3MMdM2wt/0zkPpYgQ9hkqqEJoMyl9UZFBP7AtcfT21hkMUbpSaoeXCDeNHCVJKg3WHBcq&#10;bGlTUXHIT0aBecr3r+PP429akztsV1P8+linSvUfu9ULiEBd+A/f2+9awSidTMfwdydeAbm4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5GlMHyAAAAN4AAAAPAAAAAAAAAAAA&#10;AAAAAJ8CAABkcnMvZG93bnJldi54bWxQSwUGAAAAAAQABAD3AAAAlAMAAAAA&#10;">
                  <v:imagedata r:id="rId224" o:title=""/>
                </v:shape>
                <v:line id="Line 27" o:spid="_x0000_s1396" style="position:absolute;flip:y;visibility:visible;mso-wrap-style:square" from="7306,202" to="7306,41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YvTNsYAAADeAAAADwAAAGRycy9kb3ducmV2LnhtbESPQWvCQBSE7wX/w/IEL1I31ZBK6iZU&#10;sa3XWvH8mn0mwezbsLtq/PfdQqHHYWa+YVblYDpxJedbywqeZgkI4srqlmsFh6+3xyUIH5A1dpZJ&#10;wZ08lMXoYYW5tjf+pOs+1CJC2OeooAmhz6X0VUMG/cz2xNE7WWcwROlqqR3eItx0cp4kmTTYclxo&#10;sKdNQ9V5fzEKpktK3936Y91XPpt298Vie/xmpSbj4fUFRKAh/If/2jutYJ6lzyn83olXQBY/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L0zbGAAAA3gAAAA8AAAAAAAAA&#10;AAAAAAAAoQIAAGRycy9kb3ducmV2LnhtbFBLBQYAAAAABAAEAPkAAACUAwAAAAA=&#10;" strokecolor="#f9c" strokeweight="2.25pt"/>
                <v:line id="Line 28" o:spid="_x0000_s1397" style="position:absolute;flip:x;visibility:visible;mso-wrap-style:square" from="25974,2715" to="28847,27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0s+sgAAADeAAAADwAAAGRycy9kb3ducmV2LnhtbESPT2vCQBTE7wW/w/KE3upGsaZEN2IL&#10;hZQeRNuKx0f25Q9m36bZrYnfvisIHoeZ+Q2zWg+mEWfqXG1ZwXQSgSDOra65VPD99f70AsJ5ZI2N&#10;ZVJwIQfrdPSwwkTbnnd03vtSBAi7BBVU3reJlC6vyKCb2JY4eIXtDPogu1LqDvsAN42cRdFCGqw5&#10;LFTY0ltF+Wn/ZxRkU/+xPf5+ZsXhZ9ufong3b/JXpR7Hw2YJwtPg7+FbO9MKZot5/AzXO+EKyPQ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J0s+sgAAADeAAAADwAAAAAA&#10;AAAAAAAAAAChAgAAZHJzL2Rvd25yZXYueG1sUEsFBgAAAAAEAAQA+QAAAJYDAAAAAA==&#10;" strokecolor="yellow" strokeweight="2.25pt"/>
                <v:line id="Line 29" o:spid="_x0000_s1398" style="position:absolute;visibility:visible;mso-wrap-style:square" from="11973,13279" to="11973,150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73GMYAAADeAAAADwAAAGRycy9kb3ducmV2LnhtbESPQWvCQBSE74L/YXlCb7ppKLGkrlIF&#10;QUovWg/t7ZF9TdJm34bdNVn/fbcgeBxm5htmtYmmEwM531pW8LjIQBBXVrdcKzh/7OfPIHxA1thZ&#10;JgVX8rBZTycrLLUd+UjDKdQiQdiXqKAJoS+l9FVDBv3C9sTJ+7bOYEjS1VI7HBPcdDLPskIabDkt&#10;NNjTrqHq93QxCqIZ+/yC1/f4WbvhzW3l1/lHKvUwi68vIALFcA/f2getIC+elgX830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5u9xjGAAAA3gAAAA8AAAAAAAAA&#10;AAAAAAAAoQIAAGRycy9kb3ducmV2LnhtbFBLBQYAAAAABAAEAPkAAACUAwAAAAA=&#10;" strokecolor="#fc9" strokeweight="2.25pt"/>
                <v:line id="Line 30" o:spid="_x0000_s1399" style="position:absolute;visibility:visible;mso-wrap-style:square" from="23102,5227" to="24897,52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HOAcgAAADeAAAADwAAAGRycy9kb3ducmV2LnhtbESPQWvCQBSE7wX/w/IKvdVNRbREV1Gx&#10;JYqXRqXXR/Y1G82+TbNbTf+9KxR6HGbmG2Y672wtLtT6yrGCl34CgrhwuuJSwWH/9vwKwgdkjbVj&#10;UvBLHuaz3sMUU+2u/EGXPJQiQtinqMCE0KRS+sKQRd93DXH0vlxrMUTZllK3eI1wW8tBkoykxYrj&#10;gsGGVoaKc/5jFXxutud1vt6W2ftq+X3aJEOzO2ZKPT12iwmIQF34D/+1M61gMBqOx3C/E6+AnN0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4HOAcgAAADeAAAADwAAAAAA&#10;AAAAAAAAAAChAgAAZHJzL2Rvd25yZXYueG1sUEsFBgAAAAAEAAQA+QAAAJYDAAAAAA==&#10;" strokecolor="#cfc" strokeweight="2.25pt"/>
                <v:line id="Line 31" o:spid="_x0000_s1400" style="position:absolute;visibility:visible;mso-wrap-style:square" from="18435,13122" to="25256,131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5ac8UAAADeAAAADwAAAGRycy9kb3ducmV2LnhtbERPz2vCMBS+C/sfwhN2s6kiKp1RNnGj&#10;ihe7jV0fzVvT2bx0Tabdf28OgseP7/dy3dtGnKnztWMF4yQFQVw6XXOl4OP9dbQA4QOyxsYxKfgn&#10;D+vVw2CJmXYXPtK5CJWIIewzVGBCaDMpfWnIok9cSxy5b9dZDBF2ldQdXmK4beQkTWfSYs2xwWBL&#10;G0PlqfizCr52+9O22O6r/G3z8vuzS6fm8Jkr9Tjsn59ABOrDXXxz51rBZDadx73xTrwCcnU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h5ac8UAAADeAAAADwAAAAAAAAAA&#10;AAAAAAChAgAAZHJzL2Rvd25yZXYueG1sUEsFBgAAAAAEAAQA+QAAAJMDAAAAAA==&#10;" strokecolor="#cfc" strokeweight="2.25pt"/>
                <v:line id="Line 32" o:spid="_x0000_s1401" style="position:absolute;flip:x;visibility:visible;mso-wrap-style:square" from="26035,13056" to="28908,130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Am/8gAAADeAAAADwAAAGRycy9kb3ducmV2LnhtbESPT4vCMBTE74LfITzBm00V0d2uUXRB&#10;qHgQ3T/s8dE822Lz0m2i7X57syB4HGbmN8xi1ZlK3KhxpWUF4ygGQZxZXXKu4PNjO3oB4Tyyxsoy&#10;KfgjB6tlv7fARNuWj3Q7+VwECLsEFRTe14mULivIoItsTRy8s20M+iCbXOoG2wA3lZzE8UwaLDks&#10;FFjTe0HZ5XQ1CtKx3x1+fvfp+fvr0F7i+XFaZRulhoNu/QbCU+ef4Uc71Qoms+n8Ff7vhCsgl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dAm/8gAAADeAAAADwAAAAAA&#10;AAAAAAAAAAChAgAAZHJzL2Rvd25yZXYueG1sUEsFBgAAAAAEAAQA+QAAAJYDAAAAAA==&#10;" strokecolor="yellow" strokeweight="2.25pt"/>
                <v:line id="Line 33" o:spid="_x0000_s1402" style="position:absolute;visibility:visible;mso-wrap-style:square" from="24897,16510" to="29870,16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nSG8QAAADeAAAADwAAAGRycy9kb3ducmV2LnhtbESPzYrCMBSF9wO+Q7iCuzFVxiK1qYgo&#10;CK6sM4K7S3Nti81NbTJa394sBJeH88eXLnvTiDt1rrasYDKOQBAXVtdcKvg9br/nIJxH1thYJgVP&#10;crDMBl8pJto++ED33JcijLBLUEHlfZtI6YqKDLqxbYmDd7GdQR9kV0rd4SOMm0ZOoyiWBmsODxW2&#10;tK6ouOb/RsH2Ft/+ch+vNnyeHdb73cnWJ6PUaNivFiA89f4Tfrd3WsE0/pkHgIATUEBm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edIbxAAAAN4AAAAPAAAAAAAAAAAA&#10;AAAAAKECAABkcnMvZG93bnJldi54bWxQSwUGAAAAAAQABAD5AAAAkgMAAAAA&#10;" strokecolor="#9cf" strokeweight="2.25pt"/>
                <v:line id="Line 34" o:spid="_x0000_s1403" style="position:absolute;visibility:visible;mso-wrap-style:square" from="24897,25525" to="29870,25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V3gMYAAADeAAAADwAAAGRycy9kb3ducmV2LnhtbESPQWvCQBSE74X+h+UVvNWNokFSV5Gg&#10;EOjJ2Aq9PbLPJJh9m2TXmP57t1DwOMzMN8x6O5pGDNS72rKC2TQCQVxYXXOp4Ot0eF+BcB5ZY2OZ&#10;FPySg+3m9WWNibZ3PtKQ+1IECLsEFVTet4mUrqjIoJvaljh4F9sb9EH2pdQ93gPcNHIeRbE0WHNY&#10;qLCltKLimt+MgkMXd9+5j3d7/lke08/sbOuzUWryNu4+QHga/TP83860gnm8WM3g7064AnL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M1d4DGAAAA3gAAAA8AAAAAAAAA&#10;AAAAAAAAoQIAAGRycy9kb3ducmV2LnhtbFBLBQYAAAAABAAEAPkAAACUAwAAAAA=&#10;" strokecolor="#9cf" strokeweight="2.25pt"/>
                <v:line id="Line 35" o:spid="_x0000_s1404" style="position:absolute;visibility:visible;mso-wrap-style:square" from="17358,13345" to="17358,151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CBPMYAAADeAAAADwAAAGRycy9kb3ducmV2LnhtbESPT2sCMRTE7wW/Q3gFbzXbpYhsjdIK&#10;hVK8+Oegt8fmdXd187IkcTd+eyMIHoeZ+Q0zX0bTip6cbywreJ9kIIhLqxuuFOx3P28zED4ga2wt&#10;k4IreVguRi9zLLQdeEP9NlQiQdgXqKAOoSuk9GVNBv3EdsTJ+7fOYEjSVVI7HBLctDLPsqk02HBa&#10;qLGjVU3leXsxCqIZuvyC13U8VK7/c9/yuD9Jpcav8esTRKAYnuFH+1cryKcfsxzud9IV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SAgTzGAAAA3gAAAA8AAAAAAAAA&#10;AAAAAAAAoQIAAGRycy9kb3ducmV2LnhtbFBLBQYAAAAABAAEAPkAAACUAwAAAAA=&#10;" strokecolor="#fc9" strokeweight="2.25pt"/>
                <v:line id="Line 36" o:spid="_x0000_s1405" style="position:absolute;flip:y;visibility:visible;mso-wrap-style:square" from="23102,202" to="23102,45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c7ZcUAAADeAAAADwAAAGRycy9kb3ducmV2LnhtbESPW4vCMBSE3xf2P4SzsC+i6VoppRpl&#10;lb29esHnY3Nsi81JSaLWf78RBB+HmfmGmS1604oLOd9YVvAxSkAQl1Y3XCnYbb+HOQgfkDW2lknB&#10;jTws5q8vMyy0vfKaLptQiQhhX6CCOoSukNKXNRn0I9sRR+9oncEQpaukdniNcNPKcZJk0mDDcaHG&#10;jlY1lafN2SgY5DT5ccvfZVf6bNDe0vRrf2Cl3t/6zymIQH14hh/tP61gnE3yFO534hWQ8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7c7ZcUAAADeAAAADwAAAAAAAAAA&#10;AAAAAAChAgAAZHJzL2Rvd25yZXYueG1sUEsFBgAAAAAEAAQA+QAAAJMDAAAAAA==&#10;" strokecolor="#f9c" strokeweight="2.25pt"/>
                <v:line id="Line 37" o:spid="_x0000_s1406" style="position:absolute;visibility:visible;mso-wrap-style:square" from="15922,1281" to="22743,1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XVbsUAAADeAAAADwAAAGRycy9kb3ducmV2LnhtbESPQWvCQBSE74X+h+UVequbpiohukoR&#10;CqEHQVPw+si+JsHs25B9mvTfdwXB4zAz3zDr7eQ6daUhtJ4NvM8SUMSVty3XBn7Kr7cMVBBki51n&#10;MvBHAbab56c15taPfKDrUWoVIRxyNNCI9LnWoWrIYZj5njh6v35wKFEOtbYDjhHuOp0myVI7bDku&#10;NNjTrqHqfLw4AycuUXY268pLsfhOQ3Haj/JhzOvL9LkCJTTJI3xvF9ZAupxnc7jdiVdAb/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0XVbsUAAADeAAAADwAAAAAAAAAA&#10;AAAAAAChAgAAZHJzL2Rvd25yZXYueG1sUEsFBgAAAAAEAAQA+QAAAJMDAAAAAA==&#10;" strokecolor="#f9c" strokeweight="2.25pt">
                  <v:stroke endarrow="block"/>
                </v:line>
                <v:line id="Line 38" o:spid="_x0000_s1407" style="position:absolute;flip:x;visibility:visible;mso-wrap-style:square" from="7521,1281" to="14342,12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ozE8cAAADeAAAADwAAAGRycy9kb3ducmV2LnhtbESPQUvDQBSE74L/YXkFb3bToqHEbkss&#10;ij1qGuj1mX3Nps2+DbtrG/31riD0OMzMN8xyPdpenMmHzrGC2TQDQdw43XGroN693i9AhIissXdM&#10;Cr4pwHp1e7PEQrsLf9C5iq1IEA4FKjAxDoWUoTFkMUzdQJy8g/MWY5K+ldrjJcFtL+dZlkuLHacF&#10;gwNtDDWn6ssqeH7x4zZvu5/9pqze6vr4fjSfpVJ3k7F8AhFpjNfwf3urFczzh8Uj/N1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M6jMTxwAAAN4AAAAPAAAAAAAA&#10;AAAAAAAAAKECAABkcnMvZG93bnJldi54bWxQSwUGAAAAAAQABAD5AAAAlQMAAAAA&#10;" strokecolor="#f9c" strokeweight="2.25pt">
                  <v:stroke endarrow="block"/>
                </v:line>
                <v:shape id="Text Box 39" o:spid="_x0000_s1408" type="#_x0000_t202" style="position:absolute;left:14486;top:359;width:1436;height:1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0Og8kA&#10;AADeAAAADwAAAGRycy9kb3ducmV2LnhtbESP3WrCQBSE7wt9h+UUelc3FRskukppqbalCP6AenfI&#10;niZps2fT3Y3Gt3cLgpfDzHzDjKedqcWBnK8sK3jsJSCIc6srLhRs1m8PQxA+IGusLZOCE3mYTm5v&#10;xphpe+QlHVahEBHCPkMFZQhNJqXPSzLoe7Yhjt63dQZDlK6Q2uExwk0t+0mSSoMVx4USG3opKf9d&#10;tUbB11Pzup3/uTD7WXwa+7Fr9X7eKnV/1z2PQATqwjV8ab9rBf10MEzh/068AnJyB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t0Og8kAAADeAAAADwAAAAAAAAAAAAAAAACYAgAA&#10;ZHJzL2Rvd25yZXYueG1sUEsFBgAAAAAEAAQA9QAAAI4DAAAAAA==&#10;" filled="f" fillcolor="#0c9" stroked="f" strokeweight="2.25pt">
                  <v:textbox inset="1.2024mm,.60117mm,1.2024mm,.60117mm">
                    <w:txbxContent>
                      <w:p w:rsidR="00545758" w:rsidRDefault="00545758" w:rsidP="00672550">
                        <w:pPr>
                          <w:autoSpaceDE w:val="0"/>
                          <w:autoSpaceDN w:val="0"/>
                          <w:adjustRightInd w:val="0"/>
                          <w:rPr>
                            <w:b/>
                            <w:bCs/>
                            <w:color w:val="FF99CC"/>
                            <w:sz w:val="15"/>
                            <w:szCs w:val="32"/>
                          </w:rPr>
                        </w:pPr>
                        <w:r>
                          <w:rPr>
                            <w:bCs/>
                            <w:color w:val="FF99CC"/>
                            <w:sz w:val="15"/>
                            <w:szCs w:val="32"/>
                          </w:rPr>
                          <w:t>a</w:t>
                        </w:r>
                      </w:p>
                    </w:txbxContent>
                  </v:textbox>
                </v:shape>
                <v:shape id="Text Box 40" o:spid="_x0000_s1409" type="#_x0000_t202" style="position:absolute;left:14127;top:13331;width:1436;height:1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y2X8cA&#10;AADeAAAADwAAAGRycy9kb3ducmV2LnhtbESP0WrCQBRE3wv+w3IFX4puGsSG6CpSEGKhD9V8wCV7&#10;TaLZuzG7xtivdwuFPg4zc4ZZbQbTiJ46V1tW8DaLQBAXVtdcKsiPu2kCwnlkjY1lUvAgB5v16GWF&#10;qbZ3/qb+4EsRIOxSVFB536ZSuqIig25mW+LgnWxn0AfZlVJ3eA9w08g4ihbSYM1hocKWPioqLoeb&#10;UfCa58fP/uvcXuPMDNn+ViY/cqvUZDxslyA8Df4//NfOtIJ4MU/e4fdOuAJy/Q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bctl/HAAAA3gAAAA8AAAAAAAAAAAAAAAAAmAIAAGRy&#10;cy9kb3ducmV2LnhtbFBLBQYAAAAABAAEAPUAAACMAwAAAAA=&#10;" filled="f" fillcolor="#0c9" stroked="f" strokecolor="#fc9" strokeweight="2.25pt">
                  <v:textbox inset="1.2024mm,.60117mm,1.2024mm,.60117mm">
                    <w:txbxContent>
                      <w:p w:rsidR="00545758" w:rsidRDefault="00545758" w:rsidP="00672550">
                        <w:pPr>
                          <w:autoSpaceDE w:val="0"/>
                          <w:autoSpaceDN w:val="0"/>
                          <w:adjustRightInd w:val="0"/>
                          <w:rPr>
                            <w:b/>
                            <w:bCs/>
                            <w:color w:val="FFCC99"/>
                            <w:sz w:val="15"/>
                            <w:szCs w:val="32"/>
                          </w:rPr>
                        </w:pPr>
                        <w:r>
                          <w:rPr>
                            <w:bCs/>
                            <w:color w:val="FFCC99"/>
                            <w:sz w:val="15"/>
                            <w:szCs w:val="32"/>
                          </w:rPr>
                          <w:t>b</w:t>
                        </w:r>
                      </w:p>
                    </w:txbxContent>
                  </v:textbox>
                </v:shape>
                <v:line id="Line 41" o:spid="_x0000_s1410" style="position:absolute;visibility:visible;mso-wrap-style:square" from="15563,14200" to="16999,14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Q88QAAADeAAAADwAAAGRycy9kb3ducmV2LnhtbERPTWuDQBC9F/Iflin01qwNVqxxDSFQ&#10;Gkgh1BZyHdyJiu6scbfR/PvuoZDj433nm9n04kqjay0reFlGIIgrq1uuFfx8vz+nIJxH1thbJgU3&#10;crApFg85ZtpO/EXX0tcihLDLUEHj/ZBJ6aqGDLqlHYgDd7ajQR/gWEs94hTCTS9XUZRIgy2HhgYH&#10;2jVUdeWvUXBJk/R2nN66wyHu4/P+9aM7fbJST4/zdg3C0+zv4n/3XitYJXEa9oY74QrI4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5NDzxAAAAN4AAAAPAAAAAAAAAAAA&#10;AAAAAKECAABkcnMvZG93bnJldi54bWxQSwUGAAAAAAQABAD5AAAAkgMAAAAA&#10;" strokecolor="#fc9" strokeweight="2.25pt">
                  <v:stroke endarrow="block"/>
                </v:line>
                <v:line id="Line 42" o:spid="_x0000_s1411" style="position:absolute;flip:x;visibility:visible;mso-wrap-style:square" from="12332,14200" to="13768,14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1JKcYAAADeAAAADwAAAGRycy9kb3ducmV2LnhtbESPQWvCQBSE7wX/w/KE3upGU61GVymF&#10;FvEWLXh9ZJ/ZaPZtyG5j/PddQfA4zMw3zGrT21p01PrKsYLxKAFBXDhdcang9/D9NgfhA7LG2jEp&#10;uJGHzXrwssJMuyvn1O1DKSKEfYYKTAhNJqUvDFn0I9cQR+/kWoshyraUusVrhNtaTpJkJi1WHBcM&#10;NvRlqLjs/6yC9Id2+UfaHfPbVKbjdHu+LMxBqddh/7kEEagPz/CjvdUKJrP3+QLud+IVkOt/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3NSSnGAAAA3gAAAA8AAAAAAAAA&#10;AAAAAAAAoQIAAGRycy9kb3ducmV2LnhtbFBLBQYAAAAABAAEAPkAAACUAwAAAAA=&#10;" strokecolor="#fc9" strokeweight="2.25pt">
                  <v:stroke endarrow="block"/>
                </v:line>
                <v:line id="Line 43" o:spid="_x0000_s1412" style="position:absolute;visibility:visible;mso-wrap-style:square" from="24179,9801" to="24179,130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ZB1MUAAADeAAAADwAAAGRycy9kb3ducmV2LnhtbESPy2rCQBSG94W+w3AK7upErdGmjiJC&#10;sLrzistD5pgEM2fCzKjp23cWhS5//hvfbNGZRjzI+dqygkE/AUFcWF1zqeB4yN+nIHxA1thYJgU/&#10;5GExf32ZYabtk3f02IdSxBH2GSqoQmgzKX1RkUHfty1x9K7WGQxRulJqh884bho5TJJUGqw5PlTY&#10;0qqi4ra/GwW0vZaj6SU9LzehmazdOB/k/qRU761bfoEI1IX/8F/7WysYph+fESDiRBSQ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yZB1MUAAADeAAAADwAAAAAAAAAA&#10;AAAAAAChAgAAZHJzL2Rvd25yZXYueG1sUEsFBgAAAAAEAAQA+QAAAJMDAAAAAA==&#10;" strokecolor="#cfc" strokeweight="2.25pt">
                  <v:stroke endarrow="block"/>
                </v:line>
                <v:line id="Line 44" o:spid="_x0000_s1413" style="position:absolute;flip:x y;visibility:visible;mso-wrap-style:square" from="24179,5318" to="24179,8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tYR8gAAADeAAAADwAAAGRycy9kb3ducmV2LnhtbESPT2vCQBTE70K/w/IKXqRuFAk2ukqp&#10;CF4UTAptb6/Zlz+YfRuyq8Zv7wpCj8PM/IZZrnvTiAt1rrasYDKOQBDnVtdcKvjKtm9zEM4ja2ws&#10;k4IbOVivXgZLTLS98pEuqS9FgLBLUEHlfZtI6fKKDLqxbYmDV9jOoA+yK6Xu8BrgppHTKIqlwZrD&#10;QoUtfVaUn9KzUfBbnNPDPC5+/vZ+9D0zm+w2kplSw9f+YwHCU+//w8/2TiuYxrP3CTzuhCsgV3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ptYR8gAAADeAAAADwAAAAAA&#10;AAAAAAAAAAChAgAAZHJzL2Rvd25yZXYueG1sUEsFBgAAAAAEAAQA+QAAAJYDAAAAAA==&#10;" strokecolor="#cfc" strokeweight="2.25pt">
                  <v:stroke endarrow="block"/>
                </v:line>
                <v:shape id="Text Box 45" o:spid="_x0000_s1414" type="#_x0000_t202" style="position:absolute;left:23522;top:8367;width:1436;height:1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eXckA&#10;AADeAAAADwAAAGRycy9kb3ducmV2LnhtbESP3UrDQBSE7wXfYTmCd3ZjqKWN3RZpqVWRQn+g9u6Q&#10;PU2i2bNxd9PGt3cFoZfDzHzDjKedqcWJnK8sK7jvJSCIc6srLhTstou7IQgfkDXWlknBD3mYTq6v&#10;xphpe+Y1nTahEBHCPkMFZQhNJqXPSzLoe7Yhjt7ROoMhSldI7fAc4aaWaZIMpMGK40KJDc1Kyr82&#10;rVHw/tDM98tvF54/V2/Gvn60+rBslbq96Z4eQQTqwiX8337RCtJBf5TC3514BeTk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D+eXckAAADeAAAADwAAAAAAAAAAAAAAAACYAgAA&#10;ZHJzL2Rvd25yZXYueG1sUEsFBgAAAAAEAAQA9QAAAI4DAAAAAA==&#10;" filled="f" fillcolor="#0c9" stroked="f" strokeweight="2.25pt">
                  <v:textbox inset="1.2024mm,.60117mm,1.2024mm,.60117mm">
                    <w:txbxContent>
                      <w:p w:rsidR="00545758" w:rsidRDefault="00545758" w:rsidP="00672550">
                        <w:pPr>
                          <w:autoSpaceDE w:val="0"/>
                          <w:autoSpaceDN w:val="0"/>
                          <w:adjustRightInd w:val="0"/>
                          <w:rPr>
                            <w:b/>
                            <w:bCs/>
                            <w:color w:val="CCFFCC"/>
                            <w:sz w:val="15"/>
                            <w:szCs w:val="32"/>
                          </w:rPr>
                        </w:pPr>
                        <w:r>
                          <w:rPr>
                            <w:bCs/>
                            <w:color w:val="CCFFCC"/>
                            <w:sz w:val="15"/>
                            <w:szCs w:val="32"/>
                          </w:rPr>
                          <w:t>d</w:t>
                        </w:r>
                      </w:p>
                    </w:txbxContent>
                  </v:textbox>
                </v:shape>
                <v:line id="Line 46" o:spid="_x0000_s1415" style="position:absolute;flip:x y;visibility:visible;mso-wrap-style:square" from="27051,3074" to="27051,7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lcHMgAAADeAAAADwAAAGRycy9kb3ducmV2LnhtbESPQWvCQBSE70L/w/IK3nSjFpumriJK&#10;qQgtNG3p9TX7TKLZt2F3a+K/7xaEHoeZ+YZZrHrTiDM5X1tWMBknIIgLq2suFXy8P41SED4ga2ws&#10;k4ILeVgtbwYLzLTt+I3OeShFhLDPUEEVQptJ6YuKDPqxbYmjd7DOYIjSlVI77CLcNHKaJHNpsOa4&#10;UGFLm4qKU/5jFNzb/uV1e7R5+vl18Wm3dvvn3bdSw9t+/QgiUB/+w9f2TiuYzu8eZvB3J14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HlcHMgAAADeAAAADwAAAAAA&#10;AAAAAAAAAAChAgAAZHJzL2Rvd25yZXYueG1sUEsFBgAAAAAEAAQA+QAAAJYDAAAAAA==&#10;" strokecolor="yellow" strokeweight="2.25pt">
                  <v:stroke endarrow="block"/>
                </v:line>
                <v:line id="Line 47" o:spid="_x0000_s1416" style="position:absolute;flip:x;visibility:visible;mso-wrap-style:square" from="27051,8817" to="27051,12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YFMcAAADeAAAADwAAAGRycy9kb3ducmV2LnhtbESPQWvCQBSE7wX/w/KE3upGETExG7Et&#10;DbU3tYcen9nXJDX7NmS3Sfz3XaHgcZiZb5h0O5pG9NS52rKC+SwCQVxYXXOp4PP09rQG4TyyxsYy&#10;KbiSg202eUgx0XbgA/VHX4oAYZeggsr7NpHSFRUZdDPbEgfv23YGfZBdKXWHQ4CbRi6iaCUN1hwW&#10;KmzppaLicvw1CvLrvrm0Wn+5+Mx5LPOfj/Xzq1KP03G3AeFp9Pfwf/tdK1islvESbnfCFZ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oNgUxwAAAN4AAAAPAAAAAAAA&#10;AAAAAAAAAKECAABkcnMvZG93bnJldi54bWxQSwUGAAAAAAQABAD5AAAAlQMAAAAA&#10;" strokecolor="yellow" strokeweight="2.25pt">
                  <v:stroke endarrow="block"/>
                </v:line>
                <v:shape id="Text Box 48" o:spid="_x0000_s1417" type="#_x0000_t202" style="position:absolute;left:26459;top:7020;width:1436;height:15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uGRccA&#10;AADeAAAADwAAAGRycy9kb3ducmV2LnhtbESPW2vCQBSE3wv+h+UIvtWNUo1GV9GCIPSl9YL4dsie&#10;XDB7NmbXmP77bqHQx2FmvmGW685UoqXGlZYVjIYRCOLU6pJzBafj7nUGwnlkjZVlUvBNDtar3ssS&#10;E22f/EXtweciQNglqKDwvk6kdGlBBt3Q1sTBy2xj0AfZ5FI3+AxwU8lxFE2lwZLDQoE1vReU3g4P&#10;o+Bsj1nEvo3jdPth79nn9bKfX5Ua9LvNAoSnzv+H/9p7rWA8fZtP4P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9LhkXHAAAA3gAAAA8AAAAAAAAAAAAAAAAAmAIAAGRy&#10;cy9kb3ducmV2LnhtbFBLBQYAAAAABAAEAPUAAACMAwAAAAA=&#10;" filled="f" fillcolor="#0c9" stroked="f" strokecolor="yellow" strokeweight="2.25pt">
                  <v:textbox inset="1.2024mm,.60117mm,1.2024mm,.60117mm">
                    <w:txbxContent>
                      <w:p w:rsidR="00545758" w:rsidRDefault="00545758" w:rsidP="00672550">
                        <w:pPr>
                          <w:autoSpaceDE w:val="0"/>
                          <w:autoSpaceDN w:val="0"/>
                          <w:adjustRightInd w:val="0"/>
                          <w:rPr>
                            <w:b/>
                            <w:bCs/>
                            <w:color w:val="FFFF00"/>
                            <w:sz w:val="15"/>
                            <w:szCs w:val="32"/>
                          </w:rPr>
                        </w:pPr>
                        <w:r>
                          <w:rPr>
                            <w:bCs/>
                            <w:color w:val="FFFF00"/>
                            <w:sz w:val="15"/>
                            <w:szCs w:val="32"/>
                          </w:rPr>
                          <w:t>c</w:t>
                        </w:r>
                      </w:p>
                    </w:txbxContent>
                  </v:textbox>
                </v:shape>
                <v:line id="Line 49" o:spid="_x0000_s1418" style="position:absolute;flip:x y;visibility:visible;mso-wrap-style:square" from="29730,16712" to="29730,20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QLMUAAADbAAAADwAAAGRycy9kb3ducmV2LnhtbESPQWvCQBSE7wX/w/KEXopuWqyE1FWK&#10;IJUiFKMXb4/sM0nNvg15W0399W6h4HGYmW+Y2aJ3jTpTJ7VnA8/jBBRx4W3NpYH9bjVKQUlAtth4&#10;JgO/JLCYDx5mmFl/4S2d81CqCGHJ0EAVQptpLUVFDmXsW+LoHX3nMETZldp2eIlw1+iXJJlqhzXH&#10;hQpbWlZUnPIfZ+BbPp6O6ckfvvT687rKX8XKcmPM47B/fwMVqA/38H97bQ1MJ/D3Jf4APb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QLMUAAADbAAAADwAAAAAAAAAA&#10;AAAAAAChAgAAZHJzL2Rvd25yZXYueG1sUEsFBgAAAAAEAAQA+QAAAJMDAAAAAA==&#10;" strokecolor="#9cf" strokeweight="2.25pt">
                  <v:stroke endarrow="block"/>
                </v:line>
                <v:line id="Line 50" o:spid="_x0000_s1419" style="position:absolute;flip:x;visibility:visible;mso-wrap-style:square" from="29730,21893" to="29730,25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5FyOsEAAADbAAAADwAAAGRycy9kb3ducmV2LnhtbESPQWvCQBSE70L/w/IKvZlNI2qJrhIE&#10;odCTUfD6yL5mg9m3YXeraX99VxA8DvPNDLPejrYXV/Khc6zgPctBEDdOd9wqOB330w8QISJr7B2T&#10;gl8KsN28TNZYanfjA13r2IpUwqFEBSbGoZQyNIYshswNxMn7dt5iTNK3Unu8pXLbyyLPF9Jix2nB&#10;4EA7Q82l/rEK5rQ0X02VmCoe/vysmJmiPiv19jpWKxCRxviEH+lPrWAxh/uX9APk5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3kXI6wQAAANsAAAAPAAAAAAAAAAAAAAAA&#10;AKECAABkcnMvZG93bnJldi54bWxQSwUGAAAAAAQABAD5AAAAjwMAAAAA&#10;" strokecolor="#9cf" strokeweight="2.25pt">
                  <v:stroke endarrow="block"/>
                </v:line>
                <v:shape id="Text Box 51" o:spid="_x0000_s1420" type="#_x0000_t202" style="position:absolute;left:29152;top:20100;width:1436;height:1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2Sm8YA&#10;AADbAAAADwAAAGRycy9kb3ducmV2LnhtbESPQWvCQBSE74L/YXlCb7qx0FBSVxFLtS1FUAutt0f2&#10;mcRm38bdjab/vlsQPA4z8w0zmXWmFmdyvrKsYDxKQBDnVldcKPjcvQwfQfiArLG2TAp+ycNs2u9N&#10;MNP2whs6b0MhIoR9hgrKEJpMSp+XZNCPbEMcvYN1BkOUrpDa4SXCTS3vkySVBiuOCyU2tCgp/9m2&#10;RsHHQ/P8tTq5sDyu3419+271ftUqdTfo5k8gAnXhFr62X7WCNIX/L/EHyO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2Sm8YAAADbAAAADwAAAAAAAAAAAAAAAACYAgAAZHJz&#10;L2Rvd25yZXYueG1sUEsFBgAAAAAEAAQA9QAAAIsDAAAAAA==&#10;" filled="f" fillcolor="#0c9" stroked="f" strokeweight="2.25pt">
                  <v:textbox inset="1.2024mm,.60117mm,1.2024mm,.60117mm">
                    <w:txbxContent>
                      <w:p w:rsidR="00545758" w:rsidRDefault="00545758" w:rsidP="00672550">
                        <w:pPr>
                          <w:autoSpaceDE w:val="0"/>
                          <w:autoSpaceDN w:val="0"/>
                          <w:adjustRightInd w:val="0"/>
                          <w:rPr>
                            <w:b/>
                            <w:bCs/>
                            <w:color w:val="99CCFF"/>
                            <w:sz w:val="15"/>
                            <w:szCs w:val="32"/>
                          </w:rPr>
                        </w:pPr>
                        <w:r>
                          <w:rPr>
                            <w:bCs/>
                            <w:color w:val="99CCFF"/>
                            <w:sz w:val="15"/>
                            <w:szCs w:val="32"/>
                          </w:rPr>
                          <w:t>e</w:t>
                        </w:r>
                      </w:p>
                    </w:txbxContent>
                  </v:textbox>
                </v:shape>
                <v:shape id="Picture 52" o:spid="_x0000_s1421" type="#_x0000_t75" style="position:absolute;left:32024;top:16440;width:12889;height:99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s3VaHGAAAA2wAAAA8AAABkcnMvZG93bnJldi54bWxEj91qAjEUhO8LfYdwhN7VrKXYshpFW1pE&#10;BKn/l4fNcbN0c7LdxHV9eyMUvBxm5htmOG5tKRqqfeFYQa+bgCDOnC44V7BZfz2/g/ABWWPpmBRc&#10;yMN49PgwxFS7M/9Qswq5iBD2KSowIVSplD4zZNF3XUUcvaOrLYYo61zqGs8Rbkv5kiR9abHguGCw&#10;og9D2e/qZBUsJ+aw6env5et8v/3Mjs1097eYKvXUaScDEIHacA//t2daQf8Nbl/iD5CjK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qzdVocYAAADbAAAADwAAAAAAAAAAAAAA&#10;AACfAgAAZHJzL2Rvd25yZXYueG1sUEsFBgAAAAAEAAQA9wAAAJIDAAAAAA==&#10;" fillcolor="black" strokecolor="white" strokeweight="3e-5mm">
                  <v:imagedata r:id="rId225" o:title=""/>
                </v:shape>
                <v:shape id="Text Box 53" o:spid="_x0000_s1422" type="#_x0000_t202" style="position:absolute;left:36332;top:13481;width:5033;height:36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h9bwA&#10;AADbAAAADwAAAGRycy9kb3ducmV2LnhtbERPSwrCMBDdC94hjOBO04qIVGMRQVAQ8bdxNzRjW9pM&#10;ShO13t4sBJeP91+mnanFi1pXWlYQjyMQxJnVJecKbtftaA7CeWSNtWVS8CEH6arfW2Ki7ZvP9Lr4&#10;XIQQdgkqKLxvEildVpBBN7YNceAetjXoA2xzqVt8h3BTy0kUzaTBkkNDgQ1tCsqqy9MoQKomJ7d/&#10;fO6V2ccHeSaclkelhoNuvQDhqfN/8c+90wpmYWz4En6AXH0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D3+H1vAAAANsAAAAPAAAAAAAAAAAAAAAAAJgCAABkcnMvZG93bnJldi54&#10;bWxQSwUGAAAAAAQABAD1AAAAgQMAAAAA&#10;" filled="f" fillcolor="#0c9" stroked="f">
                  <v:textbox inset="1.2024mm,.60117mm,1.2024mm,.60117mm">
                    <w:txbxContent>
                      <w:p w:rsidR="00545758" w:rsidRDefault="00545758" w:rsidP="00672550">
                        <w:pPr>
                          <w:autoSpaceDE w:val="0"/>
                          <w:autoSpaceDN w:val="0"/>
                          <w:adjustRightInd w:val="0"/>
                          <w:rPr>
                            <w:color w:val="000000"/>
                            <w:sz w:val="14"/>
                            <w:szCs w:val="28"/>
                          </w:rPr>
                        </w:pPr>
                        <w:r>
                          <w:rPr>
                            <w:color w:val="000000"/>
                            <w:sz w:val="14"/>
                            <w:szCs w:val="28"/>
                          </w:rPr>
                          <w:t>Side View</w:t>
                        </w:r>
                      </w:p>
                    </w:txbxContent>
                  </v:textbox>
                </v:shape>
                <v:shape id="Text Box 54" o:spid="_x0000_s1423" type="#_x0000_t202" style="position:absolute;left:23214;top:26038;width:5633;height:28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NEbr8A&#10;AADbAAAADwAAAGRycy9kb3ducmV2LnhtbESPzQrCMBCE74LvEFbwpqkiotUoIggKIv5dvC3N2pY2&#10;m9JErW9vBMHjMDPfMPNlY0rxpNrllhUM+hEI4sTqnFMF18umNwHhPLLG0jIpeJOD5aLdmmOs7YtP&#10;9Dz7VAQIuxgVZN5XsZQuycig69uKOHh3Wxv0Qdap1DW+AtyUchhFY2kw57CQYUXrjJLi/DAKkIrh&#10;0e3u71thdoO9PBGO8oNS3U6zmoHw1Ph/+NfeagXjKXy/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k0RuvwAAANsAAAAPAAAAAAAAAAAAAAAAAJgCAABkcnMvZG93bnJl&#10;di54bWxQSwUGAAAAAAQABAD1AAAAhAMAAAAA&#10;" filled="f" fillcolor="#0c9" stroked="f">
                  <v:textbox inset="1.2024mm,.60117mm,1.2024mm,.60117mm">
                    <w:txbxContent>
                      <w:p w:rsidR="00545758" w:rsidRDefault="00545758" w:rsidP="00672550">
                        <w:pPr>
                          <w:autoSpaceDE w:val="0"/>
                          <w:autoSpaceDN w:val="0"/>
                          <w:adjustRightInd w:val="0"/>
                          <w:rPr>
                            <w:color w:val="000000"/>
                            <w:sz w:val="14"/>
                            <w:szCs w:val="28"/>
                          </w:rPr>
                        </w:pPr>
                        <w:r>
                          <w:rPr>
                            <w:color w:val="000000"/>
                            <w:sz w:val="14"/>
                            <w:szCs w:val="28"/>
                          </w:rPr>
                          <w:t>Top View</w:t>
                        </w:r>
                      </w:p>
                    </w:txbxContent>
                  </v:textbox>
                </v:shape>
                <v:shape id="Text Box 55" o:spid="_x0000_s1424" type="#_x0000_t202" style="position:absolute;left:6534;top:12044;width:5744;height:19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B7LrwA&#10;AADbAAAADwAAAGRycy9kb3ducmV2LnhtbERPvQrCMBDeBd8hnOCmqSIq1SgiCAoiWl3cjuZsS5tL&#10;aaLWtzeD4Pjx/S/XranEixpXWFYwGkYgiFOrC84U3K67wRyE88gaK8uk4EMO1qtuZ4mxtm++0Cvx&#10;mQgh7GJUkHtfx1K6NCeDbmhr4sA9bGPQB9hkUjf4DuGmkuMomkqDBYeGHGva5pSWydMoQCrHZ3d4&#10;fO6lOYyO8kI4KU5K9XvtZgHCU+v/4p97rxXMwvrwJfwAufo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4cHsuvAAAANsAAAAPAAAAAAAAAAAAAAAAAJgCAABkcnMvZG93bnJldi54&#10;bWxQSwUGAAAAAAQABAD1AAAAgQMAAAAA&#10;" filled="f" fillcolor="#0c9" stroked="f">
                  <v:textbox inset="1.2024mm,.60117mm,1.2024mm,.60117mm">
                    <w:txbxContent>
                      <w:p w:rsidR="00545758" w:rsidRDefault="00545758" w:rsidP="00672550">
                        <w:pPr>
                          <w:autoSpaceDE w:val="0"/>
                          <w:autoSpaceDN w:val="0"/>
                          <w:adjustRightInd w:val="0"/>
                          <w:rPr>
                            <w:color w:val="000000"/>
                            <w:sz w:val="14"/>
                            <w:szCs w:val="28"/>
                          </w:rPr>
                        </w:pPr>
                        <w:r>
                          <w:rPr>
                            <w:color w:val="000000"/>
                            <w:sz w:val="14"/>
                            <w:szCs w:val="28"/>
                          </w:rPr>
                          <w:t>Front View</w:t>
                        </w:r>
                      </w:p>
                    </w:txbxContent>
                  </v:textbox>
                </v:shape>
                <v:line id="Line 56" o:spid="_x0000_s1425" style="position:absolute;flip:x y;visibility:visible;mso-wrap-style:square" from="27935,17110" to="27935,20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MZmMQAAADbAAAADwAAAGRycy9kb3ducmV2LnhtbESPT2vCQBTE74V+h+UVequbCPVPdJWi&#10;FXoTNYjHR/aZhGbfxuzWbL+9Kwgeh5n5DTNfBtOIK3WutqwgHSQgiAuray4V5IfNxwSE88gaG8uk&#10;4J8cLBevL3PMtO15R9e9L0WEsMtQQeV9m0npiooMuoFtiaN3tp1BH2VXSt1hH+GmkcMkGUmDNceF&#10;CltaVVT87v+Mgstu07Tf4ZRPeyw+t2E9PF5So9T7W/iagfAU/DP8aP9oBeMU7l/iD5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UxmYxAAAANsAAAAPAAAAAAAAAAAA&#10;AAAAAKECAABkcnMvZG93bnJldi54bWxQSwUGAAAAAAQABAD5AAAAkgMAAAAA&#10;" strokecolor="#3cc" strokeweight="2.25pt">
                  <v:stroke endarrow="block"/>
                </v:line>
                <v:line id="Line 57" o:spid="_x0000_s1426" style="position:absolute;flip:x;visibility:visible;mso-wrap-style:square" from="27935,21893" to="27935,249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hwhKcYAAADbAAAADwAAAGRycy9kb3ducmV2LnhtbESPQWvCQBSE70L/w/IKvUjdVCHRNBsp&#10;UqEeRJoWpLdH9jUJzb4N2a2J/94VBI/DzHzDZOvRtOJEvWssK3iZRSCIS6sbrhR8f22flyCcR9bY&#10;WiYFZ3Kwzh8mGabaDvxJp8JXIkDYpaig9r5LpXRlTQbdzHbEwfu1vUEfZF9J3eMQ4KaV8yiKpcGG&#10;w0KNHW1qKv+Kf6PgsIiXFjfxTzLdHttk976Sw94r9fQ4vr2C8DT6e/jW/tAKkjlcv4QfIP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YcISnGAAAA2wAAAA8AAAAAAAAA&#10;AAAAAAAAoQIAAGRycy9kb3ducmV2LnhtbFBLBQYAAAAABAAEAPkAAACUAwAAAAA=&#10;" strokecolor="#3cc" strokeweight="2.25pt">
                  <v:stroke endarrow="block"/>
                </v:line>
                <v:shape id="Text Box 58" o:spid="_x0000_s1427" type="#_x0000_t202" style="position:absolute;left:27357;top:20135;width:1436;height:15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On3scA&#10;AADbAAAADwAAAGRycy9kb3ducmV2LnhtbESPQUvDQBSE74L/YXlCb2ZjS7XEbotUNLUUwVZQb4/s&#10;M0mbfZvubtr037uC4HGYmW+Y6bw3jTiS87VlBTdJCoK4sLrmUsH79ul6AsIHZI2NZVJwJg/z2eXF&#10;FDNtT/xGx00oRYSwz1BBFUKbSemLigz6xLbE0fu2zmCI0pVSOzxFuGnkME1vpcGa40KFLS0qKvab&#10;zihYj9vHj/zgwvPudWXsy2env/JOqcFV/3APIlAf/sN/7aVWcDeC3y/xB8jZ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WDp97HAAAA2wAAAA8AAAAAAAAAAAAAAAAAmAIAAGRy&#10;cy9kb3ducmV2LnhtbFBLBQYAAAAABAAEAPUAAACMAwAAAAA=&#10;" filled="f" fillcolor="#0c9" stroked="f" strokeweight="2.25pt">
                  <v:textbox inset="1.2024mm,.60117mm,1.2024mm,.60117mm">
                    <w:txbxContent>
                      <w:p w:rsidR="00545758" w:rsidRDefault="00545758" w:rsidP="00672550">
                        <w:pPr>
                          <w:autoSpaceDE w:val="0"/>
                          <w:autoSpaceDN w:val="0"/>
                          <w:adjustRightInd w:val="0"/>
                          <w:rPr>
                            <w:b/>
                            <w:bCs/>
                            <w:color w:val="33CCCC"/>
                            <w:sz w:val="15"/>
                            <w:szCs w:val="32"/>
                          </w:rPr>
                        </w:pPr>
                        <w:r>
                          <w:rPr>
                            <w:bCs/>
                            <w:color w:val="33CCCC"/>
                            <w:sz w:val="15"/>
                            <w:szCs w:val="32"/>
                          </w:rPr>
                          <w:t>g</w:t>
                        </w:r>
                      </w:p>
                    </w:txbxContent>
                  </v:textbox>
                </v:shape>
                <v:line id="Line 59" o:spid="_x0000_s1428" style="position:absolute;rotation:90;flip:x y;visibility:visible;mso-wrap-style:square" from="19681,24380" to="19681,298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5umsMAAADbAAAADwAAAGRycy9kb3ducmV2LnhtbESPzW7CMBCE75V4B2uRuDVOmwpowCCK&#10;RMWxpIXzNl6StPE6jU0Ib48rIXEczc+nmS97U4uOWldZVvAUxSCIc6srLhR8fW4epyCcR9ZYWyYF&#10;F3KwXAwe5phqe+YddZkvRBhhl6KC0vsmldLlJRl0kW2Ig3e0rUEfZFtI3eI5jJtaPsfxWBqsOBBK&#10;bGhdUv6bnUyAJK+Xw/777+3nPatkvU8+bNKtlBoN+9UMhKfe38O39lYrmLzA/5fwA+TiC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ubprDAAAA2wAAAA8AAAAAAAAAAAAA&#10;AAAAoQIAAGRycy9kb3ducmV2LnhtbFBLBQYAAAAABAAEAPkAAACRAwAAAAA=&#10;" strokecolor="#c9f" strokeweight="2.25pt">
                  <v:stroke endarrow="block"/>
                </v:line>
                <v:line id="Line 60" o:spid="_x0000_s1429" style="position:absolute;rotation:-90;flip:x;visibility:visible;mso-wrap-style:square" from="12142,24462" to="12142,297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rY/sUAAADbAAAADwAAAGRycy9kb3ducmV2LnhtbESPQWsCMRSE74L/ITyhN81q0cpqFC0K&#10;HgriatvrY/PcXd28hE2qa399Uyj0OMzMN8x82Zpa3KjxlWUFw0ECgji3uuJCwem47U9B+ICssbZM&#10;Ch7kYbnoduaYanvnA92yUIgIYZ+igjIEl0rp85IM+oF1xNE728ZgiLIppG7wHuGmlqMkmUiDFceF&#10;Eh29lpRfsy+jYL/Zvm+O68vj7fP54zTFzH1n3in11GtXMxCB2vAf/mvvtIKXMfx+iT9ALn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0rY/sUAAADbAAAADwAAAAAAAAAA&#10;AAAAAAChAgAAZHJzL2Rvd25yZXYueG1sUEsFBgAAAAAEAAQA+QAAAJMDAAAAAA==&#10;" strokecolor="#c9f" strokeweight="2.25pt">
                  <v:stroke endarrow="block"/>
                </v:line>
                <v:line id="Line 61" o:spid="_x0000_s1430" style="position:absolute;visibility:visible;mso-wrap-style:square" from="24933,16995" to="28434,16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BUpAcYAAADbAAAADwAAAGRycy9kb3ducmV2LnhtbESPQWvCQBSE74L/YXlCb3VTwVhSV6li&#10;S6AHrS2F3l6zz2ww+zZkt0n6712h4HGYmW+Y5Xqwteio9ZVjBQ/TBARx4XTFpYLPj5f7RxA+IGus&#10;HZOCP/KwXo1HS8y06/mdumMoRYSwz1CBCaHJpPSFIYt+6hri6J1cazFE2ZZSt9hHuK3lLElSabHi&#10;uGCwoa2h4nz8tQry8nDa1+mu+8rnb/32Z2Pm36+DUneT4fkJRKAh3ML/7VwrWKRw/RJ/gFx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gVKQHGAAAA2wAAAA8AAAAAAAAA&#10;AAAAAAAAoQIAAGRycy9kb3ducmV2LnhtbFBLBQYAAAAABAAEAPkAAACUAwAAAAA=&#10;" strokecolor="#3cc" strokeweight="2.25pt"/>
                <v:line id="Line 62" o:spid="_x0000_s1431" style="position:absolute;visibility:visible;mso-wrap-style:square" from="24919,25078" to="28419,25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1mMmsYAAADbAAAADwAAAGRycy9kb3ducmV2LnhtbESPT2vCQBTE74LfYXmF3nRTwT9EV6nS&#10;loCHtloK3l6zz2ww+zZkt0n67d2C4HGYmd8wq01vK9FS40vHCp7GCQji3OmSCwVfx9fRAoQPyBor&#10;x6Tgjzxs1sPBClPtOv6k9hAKESHsU1RgQqhTKX1uyKIfu5o4emfXWAxRNoXUDXYRbis5SZKZtFhy&#10;XDBY085Qfjn8WgVZ8XF+r2Yv7Xc23Xe7n62Znt56pR4f+ucliEB9uIdv7UwrmM/h/0v8AXJ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ZjJrGAAAA2wAAAA8AAAAAAAAA&#10;AAAAAAAAoQIAAGRycy9kb3ducmV2LnhtbFBLBQYAAAAABAAEAPkAAACUAwAAAAA=&#10;" strokecolor="#3cc" strokeweight="2.25pt"/>
                <v:line id="Line 63" o:spid="_x0000_s1432" style="position:absolute;rotation:90;visibility:visible;mso-wrap-style:square" from="8262,26805" to="10324,26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g2fcEAAADbAAAADwAAAGRycy9kb3ducmV2LnhtbERPTWsCMRC9C/6HMEJvmrUUK1ujiEWQ&#10;Yg9Vaa/DZrqJbiZLkrprf31zKHh8vO/FqneNuFKI1rOC6aQAQVx5bblWcDpux3MQMSFrbDyTghtF&#10;WC2HgwWW2nf8QddDqkUO4ViiApNSW0oZK0MO48S3xJn79sFhyjDUUgfscrhr5GNRzKRDy7nBYEsb&#10;Q9Xl8OMUbM+z9B7enrqv3cm8/lob159+r9TDqF+/gEjUp7v4373TCp7z2Pwl/wC5/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KDZ9wQAAANsAAAAPAAAAAAAAAAAAAAAA&#10;AKECAABkcnMvZG93bnJldi54bWxQSwUGAAAAAAQABAD5AAAAjwMAAAAA&#10;" strokecolor="#c9f" strokeweight="2.25pt"/>
                <v:line id="Line 64" o:spid="_x0000_s1433" style="position:absolute;rotation:90;visibility:visible;mso-wrap-style:square" from="21506,26830" to="23568,268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ST5sUAAADbAAAADwAAAGRycy9kb3ducmV2LnhtbESPT0sDMRTE74LfITzBm80qUttt01KU&#10;QpF66B/a62PzuoluXpYkdlc/fSMIPQ4z8xtmOu9dI84UovWs4HFQgCCuvLZcK9jvlg8jEDEha2w8&#10;k4IfijCf3d5MsdS+4w2dt6kWGcKxRAUmpbaUMlaGHMaBb4mzd/LBYcoy1FIH7DLcNfKpKIbSoeW8&#10;YLClV0PV1/bbKVh+DtNHeH/ujqu9efu1Ni4Ofq3U/V2/mIBI1Kdr+L+90gpexvD3Jf8AOb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ST5sUAAADbAAAADwAAAAAAAAAA&#10;AAAAAAChAgAAZHJzL2Rvd25yZXYueG1sUEsFBgAAAAAEAAQA+QAAAJMDAAAAAA==&#10;" strokecolor="#c9f" strokeweight="2.25pt"/>
                <v:shape id="Text Box 65" o:spid="_x0000_s1434" type="#_x0000_t202" style="position:absolute;left:15150;top:26250;width:1436;height:1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V1DcEA&#10;AADbAAAADwAAAGRycy9kb3ducmV2LnhtbERPy2oCMRTdC/5DuEJ3mrEUldEotVBorYKvD7id3E6m&#10;Tm6mSdTp35uF4PJw3rNFa2txIR8qxwqGgwwEceF0xaWC4+G9PwERIrLG2jEp+KcAi3m3M8Ncuyvv&#10;6LKPpUghHHJUYGJscilDYchiGLiGOHE/zluMCfpSao/XFG5r+ZxlI2mx4tRgsKE3Q8Vpf7YKmu1X&#10;+2nly+bPrHe//L3yy9VprNRTr32dgojUxof47v7QCiZpffqSfoCc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MVdQ3BAAAA2wAAAA8AAAAAAAAAAAAAAAAAmAIAAGRycy9kb3du&#10;cmV2LnhtbFBLBQYAAAAABAAEAPUAAACGAwAAAAA=&#10;" filled="f" fillcolor="#0c9" stroked="f" strokecolor="#c9f" strokeweight="2.25pt">
                  <v:textbox inset="1.2024mm,.60117mm,1.2024mm,.60117mm">
                    <w:txbxContent>
                      <w:p w:rsidR="00545758" w:rsidRDefault="00545758" w:rsidP="00672550">
                        <w:pPr>
                          <w:autoSpaceDE w:val="0"/>
                          <w:autoSpaceDN w:val="0"/>
                          <w:adjustRightInd w:val="0"/>
                          <w:rPr>
                            <w:b/>
                            <w:bCs/>
                            <w:color w:val="CC99FF"/>
                            <w:sz w:val="15"/>
                            <w:szCs w:val="32"/>
                          </w:rPr>
                        </w:pPr>
                        <w:r>
                          <w:rPr>
                            <w:bCs/>
                            <w:color w:val="CC99FF"/>
                            <w:sz w:val="15"/>
                            <w:szCs w:val="32"/>
                          </w:rPr>
                          <w:t>f</w:t>
                        </w:r>
                      </w:p>
                    </w:txbxContent>
                  </v:textbox>
                </v:shape>
                <w10:anchorlock/>
              </v:group>
            </w:pict>
          </mc:Fallback>
        </mc:AlternateContent>
      </w:r>
    </w:p>
    <w:p w:rsidR="00672550" w:rsidRPr="00672550" w:rsidRDefault="00672550" w:rsidP="00926119">
      <w:pPr>
        <w:pStyle w:val="Figurecont0"/>
        <w:divId w:val="1930701137"/>
      </w:pPr>
      <w:r w:rsidRPr="00672550">
        <w:t>Figure H.5.6.2.2-2  Box Module Dimensions</w:t>
      </w:r>
    </w:p>
    <w:p w:rsidR="00672550" w:rsidRPr="00672550" w:rsidRDefault="00672550" w:rsidP="000E54D0">
      <w:pPr>
        <w:pStyle w:val="ParagraphT121"/>
        <w:divId w:val="1930701137"/>
      </w:pPr>
      <w:r w:rsidRPr="00672550">
        <w:t>The 3x5 Mesh Bag was developed by NASA Cold Stowage to contain experiment vials in MELFI or other Cold Stowage resources and is capable of accommodating a wide range of vials and sample types. The bag measures 3 inches by 5 inches and is not considered a level of containment. The 3x5 Mesh Bag has two compartments separated by a layer of chemglass. The top of the bag has a Velcro seal that closes both compartments. The mesh bag is shown in Figure H.5.6.2.2-3.</w:t>
      </w:r>
    </w:p>
    <w:p w:rsidR="00672550" w:rsidRPr="00672550" w:rsidRDefault="00672550" w:rsidP="000E54D0">
      <w:pPr>
        <w:pStyle w:val="ParagraphT121"/>
        <w:spacing w:after="0"/>
        <w:divId w:val="1930701137"/>
      </w:pPr>
      <w:r w:rsidRPr="00672550">
        <w:t>PDs can choose to design their own sample containers; however, they must conform to the size and shape restrictions of the box modules.</w:t>
      </w:r>
    </w:p>
    <w:p w:rsidR="00672550" w:rsidRPr="00672550" w:rsidRDefault="00672550" w:rsidP="00672550">
      <w:pPr>
        <w:spacing w:before="100" w:beforeAutospacing="1" w:after="100" w:afterAutospacing="1" w:line="240" w:lineRule="auto"/>
        <w:jc w:val="center"/>
        <w:divId w:val="1930701137"/>
        <w:rPr>
          <w:rFonts w:ascii="Times New Roman" w:hAnsi="Times New Roman"/>
          <w:szCs w:val="24"/>
        </w:rPr>
      </w:pPr>
      <w:r w:rsidRPr="00672550">
        <w:rPr>
          <w:rFonts w:ascii="Times New Roman" w:hAnsi="Times New Roman"/>
          <w:noProof/>
          <w:szCs w:val="24"/>
        </w:rPr>
        <w:drawing>
          <wp:inline distT="0" distB="0" distL="0" distR="0" wp14:anchorId="0DC37FED" wp14:editId="200F5BA0">
            <wp:extent cx="2219325" cy="2619375"/>
            <wp:effectExtent l="0" t="0" r="9525" b="9525"/>
            <wp:docPr id="2652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6">
                      <a:extLst>
                        <a:ext uri="{28A0092B-C50C-407E-A947-70E740481C1C}">
                          <a14:useLocalDpi xmlns:a14="http://schemas.microsoft.com/office/drawing/2010/main" val="0"/>
                        </a:ext>
                      </a:extLst>
                    </a:blip>
                    <a:srcRect r="-29"/>
                    <a:stretch>
                      <a:fillRect/>
                    </a:stretch>
                  </pic:blipFill>
                  <pic:spPr bwMode="auto">
                    <a:xfrm>
                      <a:off x="0" y="0"/>
                      <a:ext cx="2219325" cy="2619375"/>
                    </a:xfrm>
                    <a:prstGeom prst="rect">
                      <a:avLst/>
                    </a:prstGeom>
                    <a:noFill/>
                    <a:ln>
                      <a:noFill/>
                    </a:ln>
                  </pic:spPr>
                </pic:pic>
              </a:graphicData>
            </a:graphic>
          </wp:inline>
        </w:drawing>
      </w:r>
    </w:p>
    <w:p w:rsidR="00672550" w:rsidRPr="00672550" w:rsidRDefault="00672550" w:rsidP="00E95EE3">
      <w:pPr>
        <w:pStyle w:val="Figurecont0"/>
        <w:divId w:val="1930701137"/>
      </w:pPr>
      <w:r w:rsidRPr="00672550">
        <w:t>Figure H.5.6.2.2-3  3 × 5 mesh bag</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976"/>
        <w:gridCol w:w="1064"/>
        <w:gridCol w:w="976"/>
        <w:gridCol w:w="976"/>
        <w:gridCol w:w="887"/>
        <w:gridCol w:w="887"/>
        <w:gridCol w:w="976"/>
        <w:gridCol w:w="976"/>
        <w:gridCol w:w="954"/>
        <w:gridCol w:w="688"/>
      </w:tblGrid>
      <w:tr w:rsidR="00672550" w:rsidRPr="00672550" w:rsidTr="00672550">
        <w:trPr>
          <w:divId w:val="1930701137"/>
          <w:trHeight w:val="360"/>
          <w:jc w:val="center"/>
        </w:trPr>
        <w:tc>
          <w:tcPr>
            <w:tcW w:w="9495" w:type="dxa"/>
            <w:gridSpan w:val="10"/>
            <w:tcBorders>
              <w:top w:val="nil"/>
              <w:left w:val="nil"/>
              <w:bottom w:val="nil"/>
              <w:right w:val="nil"/>
            </w:tcBorders>
            <w:hideMark/>
          </w:tcPr>
          <w:p w:rsidR="00672550" w:rsidRPr="00672550" w:rsidRDefault="00672550" w:rsidP="00ED6D6F">
            <w:pPr>
              <w:pStyle w:val="TableTitleContinued"/>
            </w:pPr>
            <w:r w:rsidRPr="00672550">
              <w:t>Table H.5.6.2.2-1  MELFI Exterior* Dimensions</w:t>
            </w:r>
          </w:p>
        </w:tc>
      </w:tr>
      <w:tr w:rsidR="00672550" w:rsidRPr="00672550" w:rsidTr="00672550">
        <w:trPr>
          <w:divId w:val="1930701137"/>
          <w:trHeight w:val="268"/>
          <w:jc w:val="center"/>
        </w:trPr>
        <w:tc>
          <w:tcPr>
            <w:tcW w:w="990" w:type="dxa"/>
            <w:tcBorders>
              <w:top w:val="nil"/>
              <w:left w:val="nil"/>
              <w:bottom w:val="nil"/>
              <w:right w:val="nil"/>
            </w:tcBorders>
          </w:tcPr>
          <w:p w:rsidR="00672550" w:rsidRPr="00672550" w:rsidRDefault="00672550" w:rsidP="00191A11">
            <w:pPr>
              <w:pStyle w:val="TableHeading1"/>
            </w:pPr>
          </w:p>
        </w:tc>
        <w:tc>
          <w:tcPr>
            <w:tcW w:w="1080" w:type="dxa"/>
            <w:tcBorders>
              <w:top w:val="nil"/>
              <w:left w:val="nil"/>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Code -&gt;</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a</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b</w:t>
            </w:r>
          </w:p>
        </w:tc>
        <w:tc>
          <w:tcPr>
            <w:tcW w:w="90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c</w:t>
            </w:r>
          </w:p>
        </w:tc>
        <w:tc>
          <w:tcPr>
            <w:tcW w:w="90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d</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e</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f</w:t>
            </w:r>
          </w:p>
        </w:tc>
        <w:tc>
          <w:tcPr>
            <w:tcW w:w="968"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rPr>
                <w:rFonts w:cs="Helvetica"/>
              </w:rPr>
            </w:pPr>
            <w:r w:rsidRPr="00672550">
              <w:rPr>
                <w:rFonts w:cs="Helvetica"/>
              </w:rPr>
              <w:t>g</w:t>
            </w:r>
          </w:p>
        </w:tc>
        <w:tc>
          <w:tcPr>
            <w:tcW w:w="697" w:type="dxa"/>
            <w:tcBorders>
              <w:top w:val="single" w:sz="4" w:space="0" w:color="auto"/>
              <w:left w:val="single" w:sz="4" w:space="0" w:color="auto"/>
              <w:bottom w:val="single" w:sz="4" w:space="0" w:color="auto"/>
              <w:right w:val="single" w:sz="4" w:space="0" w:color="auto"/>
            </w:tcBorders>
            <w:vAlign w:val="center"/>
          </w:tcPr>
          <w:p w:rsidR="00672550" w:rsidRPr="00672550" w:rsidRDefault="00672550" w:rsidP="00191A11">
            <w:pPr>
              <w:pStyle w:val="TableHeading1"/>
              <w:rPr>
                <w:rFonts w:cs="Helvetica"/>
              </w:rPr>
            </w:pPr>
          </w:p>
        </w:tc>
      </w:tr>
      <w:tr w:rsidR="00672550" w:rsidRPr="00672550" w:rsidTr="00672550">
        <w:trPr>
          <w:divId w:val="1930701137"/>
          <w:trHeight w:val="575"/>
          <w:jc w:val="center"/>
        </w:trPr>
        <w:tc>
          <w:tcPr>
            <w:tcW w:w="990" w:type="dxa"/>
            <w:tcBorders>
              <w:top w:val="nil"/>
              <w:left w:val="nil"/>
              <w:bottom w:val="nil"/>
              <w:right w:val="single" w:sz="4" w:space="0" w:color="auto"/>
            </w:tcBorders>
          </w:tcPr>
          <w:p w:rsidR="00672550" w:rsidRPr="00672550" w:rsidRDefault="00672550" w:rsidP="00191A11">
            <w:pPr>
              <w:pStyle w:val="TableHeading1"/>
            </w:pPr>
          </w:p>
        </w:tc>
        <w:tc>
          <w:tcPr>
            <w:tcW w:w="108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Internal Volume</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Max width</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Min width</w:t>
            </w:r>
          </w:p>
        </w:tc>
        <w:tc>
          <w:tcPr>
            <w:tcW w:w="90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Max width</w:t>
            </w:r>
          </w:p>
        </w:tc>
        <w:tc>
          <w:tcPr>
            <w:tcW w:w="90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Min width</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Length/ Depth</w:t>
            </w:r>
          </w:p>
        </w:tc>
        <w:tc>
          <w:tcPr>
            <w:tcW w:w="990"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Door Width</w:t>
            </w:r>
          </w:p>
        </w:tc>
        <w:tc>
          <w:tcPr>
            <w:tcW w:w="968"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Door Length</w:t>
            </w:r>
          </w:p>
        </w:tc>
        <w:tc>
          <w:tcPr>
            <w:tcW w:w="697" w:type="dxa"/>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191A11">
            <w:pPr>
              <w:pStyle w:val="TableHeading1"/>
            </w:pPr>
            <w:r w:rsidRPr="00672550">
              <w:t>Max per tray</w:t>
            </w:r>
          </w:p>
        </w:tc>
      </w:tr>
      <w:tr w:rsidR="00672550" w:rsidRPr="00672550" w:rsidTr="00672550">
        <w:trPr>
          <w:divId w:val="1930701137"/>
          <w:trHeight w:val="567"/>
          <w:jc w:val="center"/>
        </w:trPr>
        <w:tc>
          <w:tcPr>
            <w:tcW w:w="990" w:type="dxa"/>
            <w:tcBorders>
              <w:top w:val="nil"/>
              <w:left w:val="nil"/>
              <w:bottom w:val="nil"/>
              <w:right w:val="single" w:sz="4" w:space="0" w:color="auto"/>
            </w:tcBorders>
            <w:hideMark/>
          </w:tcPr>
          <w:p w:rsidR="00672550" w:rsidRPr="00672550" w:rsidRDefault="00672550" w:rsidP="00191A11">
            <w:pPr>
              <w:pStyle w:val="TableHeading1"/>
            </w:pPr>
            <w:r w:rsidRPr="00672550">
              <w:t>½ Box Module</w:t>
            </w:r>
          </w:p>
        </w:tc>
        <w:tc>
          <w:tcPr>
            <w:tcW w:w="10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5.79 L</w:t>
            </w:r>
          </w:p>
          <w:p w:rsidR="00672550" w:rsidRPr="00672550" w:rsidRDefault="00672550" w:rsidP="00191A11">
            <w:pPr>
              <w:pStyle w:val="TableTextT100"/>
            </w:pPr>
            <w:r w:rsidRPr="00672550">
              <w:t>(353 cu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22 cm</w:t>
            </w:r>
          </w:p>
          <w:p w:rsidR="00672550" w:rsidRPr="00672550" w:rsidRDefault="00672550" w:rsidP="00191A11">
            <w:pPr>
              <w:pStyle w:val="TableTextT100"/>
            </w:pPr>
            <w:r w:rsidRPr="00672550">
              <w:t>(8.66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7.5 cm</w:t>
            </w:r>
          </w:p>
          <w:p w:rsidR="00672550" w:rsidRPr="00672550" w:rsidRDefault="00672550" w:rsidP="00191A11">
            <w:pPr>
              <w:pStyle w:val="TableTextT100"/>
            </w:pPr>
            <w:r w:rsidRPr="00672550">
              <w:t>(2.95 in)</w:t>
            </w:r>
          </w:p>
        </w:tc>
        <w:tc>
          <w:tcPr>
            <w:tcW w:w="90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14.3 cm</w:t>
            </w:r>
          </w:p>
          <w:p w:rsidR="00672550" w:rsidRPr="00672550" w:rsidRDefault="00672550" w:rsidP="00191A11">
            <w:pPr>
              <w:pStyle w:val="TableTextT100"/>
            </w:pPr>
            <w:r w:rsidRPr="00672550">
              <w:t>(5.6 in)</w:t>
            </w:r>
          </w:p>
        </w:tc>
        <w:tc>
          <w:tcPr>
            <w:tcW w:w="90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10.5 cm</w:t>
            </w:r>
          </w:p>
          <w:p w:rsidR="00672550" w:rsidRPr="00672550" w:rsidRDefault="00672550" w:rsidP="00191A11">
            <w:pPr>
              <w:pStyle w:val="TableTextT100"/>
            </w:pPr>
            <w:r w:rsidRPr="00672550">
              <w:t>(4.1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27 cm</w:t>
            </w:r>
          </w:p>
          <w:p w:rsidR="00672550" w:rsidRPr="00672550" w:rsidRDefault="00672550" w:rsidP="00191A11">
            <w:pPr>
              <w:pStyle w:val="TableTextT100"/>
            </w:pPr>
            <w:r w:rsidRPr="00672550">
              <w:t>(10.6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18.5 cm</w:t>
            </w:r>
          </w:p>
          <w:p w:rsidR="00672550" w:rsidRPr="00672550" w:rsidRDefault="00672550" w:rsidP="00191A11">
            <w:pPr>
              <w:pStyle w:val="TableTextT100"/>
            </w:pPr>
            <w:r w:rsidRPr="00672550">
              <w:t>(7.28 in)</w:t>
            </w:r>
          </w:p>
        </w:tc>
        <w:tc>
          <w:tcPr>
            <w:tcW w:w="968"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26 cm</w:t>
            </w:r>
          </w:p>
          <w:p w:rsidR="00672550" w:rsidRPr="00672550" w:rsidRDefault="00672550" w:rsidP="00191A11">
            <w:pPr>
              <w:pStyle w:val="TableTextT100"/>
            </w:pPr>
            <w:r w:rsidRPr="00672550">
              <w:t>(10.2 in)</w:t>
            </w:r>
          </w:p>
        </w:tc>
        <w:tc>
          <w:tcPr>
            <w:tcW w:w="69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w:t>
            </w:r>
          </w:p>
        </w:tc>
      </w:tr>
      <w:tr w:rsidR="00672550" w:rsidRPr="00672550" w:rsidTr="00672550">
        <w:trPr>
          <w:divId w:val="1930701137"/>
          <w:trHeight w:val="245"/>
          <w:jc w:val="center"/>
        </w:trPr>
        <w:tc>
          <w:tcPr>
            <w:tcW w:w="990" w:type="dxa"/>
            <w:tcBorders>
              <w:top w:val="nil"/>
              <w:left w:val="nil"/>
              <w:bottom w:val="nil"/>
              <w:right w:val="single" w:sz="4" w:space="0" w:color="auto"/>
            </w:tcBorders>
            <w:hideMark/>
          </w:tcPr>
          <w:p w:rsidR="00672550" w:rsidRPr="00672550" w:rsidRDefault="00672550" w:rsidP="00191A11">
            <w:pPr>
              <w:pStyle w:val="TableHeading1"/>
            </w:pPr>
            <w:r w:rsidRPr="00672550">
              <w:t>¼ Box Module</w:t>
            </w:r>
          </w:p>
        </w:tc>
        <w:tc>
          <w:tcPr>
            <w:tcW w:w="108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2.67 L</w:t>
            </w:r>
          </w:p>
          <w:p w:rsidR="00672550" w:rsidRPr="00672550" w:rsidRDefault="00672550" w:rsidP="00191A11">
            <w:pPr>
              <w:pStyle w:val="TableTextT100"/>
            </w:pPr>
            <w:r w:rsidRPr="00672550">
              <w:t>(162.9 cu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22 cm</w:t>
            </w:r>
          </w:p>
          <w:p w:rsidR="00672550" w:rsidRPr="00672550" w:rsidRDefault="00672550" w:rsidP="00191A11">
            <w:pPr>
              <w:pStyle w:val="TableTextT100"/>
            </w:pPr>
            <w:r w:rsidRPr="00672550">
              <w:t>(8.66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7.5 cm</w:t>
            </w:r>
          </w:p>
          <w:p w:rsidR="00672550" w:rsidRPr="00672550" w:rsidRDefault="00672550" w:rsidP="00191A11">
            <w:pPr>
              <w:pStyle w:val="TableTextT100"/>
            </w:pPr>
            <w:r w:rsidRPr="00672550">
              <w:t>(2.95 in)</w:t>
            </w:r>
          </w:p>
        </w:tc>
        <w:tc>
          <w:tcPr>
            <w:tcW w:w="90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14.3 cm</w:t>
            </w:r>
          </w:p>
          <w:p w:rsidR="00672550" w:rsidRPr="00672550" w:rsidRDefault="00672550" w:rsidP="00191A11">
            <w:pPr>
              <w:pStyle w:val="TableTextT100"/>
            </w:pPr>
            <w:r w:rsidRPr="00672550">
              <w:t>(5.6 in)</w:t>
            </w:r>
          </w:p>
        </w:tc>
        <w:tc>
          <w:tcPr>
            <w:tcW w:w="90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10.5 cm</w:t>
            </w:r>
          </w:p>
          <w:p w:rsidR="00672550" w:rsidRPr="00672550" w:rsidRDefault="00672550" w:rsidP="00191A11">
            <w:pPr>
              <w:pStyle w:val="TableTextT100"/>
            </w:pPr>
            <w:r w:rsidRPr="00672550">
              <w:t>(4.1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13 cm</w:t>
            </w:r>
          </w:p>
          <w:p w:rsidR="00672550" w:rsidRPr="00672550" w:rsidRDefault="00672550" w:rsidP="00191A11">
            <w:pPr>
              <w:pStyle w:val="TableTextT100"/>
            </w:pPr>
            <w:r w:rsidRPr="00672550">
              <w:t>(5.1 in)</w:t>
            </w:r>
          </w:p>
        </w:tc>
        <w:tc>
          <w:tcPr>
            <w:tcW w:w="99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18.5 cm</w:t>
            </w:r>
          </w:p>
          <w:p w:rsidR="00672550" w:rsidRPr="00672550" w:rsidRDefault="00672550" w:rsidP="00191A11">
            <w:pPr>
              <w:pStyle w:val="TableTextT100"/>
            </w:pPr>
            <w:r w:rsidRPr="00672550">
              <w:t>(7.28 in)</w:t>
            </w:r>
          </w:p>
        </w:tc>
        <w:tc>
          <w:tcPr>
            <w:tcW w:w="968"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11.9 cm</w:t>
            </w:r>
          </w:p>
          <w:p w:rsidR="00672550" w:rsidRPr="00672550" w:rsidRDefault="00672550" w:rsidP="00191A11">
            <w:pPr>
              <w:pStyle w:val="TableTextT100"/>
            </w:pPr>
            <w:r w:rsidRPr="00672550">
              <w:t>(4.68 in)</w:t>
            </w:r>
          </w:p>
        </w:tc>
        <w:tc>
          <w:tcPr>
            <w:tcW w:w="69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pPr>
            <w:r w:rsidRPr="00672550">
              <w:t>4</w:t>
            </w:r>
          </w:p>
        </w:tc>
      </w:tr>
      <w:tr w:rsidR="00672550" w:rsidRPr="00672550" w:rsidTr="00672550">
        <w:trPr>
          <w:divId w:val="1930701137"/>
          <w:trHeight w:val="278"/>
          <w:jc w:val="center"/>
        </w:trPr>
        <w:tc>
          <w:tcPr>
            <w:tcW w:w="9495" w:type="dxa"/>
            <w:gridSpan w:val="10"/>
            <w:tcBorders>
              <w:top w:val="nil"/>
              <w:left w:val="nil"/>
              <w:bottom w:val="nil"/>
              <w:right w:val="nil"/>
            </w:tcBorders>
            <w:vAlign w:val="bottom"/>
            <w:hideMark/>
          </w:tcPr>
          <w:p w:rsidR="00672550" w:rsidRPr="00672550" w:rsidRDefault="00672550" w:rsidP="00191A11">
            <w:pPr>
              <w:pStyle w:val="TableTextT100"/>
              <w:jc w:val="left"/>
            </w:pPr>
            <w:r w:rsidRPr="00672550">
              <w:t>* Wall is approximately 1 mm (0.039 in) in thickness</w:t>
            </w:r>
          </w:p>
        </w:tc>
      </w:tr>
    </w:tbl>
    <w:p w:rsidR="00672550" w:rsidRPr="00672550" w:rsidRDefault="00672550" w:rsidP="007022C7">
      <w:pPr>
        <w:pStyle w:val="AppLvl3"/>
        <w:divId w:val="1930701137"/>
      </w:pPr>
      <w:r>
        <w:t>H.</w:t>
      </w:r>
      <w:r w:rsidRPr="00672550">
        <w:t>5.6.3</w:t>
      </w:r>
      <w:r w:rsidR="007022C7">
        <w:tab/>
      </w:r>
      <w:r w:rsidRPr="00672550">
        <w:t>Melfi Dewar Access Constraints</w:t>
      </w:r>
    </w:p>
    <w:p w:rsidR="00672550" w:rsidRPr="00672550" w:rsidRDefault="00672550" w:rsidP="00191A11">
      <w:pPr>
        <w:pStyle w:val="para0"/>
        <w:tabs>
          <w:tab w:val="clear" w:pos="0"/>
          <w:tab w:val="clear" w:pos="1440"/>
          <w:tab w:val="clear" w:pos="2880"/>
          <w:tab w:val="clear" w:pos="4320"/>
        </w:tabs>
        <w:ind w:left="720" w:hanging="720"/>
        <w:divId w:val="1930701137"/>
      </w:pPr>
      <w:r w:rsidRPr="00672550">
        <w:t>A.</w:t>
      </w:r>
      <w:r w:rsidRPr="00672550">
        <w:tab/>
        <w:t>The Dewar tray must not be open to ambient air for more than 60 seconds.</w:t>
      </w:r>
    </w:p>
    <w:p w:rsidR="00672550" w:rsidRPr="00672550" w:rsidRDefault="00672550" w:rsidP="00191A11">
      <w:pPr>
        <w:pStyle w:val="para0"/>
        <w:tabs>
          <w:tab w:val="clear" w:pos="0"/>
          <w:tab w:val="clear" w:pos="1440"/>
          <w:tab w:val="clear" w:pos="2880"/>
          <w:tab w:val="clear" w:pos="4320"/>
        </w:tabs>
        <w:ind w:left="720" w:hanging="720"/>
        <w:divId w:val="1930701137"/>
      </w:pPr>
      <w:r w:rsidRPr="00672550">
        <w:t>B.</w:t>
      </w:r>
      <w:r w:rsidRPr="00672550">
        <w:tab/>
        <w:t>The minimum time between door openings of any given Dewar is 45 minutes for that same Dewar.</w:t>
      </w:r>
    </w:p>
    <w:p w:rsidR="00672550" w:rsidRPr="00672550" w:rsidRDefault="00672550" w:rsidP="00191A11">
      <w:pPr>
        <w:pStyle w:val="para0"/>
        <w:tabs>
          <w:tab w:val="clear" w:pos="0"/>
          <w:tab w:val="clear" w:pos="1440"/>
          <w:tab w:val="clear" w:pos="2880"/>
          <w:tab w:val="clear" w:pos="4320"/>
        </w:tabs>
        <w:ind w:left="720" w:hanging="720"/>
        <w:divId w:val="1930701137"/>
      </w:pPr>
      <w:r w:rsidRPr="00672550">
        <w:t>C.</w:t>
      </w:r>
      <w:r w:rsidRPr="00672550">
        <w:tab/>
        <w:t>A Dewar in support of cold science must not be accessed while the Brayton Machine is powered off except for removal of samples/Ice Bricks for packing in a DCB.</w:t>
      </w:r>
    </w:p>
    <w:p w:rsidR="00672550" w:rsidRPr="00672550" w:rsidRDefault="00672550" w:rsidP="00191A11">
      <w:pPr>
        <w:pStyle w:val="para0"/>
        <w:tabs>
          <w:tab w:val="clear" w:pos="0"/>
          <w:tab w:val="clear" w:pos="1440"/>
          <w:tab w:val="clear" w:pos="2880"/>
          <w:tab w:val="clear" w:pos="4320"/>
        </w:tabs>
        <w:ind w:left="720" w:hanging="720"/>
        <w:divId w:val="1930701137"/>
      </w:pPr>
      <w:r w:rsidRPr="00672550">
        <w:t>D.</w:t>
      </w:r>
      <w:r w:rsidRPr="00672550">
        <w:tab/>
        <w:t>For Ice Brick insertions into an active Dewar, the minimum time between door openings of all active Dewars is 24 hours.</w:t>
      </w:r>
    </w:p>
    <w:p w:rsidR="00672550" w:rsidRPr="00672550" w:rsidRDefault="00672550" w:rsidP="00191A11">
      <w:pPr>
        <w:pStyle w:val="ParagraphT121"/>
        <w:divId w:val="1930701137"/>
      </w:pPr>
      <w:r w:rsidRPr="00672550">
        <w:t>MELFI stabilization requires a minimum door opening time. In addition, MELFI requires time to recover from the heat leak associated with exposing a Dewar tray and exposing samples to ambient temperatures. The 45 minute constraint between door openings may increase/decrease according to thermal mass, Brayton Machine Speed, LTL coolant temperature and flow rate. Accessing a Dewar while the Brayton Machine is unpowered will affect the science stowed in that Dewar. Without the Brayton Machine running, MELFI will not be able to provide a timely recovery from such access. If too much warm mass is inserted into an active Dewar that supports cold science, the temperature will become too warm to support the science.</w:t>
      </w:r>
    </w:p>
    <w:p w:rsidR="00672550" w:rsidRPr="00672550" w:rsidRDefault="00672550" w:rsidP="007022C7">
      <w:pPr>
        <w:pStyle w:val="AppLvl2"/>
        <w:divId w:val="1930701137"/>
      </w:pPr>
      <w:r>
        <w:t>H.</w:t>
      </w:r>
      <w:r w:rsidRPr="00672550">
        <w:t>5.7</w:t>
      </w:r>
      <w:r w:rsidR="007022C7">
        <w:tab/>
      </w:r>
      <w:r w:rsidRPr="00672550">
        <w:t>Summary</w:t>
      </w:r>
    </w:p>
    <w:p w:rsidR="00672550" w:rsidRPr="00672550" w:rsidRDefault="00672550" w:rsidP="00191A11">
      <w:pPr>
        <w:pStyle w:val="ParagraphT121"/>
        <w:divId w:val="1930701137"/>
      </w:pPr>
      <w:r w:rsidRPr="00672550">
        <w:t>Tables H.5.7-1 and H.5.7-2 summarize capabilities of all Cold Stowage fleet assets.</w:t>
      </w:r>
    </w:p>
    <w:p w:rsidR="00672550" w:rsidRPr="00672550" w:rsidRDefault="00672550" w:rsidP="00191A11">
      <w:pPr>
        <w:pStyle w:val="ParagraphT121"/>
        <w:divId w:val="1930701137"/>
      </w:pPr>
      <w:r w:rsidRPr="00672550">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70"/>
        <w:gridCol w:w="1440"/>
        <w:gridCol w:w="1191"/>
        <w:gridCol w:w="1495"/>
        <w:gridCol w:w="1320"/>
        <w:gridCol w:w="1057"/>
        <w:gridCol w:w="1687"/>
      </w:tblGrid>
      <w:tr w:rsidR="00672550" w:rsidRPr="00672550" w:rsidTr="00672550">
        <w:trPr>
          <w:divId w:val="1930701137"/>
          <w:cantSplit/>
          <w:trHeight w:val="630"/>
          <w:tblHeader/>
          <w:jc w:val="center"/>
        </w:trPr>
        <w:tc>
          <w:tcPr>
            <w:tcW w:w="9360" w:type="dxa"/>
            <w:gridSpan w:val="7"/>
            <w:tcBorders>
              <w:top w:val="nil"/>
              <w:left w:val="nil"/>
              <w:bottom w:val="single" w:sz="4" w:space="0" w:color="auto"/>
              <w:right w:val="nil"/>
            </w:tcBorders>
            <w:hideMark/>
          </w:tcPr>
          <w:p w:rsidR="00672550" w:rsidRPr="00672550" w:rsidRDefault="00672550" w:rsidP="00637099">
            <w:pPr>
              <w:pStyle w:val="TableTitleContinued"/>
            </w:pPr>
            <w:r w:rsidRPr="00672550">
              <w:rPr>
                <w:snapToGrid w:val="0"/>
                <w:szCs w:val="24"/>
              </w:rPr>
              <w:br w:type="page"/>
            </w:r>
            <w:r w:rsidRPr="00672550">
              <w:t>Table H.5.7-1  Summary Specifications for Active and Passive Cold Stowage Assets (2 pages)</w:t>
            </w:r>
          </w:p>
        </w:tc>
      </w:tr>
      <w:tr w:rsidR="00672550" w:rsidRPr="00672550" w:rsidTr="00672550">
        <w:trPr>
          <w:divId w:val="1930701137"/>
          <w:cantSplit/>
          <w:tblHeader/>
          <w:jc w:val="center"/>
        </w:trPr>
        <w:tc>
          <w:tcPr>
            <w:tcW w:w="1170" w:type="dxa"/>
            <w:vMerge w:val="restart"/>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Heading1"/>
            </w:pPr>
          </w:p>
        </w:tc>
        <w:tc>
          <w:tcPr>
            <w:tcW w:w="1440" w:type="dxa"/>
            <w:vMerge w:val="restart"/>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Temperature Set Points</w:t>
            </w:r>
          </w:p>
        </w:tc>
        <w:tc>
          <w:tcPr>
            <w:tcW w:w="1191" w:type="dxa"/>
            <w:vMerge w:val="restart"/>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Cool Down Rate</w:t>
            </w:r>
          </w:p>
        </w:tc>
        <w:tc>
          <w:tcPr>
            <w:tcW w:w="1495" w:type="dxa"/>
            <w:vMerge w:val="restart"/>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Hold Times</w:t>
            </w:r>
          </w:p>
        </w:tc>
        <w:tc>
          <w:tcPr>
            <w:tcW w:w="2377" w:type="dxa"/>
            <w:gridSpan w:val="2"/>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Volume</w:t>
            </w:r>
          </w:p>
        </w:tc>
        <w:tc>
          <w:tcPr>
            <w:tcW w:w="1687" w:type="dxa"/>
            <w:vMerge w:val="restart"/>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Max Payload Mass &amp; Size</w:t>
            </w:r>
          </w:p>
        </w:tc>
      </w:tr>
      <w:tr w:rsidR="00672550" w:rsidRPr="00672550" w:rsidTr="00191A11">
        <w:trPr>
          <w:divId w:val="1930701137"/>
          <w:cantSplit/>
          <w:tblHeader/>
          <w:jc w:val="center"/>
        </w:trPr>
        <w:tc>
          <w:tcPr>
            <w:tcW w:w="1170" w:type="dxa"/>
            <w:vMerge/>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672550">
            <w:pPr>
              <w:spacing w:line="240" w:lineRule="auto"/>
              <w:rPr>
                <w:rFonts w:ascii="Times New Roman" w:hAnsi="Times New Roman"/>
                <w:sz w:val="20"/>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672550">
            <w:pPr>
              <w:spacing w:line="240" w:lineRule="auto"/>
              <w:rPr>
                <w:rFonts w:ascii="Times New Roman" w:hAnsi="Times New Roman"/>
                <w:sz w:val="20"/>
              </w:rPr>
            </w:pPr>
          </w:p>
        </w:tc>
        <w:tc>
          <w:tcPr>
            <w:tcW w:w="1191" w:type="dxa"/>
            <w:vMerge/>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672550">
            <w:pPr>
              <w:spacing w:line="240" w:lineRule="auto"/>
              <w:rPr>
                <w:rFonts w:ascii="Times New Roman" w:hAnsi="Times New Roman"/>
                <w:sz w:val="20"/>
              </w:rPr>
            </w:pPr>
          </w:p>
        </w:tc>
        <w:tc>
          <w:tcPr>
            <w:tcW w:w="1495" w:type="dxa"/>
            <w:vMerge/>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672550">
            <w:pPr>
              <w:spacing w:line="240" w:lineRule="auto"/>
              <w:rPr>
                <w:rFonts w:ascii="Times New Roman" w:hAnsi="Times New Roman"/>
                <w:sz w:val="20"/>
              </w:rPr>
            </w:pPr>
          </w:p>
        </w:tc>
        <w:tc>
          <w:tcPr>
            <w:tcW w:w="132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sz w:val="20"/>
              </w:rPr>
              <w:t>Internal Useable (L)</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672550">
            <w:pPr>
              <w:spacing w:before="100" w:beforeAutospacing="1" w:after="100" w:afterAutospacing="1" w:line="240" w:lineRule="auto"/>
              <w:rPr>
                <w:rFonts w:ascii="Times New Roman" w:hAnsi="Times New Roman"/>
                <w:sz w:val="20"/>
              </w:rPr>
            </w:pPr>
            <w:r w:rsidRPr="00672550">
              <w:rPr>
                <w:rFonts w:ascii="Times New Roman" w:hAnsi="Times New Roman"/>
                <w:sz w:val="20"/>
              </w:rPr>
              <w:t>External</w:t>
            </w:r>
          </w:p>
        </w:tc>
        <w:tc>
          <w:tcPr>
            <w:tcW w:w="1687" w:type="dxa"/>
            <w:vMerge/>
            <w:tcBorders>
              <w:top w:val="single" w:sz="4" w:space="0" w:color="auto"/>
              <w:left w:val="single" w:sz="4" w:space="0" w:color="auto"/>
              <w:bottom w:val="single" w:sz="4" w:space="0" w:color="auto"/>
              <w:right w:val="single" w:sz="4" w:space="0" w:color="auto"/>
            </w:tcBorders>
            <w:vAlign w:val="center"/>
            <w:hideMark/>
          </w:tcPr>
          <w:p w:rsidR="00672550" w:rsidRPr="00672550" w:rsidRDefault="00672550" w:rsidP="00672550">
            <w:pPr>
              <w:spacing w:line="240" w:lineRule="auto"/>
              <w:rPr>
                <w:rFonts w:ascii="Times New Roman" w:hAnsi="Times New Roman"/>
                <w:sz w:val="20"/>
              </w:rPr>
            </w:pPr>
          </w:p>
        </w:tc>
      </w:tr>
      <w:tr w:rsidR="00672550" w:rsidRPr="00672550" w:rsidTr="00672550">
        <w:trPr>
          <w:divId w:val="1930701137"/>
          <w:cantSplit/>
          <w:jc w:val="center"/>
        </w:trPr>
        <w:tc>
          <w:tcPr>
            <w:tcW w:w="117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MELFI</w:t>
            </w:r>
          </w:p>
        </w:tc>
        <w:tc>
          <w:tcPr>
            <w:tcW w:w="144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+2 °C</w:t>
            </w:r>
          </w:p>
          <w:p w:rsidR="00672550" w:rsidRPr="00672550" w:rsidRDefault="00672550" w:rsidP="00191A11">
            <w:pPr>
              <w:pStyle w:val="TableTextT100"/>
              <w:jc w:val="left"/>
            </w:pPr>
            <w:r w:rsidRPr="00672550">
              <w:t>-35 °C</w:t>
            </w:r>
          </w:p>
          <w:p w:rsidR="00672550" w:rsidRPr="00672550" w:rsidRDefault="00672550" w:rsidP="00191A11">
            <w:pPr>
              <w:pStyle w:val="TableTextT100"/>
              <w:jc w:val="left"/>
            </w:pPr>
            <w:r w:rsidRPr="00672550">
              <w:t>-95 °C</w:t>
            </w:r>
          </w:p>
        </w:tc>
        <w:tc>
          <w:tcPr>
            <w:tcW w:w="1191"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2mL sample from ambient to -68 °C in 30 Minutes</w:t>
            </w:r>
          </w:p>
        </w:tc>
        <w:tc>
          <w:tcPr>
            <w:tcW w:w="1495"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*Minimum of 8 hour hold time from -95 °C to    -68 °C</w:t>
            </w:r>
          </w:p>
          <w:p w:rsidR="00672550" w:rsidRPr="00672550" w:rsidRDefault="00672550" w:rsidP="00191A11">
            <w:pPr>
              <w:pStyle w:val="TableTextT100"/>
              <w:jc w:val="left"/>
            </w:pPr>
          </w:p>
          <w:p w:rsidR="00672550" w:rsidRPr="00672550" w:rsidRDefault="00672550" w:rsidP="00191A11">
            <w:pPr>
              <w:pStyle w:val="TableTextT100"/>
              <w:jc w:val="left"/>
            </w:pPr>
            <w:r w:rsidRPr="00672550">
              <w:t>*Minimum of 8 hour hold time from +2 °C to +6 °C</w:t>
            </w:r>
          </w:p>
          <w:p w:rsidR="00672550" w:rsidRPr="00672550" w:rsidRDefault="00672550" w:rsidP="00191A11">
            <w:pPr>
              <w:pStyle w:val="TableTextT100"/>
              <w:jc w:val="left"/>
            </w:pPr>
          </w:p>
          <w:p w:rsidR="00672550" w:rsidRPr="00672550" w:rsidRDefault="00672550" w:rsidP="00191A11">
            <w:pPr>
              <w:pStyle w:val="TableTextT100"/>
              <w:jc w:val="left"/>
            </w:pPr>
            <w:r w:rsidRPr="00672550">
              <w:t xml:space="preserve">*assumes adequate thermal mass in MELFI dewars at the time of power off </w:t>
            </w:r>
          </w:p>
        </w:tc>
        <w:tc>
          <w:tcPr>
            <w:tcW w:w="132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175</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Rack Facility</w:t>
            </w:r>
          </w:p>
        </w:tc>
        <w:tc>
          <w:tcPr>
            <w:tcW w:w="168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Payload must fit into ½ box module. See Table H.5.6.2.2-1</w:t>
            </w:r>
            <w:r w:rsidRPr="00672550">
              <w:rPr>
                <w:b/>
              </w:rPr>
              <w:t xml:space="preserve">  </w:t>
            </w:r>
          </w:p>
        </w:tc>
      </w:tr>
      <w:tr w:rsidR="00672550" w:rsidRPr="00672550" w:rsidTr="00672550">
        <w:trPr>
          <w:divId w:val="1930701137"/>
          <w:cantSplit/>
          <w:jc w:val="center"/>
        </w:trPr>
        <w:tc>
          <w:tcPr>
            <w:tcW w:w="117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Glacier</w:t>
            </w:r>
          </w:p>
        </w:tc>
        <w:tc>
          <w:tcPr>
            <w:tcW w:w="1440"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+4 °C to -95 °C on air cooling</w:t>
            </w:r>
          </w:p>
          <w:p w:rsidR="00672550" w:rsidRPr="00672550" w:rsidRDefault="00672550" w:rsidP="00191A11">
            <w:pPr>
              <w:pStyle w:val="TableTextT100"/>
              <w:jc w:val="left"/>
            </w:pPr>
          </w:p>
          <w:p w:rsidR="00672550" w:rsidRPr="00672550" w:rsidRDefault="00672550" w:rsidP="00191A11">
            <w:pPr>
              <w:pStyle w:val="TableTextT100"/>
              <w:jc w:val="left"/>
            </w:pPr>
            <w:r w:rsidRPr="00672550">
              <w:t>+4 °C to -160 °C on water cooling</w:t>
            </w:r>
          </w:p>
        </w:tc>
        <w:tc>
          <w:tcPr>
            <w:tcW w:w="1191"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0.25 °C per minute from ambient to -95 °C</w:t>
            </w:r>
          </w:p>
        </w:tc>
        <w:tc>
          <w:tcPr>
            <w:tcW w:w="1495"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-160 °C to -68 °C is 20hrs</w:t>
            </w:r>
          </w:p>
          <w:p w:rsidR="00672550" w:rsidRPr="00672550" w:rsidRDefault="00672550" w:rsidP="00191A11">
            <w:pPr>
              <w:pStyle w:val="TableTextT100"/>
              <w:jc w:val="left"/>
            </w:pPr>
          </w:p>
          <w:p w:rsidR="00672550" w:rsidRPr="00672550" w:rsidRDefault="00672550" w:rsidP="00191A11">
            <w:pPr>
              <w:pStyle w:val="TableTextT100"/>
              <w:jc w:val="left"/>
            </w:pPr>
            <w:r w:rsidRPr="00672550">
              <w:t>-100 °C to -68 °C is 6 hrs.</w:t>
            </w:r>
          </w:p>
          <w:p w:rsidR="00672550" w:rsidRPr="00672550" w:rsidRDefault="00672550" w:rsidP="00191A11">
            <w:pPr>
              <w:pStyle w:val="TableTextT100"/>
              <w:jc w:val="left"/>
            </w:pPr>
          </w:p>
          <w:p w:rsidR="00672550" w:rsidRPr="00672550" w:rsidRDefault="00672550" w:rsidP="00191A11">
            <w:pPr>
              <w:pStyle w:val="TableTextT100"/>
              <w:jc w:val="left"/>
            </w:pPr>
            <w:r w:rsidRPr="00672550">
              <w:t>Both hold times assume a 75% full volume</w:t>
            </w:r>
          </w:p>
        </w:tc>
        <w:tc>
          <w:tcPr>
            <w:tcW w:w="132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19.5*</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Double MLE</w:t>
            </w:r>
          </w:p>
        </w:tc>
        <w:tc>
          <w:tcPr>
            <w:tcW w:w="1687"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 xml:space="preserve">Maximum of 16.3 kg* for commercial vehicles </w:t>
            </w:r>
          </w:p>
          <w:p w:rsidR="00672550" w:rsidRPr="00672550" w:rsidRDefault="00672550" w:rsidP="00191A11">
            <w:pPr>
              <w:pStyle w:val="TableTextT100"/>
              <w:jc w:val="left"/>
            </w:pPr>
          </w:p>
          <w:p w:rsidR="00672550" w:rsidRPr="00672550" w:rsidRDefault="00672550" w:rsidP="00191A11">
            <w:pPr>
              <w:pStyle w:val="TableTextT100"/>
              <w:jc w:val="left"/>
            </w:pPr>
            <w:r w:rsidRPr="00672550">
              <w:t>Single Type X Tray:</w:t>
            </w:r>
          </w:p>
          <w:p w:rsidR="00672550" w:rsidRPr="00672550" w:rsidRDefault="00672550" w:rsidP="00191A11">
            <w:pPr>
              <w:pStyle w:val="TableTextT100"/>
              <w:jc w:val="left"/>
            </w:pPr>
            <w:r w:rsidRPr="00672550">
              <w:t>18.5 cm × 19.7 cm × 26.7 cm</w:t>
            </w:r>
          </w:p>
        </w:tc>
      </w:tr>
      <w:tr w:rsidR="00672550" w:rsidRPr="00672550" w:rsidTr="00672550">
        <w:trPr>
          <w:divId w:val="1930701137"/>
          <w:cantSplit/>
          <w:jc w:val="center"/>
        </w:trPr>
        <w:tc>
          <w:tcPr>
            <w:tcW w:w="117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POLAR</w:t>
            </w:r>
          </w:p>
        </w:tc>
        <w:tc>
          <w:tcPr>
            <w:tcW w:w="144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 xml:space="preserve">+4 °C to </w:t>
            </w:r>
          </w:p>
          <w:p w:rsidR="00672550" w:rsidRPr="00672550" w:rsidRDefault="00672550" w:rsidP="00191A11">
            <w:pPr>
              <w:pStyle w:val="TableTextT100"/>
              <w:jc w:val="left"/>
            </w:pPr>
            <w:r w:rsidRPr="00672550">
              <w:t>-95 °C</w:t>
            </w:r>
          </w:p>
        </w:tc>
        <w:tc>
          <w:tcPr>
            <w:tcW w:w="1191"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150mL of sample from Ambient to -80 °C in 6 hours</w:t>
            </w:r>
          </w:p>
        </w:tc>
        <w:tc>
          <w:tcPr>
            <w:tcW w:w="149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-80 °C</w:t>
            </w:r>
            <w:r w:rsidRPr="00672550">
              <w:rPr>
                <w:rFonts w:cs="Arial"/>
                <w:color w:val="000066"/>
              </w:rPr>
              <w:t xml:space="preserve"> </w:t>
            </w:r>
            <w:r w:rsidRPr="00672550">
              <w:t xml:space="preserve"> to -68 °C in 3 hours with 75% occupied sample volume</w:t>
            </w:r>
          </w:p>
        </w:tc>
        <w:tc>
          <w:tcPr>
            <w:tcW w:w="132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12.68</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Single MLE</w:t>
            </w:r>
          </w:p>
        </w:tc>
        <w:tc>
          <w:tcPr>
            <w:tcW w:w="1687"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6.76 kg</w:t>
            </w:r>
          </w:p>
          <w:p w:rsidR="00672550" w:rsidRPr="00672550" w:rsidRDefault="00672550" w:rsidP="00191A11">
            <w:pPr>
              <w:pStyle w:val="TableTextT100"/>
              <w:jc w:val="left"/>
            </w:pPr>
          </w:p>
          <w:p w:rsidR="00672550" w:rsidRPr="00672550" w:rsidRDefault="00672550" w:rsidP="00191A11">
            <w:pPr>
              <w:pStyle w:val="TableTextT100"/>
              <w:jc w:val="left"/>
            </w:pPr>
            <w:r w:rsidRPr="00672550">
              <w:t>Tray Dimensions inside stiffeners:</w:t>
            </w:r>
          </w:p>
          <w:p w:rsidR="00672550" w:rsidRPr="00672550" w:rsidRDefault="00672550" w:rsidP="00191A11">
            <w:pPr>
              <w:pStyle w:val="TableTextT100"/>
              <w:jc w:val="left"/>
            </w:pPr>
            <w:r w:rsidRPr="00672550">
              <w:t>15.7 cm × 21.03 cm × 33.76 cm</w:t>
            </w:r>
          </w:p>
        </w:tc>
      </w:tr>
      <w:tr w:rsidR="00672550" w:rsidRPr="00672550" w:rsidTr="00672550">
        <w:trPr>
          <w:divId w:val="1930701137"/>
          <w:cantSplit/>
          <w:jc w:val="center"/>
        </w:trPr>
        <w:tc>
          <w:tcPr>
            <w:tcW w:w="117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MERLIN</w:t>
            </w:r>
          </w:p>
        </w:tc>
        <w:tc>
          <w:tcPr>
            <w:tcW w:w="1440"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+48.5 °C to +4 °C on air cooling.</w:t>
            </w:r>
          </w:p>
          <w:p w:rsidR="00672550" w:rsidRPr="00672550" w:rsidRDefault="00672550" w:rsidP="00191A11">
            <w:pPr>
              <w:pStyle w:val="TableTextT100"/>
              <w:jc w:val="left"/>
            </w:pPr>
          </w:p>
          <w:p w:rsidR="00672550" w:rsidRPr="00672550" w:rsidRDefault="00672550" w:rsidP="00191A11">
            <w:pPr>
              <w:pStyle w:val="TableTextT100"/>
              <w:jc w:val="left"/>
            </w:pPr>
            <w:r w:rsidRPr="00672550">
              <w:t xml:space="preserve">+48.5 °C to </w:t>
            </w:r>
          </w:p>
          <w:p w:rsidR="00672550" w:rsidRPr="00672550" w:rsidRDefault="00672550" w:rsidP="00191A11">
            <w:pPr>
              <w:pStyle w:val="TableTextT100"/>
              <w:jc w:val="left"/>
            </w:pPr>
            <w:r w:rsidRPr="00672550">
              <w:t>-20 °C On-Orbit ISS</w:t>
            </w:r>
          </w:p>
        </w:tc>
        <w:tc>
          <w:tcPr>
            <w:tcW w:w="1191"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0.15 °C per minute from +48 °C to +4 °C on air cool mode</w:t>
            </w:r>
          </w:p>
          <w:p w:rsidR="00672550" w:rsidRPr="00672550" w:rsidRDefault="00672550" w:rsidP="00191A11">
            <w:pPr>
              <w:pStyle w:val="TableTextT100"/>
              <w:jc w:val="left"/>
            </w:pPr>
          </w:p>
          <w:p w:rsidR="00672550" w:rsidRPr="00672550" w:rsidRDefault="00672550" w:rsidP="00191A11">
            <w:pPr>
              <w:pStyle w:val="TableTextT100"/>
              <w:jc w:val="left"/>
            </w:pPr>
            <w:r w:rsidRPr="00672550">
              <w:t>1.3 °C per minute from +48 °C to -20 °C on water cool mode</w:t>
            </w:r>
          </w:p>
          <w:p w:rsidR="00672550" w:rsidRPr="00672550" w:rsidRDefault="00672550" w:rsidP="00191A11">
            <w:pPr>
              <w:pStyle w:val="TableTextT100"/>
              <w:jc w:val="left"/>
            </w:pPr>
          </w:p>
          <w:p w:rsidR="00672550" w:rsidRPr="00672550" w:rsidRDefault="00672550" w:rsidP="00191A11">
            <w:pPr>
              <w:pStyle w:val="TableTextT100"/>
              <w:jc w:val="left"/>
            </w:pPr>
            <w:r w:rsidRPr="00672550">
              <w:t>0.12 °C per minute from +22 °C to +48 °C on air cool mode</w:t>
            </w:r>
          </w:p>
        </w:tc>
        <w:tc>
          <w:tcPr>
            <w:tcW w:w="149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0.09 °C per minute from +4 to +8C (at +25 °C ambient)</w:t>
            </w:r>
          </w:p>
        </w:tc>
        <w:tc>
          <w:tcPr>
            <w:tcW w:w="1320"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18.7 empty volume</w:t>
            </w:r>
          </w:p>
          <w:p w:rsidR="00672550" w:rsidRPr="00672550" w:rsidRDefault="00672550" w:rsidP="00191A11">
            <w:pPr>
              <w:pStyle w:val="TableTextT100"/>
              <w:jc w:val="left"/>
            </w:pPr>
          </w:p>
          <w:p w:rsidR="00672550" w:rsidRPr="00672550" w:rsidRDefault="00672550" w:rsidP="00191A11">
            <w:pPr>
              <w:pStyle w:val="TableTextT100"/>
              <w:jc w:val="left"/>
            </w:pPr>
            <w:r w:rsidRPr="00672550">
              <w:t>4.17 with the pouch</w:t>
            </w:r>
          </w:p>
          <w:p w:rsidR="00672550" w:rsidRPr="00672550" w:rsidRDefault="00672550" w:rsidP="00191A11">
            <w:pPr>
              <w:pStyle w:val="TableTextT100"/>
              <w:jc w:val="left"/>
            </w:pPr>
          </w:p>
          <w:p w:rsidR="00672550" w:rsidRPr="00672550" w:rsidRDefault="00672550" w:rsidP="00191A11">
            <w:pPr>
              <w:pStyle w:val="TableTextT100"/>
              <w:jc w:val="left"/>
            </w:pPr>
            <w:r w:rsidRPr="00672550">
              <w:t>Internal Volume dependent on support structure for payload</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Single MLE</w:t>
            </w:r>
          </w:p>
        </w:tc>
        <w:tc>
          <w:tcPr>
            <w:tcW w:w="1687" w:type="dxa"/>
            <w:tcBorders>
              <w:top w:val="single" w:sz="4" w:space="0" w:color="auto"/>
              <w:left w:val="single" w:sz="4" w:space="0" w:color="auto"/>
              <w:bottom w:val="single" w:sz="4" w:space="0" w:color="auto"/>
              <w:right w:val="single" w:sz="4" w:space="0" w:color="auto"/>
            </w:tcBorders>
          </w:tcPr>
          <w:p w:rsidR="00672550" w:rsidRPr="00672550" w:rsidRDefault="00672550" w:rsidP="00191A11">
            <w:pPr>
              <w:pStyle w:val="TableTextT100"/>
              <w:jc w:val="left"/>
            </w:pPr>
            <w:r w:rsidRPr="00672550">
              <w:t xml:space="preserve">10kg; </w:t>
            </w:r>
          </w:p>
          <w:p w:rsidR="00672550" w:rsidRPr="00672550" w:rsidRDefault="00672550" w:rsidP="00191A11">
            <w:pPr>
              <w:pStyle w:val="TableTextT100"/>
              <w:jc w:val="left"/>
            </w:pPr>
          </w:p>
          <w:p w:rsidR="00672550" w:rsidRPr="00672550" w:rsidRDefault="00672550" w:rsidP="00191A11">
            <w:pPr>
              <w:pStyle w:val="TableTextT100"/>
              <w:jc w:val="left"/>
            </w:pPr>
            <w:r w:rsidRPr="00672550">
              <w:t>17.25 cm × 25.87 cm × 41.9 cm emote volume</w:t>
            </w:r>
          </w:p>
          <w:p w:rsidR="00672550" w:rsidRPr="00672550" w:rsidRDefault="00672550" w:rsidP="00191A11">
            <w:pPr>
              <w:pStyle w:val="TableTextT100"/>
              <w:jc w:val="left"/>
            </w:pPr>
          </w:p>
          <w:p w:rsidR="00672550" w:rsidRPr="00672550" w:rsidRDefault="00672550" w:rsidP="00191A11">
            <w:pPr>
              <w:pStyle w:val="TableTextT100"/>
              <w:jc w:val="left"/>
            </w:pPr>
            <w:r w:rsidRPr="00672550">
              <w:t>7.62 cm × 17.53 cm × 31.24 cm internal pouch dimensions</w:t>
            </w:r>
          </w:p>
        </w:tc>
      </w:tr>
      <w:tr w:rsidR="00672550" w:rsidRPr="00672550" w:rsidTr="00672550">
        <w:trPr>
          <w:divId w:val="1930701137"/>
          <w:cantSplit/>
          <w:jc w:val="center"/>
        </w:trPr>
        <w:tc>
          <w:tcPr>
            <w:tcW w:w="117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Double Coldbag</w:t>
            </w:r>
          </w:p>
        </w:tc>
        <w:tc>
          <w:tcPr>
            <w:tcW w:w="144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N/A</w:t>
            </w:r>
          </w:p>
        </w:tc>
        <w:tc>
          <w:tcPr>
            <w:tcW w:w="1191"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N/A</w:t>
            </w:r>
          </w:p>
        </w:tc>
        <w:tc>
          <w:tcPr>
            <w:tcW w:w="149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See Table H.5.7-2</w:t>
            </w:r>
          </w:p>
        </w:tc>
        <w:tc>
          <w:tcPr>
            <w:tcW w:w="132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13.3L</w:t>
            </w:r>
          </w:p>
        </w:tc>
        <w:tc>
          <w:tcPr>
            <w:tcW w:w="105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pPr>
            <w:r w:rsidRPr="00672550">
              <w:t>Single MLE</w:t>
            </w:r>
          </w:p>
        </w:tc>
        <w:tc>
          <w:tcPr>
            <w:tcW w:w="1687"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spacing w:val="-2"/>
              </w:rPr>
            </w:pPr>
            <w:r w:rsidRPr="00672550">
              <w:t>34.9 cm × 22.2 cm × 17.1 cm</w:t>
            </w:r>
          </w:p>
        </w:tc>
      </w:tr>
      <w:tr w:rsidR="00672550" w:rsidRPr="00672550" w:rsidTr="00672550">
        <w:trPr>
          <w:divId w:val="1930701137"/>
          <w:cantSplit/>
          <w:trHeight w:val="242"/>
          <w:jc w:val="center"/>
        </w:trPr>
        <w:tc>
          <w:tcPr>
            <w:tcW w:w="9360" w:type="dxa"/>
            <w:gridSpan w:val="7"/>
            <w:tcBorders>
              <w:top w:val="single" w:sz="4" w:space="0" w:color="auto"/>
              <w:left w:val="nil"/>
              <w:bottom w:val="nil"/>
              <w:right w:val="nil"/>
            </w:tcBorders>
            <w:hideMark/>
          </w:tcPr>
          <w:p w:rsidR="00672550" w:rsidRPr="00672550" w:rsidRDefault="00672550" w:rsidP="00191A11">
            <w:pPr>
              <w:pStyle w:val="TableTextT100"/>
              <w:jc w:val="left"/>
              <w:rPr>
                <w:spacing w:val="-2"/>
              </w:rPr>
            </w:pPr>
            <w:r w:rsidRPr="00672550">
              <w:t>*Volume and Mass shown for two (2) Type X Trays.</w:t>
            </w:r>
          </w:p>
        </w:tc>
      </w:tr>
    </w:tbl>
    <w:p w:rsidR="00672550" w:rsidRPr="00672550" w:rsidRDefault="00672550" w:rsidP="00191A11">
      <w:pPr>
        <w:pStyle w:val="ParagraphT121"/>
        <w:divId w:val="1930701137"/>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130"/>
        <w:gridCol w:w="3115"/>
        <w:gridCol w:w="3115"/>
      </w:tblGrid>
      <w:tr w:rsidR="00672550" w:rsidRPr="00672550" w:rsidTr="00672550">
        <w:trPr>
          <w:divId w:val="1930701137"/>
          <w:jc w:val="center"/>
        </w:trPr>
        <w:tc>
          <w:tcPr>
            <w:tcW w:w="9360" w:type="dxa"/>
            <w:gridSpan w:val="3"/>
            <w:tcBorders>
              <w:top w:val="nil"/>
              <w:left w:val="nil"/>
              <w:bottom w:val="single" w:sz="4" w:space="0" w:color="auto"/>
              <w:right w:val="nil"/>
            </w:tcBorders>
            <w:hideMark/>
          </w:tcPr>
          <w:p w:rsidR="00672550" w:rsidRPr="00672550" w:rsidRDefault="00672550" w:rsidP="00404BF4">
            <w:pPr>
              <w:pStyle w:val="TableTitleContinued"/>
              <w:rPr>
                <w:szCs w:val="24"/>
              </w:rPr>
            </w:pPr>
            <w:r w:rsidRPr="00672550">
              <w:t>Table H.5.7-2  Summary Hold Times for Double Coldbag</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Ice Brick Temperature (°C)</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Ice Brick Quantity</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Heading1"/>
            </w:pPr>
            <w:r w:rsidRPr="00672550">
              <w:t>Hold Time in Coldbag (hours)</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+37</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14</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+120</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+22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+164 from +23 to +25 °C  (ambient temp of ~30 °C)</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+27</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+270 from +23 to +29 °C</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+4</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 xml:space="preserve">+232 </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-26</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14</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+120*</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-32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14</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+120*</w:t>
            </w:r>
          </w:p>
        </w:tc>
      </w:tr>
      <w:tr w:rsidR="00672550" w:rsidRPr="00672550" w:rsidTr="00672550">
        <w:trPr>
          <w:divId w:val="1930701137"/>
          <w:jc w:val="center"/>
        </w:trPr>
        <w:tc>
          <w:tcPr>
            <w:tcW w:w="3130"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-32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12</w:t>
            </w:r>
          </w:p>
        </w:tc>
        <w:tc>
          <w:tcPr>
            <w:tcW w:w="3115" w:type="dxa"/>
            <w:tcBorders>
              <w:top w:val="single" w:sz="4" w:space="0" w:color="auto"/>
              <w:left w:val="single" w:sz="4" w:space="0" w:color="auto"/>
              <w:bottom w:val="single" w:sz="4" w:space="0" w:color="auto"/>
              <w:right w:val="single" w:sz="4" w:space="0" w:color="auto"/>
            </w:tcBorders>
            <w:hideMark/>
          </w:tcPr>
          <w:p w:rsidR="00672550" w:rsidRPr="00672550" w:rsidRDefault="00672550" w:rsidP="00191A11">
            <w:pPr>
              <w:pStyle w:val="TableTextT100"/>
              <w:jc w:val="left"/>
              <w:rPr>
                <w:b/>
              </w:rPr>
            </w:pPr>
            <w:r w:rsidRPr="00672550">
              <w:t>+102*</w:t>
            </w:r>
          </w:p>
        </w:tc>
      </w:tr>
      <w:tr w:rsidR="00672550" w:rsidRPr="00672550" w:rsidTr="00672550">
        <w:trPr>
          <w:divId w:val="1930701137"/>
          <w:jc w:val="center"/>
        </w:trPr>
        <w:tc>
          <w:tcPr>
            <w:tcW w:w="9360" w:type="dxa"/>
            <w:gridSpan w:val="3"/>
            <w:tcBorders>
              <w:top w:val="single" w:sz="4" w:space="0" w:color="auto"/>
              <w:left w:val="nil"/>
              <w:bottom w:val="nil"/>
              <w:right w:val="nil"/>
            </w:tcBorders>
            <w:hideMark/>
          </w:tcPr>
          <w:p w:rsidR="00672550" w:rsidRPr="00672550" w:rsidRDefault="00672550" w:rsidP="00191A11">
            <w:pPr>
              <w:pStyle w:val="TableTextT100"/>
              <w:jc w:val="left"/>
            </w:pPr>
            <w:r w:rsidRPr="00672550">
              <w:t>*Hold tim</w:t>
            </w:r>
            <w:r w:rsidR="00191A11">
              <w:t>e is from -95 °C to -19.99 °C</w:t>
            </w:r>
          </w:p>
          <w:p w:rsidR="00672550" w:rsidRPr="00191A11" w:rsidRDefault="00672550" w:rsidP="00191A11">
            <w:pPr>
              <w:pStyle w:val="TableTextT100"/>
              <w:jc w:val="left"/>
            </w:pPr>
            <w:r w:rsidRPr="00672550">
              <w:t xml:space="preserve">Note:  All hold times are based on an ambient environment of 21-23 </w:t>
            </w:r>
            <w:r w:rsidRPr="00672550">
              <w:rPr>
                <w:vertAlign w:val="superscript"/>
              </w:rPr>
              <w:t>o</w:t>
            </w:r>
            <w:r w:rsidRPr="00672550">
              <w:t xml:space="preserve">C (70-74 </w:t>
            </w:r>
            <w:r w:rsidRPr="00672550">
              <w:rPr>
                <w:vertAlign w:val="superscript"/>
              </w:rPr>
              <w:t>o</w:t>
            </w:r>
            <w:r w:rsidR="00191A11">
              <w:t>F)</w:t>
            </w:r>
          </w:p>
        </w:tc>
      </w:tr>
    </w:tbl>
    <w:p w:rsidR="00315148" w:rsidRDefault="00315148" w:rsidP="00191A11">
      <w:pPr>
        <w:pStyle w:val="ParagraphT121"/>
        <w:divId w:val="1930701137"/>
      </w:pPr>
    </w:p>
    <w:p w:rsidR="00315148" w:rsidRDefault="00315148" w:rsidP="00191A11">
      <w:pPr>
        <w:pStyle w:val="ParagraphT121"/>
        <w:divId w:val="1930701137"/>
        <w:sectPr w:rsidR="00315148" w:rsidSect="00996D19">
          <w:headerReference w:type="default" r:id="rId227"/>
          <w:footerReference w:type="default" r:id="rId228"/>
          <w:pgSz w:w="12240" w:h="15840"/>
          <w:pgMar w:top="1440" w:right="1440" w:bottom="1440" w:left="1440" w:header="720" w:footer="720" w:gutter="0"/>
          <w:pgNumType w:start="1"/>
          <w:cols w:space="720"/>
        </w:sectPr>
      </w:pPr>
    </w:p>
    <w:p w:rsidR="004A28E2" w:rsidRDefault="004A28E2" w:rsidP="004A28E2">
      <w:pPr>
        <w:pStyle w:val="Hel11-B-C-Caps"/>
        <w:rPr>
          <w:sz w:val="44"/>
          <w:szCs w:val="44"/>
        </w:rPr>
      </w:pPr>
      <w:bookmarkStart w:id="482" w:name="_Toc501623496"/>
    </w:p>
    <w:p w:rsidR="004A28E2" w:rsidRDefault="004A28E2" w:rsidP="004A28E2">
      <w:pPr>
        <w:pStyle w:val="Hel11-B-C-Caps"/>
        <w:rPr>
          <w:sz w:val="44"/>
          <w:szCs w:val="44"/>
        </w:rPr>
      </w:pPr>
    </w:p>
    <w:p w:rsidR="004A28E2" w:rsidRPr="008C4067" w:rsidRDefault="004A28E2" w:rsidP="004A28E2">
      <w:pPr>
        <w:pStyle w:val="Hel11-B-C-Caps"/>
        <w:rPr>
          <w:sz w:val="44"/>
          <w:szCs w:val="44"/>
        </w:rPr>
      </w:pPr>
    </w:p>
    <w:p w:rsidR="004A28E2" w:rsidRPr="008C4067" w:rsidRDefault="004A28E2" w:rsidP="004A28E2">
      <w:pPr>
        <w:pStyle w:val="Hel11-B-C-Caps"/>
        <w:rPr>
          <w:sz w:val="44"/>
          <w:szCs w:val="44"/>
        </w:rPr>
      </w:pPr>
    </w:p>
    <w:p w:rsidR="004A28E2" w:rsidRPr="008C4067" w:rsidRDefault="004A28E2" w:rsidP="004A28E2">
      <w:pPr>
        <w:pStyle w:val="Hel11-B-C-Caps"/>
        <w:rPr>
          <w:sz w:val="44"/>
          <w:szCs w:val="44"/>
        </w:rPr>
      </w:pPr>
    </w:p>
    <w:p w:rsidR="004A28E2" w:rsidRPr="008C4067" w:rsidRDefault="004A28E2" w:rsidP="004A28E2">
      <w:pPr>
        <w:pStyle w:val="Hel11-B-C-Caps"/>
        <w:rPr>
          <w:sz w:val="44"/>
          <w:szCs w:val="44"/>
        </w:rPr>
      </w:pPr>
    </w:p>
    <w:p w:rsidR="004A28E2" w:rsidRPr="008C4067" w:rsidRDefault="004A28E2" w:rsidP="004A28E2">
      <w:pPr>
        <w:pStyle w:val="Hel11-B-C-Caps"/>
        <w:tabs>
          <w:tab w:val="left" w:pos="5205"/>
        </w:tabs>
        <w:rPr>
          <w:sz w:val="44"/>
          <w:szCs w:val="44"/>
        </w:rPr>
      </w:pPr>
    </w:p>
    <w:p w:rsidR="004A28E2" w:rsidRPr="00053554" w:rsidRDefault="004A28E2" w:rsidP="004A28E2">
      <w:pPr>
        <w:pStyle w:val="Hel11-B-C-Caps"/>
        <w:rPr>
          <w:sz w:val="40"/>
          <w:szCs w:val="40"/>
        </w:rPr>
      </w:pPr>
      <w:r w:rsidRPr="00053554">
        <w:rPr>
          <w:sz w:val="40"/>
          <w:szCs w:val="40"/>
        </w:rPr>
        <w:t xml:space="preserve">aPPENDIX </w:t>
      </w:r>
      <w:r>
        <w:rPr>
          <w:sz w:val="40"/>
          <w:szCs w:val="40"/>
        </w:rPr>
        <w:t>I</w:t>
      </w:r>
    </w:p>
    <w:p w:rsidR="004A28E2" w:rsidRPr="00053554" w:rsidRDefault="004A28E2" w:rsidP="004A28E2">
      <w:pPr>
        <w:pStyle w:val="Hel11-B-C-Caps"/>
        <w:rPr>
          <w:sz w:val="40"/>
          <w:szCs w:val="40"/>
        </w:rPr>
      </w:pPr>
    </w:p>
    <w:p w:rsidR="004A28E2" w:rsidRPr="00053554" w:rsidRDefault="004A28E2" w:rsidP="004A28E2">
      <w:pPr>
        <w:pStyle w:val="Hel11-B-C-Caps"/>
        <w:rPr>
          <w:sz w:val="40"/>
          <w:szCs w:val="40"/>
        </w:rPr>
      </w:pPr>
      <w:r>
        <w:rPr>
          <w:sz w:val="40"/>
          <w:szCs w:val="40"/>
        </w:rPr>
        <w:t>Command and Data handling Interface Requirements</w:t>
      </w:r>
    </w:p>
    <w:p w:rsidR="004A28E2" w:rsidRPr="00053554" w:rsidRDefault="004A28E2" w:rsidP="004A28E2">
      <w:pPr>
        <w:pStyle w:val="Hel11-B-C-Caps"/>
        <w:rPr>
          <w:sz w:val="36"/>
          <w:szCs w:val="36"/>
        </w:rPr>
      </w:pPr>
      <w:r w:rsidRPr="00053554">
        <w:rPr>
          <w:sz w:val="40"/>
          <w:szCs w:val="40"/>
        </w:rPr>
        <w:t xml:space="preserve"> </w:t>
      </w:r>
      <w:r w:rsidRPr="00053554">
        <w:rPr>
          <w:sz w:val="36"/>
          <w:szCs w:val="36"/>
        </w:rPr>
        <w:br w:type="page"/>
      </w:r>
    </w:p>
    <w:p w:rsidR="00737238" w:rsidRPr="00737238" w:rsidRDefault="00737238" w:rsidP="00280526">
      <w:pPr>
        <w:pStyle w:val="AppendixHeader"/>
        <w:jc w:val="center"/>
        <w:divId w:val="1930701137"/>
      </w:pPr>
      <w:r w:rsidRPr="00737238">
        <w:t>Appendix I</w:t>
      </w:r>
      <w:bookmarkEnd w:id="482"/>
      <w:r w:rsidR="00280526">
        <w:t xml:space="preserve"> – Command and Data Handling Interface Requirements</w:t>
      </w:r>
    </w:p>
    <w:p w:rsidR="00737238" w:rsidRPr="00737238" w:rsidRDefault="00737238" w:rsidP="00784FB9">
      <w:pPr>
        <w:pStyle w:val="AppLvl1"/>
        <w:divId w:val="1930701137"/>
      </w:pPr>
      <w:bookmarkStart w:id="483" w:name="_Toc501623497"/>
      <w:r>
        <w:t>I.</w:t>
      </w:r>
      <w:r w:rsidRPr="00737238">
        <w:t>1</w:t>
      </w:r>
      <w:r w:rsidR="00280526">
        <w:t>.0</w:t>
      </w:r>
      <w:r w:rsidR="00280526">
        <w:tab/>
      </w:r>
      <w:r w:rsidRPr="00737238">
        <w:t>Introduction</w:t>
      </w:r>
      <w:bookmarkEnd w:id="483"/>
    </w:p>
    <w:p w:rsidR="00737238" w:rsidRPr="00737238" w:rsidRDefault="00737238" w:rsidP="00784FB9">
      <w:pPr>
        <w:pStyle w:val="AppLvl2"/>
        <w:divId w:val="1930701137"/>
      </w:pPr>
      <w:r>
        <w:t>I.</w:t>
      </w:r>
      <w:r w:rsidRPr="00737238">
        <w:t>1.1</w:t>
      </w:r>
      <w:r w:rsidR="00280526">
        <w:tab/>
      </w:r>
      <w:r w:rsidRPr="00737238">
        <w:t>Purpose</w:t>
      </w:r>
    </w:p>
    <w:p w:rsidR="00737238" w:rsidRPr="00737238" w:rsidRDefault="00737238" w:rsidP="00737238">
      <w:pPr>
        <w:spacing w:before="100" w:beforeAutospacing="1" w:after="100" w:afterAutospacing="1" w:line="240" w:lineRule="auto"/>
        <w:divId w:val="1930701137"/>
        <w:rPr>
          <w:rFonts w:ascii="Times New Roman" w:hAnsi="Times New Roman"/>
          <w:noProof/>
          <w:szCs w:val="24"/>
        </w:rPr>
      </w:pPr>
      <w:r w:rsidRPr="00737238">
        <w:rPr>
          <w:rFonts w:ascii="Times New Roman" w:hAnsi="Times New Roman"/>
          <w:noProof/>
          <w:szCs w:val="24"/>
        </w:rPr>
        <w:t xml:space="preserve">This appendix provides requirements, guidelines and data deliverables for payloads interfacing with ISS C&amp;DH systems. </w:t>
      </w:r>
    </w:p>
    <w:p w:rsidR="00737238" w:rsidRPr="00737238" w:rsidRDefault="00737238" w:rsidP="00784FB9">
      <w:pPr>
        <w:pStyle w:val="AppLvl2"/>
        <w:divId w:val="1930701137"/>
      </w:pPr>
      <w:r>
        <w:t>I.</w:t>
      </w:r>
      <w:r w:rsidRPr="00737238">
        <w:t>1.2</w:t>
      </w:r>
      <w:r w:rsidR="00280526">
        <w:tab/>
      </w:r>
      <w:r w:rsidRPr="00737238">
        <w:t>Scope</w:t>
      </w:r>
    </w:p>
    <w:p w:rsidR="00737238" w:rsidRPr="00737238" w:rsidRDefault="00737238" w:rsidP="00737238">
      <w:pPr>
        <w:spacing w:before="100" w:beforeAutospacing="1" w:after="100" w:afterAutospacing="1" w:line="240" w:lineRule="auto"/>
        <w:divId w:val="1930701137"/>
        <w:rPr>
          <w:rFonts w:ascii="Times New Roman" w:hAnsi="Times New Roman"/>
          <w:noProof/>
          <w:szCs w:val="24"/>
        </w:rPr>
      </w:pPr>
      <w:r w:rsidRPr="00737238">
        <w:rPr>
          <w:rFonts w:ascii="Times New Roman" w:hAnsi="Times New Roman"/>
          <w:noProof/>
          <w:szCs w:val="24"/>
        </w:rPr>
        <w:t xml:space="preserve">This appendix addresses all payloads utilizing ISS C&amp;DH systems including </w:t>
      </w:r>
      <w:r w:rsidRPr="00737238">
        <w:rPr>
          <w:rFonts w:ascii="Times New Roman" w:hAnsi="Times New Roman"/>
          <w:szCs w:val="24"/>
        </w:rPr>
        <w:t>Low Rate Data Link (LRDL), Ethernet (including Medium Rate Data Link (MRDL) and Joint Station LAN (JSL)), High Rate Data Link (HRDL)</w:t>
      </w:r>
      <w:r w:rsidRPr="00737238">
        <w:rPr>
          <w:rFonts w:ascii="Times New Roman" w:hAnsi="Times New Roman"/>
          <w:noProof/>
          <w:szCs w:val="24"/>
        </w:rPr>
        <w:t>, EXPRESS Ethernet and RS-422, and Ku-band IP Services (KuIP).  Data rates are dependent on usage and may require operational constraints for individual payloads.  See Table I.1.2-1 for a description of the available interfaces.</w:t>
      </w:r>
    </w:p>
    <w:p w:rsidR="00737238" w:rsidRPr="00737238" w:rsidRDefault="00737238" w:rsidP="00737238">
      <w:pPr>
        <w:spacing w:before="100" w:beforeAutospacing="1" w:after="100" w:afterAutospacing="1" w:line="240" w:lineRule="auto"/>
        <w:divId w:val="1930701137"/>
        <w:rPr>
          <w:rFonts w:ascii="Times New Roman" w:hAnsi="Times New Roman"/>
          <w:szCs w:val="24"/>
        </w:rPr>
      </w:pPr>
      <w:r w:rsidRPr="00737238">
        <w:rPr>
          <w:rFonts w:ascii="Times New Roman" w:hAnsi="Times New Roman"/>
          <w:szCs w:val="24"/>
        </w:rPr>
        <w:t>Note:  This appendix will refer to both MRDL and JSL as Ethernet.  Originally the ISS Ethernet architecture was divided into two networks, one for mission operations and one for Payloads.  The Payloads network was referred to as MRDL reflective of the initial 10 Mbps half duplex rate that was higher than the MIL-STD-1553B (LRDL), but lower than the Fiber (HRDL) rate.  The payload network has since been expanded to include wired 10/100 Mbps Full duplex and wireless capabilities and is now integrated with the JSL.  Thus, the MRDL terminology is no longer indicative of the actual Ethernet rates on ISS.  The second Ethernet network was used for mission operations and was originally called Integrated Station LAN (ISL).  It has since been allocated as part of the JSL allowing one Ethernet Network to encompass the entire Space Station providing both wireless (2.4 GHz and 5 GHz) and 10/100 Mbps wired capabilities to US modules, International Partner modules and payloads.</w:t>
      </w:r>
    </w:p>
    <w:p w:rsidR="00737238" w:rsidRPr="00737238" w:rsidRDefault="00737238" w:rsidP="00737238">
      <w:pPr>
        <w:divId w:val="1930701137"/>
        <w:rPr>
          <w:rFonts w:ascii="Times" w:hAnsi="Times" w:cs="Times"/>
          <w:snapToGrid w:val="0"/>
        </w:rPr>
      </w:pPr>
      <w:r w:rsidRPr="00737238">
        <w:br w:type="page"/>
      </w:r>
    </w:p>
    <w:tbl>
      <w:tblPr>
        <w:tblW w:w="9360" w:type="dxa"/>
        <w:jc w:val="center"/>
        <w:tblLayout w:type="fixed"/>
        <w:tblCellMar>
          <w:left w:w="0" w:type="dxa"/>
          <w:right w:w="0" w:type="dxa"/>
        </w:tblCellMar>
        <w:tblLook w:val="04A0" w:firstRow="1" w:lastRow="0" w:firstColumn="1" w:lastColumn="0" w:noHBand="0" w:noVBand="1"/>
      </w:tblPr>
      <w:tblGrid>
        <w:gridCol w:w="1520"/>
        <w:gridCol w:w="2370"/>
        <w:gridCol w:w="1843"/>
        <w:gridCol w:w="2187"/>
        <w:gridCol w:w="1440"/>
      </w:tblGrid>
      <w:tr w:rsidR="00737238" w:rsidRPr="00737238" w:rsidTr="00737238">
        <w:trPr>
          <w:divId w:val="1930701137"/>
          <w:cantSplit/>
          <w:tblHeader/>
          <w:jc w:val="center"/>
        </w:trPr>
        <w:tc>
          <w:tcPr>
            <w:tcW w:w="9360" w:type="dxa"/>
            <w:gridSpan w:val="5"/>
            <w:tcBorders>
              <w:top w:val="nil"/>
              <w:left w:val="nil"/>
              <w:bottom w:val="single" w:sz="8" w:space="0" w:color="auto"/>
              <w:right w:val="nil"/>
            </w:tcBorders>
            <w:tcMar>
              <w:top w:w="0" w:type="dxa"/>
              <w:left w:w="108" w:type="dxa"/>
              <w:bottom w:w="0" w:type="dxa"/>
              <w:right w:w="108" w:type="dxa"/>
            </w:tcMar>
            <w:hideMark/>
          </w:tcPr>
          <w:p w:rsidR="00737238" w:rsidRPr="00737238" w:rsidRDefault="00737238" w:rsidP="00941CFB">
            <w:pPr>
              <w:pStyle w:val="TableTitleContinued"/>
            </w:pPr>
            <w:r w:rsidRPr="00737238">
              <w:t>Table I.1.2-1  available ISS C&amp;DH interfaces (</w:t>
            </w:r>
            <w:r w:rsidR="00D47698">
              <w:t>3</w:t>
            </w:r>
            <w:r w:rsidRPr="00737238">
              <w:t xml:space="preserve"> pages)</w:t>
            </w:r>
          </w:p>
        </w:tc>
      </w:tr>
      <w:tr w:rsidR="00737238" w:rsidRPr="00737238" w:rsidTr="0080604B">
        <w:trPr>
          <w:divId w:val="1930701137"/>
          <w:cantSplit/>
          <w:tblHeader/>
          <w:jc w:val="center"/>
        </w:trPr>
        <w:tc>
          <w:tcPr>
            <w:tcW w:w="15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Heading1"/>
            </w:pPr>
            <w:r w:rsidRPr="00737238">
              <w:t>INTERFACE</w:t>
            </w:r>
          </w:p>
        </w:tc>
        <w:tc>
          <w:tcPr>
            <w:tcW w:w="237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Heading1"/>
            </w:pPr>
            <w:r w:rsidRPr="00737238">
              <w:t>DESCRIPTION</w:t>
            </w:r>
          </w:p>
        </w:tc>
        <w:tc>
          <w:tcPr>
            <w:tcW w:w="1843" w:type="dxa"/>
            <w:tcBorders>
              <w:top w:val="single" w:sz="8" w:space="0" w:color="auto"/>
              <w:left w:val="nil"/>
              <w:bottom w:val="single" w:sz="8" w:space="0" w:color="auto"/>
              <w:right w:val="single" w:sz="8" w:space="0" w:color="auto"/>
            </w:tcBorders>
            <w:hideMark/>
          </w:tcPr>
          <w:p w:rsidR="00737238" w:rsidRPr="00737238" w:rsidRDefault="00737238" w:rsidP="005B4ABD">
            <w:pPr>
              <w:pStyle w:val="TableHeading1"/>
            </w:pPr>
            <w:r w:rsidRPr="00737238">
              <w:t>SERVICE</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Heading1"/>
            </w:pPr>
            <w:r w:rsidRPr="00737238">
              <w:t>CAPABILITY</w:t>
            </w:r>
          </w:p>
        </w:tc>
        <w:tc>
          <w:tcPr>
            <w:tcW w:w="144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Heading1"/>
            </w:pPr>
            <w:r w:rsidRPr="00737238">
              <w:t>INTERFACE LOCATION</w:t>
            </w:r>
          </w:p>
        </w:tc>
      </w:tr>
      <w:tr w:rsidR="00737238" w:rsidRPr="00737238" w:rsidTr="0080604B">
        <w:trPr>
          <w:divId w:val="1930701137"/>
          <w:cantSplit/>
          <w:jc w:val="center"/>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LRDL</w:t>
            </w:r>
          </w:p>
        </w:tc>
        <w:tc>
          <w:tcPr>
            <w:tcW w:w="237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Payload MIL-STD-1553B Local Bus Remote Terminal connection to the Payload Multiplexer Demultiplexer (PL MDM)</w:t>
            </w:r>
          </w:p>
        </w:tc>
        <w:tc>
          <w:tcPr>
            <w:tcW w:w="1843" w:type="dxa"/>
            <w:tcBorders>
              <w:top w:val="nil"/>
              <w:left w:val="nil"/>
              <w:bottom w:val="single" w:sz="8" w:space="0" w:color="auto"/>
              <w:right w:val="single" w:sz="8" w:space="0" w:color="auto"/>
            </w:tcBorders>
          </w:tcPr>
          <w:p w:rsidR="00737238" w:rsidRPr="00737238" w:rsidRDefault="00737238" w:rsidP="005B4ABD">
            <w:pPr>
              <w:pStyle w:val="TableTextT100"/>
              <w:jc w:val="left"/>
            </w:pPr>
            <w:r w:rsidRPr="00737238">
              <w:t>H&amp;S</w:t>
            </w:r>
            <w:r w:rsidR="005B4ABD">
              <w:br/>
            </w:r>
          </w:p>
          <w:p w:rsidR="00737238" w:rsidRPr="00737238" w:rsidRDefault="00737238" w:rsidP="005B4ABD">
            <w:pPr>
              <w:pStyle w:val="TableTextT100"/>
              <w:jc w:val="left"/>
            </w:pPr>
            <w:r w:rsidRPr="00737238">
              <w:t>Low Rate Telemetry</w:t>
            </w:r>
          </w:p>
          <w:p w:rsidR="00737238" w:rsidRDefault="00737238" w:rsidP="005B4ABD">
            <w:pPr>
              <w:pStyle w:val="TableTextT100"/>
              <w:jc w:val="left"/>
            </w:pPr>
          </w:p>
          <w:p w:rsidR="00737238" w:rsidRPr="00737238" w:rsidRDefault="005B4ABD" w:rsidP="005B4ABD">
            <w:pPr>
              <w:pStyle w:val="TableTextT100"/>
              <w:jc w:val="left"/>
            </w:pPr>
            <w:r>
              <w:br/>
            </w:r>
            <w:r>
              <w:br/>
            </w:r>
            <w:r>
              <w:br/>
            </w:r>
            <w:r w:rsidR="00737238" w:rsidRPr="00737238">
              <w:t>Command</w:t>
            </w:r>
          </w:p>
          <w:p w:rsidR="00737238" w:rsidRPr="00737238" w:rsidRDefault="005B4ABD" w:rsidP="005B4ABD">
            <w:pPr>
              <w:pStyle w:val="TableTextT100"/>
              <w:jc w:val="left"/>
            </w:pPr>
            <w:r>
              <w:br/>
            </w:r>
            <w:r>
              <w:br/>
            </w:r>
          </w:p>
          <w:p w:rsidR="00737238" w:rsidRPr="00737238" w:rsidRDefault="00737238" w:rsidP="005B4ABD">
            <w:pPr>
              <w:pStyle w:val="TableTextT100"/>
              <w:jc w:val="left"/>
            </w:pPr>
            <w:r w:rsidRPr="00737238">
              <w:t>File Transfer</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37238" w:rsidRPr="00737238" w:rsidRDefault="00737238" w:rsidP="005B4ABD">
            <w:pPr>
              <w:pStyle w:val="TableTextT100"/>
              <w:jc w:val="left"/>
            </w:pPr>
            <w:r w:rsidRPr="00737238">
              <w:t>1280 words per RT</w:t>
            </w:r>
            <w:r w:rsidR="005B4ABD">
              <w:br/>
            </w:r>
          </w:p>
          <w:p w:rsidR="00737238" w:rsidRPr="00737238" w:rsidRDefault="00737238" w:rsidP="005B4ABD">
            <w:pPr>
              <w:pStyle w:val="TableTextT100"/>
              <w:jc w:val="left"/>
            </w:pPr>
            <w:r w:rsidRPr="00737238">
              <w:t>102.4 kbps maximum per bus shared by all connected RTs (640 words/pkt, 10 pkts/sec)</w:t>
            </w:r>
            <w:r w:rsidR="005B4ABD">
              <w:br/>
            </w:r>
          </w:p>
          <w:p w:rsidR="00737238" w:rsidRPr="00737238" w:rsidRDefault="00737238" w:rsidP="005B4ABD">
            <w:pPr>
              <w:pStyle w:val="TableTextT100"/>
              <w:jc w:val="left"/>
            </w:pPr>
            <w:r w:rsidRPr="00737238">
              <w:t>10.24 kbps per RT (10 64-word commands/sec)</w:t>
            </w:r>
            <w:r w:rsidR="005B4ABD">
              <w:br/>
            </w:r>
          </w:p>
          <w:p w:rsidR="00737238" w:rsidRPr="00737238" w:rsidRDefault="00737238" w:rsidP="005B4ABD">
            <w:pPr>
              <w:pStyle w:val="TableTextT100"/>
              <w:jc w:val="left"/>
            </w:pPr>
            <w:r w:rsidRPr="00737238">
              <w:t>8 Mbyte file size maximum</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Rack, UOP, JEM UOP, COL SUP</w:t>
            </w:r>
          </w:p>
        </w:tc>
      </w:tr>
      <w:tr w:rsidR="00737238" w:rsidRPr="00737238" w:rsidTr="0080604B">
        <w:trPr>
          <w:divId w:val="1930701137"/>
          <w:cantSplit/>
          <w:jc w:val="center"/>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HRDL</w:t>
            </w:r>
          </w:p>
        </w:tc>
        <w:tc>
          <w:tcPr>
            <w:tcW w:w="237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TAXI Fiber optic network connected to a central Automated Payload Switch for routing to other locations and/or multiplexing telemetry into the Ku Communications Unit</w:t>
            </w:r>
          </w:p>
        </w:tc>
        <w:tc>
          <w:tcPr>
            <w:tcW w:w="1843" w:type="dxa"/>
            <w:tcBorders>
              <w:top w:val="nil"/>
              <w:left w:val="nil"/>
              <w:bottom w:val="single" w:sz="8" w:space="0" w:color="auto"/>
              <w:right w:val="single" w:sz="8" w:space="0" w:color="auto"/>
            </w:tcBorders>
            <w:hideMark/>
          </w:tcPr>
          <w:p w:rsidR="00737238" w:rsidRPr="00737238" w:rsidRDefault="00737238" w:rsidP="005B4ABD">
            <w:pPr>
              <w:pStyle w:val="TableTextT100"/>
              <w:jc w:val="left"/>
            </w:pPr>
            <w:r w:rsidRPr="00737238">
              <w:t>Two-way point-to-point</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100 Mbps</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5B4ABD">
            <w:pPr>
              <w:pStyle w:val="TableTextT100"/>
              <w:jc w:val="left"/>
            </w:pPr>
            <w:r w:rsidRPr="00737238">
              <w:t>Rack</w:t>
            </w:r>
          </w:p>
        </w:tc>
      </w:tr>
      <w:tr w:rsidR="00737238" w:rsidRPr="00737238" w:rsidTr="0080604B">
        <w:trPr>
          <w:divId w:val="1930701137"/>
          <w:cantSplit/>
          <w:jc w:val="center"/>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4B2067">
            <w:pPr>
              <w:pStyle w:val="TableTextT100"/>
              <w:jc w:val="left"/>
            </w:pPr>
            <w:r w:rsidRPr="00737238">
              <w:t>EXPRESS RS-422</w:t>
            </w:r>
          </w:p>
        </w:tc>
        <w:tc>
          <w:tcPr>
            <w:tcW w:w="2370" w:type="dxa"/>
            <w:tcBorders>
              <w:top w:val="nil"/>
              <w:left w:val="nil"/>
              <w:bottom w:val="single" w:sz="8" w:space="0" w:color="auto"/>
              <w:right w:val="single" w:sz="8" w:space="0" w:color="auto"/>
            </w:tcBorders>
            <w:tcMar>
              <w:top w:w="0" w:type="dxa"/>
              <w:left w:w="108" w:type="dxa"/>
              <w:bottom w:w="0" w:type="dxa"/>
              <w:right w:w="108" w:type="dxa"/>
            </w:tcMar>
          </w:tcPr>
          <w:p w:rsidR="00737238" w:rsidRPr="00737238" w:rsidRDefault="00737238" w:rsidP="004B2067">
            <w:pPr>
              <w:pStyle w:val="TableTextT100"/>
              <w:jc w:val="left"/>
            </w:pPr>
          </w:p>
        </w:tc>
        <w:tc>
          <w:tcPr>
            <w:tcW w:w="1843" w:type="dxa"/>
            <w:tcBorders>
              <w:top w:val="nil"/>
              <w:left w:val="nil"/>
              <w:bottom w:val="single" w:sz="8" w:space="0" w:color="auto"/>
              <w:right w:val="single" w:sz="8" w:space="0" w:color="auto"/>
            </w:tcBorders>
          </w:tcPr>
          <w:p w:rsidR="00737238" w:rsidRPr="00737238" w:rsidRDefault="00737238" w:rsidP="004B2067">
            <w:pPr>
              <w:pStyle w:val="TableTextT100"/>
              <w:jc w:val="left"/>
            </w:pPr>
            <w:r w:rsidRPr="00737238">
              <w:t>H&amp;S</w:t>
            </w:r>
            <w:r w:rsidR="004B2067">
              <w:br/>
            </w:r>
          </w:p>
          <w:p w:rsidR="00737238" w:rsidRPr="00737238" w:rsidRDefault="00737238" w:rsidP="004B2067">
            <w:pPr>
              <w:pStyle w:val="TableTextT100"/>
              <w:jc w:val="left"/>
            </w:pPr>
            <w:r w:rsidRPr="00737238">
              <w:t>Telemetry (via Rack Interface Controller (RIC)</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37238" w:rsidRPr="00737238" w:rsidRDefault="00737238" w:rsidP="004B2067">
            <w:pPr>
              <w:pStyle w:val="TableTextT100"/>
              <w:jc w:val="left"/>
            </w:pPr>
            <w:r w:rsidRPr="00737238">
              <w:t>95 words per subrack</w:t>
            </w:r>
            <w:r w:rsidR="004B2067">
              <w:br/>
            </w:r>
          </w:p>
          <w:p w:rsidR="00737238" w:rsidRPr="00737238" w:rsidRDefault="00737238" w:rsidP="004B2067">
            <w:pPr>
              <w:pStyle w:val="TableTextT100"/>
              <w:jc w:val="left"/>
            </w:pPr>
            <w:r w:rsidRPr="00737238">
              <w:t>RIC (throughput rate is 1.8 Mbps)</w:t>
            </w:r>
          </w:p>
        </w:tc>
        <w:tc>
          <w:tcPr>
            <w:tcW w:w="144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4B2067">
            <w:pPr>
              <w:pStyle w:val="TableTextT100"/>
              <w:jc w:val="left"/>
            </w:pPr>
            <w:r w:rsidRPr="00737238">
              <w:t>EXPRESS Connector Panel</w:t>
            </w:r>
          </w:p>
        </w:tc>
      </w:tr>
      <w:tr w:rsidR="00737238" w:rsidRPr="00737238" w:rsidTr="0080604B">
        <w:trPr>
          <w:divId w:val="1930701137"/>
          <w:cantSplit/>
          <w:jc w:val="center"/>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80604B">
            <w:pPr>
              <w:pStyle w:val="TableTextT100"/>
              <w:jc w:val="left"/>
            </w:pPr>
            <w:r w:rsidRPr="00737238">
              <w:t>Ethernet</w:t>
            </w:r>
          </w:p>
        </w:tc>
        <w:tc>
          <w:tcPr>
            <w:tcW w:w="237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80604B">
            <w:pPr>
              <w:pStyle w:val="TableTextT100"/>
              <w:jc w:val="left"/>
            </w:pPr>
            <w:r w:rsidRPr="00737238">
              <w:t>802.3 Ethernet switches and hubs</w:t>
            </w:r>
            <w:r w:rsidR="0080604B">
              <w:br/>
            </w:r>
          </w:p>
          <w:p w:rsidR="00737238" w:rsidRPr="00737238" w:rsidRDefault="00737238" w:rsidP="0080604B">
            <w:pPr>
              <w:pStyle w:val="TableTextT100"/>
              <w:jc w:val="left"/>
            </w:pPr>
            <w:r w:rsidRPr="00737238">
              <w:t>802.11 Wireless Access Points (WAPs)</w:t>
            </w:r>
          </w:p>
        </w:tc>
        <w:tc>
          <w:tcPr>
            <w:tcW w:w="1843" w:type="dxa"/>
            <w:tcBorders>
              <w:top w:val="nil"/>
              <w:left w:val="nil"/>
              <w:bottom w:val="single" w:sz="8" w:space="0" w:color="auto"/>
              <w:right w:val="single" w:sz="8" w:space="0" w:color="auto"/>
            </w:tcBorders>
          </w:tcPr>
          <w:p w:rsidR="005B4ABD" w:rsidRDefault="00737238" w:rsidP="0080604B">
            <w:pPr>
              <w:pStyle w:val="TableTextT100"/>
              <w:jc w:val="left"/>
            </w:pPr>
            <w:r w:rsidRPr="00737238">
              <w:t>Telemetry via iPEHG Gateway</w:t>
            </w:r>
          </w:p>
          <w:p w:rsidR="00737238" w:rsidRPr="00737238" w:rsidRDefault="0080604B" w:rsidP="0080604B">
            <w:pPr>
              <w:pStyle w:val="TableTextT100"/>
              <w:jc w:val="left"/>
            </w:pPr>
            <w:r>
              <w:br/>
            </w:r>
            <w:r w:rsidR="00D47698">
              <w:br/>
            </w:r>
            <w:r w:rsidR="00D47698">
              <w:br/>
            </w:r>
            <w:r>
              <w:br/>
            </w:r>
            <w:r w:rsidR="005B4ABD">
              <w:br/>
            </w:r>
            <w:r w:rsidR="00737238" w:rsidRPr="00737238">
              <w:t>Telemetry via Wireless</w:t>
            </w:r>
          </w:p>
          <w:p w:rsidR="00737238" w:rsidRPr="00737238" w:rsidRDefault="00737238" w:rsidP="0080604B">
            <w:pPr>
              <w:pStyle w:val="TableTextT100"/>
              <w:jc w:val="left"/>
            </w:pPr>
          </w:p>
          <w:p w:rsidR="00737238" w:rsidRPr="00737238" w:rsidRDefault="00737238" w:rsidP="0080604B">
            <w:pPr>
              <w:pStyle w:val="TableTextT100"/>
              <w:jc w:val="left"/>
            </w:pPr>
          </w:p>
          <w:p w:rsidR="00737238" w:rsidRPr="00737238" w:rsidRDefault="00737238" w:rsidP="0080604B">
            <w:pPr>
              <w:pStyle w:val="TableTextT100"/>
              <w:jc w:val="left"/>
            </w:pPr>
          </w:p>
          <w:p w:rsidR="00737238" w:rsidRPr="00737238" w:rsidRDefault="005B4ABD" w:rsidP="0080604B">
            <w:pPr>
              <w:pStyle w:val="TableTextT100"/>
              <w:jc w:val="left"/>
            </w:pPr>
            <w:r>
              <w:br/>
            </w:r>
            <w:r w:rsidR="00D47698">
              <w:br/>
            </w:r>
            <w:r>
              <w:br/>
            </w:r>
          </w:p>
          <w:p w:rsidR="00737238" w:rsidRPr="00737238" w:rsidRDefault="00737238" w:rsidP="0080604B">
            <w:pPr>
              <w:pStyle w:val="TableTextT100"/>
              <w:jc w:val="left"/>
            </w:pPr>
            <w:r w:rsidRPr="00737238">
              <w:t>Payload-to-Payload</w:t>
            </w:r>
          </w:p>
          <w:p w:rsidR="00737238" w:rsidRPr="00737238" w:rsidRDefault="00737238" w:rsidP="0080604B">
            <w:pPr>
              <w:pStyle w:val="TableTextT100"/>
              <w:jc w:val="left"/>
            </w:pPr>
            <w:r w:rsidRPr="00737238">
              <w:t xml:space="preserve"> wired</w:t>
            </w:r>
          </w:p>
          <w:p w:rsidR="00737238" w:rsidRPr="0080604B" w:rsidRDefault="005B4ABD" w:rsidP="00D47698">
            <w:pPr>
              <w:pStyle w:val="TableTextT100"/>
              <w:jc w:val="left"/>
            </w:pPr>
            <w:r w:rsidRPr="0080604B">
              <w:br/>
            </w:r>
            <w:r w:rsidR="00737238" w:rsidRPr="0080604B">
              <w:t>Payload-to-Payload wireless</w:t>
            </w: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5B4ABD" w:rsidP="00D47698">
            <w:pPr>
              <w:pStyle w:val="TableTextT100"/>
              <w:jc w:val="left"/>
            </w:pPr>
            <w:r>
              <w:br/>
            </w:r>
            <w:r>
              <w:br/>
            </w:r>
            <w:r>
              <w:br/>
            </w:r>
            <w:r w:rsidR="001A3274">
              <w:br/>
            </w:r>
            <w:r>
              <w:br/>
            </w:r>
            <w:r w:rsidR="00737238" w:rsidRPr="00737238">
              <w:t>Two-way KuIP</w:t>
            </w:r>
          </w:p>
          <w:p w:rsidR="00737238" w:rsidRPr="00737238" w:rsidRDefault="001A3274" w:rsidP="00D47698">
            <w:pPr>
              <w:pStyle w:val="TableTextT100"/>
              <w:jc w:val="left"/>
            </w:pPr>
            <w:r>
              <w:br/>
            </w:r>
            <w:r>
              <w:br/>
            </w:r>
            <w:r>
              <w:br/>
            </w:r>
            <w:r>
              <w:br/>
            </w:r>
            <w:r w:rsidR="00737238" w:rsidRPr="00737238">
              <w:t>File Transfer (via Two-Way KuIP)</w:t>
            </w:r>
          </w:p>
          <w:p w:rsidR="00737238" w:rsidRPr="00737238" w:rsidRDefault="001A3274" w:rsidP="00D47698">
            <w:pPr>
              <w:pStyle w:val="TableTextT100"/>
              <w:jc w:val="left"/>
            </w:pPr>
            <w:r>
              <w:br/>
            </w:r>
            <w:r>
              <w:br/>
            </w:r>
            <w:r>
              <w:br/>
            </w:r>
            <w:r w:rsidR="00737238" w:rsidRPr="00737238">
              <w:t>File Transfer (via SWORDFISH)</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37238" w:rsidRPr="00737238" w:rsidRDefault="00737238" w:rsidP="0080604B">
            <w:pPr>
              <w:pStyle w:val="TableTextT100"/>
              <w:jc w:val="left"/>
            </w:pPr>
            <w:r w:rsidRPr="00737238">
              <w:t>100 Mbps maximum via HRDL gateway. shared by all users</w:t>
            </w:r>
            <w:r w:rsidR="0080604B">
              <w:br/>
            </w:r>
            <w:r w:rsidR="00D47698">
              <w:br/>
            </w:r>
            <w:r w:rsidR="00D47698">
              <w:br/>
            </w:r>
            <w:r w:rsidR="00D47698">
              <w:br/>
            </w:r>
          </w:p>
          <w:p w:rsidR="00737238" w:rsidRPr="00737238" w:rsidRDefault="00737238" w:rsidP="00D47698">
            <w:pPr>
              <w:pStyle w:val="TableTextT100"/>
              <w:jc w:val="left"/>
            </w:pPr>
            <w:r w:rsidRPr="00737238">
              <w:t>802.11 b – 11 Mbps</w:t>
            </w:r>
          </w:p>
          <w:p w:rsidR="00737238" w:rsidRPr="00737238" w:rsidRDefault="00737238" w:rsidP="00D47698">
            <w:pPr>
              <w:pStyle w:val="TableTextT100"/>
              <w:jc w:val="left"/>
            </w:pPr>
            <w:r w:rsidRPr="00737238">
              <w:t>802.11 g – 54 Mbps</w:t>
            </w:r>
          </w:p>
          <w:p w:rsidR="00737238" w:rsidRPr="00737238" w:rsidRDefault="00737238" w:rsidP="00D47698">
            <w:pPr>
              <w:pStyle w:val="TableTextT100"/>
              <w:jc w:val="left"/>
            </w:pPr>
            <w:r w:rsidRPr="00737238">
              <w:t>802.11 n – 135 Mbps</w:t>
            </w:r>
          </w:p>
          <w:p w:rsidR="00737238" w:rsidRPr="00737238" w:rsidRDefault="00737238" w:rsidP="00D47698">
            <w:pPr>
              <w:pStyle w:val="TableTextT100"/>
              <w:jc w:val="left"/>
            </w:pPr>
            <w:r w:rsidRPr="00737238">
              <w:t>Rate varies on RF Environment and number of users</w:t>
            </w:r>
          </w:p>
          <w:p w:rsidR="00737238" w:rsidRPr="00737238" w:rsidRDefault="0080604B" w:rsidP="00D47698">
            <w:pPr>
              <w:pStyle w:val="TableTextT100"/>
              <w:jc w:val="left"/>
            </w:pPr>
            <w:r>
              <w:br/>
            </w:r>
            <w:r w:rsidR="005B4ABD">
              <w:br/>
            </w:r>
          </w:p>
          <w:p w:rsidR="00737238" w:rsidRPr="00737238" w:rsidRDefault="00737238" w:rsidP="00D47698">
            <w:pPr>
              <w:pStyle w:val="TableTextT100"/>
              <w:jc w:val="left"/>
            </w:pPr>
            <w:r w:rsidRPr="00737238">
              <w:t>10/100 Mbps</w:t>
            </w:r>
          </w:p>
          <w:p w:rsidR="00737238" w:rsidRPr="00737238" w:rsidRDefault="0080604B" w:rsidP="00D47698">
            <w:pPr>
              <w:pStyle w:val="TableTextT100"/>
              <w:jc w:val="left"/>
            </w:pPr>
            <w:r>
              <w:br/>
            </w:r>
          </w:p>
          <w:p w:rsidR="00737238" w:rsidRPr="00737238" w:rsidRDefault="00737238" w:rsidP="00D47698">
            <w:pPr>
              <w:pStyle w:val="TableTextT100"/>
              <w:jc w:val="left"/>
            </w:pPr>
            <w:r w:rsidRPr="00737238">
              <w:t>802.11 b – 11 Mbps</w:t>
            </w:r>
          </w:p>
          <w:p w:rsidR="00737238" w:rsidRPr="00737238" w:rsidRDefault="00737238" w:rsidP="00D47698">
            <w:pPr>
              <w:pStyle w:val="TableTextT100"/>
              <w:jc w:val="left"/>
            </w:pPr>
            <w:r w:rsidRPr="00737238">
              <w:t>802.11 g – 54 Mbps</w:t>
            </w:r>
          </w:p>
          <w:p w:rsidR="00737238" w:rsidRPr="00737238" w:rsidRDefault="00737238" w:rsidP="00D47698">
            <w:pPr>
              <w:pStyle w:val="TableTextT100"/>
              <w:jc w:val="left"/>
            </w:pPr>
            <w:r w:rsidRPr="00737238">
              <w:t>802.11 n – 135 Mbps</w:t>
            </w:r>
          </w:p>
          <w:p w:rsidR="00737238" w:rsidRPr="00737238" w:rsidRDefault="00737238" w:rsidP="00D47698">
            <w:pPr>
              <w:pStyle w:val="TableTextT100"/>
              <w:jc w:val="left"/>
            </w:pPr>
            <w:r w:rsidRPr="00737238">
              <w:t>Rate varies on RF Environment and number of users</w:t>
            </w: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5B4ABD" w:rsidP="00D47698">
            <w:pPr>
              <w:pStyle w:val="TableTextT100"/>
              <w:jc w:val="left"/>
              <w:rPr>
                <w:strike/>
              </w:rPr>
            </w:pPr>
            <w:r>
              <w:br/>
            </w:r>
            <w:r>
              <w:br/>
            </w:r>
            <w:r w:rsidR="00737238" w:rsidRPr="00737238">
              <w:t>10/100 Mbps via CCSDS internet Protocol Encapsulation, shared by all users</w:t>
            </w:r>
            <w:r w:rsidR="00D47698">
              <w:br/>
            </w:r>
            <w:r w:rsidR="001A3274">
              <w:br/>
            </w:r>
            <w:r w:rsidR="00737238" w:rsidRPr="00737238">
              <w:t>4.3 Gbyte file size (File size depends on protocol and operational constraints)</w:t>
            </w:r>
          </w:p>
          <w:p w:rsidR="00737238" w:rsidRPr="00737238" w:rsidRDefault="001A3274" w:rsidP="00D47698">
            <w:pPr>
              <w:pStyle w:val="TableTextT100"/>
              <w:jc w:val="left"/>
            </w:pPr>
            <w:r>
              <w:br/>
            </w:r>
            <w:r w:rsidR="00737238" w:rsidRPr="00737238">
              <w:t>50 Gbyte file size (File size depends on protocol and operational constraints)</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rsidR="00737238" w:rsidRPr="0080604B" w:rsidRDefault="00737238" w:rsidP="0080604B">
            <w:pPr>
              <w:pStyle w:val="TableTextT100"/>
              <w:rPr>
                <w:rStyle w:val="TableTextT10Char"/>
              </w:rPr>
            </w:pPr>
            <w:r w:rsidRPr="00737238">
              <w:t>Rack Utility Interface Panel (UIP)</w:t>
            </w:r>
            <w:r w:rsidR="005B4ABD">
              <w:br/>
            </w:r>
            <w:r w:rsidR="005B4ABD">
              <w:br/>
            </w:r>
            <w:r w:rsidRPr="0080604B">
              <w:rPr>
                <w:rStyle w:val="TableTextT10Char"/>
              </w:rPr>
              <w:t>Utility Outlet Panel (UOP)</w:t>
            </w:r>
            <w:r w:rsidR="0080604B">
              <w:rPr>
                <w:rStyle w:val="TableTextT10Char"/>
              </w:rPr>
              <w:br/>
            </w:r>
            <w:r w:rsidR="00D47698">
              <w:rPr>
                <w:rStyle w:val="TableTextT10Char"/>
              </w:rPr>
              <w:br/>
            </w:r>
          </w:p>
          <w:p w:rsidR="00737238" w:rsidRPr="00737238" w:rsidRDefault="00737238" w:rsidP="0080604B">
            <w:pPr>
              <w:pStyle w:val="TableTextT100"/>
            </w:pPr>
            <w:r w:rsidRPr="00737238">
              <w:t>JEM Utility Outlet Panel (UOP)</w:t>
            </w:r>
            <w:r w:rsidR="0080604B">
              <w:br/>
            </w:r>
          </w:p>
          <w:p w:rsidR="00737238" w:rsidRPr="00737238" w:rsidRDefault="00737238" w:rsidP="0080604B">
            <w:pPr>
              <w:pStyle w:val="TableTextT100"/>
            </w:pPr>
            <w:r w:rsidRPr="00737238">
              <w:t>COL Standard Utility Panel (SUP)</w:t>
            </w:r>
            <w:r w:rsidR="005B4ABD">
              <w:br/>
            </w:r>
            <w:r w:rsidR="005B4ABD">
              <w:br/>
            </w:r>
            <w:r w:rsidRPr="00737238">
              <w:t>iPEHG User Interface Panel</w:t>
            </w:r>
            <w:r w:rsidR="005B4ABD">
              <w:br/>
            </w:r>
          </w:p>
          <w:p w:rsidR="00737238" w:rsidRPr="00737238" w:rsidRDefault="00737238" w:rsidP="0080604B">
            <w:pPr>
              <w:pStyle w:val="TableTextT100"/>
            </w:pPr>
            <w:r w:rsidRPr="00737238">
              <w:t>Edge Router User Interface Panel</w:t>
            </w:r>
            <w:r w:rsidR="0080604B">
              <w:br/>
            </w:r>
          </w:p>
          <w:p w:rsidR="00737238" w:rsidRPr="00737238" w:rsidRDefault="00737238" w:rsidP="0080604B">
            <w:pPr>
              <w:pStyle w:val="TableTextT100"/>
            </w:pPr>
            <w:r w:rsidRPr="00737238">
              <w:t xml:space="preserve">Hirschmann Switch </w:t>
            </w:r>
            <w:r w:rsidR="0080604B">
              <w:br/>
            </w:r>
          </w:p>
          <w:p w:rsidR="00737238" w:rsidRPr="00737238" w:rsidRDefault="00737238" w:rsidP="00D47698">
            <w:pPr>
              <w:pStyle w:val="TableTextT100"/>
            </w:pPr>
            <w:r w:rsidRPr="00737238">
              <w:t>Laptop</w:t>
            </w:r>
            <w:r w:rsidR="0080604B">
              <w:br/>
            </w:r>
            <w:r w:rsidR="001A3274">
              <w:br/>
            </w:r>
            <w:r w:rsidR="0080604B">
              <w:br/>
            </w:r>
            <w:r w:rsidRPr="00737238">
              <w:t>WAPs within pressurized volume</w:t>
            </w:r>
          </w:p>
        </w:tc>
      </w:tr>
      <w:tr w:rsidR="00737238" w:rsidRPr="00737238" w:rsidTr="0080604B">
        <w:trPr>
          <w:divId w:val="1930701137"/>
          <w:cantSplit/>
          <w:jc w:val="center"/>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737238" w:rsidRPr="00737238" w:rsidRDefault="00737238" w:rsidP="00D47698">
            <w:pPr>
              <w:pStyle w:val="TableTextT100"/>
              <w:jc w:val="left"/>
            </w:pPr>
            <w:r w:rsidRPr="00737238">
              <w:t>EXPRESS Ethernet</w:t>
            </w:r>
          </w:p>
        </w:tc>
        <w:tc>
          <w:tcPr>
            <w:tcW w:w="2370" w:type="dxa"/>
            <w:tcBorders>
              <w:top w:val="nil"/>
              <w:left w:val="nil"/>
              <w:bottom w:val="single" w:sz="8" w:space="0" w:color="auto"/>
              <w:right w:val="single" w:sz="8" w:space="0" w:color="auto"/>
            </w:tcBorders>
            <w:tcMar>
              <w:top w:w="0" w:type="dxa"/>
              <w:left w:w="108" w:type="dxa"/>
              <w:bottom w:w="0" w:type="dxa"/>
              <w:right w:w="108" w:type="dxa"/>
            </w:tcMar>
            <w:hideMark/>
          </w:tcPr>
          <w:p w:rsidR="00737238" w:rsidRPr="00737238" w:rsidRDefault="00737238" w:rsidP="00D47698">
            <w:pPr>
              <w:pStyle w:val="TableTextT100"/>
              <w:jc w:val="left"/>
            </w:pPr>
            <w:r w:rsidRPr="00737238">
              <w:t>802.3 Ethernet network within EXPRESS Rack and derivatives</w:t>
            </w:r>
          </w:p>
        </w:tc>
        <w:tc>
          <w:tcPr>
            <w:tcW w:w="1843" w:type="dxa"/>
            <w:tcBorders>
              <w:top w:val="nil"/>
              <w:left w:val="nil"/>
              <w:bottom w:val="single" w:sz="8" w:space="0" w:color="auto"/>
              <w:right w:val="single" w:sz="8" w:space="0" w:color="auto"/>
            </w:tcBorders>
          </w:tcPr>
          <w:p w:rsidR="00737238" w:rsidRPr="00737238" w:rsidRDefault="00737238" w:rsidP="00D47698">
            <w:pPr>
              <w:pStyle w:val="TableTextT100"/>
              <w:jc w:val="left"/>
            </w:pPr>
            <w:r w:rsidRPr="00737238">
              <w:t>H&amp;S</w:t>
            </w:r>
          </w:p>
          <w:p w:rsidR="00737238" w:rsidRPr="00737238" w:rsidRDefault="00D47698" w:rsidP="00D47698">
            <w:pPr>
              <w:pStyle w:val="TableTextT100"/>
              <w:jc w:val="left"/>
            </w:pPr>
            <w:r>
              <w:br/>
            </w:r>
            <w:r>
              <w:br/>
            </w:r>
          </w:p>
          <w:p w:rsidR="00737238" w:rsidRPr="00737238" w:rsidRDefault="00737238" w:rsidP="00D47698">
            <w:pPr>
              <w:pStyle w:val="TableTextT100"/>
              <w:jc w:val="left"/>
            </w:pPr>
            <w:r w:rsidRPr="00737238">
              <w:t>Telemetry (via Rack Interface Controller)</w:t>
            </w:r>
          </w:p>
          <w:p w:rsidR="00737238" w:rsidRPr="00737238" w:rsidRDefault="00D47698" w:rsidP="00D47698">
            <w:pPr>
              <w:pStyle w:val="TableTextT100"/>
              <w:jc w:val="left"/>
            </w:pPr>
            <w:r>
              <w:br/>
            </w:r>
          </w:p>
          <w:p w:rsidR="00737238" w:rsidRPr="00737238" w:rsidRDefault="00737238" w:rsidP="00D47698">
            <w:pPr>
              <w:pStyle w:val="TableTextT100"/>
              <w:jc w:val="left"/>
            </w:pPr>
            <w:r w:rsidRPr="00737238">
              <w:t>Telemetry (via RIC bypass)</w:t>
            </w:r>
          </w:p>
          <w:p w:rsidR="00737238" w:rsidRPr="00737238" w:rsidRDefault="00737238" w:rsidP="00D47698">
            <w:pPr>
              <w:pStyle w:val="TableTextT100"/>
              <w:jc w:val="left"/>
            </w:pPr>
          </w:p>
          <w:p w:rsidR="00737238" w:rsidRPr="00737238" w:rsidRDefault="00D47698" w:rsidP="00D47698">
            <w:pPr>
              <w:pStyle w:val="TableTextT100"/>
              <w:jc w:val="left"/>
            </w:pPr>
            <w:r>
              <w:br/>
            </w:r>
            <w:r>
              <w:br/>
            </w:r>
          </w:p>
          <w:p w:rsidR="00737238" w:rsidRPr="00737238" w:rsidRDefault="00737238" w:rsidP="00D47698">
            <w:pPr>
              <w:pStyle w:val="TableTextT100"/>
              <w:jc w:val="left"/>
            </w:pPr>
            <w:r w:rsidRPr="00737238">
              <w:t>Two-way KuIP</w:t>
            </w:r>
          </w:p>
          <w:p w:rsidR="00737238" w:rsidRPr="00737238" w:rsidRDefault="00D47698" w:rsidP="00D47698">
            <w:pPr>
              <w:pStyle w:val="TableTextT100"/>
              <w:jc w:val="left"/>
            </w:pPr>
            <w:r>
              <w:br/>
            </w:r>
          </w:p>
          <w:p w:rsidR="00737238" w:rsidRPr="00737238" w:rsidRDefault="00737238" w:rsidP="00D47698">
            <w:pPr>
              <w:pStyle w:val="TableTextT100"/>
              <w:jc w:val="left"/>
            </w:pPr>
            <w:r w:rsidRPr="00737238">
              <w:t>Telemetry (Laptop)</w:t>
            </w:r>
          </w:p>
        </w:tc>
        <w:tc>
          <w:tcPr>
            <w:tcW w:w="21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737238" w:rsidRPr="00737238" w:rsidRDefault="00737238" w:rsidP="00D47698">
            <w:pPr>
              <w:pStyle w:val="TableTextT100"/>
              <w:jc w:val="left"/>
            </w:pPr>
            <w:r w:rsidRPr="00737238">
              <w:t>95 words per Subrack via TCP/IP</w:t>
            </w:r>
            <w:r w:rsidR="00D47698">
              <w:br/>
            </w:r>
            <w:r w:rsidR="00D47698">
              <w:br/>
            </w:r>
          </w:p>
          <w:p w:rsidR="00737238" w:rsidRPr="00737238" w:rsidRDefault="00737238" w:rsidP="00D47698">
            <w:pPr>
              <w:pStyle w:val="TableTextT100"/>
              <w:jc w:val="left"/>
            </w:pPr>
            <w:r w:rsidRPr="00737238">
              <w:t>1.8 Mbps via TCP/IP, shared by all users in the same rack</w:t>
            </w:r>
            <w:r w:rsidR="00D47698">
              <w:br/>
            </w:r>
          </w:p>
          <w:p w:rsidR="00737238" w:rsidRPr="00737238" w:rsidRDefault="00737238" w:rsidP="00D47698">
            <w:pPr>
              <w:pStyle w:val="TableTextT100"/>
              <w:jc w:val="left"/>
            </w:pPr>
            <w:r w:rsidRPr="00737238">
              <w:t>6 Mbps (PEHB) or 60 Mbps (PEHG) via CCSDS space packet, shared by all users in the same rack</w:t>
            </w:r>
            <w:r w:rsidR="00D47698">
              <w:br/>
            </w:r>
          </w:p>
          <w:p w:rsidR="00737238" w:rsidRPr="00737238" w:rsidRDefault="00737238" w:rsidP="00D47698">
            <w:pPr>
              <w:pStyle w:val="TableTextT100"/>
              <w:jc w:val="left"/>
            </w:pPr>
            <w:r w:rsidRPr="00737238">
              <w:t>10 Mbps via PEHB or 100 Mbps via PEHG</w:t>
            </w:r>
          </w:p>
          <w:p w:rsidR="00737238" w:rsidRPr="00737238" w:rsidRDefault="00737238" w:rsidP="00D47698">
            <w:pPr>
              <w:pStyle w:val="TableTextT100"/>
              <w:jc w:val="left"/>
            </w:pPr>
          </w:p>
          <w:p w:rsidR="00737238" w:rsidRPr="00737238" w:rsidRDefault="00737238" w:rsidP="00D47698">
            <w:pPr>
              <w:pStyle w:val="TableTextT100"/>
              <w:jc w:val="left"/>
            </w:pPr>
            <w:r w:rsidRPr="00737238">
              <w:t>3 Mbps via TCP/IP, shared by all users in the same rack</w:t>
            </w:r>
          </w:p>
        </w:tc>
        <w:tc>
          <w:tcPr>
            <w:tcW w:w="1440" w:type="dxa"/>
            <w:tcBorders>
              <w:top w:val="nil"/>
              <w:left w:val="nil"/>
              <w:bottom w:val="single" w:sz="8" w:space="0" w:color="auto"/>
              <w:right w:val="single" w:sz="8" w:space="0" w:color="auto"/>
            </w:tcBorders>
            <w:tcMar>
              <w:top w:w="0" w:type="dxa"/>
              <w:left w:w="108" w:type="dxa"/>
              <w:bottom w:w="0" w:type="dxa"/>
              <w:right w:w="108" w:type="dxa"/>
            </w:tcMar>
          </w:tcPr>
          <w:p w:rsidR="00737238" w:rsidRPr="00737238" w:rsidRDefault="00737238" w:rsidP="00D47698">
            <w:pPr>
              <w:pStyle w:val="TableTextT100"/>
              <w:jc w:val="left"/>
            </w:pPr>
            <w:r w:rsidRPr="00737238">
              <w:t xml:space="preserve">EXPRESS Connector Panel or any Ethernet interface </w:t>
            </w: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737238" w:rsidP="00D47698">
            <w:pPr>
              <w:pStyle w:val="TableTextT100"/>
              <w:jc w:val="left"/>
            </w:pPr>
          </w:p>
          <w:p w:rsidR="00737238" w:rsidRPr="00737238" w:rsidRDefault="00737238" w:rsidP="00D47698">
            <w:pPr>
              <w:pStyle w:val="TableTextT100"/>
              <w:jc w:val="left"/>
            </w:pPr>
          </w:p>
          <w:p w:rsidR="00737238" w:rsidRDefault="00737238" w:rsidP="00D47698">
            <w:pPr>
              <w:pStyle w:val="TableTextT100"/>
              <w:jc w:val="left"/>
            </w:pPr>
          </w:p>
          <w:p w:rsidR="00D47698" w:rsidRDefault="00D47698" w:rsidP="00D47698">
            <w:pPr>
              <w:pStyle w:val="TableTextT100"/>
              <w:jc w:val="left"/>
            </w:pPr>
          </w:p>
          <w:p w:rsidR="00D47698" w:rsidRDefault="00D47698" w:rsidP="00D47698">
            <w:pPr>
              <w:pStyle w:val="TableTextT100"/>
              <w:jc w:val="left"/>
            </w:pPr>
          </w:p>
          <w:p w:rsidR="00D47698" w:rsidRDefault="00D47698" w:rsidP="00D47698">
            <w:pPr>
              <w:pStyle w:val="TableTextT100"/>
              <w:jc w:val="left"/>
            </w:pPr>
          </w:p>
          <w:p w:rsidR="00D47698" w:rsidRDefault="00D47698" w:rsidP="00D47698">
            <w:pPr>
              <w:pStyle w:val="TableTextT100"/>
              <w:jc w:val="left"/>
            </w:pPr>
          </w:p>
          <w:p w:rsidR="00D47698" w:rsidRDefault="00D47698" w:rsidP="00D47698">
            <w:pPr>
              <w:pStyle w:val="TableTextT100"/>
              <w:jc w:val="left"/>
            </w:pPr>
          </w:p>
          <w:p w:rsidR="00D47698" w:rsidRPr="00737238" w:rsidRDefault="00D47698" w:rsidP="00D47698">
            <w:pPr>
              <w:pStyle w:val="TableTextT100"/>
              <w:jc w:val="left"/>
            </w:pPr>
          </w:p>
          <w:p w:rsidR="00737238" w:rsidRPr="00737238" w:rsidRDefault="00737238" w:rsidP="00D47698">
            <w:pPr>
              <w:pStyle w:val="TableTextT100"/>
              <w:jc w:val="left"/>
            </w:pPr>
            <w:r w:rsidRPr="00737238">
              <w:t>Laptop</w:t>
            </w:r>
          </w:p>
        </w:tc>
      </w:tr>
    </w:tbl>
    <w:p w:rsidR="00737238" w:rsidRPr="00737238" w:rsidRDefault="00737238" w:rsidP="00784FB9">
      <w:pPr>
        <w:pStyle w:val="AppLvl2"/>
        <w:divId w:val="1930701137"/>
      </w:pPr>
      <w:r>
        <w:t>I.</w:t>
      </w:r>
      <w:r w:rsidRPr="00737238">
        <w:t>1.3</w:t>
      </w:r>
      <w:r w:rsidR="00280526">
        <w:tab/>
      </w:r>
      <w:r w:rsidRPr="00737238">
        <w:t>Use</w:t>
      </w:r>
    </w:p>
    <w:p w:rsidR="00737238" w:rsidRPr="00737238" w:rsidRDefault="00737238" w:rsidP="00D47698">
      <w:pPr>
        <w:pStyle w:val="ParagraphT121"/>
        <w:divId w:val="1930701137"/>
      </w:pPr>
      <w:r w:rsidRPr="00737238">
        <w:t xml:space="preserve">These requirements, guidelines and data deliverables are applied to payloads interfacing with ISS C&amp;DH systems in addition to the general requirements, guidelines and data deliverables in </w:t>
      </w:r>
      <w:r w:rsidR="00DC5F26">
        <w:t>S</w:t>
      </w:r>
      <w:r w:rsidRPr="00737238">
        <w:t xml:space="preserve">ection 3.0 and are allocated to a payload through the payload unique ICD.  Payloads other than EXPRESS and WORF subrack payloads must assess all Appendix I requirements except </w:t>
      </w:r>
      <w:r w:rsidR="00DC5F26">
        <w:t>S</w:t>
      </w:r>
      <w:r w:rsidRPr="00737238">
        <w:t xml:space="preserve">ection I.3.8.  EXPRESS and WORF subrack payloads must assess all Appendix I requirements in </w:t>
      </w:r>
      <w:r w:rsidR="00DC5F26">
        <w:t>S</w:t>
      </w:r>
      <w:r w:rsidRPr="00737238">
        <w:t xml:space="preserve">ections I.3.1, I.3.2, I.3.3, I.3.5 and I.3.8.  Additionally, EXPRESS and WORF subrack payloads must assess requirements in </w:t>
      </w:r>
      <w:r w:rsidR="00893921">
        <w:t>P</w:t>
      </w:r>
      <w:r w:rsidRPr="00737238">
        <w:t>aragraphs I.3.4.1.4.B, I.3.4.1.4.1.2, I.3.4.1.4.1.3 and I.3.4.1.4.1.4.  The PD and the ISS Program must jointly agree on the interfaces and identify requirements as applicable if the interface exists, and not applicable if the interface does not exist for the payload confi</w:t>
      </w:r>
      <w:r w:rsidR="00D47698">
        <w:t>guration documented in the ICD.</w:t>
      </w:r>
    </w:p>
    <w:p w:rsidR="00737238" w:rsidRPr="00737238" w:rsidRDefault="00737238" w:rsidP="00784FB9">
      <w:pPr>
        <w:pStyle w:val="AppLvl1"/>
        <w:divId w:val="1930701137"/>
      </w:pPr>
      <w:bookmarkStart w:id="484" w:name="_Toc501623498"/>
      <w:r>
        <w:t>I.</w:t>
      </w:r>
      <w:r w:rsidRPr="00737238">
        <w:t>2</w:t>
      </w:r>
      <w:r w:rsidR="00280526">
        <w:t>.0</w:t>
      </w:r>
      <w:r w:rsidR="00280526">
        <w:tab/>
      </w:r>
      <w:r w:rsidRPr="00737238">
        <w:t>Documentation</w:t>
      </w:r>
      <w:bookmarkEnd w:id="484"/>
    </w:p>
    <w:p w:rsidR="00737238" w:rsidRPr="00737238" w:rsidRDefault="00D47698" w:rsidP="00D47698">
      <w:pPr>
        <w:pStyle w:val="ParagraphT121"/>
        <w:divId w:val="1930701137"/>
        <w:rPr>
          <w:noProof/>
        </w:rPr>
      </w:pPr>
      <w:r>
        <w:rPr>
          <w:noProof/>
        </w:rPr>
        <w:t xml:space="preserve">See </w:t>
      </w:r>
      <w:r w:rsidR="00DC5F26">
        <w:rPr>
          <w:noProof/>
        </w:rPr>
        <w:t>S</w:t>
      </w:r>
      <w:r>
        <w:rPr>
          <w:noProof/>
        </w:rPr>
        <w:t>ection 5.0.</w:t>
      </w:r>
    </w:p>
    <w:p w:rsidR="00737238" w:rsidRPr="00737238" w:rsidRDefault="00737238" w:rsidP="00784FB9">
      <w:pPr>
        <w:pStyle w:val="AppLvl1"/>
        <w:divId w:val="1930701137"/>
      </w:pPr>
      <w:bookmarkStart w:id="485" w:name="_Toc501623499"/>
      <w:r>
        <w:t>I.</w:t>
      </w:r>
      <w:r w:rsidRPr="00737238">
        <w:t>3</w:t>
      </w:r>
      <w:r w:rsidR="00280526">
        <w:t>.0</w:t>
      </w:r>
      <w:r w:rsidR="00280526">
        <w:tab/>
      </w:r>
      <w:r w:rsidRPr="00737238">
        <w:t>Command And Data Handling Interface Requirements</w:t>
      </w:r>
      <w:bookmarkEnd w:id="485"/>
    </w:p>
    <w:p w:rsidR="00737238" w:rsidRPr="00737238" w:rsidRDefault="00737238" w:rsidP="00784FB9">
      <w:pPr>
        <w:pStyle w:val="AppLvl2"/>
        <w:divId w:val="1930701137"/>
      </w:pPr>
      <w:r>
        <w:t>I.</w:t>
      </w:r>
      <w:r w:rsidRPr="00737238">
        <w:t>3.1</w:t>
      </w:r>
      <w:r w:rsidR="00280526">
        <w:tab/>
      </w:r>
      <w:r w:rsidRPr="00737238">
        <w:t>C&amp;Dh General Requirements</w:t>
      </w:r>
    </w:p>
    <w:p w:rsidR="00737238" w:rsidRPr="00737238" w:rsidRDefault="00737238" w:rsidP="00784FB9">
      <w:pPr>
        <w:pStyle w:val="AppLvl3"/>
        <w:divId w:val="1930701137"/>
      </w:pPr>
      <w:r>
        <w:t>I.</w:t>
      </w:r>
      <w:r w:rsidRPr="00737238">
        <w:t>3.1.1</w:t>
      </w:r>
      <w:r w:rsidR="00280526">
        <w:tab/>
      </w:r>
      <w:r w:rsidRPr="00737238">
        <w:t>Schematic Data Requirements</w:t>
      </w:r>
    </w:p>
    <w:p w:rsidR="00737238" w:rsidRPr="00737238" w:rsidRDefault="00737238" w:rsidP="00D47698">
      <w:pPr>
        <w:pStyle w:val="ParagraphT121"/>
        <w:divId w:val="1930701137"/>
      </w:pPr>
      <w:r w:rsidRPr="00737238">
        <w:rPr>
          <w:u w:val="single"/>
        </w:rPr>
        <w:t>Data Deliverable:</w:t>
      </w:r>
      <w:r w:rsidRPr="00737238">
        <w:t xml:space="preserve">  Provide a general C&amp;DH schemat</w:t>
      </w:r>
      <w:r w:rsidR="00D47698">
        <w:t>ic showing all C&amp;DH interfaces.</w:t>
      </w:r>
    </w:p>
    <w:p w:rsidR="00737238" w:rsidRPr="00737238" w:rsidRDefault="00737238" w:rsidP="00784FB9">
      <w:pPr>
        <w:pStyle w:val="AppLvl3"/>
        <w:divId w:val="1930701137"/>
      </w:pPr>
      <w:r>
        <w:t>I.</w:t>
      </w:r>
      <w:r w:rsidRPr="00737238">
        <w:t>3.1.2</w:t>
      </w:r>
      <w:r w:rsidR="00280526">
        <w:tab/>
      </w:r>
      <w:r w:rsidRPr="00737238">
        <w:t>Displays</w:t>
      </w:r>
    </w:p>
    <w:p w:rsidR="00737238" w:rsidRPr="00737238" w:rsidRDefault="00737238" w:rsidP="00D47698">
      <w:pPr>
        <w:pStyle w:val="ParagraphT121"/>
        <w:divId w:val="1930701137"/>
      </w:pPr>
      <w:r w:rsidRPr="00737238">
        <w:t xml:space="preserve">All laptop and portable computing device displays for use by payloads </w:t>
      </w:r>
      <w:r w:rsidRPr="00737238">
        <w:rPr>
          <w:b/>
        </w:rPr>
        <w:t>shall</w:t>
      </w:r>
      <w:r w:rsidRPr="00737238">
        <w:t xml:space="preserve"> be in accordance with Appendix T, Payload Display Design.</w:t>
      </w:r>
    </w:p>
    <w:p w:rsidR="00737238" w:rsidRPr="00737238" w:rsidRDefault="00737238" w:rsidP="00D47698">
      <w:pPr>
        <w:pStyle w:val="ParagraphT121"/>
        <w:ind w:left="720" w:hanging="720"/>
        <w:divId w:val="1930701137"/>
      </w:pPr>
      <w:r w:rsidRPr="00737238">
        <w:t>Note:</w:t>
      </w:r>
      <w:r w:rsidRPr="00737238">
        <w:tab/>
        <w:t>When a COTS software product is not modified and is used “as is”, compliance with the Appendix T is not required. However, the Integration Display and Graphics Standards (IDAGS) Panel will review the product under consideration to assess its on-orbit use acceptability.</w:t>
      </w:r>
    </w:p>
    <w:p w:rsidR="00737238" w:rsidRPr="00737238" w:rsidRDefault="00737238" w:rsidP="00784FB9">
      <w:pPr>
        <w:pStyle w:val="AppLvl2"/>
        <w:divId w:val="1930701137"/>
      </w:pPr>
      <w:r>
        <w:t>I.</w:t>
      </w:r>
      <w:r w:rsidRPr="00737238">
        <w:t>3.2</w:t>
      </w:r>
      <w:r w:rsidR="00280526">
        <w:tab/>
      </w:r>
      <w:r w:rsidRPr="00737238">
        <w:t>Word/Byte Notations, Types And Data Transmissions</w:t>
      </w:r>
    </w:p>
    <w:p w:rsidR="00737238" w:rsidRPr="00737238" w:rsidRDefault="00737238" w:rsidP="00D47698">
      <w:pPr>
        <w:pStyle w:val="ParagraphT121"/>
        <w:divId w:val="1930701137"/>
      </w:pPr>
      <w:r w:rsidRPr="00737238">
        <w:t>This section applies to all payload commands and data on the LRDL, all header/trailer data on the Ethernet (including MR</w:t>
      </w:r>
      <w:r w:rsidR="00D47698">
        <w:t>DL and JSL), and HRDL.</w:t>
      </w:r>
    </w:p>
    <w:p w:rsidR="00737238" w:rsidRPr="00737238" w:rsidRDefault="00737238" w:rsidP="00784FB9">
      <w:pPr>
        <w:pStyle w:val="AppLvl3"/>
        <w:divId w:val="1930701137"/>
      </w:pPr>
      <w:r>
        <w:t>I.</w:t>
      </w:r>
      <w:r w:rsidRPr="00737238">
        <w:t>3.2.1</w:t>
      </w:r>
      <w:r w:rsidR="00280526">
        <w:tab/>
      </w:r>
      <w:r w:rsidRPr="00737238">
        <w:t>Word/Byte Notations</w:t>
      </w:r>
    </w:p>
    <w:p w:rsidR="00737238" w:rsidRPr="00737238" w:rsidRDefault="00737238" w:rsidP="00D47698">
      <w:pPr>
        <w:pStyle w:val="ParagraphT121"/>
        <w:divId w:val="1930701137"/>
      </w:pPr>
      <w:r w:rsidRPr="00737238">
        <w:t xml:space="preserve">Payloads </w:t>
      </w:r>
      <w:r w:rsidRPr="00737238">
        <w:rPr>
          <w:b/>
        </w:rPr>
        <w:t>shall</w:t>
      </w:r>
      <w:r w:rsidRPr="00737238">
        <w:t xml:space="preserve"> use the word/byte notations as specified in SSP 52050, International Standard Payload Rack to International Space Station, Software Interface Control Do</w:t>
      </w:r>
      <w:r w:rsidR="00D47698">
        <w:t xml:space="preserve">cument Part 1, </w:t>
      </w:r>
      <w:r w:rsidR="00893921">
        <w:t>P</w:t>
      </w:r>
      <w:r w:rsidR="00D47698">
        <w:t>aragraph 3.1.1.</w:t>
      </w:r>
    </w:p>
    <w:p w:rsidR="00737238" w:rsidRPr="00737238" w:rsidRDefault="00737238" w:rsidP="00784FB9">
      <w:pPr>
        <w:pStyle w:val="AppLvl3"/>
        <w:divId w:val="1930701137"/>
      </w:pPr>
      <w:r>
        <w:t>I.</w:t>
      </w:r>
      <w:r w:rsidRPr="00737238">
        <w:t>3.2.2</w:t>
      </w:r>
      <w:r w:rsidR="00280526">
        <w:tab/>
      </w:r>
      <w:r w:rsidRPr="00737238">
        <w:t>Data Types</w:t>
      </w:r>
    </w:p>
    <w:p w:rsidR="00737238" w:rsidRPr="00737238" w:rsidRDefault="00737238" w:rsidP="00D47698">
      <w:pPr>
        <w:pStyle w:val="ParagraphT121"/>
        <w:divId w:val="1930701137"/>
      </w:pPr>
      <w:r w:rsidRPr="00737238">
        <w:t xml:space="preserve">Payloads </w:t>
      </w:r>
      <w:r w:rsidRPr="00737238">
        <w:rPr>
          <w:b/>
        </w:rPr>
        <w:t>shall</w:t>
      </w:r>
      <w:r w:rsidRPr="00737238">
        <w:t xml:space="preserve"> use the data types as specified in SSP 52050, </w:t>
      </w:r>
      <w:r w:rsidR="00893921">
        <w:t>P</w:t>
      </w:r>
      <w:r w:rsidR="00D47698">
        <w:t>aragraph 3.2.1 and subsections.</w:t>
      </w:r>
    </w:p>
    <w:p w:rsidR="00737238" w:rsidRPr="00737238" w:rsidRDefault="00737238" w:rsidP="00784FB9">
      <w:pPr>
        <w:pStyle w:val="AppLvl3"/>
        <w:divId w:val="1930701137"/>
      </w:pPr>
      <w:r>
        <w:t>I.</w:t>
      </w:r>
      <w:r w:rsidRPr="00737238">
        <w:t>3.2.3</w:t>
      </w:r>
      <w:r w:rsidR="00280526">
        <w:tab/>
      </w:r>
      <w:r w:rsidRPr="00737238">
        <w:t>Data Transmissions</w:t>
      </w:r>
    </w:p>
    <w:p w:rsidR="00737238" w:rsidRPr="00737238" w:rsidRDefault="00737238" w:rsidP="00D47698">
      <w:pPr>
        <w:pStyle w:val="ParagraphT121"/>
        <w:ind w:left="540" w:hanging="540"/>
        <w:divId w:val="1930701137"/>
      </w:pPr>
      <w:r w:rsidRPr="00737238">
        <w:t>A.</w:t>
      </w:r>
      <w:r w:rsidRPr="00737238">
        <w:tab/>
        <w:t xml:space="preserve">Payload data transmissions via the Ethernet (including MRDL and JSL) </w:t>
      </w:r>
      <w:r w:rsidRPr="00737238">
        <w:rPr>
          <w:i/>
        </w:rPr>
        <w:t>should</w:t>
      </w:r>
      <w:r w:rsidRPr="00737238">
        <w:t xml:space="preserve"> use the data transmission order in accordance with SSP 52050, </w:t>
      </w:r>
      <w:r w:rsidR="00893921">
        <w:t>P</w:t>
      </w:r>
      <w:r w:rsidRPr="00737238">
        <w:t xml:space="preserve">aragraph 3.3.4.1. </w:t>
      </w:r>
    </w:p>
    <w:p w:rsidR="00737238" w:rsidRPr="00737238" w:rsidRDefault="00737238" w:rsidP="00D47698">
      <w:pPr>
        <w:pStyle w:val="ParagraphT121"/>
        <w:ind w:left="540" w:hanging="540"/>
        <w:divId w:val="1930701137"/>
      </w:pPr>
      <w:r w:rsidRPr="00737238">
        <w:t>B.</w:t>
      </w:r>
      <w:r w:rsidRPr="00737238">
        <w:tab/>
        <w:t xml:space="preserve">Payload data transmissions on HRDL </w:t>
      </w:r>
      <w:r w:rsidRPr="00737238">
        <w:rPr>
          <w:i/>
        </w:rPr>
        <w:t>should</w:t>
      </w:r>
      <w:r w:rsidRPr="00737238">
        <w:t xml:space="preserve"> use the data transmission order in accordance with CCSDS 732.0-B-3, Advanced Orbiting Systems (AOS) Space Data </w:t>
      </w:r>
      <w:r w:rsidR="00D47698">
        <w:t xml:space="preserve">Link Protocol, </w:t>
      </w:r>
      <w:r w:rsidR="00893921">
        <w:t>P</w:t>
      </w:r>
      <w:r w:rsidR="00D47698">
        <w:t>aragraph 1.6.3.</w:t>
      </w:r>
    </w:p>
    <w:p w:rsidR="00737238" w:rsidRPr="00737238" w:rsidRDefault="00737238" w:rsidP="00784FB9">
      <w:pPr>
        <w:pStyle w:val="AppLvl2"/>
        <w:divId w:val="1930701137"/>
      </w:pPr>
      <w:r>
        <w:t>I.</w:t>
      </w:r>
      <w:r w:rsidRPr="00737238">
        <w:t>3.3</w:t>
      </w:r>
      <w:r w:rsidR="00280526">
        <w:tab/>
      </w:r>
      <w:r w:rsidRPr="00737238">
        <w:t>Consultative Committee For Space Data Systems</w:t>
      </w:r>
    </w:p>
    <w:p w:rsidR="00737238" w:rsidRPr="00737238" w:rsidRDefault="00737238" w:rsidP="00D47698">
      <w:pPr>
        <w:pStyle w:val="ParagraphT121"/>
        <w:divId w:val="1930701137"/>
      </w:pPr>
      <w:r w:rsidRPr="00737238">
        <w:t>Payloads must use the Consultative Committee for Space Data Systems (CCSDS) standards for space-to-ground and ground-to-space data and time requirements as specified in this section.  This section applies to all payload commands and data on the LRDL, Ethernet (including MRDL and JSL), and HRDL.</w:t>
      </w:r>
    </w:p>
    <w:p w:rsidR="00737238" w:rsidRPr="00737238" w:rsidRDefault="00737238" w:rsidP="00D47698">
      <w:pPr>
        <w:pStyle w:val="ParagraphT121"/>
        <w:divId w:val="1930701137"/>
        <w:rPr>
          <w:b/>
        </w:rPr>
      </w:pPr>
      <w:r w:rsidRPr="00737238">
        <w:t xml:space="preserve">Payloads using only KuIP services via Ethernet do not use CCSDS standards, but use protocol requirements defined in </w:t>
      </w:r>
      <w:r w:rsidR="00F0089A">
        <w:t xml:space="preserve">Paragraph </w:t>
      </w:r>
      <w:r w:rsidRPr="00F0089A">
        <w:t>I.3.5.3.1.</w:t>
      </w:r>
    </w:p>
    <w:p w:rsidR="00737238" w:rsidRPr="00737238" w:rsidRDefault="00737238" w:rsidP="00784FB9">
      <w:pPr>
        <w:pStyle w:val="AppLvl3"/>
        <w:divId w:val="1930701137"/>
      </w:pPr>
      <w:r>
        <w:t>I.</w:t>
      </w:r>
      <w:r w:rsidRPr="00737238">
        <w:t>3.3.1</w:t>
      </w:r>
      <w:r w:rsidR="00280526">
        <w:tab/>
      </w:r>
      <w:r w:rsidRPr="00737238">
        <w:t>CCSDS Data</w:t>
      </w:r>
    </w:p>
    <w:p w:rsidR="00737238" w:rsidRPr="00737238" w:rsidRDefault="00737238" w:rsidP="00D47698">
      <w:pPr>
        <w:pStyle w:val="ParagraphT121"/>
        <w:divId w:val="1930701137"/>
      </w:pPr>
      <w:r w:rsidRPr="00737238">
        <w:t xml:space="preserve">Payload data </w:t>
      </w:r>
      <w:r w:rsidRPr="00737238">
        <w:rPr>
          <w:b/>
        </w:rPr>
        <w:t>shall</w:t>
      </w:r>
      <w:r w:rsidRPr="00737238">
        <w:t xml:space="preserve"> be either CCSDS Data Packets or CCSDS Bitstream, depending on which scenario (or scenarios) of data transmission the payload is using from the options below:</w:t>
      </w:r>
    </w:p>
    <w:p w:rsidR="00737238" w:rsidRPr="00394CC8" w:rsidRDefault="00737238" w:rsidP="00394CC8">
      <w:pPr>
        <w:pStyle w:val="ParagraphT121"/>
        <w:ind w:left="1080" w:hanging="540"/>
        <w:divId w:val="1930701137"/>
      </w:pPr>
      <w:r w:rsidRPr="00394CC8">
        <w:t>1)</w:t>
      </w:r>
      <w:r w:rsidRPr="00394CC8">
        <w:tab/>
        <w:t>Payload data that is space-to-ground can be either CCSDS Data Packets or CCSDS Bitstream.</w:t>
      </w:r>
    </w:p>
    <w:p w:rsidR="00737238" w:rsidRPr="00394CC8" w:rsidRDefault="00737238" w:rsidP="00394CC8">
      <w:pPr>
        <w:pStyle w:val="ParagraphT121"/>
        <w:ind w:left="1080" w:hanging="540"/>
        <w:divId w:val="1930701137"/>
      </w:pPr>
      <w:r w:rsidRPr="00394CC8">
        <w:t>2)</w:t>
      </w:r>
      <w:r w:rsidRPr="00394CC8">
        <w:tab/>
        <w:t xml:space="preserve">Payload data that is S-band ground-to-space must be CCSDS Data Packets. </w:t>
      </w:r>
    </w:p>
    <w:p w:rsidR="00737238" w:rsidRPr="00394CC8" w:rsidRDefault="00737238" w:rsidP="00394CC8">
      <w:pPr>
        <w:pStyle w:val="ParagraphT121"/>
        <w:ind w:left="1710" w:hanging="630"/>
        <w:divId w:val="1930701137"/>
      </w:pPr>
      <w:r w:rsidRPr="00394CC8">
        <w:t>Note:  Ku-band IP service data will be formatted from the payload’s perspective in IP messages.</w:t>
      </w:r>
    </w:p>
    <w:p w:rsidR="00737238" w:rsidRPr="00394CC8" w:rsidRDefault="00737238" w:rsidP="00394CC8">
      <w:pPr>
        <w:pStyle w:val="ParagraphT121"/>
        <w:ind w:left="1080" w:hanging="540"/>
        <w:divId w:val="1930701137"/>
      </w:pPr>
      <w:r w:rsidRPr="00394CC8">
        <w:t>3)</w:t>
      </w:r>
      <w:r w:rsidRPr="00394CC8">
        <w:tab/>
        <w:t>Integrated Rack-to-Payload MDM data must be CCSDS Data Packets.</w:t>
      </w:r>
    </w:p>
    <w:p w:rsidR="00737238" w:rsidRPr="00737238" w:rsidRDefault="00737238" w:rsidP="00784FB9">
      <w:pPr>
        <w:pStyle w:val="AppLvl4"/>
        <w:divId w:val="1930701137"/>
      </w:pPr>
      <w:r>
        <w:t>I.</w:t>
      </w:r>
      <w:r w:rsidRPr="00737238">
        <w:t>3.3.1.1</w:t>
      </w:r>
      <w:r w:rsidR="00280526">
        <w:tab/>
      </w:r>
      <w:r w:rsidRPr="00737238">
        <w:t>Ccsds Data Packets</w:t>
      </w:r>
    </w:p>
    <w:p w:rsidR="00737238" w:rsidRPr="00737238" w:rsidRDefault="00737238" w:rsidP="00394CC8">
      <w:pPr>
        <w:pStyle w:val="ParagraphT121"/>
        <w:divId w:val="1930701137"/>
      </w:pPr>
      <w:r w:rsidRPr="00737238">
        <w:t xml:space="preserve">Payload data packets downlinked via the Ku-band return link </w:t>
      </w:r>
      <w:r w:rsidRPr="00737238">
        <w:rPr>
          <w:b/>
        </w:rPr>
        <w:t>shall</w:t>
      </w:r>
      <w:r w:rsidRPr="00737238">
        <w:t xml:space="preserve"> contain an even number of octets.  Payload CCSDS data packets consist of a primary header and a secondary hea</w:t>
      </w:r>
      <w:r w:rsidR="00394CC8">
        <w:t>der followed by the data field.</w:t>
      </w:r>
    </w:p>
    <w:p w:rsidR="00737238" w:rsidRPr="00737238" w:rsidRDefault="00737238" w:rsidP="00784FB9">
      <w:pPr>
        <w:pStyle w:val="AppLvl5"/>
        <w:divId w:val="1930701137"/>
      </w:pPr>
      <w:r>
        <w:t>I.</w:t>
      </w:r>
      <w:r w:rsidRPr="00737238">
        <w:t>3.3.1.1.1</w:t>
      </w:r>
      <w:r w:rsidR="00280526">
        <w:tab/>
      </w:r>
      <w:r w:rsidRPr="00737238">
        <w:t>Ccsds Primary Header</w:t>
      </w:r>
    </w:p>
    <w:p w:rsidR="00737238" w:rsidRPr="00737238" w:rsidRDefault="00737238" w:rsidP="00394CC8">
      <w:pPr>
        <w:pStyle w:val="ParagraphT121"/>
        <w:divId w:val="1930701137"/>
      </w:pPr>
      <w:r w:rsidRPr="00737238">
        <w:t xml:space="preserve">Payloads </w:t>
      </w:r>
      <w:r w:rsidRPr="00737238">
        <w:rPr>
          <w:b/>
        </w:rPr>
        <w:t>shall</w:t>
      </w:r>
      <w:r w:rsidRPr="00737238">
        <w:t xml:space="preserve"> develop a CCSDS primary header in accordance with</w:t>
      </w:r>
      <w:r w:rsidR="00394CC8">
        <w:t xml:space="preserve"> SSP 52050, </w:t>
      </w:r>
      <w:r w:rsidR="00394CC8">
        <w:br/>
      </w:r>
      <w:r w:rsidR="00893921">
        <w:t>P</w:t>
      </w:r>
      <w:r w:rsidR="00394CC8">
        <w:t>aragraph 3.1.3.1.</w:t>
      </w:r>
    </w:p>
    <w:p w:rsidR="00737238" w:rsidRPr="00737238" w:rsidRDefault="00737238" w:rsidP="00784FB9">
      <w:pPr>
        <w:pStyle w:val="AppLvl5"/>
        <w:divId w:val="1930701137"/>
      </w:pPr>
      <w:r>
        <w:t>I.</w:t>
      </w:r>
      <w:r w:rsidRPr="00737238">
        <w:t>3.3.1.1.2</w:t>
      </w:r>
      <w:r w:rsidR="00280526">
        <w:tab/>
      </w:r>
      <w:r w:rsidRPr="00737238">
        <w:t>Ccsds Secondary Header</w:t>
      </w:r>
    </w:p>
    <w:p w:rsidR="00737238" w:rsidRPr="00737238" w:rsidRDefault="00737238" w:rsidP="00394CC8">
      <w:pPr>
        <w:pStyle w:val="ParagraphT121"/>
        <w:divId w:val="1930701137"/>
      </w:pPr>
      <w:r w:rsidRPr="00737238">
        <w:t xml:space="preserve">Payloads </w:t>
      </w:r>
      <w:r w:rsidRPr="00737238">
        <w:rPr>
          <w:b/>
        </w:rPr>
        <w:t>shall</w:t>
      </w:r>
      <w:r w:rsidRPr="00737238">
        <w:t xml:space="preserve"> develop a CCSDS secondary header in accordance with</w:t>
      </w:r>
      <w:r w:rsidR="00394CC8">
        <w:t xml:space="preserve"> SSP 52050, </w:t>
      </w:r>
      <w:r w:rsidR="00394CC8">
        <w:br/>
      </w:r>
      <w:r w:rsidR="00893921">
        <w:t>P</w:t>
      </w:r>
      <w:r w:rsidR="00394CC8">
        <w:t>aragraph 3.1.3.2.</w:t>
      </w:r>
    </w:p>
    <w:p w:rsidR="00737238" w:rsidRPr="00737238" w:rsidRDefault="00737238" w:rsidP="00784FB9">
      <w:pPr>
        <w:pStyle w:val="AppLvl4"/>
        <w:divId w:val="1930701137"/>
      </w:pPr>
      <w:r>
        <w:t>I.</w:t>
      </w:r>
      <w:r w:rsidRPr="00737238">
        <w:t>3.3.1.2</w:t>
      </w:r>
      <w:r w:rsidR="00280526">
        <w:tab/>
      </w:r>
      <w:r w:rsidRPr="00737238">
        <w:t>Ccsds Data Field</w:t>
      </w:r>
    </w:p>
    <w:p w:rsidR="00737238" w:rsidRPr="00737238" w:rsidRDefault="00737238" w:rsidP="00394CC8">
      <w:pPr>
        <w:pStyle w:val="ParagraphT121"/>
        <w:divId w:val="1930701137"/>
      </w:pPr>
      <w:r w:rsidRPr="00737238">
        <w:t xml:space="preserve">Payload CCSDS data fields, called user data, </w:t>
      </w:r>
      <w:r w:rsidRPr="00737238">
        <w:rPr>
          <w:b/>
        </w:rPr>
        <w:t>shall</w:t>
      </w:r>
      <w:r w:rsidRPr="00737238">
        <w:t xml:space="preserve"> contain the payload data from the transmitting application to the receiving application, in accordance with SSP 41175-02, </w:t>
      </w:r>
      <w:r w:rsidR="00E87439">
        <w:t>S</w:t>
      </w:r>
      <w:r w:rsidRPr="00737238">
        <w:t>ection 3.3.2.1.1.</w:t>
      </w:r>
    </w:p>
    <w:p w:rsidR="00737238" w:rsidRPr="00737238" w:rsidRDefault="00737238" w:rsidP="00784FB9">
      <w:pPr>
        <w:pStyle w:val="AppLvl4"/>
        <w:divId w:val="1930701137"/>
      </w:pPr>
      <w:r>
        <w:t>I.</w:t>
      </w:r>
      <w:r w:rsidRPr="00737238">
        <w:t>3.3.1.3</w:t>
      </w:r>
      <w:r w:rsidR="00280526">
        <w:tab/>
      </w:r>
      <w:r w:rsidRPr="00737238">
        <w:t>Ccsds Data Bitstream</w:t>
      </w:r>
    </w:p>
    <w:p w:rsidR="00737238" w:rsidRPr="00737238" w:rsidRDefault="00737238" w:rsidP="00394CC8">
      <w:pPr>
        <w:pStyle w:val="ParagraphT121"/>
        <w:divId w:val="1930701137"/>
      </w:pPr>
      <w:r w:rsidRPr="00737238">
        <w:t xml:space="preserve">Payloads with HRDL </w:t>
      </w:r>
      <w:r w:rsidRPr="00737238">
        <w:rPr>
          <w:i/>
        </w:rPr>
        <w:t>should</w:t>
      </w:r>
      <w:r w:rsidRPr="00737238">
        <w:t xml:space="preserve"> be developed in accordance with CCSD</w:t>
      </w:r>
      <w:r w:rsidR="00394CC8">
        <w:t xml:space="preserve">S 732.0-B-3, </w:t>
      </w:r>
      <w:r w:rsidR="00893921">
        <w:t>P</w:t>
      </w:r>
      <w:r w:rsidR="00394CC8">
        <w:t>aragraph 2.2.3.3.</w:t>
      </w:r>
    </w:p>
    <w:p w:rsidR="00737238" w:rsidRPr="00737238" w:rsidRDefault="00737238" w:rsidP="00784FB9">
      <w:pPr>
        <w:pStyle w:val="AppLvl4"/>
        <w:divId w:val="1930701137"/>
      </w:pPr>
      <w:r>
        <w:t>I.</w:t>
      </w:r>
      <w:r w:rsidRPr="00737238">
        <w:t>3.3.1.4</w:t>
      </w:r>
      <w:r w:rsidR="00280526">
        <w:tab/>
      </w:r>
      <w:r w:rsidRPr="00737238">
        <w:t>Ccsds Application Process Identification Field</w:t>
      </w:r>
    </w:p>
    <w:p w:rsidR="00737238" w:rsidRPr="00737238" w:rsidRDefault="00737238" w:rsidP="00394CC8">
      <w:pPr>
        <w:pStyle w:val="ParagraphT121"/>
        <w:divId w:val="1930701137"/>
      </w:pPr>
      <w:r w:rsidRPr="00737238">
        <w:t xml:space="preserve">The CCSDS Application Process Identifier (APID) will be used for routing data packets as described in SSP 41175-02, Software Interface Control Document Station Management and Control to International Space Station Book 2, General Software Interface Requirements, </w:t>
      </w:r>
      <w:r w:rsidR="00893921">
        <w:t>P</w:t>
      </w:r>
      <w:r w:rsidRPr="00737238">
        <w:t>aragraph 3.3.2.1.3. The format of APIDs is shown in SSP 41175-02, Table 3.3.2.1.1-1. Telemetry APIDs for a payload or subrack payload will</w:t>
      </w:r>
      <w:r w:rsidRPr="00737238">
        <w:rPr>
          <w:i/>
        </w:rPr>
        <w:t xml:space="preserve"> </w:t>
      </w:r>
      <w:r w:rsidRPr="00737238">
        <w:t>be requested from the Systems Engineering and Integration (SE&amp;I) – Payload Software Integration (PSI) function, and will be recorded in t</w:t>
      </w:r>
      <w:r w:rsidR="00394CC8">
        <w:t>he payload unique software ICD.</w:t>
      </w:r>
    </w:p>
    <w:p w:rsidR="00737238" w:rsidRPr="00737238" w:rsidRDefault="00737238" w:rsidP="00784FB9">
      <w:pPr>
        <w:pStyle w:val="AppLvl4"/>
        <w:divId w:val="1930701137"/>
      </w:pPr>
      <w:r>
        <w:t>I.</w:t>
      </w:r>
      <w:r w:rsidRPr="00737238">
        <w:t>3.3.1.5</w:t>
      </w:r>
      <w:r w:rsidR="00280526">
        <w:tab/>
      </w:r>
      <w:r w:rsidRPr="00737238">
        <w:t>DELETED from document</w:t>
      </w:r>
    </w:p>
    <w:p w:rsidR="00737238" w:rsidRPr="00737238" w:rsidRDefault="00737238" w:rsidP="00784FB9">
      <w:pPr>
        <w:pStyle w:val="AppLvl3"/>
        <w:divId w:val="1930701137"/>
      </w:pPr>
      <w:r>
        <w:t>I.</w:t>
      </w:r>
      <w:r w:rsidRPr="00737238">
        <w:t>3.3.2</w:t>
      </w:r>
      <w:r w:rsidR="00280526">
        <w:tab/>
      </w:r>
      <w:r w:rsidRPr="00737238">
        <w:t>Ccsds Time Codes</w:t>
      </w:r>
    </w:p>
    <w:p w:rsidR="00737238" w:rsidRPr="00737238" w:rsidRDefault="00737238" w:rsidP="00784FB9">
      <w:pPr>
        <w:pStyle w:val="AppLvl4"/>
        <w:divId w:val="1930701137"/>
      </w:pPr>
      <w:r>
        <w:t>I.</w:t>
      </w:r>
      <w:r w:rsidRPr="00737238">
        <w:t>3.3.2.1</w:t>
      </w:r>
      <w:r w:rsidR="00280526">
        <w:tab/>
      </w:r>
      <w:r w:rsidRPr="00737238">
        <w:t>Ccsds Unsegmented Time</w:t>
      </w:r>
    </w:p>
    <w:p w:rsidR="00737238" w:rsidRPr="00737238" w:rsidRDefault="00737238" w:rsidP="00394CC8">
      <w:pPr>
        <w:pStyle w:val="ParagraphT121"/>
        <w:divId w:val="1930701137"/>
      </w:pPr>
      <w:r w:rsidRPr="00737238">
        <w:t xml:space="preserve">Payloads </w:t>
      </w:r>
      <w:r w:rsidRPr="00737238">
        <w:rPr>
          <w:b/>
        </w:rPr>
        <w:t>shall</w:t>
      </w:r>
      <w:r w:rsidRPr="00737238">
        <w:t xml:space="preserve"> use CCSDS unsegmented time code (CUC) in the secondary header as specified in CCSDS 301.0-B-2, Time Code Formats, </w:t>
      </w:r>
      <w:r w:rsidR="00DC5F26">
        <w:t>S</w:t>
      </w:r>
      <w:r w:rsidRPr="00737238">
        <w:t>ection 2.2, as tailored by SSP 41175-02, Table 3.3.2.1.1-2.</w:t>
      </w:r>
    </w:p>
    <w:p w:rsidR="00737238" w:rsidRPr="00737238" w:rsidRDefault="00737238" w:rsidP="00784FB9">
      <w:pPr>
        <w:pStyle w:val="AppLvl4"/>
        <w:divId w:val="1930701137"/>
      </w:pPr>
      <w:r>
        <w:t>I.</w:t>
      </w:r>
      <w:r w:rsidRPr="00737238">
        <w:t>3.3.2.2</w:t>
      </w:r>
      <w:r w:rsidR="00280526">
        <w:tab/>
      </w:r>
      <w:r w:rsidRPr="00737238">
        <w:t>Ccsds Segmented Time</w:t>
      </w:r>
    </w:p>
    <w:p w:rsidR="00737238" w:rsidRPr="00737238" w:rsidRDefault="00737238" w:rsidP="00394CC8">
      <w:pPr>
        <w:pStyle w:val="ParagraphT121"/>
        <w:divId w:val="1930701137"/>
      </w:pPr>
      <w:r w:rsidRPr="00737238">
        <w:t xml:space="preserve">Segmented time code will be sent to the payload by a broadcast message on the Payload MIL-STD-1553B. Segmented time code formats is specified in CCSDS 301.0-B-2, </w:t>
      </w:r>
      <w:r w:rsidR="00893921">
        <w:t>P</w:t>
      </w:r>
      <w:r w:rsidRPr="00737238">
        <w:t>aragraph 2.4.</w:t>
      </w:r>
    </w:p>
    <w:p w:rsidR="00737238" w:rsidRPr="00737238" w:rsidRDefault="00737238" w:rsidP="00394CC8">
      <w:pPr>
        <w:pStyle w:val="ParagraphT121"/>
        <w:divId w:val="1930701137"/>
      </w:pPr>
      <w:r w:rsidRPr="00737238">
        <w:t xml:space="preserve">The broadcast time will be received at subaddress #29 on each Payload </w:t>
      </w:r>
      <w:r w:rsidRPr="00737238">
        <w:rPr>
          <w:caps/>
        </w:rPr>
        <w:t>Mil-Std</w:t>
      </w:r>
      <w:r w:rsidRPr="00737238">
        <w:t>-1553B bus. The broadcast time signal will be updated once a second and is accurate to ±2.5 ms with respect to the Space Station Global Pos</w:t>
      </w:r>
      <w:r w:rsidR="00394CC8">
        <w:t>itioning System (GPS) receiver.</w:t>
      </w:r>
    </w:p>
    <w:p w:rsidR="00737238" w:rsidRPr="00737238" w:rsidRDefault="00737238" w:rsidP="00784FB9">
      <w:pPr>
        <w:pStyle w:val="AppLvl2"/>
        <w:divId w:val="1930701137"/>
      </w:pPr>
      <w:r>
        <w:t>I.</w:t>
      </w:r>
      <w:r w:rsidRPr="00737238">
        <w:t>3.4</w:t>
      </w:r>
      <w:r w:rsidR="00280526">
        <w:tab/>
      </w:r>
      <w:r w:rsidRPr="00737238">
        <w:t>Mil-Std-1553B Low Rate Data Link (Lrdl)</w:t>
      </w:r>
    </w:p>
    <w:p w:rsidR="00737238" w:rsidRPr="00737238" w:rsidRDefault="00737238" w:rsidP="00394CC8">
      <w:pPr>
        <w:pStyle w:val="ParagraphT121"/>
        <w:divId w:val="1930701137"/>
      </w:pPr>
      <w:r w:rsidRPr="00737238">
        <w:t xml:space="preserve">Payloads with low rate data </w:t>
      </w:r>
      <w:r w:rsidRPr="00737238">
        <w:rPr>
          <w:b/>
        </w:rPr>
        <w:t>shall</w:t>
      </w:r>
      <w:r w:rsidRPr="00737238">
        <w:t xml:space="preserve"> implement a single MIL-STD-1553B Remote Terminal (RT) to the pa</w:t>
      </w:r>
      <w:r w:rsidR="00394CC8">
        <w:t>yload unique MIL-STD-1553B bus.</w:t>
      </w:r>
    </w:p>
    <w:p w:rsidR="00737238" w:rsidRPr="00737238" w:rsidRDefault="00737238" w:rsidP="00784FB9">
      <w:pPr>
        <w:pStyle w:val="AppLvl3"/>
        <w:divId w:val="1930701137"/>
      </w:pPr>
      <w:r>
        <w:t>I.</w:t>
      </w:r>
      <w:r w:rsidRPr="00737238">
        <w:t>3.4.1</w:t>
      </w:r>
      <w:r w:rsidR="00280526">
        <w:tab/>
      </w:r>
      <w:r w:rsidRPr="00737238">
        <w:t>Mil-Std-1553B Protocol</w:t>
      </w:r>
    </w:p>
    <w:p w:rsidR="00737238" w:rsidRPr="00737238" w:rsidRDefault="00737238" w:rsidP="00394CC8">
      <w:pPr>
        <w:pStyle w:val="ParagraphT121"/>
        <w:divId w:val="1930701137"/>
      </w:pPr>
      <w:r w:rsidRPr="00737238">
        <w:t xml:space="preserve">The payload </w:t>
      </w:r>
      <w:r w:rsidRPr="00737238">
        <w:rPr>
          <w:b/>
        </w:rPr>
        <w:t xml:space="preserve">shall </w:t>
      </w:r>
      <w:r w:rsidRPr="00737238">
        <w:t xml:space="preserve">use MIL-STD-1553B protocol as specified in SSP 52050, </w:t>
      </w:r>
      <w:r w:rsidR="00DC5F26">
        <w:t>S</w:t>
      </w:r>
      <w:r w:rsidRPr="00737238">
        <w:t>ection 3.2.3.2</w:t>
      </w:r>
      <w:r w:rsidR="00570B66">
        <w:t>.</w:t>
      </w:r>
    </w:p>
    <w:p w:rsidR="00737238" w:rsidRPr="00737238" w:rsidRDefault="00737238" w:rsidP="00784FB9">
      <w:pPr>
        <w:pStyle w:val="AppLvl4"/>
        <w:divId w:val="1930701137"/>
      </w:pPr>
      <w:r>
        <w:t>I.</w:t>
      </w:r>
      <w:r w:rsidRPr="00737238">
        <w:t>3.4.1.1</w:t>
      </w:r>
      <w:r w:rsidR="00280526">
        <w:tab/>
      </w:r>
      <w:r w:rsidRPr="00737238">
        <w:t>Standard Messages</w:t>
      </w:r>
    </w:p>
    <w:p w:rsidR="00737238" w:rsidRPr="00737238" w:rsidRDefault="00737238" w:rsidP="00394CC8">
      <w:pPr>
        <w:pStyle w:val="ParagraphT121"/>
        <w:ind w:left="540" w:hanging="540"/>
        <w:divId w:val="1930701137"/>
      </w:pPr>
      <w:r w:rsidRPr="00737238">
        <w:t>A.</w:t>
      </w:r>
      <w:r w:rsidRPr="00737238">
        <w:tab/>
        <w:t xml:space="preserve">Payloads </w:t>
      </w:r>
      <w:r w:rsidRPr="00737238">
        <w:rPr>
          <w:b/>
        </w:rPr>
        <w:t>shall</w:t>
      </w:r>
      <w:r w:rsidRPr="00737238">
        <w:t xml:space="preserve"> develop standard messages for the Payload MIL-STD-1553B in accordance with</w:t>
      </w:r>
      <w:r w:rsidR="00394CC8">
        <w:t xml:space="preserve"> SSP 52050, </w:t>
      </w:r>
      <w:r w:rsidR="00893921">
        <w:t>P</w:t>
      </w:r>
      <w:r w:rsidR="00394CC8">
        <w:t>aragraph 3.2.3.3.</w:t>
      </w:r>
    </w:p>
    <w:p w:rsidR="00737238" w:rsidRPr="00737238" w:rsidRDefault="00737238" w:rsidP="00394CC8">
      <w:pPr>
        <w:pStyle w:val="ParagraphT121"/>
        <w:ind w:left="540" w:hanging="540"/>
        <w:divId w:val="1930701137"/>
      </w:pPr>
      <w:r w:rsidRPr="00737238">
        <w:t>B.</w:t>
      </w:r>
      <w:r w:rsidRPr="00737238">
        <w:tab/>
        <w:t xml:space="preserve">MIL-STD-1553B subaddress assignments </w:t>
      </w:r>
      <w:r w:rsidRPr="00737238">
        <w:rPr>
          <w:b/>
        </w:rPr>
        <w:t>shall</w:t>
      </w:r>
      <w:r w:rsidRPr="00737238">
        <w:t xml:space="preserve"> be per </w:t>
      </w:r>
      <w:r w:rsidR="00394CC8">
        <w:t>SSP 52050, Table 3.2.3.2.1.4-1.</w:t>
      </w:r>
    </w:p>
    <w:p w:rsidR="00737238" w:rsidRPr="00737238" w:rsidRDefault="00737238" w:rsidP="00784FB9">
      <w:pPr>
        <w:pStyle w:val="AppLvl4"/>
        <w:divId w:val="1930701137"/>
      </w:pPr>
      <w:r>
        <w:t>I.</w:t>
      </w:r>
      <w:r w:rsidRPr="00737238">
        <w:t>3.4.1.2</w:t>
      </w:r>
      <w:r w:rsidR="00280526">
        <w:tab/>
      </w:r>
      <w:r w:rsidRPr="00737238">
        <w:t>Commanding</w:t>
      </w:r>
    </w:p>
    <w:p w:rsidR="00737238" w:rsidRDefault="00737238" w:rsidP="00394CC8">
      <w:pPr>
        <w:pStyle w:val="ParagraphT121"/>
        <w:divId w:val="1930701137"/>
      </w:pPr>
      <w:bookmarkStart w:id="486" w:name="_Toc425243505"/>
      <w:bookmarkStart w:id="487" w:name="_Toc425223237"/>
      <w:r w:rsidRPr="00737238">
        <w:t xml:space="preserve">Payloads </w:t>
      </w:r>
      <w:r w:rsidRPr="00737238">
        <w:rPr>
          <w:b/>
        </w:rPr>
        <w:t>shall</w:t>
      </w:r>
      <w:r w:rsidRPr="00737238">
        <w:t xml:space="preserve"> receive and process commands from the Payload MDM that originate from the Ground, Timeliner, Payload MDM and PCS in accordance with SSP 52050, </w:t>
      </w:r>
      <w:r w:rsidR="00893921">
        <w:t>P</w:t>
      </w:r>
      <w:r w:rsidRPr="00737238">
        <w:t>aragraph 3.2.3.4.</w:t>
      </w:r>
      <w:bookmarkEnd w:id="486"/>
      <w:bookmarkEnd w:id="487"/>
    </w:p>
    <w:p w:rsidR="007924AE" w:rsidRDefault="007924AE" w:rsidP="007924AE">
      <w:pPr>
        <w:pStyle w:val="AppLvl5"/>
        <w:divId w:val="1930701137"/>
      </w:pPr>
      <w:r>
        <w:t>I.3.4.1.2.1</w:t>
      </w:r>
      <w:r>
        <w:tab/>
        <w:t>COMMAND PACKET CHECKWORD</w:t>
      </w:r>
    </w:p>
    <w:p w:rsidR="00737238" w:rsidRPr="00737238" w:rsidRDefault="00737238" w:rsidP="00394CC8">
      <w:pPr>
        <w:pStyle w:val="ParagraphT121"/>
        <w:divId w:val="1930701137"/>
      </w:pPr>
      <w:r w:rsidRPr="00737238">
        <w:t xml:space="preserve">Payloads </w:t>
      </w:r>
      <w:r w:rsidRPr="00737238">
        <w:rPr>
          <w:b/>
          <w:bCs/>
        </w:rPr>
        <w:t xml:space="preserve">shall </w:t>
      </w:r>
      <w:r w:rsidRPr="00737238">
        <w:t>verify the command packet checkword, calculated from the first word of the CCSDS header to the last word of the command data word, prior to use.</w:t>
      </w:r>
    </w:p>
    <w:p w:rsidR="00737238" w:rsidRPr="00737238" w:rsidRDefault="00737238" w:rsidP="00784FB9">
      <w:pPr>
        <w:pStyle w:val="AppLvl4"/>
        <w:divId w:val="1930701137"/>
      </w:pPr>
      <w:r>
        <w:t>I.</w:t>
      </w:r>
      <w:r w:rsidRPr="00737238">
        <w:t>3.4.1.3</w:t>
      </w:r>
      <w:r w:rsidR="00280526">
        <w:tab/>
      </w:r>
      <w:r w:rsidRPr="00737238">
        <w:t>Health And Status Data</w:t>
      </w:r>
    </w:p>
    <w:p w:rsidR="00737238" w:rsidRDefault="00737238" w:rsidP="00394CC8">
      <w:pPr>
        <w:pStyle w:val="ParagraphT121"/>
        <w:ind w:left="540" w:hanging="540"/>
        <w:divId w:val="1930701137"/>
      </w:pPr>
      <w:r w:rsidRPr="00737238">
        <w:t>A.</w:t>
      </w:r>
      <w:r w:rsidRPr="00737238">
        <w:tab/>
        <w:t xml:space="preserve">The format for the H&amp;S data provided by the payload </w:t>
      </w:r>
      <w:r w:rsidRPr="00737238">
        <w:rPr>
          <w:b/>
        </w:rPr>
        <w:t xml:space="preserve">shall </w:t>
      </w:r>
      <w:r w:rsidRPr="00737238">
        <w:t xml:space="preserve">be as given in Figure I.3.4.1.3-1, Single Subset ID Health and Status Format, for an RT with a single Subset ID or as given in Figure I.3.4.1.3-2, Integrated ISPR or Non-Rack End Item Health and Status Format, for an RT </w:t>
      </w:r>
      <w:r w:rsidR="00394CC8">
        <w:t>containing multiple Subset IDs.</w:t>
      </w:r>
    </w:p>
    <w:p w:rsidR="007924AE" w:rsidRPr="00737238" w:rsidRDefault="007924AE" w:rsidP="00394CC8">
      <w:pPr>
        <w:pStyle w:val="ParagraphT121"/>
        <w:ind w:left="540" w:hanging="540"/>
        <w:divId w:val="1930701137"/>
      </w:pPr>
    </w:p>
    <w:p w:rsidR="00737238" w:rsidRPr="00737238" w:rsidRDefault="00737238" w:rsidP="00737238">
      <w:pPr>
        <w:divId w:val="1930701137"/>
      </w:pPr>
      <w:r w:rsidRPr="00737238">
        <w:rPr>
          <w:noProof/>
        </w:rPr>
        <mc:AlternateContent>
          <mc:Choice Requires="wpc">
            <w:drawing>
              <wp:inline distT="0" distB="0" distL="0" distR="0" wp14:anchorId="2AD81330" wp14:editId="3E64F2F4">
                <wp:extent cx="5464810" cy="5856605"/>
                <wp:effectExtent l="0" t="0" r="2540" b="1270"/>
                <wp:docPr id="26933" name="Canvas 1518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81" name="Rectangle 15182"/>
                        <wps:cNvSpPr>
                          <a:spLocks noChangeArrowheads="1"/>
                        </wps:cNvSpPr>
                        <wps:spPr bwMode="auto">
                          <a:xfrm>
                            <a:off x="0" y="4644304"/>
                            <a:ext cx="3556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sz w:val="20"/>
                                </w:rPr>
                              </w:pPr>
                              <w:r>
                                <w:rPr>
                                  <w:rFonts w:cs="Dutch 801 SWA"/>
                                  <w:color w:val="000000"/>
                                  <w:sz w:val="20"/>
                                </w:rPr>
                                <w:t xml:space="preserve"> </w:t>
                              </w:r>
                            </w:p>
                          </w:txbxContent>
                        </wps:txbx>
                        <wps:bodyPr rot="0" vert="horz" wrap="none" lIns="0" tIns="0" rIns="0" bIns="0" anchor="t" anchorCtr="0" upright="1">
                          <a:spAutoFit/>
                        </wps:bodyPr>
                      </wps:wsp>
                      <wpg:wgp>
                        <wpg:cNvPr id="82" name="Group 15183"/>
                        <wpg:cNvGrpSpPr>
                          <a:grpSpLocks/>
                        </wpg:cNvGrpSpPr>
                        <wpg:grpSpPr bwMode="auto">
                          <a:xfrm>
                            <a:off x="66900" y="84000"/>
                            <a:ext cx="4244308" cy="5303505"/>
                            <a:chOff x="974" y="1248"/>
                            <a:chExt cx="6540" cy="8352"/>
                          </a:xfrm>
                        </wpg:grpSpPr>
                        <wps:wsp>
                          <wps:cNvPr id="26392" name="Line 15184"/>
                          <wps:cNvCnPr>
                            <a:cxnSpLocks noChangeShapeType="1"/>
                          </wps:cNvCnPr>
                          <wps:spPr bwMode="auto">
                            <a:xfrm>
                              <a:off x="2996" y="2998"/>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393" name="Rectangle 15185"/>
                          <wps:cNvSpPr>
                            <a:spLocks noChangeArrowheads="1"/>
                          </wps:cNvSpPr>
                          <wps:spPr bwMode="auto">
                            <a:xfrm>
                              <a:off x="3914" y="2400"/>
                              <a:ext cx="1035"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Subset ID</w:t>
                                </w:r>
                              </w:p>
                            </w:txbxContent>
                          </wps:txbx>
                          <wps:bodyPr rot="0" vert="horz" wrap="square" lIns="0" tIns="0" rIns="0" bIns="0" anchor="t" anchorCtr="0" upright="1">
                            <a:noAutofit/>
                          </wps:bodyPr>
                        </wps:wsp>
                        <wps:wsp>
                          <wps:cNvPr id="26394" name="Rectangle 15186"/>
                          <wps:cNvSpPr>
                            <a:spLocks noChangeArrowheads="1"/>
                          </wps:cNvSpPr>
                          <wps:spPr bwMode="auto">
                            <a:xfrm>
                              <a:off x="4049" y="2666"/>
                              <a:ext cx="680"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(1 word)</w:t>
                                </w:r>
                              </w:p>
                            </w:txbxContent>
                          </wps:txbx>
                          <wps:bodyPr rot="0" vert="horz" wrap="none" lIns="0" tIns="0" rIns="0" bIns="0" anchor="t" anchorCtr="0" upright="1">
                            <a:noAutofit/>
                          </wps:bodyPr>
                        </wps:wsp>
                        <wps:wsp>
                          <wps:cNvPr id="26395" name="Line 15187"/>
                          <wps:cNvCnPr>
                            <a:cxnSpLocks noChangeShapeType="1"/>
                          </wps:cNvCnPr>
                          <wps:spPr bwMode="auto">
                            <a:xfrm>
                              <a:off x="2996" y="3766"/>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396" name="Line 15188"/>
                          <wps:cNvCnPr>
                            <a:cxnSpLocks noChangeShapeType="1"/>
                          </wps:cNvCnPr>
                          <wps:spPr bwMode="auto">
                            <a:xfrm>
                              <a:off x="2996" y="4534"/>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397" name="Line 15189"/>
                          <wps:cNvCnPr>
                            <a:cxnSpLocks noChangeShapeType="1"/>
                          </wps:cNvCnPr>
                          <wps:spPr bwMode="auto">
                            <a:xfrm>
                              <a:off x="2996" y="5302"/>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398" name="Rectangle 15190"/>
                          <wps:cNvSpPr>
                            <a:spLocks noChangeArrowheads="1"/>
                          </wps:cNvSpPr>
                          <wps:spPr bwMode="auto">
                            <a:xfrm>
                              <a:off x="3486" y="3148"/>
                              <a:ext cx="1784" cy="2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Service Request ID</w:t>
                                </w:r>
                              </w:p>
                            </w:txbxContent>
                          </wps:txbx>
                          <wps:bodyPr rot="0" vert="horz" wrap="square" lIns="0" tIns="0" rIns="0" bIns="0" anchor="t" anchorCtr="0" upright="1">
                            <a:noAutofit/>
                          </wps:bodyPr>
                        </wps:wsp>
                        <wps:wsp>
                          <wps:cNvPr id="26399" name="Rectangle 15191"/>
                          <wps:cNvSpPr>
                            <a:spLocks noChangeArrowheads="1"/>
                          </wps:cNvSpPr>
                          <wps:spPr bwMode="auto">
                            <a:xfrm>
                              <a:off x="3711" y="3456"/>
                              <a:ext cx="1343"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(1 word)</w:t>
                                </w:r>
                              </w:p>
                            </w:txbxContent>
                          </wps:txbx>
                          <wps:bodyPr rot="0" vert="horz" wrap="square" lIns="0" tIns="0" rIns="0" bIns="0" anchor="t" anchorCtr="0" upright="1">
                            <a:noAutofit/>
                          </wps:bodyPr>
                        </wps:wsp>
                        <wps:wsp>
                          <wps:cNvPr id="26464" name="Rectangle 15192"/>
                          <wps:cNvSpPr>
                            <a:spLocks noChangeArrowheads="1"/>
                          </wps:cNvSpPr>
                          <wps:spPr bwMode="auto">
                            <a:xfrm>
                              <a:off x="3479" y="6912"/>
                              <a:ext cx="1974"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Health &amp; Status Data</w:t>
                                </w:r>
                              </w:p>
                            </w:txbxContent>
                          </wps:txbx>
                          <wps:bodyPr rot="0" vert="horz" wrap="square" lIns="0" tIns="0" rIns="0" bIns="0" anchor="t" anchorCtr="0" upright="1">
                            <a:noAutofit/>
                          </wps:bodyPr>
                        </wps:wsp>
                        <wps:wsp>
                          <wps:cNvPr id="26465" name="Rectangle 15193"/>
                          <wps:cNvSpPr>
                            <a:spLocks noChangeArrowheads="1"/>
                          </wps:cNvSpPr>
                          <wps:spPr bwMode="auto">
                            <a:xfrm>
                              <a:off x="3389" y="7250"/>
                              <a:ext cx="2154"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(payload unique length)</w:t>
                                </w:r>
                              </w:p>
                            </w:txbxContent>
                          </wps:txbx>
                          <wps:bodyPr rot="0" vert="horz" wrap="square" lIns="0" tIns="0" rIns="0" bIns="0" anchor="t" anchorCtr="0" upright="1">
                            <a:noAutofit/>
                          </wps:bodyPr>
                        </wps:wsp>
                        <wps:wsp>
                          <wps:cNvPr id="26466" name="Rectangle 15194"/>
                          <wps:cNvSpPr>
                            <a:spLocks noChangeArrowheads="1"/>
                          </wps:cNvSpPr>
                          <wps:spPr bwMode="auto">
                            <a:xfrm>
                              <a:off x="3584" y="7752"/>
                              <a:ext cx="1806" cy="1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color w:val="000000"/>
                                    <w:sz w:val="20"/>
                                  </w:rPr>
                                  <w:t>(1266 words max, assuming that this is the only Subset ID contained in the integrated rack.)</w:t>
                                </w:r>
                              </w:p>
                              <w:p w:rsidR="00545758" w:rsidRDefault="00545758" w:rsidP="00737238">
                                <w:pPr>
                                  <w:rPr>
                                    <w:rFonts w:ascii="Dutch 801 SWA" w:hAnsi="Dutch 801 SWA" w:cs="Dutch 801 SWA"/>
                                    <w:color w:val="000000"/>
                                    <w:sz w:val="20"/>
                                  </w:rPr>
                                </w:pPr>
                              </w:p>
                              <w:p w:rsidR="00545758" w:rsidRDefault="00545758" w:rsidP="00737238">
                                <w:pPr>
                                  <w:rPr>
                                    <w:rFonts w:ascii="Dutch 801 SWA" w:hAnsi="Dutch 801 SWA" w:cs="Dutch 801 SWA"/>
                                    <w:color w:val="000000"/>
                                    <w:sz w:val="20"/>
                                  </w:rPr>
                                </w:pPr>
                              </w:p>
                              <w:p w:rsidR="00545758" w:rsidRDefault="00545758" w:rsidP="00737238">
                                <w:pPr>
                                  <w:rPr>
                                    <w:rFonts w:ascii="Dutch 801 SWA" w:hAnsi="Dutch 801 SWA" w:cs="Dutch 801 SWA"/>
                                    <w:color w:val="000000"/>
                                    <w:sz w:val="20"/>
                                  </w:rPr>
                                </w:pPr>
                              </w:p>
                              <w:p w:rsidR="00545758" w:rsidRDefault="00545758" w:rsidP="00737238">
                                <w:pPr>
                                  <w:rPr>
                                    <w:b/>
                                    <w:sz w:val="20"/>
                                  </w:rPr>
                                </w:pPr>
                              </w:p>
                            </w:txbxContent>
                          </wps:txbx>
                          <wps:bodyPr rot="0" vert="horz" wrap="square" lIns="0" tIns="0" rIns="0" bIns="0" anchor="t" anchorCtr="0" upright="1">
                            <a:noAutofit/>
                          </wps:bodyPr>
                        </wps:wsp>
                        <wps:wsp>
                          <wps:cNvPr id="26467" name="Freeform 15195"/>
                          <wps:cNvSpPr>
                            <a:spLocks/>
                          </wps:cNvSpPr>
                          <wps:spPr bwMode="auto">
                            <a:xfrm>
                              <a:off x="2515" y="1346"/>
                              <a:ext cx="391" cy="7968"/>
                            </a:xfrm>
                            <a:custGeom>
                              <a:avLst/>
                              <a:gdLst>
                                <a:gd name="T0" fmla="*/ 150 w 632"/>
                                <a:gd name="T1" fmla="*/ 7899 h 7968"/>
                                <a:gd name="T2" fmla="*/ 127 w 632"/>
                                <a:gd name="T3" fmla="*/ 7741 h 7968"/>
                                <a:gd name="T4" fmla="*/ 111 w 632"/>
                                <a:gd name="T5" fmla="*/ 7566 h 7968"/>
                                <a:gd name="T6" fmla="*/ 101 w 632"/>
                                <a:gd name="T7" fmla="*/ 7385 h 7968"/>
                                <a:gd name="T8" fmla="*/ 100 w 632"/>
                                <a:gd name="T9" fmla="*/ 7249 h 7968"/>
                                <a:gd name="T10" fmla="*/ 100 w 632"/>
                                <a:gd name="T11" fmla="*/ 4773 h 7968"/>
                                <a:gd name="T12" fmla="*/ 93 w 632"/>
                                <a:gd name="T13" fmla="*/ 4527 h 7968"/>
                                <a:gd name="T14" fmla="*/ 81 w 632"/>
                                <a:gd name="T15" fmla="*/ 4322 h 7968"/>
                                <a:gd name="T16" fmla="*/ 65 w 632"/>
                                <a:gd name="T17" fmla="*/ 4166 h 7968"/>
                                <a:gd name="T18" fmla="*/ 46 w 632"/>
                                <a:gd name="T19" fmla="*/ 4052 h 7968"/>
                                <a:gd name="T20" fmla="*/ 28 w 632"/>
                                <a:gd name="T21" fmla="*/ 3984 h 7968"/>
                                <a:gd name="T22" fmla="*/ 40 w 632"/>
                                <a:gd name="T23" fmla="*/ 3944 h 7968"/>
                                <a:gd name="T24" fmla="*/ 59 w 632"/>
                                <a:gd name="T25" fmla="*/ 3847 h 7968"/>
                                <a:gd name="T26" fmla="*/ 75 w 632"/>
                                <a:gd name="T27" fmla="*/ 3710 h 7968"/>
                                <a:gd name="T28" fmla="*/ 89 w 632"/>
                                <a:gd name="T29" fmla="*/ 3530 h 7968"/>
                                <a:gd name="T30" fmla="*/ 98 w 632"/>
                                <a:gd name="T31" fmla="*/ 3313 h 7968"/>
                                <a:gd name="T32" fmla="*/ 100 w 632"/>
                                <a:gd name="T33" fmla="*/ 3131 h 7968"/>
                                <a:gd name="T34" fmla="*/ 100 w 632"/>
                                <a:gd name="T35" fmla="*/ 675 h 7968"/>
                                <a:gd name="T36" fmla="*/ 105 w 632"/>
                                <a:gd name="T37" fmla="*/ 492 h 7968"/>
                                <a:gd name="T38" fmla="*/ 118 w 632"/>
                                <a:gd name="T39" fmla="*/ 314 h 7968"/>
                                <a:gd name="T40" fmla="*/ 137 w 632"/>
                                <a:gd name="T41" fmla="*/ 145 h 7968"/>
                                <a:gd name="T42" fmla="*/ 139 w 632"/>
                                <a:gd name="T43" fmla="*/ 0 h 7968"/>
                                <a:gd name="T44" fmla="*/ 121 w 632"/>
                                <a:gd name="T45" fmla="*/ 102 h 7968"/>
                                <a:gd name="T46" fmla="*/ 94 w 632"/>
                                <a:gd name="T47" fmla="*/ 295 h 7968"/>
                                <a:gd name="T48" fmla="*/ 74 w 632"/>
                                <a:gd name="T49" fmla="*/ 504 h 7968"/>
                                <a:gd name="T50" fmla="*/ 59 w 632"/>
                                <a:gd name="T51" fmla="*/ 744 h 7968"/>
                                <a:gd name="T52" fmla="*/ 53 w 632"/>
                                <a:gd name="T53" fmla="*/ 992 h 7968"/>
                                <a:gd name="T54" fmla="*/ 54 w 632"/>
                                <a:gd name="T55" fmla="*/ 3466 h 7968"/>
                                <a:gd name="T56" fmla="*/ 52 w 632"/>
                                <a:gd name="T57" fmla="*/ 3594 h 7968"/>
                                <a:gd name="T58" fmla="*/ 43 w 632"/>
                                <a:gd name="T59" fmla="*/ 3735 h 7968"/>
                                <a:gd name="T60" fmla="*/ 28 w 632"/>
                                <a:gd name="T61" fmla="*/ 3838 h 7968"/>
                                <a:gd name="T62" fmla="*/ 14 w 632"/>
                                <a:gd name="T63" fmla="*/ 3901 h 7968"/>
                                <a:gd name="T64" fmla="*/ 0 w 632"/>
                                <a:gd name="T65" fmla="*/ 3930 h 7968"/>
                                <a:gd name="T66" fmla="*/ 7 w 632"/>
                                <a:gd name="T67" fmla="*/ 4049 h 7968"/>
                                <a:gd name="T68" fmla="*/ 22 w 632"/>
                                <a:gd name="T69" fmla="*/ 4095 h 7968"/>
                                <a:gd name="T70" fmla="*/ 37 w 632"/>
                                <a:gd name="T71" fmla="*/ 4177 h 7968"/>
                                <a:gd name="T72" fmla="*/ 48 w 632"/>
                                <a:gd name="T73" fmla="*/ 4299 h 7968"/>
                                <a:gd name="T74" fmla="*/ 54 w 632"/>
                                <a:gd name="T75" fmla="*/ 4458 h 7968"/>
                                <a:gd name="T76" fmla="*/ 54 w 632"/>
                                <a:gd name="T77" fmla="*/ 6915 h 7968"/>
                                <a:gd name="T78" fmla="*/ 55 w 632"/>
                                <a:gd name="T79" fmla="*/ 7092 h 7968"/>
                                <a:gd name="T80" fmla="*/ 65 w 632"/>
                                <a:gd name="T81" fmla="*/ 7328 h 7968"/>
                                <a:gd name="T82" fmla="*/ 81 w 632"/>
                                <a:gd name="T83" fmla="*/ 7545 h 7968"/>
                                <a:gd name="T84" fmla="*/ 103 w 632"/>
                                <a:gd name="T85" fmla="*/ 7749 h 7968"/>
                                <a:gd name="T86" fmla="*/ 130 w 632"/>
                                <a:gd name="T87" fmla="*/ 7919 h 7968"/>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Lst>
                              <a:ahLst/>
                              <a:cxnLst>
                                <a:cxn ang="T88">
                                  <a:pos x="T0" y="T1"/>
                                </a:cxn>
                                <a:cxn ang="T89">
                                  <a:pos x="T2" y="T3"/>
                                </a:cxn>
                                <a:cxn ang="T90">
                                  <a:pos x="T4" y="T5"/>
                                </a:cxn>
                                <a:cxn ang="T91">
                                  <a:pos x="T6" y="T7"/>
                                </a:cxn>
                                <a:cxn ang="T92">
                                  <a:pos x="T8" y="T9"/>
                                </a:cxn>
                                <a:cxn ang="T93">
                                  <a:pos x="T10" y="T11"/>
                                </a:cxn>
                                <a:cxn ang="T94">
                                  <a:pos x="T12" y="T13"/>
                                </a:cxn>
                                <a:cxn ang="T95">
                                  <a:pos x="T14" y="T15"/>
                                </a:cxn>
                                <a:cxn ang="T96">
                                  <a:pos x="T16" y="T17"/>
                                </a:cxn>
                                <a:cxn ang="T97">
                                  <a:pos x="T18" y="T19"/>
                                </a:cxn>
                                <a:cxn ang="T98">
                                  <a:pos x="T20" y="T21"/>
                                </a:cxn>
                                <a:cxn ang="T99">
                                  <a:pos x="T22" y="T23"/>
                                </a:cxn>
                                <a:cxn ang="T100">
                                  <a:pos x="T24" y="T25"/>
                                </a:cxn>
                                <a:cxn ang="T101">
                                  <a:pos x="T26" y="T27"/>
                                </a:cxn>
                                <a:cxn ang="T102">
                                  <a:pos x="T28" y="T29"/>
                                </a:cxn>
                                <a:cxn ang="T103">
                                  <a:pos x="T30" y="T31"/>
                                </a:cxn>
                                <a:cxn ang="T104">
                                  <a:pos x="T32" y="T33"/>
                                </a:cxn>
                                <a:cxn ang="T105">
                                  <a:pos x="T34" y="T35"/>
                                </a:cxn>
                                <a:cxn ang="T106">
                                  <a:pos x="T36" y="T37"/>
                                </a:cxn>
                                <a:cxn ang="T107">
                                  <a:pos x="T38" y="T39"/>
                                </a:cxn>
                                <a:cxn ang="T108">
                                  <a:pos x="T40" y="T41"/>
                                </a:cxn>
                                <a:cxn ang="T109">
                                  <a:pos x="T42" y="T43"/>
                                </a:cxn>
                                <a:cxn ang="T110">
                                  <a:pos x="T44" y="T45"/>
                                </a:cxn>
                                <a:cxn ang="T111">
                                  <a:pos x="T46" y="T47"/>
                                </a:cxn>
                                <a:cxn ang="T112">
                                  <a:pos x="T48" y="T49"/>
                                </a:cxn>
                                <a:cxn ang="T113">
                                  <a:pos x="T50" y="T51"/>
                                </a:cxn>
                                <a:cxn ang="T114">
                                  <a:pos x="T52" y="T53"/>
                                </a:cxn>
                                <a:cxn ang="T115">
                                  <a:pos x="T54" y="T55"/>
                                </a:cxn>
                                <a:cxn ang="T116">
                                  <a:pos x="T56" y="T57"/>
                                </a:cxn>
                                <a:cxn ang="T117">
                                  <a:pos x="T58" y="T59"/>
                                </a:cxn>
                                <a:cxn ang="T118">
                                  <a:pos x="T60" y="T61"/>
                                </a:cxn>
                                <a:cxn ang="T119">
                                  <a:pos x="T62" y="T63"/>
                                </a:cxn>
                                <a:cxn ang="T120">
                                  <a:pos x="T64" y="T65"/>
                                </a:cxn>
                                <a:cxn ang="T121">
                                  <a:pos x="T66" y="T67"/>
                                </a:cxn>
                                <a:cxn ang="T122">
                                  <a:pos x="T68" y="T69"/>
                                </a:cxn>
                                <a:cxn ang="T123">
                                  <a:pos x="T70" y="T71"/>
                                </a:cxn>
                                <a:cxn ang="T124">
                                  <a:pos x="T72" y="T73"/>
                                </a:cxn>
                                <a:cxn ang="T125">
                                  <a:pos x="T74" y="T75"/>
                                </a:cxn>
                                <a:cxn ang="T126">
                                  <a:pos x="T76" y="T77"/>
                                </a:cxn>
                                <a:cxn ang="T127">
                                  <a:pos x="T78" y="T79"/>
                                </a:cxn>
                                <a:cxn ang="T128">
                                  <a:pos x="T80" y="T81"/>
                                </a:cxn>
                                <a:cxn ang="T129">
                                  <a:pos x="T82" y="T83"/>
                                </a:cxn>
                                <a:cxn ang="T130">
                                  <a:pos x="T84" y="T85"/>
                                </a:cxn>
                                <a:cxn ang="T131">
                                  <a:pos x="T86" y="T87"/>
                                </a:cxn>
                              </a:cxnLst>
                              <a:rect l="0" t="0" r="r" b="b"/>
                              <a:pathLst>
                                <a:path w="632" h="7968">
                                  <a:moveTo>
                                    <a:pt x="587" y="7968"/>
                                  </a:moveTo>
                                  <a:lnTo>
                                    <a:pt x="632" y="7899"/>
                                  </a:lnTo>
                                  <a:lnTo>
                                    <a:pt x="581" y="7824"/>
                                  </a:lnTo>
                                  <a:lnTo>
                                    <a:pt x="536" y="7741"/>
                                  </a:lnTo>
                                  <a:lnTo>
                                    <a:pt x="497" y="7655"/>
                                  </a:lnTo>
                                  <a:lnTo>
                                    <a:pt x="467" y="7566"/>
                                  </a:lnTo>
                                  <a:lnTo>
                                    <a:pt x="442" y="7477"/>
                                  </a:lnTo>
                                  <a:lnTo>
                                    <a:pt x="427" y="7385"/>
                                  </a:lnTo>
                                  <a:lnTo>
                                    <a:pt x="420" y="7294"/>
                                  </a:lnTo>
                                  <a:lnTo>
                                    <a:pt x="420" y="7249"/>
                                  </a:lnTo>
                                  <a:lnTo>
                                    <a:pt x="420" y="4838"/>
                                  </a:lnTo>
                                  <a:lnTo>
                                    <a:pt x="421" y="4773"/>
                                  </a:lnTo>
                                  <a:lnTo>
                                    <a:pt x="412" y="4645"/>
                                  </a:lnTo>
                                  <a:lnTo>
                                    <a:pt x="395" y="4527"/>
                                  </a:lnTo>
                                  <a:lnTo>
                                    <a:pt x="371" y="4419"/>
                                  </a:lnTo>
                                  <a:lnTo>
                                    <a:pt x="341" y="4322"/>
                                  </a:lnTo>
                                  <a:lnTo>
                                    <a:pt x="309" y="4238"/>
                                  </a:lnTo>
                                  <a:lnTo>
                                    <a:pt x="273" y="4166"/>
                                  </a:lnTo>
                                  <a:lnTo>
                                    <a:pt x="235" y="4105"/>
                                  </a:lnTo>
                                  <a:lnTo>
                                    <a:pt x="196" y="4052"/>
                                  </a:lnTo>
                                  <a:lnTo>
                                    <a:pt x="154" y="4010"/>
                                  </a:lnTo>
                                  <a:lnTo>
                                    <a:pt x="121" y="3984"/>
                                  </a:lnTo>
                                  <a:lnTo>
                                    <a:pt x="132" y="3979"/>
                                  </a:lnTo>
                                  <a:lnTo>
                                    <a:pt x="169" y="3944"/>
                                  </a:lnTo>
                                  <a:lnTo>
                                    <a:pt x="209" y="3899"/>
                                  </a:lnTo>
                                  <a:lnTo>
                                    <a:pt x="247" y="3847"/>
                                  </a:lnTo>
                                  <a:lnTo>
                                    <a:pt x="282" y="3784"/>
                                  </a:lnTo>
                                  <a:lnTo>
                                    <a:pt x="318" y="3710"/>
                                  </a:lnTo>
                                  <a:lnTo>
                                    <a:pt x="348" y="3623"/>
                                  </a:lnTo>
                                  <a:lnTo>
                                    <a:pt x="376" y="3530"/>
                                  </a:lnTo>
                                  <a:lnTo>
                                    <a:pt x="397" y="3427"/>
                                  </a:lnTo>
                                  <a:lnTo>
                                    <a:pt x="414" y="3313"/>
                                  </a:lnTo>
                                  <a:lnTo>
                                    <a:pt x="421" y="3190"/>
                                  </a:lnTo>
                                  <a:lnTo>
                                    <a:pt x="420" y="3131"/>
                                  </a:lnTo>
                                  <a:lnTo>
                                    <a:pt x="420" y="720"/>
                                  </a:lnTo>
                                  <a:lnTo>
                                    <a:pt x="420" y="675"/>
                                  </a:lnTo>
                                  <a:lnTo>
                                    <a:pt x="427" y="584"/>
                                  </a:lnTo>
                                  <a:lnTo>
                                    <a:pt x="442" y="492"/>
                                  </a:lnTo>
                                  <a:lnTo>
                                    <a:pt x="467" y="403"/>
                                  </a:lnTo>
                                  <a:lnTo>
                                    <a:pt x="497" y="314"/>
                                  </a:lnTo>
                                  <a:lnTo>
                                    <a:pt x="536" y="228"/>
                                  </a:lnTo>
                                  <a:lnTo>
                                    <a:pt x="581" y="145"/>
                                  </a:lnTo>
                                  <a:lnTo>
                                    <a:pt x="632" y="70"/>
                                  </a:lnTo>
                                  <a:lnTo>
                                    <a:pt x="587" y="0"/>
                                  </a:lnTo>
                                  <a:lnTo>
                                    <a:pt x="574" y="13"/>
                                  </a:lnTo>
                                  <a:lnTo>
                                    <a:pt x="510" y="102"/>
                                  </a:lnTo>
                                  <a:lnTo>
                                    <a:pt x="450" y="196"/>
                                  </a:lnTo>
                                  <a:lnTo>
                                    <a:pt x="397" y="295"/>
                                  </a:lnTo>
                                  <a:lnTo>
                                    <a:pt x="352" y="397"/>
                                  </a:lnTo>
                                  <a:lnTo>
                                    <a:pt x="312" y="504"/>
                                  </a:lnTo>
                                  <a:lnTo>
                                    <a:pt x="277" y="622"/>
                                  </a:lnTo>
                                  <a:lnTo>
                                    <a:pt x="250" y="744"/>
                                  </a:lnTo>
                                  <a:lnTo>
                                    <a:pt x="233" y="867"/>
                                  </a:lnTo>
                                  <a:lnTo>
                                    <a:pt x="224" y="992"/>
                                  </a:lnTo>
                                  <a:lnTo>
                                    <a:pt x="226" y="1054"/>
                                  </a:lnTo>
                                  <a:lnTo>
                                    <a:pt x="226" y="3466"/>
                                  </a:lnTo>
                                  <a:lnTo>
                                    <a:pt x="228" y="3511"/>
                                  </a:lnTo>
                                  <a:lnTo>
                                    <a:pt x="218" y="3594"/>
                                  </a:lnTo>
                                  <a:lnTo>
                                    <a:pt x="201" y="3670"/>
                                  </a:lnTo>
                                  <a:lnTo>
                                    <a:pt x="179" y="3735"/>
                                  </a:lnTo>
                                  <a:lnTo>
                                    <a:pt x="153" y="3791"/>
                                  </a:lnTo>
                                  <a:lnTo>
                                    <a:pt x="122" y="3838"/>
                                  </a:lnTo>
                                  <a:lnTo>
                                    <a:pt x="92" y="3874"/>
                                  </a:lnTo>
                                  <a:lnTo>
                                    <a:pt x="60" y="3901"/>
                                  </a:lnTo>
                                  <a:lnTo>
                                    <a:pt x="28" y="3920"/>
                                  </a:lnTo>
                                  <a:lnTo>
                                    <a:pt x="0" y="3930"/>
                                  </a:lnTo>
                                  <a:lnTo>
                                    <a:pt x="0" y="4039"/>
                                  </a:lnTo>
                                  <a:lnTo>
                                    <a:pt x="28" y="4049"/>
                                  </a:lnTo>
                                  <a:lnTo>
                                    <a:pt x="60" y="4068"/>
                                  </a:lnTo>
                                  <a:lnTo>
                                    <a:pt x="92" y="4095"/>
                                  </a:lnTo>
                                  <a:lnTo>
                                    <a:pt x="122" y="4131"/>
                                  </a:lnTo>
                                  <a:lnTo>
                                    <a:pt x="153" y="4177"/>
                                  </a:lnTo>
                                  <a:lnTo>
                                    <a:pt x="179" y="4234"/>
                                  </a:lnTo>
                                  <a:lnTo>
                                    <a:pt x="201" y="4299"/>
                                  </a:lnTo>
                                  <a:lnTo>
                                    <a:pt x="218" y="4375"/>
                                  </a:lnTo>
                                  <a:lnTo>
                                    <a:pt x="228" y="4458"/>
                                  </a:lnTo>
                                  <a:lnTo>
                                    <a:pt x="226" y="4503"/>
                                  </a:lnTo>
                                  <a:lnTo>
                                    <a:pt x="226" y="6915"/>
                                  </a:lnTo>
                                  <a:lnTo>
                                    <a:pt x="224" y="6968"/>
                                  </a:lnTo>
                                  <a:lnTo>
                                    <a:pt x="232" y="7092"/>
                                  </a:lnTo>
                                  <a:lnTo>
                                    <a:pt x="248" y="7216"/>
                                  </a:lnTo>
                                  <a:lnTo>
                                    <a:pt x="273" y="7328"/>
                                  </a:lnTo>
                                  <a:lnTo>
                                    <a:pt x="303" y="7438"/>
                                  </a:lnTo>
                                  <a:lnTo>
                                    <a:pt x="341" y="7545"/>
                                  </a:lnTo>
                                  <a:lnTo>
                                    <a:pt x="386" y="7649"/>
                                  </a:lnTo>
                                  <a:lnTo>
                                    <a:pt x="437" y="7749"/>
                                  </a:lnTo>
                                  <a:lnTo>
                                    <a:pt x="489" y="7836"/>
                                  </a:lnTo>
                                  <a:lnTo>
                                    <a:pt x="548" y="7919"/>
                                  </a:lnTo>
                                  <a:lnTo>
                                    <a:pt x="587" y="7968"/>
                                  </a:lnTo>
                                  <a:close/>
                                </a:path>
                              </a:pathLst>
                            </a:custGeom>
                            <a:solidFill>
                              <a:srgbClr val="000000"/>
                            </a:solidFill>
                            <a:ln w="3175">
                              <a:solidFill>
                                <a:srgbClr val="000000"/>
                              </a:solidFill>
                              <a:round/>
                              <a:headEnd/>
                              <a:tailEnd/>
                            </a:ln>
                          </wps:spPr>
                          <wps:bodyPr rot="0" vert="horz" wrap="square" lIns="91440" tIns="45720" rIns="91440" bIns="45720" anchor="t" anchorCtr="0" upright="1">
                            <a:noAutofit/>
                          </wps:bodyPr>
                        </wps:wsp>
                        <wps:wsp>
                          <wps:cNvPr id="26468" name="Rectangle 15196"/>
                          <wps:cNvSpPr>
                            <a:spLocks noChangeArrowheads="1"/>
                          </wps:cNvSpPr>
                          <wps:spPr bwMode="auto">
                            <a:xfrm>
                              <a:off x="974" y="5051"/>
                              <a:ext cx="1178" cy="5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1280 Words</w:t>
                                </w:r>
                                <w:r>
                                  <w:rPr>
                                    <w:rFonts w:ascii="Dutch 801 SWA" w:hAnsi="Dutch 801 SWA" w:cs="Dutch 801 SWA"/>
                                    <w:color w:val="000000"/>
                                    <w:sz w:val="20"/>
                                  </w:rPr>
                                  <w:br/>
                                  <w:t>(Max)</w:t>
                                </w:r>
                              </w:p>
                            </w:txbxContent>
                          </wps:txbx>
                          <wps:bodyPr rot="0" vert="horz" wrap="square" lIns="0" tIns="0" rIns="0" bIns="0" anchor="t" anchorCtr="0" upright="1">
                            <a:noAutofit/>
                          </wps:bodyPr>
                        </wps:wsp>
                        <wps:wsp>
                          <wps:cNvPr id="26469" name="Rectangle 15197"/>
                          <wps:cNvSpPr>
                            <a:spLocks noChangeArrowheads="1"/>
                          </wps:cNvSpPr>
                          <wps:spPr bwMode="auto">
                            <a:xfrm>
                              <a:off x="3486" y="3902"/>
                              <a:ext cx="192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Service Request Data</w:t>
                                </w:r>
                              </w:p>
                            </w:txbxContent>
                          </wps:txbx>
                          <wps:bodyPr rot="0" vert="horz" wrap="square" lIns="0" tIns="0" rIns="0" bIns="0" anchor="t" anchorCtr="0" upright="1">
                            <a:noAutofit/>
                          </wps:bodyPr>
                        </wps:wsp>
                        <wps:wsp>
                          <wps:cNvPr id="26470" name="Rectangle 15198"/>
                          <wps:cNvSpPr>
                            <a:spLocks noChangeArrowheads="1"/>
                          </wps:cNvSpPr>
                          <wps:spPr bwMode="auto">
                            <a:xfrm>
                              <a:off x="4049" y="4219"/>
                              <a:ext cx="6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none" lIns="0" tIns="0" rIns="0" bIns="0" anchor="t" anchorCtr="0" upright="1">
                            <a:noAutofit/>
                          </wps:bodyPr>
                        </wps:wsp>
                        <wps:wsp>
                          <wps:cNvPr id="26471" name="Rectangle 15199"/>
                          <wps:cNvSpPr>
                            <a:spLocks noChangeArrowheads="1"/>
                          </wps:cNvSpPr>
                          <wps:spPr bwMode="auto">
                            <a:xfrm>
                              <a:off x="3636" y="4670"/>
                              <a:ext cx="158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 xml:space="preserve">Caution &amp; Warning </w:t>
                                </w:r>
                              </w:p>
                            </w:txbxContent>
                          </wps:txbx>
                          <wps:bodyPr rot="0" vert="horz" wrap="square" lIns="0" tIns="0" rIns="0" bIns="0" anchor="t" anchorCtr="0" upright="1">
                            <a:noAutofit/>
                          </wps:bodyPr>
                        </wps:wsp>
                        <wps:wsp>
                          <wps:cNvPr id="26524" name="Rectangle 15200"/>
                          <wps:cNvSpPr>
                            <a:spLocks noChangeArrowheads="1"/>
                          </wps:cNvSpPr>
                          <wps:spPr bwMode="auto">
                            <a:xfrm>
                              <a:off x="3856" y="4992"/>
                              <a:ext cx="1796"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 word)</w:t>
                                </w:r>
                              </w:p>
                            </w:txbxContent>
                          </wps:txbx>
                          <wps:bodyPr rot="0" vert="horz" wrap="square" lIns="0" tIns="0" rIns="0" bIns="0" anchor="t" anchorCtr="0" upright="1">
                            <a:noAutofit/>
                          </wps:bodyPr>
                        </wps:wsp>
                        <wps:wsp>
                          <wps:cNvPr id="26525" name="Rectangle 15201"/>
                          <wps:cNvSpPr>
                            <a:spLocks noChangeArrowheads="1"/>
                          </wps:cNvSpPr>
                          <wps:spPr bwMode="auto">
                            <a:xfrm>
                              <a:off x="2985" y="1248"/>
                              <a:ext cx="2878" cy="8352"/>
                            </a:xfrm>
                            <a:prstGeom prst="rect">
                              <a:avLst/>
                            </a:prstGeom>
                            <a:noFill/>
                            <a:ln w="1206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26" name="Line 15202"/>
                          <wps:cNvCnPr>
                            <a:cxnSpLocks noChangeShapeType="1"/>
                          </wps:cNvCnPr>
                          <wps:spPr bwMode="auto">
                            <a:xfrm>
                              <a:off x="2996" y="2230"/>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527" name="Rectangle 15203"/>
                          <wps:cNvSpPr>
                            <a:spLocks noChangeArrowheads="1"/>
                          </wps:cNvSpPr>
                          <wps:spPr bwMode="auto">
                            <a:xfrm>
                              <a:off x="3765" y="1480"/>
                              <a:ext cx="126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 xml:space="preserve">CCSDS Header </w:t>
                                </w:r>
                              </w:p>
                            </w:txbxContent>
                          </wps:txbx>
                          <wps:bodyPr rot="0" vert="horz" wrap="square" lIns="0" tIns="0" rIns="0" bIns="0" anchor="t" anchorCtr="0" upright="1">
                            <a:noAutofit/>
                          </wps:bodyPr>
                        </wps:wsp>
                        <wps:wsp>
                          <wps:cNvPr id="26528" name="Rectangle 15204"/>
                          <wps:cNvSpPr>
                            <a:spLocks noChangeArrowheads="1"/>
                          </wps:cNvSpPr>
                          <wps:spPr bwMode="auto">
                            <a:xfrm>
                              <a:off x="4041" y="1802"/>
                              <a:ext cx="77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 xml:space="preserve">(8 words) </w:t>
                                </w:r>
                              </w:p>
                            </w:txbxContent>
                          </wps:txbx>
                          <wps:bodyPr rot="0" vert="horz" wrap="square" lIns="0" tIns="0" rIns="0" bIns="0" anchor="t" anchorCtr="0" upright="1">
                            <a:noAutofit/>
                          </wps:bodyPr>
                        </wps:wsp>
                        <wps:wsp>
                          <wps:cNvPr id="26529" name="Rectangle 15205"/>
                          <wps:cNvSpPr>
                            <a:spLocks noChangeArrowheads="1"/>
                          </wps:cNvSpPr>
                          <wps:spPr bwMode="auto">
                            <a:xfrm>
                              <a:off x="6387" y="1253"/>
                              <a:ext cx="691" cy="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w:t>
                                </w:r>
                              </w:p>
                            </w:txbxContent>
                          </wps:txbx>
                          <wps:bodyPr rot="0" vert="horz" wrap="none" lIns="0" tIns="0" rIns="0" bIns="0" anchor="t" anchorCtr="0" upright="1">
                            <a:noAutofit/>
                          </wps:bodyPr>
                        </wps:wsp>
                        <wps:wsp>
                          <wps:cNvPr id="26530" name="Rectangle 15206"/>
                          <wps:cNvSpPr>
                            <a:spLocks noChangeArrowheads="1"/>
                          </wps:cNvSpPr>
                          <wps:spPr bwMode="auto">
                            <a:xfrm>
                              <a:off x="6202" y="9321"/>
                              <a:ext cx="131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#1280</w:t>
                                </w:r>
                              </w:p>
                            </w:txbxContent>
                          </wps:txbx>
                          <wps:bodyPr rot="0" vert="horz" wrap="square" lIns="0" tIns="0" rIns="0" bIns="0" anchor="t" anchorCtr="0" upright="1">
                            <a:noAutofit/>
                          </wps:bodyPr>
                        </wps:wsp>
                        <wps:wsp>
                          <wps:cNvPr id="26531" name="Rectangle 15207"/>
                          <wps:cNvSpPr>
                            <a:spLocks noChangeArrowheads="1"/>
                          </wps:cNvSpPr>
                          <wps:spPr bwMode="auto">
                            <a:xfrm>
                              <a:off x="6411" y="1952"/>
                              <a:ext cx="691"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#8</w:t>
                                </w:r>
                              </w:p>
                            </w:txbxContent>
                          </wps:txbx>
                          <wps:bodyPr rot="0" vert="horz" wrap="none" lIns="0" tIns="0" rIns="0" bIns="0" anchor="t" anchorCtr="0" upright="1">
                            <a:noAutofit/>
                          </wps:bodyPr>
                        </wps:wsp>
                        <wps:wsp>
                          <wps:cNvPr id="26532" name="Rectangle 15208"/>
                          <wps:cNvSpPr>
                            <a:spLocks noChangeArrowheads="1"/>
                          </wps:cNvSpPr>
                          <wps:spPr bwMode="auto">
                            <a:xfrm>
                              <a:off x="6383" y="3246"/>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#10</w:t>
                                </w:r>
                              </w:p>
                            </w:txbxContent>
                          </wps:txbx>
                          <wps:bodyPr rot="0" vert="horz" wrap="square" lIns="0" tIns="0" rIns="0" bIns="0" anchor="t" anchorCtr="0" upright="1">
                            <a:noAutofit/>
                          </wps:bodyPr>
                        </wps:wsp>
                        <wps:wsp>
                          <wps:cNvPr id="26533" name="Rectangle 15209"/>
                          <wps:cNvSpPr>
                            <a:spLocks noChangeArrowheads="1"/>
                          </wps:cNvSpPr>
                          <wps:spPr bwMode="auto">
                            <a:xfrm>
                              <a:off x="6368" y="4014"/>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#11</w:t>
                                </w:r>
                              </w:p>
                            </w:txbxContent>
                          </wps:txbx>
                          <wps:bodyPr rot="0" vert="horz" wrap="square" lIns="0" tIns="0" rIns="0" bIns="0" anchor="t" anchorCtr="0" upright="1">
                            <a:noAutofit/>
                          </wps:bodyPr>
                        </wps:wsp>
                        <wps:wsp>
                          <wps:cNvPr id="26534" name="Rectangle 15210"/>
                          <wps:cNvSpPr>
                            <a:spLocks noChangeArrowheads="1"/>
                          </wps:cNvSpPr>
                          <wps:spPr bwMode="auto">
                            <a:xfrm>
                              <a:off x="6345" y="4782"/>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#12</w:t>
                                </w:r>
                              </w:p>
                            </w:txbxContent>
                          </wps:txbx>
                          <wps:bodyPr rot="0" vert="horz" wrap="square" lIns="0" tIns="0" rIns="0" bIns="0" anchor="t" anchorCtr="0" upright="1">
                            <a:noAutofit/>
                          </wps:bodyPr>
                        </wps:wsp>
                        <wps:wsp>
                          <wps:cNvPr id="26535" name="Rectangle 15211"/>
                          <wps:cNvSpPr>
                            <a:spLocks noChangeArrowheads="1"/>
                          </wps:cNvSpPr>
                          <wps:spPr bwMode="auto">
                            <a:xfrm>
                              <a:off x="6360" y="6312"/>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#14</w:t>
                                </w:r>
                              </w:p>
                            </w:txbxContent>
                          </wps:txbx>
                          <wps:bodyPr rot="0" vert="horz" wrap="square" lIns="0" tIns="0" rIns="0" bIns="0" anchor="t" anchorCtr="0" upright="1">
                            <a:noAutofit/>
                          </wps:bodyPr>
                        </wps:wsp>
                        <wps:wsp>
                          <wps:cNvPr id="26536" name="Line 15212"/>
                          <wps:cNvCnPr>
                            <a:cxnSpLocks noChangeShapeType="1"/>
                          </wps:cNvCnPr>
                          <wps:spPr bwMode="auto">
                            <a:xfrm>
                              <a:off x="2996" y="6050"/>
                              <a:ext cx="289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537" name="Rectangle 15213"/>
                          <wps:cNvSpPr>
                            <a:spLocks noChangeArrowheads="1"/>
                          </wps:cNvSpPr>
                          <wps:spPr bwMode="auto">
                            <a:xfrm>
                              <a:off x="3645" y="5376"/>
                              <a:ext cx="162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H&amp;S Cycle Counter</w:t>
                                </w:r>
                              </w:p>
                            </w:txbxContent>
                          </wps:txbx>
                          <wps:bodyPr rot="0" vert="horz" wrap="square" lIns="0" tIns="0" rIns="0" bIns="0" anchor="t" anchorCtr="0" upright="1">
                            <a:noAutofit/>
                          </wps:bodyPr>
                        </wps:wsp>
                        <wps:wsp>
                          <wps:cNvPr id="26538" name="Rectangle 15214"/>
                          <wps:cNvSpPr>
                            <a:spLocks noChangeArrowheads="1"/>
                          </wps:cNvSpPr>
                          <wps:spPr bwMode="auto">
                            <a:xfrm>
                              <a:off x="4144" y="5718"/>
                              <a:ext cx="73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noAutofit/>
                          </wps:bodyPr>
                        </wps:wsp>
                        <wps:wsp>
                          <wps:cNvPr id="26539" name="Rectangle 15215"/>
                          <wps:cNvSpPr>
                            <a:spLocks noChangeArrowheads="1"/>
                          </wps:cNvSpPr>
                          <wps:spPr bwMode="auto">
                            <a:xfrm>
                              <a:off x="6383" y="5535"/>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#13</w:t>
                                </w:r>
                              </w:p>
                            </w:txbxContent>
                          </wps:txbx>
                          <wps:bodyPr rot="0" vert="horz" wrap="square" lIns="0" tIns="0" rIns="0" bIns="0" anchor="t" anchorCtr="0" upright="1">
                            <a:noAutofit/>
                          </wps:bodyPr>
                        </wps:wsp>
                        <wps:wsp>
                          <wps:cNvPr id="26540" name="Line 15216"/>
                          <wps:cNvCnPr>
                            <a:cxnSpLocks noChangeShapeType="1"/>
                          </wps:cNvCnPr>
                          <wps:spPr bwMode="auto">
                            <a:xfrm>
                              <a:off x="2974" y="6816"/>
                              <a:ext cx="2889"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6541" name="Rectangle 15217"/>
                          <wps:cNvSpPr>
                            <a:spLocks noChangeArrowheads="1"/>
                          </wps:cNvSpPr>
                          <wps:spPr bwMode="auto">
                            <a:xfrm>
                              <a:off x="3774" y="6111"/>
                              <a:ext cx="139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Payload Message</w:t>
                                </w:r>
                              </w:p>
                            </w:txbxContent>
                          </wps:txbx>
                          <wps:bodyPr rot="0" vert="horz" wrap="square" lIns="0" tIns="0" rIns="0" bIns="0" anchor="t" anchorCtr="0" upright="1">
                            <a:noAutofit/>
                          </wps:bodyPr>
                        </wps:wsp>
                        <wps:wsp>
                          <wps:cNvPr id="26542" name="Rectangle 15218"/>
                          <wps:cNvSpPr>
                            <a:spLocks noChangeArrowheads="1"/>
                          </wps:cNvSpPr>
                          <wps:spPr bwMode="auto">
                            <a:xfrm>
                              <a:off x="4144" y="6466"/>
                              <a:ext cx="870" cy="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(2 Bytes)</w:t>
                                </w:r>
                              </w:p>
                            </w:txbxContent>
                          </wps:txbx>
                          <wps:bodyPr rot="0" vert="horz" wrap="square" lIns="0" tIns="0" rIns="0" bIns="0" anchor="t" anchorCtr="0" upright="1">
                            <a:noAutofit/>
                          </wps:bodyPr>
                        </wps:wsp>
                        <wps:wsp>
                          <wps:cNvPr id="26543" name="Rectangle 15219"/>
                          <wps:cNvSpPr>
                            <a:spLocks noChangeArrowheads="1"/>
                          </wps:cNvSpPr>
                          <wps:spPr bwMode="auto">
                            <a:xfrm>
                              <a:off x="6383" y="6867"/>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#15</w:t>
                                </w:r>
                              </w:p>
                            </w:txbxContent>
                          </wps:txbx>
                          <wps:bodyPr rot="0" vert="horz" wrap="square" lIns="0" tIns="0" rIns="0" bIns="0" anchor="t" anchorCtr="0" upright="1">
                            <a:noAutofit/>
                          </wps:bodyPr>
                        </wps:wsp>
                        <wps:wsp>
                          <wps:cNvPr id="26544" name="Rectangle 15220"/>
                          <wps:cNvSpPr>
                            <a:spLocks noChangeArrowheads="1"/>
                          </wps:cNvSpPr>
                          <wps:spPr bwMode="auto">
                            <a:xfrm>
                              <a:off x="6638" y="1487"/>
                              <a:ext cx="327" cy="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p>
                            </w:txbxContent>
                          </wps:txbx>
                          <wps:bodyPr rot="0" vert="horz" wrap="square" lIns="0" tIns="0" rIns="0" bIns="0" anchor="t" anchorCtr="0" upright="1">
                            <a:noAutofit/>
                          </wps:bodyPr>
                        </wps:wsp>
                        <wps:wsp>
                          <wps:cNvPr id="26545" name="Rectangle 15221"/>
                          <wps:cNvSpPr>
                            <a:spLocks noChangeArrowheads="1"/>
                          </wps:cNvSpPr>
                          <wps:spPr bwMode="auto">
                            <a:xfrm>
                              <a:off x="6426" y="2462"/>
                              <a:ext cx="691" cy="2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#9</w:t>
                                </w:r>
                              </w:p>
                            </w:txbxContent>
                          </wps:txbx>
                          <wps:bodyPr rot="0" vert="horz" wrap="none" lIns="0" tIns="0" rIns="0" bIns="0" anchor="t" anchorCtr="0" upright="1">
                            <a:noAutofit/>
                          </wps:bodyPr>
                        </wps:wsp>
                        <wps:wsp>
                          <wps:cNvPr id="26546" name="Rectangle 15222"/>
                          <wps:cNvSpPr>
                            <a:spLocks noChangeArrowheads="1"/>
                          </wps:cNvSpPr>
                          <wps:spPr bwMode="auto">
                            <a:xfrm>
                              <a:off x="6653" y="7232"/>
                              <a:ext cx="327" cy="20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szCs w:val="20"/>
                                  </w:rPr>
                                </w:pPr>
                                <w:r>
                                  <w:rPr>
                                    <w:szCs w:val="20"/>
                                  </w:rPr>
                                  <w:t>●</w:t>
                                </w:r>
                              </w:p>
                            </w:txbxContent>
                          </wps:txbx>
                          <wps:bodyPr rot="0" vert="horz" wrap="square" lIns="0" tIns="0" rIns="0" bIns="0" anchor="t" anchorCtr="0" upright="1">
                            <a:noAutofit/>
                          </wps:bodyPr>
                        </wps:wsp>
                      </wpg:wgp>
                    </wpc:wpc>
                  </a:graphicData>
                </a:graphic>
              </wp:inline>
            </w:drawing>
          </mc:Choice>
          <mc:Fallback>
            <w:pict>
              <v:group w14:anchorId="2AD81330" id="Canvas 15180" o:spid="_x0000_s1435" editas="canvas" style="width:430.3pt;height:461.15pt;mso-position-horizontal-relative:char;mso-position-vertical-relative:line" coordsize="54648,58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">
                <v:shape id="_x0000_s1436" type="#_x0000_t75" style="position:absolute;width:54648;height:58566;visibility:visible;mso-wrap-style:square">
                  <v:fill o:detectmouseclick="t"/>
                  <v:path o:connecttype="none"/>
                </v:shape>
                <v:rect id="Rectangle 15182" o:spid="_x0000_s1437" style="position:absolute;top:46443;width:355;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AmnsEA&#10;AADbAAAADwAAAGRycy9kb3ducmV2LnhtbESP3YrCMBSE7xd8h3AE77apXkipRhFB0GVvrPsAh+b0&#10;B5OTkkTbffuNIOzlMDPfMNv9ZI14kg+9YwXLLAdBXDvdc6vg53b6LECEiKzROCYFvxRgv5t9bLHU&#10;buQrPavYigThUKKCLsahlDLUHVkMmRuIk9c4bzEm6VupPY4Jbo1c5flaWuw5LXQ40LGj+l49rAJ5&#10;q05jURmfu69V820u52tDTqnFfDpsQESa4n/43T5rBcUSXl/SD5C7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Jp7BAAAA2wAAAA8AAAAAAAAAAAAAAAAAmAIAAGRycy9kb3du&#10;cmV2LnhtbFBLBQYAAAAABAAEAPUAAACGAwAAAAA=&#10;" filled="f" stroked="f">
                  <v:textbox style="mso-fit-shape-to-text:t" inset="0,0,0,0">
                    <w:txbxContent>
                      <w:p w:rsidR="00545758" w:rsidRDefault="00545758" w:rsidP="00737238">
                        <w:pPr>
                          <w:rPr>
                            <w:sz w:val="20"/>
                          </w:rPr>
                        </w:pPr>
                        <w:r>
                          <w:rPr>
                            <w:rFonts w:cs="Dutch 801 SWA"/>
                            <w:color w:val="000000"/>
                            <w:sz w:val="20"/>
                          </w:rPr>
                          <w:t xml:space="preserve"> </w:t>
                        </w:r>
                      </w:p>
                    </w:txbxContent>
                  </v:textbox>
                </v:rect>
                <v:group id="Group 15183" o:spid="_x0000_s1438" style="position:absolute;left:669;top:840;width:42443;height:53035" coordorigin="974,1248" coordsize="6540,835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line id="Line 15184" o:spid="_x0000_s1439" style="position:absolute;visibility:visible;mso-wrap-style:square" from="2996,2998" to="5886,2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lUSV8gAAADeAAAADwAAAGRycy9kb3ducmV2LnhtbESPQWvCQBSE74X+h+UVvNVNU0w1ukob&#10;kPRkqVXw+Mg+s9Hs25BdNf333UKhx2FmvmEWq8G24kq9bxwreBonIIgrpxuuFey+1o9TED4ga2wd&#10;k4Jv8rBa3t8tMNfuxp903YZaRAj7HBWYELpcSl8ZsujHriOO3tH1FkOUfS11j7cIt61MkySTFhuO&#10;CwY7KgxV5+3FKiiKzeH0NvnYnGXpypfdPivNNFNq9DC8zkEEGsJ/+K/9rhWk2fMshd878QrI5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lUSV8gAAADeAAAADwAAAAAA&#10;AAAAAAAAAAChAgAAZHJzL2Rvd25yZXYueG1sUEsFBgAAAAAEAAQA+QAAAJYDAAAAAA==&#10;" strokeweight=".95pt"/>
                  <v:rect id="Rectangle 15185" o:spid="_x0000_s1440" style="position:absolute;left:3914;top:2400;width:1035;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TgqsYA&#10;AADeAAAADwAAAGRycy9kb3ducmV2LnhtbESPT4vCMBTE74LfITzBm6YqiO0aRXRFj/4Dd2+P5m1b&#10;bF5Kk7Xd/fRGEDwOM/MbZr5sTSnuVLvCsoLRMAJBnFpdcKbgct4OZiCcR9ZYWiYFf+Rgueh25pho&#10;2/CR7iefiQBhl6CC3PsqkdKlORl0Q1sRB+/H1gZ9kHUmdY1NgJtSjqNoKg0WHBZyrGidU3o7/RoF&#10;u1m1+trb/yYrP79318M13pxjr1S/164+QHhq/Tv8au+1gvF0Ek/g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7TgqsYAAADeAAAADwAAAAAAAAAAAAAAAACYAgAAZHJz&#10;L2Rvd25yZXYueG1sUEsFBgAAAAAEAAQA9QAAAIsDAAAAAA==&#10;" filled="f" stroked="f">
                    <v:textbox inset="0,0,0,0">
                      <w:txbxContent>
                        <w:p w:rsidR="00545758" w:rsidRDefault="00545758" w:rsidP="00737238">
                          <w:pPr>
                            <w:rPr>
                              <w:b/>
                              <w:sz w:val="20"/>
                            </w:rPr>
                          </w:pPr>
                          <w:r>
                            <w:rPr>
                              <w:rFonts w:ascii="Dutch 801 SWA" w:hAnsi="Dutch 801 SWA" w:cs="Dutch 801 SWA"/>
                              <w:color w:val="000000"/>
                              <w:sz w:val="20"/>
                            </w:rPr>
                            <w:t>Subset ID</w:t>
                          </w:r>
                        </w:p>
                      </w:txbxContent>
                    </v:textbox>
                  </v:rect>
                  <v:rect id="Rectangle 15186" o:spid="_x0000_s1441" style="position:absolute;left:4049;top:2666;width:680;height:26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Z7NsYA&#10;AADeAAAADwAAAGRycy9kb3ducmV2LnhtbESPUWvCMBSF3wf7D+EOfJtpVcpajeIGwzHwQecPuDTX&#10;pq656ZJMu3+/CIKPh3POdziL1WA7cSYfWscK8nEGgrh2uuVGweHr/fkFRIjIGjvHpOCPAqyWjw8L&#10;rLS78I7O+9iIBOFQoQITY19JGWpDFsPY9cTJOzpvMSbpG6k9XhLcdnKSZYW02HJaMNjTm6H6e/9r&#10;FdDrZlee1sFspc9Dvv0sytnmR6nR07Ceg4g0xHv41v7QCibFtJzB9U66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AZ7NsYAAADeAAAADwAAAAAAAAAAAAAAAACYAgAAZHJz&#10;L2Rvd25yZXYueG1sUEsFBgAAAAAEAAQA9QAAAIsDAAAAAA==&#10;" filled="f" stroked="f">
                    <v:textbox inset="0,0,0,0">
                      <w:txbxContent>
                        <w:p w:rsidR="00545758" w:rsidRDefault="00545758" w:rsidP="00737238">
                          <w:pPr>
                            <w:jc w:val="center"/>
                            <w:rPr>
                              <w:b/>
                              <w:sz w:val="20"/>
                            </w:rPr>
                          </w:pPr>
                          <w:r>
                            <w:rPr>
                              <w:rFonts w:ascii="Dutch 801 SWA" w:hAnsi="Dutch 801 SWA" w:cs="Dutch 801 SWA"/>
                              <w:color w:val="000000"/>
                              <w:sz w:val="20"/>
                            </w:rPr>
                            <w:t>(1 word)</w:t>
                          </w:r>
                        </w:p>
                      </w:txbxContent>
                    </v:textbox>
                  </v:rect>
                  <v:line id="Line 15187" o:spid="_x0000_s1442" style="position:absolute;visibility:visible;mso-wrap-style:square" from="2996,3766" to="5886,37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yKI8cAAADeAAAADwAAAGRycy9kb3ducmV2LnhtbESPQWvCQBSE74X+h+UVvNWNilFTV9FA&#10;SU+K1oLHR/Y1G82+Ddmtpv++Wyj0OMzMN8xy3dtG3KjztWMFo2ECgrh0uuZKwen99XkOwgdkjY1j&#10;UvBNHtarx4clZtrd+UC3Y6hEhLDPUIEJoc2k9KUhi37oWuLofbrOYoiyq6Tu8B7htpHjJEmlxZrj&#10;gsGWckPl9fhlFeT57nzZTve7qyxcMTt9pIWZp0oNnvrNC4hAffgP/7XftIJxOllM4fdOvA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vIojxwAAAN4AAAAPAAAAAAAA&#10;AAAAAAAAAKECAABkcnMvZG93bnJldi54bWxQSwUGAAAAAAQABAD5AAAAlQMAAAAA&#10;" strokeweight=".95pt"/>
                  <v:line id="Line 15188" o:spid="_x0000_s1443" style="position:absolute;visibility:visible;mso-wrap-style:square" from="2996,4534" to="5886,45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4UVMgAAADeAAAADwAAAGRycy9kb3ducmV2LnhtbESPQUsDMRSE70L/Q3hCbzZri7GuTUu7&#10;IOuppbWCx8fmuVm7eVk2abv+eyMIHoeZ+YZZrAbXigv1ofGs4X6SgSCuvGm41nB8e7mbgwgR2WDr&#10;mTR8U4DVcnSzwNz4K+/pcoi1SBAOOWqwMXa5lKGy5DBMfEecvE/fO4xJ9rU0PV4T3LVymmVKOmw4&#10;LVjsqLBUnQ5np6Eoth9fm4fd9iRLXz4e31Vp50rr8e2wfgYRaYj/4b/2q9EwVbMnBb930hWQyx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W4UVMgAAADeAAAADwAAAAAA&#10;AAAAAAAAAAChAgAAZHJzL2Rvd25yZXYueG1sUEsFBgAAAAAEAAQA+QAAAJYDAAAAAA==&#10;" strokeweight=".95pt"/>
                  <v:line id="Line 15189" o:spid="_x0000_s1444" style="position:absolute;visibility:visible;mso-wrap-style:square" from="2996,5302" to="5886,5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Kxz8cAAADeAAAADwAAAGRycy9kb3ducmV2LnhtbESPQWvCQBSE74X+h+UVvNWNSqOmrqKB&#10;kp4UrQWPj+xrNpp9G7JbTf99t1DwOMzMN8xi1dtGXKnztWMFo2ECgrh0uuZKwfHj7XkGwgdkjY1j&#10;UvBDHlbLx4cFZtrdeE/XQ6hEhLDPUIEJoc2k9KUhi37oWuLofbnOYoiyq6Tu8BbhtpHjJEmlxZrj&#10;gsGWckPl5fBtFeT59nTevOy2F1m4Ynr8TAszS5UaPPXrVxCB+nAP/7fftYJxOplP4e9OvAJy+Qs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6IrHPxwAAAN4AAAAPAAAAAAAA&#10;AAAAAAAAAKECAABkcnMvZG93bnJldi54bWxQSwUGAAAAAAQABAD5AAAAlQMAAAAA&#10;" strokeweight=".95pt"/>
                  <v:rect id="Rectangle 15190" o:spid="_x0000_s1445" style="position:absolute;left:3486;top:3148;width:1784;height:2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By28MA&#10;AADeAAAADwAAAGRycy9kb3ducmV2LnhtbERPy4rCMBTdD/gP4QruxlQFsdUo4gNdzqig7i7NtS02&#10;N6WJtvr1k8WAy8N5zxatKcWTaldYVjDoRyCIU6sLzhScjtvvCQjnkTWWlknBixws5p2vGSbaNvxL&#10;z4PPRAhhl6CC3PsqkdKlORl0fVsRB+5ma4M+wDqTusYmhJtSDqNoLA0WHBpyrGiVU3o/PIyC3aRa&#10;Xvb23WTl5ro7/5zj9TH2SvW67XIKwlPrP+J/914rGI5Hcdgb7oQrIO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By28MAAADeAAAADwAAAAAAAAAAAAAAAACYAgAAZHJzL2Rv&#10;d25yZXYueG1sUEsFBgAAAAAEAAQA9QAAAIgDAAAAAA==&#10;" filled="f" stroked="f">
                    <v:textbox inset="0,0,0,0">
                      <w:txbxContent>
                        <w:p w:rsidR="00545758" w:rsidRDefault="00545758" w:rsidP="00737238">
                          <w:pPr>
                            <w:rPr>
                              <w:b/>
                              <w:sz w:val="20"/>
                            </w:rPr>
                          </w:pPr>
                          <w:r>
                            <w:rPr>
                              <w:rFonts w:ascii="Dutch 801 SWA" w:hAnsi="Dutch 801 SWA" w:cs="Dutch 801 SWA"/>
                              <w:color w:val="000000"/>
                              <w:sz w:val="20"/>
                            </w:rPr>
                            <w:t>Service Request ID</w:t>
                          </w:r>
                        </w:p>
                      </w:txbxContent>
                    </v:textbox>
                  </v:rect>
                  <v:rect id="Rectangle 15191" o:spid="_x0000_s1446" style="position:absolute;left:3711;top:3456;width:1343;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zXQMYA&#10;AADeAAAADwAAAGRycy9kb3ducmV2LnhtbESPQYvCMBSE74L/ITxhb5rqgthqFHFX9OiqoN4ezbMt&#10;Ni+liba7v94sCB6HmfmGmS1aU4oH1a6wrGA4iEAQp1YXnCk4Htb9CQjnkTWWlknBLzlYzLudGSba&#10;NvxDj73PRICwS1BB7n2VSOnSnAy6ga2Ig3e1tUEfZJ1JXWMT4KaUoygaS4MFh4UcK1rllN72d6Ng&#10;M6mW5639a7Ly+7I57U7x1yH2Sn302uUUhKfWv8Ov9lYrGI0/4xj+74QrIO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lzXQMYAAADeAAAADwAAAAAAAAAAAAAAAACYAgAAZHJz&#10;L2Rvd25yZXYueG1sUEsFBgAAAAAEAAQA9QAAAIsDAAAAAA==&#10;" filled="f" stroked="f">
                    <v:textbox inset="0,0,0,0">
                      <w:txbxContent>
                        <w:p w:rsidR="00545758" w:rsidRDefault="00545758" w:rsidP="00737238">
                          <w:pPr>
                            <w:jc w:val="center"/>
                            <w:rPr>
                              <w:b/>
                              <w:sz w:val="20"/>
                            </w:rPr>
                          </w:pPr>
                          <w:r>
                            <w:rPr>
                              <w:rFonts w:ascii="Dutch 801 SWA" w:hAnsi="Dutch 801 SWA" w:cs="Dutch 801 SWA"/>
                              <w:color w:val="000000"/>
                              <w:sz w:val="20"/>
                            </w:rPr>
                            <w:t>(1 word)</w:t>
                          </w:r>
                        </w:p>
                      </w:txbxContent>
                    </v:textbox>
                  </v:rect>
                  <v:rect id="Rectangle 15192" o:spid="_x0000_s1447" style="position:absolute;left:3479;top:6912;width:1974;height:2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LFnMgA&#10;AADeAAAADwAAAGRycy9kb3ducmV2LnhtbESPT2vCQBTE74V+h+UVems2DSFozCrSP+jRakG9PbLP&#10;JDT7NmS3Jvrp3YLQ4zAzv2GKxWhacabeNZYVvEYxCOLS6oYrBd+7z5cJCOeRNbaWScGFHCzmjw8F&#10;5toO/EXnra9EgLDLUUHtfZdL6cqaDLrIdsTBO9neoA+yr6TucQhw08okjjNpsOGwUGNHbzWVP9tf&#10;o2A16ZaHtb0OVftxXO03++n7buqVen4alzMQnkb/H76311pBkqVZCn93whWQ8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tIsWc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Health &amp; Status Data</w:t>
                          </w:r>
                        </w:p>
                      </w:txbxContent>
                    </v:textbox>
                  </v:rect>
                  <v:rect id="Rectangle 15193" o:spid="_x0000_s1448" style="position:absolute;left:3389;top:7250;width:2154;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5gB8cA&#10;AADeAAAADwAAAGRycy9kb3ducmV2LnhtbESPT2vCQBTE74V+h+UVvNVNRYOm2Yi0ih79B7a3R/Y1&#10;Cc2+DdnVRD99tyB4HGbmN0w6700tLtS6yrKCt2EEgji3uuJCwfGwep2CcB5ZY22ZFFzJwTx7fkox&#10;0bbjHV32vhABwi5BBaX3TSKly0sy6Ia2IQ7ej20N+iDbQuoWuwA3tRxFUSwNVhwWSmzoo6T8d382&#10;CtbTZvG1sbeuqJff69P2NPs8zLxSg5d+8Q7CU+8f4Xt7oxWM4nE8gf874QrI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JuYAfHAAAA3gAAAA8AAAAAAAAAAAAAAAAAmAIAAGRy&#10;cy9kb3ducmV2LnhtbFBLBQYAAAAABAAEAPUAAACMAwAAAAA=&#10;" filled="f" stroked="f">
                    <v:textbox inset="0,0,0,0">
                      <w:txbxContent>
                        <w:p w:rsidR="00545758" w:rsidRDefault="00545758" w:rsidP="00737238">
                          <w:pPr>
                            <w:jc w:val="center"/>
                            <w:rPr>
                              <w:b/>
                              <w:sz w:val="20"/>
                            </w:rPr>
                          </w:pPr>
                          <w:r>
                            <w:rPr>
                              <w:rFonts w:ascii="Dutch 801 SWA" w:hAnsi="Dutch 801 SWA" w:cs="Dutch 801 SWA"/>
                              <w:color w:val="000000"/>
                              <w:sz w:val="20"/>
                            </w:rPr>
                            <w:t>(payload unique length)</w:t>
                          </w:r>
                        </w:p>
                      </w:txbxContent>
                    </v:textbox>
                  </v:rect>
                  <v:rect id="Rectangle 15194" o:spid="_x0000_s1449" style="position:absolute;left:3584;top:7752;width:1806;height:12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z+cMcA&#10;AADeAAAADwAAAGRycy9kb3ducmV2LnhtbESPQWvCQBSE7wX/w/KE3upGKUGjawi2xRzbKKi3R/aZ&#10;BLNvQ3Zr0v76bqHQ4zAz3zCbdDStuFPvGssK5rMIBHFpdcOVguPh7WkJwnlkja1lUvBFDtLt5GGD&#10;ibYDf9C98JUIEHYJKqi97xIpXVmTQTezHXHwrrY36IPsK6l7HALctHIRRbE02HBYqLGjXU3lrfg0&#10;CvbLLjvn9nuo2tfL/vR+Wr0cVl6px+mYrUF4Gv1/+K+dawWL+DmO4fdOuAJy+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K8/nDHAAAA3gAAAA8AAAAAAAAAAAAAAAAAmAIAAGRy&#10;cy9kb3ducmV2LnhtbFBLBQYAAAAABAAEAPUAAACMAwAAAAA=&#10;" filled="f" stroked="f">
                    <v:textbox inset="0,0,0,0">
                      <w:txbxContent>
                        <w:p w:rsidR="00545758" w:rsidRDefault="00545758" w:rsidP="00737238">
                          <w:pPr>
                            <w:rPr>
                              <w:b/>
                              <w:sz w:val="20"/>
                            </w:rPr>
                          </w:pPr>
                          <w:r>
                            <w:rPr>
                              <w:color w:val="000000"/>
                              <w:sz w:val="20"/>
                            </w:rPr>
                            <w:t>(1266 words max, assuming that this is the only Subset ID contained in the integrated rack.)</w:t>
                          </w:r>
                        </w:p>
                        <w:p w:rsidR="00545758" w:rsidRDefault="00545758" w:rsidP="00737238">
                          <w:pPr>
                            <w:rPr>
                              <w:rFonts w:ascii="Dutch 801 SWA" w:hAnsi="Dutch 801 SWA" w:cs="Dutch 801 SWA"/>
                              <w:color w:val="000000"/>
                              <w:sz w:val="20"/>
                            </w:rPr>
                          </w:pPr>
                        </w:p>
                        <w:p w:rsidR="00545758" w:rsidRDefault="00545758" w:rsidP="00737238">
                          <w:pPr>
                            <w:rPr>
                              <w:rFonts w:ascii="Dutch 801 SWA" w:hAnsi="Dutch 801 SWA" w:cs="Dutch 801 SWA"/>
                              <w:color w:val="000000"/>
                              <w:sz w:val="20"/>
                            </w:rPr>
                          </w:pPr>
                        </w:p>
                        <w:p w:rsidR="00545758" w:rsidRDefault="00545758" w:rsidP="00737238">
                          <w:pPr>
                            <w:rPr>
                              <w:rFonts w:ascii="Dutch 801 SWA" w:hAnsi="Dutch 801 SWA" w:cs="Dutch 801 SWA"/>
                              <w:color w:val="000000"/>
                              <w:sz w:val="20"/>
                            </w:rPr>
                          </w:pPr>
                        </w:p>
                        <w:p w:rsidR="00545758" w:rsidRDefault="00545758" w:rsidP="00737238">
                          <w:pPr>
                            <w:rPr>
                              <w:b/>
                              <w:sz w:val="20"/>
                            </w:rPr>
                          </w:pPr>
                        </w:p>
                      </w:txbxContent>
                    </v:textbox>
                  </v:rect>
                  <v:shape id="Freeform 15195" o:spid="_x0000_s1450" style="position:absolute;left:2515;top:1346;width:391;height:7968;visibility:visible;mso-wrap-style:square;v-text-anchor:top" coordsize="632,79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JklcYA&#10;AADeAAAADwAAAGRycy9kb3ducmV2LnhtbESPQWvCQBSE7wX/w/KEXopuGiRKdJWilnrxYPQHPLKv&#10;SWj2bciuuvrru4LgcZiZb5jFKphWXKh3jWUFn+MEBHFpdcOVgtPxezQD4TyyxtYyKbiRg9Vy8LbA&#10;XNsrH+hS+EpECLscFdTed7mUrqzJoBvbjjh6v7Y36KPsK6l7vEa4aWWaJJk02HBcqLGjdU3lX3E2&#10;CjZht5cbHe4/R1fc1x/7m92mjVLvw/A1B+Ep+Ff42d5pBWk2yabwuBOvgFz+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aJklcYAAADeAAAADwAAAAAAAAAAAAAAAACYAgAAZHJz&#10;L2Rvd25yZXYueG1sUEsFBgAAAAAEAAQA9QAAAIsDAAAAAA==&#10;" path="m587,7968r45,-69l581,7824r-45,-83l497,7655r-30,-89l442,7477r-15,-92l420,7294r,-45l420,4838r1,-65l412,4645,395,4527,371,4419r-30,-97l309,4238r-36,-72l235,4105r-39,-53l154,4010r-33,-26l132,3979r37,-35l209,3899r38,-52l282,3784r36,-74l348,3623r28,-93l397,3427r17,-114l421,3190r-1,-59l420,720r,-45l427,584r15,-92l467,403r30,-89l536,228r45,-83l632,70,587,,574,13r-64,89l450,196r-53,99l352,397,312,504,277,622,250,744,233,867r-9,125l226,1054r,2412l228,3511r-10,83l201,3670r-22,65l153,3791r-31,47l92,3874r-32,27l28,3920,,3930r,109l28,4049r32,19l92,4095r30,36l153,4177r26,57l201,4299r17,76l228,4458r-2,45l226,6915r-2,53l232,7092r16,124l273,7328r30,110l341,7545r45,104l437,7749r52,87l548,7919r39,49xe" fillcolor="black" strokeweight=".25pt">
                    <v:path arrowok="t" o:connecttype="custom" o:connectlocs="93,7899;79,7741;69,7566;62,7385;62,7249;62,4773;58,4527;50,4322;40,4166;28,4052;17,3984;25,3944;37,3847;46,3710;55,3530;61,3313;62,3131;62,675;65,492;73,314;85,145;86,0;75,102;58,295;46,504;37,744;33,992;33,3466;32,3594;27,3735;17,3838;9,3901;0,3930;4,4049;14,4095;23,4177;30,4299;33,4458;33,6915;34,7092;40,7328;50,7545;64,7749;80,7919" o:connectangles="0,0,0,0,0,0,0,0,0,0,0,0,0,0,0,0,0,0,0,0,0,0,0,0,0,0,0,0,0,0,0,0,0,0,0,0,0,0,0,0,0,0,0,0"/>
                  </v:shape>
                  <v:rect id="Rectangle 15196" o:spid="_x0000_s1451" style="position:absolute;left:974;top:5051;width:1178;height: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PmcQA&#10;AADeAAAADwAAAGRycy9kb3ducmV2LnhtbERPTWvCQBC9C/6HZQq96aZSgkbXEGzFHNsoqLchO01C&#10;s7Mhu5q0v757KHh8vO9NOppW3Kl3jWUFL/MIBHFpdcOVgtNxP1uCcB5ZY2uZFPyQg3Q7nWww0Xbg&#10;T7oXvhIhhF2CCmrvu0RKV9Zk0M1tRxy4L9sb9AH2ldQ9DiHctHIRRbE02HBoqLGjXU3ld3EzCg7L&#10;Lrvk9neo2vfr4fxxXr0dV16p56cxW4PwNPqH+N+dawWL+DUOe8OdcAX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xvz5nEAAAA3gAAAA8AAAAAAAAAAAAAAAAAmAIAAGRycy9k&#10;b3ducmV2LnhtbFBLBQYAAAAABAAEAPUAAACJAwAAAAA=&#10;" filled="f" stroked="f">
                    <v:textbox inset="0,0,0,0">
                      <w:txbxContent>
                        <w:p w:rsidR="00545758" w:rsidRDefault="00545758" w:rsidP="00737238">
                          <w:pPr>
                            <w:jc w:val="center"/>
                            <w:rPr>
                              <w:b/>
                              <w:sz w:val="20"/>
                            </w:rPr>
                          </w:pPr>
                          <w:r>
                            <w:rPr>
                              <w:rFonts w:ascii="Dutch 801 SWA" w:hAnsi="Dutch 801 SWA" w:cs="Dutch 801 SWA"/>
                              <w:color w:val="000000"/>
                              <w:sz w:val="20"/>
                            </w:rPr>
                            <w:t>1280 Words</w:t>
                          </w:r>
                          <w:r>
                            <w:rPr>
                              <w:rFonts w:ascii="Dutch 801 SWA" w:hAnsi="Dutch 801 SWA" w:cs="Dutch 801 SWA"/>
                              <w:color w:val="000000"/>
                              <w:sz w:val="20"/>
                            </w:rPr>
                            <w:br/>
                            <w:t>(Max)</w:t>
                          </w:r>
                        </w:p>
                      </w:txbxContent>
                    </v:textbox>
                  </v:rect>
                  <v:rect id="Rectangle 15197" o:spid="_x0000_s1452" style="position:absolute;left:3486;top:3902;width:1927;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NqAsYA&#10;AADeAAAADwAAAGRycy9kb3ducmV2LnhtbESPT2vCQBTE74V+h+UVvNVNRYKJriJtRY/+A/X2yL4m&#10;odm3Ibua6Kd3BcHjMDO/YSazzlTiQo0rLSv46kcgiDOrS84V7HeLzxEI55E1VpZJwZUczKbvbxNM&#10;tW15Q5etz0WAsEtRQeF9nUrpsoIMur6tiYP3ZxuDPsgml7rBNsBNJQdRFEuDJYeFAmv6Lij7356N&#10;guWonh9X9tbm1e9peVgfkp9d4pXqfXTzMQhPnX+Fn+2VVjCIh3ECjzvhCs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NqAsYAAADeAAAADwAAAAAAAAAAAAAAAACYAgAAZHJz&#10;L2Rvd25yZXYueG1sUEsFBgAAAAAEAAQA9QAAAIsDAAAAAA==&#10;" filled="f" stroked="f">
                    <v:textbox inset="0,0,0,0">
                      <w:txbxContent>
                        <w:p w:rsidR="00545758" w:rsidRDefault="00545758" w:rsidP="00737238">
                          <w:pPr>
                            <w:rPr>
                              <w:b/>
                              <w:sz w:val="20"/>
                            </w:rPr>
                          </w:pPr>
                          <w:r>
                            <w:rPr>
                              <w:rFonts w:ascii="Dutch 801 SWA" w:hAnsi="Dutch 801 SWA" w:cs="Dutch 801 SWA"/>
                              <w:color w:val="000000"/>
                              <w:sz w:val="20"/>
                            </w:rPr>
                            <w:t>Service Request Data</w:t>
                          </w:r>
                        </w:p>
                      </w:txbxContent>
                    </v:textbox>
                  </v:rect>
                  <v:rect id="Rectangle 15198" o:spid="_x0000_s1453" style="position:absolute;left:4049;top:4219;width:680;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tWqsQA&#10;AADeAAAADwAAAGRycy9kb3ducmV2LnhtbESP32rCMBTG7we+QziCdzOtSDc7o6ggysAL3R7g0Jw1&#10;nc1JTaLWtzcXg11+fP/4zZe9bcWNfGgcK8jHGQjiyumGawXfX9vXdxAhImtsHZOCBwVYLgYvcyy1&#10;u/ORbqdYizTCoUQFJsaulDJUhiyGseuIk/fjvMWYpK+l9nhP47aVkywrpMWG04PBjjaGqvPpahXQ&#10;enec/a6COUifh/zwWcymu4tSo2G/+gARqY//4b/2XiuYFNO3BJBwEgr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VqrEAAAA3gAAAA8AAAAAAAAAAAAAAAAAmAIAAGRycy9k&#10;b3ducmV2LnhtbFBLBQYAAAAABAAEAPUAAACJAwAAAAA=&#10;" filled="f" stroked="f">
                    <v:textbox inset="0,0,0,0">
                      <w:txbxContent>
                        <w:p w:rsidR="00545758" w:rsidRDefault="00545758" w:rsidP="00737238">
                          <w:pPr>
                            <w:rPr>
                              <w:b/>
                              <w:sz w:val="20"/>
                            </w:rPr>
                          </w:pPr>
                          <w:r>
                            <w:rPr>
                              <w:rFonts w:ascii="Dutch 801 SWA" w:hAnsi="Dutch 801 SWA" w:cs="Dutch 801 SWA"/>
                              <w:color w:val="000000"/>
                              <w:sz w:val="20"/>
                            </w:rPr>
                            <w:t>(1 word)</w:t>
                          </w:r>
                        </w:p>
                      </w:txbxContent>
                    </v:textbox>
                  </v:rect>
                  <v:rect id="Rectangle 15199" o:spid="_x0000_s1454" style="position:absolute;left:3636;top:4670;width:1589;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zw2cgA&#10;AADeAAAADwAAAGRycy9kb3ducmV2LnhtbESPQWvCQBSE70L/w/IKvenGIFajq4TWEo+tCurtkX0m&#10;wezbkN0maX99t1DocZiZb5j1djC16Kh1lWUF00kEgji3uuJCwen4Nl6AcB5ZY22ZFHyRg+3mYbTG&#10;RNueP6g7+EIECLsEFZTeN4mULi/JoJvYhjh4N9sa9EG2hdQt9gFuahlH0VwarDgslNjQS0n5/fBp&#10;FGSLJr3s7Xdf1Ltrdn4/L1+PS6/U0+OQrkB4Gvx/+K+91wri+ex5C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jPDZ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 xml:space="preserve">Caution &amp; Warning </w:t>
                          </w:r>
                        </w:p>
                      </w:txbxContent>
                    </v:textbox>
                  </v:rect>
                  <v:rect id="Rectangle 15200" o:spid="_x0000_s1455" style="position:absolute;left:3856;top:4992;width:1796;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lzwccA&#10;AADeAAAADwAAAGRycy9kb3ducmV2LnhtbESPT2vCQBTE7wW/w/IEb3VjaCWmriLaokf/FGxvj+xr&#10;Esy+DdnVRD+9Kwg9DjPzG2Y670wlLtS40rKC0TACQZxZXXKu4Pvw9ZqAcB5ZY2WZFFzJwXzWe5li&#10;qm3LO7rsfS4ChF2KCgrv61RKlxVk0A1tTRy8P9sY9EE2udQNtgFuKhlH0VgaLDksFFjTsqDstD8b&#10;BeukXvxs7K3Nq8/f9XF7nKwOE6/UoN8tPkB46vx/+NneaAXx+D1+g8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2pc8H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Word  (1 word)</w:t>
                          </w:r>
                        </w:p>
                      </w:txbxContent>
                    </v:textbox>
                  </v:rect>
                  <v:rect id="Rectangle 15201" o:spid="_x0000_s1456" style="position:absolute;left:2985;top:1248;width:2878;height:8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5P68YA&#10;AADeAAAADwAAAGRycy9kb3ducmV2LnhtbESPXWvCMBSG7wf+h3AE72ZqQZnVKDomOAYDP3p/aI5t&#10;sTkpSbTVX78MBrt8eT8e3uW6N424k/O1ZQWTcQKCuLC65lLB+bR7fQPhA7LGxjIpeJCH9WrwssRM&#10;244PdD+GUsQR9hkqqEJoMyl9UZFBP7YtcfQu1hkMUbpSaoddHDeNTJNkJg3WHAkVtvReUXE93kzk&#10;Psr8Nu/Pk4+v7bd/5p8bl+adUqNhv1mACNSH//Bfe68VpLNpOoXfO/EK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m5P68YAAADeAAAADwAAAAAAAAAAAAAAAACYAgAAZHJz&#10;L2Rvd25yZXYueG1sUEsFBgAAAAAEAAQA9QAAAIsDAAAAAA==&#10;" filled="f" strokeweight=".95pt"/>
                  <v:line id="Line 15202" o:spid="_x0000_s1457" style="position:absolute;visibility:visible;mso-wrap-style:square" from="2996,2230" to="5886,2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ofS8cAAADeAAAADwAAAGRycy9kb3ducmV2LnhtbESPQWvCQBSE7wX/w/KE3uqmAbeSukoN&#10;SHqy1Fro8ZF9ZqPZtyG71fTfdwsFj8PMfMMs16PrxIWG0HrW8DjLQBDX3rTcaDh8bB8WIEJENth5&#10;Jg0/FGC9mtwtsTD+yu902cdGJAiHAjXYGPtCylBbchhmvidO3tEPDmOSQyPNgNcEd53Ms0xJhy2n&#10;BYs9lZbq8/7baSjL3ddpM3/bnWXlq6fDp6rsQml9Px1fnkFEGuMt/N9+NRpyNc8V/N1JV0Cu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mh9LxwAAAN4AAAAPAAAAAAAA&#10;AAAAAAAAAKECAABkcnMvZG93bnJldi54bWxQSwUGAAAAAAQABAD5AAAAlQMAAAAA&#10;" strokeweight=".95pt"/>
                  <v:rect id="Rectangle 15203" o:spid="_x0000_s1458" style="position:absolute;left:3765;top:1480;width:1262;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ttsgA&#10;AADeAAAADwAAAGRycy9kb3ducmV2LnhtbESPT2vCQBTE7wW/w/KE3urGQNOYZhXRFj36D2xvj+xr&#10;Esy+DdmtSfvpu0LB4zAzv2HyxWAacaXO1ZYVTCcRCOLC6ppLBafj+1MKwnlkjY1lUvBDDhbz0UOO&#10;mbY97+l68KUIEHYZKqi8bzMpXVGRQTexLXHwvmxn0AfZlVJ32Ae4aWQcRYk0WHNYqLClVUXF5fBt&#10;FGzSdvmxtb992bx9bs6782x9nHmlHsfD8hWEp8Hfw//trVYQJ8/xC9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9e+22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 xml:space="preserve">CCSDS Header </w:t>
                          </w:r>
                        </w:p>
                      </w:txbxContent>
                    </v:textbox>
                  </v:rect>
                  <v:rect id="Rectangle 15204" o:spid="_x0000_s1459" style="position:absolute;left:4041;top:1802;width:77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R5xMUA&#10;AADeAAAADwAAAGRycy9kb3ducmV2LnhtbERPy2qDQBTdF/oPwy1014wVGqLJRKRJ0WUehTS7i3Or&#10;UueOONNo+/WZRSDLw3mvssl04kKDay0reJ1FIIgrq1uuFXweP14WIJxH1thZJgV/5CBbPz6sMNV2&#10;5D1dDr4WIYRdigoa7/tUSlc1ZNDNbE8cuG87GPQBDrXUA44h3HQyjqK5NNhyaGiwp/eGqp/Dr1FQ&#10;LPr8q7T/Y91tz8Vpd0o2x8Qr9fw05UsQniZ/F9/cpVYQz9/isDfcCVd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5HnExQAAAN4AAAAPAAAAAAAAAAAAAAAAAJgCAABkcnMv&#10;ZG93bnJldi54bWxQSwUGAAAAAAQABAD1AAAAigMAAAAA&#10;" filled="f" stroked="f">
                    <v:textbox inset="0,0,0,0">
                      <w:txbxContent>
                        <w:p w:rsidR="00545758" w:rsidRDefault="00545758" w:rsidP="00737238">
                          <w:pPr>
                            <w:rPr>
                              <w:b/>
                              <w:sz w:val="20"/>
                            </w:rPr>
                          </w:pPr>
                          <w:r>
                            <w:rPr>
                              <w:rFonts w:ascii="Dutch 801 SWA" w:hAnsi="Dutch 801 SWA" w:cs="Dutch 801 SWA"/>
                              <w:color w:val="000000"/>
                              <w:sz w:val="20"/>
                            </w:rPr>
                            <w:t xml:space="preserve">(8 words) </w:t>
                          </w:r>
                        </w:p>
                      </w:txbxContent>
                    </v:textbox>
                  </v:rect>
                  <v:rect id="Rectangle 15205" o:spid="_x0000_s1460" style="position:absolute;left:6387;top:1253;width:691;height:26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ft8cA&#10;AADeAAAADwAAAGRycy9kb3ducmV2LnhtbESPUWvCMBSF34X9h3AHe9O0ZRbbGcUNhjLwQbcfcGnu&#10;mm7NTZdk2v37RRB8PJxzvsNZrkfbixP50DlWkM8yEMSN0x23Cj7eX6cLECEia+wdk4I/CrBe3U2W&#10;WGt35gOdjrEVCcKhRgUmxqGWMjSGLIaZG4iT9+m8xZikb6X2eE5w28siy0ppseO0YHCgF0PN9/HX&#10;KqDn7aH62gSzlz4P+f6trB63P0o93I+bJxCRxngLX9s7raAo50UFlzvpCs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z37f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Word #1</w:t>
                          </w:r>
                        </w:p>
                      </w:txbxContent>
                    </v:textbox>
                  </v:rect>
                  <v:rect id="Rectangle 15206" o:spid="_x0000_s1461" style="position:absolute;left:6202;top:9321;width:1312;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vjH8UA&#10;AADeAAAADwAAAGRycy9kb3ducmV2LnhtbESPy4rCMBSG94LvEI7gTlMVRTtGES/o0lFBZ3dozrRl&#10;mpPSRFt9erMQZvnz3/jmy8YU4kGVyy0rGPQjEMSJ1TmnCi7nXW8KwnlkjYVlUvAkB8tFuzXHWNua&#10;v+lx8qkII+xiVJB5X8ZSuiQjg65vS+Lg/drKoA+ySqWusA7jppDDKJpIgzmHhwxLWmeU/J3uRsF+&#10;Wq5uB/uq02L7s78er7PNeeaV6naa1RcIT43/D3/aB61gOBmPAkDACSggF2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S+MfxQAAAN4AAAAPAAAAAAAAAAAAAAAAAJgCAABkcnMv&#10;ZG93bnJldi54bWxQSwUGAAAAAAQABAD1AAAAigMAAAAA&#10;" filled="f" stroked="f">
                    <v:textbox inset="0,0,0,0">
                      <w:txbxContent>
                        <w:p w:rsidR="00545758" w:rsidRDefault="00545758" w:rsidP="00737238">
                          <w:pPr>
                            <w:rPr>
                              <w:b/>
                              <w:sz w:val="20"/>
                            </w:rPr>
                          </w:pPr>
                          <w:r>
                            <w:rPr>
                              <w:rFonts w:ascii="Dutch 801 SWA" w:hAnsi="Dutch 801 SWA" w:cs="Dutch 801 SWA"/>
                              <w:color w:val="000000"/>
                              <w:sz w:val="20"/>
                            </w:rPr>
                            <w:t>Word #1280</w:t>
                          </w:r>
                        </w:p>
                      </w:txbxContent>
                    </v:textbox>
                  </v:rect>
                  <v:rect id="Rectangle 15207" o:spid="_x0000_s1462" style="position:absolute;left:6411;top:1952;width:691;height: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xFbMYA&#10;AADeAAAADwAAAGRycy9kb3ducmV2LnhtbESP0WoCMRRE3wv+Q7iCbzW72i66GsUKxVLwQesHXDbX&#10;zbabm20Sdfv3TUHo4zAzZ5jluretuJIPjWMF+TgDQVw53XCt4PTx+jgDESKyxtYxKfihAOvV4GGJ&#10;pXY3PtD1GGuRIBxKVGBi7EopQ2XIYhi7jjh5Z+ctxiR9LbXHW4LbVk6yrJAWG04LBjvaGqq+jher&#10;gF52h/nnJpi99HnI9+/F/Gn3rdRo2G8WICL18T98b79pBZPieZrD3510Be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xFbMYAAADeAAAADwAAAAAAAAAAAAAAAACYAgAAZHJz&#10;L2Rvd25yZXYueG1sUEsFBgAAAAAEAAQA9QAAAIsDAAAAAA==&#10;" filled="f" stroked="f">
                    <v:textbox inset="0,0,0,0">
                      <w:txbxContent>
                        <w:p w:rsidR="00545758" w:rsidRDefault="00545758" w:rsidP="00737238">
                          <w:pPr>
                            <w:rPr>
                              <w:b/>
                              <w:sz w:val="20"/>
                            </w:rPr>
                          </w:pPr>
                          <w:r>
                            <w:rPr>
                              <w:rFonts w:ascii="Dutch 801 SWA" w:hAnsi="Dutch 801 SWA" w:cs="Dutch 801 SWA"/>
                              <w:color w:val="000000"/>
                              <w:sz w:val="20"/>
                            </w:rPr>
                            <w:t>Word #8</w:t>
                          </w:r>
                        </w:p>
                      </w:txbxContent>
                    </v:textbox>
                  </v:rect>
                  <v:rect id="Rectangle 15208" o:spid="_x0000_s1463" style="position:absolute;left:6383;top:3246;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XY88cA&#10;AADeAAAADwAAAGRycy9kb3ducmV2LnhtbESPT2vCQBTE7wW/w/IEb3VjSiWmriLaokf/FGxvj+xr&#10;Esy+DdnVRD+9Kwg9DjPzG2Y670wlLtS40rKC0TACQZxZXXKu4Pvw9ZqAcB5ZY2WZFFzJwXzWe5li&#10;qm3LO7rsfS4ChF2KCgrv61RKlxVk0A1tTRy8P9sY9EE2udQNtgFuKhlH0VgaLDksFFjTsqDstD8b&#10;BeukXvxs7K3Nq8/f9XF7nKwOE6/UoN8tPkB46vx/+NneaAXx+P0t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V2PP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Word #10</w:t>
                          </w:r>
                        </w:p>
                      </w:txbxContent>
                    </v:textbox>
                  </v:rect>
                  <v:rect id="Rectangle 15209" o:spid="_x0000_s1464" style="position:absolute;left:6368;top:4014;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5l9aMgA&#10;AADeAAAADwAAAGRycy9kb3ducmV2LnhtbESPT2vCQBTE70K/w/IKvemmCYqmrhLaih79U7C9PbKv&#10;SWj2bchuk7Sf3hUEj8PM/IZZrgdTi45aV1lW8DyJQBDnVldcKPg4bcZzEM4ja6wtk4I/crBePYyW&#10;mGrb84G6oy9EgLBLUUHpfZNK6fKSDLqJbYiD921bgz7ItpC6xT7ATS3jKJpJgxWHhRIbei0p/zn+&#10;GgXbeZN97ux/X9TvX9vz/rx4Oy28Uk+PQ/YCwtPg7+Fbe6cVxLNpksD1TrgCcnU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HmX1o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Word #11</w:t>
                          </w:r>
                        </w:p>
                      </w:txbxContent>
                    </v:textbox>
                  </v:rect>
                  <v:rect id="Rectangle 15210" o:spid="_x0000_s1465" style="position:absolute;left:6345;top:4782;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DlHMgA&#10;AADeAAAADwAAAGRycy9kb3ducmV2LnhtbESPQWvCQBSE74L/YXlCb7qptmKiq0ht0aPGQurtkX1N&#10;QrNvQ3Zr0v76bkHwOMzMN8xq05taXKl1lWUFj5MIBHFudcWFgvfz23gBwnlkjbVlUvBDDjbr4WCF&#10;ibYdn+ia+kIECLsEFZTeN4mULi/JoJvYhjh4n7Y16INsC6lb7ALc1HIaRXNpsOKwUGJDLyXlX+m3&#10;UbBfNNuPg/3tivr1ss+OWbw7x16ph1G/XYLw1Pt7+NY+aAXT+fPsCf7vhCs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cOUc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Word #12</w:t>
                          </w:r>
                        </w:p>
                      </w:txbxContent>
                    </v:textbox>
                  </v:rect>
                  <v:rect id="Rectangle 15211" o:spid="_x0000_s1466" style="position:absolute;left:6360;top:6312;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xAh8gA&#10;AADeAAAADwAAAGRycy9kb3ducmV2LnhtbESPQWvCQBSE7wX/w/KE3upGi0Gjawi2xRxbFdTbI/ua&#10;hGbfhuzWRH99t1DocZiZb5h1OphGXKlztWUF00kEgriwuuZSwfHw9rQA4TyyxsYyKbiRg3Qzelhj&#10;om3PH3Td+1IECLsEFVTet4mUrqjIoJvYljh4n7Yz6IPsSqk77APcNHIWRbE0WHNYqLClbUXF1/7b&#10;KNgt2uyc23tfNq+X3en9tHw5LL1Sj+MhW4HwNPj/8F871wpm8fx5Dr93whWQm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PECH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Word #14</w:t>
                          </w:r>
                        </w:p>
                      </w:txbxContent>
                    </v:textbox>
                  </v:rect>
                  <v:line id="Line 15212" o:spid="_x0000_s1467" style="position:absolute;visibility:visible;mso-wrap-style:square" from="2996,6050" to="5886,60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JlscAAADeAAAADwAAAGRycy9kb3ducmV2LnhtbESPQWsCMRSE70L/Q3gFb5qtYipbo9QF&#10;2Z4stRZ6fGxeN1s3L8sm1e2/bwqCx2FmvmFWm8G14kx9aDxreJhmIIgrbxquNRzfd5MliBCRDbae&#10;ScMvBdis70YrzI2/8BudD7EWCcIhRw02xi6XMlSWHIap74iT9+V7hzHJvpamx0uCu1bOskxJhw2n&#10;BYsdFZaq0+HHaSiK/ef3dvG6P8nSl4/HD1XapdJ6fD88P4GINMRb+Np+MRpmajFX8H8nXQG5/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Q4mWxwAAAN4AAAAPAAAAAAAA&#10;AAAAAAAAAKECAABkcnMvZG93bnJldi54bWxQSwUGAAAAAAQABAD5AAAAlQMAAAAA&#10;" strokeweight=".95pt"/>
                  <v:rect id="Rectangle 15213" o:spid="_x0000_s1468" style="position:absolute;left:3645;top:5376;width:162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J7a8gA&#10;AADeAAAADwAAAGRycy9kb3ducmV2LnhtbESPQWvCQBSE7wX/w/KE3uqmStVEV5Gq6FFjIfX2yL4m&#10;odm3Ibs1aX99t1DwOMzMN8xy3Zta3Kh1lWUFz6MIBHFudcWFgrfL/mkOwnlkjbVlUvBNDtarwcMS&#10;E207PtMt9YUIEHYJKii9bxIpXV6SQTeyDXHwPmxr0AfZFlK32AW4qeU4iqbSYMVhocSGXkvKP9Mv&#10;o+AwbzbvR/vTFfXueshOWby9xF6px2G/WYDw1Pt7+L991ArG05fJDP7uhCs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ontryAAAAN4AAAAPAAAAAAAAAAAAAAAAAJgCAABk&#10;cnMvZG93bnJldi54bWxQSwUGAAAAAAQABAD1AAAAjQMAAAAA&#10;" filled="f" stroked="f">
                    <v:textbox inset="0,0,0,0">
                      <w:txbxContent>
                        <w:p w:rsidR="00545758" w:rsidRDefault="00545758" w:rsidP="00737238">
                          <w:pPr>
                            <w:jc w:val="center"/>
                            <w:rPr>
                              <w:b/>
                              <w:sz w:val="20"/>
                            </w:rPr>
                          </w:pPr>
                          <w:r>
                            <w:rPr>
                              <w:rFonts w:ascii="Dutch 801 SWA" w:hAnsi="Dutch 801 SWA" w:cs="Dutch 801 SWA"/>
                              <w:color w:val="000000"/>
                              <w:sz w:val="20"/>
                            </w:rPr>
                            <w:t>H&amp;S Cycle Counter</w:t>
                          </w:r>
                        </w:p>
                      </w:txbxContent>
                    </v:textbox>
                  </v:rect>
                  <v:rect id="Rectangle 15214" o:spid="_x0000_s1469" style="position:absolute;left:4144;top:5718;width:739;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3vGcMA&#10;AADeAAAADwAAAGRycy9kb3ducmV2LnhtbERPy4rCMBTdC/5DuII7TVUU7RhFfKBLRwWd3aW505Zp&#10;bkoTbfXrzUKY5eG858vGFOJBlcstKxj0IxDEidU5pwou511vCsJ5ZI2FZVLwJAfLRbs1x1jbmr/p&#10;cfKpCCHsYlSQeV/GUrokI4Oub0viwP3ayqAPsEqlrrAO4aaQwyiaSIM5h4YMS1pnlPyd7kbBflqu&#10;bgf7qtNi+7O/Hq+zzXnmlep2mtUXCE+N/xd/3AetYDgZj8LecCdcAb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T3vGcMAAADeAAAADwAAAAAAAAAAAAAAAACYAgAAZHJzL2Rv&#10;d25yZXYueG1sUEsFBgAAAAAEAAQA9QAAAIgDAAAAAA==&#10;" filled="f" stroked="f">
                    <v:textbox inset="0,0,0,0">
                      <w:txbxContent>
                        <w:p w:rsidR="00545758" w:rsidRDefault="00545758" w:rsidP="00737238">
                          <w:pPr>
                            <w:rPr>
                              <w:b/>
                              <w:sz w:val="20"/>
                            </w:rPr>
                          </w:pPr>
                          <w:r>
                            <w:rPr>
                              <w:rFonts w:ascii="Dutch 801 SWA" w:hAnsi="Dutch 801 SWA" w:cs="Dutch 801 SWA"/>
                              <w:color w:val="000000"/>
                              <w:sz w:val="20"/>
                            </w:rPr>
                            <w:t>(1 Word)</w:t>
                          </w:r>
                        </w:p>
                      </w:txbxContent>
                    </v:textbox>
                  </v:rect>
                  <v:rect id="Rectangle 15215" o:spid="_x0000_s1470" style="position:absolute;left:6383;top:5535;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FKgscA&#10;AADeAAAADwAAAGRycy9kb3ducmV2LnhtbESPT2vCQBTE70K/w/IK3nRTRUlSV5FW0aP/wPb2yL4m&#10;odm3Ibua6KfvFgSPw8z8hpktOlOJKzWutKzgbRiBIM6sLjlXcDquBzEI55E1VpZJwY0cLOYvvRmm&#10;2ra8p+vB5yJA2KWooPC+TqV0WUEG3dDWxMH7sY1BH2STS91gG+CmkqMomkqDJYeFAmv6KCj7PVyM&#10;gk1cL7+29t7m1ep7c96dk89j4pXqv3bLdxCeOv8MP9pbrWA0nYwT+L8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ZxSoL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Word #13</w:t>
                          </w:r>
                        </w:p>
                      </w:txbxContent>
                    </v:textbox>
                  </v:rect>
                  <v:line id="Line 15216" o:spid="_x0000_s1471" style="position:absolute;visibility:visible;mso-wrap-style:square" from="2974,6816" to="5863,68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DHBMYAAADeAAAADwAAAGRycy9kb3ducmV2LnhtbESPy2rCQBSG90LfYTiF7nRSqVFSR9FA&#10;iSvFS6HLQ+Y0k5o5EzJTjW/vLASXP/+Nb77sbSMu1PnasYL3UQKCuHS65krB6fg1nIHwAVlj45gU&#10;3MjDcvEymGOm3ZX3dDmESsQR9hkqMCG0mZS+NGTRj1xLHL1f11kMUXaV1B1e47ht5DhJUmmx5vhg&#10;sKXcUHk+/FsFeb79+VtPdtuzLFwxPX2nhZmlSr299qtPEIH68Aw/2hutYJxOPiJAxIkoIBd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3gxwTGAAAA3gAAAA8AAAAAAAAA&#10;AAAAAAAAoQIAAGRycy9kb3ducmV2LnhtbFBLBQYAAAAABAAEAPkAAACUAwAAAAA=&#10;" strokeweight=".95pt"/>
                  <v:rect id="Rectangle 15217" o:spid="_x0000_s1472" style="position:absolute;left:3774;top:6111;width:1395;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E1+cYA&#10;AADeAAAADwAAAGRycy9kb3ducmV2LnhtbESPQYvCMBSE7wv+h/AEb2uquKLVKKIuetxVQb09mmdb&#10;bF5KE2311xthYY/DzHzDTOeNKcSdKpdbVtDrRiCIE6tzThUc9t+fIxDOI2ssLJOCBzmYz1ofU4y1&#10;rfmX7jufigBhF6OCzPsyltIlGRl0XVsSB+9iK4M+yCqVusI6wE0h+1E0lAZzDgsZlrTMKLnubkbB&#10;ZlQuTlv7rNNifd4cf47j1X7sleq0m8UEhKfG/4f/2lutoD/8GvTgfSdcAT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AE1+cYAAADeAAAADwAAAAAAAAAAAAAAAACYAgAAZHJz&#10;L2Rvd25yZXYueG1sUEsFBgAAAAAEAAQA9QAAAIsDAAAAAA==&#10;" filled="f" stroked="f">
                    <v:textbox inset="0,0,0,0">
                      <w:txbxContent>
                        <w:p w:rsidR="00545758" w:rsidRDefault="00545758" w:rsidP="00737238">
                          <w:pPr>
                            <w:rPr>
                              <w:b/>
                              <w:sz w:val="20"/>
                            </w:rPr>
                          </w:pPr>
                          <w:r>
                            <w:rPr>
                              <w:rFonts w:ascii="Dutch 801 SWA" w:hAnsi="Dutch 801 SWA" w:cs="Dutch 801 SWA"/>
                              <w:color w:val="000000"/>
                              <w:sz w:val="20"/>
                            </w:rPr>
                            <w:t>Payload Message</w:t>
                          </w:r>
                        </w:p>
                      </w:txbxContent>
                    </v:textbox>
                  </v:rect>
                  <v:rect id="Rectangle 15218" o:spid="_x0000_s1473" style="position:absolute;left:4144;top:6466;width:870;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OrjscA&#10;AADeAAAADwAAAGRycy9kb3ducmV2LnhtbESPT2vCQBTE7wW/w/IEb3VjaCWmriLaokf/FGxvj+xr&#10;Esy+DdnVRD+9Kwg9DjPzG2Y670wlLtS40rKC0TACQZxZXXKu4Pvw9ZqAcB5ZY2WZFFzJwXzWe5li&#10;qm3LO7rsfS4ChF2KCgrv61RKlxVk0A1tTRy8P9sY9EE2udQNtgFuKhlH0VgaLDksFFjTsqDstD8b&#10;BeukXvxs7K3Nq8/f9XF7nKwOE6/UoN8tPkB46vx/+NneaAXx+P0t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Tq47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(2 Bytes)</w:t>
                          </w:r>
                        </w:p>
                      </w:txbxContent>
                    </v:textbox>
                  </v:rect>
                  <v:rect id="Rectangle 15219" o:spid="_x0000_s1474" style="position:absolute;left:6383;top:6867;width:80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8OFcgA&#10;AADeAAAADwAAAGRycy9kb3ducmV2LnhtbESPQWvCQBSE74L/YXlCb7qptmKiq0ht0aPGQurtkX1N&#10;QrNvQ3Zr0v76bkHwOMzMN8xq05taXKl1lWUFj5MIBHFudcWFgvfz23gBwnlkjbVlUvBDDjbr4WCF&#10;ibYdn+ia+kIECLsEFZTeN4mULi/JoJvYhjh4n7Y16INsC6lb7ALc1HIaRXNpsOKwUGJDLyXlX+m3&#10;UbBfNNuPg/3tivr1ss+OWbw7x16ph1G/XYLw1Pt7+NY+aAXT+fPTDP7vhCsg1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nw4V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Word #15</w:t>
                          </w:r>
                        </w:p>
                      </w:txbxContent>
                    </v:textbox>
                  </v:rect>
                  <v:rect id="Rectangle 15220" o:spid="_x0000_s1475" style="position:absolute;left:6638;top:1487;width:327;height: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aWYcgA&#10;AADeAAAADwAAAGRycy9kb3ducmV2LnhtbESPT2vCQBTE70K/w/IKvemmIYqmrhLaih79U7C9PbKv&#10;SWj2bchuk7Sf3hUEj8PM/IZZrgdTi45aV1lW8DyJQBDnVldcKPg4bcZzEM4ja6wtk4I/crBePYyW&#10;mGrb84G6oy9EgLBLUUHpfZNK6fKSDLqJbYiD921bgz7ItpC6xT7ATS3jKJpJgxWHhRIbei0p/zn+&#10;GgXbeZN97ux/X9TvX9vz/rx4Oy28Uk+PQ/YCwtPg7+Fbe6cVxLNpksD1TrgCcnU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dpZhyAAAAN4AAAAPAAAAAAAAAAAAAAAAAJgCAABk&#10;cnMvZG93bnJldi54bWxQSwUGAAAAAAQABAD1AAAAjQMAAAAA&#10;" filled="f" stroked="f">
                    <v:textbox inset="0,0,0,0">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p>
                      </w:txbxContent>
                    </v:textbox>
                  </v:rect>
                  <v:rect id="Rectangle 15221" o:spid="_x0000_s1476" style="position:absolute;left:6426;top:2462;width:691;height:25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EwEsYA&#10;AADeAAAADwAAAGRycy9kb3ducmV2LnhtbESPUWvCMBSF3wf7D+EO9jbTihatRnGD4RB8sNsPuDTX&#10;pltz0yWZdv/eCIKPh3POdzjL9WA7cSIfWscK8lEGgrh2uuVGwdfn+8sMRIjIGjvHpOCfAqxXjw9L&#10;LLU784FOVWxEgnAoUYGJsS+lDLUhi2HkeuLkHZ23GJP0jdQezwluOznOskJabDktGOzpzVD9U/1Z&#10;BfS6Pcy/N8Hspc9Dvt8V88n2V6nnp2GzABFpiPfwrf2hFYyL6WQK1zvpCsjV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2EwEsYAAADeAAAADwAAAAAAAAAAAAAAAACYAgAAZHJz&#10;L2Rvd25yZXYueG1sUEsFBgAAAAAEAAQA9QAAAIsDAAAAAA==&#10;" filled="f" stroked="f">
                    <v:textbox inset="0,0,0,0">
                      <w:txbxContent>
                        <w:p w:rsidR="00545758" w:rsidRDefault="00545758" w:rsidP="00737238">
                          <w:pPr>
                            <w:rPr>
                              <w:b/>
                              <w:sz w:val="20"/>
                            </w:rPr>
                          </w:pPr>
                          <w:r>
                            <w:rPr>
                              <w:rFonts w:ascii="Dutch 801 SWA" w:hAnsi="Dutch 801 SWA" w:cs="Dutch 801 SWA"/>
                              <w:color w:val="000000"/>
                              <w:sz w:val="20"/>
                            </w:rPr>
                            <w:t>Word #9</w:t>
                          </w:r>
                        </w:p>
                      </w:txbxContent>
                    </v:textbox>
                  </v:rect>
                  <v:rect id="Rectangle 15222" o:spid="_x0000_s1477" style="position:absolute;left:6653;top:7232;width:327;height:20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tjccA&#10;AADeAAAADwAAAGRycy9kb3ducmV2LnhtbESPT2vCQBTE74V+h+UVvNVNRYOm2Yi0ih79B7a3R/Y1&#10;Cc2+DdnVRD99tyB4HGbmN0w6700tLtS6yrKCt2EEgji3uuJCwfGwep2CcB5ZY22ZFFzJwTx7fkox&#10;0bbjHV32vhABwi5BBaX3TSKly0sy6Ia2IQ7ej20N+iDbQuoWuwA3tRxFUSwNVhwWSmzoo6T8d382&#10;CtbTZvG1sbeuqJff69P2NPs8zLxSg5d+8Q7CU+8f4Xt7oxWM4sk4hv874QrI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rY3HAAAA3gAAAA8AAAAAAAAAAAAAAAAAmAIAAGRy&#10;cy9kb3ducmV2LnhtbFBLBQYAAAAABAAEAPUAAACMAwAAAAA=&#10;" filled="f" stroked="f">
                    <v:textbox inset="0,0,0,0">
                      <w:txbxContent>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rFonts w:ascii="MS Shell Dlg" w:hAnsi="MS Shell Dlg" w:cs="MS Shell Dlg"/>
                              <w:szCs w:val="20"/>
                            </w:rPr>
                          </w:pPr>
                          <w:r>
                            <w:rPr>
                              <w:szCs w:val="20"/>
                            </w:rPr>
                            <w:t>●</w:t>
                          </w:r>
                        </w:p>
                        <w:p w:rsidR="00545758" w:rsidRDefault="00545758" w:rsidP="00737238">
                          <w:pPr>
                            <w:pStyle w:val="bodytimes1010"/>
                            <w:spacing w:before="40" w:beforeAutospacing="0"/>
                            <w:rPr>
                              <w:szCs w:val="20"/>
                            </w:rPr>
                          </w:pPr>
                          <w:r>
                            <w:rPr>
                              <w:szCs w:val="20"/>
                            </w:rPr>
                            <w:t>●</w:t>
                          </w:r>
                        </w:p>
                      </w:txbxContent>
                    </v:textbox>
                  </v:rect>
                </v:group>
                <w10:anchorlock/>
              </v:group>
            </w:pict>
          </mc:Fallback>
        </mc:AlternateContent>
      </w:r>
    </w:p>
    <w:p w:rsidR="00737238" w:rsidRPr="00280526" w:rsidRDefault="00737238" w:rsidP="00280526">
      <w:pPr>
        <w:pStyle w:val="ParagraphT121"/>
        <w:spacing w:before="0" w:after="0"/>
        <w:divId w:val="1930701137"/>
        <w:rPr>
          <w:sz w:val="12"/>
          <w:szCs w:val="12"/>
        </w:rPr>
      </w:pPr>
    </w:p>
    <w:p w:rsidR="00737238" w:rsidRPr="00737238" w:rsidRDefault="00737238" w:rsidP="00760B55">
      <w:pPr>
        <w:pStyle w:val="Figurecont0"/>
        <w:divId w:val="1930701137"/>
      </w:pPr>
      <w:bookmarkStart w:id="488" w:name="_Toc369684367"/>
      <w:r w:rsidRPr="00737238">
        <w:t>Figure I.3.4.1.3-1  single subset id health and status format</w:t>
      </w:r>
      <w:bookmarkEnd w:id="488"/>
    </w:p>
    <w:p w:rsidR="00737238" w:rsidRPr="00737238" w:rsidRDefault="00737238" w:rsidP="00737238">
      <w:pPr>
        <w:spacing w:before="100" w:beforeAutospacing="1" w:after="100" w:afterAutospacing="1" w:line="240" w:lineRule="auto"/>
        <w:divId w:val="1930701137"/>
        <w:rPr>
          <w:rFonts w:ascii="Times New Roman" w:hAnsi="Times New Roman"/>
          <w:szCs w:val="24"/>
        </w:rPr>
      </w:pPr>
      <w:r w:rsidRPr="00737238">
        <w:rPr>
          <w:rFonts w:ascii="Times New Roman" w:hAnsi="Times New Roman"/>
          <w:noProof/>
          <w:szCs w:val="24"/>
        </w:rPr>
        <mc:AlternateContent>
          <mc:Choice Requires="wpc">
            <w:drawing>
              <wp:inline distT="0" distB="0" distL="0" distR="0" wp14:anchorId="41C93E4D" wp14:editId="6067EAA2">
                <wp:extent cx="5343525" cy="6456680"/>
                <wp:effectExtent l="0" t="0" r="0" b="1270"/>
                <wp:docPr id="21002" name="Canvas 1512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3058" name="Group 15125"/>
                        <wpg:cNvGrpSpPr>
                          <a:grpSpLocks/>
                        </wpg:cNvGrpSpPr>
                        <wpg:grpSpPr bwMode="auto">
                          <a:xfrm>
                            <a:off x="530202" y="95201"/>
                            <a:ext cx="4298920" cy="6200877"/>
                            <a:chOff x="1300" y="0"/>
                            <a:chExt cx="6770" cy="9765"/>
                          </a:xfrm>
                        </wpg:grpSpPr>
                        <wps:wsp>
                          <wps:cNvPr id="3059" name="Rectangle 15126"/>
                          <wps:cNvSpPr>
                            <a:spLocks noChangeArrowheads="1"/>
                          </wps:cNvSpPr>
                          <wps:spPr bwMode="auto">
                            <a:xfrm>
                              <a:off x="3645" y="0"/>
                              <a:ext cx="2784" cy="976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0" name="Line 15127"/>
                          <wps:cNvCnPr>
                            <a:cxnSpLocks noChangeShapeType="1"/>
                          </wps:cNvCnPr>
                          <wps:spPr bwMode="auto">
                            <a:xfrm>
                              <a:off x="3645" y="1702"/>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1" name="Rectangle 15128"/>
                          <wps:cNvSpPr>
                            <a:spLocks noChangeArrowheads="1"/>
                          </wps:cNvSpPr>
                          <wps:spPr bwMode="auto">
                            <a:xfrm>
                              <a:off x="4396" y="1114"/>
                              <a:ext cx="104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Subset ID #1</w:t>
                                </w:r>
                              </w:p>
                            </w:txbxContent>
                          </wps:txbx>
                          <wps:bodyPr rot="0" vert="horz" wrap="none" lIns="0" tIns="0" rIns="0" bIns="0" anchor="t" anchorCtr="0" upright="1">
                            <a:spAutoFit/>
                          </wps:bodyPr>
                        </wps:wsp>
                        <wps:wsp>
                          <wps:cNvPr id="3062" name="Rectangle 15129"/>
                          <wps:cNvSpPr>
                            <a:spLocks noChangeArrowheads="1"/>
                          </wps:cNvSpPr>
                          <wps:spPr bwMode="auto">
                            <a:xfrm>
                              <a:off x="4606" y="1379"/>
                              <a:ext cx="105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spAutoFit/>
                          </wps:bodyPr>
                        </wps:wsp>
                        <wps:wsp>
                          <wps:cNvPr id="3063" name="Line 15130"/>
                          <wps:cNvCnPr>
                            <a:cxnSpLocks noChangeShapeType="1"/>
                          </wps:cNvCnPr>
                          <wps:spPr bwMode="auto">
                            <a:xfrm>
                              <a:off x="3645" y="2994"/>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4" name="Rectangle 15131"/>
                          <wps:cNvSpPr>
                            <a:spLocks noChangeArrowheads="1"/>
                          </wps:cNvSpPr>
                          <wps:spPr bwMode="auto">
                            <a:xfrm>
                              <a:off x="4043" y="1842"/>
                              <a:ext cx="1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 xml:space="preserve">Service Request ID #1 </w:t>
                                </w:r>
                              </w:p>
                            </w:txbxContent>
                          </wps:txbx>
                          <wps:bodyPr rot="0" vert="horz" wrap="none" lIns="0" tIns="0" rIns="0" bIns="0" anchor="t" anchorCtr="0" upright="1">
                            <a:spAutoFit/>
                          </wps:bodyPr>
                        </wps:wsp>
                        <wps:wsp>
                          <wps:cNvPr id="3065" name="Rectangle 15132"/>
                          <wps:cNvSpPr>
                            <a:spLocks noChangeArrowheads="1"/>
                          </wps:cNvSpPr>
                          <wps:spPr bwMode="auto">
                            <a:xfrm>
                              <a:off x="4740" y="2109"/>
                              <a:ext cx="115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spAutoFit/>
                          </wps:bodyPr>
                        </wps:wsp>
                        <wps:wsp>
                          <wps:cNvPr id="3066" name="Line 15133"/>
                          <wps:cNvCnPr>
                            <a:cxnSpLocks noChangeShapeType="1"/>
                          </wps:cNvCnPr>
                          <wps:spPr bwMode="auto">
                            <a:xfrm>
                              <a:off x="3645" y="4364"/>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7" name="Rectangle 15134"/>
                          <wps:cNvSpPr>
                            <a:spLocks noChangeArrowheads="1"/>
                          </wps:cNvSpPr>
                          <wps:spPr bwMode="auto">
                            <a:xfrm>
                              <a:off x="4382" y="5251"/>
                              <a:ext cx="108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H&amp;S Data #1</w:t>
                                </w:r>
                              </w:p>
                            </w:txbxContent>
                          </wps:txbx>
                          <wps:bodyPr rot="0" vert="horz" wrap="none" lIns="0" tIns="0" rIns="0" bIns="0" anchor="t" anchorCtr="0" upright="1">
                            <a:spAutoFit/>
                          </wps:bodyPr>
                        </wps:wsp>
                        <wps:wsp>
                          <wps:cNvPr id="3068" name="Rectangle 15135"/>
                          <wps:cNvSpPr>
                            <a:spLocks noChangeArrowheads="1"/>
                          </wps:cNvSpPr>
                          <wps:spPr bwMode="auto">
                            <a:xfrm>
                              <a:off x="3888" y="5517"/>
                              <a:ext cx="2169"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(Payload unique length)</w:t>
                                </w:r>
                              </w:p>
                            </w:txbxContent>
                          </wps:txbx>
                          <wps:bodyPr rot="0" vert="horz" wrap="square" lIns="0" tIns="0" rIns="0" bIns="0" anchor="t" anchorCtr="0" upright="1">
                            <a:noAutofit/>
                          </wps:bodyPr>
                        </wps:wsp>
                        <wps:wsp>
                          <wps:cNvPr id="3069" name="Line 15136"/>
                          <wps:cNvCnPr>
                            <a:cxnSpLocks noChangeShapeType="1"/>
                          </wps:cNvCnPr>
                          <wps:spPr bwMode="auto">
                            <a:xfrm>
                              <a:off x="3645" y="5938"/>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0" name="Line 15137"/>
                          <wps:cNvCnPr>
                            <a:cxnSpLocks noChangeShapeType="1"/>
                          </wps:cNvCnPr>
                          <wps:spPr bwMode="auto">
                            <a:xfrm>
                              <a:off x="3645" y="6741"/>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71" name="Line 15138"/>
                          <wps:cNvCnPr>
                            <a:cxnSpLocks noChangeShapeType="1"/>
                          </wps:cNvCnPr>
                          <wps:spPr bwMode="auto">
                            <a:xfrm>
                              <a:off x="3645" y="7125"/>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40" name="Line 15139"/>
                          <wps:cNvCnPr>
                            <a:cxnSpLocks noChangeShapeType="1"/>
                          </wps:cNvCnPr>
                          <wps:spPr bwMode="auto">
                            <a:xfrm>
                              <a:off x="3645" y="7938"/>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41" name="Rectangle 15140"/>
                          <wps:cNvSpPr>
                            <a:spLocks noChangeArrowheads="1"/>
                          </wps:cNvSpPr>
                          <wps:spPr bwMode="auto">
                            <a:xfrm>
                              <a:off x="4406" y="6785"/>
                              <a:ext cx="1352"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Subset ID ‘n’</w:t>
                                </w:r>
                              </w:p>
                            </w:txbxContent>
                          </wps:txbx>
                          <wps:bodyPr rot="0" vert="horz" wrap="square" lIns="0" tIns="0" rIns="0" bIns="0" anchor="t" anchorCtr="0" upright="1">
                            <a:noAutofit/>
                          </wps:bodyPr>
                        </wps:wsp>
                        <wps:wsp>
                          <wps:cNvPr id="20642" name="Rectangle 15141"/>
                          <wps:cNvSpPr>
                            <a:spLocks noChangeArrowheads="1"/>
                          </wps:cNvSpPr>
                          <wps:spPr bwMode="auto">
                            <a:xfrm>
                              <a:off x="3715" y="7603"/>
                              <a:ext cx="265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Service Request Data ‘n’</w:t>
                                </w:r>
                              </w:p>
                            </w:txbxContent>
                          </wps:txbx>
                          <wps:bodyPr rot="0" vert="horz" wrap="square" lIns="0" tIns="0" rIns="0" bIns="0" anchor="t" anchorCtr="0" upright="1">
                            <a:noAutofit/>
                          </wps:bodyPr>
                        </wps:wsp>
                        <wps:wsp>
                          <wps:cNvPr id="20643" name="Rectangle 15142"/>
                          <wps:cNvSpPr>
                            <a:spLocks noChangeArrowheads="1"/>
                          </wps:cNvSpPr>
                          <wps:spPr bwMode="auto">
                            <a:xfrm>
                              <a:off x="4274" y="9304"/>
                              <a:ext cx="1654" cy="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H&amp;S Data ‘n’</w:t>
                                </w:r>
                              </w:p>
                            </w:txbxContent>
                          </wps:txbx>
                          <wps:bodyPr rot="0" vert="horz" wrap="square" lIns="0" tIns="0" rIns="0" bIns="0" anchor="t" anchorCtr="0" upright="1">
                            <a:noAutofit/>
                          </wps:bodyPr>
                        </wps:wsp>
                        <wps:wsp>
                          <wps:cNvPr id="20644" name="Freeform 15143"/>
                          <wps:cNvSpPr>
                            <a:spLocks/>
                          </wps:cNvSpPr>
                          <wps:spPr bwMode="auto">
                            <a:xfrm>
                              <a:off x="2925" y="269"/>
                              <a:ext cx="259" cy="9193"/>
                            </a:xfrm>
                            <a:custGeom>
                              <a:avLst/>
                              <a:gdLst>
                                <a:gd name="T0" fmla="*/ 259 w 259"/>
                                <a:gd name="T1" fmla="*/ 2278 h 18386"/>
                                <a:gd name="T2" fmla="*/ 232 w 259"/>
                                <a:gd name="T3" fmla="*/ 2251 h 18386"/>
                                <a:gd name="T4" fmla="*/ 197 w 259"/>
                                <a:gd name="T5" fmla="*/ 2198 h 18386"/>
                                <a:gd name="T6" fmla="*/ 175 w 259"/>
                                <a:gd name="T7" fmla="*/ 2137 h 18386"/>
                                <a:gd name="T8" fmla="*/ 172 w 259"/>
                                <a:gd name="T9" fmla="*/ 2091 h 18386"/>
                                <a:gd name="T10" fmla="*/ 172 w 259"/>
                                <a:gd name="T11" fmla="*/ 1374 h 18386"/>
                                <a:gd name="T12" fmla="*/ 158 w 259"/>
                                <a:gd name="T13" fmla="*/ 1295 h 18386"/>
                                <a:gd name="T14" fmla="*/ 133 w 259"/>
                                <a:gd name="T15" fmla="*/ 1234 h 18386"/>
                                <a:gd name="T16" fmla="*/ 101 w 259"/>
                                <a:gd name="T17" fmla="*/ 1189 h 18386"/>
                                <a:gd name="T18" fmla="*/ 66 w 259"/>
                                <a:gd name="T19" fmla="*/ 1159 h 18386"/>
                                <a:gd name="T20" fmla="*/ 56 w 259"/>
                                <a:gd name="T21" fmla="*/ 1146 h 18386"/>
                                <a:gd name="T22" fmla="*/ 88 w 259"/>
                                <a:gd name="T23" fmla="*/ 1122 h 18386"/>
                                <a:gd name="T24" fmla="*/ 119 w 259"/>
                                <a:gd name="T25" fmla="*/ 1086 h 18386"/>
                                <a:gd name="T26" fmla="*/ 148 w 259"/>
                                <a:gd name="T27" fmla="*/ 1033 h 18386"/>
                                <a:gd name="T28" fmla="*/ 168 w 259"/>
                                <a:gd name="T29" fmla="*/ 964 h 18386"/>
                                <a:gd name="T30" fmla="*/ 172 w 259"/>
                                <a:gd name="T31" fmla="*/ 903 h 18386"/>
                                <a:gd name="T32" fmla="*/ 171 w 259"/>
                                <a:gd name="T33" fmla="*/ 193 h 18386"/>
                                <a:gd name="T34" fmla="*/ 184 w 259"/>
                                <a:gd name="T35" fmla="*/ 132 h 18386"/>
                                <a:gd name="T36" fmla="*/ 213 w 259"/>
                                <a:gd name="T37" fmla="*/ 74 h 18386"/>
                                <a:gd name="T38" fmla="*/ 255 w 259"/>
                                <a:gd name="T39" fmla="*/ 23 h 18386"/>
                                <a:gd name="T40" fmla="*/ 240 w 259"/>
                                <a:gd name="T41" fmla="*/ 0 h 18386"/>
                                <a:gd name="T42" fmla="*/ 196 w 259"/>
                                <a:gd name="T43" fmla="*/ 43 h 18386"/>
                                <a:gd name="T44" fmla="*/ 151 w 259"/>
                                <a:gd name="T45" fmla="*/ 102 h 18386"/>
                                <a:gd name="T46" fmla="*/ 117 w 259"/>
                                <a:gd name="T47" fmla="*/ 169 h 18386"/>
                                <a:gd name="T48" fmla="*/ 96 w 259"/>
                                <a:gd name="T49" fmla="*/ 245 h 18386"/>
                                <a:gd name="T50" fmla="*/ 92 w 259"/>
                                <a:gd name="T51" fmla="*/ 304 h 18386"/>
                                <a:gd name="T52" fmla="*/ 93 w 259"/>
                                <a:gd name="T53" fmla="*/ 1014 h 18386"/>
                                <a:gd name="T54" fmla="*/ 80 w 259"/>
                                <a:gd name="T55" fmla="*/ 1064 h 18386"/>
                                <a:gd name="T56" fmla="*/ 57 w 259"/>
                                <a:gd name="T57" fmla="*/ 1100 h 18386"/>
                                <a:gd name="T58" fmla="*/ 31 w 259"/>
                                <a:gd name="T59" fmla="*/ 1122 h 18386"/>
                                <a:gd name="T60" fmla="*/ 5 w 259"/>
                                <a:gd name="T61" fmla="*/ 1133 h 18386"/>
                                <a:gd name="T62" fmla="*/ 0 w 259"/>
                                <a:gd name="T63" fmla="*/ 1165 h 18386"/>
                                <a:gd name="T64" fmla="*/ 16 w 259"/>
                                <a:gd name="T65" fmla="*/ 1170 h 18386"/>
                                <a:gd name="T66" fmla="*/ 43 w 259"/>
                                <a:gd name="T67" fmla="*/ 1186 h 18386"/>
                                <a:gd name="T68" fmla="*/ 68 w 259"/>
                                <a:gd name="T69" fmla="*/ 1214 h 18386"/>
                                <a:gd name="T70" fmla="*/ 88 w 259"/>
                                <a:gd name="T71" fmla="*/ 1257 h 18386"/>
                                <a:gd name="T72" fmla="*/ 92 w 259"/>
                                <a:gd name="T73" fmla="*/ 1299 h 18386"/>
                                <a:gd name="T74" fmla="*/ 91 w 259"/>
                                <a:gd name="T75" fmla="*/ 2013 h 18386"/>
                                <a:gd name="T76" fmla="*/ 104 w 259"/>
                                <a:gd name="T77" fmla="*/ 2093 h 18386"/>
                                <a:gd name="T78" fmla="*/ 132 w 259"/>
                                <a:gd name="T79" fmla="*/ 2164 h 18386"/>
                                <a:gd name="T80" fmla="*/ 173 w 259"/>
                                <a:gd name="T81" fmla="*/ 2228 h 18386"/>
                                <a:gd name="T82" fmla="*/ 221 w 259"/>
                                <a:gd name="T83" fmla="*/ 2282 h 1838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Lst>
                              <a:ahLst/>
                              <a:cxnLst>
                                <a:cxn ang="T84">
                                  <a:pos x="T0" y="T1"/>
                                </a:cxn>
                                <a:cxn ang="T85">
                                  <a:pos x="T2" y="T3"/>
                                </a:cxn>
                                <a:cxn ang="T86">
                                  <a:pos x="T4" y="T5"/>
                                </a:cxn>
                                <a:cxn ang="T87">
                                  <a:pos x="T6" y="T7"/>
                                </a:cxn>
                                <a:cxn ang="T88">
                                  <a:pos x="T8" y="T9"/>
                                </a:cxn>
                                <a:cxn ang="T89">
                                  <a:pos x="T10" y="T11"/>
                                </a:cxn>
                                <a:cxn ang="T90">
                                  <a:pos x="T12" y="T13"/>
                                </a:cxn>
                                <a:cxn ang="T91">
                                  <a:pos x="T14" y="T15"/>
                                </a:cxn>
                                <a:cxn ang="T92">
                                  <a:pos x="T16" y="T17"/>
                                </a:cxn>
                                <a:cxn ang="T93">
                                  <a:pos x="T18" y="T19"/>
                                </a:cxn>
                                <a:cxn ang="T94">
                                  <a:pos x="T20" y="T21"/>
                                </a:cxn>
                                <a:cxn ang="T95">
                                  <a:pos x="T22" y="T23"/>
                                </a:cxn>
                                <a:cxn ang="T96">
                                  <a:pos x="T24" y="T25"/>
                                </a:cxn>
                                <a:cxn ang="T97">
                                  <a:pos x="T26" y="T27"/>
                                </a:cxn>
                                <a:cxn ang="T98">
                                  <a:pos x="T28" y="T29"/>
                                </a:cxn>
                                <a:cxn ang="T99">
                                  <a:pos x="T30" y="T31"/>
                                </a:cxn>
                                <a:cxn ang="T100">
                                  <a:pos x="T32" y="T33"/>
                                </a:cxn>
                                <a:cxn ang="T101">
                                  <a:pos x="T34" y="T35"/>
                                </a:cxn>
                                <a:cxn ang="T102">
                                  <a:pos x="T36" y="T37"/>
                                </a:cxn>
                                <a:cxn ang="T103">
                                  <a:pos x="T38" y="T39"/>
                                </a:cxn>
                                <a:cxn ang="T104">
                                  <a:pos x="T40" y="T41"/>
                                </a:cxn>
                                <a:cxn ang="T105">
                                  <a:pos x="T42" y="T43"/>
                                </a:cxn>
                                <a:cxn ang="T106">
                                  <a:pos x="T44" y="T45"/>
                                </a:cxn>
                                <a:cxn ang="T107">
                                  <a:pos x="T46" y="T47"/>
                                </a:cxn>
                                <a:cxn ang="T108">
                                  <a:pos x="T48" y="T49"/>
                                </a:cxn>
                                <a:cxn ang="T109">
                                  <a:pos x="T50" y="T51"/>
                                </a:cxn>
                                <a:cxn ang="T110">
                                  <a:pos x="T52" y="T53"/>
                                </a:cxn>
                                <a:cxn ang="T111">
                                  <a:pos x="T54" y="T55"/>
                                </a:cxn>
                                <a:cxn ang="T112">
                                  <a:pos x="T56" y="T57"/>
                                </a:cxn>
                                <a:cxn ang="T113">
                                  <a:pos x="T58" y="T59"/>
                                </a:cxn>
                                <a:cxn ang="T114">
                                  <a:pos x="T60" y="T61"/>
                                </a:cxn>
                                <a:cxn ang="T115">
                                  <a:pos x="T62" y="T63"/>
                                </a:cxn>
                                <a:cxn ang="T116">
                                  <a:pos x="T64" y="T65"/>
                                </a:cxn>
                                <a:cxn ang="T117">
                                  <a:pos x="T66" y="T67"/>
                                </a:cxn>
                                <a:cxn ang="T118">
                                  <a:pos x="T68" y="T69"/>
                                </a:cxn>
                                <a:cxn ang="T119">
                                  <a:pos x="T70" y="T71"/>
                                </a:cxn>
                                <a:cxn ang="T120">
                                  <a:pos x="T72" y="T73"/>
                                </a:cxn>
                                <a:cxn ang="T121">
                                  <a:pos x="T74" y="T75"/>
                                </a:cxn>
                                <a:cxn ang="T122">
                                  <a:pos x="T76" y="T77"/>
                                </a:cxn>
                                <a:cxn ang="T123">
                                  <a:pos x="T78" y="T79"/>
                                </a:cxn>
                                <a:cxn ang="T124">
                                  <a:pos x="T80" y="T81"/>
                                </a:cxn>
                                <a:cxn ang="T125">
                                  <a:pos x="T82" y="T83"/>
                                </a:cxn>
                              </a:cxnLst>
                              <a:rect l="0" t="0" r="r" b="b"/>
                              <a:pathLst>
                                <a:path w="259" h="18386">
                                  <a:moveTo>
                                    <a:pt x="240" y="18386"/>
                                  </a:moveTo>
                                  <a:lnTo>
                                    <a:pt x="259" y="18224"/>
                                  </a:lnTo>
                                  <a:lnTo>
                                    <a:pt x="255" y="18206"/>
                                  </a:lnTo>
                                  <a:lnTo>
                                    <a:pt x="232" y="18002"/>
                                  </a:lnTo>
                                  <a:lnTo>
                                    <a:pt x="213" y="17792"/>
                                  </a:lnTo>
                                  <a:lnTo>
                                    <a:pt x="197" y="17577"/>
                                  </a:lnTo>
                                  <a:lnTo>
                                    <a:pt x="184" y="17337"/>
                                  </a:lnTo>
                                  <a:lnTo>
                                    <a:pt x="175" y="17091"/>
                                  </a:lnTo>
                                  <a:lnTo>
                                    <a:pt x="171" y="16845"/>
                                  </a:lnTo>
                                  <a:lnTo>
                                    <a:pt x="172" y="16725"/>
                                  </a:lnTo>
                                  <a:lnTo>
                                    <a:pt x="172" y="11161"/>
                                  </a:lnTo>
                                  <a:lnTo>
                                    <a:pt x="172" y="10985"/>
                                  </a:lnTo>
                                  <a:lnTo>
                                    <a:pt x="167" y="10653"/>
                                  </a:lnTo>
                                  <a:lnTo>
                                    <a:pt x="158" y="10358"/>
                                  </a:lnTo>
                                  <a:lnTo>
                                    <a:pt x="146" y="10092"/>
                                  </a:lnTo>
                                  <a:lnTo>
                                    <a:pt x="133" y="9868"/>
                                  </a:lnTo>
                                  <a:lnTo>
                                    <a:pt x="117" y="9672"/>
                                  </a:lnTo>
                                  <a:lnTo>
                                    <a:pt x="101" y="9510"/>
                                  </a:lnTo>
                                  <a:lnTo>
                                    <a:pt x="83" y="9376"/>
                                  </a:lnTo>
                                  <a:lnTo>
                                    <a:pt x="66" y="9268"/>
                                  </a:lnTo>
                                  <a:lnTo>
                                    <a:pt x="49" y="9192"/>
                                  </a:lnTo>
                                  <a:lnTo>
                                    <a:pt x="56" y="9164"/>
                                  </a:lnTo>
                                  <a:lnTo>
                                    <a:pt x="72" y="9082"/>
                                  </a:lnTo>
                                  <a:lnTo>
                                    <a:pt x="88" y="8974"/>
                                  </a:lnTo>
                                  <a:lnTo>
                                    <a:pt x="104" y="8842"/>
                                  </a:lnTo>
                                  <a:lnTo>
                                    <a:pt x="119" y="8684"/>
                                  </a:lnTo>
                                  <a:lnTo>
                                    <a:pt x="135" y="8488"/>
                                  </a:lnTo>
                                  <a:lnTo>
                                    <a:pt x="148" y="8260"/>
                                  </a:lnTo>
                                  <a:lnTo>
                                    <a:pt x="159" y="8005"/>
                                  </a:lnTo>
                                  <a:lnTo>
                                    <a:pt x="168" y="7707"/>
                                  </a:lnTo>
                                  <a:lnTo>
                                    <a:pt x="172" y="7387"/>
                                  </a:lnTo>
                                  <a:lnTo>
                                    <a:pt x="172" y="7223"/>
                                  </a:lnTo>
                                  <a:lnTo>
                                    <a:pt x="172" y="1659"/>
                                  </a:lnTo>
                                  <a:lnTo>
                                    <a:pt x="171" y="1541"/>
                                  </a:lnTo>
                                  <a:lnTo>
                                    <a:pt x="175" y="1293"/>
                                  </a:lnTo>
                                  <a:lnTo>
                                    <a:pt x="184" y="1049"/>
                                  </a:lnTo>
                                  <a:lnTo>
                                    <a:pt x="197" y="809"/>
                                  </a:lnTo>
                                  <a:lnTo>
                                    <a:pt x="213" y="592"/>
                                  </a:lnTo>
                                  <a:lnTo>
                                    <a:pt x="232" y="382"/>
                                  </a:lnTo>
                                  <a:lnTo>
                                    <a:pt x="255" y="180"/>
                                  </a:lnTo>
                                  <a:lnTo>
                                    <a:pt x="259" y="160"/>
                                  </a:lnTo>
                                  <a:lnTo>
                                    <a:pt x="240" y="0"/>
                                  </a:lnTo>
                                  <a:lnTo>
                                    <a:pt x="221" y="130"/>
                                  </a:lnTo>
                                  <a:lnTo>
                                    <a:pt x="196" y="340"/>
                                  </a:lnTo>
                                  <a:lnTo>
                                    <a:pt x="173" y="562"/>
                                  </a:lnTo>
                                  <a:lnTo>
                                    <a:pt x="151" y="815"/>
                                  </a:lnTo>
                                  <a:lnTo>
                                    <a:pt x="132" y="1077"/>
                                  </a:lnTo>
                                  <a:lnTo>
                                    <a:pt x="117" y="1349"/>
                                  </a:lnTo>
                                  <a:lnTo>
                                    <a:pt x="104" y="1649"/>
                                  </a:lnTo>
                                  <a:lnTo>
                                    <a:pt x="96" y="1955"/>
                                  </a:lnTo>
                                  <a:lnTo>
                                    <a:pt x="91" y="2287"/>
                                  </a:lnTo>
                                  <a:lnTo>
                                    <a:pt x="92" y="2431"/>
                                  </a:lnTo>
                                  <a:lnTo>
                                    <a:pt x="92" y="7995"/>
                                  </a:lnTo>
                                  <a:lnTo>
                                    <a:pt x="93" y="8106"/>
                                  </a:lnTo>
                                  <a:lnTo>
                                    <a:pt x="88" y="8324"/>
                                  </a:lnTo>
                                  <a:lnTo>
                                    <a:pt x="80" y="8510"/>
                                  </a:lnTo>
                                  <a:lnTo>
                                    <a:pt x="69" y="8666"/>
                                  </a:lnTo>
                                  <a:lnTo>
                                    <a:pt x="57" y="8794"/>
                                  </a:lnTo>
                                  <a:lnTo>
                                    <a:pt x="44" y="8894"/>
                                  </a:lnTo>
                                  <a:lnTo>
                                    <a:pt x="31" y="8970"/>
                                  </a:lnTo>
                                  <a:lnTo>
                                    <a:pt x="18" y="9024"/>
                                  </a:lnTo>
                                  <a:lnTo>
                                    <a:pt x="5" y="9060"/>
                                  </a:lnTo>
                                  <a:lnTo>
                                    <a:pt x="0" y="9066"/>
                                  </a:lnTo>
                                  <a:lnTo>
                                    <a:pt x="0" y="9318"/>
                                  </a:lnTo>
                                  <a:lnTo>
                                    <a:pt x="3" y="9322"/>
                                  </a:lnTo>
                                  <a:lnTo>
                                    <a:pt x="16" y="9354"/>
                                  </a:lnTo>
                                  <a:lnTo>
                                    <a:pt x="29" y="9406"/>
                                  </a:lnTo>
                                  <a:lnTo>
                                    <a:pt x="43" y="9482"/>
                                  </a:lnTo>
                                  <a:lnTo>
                                    <a:pt x="56" y="9582"/>
                                  </a:lnTo>
                                  <a:lnTo>
                                    <a:pt x="68" y="9708"/>
                                  </a:lnTo>
                                  <a:lnTo>
                                    <a:pt x="79" y="9864"/>
                                  </a:lnTo>
                                  <a:lnTo>
                                    <a:pt x="88" y="10054"/>
                                  </a:lnTo>
                                  <a:lnTo>
                                    <a:pt x="93" y="10272"/>
                                  </a:lnTo>
                                  <a:lnTo>
                                    <a:pt x="92" y="10390"/>
                                  </a:lnTo>
                                  <a:lnTo>
                                    <a:pt x="92" y="15955"/>
                                  </a:lnTo>
                                  <a:lnTo>
                                    <a:pt x="91" y="16099"/>
                                  </a:lnTo>
                                  <a:lnTo>
                                    <a:pt x="96" y="16431"/>
                                  </a:lnTo>
                                  <a:lnTo>
                                    <a:pt x="104" y="16737"/>
                                  </a:lnTo>
                                  <a:lnTo>
                                    <a:pt x="117" y="17037"/>
                                  </a:lnTo>
                                  <a:lnTo>
                                    <a:pt x="132" y="17307"/>
                                  </a:lnTo>
                                  <a:lnTo>
                                    <a:pt x="151" y="17571"/>
                                  </a:lnTo>
                                  <a:lnTo>
                                    <a:pt x="173" y="17822"/>
                                  </a:lnTo>
                                  <a:lnTo>
                                    <a:pt x="196" y="18044"/>
                                  </a:lnTo>
                                  <a:lnTo>
                                    <a:pt x="221" y="18256"/>
                                  </a:lnTo>
                                  <a:lnTo>
                                    <a:pt x="240" y="18386"/>
                                  </a:lnTo>
                                  <a:close/>
                                </a:path>
                              </a:pathLst>
                            </a:custGeom>
                            <a:solidFill>
                              <a:srgbClr val="000000"/>
                            </a:solidFill>
                            <a:ln w="3175">
                              <a:solidFill>
                                <a:srgbClr val="000000"/>
                              </a:solidFill>
                              <a:round/>
                              <a:headEnd/>
                              <a:tailEnd/>
                            </a:ln>
                          </wps:spPr>
                          <wps:bodyPr rot="0" vert="horz" wrap="square" lIns="91440" tIns="45720" rIns="91440" bIns="45720" anchor="t" anchorCtr="0" upright="1">
                            <a:noAutofit/>
                          </wps:bodyPr>
                        </wps:wsp>
                        <wps:wsp>
                          <wps:cNvPr id="20646" name="Rectangle 15144"/>
                          <wps:cNvSpPr>
                            <a:spLocks noChangeArrowheads="1"/>
                          </wps:cNvSpPr>
                          <wps:spPr bwMode="auto">
                            <a:xfrm>
                              <a:off x="1300" y="4587"/>
                              <a:ext cx="1283" cy="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1280 Words</w:t>
                                </w:r>
                                <w:r>
                                  <w:rPr>
                                    <w:rFonts w:ascii="Dutch 801 SWA" w:hAnsi="Dutch 801 SWA" w:cs="Dutch 801 SWA"/>
                                    <w:color w:val="000000"/>
                                    <w:sz w:val="20"/>
                                  </w:rPr>
                                  <w:br/>
                                  <w:t>(Max)</w:t>
                                </w:r>
                              </w:p>
                            </w:txbxContent>
                          </wps:txbx>
                          <wps:bodyPr rot="0" vert="horz" wrap="square" lIns="0" tIns="0" rIns="0" bIns="0" anchor="t" anchorCtr="0" upright="1">
                            <a:spAutoFit/>
                          </wps:bodyPr>
                        </wps:wsp>
                        <wps:wsp>
                          <wps:cNvPr id="20647" name="Line 15145"/>
                          <wps:cNvCnPr>
                            <a:cxnSpLocks noChangeShapeType="1"/>
                          </wps:cNvCnPr>
                          <wps:spPr bwMode="auto">
                            <a:xfrm>
                              <a:off x="3645" y="3620"/>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48" name="Rectangle 15146"/>
                          <wps:cNvSpPr>
                            <a:spLocks noChangeArrowheads="1"/>
                          </wps:cNvSpPr>
                          <wps:spPr bwMode="auto">
                            <a:xfrm>
                              <a:off x="4354" y="3070"/>
                              <a:ext cx="123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C&amp;W Word #1</w:t>
                                </w:r>
                              </w:p>
                            </w:txbxContent>
                          </wps:txbx>
                          <wps:bodyPr rot="0" vert="horz" wrap="none" lIns="0" tIns="0" rIns="0" bIns="0" anchor="t" anchorCtr="0" upright="1">
                            <a:spAutoFit/>
                          </wps:bodyPr>
                        </wps:wsp>
                        <wps:wsp>
                          <wps:cNvPr id="20649" name="Rectangle 15147"/>
                          <wps:cNvSpPr>
                            <a:spLocks noChangeArrowheads="1"/>
                          </wps:cNvSpPr>
                          <wps:spPr bwMode="auto">
                            <a:xfrm>
                              <a:off x="4678" y="3336"/>
                              <a:ext cx="103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spAutoFit/>
                          </wps:bodyPr>
                        </wps:wsp>
                        <wps:wsp>
                          <wps:cNvPr id="20650" name="Line 15148"/>
                          <wps:cNvCnPr>
                            <a:cxnSpLocks noChangeShapeType="1"/>
                          </wps:cNvCnPr>
                          <wps:spPr bwMode="auto">
                            <a:xfrm>
                              <a:off x="3645" y="8321"/>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51" name="Rectangle 15149"/>
                          <wps:cNvSpPr>
                            <a:spLocks noChangeArrowheads="1"/>
                          </wps:cNvSpPr>
                          <wps:spPr bwMode="auto">
                            <a:xfrm>
                              <a:off x="4259" y="8003"/>
                              <a:ext cx="1555" cy="2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C&amp;W Word ‘n’</w:t>
                                </w:r>
                              </w:p>
                            </w:txbxContent>
                          </wps:txbx>
                          <wps:bodyPr rot="0" vert="horz" wrap="square" lIns="0" tIns="0" rIns="0" bIns="0" anchor="t" anchorCtr="0" upright="1">
                            <a:noAutofit/>
                          </wps:bodyPr>
                        </wps:wsp>
                        <wps:wsp>
                          <wps:cNvPr id="20652" name="Line 15150"/>
                          <wps:cNvCnPr>
                            <a:cxnSpLocks noChangeShapeType="1"/>
                          </wps:cNvCnPr>
                          <wps:spPr bwMode="auto">
                            <a:xfrm>
                              <a:off x="3667" y="998"/>
                              <a:ext cx="2762"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53" name="Rectangle 15151"/>
                          <wps:cNvSpPr>
                            <a:spLocks noChangeArrowheads="1"/>
                          </wps:cNvSpPr>
                          <wps:spPr bwMode="auto">
                            <a:xfrm>
                              <a:off x="4415" y="193"/>
                              <a:ext cx="1444"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CCSDS Header</w:t>
                                </w:r>
                              </w:p>
                            </w:txbxContent>
                          </wps:txbx>
                          <wps:bodyPr rot="0" vert="horz" wrap="square" lIns="0" tIns="0" rIns="0" bIns="0" anchor="t" anchorCtr="0" upright="1">
                            <a:noAutofit/>
                          </wps:bodyPr>
                        </wps:wsp>
                        <wps:wsp>
                          <wps:cNvPr id="20654" name="Rectangle 15152"/>
                          <wps:cNvSpPr>
                            <a:spLocks noChangeArrowheads="1"/>
                          </wps:cNvSpPr>
                          <wps:spPr bwMode="auto">
                            <a:xfrm>
                              <a:off x="4589" y="640"/>
                              <a:ext cx="941"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(8 words)</w:t>
                                </w:r>
                              </w:p>
                            </w:txbxContent>
                          </wps:txbx>
                          <wps:bodyPr rot="0" vert="horz" wrap="square" lIns="0" tIns="0" rIns="0" bIns="0" anchor="t" anchorCtr="0" upright="1">
                            <a:noAutofit/>
                          </wps:bodyPr>
                        </wps:wsp>
                        <wps:wsp>
                          <wps:cNvPr id="20655" name="Rectangle 15153"/>
                          <wps:cNvSpPr>
                            <a:spLocks noChangeArrowheads="1"/>
                          </wps:cNvSpPr>
                          <wps:spPr bwMode="auto">
                            <a:xfrm>
                              <a:off x="7045" y="89"/>
                              <a:ext cx="7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w:t>
                                </w:r>
                              </w:p>
                            </w:txbxContent>
                          </wps:txbx>
                          <wps:bodyPr rot="0" vert="horz" wrap="none" lIns="0" tIns="0" rIns="0" bIns="0" anchor="t" anchorCtr="0" upright="1">
                            <a:spAutoFit/>
                          </wps:bodyPr>
                        </wps:wsp>
                        <wps:wsp>
                          <wps:cNvPr id="20656" name="Rectangle 15154"/>
                          <wps:cNvSpPr>
                            <a:spLocks noChangeArrowheads="1"/>
                          </wps:cNvSpPr>
                          <wps:spPr bwMode="auto">
                            <a:xfrm>
                              <a:off x="7004" y="9322"/>
                              <a:ext cx="10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#1280</w:t>
                                </w:r>
                              </w:p>
                            </w:txbxContent>
                          </wps:txbx>
                          <wps:bodyPr rot="0" vert="horz" wrap="none" lIns="0" tIns="0" rIns="0" bIns="0" anchor="t" anchorCtr="0" upright="1">
                            <a:spAutoFit/>
                          </wps:bodyPr>
                        </wps:wsp>
                        <wps:wsp>
                          <wps:cNvPr id="20657" name="Rectangle 15155"/>
                          <wps:cNvSpPr>
                            <a:spLocks noChangeArrowheads="1"/>
                          </wps:cNvSpPr>
                          <wps:spPr bwMode="auto">
                            <a:xfrm>
                              <a:off x="7060" y="781"/>
                              <a:ext cx="7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#8</w:t>
                                </w:r>
                              </w:p>
                            </w:txbxContent>
                          </wps:txbx>
                          <wps:bodyPr rot="0" vert="horz" wrap="none" lIns="0" tIns="0" rIns="0" bIns="0" anchor="t" anchorCtr="0" upright="1">
                            <a:spAutoFit/>
                          </wps:bodyPr>
                        </wps:wsp>
                        <wps:wsp>
                          <wps:cNvPr id="20658" name="Rectangle 15156"/>
                          <wps:cNvSpPr>
                            <a:spLocks noChangeArrowheads="1"/>
                          </wps:cNvSpPr>
                          <wps:spPr bwMode="auto">
                            <a:xfrm>
                              <a:off x="7090" y="1203"/>
                              <a:ext cx="7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#9</w:t>
                                </w:r>
                              </w:p>
                            </w:txbxContent>
                          </wps:txbx>
                          <wps:bodyPr rot="0" vert="horz" wrap="none" lIns="0" tIns="0" rIns="0" bIns="0" anchor="t" anchorCtr="0" upright="1">
                            <a:spAutoFit/>
                          </wps:bodyPr>
                        </wps:wsp>
                        <wps:wsp>
                          <wps:cNvPr id="20659" name="Rectangle 15157"/>
                          <wps:cNvSpPr>
                            <a:spLocks noChangeArrowheads="1"/>
                          </wps:cNvSpPr>
                          <wps:spPr bwMode="auto">
                            <a:xfrm>
                              <a:off x="7015" y="1940"/>
                              <a:ext cx="99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#10</w:t>
                                </w:r>
                              </w:p>
                            </w:txbxContent>
                          </wps:txbx>
                          <wps:bodyPr rot="0" vert="horz" wrap="square" lIns="0" tIns="0" rIns="0" bIns="0" anchor="t" anchorCtr="0" upright="1">
                            <a:spAutoFit/>
                          </wps:bodyPr>
                        </wps:wsp>
                        <wps:wsp>
                          <wps:cNvPr id="20660" name="Rectangle 15158"/>
                          <wps:cNvSpPr>
                            <a:spLocks noChangeArrowheads="1"/>
                          </wps:cNvSpPr>
                          <wps:spPr bwMode="auto">
                            <a:xfrm>
                              <a:off x="7045" y="3169"/>
                              <a:ext cx="96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#12</w:t>
                                </w:r>
                              </w:p>
                            </w:txbxContent>
                          </wps:txbx>
                          <wps:bodyPr rot="0" vert="horz" wrap="square" lIns="0" tIns="0" rIns="0" bIns="0" anchor="t" anchorCtr="0" upright="1">
                            <a:spAutoFit/>
                          </wps:bodyPr>
                        </wps:wsp>
                        <wps:wsp>
                          <wps:cNvPr id="20661" name="Rectangle 15159"/>
                          <wps:cNvSpPr>
                            <a:spLocks noChangeArrowheads="1"/>
                          </wps:cNvSpPr>
                          <wps:spPr bwMode="auto">
                            <a:xfrm>
                              <a:off x="3998" y="3713"/>
                              <a:ext cx="187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H&amp;S Cycle Counter #1</w:t>
                                </w:r>
                              </w:p>
                            </w:txbxContent>
                          </wps:txbx>
                          <wps:bodyPr rot="0" vert="horz" wrap="none" lIns="0" tIns="0" rIns="0" bIns="0" anchor="t" anchorCtr="0" upright="1">
                            <a:spAutoFit/>
                          </wps:bodyPr>
                        </wps:wsp>
                        <wps:wsp>
                          <wps:cNvPr id="20662" name="Rectangle 15160"/>
                          <wps:cNvSpPr>
                            <a:spLocks noChangeArrowheads="1"/>
                          </wps:cNvSpPr>
                          <wps:spPr bwMode="auto">
                            <a:xfrm>
                              <a:off x="4678" y="4056"/>
                              <a:ext cx="98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spAutoFit/>
                          </wps:bodyPr>
                        </wps:wsp>
                        <wps:wsp>
                          <wps:cNvPr id="20663" name="Rectangle 15161"/>
                          <wps:cNvSpPr>
                            <a:spLocks noChangeArrowheads="1"/>
                          </wps:cNvSpPr>
                          <wps:spPr bwMode="auto">
                            <a:xfrm>
                              <a:off x="7045" y="3861"/>
                              <a:ext cx="9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#13</w:t>
                                </w:r>
                              </w:p>
                            </w:txbxContent>
                          </wps:txbx>
                          <wps:bodyPr rot="0" vert="horz" wrap="square" lIns="0" tIns="0" rIns="0" bIns="0" anchor="t" anchorCtr="0" upright="1">
                            <a:spAutoFit/>
                          </wps:bodyPr>
                        </wps:wsp>
                        <wps:wsp>
                          <wps:cNvPr id="20664" name="Line 15162"/>
                          <wps:cNvCnPr>
                            <a:cxnSpLocks noChangeShapeType="1"/>
                          </wps:cNvCnPr>
                          <wps:spPr bwMode="auto">
                            <a:xfrm>
                              <a:off x="3645" y="8744"/>
                              <a:ext cx="2758"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65" name="Rectangle 15163"/>
                          <wps:cNvSpPr>
                            <a:spLocks noChangeArrowheads="1"/>
                          </wps:cNvSpPr>
                          <wps:spPr bwMode="auto">
                            <a:xfrm>
                              <a:off x="4005" y="8403"/>
                              <a:ext cx="2231" cy="2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H&amp;S Cycle Counter ‘n’</w:t>
                                </w:r>
                              </w:p>
                            </w:txbxContent>
                          </wps:txbx>
                          <wps:bodyPr rot="0" vert="horz" wrap="square" lIns="0" tIns="0" rIns="0" bIns="0" anchor="t" anchorCtr="0" upright="1">
                            <a:noAutofit/>
                          </wps:bodyPr>
                        </wps:wsp>
                        <wps:wsp>
                          <wps:cNvPr id="20666" name="Rectangle 15164"/>
                          <wps:cNvSpPr>
                            <a:spLocks noChangeArrowheads="1"/>
                          </wps:cNvSpPr>
                          <wps:spPr bwMode="auto">
                            <a:xfrm>
                              <a:off x="7060" y="4568"/>
                              <a:ext cx="101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#14</w:t>
                                </w:r>
                              </w:p>
                            </w:txbxContent>
                          </wps:txbx>
                          <wps:bodyPr rot="0" vert="horz" wrap="square" lIns="0" tIns="0" rIns="0" bIns="0" anchor="t" anchorCtr="0" upright="1">
                            <a:spAutoFit/>
                          </wps:bodyPr>
                        </wps:wsp>
                        <wps:wsp>
                          <wps:cNvPr id="20667" name="Line 15165"/>
                          <wps:cNvCnPr>
                            <a:cxnSpLocks noChangeShapeType="1"/>
                          </wps:cNvCnPr>
                          <wps:spPr bwMode="auto">
                            <a:xfrm>
                              <a:off x="3645" y="5105"/>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68" name="Rectangle 15166"/>
                          <wps:cNvSpPr>
                            <a:spLocks noChangeArrowheads="1"/>
                          </wps:cNvSpPr>
                          <wps:spPr bwMode="auto">
                            <a:xfrm>
                              <a:off x="4297" y="4462"/>
                              <a:ext cx="139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Payload Message</w:t>
                                </w:r>
                              </w:p>
                            </w:txbxContent>
                          </wps:txbx>
                          <wps:bodyPr rot="0" vert="horz" wrap="none" lIns="0" tIns="0" rIns="0" bIns="0" anchor="t" anchorCtr="0" upright="1">
                            <a:spAutoFit/>
                          </wps:bodyPr>
                        </wps:wsp>
                        <wps:wsp>
                          <wps:cNvPr id="20669" name="Rectangle 15167"/>
                          <wps:cNvSpPr>
                            <a:spLocks noChangeArrowheads="1"/>
                          </wps:cNvSpPr>
                          <wps:spPr bwMode="auto">
                            <a:xfrm>
                              <a:off x="4690" y="4804"/>
                              <a:ext cx="73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(2 Bytes)</w:t>
                                </w:r>
                              </w:p>
                            </w:txbxContent>
                          </wps:txbx>
                          <wps:bodyPr rot="0" vert="horz" wrap="none" lIns="0" tIns="0" rIns="0" bIns="0" anchor="t" anchorCtr="0" upright="1">
                            <a:spAutoFit/>
                          </wps:bodyPr>
                        </wps:wsp>
                        <wps:wsp>
                          <wps:cNvPr id="20670" name="Line 15168"/>
                          <wps:cNvCnPr>
                            <a:cxnSpLocks noChangeShapeType="1"/>
                          </wps:cNvCnPr>
                          <wps:spPr bwMode="auto">
                            <a:xfrm>
                              <a:off x="3645" y="9154"/>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671" name="Rectangle 15169"/>
                          <wps:cNvSpPr>
                            <a:spLocks noChangeArrowheads="1"/>
                          </wps:cNvSpPr>
                          <wps:spPr bwMode="auto">
                            <a:xfrm>
                              <a:off x="4089" y="8822"/>
                              <a:ext cx="2057" cy="2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Payload Message ‘n’</w:t>
                                </w:r>
                              </w:p>
                            </w:txbxContent>
                          </wps:txbx>
                          <wps:bodyPr rot="0" vert="horz" wrap="square" lIns="0" tIns="0" rIns="0" bIns="0" anchor="t" anchorCtr="0" upright="1">
                            <a:noAutofit/>
                          </wps:bodyPr>
                        </wps:wsp>
                        <wps:wsp>
                          <wps:cNvPr id="20992" name="Rectangle 15170"/>
                          <wps:cNvSpPr>
                            <a:spLocks noChangeArrowheads="1"/>
                          </wps:cNvSpPr>
                          <wps:spPr bwMode="auto">
                            <a:xfrm>
                              <a:off x="7045" y="5396"/>
                              <a:ext cx="980"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#15</w:t>
                                </w:r>
                              </w:p>
                            </w:txbxContent>
                          </wps:txbx>
                          <wps:bodyPr rot="0" vert="horz" wrap="square" lIns="0" tIns="0" rIns="0" bIns="0" anchor="t" anchorCtr="0" upright="1">
                            <a:spAutoFit/>
                          </wps:bodyPr>
                        </wps:wsp>
                        <wps:wsp>
                          <wps:cNvPr id="20993" name="Line 15171"/>
                          <wps:cNvCnPr>
                            <a:cxnSpLocks noChangeShapeType="1"/>
                          </wps:cNvCnPr>
                          <wps:spPr bwMode="auto">
                            <a:xfrm>
                              <a:off x="3645" y="2399"/>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94" name="Rectangle 15172"/>
                          <wps:cNvSpPr>
                            <a:spLocks noChangeArrowheads="1"/>
                          </wps:cNvSpPr>
                          <wps:spPr bwMode="auto">
                            <a:xfrm>
                              <a:off x="3890" y="2495"/>
                              <a:ext cx="197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 xml:space="preserve">Service Request Data #1 </w:t>
                                </w:r>
                              </w:p>
                            </w:txbxContent>
                          </wps:txbx>
                          <wps:bodyPr rot="0" vert="horz" wrap="none" lIns="0" tIns="0" rIns="0" bIns="0" anchor="t" anchorCtr="0" upright="1">
                            <a:spAutoFit/>
                          </wps:bodyPr>
                        </wps:wsp>
                        <wps:wsp>
                          <wps:cNvPr id="20995" name="Rectangle 15173"/>
                          <wps:cNvSpPr>
                            <a:spLocks noChangeArrowheads="1"/>
                          </wps:cNvSpPr>
                          <wps:spPr bwMode="auto">
                            <a:xfrm>
                              <a:off x="4688" y="2761"/>
                              <a:ext cx="97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(1 word)</w:t>
                                </w:r>
                              </w:p>
                            </w:txbxContent>
                          </wps:txbx>
                          <wps:bodyPr rot="0" vert="horz" wrap="square" lIns="0" tIns="0" rIns="0" bIns="0" anchor="t" anchorCtr="0" upright="1">
                            <a:spAutoFit/>
                          </wps:bodyPr>
                        </wps:wsp>
                        <wps:wsp>
                          <wps:cNvPr id="20996" name="Rectangle 15174"/>
                          <wps:cNvSpPr>
                            <a:spLocks noChangeArrowheads="1"/>
                          </wps:cNvSpPr>
                          <wps:spPr bwMode="auto">
                            <a:xfrm>
                              <a:off x="7030" y="2583"/>
                              <a:ext cx="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rPr>
                                    <w:b/>
                                    <w:sz w:val="20"/>
                                  </w:rPr>
                                </w:pPr>
                                <w:r>
                                  <w:rPr>
                                    <w:rFonts w:ascii="Dutch 801 SWA" w:hAnsi="Dutch 801 SWA" w:cs="Dutch 801 SWA"/>
                                    <w:color w:val="000000"/>
                                    <w:sz w:val="20"/>
                                  </w:rPr>
                                  <w:t>Word #11</w:t>
                                </w:r>
                              </w:p>
                            </w:txbxContent>
                          </wps:txbx>
                          <wps:bodyPr rot="0" vert="horz" wrap="none" lIns="0" tIns="0" rIns="0" bIns="0" anchor="t" anchorCtr="0" upright="1">
                            <a:spAutoFit/>
                          </wps:bodyPr>
                        </wps:wsp>
                        <wps:wsp>
                          <wps:cNvPr id="20997" name="Line 15175"/>
                          <wps:cNvCnPr>
                            <a:cxnSpLocks noChangeShapeType="1"/>
                          </wps:cNvCnPr>
                          <wps:spPr bwMode="auto">
                            <a:xfrm>
                              <a:off x="3629" y="7523"/>
                              <a:ext cx="2784"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0998" name="Rectangle 15176"/>
                          <wps:cNvSpPr>
                            <a:spLocks noChangeArrowheads="1"/>
                          </wps:cNvSpPr>
                          <wps:spPr bwMode="auto">
                            <a:xfrm>
                              <a:off x="3955" y="7180"/>
                              <a:ext cx="2127"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rPr>
                                    <w:b/>
                                    <w:sz w:val="20"/>
                                  </w:rPr>
                                </w:pPr>
                                <w:r>
                                  <w:rPr>
                                    <w:rFonts w:ascii="Dutch 801 SWA" w:hAnsi="Dutch 801 SWA" w:cs="Dutch 801 SWA"/>
                                    <w:color w:val="000000"/>
                                    <w:sz w:val="20"/>
                                  </w:rPr>
                                  <w:t>Service Request ID ‘n’</w:t>
                                </w:r>
                              </w:p>
                            </w:txbxContent>
                          </wps:txbx>
                          <wps:bodyPr rot="0" vert="horz" wrap="square" lIns="0" tIns="0" rIns="0" bIns="0" anchor="t" anchorCtr="0" upright="1">
                            <a:noAutofit/>
                          </wps:bodyPr>
                        </wps:wsp>
                        <wps:wsp>
                          <wps:cNvPr id="20999" name="Rectangle 15177"/>
                          <wps:cNvSpPr>
                            <a:spLocks noChangeArrowheads="1"/>
                          </wps:cNvSpPr>
                          <wps:spPr bwMode="auto">
                            <a:xfrm>
                              <a:off x="7343" y="332"/>
                              <a:ext cx="327" cy="4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p>
                            </w:txbxContent>
                          </wps:txbx>
                          <wps:bodyPr rot="0" vert="horz" wrap="square" lIns="0" tIns="0" rIns="0" bIns="0" anchor="t" anchorCtr="0" upright="1">
                            <a:noAutofit/>
                          </wps:bodyPr>
                        </wps:wsp>
                        <wps:wsp>
                          <wps:cNvPr id="21000" name="Rectangle 15178"/>
                          <wps:cNvSpPr>
                            <a:spLocks noChangeArrowheads="1"/>
                          </wps:cNvSpPr>
                          <wps:spPr bwMode="auto">
                            <a:xfrm>
                              <a:off x="4838" y="6002"/>
                              <a:ext cx="342" cy="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r>
                                  <w:rPr>
                                    <w:szCs w:val="20"/>
                                  </w:rPr>
                                  <w:t>●</w:t>
                                </w:r>
                              </w:p>
                            </w:txbxContent>
                          </wps:txbx>
                          <wps:bodyPr rot="0" vert="horz" wrap="square" lIns="0" tIns="0" rIns="0" bIns="0" anchor="t" anchorCtr="0" upright="1">
                            <a:noAutofit/>
                          </wps:bodyPr>
                        </wps:wsp>
                        <wps:wsp>
                          <wps:cNvPr id="21001" name="Rectangle 15179"/>
                          <wps:cNvSpPr>
                            <a:spLocks noChangeArrowheads="1"/>
                          </wps:cNvSpPr>
                          <wps:spPr bwMode="auto">
                            <a:xfrm>
                              <a:off x="7433" y="5837"/>
                              <a:ext cx="417" cy="3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txbxContent>
                          </wps:txbx>
                          <wps:bodyPr rot="0" vert="horz" wrap="square" lIns="0" tIns="0" rIns="0" bIns="0" anchor="t" anchorCtr="0" upright="1">
                            <a:noAutofit/>
                          </wps:bodyPr>
                        </wps:wsp>
                      </wpg:wgp>
                    </wpc:wpc>
                  </a:graphicData>
                </a:graphic>
              </wp:inline>
            </w:drawing>
          </mc:Choice>
          <mc:Fallback>
            <w:pict>
              <v:group w14:anchorId="41C93E4D" id="Canvas 15123" o:spid="_x0000_s1478" editas="canvas" style="width:420.75pt;height:508.4pt;mso-position-horizontal-relative:char;mso-position-vertical-relative:line" coordsize="53435,64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">
                <v:shape id="_x0000_s1479" type="#_x0000_t75" style="position:absolute;width:53435;height:64566;visibility:visible;mso-wrap-style:square">
                  <v:fill o:detectmouseclick="t"/>
                  <v:path o:connecttype="none"/>
                </v:shape>
                <v:group id="Group 15125" o:spid="_x0000_s1480" style="position:absolute;left:5302;top:952;width:42989;height:62008" coordorigin="1300" coordsize="6770,976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T7szQwwAAAN0AAAAP&#10;AAAAAAAAAAAAAAAAAKoCAABkcnMvZG93bnJldi54bWxQSwUGAAAAAAQABAD6AAAAmgMAAAAA&#10;">
                  <v:rect id="Rectangle 15126" o:spid="_x0000_s1481" style="position:absolute;left:3645;width:2784;height:97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pTG8YA&#10;AADdAAAADwAAAGRycy9kb3ducmV2LnhtbESPQWsCMRSE70L/Q3iFXkQTaxVdjSJCQTwUqkU8PjbP&#10;3cXNy5JE3f57Iwgeh5n5hpkvW1uLK/lQOdYw6CsQxLkzFRca/vbfvQmIEJEN1o5Jwz8FWC7eOnPM&#10;jLvxL113sRAJwiFDDWWMTSZlyEuyGPquIU7eyXmLMUlfSOPxluC2lp9KjaXFitNCiQ2tS8rPu4vV&#10;sP0aqWM8DNx+ch5Of3zdPYy3F60/3tvVDESkNr7Cz/bGaBiq0RQeb9IT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zpTG8YAAADdAAAADwAAAAAAAAAAAAAAAACYAgAAZHJz&#10;L2Rvd25yZXYueG1sUEsFBgAAAAAEAAQA9QAAAIsDAAAAAA==&#10;" filled="f" strokeweight="1pt"/>
                  <v:line id="Line 15127" o:spid="_x0000_s1482" style="position:absolute;visibility:visible;mso-wrap-style:square" from="3645,1702" to="6429,17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I1KsIAAADdAAAADwAAAGRycy9kb3ducmV2LnhtbERPzWoCMRC+F3yHMIK3mrWCtFujiFVQ&#10;ehC3fYBxM25WN5Mlibr69M1B6PHj+5/OO9uIK/lQO1YwGmYgiEuna64U/P6sX99BhIissXFMCu4U&#10;YD7rvUwx1+7Ge7oWsRIphEOOCkyMbS5lKA1ZDEPXEifu6LzFmKCvpPZ4S+G2kW9ZNpEWa04NBlta&#10;GirPxcUq2PrD93n0qIw88Navmt3XR7AnpQb9bvEJIlIX/8VP90YrGGeTtD+9SU9Az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7I1KsIAAADdAAAADwAAAAAAAAAAAAAA&#10;AAChAgAAZHJzL2Rvd25yZXYueG1sUEsFBgAAAAAEAAQA+QAAAJADAAAAAA==&#10;" strokeweight="1pt"/>
                  <v:rect id="Rectangle 15128" o:spid="_x0000_s1483" style="position:absolute;left:4396;top:1114;width:104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x6UsMA&#10;AADdAAAADwAAAGRycy9kb3ducmV2LnhtbESP3WoCMRSE7wt9h3AKvesmWhBZjVIKgkpvXH2Aw+bs&#10;D01OliR117c3BcHLYWa+YdbbyVlxpRB7zxpmhQJBXHvTc6vhct59LEHEhGzQeiYNN4qw3by+rLE0&#10;fuQTXavUigzhWKKGLqWhlDLWHTmMhR+Is9f44DBlGVppAo4Z7qycK7WQDnvOCx0O9N1R/Vv9OQ3y&#10;XO3GZWWD8sd582MP+1NDXuv3t+lrBSLRlJ7hR3tvNHyqxQz+3+QnID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ex6UsMAAADdAAAADwAAAAAAAAAAAAAAAACYAgAAZHJzL2Rv&#10;d25yZXYueG1sUEsFBgAAAAAEAAQA9QAAAIg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Subset ID #1</w:t>
                          </w:r>
                        </w:p>
                      </w:txbxContent>
                    </v:textbox>
                  </v:rect>
                  <v:rect id="Rectangle 15129" o:spid="_x0000_s1484" style="position:absolute;left:4606;top:1379;width:105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Sf6cYA&#10;AADdAAAADwAAAGRycy9kb3ducmV2LnhtbESPQWvCQBSE70L/w/IKvUjdGEFs6ipFEDwUxNhDe3tk&#10;n9nY7NuQXU3017uC4HGYmW+Y+bK3tThT6yvHCsajBARx4XTFpYKf/fp9BsIHZI21Y1JwIQ/Lxctg&#10;jpl2He/onIdSRAj7DBWYEJpMSl8YsuhHriGO3sG1FkOUbSl1i12E21qmSTKVFiuOCwYbWhkq/vOT&#10;VbDe/lbEV7kbfsw6dyzSv9x8N0q9vfZfnyAC9eEZfrQ3WsEkmaZwfxOfgF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ASf6cYAAADdAAAADwAAAAAAAAAAAAAAAACYAgAAZHJz&#10;L2Rvd25yZXYueG1sUEsFBgAAAAAEAAQA9QAAAIs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(1 word)</w:t>
                          </w:r>
                        </w:p>
                      </w:txbxContent>
                    </v:textbox>
                  </v:rect>
                  <v:line id="Line 15130" o:spid="_x0000_s1485" style="position:absolute;visibility:visible;mso-wrap-style:square" from="3645,2994" to="6429,29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CrXcYAAADdAAAADwAAAGRycy9kb3ducmV2LnhtbESP3WoCMRSE7wu+QzgF72rWClJXs0ux&#10;CpVeFH8e4Lg5blY3J0sSddunbwqFXg4z8w2zKHvbihv50DhWMB5lIIgrpxuuFRz266cXECEia2wd&#10;k4IvClAWg4cF5trdeUu3XaxFgnDIUYGJsculDJUhi2HkOuLknZy3GJP0tdQe7wluW/mcZVNpseG0&#10;YLCjpaHqsrtaBRt//LiMv2sjj7zxq/bzbRbsWanhY/86BxGpj//hv/a7VjDJphP4fZOegC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gq13GAAAA3QAAAA8AAAAAAAAA&#10;AAAAAAAAoQIAAGRycy9kb3ducmV2LnhtbFBLBQYAAAAABAAEAPkAAACUAwAAAAA=&#10;" strokeweight="1pt"/>
                  <v:rect id="Rectangle 15131" o:spid="_x0000_s1486" style="position:absolute;left:4043;top:1842;width:18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vZysMA&#10;AADdAAAADwAAAGRycy9kb3ducmV2LnhtbESP3WoCMRSE74W+QziF3mlSLSKrUUpB0OKNqw9w2Jz9&#10;ocnJkkR3ffumIPRymJlvmM1udFbcKcTOs4b3mQJBXHnTcaPhetlPVyBiQjZoPZOGB0XYbV8mGyyM&#10;H/hM9zI1IkM4FqihTakvpIxVSw7jzPfE2at9cJiyDI00AYcMd1bOlVpKhx3nhRZ7+mqp+ilvToO8&#10;lPthVdqg/Pe8Ptnj4VyT1/rtdfxcg0g0pv/ws30wGhZq+QF/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ZvZysMAAADdAAAADwAAAAAAAAAAAAAAAACYAgAAZHJzL2Rv&#10;d25yZXYueG1sUEsFBgAAAAAEAAQA9QAAAIg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 xml:space="preserve">Service Request ID #1 </w:t>
                          </w:r>
                        </w:p>
                      </w:txbxContent>
                    </v:textbox>
                  </v:rect>
                  <v:rect id="Rectangle 15132" o:spid="_x0000_s1487" style="position:absolute;left:4740;top:2109;width:1159;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HncYA&#10;AADdAAAADwAAAGRycy9kb3ducmV2LnhtbESPQWvCQBSE74X+h+UVeim6UVE0ukoRhB4EMfZQb4/s&#10;MxubfRuyW5P6611B8DjMzDfMYtXZSlyo8aVjBYN+AoI4d7rkQsH3YdObgvABWWPlmBT8k4fV8vVl&#10;gal2Le/pkoVCRAj7FBWYEOpUSp8bsuj7riaO3sk1FkOUTSF1g22E20oOk2QiLZYcFwzWtDaU/2Z/&#10;VsFm91MSX+X+YzZt3TkfHjOzrZV6f+s+5yACdeEZfrS/tIJRMhnD/U18An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0HncYAAADdAAAADwAAAAAAAAAAAAAAAACYAgAAZHJz&#10;L2Rvd25yZXYueG1sUEsFBgAAAAAEAAQA9QAAAIs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(1 word)</w:t>
                          </w:r>
                        </w:p>
                      </w:txbxContent>
                    </v:textbox>
                  </v:rect>
                  <v:line id="Line 15133" o:spid="_x0000_s1488" style="position:absolute;visibility:visible;mso-wrap-style:square" from="3645,4364" to="6429,43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cIxcUAAADdAAAADwAAAGRycy9kb3ducmV2LnhtbESP0WoCMRRE3wX/IVyhbzVrC4tujVK0&#10;QqUP4uoHXDe3m62bmyWJuu3XN4WCj8PMnGHmy9624ko+NI4VTMYZCOLK6YZrBcfD5nEKIkRkja1j&#10;UvBNAZaL4WCOhXY33tO1jLVIEA4FKjAxdoWUoTJkMYxdR5y8T+ctxiR9LbXHW4LbVj5lWS4tNpwW&#10;DHa0MlSdy4tVsPWnj/PkpzbyxFv/1u7Ws2C/lHoY9a8vICL18R7+b79rBc9ZnsPfm/Q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cIxcUAAADdAAAADwAAAAAAAAAA&#10;AAAAAAChAgAAZHJzL2Rvd25yZXYueG1sUEsFBgAAAAAEAAQA+QAAAJMDAAAAAA==&#10;" strokeweight="1pt"/>
                  <v:rect id="Rectangle 15134" o:spid="_x0000_s1489" style="position:absolute;left:4382;top:5251;width:1089;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lHvcMA&#10;AADdAAAADwAAAGRycy9kb3ducmV2LnhtbESP3WoCMRSE7wu+QzhC72qigpWtUUQQVHrj2gc4bM7+&#10;YHKyJKm7fftGKPRymJlvmM1udFY8KMTOs4b5TIEgrrzpuNHwdTu+rUHEhGzQeiYNPxRht528bLAw&#10;fuArPcrUiAzhWKCGNqW+kDJWLTmMM98TZ6/2wWHKMjTSBBwy3Fm5UGolHXacF1rs6dBSdS+/nQZ5&#10;K4/DurRB+cui/rTn07Umr/XrdNx/gEg0pv/wX/tkNCzV6h2eb/IT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UlHvcMAAADdAAAADwAAAAAAAAAAAAAAAACYAgAAZHJzL2Rv&#10;d25yZXYueG1sUEsFBgAAAAAEAAQA9QAAAIg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H&amp;S Data #1</w:t>
                          </w:r>
                        </w:p>
                      </w:txbxContent>
                    </v:textbox>
                  </v:rect>
                  <v:rect id="Rectangle 15135" o:spid="_x0000_s1490" style="position:absolute;left:3888;top:5517;width:2169;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PFh8QA&#10;AADdAAAADwAAAGRycy9kb3ducmV2LnhtbERPTWvCQBC9F/wPywi91U1bkBizEdGWeNRYsL0N2TEJ&#10;zc6G7DZJ++vdg9Dj432nm8m0YqDeNZYVPC8iEMSl1Q1XCj7O708xCOeRNbaWScEvOdhks4cUE21H&#10;PtFQ+EqEEHYJKqi97xIpXVmTQbewHXHgrrY36APsK6l7HEO4aeVLFC2lwYZDQ40d7Woqv4sfoyCP&#10;u+3nwf6NVfv2lV+Ol9X+vPJKPc6n7RqEp8n/i+/ug1bwGi3D3PAmPA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zxYfEAAAA3QAAAA8AAAAAAAAAAAAAAAAAmAIAAGRycy9k&#10;b3ducmV2LnhtbFBLBQYAAAAABAAEAPUAAACJAwAAAAA=&#10;" filled="f" stroked="f">
                    <v:textbox inset="0,0,0,0">
                      <w:txbxContent>
                        <w:p w:rsidR="00545758" w:rsidRDefault="00545758" w:rsidP="00737238">
                          <w:pPr>
                            <w:rPr>
                              <w:b/>
                              <w:sz w:val="20"/>
                            </w:rPr>
                          </w:pPr>
                          <w:r>
                            <w:rPr>
                              <w:rFonts w:ascii="Dutch 801 SWA" w:hAnsi="Dutch 801 SWA" w:cs="Dutch 801 SWA"/>
                              <w:color w:val="000000"/>
                              <w:sz w:val="20"/>
                            </w:rPr>
                            <w:t>(Payload unique length)</w:t>
                          </w:r>
                        </w:p>
                      </w:txbxContent>
                    </v:textbox>
                  </v:rect>
                  <v:line id="Line 15136" o:spid="_x0000_s1491" style="position:absolute;visibility:visible;mso-wrap-style:square" from="3645,5938" to="6429,5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ict8YAAADdAAAADwAAAGRycy9kb3ducmV2LnhtbESP0WoCMRRE3wv+Q7iCbzVrBalbs4tY&#10;BaUPRe0HXDe3m62bmyWJuu3XN4WCj8PMnGEWZW9bcSUfGscKJuMMBHHldMO1go/j5vEZRIjIGlvH&#10;pOCbApTF4GGBuXY33tP1EGuRIBxyVGBi7HIpQ2XIYhi7jjh5n85bjEn6WmqPtwS3rXzKspm02HBa&#10;MNjRylB1Plysgp0/vZ0nP7WRJ975dfv+Og/2S6nRsF++gIjUx3v4v73VCqbZbA5/b9ITk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aInLfGAAAA3QAAAA8AAAAAAAAA&#10;AAAAAAAAoQIAAGRycy9kb3ducmV2LnhtbFBLBQYAAAAABAAEAPkAAACUAwAAAAA=&#10;" strokeweight="1pt"/>
                  <v:line id="Line 15137" o:spid="_x0000_s1492" style="position:absolute;visibility:visible;mso-wrap-style:square" from="3645,6741" to="6429,67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uj98IAAADdAAAADwAAAGRycy9kb3ducmV2LnhtbERPzWoCMRC+F3yHMIK3mrUFratRxFZQ&#10;PEjVBxg342Z1M1mSqGufvjkUevz4/qfz1tbiTj5UjhUM+hkI4sLpiksFx8Pq9QNEiMgaa8ek4EkB&#10;5rPOyxRz7R78Tfd9LEUK4ZCjAhNjk0sZCkMWQ981xIk7O28xJuhLqT0+Urit5VuWDaXFilODwYaW&#10;horr/mYVbPxpex38lEaeeOO/6t3nONiLUr1uu5iAiNTGf/Gfe60VvGejtD+9SU9Az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uj98IAAADdAAAADwAAAAAAAAAAAAAA&#10;AAChAgAAZHJzL2Rvd25yZXYueG1sUEsFBgAAAAAEAAQA+QAAAJADAAAAAA==&#10;" strokeweight="1pt"/>
                  <v:line id="Line 15138" o:spid="_x0000_s1493" style="position:absolute;visibility:visible;mso-wrap-style:square" from="3645,7125" to="6429,7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GbMYAAADdAAAADwAAAGRycy9kb3ducmV2LnhtbESP3WoCMRSE7wt9h3AKvdPsWmjrapTi&#10;D1S8KLU+wHFz3GzdnCxJ1NWnNwWhl8PMfMOMp51txIl8qB0ryPsZCOLS6ZorBdufZe8dRIjIGhvH&#10;pOBCAaaTx4cxFtqd+ZtOm1iJBOFQoAITY1tIGUpDFkPftcTJ2ztvMSbpK6k9nhPcNnKQZa/SYs1p&#10;wWBLM0PlYXO0ClZ+tz7k18rIHa/8ovmaD4P9Ver5qfsYgYjUxf/wvf2pFbxkbzn8vUlPQE5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0nBmzGAAAA3QAAAA8AAAAAAAAA&#10;AAAAAAAAoQIAAGRycy9kb3ducmV2LnhtbFBLBQYAAAAABAAEAPkAAACUAwAAAAA=&#10;" strokeweight="1pt"/>
                  <v:line id="Line 15139" o:spid="_x0000_s1494" style="position:absolute;visibility:visible;mso-wrap-style:square" from="3645,7938" to="6429,79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J4BMQAAADeAAAADwAAAGRycy9kb3ducmV2LnhtbESPy2oCMRSG9wXfIRyhu5pRROpoFPEC&#10;FRfFywMcJ8fJ6ORkSKJO+/RmUejy57/xTeetrcWDfKgcK+j3MhDEhdMVlwpOx83HJ4gQkTXWjknB&#10;DwWYzzpvU8y1e/KeHodYijTCIUcFJsYmlzIUhiyGnmuIk3dx3mJM0pdSe3ymcVvLQZaNpMWK04PB&#10;hpaGitvhbhVs/Xl36/+WRp5569f192oc7FWp9267mICI1Mb/8F/7SysYZKNhAkg4CQXk7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gngExAAAAN4AAAAPAAAAAAAAAAAA&#10;AAAAAKECAABkcnMvZG93bnJldi54bWxQSwUGAAAAAAQABAD5AAAAkgMAAAAA&#10;" strokeweight="1pt"/>
                  <v:rect id="Rectangle 15140" o:spid="_x0000_s1495" style="position:absolute;left:4406;top:6785;width:1352;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Cup8cA&#10;AADeAAAADwAAAGRycy9kb3ducmV2LnhtbESPQWvCQBSE70L/w/KE3nRjKGKiq0hbicc2FtTbI/tM&#10;gtm3IbuatL++WxB6HGbmG2a1GUwj7tS52rKC2TQCQVxYXXOp4OuwmyxAOI+ssbFMCr7JwWb9NFph&#10;qm3Pn3TPfSkChF2KCirv21RKV1Rk0E1tSxy8i+0M+iC7UuoO+wA3jYyjaC4N1hwWKmzptaLimt+M&#10;gmzRbk97+9OXzfs5O34ck7dD4pV6Hg/bJQhPg/8PP9p7rSCO5i8z+LsTr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wrqfHAAAA3gAAAA8AAAAAAAAAAAAAAAAAmAIAAGRy&#10;cy9kb3ducmV2LnhtbFBLBQYAAAAABAAEAPUAAACMAwAAAAA=&#10;" filled="f" stroked="f">
                    <v:textbox inset="0,0,0,0">
                      <w:txbxContent>
                        <w:p w:rsidR="00545758" w:rsidRDefault="00545758" w:rsidP="00737238">
                          <w:pPr>
                            <w:rPr>
                              <w:b/>
                              <w:sz w:val="20"/>
                            </w:rPr>
                          </w:pPr>
                          <w:r>
                            <w:rPr>
                              <w:rFonts w:ascii="Dutch 801 SWA" w:hAnsi="Dutch 801 SWA" w:cs="Dutch 801 SWA"/>
                              <w:color w:val="000000"/>
                              <w:sz w:val="20"/>
                            </w:rPr>
                            <w:t>Subset ID ‘n’</w:t>
                          </w:r>
                        </w:p>
                      </w:txbxContent>
                    </v:textbox>
                  </v:rect>
                  <v:rect id="Rectangle 15141" o:spid="_x0000_s1496" style="position:absolute;left:3715;top:7603;width:2651;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Iw0MYA&#10;AADeAAAADwAAAGRycy9kb3ducmV2LnhtbESPT4vCMBTE7wv7HcJb8LamW0S0GkVWFz36D9Tbo3m2&#10;xealNFlb/fRGEDwOM/MbZjxtTSmuVLvCsoKfbgSCOLW64EzBfvf3PQDhPLLG0jIpuJGD6eTzY4yJ&#10;tg1v6Lr1mQgQdgkqyL2vEildmpNB17UVcfDOtjbog6wzqWtsAtyUMo6ivjRYcFjIsaLfnNLL9t8o&#10;WA6q2XFl701WLk7Lw/ownO+GXqnOVzsbgfDU+nf41V5pBXHU78XwvBOugJw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SIw0MYAAADeAAAADwAAAAAAAAAAAAAAAACYAgAAZHJz&#10;L2Rvd25yZXYueG1sUEsFBgAAAAAEAAQA9QAAAIsDAAAAAA==&#10;" filled="f" stroked="f">
                    <v:textbox inset="0,0,0,0">
                      <w:txbxContent>
                        <w:p w:rsidR="00545758" w:rsidRDefault="00545758" w:rsidP="00737238">
                          <w:pPr>
                            <w:jc w:val="center"/>
                            <w:rPr>
                              <w:b/>
                              <w:sz w:val="20"/>
                            </w:rPr>
                          </w:pPr>
                          <w:r>
                            <w:rPr>
                              <w:rFonts w:ascii="Dutch 801 SWA" w:hAnsi="Dutch 801 SWA" w:cs="Dutch 801 SWA"/>
                              <w:color w:val="000000"/>
                              <w:sz w:val="20"/>
                            </w:rPr>
                            <w:t>Service Request Data ‘n’</w:t>
                          </w:r>
                        </w:p>
                      </w:txbxContent>
                    </v:textbox>
                  </v:rect>
                  <v:rect id="Rectangle 15142" o:spid="_x0000_s1497" style="position:absolute;left:4274;top:9304;width:1654;height:3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6VS8gA&#10;AADeAAAADwAAAGRycy9kb3ducmV2LnhtbESPQWvCQBSE7wX/w/KE3uqmtohGVxFtSY41Cra3R/aZ&#10;hGbfhuw2SfvrXaHgcZiZb5jVZjC16Kh1lWUFz5MIBHFudcWFgtPx/WkOwnlkjbVlUvBLDjbr0cMK&#10;Y217PlCX+UIECLsYFZTeN7GULi/JoJvYhjh4F9sa9EG2hdQt9gFuajmNopk0WHFYKLGhXUn5d/Zj&#10;FCTzZvuZ2r++qN++kvPHebE/LrxSj+NhuwThafD38H871Qqm0ez1B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bpVLyAAAAN4AAAAPAAAAAAAAAAAAAAAAAJgCAABk&#10;cnMvZG93bnJldi54bWxQSwUGAAAAAAQABAD1AAAAjQMAAAAA&#10;" filled="f" stroked="f">
                    <v:textbox inset="0,0,0,0">
                      <w:txbxContent>
                        <w:p w:rsidR="00545758" w:rsidRDefault="00545758" w:rsidP="00737238">
                          <w:pPr>
                            <w:jc w:val="center"/>
                            <w:rPr>
                              <w:b/>
                              <w:sz w:val="20"/>
                            </w:rPr>
                          </w:pPr>
                          <w:r>
                            <w:rPr>
                              <w:rFonts w:ascii="Dutch 801 SWA" w:hAnsi="Dutch 801 SWA" w:cs="Dutch 801 SWA"/>
                              <w:color w:val="000000"/>
                              <w:sz w:val="20"/>
                            </w:rPr>
                            <w:t>H&amp;S Data ‘n’</w:t>
                          </w:r>
                        </w:p>
                      </w:txbxContent>
                    </v:textbox>
                  </v:rect>
                  <v:shape id="Freeform 15143" o:spid="_x0000_s1498" style="position:absolute;left:2925;top:269;width:259;height:9193;visibility:visible;mso-wrap-style:square;v-text-anchor:top" coordsize="259,183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QKcgA&#10;AADeAAAADwAAAGRycy9kb3ducmV2LnhtbESPzW7CMBCE75V4B2uReqmKU5RSlGIQrcrPgQN/D7DE&#10;2zgiXkexS8LbY6RKHEcz841mMutsJS7U+NKxgrdBAoI4d7rkQsHxsHgdg/ABWWPlmBRcycNs2nua&#10;YKZdyzu67EMhIoR9hgpMCHUmpc8NWfQDVxNH79c1FkOUTSF1g22E20oOk2QkLZYcFwzW9G0oP+//&#10;rIL5arNJdx/Ln/PL19Kc9Pt2Qdgq9dzv5p8gAnXhEf5vr7WCYTJKU7jfiVdATm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Z5ApyAAAAN4AAAAPAAAAAAAAAAAAAAAAAJgCAABk&#10;cnMvZG93bnJldi54bWxQSwUGAAAAAAQABAD1AAAAjQMAAAAA&#10;" path="m240,18386r19,-162l255,18206r-23,-204l213,17792r-16,-215l184,17337r-9,-246l171,16845r1,-120l172,11161r,-176l167,10653r-9,-295l146,10092,133,9868,117,9672,101,9510,83,9376,66,9268,49,9192r7,-28l72,9082,88,8974r16,-132l119,8684r16,-196l148,8260r11,-255l168,7707r4,-320l172,7223r,-5564l171,1541r4,-248l184,1049,197,809,213,592,232,382,255,180r4,-20l240,,221,130,196,340,173,562,151,815r-19,262l117,1349r-13,300l96,1955r-5,332l92,2431r,5564l93,8106r-5,218l80,8510,69,8666,57,8794,44,8894r-13,76l18,9024,5,9060r-5,6l,9318r3,4l16,9354r13,52l43,9482r13,100l68,9708r11,156l88,10054r5,218l92,10390r,5565l91,16099r5,332l104,16737r13,300l132,17307r19,264l173,17822r23,222l221,18256r19,130xe" fillcolor="black" strokeweight=".25pt">
                    <v:path arrowok="t" o:connecttype="custom" o:connectlocs="259,1139;232,1126;197,1099;175,1069;172,1046;172,687;158,648;133,617;101,595;66,580;56,573;88,561;119,543;148,517;168,482;172,452;171,97;184,66;213,37;255,12;240,0;196,22;151,51;117,85;96,123;92,152;93,507;80,532;57,550;31,561;5,567;0,583;16,585;43,593;68,607;88,629;92,650;91,1007;104,1047;132,1082;173,1114;221,1141" o:connectangles="0,0,0,0,0,0,0,0,0,0,0,0,0,0,0,0,0,0,0,0,0,0,0,0,0,0,0,0,0,0,0,0,0,0,0,0,0,0,0,0,0,0"/>
                  </v:shape>
                  <v:rect id="Rectangle 15144" o:spid="_x0000_s1499" style="position:absolute;left:1300;top:4587;width:1283;height:4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gPZMcA&#10;AADeAAAADwAAAGRycy9kb3ducmV2LnhtbESPQWvCQBSE7wX/w/IEL0U3DSXY6CpSEDwIxejB3h7Z&#10;12xq9m3Irib667uFQo/DzHzDLNeDbcSNOl87VvAyS0AQl07XXCk4HbfTOQgfkDU2jknBnTysV6On&#10;Jeba9XygWxEqESHsc1RgQmhzKX1pyKKfuZY4el+usxii7CqpO+wj3DYyTZJMWqw5Lhhs6d1QeSmu&#10;VsH241wTP+Th+W3eu+8y/SzMvlVqMh42CxCBhvAf/mvvtII0yV4z+L0Tr4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IoD2THAAAA3gAAAA8AAAAAAAAAAAAAAAAAmAIAAGRy&#10;cy9kb3ducmV2LnhtbFBLBQYAAAAABAAEAPUAAACMAwAAAAA=&#10;" filled="f" stroked="f">
                    <v:textbox style="mso-fit-shape-to-text:t" inset="0,0,0,0">
                      <w:txbxContent>
                        <w:p w:rsidR="00545758" w:rsidRDefault="00545758" w:rsidP="00737238">
                          <w:pPr>
                            <w:jc w:val="center"/>
                            <w:rPr>
                              <w:b/>
                              <w:sz w:val="20"/>
                            </w:rPr>
                          </w:pPr>
                          <w:r>
                            <w:rPr>
                              <w:rFonts w:ascii="Dutch 801 SWA" w:hAnsi="Dutch 801 SWA" w:cs="Dutch 801 SWA"/>
                              <w:color w:val="000000"/>
                              <w:sz w:val="20"/>
                            </w:rPr>
                            <w:t>1280 Words</w:t>
                          </w:r>
                          <w:r>
                            <w:rPr>
                              <w:rFonts w:ascii="Dutch 801 SWA" w:hAnsi="Dutch 801 SWA" w:cs="Dutch 801 SWA"/>
                              <w:color w:val="000000"/>
                              <w:sz w:val="20"/>
                            </w:rPr>
                            <w:br/>
                            <w:t>(Max)</w:t>
                          </w:r>
                        </w:p>
                      </w:txbxContent>
                    </v:textbox>
                  </v:rect>
                  <v:line id="Line 15145" o:spid="_x0000_s1500" style="position:absolute;visibility:visible;mso-wrap-style:square" from="3645,3620" to="6429,36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mvgcMYAAADeAAAADwAAAGRycy9kb3ducmV2LnhtbESP3WoCMRSE7wt9h3AK3mlWEW23Rin+&#10;gNIL0fYBjpvTzdbNyZJEXX36RhB6OczMN8xk1tpanMmHyrGCfi8DQVw4XXGp4Ptr1X0FESKyxtox&#10;KbhSgNn0+WmCuXYX3tF5H0uRIBxyVGBibHIpQ2HIYui5hjh5P85bjEn6UmqPlwS3tRxk2UharDgt&#10;GGxobqg47k9WwcYfPo/9W2nkgTd+WW8Xb8H+KtV5aT/eQURq43/40V5rBYNsNBzD/U66AnL6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r4HDGAAAA3gAAAA8AAAAAAAAA&#10;AAAAAAAAoQIAAGRycy9kb3ducmV2LnhtbFBLBQYAAAAABAAEAPkAAACUAwAAAAA=&#10;" strokeweight="1pt"/>
                  <v:rect id="Rectangle 15146" o:spid="_x0000_s1501" style="position:absolute;left:4354;top:3070;width:1234;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Qv4MEA&#10;AADeAAAADwAAAGRycy9kb3ducmV2LnhtbERPy2oCMRTdC/2HcAvdOUkHERmNIgXBSjeOfsBlcueB&#10;yc2QpM7075tFocvDee8Os7PiSSEOnjW8FwoEcePNwJ2G++203ICICdmg9UwafijCYf+y2GFl/MRX&#10;etapEzmEY4Ua+pTGSsrY9OQwFn4kzlzrg8OUYeikCTjlcGdlqdRaOhw4N/Q40kdPzaP+dhrkrT5N&#10;m9oG5S9l+2U/z9eWvNZvr/NxCyLRnP7Ff+6z0VCq9SrvzXfyFZ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1kL+DBAAAA3gAAAA8AAAAAAAAAAAAAAAAAmAIAAGRycy9kb3du&#10;cmV2LnhtbFBLBQYAAAAABAAEAPUAAACG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C&amp;W Word #1</w:t>
                          </w:r>
                        </w:p>
                      </w:txbxContent>
                    </v:textbox>
                  </v:rect>
                  <v:rect id="Rectangle 15147" o:spid="_x0000_s1502" style="position:absolute;left:4678;top:3336;width:103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ebFsgA&#10;AADeAAAADwAAAGRycy9kb3ducmV2LnhtbESPQWvCQBSE70L/w/IKvRTdNIhodBNKQeihIKY96O2R&#10;fWZjs29Ddmuiv75bKHgcZuYbZlOMthUX6n3jWMHLLAFBXDndcK3g63M7XYLwAVlj65gUXMlDkT9M&#10;NphpN/CeLmWoRYSwz1CBCaHLpPSVIYt+5jri6J1cbzFE2ddS9zhEuG1lmiQLabHhuGCwozdD1Xf5&#10;YxVsd4eG+Cb3z6vl4M5VeizNR6fU0+P4ugYRaAz38H/7XStIk8V8BX934hWQ+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t5sWyAAAAN4AAAAPAAAAAAAAAAAAAAAAAJgCAABk&#10;cnMvZG93bnJldi54bWxQSwUGAAAAAAQABAD1AAAAjQMAAAAA&#10;" filled="f" stroked="f">
                    <v:textbox style="mso-fit-shape-to-text:t" inset="0,0,0,0">
                      <w:txbxContent>
                        <w:p w:rsidR="00545758" w:rsidRDefault="00545758" w:rsidP="00737238">
                          <w:pPr>
                            <w:rPr>
                              <w:b/>
                              <w:sz w:val="20"/>
                            </w:rPr>
                          </w:pPr>
                          <w:r>
                            <w:rPr>
                              <w:rFonts w:ascii="Dutch 801 SWA" w:hAnsi="Dutch 801 SWA" w:cs="Dutch 801 SWA"/>
                              <w:color w:val="000000"/>
                              <w:sz w:val="20"/>
                            </w:rPr>
                            <w:t>(1 word)</w:t>
                          </w:r>
                        </w:p>
                      </w:txbxContent>
                    </v:textbox>
                  </v:rect>
                  <v:line id="Line 15148" o:spid="_x0000_s1503" style="position:absolute;visibility:visible;mso-wrap-style:square" from="3645,8321" to="6429,8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vu2cQAAADeAAAADwAAAGRycy9kb3ducmV2LnhtbESPy2oCMRSG9wXfIRyhu5pRUOpoFPEC&#10;FRfFywMcJ8fJ6ORkSKJO+/RmUejy57/xTeetrcWDfKgcK+j3MhDEhdMVlwpOx83HJ4gQkTXWjknB&#10;DwWYzzpvU8y1e/KeHodYijTCIUcFJsYmlzIUhiyGnmuIk3dx3mJM0pdSe3ymcVvLQZaNpMWK04PB&#10;hpaGitvhbhVs/Xl36/+WRp5569f192oc7FWp9267mICI1Mb/8F/7SysYZKNhAkg4CQXk7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W+7ZxAAAAN4AAAAPAAAAAAAAAAAA&#10;AAAAAKECAABkcnMvZG93bnJldi54bWxQSwUGAAAAAAQABAD5AAAAkgMAAAAA&#10;" strokeweight="1pt"/>
                  <v:rect id="Rectangle 15149" o:spid="_x0000_s1504" style="position:absolute;left:4259;top:8003;width:1555;height:2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k4escA&#10;AADeAAAADwAAAGRycy9kb3ducmV2LnhtbESPQWvCQBSE70L/w/KE3nRjoGKiq0hbicc2FtTbI/tM&#10;gtm3IbuatL++WxB6HGbmG2a1GUwj7tS52rKC2TQCQVxYXXOp4OuwmyxAOI+ssbFMCr7JwWb9NFph&#10;qm3Pn3TPfSkChF2KCirv21RKV1Rk0E1tSxy8i+0M+iC7UuoO+wA3jYyjaC4N1hwWKmzptaLimt+M&#10;gmzRbk97+9OXzfs5O34ck7dD4pV6Hg/bJQhPg/8PP9p7rSCO5i8z+LsTr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pOHrHAAAA3gAAAA8AAAAAAAAAAAAAAAAAmAIAAGRy&#10;cy9kb3ducmV2LnhtbFBLBQYAAAAABAAEAPUAAACMAwAAAAA=&#10;" filled="f" stroked="f">
                    <v:textbox inset="0,0,0,0">
                      <w:txbxContent>
                        <w:p w:rsidR="00545758" w:rsidRDefault="00545758" w:rsidP="00737238">
                          <w:pPr>
                            <w:jc w:val="center"/>
                            <w:rPr>
                              <w:b/>
                              <w:sz w:val="20"/>
                            </w:rPr>
                          </w:pPr>
                          <w:r>
                            <w:rPr>
                              <w:rFonts w:ascii="Dutch 801 SWA" w:hAnsi="Dutch 801 SWA" w:cs="Dutch 801 SWA"/>
                              <w:color w:val="000000"/>
                              <w:sz w:val="20"/>
                            </w:rPr>
                            <w:t>C&amp;W Word ‘n’</w:t>
                          </w:r>
                        </w:p>
                      </w:txbxContent>
                    </v:textbox>
                  </v:rect>
                  <v:line id="Line 15150" o:spid="_x0000_s1505" style="position:absolute;visibility:visible;mso-wrap-style:square" from="3667,998" to="6429,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8XVNcYAAADeAAAADwAAAGRycy9kb3ducmV2LnhtbESP0WoCMRRE3wv9h3AF32rWBaVdjSJV&#10;oeJD0foB1811s7q5WZKo2359IxT6OMzMGWY672wjbuRD7VjBcJCBIC6drrlScPhav7yCCBFZY+OY&#10;FHxTgPns+WmKhXZ33tFtHyuRIBwKVGBibAspQ2nIYhi4ljh5J+ctxiR9JbXHe4LbRuZZNpYWa04L&#10;Blt6N1Re9lerYOOP28vwpzLyyBu/aj6Xb8Geler3usUERKQu/of/2h9aQZ6NRzk87qQr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F1TXGAAAA3gAAAA8AAAAAAAAA&#10;AAAAAAAAoQIAAGRycy9kb3ducmV2LnhtbFBLBQYAAAAABAAEAPkAAACUAwAAAAA=&#10;" strokeweight="1pt"/>
                  <v:rect id="Rectangle 15151" o:spid="_x0000_s1506" style="position:absolute;left:4415;top:193;width:1444;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cDlsgA&#10;AADeAAAADwAAAGRycy9kb3ducmV2LnhtbESPQWvCQBSE7wX/w/KE3uqmlopGVxFtSY41Cra3R/aZ&#10;hGbfhuw2SfvrXaHgcZiZb5jVZjC16Kh1lWUFz5MIBHFudcWFgtPx/WkOwnlkjbVlUvBLDjbr0cMK&#10;Y217PlCX+UIECLsYFZTeN7GULi/JoJvYhjh4F9sa9EG2hdQt9gFuajmNopk0WHFYKLGhXUn5d/Zj&#10;FCTzZvuZ2r++qN++kvPHebE/LrxSj+NhuwThafD38H871Qqm0ez1B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twOW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CCSDS Header</w:t>
                          </w:r>
                        </w:p>
                      </w:txbxContent>
                    </v:textbox>
                  </v:rect>
                  <v:rect id="Rectangle 15152" o:spid="_x0000_s1507" style="position:absolute;left:4589;top:640;width:941;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6b4sgA&#10;AADeAAAADwAAAGRycy9kb3ducmV2LnhtbESPQWvCQBSE7wX/w/KE3uqm0opGVxFtSY41Cra3R/aZ&#10;hGbfhuw2SfvrXaHgcZiZb5jVZjC16Kh1lWUFz5MIBHFudcWFgtPx/WkOwnlkjbVlUvBLDjbr0cMK&#10;Y217PlCX+UIECLsYFZTeN7GULi/JoJvYhjh4F9sa9EG2hdQt9gFuajmNopk0WHFYKLGhXUn5d/Zj&#10;FCTzZvuZ2r++qN++kvPHebE/LrxSj+NhuwThafD38H871Qqm0ez1BW53whWQ6y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XpviyAAAAN4AAAAPAAAAAAAAAAAAAAAAAJgCAABk&#10;cnMvZG93bnJldi54bWxQSwUGAAAAAAQABAD1AAAAjQMAAAAA&#10;" filled="f" stroked="f">
                    <v:textbox inset="0,0,0,0">
                      <w:txbxContent>
                        <w:p w:rsidR="00545758" w:rsidRDefault="00545758" w:rsidP="00737238">
                          <w:pPr>
                            <w:rPr>
                              <w:b/>
                              <w:sz w:val="20"/>
                            </w:rPr>
                          </w:pPr>
                          <w:r>
                            <w:rPr>
                              <w:rFonts w:ascii="Dutch 801 SWA" w:hAnsi="Dutch 801 SWA" w:cs="Dutch 801 SWA"/>
                              <w:color w:val="000000"/>
                              <w:sz w:val="20"/>
                            </w:rPr>
                            <w:t>(8 words)</w:t>
                          </w:r>
                        </w:p>
                      </w:txbxContent>
                    </v:textbox>
                  </v:rect>
                  <v:rect id="Rectangle 15153" o:spid="_x0000_s1508" style="position:absolute;left:7045;top:89;width:7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wWo8MA&#10;AADeAAAADwAAAGRycy9kb3ducmV2LnhtbESP3WoCMRSE7wt9h3AKvauJC4qsRhFBsKU3rj7AYXP2&#10;B5OTJUnd7ds3BcHLYWa+YTa7yVlxpxB7zxrmMwWCuPam51bD9XL8WIGICdmg9UwafinCbvv6ssHS&#10;+JHPdK9SKzKEY4kaupSGUspYd+QwzvxAnL3GB4cpy9BKE3DMcGdlodRSOuw5L3Q40KGj+lb9OA3y&#10;Uh3HVWWD8l9F820/T+eGvNbvb9N+DSLRlJ7hR/tkNBRquVjA/518Be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rwWo8MAAADeAAAADwAAAAAAAAAAAAAAAACYAgAAZHJzL2Rv&#10;d25yZXYueG1sUEsFBgAAAAAEAAQA9QAAAIg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w:t>
                          </w:r>
                        </w:p>
                      </w:txbxContent>
                    </v:textbox>
                  </v:rect>
                  <v:rect id="Rectangle 15154" o:spid="_x0000_s1509" style="position:absolute;left:7004;top:9322;width:10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6I1MQA&#10;AADeAAAADwAAAGRycy9kb3ducmV2LnhtbESPzWrDMBCE74W+g9hAb40UQ01wooQQCKSllzh5gMVa&#10;/xBpZSQ1dt++KhR6HGbmG2a7n50VDwpx8KxhtVQgiBtvBu403K6n1zWImJANWs+k4Zsi7HfPT1us&#10;jJ/4Qo86dSJDOFaooU9prKSMTU8O49KPxNlrfXCYsgydNAGnDHdWFkqV0uHAeaHHkY49Nff6y2mQ&#10;1/o0rWsblP8o2k/7fr605LV+WcyHDYhEc/oP/7XPRkOhyrcSfu/kK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uiNT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#1280</w:t>
                          </w:r>
                        </w:p>
                      </w:txbxContent>
                    </v:textbox>
                  </v:rect>
                  <v:rect id="Rectangle 15155" o:spid="_x0000_s1510" style="position:absolute;left:7060;top:781;width:7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ItT8QA&#10;AADeAAAADwAAAGRycy9kb3ducmV2LnhtbESPzWrDMBCE74W+g9hCbo1UQ9LgRAmlEEhKL7HzAIu1&#10;/qHSykhq7L59VCj0OMzMN8zuMDsrbhTi4FnDy1KBIG68GbjTcK2PzxsQMSEbtJ5Jww9FOOwfH3ZY&#10;Gj/xhW5V6kSGcCxRQ5/SWEoZm54cxqUfibPX+uAwZRk6aQJOGe6sLJRaS4cD54UeR3rvqfmqvp0G&#10;WVfHaVPZoPxH0X7a8+nSktd68TS/bUEkmtN/+K99MhoKtV69wu+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kiLU/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#8</w:t>
                          </w:r>
                        </w:p>
                      </w:txbxContent>
                    </v:textbox>
                  </v:rect>
                  <v:rect id="Rectangle 15156" o:spid="_x0000_s1511" style="position:absolute;left:7090;top:1203;width:7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25PcEA&#10;AADeAAAADwAAAGRycy9kb3ducmV2LnhtbERPy2oCMRTdC/2HcAvdOUkHFBmNIgXBSjeOfsBlcueB&#10;yc2QpM7075tFocvDee8Os7PiSSEOnjW8FwoEcePNwJ2G++203ICICdmg9UwafijCYf+y2GFl/MRX&#10;etapEzmEY4Ua+pTGSsrY9OQwFn4kzlzrg8OUYeikCTjlcGdlqdRaOhw4N/Q40kdPzaP+dhrkrT5N&#10;m9oG5S9l+2U/z9eWvNZvr/NxCyLRnP7Ff+6z0VCq9SrvzXfyFZ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9uT3BAAAA3gAAAA8AAAAAAAAAAAAAAAAAmAIAAGRycy9kb3du&#10;cmV2LnhtbFBLBQYAAAAABAAEAPUAAACG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#9</w:t>
                          </w:r>
                        </w:p>
                      </w:txbxContent>
                    </v:textbox>
                  </v:rect>
                  <v:rect id="Rectangle 15157" o:spid="_x0000_s1512" style="position:absolute;left:7015;top:1940;width:995;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4Ny8gA&#10;AADeAAAADwAAAGRycy9kb3ducmV2LnhtbESPQWvCQBSE70L/w/IKvRTdNKBodBNKQeihIKY96O2R&#10;fWZjs29Ddmuiv75bKHgcZuYbZlOMthUX6n3jWMHLLAFBXDndcK3g63M7XYLwAVlj65gUXMlDkT9M&#10;NphpN/CeLmWoRYSwz1CBCaHLpPSVIYt+5jri6J1cbzFE2ddS9zhEuG1lmiQLabHhuGCwozdD1Xf5&#10;YxVsd4eG+Cb3z6vl4M5VeizNR6fU0+P4ugYRaAz38H/7XStIk8V8BX934hWQ+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2bg3LyAAAAN4AAAAPAAAAAAAAAAAAAAAAAJgCAABk&#10;cnMvZG93bnJldi54bWxQSwUGAAAAAAQABAD1AAAAjQM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#10</w:t>
                          </w:r>
                        </w:p>
                      </w:txbxContent>
                    </v:textbox>
                  </v:rect>
                  <v:rect id="Rectangle 15158" o:spid="_x0000_s1513" style="position:absolute;left:7045;top:3169;width:965;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hu68YA&#10;AADeAAAADwAAAGRycy9kb3ducmV2LnhtbESPvWrDMBSF90DfQdxCl5DI9WASx4opBUOHQombIdku&#10;1o3lxLoylhq7ffpqKHQ8nD++opxtL+40+s6xgud1AoK4cbrjVsHxs1ptQPiArLF3TAq+yUO5f1gU&#10;mGs38YHudWhFHGGfowITwpBL6RtDFv3aDcTRu7jRYohybKUecYrjtpdpkmTSYsfxweBAr4aaW/1l&#10;FVQfp474Rx6W283krk16rs37oNTT4/yyAxFoDv/hv/abVpAmWRYBIk5E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Thu68YAAADeAAAADwAAAAAAAAAAAAAAAACYAgAAZHJz&#10;L2Rvd25yZXYueG1sUEsFBgAAAAAEAAQA9QAAAIsDA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#12</w:t>
                          </w:r>
                        </w:p>
                      </w:txbxContent>
                    </v:textbox>
                  </v:rect>
                  <v:rect id="Rectangle 15159" o:spid="_x0000_s1514" style="position:absolute;left:3998;top:3713;width:187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aHcQA&#10;AADeAAAADwAAAGRycy9kb3ducmV2LnhtbESPzWrDMBCE74W8g9hCb40UH0xwooRSCKShlzh9gMVa&#10;/1BpZSQldt8+CgR6HGbmG2a7n50VNwpx8KxhtVQgiBtvBu40/FwO72sQMSEbtJ5Jwx9F2O8WL1us&#10;jJ/4TLc6dSJDOFaooU9prKSMTU8O49KPxNlrfXCYsgydNAGnDHdWFkqV0uHAeaHHkT57an7rq9Mg&#10;L/VhWtc2KH8q2m/7dTy35LV+e50/NiASzek//GwfjYZCleUKHnfyFZC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r2h3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H&amp;S Cycle Counter #1</w:t>
                          </w:r>
                        </w:p>
                      </w:txbxContent>
                    </v:textbox>
                  </v:rect>
                  <v:rect id="Rectangle 15160" o:spid="_x0000_s1515" style="position:absolute;left:4678;top:4056;width:981;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ZVB8cA&#10;AADeAAAADwAAAGRycy9kb3ducmV2LnhtbESPQWvCQBSE7wX/w/IEL0U35hA0uooIQg+CmPZQb4/s&#10;MxvNvg3ZrYn99d1CocdhZr5h1tvBNuJBna8dK5jPEhDEpdM1Vwo+3g/TBQgfkDU2jknBkzxsN6OX&#10;Neba9XymRxEqESHsc1RgQmhzKX1pyKKfuZY4elfXWQxRdpXUHfYRbhuZJkkmLdYcFwy2tDdU3osv&#10;q+Bw+qyJv+X5dbno3a1ML4U5tkpNxsNuBSLQEP7Df+03rSBNsiyF3zvxCs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mVQfHAAAA3gAAAA8AAAAAAAAAAAAAAAAAmAIAAGRy&#10;cy9kb3ducmV2LnhtbFBLBQYAAAAABAAEAPUAAACM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(1 Word)</w:t>
                          </w:r>
                        </w:p>
                      </w:txbxContent>
                    </v:textbox>
                  </v:rect>
                  <v:rect id="Rectangle 15161" o:spid="_x0000_s1516" style="position:absolute;left:7045;top:3861;width:9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rwnMcA&#10;AADeAAAADwAAAGRycy9kb3ducmV2LnhtbESPQWvCQBSE7wX/w/IEL0U3TSHY6CpSEDwIxejB3h7Z&#10;12xq9m3Irib667uFQo/DzHzDLNeDbcSNOl87VvAyS0AQl07XXCk4HbfTOQgfkDU2jknBnTysV6On&#10;Jeba9XygWxEqESHsc1RgQmhzKX1pyKKfuZY4el+usxii7CqpO+wj3DYyTZJMWqw5Lhhs6d1QeSmu&#10;VsH241wTP+Th+W3eu+8y/SzMvlVqMh42CxCBhvAf/mvvtII0ybJX+L0Tr4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nq8JzHAAAA3gAAAA8AAAAAAAAAAAAAAAAAmAIAAGRy&#10;cy9kb3ducmV2LnhtbFBLBQYAAAAABAAEAPUAAACM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#13</w:t>
                          </w:r>
                        </w:p>
                      </w:txbxContent>
                    </v:textbox>
                  </v:rect>
                  <v:line id="Line 15162" o:spid="_x0000_s1517" style="position:absolute;visibility:visible;mso-wrap-style:square" from="3645,8744" to="6403,8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wiZ8YAAADeAAAADwAAAGRycy9kb3ducmV2LnhtbESP0WoCMRRE3wv9h3AF32pWkaVdjSJV&#10;odKHovUDrpvrZnVzsyRRt369KRT6OMzMGWY672wjruRD7VjBcJCBIC6drrlSsP9ev7yCCBFZY+OY&#10;FPxQgPns+WmKhXY33tJ1FyuRIBwKVGBibAspQ2nIYhi4ljh5R+ctxiR9JbXHW4LbRo6yLJcWa04L&#10;Blt6N1SedxerYOMPn+fhvTLywBu/ar6Wb8GelOr3usUERKQu/of/2h9awSjL8zH83klXQM4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EMImfGAAAA3gAAAA8AAAAAAAAA&#10;AAAAAAAAoQIAAGRycy9kb3ducmV2LnhtbFBLBQYAAAAABAAEAPkAAACUAwAAAAA=&#10;" strokeweight="1pt"/>
                  <v:rect id="Rectangle 15163" o:spid="_x0000_s1518" style="position:absolute;left:4005;top:8403;width:2231;height:2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70xMgA&#10;AADeAAAADwAAAGRycy9kb3ducmV2LnhtbESPS2vDMBCE74X+B7GF3hq5hprEiWJMHzjHPAppbou1&#10;tU2tlbHU2MmvjwKBHIeZ+YZZZKNpxZF611hW8DqJQBCXVjdcKfjefb1MQTiPrLG1TApO5CBbPj4s&#10;MNV24A0dt74SAcIuRQW1910qpStrMugmtiMO3q/tDfog+0rqHocAN62MoyiRBhsOCzV29F5T+bf9&#10;NwqKaZf/rOx5qNrPQ7Ff72cfu5lX6vlpzOcgPI3+Hr61V1pBHCXJG1zvhCsgl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fvTEyAAAAN4AAAAPAAAAAAAAAAAAAAAAAJgCAABk&#10;cnMvZG93bnJldi54bWxQSwUGAAAAAAQABAD1AAAAjQMAAAAA&#10;" filled="f" stroked="f">
                    <v:textbox inset="0,0,0,0">
                      <w:txbxContent>
                        <w:p w:rsidR="00545758" w:rsidRDefault="00545758" w:rsidP="00737238">
                          <w:pPr>
                            <w:jc w:val="center"/>
                            <w:rPr>
                              <w:b/>
                              <w:sz w:val="20"/>
                            </w:rPr>
                          </w:pPr>
                          <w:r>
                            <w:rPr>
                              <w:rFonts w:ascii="Dutch 801 SWA" w:hAnsi="Dutch 801 SWA" w:cs="Dutch 801 SWA"/>
                              <w:color w:val="000000"/>
                              <w:sz w:val="20"/>
                            </w:rPr>
                            <w:t>H&amp;S Cycle Counter ‘n’</w:t>
                          </w:r>
                        </w:p>
                      </w:txbxContent>
                    </v:textbox>
                  </v:rect>
                  <v:rect id="Rectangle 15164" o:spid="_x0000_s1519" style="position:absolute;left:7060;top:4568;width:101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1TBMcA&#10;AADeAAAADwAAAGRycy9kb3ducmV2LnhtbESPQWvCQBSE7wX/w/IEL0U35hA0uooIQg+CmPZQb4/s&#10;MxvNvg3ZrYn99d1CocdhZr5h1tvBNuJBna8dK5jPEhDEpdM1Vwo+3g/TBQgfkDU2jknBkzxsN6OX&#10;Neba9XymRxEqESHsc1RgQmhzKX1pyKKfuZY4elfXWQxRdpXUHfYRbhuZJkkmLdYcFwy2tDdU3osv&#10;q+Bw+qyJv+X5dbno3a1ML4U5tkpNxsNuBSLQEP7Df+03rSBNsiyD3zvxCs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dUwTHAAAA3gAAAA8AAAAAAAAAAAAAAAAAmAIAAGRy&#10;cy9kb3ducmV2LnhtbFBLBQYAAAAABAAEAPUAAACM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#14</w:t>
                          </w:r>
                        </w:p>
                      </w:txbxContent>
                    </v:textbox>
                  </v:rect>
                  <v:line id="Line 15165" o:spid="_x0000_s1520" style="position:absolute;visibility:visible;mso-wrap-style:square" from="3645,5105" to="6429,51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68EMYAAADeAAAADwAAAGRycy9kb3ducmV2LnhtbESPzW7CMBCE75V4B2uRegMHDmkJGIRo&#10;kYp6qPh5gCVe4kC8jmwDaZ++roTU42hmvtHMFp1txI18qB0rGA0zEMSl0zVXCg779eAVRIjIGhvH&#10;pOCbAizmvacZFtrdeUu3XaxEgnAoUIGJsS2kDKUhi2HoWuLknZy3GJP0ldQe7wluGznOslxarDkt&#10;GGxpZai87K5WwcYfPy+jn8rII2/8e/P1Ngn2rNRzv1tOQUTq4n/40f7QCsZZnr/A3510Be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HevBDGAAAA3gAAAA8AAAAAAAAA&#10;AAAAAAAAoQIAAGRycy9kb3ducmV2LnhtbFBLBQYAAAAABAAEAPkAAACUAwAAAAA=&#10;" strokeweight="1pt"/>
                  <v:rect id="Rectangle 15166" o:spid="_x0000_s1521" style="position:absolute;left:4297;top:4462;width:139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FzgMEA&#10;AADeAAAADwAAAGRycy9kb3ducmV2LnhtbERPS2rDMBDdB3oHMYXsYqlemOBECaUQSEs3cXKAwRp/&#10;qDQykhq7t68WgSwf778/Ls6KO4U4etbwVigQxK03I/cabtfTZgsiJmSD1jNp+KMIx8PLao+18TNf&#10;6N6kXuQQjjVqGFKaailjO5DDWPiJOHOdDw5ThqGXJuCcw52VpVKVdDhybhhwoo+B2p/m12mQ1+Y0&#10;bxsblP8qu2/7eb505LVevy7vOxCJlvQUP9xno6FUVZX35jv5CsjD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bRc4DBAAAA3gAAAA8AAAAAAAAAAAAAAAAAmAIAAGRycy9kb3du&#10;cmV2LnhtbFBLBQYAAAAABAAEAPUAAACG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Payload Message</w:t>
                          </w:r>
                        </w:p>
                      </w:txbxContent>
                    </v:textbox>
                  </v:rect>
                  <v:rect id="Rectangle 15167" o:spid="_x0000_s1522" style="position:absolute;left:4690;top:4804;width:739;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3WG8QA&#10;AADeAAAADwAAAGRycy9kb3ducmV2LnhtbESPzWrDMBCE74W+g9hAb40UH0zqRAkhEEhLL3HyAIu1&#10;/iHSykhq7L59VSj0OMzMN8x2PzsrHhTi4FnDaqlAEDfeDNxpuF1Pr2sQMSEbtJ5JwzdF2O+en7ZY&#10;GT/xhR516kSGcKxQQ5/SWEkZm54cxqUfibPX+uAwZRk6aQJOGe6sLJQqpcOB80KPIx17au71l9Mg&#10;r/VpWtc2KP9RtJ/2/XxpyWv9spgPGxCJ5vQf/mufjYZCleUb/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d1hv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(2 Bytes)</w:t>
                          </w:r>
                        </w:p>
                      </w:txbxContent>
                    </v:textbox>
                  </v:rect>
                  <v:line id="Line 15168" o:spid="_x0000_s1523" style="position:absolute;visibility:visible;mso-wrap-style:square" from="3645,9154" to="6429,91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ucUAAADeAAAADwAAAGRycy9kb3ducmV2LnhtbESPyW7CMBCG70h9B2sq9QYOHFhCHIS6&#10;SEU9VCwPMMRDHIjHke1CytPXh0ocf/2bvmLV21ZcyYfGsYLxKANBXDndcK3gsP8YzkGEiKyxdUwK&#10;finAqnwaFJhrd+MtXXexFmmEQ44KTIxdLmWoDFkMI9cRJ+/kvMWYpK+l9nhL47aVkyybSosNpweD&#10;Hb0aqi67H6tg449fl/G9NvLIG//efr8tgj0r9fLcr5cgIvXxEf5vf2oFk2w6SwAJJ6GAL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yucUAAADeAAAADwAAAAAAAAAA&#10;AAAAAAChAgAAZHJzL2Rvd25yZXYueG1sUEsFBgAAAAAEAAQA+QAAAJMDAAAAAA==&#10;" strokeweight="1pt"/>
                  <v:rect id="Rectangle 15169" o:spid="_x0000_s1524" style="position:absolute;left:4089;top:8822;width:2057;height:2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xkGscA&#10;AADeAAAADwAAAGRycy9kb3ducmV2LnhtbESPQWvCQBSE7wX/w/IKvTUbPViNriK2RY/VCGlvj+wz&#10;Cd19G7Jbk/bXdwXB4zAz3zDL9WCNuFDnG8cKxkkKgrh0uuFKwSl/f56B8AFZo3FMCn7Jw3o1elhi&#10;pl3PB7ocQyUihH2GCuoQ2kxKX9Zk0SeuJY7e2XUWQ5RdJXWHfYRbIydpOpUWG44LNba0ran8Pv5Y&#10;BbtZu/ncu7++Mm9fu+KjmL/m86DU0+OwWYAINIR7+NbeawWTdPoyhuudeAXk6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cZBrHAAAA3gAAAA8AAAAAAAAAAAAAAAAAmAIAAGRy&#10;cy9kb3ducmV2LnhtbFBLBQYAAAAABAAEAPUAAACMAwAAAAA=&#10;" filled="f" stroked="f">
                    <v:textbox inset="0,0,0,0">
                      <w:txbxContent>
                        <w:p w:rsidR="00545758" w:rsidRDefault="00545758" w:rsidP="00737238">
                          <w:pPr>
                            <w:jc w:val="center"/>
                            <w:rPr>
                              <w:b/>
                              <w:sz w:val="20"/>
                            </w:rPr>
                          </w:pPr>
                          <w:r>
                            <w:rPr>
                              <w:rFonts w:ascii="Dutch 801 SWA" w:hAnsi="Dutch 801 SWA" w:cs="Dutch 801 SWA"/>
                              <w:color w:val="000000"/>
                              <w:sz w:val="20"/>
                            </w:rPr>
                            <w:t>Payload Message ‘n’</w:t>
                          </w:r>
                        </w:p>
                      </w:txbxContent>
                    </v:textbox>
                  </v:rect>
                  <v:rect id="Rectangle 15170" o:spid="_x0000_s1525" style="position:absolute;left:7045;top:5396;width:980;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cexdscA&#10;AADeAAAADwAAAGRycy9kb3ducmV2LnhtbESPQWvCQBSE70L/w/IKvUjdNIdioptQCoIHoRg92Nsj&#10;+8xGs29DdmvS/vpuoeBxmJlvmHU52U7caPCtYwUviwQEce10y42C42HzvAThA7LGzjEp+CYPZfEw&#10;W2Ou3ch7ulWhERHCPkcFJoQ+l9LXhiz6heuJo3d2g8UQ5dBIPeAY4baTaZK8SostxwWDPb0bqq/V&#10;l1Ww+Ti1xD9yP8+Wo7vU6Wdldr1ST4/T2wpEoCncw//trVaQJlmWwt+deAVk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HsXbHAAAA3gAAAA8AAAAAAAAAAAAAAAAAmAIAAGRy&#10;cy9kb3ducmV2LnhtbFBLBQYAAAAABAAEAPUAAACM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#15</w:t>
                          </w:r>
                        </w:p>
                      </w:txbxContent>
                    </v:textbox>
                  </v:rect>
                  <v:line id="Line 15171" o:spid="_x0000_s1526" style="position:absolute;visibility:visible;mso-wrap-style:square" from="3645,2399" to="6429,23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ReYsYAAADeAAAADwAAAGRycy9kb3ducmV2LnhtbESP0WoCMRRE34X+Q7gF3zSrQnFXo5Rq&#10;QelDqfUDrpvrZnVzsySprv36piD4OMzMGWa+7GwjLuRD7VjBaJiBIC6drrlSsP9+H0xBhIissXFM&#10;Cm4UYLl46s2x0O7KX3TZxUokCIcCFZgY20LKUBqyGIauJU7e0XmLMUlfSe3xmuC2keMse5EWa04L&#10;Blt6M1Sedz9WwdYfPs6j38rIA2/9uvlc5cGelOo/d68zEJG6+Ajf2xutYJzl+QT+76QrI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2EXmLGAAAA3gAAAA8AAAAAAAAA&#10;AAAAAAAAoQIAAGRycy9kb3ducmV2LnhtbFBLBQYAAAAABAAEAPkAAACUAwAAAAA=&#10;" strokeweight="1pt"/>
                  <v:rect id="Rectangle 15172" o:spid="_x0000_s1527" style="position:absolute;left:3890;top:2495;width:1972;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2d9MQA&#10;AADeAAAADwAAAGRycy9kb3ducmV2LnhtbESP3WoCMRSE7wt9h3AK3tWkSym6NUopCFa8ce0DHDZn&#10;f2hysiTRXd/eCEIvh5n5hlltJmfFhULsPWt4mysQxLU3Pbcafk/b1wWImJANWs+k4UoRNuvnpxWW&#10;xo98pEuVWpEhHEvU0KU0lFLGuiOHce4H4uw1PjhMWYZWmoBjhjsrC6U+pMOe80KHA313VP9VZ6dB&#10;nqrtuKhsUH5fNAf7szs25LWevUxfnyASTek//GjvjIZCLZfv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9nfT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 xml:space="preserve">Service Request Data #1 </w:t>
                          </w:r>
                        </w:p>
                      </w:txbxContent>
                    </v:textbox>
                  </v:rect>
                  <v:rect id="Rectangle 15173" o:spid="_x0000_s1528" style="position:absolute;left:4688;top:2761;width:971;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4pAscA&#10;AADeAAAADwAAAGRycy9kb3ducmV2LnhtbESPQWvCQBSE7wX/w/IEL0U3DbSY6CoiCB4KxehBb4/s&#10;MxvNvg3ZrUn767uFQo/DzHzDLNeDbcSDOl87VvAyS0AQl07XXCk4HXfTOQgfkDU2jknBF3lYr0ZP&#10;S8y16/lAjyJUIkLY56jAhNDmUvrSkEU/cy1x9K6usxii7CqpO+wj3DYyTZI3abHmuGCwpa2h8l58&#10;WgW7j3NN/C0Pz9m8d7cyvRTmvVVqMh42CxCBhvAf/mvvtYI0ybJX+L0Tr4Bc/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ouKQLHAAAA3gAAAA8AAAAAAAAAAAAAAAAAmAIAAGRy&#10;cy9kb3ducmV2LnhtbFBLBQYAAAAABAAEAPUAAACM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(1 word)</w:t>
                          </w:r>
                        </w:p>
                      </w:txbxContent>
                    </v:textbox>
                  </v:rect>
                  <v:rect id="Rectangle 15174" o:spid="_x0000_s1529" style="position:absolute;left:7030;top:2583;width:80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OmGMQA&#10;AADeAAAADwAAAGRycy9kb3ducmV2LnhtbESP3WoCMRSE7wt9h3AKvauJeyG6GkUEwZbeuPoAh83Z&#10;H0xOliR1t2/fFAQvh5n5htnsJmfFnULsPWuYzxQI4tqbnlsN18vxYwkiJmSD1jNp+KUIu+3rywZL&#10;40c+071KrcgQjiVq6FIaSilj3ZHDOPMDcfYaHxymLEMrTcAxw52VhVIL6bDnvNDhQIeO6lv14zTI&#10;S3Ucl5UNyn8Vzbf9PJ0b8lq/v037NYhEU3qGH+2T0VCo1WoB/3fyF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jphjEAAAA3gAAAA8AAAAAAAAAAAAAAAAAmAIAAGRycy9k&#10;b3ducmV2LnhtbFBLBQYAAAAABAAEAPUAAACJAwAAAAA=&#10;" filled="f" stroked="f">
                    <v:textbox style="mso-fit-shape-to-text:t" inset="0,0,0,0">
                      <w:txbxContent>
                        <w:p w:rsidR="00545758" w:rsidRDefault="00545758" w:rsidP="00737238">
                          <w:pPr>
                            <w:rPr>
                              <w:b/>
                              <w:sz w:val="20"/>
                            </w:rPr>
                          </w:pPr>
                          <w:r>
                            <w:rPr>
                              <w:rFonts w:ascii="Dutch 801 SWA" w:hAnsi="Dutch 801 SWA" w:cs="Dutch 801 SWA"/>
                              <w:color w:val="000000"/>
                              <w:sz w:val="20"/>
                            </w:rPr>
                            <w:t>Word #11</w:t>
                          </w:r>
                        </w:p>
                      </w:txbxContent>
                    </v:textbox>
                  </v:rect>
                  <v:line id="Line 15175" o:spid="_x0000_s1530" style="position:absolute;visibility:visible;mso-wrap-style:square" from="3629,7523" to="6413,75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9YYcYAAADeAAAADwAAAGRycy9kb3ducmV2LnhtbESPQWsCMRSE70L/Q3gFb5rVg3VXo5Rq&#10;Qemh1PoDnpvnZnXzsiSprv31TUHwOMzMN8x82dlGXMiH2rGC0TADQVw6XXOlYP/9PpiCCBFZY+OY&#10;FNwowHLx1Jtjod2Vv+iyi5VIEA4FKjAxtoWUoTRkMQxdS5y8o/MWY5K+ktrjNcFtI8dZNpEWa04L&#10;Blt6M1Sedz9WwdYfPs6j38rIA2/9uvlc5cGelOo/d68zEJG6+Ajf2xutYJzl+Qv830lX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K/WGHGAAAA3gAAAA8AAAAAAAAA&#10;AAAAAAAAoQIAAGRycy9kb3ducmV2LnhtbFBLBQYAAAAABAAEAPkAAACUAwAAAAA=&#10;" strokeweight="1pt"/>
                  <v:rect id="Rectangle 15176" o:spid="_x0000_s1531" style="position:absolute;left:3955;top:7180;width:2127;height:2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6/K8QA&#10;AADeAAAADwAAAGRycy9kb3ducmV2LnhtbERPy2rCQBTdC/2H4Qrd6UQXJYmOIq2SLH2BdnfJ3Cah&#10;mTshM01Sv95ZFLo8nPd6O5pG9NS52rKCxTwCQVxYXXOp4Ho5zGIQziNrbCyTgl9ysN28TNaYajvw&#10;ifqzL0UIYZeigsr7NpXSFRUZdHPbEgfuy3YGfYBdKXWHQwg3jVxG0Zs0WHNoqLCl94qK7/OPUZDF&#10;7e6e28dQNvvP7Ha8JR+XxCv1Oh13KxCeRv8v/nPnWsEySpKwN9wJV0B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evyvEAAAA3gAAAA8AAAAAAAAAAAAAAAAAmAIAAGRycy9k&#10;b3ducmV2LnhtbFBLBQYAAAAABAAEAPUAAACJAwAAAAA=&#10;" filled="f" stroked="f">
                    <v:textbox inset="0,0,0,0">
                      <w:txbxContent>
                        <w:p w:rsidR="00545758" w:rsidRDefault="00545758" w:rsidP="00737238">
                          <w:pPr>
                            <w:jc w:val="center"/>
                            <w:rPr>
                              <w:b/>
                              <w:sz w:val="20"/>
                            </w:rPr>
                          </w:pPr>
                          <w:r>
                            <w:rPr>
                              <w:rFonts w:ascii="Dutch 801 SWA" w:hAnsi="Dutch 801 SWA" w:cs="Dutch 801 SWA"/>
                              <w:color w:val="000000"/>
                              <w:sz w:val="20"/>
                            </w:rPr>
                            <w:t>Service Request ID ‘n’</w:t>
                          </w:r>
                        </w:p>
                      </w:txbxContent>
                    </v:textbox>
                  </v:rect>
                  <v:rect id="Rectangle 15177" o:spid="_x0000_s1532" style="position:absolute;left:7343;top:332;width:327;height:4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IasMYA&#10;AADeAAAADwAAAGRycy9kb3ducmV2LnhtbESPQWvCQBSE7wX/w/IEb3Wjh+JGN0G0RY+tFtTbI/tM&#10;gtm3Ibs1sb++Wyj0OMzMN8wqH2wj7tT52rGG2TQBQVw4U3Op4fP49rwA4QOywcYxaXiQhzwbPa0w&#10;Na7nD7ofQikihH2KGqoQ2lRKX1Rk0U9dSxy9q+sshii7UpoO+wi3jZwnyYu0WHNcqLClTUXF7fBl&#10;NewW7fq8d9992bxedqf3k9oeVdB6Mh7WSxCBhvAf/mvvjYZ5opSC3zvxCsjs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1IasMYAAADeAAAADwAAAAAAAAAAAAAAAACYAgAAZHJz&#10;L2Rvd25yZXYueG1sUEsFBgAAAAAEAAQA9QAAAIsDAAAAAA==&#10;" filled="f" stroked="f">
                    <v:textbox inset="0,0,0,0">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p>
                      </w:txbxContent>
                    </v:textbox>
                  </v:rect>
                  <v:rect id="Rectangle 15178" o:spid="_x0000_s1533" style="position:absolute;left:4838;top:6002;width:342;height:6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aLvcYA&#10;AADeAAAADwAAAGRycy9kb3ducmV2LnhtbESPzWrCQBSF94W+w3AL3TUzuigxdRRpFbO0RojdXTLX&#10;JJi5EzJTk/r0nUWhy8P541uuJ9uJGw2+daxhligQxJUzLdcaTsXuJQXhA7LBzjFp+CEP69XjwxIz&#10;40b+pNsx1CKOsM9QQxNCn0npq4Ys+sT1xNG7uMFiiHKopRlwjOO2k3OlXqXFluNDgz29N1Rdj99W&#10;wz7tN+fc3ce6237ty0O5+CgWQevnp2nzBiLQFP7Df+3caJjPlIoAESei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kaLvcYAAADeAAAADwAAAAAAAAAAAAAAAACYAgAAZHJz&#10;L2Rvd25yZXYueG1sUEsFBgAAAAAEAAQA9QAAAIsDAAAAAA==&#10;" filled="f" stroked="f">
                    <v:textbox inset="0,0,0,0">
                      <w:txbxContent>
                        <w:p w:rsidR="00545758" w:rsidRDefault="00545758" w:rsidP="00737238">
                          <w:pPr>
                            <w:pStyle w:val="bodytimes1010"/>
                            <w:rPr>
                              <w:szCs w:val="20"/>
                            </w:rPr>
                          </w:pPr>
                          <w:r>
                            <w:rPr>
                              <w:szCs w:val="20"/>
                            </w:rPr>
                            <w:t>●</w:t>
                          </w:r>
                        </w:p>
                        <w:p w:rsidR="00545758" w:rsidRDefault="00545758" w:rsidP="00737238">
                          <w:pPr>
                            <w:pStyle w:val="bodytimes1010"/>
                            <w:rPr>
                              <w:rFonts w:ascii="MS Shell Dlg" w:hAnsi="MS Shell Dlg" w:cs="MS Shell Dlg"/>
                              <w:szCs w:val="20"/>
                            </w:rPr>
                          </w:pPr>
                          <w:r>
                            <w:rPr>
                              <w:szCs w:val="20"/>
                            </w:rPr>
                            <w:t>●</w:t>
                          </w:r>
                        </w:p>
                        <w:p w:rsidR="00545758" w:rsidRDefault="00545758" w:rsidP="00737238">
                          <w:pPr>
                            <w:pStyle w:val="bodytimes1010"/>
                            <w:rPr>
                              <w:szCs w:val="20"/>
                            </w:rPr>
                          </w:pPr>
                          <w:r>
                            <w:rPr>
                              <w:szCs w:val="20"/>
                            </w:rPr>
                            <w:t>●</w:t>
                          </w:r>
                        </w:p>
                      </w:txbxContent>
                    </v:textbox>
                  </v:rect>
                  <v:rect id="Rectangle 15179" o:spid="_x0000_s1534" style="position:absolute;left:7433;top:5837;width:417;height:3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ouJsYA&#10;AADeAAAADwAAAGRycy9kb3ducmV2LnhtbESPQWvCQBSE7wX/w/IEb3U3HopGVxFt0WPVgvX2yD6T&#10;YPZtyG5N7K93BcHjMDPfMLNFZytxpcaXjjUkQwWCOHOm5FzDz+HrfQzCB2SDlWPScCMPi3nvbYap&#10;cS3v6LoPuYgQ9ilqKEKoUyl9VpBFP3Q1cfTOrrEYomxyaRpsI9xWcqTUh7RYclwosKZVQdll/2c1&#10;bMb18nfr/tu8+jxtjt/HyfowCVoP+t1yCiJQF17hZ3trNIwSpRJ43IlXQM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QouJsYAAADeAAAADwAAAAAAAAAAAAAAAACYAgAAZHJz&#10;L2Rvd25yZXYueG1sUEsFBgAAAAAEAAQA9QAAAIsDAAAAAA==&#10;" filled="f" stroked="f">
                    <v:textbox inset="0,0,0,0">
                      <w:txbxContent>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rFonts w:ascii="MS Shell Dlg" w:hAnsi="MS Shell Dlg" w:cs="MS Shell Dlg"/>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p w:rsidR="00545758" w:rsidRDefault="00545758" w:rsidP="00737238">
                          <w:pPr>
                            <w:pStyle w:val="bodytimes1010"/>
                            <w:spacing w:before="60" w:beforeAutospacing="0" w:after="40" w:afterAutospacing="0"/>
                            <w:rPr>
                              <w:szCs w:val="20"/>
                            </w:rPr>
                          </w:pPr>
                          <w:r>
                            <w:rPr>
                              <w:szCs w:val="20"/>
                            </w:rPr>
                            <w:t>●</w:t>
                          </w:r>
                        </w:p>
                      </w:txbxContent>
                    </v:textbox>
                  </v:rect>
                </v:group>
                <w10:anchorlock/>
              </v:group>
            </w:pict>
          </mc:Fallback>
        </mc:AlternateContent>
      </w:r>
    </w:p>
    <w:p w:rsidR="00737238" w:rsidRPr="00737238" w:rsidRDefault="00737238" w:rsidP="005D181B">
      <w:pPr>
        <w:pStyle w:val="Figurecont0"/>
        <w:divId w:val="1930701137"/>
      </w:pPr>
      <w:bookmarkStart w:id="489" w:name="_Toc369684368"/>
      <w:r w:rsidRPr="00737238">
        <w:t>Figure I.3.4.1.3-2  INTEGRATED ispr or non-rack END ITEM health and status format</w:t>
      </w:r>
      <w:bookmarkEnd w:id="489"/>
    </w:p>
    <w:p w:rsidR="00737238" w:rsidRPr="00737238" w:rsidRDefault="00737238" w:rsidP="00394CC8">
      <w:pPr>
        <w:pStyle w:val="ParagraphT121"/>
        <w:ind w:left="540" w:hanging="540"/>
        <w:divId w:val="1930701137"/>
      </w:pPr>
      <w:r w:rsidRPr="00737238">
        <w:t>B.</w:t>
      </w:r>
      <w:r w:rsidRPr="00737238">
        <w:tab/>
        <w:t xml:space="preserve">The Payload Multiplexer/Demultiplexer (PL MDM) collects the H&amp;S CCSDS packages from the RTs at a predefined rate of 1.0 Hz or 0.1 Hz. The data rate at which the H&amp;S data is collected will be determined by the Payload Developer (PD)/Payload Integrator (PI) in conjunction with the ISRP, and their own analysis and associated safety reviews. The PL MDM collects up to 1280 words of H&amp;S data from each ISPR and non-rack end item RT location. The 1280 words will include the CCSDS header. The PL MDM collects H&amp;S Data from ISPR or non-rack end item RTs as four 32-word messages in the first 100 millisecond processing frame of the 1 second minor frame collection cycle. During subsequent 100 millisecond processing frames of the 1 second minor frame, the PL MDM collects up to four 32 word messages, but only enough 32 word messages to complete the collection of the H&amp;S data. The PL MDM collects H&amp;S data during the first half of the 100 millisecond processing frames as </w:t>
      </w:r>
      <w:r w:rsidR="00394CC8">
        <w:t>shown in SSP 52050, Appendix D.</w:t>
      </w:r>
    </w:p>
    <w:p w:rsidR="00737238" w:rsidRPr="00737238" w:rsidRDefault="00737238" w:rsidP="00394CC8">
      <w:pPr>
        <w:pStyle w:val="ParagraphT121"/>
        <w:ind w:left="540" w:hanging="540"/>
        <w:divId w:val="1930701137"/>
      </w:pPr>
      <w:r w:rsidRPr="00737238">
        <w:t>C.</w:t>
      </w:r>
      <w:r w:rsidRPr="00737238">
        <w:tab/>
        <w:t xml:space="preserve">Payloads </w:t>
      </w:r>
      <w:r w:rsidRPr="00737238">
        <w:rPr>
          <w:b/>
        </w:rPr>
        <w:t>shall</w:t>
      </w:r>
      <w:r w:rsidRPr="00737238">
        <w:t xml:space="preserve"> respond to their respective PL MDM polls for health and status data with updated </w:t>
      </w:r>
      <w:r w:rsidR="00394CC8">
        <w:t>data at a 1 Hz or 0.1 Hz rate.</w:t>
      </w:r>
    </w:p>
    <w:p w:rsidR="00737238" w:rsidRPr="00737238" w:rsidRDefault="00737238" w:rsidP="00394CC8">
      <w:pPr>
        <w:pStyle w:val="ParagraphT121"/>
        <w:ind w:left="540" w:hanging="540"/>
        <w:divId w:val="1930701137"/>
      </w:pPr>
      <w:r w:rsidRPr="00737238">
        <w:t>D.</w:t>
      </w:r>
      <w:r w:rsidRPr="00737238">
        <w:tab/>
        <w:t xml:space="preserve">Payload RTs </w:t>
      </w:r>
      <w:r w:rsidRPr="00737238">
        <w:rPr>
          <w:b/>
        </w:rPr>
        <w:t xml:space="preserve">shall </w:t>
      </w:r>
      <w:r w:rsidRPr="00737238">
        <w:t xml:space="preserve">update H&amp;S data such that the data is ready to be read at the appropriate time within the 100 millisecond processing frame as the 32 word messages </w:t>
      </w:r>
      <w:r w:rsidR="00394CC8">
        <w:t>are requested.</w:t>
      </w:r>
    </w:p>
    <w:p w:rsidR="00737238" w:rsidRPr="00737238" w:rsidRDefault="00737238" w:rsidP="00394CC8">
      <w:pPr>
        <w:pStyle w:val="ParagraphT121"/>
        <w:ind w:left="540" w:hanging="540"/>
        <w:divId w:val="1930701137"/>
      </w:pPr>
      <w:r w:rsidRPr="00737238">
        <w:t>E.</w:t>
      </w:r>
      <w:r w:rsidRPr="00737238">
        <w:tab/>
        <w:t xml:space="preserve">Payload request data embedded in the H&amp;S data provided by a Subset ID </w:t>
      </w:r>
      <w:r w:rsidRPr="00737238">
        <w:rPr>
          <w:b/>
        </w:rPr>
        <w:t xml:space="preserve">shall </w:t>
      </w:r>
      <w:r w:rsidRPr="00737238">
        <w:t>only be set for a single col</w:t>
      </w:r>
      <w:r w:rsidR="00394CC8">
        <w:t>lection cycle for each request.</w:t>
      </w:r>
    </w:p>
    <w:p w:rsidR="00737238" w:rsidRPr="00737238" w:rsidRDefault="00737238" w:rsidP="00394CC8">
      <w:pPr>
        <w:pStyle w:val="ParagraphT121"/>
        <w:ind w:left="540" w:hanging="540"/>
        <w:divId w:val="1930701137"/>
      </w:pPr>
      <w:r w:rsidRPr="00737238">
        <w:t>F.</w:t>
      </w:r>
      <w:r w:rsidRPr="00737238">
        <w:tab/>
        <w:t xml:space="preserve">The Request ID for payload request data </w:t>
      </w:r>
      <w:r w:rsidRPr="00737238">
        <w:rPr>
          <w:b/>
        </w:rPr>
        <w:t>shall</w:t>
      </w:r>
      <w:r w:rsidRPr="00737238">
        <w:t xml:space="preserve"> be as given in Table I.3.4.1.3-1, Service Requests.</w:t>
      </w:r>
    </w:p>
    <w:tbl>
      <w:tblPr>
        <w:tblW w:w="9360" w:type="dxa"/>
        <w:jc w:val="center"/>
        <w:tblLayout w:type="fixed"/>
        <w:tblCellMar>
          <w:left w:w="58" w:type="dxa"/>
          <w:right w:w="58" w:type="dxa"/>
        </w:tblCellMar>
        <w:tblLook w:val="04A0" w:firstRow="1" w:lastRow="0" w:firstColumn="1" w:lastColumn="0" w:noHBand="0" w:noVBand="1"/>
      </w:tblPr>
      <w:tblGrid>
        <w:gridCol w:w="2905"/>
        <w:gridCol w:w="2905"/>
        <w:gridCol w:w="3550"/>
      </w:tblGrid>
      <w:tr w:rsidR="00737238" w:rsidRPr="00737238" w:rsidTr="00737238">
        <w:trPr>
          <w:divId w:val="1930701137"/>
          <w:cantSplit/>
          <w:tblHeader/>
          <w:jc w:val="center"/>
        </w:trPr>
        <w:tc>
          <w:tcPr>
            <w:tcW w:w="9360" w:type="dxa"/>
            <w:gridSpan w:val="3"/>
            <w:tcBorders>
              <w:top w:val="nil"/>
              <w:left w:val="nil"/>
              <w:bottom w:val="single" w:sz="6" w:space="0" w:color="auto"/>
              <w:right w:val="nil"/>
            </w:tcBorders>
            <w:hideMark/>
          </w:tcPr>
          <w:p w:rsidR="00737238" w:rsidRPr="00737238" w:rsidRDefault="00737238" w:rsidP="00A86FA5">
            <w:pPr>
              <w:pStyle w:val="TableTitleContinued"/>
            </w:pPr>
            <w:r w:rsidRPr="00737238">
              <w:rPr>
                <w:snapToGrid w:val="0"/>
                <w:szCs w:val="24"/>
              </w:rPr>
              <w:br w:type="page"/>
            </w:r>
            <w:bookmarkStart w:id="490" w:name="_Toc369684177"/>
            <w:r w:rsidRPr="00737238">
              <w:t xml:space="preserve">Table I.3.4.1.3-1  service requests </w:t>
            </w:r>
            <w:bookmarkEnd w:id="490"/>
            <w:r w:rsidRPr="00737238">
              <w:t>(2 pages)</w:t>
            </w:r>
          </w:p>
        </w:tc>
      </w:tr>
      <w:tr w:rsidR="00737238" w:rsidRPr="00737238" w:rsidTr="00737238">
        <w:trPr>
          <w:divId w:val="1930701137"/>
          <w:cantSplit/>
          <w:tblHeader/>
          <w:jc w:val="center"/>
        </w:trPr>
        <w:tc>
          <w:tcPr>
            <w:tcW w:w="2905"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Heading1"/>
            </w:pPr>
            <w:r w:rsidRPr="00737238">
              <w:t>Service Request Type</w:t>
            </w:r>
          </w:p>
        </w:tc>
        <w:tc>
          <w:tcPr>
            <w:tcW w:w="2905"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Heading1"/>
            </w:pPr>
            <w:r w:rsidRPr="00737238">
              <w:t>Structure</w:t>
            </w:r>
          </w:p>
        </w:tc>
        <w:tc>
          <w:tcPr>
            <w:tcW w:w="3550"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Heading1"/>
            </w:pPr>
            <w:r w:rsidRPr="00737238">
              <w:t>Binary Definition</w:t>
            </w:r>
          </w:p>
        </w:tc>
      </w:tr>
      <w:tr w:rsidR="00737238" w:rsidRPr="00737238" w:rsidTr="00737238">
        <w:trPr>
          <w:divId w:val="1930701137"/>
          <w:cantSplit/>
          <w:trHeight w:hRule="exact" w:val="576"/>
          <w:jc w:val="center"/>
        </w:trPr>
        <w:tc>
          <w:tcPr>
            <w:tcW w:w="2905" w:type="dxa"/>
            <w:vMerge w:val="restart"/>
            <w:tcBorders>
              <w:top w:val="single" w:sz="4"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Low Rate Telemetry Start</w:t>
            </w:r>
          </w:p>
        </w:tc>
        <w:tc>
          <w:tcPr>
            <w:tcW w:w="2905" w:type="dxa"/>
            <w:tcBorders>
              <w:top w:val="single" w:sz="4"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4"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00000011’ b</w:t>
            </w:r>
            <w:r w:rsidRPr="00737238">
              <w:br/>
              <w:t>(or ’3’ or ’ 0x0003’)</w:t>
            </w:r>
          </w:p>
        </w:tc>
      </w:tr>
      <w:tr w:rsidR="00737238" w:rsidRPr="00737238" w:rsidTr="00737238">
        <w:trPr>
          <w:divId w:val="1930701137"/>
          <w:cantSplit/>
          <w:trHeight w:hRule="exact" w:val="360"/>
          <w:jc w:val="center"/>
        </w:trPr>
        <w:tc>
          <w:tcPr>
            <w:tcW w:w="9360" w:type="dxa"/>
            <w:vMerge/>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Number of Packets</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Range {1-100}</w:t>
            </w:r>
          </w:p>
        </w:tc>
      </w:tr>
      <w:tr w:rsidR="00737238" w:rsidRPr="00737238" w:rsidTr="00737238">
        <w:trPr>
          <w:divId w:val="1930701137"/>
          <w:cantSplit/>
          <w:trHeight w:hRule="exact" w:val="576"/>
          <w:jc w:val="center"/>
        </w:trPr>
        <w:tc>
          <w:tcPr>
            <w:tcW w:w="2905"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Low Rate Telemetry Stop</w:t>
            </w:r>
          </w:p>
        </w:tc>
        <w:tc>
          <w:tcPr>
            <w:tcW w:w="2905"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rPr>
                <w:b/>
                <w:szCs w:val="24"/>
              </w:rPr>
            </w:pPr>
            <w:r w:rsidRPr="00737238">
              <w:t>‘00000000 00000100’ b</w:t>
            </w:r>
            <w:r w:rsidRPr="00737238">
              <w:br/>
              <w:t>(or ’4’ or ’ 0x0004’)</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Procedure Execution Start</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00010010’ b</w:t>
            </w:r>
            <w:r w:rsidRPr="00737238">
              <w:br/>
              <w:t>(or ’18’ or ’ 0x0012’)</w:t>
            </w:r>
          </w:p>
        </w:tc>
      </w:tr>
      <w:tr w:rsidR="00737238" w:rsidRPr="00737238" w:rsidTr="00737238">
        <w:trPr>
          <w:divId w:val="1930701137"/>
          <w:cantSplit/>
          <w:trHeight w:hRule="exact" w:val="378"/>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(Sequence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Procedure Execution Stop</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00010011’ b</w:t>
            </w:r>
            <w:r w:rsidRPr="00737238">
              <w:br/>
              <w:t>(or ’19’ or ’ 0x0013’)</w:t>
            </w:r>
          </w:p>
        </w:tc>
      </w:tr>
      <w:tr w:rsidR="00737238" w:rsidRPr="00737238" w:rsidTr="00737238">
        <w:trPr>
          <w:divId w:val="1930701137"/>
          <w:cantSplit/>
          <w:trHeight w:hRule="exact" w:val="315"/>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(Sequence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Procedure Execution Resume</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00010100’ b</w:t>
            </w:r>
            <w:r w:rsidRPr="00737238">
              <w:br/>
              <w:t>(or ’20’ or ’ 0x0014’H)</w:t>
            </w:r>
          </w:p>
        </w:tc>
      </w:tr>
      <w:tr w:rsidR="00737238" w:rsidRPr="00737238" w:rsidTr="00737238">
        <w:trPr>
          <w:divId w:val="1930701137"/>
          <w:cantSplit/>
          <w:trHeight w:hRule="exact" w:val="33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(Sequence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Start File Read</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00010000’ b</w:t>
            </w:r>
            <w:r w:rsidRPr="00737238">
              <w:br/>
              <w:t>(or ’16’ or ’ 0x0010’H)</w:t>
            </w:r>
          </w:p>
        </w:tc>
      </w:tr>
      <w:tr w:rsidR="00737238" w:rsidRPr="00737238" w:rsidTr="00737238">
        <w:trPr>
          <w:divId w:val="1930701137"/>
          <w:cantSplit/>
          <w:trHeight w:hRule="exact" w:val="315"/>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(File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Start File Write</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00010001’ b</w:t>
            </w:r>
            <w:r w:rsidRPr="00737238">
              <w:br/>
              <w:t>(or ’17’ or ’ 0x0011’)</w:t>
            </w:r>
          </w:p>
        </w:tc>
      </w:tr>
      <w:tr w:rsidR="00737238" w:rsidRPr="00737238" w:rsidTr="00737238">
        <w:trPr>
          <w:divId w:val="1930701137"/>
          <w:cantSplit/>
          <w:trHeight w:hRule="exact" w:val="33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(File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Stop File Read</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00011000’ b</w:t>
            </w:r>
            <w:r w:rsidRPr="00737238">
              <w:br/>
              <w:t>(or ’24’ or ’ 0x0018’)</w:t>
            </w:r>
          </w:p>
        </w:tc>
      </w:tr>
      <w:tr w:rsidR="00737238" w:rsidRPr="00737238" w:rsidTr="00737238">
        <w:trPr>
          <w:divId w:val="1930701137"/>
          <w:cantSplit/>
          <w:trHeight w:hRule="exact" w:val="315"/>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737238">
            <w:pPr>
              <w:spacing w:line="240" w:lineRule="auto"/>
              <w:rPr>
                <w:rFonts w:ascii="Times New Roman" w:hAnsi="Times New Roman"/>
                <w:sz w:val="20"/>
              </w:rPr>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(File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Stop File Write</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00011001’ b</w:t>
            </w:r>
            <w:r w:rsidRPr="00737238">
              <w:br/>
              <w:t>(or ’25’ or ’ 0x0019’)</w:t>
            </w:r>
          </w:p>
        </w:tc>
      </w:tr>
      <w:tr w:rsidR="00737238" w:rsidRPr="00737238" w:rsidTr="00737238">
        <w:trPr>
          <w:divId w:val="1930701137"/>
          <w:cantSplit/>
          <w:trHeight w:hRule="exact" w:val="43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(File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Restart File Read</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00011010’ b</w:t>
            </w:r>
            <w:r w:rsidRPr="00737238">
              <w:br/>
              <w:t>(or ’26’ or ’ 0x001A’)</w:t>
            </w:r>
          </w:p>
        </w:tc>
      </w:tr>
      <w:tr w:rsidR="00737238" w:rsidRPr="00737238" w:rsidTr="00737238">
        <w:trPr>
          <w:divId w:val="1930701137"/>
          <w:cantSplit/>
          <w:trHeight w:hRule="exact" w:val="397"/>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(Block #)</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Ancillary Data Start</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00000001’ b</w:t>
            </w:r>
            <w:r w:rsidRPr="00737238">
              <w:br/>
              <w:t>(or ’1’ or ’ 0x0001’)</w:t>
            </w:r>
          </w:p>
        </w:tc>
      </w:tr>
      <w:tr w:rsidR="00737238" w:rsidRPr="00737238" w:rsidTr="00737238">
        <w:trPr>
          <w:divId w:val="1930701137"/>
          <w:cantSplit/>
          <w:trHeight w:hRule="exact" w:val="42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nil"/>
              <w:right w:val="single" w:sz="6" w:space="0" w:color="auto"/>
            </w:tcBorders>
            <w:hideMark/>
          </w:tcPr>
          <w:p w:rsidR="00737238" w:rsidRPr="00737238" w:rsidRDefault="00737238" w:rsidP="00A86FA5">
            <w:pPr>
              <w:pStyle w:val="TableTextT100"/>
            </w:pPr>
            <w:r w:rsidRPr="00737238">
              <w:t>1 byte (Data Set ID)</w:t>
            </w:r>
          </w:p>
        </w:tc>
        <w:tc>
          <w:tcPr>
            <w:tcW w:w="3550" w:type="dxa"/>
            <w:tcBorders>
              <w:top w:val="nil"/>
              <w:left w:val="single" w:sz="6" w:space="0" w:color="auto"/>
              <w:bottom w:val="nil"/>
              <w:right w:val="single" w:sz="6" w:space="0" w:color="auto"/>
            </w:tcBorders>
            <w:hideMark/>
          </w:tcPr>
          <w:p w:rsidR="00737238" w:rsidRPr="00737238" w:rsidRDefault="00737238" w:rsidP="00A86FA5">
            <w:pPr>
              <w:pStyle w:val="TableTextT100"/>
            </w:pPr>
            <w:r w:rsidRPr="00737238">
              <w:t>Data Set Dependent; Range {1-100}</w:t>
            </w:r>
          </w:p>
        </w:tc>
      </w:tr>
      <w:tr w:rsidR="00737238" w:rsidRPr="00737238" w:rsidTr="00737238">
        <w:trPr>
          <w:divId w:val="1930701137"/>
          <w:cantSplit/>
          <w:trHeight w:hRule="exact" w:val="450"/>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1 byte (Cyclic/Aperiodic)</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rPr>
                <w:b/>
                <w:szCs w:val="24"/>
              </w:rPr>
            </w:pPr>
            <w:r w:rsidRPr="00737238">
              <w:t>’1’ (Cyclic) (See Note 1 below)</w:t>
            </w:r>
            <w:r w:rsidRPr="00737238">
              <w:br/>
              <w:t>’0’ (Aperiodic)</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Ancillary Data Stop</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00000010’ b</w:t>
            </w:r>
            <w:r w:rsidRPr="00737238">
              <w:br/>
              <w:t>(or ’2’ or ’ 0x0002’)</w:t>
            </w:r>
          </w:p>
        </w:tc>
      </w:tr>
      <w:tr w:rsidR="00737238" w:rsidRPr="00737238" w:rsidTr="00737238">
        <w:trPr>
          <w:divId w:val="1930701137"/>
          <w:cantSplit/>
          <w:trHeight w:hRule="exact" w:val="33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byte (Data Set ID)</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Data Set Dependent (See Note 2 below)</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4" w:space="0" w:color="auto"/>
            </w:tcBorders>
            <w:hideMark/>
          </w:tcPr>
          <w:p w:rsidR="00737238" w:rsidRPr="00737238" w:rsidRDefault="00737238" w:rsidP="00A86FA5">
            <w:pPr>
              <w:pStyle w:val="TableTextT100"/>
            </w:pPr>
            <w:r w:rsidRPr="00737238">
              <w:t>Install Bundle</w:t>
            </w:r>
          </w:p>
        </w:tc>
        <w:tc>
          <w:tcPr>
            <w:tcW w:w="2905" w:type="dxa"/>
            <w:tcBorders>
              <w:top w:val="single" w:sz="6" w:space="0" w:color="auto"/>
              <w:left w:val="single" w:sz="4"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00010101’ b</w:t>
            </w:r>
            <w:r w:rsidRPr="00737238">
              <w:br/>
              <w:t>(or ’21’ or ’ 0x0015’)</w:t>
            </w:r>
          </w:p>
        </w:tc>
      </w:tr>
      <w:tr w:rsidR="00737238" w:rsidRPr="00737238" w:rsidTr="00737238">
        <w:trPr>
          <w:divId w:val="1930701137"/>
          <w:cantSplit/>
          <w:trHeight w:hRule="exact" w:val="315"/>
          <w:jc w:val="center"/>
        </w:trPr>
        <w:tc>
          <w:tcPr>
            <w:tcW w:w="9360" w:type="dxa"/>
            <w:vMerge/>
            <w:tcBorders>
              <w:top w:val="single" w:sz="6" w:space="0" w:color="auto"/>
              <w:left w:val="single" w:sz="6" w:space="0" w:color="auto"/>
              <w:bottom w:val="single" w:sz="6" w:space="0" w:color="auto"/>
              <w:right w:val="single" w:sz="4" w:space="0" w:color="auto"/>
            </w:tcBorders>
            <w:vAlign w:val="center"/>
            <w:hideMark/>
          </w:tcPr>
          <w:p w:rsidR="00737238" w:rsidRPr="00737238" w:rsidRDefault="00737238" w:rsidP="00A86FA5">
            <w:pPr>
              <w:pStyle w:val="TableTextT100"/>
            </w:pPr>
          </w:p>
        </w:tc>
        <w:tc>
          <w:tcPr>
            <w:tcW w:w="2905" w:type="dxa"/>
            <w:tcBorders>
              <w:top w:val="nil"/>
              <w:left w:val="single" w:sz="4"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(Bundle ID Parameter)</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Halt Bundle</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00010110’ b</w:t>
            </w:r>
            <w:r w:rsidRPr="00737238">
              <w:br/>
              <w:t>(or ’22’ or ’ 0x0016’)</w:t>
            </w:r>
          </w:p>
        </w:tc>
      </w:tr>
      <w:tr w:rsidR="00737238" w:rsidRPr="00737238" w:rsidTr="00737238">
        <w:trPr>
          <w:divId w:val="1930701137"/>
          <w:cantSplit/>
          <w:trHeight w:hRule="exact" w:val="333"/>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(Bundle ID Parameter)</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vMerge w:val="restart"/>
            <w:tcBorders>
              <w:top w:val="single" w:sz="6" w:space="0" w:color="auto"/>
              <w:left w:val="single" w:sz="6" w:space="0" w:color="auto"/>
              <w:bottom w:val="single" w:sz="6" w:space="0" w:color="auto"/>
              <w:right w:val="single" w:sz="6" w:space="0" w:color="auto"/>
            </w:tcBorders>
            <w:hideMark/>
          </w:tcPr>
          <w:p w:rsidR="00737238" w:rsidRPr="00737238" w:rsidRDefault="00737238" w:rsidP="00A86FA5">
            <w:pPr>
              <w:pStyle w:val="TableTextT100"/>
            </w:pPr>
            <w:r w:rsidRPr="00737238">
              <w:t>Remove Bundle</w:t>
            </w:r>
          </w:p>
        </w:tc>
        <w:tc>
          <w:tcPr>
            <w:tcW w:w="2905"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pPr>
            <w:r w:rsidRPr="00737238">
              <w:t>1 Word (Request ID)</w:t>
            </w:r>
          </w:p>
        </w:tc>
        <w:tc>
          <w:tcPr>
            <w:tcW w:w="3550" w:type="dxa"/>
            <w:tcBorders>
              <w:top w:val="single" w:sz="6" w:space="0" w:color="auto"/>
              <w:left w:val="single" w:sz="6" w:space="0" w:color="auto"/>
              <w:bottom w:val="nil"/>
              <w:right w:val="single" w:sz="6" w:space="0" w:color="auto"/>
            </w:tcBorders>
            <w:hideMark/>
          </w:tcPr>
          <w:p w:rsidR="00737238" w:rsidRPr="00737238" w:rsidRDefault="00737238" w:rsidP="00A86FA5">
            <w:pPr>
              <w:pStyle w:val="TableTextT100"/>
              <w:rPr>
                <w:b/>
                <w:szCs w:val="24"/>
              </w:rPr>
            </w:pPr>
            <w:r w:rsidRPr="00737238">
              <w:t>‘00000000 00010111’ b</w:t>
            </w:r>
            <w:r w:rsidRPr="00737238">
              <w:br/>
              <w:t>(or ’23’ or ’ 0x0017’)</w:t>
            </w:r>
          </w:p>
        </w:tc>
      </w:tr>
      <w:tr w:rsidR="00737238" w:rsidRPr="00737238" w:rsidTr="00737238">
        <w:trPr>
          <w:divId w:val="1930701137"/>
          <w:cantSplit/>
          <w:trHeight w:hRule="exact" w:val="315"/>
          <w:jc w:val="center"/>
        </w:trPr>
        <w:tc>
          <w:tcPr>
            <w:tcW w:w="9360" w:type="dxa"/>
            <w:vMerge/>
            <w:tcBorders>
              <w:top w:val="single" w:sz="6" w:space="0" w:color="auto"/>
              <w:left w:val="single" w:sz="6" w:space="0" w:color="auto"/>
              <w:bottom w:val="single" w:sz="6" w:space="0" w:color="auto"/>
              <w:right w:val="single" w:sz="6" w:space="0" w:color="auto"/>
            </w:tcBorders>
            <w:vAlign w:val="center"/>
            <w:hideMark/>
          </w:tcPr>
          <w:p w:rsidR="00737238" w:rsidRPr="00737238" w:rsidRDefault="00737238" w:rsidP="00A86FA5">
            <w:pPr>
              <w:pStyle w:val="TableTextT100"/>
            </w:pPr>
          </w:p>
        </w:tc>
        <w:tc>
          <w:tcPr>
            <w:tcW w:w="2905"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1 Word (Bundle ID Parameter)</w:t>
            </w:r>
          </w:p>
        </w:tc>
        <w:tc>
          <w:tcPr>
            <w:tcW w:w="3550" w:type="dxa"/>
            <w:tcBorders>
              <w:top w:val="nil"/>
              <w:left w:val="single" w:sz="6" w:space="0" w:color="auto"/>
              <w:bottom w:val="single" w:sz="6" w:space="0" w:color="auto"/>
              <w:right w:val="single" w:sz="6" w:space="0" w:color="auto"/>
            </w:tcBorders>
            <w:vAlign w:val="bottom"/>
            <w:hideMark/>
          </w:tcPr>
          <w:p w:rsidR="00737238" w:rsidRPr="00737238" w:rsidRDefault="00737238" w:rsidP="00A86FA5">
            <w:pPr>
              <w:pStyle w:val="TableTextT100"/>
            </w:pPr>
            <w:r w:rsidRPr="00737238">
              <w:t>Payload Dependent</w:t>
            </w:r>
          </w:p>
        </w:tc>
      </w:tr>
      <w:tr w:rsidR="00737238" w:rsidRPr="00737238" w:rsidTr="00737238">
        <w:trPr>
          <w:divId w:val="1930701137"/>
          <w:cantSplit/>
          <w:trHeight w:hRule="exact" w:val="576"/>
          <w:jc w:val="center"/>
        </w:trPr>
        <w:tc>
          <w:tcPr>
            <w:tcW w:w="2905"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TextT100"/>
            </w:pPr>
            <w:r w:rsidRPr="00737238">
              <w:t>’null’</w:t>
            </w:r>
          </w:p>
        </w:tc>
        <w:tc>
          <w:tcPr>
            <w:tcW w:w="2905"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TextT100"/>
            </w:pPr>
            <w:r w:rsidRPr="00737238">
              <w:t>1 Word (No Request )</w:t>
            </w:r>
          </w:p>
        </w:tc>
        <w:tc>
          <w:tcPr>
            <w:tcW w:w="3550" w:type="dxa"/>
            <w:tcBorders>
              <w:top w:val="single" w:sz="6" w:space="0" w:color="auto"/>
              <w:left w:val="single" w:sz="6" w:space="0" w:color="auto"/>
              <w:bottom w:val="single" w:sz="4" w:space="0" w:color="auto"/>
              <w:right w:val="single" w:sz="6" w:space="0" w:color="auto"/>
            </w:tcBorders>
            <w:hideMark/>
          </w:tcPr>
          <w:p w:rsidR="00737238" w:rsidRPr="00737238" w:rsidRDefault="00737238" w:rsidP="00A86FA5">
            <w:pPr>
              <w:pStyle w:val="TableTextT100"/>
              <w:rPr>
                <w:b/>
                <w:szCs w:val="24"/>
              </w:rPr>
            </w:pPr>
            <w:r w:rsidRPr="00737238">
              <w:t>‘00000000 00000000’ b</w:t>
            </w:r>
            <w:r w:rsidRPr="00737238">
              <w:br/>
              <w:t>(or ’0’ or ’ 0x0000’)</w:t>
            </w:r>
          </w:p>
        </w:tc>
      </w:tr>
      <w:tr w:rsidR="00737238" w:rsidRPr="00737238" w:rsidTr="00737238">
        <w:trPr>
          <w:divId w:val="1930701137"/>
          <w:cantSplit/>
          <w:trHeight w:val="1455"/>
          <w:jc w:val="center"/>
        </w:trPr>
        <w:tc>
          <w:tcPr>
            <w:tcW w:w="9360" w:type="dxa"/>
            <w:gridSpan w:val="3"/>
            <w:tcBorders>
              <w:top w:val="single" w:sz="4" w:space="0" w:color="auto"/>
              <w:left w:val="nil"/>
              <w:bottom w:val="nil"/>
              <w:right w:val="nil"/>
            </w:tcBorders>
          </w:tcPr>
          <w:p w:rsidR="00737238" w:rsidRPr="00737238" w:rsidRDefault="00737238" w:rsidP="00A86FA5">
            <w:pPr>
              <w:pStyle w:val="TableTextT100"/>
              <w:jc w:val="left"/>
            </w:pPr>
            <w:r w:rsidRPr="00737238">
              <w:t>Note 1:</w:t>
            </w:r>
            <w:r w:rsidRPr="00737238">
              <w:tab/>
              <w:t>For ‘Ancillary Data Start’ request:</w:t>
            </w:r>
          </w:p>
          <w:p w:rsidR="00737238" w:rsidRPr="00737238" w:rsidRDefault="00737238" w:rsidP="00A86FA5">
            <w:pPr>
              <w:pStyle w:val="TableTextT100"/>
              <w:jc w:val="left"/>
            </w:pPr>
            <w:r w:rsidRPr="00737238">
              <w:tab/>
              <w:t>Most Significant Byte (Bits 0-7) contains the Rate (i.e., Cyclic vs. Aperiodic)</w:t>
            </w:r>
          </w:p>
          <w:p w:rsidR="00737238" w:rsidRPr="00737238" w:rsidRDefault="00737238" w:rsidP="00A86FA5">
            <w:pPr>
              <w:pStyle w:val="TableTextT100"/>
              <w:jc w:val="left"/>
            </w:pPr>
            <w:r w:rsidRPr="00737238">
              <w:tab/>
              <w:t>Least Significant Byte (Bits 8-15) contains the Data Set ID</w:t>
            </w:r>
          </w:p>
          <w:p w:rsidR="00737238" w:rsidRPr="00737238" w:rsidRDefault="00737238" w:rsidP="00A86FA5">
            <w:pPr>
              <w:pStyle w:val="TableTextT100"/>
              <w:jc w:val="left"/>
            </w:pPr>
            <w:r w:rsidRPr="00737238">
              <w:t>Note 2:</w:t>
            </w:r>
            <w:r w:rsidRPr="00737238">
              <w:tab/>
              <w:t>For ‘Ancillary Data Stop’ request:</w:t>
            </w:r>
          </w:p>
          <w:p w:rsidR="00737238" w:rsidRPr="00737238" w:rsidRDefault="00737238" w:rsidP="00A86FA5">
            <w:pPr>
              <w:pStyle w:val="TableTextT100"/>
              <w:jc w:val="left"/>
            </w:pPr>
            <w:r w:rsidRPr="00737238">
              <w:tab/>
              <w:t>Most Significant Byte (Bits 0-7) is not used</w:t>
            </w:r>
          </w:p>
          <w:p w:rsidR="00737238" w:rsidRPr="00737238" w:rsidRDefault="00737238" w:rsidP="00A86FA5">
            <w:pPr>
              <w:pStyle w:val="TableTextT100"/>
              <w:jc w:val="left"/>
            </w:pPr>
            <w:r w:rsidRPr="00737238">
              <w:tab/>
              <w:t>Least Significant Byte (Bits</w:t>
            </w:r>
            <w:r w:rsidR="00A86FA5">
              <w:t xml:space="preserve"> 8-15) contains the Data Set ID</w:t>
            </w:r>
          </w:p>
        </w:tc>
      </w:tr>
    </w:tbl>
    <w:p w:rsidR="00737238" w:rsidRPr="00737238" w:rsidRDefault="00737238" w:rsidP="00A86FA5">
      <w:pPr>
        <w:pStyle w:val="ParagraphT121"/>
        <w:ind w:left="540" w:hanging="540"/>
        <w:divId w:val="1930701137"/>
      </w:pPr>
      <w:r w:rsidRPr="00737238">
        <w:t>G.</w:t>
      </w:r>
      <w:r w:rsidRPr="00737238">
        <w:tab/>
        <w:t xml:space="preserve">The Caution and Warning (C&amp;W) word embedded in each Subset ID’s H&amp;S data is provided so that the rack controller or the Payload Executive Processor (PEP) can monitor for out-of-bounds safety related conditions; see </w:t>
      </w:r>
      <w:r w:rsidR="00DC5F26">
        <w:t>S</w:t>
      </w:r>
      <w:r w:rsidRPr="00737238">
        <w:t xml:space="preserve">ection I.3.4.1.4, Safety Data.  Availability of the C&amp;W word to the PEP and the ISS C&amp;W system will facilitate the isolation of problems or malfunctions to the subrack level for racks which have multiple payloads.  Payloads which the ISRP have determined cannot cause such a condition </w:t>
      </w:r>
      <w:r w:rsidRPr="00737238">
        <w:rPr>
          <w:b/>
        </w:rPr>
        <w:t>shall</w:t>
      </w:r>
      <w:r w:rsidR="00A86FA5">
        <w:t xml:space="preserve"> zero fill the C&amp;W word.</w:t>
      </w:r>
    </w:p>
    <w:p w:rsidR="00737238" w:rsidRPr="00737238" w:rsidRDefault="00737238" w:rsidP="00A86FA5">
      <w:pPr>
        <w:pStyle w:val="ParagraphT121"/>
        <w:ind w:left="540" w:hanging="540"/>
        <w:divId w:val="1930701137"/>
      </w:pPr>
      <w:r w:rsidRPr="00737238">
        <w:t>H.</w:t>
      </w:r>
      <w:r w:rsidRPr="00737238">
        <w:tab/>
        <w:t xml:space="preserve">Subset IDs which have multiple C&amp;W events occurring simultaneously </w:t>
      </w:r>
      <w:r w:rsidRPr="00737238">
        <w:rPr>
          <w:b/>
        </w:rPr>
        <w:t xml:space="preserve">shall </w:t>
      </w:r>
      <w:r w:rsidRPr="00737238">
        <w:t>set their C&amp;W word to the value representing the most sever</w:t>
      </w:r>
      <w:r w:rsidR="00A86FA5">
        <w:t>e event occurring at that time.</w:t>
      </w:r>
    </w:p>
    <w:p w:rsidR="00737238" w:rsidRPr="00737238" w:rsidRDefault="00737238" w:rsidP="00A86FA5">
      <w:pPr>
        <w:pStyle w:val="ParagraphT121"/>
        <w:ind w:left="540" w:hanging="540"/>
        <w:divId w:val="1930701137"/>
      </w:pPr>
      <w:r w:rsidRPr="00737238">
        <w:t>I.</w:t>
      </w:r>
      <w:r w:rsidRPr="00737238">
        <w:tab/>
        <w:t xml:space="preserve">The C&amp;W word </w:t>
      </w:r>
      <w:r w:rsidRPr="00737238">
        <w:rPr>
          <w:b/>
        </w:rPr>
        <w:t xml:space="preserve">shall </w:t>
      </w:r>
      <w:r w:rsidRPr="00737238">
        <w:t>be placed as word #4 of H&amp;S data for each Subset ID as shown in Figure I.3.4.1.3-1 and Figure I.3.4.1.3-2.   The C&amp;W values are defined</w:t>
      </w:r>
      <w:r w:rsidR="00F0089A">
        <w:t xml:space="preserve"> in the safety data requirement</w:t>
      </w:r>
      <w:r w:rsidRPr="00737238">
        <w:t xml:space="preserve"> </w:t>
      </w:r>
      <w:r w:rsidRPr="00F0089A">
        <w:t>I.3.4.1.4.B</w:t>
      </w:r>
      <w:r w:rsidRPr="00737238">
        <w:t>.</w:t>
      </w:r>
    </w:p>
    <w:p w:rsidR="00737238" w:rsidRPr="00737238" w:rsidRDefault="00737238" w:rsidP="00A86FA5">
      <w:pPr>
        <w:pStyle w:val="ParagraphT121"/>
        <w:ind w:left="540" w:hanging="540"/>
        <w:divId w:val="1930701137"/>
      </w:pPr>
      <w:r w:rsidRPr="00737238">
        <w:t>J.</w:t>
      </w:r>
      <w:r w:rsidRPr="00737238">
        <w:tab/>
        <w:t xml:space="preserve">For each Subset ID that is reporting H&amp;S Data, an H&amp;S Cycle Counter </w:t>
      </w:r>
      <w:r w:rsidRPr="00737238">
        <w:rPr>
          <w:b/>
        </w:rPr>
        <w:t xml:space="preserve">shall </w:t>
      </w:r>
      <w:r w:rsidRPr="00737238">
        <w:t>be provided with the characteristics listed below.  This H&amp;S Cycle Counter will be used by Payload Operations personnel to determine whether H&amp;S data being received is stale or not.</w:t>
      </w:r>
    </w:p>
    <w:p w:rsidR="00A86FA5" w:rsidRDefault="00737238" w:rsidP="008A459E">
      <w:pPr>
        <w:pStyle w:val="ParagraphT121"/>
        <w:numPr>
          <w:ilvl w:val="0"/>
          <w:numId w:val="51"/>
        </w:numPr>
        <w:spacing w:before="0" w:after="0"/>
        <w:ind w:left="907"/>
        <w:divId w:val="1930701137"/>
      </w:pPr>
      <w:r w:rsidRPr="00737238">
        <w:t>format as shown in Figure I.3.4.1.3-1 and Figure I.3.4.1.3-2</w:t>
      </w:r>
    </w:p>
    <w:p w:rsidR="00A86FA5" w:rsidRDefault="00737238" w:rsidP="008A459E">
      <w:pPr>
        <w:pStyle w:val="ParagraphT121"/>
        <w:numPr>
          <w:ilvl w:val="0"/>
          <w:numId w:val="51"/>
        </w:numPr>
        <w:spacing w:before="0" w:after="0"/>
        <w:ind w:left="907"/>
        <w:divId w:val="1930701137"/>
      </w:pPr>
      <w:r w:rsidRPr="00737238">
        <w:t>an unsigned 16 bit i</w:t>
      </w:r>
      <w:r w:rsidR="00A86FA5">
        <w:t>nteger in the range 0 to 65,535</w:t>
      </w:r>
    </w:p>
    <w:p w:rsidR="00A86FA5" w:rsidRDefault="00737238" w:rsidP="008A459E">
      <w:pPr>
        <w:pStyle w:val="ParagraphT121"/>
        <w:numPr>
          <w:ilvl w:val="0"/>
          <w:numId w:val="51"/>
        </w:numPr>
        <w:spacing w:before="0" w:after="0"/>
        <w:ind w:left="907"/>
        <w:divId w:val="1930701137"/>
      </w:pPr>
      <w:r w:rsidRPr="00737238">
        <w:t>set to ‘0’ for the first H&amp;S packet that the Subset ID transmits</w:t>
      </w:r>
    </w:p>
    <w:p w:rsidR="00A86FA5" w:rsidRDefault="00737238" w:rsidP="008A459E">
      <w:pPr>
        <w:pStyle w:val="ParagraphT121"/>
        <w:numPr>
          <w:ilvl w:val="0"/>
          <w:numId w:val="51"/>
        </w:numPr>
        <w:spacing w:before="0" w:after="0"/>
        <w:ind w:left="907"/>
        <w:divId w:val="1930701137"/>
      </w:pPr>
      <w:r w:rsidRPr="00737238">
        <w:t xml:space="preserve">incremented by a value of ‘1’ </w:t>
      </w:r>
      <w:r w:rsidR="00A86FA5">
        <w:t>for each H&amp;S packet transmitted</w:t>
      </w:r>
    </w:p>
    <w:p w:rsidR="00737238" w:rsidRPr="00737238" w:rsidRDefault="00737238" w:rsidP="008A459E">
      <w:pPr>
        <w:pStyle w:val="ParagraphT121"/>
        <w:numPr>
          <w:ilvl w:val="0"/>
          <w:numId w:val="51"/>
        </w:numPr>
        <w:spacing w:before="0" w:after="0"/>
        <w:ind w:left="907"/>
        <w:divId w:val="1930701137"/>
      </w:pPr>
      <w:r w:rsidRPr="00737238">
        <w:t>reset to a value of ‘0’ once a value of ‘65,535’ is reached, and then the Subset ID will continue incrementing the H</w:t>
      </w:r>
      <w:r w:rsidR="00A86FA5">
        <w:t>&amp;S Cycle Counter as noted above</w:t>
      </w:r>
    </w:p>
    <w:p w:rsidR="00737238" w:rsidRPr="00737238" w:rsidRDefault="00737238" w:rsidP="00A86FA5">
      <w:pPr>
        <w:pStyle w:val="ParagraphT121"/>
        <w:ind w:left="540" w:hanging="540"/>
        <w:divId w:val="1930701137"/>
      </w:pPr>
      <w:r w:rsidRPr="00737238">
        <w:t>K.</w:t>
      </w:r>
      <w:r w:rsidRPr="00737238">
        <w:tab/>
        <w:t xml:space="preserve">Payloads which require messages to be displayed on a PCS onboard the ISS or displayed by Payload Operations personnel on the ground </w:t>
      </w:r>
      <w:r w:rsidRPr="00737238">
        <w:rPr>
          <w:b/>
        </w:rPr>
        <w:t>shall</w:t>
      </w:r>
      <w:r w:rsidRPr="00737238">
        <w:t xml:space="preserve"> include those messages in their H&amp;S Data as shown in Figure I.3.4.1.3-1 and Figure I.3.4.1.3-2.  EXPRESS subrack payloads will follow the guidelines in </w:t>
      </w:r>
      <w:r w:rsidR="00F0089A">
        <w:t xml:space="preserve">Paragraph </w:t>
      </w:r>
      <w:r w:rsidRPr="00F0089A">
        <w:t>I.3.8.7.3.6.3</w:t>
      </w:r>
      <w:r w:rsidRPr="00737238">
        <w:t xml:space="preserve"> and subsequent </w:t>
      </w:r>
      <w:r w:rsidRPr="00F0089A">
        <w:t>paragraphs</w:t>
      </w:r>
      <w:r w:rsidR="00F0089A" w:rsidRPr="00F0089A">
        <w:t>.</w:t>
      </w:r>
      <w:r w:rsidRPr="00737238">
        <w:t xml:space="preserve"> </w:t>
      </w:r>
    </w:p>
    <w:p w:rsidR="00737238" w:rsidRPr="00737238" w:rsidRDefault="00737238" w:rsidP="00A86FA5">
      <w:pPr>
        <w:pStyle w:val="ParagraphT121"/>
        <w:ind w:left="540" w:hanging="540"/>
        <w:divId w:val="1930701137"/>
      </w:pPr>
      <w:r w:rsidRPr="00737238">
        <w:t>L.</w:t>
      </w:r>
      <w:r w:rsidRPr="00737238">
        <w:tab/>
        <w:t xml:space="preserve">Payload messages </w:t>
      </w:r>
      <w:r w:rsidRPr="00737238">
        <w:rPr>
          <w:b/>
        </w:rPr>
        <w:t xml:space="preserve">shall </w:t>
      </w:r>
      <w:r w:rsidRPr="00737238">
        <w:t>be formatted a</w:t>
      </w:r>
      <w:r w:rsidR="00A86FA5">
        <w:t>s shown in Figure I.3.4.1.3-3.</w:t>
      </w:r>
    </w:p>
    <w:tbl>
      <w:tblPr>
        <w:tblW w:w="5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880"/>
      </w:tblGrid>
      <w:tr w:rsidR="00A86FA5" w:rsidRPr="00737238" w:rsidTr="00A86FA5">
        <w:trPr>
          <w:divId w:val="1930701137"/>
          <w:trHeight w:val="998"/>
          <w:jc w:val="center"/>
        </w:trPr>
        <w:tc>
          <w:tcPr>
            <w:tcW w:w="2880" w:type="dxa"/>
            <w:tcBorders>
              <w:top w:val="single" w:sz="4" w:space="0" w:color="auto"/>
              <w:left w:val="single" w:sz="4" w:space="0" w:color="auto"/>
              <w:bottom w:val="single" w:sz="4" w:space="0" w:color="auto"/>
              <w:right w:val="single" w:sz="4" w:space="0" w:color="auto"/>
            </w:tcBorders>
            <w:vAlign w:val="center"/>
            <w:hideMark/>
          </w:tcPr>
          <w:p w:rsidR="00A86FA5" w:rsidRPr="00737238" w:rsidRDefault="00A86FA5" w:rsidP="0061060F">
            <w:pPr>
              <w:pStyle w:val="TableHeading1"/>
            </w:pPr>
            <w:r w:rsidRPr="00737238">
              <w:t>Message Counter</w:t>
            </w:r>
          </w:p>
        </w:tc>
        <w:tc>
          <w:tcPr>
            <w:tcW w:w="2880" w:type="dxa"/>
            <w:tcBorders>
              <w:top w:val="single" w:sz="4" w:space="0" w:color="auto"/>
              <w:left w:val="single" w:sz="4" w:space="0" w:color="auto"/>
              <w:bottom w:val="single" w:sz="4" w:space="0" w:color="auto"/>
              <w:right w:val="single" w:sz="4" w:space="0" w:color="auto"/>
            </w:tcBorders>
            <w:vAlign w:val="center"/>
            <w:hideMark/>
          </w:tcPr>
          <w:p w:rsidR="00A86FA5" w:rsidRPr="00737238" w:rsidRDefault="00A86FA5" w:rsidP="0061060F">
            <w:pPr>
              <w:pStyle w:val="TableHeading1"/>
            </w:pPr>
            <w:r w:rsidRPr="00737238">
              <w:t>Message Identifier</w:t>
            </w:r>
          </w:p>
        </w:tc>
      </w:tr>
      <w:tr w:rsidR="00A86FA5" w:rsidRPr="00737238" w:rsidTr="00A86FA5">
        <w:trPr>
          <w:divId w:val="1930701137"/>
          <w:jc w:val="center"/>
        </w:trPr>
        <w:tc>
          <w:tcPr>
            <w:tcW w:w="2880" w:type="dxa"/>
            <w:tcBorders>
              <w:top w:val="single" w:sz="4" w:space="0" w:color="auto"/>
              <w:left w:val="single" w:sz="4" w:space="0" w:color="auto"/>
              <w:bottom w:val="single" w:sz="4" w:space="0" w:color="auto"/>
              <w:right w:val="single" w:sz="4" w:space="0" w:color="auto"/>
            </w:tcBorders>
            <w:vAlign w:val="center"/>
            <w:hideMark/>
          </w:tcPr>
          <w:p w:rsidR="00A86FA5" w:rsidRPr="00737238" w:rsidRDefault="00A86FA5" w:rsidP="0061060F">
            <w:pPr>
              <w:pStyle w:val="TableTextT100"/>
            </w:pPr>
            <w:r w:rsidRPr="00737238">
              <w:t>Most Significant Byte</w:t>
            </w:r>
          </w:p>
        </w:tc>
        <w:tc>
          <w:tcPr>
            <w:tcW w:w="2880" w:type="dxa"/>
            <w:tcBorders>
              <w:top w:val="single" w:sz="4" w:space="0" w:color="auto"/>
              <w:left w:val="single" w:sz="4" w:space="0" w:color="auto"/>
              <w:bottom w:val="single" w:sz="4" w:space="0" w:color="auto"/>
              <w:right w:val="single" w:sz="4" w:space="0" w:color="auto"/>
            </w:tcBorders>
            <w:vAlign w:val="center"/>
            <w:hideMark/>
          </w:tcPr>
          <w:p w:rsidR="00A86FA5" w:rsidRPr="00737238" w:rsidRDefault="00A86FA5" w:rsidP="0061060F">
            <w:pPr>
              <w:pStyle w:val="TableTextT100"/>
            </w:pPr>
            <w:r w:rsidRPr="00737238">
              <w:t>Least Significant Byte</w:t>
            </w:r>
          </w:p>
        </w:tc>
      </w:tr>
    </w:tbl>
    <w:p w:rsidR="00737238" w:rsidRPr="00737238" w:rsidRDefault="00737238" w:rsidP="0061060F">
      <w:pPr>
        <w:pStyle w:val="Figurecont0"/>
        <w:divId w:val="1930701137"/>
      </w:pPr>
      <w:bookmarkStart w:id="491" w:name="_Toc369684370"/>
      <w:r w:rsidRPr="00737238">
        <w:t>Figure I.3.4.1.3-3  PAYLOAD MESSAGE FORMAT</w:t>
      </w:r>
      <w:bookmarkEnd w:id="491"/>
    </w:p>
    <w:p w:rsidR="00737238" w:rsidRPr="00737238" w:rsidRDefault="00737238" w:rsidP="0061060F">
      <w:pPr>
        <w:pStyle w:val="ParagraphT121"/>
        <w:ind w:left="540" w:hanging="540"/>
        <w:divId w:val="1930701137"/>
      </w:pPr>
      <w:r w:rsidRPr="00737238">
        <w:t>M.</w:t>
      </w:r>
      <w:r w:rsidRPr="00737238">
        <w:tab/>
        <w:t xml:space="preserve">The Message Counter </w:t>
      </w:r>
      <w:r w:rsidRPr="00737238">
        <w:rPr>
          <w:b/>
        </w:rPr>
        <w:t>shall</w:t>
      </w:r>
      <w:r w:rsidRPr="00737238">
        <w:t xml:space="preserve"> have the following characteristics:</w:t>
      </w:r>
    </w:p>
    <w:p w:rsidR="0061060F" w:rsidRDefault="00737238" w:rsidP="008A459E">
      <w:pPr>
        <w:pStyle w:val="ParagraphT121"/>
        <w:numPr>
          <w:ilvl w:val="0"/>
          <w:numId w:val="52"/>
        </w:numPr>
        <w:ind w:left="900"/>
        <w:divId w:val="1930701137"/>
      </w:pPr>
      <w:r w:rsidRPr="00737238">
        <w:t>be an unsigned eight-bit integer in the range of zero to 255</w:t>
      </w:r>
    </w:p>
    <w:p w:rsidR="0061060F" w:rsidRDefault="00737238" w:rsidP="008A459E">
      <w:pPr>
        <w:pStyle w:val="ParagraphT121"/>
        <w:numPr>
          <w:ilvl w:val="0"/>
          <w:numId w:val="52"/>
        </w:numPr>
        <w:ind w:left="900"/>
        <w:divId w:val="1930701137"/>
      </w:pPr>
      <w:r w:rsidRPr="00737238">
        <w:t>initially contain a value of ‘0’</w:t>
      </w:r>
    </w:p>
    <w:p w:rsidR="0061060F" w:rsidRDefault="00737238" w:rsidP="008A459E">
      <w:pPr>
        <w:pStyle w:val="ParagraphT121"/>
        <w:numPr>
          <w:ilvl w:val="0"/>
          <w:numId w:val="52"/>
        </w:numPr>
        <w:ind w:left="900"/>
        <w:divId w:val="1930701137"/>
      </w:pPr>
      <w:r w:rsidRPr="00737238">
        <w:t>be incremented by a value of ‘1’ with each message issued by the payload</w:t>
      </w:r>
    </w:p>
    <w:p w:rsidR="00737238" w:rsidRPr="00737238" w:rsidRDefault="00737238" w:rsidP="008A459E">
      <w:pPr>
        <w:pStyle w:val="ParagraphT121"/>
        <w:numPr>
          <w:ilvl w:val="0"/>
          <w:numId w:val="52"/>
        </w:numPr>
        <w:ind w:left="900"/>
        <w:divId w:val="1930701137"/>
      </w:pPr>
      <w:r w:rsidRPr="00737238">
        <w:t>be reset to a value of ‘0’ once a value of 255 is reached, and then the payload will continue incrementing the</w:t>
      </w:r>
      <w:r w:rsidR="0061060F">
        <w:t xml:space="preserve"> Message Counter as noted above</w:t>
      </w:r>
    </w:p>
    <w:p w:rsidR="00737238" w:rsidRPr="00737238" w:rsidRDefault="00737238" w:rsidP="0061060F">
      <w:pPr>
        <w:pStyle w:val="ParagraphT121"/>
        <w:ind w:left="540" w:hanging="540"/>
        <w:divId w:val="1930701137"/>
      </w:pPr>
      <w:r w:rsidRPr="00737238">
        <w:t>N.</w:t>
      </w:r>
      <w:r w:rsidRPr="00737238">
        <w:tab/>
        <w:t xml:space="preserve">The Message Identifier </w:t>
      </w:r>
      <w:r w:rsidRPr="00737238">
        <w:rPr>
          <w:b/>
        </w:rPr>
        <w:t>shall</w:t>
      </w:r>
      <w:r w:rsidRPr="00737238">
        <w:t xml:space="preserve"> be an 8-bit unsigned integer in the range 0 to 255. The value of the message identifier and the associated text to be displayed will be captured during the development of the payload PDL C&amp;DH Data Set. </w:t>
      </w:r>
    </w:p>
    <w:p w:rsidR="00737238" w:rsidRPr="00737238" w:rsidRDefault="00737238" w:rsidP="00784FB9">
      <w:pPr>
        <w:pStyle w:val="AppLvl4"/>
        <w:divId w:val="1930701137"/>
      </w:pPr>
      <w:r>
        <w:t>I.</w:t>
      </w:r>
      <w:r w:rsidRPr="00737238">
        <w:t>3.4.1.4</w:t>
      </w:r>
      <w:r w:rsidR="00784FB9">
        <w:tab/>
      </w:r>
      <w:r w:rsidRPr="00737238">
        <w:t>Safety Data</w:t>
      </w:r>
    </w:p>
    <w:p w:rsidR="00737238" w:rsidRPr="00737238" w:rsidRDefault="00737238" w:rsidP="005A558F">
      <w:pPr>
        <w:pStyle w:val="ParagraphT121"/>
        <w:ind w:left="720" w:hanging="720"/>
        <w:divId w:val="1930701137"/>
      </w:pPr>
      <w:r w:rsidRPr="00737238">
        <w:t>A.</w:t>
      </w:r>
      <w:r w:rsidRPr="00737238">
        <w:tab/>
        <w:t xml:space="preserve">Payload safety data </w:t>
      </w:r>
      <w:r w:rsidRPr="00737238">
        <w:rPr>
          <w:b/>
        </w:rPr>
        <w:t>shall</w:t>
      </w:r>
      <w:r w:rsidRPr="00737238">
        <w:t xml:space="preserve"> be included in the Health and Status data CCSDS packets provided by payload remote terminals. Safety data is the set of payload generated C&amp;W related parameters that are required to be monitored for C&amp;W events. Determination of the safety-related parameters that are required is the responsibility of the PD/payload integrator in conjunction with the ISRP and associated safety reviews. Examples of safety-related data include:  1) A parameter (including the Health &amp; Status C&amp;W word itself) that is limit checked onboard by the Payload MDM based on ISRP requirements or ISS requirements/flight rules; 2) A parameter that is monitored on the ground based on ISRP requirements or payloads analyses; 3) A parameter that is monitored internally by the payload to determine if the Health &amp; Status Caution or Warning bit needs to be set.</w:t>
      </w:r>
    </w:p>
    <w:p w:rsidR="00737238" w:rsidRPr="00737238" w:rsidRDefault="00737238" w:rsidP="005A558F">
      <w:pPr>
        <w:pStyle w:val="ParagraphT121"/>
        <w:ind w:left="720" w:hanging="720"/>
        <w:divId w:val="1930701137"/>
      </w:pPr>
      <w:r w:rsidRPr="00737238">
        <w:t>Note:</w:t>
      </w:r>
      <w:r w:rsidRPr="00737238">
        <w:tab/>
        <w:t xml:space="preserve">Safety parameters such as current or temperature measurements that are being monitored onboard for a situation that could lead to a fire or overheating are not downlinked via S-band; however, resultant rack-level Emergency, Caution, and Warning (ECW) bits that are set based on the Payload MDM limit check function are automatically included in the S-band downlink.)  </w:t>
      </w:r>
    </w:p>
    <w:p w:rsidR="00737238" w:rsidRPr="00737238" w:rsidRDefault="00737238" w:rsidP="005A558F">
      <w:pPr>
        <w:pStyle w:val="ParagraphT121"/>
        <w:ind w:left="720" w:hanging="720"/>
        <w:divId w:val="1930701137"/>
      </w:pPr>
      <w:r w:rsidRPr="00737238">
        <w:t>B.</w:t>
      </w:r>
      <w:r w:rsidRPr="00737238">
        <w:tab/>
        <w:t xml:space="preserve">Payloads or subrack payloads which are required to report such a condition </w:t>
      </w:r>
      <w:r w:rsidRPr="00737238">
        <w:rPr>
          <w:b/>
        </w:rPr>
        <w:t>shall</w:t>
      </w:r>
      <w:r w:rsidRPr="00737238">
        <w:t xml:space="preserve"> set their summary C&amp;W word to the following values as long as condition persists:</w:t>
      </w:r>
    </w:p>
    <w:p w:rsidR="00737238" w:rsidRPr="00737238" w:rsidRDefault="00737238" w:rsidP="005A558F">
      <w:pPr>
        <w:pStyle w:val="ParagraphT121"/>
        <w:ind w:left="720"/>
        <w:divId w:val="1930701137"/>
      </w:pPr>
      <w:r w:rsidRPr="00737238">
        <w:t>0 — No Problem</w:t>
      </w:r>
      <w:r w:rsidRPr="00737238">
        <w:br/>
        <w:t>1 — Advisory</w:t>
      </w:r>
      <w:r w:rsidRPr="00737238">
        <w:br/>
        <w:t>2 — Caution</w:t>
      </w:r>
      <w:r w:rsidRPr="00737238">
        <w:br/>
        <w:t>3 — Warning</w:t>
      </w:r>
      <w:r w:rsidR="005A558F">
        <w:br/>
        <w:t>4 — Emergency (Toxic) - (Scar)</w:t>
      </w:r>
    </w:p>
    <w:p w:rsidR="00737238" w:rsidRPr="00737238" w:rsidRDefault="00737238" w:rsidP="00784FB9">
      <w:pPr>
        <w:pStyle w:val="AppLvl5"/>
        <w:divId w:val="1930701137"/>
      </w:pPr>
      <w:r>
        <w:t>I.</w:t>
      </w:r>
      <w:r w:rsidRPr="00737238">
        <w:t>3.4.1.4.1</w:t>
      </w:r>
      <w:r w:rsidR="00784FB9">
        <w:tab/>
      </w:r>
      <w:r w:rsidRPr="00737238">
        <w:t>Caution And Warning</w:t>
      </w:r>
    </w:p>
    <w:p w:rsidR="00737238" w:rsidRPr="00737238" w:rsidRDefault="00737238" w:rsidP="00606E26">
      <w:pPr>
        <w:pStyle w:val="ParagraphT121"/>
        <w:divId w:val="1930701137"/>
      </w:pPr>
      <w:r w:rsidRPr="00737238">
        <w:t xml:space="preserve">For the purpose of C&amp;W classifications, the sensors are the payload’s means of detecting events that were deemed necessary by the ISRP during the Phased Safety Reviews. The sensors used to produce Caution and Warning Events are determined by the PD. Advisories may be set if the PD identifies a situation that meets the </w:t>
      </w:r>
      <w:r w:rsidR="00606E26">
        <w:t>classification of an advisory.</w:t>
      </w:r>
    </w:p>
    <w:p w:rsidR="00737238" w:rsidRPr="00737238" w:rsidRDefault="00737238" w:rsidP="00784FB9">
      <w:pPr>
        <w:pStyle w:val="AppLvl6"/>
        <w:divId w:val="1930701137"/>
      </w:pPr>
      <w:r>
        <w:t>I.</w:t>
      </w:r>
      <w:r w:rsidRPr="00737238">
        <w:t>3.4.1.4.1.1</w:t>
      </w:r>
      <w:r w:rsidR="00784FB9">
        <w:tab/>
      </w:r>
      <w:r w:rsidRPr="00737238">
        <w:t>Class 1 – Emergency</w:t>
      </w:r>
    </w:p>
    <w:p w:rsidR="00737238" w:rsidRPr="00737238" w:rsidRDefault="00737238" w:rsidP="00606E26">
      <w:pPr>
        <w:pStyle w:val="ParagraphT121"/>
        <w:divId w:val="1930701137"/>
      </w:pPr>
      <w:r w:rsidRPr="00737238">
        <w:t>All of the defined ISS Emergency conditions are reported only by ISS systems or integrated ra</w:t>
      </w:r>
      <w:r w:rsidR="00606E26">
        <w:t>cks with a rack smoke detector.</w:t>
      </w:r>
    </w:p>
    <w:p w:rsidR="00737238" w:rsidRPr="00737238" w:rsidRDefault="00737238" w:rsidP="008B3EDA">
      <w:pPr>
        <w:pStyle w:val="ParagraphT121"/>
        <w:numPr>
          <w:ilvl w:val="0"/>
          <w:numId w:val="53"/>
        </w:numPr>
        <w:divId w:val="1930701137"/>
      </w:pPr>
      <w:r w:rsidRPr="00737238">
        <w:t>The emergency condition rapid cabin depressurization will be detected by the ISS module sensors.</w:t>
      </w:r>
    </w:p>
    <w:p w:rsidR="00737238" w:rsidRPr="00737238" w:rsidRDefault="00737238" w:rsidP="008B3EDA">
      <w:pPr>
        <w:pStyle w:val="ParagraphT121"/>
        <w:numPr>
          <w:ilvl w:val="0"/>
          <w:numId w:val="53"/>
        </w:numPr>
        <w:divId w:val="1930701137"/>
      </w:pPr>
      <w:r w:rsidRPr="00737238">
        <w:t>The emergency condition of toxic atmosphere is set as a scar.</w:t>
      </w:r>
    </w:p>
    <w:p w:rsidR="00737238" w:rsidRPr="00737238" w:rsidRDefault="00737238" w:rsidP="008B3EDA">
      <w:pPr>
        <w:pStyle w:val="ParagraphT121"/>
        <w:numPr>
          <w:ilvl w:val="0"/>
          <w:numId w:val="53"/>
        </w:numPr>
        <w:divId w:val="1930701137"/>
      </w:pPr>
      <w:r w:rsidRPr="00737238">
        <w:t>Payload Fire emergencies can only be declared as a confirmed fire event by the ISS rack smoke detector or equivalent, which can detect 96% of the smoke detector failures.</w:t>
      </w:r>
    </w:p>
    <w:p w:rsidR="00737238" w:rsidRPr="00737238" w:rsidRDefault="00737238" w:rsidP="00606E26">
      <w:pPr>
        <w:pStyle w:val="ParagraphT121"/>
        <w:divId w:val="1930701137"/>
      </w:pPr>
      <w:r w:rsidRPr="00737238">
        <w:t>When an emergency event is detected, the format of the data will identify the event type (fire, toxic atmosphere, or depressurization).  Emergency conditions require all onboar</w:t>
      </w:r>
      <w:r w:rsidR="00606E26">
        <w:t>d crew to respond immediately.</w:t>
      </w:r>
    </w:p>
    <w:p w:rsidR="00737238" w:rsidRPr="00737238" w:rsidRDefault="00737238" w:rsidP="00784FB9">
      <w:pPr>
        <w:pStyle w:val="AppLvl6"/>
        <w:divId w:val="1930701137"/>
      </w:pPr>
      <w:r>
        <w:t>I.</w:t>
      </w:r>
      <w:r w:rsidRPr="00737238">
        <w:t>3.4.1.4.1.2</w:t>
      </w:r>
      <w:r w:rsidR="00784FB9">
        <w:tab/>
      </w:r>
      <w:r w:rsidRPr="00737238">
        <w:t>Class 2 - Warning</w:t>
      </w:r>
    </w:p>
    <w:p w:rsidR="00737238" w:rsidRPr="00737238" w:rsidRDefault="00737238" w:rsidP="00606E26">
      <w:pPr>
        <w:pStyle w:val="ParagraphT121"/>
        <w:divId w:val="1930701137"/>
        <w:rPr>
          <w:color w:val="FFFFFF"/>
        </w:rPr>
      </w:pPr>
      <w:r w:rsidRPr="00737238">
        <w:t xml:space="preserve">Payloads </w:t>
      </w:r>
      <w:r w:rsidRPr="00737238">
        <w:rPr>
          <w:b/>
        </w:rPr>
        <w:t>shall</w:t>
      </w:r>
      <w:r w:rsidRPr="00737238">
        <w:t xml:space="preserve"> format the caution and warning word in accordance with SSP 52050, </w:t>
      </w:r>
      <w:r w:rsidR="005C52B4">
        <w:t>P</w:t>
      </w:r>
      <w:r w:rsidRPr="00737238">
        <w:t>aragraph 3.2.3.5 as a warning when the payload sensors detect the following conditions:</w:t>
      </w:r>
    </w:p>
    <w:p w:rsidR="00737238" w:rsidRPr="00737238" w:rsidRDefault="00737238" w:rsidP="00606E26">
      <w:pPr>
        <w:pStyle w:val="ParagraphT121"/>
        <w:ind w:left="1260" w:hanging="540"/>
        <w:divId w:val="1930701137"/>
      </w:pPr>
      <w:r w:rsidRPr="00737238">
        <w:t>(1)</w:t>
      </w:r>
      <w:r w:rsidRPr="00737238">
        <w:tab/>
        <w:t>A potential fire event, (detected by a sensor other than an ISS rack smoke detector</w:t>
      </w:r>
      <w:r w:rsidRPr="00737238">
        <w:br/>
        <w:t>or equivalent)</w:t>
      </w:r>
    </w:p>
    <w:p w:rsidR="00737238" w:rsidRPr="00737238" w:rsidRDefault="00737238" w:rsidP="00606E26">
      <w:pPr>
        <w:pStyle w:val="ParagraphT121"/>
        <w:ind w:left="1260" w:hanging="540"/>
        <w:divId w:val="1930701137"/>
      </w:pPr>
      <w:r w:rsidRPr="00737238">
        <w:t>(2)</w:t>
      </w:r>
      <w:r w:rsidRPr="00737238">
        <w:tab/>
        <w:t>A precursor event that could manifest to an emergency condition (toxic</w:t>
      </w:r>
      <w:r w:rsidRPr="00737238">
        <w:br/>
        <w:t>atmosphere, rapid cabi</w:t>
      </w:r>
      <w:r w:rsidR="00606E26">
        <w:t>n depressurization or fire) and</w:t>
      </w:r>
    </w:p>
    <w:p w:rsidR="00737238" w:rsidRPr="00737238" w:rsidRDefault="00737238" w:rsidP="00606E26">
      <w:pPr>
        <w:pStyle w:val="ParagraphT121"/>
        <w:ind w:left="1800" w:hanging="540"/>
        <w:divId w:val="1930701137"/>
      </w:pPr>
      <w:r w:rsidRPr="00737238">
        <w:t>(a)</w:t>
      </w:r>
      <w:r w:rsidRPr="00737238">
        <w:tab/>
        <w:t>automatic safing has failed to safe the event or</w:t>
      </w:r>
    </w:p>
    <w:p w:rsidR="00737238" w:rsidRPr="00737238" w:rsidRDefault="00737238" w:rsidP="00606E26">
      <w:pPr>
        <w:pStyle w:val="ParagraphT121"/>
        <w:ind w:left="1800" w:hanging="540"/>
        <w:divId w:val="1930701137"/>
      </w:pPr>
      <w:r w:rsidRPr="00737238">
        <w:t>(b)</w:t>
      </w:r>
      <w:r w:rsidRPr="00737238">
        <w:tab/>
        <w:t>the system is not automatically safed (i.e. requires manual intervention)</w:t>
      </w:r>
    </w:p>
    <w:p w:rsidR="00737238" w:rsidRPr="00737238" w:rsidRDefault="00737238" w:rsidP="00606E26">
      <w:pPr>
        <w:pStyle w:val="ParagraphT121"/>
        <w:ind w:left="720"/>
        <w:divId w:val="1930701137"/>
      </w:pPr>
      <w:r w:rsidRPr="00737238">
        <w:t>(3)</w:t>
      </w:r>
      <w:r w:rsidRPr="00737238">
        <w:tab/>
        <w:t>An event that results in t</w:t>
      </w:r>
      <w:r w:rsidR="00606E26">
        <w:t>he loss of a hazard control and</w:t>
      </w:r>
    </w:p>
    <w:p w:rsidR="00737238" w:rsidRPr="00737238" w:rsidRDefault="00737238" w:rsidP="00606E26">
      <w:pPr>
        <w:pStyle w:val="ParagraphT121"/>
        <w:ind w:left="1800" w:hanging="540"/>
        <w:divId w:val="1930701137"/>
      </w:pPr>
      <w:r w:rsidRPr="00737238">
        <w:t>(a)</w:t>
      </w:r>
      <w:r w:rsidRPr="00737238">
        <w:tab/>
        <w:t>automatic safing has failed to safe the event or</w:t>
      </w:r>
    </w:p>
    <w:p w:rsidR="00737238" w:rsidRPr="00737238" w:rsidRDefault="00737238" w:rsidP="00606E26">
      <w:pPr>
        <w:pStyle w:val="ParagraphT121"/>
        <w:ind w:left="1800" w:hanging="540"/>
        <w:divId w:val="1930701137"/>
      </w:pPr>
      <w:r w:rsidRPr="00737238">
        <w:t>(b)</w:t>
      </w:r>
      <w:r w:rsidRPr="00737238">
        <w:tab/>
        <w:t>the system is not automatically safed (i.e. requires manual intervention)</w:t>
      </w:r>
    </w:p>
    <w:p w:rsidR="00737238" w:rsidRPr="00737238" w:rsidRDefault="00737238" w:rsidP="00606E26">
      <w:pPr>
        <w:pStyle w:val="ParagraphT121"/>
        <w:ind w:left="720" w:hanging="720"/>
        <w:divId w:val="1930701137"/>
      </w:pPr>
      <w:r w:rsidRPr="00737238">
        <w:t>Note:</w:t>
      </w:r>
      <w:r w:rsidRPr="00737238">
        <w:tab/>
        <w:t>A Warning requires someone to take action immediately. Warnings are used for events that require manual intervention and for notificati</w:t>
      </w:r>
      <w:r w:rsidR="00606E26">
        <w:t>on when automatic safing fails.</w:t>
      </w:r>
    </w:p>
    <w:p w:rsidR="00737238" w:rsidRPr="00737238" w:rsidRDefault="00737238" w:rsidP="00784FB9">
      <w:pPr>
        <w:pStyle w:val="AppLvl6"/>
        <w:divId w:val="1930701137"/>
      </w:pPr>
      <w:r>
        <w:t>I.</w:t>
      </w:r>
      <w:r w:rsidRPr="00737238">
        <w:t>3.4.1.4.1.3</w:t>
      </w:r>
      <w:r w:rsidR="00784FB9">
        <w:tab/>
      </w:r>
      <w:r w:rsidRPr="00737238">
        <w:t>Class 3 - Caution</w:t>
      </w:r>
    </w:p>
    <w:p w:rsidR="00737238" w:rsidRPr="00737238" w:rsidRDefault="00737238" w:rsidP="00606E26">
      <w:pPr>
        <w:pStyle w:val="ParagraphT121"/>
        <w:divId w:val="1930701137"/>
        <w:rPr>
          <w:color w:val="FFFFFF"/>
        </w:rPr>
      </w:pPr>
      <w:r w:rsidRPr="00737238">
        <w:t xml:space="preserve">Payloads </w:t>
      </w:r>
      <w:r w:rsidRPr="00737238">
        <w:rPr>
          <w:b/>
        </w:rPr>
        <w:t>shall</w:t>
      </w:r>
      <w:r w:rsidRPr="00737238">
        <w:t xml:space="preserve"> format the caution and warning word in accordance with SSP 52050, </w:t>
      </w:r>
      <w:r w:rsidR="005C52B4">
        <w:t>P</w:t>
      </w:r>
      <w:r w:rsidRPr="00737238">
        <w:t>aragraph 3.2.3.5 as a caution when the payload sensors detect the following conditions:</w:t>
      </w:r>
    </w:p>
    <w:p w:rsidR="00737238" w:rsidRPr="00737238" w:rsidRDefault="00737238" w:rsidP="00C17792">
      <w:pPr>
        <w:pStyle w:val="ParagraphT121"/>
        <w:ind w:left="1260" w:hanging="540"/>
        <w:divId w:val="1930701137"/>
      </w:pPr>
      <w:r w:rsidRPr="00737238">
        <w:t>(1)</w:t>
      </w:r>
      <w:r w:rsidRPr="00737238">
        <w:tab/>
        <w:t>A precursor event that could manifest to an emergency condition (toxic atmosphere, rapid cabin depressurization or fire) and automatic safing has safed the event (i.e. the system does not require manual intervention)</w:t>
      </w:r>
    </w:p>
    <w:p w:rsidR="00737238" w:rsidRPr="00737238" w:rsidRDefault="00737238" w:rsidP="00C17792">
      <w:pPr>
        <w:pStyle w:val="ParagraphT121"/>
        <w:ind w:left="1260" w:hanging="540"/>
        <w:divId w:val="1930701137"/>
      </w:pPr>
      <w:r w:rsidRPr="00737238">
        <w:t>(2)</w:t>
      </w:r>
      <w:r w:rsidRPr="00737238">
        <w:tab/>
        <w:t>An event that results in the loss of a hazard control and automatic safing has safed the event (i.e., the system does not require manual intervention)</w:t>
      </w:r>
    </w:p>
    <w:p w:rsidR="00737238" w:rsidRPr="00737238" w:rsidRDefault="00737238" w:rsidP="00606E26">
      <w:pPr>
        <w:pStyle w:val="ParagraphT121"/>
        <w:ind w:left="720" w:hanging="720"/>
        <w:divId w:val="1930701137"/>
      </w:pPr>
      <w:r w:rsidRPr="00737238">
        <w:t>Note:</w:t>
      </w:r>
      <w:r w:rsidRPr="00737238">
        <w:tab/>
        <w:t>A Caution requires no immediate action by the crew. Automatic s</w:t>
      </w:r>
      <w:r w:rsidR="00606E26">
        <w:t>afing has controlled the event.</w:t>
      </w:r>
    </w:p>
    <w:p w:rsidR="00737238" w:rsidRPr="00737238" w:rsidRDefault="00737238" w:rsidP="00784FB9">
      <w:pPr>
        <w:pStyle w:val="AppLvl6"/>
        <w:divId w:val="1930701137"/>
      </w:pPr>
      <w:r>
        <w:t>I.</w:t>
      </w:r>
      <w:r w:rsidRPr="00737238">
        <w:t>3.4.1.4.1.4</w:t>
      </w:r>
      <w:r w:rsidR="00784FB9">
        <w:tab/>
      </w:r>
      <w:r w:rsidRPr="00737238">
        <w:t>Class 4 - Advisory</w:t>
      </w:r>
    </w:p>
    <w:p w:rsidR="00737238" w:rsidRPr="00737238" w:rsidRDefault="00737238" w:rsidP="0075581F">
      <w:pPr>
        <w:pStyle w:val="ParagraphT121"/>
        <w:divId w:val="1930701137"/>
      </w:pPr>
      <w:r w:rsidRPr="00737238">
        <w:t xml:space="preserve">Payloads that require an advisory </w:t>
      </w:r>
      <w:r w:rsidRPr="00737238">
        <w:rPr>
          <w:b/>
        </w:rPr>
        <w:t>shall</w:t>
      </w:r>
      <w:r w:rsidRPr="00737238">
        <w:t xml:space="preserve"> format the caution and warning word in accordance with </w:t>
      </w:r>
      <w:r w:rsidR="005C52B4">
        <w:t>P</w:t>
      </w:r>
      <w:r w:rsidRPr="00737238">
        <w:t>aragraph 3.2.3.5, Health and Status Data, of SSP 52050 as an advisory. Advisories are set for the following conditions:</w:t>
      </w:r>
    </w:p>
    <w:p w:rsidR="00737238" w:rsidRPr="00737238" w:rsidRDefault="00737238" w:rsidP="0075581F">
      <w:pPr>
        <w:pStyle w:val="ParagraphT121"/>
        <w:ind w:left="1260" w:hanging="540"/>
        <w:divId w:val="1930701137"/>
      </w:pPr>
      <w:r w:rsidRPr="00737238">
        <w:t>(1)</w:t>
      </w:r>
      <w:r w:rsidRPr="00737238">
        <w:tab/>
        <w:t>Advisories are set primarily for ground monitoring purposes (advantageous due to limited comm. coverage and data recording).</w:t>
      </w:r>
    </w:p>
    <w:p w:rsidR="00737238" w:rsidRPr="00737238" w:rsidRDefault="00737238" w:rsidP="0075581F">
      <w:pPr>
        <w:pStyle w:val="ParagraphT121"/>
        <w:ind w:left="1260" w:hanging="540"/>
        <w:divId w:val="1930701137"/>
      </w:pPr>
      <w:r w:rsidRPr="00737238">
        <w:t>(2)</w:t>
      </w:r>
      <w:r w:rsidRPr="00737238">
        <w:tab/>
        <w:t>Data item that most likely will not exist permanently in Telemetry List but are desired to be time tagged and logged for failure isolation, trendin</w:t>
      </w:r>
      <w:r w:rsidR="0075581F">
        <w:t>g, sustaining engineering, etc.</w:t>
      </w:r>
    </w:p>
    <w:p w:rsidR="00737238" w:rsidRPr="00737238" w:rsidRDefault="00737238" w:rsidP="00784FB9">
      <w:pPr>
        <w:pStyle w:val="AppLvl4"/>
        <w:divId w:val="1930701137"/>
      </w:pPr>
      <w:r>
        <w:t>I.</w:t>
      </w:r>
      <w:r w:rsidRPr="00737238">
        <w:t>3.4.1.5</w:t>
      </w:r>
      <w:r w:rsidR="00784FB9">
        <w:tab/>
      </w:r>
      <w:r w:rsidRPr="00737238">
        <w:t>Service Requests</w:t>
      </w:r>
    </w:p>
    <w:p w:rsidR="00737238" w:rsidRDefault="00737238" w:rsidP="0075581F">
      <w:pPr>
        <w:pStyle w:val="ParagraphT121"/>
        <w:divId w:val="1930701137"/>
      </w:pPr>
      <w:r w:rsidRPr="00737238">
        <w:t xml:space="preserve">Payloads that require service requests </w:t>
      </w:r>
      <w:r w:rsidRPr="00737238">
        <w:rPr>
          <w:i/>
        </w:rPr>
        <w:t>should</w:t>
      </w:r>
      <w:r w:rsidRPr="00737238">
        <w:t xml:space="preserve"> be in accordance with SSP 52050, </w:t>
      </w:r>
      <w:r w:rsidR="005C52B4">
        <w:t>P</w:t>
      </w:r>
      <w:r w:rsidRPr="00737238">
        <w:t>aragraph 3.2.3.7, which is also de</w:t>
      </w:r>
      <w:r w:rsidR="0075581F">
        <w:t xml:space="preserve">scribed in </w:t>
      </w:r>
      <w:r w:rsidR="00DC5F26">
        <w:t>S</w:t>
      </w:r>
      <w:r w:rsidR="0075581F">
        <w:t>ection I.3.4.1.3.F.</w:t>
      </w:r>
    </w:p>
    <w:p w:rsidR="001A2D73" w:rsidRPr="00737238" w:rsidRDefault="001A2D73" w:rsidP="001A2D73">
      <w:pPr>
        <w:pStyle w:val="AppLvl5"/>
        <w:divId w:val="1930701137"/>
      </w:pPr>
      <w:r>
        <w:t>I.3.4.1.5.1</w:t>
      </w:r>
      <w:r>
        <w:tab/>
        <w:t>Service Request Responses</w:t>
      </w:r>
    </w:p>
    <w:p w:rsidR="00737238" w:rsidRPr="00737238" w:rsidRDefault="00737238" w:rsidP="0075581F">
      <w:pPr>
        <w:pStyle w:val="ParagraphT121"/>
        <w:divId w:val="1930701137"/>
      </w:pPr>
      <w:r w:rsidRPr="00737238">
        <w:t xml:space="preserve">Payloads that require service requests </w:t>
      </w:r>
      <w:r w:rsidRPr="00737238">
        <w:rPr>
          <w:i/>
        </w:rPr>
        <w:t>should</w:t>
      </w:r>
      <w:r w:rsidRPr="00737238">
        <w:t xml:space="preserve"> also process service request responses in accordance with SSP 52050, </w:t>
      </w:r>
      <w:r w:rsidR="00DC5F26">
        <w:t>S</w:t>
      </w:r>
      <w:r w:rsidRPr="00737238">
        <w:t>ection 3.2.3.7.</w:t>
      </w:r>
    </w:p>
    <w:p w:rsidR="00737238" w:rsidRPr="00737238" w:rsidRDefault="00737238" w:rsidP="00784FB9">
      <w:pPr>
        <w:pStyle w:val="AppLvl4"/>
        <w:divId w:val="1930701137"/>
      </w:pPr>
      <w:r>
        <w:t>I.</w:t>
      </w:r>
      <w:r w:rsidRPr="00737238">
        <w:t>3.4.1.6</w:t>
      </w:r>
      <w:r w:rsidR="00784FB9">
        <w:tab/>
      </w:r>
      <w:r w:rsidRPr="00737238">
        <w:t>Ancillary Data</w:t>
      </w:r>
    </w:p>
    <w:p w:rsidR="00737238" w:rsidRPr="00737238" w:rsidRDefault="00737238" w:rsidP="0075581F">
      <w:pPr>
        <w:pStyle w:val="ParagraphT121"/>
        <w:ind w:left="720" w:hanging="720"/>
        <w:divId w:val="1930701137"/>
      </w:pPr>
      <w:r w:rsidRPr="00737238">
        <w:t>A.</w:t>
      </w:r>
      <w:r w:rsidRPr="00737238">
        <w:tab/>
        <w:t xml:space="preserve">Unique Ancillary Data (UAD) provided to an RT in response to a PEP Service Request </w:t>
      </w:r>
      <w:r w:rsidRPr="00737238">
        <w:rPr>
          <w:i/>
          <w:iCs/>
        </w:rPr>
        <w:t xml:space="preserve">should </w:t>
      </w:r>
      <w:r w:rsidRPr="00737238">
        <w:rPr>
          <w:iCs/>
        </w:rPr>
        <w:t xml:space="preserve">be </w:t>
      </w:r>
      <w:r w:rsidRPr="00737238">
        <w:t xml:space="preserve">received in one 32-word message to subaddress #7 as specified in SSP 52050, </w:t>
      </w:r>
      <w:r w:rsidR="005C52B4">
        <w:t>P</w:t>
      </w:r>
      <w:r w:rsidRPr="00737238">
        <w:t xml:space="preserve">aragraph 3.2.3.8.2. </w:t>
      </w:r>
    </w:p>
    <w:p w:rsidR="00737238" w:rsidRPr="00737238" w:rsidRDefault="00737238" w:rsidP="0075581F">
      <w:pPr>
        <w:pStyle w:val="ParagraphT121"/>
        <w:ind w:left="720" w:hanging="720"/>
        <w:divId w:val="1930701137"/>
        <w:rPr>
          <w:b/>
        </w:rPr>
      </w:pPr>
      <w:r w:rsidRPr="00737238">
        <w:t>B.</w:t>
      </w:r>
      <w:r w:rsidRPr="00737238">
        <w:tab/>
        <w:t xml:space="preserve">Broadcast Ancillary Data (BAD) is sent at 10 Hz to all RTs as described in </w:t>
      </w:r>
      <w:r w:rsidR="004F240A">
        <w:t>S</w:t>
      </w:r>
      <w:r w:rsidRPr="00737238">
        <w:t xml:space="preserve">ection 3.2.3.8.1, of SSP 52050.  Two 32-word messages </w:t>
      </w:r>
      <w:r w:rsidRPr="00737238">
        <w:rPr>
          <w:i/>
          <w:iCs/>
        </w:rPr>
        <w:t xml:space="preserve">should </w:t>
      </w:r>
      <w:r w:rsidRPr="00737238">
        <w:rPr>
          <w:iCs/>
        </w:rPr>
        <w:t xml:space="preserve">be </w:t>
      </w:r>
      <w:r w:rsidRPr="00737238">
        <w:t>received during each 100 ms frame to each and every RT, to two consecutive subaddresses, #13 and #14.</w:t>
      </w:r>
    </w:p>
    <w:p w:rsidR="00737238" w:rsidRPr="00737238" w:rsidRDefault="00737238" w:rsidP="00784FB9">
      <w:pPr>
        <w:pStyle w:val="AppLvl4"/>
        <w:divId w:val="1930701137"/>
      </w:pPr>
      <w:r>
        <w:t>I.</w:t>
      </w:r>
      <w:r w:rsidRPr="00737238">
        <w:t>3.4.1.7</w:t>
      </w:r>
      <w:r w:rsidR="00784FB9">
        <w:tab/>
      </w:r>
      <w:r w:rsidRPr="00737238">
        <w:t>File Transfer</w:t>
      </w:r>
    </w:p>
    <w:p w:rsidR="00737238" w:rsidRPr="00737238" w:rsidRDefault="00737238" w:rsidP="0075581F">
      <w:pPr>
        <w:pStyle w:val="ParagraphT121"/>
        <w:divId w:val="1930701137"/>
      </w:pPr>
      <w:r w:rsidRPr="00737238">
        <w:t xml:space="preserve">Payloads requiring file transfer </w:t>
      </w:r>
      <w:r w:rsidRPr="00737238">
        <w:rPr>
          <w:i/>
        </w:rPr>
        <w:t>should</w:t>
      </w:r>
      <w:r w:rsidRPr="00737238">
        <w:t xml:space="preserve"> develop their file transfer in accordance wit</w:t>
      </w:r>
      <w:r w:rsidR="0075581F">
        <w:t xml:space="preserve">h SSP 52050, </w:t>
      </w:r>
      <w:r w:rsidR="005C52B4">
        <w:t>P</w:t>
      </w:r>
      <w:r w:rsidR="0075581F">
        <w:t>aragraph 3.2.3.9.</w:t>
      </w:r>
    </w:p>
    <w:p w:rsidR="00737238" w:rsidRPr="00737238" w:rsidRDefault="00737238" w:rsidP="0075581F">
      <w:pPr>
        <w:pStyle w:val="AppLvl4"/>
        <w:divId w:val="1930701137"/>
      </w:pPr>
      <w:r>
        <w:t>I.</w:t>
      </w:r>
      <w:r w:rsidRPr="00737238">
        <w:t>3.4.1.8</w:t>
      </w:r>
      <w:r w:rsidR="0075581F">
        <w:tab/>
      </w:r>
      <w:r w:rsidRPr="00737238">
        <w:t>Low Rate Telemetry</w:t>
      </w:r>
    </w:p>
    <w:p w:rsidR="00737238" w:rsidRPr="00737238" w:rsidRDefault="00737238" w:rsidP="00090FD1">
      <w:pPr>
        <w:pStyle w:val="ParagraphT121"/>
        <w:divId w:val="1930701137"/>
      </w:pPr>
      <w:r w:rsidRPr="00737238">
        <w:t xml:space="preserve">Payloads requiring low rate telemetry </w:t>
      </w:r>
      <w:r w:rsidRPr="00737238">
        <w:rPr>
          <w:i/>
        </w:rPr>
        <w:t xml:space="preserve">should </w:t>
      </w:r>
      <w:r w:rsidRPr="00737238">
        <w:t>develop low rate telemetry (i.e. science data) in accordance with</w:t>
      </w:r>
      <w:r w:rsidR="0075581F">
        <w:t xml:space="preserve"> SSP 52050, </w:t>
      </w:r>
      <w:r w:rsidR="005C52B4">
        <w:t>P</w:t>
      </w:r>
      <w:r w:rsidR="0075581F">
        <w:t>aragraph 3.2.3.10.</w:t>
      </w:r>
    </w:p>
    <w:p w:rsidR="00737238" w:rsidRPr="00737238" w:rsidRDefault="00737238" w:rsidP="0075581F">
      <w:pPr>
        <w:pStyle w:val="AppLvl4"/>
        <w:divId w:val="1930701137"/>
      </w:pPr>
      <w:r>
        <w:t>I.</w:t>
      </w:r>
      <w:r w:rsidRPr="00737238">
        <w:t>3.4.1.9</w:t>
      </w:r>
      <w:r w:rsidR="0075581F">
        <w:tab/>
      </w:r>
      <w:r w:rsidRPr="00737238">
        <w:t>Defined Mode Codes</w:t>
      </w:r>
    </w:p>
    <w:p w:rsidR="00737238" w:rsidRPr="00737238" w:rsidRDefault="00737238" w:rsidP="00090FD1">
      <w:pPr>
        <w:pStyle w:val="ParagraphT121"/>
        <w:divId w:val="1930701137"/>
      </w:pPr>
      <w:r w:rsidRPr="00737238">
        <w:t xml:space="preserve">The Payload MIL-STD-1553B mode codes are defined in SSP 52050, </w:t>
      </w:r>
      <w:r w:rsidR="00DC5F26">
        <w:t>S</w:t>
      </w:r>
      <w:r w:rsidRPr="00737238">
        <w:t>ection 3.2.3.2.1.5.</w:t>
      </w:r>
    </w:p>
    <w:p w:rsidR="00737238" w:rsidRPr="00737238" w:rsidRDefault="00737238" w:rsidP="0075581F">
      <w:pPr>
        <w:pStyle w:val="AppLvl5"/>
        <w:divId w:val="1930701137"/>
      </w:pPr>
      <w:r>
        <w:t>I.</w:t>
      </w:r>
      <w:r w:rsidRPr="00737238">
        <w:t>3.4.1.9.1</w:t>
      </w:r>
      <w:r w:rsidR="0075581F">
        <w:tab/>
      </w:r>
      <w:r w:rsidRPr="00737238">
        <w:t>Implemented Mode Codes</w:t>
      </w:r>
    </w:p>
    <w:p w:rsidR="00737238" w:rsidRPr="00737238" w:rsidRDefault="00737238" w:rsidP="00090FD1">
      <w:pPr>
        <w:pStyle w:val="ParagraphT121"/>
        <w:divId w:val="1930701137"/>
      </w:pPr>
      <w:r w:rsidRPr="00737238">
        <w:t xml:space="preserve">Payloads </w:t>
      </w:r>
      <w:r w:rsidRPr="00737238">
        <w:rPr>
          <w:b/>
        </w:rPr>
        <w:t>shall</w:t>
      </w:r>
      <w:r w:rsidRPr="00737238">
        <w:t xml:space="preserve"> implement </w:t>
      </w:r>
      <w:r w:rsidRPr="00737238">
        <w:rPr>
          <w:caps/>
        </w:rPr>
        <w:t>Mil-Std</w:t>
      </w:r>
      <w:r w:rsidRPr="00737238">
        <w:t xml:space="preserve">-1553B mode codes in accordance with SSP 52050, </w:t>
      </w:r>
      <w:r w:rsidR="005C52B4">
        <w:t>P</w:t>
      </w:r>
      <w:r w:rsidRPr="00737238">
        <w:t>aragraph 3.2.3</w:t>
      </w:r>
      <w:r w:rsidR="00090FD1">
        <w:t>.2.1.5 and Table 3.2.3.2.1.5-1.</w:t>
      </w:r>
    </w:p>
    <w:p w:rsidR="00737238" w:rsidRPr="00737238" w:rsidRDefault="00737238" w:rsidP="00090FD1">
      <w:pPr>
        <w:pStyle w:val="AppLvl5"/>
        <w:divId w:val="1930701137"/>
      </w:pPr>
      <w:r>
        <w:t>I.</w:t>
      </w:r>
      <w:r w:rsidRPr="00737238">
        <w:t>3.4.1.9.2</w:t>
      </w:r>
      <w:r w:rsidR="0075581F">
        <w:tab/>
      </w:r>
      <w:r w:rsidRPr="00737238">
        <w:t>Unimplemented/Undefined Mode Codes</w:t>
      </w:r>
    </w:p>
    <w:p w:rsidR="00737238" w:rsidRPr="00737238" w:rsidRDefault="00737238" w:rsidP="00090FD1">
      <w:pPr>
        <w:pStyle w:val="ParagraphT121"/>
        <w:divId w:val="1930701137"/>
      </w:pPr>
      <w:r w:rsidRPr="00737238">
        <w:t xml:space="preserve">The payload </w:t>
      </w:r>
      <w:r w:rsidRPr="00737238">
        <w:rPr>
          <w:caps/>
        </w:rPr>
        <w:t>Mil-Std</w:t>
      </w:r>
      <w:r w:rsidRPr="00737238">
        <w:t xml:space="preserve">-1553B RT may be designed to recognize both unimplemented and undefined mode codes as illegal commands. If the RT designer does decide to monitor for unimplemented/undefined code modes, the RT </w:t>
      </w:r>
      <w:r w:rsidRPr="00737238">
        <w:rPr>
          <w:i/>
        </w:rPr>
        <w:t xml:space="preserve">should </w:t>
      </w:r>
      <w:r w:rsidRPr="00737238">
        <w:t>respond by setting the messag</w:t>
      </w:r>
      <w:r w:rsidR="00090FD1">
        <w:t>e error bit in the status word.</w:t>
      </w:r>
    </w:p>
    <w:p w:rsidR="00737238" w:rsidRPr="00737238" w:rsidRDefault="00737238" w:rsidP="00090FD1">
      <w:pPr>
        <w:pStyle w:val="AppLvl4"/>
        <w:divId w:val="1930701137"/>
      </w:pPr>
      <w:r>
        <w:t>I.</w:t>
      </w:r>
      <w:r w:rsidRPr="00737238">
        <w:t>3.4.1.10</w:t>
      </w:r>
      <w:r w:rsidR="00090FD1">
        <w:tab/>
      </w:r>
      <w:r w:rsidRPr="00737238">
        <w:t>Illegal Commands</w:t>
      </w:r>
    </w:p>
    <w:p w:rsidR="00737238" w:rsidRPr="00737238" w:rsidRDefault="00737238" w:rsidP="00090FD1">
      <w:pPr>
        <w:pStyle w:val="ParagraphT121"/>
        <w:divId w:val="1930701137"/>
      </w:pPr>
      <w:r w:rsidRPr="00737238">
        <w:t xml:space="preserve">The payload </w:t>
      </w:r>
      <w:r w:rsidRPr="00737238">
        <w:rPr>
          <w:caps/>
        </w:rPr>
        <w:t>Mil-Std</w:t>
      </w:r>
      <w:r w:rsidRPr="00737238">
        <w:t xml:space="preserve">-1553B RTs are not required to respond to illegal commands. If a RT designed with this option detects an illegal command, it </w:t>
      </w:r>
      <w:r w:rsidRPr="00737238">
        <w:rPr>
          <w:i/>
        </w:rPr>
        <w:t xml:space="preserve">should </w:t>
      </w:r>
      <w:r w:rsidRPr="00737238">
        <w:t>respond to the illegal command by setting the messag</w:t>
      </w:r>
      <w:r w:rsidR="00090FD1">
        <w:t>e error bit in the status word.</w:t>
      </w:r>
    </w:p>
    <w:p w:rsidR="00737238" w:rsidRPr="00737238" w:rsidRDefault="00737238" w:rsidP="009D2F33">
      <w:pPr>
        <w:pStyle w:val="AppLvl3"/>
        <w:divId w:val="1930701137"/>
      </w:pPr>
      <w:r>
        <w:t>I.</w:t>
      </w:r>
      <w:r w:rsidRPr="00737238">
        <w:t>3.4.2</w:t>
      </w:r>
      <w:r w:rsidR="009D2F33">
        <w:tab/>
      </w:r>
      <w:r w:rsidRPr="00737238">
        <w:t>Mil-Std-1553B Low Rate Data Link (Lrdl) Interface Characteristics</w:t>
      </w:r>
    </w:p>
    <w:p w:rsidR="00737238" w:rsidRPr="00737238" w:rsidRDefault="00737238" w:rsidP="009D2F33">
      <w:pPr>
        <w:pStyle w:val="AppLvl4"/>
        <w:divId w:val="1930701137"/>
      </w:pPr>
      <w:r>
        <w:t>I.</w:t>
      </w:r>
      <w:r w:rsidRPr="00737238">
        <w:t>3.4.2.1</w:t>
      </w:r>
      <w:r w:rsidR="009D2F33">
        <w:tab/>
      </w:r>
      <w:r w:rsidRPr="00737238">
        <w:t>Lrdl Remote Terminal Assignment</w:t>
      </w:r>
    </w:p>
    <w:p w:rsidR="00737238" w:rsidRPr="00737238" w:rsidRDefault="00737238" w:rsidP="009D2F33">
      <w:pPr>
        <w:pStyle w:val="AppLvl5"/>
        <w:divId w:val="1930701137"/>
      </w:pPr>
      <w:r>
        <w:t>I.</w:t>
      </w:r>
      <w:r w:rsidRPr="00737238">
        <w:t>3.4.2.1.1</w:t>
      </w:r>
      <w:r w:rsidR="009D2F33">
        <w:tab/>
      </w:r>
      <w:r w:rsidRPr="00737238">
        <w:t>Lrdl Connector/Pin Assignments</w:t>
      </w:r>
    </w:p>
    <w:p w:rsidR="00737238" w:rsidRPr="00737238" w:rsidRDefault="00737238" w:rsidP="009D2F33">
      <w:pPr>
        <w:pStyle w:val="AppLvl5"/>
        <w:divId w:val="1930701137"/>
      </w:pPr>
      <w:r>
        <w:t>I.</w:t>
      </w:r>
      <w:r w:rsidRPr="00737238">
        <w:t>3.4.2.1.2</w:t>
      </w:r>
      <w:r w:rsidR="009D2F33">
        <w:tab/>
      </w:r>
      <w:r w:rsidRPr="00737238">
        <w:t>Mil-Std-1553B Bus A And B Connector/Pin Assignment</w:t>
      </w:r>
    </w:p>
    <w:p w:rsidR="00737238" w:rsidRPr="00737238" w:rsidRDefault="00737238" w:rsidP="009D2F33">
      <w:pPr>
        <w:pStyle w:val="ParagraphT121"/>
        <w:ind w:left="720" w:hanging="720"/>
        <w:divId w:val="1930701137"/>
      </w:pPr>
      <w:r w:rsidRPr="00737238">
        <w:t>A.</w:t>
      </w:r>
      <w:r w:rsidRPr="00737238">
        <w:tab/>
        <w:t xml:space="preserve">Payload connectors P3 and P4 mating requirements to the UIP connector J3 and J4 are shown in </w:t>
      </w:r>
      <w:r w:rsidR="005C52B4">
        <w:t>P</w:t>
      </w:r>
      <w:r w:rsidRPr="00737238">
        <w:t>aragraphs N.3.1.1.7.A and N.3.1.1.7.B.</w:t>
      </w:r>
    </w:p>
    <w:p w:rsidR="00737238" w:rsidRPr="00737238" w:rsidRDefault="00737238" w:rsidP="009D2F33">
      <w:pPr>
        <w:pStyle w:val="ParagraphT121"/>
        <w:ind w:left="720" w:hanging="720"/>
        <w:divId w:val="1930701137"/>
      </w:pPr>
      <w:r w:rsidRPr="00737238">
        <w:t>B.</w:t>
      </w:r>
      <w:r w:rsidRPr="00737238">
        <w:tab/>
        <w:t xml:space="preserve">Payload connectors P3 and P4 </w:t>
      </w:r>
      <w:r w:rsidRPr="00737238">
        <w:rPr>
          <w:b/>
        </w:rPr>
        <w:t>shall</w:t>
      </w:r>
      <w:r w:rsidRPr="00737238">
        <w:t xml:space="preserve"> meet the pin out interfaces of the UIP J3 and J4 connectors as shown respectively in Figure N.3.1.1.8-2 and Figure N.3.1.1.8-3.</w:t>
      </w:r>
    </w:p>
    <w:p w:rsidR="00737238" w:rsidRPr="00737238" w:rsidRDefault="00737238" w:rsidP="009D2F33">
      <w:pPr>
        <w:pStyle w:val="ParagraphT121"/>
        <w:ind w:left="720" w:hanging="720"/>
        <w:divId w:val="1930701137"/>
      </w:pPr>
      <w:r w:rsidRPr="00737238">
        <w:t>C.</w:t>
      </w:r>
      <w:r w:rsidRPr="00737238">
        <w:tab/>
        <w:t xml:space="preserve">Payload connectors P3 and P4 mating requirements to the UOP connectors J3 and J4 are shown in </w:t>
      </w:r>
      <w:r w:rsidR="005C52B4">
        <w:t>P</w:t>
      </w:r>
      <w:r w:rsidRPr="00737238">
        <w:t>aragraphs G.3.1.1.A and G.3.1.1.B.</w:t>
      </w:r>
    </w:p>
    <w:p w:rsidR="00737238" w:rsidRPr="00737238" w:rsidRDefault="00737238" w:rsidP="009D2F33">
      <w:pPr>
        <w:pStyle w:val="ParagraphT121"/>
        <w:ind w:left="720" w:hanging="720"/>
        <w:divId w:val="1930701137"/>
      </w:pPr>
      <w:r w:rsidRPr="00737238">
        <w:t>D.</w:t>
      </w:r>
      <w:r w:rsidRPr="00737238">
        <w:tab/>
        <w:t xml:space="preserve">Payload connectors P3 and P4 </w:t>
      </w:r>
      <w:r w:rsidRPr="00737238">
        <w:rPr>
          <w:b/>
        </w:rPr>
        <w:t>shall</w:t>
      </w:r>
      <w:r w:rsidRPr="00737238">
        <w:t xml:space="preserve"> meet the pin out interfaces of the UOP connectors J3 and J4 as shown respectively in Figure G.3.1.1.1-1 and Figure G.3.1.1.1-2.</w:t>
      </w:r>
    </w:p>
    <w:p w:rsidR="00737238" w:rsidRPr="00737238" w:rsidRDefault="00737238" w:rsidP="009D2F33">
      <w:pPr>
        <w:pStyle w:val="ParagraphT121"/>
        <w:ind w:left="720" w:hanging="720"/>
        <w:divId w:val="1930701137"/>
      </w:pPr>
      <w:r w:rsidRPr="00737238">
        <w:t>E.</w:t>
      </w:r>
      <w:r w:rsidRPr="00737238">
        <w:tab/>
        <w:t xml:space="preserve">Payload connector P2 mating requirements to the SUP connector J2 are specified in </w:t>
      </w:r>
      <w:r w:rsidR="005C52B4">
        <w:t>P</w:t>
      </w:r>
      <w:r w:rsidRPr="00737238">
        <w:t>aragraphs G.3.1.1.A and G.3.1.1.B.</w:t>
      </w:r>
    </w:p>
    <w:p w:rsidR="00737238" w:rsidRPr="00737238" w:rsidRDefault="00737238" w:rsidP="009D2F33">
      <w:pPr>
        <w:pStyle w:val="ParagraphT121"/>
        <w:ind w:left="720" w:hanging="720"/>
        <w:divId w:val="1930701137"/>
      </w:pPr>
      <w:r w:rsidRPr="00737238">
        <w:t>F.</w:t>
      </w:r>
      <w:r w:rsidRPr="00737238">
        <w:tab/>
        <w:t xml:space="preserve">Payload connector P2 </w:t>
      </w:r>
      <w:r w:rsidRPr="00737238">
        <w:rPr>
          <w:b/>
        </w:rPr>
        <w:t>shall</w:t>
      </w:r>
      <w:r w:rsidRPr="00737238">
        <w:t xml:space="preserve"> meet the pin out interfaces of the SUP connector J2 as shown in Figure G.3.1.1.2-6.</w:t>
      </w:r>
    </w:p>
    <w:p w:rsidR="00737238" w:rsidRPr="00737238" w:rsidRDefault="00737238" w:rsidP="009D2F33">
      <w:pPr>
        <w:pStyle w:val="AppLvl5"/>
        <w:divId w:val="1930701137"/>
      </w:pPr>
      <w:r>
        <w:t>I.</w:t>
      </w:r>
      <w:r w:rsidRPr="00737238">
        <w:t>3.4.2.1.3</w:t>
      </w:r>
      <w:r w:rsidR="009D2F33">
        <w:tab/>
      </w:r>
      <w:r w:rsidRPr="00737238">
        <w:t>Remote Terminal Address Coding</w:t>
      </w:r>
    </w:p>
    <w:p w:rsidR="00737238" w:rsidRPr="00737238" w:rsidRDefault="00737238" w:rsidP="009D2F33">
      <w:pPr>
        <w:pStyle w:val="ParagraphT121"/>
        <w:ind w:left="720" w:hanging="720"/>
        <w:divId w:val="1930701137"/>
      </w:pPr>
      <w:r w:rsidRPr="00737238">
        <w:t>A.</w:t>
      </w:r>
      <w:r w:rsidRPr="00737238">
        <w:tab/>
        <w:t xml:space="preserve">Payloads </w:t>
      </w:r>
      <w:r w:rsidRPr="00737238">
        <w:rPr>
          <w:b/>
        </w:rPr>
        <w:t>shall</w:t>
      </w:r>
      <w:r w:rsidRPr="00737238">
        <w:t xml:space="preserve"> be designed to read and respond to the hardwired remote terminal address coding scheme for the Standard Payload Bus, for all locations defined in Table I.3.4.2.1.3-1.  Details of the implementation of an ISPR remote terminal address coding example are illust</w:t>
      </w:r>
      <w:r w:rsidR="009D2F33">
        <w:t>rated in Figure I.3.4.2.1.3-1.</w:t>
      </w:r>
    </w:p>
    <w:p w:rsidR="00737238" w:rsidRPr="00737238" w:rsidRDefault="00737238" w:rsidP="009D2F33">
      <w:pPr>
        <w:pStyle w:val="ParagraphT121"/>
        <w:ind w:left="720" w:hanging="720"/>
        <w:divId w:val="1930701137"/>
      </w:pPr>
      <w:r w:rsidRPr="00737238">
        <w:t>B.</w:t>
      </w:r>
      <w:r w:rsidRPr="00737238">
        <w:tab/>
        <w:t xml:space="preserve">For payloads that obtain their RT address by reading a hardwired remote terminal address, payload decimal values </w:t>
      </w:r>
      <w:r w:rsidRPr="00737238">
        <w:rPr>
          <w:b/>
        </w:rPr>
        <w:t>shall</w:t>
      </w:r>
      <w:r w:rsidRPr="00737238">
        <w:t xml:space="preserve"> be mapped in 5 bit representation with bit 0 = Least Significant Bit (LSB) as shown in Figure I.3.4.2.1.3-1.</w:t>
      </w:r>
    </w:p>
    <w:p w:rsidR="00737238" w:rsidRPr="00737238" w:rsidRDefault="00737238" w:rsidP="009D2F33">
      <w:pPr>
        <w:pStyle w:val="ParagraphT121"/>
        <w:ind w:left="720" w:hanging="720"/>
        <w:divId w:val="1930701137"/>
      </w:pPr>
      <w:r w:rsidRPr="00737238">
        <w:t>C.</w:t>
      </w:r>
      <w:r w:rsidRPr="00737238">
        <w:tab/>
        <w:t xml:space="preserve">For payloads that obtain their RT address by reading a hardwired remote terminal address, payloads </w:t>
      </w:r>
      <w:r w:rsidRPr="00737238">
        <w:rPr>
          <w:b/>
        </w:rPr>
        <w:t>shall</w:t>
      </w:r>
      <w:r w:rsidRPr="00737238">
        <w:t xml:space="preserve"> use odd-parity. </w:t>
      </w:r>
    </w:p>
    <w:p w:rsidR="00737238" w:rsidRPr="00737238" w:rsidRDefault="00737238" w:rsidP="009D2F33">
      <w:pPr>
        <w:pStyle w:val="ParagraphT121"/>
        <w:ind w:left="720" w:hanging="720"/>
        <w:divId w:val="1930701137"/>
      </w:pPr>
      <w:r w:rsidRPr="00737238">
        <w:t>D.</w:t>
      </w:r>
      <w:r w:rsidRPr="00737238">
        <w:tab/>
        <w:t xml:space="preserve">For payloads that obtain their RT address by reading a hardwired remote terminal address, grounded payload address lines </w:t>
      </w:r>
      <w:r w:rsidRPr="00737238">
        <w:rPr>
          <w:b/>
        </w:rPr>
        <w:t>shall</w:t>
      </w:r>
      <w:r w:rsidRPr="00737238">
        <w:t xml:space="preserve"> be logic 0.</w:t>
      </w:r>
    </w:p>
    <w:p w:rsidR="00737238" w:rsidRPr="00737238" w:rsidRDefault="00737238" w:rsidP="009D2F33">
      <w:pPr>
        <w:pStyle w:val="ParagraphT121"/>
        <w:ind w:left="720" w:hanging="720"/>
        <w:divId w:val="1930701137"/>
      </w:pPr>
      <w:r w:rsidRPr="00737238">
        <w:t>E.</w:t>
      </w:r>
      <w:r w:rsidRPr="00737238">
        <w:tab/>
        <w:t xml:space="preserve">Non-rack payloads </w:t>
      </w:r>
      <w:r w:rsidRPr="00737238">
        <w:rPr>
          <w:b/>
        </w:rPr>
        <w:t>shall</w:t>
      </w:r>
      <w:r w:rsidRPr="00737238">
        <w:t xml:space="preserve"> provide their own RT address coding in accordance with UOP/SUP locations defined in Table I.3.4.2.1.3-1.</w:t>
      </w:r>
    </w:p>
    <w:p w:rsidR="00737238" w:rsidRPr="00737238" w:rsidRDefault="00737238" w:rsidP="009D2F33">
      <w:pPr>
        <w:pStyle w:val="ParagraphT121"/>
        <w:ind w:left="720" w:hanging="720"/>
        <w:divId w:val="1930701137"/>
        <w:rPr>
          <w:rFonts w:cs="Times"/>
        </w:rPr>
      </w:pPr>
      <w:r w:rsidRPr="00737238">
        <w:br w:type="page"/>
      </w:r>
    </w:p>
    <w:tbl>
      <w:tblPr>
        <w:tblW w:w="9360" w:type="dxa"/>
        <w:jc w:val="center"/>
        <w:tblCellMar>
          <w:left w:w="58" w:type="dxa"/>
          <w:right w:w="58" w:type="dxa"/>
        </w:tblCellMar>
        <w:tblLook w:val="04A0" w:firstRow="1" w:lastRow="0" w:firstColumn="1" w:lastColumn="0" w:noHBand="0" w:noVBand="1"/>
      </w:tblPr>
      <w:tblGrid>
        <w:gridCol w:w="1040"/>
        <w:gridCol w:w="1040"/>
        <w:gridCol w:w="1040"/>
        <w:gridCol w:w="1040"/>
        <w:gridCol w:w="1040"/>
        <w:gridCol w:w="1040"/>
        <w:gridCol w:w="1040"/>
        <w:gridCol w:w="1040"/>
        <w:gridCol w:w="1040"/>
      </w:tblGrid>
      <w:tr w:rsidR="00737238" w:rsidRPr="00737238" w:rsidTr="00737238">
        <w:trPr>
          <w:divId w:val="1930701137"/>
          <w:cantSplit/>
          <w:jc w:val="center"/>
        </w:trPr>
        <w:tc>
          <w:tcPr>
            <w:tcW w:w="9360" w:type="dxa"/>
            <w:gridSpan w:val="9"/>
            <w:tcBorders>
              <w:top w:val="nil"/>
              <w:left w:val="nil"/>
              <w:bottom w:val="single" w:sz="4" w:space="0" w:color="auto"/>
              <w:right w:val="nil"/>
            </w:tcBorders>
            <w:hideMark/>
          </w:tcPr>
          <w:p w:rsidR="00737238" w:rsidRPr="00737238" w:rsidRDefault="00737238" w:rsidP="009D2F33">
            <w:pPr>
              <w:pStyle w:val="TableTitleContinued"/>
              <w:rPr>
                <w:szCs w:val="22"/>
              </w:rPr>
            </w:pPr>
            <w:r w:rsidRPr="00737238">
              <w:t>Table I.3.4.2.1.3-1  REMOTE TERMINAL ADDRESS CODING</w:t>
            </w:r>
            <w:r w:rsidRPr="00737238">
              <w:br/>
              <w:t>FOR STANDARD PAYLOAD BUS</w:t>
            </w:r>
          </w:p>
        </w:tc>
      </w:tr>
      <w:tr w:rsidR="00737238" w:rsidRPr="00737238" w:rsidTr="00737238">
        <w:trPr>
          <w:divId w:val="1930701137"/>
          <w:cantSplit/>
          <w:jc w:val="center"/>
        </w:trPr>
        <w:tc>
          <w:tcPr>
            <w:tcW w:w="3120" w:type="dxa"/>
            <w:gridSpan w:val="3"/>
            <w:tcBorders>
              <w:top w:val="single" w:sz="4" w:space="0" w:color="auto"/>
              <w:left w:val="single" w:sz="6" w:space="0" w:color="auto"/>
              <w:bottom w:val="single" w:sz="6" w:space="0" w:color="auto"/>
              <w:right w:val="single" w:sz="6" w:space="0" w:color="auto"/>
            </w:tcBorders>
            <w:hideMark/>
          </w:tcPr>
          <w:p w:rsidR="00737238" w:rsidRPr="00737238" w:rsidRDefault="00737238" w:rsidP="009D2F33">
            <w:pPr>
              <w:pStyle w:val="TableHeading1"/>
            </w:pPr>
            <w:r w:rsidRPr="00737238">
              <w:t>COL</w:t>
            </w:r>
          </w:p>
        </w:tc>
        <w:tc>
          <w:tcPr>
            <w:tcW w:w="3120" w:type="dxa"/>
            <w:gridSpan w:val="3"/>
            <w:tcBorders>
              <w:top w:val="single" w:sz="4" w:space="0" w:color="auto"/>
              <w:left w:val="single" w:sz="6" w:space="0" w:color="auto"/>
              <w:bottom w:val="single" w:sz="6" w:space="0" w:color="auto"/>
              <w:right w:val="single" w:sz="6" w:space="0" w:color="auto"/>
            </w:tcBorders>
            <w:hideMark/>
          </w:tcPr>
          <w:p w:rsidR="00737238" w:rsidRPr="00737238" w:rsidRDefault="00737238" w:rsidP="009D2F33">
            <w:pPr>
              <w:pStyle w:val="TableHeading1"/>
            </w:pPr>
            <w:r w:rsidRPr="00737238">
              <w:t>JEM</w:t>
            </w:r>
          </w:p>
        </w:tc>
        <w:tc>
          <w:tcPr>
            <w:tcW w:w="3120" w:type="dxa"/>
            <w:gridSpan w:val="3"/>
            <w:tcBorders>
              <w:top w:val="single" w:sz="4" w:space="0" w:color="auto"/>
              <w:left w:val="single" w:sz="6" w:space="0" w:color="auto"/>
              <w:bottom w:val="single" w:sz="6" w:space="0" w:color="auto"/>
              <w:right w:val="single" w:sz="6" w:space="0" w:color="auto"/>
            </w:tcBorders>
            <w:hideMark/>
          </w:tcPr>
          <w:p w:rsidR="00737238" w:rsidRPr="00737238" w:rsidRDefault="00737238" w:rsidP="009D2F33">
            <w:pPr>
              <w:pStyle w:val="TableHeading1"/>
            </w:pPr>
            <w:r w:rsidRPr="00737238">
              <w:t>USL</w:t>
            </w:r>
          </w:p>
        </w:tc>
      </w:tr>
      <w:tr w:rsidR="00737238" w:rsidRPr="00737238" w:rsidTr="00737238">
        <w:trPr>
          <w:divId w:val="1930701137"/>
          <w:cantSplit/>
          <w:jc w:val="center"/>
        </w:trPr>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Location</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Payload Bus</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 xml:space="preserve">RT </w:t>
            </w:r>
            <w:r w:rsidRPr="00737238">
              <w:br/>
              <w:t>Address</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Location</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Payload Bus</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 xml:space="preserve">RT </w:t>
            </w:r>
            <w:r w:rsidRPr="00737238">
              <w:br/>
              <w:t>Address</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Location</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Payload Bus</w:t>
            </w:r>
          </w:p>
        </w:tc>
        <w:tc>
          <w:tcPr>
            <w:tcW w:w="1040" w:type="dxa"/>
            <w:tcBorders>
              <w:top w:val="single" w:sz="6" w:space="0" w:color="auto"/>
              <w:left w:val="single" w:sz="6" w:space="0" w:color="auto"/>
              <w:bottom w:val="single" w:sz="2" w:space="0" w:color="auto"/>
              <w:right w:val="single" w:sz="6" w:space="0" w:color="auto"/>
            </w:tcBorders>
            <w:hideMark/>
          </w:tcPr>
          <w:p w:rsidR="00737238" w:rsidRPr="00737238" w:rsidRDefault="00737238" w:rsidP="009D2F33">
            <w:pPr>
              <w:pStyle w:val="TableHeading1"/>
            </w:pPr>
            <w:r w:rsidRPr="00737238">
              <w:t xml:space="preserve">RT </w:t>
            </w:r>
            <w:r w:rsidRPr="00737238">
              <w:br/>
              <w:t>Address</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rPr>
                <w:szCs w:val="24"/>
              </w:rPr>
            </w:pPr>
            <w:r w:rsidRPr="00737238">
              <w:t>SUP#2 and SUP#3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UOP#b1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UOP#1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PL-1</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5</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rPr>
                <w:szCs w:val="24"/>
              </w:rPr>
            </w:pPr>
            <w:r w:rsidRPr="00737238">
              <w:t>COL1F1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JPM1D4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6</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UOP#3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PL-2</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5</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COL1F2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16</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JPM1F1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LAB1O1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2</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8</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COL1F3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17</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JPM1F2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16</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LAB1O2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3</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9</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COL1F4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18</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JPM1F3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17</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LAB1O3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3</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10</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COL1A1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19</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JPM1F5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18</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LAB1O4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3</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11</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COL1A2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20</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JPM1F6</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19</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LAB1O5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3</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12</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COL1A3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JPM1A1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20</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LAB1S1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4</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8</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COL1A4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JPM1A2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LAB1S2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4</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9</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COL1O1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JPM1A3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LAB1S3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4</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10</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hideMark/>
          </w:tcPr>
          <w:p w:rsidR="00737238" w:rsidRPr="00737238" w:rsidRDefault="00737238" w:rsidP="009D2F33">
            <w:pPr>
              <w:pStyle w:val="TableTextT100"/>
            </w:pPr>
            <w:r w:rsidRPr="00737238">
              <w:t>COL1O2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w:t>
            </w:r>
            <w:r w:rsidRPr="00737238">
              <w:softHyphen/>
              <w:t>APM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JPM1A4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LAB1S4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4</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11</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JPM1A5</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w:t>
            </w:r>
          </w:p>
          <w:p w:rsidR="00737238" w:rsidRPr="00737238" w:rsidRDefault="00737238" w:rsidP="009D2F33">
            <w:pPr>
              <w:pStyle w:val="TableTextT100"/>
            </w:pPr>
            <w:r w:rsidRPr="00737238">
              <w:t>PL–JEM</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24</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LAB1D3</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4</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14</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LAB1P1</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1</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12</w:t>
            </w:r>
          </w:p>
        </w:tc>
      </w:tr>
      <w:tr w:rsidR="00737238" w:rsidRPr="00737238" w:rsidTr="00737238">
        <w:trPr>
          <w:divId w:val="1930701137"/>
          <w:cantSplit/>
          <w:jc w:val="center"/>
        </w:trPr>
        <w:tc>
          <w:tcPr>
            <w:tcW w:w="1040" w:type="dxa"/>
            <w:tcBorders>
              <w:top w:val="single" w:sz="2" w:space="0" w:color="auto"/>
              <w:left w:val="single" w:sz="6"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LAB1P2</w:t>
            </w:r>
          </w:p>
        </w:tc>
        <w:tc>
          <w:tcPr>
            <w:tcW w:w="1040" w:type="dxa"/>
            <w:tcBorders>
              <w:top w:val="single" w:sz="2" w:space="0" w:color="auto"/>
              <w:left w:val="single" w:sz="2" w:space="0" w:color="auto"/>
              <w:bottom w:val="single" w:sz="2" w:space="0" w:color="auto"/>
              <w:right w:val="single" w:sz="2" w:space="0" w:color="auto"/>
            </w:tcBorders>
            <w:hideMark/>
          </w:tcPr>
          <w:p w:rsidR="00737238" w:rsidRPr="00737238" w:rsidRDefault="00737238" w:rsidP="009D2F33">
            <w:pPr>
              <w:pStyle w:val="TableTextT100"/>
            </w:pPr>
            <w:r w:rsidRPr="00737238">
              <w:t>LB PL</w:t>
            </w:r>
            <w:r w:rsidRPr="00737238">
              <w:softHyphen/>
              <w:t>2</w:t>
            </w:r>
          </w:p>
        </w:tc>
        <w:tc>
          <w:tcPr>
            <w:tcW w:w="1040" w:type="dxa"/>
            <w:tcBorders>
              <w:top w:val="single" w:sz="2" w:space="0" w:color="auto"/>
              <w:left w:val="single" w:sz="2" w:space="0" w:color="auto"/>
              <w:bottom w:val="single" w:sz="2" w:space="0" w:color="auto"/>
              <w:right w:val="single" w:sz="6" w:space="0" w:color="auto"/>
            </w:tcBorders>
            <w:hideMark/>
          </w:tcPr>
          <w:p w:rsidR="00737238" w:rsidRPr="00737238" w:rsidRDefault="00737238" w:rsidP="009D2F33">
            <w:pPr>
              <w:pStyle w:val="TableTextT100"/>
            </w:pPr>
            <w:r w:rsidRPr="00737238">
              <w:t>15</w:t>
            </w:r>
          </w:p>
        </w:tc>
      </w:tr>
      <w:tr w:rsidR="00737238" w:rsidRPr="00737238" w:rsidTr="00737238">
        <w:trPr>
          <w:divId w:val="1930701137"/>
          <w:cantSplit/>
          <w:jc w:val="center"/>
        </w:trPr>
        <w:tc>
          <w:tcPr>
            <w:tcW w:w="1040" w:type="dxa"/>
            <w:tcBorders>
              <w:top w:val="single" w:sz="2" w:space="0" w:color="auto"/>
              <w:left w:val="single" w:sz="6"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tcPr>
          <w:p w:rsidR="00737238" w:rsidRPr="00737238" w:rsidRDefault="00737238" w:rsidP="009D2F33">
            <w:pPr>
              <w:pStyle w:val="TableTextT100"/>
            </w:pPr>
          </w:p>
        </w:tc>
        <w:tc>
          <w:tcPr>
            <w:tcW w:w="1040" w:type="dxa"/>
            <w:tcBorders>
              <w:top w:val="single" w:sz="2" w:space="0" w:color="auto"/>
              <w:left w:val="single" w:sz="2" w:space="0" w:color="auto"/>
              <w:bottom w:val="single" w:sz="4" w:space="0" w:color="auto"/>
              <w:right w:val="single" w:sz="2" w:space="0" w:color="auto"/>
            </w:tcBorders>
            <w:hideMark/>
          </w:tcPr>
          <w:p w:rsidR="00737238" w:rsidRPr="00737238" w:rsidRDefault="00737238" w:rsidP="009D2F33">
            <w:pPr>
              <w:pStyle w:val="TableTextT100"/>
            </w:pPr>
            <w:r w:rsidRPr="00737238">
              <w:t>LAB1P4</w:t>
            </w:r>
          </w:p>
        </w:tc>
        <w:tc>
          <w:tcPr>
            <w:tcW w:w="1040" w:type="dxa"/>
            <w:tcBorders>
              <w:top w:val="single" w:sz="2" w:space="0" w:color="auto"/>
              <w:left w:val="single" w:sz="2" w:space="0" w:color="auto"/>
              <w:bottom w:val="single" w:sz="4" w:space="0" w:color="auto"/>
              <w:right w:val="single" w:sz="2" w:space="0" w:color="auto"/>
            </w:tcBorders>
            <w:hideMark/>
          </w:tcPr>
          <w:p w:rsidR="00737238" w:rsidRPr="00737238" w:rsidRDefault="00737238" w:rsidP="009D2F33">
            <w:pPr>
              <w:pStyle w:val="TableTextT100"/>
            </w:pPr>
            <w:r w:rsidRPr="00737238">
              <w:t>LB PL</w:t>
            </w:r>
            <w:r w:rsidRPr="00737238">
              <w:softHyphen/>
              <w:t>3</w:t>
            </w:r>
          </w:p>
        </w:tc>
        <w:tc>
          <w:tcPr>
            <w:tcW w:w="1040" w:type="dxa"/>
            <w:tcBorders>
              <w:top w:val="single" w:sz="2" w:space="0" w:color="auto"/>
              <w:left w:val="single" w:sz="2" w:space="0" w:color="auto"/>
              <w:bottom w:val="single" w:sz="4" w:space="0" w:color="auto"/>
              <w:right w:val="single" w:sz="6" w:space="0" w:color="auto"/>
            </w:tcBorders>
            <w:hideMark/>
          </w:tcPr>
          <w:p w:rsidR="00737238" w:rsidRPr="00737238" w:rsidRDefault="00737238" w:rsidP="009D2F33">
            <w:pPr>
              <w:pStyle w:val="TableTextT100"/>
            </w:pPr>
            <w:r w:rsidRPr="00737238">
              <w:t>17</w:t>
            </w:r>
          </w:p>
        </w:tc>
      </w:tr>
      <w:tr w:rsidR="00737238" w:rsidRPr="00737238" w:rsidTr="00737238">
        <w:trPr>
          <w:divId w:val="1930701137"/>
          <w:cantSplit/>
          <w:jc w:val="center"/>
        </w:trPr>
        <w:tc>
          <w:tcPr>
            <w:tcW w:w="9360" w:type="dxa"/>
            <w:gridSpan w:val="9"/>
            <w:tcBorders>
              <w:top w:val="single" w:sz="4" w:space="0" w:color="auto"/>
              <w:left w:val="nil"/>
              <w:bottom w:val="nil"/>
              <w:right w:val="nil"/>
            </w:tcBorders>
            <w:hideMark/>
          </w:tcPr>
          <w:p w:rsidR="00737238" w:rsidRPr="00737238" w:rsidRDefault="00737238" w:rsidP="009D2F33">
            <w:pPr>
              <w:pStyle w:val="TableTextT100"/>
              <w:ind w:left="662" w:hanging="662"/>
              <w:jc w:val="left"/>
            </w:pPr>
            <w:r w:rsidRPr="00737238">
              <w:rPr>
                <w:noProof/>
              </w:rPr>
              <mc:AlternateContent>
                <mc:Choice Requires="wps">
                  <w:drawing>
                    <wp:anchor distT="4294967293" distB="4294967293" distL="114297" distR="114297" simplePos="0" relativeHeight="251682816" behindDoc="0" locked="0" layoutInCell="1" allowOverlap="1" wp14:anchorId="0196BEE6" wp14:editId="0F2622A6">
                      <wp:simplePos x="0" y="0"/>
                      <wp:positionH relativeFrom="margin">
                        <wp:posOffset>7723504</wp:posOffset>
                      </wp:positionH>
                      <wp:positionV relativeFrom="margin">
                        <wp:posOffset>4916804</wp:posOffset>
                      </wp:positionV>
                      <wp:extent cx="0" cy="0"/>
                      <wp:effectExtent l="0" t="0" r="0" b="0"/>
                      <wp:wrapNone/>
                      <wp:docPr id="20645" name="Line 152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5571D3" id="Line 15293" o:spid="_x0000_s1026" style="position:absolute;z-index:251682816;visibility:visible;mso-wrap-style:square;mso-width-percent:0;mso-height-percent:0;mso-wrap-distance-left:3.17492mm;mso-wrap-distance-top:-8e-5mm;mso-wrap-distance-right:3.17492mm;mso-wrap-distance-bottom:-8e-5mm;mso-position-horizontal:absolute;mso-position-horizontal-relative:margin;mso-position-vertical:absolute;mso-position-vertical-relative:margin;mso-width-percent:0;mso-height-percent:0;mso-width-relative:page;mso-height-relative:page" from="608.15pt,387.15pt" to="608.15pt,38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" strokeweight="1pt">
                      <w10:wrap anchorx="margin" anchory="margin"/>
                    </v:line>
                  </w:pict>
                </mc:Fallback>
              </mc:AlternateContent>
            </w:r>
            <w:r w:rsidRPr="00737238">
              <w:t>Note:</w:t>
            </w:r>
            <w:r w:rsidRPr="00737238">
              <w:tab/>
              <w:t>Although APM is globally changed to COL throughout this document, for specific C&amp;DH references APM is not being changed.</w:t>
            </w:r>
          </w:p>
        </w:tc>
      </w:tr>
    </w:tbl>
    <w:p w:rsidR="00737238" w:rsidRPr="00737238" w:rsidRDefault="00737238" w:rsidP="009D2F33">
      <w:pPr>
        <w:pStyle w:val="ParagraphT121"/>
        <w:divId w:val="1930701137"/>
      </w:pPr>
    </w:p>
    <w:p w:rsidR="00737238" w:rsidRPr="00737238" w:rsidRDefault="00737238" w:rsidP="00737238">
      <w:pPr>
        <w:spacing w:before="100" w:beforeAutospacing="1" w:after="100" w:afterAutospacing="1" w:line="240" w:lineRule="auto"/>
        <w:jc w:val="center"/>
        <w:divId w:val="1930701137"/>
        <w:rPr>
          <w:rFonts w:ascii="Times New Roman" w:hAnsi="Times New Roman"/>
          <w:sz w:val="16"/>
          <w:szCs w:val="16"/>
        </w:rPr>
      </w:pPr>
      <w:r w:rsidRPr="00737238">
        <w:rPr>
          <w:rFonts w:ascii="Times New Roman" w:hAnsi="Times New Roman"/>
          <w:noProof/>
          <w:szCs w:val="24"/>
        </w:rPr>
        <w:drawing>
          <wp:inline distT="0" distB="0" distL="0" distR="0" wp14:anchorId="450BEA69" wp14:editId="752C94A5">
            <wp:extent cx="4543425" cy="4438650"/>
            <wp:effectExtent l="0" t="0" r="9525" b="0"/>
            <wp:docPr id="26935" name="Picture 1" descr="cid:image003.png@01D08657.D3F7E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3.png@01D08657.D3F7E620"/>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4543425" cy="4438650"/>
                    </a:xfrm>
                    <a:prstGeom prst="rect">
                      <a:avLst/>
                    </a:prstGeom>
                    <a:noFill/>
                    <a:ln>
                      <a:noFill/>
                    </a:ln>
                  </pic:spPr>
                </pic:pic>
              </a:graphicData>
            </a:graphic>
          </wp:inline>
        </w:drawing>
      </w:r>
    </w:p>
    <w:p w:rsidR="00737238" w:rsidRPr="00737238" w:rsidRDefault="00737238" w:rsidP="005D69B4">
      <w:pPr>
        <w:pStyle w:val="Figurecont0"/>
        <w:divId w:val="1930701137"/>
      </w:pPr>
      <w:r w:rsidRPr="00737238">
        <w:t>Figure I.3.4.2.1.3-1  ISPR REMOTE TERMINAL HARDWIRED ADDRESS</w:t>
      </w:r>
      <w:r w:rsidR="005D69B4">
        <w:br/>
      </w:r>
      <w:r w:rsidRPr="00737238">
        <w:t>CODING (EX</w:t>
      </w:r>
      <w:r w:rsidR="009D2F33">
        <w:t>AMPLE)</w:t>
      </w:r>
    </w:p>
    <w:p w:rsidR="00737238" w:rsidRPr="00737238" w:rsidRDefault="00737238" w:rsidP="005D69B4">
      <w:pPr>
        <w:pStyle w:val="AppLvl4"/>
        <w:divId w:val="1930701137"/>
      </w:pPr>
      <w:r>
        <w:t>I.</w:t>
      </w:r>
      <w:r w:rsidRPr="00737238">
        <w:t>3.4.2.2</w:t>
      </w:r>
      <w:r w:rsidR="005D69B4">
        <w:tab/>
      </w:r>
      <w:r w:rsidRPr="00737238">
        <w:t>Lrdl Signal Characteristics</w:t>
      </w:r>
    </w:p>
    <w:p w:rsidR="00737238" w:rsidRPr="00737238" w:rsidRDefault="00737238" w:rsidP="005D69B4">
      <w:pPr>
        <w:pStyle w:val="ParagraphT121"/>
        <w:divId w:val="1930701137"/>
      </w:pPr>
      <w:r w:rsidRPr="00737238">
        <w:t xml:space="preserve">The payload MIL-STD-1553B terminal characteristics </w:t>
      </w:r>
      <w:r w:rsidRPr="00737238">
        <w:rPr>
          <w:b/>
        </w:rPr>
        <w:t>shall</w:t>
      </w:r>
      <w:r w:rsidRPr="00737238">
        <w:t xml:space="preserve"> be in accordance with MIL-STD-</w:t>
      </w:r>
      <w:r w:rsidR="005D69B4">
        <w:t xml:space="preserve">1553B, Notice 2, </w:t>
      </w:r>
      <w:r w:rsidR="00DC5F26">
        <w:t>S</w:t>
      </w:r>
      <w:r w:rsidR="005D69B4">
        <w:t>ection 4.5.2.</w:t>
      </w:r>
    </w:p>
    <w:p w:rsidR="00737238" w:rsidRPr="00737238" w:rsidRDefault="00737238" w:rsidP="005D69B4">
      <w:pPr>
        <w:pStyle w:val="AppLvl4"/>
        <w:divId w:val="1930701137"/>
      </w:pPr>
      <w:r>
        <w:t>I.</w:t>
      </w:r>
      <w:r w:rsidRPr="00737238">
        <w:t>3.4.2.3</w:t>
      </w:r>
      <w:r w:rsidR="005D69B4">
        <w:tab/>
      </w:r>
      <w:r w:rsidRPr="00737238">
        <w:t>Lrdl Cabling</w:t>
      </w:r>
    </w:p>
    <w:p w:rsidR="00737238" w:rsidRPr="00737238" w:rsidRDefault="00737238" w:rsidP="005D69B4">
      <w:pPr>
        <w:pStyle w:val="ParagraphT121"/>
        <w:ind w:left="720" w:hanging="720"/>
        <w:divId w:val="1930701137"/>
      </w:pPr>
      <w:r w:rsidRPr="00737238">
        <w:t>A.</w:t>
      </w:r>
      <w:r w:rsidRPr="00737238">
        <w:tab/>
        <w:t xml:space="preserve">The payload MIL-STD-1553B internal wiring characteristics </w:t>
      </w:r>
      <w:r w:rsidRPr="00737238">
        <w:rPr>
          <w:b/>
        </w:rPr>
        <w:t>shall</w:t>
      </w:r>
      <w:r w:rsidRPr="00737238">
        <w:t xml:space="preserve"> be according to</w:t>
      </w:r>
      <w:r w:rsidRPr="00737238">
        <w:br/>
        <w:t>SSQ 21655, Cable, Electrical, MIL-STD-1553 DataBus, Space Quality, General Specifications for 75 ohms.</w:t>
      </w:r>
    </w:p>
    <w:p w:rsidR="00737238" w:rsidRPr="00737238" w:rsidRDefault="00737238" w:rsidP="005D69B4">
      <w:pPr>
        <w:pStyle w:val="ParagraphT121"/>
        <w:ind w:left="720" w:hanging="720"/>
        <w:divId w:val="1930701137"/>
      </w:pPr>
      <w:r w:rsidRPr="00737238">
        <w:t>B.</w:t>
      </w:r>
      <w:r w:rsidRPr="00737238">
        <w:tab/>
        <w:t xml:space="preserve">The payload MIL-STD-1553B internal wiring stub length </w:t>
      </w:r>
      <w:r w:rsidRPr="00737238">
        <w:rPr>
          <w:b/>
        </w:rPr>
        <w:t>shall</w:t>
      </w:r>
      <w:r w:rsidRPr="00737238">
        <w:t xml:space="preserve"> not exceed 12 feet, (3.65 meters), when measured from the internal MIL-STD-1553B Remote Terminal to the UIP.</w:t>
      </w:r>
    </w:p>
    <w:p w:rsidR="00737238" w:rsidRPr="00737238" w:rsidRDefault="00737238" w:rsidP="005D69B4">
      <w:pPr>
        <w:pStyle w:val="AppLvl4"/>
        <w:divId w:val="1930701137"/>
      </w:pPr>
      <w:r>
        <w:t>I.</w:t>
      </w:r>
      <w:r w:rsidRPr="00737238">
        <w:t>3.4.2.4</w:t>
      </w:r>
      <w:r w:rsidR="005D69B4">
        <w:tab/>
      </w:r>
      <w:r w:rsidRPr="00737238">
        <w:t>Multi-Bus Isolation</w:t>
      </w:r>
    </w:p>
    <w:p w:rsidR="00737238" w:rsidRPr="00737238" w:rsidRDefault="00737238" w:rsidP="005D69B4">
      <w:pPr>
        <w:pStyle w:val="ParagraphT121"/>
        <w:divId w:val="1930701137"/>
      </w:pPr>
      <w:r w:rsidRPr="00737238">
        <w:t xml:space="preserve">For Payloads utilizing multiple ISS Payload MIL-STD-1553B data buses, the signal isolation between the buses </w:t>
      </w:r>
      <w:r w:rsidRPr="00737238">
        <w:rPr>
          <w:b/>
        </w:rPr>
        <w:t>shall</w:t>
      </w:r>
      <w:r w:rsidRPr="00737238">
        <w:t xml:space="preserve"> be no less than 58 dB. A data bus consists of a redundant pair, channel A and channel B. It matters not that the data buses exit the payload on the same or different connectors, or that the data buses are connected to the same or different buses. This requirement does not</w:t>
      </w:r>
      <w:r w:rsidR="005D69B4">
        <w:t xml:space="preserve"> apply to payload unique buses.</w:t>
      </w:r>
    </w:p>
    <w:p w:rsidR="00737238" w:rsidRPr="00737238" w:rsidRDefault="00737238" w:rsidP="005D69B4">
      <w:pPr>
        <w:pStyle w:val="AppLvl2"/>
        <w:divId w:val="1930701137"/>
      </w:pPr>
      <w:r>
        <w:t>I.</w:t>
      </w:r>
      <w:r w:rsidRPr="00737238">
        <w:t>3.5</w:t>
      </w:r>
      <w:r w:rsidR="005D69B4">
        <w:tab/>
      </w:r>
      <w:r w:rsidRPr="00737238">
        <w:t>Ethernet</w:t>
      </w:r>
    </w:p>
    <w:p w:rsidR="00737238" w:rsidRPr="00737238" w:rsidRDefault="00737238" w:rsidP="005D69B4">
      <w:pPr>
        <w:pStyle w:val="ParagraphT121"/>
        <w:divId w:val="1930701137"/>
      </w:pPr>
      <w:r w:rsidRPr="00737238">
        <w:rPr>
          <w:noProof/>
        </w:rPr>
        <w:t xml:space="preserve">Payloads with Ethernet interfaces can be either “user devices” or “infrastructure devices”.  User devices must apply the applicable requirements from Table I.3.5.2-1.  Payloads with more than one network interface (such as a bridge or router or switch) are considered “infrastructure devices”. </w:t>
      </w:r>
      <w:r w:rsidRPr="00737238">
        <w:t>Infrastructure device requirements are not included in this document.</w:t>
      </w:r>
    </w:p>
    <w:p w:rsidR="00737238" w:rsidRPr="00737238" w:rsidRDefault="00737238" w:rsidP="005D69B4">
      <w:pPr>
        <w:pStyle w:val="ParagraphT121"/>
        <w:divId w:val="1930701137"/>
      </w:pPr>
      <w:r w:rsidRPr="00737238">
        <w:t>Note:  A payload may fall in the infrastructure category if it incorporates an internal Ethernet switch, hub or repeater that can affect network operation, or if it has a computer with multiple Ethernet interfaces that are simultaneously active.  In this case, the payload will be assessed to determine if additional infrastructure requirements are applicable per SSP 50892.</w:t>
      </w:r>
    </w:p>
    <w:p w:rsidR="00737238" w:rsidRPr="00737238" w:rsidRDefault="00737238" w:rsidP="005D69B4">
      <w:pPr>
        <w:pStyle w:val="ParagraphT121"/>
        <w:divId w:val="1930701137"/>
      </w:pPr>
      <w:r w:rsidRPr="00737238">
        <w:t>The ISS Ethernet architecture provides both IEEE 802.3 10/100 Mbps wired connectivity and IEEE 802.11 b/g/n wireless connectivity. Payloads with wired or wireless Ethernet interfaces have access to the resources listed in Table I.3.5-1.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433"/>
        <w:gridCol w:w="6927"/>
      </w:tblGrid>
      <w:tr w:rsidR="00737238" w:rsidRPr="00737238" w:rsidTr="00737238">
        <w:trPr>
          <w:divId w:val="1930701137"/>
          <w:cantSplit/>
          <w:jc w:val="center"/>
        </w:trPr>
        <w:tc>
          <w:tcPr>
            <w:tcW w:w="9360" w:type="dxa"/>
            <w:gridSpan w:val="2"/>
            <w:tcBorders>
              <w:top w:val="nil"/>
              <w:left w:val="nil"/>
              <w:bottom w:val="single" w:sz="4" w:space="0" w:color="auto"/>
              <w:right w:val="nil"/>
            </w:tcBorders>
            <w:hideMark/>
          </w:tcPr>
          <w:p w:rsidR="00737238" w:rsidRPr="00737238" w:rsidRDefault="00737238" w:rsidP="008905F6">
            <w:pPr>
              <w:pStyle w:val="TableTitleContinued"/>
            </w:pPr>
            <w:r w:rsidRPr="00737238">
              <w:t>TABLE I.3.5-1  C&amp;DH RESOURCES AVAILABLE FROM ETHERNET</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8905F6">
            <w:pPr>
              <w:pStyle w:val="TableHeading1"/>
            </w:pPr>
            <w:r w:rsidRPr="00737238">
              <w:t>Resource</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8905F6">
            <w:pPr>
              <w:pStyle w:val="TableHeading1"/>
            </w:pPr>
            <w:r w:rsidRPr="00737238">
              <w:t>Capability</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Traditional Downlink via PEHG Gateway</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Telemetry, Unidirectional Downlink</w:t>
            </w:r>
          </w:p>
        </w:tc>
      </w:tr>
      <w:tr w:rsidR="00737238" w:rsidRPr="00737238" w:rsidTr="00737238">
        <w:trPr>
          <w:divId w:val="1930701137"/>
          <w:cantSplit/>
          <w:trHeight w:val="323"/>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Ku-band IP Services</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 xml:space="preserve">Standard Internet Protocols, Bi-Directional File Transfers, Telemetry, Video, Remote Desktop Access </w:t>
            </w:r>
          </w:p>
        </w:tc>
      </w:tr>
      <w:tr w:rsidR="00737238" w:rsidRPr="00737238" w:rsidTr="00737238">
        <w:trPr>
          <w:divId w:val="1930701137"/>
          <w:cantSplit/>
          <w:trHeight w:val="323"/>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Network Time Protocol Server</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Time Synchronization with ISS 1553 Time via PEHG NTP Time Servers</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Disruption Tolerant Network (DTN)</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 xml:space="preserve">Bi-Directional Store-and Forward File Transfers, CFDP </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Network Attached Storage (NAS)</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Payload Network-Attached Storage (NAS), Antivirus, File Storage, User Authentication</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Network Monitoring System (NMS)</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SNMP reports</w:t>
            </w:r>
          </w:p>
        </w:tc>
      </w:tr>
      <w:tr w:rsidR="00737238" w:rsidRPr="00737238" w:rsidTr="00737238">
        <w:trPr>
          <w:divId w:val="1930701137"/>
          <w:cantSplit/>
          <w:jc w:val="center"/>
        </w:trPr>
        <w:tc>
          <w:tcPr>
            <w:tcW w:w="243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ISS Operations</w:t>
            </w:r>
          </w:p>
        </w:tc>
        <w:tc>
          <w:tcPr>
            <w:tcW w:w="692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309D6">
            <w:pPr>
              <w:pStyle w:val="TableTextT100"/>
              <w:jc w:val="left"/>
            </w:pPr>
            <w:r w:rsidRPr="00737238">
              <w:t>SSC File Server, Antivirus, File Storage, User Authentication</w:t>
            </w:r>
          </w:p>
        </w:tc>
      </w:tr>
    </w:tbl>
    <w:p w:rsidR="00737238" w:rsidRPr="00737238" w:rsidRDefault="00737238" w:rsidP="009461F3">
      <w:pPr>
        <w:pStyle w:val="ParagraphT121"/>
        <w:divId w:val="1930701137"/>
      </w:pPr>
      <w:r w:rsidRPr="00737238">
        <w:t>Payloads may be connected directly to Ethernet infrastructure devices, to racks, or internal to EXPRESS Racks (subrack payloads). Payloads will be evaluated to assure compatibility with infrastructure devices. Primary infrastructure devices related to payload operations include the improved Payload Ethernet Hub Gateway (PEHG) and the Layer 2 Ethernet Hub Multiplexer (LEHX) provided by JAXA for use by U.S. payloads in the JEM or attached to the JEM Exposed Facility. All subsequent PEHG references herein apply to the improved PEHG by implication. Payloads may also connect to other Infrastructure devices such as the Edge Routers, Hirschmann Switches and Wireless Access Points (WAPs) as shown in Figure I.3.5-1.</w:t>
      </w:r>
    </w:p>
    <w:p w:rsidR="00737238" w:rsidRPr="00737238" w:rsidRDefault="00737238" w:rsidP="009461F3">
      <w:pPr>
        <w:pStyle w:val="ParagraphT121"/>
        <w:divId w:val="1930701137"/>
      </w:pPr>
    </w:p>
    <w:p w:rsidR="00737238" w:rsidRPr="00737238" w:rsidRDefault="00737238" w:rsidP="00737238">
      <w:pPr>
        <w:spacing w:line="240" w:lineRule="auto"/>
        <w:divId w:val="1930701137"/>
        <w:rPr>
          <w:rFonts w:ascii="Times" w:hAnsi="Times"/>
          <w:snapToGrid w:val="0"/>
          <w:szCs w:val="24"/>
        </w:rPr>
        <w:sectPr w:rsidR="00737238" w:rsidRPr="00737238" w:rsidSect="00802084">
          <w:headerReference w:type="even" r:id="rId230"/>
          <w:headerReference w:type="default" r:id="rId231"/>
          <w:footerReference w:type="default" r:id="rId232"/>
          <w:pgSz w:w="12240" w:h="15840"/>
          <w:pgMar w:top="1440" w:right="1440" w:bottom="1440" w:left="1440" w:header="720" w:footer="720" w:gutter="0"/>
          <w:pgNumType w:start="1"/>
          <w:cols w:space="720"/>
          <w:docGrid w:linePitch="360"/>
        </w:sectPr>
      </w:pPr>
    </w:p>
    <w:p w:rsidR="00737238" w:rsidRPr="00737238" w:rsidRDefault="00737238" w:rsidP="007D7305">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4A4F8603" wp14:editId="67D4F588">
            <wp:extent cx="8296275" cy="4876800"/>
            <wp:effectExtent l="0" t="0" r="9525" b="0"/>
            <wp:docPr id="26936" name="Picture 8224" descr="FIGURE PL WIRED ETHERNET BLOCK DIAGRAM 10-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24" descr="FIGURE PL WIRED ETHERNET BLOCK DIAGRAM 10-7-15"/>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8296275" cy="4876800"/>
                    </a:xfrm>
                    <a:prstGeom prst="rect">
                      <a:avLst/>
                    </a:prstGeom>
                    <a:noFill/>
                    <a:ln>
                      <a:noFill/>
                    </a:ln>
                  </pic:spPr>
                </pic:pic>
              </a:graphicData>
            </a:graphic>
          </wp:inline>
        </w:drawing>
      </w:r>
    </w:p>
    <w:p w:rsidR="00737238" w:rsidRPr="00737238" w:rsidRDefault="00737238" w:rsidP="009D65CC">
      <w:pPr>
        <w:spacing w:line="240" w:lineRule="auto"/>
        <w:divId w:val="1930701137"/>
        <w:rPr>
          <w:rFonts w:ascii="Times New Roman" w:hAnsi="Times New Roman"/>
          <w:sz w:val="14"/>
          <w:szCs w:val="14"/>
        </w:rPr>
      </w:pPr>
    </w:p>
    <w:p w:rsidR="007D7305" w:rsidRDefault="00737238" w:rsidP="009D65CC">
      <w:pPr>
        <w:pStyle w:val="Figurecont0"/>
        <w:divId w:val="1930701137"/>
      </w:pPr>
      <w:r w:rsidRPr="00737238">
        <w:t>Figure I.3.5-1  PAYLOAD WIRED ETHERNET SIMPLIFIED BLOCK DIAGRAM</w:t>
      </w:r>
    </w:p>
    <w:p w:rsidR="007D7305" w:rsidRDefault="007D7305" w:rsidP="00737238">
      <w:pPr>
        <w:spacing w:before="80" w:after="160" w:line="280" w:lineRule="exact"/>
        <w:divId w:val="1930701137"/>
        <w:sectPr w:rsidR="007D7305" w:rsidSect="0005717B">
          <w:headerReference w:type="default" r:id="rId234"/>
          <w:footerReference w:type="default" r:id="rId235"/>
          <w:pgSz w:w="15840" w:h="12240" w:orient="landscape"/>
          <w:pgMar w:top="1440" w:right="1440" w:bottom="1440" w:left="1440" w:header="720" w:footer="720" w:gutter="0"/>
          <w:cols w:space="720"/>
          <w:docGrid w:linePitch="326"/>
        </w:sectPr>
      </w:pPr>
    </w:p>
    <w:p w:rsidR="00737238" w:rsidRPr="00737238" w:rsidRDefault="00737238" w:rsidP="00EF4D98">
      <w:pPr>
        <w:pStyle w:val="AppLvl3"/>
        <w:divId w:val="1930701137"/>
      </w:pPr>
      <w:r>
        <w:t>I.</w:t>
      </w:r>
      <w:r w:rsidRPr="00737238">
        <w:t>3.5.1</w:t>
      </w:r>
      <w:r w:rsidR="005D69B4">
        <w:tab/>
      </w:r>
      <w:r w:rsidRPr="00737238">
        <w:t>Subrack Specific Ethernet Requirements</w:t>
      </w:r>
    </w:p>
    <w:p w:rsidR="00737238" w:rsidRPr="00737238" w:rsidRDefault="00737238" w:rsidP="00EF4D98">
      <w:pPr>
        <w:pStyle w:val="ParagraphT121"/>
        <w:divId w:val="1930701137"/>
        <w:rPr>
          <w:b/>
        </w:rPr>
      </w:pPr>
      <w:r w:rsidRPr="00737238">
        <w:t xml:space="preserve">EXPRESS and WORF subrack payloads must meet the general Ethernet interface requirements in </w:t>
      </w:r>
      <w:r w:rsidR="00DC5F26">
        <w:t>S</w:t>
      </w:r>
      <w:r w:rsidRPr="00737238">
        <w:t xml:space="preserve">ection I.3.5 and the EXPRESS Ethernet requirements in </w:t>
      </w:r>
      <w:r w:rsidR="00DC5F26">
        <w:t>S</w:t>
      </w:r>
      <w:r w:rsidRPr="00737238">
        <w:t>ection I.3.8.</w:t>
      </w:r>
    </w:p>
    <w:p w:rsidR="00737238" w:rsidRPr="00737238" w:rsidRDefault="00737238" w:rsidP="00EF4D98">
      <w:pPr>
        <w:pStyle w:val="AppLvl3"/>
        <w:divId w:val="1930701137"/>
      </w:pPr>
      <w:r>
        <w:t>I.</w:t>
      </w:r>
      <w:r w:rsidRPr="00737238">
        <w:t>3.5.2</w:t>
      </w:r>
      <w:r w:rsidR="005D69B4">
        <w:tab/>
      </w:r>
      <w:r w:rsidRPr="00737238">
        <w:t>General Payload Ethernet Requirements</w:t>
      </w:r>
    </w:p>
    <w:p w:rsidR="00737238" w:rsidRPr="00737238" w:rsidRDefault="00737238" w:rsidP="00EF4D98">
      <w:pPr>
        <w:pStyle w:val="ParagraphT121"/>
        <w:divId w:val="1930701137"/>
        <w:rPr>
          <w:noProof/>
        </w:rPr>
      </w:pPr>
      <w:r w:rsidRPr="00737238">
        <w:rPr>
          <w:noProof/>
        </w:rPr>
        <w:t>The requirements in this section apply to all payloads capable of transmitting data over Ethernet and are listed in Table I.3.5.2-1. This includes data that may be transmitted with wired connections or wireles</w:t>
      </w:r>
      <w:r w:rsidR="00EF4D98">
        <w:rPr>
          <w:noProof/>
        </w:rPr>
        <w:t>s connections. It also includes</w:t>
      </w:r>
    </w:p>
    <w:p w:rsidR="00737238" w:rsidRPr="00737238" w:rsidRDefault="00737238" w:rsidP="008B3EDA">
      <w:pPr>
        <w:pStyle w:val="ParagraphT121"/>
        <w:numPr>
          <w:ilvl w:val="0"/>
          <w:numId w:val="54"/>
        </w:numPr>
        <w:ind w:left="1260" w:hanging="540"/>
        <w:divId w:val="1930701137"/>
        <w:rPr>
          <w:noProof/>
        </w:rPr>
      </w:pPr>
      <w:r w:rsidRPr="00737238">
        <w:rPr>
          <w:noProof/>
        </w:rPr>
        <w:t>Payloads planning to use KuIP</w:t>
      </w:r>
    </w:p>
    <w:p w:rsidR="00737238" w:rsidRPr="00737238" w:rsidRDefault="00737238" w:rsidP="008B3EDA">
      <w:pPr>
        <w:pStyle w:val="ParagraphT121"/>
        <w:numPr>
          <w:ilvl w:val="0"/>
          <w:numId w:val="54"/>
        </w:numPr>
        <w:ind w:left="1260" w:hanging="540"/>
        <w:divId w:val="1930701137"/>
        <w:rPr>
          <w:noProof/>
        </w:rPr>
      </w:pPr>
      <w:r w:rsidRPr="00737238">
        <w:rPr>
          <w:noProof/>
        </w:rPr>
        <w:t>Payloads connected to Racks</w:t>
      </w:r>
    </w:p>
    <w:p w:rsidR="00737238" w:rsidRPr="00737238" w:rsidRDefault="00737238" w:rsidP="008B3EDA">
      <w:pPr>
        <w:pStyle w:val="ParagraphT121"/>
        <w:numPr>
          <w:ilvl w:val="0"/>
          <w:numId w:val="54"/>
        </w:numPr>
        <w:ind w:left="1260" w:hanging="540"/>
        <w:divId w:val="1930701137"/>
        <w:rPr>
          <w:noProof/>
        </w:rPr>
      </w:pPr>
      <w:r w:rsidRPr="00737238">
        <w:rPr>
          <w:noProof/>
        </w:rPr>
        <w:t>Non-rack Payloads</w:t>
      </w:r>
    </w:p>
    <w:tbl>
      <w:tblPr>
        <w:tblW w:w="9360" w:type="dxa"/>
        <w:jc w:val="center"/>
        <w:tblCellMar>
          <w:left w:w="58" w:type="dxa"/>
          <w:right w:w="58" w:type="dxa"/>
        </w:tblCellMar>
        <w:tblLook w:val="04A0" w:firstRow="1" w:lastRow="0" w:firstColumn="1" w:lastColumn="0" w:noHBand="0" w:noVBand="1"/>
      </w:tblPr>
      <w:tblGrid>
        <w:gridCol w:w="1913"/>
        <w:gridCol w:w="3702"/>
        <w:gridCol w:w="1284"/>
        <w:gridCol w:w="995"/>
        <w:gridCol w:w="1466"/>
      </w:tblGrid>
      <w:tr w:rsidR="00737238" w:rsidRPr="00737238" w:rsidTr="00737238">
        <w:trPr>
          <w:divId w:val="1930701137"/>
          <w:cantSplit/>
          <w:tblHeader/>
          <w:jc w:val="center"/>
        </w:trPr>
        <w:tc>
          <w:tcPr>
            <w:tcW w:w="9360" w:type="dxa"/>
            <w:gridSpan w:val="5"/>
            <w:tcBorders>
              <w:top w:val="nil"/>
              <w:left w:val="nil"/>
              <w:bottom w:val="single" w:sz="4" w:space="0" w:color="auto"/>
              <w:right w:val="nil"/>
            </w:tcBorders>
            <w:hideMark/>
          </w:tcPr>
          <w:p w:rsidR="00737238" w:rsidRPr="00737238" w:rsidRDefault="00737238" w:rsidP="00CB523A">
            <w:pPr>
              <w:pStyle w:val="TableTitleContinued"/>
            </w:pPr>
            <w:r w:rsidRPr="00737238">
              <w:t>TABLE I.3.5.2-1  PAYLOAD REQUIREMENTS AND GUIDELINES (2 PAGES)</w:t>
            </w:r>
          </w:p>
        </w:tc>
      </w:tr>
      <w:tr w:rsidR="00737238" w:rsidRPr="00737238" w:rsidTr="00737238">
        <w:trPr>
          <w:divId w:val="1930701137"/>
          <w:cantSplit/>
          <w:tblHeader/>
          <w:jc w:val="center"/>
        </w:trPr>
        <w:tc>
          <w:tcPr>
            <w:tcW w:w="1913" w:type="dxa"/>
            <w:vMerge w:val="restart"/>
            <w:tcBorders>
              <w:top w:val="single" w:sz="4" w:space="0" w:color="auto"/>
              <w:left w:val="single" w:sz="2" w:space="0" w:color="auto"/>
              <w:bottom w:val="single" w:sz="6" w:space="0" w:color="auto"/>
              <w:right w:val="single" w:sz="6" w:space="0" w:color="auto"/>
            </w:tcBorders>
            <w:hideMark/>
          </w:tcPr>
          <w:p w:rsidR="00737238" w:rsidRPr="00737238" w:rsidRDefault="00737238" w:rsidP="00EF4D98">
            <w:pPr>
              <w:pStyle w:val="TableHeading1"/>
            </w:pPr>
            <w:r w:rsidRPr="00737238">
              <w:t>Paragraph Number</w:t>
            </w:r>
          </w:p>
        </w:tc>
        <w:tc>
          <w:tcPr>
            <w:tcW w:w="3702" w:type="dxa"/>
            <w:vMerge w:val="restart"/>
            <w:tcBorders>
              <w:top w:val="single" w:sz="4" w:space="0" w:color="auto"/>
              <w:left w:val="single" w:sz="6" w:space="0" w:color="auto"/>
              <w:bottom w:val="single" w:sz="6" w:space="0" w:color="auto"/>
              <w:right w:val="single" w:sz="6" w:space="0" w:color="auto"/>
            </w:tcBorders>
            <w:hideMark/>
          </w:tcPr>
          <w:p w:rsidR="00737238" w:rsidRPr="00737238" w:rsidRDefault="00737238" w:rsidP="00EF4D98">
            <w:pPr>
              <w:pStyle w:val="TableHeading1"/>
            </w:pPr>
            <w:r w:rsidRPr="00737238">
              <w:t>Paragraph Title</w:t>
            </w:r>
          </w:p>
        </w:tc>
        <w:tc>
          <w:tcPr>
            <w:tcW w:w="2279" w:type="dxa"/>
            <w:gridSpan w:val="2"/>
            <w:tcBorders>
              <w:top w:val="single" w:sz="4" w:space="0" w:color="auto"/>
              <w:left w:val="single" w:sz="6" w:space="0" w:color="auto"/>
              <w:bottom w:val="single" w:sz="6" w:space="0" w:color="auto"/>
              <w:right w:val="single" w:sz="6" w:space="0" w:color="auto"/>
            </w:tcBorders>
            <w:hideMark/>
          </w:tcPr>
          <w:p w:rsidR="00737238" w:rsidRPr="00737238" w:rsidRDefault="00737238" w:rsidP="00EF4D98">
            <w:pPr>
              <w:pStyle w:val="TableHeading1"/>
            </w:pPr>
            <w:r w:rsidRPr="00737238">
              <w:t>User Devices</w:t>
            </w:r>
          </w:p>
        </w:tc>
        <w:tc>
          <w:tcPr>
            <w:tcW w:w="1466" w:type="dxa"/>
            <w:vMerge w:val="restart"/>
            <w:tcBorders>
              <w:top w:val="single" w:sz="4" w:space="0" w:color="auto"/>
              <w:left w:val="single" w:sz="6" w:space="0" w:color="auto"/>
              <w:bottom w:val="single" w:sz="6" w:space="0" w:color="auto"/>
              <w:right w:val="single" w:sz="6" w:space="0" w:color="auto"/>
            </w:tcBorders>
            <w:hideMark/>
          </w:tcPr>
          <w:p w:rsidR="00737238" w:rsidRPr="00737238" w:rsidRDefault="00737238" w:rsidP="00EF4D98">
            <w:pPr>
              <w:pStyle w:val="TableHeading1"/>
            </w:pPr>
            <w:r w:rsidRPr="00737238">
              <w:t>Cabling</w:t>
            </w:r>
          </w:p>
        </w:tc>
      </w:tr>
      <w:tr w:rsidR="00737238" w:rsidRPr="00737238" w:rsidTr="00737238">
        <w:trPr>
          <w:divId w:val="1930701137"/>
          <w:cantSplit/>
          <w:tblHeader/>
          <w:jc w:val="center"/>
        </w:trPr>
        <w:tc>
          <w:tcPr>
            <w:tcW w:w="0" w:type="auto"/>
            <w:vMerge/>
            <w:tcBorders>
              <w:top w:val="single" w:sz="4" w:space="0" w:color="auto"/>
              <w:left w:val="single" w:sz="2" w:space="0" w:color="auto"/>
              <w:bottom w:val="single" w:sz="6" w:space="0" w:color="auto"/>
              <w:right w:val="single" w:sz="6" w:space="0" w:color="auto"/>
            </w:tcBorders>
            <w:vAlign w:val="center"/>
            <w:hideMark/>
          </w:tcPr>
          <w:p w:rsidR="00737238" w:rsidRPr="00737238" w:rsidRDefault="00737238" w:rsidP="00737238">
            <w:pPr>
              <w:spacing w:line="240" w:lineRule="auto"/>
              <w:rPr>
                <w:rFonts w:ascii="Times New Roman" w:hAnsi="Times New Roman"/>
                <w:b/>
                <w:sz w:val="20"/>
              </w:rPr>
            </w:pPr>
          </w:p>
        </w:tc>
        <w:tc>
          <w:tcPr>
            <w:tcW w:w="0" w:type="auto"/>
            <w:vMerge/>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line="240" w:lineRule="auto"/>
              <w:rPr>
                <w:rFonts w:ascii="Times New Roman" w:hAnsi="Times New Roman"/>
                <w:b/>
                <w:sz w:val="20"/>
              </w:rPr>
            </w:pPr>
          </w:p>
        </w:tc>
        <w:tc>
          <w:tcPr>
            <w:tcW w:w="128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EF4D98">
            <w:pPr>
              <w:pStyle w:val="TableHeading1"/>
            </w:pPr>
            <w:r w:rsidRPr="00737238">
              <w:t>Wireless</w:t>
            </w:r>
          </w:p>
        </w:tc>
        <w:tc>
          <w:tcPr>
            <w:tcW w:w="995" w:type="dxa"/>
            <w:tcBorders>
              <w:top w:val="single" w:sz="6" w:space="0" w:color="auto"/>
              <w:left w:val="single" w:sz="6" w:space="0" w:color="auto"/>
              <w:bottom w:val="single" w:sz="6" w:space="0" w:color="auto"/>
              <w:right w:val="single" w:sz="6" w:space="0" w:color="auto"/>
            </w:tcBorders>
            <w:hideMark/>
          </w:tcPr>
          <w:p w:rsidR="00737238" w:rsidRPr="00737238" w:rsidRDefault="00737238" w:rsidP="00EF4D98">
            <w:pPr>
              <w:pStyle w:val="TableHeading1"/>
            </w:pPr>
            <w:r w:rsidRPr="00737238">
              <w:t>Wired</w:t>
            </w:r>
          </w:p>
        </w:tc>
        <w:tc>
          <w:tcPr>
            <w:tcW w:w="0" w:type="auto"/>
            <w:vMerge/>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line="240" w:lineRule="auto"/>
              <w:rPr>
                <w:rFonts w:ascii="Times New Roman" w:hAnsi="Times New Roman"/>
                <w:b/>
                <w:sz w:val="20"/>
              </w:rPr>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IEEE 802.3 10/100BaseTX Interface</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Ethernet Signal Characteristics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I.3.5.2.1.3.1.A</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Payload MAC Addresses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I.3.5.2.1.3.1.B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Payload MAC Addresses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I.3.5.2.1.3.2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MAC-Layer Multicast</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FCS Field</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Port Configuration</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I.3.5.2.1.6.A</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Ethernet Cable Characteristics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I.3.5.2.1.6.B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Twisted Pair Count</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I.3.5.2.1.7</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Link Transmission Parameters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I.3.5.2.1.8</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Isolation and Grounding</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I.3.5.2.1.9.1</w:t>
            </w:r>
          </w:p>
        </w:tc>
        <w:tc>
          <w:tcPr>
            <w:tcW w:w="3702" w:type="dxa"/>
            <w:tcBorders>
              <w:top w:val="single" w:sz="2" w:space="0" w:color="auto"/>
              <w:left w:val="single" w:sz="2" w:space="0" w:color="auto"/>
              <w:bottom w:val="single" w:sz="2" w:space="0" w:color="auto"/>
              <w:right w:val="single" w:sz="2" w:space="0" w:color="auto"/>
            </w:tcBorders>
            <w:vAlign w:val="bottom"/>
            <w:hideMark/>
          </w:tcPr>
          <w:p w:rsidR="00737238" w:rsidRPr="00737238" w:rsidRDefault="00737238" w:rsidP="00EF4D98">
            <w:pPr>
              <w:pStyle w:val="TableTextT100"/>
              <w:jc w:val="left"/>
              <w:rPr>
                <w:color w:val="000000"/>
              </w:rPr>
            </w:pPr>
            <w:r w:rsidRPr="00737238">
              <w:rPr>
                <w:color w:val="000000"/>
              </w:rPr>
              <w:t>IEEE 10BASE-T, 100BASE-TX, and 1000Base-T 8-Pin Modular Connector (RJ-45)</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I.3.5.2.1.9.3.B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Rack UIP and UOP Connector/Pin Assignments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I.3.5.2.1.9.3.D</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Rack UIP and UOP Connector/Pin Assignments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I.3.5.2.1.9.3.F</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Rack UIP and UOP Connector/Pin Assignments</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Ethernet Wireless Standards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2.4 GHz Spectrum</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5 GHz Spectrum</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I.3.5.2.2.2.3</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DELETED</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rPr>
                <w:color w:val="000000"/>
              </w:rPr>
            </w:pP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Wireless Security</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Wireless Profiles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I.3.5.2.2.2.6</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SSIDS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I.3.5.2.2.2.7</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Manual Wireless Connection</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I.3.5.2.2.2.8</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Dynamic Wireless Connection</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IPv4</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I.3.5.2.3.1.1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IPv4 Addressing</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I.3.5.2.3.1.2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Default Gateway/Gateway of Last Resort</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ICMP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I.3.5.2.3.3</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ARP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Static Routing</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I.3.5.2.3.5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Licklider Transmission Protocol</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I.3.5.2.4.1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Transmission Control Protocol</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I.3.5.2.4.2.A</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User Datagram Protocol</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I.3.5.2.4.2.B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User Datagram Protocol</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I.3.5.2.4.3</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Bundle Protocol</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I.3.5.2.5.1.2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NTP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I.3.5.2.5.1.3</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RTP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I.3.5.2.5.1.4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SNMP Version 3</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I.3.5.2.5.1.5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Secure File Transfer</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I.3.5.2.5.1.6</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CCSDS File Delivery Protocol (CFDP)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I.3.5.2.6</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Variable Ethernet Data Rate</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KuIP Communication</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I.3.5.3.1.1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Downlink Using KuIP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I.3.5.3.1.2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Commanding Using KuIP</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I.3.5.3.2.A</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PEHG HRDL Gateway Downlink Protocols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I.3.5.3.2.B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PEHG HRDL Gateway Downlink Protocols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I.3.5.3.3.A</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 xml:space="preserve">Integrated Rack Ethernet Connectivity </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I.3.5.3.3.B</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Integrated Rack Ethernet Connectivity</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I.3.5.3.3.C</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Integrated Rack Ethernet Connectivity</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I.3.5.3.3.D</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Integrated Rack Ethernet Connectivity</w:t>
            </w:r>
          </w:p>
        </w:tc>
        <w:tc>
          <w:tcPr>
            <w:tcW w:w="1284"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hideMark/>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rPr>
                <w:color w:val="000000"/>
              </w:rPr>
            </w:pPr>
            <w:r w:rsidRPr="00737238">
              <w:rPr>
                <w:color w:val="000000"/>
              </w:rPr>
              <w:t>Logging</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Stationary Computer Virus Protection</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I.3.5.3.6</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Network-Attached Storage</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Information Technology System Security</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Security Logs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Host-Based Firewalls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I.3.5.3.7.3</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Encrypted Protocols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I.3.5.3.7.4</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Unnecessary Services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I.3.5.3.7.5</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Role-Based Access Privileges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I.3.5.3.7.6</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Operating System Security Patches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I.3.5.3.7.7</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Application Inputs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I.3.5.3.7.8</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Application Security Patches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I.3.5.3.7.9</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Penetration Testing</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I.3.5.3.7.10</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Vulnerability Scans</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I.3.5.3.7.11</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User Authentication</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r w:rsidR="00737238" w:rsidRPr="00737238" w:rsidTr="00737238">
        <w:trPr>
          <w:divId w:val="1930701137"/>
          <w:cantSplit/>
          <w:jc w:val="center"/>
        </w:trPr>
        <w:tc>
          <w:tcPr>
            <w:tcW w:w="1913"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I.3.5.3.7.12</w:t>
            </w:r>
          </w:p>
        </w:tc>
        <w:tc>
          <w:tcPr>
            <w:tcW w:w="3702"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jc w:val="left"/>
            </w:pPr>
            <w:r w:rsidRPr="00737238">
              <w:t>SSH Key Delivery</w:t>
            </w:r>
          </w:p>
        </w:tc>
        <w:tc>
          <w:tcPr>
            <w:tcW w:w="1284"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995" w:type="dxa"/>
            <w:tcBorders>
              <w:top w:val="single" w:sz="2" w:space="0" w:color="auto"/>
              <w:left w:val="single" w:sz="2" w:space="0" w:color="auto"/>
              <w:bottom w:val="single" w:sz="2" w:space="0" w:color="auto"/>
              <w:right w:val="single" w:sz="2" w:space="0" w:color="auto"/>
            </w:tcBorders>
            <w:hideMark/>
          </w:tcPr>
          <w:p w:rsidR="00737238" w:rsidRPr="00737238" w:rsidRDefault="00737238" w:rsidP="00EF4D98">
            <w:pPr>
              <w:pStyle w:val="TableTextT100"/>
            </w:pPr>
            <w:r w:rsidRPr="00737238">
              <w:t>A</w:t>
            </w:r>
          </w:p>
        </w:tc>
        <w:tc>
          <w:tcPr>
            <w:tcW w:w="1466" w:type="dxa"/>
            <w:tcBorders>
              <w:top w:val="single" w:sz="2" w:space="0" w:color="auto"/>
              <w:left w:val="single" w:sz="2" w:space="0" w:color="auto"/>
              <w:bottom w:val="single" w:sz="2" w:space="0" w:color="auto"/>
              <w:right w:val="single" w:sz="2" w:space="0" w:color="auto"/>
            </w:tcBorders>
            <w:shd w:val="clear" w:color="auto" w:fill="BFBFBF"/>
          </w:tcPr>
          <w:p w:rsidR="00737238" w:rsidRPr="00737238" w:rsidRDefault="00737238" w:rsidP="00EF4D98">
            <w:pPr>
              <w:pStyle w:val="TableTextT100"/>
            </w:pPr>
          </w:p>
        </w:tc>
      </w:tr>
    </w:tbl>
    <w:p w:rsidR="00737238" w:rsidRPr="00737238" w:rsidRDefault="00737238" w:rsidP="00EF4D98">
      <w:pPr>
        <w:pStyle w:val="ParagraphT121"/>
        <w:divId w:val="1930701137"/>
      </w:pPr>
    </w:p>
    <w:p w:rsidR="00737238" w:rsidRPr="00737238" w:rsidRDefault="00737238" w:rsidP="00EF4D98">
      <w:pPr>
        <w:pStyle w:val="AppLvl4"/>
        <w:divId w:val="1930701137"/>
      </w:pPr>
      <w:r>
        <w:t>I.</w:t>
      </w:r>
      <w:r w:rsidRPr="00737238">
        <w:t>3.5.2.1</w:t>
      </w:r>
      <w:r w:rsidR="005D69B4">
        <w:tab/>
      </w:r>
      <w:r w:rsidRPr="00737238">
        <w:t>Ieee 802.3 Requirements</w:t>
      </w:r>
    </w:p>
    <w:p w:rsidR="00737238" w:rsidRPr="00737238" w:rsidRDefault="00737238" w:rsidP="00EF4D98">
      <w:pPr>
        <w:pStyle w:val="AppLvl5"/>
        <w:divId w:val="1930701137"/>
      </w:pPr>
      <w:r>
        <w:t>I.</w:t>
      </w:r>
      <w:r w:rsidRPr="00737238">
        <w:t>3.5.2.1.1</w:t>
      </w:r>
      <w:r w:rsidR="005D69B4">
        <w:tab/>
      </w:r>
      <w:r w:rsidRPr="00737238">
        <w:t>Ieee 802.3 10/100 Basetx Interface</w:t>
      </w:r>
    </w:p>
    <w:p w:rsidR="00737238" w:rsidRPr="00737238" w:rsidRDefault="00737238" w:rsidP="00EF4D98">
      <w:pPr>
        <w:pStyle w:val="ParagraphT121"/>
        <w:divId w:val="1930701137"/>
      </w:pPr>
      <w:r w:rsidRPr="00737238">
        <w:t xml:space="preserve">Payloads with a wired Ethernet interface </w:t>
      </w:r>
      <w:r w:rsidRPr="00737238">
        <w:rPr>
          <w:b/>
        </w:rPr>
        <w:t xml:space="preserve">shall </w:t>
      </w:r>
      <w:r w:rsidRPr="00737238">
        <w:t xml:space="preserve">conform with IEEE 802.3 (equivalent to the ISO/IEC/IEEE 8802-3), Information technology – Telecommunications and information exchange between systems – Local and metropolitan area networks – Specific requirements – Part 3: Carrier sense multiple access with collision detection (CSMA/CD) access method and physical layer specifications, in accordance with SSP 52050, </w:t>
      </w:r>
      <w:r w:rsidR="005C52B4">
        <w:t>P</w:t>
      </w:r>
      <w:r w:rsidRPr="00737238">
        <w:t>aragr</w:t>
      </w:r>
      <w:r w:rsidR="00EF4D98">
        <w:t>aph 3.3, Medium Rate Data Link.</w:t>
      </w:r>
    </w:p>
    <w:p w:rsidR="00737238" w:rsidRPr="00737238" w:rsidRDefault="00737238" w:rsidP="00EF4D98">
      <w:pPr>
        <w:pStyle w:val="AppLvl5"/>
        <w:divId w:val="1930701137"/>
      </w:pPr>
      <w:r>
        <w:t>I.</w:t>
      </w:r>
      <w:r w:rsidRPr="00737238">
        <w:t>3.5.2.1.2</w:t>
      </w:r>
      <w:r w:rsidR="005D69B4">
        <w:tab/>
      </w:r>
      <w:r w:rsidRPr="00737238">
        <w:t>Ethernet Signal Characteristics</w:t>
      </w:r>
    </w:p>
    <w:p w:rsidR="00737238" w:rsidRPr="00737238" w:rsidRDefault="00737238" w:rsidP="00EF4D98">
      <w:pPr>
        <w:pStyle w:val="ParagraphT121"/>
        <w:divId w:val="1930701137"/>
      </w:pPr>
      <w:r w:rsidRPr="00737238">
        <w:t xml:space="preserve">Payloads which require connectivity to the Ethernet </w:t>
      </w:r>
      <w:r w:rsidRPr="00737238">
        <w:rPr>
          <w:b/>
        </w:rPr>
        <w:t>shall</w:t>
      </w:r>
      <w:r w:rsidRPr="00737238">
        <w:t xml:space="preserve"> meet the electrical characteristics of Ethernet in accordance with IEEE 802.3 with the following exceptions:</w:t>
      </w:r>
    </w:p>
    <w:p w:rsidR="00737238" w:rsidRPr="00737238" w:rsidRDefault="00737238" w:rsidP="00F9207E">
      <w:pPr>
        <w:pStyle w:val="ParagraphT121"/>
        <w:tabs>
          <w:tab w:val="left" w:pos="1800"/>
        </w:tabs>
        <w:ind w:left="1800" w:hanging="1800"/>
        <w:divId w:val="1930701137"/>
      </w:pPr>
      <w:r w:rsidRPr="00737238">
        <w:t>IEC 60060-3</w:t>
      </w:r>
      <w:r w:rsidRPr="00737238">
        <w:tab/>
        <w:t>High-Voltage test techniques – Part 3:  Definitions and requirements for</w:t>
      </w:r>
      <w:r w:rsidRPr="00737238">
        <w:br/>
        <w:t>on-site testing</w:t>
      </w:r>
    </w:p>
    <w:p w:rsidR="00737238" w:rsidRPr="00737238" w:rsidRDefault="00737238" w:rsidP="00F9207E">
      <w:pPr>
        <w:pStyle w:val="ParagraphT121"/>
        <w:tabs>
          <w:tab w:val="left" w:pos="1800"/>
        </w:tabs>
        <w:ind w:left="1800" w:hanging="1800"/>
        <w:divId w:val="1930701137"/>
      </w:pPr>
      <w:r w:rsidRPr="00737238">
        <w:t>IEC 60950-1</w:t>
      </w:r>
      <w:r w:rsidRPr="00737238">
        <w:tab/>
        <w:t xml:space="preserve">Information technology equipment -Safety </w:t>
      </w:r>
      <w:r w:rsidR="003F4C64">
        <w:t>– Part 1:  General requirements</w:t>
      </w:r>
    </w:p>
    <w:p w:rsidR="00737238" w:rsidRPr="00737238" w:rsidRDefault="00737238" w:rsidP="00EF4D98">
      <w:pPr>
        <w:pStyle w:val="AppLvl5"/>
        <w:divId w:val="1930701137"/>
      </w:pPr>
      <w:r>
        <w:t>I.</w:t>
      </w:r>
      <w:r w:rsidRPr="00737238">
        <w:t>3.5.2.1.3</w:t>
      </w:r>
      <w:r w:rsidR="005D69B4">
        <w:tab/>
      </w:r>
      <w:r w:rsidRPr="00737238">
        <w:t>Mac Addresses</w:t>
      </w:r>
    </w:p>
    <w:p w:rsidR="00737238" w:rsidRPr="00737238" w:rsidRDefault="00737238" w:rsidP="00EF4D98">
      <w:pPr>
        <w:pStyle w:val="AppLvl6"/>
        <w:divId w:val="1930701137"/>
      </w:pPr>
      <w:r>
        <w:t>I.</w:t>
      </w:r>
      <w:r w:rsidRPr="00737238">
        <w:t>3.5.2.1.3.1</w:t>
      </w:r>
      <w:r w:rsidR="005D69B4">
        <w:tab/>
      </w:r>
      <w:r w:rsidRPr="00737238">
        <w:t>Payload Mac Addresses</w:t>
      </w:r>
    </w:p>
    <w:p w:rsidR="00737238" w:rsidRPr="00737238" w:rsidRDefault="00737238" w:rsidP="00F9207E">
      <w:pPr>
        <w:pStyle w:val="ParagraphT121"/>
        <w:ind w:left="720" w:hanging="720"/>
        <w:divId w:val="1930701137"/>
      </w:pPr>
      <w:r w:rsidRPr="00737238">
        <w:t>A.</w:t>
      </w:r>
      <w:r w:rsidRPr="00737238">
        <w:tab/>
        <w:t xml:space="preserve">Payloads implementing Ethernet </w:t>
      </w:r>
      <w:r w:rsidRPr="00737238">
        <w:rPr>
          <w:b/>
        </w:rPr>
        <w:t xml:space="preserve">shall </w:t>
      </w:r>
      <w:r w:rsidRPr="00737238">
        <w:t>have a (unique) Ethernet Media Access Control (MAC) physical address (MAC Address) either issued by the IEEE Registration Authority or provide the capability to configure a unique MAC address for Ethernet Interfaces per IEEE 802.3 (ISO/IEC/IEEE 8802-3). Modification of a universally unique MAC address will be coordinated with ISS Payload Software Engineering and Integration (PSE&amp;I), for each Ethernet interface.</w:t>
      </w:r>
    </w:p>
    <w:p w:rsidR="00737238" w:rsidRPr="00737238" w:rsidRDefault="00737238" w:rsidP="00F9207E">
      <w:pPr>
        <w:pStyle w:val="ParagraphT121"/>
        <w:ind w:left="720" w:hanging="720"/>
        <w:divId w:val="1930701137"/>
      </w:pPr>
      <w:r w:rsidRPr="00737238">
        <w:t>B.</w:t>
      </w:r>
      <w:r w:rsidRPr="00737238">
        <w:tab/>
        <w:t xml:space="preserve">The payload’s MAC address </w:t>
      </w:r>
      <w:r w:rsidRPr="00737238">
        <w:rPr>
          <w:i/>
        </w:rPr>
        <w:t>should</w:t>
      </w:r>
      <w:r w:rsidRPr="00737238">
        <w:t xml:space="preserve"> be set prior to the Ethernet terminal going active. The integrated rack, subrack, or non-rack payload will indicate the MAC address in the payload unique software ICD.</w:t>
      </w:r>
    </w:p>
    <w:p w:rsidR="00737238" w:rsidRPr="00737238" w:rsidRDefault="00737238" w:rsidP="00F9207E">
      <w:pPr>
        <w:pStyle w:val="ParagraphT121"/>
        <w:ind w:left="720" w:hanging="720"/>
        <w:divId w:val="1930701137"/>
      </w:pPr>
      <w:r w:rsidRPr="00737238">
        <w:t>Note:</w:t>
      </w:r>
      <w:r w:rsidRPr="00737238">
        <w:tab/>
        <w:t>Recommendation to the integrated rack developer is to hard code the MAC address.</w:t>
      </w:r>
    </w:p>
    <w:p w:rsidR="00737238" w:rsidRPr="00737238" w:rsidRDefault="00737238" w:rsidP="00EF4D98">
      <w:pPr>
        <w:pStyle w:val="AppLvl6"/>
        <w:divId w:val="1930701137"/>
      </w:pPr>
      <w:r>
        <w:t>I.</w:t>
      </w:r>
      <w:r w:rsidRPr="00737238">
        <w:t>3.5.2.1.3.2</w:t>
      </w:r>
      <w:r w:rsidR="005D69B4">
        <w:tab/>
      </w:r>
      <w:r w:rsidRPr="00737238">
        <w:t>Mac-Layer Multicast</w:t>
      </w:r>
    </w:p>
    <w:p w:rsidR="00737238" w:rsidRPr="00737238" w:rsidRDefault="00737238" w:rsidP="0062762A">
      <w:pPr>
        <w:pStyle w:val="ParagraphT121"/>
        <w:divId w:val="1930701137"/>
      </w:pPr>
      <w:r w:rsidRPr="00737238">
        <w:t xml:space="preserve">Payloads using MAC-Layer multicast </w:t>
      </w:r>
      <w:r w:rsidRPr="00737238">
        <w:rPr>
          <w:i/>
        </w:rPr>
        <w:t>should</w:t>
      </w:r>
      <w:r w:rsidRPr="00737238">
        <w:t xml:space="preserve"> implement MAC-Layer multicas</w:t>
      </w:r>
      <w:r w:rsidR="0062762A">
        <w:t>t in accordance with IEEE 802.3</w:t>
      </w:r>
      <w:r w:rsidR="00A14CA7">
        <w:t>.</w:t>
      </w:r>
    </w:p>
    <w:p w:rsidR="00737238" w:rsidRPr="00737238" w:rsidRDefault="00737238" w:rsidP="00EF4D98">
      <w:pPr>
        <w:pStyle w:val="AppLvl5"/>
        <w:divId w:val="1930701137"/>
      </w:pPr>
      <w:r>
        <w:t>I.</w:t>
      </w:r>
      <w:r w:rsidRPr="00737238">
        <w:t>3.5.2.1.4</w:t>
      </w:r>
      <w:r w:rsidR="005D69B4">
        <w:tab/>
      </w:r>
      <w:r w:rsidRPr="00737238">
        <w:t>Frame Check Sequence Field</w:t>
      </w:r>
    </w:p>
    <w:p w:rsidR="00737238" w:rsidRPr="00737238" w:rsidRDefault="00737238" w:rsidP="0062762A">
      <w:pPr>
        <w:pStyle w:val="ParagraphT121"/>
        <w:divId w:val="1930701137"/>
      </w:pPr>
      <w:r w:rsidRPr="00737238">
        <w:t xml:space="preserve">A packet generated by a payload </w:t>
      </w:r>
      <w:r w:rsidRPr="00737238">
        <w:rPr>
          <w:i/>
        </w:rPr>
        <w:t>should</w:t>
      </w:r>
      <w:r w:rsidRPr="00737238">
        <w:t xml:space="preserve"> include the Cyclic Redundancy Check (CRC), which is used by the transmit and receive algorithms to generate a CRC value for the Frame Check Sequence (FCS) field.  The FCS field contains a 4−octet (32−bit) CRC value.  This value is computed as a function of the contents of the source address, destination address, length, user data and Pad (that is, all fields except the preamble, Start Frame Delimiter (SFD), and FCS).  It is typically appended by hardware and is used to</w:t>
      </w:r>
      <w:r w:rsidR="0062762A">
        <w:t xml:space="preserve"> detect errors in transmission.</w:t>
      </w:r>
    </w:p>
    <w:p w:rsidR="00737238" w:rsidRPr="00737238" w:rsidRDefault="00737238" w:rsidP="00EF4D98">
      <w:pPr>
        <w:pStyle w:val="AppLvl5"/>
        <w:divId w:val="1930701137"/>
      </w:pPr>
      <w:r>
        <w:t>I.</w:t>
      </w:r>
      <w:r w:rsidRPr="00737238">
        <w:t>3.5.2.1.5</w:t>
      </w:r>
      <w:r w:rsidR="005D69B4">
        <w:tab/>
      </w:r>
      <w:r w:rsidRPr="00737238">
        <w:t>Port Configuration</w:t>
      </w:r>
    </w:p>
    <w:p w:rsidR="00737238" w:rsidRPr="00737238" w:rsidRDefault="00737238" w:rsidP="0062762A">
      <w:pPr>
        <w:pStyle w:val="ParagraphT121"/>
        <w:divId w:val="1930701137"/>
      </w:pPr>
      <w:r w:rsidRPr="00737238">
        <w:t xml:space="preserve">Payloads that communicate via Ethernet </w:t>
      </w:r>
      <w:r w:rsidRPr="00737238">
        <w:rPr>
          <w:i/>
        </w:rPr>
        <w:t>should</w:t>
      </w:r>
      <w:r w:rsidRPr="00737238">
        <w:t xml:space="preserve"> use one or both of the options below for port configuration.</w:t>
      </w:r>
    </w:p>
    <w:p w:rsidR="00737238" w:rsidRPr="00737238" w:rsidRDefault="00737238" w:rsidP="0015074C">
      <w:pPr>
        <w:pStyle w:val="ParagraphT121"/>
        <w:ind w:left="1260" w:hanging="540"/>
        <w:divId w:val="1930701137"/>
      </w:pPr>
      <w:r w:rsidRPr="00737238">
        <w:t>(1)</w:t>
      </w:r>
      <w:r w:rsidRPr="00737238">
        <w:tab/>
        <w:t>Provide the capability to configure the port speed and duplex setting for each of its Ethernet interfaces for either 10 or 100 Mbps and Half- or full-duplex.</w:t>
      </w:r>
    </w:p>
    <w:p w:rsidR="00737238" w:rsidRPr="00737238" w:rsidRDefault="00737238" w:rsidP="0015074C">
      <w:pPr>
        <w:pStyle w:val="ParagraphT121"/>
        <w:ind w:left="1260" w:hanging="540"/>
        <w:divId w:val="1930701137"/>
      </w:pPr>
      <w:r w:rsidRPr="00737238">
        <w:t>(2)</w:t>
      </w:r>
      <w:r w:rsidRPr="00737238">
        <w:tab/>
        <w:t>Provide the capability to auto negotiate Ethernet interface speed and duplex in accordance with IEEE 802.3 (ISO/IEC/IEEE 8802-3). 10/100BaseTX protocols for each of its Ethernet interfaces.</w:t>
      </w:r>
    </w:p>
    <w:p w:rsidR="00737238" w:rsidRPr="00737238" w:rsidRDefault="00737238" w:rsidP="00737238">
      <w:pPr>
        <w:spacing w:before="100" w:beforeAutospacing="1" w:after="100" w:afterAutospacing="1" w:line="240" w:lineRule="auto"/>
        <w:divId w:val="1930701137"/>
        <w:rPr>
          <w:rFonts w:ascii="Times New Roman" w:hAnsi="Times New Roman"/>
          <w:szCs w:val="24"/>
        </w:rPr>
      </w:pPr>
      <w:r w:rsidRPr="00737238">
        <w:rPr>
          <w:rFonts w:ascii="Times New Roman" w:hAnsi="Times New Roman"/>
          <w:szCs w:val="24"/>
        </w:rPr>
        <w:t>Notes:</w:t>
      </w:r>
    </w:p>
    <w:p w:rsidR="00737238" w:rsidRPr="00737238" w:rsidRDefault="00737238" w:rsidP="0015074C">
      <w:pPr>
        <w:pStyle w:val="ParagraphT121"/>
        <w:ind w:left="1260" w:hanging="540"/>
        <w:divId w:val="1930701137"/>
      </w:pPr>
      <w:r w:rsidRPr="00737238">
        <w:t>1)</w:t>
      </w:r>
      <w:r w:rsidRPr="00737238">
        <w:tab/>
        <w:t>Payloads that are installed in the USL or COL or U.S. payloads on the COL EPF transmit data through the PEHG. Payloads that are installed in the JEM or U.S. payloads on the JEM EF transmit data through the LEHX or PEHG. Payloads that are installed in any other USOS module transmit data through the Edge Router or equivalent infrastructure device.</w:t>
      </w:r>
    </w:p>
    <w:p w:rsidR="00737238" w:rsidRPr="00737238" w:rsidRDefault="00737238" w:rsidP="0015074C">
      <w:pPr>
        <w:pStyle w:val="ParagraphT121"/>
        <w:ind w:left="1260" w:hanging="540"/>
        <w:divId w:val="1930701137"/>
      </w:pPr>
      <w:r w:rsidRPr="00737238">
        <w:t>2)</w:t>
      </w:r>
      <w:r w:rsidRPr="00737238">
        <w:tab/>
        <w:t>LEHX does not accept 100 Base-TX fixed full-</w:t>
      </w:r>
      <w:r w:rsidR="0015074C">
        <w:t>duplex operation from the user.</w:t>
      </w:r>
    </w:p>
    <w:p w:rsidR="00737238" w:rsidRPr="00737238" w:rsidRDefault="00737238" w:rsidP="00EF4D98">
      <w:pPr>
        <w:pStyle w:val="AppLvl5"/>
        <w:divId w:val="1930701137"/>
      </w:pPr>
      <w:r>
        <w:t>I.</w:t>
      </w:r>
      <w:r w:rsidRPr="00737238">
        <w:t>3.5.2.1.6</w:t>
      </w:r>
      <w:r w:rsidR="005D69B4">
        <w:tab/>
      </w:r>
      <w:r w:rsidRPr="00737238">
        <w:t>Ethernet Cable Characteristics</w:t>
      </w:r>
    </w:p>
    <w:p w:rsidR="00737238" w:rsidRPr="00737238" w:rsidRDefault="00737238" w:rsidP="0015074C">
      <w:pPr>
        <w:pStyle w:val="ParagraphT121"/>
        <w:ind w:left="720" w:hanging="720"/>
        <w:divId w:val="1930701137"/>
      </w:pPr>
      <w:r w:rsidRPr="00737238">
        <w:t>A.</w:t>
      </w:r>
      <w:r w:rsidRPr="00737238">
        <w:tab/>
        <w:t xml:space="preserve">Payloads using 100 Base-TX and 1000 Base-T </w:t>
      </w:r>
      <w:r w:rsidRPr="00737238">
        <w:rPr>
          <w:i/>
        </w:rPr>
        <w:t>should</w:t>
      </w:r>
      <w:r w:rsidRPr="00737238">
        <w:t xml:space="preserve"> use network segments that consist of Category 5e shielded twisted pair cables in accordance with EIA/TIA 568-B.2, Commercial Building Telecommunications Cabling Standard Part 2: Balanced Twisted-Pair Cabling Components, Annex N, or 22AWG Twisted Shielded Pair SSQ 21655</w:t>
      </w:r>
      <w:r w:rsidR="0015074C">
        <w:t xml:space="preserve"> cabling.</w:t>
      </w:r>
    </w:p>
    <w:p w:rsidR="00737238" w:rsidRPr="00737238" w:rsidRDefault="00737238" w:rsidP="0015074C">
      <w:pPr>
        <w:pStyle w:val="ParagraphT121"/>
        <w:ind w:left="720" w:hanging="720"/>
        <w:divId w:val="1930701137"/>
      </w:pPr>
      <w:r w:rsidRPr="00737238">
        <w:t>B.</w:t>
      </w:r>
      <w:r w:rsidRPr="00737238">
        <w:tab/>
        <w:t xml:space="preserve">All payload cable segments </w:t>
      </w:r>
      <w:r w:rsidRPr="00737238">
        <w:rPr>
          <w:i/>
        </w:rPr>
        <w:t xml:space="preserve">should </w:t>
      </w:r>
      <w:r w:rsidRPr="00737238">
        <w:t>be constructed using at least 2-pairs of shielded twisted pair Category 5e cabling</w:t>
      </w:r>
      <w:r w:rsidR="0015074C">
        <w:t xml:space="preserve"> for IEEE 802.3 10/100 Base-TX.</w:t>
      </w:r>
    </w:p>
    <w:p w:rsidR="00737238" w:rsidRPr="00737238" w:rsidRDefault="00737238" w:rsidP="0015074C">
      <w:pPr>
        <w:pStyle w:val="ParagraphT121"/>
        <w:divId w:val="1930701137"/>
      </w:pPr>
      <w:r w:rsidRPr="00737238">
        <w:t>Table I.3.5.2.1.6-1 shows data rates and pair count for each standard.</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9"/>
        <w:gridCol w:w="4591"/>
      </w:tblGrid>
      <w:tr w:rsidR="00737238" w:rsidRPr="00737238" w:rsidTr="00737238">
        <w:trPr>
          <w:divId w:val="1930701137"/>
          <w:cantSplit/>
          <w:trHeight w:val="422"/>
          <w:tblHeader/>
          <w:jc w:val="center"/>
        </w:trPr>
        <w:tc>
          <w:tcPr>
            <w:tcW w:w="9360" w:type="dxa"/>
            <w:gridSpan w:val="2"/>
            <w:tcBorders>
              <w:top w:val="nil"/>
              <w:left w:val="nil"/>
              <w:bottom w:val="single" w:sz="4" w:space="0" w:color="auto"/>
              <w:right w:val="nil"/>
            </w:tcBorders>
            <w:vAlign w:val="center"/>
            <w:hideMark/>
          </w:tcPr>
          <w:p w:rsidR="00737238" w:rsidRPr="00737238" w:rsidRDefault="00737238" w:rsidP="00CB523A">
            <w:pPr>
              <w:pStyle w:val="TableTitleContinued"/>
            </w:pPr>
            <w:r w:rsidRPr="00737238">
              <w:t>Table I.3.5.2.1.6-1  Data Rates and Associated Pair Count</w:t>
            </w:r>
          </w:p>
        </w:tc>
      </w:tr>
      <w:tr w:rsidR="00737238" w:rsidRPr="00737238" w:rsidTr="00737238">
        <w:trPr>
          <w:divId w:val="1930701137"/>
          <w:cantSplit/>
          <w:trHeight w:val="422"/>
          <w:tblHeader/>
          <w:jc w:val="center"/>
        </w:trPr>
        <w:tc>
          <w:tcPr>
            <w:tcW w:w="4769"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Heading1"/>
            </w:pPr>
            <w:r w:rsidRPr="00737238">
              <w:t>DATA RATE</w:t>
            </w:r>
          </w:p>
        </w:tc>
        <w:tc>
          <w:tcPr>
            <w:tcW w:w="4591"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Heading1"/>
            </w:pPr>
            <w:r w:rsidRPr="00737238">
              <w:t>PAIR COUNT</w:t>
            </w:r>
          </w:p>
        </w:tc>
      </w:tr>
      <w:tr w:rsidR="00737238" w:rsidRPr="00737238" w:rsidTr="00737238">
        <w:trPr>
          <w:divId w:val="1930701137"/>
          <w:cantSplit/>
          <w:jc w:val="center"/>
        </w:trPr>
        <w:tc>
          <w:tcPr>
            <w:tcW w:w="4769"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10 Mbps</w:t>
            </w:r>
          </w:p>
        </w:tc>
        <w:tc>
          <w:tcPr>
            <w:tcW w:w="4591"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2 pair</w:t>
            </w:r>
          </w:p>
        </w:tc>
      </w:tr>
      <w:tr w:rsidR="00737238" w:rsidRPr="00737238" w:rsidTr="00737238">
        <w:trPr>
          <w:divId w:val="1930701137"/>
          <w:cantSplit/>
          <w:jc w:val="center"/>
        </w:trPr>
        <w:tc>
          <w:tcPr>
            <w:tcW w:w="4769"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100 Mbps</w:t>
            </w:r>
          </w:p>
        </w:tc>
        <w:tc>
          <w:tcPr>
            <w:tcW w:w="4591"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2 pair</w:t>
            </w:r>
          </w:p>
        </w:tc>
      </w:tr>
      <w:tr w:rsidR="00737238" w:rsidRPr="00737238" w:rsidTr="00737238">
        <w:trPr>
          <w:divId w:val="1930701137"/>
          <w:cantSplit/>
          <w:jc w:val="center"/>
        </w:trPr>
        <w:tc>
          <w:tcPr>
            <w:tcW w:w="4769"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1000 Mbps *</w:t>
            </w:r>
          </w:p>
        </w:tc>
        <w:tc>
          <w:tcPr>
            <w:tcW w:w="4591"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15074C">
            <w:pPr>
              <w:pStyle w:val="TableTextT100"/>
            </w:pPr>
            <w:r w:rsidRPr="00737238">
              <w:t>4 pair</w:t>
            </w:r>
          </w:p>
        </w:tc>
      </w:tr>
      <w:tr w:rsidR="00737238" w:rsidRPr="00737238" w:rsidTr="00737238">
        <w:trPr>
          <w:divId w:val="1930701137"/>
          <w:cantSplit/>
          <w:jc w:val="center"/>
        </w:trPr>
        <w:tc>
          <w:tcPr>
            <w:tcW w:w="9360" w:type="dxa"/>
            <w:gridSpan w:val="2"/>
            <w:tcBorders>
              <w:top w:val="single" w:sz="4" w:space="0" w:color="auto"/>
              <w:left w:val="nil"/>
              <w:bottom w:val="nil"/>
              <w:right w:val="nil"/>
            </w:tcBorders>
            <w:vAlign w:val="center"/>
            <w:hideMark/>
          </w:tcPr>
          <w:p w:rsidR="00737238" w:rsidRPr="00737238" w:rsidRDefault="00737238" w:rsidP="0015074C">
            <w:pPr>
              <w:pStyle w:val="TableTextT100"/>
              <w:jc w:val="left"/>
            </w:pPr>
            <w:r w:rsidRPr="00737238">
              <w:t>*Currently, only 10/100 Mbps capability exists on ISS. 1000 Mbps is planned for a future expansion to certain locations on the Ethernet architecture.</w:t>
            </w:r>
          </w:p>
        </w:tc>
      </w:tr>
    </w:tbl>
    <w:p w:rsidR="00737238" w:rsidRPr="00737238" w:rsidRDefault="00737238" w:rsidP="0015074C">
      <w:pPr>
        <w:pStyle w:val="ParagraphT121"/>
        <w:divId w:val="1930701137"/>
      </w:pPr>
    </w:p>
    <w:p w:rsidR="00737238" w:rsidRPr="00737238" w:rsidRDefault="00737238" w:rsidP="00EF4D98">
      <w:pPr>
        <w:pStyle w:val="AppLvl5"/>
        <w:divId w:val="1930701137"/>
      </w:pPr>
      <w:r>
        <w:t>I.</w:t>
      </w:r>
      <w:r w:rsidRPr="00737238">
        <w:t>3.5.2.1.7</w:t>
      </w:r>
      <w:r w:rsidR="005D69B4">
        <w:tab/>
      </w:r>
      <w:r w:rsidRPr="00737238">
        <w:t>Link Transmission Parameters</w:t>
      </w:r>
    </w:p>
    <w:p w:rsidR="00737238" w:rsidRPr="00737238" w:rsidRDefault="00737238" w:rsidP="0015074C">
      <w:pPr>
        <w:pStyle w:val="ParagraphT121"/>
        <w:divId w:val="1930701137"/>
      </w:pPr>
      <w:r w:rsidRPr="00737238">
        <w:t xml:space="preserve">Payloads using network end-to-end cables </w:t>
      </w:r>
      <w:r w:rsidRPr="00737238">
        <w:rPr>
          <w:i/>
        </w:rPr>
        <w:t>should</w:t>
      </w:r>
      <w:r w:rsidRPr="00737238">
        <w:t xml:space="preserve"> use cables meeting the transmission parameters specified in </w:t>
      </w:r>
      <w:r w:rsidR="00DC5F26">
        <w:t>S</w:t>
      </w:r>
      <w:r w:rsidRPr="00737238">
        <w:t>ection 25.4.9.2 of IEEE 802.3 (ISO/IEC/IEEE 8802-3) for:</w:t>
      </w:r>
    </w:p>
    <w:p w:rsidR="00737238" w:rsidRPr="00737238" w:rsidRDefault="00737238" w:rsidP="008B3EDA">
      <w:pPr>
        <w:pStyle w:val="ParagraphT121"/>
        <w:numPr>
          <w:ilvl w:val="0"/>
          <w:numId w:val="55"/>
        </w:numPr>
        <w:ind w:left="1260" w:hanging="540"/>
        <w:divId w:val="1930701137"/>
      </w:pPr>
      <w:r w:rsidRPr="00737238">
        <w:t>Insertion Loss</w:t>
      </w:r>
    </w:p>
    <w:p w:rsidR="00737238" w:rsidRPr="00737238" w:rsidRDefault="00737238" w:rsidP="008B3EDA">
      <w:pPr>
        <w:pStyle w:val="ParagraphT121"/>
        <w:numPr>
          <w:ilvl w:val="0"/>
          <w:numId w:val="55"/>
        </w:numPr>
        <w:ind w:left="1260" w:hanging="540"/>
        <w:divId w:val="1930701137"/>
      </w:pPr>
      <w:r w:rsidRPr="00737238">
        <w:t>Differential Characteristic Impedance, with a ± 20 percent tolerance for connecting hardware</w:t>
      </w:r>
    </w:p>
    <w:p w:rsidR="00737238" w:rsidRPr="00737238" w:rsidRDefault="00737238" w:rsidP="008B3EDA">
      <w:pPr>
        <w:pStyle w:val="ParagraphT121"/>
        <w:numPr>
          <w:ilvl w:val="0"/>
          <w:numId w:val="55"/>
        </w:numPr>
        <w:ind w:left="1260" w:hanging="540"/>
        <w:divId w:val="1930701137"/>
      </w:pPr>
      <w:r w:rsidRPr="00737238">
        <w:t>Return Loss</w:t>
      </w:r>
    </w:p>
    <w:p w:rsidR="00737238" w:rsidRPr="00737238" w:rsidRDefault="00737238" w:rsidP="008B3EDA">
      <w:pPr>
        <w:pStyle w:val="ParagraphT121"/>
        <w:numPr>
          <w:ilvl w:val="0"/>
          <w:numId w:val="55"/>
        </w:numPr>
        <w:ind w:left="1260" w:hanging="540"/>
        <w:divId w:val="1930701137"/>
      </w:pPr>
      <w:r w:rsidRPr="00737238">
        <w:t>Differe</w:t>
      </w:r>
      <w:r w:rsidR="0015074C">
        <w:t>ntial Near-End Crosstalk (NEXT)</w:t>
      </w:r>
    </w:p>
    <w:p w:rsidR="00737238" w:rsidRPr="00737238" w:rsidRDefault="00737238" w:rsidP="000F1774">
      <w:pPr>
        <w:pStyle w:val="AppLvl5"/>
        <w:divId w:val="1930701137"/>
      </w:pPr>
      <w:r>
        <w:t>I.</w:t>
      </w:r>
      <w:r w:rsidRPr="00737238">
        <w:t>3.5.2.1.8</w:t>
      </w:r>
      <w:r w:rsidR="0080372C">
        <w:tab/>
      </w:r>
      <w:r w:rsidRPr="00737238">
        <w:t>Isolation And Grounding</w:t>
      </w:r>
    </w:p>
    <w:p w:rsidR="00737238" w:rsidRPr="00737238" w:rsidRDefault="00737238" w:rsidP="00434146">
      <w:pPr>
        <w:pStyle w:val="ParagraphT121"/>
        <w:divId w:val="1930701137"/>
      </w:pPr>
      <w:r w:rsidRPr="00737238">
        <w:t>Payloads using wired Ethernet</w:t>
      </w:r>
      <w:r w:rsidRPr="00737238">
        <w:rPr>
          <w:b/>
        </w:rPr>
        <w:t xml:space="preserve"> shall</w:t>
      </w:r>
      <w:r w:rsidRPr="00737238">
        <w:t xml:space="preserve"> isolate and ground any Ethernet equipment and cables per IEEE 802.3 (ISO/IEC/IEEE 8802-3), Telecommunications and information exchange between Systems-Local and Metropolitan Area Networks-Specific Requirements-Part 3:  Carrier Sense Multiple Access with Collision Detection (CSMA/CD) Access Method and Physical Laye</w:t>
      </w:r>
      <w:r w:rsidR="00434146">
        <w:t>r Specifications Corrigendum 1.</w:t>
      </w:r>
    </w:p>
    <w:p w:rsidR="00737238" w:rsidRPr="00737238" w:rsidRDefault="00737238" w:rsidP="000F1774">
      <w:pPr>
        <w:pStyle w:val="AppLvl5"/>
        <w:divId w:val="1930701137"/>
      </w:pPr>
      <w:r>
        <w:t>I.</w:t>
      </w:r>
      <w:r w:rsidRPr="00737238">
        <w:t>3.5.2.1.9</w:t>
      </w:r>
      <w:r w:rsidR="0080372C">
        <w:tab/>
      </w:r>
      <w:r w:rsidRPr="00737238">
        <w:t>Connectors</w:t>
      </w:r>
    </w:p>
    <w:p w:rsidR="00737238" w:rsidRPr="00737238" w:rsidRDefault="00737238" w:rsidP="000F1774">
      <w:pPr>
        <w:pStyle w:val="AppLvl6"/>
        <w:divId w:val="1930701137"/>
      </w:pPr>
      <w:r>
        <w:t>I.</w:t>
      </w:r>
      <w:r w:rsidRPr="00737238">
        <w:t>3.5.2.1.9.1</w:t>
      </w:r>
      <w:r w:rsidR="0080372C">
        <w:tab/>
      </w:r>
      <w:r w:rsidRPr="00737238">
        <w:t>Ieee 10 Base-T, 100 Base-Tx, And 1000 Base-T 8-Pin Modular Connector (Rj-45)</w:t>
      </w:r>
    </w:p>
    <w:p w:rsidR="00737238" w:rsidRPr="00737238" w:rsidRDefault="00737238" w:rsidP="00302972">
      <w:pPr>
        <w:pStyle w:val="ParagraphT121"/>
        <w:divId w:val="1930701137"/>
      </w:pPr>
      <w:r w:rsidRPr="00737238">
        <w:t xml:space="preserve">Payloads using IEEE 10 Base-T, 100 Base-TX, and 1000 Base-T 8-pin modular connectors (RJ-45) </w:t>
      </w:r>
      <w:r w:rsidRPr="00737238">
        <w:rPr>
          <w:i/>
        </w:rPr>
        <w:t>should</w:t>
      </w:r>
      <w:r w:rsidRPr="00737238">
        <w:t xml:space="preserve"> use connectors that meet or exceed EIA/TIA 568-B.2 Appendix K, Commercial Building Telecommunications Cabling Standard Part 2: Balanced T</w:t>
      </w:r>
      <w:r w:rsidR="00302972">
        <w:t>wisted-Pair Cabling Components.</w:t>
      </w:r>
    </w:p>
    <w:p w:rsidR="00737238" w:rsidRPr="00737238" w:rsidRDefault="00737238" w:rsidP="000F1774">
      <w:pPr>
        <w:pStyle w:val="AppLvl6"/>
        <w:divId w:val="1930701137"/>
      </w:pPr>
      <w:r>
        <w:t>I.</w:t>
      </w:r>
      <w:r w:rsidRPr="00737238">
        <w:t>3.5.2.1.9.2</w:t>
      </w:r>
      <w:r w:rsidR="0080372C">
        <w:tab/>
      </w:r>
      <w:r w:rsidRPr="00737238">
        <w:t>Mil-Std Circular Connectors</w:t>
      </w:r>
    </w:p>
    <w:p w:rsidR="00737238" w:rsidRPr="00737238" w:rsidRDefault="00737238" w:rsidP="00155232">
      <w:pPr>
        <w:pStyle w:val="ParagraphT121"/>
        <w:divId w:val="1930701137"/>
      </w:pPr>
      <w:r w:rsidRPr="00737238">
        <w:t>It is recommended that payloads use Ethernet connectors that adhere to the Category 5e electrical characteristics of ANSI/EIA/TIA 568-B.2, Commercial Building Telecommunications Cabling Standard Part 2: Balanced Twisted-Pair Cabling Components Standard. However, many cabled segments use MIL-STD connectors in accordance with SSQ 21635 due to t</w:t>
      </w:r>
      <w:r w:rsidR="00155232">
        <w:t>he existing ISS infrastructure.</w:t>
      </w:r>
    </w:p>
    <w:p w:rsidR="00737238" w:rsidRPr="00737238" w:rsidRDefault="00737238" w:rsidP="000F1774">
      <w:pPr>
        <w:pStyle w:val="AppLvl6"/>
        <w:divId w:val="1930701137"/>
      </w:pPr>
      <w:r>
        <w:t>I.</w:t>
      </w:r>
      <w:r w:rsidRPr="00737238">
        <w:t>3.5.2.1.9.3</w:t>
      </w:r>
      <w:r w:rsidR="0080372C">
        <w:tab/>
      </w:r>
      <w:r w:rsidRPr="00737238">
        <w:t>Rack Uip And Uop Connector/Pin Assignments</w:t>
      </w:r>
    </w:p>
    <w:p w:rsidR="00737238" w:rsidRPr="00737238" w:rsidRDefault="00737238" w:rsidP="000A38B7">
      <w:pPr>
        <w:pStyle w:val="ParagraphT121"/>
        <w:ind w:left="720" w:hanging="720"/>
        <w:divId w:val="1930701137"/>
      </w:pPr>
      <w:r w:rsidRPr="00737238">
        <w:t>A.</w:t>
      </w:r>
      <w:r w:rsidRPr="00737238">
        <w:tab/>
        <w:t xml:space="preserve">Integrated rack and non-rack payload connectors P46 and P47 mating requirements to the UIP connectors J46 and J47 are shown in </w:t>
      </w:r>
      <w:r w:rsidR="005C52B4">
        <w:t>P</w:t>
      </w:r>
      <w:r w:rsidRPr="00737238">
        <w:t>aragraph</w:t>
      </w:r>
      <w:r w:rsidR="000A38B7">
        <w:t>s N.3.1.1.7.A and N.3.1.1.7.B.</w:t>
      </w:r>
    </w:p>
    <w:p w:rsidR="00737238" w:rsidRPr="00737238" w:rsidRDefault="00737238" w:rsidP="000A38B7">
      <w:pPr>
        <w:pStyle w:val="ParagraphT121"/>
        <w:ind w:left="720" w:hanging="720"/>
        <w:divId w:val="1930701137"/>
      </w:pPr>
      <w:r w:rsidRPr="00737238">
        <w:t>B.</w:t>
      </w:r>
      <w:r w:rsidRPr="00737238">
        <w:tab/>
        <w:t xml:space="preserve">Integrated rack and non-rack payload connectors P46 and P47 </w:t>
      </w:r>
      <w:r w:rsidRPr="00737238">
        <w:rPr>
          <w:b/>
        </w:rPr>
        <w:t>shall</w:t>
      </w:r>
      <w:r w:rsidRPr="00737238">
        <w:t xml:space="preserve"> meet the pin out interfaces of the UIP J46 and J47 connectors as shown respectively in Figure N.3.1.1.8-4 and Fi</w:t>
      </w:r>
      <w:r w:rsidR="000A38B7">
        <w:t>gure N.3.1.1.8-5.</w:t>
      </w:r>
    </w:p>
    <w:p w:rsidR="00737238" w:rsidRPr="00737238" w:rsidRDefault="00737238" w:rsidP="000A38B7">
      <w:pPr>
        <w:pStyle w:val="ParagraphT121"/>
        <w:ind w:left="720" w:hanging="720"/>
        <w:divId w:val="1930701137"/>
      </w:pPr>
      <w:r w:rsidRPr="00737238">
        <w:t>C.</w:t>
      </w:r>
      <w:r w:rsidRPr="00737238">
        <w:tab/>
        <w:t xml:space="preserve">Non-rack payload connector P4 mating requirements to the UOP connectors J4 are shown in </w:t>
      </w:r>
      <w:r w:rsidR="005C52B4">
        <w:t>P</w:t>
      </w:r>
      <w:r w:rsidRPr="00737238">
        <w:t>ara</w:t>
      </w:r>
      <w:r w:rsidR="000A38B7">
        <w:t>graphs G.3.1.1.A and G.3.1.1.B.</w:t>
      </w:r>
    </w:p>
    <w:p w:rsidR="00737238" w:rsidRPr="00737238" w:rsidRDefault="00737238" w:rsidP="000A38B7">
      <w:pPr>
        <w:pStyle w:val="ParagraphT121"/>
        <w:ind w:left="720" w:hanging="720"/>
        <w:divId w:val="1930701137"/>
      </w:pPr>
      <w:r w:rsidRPr="00737238">
        <w:t>D.</w:t>
      </w:r>
      <w:r w:rsidRPr="00737238">
        <w:tab/>
        <w:t xml:space="preserve">Non-rack payload connector P4 </w:t>
      </w:r>
      <w:r w:rsidRPr="00737238">
        <w:rPr>
          <w:b/>
        </w:rPr>
        <w:t>shall</w:t>
      </w:r>
      <w:r w:rsidRPr="00737238">
        <w:t xml:space="preserve"> meet the pin out interfaces of the UOP connectors J4 as shown in Figu</w:t>
      </w:r>
      <w:r w:rsidR="000A38B7">
        <w:t>re G.3.1.1.1-2.</w:t>
      </w:r>
    </w:p>
    <w:p w:rsidR="00737238" w:rsidRPr="00737238" w:rsidRDefault="00737238" w:rsidP="000A38B7">
      <w:pPr>
        <w:pStyle w:val="ParagraphT121"/>
        <w:ind w:left="720" w:hanging="720"/>
        <w:divId w:val="1930701137"/>
      </w:pPr>
      <w:r w:rsidRPr="00737238">
        <w:t>E.</w:t>
      </w:r>
      <w:r w:rsidRPr="00737238">
        <w:tab/>
        <w:t xml:space="preserve">Non-rack payload connector P3 mating requirements to the SUP connector J3 are specified in </w:t>
      </w:r>
      <w:r w:rsidR="005C52B4">
        <w:t>P</w:t>
      </w:r>
      <w:r w:rsidRPr="00737238">
        <w:t>ara</w:t>
      </w:r>
      <w:r w:rsidR="000A38B7">
        <w:t>graphs G.3.1.1.A and G.3.1.1.B.</w:t>
      </w:r>
    </w:p>
    <w:p w:rsidR="00737238" w:rsidRPr="00737238" w:rsidRDefault="00737238" w:rsidP="000A38B7">
      <w:pPr>
        <w:pStyle w:val="ParagraphT121"/>
        <w:ind w:left="720" w:hanging="720"/>
        <w:divId w:val="1930701137"/>
      </w:pPr>
      <w:r w:rsidRPr="00737238">
        <w:t>F.</w:t>
      </w:r>
      <w:r w:rsidRPr="00737238">
        <w:tab/>
        <w:t xml:space="preserve">Non-rack payload connector P3 </w:t>
      </w:r>
      <w:r w:rsidRPr="00737238">
        <w:rPr>
          <w:b/>
        </w:rPr>
        <w:t>shall</w:t>
      </w:r>
      <w:r w:rsidRPr="00737238">
        <w:t xml:space="preserve"> meet the pin out interfaces of the SUP connector J03 as shown in Figu</w:t>
      </w:r>
      <w:r w:rsidR="000A38B7">
        <w:t>re G.3.1.1.2-7.</w:t>
      </w:r>
    </w:p>
    <w:p w:rsidR="00737238" w:rsidRPr="00737238" w:rsidRDefault="00737238" w:rsidP="000F1774">
      <w:pPr>
        <w:pStyle w:val="AppLvl4"/>
        <w:divId w:val="1930701137"/>
      </w:pPr>
      <w:r>
        <w:t>I.</w:t>
      </w:r>
      <w:r w:rsidRPr="00737238">
        <w:t>3.5.2.2</w:t>
      </w:r>
      <w:r w:rsidR="0080372C">
        <w:tab/>
      </w:r>
      <w:r w:rsidRPr="00737238">
        <w:t>Wireless (Radio) Physical Layer</w:t>
      </w:r>
    </w:p>
    <w:p w:rsidR="00737238" w:rsidRPr="00737238" w:rsidRDefault="00737238" w:rsidP="000A38B7">
      <w:pPr>
        <w:pStyle w:val="ParagraphT121"/>
        <w:divId w:val="1930701137"/>
      </w:pPr>
      <w:r w:rsidRPr="00737238">
        <w:t>The wireless Ethernet architecture is based on the IEEE 802.11, Part 11. This wireless infrastructure is capable of using the following protocols:</w:t>
      </w:r>
    </w:p>
    <w:p w:rsidR="00737238" w:rsidRPr="00737238" w:rsidRDefault="00737238" w:rsidP="008B3EDA">
      <w:pPr>
        <w:pStyle w:val="ParagraphT121"/>
        <w:numPr>
          <w:ilvl w:val="0"/>
          <w:numId w:val="56"/>
        </w:numPr>
        <w:ind w:left="1260" w:hanging="540"/>
        <w:divId w:val="1930701137"/>
      </w:pPr>
      <w:r w:rsidRPr="00737238">
        <w:t>802.11b</w:t>
      </w:r>
    </w:p>
    <w:p w:rsidR="00737238" w:rsidRPr="00737238" w:rsidRDefault="00737238" w:rsidP="008B3EDA">
      <w:pPr>
        <w:pStyle w:val="ParagraphT121"/>
        <w:numPr>
          <w:ilvl w:val="0"/>
          <w:numId w:val="56"/>
        </w:numPr>
        <w:ind w:left="1260" w:hanging="540"/>
        <w:divId w:val="1930701137"/>
      </w:pPr>
      <w:r w:rsidRPr="00737238">
        <w:t>802.11g</w:t>
      </w:r>
    </w:p>
    <w:p w:rsidR="00737238" w:rsidRPr="00737238" w:rsidRDefault="00737238" w:rsidP="008B3EDA">
      <w:pPr>
        <w:pStyle w:val="ParagraphT121"/>
        <w:numPr>
          <w:ilvl w:val="0"/>
          <w:numId w:val="56"/>
        </w:numPr>
        <w:ind w:left="1260" w:hanging="540"/>
        <w:divId w:val="1930701137"/>
      </w:pPr>
      <w:r w:rsidRPr="00737238">
        <w:t>802.11n</w:t>
      </w:r>
    </w:p>
    <w:p w:rsidR="00737238" w:rsidRPr="00737238" w:rsidRDefault="00737238" w:rsidP="000A38B7">
      <w:pPr>
        <w:pStyle w:val="ParagraphT121"/>
        <w:divId w:val="1930701137"/>
      </w:pPr>
      <w:r w:rsidRPr="00737238">
        <w:t>Wireless end user devices consist of network devices that connect wirelessly to the WAPs. Examples of wireless user devices inclu</w:t>
      </w:r>
      <w:r w:rsidR="000A38B7">
        <w:t>de laptops, printers, and PDAs.</w:t>
      </w:r>
    </w:p>
    <w:p w:rsidR="00737238" w:rsidRPr="00737238" w:rsidRDefault="00737238" w:rsidP="00737238">
      <w:pPr>
        <w:keepNext/>
        <w:spacing w:before="240" w:after="120" w:line="280" w:lineRule="exact"/>
        <w:outlineLvl w:val="5"/>
        <w:divId w:val="1930701137"/>
        <w:rPr>
          <w:rFonts w:ascii="Helvetica" w:hAnsi="Helvetica" w:cs="Helvetica"/>
          <w:b/>
          <w:caps/>
          <w:kern w:val="28"/>
          <w:sz w:val="22"/>
        </w:rPr>
      </w:pPr>
      <w:r>
        <w:rPr>
          <w:rFonts w:ascii="Helvetica" w:hAnsi="Helvetica" w:cs="Helvetica"/>
          <w:b/>
          <w:caps/>
          <w:kern w:val="28"/>
          <w:sz w:val="22"/>
        </w:rPr>
        <w:t>I.</w:t>
      </w:r>
      <w:r w:rsidRPr="00737238">
        <w:rPr>
          <w:rFonts w:ascii="Helvetica" w:hAnsi="Helvetica" w:cs="Helvetica"/>
          <w:b/>
          <w:caps/>
          <w:kern w:val="28"/>
          <w:sz w:val="22"/>
        </w:rPr>
        <w:t>3.5.2.2.1</w:t>
      </w:r>
      <w:r w:rsidR="0080372C">
        <w:rPr>
          <w:rFonts w:ascii="Helvetica" w:hAnsi="Helvetica" w:cs="Helvetica"/>
          <w:b/>
          <w:caps/>
          <w:kern w:val="28"/>
          <w:sz w:val="22"/>
        </w:rPr>
        <w:tab/>
      </w:r>
      <w:r w:rsidRPr="00737238">
        <w:rPr>
          <w:rFonts w:ascii="Helvetica" w:hAnsi="Helvetica" w:cs="Helvetica"/>
          <w:b/>
          <w:caps/>
          <w:kern w:val="28"/>
          <w:sz w:val="22"/>
        </w:rPr>
        <w:t>Ethernet Wireless Standards</w:t>
      </w:r>
    </w:p>
    <w:p w:rsidR="00737238" w:rsidRPr="00737238" w:rsidRDefault="00737238" w:rsidP="00F77C1B">
      <w:pPr>
        <w:pStyle w:val="ParagraphT121"/>
        <w:divId w:val="1930701137"/>
      </w:pPr>
      <w:r w:rsidRPr="00737238">
        <w:t xml:space="preserve">Payloads using wireless Ethernet </w:t>
      </w:r>
      <w:r w:rsidRPr="00737238">
        <w:rPr>
          <w:i/>
        </w:rPr>
        <w:t>should</w:t>
      </w:r>
      <w:r w:rsidRPr="00737238">
        <w:t xml:space="preserve"> meet the protocol and standards per</w:t>
      </w:r>
      <w:r w:rsidRPr="00737238">
        <w:br/>
        <w:t>Table I.3.5.2.2.1-1.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7239"/>
      </w:tblGrid>
      <w:tr w:rsidR="00737238" w:rsidRPr="00737238" w:rsidTr="00737238">
        <w:trPr>
          <w:divId w:val="1930701137"/>
          <w:cantSplit/>
          <w:trHeight w:val="416"/>
          <w:jc w:val="center"/>
        </w:trPr>
        <w:tc>
          <w:tcPr>
            <w:tcW w:w="8398" w:type="dxa"/>
            <w:gridSpan w:val="2"/>
            <w:tcBorders>
              <w:top w:val="nil"/>
              <w:left w:val="nil"/>
              <w:bottom w:val="single" w:sz="4" w:space="0" w:color="auto"/>
              <w:right w:val="nil"/>
            </w:tcBorders>
            <w:hideMark/>
          </w:tcPr>
          <w:p w:rsidR="00737238" w:rsidRPr="00737238" w:rsidRDefault="00737238" w:rsidP="00CB523A">
            <w:pPr>
              <w:pStyle w:val="TableTitleContinued"/>
            </w:pPr>
            <w:r w:rsidRPr="00737238">
              <w:t>Table I.3.5.2.2.1-1  Wireless Ethernet Protocols and Standards</w:t>
            </w:r>
          </w:p>
        </w:tc>
      </w:tr>
      <w:tr w:rsidR="00737238" w:rsidRPr="00737238" w:rsidTr="00737238">
        <w:trPr>
          <w:divId w:val="1930701137"/>
          <w:cantSplit/>
          <w:trHeight w:val="416"/>
          <w:jc w:val="center"/>
        </w:trPr>
        <w:tc>
          <w:tcPr>
            <w:tcW w:w="190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Heading1"/>
            </w:pPr>
            <w:r w:rsidRPr="00737238">
              <w:t>Protocol</w:t>
            </w:r>
          </w:p>
        </w:tc>
        <w:tc>
          <w:tcPr>
            <w:tcW w:w="649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Heading1"/>
            </w:pPr>
            <w:r w:rsidRPr="00737238">
              <w:t>Standard</w:t>
            </w:r>
          </w:p>
        </w:tc>
      </w:tr>
      <w:tr w:rsidR="00737238" w:rsidRPr="00737238" w:rsidTr="00737238">
        <w:trPr>
          <w:divId w:val="1930701137"/>
          <w:cantSplit/>
          <w:trHeight w:val="583"/>
          <w:jc w:val="center"/>
        </w:trPr>
        <w:tc>
          <w:tcPr>
            <w:tcW w:w="190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TextT100"/>
              <w:jc w:val="left"/>
            </w:pPr>
            <w:r w:rsidRPr="00737238">
              <w:t>IEEE 802.11b/g</w:t>
            </w:r>
          </w:p>
        </w:tc>
        <w:tc>
          <w:tcPr>
            <w:tcW w:w="649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TextT100"/>
              <w:jc w:val="left"/>
            </w:pPr>
            <w:r w:rsidRPr="00737238">
              <w:t>IEEE 802.11 Part 11: Wireless LAN Medium Access Control (MAC) and Physical Layer (PHY) Specifications</w:t>
            </w:r>
          </w:p>
        </w:tc>
      </w:tr>
      <w:tr w:rsidR="00737238" w:rsidRPr="00737238" w:rsidTr="00737238">
        <w:trPr>
          <w:divId w:val="1930701137"/>
          <w:cantSplit/>
          <w:trHeight w:val="563"/>
          <w:jc w:val="center"/>
        </w:trPr>
        <w:tc>
          <w:tcPr>
            <w:tcW w:w="190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TextT100"/>
              <w:jc w:val="left"/>
            </w:pPr>
            <w:r w:rsidRPr="00737238">
              <w:t>IEEE 802.11n</w:t>
            </w:r>
          </w:p>
        </w:tc>
        <w:tc>
          <w:tcPr>
            <w:tcW w:w="649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77C1B">
            <w:pPr>
              <w:pStyle w:val="TableTextT100"/>
              <w:jc w:val="left"/>
            </w:pPr>
            <w:r w:rsidRPr="00737238">
              <w:t>IEEE 802.11 Part 11: Wireless LAN Medium Access Control (MAC) and Physical Layer (PHY) Specifications</w:t>
            </w:r>
          </w:p>
        </w:tc>
      </w:tr>
    </w:tbl>
    <w:p w:rsidR="00737238" w:rsidRPr="00737238" w:rsidRDefault="00737238" w:rsidP="000F1774">
      <w:pPr>
        <w:pStyle w:val="AppLvl5"/>
        <w:divId w:val="1930701137"/>
      </w:pPr>
      <w:r>
        <w:t>I.</w:t>
      </w:r>
      <w:r w:rsidRPr="00737238">
        <w:t>3.5.2.2.2</w:t>
      </w:r>
      <w:r w:rsidR="0080372C">
        <w:tab/>
      </w:r>
      <w:r w:rsidRPr="00737238">
        <w:t>Wireless Local Area Network</w:t>
      </w:r>
    </w:p>
    <w:p w:rsidR="00737238" w:rsidRPr="00737238" w:rsidRDefault="00737238" w:rsidP="000F1774">
      <w:pPr>
        <w:pStyle w:val="AppLvl6"/>
        <w:divId w:val="1930701137"/>
      </w:pPr>
      <w:r>
        <w:t>I.</w:t>
      </w:r>
      <w:r w:rsidRPr="00737238">
        <w:t>3.5.2.2.2.1</w:t>
      </w:r>
      <w:r w:rsidR="000F1774">
        <w:tab/>
      </w:r>
      <w:r w:rsidRPr="00737238">
        <w:t>2.4</w:t>
      </w:r>
      <w:r w:rsidR="000F1774">
        <w:t xml:space="preserve"> </w:t>
      </w:r>
      <w:r w:rsidRPr="00737238">
        <w:t>Ghz Spectrum</w:t>
      </w:r>
    </w:p>
    <w:p w:rsidR="00737238" w:rsidRPr="00F77C1B" w:rsidRDefault="00737238" w:rsidP="00F77C1B">
      <w:pPr>
        <w:pStyle w:val="ParagraphT121"/>
        <w:divId w:val="1930701137"/>
      </w:pPr>
      <w:r w:rsidRPr="00F77C1B">
        <w:t>Payloads using wireless Ethernet 2.4 GHz communication should scan for and be configurable to the 2.401 - 2</w:t>
      </w:r>
      <w:r w:rsidR="000F1774" w:rsidRPr="00F77C1B">
        <w:t>.473 GHz band.</w:t>
      </w:r>
    </w:p>
    <w:p w:rsidR="00737238" w:rsidRPr="00737238" w:rsidRDefault="00737238" w:rsidP="000F1774">
      <w:pPr>
        <w:pStyle w:val="AppLvl6"/>
        <w:divId w:val="1930701137"/>
      </w:pPr>
      <w:r>
        <w:t>I.</w:t>
      </w:r>
      <w:r w:rsidRPr="00737238">
        <w:t>3.5.2.2.2.2</w:t>
      </w:r>
      <w:r w:rsidR="000F1774">
        <w:tab/>
      </w:r>
      <w:r w:rsidRPr="00737238">
        <w:t>5</w:t>
      </w:r>
      <w:r w:rsidR="000F1774">
        <w:t xml:space="preserve"> </w:t>
      </w:r>
      <w:r w:rsidRPr="00737238">
        <w:t>Ghz Spectrum</w:t>
      </w:r>
    </w:p>
    <w:p w:rsidR="00737238" w:rsidRPr="00F77C1B" w:rsidRDefault="00737238" w:rsidP="00F77C1B">
      <w:pPr>
        <w:pStyle w:val="ParagraphT121"/>
        <w:divId w:val="1930701137"/>
      </w:pPr>
      <w:r w:rsidRPr="00F77C1B">
        <w:t>Payloads using wireless Ethernet 5 GHz communication should scan for and be configurab</w:t>
      </w:r>
      <w:r w:rsidR="000F1774" w:rsidRPr="00F77C1B">
        <w:t>le to the 5.15 – 5.85 GHz band.</w:t>
      </w:r>
    </w:p>
    <w:p w:rsidR="00737238" w:rsidRPr="00737238" w:rsidRDefault="00737238" w:rsidP="000F1774">
      <w:pPr>
        <w:pStyle w:val="AppLvl6"/>
        <w:divId w:val="1930701137"/>
      </w:pPr>
      <w:r>
        <w:t>I.</w:t>
      </w:r>
      <w:r w:rsidRPr="00737238">
        <w:t>3.5.2.2.2.3</w:t>
      </w:r>
      <w:r w:rsidR="0080372C">
        <w:tab/>
      </w:r>
      <w:r w:rsidRPr="00737238">
        <w:t>DELETED</w:t>
      </w:r>
    </w:p>
    <w:p w:rsidR="00737238" w:rsidRPr="00737238" w:rsidRDefault="00737238" w:rsidP="000F1774">
      <w:pPr>
        <w:pStyle w:val="AppLvl6"/>
        <w:divId w:val="1930701137"/>
      </w:pPr>
      <w:r>
        <w:t>I.</w:t>
      </w:r>
      <w:r w:rsidRPr="00737238">
        <w:t>3.5.2.2.2.4</w:t>
      </w:r>
      <w:r w:rsidR="0080372C">
        <w:tab/>
      </w:r>
      <w:r w:rsidRPr="00737238">
        <w:t>Wireless Security</w:t>
      </w:r>
    </w:p>
    <w:p w:rsidR="00737238" w:rsidRPr="00737238" w:rsidRDefault="00737238" w:rsidP="00F77C1B">
      <w:pPr>
        <w:pStyle w:val="ParagraphT121"/>
        <w:divId w:val="1930701137"/>
      </w:pPr>
      <w:r w:rsidRPr="00737238">
        <w:t xml:space="preserve">Payloads using wireless Ethernet </w:t>
      </w:r>
      <w:r w:rsidRPr="00737238">
        <w:rPr>
          <w:b/>
        </w:rPr>
        <w:t>shall</w:t>
      </w:r>
      <w:r w:rsidRPr="00737238">
        <w:t xml:space="preserve"> be capable of configuring security access using WPA2 – PSK [AES] per IEEE 802.11 Part 11: Wireless LAN Medium Access Control (MAC) and Physi</w:t>
      </w:r>
      <w:r w:rsidR="00F77C1B">
        <w:t>cal Layer (PHY) Specifications.</w:t>
      </w:r>
    </w:p>
    <w:p w:rsidR="00737238" w:rsidRPr="00737238" w:rsidRDefault="00737238" w:rsidP="000F1774">
      <w:pPr>
        <w:pStyle w:val="AppLvl6"/>
        <w:divId w:val="1930701137"/>
      </w:pPr>
      <w:r>
        <w:t>I.</w:t>
      </w:r>
      <w:r w:rsidRPr="00737238">
        <w:t>3.5.2.2.2.5</w:t>
      </w:r>
      <w:r w:rsidR="0080372C">
        <w:tab/>
      </w:r>
      <w:r w:rsidRPr="00737238">
        <w:t>Wireless Profiles</w:t>
      </w:r>
    </w:p>
    <w:p w:rsidR="00737238" w:rsidRPr="00737238" w:rsidRDefault="00737238" w:rsidP="00F77C1B">
      <w:pPr>
        <w:pStyle w:val="ParagraphT121"/>
        <w:divId w:val="1930701137"/>
      </w:pPr>
      <w:r w:rsidRPr="00737238">
        <w:t xml:space="preserve">Payloads using wireless Ethernet </w:t>
      </w:r>
      <w:r w:rsidRPr="00737238">
        <w:rPr>
          <w:i/>
        </w:rPr>
        <w:t>should</w:t>
      </w:r>
      <w:r w:rsidRPr="00737238">
        <w:t xml:space="preserve"> provide the capability to be con</w:t>
      </w:r>
      <w:r w:rsidR="00F77C1B">
        <w:t>figured with multiple profiles.</w:t>
      </w:r>
    </w:p>
    <w:p w:rsidR="00737238" w:rsidRPr="00737238" w:rsidRDefault="00737238" w:rsidP="000F1774">
      <w:pPr>
        <w:pStyle w:val="AppLvl6"/>
        <w:divId w:val="1930701137"/>
      </w:pPr>
      <w:r>
        <w:t>I.</w:t>
      </w:r>
      <w:r w:rsidRPr="00737238">
        <w:t>3.5.2.2.2.6</w:t>
      </w:r>
      <w:r w:rsidR="0080372C">
        <w:tab/>
      </w:r>
      <w:r w:rsidRPr="00737238">
        <w:t>Ssids</w:t>
      </w:r>
    </w:p>
    <w:p w:rsidR="00737238" w:rsidRPr="00737238" w:rsidRDefault="00737238" w:rsidP="00F77C1B">
      <w:pPr>
        <w:pStyle w:val="ParagraphT121"/>
        <w:divId w:val="1930701137"/>
      </w:pPr>
      <w:r w:rsidRPr="00737238">
        <w:t xml:space="preserve">Payloads using wireless Ethernet that support network roaming functionality between WAPs </w:t>
      </w:r>
      <w:r w:rsidRPr="00737238">
        <w:rPr>
          <w:i/>
        </w:rPr>
        <w:t>should</w:t>
      </w:r>
      <w:r w:rsidRPr="00737238">
        <w:t xml:space="preserve"> provide the capability to be</w:t>
      </w:r>
      <w:r w:rsidR="00F77C1B">
        <w:t xml:space="preserve"> configured for multiple SSIDs.</w:t>
      </w:r>
    </w:p>
    <w:p w:rsidR="00737238" w:rsidRPr="00737238" w:rsidRDefault="00737238" w:rsidP="000F1774">
      <w:pPr>
        <w:pStyle w:val="AppLvl6"/>
        <w:divId w:val="1930701137"/>
      </w:pPr>
      <w:r>
        <w:t>I.</w:t>
      </w:r>
      <w:r w:rsidRPr="00737238">
        <w:t>3.5.2.2.2.7</w:t>
      </w:r>
      <w:r w:rsidR="0080372C">
        <w:tab/>
      </w:r>
      <w:r w:rsidRPr="00737238">
        <w:t>Manual Wireless Connection</w:t>
      </w:r>
    </w:p>
    <w:p w:rsidR="00737238" w:rsidRPr="00737238" w:rsidRDefault="00737238" w:rsidP="00F77C1B">
      <w:pPr>
        <w:pStyle w:val="ParagraphT121"/>
        <w:divId w:val="1930701137"/>
      </w:pPr>
      <w:r w:rsidRPr="00737238">
        <w:t xml:space="preserve">Payloads using wireless Ethernet </w:t>
      </w:r>
      <w:r w:rsidRPr="00737238">
        <w:rPr>
          <w:i/>
        </w:rPr>
        <w:t>should</w:t>
      </w:r>
      <w:r w:rsidRPr="00737238">
        <w:t xml:space="preserve"> provide the capability to be manually configured</w:t>
      </w:r>
      <w:r w:rsidR="00F77C1B">
        <w:t xml:space="preserve"> to connect to a specified WAP.</w:t>
      </w:r>
    </w:p>
    <w:p w:rsidR="00737238" w:rsidRPr="00737238" w:rsidRDefault="00737238" w:rsidP="000F1774">
      <w:pPr>
        <w:pStyle w:val="AppLvl6"/>
        <w:divId w:val="1930701137"/>
      </w:pPr>
      <w:r>
        <w:t>I.</w:t>
      </w:r>
      <w:r w:rsidRPr="00737238">
        <w:t>3.5.2.2.2.8</w:t>
      </w:r>
      <w:r w:rsidR="0080372C">
        <w:tab/>
      </w:r>
      <w:r w:rsidRPr="00737238">
        <w:t>Dynamic Wireless Connections</w:t>
      </w:r>
    </w:p>
    <w:p w:rsidR="00737238" w:rsidRPr="00737238" w:rsidRDefault="00737238" w:rsidP="00F77C1B">
      <w:pPr>
        <w:pStyle w:val="ParagraphT121"/>
        <w:divId w:val="1930701137"/>
      </w:pPr>
      <w:r w:rsidRPr="00737238">
        <w:t xml:space="preserve">Payloads using wireless Ethernet that support network roaming functionality between WAPs </w:t>
      </w:r>
      <w:r w:rsidRPr="00737238">
        <w:rPr>
          <w:i/>
        </w:rPr>
        <w:t>should</w:t>
      </w:r>
      <w:r w:rsidRPr="00737238">
        <w:t xml:space="preserve"> provide the capability to dynamically detect and connect to the strongest WAP signal from the device’s l</w:t>
      </w:r>
      <w:r w:rsidR="00F77C1B">
        <w:t>ist of pre-configured profiles.</w:t>
      </w:r>
    </w:p>
    <w:p w:rsidR="00737238" w:rsidRPr="00737238" w:rsidRDefault="00737238" w:rsidP="000F1774">
      <w:pPr>
        <w:pStyle w:val="AppLvl4"/>
        <w:divId w:val="1930701137"/>
      </w:pPr>
      <w:r>
        <w:t>I.</w:t>
      </w:r>
      <w:r w:rsidRPr="00737238">
        <w:t>3.5.2.3</w:t>
      </w:r>
      <w:r w:rsidR="0080372C">
        <w:tab/>
      </w:r>
      <w:r w:rsidRPr="00737238">
        <w:t>Network/Internet Layer Requirements</w:t>
      </w:r>
    </w:p>
    <w:p w:rsidR="00737238" w:rsidRPr="00737238" w:rsidRDefault="00737238" w:rsidP="000F1774">
      <w:pPr>
        <w:pStyle w:val="AppLvl5"/>
        <w:divId w:val="1930701137"/>
      </w:pPr>
      <w:r>
        <w:t>I.</w:t>
      </w:r>
      <w:r w:rsidRPr="00737238">
        <w:t>3.5.2.3.1</w:t>
      </w:r>
      <w:r w:rsidR="0080372C">
        <w:tab/>
      </w:r>
      <w:r w:rsidRPr="00737238">
        <w:t>Ipv4</w:t>
      </w:r>
    </w:p>
    <w:p w:rsidR="00737238" w:rsidRPr="00737238" w:rsidRDefault="00737238" w:rsidP="00F77C1B">
      <w:pPr>
        <w:pStyle w:val="ParagraphT121"/>
        <w:divId w:val="1930701137"/>
      </w:pPr>
      <w:r w:rsidRPr="00737238">
        <w:t xml:space="preserve">Payloads using IPv4 </w:t>
      </w:r>
      <w:r w:rsidRPr="00737238">
        <w:rPr>
          <w:b/>
        </w:rPr>
        <w:t>shall</w:t>
      </w:r>
      <w:r w:rsidRPr="00737238">
        <w:t xml:space="preserve"> implement IPv4 in accordance with the following IETF RFCs:</w:t>
      </w:r>
    </w:p>
    <w:p w:rsidR="00737238" w:rsidRPr="00737238" w:rsidRDefault="00737238" w:rsidP="00F77C1B">
      <w:pPr>
        <w:pStyle w:val="ParagraphT121"/>
        <w:ind w:left="720"/>
        <w:divId w:val="1930701137"/>
      </w:pPr>
      <w:r w:rsidRPr="00737238">
        <w:t>IETF RFC 791, Internet Protocol</w:t>
      </w:r>
    </w:p>
    <w:p w:rsidR="00737238" w:rsidRPr="00737238" w:rsidRDefault="00737238" w:rsidP="00F77C1B">
      <w:pPr>
        <w:pStyle w:val="ParagraphT121"/>
        <w:ind w:left="720"/>
        <w:divId w:val="1930701137"/>
      </w:pPr>
      <w:r w:rsidRPr="00737238">
        <w:t>IETF RFC 6864, Updated Spec</w:t>
      </w:r>
      <w:r w:rsidR="00F77C1B">
        <w:t>ification of the IPv4 ID Field.</w:t>
      </w:r>
    </w:p>
    <w:p w:rsidR="00737238" w:rsidRPr="00737238" w:rsidRDefault="00737238" w:rsidP="000F1774">
      <w:pPr>
        <w:pStyle w:val="AppLvl6"/>
        <w:divId w:val="1930701137"/>
      </w:pPr>
      <w:r>
        <w:t>I.</w:t>
      </w:r>
      <w:r w:rsidRPr="00737238">
        <w:t>3.5.2.3.1.1</w:t>
      </w:r>
      <w:r w:rsidR="0080372C">
        <w:tab/>
      </w:r>
      <w:r w:rsidRPr="00737238">
        <w:t>Ipv4 Addressing</w:t>
      </w:r>
    </w:p>
    <w:p w:rsidR="00737238" w:rsidRPr="00737238" w:rsidRDefault="00737238" w:rsidP="00F77C1B">
      <w:pPr>
        <w:pStyle w:val="ParagraphT121"/>
        <w:ind w:left="720" w:hanging="720"/>
        <w:divId w:val="1930701137"/>
      </w:pPr>
      <w:r w:rsidRPr="00737238">
        <w:t>A.</w:t>
      </w:r>
      <w:r w:rsidRPr="00737238">
        <w:tab/>
        <w:t xml:space="preserve">Payloads using IPv4 </w:t>
      </w:r>
      <w:r w:rsidRPr="00737238">
        <w:rPr>
          <w:i/>
        </w:rPr>
        <w:t>should</w:t>
      </w:r>
      <w:r w:rsidRPr="00737238">
        <w:t xml:space="preserve"> provide the capability to assign IPv4 addresses, for each Ethernet Interface, in accordance with IETF RFC 950, Internet</w:t>
      </w:r>
      <w:r w:rsidR="00F77C1B">
        <w:t xml:space="preserve"> Standard Subnetting Procedure.</w:t>
      </w:r>
    </w:p>
    <w:p w:rsidR="00737238" w:rsidRPr="00737238" w:rsidRDefault="00737238" w:rsidP="00F77C1B">
      <w:pPr>
        <w:pStyle w:val="ParagraphT121"/>
        <w:ind w:left="720" w:hanging="720"/>
        <w:divId w:val="1930701137"/>
      </w:pPr>
      <w:r w:rsidRPr="00737238">
        <w:t>B.</w:t>
      </w:r>
      <w:r w:rsidRPr="00737238">
        <w:tab/>
        <w:t xml:space="preserve">Payloads </w:t>
      </w:r>
      <w:r w:rsidRPr="00737238">
        <w:rPr>
          <w:i/>
        </w:rPr>
        <w:t>should</w:t>
      </w:r>
      <w:r w:rsidRPr="00737238">
        <w:t xml:space="preserve"> provide the capability to change the device </w:t>
      </w:r>
      <w:r w:rsidR="00F77C1B">
        <w:t>IPv4 address insitu (on orbit).</w:t>
      </w:r>
    </w:p>
    <w:p w:rsidR="00737238" w:rsidRPr="00737238" w:rsidRDefault="00737238" w:rsidP="000F1774">
      <w:pPr>
        <w:pStyle w:val="AppLvl6"/>
        <w:divId w:val="1930701137"/>
      </w:pPr>
      <w:r>
        <w:t>I.</w:t>
      </w:r>
      <w:r w:rsidRPr="00737238">
        <w:t>3.5.2.3.1.2</w:t>
      </w:r>
      <w:r w:rsidR="0080372C">
        <w:tab/>
      </w:r>
      <w:r w:rsidRPr="00737238">
        <w:t>Default Gateway/Gateway Of Last Resort</w:t>
      </w:r>
    </w:p>
    <w:p w:rsidR="00737238" w:rsidRPr="00737238" w:rsidRDefault="00737238" w:rsidP="00FB7E01">
      <w:pPr>
        <w:pStyle w:val="ParagraphT121"/>
        <w:divId w:val="1930701137"/>
      </w:pPr>
      <w:r w:rsidRPr="00737238">
        <w:t xml:space="preserve">Payloads using IPv4 </w:t>
      </w:r>
      <w:r w:rsidRPr="00737238">
        <w:rPr>
          <w:b/>
        </w:rPr>
        <w:t>shall</w:t>
      </w:r>
      <w:r w:rsidRPr="00737238">
        <w:t xml:space="preserve"> implement a default gateway/gateway of last resort in accordance with the following IETF RFCs:</w:t>
      </w:r>
    </w:p>
    <w:p w:rsidR="00737238" w:rsidRPr="00737238" w:rsidRDefault="00737238" w:rsidP="00FB7E01">
      <w:pPr>
        <w:pStyle w:val="ParagraphT121"/>
        <w:ind w:left="720"/>
        <w:divId w:val="1930701137"/>
      </w:pPr>
      <w:r w:rsidRPr="00737238">
        <w:t>IETF RFC 1122, Requirements for Internet Hosts—Communication Layers</w:t>
      </w:r>
    </w:p>
    <w:p w:rsidR="00737238" w:rsidRPr="00737238" w:rsidRDefault="00737238" w:rsidP="00FB7E01">
      <w:pPr>
        <w:pStyle w:val="ParagraphT121"/>
        <w:ind w:left="720"/>
        <w:divId w:val="1930701137"/>
      </w:pPr>
      <w:r w:rsidRPr="00737238">
        <w:t>IETF RFC 6298, Computing TCP's Retransmission Timer</w:t>
      </w:r>
    </w:p>
    <w:p w:rsidR="00737238" w:rsidRPr="00737238" w:rsidRDefault="00737238" w:rsidP="00FB7E01">
      <w:pPr>
        <w:pStyle w:val="ParagraphT121"/>
        <w:ind w:left="720"/>
        <w:divId w:val="1930701137"/>
      </w:pPr>
      <w:r w:rsidRPr="00737238">
        <w:t>IETF RFC 6633, Deprecation of ICMP Source Quench Messages</w:t>
      </w:r>
    </w:p>
    <w:p w:rsidR="00737238" w:rsidRPr="00737238" w:rsidRDefault="00737238" w:rsidP="00FB7E01">
      <w:pPr>
        <w:pStyle w:val="ParagraphT121"/>
        <w:ind w:left="720"/>
        <w:divId w:val="1930701137"/>
      </w:pPr>
      <w:r w:rsidRPr="00737238">
        <w:t>IETF RFC 6864, Updated Spe</w:t>
      </w:r>
      <w:r w:rsidR="00FB7E01">
        <w:t>cification of the IPv4 ID Field</w:t>
      </w:r>
    </w:p>
    <w:p w:rsidR="00737238" w:rsidRPr="00737238" w:rsidRDefault="00737238" w:rsidP="000F1774">
      <w:pPr>
        <w:pStyle w:val="AppLvl5"/>
        <w:divId w:val="1930701137"/>
      </w:pPr>
      <w:r>
        <w:t>I.</w:t>
      </w:r>
      <w:r w:rsidRPr="00737238">
        <w:t>3.5.2.3.2</w:t>
      </w:r>
      <w:r w:rsidR="0080372C">
        <w:tab/>
      </w:r>
      <w:r w:rsidRPr="00737238">
        <w:t>Icmp</w:t>
      </w:r>
    </w:p>
    <w:p w:rsidR="00737238" w:rsidRPr="00737238" w:rsidRDefault="00737238" w:rsidP="00FB7E01">
      <w:pPr>
        <w:pStyle w:val="ParagraphT121"/>
        <w:divId w:val="1930701137"/>
      </w:pPr>
      <w:r w:rsidRPr="00737238">
        <w:t xml:space="preserve">Payloads using ICMP </w:t>
      </w:r>
      <w:r w:rsidRPr="00737238">
        <w:rPr>
          <w:i/>
        </w:rPr>
        <w:t>should</w:t>
      </w:r>
      <w:r w:rsidRPr="00737238">
        <w:t xml:space="preserve"> implement ICMP in accordance with the following IETF RFCs:</w:t>
      </w:r>
    </w:p>
    <w:p w:rsidR="00737238" w:rsidRPr="00737238" w:rsidRDefault="00737238" w:rsidP="00FB7E01">
      <w:pPr>
        <w:pStyle w:val="ParagraphT121"/>
        <w:ind w:left="720"/>
        <w:divId w:val="1930701137"/>
      </w:pPr>
      <w:r w:rsidRPr="00737238">
        <w:t>IETF RFC 792, Internet Control Message Protocol</w:t>
      </w:r>
    </w:p>
    <w:p w:rsidR="00737238" w:rsidRPr="00737238" w:rsidRDefault="00737238" w:rsidP="00FB7E01">
      <w:pPr>
        <w:pStyle w:val="ParagraphT121"/>
        <w:ind w:left="720"/>
        <w:divId w:val="1930701137"/>
      </w:pPr>
      <w:r w:rsidRPr="00737238">
        <w:t xml:space="preserve">IETF RFC 6633, Deprecation </w:t>
      </w:r>
      <w:r w:rsidR="00FB7E01">
        <w:t>of ICMP Source Quench Messages.</w:t>
      </w:r>
    </w:p>
    <w:p w:rsidR="00737238" w:rsidRPr="00737238" w:rsidRDefault="00737238" w:rsidP="000F1774">
      <w:pPr>
        <w:pStyle w:val="AppLvl5"/>
        <w:divId w:val="1930701137"/>
      </w:pPr>
      <w:r>
        <w:t>I.</w:t>
      </w:r>
      <w:r w:rsidRPr="00737238">
        <w:t>3.5.2.3.3</w:t>
      </w:r>
      <w:r w:rsidR="0080372C">
        <w:tab/>
      </w:r>
      <w:r w:rsidRPr="00737238">
        <w:t>Arp</w:t>
      </w:r>
    </w:p>
    <w:p w:rsidR="00737238" w:rsidRPr="00737238" w:rsidRDefault="00737238" w:rsidP="00FB7E01">
      <w:pPr>
        <w:pStyle w:val="ParagraphT121"/>
        <w:divId w:val="1930701137"/>
      </w:pPr>
      <w:r w:rsidRPr="00737238">
        <w:t xml:space="preserve">Payloads using ARP </w:t>
      </w:r>
      <w:r w:rsidRPr="00737238">
        <w:rPr>
          <w:i/>
        </w:rPr>
        <w:t>should</w:t>
      </w:r>
      <w:r w:rsidRPr="00737238">
        <w:t xml:space="preserve"> implement ARP in accordance with the following IETF RFCs:</w:t>
      </w:r>
    </w:p>
    <w:p w:rsidR="00737238" w:rsidRPr="00737238" w:rsidRDefault="00737238" w:rsidP="00FB7E01">
      <w:pPr>
        <w:pStyle w:val="ParagraphT121"/>
        <w:ind w:left="720"/>
        <w:divId w:val="1930701137"/>
      </w:pPr>
      <w:r w:rsidRPr="00737238">
        <w:t>IETF RFC 826, An Ethernet Address Resolution Protocol</w:t>
      </w:r>
    </w:p>
    <w:p w:rsidR="00737238" w:rsidRPr="00737238" w:rsidRDefault="00737238" w:rsidP="00FB7E01">
      <w:pPr>
        <w:pStyle w:val="ParagraphT121"/>
        <w:ind w:left="720"/>
        <w:divId w:val="1930701137"/>
      </w:pPr>
      <w:r w:rsidRPr="00737238">
        <w:t>IETF RFC 5227, I</w:t>
      </w:r>
      <w:r w:rsidR="00FB7E01">
        <w:t>Pv4 Address Conflict Detection.</w:t>
      </w:r>
    </w:p>
    <w:p w:rsidR="00737238" w:rsidRPr="00737238" w:rsidRDefault="00737238" w:rsidP="000F1774">
      <w:pPr>
        <w:pStyle w:val="AppLvl5"/>
        <w:divId w:val="1930701137"/>
      </w:pPr>
      <w:r>
        <w:t>I.</w:t>
      </w:r>
      <w:r w:rsidRPr="00737238">
        <w:t>3.5.2.3.4</w:t>
      </w:r>
      <w:r w:rsidR="0080372C">
        <w:tab/>
      </w:r>
      <w:r w:rsidRPr="00737238">
        <w:t>Static Routing</w:t>
      </w:r>
    </w:p>
    <w:p w:rsidR="00737238" w:rsidRPr="00737238" w:rsidRDefault="00737238" w:rsidP="00FB7E01">
      <w:pPr>
        <w:pStyle w:val="ParagraphT121"/>
        <w:divId w:val="1930701137"/>
      </w:pPr>
      <w:r w:rsidRPr="00737238">
        <w:t xml:space="preserve">Payloads using static routing </w:t>
      </w:r>
      <w:r w:rsidRPr="00737238">
        <w:rPr>
          <w:i/>
        </w:rPr>
        <w:t>should</w:t>
      </w:r>
      <w:r w:rsidRPr="00737238">
        <w:t xml:space="preserve"> implement static routing in accordance with the following IETF RFCs:</w:t>
      </w:r>
    </w:p>
    <w:p w:rsidR="00737238" w:rsidRPr="00737238" w:rsidRDefault="00737238" w:rsidP="00FB7E01">
      <w:pPr>
        <w:pStyle w:val="ParagraphT121"/>
        <w:ind w:left="720"/>
        <w:divId w:val="1930701137"/>
      </w:pPr>
      <w:r w:rsidRPr="00737238">
        <w:t xml:space="preserve">IETF RFC 1812, Requirements for IP Version 4 Routers, </w:t>
      </w:r>
      <w:r w:rsidR="00DC5F26">
        <w:t>S</w:t>
      </w:r>
      <w:r w:rsidRPr="00737238">
        <w:t>ection 7.4</w:t>
      </w:r>
    </w:p>
    <w:p w:rsidR="00737238" w:rsidRPr="00737238" w:rsidRDefault="00737238" w:rsidP="00FB7E01">
      <w:pPr>
        <w:pStyle w:val="ParagraphT121"/>
        <w:ind w:left="720"/>
        <w:divId w:val="1930701137"/>
      </w:pPr>
      <w:r w:rsidRPr="00737238">
        <w:t>IETF RFC 2644, Changing the Default for Directed Broadcasts in Routers</w:t>
      </w:r>
    </w:p>
    <w:p w:rsidR="00737238" w:rsidRPr="00737238" w:rsidRDefault="00737238" w:rsidP="00FB7E01">
      <w:pPr>
        <w:pStyle w:val="ParagraphT121"/>
        <w:ind w:left="720"/>
        <w:divId w:val="1930701137"/>
      </w:pPr>
      <w:r w:rsidRPr="00737238">
        <w:t>IETF RFC 6633, Deprecation</w:t>
      </w:r>
      <w:r w:rsidR="00FB7E01">
        <w:t xml:space="preserve"> of ICMP Source Quench Messages</w:t>
      </w:r>
    </w:p>
    <w:p w:rsidR="00737238" w:rsidRPr="00737238" w:rsidRDefault="00737238" w:rsidP="000F1774">
      <w:pPr>
        <w:pStyle w:val="AppLvl5"/>
        <w:divId w:val="1930701137"/>
      </w:pPr>
      <w:r>
        <w:t>I.</w:t>
      </w:r>
      <w:r w:rsidRPr="00737238">
        <w:t>3.5.2.3.5</w:t>
      </w:r>
      <w:r w:rsidR="0080372C">
        <w:tab/>
      </w:r>
      <w:r w:rsidRPr="00737238">
        <w:t>Licklider Transmission Protocol</w:t>
      </w:r>
    </w:p>
    <w:p w:rsidR="00737238" w:rsidRPr="00737238" w:rsidRDefault="00737238" w:rsidP="00FB7E01">
      <w:pPr>
        <w:pStyle w:val="ParagraphT121"/>
        <w:divId w:val="1930701137"/>
      </w:pPr>
      <w:r w:rsidRPr="00737238">
        <w:t xml:space="preserve">Payloads using Licklider Transmission Protocol </w:t>
      </w:r>
      <w:r w:rsidRPr="00737238">
        <w:rPr>
          <w:i/>
        </w:rPr>
        <w:t>should</w:t>
      </w:r>
      <w:r w:rsidRPr="00737238">
        <w:t xml:space="preserve"> implement Licklider Transmission Protocol in accordance with CCSDS 734.1-R-2, Licklider Transmi</w:t>
      </w:r>
      <w:r w:rsidR="00FB7E01">
        <w:t>ssion Protocol (LTP) for CCSDS.</w:t>
      </w:r>
    </w:p>
    <w:p w:rsidR="00737238" w:rsidRPr="00737238" w:rsidRDefault="00737238" w:rsidP="000F1774">
      <w:pPr>
        <w:pStyle w:val="AppLvl4"/>
        <w:divId w:val="1930701137"/>
      </w:pPr>
      <w:r>
        <w:t>I.</w:t>
      </w:r>
      <w:r w:rsidRPr="00737238">
        <w:t>3.5.2.4</w:t>
      </w:r>
      <w:r w:rsidR="0080372C">
        <w:tab/>
      </w:r>
      <w:r w:rsidRPr="00737238">
        <w:t>Transport Layer Requirements</w:t>
      </w:r>
    </w:p>
    <w:p w:rsidR="00737238" w:rsidRPr="00737238" w:rsidRDefault="00737238" w:rsidP="000F1774">
      <w:pPr>
        <w:pStyle w:val="AppLvl5"/>
        <w:divId w:val="1930701137"/>
      </w:pPr>
      <w:r>
        <w:t>I.</w:t>
      </w:r>
      <w:r w:rsidRPr="00737238">
        <w:t>3.5.2.4.1</w:t>
      </w:r>
      <w:r w:rsidR="0080372C">
        <w:tab/>
      </w:r>
      <w:r w:rsidRPr="00737238">
        <w:t>Transmission Control Protocol</w:t>
      </w:r>
    </w:p>
    <w:p w:rsidR="00737238" w:rsidRPr="00737238" w:rsidRDefault="00737238" w:rsidP="00FB7E01">
      <w:pPr>
        <w:pStyle w:val="ParagraphT121"/>
        <w:divId w:val="1930701137"/>
      </w:pPr>
      <w:r w:rsidRPr="00737238">
        <w:t xml:space="preserve">Payloads using TCP </w:t>
      </w:r>
      <w:r w:rsidRPr="00737238">
        <w:rPr>
          <w:i/>
        </w:rPr>
        <w:t>should</w:t>
      </w:r>
      <w:r w:rsidRPr="00737238">
        <w:t xml:space="preserve"> implement TCP in accordance with IETF RFC 793,</w:t>
      </w:r>
      <w:r w:rsidR="00FB7E01">
        <w:t xml:space="preserve"> Transmission Control Protocol.</w:t>
      </w:r>
    </w:p>
    <w:p w:rsidR="00737238" w:rsidRPr="00737238" w:rsidRDefault="00737238" w:rsidP="000F1774">
      <w:pPr>
        <w:pStyle w:val="AppLvl5"/>
        <w:divId w:val="1930701137"/>
      </w:pPr>
      <w:r>
        <w:t>I.</w:t>
      </w:r>
      <w:r w:rsidRPr="00737238">
        <w:t>3.5.2.4.2</w:t>
      </w:r>
      <w:r w:rsidR="0080372C">
        <w:tab/>
      </w:r>
      <w:r w:rsidRPr="00737238">
        <w:t>User Datagram Protocol</w:t>
      </w:r>
    </w:p>
    <w:p w:rsidR="00737238" w:rsidRPr="00737238" w:rsidRDefault="00737238" w:rsidP="0008304C">
      <w:pPr>
        <w:pStyle w:val="ParagraphT121"/>
        <w:ind w:left="720" w:hanging="720"/>
        <w:divId w:val="1930701137"/>
      </w:pPr>
      <w:r w:rsidRPr="00737238">
        <w:t>A.</w:t>
      </w:r>
      <w:r w:rsidRPr="00737238">
        <w:tab/>
        <w:t xml:space="preserve">Payloads using UDP </w:t>
      </w:r>
      <w:r w:rsidRPr="00737238">
        <w:rPr>
          <w:i/>
        </w:rPr>
        <w:t>should</w:t>
      </w:r>
      <w:r w:rsidRPr="00737238">
        <w:t xml:space="preserve"> implement UDP in accordance with IETF RFC 768, User Datagram Protocol. </w:t>
      </w:r>
    </w:p>
    <w:p w:rsidR="00737238" w:rsidRPr="00737238" w:rsidRDefault="00737238" w:rsidP="0008304C">
      <w:pPr>
        <w:pStyle w:val="ParagraphT121"/>
        <w:ind w:left="720" w:hanging="720"/>
        <w:divId w:val="1930701137"/>
      </w:pPr>
      <w:r w:rsidRPr="00737238">
        <w:t>B.</w:t>
      </w:r>
      <w:r w:rsidRPr="00737238">
        <w:tab/>
        <w:t xml:space="preserve">Payloads using UDP-Multicast </w:t>
      </w:r>
      <w:r w:rsidRPr="00737238">
        <w:rPr>
          <w:i/>
        </w:rPr>
        <w:t>should</w:t>
      </w:r>
      <w:r w:rsidRPr="00737238">
        <w:t xml:space="preserve"> implement UDP-Multicast in accordance with IETF RFC 5771, IANA Guidelines for IPv4 Multicast Address Assignment</w:t>
      </w:r>
      <w:r w:rsidR="0008304C">
        <w:t>s.</w:t>
      </w:r>
    </w:p>
    <w:p w:rsidR="00737238" w:rsidRPr="00737238" w:rsidRDefault="00737238" w:rsidP="000F1774">
      <w:pPr>
        <w:pStyle w:val="AppLvl5"/>
        <w:divId w:val="1930701137"/>
      </w:pPr>
      <w:r>
        <w:t>I.</w:t>
      </w:r>
      <w:r w:rsidRPr="00737238">
        <w:t>3.5.2.4.3</w:t>
      </w:r>
      <w:r w:rsidR="0080372C">
        <w:tab/>
      </w:r>
      <w:r w:rsidRPr="00737238">
        <w:t>Bundle Protocol</w:t>
      </w:r>
    </w:p>
    <w:p w:rsidR="00737238" w:rsidRPr="00737238" w:rsidRDefault="00737238" w:rsidP="0008304C">
      <w:pPr>
        <w:pStyle w:val="ParagraphT121"/>
        <w:divId w:val="1930701137"/>
      </w:pPr>
      <w:r w:rsidRPr="00737238">
        <w:t xml:space="preserve">Payloads using Bundle Protocol </w:t>
      </w:r>
      <w:r w:rsidRPr="00737238">
        <w:rPr>
          <w:i/>
        </w:rPr>
        <w:t>should</w:t>
      </w:r>
      <w:r w:rsidRPr="00737238">
        <w:t xml:space="preserve"> implement Bundle Protocol in accordance with CCSDS 734.2-B-1, CCSDS</w:t>
      </w:r>
      <w:r w:rsidR="0008304C">
        <w:t xml:space="preserve"> Bundle Protocol Specification.</w:t>
      </w:r>
    </w:p>
    <w:p w:rsidR="00737238" w:rsidRPr="00737238" w:rsidRDefault="00737238" w:rsidP="000F1774">
      <w:pPr>
        <w:pStyle w:val="AppLvl4"/>
        <w:divId w:val="1930701137"/>
      </w:pPr>
      <w:r>
        <w:t>I.</w:t>
      </w:r>
      <w:r w:rsidRPr="00737238">
        <w:t>3.5.2.5</w:t>
      </w:r>
      <w:r w:rsidR="0080372C">
        <w:tab/>
      </w:r>
      <w:r w:rsidRPr="00737238">
        <w:t>Application, Presentation, And Session Layers Requirements</w:t>
      </w:r>
    </w:p>
    <w:p w:rsidR="00737238" w:rsidRPr="00737238" w:rsidRDefault="00737238" w:rsidP="0008304C">
      <w:pPr>
        <w:pStyle w:val="ParagraphT121"/>
        <w:divId w:val="1930701137"/>
      </w:pPr>
      <w:r w:rsidRPr="00737238">
        <w:t>This section details the requirements necessary for payload devices to access the Ethernet services provided at the Application, Presentation and Session Layers of the OSI Reference Models. Requirements in this section are designed to provide a guideline for user devices that require access to one or more of the following services:</w:t>
      </w:r>
    </w:p>
    <w:p w:rsidR="00737238" w:rsidRPr="00737238" w:rsidRDefault="00737238" w:rsidP="0008304C">
      <w:pPr>
        <w:pStyle w:val="ParagraphT121"/>
        <w:ind w:left="720"/>
        <w:divId w:val="1930701137"/>
      </w:pPr>
      <w:r w:rsidRPr="00737238">
        <w:rPr>
          <w:rFonts w:ascii="Symbol" w:eastAsia="Symbol" w:hAnsi="Symbol" w:cs="Symbol"/>
        </w:rPr>
        <w:t></w:t>
      </w:r>
      <w:r w:rsidRPr="00737238">
        <w:rPr>
          <w:rFonts w:eastAsia="Symbol"/>
          <w:sz w:val="14"/>
          <w:szCs w:val="14"/>
        </w:rPr>
        <w:t xml:space="preserve">         </w:t>
      </w:r>
      <w:r w:rsidRPr="00737238">
        <w:t>Application Protocols</w:t>
      </w:r>
    </w:p>
    <w:p w:rsidR="00737238" w:rsidRPr="00737238" w:rsidRDefault="00737238" w:rsidP="008B3EDA">
      <w:pPr>
        <w:pStyle w:val="ParagraphT121"/>
        <w:numPr>
          <w:ilvl w:val="0"/>
          <w:numId w:val="57"/>
        </w:numPr>
        <w:ind w:left="1620" w:hanging="540"/>
        <w:divId w:val="1930701137"/>
      </w:pPr>
      <w:r w:rsidRPr="00737238">
        <w:t>FTPS</w:t>
      </w:r>
    </w:p>
    <w:p w:rsidR="00737238" w:rsidRPr="00737238" w:rsidRDefault="00737238" w:rsidP="008B3EDA">
      <w:pPr>
        <w:pStyle w:val="ParagraphT121"/>
        <w:numPr>
          <w:ilvl w:val="0"/>
          <w:numId w:val="57"/>
        </w:numPr>
        <w:ind w:left="1620" w:hanging="540"/>
        <w:divId w:val="1930701137"/>
      </w:pPr>
      <w:r w:rsidRPr="00737238">
        <w:t>HTTP/HTTPS</w:t>
      </w:r>
    </w:p>
    <w:p w:rsidR="00737238" w:rsidRPr="00737238" w:rsidRDefault="00737238" w:rsidP="008B3EDA">
      <w:pPr>
        <w:pStyle w:val="ParagraphT121"/>
        <w:numPr>
          <w:ilvl w:val="0"/>
          <w:numId w:val="57"/>
        </w:numPr>
        <w:ind w:left="1620" w:hanging="540"/>
        <w:divId w:val="1930701137"/>
      </w:pPr>
      <w:r w:rsidRPr="00737238">
        <w:t>NTP</w:t>
      </w:r>
    </w:p>
    <w:p w:rsidR="00737238" w:rsidRPr="00737238" w:rsidRDefault="00737238" w:rsidP="008B3EDA">
      <w:pPr>
        <w:pStyle w:val="ParagraphT121"/>
        <w:numPr>
          <w:ilvl w:val="0"/>
          <w:numId w:val="57"/>
        </w:numPr>
        <w:ind w:left="1620" w:hanging="540"/>
        <w:divId w:val="1930701137"/>
      </w:pPr>
      <w:r w:rsidRPr="00737238">
        <w:t>RTP</w:t>
      </w:r>
    </w:p>
    <w:p w:rsidR="00737238" w:rsidRPr="00737238" w:rsidRDefault="00737238" w:rsidP="008B3EDA">
      <w:pPr>
        <w:pStyle w:val="ParagraphT121"/>
        <w:numPr>
          <w:ilvl w:val="0"/>
          <w:numId w:val="57"/>
        </w:numPr>
        <w:ind w:left="1620" w:hanging="540"/>
        <w:divId w:val="1930701137"/>
      </w:pPr>
      <w:r w:rsidRPr="00737238">
        <w:t>SSH</w:t>
      </w:r>
    </w:p>
    <w:p w:rsidR="00737238" w:rsidRPr="00737238" w:rsidRDefault="00737238" w:rsidP="008B3EDA">
      <w:pPr>
        <w:pStyle w:val="ParagraphT121"/>
        <w:numPr>
          <w:ilvl w:val="0"/>
          <w:numId w:val="57"/>
        </w:numPr>
        <w:ind w:left="1620" w:hanging="540"/>
        <w:divId w:val="1930701137"/>
      </w:pPr>
      <w:r w:rsidRPr="00737238">
        <w:t>SNMP V3</w:t>
      </w:r>
    </w:p>
    <w:p w:rsidR="00737238" w:rsidRPr="00737238" w:rsidRDefault="00737238" w:rsidP="008B3EDA">
      <w:pPr>
        <w:pStyle w:val="ParagraphT121"/>
        <w:numPr>
          <w:ilvl w:val="0"/>
          <w:numId w:val="57"/>
        </w:numPr>
        <w:ind w:left="1620" w:hanging="540"/>
        <w:divId w:val="1930701137"/>
      </w:pPr>
      <w:r w:rsidRPr="00737238">
        <w:t xml:space="preserve">CFDP </w:t>
      </w:r>
    </w:p>
    <w:p w:rsidR="00737238" w:rsidRPr="00737238" w:rsidRDefault="00737238" w:rsidP="000F1774">
      <w:pPr>
        <w:pStyle w:val="AppLvl5"/>
        <w:divId w:val="1930701137"/>
      </w:pPr>
      <w:r>
        <w:t>I.</w:t>
      </w:r>
      <w:r w:rsidRPr="00737238">
        <w:t>3.5.2.5.1</w:t>
      </w:r>
      <w:r w:rsidR="0080372C">
        <w:tab/>
      </w:r>
      <w:r w:rsidRPr="00737238">
        <w:t>Application Protocols</w:t>
      </w:r>
    </w:p>
    <w:p w:rsidR="00737238" w:rsidRPr="00737238" w:rsidRDefault="00737238" w:rsidP="000F1774">
      <w:pPr>
        <w:pStyle w:val="AppLvl6"/>
        <w:divId w:val="1930701137"/>
      </w:pPr>
      <w:r>
        <w:t>I.</w:t>
      </w:r>
      <w:r w:rsidRPr="00737238">
        <w:t>3.5.2.5.1.1</w:t>
      </w:r>
      <w:r w:rsidR="0080372C">
        <w:tab/>
      </w:r>
      <w:r w:rsidRPr="00737238">
        <w:t>Ftp</w:t>
      </w:r>
    </w:p>
    <w:p w:rsidR="00737238" w:rsidRPr="00C7008F" w:rsidRDefault="00737238" w:rsidP="00C7008F">
      <w:pPr>
        <w:pStyle w:val="ParagraphT121"/>
        <w:divId w:val="1930701137"/>
      </w:pPr>
      <w:r w:rsidRPr="00C7008F">
        <w:t>FTP is a legacy protocol and is replaced by more secure protocols SSH and FTP Secure (FTPS).</w:t>
      </w:r>
    </w:p>
    <w:p w:rsidR="00737238" w:rsidRPr="00C7008F" w:rsidRDefault="00737238" w:rsidP="00C7008F">
      <w:pPr>
        <w:pStyle w:val="ParagraphT121"/>
        <w:divId w:val="1930701137"/>
      </w:pPr>
      <w:r w:rsidRPr="00C7008F">
        <w:t>Note:  FTP Servers are available on JSL infrastructure devices, including the SSC File Server.  FTP is used to upload Firmware up</w:t>
      </w:r>
      <w:r w:rsidR="0008304C" w:rsidRPr="00C7008F">
        <w:t>grades and configuration files.</w:t>
      </w:r>
    </w:p>
    <w:p w:rsidR="00737238" w:rsidRPr="00737238" w:rsidRDefault="00737238" w:rsidP="000F1774">
      <w:pPr>
        <w:pStyle w:val="AppLvl6"/>
        <w:divId w:val="1930701137"/>
      </w:pPr>
      <w:r>
        <w:t>I.</w:t>
      </w:r>
      <w:r w:rsidRPr="00737238">
        <w:t>3.5.2.5.1.2</w:t>
      </w:r>
      <w:r w:rsidR="0080372C">
        <w:tab/>
      </w:r>
      <w:r w:rsidRPr="00737238">
        <w:t>Ntp</w:t>
      </w:r>
    </w:p>
    <w:p w:rsidR="00737238" w:rsidRPr="00C7008F" w:rsidRDefault="00737238" w:rsidP="00C7008F">
      <w:pPr>
        <w:pStyle w:val="ParagraphT121"/>
        <w:divId w:val="1930701137"/>
      </w:pPr>
      <w:r w:rsidRPr="00C7008F">
        <w:t>Payloads requiring an Ethernet time source should implement Network Time Protocol (NTP) in accordance with IETF RFC 5905, Network Time Protocol Version 4: Protoco</w:t>
      </w:r>
      <w:r w:rsidR="0008304C" w:rsidRPr="00C7008F">
        <w:t>l and Algorithms Specification.</w:t>
      </w:r>
    </w:p>
    <w:p w:rsidR="00737238" w:rsidRPr="00737238" w:rsidRDefault="00737238" w:rsidP="000F1774">
      <w:pPr>
        <w:pStyle w:val="AppLvl6"/>
        <w:divId w:val="1930701137"/>
      </w:pPr>
      <w:r>
        <w:t>I.</w:t>
      </w:r>
      <w:r w:rsidRPr="00737238">
        <w:t>3.5.2.5.1.3</w:t>
      </w:r>
      <w:r w:rsidR="0080372C">
        <w:tab/>
      </w:r>
      <w:r w:rsidRPr="00737238">
        <w:t>Rtp</w:t>
      </w:r>
    </w:p>
    <w:p w:rsidR="00737238" w:rsidRPr="00737238" w:rsidRDefault="00737238" w:rsidP="00C7008F">
      <w:pPr>
        <w:pStyle w:val="ParagraphT121"/>
        <w:divId w:val="1930701137"/>
      </w:pPr>
      <w:r w:rsidRPr="00737238">
        <w:t xml:space="preserve">Payloads using Real-Time Transport Protocol (RTP) </w:t>
      </w:r>
      <w:r w:rsidRPr="00737238">
        <w:rPr>
          <w:i/>
        </w:rPr>
        <w:t>should</w:t>
      </w:r>
      <w:r w:rsidRPr="00737238">
        <w:t xml:space="preserve"> implement RTP in accordance with the</w:t>
      </w:r>
      <w:r w:rsidRPr="00737238">
        <w:rPr>
          <w:rFonts w:cs="Arial"/>
        </w:rPr>
        <w:t xml:space="preserve"> </w:t>
      </w:r>
      <w:r w:rsidRPr="00737238">
        <w:t>following IETF RFCs:</w:t>
      </w:r>
    </w:p>
    <w:p w:rsidR="00737238" w:rsidRPr="00737238" w:rsidRDefault="00737238" w:rsidP="00C7008F">
      <w:pPr>
        <w:pStyle w:val="ParagraphT121"/>
        <w:ind w:left="720"/>
        <w:divId w:val="1930701137"/>
      </w:pPr>
      <w:r w:rsidRPr="00737238">
        <w:t>IETF RFC 3550, RTP: A Transport Protocol for Real-Time Applications</w:t>
      </w:r>
    </w:p>
    <w:p w:rsidR="00737238" w:rsidRPr="00737238" w:rsidRDefault="00737238" w:rsidP="00C7008F">
      <w:pPr>
        <w:pStyle w:val="ParagraphT121"/>
        <w:ind w:left="720"/>
        <w:divId w:val="1930701137"/>
      </w:pPr>
      <w:r w:rsidRPr="00737238">
        <w:t>IETF RFC 5506, Support for Reduced-Size Real-Time Transport Control Protocol (RTCP): Opportunities and Consequences</w:t>
      </w:r>
    </w:p>
    <w:p w:rsidR="00737238" w:rsidRPr="00737238" w:rsidRDefault="00737238" w:rsidP="00C7008F">
      <w:pPr>
        <w:pStyle w:val="ParagraphT121"/>
        <w:ind w:left="720"/>
        <w:divId w:val="1930701137"/>
      </w:pPr>
      <w:r w:rsidRPr="00737238">
        <w:t>IETF RFC 5761, Multiplexing RTP Data and Control Packets on a Single Port</w:t>
      </w:r>
    </w:p>
    <w:p w:rsidR="00737238" w:rsidRPr="00737238" w:rsidRDefault="00737238" w:rsidP="00C7008F">
      <w:pPr>
        <w:pStyle w:val="ParagraphT121"/>
        <w:ind w:left="720"/>
        <w:divId w:val="1930701137"/>
      </w:pPr>
      <w:r w:rsidRPr="00737238">
        <w:t>IETF RFC 6051, Rap</w:t>
      </w:r>
      <w:r w:rsidR="00C7008F">
        <w:t>id Synchronization of RTP Flows</w:t>
      </w:r>
    </w:p>
    <w:p w:rsidR="00737238" w:rsidRPr="00737238" w:rsidRDefault="00737238" w:rsidP="000F1774">
      <w:pPr>
        <w:pStyle w:val="AppLvl6"/>
        <w:divId w:val="1930701137"/>
      </w:pPr>
      <w:r>
        <w:t>I.</w:t>
      </w:r>
      <w:r w:rsidRPr="00737238">
        <w:t>3.5.2.5.1.4</w:t>
      </w:r>
      <w:r w:rsidR="0080372C">
        <w:tab/>
      </w:r>
      <w:r w:rsidRPr="00737238">
        <w:t>Snmp Version 3</w:t>
      </w:r>
    </w:p>
    <w:p w:rsidR="00737238" w:rsidRPr="00737238" w:rsidRDefault="00737238" w:rsidP="00C7008F">
      <w:pPr>
        <w:pStyle w:val="ParagraphT121"/>
        <w:divId w:val="1930701137"/>
      </w:pPr>
      <w:r w:rsidRPr="00737238">
        <w:t xml:space="preserve">Payloads using SNMP Version 3 Protocol </w:t>
      </w:r>
      <w:r w:rsidRPr="00737238">
        <w:rPr>
          <w:b/>
        </w:rPr>
        <w:t>shall</w:t>
      </w:r>
      <w:r w:rsidRPr="00737238">
        <w:t xml:space="preserve"> implement SNMP Version 3 Protocol in accordance with the following IETF RFCs:</w:t>
      </w:r>
    </w:p>
    <w:p w:rsidR="00737238" w:rsidRPr="00737238" w:rsidRDefault="00737238" w:rsidP="00C7008F">
      <w:pPr>
        <w:pStyle w:val="ParagraphT121"/>
        <w:ind w:left="720"/>
        <w:divId w:val="1930701137"/>
      </w:pPr>
      <w:r w:rsidRPr="00737238">
        <w:t>IETF RFC 3411, An Architecture for Describing Simple Network Management Protoc</w:t>
      </w:r>
      <w:r w:rsidR="00C7008F">
        <w:t>ol (SNMP) Management Frameworks</w:t>
      </w:r>
    </w:p>
    <w:p w:rsidR="00737238" w:rsidRPr="00737238" w:rsidRDefault="00737238" w:rsidP="00C7008F">
      <w:pPr>
        <w:pStyle w:val="ParagraphT121"/>
        <w:ind w:left="720"/>
        <w:divId w:val="1930701137"/>
      </w:pPr>
      <w:r w:rsidRPr="00737238">
        <w:t>IETF RFC 3412, Message Processing and Dispatching for the Simple Network Management Protocol (SNMP)</w:t>
      </w:r>
    </w:p>
    <w:p w:rsidR="00737238" w:rsidRPr="00737238" w:rsidRDefault="00737238" w:rsidP="00C7008F">
      <w:pPr>
        <w:pStyle w:val="ParagraphT121"/>
        <w:ind w:left="720"/>
        <w:divId w:val="1930701137"/>
      </w:pPr>
      <w:r w:rsidRPr="00737238">
        <w:t>IETF RFC 3413, Simple Network Management Protocol (SNMP) Applications</w:t>
      </w:r>
    </w:p>
    <w:p w:rsidR="00737238" w:rsidRPr="00737238" w:rsidRDefault="00737238" w:rsidP="00C7008F">
      <w:pPr>
        <w:pStyle w:val="ParagraphT121"/>
        <w:ind w:left="720"/>
        <w:divId w:val="1930701137"/>
      </w:pPr>
      <w:r w:rsidRPr="00737238">
        <w:t>IETF RFC 3414, User-based Security Model (USM) for Version 3 of the Simple Network Management Protocol (SNMPv3)</w:t>
      </w:r>
    </w:p>
    <w:p w:rsidR="00737238" w:rsidRPr="00737238" w:rsidRDefault="00737238" w:rsidP="00C7008F">
      <w:pPr>
        <w:pStyle w:val="ParagraphT121"/>
        <w:ind w:left="720"/>
        <w:divId w:val="1930701137"/>
      </w:pPr>
      <w:r w:rsidRPr="00737238">
        <w:t>IETF RFC 3415, View-Based Access Control Model (VACM) for the Simple Network Management Protocol (SNMP)</w:t>
      </w:r>
    </w:p>
    <w:p w:rsidR="00737238" w:rsidRPr="00737238" w:rsidRDefault="00737238" w:rsidP="00C7008F">
      <w:pPr>
        <w:pStyle w:val="ParagraphT121"/>
        <w:ind w:left="720"/>
        <w:divId w:val="1930701137"/>
      </w:pPr>
      <w:r w:rsidRPr="00737238">
        <w:t>IETF RFC 3416, Version 2 of the Protocol Operations for the Simple Network Management Protocol (SNMP)</w:t>
      </w:r>
    </w:p>
    <w:p w:rsidR="00737238" w:rsidRPr="00737238" w:rsidRDefault="00737238" w:rsidP="00C7008F">
      <w:pPr>
        <w:pStyle w:val="ParagraphT121"/>
        <w:ind w:left="720"/>
        <w:divId w:val="1930701137"/>
      </w:pPr>
      <w:r w:rsidRPr="00737238">
        <w:t>IETF RFC 3417, Transport Mappings for the Simple Network Management Protocol (SNMP)</w:t>
      </w:r>
    </w:p>
    <w:p w:rsidR="00737238" w:rsidRPr="00737238" w:rsidRDefault="00737238" w:rsidP="00C7008F">
      <w:pPr>
        <w:pStyle w:val="ParagraphT121"/>
        <w:ind w:left="720"/>
        <w:divId w:val="1930701137"/>
      </w:pPr>
      <w:r w:rsidRPr="00737238">
        <w:t>IETF RFC 3418, Management Information Base (MIB) for the Simple Network Management Protocol (SNMP).</w:t>
      </w:r>
    </w:p>
    <w:p w:rsidR="00737238" w:rsidRPr="00737238" w:rsidRDefault="00737238" w:rsidP="00C7008F">
      <w:pPr>
        <w:pStyle w:val="ParagraphT121"/>
        <w:ind w:left="720"/>
        <w:divId w:val="1930701137"/>
      </w:pPr>
      <w:r w:rsidRPr="00737238">
        <w:t>IETF RFC 4789, Simple Network Management Protocol (SNMP) over IEEE 802 Networks</w:t>
      </w:r>
    </w:p>
    <w:p w:rsidR="00737238" w:rsidRPr="00737238" w:rsidRDefault="00737238" w:rsidP="00C7008F">
      <w:pPr>
        <w:pStyle w:val="ParagraphT121"/>
        <w:ind w:left="720"/>
        <w:divId w:val="1930701137"/>
      </w:pPr>
      <w:r w:rsidRPr="00737238">
        <w:t>IETF RFC 5343, Simple Network Management Protocol (SNMP) Context EngineID Discovery</w:t>
      </w:r>
    </w:p>
    <w:p w:rsidR="00737238" w:rsidRPr="00737238" w:rsidRDefault="00737238" w:rsidP="00C7008F">
      <w:pPr>
        <w:pStyle w:val="ParagraphT121"/>
        <w:ind w:left="720"/>
        <w:divId w:val="1930701137"/>
      </w:pPr>
      <w:r w:rsidRPr="00737238">
        <w:t>IETF RFC 5590, Transport Subsystem for the Simple Net</w:t>
      </w:r>
      <w:r w:rsidR="00C7008F">
        <w:t>work Management Protocol (SNMP)</w:t>
      </w:r>
    </w:p>
    <w:p w:rsidR="00737238" w:rsidRPr="00737238" w:rsidRDefault="00737238" w:rsidP="000F1774">
      <w:pPr>
        <w:pStyle w:val="AppLvl6"/>
        <w:divId w:val="1930701137"/>
      </w:pPr>
      <w:r>
        <w:t>I.</w:t>
      </w:r>
      <w:r w:rsidRPr="00737238">
        <w:t>3.5.2.5.1.5</w:t>
      </w:r>
      <w:r w:rsidR="0080372C">
        <w:tab/>
      </w:r>
      <w:r w:rsidRPr="00737238">
        <w:t>Secure File Transfer</w:t>
      </w:r>
    </w:p>
    <w:p w:rsidR="00737238" w:rsidRPr="00737238" w:rsidRDefault="00737238" w:rsidP="00C7008F">
      <w:pPr>
        <w:pStyle w:val="ParagraphT121"/>
        <w:divId w:val="1930701137"/>
      </w:pPr>
      <w:r w:rsidRPr="00737238">
        <w:t xml:space="preserve">Payloads performing software loading or file transfers across Ethernet </w:t>
      </w:r>
      <w:r w:rsidRPr="00737238">
        <w:rPr>
          <w:b/>
        </w:rPr>
        <w:t>shall</w:t>
      </w:r>
      <w:r w:rsidRPr="00737238">
        <w:t xml:space="preserve"> be secured by one or more of the following methods:</w:t>
      </w:r>
    </w:p>
    <w:p w:rsidR="00737238" w:rsidRPr="00737238" w:rsidRDefault="00737238" w:rsidP="008B3EDA">
      <w:pPr>
        <w:pStyle w:val="ParagraphT121"/>
        <w:numPr>
          <w:ilvl w:val="0"/>
          <w:numId w:val="58"/>
        </w:numPr>
        <w:ind w:left="1260" w:hanging="540"/>
        <w:divId w:val="1930701137"/>
      </w:pPr>
      <w:r w:rsidRPr="00737238">
        <w:t>FTPS with TLS:  This is implemented in accordance with IETF RFC 4217, Securing FTP with TLS; legacy JSL devices are grandfathered and may use FTP.</w:t>
      </w:r>
    </w:p>
    <w:p w:rsidR="00737238" w:rsidRPr="00737238" w:rsidRDefault="00737238" w:rsidP="008B3EDA">
      <w:pPr>
        <w:pStyle w:val="ParagraphT121"/>
        <w:numPr>
          <w:ilvl w:val="0"/>
          <w:numId w:val="58"/>
        </w:numPr>
        <w:ind w:left="1260" w:hanging="540"/>
        <w:divId w:val="1930701137"/>
      </w:pPr>
      <w:r w:rsidRPr="00737238">
        <w:t>FTPS Usernames and Passwords:  This is implemented to protect the FTPS services.</w:t>
      </w:r>
    </w:p>
    <w:p w:rsidR="00737238" w:rsidRPr="00737238" w:rsidRDefault="00737238" w:rsidP="008B3EDA">
      <w:pPr>
        <w:pStyle w:val="ParagraphT121"/>
        <w:numPr>
          <w:ilvl w:val="0"/>
          <w:numId w:val="58"/>
        </w:numPr>
        <w:ind w:left="1260" w:hanging="540"/>
        <w:divId w:val="1930701137"/>
      </w:pPr>
      <w:r w:rsidRPr="00737238">
        <w:t>HTTP/HTTPS:  HTTP is a non-secure legacy protocol that has been replaced by secure HTTPS. HTTPS is implemented in accordance with IETF RFC 2817, Upgrading to TLS within HTTP/1.1.</w:t>
      </w:r>
    </w:p>
    <w:p w:rsidR="00737238" w:rsidRPr="00737238" w:rsidRDefault="00737238" w:rsidP="008B3EDA">
      <w:pPr>
        <w:pStyle w:val="ParagraphT121"/>
        <w:numPr>
          <w:ilvl w:val="0"/>
          <w:numId w:val="58"/>
        </w:numPr>
        <w:ind w:left="1260" w:hanging="540"/>
        <w:divId w:val="1930701137"/>
      </w:pPr>
      <w:r w:rsidRPr="00737238">
        <w:t>SSH:  This is implemented in accordance with IETF RFC 4251, The Secure Shell (SSH) Protocol Architecture.</w:t>
      </w:r>
    </w:p>
    <w:p w:rsidR="00737238" w:rsidRPr="00737238" w:rsidRDefault="00737238" w:rsidP="008B3EDA">
      <w:pPr>
        <w:pStyle w:val="ParagraphT121"/>
        <w:numPr>
          <w:ilvl w:val="0"/>
          <w:numId w:val="58"/>
        </w:numPr>
        <w:ind w:left="1260" w:hanging="540"/>
        <w:divId w:val="1930701137"/>
      </w:pPr>
      <w:r w:rsidRPr="00737238">
        <w:t>Secure Copy (SCP):  This is implemented based on the remote procedure call program in the Berkeley Software Distribution (BDS) source code (sometimes called Berkeley Unix).</w:t>
      </w:r>
    </w:p>
    <w:p w:rsidR="00737238" w:rsidRPr="00737238" w:rsidRDefault="00737238" w:rsidP="008B3EDA">
      <w:pPr>
        <w:pStyle w:val="ParagraphT121"/>
        <w:numPr>
          <w:ilvl w:val="0"/>
          <w:numId w:val="58"/>
        </w:numPr>
        <w:ind w:left="1260" w:hanging="540"/>
        <w:divId w:val="1930701137"/>
      </w:pPr>
      <w:r w:rsidRPr="00737238">
        <w:t>Transport Layer Security (TLS):  This protocol is implemented in accordance with the following IETF RFCs:</w:t>
      </w:r>
    </w:p>
    <w:p w:rsidR="00737238" w:rsidRPr="00737238" w:rsidRDefault="00737238" w:rsidP="008B3EDA">
      <w:pPr>
        <w:pStyle w:val="ParagraphT121"/>
        <w:numPr>
          <w:ilvl w:val="0"/>
          <w:numId w:val="59"/>
        </w:numPr>
        <w:ind w:left="1800" w:hanging="540"/>
        <w:divId w:val="1930701137"/>
      </w:pPr>
      <w:r w:rsidRPr="00737238">
        <w:t>IETF RFC 5246, The Transport Layer Security (TLS) Protocol Version 1.2</w:t>
      </w:r>
    </w:p>
    <w:p w:rsidR="00737238" w:rsidRPr="00737238" w:rsidRDefault="00737238" w:rsidP="008B3EDA">
      <w:pPr>
        <w:pStyle w:val="ParagraphT121"/>
        <w:numPr>
          <w:ilvl w:val="0"/>
          <w:numId w:val="59"/>
        </w:numPr>
        <w:ind w:left="1800" w:hanging="540"/>
        <w:divId w:val="1930701137"/>
      </w:pPr>
      <w:r w:rsidRPr="00737238">
        <w:t>IETF RFC 5746, Transport Layer Security (TLS) Renegotiation Indication Extension</w:t>
      </w:r>
    </w:p>
    <w:p w:rsidR="00737238" w:rsidRPr="00737238" w:rsidRDefault="00737238" w:rsidP="008B3EDA">
      <w:pPr>
        <w:pStyle w:val="ParagraphT121"/>
        <w:numPr>
          <w:ilvl w:val="0"/>
          <w:numId w:val="59"/>
        </w:numPr>
        <w:ind w:left="1800" w:hanging="540"/>
        <w:divId w:val="1930701137"/>
      </w:pPr>
      <w:r w:rsidRPr="00737238">
        <w:t>IETF RFC 5878, Transport Layer Security (TLS) Authorization Extensions</w:t>
      </w:r>
    </w:p>
    <w:p w:rsidR="00737238" w:rsidRPr="00737238" w:rsidRDefault="00737238" w:rsidP="008B3EDA">
      <w:pPr>
        <w:pStyle w:val="ParagraphT121"/>
        <w:numPr>
          <w:ilvl w:val="0"/>
          <w:numId w:val="59"/>
        </w:numPr>
        <w:ind w:left="1800" w:hanging="540"/>
        <w:divId w:val="1930701137"/>
      </w:pPr>
      <w:r w:rsidRPr="00737238">
        <w:t>IETF RFC 6176, Prohibiting Secure Sockets Layer (SSL) Version 2.0</w:t>
      </w:r>
    </w:p>
    <w:p w:rsidR="00737238" w:rsidRPr="00737238" w:rsidRDefault="00737238" w:rsidP="006953FD">
      <w:pPr>
        <w:pStyle w:val="ParagraphT121"/>
        <w:divId w:val="1930701137"/>
      </w:pPr>
      <w:r w:rsidRPr="00737238">
        <w:t>These methods include file transfer, confi</w:t>
      </w:r>
      <w:r w:rsidR="006953FD">
        <w:t>guration, and software loading.</w:t>
      </w:r>
    </w:p>
    <w:p w:rsidR="00737238" w:rsidRPr="00737238" w:rsidRDefault="00737238" w:rsidP="000F1774">
      <w:pPr>
        <w:pStyle w:val="AppLvl6"/>
        <w:divId w:val="1930701137"/>
      </w:pPr>
      <w:r>
        <w:t>I.</w:t>
      </w:r>
      <w:r w:rsidRPr="00737238">
        <w:t>3.5.2.5.1.6</w:t>
      </w:r>
      <w:r w:rsidR="0080372C">
        <w:tab/>
      </w:r>
      <w:r w:rsidRPr="00737238">
        <w:t>Ccsds File Delivery Protocol (Cfdp)</w:t>
      </w:r>
    </w:p>
    <w:p w:rsidR="00737238" w:rsidRPr="00737238" w:rsidRDefault="00737238" w:rsidP="006953FD">
      <w:pPr>
        <w:pStyle w:val="ParagraphT121"/>
        <w:divId w:val="1930701137"/>
      </w:pPr>
      <w:r w:rsidRPr="00737238">
        <w:t xml:space="preserve">Payloads using CFDP for file transfers </w:t>
      </w:r>
      <w:r w:rsidRPr="00737238">
        <w:rPr>
          <w:i/>
        </w:rPr>
        <w:t>should</w:t>
      </w:r>
      <w:r w:rsidRPr="00737238">
        <w:t xml:space="preserve"> implement CFDP in a</w:t>
      </w:r>
      <w:r w:rsidR="006953FD">
        <w:t>ccordance with CCSDS 727.0-B-4.</w:t>
      </w:r>
    </w:p>
    <w:p w:rsidR="00737238" w:rsidRPr="00737238" w:rsidRDefault="00737238" w:rsidP="000F1774">
      <w:pPr>
        <w:pStyle w:val="AppLvl4"/>
        <w:divId w:val="1930701137"/>
      </w:pPr>
      <w:r>
        <w:t>I.</w:t>
      </w:r>
      <w:r w:rsidRPr="00737238">
        <w:t>3.5.2.6</w:t>
      </w:r>
      <w:r w:rsidR="0080372C">
        <w:tab/>
      </w:r>
      <w:r w:rsidRPr="00737238">
        <w:t>VARIABLE ETHERNET DATA RATE</w:t>
      </w:r>
    </w:p>
    <w:p w:rsidR="00737238" w:rsidRPr="00737238" w:rsidRDefault="00737238" w:rsidP="006953FD">
      <w:pPr>
        <w:pStyle w:val="ParagraphT121"/>
        <w:divId w:val="1930701137"/>
      </w:pPr>
      <w:r w:rsidRPr="00737238">
        <w:t xml:space="preserve">The payload </w:t>
      </w:r>
      <w:r w:rsidRPr="00737238">
        <w:rPr>
          <w:i/>
        </w:rPr>
        <w:t>should</w:t>
      </w:r>
      <w:r w:rsidRPr="00737238">
        <w:t xml:space="preserve"> be designed to accept commands resulting in a variable downlink rate.</w:t>
      </w:r>
    </w:p>
    <w:p w:rsidR="00737238" w:rsidRPr="00737238" w:rsidRDefault="00737238" w:rsidP="000F1774">
      <w:pPr>
        <w:pStyle w:val="AppLvl3"/>
        <w:divId w:val="1930701137"/>
      </w:pPr>
      <w:r>
        <w:t>I.</w:t>
      </w:r>
      <w:r w:rsidRPr="00737238">
        <w:t>3.5.3</w:t>
      </w:r>
      <w:r w:rsidR="0080372C">
        <w:tab/>
      </w:r>
      <w:r w:rsidRPr="00737238">
        <w:t>ACCESSING ISS INFRASTRUCTURE DEVICES</w:t>
      </w:r>
    </w:p>
    <w:p w:rsidR="00737238" w:rsidRPr="00737238" w:rsidRDefault="00737238" w:rsidP="000F1774">
      <w:pPr>
        <w:pStyle w:val="AppLvl4"/>
        <w:divId w:val="1930701137"/>
      </w:pPr>
      <w:r>
        <w:t>I.</w:t>
      </w:r>
      <w:r w:rsidRPr="00737238">
        <w:t>3.5.3.1</w:t>
      </w:r>
      <w:r w:rsidR="0080372C">
        <w:tab/>
      </w:r>
      <w:r w:rsidRPr="00737238">
        <w:t>KUIP COMMUNICATION</w:t>
      </w:r>
    </w:p>
    <w:p w:rsidR="00737238" w:rsidRPr="00737238" w:rsidRDefault="00737238" w:rsidP="006953FD">
      <w:pPr>
        <w:pStyle w:val="ParagraphT121"/>
        <w:divId w:val="1930701137"/>
      </w:pPr>
      <w:r w:rsidRPr="00737238">
        <w:t xml:space="preserve">Payloads utilizing KuIP via space-to-ground and ground-to-space communication links over Ethernet </w:t>
      </w:r>
      <w:r w:rsidRPr="00737238">
        <w:rPr>
          <w:i/>
          <w:iCs/>
        </w:rPr>
        <w:t xml:space="preserve">should </w:t>
      </w:r>
      <w:r w:rsidRPr="00737238">
        <w:t xml:space="preserve">adhere to the protocols listed here, as specified in SSP 52050, </w:t>
      </w:r>
      <w:r w:rsidR="005C52B4">
        <w:t>P</w:t>
      </w:r>
      <w:r w:rsidRPr="00737238">
        <w:t>aragraph 3.3.7 and Table 3.3</w:t>
      </w:r>
      <w:r w:rsidR="006953FD">
        <w:t>.7-1 KuIP Protocol Assignments.</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SSH</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SCP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FTPS</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RDP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RFB</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HTTPS</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CFDP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BP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LTP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UDP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UDP Video</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TCP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ICMP (Ping)</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RTCP</w:t>
      </w:r>
    </w:p>
    <w:p w:rsidR="00737238" w:rsidRPr="00737238" w:rsidRDefault="00737238" w:rsidP="006953FD">
      <w:pPr>
        <w:pStyle w:val="ParagraphT121"/>
        <w:ind w:left="1260" w:hanging="540"/>
        <w:divId w:val="1930701137"/>
      </w:pPr>
      <w:r w:rsidRPr="00737238">
        <w:rPr>
          <w:rFonts w:ascii="Symbol" w:eastAsia="Symbol" w:hAnsi="Symbol" w:cs="Symbol"/>
        </w:rPr>
        <w:t></w:t>
      </w:r>
      <w:r w:rsidRPr="00737238">
        <w:rPr>
          <w:rFonts w:eastAsia="Symbol"/>
        </w:rPr>
        <w:t xml:space="preserve">         </w:t>
      </w:r>
      <w:r w:rsidRPr="00737238">
        <w:t>RTSP</w:t>
      </w:r>
    </w:p>
    <w:p w:rsidR="00737238" w:rsidRPr="00737238" w:rsidRDefault="00737238" w:rsidP="000F1774">
      <w:pPr>
        <w:pStyle w:val="AppLvl5"/>
        <w:divId w:val="1930701137"/>
      </w:pPr>
      <w:r>
        <w:t>I.</w:t>
      </w:r>
      <w:r w:rsidRPr="00737238">
        <w:t>3.5.3.1.1</w:t>
      </w:r>
      <w:r w:rsidR="0080372C">
        <w:tab/>
      </w:r>
      <w:r w:rsidRPr="00737238">
        <w:t>DOWNLINK USING KUIP</w:t>
      </w:r>
    </w:p>
    <w:p w:rsidR="00737238" w:rsidRPr="00737238" w:rsidRDefault="00737238" w:rsidP="006953FD">
      <w:pPr>
        <w:pStyle w:val="ParagraphT121"/>
        <w:divId w:val="1930701137"/>
      </w:pPr>
      <w:r w:rsidRPr="00737238">
        <w:t xml:space="preserve">Payloads downlinking via KuIP </w:t>
      </w:r>
      <w:r w:rsidRPr="00737238">
        <w:rPr>
          <w:i/>
        </w:rPr>
        <w:t>should</w:t>
      </w:r>
      <w:r w:rsidRPr="00737238">
        <w:t xml:space="preserve"> send their Ethernet packets directly to the ground infrastructure (destination IP address).   These packets will be received by the ICU and routed to the ground.   This is specified in SSP 52050, </w:t>
      </w:r>
      <w:r w:rsidR="005C52B4">
        <w:t>P</w:t>
      </w:r>
      <w:r w:rsidRPr="00737238">
        <w:t>aragraph 3.3.5.2.</w:t>
      </w:r>
    </w:p>
    <w:p w:rsidR="00737238" w:rsidRPr="00737238" w:rsidRDefault="00737238" w:rsidP="000F1774">
      <w:pPr>
        <w:pStyle w:val="AppLvl5"/>
        <w:divId w:val="1930701137"/>
      </w:pPr>
      <w:r>
        <w:t>I.</w:t>
      </w:r>
      <w:r w:rsidRPr="00737238">
        <w:t>3.5.3.1.2</w:t>
      </w:r>
      <w:r w:rsidR="0080372C">
        <w:tab/>
      </w:r>
      <w:r w:rsidRPr="00737238">
        <w:t>COMMANDING USING KUIP</w:t>
      </w:r>
    </w:p>
    <w:p w:rsidR="00737238" w:rsidRPr="00737238" w:rsidRDefault="00737238" w:rsidP="006953FD">
      <w:pPr>
        <w:pStyle w:val="ParagraphT121"/>
        <w:divId w:val="1930701137"/>
      </w:pPr>
      <w:r w:rsidRPr="00737238">
        <w:t xml:space="preserve">Payloads utilizing KuIP </w:t>
      </w:r>
      <w:r w:rsidRPr="00737238">
        <w:rPr>
          <w:i/>
        </w:rPr>
        <w:t>should</w:t>
      </w:r>
      <w:r w:rsidRPr="00737238">
        <w:t xml:space="preserve"> send their commands to their ISS payload IP address using the NASA ground system as described in SSP 52050, </w:t>
      </w:r>
      <w:r w:rsidR="005C52B4">
        <w:t>P</w:t>
      </w:r>
      <w:r w:rsidRPr="00737238">
        <w:t>aragraph 3.3.7 and Table 3.3.7-1 KuIP Protocol Assignments.</w:t>
      </w:r>
    </w:p>
    <w:p w:rsidR="00737238" w:rsidRPr="00737238" w:rsidRDefault="00737238" w:rsidP="006953FD">
      <w:pPr>
        <w:pStyle w:val="ParagraphT121"/>
        <w:divId w:val="1930701137"/>
      </w:pPr>
      <w:r w:rsidRPr="00737238">
        <w:t>Note:  Payloads cannot use KuIP as a hazard control.</w:t>
      </w:r>
    </w:p>
    <w:p w:rsidR="00737238" w:rsidRPr="00737238" w:rsidRDefault="00737238" w:rsidP="000F1774">
      <w:pPr>
        <w:pStyle w:val="AppLvl4"/>
        <w:divId w:val="1930701137"/>
      </w:pPr>
      <w:r>
        <w:t>I.</w:t>
      </w:r>
      <w:r w:rsidRPr="00737238">
        <w:t>3.5.3.2</w:t>
      </w:r>
      <w:r w:rsidR="0080372C">
        <w:tab/>
      </w:r>
      <w:r w:rsidRPr="00737238">
        <w:t>PEHG HRDL GATEWAY DOWNLINK PROTOCOLS</w:t>
      </w:r>
    </w:p>
    <w:p w:rsidR="00737238" w:rsidRPr="00737238" w:rsidRDefault="00737238" w:rsidP="006953FD">
      <w:pPr>
        <w:pStyle w:val="ParagraphT121"/>
        <w:ind w:left="720" w:hanging="720"/>
        <w:divId w:val="1930701137"/>
      </w:pPr>
      <w:r w:rsidRPr="00737238">
        <w:t>A.</w:t>
      </w:r>
      <w:r w:rsidRPr="00737238">
        <w:tab/>
        <w:t xml:space="preserve">Payloads in the USL or COL or U.S. payloads on the COL EPF sending data to the ground through the USOS Space to Ground Link using Space Packets </w:t>
      </w:r>
      <w:r w:rsidRPr="00737238">
        <w:rPr>
          <w:i/>
        </w:rPr>
        <w:t>should</w:t>
      </w:r>
      <w:r w:rsidRPr="00737238">
        <w:t xml:space="preserve"> use the protocols defined in SSP 52050, </w:t>
      </w:r>
      <w:r w:rsidR="005C52B4">
        <w:t>P</w:t>
      </w:r>
      <w:r w:rsidRPr="00737238">
        <w:t>aragraphs 3.3.4.6, Length/Type Field, and 3.3.5.1, PEHG HRDL Gateway Protocol.</w:t>
      </w:r>
    </w:p>
    <w:p w:rsidR="00737238" w:rsidRPr="00737238" w:rsidRDefault="00737238" w:rsidP="006953FD">
      <w:pPr>
        <w:pStyle w:val="ParagraphT121"/>
        <w:ind w:left="720" w:hanging="720"/>
        <w:divId w:val="1930701137"/>
      </w:pPr>
      <w:r w:rsidRPr="00737238">
        <w:t>Note:</w:t>
      </w:r>
      <w:r w:rsidRPr="00737238">
        <w:tab/>
        <w:t>User devices in the USL or COL or U.S. payloads on the COL EPF that satisfy these protocol requirements will be compatible with the PEHG gateway.</w:t>
      </w:r>
    </w:p>
    <w:p w:rsidR="00737238" w:rsidRPr="00737238" w:rsidRDefault="00737238" w:rsidP="006953FD">
      <w:pPr>
        <w:pStyle w:val="ParagraphT121"/>
        <w:ind w:left="720" w:hanging="720"/>
        <w:divId w:val="1930701137"/>
      </w:pPr>
      <w:r w:rsidRPr="00737238">
        <w:t>B.</w:t>
      </w:r>
      <w:r w:rsidRPr="00737238">
        <w:tab/>
        <w:t xml:space="preserve">Payloads in the JEM or U.S. payloads on the JEM EF sending data to the ground through the USOS Space to Ground Link using Space Packets </w:t>
      </w:r>
      <w:r w:rsidRPr="00737238">
        <w:rPr>
          <w:i/>
        </w:rPr>
        <w:t>should</w:t>
      </w:r>
      <w:r w:rsidRPr="00737238">
        <w:t xml:space="preserve"> use the protocols defined in SSP 52050, </w:t>
      </w:r>
      <w:r w:rsidR="005C52B4">
        <w:t>P</w:t>
      </w:r>
      <w:r w:rsidRPr="00737238">
        <w:t>aragraphs 3.3.4.6, Length/Type Field, 3.3.5.1, PEHG HRDL Gateway Protocol, and 3.3.6, LEHX Gateway Protocol.</w:t>
      </w:r>
    </w:p>
    <w:p w:rsidR="00737238" w:rsidRPr="00737238" w:rsidRDefault="00737238" w:rsidP="006953FD">
      <w:pPr>
        <w:pStyle w:val="ParagraphT121"/>
        <w:ind w:left="720" w:hanging="720"/>
        <w:divId w:val="1930701137"/>
      </w:pPr>
      <w:r w:rsidRPr="00737238">
        <w:t>Note:</w:t>
      </w:r>
      <w:r w:rsidRPr="00737238">
        <w:tab/>
        <w:t>User devices in the JEM or U.S. payloads on the JEM EF that satisfy these protocol requirements will be compatible with the LEHX gateway and the PEHG gateway.</w:t>
      </w:r>
    </w:p>
    <w:p w:rsidR="00737238" w:rsidRPr="00737238" w:rsidRDefault="00737238" w:rsidP="000F1774">
      <w:pPr>
        <w:pStyle w:val="AppLvl4"/>
        <w:divId w:val="1930701137"/>
      </w:pPr>
      <w:r>
        <w:t>I.</w:t>
      </w:r>
      <w:r w:rsidRPr="00737238">
        <w:t>3.5.3.3</w:t>
      </w:r>
      <w:r w:rsidR="0080372C">
        <w:tab/>
      </w:r>
      <w:r w:rsidRPr="00737238">
        <w:t>INTEGRATED RACK ETHERNET CONNECTIVITY</w:t>
      </w:r>
    </w:p>
    <w:p w:rsidR="00737238" w:rsidRPr="00737238" w:rsidRDefault="00737238" w:rsidP="006953FD">
      <w:pPr>
        <w:pStyle w:val="ParagraphT121"/>
        <w:divId w:val="1930701137"/>
      </w:pPr>
      <w:r w:rsidRPr="00737238">
        <w:t xml:space="preserve">Integrated Rack Ethernet connectivity information is found in </w:t>
      </w:r>
      <w:r w:rsidR="00DC5F26">
        <w:t>S</w:t>
      </w:r>
      <w:r w:rsidRPr="00737238">
        <w:t>ection 3.3, Medium Rate Data Link, of SSP 52050.</w:t>
      </w:r>
    </w:p>
    <w:p w:rsidR="00737238" w:rsidRPr="00737238" w:rsidRDefault="00737238" w:rsidP="006953FD">
      <w:pPr>
        <w:pStyle w:val="ParagraphT121"/>
        <w:ind w:left="720" w:hanging="720"/>
        <w:divId w:val="1930701137"/>
      </w:pPr>
      <w:r w:rsidRPr="00737238">
        <w:t>A.</w:t>
      </w:r>
      <w:r w:rsidRPr="00737238">
        <w:tab/>
        <w:t xml:space="preserve">An integrated rack with an Ethernet connection </w:t>
      </w:r>
      <w:r w:rsidRPr="00737238">
        <w:rPr>
          <w:b/>
        </w:rPr>
        <w:t>shall</w:t>
      </w:r>
      <w:r w:rsidRPr="00737238">
        <w:t xml:space="preserve"> have no more than one physical connection per LAN.  An integrated rack with an Ethernet connection may have one physical connection to LAN-1 and one physical connection to LAN-2.  LAN-1 is located in J46 and LAN-2 is located in J47. </w:t>
      </w:r>
    </w:p>
    <w:p w:rsidR="00737238" w:rsidRPr="00737238" w:rsidRDefault="00737238" w:rsidP="006953FD">
      <w:pPr>
        <w:pStyle w:val="ParagraphT121"/>
        <w:ind w:left="720" w:hanging="720"/>
        <w:divId w:val="1930701137"/>
      </w:pPr>
      <w:r w:rsidRPr="00737238">
        <w:t>B.</w:t>
      </w:r>
      <w:r w:rsidRPr="00737238">
        <w:tab/>
        <w:t xml:space="preserve">An integrated rack </w:t>
      </w:r>
      <w:r w:rsidRPr="00737238">
        <w:rPr>
          <w:b/>
        </w:rPr>
        <w:t>shall</w:t>
      </w:r>
      <w:r w:rsidRPr="00737238">
        <w:t xml:space="preserve"> not route or transmit the same Ethernet frame or packet to the ISS LANs simultaneously. </w:t>
      </w:r>
    </w:p>
    <w:p w:rsidR="00737238" w:rsidRPr="00737238" w:rsidRDefault="00737238" w:rsidP="006953FD">
      <w:pPr>
        <w:pStyle w:val="ParagraphT121"/>
        <w:ind w:left="720" w:hanging="720"/>
        <w:divId w:val="1930701137"/>
      </w:pPr>
      <w:r w:rsidRPr="00737238">
        <w:t>C.</w:t>
      </w:r>
      <w:r w:rsidRPr="00737238">
        <w:tab/>
        <w:t xml:space="preserve">An integrated rack with internal Ethernet LAN (s) </w:t>
      </w:r>
      <w:r w:rsidRPr="00737238">
        <w:rPr>
          <w:b/>
        </w:rPr>
        <w:t>shall</w:t>
      </w:r>
      <w:r w:rsidRPr="00737238">
        <w:t xml:space="preserve"> provide isolation between the ISS Ethernet LANs and the internal LANs with either an Ethernet Bridge or an Internet Protocol router that connects the LAN-1 and LAN-2 to the internal rack LAN (s).</w:t>
      </w:r>
    </w:p>
    <w:p w:rsidR="00737238" w:rsidRPr="00737238" w:rsidRDefault="00737238" w:rsidP="006953FD">
      <w:pPr>
        <w:pStyle w:val="ParagraphT121"/>
        <w:ind w:left="720" w:hanging="720"/>
        <w:divId w:val="1930701137"/>
      </w:pPr>
      <w:r w:rsidRPr="00737238">
        <w:t>D.</w:t>
      </w:r>
      <w:r w:rsidRPr="00737238">
        <w:tab/>
        <w:t xml:space="preserve">Wired Payloads in the USL and IP modules that use Ethernet for payload-to-payload communications are considered “user devices” and </w:t>
      </w:r>
      <w:r w:rsidRPr="00737238">
        <w:rPr>
          <w:i/>
        </w:rPr>
        <w:t>should</w:t>
      </w:r>
      <w:r w:rsidRPr="00737238">
        <w:t xml:space="preserve"> be compatible with the appropriate infrastructure device (PEHG and/or LEHX and/or Edge Router and/or Hirschmann Switch).</w:t>
      </w:r>
    </w:p>
    <w:p w:rsidR="00737238" w:rsidRPr="00737238" w:rsidRDefault="00737238" w:rsidP="000F1774">
      <w:pPr>
        <w:pStyle w:val="AppLvl4"/>
        <w:divId w:val="1930701137"/>
      </w:pPr>
      <w:r>
        <w:t>I.</w:t>
      </w:r>
      <w:r w:rsidRPr="00737238">
        <w:t>3.5.3.4</w:t>
      </w:r>
      <w:r w:rsidR="0080372C">
        <w:tab/>
      </w:r>
      <w:r w:rsidRPr="00737238">
        <w:t>LOGGING</w:t>
      </w:r>
    </w:p>
    <w:p w:rsidR="00737238" w:rsidRPr="00737238" w:rsidRDefault="00737238" w:rsidP="006953FD">
      <w:pPr>
        <w:pStyle w:val="ParagraphT121"/>
        <w:divId w:val="1930701137"/>
      </w:pPr>
      <w:r w:rsidRPr="00737238">
        <w:t xml:space="preserve">User devices </w:t>
      </w:r>
      <w:r w:rsidRPr="00737238">
        <w:rPr>
          <w:b/>
        </w:rPr>
        <w:t xml:space="preserve">shall </w:t>
      </w:r>
      <w:r w:rsidRPr="00737238">
        <w:t>provide the capability to log network access and statistics, including, but not limited to the following:</w:t>
      </w:r>
    </w:p>
    <w:p w:rsidR="00737238" w:rsidRPr="00737238" w:rsidRDefault="00737238" w:rsidP="006953FD">
      <w:pPr>
        <w:pStyle w:val="ParagraphT121"/>
        <w:ind w:left="720"/>
        <w:divId w:val="1930701137"/>
      </w:pPr>
      <w:r w:rsidRPr="00737238">
        <w:t>User access (login attempts [failed/successful], duration)</w:t>
      </w:r>
    </w:p>
    <w:p w:rsidR="00737238" w:rsidRPr="00737238" w:rsidRDefault="00737238" w:rsidP="000F1774">
      <w:pPr>
        <w:pStyle w:val="AppLvl4"/>
        <w:divId w:val="1930701137"/>
      </w:pPr>
      <w:r>
        <w:t>I.</w:t>
      </w:r>
      <w:r w:rsidRPr="00737238">
        <w:t>3.5.3.5</w:t>
      </w:r>
      <w:r w:rsidR="0080372C">
        <w:tab/>
      </w:r>
      <w:r w:rsidRPr="00737238">
        <w:t>Stationary Computer Virus Protection</w:t>
      </w:r>
    </w:p>
    <w:p w:rsidR="00737238" w:rsidRPr="00737238" w:rsidRDefault="00737238" w:rsidP="0054266C">
      <w:pPr>
        <w:pStyle w:val="ParagraphT121"/>
        <w:divId w:val="1930701137"/>
      </w:pPr>
      <w:r w:rsidRPr="00737238">
        <w:t>“Stationary Computer” is the term given to any non-portable electronic device, capable of storing and processing data, running an operating system, and interfacing with networks or other computers.  This includes payloads using KuIP.  The following two requirements must be met by all payload stationary computers.</w:t>
      </w:r>
    </w:p>
    <w:p w:rsidR="00737238" w:rsidRPr="00737238" w:rsidRDefault="00737238" w:rsidP="0054266C">
      <w:pPr>
        <w:pStyle w:val="ParagraphT121"/>
        <w:ind w:left="720" w:hanging="720"/>
        <w:divId w:val="1930701137"/>
      </w:pPr>
      <w:r w:rsidRPr="00737238">
        <w:t>Note:</w:t>
      </w:r>
      <w:r w:rsidRPr="00737238">
        <w:tab/>
        <w:t xml:space="preserve">Virus scanning requirements for laptops and portable computing devices can be found in </w:t>
      </w:r>
      <w:r w:rsidR="005C52B4">
        <w:t>P</w:t>
      </w:r>
      <w:r w:rsidRPr="00737238">
        <w:t xml:space="preserve">aragraphs I.3.7.C and I.3.7.D.  The virus scanning requirement for nonvolatile memory devices can be found in </w:t>
      </w:r>
      <w:r w:rsidR="005C52B4">
        <w:t>P</w:t>
      </w:r>
      <w:r w:rsidRPr="00737238">
        <w:t>aragraph I.3.7.1.C.</w:t>
      </w:r>
    </w:p>
    <w:p w:rsidR="00737238" w:rsidRPr="00737238" w:rsidRDefault="00737238" w:rsidP="0054266C">
      <w:pPr>
        <w:pStyle w:val="ParagraphT121"/>
        <w:ind w:left="720" w:hanging="720"/>
        <w:divId w:val="1930701137"/>
      </w:pPr>
      <w:r w:rsidRPr="00737238">
        <w:t>A.</w:t>
      </w:r>
      <w:r w:rsidRPr="00737238">
        <w:tab/>
        <w:t xml:space="preserve">Stationary computers capable of running software applications and interfacing with networks, other computers, or portable data storage devices, </w:t>
      </w:r>
      <w:r w:rsidRPr="00737238">
        <w:rPr>
          <w:b/>
        </w:rPr>
        <w:t>shall</w:t>
      </w:r>
      <w:r w:rsidRPr="00737238">
        <w:t xml:space="preserve"> actively run virus scanning software.</w:t>
      </w:r>
    </w:p>
    <w:p w:rsidR="00737238" w:rsidRPr="00737238" w:rsidRDefault="00737238" w:rsidP="0054266C">
      <w:pPr>
        <w:pStyle w:val="ParagraphT121"/>
        <w:ind w:left="900" w:hanging="900"/>
        <w:divId w:val="1930701137"/>
      </w:pPr>
      <w:r w:rsidRPr="00737238">
        <w:t>Note 1:</w:t>
      </w:r>
      <w:r w:rsidRPr="00737238">
        <w:tab/>
        <w:t>The virus scanning requirement in this paragraph is applicable only to U.S. payloads and any payloads being operated in the USOS.  IP computers are bound by the agreements in SSP 50482, ISS Program Software Management Plan, and other agreements with NASA OD and OX.</w:t>
      </w:r>
    </w:p>
    <w:p w:rsidR="00737238" w:rsidRPr="00737238" w:rsidRDefault="00737238" w:rsidP="0054266C">
      <w:pPr>
        <w:pStyle w:val="ParagraphT121"/>
        <w:ind w:left="900" w:hanging="900"/>
        <w:divId w:val="1930701137"/>
      </w:pPr>
      <w:r w:rsidRPr="00737238">
        <w:t>Note 2:</w:t>
      </w:r>
      <w:r w:rsidRPr="00737238">
        <w:tab/>
        <w:t>It may not be technically possible to scan if there is a configuration of the system hardware and software that prevents analysis (e.g. embedded nonvolatile memory that is inaccessible to external analyzing tools).</w:t>
      </w:r>
    </w:p>
    <w:p w:rsidR="00737238" w:rsidRPr="00737238" w:rsidRDefault="00737238" w:rsidP="0054266C">
      <w:pPr>
        <w:pStyle w:val="ParagraphT121"/>
        <w:ind w:left="720" w:hanging="720"/>
        <w:divId w:val="1930701137"/>
      </w:pPr>
      <w:r w:rsidRPr="00737238">
        <w:t xml:space="preserve">B. </w:t>
      </w:r>
      <w:r w:rsidRPr="00737238">
        <w:tab/>
        <w:t xml:space="preserve">Stationary computer virus-scanning software </w:t>
      </w:r>
      <w:r w:rsidRPr="00737238">
        <w:rPr>
          <w:b/>
        </w:rPr>
        <w:t>shall</w:t>
      </w:r>
      <w:r w:rsidRPr="00737238">
        <w:t xml:space="preserve"> update the virus definition files at least once per calendar quarter while in operation, or prior to operation after a non-operational time period exceeding 3 months.  It is recommended that the latest version of Symantec, Norton, McAfee, or ClamAV anti-virus scanning software and the latest virus definition files, or equivalent, be used.  The current scanner for NASA is Symantec Endpoint Protection.</w:t>
      </w:r>
    </w:p>
    <w:p w:rsidR="00737238" w:rsidRPr="00737238" w:rsidRDefault="00737238" w:rsidP="0054266C">
      <w:pPr>
        <w:pStyle w:val="ParagraphT121"/>
        <w:ind w:left="720" w:hanging="720"/>
        <w:divId w:val="1930701137"/>
      </w:pPr>
      <w:r w:rsidRPr="00737238">
        <w:t xml:space="preserve">Note: </w:t>
      </w:r>
      <w:r w:rsidRPr="00737238">
        <w:tab/>
        <w:t>The virus scanning definition files requirement in this paragraph is applicable only to U.S. payloads and any payloads being operated in the USOS.  IP computers are bound by the agreements in SSP 50482 and other agreements with NASA OD and OX.</w:t>
      </w:r>
    </w:p>
    <w:p w:rsidR="00737238" w:rsidRPr="00737238" w:rsidRDefault="00737238" w:rsidP="000F1774">
      <w:pPr>
        <w:pStyle w:val="AppLvl4"/>
        <w:divId w:val="1930701137"/>
      </w:pPr>
      <w:r>
        <w:t>I.</w:t>
      </w:r>
      <w:r w:rsidRPr="00737238">
        <w:t>3.5.3.6</w:t>
      </w:r>
      <w:r w:rsidR="0080372C">
        <w:tab/>
      </w:r>
      <w:r w:rsidRPr="00737238">
        <w:t>Network-Attached Storage</w:t>
      </w:r>
    </w:p>
    <w:p w:rsidR="00737238" w:rsidRPr="00737238" w:rsidRDefault="00737238" w:rsidP="00192364">
      <w:pPr>
        <w:pStyle w:val="ParagraphT121"/>
        <w:divId w:val="1930701137"/>
      </w:pPr>
      <w:r w:rsidRPr="00737238">
        <w:t xml:space="preserve">Payloads utilizing the Payload Network-Attached Storage (PL NAS) for sharing and storing files via Ethernet as described in SSP 52050, </w:t>
      </w:r>
      <w:r w:rsidR="005C52B4">
        <w:t>P</w:t>
      </w:r>
      <w:r w:rsidRPr="00737238">
        <w:t xml:space="preserve">aragraph 3.3.8, Payload Network-Attached Storage, </w:t>
      </w:r>
      <w:r w:rsidRPr="00737238">
        <w:rPr>
          <w:b/>
        </w:rPr>
        <w:t>shall</w:t>
      </w:r>
      <w:r w:rsidRPr="00737238">
        <w:t xml:space="preserve"> adhere to one or more of the protocols specified below.</w:t>
      </w:r>
    </w:p>
    <w:p w:rsidR="00737238" w:rsidRPr="00192364" w:rsidRDefault="00737238" w:rsidP="00192364">
      <w:pPr>
        <w:pStyle w:val="ParagraphT121"/>
        <w:ind w:left="1440" w:hanging="720"/>
        <w:divId w:val="1930701137"/>
      </w:pPr>
      <w:r w:rsidRPr="00192364">
        <w:t>•</w:t>
      </w:r>
      <w:r w:rsidRPr="00192364">
        <w:tab/>
        <w:t>Common Internet File System (CIFS):  Payloads using the Microsoft proprietary Common Internet File System (CIFS) for file transfer must implement CIFS in accordance with the Microsoft Open Specification located at https://msdn.microsoft.com/en-us/library/ee442092.aspx.</w:t>
      </w:r>
    </w:p>
    <w:p w:rsidR="00737238" w:rsidRPr="00192364" w:rsidRDefault="00737238" w:rsidP="00192364">
      <w:pPr>
        <w:pStyle w:val="ParagraphT121"/>
        <w:ind w:left="1440" w:hanging="720"/>
        <w:divId w:val="1930701137"/>
      </w:pPr>
      <w:r w:rsidRPr="00192364">
        <w:t>•</w:t>
      </w:r>
      <w:r w:rsidRPr="00192364">
        <w:tab/>
        <w:t>Apple Filing Protocol (AFP):  Payloads using the Apple proprietary Apple Filing Protocol (AFP) for file transfer must implement AFP in accordance with the Apple references located at https://developer.apple.com/library/mac/documentation/Networking/Conceptual/AFP/Introduction/Introduction.html.</w:t>
      </w:r>
    </w:p>
    <w:p w:rsidR="00737238" w:rsidRPr="00192364" w:rsidRDefault="00737238" w:rsidP="00192364">
      <w:pPr>
        <w:pStyle w:val="ParagraphT121"/>
        <w:ind w:left="1440" w:hanging="720"/>
        <w:divId w:val="1930701137"/>
      </w:pPr>
      <w:r w:rsidRPr="00192364">
        <w:t>•</w:t>
      </w:r>
      <w:r w:rsidRPr="00192364">
        <w:tab/>
        <w:t>Network Filing System (NFS):  Payloads using the Network File System (NFS) for file transfer must implement NFS in accordance with IETF RFC 1813, NFS: Network File</w:t>
      </w:r>
      <w:r w:rsidR="00192364">
        <w:t xml:space="preserve"> System Protocol Specification.</w:t>
      </w:r>
    </w:p>
    <w:p w:rsidR="00737238" w:rsidRPr="00192364" w:rsidRDefault="00737238" w:rsidP="00192364">
      <w:pPr>
        <w:pStyle w:val="ParagraphT121"/>
        <w:ind w:left="1440" w:hanging="720"/>
        <w:divId w:val="1930701137"/>
      </w:pPr>
      <w:r w:rsidRPr="00192364">
        <w:t>•</w:t>
      </w:r>
      <w:r w:rsidRPr="00192364">
        <w:tab/>
        <w:t>Internet Small Computer Systems Interface (iSCSI):  Payloads using the Internet Small Computer Systems Interface (iSCSI) for file transfer must implement iSCSI in accordance with IETF RFC 3720, Internet Small Computer Systems Interface.</w:t>
      </w:r>
    </w:p>
    <w:p w:rsidR="00737238" w:rsidRPr="00192364" w:rsidRDefault="00737238" w:rsidP="00192364">
      <w:pPr>
        <w:pStyle w:val="ParagraphT121"/>
        <w:ind w:left="1440" w:hanging="720"/>
        <w:divId w:val="1930701137"/>
      </w:pPr>
      <w:r w:rsidRPr="00192364">
        <w:t>•</w:t>
      </w:r>
      <w:r w:rsidRPr="00192364">
        <w:tab/>
        <w:t>Bootstrap Protocol (BOOTP):  Payloads using the Bootstrap Protocol (BOOTP) for file transfer must implement BOOTP in accordance with IETF RFC 951, Bootstrap Protocol.</w:t>
      </w:r>
    </w:p>
    <w:p w:rsidR="00737238" w:rsidRPr="00192364" w:rsidRDefault="00737238" w:rsidP="00192364">
      <w:pPr>
        <w:pStyle w:val="ParagraphT121"/>
        <w:ind w:left="1440" w:hanging="720"/>
        <w:divId w:val="1930701137"/>
      </w:pPr>
      <w:r w:rsidRPr="00192364">
        <w:t>•</w:t>
      </w:r>
      <w:r w:rsidRPr="00192364">
        <w:tab/>
        <w:t>Hypertext Transfer Protocol Secure (HTTPS):  Payloads using the Hypertext Transfer Protocol Secure (HTTPS) for file transfer must implement HTTPS in accordance with IETF RFC 2817.</w:t>
      </w:r>
    </w:p>
    <w:p w:rsidR="00737238" w:rsidRPr="00737238" w:rsidRDefault="00737238" w:rsidP="00192364">
      <w:pPr>
        <w:pStyle w:val="ParagraphT121"/>
        <w:divId w:val="1930701137"/>
      </w:pPr>
      <w:r w:rsidRPr="00737238">
        <w:t>Access to NAS by the Payload Remote Site is provided via HTTPS KuIP space-to-ground and ground-to-space communication links.</w:t>
      </w:r>
    </w:p>
    <w:p w:rsidR="00737238" w:rsidRPr="00737238" w:rsidRDefault="00737238" w:rsidP="000F1774">
      <w:pPr>
        <w:pStyle w:val="AppLvl4"/>
        <w:divId w:val="1930701137"/>
      </w:pPr>
      <w:r>
        <w:t>I.</w:t>
      </w:r>
      <w:r w:rsidRPr="00737238">
        <w:t>3.5.3.7</w:t>
      </w:r>
      <w:r w:rsidR="0080372C">
        <w:tab/>
      </w:r>
      <w:r w:rsidRPr="00737238">
        <w:t>Information Technology System Security</w:t>
      </w:r>
    </w:p>
    <w:p w:rsidR="00737238" w:rsidRPr="00737238" w:rsidRDefault="00737238" w:rsidP="00192364">
      <w:pPr>
        <w:pStyle w:val="ParagraphT121"/>
        <w:divId w:val="1930701137"/>
      </w:pPr>
      <w:r w:rsidRPr="00737238">
        <w:t>Payloads must adhere to the following requirements and guidelines in order for the ISS Program to manage risks to data and Information Technology (IT) systems.  This section applies to all payloads interfacing with the JSL.</w:t>
      </w:r>
    </w:p>
    <w:p w:rsidR="00737238" w:rsidRPr="00737238" w:rsidRDefault="00737238" w:rsidP="000F1774">
      <w:pPr>
        <w:pStyle w:val="AppLvl5"/>
        <w:divId w:val="1930701137"/>
      </w:pPr>
      <w:r>
        <w:t>I.</w:t>
      </w:r>
      <w:r w:rsidRPr="00737238">
        <w:t>3.5.3.7.1</w:t>
      </w:r>
      <w:r w:rsidR="0080372C">
        <w:tab/>
      </w:r>
      <w:r w:rsidRPr="00737238">
        <w:t>Security Logs</w:t>
      </w:r>
    </w:p>
    <w:p w:rsidR="00737238" w:rsidRPr="00737238" w:rsidRDefault="00737238" w:rsidP="00ED6E84">
      <w:pPr>
        <w:pStyle w:val="ParagraphT121"/>
        <w:divId w:val="1930701137"/>
      </w:pPr>
      <w:r w:rsidRPr="00737238">
        <w:t xml:space="preserve">Payloads </w:t>
      </w:r>
      <w:r w:rsidRPr="00737238">
        <w:rPr>
          <w:i/>
        </w:rPr>
        <w:t>should</w:t>
      </w:r>
      <w:r w:rsidRPr="00737238">
        <w:t xml:space="preserve"> enable security logs, where supported.</w:t>
      </w:r>
    </w:p>
    <w:p w:rsidR="00737238" w:rsidRPr="00737238" w:rsidRDefault="00737238" w:rsidP="000F1774">
      <w:pPr>
        <w:pStyle w:val="AppLvl5"/>
        <w:divId w:val="1930701137"/>
      </w:pPr>
      <w:r>
        <w:t>I.</w:t>
      </w:r>
      <w:r w:rsidRPr="00737238">
        <w:t>3.5.3.7.2</w:t>
      </w:r>
      <w:r w:rsidR="0080372C">
        <w:tab/>
      </w:r>
      <w:r w:rsidRPr="00737238">
        <w:t>Host-Based Firewalls</w:t>
      </w:r>
    </w:p>
    <w:p w:rsidR="00737238" w:rsidRPr="00737238" w:rsidRDefault="00737238" w:rsidP="00ED6E84">
      <w:pPr>
        <w:pStyle w:val="ParagraphT121"/>
        <w:divId w:val="1930701137"/>
      </w:pPr>
      <w:r w:rsidRPr="00737238">
        <w:t xml:space="preserve">Payloads running operating systems capable of such, </w:t>
      </w:r>
      <w:r w:rsidRPr="00737238">
        <w:rPr>
          <w:b/>
        </w:rPr>
        <w:t>shall</w:t>
      </w:r>
      <w:r w:rsidRPr="00737238">
        <w:t xml:space="preserve"> implement host-based firewalls.</w:t>
      </w:r>
    </w:p>
    <w:p w:rsidR="00737238" w:rsidRPr="00737238" w:rsidRDefault="00737238" w:rsidP="000F1774">
      <w:pPr>
        <w:pStyle w:val="AppLvl5"/>
        <w:divId w:val="1930701137"/>
      </w:pPr>
      <w:r>
        <w:t>I.</w:t>
      </w:r>
      <w:r w:rsidRPr="00737238">
        <w:t>3.5.3.7.3</w:t>
      </w:r>
      <w:r w:rsidR="0080372C">
        <w:tab/>
      </w:r>
      <w:r w:rsidRPr="00737238">
        <w:t>Encrypted Protocols</w:t>
      </w:r>
    </w:p>
    <w:p w:rsidR="00737238" w:rsidRPr="00737238" w:rsidRDefault="00737238" w:rsidP="00ED6E84">
      <w:pPr>
        <w:pStyle w:val="ParagraphT121"/>
        <w:divId w:val="1930701137"/>
      </w:pPr>
      <w:r w:rsidRPr="00737238">
        <w:t xml:space="preserve">Payloads </w:t>
      </w:r>
      <w:r w:rsidRPr="00737238">
        <w:rPr>
          <w:b/>
        </w:rPr>
        <w:t>shall</w:t>
      </w:r>
      <w:r w:rsidRPr="00737238">
        <w:t xml:space="preserve"> use secure protocols using Federal Information Processing Standard (FIPS) compliant encryption (e.g., HTTPS, SSH, SFTP) when the use of network protocols are required for the transmission of sensitive data (e.g. passwords, PII, proprietary data).</w:t>
      </w:r>
    </w:p>
    <w:p w:rsidR="00737238" w:rsidRPr="00737238" w:rsidRDefault="00737238" w:rsidP="000F1774">
      <w:pPr>
        <w:pStyle w:val="AppLvl5"/>
        <w:divId w:val="1930701137"/>
      </w:pPr>
      <w:r>
        <w:t>I.</w:t>
      </w:r>
      <w:r w:rsidRPr="00737238">
        <w:t>3.5.3.7.4</w:t>
      </w:r>
      <w:r w:rsidR="0080372C">
        <w:tab/>
      </w:r>
      <w:r w:rsidRPr="00737238">
        <w:t>Unnecessary Services</w:t>
      </w:r>
    </w:p>
    <w:p w:rsidR="00737238" w:rsidRPr="00737238" w:rsidRDefault="00737238" w:rsidP="00ED6E84">
      <w:pPr>
        <w:pStyle w:val="ParagraphT121"/>
        <w:divId w:val="1930701137"/>
      </w:pPr>
      <w:r w:rsidRPr="00737238">
        <w:t xml:space="preserve">Payloads </w:t>
      </w:r>
      <w:r w:rsidRPr="00737238">
        <w:rPr>
          <w:b/>
        </w:rPr>
        <w:t>shall</w:t>
      </w:r>
      <w:r w:rsidRPr="00737238">
        <w:t xml:space="preserve"> be configured to have all unnecessary services, ports, or interfaces removed or disabled.  Any configuration changes must be performed as part of development, integration and certification activities on the ground.  The approved configuration will be replicated for the applicable systems on board the ISS.</w:t>
      </w:r>
    </w:p>
    <w:p w:rsidR="00737238" w:rsidRPr="00737238" w:rsidRDefault="00737238" w:rsidP="000F1774">
      <w:pPr>
        <w:pStyle w:val="AppLvl5"/>
        <w:divId w:val="1930701137"/>
      </w:pPr>
      <w:r>
        <w:t>I.</w:t>
      </w:r>
      <w:r w:rsidRPr="00737238">
        <w:t>3.5.3.7.5</w:t>
      </w:r>
      <w:r w:rsidR="0080372C">
        <w:tab/>
      </w:r>
      <w:r w:rsidRPr="00737238">
        <w:t>Role-Based Access Privileges</w:t>
      </w:r>
    </w:p>
    <w:p w:rsidR="00737238" w:rsidRPr="00737238" w:rsidRDefault="00737238" w:rsidP="00ED6E84">
      <w:pPr>
        <w:pStyle w:val="ParagraphT121"/>
        <w:divId w:val="1930701137"/>
      </w:pPr>
      <w:r w:rsidRPr="00737238">
        <w:t xml:space="preserve">Payloads </w:t>
      </w:r>
      <w:r w:rsidRPr="00737238">
        <w:rPr>
          <w:b/>
        </w:rPr>
        <w:t>shall</w:t>
      </w:r>
      <w:r w:rsidRPr="00737238">
        <w:t xml:space="preserve"> implement role-based access privileges for all work activities and administrative use.</w:t>
      </w:r>
    </w:p>
    <w:p w:rsidR="00737238" w:rsidRPr="00737238" w:rsidRDefault="00737238" w:rsidP="000F1774">
      <w:pPr>
        <w:pStyle w:val="AppLvl5"/>
        <w:divId w:val="1930701137"/>
      </w:pPr>
      <w:r>
        <w:t>I.</w:t>
      </w:r>
      <w:r w:rsidRPr="00737238">
        <w:t>3.5.3.7.6</w:t>
      </w:r>
      <w:r w:rsidR="0080372C">
        <w:tab/>
      </w:r>
      <w:r w:rsidRPr="00737238">
        <w:t>Operating System Security Patches</w:t>
      </w:r>
    </w:p>
    <w:p w:rsidR="00737238" w:rsidRPr="00737238" w:rsidRDefault="00737238" w:rsidP="00ED6E84">
      <w:pPr>
        <w:pStyle w:val="ParagraphT121"/>
        <w:divId w:val="1930701137"/>
      </w:pPr>
      <w:r w:rsidRPr="00737238">
        <w:t xml:space="preserve">Payloads </w:t>
      </w:r>
      <w:r w:rsidRPr="00737238">
        <w:rPr>
          <w:b/>
        </w:rPr>
        <w:t>shall</w:t>
      </w:r>
      <w:r w:rsidRPr="00737238">
        <w:t xml:space="preserve"> apply evaluated and approved operating systems and security patches prior to initial deployment and for subsequent upgrades (to eliminate operating systems no longer supported by the vendor).</w:t>
      </w:r>
    </w:p>
    <w:p w:rsidR="00737238" w:rsidRPr="00737238" w:rsidRDefault="00737238" w:rsidP="000F1774">
      <w:pPr>
        <w:pStyle w:val="AppLvl5"/>
        <w:divId w:val="1930701137"/>
      </w:pPr>
      <w:r>
        <w:t>I.</w:t>
      </w:r>
      <w:r w:rsidRPr="00737238">
        <w:t>3.5.3.7.7</w:t>
      </w:r>
      <w:r w:rsidR="0080372C">
        <w:tab/>
      </w:r>
      <w:r w:rsidRPr="00737238">
        <w:t>Application Inputs</w:t>
      </w:r>
    </w:p>
    <w:p w:rsidR="00737238" w:rsidRPr="00737238" w:rsidRDefault="00737238" w:rsidP="00ED6E84">
      <w:pPr>
        <w:pStyle w:val="ParagraphT121"/>
        <w:divId w:val="1930701137"/>
      </w:pPr>
      <w:r w:rsidRPr="00737238">
        <w:t xml:space="preserve">Payload applications </w:t>
      </w:r>
      <w:r w:rsidRPr="00737238">
        <w:rPr>
          <w:i/>
        </w:rPr>
        <w:t>should</w:t>
      </w:r>
      <w:r w:rsidRPr="00737238">
        <w:t xml:space="preserve"> be capable of discriminating between valid and invalid inputs and validate all free-form user or system inputs (e.g. database or web forms).</w:t>
      </w:r>
    </w:p>
    <w:p w:rsidR="00737238" w:rsidRPr="00737238" w:rsidRDefault="00737238" w:rsidP="000F1774">
      <w:pPr>
        <w:pStyle w:val="AppLvl5"/>
        <w:divId w:val="1930701137"/>
      </w:pPr>
      <w:r>
        <w:t>I.</w:t>
      </w:r>
      <w:r w:rsidRPr="00737238">
        <w:t>3.5.3.7.8</w:t>
      </w:r>
      <w:r w:rsidR="0080372C">
        <w:tab/>
      </w:r>
      <w:r w:rsidRPr="00737238">
        <w:t>Application Security Patches</w:t>
      </w:r>
    </w:p>
    <w:p w:rsidR="00737238" w:rsidRPr="00737238" w:rsidRDefault="00737238" w:rsidP="00ED6E84">
      <w:pPr>
        <w:pStyle w:val="ParagraphT121"/>
        <w:divId w:val="1930701137"/>
      </w:pPr>
      <w:r w:rsidRPr="00737238">
        <w:t xml:space="preserve">Payload applications </w:t>
      </w:r>
      <w:r w:rsidRPr="00737238">
        <w:rPr>
          <w:b/>
        </w:rPr>
        <w:t>shall</w:t>
      </w:r>
      <w:r w:rsidRPr="00737238">
        <w:t xml:space="preserve"> have applicable security updates and patches applied prior to initial deployment and prior to subsequent upgrades.</w:t>
      </w:r>
    </w:p>
    <w:p w:rsidR="00737238" w:rsidRPr="00737238" w:rsidRDefault="00737238" w:rsidP="000F1774">
      <w:pPr>
        <w:pStyle w:val="AppLvl5"/>
        <w:divId w:val="1930701137"/>
      </w:pPr>
      <w:r>
        <w:t>I.</w:t>
      </w:r>
      <w:r w:rsidRPr="00737238">
        <w:t>3.5.3.7.9</w:t>
      </w:r>
      <w:r w:rsidR="0080372C">
        <w:tab/>
      </w:r>
      <w:r w:rsidRPr="00737238">
        <w:t>Penetration Testing</w:t>
      </w:r>
    </w:p>
    <w:p w:rsidR="00737238" w:rsidRPr="00737238" w:rsidRDefault="00737238" w:rsidP="008461D0">
      <w:pPr>
        <w:pStyle w:val="ParagraphT121"/>
        <w:divId w:val="1930701137"/>
      </w:pPr>
      <w:r w:rsidRPr="00737238">
        <w:t xml:space="preserve">Payload applications </w:t>
      </w:r>
      <w:r w:rsidRPr="00737238">
        <w:rPr>
          <w:b/>
        </w:rPr>
        <w:t>shall</w:t>
      </w:r>
      <w:r w:rsidRPr="00737238">
        <w:t xml:space="preserve"> be free of any unmitigated vulnerabilities.</w:t>
      </w:r>
    </w:p>
    <w:p w:rsidR="00737238" w:rsidRPr="00737238" w:rsidRDefault="00737238" w:rsidP="000F1774">
      <w:pPr>
        <w:pStyle w:val="AppLvl5"/>
        <w:divId w:val="1930701137"/>
      </w:pPr>
      <w:r>
        <w:t>I.</w:t>
      </w:r>
      <w:r w:rsidRPr="00737238">
        <w:t>3.5.3.7.10</w:t>
      </w:r>
      <w:r w:rsidR="0080372C">
        <w:tab/>
      </w:r>
      <w:r w:rsidRPr="00737238">
        <w:t>Vulnerability Scans</w:t>
      </w:r>
    </w:p>
    <w:p w:rsidR="00737238" w:rsidRPr="00737238" w:rsidRDefault="00737238" w:rsidP="008461D0">
      <w:pPr>
        <w:pStyle w:val="ParagraphT121"/>
        <w:divId w:val="1930701137"/>
      </w:pPr>
      <w:r w:rsidRPr="00737238">
        <w:t xml:space="preserve">Payload applications </w:t>
      </w:r>
      <w:r w:rsidRPr="00737238">
        <w:rPr>
          <w:b/>
        </w:rPr>
        <w:t>shall</w:t>
      </w:r>
      <w:r w:rsidRPr="00737238">
        <w:t xml:space="preserve"> protect against being vulnerable to known, documented, and exploitable attacks.</w:t>
      </w:r>
    </w:p>
    <w:p w:rsidR="00737238" w:rsidRPr="00737238" w:rsidRDefault="00737238" w:rsidP="000F1774">
      <w:pPr>
        <w:pStyle w:val="AppLvl5"/>
        <w:divId w:val="1930701137"/>
      </w:pPr>
      <w:r>
        <w:t>I.</w:t>
      </w:r>
      <w:r w:rsidRPr="00737238">
        <w:t>3.5.3.7.11</w:t>
      </w:r>
      <w:r w:rsidR="0080372C">
        <w:tab/>
      </w:r>
      <w:r w:rsidRPr="00737238">
        <w:t>User Authentication</w:t>
      </w:r>
    </w:p>
    <w:p w:rsidR="00737238" w:rsidRPr="00737238" w:rsidRDefault="00737238" w:rsidP="008461D0">
      <w:pPr>
        <w:pStyle w:val="ParagraphT121"/>
        <w:divId w:val="1930701137"/>
      </w:pPr>
      <w:r w:rsidRPr="00737238">
        <w:t xml:space="preserve">Payloads </w:t>
      </w:r>
      <w:r w:rsidRPr="00737238">
        <w:rPr>
          <w:b/>
        </w:rPr>
        <w:t>shall</w:t>
      </w:r>
      <w:r w:rsidRPr="00737238">
        <w:t xml:space="preserve"> authenticate using Logon ID and password to a centralized service for access to common infrastructure devices (e.g. NAS, SSC and ELC) where required.</w:t>
      </w:r>
    </w:p>
    <w:p w:rsidR="00737238" w:rsidRPr="00737238" w:rsidRDefault="00737238" w:rsidP="000F1774">
      <w:pPr>
        <w:pStyle w:val="AppLvl5"/>
        <w:divId w:val="1930701137"/>
      </w:pPr>
      <w:r>
        <w:t>I.</w:t>
      </w:r>
      <w:r w:rsidRPr="00737238">
        <w:t>3.5.3.7.12</w:t>
      </w:r>
      <w:r w:rsidR="0080372C">
        <w:tab/>
      </w:r>
      <w:r w:rsidRPr="00737238">
        <w:t>SSH Key Delivery</w:t>
      </w:r>
    </w:p>
    <w:p w:rsidR="00737238" w:rsidRPr="00737238" w:rsidRDefault="00737238" w:rsidP="008461D0">
      <w:pPr>
        <w:pStyle w:val="ParagraphT121"/>
        <w:divId w:val="1930701137"/>
      </w:pPr>
      <w:r w:rsidRPr="00737238">
        <w:t xml:space="preserve">Payloads </w:t>
      </w:r>
      <w:r w:rsidRPr="00737238">
        <w:rPr>
          <w:b/>
        </w:rPr>
        <w:t>shall</w:t>
      </w:r>
      <w:r w:rsidRPr="00737238">
        <w:t xml:space="preserve"> securely deliver SSH Keys to the HOSC Customer Service Team (CST).</w:t>
      </w:r>
    </w:p>
    <w:p w:rsidR="00737238" w:rsidRPr="00737238" w:rsidRDefault="00737238" w:rsidP="000F1774">
      <w:pPr>
        <w:pStyle w:val="AppLvl2"/>
        <w:divId w:val="1930701137"/>
      </w:pPr>
      <w:r>
        <w:t>I.</w:t>
      </w:r>
      <w:r w:rsidRPr="00737238">
        <w:t>3.6</w:t>
      </w:r>
      <w:r w:rsidR="0080372C">
        <w:tab/>
      </w:r>
      <w:r w:rsidRPr="00737238">
        <w:t>High Rate Data Link (Hrdl)</w:t>
      </w:r>
    </w:p>
    <w:p w:rsidR="00737238" w:rsidRPr="00737238" w:rsidRDefault="00737238" w:rsidP="000F1774">
      <w:pPr>
        <w:pStyle w:val="AppLvl3"/>
        <w:divId w:val="1930701137"/>
      </w:pPr>
      <w:r>
        <w:t>I.</w:t>
      </w:r>
      <w:r w:rsidRPr="00737238">
        <w:t>3.6.1</w:t>
      </w:r>
      <w:r w:rsidR="0080372C">
        <w:tab/>
      </w:r>
      <w:r w:rsidRPr="00737238">
        <w:t>Payload To Icu Protocols</w:t>
      </w:r>
    </w:p>
    <w:p w:rsidR="00737238" w:rsidRPr="00737238" w:rsidRDefault="00737238" w:rsidP="000F1774">
      <w:pPr>
        <w:pStyle w:val="AppLvl4"/>
        <w:divId w:val="1930701137"/>
      </w:pPr>
      <w:r>
        <w:t>I.</w:t>
      </w:r>
      <w:r w:rsidRPr="00737238">
        <w:t>3.6.1.1</w:t>
      </w:r>
      <w:r w:rsidR="0080372C">
        <w:tab/>
      </w:r>
      <w:r w:rsidRPr="00737238">
        <w:t>Ccsds Packet Protocol</w:t>
      </w:r>
    </w:p>
    <w:p w:rsidR="00737238" w:rsidRPr="00737238" w:rsidRDefault="00737238" w:rsidP="008461D0">
      <w:pPr>
        <w:pStyle w:val="ParagraphT121"/>
        <w:divId w:val="1930701137"/>
      </w:pPr>
      <w:r w:rsidRPr="00737238">
        <w:t xml:space="preserve">CCSDS packet protocol is defined in SSP 50184, </w:t>
      </w:r>
      <w:r w:rsidR="00DC5F26">
        <w:t>S</w:t>
      </w:r>
      <w:r w:rsidRPr="00737238">
        <w:t>ection 3.3.3.1, CCSDS Packet Protocol, Physical Media, Physical Signaling &amp; Link Level Protocol Specifications for Ensuring Interoperability of High Rate Data Link Stations on t</w:t>
      </w:r>
      <w:r w:rsidR="008461D0">
        <w:t>he International Space Station.</w:t>
      </w:r>
    </w:p>
    <w:p w:rsidR="00737238" w:rsidRPr="00737238" w:rsidRDefault="00737238" w:rsidP="000F1774">
      <w:pPr>
        <w:pStyle w:val="AppLvl5"/>
        <w:divId w:val="1930701137"/>
      </w:pPr>
      <w:r>
        <w:t>I.</w:t>
      </w:r>
      <w:r w:rsidRPr="00737238">
        <w:t>3.6.1.1.1</w:t>
      </w:r>
      <w:r w:rsidR="00C223F5">
        <w:tab/>
      </w:r>
      <w:r w:rsidRPr="00737238">
        <w:t>Packet Data Frames</w:t>
      </w:r>
    </w:p>
    <w:p w:rsidR="00737238" w:rsidRPr="00737238" w:rsidRDefault="00737238" w:rsidP="008461D0">
      <w:pPr>
        <w:pStyle w:val="ParagraphT121"/>
        <w:divId w:val="1930701137"/>
      </w:pPr>
      <w:r w:rsidRPr="00737238">
        <w:t xml:space="preserve">Integrated racks </w:t>
      </w:r>
      <w:r w:rsidRPr="00737238">
        <w:rPr>
          <w:i/>
        </w:rPr>
        <w:t>should</w:t>
      </w:r>
      <w:r w:rsidRPr="00737238">
        <w:t xml:space="preserve"> implement data frames in accordance with SSP 5</w:t>
      </w:r>
      <w:r w:rsidRPr="00F0089A">
        <w:t>0184</w:t>
      </w:r>
      <w:r w:rsidR="00F0089A" w:rsidRPr="00F0089A">
        <w:t>,</w:t>
      </w:r>
      <w:r w:rsidRPr="00F0089A">
        <w:t xml:space="preserve"> </w:t>
      </w:r>
      <w:r w:rsidR="00DC5F26" w:rsidRPr="00F0089A">
        <w:t>S</w:t>
      </w:r>
      <w:r w:rsidRPr="00F0089A">
        <w:t>ecti</w:t>
      </w:r>
      <w:r w:rsidRPr="00737238">
        <w:t>on 3.3.3.1.1, CCSDS Packet Data Frames and Figure 3.3.3-1, HRDL</w:t>
      </w:r>
      <w:r w:rsidR="008461D0">
        <w:t xml:space="preserve"> CCSDS Packet Format &amp; Framing.</w:t>
      </w:r>
    </w:p>
    <w:p w:rsidR="00737238" w:rsidRPr="00737238" w:rsidRDefault="00737238" w:rsidP="000F1774">
      <w:pPr>
        <w:pStyle w:val="AppLvl5"/>
        <w:divId w:val="1930701137"/>
      </w:pPr>
      <w:r>
        <w:t>I.</w:t>
      </w:r>
      <w:r w:rsidRPr="00737238">
        <w:t>3.6.1.1.2</w:t>
      </w:r>
      <w:r w:rsidR="00C223F5">
        <w:tab/>
      </w:r>
      <w:r w:rsidRPr="00737238">
        <w:t>Packet Data Rates</w:t>
      </w:r>
    </w:p>
    <w:p w:rsidR="00737238" w:rsidRPr="00737238" w:rsidRDefault="00737238" w:rsidP="008461D0">
      <w:pPr>
        <w:pStyle w:val="ParagraphT121"/>
        <w:divId w:val="1930701137"/>
        <w:rPr>
          <w:noProof/>
        </w:rPr>
      </w:pPr>
      <w:r w:rsidRPr="00737238">
        <w:rPr>
          <w:noProof/>
        </w:rPr>
        <w:t xml:space="preserve">Integrated racks </w:t>
      </w:r>
      <w:r w:rsidRPr="00737238">
        <w:rPr>
          <w:i/>
          <w:noProof/>
        </w:rPr>
        <w:t>should</w:t>
      </w:r>
      <w:r w:rsidRPr="00737238">
        <w:rPr>
          <w:noProof/>
        </w:rPr>
        <w:t xml:space="preserve"> modulate the HRDL data rate by the insertion of Sync symbols in the data stream. The number and distribution of Sync symbols are defined in SSP 50184, </w:t>
      </w:r>
      <w:r w:rsidR="00DC5F26">
        <w:rPr>
          <w:noProof/>
        </w:rPr>
        <w:t>S</w:t>
      </w:r>
      <w:r w:rsidRPr="00737238">
        <w:rPr>
          <w:noProof/>
        </w:rPr>
        <w:t>ectio</w:t>
      </w:r>
      <w:r w:rsidR="008461D0">
        <w:rPr>
          <w:noProof/>
        </w:rPr>
        <w:t>n 3.3.3.1.2, Packet Data Rates.</w:t>
      </w:r>
    </w:p>
    <w:p w:rsidR="00737238" w:rsidRPr="00737238" w:rsidRDefault="00737238" w:rsidP="000F1774">
      <w:pPr>
        <w:pStyle w:val="AppLvl5"/>
        <w:divId w:val="1930701137"/>
      </w:pPr>
      <w:r>
        <w:t>I.</w:t>
      </w:r>
      <w:r w:rsidRPr="00737238">
        <w:t>3.6.1.1.3</w:t>
      </w:r>
      <w:r w:rsidR="00C223F5">
        <w:tab/>
      </w:r>
      <w:r w:rsidRPr="00737238">
        <w:t>Packet Format</w:t>
      </w:r>
    </w:p>
    <w:p w:rsidR="00737238" w:rsidRPr="00737238" w:rsidRDefault="00737238" w:rsidP="008461D0">
      <w:pPr>
        <w:pStyle w:val="ParagraphT121"/>
        <w:divId w:val="1930701137"/>
        <w:rPr>
          <w:noProof/>
        </w:rPr>
      </w:pPr>
      <w:r w:rsidRPr="00737238">
        <w:rPr>
          <w:noProof/>
        </w:rPr>
        <w:t xml:space="preserve">Integrated racks </w:t>
      </w:r>
      <w:r w:rsidRPr="00737238">
        <w:rPr>
          <w:i/>
          <w:noProof/>
        </w:rPr>
        <w:t>should</w:t>
      </w:r>
      <w:r w:rsidRPr="00737238">
        <w:rPr>
          <w:noProof/>
        </w:rPr>
        <w:t xml:space="preserve"> implement data packets in accordance with SSP 50184, </w:t>
      </w:r>
      <w:r w:rsidR="00DC5F26">
        <w:rPr>
          <w:noProof/>
        </w:rPr>
        <w:t>S</w:t>
      </w:r>
      <w:r w:rsidRPr="00737238">
        <w:rPr>
          <w:noProof/>
        </w:rPr>
        <w:t>ection 3.3.3.1.3, CCSDS Packet Format and Figu</w:t>
      </w:r>
      <w:r w:rsidR="008461D0">
        <w:rPr>
          <w:noProof/>
        </w:rPr>
        <w:t>re 3.3.3-2 CCSDS Packet Format.</w:t>
      </w:r>
    </w:p>
    <w:p w:rsidR="00737238" w:rsidRPr="00737238" w:rsidRDefault="00737238" w:rsidP="000F1774">
      <w:pPr>
        <w:pStyle w:val="AppLvl4"/>
        <w:divId w:val="1930701137"/>
      </w:pPr>
      <w:r>
        <w:t>I.</w:t>
      </w:r>
      <w:r w:rsidRPr="00737238">
        <w:t>3.6.1.2</w:t>
      </w:r>
      <w:r w:rsidR="00C223F5">
        <w:tab/>
      </w:r>
      <w:r w:rsidRPr="00737238">
        <w:t>Bitstream Protocol</w:t>
      </w:r>
    </w:p>
    <w:p w:rsidR="00737238" w:rsidRPr="00737238" w:rsidRDefault="00737238" w:rsidP="008461D0">
      <w:pPr>
        <w:pStyle w:val="ParagraphT121"/>
        <w:divId w:val="1930701137"/>
      </w:pPr>
      <w:r w:rsidRPr="00737238">
        <w:t xml:space="preserve">Bitstream protocol is defined in SSP 50184, </w:t>
      </w:r>
      <w:r w:rsidR="00DC5F26">
        <w:t>S</w:t>
      </w:r>
      <w:r w:rsidRPr="00737238">
        <w:t>ecti</w:t>
      </w:r>
      <w:r w:rsidR="008461D0">
        <w:t>on 3.3.3.2, Bitstream Protocol.</w:t>
      </w:r>
    </w:p>
    <w:p w:rsidR="00737238" w:rsidRPr="00737238" w:rsidRDefault="00737238" w:rsidP="000F1774">
      <w:pPr>
        <w:pStyle w:val="AppLvl5"/>
        <w:divId w:val="1930701137"/>
      </w:pPr>
      <w:r>
        <w:t>I.</w:t>
      </w:r>
      <w:r w:rsidRPr="00737238">
        <w:t>3.6.1.2.1</w:t>
      </w:r>
      <w:r w:rsidR="00C223F5">
        <w:tab/>
      </w:r>
      <w:r w:rsidRPr="00737238">
        <w:t>Data Frames</w:t>
      </w:r>
    </w:p>
    <w:p w:rsidR="00737238" w:rsidRPr="00737238" w:rsidRDefault="00737238" w:rsidP="008461D0">
      <w:pPr>
        <w:pStyle w:val="ParagraphT121"/>
        <w:divId w:val="1930701137"/>
      </w:pPr>
      <w:r w:rsidRPr="00737238">
        <w:t xml:space="preserve">Integrated racks </w:t>
      </w:r>
      <w:r w:rsidRPr="00737238">
        <w:rPr>
          <w:i/>
        </w:rPr>
        <w:t>should</w:t>
      </w:r>
      <w:r w:rsidRPr="00737238">
        <w:t xml:space="preserve"> transmit data on the HRDL network as bitstream data in accordance with SSP 50184, </w:t>
      </w:r>
      <w:r w:rsidR="00DC5F26">
        <w:t>S</w:t>
      </w:r>
      <w:r w:rsidRPr="00737238">
        <w:t xml:space="preserve">ection 3.3.3.2.1, Bitstream Data Frames and Figure 3.3.3-3, HRDL Bitstream Format, </w:t>
      </w:r>
      <w:r w:rsidR="00DC5F26">
        <w:t>S</w:t>
      </w:r>
      <w:r w:rsidRPr="00737238">
        <w:t xml:space="preserve">ections 3.3.3.2.1.1, Bitstream Data Frame Sizes, and </w:t>
      </w:r>
      <w:r w:rsidRPr="00DC5F26">
        <w:t>3.3.3.2.1</w:t>
      </w:r>
      <w:r w:rsidR="008461D0" w:rsidRPr="00DC5F26">
        <w:t>.2,</w:t>
      </w:r>
      <w:r w:rsidR="008461D0">
        <w:t xml:space="preserve"> Bitstream Inter-Frame Gaps.</w:t>
      </w:r>
    </w:p>
    <w:p w:rsidR="00737238" w:rsidRPr="00737238" w:rsidRDefault="00737238" w:rsidP="000F1774">
      <w:pPr>
        <w:pStyle w:val="AppLvl5"/>
        <w:divId w:val="1930701137"/>
      </w:pPr>
      <w:r>
        <w:t>I.</w:t>
      </w:r>
      <w:r w:rsidRPr="00737238">
        <w:t>3.6.1.2.2</w:t>
      </w:r>
      <w:r w:rsidR="00C223F5">
        <w:tab/>
      </w:r>
      <w:r w:rsidRPr="00737238">
        <w:t>Data Rates</w:t>
      </w:r>
    </w:p>
    <w:p w:rsidR="00737238" w:rsidRPr="00737238" w:rsidRDefault="00737238" w:rsidP="008461D0">
      <w:pPr>
        <w:pStyle w:val="ParagraphT121"/>
        <w:divId w:val="1930701137"/>
      </w:pPr>
      <w:r w:rsidRPr="00737238">
        <w:t xml:space="preserve">Integrated racks </w:t>
      </w:r>
      <w:r w:rsidRPr="00737238">
        <w:rPr>
          <w:i/>
        </w:rPr>
        <w:t>should</w:t>
      </w:r>
      <w:r w:rsidRPr="00737238">
        <w:t xml:space="preserve"> modulate the HRDL data rate by the insertion of Sync symbols in the data stream. The number and distribution of Sync symbols are defined in SSP 50184, </w:t>
      </w:r>
      <w:r w:rsidR="00DC5F26">
        <w:t>S</w:t>
      </w:r>
      <w:r w:rsidRPr="00737238">
        <w:t>ection 3</w:t>
      </w:r>
      <w:r w:rsidR="008461D0">
        <w:t>.3.3.2.2, Bitstream Data Rates.</w:t>
      </w:r>
    </w:p>
    <w:p w:rsidR="00737238" w:rsidRPr="00737238" w:rsidRDefault="00737238" w:rsidP="000F1774">
      <w:pPr>
        <w:pStyle w:val="AppLvl3"/>
        <w:divId w:val="1930701137"/>
      </w:pPr>
      <w:r>
        <w:t>I.</w:t>
      </w:r>
      <w:r w:rsidRPr="00737238">
        <w:t>3.6.2</w:t>
      </w:r>
      <w:r w:rsidR="00C223F5">
        <w:tab/>
      </w:r>
      <w:r w:rsidRPr="00737238">
        <w:t>Hrdl Interface Characteristics</w:t>
      </w:r>
    </w:p>
    <w:p w:rsidR="00737238" w:rsidRPr="00737238" w:rsidRDefault="00737238" w:rsidP="000F1774">
      <w:pPr>
        <w:pStyle w:val="AppLvl4"/>
        <w:divId w:val="1930701137"/>
      </w:pPr>
      <w:r>
        <w:t>I.</w:t>
      </w:r>
      <w:r w:rsidRPr="00737238">
        <w:t>3.6.2.1</w:t>
      </w:r>
      <w:r w:rsidR="00C223F5">
        <w:tab/>
      </w:r>
      <w:r w:rsidRPr="00737238">
        <w:t>Physical Signaling</w:t>
      </w:r>
    </w:p>
    <w:p w:rsidR="00737238" w:rsidRPr="00737238" w:rsidRDefault="00737238" w:rsidP="008461D0">
      <w:pPr>
        <w:pStyle w:val="ParagraphT121"/>
        <w:divId w:val="1930701137"/>
      </w:pPr>
      <w:r w:rsidRPr="00737238">
        <w:t xml:space="preserve">Physical signaling of the HRDL </w:t>
      </w:r>
      <w:r w:rsidRPr="00737238">
        <w:rPr>
          <w:i/>
        </w:rPr>
        <w:t>should</w:t>
      </w:r>
      <w:r w:rsidRPr="00737238">
        <w:t xml:space="preserve"> be in accordance with SSP 50184, </w:t>
      </w:r>
      <w:r w:rsidR="00DC5F26">
        <w:t>S</w:t>
      </w:r>
      <w:r w:rsidR="008461D0">
        <w:t>ection 3.1, Physical Signaling.</w:t>
      </w:r>
    </w:p>
    <w:p w:rsidR="00737238" w:rsidRPr="00737238" w:rsidRDefault="00737238" w:rsidP="000F1774">
      <w:pPr>
        <w:pStyle w:val="AppLvl5"/>
        <w:divId w:val="1930701137"/>
      </w:pPr>
      <w:r>
        <w:t>I.</w:t>
      </w:r>
      <w:r w:rsidRPr="00737238">
        <w:t>3.6.2.1.1</w:t>
      </w:r>
      <w:r w:rsidR="00C223F5">
        <w:tab/>
      </w:r>
      <w:r w:rsidRPr="00737238">
        <w:t>Physical Signaling Data Rates</w:t>
      </w:r>
    </w:p>
    <w:p w:rsidR="00737238" w:rsidRPr="00737238" w:rsidRDefault="00737238" w:rsidP="008461D0">
      <w:pPr>
        <w:pStyle w:val="ParagraphT121"/>
        <w:ind w:left="720" w:hanging="720"/>
        <w:divId w:val="1930701137"/>
      </w:pPr>
      <w:r w:rsidRPr="00737238">
        <w:t>A.</w:t>
      </w:r>
      <w:r w:rsidRPr="00737238">
        <w:tab/>
        <w:t xml:space="preserve">The integrated rack </w:t>
      </w:r>
      <w:r w:rsidRPr="00737238">
        <w:rPr>
          <w:i/>
        </w:rPr>
        <w:t>should</w:t>
      </w:r>
      <w:r w:rsidRPr="00737238">
        <w:t xml:space="preserve"> assign its selectable data rate values between zero (0) and 95 Mbps. The data rate must be adjustable in steps that minimize bandwidth waste through the ICU.</w:t>
      </w:r>
    </w:p>
    <w:p w:rsidR="00737238" w:rsidRPr="00737238" w:rsidRDefault="00737238" w:rsidP="008461D0">
      <w:pPr>
        <w:pStyle w:val="ParagraphT121"/>
        <w:ind w:left="720" w:hanging="720"/>
        <w:divId w:val="1930701137"/>
      </w:pPr>
      <w:r w:rsidRPr="00737238">
        <w:t>Note:  The ideal dat</w:t>
      </w:r>
      <w:r w:rsidR="008461D0">
        <w:t>a rate step size is 0.432 Mbps.</w:t>
      </w:r>
    </w:p>
    <w:p w:rsidR="00737238" w:rsidRPr="00737238" w:rsidRDefault="00737238" w:rsidP="008461D0">
      <w:pPr>
        <w:pStyle w:val="ParagraphT121"/>
        <w:ind w:left="720" w:hanging="720"/>
        <w:divId w:val="1930701137"/>
      </w:pPr>
      <w:r w:rsidRPr="00737238">
        <w:t>B.</w:t>
      </w:r>
      <w:r w:rsidRPr="00737238">
        <w:tab/>
        <w:t xml:space="preserve">Transmitted data </w:t>
      </w:r>
      <w:r w:rsidRPr="00737238">
        <w:rPr>
          <w:i/>
        </w:rPr>
        <w:t>should</w:t>
      </w:r>
      <w:r w:rsidRPr="00737238">
        <w:t xml:space="preserve"> be designed to be in accordance with SSP 50184, </w:t>
      </w:r>
      <w:r w:rsidR="00DC5F26">
        <w:t>S</w:t>
      </w:r>
      <w:r w:rsidRPr="00737238">
        <w:t>ecti</w:t>
      </w:r>
      <w:r w:rsidR="008461D0">
        <w:t>on 3.3.1.2, General Data Rates.</w:t>
      </w:r>
    </w:p>
    <w:p w:rsidR="00737238" w:rsidRPr="00737238" w:rsidRDefault="00737238" w:rsidP="008461D0">
      <w:pPr>
        <w:pStyle w:val="ParagraphT121"/>
        <w:ind w:left="720" w:hanging="720"/>
        <w:divId w:val="1930701137"/>
      </w:pPr>
      <w:r w:rsidRPr="00737238">
        <w:t>Note:  The integrated rack’s maximum designed data r</w:t>
      </w:r>
      <w:r w:rsidR="008461D0">
        <w:t>ate is subject to planning.</w:t>
      </w:r>
    </w:p>
    <w:p w:rsidR="00737238" w:rsidRPr="00737238" w:rsidRDefault="00737238" w:rsidP="00434146">
      <w:pPr>
        <w:pStyle w:val="AppLvl4"/>
        <w:divId w:val="1930701137"/>
      </w:pPr>
      <w:r>
        <w:t>I.</w:t>
      </w:r>
      <w:r w:rsidRPr="00737238">
        <w:t>3.6.2.2</w:t>
      </w:r>
      <w:r w:rsidR="00C223F5">
        <w:tab/>
      </w:r>
      <w:r w:rsidRPr="00737238">
        <w:t>Encoding</w:t>
      </w:r>
    </w:p>
    <w:p w:rsidR="00737238" w:rsidRPr="00737238" w:rsidRDefault="00737238" w:rsidP="008461D0">
      <w:pPr>
        <w:pStyle w:val="ParagraphT121"/>
        <w:divId w:val="1930701137"/>
      </w:pPr>
      <w:r w:rsidRPr="00737238">
        <w:t xml:space="preserve">Integrated racks using the HRDL </w:t>
      </w:r>
      <w:r w:rsidRPr="00737238">
        <w:rPr>
          <w:i/>
        </w:rPr>
        <w:t>should</w:t>
      </w:r>
      <w:r w:rsidRPr="00737238">
        <w:t xml:space="preserve"> encode the data in accordance with SSP </w:t>
      </w:r>
      <w:r w:rsidR="008461D0">
        <w:t xml:space="preserve">50184, </w:t>
      </w:r>
      <w:r w:rsidR="00DC5F26">
        <w:t>S</w:t>
      </w:r>
      <w:r w:rsidR="008461D0">
        <w:t>ection 3.1.3, Encoding.</w:t>
      </w:r>
    </w:p>
    <w:p w:rsidR="00737238" w:rsidRPr="00737238" w:rsidRDefault="00737238" w:rsidP="008461D0">
      <w:pPr>
        <w:pStyle w:val="AppLvl3"/>
        <w:divId w:val="1930701137"/>
      </w:pPr>
      <w:r>
        <w:t>I.</w:t>
      </w:r>
      <w:r w:rsidRPr="00737238">
        <w:t>3.6.3</w:t>
      </w:r>
      <w:r w:rsidR="00C223F5">
        <w:tab/>
      </w:r>
      <w:r w:rsidRPr="00737238">
        <w:t>Hrdl Optical Power</w:t>
      </w:r>
    </w:p>
    <w:p w:rsidR="00737238" w:rsidRPr="00737238" w:rsidRDefault="00737238" w:rsidP="008461D0">
      <w:pPr>
        <w:pStyle w:val="AppLvl4"/>
        <w:divId w:val="1930701137"/>
      </w:pPr>
      <w:r>
        <w:t>I.</w:t>
      </w:r>
      <w:r w:rsidRPr="00737238">
        <w:t>3.6.3.1</w:t>
      </w:r>
      <w:r w:rsidR="00C223F5">
        <w:tab/>
      </w:r>
      <w:r w:rsidRPr="00737238">
        <w:t>Hrdl Transmitted Optical Power</w:t>
      </w:r>
    </w:p>
    <w:p w:rsidR="00737238" w:rsidRPr="00737238" w:rsidRDefault="00737238" w:rsidP="008461D0">
      <w:pPr>
        <w:pStyle w:val="ParagraphT121"/>
        <w:divId w:val="1930701137"/>
      </w:pPr>
      <w:r w:rsidRPr="00737238">
        <w:t xml:space="preserve">The integrated rack that transmits data on the HRDL, with or without an ARIS adapter, </w:t>
      </w:r>
      <w:r w:rsidRPr="00737238">
        <w:rPr>
          <w:b/>
        </w:rPr>
        <w:t xml:space="preserve">shall </w:t>
      </w:r>
      <w:r w:rsidRPr="00737238">
        <w:t xml:space="preserve">be designed to transmit a HRDL signal in accordance with SSP 50184, </w:t>
      </w:r>
      <w:r w:rsidR="00DC5F26">
        <w:t>S</w:t>
      </w:r>
      <w:r w:rsidRPr="00737238">
        <w:t>ection 3.1.1, Transmitter Optical Characteristics at an average optical power greater than -16.75 dBm and less than -8.3 dBm. The integrated rack transmitted optical power will be measured at the integrated rack P7 connector to the UIP using the Halt symbol in accordance with SSP 50184, Ta</w:t>
      </w:r>
      <w:r w:rsidR="008461D0">
        <w:t>ble 3.1-3, 4B/5B NRZI Encoding.</w:t>
      </w:r>
    </w:p>
    <w:p w:rsidR="00737238" w:rsidRPr="00737238" w:rsidRDefault="00737238" w:rsidP="008461D0">
      <w:pPr>
        <w:pStyle w:val="AppLvl4"/>
        <w:divId w:val="1930701137"/>
      </w:pPr>
      <w:r>
        <w:t>I.</w:t>
      </w:r>
      <w:r w:rsidRPr="00737238">
        <w:t>3.6.3.2</w:t>
      </w:r>
      <w:r w:rsidR="008461D0">
        <w:tab/>
      </w:r>
      <w:r w:rsidRPr="00737238">
        <w:t>Hrdl Received Optical Power</w:t>
      </w:r>
    </w:p>
    <w:p w:rsidR="00737238" w:rsidRPr="00737238" w:rsidRDefault="00737238" w:rsidP="008461D0">
      <w:pPr>
        <w:pStyle w:val="ParagraphT121"/>
        <w:divId w:val="1930701137"/>
      </w:pPr>
      <w:r w:rsidRPr="00737238">
        <w:t xml:space="preserve">The integrated rack that receives data on the HRDL, with or without an ARIS adapter, </w:t>
      </w:r>
      <w:r w:rsidRPr="00737238">
        <w:rPr>
          <w:i/>
        </w:rPr>
        <w:t>should</w:t>
      </w:r>
      <w:r w:rsidRPr="00737238">
        <w:t xml:space="preserve"> be designed to receive a HRDL signal in accordance with SSP 50184, </w:t>
      </w:r>
      <w:r w:rsidR="00DC5F26">
        <w:t>S</w:t>
      </w:r>
      <w:r w:rsidRPr="00737238">
        <w:t>ection 3.1.2, Receiver Optical Characteristics at an average optical power less than or equal to -30.45 dBm. The integrated rack received optical power will be measured at the integrated rack P7 connector to the UIP using the Halt symbol in accordance with SSP 50184, Ta</w:t>
      </w:r>
      <w:r w:rsidR="008461D0">
        <w:t>ble 3.1-3, 4B/5B NRZI Encoding.</w:t>
      </w:r>
    </w:p>
    <w:p w:rsidR="00737238" w:rsidRPr="00737238" w:rsidRDefault="00737238" w:rsidP="008461D0">
      <w:pPr>
        <w:pStyle w:val="AppLvl3"/>
        <w:divId w:val="1930701137"/>
      </w:pPr>
      <w:r>
        <w:t>I.</w:t>
      </w:r>
      <w:r w:rsidRPr="00737238">
        <w:t>3.6.4</w:t>
      </w:r>
      <w:r w:rsidR="008461D0">
        <w:tab/>
      </w:r>
      <w:r w:rsidRPr="00737238">
        <w:t>Hrdl Fiber Optic Cable</w:t>
      </w:r>
    </w:p>
    <w:p w:rsidR="00737238" w:rsidRPr="00737238" w:rsidRDefault="00737238" w:rsidP="008461D0">
      <w:pPr>
        <w:pStyle w:val="ParagraphT121"/>
        <w:divId w:val="1930701137"/>
      </w:pPr>
      <w:r w:rsidRPr="00737238">
        <w:t xml:space="preserve">The integrated rack </w:t>
      </w:r>
      <w:r w:rsidRPr="00737238">
        <w:rPr>
          <w:i/>
        </w:rPr>
        <w:t>should</w:t>
      </w:r>
      <w:r w:rsidRPr="00737238">
        <w:t xml:space="preserve"> use fiber optic cable in accordance with SSQ 21654, Cable, Single Fiber, Multimode, Space Quality, General Specification for, or meet/exceed th</w:t>
      </w:r>
      <w:r w:rsidR="008461D0">
        <w:t>e performance of the SSQ cable.</w:t>
      </w:r>
    </w:p>
    <w:p w:rsidR="00737238" w:rsidRPr="00737238" w:rsidRDefault="00737238" w:rsidP="008461D0">
      <w:pPr>
        <w:pStyle w:val="AppLvl3"/>
        <w:divId w:val="1930701137"/>
      </w:pPr>
      <w:r>
        <w:t>I.</w:t>
      </w:r>
      <w:r w:rsidRPr="00737238">
        <w:t>3.6.5</w:t>
      </w:r>
      <w:r w:rsidR="008461D0">
        <w:tab/>
      </w:r>
      <w:r w:rsidRPr="00737238">
        <w:t>Hrdl Fiber Optic Cable Bend Radius</w:t>
      </w:r>
    </w:p>
    <w:p w:rsidR="00737238" w:rsidRPr="00737238" w:rsidRDefault="00737238" w:rsidP="008461D0">
      <w:pPr>
        <w:pStyle w:val="ParagraphT121"/>
        <w:divId w:val="1930701137"/>
      </w:pPr>
      <w:r w:rsidRPr="00737238">
        <w:t xml:space="preserve">The integrated rack </w:t>
      </w:r>
      <w:r w:rsidRPr="00737238">
        <w:rPr>
          <w:i/>
        </w:rPr>
        <w:t>should</w:t>
      </w:r>
      <w:r w:rsidRPr="00737238">
        <w:t xml:space="preserve"> develop the routing, installation and handling procedures to assure the minimum bend radius of 2 inches or greater is maintained at all times for the Fiber Optic Cable, as derived from SSQ 21654, </w:t>
      </w:r>
      <w:r w:rsidR="00DC5F26">
        <w:t>S</w:t>
      </w:r>
      <w:r w:rsidRPr="00737238">
        <w:t>ection 3.10.5, except where protected by a connector backshell, where a one half inch radius is permitted f</w:t>
      </w:r>
      <w:r w:rsidR="008461D0">
        <w:t>or bends of 90 degrees or less.</w:t>
      </w:r>
    </w:p>
    <w:p w:rsidR="00737238" w:rsidRPr="00737238" w:rsidRDefault="00737238" w:rsidP="008461D0">
      <w:pPr>
        <w:pStyle w:val="AppLvl3"/>
        <w:divId w:val="1930701137"/>
      </w:pPr>
      <w:r>
        <w:t>I.</w:t>
      </w:r>
      <w:r w:rsidRPr="00737238">
        <w:t>3.6.6</w:t>
      </w:r>
      <w:r w:rsidR="008461D0">
        <w:tab/>
      </w:r>
      <w:r w:rsidRPr="00737238">
        <w:t>Hrdl Connectors</w:t>
      </w:r>
    </w:p>
    <w:p w:rsidR="00737238" w:rsidRPr="00737238" w:rsidRDefault="00737238" w:rsidP="008461D0">
      <w:pPr>
        <w:pStyle w:val="ParagraphT121"/>
        <w:ind w:left="720" w:hanging="720"/>
        <w:divId w:val="1930701137"/>
      </w:pPr>
      <w:r w:rsidRPr="00737238">
        <w:t>A.</w:t>
      </w:r>
      <w:r w:rsidRPr="00737238">
        <w:tab/>
        <w:t xml:space="preserve">Integrated rack connector P7 mating requirement to the UIP connector J7 is specified in </w:t>
      </w:r>
      <w:r w:rsidR="005C52B4">
        <w:t>P</w:t>
      </w:r>
      <w:r w:rsidRPr="00737238">
        <w:t>aragrap</w:t>
      </w:r>
      <w:r w:rsidR="008461D0">
        <w:t>hs N.3.1.1.7.A and N.3.1.1.7.B.</w:t>
      </w:r>
    </w:p>
    <w:p w:rsidR="00737238" w:rsidRPr="00737238" w:rsidRDefault="00737238" w:rsidP="008461D0">
      <w:pPr>
        <w:pStyle w:val="ParagraphT121"/>
        <w:ind w:left="720" w:hanging="720"/>
        <w:divId w:val="1930701137"/>
      </w:pPr>
      <w:r w:rsidRPr="00737238">
        <w:t>B.</w:t>
      </w:r>
      <w:r w:rsidRPr="00737238">
        <w:tab/>
        <w:t xml:space="preserve">Integrated rack connector P7 </w:t>
      </w:r>
      <w:r w:rsidRPr="00737238">
        <w:rPr>
          <w:i/>
        </w:rPr>
        <w:t>should</w:t>
      </w:r>
      <w:r w:rsidRPr="00737238">
        <w:t xml:space="preserve"> meet the pin out interfaces of the UIP J7 connector as s</w:t>
      </w:r>
      <w:r w:rsidR="008461D0">
        <w:t>pecified in Figure N.3.1.1.8-6.</w:t>
      </w:r>
    </w:p>
    <w:p w:rsidR="00737238" w:rsidRPr="00737238" w:rsidRDefault="00737238" w:rsidP="008461D0">
      <w:pPr>
        <w:pStyle w:val="AppLvl3"/>
        <w:divId w:val="1930701137"/>
      </w:pPr>
      <w:r>
        <w:t>I.</w:t>
      </w:r>
      <w:r w:rsidRPr="00737238">
        <w:t>3.6.7</w:t>
      </w:r>
      <w:r w:rsidR="008461D0">
        <w:tab/>
      </w:r>
      <w:r w:rsidRPr="00737238">
        <w:t>Hrdl State</w:t>
      </w:r>
    </w:p>
    <w:p w:rsidR="00737238" w:rsidRPr="00737238" w:rsidRDefault="00737238" w:rsidP="008461D0">
      <w:pPr>
        <w:pStyle w:val="ParagraphT121"/>
        <w:divId w:val="1930701137"/>
      </w:pPr>
      <w:r w:rsidRPr="00737238">
        <w:t xml:space="preserve">The HRDL state </w:t>
      </w:r>
      <w:r w:rsidRPr="00737238">
        <w:rPr>
          <w:i/>
        </w:rPr>
        <w:t xml:space="preserve">should </w:t>
      </w:r>
      <w:r w:rsidRPr="00737238">
        <w:t xml:space="preserve">be in accordance with SSP 50184, </w:t>
      </w:r>
      <w:r w:rsidR="00DC5F26">
        <w:t>S</w:t>
      </w:r>
      <w:r w:rsidRPr="00737238">
        <w:t>ecti</w:t>
      </w:r>
      <w:r w:rsidR="008461D0">
        <w:t>on 3.3.1.1, HRDL State Diagram.</w:t>
      </w:r>
    </w:p>
    <w:p w:rsidR="00737238" w:rsidRPr="00737238" w:rsidRDefault="00737238" w:rsidP="008461D0">
      <w:pPr>
        <w:pStyle w:val="AppLvl2"/>
        <w:divId w:val="1930701137"/>
      </w:pPr>
      <w:r>
        <w:t>I.</w:t>
      </w:r>
      <w:r w:rsidRPr="00737238">
        <w:t>3.7</w:t>
      </w:r>
      <w:r w:rsidR="008461D0">
        <w:tab/>
      </w:r>
      <w:r w:rsidRPr="00737238">
        <w:t>Laptop Computers And Portable Computing Devices</w:t>
      </w:r>
    </w:p>
    <w:p w:rsidR="00737238" w:rsidRPr="008461D0" w:rsidRDefault="00737238" w:rsidP="008461D0">
      <w:pPr>
        <w:pStyle w:val="ParagraphT121"/>
        <w:divId w:val="1930701137"/>
        <w:rPr>
          <w:i/>
          <w:u w:val="single"/>
        </w:rPr>
      </w:pPr>
      <w:r w:rsidRPr="008461D0">
        <w:rPr>
          <w:i/>
          <w:u w:val="single"/>
        </w:rPr>
        <w:t>Beginning of Laptop Definition:</w:t>
      </w:r>
    </w:p>
    <w:p w:rsidR="00737238" w:rsidRPr="00737238" w:rsidRDefault="00737238" w:rsidP="008461D0">
      <w:pPr>
        <w:pStyle w:val="ParagraphT121"/>
        <w:divId w:val="1930701137"/>
      </w:pPr>
      <w:r w:rsidRPr="00737238">
        <w:t>The Laptop Computer category is broadly defined herein to include any portable computing device that contains a processor, display, user interface, and communications functions that performs software-driven applications. This category includes both standard “laptop” computers with full-size keyboards and displays, as well as small computing devices, such as smartphones, tablet PCs, or other devices capable of running an operating system and interfacing with networks or other computers. In both cases, the devices must be approved by NASA OD at the Computer Resources Control Panel (CRCP), for use within the ISS pressurized volume.</w:t>
      </w:r>
    </w:p>
    <w:p w:rsidR="00737238" w:rsidRPr="00737238" w:rsidRDefault="00737238" w:rsidP="008461D0">
      <w:pPr>
        <w:pStyle w:val="ParagraphT121"/>
        <w:divId w:val="1930701137"/>
      </w:pPr>
      <w:r w:rsidRPr="00737238">
        <w:t>The standard ISS personal computers are COTS laptops modified by the ISS Program and provided for use on-orbit. The current U.S. standard personal computer is the Lenovo T61p model number 6457-HU1 (part number SEG33120761-301) as defined in JSC 64267, T61p Laptop Interface Requirements Document (IRD).  The new U.S. standard personal computer is the HP (Hewlett-Packard) ZBook model number HP ZBOOK 15 G2 (part number SEG33125100-301).</w:t>
      </w:r>
    </w:p>
    <w:p w:rsidR="00737238" w:rsidRPr="00737238" w:rsidRDefault="00737238" w:rsidP="008461D0">
      <w:pPr>
        <w:pStyle w:val="ParagraphT121"/>
        <w:divId w:val="1930701137"/>
      </w:pPr>
      <w:r w:rsidRPr="00737238">
        <w:t>JSC 64267 defines and controls the U.S. T61p laptop hardware, exclusive of any specific operational use. JSC 64267 also provides details of the T61p laptop hardware, firmware Basic Input Output System (BIOS), and authorized connectivity.</w:t>
      </w:r>
    </w:p>
    <w:p w:rsidR="00737238" w:rsidRPr="00737238" w:rsidRDefault="00737238" w:rsidP="008461D0">
      <w:pPr>
        <w:pStyle w:val="ParagraphT121"/>
        <w:divId w:val="1930701137"/>
      </w:pPr>
      <w:r w:rsidRPr="00737238">
        <w:t>For the T61p and ZBook laptops, the official list of authorized equipment that can be connected to them is owned by NASA OD and managed by NASA NE. Additions to the Laptop Certification Matrix are made by providing certification paperwork to NASA NE via NASA OD, including hardware drawings, toxic test data (offgassing), and EMI test data. NASA OD Computer Resources team facilitates the review of the data and assuming there are no issues, NASA NE will add the item to the Laptop Certification Matrix. This Laptop Certification Matrix (CMC2-00049) replaces the Appendix E list that was originally carried in the laptop GCAR and was replaced during the transition to the Cargo Mission Contract.</w:t>
      </w:r>
    </w:p>
    <w:p w:rsidR="00737238" w:rsidRPr="00737238" w:rsidRDefault="00737238" w:rsidP="008461D0">
      <w:pPr>
        <w:pStyle w:val="ParagraphT121"/>
        <w:divId w:val="1930701137"/>
      </w:pPr>
      <w:r w:rsidRPr="00737238">
        <w:t>All U.S. laptops are considered Criticality 1R hardware and are controlled by NASA OD and the CRCP. A laptop is pulled from the ISS “computer pantry” and assigned to individual users, including payload facilities, by NASA OD. IP laptops are not controlled by NASA OD or the CRCP. The respective space agency owner is responsible for making sure they operate properly. IP laptop interfaces in the USL are still managed by NASA C&amp;DH.</w:t>
      </w:r>
    </w:p>
    <w:p w:rsidR="00737238" w:rsidRPr="00737238" w:rsidRDefault="00737238" w:rsidP="008461D0">
      <w:pPr>
        <w:pStyle w:val="ParagraphT121"/>
        <w:divId w:val="1930701137"/>
      </w:pPr>
      <w:r w:rsidRPr="00737238">
        <w:t>Software applications and operating systems to be used on the U.S. Laptop are controlled by the organization which develops them, and the Computer Software Configuration Items (CSCIs) are approved by their respective owning boards and panels. The U.S. Laptop can be configured to meet a variety of applications, including the following:</w:t>
      </w:r>
    </w:p>
    <w:p w:rsidR="00737238" w:rsidRPr="00737238" w:rsidRDefault="00737238" w:rsidP="008461D0">
      <w:pPr>
        <w:pStyle w:val="ParagraphT121"/>
        <w:ind w:left="1440" w:hanging="720"/>
        <w:divId w:val="1930701137"/>
      </w:pPr>
      <w:r w:rsidRPr="00737238">
        <w:t>(1)</w:t>
      </w:r>
      <w:r w:rsidRPr="00737238">
        <w:tab/>
        <w:t>Station Support Computer (SSC). The SSC is connected to the JSL via the Mission Support LAN, which is a Virtual LAN on the JSL. The primary purpose of the SSC is to provide crew support applications, (e.g., Manual Procedure &amp; Onboard Short Term Plan viewers, the Inventory Management System Database, and Worldmap). Files and data can be transferred between ISS and MCC-H via the Orbital Communications Adaptor (OCA) function in the ICU. A few payloads are hosted on the SSC platform and SSC software load, including Synchronized Position Hold, Engage, Re-orient, Experimental Satellites (SPHERES), Journals, and Earth Knowledge Acquired by Middle School Students (EarthKAM).</w:t>
      </w:r>
    </w:p>
    <w:p w:rsidR="00737238" w:rsidRPr="00737238" w:rsidRDefault="00737238" w:rsidP="008461D0">
      <w:pPr>
        <w:pStyle w:val="ParagraphT121"/>
        <w:ind w:left="1440" w:hanging="720"/>
        <w:divId w:val="1930701137"/>
      </w:pPr>
      <w:r w:rsidRPr="00737238">
        <w:t>Note:</w:t>
      </w:r>
      <w:r w:rsidRPr="00737238">
        <w:tab/>
        <w:t xml:space="preserve">Payloads using facility and platform laptops, including SSCs, still must assess the laptop interface requirements in </w:t>
      </w:r>
      <w:r w:rsidR="00DC5F26" w:rsidRPr="00F0089A">
        <w:t>S</w:t>
      </w:r>
      <w:r w:rsidRPr="00F0089A">
        <w:t>ection</w:t>
      </w:r>
      <w:r w:rsidR="00F0089A">
        <w:t>s</w:t>
      </w:r>
      <w:r w:rsidRPr="00F0089A">
        <w:t xml:space="preserve"> I.3.7 and I.3.7.1</w:t>
      </w:r>
      <w:r w:rsidRPr="00737238">
        <w:t>.</w:t>
      </w:r>
    </w:p>
    <w:p w:rsidR="00737238" w:rsidRPr="00737238" w:rsidRDefault="00737238" w:rsidP="008461D0">
      <w:pPr>
        <w:pStyle w:val="ParagraphT121"/>
        <w:ind w:left="1440" w:hanging="720"/>
        <w:divId w:val="1930701137"/>
      </w:pPr>
      <w:r w:rsidRPr="00737238">
        <w:t>(2)</w:t>
      </w:r>
      <w:r w:rsidRPr="00737238">
        <w:tab/>
        <w:t>PCS. The PCS is specifically used to support core systems and is connected to the C&amp;C MDM to command and monitor vehicle systems. However, the PCS can be connected via MIL-STD-1553B to the Payload MDM and support Payload and Payload related command and control functions. Payload displays can be developed to show any Health &amp; Status data parameter or generate a command packet that is defined in the PDL. Payload Developer use of a new payload display on the PCS must be documented and agreed to in the Payload Developer’s Payload Integration Agreement.</w:t>
      </w:r>
    </w:p>
    <w:p w:rsidR="00737238" w:rsidRPr="00737238" w:rsidRDefault="00737238" w:rsidP="008461D0">
      <w:pPr>
        <w:pStyle w:val="ParagraphT121"/>
        <w:ind w:left="1440" w:hanging="720"/>
        <w:divId w:val="1930701137"/>
      </w:pPr>
      <w:r w:rsidRPr="00737238">
        <w:t>Note:</w:t>
      </w:r>
      <w:r w:rsidRPr="00737238">
        <w:tab/>
        <w:t xml:space="preserve">Payload PCS displays are not designed to be “always on”. They are typically used during contingency operations only, when the POIC/HOSC or Remote Site ground equipment is unavailable. </w:t>
      </w:r>
      <w:r w:rsidRPr="00737238">
        <w:rPr>
          <w:i/>
        </w:rPr>
        <w:t>The ISS Program has no plans to create any new payload PCS displays.</w:t>
      </w:r>
    </w:p>
    <w:p w:rsidR="00737238" w:rsidRPr="00737238" w:rsidRDefault="00737238" w:rsidP="008461D0">
      <w:pPr>
        <w:pStyle w:val="ParagraphT121"/>
        <w:ind w:left="1440" w:hanging="720"/>
        <w:divId w:val="1930701137"/>
      </w:pPr>
      <w:r w:rsidRPr="00737238">
        <w:t>(3)</w:t>
      </w:r>
      <w:r w:rsidRPr="00737238">
        <w:tab/>
        <w:t>Rack Payload Laptop. The Rack Payload Laptop is a rack unique laptop which is provided by the ISS Program for the operation of the rack and payloads within or remote to the rack. An example is the EXPRESS Laptop Computer used with all EXPRESS racks. Payload Developer use of a Rack Payload Laptop must be documented and agreed to in the Payload Developer’s PIA.</w:t>
      </w:r>
    </w:p>
    <w:p w:rsidR="00737238" w:rsidRPr="00737238" w:rsidRDefault="00737238" w:rsidP="008461D0">
      <w:pPr>
        <w:pStyle w:val="ParagraphT121"/>
        <w:ind w:left="1440" w:hanging="720"/>
        <w:divId w:val="1930701137"/>
      </w:pPr>
      <w:r w:rsidRPr="00737238">
        <w:t>(4)</w:t>
      </w:r>
      <w:r w:rsidRPr="00737238">
        <w:tab/>
        <w:t>Non-Rack Payload Laptop. Non-rack payloads are non-permanent science payloads that require temporary use of a laptop onboard. When one of these non-rack payloads is deployed, a laptop is assigned from the ISS computer pantry, is used for the payload during science activities, and is returned to the ISS computer pantry when the activity is complete. Prior to using a laptop in this manner, a request must be submitted to the CRCP via a Workflow Change Request (CR) to request the use of a laptop onboard to allow for sparing and manifesting planning. As with other payload laptop use, all hardware that connects to the T61p or ZBook must be flight certified and added to the T61p or ZBook authorized equipment list prior to use onboard. Since laptops provided from the ISS computer pantry are generally provided with an erased hard drive, all software for these applications except specific BIOS version (controlled by NASA OD) is developed and provided by the PD, including providing the operating system and any settings (Complementary Metal Oxide Semiconductor (CMOS), etc.) that are required for the payload.</w:t>
      </w:r>
    </w:p>
    <w:p w:rsidR="00737238" w:rsidRPr="00737238" w:rsidRDefault="00737238" w:rsidP="008461D0">
      <w:pPr>
        <w:pStyle w:val="ParagraphT121"/>
        <w:ind w:left="1440" w:hanging="720"/>
        <w:divId w:val="1930701137"/>
      </w:pPr>
      <w:r w:rsidRPr="00737238">
        <w:t>Note:</w:t>
      </w:r>
      <w:r w:rsidR="008461D0">
        <w:tab/>
      </w:r>
      <w:r w:rsidRPr="00737238">
        <w:t>Payloads previously verified for flight may continue to use their T61p laptop until they can complete a transition to the ZBook laptop.  International partners may continue to use A31p laptops for payloads verified to the original A31p laptop requirements in SSP 57000 Revision H.</w:t>
      </w:r>
    </w:p>
    <w:p w:rsidR="00737238" w:rsidRPr="00E546FD" w:rsidRDefault="00737238" w:rsidP="00E546FD">
      <w:pPr>
        <w:pStyle w:val="ParagraphT121"/>
        <w:divId w:val="1930701137"/>
        <w:rPr>
          <w:i/>
          <w:u w:val="single"/>
        </w:rPr>
      </w:pPr>
      <w:r w:rsidRPr="00E546FD">
        <w:rPr>
          <w:i/>
          <w:u w:val="single"/>
        </w:rPr>
        <w:t>End of Laptop Definition.</w:t>
      </w:r>
    </w:p>
    <w:p w:rsidR="00737238" w:rsidRPr="00737238" w:rsidRDefault="00737238" w:rsidP="00E546FD">
      <w:pPr>
        <w:pStyle w:val="ParagraphT121"/>
        <w:ind w:left="720" w:hanging="720"/>
        <w:divId w:val="1930701137"/>
      </w:pPr>
      <w:r w:rsidRPr="00737238">
        <w:t>A.</w:t>
      </w:r>
      <w:r w:rsidRPr="00737238">
        <w:tab/>
        <w:t xml:space="preserve">All payloads operating in the USOS and all NASA-sponsored payloads operating in the ISS that require a laptop </w:t>
      </w:r>
      <w:r w:rsidRPr="00737238">
        <w:rPr>
          <w:b/>
        </w:rPr>
        <w:t>shall</w:t>
      </w:r>
      <w:r w:rsidRPr="00737238">
        <w:t xml:space="preserve"> use a U.S. ISS Program Laptop which is either a T61p laptop, part number SEG33120761 with firmware load SKG33120762 or ZBook laptop, part number SEG33125100-301 with firmware load M70 Ver.01.12.</w:t>
      </w:r>
    </w:p>
    <w:p w:rsidR="00737238" w:rsidRPr="00737238" w:rsidRDefault="00737238" w:rsidP="00E546FD">
      <w:pPr>
        <w:pStyle w:val="ParagraphT121"/>
        <w:ind w:left="720" w:hanging="720"/>
        <w:divId w:val="1930701137"/>
      </w:pPr>
      <w:r w:rsidRPr="00737238">
        <w:t>B.</w:t>
      </w:r>
      <w:r w:rsidRPr="00737238">
        <w:tab/>
        <w:t xml:space="preserve">Payload software loads, that are to be used on a U.S. T61p or ZBook laptop, </w:t>
      </w:r>
      <w:r w:rsidRPr="00737238">
        <w:rPr>
          <w:i/>
        </w:rPr>
        <w:t>should</w:t>
      </w:r>
      <w:r w:rsidRPr="00737238">
        <w:t xml:space="preserve"> be compatible with the T61p or ZBook part number / firmware load configuration shown in I.3.7.A prior to first use on-orbit. A payload’s software load includes operating system, application software, and any other files they need for their configuration.</w:t>
      </w:r>
    </w:p>
    <w:p w:rsidR="00737238" w:rsidRPr="00737238" w:rsidRDefault="00737238" w:rsidP="00E546FD">
      <w:pPr>
        <w:pStyle w:val="ParagraphT121"/>
        <w:ind w:left="720" w:hanging="720"/>
        <w:divId w:val="1930701137"/>
      </w:pPr>
      <w:r w:rsidRPr="00737238">
        <w:t>C.</w:t>
      </w:r>
      <w:r w:rsidRPr="00737238">
        <w:tab/>
        <w:t xml:space="preserve">Laptop computers and other portable computing devices capable of running software applications and interfacing with networks, other computers, or portable data storage devices, </w:t>
      </w:r>
      <w:r w:rsidRPr="00737238">
        <w:rPr>
          <w:b/>
        </w:rPr>
        <w:t>shall</w:t>
      </w:r>
      <w:r w:rsidRPr="00737238">
        <w:t xml:space="preserve"> actively run virus scanning software.</w:t>
      </w:r>
    </w:p>
    <w:p w:rsidR="00737238" w:rsidRPr="00737238" w:rsidRDefault="00737238" w:rsidP="00E546FD">
      <w:pPr>
        <w:pStyle w:val="ParagraphT121"/>
        <w:ind w:left="720" w:hanging="720"/>
        <w:divId w:val="1930701137"/>
      </w:pPr>
      <w:r w:rsidRPr="00737238">
        <w:t>Note:</w:t>
      </w:r>
      <w:r w:rsidRPr="00737238">
        <w:tab/>
        <w:t>The virus scanning requirement in this paragraph is applicable only to U.S. payloads and any payloads being operated in the USOS. IP laptops and portable computing devices are bound by the agreements in SSP 50482, ISS Program Software Management Plan, and other agreements with NASA OD and OX.</w:t>
      </w:r>
    </w:p>
    <w:p w:rsidR="00737238" w:rsidRPr="00737238" w:rsidRDefault="00737238" w:rsidP="00E546FD">
      <w:pPr>
        <w:pStyle w:val="ParagraphT121"/>
        <w:ind w:left="720" w:hanging="720"/>
        <w:divId w:val="1930701137"/>
      </w:pPr>
      <w:r w:rsidRPr="00737238">
        <w:t>D.</w:t>
      </w:r>
      <w:r w:rsidRPr="00737238">
        <w:tab/>
        <w:t xml:space="preserve">The laptop computer and other portable computing device virus-scanning software </w:t>
      </w:r>
      <w:r w:rsidRPr="00737238">
        <w:rPr>
          <w:b/>
        </w:rPr>
        <w:t>shall</w:t>
      </w:r>
      <w:r w:rsidRPr="00737238">
        <w:t xml:space="preserve"> update the virus definition files at least once per calendar quarter while in operation. It is recommended that the latest version of Symantec, Norton, McAfee, or ClamAV anti-virus scanning software and the latest virus definition files, or equivalent, be used. The current scanner for NASA is Symantec Endpoint Protection. </w:t>
      </w:r>
    </w:p>
    <w:p w:rsidR="00737238" w:rsidRPr="00737238" w:rsidRDefault="00737238" w:rsidP="00E546FD">
      <w:pPr>
        <w:pStyle w:val="ParagraphT121"/>
        <w:ind w:left="720" w:hanging="720"/>
        <w:divId w:val="1930701137"/>
      </w:pPr>
      <w:r w:rsidRPr="00737238">
        <w:t xml:space="preserve">Note: </w:t>
      </w:r>
      <w:r w:rsidRPr="00737238">
        <w:tab/>
        <w:t>The virus scanning definition files requirement in this paragraph is applicable only to U.S. payloads and any payloads being operated in the USOS. IP laptops and portable computing devices are bound by the agreements in SSP 50482 and other agreements with NASA OD and OX.</w:t>
      </w:r>
    </w:p>
    <w:p w:rsidR="00737238" w:rsidRPr="00737238" w:rsidRDefault="00737238" w:rsidP="00E546FD">
      <w:pPr>
        <w:pStyle w:val="ParagraphT121"/>
        <w:ind w:left="720" w:hanging="720"/>
        <w:divId w:val="1930701137"/>
      </w:pPr>
      <w:r w:rsidRPr="00737238">
        <w:t>E.</w:t>
      </w:r>
      <w:r w:rsidRPr="00737238">
        <w:tab/>
        <w:t xml:space="preserve">Wireless communication functions within the portable computing device, such as IEEE 802.11 Wi-Fi, Bluetooth, or Cellular mobile applications, </w:t>
      </w:r>
      <w:r w:rsidRPr="00737238">
        <w:rPr>
          <w:b/>
        </w:rPr>
        <w:t>shall</w:t>
      </w:r>
      <w:r w:rsidRPr="00737238">
        <w:t xml:space="preserve"> be disabled unless required for a specific payload application, as documented in the PIA. </w:t>
      </w:r>
    </w:p>
    <w:p w:rsidR="00737238" w:rsidRPr="00737238" w:rsidRDefault="00737238" w:rsidP="00E546FD">
      <w:pPr>
        <w:pStyle w:val="ParagraphT121"/>
        <w:ind w:left="900" w:hanging="900"/>
        <w:divId w:val="1930701137"/>
      </w:pPr>
      <w:r w:rsidRPr="00737238">
        <w:t>Note 1:</w:t>
      </w:r>
      <w:r w:rsidRPr="00737238">
        <w:tab/>
        <w:t>The wireless communication requirement in this paragraph is applicable only to U.S. payloads and any payloads being operated in the USOS. IP laptops and portable computing devices are bound by the agreements in SSP 50482 and other agreements with NASA OD and OX.</w:t>
      </w:r>
    </w:p>
    <w:p w:rsidR="00737238" w:rsidRPr="00737238" w:rsidRDefault="00737238" w:rsidP="00E546FD">
      <w:pPr>
        <w:pStyle w:val="ParagraphT121"/>
        <w:ind w:left="900" w:hanging="900"/>
        <w:divId w:val="1930701137"/>
      </w:pPr>
      <w:r w:rsidRPr="00737238">
        <w:t>Note 2:</w:t>
      </w:r>
      <w:r w:rsidRPr="00737238">
        <w:tab/>
        <w:t>Procedural coordination of these services for Wi-Fi and Bluetooth as they interface with the JSL onboard or with SSC/iPad devices onboard are coordinated via agreements captured in the PIA process.</w:t>
      </w:r>
    </w:p>
    <w:p w:rsidR="00737238" w:rsidRPr="00737238" w:rsidRDefault="00737238" w:rsidP="00ED2280">
      <w:pPr>
        <w:pStyle w:val="AppLvl3"/>
        <w:divId w:val="1930701137"/>
      </w:pPr>
      <w:r>
        <w:t>I.</w:t>
      </w:r>
      <w:r w:rsidRPr="00737238">
        <w:t>3.7.1</w:t>
      </w:r>
      <w:r w:rsidR="00ED2280">
        <w:tab/>
      </w:r>
      <w:r w:rsidRPr="00737238">
        <w:t>U.S. Laptop Hardware</w:t>
      </w:r>
    </w:p>
    <w:p w:rsidR="00737238" w:rsidRPr="00737238" w:rsidRDefault="00737238" w:rsidP="00ED2280">
      <w:pPr>
        <w:pStyle w:val="ParagraphT121"/>
        <w:divId w:val="1930701137"/>
      </w:pPr>
      <w:r w:rsidRPr="00737238">
        <w:t>Payload use of U.S. laptop hardware is requested through NASA OD and the CRCP. IP laptops are transferred from the ISS pantry via barter from NASA OD and are spared per current agreements, wherein “spares” means that OD provides the additional laptops to various users from a reserve quantity in storage. Per agreements at the May 2011 MASCB in Montreal, IP peripheral hardware that interfaces with the onboard laptops will be added to the authorized equipment list, similar to payload equipment and will be worked via the IP systems groups directly with NASA OD. IP payload organizations requiring such equipment documentation must coordinate with their IP systems representatives, who will coordinate same with NASA OD.</w:t>
      </w:r>
    </w:p>
    <w:p w:rsidR="00737238" w:rsidRPr="00737238" w:rsidRDefault="00737238" w:rsidP="00ED2280">
      <w:pPr>
        <w:pStyle w:val="ParagraphT121"/>
        <w:ind w:left="720" w:hanging="720"/>
        <w:divId w:val="1930701137"/>
      </w:pPr>
      <w:r w:rsidRPr="00737238">
        <w:t>A.</w:t>
      </w:r>
      <w:r w:rsidRPr="00737238">
        <w:tab/>
        <w:t xml:space="preserve">The Integrated Rack, including all subrack payloads or deployed instruments which interface with the rack, </w:t>
      </w:r>
      <w:r w:rsidRPr="00737238">
        <w:rPr>
          <w:i/>
        </w:rPr>
        <w:t>should</w:t>
      </w:r>
      <w:r w:rsidRPr="00737238">
        <w:t xml:space="preserve"> require no more than one U.S. Laptop computer per payload rack. </w:t>
      </w:r>
    </w:p>
    <w:p w:rsidR="00737238" w:rsidRPr="00737238" w:rsidRDefault="00737238" w:rsidP="00ED2280">
      <w:pPr>
        <w:pStyle w:val="ParagraphT121"/>
        <w:ind w:left="720" w:hanging="720"/>
        <w:divId w:val="1930701137"/>
      </w:pPr>
      <w:r w:rsidRPr="00737238">
        <w:t>B.</w:t>
      </w:r>
      <w:r w:rsidRPr="00737238">
        <w:tab/>
        <w:t xml:space="preserve">Payload items interfacing with the T61p or ZBook laptop </w:t>
      </w:r>
      <w:r w:rsidRPr="00737238">
        <w:rPr>
          <w:b/>
        </w:rPr>
        <w:t>shall</w:t>
      </w:r>
      <w:r w:rsidRPr="00737238">
        <w:t xml:space="preserve"> be listed in the NASA-managed Laptop Certification Matrix. </w:t>
      </w:r>
    </w:p>
    <w:p w:rsidR="00737238" w:rsidRPr="00737238" w:rsidRDefault="00737238" w:rsidP="00ED2280">
      <w:pPr>
        <w:pStyle w:val="ParagraphT121"/>
        <w:ind w:left="900" w:hanging="900"/>
        <w:divId w:val="1930701137"/>
      </w:pPr>
      <w:r w:rsidRPr="00737238">
        <w:t>Note 1:</w:t>
      </w:r>
      <w:r w:rsidRPr="00737238">
        <w:tab/>
        <w:t>In order to be listed in the Laptop Certification Matrix, payloads must provide specific test data and documentation to NASA OD/NASA NE who, assuming they approve, adds the interfacing items to the Laptop Certification Matrix.</w:t>
      </w:r>
    </w:p>
    <w:p w:rsidR="00737238" w:rsidRPr="00737238" w:rsidRDefault="00737238" w:rsidP="00ED2280">
      <w:pPr>
        <w:pStyle w:val="ParagraphT121"/>
        <w:ind w:left="900" w:hanging="900"/>
        <w:divId w:val="1930701137"/>
      </w:pPr>
      <w:r w:rsidRPr="00737238">
        <w:t>Note 2:</w:t>
      </w:r>
      <w:r w:rsidRPr="00737238">
        <w:tab/>
        <w:t>Items certified by IPs for use with IP laptops are not automatically included in the Laptop Certification Matrix. If an IP item must be used with a NASA laptop, the item must be added to th</w:t>
      </w:r>
      <w:r w:rsidR="00ED2280">
        <w:t>e Laptop Certification Matrix.</w:t>
      </w:r>
    </w:p>
    <w:p w:rsidR="00737238" w:rsidRPr="00737238" w:rsidRDefault="00737238" w:rsidP="00ED2280">
      <w:pPr>
        <w:pStyle w:val="ParagraphT121"/>
        <w:ind w:left="720" w:hanging="720"/>
        <w:divId w:val="1930701137"/>
        <w:rPr>
          <w:noProof/>
        </w:rPr>
      </w:pPr>
      <w:r w:rsidRPr="00737238">
        <w:rPr>
          <w:noProof/>
        </w:rPr>
        <w:t>C.</w:t>
      </w:r>
      <w:r w:rsidRPr="00737238">
        <w:rPr>
          <w:noProof/>
        </w:rPr>
        <w:tab/>
        <w:t xml:space="preserve">Nonvolatile memory (see Note 1) </w:t>
      </w:r>
      <w:r w:rsidRPr="00737238">
        <w:rPr>
          <w:b/>
          <w:noProof/>
        </w:rPr>
        <w:t>shall</w:t>
      </w:r>
      <w:r w:rsidRPr="00737238">
        <w:rPr>
          <w:noProof/>
        </w:rPr>
        <w:t xml:space="preserve"> be free of virus or other forms of malicious software (e.g. worm, Trojan, spyware, etc.). This requirement is not applicable to nonvolatile memory that cannot be analyzed for viruses and other m</w:t>
      </w:r>
      <w:r w:rsidR="00ED2280">
        <w:rPr>
          <w:noProof/>
        </w:rPr>
        <w:t>alicious software (see Note 2).</w:t>
      </w:r>
    </w:p>
    <w:p w:rsidR="00737238" w:rsidRPr="00737238" w:rsidRDefault="00737238" w:rsidP="00ED2280">
      <w:pPr>
        <w:pStyle w:val="ParagraphT121"/>
        <w:ind w:left="900" w:hanging="900"/>
        <w:divId w:val="1930701137"/>
        <w:rPr>
          <w:noProof/>
        </w:rPr>
      </w:pPr>
      <w:r w:rsidRPr="00737238">
        <w:rPr>
          <w:noProof/>
        </w:rPr>
        <w:t>Note 1:</w:t>
      </w:r>
      <w:r w:rsidRPr="00737238">
        <w:rPr>
          <w:noProof/>
        </w:rPr>
        <w:tab/>
        <w:t>Nonvolatile memory includes optical media (CDs, DVDs, etc.), flash storage media (USB drives, Smart Media, Secure Digital, etc.), and magnetic media (hard disk, tape, etc.).</w:t>
      </w:r>
    </w:p>
    <w:p w:rsidR="00737238" w:rsidRPr="00737238" w:rsidRDefault="00737238" w:rsidP="00ED2280">
      <w:pPr>
        <w:pStyle w:val="ParagraphT121"/>
        <w:ind w:left="900" w:hanging="900"/>
        <w:divId w:val="1930701137"/>
        <w:rPr>
          <w:noProof/>
        </w:rPr>
      </w:pPr>
      <w:r w:rsidRPr="00737238">
        <w:rPr>
          <w:noProof/>
        </w:rPr>
        <w:t>Note 2:</w:t>
      </w:r>
      <w:r w:rsidRPr="00737238">
        <w:rPr>
          <w:noProof/>
        </w:rPr>
        <w:tab/>
        <w:t>It may not be technically possible to scan if there is a lack of functional capability in common industry analyzing tools to access particular nonvolatile memory. It also may not be possible to scan if there is a configuration of the system hardware and software that prevents analysis (e.g. embedded nonvolatile memory that is inaccessibl</w:t>
      </w:r>
      <w:r w:rsidR="00ED2280">
        <w:rPr>
          <w:noProof/>
        </w:rPr>
        <w:t>e to external analyzing tools).</w:t>
      </w:r>
    </w:p>
    <w:p w:rsidR="00737238" w:rsidRPr="00737238" w:rsidRDefault="00737238" w:rsidP="00ED2280">
      <w:pPr>
        <w:pStyle w:val="AppLvl2"/>
        <w:divId w:val="1930701137"/>
      </w:pPr>
      <w:r>
        <w:t>I.</w:t>
      </w:r>
      <w:r w:rsidRPr="00737238">
        <w:t>3.8</w:t>
      </w:r>
      <w:r w:rsidR="00ED2280">
        <w:tab/>
      </w:r>
      <w:r w:rsidRPr="00737238">
        <w:t>EXPRESS/WORF SUBRACK C&amp;DH INTERFACES</w:t>
      </w:r>
    </w:p>
    <w:p w:rsidR="00737238" w:rsidRPr="00737238" w:rsidRDefault="00737238" w:rsidP="00ED2280">
      <w:pPr>
        <w:pStyle w:val="ParagraphT121"/>
        <w:divId w:val="1930701137"/>
      </w:pPr>
      <w:r w:rsidRPr="00737238">
        <w:t>There are various Command and Data Handling (C&amp;DH) interfaces available for the EXPRESS Rack payload which utilizes a MLE locker, MLE replacement locker, or ISIS drawers.  Figure I.3.8-1 illustrates the payload</w:t>
      </w:r>
      <w:r w:rsidRPr="00737238">
        <w:rPr>
          <w:b/>
        </w:rPr>
        <w:t>-</w:t>
      </w:r>
      <w:r w:rsidRPr="00737238">
        <w:t>to</w:t>
      </w:r>
      <w:r w:rsidRPr="00737238">
        <w:rPr>
          <w:b/>
        </w:rPr>
        <w:t>-</w:t>
      </w:r>
      <w:r w:rsidRPr="00737238">
        <w:t>EXPRESS Rack C&amp;DH interfaces.  The RIC, SSPCM, and PEHB/PEHG provide direct interfaces to the EXPRESS subrack payload.  Bidirectional communication with equipment on board ISS and to ground facilities is through these equipment items.  File transfer downlink of subrack payload data files via PL MDM is limited due to operations.  Each of these interfaces is define</w:t>
      </w:r>
      <w:r w:rsidR="00ED2280">
        <w:t>d in the following paragraphs.</w:t>
      </w:r>
    </w:p>
    <w:p w:rsidR="00737238" w:rsidRPr="00737238" w:rsidRDefault="00737238" w:rsidP="00ED2280">
      <w:pPr>
        <w:pStyle w:val="ParagraphT121"/>
        <w:divId w:val="1930701137"/>
        <w:rPr>
          <w:noProof/>
        </w:rPr>
      </w:pPr>
      <w:r w:rsidRPr="00737238">
        <w:t xml:space="preserve">The EXPRESS Rack payload to rack Ethernet cables are 54 inch harnesses with RJ45 to MS connectors.  This cable </w:t>
      </w:r>
      <w:r w:rsidR="00ED2280">
        <w:t>is shown in Figure I.3.8.1.1-2.</w:t>
      </w:r>
    </w:p>
    <w:p w:rsidR="00737238" w:rsidRPr="00737238" w:rsidRDefault="00737238" w:rsidP="00ED2280">
      <w:pPr>
        <w:pStyle w:val="ParagraphT121"/>
        <w:divId w:val="1930701137"/>
        <w:rPr>
          <w:noProof/>
        </w:rPr>
      </w:pPr>
      <w:r w:rsidRPr="00737238">
        <w:rPr>
          <w:noProof/>
        </w:rPr>
        <w:t xml:space="preserve">The BER will transfer Ethernet data with signal characteristics per IEEE 802.3 (10/100BASE-T section) from the Joint Station Local Area Network (JSL) through a Hirschmann Switch to the BER Upper User Panel.  The BER Upper User Panel is shown in Figure I.3.8-2.  The BER provides ten RJ45 connector interfaces </w:t>
      </w:r>
      <w:r w:rsidRPr="00737238">
        <w:t xml:space="preserve">and four EXPRESS Rack connector interfaces (Ethernet only) at the Upper User Panel to allow transfer of Ethernet to Payload users. </w:t>
      </w:r>
      <w:r w:rsidRPr="00737238">
        <w:rPr>
          <w:noProof/>
        </w:rPr>
        <w:t xml:space="preserve"> Note that the BER provides Ethernet data from the JSL but does not process payload data.  </w:t>
      </w:r>
      <w:r w:rsidRPr="00737238">
        <w:t>The BER payload to rack Ethernet cables are 72 inch or 120 inch harnesses with shielded RJ45 connectors on each end.  This ca</w:t>
      </w:r>
      <w:r w:rsidR="00ED2280">
        <w:t>ble is shown in Figure I.3.8-3.</w:t>
      </w:r>
    </w:p>
    <w:p w:rsidR="00737238" w:rsidRPr="00737238" w:rsidRDefault="00737238" w:rsidP="00ED2280">
      <w:pPr>
        <w:pStyle w:val="ParagraphT121"/>
        <w:divId w:val="1930701137"/>
      </w:pPr>
      <w:r w:rsidRPr="00737238">
        <w:t>There are NO audio interfaces available in the EXPRESS Rack.  The EXPRESS Rack can display one PL analog video on the Laptop, and downlink one PL analog video at the same time, and those videos can be from the same PL or a different PL.  The BER has no audio or video interfaces.</w:t>
      </w:r>
    </w:p>
    <w:p w:rsidR="00737238" w:rsidRPr="00737238" w:rsidRDefault="00737238" w:rsidP="00ED2280">
      <w:pPr>
        <w:pStyle w:val="ParagraphT121"/>
        <w:divId w:val="1930701137"/>
      </w:pPr>
      <w:r w:rsidRPr="00737238">
        <w:t xml:space="preserve">All references in </w:t>
      </w:r>
      <w:r w:rsidR="00F0089A">
        <w:t xml:space="preserve">Section </w:t>
      </w:r>
      <w:r w:rsidRPr="00F0089A">
        <w:t>I.3.8</w:t>
      </w:r>
      <w:r w:rsidRPr="00737238">
        <w:t xml:space="preserve"> to EXPRESS also apply to WORF unless otherwise indicated.</w:t>
      </w:r>
    </w:p>
    <w:p w:rsidR="00737238" w:rsidRPr="00737238" w:rsidRDefault="00737238" w:rsidP="00ED2280">
      <w:pPr>
        <w:pStyle w:val="ParagraphT121"/>
        <w:divId w:val="1930701137"/>
      </w:pPr>
    </w:p>
    <w:p w:rsidR="00737238" w:rsidRPr="00737238" w:rsidRDefault="00737238" w:rsidP="00CB523A">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6FDC5771" wp14:editId="73137F9C">
            <wp:extent cx="5943600" cy="4495800"/>
            <wp:effectExtent l="0" t="0" r="0" b="0"/>
            <wp:docPr id="26937" name="Picture 21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54"/>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5943600" cy="4495800"/>
                    </a:xfrm>
                    <a:prstGeom prst="rect">
                      <a:avLst/>
                    </a:prstGeom>
                    <a:noFill/>
                    <a:ln>
                      <a:noFill/>
                    </a:ln>
                  </pic:spPr>
                </pic:pic>
              </a:graphicData>
            </a:graphic>
          </wp:inline>
        </w:drawing>
      </w:r>
    </w:p>
    <w:p w:rsidR="00737238" w:rsidRPr="00737238" w:rsidRDefault="00737238" w:rsidP="00CB523A">
      <w:pPr>
        <w:pStyle w:val="ParagraphT121"/>
        <w:ind w:left="900" w:hanging="900"/>
        <w:divId w:val="1930701137"/>
      </w:pPr>
      <w:r w:rsidRPr="00737238">
        <w:t>Note:</w:t>
      </w:r>
      <w:r w:rsidR="00CB523A">
        <w:tab/>
      </w:r>
      <w:r w:rsidRPr="00737238">
        <w:t>The PEHB will be replaced with the PEHG in the future as shown in Figure I.3.8-1 (Page 2 of 2).</w:t>
      </w:r>
    </w:p>
    <w:p w:rsidR="00737238" w:rsidRPr="00CB523A" w:rsidRDefault="00737238" w:rsidP="00CB523A">
      <w:pPr>
        <w:pStyle w:val="ParagraphT121"/>
        <w:spacing w:before="0" w:after="0"/>
        <w:divId w:val="1930701137"/>
        <w:rPr>
          <w:sz w:val="12"/>
          <w:szCs w:val="12"/>
        </w:rPr>
      </w:pPr>
    </w:p>
    <w:p w:rsidR="00737238" w:rsidRPr="00737238" w:rsidRDefault="00737238" w:rsidP="00CB523A">
      <w:pPr>
        <w:pStyle w:val="Figurecont0"/>
        <w:divId w:val="1930701137"/>
      </w:pPr>
      <w:r w:rsidRPr="00737238">
        <w:t>Figure I.3.8-1  EXPRESS Payload C&amp;DH Interfaces (page 1 of 2)</w:t>
      </w:r>
    </w:p>
    <w:p w:rsidR="00737238" w:rsidRPr="00CB523A" w:rsidRDefault="00737238" w:rsidP="00CB523A">
      <w:pPr>
        <w:pStyle w:val="Figurecont0"/>
        <w:divId w:val="1930701137"/>
        <w:rPr>
          <w:rFonts w:ascii="Times" w:hAnsi="Times"/>
          <w:sz w:val="12"/>
          <w:szCs w:val="12"/>
        </w:rPr>
      </w:pPr>
    </w:p>
    <w:p w:rsidR="00737238" w:rsidRPr="00737238" w:rsidRDefault="00737238" w:rsidP="00CB523A">
      <w:pPr>
        <w:spacing w:before="100" w:beforeAutospacing="1" w:after="100" w:afterAutospacing="1" w:line="240" w:lineRule="auto"/>
        <w:jc w:val="center"/>
        <w:divId w:val="1930701137"/>
        <w:rPr>
          <w:rFonts w:ascii="Times New Roman" w:hAnsi="Times New Roman"/>
          <w:szCs w:val="24"/>
          <w:u w:val="single"/>
        </w:rPr>
      </w:pPr>
      <w:r w:rsidRPr="00737238">
        <w:rPr>
          <w:rFonts w:ascii="Times New Roman" w:hAnsi="Times New Roman"/>
          <w:noProof/>
          <w:szCs w:val="24"/>
        </w:rPr>
        <w:drawing>
          <wp:inline distT="0" distB="0" distL="0" distR="0" wp14:anchorId="4E1383B9" wp14:editId="5DB13A61">
            <wp:extent cx="5934075" cy="4600575"/>
            <wp:effectExtent l="0" t="0" r="9525" b="9525"/>
            <wp:docPr id="26938" name="Picture 25" descr="jim_sykes_ic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jim_sykes_icd.tif"/>
                    <pic:cNvPicPr>
                      <a:picLocks noChangeAspect="1" noChangeArrowheads="1"/>
                    </pic:cNvPicPr>
                  </pic:nvPicPr>
                  <pic:blipFill>
                    <a:blip r:embed="rId237">
                      <a:extLst>
                        <a:ext uri="{28A0092B-C50C-407E-A947-70E740481C1C}">
                          <a14:useLocalDpi xmlns:a14="http://schemas.microsoft.com/office/drawing/2010/main" val="0"/>
                        </a:ext>
                      </a:extLst>
                    </a:blip>
                    <a:srcRect r="1260" b="2756"/>
                    <a:stretch>
                      <a:fillRect/>
                    </a:stretch>
                  </pic:blipFill>
                  <pic:spPr bwMode="auto">
                    <a:xfrm>
                      <a:off x="0" y="0"/>
                      <a:ext cx="5934075" cy="4600575"/>
                    </a:xfrm>
                    <a:prstGeom prst="rect">
                      <a:avLst/>
                    </a:prstGeom>
                    <a:noFill/>
                    <a:ln>
                      <a:noFill/>
                    </a:ln>
                  </pic:spPr>
                </pic:pic>
              </a:graphicData>
            </a:graphic>
          </wp:inline>
        </w:drawing>
      </w:r>
    </w:p>
    <w:p w:rsidR="00737238" w:rsidRPr="00737238" w:rsidRDefault="00737238" w:rsidP="00CB523A">
      <w:pPr>
        <w:pStyle w:val="Figurecont0"/>
        <w:divId w:val="1930701137"/>
      </w:pPr>
      <w:r w:rsidRPr="00737238">
        <w:t>Figure I.3.8-1  EXPRESS Payload C&amp;DH Interfaces (page 2 of 2)</w:t>
      </w:r>
    </w:p>
    <w:p w:rsidR="00737238" w:rsidRPr="00737238" w:rsidRDefault="00737238" w:rsidP="00CB523A">
      <w:pPr>
        <w:pStyle w:val="ParagraphT121"/>
        <w:divId w:val="1930701137"/>
      </w:pPr>
      <w:r w:rsidRPr="00737238">
        <w:t>Data Deliverable:  Provide EXPRESS subrack Payload C&amp;DH interface definition to complete Table I.3.8-1.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6"/>
        <w:gridCol w:w="1375"/>
        <w:gridCol w:w="1547"/>
        <w:gridCol w:w="1632"/>
        <w:gridCol w:w="2970"/>
      </w:tblGrid>
      <w:tr w:rsidR="00737238" w:rsidRPr="00737238" w:rsidTr="00737238">
        <w:trPr>
          <w:divId w:val="1930701137"/>
          <w:cantSplit/>
          <w:trHeight w:val="404"/>
          <w:jc w:val="center"/>
        </w:trPr>
        <w:tc>
          <w:tcPr>
            <w:tcW w:w="9360" w:type="dxa"/>
            <w:gridSpan w:val="5"/>
            <w:tcBorders>
              <w:top w:val="nil"/>
              <w:left w:val="nil"/>
              <w:bottom w:val="single" w:sz="4" w:space="0" w:color="auto"/>
              <w:right w:val="nil"/>
            </w:tcBorders>
            <w:hideMark/>
          </w:tcPr>
          <w:p w:rsidR="00737238" w:rsidRPr="00737238" w:rsidRDefault="00737238" w:rsidP="00837032">
            <w:pPr>
              <w:pStyle w:val="TableTitleContinued"/>
            </w:pPr>
            <w:r w:rsidRPr="00737238">
              <w:t>TABLE i.3.8-1  express subrack PAYLOAD C&amp;DH INTERFACES</w:t>
            </w:r>
          </w:p>
        </w:tc>
      </w:tr>
      <w:tr w:rsidR="00737238" w:rsidRPr="00737238" w:rsidTr="00737238">
        <w:trPr>
          <w:divId w:val="1930701137"/>
          <w:cantSplit/>
          <w:trHeight w:val="461"/>
          <w:jc w:val="center"/>
        </w:trPr>
        <w:tc>
          <w:tcPr>
            <w:tcW w:w="1836"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Heading1"/>
            </w:pPr>
            <w:r w:rsidRPr="00737238">
              <w:t xml:space="preserve">Data </w:t>
            </w:r>
            <w:r w:rsidRPr="00737238">
              <w:br/>
              <w:t>Interface</w:t>
            </w:r>
          </w:p>
        </w:tc>
        <w:tc>
          <w:tcPr>
            <w:tcW w:w="137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Heading1"/>
            </w:pPr>
            <w:r w:rsidRPr="00737238">
              <w:t>Quantity of Interfaces</w:t>
            </w:r>
          </w:p>
        </w:tc>
        <w:tc>
          <w:tcPr>
            <w:tcW w:w="154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Heading1"/>
            </w:pPr>
            <w:r w:rsidRPr="00737238">
              <w:t xml:space="preserve">Data </w:t>
            </w:r>
            <w:r w:rsidRPr="00737238">
              <w:br/>
              <w:t>Downlink</w:t>
            </w:r>
          </w:p>
        </w:tc>
        <w:tc>
          <w:tcPr>
            <w:tcW w:w="163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Heading1"/>
            </w:pPr>
            <w:r w:rsidRPr="00737238">
              <w:t>Downlink Rate (Mb/Sec)</w:t>
            </w:r>
          </w:p>
        </w:tc>
        <w:tc>
          <w:tcPr>
            <w:tcW w:w="297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Heading1"/>
            </w:pPr>
            <w:r w:rsidRPr="00737238">
              <w:t>Remarks</w:t>
            </w:r>
          </w:p>
        </w:tc>
      </w:tr>
      <w:tr w:rsidR="00737238" w:rsidRPr="00737238" w:rsidTr="00737238">
        <w:trPr>
          <w:divId w:val="1930701137"/>
          <w:cantSplit/>
          <w:trHeight w:val="181"/>
          <w:jc w:val="center"/>
        </w:trPr>
        <w:tc>
          <w:tcPr>
            <w:tcW w:w="1836"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TextT100"/>
              <w:jc w:val="left"/>
            </w:pPr>
            <w:r w:rsidRPr="00737238">
              <w:t>RS-422</w:t>
            </w:r>
          </w:p>
        </w:tc>
        <w:tc>
          <w:tcPr>
            <w:tcW w:w="1375"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1547"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1632"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2970"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r>
      <w:tr w:rsidR="00737238" w:rsidRPr="00737238" w:rsidTr="00737238">
        <w:trPr>
          <w:divId w:val="1930701137"/>
          <w:cantSplit/>
          <w:trHeight w:val="548"/>
          <w:jc w:val="center"/>
        </w:trPr>
        <w:tc>
          <w:tcPr>
            <w:tcW w:w="1836"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TextT100"/>
              <w:jc w:val="left"/>
            </w:pPr>
            <w:r w:rsidRPr="00737238">
              <w:t>Ethernet</w:t>
            </w:r>
            <w:r w:rsidRPr="00737238">
              <w:br/>
              <w:t>(See Note )</w:t>
            </w:r>
          </w:p>
        </w:tc>
        <w:tc>
          <w:tcPr>
            <w:tcW w:w="1375"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pPr>
          </w:p>
        </w:tc>
        <w:tc>
          <w:tcPr>
            <w:tcW w:w="1547"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pPr>
          </w:p>
        </w:tc>
        <w:tc>
          <w:tcPr>
            <w:tcW w:w="1632"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pPr>
          </w:p>
        </w:tc>
        <w:tc>
          <w:tcPr>
            <w:tcW w:w="2970"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pPr>
          </w:p>
        </w:tc>
      </w:tr>
      <w:tr w:rsidR="00737238" w:rsidRPr="00737238" w:rsidTr="00737238">
        <w:trPr>
          <w:divId w:val="1930701137"/>
          <w:cantSplit/>
          <w:trHeight w:val="181"/>
          <w:jc w:val="center"/>
        </w:trPr>
        <w:tc>
          <w:tcPr>
            <w:tcW w:w="1836"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574CF">
            <w:pPr>
              <w:pStyle w:val="TableTextT100"/>
              <w:jc w:val="left"/>
            </w:pPr>
            <w:r w:rsidRPr="00737238">
              <w:t>Analog/Discrete</w:t>
            </w:r>
          </w:p>
        </w:tc>
        <w:tc>
          <w:tcPr>
            <w:tcW w:w="1375"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1547"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1632"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c>
          <w:tcPr>
            <w:tcW w:w="2970" w:type="dxa"/>
            <w:tcBorders>
              <w:top w:val="single" w:sz="4" w:space="0" w:color="auto"/>
              <w:left w:val="single" w:sz="4" w:space="0" w:color="auto"/>
              <w:bottom w:val="single" w:sz="4" w:space="0" w:color="auto"/>
              <w:right w:val="single" w:sz="4" w:space="0" w:color="auto"/>
            </w:tcBorders>
          </w:tcPr>
          <w:p w:rsidR="00737238" w:rsidRPr="00737238" w:rsidRDefault="00737238" w:rsidP="00F574CF">
            <w:pPr>
              <w:pStyle w:val="TableTextT100"/>
              <w:rPr>
                <w:sz w:val="18"/>
              </w:rPr>
            </w:pPr>
          </w:p>
        </w:tc>
      </w:tr>
      <w:tr w:rsidR="00737238" w:rsidRPr="00737238" w:rsidTr="00737238">
        <w:trPr>
          <w:divId w:val="1930701137"/>
          <w:cantSplit/>
          <w:trHeight w:val="215"/>
          <w:jc w:val="center"/>
        </w:trPr>
        <w:tc>
          <w:tcPr>
            <w:tcW w:w="9360" w:type="dxa"/>
            <w:gridSpan w:val="5"/>
            <w:tcBorders>
              <w:top w:val="single" w:sz="4" w:space="0" w:color="auto"/>
              <w:left w:val="nil"/>
              <w:bottom w:val="nil"/>
              <w:right w:val="nil"/>
            </w:tcBorders>
            <w:hideMark/>
          </w:tcPr>
          <w:p w:rsidR="00737238" w:rsidRPr="00737238" w:rsidRDefault="00737238" w:rsidP="00F574CF">
            <w:pPr>
              <w:pStyle w:val="TableTextT100"/>
              <w:jc w:val="left"/>
            </w:pPr>
            <w:r w:rsidRPr="00737238">
              <w:t>Note:  Include Identification and Duration of each major operational mode in Remarks.</w:t>
            </w:r>
          </w:p>
        </w:tc>
      </w:tr>
    </w:tbl>
    <w:p w:rsidR="00737238" w:rsidRPr="00737238" w:rsidRDefault="00737238" w:rsidP="00CB523A">
      <w:pPr>
        <w:pStyle w:val="ParagraphT121"/>
        <w:divId w:val="1930701137"/>
      </w:pPr>
    </w:p>
    <w:p w:rsidR="00737238" w:rsidRPr="00737238" w:rsidRDefault="00737238" w:rsidP="00CB523A">
      <w:pPr>
        <w:pStyle w:val="ParagraphT121"/>
        <w:divId w:val="1930701137"/>
        <w:rPr>
          <w:rFonts w:ascii="Times New Roman" w:hAnsi="Times New Roman"/>
        </w:rPr>
      </w:pPr>
    </w:p>
    <w:p w:rsidR="00737238" w:rsidRPr="00737238" w:rsidRDefault="00737238" w:rsidP="00737238">
      <w:pPr>
        <w:spacing w:line="240" w:lineRule="auto"/>
        <w:divId w:val="1930701137"/>
        <w:rPr>
          <w:rFonts w:ascii="Times" w:hAnsi="Times"/>
          <w:snapToGrid w:val="0"/>
          <w:szCs w:val="24"/>
        </w:rPr>
        <w:sectPr w:rsidR="00737238" w:rsidRPr="00737238" w:rsidSect="0005717B">
          <w:headerReference w:type="default" r:id="rId238"/>
          <w:footerReference w:type="default" r:id="rId239"/>
          <w:pgSz w:w="12240" w:h="15840"/>
          <w:pgMar w:top="1440" w:right="1440" w:bottom="1440" w:left="1440" w:header="720" w:footer="720" w:gutter="0"/>
          <w:cols w:space="720"/>
        </w:sectPr>
      </w:pPr>
    </w:p>
    <w:bookmarkStart w:id="492" w:name="_Toc501623500"/>
    <w:p w:rsidR="001652BB" w:rsidRPr="001652BB" w:rsidRDefault="00737238" w:rsidP="001652BB">
      <w:pPr>
        <w:divId w:val="1930701137"/>
        <w:rPr>
          <w:rFonts w:ascii="Times" w:hAnsi="Times"/>
          <w:snapToGrid w:val="0"/>
        </w:rPr>
      </w:pPr>
      <w:r w:rsidRPr="00737238">
        <w:rPr>
          <w:noProof/>
        </w:rPr>
        <mc:AlternateContent>
          <mc:Choice Requires="wpg">
            <w:drawing>
              <wp:anchor distT="0" distB="0" distL="114300" distR="114300" simplePos="0" relativeHeight="251683840" behindDoc="0" locked="0" layoutInCell="1" allowOverlap="1" wp14:anchorId="731983D6" wp14:editId="34E39876">
                <wp:simplePos x="0" y="0"/>
                <wp:positionH relativeFrom="margin">
                  <wp:posOffset>1353820</wp:posOffset>
                </wp:positionH>
                <wp:positionV relativeFrom="paragraph">
                  <wp:posOffset>59690</wp:posOffset>
                </wp:positionV>
                <wp:extent cx="6374765" cy="4848860"/>
                <wp:effectExtent l="0" t="0" r="6985" b="8890"/>
                <wp:wrapNone/>
                <wp:docPr id="1031" name="Group 10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74765" cy="4848860"/>
                          <a:chOff x="0" y="0"/>
                          <a:chExt cx="5608910" cy="4515061"/>
                        </a:xfrm>
                      </wpg:grpSpPr>
                      <pic:pic xmlns:pic="http://schemas.openxmlformats.org/drawingml/2006/picture">
                        <pic:nvPicPr>
                          <pic:cNvPr id="3051" name="Picture 4"/>
                          <pic:cNvPicPr>
                            <a:picLocks noChangeAspect="1"/>
                          </pic:cNvPicPr>
                        </pic:nvPicPr>
                        <pic:blipFill rotWithShape="1">
                          <a:blip r:embed="rId240"/>
                          <a:srcRect l="38281" t="40142" r="2109" b="26017"/>
                          <a:stretch/>
                        </pic:blipFill>
                        <pic:spPr>
                          <a:xfrm>
                            <a:off x="0" y="2067135"/>
                            <a:ext cx="5608910" cy="2447926"/>
                          </a:xfrm>
                          <a:prstGeom prst="rect">
                            <a:avLst/>
                          </a:prstGeom>
                        </pic:spPr>
                      </pic:pic>
                      <wps:wsp>
                        <wps:cNvPr id="3052" name="Straight Arrow Connector 5"/>
                        <wps:cNvCnPr/>
                        <wps:spPr>
                          <a:xfrm>
                            <a:off x="1338655" y="615042"/>
                            <a:ext cx="454771" cy="2240039"/>
                          </a:xfrm>
                          <a:prstGeom prst="straightConnector1">
                            <a:avLst/>
                          </a:prstGeom>
                          <a:noFill/>
                          <a:ln w="6350" cap="flat" cmpd="sng" algn="ctr">
                            <a:solidFill>
                              <a:sysClr val="windowText" lastClr="000000"/>
                            </a:solidFill>
                            <a:prstDash val="solid"/>
                            <a:miter lim="800000"/>
                            <a:tailEnd type="triangle"/>
                          </a:ln>
                          <a:effectLst/>
                        </wps:spPr>
                        <wps:bodyPr/>
                      </wps:wsp>
                      <wps:wsp>
                        <wps:cNvPr id="3053" name="TextBox 10"/>
                        <wps:cNvSpPr txBox="1"/>
                        <wps:spPr>
                          <a:xfrm>
                            <a:off x="706645" y="3564"/>
                            <a:ext cx="1505860" cy="625097"/>
                          </a:xfrm>
                          <a:prstGeom prst="rect">
                            <a:avLst/>
                          </a:prstGeom>
                          <a:noFill/>
                        </wps:spPr>
                        <wps:txb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4 EACH EXPRESS RACK ETHERNET CONNECTIONS</w:t>
                              </w:r>
                            </w:p>
                            <w:p w:rsidR="00545758" w:rsidRDefault="00545758" w:rsidP="00737238">
                              <w:pPr>
                                <w:pStyle w:val="NormalWeb"/>
                                <w:spacing w:before="0" w:beforeAutospacing="0" w:after="0" w:afterAutospacing="0"/>
                                <w:rPr>
                                  <w:sz w:val="18"/>
                                </w:rPr>
                              </w:pPr>
                              <w:r>
                                <w:rPr>
                                  <w:rFonts w:cs="Arial"/>
                                  <w:b/>
                                  <w:bCs/>
                                  <w:color w:val="000000"/>
                                  <w:kern w:val="24"/>
                                  <w:sz w:val="18"/>
                                </w:rPr>
                                <w:t xml:space="preserve"> P/N MS27468T15F35S</w:t>
                              </w:r>
                            </w:p>
                          </w:txbxContent>
                        </wps:txbx>
                        <wps:bodyPr wrap="square" rtlCol="0">
                          <a:noAutofit/>
                        </wps:bodyPr>
                      </wps:wsp>
                      <wps:wsp>
                        <wps:cNvPr id="3054" name="TextBox 28"/>
                        <wps:cNvSpPr txBox="1"/>
                        <wps:spPr>
                          <a:xfrm>
                            <a:off x="3082047" y="0"/>
                            <a:ext cx="1476991" cy="489703"/>
                          </a:xfrm>
                          <a:prstGeom prst="rect">
                            <a:avLst/>
                          </a:prstGeom>
                          <a:noFill/>
                        </wps:spPr>
                        <wps:txb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9 EACH ETHERNET JACKS (SHIELDED RJ45)</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 xml:space="preserve"> P/N 2111122-1</w:t>
                              </w:r>
                            </w:p>
                          </w:txbxContent>
                        </wps:txbx>
                        <wps:bodyPr wrap="square" rtlCol="0">
                          <a:noAutofit/>
                        </wps:bodyPr>
                      </wps:wsp>
                      <wps:wsp>
                        <wps:cNvPr id="3055" name="Straight Arrow Connector 8"/>
                        <wps:cNvCnPr/>
                        <wps:spPr>
                          <a:xfrm flipH="1">
                            <a:off x="3414955" y="489703"/>
                            <a:ext cx="21430" cy="2513102"/>
                          </a:xfrm>
                          <a:prstGeom prst="straightConnector1">
                            <a:avLst/>
                          </a:prstGeom>
                          <a:noFill/>
                          <a:ln w="6350" cap="flat" cmpd="sng" algn="ctr">
                            <a:solidFill>
                              <a:sysClr val="windowText" lastClr="000000"/>
                            </a:solidFill>
                            <a:prstDash val="solid"/>
                            <a:miter lim="800000"/>
                            <a:tailEnd type="triangle"/>
                          </a:ln>
                          <a:effectLst/>
                        </wps:spPr>
                        <wps:bodyPr/>
                      </wps:wsp>
                      <wps:wsp>
                        <wps:cNvPr id="3056" name="TextBox 35"/>
                        <wps:cNvSpPr txBox="1"/>
                        <wps:spPr>
                          <a:xfrm>
                            <a:off x="1912555" y="489703"/>
                            <a:ext cx="1246924" cy="649252"/>
                          </a:xfrm>
                          <a:prstGeom prst="rect">
                            <a:avLst/>
                          </a:prstGeom>
                          <a:noFill/>
                        </wps:spPr>
                        <wps:txb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 xml:space="preserve">1 EACH </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ETHERNET JACKS (SHIELDED RJ45)</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P/N 2111122-1</w:t>
                              </w:r>
                            </w:p>
                          </w:txbxContent>
                        </wps:txbx>
                        <wps:bodyPr wrap="square" rtlCol="0">
                          <a:noAutofit/>
                        </wps:bodyPr>
                      </wps:wsp>
                      <wps:wsp>
                        <wps:cNvPr id="3057" name="Straight Arrow Connector 10"/>
                        <wps:cNvCnPr/>
                        <wps:spPr>
                          <a:xfrm flipH="1">
                            <a:off x="2207170" y="1056223"/>
                            <a:ext cx="22639" cy="1788826"/>
                          </a:xfrm>
                          <a:prstGeom prst="straightConnector1">
                            <a:avLst/>
                          </a:prstGeom>
                          <a:noFill/>
                          <a:ln w="635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731983D6" id="Group 1031" o:spid="_x0000_s1535" style="position:absolute;margin-left:106.6pt;margin-top:4.7pt;width:501.95pt;height:381.8pt;z-index:251683840;mso-position-horizontal-relative:margin;mso-position-vertical-relative:text;mso-width-relative:margin;mso-height-relative:margin" coordsize="56089,45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">
                <v:shape id="Picture 4" o:spid="_x0000_s1536" type="#_x0000_t75" style="position:absolute;top:20671;width:56089;height:2447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4RjMbEAAAA3QAAAA8AAABkcnMvZG93bnJldi54bWxEj8FqwzAQRO+F/oPYQm+NFJeE1IkSSsGl&#10;uQRql5wXa2MbWysjqYn791Eg0OMwM2+YzW6ygziTD51jDfOZAkFcO9Nxo+GnKl5WIEJENjg4Jg1/&#10;FGC3fXzYYG7chb/pXMZGJAiHHDW0MY65lKFuyWKYuZE4eSfnLcYkfSONx0uC20FmSi2lxY7TQosj&#10;fbRU9+Wv1dD7osC9UccqG+it/zxky9IftX5+mt7XICJN8T98b38ZDa9qMYfbm/QE5PYK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4RjMbEAAAA3QAAAA8AAAAAAAAAAAAAAAAA&#10;nwIAAGRycy9kb3ducmV2LnhtbFBLBQYAAAAABAAEAPcAAACQAwAAAAA=&#10;">
                  <v:imagedata r:id="rId241" o:title="" croptop="26307f" cropbottom="17051f" cropleft="25088f" cropright="1382f"/>
                  <v:path arrowok="t"/>
                </v:shape>
                <v:shape id="Straight Arrow Connector 5" o:spid="_x0000_s1537" type="#_x0000_t32" style="position:absolute;left:13386;top:6150;width:4548;height:224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IaccAAADdAAAADwAAAGRycy9kb3ducmV2LnhtbESPW2sCMRSE3wX/QziFvkjNqih2axTx&#10;An0R3W2hr4fN2QvdnKxJqtt/3xQKfRxm5htmtelNK27kfGNZwWScgCAurG64UvD+dnxagvABWWNr&#10;mRR8k4fNejhYYartnTO65aESEcI+RQV1CF0qpS9qMujHtiOOXmmdwRClq6R2eI9w08ppkiykwYbj&#10;Qo0d7WoqPvMvo0BW2cx8HMp+cSrd8/4yOl+7/KzU40O/fQERqA//4b/2q1YwS+ZT+H0Tn4B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kUhpxwAAAN0AAAAPAAAAAAAA&#10;AAAAAAAAAKECAABkcnMvZG93bnJldi54bWxQSwUGAAAAAAQABAD5AAAAlQMAAAAA&#10;" strokecolor="windowText" strokeweight=".5pt">
                  <v:stroke endarrow="block" joinstyle="miter"/>
                </v:shape>
                <v:shape id="TextBox 10" o:spid="_x0000_s1538" type="#_x0000_t202" style="position:absolute;left:7066;top:35;width:15059;height:62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lQ6cQA&#10;AADdAAAADwAAAGRycy9kb3ducmV2LnhtbESPT4vCMBTE7wt+h/AEb5qo66LVKLKL4Gll/QfeHs2z&#10;LTYvpYm2++03grDHYWZ+wyxWrS3Fg2pfONYwHCgQxKkzBWcajodNfwrCB2SDpWPS8EseVsvO2wIT&#10;4xr+occ+ZCJC2CeoIQ+hSqT0aU4W/cBVxNG7utpiiLLOpKmxiXBbypFSH9JiwXEhx4o+c0pv+7vV&#10;cPq+Xs7vapd92UnVuFZJtjOpda/brucgArXhP/xqb42GsZqM4fkmPg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5UOnEAAAA3QAAAA8AAAAAAAAAAAAAAAAAmAIAAGRycy9k&#10;b3ducmV2LnhtbFBLBQYAAAAABAAEAPUAAACJAwAAAAA=&#10;" filled="f" stroked="f">
                  <v:textbo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4 EACH EXPRESS RACK ETHERNET CONNECTIONS</w:t>
                        </w:r>
                      </w:p>
                      <w:p w:rsidR="00545758" w:rsidRDefault="00545758" w:rsidP="00737238">
                        <w:pPr>
                          <w:pStyle w:val="NormalWeb"/>
                          <w:spacing w:before="0" w:beforeAutospacing="0" w:after="0" w:afterAutospacing="0"/>
                          <w:rPr>
                            <w:sz w:val="18"/>
                          </w:rPr>
                        </w:pPr>
                        <w:r>
                          <w:rPr>
                            <w:rFonts w:cs="Arial"/>
                            <w:b/>
                            <w:bCs/>
                            <w:color w:val="000000"/>
                            <w:kern w:val="24"/>
                            <w:sz w:val="18"/>
                          </w:rPr>
                          <w:t xml:space="preserve"> P/N MS27468T15F35S</w:t>
                        </w:r>
                      </w:p>
                    </w:txbxContent>
                  </v:textbox>
                </v:shape>
                <v:shape id="TextBox 28" o:spid="_x0000_s1539" type="#_x0000_t202" style="position:absolute;left:30820;width:14770;height:48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DIncUA&#10;AADdAAAADwAAAGRycy9kb3ducmV2LnhtbESPQWvCQBSE74L/YXlCb7pbq2LTbERahJ4UbS309sg+&#10;k9Ds25BdTfrvXUHwOMzMN0y66m0tLtT6yrGG54kCQZw7U3Gh4ftrM16C8AHZYO2YNPyTh1U2HKSY&#10;GNfxni6HUIgIYZ+ghjKEJpHS5yVZ9BPXEEfv5FqLIcq2kKbFLsJtLadKLaTFiuNCiQ29l5T/Hc5W&#10;w3F7+v2ZqV3xYedN53ol2b5KrZ9G/foNRKA+PML39qfR8KLmM7i9iU9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MidxQAAAN0AAAAPAAAAAAAAAAAAAAAAAJgCAABkcnMv&#10;ZG93bnJldi54bWxQSwUGAAAAAAQABAD1AAAAigMAAAAA&#10;" filled="f" stroked="f">
                  <v:textbo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9 EACH ETHERNET JACKS (SHIELDED RJ45)</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 xml:space="preserve"> P/N 2111122-1</w:t>
                        </w:r>
                      </w:p>
                    </w:txbxContent>
                  </v:textbox>
                </v:shape>
                <v:shape id="Straight Arrow Connector 8" o:spid="_x0000_s1540" type="#_x0000_t32" style="position:absolute;left:34149;top:4897;width:214;height:2513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riXsYAAADdAAAADwAAAGRycy9kb3ducmV2LnhtbESPQWvCQBSE74X+h+UVequbRlIkuooN&#10;aPUkpr14e2SfSTD7NmTXGP31rlDwOMzMN8xsMZhG9NS52rKCz1EEgriwuuZSwd/v6mMCwnlkjY1l&#10;UnAlB4v568sMU20vvKc+96UIEHYpKqi8b1MpXVGRQTeyLXHwjrYz6IPsSqk7vAS4aWQcRV/SYM1h&#10;ocKWsoqKU342Cg69L7Ot3a3HyfcuO6xv8TD5iZV6fxuWUxCeBv8M/7c3WsE4ShJ4vAlPQM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ja4l7GAAAA3QAAAA8AAAAAAAAA&#10;AAAAAAAAoQIAAGRycy9kb3ducmV2LnhtbFBLBQYAAAAABAAEAPkAAACUAwAAAAA=&#10;" strokecolor="windowText" strokeweight=".5pt">
                  <v:stroke endarrow="block" joinstyle="miter"/>
                </v:shape>
                <v:shape id="TextBox 35" o:spid="_x0000_s1541" type="#_x0000_t202" style="position:absolute;left:19125;top:4897;width:12469;height:6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7zccUA&#10;AADdAAAADwAAAGRycy9kb3ducmV2LnhtbESPQWvCQBSE7wX/w/KE3uquVsXGbERaCp5aTGvB2yP7&#10;TILZtyG7NfHfu4WCx2FmvmHSzWAbcaHO1441TCcKBHHhTM2lhu+v96cVCB+QDTaOScOVPGyy0UOK&#10;iXE97+mSh1JECPsENVQhtImUvqjIop+4ljh6J9dZDFF2pTQd9hFuGzlTaikt1hwXKmzptaLinP9a&#10;DYeP0/Fnrj7LN7toezcoyfZFav04HrZrEIGGcA//t3dGw7NaLOHvTXwCMr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jvNxxQAAAN0AAAAPAAAAAAAAAAAAAAAAAJgCAABkcnMv&#10;ZG93bnJldi54bWxQSwUGAAAAAAQABAD1AAAAigMAAAAA&#10;" filled="f" stroked="f">
                  <v:textbox>
                    <w:txbxContent>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 xml:space="preserve">1 EACH </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ETHERNET JACKS (SHIELDED RJ45)</w:t>
                        </w:r>
                      </w:p>
                      <w:p w:rsidR="00545758" w:rsidRDefault="00545758" w:rsidP="00737238">
                        <w:pPr>
                          <w:pStyle w:val="NormalWeb"/>
                          <w:spacing w:before="0" w:beforeAutospacing="0" w:after="0" w:afterAutospacing="0"/>
                          <w:rPr>
                            <w:rFonts w:cs="Arial"/>
                            <w:b/>
                            <w:bCs/>
                            <w:color w:val="000000"/>
                            <w:kern w:val="24"/>
                            <w:sz w:val="18"/>
                          </w:rPr>
                        </w:pPr>
                        <w:r>
                          <w:rPr>
                            <w:rFonts w:cs="Arial"/>
                            <w:b/>
                            <w:bCs/>
                            <w:color w:val="000000"/>
                            <w:kern w:val="24"/>
                            <w:sz w:val="18"/>
                          </w:rPr>
                          <w:t>P/N 2111122-1</w:t>
                        </w:r>
                      </w:p>
                    </w:txbxContent>
                  </v:textbox>
                </v:shape>
                <v:shape id="Straight Arrow Connector 10" o:spid="_x0000_s1542" type="#_x0000_t32" style="position:absolute;left:22071;top:10562;width:227;height:1788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0TZsscAAADdAAAADwAAAGRycy9kb3ducmV2LnhtbESPQWvCQBSE7wX/w/KE3urGiK2kboIG&#10;autJGr14e2Rfk2D2bchuY9pf3xUKHoeZ+YZZZ6NpxUC9aywrmM8iEMSl1Q1XCk7Ht6cVCOeRNbaW&#10;ScEPOcjSycMaE22v/ElD4SsRIOwSVFB73yVSurImg25mO+LgfdneoA+yr6Tu8RrgppVxFD1Lgw2H&#10;hRo7ymsqL8W3UXAefJXv7WG3WG4P+Xn3G4+r91ipx+m4eQXhafT38H/7QytYRMsXuL0JT0Cm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RNmyxwAAAN0AAAAPAAAAAAAA&#10;AAAAAAAAAKECAABkcnMvZG93bnJldi54bWxQSwUGAAAAAAQABAD5AAAAlQMAAAAA&#10;" strokecolor="windowText" strokeweight=".5pt">
                  <v:stroke endarrow="block" joinstyle="miter"/>
                </v:shape>
                <w10:wrap anchorx="margin"/>
              </v:group>
            </w:pict>
          </mc:Fallback>
        </mc:AlternateContent>
      </w:r>
      <w:bookmarkEnd w:id="492"/>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1652BB" w:rsidRDefault="001652BB" w:rsidP="001652BB">
      <w:pPr>
        <w:pStyle w:val="ParagraphT121"/>
        <w:jc w:val="center"/>
        <w:divId w:val="1930701137"/>
      </w:pPr>
    </w:p>
    <w:p w:rsidR="00737238" w:rsidRPr="00737238" w:rsidRDefault="00737238" w:rsidP="008F44A8">
      <w:pPr>
        <w:pStyle w:val="Figurecont0"/>
        <w:divId w:val="1930701137"/>
        <w:rPr>
          <w:snapToGrid w:val="0"/>
        </w:rPr>
      </w:pPr>
      <w:r w:rsidRPr="00737238">
        <w:rPr>
          <w:snapToGrid w:val="0"/>
        </w:rPr>
        <w:t>FIGURE I.3.8-2  BER upper user panel</w:t>
      </w:r>
    </w:p>
    <w:p w:rsidR="00737238" w:rsidRPr="00737238" w:rsidRDefault="00737238" w:rsidP="009B47BC">
      <w:pPr>
        <w:pStyle w:val="ParagraphT121"/>
        <w:divId w:val="1930701137"/>
      </w:pPr>
    </w:p>
    <w:p w:rsidR="00737238" w:rsidRPr="00737238" w:rsidRDefault="00737238" w:rsidP="009B47BC">
      <w:pPr>
        <w:pStyle w:val="ParagraphT121"/>
        <w:divId w:val="1930701137"/>
        <w:rPr>
          <w:rFonts w:ascii="Times New Roman" w:hAnsi="Times New Roman"/>
        </w:rPr>
        <w:sectPr w:rsidR="00737238" w:rsidRPr="00737238" w:rsidSect="008F44A8">
          <w:headerReference w:type="even" r:id="rId242"/>
          <w:headerReference w:type="default" r:id="rId243"/>
          <w:footerReference w:type="default" r:id="rId244"/>
          <w:pgSz w:w="15840" w:h="12240" w:orient="landscape"/>
          <w:pgMar w:top="1440" w:right="1440" w:bottom="1440" w:left="1440" w:header="720" w:footer="720" w:gutter="0"/>
          <w:cols w:space="720"/>
          <w:docGrid w:linePitch="326"/>
        </w:sectPr>
      </w:pPr>
    </w:p>
    <w:p w:rsidR="00737238" w:rsidRPr="00737238" w:rsidRDefault="00737238" w:rsidP="00737238">
      <w:pPr>
        <w:jc w:val="center"/>
        <w:divId w:val="1930701137"/>
        <w:rPr>
          <w:sz w:val="22"/>
        </w:rPr>
      </w:pPr>
      <w:r w:rsidRPr="00737238">
        <w:rPr>
          <w:noProof/>
          <w:sz w:val="22"/>
        </w:rPr>
        <w:drawing>
          <wp:inline distT="0" distB="0" distL="0" distR="0" wp14:anchorId="1A5CBA1D" wp14:editId="725CBCCE">
            <wp:extent cx="4543425" cy="876300"/>
            <wp:effectExtent l="0" t="0" r="0" b="0"/>
            <wp:docPr id="26939" name="Picture 26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5">
                      <a:extLst>
                        <a:ext uri="{28A0092B-C50C-407E-A947-70E740481C1C}">
                          <a14:useLocalDpi xmlns:a14="http://schemas.microsoft.com/office/drawing/2010/main" val="0"/>
                        </a:ext>
                      </a:extLst>
                    </a:blip>
                    <a:srcRect l="180" t="31250" r="-328" b="17308"/>
                    <a:stretch>
                      <a:fillRect/>
                    </a:stretch>
                  </pic:blipFill>
                  <pic:spPr bwMode="auto">
                    <a:xfrm>
                      <a:off x="0" y="0"/>
                      <a:ext cx="4543425" cy="876300"/>
                    </a:xfrm>
                    <a:prstGeom prst="rect">
                      <a:avLst/>
                    </a:prstGeom>
                    <a:noFill/>
                    <a:ln>
                      <a:noFill/>
                    </a:ln>
                  </pic:spPr>
                </pic:pic>
              </a:graphicData>
            </a:graphic>
          </wp:inline>
        </w:drawing>
      </w:r>
    </w:p>
    <w:p w:rsidR="00737238" w:rsidRPr="00737238" w:rsidRDefault="00737238" w:rsidP="009B47BC">
      <w:pPr>
        <w:pStyle w:val="ParagraphT121"/>
        <w:ind w:left="1170"/>
        <w:divId w:val="1930701137"/>
      </w:pPr>
      <w:r w:rsidRPr="00737238">
        <w:t>Shielded RJ45 Connector</w:t>
      </w:r>
      <w:r w:rsidRPr="00737238">
        <w:tab/>
      </w:r>
      <w:r w:rsidRPr="00737238">
        <w:tab/>
      </w:r>
      <w:r w:rsidRPr="00737238">
        <w:tab/>
        <w:t xml:space="preserve"> Shielded RJ45 Connector</w:t>
      </w:r>
    </w:p>
    <w:p w:rsidR="00737238" w:rsidRPr="009B47BC" w:rsidRDefault="00737238" w:rsidP="009B47BC">
      <w:pPr>
        <w:pStyle w:val="ParagraphT121"/>
        <w:spacing w:before="0" w:after="0"/>
        <w:divId w:val="1930701137"/>
        <w:rPr>
          <w:sz w:val="12"/>
          <w:szCs w:val="12"/>
        </w:rPr>
      </w:pPr>
    </w:p>
    <w:p w:rsidR="00737238" w:rsidRPr="00737238" w:rsidRDefault="00737238" w:rsidP="008F44A8">
      <w:pPr>
        <w:pStyle w:val="Figurecont0"/>
        <w:divId w:val="1930701137"/>
      </w:pPr>
      <w:r w:rsidRPr="00737238">
        <w:t>FIGURE I.3.8-3  PAYLOAD TO BER ETHERNET CABLE</w:t>
      </w:r>
    </w:p>
    <w:p w:rsidR="00737238" w:rsidRPr="00737238" w:rsidRDefault="00737238" w:rsidP="009B47BC">
      <w:pPr>
        <w:pStyle w:val="AppLvl3"/>
        <w:divId w:val="1930701137"/>
      </w:pPr>
      <w:r>
        <w:t>I.</w:t>
      </w:r>
      <w:r w:rsidRPr="00737238">
        <w:t>3.8.1</w:t>
      </w:r>
      <w:r w:rsidR="009B47BC">
        <w:tab/>
      </w:r>
      <w:r w:rsidRPr="00737238">
        <w:t>Express Subrack Connector/Pin Interface</w:t>
      </w:r>
    </w:p>
    <w:p w:rsidR="00737238" w:rsidRPr="00737238" w:rsidRDefault="00737238" w:rsidP="009B47BC">
      <w:pPr>
        <w:pStyle w:val="AppLvl4"/>
        <w:divId w:val="1930701137"/>
      </w:pPr>
      <w:r>
        <w:t>I.</w:t>
      </w:r>
      <w:r w:rsidRPr="00737238">
        <w:t>3.8.1.1</w:t>
      </w:r>
      <w:r w:rsidR="009B47BC">
        <w:tab/>
      </w:r>
      <w:r w:rsidRPr="00737238">
        <w:t>Mle/Mle Replacement Payload</w:t>
      </w:r>
    </w:p>
    <w:p w:rsidR="00737238" w:rsidRDefault="00737238" w:rsidP="009B47BC">
      <w:pPr>
        <w:pStyle w:val="ParagraphT121"/>
        <w:divId w:val="1930701137"/>
      </w:pPr>
      <w:r w:rsidRPr="00737238">
        <w:t xml:space="preserve">Connector part numbers and pin functions for the MLE or MLE replacement payload </w:t>
      </w:r>
      <w:r w:rsidRPr="00737238">
        <w:rPr>
          <w:b/>
        </w:rPr>
        <w:t xml:space="preserve">shall </w:t>
      </w:r>
      <w:r w:rsidRPr="00737238">
        <w:t>be as defined in Table I.3.8.1.1-1 or Table I.3.8.1.1-2.  The cables and interface receptacle/plug assignments are shown schematically in Figure I.3.8.1.1-1, Figure I.3.</w:t>
      </w:r>
      <w:r w:rsidR="009B47BC">
        <w:t>8.1.1-2 and</w:t>
      </w:r>
      <w:r w:rsidR="009B47BC">
        <w:br/>
        <w:t>Figure I.3.8.1.1-3.</w:t>
      </w:r>
    </w:p>
    <w:p w:rsidR="00EA2F5B" w:rsidRDefault="00EA2F5B">
      <w:pPr>
        <w:spacing w:line="240" w:lineRule="auto"/>
        <w:rPr>
          <w:rFonts w:ascii="Times" w:hAnsi="Times"/>
          <w:snapToGrid w:val="0"/>
          <w:szCs w:val="24"/>
        </w:rPr>
      </w:pPr>
      <w:r>
        <w:br w:type="page"/>
      </w: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60" w:type="dxa"/>
          <w:right w:w="60" w:type="dxa"/>
        </w:tblCellMar>
        <w:tblLook w:val="04A0" w:firstRow="1" w:lastRow="0" w:firstColumn="1" w:lastColumn="0" w:noHBand="0" w:noVBand="1"/>
      </w:tblPr>
      <w:tblGrid>
        <w:gridCol w:w="2970"/>
        <w:gridCol w:w="720"/>
        <w:gridCol w:w="1710"/>
        <w:gridCol w:w="720"/>
        <w:gridCol w:w="3240"/>
      </w:tblGrid>
      <w:tr w:rsidR="00737238" w:rsidRPr="00737238" w:rsidTr="00AD09A9">
        <w:trPr>
          <w:divId w:val="1930701137"/>
          <w:trHeight w:val="586"/>
          <w:jc w:val="center"/>
        </w:trPr>
        <w:tc>
          <w:tcPr>
            <w:tcW w:w="9360" w:type="dxa"/>
            <w:gridSpan w:val="5"/>
            <w:tcBorders>
              <w:top w:val="nil"/>
              <w:left w:val="nil"/>
              <w:bottom w:val="single" w:sz="4" w:space="0" w:color="auto"/>
              <w:right w:val="nil"/>
            </w:tcBorders>
            <w:hideMark/>
          </w:tcPr>
          <w:p w:rsidR="00737238" w:rsidRPr="00737238" w:rsidRDefault="00737238" w:rsidP="004C21E1">
            <w:pPr>
              <w:pStyle w:val="TableTitleContinued"/>
            </w:pPr>
            <w:r w:rsidRPr="00737238">
              <w:t>Table I.3.8.1.1-1  COMMAND/TELEMETRY WITH MS27467T15F35S CONNECTOR PIN ASSIGNMENTS FOR the MLE/MLE REPLACEMENT PAYLOAD</w:t>
            </w:r>
          </w:p>
        </w:tc>
      </w:tr>
      <w:tr w:rsidR="00737238" w:rsidRPr="00737238" w:rsidTr="00EA2F5B">
        <w:trPr>
          <w:divId w:val="1930701137"/>
          <w:trHeight w:val="687"/>
          <w:jc w:val="center"/>
        </w:trPr>
        <w:tc>
          <w:tcPr>
            <w:tcW w:w="3690"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AD09A9">
            <w:pPr>
              <w:pStyle w:val="TableHeading1"/>
            </w:pPr>
            <w:r w:rsidRPr="00737238">
              <w:t>Connector P/N:</w:t>
            </w:r>
            <w:r w:rsidRPr="00737238">
              <w:br/>
              <w:t>MS27467T15F35S Rack</w:t>
            </w:r>
            <w:r w:rsidR="00AD09A9">
              <w:br/>
            </w:r>
            <w:r w:rsidRPr="00737238">
              <w:t>Cable-End Connector</w:t>
            </w:r>
          </w:p>
        </w:tc>
        <w:tc>
          <w:tcPr>
            <w:tcW w:w="1710" w:type="dxa"/>
            <w:vMerge w:val="restart"/>
            <w:tcBorders>
              <w:top w:val="single" w:sz="4"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br/>
              <w:t>Data Direction</w:t>
            </w:r>
          </w:p>
        </w:tc>
        <w:tc>
          <w:tcPr>
            <w:tcW w:w="3960"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t xml:space="preserve">Connector P/N:  </w:t>
            </w:r>
            <w:r w:rsidRPr="00737238">
              <w:br/>
              <w:t>MS27468T15F35P</w:t>
            </w:r>
            <w:r w:rsidRPr="00737238">
              <w:br/>
              <w:t>Payload Connector</w:t>
            </w:r>
          </w:p>
        </w:tc>
      </w:tr>
      <w:tr w:rsidR="00737238" w:rsidRPr="00737238" w:rsidTr="00B53032">
        <w:trPr>
          <w:divId w:val="1930701137"/>
          <w:trHeight w:val="223"/>
          <w:jc w:val="center"/>
        </w:trPr>
        <w:tc>
          <w:tcPr>
            <w:tcW w:w="297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t>Function</w:t>
            </w:r>
          </w:p>
        </w:tc>
        <w:tc>
          <w:tcPr>
            <w:tcW w:w="72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t>Pin</w:t>
            </w:r>
          </w:p>
        </w:tc>
        <w:tc>
          <w:tcPr>
            <w:tcW w:w="1710" w:type="dxa"/>
            <w:vMerge/>
            <w:tcBorders>
              <w:top w:val="single" w:sz="4" w:space="0" w:color="auto"/>
              <w:left w:val="single" w:sz="8" w:space="0" w:color="auto"/>
              <w:bottom w:val="single" w:sz="8" w:space="0" w:color="auto"/>
              <w:right w:val="single" w:sz="8" w:space="0" w:color="auto"/>
            </w:tcBorders>
            <w:vAlign w:val="center"/>
            <w:hideMark/>
          </w:tcPr>
          <w:p w:rsidR="00737238" w:rsidRPr="00737238" w:rsidRDefault="00737238" w:rsidP="004C21E1">
            <w:pPr>
              <w:pStyle w:val="TableHeading1"/>
            </w:pPr>
          </w:p>
        </w:tc>
        <w:tc>
          <w:tcPr>
            <w:tcW w:w="72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t>Pin</w:t>
            </w:r>
          </w:p>
        </w:tc>
        <w:tc>
          <w:tcPr>
            <w:tcW w:w="324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4C21E1">
            <w:pPr>
              <w:pStyle w:val="TableHeading1"/>
            </w:pPr>
            <w:r w:rsidRPr="00737238">
              <w:t>Function</w:t>
            </w:r>
          </w:p>
        </w:tc>
      </w:tr>
      <w:tr w:rsidR="00737238" w:rsidRPr="00737238" w:rsidTr="00B53032">
        <w:trPr>
          <w:divId w:val="1930701137"/>
          <w:trHeight w:val="240"/>
          <w:jc w:val="center"/>
        </w:trPr>
        <w:tc>
          <w:tcPr>
            <w:tcW w:w="2970" w:type="dxa"/>
            <w:tcBorders>
              <w:top w:val="single" w:sz="8" w:space="0" w:color="auto"/>
              <w:left w:val="single" w:sz="8" w:space="0" w:color="auto"/>
              <w:bottom w:val="nil"/>
              <w:right w:val="single" w:sz="8" w:space="0" w:color="auto"/>
            </w:tcBorders>
            <w:hideMark/>
          </w:tcPr>
          <w:p w:rsidR="00737238" w:rsidRPr="00737238" w:rsidRDefault="00737238" w:rsidP="00B84967">
            <w:pPr>
              <w:pStyle w:val="TableTextT100"/>
            </w:pPr>
            <w:r w:rsidRPr="00737238">
              <w:t>RS170 (+)</w:t>
            </w:r>
          </w:p>
        </w:tc>
        <w:tc>
          <w:tcPr>
            <w:tcW w:w="720" w:type="dxa"/>
            <w:tcBorders>
              <w:top w:val="single" w:sz="8" w:space="0" w:color="auto"/>
              <w:left w:val="single" w:sz="8" w:space="0" w:color="auto"/>
              <w:bottom w:val="nil"/>
              <w:right w:val="single" w:sz="8" w:space="0" w:color="auto"/>
            </w:tcBorders>
            <w:hideMark/>
          </w:tcPr>
          <w:p w:rsidR="00737238" w:rsidRPr="00737238" w:rsidRDefault="00737238" w:rsidP="00AD09A9">
            <w:pPr>
              <w:pStyle w:val="TableTextT100"/>
            </w:pPr>
            <w:r w:rsidRPr="00737238">
              <w:t>1</w:t>
            </w:r>
          </w:p>
        </w:tc>
        <w:tc>
          <w:tcPr>
            <w:tcW w:w="1710" w:type="dxa"/>
            <w:tcBorders>
              <w:top w:val="single" w:sz="8" w:space="0" w:color="auto"/>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17632" behindDoc="0" locked="0" layoutInCell="0" allowOverlap="1" wp14:anchorId="64BE9111" wp14:editId="7DD014BC">
                      <wp:simplePos x="0" y="0"/>
                      <wp:positionH relativeFrom="column">
                        <wp:posOffset>199390</wp:posOffset>
                      </wp:positionH>
                      <wp:positionV relativeFrom="paragraph">
                        <wp:posOffset>111760</wp:posOffset>
                      </wp:positionV>
                      <wp:extent cx="535305" cy="0"/>
                      <wp:effectExtent l="38100" t="76200" r="0" b="95250"/>
                      <wp:wrapNone/>
                      <wp:docPr id="21018" name="Line 15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BC6EFF" id="Line 15250" o:spid="_x0000_s1026" style="position:absolute;z-index:2517176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pt,8.8pt" to="57.8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" o:allowincell="f">
                      <v:stroke startarrow="block"/>
                    </v:line>
                  </w:pict>
                </mc:Fallback>
              </mc:AlternateContent>
            </w:r>
          </w:p>
        </w:tc>
        <w:tc>
          <w:tcPr>
            <w:tcW w:w="720" w:type="dxa"/>
            <w:tcBorders>
              <w:top w:val="single" w:sz="8" w:space="0" w:color="auto"/>
              <w:left w:val="single" w:sz="8" w:space="0" w:color="auto"/>
              <w:bottom w:val="nil"/>
              <w:right w:val="single" w:sz="8" w:space="0" w:color="auto"/>
            </w:tcBorders>
            <w:hideMark/>
          </w:tcPr>
          <w:p w:rsidR="00737238" w:rsidRPr="00737238" w:rsidRDefault="00737238" w:rsidP="00AD09A9">
            <w:pPr>
              <w:pStyle w:val="TableTextT100"/>
            </w:pPr>
            <w:r w:rsidRPr="00737238">
              <w:t>1</w:t>
            </w:r>
          </w:p>
        </w:tc>
        <w:tc>
          <w:tcPr>
            <w:tcW w:w="3240" w:type="dxa"/>
            <w:tcBorders>
              <w:top w:val="single" w:sz="8" w:space="0" w:color="auto"/>
              <w:left w:val="single" w:sz="8" w:space="0" w:color="auto"/>
              <w:bottom w:val="nil"/>
              <w:right w:val="single" w:sz="8" w:space="0" w:color="auto"/>
            </w:tcBorders>
            <w:hideMark/>
          </w:tcPr>
          <w:p w:rsidR="00737238" w:rsidRPr="00737238" w:rsidRDefault="00737238" w:rsidP="00AD09A9">
            <w:pPr>
              <w:pStyle w:val="TableTextT100"/>
            </w:pPr>
            <w:r w:rsidRPr="00737238">
              <w:t>RS170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RS170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16608" behindDoc="0" locked="0" layoutInCell="0" allowOverlap="1" wp14:anchorId="3DF4B5FB" wp14:editId="6FF62690">
                      <wp:simplePos x="0" y="0"/>
                      <wp:positionH relativeFrom="column">
                        <wp:posOffset>199390</wp:posOffset>
                      </wp:positionH>
                      <wp:positionV relativeFrom="paragraph">
                        <wp:posOffset>83185</wp:posOffset>
                      </wp:positionV>
                      <wp:extent cx="535305" cy="0"/>
                      <wp:effectExtent l="38100" t="76200" r="0" b="95250"/>
                      <wp:wrapNone/>
                      <wp:docPr id="21019" name="Line 15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3B887B" id="Line 15249" o:spid="_x0000_s1026" style="position:absolute;z-index:2517166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pt,6.55pt" to="57.8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RS170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Analog 1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4</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2032" behindDoc="0" locked="0" layoutInCell="0" allowOverlap="1" wp14:anchorId="755DF1CF" wp14:editId="30127C86">
                      <wp:simplePos x="0" y="0"/>
                      <wp:positionH relativeFrom="column">
                        <wp:posOffset>182880</wp:posOffset>
                      </wp:positionH>
                      <wp:positionV relativeFrom="paragraph">
                        <wp:posOffset>111760</wp:posOffset>
                      </wp:positionV>
                      <wp:extent cx="535305" cy="0"/>
                      <wp:effectExtent l="38100" t="76200" r="0" b="95250"/>
                      <wp:wrapNone/>
                      <wp:docPr id="21020" name="Line 15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5DE323" id="Line 15225" o:spid="_x0000_s1026" style="position:absolute;z-index:25169203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4pt,8.8pt" to="56.5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4</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Analog 1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Analog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5</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3056" behindDoc="0" locked="0" layoutInCell="0" allowOverlap="1" wp14:anchorId="08F7ACEB" wp14:editId="20B15DDC">
                      <wp:simplePos x="0" y="0"/>
                      <wp:positionH relativeFrom="column">
                        <wp:posOffset>180340</wp:posOffset>
                      </wp:positionH>
                      <wp:positionV relativeFrom="paragraph">
                        <wp:posOffset>111760</wp:posOffset>
                      </wp:positionV>
                      <wp:extent cx="535305" cy="0"/>
                      <wp:effectExtent l="38100" t="76200" r="0" b="95250"/>
                      <wp:wrapNone/>
                      <wp:docPr id="21021" name="Line 15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C13FC6" id="Line 15226" o:spid="_x0000_s1026" style="position:absolute;z-index:2516930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2pt,8.8pt" to="56.3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5</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Analog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Analog 2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6</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4080" behindDoc="0" locked="0" layoutInCell="0" allowOverlap="1" wp14:anchorId="46AF8C89" wp14:editId="57AF343E">
                      <wp:simplePos x="0" y="0"/>
                      <wp:positionH relativeFrom="column">
                        <wp:posOffset>180340</wp:posOffset>
                      </wp:positionH>
                      <wp:positionV relativeFrom="paragraph">
                        <wp:posOffset>102235</wp:posOffset>
                      </wp:positionV>
                      <wp:extent cx="535305" cy="0"/>
                      <wp:effectExtent l="38100" t="76200" r="0" b="95250"/>
                      <wp:wrapNone/>
                      <wp:docPr id="21022" name="Line 15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CE9CD0" id="Line 15227" o:spid="_x0000_s1026" style="position:absolute;z-index:2516940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2pt,8.05pt" to="56.3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6</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Analog 2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Analog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7</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5104" behindDoc="0" locked="0" layoutInCell="0" allowOverlap="1" wp14:anchorId="55F91A8C" wp14:editId="507C50F7">
                      <wp:simplePos x="0" y="0"/>
                      <wp:positionH relativeFrom="column">
                        <wp:posOffset>180340</wp:posOffset>
                      </wp:positionH>
                      <wp:positionV relativeFrom="paragraph">
                        <wp:posOffset>111760</wp:posOffset>
                      </wp:positionV>
                      <wp:extent cx="535305" cy="0"/>
                      <wp:effectExtent l="38100" t="76200" r="0" b="95250"/>
                      <wp:wrapNone/>
                      <wp:docPr id="21023" name="Line 15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530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CF7AB4" id="Line 15228" o:spid="_x0000_s1026" style="position:absolute;z-index:2516951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4.2pt,8.8pt" to="56.3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7</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Analog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rPr>
                <w:noProof/>
              </w:rPr>
              <mc:AlternateContent>
                <mc:Choice Requires="wps">
                  <w:drawing>
                    <wp:anchor distT="4294967292" distB="4294967292" distL="114300" distR="114300" simplePos="0" relativeHeight="251714560" behindDoc="0" locked="0" layoutInCell="0" allowOverlap="1" wp14:anchorId="7A5B8A44" wp14:editId="24D44678">
                      <wp:simplePos x="0" y="0"/>
                      <wp:positionH relativeFrom="column">
                        <wp:posOffset>2343151</wp:posOffset>
                      </wp:positionH>
                      <wp:positionV relativeFrom="paragraph">
                        <wp:posOffset>102235</wp:posOffset>
                      </wp:positionV>
                      <wp:extent cx="228600" cy="0"/>
                      <wp:effectExtent l="38100" t="76200" r="0" b="95250"/>
                      <wp:wrapNone/>
                      <wp:docPr id="25901" name="Line 152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446744" id="Line 15247" o:spid="_x0000_s1026" style="position:absolute;flip:y;z-index:2517145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4.5pt,8.05pt" to="202.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" o:allowincell="f">
                      <v:stroke startarrow="block"/>
                    </v:line>
                  </w:pict>
                </mc:Fallback>
              </mc:AlternateContent>
            </w:r>
            <w:r w:rsidRPr="00737238">
              <w:t>Discrete #1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8</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15584" behindDoc="0" locked="0" layoutInCell="0" allowOverlap="1" wp14:anchorId="1DBE2AB4" wp14:editId="2378F52A">
                      <wp:simplePos x="0" y="0"/>
                      <wp:positionH relativeFrom="column">
                        <wp:posOffset>638175</wp:posOffset>
                      </wp:positionH>
                      <wp:positionV relativeFrom="paragraph">
                        <wp:posOffset>102235</wp:posOffset>
                      </wp:positionV>
                      <wp:extent cx="238125" cy="0"/>
                      <wp:effectExtent l="0" t="76200" r="9525" b="95250"/>
                      <wp:wrapNone/>
                      <wp:docPr id="25900" name="Line 15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4C3910" id="Line 15248" o:spid="_x0000_s1026" style="position:absolute;z-index:2517155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0.25pt,8.05pt" to="69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" o:allowincell="f">
                      <v:stroke endarrow="block"/>
                    </v:line>
                  </w:pict>
                </mc:Fallback>
              </mc:AlternateContent>
            </w:r>
            <w:r w:rsidR="00737238" w:rsidRPr="00737238">
              <w:rPr>
                <w:rFonts w:ascii="Times New Roman" w:hAnsi="Times New Roman"/>
                <w:sz w:val="20"/>
              </w:rPr>
              <w:t xml:space="preserve">              or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8</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#1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Discrete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9</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6128" behindDoc="0" locked="0" layoutInCell="0" allowOverlap="1" wp14:anchorId="2B4ED73D" wp14:editId="0AA3F736">
                      <wp:simplePos x="0" y="0"/>
                      <wp:positionH relativeFrom="column">
                        <wp:posOffset>0</wp:posOffset>
                      </wp:positionH>
                      <wp:positionV relativeFrom="paragraph">
                        <wp:posOffset>111760</wp:posOffset>
                      </wp:positionV>
                      <wp:extent cx="228600" cy="0"/>
                      <wp:effectExtent l="38100" t="76200" r="0" b="95250"/>
                      <wp:wrapNone/>
                      <wp:docPr id="25899" name="Line 15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00C728" id="Line 15229" o:spid="_x0000_s1026" style="position:absolute;z-index:2516961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0,8.8pt" to="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" o:allowincell="f">
                      <v:stroke startarrow="block"/>
                    </v:line>
                  </w:pict>
                </mc:Fallback>
              </mc:AlternateContent>
            </w:r>
            <w:r w:rsidRPr="00737238">
              <w:rPr>
                <w:noProof/>
              </w:rPr>
              <mc:AlternateContent>
                <mc:Choice Requires="wps">
                  <w:drawing>
                    <wp:anchor distT="4294967292" distB="4294967292" distL="114300" distR="114300" simplePos="0" relativeHeight="251705344" behindDoc="0" locked="0" layoutInCell="0" allowOverlap="1" wp14:anchorId="684B7FCF" wp14:editId="3373167F">
                      <wp:simplePos x="0" y="0"/>
                      <wp:positionH relativeFrom="column">
                        <wp:posOffset>638175</wp:posOffset>
                      </wp:positionH>
                      <wp:positionV relativeFrom="paragraph">
                        <wp:posOffset>102235</wp:posOffset>
                      </wp:positionV>
                      <wp:extent cx="238125" cy="0"/>
                      <wp:effectExtent l="0" t="76200" r="9525" b="95250"/>
                      <wp:wrapNone/>
                      <wp:docPr id="25898" name="Line 15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9B95D" id="Line 15238" o:spid="_x0000_s1026" style="position:absolute;z-index:25170534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0.25pt,8.05pt" to="69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" o:allowincell="f">
                      <v:stroke endarrow="block"/>
                    </v:line>
                  </w:pict>
                </mc:Fallback>
              </mc:AlternateContent>
            </w:r>
            <w:r w:rsidR="00737238" w:rsidRPr="00737238">
              <w:rPr>
                <w:rFonts w:ascii="Times New Roman" w:hAnsi="Times New Roman"/>
                <w:sz w:val="20"/>
              </w:rPr>
              <w:t xml:space="preserve">              or</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9</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rPr>
                <w:noProof/>
              </w:rPr>
              <mc:AlternateContent>
                <mc:Choice Requires="wps">
                  <w:drawing>
                    <wp:anchor distT="4294967292" distB="4294967292" distL="114300" distR="114300" simplePos="0" relativeHeight="251706368" behindDoc="0" locked="0" layoutInCell="0" allowOverlap="1" wp14:anchorId="74359440" wp14:editId="468549C5">
                      <wp:simplePos x="0" y="0"/>
                      <wp:positionH relativeFrom="column">
                        <wp:posOffset>2343150</wp:posOffset>
                      </wp:positionH>
                      <wp:positionV relativeFrom="paragraph">
                        <wp:posOffset>92710</wp:posOffset>
                      </wp:positionV>
                      <wp:extent cx="228600" cy="0"/>
                      <wp:effectExtent l="38100" t="76200" r="0" b="95250"/>
                      <wp:wrapNone/>
                      <wp:docPr id="25896" name="Line 15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F864E" id="Line 15239" o:spid="_x0000_s1026" style="position:absolute;z-index:25170636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4.5pt,7.3pt" to="202.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" o:allowincell="f">
                      <v:stroke startarrow="block"/>
                    </v:line>
                  </w:pict>
                </mc:Fallback>
              </mc:AlternateContent>
            </w:r>
            <w:r w:rsidRPr="00737238">
              <w:t>Discrete #2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10</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07392" behindDoc="0" locked="0" layoutInCell="0" allowOverlap="1" wp14:anchorId="1AC31EE9" wp14:editId="4A858086">
                      <wp:simplePos x="0" y="0"/>
                      <wp:positionH relativeFrom="column">
                        <wp:posOffset>647701</wp:posOffset>
                      </wp:positionH>
                      <wp:positionV relativeFrom="paragraph">
                        <wp:posOffset>92710</wp:posOffset>
                      </wp:positionV>
                      <wp:extent cx="228600" cy="0"/>
                      <wp:effectExtent l="0" t="76200" r="19050" b="95250"/>
                      <wp:wrapNone/>
                      <wp:docPr id="25897" name="Line 152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17C1EE" id="Line 15240" o:spid="_x0000_s1026" style="position:absolute;flip:y;z-index:25170739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1pt,7.3pt" to="69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" o:allowincell="f">
                      <v:stroke endarrow="block"/>
                    </v:line>
                  </w:pict>
                </mc:Fallback>
              </mc:AlternateContent>
            </w:r>
            <w:r w:rsidR="00737238" w:rsidRPr="00737238">
              <w:rPr>
                <w:rFonts w:ascii="Times New Roman" w:hAnsi="Times New Roman"/>
                <w:sz w:val="20"/>
              </w:rPr>
              <w:t xml:space="preserve">              or</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10</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#2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Discrete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11</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08416" behindDoc="0" locked="0" layoutInCell="0" allowOverlap="1" wp14:anchorId="4636BE11" wp14:editId="3D266E6A">
                      <wp:simplePos x="0" y="0"/>
                      <wp:positionH relativeFrom="column">
                        <wp:posOffset>28575</wp:posOffset>
                      </wp:positionH>
                      <wp:positionV relativeFrom="paragraph">
                        <wp:posOffset>102234</wp:posOffset>
                      </wp:positionV>
                      <wp:extent cx="200025" cy="9525"/>
                      <wp:effectExtent l="19050" t="57150" r="0" b="85725"/>
                      <wp:wrapNone/>
                      <wp:docPr id="25895" name="Line 152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0025" cy="952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3B0741" id="Line 15241" o:spid="_x0000_s1026" style="position:absolute;flip:y;z-index:25170841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2.25pt,8.05pt" to="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" o:allowincell="f">
                      <v:stroke startarrow="block"/>
                    </v:line>
                  </w:pict>
                </mc:Fallback>
              </mc:AlternateContent>
            </w:r>
            <w:r w:rsidRPr="00737238">
              <w:rPr>
                <w:noProof/>
              </w:rPr>
              <mc:AlternateContent>
                <mc:Choice Requires="wps">
                  <w:drawing>
                    <wp:anchor distT="4294967292" distB="4294967292" distL="114300" distR="114300" simplePos="0" relativeHeight="251709440" behindDoc="0" locked="0" layoutInCell="0" allowOverlap="1" wp14:anchorId="0D6373B2" wp14:editId="3B5A2EDC">
                      <wp:simplePos x="0" y="0"/>
                      <wp:positionH relativeFrom="column">
                        <wp:posOffset>638175</wp:posOffset>
                      </wp:positionH>
                      <wp:positionV relativeFrom="paragraph">
                        <wp:posOffset>102235</wp:posOffset>
                      </wp:positionV>
                      <wp:extent cx="238125" cy="0"/>
                      <wp:effectExtent l="0" t="76200" r="9525" b="95250"/>
                      <wp:wrapNone/>
                      <wp:docPr id="25894" name="Line 15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05F22B9" id="Line 15242" o:spid="_x0000_s1026" style="position:absolute;z-index:25170944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0.25pt,8.05pt" to="69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" o:allowincell="f">
                      <v:stroke endarrow="block"/>
                    </v:line>
                  </w:pict>
                </mc:Fallback>
              </mc:AlternateContent>
            </w:r>
            <w:r w:rsidR="00737238" w:rsidRPr="00737238">
              <w:rPr>
                <w:rFonts w:ascii="Times New Roman" w:hAnsi="Times New Roman"/>
                <w:sz w:val="20"/>
              </w:rPr>
              <w:t xml:space="preserve">              or</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11</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Discrete #3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12</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10464" behindDoc="0" locked="0" layoutInCell="0" allowOverlap="1" wp14:anchorId="17C6A616" wp14:editId="3ADE472D">
                      <wp:simplePos x="0" y="0"/>
                      <wp:positionH relativeFrom="column">
                        <wp:posOffset>0</wp:posOffset>
                      </wp:positionH>
                      <wp:positionV relativeFrom="paragraph">
                        <wp:posOffset>102235</wp:posOffset>
                      </wp:positionV>
                      <wp:extent cx="228600" cy="9525"/>
                      <wp:effectExtent l="19050" t="57150" r="0" b="85725"/>
                      <wp:wrapNone/>
                      <wp:docPr id="25892" name="Line 152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28600" cy="952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D27FCB" id="Line 15243" o:spid="_x0000_s1026" style="position:absolute;flip:y;z-index:25171046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0,8.05pt" to="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" o:allowincell="f">
                      <v:stroke startarrow="block"/>
                    </v:line>
                  </w:pict>
                </mc:Fallback>
              </mc:AlternateContent>
            </w:r>
            <w:r w:rsidRPr="00737238">
              <w:rPr>
                <w:noProof/>
              </w:rPr>
              <mc:AlternateContent>
                <mc:Choice Requires="wps">
                  <w:drawing>
                    <wp:anchor distT="4294967292" distB="4294967292" distL="114300" distR="114300" simplePos="0" relativeHeight="251711488" behindDoc="0" locked="0" layoutInCell="0" allowOverlap="1" wp14:anchorId="40A1B19B" wp14:editId="16276785">
                      <wp:simplePos x="0" y="0"/>
                      <wp:positionH relativeFrom="column">
                        <wp:posOffset>638175</wp:posOffset>
                      </wp:positionH>
                      <wp:positionV relativeFrom="paragraph">
                        <wp:posOffset>102235</wp:posOffset>
                      </wp:positionV>
                      <wp:extent cx="238125" cy="0"/>
                      <wp:effectExtent l="0" t="76200" r="9525" b="95250"/>
                      <wp:wrapNone/>
                      <wp:docPr id="25893" name="Line 15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8912EB" id="Line 15244" o:spid="_x0000_s1026" style="position:absolute;z-index:2517114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50.25pt,8.05pt" to="69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" o:allowincell="f">
                      <v:stroke endarrow="block"/>
                    </v:line>
                  </w:pict>
                </mc:Fallback>
              </mc:AlternateContent>
            </w:r>
            <w:r w:rsidR="00737238" w:rsidRPr="00737238">
              <w:rPr>
                <w:rFonts w:ascii="Times New Roman" w:hAnsi="Times New Roman"/>
                <w:sz w:val="20"/>
              </w:rPr>
              <w:t xml:space="preserve">              or</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12</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#3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Discrete #3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13</w:t>
            </w:r>
          </w:p>
        </w:tc>
        <w:tc>
          <w:tcPr>
            <w:tcW w:w="1710" w:type="dxa"/>
            <w:tcBorders>
              <w:top w:val="nil"/>
              <w:left w:val="single" w:sz="8" w:space="0" w:color="auto"/>
              <w:bottom w:val="nil"/>
              <w:right w:val="single" w:sz="8" w:space="0" w:color="auto"/>
            </w:tcBorders>
            <w:hideMark/>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12512" behindDoc="0" locked="0" layoutInCell="0" allowOverlap="1" wp14:anchorId="699DA4D7" wp14:editId="5FC9B84D">
                      <wp:simplePos x="0" y="0"/>
                      <wp:positionH relativeFrom="column">
                        <wp:posOffset>19050</wp:posOffset>
                      </wp:positionH>
                      <wp:positionV relativeFrom="paragraph">
                        <wp:posOffset>111760</wp:posOffset>
                      </wp:positionV>
                      <wp:extent cx="209550" cy="0"/>
                      <wp:effectExtent l="38100" t="76200" r="0" b="95250"/>
                      <wp:wrapNone/>
                      <wp:docPr id="25891" name="Line 15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955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D1BA311" id="Line 15245" o:spid="_x0000_s1026" style="position:absolute;z-index:2517125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pt,8.8pt" to="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" o:allowincell="f">
                      <v:stroke startarrow="block"/>
                    </v:line>
                  </w:pict>
                </mc:Fallback>
              </mc:AlternateContent>
            </w:r>
            <w:r w:rsidRPr="00737238">
              <w:rPr>
                <w:noProof/>
              </w:rPr>
              <mc:AlternateContent>
                <mc:Choice Requires="wps">
                  <w:drawing>
                    <wp:anchor distT="4294967292" distB="4294967292" distL="114300" distR="114300" simplePos="0" relativeHeight="251713536" behindDoc="0" locked="0" layoutInCell="0" allowOverlap="1" wp14:anchorId="2EBD1F96" wp14:editId="287186EC">
                      <wp:simplePos x="0" y="0"/>
                      <wp:positionH relativeFrom="column">
                        <wp:posOffset>628650</wp:posOffset>
                      </wp:positionH>
                      <wp:positionV relativeFrom="paragraph">
                        <wp:posOffset>101600</wp:posOffset>
                      </wp:positionV>
                      <wp:extent cx="247650" cy="9525"/>
                      <wp:effectExtent l="0" t="57150" r="38100" b="85725"/>
                      <wp:wrapNone/>
                      <wp:docPr id="25890" name="Line 152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7650" cy="95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86E104" id="Line 15246" o:spid="_x0000_s1026" style="position:absolute;z-index:2517135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49.5pt,8pt" to="69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" o:allowincell="f">
                      <v:stroke endarrow="block"/>
                    </v:line>
                  </w:pict>
                </mc:Fallback>
              </mc:AlternateContent>
            </w:r>
            <w:r w:rsidR="00737238" w:rsidRPr="00737238">
              <w:rPr>
                <w:rFonts w:ascii="Times New Roman" w:hAnsi="Times New Roman"/>
                <w:sz w:val="20"/>
              </w:rPr>
              <w:t xml:space="preserve">              or</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13</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Discrete #3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 IN</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14</w:t>
            </w:r>
          </w:p>
        </w:tc>
        <w:tc>
          <w:tcPr>
            <w:tcW w:w="1710" w:type="dxa"/>
            <w:tcBorders>
              <w:top w:val="nil"/>
              <w:left w:val="single" w:sz="8" w:space="0" w:color="auto"/>
              <w:bottom w:val="nil"/>
              <w:right w:val="single" w:sz="8" w:space="0" w:color="auto"/>
            </w:tcBorders>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7152" behindDoc="0" locked="0" layoutInCell="0" allowOverlap="1" wp14:anchorId="2DF164FC" wp14:editId="20BBD12B">
                      <wp:simplePos x="0" y="0"/>
                      <wp:positionH relativeFrom="column">
                        <wp:posOffset>200025</wp:posOffset>
                      </wp:positionH>
                      <wp:positionV relativeFrom="paragraph">
                        <wp:posOffset>106045</wp:posOffset>
                      </wp:positionV>
                      <wp:extent cx="575945" cy="0"/>
                      <wp:effectExtent l="38100" t="76200" r="0" b="95250"/>
                      <wp:wrapNone/>
                      <wp:docPr id="25889" name="Line 15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94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0B11E7" id="Line 15230" o:spid="_x0000_s1026" style="position:absolute;z-index:2516971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5pt,8.35pt" to="61.1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14</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Ethernet TX (+) OUT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IN</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15</w:t>
            </w:r>
          </w:p>
        </w:tc>
        <w:tc>
          <w:tcPr>
            <w:tcW w:w="1710" w:type="dxa"/>
            <w:tcBorders>
              <w:top w:val="nil"/>
              <w:left w:val="single" w:sz="8" w:space="0" w:color="auto"/>
              <w:bottom w:val="nil"/>
              <w:right w:val="single" w:sz="8" w:space="0" w:color="auto"/>
            </w:tcBorders>
          </w:tcPr>
          <w:p w:rsidR="00737238" w:rsidRPr="00737238" w:rsidRDefault="00AD09A9"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8176" behindDoc="0" locked="0" layoutInCell="0" allowOverlap="1" wp14:anchorId="3CDE057F" wp14:editId="2C85A5CA">
                      <wp:simplePos x="0" y="0"/>
                      <wp:positionH relativeFrom="column">
                        <wp:posOffset>200025</wp:posOffset>
                      </wp:positionH>
                      <wp:positionV relativeFrom="paragraph">
                        <wp:posOffset>86995</wp:posOffset>
                      </wp:positionV>
                      <wp:extent cx="552450" cy="9525"/>
                      <wp:effectExtent l="19050" t="57150" r="0" b="85725"/>
                      <wp:wrapNone/>
                      <wp:docPr id="25888" name="Line 15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2450" cy="9525"/>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BB4B27" id="Line 15231" o:spid="_x0000_s1026" style="position:absolute;flip:y;z-index:2516981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5pt,6.85pt" to="59.25pt,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15</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OUT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 OUT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16</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699200" behindDoc="0" locked="0" layoutInCell="0" allowOverlap="1" wp14:anchorId="5097513E" wp14:editId="58149CFA">
                      <wp:simplePos x="0" y="0"/>
                      <wp:positionH relativeFrom="column">
                        <wp:posOffset>208915</wp:posOffset>
                      </wp:positionH>
                      <wp:positionV relativeFrom="paragraph">
                        <wp:posOffset>92710</wp:posOffset>
                      </wp:positionV>
                      <wp:extent cx="516255" cy="0"/>
                      <wp:effectExtent l="0" t="76200" r="17145" b="95250"/>
                      <wp:wrapNone/>
                      <wp:docPr id="25887" name="Line 15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62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1F7B5C" id="Line 15232" o:spid="_x0000_s1026" style="position:absolute;z-index:25169920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45pt,7.3pt" to="57.1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" o:allowincell="f">
                      <v:stroke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16</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Ethernet RX (+) IN</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OUT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17</w:t>
            </w:r>
          </w:p>
        </w:tc>
        <w:tc>
          <w:tcPr>
            <w:tcW w:w="1710" w:type="dxa"/>
            <w:tcBorders>
              <w:top w:val="nil"/>
              <w:left w:val="single" w:sz="8" w:space="0" w:color="auto"/>
              <w:bottom w:val="nil"/>
              <w:right w:val="single" w:sz="8" w:space="0" w:color="auto"/>
            </w:tcBorders>
          </w:tcPr>
          <w:p w:rsidR="00737238" w:rsidRPr="00737238" w:rsidRDefault="00EA2F5B" w:rsidP="00737238">
            <w:pPr>
              <w:spacing w:before="100" w:beforeAutospacing="1" w:after="100" w:afterAutospacing="1" w:line="240" w:lineRule="auto"/>
              <w:rPr>
                <w:rFonts w:ascii="Times New Roman" w:hAnsi="Times New Roman"/>
                <w:sz w:val="20"/>
              </w:rPr>
            </w:pPr>
            <w:r w:rsidRPr="00737238">
              <w:rPr>
                <w:noProof/>
              </w:rPr>
              <mc:AlternateContent>
                <mc:Choice Requires="wps">
                  <w:drawing>
                    <wp:anchor distT="4294967292" distB="4294967292" distL="114300" distR="114300" simplePos="0" relativeHeight="251700224" behindDoc="0" locked="0" layoutInCell="0" allowOverlap="1" wp14:anchorId="2F85BCC0" wp14:editId="38A6EBAA">
                      <wp:simplePos x="0" y="0"/>
                      <wp:positionH relativeFrom="column">
                        <wp:posOffset>228600</wp:posOffset>
                      </wp:positionH>
                      <wp:positionV relativeFrom="paragraph">
                        <wp:posOffset>102235</wp:posOffset>
                      </wp:positionV>
                      <wp:extent cx="525780" cy="0"/>
                      <wp:effectExtent l="0" t="76200" r="26670" b="95250"/>
                      <wp:wrapNone/>
                      <wp:docPr id="25886" name="Line 152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30464" id="Line 15233" o:spid="_x0000_s1026" style="position:absolute;z-index:25170022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pt,8.05pt" to="59.4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" o:allowincell="f">
                      <v:stroke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17</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IN</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18</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18</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19</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19</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20</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20</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21</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21</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22</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22</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23</w:t>
            </w:r>
          </w:p>
        </w:tc>
        <w:tc>
          <w:tcPr>
            <w:tcW w:w="1710" w:type="dxa"/>
            <w:tcBorders>
              <w:top w:val="nil"/>
              <w:left w:val="single" w:sz="8" w:space="0" w:color="auto"/>
              <w:bottom w:val="nil"/>
              <w:right w:val="single" w:sz="8" w:space="0" w:color="auto"/>
            </w:tcBorders>
          </w:tcPr>
          <w:p w:rsidR="00737238" w:rsidRPr="00737238" w:rsidRDefault="00737238" w:rsidP="00737238">
            <w:pPr>
              <w:spacing w:before="100" w:beforeAutospacing="1" w:after="100" w:afterAutospacing="1" w:line="240" w:lineRule="auto"/>
              <w:rPr>
                <w:rFonts w:ascii="Times New Roman" w:hAnsi="Times New Roman"/>
                <w:sz w:val="20"/>
              </w:rPr>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23</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01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24</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01248" behindDoc="0" locked="0" layoutInCell="0" allowOverlap="1" wp14:anchorId="1D1D93EC" wp14:editId="12C08EC4">
                      <wp:simplePos x="0" y="0"/>
                      <wp:positionH relativeFrom="column">
                        <wp:posOffset>228600</wp:posOffset>
                      </wp:positionH>
                      <wp:positionV relativeFrom="paragraph">
                        <wp:posOffset>104140</wp:posOffset>
                      </wp:positionV>
                      <wp:extent cx="544830" cy="0"/>
                      <wp:effectExtent l="38100" t="76200" r="26670" b="95250"/>
                      <wp:wrapNone/>
                      <wp:docPr id="25885" name="Line 15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83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10E2AB" id="Line 15234" o:spid="_x0000_s1026" style="position:absolute;z-index:25170124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pt,8.2pt" to="60.9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24</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01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25</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02272" behindDoc="0" locked="0" layoutInCell="0" allowOverlap="1" wp14:anchorId="4392A55E" wp14:editId="6BDEE841">
                      <wp:simplePos x="0" y="0"/>
                      <wp:positionH relativeFrom="column">
                        <wp:posOffset>228600</wp:posOffset>
                      </wp:positionH>
                      <wp:positionV relativeFrom="paragraph">
                        <wp:posOffset>104140</wp:posOffset>
                      </wp:positionV>
                      <wp:extent cx="544830" cy="0"/>
                      <wp:effectExtent l="38100" t="76200" r="26670" b="95250"/>
                      <wp:wrapNone/>
                      <wp:docPr id="25884" name="Line 152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83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101F53" id="Line 15235" o:spid="_x0000_s1026" style="position:absolute;z-index:25170227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pt,8.2pt" to="60.9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25</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02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26</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03296" behindDoc="0" locked="0" layoutInCell="0" allowOverlap="1" wp14:anchorId="3CDEA99F" wp14:editId="451E03C4">
                      <wp:simplePos x="0" y="0"/>
                      <wp:positionH relativeFrom="column">
                        <wp:posOffset>228600</wp:posOffset>
                      </wp:positionH>
                      <wp:positionV relativeFrom="paragraph">
                        <wp:posOffset>104140</wp:posOffset>
                      </wp:positionV>
                      <wp:extent cx="544830" cy="0"/>
                      <wp:effectExtent l="38100" t="76200" r="26670" b="95250"/>
                      <wp:wrapNone/>
                      <wp:docPr id="25883" name="Line 152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83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7A61D1" id="Line 15236" o:spid="_x0000_s1026" style="position:absolute;z-index:2517032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pt,8.2pt" to="60.9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26</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02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27</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04320" behindDoc="0" locked="0" layoutInCell="0" allowOverlap="1" wp14:anchorId="4EC0ECCA" wp14:editId="5A48DE11">
                      <wp:simplePos x="0" y="0"/>
                      <wp:positionH relativeFrom="column">
                        <wp:posOffset>228600</wp:posOffset>
                      </wp:positionH>
                      <wp:positionV relativeFrom="paragraph">
                        <wp:posOffset>104140</wp:posOffset>
                      </wp:positionV>
                      <wp:extent cx="544830" cy="0"/>
                      <wp:effectExtent l="38100" t="76200" r="26670" b="95250"/>
                      <wp:wrapNone/>
                      <wp:docPr id="25882" name="Line 152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83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869781" id="Line 15237" o:spid="_x0000_s1026" style="position:absolute;z-index:2517043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pt,8.2pt" to="60.9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27</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28</w:t>
            </w:r>
          </w:p>
        </w:tc>
        <w:tc>
          <w:tcPr>
            <w:tcW w:w="1710" w:type="dxa"/>
            <w:tcBorders>
              <w:top w:val="nil"/>
              <w:left w:val="single" w:sz="8" w:space="0" w:color="auto"/>
              <w:bottom w:val="nil"/>
              <w:right w:val="single" w:sz="8" w:space="0" w:color="auto"/>
            </w:tcBorders>
          </w:tcPr>
          <w:p w:rsidR="00737238" w:rsidRPr="00737238" w:rsidRDefault="00737238" w:rsidP="00AD09A9">
            <w:pPr>
              <w:pStyle w:val="TableTextT100"/>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28</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03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29</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18656" behindDoc="0" locked="0" layoutInCell="0" allowOverlap="1" wp14:anchorId="5319BFA5" wp14:editId="1DD9FCED">
                      <wp:simplePos x="0" y="0"/>
                      <wp:positionH relativeFrom="column">
                        <wp:posOffset>215900</wp:posOffset>
                      </wp:positionH>
                      <wp:positionV relativeFrom="paragraph">
                        <wp:posOffset>123190</wp:posOffset>
                      </wp:positionV>
                      <wp:extent cx="556895" cy="0"/>
                      <wp:effectExtent l="38100" t="76200" r="14605" b="95250"/>
                      <wp:wrapNone/>
                      <wp:docPr id="25881" name="Line 152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6895"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D9841F" id="Line 15251" o:spid="_x0000_s1026" style="position:absolute;z-index:25171865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7pt,9.7pt" to="60.8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29</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03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30</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19680" behindDoc="0" locked="0" layoutInCell="0" allowOverlap="1" wp14:anchorId="63E86245" wp14:editId="650EEC52">
                      <wp:simplePos x="0" y="0"/>
                      <wp:positionH relativeFrom="column">
                        <wp:posOffset>213360</wp:posOffset>
                      </wp:positionH>
                      <wp:positionV relativeFrom="paragraph">
                        <wp:posOffset>113665</wp:posOffset>
                      </wp:positionV>
                      <wp:extent cx="560070" cy="0"/>
                      <wp:effectExtent l="38100" t="76200" r="11430" b="95250"/>
                      <wp:wrapNone/>
                      <wp:docPr id="25880" name="Line 15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07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985DB6" id="Line 15252" o:spid="_x0000_s1026" style="position:absolute;z-index:251719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8pt,8.95pt" to="60.9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30</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04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31</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0704" behindDoc="0" locked="0" layoutInCell="0" allowOverlap="1" wp14:anchorId="16520A63" wp14:editId="64653388">
                      <wp:simplePos x="0" y="0"/>
                      <wp:positionH relativeFrom="column">
                        <wp:posOffset>203200</wp:posOffset>
                      </wp:positionH>
                      <wp:positionV relativeFrom="paragraph">
                        <wp:posOffset>104140</wp:posOffset>
                      </wp:positionV>
                      <wp:extent cx="566420" cy="0"/>
                      <wp:effectExtent l="38100" t="76200" r="24130" b="95250"/>
                      <wp:wrapNone/>
                      <wp:docPr id="25879" name="Line 15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642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C26572" id="Line 15253" o:spid="_x0000_s1026" style="position:absolute;z-index:25172070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6pt,8.2pt" to="60.6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31</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04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PPCB 04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32</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1728" behindDoc="0" locked="0" layoutInCell="0" allowOverlap="1" wp14:anchorId="19AD7BB1" wp14:editId="2F6F036A">
                      <wp:simplePos x="0" y="0"/>
                      <wp:positionH relativeFrom="column">
                        <wp:posOffset>200025</wp:posOffset>
                      </wp:positionH>
                      <wp:positionV relativeFrom="paragraph">
                        <wp:posOffset>115570</wp:posOffset>
                      </wp:positionV>
                      <wp:extent cx="566420" cy="0"/>
                      <wp:effectExtent l="38100" t="76200" r="24130" b="95250"/>
                      <wp:wrapNone/>
                      <wp:docPr id="25878" name="Line 15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642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1EEBCF" id="Line 15254" o:spid="_x0000_s1026" style="position:absolute;z-index:25172172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5pt,9.1pt" to="60.35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" o:allowincell="f">
                      <v:stroke startarrow="block"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32</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PPCB 04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33</w:t>
            </w:r>
          </w:p>
        </w:tc>
        <w:tc>
          <w:tcPr>
            <w:tcW w:w="1710" w:type="dxa"/>
            <w:tcBorders>
              <w:top w:val="nil"/>
              <w:left w:val="single" w:sz="8" w:space="0" w:color="auto"/>
              <w:bottom w:val="nil"/>
              <w:right w:val="single" w:sz="8" w:space="0" w:color="auto"/>
            </w:tcBorders>
          </w:tcPr>
          <w:p w:rsidR="00737238" w:rsidRPr="00737238" w:rsidRDefault="00737238" w:rsidP="00AD09A9">
            <w:pPr>
              <w:pStyle w:val="TableTextT100"/>
            </w:pP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33</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Spare</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RS422 RX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34</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2752" behindDoc="0" locked="0" layoutInCell="0" allowOverlap="1" wp14:anchorId="088D4C75" wp14:editId="2FBAE731">
                      <wp:simplePos x="0" y="0"/>
                      <wp:positionH relativeFrom="column">
                        <wp:posOffset>199390</wp:posOffset>
                      </wp:positionH>
                      <wp:positionV relativeFrom="paragraph">
                        <wp:posOffset>123190</wp:posOffset>
                      </wp:positionV>
                      <wp:extent cx="518795" cy="0"/>
                      <wp:effectExtent l="38100" t="76200" r="0" b="95250"/>
                      <wp:wrapNone/>
                      <wp:docPr id="25877" name="Line 152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879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F51CF8" id="Line 15255" o:spid="_x0000_s1026" style="position:absolute;z-index:25172275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pt,9.7pt" to="56.5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34</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RS422 TX (+)</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RS422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35</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3776" behindDoc="0" locked="0" layoutInCell="0" allowOverlap="1" wp14:anchorId="6B88873C" wp14:editId="6FB90C4B">
                      <wp:simplePos x="0" y="0"/>
                      <wp:positionH relativeFrom="column">
                        <wp:posOffset>199390</wp:posOffset>
                      </wp:positionH>
                      <wp:positionV relativeFrom="paragraph">
                        <wp:posOffset>113665</wp:posOffset>
                      </wp:positionV>
                      <wp:extent cx="537845" cy="0"/>
                      <wp:effectExtent l="38100" t="76200" r="0" b="95250"/>
                      <wp:wrapNone/>
                      <wp:docPr id="25876" name="Line 152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845"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D66062" id="Line 15256" o:spid="_x0000_s1026" style="position:absolute;z-index:25172377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5.7pt,8.95pt" to="58.05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35</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RS422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B53032">
        <w:trPr>
          <w:divId w:val="1930701137"/>
          <w:trHeight w:val="240"/>
          <w:jc w:val="center"/>
        </w:trPr>
        <w:tc>
          <w:tcPr>
            <w:tcW w:w="297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RS422 TX (+)</w: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36</w:t>
            </w:r>
          </w:p>
        </w:tc>
        <w:tc>
          <w:tcPr>
            <w:tcW w:w="1710" w:type="dxa"/>
            <w:tcBorders>
              <w:top w:val="nil"/>
              <w:left w:val="single" w:sz="8" w:space="0" w:color="auto"/>
              <w:bottom w:val="nil"/>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4800" behindDoc="0" locked="0" layoutInCell="0" allowOverlap="1" wp14:anchorId="16F342DB" wp14:editId="0D588C86">
                      <wp:simplePos x="0" y="0"/>
                      <wp:positionH relativeFrom="column">
                        <wp:posOffset>237490</wp:posOffset>
                      </wp:positionH>
                      <wp:positionV relativeFrom="paragraph">
                        <wp:posOffset>94615</wp:posOffset>
                      </wp:positionV>
                      <wp:extent cx="537845" cy="0"/>
                      <wp:effectExtent l="0" t="76200" r="14605" b="95250"/>
                      <wp:wrapNone/>
                      <wp:docPr id="25875" name="Line 152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84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7D4AA3" id="Line 15257" o:spid="_x0000_s1026" style="position:absolute;z-index:25172480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8.7pt,7.45pt" to="61.05pt,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" o:allowincell="f">
                      <v:stroke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36</w:t>
            </w:r>
          </w:p>
        </w:tc>
        <w:tc>
          <w:tcPr>
            <w:tcW w:w="3240" w:type="dxa"/>
            <w:tcBorders>
              <w:top w:val="nil"/>
              <w:left w:val="single" w:sz="8" w:space="0" w:color="auto"/>
              <w:bottom w:val="nil"/>
              <w:right w:val="single" w:sz="8" w:space="0" w:color="auto"/>
            </w:tcBorders>
            <w:hideMark/>
          </w:tcPr>
          <w:p w:rsidR="00737238" w:rsidRPr="00737238" w:rsidRDefault="00737238" w:rsidP="00AD09A9">
            <w:pPr>
              <w:pStyle w:val="TableTextT100"/>
            </w:pPr>
            <w:r w:rsidRPr="00737238">
              <w:t>RS422 RX (+)</w:t>
            </w:r>
          </w:p>
        </w:tc>
      </w:tr>
      <w:tr w:rsidR="00737238" w:rsidRPr="00737238" w:rsidTr="00B53032">
        <w:trPr>
          <w:divId w:val="1930701137"/>
          <w:trHeight w:val="387"/>
          <w:jc w:val="center"/>
        </w:trPr>
        <w:tc>
          <w:tcPr>
            <w:tcW w:w="2970" w:type="dxa"/>
            <w:tcBorders>
              <w:top w:val="nil"/>
              <w:left w:val="single" w:sz="8" w:space="0" w:color="auto"/>
              <w:bottom w:val="single" w:sz="12" w:space="0" w:color="auto"/>
              <w:right w:val="single" w:sz="8" w:space="0" w:color="auto"/>
            </w:tcBorders>
            <w:hideMark/>
          </w:tcPr>
          <w:p w:rsidR="00737238" w:rsidRPr="00737238" w:rsidRDefault="00737238" w:rsidP="00B84967">
            <w:pPr>
              <w:pStyle w:val="TableTextT100"/>
            </w:pPr>
            <w:r w:rsidRPr="00737238">
              <w:t>RS422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20" w:type="dxa"/>
            <w:tcBorders>
              <w:top w:val="nil"/>
              <w:left w:val="single" w:sz="8" w:space="0" w:color="auto"/>
              <w:bottom w:val="single" w:sz="12" w:space="0" w:color="auto"/>
              <w:right w:val="single" w:sz="8" w:space="0" w:color="auto"/>
            </w:tcBorders>
            <w:hideMark/>
          </w:tcPr>
          <w:p w:rsidR="00737238" w:rsidRPr="00737238" w:rsidRDefault="00737238" w:rsidP="00AD09A9">
            <w:pPr>
              <w:pStyle w:val="TableTextT100"/>
            </w:pPr>
            <w:r w:rsidRPr="00737238">
              <w:t>37</w:t>
            </w:r>
          </w:p>
        </w:tc>
        <w:tc>
          <w:tcPr>
            <w:tcW w:w="1710" w:type="dxa"/>
            <w:tcBorders>
              <w:top w:val="nil"/>
              <w:left w:val="single" w:sz="8" w:space="0" w:color="auto"/>
              <w:bottom w:val="single" w:sz="12" w:space="0" w:color="auto"/>
              <w:right w:val="single" w:sz="8" w:space="0" w:color="auto"/>
            </w:tcBorders>
          </w:tcPr>
          <w:p w:rsidR="00737238" w:rsidRPr="00737238" w:rsidRDefault="00EA2F5B" w:rsidP="00AD09A9">
            <w:pPr>
              <w:pStyle w:val="TableTextT100"/>
            </w:pPr>
            <w:r w:rsidRPr="00737238">
              <w:rPr>
                <w:noProof/>
              </w:rPr>
              <mc:AlternateContent>
                <mc:Choice Requires="wps">
                  <w:drawing>
                    <wp:anchor distT="4294967292" distB="4294967292" distL="114300" distR="114300" simplePos="0" relativeHeight="251725824" behindDoc="0" locked="0" layoutInCell="0" allowOverlap="1" wp14:anchorId="1B14E1A7" wp14:editId="0B218AB4">
                      <wp:simplePos x="0" y="0"/>
                      <wp:positionH relativeFrom="column">
                        <wp:posOffset>218440</wp:posOffset>
                      </wp:positionH>
                      <wp:positionV relativeFrom="paragraph">
                        <wp:posOffset>85090</wp:posOffset>
                      </wp:positionV>
                      <wp:extent cx="544195" cy="0"/>
                      <wp:effectExtent l="0" t="76200" r="27305" b="95250"/>
                      <wp:wrapNone/>
                      <wp:docPr id="25874" name="Line 152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1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9E5102" id="Line 15258" o:spid="_x0000_s1026" style="position:absolute;z-index:25172582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7.2pt,6.7pt" to="60.0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" o:allowincell="f">
                      <v:stroke endarrow="block"/>
                    </v:line>
                  </w:pict>
                </mc:Fallback>
              </mc:AlternateContent>
            </w:r>
          </w:p>
        </w:tc>
        <w:tc>
          <w:tcPr>
            <w:tcW w:w="720" w:type="dxa"/>
            <w:tcBorders>
              <w:top w:val="nil"/>
              <w:left w:val="single" w:sz="8" w:space="0" w:color="auto"/>
              <w:bottom w:val="single" w:sz="12" w:space="0" w:color="auto"/>
              <w:right w:val="single" w:sz="8" w:space="0" w:color="auto"/>
            </w:tcBorders>
            <w:hideMark/>
          </w:tcPr>
          <w:p w:rsidR="00737238" w:rsidRPr="00737238" w:rsidRDefault="00737238" w:rsidP="00AD09A9">
            <w:pPr>
              <w:pStyle w:val="TableTextT100"/>
            </w:pPr>
            <w:r w:rsidRPr="00737238">
              <w:t>37</w:t>
            </w:r>
          </w:p>
        </w:tc>
        <w:tc>
          <w:tcPr>
            <w:tcW w:w="3240" w:type="dxa"/>
            <w:tcBorders>
              <w:top w:val="nil"/>
              <w:left w:val="single" w:sz="8" w:space="0" w:color="auto"/>
              <w:bottom w:val="single" w:sz="12" w:space="0" w:color="auto"/>
              <w:right w:val="single" w:sz="8" w:space="0" w:color="auto"/>
            </w:tcBorders>
            <w:hideMark/>
          </w:tcPr>
          <w:p w:rsidR="00737238" w:rsidRPr="00737238" w:rsidRDefault="00737238" w:rsidP="00AD09A9">
            <w:pPr>
              <w:pStyle w:val="TableTextT100"/>
            </w:pPr>
            <w:r w:rsidRPr="00737238">
              <w:t>RS422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bl>
    <w:p w:rsidR="00737238" w:rsidRPr="00807DD5" w:rsidRDefault="00737238" w:rsidP="00807DD5">
      <w:pPr>
        <w:pStyle w:val="ParagraphT121"/>
        <w:divId w:val="1930701137"/>
      </w:pPr>
    </w:p>
    <w:p w:rsidR="00807DD5" w:rsidRPr="00807DD5" w:rsidRDefault="00807DD5" w:rsidP="00807DD5">
      <w:pPr>
        <w:pStyle w:val="ParagraphT121"/>
        <w:divId w:val="1930701137"/>
      </w:pPr>
    </w:p>
    <w:p w:rsidR="00737238" w:rsidRPr="00807DD5" w:rsidRDefault="00737238" w:rsidP="00807DD5">
      <w:pPr>
        <w:pStyle w:val="ParagraphT121"/>
        <w:divId w:val="1930701137"/>
      </w:pP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60" w:type="dxa"/>
          <w:right w:w="60" w:type="dxa"/>
        </w:tblCellMar>
        <w:tblLook w:val="04A0" w:firstRow="1" w:lastRow="0" w:firstColumn="1" w:lastColumn="0" w:noHBand="0" w:noVBand="1"/>
      </w:tblPr>
      <w:tblGrid>
        <w:gridCol w:w="3240"/>
        <w:gridCol w:w="630"/>
        <w:gridCol w:w="1619"/>
        <w:gridCol w:w="720"/>
        <w:gridCol w:w="3151"/>
      </w:tblGrid>
      <w:tr w:rsidR="00737238" w:rsidRPr="00737238" w:rsidTr="00B84967">
        <w:trPr>
          <w:divId w:val="1930701137"/>
          <w:trHeight w:val="539"/>
          <w:jc w:val="center"/>
        </w:trPr>
        <w:tc>
          <w:tcPr>
            <w:tcW w:w="9360" w:type="dxa"/>
            <w:gridSpan w:val="5"/>
            <w:tcBorders>
              <w:top w:val="nil"/>
              <w:left w:val="nil"/>
              <w:bottom w:val="single" w:sz="4" w:space="0" w:color="auto"/>
              <w:right w:val="nil"/>
            </w:tcBorders>
            <w:hideMark/>
          </w:tcPr>
          <w:p w:rsidR="00737238" w:rsidRPr="00737238" w:rsidRDefault="00737238" w:rsidP="00B84967">
            <w:pPr>
              <w:pStyle w:val="TableTitleContinued"/>
            </w:pPr>
            <w:r w:rsidRPr="00737238">
              <w:t>Table I.3.8.1.1-2  command/telemetry with J00026T2001 (RJ-45) CONNECTOR PIN ASSIGNMENTS FOR the Mle/Mle REPLACEMENT PAYLOAD</w:t>
            </w:r>
          </w:p>
        </w:tc>
      </w:tr>
      <w:tr w:rsidR="00737238" w:rsidRPr="00737238" w:rsidTr="00B84967">
        <w:trPr>
          <w:divId w:val="1930701137"/>
          <w:trHeight w:val="632"/>
          <w:jc w:val="center"/>
        </w:trPr>
        <w:tc>
          <w:tcPr>
            <w:tcW w:w="3870"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Connector P/N:</w:t>
            </w:r>
            <w:r w:rsidRPr="00737238">
              <w:br/>
              <w:t>J00026T2001 Rack Cable-End Connector</w:t>
            </w:r>
          </w:p>
        </w:tc>
        <w:tc>
          <w:tcPr>
            <w:tcW w:w="1619" w:type="dxa"/>
            <w:vMerge w:val="restart"/>
            <w:tcBorders>
              <w:top w:val="single" w:sz="4"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br/>
              <w:t>Data Direction</w:t>
            </w:r>
          </w:p>
        </w:tc>
        <w:tc>
          <w:tcPr>
            <w:tcW w:w="3871"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 xml:space="preserve">Connector P/N:  </w:t>
            </w:r>
            <w:r w:rsidRPr="00737238">
              <w:br/>
              <w:t>8P8C Modular Shielded Jack (RJ-45)</w:t>
            </w:r>
            <w:r w:rsidRPr="00737238">
              <w:br/>
              <w:t>Payload Connector</w:t>
            </w:r>
          </w:p>
        </w:tc>
      </w:tr>
      <w:tr w:rsidR="00737238" w:rsidRPr="00737238" w:rsidTr="00B84967">
        <w:trPr>
          <w:divId w:val="1930701137"/>
          <w:trHeight w:val="205"/>
          <w:jc w:val="center"/>
        </w:trPr>
        <w:tc>
          <w:tcPr>
            <w:tcW w:w="324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Function</w:t>
            </w:r>
          </w:p>
        </w:tc>
        <w:tc>
          <w:tcPr>
            <w:tcW w:w="63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Pin</w:t>
            </w:r>
          </w:p>
        </w:tc>
        <w:tc>
          <w:tcPr>
            <w:tcW w:w="1619" w:type="dxa"/>
            <w:vMerge/>
            <w:tcBorders>
              <w:top w:val="single" w:sz="4" w:space="0" w:color="auto"/>
              <w:left w:val="single" w:sz="8" w:space="0" w:color="auto"/>
              <w:bottom w:val="single" w:sz="8" w:space="0" w:color="auto"/>
              <w:right w:val="single" w:sz="8" w:space="0" w:color="auto"/>
            </w:tcBorders>
            <w:vAlign w:val="center"/>
            <w:hideMark/>
          </w:tcPr>
          <w:p w:rsidR="00737238" w:rsidRPr="00737238" w:rsidRDefault="00737238" w:rsidP="00B84967">
            <w:pPr>
              <w:pStyle w:val="TableHeading1"/>
            </w:pPr>
          </w:p>
        </w:tc>
        <w:tc>
          <w:tcPr>
            <w:tcW w:w="720" w:type="dxa"/>
            <w:tcBorders>
              <w:top w:val="single" w:sz="8"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Pin</w:t>
            </w:r>
          </w:p>
        </w:tc>
        <w:tc>
          <w:tcPr>
            <w:tcW w:w="3151" w:type="dxa"/>
            <w:tcBorders>
              <w:top w:val="single" w:sz="8" w:space="0" w:color="auto"/>
              <w:left w:val="single" w:sz="8" w:space="0" w:color="auto"/>
              <w:bottom w:val="single" w:sz="8" w:space="0" w:color="auto"/>
              <w:right w:val="single" w:sz="8" w:space="0" w:color="auto"/>
            </w:tcBorders>
            <w:hideMark/>
          </w:tcPr>
          <w:p w:rsidR="00737238" w:rsidRPr="00737238" w:rsidRDefault="00737238" w:rsidP="00B84967">
            <w:pPr>
              <w:pStyle w:val="TableHeading1"/>
            </w:pPr>
            <w:r w:rsidRPr="00737238">
              <w:t>Function</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 IN</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1</w:t>
            </w:r>
          </w:p>
        </w:tc>
        <w:tc>
          <w:tcPr>
            <w:tcW w:w="1619" w:type="dxa"/>
            <w:tcBorders>
              <w:top w:val="nil"/>
              <w:left w:val="single" w:sz="8" w:space="0" w:color="auto"/>
              <w:bottom w:val="nil"/>
              <w:right w:val="single" w:sz="8" w:space="0" w:color="auto"/>
            </w:tcBorders>
          </w:tcPr>
          <w:p w:rsidR="00737238" w:rsidRPr="00737238" w:rsidRDefault="00B84967" w:rsidP="00B84967">
            <w:pPr>
              <w:pStyle w:val="TableTextT100"/>
            </w:pPr>
            <w:r w:rsidRPr="00737238">
              <w:rPr>
                <w:noProof/>
              </w:rPr>
              <mc:AlternateContent>
                <mc:Choice Requires="wps">
                  <w:drawing>
                    <wp:anchor distT="4294967293" distB="4294967293" distL="114300" distR="114300" simplePos="0" relativeHeight="251726848" behindDoc="0" locked="0" layoutInCell="0" allowOverlap="1" wp14:anchorId="2226E5E7" wp14:editId="494E9B45">
                      <wp:simplePos x="0" y="0"/>
                      <wp:positionH relativeFrom="column">
                        <wp:posOffset>116205</wp:posOffset>
                      </wp:positionH>
                      <wp:positionV relativeFrom="paragraph">
                        <wp:posOffset>104775</wp:posOffset>
                      </wp:positionV>
                      <wp:extent cx="640080" cy="0"/>
                      <wp:effectExtent l="38100" t="76200" r="0" b="95250"/>
                      <wp:wrapNone/>
                      <wp:docPr id="3050"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B88B77" id="Straight Connector 19" o:spid="_x0000_s1026" style="position:absolute;z-index:25172684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15pt,8.25pt" to="59.5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1</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 OUT</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IN</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2</w:t>
            </w:r>
          </w:p>
        </w:tc>
        <w:tc>
          <w:tcPr>
            <w:tcW w:w="1619" w:type="dxa"/>
            <w:tcBorders>
              <w:top w:val="nil"/>
              <w:left w:val="single" w:sz="8" w:space="0" w:color="auto"/>
              <w:bottom w:val="nil"/>
              <w:right w:val="single" w:sz="8" w:space="0" w:color="auto"/>
            </w:tcBorders>
          </w:tcPr>
          <w:p w:rsidR="00737238" w:rsidRPr="00737238" w:rsidRDefault="00B84967" w:rsidP="00B84967">
            <w:pPr>
              <w:pStyle w:val="TableTextT100"/>
            </w:pPr>
            <w:r w:rsidRPr="00737238">
              <w:rPr>
                <w:noProof/>
              </w:rPr>
              <mc:AlternateContent>
                <mc:Choice Requires="wps">
                  <w:drawing>
                    <wp:anchor distT="4294967293" distB="4294967293" distL="114300" distR="114300" simplePos="0" relativeHeight="251727872" behindDoc="0" locked="0" layoutInCell="0" allowOverlap="1" wp14:anchorId="692C1373" wp14:editId="5AF31019">
                      <wp:simplePos x="0" y="0"/>
                      <wp:positionH relativeFrom="column">
                        <wp:posOffset>116205</wp:posOffset>
                      </wp:positionH>
                      <wp:positionV relativeFrom="paragraph">
                        <wp:posOffset>106680</wp:posOffset>
                      </wp:positionV>
                      <wp:extent cx="640080" cy="0"/>
                      <wp:effectExtent l="38100" t="76200" r="0" b="95250"/>
                      <wp:wrapNone/>
                      <wp:docPr id="3049" name="Straight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35314B" id="Straight Connector 20" o:spid="_x0000_s1026" style="position:absolute;z-index:25172787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15pt,8.4pt" to="59.5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" o:allowincell="f">
                      <v:stroke start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2</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OUT</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 OUT</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3</w:t>
            </w:r>
          </w:p>
        </w:tc>
        <w:tc>
          <w:tcPr>
            <w:tcW w:w="1619" w:type="dxa"/>
            <w:tcBorders>
              <w:top w:val="nil"/>
              <w:left w:val="single" w:sz="8" w:space="0" w:color="auto"/>
              <w:bottom w:val="nil"/>
              <w:right w:val="single" w:sz="8" w:space="0" w:color="auto"/>
            </w:tcBorders>
          </w:tcPr>
          <w:p w:rsidR="00737238" w:rsidRPr="00737238" w:rsidRDefault="00B84967" w:rsidP="00B84967">
            <w:pPr>
              <w:pStyle w:val="TableTextT100"/>
            </w:pPr>
            <w:r w:rsidRPr="00737238">
              <w:rPr>
                <w:noProof/>
              </w:rPr>
              <mc:AlternateContent>
                <mc:Choice Requires="wps">
                  <w:drawing>
                    <wp:anchor distT="4294967293" distB="4294967293" distL="114300" distR="114300" simplePos="0" relativeHeight="251728896" behindDoc="0" locked="0" layoutInCell="0" allowOverlap="1" wp14:anchorId="6872C6AD" wp14:editId="163CBAAF">
                      <wp:simplePos x="0" y="0"/>
                      <wp:positionH relativeFrom="column">
                        <wp:posOffset>116205</wp:posOffset>
                      </wp:positionH>
                      <wp:positionV relativeFrom="paragraph">
                        <wp:posOffset>95250</wp:posOffset>
                      </wp:positionV>
                      <wp:extent cx="640080" cy="0"/>
                      <wp:effectExtent l="0" t="76200" r="26670" b="95250"/>
                      <wp:wrapNone/>
                      <wp:docPr id="3048"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E8F022" id="Straight Connector 21" o:spid="_x0000_s1026" style="position:absolute;z-index:2517288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15pt,7.5pt" to="59.5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" o:allowincell="f">
                      <v:stroke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3</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 IN</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rPr>
                <w:noProof/>
              </w:rPr>
            </w:pPr>
            <w:r w:rsidRPr="00737238">
              <w:rPr>
                <w:noProof/>
              </w:rPr>
              <w:t>Spare</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4</w:t>
            </w:r>
          </w:p>
        </w:tc>
        <w:tc>
          <w:tcPr>
            <w:tcW w:w="1619" w:type="dxa"/>
            <w:tcBorders>
              <w:top w:val="nil"/>
              <w:left w:val="single" w:sz="8" w:space="0" w:color="auto"/>
              <w:bottom w:val="nil"/>
              <w:right w:val="single" w:sz="8" w:space="0" w:color="auto"/>
            </w:tcBorders>
          </w:tcPr>
          <w:p w:rsidR="00737238" w:rsidRPr="00737238" w:rsidRDefault="00737238" w:rsidP="00B84967">
            <w:pPr>
              <w:pStyle w:val="TableTextT100"/>
            </w:pP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4</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rPr>
                <w:noProof/>
              </w:rPr>
            </w:pPr>
            <w:r w:rsidRPr="00737238">
              <w:rPr>
                <w:noProof/>
              </w:rPr>
              <w:t>Spare</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5</w:t>
            </w:r>
          </w:p>
        </w:tc>
        <w:tc>
          <w:tcPr>
            <w:tcW w:w="1619" w:type="dxa"/>
            <w:tcBorders>
              <w:top w:val="nil"/>
              <w:left w:val="single" w:sz="8" w:space="0" w:color="auto"/>
              <w:bottom w:val="nil"/>
              <w:right w:val="single" w:sz="8" w:space="0" w:color="auto"/>
            </w:tcBorders>
          </w:tcPr>
          <w:p w:rsidR="00737238" w:rsidRPr="00737238" w:rsidRDefault="00737238" w:rsidP="00B84967">
            <w:pPr>
              <w:pStyle w:val="TableTextT100"/>
            </w:pP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5</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OUT</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6</w:t>
            </w:r>
          </w:p>
        </w:tc>
        <w:tc>
          <w:tcPr>
            <w:tcW w:w="1619" w:type="dxa"/>
            <w:tcBorders>
              <w:top w:val="nil"/>
              <w:left w:val="single" w:sz="8" w:space="0" w:color="auto"/>
              <w:bottom w:val="nil"/>
              <w:right w:val="single" w:sz="8" w:space="0" w:color="auto"/>
            </w:tcBorders>
          </w:tcPr>
          <w:p w:rsidR="00737238" w:rsidRPr="00737238" w:rsidRDefault="00B84967" w:rsidP="00B84967">
            <w:pPr>
              <w:pStyle w:val="TableTextT100"/>
            </w:pPr>
            <w:r w:rsidRPr="00737238">
              <w:rPr>
                <w:noProof/>
              </w:rPr>
              <mc:AlternateContent>
                <mc:Choice Requires="wps">
                  <w:drawing>
                    <wp:anchor distT="4294967293" distB="4294967293" distL="114300" distR="114300" simplePos="0" relativeHeight="251729920" behindDoc="0" locked="0" layoutInCell="0" allowOverlap="1" wp14:anchorId="33FC6A2C" wp14:editId="7581DDF1">
                      <wp:simplePos x="0" y="0"/>
                      <wp:positionH relativeFrom="column">
                        <wp:posOffset>116205</wp:posOffset>
                      </wp:positionH>
                      <wp:positionV relativeFrom="paragraph">
                        <wp:posOffset>40005</wp:posOffset>
                      </wp:positionV>
                      <wp:extent cx="640080" cy="0"/>
                      <wp:effectExtent l="0" t="76200" r="26670" b="95250"/>
                      <wp:wrapNone/>
                      <wp:docPr id="3047" name="Straight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F5565B" id="Straight Connector 22" o:spid="_x0000_s1026" style="position:absolute;z-index:2517299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15pt,3.15pt" to="59.55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" o:allowincell="f">
                      <v:stroke endarrow="block"/>
                    </v:line>
                  </w:pict>
                </mc:Fallback>
              </mc:AlternateContent>
            </w: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6</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 IN</w:t>
            </w:r>
          </w:p>
        </w:tc>
      </w:tr>
      <w:tr w:rsidR="00737238" w:rsidRPr="00737238" w:rsidTr="00B84967">
        <w:trPr>
          <w:divId w:val="1930701137"/>
          <w:trHeight w:val="221"/>
          <w:jc w:val="center"/>
        </w:trPr>
        <w:tc>
          <w:tcPr>
            <w:tcW w:w="324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c>
          <w:tcPr>
            <w:tcW w:w="63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7</w:t>
            </w:r>
          </w:p>
        </w:tc>
        <w:tc>
          <w:tcPr>
            <w:tcW w:w="1619" w:type="dxa"/>
            <w:tcBorders>
              <w:top w:val="nil"/>
              <w:left w:val="single" w:sz="8" w:space="0" w:color="auto"/>
              <w:bottom w:val="nil"/>
              <w:right w:val="single" w:sz="8" w:space="0" w:color="auto"/>
            </w:tcBorders>
          </w:tcPr>
          <w:p w:rsidR="00737238" w:rsidRPr="00737238" w:rsidRDefault="00737238" w:rsidP="00B84967">
            <w:pPr>
              <w:pStyle w:val="TableTextT100"/>
            </w:pPr>
          </w:p>
        </w:tc>
        <w:tc>
          <w:tcPr>
            <w:tcW w:w="720"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7</w:t>
            </w:r>
          </w:p>
        </w:tc>
        <w:tc>
          <w:tcPr>
            <w:tcW w:w="3151" w:type="dxa"/>
            <w:tcBorders>
              <w:top w:val="nil"/>
              <w:left w:val="single" w:sz="8" w:space="0" w:color="auto"/>
              <w:bottom w:val="nil"/>
              <w:right w:val="single" w:sz="8" w:space="0" w:color="auto"/>
            </w:tcBorders>
            <w:hideMark/>
          </w:tcPr>
          <w:p w:rsidR="00737238" w:rsidRPr="00737238" w:rsidRDefault="00737238" w:rsidP="00B84967">
            <w:pPr>
              <w:pStyle w:val="TableTextT100"/>
            </w:pPr>
            <w:r w:rsidRPr="00737238">
              <w:t>Spare</w:t>
            </w:r>
          </w:p>
        </w:tc>
      </w:tr>
      <w:tr w:rsidR="00737238" w:rsidRPr="00737238" w:rsidTr="00B84967">
        <w:trPr>
          <w:divId w:val="1930701137"/>
          <w:trHeight w:val="221"/>
          <w:jc w:val="center"/>
        </w:trPr>
        <w:tc>
          <w:tcPr>
            <w:tcW w:w="3240" w:type="dxa"/>
            <w:tcBorders>
              <w:top w:val="nil"/>
              <w:left w:val="single" w:sz="8" w:space="0" w:color="auto"/>
              <w:bottom w:val="single" w:sz="4" w:space="0" w:color="auto"/>
              <w:right w:val="single" w:sz="8" w:space="0" w:color="auto"/>
            </w:tcBorders>
            <w:hideMark/>
          </w:tcPr>
          <w:p w:rsidR="00737238" w:rsidRPr="00737238" w:rsidRDefault="00737238" w:rsidP="00B84967">
            <w:pPr>
              <w:pStyle w:val="TableTextT100"/>
            </w:pPr>
            <w:r w:rsidRPr="00737238">
              <w:t>Spare</w:t>
            </w:r>
          </w:p>
        </w:tc>
        <w:tc>
          <w:tcPr>
            <w:tcW w:w="630" w:type="dxa"/>
            <w:tcBorders>
              <w:top w:val="nil"/>
              <w:left w:val="single" w:sz="8" w:space="0" w:color="auto"/>
              <w:bottom w:val="single" w:sz="4" w:space="0" w:color="auto"/>
              <w:right w:val="single" w:sz="8" w:space="0" w:color="auto"/>
            </w:tcBorders>
            <w:hideMark/>
          </w:tcPr>
          <w:p w:rsidR="00737238" w:rsidRPr="00737238" w:rsidRDefault="00737238" w:rsidP="00B84967">
            <w:pPr>
              <w:pStyle w:val="TableTextT100"/>
            </w:pPr>
            <w:r w:rsidRPr="00737238">
              <w:t>8</w:t>
            </w:r>
          </w:p>
        </w:tc>
        <w:tc>
          <w:tcPr>
            <w:tcW w:w="1619" w:type="dxa"/>
            <w:tcBorders>
              <w:top w:val="nil"/>
              <w:left w:val="single" w:sz="8" w:space="0" w:color="auto"/>
              <w:bottom w:val="single" w:sz="4" w:space="0" w:color="auto"/>
              <w:right w:val="single" w:sz="8" w:space="0" w:color="auto"/>
            </w:tcBorders>
          </w:tcPr>
          <w:p w:rsidR="00737238" w:rsidRPr="00737238" w:rsidRDefault="00737238" w:rsidP="00B84967">
            <w:pPr>
              <w:pStyle w:val="TableTextT100"/>
            </w:pPr>
          </w:p>
        </w:tc>
        <w:tc>
          <w:tcPr>
            <w:tcW w:w="720" w:type="dxa"/>
            <w:tcBorders>
              <w:top w:val="nil"/>
              <w:left w:val="single" w:sz="8" w:space="0" w:color="auto"/>
              <w:bottom w:val="single" w:sz="4" w:space="0" w:color="auto"/>
              <w:right w:val="single" w:sz="8" w:space="0" w:color="auto"/>
            </w:tcBorders>
            <w:hideMark/>
          </w:tcPr>
          <w:p w:rsidR="00737238" w:rsidRPr="00737238" w:rsidRDefault="00737238" w:rsidP="00B84967">
            <w:pPr>
              <w:pStyle w:val="TableTextT100"/>
            </w:pPr>
            <w:r w:rsidRPr="00737238">
              <w:t>8</w:t>
            </w:r>
          </w:p>
        </w:tc>
        <w:tc>
          <w:tcPr>
            <w:tcW w:w="3151" w:type="dxa"/>
            <w:tcBorders>
              <w:top w:val="nil"/>
              <w:left w:val="single" w:sz="8" w:space="0" w:color="auto"/>
              <w:bottom w:val="single" w:sz="4" w:space="0" w:color="auto"/>
              <w:right w:val="single" w:sz="8" w:space="0" w:color="auto"/>
            </w:tcBorders>
            <w:hideMark/>
          </w:tcPr>
          <w:p w:rsidR="00737238" w:rsidRPr="00737238" w:rsidRDefault="00737238" w:rsidP="00B84967">
            <w:pPr>
              <w:pStyle w:val="TableTextT100"/>
            </w:pPr>
            <w:r w:rsidRPr="00737238">
              <w:t>Spare</w:t>
            </w:r>
          </w:p>
        </w:tc>
      </w:tr>
    </w:tbl>
    <w:p w:rsidR="00B84967" w:rsidRPr="00737238" w:rsidRDefault="00B84967" w:rsidP="00B84967">
      <w:pPr>
        <w:pStyle w:val="ParagraphT121"/>
        <w:divId w:val="1930701137"/>
      </w:pPr>
    </w:p>
    <w:p w:rsidR="00737238" w:rsidRPr="00CB74A3" w:rsidRDefault="00737238" w:rsidP="00737238">
      <w:pPr>
        <w:jc w:val="center"/>
        <w:divId w:val="1930701137"/>
        <w:rPr>
          <w:rStyle w:val="ParagraphT12Char"/>
        </w:rPr>
      </w:pPr>
      <w:r w:rsidRPr="00737238">
        <w:rPr>
          <w:noProof/>
          <w:color w:val="1F497D"/>
        </w:rPr>
        <w:drawing>
          <wp:inline distT="0" distB="0" distL="0" distR="0" wp14:anchorId="6B0F0442" wp14:editId="3A235B2D">
            <wp:extent cx="5067300" cy="3962400"/>
            <wp:effectExtent l="0" t="0" r="0" b="0"/>
            <wp:docPr id="26940" name="Picture 26940" descr="cid:image002.jpg@01D22629.60D23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id:image002.jpg@01D22629.60D23830"/>
                    <pic:cNvPicPr>
                      <a:picLocks noChangeAspect="1" noChangeArrowheads="1"/>
                    </pic:cNvPicPr>
                  </pic:nvPicPr>
                  <pic:blipFill>
                    <a:blip r:embed="rId246" cstate="print">
                      <a:extLst>
                        <a:ext uri="{28A0092B-C50C-407E-A947-70E740481C1C}">
                          <a14:useLocalDpi xmlns:a14="http://schemas.microsoft.com/office/drawing/2010/main" val="0"/>
                        </a:ext>
                      </a:extLst>
                    </a:blip>
                    <a:srcRect/>
                    <a:stretch>
                      <a:fillRect/>
                    </a:stretch>
                  </pic:blipFill>
                  <pic:spPr bwMode="auto">
                    <a:xfrm>
                      <a:off x="0" y="0"/>
                      <a:ext cx="5067300" cy="3962400"/>
                    </a:xfrm>
                    <a:prstGeom prst="rect">
                      <a:avLst/>
                    </a:prstGeom>
                    <a:noFill/>
                    <a:ln>
                      <a:noFill/>
                    </a:ln>
                  </pic:spPr>
                </pic:pic>
              </a:graphicData>
            </a:graphic>
          </wp:inline>
        </w:drawing>
      </w:r>
    </w:p>
    <w:p w:rsidR="00737238" w:rsidRPr="00737238" w:rsidRDefault="00737238" w:rsidP="00CB74A3">
      <w:pPr>
        <w:pStyle w:val="TableTextT100"/>
        <w:jc w:val="left"/>
        <w:divId w:val="1930701137"/>
      </w:pPr>
      <w:r w:rsidRPr="00737238">
        <w:t>Notes:</w:t>
      </w:r>
    </w:p>
    <w:p w:rsidR="00737238" w:rsidRPr="00737238" w:rsidRDefault="00737238" w:rsidP="00CB74A3">
      <w:pPr>
        <w:pStyle w:val="TableTextT100"/>
        <w:ind w:left="540"/>
        <w:jc w:val="left"/>
        <w:divId w:val="1930701137"/>
      </w:pPr>
      <w:r w:rsidRPr="00737238">
        <w:t>1.  These items are supplied by the EXPRESS Rack Program.</w:t>
      </w:r>
    </w:p>
    <w:p w:rsidR="00737238" w:rsidRPr="00737238" w:rsidRDefault="00737238" w:rsidP="00CB74A3">
      <w:pPr>
        <w:pStyle w:val="TableTextT100"/>
        <w:ind w:left="540"/>
        <w:jc w:val="left"/>
        <w:divId w:val="1930701137"/>
      </w:pPr>
      <w:r w:rsidRPr="00737238">
        <w:t>2.  Refer to Table I.3.8.1.1-1 and Table 3.1.4.2-1.</w:t>
      </w:r>
    </w:p>
    <w:p w:rsidR="00737238" w:rsidRPr="00737238" w:rsidRDefault="00737238" w:rsidP="00CB74A3">
      <w:pPr>
        <w:pStyle w:val="Figurecont0"/>
        <w:divId w:val="1930701137"/>
      </w:pPr>
      <w:bookmarkStart w:id="493" w:name="_Toc408488266"/>
      <w:bookmarkStart w:id="494" w:name="_Toc235190920"/>
      <w:bookmarkStart w:id="495" w:name="_Toc199834041"/>
      <w:bookmarkStart w:id="496" w:name="_Toc140390208"/>
      <w:bookmarkStart w:id="497" w:name="_Toc137534722"/>
      <w:bookmarkStart w:id="498" w:name="_Toc80687233"/>
      <w:r w:rsidRPr="00737238">
        <w:t>FIGURE i.3.8.1.1-1  TYPICAL EXPRESS RACK DATA INTERFACE CABLE(S) FOR EXPRESS RACK USE</w:t>
      </w:r>
      <w:bookmarkEnd w:id="493"/>
      <w:r w:rsidRPr="00737238">
        <w:t xml:space="preserve"> </w:t>
      </w:r>
      <w:bookmarkEnd w:id="494"/>
      <w:bookmarkEnd w:id="495"/>
      <w:bookmarkEnd w:id="496"/>
      <w:bookmarkEnd w:id="497"/>
      <w:bookmarkEnd w:id="498"/>
      <w:r w:rsidRPr="00737238">
        <w:t>(WITH MS27467T15F35S CONNECTOR)</w:t>
      </w:r>
    </w:p>
    <w:p w:rsidR="00737238" w:rsidRPr="00CB74A3" w:rsidRDefault="00737238" w:rsidP="00CB74A3">
      <w:pPr>
        <w:pStyle w:val="ParagraphT121"/>
        <w:spacing w:before="0" w:after="0"/>
        <w:divId w:val="1930701137"/>
        <w:rPr>
          <w:sz w:val="12"/>
          <w:szCs w:val="12"/>
        </w:rPr>
      </w:pPr>
    </w:p>
    <w:p w:rsidR="00737238" w:rsidRPr="00737238" w:rsidRDefault="00737238" w:rsidP="00737238">
      <w:pPr>
        <w:jc w:val="center"/>
        <w:divId w:val="1930701137"/>
      </w:pPr>
      <w:r w:rsidRPr="00737238">
        <w:rPr>
          <w:noProof/>
        </w:rPr>
        <w:drawing>
          <wp:inline distT="0" distB="0" distL="0" distR="0" wp14:anchorId="796DA948" wp14:editId="7F042A7C">
            <wp:extent cx="5400675" cy="4048125"/>
            <wp:effectExtent l="0" t="0" r="9525" b="9525"/>
            <wp:docPr id="26941" name="Picture 1" descr="8p8c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8p8c figure"/>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5400675" cy="4048125"/>
                    </a:xfrm>
                    <a:prstGeom prst="rect">
                      <a:avLst/>
                    </a:prstGeom>
                    <a:noFill/>
                    <a:ln>
                      <a:noFill/>
                    </a:ln>
                  </pic:spPr>
                </pic:pic>
              </a:graphicData>
            </a:graphic>
          </wp:inline>
        </w:drawing>
      </w:r>
    </w:p>
    <w:p w:rsidR="00737238" w:rsidRPr="00737238" w:rsidRDefault="00737238" w:rsidP="00CB74A3">
      <w:pPr>
        <w:pStyle w:val="TableTextT100"/>
        <w:jc w:val="left"/>
        <w:divId w:val="1930701137"/>
      </w:pPr>
      <w:r w:rsidRPr="00737238">
        <w:t>Notes:</w:t>
      </w:r>
    </w:p>
    <w:p w:rsidR="00737238" w:rsidRPr="00737238" w:rsidRDefault="00737238" w:rsidP="00CB74A3">
      <w:pPr>
        <w:pStyle w:val="TableTextT100"/>
        <w:jc w:val="left"/>
        <w:divId w:val="1930701137"/>
      </w:pPr>
      <w:r w:rsidRPr="00737238">
        <w:tab/>
        <w:t>1.  These items are supplied by the EXPRESS Rack Program.</w:t>
      </w:r>
    </w:p>
    <w:p w:rsidR="00737238" w:rsidRPr="00737238" w:rsidRDefault="00737238" w:rsidP="00CB74A3">
      <w:pPr>
        <w:pStyle w:val="TableTextT100"/>
        <w:jc w:val="left"/>
        <w:divId w:val="1930701137"/>
      </w:pPr>
      <w:r w:rsidRPr="00737238">
        <w:tab/>
        <w:t>2.   Refer to Table I.3.8.1.1-2 and Table 3.1.4.2-1.</w:t>
      </w:r>
    </w:p>
    <w:p w:rsidR="00737238" w:rsidRPr="00CB74A3" w:rsidRDefault="00737238" w:rsidP="00CB74A3">
      <w:pPr>
        <w:pStyle w:val="ParagraphT121"/>
        <w:spacing w:before="0" w:after="0"/>
        <w:divId w:val="1930701137"/>
        <w:rPr>
          <w:sz w:val="12"/>
          <w:szCs w:val="12"/>
        </w:rPr>
      </w:pPr>
    </w:p>
    <w:p w:rsidR="00737238" w:rsidRPr="00737238" w:rsidRDefault="00737238" w:rsidP="00CB74A3">
      <w:pPr>
        <w:pStyle w:val="Figurecont0"/>
        <w:divId w:val="1930701137"/>
      </w:pPr>
      <w:r w:rsidRPr="00737238">
        <w:t>FIGURE i.3.8.1.1-2  TYPICAL EXPRESS RACK DATA INTERFACE CABLE(S) FOR EXPRESS RACK USE (WITH J00026T2001 (RJ-45) CONNECTOR)</w:t>
      </w:r>
    </w:p>
    <w:p w:rsidR="00737238" w:rsidRPr="00737238" w:rsidRDefault="00737238" w:rsidP="00CB74A3">
      <w:pPr>
        <w:pStyle w:val="ParagraphT121"/>
        <w:divId w:val="1930701137"/>
      </w:pPr>
    </w:p>
    <w:p w:rsidR="00737238" w:rsidRPr="00737238" w:rsidRDefault="00737238" w:rsidP="00CB74A3">
      <w:pPr>
        <w:spacing w:before="100" w:beforeAutospacing="1" w:after="100" w:afterAutospacing="1" w:line="240" w:lineRule="auto"/>
        <w:jc w:val="center"/>
        <w:divId w:val="1930701137"/>
        <w:rPr>
          <w:rFonts w:ascii="Times" w:hAnsi="Times" w:cs="Helvetica"/>
          <w:bCs/>
        </w:rPr>
      </w:pPr>
      <w:r w:rsidRPr="00737238">
        <w:rPr>
          <w:rFonts w:ascii="Times New Roman" w:hAnsi="Times New Roman"/>
          <w:noProof/>
          <w:szCs w:val="24"/>
        </w:rPr>
        <w:drawing>
          <wp:inline distT="0" distB="0" distL="0" distR="0" wp14:anchorId="5DDED6A6" wp14:editId="48DD8508">
            <wp:extent cx="5676900" cy="4371975"/>
            <wp:effectExtent l="0" t="0" r="0" b="9525"/>
            <wp:docPr id="26942" name="Picture 3" descr="BER RJ45 to RJ45 p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ER RJ45 to RJ45 pic"/>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676900" cy="4371975"/>
                    </a:xfrm>
                    <a:prstGeom prst="rect">
                      <a:avLst/>
                    </a:prstGeom>
                    <a:noFill/>
                    <a:ln>
                      <a:noFill/>
                    </a:ln>
                  </pic:spPr>
                </pic:pic>
              </a:graphicData>
            </a:graphic>
          </wp:inline>
        </w:drawing>
      </w:r>
    </w:p>
    <w:p w:rsidR="00737238" w:rsidRPr="00737238" w:rsidRDefault="00737238" w:rsidP="00CB74A3">
      <w:pPr>
        <w:pStyle w:val="TableTextT100"/>
        <w:jc w:val="left"/>
        <w:divId w:val="1930701137"/>
      </w:pPr>
      <w:r w:rsidRPr="00737238">
        <w:t>Notes:</w:t>
      </w:r>
    </w:p>
    <w:p w:rsidR="00737238" w:rsidRPr="00737238" w:rsidRDefault="00737238" w:rsidP="00CB74A3">
      <w:pPr>
        <w:pStyle w:val="TableTextT100"/>
        <w:jc w:val="left"/>
        <w:divId w:val="1930701137"/>
      </w:pPr>
      <w:r w:rsidRPr="00737238">
        <w:tab/>
        <w:t>1.  These items are supplied by the EXPRESS Rack Program.</w:t>
      </w:r>
    </w:p>
    <w:p w:rsidR="00737238" w:rsidRPr="00737238" w:rsidRDefault="00737238" w:rsidP="00CB74A3">
      <w:pPr>
        <w:pStyle w:val="TableTextT100"/>
        <w:jc w:val="left"/>
        <w:divId w:val="1930701137"/>
      </w:pPr>
      <w:r w:rsidRPr="00737238">
        <w:tab/>
        <w:t>2.   Refer to Table I.3.8.1.1-2 and Table 3.1.4.2-1.</w:t>
      </w:r>
    </w:p>
    <w:p w:rsidR="00737238" w:rsidRPr="00CB74A3" w:rsidRDefault="00737238" w:rsidP="00CB74A3">
      <w:pPr>
        <w:pStyle w:val="ParagraphT121"/>
        <w:spacing w:before="0" w:after="0"/>
        <w:divId w:val="1930701137"/>
        <w:rPr>
          <w:sz w:val="12"/>
          <w:szCs w:val="12"/>
        </w:rPr>
      </w:pPr>
    </w:p>
    <w:p w:rsidR="00737238" w:rsidRPr="00737238" w:rsidRDefault="00737238" w:rsidP="00CB74A3">
      <w:pPr>
        <w:pStyle w:val="Figurecont0"/>
        <w:divId w:val="1930701137"/>
      </w:pPr>
      <w:r w:rsidRPr="00737238">
        <w:t>FIGURE i.3.8.1.1-3  TYPICAL BASIC EXPRESS RACK DATA INTERFACE CABLE(S) FOR BASIC EXPRESS RACK USE (WITH J00026T2001 (RJ-45) CONNECTOR)</w:t>
      </w:r>
    </w:p>
    <w:p w:rsidR="00737238" w:rsidRPr="00737238" w:rsidRDefault="00737238" w:rsidP="00312AC0">
      <w:pPr>
        <w:pStyle w:val="AppLvl4"/>
        <w:divId w:val="1930701137"/>
      </w:pPr>
      <w:r>
        <w:t>I.</w:t>
      </w:r>
      <w:r w:rsidRPr="00737238">
        <w:t>3.8.1.2</w:t>
      </w:r>
      <w:r w:rsidR="00312AC0">
        <w:tab/>
      </w:r>
      <w:r w:rsidRPr="00737238">
        <w:t>Isis Drawers</w:t>
      </w:r>
    </w:p>
    <w:p w:rsidR="00737238" w:rsidRPr="00186393" w:rsidRDefault="00186393" w:rsidP="00186393">
      <w:pPr>
        <w:pStyle w:val="ParagraphT121"/>
        <w:ind w:left="720" w:hanging="720"/>
        <w:divId w:val="1930701137"/>
      </w:pPr>
      <w:r w:rsidRPr="00186393">
        <w:t>A.</w:t>
      </w:r>
      <w:r w:rsidRPr="00186393">
        <w:tab/>
      </w:r>
      <w:r w:rsidR="00737238" w:rsidRPr="00186393">
        <w:t>Connector part numbers and pin functions for the ISIS drawer payload shall be as</w:t>
      </w:r>
      <w:r w:rsidR="00312AC0" w:rsidRPr="00186393">
        <w:t xml:space="preserve"> defined in Table I.3.8.1.2-1.</w:t>
      </w:r>
    </w:p>
    <w:p w:rsidR="00312AC0" w:rsidRPr="00186393" w:rsidRDefault="00312AC0" w:rsidP="00186393">
      <w:pPr>
        <w:pStyle w:val="ParagraphT121"/>
      </w:pPr>
      <w:r w:rsidRPr="00186393">
        <w:br w:type="page"/>
      </w:r>
    </w:p>
    <w:tbl>
      <w:tblPr>
        <w:tblW w:w="936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60" w:type="dxa"/>
          <w:right w:w="60" w:type="dxa"/>
        </w:tblCellMar>
        <w:tblLook w:val="04A0" w:firstRow="1" w:lastRow="0" w:firstColumn="1" w:lastColumn="0" w:noHBand="0" w:noVBand="1"/>
      </w:tblPr>
      <w:tblGrid>
        <w:gridCol w:w="2818"/>
        <w:gridCol w:w="751"/>
        <w:gridCol w:w="1659"/>
        <w:gridCol w:w="751"/>
        <w:gridCol w:w="3381"/>
      </w:tblGrid>
      <w:tr w:rsidR="00737238" w:rsidRPr="00737238" w:rsidTr="0082036D">
        <w:trPr>
          <w:divId w:val="1930701137"/>
          <w:cantSplit/>
          <w:tblHeader/>
          <w:jc w:val="center"/>
        </w:trPr>
        <w:tc>
          <w:tcPr>
            <w:tcW w:w="9360" w:type="dxa"/>
            <w:gridSpan w:val="5"/>
            <w:tcBorders>
              <w:top w:val="nil"/>
              <w:left w:val="nil"/>
              <w:bottom w:val="single" w:sz="4" w:space="0" w:color="auto"/>
              <w:right w:val="nil"/>
            </w:tcBorders>
            <w:hideMark/>
          </w:tcPr>
          <w:p w:rsidR="00737238" w:rsidRPr="00737238" w:rsidRDefault="00737238" w:rsidP="0082036D">
            <w:pPr>
              <w:pStyle w:val="TableTitleContinued"/>
            </w:pPr>
            <w:r w:rsidRPr="00737238">
              <w:t>TABLE i.3.8.1.2-1  COMMAND/TELEMETRY CONNECTOR PIN ASSIGNMENTS FOR the ISIS DRAWER PAYLOAD (3 PAGEs)</w:t>
            </w:r>
          </w:p>
        </w:tc>
      </w:tr>
      <w:tr w:rsidR="00737238" w:rsidRPr="00737238" w:rsidTr="0082036D">
        <w:trPr>
          <w:divId w:val="1930701137"/>
          <w:cantSplit/>
          <w:tblHeader/>
          <w:jc w:val="center"/>
        </w:trPr>
        <w:tc>
          <w:tcPr>
            <w:tcW w:w="3569"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CONNECTOR P/N:  M83733/2RA131 RACK CONNECTOR</w:t>
            </w:r>
          </w:p>
        </w:tc>
        <w:tc>
          <w:tcPr>
            <w:tcW w:w="1659" w:type="dxa"/>
            <w:vMerge w:val="restart"/>
            <w:tcBorders>
              <w:top w:val="single" w:sz="4" w:space="0" w:color="auto"/>
              <w:left w:val="single" w:sz="8" w:space="0" w:color="auto"/>
              <w:bottom w:val="single" w:sz="8" w:space="0" w:color="auto"/>
              <w:right w:val="single" w:sz="8" w:space="0" w:color="auto"/>
            </w:tcBorders>
            <w:vAlign w:val="center"/>
            <w:hideMark/>
          </w:tcPr>
          <w:p w:rsidR="00737238" w:rsidRPr="00737238" w:rsidRDefault="00737238" w:rsidP="0082036D">
            <w:pPr>
              <w:pStyle w:val="TableHeading1"/>
            </w:pPr>
            <w:r w:rsidRPr="00737238">
              <w:t>DATA DIRECTION</w:t>
            </w:r>
          </w:p>
        </w:tc>
        <w:tc>
          <w:tcPr>
            <w:tcW w:w="4132" w:type="dxa"/>
            <w:gridSpan w:val="2"/>
            <w:tcBorders>
              <w:top w:val="single" w:sz="4"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 xml:space="preserve">CONNECTOR P/N:  </w:t>
            </w:r>
            <w:r w:rsidRPr="00737238">
              <w:br/>
              <w:t>M83733/3RA131 PAYLOAD CONNECTOR</w:t>
            </w:r>
          </w:p>
        </w:tc>
      </w:tr>
      <w:tr w:rsidR="00737238" w:rsidRPr="00737238" w:rsidTr="0082036D">
        <w:trPr>
          <w:divId w:val="1930701137"/>
          <w:cantSplit/>
          <w:tblHeader/>
          <w:jc w:val="center"/>
        </w:trPr>
        <w:tc>
          <w:tcPr>
            <w:tcW w:w="2818" w:type="dxa"/>
            <w:tcBorders>
              <w:top w:val="single" w:sz="8"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FUNCTION</w:t>
            </w:r>
          </w:p>
        </w:tc>
        <w:tc>
          <w:tcPr>
            <w:tcW w:w="751" w:type="dxa"/>
            <w:tcBorders>
              <w:top w:val="single" w:sz="8"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PIN</w:t>
            </w:r>
          </w:p>
        </w:tc>
        <w:tc>
          <w:tcPr>
            <w:tcW w:w="1659" w:type="dxa"/>
            <w:vMerge/>
            <w:tcBorders>
              <w:top w:val="single" w:sz="4" w:space="0" w:color="auto"/>
              <w:left w:val="single" w:sz="8" w:space="0" w:color="auto"/>
              <w:bottom w:val="single" w:sz="8" w:space="0" w:color="auto"/>
              <w:right w:val="single" w:sz="8" w:space="0" w:color="auto"/>
            </w:tcBorders>
            <w:vAlign w:val="center"/>
            <w:hideMark/>
          </w:tcPr>
          <w:p w:rsidR="00737238" w:rsidRPr="00737238" w:rsidRDefault="00737238" w:rsidP="0082036D">
            <w:pPr>
              <w:pStyle w:val="TableHeading1"/>
            </w:pPr>
          </w:p>
        </w:tc>
        <w:tc>
          <w:tcPr>
            <w:tcW w:w="751" w:type="dxa"/>
            <w:tcBorders>
              <w:top w:val="single" w:sz="8"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PIN</w:t>
            </w:r>
          </w:p>
        </w:tc>
        <w:tc>
          <w:tcPr>
            <w:tcW w:w="3381" w:type="dxa"/>
            <w:tcBorders>
              <w:top w:val="single" w:sz="8" w:space="0" w:color="auto"/>
              <w:left w:val="single" w:sz="8" w:space="0" w:color="auto"/>
              <w:bottom w:val="single" w:sz="8" w:space="0" w:color="auto"/>
              <w:right w:val="single" w:sz="8" w:space="0" w:color="auto"/>
            </w:tcBorders>
            <w:hideMark/>
          </w:tcPr>
          <w:p w:rsidR="00737238" w:rsidRPr="00737238" w:rsidRDefault="00737238" w:rsidP="0082036D">
            <w:pPr>
              <w:pStyle w:val="TableHeading1"/>
            </w:pPr>
            <w:r w:rsidRPr="00737238">
              <w:t>FUNCTION</w:t>
            </w:r>
          </w:p>
        </w:tc>
      </w:tr>
      <w:tr w:rsidR="00737238" w:rsidRPr="00737238" w:rsidTr="0082036D">
        <w:trPr>
          <w:divId w:val="1930701137"/>
          <w:cantSplit/>
          <w:jc w:val="center"/>
        </w:trPr>
        <w:tc>
          <w:tcPr>
            <w:tcW w:w="2818"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1</w:t>
            </w:r>
          </w:p>
        </w:tc>
        <w:tc>
          <w:tcPr>
            <w:tcW w:w="1659" w:type="dxa"/>
            <w:tcBorders>
              <w:top w:val="single" w:sz="8"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1</w:t>
            </w:r>
          </w:p>
        </w:tc>
        <w:tc>
          <w:tcPr>
            <w:tcW w:w="338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#1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g">
                  <w:drawing>
                    <wp:anchor distT="4294967292" distB="4294967292" distL="114300" distR="114300" simplePos="0" relativeHeight="251684864" behindDoc="0" locked="0" layoutInCell="1" allowOverlap="1" wp14:anchorId="75455EDE" wp14:editId="0155581F">
                      <wp:simplePos x="0" y="0"/>
                      <wp:positionH relativeFrom="column">
                        <wp:posOffset>137160</wp:posOffset>
                      </wp:positionH>
                      <wp:positionV relativeFrom="paragraph">
                        <wp:posOffset>75564</wp:posOffset>
                      </wp:positionV>
                      <wp:extent cx="712470" cy="0"/>
                      <wp:effectExtent l="38100" t="76200" r="11430" b="95250"/>
                      <wp:wrapNone/>
                      <wp:docPr id="25871" name="Group 15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470" cy="0"/>
                                <a:chOff x="5533" y="8291"/>
                                <a:chExt cx="1122" cy="0"/>
                              </a:xfrm>
                            </wpg:grpSpPr>
                            <wps:wsp>
                              <wps:cNvPr id="25872" name="Line 15271"/>
                              <wps:cNvCnPr>
                                <a:cxnSpLocks noChangeShapeType="1"/>
                              </wps:cNvCnPr>
                              <wps:spPr bwMode="auto">
                                <a:xfrm>
                                  <a:off x="5533" y="8291"/>
                                  <a:ext cx="382"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wps:wsp>
                              <wps:cNvPr id="25873" name="Line 15272"/>
                              <wps:cNvCnPr>
                                <a:cxnSpLocks noChangeShapeType="1"/>
                              </wps:cNvCnPr>
                              <wps:spPr bwMode="auto">
                                <a:xfrm>
                                  <a:off x="6313" y="8291"/>
                                  <a:ext cx="342"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9AA5498" id="Group 15270" o:spid="_x0000_s1026" style="position:absolute;margin-left:10.8pt;margin-top:5.95pt;width:56.1pt;height:0;z-index:251684864;mso-wrap-distance-top:-1e-4mm;mso-wrap-distance-bottom:-1e-4mm" coordorigin="5533,8291" coordsize="11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">
                      <v:line id="Line 15271" o:spid="_x0000_s1027" style="position:absolute;visibility:visible;mso-wrap-style:square" from="5533,8291" to="5915,8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hq1MgAAADeAAAADwAAAGRycy9kb3ducmV2LnhtbESPQWvCQBSE7wX/w/KE3ppNQ6sxugki&#10;FEoLglqhx2f2mYRm34bsVlN/vVsQPA4z8w2zKAbTihP1rrGs4DmKQRCXVjdcKfjavT2lIJxH1tha&#10;JgV/5KDIRw8LzLQ984ZOW1+JAGGXoYLa+y6T0pU1GXSR7YiDd7S9QR9kX0nd4znATSuTOJ5Igw2H&#10;hRo7WtVU/mx/jQKUq4tPN8Pny2xv5Pd6OdkfLh9KPY6H5RyEp8Hfw7f2u1aQvKbTBP7vhCsg8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whq1MgAAADeAAAADwAAAAAA&#10;AAAAAAAAAAChAgAAZHJzL2Rvd25yZXYueG1sUEsFBgAAAAAEAAQA+QAAAJYDAAAAAA==&#10;">
                        <v:stroke startarrow="block"/>
                      </v:line>
                      <v:line id="Line 15272" o:spid="_x0000_s1028" style="position:absolute;visibility:visible;mso-wrap-style:square" from="6313,8291" to="6655,8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kl3scAAADeAAAADwAAAGRycy9kb3ducmV2LnhtbESPQUvDQBSE74L/YXmCN7tppaaN3RYx&#10;FHpQIa14fmaf2WD2bchu0+2/7woFj8PMfMOsNtF2YqTBt44VTCcZCOLa6ZYbBZ+H7cMChA/IGjvH&#10;pOBMHjbr25sVFtqduKJxHxqRIOwLVGBC6AspfW3Iop+4njh5P26wGJIcGqkHPCW47eQsy56kxZbT&#10;gsGeXg3Vv/ujVZCbspK5LN8OH+XYTpfxPX59L5W6v4svzyACxfAfvrZ3WsFsvsgf4e9OugJyf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NSSXexwAAAN4AAAAPAAAAAAAA&#10;AAAAAAAAAKECAABkcnMvZG93bnJldi54bWxQSwUGAAAAAAQABAD5AAAAlQMAAAAA&#10;">
                        <v:stroke endarrow="block"/>
                      </v:line>
                    </v:group>
                  </w:pict>
                </mc:Fallback>
              </mc:AlternateContent>
            </w:r>
            <w:r w:rsidRPr="00737238">
              <w:t>or</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#1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#2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or</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#2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Continuity Discrete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Continuity Discrete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13</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or</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14</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or</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Discrete #2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Analog #1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Analog #1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29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single" w:sz="12" w:space="0" w:color="auto"/>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single" w:sz="12" w:space="0" w:color="auto"/>
              <w:right w:val="single" w:sz="8" w:space="0" w:color="auto"/>
            </w:tcBorders>
            <w:hideMark/>
          </w:tcPr>
          <w:p w:rsidR="00737238" w:rsidRPr="00737238" w:rsidRDefault="00737238" w:rsidP="0082036D">
            <w:pPr>
              <w:pStyle w:val="TableTextT100"/>
            </w:pPr>
            <w:r w:rsidRPr="00737238">
              <w:t>35</w:t>
            </w:r>
          </w:p>
        </w:tc>
        <w:tc>
          <w:tcPr>
            <w:tcW w:w="1659" w:type="dxa"/>
            <w:tcBorders>
              <w:top w:val="nil"/>
              <w:left w:val="single" w:sz="8" w:space="0" w:color="auto"/>
              <w:bottom w:val="single" w:sz="12" w:space="0" w:color="auto"/>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single" w:sz="12" w:space="0" w:color="auto"/>
              <w:right w:val="single" w:sz="8" w:space="0" w:color="auto"/>
            </w:tcBorders>
            <w:hideMark/>
          </w:tcPr>
          <w:p w:rsidR="00737238" w:rsidRPr="00737238" w:rsidRDefault="00737238" w:rsidP="0082036D">
            <w:pPr>
              <w:pStyle w:val="TableTextT100"/>
            </w:pPr>
            <w:r w:rsidRPr="00737238">
              <w:t>35</w:t>
            </w:r>
          </w:p>
        </w:tc>
        <w:tc>
          <w:tcPr>
            <w:tcW w:w="3381" w:type="dxa"/>
            <w:tcBorders>
              <w:top w:val="nil"/>
              <w:left w:val="single" w:sz="8" w:space="0" w:color="auto"/>
              <w:bottom w:val="single" w:sz="12" w:space="0" w:color="auto"/>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36</w:t>
            </w:r>
          </w:p>
        </w:tc>
        <w:tc>
          <w:tcPr>
            <w:tcW w:w="1659" w:type="dxa"/>
            <w:tcBorders>
              <w:top w:val="single" w:sz="8"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36</w:t>
            </w:r>
          </w:p>
        </w:tc>
        <w:tc>
          <w:tcPr>
            <w:tcW w:w="3381" w:type="dxa"/>
            <w:tcBorders>
              <w:top w:val="single" w:sz="8"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39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Analog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Analog #1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trHeight w:val="252"/>
          <w:jc w:val="center"/>
        </w:trPr>
        <w:tc>
          <w:tcPr>
            <w:tcW w:w="2818"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RS170 (+)</w:t>
            </w: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47</w:t>
            </w:r>
          </w:p>
        </w:tc>
        <w:tc>
          <w:tcPr>
            <w:tcW w:w="1659" w:type="dxa"/>
            <w:tcBorders>
              <w:top w:val="nil"/>
              <w:left w:val="single" w:sz="8" w:space="0" w:color="auto"/>
              <w:bottom w:val="single" w:sz="4" w:space="0" w:color="auto"/>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47</w:t>
            </w:r>
          </w:p>
        </w:tc>
        <w:tc>
          <w:tcPr>
            <w:tcW w:w="3381" w:type="dxa"/>
            <w:tcBorders>
              <w:top w:val="nil"/>
              <w:left w:val="single" w:sz="8" w:space="0" w:color="auto"/>
              <w:bottom w:val="single" w:sz="4" w:space="0" w:color="auto"/>
              <w:right w:val="single" w:sz="8" w:space="0" w:color="auto"/>
            </w:tcBorders>
          </w:tcPr>
          <w:p w:rsidR="0082036D" w:rsidRPr="00737238" w:rsidRDefault="00737238" w:rsidP="0082036D">
            <w:pPr>
              <w:pStyle w:val="TableTextT100"/>
            </w:pPr>
            <w:r w:rsidRPr="00737238">
              <w:t>RS170 (+)</w:t>
            </w:r>
          </w:p>
        </w:tc>
      </w:tr>
      <w:tr w:rsidR="00737238" w:rsidRPr="00737238" w:rsidTr="0082036D">
        <w:trPr>
          <w:divId w:val="1930701137"/>
          <w:cantSplit/>
          <w:jc w:val="center"/>
        </w:trPr>
        <w:tc>
          <w:tcPr>
            <w:tcW w:w="2818"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48</w:t>
            </w:r>
          </w:p>
        </w:tc>
        <w:tc>
          <w:tcPr>
            <w:tcW w:w="1659" w:type="dxa"/>
            <w:tcBorders>
              <w:top w:val="single" w:sz="4"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48</w:t>
            </w:r>
          </w:p>
        </w:tc>
        <w:tc>
          <w:tcPr>
            <w:tcW w:w="338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49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01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01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Not used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55</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deleted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Not used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59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01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PPCB 02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02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65</w:t>
            </w:r>
          </w:p>
        </w:tc>
        <w:tc>
          <w:tcPr>
            <w:tcW w:w="1659"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deleted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RS 422 TX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RX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rPr>
                <w:noProof/>
              </w:rPr>
            </w:pPr>
            <w:r w:rsidRPr="00737238">
              <w:rPr>
                <w:noProof/>
              </w:rPr>
              <w:t>RS170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RS170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69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4" w:space="0" w:color="auto"/>
              <w:bottom w:val="single" w:sz="4" w:space="0" w:color="auto"/>
              <w:right w:val="single" w:sz="4" w:space="0" w:color="auto"/>
            </w:tcBorders>
            <w:hideMark/>
          </w:tcPr>
          <w:p w:rsidR="00737238" w:rsidRPr="00737238" w:rsidRDefault="00737238" w:rsidP="0082036D">
            <w:pPr>
              <w:pStyle w:val="TableTextT100"/>
            </w:pPr>
            <w:r w:rsidRPr="00737238">
              <w:t>Spare</w:t>
            </w:r>
          </w:p>
        </w:tc>
        <w:tc>
          <w:tcPr>
            <w:tcW w:w="751" w:type="dxa"/>
            <w:tcBorders>
              <w:top w:val="nil"/>
              <w:left w:val="single" w:sz="4" w:space="0" w:color="auto"/>
              <w:bottom w:val="single" w:sz="4" w:space="0" w:color="auto"/>
              <w:right w:val="single" w:sz="4" w:space="0" w:color="auto"/>
            </w:tcBorders>
            <w:hideMark/>
          </w:tcPr>
          <w:p w:rsidR="00737238" w:rsidRPr="00737238" w:rsidRDefault="00737238" w:rsidP="0082036D">
            <w:pPr>
              <w:pStyle w:val="TableTextT100"/>
            </w:pPr>
            <w:r w:rsidRPr="00737238">
              <w:t>71</w:t>
            </w:r>
          </w:p>
        </w:tc>
        <w:tc>
          <w:tcPr>
            <w:tcW w:w="1659" w:type="dxa"/>
            <w:tcBorders>
              <w:top w:val="nil"/>
              <w:left w:val="single" w:sz="4" w:space="0" w:color="auto"/>
              <w:bottom w:val="single" w:sz="4" w:space="0" w:color="auto"/>
              <w:right w:val="single" w:sz="4" w:space="0" w:color="auto"/>
            </w:tcBorders>
          </w:tcPr>
          <w:p w:rsidR="00737238" w:rsidRPr="00737238" w:rsidRDefault="00737238" w:rsidP="0082036D">
            <w:pPr>
              <w:pStyle w:val="TableTextT100"/>
            </w:pPr>
          </w:p>
        </w:tc>
        <w:tc>
          <w:tcPr>
            <w:tcW w:w="751" w:type="dxa"/>
            <w:tcBorders>
              <w:top w:val="nil"/>
              <w:left w:val="single" w:sz="4" w:space="0" w:color="auto"/>
              <w:bottom w:val="single" w:sz="4" w:space="0" w:color="auto"/>
              <w:right w:val="single" w:sz="4" w:space="0" w:color="auto"/>
            </w:tcBorders>
            <w:hideMark/>
          </w:tcPr>
          <w:p w:rsidR="00737238" w:rsidRPr="00737238" w:rsidRDefault="00737238" w:rsidP="0082036D">
            <w:pPr>
              <w:pStyle w:val="TableTextT100"/>
            </w:pPr>
            <w:r w:rsidRPr="00737238">
              <w:t>71</w:t>
            </w:r>
          </w:p>
        </w:tc>
        <w:tc>
          <w:tcPr>
            <w:tcW w:w="3381" w:type="dxa"/>
            <w:tcBorders>
              <w:top w:val="nil"/>
              <w:left w:val="single" w:sz="4" w:space="0" w:color="auto"/>
              <w:bottom w:val="single" w:sz="4" w:space="0" w:color="auto"/>
              <w:right w:val="single" w:sz="4"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72</w:t>
            </w:r>
          </w:p>
        </w:tc>
        <w:tc>
          <w:tcPr>
            <w:tcW w:w="1659" w:type="dxa"/>
            <w:tcBorders>
              <w:top w:val="single" w:sz="4"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72</w:t>
            </w:r>
          </w:p>
        </w:tc>
        <w:tc>
          <w:tcPr>
            <w:tcW w:w="338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RX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TX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79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02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02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89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03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03 (+)</w:t>
            </w:r>
          </w:p>
        </w:tc>
      </w:tr>
      <w:tr w:rsidR="00737238" w:rsidRPr="00737238" w:rsidTr="0082036D">
        <w:trPr>
          <w:divId w:val="1930701137"/>
          <w:cantSplit/>
          <w:jc w:val="center"/>
        </w:trPr>
        <w:tc>
          <w:tcPr>
            <w:tcW w:w="2818"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94</w:t>
            </w:r>
          </w:p>
        </w:tc>
        <w:tc>
          <w:tcPr>
            <w:tcW w:w="1659" w:type="dxa"/>
            <w:tcBorders>
              <w:top w:val="nil"/>
              <w:left w:val="single" w:sz="8" w:space="0" w:color="auto"/>
              <w:bottom w:val="single" w:sz="4" w:space="0" w:color="auto"/>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94</w:t>
            </w:r>
          </w:p>
        </w:tc>
        <w:tc>
          <w:tcPr>
            <w:tcW w:w="3381" w:type="dxa"/>
            <w:tcBorders>
              <w:top w:val="nil"/>
              <w:left w:val="single" w:sz="8" w:space="0" w:color="auto"/>
              <w:bottom w:val="single" w:sz="4" w:space="0" w:color="auto"/>
              <w:right w:val="single" w:sz="8" w:space="0" w:color="auto"/>
            </w:tcBorders>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95</w:t>
            </w:r>
          </w:p>
        </w:tc>
        <w:tc>
          <w:tcPr>
            <w:tcW w:w="1659" w:type="dxa"/>
            <w:tcBorders>
              <w:top w:val="single" w:sz="4"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95</w:t>
            </w:r>
          </w:p>
        </w:tc>
        <w:tc>
          <w:tcPr>
            <w:tcW w:w="338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99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RS 422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03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Ethernet RX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Ethernet TX (+)</w:t>
            </w:r>
          </w:p>
        </w:tc>
      </w:tr>
      <w:tr w:rsidR="00737238" w:rsidRPr="00737238" w:rsidTr="0082036D">
        <w:trPr>
          <w:divId w:val="1930701137"/>
          <w:cantSplit/>
          <w:jc w:val="center"/>
        </w:trPr>
        <w:tc>
          <w:tcPr>
            <w:tcW w:w="2818" w:type="dxa"/>
            <w:tcBorders>
              <w:top w:val="nil"/>
              <w:left w:val="single" w:sz="4" w:space="0" w:color="auto"/>
              <w:bottom w:val="nil"/>
              <w:right w:val="single" w:sz="4" w:space="0" w:color="auto"/>
            </w:tcBorders>
            <w:hideMark/>
          </w:tcPr>
          <w:p w:rsidR="00737238" w:rsidRPr="00737238" w:rsidRDefault="00737238" w:rsidP="0082036D">
            <w:pPr>
              <w:pStyle w:val="TableTextT100"/>
            </w:pPr>
            <w:r w:rsidRPr="00737238">
              <w:t>Reserved</w:t>
            </w:r>
          </w:p>
        </w:tc>
        <w:tc>
          <w:tcPr>
            <w:tcW w:w="751" w:type="dxa"/>
            <w:tcBorders>
              <w:top w:val="nil"/>
              <w:left w:val="single" w:sz="4" w:space="0" w:color="auto"/>
              <w:bottom w:val="nil"/>
              <w:right w:val="single" w:sz="4" w:space="0" w:color="auto"/>
            </w:tcBorders>
            <w:hideMark/>
          </w:tcPr>
          <w:p w:rsidR="00737238" w:rsidRPr="00737238" w:rsidRDefault="00737238" w:rsidP="0082036D">
            <w:pPr>
              <w:pStyle w:val="TableTextT100"/>
            </w:pPr>
            <w:r w:rsidRPr="00737238">
              <w:t>106</w:t>
            </w:r>
          </w:p>
        </w:tc>
        <w:tc>
          <w:tcPr>
            <w:tcW w:w="1659" w:type="dxa"/>
            <w:tcBorders>
              <w:top w:val="nil"/>
              <w:left w:val="single" w:sz="4" w:space="0" w:color="auto"/>
              <w:bottom w:val="nil"/>
              <w:right w:val="single" w:sz="4" w:space="0" w:color="auto"/>
            </w:tcBorders>
          </w:tcPr>
          <w:p w:rsidR="00737238" w:rsidRPr="00737238" w:rsidRDefault="00737238" w:rsidP="0082036D">
            <w:pPr>
              <w:pStyle w:val="TableTextT100"/>
            </w:pPr>
          </w:p>
        </w:tc>
        <w:tc>
          <w:tcPr>
            <w:tcW w:w="751" w:type="dxa"/>
            <w:tcBorders>
              <w:top w:val="nil"/>
              <w:left w:val="single" w:sz="4" w:space="0" w:color="auto"/>
              <w:bottom w:val="nil"/>
              <w:right w:val="single" w:sz="4" w:space="0" w:color="auto"/>
            </w:tcBorders>
            <w:hideMark/>
          </w:tcPr>
          <w:p w:rsidR="00737238" w:rsidRPr="00737238" w:rsidRDefault="00737238" w:rsidP="0082036D">
            <w:pPr>
              <w:pStyle w:val="TableTextT100"/>
            </w:pPr>
            <w:r w:rsidRPr="00737238">
              <w:t>106</w:t>
            </w:r>
          </w:p>
        </w:tc>
        <w:tc>
          <w:tcPr>
            <w:tcW w:w="3381" w:type="dxa"/>
            <w:tcBorders>
              <w:top w:val="nil"/>
              <w:left w:val="single" w:sz="4" w:space="0" w:color="auto"/>
              <w:bottom w:val="nil"/>
              <w:right w:val="single" w:sz="4"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107</w:t>
            </w:r>
          </w:p>
        </w:tc>
        <w:tc>
          <w:tcPr>
            <w:tcW w:w="1659" w:type="dxa"/>
            <w:tcBorders>
              <w:top w:val="nil"/>
              <w:left w:val="single" w:sz="8" w:space="0" w:color="auto"/>
              <w:bottom w:val="single" w:sz="4" w:space="0" w:color="auto"/>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107</w:t>
            </w:r>
          </w:p>
        </w:tc>
        <w:tc>
          <w:tcPr>
            <w:tcW w:w="338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108</w:t>
            </w:r>
          </w:p>
        </w:tc>
        <w:tc>
          <w:tcPr>
            <w:tcW w:w="1659" w:type="dxa"/>
            <w:tcBorders>
              <w:top w:val="single" w:sz="4" w:space="0" w:color="auto"/>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108</w:t>
            </w:r>
          </w:p>
        </w:tc>
        <w:tc>
          <w:tcPr>
            <w:tcW w:w="3381" w:type="dxa"/>
            <w:tcBorders>
              <w:top w:val="single" w:sz="4" w:space="0" w:color="auto"/>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109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85888" behindDoc="0" locked="0" layoutInCell="0" allowOverlap="1" wp14:anchorId="42225F46" wp14:editId="3BADDB3F">
                      <wp:simplePos x="0" y="0"/>
                      <wp:positionH relativeFrom="column">
                        <wp:posOffset>2451100</wp:posOffset>
                      </wp:positionH>
                      <wp:positionV relativeFrom="paragraph">
                        <wp:posOffset>88264</wp:posOffset>
                      </wp:positionV>
                      <wp:extent cx="668020" cy="0"/>
                      <wp:effectExtent l="38100" t="76200" r="17780" b="95250"/>
                      <wp:wrapNone/>
                      <wp:docPr id="25845" name="Line 152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802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6B6DAD" id="Line 15287" o:spid="_x0000_s1026" style="position:absolute;z-index:25168588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3pt,6.95pt" to="245.6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" o:allowincell="f">
                      <v:stroke startarrow="block" endarrow="block"/>
                    </v:line>
                  </w:pict>
                </mc:Fallback>
              </mc:AlternateContent>
            </w:r>
            <w:r w:rsidRPr="00737238">
              <w:t>PPCB 04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04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86912" behindDoc="0" locked="0" layoutInCell="0" allowOverlap="1" wp14:anchorId="17C0C486" wp14:editId="59400AD7">
                      <wp:simplePos x="0" y="0"/>
                      <wp:positionH relativeFrom="column">
                        <wp:posOffset>2482850</wp:posOffset>
                      </wp:positionH>
                      <wp:positionV relativeFrom="paragraph">
                        <wp:posOffset>85724</wp:posOffset>
                      </wp:positionV>
                      <wp:extent cx="648970" cy="0"/>
                      <wp:effectExtent l="38100" t="76200" r="0" b="95250"/>
                      <wp:wrapNone/>
                      <wp:docPr id="25844" name="Line 152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970" cy="0"/>
                              </a:xfrm>
                              <a:prstGeom prst="line">
                                <a:avLst/>
                              </a:prstGeom>
                              <a:noFill/>
                              <a:ln w="9525">
                                <a:solidFill>
                                  <a:srgbClr val="000000"/>
                                </a:solidFill>
                                <a:round/>
                                <a:headEnd type="triangle" w="med" len="me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D44A74" id="Line 15288" o:spid="_x0000_s1026" style="position:absolute;z-index:25168691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5.5pt,6.75pt" to="246.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" o:allowincell="f">
                      <v:stroke startarrow="block"/>
                    </v:line>
                  </w:pict>
                </mc:Fallback>
              </mc:AlternateContent>
            </w: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119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87936" behindDoc="0" locked="0" layoutInCell="0" allowOverlap="1" wp14:anchorId="08ECC2DC" wp14:editId="7DFC22D9">
                      <wp:simplePos x="0" y="0"/>
                      <wp:positionH relativeFrom="column">
                        <wp:posOffset>2451100</wp:posOffset>
                      </wp:positionH>
                      <wp:positionV relativeFrom="paragraph">
                        <wp:posOffset>81914</wp:posOffset>
                      </wp:positionV>
                      <wp:extent cx="674370" cy="0"/>
                      <wp:effectExtent l="38100" t="76200" r="11430" b="95250"/>
                      <wp:wrapNone/>
                      <wp:docPr id="25843" name="Line 152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E6FC86" id="Line 15289" o:spid="_x0000_s1026" style="position:absolute;z-index:25168793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3pt,6.45pt" to="246.1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" o:allowincell="f">
                      <v:stroke startarrow="block" endarrow="block"/>
                    </v:line>
                  </w:pict>
                </mc:Fallback>
              </mc:AlternateContent>
            </w:r>
            <w:r w:rsidRPr="00737238">
              <w:t>Continuity Discrete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121</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121</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Continuity Discrete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122</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122</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123</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123</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88960" behindDoc="0" locked="0" layoutInCell="0" allowOverlap="1" wp14:anchorId="4CD1D020" wp14:editId="282A27AE">
                      <wp:simplePos x="0" y="0"/>
                      <wp:positionH relativeFrom="column">
                        <wp:posOffset>2482850</wp:posOffset>
                      </wp:positionH>
                      <wp:positionV relativeFrom="paragraph">
                        <wp:posOffset>108584</wp:posOffset>
                      </wp:positionV>
                      <wp:extent cx="687070" cy="0"/>
                      <wp:effectExtent l="38100" t="76200" r="17780" b="95250"/>
                      <wp:wrapNone/>
                      <wp:docPr id="25842" name="Line 152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707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02DE4E" id="Line 15290" o:spid="_x0000_s1026" style="position:absolute;z-index:25168896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5.5pt,8.55pt" to="249.6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" o:allowincell="f">
                      <v:stroke startarrow="block" endarrow="block"/>
                    </v:line>
                  </w:pict>
                </mc:Fallback>
              </mc:AlternateContent>
            </w:r>
            <w:r w:rsidRPr="00737238">
              <w:t>PPCB 04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124</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124</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PPCB 04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125</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125</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126</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126</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Spare</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127</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127</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89984" behindDoc="0" locked="0" layoutInCell="0" allowOverlap="1" wp14:anchorId="7440FFB2" wp14:editId="7C9E466C">
                      <wp:simplePos x="0" y="0"/>
                      <wp:positionH relativeFrom="column">
                        <wp:posOffset>2438400</wp:posOffset>
                      </wp:positionH>
                      <wp:positionV relativeFrom="paragraph">
                        <wp:posOffset>81914</wp:posOffset>
                      </wp:positionV>
                      <wp:extent cx="687070" cy="0"/>
                      <wp:effectExtent l="0" t="76200" r="17780" b="95250"/>
                      <wp:wrapNone/>
                      <wp:docPr id="25841" name="Line 152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7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B93377" id="Line 15291" o:spid="_x0000_s1026" style="position:absolute;z-index:25168998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2pt,6.45pt" to="246.1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" o:allowincell="f">
                      <v:stroke endarrow="block"/>
                    </v:line>
                  </w:pict>
                </mc:Fallback>
              </mc:AlternateContent>
            </w:r>
            <w:r w:rsidRPr="00737238">
              <w:t>Ethernet TX (+)</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128</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128</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Ethernet RX (+)</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rPr>
                <w:noProof/>
              </w:rPr>
              <mc:AlternateContent>
                <mc:Choice Requires="wps">
                  <w:drawing>
                    <wp:anchor distT="4294967292" distB="4294967292" distL="114300" distR="114300" simplePos="0" relativeHeight="251691008" behindDoc="0" locked="0" layoutInCell="0" allowOverlap="1" wp14:anchorId="5F0099B0" wp14:editId="3514E9E7">
                      <wp:simplePos x="0" y="0"/>
                      <wp:positionH relativeFrom="column">
                        <wp:posOffset>2438400</wp:posOffset>
                      </wp:positionH>
                      <wp:positionV relativeFrom="paragraph">
                        <wp:posOffset>89534</wp:posOffset>
                      </wp:positionV>
                      <wp:extent cx="674370" cy="0"/>
                      <wp:effectExtent l="0" t="76200" r="11430" b="95250"/>
                      <wp:wrapNone/>
                      <wp:docPr id="25840" name="Line 152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3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8674EB" id="Line 15292" o:spid="_x0000_s1026" style="position:absolute;z-index:25169100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from="192pt,7.05pt" to="245.1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" o:allowincell="f">
                      <v:stroke endarrow="block"/>
                    </v:line>
                  </w:pict>
                </mc:Fallback>
              </mc:AlternateContent>
            </w:r>
            <w:r w:rsidRPr="00737238">
              <w:t>Ethernet TX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129</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129</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Ethernet RX (</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w:t>
            </w:r>
          </w:p>
        </w:tc>
      </w:tr>
      <w:tr w:rsidR="00737238" w:rsidRPr="00737238" w:rsidTr="0082036D">
        <w:trPr>
          <w:divId w:val="1930701137"/>
          <w:cantSplit/>
          <w:jc w:val="center"/>
        </w:trPr>
        <w:tc>
          <w:tcPr>
            <w:tcW w:w="2818"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130</w:t>
            </w:r>
          </w:p>
        </w:tc>
        <w:tc>
          <w:tcPr>
            <w:tcW w:w="1659" w:type="dxa"/>
            <w:tcBorders>
              <w:top w:val="nil"/>
              <w:left w:val="single" w:sz="8" w:space="0" w:color="auto"/>
              <w:bottom w:val="nil"/>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130</w:t>
            </w:r>
          </w:p>
        </w:tc>
        <w:tc>
          <w:tcPr>
            <w:tcW w:w="3381" w:type="dxa"/>
            <w:tcBorders>
              <w:top w:val="nil"/>
              <w:left w:val="single" w:sz="8" w:space="0" w:color="auto"/>
              <w:bottom w:val="nil"/>
              <w:right w:val="single" w:sz="8" w:space="0" w:color="auto"/>
            </w:tcBorders>
            <w:hideMark/>
          </w:tcPr>
          <w:p w:rsidR="00737238" w:rsidRPr="00737238" w:rsidRDefault="00737238" w:rsidP="0082036D">
            <w:pPr>
              <w:pStyle w:val="TableTextT100"/>
            </w:pPr>
            <w:r w:rsidRPr="00737238">
              <w:t>Reserved</w:t>
            </w:r>
          </w:p>
        </w:tc>
      </w:tr>
      <w:tr w:rsidR="00737238" w:rsidRPr="00737238" w:rsidTr="0082036D">
        <w:trPr>
          <w:divId w:val="1930701137"/>
          <w:cantSplit/>
          <w:jc w:val="center"/>
        </w:trPr>
        <w:tc>
          <w:tcPr>
            <w:tcW w:w="2818"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Reserved</w:t>
            </w: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131</w:t>
            </w:r>
          </w:p>
        </w:tc>
        <w:tc>
          <w:tcPr>
            <w:tcW w:w="1659" w:type="dxa"/>
            <w:tcBorders>
              <w:top w:val="nil"/>
              <w:left w:val="single" w:sz="8" w:space="0" w:color="auto"/>
              <w:bottom w:val="single" w:sz="4" w:space="0" w:color="auto"/>
              <w:right w:val="single" w:sz="8" w:space="0" w:color="auto"/>
            </w:tcBorders>
          </w:tcPr>
          <w:p w:rsidR="00737238" w:rsidRPr="00737238" w:rsidRDefault="00737238" w:rsidP="0082036D">
            <w:pPr>
              <w:pStyle w:val="TableTextT100"/>
            </w:pPr>
          </w:p>
        </w:tc>
        <w:tc>
          <w:tcPr>
            <w:tcW w:w="75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131</w:t>
            </w:r>
          </w:p>
        </w:tc>
        <w:tc>
          <w:tcPr>
            <w:tcW w:w="3381" w:type="dxa"/>
            <w:tcBorders>
              <w:top w:val="nil"/>
              <w:left w:val="single" w:sz="8" w:space="0" w:color="auto"/>
              <w:bottom w:val="single" w:sz="4" w:space="0" w:color="auto"/>
              <w:right w:val="single" w:sz="8" w:space="0" w:color="auto"/>
            </w:tcBorders>
            <w:hideMark/>
          </w:tcPr>
          <w:p w:rsidR="00737238" w:rsidRPr="00737238" w:rsidRDefault="00737238" w:rsidP="0082036D">
            <w:pPr>
              <w:pStyle w:val="TableTextT100"/>
            </w:pPr>
            <w:r w:rsidRPr="00737238">
              <w:t>Reserved</w:t>
            </w:r>
          </w:p>
        </w:tc>
      </w:tr>
    </w:tbl>
    <w:p w:rsidR="00737238" w:rsidRPr="00737238" w:rsidRDefault="00737238" w:rsidP="00376423">
      <w:pPr>
        <w:pStyle w:val="ParagraphT121"/>
        <w:ind w:left="720" w:hanging="720"/>
        <w:divId w:val="1930701137"/>
      </w:pPr>
      <w:r w:rsidRPr="00737238">
        <w:t>B.</w:t>
      </w:r>
      <w:r w:rsidRPr="00737238">
        <w:tab/>
        <w:t xml:space="preserve">The ISIS drawer payload </w:t>
      </w:r>
      <w:r w:rsidRPr="00737238">
        <w:rPr>
          <w:b/>
        </w:rPr>
        <w:t xml:space="preserve">shall </w:t>
      </w:r>
      <w:r w:rsidRPr="00737238">
        <w:t>jumper the Command/Telemetry connector (P2) pin contact 9 to pin contact 121 per Table I.3.8.1.2-1. This is to allow software to verify that the connector is mated when the ISIS drawe</w:t>
      </w:r>
      <w:r w:rsidR="0082036D">
        <w:t>r is in the installed position.</w:t>
      </w:r>
    </w:p>
    <w:p w:rsidR="00737238" w:rsidRPr="00737238" w:rsidRDefault="00737238" w:rsidP="00186393">
      <w:pPr>
        <w:pStyle w:val="AppLvl4"/>
        <w:divId w:val="1930701137"/>
      </w:pPr>
      <w:r>
        <w:t>I.</w:t>
      </w:r>
      <w:r w:rsidRPr="00737238">
        <w:t>3.8.1.3</w:t>
      </w:r>
      <w:r w:rsidR="00186393">
        <w:tab/>
      </w:r>
      <w:r w:rsidRPr="00737238">
        <w:t>Ppcb</w:t>
      </w:r>
    </w:p>
    <w:p w:rsidR="00737238" w:rsidRPr="00737238" w:rsidRDefault="00737238" w:rsidP="00186393">
      <w:pPr>
        <w:pStyle w:val="ParagraphT121"/>
        <w:divId w:val="1930701137"/>
      </w:pPr>
      <w:r w:rsidRPr="00737238">
        <w:t xml:space="preserve">The Point-to-Point Communications Bus (PPCB) provides hardwired communication between adjacent payloads (ISIS drawers or MLEs) within the same EXPRESS Rack.  Connector part numbers and pin functions for the PPCB </w:t>
      </w:r>
      <w:r w:rsidRPr="00737238">
        <w:rPr>
          <w:i/>
        </w:rPr>
        <w:t>should</w:t>
      </w:r>
      <w:r w:rsidRPr="00737238">
        <w:t xml:space="preserve"> be as defined in Tables I.3.8.1.1-1 and</w:t>
      </w:r>
      <w:r w:rsidR="00186393">
        <w:br/>
      </w:r>
      <w:r w:rsidRPr="00737238">
        <w:t>I.3.8.1.2-1.</w:t>
      </w:r>
    </w:p>
    <w:p w:rsidR="00737238" w:rsidRDefault="00737238" w:rsidP="00186393">
      <w:pPr>
        <w:pStyle w:val="ParagraphT121"/>
        <w:divId w:val="1930701137"/>
      </w:pPr>
      <w:r w:rsidRPr="00737238">
        <w:t>The PPCB provides hardwired communication between adjacent payloads (ISIS drawers or MLEs with the EXPRESS rack as shown in Figure I.3.8.1.3-1) within the same EXPRESS Rack.  PPCB hardwired connectivity is as follows:  MDL1 to MDL2 and MDL5, MDL2 to MDL1 and MDL3, MDL3 to MDL2 and MDL4, MDL4 to MDL3 and ISIS01, ISIS01 to MDL4 and ISIS02, ISIS02 to ISIS1 and MDL8, MDL8 to ISIS02 and MDL7, MDL7 to MDL6 and MDL8, MDL6 to MDL5 and MDL7, and MDL5 to MDL1 and MDL6.</w:t>
      </w:r>
    </w:p>
    <w:p w:rsidR="00186393" w:rsidRDefault="00186393">
      <w:pPr>
        <w:spacing w:line="240" w:lineRule="auto"/>
        <w:rPr>
          <w:rFonts w:ascii="Times" w:hAnsi="Times"/>
          <w:snapToGrid w:val="0"/>
          <w:szCs w:val="24"/>
        </w:rPr>
      </w:pPr>
      <w:r>
        <w:br w:type="page"/>
      </w:r>
    </w:p>
    <w:p w:rsidR="00186393" w:rsidRPr="00737238" w:rsidRDefault="00186393" w:rsidP="00186393">
      <w:pPr>
        <w:pStyle w:val="ParagraphT121"/>
        <w:divId w:val="1930701137"/>
      </w:pPr>
    </w:p>
    <w:p w:rsidR="00737238" w:rsidRDefault="00186393" w:rsidP="00186393">
      <w:pPr>
        <w:pStyle w:val="ParagraphT121"/>
        <w:jc w:val="center"/>
        <w:divId w:val="1930701137"/>
      </w:pPr>
      <w:r w:rsidRPr="00737238">
        <w:rPr>
          <w:noProof/>
        </w:rPr>
        <w:drawing>
          <wp:inline distT="0" distB="0" distL="0" distR="0" wp14:anchorId="16E0291B" wp14:editId="3095B884">
            <wp:extent cx="3181350" cy="6057900"/>
            <wp:effectExtent l="0" t="0" r="0" b="0"/>
            <wp:docPr id="26943" name="Picture 8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50"/>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3181350" cy="6057900"/>
                    </a:xfrm>
                    <a:prstGeom prst="rect">
                      <a:avLst/>
                    </a:prstGeom>
                    <a:noFill/>
                    <a:ln>
                      <a:noFill/>
                    </a:ln>
                  </pic:spPr>
                </pic:pic>
              </a:graphicData>
            </a:graphic>
          </wp:inline>
        </w:drawing>
      </w:r>
    </w:p>
    <w:p w:rsidR="00186393" w:rsidRPr="00186393" w:rsidRDefault="00186393" w:rsidP="00186393">
      <w:pPr>
        <w:pStyle w:val="ParagraphT121"/>
        <w:spacing w:before="0" w:after="0"/>
        <w:divId w:val="1930701137"/>
        <w:rPr>
          <w:sz w:val="12"/>
          <w:szCs w:val="12"/>
        </w:rPr>
      </w:pPr>
    </w:p>
    <w:p w:rsidR="00737238" w:rsidRPr="00737238" w:rsidRDefault="00737238" w:rsidP="00186393">
      <w:pPr>
        <w:pStyle w:val="Figurecont0"/>
        <w:divId w:val="1930701137"/>
      </w:pPr>
      <w:r w:rsidRPr="00737238">
        <w:t>Figure</w:t>
      </w:r>
      <w:r w:rsidR="00186393">
        <w:t xml:space="preserve"> I.3.8.1.3-1  Subrack Locations</w:t>
      </w:r>
    </w:p>
    <w:p w:rsidR="00737238" w:rsidRPr="00737238" w:rsidRDefault="00737238" w:rsidP="00186393">
      <w:pPr>
        <w:pStyle w:val="AppLvl3"/>
        <w:divId w:val="1930701137"/>
      </w:pPr>
      <w:r>
        <w:t>I.</w:t>
      </w:r>
      <w:r w:rsidRPr="00737238">
        <w:t>3.8.2</w:t>
      </w:r>
      <w:r w:rsidR="00186393">
        <w:tab/>
      </w:r>
      <w:r w:rsidRPr="00737238">
        <w:t>Rs-422 Communications</w:t>
      </w:r>
    </w:p>
    <w:p w:rsidR="00737238" w:rsidRPr="00737238" w:rsidRDefault="00737238" w:rsidP="00186393">
      <w:pPr>
        <w:pStyle w:val="AppLvl4"/>
        <w:divId w:val="1930701137"/>
      </w:pPr>
      <w:r>
        <w:t>I.</w:t>
      </w:r>
      <w:r w:rsidRPr="00737238">
        <w:t>3.8.2.1</w:t>
      </w:r>
      <w:r w:rsidR="00186393">
        <w:tab/>
      </w:r>
      <w:r w:rsidRPr="00737238">
        <w:t>Signal Characteristics</w:t>
      </w:r>
    </w:p>
    <w:p w:rsidR="00737238" w:rsidRPr="00737238" w:rsidRDefault="00737238" w:rsidP="00186393">
      <w:pPr>
        <w:pStyle w:val="ParagraphT121"/>
        <w:divId w:val="1930701137"/>
      </w:pPr>
      <w:r w:rsidRPr="00737238">
        <w:t xml:space="preserve">The subrack payload using an RS-422 serial channel </w:t>
      </w:r>
      <w:r w:rsidRPr="00737238">
        <w:rPr>
          <w:i/>
        </w:rPr>
        <w:t xml:space="preserve">should </w:t>
      </w:r>
      <w:r w:rsidRPr="00737238">
        <w:t>meet the interface and signal characteristics requirements of specification ANSI/TIA/EIA-422, Electrical Characteristics of Balanced Voltage Differential Interface Circuits. The baud rate is subrack payload selectable and will be 1200, 2400, 4800, 9600, 19200, or 38400 baud. The RS-422 will use eight data bits as one character, one stop bit, and no parity. A message must never have an idle time of more than two contiguous characters between the sync word and the message checksum word. Messages must be separated by at le</w:t>
      </w:r>
      <w:r w:rsidR="00186393">
        <w:t>ast a five-character idle time.</w:t>
      </w:r>
    </w:p>
    <w:p w:rsidR="00737238" w:rsidRPr="00737238" w:rsidRDefault="00737238" w:rsidP="00186393">
      <w:pPr>
        <w:pStyle w:val="AppLvl4"/>
        <w:divId w:val="1930701137"/>
      </w:pPr>
      <w:r>
        <w:t>I.</w:t>
      </w:r>
      <w:r w:rsidRPr="00737238">
        <w:t>3.8.2.2</w:t>
      </w:r>
      <w:r w:rsidR="00186393">
        <w:tab/>
      </w:r>
      <w:r w:rsidRPr="00737238">
        <w:t>Request/Command Format</w:t>
      </w:r>
    </w:p>
    <w:p w:rsidR="00737238" w:rsidRPr="00737238" w:rsidRDefault="00737238" w:rsidP="00186393">
      <w:pPr>
        <w:pStyle w:val="ParagraphT121"/>
        <w:divId w:val="1930701137"/>
      </w:pPr>
      <w:r w:rsidRPr="00737238">
        <w:t xml:space="preserve">All commands from the RIC to the subrack payload and requests from the subrack payload to the RIC will be packetized. Request/Command formats are defined in </w:t>
      </w:r>
      <w:r w:rsidR="005C52B4">
        <w:t>P</w:t>
      </w:r>
      <w:r w:rsidRPr="00737238">
        <w:t>ara</w:t>
      </w:r>
      <w:r w:rsidR="00186393">
        <w:t>graphs I.3.8.2.3 and I.3.8.3.4.</w:t>
      </w:r>
    </w:p>
    <w:p w:rsidR="00737238" w:rsidRPr="00737238" w:rsidRDefault="00737238" w:rsidP="00186393">
      <w:pPr>
        <w:pStyle w:val="AppLvl4"/>
        <w:divId w:val="1930701137"/>
      </w:pPr>
      <w:r>
        <w:t>I.</w:t>
      </w:r>
      <w:r w:rsidRPr="00737238">
        <w:t>3.8.2.3</w:t>
      </w:r>
      <w:r w:rsidR="00186393">
        <w:tab/>
      </w:r>
      <w:r w:rsidRPr="00737238">
        <w:t>Command Processing Requirements</w:t>
      </w:r>
    </w:p>
    <w:p w:rsidR="00737238" w:rsidRPr="00737238" w:rsidRDefault="00737238" w:rsidP="00186393">
      <w:pPr>
        <w:pStyle w:val="ParagraphT121"/>
        <w:divId w:val="1930701137"/>
      </w:pPr>
      <w:r w:rsidRPr="00737238">
        <w:t xml:space="preserve">The RIC is capable of processing up to 10 subrack payload command packets per second, with up to 64 16-bit word packets, including CCSDS overhead (11 words) and EXPRESS Header (four words). The PEP timeline will not send more than 10 command packets per second. The S-band can uplink up to eight command packets per second. The subrack payload </w:t>
      </w:r>
      <w:r w:rsidRPr="00737238">
        <w:rPr>
          <w:i/>
        </w:rPr>
        <w:t>should</w:t>
      </w:r>
      <w:r w:rsidRPr="00737238">
        <w:t xml:space="preserve"> be capable of receiving, verifying and processing commands of the size as described in the Message Byte Count in the EXPRESS Header for up to a maximum of 52 l6-bit words, including second, third, and fourth EXPRESS header words shown in Table I.3.8.7.3.1-1  and up to 49 command data words</w:t>
      </w:r>
      <w:r w:rsidR="00186393">
        <w:t xml:space="preserve"> shown in Figure I.3.8.7.3.7-1.</w:t>
      </w:r>
    </w:p>
    <w:p w:rsidR="00737238" w:rsidRPr="00737238" w:rsidRDefault="00737238" w:rsidP="00186393">
      <w:pPr>
        <w:pStyle w:val="AppLvl3"/>
        <w:divId w:val="1930701137"/>
      </w:pPr>
      <w:r>
        <w:t>I.</w:t>
      </w:r>
      <w:r w:rsidRPr="00737238">
        <w:t>3.8.3</w:t>
      </w:r>
      <w:r w:rsidR="00186393">
        <w:tab/>
      </w:r>
      <w:r w:rsidRPr="00737238">
        <w:t>Ethernet Communications</w:t>
      </w:r>
    </w:p>
    <w:p w:rsidR="00737238" w:rsidRPr="00737238" w:rsidRDefault="00737238" w:rsidP="00186393">
      <w:pPr>
        <w:pStyle w:val="AppLvl4"/>
        <w:divId w:val="1930701137"/>
      </w:pPr>
      <w:r>
        <w:t>I.</w:t>
      </w:r>
      <w:r w:rsidRPr="00737238">
        <w:t>3.8.3.1</w:t>
      </w:r>
      <w:r w:rsidR="00186393">
        <w:tab/>
      </w:r>
      <w:r w:rsidRPr="00737238">
        <w:t>Signal Characteristics</w:t>
      </w:r>
    </w:p>
    <w:p w:rsidR="00737238" w:rsidRPr="00737238" w:rsidRDefault="00737238" w:rsidP="00186393">
      <w:pPr>
        <w:pStyle w:val="ParagraphT121"/>
        <w:divId w:val="1930701137"/>
      </w:pPr>
      <w:r w:rsidRPr="00737238">
        <w:t xml:space="preserve">The subrack payload interfacing with the EXPRESS Rack Payload Ethernet Hub Bridge (PEHB) </w:t>
      </w:r>
      <w:r w:rsidRPr="00737238">
        <w:rPr>
          <w:b/>
        </w:rPr>
        <w:t>shall</w:t>
      </w:r>
      <w:r w:rsidRPr="00737238">
        <w:t xml:space="preserve"> meet the signal characteristics of IEEE 802.3 (10BASE</w:t>
      </w:r>
      <w:r w:rsidRPr="00737238">
        <w:rPr>
          <w:outline/>
          <w:color w:val="000000"/>
          <w14:textOutline w14:w="9525" w14:cap="flat" w14:cmpd="sng" w14:algn="ctr">
            <w14:solidFill>
              <w14:srgbClr w14:val="000000"/>
            </w14:solidFill>
            <w14:prstDash w14:val="solid"/>
            <w14:round/>
          </w14:textOutline>
          <w14:textFill>
            <w14:noFill/>
          </w14:textFill>
        </w:rPr>
        <w:t>-</w:t>
      </w:r>
      <w:r w:rsidR="00186393">
        <w:t>T section).</w:t>
      </w:r>
    </w:p>
    <w:p w:rsidR="00737238" w:rsidRPr="00737238" w:rsidRDefault="00737238" w:rsidP="00186393">
      <w:pPr>
        <w:pStyle w:val="AppLvl4"/>
        <w:divId w:val="1930701137"/>
      </w:pPr>
      <w:r>
        <w:t>I.</w:t>
      </w:r>
      <w:r w:rsidRPr="00737238">
        <w:t>3.8.3.2</w:t>
      </w:r>
      <w:r w:rsidR="00186393">
        <w:tab/>
      </w:r>
      <w:r w:rsidRPr="00737238">
        <w:t>Communications Protocol</w:t>
      </w:r>
    </w:p>
    <w:p w:rsidR="00737238" w:rsidRPr="00737238" w:rsidRDefault="00737238" w:rsidP="00186393">
      <w:pPr>
        <w:pStyle w:val="ParagraphT121"/>
        <w:divId w:val="1930701137"/>
      </w:pPr>
      <w:r w:rsidRPr="00737238">
        <w:t xml:space="preserve">The subrack payload communicating with the RIC and/or the laptop via the Ethernet PEHB </w:t>
      </w:r>
      <w:r w:rsidRPr="00737238">
        <w:rPr>
          <w:i/>
        </w:rPr>
        <w:t xml:space="preserve">should </w:t>
      </w:r>
      <w:r w:rsidRPr="00737238">
        <w:t>use software protocol Transmission Control Protocol/Internet Protocol (TCP/IP). The TCP/IP format is shown in Figure I.3.8.3.2-1.</w:t>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0D0F26F7" wp14:editId="19569BB0">
            <wp:extent cx="5715000" cy="3238500"/>
            <wp:effectExtent l="0" t="0" r="0" b="0"/>
            <wp:docPr id="2560" name="Picture 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715000" cy="3238500"/>
                    </a:xfrm>
                    <a:prstGeom prst="rect">
                      <a:avLst/>
                    </a:prstGeom>
                    <a:noFill/>
                    <a:ln>
                      <a:noFill/>
                    </a:ln>
                  </pic:spPr>
                </pic:pic>
              </a:graphicData>
            </a:graphic>
          </wp:inline>
        </w:drawing>
      </w:r>
    </w:p>
    <w:p w:rsidR="00737238" w:rsidRPr="00737238" w:rsidRDefault="00737238" w:rsidP="00466A71">
      <w:pPr>
        <w:pStyle w:val="Figurecont0"/>
        <w:divId w:val="1930701137"/>
      </w:pPr>
      <w:r w:rsidRPr="00737238">
        <w:t>FIGURE I.3.8.3.2-1  TCP/IP FORMAT DEFINIT</w:t>
      </w:r>
      <w:r w:rsidR="00186393">
        <w:t>ION FOR ETHERNET COMMUNICATIONS</w:t>
      </w:r>
    </w:p>
    <w:p w:rsidR="00737238" w:rsidRPr="00737238" w:rsidRDefault="00737238" w:rsidP="00466A71">
      <w:pPr>
        <w:pStyle w:val="AppLvl4"/>
        <w:divId w:val="1930701137"/>
      </w:pPr>
      <w:r>
        <w:t>I.</w:t>
      </w:r>
      <w:r w:rsidRPr="00737238">
        <w:t>3.8.3.3</w:t>
      </w:r>
      <w:r w:rsidR="00466A71">
        <w:tab/>
      </w:r>
      <w:r w:rsidRPr="00737238">
        <w:t>Request/Command Format</w:t>
      </w:r>
    </w:p>
    <w:p w:rsidR="00737238" w:rsidRPr="00737238" w:rsidRDefault="00737238" w:rsidP="00466A71">
      <w:pPr>
        <w:pStyle w:val="ParagraphT121"/>
        <w:divId w:val="1930701137"/>
      </w:pPr>
      <w:r w:rsidRPr="00737238">
        <w:t>All commands to the subrack payload from the RIC and requests from the subrack payload to the RI</w:t>
      </w:r>
      <w:r w:rsidR="00466A71">
        <w:t>C will be packetized.</w:t>
      </w:r>
    </w:p>
    <w:p w:rsidR="00737238" w:rsidRPr="00737238" w:rsidRDefault="00737238" w:rsidP="00466A71">
      <w:pPr>
        <w:pStyle w:val="AppLvl4"/>
        <w:divId w:val="1930701137"/>
      </w:pPr>
      <w:r>
        <w:t>I.</w:t>
      </w:r>
      <w:r w:rsidRPr="00737238">
        <w:t>3.8.3.4</w:t>
      </w:r>
      <w:r w:rsidR="00466A71">
        <w:tab/>
      </w:r>
      <w:r w:rsidRPr="00737238">
        <w:t>Command Processing Requirements</w:t>
      </w:r>
    </w:p>
    <w:p w:rsidR="00737238" w:rsidRPr="00737238" w:rsidRDefault="00737238" w:rsidP="00466A71">
      <w:pPr>
        <w:pStyle w:val="ParagraphT121"/>
        <w:divId w:val="1930701137"/>
      </w:pPr>
      <w:r w:rsidRPr="00737238">
        <w:t xml:space="preserve">The RIC is capable of processing up to 10 subrack payload command packets per second with up to 64 16-bit words per packet, including CCSDS overhead (11 words) and EXPRESS header (four words). The subrack payload PEP timeline will not send more than ten (10) command packets per second. The S-band can uplink up to eight command packets per second. The subrack payload </w:t>
      </w:r>
      <w:r w:rsidRPr="00737238">
        <w:rPr>
          <w:i/>
        </w:rPr>
        <w:t>should</w:t>
      </w:r>
      <w:r w:rsidRPr="00737238">
        <w:t xml:space="preserve"> be capable of receiving, verifying and processing commands of the size as described in the Message Byte Count in the EXPRESS header for up to a maximum of 52, 16-bit words, including second, third, and fourth EXPRESS header words shown in the Table I.3.8.7.3.1-1 and up to 49 command data words</w:t>
      </w:r>
      <w:r w:rsidR="00466A71">
        <w:t xml:space="preserve"> shown in Figure I.3.8.7.3.7-1.</w:t>
      </w:r>
    </w:p>
    <w:p w:rsidR="00737238" w:rsidRPr="00737238" w:rsidRDefault="00737238" w:rsidP="00466A71">
      <w:pPr>
        <w:pStyle w:val="AppLvl3"/>
        <w:divId w:val="1930701137"/>
      </w:pPr>
      <w:r>
        <w:t>I.</w:t>
      </w:r>
      <w:r w:rsidRPr="00737238">
        <w:t>3.8.4</w:t>
      </w:r>
      <w:r w:rsidR="00466A71">
        <w:tab/>
      </w:r>
      <w:r w:rsidRPr="00737238">
        <w:t>Analog Communications</w:t>
      </w:r>
    </w:p>
    <w:p w:rsidR="00737238" w:rsidRPr="00737238" w:rsidRDefault="00737238" w:rsidP="00466A71">
      <w:pPr>
        <w:pStyle w:val="ParagraphT121"/>
        <w:divId w:val="1930701137"/>
      </w:pPr>
      <w:r w:rsidRPr="00737238">
        <w:t>It is noted that all analog communications are via the SSPCM. The sampling rate of the subrack payload data by the RIC from the SSPCM will be 1.0 Hz, 10 Hz, or 100 Hz. The SSPCM samples at 1 kHz. All analogs for a single subrack payload location must be sampled at the same rate. The resolution/accuracy of the subrack payload data by the SSPCM will be 12 bits analog</w:t>
      </w:r>
      <w:r w:rsidRPr="00737238">
        <w:rPr>
          <w:b/>
        </w:rPr>
        <w:t>-</w:t>
      </w:r>
      <w:r w:rsidRPr="00737238">
        <w:t>to</w:t>
      </w:r>
      <w:r w:rsidRPr="00737238">
        <w:rPr>
          <w:b/>
        </w:rPr>
        <w:t>-</w:t>
      </w:r>
      <w:r w:rsidRPr="00737238">
        <w:t xml:space="preserve">digital conversion with a ±1 </w:t>
      </w:r>
      <w:r w:rsidR="00466A71">
        <w:t>percent of full scale accuracy.</w:t>
      </w:r>
    </w:p>
    <w:p w:rsidR="00737238" w:rsidRPr="00737238" w:rsidRDefault="00737238" w:rsidP="008B067D">
      <w:pPr>
        <w:pStyle w:val="AppLvl4"/>
        <w:divId w:val="1930701137"/>
      </w:pPr>
      <w:r>
        <w:t>I.</w:t>
      </w:r>
      <w:r w:rsidRPr="00737238">
        <w:t>3.8.4.1</w:t>
      </w:r>
      <w:r w:rsidR="008B067D">
        <w:tab/>
      </w:r>
      <w:r w:rsidRPr="00737238">
        <w:t>Signal Characteristics</w:t>
      </w:r>
    </w:p>
    <w:p w:rsidR="00737238" w:rsidRPr="00770488" w:rsidRDefault="00737238" w:rsidP="00770488">
      <w:pPr>
        <w:pStyle w:val="ParagraphT121"/>
        <w:divId w:val="1930701137"/>
      </w:pPr>
      <w:r w:rsidRPr="00770488">
        <w:t>An analog signal input to the EXPRESS Rack shall be a -5 Vdc to +5 Vdc output signal (i.e., di</w:t>
      </w:r>
      <w:r w:rsidR="008B067D" w:rsidRPr="00770488">
        <w:t>fferential input to the SSPCM).</w:t>
      </w:r>
    </w:p>
    <w:p w:rsidR="00737238" w:rsidRPr="00737238" w:rsidRDefault="00737238" w:rsidP="008B067D">
      <w:pPr>
        <w:pStyle w:val="AppLvl4"/>
        <w:divId w:val="1930701137"/>
      </w:pPr>
      <w:r>
        <w:t>I.</w:t>
      </w:r>
      <w:r w:rsidRPr="00737238">
        <w:t>3.8.4.2</w:t>
      </w:r>
      <w:r w:rsidR="008B067D">
        <w:tab/>
      </w:r>
      <w:r w:rsidRPr="00737238">
        <w:t>Analog Driver Characteristics</w:t>
      </w:r>
    </w:p>
    <w:p w:rsidR="00737238" w:rsidRPr="00770488" w:rsidRDefault="00737238" w:rsidP="00770488">
      <w:pPr>
        <w:pStyle w:val="ParagraphT121"/>
        <w:divId w:val="1930701137"/>
      </w:pPr>
      <w:r w:rsidRPr="00770488">
        <w:t>The electrical characteristics of the subrack payload analog driver circuit (output from the subrack payload) shall be compatible with the SSPCM receiver circuit illustrated in Figure I.3.8.4.2-1.</w:t>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2A9F6D21" wp14:editId="412A5BB0">
            <wp:extent cx="5314950" cy="3581400"/>
            <wp:effectExtent l="0" t="0" r="0" b="0"/>
            <wp:docPr id="2561" name="Picture 135" descr="SSPCMC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descr="SSPCMCIR"/>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5314950" cy="3581400"/>
                    </a:xfrm>
                    <a:prstGeom prst="rect">
                      <a:avLst/>
                    </a:prstGeom>
                    <a:noFill/>
                    <a:ln>
                      <a:noFill/>
                    </a:ln>
                  </pic:spPr>
                </pic:pic>
              </a:graphicData>
            </a:graphic>
          </wp:inline>
        </w:drawing>
      </w:r>
    </w:p>
    <w:p w:rsidR="00737238" w:rsidRPr="00737238" w:rsidRDefault="00737238" w:rsidP="00BD35EB">
      <w:pPr>
        <w:pStyle w:val="Figurecont0"/>
        <w:divId w:val="1930701137"/>
      </w:pPr>
      <w:r w:rsidRPr="00737238">
        <w:t>FIGURE I.3.8.4.2-1  INPUT AMPLIFIER FOR ANALOG SIGNALS TO BE DIGITIZED</w:t>
      </w:r>
      <w:r w:rsidRPr="00737238">
        <w:br/>
      </w:r>
      <w:r w:rsidR="00BD35EB">
        <w:t>(SSPCM ANALOG RECEIVER CIRCUIT)</w:t>
      </w:r>
    </w:p>
    <w:p w:rsidR="00737238" w:rsidRPr="00737238" w:rsidRDefault="00737238" w:rsidP="008B067D">
      <w:pPr>
        <w:pStyle w:val="AppLvl3"/>
        <w:divId w:val="1930701137"/>
      </w:pPr>
      <w:r>
        <w:t>I.</w:t>
      </w:r>
      <w:r w:rsidRPr="00737238">
        <w:t>3.8.5</w:t>
      </w:r>
      <w:r w:rsidR="008B067D">
        <w:tab/>
      </w:r>
      <w:r w:rsidRPr="00737238">
        <w:t>Discrete Communications</w:t>
      </w:r>
    </w:p>
    <w:p w:rsidR="00737238" w:rsidRPr="00737238" w:rsidRDefault="00737238" w:rsidP="008B067D">
      <w:pPr>
        <w:pStyle w:val="ParagraphT121"/>
        <w:divId w:val="1930701137"/>
      </w:pPr>
      <w:r w:rsidRPr="00737238">
        <w:t>All discrete communications are via the SSPCM. The following paragraphs are written with the SSPCM as the reference (i.e., outputs are from the SSPCM, and inputs are to the SSPCM). Discretes are bi</w:t>
      </w:r>
      <w:r w:rsidRPr="00737238">
        <w:rPr>
          <w:outline/>
          <w:color w:val="000000"/>
          <w14:textOutline w14:w="9525" w14:cap="flat" w14:cmpd="sng" w14:algn="ctr">
            <w14:solidFill>
              <w14:srgbClr w14:val="000000"/>
            </w14:solidFill>
            <w14:prstDash w14:val="solid"/>
            <w14:round/>
          </w14:textOutline>
          <w14:textFill>
            <w14:noFill/>
          </w14:textFill>
        </w:rPr>
        <w:t>-</w:t>
      </w:r>
      <w:r w:rsidRPr="00737238">
        <w:t>directional and programmed at the SSPCM. The sampling rate of the payload data by the RIC from the SSPCM will be 1 Hz. The SSPCM samples at 1 kHz. All discrete communication by the same payload (MLE or ISIS drawer) is sampled at the same rate. The sample rate bet</w:t>
      </w:r>
      <w:r w:rsidR="008B067D">
        <w:t>ween payloads can be different.</w:t>
      </w:r>
    </w:p>
    <w:p w:rsidR="00737238" w:rsidRPr="00737238" w:rsidRDefault="00737238" w:rsidP="00770488">
      <w:pPr>
        <w:pStyle w:val="AppLvl4"/>
        <w:divId w:val="1930701137"/>
      </w:pPr>
      <w:r>
        <w:t>I.</w:t>
      </w:r>
      <w:r w:rsidRPr="00737238">
        <w:t>3.8.5.1</w:t>
      </w:r>
      <w:r w:rsidR="00770488">
        <w:tab/>
      </w:r>
      <w:r w:rsidRPr="00737238">
        <w:t>Discrete Signal Characteristics</w:t>
      </w:r>
    </w:p>
    <w:p w:rsidR="00737238" w:rsidRPr="00737238" w:rsidRDefault="00737238" w:rsidP="00770488">
      <w:pPr>
        <w:pStyle w:val="ParagraphT121"/>
        <w:divId w:val="1930701137"/>
      </w:pPr>
      <w:r w:rsidRPr="00737238">
        <w:t>The discrete output (from the SSPCM) signal is a differential signal, and the discrete input (to the S</w:t>
      </w:r>
      <w:r w:rsidR="00770488">
        <w:t>SPCM) is a differential signal.</w:t>
      </w:r>
    </w:p>
    <w:p w:rsidR="00737238" w:rsidRPr="00737238" w:rsidRDefault="00737238" w:rsidP="00770488">
      <w:pPr>
        <w:pStyle w:val="AppLvl5"/>
        <w:divId w:val="1930701137"/>
      </w:pPr>
      <w:r>
        <w:t>I.</w:t>
      </w:r>
      <w:r w:rsidRPr="00737238">
        <w:t>3.8.5.1.1</w:t>
      </w:r>
      <w:r w:rsidR="00770488">
        <w:tab/>
      </w:r>
      <w:r w:rsidRPr="00737238">
        <w:t>Discrete Output Low Level</w:t>
      </w:r>
    </w:p>
    <w:p w:rsidR="00737238" w:rsidRPr="00737238" w:rsidRDefault="00737238" w:rsidP="00770488">
      <w:pPr>
        <w:pStyle w:val="ParagraphT121"/>
        <w:divId w:val="1930701137"/>
      </w:pPr>
      <w:r w:rsidRPr="00737238">
        <w:t xml:space="preserve">The PD hardware </w:t>
      </w:r>
      <w:r w:rsidRPr="00737238">
        <w:rPr>
          <w:i/>
        </w:rPr>
        <w:t>should</w:t>
      </w:r>
      <w:r w:rsidRPr="00737238">
        <w:t xml:space="preserve"> receive a digital “zero” level output of </w:t>
      </w:r>
      <w:r w:rsidRPr="00737238">
        <w:rPr>
          <w:b/>
        </w:rPr>
        <w:t>-</w:t>
      </w:r>
      <w:r w:rsidRPr="00737238">
        <w:t>3.5 Vdc line</w:t>
      </w:r>
      <w:r w:rsidRPr="00737238">
        <w:rPr>
          <w:b/>
        </w:rPr>
        <w:t>-</w:t>
      </w:r>
      <w:r w:rsidRPr="00737238">
        <w:t>to</w:t>
      </w:r>
      <w:r w:rsidRPr="00737238">
        <w:rPr>
          <w:b/>
        </w:rPr>
        <w:t>-</w:t>
      </w:r>
      <w:r w:rsidRPr="00737238">
        <w:t>line</w:t>
      </w:r>
      <w:r w:rsidR="00770488">
        <w:t>.</w:t>
      </w:r>
    </w:p>
    <w:p w:rsidR="00737238" w:rsidRPr="00737238" w:rsidRDefault="00737238" w:rsidP="00770488">
      <w:pPr>
        <w:pStyle w:val="AppLvl5"/>
        <w:divId w:val="1930701137"/>
      </w:pPr>
      <w:r>
        <w:t>I.</w:t>
      </w:r>
      <w:r w:rsidRPr="00737238">
        <w:t>3.8.5.1.2</w:t>
      </w:r>
      <w:r w:rsidR="00770488">
        <w:tab/>
      </w:r>
      <w:r w:rsidRPr="00737238">
        <w:t>Discrete Output High Level</w:t>
      </w:r>
    </w:p>
    <w:p w:rsidR="00737238" w:rsidRPr="00737238" w:rsidRDefault="00737238" w:rsidP="00770488">
      <w:pPr>
        <w:pStyle w:val="ParagraphT121"/>
        <w:divId w:val="1930701137"/>
      </w:pPr>
      <w:r w:rsidRPr="00737238">
        <w:t xml:space="preserve">The PD hardware </w:t>
      </w:r>
      <w:r w:rsidRPr="00737238">
        <w:rPr>
          <w:i/>
        </w:rPr>
        <w:t>should</w:t>
      </w:r>
      <w:r w:rsidRPr="00737238">
        <w:t xml:space="preserve"> receive a digital “one” level output of +3.5 Vdc line</w:t>
      </w:r>
      <w:r w:rsidRPr="00737238">
        <w:rPr>
          <w:b/>
        </w:rPr>
        <w:t>-</w:t>
      </w:r>
      <w:r w:rsidRPr="00737238">
        <w:t>to</w:t>
      </w:r>
      <w:r w:rsidRPr="00737238">
        <w:rPr>
          <w:b/>
        </w:rPr>
        <w:t>-</w:t>
      </w:r>
      <w:r w:rsidR="00770488">
        <w:t>line.</w:t>
      </w:r>
    </w:p>
    <w:p w:rsidR="00737238" w:rsidRPr="00737238" w:rsidRDefault="00737238" w:rsidP="00770488">
      <w:pPr>
        <w:pStyle w:val="AppLvl5"/>
        <w:divId w:val="1930701137"/>
      </w:pPr>
      <w:r>
        <w:t>I.</w:t>
      </w:r>
      <w:r w:rsidRPr="00737238">
        <w:t>3.8.5.1.3</w:t>
      </w:r>
      <w:r w:rsidR="00770488">
        <w:tab/>
      </w:r>
      <w:r w:rsidRPr="00737238">
        <w:t>Discrete Output Maximum Fault Current</w:t>
      </w:r>
    </w:p>
    <w:p w:rsidR="00737238" w:rsidRPr="00737238" w:rsidRDefault="00737238" w:rsidP="00770488">
      <w:pPr>
        <w:pStyle w:val="ParagraphT121"/>
        <w:divId w:val="1930701137"/>
      </w:pPr>
      <w:r w:rsidRPr="00737238">
        <w:t xml:space="preserve">The PD hardware </w:t>
      </w:r>
      <w:r w:rsidRPr="00737238">
        <w:rPr>
          <w:i/>
        </w:rPr>
        <w:t>should</w:t>
      </w:r>
      <w:r w:rsidRPr="00737238">
        <w:t xml:space="preserve"> not be damaged by indefinite exposure to a misconnection to </w:t>
      </w:r>
      <w:r w:rsidRPr="00737238">
        <w:rPr>
          <w:b/>
        </w:rPr>
        <w:t>-</w:t>
      </w:r>
      <w:r w:rsidRPr="00737238">
        <w:t>27 to 32 Vdc source or sustained short. Output current under these conditions will be limited to 27 milliAmperes (mA) continuous and</w:t>
      </w:r>
      <w:r w:rsidRPr="00737238">
        <w:rPr>
          <w:b/>
        </w:rPr>
        <w:t xml:space="preserve"> </w:t>
      </w:r>
      <w:r w:rsidRPr="00737238">
        <w:t>up to 150 mA for du</w:t>
      </w:r>
      <w:r w:rsidR="00770488">
        <w:t>ration of up to (one) 1 second.</w:t>
      </w:r>
    </w:p>
    <w:p w:rsidR="00737238" w:rsidRPr="00737238" w:rsidRDefault="00737238" w:rsidP="00770488">
      <w:pPr>
        <w:pStyle w:val="AppLvl5"/>
        <w:divId w:val="1930701137"/>
      </w:pPr>
      <w:r>
        <w:t>I.</w:t>
      </w:r>
      <w:r w:rsidRPr="00737238">
        <w:t>3.8.5.1.4</w:t>
      </w:r>
      <w:r w:rsidR="00770488">
        <w:tab/>
      </w:r>
      <w:r w:rsidRPr="00737238">
        <w:t>Discrete Input Low Level</w:t>
      </w:r>
    </w:p>
    <w:p w:rsidR="00737238" w:rsidRPr="00737238" w:rsidRDefault="00737238" w:rsidP="00770488">
      <w:pPr>
        <w:pStyle w:val="ParagraphT121"/>
        <w:divId w:val="1930701137"/>
      </w:pPr>
      <w:r w:rsidRPr="00737238">
        <w:t xml:space="preserve">The PD hardware </w:t>
      </w:r>
      <w:r w:rsidRPr="00737238">
        <w:rPr>
          <w:i/>
        </w:rPr>
        <w:t>should</w:t>
      </w:r>
      <w:r w:rsidRPr="00737238">
        <w:t xml:space="preserve"> provide a low level input (logic low level) within the voltage range of  </w:t>
      </w:r>
      <w:r w:rsidRPr="00737238">
        <w:rPr>
          <w:b/>
        </w:rPr>
        <w:noBreakHyphen/>
      </w:r>
      <w:r w:rsidR="00770488">
        <w:t>0.5 Vdc to +2.0 Vdc.</w:t>
      </w:r>
    </w:p>
    <w:p w:rsidR="00737238" w:rsidRPr="00737238" w:rsidRDefault="00737238" w:rsidP="00770488">
      <w:pPr>
        <w:pStyle w:val="AppLvl5"/>
        <w:divId w:val="1930701137"/>
      </w:pPr>
      <w:r>
        <w:t>I.</w:t>
      </w:r>
      <w:r w:rsidRPr="00737238">
        <w:t>3.8.5.1.5</w:t>
      </w:r>
      <w:r w:rsidR="00770488">
        <w:tab/>
      </w:r>
      <w:r w:rsidRPr="00737238">
        <w:t>Discrete Input High Level</w:t>
      </w:r>
    </w:p>
    <w:p w:rsidR="00737238" w:rsidRPr="00737238" w:rsidRDefault="00737238" w:rsidP="00770488">
      <w:pPr>
        <w:pStyle w:val="ParagraphT121"/>
        <w:divId w:val="1930701137"/>
      </w:pPr>
      <w:r w:rsidRPr="00737238">
        <w:t xml:space="preserve">The PD hardware </w:t>
      </w:r>
      <w:r w:rsidRPr="00737238">
        <w:rPr>
          <w:i/>
        </w:rPr>
        <w:t>should</w:t>
      </w:r>
      <w:r w:rsidRPr="00737238">
        <w:t xml:space="preserve"> provide a high level input (logic high level) within the voltage</w:t>
      </w:r>
      <w:r w:rsidR="00770488">
        <w:t xml:space="preserve"> range of +2.5 Vdc to +6.0 Vdc.</w:t>
      </w:r>
    </w:p>
    <w:p w:rsidR="00737238" w:rsidRPr="00737238" w:rsidRDefault="00737238" w:rsidP="00770488">
      <w:pPr>
        <w:pStyle w:val="AppLvl5"/>
        <w:divId w:val="1930701137"/>
      </w:pPr>
      <w:r>
        <w:t>I.</w:t>
      </w:r>
      <w:r w:rsidRPr="00737238">
        <w:t>3.8.5.1.6</w:t>
      </w:r>
      <w:r w:rsidR="00770488">
        <w:tab/>
      </w:r>
      <w:r w:rsidRPr="00737238">
        <w:t>Discrete Input Minimum And Maximum Fault Voltage</w:t>
      </w:r>
    </w:p>
    <w:p w:rsidR="00737238" w:rsidRPr="00737238" w:rsidRDefault="00737238" w:rsidP="00770488">
      <w:pPr>
        <w:pStyle w:val="ParagraphT121"/>
        <w:divId w:val="1930701137"/>
      </w:pPr>
      <w:r w:rsidRPr="00737238">
        <w:t xml:space="preserve">The PD hardware output voltage due to a fault </w:t>
      </w:r>
      <w:r w:rsidRPr="00737238">
        <w:rPr>
          <w:b/>
        </w:rPr>
        <w:t>shall</w:t>
      </w:r>
      <w:r w:rsidRPr="00737238">
        <w:t xml:space="preserve"> be greater than </w:t>
      </w:r>
      <w:r w:rsidRPr="00737238">
        <w:rPr>
          <w:b/>
        </w:rPr>
        <w:t>-</w:t>
      </w:r>
      <w:r w:rsidR="00770488">
        <w:t>27 Vdc and less than +32 Vdc.</w:t>
      </w:r>
    </w:p>
    <w:p w:rsidR="00737238" w:rsidRPr="00737238" w:rsidRDefault="00737238" w:rsidP="00770488">
      <w:pPr>
        <w:pStyle w:val="AppLvl4"/>
        <w:divId w:val="1930701137"/>
      </w:pPr>
      <w:r>
        <w:t>I.</w:t>
      </w:r>
      <w:r w:rsidRPr="00737238">
        <w:t>3.8.5.2</w:t>
      </w:r>
      <w:r w:rsidR="00770488">
        <w:tab/>
      </w:r>
      <w:r w:rsidRPr="00737238">
        <w:t>Discrete Driver And Receiver Characteristics</w:t>
      </w:r>
    </w:p>
    <w:p w:rsidR="00737238" w:rsidRPr="00737238" w:rsidRDefault="00737238" w:rsidP="00770488">
      <w:pPr>
        <w:pStyle w:val="ParagraphT121"/>
        <w:divId w:val="1930701137"/>
      </w:pPr>
      <w:r w:rsidRPr="00737238">
        <w:t xml:space="preserve">The electrical characteristics of the payload discrete driver circuit and receiver circuit </w:t>
      </w:r>
      <w:r w:rsidRPr="00737238">
        <w:rPr>
          <w:i/>
        </w:rPr>
        <w:t xml:space="preserve">should </w:t>
      </w:r>
      <w:r w:rsidRPr="00737238">
        <w:t>be designed to match the SSPCM receiver circuit and driver circuit illustrated in Figure I.3.8.5.2-1.</w:t>
      </w:r>
    </w:p>
    <w:p w:rsidR="00737238" w:rsidRPr="00737238" w:rsidRDefault="00737238" w:rsidP="00770488">
      <w:pPr>
        <w:pStyle w:val="ParagraphT121"/>
        <w:divId w:val="1930701137"/>
      </w:pPr>
      <w:r w:rsidRPr="00737238">
        <w:br w:type="page"/>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110C3A78" wp14:editId="1D2BC4AB">
            <wp:extent cx="4257675" cy="3086100"/>
            <wp:effectExtent l="0" t="0" r="9525" b="0"/>
            <wp:docPr id="25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2" cstate="print">
                      <a:extLst>
                        <a:ext uri="{28A0092B-C50C-407E-A947-70E740481C1C}">
                          <a14:useLocalDpi xmlns:a14="http://schemas.microsoft.com/office/drawing/2010/main" val="0"/>
                        </a:ext>
                      </a:extLst>
                    </a:blip>
                    <a:srcRect l="3070" r="3290" b="18985"/>
                    <a:stretch>
                      <a:fillRect/>
                    </a:stretch>
                  </pic:blipFill>
                  <pic:spPr bwMode="auto">
                    <a:xfrm>
                      <a:off x="0" y="0"/>
                      <a:ext cx="4257675" cy="3086100"/>
                    </a:xfrm>
                    <a:prstGeom prst="rect">
                      <a:avLst/>
                    </a:prstGeom>
                    <a:noFill/>
                    <a:ln>
                      <a:noFill/>
                    </a:ln>
                  </pic:spPr>
                </pic:pic>
              </a:graphicData>
            </a:graphic>
          </wp:inline>
        </w:drawing>
      </w:r>
    </w:p>
    <w:p w:rsidR="00737238" w:rsidRPr="00737238" w:rsidRDefault="00737238" w:rsidP="00770488">
      <w:pPr>
        <w:pStyle w:val="Figurecont0"/>
        <w:divId w:val="1930701137"/>
      </w:pPr>
      <w:r w:rsidRPr="00737238">
        <w:t>FIGURE I.3.8.5.2-1  SSPCM DISCRETE RECEIVER CIRCUIT AND DRIVER CIRCUIT FOR DISCRETE COMMUNICATION</w:t>
      </w:r>
      <w:r w:rsidR="00770488">
        <w:t>S</w:t>
      </w:r>
    </w:p>
    <w:p w:rsidR="00737238" w:rsidRPr="00737238" w:rsidRDefault="00737238" w:rsidP="00770488">
      <w:pPr>
        <w:pStyle w:val="AppLvl3"/>
        <w:divId w:val="1930701137"/>
      </w:pPr>
      <w:r>
        <w:t>I.</w:t>
      </w:r>
      <w:r w:rsidRPr="00737238">
        <w:t>3.8.6</w:t>
      </w:r>
      <w:r w:rsidR="00770488">
        <w:tab/>
      </w:r>
      <w:r w:rsidRPr="00737238">
        <w:t>RACK INTERFACE CONTROLLER (RIC) SERVICES</w:t>
      </w:r>
    </w:p>
    <w:p w:rsidR="00737238" w:rsidRPr="00737238" w:rsidRDefault="00737238" w:rsidP="00770488">
      <w:pPr>
        <w:pStyle w:val="ParagraphT121"/>
        <w:divId w:val="1930701137"/>
        <w:rPr>
          <w:rFonts w:ascii="Times New Roman" w:hAnsi="Times New Roman"/>
        </w:rPr>
      </w:pPr>
      <w:r w:rsidRPr="00737238">
        <w:t>The RIC provides digital and analog data management services, including, but not limited to, data formatting, data multiplexing, and command distribution and serves as an interface buffer between EXPRESS and the ISS C&amp;DH. The RIC interfaces to the ISS via the MIL-STD-1553B bus as LRDL, Ethernet via the PEHB/PEHG, fiber optical as HRDL for the rack with PEHB, and Pulse Frequency Modulation (PFM) video.  For the rack with PEHG, HRDL routing will be by PEHG.  The low rate link to the PL MDM is for commands, uplink files, Ancillary Data (payload Unique and Broadcast), PEP service requests and responses, time, Health and Status data (H&amp;S), payload file downlink and low rate telemetry data.</w:t>
      </w:r>
    </w:p>
    <w:p w:rsidR="00737238" w:rsidRDefault="00737238" w:rsidP="00770488">
      <w:pPr>
        <w:pStyle w:val="ParagraphT121"/>
        <w:divId w:val="1930701137"/>
        <w:rPr>
          <w:rFonts w:ascii="Times New Roman" w:hAnsi="Times New Roman"/>
        </w:rPr>
      </w:pPr>
      <w:r w:rsidRPr="00737238">
        <w:rPr>
          <w:rFonts w:ascii="Times New Roman" w:hAnsi="Times New Roman"/>
        </w:rPr>
        <w:t>A subrack payload “user device” that downlinks Ethernet data to the ground via the PEHB/PEHG, transmits data either through the RIC with an EXPRESS Header (with up to 1248 bytes per packet), or using KuIP, or using the RIC bypass.  In the latter case, the subrack payload generates the CCSDS Header (with data between 84 to 1484 bytes per packet) with an even number of data bytes and in compliance with the following:</w:t>
      </w:r>
    </w:p>
    <w:p w:rsidR="00485B01" w:rsidRPr="00737238" w:rsidRDefault="00485B01" w:rsidP="00485B01">
      <w:pPr>
        <w:pStyle w:val="ParagraphT121"/>
        <w:ind w:left="720" w:hanging="720"/>
        <w:divId w:val="1930701137"/>
        <w:rPr>
          <w:rFonts w:ascii="Times New Roman" w:hAnsi="Times New Roman"/>
        </w:rPr>
      </w:pPr>
      <w:r w:rsidRPr="00737238">
        <w:rPr>
          <w:rFonts w:ascii="Times New Roman" w:hAnsi="Times New Roman"/>
        </w:rPr>
        <w:t>A.</w:t>
      </w:r>
      <w:r w:rsidRPr="00737238">
        <w:rPr>
          <w:rFonts w:ascii="Times New Roman" w:hAnsi="Times New Roman"/>
        </w:rPr>
        <w:tab/>
        <w:t xml:space="preserve">Guidelines for subrack payloads using the RIC bypass and HRDL are addressed in </w:t>
      </w:r>
      <w:r>
        <w:rPr>
          <w:rFonts w:ascii="Times New Roman" w:hAnsi="Times New Roman"/>
        </w:rPr>
        <w:t>P</w:t>
      </w:r>
      <w:r w:rsidRPr="00737238">
        <w:rPr>
          <w:rFonts w:ascii="Times New Roman" w:hAnsi="Times New Roman"/>
        </w:rPr>
        <w:t>aragraph I.3.5.3.2.A or I.3.5.3.2.B.</w:t>
      </w:r>
    </w:p>
    <w:p w:rsidR="00485B01" w:rsidRPr="00737238" w:rsidRDefault="00485B01" w:rsidP="00485B01">
      <w:pPr>
        <w:pStyle w:val="ParagraphT121"/>
        <w:ind w:left="720" w:hanging="720"/>
        <w:divId w:val="1930701137"/>
        <w:rPr>
          <w:rFonts w:ascii="Times New Roman" w:hAnsi="Times New Roman"/>
        </w:rPr>
      </w:pPr>
      <w:r w:rsidRPr="00737238">
        <w:rPr>
          <w:rFonts w:ascii="Times New Roman" w:hAnsi="Times New Roman"/>
        </w:rPr>
        <w:t>B.</w:t>
      </w:r>
      <w:r w:rsidRPr="00737238">
        <w:rPr>
          <w:rFonts w:ascii="Times New Roman" w:hAnsi="Times New Roman"/>
        </w:rPr>
        <w:tab/>
        <w:t xml:space="preserve">Requirements and guidelines for subrack payloads using the RIC bypass or KuIP are addressed in </w:t>
      </w:r>
      <w:r>
        <w:rPr>
          <w:rFonts w:ascii="Times New Roman" w:hAnsi="Times New Roman"/>
        </w:rPr>
        <w:t>S</w:t>
      </w:r>
      <w:r w:rsidRPr="00737238">
        <w:rPr>
          <w:rFonts w:ascii="Times New Roman" w:hAnsi="Times New Roman"/>
        </w:rPr>
        <w:t xml:space="preserve">ection I.3.5.3, (except </w:t>
      </w:r>
      <w:r>
        <w:rPr>
          <w:rFonts w:ascii="Times New Roman" w:hAnsi="Times New Roman"/>
        </w:rPr>
        <w:t>P</w:t>
      </w:r>
      <w:r w:rsidRPr="00737238">
        <w:rPr>
          <w:rFonts w:ascii="Times New Roman" w:hAnsi="Times New Roman"/>
        </w:rPr>
        <w:t>aragraphs I.3.5.3.2.A and I.3.5.3.2.B which are for subrack payloads using the RIC bypass and HRDL).</w:t>
      </w:r>
    </w:p>
    <w:p w:rsidR="00737238" w:rsidRPr="00737238" w:rsidRDefault="00737238" w:rsidP="00770488">
      <w:pPr>
        <w:pStyle w:val="ParagraphT121"/>
        <w:divId w:val="1930701137"/>
        <w:rPr>
          <w:rFonts w:ascii="Times New Roman" w:hAnsi="Times New Roman"/>
        </w:rPr>
      </w:pPr>
      <w:r w:rsidRPr="00737238">
        <w:t xml:space="preserve">The HRDL is for high rate telemetry downlink.  All messages (other than video) between the RIC/PEHG and ISS are in CCSDS format.  </w:t>
      </w:r>
      <w:r w:rsidRPr="00737238">
        <w:rPr>
          <w:rFonts w:ascii="Times New Roman" w:hAnsi="Times New Roman"/>
        </w:rPr>
        <w:t xml:space="preserve">Data transmitted by the RIC to the ISS via LRDL must consist of an even number of bytes.  If the subrack payload generates an odd number of data bytes, the RIC will fill the message to an even number of bytes.  Messages between the RIC and the subrack payload or laptop are in EXPRESS packet format with sync word (55AA) and EXPRESS Header (see table in </w:t>
      </w:r>
      <w:r w:rsidR="005C52B4">
        <w:rPr>
          <w:rFonts w:ascii="Times New Roman" w:hAnsi="Times New Roman"/>
        </w:rPr>
        <w:t>P</w:t>
      </w:r>
      <w:r w:rsidRPr="00737238">
        <w:rPr>
          <w:rFonts w:ascii="Times New Roman" w:hAnsi="Times New Roman"/>
        </w:rPr>
        <w:t>aragraph I.3.8.7.3.1).  When the RIC forwards each message to the desired destination, the EXPRESS Header will be kept, except the RIC will remove the EXPRESS Header from the Health and Status data before sending it to the PL MDM.  The SSPCM provides power to the EXPRESS Rack payload and subsystem and provides an interface for analog/discrete data collection and an interface for discrete output commands.  The SSPCM and the RIC communicate via MIL-STD-1553B interfaces and various discrete signals.  The Ethernet LAN located within the EXPRESS Rack allows the subrack payload to communicate to the EXPRESS laptop, the EXPRESS RIC, to other subrack payloads in the same EXPRESS Rack, or to other equipment/payloads outside the rack via the PEHB.  The PEP is the part of the PL MDM that serves as a single point of control for payload data and commands in the ISS C&amp;DH system.  From the prospective of the EXPRESS subrack payload, the PEP and the PL MDM are the same.  The RIC inserts the primary and the secondary CCSDS headers to each telemetry packet for downlink to the PL MDM or the PEHG or the Automated Payload Switch (APS).  The RIC builds the CCSDS header per the assigned APID in the RIC table.  The subrack payload will not see the CCSDS header except for broadcast ancillary data where the CCSDS header is included as part of the packet that is sent to the subrack payload from the RIC.  For uplink commands, the HOSC will generate the CCSDS header.  The important portions in the CCSDS header are the packet length and the APID.</w:t>
      </w:r>
    </w:p>
    <w:p w:rsidR="00737238" w:rsidRPr="00737238" w:rsidRDefault="00737238" w:rsidP="0056093C">
      <w:pPr>
        <w:pStyle w:val="AppLvl4"/>
        <w:divId w:val="1930701137"/>
      </w:pPr>
      <w:r>
        <w:t>I.</w:t>
      </w:r>
      <w:r w:rsidRPr="00737238">
        <w:t>3.8.6.1</w:t>
      </w:r>
      <w:r w:rsidR="0056093C">
        <w:tab/>
      </w:r>
      <w:r w:rsidRPr="00737238">
        <w:t>Laptop Computers And Portable Computing Devices</w:t>
      </w:r>
    </w:p>
    <w:p w:rsidR="00737238" w:rsidRPr="00737238" w:rsidRDefault="00737238" w:rsidP="0056093C">
      <w:pPr>
        <w:pStyle w:val="ParagraphT121"/>
        <w:divId w:val="1930701137"/>
      </w:pPr>
      <w:r w:rsidRPr="00737238">
        <w:t xml:space="preserve">The subrack payload </w:t>
      </w:r>
      <w:r w:rsidRPr="00737238">
        <w:rPr>
          <w:i/>
        </w:rPr>
        <w:t>should</w:t>
      </w:r>
      <w:r w:rsidRPr="00737238">
        <w:t xml:space="preserve"> not utilize/manifest its own laptop.</w:t>
      </w:r>
    </w:p>
    <w:p w:rsidR="00737238" w:rsidRPr="00737238" w:rsidRDefault="00737238" w:rsidP="0056093C">
      <w:pPr>
        <w:pStyle w:val="ParagraphT121"/>
        <w:divId w:val="1930701137"/>
      </w:pPr>
      <w:r w:rsidRPr="00737238">
        <w:t>The EXPRESS Rack Laptop (LAP), which is also called the EXPRESS Laptop Computer (ELC), is the only laptop that interfaces with the EXPRESS Ra</w:t>
      </w:r>
      <w:r w:rsidR="0056093C">
        <w:t>ck RIC and the subrack payload.</w:t>
      </w:r>
    </w:p>
    <w:p w:rsidR="00737238" w:rsidRPr="00737238" w:rsidRDefault="00737238" w:rsidP="0056093C">
      <w:pPr>
        <w:pStyle w:val="ParagraphT121"/>
        <w:divId w:val="1930701137"/>
      </w:pPr>
      <w:r w:rsidRPr="00737238">
        <w:t>The Laptop Computer category is broadly defined herein to include any portable computing device that contains a processor, display, user interface, and communications functions that performs software-driven applications.  This category includes both standard “laptop” computers with full-size keyboards and displays, as well as small computing devices, such as smartphones, tablet PCs, or other devices capable of running an operating system and interfacing with networks or other computers.  In both cases, the devices, when used within the ISS pressurized volume, must be approved for use by NASA Avionics and Software Office and the Payload Software Control Panel (PSCP).</w:t>
      </w:r>
    </w:p>
    <w:p w:rsidR="00737238" w:rsidRPr="00737238" w:rsidRDefault="00737238" w:rsidP="0056093C">
      <w:pPr>
        <w:pStyle w:val="AppLvl3"/>
        <w:divId w:val="1930701137"/>
      </w:pPr>
      <w:r>
        <w:t>I.</w:t>
      </w:r>
      <w:r w:rsidRPr="00737238">
        <w:t>3.8.7</w:t>
      </w:r>
      <w:r w:rsidR="0056093C">
        <w:tab/>
      </w:r>
      <w:r w:rsidRPr="00737238">
        <w:t>Express Rack Software</w:t>
      </w:r>
    </w:p>
    <w:p w:rsidR="00737238" w:rsidRPr="00737238" w:rsidRDefault="00737238" w:rsidP="0056093C">
      <w:pPr>
        <w:pStyle w:val="ParagraphT121"/>
        <w:divId w:val="1930701137"/>
      </w:pPr>
      <w:r w:rsidRPr="00737238">
        <w:t>Figure I.3.8.7-1 depicts the EXPRESS Rack RIC CSCI interfaces to the payload and other items. Table I.3.8.7-1 summarizes the EXPRESS Rack RIC CSCI direct interfaces to the payload item. There are other services available to the payload shown in Figure I.3.8.7-1; however, the CSCI interfaces between the subrack Ethernet payload and the ISS Ethernet must go through the PEHB (i.e., indirect interface). In this section, messages sent to the payload will be referred to as “commands/response,” and messages sent from the payload will be referred to as “data/requests.”</w:t>
      </w:r>
    </w:p>
    <w:p w:rsidR="00737238" w:rsidRPr="00737238" w:rsidRDefault="00737238" w:rsidP="0056093C">
      <w:pPr>
        <w:pStyle w:val="ParagraphT121"/>
        <w:divId w:val="1930701137"/>
      </w:pPr>
      <w:r w:rsidRPr="00737238">
        <w:t xml:space="preserve">Science and/or Health and Status information sent from the subrack payload will be referred to as either “data” or “telemetry.”  Telemetry from all subrack payloads is limited by the RIC's throughput capability, which for the Ethernet is 1.89 Mbps (in a rack with or without ARIS) and for HRDL is 1.9 Mbps (with or without ARIS). </w:t>
      </w:r>
      <w:r w:rsidRPr="00737238">
        <w:rPr>
          <w:b/>
        </w:rPr>
        <w:t xml:space="preserve">These resources are shared by all payloads in the same rack. </w:t>
      </w:r>
      <w:r w:rsidRPr="00737238">
        <w:t>At the beginning, each telemetry packet must include the four word EXPRESS header, as shown in Table I.3.8.7-2 for the telemetry packet and Figure I.3.8.7-2 for Health and Status data.</w:t>
      </w:r>
    </w:p>
    <w:p w:rsidR="00737238" w:rsidRPr="00737238" w:rsidRDefault="00737238" w:rsidP="0056093C">
      <w:pPr>
        <w:pStyle w:val="ParagraphT121"/>
        <w:divId w:val="1930701137"/>
      </w:pPr>
      <w:r w:rsidRPr="00737238">
        <w:t>Figure I.3.8.7-3 illustrates at a high level the end-to-end description of command flow from the PEP (such as a ground, timeline, and the ECW limit check response command) to a subrack payload. Figure I.3.8.7-4 illustrates at a high level the end-to-end description of the request flows from a subrack payload to the PEP.</w:t>
      </w:r>
    </w:p>
    <w:p w:rsidR="00737238" w:rsidRPr="00737238" w:rsidRDefault="00737238" w:rsidP="0056093C">
      <w:pPr>
        <w:pStyle w:val="ParagraphT121"/>
        <w:divId w:val="1930701137"/>
      </w:pPr>
      <w:r w:rsidRPr="00737238">
        <w:t>The EXPRESS RIC uses eight (8) bits with most significant bit first as one byte and 16 bits as one (1) word (two (2) bytes). The EXPRESS RIC expects data with the most significant byte first and least significant byte last and a word order with the most significant word first and least significant word last.</w:t>
      </w:r>
    </w:p>
    <w:p w:rsidR="00737238" w:rsidRPr="00737238" w:rsidRDefault="00737238" w:rsidP="0056093C">
      <w:pPr>
        <w:pStyle w:val="ParagraphT121"/>
        <w:divId w:val="1930701137"/>
      </w:pPr>
      <w:r w:rsidRPr="00737238">
        <w:t>A sync word, required for every packet between the RIC and subrack payload for both RS</w:t>
      </w:r>
      <w:r w:rsidRPr="00737238">
        <w:noBreakHyphen/>
        <w:t>422 and Ethernet interface, is used to identify the beginning of a new packet. Once the sync word is identified, the RIC uses the Message Byte Count in the EXPRESS Header to verify the size of each packet. The RIC passes the data packet when the sync word and packet size are verified correct. If the next sync word is not found in the appropriate location, the RIC will discard the packet and search again for a sync word and packet size that correctly matches the Message Byte Count in the EXPRESS Header.</w:t>
      </w:r>
    </w:p>
    <w:p w:rsidR="00737238" w:rsidRPr="00737238" w:rsidRDefault="00737238" w:rsidP="0056093C">
      <w:pPr>
        <w:pStyle w:val="ParagraphT121"/>
        <w:divId w:val="1930701137"/>
        <w:rPr>
          <w:noProof/>
        </w:rPr>
      </w:pPr>
      <w:r w:rsidRPr="00737238">
        <w:t>For each message from the RIC to the subrack payload, the RIC adds the sync word prior to sending the message. Upon receipt of a subrack payload message by the RIC, the RIC removes the sync word prior to further processing.</w:t>
      </w:r>
    </w:p>
    <w:p w:rsidR="00737238" w:rsidRPr="00737238" w:rsidRDefault="00737238" w:rsidP="0056093C">
      <w:pPr>
        <w:pStyle w:val="ParagraphT121"/>
        <w:divId w:val="1930701137"/>
      </w:pPr>
      <w:r w:rsidRPr="00737238">
        <w:t>The value of the Header Version, part of the first word of the EXPRESS Header, is "0000" for the current version. The Message Byte Count is calculated by summing the number of bytes from the Message Type to the last message data byte but not including the RS-422 serial checksum word. The Message Type is used by the RIC to identify the command/data/status contained in the message. The Function Code (source or destination) is used by the RIC to route each message for each interface in the rack. The EXPRESS Header (words two (2) to four (4)) and the EXPRESS telemetry secondary header are in 16-bit integer format. The RIC processes each message based on the Function Code and the Message Type in the EXPRESS Header.</w:t>
      </w:r>
    </w:p>
    <w:p w:rsidR="00737238" w:rsidRPr="00737238" w:rsidRDefault="00737238" w:rsidP="0056093C">
      <w:pPr>
        <w:pStyle w:val="ParagraphT121"/>
        <w:divId w:val="1930701137"/>
      </w:pPr>
      <w:r w:rsidRPr="00737238">
        <w:t>For data/messages the RIC checks the EXPRESS Header format. If the header format is incorrect, the message will be discarded and no retransmission will be requested. An invalid command status will be sent to the EXPRESS laptop for commands with an incorrect header format.</w:t>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mc:AlternateContent>
          <mc:Choice Requires="wpg">
            <w:drawing>
              <wp:inline distT="0" distB="0" distL="0" distR="0" wp14:anchorId="33249B01" wp14:editId="1E5B48C3">
                <wp:extent cx="5739765" cy="5241290"/>
                <wp:effectExtent l="0" t="0" r="0" b="35560"/>
                <wp:docPr id="26547" name="Group 14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9765" cy="5241290"/>
                          <a:chOff x="1952" y="2568"/>
                          <a:chExt cx="9039" cy="8254"/>
                        </a:xfrm>
                      </wpg:grpSpPr>
                      <wps:wsp>
                        <wps:cNvPr id="26548" name="Rectangle 14625"/>
                        <wps:cNvSpPr>
                          <a:spLocks noChangeArrowheads="1"/>
                        </wps:cNvSpPr>
                        <wps:spPr bwMode="auto">
                          <a:xfrm>
                            <a:off x="4191" y="2610"/>
                            <a:ext cx="3229" cy="607"/>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6549" name="Rectangle 14626"/>
                        <wps:cNvSpPr>
                          <a:spLocks noChangeArrowheads="1"/>
                        </wps:cNvSpPr>
                        <wps:spPr bwMode="auto">
                          <a:xfrm>
                            <a:off x="4862" y="2682"/>
                            <a:ext cx="178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 xml:space="preserve">Subrack MIL-STD-1553B </w:t>
                              </w:r>
                            </w:p>
                          </w:txbxContent>
                        </wps:txbx>
                        <wps:bodyPr rot="0" vert="horz" wrap="none" lIns="0" tIns="0" rIns="0" bIns="0" anchor="t" anchorCtr="0" upright="1">
                          <a:spAutoFit/>
                        </wps:bodyPr>
                      </wps:wsp>
                      <wps:wsp>
                        <wps:cNvPr id="26550" name="Rectangle 14627"/>
                        <wps:cNvSpPr>
                          <a:spLocks noChangeArrowheads="1"/>
                        </wps:cNvSpPr>
                        <wps:spPr bwMode="auto">
                          <a:xfrm>
                            <a:off x="4443" y="2889"/>
                            <a:ext cx="258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 xml:space="preserve"> PEHB-RIC, ARIS-RIC, SSPCM-RIC</w:t>
                              </w:r>
                            </w:p>
                          </w:txbxContent>
                        </wps:txbx>
                        <wps:bodyPr rot="0" vert="horz" wrap="none" lIns="0" tIns="0" rIns="0" bIns="0" anchor="t" anchorCtr="0" upright="1">
                          <a:spAutoFit/>
                        </wps:bodyPr>
                      </wps:wsp>
                      <wps:wsp>
                        <wps:cNvPr id="26551" name="Rectangle 14628"/>
                        <wps:cNvSpPr>
                          <a:spLocks noChangeArrowheads="1"/>
                        </wps:cNvSpPr>
                        <wps:spPr bwMode="auto">
                          <a:xfrm>
                            <a:off x="2233" y="3578"/>
                            <a:ext cx="1244" cy="577"/>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6552" name="Rectangle 14629"/>
                        <wps:cNvSpPr>
                          <a:spLocks noChangeArrowheads="1"/>
                        </wps:cNvSpPr>
                        <wps:spPr bwMode="auto">
                          <a:xfrm>
                            <a:off x="2480" y="3706"/>
                            <a:ext cx="36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Rack</w:t>
                              </w:r>
                            </w:p>
                          </w:txbxContent>
                        </wps:txbx>
                        <wps:bodyPr rot="0" vert="horz" wrap="none" lIns="0" tIns="0" rIns="0" bIns="0" anchor="t" anchorCtr="0" upright="1">
                          <a:spAutoFit/>
                        </wps:bodyPr>
                      </wps:wsp>
                      <wps:wsp>
                        <wps:cNvPr id="26553" name="Rectangle 14630"/>
                        <wps:cNvSpPr>
                          <a:spLocks noChangeArrowheads="1"/>
                        </wps:cNvSpPr>
                        <wps:spPr bwMode="auto">
                          <a:xfrm>
                            <a:off x="2480" y="3901"/>
                            <a:ext cx="88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Hardware</w:t>
                              </w:r>
                            </w:p>
                          </w:txbxContent>
                        </wps:txbx>
                        <wps:bodyPr rot="0" vert="horz" wrap="square" lIns="0" tIns="0" rIns="0" bIns="0" anchor="t" anchorCtr="0" upright="1">
                          <a:spAutoFit/>
                        </wps:bodyPr>
                      </wps:wsp>
                      <wps:wsp>
                        <wps:cNvPr id="26554" name="Rectangle 14631"/>
                        <wps:cNvSpPr>
                          <a:spLocks noChangeArrowheads="1"/>
                        </wps:cNvSpPr>
                        <wps:spPr bwMode="auto">
                          <a:xfrm>
                            <a:off x="5228" y="5404"/>
                            <a:ext cx="1280" cy="379"/>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555" name="Rectangle 14632"/>
                        <wps:cNvSpPr>
                          <a:spLocks noChangeArrowheads="1"/>
                        </wps:cNvSpPr>
                        <wps:spPr bwMode="auto">
                          <a:xfrm>
                            <a:off x="5500" y="5487"/>
                            <a:ext cx="70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w:t>
                              </w:r>
                            </w:p>
                          </w:txbxContent>
                        </wps:txbx>
                        <wps:bodyPr rot="0" vert="horz" wrap="none" lIns="0" tIns="0" rIns="0" bIns="0" anchor="t" anchorCtr="0" upright="1">
                          <a:spAutoFit/>
                        </wps:bodyPr>
                      </wps:wsp>
                      <wps:wsp>
                        <wps:cNvPr id="26556" name="Rectangle 14633"/>
                        <wps:cNvSpPr>
                          <a:spLocks noChangeArrowheads="1"/>
                        </wps:cNvSpPr>
                        <wps:spPr bwMode="auto">
                          <a:xfrm>
                            <a:off x="2197" y="7184"/>
                            <a:ext cx="1534" cy="424"/>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6557" name="Rectangle 14634"/>
                        <wps:cNvSpPr>
                          <a:spLocks noChangeArrowheads="1"/>
                        </wps:cNvSpPr>
                        <wps:spPr bwMode="auto">
                          <a:xfrm>
                            <a:off x="2341" y="7269"/>
                            <a:ext cx="116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RS-422 Payload</w:t>
                              </w:r>
                            </w:p>
                          </w:txbxContent>
                        </wps:txbx>
                        <wps:bodyPr rot="0" vert="horz" wrap="none" lIns="0" tIns="0" rIns="0" bIns="0" anchor="t" anchorCtr="0" upright="1">
                          <a:spAutoFit/>
                        </wps:bodyPr>
                      </wps:wsp>
                      <wps:wsp>
                        <wps:cNvPr id="26558" name="Rectangle 14635"/>
                        <wps:cNvSpPr>
                          <a:spLocks noChangeArrowheads="1"/>
                        </wps:cNvSpPr>
                        <wps:spPr bwMode="auto">
                          <a:xfrm>
                            <a:off x="4809" y="8491"/>
                            <a:ext cx="718"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6559" name="Rectangle 14636"/>
                        <wps:cNvSpPr>
                          <a:spLocks noChangeArrowheads="1"/>
                        </wps:cNvSpPr>
                        <wps:spPr bwMode="auto">
                          <a:xfrm>
                            <a:off x="4950" y="8563"/>
                            <a:ext cx="3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EMU</w:t>
                              </w:r>
                            </w:p>
                          </w:txbxContent>
                        </wps:txbx>
                        <wps:bodyPr rot="0" vert="horz" wrap="none" lIns="0" tIns="0" rIns="0" bIns="0" anchor="t" anchorCtr="0" upright="1">
                          <a:spAutoFit/>
                        </wps:bodyPr>
                      </wps:wsp>
                      <wps:wsp>
                        <wps:cNvPr id="3040" name="Rectangle 14637"/>
                        <wps:cNvSpPr>
                          <a:spLocks noChangeArrowheads="1"/>
                        </wps:cNvSpPr>
                        <wps:spPr bwMode="auto">
                          <a:xfrm>
                            <a:off x="5730" y="8321"/>
                            <a:ext cx="1620" cy="676"/>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3041" name="Rectangle 14638"/>
                        <wps:cNvSpPr>
                          <a:spLocks noChangeArrowheads="1"/>
                        </wps:cNvSpPr>
                        <wps:spPr bwMode="auto">
                          <a:xfrm>
                            <a:off x="5891" y="8428"/>
                            <a:ext cx="136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APS High Rate</w:t>
                              </w:r>
                            </w:p>
                          </w:txbxContent>
                        </wps:txbx>
                        <wps:bodyPr rot="0" vert="horz" wrap="square" lIns="0" tIns="0" rIns="0" bIns="0" anchor="t" anchorCtr="0" upright="1">
                          <a:spAutoFit/>
                        </wps:bodyPr>
                      </wps:wsp>
                      <wps:wsp>
                        <wps:cNvPr id="3042" name="Rectangle 14639"/>
                        <wps:cNvSpPr>
                          <a:spLocks noChangeArrowheads="1"/>
                        </wps:cNvSpPr>
                        <wps:spPr bwMode="auto">
                          <a:xfrm>
                            <a:off x="6082" y="8653"/>
                            <a:ext cx="71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Telemetry</w:t>
                              </w:r>
                            </w:p>
                          </w:txbxContent>
                        </wps:txbx>
                        <wps:bodyPr rot="0" vert="horz" wrap="none" lIns="0" tIns="0" rIns="0" bIns="0" anchor="t" anchorCtr="0" upright="1">
                          <a:spAutoFit/>
                        </wps:bodyPr>
                      </wps:wsp>
                      <wps:wsp>
                        <wps:cNvPr id="3043" name="Rectangle 14640"/>
                        <wps:cNvSpPr>
                          <a:spLocks noChangeArrowheads="1"/>
                        </wps:cNvSpPr>
                        <wps:spPr bwMode="auto">
                          <a:xfrm>
                            <a:off x="7896" y="2568"/>
                            <a:ext cx="2823" cy="676"/>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3044" name="Rectangle 14641"/>
                        <wps:cNvSpPr>
                          <a:spLocks noChangeArrowheads="1"/>
                        </wps:cNvSpPr>
                        <wps:spPr bwMode="auto">
                          <a:xfrm>
                            <a:off x="8266" y="2640"/>
                            <a:ext cx="1962" cy="1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pPr>
                              <w:r>
                                <w:rPr>
                                  <w:rFonts w:ascii="Helvetica" w:hAnsi="Helvetica" w:cs="Helvetica"/>
                                  <w:color w:val="000000"/>
                                  <w:sz w:val="16"/>
                                  <w:szCs w:val="16"/>
                                </w:rPr>
                                <w:t>Medium Rate Telemetry</w:t>
                              </w:r>
                            </w:p>
                          </w:txbxContent>
                        </wps:txbx>
                        <wps:bodyPr rot="0" vert="horz" wrap="square" lIns="0" tIns="0" rIns="0" bIns="0" anchor="t" anchorCtr="0" upright="1">
                          <a:noAutofit/>
                        </wps:bodyPr>
                      </wps:wsp>
                      <wps:wsp>
                        <wps:cNvPr id="3045" name="Rectangle 14642"/>
                        <wps:cNvSpPr>
                          <a:spLocks noChangeArrowheads="1"/>
                        </wps:cNvSpPr>
                        <wps:spPr bwMode="auto">
                          <a:xfrm>
                            <a:off x="8087" y="2846"/>
                            <a:ext cx="231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or Rack-to-Rack Communication</w:t>
                              </w:r>
                            </w:p>
                          </w:txbxContent>
                        </wps:txbx>
                        <wps:bodyPr rot="0" vert="horz" wrap="none" lIns="0" tIns="0" rIns="0" bIns="0" anchor="t" anchorCtr="0" upright="1">
                          <a:spAutoFit/>
                        </wps:bodyPr>
                      </wps:wsp>
                      <wps:wsp>
                        <wps:cNvPr id="3046" name="Rectangle 14643"/>
                        <wps:cNvSpPr>
                          <a:spLocks noChangeArrowheads="1"/>
                        </wps:cNvSpPr>
                        <wps:spPr bwMode="auto">
                          <a:xfrm>
                            <a:off x="7896" y="3241"/>
                            <a:ext cx="1419"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03" name="Rectangle 14644"/>
                        <wps:cNvSpPr>
                          <a:spLocks noChangeArrowheads="1"/>
                        </wps:cNvSpPr>
                        <wps:spPr bwMode="auto">
                          <a:xfrm>
                            <a:off x="8211" y="3313"/>
                            <a:ext cx="74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ISS LAN 1</w:t>
                              </w:r>
                            </w:p>
                          </w:txbxContent>
                        </wps:txbx>
                        <wps:bodyPr rot="0" vert="horz" wrap="none" lIns="0" tIns="0" rIns="0" bIns="0" anchor="t" anchorCtr="0" upright="1">
                          <a:spAutoFit/>
                        </wps:bodyPr>
                      </wps:wsp>
                      <wps:wsp>
                        <wps:cNvPr id="21004" name="Rectangle 14645"/>
                        <wps:cNvSpPr>
                          <a:spLocks noChangeArrowheads="1"/>
                        </wps:cNvSpPr>
                        <wps:spPr bwMode="auto">
                          <a:xfrm>
                            <a:off x="9327" y="3241"/>
                            <a:ext cx="1392"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05" name="Rectangle 14646"/>
                        <wps:cNvSpPr>
                          <a:spLocks noChangeArrowheads="1"/>
                        </wps:cNvSpPr>
                        <wps:spPr bwMode="auto">
                          <a:xfrm>
                            <a:off x="9630" y="3313"/>
                            <a:ext cx="74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ISS LAN 2</w:t>
                              </w:r>
                            </w:p>
                          </w:txbxContent>
                        </wps:txbx>
                        <wps:bodyPr rot="0" vert="horz" wrap="none" lIns="0" tIns="0" rIns="0" bIns="0" anchor="t" anchorCtr="0" upright="1">
                          <a:spAutoFit/>
                        </wps:bodyPr>
                      </wps:wsp>
                      <wps:wsp>
                        <wps:cNvPr id="21006" name="Rectangle 14647"/>
                        <wps:cNvSpPr>
                          <a:spLocks noChangeArrowheads="1"/>
                        </wps:cNvSpPr>
                        <wps:spPr bwMode="auto">
                          <a:xfrm>
                            <a:off x="7699" y="4645"/>
                            <a:ext cx="1055"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07" name="Rectangle 14648"/>
                        <wps:cNvSpPr>
                          <a:spLocks noChangeArrowheads="1"/>
                        </wps:cNvSpPr>
                        <wps:spPr bwMode="auto">
                          <a:xfrm>
                            <a:off x="7865" y="4717"/>
                            <a:ext cx="68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Domain 0</w:t>
                              </w:r>
                            </w:p>
                          </w:txbxContent>
                        </wps:txbx>
                        <wps:bodyPr rot="0" vert="horz" wrap="none" lIns="0" tIns="0" rIns="0" bIns="0" anchor="t" anchorCtr="0" upright="1">
                          <a:spAutoFit/>
                        </wps:bodyPr>
                      </wps:wsp>
                      <wps:wsp>
                        <wps:cNvPr id="21008" name="Rectangle 14649"/>
                        <wps:cNvSpPr>
                          <a:spLocks noChangeArrowheads="1"/>
                        </wps:cNvSpPr>
                        <wps:spPr bwMode="auto">
                          <a:xfrm>
                            <a:off x="9805" y="4645"/>
                            <a:ext cx="1055"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09" name="Rectangle 14650"/>
                        <wps:cNvSpPr>
                          <a:spLocks noChangeArrowheads="1"/>
                        </wps:cNvSpPr>
                        <wps:spPr bwMode="auto">
                          <a:xfrm>
                            <a:off x="9969" y="4717"/>
                            <a:ext cx="760"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Domain 2</w:t>
                              </w:r>
                            </w:p>
                          </w:txbxContent>
                        </wps:txbx>
                        <wps:bodyPr rot="0" vert="horz" wrap="square" lIns="0" tIns="0" rIns="0" bIns="0" anchor="t" anchorCtr="0" upright="1">
                          <a:noAutofit/>
                        </wps:bodyPr>
                      </wps:wsp>
                      <wps:wsp>
                        <wps:cNvPr id="21010" name="Rectangle 14651"/>
                        <wps:cNvSpPr>
                          <a:spLocks noChangeArrowheads="1"/>
                        </wps:cNvSpPr>
                        <wps:spPr bwMode="auto">
                          <a:xfrm>
                            <a:off x="8752" y="4645"/>
                            <a:ext cx="1055" cy="33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11" name="Rectangle 14652"/>
                        <wps:cNvSpPr>
                          <a:spLocks noChangeArrowheads="1"/>
                        </wps:cNvSpPr>
                        <wps:spPr bwMode="auto">
                          <a:xfrm>
                            <a:off x="8918" y="4717"/>
                            <a:ext cx="68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Domain 1</w:t>
                              </w:r>
                            </w:p>
                          </w:txbxContent>
                        </wps:txbx>
                        <wps:bodyPr rot="0" vert="horz" wrap="none" lIns="0" tIns="0" rIns="0" bIns="0" anchor="t" anchorCtr="0" upright="1">
                          <a:spAutoFit/>
                        </wps:bodyPr>
                      </wps:wsp>
                      <wps:wsp>
                        <wps:cNvPr id="21012" name="Rectangle 14653"/>
                        <wps:cNvSpPr>
                          <a:spLocks noChangeArrowheads="1"/>
                        </wps:cNvSpPr>
                        <wps:spPr bwMode="auto">
                          <a:xfrm>
                            <a:off x="7699" y="4221"/>
                            <a:ext cx="3161" cy="426"/>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13" name="Rectangle 14654"/>
                        <wps:cNvSpPr>
                          <a:spLocks noChangeArrowheads="1"/>
                        </wps:cNvSpPr>
                        <wps:spPr bwMode="auto">
                          <a:xfrm>
                            <a:off x="7741" y="4294"/>
                            <a:ext cx="1139" cy="339"/>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1014" name="Rectangle 14655"/>
                        <wps:cNvSpPr>
                          <a:spLocks noChangeArrowheads="1"/>
                        </wps:cNvSpPr>
                        <wps:spPr bwMode="auto">
                          <a:xfrm>
                            <a:off x="7895" y="4366"/>
                            <a:ext cx="52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PEHB</w:t>
                              </w:r>
                            </w:p>
                          </w:txbxContent>
                        </wps:txbx>
                        <wps:bodyPr rot="0" vert="horz" wrap="square" lIns="0" tIns="0" rIns="0" bIns="0" anchor="t" anchorCtr="0" upright="1">
                          <a:spAutoFit/>
                        </wps:bodyPr>
                      </wps:wsp>
                      <wps:wsp>
                        <wps:cNvPr id="21015" name="Rectangle 14656"/>
                        <wps:cNvSpPr>
                          <a:spLocks noChangeArrowheads="1"/>
                        </wps:cNvSpPr>
                        <wps:spPr bwMode="auto">
                          <a:xfrm>
                            <a:off x="9679" y="6695"/>
                            <a:ext cx="957" cy="619"/>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21016" name="Rectangle 14657"/>
                        <wps:cNvSpPr>
                          <a:spLocks noChangeArrowheads="1"/>
                        </wps:cNvSpPr>
                        <wps:spPr bwMode="auto">
                          <a:xfrm>
                            <a:off x="9836" y="6766"/>
                            <a:ext cx="60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Ethernet</w:t>
                              </w:r>
                            </w:p>
                          </w:txbxContent>
                        </wps:txbx>
                        <wps:bodyPr rot="0" vert="horz" wrap="none" lIns="0" tIns="0" rIns="0" bIns="0" anchor="t" anchorCtr="0" upright="1">
                          <a:spAutoFit/>
                        </wps:bodyPr>
                      </wps:wsp>
                      <wps:wsp>
                        <wps:cNvPr id="21017" name="Rectangle 14658"/>
                        <wps:cNvSpPr>
                          <a:spLocks noChangeArrowheads="1"/>
                        </wps:cNvSpPr>
                        <wps:spPr bwMode="auto">
                          <a:xfrm>
                            <a:off x="9850" y="6973"/>
                            <a:ext cx="57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Payload</w:t>
                              </w:r>
                            </w:p>
                          </w:txbxContent>
                        </wps:txbx>
                        <wps:bodyPr rot="0" vert="horz" wrap="none" lIns="0" tIns="0" rIns="0" bIns="0" anchor="t" anchorCtr="0" upright="1">
                          <a:spAutoFit/>
                        </wps:bodyPr>
                      </wps:wsp>
                      <wps:wsp>
                        <wps:cNvPr id="26912" name="Rectangle 14659"/>
                        <wps:cNvSpPr>
                          <a:spLocks noChangeArrowheads="1"/>
                        </wps:cNvSpPr>
                        <wps:spPr bwMode="auto">
                          <a:xfrm>
                            <a:off x="7573" y="8266"/>
                            <a:ext cx="1322" cy="788"/>
                          </a:xfrm>
                          <a:prstGeom prst="rect">
                            <a:avLst/>
                          </a:prstGeom>
                          <a:solidFill>
                            <a:srgbClr val="FFFFFF"/>
                          </a:solidFill>
                          <a:ln w="8255">
                            <a:solidFill>
                              <a:srgbClr val="000000"/>
                            </a:solidFill>
                            <a:miter lim="800000"/>
                            <a:headEnd/>
                            <a:tailEnd/>
                          </a:ln>
                        </wps:spPr>
                        <wps:bodyPr rot="0" vert="horz" wrap="square" lIns="91440" tIns="45720" rIns="91440" bIns="45720" anchor="t" anchorCtr="0" upright="1">
                          <a:noAutofit/>
                        </wps:bodyPr>
                      </wps:wsp>
                      <wps:wsp>
                        <wps:cNvPr id="1024" name="Rectangle 14660"/>
                        <wps:cNvSpPr>
                          <a:spLocks noChangeArrowheads="1"/>
                        </wps:cNvSpPr>
                        <wps:spPr bwMode="auto">
                          <a:xfrm>
                            <a:off x="7836" y="8338"/>
                            <a:ext cx="7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EXPRESS</w:t>
                              </w:r>
                            </w:p>
                          </w:txbxContent>
                        </wps:txbx>
                        <wps:bodyPr rot="0" vert="horz" wrap="none" lIns="0" tIns="0" rIns="0" bIns="0" anchor="t" anchorCtr="0" upright="1">
                          <a:spAutoFit/>
                        </wps:bodyPr>
                      </wps:wsp>
                      <wps:wsp>
                        <wps:cNvPr id="1025" name="Rectangle 14661"/>
                        <wps:cNvSpPr>
                          <a:spLocks noChangeArrowheads="1"/>
                        </wps:cNvSpPr>
                        <wps:spPr bwMode="auto">
                          <a:xfrm>
                            <a:off x="7618" y="8531"/>
                            <a:ext cx="120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pPr>
                              <w:r>
                                <w:rPr>
                                  <w:rFonts w:ascii="Helvetica" w:hAnsi="Helvetica" w:cs="Helvetica"/>
                                  <w:color w:val="000000"/>
                                  <w:sz w:val="16"/>
                                  <w:szCs w:val="16"/>
                                </w:rPr>
                                <w:t>Rack Laptop</w:t>
                              </w:r>
                            </w:p>
                          </w:txbxContent>
                        </wps:txbx>
                        <wps:bodyPr rot="0" vert="horz" wrap="square" lIns="0" tIns="0" rIns="0" bIns="0" anchor="t" anchorCtr="0" upright="1">
                          <a:spAutoFit/>
                        </wps:bodyPr>
                      </wps:wsp>
                      <wps:wsp>
                        <wps:cNvPr id="1026" name="Rectangle 14662"/>
                        <wps:cNvSpPr>
                          <a:spLocks noChangeArrowheads="1"/>
                        </wps:cNvSpPr>
                        <wps:spPr bwMode="auto">
                          <a:xfrm>
                            <a:off x="7862" y="8738"/>
                            <a:ext cx="70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Computer</w:t>
                              </w:r>
                            </w:p>
                          </w:txbxContent>
                        </wps:txbx>
                        <wps:bodyPr rot="0" vert="horz" wrap="none" lIns="0" tIns="0" rIns="0" bIns="0" anchor="t" anchorCtr="0" upright="1">
                          <a:spAutoFit/>
                        </wps:bodyPr>
                      </wps:wsp>
                      <wpg:grpSp>
                        <wpg:cNvPr id="1027" name="Group 14663"/>
                        <wpg:cNvGrpSpPr>
                          <a:grpSpLocks/>
                        </wpg:cNvGrpSpPr>
                        <wpg:grpSpPr bwMode="auto">
                          <a:xfrm>
                            <a:off x="3223" y="5091"/>
                            <a:ext cx="1543" cy="146"/>
                            <a:chOff x="1273" y="2530"/>
                            <a:chExt cx="1543" cy="146"/>
                          </a:xfrm>
                        </wpg:grpSpPr>
                        <wps:wsp>
                          <wps:cNvPr id="1028" name="Line 14664"/>
                          <wps:cNvCnPr>
                            <a:cxnSpLocks noChangeShapeType="1"/>
                          </wps:cNvCnPr>
                          <wps:spPr bwMode="auto">
                            <a:xfrm>
                              <a:off x="1273" y="2602"/>
                              <a:ext cx="1401"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29" name="Freeform 14665"/>
                          <wps:cNvSpPr>
                            <a:spLocks/>
                          </wps:cNvSpPr>
                          <wps:spPr bwMode="auto">
                            <a:xfrm>
                              <a:off x="2670" y="2530"/>
                              <a:ext cx="146" cy="146"/>
                            </a:xfrm>
                            <a:custGeom>
                              <a:avLst/>
                              <a:gdLst>
                                <a:gd name="T0" fmla="*/ 0 w 146"/>
                                <a:gd name="T1" fmla="*/ 146 h 146"/>
                                <a:gd name="T2" fmla="*/ 146 w 146"/>
                                <a:gd name="T3" fmla="*/ 72 h 146"/>
                                <a:gd name="T4" fmla="*/ 0 w 146"/>
                                <a:gd name="T5" fmla="*/ 0 h 146"/>
                                <a:gd name="T6" fmla="*/ 0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146"/>
                                  </a:moveTo>
                                  <a:lnTo>
                                    <a:pt x="146" y="72"/>
                                  </a:lnTo>
                                  <a:lnTo>
                                    <a:pt x="0" y="0"/>
                                  </a:lnTo>
                                  <a:lnTo>
                                    <a:pt x="0"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30" name="Group 14666"/>
                        <wpg:cNvGrpSpPr>
                          <a:grpSpLocks/>
                        </wpg:cNvGrpSpPr>
                        <wpg:grpSpPr bwMode="auto">
                          <a:xfrm>
                            <a:off x="2462" y="4139"/>
                            <a:ext cx="146" cy="1460"/>
                            <a:chOff x="512" y="1578"/>
                            <a:chExt cx="146" cy="1460"/>
                          </a:xfrm>
                        </wpg:grpSpPr>
                        <wps:wsp>
                          <wps:cNvPr id="1032" name="Line 14667"/>
                          <wps:cNvCnPr>
                            <a:cxnSpLocks noChangeShapeType="1"/>
                          </wps:cNvCnPr>
                          <wps:spPr bwMode="auto">
                            <a:xfrm flipV="1">
                              <a:off x="584" y="1720"/>
                              <a:ext cx="0" cy="1318"/>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33" name="Freeform 14668"/>
                          <wps:cNvSpPr>
                            <a:spLocks/>
                          </wps:cNvSpPr>
                          <wps:spPr bwMode="auto">
                            <a:xfrm>
                              <a:off x="512" y="1578"/>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34" name="Group 14669"/>
                        <wpg:cNvGrpSpPr>
                          <a:grpSpLocks/>
                        </wpg:cNvGrpSpPr>
                        <wpg:grpSpPr bwMode="auto">
                          <a:xfrm>
                            <a:off x="3021" y="5866"/>
                            <a:ext cx="146" cy="1318"/>
                            <a:chOff x="1071" y="3305"/>
                            <a:chExt cx="146" cy="1318"/>
                          </a:xfrm>
                        </wpg:grpSpPr>
                        <wps:wsp>
                          <wps:cNvPr id="1035" name="Line 14670"/>
                          <wps:cNvCnPr>
                            <a:cxnSpLocks noChangeShapeType="1"/>
                          </wps:cNvCnPr>
                          <wps:spPr bwMode="auto">
                            <a:xfrm>
                              <a:off x="1145" y="3305"/>
                              <a:ext cx="0" cy="1177"/>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36" name="Freeform 14671"/>
                          <wps:cNvSpPr>
                            <a:spLocks/>
                          </wps:cNvSpPr>
                          <wps:spPr bwMode="auto">
                            <a:xfrm>
                              <a:off x="1071" y="4477"/>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37" name="Group 14672"/>
                        <wpg:cNvGrpSpPr>
                          <a:grpSpLocks/>
                        </wpg:cNvGrpSpPr>
                        <wpg:grpSpPr bwMode="auto">
                          <a:xfrm>
                            <a:off x="3475" y="6005"/>
                            <a:ext cx="1304" cy="146"/>
                            <a:chOff x="1525" y="3444"/>
                            <a:chExt cx="1304" cy="146"/>
                          </a:xfrm>
                        </wpg:grpSpPr>
                        <wps:wsp>
                          <wps:cNvPr id="1038" name="Line 14673"/>
                          <wps:cNvCnPr>
                            <a:cxnSpLocks noChangeShapeType="1"/>
                          </wps:cNvCnPr>
                          <wps:spPr bwMode="auto">
                            <a:xfrm>
                              <a:off x="1525" y="3514"/>
                              <a:ext cx="1163" cy="2"/>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39" name="Freeform 14674"/>
                          <wps:cNvSpPr>
                            <a:spLocks/>
                          </wps:cNvSpPr>
                          <wps:spPr bwMode="auto">
                            <a:xfrm>
                              <a:off x="2683" y="3444"/>
                              <a:ext cx="146" cy="146"/>
                            </a:xfrm>
                            <a:custGeom>
                              <a:avLst/>
                              <a:gdLst>
                                <a:gd name="T0" fmla="*/ 0 w 146"/>
                                <a:gd name="T1" fmla="*/ 146 h 146"/>
                                <a:gd name="T2" fmla="*/ 146 w 146"/>
                                <a:gd name="T3" fmla="*/ 72 h 146"/>
                                <a:gd name="T4" fmla="*/ 0 w 146"/>
                                <a:gd name="T5" fmla="*/ 0 h 146"/>
                                <a:gd name="T6" fmla="*/ 0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146"/>
                                  </a:moveTo>
                                  <a:lnTo>
                                    <a:pt x="146" y="72"/>
                                  </a:lnTo>
                                  <a:lnTo>
                                    <a:pt x="0" y="0"/>
                                  </a:lnTo>
                                  <a:lnTo>
                                    <a:pt x="0"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1040" name="Line 14675"/>
                        <wps:cNvCnPr>
                          <a:cxnSpLocks noChangeShapeType="1"/>
                        </wps:cNvCnPr>
                        <wps:spPr bwMode="auto">
                          <a:xfrm>
                            <a:off x="3475" y="6075"/>
                            <a:ext cx="0" cy="1109"/>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41" name="Line 14676"/>
                        <wps:cNvCnPr>
                          <a:cxnSpLocks noChangeShapeType="1"/>
                        </wps:cNvCnPr>
                        <wps:spPr bwMode="auto">
                          <a:xfrm flipV="1">
                            <a:off x="3223" y="4153"/>
                            <a:ext cx="0" cy="101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42" name="Line 14677"/>
                        <wps:cNvCnPr>
                          <a:cxnSpLocks noChangeShapeType="1"/>
                        </wps:cNvCnPr>
                        <wps:spPr bwMode="auto">
                          <a:xfrm>
                            <a:off x="2534" y="5612"/>
                            <a:ext cx="2232"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43" name="Line 14678"/>
                        <wps:cNvCnPr>
                          <a:cxnSpLocks noChangeShapeType="1"/>
                        </wps:cNvCnPr>
                        <wps:spPr bwMode="auto">
                          <a:xfrm>
                            <a:off x="3111" y="5866"/>
                            <a:ext cx="1668"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g:grpSp>
                        <wpg:cNvPr id="1044" name="Group 14679"/>
                        <wpg:cNvGrpSpPr>
                          <a:grpSpLocks/>
                        </wpg:cNvGrpSpPr>
                        <wpg:grpSpPr bwMode="auto">
                          <a:xfrm>
                            <a:off x="10137" y="3578"/>
                            <a:ext cx="148" cy="1080"/>
                            <a:chOff x="8187" y="1017"/>
                            <a:chExt cx="148" cy="1080"/>
                          </a:xfrm>
                        </wpg:grpSpPr>
                        <wps:wsp>
                          <wps:cNvPr id="1045" name="Line 14680"/>
                          <wps:cNvCnPr>
                            <a:cxnSpLocks noChangeShapeType="1"/>
                          </wps:cNvCnPr>
                          <wps:spPr bwMode="auto">
                            <a:xfrm>
                              <a:off x="8261" y="1159"/>
                              <a:ext cx="0" cy="797"/>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46" name="Freeform 14681"/>
                          <wps:cNvSpPr>
                            <a:spLocks/>
                          </wps:cNvSpPr>
                          <wps:spPr bwMode="auto">
                            <a:xfrm>
                              <a:off x="8189" y="1017"/>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47" name="Freeform 14682"/>
                          <wps:cNvSpPr>
                            <a:spLocks/>
                          </wps:cNvSpPr>
                          <wps:spPr bwMode="auto">
                            <a:xfrm>
                              <a:off x="8187" y="1951"/>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48" name="Group 14683"/>
                        <wpg:cNvGrpSpPr>
                          <a:grpSpLocks/>
                        </wpg:cNvGrpSpPr>
                        <wpg:grpSpPr bwMode="auto">
                          <a:xfrm>
                            <a:off x="8958" y="3592"/>
                            <a:ext cx="149" cy="1080"/>
                            <a:chOff x="7008" y="1031"/>
                            <a:chExt cx="149" cy="1080"/>
                          </a:xfrm>
                        </wpg:grpSpPr>
                        <wps:wsp>
                          <wps:cNvPr id="1049" name="Line 14684"/>
                          <wps:cNvCnPr>
                            <a:cxnSpLocks noChangeShapeType="1"/>
                          </wps:cNvCnPr>
                          <wps:spPr bwMode="auto">
                            <a:xfrm>
                              <a:off x="7082" y="1172"/>
                              <a:ext cx="0" cy="797"/>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50" name="Freeform 14685"/>
                          <wps:cNvSpPr>
                            <a:spLocks/>
                          </wps:cNvSpPr>
                          <wps:spPr bwMode="auto">
                            <a:xfrm>
                              <a:off x="7011" y="1031"/>
                              <a:ext cx="146" cy="146"/>
                            </a:xfrm>
                            <a:custGeom>
                              <a:avLst/>
                              <a:gdLst>
                                <a:gd name="T0" fmla="*/ 146 w 146"/>
                                <a:gd name="T1" fmla="*/ 146 h 146"/>
                                <a:gd name="T2" fmla="*/ 71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1"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51" name="Freeform 14686"/>
                          <wps:cNvSpPr>
                            <a:spLocks/>
                          </wps:cNvSpPr>
                          <wps:spPr bwMode="auto">
                            <a:xfrm>
                              <a:off x="7008" y="1965"/>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52" name="Group 14687"/>
                        <wpg:cNvGrpSpPr>
                          <a:grpSpLocks/>
                        </wpg:cNvGrpSpPr>
                        <wpg:grpSpPr bwMode="auto">
                          <a:xfrm>
                            <a:off x="6899" y="5287"/>
                            <a:ext cx="928" cy="146"/>
                            <a:chOff x="4949" y="2726"/>
                            <a:chExt cx="928" cy="146"/>
                          </a:xfrm>
                        </wpg:grpSpPr>
                        <wps:wsp>
                          <wps:cNvPr id="1053" name="Line 14688"/>
                          <wps:cNvCnPr>
                            <a:cxnSpLocks noChangeShapeType="1"/>
                          </wps:cNvCnPr>
                          <wps:spPr bwMode="auto">
                            <a:xfrm flipH="1">
                              <a:off x="5091" y="2800"/>
                              <a:ext cx="786"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1054" name="Freeform 14689"/>
                          <wps:cNvSpPr>
                            <a:spLocks/>
                          </wps:cNvSpPr>
                          <wps:spPr bwMode="auto">
                            <a:xfrm>
                              <a:off x="4949" y="2726"/>
                              <a:ext cx="146" cy="146"/>
                            </a:xfrm>
                            <a:custGeom>
                              <a:avLst/>
                              <a:gdLst>
                                <a:gd name="T0" fmla="*/ 146 w 146"/>
                                <a:gd name="T1" fmla="*/ 0 h 146"/>
                                <a:gd name="T2" fmla="*/ 0 w 146"/>
                                <a:gd name="T3" fmla="*/ 74 h 146"/>
                                <a:gd name="T4" fmla="*/ 146 w 146"/>
                                <a:gd name="T5" fmla="*/ 146 h 146"/>
                                <a:gd name="T6" fmla="*/ 146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0"/>
                                  </a:moveTo>
                                  <a:lnTo>
                                    <a:pt x="0" y="74"/>
                                  </a:lnTo>
                                  <a:lnTo>
                                    <a:pt x="146" y="146"/>
                                  </a:lnTo>
                                  <a:lnTo>
                                    <a:pt x="1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55" name="Group 14690"/>
                        <wpg:cNvGrpSpPr>
                          <a:grpSpLocks/>
                        </wpg:cNvGrpSpPr>
                        <wpg:grpSpPr bwMode="auto">
                          <a:xfrm>
                            <a:off x="7755" y="4981"/>
                            <a:ext cx="146" cy="380"/>
                            <a:chOff x="5805" y="2420"/>
                            <a:chExt cx="146" cy="380"/>
                          </a:xfrm>
                        </wpg:grpSpPr>
                        <wps:wsp>
                          <wps:cNvPr id="25824" name="Line 14691"/>
                          <wps:cNvCnPr>
                            <a:cxnSpLocks noChangeShapeType="1"/>
                          </wps:cNvCnPr>
                          <wps:spPr bwMode="auto">
                            <a:xfrm flipV="1">
                              <a:off x="5877" y="2562"/>
                              <a:ext cx="0" cy="238"/>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5825" name="Freeform 14692"/>
                          <wps:cNvSpPr>
                            <a:spLocks/>
                          </wps:cNvSpPr>
                          <wps:spPr bwMode="auto">
                            <a:xfrm>
                              <a:off x="5805" y="2420"/>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826" name="Group 14693"/>
                        <wpg:cNvGrpSpPr>
                          <a:grpSpLocks/>
                        </wpg:cNvGrpSpPr>
                        <wpg:grpSpPr bwMode="auto">
                          <a:xfrm>
                            <a:off x="9241" y="4995"/>
                            <a:ext cx="146" cy="647"/>
                            <a:chOff x="7291" y="2434"/>
                            <a:chExt cx="146" cy="647"/>
                          </a:xfrm>
                        </wpg:grpSpPr>
                        <wps:wsp>
                          <wps:cNvPr id="25827" name="Line 14694"/>
                          <wps:cNvCnPr>
                            <a:cxnSpLocks noChangeShapeType="1"/>
                          </wps:cNvCnPr>
                          <wps:spPr bwMode="auto">
                            <a:xfrm flipV="1">
                              <a:off x="7363" y="2575"/>
                              <a:ext cx="0" cy="506"/>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5828" name="Freeform 14695"/>
                          <wps:cNvSpPr>
                            <a:spLocks/>
                          </wps:cNvSpPr>
                          <wps:spPr bwMode="auto">
                            <a:xfrm>
                              <a:off x="7291" y="2434"/>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829" name="Group 14696"/>
                        <wpg:cNvGrpSpPr>
                          <a:grpSpLocks/>
                        </wpg:cNvGrpSpPr>
                        <wpg:grpSpPr bwMode="auto">
                          <a:xfrm>
                            <a:off x="10308" y="4995"/>
                            <a:ext cx="146" cy="983"/>
                            <a:chOff x="8358" y="2434"/>
                            <a:chExt cx="146" cy="983"/>
                          </a:xfrm>
                        </wpg:grpSpPr>
                        <wps:wsp>
                          <wps:cNvPr id="25830" name="Line 14697"/>
                          <wps:cNvCnPr>
                            <a:cxnSpLocks noChangeShapeType="1"/>
                          </wps:cNvCnPr>
                          <wps:spPr bwMode="auto">
                            <a:xfrm flipV="1">
                              <a:off x="8430" y="2575"/>
                              <a:ext cx="0" cy="842"/>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5831" name="Freeform 14698"/>
                          <wps:cNvSpPr>
                            <a:spLocks/>
                          </wps:cNvSpPr>
                          <wps:spPr bwMode="auto">
                            <a:xfrm>
                              <a:off x="8358" y="2434"/>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5832" name="Line 14699"/>
                        <wps:cNvCnPr>
                          <a:cxnSpLocks noChangeShapeType="1"/>
                        </wps:cNvCnPr>
                        <wps:spPr bwMode="auto">
                          <a:xfrm flipH="1" flipV="1">
                            <a:off x="6847" y="5628"/>
                            <a:ext cx="2453" cy="1"/>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5833" name="Line 14700"/>
                        <wps:cNvCnPr>
                          <a:cxnSpLocks noChangeShapeType="1"/>
                        </wps:cNvCnPr>
                        <wps:spPr bwMode="auto">
                          <a:xfrm flipH="1">
                            <a:off x="6881" y="5963"/>
                            <a:ext cx="3499" cy="2"/>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g:grpSp>
                        <wpg:cNvPr id="25834" name="Group 14701"/>
                        <wpg:cNvGrpSpPr>
                          <a:grpSpLocks/>
                        </wpg:cNvGrpSpPr>
                        <wpg:grpSpPr bwMode="auto">
                          <a:xfrm>
                            <a:off x="8577" y="6930"/>
                            <a:ext cx="1102" cy="146"/>
                            <a:chOff x="6627" y="4369"/>
                            <a:chExt cx="1102" cy="146"/>
                          </a:xfrm>
                        </wpg:grpSpPr>
                        <wps:wsp>
                          <wps:cNvPr id="25835" name="Freeform 14702"/>
                          <wps:cNvSpPr>
                            <a:spLocks/>
                          </wps:cNvSpPr>
                          <wps:spPr bwMode="auto">
                            <a:xfrm>
                              <a:off x="6627" y="4434"/>
                              <a:ext cx="67" cy="14"/>
                            </a:xfrm>
                            <a:custGeom>
                              <a:avLst/>
                              <a:gdLst>
                                <a:gd name="T0" fmla="*/ 9 w 67"/>
                                <a:gd name="T1" fmla="*/ 0 h 14"/>
                                <a:gd name="T2" fmla="*/ 6 w 67"/>
                                <a:gd name="T3" fmla="*/ 0 h 14"/>
                                <a:gd name="T4" fmla="*/ 4 w 67"/>
                                <a:gd name="T5" fmla="*/ 3 h 14"/>
                                <a:gd name="T6" fmla="*/ 2 w 67"/>
                                <a:gd name="T7" fmla="*/ 5 h 14"/>
                                <a:gd name="T8" fmla="*/ 0 w 67"/>
                                <a:gd name="T9" fmla="*/ 7 h 14"/>
                                <a:gd name="T10" fmla="*/ 0 w 67"/>
                                <a:gd name="T11" fmla="*/ 7 h 14"/>
                                <a:gd name="T12" fmla="*/ 2 w 67"/>
                                <a:gd name="T13" fmla="*/ 9 h 14"/>
                                <a:gd name="T14" fmla="*/ 4 w 67"/>
                                <a:gd name="T15" fmla="*/ 12 h 14"/>
                                <a:gd name="T16" fmla="*/ 6 w 67"/>
                                <a:gd name="T17" fmla="*/ 14 h 14"/>
                                <a:gd name="T18" fmla="*/ 58 w 67"/>
                                <a:gd name="T19" fmla="*/ 14 h 14"/>
                                <a:gd name="T20" fmla="*/ 60 w 67"/>
                                <a:gd name="T21" fmla="*/ 14 h 14"/>
                                <a:gd name="T22" fmla="*/ 62 w 67"/>
                                <a:gd name="T23" fmla="*/ 14 h 14"/>
                                <a:gd name="T24" fmla="*/ 65 w 67"/>
                                <a:gd name="T25" fmla="*/ 12 h 14"/>
                                <a:gd name="T26" fmla="*/ 67 w 67"/>
                                <a:gd name="T27" fmla="*/ 9 h 14"/>
                                <a:gd name="T28" fmla="*/ 67 w 67"/>
                                <a:gd name="T29" fmla="*/ 7 h 14"/>
                                <a:gd name="T30" fmla="*/ 65 w 67"/>
                                <a:gd name="T31" fmla="*/ 5 h 14"/>
                                <a:gd name="T32" fmla="*/ 62 w 67"/>
                                <a:gd name="T33" fmla="*/ 3 h 14"/>
                                <a:gd name="T34" fmla="*/ 60 w 67"/>
                                <a:gd name="T35" fmla="*/ 0 h 14"/>
                                <a:gd name="T36" fmla="*/ 9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9" y="0"/>
                                  </a:moveTo>
                                  <a:lnTo>
                                    <a:pt x="6" y="0"/>
                                  </a:lnTo>
                                  <a:lnTo>
                                    <a:pt x="4" y="3"/>
                                  </a:lnTo>
                                  <a:lnTo>
                                    <a:pt x="2" y="5"/>
                                  </a:lnTo>
                                  <a:lnTo>
                                    <a:pt x="0" y="7"/>
                                  </a:lnTo>
                                  <a:lnTo>
                                    <a:pt x="2" y="9"/>
                                  </a:lnTo>
                                  <a:lnTo>
                                    <a:pt x="4" y="12"/>
                                  </a:lnTo>
                                  <a:lnTo>
                                    <a:pt x="6" y="14"/>
                                  </a:lnTo>
                                  <a:lnTo>
                                    <a:pt x="58" y="14"/>
                                  </a:lnTo>
                                  <a:lnTo>
                                    <a:pt x="60" y="14"/>
                                  </a:lnTo>
                                  <a:lnTo>
                                    <a:pt x="62" y="14"/>
                                  </a:lnTo>
                                  <a:lnTo>
                                    <a:pt x="65" y="12"/>
                                  </a:lnTo>
                                  <a:lnTo>
                                    <a:pt x="67" y="9"/>
                                  </a:lnTo>
                                  <a:lnTo>
                                    <a:pt x="67" y="7"/>
                                  </a:lnTo>
                                  <a:lnTo>
                                    <a:pt x="65" y="5"/>
                                  </a:lnTo>
                                  <a:lnTo>
                                    <a:pt x="62" y="3"/>
                                  </a:lnTo>
                                  <a:lnTo>
                                    <a:pt x="60" y="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36" name="Freeform 14703"/>
                          <wps:cNvSpPr>
                            <a:spLocks/>
                          </wps:cNvSpPr>
                          <wps:spPr bwMode="auto">
                            <a:xfrm>
                              <a:off x="6721" y="4434"/>
                              <a:ext cx="67" cy="14"/>
                            </a:xfrm>
                            <a:custGeom>
                              <a:avLst/>
                              <a:gdLst>
                                <a:gd name="T0" fmla="*/ 7 w 67"/>
                                <a:gd name="T1" fmla="*/ 0 h 14"/>
                                <a:gd name="T2" fmla="*/ 4 w 67"/>
                                <a:gd name="T3" fmla="*/ 0 h 14"/>
                                <a:gd name="T4" fmla="*/ 2 w 67"/>
                                <a:gd name="T5" fmla="*/ 3 h 14"/>
                                <a:gd name="T6" fmla="*/ 0 w 67"/>
                                <a:gd name="T7" fmla="*/ 5 h 14"/>
                                <a:gd name="T8" fmla="*/ 0 w 67"/>
                                <a:gd name="T9" fmla="*/ 7 h 14"/>
                                <a:gd name="T10" fmla="*/ 0 w 67"/>
                                <a:gd name="T11" fmla="*/ 9 h 14"/>
                                <a:gd name="T12" fmla="*/ 0 w 67"/>
                                <a:gd name="T13" fmla="*/ 12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2 h 14"/>
                                <a:gd name="T26" fmla="*/ 67 w 67"/>
                                <a:gd name="T27" fmla="*/ 9 h 14"/>
                                <a:gd name="T28" fmla="*/ 67 w 67"/>
                                <a:gd name="T29" fmla="*/ 7 h 14"/>
                                <a:gd name="T30" fmla="*/ 65 w 67"/>
                                <a:gd name="T31" fmla="*/ 5 h 14"/>
                                <a:gd name="T32" fmla="*/ 63 w 67"/>
                                <a:gd name="T33" fmla="*/ 3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3"/>
                                  </a:lnTo>
                                  <a:lnTo>
                                    <a:pt x="0" y="5"/>
                                  </a:lnTo>
                                  <a:lnTo>
                                    <a:pt x="0" y="7"/>
                                  </a:lnTo>
                                  <a:lnTo>
                                    <a:pt x="0" y="9"/>
                                  </a:lnTo>
                                  <a:lnTo>
                                    <a:pt x="0" y="12"/>
                                  </a:lnTo>
                                  <a:lnTo>
                                    <a:pt x="2" y="14"/>
                                  </a:lnTo>
                                  <a:lnTo>
                                    <a:pt x="4" y="14"/>
                                  </a:lnTo>
                                  <a:lnTo>
                                    <a:pt x="58" y="14"/>
                                  </a:lnTo>
                                  <a:lnTo>
                                    <a:pt x="61" y="14"/>
                                  </a:lnTo>
                                  <a:lnTo>
                                    <a:pt x="63" y="14"/>
                                  </a:lnTo>
                                  <a:lnTo>
                                    <a:pt x="65" y="12"/>
                                  </a:lnTo>
                                  <a:lnTo>
                                    <a:pt x="67" y="9"/>
                                  </a:lnTo>
                                  <a:lnTo>
                                    <a:pt x="67" y="7"/>
                                  </a:lnTo>
                                  <a:lnTo>
                                    <a:pt x="65"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37" name="Freeform 14704"/>
                          <wps:cNvSpPr>
                            <a:spLocks/>
                          </wps:cNvSpPr>
                          <wps:spPr bwMode="auto">
                            <a:xfrm>
                              <a:off x="6815" y="4434"/>
                              <a:ext cx="68" cy="14"/>
                            </a:xfrm>
                            <a:custGeom>
                              <a:avLst/>
                              <a:gdLst>
                                <a:gd name="T0" fmla="*/ 7 w 68"/>
                                <a:gd name="T1" fmla="*/ 0 h 14"/>
                                <a:gd name="T2" fmla="*/ 5 w 68"/>
                                <a:gd name="T3" fmla="*/ 0 h 14"/>
                                <a:gd name="T4" fmla="*/ 2 w 68"/>
                                <a:gd name="T5" fmla="*/ 3 h 14"/>
                                <a:gd name="T6" fmla="*/ 0 w 68"/>
                                <a:gd name="T7" fmla="*/ 5 h 14"/>
                                <a:gd name="T8" fmla="*/ 0 w 68"/>
                                <a:gd name="T9" fmla="*/ 7 h 14"/>
                                <a:gd name="T10" fmla="*/ 0 w 68"/>
                                <a:gd name="T11" fmla="*/ 9 h 14"/>
                                <a:gd name="T12" fmla="*/ 0 w 68"/>
                                <a:gd name="T13" fmla="*/ 12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2 h 14"/>
                                <a:gd name="T26" fmla="*/ 68 w 68"/>
                                <a:gd name="T27" fmla="*/ 9 h 14"/>
                                <a:gd name="T28" fmla="*/ 68 w 68"/>
                                <a:gd name="T29" fmla="*/ 7 h 14"/>
                                <a:gd name="T30" fmla="*/ 65 w 68"/>
                                <a:gd name="T31" fmla="*/ 5 h 14"/>
                                <a:gd name="T32" fmla="*/ 63 w 68"/>
                                <a:gd name="T33" fmla="*/ 3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3"/>
                                  </a:lnTo>
                                  <a:lnTo>
                                    <a:pt x="0" y="5"/>
                                  </a:lnTo>
                                  <a:lnTo>
                                    <a:pt x="0" y="7"/>
                                  </a:lnTo>
                                  <a:lnTo>
                                    <a:pt x="0" y="9"/>
                                  </a:lnTo>
                                  <a:lnTo>
                                    <a:pt x="0" y="12"/>
                                  </a:lnTo>
                                  <a:lnTo>
                                    <a:pt x="2" y="14"/>
                                  </a:lnTo>
                                  <a:lnTo>
                                    <a:pt x="5" y="14"/>
                                  </a:lnTo>
                                  <a:lnTo>
                                    <a:pt x="59" y="14"/>
                                  </a:lnTo>
                                  <a:lnTo>
                                    <a:pt x="61" y="14"/>
                                  </a:lnTo>
                                  <a:lnTo>
                                    <a:pt x="63" y="14"/>
                                  </a:lnTo>
                                  <a:lnTo>
                                    <a:pt x="65" y="12"/>
                                  </a:lnTo>
                                  <a:lnTo>
                                    <a:pt x="68" y="9"/>
                                  </a:lnTo>
                                  <a:lnTo>
                                    <a:pt x="68" y="7"/>
                                  </a:lnTo>
                                  <a:lnTo>
                                    <a:pt x="65"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38" name="Freeform 14705"/>
                          <wps:cNvSpPr>
                            <a:spLocks/>
                          </wps:cNvSpPr>
                          <wps:spPr bwMode="auto">
                            <a:xfrm>
                              <a:off x="6909" y="4434"/>
                              <a:ext cx="68" cy="14"/>
                            </a:xfrm>
                            <a:custGeom>
                              <a:avLst/>
                              <a:gdLst>
                                <a:gd name="T0" fmla="*/ 7 w 68"/>
                                <a:gd name="T1" fmla="*/ 0 h 14"/>
                                <a:gd name="T2" fmla="*/ 5 w 68"/>
                                <a:gd name="T3" fmla="*/ 0 h 14"/>
                                <a:gd name="T4" fmla="*/ 3 w 68"/>
                                <a:gd name="T5" fmla="*/ 3 h 14"/>
                                <a:gd name="T6" fmla="*/ 0 w 68"/>
                                <a:gd name="T7" fmla="*/ 5 h 14"/>
                                <a:gd name="T8" fmla="*/ 0 w 68"/>
                                <a:gd name="T9" fmla="*/ 7 h 14"/>
                                <a:gd name="T10" fmla="*/ 0 w 68"/>
                                <a:gd name="T11" fmla="*/ 9 h 14"/>
                                <a:gd name="T12" fmla="*/ 0 w 68"/>
                                <a:gd name="T13" fmla="*/ 12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2 h 14"/>
                                <a:gd name="T26" fmla="*/ 68 w 68"/>
                                <a:gd name="T27" fmla="*/ 9 h 14"/>
                                <a:gd name="T28" fmla="*/ 68 w 68"/>
                                <a:gd name="T29" fmla="*/ 7 h 14"/>
                                <a:gd name="T30" fmla="*/ 66 w 68"/>
                                <a:gd name="T31" fmla="*/ 5 h 14"/>
                                <a:gd name="T32" fmla="*/ 63 w 68"/>
                                <a:gd name="T33" fmla="*/ 3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3"/>
                                  </a:lnTo>
                                  <a:lnTo>
                                    <a:pt x="0" y="5"/>
                                  </a:lnTo>
                                  <a:lnTo>
                                    <a:pt x="0" y="7"/>
                                  </a:lnTo>
                                  <a:lnTo>
                                    <a:pt x="0" y="9"/>
                                  </a:lnTo>
                                  <a:lnTo>
                                    <a:pt x="0" y="12"/>
                                  </a:lnTo>
                                  <a:lnTo>
                                    <a:pt x="3" y="14"/>
                                  </a:lnTo>
                                  <a:lnTo>
                                    <a:pt x="5" y="14"/>
                                  </a:lnTo>
                                  <a:lnTo>
                                    <a:pt x="59" y="14"/>
                                  </a:lnTo>
                                  <a:lnTo>
                                    <a:pt x="61" y="14"/>
                                  </a:lnTo>
                                  <a:lnTo>
                                    <a:pt x="63" y="14"/>
                                  </a:lnTo>
                                  <a:lnTo>
                                    <a:pt x="66" y="12"/>
                                  </a:lnTo>
                                  <a:lnTo>
                                    <a:pt x="68" y="9"/>
                                  </a:lnTo>
                                  <a:lnTo>
                                    <a:pt x="68" y="7"/>
                                  </a:lnTo>
                                  <a:lnTo>
                                    <a:pt x="66"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39" name="Freeform 14706"/>
                          <wps:cNvSpPr>
                            <a:spLocks/>
                          </wps:cNvSpPr>
                          <wps:spPr bwMode="auto">
                            <a:xfrm>
                              <a:off x="7004" y="4434"/>
                              <a:ext cx="67" cy="14"/>
                            </a:xfrm>
                            <a:custGeom>
                              <a:avLst/>
                              <a:gdLst>
                                <a:gd name="T0" fmla="*/ 7 w 67"/>
                                <a:gd name="T1" fmla="*/ 0 h 14"/>
                                <a:gd name="T2" fmla="*/ 4 w 67"/>
                                <a:gd name="T3" fmla="*/ 0 h 14"/>
                                <a:gd name="T4" fmla="*/ 2 w 67"/>
                                <a:gd name="T5" fmla="*/ 3 h 14"/>
                                <a:gd name="T6" fmla="*/ 0 w 67"/>
                                <a:gd name="T7" fmla="*/ 5 h 14"/>
                                <a:gd name="T8" fmla="*/ 0 w 67"/>
                                <a:gd name="T9" fmla="*/ 7 h 14"/>
                                <a:gd name="T10" fmla="*/ 0 w 67"/>
                                <a:gd name="T11" fmla="*/ 9 h 14"/>
                                <a:gd name="T12" fmla="*/ 0 w 67"/>
                                <a:gd name="T13" fmla="*/ 12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2 h 14"/>
                                <a:gd name="T26" fmla="*/ 67 w 67"/>
                                <a:gd name="T27" fmla="*/ 9 h 14"/>
                                <a:gd name="T28" fmla="*/ 67 w 67"/>
                                <a:gd name="T29" fmla="*/ 7 h 14"/>
                                <a:gd name="T30" fmla="*/ 65 w 67"/>
                                <a:gd name="T31" fmla="*/ 5 h 14"/>
                                <a:gd name="T32" fmla="*/ 63 w 67"/>
                                <a:gd name="T33" fmla="*/ 3 h 14"/>
                                <a:gd name="T34" fmla="*/ 60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3"/>
                                  </a:lnTo>
                                  <a:lnTo>
                                    <a:pt x="0" y="5"/>
                                  </a:lnTo>
                                  <a:lnTo>
                                    <a:pt x="0" y="7"/>
                                  </a:lnTo>
                                  <a:lnTo>
                                    <a:pt x="0" y="9"/>
                                  </a:lnTo>
                                  <a:lnTo>
                                    <a:pt x="0" y="12"/>
                                  </a:lnTo>
                                  <a:lnTo>
                                    <a:pt x="2" y="14"/>
                                  </a:lnTo>
                                  <a:lnTo>
                                    <a:pt x="4" y="14"/>
                                  </a:lnTo>
                                  <a:lnTo>
                                    <a:pt x="58" y="14"/>
                                  </a:lnTo>
                                  <a:lnTo>
                                    <a:pt x="60" y="14"/>
                                  </a:lnTo>
                                  <a:lnTo>
                                    <a:pt x="63" y="14"/>
                                  </a:lnTo>
                                  <a:lnTo>
                                    <a:pt x="65" y="12"/>
                                  </a:lnTo>
                                  <a:lnTo>
                                    <a:pt x="67" y="9"/>
                                  </a:lnTo>
                                  <a:lnTo>
                                    <a:pt x="67" y="7"/>
                                  </a:lnTo>
                                  <a:lnTo>
                                    <a:pt x="65" y="5"/>
                                  </a:lnTo>
                                  <a:lnTo>
                                    <a:pt x="63" y="3"/>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46" name="Freeform 14707"/>
                          <wps:cNvSpPr>
                            <a:spLocks/>
                          </wps:cNvSpPr>
                          <wps:spPr bwMode="auto">
                            <a:xfrm>
                              <a:off x="7098" y="4434"/>
                              <a:ext cx="67" cy="14"/>
                            </a:xfrm>
                            <a:custGeom>
                              <a:avLst/>
                              <a:gdLst>
                                <a:gd name="T0" fmla="*/ 7 w 67"/>
                                <a:gd name="T1" fmla="*/ 0 h 14"/>
                                <a:gd name="T2" fmla="*/ 5 w 67"/>
                                <a:gd name="T3" fmla="*/ 0 h 14"/>
                                <a:gd name="T4" fmla="*/ 2 w 67"/>
                                <a:gd name="T5" fmla="*/ 3 h 14"/>
                                <a:gd name="T6" fmla="*/ 0 w 67"/>
                                <a:gd name="T7" fmla="*/ 5 h 14"/>
                                <a:gd name="T8" fmla="*/ 0 w 67"/>
                                <a:gd name="T9" fmla="*/ 7 h 14"/>
                                <a:gd name="T10" fmla="*/ 0 w 67"/>
                                <a:gd name="T11" fmla="*/ 9 h 14"/>
                                <a:gd name="T12" fmla="*/ 0 w 67"/>
                                <a:gd name="T13" fmla="*/ 12 h 14"/>
                                <a:gd name="T14" fmla="*/ 2 w 67"/>
                                <a:gd name="T15" fmla="*/ 14 h 14"/>
                                <a:gd name="T16" fmla="*/ 5 w 67"/>
                                <a:gd name="T17" fmla="*/ 14 h 14"/>
                                <a:gd name="T18" fmla="*/ 59 w 67"/>
                                <a:gd name="T19" fmla="*/ 14 h 14"/>
                                <a:gd name="T20" fmla="*/ 61 w 67"/>
                                <a:gd name="T21" fmla="*/ 14 h 14"/>
                                <a:gd name="T22" fmla="*/ 63 w 67"/>
                                <a:gd name="T23" fmla="*/ 14 h 14"/>
                                <a:gd name="T24" fmla="*/ 65 w 67"/>
                                <a:gd name="T25" fmla="*/ 12 h 14"/>
                                <a:gd name="T26" fmla="*/ 67 w 67"/>
                                <a:gd name="T27" fmla="*/ 9 h 14"/>
                                <a:gd name="T28" fmla="*/ 67 w 67"/>
                                <a:gd name="T29" fmla="*/ 7 h 14"/>
                                <a:gd name="T30" fmla="*/ 65 w 67"/>
                                <a:gd name="T31" fmla="*/ 5 h 14"/>
                                <a:gd name="T32" fmla="*/ 63 w 67"/>
                                <a:gd name="T33" fmla="*/ 3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3"/>
                                  </a:lnTo>
                                  <a:lnTo>
                                    <a:pt x="0" y="5"/>
                                  </a:lnTo>
                                  <a:lnTo>
                                    <a:pt x="0" y="7"/>
                                  </a:lnTo>
                                  <a:lnTo>
                                    <a:pt x="0" y="9"/>
                                  </a:lnTo>
                                  <a:lnTo>
                                    <a:pt x="0" y="12"/>
                                  </a:lnTo>
                                  <a:lnTo>
                                    <a:pt x="2" y="14"/>
                                  </a:lnTo>
                                  <a:lnTo>
                                    <a:pt x="5" y="14"/>
                                  </a:lnTo>
                                  <a:lnTo>
                                    <a:pt x="59" y="14"/>
                                  </a:lnTo>
                                  <a:lnTo>
                                    <a:pt x="61" y="14"/>
                                  </a:lnTo>
                                  <a:lnTo>
                                    <a:pt x="63" y="14"/>
                                  </a:lnTo>
                                  <a:lnTo>
                                    <a:pt x="65" y="12"/>
                                  </a:lnTo>
                                  <a:lnTo>
                                    <a:pt x="67" y="9"/>
                                  </a:lnTo>
                                  <a:lnTo>
                                    <a:pt x="67" y="7"/>
                                  </a:lnTo>
                                  <a:lnTo>
                                    <a:pt x="65"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47" name="Freeform 14708"/>
                          <wps:cNvSpPr>
                            <a:spLocks/>
                          </wps:cNvSpPr>
                          <wps:spPr bwMode="auto">
                            <a:xfrm>
                              <a:off x="7192" y="4434"/>
                              <a:ext cx="68" cy="14"/>
                            </a:xfrm>
                            <a:custGeom>
                              <a:avLst/>
                              <a:gdLst>
                                <a:gd name="T0" fmla="*/ 7 w 68"/>
                                <a:gd name="T1" fmla="*/ 0 h 14"/>
                                <a:gd name="T2" fmla="*/ 5 w 68"/>
                                <a:gd name="T3" fmla="*/ 0 h 14"/>
                                <a:gd name="T4" fmla="*/ 3 w 68"/>
                                <a:gd name="T5" fmla="*/ 3 h 14"/>
                                <a:gd name="T6" fmla="*/ 0 w 68"/>
                                <a:gd name="T7" fmla="*/ 5 h 14"/>
                                <a:gd name="T8" fmla="*/ 0 w 68"/>
                                <a:gd name="T9" fmla="*/ 7 h 14"/>
                                <a:gd name="T10" fmla="*/ 0 w 68"/>
                                <a:gd name="T11" fmla="*/ 9 h 14"/>
                                <a:gd name="T12" fmla="*/ 0 w 68"/>
                                <a:gd name="T13" fmla="*/ 12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2 h 14"/>
                                <a:gd name="T26" fmla="*/ 68 w 68"/>
                                <a:gd name="T27" fmla="*/ 9 h 14"/>
                                <a:gd name="T28" fmla="*/ 68 w 68"/>
                                <a:gd name="T29" fmla="*/ 7 h 14"/>
                                <a:gd name="T30" fmla="*/ 66 w 68"/>
                                <a:gd name="T31" fmla="*/ 5 h 14"/>
                                <a:gd name="T32" fmla="*/ 63 w 68"/>
                                <a:gd name="T33" fmla="*/ 3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3"/>
                                  </a:lnTo>
                                  <a:lnTo>
                                    <a:pt x="0" y="5"/>
                                  </a:lnTo>
                                  <a:lnTo>
                                    <a:pt x="0" y="7"/>
                                  </a:lnTo>
                                  <a:lnTo>
                                    <a:pt x="0" y="9"/>
                                  </a:lnTo>
                                  <a:lnTo>
                                    <a:pt x="0" y="12"/>
                                  </a:lnTo>
                                  <a:lnTo>
                                    <a:pt x="3" y="14"/>
                                  </a:lnTo>
                                  <a:lnTo>
                                    <a:pt x="5" y="14"/>
                                  </a:lnTo>
                                  <a:lnTo>
                                    <a:pt x="59" y="14"/>
                                  </a:lnTo>
                                  <a:lnTo>
                                    <a:pt x="61" y="14"/>
                                  </a:lnTo>
                                  <a:lnTo>
                                    <a:pt x="63" y="14"/>
                                  </a:lnTo>
                                  <a:lnTo>
                                    <a:pt x="66" y="12"/>
                                  </a:lnTo>
                                  <a:lnTo>
                                    <a:pt x="68" y="9"/>
                                  </a:lnTo>
                                  <a:lnTo>
                                    <a:pt x="68" y="7"/>
                                  </a:lnTo>
                                  <a:lnTo>
                                    <a:pt x="66"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48" name="Freeform 14709"/>
                          <wps:cNvSpPr>
                            <a:spLocks/>
                          </wps:cNvSpPr>
                          <wps:spPr bwMode="auto">
                            <a:xfrm>
                              <a:off x="7287" y="4434"/>
                              <a:ext cx="67" cy="14"/>
                            </a:xfrm>
                            <a:custGeom>
                              <a:avLst/>
                              <a:gdLst>
                                <a:gd name="T0" fmla="*/ 6 w 67"/>
                                <a:gd name="T1" fmla="*/ 0 h 14"/>
                                <a:gd name="T2" fmla="*/ 4 w 67"/>
                                <a:gd name="T3" fmla="*/ 0 h 14"/>
                                <a:gd name="T4" fmla="*/ 2 w 67"/>
                                <a:gd name="T5" fmla="*/ 3 h 14"/>
                                <a:gd name="T6" fmla="*/ 0 w 67"/>
                                <a:gd name="T7" fmla="*/ 5 h 14"/>
                                <a:gd name="T8" fmla="*/ 0 w 67"/>
                                <a:gd name="T9" fmla="*/ 7 h 14"/>
                                <a:gd name="T10" fmla="*/ 0 w 67"/>
                                <a:gd name="T11" fmla="*/ 9 h 14"/>
                                <a:gd name="T12" fmla="*/ 0 w 67"/>
                                <a:gd name="T13" fmla="*/ 12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2 h 14"/>
                                <a:gd name="T26" fmla="*/ 67 w 67"/>
                                <a:gd name="T27" fmla="*/ 9 h 14"/>
                                <a:gd name="T28" fmla="*/ 67 w 67"/>
                                <a:gd name="T29" fmla="*/ 7 h 14"/>
                                <a:gd name="T30" fmla="*/ 65 w 67"/>
                                <a:gd name="T31" fmla="*/ 5 h 14"/>
                                <a:gd name="T32" fmla="*/ 63 w 67"/>
                                <a:gd name="T33" fmla="*/ 3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3"/>
                                  </a:lnTo>
                                  <a:lnTo>
                                    <a:pt x="0" y="5"/>
                                  </a:lnTo>
                                  <a:lnTo>
                                    <a:pt x="0" y="7"/>
                                  </a:lnTo>
                                  <a:lnTo>
                                    <a:pt x="0" y="9"/>
                                  </a:lnTo>
                                  <a:lnTo>
                                    <a:pt x="0" y="12"/>
                                  </a:lnTo>
                                  <a:lnTo>
                                    <a:pt x="2" y="14"/>
                                  </a:lnTo>
                                  <a:lnTo>
                                    <a:pt x="4" y="14"/>
                                  </a:lnTo>
                                  <a:lnTo>
                                    <a:pt x="58" y="14"/>
                                  </a:lnTo>
                                  <a:lnTo>
                                    <a:pt x="60" y="14"/>
                                  </a:lnTo>
                                  <a:lnTo>
                                    <a:pt x="63" y="14"/>
                                  </a:lnTo>
                                  <a:lnTo>
                                    <a:pt x="65" y="12"/>
                                  </a:lnTo>
                                  <a:lnTo>
                                    <a:pt x="67" y="9"/>
                                  </a:lnTo>
                                  <a:lnTo>
                                    <a:pt x="67" y="7"/>
                                  </a:lnTo>
                                  <a:lnTo>
                                    <a:pt x="65" y="5"/>
                                  </a:lnTo>
                                  <a:lnTo>
                                    <a:pt x="63" y="3"/>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49" name="Freeform 14710"/>
                          <wps:cNvSpPr>
                            <a:spLocks/>
                          </wps:cNvSpPr>
                          <wps:spPr bwMode="auto">
                            <a:xfrm>
                              <a:off x="7381" y="4434"/>
                              <a:ext cx="67" cy="14"/>
                            </a:xfrm>
                            <a:custGeom>
                              <a:avLst/>
                              <a:gdLst>
                                <a:gd name="T0" fmla="*/ 7 w 67"/>
                                <a:gd name="T1" fmla="*/ 0 h 14"/>
                                <a:gd name="T2" fmla="*/ 5 w 67"/>
                                <a:gd name="T3" fmla="*/ 0 h 14"/>
                                <a:gd name="T4" fmla="*/ 2 w 67"/>
                                <a:gd name="T5" fmla="*/ 3 h 14"/>
                                <a:gd name="T6" fmla="*/ 0 w 67"/>
                                <a:gd name="T7" fmla="*/ 5 h 14"/>
                                <a:gd name="T8" fmla="*/ 0 w 67"/>
                                <a:gd name="T9" fmla="*/ 7 h 14"/>
                                <a:gd name="T10" fmla="*/ 0 w 67"/>
                                <a:gd name="T11" fmla="*/ 9 h 14"/>
                                <a:gd name="T12" fmla="*/ 0 w 67"/>
                                <a:gd name="T13" fmla="*/ 12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2 h 14"/>
                                <a:gd name="T26" fmla="*/ 67 w 67"/>
                                <a:gd name="T27" fmla="*/ 9 h 14"/>
                                <a:gd name="T28" fmla="*/ 67 w 67"/>
                                <a:gd name="T29" fmla="*/ 7 h 14"/>
                                <a:gd name="T30" fmla="*/ 65 w 67"/>
                                <a:gd name="T31" fmla="*/ 5 h 14"/>
                                <a:gd name="T32" fmla="*/ 63 w 67"/>
                                <a:gd name="T33" fmla="*/ 3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3"/>
                                  </a:lnTo>
                                  <a:lnTo>
                                    <a:pt x="0" y="5"/>
                                  </a:lnTo>
                                  <a:lnTo>
                                    <a:pt x="0" y="7"/>
                                  </a:lnTo>
                                  <a:lnTo>
                                    <a:pt x="0" y="9"/>
                                  </a:lnTo>
                                  <a:lnTo>
                                    <a:pt x="0" y="12"/>
                                  </a:lnTo>
                                  <a:lnTo>
                                    <a:pt x="2" y="14"/>
                                  </a:lnTo>
                                  <a:lnTo>
                                    <a:pt x="5" y="14"/>
                                  </a:lnTo>
                                  <a:lnTo>
                                    <a:pt x="58" y="14"/>
                                  </a:lnTo>
                                  <a:lnTo>
                                    <a:pt x="61" y="14"/>
                                  </a:lnTo>
                                  <a:lnTo>
                                    <a:pt x="63" y="14"/>
                                  </a:lnTo>
                                  <a:lnTo>
                                    <a:pt x="65" y="12"/>
                                  </a:lnTo>
                                  <a:lnTo>
                                    <a:pt x="67" y="9"/>
                                  </a:lnTo>
                                  <a:lnTo>
                                    <a:pt x="67" y="7"/>
                                  </a:lnTo>
                                  <a:lnTo>
                                    <a:pt x="65"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0" name="Freeform 14711"/>
                          <wps:cNvSpPr>
                            <a:spLocks/>
                          </wps:cNvSpPr>
                          <wps:spPr bwMode="auto">
                            <a:xfrm>
                              <a:off x="7475" y="4434"/>
                              <a:ext cx="68" cy="14"/>
                            </a:xfrm>
                            <a:custGeom>
                              <a:avLst/>
                              <a:gdLst>
                                <a:gd name="T0" fmla="*/ 7 w 68"/>
                                <a:gd name="T1" fmla="*/ 0 h 14"/>
                                <a:gd name="T2" fmla="*/ 5 w 68"/>
                                <a:gd name="T3" fmla="*/ 0 h 14"/>
                                <a:gd name="T4" fmla="*/ 3 w 68"/>
                                <a:gd name="T5" fmla="*/ 3 h 14"/>
                                <a:gd name="T6" fmla="*/ 0 w 68"/>
                                <a:gd name="T7" fmla="*/ 5 h 14"/>
                                <a:gd name="T8" fmla="*/ 0 w 68"/>
                                <a:gd name="T9" fmla="*/ 7 h 14"/>
                                <a:gd name="T10" fmla="*/ 0 w 68"/>
                                <a:gd name="T11" fmla="*/ 9 h 14"/>
                                <a:gd name="T12" fmla="*/ 0 w 68"/>
                                <a:gd name="T13" fmla="*/ 12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2 h 14"/>
                                <a:gd name="T26" fmla="*/ 68 w 68"/>
                                <a:gd name="T27" fmla="*/ 9 h 14"/>
                                <a:gd name="T28" fmla="*/ 68 w 68"/>
                                <a:gd name="T29" fmla="*/ 7 h 14"/>
                                <a:gd name="T30" fmla="*/ 65 w 68"/>
                                <a:gd name="T31" fmla="*/ 5 h 14"/>
                                <a:gd name="T32" fmla="*/ 63 w 68"/>
                                <a:gd name="T33" fmla="*/ 3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3"/>
                                  </a:lnTo>
                                  <a:lnTo>
                                    <a:pt x="0" y="5"/>
                                  </a:lnTo>
                                  <a:lnTo>
                                    <a:pt x="0" y="7"/>
                                  </a:lnTo>
                                  <a:lnTo>
                                    <a:pt x="0" y="9"/>
                                  </a:lnTo>
                                  <a:lnTo>
                                    <a:pt x="0" y="12"/>
                                  </a:lnTo>
                                  <a:lnTo>
                                    <a:pt x="3" y="14"/>
                                  </a:lnTo>
                                  <a:lnTo>
                                    <a:pt x="5" y="14"/>
                                  </a:lnTo>
                                  <a:lnTo>
                                    <a:pt x="59" y="14"/>
                                  </a:lnTo>
                                  <a:lnTo>
                                    <a:pt x="61" y="14"/>
                                  </a:lnTo>
                                  <a:lnTo>
                                    <a:pt x="63" y="14"/>
                                  </a:lnTo>
                                  <a:lnTo>
                                    <a:pt x="65" y="12"/>
                                  </a:lnTo>
                                  <a:lnTo>
                                    <a:pt x="68" y="9"/>
                                  </a:lnTo>
                                  <a:lnTo>
                                    <a:pt x="68" y="7"/>
                                  </a:lnTo>
                                  <a:lnTo>
                                    <a:pt x="65" y="5"/>
                                  </a:lnTo>
                                  <a:lnTo>
                                    <a:pt x="63" y="3"/>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1" name="Freeform 14712"/>
                          <wps:cNvSpPr>
                            <a:spLocks/>
                          </wps:cNvSpPr>
                          <wps:spPr bwMode="auto">
                            <a:xfrm>
                              <a:off x="7570" y="4434"/>
                              <a:ext cx="24" cy="14"/>
                            </a:xfrm>
                            <a:custGeom>
                              <a:avLst/>
                              <a:gdLst>
                                <a:gd name="T0" fmla="*/ 6 w 24"/>
                                <a:gd name="T1" fmla="*/ 0 h 14"/>
                                <a:gd name="T2" fmla="*/ 4 w 24"/>
                                <a:gd name="T3" fmla="*/ 0 h 14"/>
                                <a:gd name="T4" fmla="*/ 2 w 24"/>
                                <a:gd name="T5" fmla="*/ 3 h 14"/>
                                <a:gd name="T6" fmla="*/ 0 w 24"/>
                                <a:gd name="T7" fmla="*/ 5 h 14"/>
                                <a:gd name="T8" fmla="*/ 0 w 24"/>
                                <a:gd name="T9" fmla="*/ 7 h 14"/>
                                <a:gd name="T10" fmla="*/ 0 w 24"/>
                                <a:gd name="T11" fmla="*/ 9 h 14"/>
                                <a:gd name="T12" fmla="*/ 0 w 24"/>
                                <a:gd name="T13" fmla="*/ 12 h 14"/>
                                <a:gd name="T14" fmla="*/ 2 w 24"/>
                                <a:gd name="T15" fmla="*/ 14 h 14"/>
                                <a:gd name="T16" fmla="*/ 4 w 24"/>
                                <a:gd name="T17" fmla="*/ 14 h 14"/>
                                <a:gd name="T18" fmla="*/ 18 w 24"/>
                                <a:gd name="T19" fmla="*/ 14 h 14"/>
                                <a:gd name="T20" fmla="*/ 18 w 24"/>
                                <a:gd name="T21" fmla="*/ 14 h 14"/>
                                <a:gd name="T22" fmla="*/ 20 w 24"/>
                                <a:gd name="T23" fmla="*/ 12 h 14"/>
                                <a:gd name="T24" fmla="*/ 22 w 24"/>
                                <a:gd name="T25" fmla="*/ 9 h 14"/>
                                <a:gd name="T26" fmla="*/ 24 w 24"/>
                                <a:gd name="T27" fmla="*/ 7 h 14"/>
                                <a:gd name="T28" fmla="*/ 24 w 24"/>
                                <a:gd name="T29" fmla="*/ 7 h 14"/>
                                <a:gd name="T30" fmla="*/ 22 w 24"/>
                                <a:gd name="T31" fmla="*/ 5 h 14"/>
                                <a:gd name="T32" fmla="*/ 20 w 24"/>
                                <a:gd name="T33" fmla="*/ 3 h 14"/>
                                <a:gd name="T34" fmla="*/ 20 w 24"/>
                                <a:gd name="T35" fmla="*/ 0 h 14"/>
                                <a:gd name="T36" fmla="*/ 6 w 24"/>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4" h="14">
                                  <a:moveTo>
                                    <a:pt x="6" y="0"/>
                                  </a:moveTo>
                                  <a:lnTo>
                                    <a:pt x="4" y="0"/>
                                  </a:lnTo>
                                  <a:lnTo>
                                    <a:pt x="2" y="3"/>
                                  </a:lnTo>
                                  <a:lnTo>
                                    <a:pt x="0" y="5"/>
                                  </a:lnTo>
                                  <a:lnTo>
                                    <a:pt x="0" y="7"/>
                                  </a:lnTo>
                                  <a:lnTo>
                                    <a:pt x="0" y="9"/>
                                  </a:lnTo>
                                  <a:lnTo>
                                    <a:pt x="0" y="12"/>
                                  </a:lnTo>
                                  <a:lnTo>
                                    <a:pt x="2" y="14"/>
                                  </a:lnTo>
                                  <a:lnTo>
                                    <a:pt x="4" y="14"/>
                                  </a:lnTo>
                                  <a:lnTo>
                                    <a:pt x="18" y="14"/>
                                  </a:lnTo>
                                  <a:lnTo>
                                    <a:pt x="20" y="12"/>
                                  </a:lnTo>
                                  <a:lnTo>
                                    <a:pt x="22" y="9"/>
                                  </a:lnTo>
                                  <a:lnTo>
                                    <a:pt x="24" y="7"/>
                                  </a:lnTo>
                                  <a:lnTo>
                                    <a:pt x="22" y="5"/>
                                  </a:lnTo>
                                  <a:lnTo>
                                    <a:pt x="20" y="3"/>
                                  </a:lnTo>
                                  <a:lnTo>
                                    <a:pt x="2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2" name="Freeform 14713"/>
                          <wps:cNvSpPr>
                            <a:spLocks/>
                          </wps:cNvSpPr>
                          <wps:spPr bwMode="auto">
                            <a:xfrm>
                              <a:off x="7583" y="4369"/>
                              <a:ext cx="146" cy="146"/>
                            </a:xfrm>
                            <a:custGeom>
                              <a:avLst/>
                              <a:gdLst>
                                <a:gd name="T0" fmla="*/ 0 w 146"/>
                                <a:gd name="T1" fmla="*/ 146 h 146"/>
                                <a:gd name="T2" fmla="*/ 146 w 146"/>
                                <a:gd name="T3" fmla="*/ 72 h 146"/>
                                <a:gd name="T4" fmla="*/ 0 w 146"/>
                                <a:gd name="T5" fmla="*/ 0 h 146"/>
                                <a:gd name="T6" fmla="*/ 0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146"/>
                                  </a:moveTo>
                                  <a:lnTo>
                                    <a:pt x="146" y="72"/>
                                  </a:lnTo>
                                  <a:lnTo>
                                    <a:pt x="0" y="0"/>
                                  </a:lnTo>
                                  <a:lnTo>
                                    <a:pt x="0"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853" name="Group 14714"/>
                        <wpg:cNvGrpSpPr>
                          <a:grpSpLocks/>
                        </wpg:cNvGrpSpPr>
                        <wpg:grpSpPr bwMode="auto">
                          <a:xfrm>
                            <a:off x="8511" y="4981"/>
                            <a:ext cx="146" cy="2028"/>
                            <a:chOff x="6561" y="2420"/>
                            <a:chExt cx="146" cy="2028"/>
                          </a:xfrm>
                        </wpg:grpSpPr>
                        <wps:wsp>
                          <wps:cNvPr id="25854" name="Freeform 14715"/>
                          <wps:cNvSpPr>
                            <a:spLocks/>
                          </wps:cNvSpPr>
                          <wps:spPr bwMode="auto">
                            <a:xfrm>
                              <a:off x="6627" y="4381"/>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5" name="Freeform 14716"/>
                          <wps:cNvSpPr>
                            <a:spLocks/>
                          </wps:cNvSpPr>
                          <wps:spPr bwMode="auto">
                            <a:xfrm>
                              <a:off x="6627" y="4286"/>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6" name="Freeform 14717"/>
                          <wps:cNvSpPr>
                            <a:spLocks/>
                          </wps:cNvSpPr>
                          <wps:spPr bwMode="auto">
                            <a:xfrm>
                              <a:off x="6627" y="419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7" name="Freeform 14718"/>
                          <wps:cNvSpPr>
                            <a:spLocks/>
                          </wps:cNvSpPr>
                          <wps:spPr bwMode="auto">
                            <a:xfrm>
                              <a:off x="6627" y="4098"/>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8" name="Freeform 14719"/>
                          <wps:cNvSpPr>
                            <a:spLocks/>
                          </wps:cNvSpPr>
                          <wps:spPr bwMode="auto">
                            <a:xfrm>
                              <a:off x="6627" y="4003"/>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59" name="Freeform 14720"/>
                          <wps:cNvSpPr>
                            <a:spLocks/>
                          </wps:cNvSpPr>
                          <wps:spPr bwMode="auto">
                            <a:xfrm>
                              <a:off x="6627" y="3909"/>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0" name="Freeform 14721"/>
                          <wps:cNvSpPr>
                            <a:spLocks/>
                          </wps:cNvSpPr>
                          <wps:spPr bwMode="auto">
                            <a:xfrm>
                              <a:off x="6627" y="381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1" name="Freeform 14722"/>
                          <wps:cNvSpPr>
                            <a:spLocks/>
                          </wps:cNvSpPr>
                          <wps:spPr bwMode="auto">
                            <a:xfrm>
                              <a:off x="6627" y="3720"/>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2" name="Freeform 14723"/>
                          <wps:cNvSpPr>
                            <a:spLocks/>
                          </wps:cNvSpPr>
                          <wps:spPr bwMode="auto">
                            <a:xfrm>
                              <a:off x="6627" y="3626"/>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3" name="Freeform 14724"/>
                          <wps:cNvSpPr>
                            <a:spLocks/>
                          </wps:cNvSpPr>
                          <wps:spPr bwMode="auto">
                            <a:xfrm>
                              <a:off x="6627" y="353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4" name="Freeform 14725"/>
                          <wps:cNvSpPr>
                            <a:spLocks/>
                          </wps:cNvSpPr>
                          <wps:spPr bwMode="auto">
                            <a:xfrm>
                              <a:off x="6627" y="3438"/>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5" name="Freeform 14726"/>
                          <wps:cNvSpPr>
                            <a:spLocks/>
                          </wps:cNvSpPr>
                          <wps:spPr bwMode="auto">
                            <a:xfrm>
                              <a:off x="6627" y="3343"/>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6" name="Freeform 14727"/>
                          <wps:cNvSpPr>
                            <a:spLocks/>
                          </wps:cNvSpPr>
                          <wps:spPr bwMode="auto">
                            <a:xfrm>
                              <a:off x="6627" y="3249"/>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7" name="Freeform 14728"/>
                          <wps:cNvSpPr>
                            <a:spLocks/>
                          </wps:cNvSpPr>
                          <wps:spPr bwMode="auto">
                            <a:xfrm>
                              <a:off x="6627" y="315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8" name="Freeform 14729"/>
                          <wps:cNvSpPr>
                            <a:spLocks/>
                          </wps:cNvSpPr>
                          <wps:spPr bwMode="auto">
                            <a:xfrm>
                              <a:off x="6627" y="3060"/>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69" name="Freeform 14730"/>
                          <wps:cNvSpPr>
                            <a:spLocks/>
                          </wps:cNvSpPr>
                          <wps:spPr bwMode="auto">
                            <a:xfrm>
                              <a:off x="6627" y="2966"/>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870" name="Freeform 14731"/>
                          <wps:cNvSpPr>
                            <a:spLocks/>
                          </wps:cNvSpPr>
                          <wps:spPr bwMode="auto">
                            <a:xfrm>
                              <a:off x="6627" y="287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2" name="Freeform 14732"/>
                          <wps:cNvSpPr>
                            <a:spLocks/>
                          </wps:cNvSpPr>
                          <wps:spPr bwMode="auto">
                            <a:xfrm>
                              <a:off x="6627" y="2777"/>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3" name="Freeform 14733"/>
                          <wps:cNvSpPr>
                            <a:spLocks/>
                          </wps:cNvSpPr>
                          <wps:spPr bwMode="auto">
                            <a:xfrm>
                              <a:off x="6627" y="2683"/>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4" name="Freeform 14734"/>
                          <wps:cNvSpPr>
                            <a:spLocks/>
                          </wps:cNvSpPr>
                          <wps:spPr bwMode="auto">
                            <a:xfrm>
                              <a:off x="6627" y="2589"/>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5" name="Freeform 14735"/>
                          <wps:cNvSpPr>
                            <a:spLocks/>
                          </wps:cNvSpPr>
                          <wps:spPr bwMode="auto">
                            <a:xfrm>
                              <a:off x="6561" y="2420"/>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906" name="Group 14736"/>
                        <wpg:cNvGrpSpPr>
                          <a:grpSpLocks/>
                        </wpg:cNvGrpSpPr>
                        <wpg:grpSpPr bwMode="auto">
                          <a:xfrm>
                            <a:off x="8089" y="4981"/>
                            <a:ext cx="148" cy="3299"/>
                            <a:chOff x="6139" y="2420"/>
                            <a:chExt cx="148" cy="3299"/>
                          </a:xfrm>
                        </wpg:grpSpPr>
                        <wps:wsp>
                          <wps:cNvPr id="25907" name="Freeform 14737"/>
                          <wps:cNvSpPr>
                            <a:spLocks/>
                          </wps:cNvSpPr>
                          <wps:spPr bwMode="auto">
                            <a:xfrm>
                              <a:off x="6207" y="2555"/>
                              <a:ext cx="13" cy="68"/>
                            </a:xfrm>
                            <a:custGeom>
                              <a:avLst/>
                              <a:gdLst>
                                <a:gd name="T0" fmla="*/ 13 w 13"/>
                                <a:gd name="T1" fmla="*/ 9 h 68"/>
                                <a:gd name="T2" fmla="*/ 13 w 13"/>
                                <a:gd name="T3" fmla="*/ 7 h 68"/>
                                <a:gd name="T4" fmla="*/ 11 w 13"/>
                                <a:gd name="T5" fmla="*/ 5 h 68"/>
                                <a:gd name="T6" fmla="*/ 9 w 13"/>
                                <a:gd name="T7" fmla="*/ 2 h 68"/>
                                <a:gd name="T8" fmla="*/ 6 w 13"/>
                                <a:gd name="T9" fmla="*/ 0 h 68"/>
                                <a:gd name="T10" fmla="*/ 6 w 13"/>
                                <a:gd name="T11" fmla="*/ 0 h 68"/>
                                <a:gd name="T12" fmla="*/ 4 w 13"/>
                                <a:gd name="T13" fmla="*/ 2 h 68"/>
                                <a:gd name="T14" fmla="*/ 2 w 13"/>
                                <a:gd name="T15" fmla="*/ 5 h 68"/>
                                <a:gd name="T16" fmla="*/ 0 w 13"/>
                                <a:gd name="T17" fmla="*/ 7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9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9"/>
                                  </a:moveTo>
                                  <a:lnTo>
                                    <a:pt x="13" y="7"/>
                                  </a:lnTo>
                                  <a:lnTo>
                                    <a:pt x="11" y="5"/>
                                  </a:lnTo>
                                  <a:lnTo>
                                    <a:pt x="9" y="2"/>
                                  </a:lnTo>
                                  <a:lnTo>
                                    <a:pt x="6" y="0"/>
                                  </a:lnTo>
                                  <a:lnTo>
                                    <a:pt x="4" y="2"/>
                                  </a:lnTo>
                                  <a:lnTo>
                                    <a:pt x="2" y="5"/>
                                  </a:lnTo>
                                  <a:lnTo>
                                    <a:pt x="0" y="7"/>
                                  </a:lnTo>
                                  <a:lnTo>
                                    <a:pt x="0" y="59"/>
                                  </a:lnTo>
                                  <a:lnTo>
                                    <a:pt x="0" y="61"/>
                                  </a:lnTo>
                                  <a:lnTo>
                                    <a:pt x="2" y="63"/>
                                  </a:lnTo>
                                  <a:lnTo>
                                    <a:pt x="4" y="65"/>
                                  </a:lnTo>
                                  <a:lnTo>
                                    <a:pt x="6" y="68"/>
                                  </a:lnTo>
                                  <a:lnTo>
                                    <a:pt x="9" y="68"/>
                                  </a:lnTo>
                                  <a:lnTo>
                                    <a:pt x="11" y="65"/>
                                  </a:lnTo>
                                  <a:lnTo>
                                    <a:pt x="13" y="63"/>
                                  </a:lnTo>
                                  <a:lnTo>
                                    <a:pt x="13" y="61"/>
                                  </a:lnTo>
                                  <a:lnTo>
                                    <a:pt x="13"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8" name="Freeform 14738"/>
                          <wps:cNvSpPr>
                            <a:spLocks/>
                          </wps:cNvSpPr>
                          <wps:spPr bwMode="auto">
                            <a:xfrm>
                              <a:off x="6207" y="2649"/>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6 h 68"/>
                                <a:gd name="T26" fmla="*/ 6 w 13"/>
                                <a:gd name="T27" fmla="*/ 68 h 68"/>
                                <a:gd name="T28" fmla="*/ 9 w 13"/>
                                <a:gd name="T29" fmla="*/ 68 h 68"/>
                                <a:gd name="T30" fmla="*/ 11 w 13"/>
                                <a:gd name="T31" fmla="*/ 66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6"/>
                                  </a:lnTo>
                                  <a:lnTo>
                                    <a:pt x="6" y="68"/>
                                  </a:lnTo>
                                  <a:lnTo>
                                    <a:pt x="9" y="68"/>
                                  </a:lnTo>
                                  <a:lnTo>
                                    <a:pt x="11" y="66"/>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09" name="Freeform 14739"/>
                          <wps:cNvSpPr>
                            <a:spLocks/>
                          </wps:cNvSpPr>
                          <wps:spPr bwMode="auto">
                            <a:xfrm>
                              <a:off x="6207" y="2744"/>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0" name="Freeform 14740"/>
                          <wps:cNvSpPr>
                            <a:spLocks/>
                          </wps:cNvSpPr>
                          <wps:spPr bwMode="auto">
                            <a:xfrm>
                              <a:off x="6207" y="2838"/>
                              <a:ext cx="13" cy="67"/>
                            </a:xfrm>
                            <a:custGeom>
                              <a:avLst/>
                              <a:gdLst>
                                <a:gd name="T0" fmla="*/ 13 w 13"/>
                                <a:gd name="T1" fmla="*/ 7 h 67"/>
                                <a:gd name="T2" fmla="*/ 13 w 13"/>
                                <a:gd name="T3" fmla="*/ 5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5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5"/>
                                  </a:lnTo>
                                  <a:lnTo>
                                    <a:pt x="13" y="2"/>
                                  </a:lnTo>
                                  <a:lnTo>
                                    <a:pt x="11" y="0"/>
                                  </a:lnTo>
                                  <a:lnTo>
                                    <a:pt x="9" y="0"/>
                                  </a:lnTo>
                                  <a:lnTo>
                                    <a:pt x="6" y="0"/>
                                  </a:lnTo>
                                  <a:lnTo>
                                    <a:pt x="4" y="0"/>
                                  </a:lnTo>
                                  <a:lnTo>
                                    <a:pt x="2" y="2"/>
                                  </a:lnTo>
                                  <a:lnTo>
                                    <a:pt x="0" y="5"/>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1" name="Freeform 14741"/>
                          <wps:cNvSpPr>
                            <a:spLocks/>
                          </wps:cNvSpPr>
                          <wps:spPr bwMode="auto">
                            <a:xfrm>
                              <a:off x="6207" y="2932"/>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2" name="Freeform 14742"/>
                          <wps:cNvSpPr>
                            <a:spLocks/>
                          </wps:cNvSpPr>
                          <wps:spPr bwMode="auto">
                            <a:xfrm>
                              <a:off x="6207" y="3027"/>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3" name="Freeform 14743"/>
                          <wps:cNvSpPr>
                            <a:spLocks/>
                          </wps:cNvSpPr>
                          <wps:spPr bwMode="auto">
                            <a:xfrm>
                              <a:off x="6207" y="3121"/>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4" name="Freeform 14744"/>
                          <wps:cNvSpPr>
                            <a:spLocks/>
                          </wps:cNvSpPr>
                          <wps:spPr bwMode="auto">
                            <a:xfrm>
                              <a:off x="6207" y="3215"/>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5" name="Freeform 14745"/>
                          <wps:cNvSpPr>
                            <a:spLocks/>
                          </wps:cNvSpPr>
                          <wps:spPr bwMode="auto">
                            <a:xfrm>
                              <a:off x="6207" y="3310"/>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2 h 67"/>
                                <a:gd name="T24" fmla="*/ 4 w 13"/>
                                <a:gd name="T25" fmla="*/ 65 h 67"/>
                                <a:gd name="T26" fmla="*/ 6 w 13"/>
                                <a:gd name="T27" fmla="*/ 67 h 67"/>
                                <a:gd name="T28" fmla="*/ 9 w 13"/>
                                <a:gd name="T29" fmla="*/ 67 h 67"/>
                                <a:gd name="T30" fmla="*/ 11 w 13"/>
                                <a:gd name="T31" fmla="*/ 65 h 67"/>
                                <a:gd name="T32" fmla="*/ 13 w 13"/>
                                <a:gd name="T33" fmla="*/ 62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2"/>
                                  </a:lnTo>
                                  <a:lnTo>
                                    <a:pt x="4" y="65"/>
                                  </a:lnTo>
                                  <a:lnTo>
                                    <a:pt x="6" y="67"/>
                                  </a:lnTo>
                                  <a:lnTo>
                                    <a:pt x="9" y="67"/>
                                  </a:lnTo>
                                  <a:lnTo>
                                    <a:pt x="11" y="65"/>
                                  </a:lnTo>
                                  <a:lnTo>
                                    <a:pt x="13" y="62"/>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6" name="Freeform 14746"/>
                          <wps:cNvSpPr>
                            <a:spLocks/>
                          </wps:cNvSpPr>
                          <wps:spPr bwMode="auto">
                            <a:xfrm>
                              <a:off x="6207" y="3404"/>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7" name="Freeform 14747"/>
                          <wps:cNvSpPr>
                            <a:spLocks/>
                          </wps:cNvSpPr>
                          <wps:spPr bwMode="auto">
                            <a:xfrm>
                              <a:off x="6207" y="3498"/>
                              <a:ext cx="13" cy="68"/>
                            </a:xfrm>
                            <a:custGeom>
                              <a:avLst/>
                              <a:gdLst>
                                <a:gd name="T0" fmla="*/ 13 w 13"/>
                                <a:gd name="T1" fmla="*/ 7 h 68"/>
                                <a:gd name="T2" fmla="*/ 13 w 13"/>
                                <a:gd name="T3" fmla="*/ 5 h 68"/>
                                <a:gd name="T4" fmla="*/ 13 w 13"/>
                                <a:gd name="T5" fmla="*/ 2 h 68"/>
                                <a:gd name="T6" fmla="*/ 11 w 13"/>
                                <a:gd name="T7" fmla="*/ 0 h 68"/>
                                <a:gd name="T8" fmla="*/ 9 w 13"/>
                                <a:gd name="T9" fmla="*/ 0 h 68"/>
                                <a:gd name="T10" fmla="*/ 6 w 13"/>
                                <a:gd name="T11" fmla="*/ 0 h 68"/>
                                <a:gd name="T12" fmla="*/ 4 w 13"/>
                                <a:gd name="T13" fmla="*/ 0 h 68"/>
                                <a:gd name="T14" fmla="*/ 2 w 13"/>
                                <a:gd name="T15" fmla="*/ 2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2"/>
                                  </a:lnTo>
                                  <a:lnTo>
                                    <a:pt x="11" y="0"/>
                                  </a:lnTo>
                                  <a:lnTo>
                                    <a:pt x="9" y="0"/>
                                  </a:lnTo>
                                  <a:lnTo>
                                    <a:pt x="6" y="0"/>
                                  </a:lnTo>
                                  <a:lnTo>
                                    <a:pt x="4" y="0"/>
                                  </a:lnTo>
                                  <a:lnTo>
                                    <a:pt x="2" y="2"/>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8" name="Freeform 14748"/>
                          <wps:cNvSpPr>
                            <a:spLocks/>
                          </wps:cNvSpPr>
                          <wps:spPr bwMode="auto">
                            <a:xfrm>
                              <a:off x="6207" y="3593"/>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2 h 67"/>
                                <a:gd name="T24" fmla="*/ 4 w 13"/>
                                <a:gd name="T25" fmla="*/ 65 h 67"/>
                                <a:gd name="T26" fmla="*/ 6 w 13"/>
                                <a:gd name="T27" fmla="*/ 67 h 67"/>
                                <a:gd name="T28" fmla="*/ 9 w 13"/>
                                <a:gd name="T29" fmla="*/ 67 h 67"/>
                                <a:gd name="T30" fmla="*/ 11 w 13"/>
                                <a:gd name="T31" fmla="*/ 65 h 67"/>
                                <a:gd name="T32" fmla="*/ 13 w 13"/>
                                <a:gd name="T33" fmla="*/ 62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2"/>
                                  </a:lnTo>
                                  <a:lnTo>
                                    <a:pt x="4" y="65"/>
                                  </a:lnTo>
                                  <a:lnTo>
                                    <a:pt x="6" y="67"/>
                                  </a:lnTo>
                                  <a:lnTo>
                                    <a:pt x="9" y="67"/>
                                  </a:lnTo>
                                  <a:lnTo>
                                    <a:pt x="11" y="65"/>
                                  </a:lnTo>
                                  <a:lnTo>
                                    <a:pt x="13" y="62"/>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919" name="Freeform 14749"/>
                          <wps:cNvSpPr>
                            <a:spLocks/>
                          </wps:cNvSpPr>
                          <wps:spPr bwMode="auto">
                            <a:xfrm>
                              <a:off x="6207" y="3687"/>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0" name="Freeform 14750"/>
                          <wps:cNvSpPr>
                            <a:spLocks/>
                          </wps:cNvSpPr>
                          <wps:spPr bwMode="auto">
                            <a:xfrm>
                              <a:off x="6207" y="3781"/>
                              <a:ext cx="13" cy="67"/>
                            </a:xfrm>
                            <a:custGeom>
                              <a:avLst/>
                              <a:gdLst>
                                <a:gd name="T0" fmla="*/ 13 w 13"/>
                                <a:gd name="T1" fmla="*/ 7 h 67"/>
                                <a:gd name="T2" fmla="*/ 13 w 13"/>
                                <a:gd name="T3" fmla="*/ 5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5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5"/>
                                  </a:lnTo>
                                  <a:lnTo>
                                    <a:pt x="13" y="2"/>
                                  </a:lnTo>
                                  <a:lnTo>
                                    <a:pt x="11" y="0"/>
                                  </a:lnTo>
                                  <a:lnTo>
                                    <a:pt x="9" y="0"/>
                                  </a:lnTo>
                                  <a:lnTo>
                                    <a:pt x="6" y="0"/>
                                  </a:lnTo>
                                  <a:lnTo>
                                    <a:pt x="4" y="0"/>
                                  </a:lnTo>
                                  <a:lnTo>
                                    <a:pt x="2" y="2"/>
                                  </a:lnTo>
                                  <a:lnTo>
                                    <a:pt x="0" y="5"/>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1" name="Freeform 14751"/>
                          <wps:cNvSpPr>
                            <a:spLocks/>
                          </wps:cNvSpPr>
                          <wps:spPr bwMode="auto">
                            <a:xfrm>
                              <a:off x="6207" y="3875"/>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6 h 68"/>
                                <a:gd name="T26" fmla="*/ 6 w 13"/>
                                <a:gd name="T27" fmla="*/ 68 h 68"/>
                                <a:gd name="T28" fmla="*/ 9 w 13"/>
                                <a:gd name="T29" fmla="*/ 68 h 68"/>
                                <a:gd name="T30" fmla="*/ 11 w 13"/>
                                <a:gd name="T31" fmla="*/ 66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6"/>
                                  </a:lnTo>
                                  <a:lnTo>
                                    <a:pt x="6" y="68"/>
                                  </a:lnTo>
                                  <a:lnTo>
                                    <a:pt x="9" y="68"/>
                                  </a:lnTo>
                                  <a:lnTo>
                                    <a:pt x="11" y="66"/>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2" name="Freeform 14752"/>
                          <wps:cNvSpPr>
                            <a:spLocks/>
                          </wps:cNvSpPr>
                          <wps:spPr bwMode="auto">
                            <a:xfrm>
                              <a:off x="6207" y="3970"/>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3" name="Freeform 14753"/>
                          <wps:cNvSpPr>
                            <a:spLocks/>
                          </wps:cNvSpPr>
                          <wps:spPr bwMode="auto">
                            <a:xfrm>
                              <a:off x="6207" y="4064"/>
                              <a:ext cx="13" cy="67"/>
                            </a:xfrm>
                            <a:custGeom>
                              <a:avLst/>
                              <a:gdLst>
                                <a:gd name="T0" fmla="*/ 13 w 13"/>
                                <a:gd name="T1" fmla="*/ 7 h 67"/>
                                <a:gd name="T2" fmla="*/ 13 w 13"/>
                                <a:gd name="T3" fmla="*/ 5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5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5"/>
                                  </a:lnTo>
                                  <a:lnTo>
                                    <a:pt x="13" y="2"/>
                                  </a:lnTo>
                                  <a:lnTo>
                                    <a:pt x="11" y="0"/>
                                  </a:lnTo>
                                  <a:lnTo>
                                    <a:pt x="9" y="0"/>
                                  </a:lnTo>
                                  <a:lnTo>
                                    <a:pt x="6" y="0"/>
                                  </a:lnTo>
                                  <a:lnTo>
                                    <a:pt x="4" y="0"/>
                                  </a:lnTo>
                                  <a:lnTo>
                                    <a:pt x="2" y="2"/>
                                  </a:lnTo>
                                  <a:lnTo>
                                    <a:pt x="0" y="5"/>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4" name="Freeform 14754"/>
                          <wps:cNvSpPr>
                            <a:spLocks/>
                          </wps:cNvSpPr>
                          <wps:spPr bwMode="auto">
                            <a:xfrm>
                              <a:off x="6207" y="4158"/>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5" name="Freeform 14755"/>
                          <wps:cNvSpPr>
                            <a:spLocks/>
                          </wps:cNvSpPr>
                          <wps:spPr bwMode="auto">
                            <a:xfrm>
                              <a:off x="6207" y="4253"/>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2 h 67"/>
                                <a:gd name="T24" fmla="*/ 4 w 13"/>
                                <a:gd name="T25" fmla="*/ 65 h 67"/>
                                <a:gd name="T26" fmla="*/ 6 w 13"/>
                                <a:gd name="T27" fmla="*/ 67 h 67"/>
                                <a:gd name="T28" fmla="*/ 9 w 13"/>
                                <a:gd name="T29" fmla="*/ 67 h 67"/>
                                <a:gd name="T30" fmla="*/ 11 w 13"/>
                                <a:gd name="T31" fmla="*/ 65 h 67"/>
                                <a:gd name="T32" fmla="*/ 13 w 13"/>
                                <a:gd name="T33" fmla="*/ 62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2"/>
                                  </a:lnTo>
                                  <a:lnTo>
                                    <a:pt x="4" y="65"/>
                                  </a:lnTo>
                                  <a:lnTo>
                                    <a:pt x="6" y="67"/>
                                  </a:lnTo>
                                  <a:lnTo>
                                    <a:pt x="9" y="67"/>
                                  </a:lnTo>
                                  <a:lnTo>
                                    <a:pt x="11" y="65"/>
                                  </a:lnTo>
                                  <a:lnTo>
                                    <a:pt x="13" y="62"/>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6" name="Freeform 14756"/>
                          <wps:cNvSpPr>
                            <a:spLocks/>
                          </wps:cNvSpPr>
                          <wps:spPr bwMode="auto">
                            <a:xfrm>
                              <a:off x="6207" y="4347"/>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7" name="Freeform 14757"/>
                          <wps:cNvSpPr>
                            <a:spLocks/>
                          </wps:cNvSpPr>
                          <wps:spPr bwMode="auto">
                            <a:xfrm>
                              <a:off x="6207" y="4441"/>
                              <a:ext cx="13" cy="68"/>
                            </a:xfrm>
                            <a:custGeom>
                              <a:avLst/>
                              <a:gdLst>
                                <a:gd name="T0" fmla="*/ 13 w 13"/>
                                <a:gd name="T1" fmla="*/ 7 h 68"/>
                                <a:gd name="T2" fmla="*/ 13 w 13"/>
                                <a:gd name="T3" fmla="*/ 5 h 68"/>
                                <a:gd name="T4" fmla="*/ 13 w 13"/>
                                <a:gd name="T5" fmla="*/ 2 h 68"/>
                                <a:gd name="T6" fmla="*/ 11 w 13"/>
                                <a:gd name="T7" fmla="*/ 0 h 68"/>
                                <a:gd name="T8" fmla="*/ 9 w 13"/>
                                <a:gd name="T9" fmla="*/ 0 h 68"/>
                                <a:gd name="T10" fmla="*/ 6 w 13"/>
                                <a:gd name="T11" fmla="*/ 0 h 68"/>
                                <a:gd name="T12" fmla="*/ 4 w 13"/>
                                <a:gd name="T13" fmla="*/ 0 h 68"/>
                                <a:gd name="T14" fmla="*/ 2 w 13"/>
                                <a:gd name="T15" fmla="*/ 2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2"/>
                                  </a:lnTo>
                                  <a:lnTo>
                                    <a:pt x="11" y="0"/>
                                  </a:lnTo>
                                  <a:lnTo>
                                    <a:pt x="9" y="0"/>
                                  </a:lnTo>
                                  <a:lnTo>
                                    <a:pt x="6" y="0"/>
                                  </a:lnTo>
                                  <a:lnTo>
                                    <a:pt x="4" y="0"/>
                                  </a:lnTo>
                                  <a:lnTo>
                                    <a:pt x="2" y="2"/>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8" name="Freeform 14758"/>
                          <wps:cNvSpPr>
                            <a:spLocks/>
                          </wps:cNvSpPr>
                          <wps:spPr bwMode="auto">
                            <a:xfrm>
                              <a:off x="6207" y="4536"/>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2 h 67"/>
                                <a:gd name="T24" fmla="*/ 4 w 13"/>
                                <a:gd name="T25" fmla="*/ 65 h 67"/>
                                <a:gd name="T26" fmla="*/ 6 w 13"/>
                                <a:gd name="T27" fmla="*/ 67 h 67"/>
                                <a:gd name="T28" fmla="*/ 9 w 13"/>
                                <a:gd name="T29" fmla="*/ 67 h 67"/>
                                <a:gd name="T30" fmla="*/ 11 w 13"/>
                                <a:gd name="T31" fmla="*/ 65 h 67"/>
                                <a:gd name="T32" fmla="*/ 13 w 13"/>
                                <a:gd name="T33" fmla="*/ 62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2"/>
                                  </a:lnTo>
                                  <a:lnTo>
                                    <a:pt x="4" y="65"/>
                                  </a:lnTo>
                                  <a:lnTo>
                                    <a:pt x="6" y="67"/>
                                  </a:lnTo>
                                  <a:lnTo>
                                    <a:pt x="9" y="67"/>
                                  </a:lnTo>
                                  <a:lnTo>
                                    <a:pt x="11" y="65"/>
                                  </a:lnTo>
                                  <a:lnTo>
                                    <a:pt x="13" y="62"/>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69" name="Freeform 14759"/>
                          <wps:cNvSpPr>
                            <a:spLocks/>
                          </wps:cNvSpPr>
                          <wps:spPr bwMode="auto">
                            <a:xfrm>
                              <a:off x="6207" y="4630"/>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0" name="Freeform 14760"/>
                          <wps:cNvSpPr>
                            <a:spLocks/>
                          </wps:cNvSpPr>
                          <wps:spPr bwMode="auto">
                            <a:xfrm>
                              <a:off x="6207" y="4724"/>
                              <a:ext cx="13" cy="67"/>
                            </a:xfrm>
                            <a:custGeom>
                              <a:avLst/>
                              <a:gdLst>
                                <a:gd name="T0" fmla="*/ 13 w 13"/>
                                <a:gd name="T1" fmla="*/ 7 h 67"/>
                                <a:gd name="T2" fmla="*/ 13 w 13"/>
                                <a:gd name="T3" fmla="*/ 5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5 h 67"/>
                                <a:gd name="T18" fmla="*/ 0 w 13"/>
                                <a:gd name="T19" fmla="*/ 59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5"/>
                                  </a:lnTo>
                                  <a:lnTo>
                                    <a:pt x="13" y="2"/>
                                  </a:lnTo>
                                  <a:lnTo>
                                    <a:pt x="11" y="0"/>
                                  </a:lnTo>
                                  <a:lnTo>
                                    <a:pt x="9" y="0"/>
                                  </a:lnTo>
                                  <a:lnTo>
                                    <a:pt x="6" y="0"/>
                                  </a:lnTo>
                                  <a:lnTo>
                                    <a:pt x="4" y="0"/>
                                  </a:lnTo>
                                  <a:lnTo>
                                    <a:pt x="2" y="2"/>
                                  </a:lnTo>
                                  <a:lnTo>
                                    <a:pt x="0" y="5"/>
                                  </a:lnTo>
                                  <a:lnTo>
                                    <a:pt x="0" y="59"/>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1" name="Freeform 14761"/>
                          <wps:cNvSpPr>
                            <a:spLocks/>
                          </wps:cNvSpPr>
                          <wps:spPr bwMode="auto">
                            <a:xfrm>
                              <a:off x="6207" y="4818"/>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6 h 68"/>
                                <a:gd name="T26" fmla="*/ 6 w 13"/>
                                <a:gd name="T27" fmla="*/ 68 h 68"/>
                                <a:gd name="T28" fmla="*/ 9 w 13"/>
                                <a:gd name="T29" fmla="*/ 68 h 68"/>
                                <a:gd name="T30" fmla="*/ 11 w 13"/>
                                <a:gd name="T31" fmla="*/ 66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6"/>
                                  </a:lnTo>
                                  <a:lnTo>
                                    <a:pt x="6" y="68"/>
                                  </a:lnTo>
                                  <a:lnTo>
                                    <a:pt x="9" y="68"/>
                                  </a:lnTo>
                                  <a:lnTo>
                                    <a:pt x="11" y="66"/>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2" name="Freeform 14762"/>
                          <wps:cNvSpPr>
                            <a:spLocks/>
                          </wps:cNvSpPr>
                          <wps:spPr bwMode="auto">
                            <a:xfrm>
                              <a:off x="6207" y="4913"/>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3" name="Freeform 14763"/>
                          <wps:cNvSpPr>
                            <a:spLocks/>
                          </wps:cNvSpPr>
                          <wps:spPr bwMode="auto">
                            <a:xfrm>
                              <a:off x="6207" y="5007"/>
                              <a:ext cx="13" cy="67"/>
                            </a:xfrm>
                            <a:custGeom>
                              <a:avLst/>
                              <a:gdLst>
                                <a:gd name="T0" fmla="*/ 13 w 13"/>
                                <a:gd name="T1" fmla="*/ 7 h 67"/>
                                <a:gd name="T2" fmla="*/ 13 w 13"/>
                                <a:gd name="T3" fmla="*/ 5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5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5"/>
                                  </a:lnTo>
                                  <a:lnTo>
                                    <a:pt x="13" y="2"/>
                                  </a:lnTo>
                                  <a:lnTo>
                                    <a:pt x="11" y="0"/>
                                  </a:lnTo>
                                  <a:lnTo>
                                    <a:pt x="9" y="0"/>
                                  </a:lnTo>
                                  <a:lnTo>
                                    <a:pt x="6" y="0"/>
                                  </a:lnTo>
                                  <a:lnTo>
                                    <a:pt x="4" y="0"/>
                                  </a:lnTo>
                                  <a:lnTo>
                                    <a:pt x="2" y="2"/>
                                  </a:lnTo>
                                  <a:lnTo>
                                    <a:pt x="0" y="5"/>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4" name="Freeform 14764"/>
                          <wps:cNvSpPr>
                            <a:spLocks/>
                          </wps:cNvSpPr>
                          <wps:spPr bwMode="auto">
                            <a:xfrm>
                              <a:off x="6207" y="5101"/>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5" name="Freeform 14765"/>
                          <wps:cNvSpPr>
                            <a:spLocks/>
                          </wps:cNvSpPr>
                          <wps:spPr bwMode="auto">
                            <a:xfrm>
                              <a:off x="6207" y="5196"/>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3"/>
                                  </a:lnTo>
                                  <a:lnTo>
                                    <a:pt x="4" y="65"/>
                                  </a:lnTo>
                                  <a:lnTo>
                                    <a:pt x="6" y="67"/>
                                  </a:lnTo>
                                  <a:lnTo>
                                    <a:pt x="9" y="67"/>
                                  </a:lnTo>
                                  <a:lnTo>
                                    <a:pt x="11" y="65"/>
                                  </a:lnTo>
                                  <a:lnTo>
                                    <a:pt x="13" y="63"/>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6" name="Freeform 14766"/>
                          <wps:cNvSpPr>
                            <a:spLocks/>
                          </wps:cNvSpPr>
                          <wps:spPr bwMode="auto">
                            <a:xfrm>
                              <a:off x="6207" y="5290"/>
                              <a:ext cx="13" cy="67"/>
                            </a:xfrm>
                            <a:custGeom>
                              <a:avLst/>
                              <a:gdLst>
                                <a:gd name="T0" fmla="*/ 13 w 13"/>
                                <a:gd name="T1" fmla="*/ 7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1 h 67"/>
                                <a:gd name="T22" fmla="*/ 2 w 13"/>
                                <a:gd name="T23" fmla="*/ 63 h 67"/>
                                <a:gd name="T24" fmla="*/ 4 w 13"/>
                                <a:gd name="T25" fmla="*/ 65 h 67"/>
                                <a:gd name="T26" fmla="*/ 6 w 13"/>
                                <a:gd name="T27" fmla="*/ 67 h 67"/>
                                <a:gd name="T28" fmla="*/ 9 w 13"/>
                                <a:gd name="T29" fmla="*/ 67 h 67"/>
                                <a:gd name="T30" fmla="*/ 11 w 13"/>
                                <a:gd name="T31" fmla="*/ 65 h 67"/>
                                <a:gd name="T32" fmla="*/ 13 w 13"/>
                                <a:gd name="T33" fmla="*/ 63 h 67"/>
                                <a:gd name="T34" fmla="*/ 13 w 13"/>
                                <a:gd name="T35" fmla="*/ 61 h 67"/>
                                <a:gd name="T36" fmla="*/ 13 w 13"/>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7"/>
                                  </a:moveTo>
                                  <a:lnTo>
                                    <a:pt x="13" y="4"/>
                                  </a:lnTo>
                                  <a:lnTo>
                                    <a:pt x="13" y="2"/>
                                  </a:lnTo>
                                  <a:lnTo>
                                    <a:pt x="11" y="0"/>
                                  </a:lnTo>
                                  <a:lnTo>
                                    <a:pt x="9" y="0"/>
                                  </a:lnTo>
                                  <a:lnTo>
                                    <a:pt x="6" y="0"/>
                                  </a:lnTo>
                                  <a:lnTo>
                                    <a:pt x="4" y="0"/>
                                  </a:lnTo>
                                  <a:lnTo>
                                    <a:pt x="2" y="2"/>
                                  </a:lnTo>
                                  <a:lnTo>
                                    <a:pt x="0" y="4"/>
                                  </a:lnTo>
                                  <a:lnTo>
                                    <a:pt x="0" y="58"/>
                                  </a:lnTo>
                                  <a:lnTo>
                                    <a:pt x="0" y="61"/>
                                  </a:lnTo>
                                  <a:lnTo>
                                    <a:pt x="2" y="63"/>
                                  </a:lnTo>
                                  <a:lnTo>
                                    <a:pt x="4" y="65"/>
                                  </a:lnTo>
                                  <a:lnTo>
                                    <a:pt x="6" y="67"/>
                                  </a:lnTo>
                                  <a:lnTo>
                                    <a:pt x="9" y="67"/>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7" name="Freeform 14767"/>
                          <wps:cNvSpPr>
                            <a:spLocks/>
                          </wps:cNvSpPr>
                          <wps:spPr bwMode="auto">
                            <a:xfrm>
                              <a:off x="6207" y="5384"/>
                              <a:ext cx="13" cy="68"/>
                            </a:xfrm>
                            <a:custGeom>
                              <a:avLst/>
                              <a:gdLst>
                                <a:gd name="T0" fmla="*/ 13 w 13"/>
                                <a:gd name="T1" fmla="*/ 7 h 68"/>
                                <a:gd name="T2" fmla="*/ 13 w 13"/>
                                <a:gd name="T3" fmla="*/ 5 h 68"/>
                                <a:gd name="T4" fmla="*/ 13 w 13"/>
                                <a:gd name="T5" fmla="*/ 3 h 68"/>
                                <a:gd name="T6" fmla="*/ 11 w 13"/>
                                <a:gd name="T7" fmla="*/ 0 h 68"/>
                                <a:gd name="T8" fmla="*/ 9 w 13"/>
                                <a:gd name="T9" fmla="*/ 0 h 68"/>
                                <a:gd name="T10" fmla="*/ 6 w 13"/>
                                <a:gd name="T11" fmla="*/ 0 h 68"/>
                                <a:gd name="T12" fmla="*/ 4 w 13"/>
                                <a:gd name="T13" fmla="*/ 0 h 68"/>
                                <a:gd name="T14" fmla="*/ 2 w 13"/>
                                <a:gd name="T15" fmla="*/ 3 h 68"/>
                                <a:gd name="T16" fmla="*/ 0 w 13"/>
                                <a:gd name="T17" fmla="*/ 5 h 68"/>
                                <a:gd name="T18" fmla="*/ 0 w 13"/>
                                <a:gd name="T19" fmla="*/ 59 h 68"/>
                                <a:gd name="T20" fmla="*/ 0 w 13"/>
                                <a:gd name="T21" fmla="*/ 61 h 68"/>
                                <a:gd name="T22" fmla="*/ 2 w 13"/>
                                <a:gd name="T23" fmla="*/ 63 h 68"/>
                                <a:gd name="T24" fmla="*/ 4 w 13"/>
                                <a:gd name="T25" fmla="*/ 65 h 68"/>
                                <a:gd name="T26" fmla="*/ 6 w 13"/>
                                <a:gd name="T27" fmla="*/ 68 h 68"/>
                                <a:gd name="T28" fmla="*/ 9 w 13"/>
                                <a:gd name="T29" fmla="*/ 68 h 68"/>
                                <a:gd name="T30" fmla="*/ 11 w 13"/>
                                <a:gd name="T31" fmla="*/ 65 h 68"/>
                                <a:gd name="T32" fmla="*/ 13 w 13"/>
                                <a:gd name="T33" fmla="*/ 63 h 68"/>
                                <a:gd name="T34" fmla="*/ 13 w 13"/>
                                <a:gd name="T35" fmla="*/ 61 h 68"/>
                                <a:gd name="T36" fmla="*/ 13 w 13"/>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13" y="7"/>
                                  </a:moveTo>
                                  <a:lnTo>
                                    <a:pt x="13" y="5"/>
                                  </a:lnTo>
                                  <a:lnTo>
                                    <a:pt x="13" y="3"/>
                                  </a:lnTo>
                                  <a:lnTo>
                                    <a:pt x="11" y="0"/>
                                  </a:lnTo>
                                  <a:lnTo>
                                    <a:pt x="9" y="0"/>
                                  </a:lnTo>
                                  <a:lnTo>
                                    <a:pt x="6" y="0"/>
                                  </a:lnTo>
                                  <a:lnTo>
                                    <a:pt x="4" y="0"/>
                                  </a:lnTo>
                                  <a:lnTo>
                                    <a:pt x="2" y="3"/>
                                  </a:lnTo>
                                  <a:lnTo>
                                    <a:pt x="0" y="5"/>
                                  </a:lnTo>
                                  <a:lnTo>
                                    <a:pt x="0" y="59"/>
                                  </a:lnTo>
                                  <a:lnTo>
                                    <a:pt x="0" y="61"/>
                                  </a:lnTo>
                                  <a:lnTo>
                                    <a:pt x="2" y="63"/>
                                  </a:lnTo>
                                  <a:lnTo>
                                    <a:pt x="4" y="65"/>
                                  </a:lnTo>
                                  <a:lnTo>
                                    <a:pt x="6" y="68"/>
                                  </a:lnTo>
                                  <a:lnTo>
                                    <a:pt x="9" y="68"/>
                                  </a:lnTo>
                                  <a:lnTo>
                                    <a:pt x="11" y="65"/>
                                  </a:lnTo>
                                  <a:lnTo>
                                    <a:pt x="13" y="63"/>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8" name="Freeform 14768"/>
                          <wps:cNvSpPr>
                            <a:spLocks/>
                          </wps:cNvSpPr>
                          <wps:spPr bwMode="auto">
                            <a:xfrm>
                              <a:off x="6207" y="5479"/>
                              <a:ext cx="13" cy="67"/>
                            </a:xfrm>
                            <a:custGeom>
                              <a:avLst/>
                              <a:gdLst>
                                <a:gd name="T0" fmla="*/ 13 w 13"/>
                                <a:gd name="T1" fmla="*/ 6 h 67"/>
                                <a:gd name="T2" fmla="*/ 13 w 13"/>
                                <a:gd name="T3" fmla="*/ 4 h 67"/>
                                <a:gd name="T4" fmla="*/ 13 w 13"/>
                                <a:gd name="T5" fmla="*/ 2 h 67"/>
                                <a:gd name="T6" fmla="*/ 11 w 13"/>
                                <a:gd name="T7" fmla="*/ 0 h 67"/>
                                <a:gd name="T8" fmla="*/ 9 w 13"/>
                                <a:gd name="T9" fmla="*/ 0 h 67"/>
                                <a:gd name="T10" fmla="*/ 6 w 13"/>
                                <a:gd name="T11" fmla="*/ 0 h 67"/>
                                <a:gd name="T12" fmla="*/ 4 w 13"/>
                                <a:gd name="T13" fmla="*/ 0 h 67"/>
                                <a:gd name="T14" fmla="*/ 2 w 13"/>
                                <a:gd name="T15" fmla="*/ 2 h 67"/>
                                <a:gd name="T16" fmla="*/ 0 w 13"/>
                                <a:gd name="T17" fmla="*/ 4 h 67"/>
                                <a:gd name="T18" fmla="*/ 0 w 13"/>
                                <a:gd name="T19" fmla="*/ 58 h 67"/>
                                <a:gd name="T20" fmla="*/ 0 w 13"/>
                                <a:gd name="T21" fmla="*/ 60 h 67"/>
                                <a:gd name="T22" fmla="*/ 2 w 13"/>
                                <a:gd name="T23" fmla="*/ 62 h 67"/>
                                <a:gd name="T24" fmla="*/ 4 w 13"/>
                                <a:gd name="T25" fmla="*/ 65 h 67"/>
                                <a:gd name="T26" fmla="*/ 6 w 13"/>
                                <a:gd name="T27" fmla="*/ 67 h 67"/>
                                <a:gd name="T28" fmla="*/ 9 w 13"/>
                                <a:gd name="T29" fmla="*/ 67 h 67"/>
                                <a:gd name="T30" fmla="*/ 11 w 13"/>
                                <a:gd name="T31" fmla="*/ 65 h 67"/>
                                <a:gd name="T32" fmla="*/ 13 w 13"/>
                                <a:gd name="T33" fmla="*/ 62 h 67"/>
                                <a:gd name="T34" fmla="*/ 13 w 13"/>
                                <a:gd name="T35" fmla="*/ 60 h 67"/>
                                <a:gd name="T36" fmla="*/ 13 w 13"/>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13" y="6"/>
                                  </a:moveTo>
                                  <a:lnTo>
                                    <a:pt x="13" y="4"/>
                                  </a:lnTo>
                                  <a:lnTo>
                                    <a:pt x="13" y="2"/>
                                  </a:lnTo>
                                  <a:lnTo>
                                    <a:pt x="11" y="0"/>
                                  </a:lnTo>
                                  <a:lnTo>
                                    <a:pt x="9" y="0"/>
                                  </a:lnTo>
                                  <a:lnTo>
                                    <a:pt x="6" y="0"/>
                                  </a:lnTo>
                                  <a:lnTo>
                                    <a:pt x="4" y="0"/>
                                  </a:lnTo>
                                  <a:lnTo>
                                    <a:pt x="2" y="2"/>
                                  </a:lnTo>
                                  <a:lnTo>
                                    <a:pt x="0" y="4"/>
                                  </a:lnTo>
                                  <a:lnTo>
                                    <a:pt x="0" y="58"/>
                                  </a:lnTo>
                                  <a:lnTo>
                                    <a:pt x="0" y="60"/>
                                  </a:lnTo>
                                  <a:lnTo>
                                    <a:pt x="2" y="62"/>
                                  </a:lnTo>
                                  <a:lnTo>
                                    <a:pt x="4" y="65"/>
                                  </a:lnTo>
                                  <a:lnTo>
                                    <a:pt x="6" y="67"/>
                                  </a:lnTo>
                                  <a:lnTo>
                                    <a:pt x="9" y="67"/>
                                  </a:lnTo>
                                  <a:lnTo>
                                    <a:pt x="11" y="65"/>
                                  </a:lnTo>
                                  <a:lnTo>
                                    <a:pt x="13" y="62"/>
                                  </a:lnTo>
                                  <a:lnTo>
                                    <a:pt x="13" y="60"/>
                                  </a:lnTo>
                                  <a:lnTo>
                                    <a:pt x="13"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79" name="Freeform 14769"/>
                          <wps:cNvSpPr>
                            <a:spLocks/>
                          </wps:cNvSpPr>
                          <wps:spPr bwMode="auto">
                            <a:xfrm>
                              <a:off x="6142" y="2420"/>
                              <a:ext cx="145" cy="146"/>
                            </a:xfrm>
                            <a:custGeom>
                              <a:avLst/>
                              <a:gdLst>
                                <a:gd name="T0" fmla="*/ 145 w 145"/>
                                <a:gd name="T1" fmla="*/ 146 h 146"/>
                                <a:gd name="T2" fmla="*/ 71 w 145"/>
                                <a:gd name="T3" fmla="*/ 0 h 146"/>
                                <a:gd name="T4" fmla="*/ 0 w 145"/>
                                <a:gd name="T5" fmla="*/ 146 h 146"/>
                                <a:gd name="T6" fmla="*/ 145 w 145"/>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5" h="146">
                                  <a:moveTo>
                                    <a:pt x="145" y="146"/>
                                  </a:moveTo>
                                  <a:lnTo>
                                    <a:pt x="71" y="0"/>
                                  </a:lnTo>
                                  <a:lnTo>
                                    <a:pt x="0" y="146"/>
                                  </a:lnTo>
                                  <a:lnTo>
                                    <a:pt x="145"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80" name="Freeform 14770"/>
                          <wps:cNvSpPr>
                            <a:spLocks/>
                          </wps:cNvSpPr>
                          <wps:spPr bwMode="auto">
                            <a:xfrm>
                              <a:off x="6139" y="5573"/>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581" name="Group 14771"/>
                        <wpg:cNvGrpSpPr>
                          <a:grpSpLocks/>
                        </wpg:cNvGrpSpPr>
                        <wpg:grpSpPr bwMode="auto">
                          <a:xfrm>
                            <a:off x="5296" y="6243"/>
                            <a:ext cx="146" cy="2232"/>
                            <a:chOff x="3346" y="3682"/>
                            <a:chExt cx="146" cy="2232"/>
                          </a:xfrm>
                        </wpg:grpSpPr>
                        <wps:wsp>
                          <wps:cNvPr id="26582" name="Line 14772"/>
                          <wps:cNvCnPr>
                            <a:cxnSpLocks noChangeShapeType="1"/>
                          </wps:cNvCnPr>
                          <wps:spPr bwMode="auto">
                            <a:xfrm>
                              <a:off x="3420" y="3682"/>
                              <a:ext cx="0" cy="2091"/>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583" name="Freeform 14773"/>
                          <wps:cNvSpPr>
                            <a:spLocks/>
                          </wps:cNvSpPr>
                          <wps:spPr bwMode="auto">
                            <a:xfrm>
                              <a:off x="3346" y="5768"/>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584" name="Group 14774"/>
                        <wpg:cNvGrpSpPr>
                          <a:grpSpLocks/>
                        </wpg:cNvGrpSpPr>
                        <wpg:grpSpPr bwMode="auto">
                          <a:xfrm>
                            <a:off x="5010" y="6242"/>
                            <a:ext cx="146" cy="2259"/>
                            <a:chOff x="2955" y="3669"/>
                            <a:chExt cx="146" cy="2259"/>
                          </a:xfrm>
                        </wpg:grpSpPr>
                        <wps:wsp>
                          <wps:cNvPr id="26585" name="Line 14775"/>
                          <wps:cNvCnPr>
                            <a:cxnSpLocks noChangeShapeType="1"/>
                          </wps:cNvCnPr>
                          <wps:spPr bwMode="auto">
                            <a:xfrm flipV="1">
                              <a:off x="3027" y="3810"/>
                              <a:ext cx="0" cy="2118"/>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586" name="Freeform 14776"/>
                          <wps:cNvSpPr>
                            <a:spLocks/>
                          </wps:cNvSpPr>
                          <wps:spPr bwMode="auto">
                            <a:xfrm>
                              <a:off x="2955" y="3669"/>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6587" name="Rectangle 14777"/>
                        <wps:cNvSpPr>
                          <a:spLocks noChangeArrowheads="1"/>
                        </wps:cNvSpPr>
                        <wps:spPr bwMode="auto">
                          <a:xfrm>
                            <a:off x="3517" y="6104"/>
                            <a:ext cx="1112" cy="775"/>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588" name="Rectangle 14778"/>
                        <wps:cNvSpPr>
                          <a:spLocks noChangeArrowheads="1"/>
                        </wps:cNvSpPr>
                        <wps:spPr bwMode="auto">
                          <a:xfrm>
                            <a:off x="3659" y="6176"/>
                            <a:ext cx="54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RS-422</w:t>
                              </w:r>
                            </w:p>
                          </w:txbxContent>
                        </wps:txbx>
                        <wps:bodyPr rot="0" vert="horz" wrap="none" lIns="0" tIns="0" rIns="0" bIns="0" anchor="t" anchorCtr="0" upright="1">
                          <a:spAutoFit/>
                        </wps:bodyPr>
                      </wps:wsp>
                      <wps:wsp>
                        <wps:cNvPr id="26589" name="Rectangle 14779"/>
                        <wps:cNvSpPr>
                          <a:spLocks noChangeArrowheads="1"/>
                        </wps:cNvSpPr>
                        <wps:spPr bwMode="auto">
                          <a:xfrm>
                            <a:off x="3659" y="6371"/>
                            <a:ext cx="75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Payload to</w:t>
                              </w:r>
                            </w:p>
                          </w:txbxContent>
                        </wps:txbx>
                        <wps:bodyPr rot="0" vert="horz" wrap="none" lIns="0" tIns="0" rIns="0" bIns="0" anchor="t" anchorCtr="0" upright="1">
                          <a:spAutoFit/>
                        </wps:bodyPr>
                      </wps:wsp>
                      <wps:wsp>
                        <wps:cNvPr id="26590" name="Rectangle 14780"/>
                        <wps:cNvSpPr>
                          <a:spLocks noChangeArrowheads="1"/>
                        </wps:cNvSpPr>
                        <wps:spPr bwMode="auto">
                          <a:xfrm>
                            <a:off x="3659" y="6578"/>
                            <a:ext cx="70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w:t>
                              </w:r>
                            </w:p>
                          </w:txbxContent>
                        </wps:txbx>
                        <wps:bodyPr rot="0" vert="horz" wrap="none" lIns="0" tIns="0" rIns="0" bIns="0" anchor="t" anchorCtr="0" upright="1">
                          <a:spAutoFit/>
                        </wps:bodyPr>
                      </wps:wsp>
                      <wps:wsp>
                        <wps:cNvPr id="26591" name="Rectangle 14781"/>
                        <wps:cNvSpPr>
                          <a:spLocks noChangeArrowheads="1"/>
                        </wps:cNvSpPr>
                        <wps:spPr bwMode="auto">
                          <a:xfrm>
                            <a:off x="1988" y="5880"/>
                            <a:ext cx="1083" cy="830"/>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592" name="Rectangle 14782"/>
                        <wps:cNvSpPr>
                          <a:spLocks noChangeArrowheads="1"/>
                        </wps:cNvSpPr>
                        <wps:spPr bwMode="auto">
                          <a:xfrm>
                            <a:off x="2130" y="5951"/>
                            <a:ext cx="27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 xml:space="preserve">RIC </w:t>
                              </w:r>
                            </w:p>
                          </w:txbxContent>
                        </wps:txbx>
                        <wps:bodyPr rot="0" vert="horz" wrap="none" lIns="0" tIns="0" rIns="0" bIns="0" anchor="t" anchorCtr="0" upright="1">
                          <a:spAutoFit/>
                        </wps:bodyPr>
                      </wps:wsp>
                      <wps:wsp>
                        <wps:cNvPr id="26593" name="Rectangle 14783"/>
                        <wps:cNvSpPr>
                          <a:spLocks noChangeArrowheads="1"/>
                        </wps:cNvSpPr>
                        <wps:spPr bwMode="auto">
                          <a:xfrm>
                            <a:off x="2466" y="5951"/>
                            <a:ext cx="38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CSCI</w:t>
                              </w:r>
                            </w:p>
                          </w:txbxContent>
                        </wps:txbx>
                        <wps:bodyPr rot="0" vert="horz" wrap="none" lIns="0" tIns="0" rIns="0" bIns="0" anchor="t" anchorCtr="0" upright="1">
                          <a:spAutoFit/>
                        </wps:bodyPr>
                      </wps:wsp>
                      <wps:wsp>
                        <wps:cNvPr id="26594" name="Rectangle 14784"/>
                        <wps:cNvSpPr>
                          <a:spLocks noChangeArrowheads="1"/>
                        </wps:cNvSpPr>
                        <wps:spPr bwMode="auto">
                          <a:xfrm>
                            <a:off x="2130" y="6147"/>
                            <a:ext cx="72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to RS-422</w:t>
                              </w:r>
                            </w:p>
                          </w:txbxContent>
                        </wps:txbx>
                        <wps:bodyPr rot="0" vert="horz" wrap="none" lIns="0" tIns="0" rIns="0" bIns="0" anchor="t" anchorCtr="0" upright="1">
                          <a:spAutoFit/>
                        </wps:bodyPr>
                      </wps:wsp>
                      <wps:wsp>
                        <wps:cNvPr id="26595" name="Rectangle 14785"/>
                        <wps:cNvSpPr>
                          <a:spLocks noChangeArrowheads="1"/>
                        </wps:cNvSpPr>
                        <wps:spPr bwMode="auto">
                          <a:xfrm>
                            <a:off x="2130" y="6353"/>
                            <a:ext cx="57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Payload</w:t>
                              </w:r>
                            </w:p>
                          </w:txbxContent>
                        </wps:txbx>
                        <wps:bodyPr rot="0" vert="horz" wrap="none" lIns="0" tIns="0" rIns="0" bIns="0" anchor="t" anchorCtr="0" upright="1">
                          <a:spAutoFit/>
                        </wps:bodyPr>
                      </wps:wsp>
                      <wps:wsp>
                        <wps:cNvPr id="26596" name="Rectangle 14786"/>
                        <wps:cNvSpPr>
                          <a:spLocks noChangeArrowheads="1"/>
                        </wps:cNvSpPr>
                        <wps:spPr bwMode="auto">
                          <a:xfrm>
                            <a:off x="3264" y="4602"/>
                            <a:ext cx="1280" cy="537"/>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597" name="Rectangle 14787"/>
                        <wps:cNvSpPr>
                          <a:spLocks noChangeArrowheads="1"/>
                        </wps:cNvSpPr>
                        <wps:spPr bwMode="auto">
                          <a:xfrm>
                            <a:off x="3407" y="4674"/>
                            <a:ext cx="89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Rack H/W to</w:t>
                              </w:r>
                            </w:p>
                          </w:txbxContent>
                        </wps:txbx>
                        <wps:bodyPr rot="0" vert="horz" wrap="none" lIns="0" tIns="0" rIns="0" bIns="0" anchor="t" anchorCtr="0" upright="1">
                          <a:spAutoFit/>
                        </wps:bodyPr>
                      </wps:wsp>
                      <wps:wsp>
                        <wps:cNvPr id="26598" name="Rectangle 14788"/>
                        <wps:cNvSpPr>
                          <a:spLocks noChangeArrowheads="1"/>
                        </wps:cNvSpPr>
                        <wps:spPr bwMode="auto">
                          <a:xfrm>
                            <a:off x="3407" y="4869"/>
                            <a:ext cx="70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w:t>
                              </w:r>
                            </w:p>
                          </w:txbxContent>
                        </wps:txbx>
                        <wps:bodyPr rot="0" vert="horz" wrap="none" lIns="0" tIns="0" rIns="0" bIns="0" anchor="t" anchorCtr="0" upright="1">
                          <a:spAutoFit/>
                        </wps:bodyPr>
                      </wps:wsp>
                      <wps:wsp>
                        <wps:cNvPr id="26599" name="Rectangle 14789"/>
                        <wps:cNvSpPr>
                          <a:spLocks noChangeArrowheads="1"/>
                        </wps:cNvSpPr>
                        <wps:spPr bwMode="auto">
                          <a:xfrm>
                            <a:off x="2590" y="5235"/>
                            <a:ext cx="2165" cy="339"/>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600" name="Rectangle 14790"/>
                        <wps:cNvSpPr>
                          <a:spLocks noChangeArrowheads="1"/>
                        </wps:cNvSpPr>
                        <wps:spPr bwMode="auto">
                          <a:xfrm>
                            <a:off x="2734" y="5307"/>
                            <a:ext cx="164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 to Rack H/W</w:t>
                              </w:r>
                            </w:p>
                          </w:txbxContent>
                        </wps:txbx>
                        <wps:bodyPr rot="0" vert="horz" wrap="none" lIns="0" tIns="0" rIns="0" bIns="0" anchor="t" anchorCtr="0" upright="1">
                          <a:spAutoFit/>
                        </wps:bodyPr>
                      </wps:wsp>
                      <wpg:grpSp>
                        <wpg:cNvPr id="26601" name="Group 14791"/>
                        <wpg:cNvGrpSpPr>
                          <a:grpSpLocks/>
                        </wpg:cNvGrpSpPr>
                        <wpg:grpSpPr bwMode="auto">
                          <a:xfrm>
                            <a:off x="5884" y="3228"/>
                            <a:ext cx="146" cy="1780"/>
                            <a:chOff x="3934" y="667"/>
                            <a:chExt cx="146" cy="1780"/>
                          </a:xfrm>
                        </wpg:grpSpPr>
                        <wps:wsp>
                          <wps:cNvPr id="26602" name="Line 14792"/>
                          <wps:cNvCnPr>
                            <a:cxnSpLocks noChangeShapeType="1"/>
                          </wps:cNvCnPr>
                          <wps:spPr bwMode="auto">
                            <a:xfrm>
                              <a:off x="4008" y="667"/>
                              <a:ext cx="0" cy="1639"/>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603" name="Freeform 14793"/>
                          <wps:cNvSpPr>
                            <a:spLocks/>
                          </wps:cNvSpPr>
                          <wps:spPr bwMode="auto">
                            <a:xfrm>
                              <a:off x="3934" y="2301"/>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6604" name="Rectangle 14794"/>
                        <wps:cNvSpPr>
                          <a:spLocks noChangeArrowheads="1"/>
                        </wps:cNvSpPr>
                        <wps:spPr bwMode="auto">
                          <a:xfrm>
                            <a:off x="6272" y="3592"/>
                            <a:ext cx="1691" cy="409"/>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605" name="Rectangle 14795"/>
                        <wps:cNvSpPr>
                          <a:spLocks noChangeArrowheads="1"/>
                        </wps:cNvSpPr>
                        <wps:spPr bwMode="auto">
                          <a:xfrm>
                            <a:off x="6477" y="3538"/>
                            <a:ext cx="1297" cy="2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MIL-STD-1553B</w:t>
                              </w:r>
                            </w:p>
                          </w:txbxContent>
                        </wps:txbx>
                        <wps:bodyPr rot="0" vert="horz" wrap="square" lIns="0" tIns="0" rIns="0" bIns="0" anchor="t" anchorCtr="0" upright="1">
                          <a:noAutofit/>
                        </wps:bodyPr>
                      </wps:wsp>
                      <wps:wsp>
                        <wps:cNvPr id="26606" name="Rectangle 14796"/>
                        <wps:cNvSpPr>
                          <a:spLocks noChangeArrowheads="1"/>
                        </wps:cNvSpPr>
                        <wps:spPr bwMode="auto">
                          <a:xfrm>
                            <a:off x="6365" y="3751"/>
                            <a:ext cx="1512"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Subrack to RIC CSCI</w:t>
                              </w:r>
                            </w:p>
                          </w:txbxContent>
                        </wps:txbx>
                        <wps:bodyPr rot="0" vert="horz" wrap="none" lIns="0" tIns="0" rIns="0" bIns="0" anchor="t" anchorCtr="0" upright="1">
                          <a:spAutoFit/>
                        </wps:bodyPr>
                      </wps:wsp>
                      <wps:wsp>
                        <wps:cNvPr id="26607" name="Rectangle 14797"/>
                        <wps:cNvSpPr>
                          <a:spLocks noChangeArrowheads="1"/>
                        </wps:cNvSpPr>
                        <wps:spPr bwMode="auto">
                          <a:xfrm>
                            <a:off x="3574" y="3466"/>
                            <a:ext cx="2079" cy="649"/>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608" name="Rectangle 14798"/>
                        <wps:cNvSpPr>
                          <a:spLocks noChangeArrowheads="1"/>
                        </wps:cNvSpPr>
                        <wps:spPr bwMode="auto">
                          <a:xfrm>
                            <a:off x="3715" y="3538"/>
                            <a:ext cx="148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 to subrack</w:t>
                              </w:r>
                            </w:p>
                          </w:txbxContent>
                        </wps:txbx>
                        <wps:bodyPr rot="0" vert="horz" wrap="none" lIns="0" tIns="0" rIns="0" bIns="0" anchor="t" anchorCtr="0" upright="1">
                          <a:spAutoFit/>
                        </wps:bodyPr>
                      </wps:wsp>
                      <wps:wsp>
                        <wps:cNvPr id="26609" name="Rectangle 14799"/>
                        <wps:cNvSpPr>
                          <a:spLocks noChangeArrowheads="1"/>
                        </wps:cNvSpPr>
                        <wps:spPr bwMode="auto">
                          <a:xfrm>
                            <a:off x="3715" y="3744"/>
                            <a:ext cx="11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MIL-STD-1553B</w:t>
                              </w:r>
                            </w:p>
                          </w:txbxContent>
                        </wps:txbx>
                        <wps:bodyPr rot="0" vert="horz" wrap="none" lIns="0" tIns="0" rIns="0" bIns="0" anchor="t" anchorCtr="0" upright="1">
                          <a:spAutoFit/>
                        </wps:bodyPr>
                      </wps:wsp>
                      <wps:wsp>
                        <wps:cNvPr id="26610" name="Rectangle 14800"/>
                        <wps:cNvSpPr>
                          <a:spLocks noChangeArrowheads="1"/>
                        </wps:cNvSpPr>
                        <wps:spPr bwMode="auto">
                          <a:xfrm>
                            <a:off x="3068" y="9795"/>
                            <a:ext cx="1700" cy="1027"/>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611" name="Rectangle 14801"/>
                        <wps:cNvSpPr>
                          <a:spLocks noChangeArrowheads="1"/>
                        </wps:cNvSpPr>
                        <wps:spPr bwMode="auto">
                          <a:xfrm>
                            <a:off x="3210" y="9867"/>
                            <a:ext cx="117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Direct Data Path</w:t>
                              </w:r>
                            </w:p>
                          </w:txbxContent>
                        </wps:txbx>
                        <wps:bodyPr rot="0" vert="horz" wrap="none" lIns="0" tIns="0" rIns="0" bIns="0" anchor="t" anchorCtr="0" upright="1">
                          <a:spAutoFit/>
                        </wps:bodyPr>
                      </wps:wsp>
                      <wps:wsp>
                        <wps:cNvPr id="26612" name="Rectangle 14802"/>
                        <wps:cNvSpPr>
                          <a:spLocks noChangeArrowheads="1"/>
                        </wps:cNvSpPr>
                        <wps:spPr bwMode="auto">
                          <a:xfrm>
                            <a:off x="3210" y="10063"/>
                            <a:ext cx="1255"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Indirect data Path</w:t>
                              </w:r>
                            </w:p>
                          </w:txbxContent>
                        </wps:txbx>
                        <wps:bodyPr rot="0" vert="horz" wrap="none" lIns="0" tIns="0" rIns="0" bIns="0" anchor="t" anchorCtr="0" upright="1">
                          <a:spAutoFit/>
                        </wps:bodyPr>
                      </wps:wsp>
                      <wps:wsp>
                        <wps:cNvPr id="26613" name="Rectangle 14803"/>
                        <wps:cNvSpPr>
                          <a:spLocks noChangeArrowheads="1"/>
                        </wps:cNvSpPr>
                        <wps:spPr bwMode="auto">
                          <a:xfrm>
                            <a:off x="3210" y="10462"/>
                            <a:ext cx="124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Payload Interface</w:t>
                              </w:r>
                            </w:p>
                          </w:txbxContent>
                        </wps:txbx>
                        <wps:bodyPr rot="0" vert="horz" wrap="none" lIns="0" tIns="0" rIns="0" bIns="0" anchor="t" anchorCtr="0" upright="1">
                          <a:spAutoFit/>
                        </wps:bodyPr>
                      </wps:wsp>
                      <wpg:grpSp>
                        <wpg:cNvPr id="26614" name="Group 14804"/>
                        <wpg:cNvGrpSpPr>
                          <a:grpSpLocks/>
                        </wpg:cNvGrpSpPr>
                        <wpg:grpSpPr bwMode="auto">
                          <a:xfrm>
                            <a:off x="2563" y="9917"/>
                            <a:ext cx="519" cy="146"/>
                            <a:chOff x="613" y="7356"/>
                            <a:chExt cx="519" cy="146"/>
                          </a:xfrm>
                        </wpg:grpSpPr>
                        <wps:wsp>
                          <wps:cNvPr id="26615" name="Line 14805"/>
                          <wps:cNvCnPr>
                            <a:cxnSpLocks noChangeShapeType="1"/>
                          </wps:cNvCnPr>
                          <wps:spPr bwMode="auto">
                            <a:xfrm flipH="1">
                              <a:off x="754" y="7430"/>
                              <a:ext cx="378"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616" name="Freeform 14806"/>
                          <wps:cNvSpPr>
                            <a:spLocks/>
                          </wps:cNvSpPr>
                          <wps:spPr bwMode="auto">
                            <a:xfrm>
                              <a:off x="613" y="7356"/>
                              <a:ext cx="146" cy="146"/>
                            </a:xfrm>
                            <a:custGeom>
                              <a:avLst/>
                              <a:gdLst>
                                <a:gd name="T0" fmla="*/ 146 w 146"/>
                                <a:gd name="T1" fmla="*/ 0 h 146"/>
                                <a:gd name="T2" fmla="*/ 0 w 146"/>
                                <a:gd name="T3" fmla="*/ 74 h 146"/>
                                <a:gd name="T4" fmla="*/ 146 w 146"/>
                                <a:gd name="T5" fmla="*/ 146 h 146"/>
                                <a:gd name="T6" fmla="*/ 146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0"/>
                                  </a:moveTo>
                                  <a:lnTo>
                                    <a:pt x="0" y="74"/>
                                  </a:lnTo>
                                  <a:lnTo>
                                    <a:pt x="146" y="146"/>
                                  </a:lnTo>
                                  <a:lnTo>
                                    <a:pt x="14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617" name="Group 14807"/>
                        <wpg:cNvGrpSpPr>
                          <a:grpSpLocks/>
                        </wpg:cNvGrpSpPr>
                        <wpg:grpSpPr bwMode="auto">
                          <a:xfrm>
                            <a:off x="2577" y="10141"/>
                            <a:ext cx="525" cy="146"/>
                            <a:chOff x="627" y="7580"/>
                            <a:chExt cx="525" cy="146"/>
                          </a:xfrm>
                        </wpg:grpSpPr>
                        <wps:wsp>
                          <wps:cNvPr id="26618" name="Freeform 14808"/>
                          <wps:cNvSpPr>
                            <a:spLocks/>
                          </wps:cNvSpPr>
                          <wps:spPr bwMode="auto">
                            <a:xfrm>
                              <a:off x="1085" y="7648"/>
                              <a:ext cx="67" cy="13"/>
                            </a:xfrm>
                            <a:custGeom>
                              <a:avLst/>
                              <a:gdLst>
                                <a:gd name="T0" fmla="*/ 62 w 67"/>
                                <a:gd name="T1" fmla="*/ 13 h 13"/>
                                <a:gd name="T2" fmla="*/ 62 w 67"/>
                                <a:gd name="T3" fmla="*/ 11 h 13"/>
                                <a:gd name="T4" fmla="*/ 65 w 67"/>
                                <a:gd name="T5" fmla="*/ 9 h 13"/>
                                <a:gd name="T6" fmla="*/ 67 w 67"/>
                                <a:gd name="T7" fmla="*/ 6 h 13"/>
                                <a:gd name="T8" fmla="*/ 67 w 67"/>
                                <a:gd name="T9" fmla="*/ 6 h 13"/>
                                <a:gd name="T10" fmla="*/ 65 w 67"/>
                                <a:gd name="T11" fmla="*/ 4 h 13"/>
                                <a:gd name="T12" fmla="*/ 62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2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2" y="13"/>
                                  </a:moveTo>
                                  <a:lnTo>
                                    <a:pt x="62" y="11"/>
                                  </a:lnTo>
                                  <a:lnTo>
                                    <a:pt x="65" y="9"/>
                                  </a:lnTo>
                                  <a:lnTo>
                                    <a:pt x="67" y="6"/>
                                  </a:lnTo>
                                  <a:lnTo>
                                    <a:pt x="65" y="4"/>
                                  </a:lnTo>
                                  <a:lnTo>
                                    <a:pt x="62" y="2"/>
                                  </a:lnTo>
                                  <a:lnTo>
                                    <a:pt x="60" y="0"/>
                                  </a:lnTo>
                                  <a:lnTo>
                                    <a:pt x="6" y="0"/>
                                  </a:lnTo>
                                  <a:lnTo>
                                    <a:pt x="4" y="2"/>
                                  </a:lnTo>
                                  <a:lnTo>
                                    <a:pt x="2" y="4"/>
                                  </a:lnTo>
                                  <a:lnTo>
                                    <a:pt x="0" y="6"/>
                                  </a:lnTo>
                                  <a:lnTo>
                                    <a:pt x="2" y="9"/>
                                  </a:lnTo>
                                  <a:lnTo>
                                    <a:pt x="4" y="11"/>
                                  </a:lnTo>
                                  <a:lnTo>
                                    <a:pt x="6" y="13"/>
                                  </a:lnTo>
                                  <a:lnTo>
                                    <a:pt x="9" y="13"/>
                                  </a:lnTo>
                                  <a:lnTo>
                                    <a:pt x="62"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19" name="Freeform 14809"/>
                          <wps:cNvSpPr>
                            <a:spLocks/>
                          </wps:cNvSpPr>
                          <wps:spPr bwMode="auto">
                            <a:xfrm>
                              <a:off x="990" y="7648"/>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20" name="Freeform 14810"/>
                          <wps:cNvSpPr>
                            <a:spLocks/>
                          </wps:cNvSpPr>
                          <wps:spPr bwMode="auto">
                            <a:xfrm>
                              <a:off x="896" y="7648"/>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21" name="Freeform 14811"/>
                          <wps:cNvSpPr>
                            <a:spLocks/>
                          </wps:cNvSpPr>
                          <wps:spPr bwMode="auto">
                            <a:xfrm>
                              <a:off x="802" y="7648"/>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6" y="0"/>
                                  </a:lnTo>
                                  <a:lnTo>
                                    <a:pt x="4" y="2"/>
                                  </a:lnTo>
                                  <a:lnTo>
                                    <a:pt x="2" y="4"/>
                                  </a:lnTo>
                                  <a:lnTo>
                                    <a:pt x="0" y="6"/>
                                  </a:lnTo>
                                  <a:lnTo>
                                    <a:pt x="2" y="9"/>
                                  </a:lnTo>
                                  <a:lnTo>
                                    <a:pt x="4" y="11"/>
                                  </a:lnTo>
                                  <a:lnTo>
                                    <a:pt x="6"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22" name="Freeform 14812"/>
                          <wps:cNvSpPr>
                            <a:spLocks/>
                          </wps:cNvSpPr>
                          <wps:spPr bwMode="auto">
                            <a:xfrm>
                              <a:off x="627" y="7580"/>
                              <a:ext cx="145" cy="146"/>
                            </a:xfrm>
                            <a:custGeom>
                              <a:avLst/>
                              <a:gdLst>
                                <a:gd name="T0" fmla="*/ 145 w 145"/>
                                <a:gd name="T1" fmla="*/ 0 h 146"/>
                                <a:gd name="T2" fmla="*/ 0 w 145"/>
                                <a:gd name="T3" fmla="*/ 74 h 146"/>
                                <a:gd name="T4" fmla="*/ 145 w 145"/>
                                <a:gd name="T5" fmla="*/ 146 h 146"/>
                                <a:gd name="T6" fmla="*/ 145 w 145"/>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5" h="146">
                                  <a:moveTo>
                                    <a:pt x="145" y="0"/>
                                  </a:moveTo>
                                  <a:lnTo>
                                    <a:pt x="0" y="74"/>
                                  </a:lnTo>
                                  <a:lnTo>
                                    <a:pt x="145" y="146"/>
                                  </a:lnTo>
                                  <a:lnTo>
                                    <a:pt x="14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6623" name="Rectangle 14813"/>
                        <wps:cNvSpPr>
                          <a:spLocks noChangeArrowheads="1"/>
                        </wps:cNvSpPr>
                        <wps:spPr bwMode="auto">
                          <a:xfrm>
                            <a:off x="2900" y="9402"/>
                            <a:ext cx="1349" cy="382"/>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624" name="Rectangle 14814"/>
                        <wps:cNvSpPr>
                          <a:spLocks noChangeArrowheads="1"/>
                        </wps:cNvSpPr>
                        <wps:spPr bwMode="auto">
                          <a:xfrm>
                            <a:off x="3041" y="9486"/>
                            <a:ext cx="65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LEGEND</w:t>
                              </w:r>
                            </w:p>
                          </w:txbxContent>
                        </wps:txbx>
                        <wps:bodyPr rot="0" vert="horz" wrap="none" lIns="0" tIns="0" rIns="0" bIns="0" anchor="t" anchorCtr="0" upright="1">
                          <a:spAutoFit/>
                        </wps:bodyPr>
                      </wps:wsp>
                      <wps:wsp>
                        <wps:cNvPr id="26625" name="Line 14815"/>
                        <wps:cNvCnPr>
                          <a:cxnSpLocks noChangeShapeType="1"/>
                        </wps:cNvCnPr>
                        <wps:spPr bwMode="auto">
                          <a:xfrm>
                            <a:off x="2381" y="9753"/>
                            <a:ext cx="2273"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626" name="Line 14816"/>
                        <wps:cNvCnPr>
                          <a:cxnSpLocks noChangeShapeType="1"/>
                        </wps:cNvCnPr>
                        <wps:spPr bwMode="auto">
                          <a:xfrm>
                            <a:off x="4640" y="9753"/>
                            <a:ext cx="0" cy="1053"/>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627" name="Line 14817"/>
                        <wps:cNvCnPr>
                          <a:cxnSpLocks noChangeShapeType="1"/>
                        </wps:cNvCnPr>
                        <wps:spPr bwMode="auto">
                          <a:xfrm flipH="1">
                            <a:off x="2365" y="10806"/>
                            <a:ext cx="2275" cy="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628" name="Line 14818"/>
                        <wps:cNvCnPr>
                          <a:cxnSpLocks noChangeShapeType="1"/>
                        </wps:cNvCnPr>
                        <wps:spPr bwMode="auto">
                          <a:xfrm flipV="1">
                            <a:off x="2365" y="9739"/>
                            <a:ext cx="0" cy="1067"/>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g:grpSp>
                        <wpg:cNvPr id="26629" name="Group 14819"/>
                        <wpg:cNvGrpSpPr>
                          <a:grpSpLocks/>
                        </wpg:cNvGrpSpPr>
                        <wpg:grpSpPr bwMode="auto">
                          <a:xfrm>
                            <a:off x="1952" y="5788"/>
                            <a:ext cx="2803" cy="15"/>
                            <a:chOff x="2" y="3227"/>
                            <a:chExt cx="2803" cy="15"/>
                          </a:xfrm>
                        </wpg:grpSpPr>
                        <wps:wsp>
                          <wps:cNvPr id="26630" name="Freeform 14820"/>
                          <wps:cNvSpPr>
                            <a:spLocks/>
                          </wps:cNvSpPr>
                          <wps:spPr bwMode="auto">
                            <a:xfrm>
                              <a:off x="2" y="3227"/>
                              <a:ext cx="68" cy="13"/>
                            </a:xfrm>
                            <a:custGeom>
                              <a:avLst/>
                              <a:gdLst>
                                <a:gd name="T0" fmla="*/ 9 w 68"/>
                                <a:gd name="T1" fmla="*/ 0 h 13"/>
                                <a:gd name="T2" fmla="*/ 7 w 68"/>
                                <a:gd name="T3" fmla="*/ 0 h 13"/>
                                <a:gd name="T4" fmla="*/ 5 w 68"/>
                                <a:gd name="T5" fmla="*/ 2 h 13"/>
                                <a:gd name="T6" fmla="*/ 2 w 68"/>
                                <a:gd name="T7" fmla="*/ 4 h 13"/>
                                <a:gd name="T8" fmla="*/ 0 w 68"/>
                                <a:gd name="T9" fmla="*/ 6 h 13"/>
                                <a:gd name="T10" fmla="*/ 0 w 68"/>
                                <a:gd name="T11" fmla="*/ 6 h 13"/>
                                <a:gd name="T12" fmla="*/ 2 w 68"/>
                                <a:gd name="T13" fmla="*/ 8 h 13"/>
                                <a:gd name="T14" fmla="*/ 5 w 68"/>
                                <a:gd name="T15" fmla="*/ 11 h 13"/>
                                <a:gd name="T16" fmla="*/ 7 w 68"/>
                                <a:gd name="T17" fmla="*/ 13 h 13"/>
                                <a:gd name="T18" fmla="*/ 59 w 68"/>
                                <a:gd name="T19" fmla="*/ 13 h 13"/>
                                <a:gd name="T20" fmla="*/ 61 w 68"/>
                                <a:gd name="T21" fmla="*/ 13 h 13"/>
                                <a:gd name="T22" fmla="*/ 63 w 68"/>
                                <a:gd name="T23" fmla="*/ 13 h 13"/>
                                <a:gd name="T24" fmla="*/ 65 w 68"/>
                                <a:gd name="T25" fmla="*/ 11 h 13"/>
                                <a:gd name="T26" fmla="*/ 68 w 68"/>
                                <a:gd name="T27" fmla="*/ 8 h 13"/>
                                <a:gd name="T28" fmla="*/ 68 w 68"/>
                                <a:gd name="T29" fmla="*/ 6 h 13"/>
                                <a:gd name="T30" fmla="*/ 65 w 68"/>
                                <a:gd name="T31" fmla="*/ 4 h 13"/>
                                <a:gd name="T32" fmla="*/ 63 w 68"/>
                                <a:gd name="T33" fmla="*/ 2 h 13"/>
                                <a:gd name="T34" fmla="*/ 61 w 68"/>
                                <a:gd name="T35" fmla="*/ 0 h 13"/>
                                <a:gd name="T36" fmla="*/ 9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9" y="0"/>
                                  </a:moveTo>
                                  <a:lnTo>
                                    <a:pt x="7" y="0"/>
                                  </a:lnTo>
                                  <a:lnTo>
                                    <a:pt x="5" y="2"/>
                                  </a:lnTo>
                                  <a:lnTo>
                                    <a:pt x="2" y="4"/>
                                  </a:lnTo>
                                  <a:lnTo>
                                    <a:pt x="0" y="6"/>
                                  </a:lnTo>
                                  <a:lnTo>
                                    <a:pt x="2" y="8"/>
                                  </a:lnTo>
                                  <a:lnTo>
                                    <a:pt x="5" y="11"/>
                                  </a:lnTo>
                                  <a:lnTo>
                                    <a:pt x="7" y="13"/>
                                  </a:lnTo>
                                  <a:lnTo>
                                    <a:pt x="59" y="13"/>
                                  </a:lnTo>
                                  <a:lnTo>
                                    <a:pt x="61" y="13"/>
                                  </a:lnTo>
                                  <a:lnTo>
                                    <a:pt x="63" y="13"/>
                                  </a:lnTo>
                                  <a:lnTo>
                                    <a:pt x="65" y="11"/>
                                  </a:lnTo>
                                  <a:lnTo>
                                    <a:pt x="68" y="8"/>
                                  </a:lnTo>
                                  <a:lnTo>
                                    <a:pt x="68" y="6"/>
                                  </a:lnTo>
                                  <a:lnTo>
                                    <a:pt x="65" y="4"/>
                                  </a:lnTo>
                                  <a:lnTo>
                                    <a:pt x="63" y="2"/>
                                  </a:lnTo>
                                  <a:lnTo>
                                    <a:pt x="61" y="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1" name="Freeform 14821"/>
                          <wps:cNvSpPr>
                            <a:spLocks/>
                          </wps:cNvSpPr>
                          <wps:spPr bwMode="auto">
                            <a:xfrm>
                              <a:off x="97" y="3227"/>
                              <a:ext cx="67" cy="13"/>
                            </a:xfrm>
                            <a:custGeom>
                              <a:avLst/>
                              <a:gdLst>
                                <a:gd name="T0" fmla="*/ 6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8 h 13"/>
                                <a:gd name="T28" fmla="*/ 67 w 67"/>
                                <a:gd name="T29" fmla="*/ 6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6"/>
                                  </a:lnTo>
                                  <a:lnTo>
                                    <a:pt x="0" y="8"/>
                                  </a:lnTo>
                                  <a:lnTo>
                                    <a:pt x="0" y="11"/>
                                  </a:lnTo>
                                  <a:lnTo>
                                    <a:pt x="2" y="13"/>
                                  </a:lnTo>
                                  <a:lnTo>
                                    <a:pt x="4" y="13"/>
                                  </a:lnTo>
                                  <a:lnTo>
                                    <a:pt x="58" y="13"/>
                                  </a:lnTo>
                                  <a:lnTo>
                                    <a:pt x="60" y="13"/>
                                  </a:lnTo>
                                  <a:lnTo>
                                    <a:pt x="62" y="13"/>
                                  </a:lnTo>
                                  <a:lnTo>
                                    <a:pt x="65" y="11"/>
                                  </a:lnTo>
                                  <a:lnTo>
                                    <a:pt x="67" y="8"/>
                                  </a:lnTo>
                                  <a:lnTo>
                                    <a:pt x="67" y="6"/>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2" name="Freeform 14822"/>
                          <wps:cNvSpPr>
                            <a:spLocks/>
                          </wps:cNvSpPr>
                          <wps:spPr bwMode="auto">
                            <a:xfrm>
                              <a:off x="191" y="3227"/>
                              <a:ext cx="67" cy="13"/>
                            </a:xfrm>
                            <a:custGeom>
                              <a:avLst/>
                              <a:gdLst>
                                <a:gd name="T0" fmla="*/ 7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6"/>
                                  </a:lnTo>
                                  <a:lnTo>
                                    <a:pt x="0" y="8"/>
                                  </a:lnTo>
                                  <a:lnTo>
                                    <a:pt x="0" y="11"/>
                                  </a:lnTo>
                                  <a:lnTo>
                                    <a:pt x="2" y="13"/>
                                  </a:lnTo>
                                  <a:lnTo>
                                    <a:pt x="4" y="13"/>
                                  </a:lnTo>
                                  <a:lnTo>
                                    <a:pt x="58" y="13"/>
                                  </a:lnTo>
                                  <a:lnTo>
                                    <a:pt x="60" y="13"/>
                                  </a:lnTo>
                                  <a:lnTo>
                                    <a:pt x="63" y="13"/>
                                  </a:lnTo>
                                  <a:lnTo>
                                    <a:pt x="65" y="11"/>
                                  </a:lnTo>
                                  <a:lnTo>
                                    <a:pt x="67" y="8"/>
                                  </a:lnTo>
                                  <a:lnTo>
                                    <a:pt x="67" y="6"/>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3" name="Freeform 14823"/>
                          <wps:cNvSpPr>
                            <a:spLocks/>
                          </wps:cNvSpPr>
                          <wps:spPr bwMode="auto">
                            <a:xfrm>
                              <a:off x="285" y="3227"/>
                              <a:ext cx="68" cy="13"/>
                            </a:xfrm>
                            <a:custGeom>
                              <a:avLst/>
                              <a:gdLst>
                                <a:gd name="T0" fmla="*/ 7 w 68"/>
                                <a:gd name="T1" fmla="*/ 0 h 13"/>
                                <a:gd name="T2" fmla="*/ 5 w 68"/>
                                <a:gd name="T3" fmla="*/ 0 h 13"/>
                                <a:gd name="T4" fmla="*/ 2 w 68"/>
                                <a:gd name="T5" fmla="*/ 2 h 13"/>
                                <a:gd name="T6" fmla="*/ 0 w 68"/>
                                <a:gd name="T7" fmla="*/ 4 h 13"/>
                                <a:gd name="T8" fmla="*/ 0 w 68"/>
                                <a:gd name="T9" fmla="*/ 6 h 13"/>
                                <a:gd name="T10" fmla="*/ 0 w 68"/>
                                <a:gd name="T11" fmla="*/ 8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8 h 13"/>
                                <a:gd name="T28" fmla="*/ 68 w 68"/>
                                <a:gd name="T29" fmla="*/ 6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6"/>
                                  </a:lnTo>
                                  <a:lnTo>
                                    <a:pt x="0" y="8"/>
                                  </a:lnTo>
                                  <a:lnTo>
                                    <a:pt x="0" y="11"/>
                                  </a:lnTo>
                                  <a:lnTo>
                                    <a:pt x="2" y="13"/>
                                  </a:lnTo>
                                  <a:lnTo>
                                    <a:pt x="5" y="13"/>
                                  </a:lnTo>
                                  <a:lnTo>
                                    <a:pt x="59" y="13"/>
                                  </a:lnTo>
                                  <a:lnTo>
                                    <a:pt x="61" y="13"/>
                                  </a:lnTo>
                                  <a:lnTo>
                                    <a:pt x="63" y="13"/>
                                  </a:lnTo>
                                  <a:lnTo>
                                    <a:pt x="65" y="11"/>
                                  </a:lnTo>
                                  <a:lnTo>
                                    <a:pt x="68" y="8"/>
                                  </a:lnTo>
                                  <a:lnTo>
                                    <a:pt x="68"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4" name="Freeform 14824"/>
                          <wps:cNvSpPr>
                            <a:spLocks/>
                          </wps:cNvSpPr>
                          <wps:spPr bwMode="auto">
                            <a:xfrm>
                              <a:off x="379" y="3227"/>
                              <a:ext cx="68" cy="13"/>
                            </a:xfrm>
                            <a:custGeom>
                              <a:avLst/>
                              <a:gdLst>
                                <a:gd name="T0" fmla="*/ 7 w 68"/>
                                <a:gd name="T1" fmla="*/ 0 h 13"/>
                                <a:gd name="T2" fmla="*/ 5 w 68"/>
                                <a:gd name="T3" fmla="*/ 0 h 13"/>
                                <a:gd name="T4" fmla="*/ 3 w 68"/>
                                <a:gd name="T5" fmla="*/ 2 h 13"/>
                                <a:gd name="T6" fmla="*/ 0 w 68"/>
                                <a:gd name="T7" fmla="*/ 4 h 13"/>
                                <a:gd name="T8" fmla="*/ 0 w 68"/>
                                <a:gd name="T9" fmla="*/ 6 h 13"/>
                                <a:gd name="T10" fmla="*/ 0 w 68"/>
                                <a:gd name="T11" fmla="*/ 8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8 h 13"/>
                                <a:gd name="T28" fmla="*/ 68 w 68"/>
                                <a:gd name="T29" fmla="*/ 6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6"/>
                                  </a:lnTo>
                                  <a:lnTo>
                                    <a:pt x="0" y="8"/>
                                  </a:lnTo>
                                  <a:lnTo>
                                    <a:pt x="0" y="11"/>
                                  </a:lnTo>
                                  <a:lnTo>
                                    <a:pt x="3" y="13"/>
                                  </a:lnTo>
                                  <a:lnTo>
                                    <a:pt x="5" y="13"/>
                                  </a:lnTo>
                                  <a:lnTo>
                                    <a:pt x="59" y="13"/>
                                  </a:lnTo>
                                  <a:lnTo>
                                    <a:pt x="61" y="13"/>
                                  </a:lnTo>
                                  <a:lnTo>
                                    <a:pt x="63" y="13"/>
                                  </a:lnTo>
                                  <a:lnTo>
                                    <a:pt x="66" y="11"/>
                                  </a:lnTo>
                                  <a:lnTo>
                                    <a:pt x="68" y="8"/>
                                  </a:lnTo>
                                  <a:lnTo>
                                    <a:pt x="68" y="6"/>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5" name="Freeform 14825"/>
                          <wps:cNvSpPr>
                            <a:spLocks/>
                          </wps:cNvSpPr>
                          <wps:spPr bwMode="auto">
                            <a:xfrm>
                              <a:off x="474" y="3227"/>
                              <a:ext cx="67" cy="13"/>
                            </a:xfrm>
                            <a:custGeom>
                              <a:avLst/>
                              <a:gdLst>
                                <a:gd name="T0" fmla="*/ 7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6"/>
                                  </a:lnTo>
                                  <a:lnTo>
                                    <a:pt x="0" y="8"/>
                                  </a:lnTo>
                                  <a:lnTo>
                                    <a:pt x="0" y="11"/>
                                  </a:lnTo>
                                  <a:lnTo>
                                    <a:pt x="2" y="13"/>
                                  </a:lnTo>
                                  <a:lnTo>
                                    <a:pt x="4" y="13"/>
                                  </a:lnTo>
                                  <a:lnTo>
                                    <a:pt x="58" y="13"/>
                                  </a:lnTo>
                                  <a:lnTo>
                                    <a:pt x="60" y="13"/>
                                  </a:lnTo>
                                  <a:lnTo>
                                    <a:pt x="63" y="13"/>
                                  </a:lnTo>
                                  <a:lnTo>
                                    <a:pt x="65" y="11"/>
                                  </a:lnTo>
                                  <a:lnTo>
                                    <a:pt x="67" y="8"/>
                                  </a:lnTo>
                                  <a:lnTo>
                                    <a:pt x="67" y="6"/>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6" name="Freeform 14826"/>
                          <wps:cNvSpPr>
                            <a:spLocks/>
                          </wps:cNvSpPr>
                          <wps:spPr bwMode="auto">
                            <a:xfrm>
                              <a:off x="568" y="3227"/>
                              <a:ext cx="67" cy="13"/>
                            </a:xfrm>
                            <a:custGeom>
                              <a:avLst/>
                              <a:gdLst>
                                <a:gd name="T0" fmla="*/ 7 w 67"/>
                                <a:gd name="T1" fmla="*/ 0 h 13"/>
                                <a:gd name="T2" fmla="*/ 5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5 w 67"/>
                                <a:gd name="T17" fmla="*/ 13 h 13"/>
                                <a:gd name="T18" fmla="*/ 59 w 67"/>
                                <a:gd name="T19" fmla="*/ 13 h 13"/>
                                <a:gd name="T20" fmla="*/ 61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6"/>
                                  </a:lnTo>
                                  <a:lnTo>
                                    <a:pt x="0" y="8"/>
                                  </a:lnTo>
                                  <a:lnTo>
                                    <a:pt x="0" y="11"/>
                                  </a:lnTo>
                                  <a:lnTo>
                                    <a:pt x="2" y="13"/>
                                  </a:lnTo>
                                  <a:lnTo>
                                    <a:pt x="5" y="13"/>
                                  </a:lnTo>
                                  <a:lnTo>
                                    <a:pt x="59" y="13"/>
                                  </a:lnTo>
                                  <a:lnTo>
                                    <a:pt x="61" y="13"/>
                                  </a:lnTo>
                                  <a:lnTo>
                                    <a:pt x="63" y="13"/>
                                  </a:lnTo>
                                  <a:lnTo>
                                    <a:pt x="65" y="11"/>
                                  </a:lnTo>
                                  <a:lnTo>
                                    <a:pt x="67" y="8"/>
                                  </a:lnTo>
                                  <a:lnTo>
                                    <a:pt x="67"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7" name="Freeform 14827"/>
                          <wps:cNvSpPr>
                            <a:spLocks/>
                          </wps:cNvSpPr>
                          <wps:spPr bwMode="auto">
                            <a:xfrm>
                              <a:off x="662" y="3227"/>
                              <a:ext cx="68" cy="13"/>
                            </a:xfrm>
                            <a:custGeom>
                              <a:avLst/>
                              <a:gdLst>
                                <a:gd name="T0" fmla="*/ 7 w 68"/>
                                <a:gd name="T1" fmla="*/ 0 h 13"/>
                                <a:gd name="T2" fmla="*/ 5 w 68"/>
                                <a:gd name="T3" fmla="*/ 0 h 13"/>
                                <a:gd name="T4" fmla="*/ 3 w 68"/>
                                <a:gd name="T5" fmla="*/ 2 h 13"/>
                                <a:gd name="T6" fmla="*/ 0 w 68"/>
                                <a:gd name="T7" fmla="*/ 4 h 13"/>
                                <a:gd name="T8" fmla="*/ 0 w 68"/>
                                <a:gd name="T9" fmla="*/ 6 h 13"/>
                                <a:gd name="T10" fmla="*/ 0 w 68"/>
                                <a:gd name="T11" fmla="*/ 8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8 h 13"/>
                                <a:gd name="T28" fmla="*/ 68 w 68"/>
                                <a:gd name="T29" fmla="*/ 6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6"/>
                                  </a:lnTo>
                                  <a:lnTo>
                                    <a:pt x="0" y="8"/>
                                  </a:lnTo>
                                  <a:lnTo>
                                    <a:pt x="0" y="11"/>
                                  </a:lnTo>
                                  <a:lnTo>
                                    <a:pt x="3" y="13"/>
                                  </a:lnTo>
                                  <a:lnTo>
                                    <a:pt x="5" y="13"/>
                                  </a:lnTo>
                                  <a:lnTo>
                                    <a:pt x="59" y="13"/>
                                  </a:lnTo>
                                  <a:lnTo>
                                    <a:pt x="61" y="13"/>
                                  </a:lnTo>
                                  <a:lnTo>
                                    <a:pt x="63" y="13"/>
                                  </a:lnTo>
                                  <a:lnTo>
                                    <a:pt x="66" y="11"/>
                                  </a:lnTo>
                                  <a:lnTo>
                                    <a:pt x="68" y="8"/>
                                  </a:lnTo>
                                  <a:lnTo>
                                    <a:pt x="68" y="6"/>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8" name="Freeform 14828"/>
                          <wps:cNvSpPr>
                            <a:spLocks/>
                          </wps:cNvSpPr>
                          <wps:spPr bwMode="auto">
                            <a:xfrm>
                              <a:off x="757" y="3227"/>
                              <a:ext cx="67" cy="13"/>
                            </a:xfrm>
                            <a:custGeom>
                              <a:avLst/>
                              <a:gdLst>
                                <a:gd name="T0" fmla="*/ 6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6"/>
                                  </a:lnTo>
                                  <a:lnTo>
                                    <a:pt x="0" y="8"/>
                                  </a:lnTo>
                                  <a:lnTo>
                                    <a:pt x="0" y="11"/>
                                  </a:lnTo>
                                  <a:lnTo>
                                    <a:pt x="2" y="13"/>
                                  </a:lnTo>
                                  <a:lnTo>
                                    <a:pt x="4" y="13"/>
                                  </a:lnTo>
                                  <a:lnTo>
                                    <a:pt x="58" y="13"/>
                                  </a:lnTo>
                                  <a:lnTo>
                                    <a:pt x="60" y="13"/>
                                  </a:lnTo>
                                  <a:lnTo>
                                    <a:pt x="63" y="13"/>
                                  </a:lnTo>
                                  <a:lnTo>
                                    <a:pt x="65" y="11"/>
                                  </a:lnTo>
                                  <a:lnTo>
                                    <a:pt x="67" y="8"/>
                                  </a:lnTo>
                                  <a:lnTo>
                                    <a:pt x="67" y="6"/>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39" name="Freeform 14829"/>
                          <wps:cNvSpPr>
                            <a:spLocks/>
                          </wps:cNvSpPr>
                          <wps:spPr bwMode="auto">
                            <a:xfrm>
                              <a:off x="851" y="3227"/>
                              <a:ext cx="67" cy="13"/>
                            </a:xfrm>
                            <a:custGeom>
                              <a:avLst/>
                              <a:gdLst>
                                <a:gd name="T0" fmla="*/ 7 w 67"/>
                                <a:gd name="T1" fmla="*/ 0 h 13"/>
                                <a:gd name="T2" fmla="*/ 5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6"/>
                                  </a:lnTo>
                                  <a:lnTo>
                                    <a:pt x="0" y="8"/>
                                  </a:lnTo>
                                  <a:lnTo>
                                    <a:pt x="0" y="11"/>
                                  </a:lnTo>
                                  <a:lnTo>
                                    <a:pt x="2" y="13"/>
                                  </a:lnTo>
                                  <a:lnTo>
                                    <a:pt x="5" y="13"/>
                                  </a:lnTo>
                                  <a:lnTo>
                                    <a:pt x="58" y="13"/>
                                  </a:lnTo>
                                  <a:lnTo>
                                    <a:pt x="61" y="13"/>
                                  </a:lnTo>
                                  <a:lnTo>
                                    <a:pt x="63" y="13"/>
                                  </a:lnTo>
                                  <a:lnTo>
                                    <a:pt x="65" y="11"/>
                                  </a:lnTo>
                                  <a:lnTo>
                                    <a:pt x="67" y="8"/>
                                  </a:lnTo>
                                  <a:lnTo>
                                    <a:pt x="67"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0" name="Freeform 14830"/>
                          <wps:cNvSpPr>
                            <a:spLocks/>
                          </wps:cNvSpPr>
                          <wps:spPr bwMode="auto">
                            <a:xfrm>
                              <a:off x="945" y="3227"/>
                              <a:ext cx="68" cy="13"/>
                            </a:xfrm>
                            <a:custGeom>
                              <a:avLst/>
                              <a:gdLst>
                                <a:gd name="T0" fmla="*/ 7 w 68"/>
                                <a:gd name="T1" fmla="*/ 0 h 13"/>
                                <a:gd name="T2" fmla="*/ 5 w 68"/>
                                <a:gd name="T3" fmla="*/ 0 h 13"/>
                                <a:gd name="T4" fmla="*/ 3 w 68"/>
                                <a:gd name="T5" fmla="*/ 2 h 13"/>
                                <a:gd name="T6" fmla="*/ 0 w 68"/>
                                <a:gd name="T7" fmla="*/ 4 h 13"/>
                                <a:gd name="T8" fmla="*/ 0 w 68"/>
                                <a:gd name="T9" fmla="*/ 6 h 13"/>
                                <a:gd name="T10" fmla="*/ 0 w 68"/>
                                <a:gd name="T11" fmla="*/ 8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8 h 13"/>
                                <a:gd name="T28" fmla="*/ 68 w 68"/>
                                <a:gd name="T29" fmla="*/ 6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6"/>
                                  </a:lnTo>
                                  <a:lnTo>
                                    <a:pt x="0" y="8"/>
                                  </a:lnTo>
                                  <a:lnTo>
                                    <a:pt x="0" y="11"/>
                                  </a:lnTo>
                                  <a:lnTo>
                                    <a:pt x="3" y="13"/>
                                  </a:lnTo>
                                  <a:lnTo>
                                    <a:pt x="5" y="13"/>
                                  </a:lnTo>
                                  <a:lnTo>
                                    <a:pt x="59" y="13"/>
                                  </a:lnTo>
                                  <a:lnTo>
                                    <a:pt x="61" y="13"/>
                                  </a:lnTo>
                                  <a:lnTo>
                                    <a:pt x="63" y="13"/>
                                  </a:lnTo>
                                  <a:lnTo>
                                    <a:pt x="65" y="11"/>
                                  </a:lnTo>
                                  <a:lnTo>
                                    <a:pt x="68" y="8"/>
                                  </a:lnTo>
                                  <a:lnTo>
                                    <a:pt x="68"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1" name="Freeform 14831"/>
                          <wps:cNvSpPr>
                            <a:spLocks/>
                          </wps:cNvSpPr>
                          <wps:spPr bwMode="auto">
                            <a:xfrm>
                              <a:off x="1040" y="3227"/>
                              <a:ext cx="67" cy="13"/>
                            </a:xfrm>
                            <a:custGeom>
                              <a:avLst/>
                              <a:gdLst>
                                <a:gd name="T0" fmla="*/ 6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6"/>
                                  </a:lnTo>
                                  <a:lnTo>
                                    <a:pt x="0" y="8"/>
                                  </a:lnTo>
                                  <a:lnTo>
                                    <a:pt x="0" y="11"/>
                                  </a:lnTo>
                                  <a:lnTo>
                                    <a:pt x="2" y="13"/>
                                  </a:lnTo>
                                  <a:lnTo>
                                    <a:pt x="4" y="13"/>
                                  </a:lnTo>
                                  <a:lnTo>
                                    <a:pt x="58" y="13"/>
                                  </a:lnTo>
                                  <a:lnTo>
                                    <a:pt x="60" y="13"/>
                                  </a:lnTo>
                                  <a:lnTo>
                                    <a:pt x="63" y="13"/>
                                  </a:lnTo>
                                  <a:lnTo>
                                    <a:pt x="65" y="11"/>
                                  </a:lnTo>
                                  <a:lnTo>
                                    <a:pt x="67" y="8"/>
                                  </a:lnTo>
                                  <a:lnTo>
                                    <a:pt x="67" y="6"/>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2" name="Freeform 14832"/>
                          <wps:cNvSpPr>
                            <a:spLocks/>
                          </wps:cNvSpPr>
                          <wps:spPr bwMode="auto">
                            <a:xfrm>
                              <a:off x="1134" y="3227"/>
                              <a:ext cx="67" cy="13"/>
                            </a:xfrm>
                            <a:custGeom>
                              <a:avLst/>
                              <a:gdLst>
                                <a:gd name="T0" fmla="*/ 7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8 h 13"/>
                                <a:gd name="T28" fmla="*/ 67 w 67"/>
                                <a:gd name="T29" fmla="*/ 6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6"/>
                                  </a:lnTo>
                                  <a:lnTo>
                                    <a:pt x="0" y="8"/>
                                  </a:lnTo>
                                  <a:lnTo>
                                    <a:pt x="0" y="11"/>
                                  </a:lnTo>
                                  <a:lnTo>
                                    <a:pt x="2" y="13"/>
                                  </a:lnTo>
                                  <a:lnTo>
                                    <a:pt x="4" y="13"/>
                                  </a:lnTo>
                                  <a:lnTo>
                                    <a:pt x="58" y="13"/>
                                  </a:lnTo>
                                  <a:lnTo>
                                    <a:pt x="61" y="13"/>
                                  </a:lnTo>
                                  <a:lnTo>
                                    <a:pt x="63" y="13"/>
                                  </a:lnTo>
                                  <a:lnTo>
                                    <a:pt x="65" y="11"/>
                                  </a:lnTo>
                                  <a:lnTo>
                                    <a:pt x="67" y="8"/>
                                  </a:lnTo>
                                  <a:lnTo>
                                    <a:pt x="67"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3" name="Freeform 14833"/>
                          <wps:cNvSpPr>
                            <a:spLocks/>
                          </wps:cNvSpPr>
                          <wps:spPr bwMode="auto">
                            <a:xfrm>
                              <a:off x="1228" y="3227"/>
                              <a:ext cx="68" cy="13"/>
                            </a:xfrm>
                            <a:custGeom>
                              <a:avLst/>
                              <a:gdLst>
                                <a:gd name="T0" fmla="*/ 7 w 68"/>
                                <a:gd name="T1" fmla="*/ 0 h 13"/>
                                <a:gd name="T2" fmla="*/ 5 w 68"/>
                                <a:gd name="T3" fmla="*/ 0 h 13"/>
                                <a:gd name="T4" fmla="*/ 3 w 68"/>
                                <a:gd name="T5" fmla="*/ 2 h 13"/>
                                <a:gd name="T6" fmla="*/ 0 w 68"/>
                                <a:gd name="T7" fmla="*/ 4 h 13"/>
                                <a:gd name="T8" fmla="*/ 0 w 68"/>
                                <a:gd name="T9" fmla="*/ 6 h 13"/>
                                <a:gd name="T10" fmla="*/ 0 w 68"/>
                                <a:gd name="T11" fmla="*/ 8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8 h 13"/>
                                <a:gd name="T28" fmla="*/ 68 w 68"/>
                                <a:gd name="T29" fmla="*/ 6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6"/>
                                  </a:lnTo>
                                  <a:lnTo>
                                    <a:pt x="0" y="8"/>
                                  </a:lnTo>
                                  <a:lnTo>
                                    <a:pt x="0" y="11"/>
                                  </a:lnTo>
                                  <a:lnTo>
                                    <a:pt x="3" y="13"/>
                                  </a:lnTo>
                                  <a:lnTo>
                                    <a:pt x="5" y="13"/>
                                  </a:lnTo>
                                  <a:lnTo>
                                    <a:pt x="59" y="13"/>
                                  </a:lnTo>
                                  <a:lnTo>
                                    <a:pt x="61" y="13"/>
                                  </a:lnTo>
                                  <a:lnTo>
                                    <a:pt x="63" y="13"/>
                                  </a:lnTo>
                                  <a:lnTo>
                                    <a:pt x="65" y="11"/>
                                  </a:lnTo>
                                  <a:lnTo>
                                    <a:pt x="68" y="8"/>
                                  </a:lnTo>
                                  <a:lnTo>
                                    <a:pt x="68" y="6"/>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4" name="Freeform 14834"/>
                          <wps:cNvSpPr>
                            <a:spLocks/>
                          </wps:cNvSpPr>
                          <wps:spPr bwMode="auto">
                            <a:xfrm>
                              <a:off x="1323" y="3227"/>
                              <a:ext cx="67" cy="13"/>
                            </a:xfrm>
                            <a:custGeom>
                              <a:avLst/>
                              <a:gdLst>
                                <a:gd name="T0" fmla="*/ 6 w 67"/>
                                <a:gd name="T1" fmla="*/ 0 h 13"/>
                                <a:gd name="T2" fmla="*/ 4 w 67"/>
                                <a:gd name="T3" fmla="*/ 0 h 13"/>
                                <a:gd name="T4" fmla="*/ 2 w 67"/>
                                <a:gd name="T5" fmla="*/ 2 h 13"/>
                                <a:gd name="T6" fmla="*/ 0 w 67"/>
                                <a:gd name="T7" fmla="*/ 4 h 13"/>
                                <a:gd name="T8" fmla="*/ 0 w 67"/>
                                <a:gd name="T9" fmla="*/ 6 h 13"/>
                                <a:gd name="T10" fmla="*/ 0 w 67"/>
                                <a:gd name="T11" fmla="*/ 8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8 h 13"/>
                                <a:gd name="T28" fmla="*/ 67 w 67"/>
                                <a:gd name="T29" fmla="*/ 6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6"/>
                                  </a:lnTo>
                                  <a:lnTo>
                                    <a:pt x="0" y="8"/>
                                  </a:lnTo>
                                  <a:lnTo>
                                    <a:pt x="0" y="11"/>
                                  </a:lnTo>
                                  <a:lnTo>
                                    <a:pt x="2" y="13"/>
                                  </a:lnTo>
                                  <a:lnTo>
                                    <a:pt x="4" y="13"/>
                                  </a:lnTo>
                                  <a:lnTo>
                                    <a:pt x="58" y="13"/>
                                  </a:lnTo>
                                  <a:lnTo>
                                    <a:pt x="60" y="13"/>
                                  </a:lnTo>
                                  <a:lnTo>
                                    <a:pt x="62" y="13"/>
                                  </a:lnTo>
                                  <a:lnTo>
                                    <a:pt x="65" y="11"/>
                                  </a:lnTo>
                                  <a:lnTo>
                                    <a:pt x="67" y="8"/>
                                  </a:lnTo>
                                  <a:lnTo>
                                    <a:pt x="67" y="6"/>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5" name="Freeform 14835"/>
                          <wps:cNvSpPr>
                            <a:spLocks/>
                          </wps:cNvSpPr>
                          <wps:spPr bwMode="auto">
                            <a:xfrm>
                              <a:off x="1417" y="3229"/>
                              <a:ext cx="67" cy="13"/>
                            </a:xfrm>
                            <a:custGeom>
                              <a:avLst/>
                              <a:gdLst>
                                <a:gd name="T0" fmla="*/ 7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1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0"/>
                                  </a:lnTo>
                                  <a:lnTo>
                                    <a:pt x="0" y="2"/>
                                  </a:lnTo>
                                  <a:lnTo>
                                    <a:pt x="0" y="4"/>
                                  </a:lnTo>
                                  <a:lnTo>
                                    <a:pt x="0" y="6"/>
                                  </a:lnTo>
                                  <a:lnTo>
                                    <a:pt x="0" y="9"/>
                                  </a:lnTo>
                                  <a:lnTo>
                                    <a:pt x="2" y="11"/>
                                  </a:lnTo>
                                  <a:lnTo>
                                    <a:pt x="4" y="13"/>
                                  </a:lnTo>
                                  <a:lnTo>
                                    <a:pt x="58" y="13"/>
                                  </a:lnTo>
                                  <a:lnTo>
                                    <a:pt x="61" y="13"/>
                                  </a:lnTo>
                                  <a:lnTo>
                                    <a:pt x="63" y="11"/>
                                  </a:lnTo>
                                  <a:lnTo>
                                    <a:pt x="65" y="9"/>
                                  </a:lnTo>
                                  <a:lnTo>
                                    <a:pt x="67" y="6"/>
                                  </a:lnTo>
                                  <a:lnTo>
                                    <a:pt x="67"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6" name="Freeform 14836"/>
                          <wps:cNvSpPr>
                            <a:spLocks/>
                          </wps:cNvSpPr>
                          <wps:spPr bwMode="auto">
                            <a:xfrm>
                              <a:off x="1511" y="3229"/>
                              <a:ext cx="68" cy="13"/>
                            </a:xfrm>
                            <a:custGeom>
                              <a:avLst/>
                              <a:gdLst>
                                <a:gd name="T0" fmla="*/ 7 w 68"/>
                                <a:gd name="T1" fmla="*/ 0 h 13"/>
                                <a:gd name="T2" fmla="*/ 5 w 68"/>
                                <a:gd name="T3" fmla="*/ 0 h 13"/>
                                <a:gd name="T4" fmla="*/ 2 w 68"/>
                                <a:gd name="T5" fmla="*/ 0 h 13"/>
                                <a:gd name="T6" fmla="*/ 0 w 68"/>
                                <a:gd name="T7" fmla="*/ 2 h 13"/>
                                <a:gd name="T8" fmla="*/ 0 w 68"/>
                                <a:gd name="T9" fmla="*/ 4 h 13"/>
                                <a:gd name="T10" fmla="*/ 0 w 68"/>
                                <a:gd name="T11" fmla="*/ 6 h 13"/>
                                <a:gd name="T12" fmla="*/ 0 w 68"/>
                                <a:gd name="T13" fmla="*/ 9 h 13"/>
                                <a:gd name="T14" fmla="*/ 2 w 68"/>
                                <a:gd name="T15" fmla="*/ 11 h 13"/>
                                <a:gd name="T16" fmla="*/ 5 w 68"/>
                                <a:gd name="T17" fmla="*/ 13 h 13"/>
                                <a:gd name="T18" fmla="*/ 59 w 68"/>
                                <a:gd name="T19" fmla="*/ 13 h 13"/>
                                <a:gd name="T20" fmla="*/ 61 w 68"/>
                                <a:gd name="T21" fmla="*/ 13 h 13"/>
                                <a:gd name="T22" fmla="*/ 63 w 68"/>
                                <a:gd name="T23" fmla="*/ 11 h 13"/>
                                <a:gd name="T24" fmla="*/ 65 w 68"/>
                                <a:gd name="T25" fmla="*/ 9 h 13"/>
                                <a:gd name="T26" fmla="*/ 68 w 68"/>
                                <a:gd name="T27" fmla="*/ 6 h 13"/>
                                <a:gd name="T28" fmla="*/ 68 w 68"/>
                                <a:gd name="T29" fmla="*/ 4 h 13"/>
                                <a:gd name="T30" fmla="*/ 65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0"/>
                                  </a:lnTo>
                                  <a:lnTo>
                                    <a:pt x="0" y="2"/>
                                  </a:lnTo>
                                  <a:lnTo>
                                    <a:pt x="0" y="4"/>
                                  </a:lnTo>
                                  <a:lnTo>
                                    <a:pt x="0" y="6"/>
                                  </a:lnTo>
                                  <a:lnTo>
                                    <a:pt x="0" y="9"/>
                                  </a:lnTo>
                                  <a:lnTo>
                                    <a:pt x="2" y="11"/>
                                  </a:lnTo>
                                  <a:lnTo>
                                    <a:pt x="5" y="13"/>
                                  </a:lnTo>
                                  <a:lnTo>
                                    <a:pt x="59" y="13"/>
                                  </a:lnTo>
                                  <a:lnTo>
                                    <a:pt x="61" y="13"/>
                                  </a:lnTo>
                                  <a:lnTo>
                                    <a:pt x="63" y="11"/>
                                  </a:lnTo>
                                  <a:lnTo>
                                    <a:pt x="65" y="9"/>
                                  </a:lnTo>
                                  <a:lnTo>
                                    <a:pt x="68" y="6"/>
                                  </a:lnTo>
                                  <a:lnTo>
                                    <a:pt x="68"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7" name="Freeform 14837"/>
                          <wps:cNvSpPr>
                            <a:spLocks/>
                          </wps:cNvSpPr>
                          <wps:spPr bwMode="auto">
                            <a:xfrm>
                              <a:off x="1606" y="3229"/>
                              <a:ext cx="67" cy="13"/>
                            </a:xfrm>
                            <a:custGeom>
                              <a:avLst/>
                              <a:gdLst>
                                <a:gd name="T0" fmla="*/ 6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0 w 67"/>
                                <a:gd name="T21" fmla="*/ 13 h 13"/>
                                <a:gd name="T22" fmla="*/ 62 w 67"/>
                                <a:gd name="T23" fmla="*/ 11 h 13"/>
                                <a:gd name="T24" fmla="*/ 65 w 67"/>
                                <a:gd name="T25" fmla="*/ 9 h 13"/>
                                <a:gd name="T26" fmla="*/ 67 w 67"/>
                                <a:gd name="T27" fmla="*/ 6 h 13"/>
                                <a:gd name="T28" fmla="*/ 67 w 67"/>
                                <a:gd name="T29" fmla="*/ 4 h 13"/>
                                <a:gd name="T30" fmla="*/ 65 w 67"/>
                                <a:gd name="T31" fmla="*/ 2 h 13"/>
                                <a:gd name="T32" fmla="*/ 62 w 67"/>
                                <a:gd name="T33" fmla="*/ 0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0"/>
                                  </a:lnTo>
                                  <a:lnTo>
                                    <a:pt x="0" y="2"/>
                                  </a:lnTo>
                                  <a:lnTo>
                                    <a:pt x="0" y="4"/>
                                  </a:lnTo>
                                  <a:lnTo>
                                    <a:pt x="0" y="6"/>
                                  </a:lnTo>
                                  <a:lnTo>
                                    <a:pt x="0" y="9"/>
                                  </a:lnTo>
                                  <a:lnTo>
                                    <a:pt x="2" y="11"/>
                                  </a:lnTo>
                                  <a:lnTo>
                                    <a:pt x="4" y="13"/>
                                  </a:lnTo>
                                  <a:lnTo>
                                    <a:pt x="58" y="13"/>
                                  </a:lnTo>
                                  <a:lnTo>
                                    <a:pt x="60" y="13"/>
                                  </a:lnTo>
                                  <a:lnTo>
                                    <a:pt x="62" y="11"/>
                                  </a:lnTo>
                                  <a:lnTo>
                                    <a:pt x="65" y="9"/>
                                  </a:lnTo>
                                  <a:lnTo>
                                    <a:pt x="67" y="6"/>
                                  </a:lnTo>
                                  <a:lnTo>
                                    <a:pt x="67" y="4"/>
                                  </a:lnTo>
                                  <a:lnTo>
                                    <a:pt x="65" y="2"/>
                                  </a:lnTo>
                                  <a:lnTo>
                                    <a:pt x="62" y="0"/>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8" name="Freeform 14838"/>
                          <wps:cNvSpPr>
                            <a:spLocks/>
                          </wps:cNvSpPr>
                          <wps:spPr bwMode="auto">
                            <a:xfrm>
                              <a:off x="1700" y="3229"/>
                              <a:ext cx="67" cy="13"/>
                            </a:xfrm>
                            <a:custGeom>
                              <a:avLst/>
                              <a:gdLst>
                                <a:gd name="T0" fmla="*/ 7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0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0"/>
                                  </a:lnTo>
                                  <a:lnTo>
                                    <a:pt x="0" y="2"/>
                                  </a:lnTo>
                                  <a:lnTo>
                                    <a:pt x="0" y="4"/>
                                  </a:lnTo>
                                  <a:lnTo>
                                    <a:pt x="0" y="6"/>
                                  </a:lnTo>
                                  <a:lnTo>
                                    <a:pt x="0" y="9"/>
                                  </a:lnTo>
                                  <a:lnTo>
                                    <a:pt x="2" y="11"/>
                                  </a:lnTo>
                                  <a:lnTo>
                                    <a:pt x="4" y="13"/>
                                  </a:lnTo>
                                  <a:lnTo>
                                    <a:pt x="58" y="13"/>
                                  </a:lnTo>
                                  <a:lnTo>
                                    <a:pt x="60" y="13"/>
                                  </a:lnTo>
                                  <a:lnTo>
                                    <a:pt x="63" y="11"/>
                                  </a:lnTo>
                                  <a:lnTo>
                                    <a:pt x="65" y="9"/>
                                  </a:lnTo>
                                  <a:lnTo>
                                    <a:pt x="67" y="6"/>
                                  </a:lnTo>
                                  <a:lnTo>
                                    <a:pt x="67" y="4"/>
                                  </a:lnTo>
                                  <a:lnTo>
                                    <a:pt x="65" y="2"/>
                                  </a:lnTo>
                                  <a:lnTo>
                                    <a:pt x="63" y="0"/>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49" name="Freeform 14839"/>
                          <wps:cNvSpPr>
                            <a:spLocks/>
                          </wps:cNvSpPr>
                          <wps:spPr bwMode="auto">
                            <a:xfrm>
                              <a:off x="1794" y="3229"/>
                              <a:ext cx="68" cy="13"/>
                            </a:xfrm>
                            <a:custGeom>
                              <a:avLst/>
                              <a:gdLst>
                                <a:gd name="T0" fmla="*/ 7 w 68"/>
                                <a:gd name="T1" fmla="*/ 0 h 13"/>
                                <a:gd name="T2" fmla="*/ 5 w 68"/>
                                <a:gd name="T3" fmla="*/ 0 h 13"/>
                                <a:gd name="T4" fmla="*/ 2 w 68"/>
                                <a:gd name="T5" fmla="*/ 0 h 13"/>
                                <a:gd name="T6" fmla="*/ 0 w 68"/>
                                <a:gd name="T7" fmla="*/ 2 h 13"/>
                                <a:gd name="T8" fmla="*/ 0 w 68"/>
                                <a:gd name="T9" fmla="*/ 4 h 13"/>
                                <a:gd name="T10" fmla="*/ 0 w 68"/>
                                <a:gd name="T11" fmla="*/ 6 h 13"/>
                                <a:gd name="T12" fmla="*/ 0 w 68"/>
                                <a:gd name="T13" fmla="*/ 9 h 13"/>
                                <a:gd name="T14" fmla="*/ 2 w 68"/>
                                <a:gd name="T15" fmla="*/ 11 h 13"/>
                                <a:gd name="T16" fmla="*/ 5 w 68"/>
                                <a:gd name="T17" fmla="*/ 13 h 13"/>
                                <a:gd name="T18" fmla="*/ 59 w 68"/>
                                <a:gd name="T19" fmla="*/ 13 h 13"/>
                                <a:gd name="T20" fmla="*/ 61 w 68"/>
                                <a:gd name="T21" fmla="*/ 13 h 13"/>
                                <a:gd name="T22" fmla="*/ 63 w 68"/>
                                <a:gd name="T23" fmla="*/ 11 h 13"/>
                                <a:gd name="T24" fmla="*/ 65 w 68"/>
                                <a:gd name="T25" fmla="*/ 9 h 13"/>
                                <a:gd name="T26" fmla="*/ 68 w 68"/>
                                <a:gd name="T27" fmla="*/ 6 h 13"/>
                                <a:gd name="T28" fmla="*/ 68 w 68"/>
                                <a:gd name="T29" fmla="*/ 4 h 13"/>
                                <a:gd name="T30" fmla="*/ 65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0"/>
                                  </a:lnTo>
                                  <a:lnTo>
                                    <a:pt x="0" y="2"/>
                                  </a:lnTo>
                                  <a:lnTo>
                                    <a:pt x="0" y="4"/>
                                  </a:lnTo>
                                  <a:lnTo>
                                    <a:pt x="0" y="6"/>
                                  </a:lnTo>
                                  <a:lnTo>
                                    <a:pt x="0" y="9"/>
                                  </a:lnTo>
                                  <a:lnTo>
                                    <a:pt x="2" y="11"/>
                                  </a:lnTo>
                                  <a:lnTo>
                                    <a:pt x="5" y="13"/>
                                  </a:lnTo>
                                  <a:lnTo>
                                    <a:pt x="59" y="13"/>
                                  </a:lnTo>
                                  <a:lnTo>
                                    <a:pt x="61" y="13"/>
                                  </a:lnTo>
                                  <a:lnTo>
                                    <a:pt x="63" y="11"/>
                                  </a:lnTo>
                                  <a:lnTo>
                                    <a:pt x="65" y="9"/>
                                  </a:lnTo>
                                  <a:lnTo>
                                    <a:pt x="68" y="6"/>
                                  </a:lnTo>
                                  <a:lnTo>
                                    <a:pt x="68"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0" name="Freeform 14840"/>
                          <wps:cNvSpPr>
                            <a:spLocks/>
                          </wps:cNvSpPr>
                          <wps:spPr bwMode="auto">
                            <a:xfrm>
                              <a:off x="1888" y="3229"/>
                              <a:ext cx="68" cy="13"/>
                            </a:xfrm>
                            <a:custGeom>
                              <a:avLst/>
                              <a:gdLst>
                                <a:gd name="T0" fmla="*/ 7 w 68"/>
                                <a:gd name="T1" fmla="*/ 0 h 13"/>
                                <a:gd name="T2" fmla="*/ 5 w 68"/>
                                <a:gd name="T3" fmla="*/ 0 h 13"/>
                                <a:gd name="T4" fmla="*/ 3 w 68"/>
                                <a:gd name="T5" fmla="*/ 0 h 13"/>
                                <a:gd name="T6" fmla="*/ 0 w 68"/>
                                <a:gd name="T7" fmla="*/ 2 h 13"/>
                                <a:gd name="T8" fmla="*/ 0 w 68"/>
                                <a:gd name="T9" fmla="*/ 4 h 13"/>
                                <a:gd name="T10" fmla="*/ 0 w 68"/>
                                <a:gd name="T11" fmla="*/ 6 h 13"/>
                                <a:gd name="T12" fmla="*/ 0 w 68"/>
                                <a:gd name="T13" fmla="*/ 9 h 13"/>
                                <a:gd name="T14" fmla="*/ 3 w 68"/>
                                <a:gd name="T15" fmla="*/ 11 h 13"/>
                                <a:gd name="T16" fmla="*/ 5 w 68"/>
                                <a:gd name="T17" fmla="*/ 13 h 13"/>
                                <a:gd name="T18" fmla="*/ 59 w 68"/>
                                <a:gd name="T19" fmla="*/ 13 h 13"/>
                                <a:gd name="T20" fmla="*/ 61 w 68"/>
                                <a:gd name="T21" fmla="*/ 13 h 13"/>
                                <a:gd name="T22" fmla="*/ 63 w 68"/>
                                <a:gd name="T23" fmla="*/ 11 h 13"/>
                                <a:gd name="T24" fmla="*/ 66 w 68"/>
                                <a:gd name="T25" fmla="*/ 9 h 13"/>
                                <a:gd name="T26" fmla="*/ 68 w 68"/>
                                <a:gd name="T27" fmla="*/ 6 h 13"/>
                                <a:gd name="T28" fmla="*/ 68 w 68"/>
                                <a:gd name="T29" fmla="*/ 4 h 13"/>
                                <a:gd name="T30" fmla="*/ 66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0"/>
                                  </a:lnTo>
                                  <a:lnTo>
                                    <a:pt x="0" y="2"/>
                                  </a:lnTo>
                                  <a:lnTo>
                                    <a:pt x="0" y="4"/>
                                  </a:lnTo>
                                  <a:lnTo>
                                    <a:pt x="0" y="6"/>
                                  </a:lnTo>
                                  <a:lnTo>
                                    <a:pt x="0" y="9"/>
                                  </a:lnTo>
                                  <a:lnTo>
                                    <a:pt x="3" y="11"/>
                                  </a:lnTo>
                                  <a:lnTo>
                                    <a:pt x="5" y="13"/>
                                  </a:lnTo>
                                  <a:lnTo>
                                    <a:pt x="59" y="13"/>
                                  </a:lnTo>
                                  <a:lnTo>
                                    <a:pt x="61" y="13"/>
                                  </a:lnTo>
                                  <a:lnTo>
                                    <a:pt x="63" y="11"/>
                                  </a:lnTo>
                                  <a:lnTo>
                                    <a:pt x="66" y="9"/>
                                  </a:lnTo>
                                  <a:lnTo>
                                    <a:pt x="68" y="6"/>
                                  </a:lnTo>
                                  <a:lnTo>
                                    <a:pt x="68" y="4"/>
                                  </a:lnTo>
                                  <a:lnTo>
                                    <a:pt x="66"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1" name="Freeform 14841"/>
                          <wps:cNvSpPr>
                            <a:spLocks/>
                          </wps:cNvSpPr>
                          <wps:spPr bwMode="auto">
                            <a:xfrm>
                              <a:off x="1983" y="3229"/>
                              <a:ext cx="67" cy="13"/>
                            </a:xfrm>
                            <a:custGeom>
                              <a:avLst/>
                              <a:gdLst>
                                <a:gd name="T0" fmla="*/ 7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0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0"/>
                                  </a:lnTo>
                                  <a:lnTo>
                                    <a:pt x="0" y="2"/>
                                  </a:lnTo>
                                  <a:lnTo>
                                    <a:pt x="0" y="4"/>
                                  </a:lnTo>
                                  <a:lnTo>
                                    <a:pt x="0" y="6"/>
                                  </a:lnTo>
                                  <a:lnTo>
                                    <a:pt x="0" y="9"/>
                                  </a:lnTo>
                                  <a:lnTo>
                                    <a:pt x="2" y="11"/>
                                  </a:lnTo>
                                  <a:lnTo>
                                    <a:pt x="4" y="13"/>
                                  </a:lnTo>
                                  <a:lnTo>
                                    <a:pt x="58" y="13"/>
                                  </a:lnTo>
                                  <a:lnTo>
                                    <a:pt x="60" y="13"/>
                                  </a:lnTo>
                                  <a:lnTo>
                                    <a:pt x="63" y="11"/>
                                  </a:lnTo>
                                  <a:lnTo>
                                    <a:pt x="65" y="9"/>
                                  </a:lnTo>
                                  <a:lnTo>
                                    <a:pt x="67" y="6"/>
                                  </a:lnTo>
                                  <a:lnTo>
                                    <a:pt x="67" y="4"/>
                                  </a:lnTo>
                                  <a:lnTo>
                                    <a:pt x="65" y="2"/>
                                  </a:lnTo>
                                  <a:lnTo>
                                    <a:pt x="63" y="0"/>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2" name="Freeform 14842"/>
                          <wps:cNvSpPr>
                            <a:spLocks/>
                          </wps:cNvSpPr>
                          <wps:spPr bwMode="auto">
                            <a:xfrm>
                              <a:off x="2077" y="3229"/>
                              <a:ext cx="67" cy="13"/>
                            </a:xfrm>
                            <a:custGeom>
                              <a:avLst/>
                              <a:gdLst>
                                <a:gd name="T0" fmla="*/ 7 w 67"/>
                                <a:gd name="T1" fmla="*/ 0 h 13"/>
                                <a:gd name="T2" fmla="*/ 5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5 w 67"/>
                                <a:gd name="T17" fmla="*/ 13 h 13"/>
                                <a:gd name="T18" fmla="*/ 59 w 67"/>
                                <a:gd name="T19" fmla="*/ 13 h 13"/>
                                <a:gd name="T20" fmla="*/ 61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0"/>
                                  </a:lnTo>
                                  <a:lnTo>
                                    <a:pt x="0" y="2"/>
                                  </a:lnTo>
                                  <a:lnTo>
                                    <a:pt x="0" y="4"/>
                                  </a:lnTo>
                                  <a:lnTo>
                                    <a:pt x="0" y="6"/>
                                  </a:lnTo>
                                  <a:lnTo>
                                    <a:pt x="0" y="9"/>
                                  </a:lnTo>
                                  <a:lnTo>
                                    <a:pt x="2" y="11"/>
                                  </a:lnTo>
                                  <a:lnTo>
                                    <a:pt x="5" y="13"/>
                                  </a:lnTo>
                                  <a:lnTo>
                                    <a:pt x="59" y="13"/>
                                  </a:lnTo>
                                  <a:lnTo>
                                    <a:pt x="61" y="13"/>
                                  </a:lnTo>
                                  <a:lnTo>
                                    <a:pt x="63" y="11"/>
                                  </a:lnTo>
                                  <a:lnTo>
                                    <a:pt x="65" y="9"/>
                                  </a:lnTo>
                                  <a:lnTo>
                                    <a:pt x="67" y="6"/>
                                  </a:lnTo>
                                  <a:lnTo>
                                    <a:pt x="67"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3" name="Freeform 14843"/>
                          <wps:cNvSpPr>
                            <a:spLocks/>
                          </wps:cNvSpPr>
                          <wps:spPr bwMode="auto">
                            <a:xfrm>
                              <a:off x="2171" y="3229"/>
                              <a:ext cx="68" cy="13"/>
                            </a:xfrm>
                            <a:custGeom>
                              <a:avLst/>
                              <a:gdLst>
                                <a:gd name="T0" fmla="*/ 7 w 68"/>
                                <a:gd name="T1" fmla="*/ 0 h 13"/>
                                <a:gd name="T2" fmla="*/ 5 w 68"/>
                                <a:gd name="T3" fmla="*/ 0 h 13"/>
                                <a:gd name="T4" fmla="*/ 3 w 68"/>
                                <a:gd name="T5" fmla="*/ 0 h 13"/>
                                <a:gd name="T6" fmla="*/ 0 w 68"/>
                                <a:gd name="T7" fmla="*/ 2 h 13"/>
                                <a:gd name="T8" fmla="*/ 0 w 68"/>
                                <a:gd name="T9" fmla="*/ 4 h 13"/>
                                <a:gd name="T10" fmla="*/ 0 w 68"/>
                                <a:gd name="T11" fmla="*/ 6 h 13"/>
                                <a:gd name="T12" fmla="*/ 0 w 68"/>
                                <a:gd name="T13" fmla="*/ 9 h 13"/>
                                <a:gd name="T14" fmla="*/ 3 w 68"/>
                                <a:gd name="T15" fmla="*/ 11 h 13"/>
                                <a:gd name="T16" fmla="*/ 5 w 68"/>
                                <a:gd name="T17" fmla="*/ 13 h 13"/>
                                <a:gd name="T18" fmla="*/ 59 w 68"/>
                                <a:gd name="T19" fmla="*/ 13 h 13"/>
                                <a:gd name="T20" fmla="*/ 61 w 68"/>
                                <a:gd name="T21" fmla="*/ 13 h 13"/>
                                <a:gd name="T22" fmla="*/ 63 w 68"/>
                                <a:gd name="T23" fmla="*/ 11 h 13"/>
                                <a:gd name="T24" fmla="*/ 66 w 68"/>
                                <a:gd name="T25" fmla="*/ 9 h 13"/>
                                <a:gd name="T26" fmla="*/ 68 w 68"/>
                                <a:gd name="T27" fmla="*/ 6 h 13"/>
                                <a:gd name="T28" fmla="*/ 68 w 68"/>
                                <a:gd name="T29" fmla="*/ 4 h 13"/>
                                <a:gd name="T30" fmla="*/ 66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0"/>
                                  </a:lnTo>
                                  <a:lnTo>
                                    <a:pt x="0" y="2"/>
                                  </a:lnTo>
                                  <a:lnTo>
                                    <a:pt x="0" y="4"/>
                                  </a:lnTo>
                                  <a:lnTo>
                                    <a:pt x="0" y="6"/>
                                  </a:lnTo>
                                  <a:lnTo>
                                    <a:pt x="0" y="9"/>
                                  </a:lnTo>
                                  <a:lnTo>
                                    <a:pt x="3" y="11"/>
                                  </a:lnTo>
                                  <a:lnTo>
                                    <a:pt x="5" y="13"/>
                                  </a:lnTo>
                                  <a:lnTo>
                                    <a:pt x="59" y="13"/>
                                  </a:lnTo>
                                  <a:lnTo>
                                    <a:pt x="61" y="13"/>
                                  </a:lnTo>
                                  <a:lnTo>
                                    <a:pt x="63" y="11"/>
                                  </a:lnTo>
                                  <a:lnTo>
                                    <a:pt x="66" y="9"/>
                                  </a:lnTo>
                                  <a:lnTo>
                                    <a:pt x="68" y="6"/>
                                  </a:lnTo>
                                  <a:lnTo>
                                    <a:pt x="68" y="4"/>
                                  </a:lnTo>
                                  <a:lnTo>
                                    <a:pt x="66"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4" name="Freeform 14844"/>
                          <wps:cNvSpPr>
                            <a:spLocks/>
                          </wps:cNvSpPr>
                          <wps:spPr bwMode="auto">
                            <a:xfrm>
                              <a:off x="2266" y="3229"/>
                              <a:ext cx="67" cy="13"/>
                            </a:xfrm>
                            <a:custGeom>
                              <a:avLst/>
                              <a:gdLst>
                                <a:gd name="T0" fmla="*/ 6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0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0"/>
                                  </a:lnTo>
                                  <a:lnTo>
                                    <a:pt x="0" y="2"/>
                                  </a:lnTo>
                                  <a:lnTo>
                                    <a:pt x="0" y="4"/>
                                  </a:lnTo>
                                  <a:lnTo>
                                    <a:pt x="0" y="6"/>
                                  </a:lnTo>
                                  <a:lnTo>
                                    <a:pt x="0" y="9"/>
                                  </a:lnTo>
                                  <a:lnTo>
                                    <a:pt x="2" y="11"/>
                                  </a:lnTo>
                                  <a:lnTo>
                                    <a:pt x="4" y="13"/>
                                  </a:lnTo>
                                  <a:lnTo>
                                    <a:pt x="58" y="13"/>
                                  </a:lnTo>
                                  <a:lnTo>
                                    <a:pt x="60" y="13"/>
                                  </a:lnTo>
                                  <a:lnTo>
                                    <a:pt x="63" y="11"/>
                                  </a:lnTo>
                                  <a:lnTo>
                                    <a:pt x="65" y="9"/>
                                  </a:lnTo>
                                  <a:lnTo>
                                    <a:pt x="67" y="6"/>
                                  </a:lnTo>
                                  <a:lnTo>
                                    <a:pt x="67" y="4"/>
                                  </a:lnTo>
                                  <a:lnTo>
                                    <a:pt x="65" y="2"/>
                                  </a:lnTo>
                                  <a:lnTo>
                                    <a:pt x="63" y="0"/>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5" name="Freeform 14845"/>
                          <wps:cNvSpPr>
                            <a:spLocks/>
                          </wps:cNvSpPr>
                          <wps:spPr bwMode="auto">
                            <a:xfrm>
                              <a:off x="2360" y="3229"/>
                              <a:ext cx="67" cy="13"/>
                            </a:xfrm>
                            <a:custGeom>
                              <a:avLst/>
                              <a:gdLst>
                                <a:gd name="T0" fmla="*/ 7 w 67"/>
                                <a:gd name="T1" fmla="*/ 0 h 13"/>
                                <a:gd name="T2" fmla="*/ 5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5 w 67"/>
                                <a:gd name="T17" fmla="*/ 13 h 13"/>
                                <a:gd name="T18" fmla="*/ 58 w 67"/>
                                <a:gd name="T19" fmla="*/ 13 h 13"/>
                                <a:gd name="T20" fmla="*/ 61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0"/>
                                  </a:lnTo>
                                  <a:lnTo>
                                    <a:pt x="0" y="2"/>
                                  </a:lnTo>
                                  <a:lnTo>
                                    <a:pt x="0" y="4"/>
                                  </a:lnTo>
                                  <a:lnTo>
                                    <a:pt x="0" y="6"/>
                                  </a:lnTo>
                                  <a:lnTo>
                                    <a:pt x="0" y="9"/>
                                  </a:lnTo>
                                  <a:lnTo>
                                    <a:pt x="2" y="11"/>
                                  </a:lnTo>
                                  <a:lnTo>
                                    <a:pt x="5" y="13"/>
                                  </a:lnTo>
                                  <a:lnTo>
                                    <a:pt x="58" y="13"/>
                                  </a:lnTo>
                                  <a:lnTo>
                                    <a:pt x="61" y="13"/>
                                  </a:lnTo>
                                  <a:lnTo>
                                    <a:pt x="63" y="11"/>
                                  </a:lnTo>
                                  <a:lnTo>
                                    <a:pt x="65" y="9"/>
                                  </a:lnTo>
                                  <a:lnTo>
                                    <a:pt x="67" y="6"/>
                                  </a:lnTo>
                                  <a:lnTo>
                                    <a:pt x="67"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6" name="Freeform 14846"/>
                          <wps:cNvSpPr>
                            <a:spLocks/>
                          </wps:cNvSpPr>
                          <wps:spPr bwMode="auto">
                            <a:xfrm>
                              <a:off x="2454" y="3229"/>
                              <a:ext cx="68" cy="13"/>
                            </a:xfrm>
                            <a:custGeom>
                              <a:avLst/>
                              <a:gdLst>
                                <a:gd name="T0" fmla="*/ 7 w 68"/>
                                <a:gd name="T1" fmla="*/ 0 h 13"/>
                                <a:gd name="T2" fmla="*/ 5 w 68"/>
                                <a:gd name="T3" fmla="*/ 0 h 13"/>
                                <a:gd name="T4" fmla="*/ 3 w 68"/>
                                <a:gd name="T5" fmla="*/ 0 h 13"/>
                                <a:gd name="T6" fmla="*/ 0 w 68"/>
                                <a:gd name="T7" fmla="*/ 2 h 13"/>
                                <a:gd name="T8" fmla="*/ 0 w 68"/>
                                <a:gd name="T9" fmla="*/ 4 h 13"/>
                                <a:gd name="T10" fmla="*/ 0 w 68"/>
                                <a:gd name="T11" fmla="*/ 6 h 13"/>
                                <a:gd name="T12" fmla="*/ 0 w 68"/>
                                <a:gd name="T13" fmla="*/ 9 h 13"/>
                                <a:gd name="T14" fmla="*/ 3 w 68"/>
                                <a:gd name="T15" fmla="*/ 11 h 13"/>
                                <a:gd name="T16" fmla="*/ 5 w 68"/>
                                <a:gd name="T17" fmla="*/ 13 h 13"/>
                                <a:gd name="T18" fmla="*/ 59 w 68"/>
                                <a:gd name="T19" fmla="*/ 13 h 13"/>
                                <a:gd name="T20" fmla="*/ 61 w 68"/>
                                <a:gd name="T21" fmla="*/ 13 h 13"/>
                                <a:gd name="T22" fmla="*/ 63 w 68"/>
                                <a:gd name="T23" fmla="*/ 11 h 13"/>
                                <a:gd name="T24" fmla="*/ 65 w 68"/>
                                <a:gd name="T25" fmla="*/ 9 h 13"/>
                                <a:gd name="T26" fmla="*/ 68 w 68"/>
                                <a:gd name="T27" fmla="*/ 6 h 13"/>
                                <a:gd name="T28" fmla="*/ 68 w 68"/>
                                <a:gd name="T29" fmla="*/ 4 h 13"/>
                                <a:gd name="T30" fmla="*/ 65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0"/>
                                  </a:lnTo>
                                  <a:lnTo>
                                    <a:pt x="0" y="2"/>
                                  </a:lnTo>
                                  <a:lnTo>
                                    <a:pt x="0" y="4"/>
                                  </a:lnTo>
                                  <a:lnTo>
                                    <a:pt x="0" y="6"/>
                                  </a:lnTo>
                                  <a:lnTo>
                                    <a:pt x="0" y="9"/>
                                  </a:lnTo>
                                  <a:lnTo>
                                    <a:pt x="3" y="11"/>
                                  </a:lnTo>
                                  <a:lnTo>
                                    <a:pt x="5" y="13"/>
                                  </a:lnTo>
                                  <a:lnTo>
                                    <a:pt x="59" y="13"/>
                                  </a:lnTo>
                                  <a:lnTo>
                                    <a:pt x="61" y="13"/>
                                  </a:lnTo>
                                  <a:lnTo>
                                    <a:pt x="63" y="11"/>
                                  </a:lnTo>
                                  <a:lnTo>
                                    <a:pt x="65" y="9"/>
                                  </a:lnTo>
                                  <a:lnTo>
                                    <a:pt x="68" y="6"/>
                                  </a:lnTo>
                                  <a:lnTo>
                                    <a:pt x="68"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7" name="Freeform 14847"/>
                          <wps:cNvSpPr>
                            <a:spLocks/>
                          </wps:cNvSpPr>
                          <wps:spPr bwMode="auto">
                            <a:xfrm>
                              <a:off x="2549" y="3229"/>
                              <a:ext cx="67" cy="13"/>
                            </a:xfrm>
                            <a:custGeom>
                              <a:avLst/>
                              <a:gdLst>
                                <a:gd name="T0" fmla="*/ 6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0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0"/>
                                  </a:lnTo>
                                  <a:lnTo>
                                    <a:pt x="0" y="2"/>
                                  </a:lnTo>
                                  <a:lnTo>
                                    <a:pt x="0" y="4"/>
                                  </a:lnTo>
                                  <a:lnTo>
                                    <a:pt x="0" y="6"/>
                                  </a:lnTo>
                                  <a:lnTo>
                                    <a:pt x="0" y="9"/>
                                  </a:lnTo>
                                  <a:lnTo>
                                    <a:pt x="2" y="11"/>
                                  </a:lnTo>
                                  <a:lnTo>
                                    <a:pt x="4" y="13"/>
                                  </a:lnTo>
                                  <a:lnTo>
                                    <a:pt x="58" y="13"/>
                                  </a:lnTo>
                                  <a:lnTo>
                                    <a:pt x="60" y="13"/>
                                  </a:lnTo>
                                  <a:lnTo>
                                    <a:pt x="63" y="11"/>
                                  </a:lnTo>
                                  <a:lnTo>
                                    <a:pt x="65" y="9"/>
                                  </a:lnTo>
                                  <a:lnTo>
                                    <a:pt x="67" y="6"/>
                                  </a:lnTo>
                                  <a:lnTo>
                                    <a:pt x="67" y="4"/>
                                  </a:lnTo>
                                  <a:lnTo>
                                    <a:pt x="65" y="2"/>
                                  </a:lnTo>
                                  <a:lnTo>
                                    <a:pt x="63" y="0"/>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8" name="Freeform 14848"/>
                          <wps:cNvSpPr>
                            <a:spLocks/>
                          </wps:cNvSpPr>
                          <wps:spPr bwMode="auto">
                            <a:xfrm>
                              <a:off x="2643" y="3229"/>
                              <a:ext cx="67" cy="13"/>
                            </a:xfrm>
                            <a:custGeom>
                              <a:avLst/>
                              <a:gdLst>
                                <a:gd name="T0" fmla="*/ 7 w 67"/>
                                <a:gd name="T1" fmla="*/ 0 h 13"/>
                                <a:gd name="T2" fmla="*/ 4 w 67"/>
                                <a:gd name="T3" fmla="*/ 0 h 13"/>
                                <a:gd name="T4" fmla="*/ 2 w 67"/>
                                <a:gd name="T5" fmla="*/ 0 h 13"/>
                                <a:gd name="T6" fmla="*/ 0 w 67"/>
                                <a:gd name="T7" fmla="*/ 2 h 13"/>
                                <a:gd name="T8" fmla="*/ 0 w 67"/>
                                <a:gd name="T9" fmla="*/ 4 h 13"/>
                                <a:gd name="T10" fmla="*/ 0 w 67"/>
                                <a:gd name="T11" fmla="*/ 6 h 13"/>
                                <a:gd name="T12" fmla="*/ 0 w 67"/>
                                <a:gd name="T13" fmla="*/ 9 h 13"/>
                                <a:gd name="T14" fmla="*/ 2 w 67"/>
                                <a:gd name="T15" fmla="*/ 11 h 13"/>
                                <a:gd name="T16" fmla="*/ 4 w 67"/>
                                <a:gd name="T17" fmla="*/ 13 h 13"/>
                                <a:gd name="T18" fmla="*/ 58 w 67"/>
                                <a:gd name="T19" fmla="*/ 13 h 13"/>
                                <a:gd name="T20" fmla="*/ 61 w 67"/>
                                <a:gd name="T21" fmla="*/ 13 h 13"/>
                                <a:gd name="T22" fmla="*/ 63 w 67"/>
                                <a:gd name="T23" fmla="*/ 11 h 13"/>
                                <a:gd name="T24" fmla="*/ 65 w 67"/>
                                <a:gd name="T25" fmla="*/ 9 h 13"/>
                                <a:gd name="T26" fmla="*/ 67 w 67"/>
                                <a:gd name="T27" fmla="*/ 6 h 13"/>
                                <a:gd name="T28" fmla="*/ 67 w 67"/>
                                <a:gd name="T29" fmla="*/ 4 h 13"/>
                                <a:gd name="T30" fmla="*/ 65 w 67"/>
                                <a:gd name="T31" fmla="*/ 2 h 13"/>
                                <a:gd name="T32" fmla="*/ 63 w 67"/>
                                <a:gd name="T33" fmla="*/ 0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0"/>
                                  </a:lnTo>
                                  <a:lnTo>
                                    <a:pt x="0" y="2"/>
                                  </a:lnTo>
                                  <a:lnTo>
                                    <a:pt x="0" y="4"/>
                                  </a:lnTo>
                                  <a:lnTo>
                                    <a:pt x="0" y="6"/>
                                  </a:lnTo>
                                  <a:lnTo>
                                    <a:pt x="0" y="9"/>
                                  </a:lnTo>
                                  <a:lnTo>
                                    <a:pt x="2" y="11"/>
                                  </a:lnTo>
                                  <a:lnTo>
                                    <a:pt x="4" y="13"/>
                                  </a:lnTo>
                                  <a:lnTo>
                                    <a:pt x="58" y="13"/>
                                  </a:lnTo>
                                  <a:lnTo>
                                    <a:pt x="61" y="13"/>
                                  </a:lnTo>
                                  <a:lnTo>
                                    <a:pt x="63" y="11"/>
                                  </a:lnTo>
                                  <a:lnTo>
                                    <a:pt x="65" y="9"/>
                                  </a:lnTo>
                                  <a:lnTo>
                                    <a:pt x="67" y="6"/>
                                  </a:lnTo>
                                  <a:lnTo>
                                    <a:pt x="67"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59" name="Freeform 14849"/>
                          <wps:cNvSpPr>
                            <a:spLocks/>
                          </wps:cNvSpPr>
                          <wps:spPr bwMode="auto">
                            <a:xfrm>
                              <a:off x="2737" y="3229"/>
                              <a:ext cx="68" cy="13"/>
                            </a:xfrm>
                            <a:custGeom>
                              <a:avLst/>
                              <a:gdLst>
                                <a:gd name="T0" fmla="*/ 7 w 68"/>
                                <a:gd name="T1" fmla="*/ 0 h 13"/>
                                <a:gd name="T2" fmla="*/ 5 w 68"/>
                                <a:gd name="T3" fmla="*/ 0 h 13"/>
                                <a:gd name="T4" fmla="*/ 3 w 68"/>
                                <a:gd name="T5" fmla="*/ 0 h 13"/>
                                <a:gd name="T6" fmla="*/ 0 w 68"/>
                                <a:gd name="T7" fmla="*/ 2 h 13"/>
                                <a:gd name="T8" fmla="*/ 0 w 68"/>
                                <a:gd name="T9" fmla="*/ 4 h 13"/>
                                <a:gd name="T10" fmla="*/ 0 w 68"/>
                                <a:gd name="T11" fmla="*/ 6 h 13"/>
                                <a:gd name="T12" fmla="*/ 0 w 68"/>
                                <a:gd name="T13" fmla="*/ 9 h 13"/>
                                <a:gd name="T14" fmla="*/ 3 w 68"/>
                                <a:gd name="T15" fmla="*/ 11 h 13"/>
                                <a:gd name="T16" fmla="*/ 5 w 68"/>
                                <a:gd name="T17" fmla="*/ 13 h 13"/>
                                <a:gd name="T18" fmla="*/ 59 w 68"/>
                                <a:gd name="T19" fmla="*/ 13 h 13"/>
                                <a:gd name="T20" fmla="*/ 61 w 68"/>
                                <a:gd name="T21" fmla="*/ 13 h 13"/>
                                <a:gd name="T22" fmla="*/ 63 w 68"/>
                                <a:gd name="T23" fmla="*/ 11 h 13"/>
                                <a:gd name="T24" fmla="*/ 65 w 68"/>
                                <a:gd name="T25" fmla="*/ 9 h 13"/>
                                <a:gd name="T26" fmla="*/ 68 w 68"/>
                                <a:gd name="T27" fmla="*/ 6 h 13"/>
                                <a:gd name="T28" fmla="*/ 68 w 68"/>
                                <a:gd name="T29" fmla="*/ 4 h 13"/>
                                <a:gd name="T30" fmla="*/ 65 w 68"/>
                                <a:gd name="T31" fmla="*/ 2 h 13"/>
                                <a:gd name="T32" fmla="*/ 63 w 68"/>
                                <a:gd name="T33" fmla="*/ 0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0"/>
                                  </a:lnTo>
                                  <a:lnTo>
                                    <a:pt x="0" y="2"/>
                                  </a:lnTo>
                                  <a:lnTo>
                                    <a:pt x="0" y="4"/>
                                  </a:lnTo>
                                  <a:lnTo>
                                    <a:pt x="0" y="6"/>
                                  </a:lnTo>
                                  <a:lnTo>
                                    <a:pt x="0" y="9"/>
                                  </a:lnTo>
                                  <a:lnTo>
                                    <a:pt x="3" y="11"/>
                                  </a:lnTo>
                                  <a:lnTo>
                                    <a:pt x="5" y="13"/>
                                  </a:lnTo>
                                  <a:lnTo>
                                    <a:pt x="59" y="13"/>
                                  </a:lnTo>
                                  <a:lnTo>
                                    <a:pt x="61" y="13"/>
                                  </a:lnTo>
                                  <a:lnTo>
                                    <a:pt x="63" y="11"/>
                                  </a:lnTo>
                                  <a:lnTo>
                                    <a:pt x="65" y="9"/>
                                  </a:lnTo>
                                  <a:lnTo>
                                    <a:pt x="68" y="6"/>
                                  </a:lnTo>
                                  <a:lnTo>
                                    <a:pt x="68" y="4"/>
                                  </a:lnTo>
                                  <a:lnTo>
                                    <a:pt x="65" y="2"/>
                                  </a:lnTo>
                                  <a:lnTo>
                                    <a:pt x="63" y="0"/>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660" name="Group 14850"/>
                        <wpg:cNvGrpSpPr>
                          <a:grpSpLocks/>
                        </wpg:cNvGrpSpPr>
                        <wpg:grpSpPr bwMode="auto">
                          <a:xfrm>
                            <a:off x="4759" y="5788"/>
                            <a:ext cx="14" cy="1937"/>
                            <a:chOff x="2809" y="3227"/>
                            <a:chExt cx="14" cy="1937"/>
                          </a:xfrm>
                        </wpg:grpSpPr>
                        <wps:wsp>
                          <wps:cNvPr id="26661" name="Freeform 14851"/>
                          <wps:cNvSpPr>
                            <a:spLocks/>
                          </wps:cNvSpPr>
                          <wps:spPr bwMode="auto">
                            <a:xfrm>
                              <a:off x="2809" y="3227"/>
                              <a:ext cx="14" cy="67"/>
                            </a:xfrm>
                            <a:custGeom>
                              <a:avLst/>
                              <a:gdLst>
                                <a:gd name="T0" fmla="*/ 14 w 14"/>
                                <a:gd name="T1" fmla="*/ 8 h 67"/>
                                <a:gd name="T2" fmla="*/ 14 w 14"/>
                                <a:gd name="T3" fmla="*/ 6 h 67"/>
                                <a:gd name="T4" fmla="*/ 11 w 14"/>
                                <a:gd name="T5" fmla="*/ 4 h 67"/>
                                <a:gd name="T6" fmla="*/ 9 w 14"/>
                                <a:gd name="T7" fmla="*/ 2 h 67"/>
                                <a:gd name="T8" fmla="*/ 7 w 14"/>
                                <a:gd name="T9" fmla="*/ 0 h 67"/>
                                <a:gd name="T10" fmla="*/ 7 w 14"/>
                                <a:gd name="T11" fmla="*/ 0 h 67"/>
                                <a:gd name="T12" fmla="*/ 5 w 14"/>
                                <a:gd name="T13" fmla="*/ 2 h 67"/>
                                <a:gd name="T14" fmla="*/ 2 w 14"/>
                                <a:gd name="T15" fmla="*/ 4 h 67"/>
                                <a:gd name="T16" fmla="*/ 0 w 14"/>
                                <a:gd name="T17" fmla="*/ 6 h 67"/>
                                <a:gd name="T18" fmla="*/ 0 w 14"/>
                                <a:gd name="T19" fmla="*/ 58 h 67"/>
                                <a:gd name="T20" fmla="*/ 0 w 14"/>
                                <a:gd name="T21" fmla="*/ 60 h 67"/>
                                <a:gd name="T22" fmla="*/ 2 w 14"/>
                                <a:gd name="T23" fmla="*/ 62 h 67"/>
                                <a:gd name="T24" fmla="*/ 5 w 14"/>
                                <a:gd name="T25" fmla="*/ 65 h 67"/>
                                <a:gd name="T26" fmla="*/ 7 w 14"/>
                                <a:gd name="T27" fmla="*/ 67 h 67"/>
                                <a:gd name="T28" fmla="*/ 9 w 14"/>
                                <a:gd name="T29" fmla="*/ 67 h 67"/>
                                <a:gd name="T30" fmla="*/ 11 w 14"/>
                                <a:gd name="T31" fmla="*/ 65 h 67"/>
                                <a:gd name="T32" fmla="*/ 14 w 14"/>
                                <a:gd name="T33" fmla="*/ 62 h 67"/>
                                <a:gd name="T34" fmla="*/ 14 w 14"/>
                                <a:gd name="T35" fmla="*/ 60 h 67"/>
                                <a:gd name="T36" fmla="*/ 14 w 14"/>
                                <a:gd name="T37" fmla="*/ 8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8"/>
                                  </a:moveTo>
                                  <a:lnTo>
                                    <a:pt x="14" y="6"/>
                                  </a:lnTo>
                                  <a:lnTo>
                                    <a:pt x="11" y="4"/>
                                  </a:lnTo>
                                  <a:lnTo>
                                    <a:pt x="9" y="2"/>
                                  </a:lnTo>
                                  <a:lnTo>
                                    <a:pt x="7" y="0"/>
                                  </a:lnTo>
                                  <a:lnTo>
                                    <a:pt x="5" y="2"/>
                                  </a:lnTo>
                                  <a:lnTo>
                                    <a:pt x="2" y="4"/>
                                  </a:lnTo>
                                  <a:lnTo>
                                    <a:pt x="0" y="6"/>
                                  </a:lnTo>
                                  <a:lnTo>
                                    <a:pt x="0" y="58"/>
                                  </a:lnTo>
                                  <a:lnTo>
                                    <a:pt x="0" y="60"/>
                                  </a:lnTo>
                                  <a:lnTo>
                                    <a:pt x="2" y="62"/>
                                  </a:lnTo>
                                  <a:lnTo>
                                    <a:pt x="5" y="65"/>
                                  </a:lnTo>
                                  <a:lnTo>
                                    <a:pt x="7" y="67"/>
                                  </a:lnTo>
                                  <a:lnTo>
                                    <a:pt x="9" y="67"/>
                                  </a:lnTo>
                                  <a:lnTo>
                                    <a:pt x="11" y="65"/>
                                  </a:lnTo>
                                  <a:lnTo>
                                    <a:pt x="14" y="62"/>
                                  </a:lnTo>
                                  <a:lnTo>
                                    <a:pt x="14" y="60"/>
                                  </a:lnTo>
                                  <a:lnTo>
                                    <a:pt x="14" y="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2" name="Freeform 14852"/>
                          <wps:cNvSpPr>
                            <a:spLocks/>
                          </wps:cNvSpPr>
                          <wps:spPr bwMode="auto">
                            <a:xfrm>
                              <a:off x="2809" y="3321"/>
                              <a:ext cx="14" cy="67"/>
                            </a:xfrm>
                            <a:custGeom>
                              <a:avLst/>
                              <a:gdLst>
                                <a:gd name="T0" fmla="*/ 14 w 14"/>
                                <a:gd name="T1" fmla="*/ 7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3" name="Freeform 14853"/>
                          <wps:cNvSpPr>
                            <a:spLocks/>
                          </wps:cNvSpPr>
                          <wps:spPr bwMode="auto">
                            <a:xfrm>
                              <a:off x="2809" y="3415"/>
                              <a:ext cx="14" cy="67"/>
                            </a:xfrm>
                            <a:custGeom>
                              <a:avLst/>
                              <a:gdLst>
                                <a:gd name="T0" fmla="*/ 14 w 14"/>
                                <a:gd name="T1" fmla="*/ 7 h 67"/>
                                <a:gd name="T2" fmla="*/ 14 w 14"/>
                                <a:gd name="T3" fmla="*/ 5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5 h 67"/>
                                <a:gd name="T18" fmla="*/ 0 w 14"/>
                                <a:gd name="T19" fmla="*/ 59 h 67"/>
                                <a:gd name="T20" fmla="*/ 0 w 14"/>
                                <a:gd name="T21" fmla="*/ 61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1" y="0"/>
                                  </a:lnTo>
                                  <a:lnTo>
                                    <a:pt x="9" y="0"/>
                                  </a:lnTo>
                                  <a:lnTo>
                                    <a:pt x="7" y="0"/>
                                  </a:lnTo>
                                  <a:lnTo>
                                    <a:pt x="5" y="0"/>
                                  </a:lnTo>
                                  <a:lnTo>
                                    <a:pt x="2" y="2"/>
                                  </a:lnTo>
                                  <a:lnTo>
                                    <a:pt x="0" y="5"/>
                                  </a:lnTo>
                                  <a:lnTo>
                                    <a:pt x="0" y="59"/>
                                  </a:lnTo>
                                  <a:lnTo>
                                    <a:pt x="0" y="61"/>
                                  </a:lnTo>
                                  <a:lnTo>
                                    <a:pt x="2" y="63"/>
                                  </a:lnTo>
                                  <a:lnTo>
                                    <a:pt x="5" y="65"/>
                                  </a:lnTo>
                                  <a:lnTo>
                                    <a:pt x="7" y="67"/>
                                  </a:lnTo>
                                  <a:lnTo>
                                    <a:pt x="9" y="67"/>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4" name="Freeform 14854"/>
                          <wps:cNvSpPr>
                            <a:spLocks/>
                          </wps:cNvSpPr>
                          <wps:spPr bwMode="auto">
                            <a:xfrm>
                              <a:off x="2809" y="3509"/>
                              <a:ext cx="14" cy="68"/>
                            </a:xfrm>
                            <a:custGeom>
                              <a:avLst/>
                              <a:gdLst>
                                <a:gd name="T0" fmla="*/ 14 w 14"/>
                                <a:gd name="T1" fmla="*/ 7 h 68"/>
                                <a:gd name="T2" fmla="*/ 14 w 14"/>
                                <a:gd name="T3" fmla="*/ 5 h 68"/>
                                <a:gd name="T4" fmla="*/ 14 w 14"/>
                                <a:gd name="T5" fmla="*/ 3 h 68"/>
                                <a:gd name="T6" fmla="*/ 11 w 14"/>
                                <a:gd name="T7" fmla="*/ 0 h 68"/>
                                <a:gd name="T8" fmla="*/ 9 w 14"/>
                                <a:gd name="T9" fmla="*/ 0 h 68"/>
                                <a:gd name="T10" fmla="*/ 7 w 14"/>
                                <a:gd name="T11" fmla="*/ 0 h 68"/>
                                <a:gd name="T12" fmla="*/ 5 w 14"/>
                                <a:gd name="T13" fmla="*/ 0 h 68"/>
                                <a:gd name="T14" fmla="*/ 2 w 14"/>
                                <a:gd name="T15" fmla="*/ 3 h 68"/>
                                <a:gd name="T16" fmla="*/ 0 w 14"/>
                                <a:gd name="T17" fmla="*/ 5 h 68"/>
                                <a:gd name="T18" fmla="*/ 0 w 14"/>
                                <a:gd name="T19" fmla="*/ 59 h 68"/>
                                <a:gd name="T20" fmla="*/ 0 w 14"/>
                                <a:gd name="T21" fmla="*/ 61 h 68"/>
                                <a:gd name="T22" fmla="*/ 2 w 14"/>
                                <a:gd name="T23" fmla="*/ 63 h 68"/>
                                <a:gd name="T24" fmla="*/ 5 w 14"/>
                                <a:gd name="T25" fmla="*/ 66 h 68"/>
                                <a:gd name="T26" fmla="*/ 7 w 14"/>
                                <a:gd name="T27" fmla="*/ 68 h 68"/>
                                <a:gd name="T28" fmla="*/ 9 w 14"/>
                                <a:gd name="T29" fmla="*/ 68 h 68"/>
                                <a:gd name="T30" fmla="*/ 11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1" y="0"/>
                                  </a:lnTo>
                                  <a:lnTo>
                                    <a:pt x="9" y="0"/>
                                  </a:lnTo>
                                  <a:lnTo>
                                    <a:pt x="7" y="0"/>
                                  </a:lnTo>
                                  <a:lnTo>
                                    <a:pt x="5" y="0"/>
                                  </a:lnTo>
                                  <a:lnTo>
                                    <a:pt x="2" y="3"/>
                                  </a:lnTo>
                                  <a:lnTo>
                                    <a:pt x="0" y="5"/>
                                  </a:lnTo>
                                  <a:lnTo>
                                    <a:pt x="0" y="59"/>
                                  </a:lnTo>
                                  <a:lnTo>
                                    <a:pt x="0" y="61"/>
                                  </a:lnTo>
                                  <a:lnTo>
                                    <a:pt x="2" y="63"/>
                                  </a:lnTo>
                                  <a:lnTo>
                                    <a:pt x="5" y="66"/>
                                  </a:lnTo>
                                  <a:lnTo>
                                    <a:pt x="7" y="68"/>
                                  </a:lnTo>
                                  <a:lnTo>
                                    <a:pt x="9" y="68"/>
                                  </a:lnTo>
                                  <a:lnTo>
                                    <a:pt x="11"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5" name="Freeform 14855"/>
                          <wps:cNvSpPr>
                            <a:spLocks/>
                          </wps:cNvSpPr>
                          <wps:spPr bwMode="auto">
                            <a:xfrm>
                              <a:off x="2809" y="3604"/>
                              <a:ext cx="14" cy="67"/>
                            </a:xfrm>
                            <a:custGeom>
                              <a:avLst/>
                              <a:gdLst>
                                <a:gd name="T0" fmla="*/ 14 w 14"/>
                                <a:gd name="T1" fmla="*/ 6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6" name="Freeform 14856"/>
                          <wps:cNvSpPr>
                            <a:spLocks/>
                          </wps:cNvSpPr>
                          <wps:spPr bwMode="auto">
                            <a:xfrm>
                              <a:off x="2809" y="3698"/>
                              <a:ext cx="14" cy="67"/>
                            </a:xfrm>
                            <a:custGeom>
                              <a:avLst/>
                              <a:gdLst>
                                <a:gd name="T0" fmla="*/ 14 w 14"/>
                                <a:gd name="T1" fmla="*/ 7 h 67"/>
                                <a:gd name="T2" fmla="*/ 14 w 14"/>
                                <a:gd name="T3" fmla="*/ 5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5 h 67"/>
                                <a:gd name="T18" fmla="*/ 0 w 14"/>
                                <a:gd name="T19" fmla="*/ 58 h 67"/>
                                <a:gd name="T20" fmla="*/ 0 w 14"/>
                                <a:gd name="T21" fmla="*/ 61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1" y="0"/>
                                  </a:lnTo>
                                  <a:lnTo>
                                    <a:pt x="9" y="0"/>
                                  </a:lnTo>
                                  <a:lnTo>
                                    <a:pt x="7" y="0"/>
                                  </a:lnTo>
                                  <a:lnTo>
                                    <a:pt x="5" y="0"/>
                                  </a:lnTo>
                                  <a:lnTo>
                                    <a:pt x="2" y="2"/>
                                  </a:lnTo>
                                  <a:lnTo>
                                    <a:pt x="0" y="5"/>
                                  </a:lnTo>
                                  <a:lnTo>
                                    <a:pt x="0" y="58"/>
                                  </a:lnTo>
                                  <a:lnTo>
                                    <a:pt x="0" y="61"/>
                                  </a:lnTo>
                                  <a:lnTo>
                                    <a:pt x="2" y="63"/>
                                  </a:lnTo>
                                  <a:lnTo>
                                    <a:pt x="5" y="65"/>
                                  </a:lnTo>
                                  <a:lnTo>
                                    <a:pt x="7" y="67"/>
                                  </a:lnTo>
                                  <a:lnTo>
                                    <a:pt x="9" y="67"/>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7" name="Freeform 14857"/>
                          <wps:cNvSpPr>
                            <a:spLocks/>
                          </wps:cNvSpPr>
                          <wps:spPr bwMode="auto">
                            <a:xfrm>
                              <a:off x="2809" y="3792"/>
                              <a:ext cx="14" cy="68"/>
                            </a:xfrm>
                            <a:custGeom>
                              <a:avLst/>
                              <a:gdLst>
                                <a:gd name="T0" fmla="*/ 14 w 14"/>
                                <a:gd name="T1" fmla="*/ 7 h 68"/>
                                <a:gd name="T2" fmla="*/ 14 w 14"/>
                                <a:gd name="T3" fmla="*/ 5 h 68"/>
                                <a:gd name="T4" fmla="*/ 14 w 14"/>
                                <a:gd name="T5" fmla="*/ 3 h 68"/>
                                <a:gd name="T6" fmla="*/ 11 w 14"/>
                                <a:gd name="T7" fmla="*/ 0 h 68"/>
                                <a:gd name="T8" fmla="*/ 9 w 14"/>
                                <a:gd name="T9" fmla="*/ 0 h 68"/>
                                <a:gd name="T10" fmla="*/ 7 w 14"/>
                                <a:gd name="T11" fmla="*/ 0 h 68"/>
                                <a:gd name="T12" fmla="*/ 5 w 14"/>
                                <a:gd name="T13" fmla="*/ 0 h 68"/>
                                <a:gd name="T14" fmla="*/ 2 w 14"/>
                                <a:gd name="T15" fmla="*/ 3 h 68"/>
                                <a:gd name="T16" fmla="*/ 0 w 14"/>
                                <a:gd name="T17" fmla="*/ 5 h 68"/>
                                <a:gd name="T18" fmla="*/ 0 w 14"/>
                                <a:gd name="T19" fmla="*/ 59 h 68"/>
                                <a:gd name="T20" fmla="*/ 0 w 14"/>
                                <a:gd name="T21" fmla="*/ 61 h 68"/>
                                <a:gd name="T22" fmla="*/ 2 w 14"/>
                                <a:gd name="T23" fmla="*/ 63 h 68"/>
                                <a:gd name="T24" fmla="*/ 5 w 14"/>
                                <a:gd name="T25" fmla="*/ 65 h 68"/>
                                <a:gd name="T26" fmla="*/ 7 w 14"/>
                                <a:gd name="T27" fmla="*/ 68 h 68"/>
                                <a:gd name="T28" fmla="*/ 9 w 14"/>
                                <a:gd name="T29" fmla="*/ 68 h 68"/>
                                <a:gd name="T30" fmla="*/ 11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1" y="0"/>
                                  </a:lnTo>
                                  <a:lnTo>
                                    <a:pt x="9" y="0"/>
                                  </a:lnTo>
                                  <a:lnTo>
                                    <a:pt x="7" y="0"/>
                                  </a:lnTo>
                                  <a:lnTo>
                                    <a:pt x="5" y="0"/>
                                  </a:lnTo>
                                  <a:lnTo>
                                    <a:pt x="2" y="3"/>
                                  </a:lnTo>
                                  <a:lnTo>
                                    <a:pt x="0" y="5"/>
                                  </a:lnTo>
                                  <a:lnTo>
                                    <a:pt x="0" y="59"/>
                                  </a:lnTo>
                                  <a:lnTo>
                                    <a:pt x="0" y="61"/>
                                  </a:lnTo>
                                  <a:lnTo>
                                    <a:pt x="2" y="63"/>
                                  </a:lnTo>
                                  <a:lnTo>
                                    <a:pt x="5" y="65"/>
                                  </a:lnTo>
                                  <a:lnTo>
                                    <a:pt x="7" y="68"/>
                                  </a:lnTo>
                                  <a:lnTo>
                                    <a:pt x="9" y="68"/>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8" name="Freeform 14858"/>
                          <wps:cNvSpPr>
                            <a:spLocks/>
                          </wps:cNvSpPr>
                          <wps:spPr bwMode="auto">
                            <a:xfrm>
                              <a:off x="2809" y="3887"/>
                              <a:ext cx="14" cy="67"/>
                            </a:xfrm>
                            <a:custGeom>
                              <a:avLst/>
                              <a:gdLst>
                                <a:gd name="T0" fmla="*/ 14 w 14"/>
                                <a:gd name="T1" fmla="*/ 6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69" name="Freeform 14859"/>
                          <wps:cNvSpPr>
                            <a:spLocks/>
                          </wps:cNvSpPr>
                          <wps:spPr bwMode="auto">
                            <a:xfrm>
                              <a:off x="2809" y="3981"/>
                              <a:ext cx="14" cy="67"/>
                            </a:xfrm>
                            <a:custGeom>
                              <a:avLst/>
                              <a:gdLst>
                                <a:gd name="T0" fmla="*/ 14 w 14"/>
                                <a:gd name="T1" fmla="*/ 7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1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1" y="0"/>
                                  </a:lnTo>
                                  <a:lnTo>
                                    <a:pt x="9" y="0"/>
                                  </a:lnTo>
                                  <a:lnTo>
                                    <a:pt x="7" y="0"/>
                                  </a:lnTo>
                                  <a:lnTo>
                                    <a:pt x="5" y="0"/>
                                  </a:lnTo>
                                  <a:lnTo>
                                    <a:pt x="2" y="2"/>
                                  </a:lnTo>
                                  <a:lnTo>
                                    <a:pt x="0" y="4"/>
                                  </a:lnTo>
                                  <a:lnTo>
                                    <a:pt x="0" y="58"/>
                                  </a:lnTo>
                                  <a:lnTo>
                                    <a:pt x="0" y="61"/>
                                  </a:lnTo>
                                  <a:lnTo>
                                    <a:pt x="2" y="63"/>
                                  </a:lnTo>
                                  <a:lnTo>
                                    <a:pt x="5" y="65"/>
                                  </a:lnTo>
                                  <a:lnTo>
                                    <a:pt x="7" y="67"/>
                                  </a:lnTo>
                                  <a:lnTo>
                                    <a:pt x="9" y="67"/>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0" name="Freeform 14860"/>
                          <wps:cNvSpPr>
                            <a:spLocks/>
                          </wps:cNvSpPr>
                          <wps:spPr bwMode="auto">
                            <a:xfrm>
                              <a:off x="2809" y="4075"/>
                              <a:ext cx="14" cy="68"/>
                            </a:xfrm>
                            <a:custGeom>
                              <a:avLst/>
                              <a:gdLst>
                                <a:gd name="T0" fmla="*/ 14 w 14"/>
                                <a:gd name="T1" fmla="*/ 7 h 68"/>
                                <a:gd name="T2" fmla="*/ 14 w 14"/>
                                <a:gd name="T3" fmla="*/ 5 h 68"/>
                                <a:gd name="T4" fmla="*/ 14 w 14"/>
                                <a:gd name="T5" fmla="*/ 2 h 68"/>
                                <a:gd name="T6" fmla="*/ 11 w 14"/>
                                <a:gd name="T7" fmla="*/ 0 h 68"/>
                                <a:gd name="T8" fmla="*/ 9 w 14"/>
                                <a:gd name="T9" fmla="*/ 0 h 68"/>
                                <a:gd name="T10" fmla="*/ 7 w 14"/>
                                <a:gd name="T11" fmla="*/ 0 h 68"/>
                                <a:gd name="T12" fmla="*/ 5 w 14"/>
                                <a:gd name="T13" fmla="*/ 0 h 68"/>
                                <a:gd name="T14" fmla="*/ 2 w 14"/>
                                <a:gd name="T15" fmla="*/ 2 h 68"/>
                                <a:gd name="T16" fmla="*/ 0 w 14"/>
                                <a:gd name="T17" fmla="*/ 5 h 68"/>
                                <a:gd name="T18" fmla="*/ 0 w 14"/>
                                <a:gd name="T19" fmla="*/ 59 h 68"/>
                                <a:gd name="T20" fmla="*/ 0 w 14"/>
                                <a:gd name="T21" fmla="*/ 61 h 68"/>
                                <a:gd name="T22" fmla="*/ 2 w 14"/>
                                <a:gd name="T23" fmla="*/ 63 h 68"/>
                                <a:gd name="T24" fmla="*/ 5 w 14"/>
                                <a:gd name="T25" fmla="*/ 65 h 68"/>
                                <a:gd name="T26" fmla="*/ 7 w 14"/>
                                <a:gd name="T27" fmla="*/ 68 h 68"/>
                                <a:gd name="T28" fmla="*/ 9 w 14"/>
                                <a:gd name="T29" fmla="*/ 68 h 68"/>
                                <a:gd name="T30" fmla="*/ 11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1" y="0"/>
                                  </a:lnTo>
                                  <a:lnTo>
                                    <a:pt x="9" y="0"/>
                                  </a:lnTo>
                                  <a:lnTo>
                                    <a:pt x="7" y="0"/>
                                  </a:lnTo>
                                  <a:lnTo>
                                    <a:pt x="5" y="0"/>
                                  </a:lnTo>
                                  <a:lnTo>
                                    <a:pt x="2" y="2"/>
                                  </a:lnTo>
                                  <a:lnTo>
                                    <a:pt x="0" y="5"/>
                                  </a:lnTo>
                                  <a:lnTo>
                                    <a:pt x="0" y="59"/>
                                  </a:lnTo>
                                  <a:lnTo>
                                    <a:pt x="0" y="61"/>
                                  </a:lnTo>
                                  <a:lnTo>
                                    <a:pt x="2" y="63"/>
                                  </a:lnTo>
                                  <a:lnTo>
                                    <a:pt x="5" y="65"/>
                                  </a:lnTo>
                                  <a:lnTo>
                                    <a:pt x="7" y="68"/>
                                  </a:lnTo>
                                  <a:lnTo>
                                    <a:pt x="9" y="68"/>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1" name="Freeform 14861"/>
                          <wps:cNvSpPr>
                            <a:spLocks/>
                          </wps:cNvSpPr>
                          <wps:spPr bwMode="auto">
                            <a:xfrm>
                              <a:off x="2809" y="4170"/>
                              <a:ext cx="14" cy="67"/>
                            </a:xfrm>
                            <a:custGeom>
                              <a:avLst/>
                              <a:gdLst>
                                <a:gd name="T0" fmla="*/ 14 w 14"/>
                                <a:gd name="T1" fmla="*/ 6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2 h 67"/>
                                <a:gd name="T24" fmla="*/ 5 w 14"/>
                                <a:gd name="T25" fmla="*/ 65 h 67"/>
                                <a:gd name="T26" fmla="*/ 7 w 14"/>
                                <a:gd name="T27" fmla="*/ 67 h 67"/>
                                <a:gd name="T28" fmla="*/ 9 w 14"/>
                                <a:gd name="T29" fmla="*/ 67 h 67"/>
                                <a:gd name="T30" fmla="*/ 11 w 14"/>
                                <a:gd name="T31" fmla="*/ 65 h 67"/>
                                <a:gd name="T32" fmla="*/ 14 w 14"/>
                                <a:gd name="T33" fmla="*/ 62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1" y="0"/>
                                  </a:lnTo>
                                  <a:lnTo>
                                    <a:pt x="9" y="0"/>
                                  </a:lnTo>
                                  <a:lnTo>
                                    <a:pt x="7" y="0"/>
                                  </a:lnTo>
                                  <a:lnTo>
                                    <a:pt x="5" y="0"/>
                                  </a:lnTo>
                                  <a:lnTo>
                                    <a:pt x="2" y="2"/>
                                  </a:lnTo>
                                  <a:lnTo>
                                    <a:pt x="0" y="4"/>
                                  </a:lnTo>
                                  <a:lnTo>
                                    <a:pt x="0" y="58"/>
                                  </a:lnTo>
                                  <a:lnTo>
                                    <a:pt x="0" y="60"/>
                                  </a:lnTo>
                                  <a:lnTo>
                                    <a:pt x="2" y="62"/>
                                  </a:lnTo>
                                  <a:lnTo>
                                    <a:pt x="5" y="65"/>
                                  </a:lnTo>
                                  <a:lnTo>
                                    <a:pt x="7" y="67"/>
                                  </a:lnTo>
                                  <a:lnTo>
                                    <a:pt x="9" y="67"/>
                                  </a:lnTo>
                                  <a:lnTo>
                                    <a:pt x="11" y="65"/>
                                  </a:lnTo>
                                  <a:lnTo>
                                    <a:pt x="14" y="62"/>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2" name="Freeform 14862"/>
                          <wps:cNvSpPr>
                            <a:spLocks/>
                          </wps:cNvSpPr>
                          <wps:spPr bwMode="auto">
                            <a:xfrm>
                              <a:off x="2809" y="4264"/>
                              <a:ext cx="14" cy="67"/>
                            </a:xfrm>
                            <a:custGeom>
                              <a:avLst/>
                              <a:gdLst>
                                <a:gd name="T0" fmla="*/ 14 w 14"/>
                                <a:gd name="T1" fmla="*/ 7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3" name="Freeform 14863"/>
                          <wps:cNvSpPr>
                            <a:spLocks/>
                          </wps:cNvSpPr>
                          <wps:spPr bwMode="auto">
                            <a:xfrm>
                              <a:off x="2809" y="4358"/>
                              <a:ext cx="14" cy="68"/>
                            </a:xfrm>
                            <a:custGeom>
                              <a:avLst/>
                              <a:gdLst>
                                <a:gd name="T0" fmla="*/ 14 w 14"/>
                                <a:gd name="T1" fmla="*/ 7 h 68"/>
                                <a:gd name="T2" fmla="*/ 14 w 14"/>
                                <a:gd name="T3" fmla="*/ 5 h 68"/>
                                <a:gd name="T4" fmla="*/ 14 w 14"/>
                                <a:gd name="T5" fmla="*/ 2 h 68"/>
                                <a:gd name="T6" fmla="*/ 11 w 14"/>
                                <a:gd name="T7" fmla="*/ 0 h 68"/>
                                <a:gd name="T8" fmla="*/ 9 w 14"/>
                                <a:gd name="T9" fmla="*/ 0 h 68"/>
                                <a:gd name="T10" fmla="*/ 7 w 14"/>
                                <a:gd name="T11" fmla="*/ 0 h 68"/>
                                <a:gd name="T12" fmla="*/ 5 w 14"/>
                                <a:gd name="T13" fmla="*/ 0 h 68"/>
                                <a:gd name="T14" fmla="*/ 2 w 14"/>
                                <a:gd name="T15" fmla="*/ 2 h 68"/>
                                <a:gd name="T16" fmla="*/ 0 w 14"/>
                                <a:gd name="T17" fmla="*/ 5 h 68"/>
                                <a:gd name="T18" fmla="*/ 0 w 14"/>
                                <a:gd name="T19" fmla="*/ 59 h 68"/>
                                <a:gd name="T20" fmla="*/ 0 w 14"/>
                                <a:gd name="T21" fmla="*/ 61 h 68"/>
                                <a:gd name="T22" fmla="*/ 2 w 14"/>
                                <a:gd name="T23" fmla="*/ 63 h 68"/>
                                <a:gd name="T24" fmla="*/ 5 w 14"/>
                                <a:gd name="T25" fmla="*/ 65 h 68"/>
                                <a:gd name="T26" fmla="*/ 7 w 14"/>
                                <a:gd name="T27" fmla="*/ 68 h 68"/>
                                <a:gd name="T28" fmla="*/ 9 w 14"/>
                                <a:gd name="T29" fmla="*/ 68 h 68"/>
                                <a:gd name="T30" fmla="*/ 11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1" y="0"/>
                                  </a:lnTo>
                                  <a:lnTo>
                                    <a:pt x="9" y="0"/>
                                  </a:lnTo>
                                  <a:lnTo>
                                    <a:pt x="7" y="0"/>
                                  </a:lnTo>
                                  <a:lnTo>
                                    <a:pt x="5" y="0"/>
                                  </a:lnTo>
                                  <a:lnTo>
                                    <a:pt x="2" y="2"/>
                                  </a:lnTo>
                                  <a:lnTo>
                                    <a:pt x="0" y="5"/>
                                  </a:lnTo>
                                  <a:lnTo>
                                    <a:pt x="0" y="59"/>
                                  </a:lnTo>
                                  <a:lnTo>
                                    <a:pt x="0" y="61"/>
                                  </a:lnTo>
                                  <a:lnTo>
                                    <a:pt x="2" y="63"/>
                                  </a:lnTo>
                                  <a:lnTo>
                                    <a:pt x="5" y="65"/>
                                  </a:lnTo>
                                  <a:lnTo>
                                    <a:pt x="7" y="68"/>
                                  </a:lnTo>
                                  <a:lnTo>
                                    <a:pt x="9" y="68"/>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4" name="Freeform 14864"/>
                          <wps:cNvSpPr>
                            <a:spLocks/>
                          </wps:cNvSpPr>
                          <wps:spPr bwMode="auto">
                            <a:xfrm>
                              <a:off x="2809" y="4452"/>
                              <a:ext cx="14" cy="68"/>
                            </a:xfrm>
                            <a:custGeom>
                              <a:avLst/>
                              <a:gdLst>
                                <a:gd name="T0" fmla="*/ 14 w 14"/>
                                <a:gd name="T1" fmla="*/ 7 h 68"/>
                                <a:gd name="T2" fmla="*/ 14 w 14"/>
                                <a:gd name="T3" fmla="*/ 5 h 68"/>
                                <a:gd name="T4" fmla="*/ 14 w 14"/>
                                <a:gd name="T5" fmla="*/ 3 h 68"/>
                                <a:gd name="T6" fmla="*/ 11 w 14"/>
                                <a:gd name="T7" fmla="*/ 0 h 68"/>
                                <a:gd name="T8" fmla="*/ 9 w 14"/>
                                <a:gd name="T9" fmla="*/ 0 h 68"/>
                                <a:gd name="T10" fmla="*/ 7 w 14"/>
                                <a:gd name="T11" fmla="*/ 0 h 68"/>
                                <a:gd name="T12" fmla="*/ 5 w 14"/>
                                <a:gd name="T13" fmla="*/ 0 h 68"/>
                                <a:gd name="T14" fmla="*/ 2 w 14"/>
                                <a:gd name="T15" fmla="*/ 3 h 68"/>
                                <a:gd name="T16" fmla="*/ 0 w 14"/>
                                <a:gd name="T17" fmla="*/ 5 h 68"/>
                                <a:gd name="T18" fmla="*/ 0 w 14"/>
                                <a:gd name="T19" fmla="*/ 59 h 68"/>
                                <a:gd name="T20" fmla="*/ 0 w 14"/>
                                <a:gd name="T21" fmla="*/ 61 h 68"/>
                                <a:gd name="T22" fmla="*/ 2 w 14"/>
                                <a:gd name="T23" fmla="*/ 63 h 68"/>
                                <a:gd name="T24" fmla="*/ 5 w 14"/>
                                <a:gd name="T25" fmla="*/ 66 h 68"/>
                                <a:gd name="T26" fmla="*/ 7 w 14"/>
                                <a:gd name="T27" fmla="*/ 68 h 68"/>
                                <a:gd name="T28" fmla="*/ 9 w 14"/>
                                <a:gd name="T29" fmla="*/ 68 h 68"/>
                                <a:gd name="T30" fmla="*/ 11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1" y="0"/>
                                  </a:lnTo>
                                  <a:lnTo>
                                    <a:pt x="9" y="0"/>
                                  </a:lnTo>
                                  <a:lnTo>
                                    <a:pt x="7" y="0"/>
                                  </a:lnTo>
                                  <a:lnTo>
                                    <a:pt x="5" y="0"/>
                                  </a:lnTo>
                                  <a:lnTo>
                                    <a:pt x="2" y="3"/>
                                  </a:lnTo>
                                  <a:lnTo>
                                    <a:pt x="0" y="5"/>
                                  </a:lnTo>
                                  <a:lnTo>
                                    <a:pt x="0" y="59"/>
                                  </a:lnTo>
                                  <a:lnTo>
                                    <a:pt x="0" y="61"/>
                                  </a:lnTo>
                                  <a:lnTo>
                                    <a:pt x="2" y="63"/>
                                  </a:lnTo>
                                  <a:lnTo>
                                    <a:pt x="5" y="66"/>
                                  </a:lnTo>
                                  <a:lnTo>
                                    <a:pt x="7" y="68"/>
                                  </a:lnTo>
                                  <a:lnTo>
                                    <a:pt x="9" y="68"/>
                                  </a:lnTo>
                                  <a:lnTo>
                                    <a:pt x="11"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5" name="Freeform 14865"/>
                          <wps:cNvSpPr>
                            <a:spLocks/>
                          </wps:cNvSpPr>
                          <wps:spPr bwMode="auto">
                            <a:xfrm>
                              <a:off x="2809" y="4547"/>
                              <a:ext cx="14" cy="67"/>
                            </a:xfrm>
                            <a:custGeom>
                              <a:avLst/>
                              <a:gdLst>
                                <a:gd name="T0" fmla="*/ 14 w 14"/>
                                <a:gd name="T1" fmla="*/ 6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6" name="Freeform 14866"/>
                          <wps:cNvSpPr>
                            <a:spLocks/>
                          </wps:cNvSpPr>
                          <wps:spPr bwMode="auto">
                            <a:xfrm>
                              <a:off x="2809" y="4641"/>
                              <a:ext cx="14" cy="67"/>
                            </a:xfrm>
                            <a:custGeom>
                              <a:avLst/>
                              <a:gdLst>
                                <a:gd name="T0" fmla="*/ 14 w 14"/>
                                <a:gd name="T1" fmla="*/ 7 h 67"/>
                                <a:gd name="T2" fmla="*/ 14 w 14"/>
                                <a:gd name="T3" fmla="*/ 5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5 h 67"/>
                                <a:gd name="T18" fmla="*/ 0 w 14"/>
                                <a:gd name="T19" fmla="*/ 58 h 67"/>
                                <a:gd name="T20" fmla="*/ 0 w 14"/>
                                <a:gd name="T21" fmla="*/ 61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1" y="0"/>
                                  </a:lnTo>
                                  <a:lnTo>
                                    <a:pt x="9" y="0"/>
                                  </a:lnTo>
                                  <a:lnTo>
                                    <a:pt x="7" y="0"/>
                                  </a:lnTo>
                                  <a:lnTo>
                                    <a:pt x="5" y="0"/>
                                  </a:lnTo>
                                  <a:lnTo>
                                    <a:pt x="2" y="2"/>
                                  </a:lnTo>
                                  <a:lnTo>
                                    <a:pt x="0" y="5"/>
                                  </a:lnTo>
                                  <a:lnTo>
                                    <a:pt x="0" y="58"/>
                                  </a:lnTo>
                                  <a:lnTo>
                                    <a:pt x="0" y="61"/>
                                  </a:lnTo>
                                  <a:lnTo>
                                    <a:pt x="2" y="63"/>
                                  </a:lnTo>
                                  <a:lnTo>
                                    <a:pt x="5" y="65"/>
                                  </a:lnTo>
                                  <a:lnTo>
                                    <a:pt x="7" y="67"/>
                                  </a:lnTo>
                                  <a:lnTo>
                                    <a:pt x="9" y="67"/>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7" name="Freeform 14867"/>
                          <wps:cNvSpPr>
                            <a:spLocks/>
                          </wps:cNvSpPr>
                          <wps:spPr bwMode="auto">
                            <a:xfrm>
                              <a:off x="2809" y="4735"/>
                              <a:ext cx="14" cy="68"/>
                            </a:xfrm>
                            <a:custGeom>
                              <a:avLst/>
                              <a:gdLst>
                                <a:gd name="T0" fmla="*/ 14 w 14"/>
                                <a:gd name="T1" fmla="*/ 7 h 68"/>
                                <a:gd name="T2" fmla="*/ 14 w 14"/>
                                <a:gd name="T3" fmla="*/ 5 h 68"/>
                                <a:gd name="T4" fmla="*/ 14 w 14"/>
                                <a:gd name="T5" fmla="*/ 3 h 68"/>
                                <a:gd name="T6" fmla="*/ 11 w 14"/>
                                <a:gd name="T7" fmla="*/ 0 h 68"/>
                                <a:gd name="T8" fmla="*/ 9 w 14"/>
                                <a:gd name="T9" fmla="*/ 0 h 68"/>
                                <a:gd name="T10" fmla="*/ 7 w 14"/>
                                <a:gd name="T11" fmla="*/ 0 h 68"/>
                                <a:gd name="T12" fmla="*/ 5 w 14"/>
                                <a:gd name="T13" fmla="*/ 0 h 68"/>
                                <a:gd name="T14" fmla="*/ 2 w 14"/>
                                <a:gd name="T15" fmla="*/ 3 h 68"/>
                                <a:gd name="T16" fmla="*/ 0 w 14"/>
                                <a:gd name="T17" fmla="*/ 5 h 68"/>
                                <a:gd name="T18" fmla="*/ 0 w 14"/>
                                <a:gd name="T19" fmla="*/ 59 h 68"/>
                                <a:gd name="T20" fmla="*/ 0 w 14"/>
                                <a:gd name="T21" fmla="*/ 61 h 68"/>
                                <a:gd name="T22" fmla="*/ 2 w 14"/>
                                <a:gd name="T23" fmla="*/ 63 h 68"/>
                                <a:gd name="T24" fmla="*/ 5 w 14"/>
                                <a:gd name="T25" fmla="*/ 65 h 68"/>
                                <a:gd name="T26" fmla="*/ 7 w 14"/>
                                <a:gd name="T27" fmla="*/ 68 h 68"/>
                                <a:gd name="T28" fmla="*/ 9 w 14"/>
                                <a:gd name="T29" fmla="*/ 68 h 68"/>
                                <a:gd name="T30" fmla="*/ 11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1" y="0"/>
                                  </a:lnTo>
                                  <a:lnTo>
                                    <a:pt x="9" y="0"/>
                                  </a:lnTo>
                                  <a:lnTo>
                                    <a:pt x="7" y="0"/>
                                  </a:lnTo>
                                  <a:lnTo>
                                    <a:pt x="5" y="0"/>
                                  </a:lnTo>
                                  <a:lnTo>
                                    <a:pt x="2" y="3"/>
                                  </a:lnTo>
                                  <a:lnTo>
                                    <a:pt x="0" y="5"/>
                                  </a:lnTo>
                                  <a:lnTo>
                                    <a:pt x="0" y="59"/>
                                  </a:lnTo>
                                  <a:lnTo>
                                    <a:pt x="0" y="61"/>
                                  </a:lnTo>
                                  <a:lnTo>
                                    <a:pt x="2" y="63"/>
                                  </a:lnTo>
                                  <a:lnTo>
                                    <a:pt x="5" y="65"/>
                                  </a:lnTo>
                                  <a:lnTo>
                                    <a:pt x="7" y="68"/>
                                  </a:lnTo>
                                  <a:lnTo>
                                    <a:pt x="9" y="68"/>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8" name="Freeform 14868"/>
                          <wps:cNvSpPr>
                            <a:spLocks/>
                          </wps:cNvSpPr>
                          <wps:spPr bwMode="auto">
                            <a:xfrm>
                              <a:off x="2809" y="4830"/>
                              <a:ext cx="14" cy="67"/>
                            </a:xfrm>
                            <a:custGeom>
                              <a:avLst/>
                              <a:gdLst>
                                <a:gd name="T0" fmla="*/ 14 w 14"/>
                                <a:gd name="T1" fmla="*/ 6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0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1" y="0"/>
                                  </a:lnTo>
                                  <a:lnTo>
                                    <a:pt x="9" y="0"/>
                                  </a:lnTo>
                                  <a:lnTo>
                                    <a:pt x="7" y="0"/>
                                  </a:lnTo>
                                  <a:lnTo>
                                    <a:pt x="5" y="0"/>
                                  </a:lnTo>
                                  <a:lnTo>
                                    <a:pt x="2" y="2"/>
                                  </a:lnTo>
                                  <a:lnTo>
                                    <a:pt x="0" y="4"/>
                                  </a:lnTo>
                                  <a:lnTo>
                                    <a:pt x="0" y="58"/>
                                  </a:lnTo>
                                  <a:lnTo>
                                    <a:pt x="0" y="60"/>
                                  </a:lnTo>
                                  <a:lnTo>
                                    <a:pt x="2" y="63"/>
                                  </a:lnTo>
                                  <a:lnTo>
                                    <a:pt x="5" y="65"/>
                                  </a:lnTo>
                                  <a:lnTo>
                                    <a:pt x="7" y="67"/>
                                  </a:lnTo>
                                  <a:lnTo>
                                    <a:pt x="9" y="67"/>
                                  </a:lnTo>
                                  <a:lnTo>
                                    <a:pt x="11"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79" name="Freeform 14869"/>
                          <wps:cNvSpPr>
                            <a:spLocks/>
                          </wps:cNvSpPr>
                          <wps:spPr bwMode="auto">
                            <a:xfrm>
                              <a:off x="2809" y="4924"/>
                              <a:ext cx="14" cy="67"/>
                            </a:xfrm>
                            <a:custGeom>
                              <a:avLst/>
                              <a:gdLst>
                                <a:gd name="T0" fmla="*/ 14 w 14"/>
                                <a:gd name="T1" fmla="*/ 7 h 67"/>
                                <a:gd name="T2" fmla="*/ 14 w 14"/>
                                <a:gd name="T3" fmla="*/ 4 h 67"/>
                                <a:gd name="T4" fmla="*/ 14 w 14"/>
                                <a:gd name="T5" fmla="*/ 2 h 67"/>
                                <a:gd name="T6" fmla="*/ 11 w 14"/>
                                <a:gd name="T7" fmla="*/ 0 h 67"/>
                                <a:gd name="T8" fmla="*/ 9 w 14"/>
                                <a:gd name="T9" fmla="*/ 0 h 67"/>
                                <a:gd name="T10" fmla="*/ 7 w 14"/>
                                <a:gd name="T11" fmla="*/ 0 h 67"/>
                                <a:gd name="T12" fmla="*/ 5 w 14"/>
                                <a:gd name="T13" fmla="*/ 0 h 67"/>
                                <a:gd name="T14" fmla="*/ 2 w 14"/>
                                <a:gd name="T15" fmla="*/ 2 h 67"/>
                                <a:gd name="T16" fmla="*/ 0 w 14"/>
                                <a:gd name="T17" fmla="*/ 4 h 67"/>
                                <a:gd name="T18" fmla="*/ 0 w 14"/>
                                <a:gd name="T19" fmla="*/ 58 h 67"/>
                                <a:gd name="T20" fmla="*/ 0 w 14"/>
                                <a:gd name="T21" fmla="*/ 61 h 67"/>
                                <a:gd name="T22" fmla="*/ 2 w 14"/>
                                <a:gd name="T23" fmla="*/ 63 h 67"/>
                                <a:gd name="T24" fmla="*/ 5 w 14"/>
                                <a:gd name="T25" fmla="*/ 65 h 67"/>
                                <a:gd name="T26" fmla="*/ 7 w 14"/>
                                <a:gd name="T27" fmla="*/ 67 h 67"/>
                                <a:gd name="T28" fmla="*/ 9 w 14"/>
                                <a:gd name="T29" fmla="*/ 67 h 67"/>
                                <a:gd name="T30" fmla="*/ 11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1" y="0"/>
                                  </a:lnTo>
                                  <a:lnTo>
                                    <a:pt x="9" y="0"/>
                                  </a:lnTo>
                                  <a:lnTo>
                                    <a:pt x="7" y="0"/>
                                  </a:lnTo>
                                  <a:lnTo>
                                    <a:pt x="5" y="0"/>
                                  </a:lnTo>
                                  <a:lnTo>
                                    <a:pt x="2" y="2"/>
                                  </a:lnTo>
                                  <a:lnTo>
                                    <a:pt x="0" y="4"/>
                                  </a:lnTo>
                                  <a:lnTo>
                                    <a:pt x="0" y="58"/>
                                  </a:lnTo>
                                  <a:lnTo>
                                    <a:pt x="0" y="61"/>
                                  </a:lnTo>
                                  <a:lnTo>
                                    <a:pt x="2" y="63"/>
                                  </a:lnTo>
                                  <a:lnTo>
                                    <a:pt x="5" y="65"/>
                                  </a:lnTo>
                                  <a:lnTo>
                                    <a:pt x="7" y="67"/>
                                  </a:lnTo>
                                  <a:lnTo>
                                    <a:pt x="9" y="67"/>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0" name="Freeform 14870"/>
                          <wps:cNvSpPr>
                            <a:spLocks/>
                          </wps:cNvSpPr>
                          <wps:spPr bwMode="auto">
                            <a:xfrm>
                              <a:off x="2809" y="5018"/>
                              <a:ext cx="14" cy="68"/>
                            </a:xfrm>
                            <a:custGeom>
                              <a:avLst/>
                              <a:gdLst>
                                <a:gd name="T0" fmla="*/ 14 w 14"/>
                                <a:gd name="T1" fmla="*/ 7 h 68"/>
                                <a:gd name="T2" fmla="*/ 14 w 14"/>
                                <a:gd name="T3" fmla="*/ 5 h 68"/>
                                <a:gd name="T4" fmla="*/ 14 w 14"/>
                                <a:gd name="T5" fmla="*/ 3 h 68"/>
                                <a:gd name="T6" fmla="*/ 11 w 14"/>
                                <a:gd name="T7" fmla="*/ 0 h 68"/>
                                <a:gd name="T8" fmla="*/ 9 w 14"/>
                                <a:gd name="T9" fmla="*/ 0 h 68"/>
                                <a:gd name="T10" fmla="*/ 7 w 14"/>
                                <a:gd name="T11" fmla="*/ 0 h 68"/>
                                <a:gd name="T12" fmla="*/ 5 w 14"/>
                                <a:gd name="T13" fmla="*/ 0 h 68"/>
                                <a:gd name="T14" fmla="*/ 2 w 14"/>
                                <a:gd name="T15" fmla="*/ 3 h 68"/>
                                <a:gd name="T16" fmla="*/ 0 w 14"/>
                                <a:gd name="T17" fmla="*/ 5 h 68"/>
                                <a:gd name="T18" fmla="*/ 0 w 14"/>
                                <a:gd name="T19" fmla="*/ 59 h 68"/>
                                <a:gd name="T20" fmla="*/ 0 w 14"/>
                                <a:gd name="T21" fmla="*/ 61 h 68"/>
                                <a:gd name="T22" fmla="*/ 2 w 14"/>
                                <a:gd name="T23" fmla="*/ 63 h 68"/>
                                <a:gd name="T24" fmla="*/ 5 w 14"/>
                                <a:gd name="T25" fmla="*/ 65 h 68"/>
                                <a:gd name="T26" fmla="*/ 7 w 14"/>
                                <a:gd name="T27" fmla="*/ 68 h 68"/>
                                <a:gd name="T28" fmla="*/ 9 w 14"/>
                                <a:gd name="T29" fmla="*/ 68 h 68"/>
                                <a:gd name="T30" fmla="*/ 11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1" y="0"/>
                                  </a:lnTo>
                                  <a:lnTo>
                                    <a:pt x="9" y="0"/>
                                  </a:lnTo>
                                  <a:lnTo>
                                    <a:pt x="7" y="0"/>
                                  </a:lnTo>
                                  <a:lnTo>
                                    <a:pt x="5" y="0"/>
                                  </a:lnTo>
                                  <a:lnTo>
                                    <a:pt x="2" y="3"/>
                                  </a:lnTo>
                                  <a:lnTo>
                                    <a:pt x="0" y="5"/>
                                  </a:lnTo>
                                  <a:lnTo>
                                    <a:pt x="0" y="59"/>
                                  </a:lnTo>
                                  <a:lnTo>
                                    <a:pt x="0" y="61"/>
                                  </a:lnTo>
                                  <a:lnTo>
                                    <a:pt x="2" y="63"/>
                                  </a:lnTo>
                                  <a:lnTo>
                                    <a:pt x="5" y="65"/>
                                  </a:lnTo>
                                  <a:lnTo>
                                    <a:pt x="7" y="68"/>
                                  </a:lnTo>
                                  <a:lnTo>
                                    <a:pt x="9" y="68"/>
                                  </a:lnTo>
                                  <a:lnTo>
                                    <a:pt x="11"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1" name="Freeform 14871"/>
                          <wps:cNvSpPr>
                            <a:spLocks/>
                          </wps:cNvSpPr>
                          <wps:spPr bwMode="auto">
                            <a:xfrm>
                              <a:off x="2809" y="5113"/>
                              <a:ext cx="14" cy="51"/>
                            </a:xfrm>
                            <a:custGeom>
                              <a:avLst/>
                              <a:gdLst>
                                <a:gd name="T0" fmla="*/ 14 w 14"/>
                                <a:gd name="T1" fmla="*/ 6 h 51"/>
                                <a:gd name="T2" fmla="*/ 14 w 14"/>
                                <a:gd name="T3" fmla="*/ 4 h 51"/>
                                <a:gd name="T4" fmla="*/ 14 w 14"/>
                                <a:gd name="T5" fmla="*/ 2 h 51"/>
                                <a:gd name="T6" fmla="*/ 11 w 14"/>
                                <a:gd name="T7" fmla="*/ 0 h 51"/>
                                <a:gd name="T8" fmla="*/ 9 w 14"/>
                                <a:gd name="T9" fmla="*/ 0 h 51"/>
                                <a:gd name="T10" fmla="*/ 7 w 14"/>
                                <a:gd name="T11" fmla="*/ 0 h 51"/>
                                <a:gd name="T12" fmla="*/ 5 w 14"/>
                                <a:gd name="T13" fmla="*/ 0 h 51"/>
                                <a:gd name="T14" fmla="*/ 2 w 14"/>
                                <a:gd name="T15" fmla="*/ 2 h 51"/>
                                <a:gd name="T16" fmla="*/ 0 w 14"/>
                                <a:gd name="T17" fmla="*/ 4 h 51"/>
                                <a:gd name="T18" fmla="*/ 0 w 14"/>
                                <a:gd name="T19" fmla="*/ 44 h 51"/>
                                <a:gd name="T20" fmla="*/ 0 w 14"/>
                                <a:gd name="T21" fmla="*/ 44 h 51"/>
                                <a:gd name="T22" fmla="*/ 2 w 14"/>
                                <a:gd name="T23" fmla="*/ 47 h 51"/>
                                <a:gd name="T24" fmla="*/ 5 w 14"/>
                                <a:gd name="T25" fmla="*/ 49 h 51"/>
                                <a:gd name="T26" fmla="*/ 7 w 14"/>
                                <a:gd name="T27" fmla="*/ 51 h 51"/>
                                <a:gd name="T28" fmla="*/ 7 w 14"/>
                                <a:gd name="T29" fmla="*/ 51 h 51"/>
                                <a:gd name="T30" fmla="*/ 9 w 14"/>
                                <a:gd name="T31" fmla="*/ 49 h 51"/>
                                <a:gd name="T32" fmla="*/ 11 w 14"/>
                                <a:gd name="T33" fmla="*/ 47 h 51"/>
                                <a:gd name="T34" fmla="*/ 14 w 14"/>
                                <a:gd name="T35" fmla="*/ 47 h 51"/>
                                <a:gd name="T36" fmla="*/ 14 w 14"/>
                                <a:gd name="T37" fmla="*/ 6 h 51"/>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51">
                                  <a:moveTo>
                                    <a:pt x="14" y="6"/>
                                  </a:moveTo>
                                  <a:lnTo>
                                    <a:pt x="14" y="4"/>
                                  </a:lnTo>
                                  <a:lnTo>
                                    <a:pt x="14" y="2"/>
                                  </a:lnTo>
                                  <a:lnTo>
                                    <a:pt x="11" y="0"/>
                                  </a:lnTo>
                                  <a:lnTo>
                                    <a:pt x="9" y="0"/>
                                  </a:lnTo>
                                  <a:lnTo>
                                    <a:pt x="7" y="0"/>
                                  </a:lnTo>
                                  <a:lnTo>
                                    <a:pt x="5" y="0"/>
                                  </a:lnTo>
                                  <a:lnTo>
                                    <a:pt x="2" y="2"/>
                                  </a:lnTo>
                                  <a:lnTo>
                                    <a:pt x="0" y="4"/>
                                  </a:lnTo>
                                  <a:lnTo>
                                    <a:pt x="0" y="44"/>
                                  </a:lnTo>
                                  <a:lnTo>
                                    <a:pt x="2" y="47"/>
                                  </a:lnTo>
                                  <a:lnTo>
                                    <a:pt x="5" y="49"/>
                                  </a:lnTo>
                                  <a:lnTo>
                                    <a:pt x="7" y="51"/>
                                  </a:lnTo>
                                  <a:lnTo>
                                    <a:pt x="9" y="49"/>
                                  </a:lnTo>
                                  <a:lnTo>
                                    <a:pt x="11" y="47"/>
                                  </a:lnTo>
                                  <a:lnTo>
                                    <a:pt x="14" y="47"/>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682" name="Group 14872"/>
                        <wpg:cNvGrpSpPr>
                          <a:grpSpLocks/>
                        </wpg:cNvGrpSpPr>
                        <wpg:grpSpPr bwMode="auto">
                          <a:xfrm>
                            <a:off x="1970" y="7712"/>
                            <a:ext cx="2803" cy="13"/>
                            <a:chOff x="20" y="5151"/>
                            <a:chExt cx="2803" cy="13"/>
                          </a:xfrm>
                        </wpg:grpSpPr>
                        <wps:wsp>
                          <wps:cNvPr id="26683" name="Freeform 14873"/>
                          <wps:cNvSpPr>
                            <a:spLocks/>
                          </wps:cNvSpPr>
                          <wps:spPr bwMode="auto">
                            <a:xfrm>
                              <a:off x="2755"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4" name="Freeform 14874"/>
                          <wps:cNvSpPr>
                            <a:spLocks/>
                          </wps:cNvSpPr>
                          <wps:spPr bwMode="auto">
                            <a:xfrm>
                              <a:off x="2661"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5" name="Freeform 14875"/>
                          <wps:cNvSpPr>
                            <a:spLocks/>
                          </wps:cNvSpPr>
                          <wps:spPr bwMode="auto">
                            <a:xfrm>
                              <a:off x="2567"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6" y="0"/>
                                  </a:lnTo>
                                  <a:lnTo>
                                    <a:pt x="4" y="2"/>
                                  </a:lnTo>
                                  <a:lnTo>
                                    <a:pt x="2" y="4"/>
                                  </a:lnTo>
                                  <a:lnTo>
                                    <a:pt x="0" y="6"/>
                                  </a:lnTo>
                                  <a:lnTo>
                                    <a:pt x="2" y="9"/>
                                  </a:lnTo>
                                  <a:lnTo>
                                    <a:pt x="4" y="11"/>
                                  </a:lnTo>
                                  <a:lnTo>
                                    <a:pt x="6"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6" name="Freeform 14876"/>
                          <wps:cNvSpPr>
                            <a:spLocks/>
                          </wps:cNvSpPr>
                          <wps:spPr bwMode="auto">
                            <a:xfrm>
                              <a:off x="2472"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7" name="Freeform 14877"/>
                          <wps:cNvSpPr>
                            <a:spLocks/>
                          </wps:cNvSpPr>
                          <wps:spPr bwMode="auto">
                            <a:xfrm>
                              <a:off x="2378"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5 w 67"/>
                                <a:gd name="T21" fmla="*/ 2 h 13"/>
                                <a:gd name="T22" fmla="*/ 2 w 67"/>
                                <a:gd name="T23" fmla="*/ 4 h 13"/>
                                <a:gd name="T24" fmla="*/ 0 w 67"/>
                                <a:gd name="T25" fmla="*/ 6 h 13"/>
                                <a:gd name="T26" fmla="*/ 0 w 67"/>
                                <a:gd name="T27" fmla="*/ 6 h 13"/>
                                <a:gd name="T28" fmla="*/ 2 w 67"/>
                                <a:gd name="T29" fmla="*/ 9 h 13"/>
                                <a:gd name="T30" fmla="*/ 5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8" name="Freeform 14878"/>
                          <wps:cNvSpPr>
                            <a:spLocks/>
                          </wps:cNvSpPr>
                          <wps:spPr bwMode="auto">
                            <a:xfrm>
                              <a:off x="2284"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6" y="0"/>
                                  </a:lnTo>
                                  <a:lnTo>
                                    <a:pt x="4" y="2"/>
                                  </a:lnTo>
                                  <a:lnTo>
                                    <a:pt x="2" y="4"/>
                                  </a:lnTo>
                                  <a:lnTo>
                                    <a:pt x="0" y="6"/>
                                  </a:lnTo>
                                  <a:lnTo>
                                    <a:pt x="2" y="9"/>
                                  </a:lnTo>
                                  <a:lnTo>
                                    <a:pt x="4" y="11"/>
                                  </a:lnTo>
                                  <a:lnTo>
                                    <a:pt x="6"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89" name="Freeform 14879"/>
                          <wps:cNvSpPr>
                            <a:spLocks/>
                          </wps:cNvSpPr>
                          <wps:spPr bwMode="auto">
                            <a:xfrm>
                              <a:off x="2189" y="5151"/>
                              <a:ext cx="68" cy="13"/>
                            </a:xfrm>
                            <a:custGeom>
                              <a:avLst/>
                              <a:gdLst>
                                <a:gd name="T0" fmla="*/ 63 w 68"/>
                                <a:gd name="T1" fmla="*/ 13 h 13"/>
                                <a:gd name="T2" fmla="*/ 63 w 68"/>
                                <a:gd name="T3" fmla="*/ 11 h 13"/>
                                <a:gd name="T4" fmla="*/ 66 w 68"/>
                                <a:gd name="T5" fmla="*/ 9 h 13"/>
                                <a:gd name="T6" fmla="*/ 68 w 68"/>
                                <a:gd name="T7" fmla="*/ 6 h 13"/>
                                <a:gd name="T8" fmla="*/ 68 w 68"/>
                                <a:gd name="T9" fmla="*/ 6 h 13"/>
                                <a:gd name="T10" fmla="*/ 66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6" y="9"/>
                                  </a:lnTo>
                                  <a:lnTo>
                                    <a:pt x="68" y="6"/>
                                  </a:lnTo>
                                  <a:lnTo>
                                    <a:pt x="66"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0" name="Freeform 14880"/>
                          <wps:cNvSpPr>
                            <a:spLocks/>
                          </wps:cNvSpPr>
                          <wps:spPr bwMode="auto">
                            <a:xfrm>
                              <a:off x="2095"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5 w 67"/>
                                <a:gd name="T21" fmla="*/ 2 h 13"/>
                                <a:gd name="T22" fmla="*/ 2 w 67"/>
                                <a:gd name="T23" fmla="*/ 4 h 13"/>
                                <a:gd name="T24" fmla="*/ 0 w 67"/>
                                <a:gd name="T25" fmla="*/ 6 h 13"/>
                                <a:gd name="T26" fmla="*/ 0 w 67"/>
                                <a:gd name="T27" fmla="*/ 6 h 13"/>
                                <a:gd name="T28" fmla="*/ 2 w 67"/>
                                <a:gd name="T29" fmla="*/ 9 h 13"/>
                                <a:gd name="T30" fmla="*/ 5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1" name="Freeform 14881"/>
                          <wps:cNvSpPr>
                            <a:spLocks/>
                          </wps:cNvSpPr>
                          <wps:spPr bwMode="auto">
                            <a:xfrm>
                              <a:off x="2001"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2" name="Freeform 14882"/>
                          <wps:cNvSpPr>
                            <a:spLocks/>
                          </wps:cNvSpPr>
                          <wps:spPr bwMode="auto">
                            <a:xfrm>
                              <a:off x="1906" y="5151"/>
                              <a:ext cx="68" cy="13"/>
                            </a:xfrm>
                            <a:custGeom>
                              <a:avLst/>
                              <a:gdLst>
                                <a:gd name="T0" fmla="*/ 63 w 68"/>
                                <a:gd name="T1" fmla="*/ 13 h 13"/>
                                <a:gd name="T2" fmla="*/ 63 w 68"/>
                                <a:gd name="T3" fmla="*/ 11 h 13"/>
                                <a:gd name="T4" fmla="*/ 66 w 68"/>
                                <a:gd name="T5" fmla="*/ 9 h 13"/>
                                <a:gd name="T6" fmla="*/ 68 w 68"/>
                                <a:gd name="T7" fmla="*/ 6 h 13"/>
                                <a:gd name="T8" fmla="*/ 68 w 68"/>
                                <a:gd name="T9" fmla="*/ 6 h 13"/>
                                <a:gd name="T10" fmla="*/ 66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6" y="9"/>
                                  </a:lnTo>
                                  <a:lnTo>
                                    <a:pt x="68" y="6"/>
                                  </a:lnTo>
                                  <a:lnTo>
                                    <a:pt x="66"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3" name="Freeform 14883"/>
                          <wps:cNvSpPr>
                            <a:spLocks/>
                          </wps:cNvSpPr>
                          <wps:spPr bwMode="auto">
                            <a:xfrm>
                              <a:off x="1812"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2 w 68"/>
                                <a:gd name="T23" fmla="*/ 4 h 13"/>
                                <a:gd name="T24" fmla="*/ 0 w 68"/>
                                <a:gd name="T25" fmla="*/ 6 h 13"/>
                                <a:gd name="T26" fmla="*/ 0 w 68"/>
                                <a:gd name="T27" fmla="*/ 6 h 13"/>
                                <a:gd name="T28" fmla="*/ 2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4" name="Freeform 14884"/>
                          <wps:cNvSpPr>
                            <a:spLocks/>
                          </wps:cNvSpPr>
                          <wps:spPr bwMode="auto">
                            <a:xfrm>
                              <a:off x="1718"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5" name="Freeform 14885"/>
                          <wps:cNvSpPr>
                            <a:spLocks/>
                          </wps:cNvSpPr>
                          <wps:spPr bwMode="auto">
                            <a:xfrm>
                              <a:off x="1624" y="5151"/>
                              <a:ext cx="67" cy="13"/>
                            </a:xfrm>
                            <a:custGeom>
                              <a:avLst/>
                              <a:gdLst>
                                <a:gd name="T0" fmla="*/ 62 w 67"/>
                                <a:gd name="T1" fmla="*/ 13 h 13"/>
                                <a:gd name="T2" fmla="*/ 62 w 67"/>
                                <a:gd name="T3" fmla="*/ 11 h 13"/>
                                <a:gd name="T4" fmla="*/ 65 w 67"/>
                                <a:gd name="T5" fmla="*/ 9 h 13"/>
                                <a:gd name="T6" fmla="*/ 67 w 67"/>
                                <a:gd name="T7" fmla="*/ 6 h 13"/>
                                <a:gd name="T8" fmla="*/ 67 w 67"/>
                                <a:gd name="T9" fmla="*/ 6 h 13"/>
                                <a:gd name="T10" fmla="*/ 65 w 67"/>
                                <a:gd name="T11" fmla="*/ 4 h 13"/>
                                <a:gd name="T12" fmla="*/ 62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2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2" y="13"/>
                                  </a:moveTo>
                                  <a:lnTo>
                                    <a:pt x="62" y="11"/>
                                  </a:lnTo>
                                  <a:lnTo>
                                    <a:pt x="65" y="9"/>
                                  </a:lnTo>
                                  <a:lnTo>
                                    <a:pt x="67" y="6"/>
                                  </a:lnTo>
                                  <a:lnTo>
                                    <a:pt x="65" y="4"/>
                                  </a:lnTo>
                                  <a:lnTo>
                                    <a:pt x="62" y="2"/>
                                  </a:lnTo>
                                  <a:lnTo>
                                    <a:pt x="60" y="0"/>
                                  </a:lnTo>
                                  <a:lnTo>
                                    <a:pt x="6" y="0"/>
                                  </a:lnTo>
                                  <a:lnTo>
                                    <a:pt x="4" y="2"/>
                                  </a:lnTo>
                                  <a:lnTo>
                                    <a:pt x="2" y="4"/>
                                  </a:lnTo>
                                  <a:lnTo>
                                    <a:pt x="0" y="6"/>
                                  </a:lnTo>
                                  <a:lnTo>
                                    <a:pt x="2" y="9"/>
                                  </a:lnTo>
                                  <a:lnTo>
                                    <a:pt x="4" y="11"/>
                                  </a:lnTo>
                                  <a:lnTo>
                                    <a:pt x="6" y="13"/>
                                  </a:lnTo>
                                  <a:lnTo>
                                    <a:pt x="9" y="13"/>
                                  </a:lnTo>
                                  <a:lnTo>
                                    <a:pt x="62"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6" name="Freeform 14886"/>
                          <wps:cNvSpPr>
                            <a:spLocks/>
                          </wps:cNvSpPr>
                          <wps:spPr bwMode="auto">
                            <a:xfrm>
                              <a:off x="1529"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2 w 68"/>
                                <a:gd name="T23" fmla="*/ 4 h 13"/>
                                <a:gd name="T24" fmla="*/ 0 w 68"/>
                                <a:gd name="T25" fmla="*/ 6 h 13"/>
                                <a:gd name="T26" fmla="*/ 0 w 68"/>
                                <a:gd name="T27" fmla="*/ 6 h 13"/>
                                <a:gd name="T28" fmla="*/ 2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7" name="Freeform 14887"/>
                          <wps:cNvSpPr>
                            <a:spLocks/>
                          </wps:cNvSpPr>
                          <wps:spPr bwMode="auto">
                            <a:xfrm>
                              <a:off x="1435"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8" name="Freeform 14888"/>
                          <wps:cNvSpPr>
                            <a:spLocks/>
                          </wps:cNvSpPr>
                          <wps:spPr bwMode="auto">
                            <a:xfrm>
                              <a:off x="1341" y="5151"/>
                              <a:ext cx="67" cy="13"/>
                            </a:xfrm>
                            <a:custGeom>
                              <a:avLst/>
                              <a:gdLst>
                                <a:gd name="T0" fmla="*/ 62 w 67"/>
                                <a:gd name="T1" fmla="*/ 13 h 13"/>
                                <a:gd name="T2" fmla="*/ 62 w 67"/>
                                <a:gd name="T3" fmla="*/ 11 h 13"/>
                                <a:gd name="T4" fmla="*/ 65 w 67"/>
                                <a:gd name="T5" fmla="*/ 9 h 13"/>
                                <a:gd name="T6" fmla="*/ 67 w 67"/>
                                <a:gd name="T7" fmla="*/ 6 h 13"/>
                                <a:gd name="T8" fmla="*/ 67 w 67"/>
                                <a:gd name="T9" fmla="*/ 6 h 13"/>
                                <a:gd name="T10" fmla="*/ 65 w 67"/>
                                <a:gd name="T11" fmla="*/ 4 h 13"/>
                                <a:gd name="T12" fmla="*/ 62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2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2" y="13"/>
                                  </a:moveTo>
                                  <a:lnTo>
                                    <a:pt x="62" y="11"/>
                                  </a:lnTo>
                                  <a:lnTo>
                                    <a:pt x="65" y="9"/>
                                  </a:lnTo>
                                  <a:lnTo>
                                    <a:pt x="67" y="6"/>
                                  </a:lnTo>
                                  <a:lnTo>
                                    <a:pt x="65" y="4"/>
                                  </a:lnTo>
                                  <a:lnTo>
                                    <a:pt x="62" y="2"/>
                                  </a:lnTo>
                                  <a:lnTo>
                                    <a:pt x="60" y="0"/>
                                  </a:lnTo>
                                  <a:lnTo>
                                    <a:pt x="6" y="0"/>
                                  </a:lnTo>
                                  <a:lnTo>
                                    <a:pt x="4" y="2"/>
                                  </a:lnTo>
                                  <a:lnTo>
                                    <a:pt x="2" y="4"/>
                                  </a:lnTo>
                                  <a:lnTo>
                                    <a:pt x="0" y="6"/>
                                  </a:lnTo>
                                  <a:lnTo>
                                    <a:pt x="2" y="9"/>
                                  </a:lnTo>
                                  <a:lnTo>
                                    <a:pt x="4" y="11"/>
                                  </a:lnTo>
                                  <a:lnTo>
                                    <a:pt x="6" y="13"/>
                                  </a:lnTo>
                                  <a:lnTo>
                                    <a:pt x="9" y="13"/>
                                  </a:lnTo>
                                  <a:lnTo>
                                    <a:pt x="62"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699" name="Freeform 14889"/>
                          <wps:cNvSpPr>
                            <a:spLocks/>
                          </wps:cNvSpPr>
                          <wps:spPr bwMode="auto">
                            <a:xfrm>
                              <a:off x="1246"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0" name="Freeform 14890"/>
                          <wps:cNvSpPr>
                            <a:spLocks/>
                          </wps:cNvSpPr>
                          <wps:spPr bwMode="auto">
                            <a:xfrm>
                              <a:off x="1152"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1" name="Freeform 14891"/>
                          <wps:cNvSpPr>
                            <a:spLocks/>
                          </wps:cNvSpPr>
                          <wps:spPr bwMode="auto">
                            <a:xfrm>
                              <a:off x="1058"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6" y="0"/>
                                  </a:lnTo>
                                  <a:lnTo>
                                    <a:pt x="4" y="2"/>
                                  </a:lnTo>
                                  <a:lnTo>
                                    <a:pt x="2" y="4"/>
                                  </a:lnTo>
                                  <a:lnTo>
                                    <a:pt x="0" y="6"/>
                                  </a:lnTo>
                                  <a:lnTo>
                                    <a:pt x="2" y="9"/>
                                  </a:lnTo>
                                  <a:lnTo>
                                    <a:pt x="4" y="11"/>
                                  </a:lnTo>
                                  <a:lnTo>
                                    <a:pt x="6"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2" name="Freeform 14892"/>
                          <wps:cNvSpPr>
                            <a:spLocks/>
                          </wps:cNvSpPr>
                          <wps:spPr bwMode="auto">
                            <a:xfrm>
                              <a:off x="963"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3" name="Freeform 14893"/>
                          <wps:cNvSpPr>
                            <a:spLocks/>
                          </wps:cNvSpPr>
                          <wps:spPr bwMode="auto">
                            <a:xfrm>
                              <a:off x="869"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5 w 67"/>
                                <a:gd name="T21" fmla="*/ 2 h 13"/>
                                <a:gd name="T22" fmla="*/ 2 w 67"/>
                                <a:gd name="T23" fmla="*/ 4 h 13"/>
                                <a:gd name="T24" fmla="*/ 0 w 67"/>
                                <a:gd name="T25" fmla="*/ 6 h 13"/>
                                <a:gd name="T26" fmla="*/ 0 w 67"/>
                                <a:gd name="T27" fmla="*/ 6 h 13"/>
                                <a:gd name="T28" fmla="*/ 2 w 67"/>
                                <a:gd name="T29" fmla="*/ 9 h 13"/>
                                <a:gd name="T30" fmla="*/ 5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4" name="Freeform 14894"/>
                          <wps:cNvSpPr>
                            <a:spLocks/>
                          </wps:cNvSpPr>
                          <wps:spPr bwMode="auto">
                            <a:xfrm>
                              <a:off x="775"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6" y="0"/>
                                  </a:lnTo>
                                  <a:lnTo>
                                    <a:pt x="4" y="2"/>
                                  </a:lnTo>
                                  <a:lnTo>
                                    <a:pt x="2" y="4"/>
                                  </a:lnTo>
                                  <a:lnTo>
                                    <a:pt x="0" y="6"/>
                                  </a:lnTo>
                                  <a:lnTo>
                                    <a:pt x="2" y="9"/>
                                  </a:lnTo>
                                  <a:lnTo>
                                    <a:pt x="4" y="11"/>
                                  </a:lnTo>
                                  <a:lnTo>
                                    <a:pt x="6"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5" name="Freeform 14895"/>
                          <wps:cNvSpPr>
                            <a:spLocks/>
                          </wps:cNvSpPr>
                          <wps:spPr bwMode="auto">
                            <a:xfrm>
                              <a:off x="680" y="5151"/>
                              <a:ext cx="68" cy="13"/>
                            </a:xfrm>
                            <a:custGeom>
                              <a:avLst/>
                              <a:gdLst>
                                <a:gd name="T0" fmla="*/ 63 w 68"/>
                                <a:gd name="T1" fmla="*/ 13 h 13"/>
                                <a:gd name="T2" fmla="*/ 63 w 68"/>
                                <a:gd name="T3" fmla="*/ 11 h 13"/>
                                <a:gd name="T4" fmla="*/ 66 w 68"/>
                                <a:gd name="T5" fmla="*/ 9 h 13"/>
                                <a:gd name="T6" fmla="*/ 68 w 68"/>
                                <a:gd name="T7" fmla="*/ 6 h 13"/>
                                <a:gd name="T8" fmla="*/ 68 w 68"/>
                                <a:gd name="T9" fmla="*/ 6 h 13"/>
                                <a:gd name="T10" fmla="*/ 66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6" y="9"/>
                                  </a:lnTo>
                                  <a:lnTo>
                                    <a:pt x="68" y="6"/>
                                  </a:lnTo>
                                  <a:lnTo>
                                    <a:pt x="66"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6" name="Freeform 14896"/>
                          <wps:cNvSpPr>
                            <a:spLocks/>
                          </wps:cNvSpPr>
                          <wps:spPr bwMode="auto">
                            <a:xfrm>
                              <a:off x="586"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1 w 67"/>
                                <a:gd name="T15" fmla="*/ 0 h 13"/>
                                <a:gd name="T16" fmla="*/ 61 w 67"/>
                                <a:gd name="T17" fmla="*/ 0 h 13"/>
                                <a:gd name="T18" fmla="*/ 7 w 67"/>
                                <a:gd name="T19" fmla="*/ 0 h 13"/>
                                <a:gd name="T20" fmla="*/ 5 w 67"/>
                                <a:gd name="T21" fmla="*/ 2 h 13"/>
                                <a:gd name="T22" fmla="*/ 2 w 67"/>
                                <a:gd name="T23" fmla="*/ 4 h 13"/>
                                <a:gd name="T24" fmla="*/ 0 w 67"/>
                                <a:gd name="T25" fmla="*/ 6 h 13"/>
                                <a:gd name="T26" fmla="*/ 0 w 67"/>
                                <a:gd name="T27" fmla="*/ 6 h 13"/>
                                <a:gd name="T28" fmla="*/ 2 w 67"/>
                                <a:gd name="T29" fmla="*/ 9 h 13"/>
                                <a:gd name="T30" fmla="*/ 5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7" name="Freeform 14897"/>
                          <wps:cNvSpPr>
                            <a:spLocks/>
                          </wps:cNvSpPr>
                          <wps:spPr bwMode="auto">
                            <a:xfrm>
                              <a:off x="492"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8" name="Freeform 14898"/>
                          <wps:cNvSpPr>
                            <a:spLocks/>
                          </wps:cNvSpPr>
                          <wps:spPr bwMode="auto">
                            <a:xfrm>
                              <a:off x="397" y="5151"/>
                              <a:ext cx="68" cy="13"/>
                            </a:xfrm>
                            <a:custGeom>
                              <a:avLst/>
                              <a:gdLst>
                                <a:gd name="T0" fmla="*/ 63 w 68"/>
                                <a:gd name="T1" fmla="*/ 13 h 13"/>
                                <a:gd name="T2" fmla="*/ 63 w 68"/>
                                <a:gd name="T3" fmla="*/ 11 h 13"/>
                                <a:gd name="T4" fmla="*/ 66 w 68"/>
                                <a:gd name="T5" fmla="*/ 9 h 13"/>
                                <a:gd name="T6" fmla="*/ 68 w 68"/>
                                <a:gd name="T7" fmla="*/ 6 h 13"/>
                                <a:gd name="T8" fmla="*/ 68 w 68"/>
                                <a:gd name="T9" fmla="*/ 6 h 13"/>
                                <a:gd name="T10" fmla="*/ 66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3 w 68"/>
                                <a:gd name="T23" fmla="*/ 4 h 13"/>
                                <a:gd name="T24" fmla="*/ 0 w 68"/>
                                <a:gd name="T25" fmla="*/ 6 h 13"/>
                                <a:gd name="T26" fmla="*/ 0 w 68"/>
                                <a:gd name="T27" fmla="*/ 6 h 13"/>
                                <a:gd name="T28" fmla="*/ 3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6" y="9"/>
                                  </a:lnTo>
                                  <a:lnTo>
                                    <a:pt x="68" y="6"/>
                                  </a:lnTo>
                                  <a:lnTo>
                                    <a:pt x="66" y="4"/>
                                  </a:lnTo>
                                  <a:lnTo>
                                    <a:pt x="63" y="2"/>
                                  </a:lnTo>
                                  <a:lnTo>
                                    <a:pt x="61" y="0"/>
                                  </a:lnTo>
                                  <a:lnTo>
                                    <a:pt x="7" y="0"/>
                                  </a:lnTo>
                                  <a:lnTo>
                                    <a:pt x="5" y="2"/>
                                  </a:lnTo>
                                  <a:lnTo>
                                    <a:pt x="3" y="4"/>
                                  </a:lnTo>
                                  <a:lnTo>
                                    <a:pt x="0" y="6"/>
                                  </a:lnTo>
                                  <a:lnTo>
                                    <a:pt x="3"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09" name="Freeform 14899"/>
                          <wps:cNvSpPr>
                            <a:spLocks/>
                          </wps:cNvSpPr>
                          <wps:spPr bwMode="auto">
                            <a:xfrm>
                              <a:off x="303"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2 w 68"/>
                                <a:gd name="T23" fmla="*/ 4 h 13"/>
                                <a:gd name="T24" fmla="*/ 0 w 68"/>
                                <a:gd name="T25" fmla="*/ 6 h 13"/>
                                <a:gd name="T26" fmla="*/ 0 w 68"/>
                                <a:gd name="T27" fmla="*/ 6 h 13"/>
                                <a:gd name="T28" fmla="*/ 2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0" name="Freeform 14900"/>
                          <wps:cNvSpPr>
                            <a:spLocks/>
                          </wps:cNvSpPr>
                          <wps:spPr bwMode="auto">
                            <a:xfrm>
                              <a:off x="209" y="5151"/>
                              <a:ext cx="67" cy="13"/>
                            </a:xfrm>
                            <a:custGeom>
                              <a:avLst/>
                              <a:gdLst>
                                <a:gd name="T0" fmla="*/ 63 w 67"/>
                                <a:gd name="T1" fmla="*/ 13 h 13"/>
                                <a:gd name="T2" fmla="*/ 63 w 67"/>
                                <a:gd name="T3" fmla="*/ 11 h 13"/>
                                <a:gd name="T4" fmla="*/ 65 w 67"/>
                                <a:gd name="T5" fmla="*/ 9 h 13"/>
                                <a:gd name="T6" fmla="*/ 67 w 67"/>
                                <a:gd name="T7" fmla="*/ 6 h 13"/>
                                <a:gd name="T8" fmla="*/ 67 w 67"/>
                                <a:gd name="T9" fmla="*/ 6 h 13"/>
                                <a:gd name="T10" fmla="*/ 65 w 67"/>
                                <a:gd name="T11" fmla="*/ 4 h 13"/>
                                <a:gd name="T12" fmla="*/ 63 w 67"/>
                                <a:gd name="T13" fmla="*/ 2 h 13"/>
                                <a:gd name="T14" fmla="*/ 60 w 67"/>
                                <a:gd name="T15" fmla="*/ 0 h 13"/>
                                <a:gd name="T16" fmla="*/ 60 w 67"/>
                                <a:gd name="T17" fmla="*/ 0 h 13"/>
                                <a:gd name="T18" fmla="*/ 7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7 w 67"/>
                                <a:gd name="T33" fmla="*/ 13 h 13"/>
                                <a:gd name="T34" fmla="*/ 9 w 67"/>
                                <a:gd name="T35" fmla="*/ 13 h 13"/>
                                <a:gd name="T36" fmla="*/ 63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3" y="13"/>
                                  </a:moveTo>
                                  <a:lnTo>
                                    <a:pt x="63" y="11"/>
                                  </a:lnTo>
                                  <a:lnTo>
                                    <a:pt x="65" y="9"/>
                                  </a:lnTo>
                                  <a:lnTo>
                                    <a:pt x="67" y="6"/>
                                  </a:lnTo>
                                  <a:lnTo>
                                    <a:pt x="65" y="4"/>
                                  </a:lnTo>
                                  <a:lnTo>
                                    <a:pt x="63" y="2"/>
                                  </a:lnTo>
                                  <a:lnTo>
                                    <a:pt x="60" y="0"/>
                                  </a:lnTo>
                                  <a:lnTo>
                                    <a:pt x="7" y="0"/>
                                  </a:lnTo>
                                  <a:lnTo>
                                    <a:pt x="4" y="2"/>
                                  </a:lnTo>
                                  <a:lnTo>
                                    <a:pt x="2" y="4"/>
                                  </a:lnTo>
                                  <a:lnTo>
                                    <a:pt x="0" y="6"/>
                                  </a:lnTo>
                                  <a:lnTo>
                                    <a:pt x="2" y="9"/>
                                  </a:lnTo>
                                  <a:lnTo>
                                    <a:pt x="4"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1" name="Freeform 14901"/>
                          <wps:cNvSpPr>
                            <a:spLocks/>
                          </wps:cNvSpPr>
                          <wps:spPr bwMode="auto">
                            <a:xfrm>
                              <a:off x="115" y="5151"/>
                              <a:ext cx="67" cy="13"/>
                            </a:xfrm>
                            <a:custGeom>
                              <a:avLst/>
                              <a:gdLst>
                                <a:gd name="T0" fmla="*/ 62 w 67"/>
                                <a:gd name="T1" fmla="*/ 13 h 13"/>
                                <a:gd name="T2" fmla="*/ 62 w 67"/>
                                <a:gd name="T3" fmla="*/ 11 h 13"/>
                                <a:gd name="T4" fmla="*/ 65 w 67"/>
                                <a:gd name="T5" fmla="*/ 9 h 13"/>
                                <a:gd name="T6" fmla="*/ 67 w 67"/>
                                <a:gd name="T7" fmla="*/ 6 h 13"/>
                                <a:gd name="T8" fmla="*/ 67 w 67"/>
                                <a:gd name="T9" fmla="*/ 6 h 13"/>
                                <a:gd name="T10" fmla="*/ 65 w 67"/>
                                <a:gd name="T11" fmla="*/ 4 h 13"/>
                                <a:gd name="T12" fmla="*/ 62 w 67"/>
                                <a:gd name="T13" fmla="*/ 2 h 13"/>
                                <a:gd name="T14" fmla="*/ 60 w 67"/>
                                <a:gd name="T15" fmla="*/ 0 h 13"/>
                                <a:gd name="T16" fmla="*/ 60 w 67"/>
                                <a:gd name="T17" fmla="*/ 0 h 13"/>
                                <a:gd name="T18" fmla="*/ 6 w 67"/>
                                <a:gd name="T19" fmla="*/ 0 h 13"/>
                                <a:gd name="T20" fmla="*/ 4 w 67"/>
                                <a:gd name="T21" fmla="*/ 2 h 13"/>
                                <a:gd name="T22" fmla="*/ 2 w 67"/>
                                <a:gd name="T23" fmla="*/ 4 h 13"/>
                                <a:gd name="T24" fmla="*/ 0 w 67"/>
                                <a:gd name="T25" fmla="*/ 6 h 13"/>
                                <a:gd name="T26" fmla="*/ 0 w 67"/>
                                <a:gd name="T27" fmla="*/ 6 h 13"/>
                                <a:gd name="T28" fmla="*/ 2 w 67"/>
                                <a:gd name="T29" fmla="*/ 9 h 13"/>
                                <a:gd name="T30" fmla="*/ 4 w 67"/>
                                <a:gd name="T31" fmla="*/ 11 h 13"/>
                                <a:gd name="T32" fmla="*/ 6 w 67"/>
                                <a:gd name="T33" fmla="*/ 13 h 13"/>
                                <a:gd name="T34" fmla="*/ 9 w 67"/>
                                <a:gd name="T35" fmla="*/ 13 h 13"/>
                                <a:gd name="T36" fmla="*/ 62 w 67"/>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2" y="13"/>
                                  </a:moveTo>
                                  <a:lnTo>
                                    <a:pt x="62" y="11"/>
                                  </a:lnTo>
                                  <a:lnTo>
                                    <a:pt x="65" y="9"/>
                                  </a:lnTo>
                                  <a:lnTo>
                                    <a:pt x="67" y="6"/>
                                  </a:lnTo>
                                  <a:lnTo>
                                    <a:pt x="65" y="4"/>
                                  </a:lnTo>
                                  <a:lnTo>
                                    <a:pt x="62" y="2"/>
                                  </a:lnTo>
                                  <a:lnTo>
                                    <a:pt x="60" y="0"/>
                                  </a:lnTo>
                                  <a:lnTo>
                                    <a:pt x="6" y="0"/>
                                  </a:lnTo>
                                  <a:lnTo>
                                    <a:pt x="4" y="2"/>
                                  </a:lnTo>
                                  <a:lnTo>
                                    <a:pt x="2" y="4"/>
                                  </a:lnTo>
                                  <a:lnTo>
                                    <a:pt x="0" y="6"/>
                                  </a:lnTo>
                                  <a:lnTo>
                                    <a:pt x="2" y="9"/>
                                  </a:lnTo>
                                  <a:lnTo>
                                    <a:pt x="4" y="11"/>
                                  </a:lnTo>
                                  <a:lnTo>
                                    <a:pt x="6" y="13"/>
                                  </a:lnTo>
                                  <a:lnTo>
                                    <a:pt x="9" y="13"/>
                                  </a:lnTo>
                                  <a:lnTo>
                                    <a:pt x="62"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2" name="Freeform 14902"/>
                          <wps:cNvSpPr>
                            <a:spLocks/>
                          </wps:cNvSpPr>
                          <wps:spPr bwMode="auto">
                            <a:xfrm>
                              <a:off x="20" y="5151"/>
                              <a:ext cx="68" cy="13"/>
                            </a:xfrm>
                            <a:custGeom>
                              <a:avLst/>
                              <a:gdLst>
                                <a:gd name="T0" fmla="*/ 63 w 68"/>
                                <a:gd name="T1" fmla="*/ 13 h 13"/>
                                <a:gd name="T2" fmla="*/ 63 w 68"/>
                                <a:gd name="T3" fmla="*/ 11 h 13"/>
                                <a:gd name="T4" fmla="*/ 65 w 68"/>
                                <a:gd name="T5" fmla="*/ 9 h 13"/>
                                <a:gd name="T6" fmla="*/ 68 w 68"/>
                                <a:gd name="T7" fmla="*/ 6 h 13"/>
                                <a:gd name="T8" fmla="*/ 68 w 68"/>
                                <a:gd name="T9" fmla="*/ 6 h 13"/>
                                <a:gd name="T10" fmla="*/ 65 w 68"/>
                                <a:gd name="T11" fmla="*/ 4 h 13"/>
                                <a:gd name="T12" fmla="*/ 63 w 68"/>
                                <a:gd name="T13" fmla="*/ 2 h 13"/>
                                <a:gd name="T14" fmla="*/ 61 w 68"/>
                                <a:gd name="T15" fmla="*/ 0 h 13"/>
                                <a:gd name="T16" fmla="*/ 61 w 68"/>
                                <a:gd name="T17" fmla="*/ 0 h 13"/>
                                <a:gd name="T18" fmla="*/ 7 w 68"/>
                                <a:gd name="T19" fmla="*/ 0 h 13"/>
                                <a:gd name="T20" fmla="*/ 5 w 68"/>
                                <a:gd name="T21" fmla="*/ 2 h 13"/>
                                <a:gd name="T22" fmla="*/ 2 w 68"/>
                                <a:gd name="T23" fmla="*/ 4 h 13"/>
                                <a:gd name="T24" fmla="*/ 0 w 68"/>
                                <a:gd name="T25" fmla="*/ 6 h 13"/>
                                <a:gd name="T26" fmla="*/ 0 w 68"/>
                                <a:gd name="T27" fmla="*/ 6 h 13"/>
                                <a:gd name="T28" fmla="*/ 2 w 68"/>
                                <a:gd name="T29" fmla="*/ 9 h 13"/>
                                <a:gd name="T30" fmla="*/ 5 w 68"/>
                                <a:gd name="T31" fmla="*/ 11 h 13"/>
                                <a:gd name="T32" fmla="*/ 7 w 68"/>
                                <a:gd name="T33" fmla="*/ 13 h 13"/>
                                <a:gd name="T34" fmla="*/ 9 w 68"/>
                                <a:gd name="T35" fmla="*/ 13 h 13"/>
                                <a:gd name="T36" fmla="*/ 63 w 68"/>
                                <a:gd name="T37" fmla="*/ 13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63" y="13"/>
                                  </a:moveTo>
                                  <a:lnTo>
                                    <a:pt x="63" y="11"/>
                                  </a:lnTo>
                                  <a:lnTo>
                                    <a:pt x="65" y="9"/>
                                  </a:lnTo>
                                  <a:lnTo>
                                    <a:pt x="68" y="6"/>
                                  </a:lnTo>
                                  <a:lnTo>
                                    <a:pt x="65" y="4"/>
                                  </a:lnTo>
                                  <a:lnTo>
                                    <a:pt x="63" y="2"/>
                                  </a:lnTo>
                                  <a:lnTo>
                                    <a:pt x="61" y="0"/>
                                  </a:lnTo>
                                  <a:lnTo>
                                    <a:pt x="7" y="0"/>
                                  </a:lnTo>
                                  <a:lnTo>
                                    <a:pt x="5" y="2"/>
                                  </a:lnTo>
                                  <a:lnTo>
                                    <a:pt x="2" y="4"/>
                                  </a:lnTo>
                                  <a:lnTo>
                                    <a:pt x="0" y="6"/>
                                  </a:lnTo>
                                  <a:lnTo>
                                    <a:pt x="2" y="9"/>
                                  </a:lnTo>
                                  <a:lnTo>
                                    <a:pt x="5" y="11"/>
                                  </a:lnTo>
                                  <a:lnTo>
                                    <a:pt x="7" y="13"/>
                                  </a:lnTo>
                                  <a:lnTo>
                                    <a:pt x="9" y="13"/>
                                  </a:lnTo>
                                  <a:lnTo>
                                    <a:pt x="63"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713" name="Group 14903"/>
                        <wpg:cNvGrpSpPr>
                          <a:grpSpLocks/>
                        </wpg:cNvGrpSpPr>
                        <wpg:grpSpPr bwMode="auto">
                          <a:xfrm>
                            <a:off x="1952" y="5788"/>
                            <a:ext cx="14" cy="1937"/>
                            <a:chOff x="2" y="3227"/>
                            <a:chExt cx="14" cy="1937"/>
                          </a:xfrm>
                        </wpg:grpSpPr>
                        <wps:wsp>
                          <wps:cNvPr id="26714" name="Freeform 14904"/>
                          <wps:cNvSpPr>
                            <a:spLocks/>
                          </wps:cNvSpPr>
                          <wps:spPr bwMode="auto">
                            <a:xfrm>
                              <a:off x="2" y="5097"/>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0 h 67"/>
                                <a:gd name="T16" fmla="*/ 14 w 14"/>
                                <a:gd name="T17" fmla="*/ 60 h 67"/>
                                <a:gd name="T18" fmla="*/ 14 w 14"/>
                                <a:gd name="T19" fmla="*/ 7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0"/>
                                  </a:lnTo>
                                  <a:lnTo>
                                    <a:pt x="14" y="7"/>
                                  </a:lnTo>
                                  <a:lnTo>
                                    <a:pt x="11" y="4"/>
                                  </a:lnTo>
                                  <a:lnTo>
                                    <a:pt x="9" y="2"/>
                                  </a:lnTo>
                                  <a:lnTo>
                                    <a:pt x="7" y="0"/>
                                  </a:lnTo>
                                  <a:lnTo>
                                    <a:pt x="5"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5" name="Freeform 14905"/>
                          <wps:cNvSpPr>
                            <a:spLocks/>
                          </wps:cNvSpPr>
                          <wps:spPr bwMode="auto">
                            <a:xfrm>
                              <a:off x="2" y="5003"/>
                              <a:ext cx="14" cy="67"/>
                            </a:xfrm>
                            <a:custGeom>
                              <a:avLst/>
                              <a:gdLst>
                                <a:gd name="T0" fmla="*/ 0 w 14"/>
                                <a:gd name="T1" fmla="*/ 62 h 67"/>
                                <a:gd name="T2" fmla="*/ 2 w 14"/>
                                <a:gd name="T3" fmla="*/ 62 h 67"/>
                                <a:gd name="T4" fmla="*/ 5 w 14"/>
                                <a:gd name="T5" fmla="*/ 65 h 67"/>
                                <a:gd name="T6" fmla="*/ 7 w 14"/>
                                <a:gd name="T7" fmla="*/ 67 h 67"/>
                                <a:gd name="T8" fmla="*/ 7 w 14"/>
                                <a:gd name="T9" fmla="*/ 67 h 67"/>
                                <a:gd name="T10" fmla="*/ 9 w 14"/>
                                <a:gd name="T11" fmla="*/ 65 h 67"/>
                                <a:gd name="T12" fmla="*/ 11 w 14"/>
                                <a:gd name="T13" fmla="*/ 62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2"/>
                                  </a:moveTo>
                                  <a:lnTo>
                                    <a:pt x="2" y="62"/>
                                  </a:lnTo>
                                  <a:lnTo>
                                    <a:pt x="5" y="65"/>
                                  </a:lnTo>
                                  <a:lnTo>
                                    <a:pt x="7" y="67"/>
                                  </a:lnTo>
                                  <a:lnTo>
                                    <a:pt x="9" y="65"/>
                                  </a:lnTo>
                                  <a:lnTo>
                                    <a:pt x="11" y="62"/>
                                  </a:lnTo>
                                  <a:lnTo>
                                    <a:pt x="14" y="60"/>
                                  </a:lnTo>
                                  <a:lnTo>
                                    <a:pt x="14" y="6"/>
                                  </a:lnTo>
                                  <a:lnTo>
                                    <a:pt x="11" y="4"/>
                                  </a:lnTo>
                                  <a:lnTo>
                                    <a:pt x="9" y="2"/>
                                  </a:lnTo>
                                  <a:lnTo>
                                    <a:pt x="7" y="0"/>
                                  </a:lnTo>
                                  <a:lnTo>
                                    <a:pt x="5"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6" name="Freeform 14906"/>
                          <wps:cNvSpPr>
                            <a:spLocks/>
                          </wps:cNvSpPr>
                          <wps:spPr bwMode="auto">
                            <a:xfrm>
                              <a:off x="2" y="4908"/>
                              <a:ext cx="14" cy="68"/>
                            </a:xfrm>
                            <a:custGeom>
                              <a:avLst/>
                              <a:gdLst>
                                <a:gd name="T0" fmla="*/ 0 w 14"/>
                                <a:gd name="T1" fmla="*/ 63 h 68"/>
                                <a:gd name="T2" fmla="*/ 2 w 14"/>
                                <a:gd name="T3" fmla="*/ 63 h 68"/>
                                <a:gd name="T4" fmla="*/ 5 w 14"/>
                                <a:gd name="T5" fmla="*/ 65 h 68"/>
                                <a:gd name="T6" fmla="*/ 7 w 14"/>
                                <a:gd name="T7" fmla="*/ 68 h 68"/>
                                <a:gd name="T8" fmla="*/ 7 w 14"/>
                                <a:gd name="T9" fmla="*/ 68 h 68"/>
                                <a:gd name="T10" fmla="*/ 9 w 14"/>
                                <a:gd name="T11" fmla="*/ 65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3 h 68"/>
                                <a:gd name="T24" fmla="*/ 7 w 14"/>
                                <a:gd name="T25" fmla="*/ 0 h 68"/>
                                <a:gd name="T26" fmla="*/ 7 w 14"/>
                                <a:gd name="T27" fmla="*/ 0 h 68"/>
                                <a:gd name="T28" fmla="*/ 5 w 14"/>
                                <a:gd name="T29" fmla="*/ 3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5"/>
                                  </a:lnTo>
                                  <a:lnTo>
                                    <a:pt x="7" y="68"/>
                                  </a:lnTo>
                                  <a:lnTo>
                                    <a:pt x="9" y="65"/>
                                  </a:lnTo>
                                  <a:lnTo>
                                    <a:pt x="11" y="63"/>
                                  </a:lnTo>
                                  <a:lnTo>
                                    <a:pt x="14" y="61"/>
                                  </a:lnTo>
                                  <a:lnTo>
                                    <a:pt x="14" y="7"/>
                                  </a:lnTo>
                                  <a:lnTo>
                                    <a:pt x="11" y="5"/>
                                  </a:lnTo>
                                  <a:lnTo>
                                    <a:pt x="9" y="3"/>
                                  </a:lnTo>
                                  <a:lnTo>
                                    <a:pt x="7" y="0"/>
                                  </a:lnTo>
                                  <a:lnTo>
                                    <a:pt x="5"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7" name="Freeform 14907"/>
                          <wps:cNvSpPr>
                            <a:spLocks/>
                          </wps:cNvSpPr>
                          <wps:spPr bwMode="auto">
                            <a:xfrm>
                              <a:off x="2" y="4814"/>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4"/>
                                  </a:lnTo>
                                  <a:lnTo>
                                    <a:pt x="9" y="2"/>
                                  </a:lnTo>
                                  <a:lnTo>
                                    <a:pt x="7" y="0"/>
                                  </a:lnTo>
                                  <a:lnTo>
                                    <a:pt x="5"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8" name="Freeform 14908"/>
                          <wps:cNvSpPr>
                            <a:spLocks/>
                          </wps:cNvSpPr>
                          <wps:spPr bwMode="auto">
                            <a:xfrm>
                              <a:off x="2" y="4720"/>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0"/>
                                  </a:lnTo>
                                  <a:lnTo>
                                    <a:pt x="14" y="6"/>
                                  </a:lnTo>
                                  <a:lnTo>
                                    <a:pt x="11" y="4"/>
                                  </a:lnTo>
                                  <a:lnTo>
                                    <a:pt x="9" y="2"/>
                                  </a:lnTo>
                                  <a:lnTo>
                                    <a:pt x="7" y="0"/>
                                  </a:lnTo>
                                  <a:lnTo>
                                    <a:pt x="5"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19" name="Freeform 14909"/>
                          <wps:cNvSpPr>
                            <a:spLocks/>
                          </wps:cNvSpPr>
                          <wps:spPr bwMode="auto">
                            <a:xfrm>
                              <a:off x="2" y="4625"/>
                              <a:ext cx="14" cy="68"/>
                            </a:xfrm>
                            <a:custGeom>
                              <a:avLst/>
                              <a:gdLst>
                                <a:gd name="T0" fmla="*/ 0 w 14"/>
                                <a:gd name="T1" fmla="*/ 63 h 68"/>
                                <a:gd name="T2" fmla="*/ 2 w 14"/>
                                <a:gd name="T3" fmla="*/ 63 h 68"/>
                                <a:gd name="T4" fmla="*/ 5 w 14"/>
                                <a:gd name="T5" fmla="*/ 65 h 68"/>
                                <a:gd name="T6" fmla="*/ 7 w 14"/>
                                <a:gd name="T7" fmla="*/ 68 h 68"/>
                                <a:gd name="T8" fmla="*/ 7 w 14"/>
                                <a:gd name="T9" fmla="*/ 68 h 68"/>
                                <a:gd name="T10" fmla="*/ 9 w 14"/>
                                <a:gd name="T11" fmla="*/ 65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3 h 68"/>
                                <a:gd name="T24" fmla="*/ 7 w 14"/>
                                <a:gd name="T25" fmla="*/ 0 h 68"/>
                                <a:gd name="T26" fmla="*/ 7 w 14"/>
                                <a:gd name="T27" fmla="*/ 0 h 68"/>
                                <a:gd name="T28" fmla="*/ 5 w 14"/>
                                <a:gd name="T29" fmla="*/ 3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5"/>
                                  </a:lnTo>
                                  <a:lnTo>
                                    <a:pt x="7" y="68"/>
                                  </a:lnTo>
                                  <a:lnTo>
                                    <a:pt x="9" y="65"/>
                                  </a:lnTo>
                                  <a:lnTo>
                                    <a:pt x="11" y="63"/>
                                  </a:lnTo>
                                  <a:lnTo>
                                    <a:pt x="14" y="61"/>
                                  </a:lnTo>
                                  <a:lnTo>
                                    <a:pt x="14" y="7"/>
                                  </a:lnTo>
                                  <a:lnTo>
                                    <a:pt x="11" y="5"/>
                                  </a:lnTo>
                                  <a:lnTo>
                                    <a:pt x="9" y="3"/>
                                  </a:lnTo>
                                  <a:lnTo>
                                    <a:pt x="7" y="0"/>
                                  </a:lnTo>
                                  <a:lnTo>
                                    <a:pt x="5"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0" name="Freeform 14910"/>
                          <wps:cNvSpPr>
                            <a:spLocks/>
                          </wps:cNvSpPr>
                          <wps:spPr bwMode="auto">
                            <a:xfrm>
                              <a:off x="2" y="4531"/>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5 h 67"/>
                                <a:gd name="T22" fmla="*/ 9 w 14"/>
                                <a:gd name="T23" fmla="*/ 2 h 67"/>
                                <a:gd name="T24" fmla="*/ 7 w 14"/>
                                <a:gd name="T25" fmla="*/ 0 h 67"/>
                                <a:gd name="T26" fmla="*/ 7 w 14"/>
                                <a:gd name="T27" fmla="*/ 0 h 67"/>
                                <a:gd name="T28" fmla="*/ 5 w 14"/>
                                <a:gd name="T29" fmla="*/ 2 h 67"/>
                                <a:gd name="T30" fmla="*/ 2 w 14"/>
                                <a:gd name="T31" fmla="*/ 5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5"/>
                                  </a:lnTo>
                                  <a:lnTo>
                                    <a:pt x="9" y="2"/>
                                  </a:lnTo>
                                  <a:lnTo>
                                    <a:pt x="7" y="0"/>
                                  </a:lnTo>
                                  <a:lnTo>
                                    <a:pt x="5"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1" name="Freeform 14911"/>
                          <wps:cNvSpPr>
                            <a:spLocks/>
                          </wps:cNvSpPr>
                          <wps:spPr bwMode="auto">
                            <a:xfrm>
                              <a:off x="2" y="4437"/>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0"/>
                                  </a:lnTo>
                                  <a:lnTo>
                                    <a:pt x="14" y="6"/>
                                  </a:lnTo>
                                  <a:lnTo>
                                    <a:pt x="11" y="4"/>
                                  </a:lnTo>
                                  <a:lnTo>
                                    <a:pt x="9" y="2"/>
                                  </a:lnTo>
                                  <a:lnTo>
                                    <a:pt x="7" y="0"/>
                                  </a:lnTo>
                                  <a:lnTo>
                                    <a:pt x="5"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2" name="Freeform 14912"/>
                          <wps:cNvSpPr>
                            <a:spLocks/>
                          </wps:cNvSpPr>
                          <wps:spPr bwMode="auto">
                            <a:xfrm>
                              <a:off x="2" y="4342"/>
                              <a:ext cx="14" cy="68"/>
                            </a:xfrm>
                            <a:custGeom>
                              <a:avLst/>
                              <a:gdLst>
                                <a:gd name="T0" fmla="*/ 0 w 14"/>
                                <a:gd name="T1" fmla="*/ 63 h 68"/>
                                <a:gd name="T2" fmla="*/ 2 w 14"/>
                                <a:gd name="T3" fmla="*/ 63 h 68"/>
                                <a:gd name="T4" fmla="*/ 5 w 14"/>
                                <a:gd name="T5" fmla="*/ 66 h 68"/>
                                <a:gd name="T6" fmla="*/ 7 w 14"/>
                                <a:gd name="T7" fmla="*/ 68 h 68"/>
                                <a:gd name="T8" fmla="*/ 7 w 14"/>
                                <a:gd name="T9" fmla="*/ 68 h 68"/>
                                <a:gd name="T10" fmla="*/ 9 w 14"/>
                                <a:gd name="T11" fmla="*/ 66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3 h 68"/>
                                <a:gd name="T24" fmla="*/ 7 w 14"/>
                                <a:gd name="T25" fmla="*/ 0 h 68"/>
                                <a:gd name="T26" fmla="*/ 7 w 14"/>
                                <a:gd name="T27" fmla="*/ 0 h 68"/>
                                <a:gd name="T28" fmla="*/ 5 w 14"/>
                                <a:gd name="T29" fmla="*/ 3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6"/>
                                  </a:lnTo>
                                  <a:lnTo>
                                    <a:pt x="7" y="68"/>
                                  </a:lnTo>
                                  <a:lnTo>
                                    <a:pt x="9" y="66"/>
                                  </a:lnTo>
                                  <a:lnTo>
                                    <a:pt x="11" y="63"/>
                                  </a:lnTo>
                                  <a:lnTo>
                                    <a:pt x="14" y="61"/>
                                  </a:lnTo>
                                  <a:lnTo>
                                    <a:pt x="14" y="7"/>
                                  </a:lnTo>
                                  <a:lnTo>
                                    <a:pt x="11" y="5"/>
                                  </a:lnTo>
                                  <a:lnTo>
                                    <a:pt x="9" y="3"/>
                                  </a:lnTo>
                                  <a:lnTo>
                                    <a:pt x="7" y="0"/>
                                  </a:lnTo>
                                  <a:lnTo>
                                    <a:pt x="5"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3" name="Freeform 14913"/>
                          <wps:cNvSpPr>
                            <a:spLocks/>
                          </wps:cNvSpPr>
                          <wps:spPr bwMode="auto">
                            <a:xfrm>
                              <a:off x="2" y="4248"/>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5 h 67"/>
                                <a:gd name="T22" fmla="*/ 9 w 14"/>
                                <a:gd name="T23" fmla="*/ 2 h 67"/>
                                <a:gd name="T24" fmla="*/ 7 w 14"/>
                                <a:gd name="T25" fmla="*/ 0 h 67"/>
                                <a:gd name="T26" fmla="*/ 7 w 14"/>
                                <a:gd name="T27" fmla="*/ 0 h 67"/>
                                <a:gd name="T28" fmla="*/ 5 w 14"/>
                                <a:gd name="T29" fmla="*/ 2 h 67"/>
                                <a:gd name="T30" fmla="*/ 2 w 14"/>
                                <a:gd name="T31" fmla="*/ 5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5"/>
                                  </a:lnTo>
                                  <a:lnTo>
                                    <a:pt x="9" y="2"/>
                                  </a:lnTo>
                                  <a:lnTo>
                                    <a:pt x="7" y="0"/>
                                  </a:lnTo>
                                  <a:lnTo>
                                    <a:pt x="5"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4" name="Freeform 14914"/>
                          <wps:cNvSpPr>
                            <a:spLocks/>
                          </wps:cNvSpPr>
                          <wps:spPr bwMode="auto">
                            <a:xfrm>
                              <a:off x="2" y="4154"/>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0 h 67"/>
                                <a:gd name="T16" fmla="*/ 14 w 14"/>
                                <a:gd name="T17" fmla="*/ 60 h 67"/>
                                <a:gd name="T18" fmla="*/ 14 w 14"/>
                                <a:gd name="T19" fmla="*/ 7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0"/>
                                  </a:lnTo>
                                  <a:lnTo>
                                    <a:pt x="14" y="7"/>
                                  </a:lnTo>
                                  <a:lnTo>
                                    <a:pt x="11" y="4"/>
                                  </a:lnTo>
                                  <a:lnTo>
                                    <a:pt x="9" y="2"/>
                                  </a:lnTo>
                                  <a:lnTo>
                                    <a:pt x="7" y="0"/>
                                  </a:lnTo>
                                  <a:lnTo>
                                    <a:pt x="5"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5" name="Freeform 14915"/>
                          <wps:cNvSpPr>
                            <a:spLocks/>
                          </wps:cNvSpPr>
                          <wps:spPr bwMode="auto">
                            <a:xfrm>
                              <a:off x="2" y="4060"/>
                              <a:ext cx="14" cy="67"/>
                            </a:xfrm>
                            <a:custGeom>
                              <a:avLst/>
                              <a:gdLst>
                                <a:gd name="T0" fmla="*/ 0 w 14"/>
                                <a:gd name="T1" fmla="*/ 62 h 67"/>
                                <a:gd name="T2" fmla="*/ 2 w 14"/>
                                <a:gd name="T3" fmla="*/ 62 h 67"/>
                                <a:gd name="T4" fmla="*/ 5 w 14"/>
                                <a:gd name="T5" fmla="*/ 65 h 67"/>
                                <a:gd name="T6" fmla="*/ 7 w 14"/>
                                <a:gd name="T7" fmla="*/ 67 h 67"/>
                                <a:gd name="T8" fmla="*/ 7 w 14"/>
                                <a:gd name="T9" fmla="*/ 67 h 67"/>
                                <a:gd name="T10" fmla="*/ 9 w 14"/>
                                <a:gd name="T11" fmla="*/ 65 h 67"/>
                                <a:gd name="T12" fmla="*/ 11 w 14"/>
                                <a:gd name="T13" fmla="*/ 62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2"/>
                                  </a:moveTo>
                                  <a:lnTo>
                                    <a:pt x="2" y="62"/>
                                  </a:lnTo>
                                  <a:lnTo>
                                    <a:pt x="5" y="65"/>
                                  </a:lnTo>
                                  <a:lnTo>
                                    <a:pt x="7" y="67"/>
                                  </a:lnTo>
                                  <a:lnTo>
                                    <a:pt x="9" y="65"/>
                                  </a:lnTo>
                                  <a:lnTo>
                                    <a:pt x="11" y="62"/>
                                  </a:lnTo>
                                  <a:lnTo>
                                    <a:pt x="14" y="60"/>
                                  </a:lnTo>
                                  <a:lnTo>
                                    <a:pt x="14" y="6"/>
                                  </a:lnTo>
                                  <a:lnTo>
                                    <a:pt x="11" y="4"/>
                                  </a:lnTo>
                                  <a:lnTo>
                                    <a:pt x="9" y="2"/>
                                  </a:lnTo>
                                  <a:lnTo>
                                    <a:pt x="7" y="0"/>
                                  </a:lnTo>
                                  <a:lnTo>
                                    <a:pt x="5"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6" name="Freeform 14916"/>
                          <wps:cNvSpPr>
                            <a:spLocks/>
                          </wps:cNvSpPr>
                          <wps:spPr bwMode="auto">
                            <a:xfrm>
                              <a:off x="2" y="3965"/>
                              <a:ext cx="14" cy="68"/>
                            </a:xfrm>
                            <a:custGeom>
                              <a:avLst/>
                              <a:gdLst>
                                <a:gd name="T0" fmla="*/ 0 w 14"/>
                                <a:gd name="T1" fmla="*/ 63 h 68"/>
                                <a:gd name="T2" fmla="*/ 2 w 14"/>
                                <a:gd name="T3" fmla="*/ 63 h 68"/>
                                <a:gd name="T4" fmla="*/ 5 w 14"/>
                                <a:gd name="T5" fmla="*/ 65 h 68"/>
                                <a:gd name="T6" fmla="*/ 7 w 14"/>
                                <a:gd name="T7" fmla="*/ 68 h 68"/>
                                <a:gd name="T8" fmla="*/ 7 w 14"/>
                                <a:gd name="T9" fmla="*/ 68 h 68"/>
                                <a:gd name="T10" fmla="*/ 9 w 14"/>
                                <a:gd name="T11" fmla="*/ 65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2 h 68"/>
                                <a:gd name="T24" fmla="*/ 7 w 14"/>
                                <a:gd name="T25" fmla="*/ 0 h 68"/>
                                <a:gd name="T26" fmla="*/ 7 w 14"/>
                                <a:gd name="T27" fmla="*/ 0 h 68"/>
                                <a:gd name="T28" fmla="*/ 5 w 14"/>
                                <a:gd name="T29" fmla="*/ 2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5"/>
                                  </a:lnTo>
                                  <a:lnTo>
                                    <a:pt x="7" y="68"/>
                                  </a:lnTo>
                                  <a:lnTo>
                                    <a:pt x="9" y="65"/>
                                  </a:lnTo>
                                  <a:lnTo>
                                    <a:pt x="11" y="63"/>
                                  </a:lnTo>
                                  <a:lnTo>
                                    <a:pt x="14" y="61"/>
                                  </a:lnTo>
                                  <a:lnTo>
                                    <a:pt x="14" y="7"/>
                                  </a:lnTo>
                                  <a:lnTo>
                                    <a:pt x="11" y="5"/>
                                  </a:lnTo>
                                  <a:lnTo>
                                    <a:pt x="9" y="2"/>
                                  </a:lnTo>
                                  <a:lnTo>
                                    <a:pt x="7" y="0"/>
                                  </a:lnTo>
                                  <a:lnTo>
                                    <a:pt x="5"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7" name="Freeform 14917"/>
                          <wps:cNvSpPr>
                            <a:spLocks/>
                          </wps:cNvSpPr>
                          <wps:spPr bwMode="auto">
                            <a:xfrm>
                              <a:off x="2" y="3871"/>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4"/>
                                  </a:lnTo>
                                  <a:lnTo>
                                    <a:pt x="9" y="2"/>
                                  </a:lnTo>
                                  <a:lnTo>
                                    <a:pt x="7" y="0"/>
                                  </a:lnTo>
                                  <a:lnTo>
                                    <a:pt x="5"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8" name="Freeform 14918"/>
                          <wps:cNvSpPr>
                            <a:spLocks/>
                          </wps:cNvSpPr>
                          <wps:spPr bwMode="auto">
                            <a:xfrm>
                              <a:off x="2" y="3777"/>
                              <a:ext cx="14" cy="67"/>
                            </a:xfrm>
                            <a:custGeom>
                              <a:avLst/>
                              <a:gdLst>
                                <a:gd name="T0" fmla="*/ 0 w 14"/>
                                <a:gd name="T1" fmla="*/ 62 h 67"/>
                                <a:gd name="T2" fmla="*/ 2 w 14"/>
                                <a:gd name="T3" fmla="*/ 62 h 67"/>
                                <a:gd name="T4" fmla="*/ 5 w 14"/>
                                <a:gd name="T5" fmla="*/ 65 h 67"/>
                                <a:gd name="T6" fmla="*/ 7 w 14"/>
                                <a:gd name="T7" fmla="*/ 67 h 67"/>
                                <a:gd name="T8" fmla="*/ 7 w 14"/>
                                <a:gd name="T9" fmla="*/ 67 h 67"/>
                                <a:gd name="T10" fmla="*/ 9 w 14"/>
                                <a:gd name="T11" fmla="*/ 65 h 67"/>
                                <a:gd name="T12" fmla="*/ 11 w 14"/>
                                <a:gd name="T13" fmla="*/ 62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2"/>
                                  </a:moveTo>
                                  <a:lnTo>
                                    <a:pt x="2" y="62"/>
                                  </a:lnTo>
                                  <a:lnTo>
                                    <a:pt x="5" y="65"/>
                                  </a:lnTo>
                                  <a:lnTo>
                                    <a:pt x="7" y="67"/>
                                  </a:lnTo>
                                  <a:lnTo>
                                    <a:pt x="9" y="65"/>
                                  </a:lnTo>
                                  <a:lnTo>
                                    <a:pt x="11" y="62"/>
                                  </a:lnTo>
                                  <a:lnTo>
                                    <a:pt x="14" y="60"/>
                                  </a:lnTo>
                                  <a:lnTo>
                                    <a:pt x="14" y="6"/>
                                  </a:lnTo>
                                  <a:lnTo>
                                    <a:pt x="11" y="4"/>
                                  </a:lnTo>
                                  <a:lnTo>
                                    <a:pt x="9" y="2"/>
                                  </a:lnTo>
                                  <a:lnTo>
                                    <a:pt x="7" y="0"/>
                                  </a:lnTo>
                                  <a:lnTo>
                                    <a:pt x="5"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29" name="Freeform 14919"/>
                          <wps:cNvSpPr>
                            <a:spLocks/>
                          </wps:cNvSpPr>
                          <wps:spPr bwMode="auto">
                            <a:xfrm>
                              <a:off x="2" y="3682"/>
                              <a:ext cx="14" cy="68"/>
                            </a:xfrm>
                            <a:custGeom>
                              <a:avLst/>
                              <a:gdLst>
                                <a:gd name="T0" fmla="*/ 0 w 14"/>
                                <a:gd name="T1" fmla="*/ 63 h 68"/>
                                <a:gd name="T2" fmla="*/ 2 w 14"/>
                                <a:gd name="T3" fmla="*/ 63 h 68"/>
                                <a:gd name="T4" fmla="*/ 5 w 14"/>
                                <a:gd name="T5" fmla="*/ 65 h 68"/>
                                <a:gd name="T6" fmla="*/ 7 w 14"/>
                                <a:gd name="T7" fmla="*/ 68 h 68"/>
                                <a:gd name="T8" fmla="*/ 7 w 14"/>
                                <a:gd name="T9" fmla="*/ 68 h 68"/>
                                <a:gd name="T10" fmla="*/ 9 w 14"/>
                                <a:gd name="T11" fmla="*/ 65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3 h 68"/>
                                <a:gd name="T24" fmla="*/ 7 w 14"/>
                                <a:gd name="T25" fmla="*/ 0 h 68"/>
                                <a:gd name="T26" fmla="*/ 7 w 14"/>
                                <a:gd name="T27" fmla="*/ 0 h 68"/>
                                <a:gd name="T28" fmla="*/ 5 w 14"/>
                                <a:gd name="T29" fmla="*/ 3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5"/>
                                  </a:lnTo>
                                  <a:lnTo>
                                    <a:pt x="7" y="68"/>
                                  </a:lnTo>
                                  <a:lnTo>
                                    <a:pt x="9" y="65"/>
                                  </a:lnTo>
                                  <a:lnTo>
                                    <a:pt x="11" y="63"/>
                                  </a:lnTo>
                                  <a:lnTo>
                                    <a:pt x="14" y="61"/>
                                  </a:lnTo>
                                  <a:lnTo>
                                    <a:pt x="14" y="7"/>
                                  </a:lnTo>
                                  <a:lnTo>
                                    <a:pt x="11" y="5"/>
                                  </a:lnTo>
                                  <a:lnTo>
                                    <a:pt x="9" y="3"/>
                                  </a:lnTo>
                                  <a:lnTo>
                                    <a:pt x="7" y="0"/>
                                  </a:lnTo>
                                  <a:lnTo>
                                    <a:pt x="5"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0" name="Freeform 14920"/>
                          <wps:cNvSpPr>
                            <a:spLocks/>
                          </wps:cNvSpPr>
                          <wps:spPr bwMode="auto">
                            <a:xfrm>
                              <a:off x="2" y="3588"/>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5 h 67"/>
                                <a:gd name="T22" fmla="*/ 9 w 14"/>
                                <a:gd name="T23" fmla="*/ 2 h 67"/>
                                <a:gd name="T24" fmla="*/ 7 w 14"/>
                                <a:gd name="T25" fmla="*/ 0 h 67"/>
                                <a:gd name="T26" fmla="*/ 7 w 14"/>
                                <a:gd name="T27" fmla="*/ 0 h 67"/>
                                <a:gd name="T28" fmla="*/ 5 w 14"/>
                                <a:gd name="T29" fmla="*/ 2 h 67"/>
                                <a:gd name="T30" fmla="*/ 2 w 14"/>
                                <a:gd name="T31" fmla="*/ 5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5"/>
                                  </a:lnTo>
                                  <a:lnTo>
                                    <a:pt x="9" y="2"/>
                                  </a:lnTo>
                                  <a:lnTo>
                                    <a:pt x="7" y="0"/>
                                  </a:lnTo>
                                  <a:lnTo>
                                    <a:pt x="5"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1" name="Freeform 14921"/>
                          <wps:cNvSpPr>
                            <a:spLocks/>
                          </wps:cNvSpPr>
                          <wps:spPr bwMode="auto">
                            <a:xfrm>
                              <a:off x="2" y="3494"/>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0 h 67"/>
                                <a:gd name="T16" fmla="*/ 14 w 14"/>
                                <a:gd name="T17" fmla="*/ 60 h 67"/>
                                <a:gd name="T18" fmla="*/ 14 w 14"/>
                                <a:gd name="T19" fmla="*/ 6 h 67"/>
                                <a:gd name="T20" fmla="*/ 11 w 14"/>
                                <a:gd name="T21" fmla="*/ 4 h 67"/>
                                <a:gd name="T22" fmla="*/ 9 w 14"/>
                                <a:gd name="T23" fmla="*/ 2 h 67"/>
                                <a:gd name="T24" fmla="*/ 7 w 14"/>
                                <a:gd name="T25" fmla="*/ 0 h 67"/>
                                <a:gd name="T26" fmla="*/ 7 w 14"/>
                                <a:gd name="T27" fmla="*/ 0 h 67"/>
                                <a:gd name="T28" fmla="*/ 5 w 14"/>
                                <a:gd name="T29" fmla="*/ 2 h 67"/>
                                <a:gd name="T30" fmla="*/ 2 w 14"/>
                                <a:gd name="T31" fmla="*/ 4 h 67"/>
                                <a:gd name="T32" fmla="*/ 0 w 14"/>
                                <a:gd name="T33" fmla="*/ 6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0"/>
                                  </a:lnTo>
                                  <a:lnTo>
                                    <a:pt x="14" y="6"/>
                                  </a:lnTo>
                                  <a:lnTo>
                                    <a:pt x="11" y="4"/>
                                  </a:lnTo>
                                  <a:lnTo>
                                    <a:pt x="9" y="2"/>
                                  </a:lnTo>
                                  <a:lnTo>
                                    <a:pt x="7" y="0"/>
                                  </a:lnTo>
                                  <a:lnTo>
                                    <a:pt x="5"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2" name="Freeform 14922"/>
                          <wps:cNvSpPr>
                            <a:spLocks/>
                          </wps:cNvSpPr>
                          <wps:spPr bwMode="auto">
                            <a:xfrm>
                              <a:off x="2" y="3399"/>
                              <a:ext cx="14" cy="68"/>
                            </a:xfrm>
                            <a:custGeom>
                              <a:avLst/>
                              <a:gdLst>
                                <a:gd name="T0" fmla="*/ 0 w 14"/>
                                <a:gd name="T1" fmla="*/ 63 h 68"/>
                                <a:gd name="T2" fmla="*/ 2 w 14"/>
                                <a:gd name="T3" fmla="*/ 63 h 68"/>
                                <a:gd name="T4" fmla="*/ 5 w 14"/>
                                <a:gd name="T5" fmla="*/ 66 h 68"/>
                                <a:gd name="T6" fmla="*/ 7 w 14"/>
                                <a:gd name="T7" fmla="*/ 68 h 68"/>
                                <a:gd name="T8" fmla="*/ 7 w 14"/>
                                <a:gd name="T9" fmla="*/ 68 h 68"/>
                                <a:gd name="T10" fmla="*/ 9 w 14"/>
                                <a:gd name="T11" fmla="*/ 66 h 68"/>
                                <a:gd name="T12" fmla="*/ 11 w 14"/>
                                <a:gd name="T13" fmla="*/ 63 h 68"/>
                                <a:gd name="T14" fmla="*/ 14 w 14"/>
                                <a:gd name="T15" fmla="*/ 61 h 68"/>
                                <a:gd name="T16" fmla="*/ 14 w 14"/>
                                <a:gd name="T17" fmla="*/ 61 h 68"/>
                                <a:gd name="T18" fmla="*/ 14 w 14"/>
                                <a:gd name="T19" fmla="*/ 7 h 68"/>
                                <a:gd name="T20" fmla="*/ 11 w 14"/>
                                <a:gd name="T21" fmla="*/ 5 h 68"/>
                                <a:gd name="T22" fmla="*/ 9 w 14"/>
                                <a:gd name="T23" fmla="*/ 3 h 68"/>
                                <a:gd name="T24" fmla="*/ 7 w 14"/>
                                <a:gd name="T25" fmla="*/ 0 h 68"/>
                                <a:gd name="T26" fmla="*/ 7 w 14"/>
                                <a:gd name="T27" fmla="*/ 0 h 68"/>
                                <a:gd name="T28" fmla="*/ 5 w 14"/>
                                <a:gd name="T29" fmla="*/ 3 h 68"/>
                                <a:gd name="T30" fmla="*/ 2 w 14"/>
                                <a:gd name="T31" fmla="*/ 5 h 68"/>
                                <a:gd name="T32" fmla="*/ 0 w 14"/>
                                <a:gd name="T33" fmla="*/ 7 h 68"/>
                                <a:gd name="T34" fmla="*/ 0 w 14"/>
                                <a:gd name="T35" fmla="*/ 9 h 68"/>
                                <a:gd name="T36" fmla="*/ 0 w 14"/>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0" y="63"/>
                                  </a:moveTo>
                                  <a:lnTo>
                                    <a:pt x="2" y="63"/>
                                  </a:lnTo>
                                  <a:lnTo>
                                    <a:pt x="5" y="66"/>
                                  </a:lnTo>
                                  <a:lnTo>
                                    <a:pt x="7" y="68"/>
                                  </a:lnTo>
                                  <a:lnTo>
                                    <a:pt x="9" y="66"/>
                                  </a:lnTo>
                                  <a:lnTo>
                                    <a:pt x="11" y="63"/>
                                  </a:lnTo>
                                  <a:lnTo>
                                    <a:pt x="14" y="61"/>
                                  </a:lnTo>
                                  <a:lnTo>
                                    <a:pt x="14" y="7"/>
                                  </a:lnTo>
                                  <a:lnTo>
                                    <a:pt x="11" y="5"/>
                                  </a:lnTo>
                                  <a:lnTo>
                                    <a:pt x="9" y="3"/>
                                  </a:lnTo>
                                  <a:lnTo>
                                    <a:pt x="7" y="0"/>
                                  </a:lnTo>
                                  <a:lnTo>
                                    <a:pt x="5"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3" name="Freeform 14923"/>
                          <wps:cNvSpPr>
                            <a:spLocks/>
                          </wps:cNvSpPr>
                          <wps:spPr bwMode="auto">
                            <a:xfrm>
                              <a:off x="2" y="3305"/>
                              <a:ext cx="14" cy="67"/>
                            </a:xfrm>
                            <a:custGeom>
                              <a:avLst/>
                              <a:gdLst>
                                <a:gd name="T0" fmla="*/ 0 w 14"/>
                                <a:gd name="T1" fmla="*/ 63 h 67"/>
                                <a:gd name="T2" fmla="*/ 2 w 14"/>
                                <a:gd name="T3" fmla="*/ 63 h 67"/>
                                <a:gd name="T4" fmla="*/ 5 w 14"/>
                                <a:gd name="T5" fmla="*/ 65 h 67"/>
                                <a:gd name="T6" fmla="*/ 7 w 14"/>
                                <a:gd name="T7" fmla="*/ 67 h 67"/>
                                <a:gd name="T8" fmla="*/ 7 w 14"/>
                                <a:gd name="T9" fmla="*/ 67 h 67"/>
                                <a:gd name="T10" fmla="*/ 9 w 14"/>
                                <a:gd name="T11" fmla="*/ 65 h 67"/>
                                <a:gd name="T12" fmla="*/ 11 w 14"/>
                                <a:gd name="T13" fmla="*/ 63 h 67"/>
                                <a:gd name="T14" fmla="*/ 14 w 14"/>
                                <a:gd name="T15" fmla="*/ 61 h 67"/>
                                <a:gd name="T16" fmla="*/ 14 w 14"/>
                                <a:gd name="T17" fmla="*/ 61 h 67"/>
                                <a:gd name="T18" fmla="*/ 14 w 14"/>
                                <a:gd name="T19" fmla="*/ 7 h 67"/>
                                <a:gd name="T20" fmla="*/ 11 w 14"/>
                                <a:gd name="T21" fmla="*/ 5 h 67"/>
                                <a:gd name="T22" fmla="*/ 9 w 14"/>
                                <a:gd name="T23" fmla="*/ 2 h 67"/>
                                <a:gd name="T24" fmla="*/ 7 w 14"/>
                                <a:gd name="T25" fmla="*/ 0 h 67"/>
                                <a:gd name="T26" fmla="*/ 7 w 14"/>
                                <a:gd name="T27" fmla="*/ 0 h 67"/>
                                <a:gd name="T28" fmla="*/ 5 w 14"/>
                                <a:gd name="T29" fmla="*/ 2 h 67"/>
                                <a:gd name="T30" fmla="*/ 2 w 14"/>
                                <a:gd name="T31" fmla="*/ 5 h 67"/>
                                <a:gd name="T32" fmla="*/ 0 w 14"/>
                                <a:gd name="T33" fmla="*/ 7 h 67"/>
                                <a:gd name="T34" fmla="*/ 0 w 14"/>
                                <a:gd name="T35" fmla="*/ 9 h 67"/>
                                <a:gd name="T36" fmla="*/ 0 w 14"/>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0" y="63"/>
                                  </a:moveTo>
                                  <a:lnTo>
                                    <a:pt x="2" y="63"/>
                                  </a:lnTo>
                                  <a:lnTo>
                                    <a:pt x="5" y="65"/>
                                  </a:lnTo>
                                  <a:lnTo>
                                    <a:pt x="7" y="67"/>
                                  </a:lnTo>
                                  <a:lnTo>
                                    <a:pt x="9" y="65"/>
                                  </a:lnTo>
                                  <a:lnTo>
                                    <a:pt x="11" y="63"/>
                                  </a:lnTo>
                                  <a:lnTo>
                                    <a:pt x="14" y="61"/>
                                  </a:lnTo>
                                  <a:lnTo>
                                    <a:pt x="14" y="7"/>
                                  </a:lnTo>
                                  <a:lnTo>
                                    <a:pt x="11" y="5"/>
                                  </a:lnTo>
                                  <a:lnTo>
                                    <a:pt x="9" y="2"/>
                                  </a:lnTo>
                                  <a:lnTo>
                                    <a:pt x="7" y="0"/>
                                  </a:lnTo>
                                  <a:lnTo>
                                    <a:pt x="5"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4" name="Freeform 14924"/>
                          <wps:cNvSpPr>
                            <a:spLocks/>
                          </wps:cNvSpPr>
                          <wps:spPr bwMode="auto">
                            <a:xfrm>
                              <a:off x="2" y="3227"/>
                              <a:ext cx="14" cy="51"/>
                            </a:xfrm>
                            <a:custGeom>
                              <a:avLst/>
                              <a:gdLst>
                                <a:gd name="T0" fmla="*/ 0 w 14"/>
                                <a:gd name="T1" fmla="*/ 47 h 51"/>
                                <a:gd name="T2" fmla="*/ 2 w 14"/>
                                <a:gd name="T3" fmla="*/ 47 h 51"/>
                                <a:gd name="T4" fmla="*/ 5 w 14"/>
                                <a:gd name="T5" fmla="*/ 49 h 51"/>
                                <a:gd name="T6" fmla="*/ 7 w 14"/>
                                <a:gd name="T7" fmla="*/ 51 h 51"/>
                                <a:gd name="T8" fmla="*/ 7 w 14"/>
                                <a:gd name="T9" fmla="*/ 51 h 51"/>
                                <a:gd name="T10" fmla="*/ 9 w 14"/>
                                <a:gd name="T11" fmla="*/ 49 h 51"/>
                                <a:gd name="T12" fmla="*/ 11 w 14"/>
                                <a:gd name="T13" fmla="*/ 47 h 51"/>
                                <a:gd name="T14" fmla="*/ 14 w 14"/>
                                <a:gd name="T15" fmla="*/ 44 h 51"/>
                                <a:gd name="T16" fmla="*/ 14 w 14"/>
                                <a:gd name="T17" fmla="*/ 44 h 51"/>
                                <a:gd name="T18" fmla="*/ 14 w 14"/>
                                <a:gd name="T19" fmla="*/ 6 h 51"/>
                                <a:gd name="T20" fmla="*/ 11 w 14"/>
                                <a:gd name="T21" fmla="*/ 4 h 51"/>
                                <a:gd name="T22" fmla="*/ 9 w 14"/>
                                <a:gd name="T23" fmla="*/ 2 h 51"/>
                                <a:gd name="T24" fmla="*/ 7 w 14"/>
                                <a:gd name="T25" fmla="*/ 0 h 51"/>
                                <a:gd name="T26" fmla="*/ 7 w 14"/>
                                <a:gd name="T27" fmla="*/ 0 h 51"/>
                                <a:gd name="T28" fmla="*/ 5 w 14"/>
                                <a:gd name="T29" fmla="*/ 2 h 51"/>
                                <a:gd name="T30" fmla="*/ 2 w 14"/>
                                <a:gd name="T31" fmla="*/ 4 h 51"/>
                                <a:gd name="T32" fmla="*/ 0 w 14"/>
                                <a:gd name="T33" fmla="*/ 6 h 51"/>
                                <a:gd name="T34" fmla="*/ 0 w 14"/>
                                <a:gd name="T35" fmla="*/ 8 h 51"/>
                                <a:gd name="T36" fmla="*/ 0 w 14"/>
                                <a:gd name="T37" fmla="*/ 47 h 51"/>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51">
                                  <a:moveTo>
                                    <a:pt x="0" y="47"/>
                                  </a:moveTo>
                                  <a:lnTo>
                                    <a:pt x="2" y="47"/>
                                  </a:lnTo>
                                  <a:lnTo>
                                    <a:pt x="5" y="49"/>
                                  </a:lnTo>
                                  <a:lnTo>
                                    <a:pt x="7" y="51"/>
                                  </a:lnTo>
                                  <a:lnTo>
                                    <a:pt x="9" y="49"/>
                                  </a:lnTo>
                                  <a:lnTo>
                                    <a:pt x="11" y="47"/>
                                  </a:lnTo>
                                  <a:lnTo>
                                    <a:pt x="14" y="44"/>
                                  </a:lnTo>
                                  <a:lnTo>
                                    <a:pt x="14" y="6"/>
                                  </a:lnTo>
                                  <a:lnTo>
                                    <a:pt x="11" y="4"/>
                                  </a:lnTo>
                                  <a:lnTo>
                                    <a:pt x="9" y="2"/>
                                  </a:lnTo>
                                  <a:lnTo>
                                    <a:pt x="7" y="0"/>
                                  </a:lnTo>
                                  <a:lnTo>
                                    <a:pt x="5" y="2"/>
                                  </a:lnTo>
                                  <a:lnTo>
                                    <a:pt x="2" y="4"/>
                                  </a:lnTo>
                                  <a:lnTo>
                                    <a:pt x="0" y="6"/>
                                  </a:lnTo>
                                  <a:lnTo>
                                    <a:pt x="0" y="8"/>
                                  </a:lnTo>
                                  <a:lnTo>
                                    <a:pt x="0" y="4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6735" name="Rectangle 14925"/>
                        <wps:cNvSpPr>
                          <a:spLocks noChangeArrowheads="1"/>
                        </wps:cNvSpPr>
                        <wps:spPr bwMode="auto">
                          <a:xfrm>
                            <a:off x="4768" y="5015"/>
                            <a:ext cx="83" cy="117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36" name="Freeform 14926"/>
                        <wps:cNvSpPr>
                          <a:spLocks/>
                        </wps:cNvSpPr>
                        <wps:spPr bwMode="auto">
                          <a:xfrm>
                            <a:off x="4770" y="6161"/>
                            <a:ext cx="2147" cy="87"/>
                          </a:xfrm>
                          <a:custGeom>
                            <a:avLst/>
                            <a:gdLst>
                              <a:gd name="T0" fmla="*/ 0 w 2147"/>
                              <a:gd name="T1" fmla="*/ 10 h 97"/>
                              <a:gd name="T2" fmla="*/ 0 w 2147"/>
                              <a:gd name="T3" fmla="*/ 70 h 97"/>
                              <a:gd name="T4" fmla="*/ 2147 w 2147"/>
                              <a:gd name="T5" fmla="*/ 59 h 97"/>
                              <a:gd name="T6" fmla="*/ 2147 w 2147"/>
                              <a:gd name="T7" fmla="*/ 0 h 97"/>
                              <a:gd name="T8" fmla="*/ 0 w 2147"/>
                              <a:gd name="T9" fmla="*/ 10 h 9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47" h="97">
                                <a:moveTo>
                                  <a:pt x="0" y="13"/>
                                </a:moveTo>
                                <a:lnTo>
                                  <a:pt x="0" y="97"/>
                                </a:lnTo>
                                <a:lnTo>
                                  <a:pt x="2147" y="83"/>
                                </a:lnTo>
                                <a:lnTo>
                                  <a:pt x="2147" y="0"/>
                                </a:lnTo>
                                <a:lnTo>
                                  <a:pt x="0" y="1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37" name="Rectangle 14927"/>
                        <wps:cNvSpPr>
                          <a:spLocks noChangeArrowheads="1"/>
                        </wps:cNvSpPr>
                        <wps:spPr bwMode="auto">
                          <a:xfrm>
                            <a:off x="6832" y="5023"/>
                            <a:ext cx="83" cy="11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738" name="Rectangle 14928"/>
                        <wps:cNvSpPr>
                          <a:spLocks noChangeArrowheads="1"/>
                        </wps:cNvSpPr>
                        <wps:spPr bwMode="auto">
                          <a:xfrm>
                            <a:off x="4795" y="5011"/>
                            <a:ext cx="2061" cy="8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cNvPr id="26739" name="Group 14929"/>
                        <wpg:cNvGrpSpPr>
                          <a:grpSpLocks/>
                        </wpg:cNvGrpSpPr>
                        <wpg:grpSpPr bwMode="auto">
                          <a:xfrm>
                            <a:off x="6892" y="4189"/>
                            <a:ext cx="14" cy="3274"/>
                            <a:chOff x="4942" y="1628"/>
                            <a:chExt cx="14" cy="3274"/>
                          </a:xfrm>
                        </wpg:grpSpPr>
                        <wps:wsp>
                          <wps:cNvPr id="26740" name="Freeform 14930"/>
                          <wps:cNvSpPr>
                            <a:spLocks/>
                          </wps:cNvSpPr>
                          <wps:spPr bwMode="auto">
                            <a:xfrm>
                              <a:off x="4942" y="1628"/>
                              <a:ext cx="14" cy="67"/>
                            </a:xfrm>
                            <a:custGeom>
                              <a:avLst/>
                              <a:gdLst>
                                <a:gd name="T0" fmla="*/ 14 w 14"/>
                                <a:gd name="T1" fmla="*/ 9 h 67"/>
                                <a:gd name="T2" fmla="*/ 14 w 14"/>
                                <a:gd name="T3" fmla="*/ 7 h 67"/>
                                <a:gd name="T4" fmla="*/ 12 w 14"/>
                                <a:gd name="T5" fmla="*/ 4 h 67"/>
                                <a:gd name="T6" fmla="*/ 9 w 14"/>
                                <a:gd name="T7" fmla="*/ 2 h 67"/>
                                <a:gd name="T8" fmla="*/ 7 w 14"/>
                                <a:gd name="T9" fmla="*/ 0 h 67"/>
                                <a:gd name="T10" fmla="*/ 7 w 14"/>
                                <a:gd name="T11" fmla="*/ 0 h 67"/>
                                <a:gd name="T12" fmla="*/ 5 w 14"/>
                                <a:gd name="T13" fmla="*/ 2 h 67"/>
                                <a:gd name="T14" fmla="*/ 3 w 14"/>
                                <a:gd name="T15" fmla="*/ 4 h 67"/>
                                <a:gd name="T16" fmla="*/ 0 w 14"/>
                                <a:gd name="T17" fmla="*/ 7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9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9"/>
                                  </a:moveTo>
                                  <a:lnTo>
                                    <a:pt x="14" y="7"/>
                                  </a:lnTo>
                                  <a:lnTo>
                                    <a:pt x="12" y="4"/>
                                  </a:lnTo>
                                  <a:lnTo>
                                    <a:pt x="9" y="2"/>
                                  </a:lnTo>
                                  <a:lnTo>
                                    <a:pt x="7" y="0"/>
                                  </a:lnTo>
                                  <a:lnTo>
                                    <a:pt x="5" y="2"/>
                                  </a:lnTo>
                                  <a:lnTo>
                                    <a:pt x="3" y="4"/>
                                  </a:lnTo>
                                  <a:lnTo>
                                    <a:pt x="0" y="7"/>
                                  </a:lnTo>
                                  <a:lnTo>
                                    <a:pt x="0" y="58"/>
                                  </a:lnTo>
                                  <a:lnTo>
                                    <a:pt x="0" y="60"/>
                                  </a:lnTo>
                                  <a:lnTo>
                                    <a:pt x="3" y="63"/>
                                  </a:lnTo>
                                  <a:lnTo>
                                    <a:pt x="5" y="65"/>
                                  </a:lnTo>
                                  <a:lnTo>
                                    <a:pt x="7" y="67"/>
                                  </a:lnTo>
                                  <a:lnTo>
                                    <a:pt x="9" y="67"/>
                                  </a:lnTo>
                                  <a:lnTo>
                                    <a:pt x="12" y="65"/>
                                  </a:lnTo>
                                  <a:lnTo>
                                    <a:pt x="14" y="63"/>
                                  </a:lnTo>
                                  <a:lnTo>
                                    <a:pt x="14" y="60"/>
                                  </a:lnTo>
                                  <a:lnTo>
                                    <a:pt x="14" y="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1" name="Freeform 14931"/>
                          <wps:cNvSpPr>
                            <a:spLocks/>
                          </wps:cNvSpPr>
                          <wps:spPr bwMode="auto">
                            <a:xfrm>
                              <a:off x="4942" y="1722"/>
                              <a:ext cx="14" cy="68"/>
                            </a:xfrm>
                            <a:custGeom>
                              <a:avLst/>
                              <a:gdLst>
                                <a:gd name="T0" fmla="*/ 14 w 14"/>
                                <a:gd name="T1" fmla="*/ 7 h 68"/>
                                <a:gd name="T2" fmla="*/ 14 w 14"/>
                                <a:gd name="T3" fmla="*/ 5 h 68"/>
                                <a:gd name="T4" fmla="*/ 14 w 14"/>
                                <a:gd name="T5" fmla="*/ 2 h 68"/>
                                <a:gd name="T6" fmla="*/ 12 w 14"/>
                                <a:gd name="T7" fmla="*/ 0 h 68"/>
                                <a:gd name="T8" fmla="*/ 9 w 14"/>
                                <a:gd name="T9" fmla="*/ 0 h 68"/>
                                <a:gd name="T10" fmla="*/ 7 w 14"/>
                                <a:gd name="T11" fmla="*/ 0 h 68"/>
                                <a:gd name="T12" fmla="*/ 5 w 14"/>
                                <a:gd name="T13" fmla="*/ 0 h 68"/>
                                <a:gd name="T14" fmla="*/ 3 w 14"/>
                                <a:gd name="T15" fmla="*/ 2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2" name="Freeform 14932"/>
                          <wps:cNvSpPr>
                            <a:spLocks/>
                          </wps:cNvSpPr>
                          <wps:spPr bwMode="auto">
                            <a:xfrm>
                              <a:off x="4942" y="1816"/>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6 h 68"/>
                                <a:gd name="T26" fmla="*/ 7 w 14"/>
                                <a:gd name="T27" fmla="*/ 68 h 68"/>
                                <a:gd name="T28" fmla="*/ 9 w 14"/>
                                <a:gd name="T29" fmla="*/ 68 h 68"/>
                                <a:gd name="T30" fmla="*/ 12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6"/>
                                  </a:lnTo>
                                  <a:lnTo>
                                    <a:pt x="7" y="68"/>
                                  </a:lnTo>
                                  <a:lnTo>
                                    <a:pt x="9" y="68"/>
                                  </a:lnTo>
                                  <a:lnTo>
                                    <a:pt x="12"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3" name="Freeform 14933"/>
                          <wps:cNvSpPr>
                            <a:spLocks/>
                          </wps:cNvSpPr>
                          <wps:spPr bwMode="auto">
                            <a:xfrm>
                              <a:off x="4942" y="1911"/>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4" name="Freeform 14934"/>
                          <wps:cNvSpPr>
                            <a:spLocks/>
                          </wps:cNvSpPr>
                          <wps:spPr bwMode="auto">
                            <a:xfrm>
                              <a:off x="4942" y="2005"/>
                              <a:ext cx="14" cy="67"/>
                            </a:xfrm>
                            <a:custGeom>
                              <a:avLst/>
                              <a:gdLst>
                                <a:gd name="T0" fmla="*/ 14 w 14"/>
                                <a:gd name="T1" fmla="*/ 7 h 67"/>
                                <a:gd name="T2" fmla="*/ 14 w 14"/>
                                <a:gd name="T3" fmla="*/ 5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5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2" y="0"/>
                                  </a:lnTo>
                                  <a:lnTo>
                                    <a:pt x="9" y="0"/>
                                  </a:lnTo>
                                  <a:lnTo>
                                    <a:pt x="7" y="0"/>
                                  </a:lnTo>
                                  <a:lnTo>
                                    <a:pt x="5" y="0"/>
                                  </a:lnTo>
                                  <a:lnTo>
                                    <a:pt x="3" y="2"/>
                                  </a:lnTo>
                                  <a:lnTo>
                                    <a:pt x="0" y="5"/>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5" name="Freeform 14935"/>
                          <wps:cNvSpPr>
                            <a:spLocks/>
                          </wps:cNvSpPr>
                          <wps:spPr bwMode="auto">
                            <a:xfrm>
                              <a:off x="4942" y="2099"/>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6" name="Freeform 14936"/>
                          <wps:cNvSpPr>
                            <a:spLocks/>
                          </wps:cNvSpPr>
                          <wps:spPr bwMode="auto">
                            <a:xfrm>
                              <a:off x="4942" y="2194"/>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7" name="Freeform 14937"/>
                          <wps:cNvSpPr>
                            <a:spLocks/>
                          </wps:cNvSpPr>
                          <wps:spPr bwMode="auto">
                            <a:xfrm>
                              <a:off x="4942" y="2288"/>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8" name="Freeform 14938"/>
                          <wps:cNvSpPr>
                            <a:spLocks/>
                          </wps:cNvSpPr>
                          <wps:spPr bwMode="auto">
                            <a:xfrm>
                              <a:off x="4942" y="2382"/>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49" name="Freeform 14939"/>
                          <wps:cNvSpPr>
                            <a:spLocks/>
                          </wps:cNvSpPr>
                          <wps:spPr bwMode="auto">
                            <a:xfrm>
                              <a:off x="4942" y="2477"/>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2 h 67"/>
                                <a:gd name="T24" fmla="*/ 5 w 14"/>
                                <a:gd name="T25" fmla="*/ 65 h 67"/>
                                <a:gd name="T26" fmla="*/ 7 w 14"/>
                                <a:gd name="T27" fmla="*/ 67 h 67"/>
                                <a:gd name="T28" fmla="*/ 9 w 14"/>
                                <a:gd name="T29" fmla="*/ 67 h 67"/>
                                <a:gd name="T30" fmla="*/ 12 w 14"/>
                                <a:gd name="T31" fmla="*/ 65 h 67"/>
                                <a:gd name="T32" fmla="*/ 14 w 14"/>
                                <a:gd name="T33" fmla="*/ 62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2"/>
                                  </a:lnTo>
                                  <a:lnTo>
                                    <a:pt x="5" y="65"/>
                                  </a:lnTo>
                                  <a:lnTo>
                                    <a:pt x="7" y="67"/>
                                  </a:lnTo>
                                  <a:lnTo>
                                    <a:pt x="9" y="67"/>
                                  </a:lnTo>
                                  <a:lnTo>
                                    <a:pt x="12" y="65"/>
                                  </a:lnTo>
                                  <a:lnTo>
                                    <a:pt x="14" y="62"/>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0" name="Freeform 14940"/>
                          <wps:cNvSpPr>
                            <a:spLocks/>
                          </wps:cNvSpPr>
                          <wps:spPr bwMode="auto">
                            <a:xfrm>
                              <a:off x="4942" y="2571"/>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1" name="Freeform 14941"/>
                          <wps:cNvSpPr>
                            <a:spLocks/>
                          </wps:cNvSpPr>
                          <wps:spPr bwMode="auto">
                            <a:xfrm>
                              <a:off x="4942" y="2665"/>
                              <a:ext cx="14" cy="68"/>
                            </a:xfrm>
                            <a:custGeom>
                              <a:avLst/>
                              <a:gdLst>
                                <a:gd name="T0" fmla="*/ 14 w 14"/>
                                <a:gd name="T1" fmla="*/ 7 h 68"/>
                                <a:gd name="T2" fmla="*/ 14 w 14"/>
                                <a:gd name="T3" fmla="*/ 5 h 68"/>
                                <a:gd name="T4" fmla="*/ 14 w 14"/>
                                <a:gd name="T5" fmla="*/ 2 h 68"/>
                                <a:gd name="T6" fmla="*/ 12 w 14"/>
                                <a:gd name="T7" fmla="*/ 0 h 68"/>
                                <a:gd name="T8" fmla="*/ 9 w 14"/>
                                <a:gd name="T9" fmla="*/ 0 h 68"/>
                                <a:gd name="T10" fmla="*/ 7 w 14"/>
                                <a:gd name="T11" fmla="*/ 0 h 68"/>
                                <a:gd name="T12" fmla="*/ 5 w 14"/>
                                <a:gd name="T13" fmla="*/ 0 h 68"/>
                                <a:gd name="T14" fmla="*/ 3 w 14"/>
                                <a:gd name="T15" fmla="*/ 2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2" name="Freeform 14942"/>
                          <wps:cNvSpPr>
                            <a:spLocks/>
                          </wps:cNvSpPr>
                          <wps:spPr bwMode="auto">
                            <a:xfrm>
                              <a:off x="4942" y="2759"/>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6 h 68"/>
                                <a:gd name="T26" fmla="*/ 7 w 14"/>
                                <a:gd name="T27" fmla="*/ 68 h 68"/>
                                <a:gd name="T28" fmla="*/ 9 w 14"/>
                                <a:gd name="T29" fmla="*/ 68 h 68"/>
                                <a:gd name="T30" fmla="*/ 12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6"/>
                                  </a:lnTo>
                                  <a:lnTo>
                                    <a:pt x="7" y="68"/>
                                  </a:lnTo>
                                  <a:lnTo>
                                    <a:pt x="9" y="68"/>
                                  </a:lnTo>
                                  <a:lnTo>
                                    <a:pt x="12"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3" name="Freeform 14943"/>
                          <wps:cNvSpPr>
                            <a:spLocks/>
                          </wps:cNvSpPr>
                          <wps:spPr bwMode="auto">
                            <a:xfrm>
                              <a:off x="4942" y="2854"/>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4" name="Freeform 14944"/>
                          <wps:cNvSpPr>
                            <a:spLocks/>
                          </wps:cNvSpPr>
                          <wps:spPr bwMode="auto">
                            <a:xfrm>
                              <a:off x="4942" y="2948"/>
                              <a:ext cx="14" cy="67"/>
                            </a:xfrm>
                            <a:custGeom>
                              <a:avLst/>
                              <a:gdLst>
                                <a:gd name="T0" fmla="*/ 14 w 14"/>
                                <a:gd name="T1" fmla="*/ 7 h 67"/>
                                <a:gd name="T2" fmla="*/ 14 w 14"/>
                                <a:gd name="T3" fmla="*/ 5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5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2" y="0"/>
                                  </a:lnTo>
                                  <a:lnTo>
                                    <a:pt x="9" y="0"/>
                                  </a:lnTo>
                                  <a:lnTo>
                                    <a:pt x="7" y="0"/>
                                  </a:lnTo>
                                  <a:lnTo>
                                    <a:pt x="5" y="0"/>
                                  </a:lnTo>
                                  <a:lnTo>
                                    <a:pt x="3" y="2"/>
                                  </a:lnTo>
                                  <a:lnTo>
                                    <a:pt x="0" y="5"/>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5" name="Freeform 14945"/>
                          <wps:cNvSpPr>
                            <a:spLocks/>
                          </wps:cNvSpPr>
                          <wps:spPr bwMode="auto">
                            <a:xfrm>
                              <a:off x="4942" y="3042"/>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6 h 68"/>
                                <a:gd name="T26" fmla="*/ 7 w 14"/>
                                <a:gd name="T27" fmla="*/ 68 h 68"/>
                                <a:gd name="T28" fmla="*/ 9 w 14"/>
                                <a:gd name="T29" fmla="*/ 68 h 68"/>
                                <a:gd name="T30" fmla="*/ 12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6"/>
                                  </a:lnTo>
                                  <a:lnTo>
                                    <a:pt x="7" y="68"/>
                                  </a:lnTo>
                                  <a:lnTo>
                                    <a:pt x="9" y="68"/>
                                  </a:lnTo>
                                  <a:lnTo>
                                    <a:pt x="12"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6" name="Freeform 14946"/>
                          <wps:cNvSpPr>
                            <a:spLocks/>
                          </wps:cNvSpPr>
                          <wps:spPr bwMode="auto">
                            <a:xfrm>
                              <a:off x="4942" y="3137"/>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7" name="Freeform 14947"/>
                          <wps:cNvSpPr>
                            <a:spLocks/>
                          </wps:cNvSpPr>
                          <wps:spPr bwMode="auto">
                            <a:xfrm>
                              <a:off x="4942" y="3231"/>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8" name="Freeform 14948"/>
                          <wps:cNvSpPr>
                            <a:spLocks/>
                          </wps:cNvSpPr>
                          <wps:spPr bwMode="auto">
                            <a:xfrm>
                              <a:off x="4942" y="3325"/>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59" name="Freeform 14949"/>
                          <wps:cNvSpPr>
                            <a:spLocks/>
                          </wps:cNvSpPr>
                          <wps:spPr bwMode="auto">
                            <a:xfrm>
                              <a:off x="4942" y="3420"/>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2 h 67"/>
                                <a:gd name="T24" fmla="*/ 5 w 14"/>
                                <a:gd name="T25" fmla="*/ 65 h 67"/>
                                <a:gd name="T26" fmla="*/ 7 w 14"/>
                                <a:gd name="T27" fmla="*/ 67 h 67"/>
                                <a:gd name="T28" fmla="*/ 9 w 14"/>
                                <a:gd name="T29" fmla="*/ 67 h 67"/>
                                <a:gd name="T30" fmla="*/ 12 w 14"/>
                                <a:gd name="T31" fmla="*/ 65 h 67"/>
                                <a:gd name="T32" fmla="*/ 14 w 14"/>
                                <a:gd name="T33" fmla="*/ 62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2"/>
                                  </a:lnTo>
                                  <a:lnTo>
                                    <a:pt x="5" y="65"/>
                                  </a:lnTo>
                                  <a:lnTo>
                                    <a:pt x="7" y="67"/>
                                  </a:lnTo>
                                  <a:lnTo>
                                    <a:pt x="9" y="67"/>
                                  </a:lnTo>
                                  <a:lnTo>
                                    <a:pt x="12" y="65"/>
                                  </a:lnTo>
                                  <a:lnTo>
                                    <a:pt x="14" y="62"/>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0" name="Freeform 14950"/>
                          <wps:cNvSpPr>
                            <a:spLocks/>
                          </wps:cNvSpPr>
                          <wps:spPr bwMode="auto">
                            <a:xfrm>
                              <a:off x="4942" y="3514"/>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1" name="Freeform 14951"/>
                          <wps:cNvSpPr>
                            <a:spLocks/>
                          </wps:cNvSpPr>
                          <wps:spPr bwMode="auto">
                            <a:xfrm>
                              <a:off x="4942" y="3608"/>
                              <a:ext cx="14" cy="68"/>
                            </a:xfrm>
                            <a:custGeom>
                              <a:avLst/>
                              <a:gdLst>
                                <a:gd name="T0" fmla="*/ 14 w 14"/>
                                <a:gd name="T1" fmla="*/ 7 h 68"/>
                                <a:gd name="T2" fmla="*/ 14 w 14"/>
                                <a:gd name="T3" fmla="*/ 5 h 68"/>
                                <a:gd name="T4" fmla="*/ 14 w 14"/>
                                <a:gd name="T5" fmla="*/ 2 h 68"/>
                                <a:gd name="T6" fmla="*/ 12 w 14"/>
                                <a:gd name="T7" fmla="*/ 0 h 68"/>
                                <a:gd name="T8" fmla="*/ 9 w 14"/>
                                <a:gd name="T9" fmla="*/ 0 h 68"/>
                                <a:gd name="T10" fmla="*/ 7 w 14"/>
                                <a:gd name="T11" fmla="*/ 0 h 68"/>
                                <a:gd name="T12" fmla="*/ 5 w 14"/>
                                <a:gd name="T13" fmla="*/ 0 h 68"/>
                                <a:gd name="T14" fmla="*/ 3 w 14"/>
                                <a:gd name="T15" fmla="*/ 2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2" name="Freeform 14952"/>
                          <wps:cNvSpPr>
                            <a:spLocks/>
                          </wps:cNvSpPr>
                          <wps:spPr bwMode="auto">
                            <a:xfrm>
                              <a:off x="4942" y="3703"/>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2 h 67"/>
                                <a:gd name="T24" fmla="*/ 5 w 14"/>
                                <a:gd name="T25" fmla="*/ 65 h 67"/>
                                <a:gd name="T26" fmla="*/ 7 w 14"/>
                                <a:gd name="T27" fmla="*/ 67 h 67"/>
                                <a:gd name="T28" fmla="*/ 9 w 14"/>
                                <a:gd name="T29" fmla="*/ 67 h 67"/>
                                <a:gd name="T30" fmla="*/ 12 w 14"/>
                                <a:gd name="T31" fmla="*/ 65 h 67"/>
                                <a:gd name="T32" fmla="*/ 14 w 14"/>
                                <a:gd name="T33" fmla="*/ 62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2"/>
                                  </a:lnTo>
                                  <a:lnTo>
                                    <a:pt x="5" y="65"/>
                                  </a:lnTo>
                                  <a:lnTo>
                                    <a:pt x="7" y="67"/>
                                  </a:lnTo>
                                  <a:lnTo>
                                    <a:pt x="9" y="67"/>
                                  </a:lnTo>
                                  <a:lnTo>
                                    <a:pt x="12" y="65"/>
                                  </a:lnTo>
                                  <a:lnTo>
                                    <a:pt x="14" y="62"/>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3" name="Freeform 14953"/>
                          <wps:cNvSpPr>
                            <a:spLocks/>
                          </wps:cNvSpPr>
                          <wps:spPr bwMode="auto">
                            <a:xfrm>
                              <a:off x="4942" y="3797"/>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4" name="Freeform 14954"/>
                          <wps:cNvSpPr>
                            <a:spLocks/>
                          </wps:cNvSpPr>
                          <wps:spPr bwMode="auto">
                            <a:xfrm>
                              <a:off x="4942" y="3891"/>
                              <a:ext cx="14" cy="67"/>
                            </a:xfrm>
                            <a:custGeom>
                              <a:avLst/>
                              <a:gdLst>
                                <a:gd name="T0" fmla="*/ 14 w 14"/>
                                <a:gd name="T1" fmla="*/ 7 h 67"/>
                                <a:gd name="T2" fmla="*/ 14 w 14"/>
                                <a:gd name="T3" fmla="*/ 5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5 h 67"/>
                                <a:gd name="T18" fmla="*/ 0 w 14"/>
                                <a:gd name="T19" fmla="*/ 59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5" name="Freeform 14955"/>
                          <wps:cNvSpPr>
                            <a:spLocks/>
                          </wps:cNvSpPr>
                          <wps:spPr bwMode="auto">
                            <a:xfrm>
                              <a:off x="4942" y="3985"/>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6 h 68"/>
                                <a:gd name="T26" fmla="*/ 7 w 14"/>
                                <a:gd name="T27" fmla="*/ 68 h 68"/>
                                <a:gd name="T28" fmla="*/ 9 w 14"/>
                                <a:gd name="T29" fmla="*/ 68 h 68"/>
                                <a:gd name="T30" fmla="*/ 12 w 14"/>
                                <a:gd name="T31" fmla="*/ 66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6"/>
                                  </a:lnTo>
                                  <a:lnTo>
                                    <a:pt x="7" y="68"/>
                                  </a:lnTo>
                                  <a:lnTo>
                                    <a:pt x="9" y="68"/>
                                  </a:lnTo>
                                  <a:lnTo>
                                    <a:pt x="12" y="66"/>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6" name="Freeform 14956"/>
                          <wps:cNvSpPr>
                            <a:spLocks/>
                          </wps:cNvSpPr>
                          <wps:spPr bwMode="auto">
                            <a:xfrm>
                              <a:off x="4942" y="4080"/>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7" name="Freeform 14957"/>
                          <wps:cNvSpPr>
                            <a:spLocks/>
                          </wps:cNvSpPr>
                          <wps:spPr bwMode="auto">
                            <a:xfrm>
                              <a:off x="4942" y="4174"/>
                              <a:ext cx="14" cy="67"/>
                            </a:xfrm>
                            <a:custGeom>
                              <a:avLst/>
                              <a:gdLst>
                                <a:gd name="T0" fmla="*/ 14 w 14"/>
                                <a:gd name="T1" fmla="*/ 7 h 67"/>
                                <a:gd name="T2" fmla="*/ 14 w 14"/>
                                <a:gd name="T3" fmla="*/ 5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5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5"/>
                                  </a:lnTo>
                                  <a:lnTo>
                                    <a:pt x="14" y="2"/>
                                  </a:lnTo>
                                  <a:lnTo>
                                    <a:pt x="12" y="0"/>
                                  </a:lnTo>
                                  <a:lnTo>
                                    <a:pt x="9" y="0"/>
                                  </a:lnTo>
                                  <a:lnTo>
                                    <a:pt x="7" y="0"/>
                                  </a:lnTo>
                                  <a:lnTo>
                                    <a:pt x="5" y="0"/>
                                  </a:lnTo>
                                  <a:lnTo>
                                    <a:pt x="3" y="2"/>
                                  </a:lnTo>
                                  <a:lnTo>
                                    <a:pt x="0" y="5"/>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8" name="Freeform 14958"/>
                          <wps:cNvSpPr>
                            <a:spLocks/>
                          </wps:cNvSpPr>
                          <wps:spPr bwMode="auto">
                            <a:xfrm>
                              <a:off x="4942" y="4268"/>
                              <a:ext cx="14" cy="68"/>
                            </a:xfrm>
                            <a:custGeom>
                              <a:avLst/>
                              <a:gdLst>
                                <a:gd name="T0" fmla="*/ 14 w 14"/>
                                <a:gd name="T1" fmla="*/ 7 h 68"/>
                                <a:gd name="T2" fmla="*/ 14 w 14"/>
                                <a:gd name="T3" fmla="*/ 5 h 68"/>
                                <a:gd name="T4" fmla="*/ 14 w 14"/>
                                <a:gd name="T5" fmla="*/ 3 h 68"/>
                                <a:gd name="T6" fmla="*/ 12 w 14"/>
                                <a:gd name="T7" fmla="*/ 0 h 68"/>
                                <a:gd name="T8" fmla="*/ 9 w 14"/>
                                <a:gd name="T9" fmla="*/ 0 h 68"/>
                                <a:gd name="T10" fmla="*/ 7 w 14"/>
                                <a:gd name="T11" fmla="*/ 0 h 68"/>
                                <a:gd name="T12" fmla="*/ 5 w 14"/>
                                <a:gd name="T13" fmla="*/ 0 h 68"/>
                                <a:gd name="T14" fmla="*/ 3 w 14"/>
                                <a:gd name="T15" fmla="*/ 3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3"/>
                                  </a:lnTo>
                                  <a:lnTo>
                                    <a:pt x="12" y="0"/>
                                  </a:lnTo>
                                  <a:lnTo>
                                    <a:pt x="9" y="0"/>
                                  </a:lnTo>
                                  <a:lnTo>
                                    <a:pt x="7" y="0"/>
                                  </a:lnTo>
                                  <a:lnTo>
                                    <a:pt x="5" y="0"/>
                                  </a:lnTo>
                                  <a:lnTo>
                                    <a:pt x="3" y="3"/>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69" name="Freeform 14959"/>
                          <wps:cNvSpPr>
                            <a:spLocks/>
                          </wps:cNvSpPr>
                          <wps:spPr bwMode="auto">
                            <a:xfrm>
                              <a:off x="4942" y="4363"/>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0" name="Freeform 14960"/>
                          <wps:cNvSpPr>
                            <a:spLocks/>
                          </wps:cNvSpPr>
                          <wps:spPr bwMode="auto">
                            <a:xfrm>
                              <a:off x="4942" y="4457"/>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1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1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1"/>
                                  </a:lnTo>
                                  <a:lnTo>
                                    <a:pt x="3" y="63"/>
                                  </a:lnTo>
                                  <a:lnTo>
                                    <a:pt x="5" y="65"/>
                                  </a:lnTo>
                                  <a:lnTo>
                                    <a:pt x="7" y="67"/>
                                  </a:lnTo>
                                  <a:lnTo>
                                    <a:pt x="9" y="67"/>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1" name="Freeform 14961"/>
                          <wps:cNvSpPr>
                            <a:spLocks/>
                          </wps:cNvSpPr>
                          <wps:spPr bwMode="auto">
                            <a:xfrm>
                              <a:off x="4942" y="4551"/>
                              <a:ext cx="14" cy="68"/>
                            </a:xfrm>
                            <a:custGeom>
                              <a:avLst/>
                              <a:gdLst>
                                <a:gd name="T0" fmla="*/ 14 w 14"/>
                                <a:gd name="T1" fmla="*/ 7 h 68"/>
                                <a:gd name="T2" fmla="*/ 14 w 14"/>
                                <a:gd name="T3" fmla="*/ 5 h 68"/>
                                <a:gd name="T4" fmla="*/ 14 w 14"/>
                                <a:gd name="T5" fmla="*/ 2 h 68"/>
                                <a:gd name="T6" fmla="*/ 12 w 14"/>
                                <a:gd name="T7" fmla="*/ 0 h 68"/>
                                <a:gd name="T8" fmla="*/ 9 w 14"/>
                                <a:gd name="T9" fmla="*/ 0 h 68"/>
                                <a:gd name="T10" fmla="*/ 7 w 14"/>
                                <a:gd name="T11" fmla="*/ 0 h 68"/>
                                <a:gd name="T12" fmla="*/ 5 w 14"/>
                                <a:gd name="T13" fmla="*/ 0 h 68"/>
                                <a:gd name="T14" fmla="*/ 3 w 14"/>
                                <a:gd name="T15" fmla="*/ 2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2" name="Freeform 14962"/>
                          <wps:cNvSpPr>
                            <a:spLocks/>
                          </wps:cNvSpPr>
                          <wps:spPr bwMode="auto">
                            <a:xfrm>
                              <a:off x="4942" y="4646"/>
                              <a:ext cx="14" cy="67"/>
                            </a:xfrm>
                            <a:custGeom>
                              <a:avLst/>
                              <a:gdLst>
                                <a:gd name="T0" fmla="*/ 14 w 14"/>
                                <a:gd name="T1" fmla="*/ 6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2 h 67"/>
                                <a:gd name="T24" fmla="*/ 5 w 14"/>
                                <a:gd name="T25" fmla="*/ 65 h 67"/>
                                <a:gd name="T26" fmla="*/ 7 w 14"/>
                                <a:gd name="T27" fmla="*/ 67 h 67"/>
                                <a:gd name="T28" fmla="*/ 9 w 14"/>
                                <a:gd name="T29" fmla="*/ 67 h 67"/>
                                <a:gd name="T30" fmla="*/ 12 w 14"/>
                                <a:gd name="T31" fmla="*/ 65 h 67"/>
                                <a:gd name="T32" fmla="*/ 14 w 14"/>
                                <a:gd name="T33" fmla="*/ 62 h 67"/>
                                <a:gd name="T34" fmla="*/ 14 w 14"/>
                                <a:gd name="T35" fmla="*/ 60 h 67"/>
                                <a:gd name="T36" fmla="*/ 14 w 14"/>
                                <a:gd name="T37" fmla="*/ 6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6"/>
                                  </a:moveTo>
                                  <a:lnTo>
                                    <a:pt x="14" y="4"/>
                                  </a:lnTo>
                                  <a:lnTo>
                                    <a:pt x="14" y="2"/>
                                  </a:lnTo>
                                  <a:lnTo>
                                    <a:pt x="12" y="0"/>
                                  </a:lnTo>
                                  <a:lnTo>
                                    <a:pt x="9" y="0"/>
                                  </a:lnTo>
                                  <a:lnTo>
                                    <a:pt x="7" y="0"/>
                                  </a:lnTo>
                                  <a:lnTo>
                                    <a:pt x="5" y="0"/>
                                  </a:lnTo>
                                  <a:lnTo>
                                    <a:pt x="3" y="2"/>
                                  </a:lnTo>
                                  <a:lnTo>
                                    <a:pt x="0" y="4"/>
                                  </a:lnTo>
                                  <a:lnTo>
                                    <a:pt x="0" y="58"/>
                                  </a:lnTo>
                                  <a:lnTo>
                                    <a:pt x="0" y="60"/>
                                  </a:lnTo>
                                  <a:lnTo>
                                    <a:pt x="3" y="62"/>
                                  </a:lnTo>
                                  <a:lnTo>
                                    <a:pt x="5" y="65"/>
                                  </a:lnTo>
                                  <a:lnTo>
                                    <a:pt x="7" y="67"/>
                                  </a:lnTo>
                                  <a:lnTo>
                                    <a:pt x="9" y="67"/>
                                  </a:lnTo>
                                  <a:lnTo>
                                    <a:pt x="12" y="65"/>
                                  </a:lnTo>
                                  <a:lnTo>
                                    <a:pt x="14" y="62"/>
                                  </a:lnTo>
                                  <a:lnTo>
                                    <a:pt x="14" y="60"/>
                                  </a:lnTo>
                                  <a:lnTo>
                                    <a:pt x="14" y="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3" name="Freeform 14963"/>
                          <wps:cNvSpPr>
                            <a:spLocks/>
                          </wps:cNvSpPr>
                          <wps:spPr bwMode="auto">
                            <a:xfrm>
                              <a:off x="4942" y="4740"/>
                              <a:ext cx="14" cy="67"/>
                            </a:xfrm>
                            <a:custGeom>
                              <a:avLst/>
                              <a:gdLst>
                                <a:gd name="T0" fmla="*/ 14 w 14"/>
                                <a:gd name="T1" fmla="*/ 7 h 67"/>
                                <a:gd name="T2" fmla="*/ 14 w 14"/>
                                <a:gd name="T3" fmla="*/ 4 h 67"/>
                                <a:gd name="T4" fmla="*/ 14 w 14"/>
                                <a:gd name="T5" fmla="*/ 2 h 67"/>
                                <a:gd name="T6" fmla="*/ 12 w 14"/>
                                <a:gd name="T7" fmla="*/ 0 h 67"/>
                                <a:gd name="T8" fmla="*/ 9 w 14"/>
                                <a:gd name="T9" fmla="*/ 0 h 67"/>
                                <a:gd name="T10" fmla="*/ 7 w 14"/>
                                <a:gd name="T11" fmla="*/ 0 h 67"/>
                                <a:gd name="T12" fmla="*/ 5 w 14"/>
                                <a:gd name="T13" fmla="*/ 0 h 67"/>
                                <a:gd name="T14" fmla="*/ 3 w 14"/>
                                <a:gd name="T15" fmla="*/ 2 h 67"/>
                                <a:gd name="T16" fmla="*/ 0 w 14"/>
                                <a:gd name="T17" fmla="*/ 4 h 67"/>
                                <a:gd name="T18" fmla="*/ 0 w 14"/>
                                <a:gd name="T19" fmla="*/ 58 h 67"/>
                                <a:gd name="T20" fmla="*/ 0 w 14"/>
                                <a:gd name="T21" fmla="*/ 60 h 67"/>
                                <a:gd name="T22" fmla="*/ 3 w 14"/>
                                <a:gd name="T23" fmla="*/ 63 h 67"/>
                                <a:gd name="T24" fmla="*/ 5 w 14"/>
                                <a:gd name="T25" fmla="*/ 65 h 67"/>
                                <a:gd name="T26" fmla="*/ 7 w 14"/>
                                <a:gd name="T27" fmla="*/ 67 h 67"/>
                                <a:gd name="T28" fmla="*/ 9 w 14"/>
                                <a:gd name="T29" fmla="*/ 67 h 67"/>
                                <a:gd name="T30" fmla="*/ 12 w 14"/>
                                <a:gd name="T31" fmla="*/ 65 h 67"/>
                                <a:gd name="T32" fmla="*/ 14 w 14"/>
                                <a:gd name="T33" fmla="*/ 63 h 67"/>
                                <a:gd name="T34" fmla="*/ 14 w 14"/>
                                <a:gd name="T35" fmla="*/ 60 h 67"/>
                                <a:gd name="T36" fmla="*/ 14 w 14"/>
                                <a:gd name="T37" fmla="*/ 7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7">
                                  <a:moveTo>
                                    <a:pt x="14" y="7"/>
                                  </a:moveTo>
                                  <a:lnTo>
                                    <a:pt x="14" y="4"/>
                                  </a:lnTo>
                                  <a:lnTo>
                                    <a:pt x="14" y="2"/>
                                  </a:lnTo>
                                  <a:lnTo>
                                    <a:pt x="12" y="0"/>
                                  </a:lnTo>
                                  <a:lnTo>
                                    <a:pt x="9" y="0"/>
                                  </a:lnTo>
                                  <a:lnTo>
                                    <a:pt x="7" y="0"/>
                                  </a:lnTo>
                                  <a:lnTo>
                                    <a:pt x="5" y="0"/>
                                  </a:lnTo>
                                  <a:lnTo>
                                    <a:pt x="3" y="2"/>
                                  </a:lnTo>
                                  <a:lnTo>
                                    <a:pt x="0" y="4"/>
                                  </a:lnTo>
                                  <a:lnTo>
                                    <a:pt x="0" y="58"/>
                                  </a:lnTo>
                                  <a:lnTo>
                                    <a:pt x="0" y="60"/>
                                  </a:lnTo>
                                  <a:lnTo>
                                    <a:pt x="3" y="63"/>
                                  </a:lnTo>
                                  <a:lnTo>
                                    <a:pt x="5" y="65"/>
                                  </a:lnTo>
                                  <a:lnTo>
                                    <a:pt x="7" y="67"/>
                                  </a:lnTo>
                                  <a:lnTo>
                                    <a:pt x="9" y="67"/>
                                  </a:lnTo>
                                  <a:lnTo>
                                    <a:pt x="12" y="65"/>
                                  </a:lnTo>
                                  <a:lnTo>
                                    <a:pt x="14" y="63"/>
                                  </a:lnTo>
                                  <a:lnTo>
                                    <a:pt x="14" y="60"/>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4" name="Freeform 14964"/>
                          <wps:cNvSpPr>
                            <a:spLocks/>
                          </wps:cNvSpPr>
                          <wps:spPr bwMode="auto">
                            <a:xfrm>
                              <a:off x="4942" y="4834"/>
                              <a:ext cx="14" cy="68"/>
                            </a:xfrm>
                            <a:custGeom>
                              <a:avLst/>
                              <a:gdLst>
                                <a:gd name="T0" fmla="*/ 14 w 14"/>
                                <a:gd name="T1" fmla="*/ 7 h 68"/>
                                <a:gd name="T2" fmla="*/ 14 w 14"/>
                                <a:gd name="T3" fmla="*/ 5 h 68"/>
                                <a:gd name="T4" fmla="*/ 14 w 14"/>
                                <a:gd name="T5" fmla="*/ 2 h 68"/>
                                <a:gd name="T6" fmla="*/ 12 w 14"/>
                                <a:gd name="T7" fmla="*/ 0 h 68"/>
                                <a:gd name="T8" fmla="*/ 9 w 14"/>
                                <a:gd name="T9" fmla="*/ 0 h 68"/>
                                <a:gd name="T10" fmla="*/ 7 w 14"/>
                                <a:gd name="T11" fmla="*/ 0 h 68"/>
                                <a:gd name="T12" fmla="*/ 5 w 14"/>
                                <a:gd name="T13" fmla="*/ 0 h 68"/>
                                <a:gd name="T14" fmla="*/ 3 w 14"/>
                                <a:gd name="T15" fmla="*/ 2 h 68"/>
                                <a:gd name="T16" fmla="*/ 0 w 14"/>
                                <a:gd name="T17" fmla="*/ 5 h 68"/>
                                <a:gd name="T18" fmla="*/ 0 w 14"/>
                                <a:gd name="T19" fmla="*/ 59 h 68"/>
                                <a:gd name="T20" fmla="*/ 0 w 14"/>
                                <a:gd name="T21" fmla="*/ 61 h 68"/>
                                <a:gd name="T22" fmla="*/ 3 w 14"/>
                                <a:gd name="T23" fmla="*/ 63 h 68"/>
                                <a:gd name="T24" fmla="*/ 5 w 14"/>
                                <a:gd name="T25" fmla="*/ 65 h 68"/>
                                <a:gd name="T26" fmla="*/ 7 w 14"/>
                                <a:gd name="T27" fmla="*/ 68 h 68"/>
                                <a:gd name="T28" fmla="*/ 9 w 14"/>
                                <a:gd name="T29" fmla="*/ 68 h 68"/>
                                <a:gd name="T30" fmla="*/ 12 w 14"/>
                                <a:gd name="T31" fmla="*/ 65 h 68"/>
                                <a:gd name="T32" fmla="*/ 14 w 14"/>
                                <a:gd name="T33" fmla="*/ 63 h 68"/>
                                <a:gd name="T34" fmla="*/ 14 w 14"/>
                                <a:gd name="T35" fmla="*/ 61 h 68"/>
                                <a:gd name="T36" fmla="*/ 14 w 14"/>
                                <a:gd name="T37" fmla="*/ 7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4" h="68">
                                  <a:moveTo>
                                    <a:pt x="14" y="7"/>
                                  </a:moveTo>
                                  <a:lnTo>
                                    <a:pt x="14" y="5"/>
                                  </a:lnTo>
                                  <a:lnTo>
                                    <a:pt x="14" y="2"/>
                                  </a:lnTo>
                                  <a:lnTo>
                                    <a:pt x="12" y="0"/>
                                  </a:lnTo>
                                  <a:lnTo>
                                    <a:pt x="9" y="0"/>
                                  </a:lnTo>
                                  <a:lnTo>
                                    <a:pt x="7" y="0"/>
                                  </a:lnTo>
                                  <a:lnTo>
                                    <a:pt x="5" y="0"/>
                                  </a:lnTo>
                                  <a:lnTo>
                                    <a:pt x="3" y="2"/>
                                  </a:lnTo>
                                  <a:lnTo>
                                    <a:pt x="0" y="5"/>
                                  </a:lnTo>
                                  <a:lnTo>
                                    <a:pt x="0" y="59"/>
                                  </a:lnTo>
                                  <a:lnTo>
                                    <a:pt x="0" y="61"/>
                                  </a:lnTo>
                                  <a:lnTo>
                                    <a:pt x="3" y="63"/>
                                  </a:lnTo>
                                  <a:lnTo>
                                    <a:pt x="5" y="65"/>
                                  </a:lnTo>
                                  <a:lnTo>
                                    <a:pt x="7" y="68"/>
                                  </a:lnTo>
                                  <a:lnTo>
                                    <a:pt x="9" y="68"/>
                                  </a:lnTo>
                                  <a:lnTo>
                                    <a:pt x="12" y="65"/>
                                  </a:lnTo>
                                  <a:lnTo>
                                    <a:pt x="14" y="63"/>
                                  </a:lnTo>
                                  <a:lnTo>
                                    <a:pt x="14" y="61"/>
                                  </a:lnTo>
                                  <a:lnTo>
                                    <a:pt x="14"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775" name="Group 14965"/>
                        <wpg:cNvGrpSpPr>
                          <a:grpSpLocks/>
                        </wpg:cNvGrpSpPr>
                        <wpg:grpSpPr bwMode="auto">
                          <a:xfrm>
                            <a:off x="6892" y="7487"/>
                            <a:ext cx="4085" cy="14"/>
                            <a:chOff x="4942" y="4926"/>
                            <a:chExt cx="4085" cy="14"/>
                          </a:xfrm>
                        </wpg:grpSpPr>
                        <wps:wsp>
                          <wps:cNvPr id="26776" name="Freeform 14966"/>
                          <wps:cNvSpPr>
                            <a:spLocks/>
                          </wps:cNvSpPr>
                          <wps:spPr bwMode="auto">
                            <a:xfrm>
                              <a:off x="4942" y="4926"/>
                              <a:ext cx="68" cy="14"/>
                            </a:xfrm>
                            <a:custGeom>
                              <a:avLst/>
                              <a:gdLst>
                                <a:gd name="T0" fmla="*/ 9 w 68"/>
                                <a:gd name="T1" fmla="*/ 0 h 14"/>
                                <a:gd name="T2" fmla="*/ 7 w 68"/>
                                <a:gd name="T3" fmla="*/ 0 h 14"/>
                                <a:gd name="T4" fmla="*/ 5 w 68"/>
                                <a:gd name="T5" fmla="*/ 2 h 14"/>
                                <a:gd name="T6" fmla="*/ 3 w 68"/>
                                <a:gd name="T7" fmla="*/ 5 h 14"/>
                                <a:gd name="T8" fmla="*/ 0 w 68"/>
                                <a:gd name="T9" fmla="*/ 7 h 14"/>
                                <a:gd name="T10" fmla="*/ 0 w 68"/>
                                <a:gd name="T11" fmla="*/ 7 h 14"/>
                                <a:gd name="T12" fmla="*/ 3 w 68"/>
                                <a:gd name="T13" fmla="*/ 9 h 14"/>
                                <a:gd name="T14" fmla="*/ 5 w 68"/>
                                <a:gd name="T15" fmla="*/ 11 h 14"/>
                                <a:gd name="T16" fmla="*/ 7 w 68"/>
                                <a:gd name="T17" fmla="*/ 14 h 14"/>
                                <a:gd name="T18" fmla="*/ 59 w 68"/>
                                <a:gd name="T19" fmla="*/ 14 h 14"/>
                                <a:gd name="T20" fmla="*/ 61 w 68"/>
                                <a:gd name="T21" fmla="*/ 14 h 14"/>
                                <a:gd name="T22" fmla="*/ 63 w 68"/>
                                <a:gd name="T23" fmla="*/ 14 h 14"/>
                                <a:gd name="T24" fmla="*/ 66 w 68"/>
                                <a:gd name="T25" fmla="*/ 11 h 14"/>
                                <a:gd name="T26" fmla="*/ 68 w 68"/>
                                <a:gd name="T27" fmla="*/ 9 h 14"/>
                                <a:gd name="T28" fmla="*/ 68 w 68"/>
                                <a:gd name="T29" fmla="*/ 7 h 14"/>
                                <a:gd name="T30" fmla="*/ 66 w 68"/>
                                <a:gd name="T31" fmla="*/ 5 h 14"/>
                                <a:gd name="T32" fmla="*/ 63 w 68"/>
                                <a:gd name="T33" fmla="*/ 2 h 14"/>
                                <a:gd name="T34" fmla="*/ 61 w 68"/>
                                <a:gd name="T35" fmla="*/ 0 h 14"/>
                                <a:gd name="T36" fmla="*/ 9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9" y="0"/>
                                  </a:moveTo>
                                  <a:lnTo>
                                    <a:pt x="7" y="0"/>
                                  </a:lnTo>
                                  <a:lnTo>
                                    <a:pt x="5" y="2"/>
                                  </a:lnTo>
                                  <a:lnTo>
                                    <a:pt x="3" y="5"/>
                                  </a:lnTo>
                                  <a:lnTo>
                                    <a:pt x="0" y="7"/>
                                  </a:lnTo>
                                  <a:lnTo>
                                    <a:pt x="3" y="9"/>
                                  </a:lnTo>
                                  <a:lnTo>
                                    <a:pt x="5" y="11"/>
                                  </a:lnTo>
                                  <a:lnTo>
                                    <a:pt x="7" y="14"/>
                                  </a:lnTo>
                                  <a:lnTo>
                                    <a:pt x="59" y="14"/>
                                  </a:lnTo>
                                  <a:lnTo>
                                    <a:pt x="61" y="14"/>
                                  </a:lnTo>
                                  <a:lnTo>
                                    <a:pt x="63" y="14"/>
                                  </a:lnTo>
                                  <a:lnTo>
                                    <a:pt x="66" y="11"/>
                                  </a:lnTo>
                                  <a:lnTo>
                                    <a:pt x="68" y="9"/>
                                  </a:lnTo>
                                  <a:lnTo>
                                    <a:pt x="68" y="7"/>
                                  </a:lnTo>
                                  <a:lnTo>
                                    <a:pt x="66" y="5"/>
                                  </a:lnTo>
                                  <a:lnTo>
                                    <a:pt x="63" y="2"/>
                                  </a:lnTo>
                                  <a:lnTo>
                                    <a:pt x="61" y="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7" name="Freeform 14967"/>
                          <wps:cNvSpPr>
                            <a:spLocks/>
                          </wps:cNvSpPr>
                          <wps:spPr bwMode="auto">
                            <a:xfrm>
                              <a:off x="5037"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8" name="Freeform 14968"/>
                          <wps:cNvSpPr>
                            <a:spLocks/>
                          </wps:cNvSpPr>
                          <wps:spPr bwMode="auto">
                            <a:xfrm>
                              <a:off x="5131" y="4926"/>
                              <a:ext cx="67" cy="14"/>
                            </a:xfrm>
                            <a:custGeom>
                              <a:avLst/>
                              <a:gdLst>
                                <a:gd name="T0" fmla="*/ 7 w 67"/>
                                <a:gd name="T1" fmla="*/ 0 h 14"/>
                                <a:gd name="T2" fmla="*/ 5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2"/>
                                  </a:lnTo>
                                  <a:lnTo>
                                    <a:pt x="0" y="5"/>
                                  </a:lnTo>
                                  <a:lnTo>
                                    <a:pt x="0" y="7"/>
                                  </a:lnTo>
                                  <a:lnTo>
                                    <a:pt x="0" y="9"/>
                                  </a:lnTo>
                                  <a:lnTo>
                                    <a:pt x="0" y="11"/>
                                  </a:lnTo>
                                  <a:lnTo>
                                    <a:pt x="2" y="14"/>
                                  </a:lnTo>
                                  <a:lnTo>
                                    <a:pt x="5"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79" name="Freeform 14969"/>
                          <wps:cNvSpPr>
                            <a:spLocks/>
                          </wps:cNvSpPr>
                          <wps:spPr bwMode="auto">
                            <a:xfrm>
                              <a:off x="5225"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0" name="Freeform 14970"/>
                          <wps:cNvSpPr>
                            <a:spLocks/>
                          </wps:cNvSpPr>
                          <wps:spPr bwMode="auto">
                            <a:xfrm>
                              <a:off x="5320"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1" name="Freeform 14971"/>
                          <wps:cNvSpPr>
                            <a:spLocks/>
                          </wps:cNvSpPr>
                          <wps:spPr bwMode="auto">
                            <a:xfrm>
                              <a:off x="5414"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2" name="Freeform 14972"/>
                          <wps:cNvSpPr>
                            <a:spLocks/>
                          </wps:cNvSpPr>
                          <wps:spPr bwMode="auto">
                            <a:xfrm>
                              <a:off x="5508"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3" name="Freeform 14973"/>
                          <wps:cNvSpPr>
                            <a:spLocks/>
                          </wps:cNvSpPr>
                          <wps:spPr bwMode="auto">
                            <a:xfrm>
                              <a:off x="5603"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4" name="Freeform 14974"/>
                          <wps:cNvSpPr>
                            <a:spLocks/>
                          </wps:cNvSpPr>
                          <wps:spPr bwMode="auto">
                            <a:xfrm>
                              <a:off x="5697"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5" name="Freeform 14975"/>
                          <wps:cNvSpPr>
                            <a:spLocks/>
                          </wps:cNvSpPr>
                          <wps:spPr bwMode="auto">
                            <a:xfrm>
                              <a:off x="5791" y="4926"/>
                              <a:ext cx="68" cy="14"/>
                            </a:xfrm>
                            <a:custGeom>
                              <a:avLst/>
                              <a:gdLst>
                                <a:gd name="T0" fmla="*/ 7 w 68"/>
                                <a:gd name="T1" fmla="*/ 0 h 14"/>
                                <a:gd name="T2" fmla="*/ 5 w 68"/>
                                <a:gd name="T3" fmla="*/ 0 h 14"/>
                                <a:gd name="T4" fmla="*/ 2 w 68"/>
                                <a:gd name="T5" fmla="*/ 2 h 14"/>
                                <a:gd name="T6" fmla="*/ 0 w 68"/>
                                <a:gd name="T7" fmla="*/ 5 h 14"/>
                                <a:gd name="T8" fmla="*/ 0 w 68"/>
                                <a:gd name="T9" fmla="*/ 7 h 14"/>
                                <a:gd name="T10" fmla="*/ 0 w 68"/>
                                <a:gd name="T11" fmla="*/ 9 h 14"/>
                                <a:gd name="T12" fmla="*/ 0 w 68"/>
                                <a:gd name="T13" fmla="*/ 11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2"/>
                                  </a:lnTo>
                                  <a:lnTo>
                                    <a:pt x="0" y="5"/>
                                  </a:lnTo>
                                  <a:lnTo>
                                    <a:pt x="0" y="7"/>
                                  </a:lnTo>
                                  <a:lnTo>
                                    <a:pt x="0" y="9"/>
                                  </a:lnTo>
                                  <a:lnTo>
                                    <a:pt x="0" y="11"/>
                                  </a:lnTo>
                                  <a:lnTo>
                                    <a:pt x="2"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6" name="Freeform 14976"/>
                          <wps:cNvSpPr>
                            <a:spLocks/>
                          </wps:cNvSpPr>
                          <wps:spPr bwMode="auto">
                            <a:xfrm>
                              <a:off x="5886"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7" name="Freeform 14977"/>
                          <wps:cNvSpPr>
                            <a:spLocks/>
                          </wps:cNvSpPr>
                          <wps:spPr bwMode="auto">
                            <a:xfrm>
                              <a:off x="5980"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8" name="Freeform 14978"/>
                          <wps:cNvSpPr>
                            <a:spLocks/>
                          </wps:cNvSpPr>
                          <wps:spPr bwMode="auto">
                            <a:xfrm>
                              <a:off x="6074" y="4926"/>
                              <a:ext cx="68" cy="14"/>
                            </a:xfrm>
                            <a:custGeom>
                              <a:avLst/>
                              <a:gdLst>
                                <a:gd name="T0" fmla="*/ 7 w 68"/>
                                <a:gd name="T1" fmla="*/ 0 h 14"/>
                                <a:gd name="T2" fmla="*/ 5 w 68"/>
                                <a:gd name="T3" fmla="*/ 0 h 14"/>
                                <a:gd name="T4" fmla="*/ 2 w 68"/>
                                <a:gd name="T5" fmla="*/ 2 h 14"/>
                                <a:gd name="T6" fmla="*/ 0 w 68"/>
                                <a:gd name="T7" fmla="*/ 5 h 14"/>
                                <a:gd name="T8" fmla="*/ 0 w 68"/>
                                <a:gd name="T9" fmla="*/ 7 h 14"/>
                                <a:gd name="T10" fmla="*/ 0 w 68"/>
                                <a:gd name="T11" fmla="*/ 9 h 14"/>
                                <a:gd name="T12" fmla="*/ 0 w 68"/>
                                <a:gd name="T13" fmla="*/ 11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2"/>
                                  </a:lnTo>
                                  <a:lnTo>
                                    <a:pt x="0" y="5"/>
                                  </a:lnTo>
                                  <a:lnTo>
                                    <a:pt x="0" y="7"/>
                                  </a:lnTo>
                                  <a:lnTo>
                                    <a:pt x="0" y="9"/>
                                  </a:lnTo>
                                  <a:lnTo>
                                    <a:pt x="0" y="11"/>
                                  </a:lnTo>
                                  <a:lnTo>
                                    <a:pt x="2"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89" name="Freeform 14979"/>
                          <wps:cNvSpPr>
                            <a:spLocks/>
                          </wps:cNvSpPr>
                          <wps:spPr bwMode="auto">
                            <a:xfrm>
                              <a:off x="6168"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1 h 14"/>
                                <a:gd name="T26" fmla="*/ 68 w 68"/>
                                <a:gd name="T27" fmla="*/ 9 h 14"/>
                                <a:gd name="T28" fmla="*/ 68 w 68"/>
                                <a:gd name="T29" fmla="*/ 7 h 14"/>
                                <a:gd name="T30" fmla="*/ 66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6" y="11"/>
                                  </a:lnTo>
                                  <a:lnTo>
                                    <a:pt x="68" y="9"/>
                                  </a:lnTo>
                                  <a:lnTo>
                                    <a:pt x="68" y="7"/>
                                  </a:lnTo>
                                  <a:lnTo>
                                    <a:pt x="66"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0" name="Freeform 14980"/>
                          <wps:cNvSpPr>
                            <a:spLocks/>
                          </wps:cNvSpPr>
                          <wps:spPr bwMode="auto">
                            <a:xfrm>
                              <a:off x="6263"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1" name="Freeform 14981"/>
                          <wps:cNvSpPr>
                            <a:spLocks/>
                          </wps:cNvSpPr>
                          <wps:spPr bwMode="auto">
                            <a:xfrm>
                              <a:off x="6357" y="4926"/>
                              <a:ext cx="67" cy="14"/>
                            </a:xfrm>
                            <a:custGeom>
                              <a:avLst/>
                              <a:gdLst>
                                <a:gd name="T0" fmla="*/ 7 w 67"/>
                                <a:gd name="T1" fmla="*/ 0 h 14"/>
                                <a:gd name="T2" fmla="*/ 5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2"/>
                                  </a:lnTo>
                                  <a:lnTo>
                                    <a:pt x="0" y="5"/>
                                  </a:lnTo>
                                  <a:lnTo>
                                    <a:pt x="0" y="7"/>
                                  </a:lnTo>
                                  <a:lnTo>
                                    <a:pt x="0" y="9"/>
                                  </a:lnTo>
                                  <a:lnTo>
                                    <a:pt x="0" y="11"/>
                                  </a:lnTo>
                                  <a:lnTo>
                                    <a:pt x="2" y="14"/>
                                  </a:lnTo>
                                  <a:lnTo>
                                    <a:pt x="5"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2" name="Freeform 14982"/>
                          <wps:cNvSpPr>
                            <a:spLocks/>
                          </wps:cNvSpPr>
                          <wps:spPr bwMode="auto">
                            <a:xfrm>
                              <a:off x="6451"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1 h 14"/>
                                <a:gd name="T26" fmla="*/ 68 w 68"/>
                                <a:gd name="T27" fmla="*/ 9 h 14"/>
                                <a:gd name="T28" fmla="*/ 68 w 68"/>
                                <a:gd name="T29" fmla="*/ 7 h 14"/>
                                <a:gd name="T30" fmla="*/ 66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6" y="11"/>
                                  </a:lnTo>
                                  <a:lnTo>
                                    <a:pt x="68" y="9"/>
                                  </a:lnTo>
                                  <a:lnTo>
                                    <a:pt x="68" y="7"/>
                                  </a:lnTo>
                                  <a:lnTo>
                                    <a:pt x="66"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3" name="Freeform 14983"/>
                          <wps:cNvSpPr>
                            <a:spLocks/>
                          </wps:cNvSpPr>
                          <wps:spPr bwMode="auto">
                            <a:xfrm>
                              <a:off x="6546"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4" name="Freeform 14984"/>
                          <wps:cNvSpPr>
                            <a:spLocks/>
                          </wps:cNvSpPr>
                          <wps:spPr bwMode="auto">
                            <a:xfrm>
                              <a:off x="6640" y="4926"/>
                              <a:ext cx="67" cy="14"/>
                            </a:xfrm>
                            <a:custGeom>
                              <a:avLst/>
                              <a:gdLst>
                                <a:gd name="T0" fmla="*/ 7 w 67"/>
                                <a:gd name="T1" fmla="*/ 0 h 14"/>
                                <a:gd name="T2" fmla="*/ 5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2"/>
                                  </a:lnTo>
                                  <a:lnTo>
                                    <a:pt x="0" y="5"/>
                                  </a:lnTo>
                                  <a:lnTo>
                                    <a:pt x="0" y="7"/>
                                  </a:lnTo>
                                  <a:lnTo>
                                    <a:pt x="0" y="9"/>
                                  </a:lnTo>
                                  <a:lnTo>
                                    <a:pt x="0" y="11"/>
                                  </a:lnTo>
                                  <a:lnTo>
                                    <a:pt x="2" y="14"/>
                                  </a:lnTo>
                                  <a:lnTo>
                                    <a:pt x="5"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5" name="Freeform 14985"/>
                          <wps:cNvSpPr>
                            <a:spLocks/>
                          </wps:cNvSpPr>
                          <wps:spPr bwMode="auto">
                            <a:xfrm>
                              <a:off x="6734"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6" name="Freeform 14986"/>
                          <wps:cNvSpPr>
                            <a:spLocks/>
                          </wps:cNvSpPr>
                          <wps:spPr bwMode="auto">
                            <a:xfrm>
                              <a:off x="6829"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7" name="Freeform 14987"/>
                          <wps:cNvSpPr>
                            <a:spLocks/>
                          </wps:cNvSpPr>
                          <wps:spPr bwMode="auto">
                            <a:xfrm>
                              <a:off x="6923"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8" name="Freeform 14988"/>
                          <wps:cNvSpPr>
                            <a:spLocks/>
                          </wps:cNvSpPr>
                          <wps:spPr bwMode="auto">
                            <a:xfrm>
                              <a:off x="7017"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799" name="Freeform 14989"/>
                          <wps:cNvSpPr>
                            <a:spLocks/>
                          </wps:cNvSpPr>
                          <wps:spPr bwMode="auto">
                            <a:xfrm>
                              <a:off x="7112"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0" name="Freeform 14990"/>
                          <wps:cNvSpPr>
                            <a:spLocks/>
                          </wps:cNvSpPr>
                          <wps:spPr bwMode="auto">
                            <a:xfrm>
                              <a:off x="7206"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1" name="Freeform 14991"/>
                          <wps:cNvSpPr>
                            <a:spLocks/>
                          </wps:cNvSpPr>
                          <wps:spPr bwMode="auto">
                            <a:xfrm>
                              <a:off x="7300" y="4926"/>
                              <a:ext cx="68" cy="14"/>
                            </a:xfrm>
                            <a:custGeom>
                              <a:avLst/>
                              <a:gdLst>
                                <a:gd name="T0" fmla="*/ 7 w 68"/>
                                <a:gd name="T1" fmla="*/ 0 h 14"/>
                                <a:gd name="T2" fmla="*/ 5 w 68"/>
                                <a:gd name="T3" fmla="*/ 0 h 14"/>
                                <a:gd name="T4" fmla="*/ 2 w 68"/>
                                <a:gd name="T5" fmla="*/ 2 h 14"/>
                                <a:gd name="T6" fmla="*/ 0 w 68"/>
                                <a:gd name="T7" fmla="*/ 5 h 14"/>
                                <a:gd name="T8" fmla="*/ 0 w 68"/>
                                <a:gd name="T9" fmla="*/ 7 h 14"/>
                                <a:gd name="T10" fmla="*/ 0 w 68"/>
                                <a:gd name="T11" fmla="*/ 9 h 14"/>
                                <a:gd name="T12" fmla="*/ 0 w 68"/>
                                <a:gd name="T13" fmla="*/ 11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2"/>
                                  </a:lnTo>
                                  <a:lnTo>
                                    <a:pt x="0" y="5"/>
                                  </a:lnTo>
                                  <a:lnTo>
                                    <a:pt x="0" y="7"/>
                                  </a:lnTo>
                                  <a:lnTo>
                                    <a:pt x="0" y="9"/>
                                  </a:lnTo>
                                  <a:lnTo>
                                    <a:pt x="0" y="11"/>
                                  </a:lnTo>
                                  <a:lnTo>
                                    <a:pt x="2"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2" name="Freeform 14992"/>
                          <wps:cNvSpPr>
                            <a:spLocks/>
                          </wps:cNvSpPr>
                          <wps:spPr bwMode="auto">
                            <a:xfrm>
                              <a:off x="7395"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3" name="Freeform 14993"/>
                          <wps:cNvSpPr>
                            <a:spLocks/>
                          </wps:cNvSpPr>
                          <wps:spPr bwMode="auto">
                            <a:xfrm>
                              <a:off x="7489"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4" name="Freeform 14994"/>
                          <wps:cNvSpPr>
                            <a:spLocks/>
                          </wps:cNvSpPr>
                          <wps:spPr bwMode="auto">
                            <a:xfrm>
                              <a:off x="7583" y="4926"/>
                              <a:ext cx="68" cy="14"/>
                            </a:xfrm>
                            <a:custGeom>
                              <a:avLst/>
                              <a:gdLst>
                                <a:gd name="T0" fmla="*/ 7 w 68"/>
                                <a:gd name="T1" fmla="*/ 0 h 14"/>
                                <a:gd name="T2" fmla="*/ 5 w 68"/>
                                <a:gd name="T3" fmla="*/ 0 h 14"/>
                                <a:gd name="T4" fmla="*/ 2 w 68"/>
                                <a:gd name="T5" fmla="*/ 2 h 14"/>
                                <a:gd name="T6" fmla="*/ 0 w 68"/>
                                <a:gd name="T7" fmla="*/ 5 h 14"/>
                                <a:gd name="T8" fmla="*/ 0 w 68"/>
                                <a:gd name="T9" fmla="*/ 7 h 14"/>
                                <a:gd name="T10" fmla="*/ 0 w 68"/>
                                <a:gd name="T11" fmla="*/ 9 h 14"/>
                                <a:gd name="T12" fmla="*/ 0 w 68"/>
                                <a:gd name="T13" fmla="*/ 11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2"/>
                                  </a:lnTo>
                                  <a:lnTo>
                                    <a:pt x="0" y="5"/>
                                  </a:lnTo>
                                  <a:lnTo>
                                    <a:pt x="0" y="7"/>
                                  </a:lnTo>
                                  <a:lnTo>
                                    <a:pt x="0" y="9"/>
                                  </a:lnTo>
                                  <a:lnTo>
                                    <a:pt x="0" y="11"/>
                                  </a:lnTo>
                                  <a:lnTo>
                                    <a:pt x="2"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5" name="Freeform 14995"/>
                          <wps:cNvSpPr>
                            <a:spLocks/>
                          </wps:cNvSpPr>
                          <wps:spPr bwMode="auto">
                            <a:xfrm>
                              <a:off x="7677"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1 h 14"/>
                                <a:gd name="T26" fmla="*/ 68 w 68"/>
                                <a:gd name="T27" fmla="*/ 9 h 14"/>
                                <a:gd name="T28" fmla="*/ 68 w 68"/>
                                <a:gd name="T29" fmla="*/ 7 h 14"/>
                                <a:gd name="T30" fmla="*/ 66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6" y="11"/>
                                  </a:lnTo>
                                  <a:lnTo>
                                    <a:pt x="68" y="9"/>
                                  </a:lnTo>
                                  <a:lnTo>
                                    <a:pt x="68" y="7"/>
                                  </a:lnTo>
                                  <a:lnTo>
                                    <a:pt x="66"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6" name="Freeform 14996"/>
                          <wps:cNvSpPr>
                            <a:spLocks/>
                          </wps:cNvSpPr>
                          <wps:spPr bwMode="auto">
                            <a:xfrm>
                              <a:off x="7772"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7" name="Freeform 14997"/>
                          <wps:cNvSpPr>
                            <a:spLocks/>
                          </wps:cNvSpPr>
                          <wps:spPr bwMode="auto">
                            <a:xfrm>
                              <a:off x="7866" y="4926"/>
                              <a:ext cx="67" cy="14"/>
                            </a:xfrm>
                            <a:custGeom>
                              <a:avLst/>
                              <a:gdLst>
                                <a:gd name="T0" fmla="*/ 7 w 67"/>
                                <a:gd name="T1" fmla="*/ 0 h 14"/>
                                <a:gd name="T2" fmla="*/ 5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2"/>
                                  </a:lnTo>
                                  <a:lnTo>
                                    <a:pt x="0" y="5"/>
                                  </a:lnTo>
                                  <a:lnTo>
                                    <a:pt x="0" y="7"/>
                                  </a:lnTo>
                                  <a:lnTo>
                                    <a:pt x="0" y="9"/>
                                  </a:lnTo>
                                  <a:lnTo>
                                    <a:pt x="0" y="11"/>
                                  </a:lnTo>
                                  <a:lnTo>
                                    <a:pt x="2" y="14"/>
                                  </a:lnTo>
                                  <a:lnTo>
                                    <a:pt x="5"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8" name="Freeform 14998"/>
                          <wps:cNvSpPr>
                            <a:spLocks/>
                          </wps:cNvSpPr>
                          <wps:spPr bwMode="auto">
                            <a:xfrm>
                              <a:off x="7960"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6 w 68"/>
                                <a:gd name="T25" fmla="*/ 11 h 14"/>
                                <a:gd name="T26" fmla="*/ 68 w 68"/>
                                <a:gd name="T27" fmla="*/ 9 h 14"/>
                                <a:gd name="T28" fmla="*/ 68 w 68"/>
                                <a:gd name="T29" fmla="*/ 7 h 14"/>
                                <a:gd name="T30" fmla="*/ 66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6" y="11"/>
                                  </a:lnTo>
                                  <a:lnTo>
                                    <a:pt x="68" y="9"/>
                                  </a:lnTo>
                                  <a:lnTo>
                                    <a:pt x="68" y="7"/>
                                  </a:lnTo>
                                  <a:lnTo>
                                    <a:pt x="66"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09" name="Freeform 14999"/>
                          <wps:cNvSpPr>
                            <a:spLocks/>
                          </wps:cNvSpPr>
                          <wps:spPr bwMode="auto">
                            <a:xfrm>
                              <a:off x="8055"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0" name="Freeform 15000"/>
                          <wps:cNvSpPr>
                            <a:spLocks/>
                          </wps:cNvSpPr>
                          <wps:spPr bwMode="auto">
                            <a:xfrm>
                              <a:off x="8149" y="4926"/>
                              <a:ext cx="67" cy="14"/>
                            </a:xfrm>
                            <a:custGeom>
                              <a:avLst/>
                              <a:gdLst>
                                <a:gd name="T0" fmla="*/ 7 w 67"/>
                                <a:gd name="T1" fmla="*/ 0 h 14"/>
                                <a:gd name="T2" fmla="*/ 5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5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5" y="0"/>
                                  </a:lnTo>
                                  <a:lnTo>
                                    <a:pt x="2" y="2"/>
                                  </a:lnTo>
                                  <a:lnTo>
                                    <a:pt x="0" y="5"/>
                                  </a:lnTo>
                                  <a:lnTo>
                                    <a:pt x="0" y="7"/>
                                  </a:lnTo>
                                  <a:lnTo>
                                    <a:pt x="0" y="9"/>
                                  </a:lnTo>
                                  <a:lnTo>
                                    <a:pt x="0" y="11"/>
                                  </a:lnTo>
                                  <a:lnTo>
                                    <a:pt x="2" y="14"/>
                                  </a:lnTo>
                                  <a:lnTo>
                                    <a:pt x="5"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1" name="Freeform 15001"/>
                          <wps:cNvSpPr>
                            <a:spLocks/>
                          </wps:cNvSpPr>
                          <wps:spPr bwMode="auto">
                            <a:xfrm>
                              <a:off x="8243"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2" name="Freeform 15002"/>
                          <wps:cNvSpPr>
                            <a:spLocks/>
                          </wps:cNvSpPr>
                          <wps:spPr bwMode="auto">
                            <a:xfrm>
                              <a:off x="8338"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3" y="14"/>
                                  </a:lnTo>
                                  <a:lnTo>
                                    <a:pt x="65" y="11"/>
                                  </a:lnTo>
                                  <a:lnTo>
                                    <a:pt x="67" y="9"/>
                                  </a:lnTo>
                                  <a:lnTo>
                                    <a:pt x="67" y="7"/>
                                  </a:lnTo>
                                  <a:lnTo>
                                    <a:pt x="65" y="5"/>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3" name="Freeform 15003"/>
                          <wps:cNvSpPr>
                            <a:spLocks/>
                          </wps:cNvSpPr>
                          <wps:spPr bwMode="auto">
                            <a:xfrm>
                              <a:off x="8432"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4" name="Freeform 15004"/>
                          <wps:cNvSpPr>
                            <a:spLocks/>
                          </wps:cNvSpPr>
                          <wps:spPr bwMode="auto">
                            <a:xfrm>
                              <a:off x="8526" y="4926"/>
                              <a:ext cx="68" cy="14"/>
                            </a:xfrm>
                            <a:custGeom>
                              <a:avLst/>
                              <a:gdLst>
                                <a:gd name="T0" fmla="*/ 7 w 68"/>
                                <a:gd name="T1" fmla="*/ 0 h 14"/>
                                <a:gd name="T2" fmla="*/ 5 w 68"/>
                                <a:gd name="T3" fmla="*/ 0 h 14"/>
                                <a:gd name="T4" fmla="*/ 3 w 68"/>
                                <a:gd name="T5" fmla="*/ 2 h 14"/>
                                <a:gd name="T6" fmla="*/ 0 w 68"/>
                                <a:gd name="T7" fmla="*/ 5 h 14"/>
                                <a:gd name="T8" fmla="*/ 0 w 68"/>
                                <a:gd name="T9" fmla="*/ 7 h 14"/>
                                <a:gd name="T10" fmla="*/ 0 w 68"/>
                                <a:gd name="T11" fmla="*/ 9 h 14"/>
                                <a:gd name="T12" fmla="*/ 0 w 68"/>
                                <a:gd name="T13" fmla="*/ 11 h 14"/>
                                <a:gd name="T14" fmla="*/ 3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3" y="2"/>
                                  </a:lnTo>
                                  <a:lnTo>
                                    <a:pt x="0" y="5"/>
                                  </a:lnTo>
                                  <a:lnTo>
                                    <a:pt x="0" y="7"/>
                                  </a:lnTo>
                                  <a:lnTo>
                                    <a:pt x="0" y="9"/>
                                  </a:lnTo>
                                  <a:lnTo>
                                    <a:pt x="0" y="11"/>
                                  </a:lnTo>
                                  <a:lnTo>
                                    <a:pt x="3"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5" name="Freeform 15005"/>
                          <wps:cNvSpPr>
                            <a:spLocks/>
                          </wps:cNvSpPr>
                          <wps:spPr bwMode="auto">
                            <a:xfrm>
                              <a:off x="8621"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6" name="Freeform 15006"/>
                          <wps:cNvSpPr>
                            <a:spLocks/>
                          </wps:cNvSpPr>
                          <wps:spPr bwMode="auto">
                            <a:xfrm>
                              <a:off x="8715" y="4926"/>
                              <a:ext cx="67" cy="14"/>
                            </a:xfrm>
                            <a:custGeom>
                              <a:avLst/>
                              <a:gdLst>
                                <a:gd name="T0" fmla="*/ 7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1 w 67"/>
                                <a:gd name="T21" fmla="*/ 14 h 14"/>
                                <a:gd name="T22" fmla="*/ 63 w 67"/>
                                <a:gd name="T23" fmla="*/ 14 h 14"/>
                                <a:gd name="T24" fmla="*/ 65 w 67"/>
                                <a:gd name="T25" fmla="*/ 11 h 14"/>
                                <a:gd name="T26" fmla="*/ 67 w 67"/>
                                <a:gd name="T27" fmla="*/ 9 h 14"/>
                                <a:gd name="T28" fmla="*/ 67 w 67"/>
                                <a:gd name="T29" fmla="*/ 7 h 14"/>
                                <a:gd name="T30" fmla="*/ 65 w 67"/>
                                <a:gd name="T31" fmla="*/ 5 h 14"/>
                                <a:gd name="T32" fmla="*/ 63 w 67"/>
                                <a:gd name="T33" fmla="*/ 2 h 14"/>
                                <a:gd name="T34" fmla="*/ 61 w 67"/>
                                <a:gd name="T35" fmla="*/ 0 h 14"/>
                                <a:gd name="T36" fmla="*/ 7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7" y="0"/>
                                  </a:moveTo>
                                  <a:lnTo>
                                    <a:pt x="4" y="0"/>
                                  </a:lnTo>
                                  <a:lnTo>
                                    <a:pt x="2" y="2"/>
                                  </a:lnTo>
                                  <a:lnTo>
                                    <a:pt x="0" y="5"/>
                                  </a:lnTo>
                                  <a:lnTo>
                                    <a:pt x="0" y="7"/>
                                  </a:lnTo>
                                  <a:lnTo>
                                    <a:pt x="0" y="9"/>
                                  </a:lnTo>
                                  <a:lnTo>
                                    <a:pt x="0" y="11"/>
                                  </a:lnTo>
                                  <a:lnTo>
                                    <a:pt x="2" y="14"/>
                                  </a:lnTo>
                                  <a:lnTo>
                                    <a:pt x="4" y="14"/>
                                  </a:lnTo>
                                  <a:lnTo>
                                    <a:pt x="58" y="14"/>
                                  </a:lnTo>
                                  <a:lnTo>
                                    <a:pt x="61" y="14"/>
                                  </a:lnTo>
                                  <a:lnTo>
                                    <a:pt x="63" y="14"/>
                                  </a:lnTo>
                                  <a:lnTo>
                                    <a:pt x="65" y="11"/>
                                  </a:lnTo>
                                  <a:lnTo>
                                    <a:pt x="67" y="9"/>
                                  </a:lnTo>
                                  <a:lnTo>
                                    <a:pt x="67"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7" name="Freeform 15007"/>
                          <wps:cNvSpPr>
                            <a:spLocks/>
                          </wps:cNvSpPr>
                          <wps:spPr bwMode="auto">
                            <a:xfrm>
                              <a:off x="8809" y="4926"/>
                              <a:ext cx="68" cy="14"/>
                            </a:xfrm>
                            <a:custGeom>
                              <a:avLst/>
                              <a:gdLst>
                                <a:gd name="T0" fmla="*/ 7 w 68"/>
                                <a:gd name="T1" fmla="*/ 0 h 14"/>
                                <a:gd name="T2" fmla="*/ 5 w 68"/>
                                <a:gd name="T3" fmla="*/ 0 h 14"/>
                                <a:gd name="T4" fmla="*/ 2 w 68"/>
                                <a:gd name="T5" fmla="*/ 2 h 14"/>
                                <a:gd name="T6" fmla="*/ 0 w 68"/>
                                <a:gd name="T7" fmla="*/ 5 h 14"/>
                                <a:gd name="T8" fmla="*/ 0 w 68"/>
                                <a:gd name="T9" fmla="*/ 7 h 14"/>
                                <a:gd name="T10" fmla="*/ 0 w 68"/>
                                <a:gd name="T11" fmla="*/ 9 h 14"/>
                                <a:gd name="T12" fmla="*/ 0 w 68"/>
                                <a:gd name="T13" fmla="*/ 11 h 14"/>
                                <a:gd name="T14" fmla="*/ 2 w 68"/>
                                <a:gd name="T15" fmla="*/ 14 h 14"/>
                                <a:gd name="T16" fmla="*/ 5 w 68"/>
                                <a:gd name="T17" fmla="*/ 14 h 14"/>
                                <a:gd name="T18" fmla="*/ 59 w 68"/>
                                <a:gd name="T19" fmla="*/ 14 h 14"/>
                                <a:gd name="T20" fmla="*/ 61 w 68"/>
                                <a:gd name="T21" fmla="*/ 14 h 14"/>
                                <a:gd name="T22" fmla="*/ 63 w 68"/>
                                <a:gd name="T23" fmla="*/ 14 h 14"/>
                                <a:gd name="T24" fmla="*/ 65 w 68"/>
                                <a:gd name="T25" fmla="*/ 11 h 14"/>
                                <a:gd name="T26" fmla="*/ 68 w 68"/>
                                <a:gd name="T27" fmla="*/ 9 h 14"/>
                                <a:gd name="T28" fmla="*/ 68 w 68"/>
                                <a:gd name="T29" fmla="*/ 7 h 14"/>
                                <a:gd name="T30" fmla="*/ 65 w 68"/>
                                <a:gd name="T31" fmla="*/ 5 h 14"/>
                                <a:gd name="T32" fmla="*/ 63 w 68"/>
                                <a:gd name="T33" fmla="*/ 2 h 14"/>
                                <a:gd name="T34" fmla="*/ 61 w 68"/>
                                <a:gd name="T35" fmla="*/ 0 h 14"/>
                                <a:gd name="T36" fmla="*/ 7 w 68"/>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4">
                                  <a:moveTo>
                                    <a:pt x="7" y="0"/>
                                  </a:moveTo>
                                  <a:lnTo>
                                    <a:pt x="5" y="0"/>
                                  </a:lnTo>
                                  <a:lnTo>
                                    <a:pt x="2" y="2"/>
                                  </a:lnTo>
                                  <a:lnTo>
                                    <a:pt x="0" y="5"/>
                                  </a:lnTo>
                                  <a:lnTo>
                                    <a:pt x="0" y="7"/>
                                  </a:lnTo>
                                  <a:lnTo>
                                    <a:pt x="0" y="9"/>
                                  </a:lnTo>
                                  <a:lnTo>
                                    <a:pt x="0" y="11"/>
                                  </a:lnTo>
                                  <a:lnTo>
                                    <a:pt x="2" y="14"/>
                                  </a:lnTo>
                                  <a:lnTo>
                                    <a:pt x="5" y="14"/>
                                  </a:lnTo>
                                  <a:lnTo>
                                    <a:pt x="59" y="14"/>
                                  </a:lnTo>
                                  <a:lnTo>
                                    <a:pt x="61" y="14"/>
                                  </a:lnTo>
                                  <a:lnTo>
                                    <a:pt x="63" y="14"/>
                                  </a:lnTo>
                                  <a:lnTo>
                                    <a:pt x="65" y="11"/>
                                  </a:lnTo>
                                  <a:lnTo>
                                    <a:pt x="68" y="9"/>
                                  </a:lnTo>
                                  <a:lnTo>
                                    <a:pt x="68" y="7"/>
                                  </a:lnTo>
                                  <a:lnTo>
                                    <a:pt x="65" y="5"/>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8" name="Freeform 15008"/>
                          <wps:cNvSpPr>
                            <a:spLocks/>
                          </wps:cNvSpPr>
                          <wps:spPr bwMode="auto">
                            <a:xfrm>
                              <a:off x="8904" y="4926"/>
                              <a:ext cx="67" cy="14"/>
                            </a:xfrm>
                            <a:custGeom>
                              <a:avLst/>
                              <a:gdLst>
                                <a:gd name="T0" fmla="*/ 6 w 67"/>
                                <a:gd name="T1" fmla="*/ 0 h 14"/>
                                <a:gd name="T2" fmla="*/ 4 w 67"/>
                                <a:gd name="T3" fmla="*/ 0 h 14"/>
                                <a:gd name="T4" fmla="*/ 2 w 67"/>
                                <a:gd name="T5" fmla="*/ 2 h 14"/>
                                <a:gd name="T6" fmla="*/ 0 w 67"/>
                                <a:gd name="T7" fmla="*/ 5 h 14"/>
                                <a:gd name="T8" fmla="*/ 0 w 67"/>
                                <a:gd name="T9" fmla="*/ 7 h 14"/>
                                <a:gd name="T10" fmla="*/ 0 w 67"/>
                                <a:gd name="T11" fmla="*/ 9 h 14"/>
                                <a:gd name="T12" fmla="*/ 0 w 67"/>
                                <a:gd name="T13" fmla="*/ 11 h 14"/>
                                <a:gd name="T14" fmla="*/ 2 w 67"/>
                                <a:gd name="T15" fmla="*/ 14 h 14"/>
                                <a:gd name="T16" fmla="*/ 4 w 67"/>
                                <a:gd name="T17" fmla="*/ 14 h 14"/>
                                <a:gd name="T18" fmla="*/ 58 w 67"/>
                                <a:gd name="T19" fmla="*/ 14 h 14"/>
                                <a:gd name="T20" fmla="*/ 60 w 67"/>
                                <a:gd name="T21" fmla="*/ 14 h 14"/>
                                <a:gd name="T22" fmla="*/ 62 w 67"/>
                                <a:gd name="T23" fmla="*/ 14 h 14"/>
                                <a:gd name="T24" fmla="*/ 65 w 67"/>
                                <a:gd name="T25" fmla="*/ 11 h 14"/>
                                <a:gd name="T26" fmla="*/ 67 w 67"/>
                                <a:gd name="T27" fmla="*/ 9 h 14"/>
                                <a:gd name="T28" fmla="*/ 67 w 67"/>
                                <a:gd name="T29" fmla="*/ 7 h 14"/>
                                <a:gd name="T30" fmla="*/ 65 w 67"/>
                                <a:gd name="T31" fmla="*/ 5 h 14"/>
                                <a:gd name="T32" fmla="*/ 62 w 67"/>
                                <a:gd name="T33" fmla="*/ 2 h 14"/>
                                <a:gd name="T34" fmla="*/ 60 w 67"/>
                                <a:gd name="T35" fmla="*/ 0 h 14"/>
                                <a:gd name="T36" fmla="*/ 6 w 67"/>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4">
                                  <a:moveTo>
                                    <a:pt x="6" y="0"/>
                                  </a:moveTo>
                                  <a:lnTo>
                                    <a:pt x="4" y="0"/>
                                  </a:lnTo>
                                  <a:lnTo>
                                    <a:pt x="2" y="2"/>
                                  </a:lnTo>
                                  <a:lnTo>
                                    <a:pt x="0" y="5"/>
                                  </a:lnTo>
                                  <a:lnTo>
                                    <a:pt x="0" y="7"/>
                                  </a:lnTo>
                                  <a:lnTo>
                                    <a:pt x="0" y="9"/>
                                  </a:lnTo>
                                  <a:lnTo>
                                    <a:pt x="0" y="11"/>
                                  </a:lnTo>
                                  <a:lnTo>
                                    <a:pt x="2" y="14"/>
                                  </a:lnTo>
                                  <a:lnTo>
                                    <a:pt x="4" y="14"/>
                                  </a:lnTo>
                                  <a:lnTo>
                                    <a:pt x="58" y="14"/>
                                  </a:lnTo>
                                  <a:lnTo>
                                    <a:pt x="60" y="14"/>
                                  </a:lnTo>
                                  <a:lnTo>
                                    <a:pt x="62" y="14"/>
                                  </a:lnTo>
                                  <a:lnTo>
                                    <a:pt x="65" y="11"/>
                                  </a:lnTo>
                                  <a:lnTo>
                                    <a:pt x="67" y="9"/>
                                  </a:lnTo>
                                  <a:lnTo>
                                    <a:pt x="67" y="7"/>
                                  </a:lnTo>
                                  <a:lnTo>
                                    <a:pt x="65" y="5"/>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19" name="Freeform 15009"/>
                          <wps:cNvSpPr>
                            <a:spLocks/>
                          </wps:cNvSpPr>
                          <wps:spPr bwMode="auto">
                            <a:xfrm>
                              <a:off x="8998" y="4926"/>
                              <a:ext cx="29" cy="14"/>
                            </a:xfrm>
                            <a:custGeom>
                              <a:avLst/>
                              <a:gdLst>
                                <a:gd name="T0" fmla="*/ 7 w 29"/>
                                <a:gd name="T1" fmla="*/ 0 h 14"/>
                                <a:gd name="T2" fmla="*/ 4 w 29"/>
                                <a:gd name="T3" fmla="*/ 0 h 14"/>
                                <a:gd name="T4" fmla="*/ 2 w 29"/>
                                <a:gd name="T5" fmla="*/ 2 h 14"/>
                                <a:gd name="T6" fmla="*/ 0 w 29"/>
                                <a:gd name="T7" fmla="*/ 5 h 14"/>
                                <a:gd name="T8" fmla="*/ 0 w 29"/>
                                <a:gd name="T9" fmla="*/ 7 h 14"/>
                                <a:gd name="T10" fmla="*/ 0 w 29"/>
                                <a:gd name="T11" fmla="*/ 9 h 14"/>
                                <a:gd name="T12" fmla="*/ 0 w 29"/>
                                <a:gd name="T13" fmla="*/ 11 h 14"/>
                                <a:gd name="T14" fmla="*/ 2 w 29"/>
                                <a:gd name="T15" fmla="*/ 14 h 14"/>
                                <a:gd name="T16" fmla="*/ 4 w 29"/>
                                <a:gd name="T17" fmla="*/ 14 h 14"/>
                                <a:gd name="T18" fmla="*/ 22 w 29"/>
                                <a:gd name="T19" fmla="*/ 14 h 14"/>
                                <a:gd name="T20" fmla="*/ 22 w 29"/>
                                <a:gd name="T21" fmla="*/ 14 h 14"/>
                                <a:gd name="T22" fmla="*/ 25 w 29"/>
                                <a:gd name="T23" fmla="*/ 11 h 14"/>
                                <a:gd name="T24" fmla="*/ 27 w 29"/>
                                <a:gd name="T25" fmla="*/ 9 h 14"/>
                                <a:gd name="T26" fmla="*/ 29 w 29"/>
                                <a:gd name="T27" fmla="*/ 7 h 14"/>
                                <a:gd name="T28" fmla="*/ 29 w 29"/>
                                <a:gd name="T29" fmla="*/ 7 h 14"/>
                                <a:gd name="T30" fmla="*/ 27 w 29"/>
                                <a:gd name="T31" fmla="*/ 5 h 14"/>
                                <a:gd name="T32" fmla="*/ 25 w 29"/>
                                <a:gd name="T33" fmla="*/ 2 h 14"/>
                                <a:gd name="T34" fmla="*/ 25 w 29"/>
                                <a:gd name="T35" fmla="*/ 0 h 14"/>
                                <a:gd name="T36" fmla="*/ 7 w 29"/>
                                <a:gd name="T37" fmla="*/ 0 h 1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9" h="14">
                                  <a:moveTo>
                                    <a:pt x="7" y="0"/>
                                  </a:moveTo>
                                  <a:lnTo>
                                    <a:pt x="4" y="0"/>
                                  </a:lnTo>
                                  <a:lnTo>
                                    <a:pt x="2" y="2"/>
                                  </a:lnTo>
                                  <a:lnTo>
                                    <a:pt x="0" y="5"/>
                                  </a:lnTo>
                                  <a:lnTo>
                                    <a:pt x="0" y="7"/>
                                  </a:lnTo>
                                  <a:lnTo>
                                    <a:pt x="0" y="9"/>
                                  </a:lnTo>
                                  <a:lnTo>
                                    <a:pt x="0" y="11"/>
                                  </a:lnTo>
                                  <a:lnTo>
                                    <a:pt x="2" y="14"/>
                                  </a:lnTo>
                                  <a:lnTo>
                                    <a:pt x="4" y="14"/>
                                  </a:lnTo>
                                  <a:lnTo>
                                    <a:pt x="22" y="14"/>
                                  </a:lnTo>
                                  <a:lnTo>
                                    <a:pt x="25" y="11"/>
                                  </a:lnTo>
                                  <a:lnTo>
                                    <a:pt x="27" y="9"/>
                                  </a:lnTo>
                                  <a:lnTo>
                                    <a:pt x="29" y="7"/>
                                  </a:lnTo>
                                  <a:lnTo>
                                    <a:pt x="27" y="5"/>
                                  </a:lnTo>
                                  <a:lnTo>
                                    <a:pt x="25" y="2"/>
                                  </a:lnTo>
                                  <a:lnTo>
                                    <a:pt x="25"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820" name="Group 15010"/>
                        <wpg:cNvGrpSpPr>
                          <a:grpSpLocks/>
                        </wpg:cNvGrpSpPr>
                        <wpg:grpSpPr bwMode="auto">
                          <a:xfrm>
                            <a:off x="10964" y="4227"/>
                            <a:ext cx="13" cy="3274"/>
                            <a:chOff x="9014" y="1666"/>
                            <a:chExt cx="13" cy="3274"/>
                          </a:xfrm>
                        </wpg:grpSpPr>
                        <wps:wsp>
                          <wps:cNvPr id="26821" name="Freeform 15011"/>
                          <wps:cNvSpPr>
                            <a:spLocks/>
                          </wps:cNvSpPr>
                          <wps:spPr bwMode="auto">
                            <a:xfrm>
                              <a:off x="9014" y="4872"/>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2" name="Freeform 15012"/>
                          <wps:cNvSpPr>
                            <a:spLocks/>
                          </wps:cNvSpPr>
                          <wps:spPr bwMode="auto">
                            <a:xfrm>
                              <a:off x="9014" y="4778"/>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3" name="Freeform 15013"/>
                          <wps:cNvSpPr>
                            <a:spLocks/>
                          </wps:cNvSpPr>
                          <wps:spPr bwMode="auto">
                            <a:xfrm>
                              <a:off x="9014" y="4684"/>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4" name="Freeform 15014"/>
                          <wps:cNvSpPr>
                            <a:spLocks/>
                          </wps:cNvSpPr>
                          <wps:spPr bwMode="auto">
                            <a:xfrm>
                              <a:off x="9014" y="4589"/>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5" name="Freeform 15015"/>
                          <wps:cNvSpPr>
                            <a:spLocks/>
                          </wps:cNvSpPr>
                          <wps:spPr bwMode="auto">
                            <a:xfrm>
                              <a:off x="9014" y="449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6" name="Freeform 15016"/>
                          <wps:cNvSpPr>
                            <a:spLocks/>
                          </wps:cNvSpPr>
                          <wps:spPr bwMode="auto">
                            <a:xfrm>
                              <a:off x="9014" y="4401"/>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7" name="Freeform 15017"/>
                          <wps:cNvSpPr>
                            <a:spLocks/>
                          </wps:cNvSpPr>
                          <wps:spPr bwMode="auto">
                            <a:xfrm>
                              <a:off x="9014" y="4307"/>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8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8"/>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8" name="Freeform 15018"/>
                          <wps:cNvSpPr>
                            <a:spLocks/>
                          </wps:cNvSpPr>
                          <wps:spPr bwMode="auto">
                            <a:xfrm>
                              <a:off x="9014" y="4212"/>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29" name="Freeform 15019"/>
                          <wps:cNvSpPr>
                            <a:spLocks/>
                          </wps:cNvSpPr>
                          <wps:spPr bwMode="auto">
                            <a:xfrm>
                              <a:off x="9014" y="4118"/>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0" name="Freeform 15020"/>
                          <wps:cNvSpPr>
                            <a:spLocks/>
                          </wps:cNvSpPr>
                          <wps:spPr bwMode="auto">
                            <a:xfrm>
                              <a:off x="9014" y="4024"/>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1" name="Freeform 15021"/>
                          <wps:cNvSpPr>
                            <a:spLocks/>
                          </wps:cNvSpPr>
                          <wps:spPr bwMode="auto">
                            <a:xfrm>
                              <a:off x="9014" y="3929"/>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2" name="Freeform 15022"/>
                          <wps:cNvSpPr>
                            <a:spLocks/>
                          </wps:cNvSpPr>
                          <wps:spPr bwMode="auto">
                            <a:xfrm>
                              <a:off x="9014" y="383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3" name="Freeform 15023"/>
                          <wps:cNvSpPr>
                            <a:spLocks/>
                          </wps:cNvSpPr>
                          <wps:spPr bwMode="auto">
                            <a:xfrm>
                              <a:off x="9014" y="3741"/>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4" name="Freeform 15024"/>
                          <wps:cNvSpPr>
                            <a:spLocks/>
                          </wps:cNvSpPr>
                          <wps:spPr bwMode="auto">
                            <a:xfrm>
                              <a:off x="9014" y="3646"/>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5" name="Freeform 15025"/>
                          <wps:cNvSpPr>
                            <a:spLocks/>
                          </wps:cNvSpPr>
                          <wps:spPr bwMode="auto">
                            <a:xfrm>
                              <a:off x="9014" y="355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6" name="Freeform 15026"/>
                          <wps:cNvSpPr>
                            <a:spLocks/>
                          </wps:cNvSpPr>
                          <wps:spPr bwMode="auto">
                            <a:xfrm>
                              <a:off x="9014" y="3458"/>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7" name="Freeform 15027"/>
                          <wps:cNvSpPr>
                            <a:spLocks/>
                          </wps:cNvSpPr>
                          <wps:spPr bwMode="auto">
                            <a:xfrm>
                              <a:off x="9014" y="3363"/>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8" name="Freeform 15028"/>
                          <wps:cNvSpPr>
                            <a:spLocks/>
                          </wps:cNvSpPr>
                          <wps:spPr bwMode="auto">
                            <a:xfrm>
                              <a:off x="9014" y="3269"/>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39" name="Freeform 15029"/>
                          <wps:cNvSpPr>
                            <a:spLocks/>
                          </wps:cNvSpPr>
                          <wps:spPr bwMode="auto">
                            <a:xfrm>
                              <a:off x="9014" y="317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0" name="Freeform 15030"/>
                          <wps:cNvSpPr>
                            <a:spLocks/>
                          </wps:cNvSpPr>
                          <wps:spPr bwMode="auto">
                            <a:xfrm>
                              <a:off x="9014" y="3081"/>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1" name="Freeform 15031"/>
                          <wps:cNvSpPr>
                            <a:spLocks/>
                          </wps:cNvSpPr>
                          <wps:spPr bwMode="auto">
                            <a:xfrm>
                              <a:off x="9014" y="2986"/>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2" name="Freeform 15032"/>
                          <wps:cNvSpPr>
                            <a:spLocks/>
                          </wps:cNvSpPr>
                          <wps:spPr bwMode="auto">
                            <a:xfrm>
                              <a:off x="9014" y="289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3" name="Freeform 15033"/>
                          <wps:cNvSpPr>
                            <a:spLocks/>
                          </wps:cNvSpPr>
                          <wps:spPr bwMode="auto">
                            <a:xfrm>
                              <a:off x="9014" y="2798"/>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4" name="Freeform 15034"/>
                          <wps:cNvSpPr>
                            <a:spLocks/>
                          </wps:cNvSpPr>
                          <wps:spPr bwMode="auto">
                            <a:xfrm>
                              <a:off x="9014" y="2703"/>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5" name="Freeform 15035"/>
                          <wps:cNvSpPr>
                            <a:spLocks/>
                          </wps:cNvSpPr>
                          <wps:spPr bwMode="auto">
                            <a:xfrm>
                              <a:off x="9014" y="2609"/>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6" name="Freeform 15036"/>
                          <wps:cNvSpPr>
                            <a:spLocks/>
                          </wps:cNvSpPr>
                          <wps:spPr bwMode="auto">
                            <a:xfrm>
                              <a:off x="9014" y="2515"/>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6"/>
                                  </a:lnTo>
                                  <a:lnTo>
                                    <a:pt x="11" y="4"/>
                                  </a:lnTo>
                                  <a:lnTo>
                                    <a:pt x="9" y="2"/>
                                  </a:lnTo>
                                  <a:lnTo>
                                    <a:pt x="6" y="0"/>
                                  </a:lnTo>
                                  <a:lnTo>
                                    <a:pt x="4" y="2"/>
                                  </a:lnTo>
                                  <a:lnTo>
                                    <a:pt x="2" y="4"/>
                                  </a:lnTo>
                                  <a:lnTo>
                                    <a:pt x="0" y="6"/>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7" name="Freeform 15037"/>
                          <wps:cNvSpPr>
                            <a:spLocks/>
                          </wps:cNvSpPr>
                          <wps:spPr bwMode="auto">
                            <a:xfrm>
                              <a:off x="9014" y="2420"/>
                              <a:ext cx="13" cy="68"/>
                            </a:xfrm>
                            <a:custGeom>
                              <a:avLst/>
                              <a:gdLst>
                                <a:gd name="T0" fmla="*/ 0 w 13"/>
                                <a:gd name="T1" fmla="*/ 63 h 68"/>
                                <a:gd name="T2" fmla="*/ 2 w 13"/>
                                <a:gd name="T3" fmla="*/ 63 h 68"/>
                                <a:gd name="T4" fmla="*/ 4 w 13"/>
                                <a:gd name="T5" fmla="*/ 66 h 68"/>
                                <a:gd name="T6" fmla="*/ 6 w 13"/>
                                <a:gd name="T7" fmla="*/ 68 h 68"/>
                                <a:gd name="T8" fmla="*/ 6 w 13"/>
                                <a:gd name="T9" fmla="*/ 68 h 68"/>
                                <a:gd name="T10" fmla="*/ 9 w 13"/>
                                <a:gd name="T11" fmla="*/ 66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6"/>
                                  </a:lnTo>
                                  <a:lnTo>
                                    <a:pt x="6" y="68"/>
                                  </a:lnTo>
                                  <a:lnTo>
                                    <a:pt x="9" y="66"/>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8" name="Freeform 15038"/>
                          <wps:cNvSpPr>
                            <a:spLocks/>
                          </wps:cNvSpPr>
                          <wps:spPr bwMode="auto">
                            <a:xfrm>
                              <a:off x="9014" y="2326"/>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49" name="Freeform 15039"/>
                          <wps:cNvSpPr>
                            <a:spLocks/>
                          </wps:cNvSpPr>
                          <wps:spPr bwMode="auto">
                            <a:xfrm>
                              <a:off x="9014" y="2232"/>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0 h 67"/>
                                <a:gd name="T16" fmla="*/ 13 w 13"/>
                                <a:gd name="T17" fmla="*/ 60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0"/>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0" name="Freeform 15040"/>
                          <wps:cNvSpPr>
                            <a:spLocks/>
                          </wps:cNvSpPr>
                          <wps:spPr bwMode="auto">
                            <a:xfrm>
                              <a:off x="9014" y="2138"/>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1" name="Freeform 15041"/>
                          <wps:cNvSpPr>
                            <a:spLocks/>
                          </wps:cNvSpPr>
                          <wps:spPr bwMode="auto">
                            <a:xfrm>
                              <a:off x="9014" y="2043"/>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2 h 68"/>
                                <a:gd name="T24" fmla="*/ 6 w 13"/>
                                <a:gd name="T25" fmla="*/ 0 h 68"/>
                                <a:gd name="T26" fmla="*/ 6 w 13"/>
                                <a:gd name="T27" fmla="*/ 0 h 68"/>
                                <a:gd name="T28" fmla="*/ 4 w 13"/>
                                <a:gd name="T29" fmla="*/ 2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2" name="Freeform 15042"/>
                          <wps:cNvSpPr>
                            <a:spLocks/>
                          </wps:cNvSpPr>
                          <wps:spPr bwMode="auto">
                            <a:xfrm>
                              <a:off x="9014" y="1949"/>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4"/>
                                  </a:lnTo>
                                  <a:lnTo>
                                    <a:pt x="9" y="2"/>
                                  </a:lnTo>
                                  <a:lnTo>
                                    <a:pt x="6" y="0"/>
                                  </a:lnTo>
                                  <a:lnTo>
                                    <a:pt x="4" y="2"/>
                                  </a:lnTo>
                                  <a:lnTo>
                                    <a:pt x="2" y="4"/>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3" name="Freeform 15043"/>
                          <wps:cNvSpPr>
                            <a:spLocks/>
                          </wps:cNvSpPr>
                          <wps:spPr bwMode="auto">
                            <a:xfrm>
                              <a:off x="9014" y="1855"/>
                              <a:ext cx="13" cy="67"/>
                            </a:xfrm>
                            <a:custGeom>
                              <a:avLst/>
                              <a:gdLst>
                                <a:gd name="T0" fmla="*/ 0 w 13"/>
                                <a:gd name="T1" fmla="*/ 62 h 67"/>
                                <a:gd name="T2" fmla="*/ 2 w 13"/>
                                <a:gd name="T3" fmla="*/ 62 h 67"/>
                                <a:gd name="T4" fmla="*/ 4 w 13"/>
                                <a:gd name="T5" fmla="*/ 65 h 67"/>
                                <a:gd name="T6" fmla="*/ 6 w 13"/>
                                <a:gd name="T7" fmla="*/ 67 h 67"/>
                                <a:gd name="T8" fmla="*/ 6 w 13"/>
                                <a:gd name="T9" fmla="*/ 67 h 67"/>
                                <a:gd name="T10" fmla="*/ 9 w 13"/>
                                <a:gd name="T11" fmla="*/ 65 h 67"/>
                                <a:gd name="T12" fmla="*/ 11 w 13"/>
                                <a:gd name="T13" fmla="*/ 62 h 67"/>
                                <a:gd name="T14" fmla="*/ 13 w 13"/>
                                <a:gd name="T15" fmla="*/ 60 h 67"/>
                                <a:gd name="T16" fmla="*/ 13 w 13"/>
                                <a:gd name="T17" fmla="*/ 60 h 67"/>
                                <a:gd name="T18" fmla="*/ 13 w 13"/>
                                <a:gd name="T19" fmla="*/ 6 h 67"/>
                                <a:gd name="T20" fmla="*/ 11 w 13"/>
                                <a:gd name="T21" fmla="*/ 4 h 67"/>
                                <a:gd name="T22" fmla="*/ 9 w 13"/>
                                <a:gd name="T23" fmla="*/ 2 h 67"/>
                                <a:gd name="T24" fmla="*/ 6 w 13"/>
                                <a:gd name="T25" fmla="*/ 0 h 67"/>
                                <a:gd name="T26" fmla="*/ 6 w 13"/>
                                <a:gd name="T27" fmla="*/ 0 h 67"/>
                                <a:gd name="T28" fmla="*/ 4 w 13"/>
                                <a:gd name="T29" fmla="*/ 2 h 67"/>
                                <a:gd name="T30" fmla="*/ 2 w 13"/>
                                <a:gd name="T31" fmla="*/ 4 h 67"/>
                                <a:gd name="T32" fmla="*/ 0 w 13"/>
                                <a:gd name="T33" fmla="*/ 6 h 67"/>
                                <a:gd name="T34" fmla="*/ 0 w 13"/>
                                <a:gd name="T35" fmla="*/ 9 h 67"/>
                                <a:gd name="T36" fmla="*/ 0 w 13"/>
                                <a:gd name="T37" fmla="*/ 62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2"/>
                                  </a:moveTo>
                                  <a:lnTo>
                                    <a:pt x="2" y="62"/>
                                  </a:lnTo>
                                  <a:lnTo>
                                    <a:pt x="4" y="65"/>
                                  </a:lnTo>
                                  <a:lnTo>
                                    <a:pt x="6" y="67"/>
                                  </a:lnTo>
                                  <a:lnTo>
                                    <a:pt x="9" y="65"/>
                                  </a:lnTo>
                                  <a:lnTo>
                                    <a:pt x="11" y="62"/>
                                  </a:lnTo>
                                  <a:lnTo>
                                    <a:pt x="13" y="60"/>
                                  </a:lnTo>
                                  <a:lnTo>
                                    <a:pt x="13" y="6"/>
                                  </a:lnTo>
                                  <a:lnTo>
                                    <a:pt x="11" y="4"/>
                                  </a:lnTo>
                                  <a:lnTo>
                                    <a:pt x="9" y="2"/>
                                  </a:lnTo>
                                  <a:lnTo>
                                    <a:pt x="6" y="0"/>
                                  </a:lnTo>
                                  <a:lnTo>
                                    <a:pt x="4" y="2"/>
                                  </a:lnTo>
                                  <a:lnTo>
                                    <a:pt x="2" y="4"/>
                                  </a:lnTo>
                                  <a:lnTo>
                                    <a:pt x="0" y="6"/>
                                  </a:lnTo>
                                  <a:lnTo>
                                    <a:pt x="0" y="9"/>
                                  </a:lnTo>
                                  <a:lnTo>
                                    <a:pt x="0" y="62"/>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4" name="Freeform 15044"/>
                          <wps:cNvSpPr>
                            <a:spLocks/>
                          </wps:cNvSpPr>
                          <wps:spPr bwMode="auto">
                            <a:xfrm>
                              <a:off x="9014" y="1760"/>
                              <a:ext cx="13" cy="68"/>
                            </a:xfrm>
                            <a:custGeom>
                              <a:avLst/>
                              <a:gdLst>
                                <a:gd name="T0" fmla="*/ 0 w 13"/>
                                <a:gd name="T1" fmla="*/ 63 h 68"/>
                                <a:gd name="T2" fmla="*/ 2 w 13"/>
                                <a:gd name="T3" fmla="*/ 63 h 68"/>
                                <a:gd name="T4" fmla="*/ 4 w 13"/>
                                <a:gd name="T5" fmla="*/ 65 h 68"/>
                                <a:gd name="T6" fmla="*/ 6 w 13"/>
                                <a:gd name="T7" fmla="*/ 68 h 68"/>
                                <a:gd name="T8" fmla="*/ 6 w 13"/>
                                <a:gd name="T9" fmla="*/ 68 h 68"/>
                                <a:gd name="T10" fmla="*/ 9 w 13"/>
                                <a:gd name="T11" fmla="*/ 65 h 68"/>
                                <a:gd name="T12" fmla="*/ 11 w 13"/>
                                <a:gd name="T13" fmla="*/ 63 h 68"/>
                                <a:gd name="T14" fmla="*/ 13 w 13"/>
                                <a:gd name="T15" fmla="*/ 61 h 68"/>
                                <a:gd name="T16" fmla="*/ 13 w 13"/>
                                <a:gd name="T17" fmla="*/ 61 h 68"/>
                                <a:gd name="T18" fmla="*/ 13 w 13"/>
                                <a:gd name="T19" fmla="*/ 7 h 68"/>
                                <a:gd name="T20" fmla="*/ 11 w 13"/>
                                <a:gd name="T21" fmla="*/ 5 h 68"/>
                                <a:gd name="T22" fmla="*/ 9 w 13"/>
                                <a:gd name="T23" fmla="*/ 3 h 68"/>
                                <a:gd name="T24" fmla="*/ 6 w 13"/>
                                <a:gd name="T25" fmla="*/ 0 h 68"/>
                                <a:gd name="T26" fmla="*/ 6 w 13"/>
                                <a:gd name="T27" fmla="*/ 0 h 68"/>
                                <a:gd name="T28" fmla="*/ 4 w 13"/>
                                <a:gd name="T29" fmla="*/ 3 h 68"/>
                                <a:gd name="T30" fmla="*/ 2 w 13"/>
                                <a:gd name="T31" fmla="*/ 5 h 68"/>
                                <a:gd name="T32" fmla="*/ 0 w 13"/>
                                <a:gd name="T33" fmla="*/ 7 h 68"/>
                                <a:gd name="T34" fmla="*/ 0 w 13"/>
                                <a:gd name="T35" fmla="*/ 9 h 68"/>
                                <a:gd name="T36" fmla="*/ 0 w 13"/>
                                <a:gd name="T37" fmla="*/ 63 h 68"/>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8">
                                  <a:moveTo>
                                    <a:pt x="0" y="63"/>
                                  </a:moveTo>
                                  <a:lnTo>
                                    <a:pt x="2" y="63"/>
                                  </a:lnTo>
                                  <a:lnTo>
                                    <a:pt x="4" y="65"/>
                                  </a:lnTo>
                                  <a:lnTo>
                                    <a:pt x="6" y="68"/>
                                  </a:lnTo>
                                  <a:lnTo>
                                    <a:pt x="9" y="65"/>
                                  </a:lnTo>
                                  <a:lnTo>
                                    <a:pt x="11" y="63"/>
                                  </a:lnTo>
                                  <a:lnTo>
                                    <a:pt x="13" y="61"/>
                                  </a:lnTo>
                                  <a:lnTo>
                                    <a:pt x="13" y="7"/>
                                  </a:lnTo>
                                  <a:lnTo>
                                    <a:pt x="11" y="5"/>
                                  </a:lnTo>
                                  <a:lnTo>
                                    <a:pt x="9" y="3"/>
                                  </a:lnTo>
                                  <a:lnTo>
                                    <a:pt x="6" y="0"/>
                                  </a:lnTo>
                                  <a:lnTo>
                                    <a:pt x="4" y="3"/>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5" name="Freeform 15045"/>
                          <wps:cNvSpPr>
                            <a:spLocks/>
                          </wps:cNvSpPr>
                          <wps:spPr bwMode="auto">
                            <a:xfrm>
                              <a:off x="9014" y="1666"/>
                              <a:ext cx="13" cy="67"/>
                            </a:xfrm>
                            <a:custGeom>
                              <a:avLst/>
                              <a:gdLst>
                                <a:gd name="T0" fmla="*/ 0 w 13"/>
                                <a:gd name="T1" fmla="*/ 63 h 67"/>
                                <a:gd name="T2" fmla="*/ 2 w 13"/>
                                <a:gd name="T3" fmla="*/ 63 h 67"/>
                                <a:gd name="T4" fmla="*/ 4 w 13"/>
                                <a:gd name="T5" fmla="*/ 65 h 67"/>
                                <a:gd name="T6" fmla="*/ 6 w 13"/>
                                <a:gd name="T7" fmla="*/ 67 h 67"/>
                                <a:gd name="T8" fmla="*/ 6 w 13"/>
                                <a:gd name="T9" fmla="*/ 67 h 67"/>
                                <a:gd name="T10" fmla="*/ 9 w 13"/>
                                <a:gd name="T11" fmla="*/ 65 h 67"/>
                                <a:gd name="T12" fmla="*/ 11 w 13"/>
                                <a:gd name="T13" fmla="*/ 63 h 67"/>
                                <a:gd name="T14" fmla="*/ 13 w 13"/>
                                <a:gd name="T15" fmla="*/ 61 h 67"/>
                                <a:gd name="T16" fmla="*/ 13 w 13"/>
                                <a:gd name="T17" fmla="*/ 61 h 67"/>
                                <a:gd name="T18" fmla="*/ 13 w 13"/>
                                <a:gd name="T19" fmla="*/ 7 h 67"/>
                                <a:gd name="T20" fmla="*/ 11 w 13"/>
                                <a:gd name="T21" fmla="*/ 5 h 67"/>
                                <a:gd name="T22" fmla="*/ 9 w 13"/>
                                <a:gd name="T23" fmla="*/ 2 h 67"/>
                                <a:gd name="T24" fmla="*/ 6 w 13"/>
                                <a:gd name="T25" fmla="*/ 0 h 67"/>
                                <a:gd name="T26" fmla="*/ 6 w 13"/>
                                <a:gd name="T27" fmla="*/ 0 h 67"/>
                                <a:gd name="T28" fmla="*/ 4 w 13"/>
                                <a:gd name="T29" fmla="*/ 2 h 67"/>
                                <a:gd name="T30" fmla="*/ 2 w 13"/>
                                <a:gd name="T31" fmla="*/ 5 h 67"/>
                                <a:gd name="T32" fmla="*/ 0 w 13"/>
                                <a:gd name="T33" fmla="*/ 7 h 67"/>
                                <a:gd name="T34" fmla="*/ 0 w 13"/>
                                <a:gd name="T35" fmla="*/ 9 h 67"/>
                                <a:gd name="T36" fmla="*/ 0 w 13"/>
                                <a:gd name="T37" fmla="*/ 63 h 67"/>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3" h="67">
                                  <a:moveTo>
                                    <a:pt x="0" y="63"/>
                                  </a:moveTo>
                                  <a:lnTo>
                                    <a:pt x="2" y="63"/>
                                  </a:lnTo>
                                  <a:lnTo>
                                    <a:pt x="4" y="65"/>
                                  </a:lnTo>
                                  <a:lnTo>
                                    <a:pt x="6" y="67"/>
                                  </a:lnTo>
                                  <a:lnTo>
                                    <a:pt x="9" y="65"/>
                                  </a:lnTo>
                                  <a:lnTo>
                                    <a:pt x="11" y="63"/>
                                  </a:lnTo>
                                  <a:lnTo>
                                    <a:pt x="13" y="61"/>
                                  </a:lnTo>
                                  <a:lnTo>
                                    <a:pt x="13" y="7"/>
                                  </a:lnTo>
                                  <a:lnTo>
                                    <a:pt x="11" y="5"/>
                                  </a:lnTo>
                                  <a:lnTo>
                                    <a:pt x="9" y="2"/>
                                  </a:lnTo>
                                  <a:lnTo>
                                    <a:pt x="6" y="0"/>
                                  </a:lnTo>
                                  <a:lnTo>
                                    <a:pt x="4" y="2"/>
                                  </a:lnTo>
                                  <a:lnTo>
                                    <a:pt x="2" y="5"/>
                                  </a:lnTo>
                                  <a:lnTo>
                                    <a:pt x="0" y="7"/>
                                  </a:lnTo>
                                  <a:lnTo>
                                    <a:pt x="0" y="9"/>
                                  </a:lnTo>
                                  <a:lnTo>
                                    <a:pt x="0" y="63"/>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856" name="Group 15046"/>
                        <wpg:cNvGrpSpPr>
                          <a:grpSpLocks/>
                        </wpg:cNvGrpSpPr>
                        <wpg:grpSpPr bwMode="auto">
                          <a:xfrm>
                            <a:off x="6892" y="4099"/>
                            <a:ext cx="4099" cy="13"/>
                            <a:chOff x="4942" y="1628"/>
                            <a:chExt cx="4099" cy="13"/>
                          </a:xfrm>
                        </wpg:grpSpPr>
                        <wps:wsp>
                          <wps:cNvPr id="26857" name="Freeform 15047"/>
                          <wps:cNvSpPr>
                            <a:spLocks/>
                          </wps:cNvSpPr>
                          <wps:spPr bwMode="auto">
                            <a:xfrm>
                              <a:off x="4942" y="1628"/>
                              <a:ext cx="68" cy="13"/>
                            </a:xfrm>
                            <a:custGeom>
                              <a:avLst/>
                              <a:gdLst>
                                <a:gd name="T0" fmla="*/ 9 w 68"/>
                                <a:gd name="T1" fmla="*/ 0 h 13"/>
                                <a:gd name="T2" fmla="*/ 7 w 68"/>
                                <a:gd name="T3" fmla="*/ 0 h 13"/>
                                <a:gd name="T4" fmla="*/ 5 w 68"/>
                                <a:gd name="T5" fmla="*/ 2 h 13"/>
                                <a:gd name="T6" fmla="*/ 3 w 68"/>
                                <a:gd name="T7" fmla="*/ 4 h 13"/>
                                <a:gd name="T8" fmla="*/ 0 w 68"/>
                                <a:gd name="T9" fmla="*/ 7 h 13"/>
                                <a:gd name="T10" fmla="*/ 0 w 68"/>
                                <a:gd name="T11" fmla="*/ 7 h 13"/>
                                <a:gd name="T12" fmla="*/ 3 w 68"/>
                                <a:gd name="T13" fmla="*/ 9 h 13"/>
                                <a:gd name="T14" fmla="*/ 5 w 68"/>
                                <a:gd name="T15" fmla="*/ 11 h 13"/>
                                <a:gd name="T16" fmla="*/ 7 w 68"/>
                                <a:gd name="T17" fmla="*/ 13 h 13"/>
                                <a:gd name="T18" fmla="*/ 59 w 68"/>
                                <a:gd name="T19" fmla="*/ 13 h 13"/>
                                <a:gd name="T20" fmla="*/ 61 w 68"/>
                                <a:gd name="T21" fmla="*/ 13 h 13"/>
                                <a:gd name="T22" fmla="*/ 63 w 68"/>
                                <a:gd name="T23" fmla="*/ 13 h 13"/>
                                <a:gd name="T24" fmla="*/ 66 w 68"/>
                                <a:gd name="T25" fmla="*/ 11 h 13"/>
                                <a:gd name="T26" fmla="*/ 68 w 68"/>
                                <a:gd name="T27" fmla="*/ 9 h 13"/>
                                <a:gd name="T28" fmla="*/ 68 w 68"/>
                                <a:gd name="T29" fmla="*/ 7 h 13"/>
                                <a:gd name="T30" fmla="*/ 66 w 68"/>
                                <a:gd name="T31" fmla="*/ 4 h 13"/>
                                <a:gd name="T32" fmla="*/ 63 w 68"/>
                                <a:gd name="T33" fmla="*/ 2 h 13"/>
                                <a:gd name="T34" fmla="*/ 61 w 68"/>
                                <a:gd name="T35" fmla="*/ 0 h 13"/>
                                <a:gd name="T36" fmla="*/ 9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9" y="0"/>
                                  </a:moveTo>
                                  <a:lnTo>
                                    <a:pt x="7" y="0"/>
                                  </a:lnTo>
                                  <a:lnTo>
                                    <a:pt x="5" y="2"/>
                                  </a:lnTo>
                                  <a:lnTo>
                                    <a:pt x="3" y="4"/>
                                  </a:lnTo>
                                  <a:lnTo>
                                    <a:pt x="0" y="7"/>
                                  </a:lnTo>
                                  <a:lnTo>
                                    <a:pt x="3" y="9"/>
                                  </a:lnTo>
                                  <a:lnTo>
                                    <a:pt x="5" y="11"/>
                                  </a:lnTo>
                                  <a:lnTo>
                                    <a:pt x="7" y="13"/>
                                  </a:lnTo>
                                  <a:lnTo>
                                    <a:pt x="59" y="13"/>
                                  </a:lnTo>
                                  <a:lnTo>
                                    <a:pt x="61" y="13"/>
                                  </a:lnTo>
                                  <a:lnTo>
                                    <a:pt x="63" y="13"/>
                                  </a:lnTo>
                                  <a:lnTo>
                                    <a:pt x="66" y="11"/>
                                  </a:lnTo>
                                  <a:lnTo>
                                    <a:pt x="68" y="9"/>
                                  </a:lnTo>
                                  <a:lnTo>
                                    <a:pt x="68" y="7"/>
                                  </a:lnTo>
                                  <a:lnTo>
                                    <a:pt x="66" y="4"/>
                                  </a:lnTo>
                                  <a:lnTo>
                                    <a:pt x="63" y="2"/>
                                  </a:lnTo>
                                  <a:lnTo>
                                    <a:pt x="61" y="0"/>
                                  </a:lnTo>
                                  <a:lnTo>
                                    <a:pt x="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8" name="Freeform 15048"/>
                          <wps:cNvSpPr>
                            <a:spLocks/>
                          </wps:cNvSpPr>
                          <wps:spPr bwMode="auto">
                            <a:xfrm>
                              <a:off x="5037"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59" name="Freeform 15049"/>
                          <wps:cNvSpPr>
                            <a:spLocks/>
                          </wps:cNvSpPr>
                          <wps:spPr bwMode="auto">
                            <a:xfrm>
                              <a:off x="5131" y="1628"/>
                              <a:ext cx="67" cy="13"/>
                            </a:xfrm>
                            <a:custGeom>
                              <a:avLst/>
                              <a:gdLst>
                                <a:gd name="T0" fmla="*/ 7 w 67"/>
                                <a:gd name="T1" fmla="*/ 0 h 13"/>
                                <a:gd name="T2" fmla="*/ 5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7"/>
                                  </a:lnTo>
                                  <a:lnTo>
                                    <a:pt x="0" y="9"/>
                                  </a:lnTo>
                                  <a:lnTo>
                                    <a:pt x="0" y="11"/>
                                  </a:lnTo>
                                  <a:lnTo>
                                    <a:pt x="2" y="13"/>
                                  </a:lnTo>
                                  <a:lnTo>
                                    <a:pt x="5"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0" name="Freeform 15050"/>
                          <wps:cNvSpPr>
                            <a:spLocks/>
                          </wps:cNvSpPr>
                          <wps:spPr bwMode="auto">
                            <a:xfrm>
                              <a:off x="5225"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1" name="Freeform 15051"/>
                          <wps:cNvSpPr>
                            <a:spLocks/>
                          </wps:cNvSpPr>
                          <wps:spPr bwMode="auto">
                            <a:xfrm>
                              <a:off x="5320"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2" name="Freeform 15052"/>
                          <wps:cNvSpPr>
                            <a:spLocks/>
                          </wps:cNvSpPr>
                          <wps:spPr bwMode="auto">
                            <a:xfrm>
                              <a:off x="5414"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3" name="Freeform 15053"/>
                          <wps:cNvSpPr>
                            <a:spLocks/>
                          </wps:cNvSpPr>
                          <wps:spPr bwMode="auto">
                            <a:xfrm>
                              <a:off x="5508"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4" name="Freeform 15054"/>
                          <wps:cNvSpPr>
                            <a:spLocks/>
                          </wps:cNvSpPr>
                          <wps:spPr bwMode="auto">
                            <a:xfrm>
                              <a:off x="5603"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5" name="Freeform 15055"/>
                          <wps:cNvSpPr>
                            <a:spLocks/>
                          </wps:cNvSpPr>
                          <wps:spPr bwMode="auto">
                            <a:xfrm>
                              <a:off x="5697"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6" name="Freeform 15056"/>
                          <wps:cNvSpPr>
                            <a:spLocks/>
                          </wps:cNvSpPr>
                          <wps:spPr bwMode="auto">
                            <a:xfrm>
                              <a:off x="5791" y="1628"/>
                              <a:ext cx="68" cy="13"/>
                            </a:xfrm>
                            <a:custGeom>
                              <a:avLst/>
                              <a:gdLst>
                                <a:gd name="T0" fmla="*/ 7 w 68"/>
                                <a:gd name="T1" fmla="*/ 0 h 13"/>
                                <a:gd name="T2" fmla="*/ 5 w 68"/>
                                <a:gd name="T3" fmla="*/ 0 h 13"/>
                                <a:gd name="T4" fmla="*/ 2 w 68"/>
                                <a:gd name="T5" fmla="*/ 2 h 13"/>
                                <a:gd name="T6" fmla="*/ 0 w 68"/>
                                <a:gd name="T7" fmla="*/ 4 h 13"/>
                                <a:gd name="T8" fmla="*/ 0 w 68"/>
                                <a:gd name="T9" fmla="*/ 7 h 13"/>
                                <a:gd name="T10" fmla="*/ 0 w 68"/>
                                <a:gd name="T11" fmla="*/ 9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7"/>
                                  </a:lnTo>
                                  <a:lnTo>
                                    <a:pt x="0" y="9"/>
                                  </a:lnTo>
                                  <a:lnTo>
                                    <a:pt x="0" y="11"/>
                                  </a:lnTo>
                                  <a:lnTo>
                                    <a:pt x="2"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7" name="Freeform 15057"/>
                          <wps:cNvSpPr>
                            <a:spLocks/>
                          </wps:cNvSpPr>
                          <wps:spPr bwMode="auto">
                            <a:xfrm>
                              <a:off x="5886"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8" name="Freeform 15058"/>
                          <wps:cNvSpPr>
                            <a:spLocks/>
                          </wps:cNvSpPr>
                          <wps:spPr bwMode="auto">
                            <a:xfrm>
                              <a:off x="5980"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69" name="Freeform 15059"/>
                          <wps:cNvSpPr>
                            <a:spLocks/>
                          </wps:cNvSpPr>
                          <wps:spPr bwMode="auto">
                            <a:xfrm>
                              <a:off x="6074" y="1628"/>
                              <a:ext cx="68" cy="13"/>
                            </a:xfrm>
                            <a:custGeom>
                              <a:avLst/>
                              <a:gdLst>
                                <a:gd name="T0" fmla="*/ 7 w 68"/>
                                <a:gd name="T1" fmla="*/ 0 h 13"/>
                                <a:gd name="T2" fmla="*/ 5 w 68"/>
                                <a:gd name="T3" fmla="*/ 0 h 13"/>
                                <a:gd name="T4" fmla="*/ 2 w 68"/>
                                <a:gd name="T5" fmla="*/ 2 h 13"/>
                                <a:gd name="T6" fmla="*/ 0 w 68"/>
                                <a:gd name="T7" fmla="*/ 4 h 13"/>
                                <a:gd name="T8" fmla="*/ 0 w 68"/>
                                <a:gd name="T9" fmla="*/ 7 h 13"/>
                                <a:gd name="T10" fmla="*/ 0 w 68"/>
                                <a:gd name="T11" fmla="*/ 9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7"/>
                                  </a:lnTo>
                                  <a:lnTo>
                                    <a:pt x="0" y="9"/>
                                  </a:lnTo>
                                  <a:lnTo>
                                    <a:pt x="0" y="11"/>
                                  </a:lnTo>
                                  <a:lnTo>
                                    <a:pt x="2"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0" name="Freeform 15060"/>
                          <wps:cNvSpPr>
                            <a:spLocks/>
                          </wps:cNvSpPr>
                          <wps:spPr bwMode="auto">
                            <a:xfrm>
                              <a:off x="6168"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9 h 13"/>
                                <a:gd name="T28" fmla="*/ 68 w 68"/>
                                <a:gd name="T29" fmla="*/ 7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6" y="11"/>
                                  </a:lnTo>
                                  <a:lnTo>
                                    <a:pt x="68" y="9"/>
                                  </a:lnTo>
                                  <a:lnTo>
                                    <a:pt x="68" y="7"/>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1" name="Freeform 15061"/>
                          <wps:cNvSpPr>
                            <a:spLocks/>
                          </wps:cNvSpPr>
                          <wps:spPr bwMode="auto">
                            <a:xfrm>
                              <a:off x="6263"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2" name="Freeform 15062"/>
                          <wps:cNvSpPr>
                            <a:spLocks/>
                          </wps:cNvSpPr>
                          <wps:spPr bwMode="auto">
                            <a:xfrm>
                              <a:off x="6357" y="1628"/>
                              <a:ext cx="67" cy="13"/>
                            </a:xfrm>
                            <a:custGeom>
                              <a:avLst/>
                              <a:gdLst>
                                <a:gd name="T0" fmla="*/ 7 w 67"/>
                                <a:gd name="T1" fmla="*/ 0 h 13"/>
                                <a:gd name="T2" fmla="*/ 5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7"/>
                                  </a:lnTo>
                                  <a:lnTo>
                                    <a:pt x="0" y="9"/>
                                  </a:lnTo>
                                  <a:lnTo>
                                    <a:pt x="0" y="11"/>
                                  </a:lnTo>
                                  <a:lnTo>
                                    <a:pt x="2" y="13"/>
                                  </a:lnTo>
                                  <a:lnTo>
                                    <a:pt x="5"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3" name="Freeform 15063"/>
                          <wps:cNvSpPr>
                            <a:spLocks/>
                          </wps:cNvSpPr>
                          <wps:spPr bwMode="auto">
                            <a:xfrm>
                              <a:off x="6451"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9 h 13"/>
                                <a:gd name="T28" fmla="*/ 68 w 68"/>
                                <a:gd name="T29" fmla="*/ 7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6" y="11"/>
                                  </a:lnTo>
                                  <a:lnTo>
                                    <a:pt x="68" y="9"/>
                                  </a:lnTo>
                                  <a:lnTo>
                                    <a:pt x="68" y="7"/>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4" name="Freeform 15064"/>
                          <wps:cNvSpPr>
                            <a:spLocks/>
                          </wps:cNvSpPr>
                          <wps:spPr bwMode="auto">
                            <a:xfrm>
                              <a:off x="6546"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5" name="Freeform 15065"/>
                          <wps:cNvSpPr>
                            <a:spLocks/>
                          </wps:cNvSpPr>
                          <wps:spPr bwMode="auto">
                            <a:xfrm>
                              <a:off x="6640" y="1628"/>
                              <a:ext cx="67" cy="13"/>
                            </a:xfrm>
                            <a:custGeom>
                              <a:avLst/>
                              <a:gdLst>
                                <a:gd name="T0" fmla="*/ 7 w 67"/>
                                <a:gd name="T1" fmla="*/ 0 h 13"/>
                                <a:gd name="T2" fmla="*/ 5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7"/>
                                  </a:lnTo>
                                  <a:lnTo>
                                    <a:pt x="0" y="9"/>
                                  </a:lnTo>
                                  <a:lnTo>
                                    <a:pt x="0" y="11"/>
                                  </a:lnTo>
                                  <a:lnTo>
                                    <a:pt x="2" y="13"/>
                                  </a:lnTo>
                                  <a:lnTo>
                                    <a:pt x="5"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6" name="Freeform 15066"/>
                          <wps:cNvSpPr>
                            <a:spLocks/>
                          </wps:cNvSpPr>
                          <wps:spPr bwMode="auto">
                            <a:xfrm>
                              <a:off x="6734"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7" name="Freeform 15067"/>
                          <wps:cNvSpPr>
                            <a:spLocks/>
                          </wps:cNvSpPr>
                          <wps:spPr bwMode="auto">
                            <a:xfrm>
                              <a:off x="6829"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8" name="Freeform 15068"/>
                          <wps:cNvSpPr>
                            <a:spLocks/>
                          </wps:cNvSpPr>
                          <wps:spPr bwMode="auto">
                            <a:xfrm>
                              <a:off x="6923"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79" name="Freeform 15069"/>
                          <wps:cNvSpPr>
                            <a:spLocks/>
                          </wps:cNvSpPr>
                          <wps:spPr bwMode="auto">
                            <a:xfrm>
                              <a:off x="7017"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0" name="Freeform 15070"/>
                          <wps:cNvSpPr>
                            <a:spLocks/>
                          </wps:cNvSpPr>
                          <wps:spPr bwMode="auto">
                            <a:xfrm>
                              <a:off x="7112"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1" name="Freeform 15071"/>
                          <wps:cNvSpPr>
                            <a:spLocks/>
                          </wps:cNvSpPr>
                          <wps:spPr bwMode="auto">
                            <a:xfrm>
                              <a:off x="7206"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2" name="Freeform 15072"/>
                          <wps:cNvSpPr>
                            <a:spLocks/>
                          </wps:cNvSpPr>
                          <wps:spPr bwMode="auto">
                            <a:xfrm>
                              <a:off x="7300" y="1628"/>
                              <a:ext cx="68" cy="13"/>
                            </a:xfrm>
                            <a:custGeom>
                              <a:avLst/>
                              <a:gdLst>
                                <a:gd name="T0" fmla="*/ 7 w 68"/>
                                <a:gd name="T1" fmla="*/ 0 h 13"/>
                                <a:gd name="T2" fmla="*/ 5 w 68"/>
                                <a:gd name="T3" fmla="*/ 0 h 13"/>
                                <a:gd name="T4" fmla="*/ 2 w 68"/>
                                <a:gd name="T5" fmla="*/ 2 h 13"/>
                                <a:gd name="T6" fmla="*/ 0 w 68"/>
                                <a:gd name="T7" fmla="*/ 4 h 13"/>
                                <a:gd name="T8" fmla="*/ 0 w 68"/>
                                <a:gd name="T9" fmla="*/ 7 h 13"/>
                                <a:gd name="T10" fmla="*/ 0 w 68"/>
                                <a:gd name="T11" fmla="*/ 9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7"/>
                                  </a:lnTo>
                                  <a:lnTo>
                                    <a:pt x="0" y="9"/>
                                  </a:lnTo>
                                  <a:lnTo>
                                    <a:pt x="0" y="11"/>
                                  </a:lnTo>
                                  <a:lnTo>
                                    <a:pt x="2"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3" name="Freeform 15073"/>
                          <wps:cNvSpPr>
                            <a:spLocks/>
                          </wps:cNvSpPr>
                          <wps:spPr bwMode="auto">
                            <a:xfrm>
                              <a:off x="7395"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4" name="Freeform 15074"/>
                          <wps:cNvSpPr>
                            <a:spLocks/>
                          </wps:cNvSpPr>
                          <wps:spPr bwMode="auto">
                            <a:xfrm>
                              <a:off x="7489"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5" name="Freeform 15075"/>
                          <wps:cNvSpPr>
                            <a:spLocks/>
                          </wps:cNvSpPr>
                          <wps:spPr bwMode="auto">
                            <a:xfrm>
                              <a:off x="7583" y="1628"/>
                              <a:ext cx="68" cy="13"/>
                            </a:xfrm>
                            <a:custGeom>
                              <a:avLst/>
                              <a:gdLst>
                                <a:gd name="T0" fmla="*/ 7 w 68"/>
                                <a:gd name="T1" fmla="*/ 0 h 13"/>
                                <a:gd name="T2" fmla="*/ 5 w 68"/>
                                <a:gd name="T3" fmla="*/ 0 h 13"/>
                                <a:gd name="T4" fmla="*/ 2 w 68"/>
                                <a:gd name="T5" fmla="*/ 2 h 13"/>
                                <a:gd name="T6" fmla="*/ 0 w 68"/>
                                <a:gd name="T7" fmla="*/ 4 h 13"/>
                                <a:gd name="T8" fmla="*/ 0 w 68"/>
                                <a:gd name="T9" fmla="*/ 7 h 13"/>
                                <a:gd name="T10" fmla="*/ 0 w 68"/>
                                <a:gd name="T11" fmla="*/ 9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7"/>
                                  </a:lnTo>
                                  <a:lnTo>
                                    <a:pt x="0" y="9"/>
                                  </a:lnTo>
                                  <a:lnTo>
                                    <a:pt x="0" y="11"/>
                                  </a:lnTo>
                                  <a:lnTo>
                                    <a:pt x="2"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6" name="Freeform 15076"/>
                          <wps:cNvSpPr>
                            <a:spLocks/>
                          </wps:cNvSpPr>
                          <wps:spPr bwMode="auto">
                            <a:xfrm>
                              <a:off x="7677"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9 h 13"/>
                                <a:gd name="T28" fmla="*/ 68 w 68"/>
                                <a:gd name="T29" fmla="*/ 7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6" y="11"/>
                                  </a:lnTo>
                                  <a:lnTo>
                                    <a:pt x="68" y="9"/>
                                  </a:lnTo>
                                  <a:lnTo>
                                    <a:pt x="68" y="7"/>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7" name="Freeform 15077"/>
                          <wps:cNvSpPr>
                            <a:spLocks/>
                          </wps:cNvSpPr>
                          <wps:spPr bwMode="auto">
                            <a:xfrm>
                              <a:off x="7772"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8" name="Freeform 15078"/>
                          <wps:cNvSpPr>
                            <a:spLocks/>
                          </wps:cNvSpPr>
                          <wps:spPr bwMode="auto">
                            <a:xfrm>
                              <a:off x="7866" y="1628"/>
                              <a:ext cx="67" cy="13"/>
                            </a:xfrm>
                            <a:custGeom>
                              <a:avLst/>
                              <a:gdLst>
                                <a:gd name="T0" fmla="*/ 7 w 67"/>
                                <a:gd name="T1" fmla="*/ 0 h 13"/>
                                <a:gd name="T2" fmla="*/ 5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7"/>
                                  </a:lnTo>
                                  <a:lnTo>
                                    <a:pt x="0" y="9"/>
                                  </a:lnTo>
                                  <a:lnTo>
                                    <a:pt x="0" y="11"/>
                                  </a:lnTo>
                                  <a:lnTo>
                                    <a:pt x="2" y="13"/>
                                  </a:lnTo>
                                  <a:lnTo>
                                    <a:pt x="5"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89" name="Freeform 15079"/>
                          <wps:cNvSpPr>
                            <a:spLocks/>
                          </wps:cNvSpPr>
                          <wps:spPr bwMode="auto">
                            <a:xfrm>
                              <a:off x="7960"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6 w 68"/>
                                <a:gd name="T25" fmla="*/ 11 h 13"/>
                                <a:gd name="T26" fmla="*/ 68 w 68"/>
                                <a:gd name="T27" fmla="*/ 9 h 13"/>
                                <a:gd name="T28" fmla="*/ 68 w 68"/>
                                <a:gd name="T29" fmla="*/ 7 h 13"/>
                                <a:gd name="T30" fmla="*/ 66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6" y="11"/>
                                  </a:lnTo>
                                  <a:lnTo>
                                    <a:pt x="68" y="9"/>
                                  </a:lnTo>
                                  <a:lnTo>
                                    <a:pt x="68" y="7"/>
                                  </a:lnTo>
                                  <a:lnTo>
                                    <a:pt x="66"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0" name="Freeform 15080"/>
                          <wps:cNvSpPr>
                            <a:spLocks/>
                          </wps:cNvSpPr>
                          <wps:spPr bwMode="auto">
                            <a:xfrm>
                              <a:off x="8055"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1" name="Freeform 15081"/>
                          <wps:cNvSpPr>
                            <a:spLocks/>
                          </wps:cNvSpPr>
                          <wps:spPr bwMode="auto">
                            <a:xfrm>
                              <a:off x="8149" y="1628"/>
                              <a:ext cx="67" cy="13"/>
                            </a:xfrm>
                            <a:custGeom>
                              <a:avLst/>
                              <a:gdLst>
                                <a:gd name="T0" fmla="*/ 7 w 67"/>
                                <a:gd name="T1" fmla="*/ 0 h 13"/>
                                <a:gd name="T2" fmla="*/ 5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5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5" y="0"/>
                                  </a:lnTo>
                                  <a:lnTo>
                                    <a:pt x="2" y="2"/>
                                  </a:lnTo>
                                  <a:lnTo>
                                    <a:pt x="0" y="4"/>
                                  </a:lnTo>
                                  <a:lnTo>
                                    <a:pt x="0" y="7"/>
                                  </a:lnTo>
                                  <a:lnTo>
                                    <a:pt x="0" y="9"/>
                                  </a:lnTo>
                                  <a:lnTo>
                                    <a:pt x="0" y="11"/>
                                  </a:lnTo>
                                  <a:lnTo>
                                    <a:pt x="2" y="13"/>
                                  </a:lnTo>
                                  <a:lnTo>
                                    <a:pt x="5"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2" name="Freeform 15082"/>
                          <wps:cNvSpPr>
                            <a:spLocks/>
                          </wps:cNvSpPr>
                          <wps:spPr bwMode="auto">
                            <a:xfrm>
                              <a:off x="8243"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3" name="Freeform 15083"/>
                          <wps:cNvSpPr>
                            <a:spLocks/>
                          </wps:cNvSpPr>
                          <wps:spPr bwMode="auto">
                            <a:xfrm>
                              <a:off x="8338"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3" y="13"/>
                                  </a:lnTo>
                                  <a:lnTo>
                                    <a:pt x="65" y="11"/>
                                  </a:lnTo>
                                  <a:lnTo>
                                    <a:pt x="67" y="9"/>
                                  </a:lnTo>
                                  <a:lnTo>
                                    <a:pt x="67" y="7"/>
                                  </a:lnTo>
                                  <a:lnTo>
                                    <a:pt x="65" y="4"/>
                                  </a:lnTo>
                                  <a:lnTo>
                                    <a:pt x="63"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4" name="Freeform 15084"/>
                          <wps:cNvSpPr>
                            <a:spLocks/>
                          </wps:cNvSpPr>
                          <wps:spPr bwMode="auto">
                            <a:xfrm>
                              <a:off x="8432"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5" name="Freeform 15085"/>
                          <wps:cNvSpPr>
                            <a:spLocks/>
                          </wps:cNvSpPr>
                          <wps:spPr bwMode="auto">
                            <a:xfrm>
                              <a:off x="8526" y="1628"/>
                              <a:ext cx="68" cy="13"/>
                            </a:xfrm>
                            <a:custGeom>
                              <a:avLst/>
                              <a:gdLst>
                                <a:gd name="T0" fmla="*/ 7 w 68"/>
                                <a:gd name="T1" fmla="*/ 0 h 13"/>
                                <a:gd name="T2" fmla="*/ 5 w 68"/>
                                <a:gd name="T3" fmla="*/ 0 h 13"/>
                                <a:gd name="T4" fmla="*/ 3 w 68"/>
                                <a:gd name="T5" fmla="*/ 2 h 13"/>
                                <a:gd name="T6" fmla="*/ 0 w 68"/>
                                <a:gd name="T7" fmla="*/ 4 h 13"/>
                                <a:gd name="T8" fmla="*/ 0 w 68"/>
                                <a:gd name="T9" fmla="*/ 7 h 13"/>
                                <a:gd name="T10" fmla="*/ 0 w 68"/>
                                <a:gd name="T11" fmla="*/ 9 h 13"/>
                                <a:gd name="T12" fmla="*/ 0 w 68"/>
                                <a:gd name="T13" fmla="*/ 11 h 13"/>
                                <a:gd name="T14" fmla="*/ 3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3" y="2"/>
                                  </a:lnTo>
                                  <a:lnTo>
                                    <a:pt x="0" y="4"/>
                                  </a:lnTo>
                                  <a:lnTo>
                                    <a:pt x="0" y="7"/>
                                  </a:lnTo>
                                  <a:lnTo>
                                    <a:pt x="0" y="9"/>
                                  </a:lnTo>
                                  <a:lnTo>
                                    <a:pt x="0" y="11"/>
                                  </a:lnTo>
                                  <a:lnTo>
                                    <a:pt x="3"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6" name="Freeform 15086"/>
                          <wps:cNvSpPr>
                            <a:spLocks/>
                          </wps:cNvSpPr>
                          <wps:spPr bwMode="auto">
                            <a:xfrm>
                              <a:off x="8621"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7" name="Freeform 15087"/>
                          <wps:cNvSpPr>
                            <a:spLocks/>
                          </wps:cNvSpPr>
                          <wps:spPr bwMode="auto">
                            <a:xfrm>
                              <a:off x="8715" y="1628"/>
                              <a:ext cx="67" cy="13"/>
                            </a:xfrm>
                            <a:custGeom>
                              <a:avLst/>
                              <a:gdLst>
                                <a:gd name="T0" fmla="*/ 7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1 w 67"/>
                                <a:gd name="T21" fmla="*/ 13 h 13"/>
                                <a:gd name="T22" fmla="*/ 63 w 67"/>
                                <a:gd name="T23" fmla="*/ 13 h 13"/>
                                <a:gd name="T24" fmla="*/ 65 w 67"/>
                                <a:gd name="T25" fmla="*/ 11 h 13"/>
                                <a:gd name="T26" fmla="*/ 67 w 67"/>
                                <a:gd name="T27" fmla="*/ 9 h 13"/>
                                <a:gd name="T28" fmla="*/ 67 w 67"/>
                                <a:gd name="T29" fmla="*/ 7 h 13"/>
                                <a:gd name="T30" fmla="*/ 65 w 67"/>
                                <a:gd name="T31" fmla="*/ 4 h 13"/>
                                <a:gd name="T32" fmla="*/ 63 w 67"/>
                                <a:gd name="T33" fmla="*/ 2 h 13"/>
                                <a:gd name="T34" fmla="*/ 61 w 67"/>
                                <a:gd name="T35" fmla="*/ 0 h 13"/>
                                <a:gd name="T36" fmla="*/ 7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7" y="0"/>
                                  </a:moveTo>
                                  <a:lnTo>
                                    <a:pt x="4" y="0"/>
                                  </a:lnTo>
                                  <a:lnTo>
                                    <a:pt x="2" y="2"/>
                                  </a:lnTo>
                                  <a:lnTo>
                                    <a:pt x="0" y="4"/>
                                  </a:lnTo>
                                  <a:lnTo>
                                    <a:pt x="0" y="7"/>
                                  </a:lnTo>
                                  <a:lnTo>
                                    <a:pt x="0" y="9"/>
                                  </a:lnTo>
                                  <a:lnTo>
                                    <a:pt x="0" y="11"/>
                                  </a:lnTo>
                                  <a:lnTo>
                                    <a:pt x="2" y="13"/>
                                  </a:lnTo>
                                  <a:lnTo>
                                    <a:pt x="4" y="13"/>
                                  </a:lnTo>
                                  <a:lnTo>
                                    <a:pt x="58" y="13"/>
                                  </a:lnTo>
                                  <a:lnTo>
                                    <a:pt x="61" y="13"/>
                                  </a:lnTo>
                                  <a:lnTo>
                                    <a:pt x="63" y="13"/>
                                  </a:lnTo>
                                  <a:lnTo>
                                    <a:pt x="65" y="11"/>
                                  </a:lnTo>
                                  <a:lnTo>
                                    <a:pt x="67" y="9"/>
                                  </a:lnTo>
                                  <a:lnTo>
                                    <a:pt x="67"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8" name="Freeform 15088"/>
                          <wps:cNvSpPr>
                            <a:spLocks/>
                          </wps:cNvSpPr>
                          <wps:spPr bwMode="auto">
                            <a:xfrm>
                              <a:off x="8809" y="1628"/>
                              <a:ext cx="68" cy="13"/>
                            </a:xfrm>
                            <a:custGeom>
                              <a:avLst/>
                              <a:gdLst>
                                <a:gd name="T0" fmla="*/ 7 w 68"/>
                                <a:gd name="T1" fmla="*/ 0 h 13"/>
                                <a:gd name="T2" fmla="*/ 5 w 68"/>
                                <a:gd name="T3" fmla="*/ 0 h 13"/>
                                <a:gd name="T4" fmla="*/ 2 w 68"/>
                                <a:gd name="T5" fmla="*/ 2 h 13"/>
                                <a:gd name="T6" fmla="*/ 0 w 68"/>
                                <a:gd name="T7" fmla="*/ 4 h 13"/>
                                <a:gd name="T8" fmla="*/ 0 w 68"/>
                                <a:gd name="T9" fmla="*/ 7 h 13"/>
                                <a:gd name="T10" fmla="*/ 0 w 68"/>
                                <a:gd name="T11" fmla="*/ 9 h 13"/>
                                <a:gd name="T12" fmla="*/ 0 w 68"/>
                                <a:gd name="T13" fmla="*/ 11 h 13"/>
                                <a:gd name="T14" fmla="*/ 2 w 68"/>
                                <a:gd name="T15" fmla="*/ 13 h 13"/>
                                <a:gd name="T16" fmla="*/ 5 w 68"/>
                                <a:gd name="T17" fmla="*/ 13 h 13"/>
                                <a:gd name="T18" fmla="*/ 59 w 68"/>
                                <a:gd name="T19" fmla="*/ 13 h 13"/>
                                <a:gd name="T20" fmla="*/ 61 w 68"/>
                                <a:gd name="T21" fmla="*/ 13 h 13"/>
                                <a:gd name="T22" fmla="*/ 63 w 68"/>
                                <a:gd name="T23" fmla="*/ 13 h 13"/>
                                <a:gd name="T24" fmla="*/ 65 w 68"/>
                                <a:gd name="T25" fmla="*/ 11 h 13"/>
                                <a:gd name="T26" fmla="*/ 68 w 68"/>
                                <a:gd name="T27" fmla="*/ 9 h 13"/>
                                <a:gd name="T28" fmla="*/ 68 w 68"/>
                                <a:gd name="T29" fmla="*/ 7 h 13"/>
                                <a:gd name="T30" fmla="*/ 65 w 68"/>
                                <a:gd name="T31" fmla="*/ 4 h 13"/>
                                <a:gd name="T32" fmla="*/ 63 w 68"/>
                                <a:gd name="T33" fmla="*/ 2 h 13"/>
                                <a:gd name="T34" fmla="*/ 61 w 68"/>
                                <a:gd name="T35" fmla="*/ 0 h 13"/>
                                <a:gd name="T36" fmla="*/ 7 w 68"/>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8" h="13">
                                  <a:moveTo>
                                    <a:pt x="7" y="0"/>
                                  </a:moveTo>
                                  <a:lnTo>
                                    <a:pt x="5" y="0"/>
                                  </a:lnTo>
                                  <a:lnTo>
                                    <a:pt x="2" y="2"/>
                                  </a:lnTo>
                                  <a:lnTo>
                                    <a:pt x="0" y="4"/>
                                  </a:lnTo>
                                  <a:lnTo>
                                    <a:pt x="0" y="7"/>
                                  </a:lnTo>
                                  <a:lnTo>
                                    <a:pt x="0" y="9"/>
                                  </a:lnTo>
                                  <a:lnTo>
                                    <a:pt x="0" y="11"/>
                                  </a:lnTo>
                                  <a:lnTo>
                                    <a:pt x="2" y="13"/>
                                  </a:lnTo>
                                  <a:lnTo>
                                    <a:pt x="5" y="13"/>
                                  </a:lnTo>
                                  <a:lnTo>
                                    <a:pt x="59" y="13"/>
                                  </a:lnTo>
                                  <a:lnTo>
                                    <a:pt x="61" y="13"/>
                                  </a:lnTo>
                                  <a:lnTo>
                                    <a:pt x="63" y="13"/>
                                  </a:lnTo>
                                  <a:lnTo>
                                    <a:pt x="65" y="11"/>
                                  </a:lnTo>
                                  <a:lnTo>
                                    <a:pt x="68" y="9"/>
                                  </a:lnTo>
                                  <a:lnTo>
                                    <a:pt x="68" y="7"/>
                                  </a:lnTo>
                                  <a:lnTo>
                                    <a:pt x="65" y="4"/>
                                  </a:lnTo>
                                  <a:lnTo>
                                    <a:pt x="63" y="2"/>
                                  </a:lnTo>
                                  <a:lnTo>
                                    <a:pt x="61"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99" name="Freeform 15089"/>
                          <wps:cNvSpPr>
                            <a:spLocks/>
                          </wps:cNvSpPr>
                          <wps:spPr bwMode="auto">
                            <a:xfrm>
                              <a:off x="8904" y="1628"/>
                              <a:ext cx="67" cy="13"/>
                            </a:xfrm>
                            <a:custGeom>
                              <a:avLst/>
                              <a:gdLst>
                                <a:gd name="T0" fmla="*/ 6 w 67"/>
                                <a:gd name="T1" fmla="*/ 0 h 13"/>
                                <a:gd name="T2" fmla="*/ 4 w 67"/>
                                <a:gd name="T3" fmla="*/ 0 h 13"/>
                                <a:gd name="T4" fmla="*/ 2 w 67"/>
                                <a:gd name="T5" fmla="*/ 2 h 13"/>
                                <a:gd name="T6" fmla="*/ 0 w 67"/>
                                <a:gd name="T7" fmla="*/ 4 h 13"/>
                                <a:gd name="T8" fmla="*/ 0 w 67"/>
                                <a:gd name="T9" fmla="*/ 7 h 13"/>
                                <a:gd name="T10" fmla="*/ 0 w 67"/>
                                <a:gd name="T11" fmla="*/ 9 h 13"/>
                                <a:gd name="T12" fmla="*/ 0 w 67"/>
                                <a:gd name="T13" fmla="*/ 11 h 13"/>
                                <a:gd name="T14" fmla="*/ 2 w 67"/>
                                <a:gd name="T15" fmla="*/ 13 h 13"/>
                                <a:gd name="T16" fmla="*/ 4 w 67"/>
                                <a:gd name="T17" fmla="*/ 13 h 13"/>
                                <a:gd name="T18" fmla="*/ 58 w 67"/>
                                <a:gd name="T19" fmla="*/ 13 h 13"/>
                                <a:gd name="T20" fmla="*/ 60 w 67"/>
                                <a:gd name="T21" fmla="*/ 13 h 13"/>
                                <a:gd name="T22" fmla="*/ 62 w 67"/>
                                <a:gd name="T23" fmla="*/ 13 h 13"/>
                                <a:gd name="T24" fmla="*/ 65 w 67"/>
                                <a:gd name="T25" fmla="*/ 11 h 13"/>
                                <a:gd name="T26" fmla="*/ 67 w 67"/>
                                <a:gd name="T27" fmla="*/ 9 h 13"/>
                                <a:gd name="T28" fmla="*/ 67 w 67"/>
                                <a:gd name="T29" fmla="*/ 7 h 13"/>
                                <a:gd name="T30" fmla="*/ 65 w 67"/>
                                <a:gd name="T31" fmla="*/ 4 h 13"/>
                                <a:gd name="T32" fmla="*/ 62 w 67"/>
                                <a:gd name="T33" fmla="*/ 2 h 13"/>
                                <a:gd name="T34" fmla="*/ 60 w 67"/>
                                <a:gd name="T35" fmla="*/ 0 h 13"/>
                                <a:gd name="T36" fmla="*/ 6 w 67"/>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67" h="13">
                                  <a:moveTo>
                                    <a:pt x="6" y="0"/>
                                  </a:moveTo>
                                  <a:lnTo>
                                    <a:pt x="4" y="0"/>
                                  </a:lnTo>
                                  <a:lnTo>
                                    <a:pt x="2" y="2"/>
                                  </a:lnTo>
                                  <a:lnTo>
                                    <a:pt x="0" y="4"/>
                                  </a:lnTo>
                                  <a:lnTo>
                                    <a:pt x="0" y="7"/>
                                  </a:lnTo>
                                  <a:lnTo>
                                    <a:pt x="0" y="9"/>
                                  </a:lnTo>
                                  <a:lnTo>
                                    <a:pt x="0" y="11"/>
                                  </a:lnTo>
                                  <a:lnTo>
                                    <a:pt x="2" y="13"/>
                                  </a:lnTo>
                                  <a:lnTo>
                                    <a:pt x="4" y="13"/>
                                  </a:lnTo>
                                  <a:lnTo>
                                    <a:pt x="58" y="13"/>
                                  </a:lnTo>
                                  <a:lnTo>
                                    <a:pt x="60" y="13"/>
                                  </a:lnTo>
                                  <a:lnTo>
                                    <a:pt x="62" y="13"/>
                                  </a:lnTo>
                                  <a:lnTo>
                                    <a:pt x="65" y="11"/>
                                  </a:lnTo>
                                  <a:lnTo>
                                    <a:pt x="67" y="9"/>
                                  </a:lnTo>
                                  <a:lnTo>
                                    <a:pt x="67" y="7"/>
                                  </a:lnTo>
                                  <a:lnTo>
                                    <a:pt x="65" y="4"/>
                                  </a:lnTo>
                                  <a:lnTo>
                                    <a:pt x="62" y="2"/>
                                  </a:lnTo>
                                  <a:lnTo>
                                    <a:pt x="60" y="0"/>
                                  </a:lnTo>
                                  <a:lnTo>
                                    <a:pt x="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00" name="Freeform 15090"/>
                          <wps:cNvSpPr>
                            <a:spLocks/>
                          </wps:cNvSpPr>
                          <wps:spPr bwMode="auto">
                            <a:xfrm>
                              <a:off x="8998" y="1628"/>
                              <a:ext cx="43" cy="13"/>
                            </a:xfrm>
                            <a:custGeom>
                              <a:avLst/>
                              <a:gdLst>
                                <a:gd name="T0" fmla="*/ 7 w 43"/>
                                <a:gd name="T1" fmla="*/ 0 h 13"/>
                                <a:gd name="T2" fmla="*/ 4 w 43"/>
                                <a:gd name="T3" fmla="*/ 0 h 13"/>
                                <a:gd name="T4" fmla="*/ 2 w 43"/>
                                <a:gd name="T5" fmla="*/ 2 h 13"/>
                                <a:gd name="T6" fmla="*/ 0 w 43"/>
                                <a:gd name="T7" fmla="*/ 4 h 13"/>
                                <a:gd name="T8" fmla="*/ 0 w 43"/>
                                <a:gd name="T9" fmla="*/ 7 h 13"/>
                                <a:gd name="T10" fmla="*/ 0 w 43"/>
                                <a:gd name="T11" fmla="*/ 9 h 13"/>
                                <a:gd name="T12" fmla="*/ 0 w 43"/>
                                <a:gd name="T13" fmla="*/ 11 h 13"/>
                                <a:gd name="T14" fmla="*/ 2 w 43"/>
                                <a:gd name="T15" fmla="*/ 13 h 13"/>
                                <a:gd name="T16" fmla="*/ 4 w 43"/>
                                <a:gd name="T17" fmla="*/ 13 h 13"/>
                                <a:gd name="T18" fmla="*/ 36 w 43"/>
                                <a:gd name="T19" fmla="*/ 13 h 13"/>
                                <a:gd name="T20" fmla="*/ 36 w 43"/>
                                <a:gd name="T21" fmla="*/ 13 h 13"/>
                                <a:gd name="T22" fmla="*/ 38 w 43"/>
                                <a:gd name="T23" fmla="*/ 11 h 13"/>
                                <a:gd name="T24" fmla="*/ 40 w 43"/>
                                <a:gd name="T25" fmla="*/ 9 h 13"/>
                                <a:gd name="T26" fmla="*/ 43 w 43"/>
                                <a:gd name="T27" fmla="*/ 7 h 13"/>
                                <a:gd name="T28" fmla="*/ 43 w 43"/>
                                <a:gd name="T29" fmla="*/ 7 h 13"/>
                                <a:gd name="T30" fmla="*/ 40 w 43"/>
                                <a:gd name="T31" fmla="*/ 4 h 13"/>
                                <a:gd name="T32" fmla="*/ 38 w 43"/>
                                <a:gd name="T33" fmla="*/ 2 h 13"/>
                                <a:gd name="T34" fmla="*/ 38 w 43"/>
                                <a:gd name="T35" fmla="*/ 0 h 13"/>
                                <a:gd name="T36" fmla="*/ 7 w 43"/>
                                <a:gd name="T37" fmla="*/ 0 h 1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43" h="13">
                                  <a:moveTo>
                                    <a:pt x="7" y="0"/>
                                  </a:moveTo>
                                  <a:lnTo>
                                    <a:pt x="4" y="0"/>
                                  </a:lnTo>
                                  <a:lnTo>
                                    <a:pt x="2" y="2"/>
                                  </a:lnTo>
                                  <a:lnTo>
                                    <a:pt x="0" y="4"/>
                                  </a:lnTo>
                                  <a:lnTo>
                                    <a:pt x="0" y="7"/>
                                  </a:lnTo>
                                  <a:lnTo>
                                    <a:pt x="0" y="9"/>
                                  </a:lnTo>
                                  <a:lnTo>
                                    <a:pt x="0" y="11"/>
                                  </a:lnTo>
                                  <a:lnTo>
                                    <a:pt x="2" y="13"/>
                                  </a:lnTo>
                                  <a:lnTo>
                                    <a:pt x="4" y="13"/>
                                  </a:lnTo>
                                  <a:lnTo>
                                    <a:pt x="36" y="13"/>
                                  </a:lnTo>
                                  <a:lnTo>
                                    <a:pt x="38" y="11"/>
                                  </a:lnTo>
                                  <a:lnTo>
                                    <a:pt x="40" y="9"/>
                                  </a:lnTo>
                                  <a:lnTo>
                                    <a:pt x="43" y="7"/>
                                  </a:lnTo>
                                  <a:lnTo>
                                    <a:pt x="40" y="4"/>
                                  </a:lnTo>
                                  <a:lnTo>
                                    <a:pt x="38" y="2"/>
                                  </a:lnTo>
                                  <a:lnTo>
                                    <a:pt x="38" y="0"/>
                                  </a:lnTo>
                                  <a:lnTo>
                                    <a:pt x="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26901" name="Rectangle 15091"/>
                        <wps:cNvSpPr>
                          <a:spLocks noChangeArrowheads="1"/>
                        </wps:cNvSpPr>
                        <wps:spPr bwMode="auto">
                          <a:xfrm>
                            <a:off x="3930" y="7781"/>
                            <a:ext cx="1069" cy="563"/>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902" name="Rectangle 15092"/>
                        <wps:cNvSpPr>
                          <a:spLocks noChangeArrowheads="1"/>
                        </wps:cNvSpPr>
                        <wps:spPr bwMode="auto">
                          <a:xfrm>
                            <a:off x="4038" y="7903"/>
                            <a:ext cx="3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EMU</w:t>
                              </w:r>
                            </w:p>
                          </w:txbxContent>
                        </wps:txbx>
                        <wps:bodyPr rot="0" vert="horz" wrap="none" lIns="0" tIns="0" rIns="0" bIns="0" anchor="t" anchorCtr="0" upright="1">
                          <a:spAutoFit/>
                        </wps:bodyPr>
                      </wps:wsp>
                      <wps:wsp>
                        <wps:cNvPr id="26903" name="Rectangle 15093"/>
                        <wps:cNvSpPr>
                          <a:spLocks noChangeArrowheads="1"/>
                        </wps:cNvSpPr>
                        <wps:spPr bwMode="auto">
                          <a:xfrm>
                            <a:off x="4038" y="8109"/>
                            <a:ext cx="88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to RIC CSCI</w:t>
                              </w:r>
                            </w:p>
                          </w:txbxContent>
                        </wps:txbx>
                        <wps:bodyPr rot="0" vert="horz" wrap="none" lIns="0" tIns="0" rIns="0" bIns="0" anchor="t" anchorCtr="0" upright="1">
                          <a:spAutoFit/>
                        </wps:bodyPr>
                      </wps:wsp>
                      <wps:wsp>
                        <wps:cNvPr id="26904" name="Rectangle 15094"/>
                        <wps:cNvSpPr>
                          <a:spLocks noChangeArrowheads="1"/>
                        </wps:cNvSpPr>
                        <wps:spPr bwMode="auto">
                          <a:xfrm>
                            <a:off x="5550" y="6881"/>
                            <a:ext cx="903" cy="606"/>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905" name="Rectangle 15095"/>
                        <wps:cNvSpPr>
                          <a:spLocks noChangeArrowheads="1"/>
                        </wps:cNvSpPr>
                        <wps:spPr bwMode="auto">
                          <a:xfrm>
                            <a:off x="5527" y="6807"/>
                            <a:ext cx="881"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pPr>
                                <w:jc w:val="center"/>
                              </w:pPr>
                              <w:r>
                                <w:rPr>
                                  <w:rFonts w:ascii="Helvetica" w:hAnsi="Helvetica" w:cs="Helvetica"/>
                                  <w:color w:val="000000"/>
                                  <w:sz w:val="16"/>
                                  <w:szCs w:val="16"/>
                                </w:rPr>
                                <w:t>RIC CSCI to</w:t>
                              </w:r>
                            </w:p>
                          </w:txbxContent>
                        </wps:txbx>
                        <wps:bodyPr rot="0" vert="horz" wrap="none" lIns="0" tIns="0" rIns="0" bIns="0" anchor="t" anchorCtr="0" upright="1">
                          <a:spAutoFit/>
                        </wps:bodyPr>
                      </wps:wsp>
                      <wps:wsp>
                        <wps:cNvPr id="26906" name="Rectangle 15096"/>
                        <wps:cNvSpPr>
                          <a:spLocks noChangeArrowheads="1"/>
                        </wps:cNvSpPr>
                        <wps:spPr bwMode="auto">
                          <a:xfrm>
                            <a:off x="5527" y="7013"/>
                            <a:ext cx="35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EMU</w:t>
                              </w:r>
                            </w:p>
                          </w:txbxContent>
                        </wps:txbx>
                        <wps:bodyPr rot="0" vert="horz" wrap="none" lIns="0" tIns="0" rIns="0" bIns="0" anchor="t" anchorCtr="0" upright="1">
                          <a:spAutoFit/>
                        </wps:bodyPr>
                      </wps:wsp>
                      <wps:wsp>
                        <wps:cNvPr id="26907" name="Rectangle 15097"/>
                        <wps:cNvSpPr>
                          <a:spLocks noChangeArrowheads="1"/>
                        </wps:cNvSpPr>
                        <wps:spPr bwMode="auto">
                          <a:xfrm>
                            <a:off x="6576" y="7550"/>
                            <a:ext cx="1084" cy="633"/>
                          </a:xfrm>
                          <a:prstGeom prst="rect">
                            <a:avLst/>
                          </a:prstGeom>
                          <a:solidFill>
                            <a:srgbClr val="FFFFFF"/>
                          </a:solidFill>
                          <a:ln w="8255">
                            <a:solidFill>
                              <a:srgbClr val="FFFFFF"/>
                            </a:solidFill>
                            <a:miter lim="800000"/>
                            <a:headEnd/>
                            <a:tailEnd/>
                          </a:ln>
                        </wps:spPr>
                        <wps:bodyPr rot="0" vert="horz" wrap="square" lIns="91440" tIns="45720" rIns="91440" bIns="45720" anchor="t" anchorCtr="0" upright="1">
                          <a:noAutofit/>
                        </wps:bodyPr>
                      </wps:wsp>
                      <wps:wsp>
                        <wps:cNvPr id="26908" name="Rectangle 15098"/>
                        <wps:cNvSpPr>
                          <a:spLocks noChangeArrowheads="1"/>
                        </wps:cNvSpPr>
                        <wps:spPr bwMode="auto">
                          <a:xfrm>
                            <a:off x="6795" y="7622"/>
                            <a:ext cx="703"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RIC CSCI</w:t>
                              </w:r>
                            </w:p>
                          </w:txbxContent>
                        </wps:txbx>
                        <wps:bodyPr rot="0" vert="horz" wrap="none" lIns="0" tIns="0" rIns="0" bIns="0" anchor="t" anchorCtr="0" upright="1">
                          <a:spAutoFit/>
                        </wps:bodyPr>
                      </wps:wsp>
                      <wps:wsp>
                        <wps:cNvPr id="26909" name="Rectangle 15099"/>
                        <wps:cNvSpPr>
                          <a:spLocks noChangeArrowheads="1"/>
                        </wps:cNvSpPr>
                        <wps:spPr bwMode="auto">
                          <a:xfrm>
                            <a:off x="6795" y="7829"/>
                            <a:ext cx="499"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737238">
                              <w:r>
                                <w:rPr>
                                  <w:rFonts w:ascii="Helvetica" w:hAnsi="Helvetica" w:cs="Helvetica"/>
                                  <w:color w:val="000000"/>
                                  <w:sz w:val="16"/>
                                  <w:szCs w:val="16"/>
                                </w:rPr>
                                <w:t>to APS</w:t>
                              </w:r>
                            </w:p>
                          </w:txbxContent>
                        </wps:txbx>
                        <wps:bodyPr rot="0" vert="horz" wrap="none" lIns="0" tIns="0" rIns="0" bIns="0" anchor="t" anchorCtr="0" upright="1">
                          <a:spAutoFit/>
                        </wps:bodyPr>
                      </wps:wsp>
                      <wpg:grpSp>
                        <wpg:cNvPr id="26910" name="Group 15100"/>
                        <wpg:cNvGrpSpPr>
                          <a:grpSpLocks/>
                        </wpg:cNvGrpSpPr>
                        <wpg:grpSpPr bwMode="auto">
                          <a:xfrm>
                            <a:off x="5509" y="3228"/>
                            <a:ext cx="146" cy="1767"/>
                            <a:chOff x="3559" y="667"/>
                            <a:chExt cx="146" cy="1767"/>
                          </a:xfrm>
                        </wpg:grpSpPr>
                        <wps:wsp>
                          <wps:cNvPr id="26911" name="Line 15101"/>
                          <wps:cNvCnPr>
                            <a:cxnSpLocks noChangeShapeType="1"/>
                          </wps:cNvCnPr>
                          <wps:spPr bwMode="auto">
                            <a:xfrm flipV="1">
                              <a:off x="3631" y="808"/>
                              <a:ext cx="0" cy="1626"/>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6913" name="Freeform 15102"/>
                          <wps:cNvSpPr>
                            <a:spLocks/>
                          </wps:cNvSpPr>
                          <wps:spPr bwMode="auto">
                            <a:xfrm>
                              <a:off x="3559" y="667"/>
                              <a:ext cx="146" cy="146"/>
                            </a:xfrm>
                            <a:custGeom>
                              <a:avLst/>
                              <a:gdLst>
                                <a:gd name="T0" fmla="*/ 146 w 146"/>
                                <a:gd name="T1" fmla="*/ 146 h 146"/>
                                <a:gd name="T2" fmla="*/ 72 w 146"/>
                                <a:gd name="T3" fmla="*/ 0 h 146"/>
                                <a:gd name="T4" fmla="*/ 0 w 146"/>
                                <a:gd name="T5" fmla="*/ 146 h 146"/>
                                <a:gd name="T6" fmla="*/ 146 w 146"/>
                                <a:gd name="T7" fmla="*/ 146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146" y="146"/>
                                  </a:moveTo>
                                  <a:lnTo>
                                    <a:pt x="72" y="0"/>
                                  </a:lnTo>
                                  <a:lnTo>
                                    <a:pt x="0" y="146"/>
                                  </a:lnTo>
                                  <a:lnTo>
                                    <a:pt x="146" y="146"/>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914" name="Group 15103"/>
                        <wpg:cNvGrpSpPr>
                          <a:grpSpLocks/>
                        </wpg:cNvGrpSpPr>
                        <wpg:grpSpPr bwMode="auto">
                          <a:xfrm>
                            <a:off x="2500" y="10374"/>
                            <a:ext cx="575" cy="273"/>
                            <a:chOff x="620" y="7957"/>
                            <a:chExt cx="505" cy="238"/>
                          </a:xfrm>
                        </wpg:grpSpPr>
                        <wps:wsp>
                          <wps:cNvPr id="26915" name="Rectangle 15104"/>
                          <wps:cNvSpPr>
                            <a:spLocks noChangeArrowheads="1"/>
                          </wps:cNvSpPr>
                          <wps:spPr bwMode="auto">
                            <a:xfrm>
                              <a:off x="627" y="7964"/>
                              <a:ext cx="491" cy="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16" name="Freeform 15105"/>
                          <wps:cNvSpPr>
                            <a:spLocks/>
                          </wps:cNvSpPr>
                          <wps:spPr bwMode="auto">
                            <a:xfrm>
                              <a:off x="620" y="7957"/>
                              <a:ext cx="24" cy="61"/>
                            </a:xfrm>
                            <a:custGeom>
                              <a:avLst/>
                              <a:gdLst>
                                <a:gd name="T0" fmla="*/ 13 w 24"/>
                                <a:gd name="T1" fmla="*/ 7 h 61"/>
                                <a:gd name="T2" fmla="*/ 7 w 24"/>
                                <a:gd name="T3" fmla="*/ 7 h 61"/>
                                <a:gd name="T4" fmla="*/ 7 w 24"/>
                                <a:gd name="T5" fmla="*/ 14 h 61"/>
                                <a:gd name="T6" fmla="*/ 24 w 24"/>
                                <a:gd name="T7" fmla="*/ 14 h 61"/>
                                <a:gd name="T8" fmla="*/ 24 w 24"/>
                                <a:gd name="T9" fmla="*/ 0 h 61"/>
                                <a:gd name="T10" fmla="*/ 7 w 24"/>
                                <a:gd name="T11" fmla="*/ 0 h 61"/>
                                <a:gd name="T12" fmla="*/ 0 w 24"/>
                                <a:gd name="T13" fmla="*/ 0 h 61"/>
                                <a:gd name="T14" fmla="*/ 0 w 24"/>
                                <a:gd name="T15" fmla="*/ 7 h 61"/>
                                <a:gd name="T16" fmla="*/ 0 w 24"/>
                                <a:gd name="T17" fmla="*/ 61 h 61"/>
                                <a:gd name="T18" fmla="*/ 13 w 24"/>
                                <a:gd name="T19" fmla="*/ 61 h 61"/>
                                <a:gd name="T20" fmla="*/ 13 w 24"/>
                                <a:gd name="T21" fmla="*/ 7 h 61"/>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4" h="61">
                                  <a:moveTo>
                                    <a:pt x="13" y="7"/>
                                  </a:moveTo>
                                  <a:lnTo>
                                    <a:pt x="7" y="7"/>
                                  </a:lnTo>
                                  <a:lnTo>
                                    <a:pt x="7" y="14"/>
                                  </a:lnTo>
                                  <a:lnTo>
                                    <a:pt x="24" y="14"/>
                                  </a:lnTo>
                                  <a:lnTo>
                                    <a:pt x="24" y="0"/>
                                  </a:lnTo>
                                  <a:lnTo>
                                    <a:pt x="7" y="0"/>
                                  </a:lnTo>
                                  <a:lnTo>
                                    <a:pt x="0" y="0"/>
                                  </a:lnTo>
                                  <a:lnTo>
                                    <a:pt x="0" y="7"/>
                                  </a:lnTo>
                                  <a:lnTo>
                                    <a:pt x="0" y="61"/>
                                  </a:lnTo>
                                  <a:lnTo>
                                    <a:pt x="13" y="61"/>
                                  </a:lnTo>
                                  <a:lnTo>
                                    <a:pt x="13"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17" name="Rectangle 15106"/>
                          <wps:cNvSpPr>
                            <a:spLocks noChangeArrowheads="1"/>
                          </wps:cNvSpPr>
                          <wps:spPr bwMode="auto">
                            <a:xfrm>
                              <a:off x="620" y="8058"/>
                              <a:ext cx="13" cy="5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18" name="Freeform 15107"/>
                          <wps:cNvSpPr>
                            <a:spLocks/>
                          </wps:cNvSpPr>
                          <wps:spPr bwMode="auto">
                            <a:xfrm>
                              <a:off x="620" y="8153"/>
                              <a:ext cx="24" cy="42"/>
                            </a:xfrm>
                            <a:custGeom>
                              <a:avLst/>
                              <a:gdLst>
                                <a:gd name="T0" fmla="*/ 13 w 24"/>
                                <a:gd name="T1" fmla="*/ 0 h 42"/>
                                <a:gd name="T2" fmla="*/ 0 w 24"/>
                                <a:gd name="T3" fmla="*/ 0 h 42"/>
                                <a:gd name="T4" fmla="*/ 0 w 24"/>
                                <a:gd name="T5" fmla="*/ 36 h 42"/>
                                <a:gd name="T6" fmla="*/ 0 w 24"/>
                                <a:gd name="T7" fmla="*/ 42 h 42"/>
                                <a:gd name="T8" fmla="*/ 7 w 24"/>
                                <a:gd name="T9" fmla="*/ 42 h 42"/>
                                <a:gd name="T10" fmla="*/ 24 w 24"/>
                                <a:gd name="T11" fmla="*/ 42 h 42"/>
                                <a:gd name="T12" fmla="*/ 24 w 24"/>
                                <a:gd name="T13" fmla="*/ 29 h 42"/>
                                <a:gd name="T14" fmla="*/ 7 w 24"/>
                                <a:gd name="T15" fmla="*/ 29 h 42"/>
                                <a:gd name="T16" fmla="*/ 7 w 24"/>
                                <a:gd name="T17" fmla="*/ 36 h 42"/>
                                <a:gd name="T18" fmla="*/ 13 w 24"/>
                                <a:gd name="T19" fmla="*/ 36 h 42"/>
                                <a:gd name="T20" fmla="*/ 13 w 24"/>
                                <a:gd name="T21" fmla="*/ 0 h 4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24" h="42">
                                  <a:moveTo>
                                    <a:pt x="13" y="0"/>
                                  </a:moveTo>
                                  <a:lnTo>
                                    <a:pt x="0" y="0"/>
                                  </a:lnTo>
                                  <a:lnTo>
                                    <a:pt x="0" y="36"/>
                                  </a:lnTo>
                                  <a:lnTo>
                                    <a:pt x="0" y="42"/>
                                  </a:lnTo>
                                  <a:lnTo>
                                    <a:pt x="7" y="42"/>
                                  </a:lnTo>
                                  <a:lnTo>
                                    <a:pt x="24" y="42"/>
                                  </a:lnTo>
                                  <a:lnTo>
                                    <a:pt x="24" y="29"/>
                                  </a:lnTo>
                                  <a:lnTo>
                                    <a:pt x="7" y="29"/>
                                  </a:lnTo>
                                  <a:lnTo>
                                    <a:pt x="7" y="36"/>
                                  </a:lnTo>
                                  <a:lnTo>
                                    <a:pt x="13" y="36"/>
                                  </a:lnTo>
                                  <a:lnTo>
                                    <a:pt x="1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919" name="Rectangle 15108"/>
                          <wps:cNvSpPr>
                            <a:spLocks noChangeArrowheads="1"/>
                          </wps:cNvSpPr>
                          <wps:spPr bwMode="auto">
                            <a:xfrm>
                              <a:off x="685" y="8182"/>
                              <a:ext cx="54"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0" name="Rectangle 15109"/>
                          <wps:cNvSpPr>
                            <a:spLocks noChangeArrowheads="1"/>
                          </wps:cNvSpPr>
                          <wps:spPr bwMode="auto">
                            <a:xfrm>
                              <a:off x="779" y="8182"/>
                              <a:ext cx="54"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1" name="Rectangle 15110"/>
                          <wps:cNvSpPr>
                            <a:spLocks noChangeArrowheads="1"/>
                          </wps:cNvSpPr>
                          <wps:spPr bwMode="auto">
                            <a:xfrm>
                              <a:off x="874" y="8182"/>
                              <a:ext cx="53"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2" name="Rectangle 15111"/>
                          <wps:cNvSpPr>
                            <a:spLocks noChangeArrowheads="1"/>
                          </wps:cNvSpPr>
                          <wps:spPr bwMode="auto">
                            <a:xfrm>
                              <a:off x="968" y="8182"/>
                              <a:ext cx="54"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3" name="Rectangle 15112"/>
                          <wps:cNvSpPr>
                            <a:spLocks noChangeArrowheads="1"/>
                          </wps:cNvSpPr>
                          <wps:spPr bwMode="auto">
                            <a:xfrm>
                              <a:off x="1062" y="8182"/>
                              <a:ext cx="54" cy="1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4" name="Rectangle 15113"/>
                          <wps:cNvSpPr>
                            <a:spLocks noChangeArrowheads="1"/>
                          </wps:cNvSpPr>
                          <wps:spPr bwMode="auto">
                            <a:xfrm>
                              <a:off x="1112" y="8097"/>
                              <a:ext cx="13" cy="53"/>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5" name="Rectangle 15114"/>
                          <wps:cNvSpPr>
                            <a:spLocks noChangeArrowheads="1"/>
                          </wps:cNvSpPr>
                          <wps:spPr bwMode="auto">
                            <a:xfrm>
                              <a:off x="1112" y="8002"/>
                              <a:ext cx="13" cy="5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6" name="Rectangle 15115"/>
                          <wps:cNvSpPr>
                            <a:spLocks noChangeArrowheads="1"/>
                          </wps:cNvSpPr>
                          <wps:spPr bwMode="auto">
                            <a:xfrm>
                              <a:off x="1062" y="7957"/>
                              <a:ext cx="54"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7" name="Rectangle 15116"/>
                          <wps:cNvSpPr>
                            <a:spLocks noChangeArrowheads="1"/>
                          </wps:cNvSpPr>
                          <wps:spPr bwMode="auto">
                            <a:xfrm>
                              <a:off x="968" y="7957"/>
                              <a:ext cx="54"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8" name="Rectangle 15117"/>
                          <wps:cNvSpPr>
                            <a:spLocks noChangeArrowheads="1"/>
                          </wps:cNvSpPr>
                          <wps:spPr bwMode="auto">
                            <a:xfrm>
                              <a:off x="874" y="7957"/>
                              <a:ext cx="53"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29" name="Rectangle 15118"/>
                          <wps:cNvSpPr>
                            <a:spLocks noChangeArrowheads="1"/>
                          </wps:cNvSpPr>
                          <wps:spPr bwMode="auto">
                            <a:xfrm>
                              <a:off x="779" y="7957"/>
                              <a:ext cx="54"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930" name="Rectangle 15119"/>
                          <wps:cNvSpPr>
                            <a:spLocks noChangeArrowheads="1"/>
                          </wps:cNvSpPr>
                          <wps:spPr bwMode="auto">
                            <a:xfrm>
                              <a:off x="685" y="7957"/>
                              <a:ext cx="54" cy="14"/>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26931" name="Group 15120"/>
                        <wpg:cNvGrpSpPr>
                          <a:grpSpLocks/>
                        </wpg:cNvGrpSpPr>
                        <wpg:grpSpPr bwMode="auto">
                          <a:xfrm>
                            <a:off x="6461" y="6243"/>
                            <a:ext cx="146" cy="2021"/>
                            <a:chOff x="4511" y="3682"/>
                            <a:chExt cx="146" cy="2021"/>
                          </a:xfrm>
                        </wpg:grpSpPr>
                        <wps:wsp>
                          <wps:cNvPr id="26932" name="Line 15121"/>
                          <wps:cNvCnPr>
                            <a:cxnSpLocks noChangeShapeType="1"/>
                          </wps:cNvCnPr>
                          <wps:spPr bwMode="auto">
                            <a:xfrm>
                              <a:off x="4585" y="3682"/>
                              <a:ext cx="0" cy="1880"/>
                            </a:xfrm>
                            <a:prstGeom prst="line">
                              <a:avLst/>
                            </a:prstGeom>
                            <a:noFill/>
                            <a:ln w="8255">
                              <a:solidFill>
                                <a:srgbClr val="000000"/>
                              </a:solidFill>
                              <a:round/>
                              <a:headEnd/>
                              <a:tailEnd/>
                            </a:ln>
                            <a:extLst>
                              <a:ext uri="{909E8E84-426E-40DD-AFC4-6F175D3DCCD1}">
                                <a14:hiddenFill xmlns:a14="http://schemas.microsoft.com/office/drawing/2010/main">
                                  <a:noFill/>
                                </a14:hiddenFill>
                              </a:ext>
                            </a:extLst>
                          </wps:spPr>
                          <wps:bodyPr/>
                        </wps:wsp>
                        <wps:wsp>
                          <wps:cNvPr id="2563" name="Freeform 15122"/>
                          <wps:cNvSpPr>
                            <a:spLocks/>
                          </wps:cNvSpPr>
                          <wps:spPr bwMode="auto">
                            <a:xfrm>
                              <a:off x="4511" y="5557"/>
                              <a:ext cx="146" cy="146"/>
                            </a:xfrm>
                            <a:custGeom>
                              <a:avLst/>
                              <a:gdLst>
                                <a:gd name="T0" fmla="*/ 0 w 146"/>
                                <a:gd name="T1" fmla="*/ 0 h 146"/>
                                <a:gd name="T2" fmla="*/ 74 w 146"/>
                                <a:gd name="T3" fmla="*/ 146 h 146"/>
                                <a:gd name="T4" fmla="*/ 146 w 146"/>
                                <a:gd name="T5" fmla="*/ 0 h 146"/>
                                <a:gd name="T6" fmla="*/ 0 w 146"/>
                                <a:gd name="T7" fmla="*/ 0 h 14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6" h="146">
                                  <a:moveTo>
                                    <a:pt x="0" y="0"/>
                                  </a:moveTo>
                                  <a:lnTo>
                                    <a:pt x="74" y="146"/>
                                  </a:lnTo>
                                  <a:lnTo>
                                    <a:pt x="146"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33249B01" id="Group 14624" o:spid="_x0000_s1543" style="width:451.95pt;height:412.7pt;mso-position-horizontal-relative:char;mso-position-vertical-relative:line" coordorigin="1952,2568" coordsize="9039,82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">
                <v:rect id="Rectangle 14625" o:spid="_x0000_s1544" style="position:absolute;left:4191;top:2610;width:3229;height:6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U32sUA&#10;AADeAAAADwAAAGRycy9kb3ducmV2LnhtbERPW2vCMBR+H+w/hDPwZWjqZVo6o4hDEB2CWtjroTm2&#10;3ZqTkmRa/715GOzx47vPl51pxJWcry0rGA4SEMSF1TWXCvLzpp+C8AFZY2OZFNzJw3Lx/DTHTNsb&#10;H+l6CqWIIewzVFCF0GZS+qIig35gW+LIXawzGCJ0pdQObzHcNHKUJFNpsObYUGFL64qKn9OvUVB/&#10;fd6LfDPraJwe9t+X7evHzh2U6r10q3cQgbrwL/5zb7WC0fRtEvfGO/EKyM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VTfaxQAAAN4AAAAPAAAAAAAAAAAAAAAAAJgCAABkcnMv&#10;ZG93bnJldi54bWxQSwUGAAAAAAQABAD1AAAAigMAAAAA&#10;" strokeweight=".65pt"/>
                <v:rect id="Rectangle 14626" o:spid="_x0000_s1545" style="position:absolute;left:4862;top:2682;width:1788;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kRJcQA&#10;AADeAAAADwAAAGRycy9kb3ducmV2LnhtbESP3WoCMRSE7wt9h3AK3tVsFxVdjVIKgi3euPoAh83Z&#10;H5qcLEl017dvCoKXw8x8w2x2ozXiRj50jhV8TDMQxJXTHTcKLuf9+xJEiMgajWNScKcAu+3rywYL&#10;7QY+0a2MjUgQDgUqaGPsCylD1ZLFMHU9cfJq5y3GJH0jtcchwa2ReZYtpMWO00KLPX21VP2WV6tA&#10;nsv9sCyNz9xPXh/N9+FUk1Nq8jZ+rkFEGuMz/GgftIJ8MZ+t4P9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ZESX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 xml:space="preserve">Subrack MIL-STD-1553B </w:t>
                        </w:r>
                      </w:p>
                    </w:txbxContent>
                  </v:textbox>
                </v:rect>
                <v:rect id="Rectangle 14627" o:spid="_x0000_s1546" style="position:absolute;left:4443;top:2889;width:2587;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ouZcEA&#10;AADeAAAADwAAAGRycy9kb3ducmV2LnhtbESPy4rCMBSG94LvEI7gTlMLilSjDAOCM7ix+gCH5vSC&#10;yUlJou28/WQhuPz5b3z742iNeJEPnWMFq2UGgrhyuuNGwf12WmxBhIis0TgmBX8U4HiYTvZYaDfw&#10;lV5lbEQa4VCggjbGvpAyVC1ZDEvXEyevdt5iTNI3Unsc0rg1Ms+yjbTYcXposafvlqpH+bQK5K08&#10;DdvS+Mz95vXF/JyvNTml5rPxawci0hg/4Xf7rBXkm/U6ASSchALy8A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86LmXBAAAA3gAAAA8AAAAAAAAAAAAAAAAAmAIAAGRycy9kb3du&#10;cmV2LnhtbFBLBQYAAAAABAAEAPUAAACGAwAAAAA=&#10;" filled="f" stroked="f">
                  <v:textbox style="mso-fit-shape-to-text:t" inset="0,0,0,0">
                    <w:txbxContent>
                      <w:p w:rsidR="00545758" w:rsidRDefault="00545758" w:rsidP="00737238">
                        <w:r>
                          <w:rPr>
                            <w:rFonts w:ascii="Helvetica" w:hAnsi="Helvetica" w:cs="Helvetica"/>
                            <w:color w:val="000000"/>
                            <w:sz w:val="16"/>
                            <w:szCs w:val="16"/>
                          </w:rPr>
                          <w:t xml:space="preserve"> PEHB-RIC, ARIS-RIC, SSPCM-RIC</w:t>
                        </w:r>
                      </w:p>
                    </w:txbxContent>
                  </v:textbox>
                </v:rect>
                <v:rect id="Rectangle 14628" o:spid="_x0000_s1547" style="position:absolute;left:2233;top:3578;width:1244;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7YImscA&#10;AADeAAAADwAAAGRycy9kb3ducmV2LnhtbESP3WoCMRSE7wu+QziCN0WzWvxhNUppEaSKUBW8PWyO&#10;u2s3J0sSdX17Iwi9HGbmG2a2aEwlruR8aVlBv5eAIM6sLjlXcNgvuxMQPiBrrCyTgjt5WMxbbzNM&#10;tb3xL113IRcRwj5FBUUIdSqlzwoy6Hu2Jo7eyTqDIUqXS+3wFuGmkoMkGUmDJceFAmv6Kij7212M&#10;gvK4uWeH5bihj8l2fT6t3r9/3FapTrv5nIII1IT/8Ku90goGo+GwD8878QrI+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2CJrHAAAA3gAAAA8AAAAAAAAAAAAAAAAAmAIAAGRy&#10;cy9kb3ducmV2LnhtbFBLBQYAAAAABAAEAPUAAACMAwAAAAA=&#10;" strokeweight=".65pt"/>
                <v:rect id="Rectangle 14629" o:spid="_x0000_s1548" style="position:absolute;left:2480;top:3706;width:36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QVicMA&#10;AADeAAAADwAAAGRycy9kb3ducmV2LnhtbESP3YrCMBSE74V9h3AW9k5TC4p0jSKCoIs31n2AQ3P6&#10;g8lJSaKtb2+Ehb0cZuYbZr0drREP8qFzrGA+y0AQV0533Cj4vR6mKxAhIms0jknBkwJsNx+TNRba&#10;DXyhRxkbkSAcClTQxtgXUoaqJYth5nri5NXOW4xJ+kZqj0OCWyPzLFtKix2nhRZ72rdU3cq7VSCv&#10;5WFYlcZn7ievz+Z0vNTklPr6HHffICKN8T/81z5qBflyscjhfSddAbl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QVic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Rack</w:t>
                        </w:r>
                      </w:p>
                    </w:txbxContent>
                  </v:textbox>
                </v:rect>
                <v:rect id="Rectangle 14630" o:spid="_x0000_s1549" style="position:absolute;left:2480;top:3901;width:882;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ehf8cA&#10;AADeAAAADwAAAGRycy9kb3ducmV2LnhtbESPQWvCQBSE7wX/w/KEXkrdGFE0dRUpCD0UxOih3h7Z&#10;12w0+zZktyb117uFgsdhZr5hluve1uJKra8cKxiPEhDEhdMVlwqOh+3rHIQPyBprx6TglzysV4On&#10;JWbadbynax5KESHsM1RgQmgyKX1hyKIfuYY4et+utRiibEupW+wi3NYyTZKZtFhxXDDY0Luh4pL/&#10;WAXb3VdFfJP7l8W8c+ciPeXms1Hqedhv3kAE6sMj/N/+0ArS2XQ6gb878QrI1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53oX/HAAAA3gAAAA8AAAAAAAAAAAAAAAAAmAIAAGRy&#10;cy9kb3ducmV2LnhtbFBLBQYAAAAABAAEAPUAAACMAwAAAAA=&#10;" filled="f" stroked="f">
                  <v:textbox style="mso-fit-shape-to-text:t" inset="0,0,0,0">
                    <w:txbxContent>
                      <w:p w:rsidR="00545758" w:rsidRDefault="00545758" w:rsidP="00737238">
                        <w:r>
                          <w:rPr>
                            <w:rFonts w:ascii="Helvetica" w:hAnsi="Helvetica" w:cs="Helvetica"/>
                            <w:color w:val="000000"/>
                            <w:sz w:val="16"/>
                            <w:szCs w:val="16"/>
                          </w:rPr>
                          <w:t>Hardware</w:t>
                        </w:r>
                      </w:p>
                    </w:txbxContent>
                  </v:textbox>
                </v:rect>
                <v:rect id="Rectangle 14631" o:spid="_x0000_s1550" style="position:absolute;left:5228;top:5404;width:1280;height:3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RhIskA&#10;AADeAAAADwAAAGRycy9kb3ducmV2LnhtbESPQWvCQBSE7wX/w/KEXoruKo1KdBUptRUPLcZSr6/Z&#10;1yQ0+zZktxr767tCocdhZr5hFqvO1uJEra8caxgNFQji3JmKCw1vh81gBsIHZIO1Y9JwIQ+rZe9m&#10;galxZ97TKQuFiBD2KWooQ2hSKX1ekkU/dA1x9D5dazFE2RbStHiOcFvLsVITabHiuFBiQw8l5V/Z&#10;t9VAo516f306PmaJn61fntX07mfzofVtv1vPQQTqwn/4r701GsaTJLmH6514BeTyF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FRhIskAAADeAAAADwAAAAAAAAAAAAAAAACYAgAA&#10;ZHJzL2Rvd25yZXYueG1sUEsFBgAAAAAEAAQA9QAAAI4DAAAAAA==&#10;" strokecolor="white" strokeweight=".65pt"/>
                <v:rect id="Rectangle 14632" o:spid="_x0000_s1551" style="position:absolute;left:5500;top:5487;width:70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2N/cQA&#10;AADeAAAADwAAAGRycy9kb3ducmV2LnhtbESP3WoCMRSE74W+QzgF7zTbhRVZjSIFwYo3rj7AYXP2&#10;B5OTJUnd7ds3QqGXw8x8w2z3kzXiST70jhV8LDMQxLXTPbcK7rfjYg0iRGSNxjEp+KEA+93bbIul&#10;diNf6VnFViQIhxIVdDEOpZSh7shiWLqBOHmN8xZjkr6V2uOY4NbIPMtW0mLPaaHDgT47qh/Vt1Ug&#10;b9VxXFfGZ+6cNxfzdbo25JSav0+HDYhIU/wP/7VPWkG+KooCXnfSFZ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Njf3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RIC CSCI</w:t>
                        </w:r>
                      </w:p>
                    </w:txbxContent>
                  </v:textbox>
                </v:rect>
                <v:rect id="Rectangle 14633" o:spid="_x0000_s1552" style="position:absolute;left:2197;top:7184;width:1534;height:4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Q7sgA&#10;AADeAAAADwAAAGRycy9kb3ducmV2LnhtbESP3WoCMRSE74W+QziCN6JZLa6yNYoogrRF8Ad6e9gc&#10;d9duTpYk6vr2TaHQy2FmvmHmy9bU4k7OV5YVjIYJCOLc6ooLBefTdjAD4QOyxtoyKXiSh+XipTPH&#10;TNsHH+h+DIWIEPYZKihDaDIpfV6SQT+0DXH0LtYZDFG6QmqHjwg3tRwnSSoNVhwXSmxoXVL+fbwZ&#10;BdXX5zM/b6ctvc72H9fLrr95d3ulet129QYiUBv+w3/tnVYwTieTFH7vxCsgF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X5DuyAAAAN4AAAAPAAAAAAAAAAAAAAAAAJgCAABk&#10;cnMvZG93bnJldi54bWxQSwUGAAAAAAQABAD1AAAAjQMAAAAA&#10;" strokeweight=".65pt"/>
                <v:rect id="Rectangle 14634" o:spid="_x0000_s1553" style="position:absolute;left:2341;top:7269;width:116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O2EcQA&#10;AADeAAAADwAAAGRycy9kb3ducmV2LnhtbESP3WoCMRSE7wu+QzhC72rWBa2sRpGCYIs37voAh83Z&#10;H0xOliR1t2/fFIReDjPzDbM7TNaIB/nQO1awXGQgiGune24V3KrT2wZEiMgajWNS8EMBDvvZyw4L&#10;7Ua+0qOMrUgQDgUq6GIcCilD3ZHFsHADcfIa5y3GJH0rtccxwa2ReZatpcWe00KHA310VN/Lb6tA&#10;VuVp3JTGZ+4rby7m83xtyCn1Op+OWxCRpvgffrbPWkG+Xq3e4e9OugJ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TthH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RS-422 Payload</w:t>
                        </w:r>
                      </w:p>
                    </w:txbxContent>
                  </v:textbox>
                </v:rect>
                <v:rect id="Rectangle 14635" o:spid="_x0000_s1554" style="position:absolute;left:4809;top:8491;width:718;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yhB8QA&#10;AADeAAAADwAAAGRycy9kb3ducmV2LnhtbERPTYvCMBC9C/6HMIIXWVMVXalGWRRB3EVYFbwOzdjW&#10;bSYliVr/vTkseHy87/myMZW4k/OlZQWDfgKCOLO65FzB6bj5mILwAVljZZkUPMnDctFuzTHV9sG/&#10;dD+EXMQQ9ikqKEKoUyl9VpBB37c1ceQu1hkMEbpcaoePGG4qOUySiTRYcmwosKZVQdnf4WYUlOef&#10;Z3bafDY0mu6/r5dtb71ze6W6neZrBiJQE97if/dWKxhOxuO4N96JV0A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qMoQfEAAAA3gAAAA8AAAAAAAAAAAAAAAAAmAIAAGRycy9k&#10;b3ducmV2LnhtbFBLBQYAAAAABAAEAPUAAACJAwAAAAA=&#10;" strokeweight=".65pt"/>
                <v:rect id="Rectangle 14636" o:spid="_x0000_s1555" style="position:absolute;left:4950;top:8563;width:35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CH+MUA&#10;AADeAAAADwAAAGRycy9kb3ducmV2LnhtbESPzWrDMBCE74W+g9hCbo1cQ0LqRjahEEhCL3HyAIu1&#10;/iHSykhq7L59VCj0OMzMN8y2mq0Rd/JhcKzgbZmBIG6cHrhTcL3sXzcgQkTWaByTgh8KUJXPT1ss&#10;tJv4TPc6diJBOBSooI9xLKQMTU8Ww9KNxMlrnbcYk/Sd1B6nBLdG5lm2lhYHTgs9jvTZU3Orv60C&#10;ean306Y2PnOnvP0yx8O5JafU4mXefYCINMf/8F/7oBXk69XqHX7vpCsg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AIf4xQAAAN4AAAAPAAAAAAAAAAAAAAAAAJgCAABkcnMv&#10;ZG93bnJldi54bWxQSwUGAAAAAAQABAD1AAAAigMAAAAA&#10;" filled="f" stroked="f">
                  <v:textbox style="mso-fit-shape-to-text:t" inset="0,0,0,0">
                    <w:txbxContent>
                      <w:p w:rsidR="00545758" w:rsidRDefault="00545758" w:rsidP="00737238">
                        <w:r>
                          <w:rPr>
                            <w:rFonts w:ascii="Helvetica" w:hAnsi="Helvetica" w:cs="Helvetica"/>
                            <w:color w:val="000000"/>
                            <w:sz w:val="16"/>
                            <w:szCs w:val="16"/>
                          </w:rPr>
                          <w:t>EMU</w:t>
                        </w:r>
                      </w:p>
                    </w:txbxContent>
                  </v:textbox>
                </v:rect>
                <v:rect id="Rectangle 14637" o:spid="_x0000_s1556" style="position:absolute;left:5730;top:8321;width:1620;height:6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7rQcMA&#10;AADdAAAADwAAAGRycy9kb3ducmV2LnhtbERPy4rCMBTdC/5DuIIbGVMfzEjHKIMiiIowKri9NNe2&#10;M81NSaLWvzcLweXhvKfzxlTiRs6XlhUM+gkI4szqknMFp+PqYwLCB2SNlWVS8CAP81m7NcVU2zv/&#10;0u0QchFD2KeooAihTqX0WUEGfd/WxJG7WGcwROhyqR3eY7ip5DBJPqXBkmNDgTUtCsr+D1ejoDzv&#10;Htlp9dXQaLLf/l3WveXG7ZXqdpqfbxCBmvAWv9xrrWCUjOP++CY+AT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H7rQcMAAADdAAAADwAAAAAAAAAAAAAAAACYAgAAZHJzL2Rv&#10;d25yZXYueG1sUEsFBgAAAAAEAAQA9QAAAIgDAAAAAA==&#10;" strokeweight=".65pt"/>
                <v:rect id="Rectangle 14638" o:spid="_x0000_s1557" style="position:absolute;left:5891;top:8428;width:1363;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Nd/scA&#10;AADdAAAADwAAAGRycy9kb3ducmV2LnhtbESPT2vCQBTE70K/w/IKvYhu/EPR6CqlIPQgiLEHvT2y&#10;z2w0+zZktybtp+8KgsdhZn7DLNedrcSNGl86VjAaJiCIc6dLLhR8HzaDGQgfkDVWjknBL3lYr156&#10;S0y1a3lPtywUIkLYp6jAhFCnUvrckEU/dDVx9M6usRiibAqpG2wj3FZynCTv0mLJccFgTZ+G8mv2&#10;YxVsdseS+E/u+/NZ6y75+JSZba3U22v3sQARqAvP8KP9pRVMkukI7m/iE5Cr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9jXf7HAAAA3QAAAA8AAAAAAAAAAAAAAAAAmAIAAGRy&#10;cy9kb3ducmV2LnhtbFBLBQYAAAAABAAEAPUAAACMAwAAAAA=&#10;" filled="f" stroked="f">
                  <v:textbox style="mso-fit-shape-to-text:t" inset="0,0,0,0">
                    <w:txbxContent>
                      <w:p w:rsidR="00545758" w:rsidRDefault="00545758" w:rsidP="00737238">
                        <w:r>
                          <w:rPr>
                            <w:rFonts w:ascii="Helvetica" w:hAnsi="Helvetica" w:cs="Helvetica"/>
                            <w:color w:val="000000"/>
                            <w:sz w:val="16"/>
                            <w:szCs w:val="16"/>
                          </w:rPr>
                          <w:t>APS High Rate</w:t>
                        </w:r>
                      </w:p>
                    </w:txbxContent>
                  </v:textbox>
                </v:rect>
                <v:rect id="Rectangle 14639" o:spid="_x0000_s1558" style="position:absolute;left:6082;top:8653;width:712;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u4RcMA&#10;AADdAAAADwAAAGRycy9kb3ducmV2LnhtbESP3WoCMRSE7wu+QzhC72riVkS2RpGCYIs3rj7AYXP2&#10;hyYnS5K627dvCgUvh5n5htnuJ2fFnULsPWtYLhQI4tqbnlsNt+vxZQMiJmSD1jNp+KEI+93saYul&#10;8SNf6F6lVmQIxxI1dCkNpZSx7shhXPiBOHuNDw5TlqGVJuCY4c7KQqm1dNhzXuhwoPeO6q/q22mQ&#10;1+o4bioblP8smrP9OF0a8lo/z6fDG4hEU3qE/9sno+FVrQr4e5Of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ou4RcMAAADd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Telemetry</w:t>
                        </w:r>
                      </w:p>
                    </w:txbxContent>
                  </v:textbox>
                </v:rect>
                <v:rect id="Rectangle 14640" o:spid="_x0000_s1559" style="position:absolute;left:7896;top:2568;width:2823;height:6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x1NscA&#10;AADdAAAADwAAAGRycy9kb3ducmV2LnhtbESPQWvCQBSE74X+h+UVvBTdtJEqqRspLYJoEaqC10f2&#10;maTNvg27a4z/3hWEHoeZ+YaZzXvTiI6cry0reBklIIgLq2suFex3i+EUhA/IGhvLpOBCHub548MM&#10;M23P/EPdNpQiQthnqKAKoc2k9EVFBv3ItsTRO1pnMETpSqkdniPcNPI1Sd6kwZrjQoUtfVZU/G1P&#10;RkF9+L4U+8Wkp3S6Wf8el89fK7dRavDUf7yDCNSH//C9vdQK0mScwu1NfAIyv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ysdTbHAAAA3QAAAA8AAAAAAAAAAAAAAAAAmAIAAGRy&#10;cy9kb3ducmV2LnhtbFBLBQYAAAAABAAEAPUAAACMAwAAAAA=&#10;" strokeweight=".65pt"/>
                <v:rect id="Rectangle 14641" o:spid="_x0000_s1560" style="position:absolute;left:8266;top:2640;width:1962;height:1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uT4scA&#10;AADdAAAADwAAAGRycy9kb3ducmV2LnhtbESPQWvCQBSE74L/YXmF3nTTKhJTVxGr6LE1BdvbI/ua&#10;hO6+Ddmtif56tyD0OMzMN8xi1VsjztT62rGCp3ECgrhwuuZSwUe+G6UgfEDWaByTggt5WC2HgwVm&#10;2nX8TudjKEWEsM9QQRVCk0npi4os+rFriKP37VqLIcq2lLrFLsKtkc9JMpMWa44LFTa0qaj4Of5a&#10;Bfu0WX8e3LUrzfZrf3o7zV/zeVDq8aFfv4AI1If/8L190AomyXQKf2/iE5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Lk+LHAAAA3QAAAA8AAAAAAAAAAAAAAAAAmAIAAGRy&#10;cy9kb3ducmV2LnhtbFBLBQYAAAAABAAEAPUAAACMAwAAAAA=&#10;" filled="f" stroked="f">
                  <v:textbox inset="0,0,0,0">
                    <w:txbxContent>
                      <w:p w:rsidR="00545758" w:rsidRDefault="00545758" w:rsidP="00737238">
                        <w:pPr>
                          <w:jc w:val="center"/>
                        </w:pPr>
                        <w:r>
                          <w:rPr>
                            <w:rFonts w:ascii="Helvetica" w:hAnsi="Helvetica" w:cs="Helvetica"/>
                            <w:color w:val="000000"/>
                            <w:sz w:val="16"/>
                            <w:szCs w:val="16"/>
                          </w:rPr>
                          <w:t>Medium Rate Telemetry</w:t>
                        </w:r>
                      </w:p>
                    </w:txbxContent>
                  </v:textbox>
                </v:rect>
                <v:rect id="Rectangle 14642" o:spid="_x0000_s1561" style="position:absolute;left:8087;top:2846;width:2312;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IgMcMA&#10;AADdAAAADwAAAGRycy9kb3ducmV2LnhtbESP3WoCMRSE7wt9h3CE3tVEq0W2RikFwYo3rn2Aw+bs&#10;D01OliR117c3BcHLYWa+Ydbb0VlxoRA7zxpmUwWCuPKm40bDz3n3ugIRE7JB65k0XCnCdvP8tMbC&#10;+IFPdClTIzKEY4Ea2pT6QspYteQwTn1PnL3aB4cpy9BIE3DIcGflXKl36bDjvNBiT18tVb/ln9Mg&#10;z+VuWJU2KH+Y10f7vT/V5LV+mYyfHyASjekRvrf3RsObWizh/01+An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WIgMcMAAADd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or Rack-to-Rack Communication</w:t>
                        </w:r>
                      </w:p>
                    </w:txbxContent>
                  </v:textbox>
                </v:rect>
                <v:rect id="Rectangle 14643" o:spid="_x0000_s1562" style="position:absolute;left:7896;top:3241;width:1419;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vWrsYA&#10;AADdAAAADwAAAGRycy9kb3ducmV2LnhtbESPQWsCMRSE70L/Q3gFL1KzrbKV1SilRRAVoSp4fWye&#10;u2s3L0sSdf33RhB6HGbmG2Yya00tLuR8ZVnBez8BQZxbXXGhYL+bv41A+ICssbZMCm7kYTZ96Uww&#10;0/bKv3TZhkJECPsMFZQhNJmUPi/JoO/bhjh6R+sMhihdIbXDa4SbWn4kSSoNVhwXSmzou6T8b3s2&#10;CqrD+pbv558tDUab1em46P0s3Uap7mv7NQYRqA3/4Wd7oRUMkmEKjzfxCc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NvWrsYAAADdAAAADwAAAAAAAAAAAAAAAACYAgAAZHJz&#10;L2Rvd25yZXYueG1sUEsFBgAAAAAEAAQA9QAAAIsDAAAAAA==&#10;" strokeweight=".65pt"/>
                <v:rect id="Rectangle 14644" o:spid="_x0000_s1563" style="position:absolute;left:8211;top:3313;width:748;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o9EMMA&#10;AADeAAAADwAAAGRycy9kb3ducmV2LnhtbESP3WoCMRSE74W+QzgF7zRxBZGtUUpBsNIbVx/gsDn7&#10;Q5OTJUnd7ds3QsHLYWa+YXaHyVlxpxB7zxpWSwWCuPam51bD7XpcbEHEhGzQeiYNvxThsH+Z7bA0&#10;fuQL3avUigzhWKKGLqWhlDLWHTmMSz8QZ6/xwWHKMrTSBBwz3FlZKLWRDnvOCx0O9NFR/V39OA3y&#10;Wh3HbWWD8uei+bKfp0tDXuv56/T+BiLRlJ7h//bJaChWSq3hcSdf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zo9EM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ISS LAN 1</w:t>
                        </w:r>
                      </w:p>
                    </w:txbxContent>
                  </v:textbox>
                </v:rect>
                <v:rect id="Rectangle 14645" o:spid="_x0000_s1564" style="position:absolute;left:9327;top:3241;width:1392;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MmAMcA&#10;AADeAAAADwAAAGRycy9kb3ducmV2LnhtbESP3WoCMRSE7wu+QziCN6Um/tDK1iilIogVoVbo7WFz&#10;3F3dnCxJ1PXtTUHo5TAz3zDTeWtrcSEfKscaBn0Fgjh3puJCw/5n+TIBESKywdoxabhRgPms8zTF&#10;zLgrf9NlFwuRIBwy1FDG2GRShrwki6HvGuLkHZy3GJP0hTQerwluazlU6lVarDgtlNjQZ0n5aXe2&#10;GqrfzS3fL99aGk22X8fD6nmx9lute9324x1EpDb+hx/tldEwHCg1hr876QrI2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8TJgDHAAAA3gAAAA8AAAAAAAAAAAAAAAAAmAIAAGRy&#10;cy9kb3ducmV2LnhtbFBLBQYAAAAABAAEAPUAAACMAwAAAAA=&#10;" strokeweight=".65pt"/>
                <v:rect id="Rectangle 14646" o:spid="_x0000_s1565" style="position:absolute;left:9630;top:3313;width:748;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8A/8MA&#10;AADeAAAADwAAAGRycy9kb3ducmV2LnhtbESP3WoCMRSE74W+QzgF7zRxQZGtUUpBsNIbVx/gsDn7&#10;Q5OTJUnd7ds3QsHLYWa+YXaHyVlxpxB7zxpWSwWCuPam51bD7XpcbEHEhGzQeiYNvxThsH+Z7bA0&#10;fuQL3avUigzhWKKGLqWhlDLWHTmMSz8QZ6/xwWHKMrTSBBwz3FlZKLWRDnvOCx0O9NFR/V39OA3y&#10;Wh3HbWWD8uei+bKfp0tDXuv56/T+BiLRlJ7h//bJaChWSq3hcSdfAb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58A/8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ISS LAN 2</w:t>
                        </w:r>
                      </w:p>
                    </w:txbxContent>
                  </v:textbox>
                </v:rect>
                <v:rect id="Rectangle 14647" o:spid="_x0000_s1566" style="position:absolute;left:7699;top:4645;width:1055;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0d7McA&#10;AADeAAAADwAAAGRycy9kb3ducmV2LnhtbESP3WoCMRSE74W+QzgFb6RmV6GV1exSFEFsEWqF3h42&#10;Z3/s5mRJoq5v3xQKvRxm5htmVQymE1dyvrWsIJ0mIIhLq1uuFZw+t08LED4ga+wsk4I7eSjyh9EK&#10;M21v/EHXY6hFhLDPUEETQp9J6cuGDPqp7YmjV1lnMETpaqkd3iLcdHKWJM/SYMtxocGe1g2V38eL&#10;UdB+vd/L0/ZloPni8HaudpPN3h2UGj8Or0sQgYbwH/5r77SCWRqR8HsnXgGZ/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CNHezHAAAA3gAAAA8AAAAAAAAAAAAAAAAAmAIAAGRy&#10;cy9kb3ducmV2LnhtbFBLBQYAAAAABAAEAPUAAACMAwAAAAA=&#10;" strokeweight=".65pt"/>
                <v:rect id="Rectangle 14648" o:spid="_x0000_s1567" style="position:absolute;left:7865;top:4717;width:68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E7E8MA&#10;AADeAAAADwAAAGRycy9kb3ducmV2LnhtbESP3WoCMRSE74W+QzgF7zRxL1S2RikFwUpvXH2Aw+bs&#10;D01OliR1t2/fCAUvh5n5htkdJmfFnULsPWtYLRUI4tqbnlsNt+txsQURE7JB65k0/FKEw/5ltsPS&#10;+JEvdK9SKzKEY4kaupSGUspYd+QwLv1AnL3GB4cpy9BKE3DMcGdlodRaOuw5L3Q40EdH9Xf14zTI&#10;a3Uct5UNyp+L5st+ni4Nea3nr9P7G4hEU3qG/9sno6FYKbWBx518Be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AE7E8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Domain 0</w:t>
                        </w:r>
                      </w:p>
                    </w:txbxContent>
                  </v:textbox>
                </v:rect>
                <v:rect id="Rectangle 14649" o:spid="_x0000_s1568" style="position:absolute;left:9805;top:4645;width:1055;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4sBcMA&#10;AADeAAAADwAAAGRycy9kb3ducmV2LnhtbERPTWsCMRC9F/wPYQQvpSZaqLIaRRRBtAhaweuwGXe3&#10;3UyWJOr675uD4PHxvqfz1tbiRj5UjjUM+goEce5MxYWG08/6YwwiRGSDtWPS8KAA81nnbYqZcXc+&#10;0O0YC5FCOGSooYyxyaQMeUkWQ981xIm7OG8xJugLaTzeU7it5VCpL2mx4tRQYkPLkvK/49VqqM7f&#10;j/y0HrX0Od7vfi+b99XW77XuddvFBESkNr7ET/fGaBgOlEp70510BeTs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4sBcMAAADeAAAADwAAAAAAAAAAAAAAAACYAgAAZHJzL2Rv&#10;d25yZXYueG1sUEsFBgAAAAAEAAQA9QAAAIgDAAAAAA==&#10;" strokeweight=".65pt"/>
                <v:rect id="Rectangle 14650" o:spid="_x0000_s1569" style="position:absolute;left:9969;top:4717;width:760;height:3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3wiIMcA&#10;AADeAAAADwAAAGRycy9kb3ducmV2LnhtbESPQWvCQBSE7wX/w/KE3uquHopJ3QTRFj1aFbS3R/aZ&#10;BLNvQ3ZrUn99t1DwOMzMN8wiH2wjbtT52rGG6USBIC6cqbnUcDx8vMxB+IBssHFMGn7IQ56NnhaY&#10;GtfzJ932oRQRwj5FDVUIbSqlLyqy6CeuJY7exXUWQ5RdKU2HfYTbRs6UepUWa44LFba0qqi47r+t&#10;hs28XZ637t6XzfvX5rQ7JetDErR+Hg/LNxCBhvAI/7e3RsNsqlQCf3fiFZD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98IiDHAAAA3gAAAA8AAAAAAAAAAAAAAAAAmAIAAGRy&#10;cy9kb3ducmV2LnhtbFBLBQYAAAAABAAEAPUAAACMAwAAAAA=&#10;" filled="f" stroked="f">
                  <v:textbox inset="0,0,0,0">
                    <w:txbxContent>
                      <w:p w:rsidR="00545758" w:rsidRDefault="00545758" w:rsidP="00737238">
                        <w:r>
                          <w:rPr>
                            <w:rFonts w:ascii="Helvetica" w:hAnsi="Helvetica" w:cs="Helvetica"/>
                            <w:color w:val="000000"/>
                            <w:sz w:val="16"/>
                            <w:szCs w:val="16"/>
                          </w:rPr>
                          <w:t>Domain 2</w:t>
                        </w:r>
                      </w:p>
                    </w:txbxContent>
                  </v:textbox>
                </v:rect>
                <v:rect id="Rectangle 14651" o:spid="_x0000_s1570" style="position:absolute;left:8752;top:4645;width:1055;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G23scA&#10;AADeAAAADwAAAGRycy9kb3ducmV2LnhtbESPXWvCMBSG7wf+h3CE3YyZ1sFWOqOIQ5A5hHXCbg/N&#10;sa02JyXJbPvvlwvBy5f3i2exGkwrruR8Y1lBOktAEJdWN1wpOP5snzMQPiBrbC2TgpE8rJaThwXm&#10;2vb8TdciVCKOsM9RQR1Cl0vpy5oM+pntiKN3ss5giNJVUjvs47hp5TxJXqXBhuNDjR1taiovxZ9R&#10;0Px+jeVx+zbQS3bYn0+7p49Pd1DqcTqs30EEGsI9fGvvtIJ5mqQRIOJEFJ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Xxtt7HAAAA3gAAAA8AAAAAAAAAAAAAAAAAmAIAAGRy&#10;cy9kb3ducmV2LnhtbFBLBQYAAAAABAAEAPUAAACMAwAAAAA=&#10;" strokeweight=".65pt"/>
                <v:rect id="Rectangle 14652" o:spid="_x0000_s1571" style="position:absolute;left:8918;top:4717;width:68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2QIcMA&#10;AADeAAAADwAAAGRycy9kb3ducmV2LnhtbESPzWrDMBCE74G+g9hCb4lkH0pwooRSCKSllzh5gMVa&#10;/xBpZSQ1dt++CgRyHGbmG2a7n50VNwpx8KyhWCkQxI03A3caLufDcg0iJmSD1jNp+KMI+93LYouV&#10;8ROf6FanTmQIxwo19CmNlZSx6clhXPmROHutDw5TlqGTJuCU4c7KUql36XDgvNDjSJ89Ndf612mQ&#10;5/owrWsblP8u2x/7dTy15LV+e50/NiASzekZfrSPRkNZqKKA+518BeTu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X2QIc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Domain 1</w:t>
                        </w:r>
                      </w:p>
                    </w:txbxContent>
                  </v:textbox>
                </v:rect>
                <v:rect id="Rectangle 14653" o:spid="_x0000_s1572" style="position:absolute;left:7699;top:4221;width:3161;height: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NMscA&#10;AADeAAAADwAAAGRycy9kb3ducmV2LnhtbESPQWvCQBSE70L/w/KEXqRukkIr0VWKIkgVQSv0+sg+&#10;k2j2bdjdavz3rlDwOMzMN8xk1plGXMj52rKCdJiAIC6srrlUcPhZvo1A+ICssbFMCm7kYTZ96U0w&#10;1/bKO7rsQykihH2OCqoQ2lxKX1Rk0A9tSxy9o3UGQ5SulNrhNcJNI7Mk+ZAGa44LFbY0r6g47/+M&#10;gvp3cysOy8+O3kfb9em4Giy+3Vap1373NQYRqAvP8H97pRVkaZJm8LgTr4Cc3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pvjTLHAAAA3gAAAA8AAAAAAAAAAAAAAAAAmAIAAGRy&#10;cy9kb3ducmV2LnhtbFBLBQYAAAAABAAEAPUAAACMAwAAAAA=&#10;" strokeweight=".65pt"/>
                <v:rect id="Rectangle 14654" o:spid="_x0000_s1573" style="position:absolute;left:7741;top:4294;width:1139;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biickA&#10;AADeAAAADwAAAGRycy9kb3ducmV2LnhtbESPQWvCQBSE7wX/w/KEXoruxmKV1FVEalt6aDGKvT6z&#10;zySYfRuyW03767tCocdhZr5hZovO1uJMra8ca0iGCgRx7kzFhYbddj2YgvAB2WDtmDR8k4fFvHcz&#10;w9S4C2/onIVCRAj7FDWUITSplD4vyaIfuoY4ekfXWgxRtoU0LV4i3NZypNSDtFhxXCixoVVJ+Sn7&#10;shooeVP7j+fPp2zsp8v3FzW5+1kftL7td8tHEIG68B/+a78aDaNEJfdwvROvgJz/Ag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rbiickAAADeAAAADwAAAAAAAAAAAAAAAACYAgAA&#10;ZHJzL2Rvd25yZXYueG1sUEsFBgAAAAAEAAQA9QAAAI4DAAAAAA==&#10;" strokecolor="white" strokeweight=".65pt"/>
                <v:rect id="Rectangle 14655" o:spid="_x0000_s1574" style="position:absolute;left:7895;top:4366;width:526;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Ui1McA&#10;AADeAAAADwAAAGRycy9kb3ducmV2LnhtbESPQWvCQBSE74L/YXlCL0U3CaWk0VVEEHooiLGH9vbI&#10;vmZTs29DdjWpv75bKHgcZuYbZrUZbSuu1PvGsYJ0kYAgrpxuuFbwftrPcxA+IGtsHZOCH/KwWU8n&#10;Kyy0G/hI1zLUIkLYF6jAhNAVUvrKkEW/cB1x9L5cbzFE2ddS9zhEuG1lliTP0mLDccFgRztD1bm8&#10;WAX7w0dDfJPHx5d8cN9V9lmat06ph9m4XYIINIZ7+L/9qhVkaZI+wd+deAXk+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CVItTHAAAA3gAAAA8AAAAAAAAAAAAAAAAAmAIAAGRy&#10;cy9kb3ducmV2LnhtbFBLBQYAAAAABAAEAPUAAACMAwAAAAA=&#10;" filled="f" stroked="f">
                  <v:textbox style="mso-fit-shape-to-text:t" inset="0,0,0,0">
                    <w:txbxContent>
                      <w:p w:rsidR="00545758" w:rsidRDefault="00545758" w:rsidP="00737238">
                        <w:r>
                          <w:rPr>
                            <w:rFonts w:ascii="Helvetica" w:hAnsi="Helvetica" w:cs="Helvetica"/>
                            <w:color w:val="000000"/>
                            <w:sz w:val="16"/>
                            <w:szCs w:val="16"/>
                          </w:rPr>
                          <w:t>PEHB</w:t>
                        </w:r>
                      </w:p>
                    </w:txbxContent>
                  </v:textbox>
                </v:rect>
                <v:rect id="Rectangle 14656" o:spid="_x0000_s1575" style="position:absolute;left:9679;top:6695;width:957;height:6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YVRscA&#10;AADeAAAADwAAAGRycy9kb3ducmV2LnhtbESPQWsCMRSE74L/IbyCF9HsWrSyNYoogrQiVIVeH5vn&#10;7tbNy5Kkuv77piB4HGbmG2a2aE0truR8ZVlBOkxAEOdWV1woOB03gykIH5A11pZJwZ08LObdzgwz&#10;bW/8RddDKESEsM9QQRlCk0np85IM+qFtiKN3ts5giNIVUju8Rbip5ShJJtJgxXGhxIZWJeWXw69R&#10;UH3v7vlp89bS63T/+XPe9tcfbq9U76VdvoMI1IZn+NHeagWjNEnH8H8nXgE5/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WGFUbHAAAA3gAAAA8AAAAAAAAAAAAAAAAAmAIAAGRy&#10;cy9kb3ducmV2LnhtbFBLBQYAAAAABAAEAPUAAACMAwAAAAA=&#10;" strokeweight=".65pt"/>
                <v:rect id="Rectangle 14657" o:spid="_x0000_s1576" style="position:absolute;left:9836;top:6766;width:60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IVcQA&#10;AADeAAAADwAAAGRycy9kb3ducmV2LnhtbESPzWrDMBCE74W8g9hCb41kH0JwooRSCKShlzh9gMVa&#10;/1BpZSQldt8+CgR6HGbmG2a7n50VNwpx8KyhWCoQxI03A3cafi6H9zWImJANWs+k4Y8i7HeLly1W&#10;xk98pludOpEhHCvU0Kc0VlLGpieHcelH4uy1PjhMWYZOmoBThjsrS6VW0uHAeaHHkT57an7rq9Mg&#10;L/VhWtc2KH8q22/7dTy35LV+e50/NiASzek//GwfjYayUMUKHnfyFZC7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6UCFX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Ethernet</w:t>
                        </w:r>
                      </w:p>
                    </w:txbxContent>
                  </v:textbox>
                </v:rect>
                <v:rect id="Rectangle 14658" o:spid="_x0000_s1577" style="position:absolute;left:9850;top:6973;width:579;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itzsQA&#10;AADeAAAADwAAAGRycy9kb3ducmV2LnhtbESPzWrDMBCE74W8g9hAb41kH9rgRAkhEEhLL3HyAIu1&#10;/iHSykhq7L59VSj0OMzMN8x2PzsrHhTi4FlDsVIgiBtvBu403K6nlzWImJANWs+k4Zsi7HeLpy1W&#10;xk98oUedOpEhHCvU0Kc0VlLGpieHceVH4uy1PjhMWYZOmoBThjsrS6VepcOB80KPIx17au71l9Mg&#10;r/VpWtc2KP9Rtp/2/XxpyWv9vJwPGxCJ5vQf/mufjYayUMUb/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Yrc7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Payload</w:t>
                        </w:r>
                      </w:p>
                    </w:txbxContent>
                  </v:textbox>
                </v:rect>
                <v:rect id="Rectangle 14659" o:spid="_x0000_s1578" style="position:absolute;left:7573;top:8266;width:1322;height:7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B8cA&#10;AADeAAAADwAAAGRycy9kb3ducmV2LnhtbESPQWsCMRSE70L/Q3iFXkSzbsHq1ijSIkgVoSp4fWye&#10;u1s3L0uS6vrvjSB4HGbmG2Yya00tzuR8ZVnBoJ+AIM6trrhQsN8teiMQPiBrrC2Tgit5mE1fOhPM&#10;tL3wL523oRARwj5DBWUITSalz0sy6Pu2IY7e0TqDIUpXSO3wEuGmlmmSDKXBiuNCiQ19lZSftv9G&#10;QXVYX/P94qOl99Fm9Xdcdr9/3Eapt9d2/gkiUBue4Ud7qRWkw/EghfudeAXk9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Cf2gfHAAAA3gAAAA8AAAAAAAAAAAAAAAAAmAIAAGRy&#10;cy9kb3ducmV2LnhtbFBLBQYAAAAABAAEAPUAAACMAwAAAAA=&#10;" strokeweight=".65pt"/>
                <v:rect id="Rectangle 14660" o:spid="_x0000_s1579" style="position:absolute;left:7836;top:8338;width:75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DmosAA&#10;AADdAAAADwAAAGRycy9kb3ducmV2LnhtbERP22oCMRB9F/oPYQp906SLiKxGkYJgpS+ufsCwmb1g&#10;MlmS1N3+fVMo+DaHc53tfnJWPCjE3rOG94UCQVx703Or4XY9ztcgYkI2aD2Thh+KsN+9zLZYGj/y&#10;hR5VakUO4Viihi6loZQy1h05jAs/EGeu8cFhyjC00gQcc7izslBqJR32nBs6HOijo/pefTsN8lod&#10;x3Vlg/Lnovmyn6dLQ17rt9fpsAGRaEpP8b/7ZPJ8VSzh75t8gtz9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kDmosAAAADdAAAADwAAAAAAAAAAAAAAAACYAgAAZHJzL2Rvd25y&#10;ZXYueG1sUEsFBgAAAAAEAAQA9QAAAIUDAAAAAA==&#10;" filled="f" stroked="f">
                  <v:textbox style="mso-fit-shape-to-text:t" inset="0,0,0,0">
                    <w:txbxContent>
                      <w:p w:rsidR="00545758" w:rsidRDefault="00545758" w:rsidP="00737238">
                        <w:r>
                          <w:rPr>
                            <w:rFonts w:ascii="Helvetica" w:hAnsi="Helvetica" w:cs="Helvetica"/>
                            <w:color w:val="000000"/>
                            <w:sz w:val="16"/>
                            <w:szCs w:val="16"/>
                          </w:rPr>
                          <w:t>EXPRESS</w:t>
                        </w:r>
                      </w:p>
                    </w:txbxContent>
                  </v:textbox>
                </v:rect>
                <v:rect id="Rectangle 14661" o:spid="_x0000_s1580" style="position:absolute;left:7618;top:8531;width:1201;height: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Y49cQA&#10;AADdAAAADwAAAGRycy9kb3ducmV2LnhtbERPTWvCQBC9C/0PyxR6Ed0YqGiajZSC0IMgpj20tyE7&#10;zabNzobsaqK/visI3ubxPiffjLYVJ+p941jBYp6AIK6cbrhW8Pmxna1A+ICssXVMCs7kYVM8THLM&#10;tBv4QKcy1CKGsM9QgQmhy6T0lSGLfu464sj9uN5iiLCvpe5xiOG2lWmSLKXFhmODwY7eDFV/5dEq&#10;2O6/GuKLPEzXq8H9Vul3aXadUk+P4+sLiEBjuItv7ncd5yfpM1y/iSfI4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2OPXEAAAA3QAAAA8AAAAAAAAAAAAAAAAAmAIAAGRycy9k&#10;b3ducmV2LnhtbFBLBQYAAAAABAAEAPUAAACJAwAAAAA=&#10;" filled="f" stroked="f">
                  <v:textbox style="mso-fit-shape-to-text:t" inset="0,0,0,0">
                    <w:txbxContent>
                      <w:p w:rsidR="00545758" w:rsidRDefault="00545758" w:rsidP="00737238">
                        <w:pPr>
                          <w:jc w:val="center"/>
                        </w:pPr>
                        <w:r>
                          <w:rPr>
                            <w:rFonts w:ascii="Helvetica" w:hAnsi="Helvetica" w:cs="Helvetica"/>
                            <w:color w:val="000000"/>
                            <w:sz w:val="16"/>
                            <w:szCs w:val="16"/>
                          </w:rPr>
                          <w:t>Rack Laptop</w:t>
                        </w:r>
                      </w:p>
                    </w:txbxContent>
                  </v:textbox>
                </v:rect>
                <v:rect id="Rectangle 14662" o:spid="_x0000_s1581" style="position:absolute;left:7862;top:8738;width:70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7dTsAA&#10;AADdAAAADwAAAGRycy9kb3ducmV2LnhtbERPS2rDMBDdF3oHMYXuaqlehOBGMSFgSEs3cXKAwRp/&#10;qDQykhq7t68Khezm8b6zq1dnxY1CnDxreC0UCOLOm4kHDddL87IFEROyQeuZNPxQhHr/+LDDyviF&#10;z3Rr0yByCMcKNYwpzZWUsRvJYSz8TJy53geHKcMwSBNwyeHOylKpjXQ4cW4YcabjSN1X++00yEvb&#10;LNvWBuU/yv7Tvp/OPXmtn5/WwxuIRGu6i//dJ5Pnq3IDf9/kE+T+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d7dTsAAAADdAAAADwAAAAAAAAAAAAAAAACYAgAAZHJzL2Rvd25y&#10;ZXYueG1sUEsFBgAAAAAEAAQA9QAAAIUDAAAAAA==&#10;" filled="f" stroked="f">
                  <v:textbox style="mso-fit-shape-to-text:t" inset="0,0,0,0">
                    <w:txbxContent>
                      <w:p w:rsidR="00545758" w:rsidRDefault="00545758" w:rsidP="00737238">
                        <w:r>
                          <w:rPr>
                            <w:rFonts w:ascii="Helvetica" w:hAnsi="Helvetica" w:cs="Helvetica"/>
                            <w:color w:val="000000"/>
                            <w:sz w:val="16"/>
                            <w:szCs w:val="16"/>
                          </w:rPr>
                          <w:t>Computer</w:t>
                        </w:r>
                      </w:p>
                    </w:txbxContent>
                  </v:textbox>
                </v:rect>
                <v:group id="Group 14663" o:spid="_x0000_s1582" style="position:absolute;left:3223;top:5091;width:1543;height:146" coordorigin="1273,2530" coordsize="1543,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8atd8UAAADdAAAADwAAAGRycy9kb3ducmV2LnhtbERPS2vCQBC+F/wPywi9&#10;1U0irSV1FREtPUjBRCi9DdkxCWZnQ3bN4993C4Xe5uN7zno7mkb01LnasoJ4EYEgLqyuuVRwyY9P&#10;ryCcR9bYWCYFEznYbmYPa0y1HfhMfeZLEULYpaig8r5NpXRFRQbdwrbEgbvazqAPsCul7nAI4aaR&#10;SRS9SIM1h4YKW9pXVNyyu1HwPuCwW8aH/nS77qfv/Pnz6xSTUo/zcfcGwtPo/8V/7g8d5kfJCn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GrXfFAAAA3QAA&#10;AA8AAAAAAAAAAAAAAAAAqgIAAGRycy9kb3ducmV2LnhtbFBLBQYAAAAABAAEAPoAAACcAwAAAAA=&#10;">
                  <v:line id="Line 14664" o:spid="_x0000_s1583" style="position:absolute;visibility:visible;mso-wrap-style:square" from="1273,2602" to="2674,26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9ujccAAADdAAAADwAAAGRycy9kb3ducmV2LnhtbESPQUsDMRCF74L/IYzgpdjEHoqsTUsR&#10;CgVP7arobdiMm63JZNnEdttf3zkI3mZ4b977ZrEaY1BHGnKX2MLj1IAibpLruLXwVm8enkDlguww&#10;JCYLZ8qwWt7eLLBy6cQ7Ou5LqySEc4UWfCl9pXVuPEXM09QTi/adhohF1qHVbsCThMegZ8bMdcSO&#10;pcFjTy+emp/9b7RQh8OaXr+Cr3efk8t7fb6Yj8nB2vu7cf0MqtBY/s1/11sn+GYmuPKNjKC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j26NxwAAAN0AAAAPAAAAAAAA&#10;AAAAAAAAAKECAABkcnMvZG93bnJldi54bWxQSwUGAAAAAAQABAD5AAAAlQMAAAAA&#10;" strokeweight=".65pt"/>
                  <v:shape id="Freeform 14665" o:spid="_x0000_s1584" style="position:absolute;left:2670;top:2530;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GOPcMA&#10;AADdAAAADwAAAGRycy9kb3ducmV2LnhtbERPS2rDMBDdB3oHMYXsEqlZlNqNEkJoisEL124PMFhT&#10;28QaOZbiOLevCoXu5vG+s93PthcTjb5zrOFprUAQ18503Gj4+jytXkD4gGywd0wa7uRhv3tYbDE1&#10;7sYlTVVoRAxhn6KGNoQhldLXLVn0azcQR+7bjRZDhGMjzYi3GG57uVHqWVrsODa0ONCxpfpcXa2G&#10;S5Krj3fZTJesKAvj+uNbkndaLx/nwyuIQHP4F/+5MxPnq00Cv9/EE+Tu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2GOPcMAAADdAAAADwAAAAAAAAAAAAAAAACYAgAAZHJzL2Rv&#10;d25yZXYueG1sUEsFBgAAAAAEAAQA9QAAAIgDAAAAAA==&#10;" path="m,146l146,72,,,,146xe" fillcolor="black" stroked="f">
                    <v:path arrowok="t" o:connecttype="custom" o:connectlocs="0,146;146,72;0,0;0,146" o:connectangles="0,0,0,0"/>
                  </v:shape>
                </v:group>
                <v:group id="Group 14666" o:spid="_x0000_s1585" style="position:absolute;left:2462;top:4139;width:146;height:1460" coordorigin="512,1578" coordsize="146,14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9qPexgAAAN0A&#10;AAAPAAAAAAAAAAAAAAAAAKoCAABkcnMvZG93bnJldi54bWxQSwUGAAAAAAQABAD6AAAAnQMAAAAA&#10;">
                  <v:line id="Line 14667" o:spid="_x0000_s1586" style="position:absolute;flip:y;visibility:visible;mso-wrap-style:square" from="584,1720" to="584,30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Nu9ocMAAADdAAAADwAAAGRycy9kb3ducmV2LnhtbERPTWvCQBC9F/wPywi9NRttKRKzihYK&#10;5pi0WLwN2TEbzc6G7GrSf98tFHqbx/ucfDvZTtxp8K1jBYskBUFcO91yo+Dz4/1pBcIHZI2dY1Lw&#10;TR62m9lDjpl2I5d0r0IjYgj7DBWYEPpMSl8bsugT1xNH7uwGiyHCoZF6wDGG204u0/RVWmw5Nhjs&#10;6c1Qfa1uVsHLrljYr5Nd6b3BsXDdsbyUR6Ue59NuDSLQFP7Ff+6DjvPT5yX8fhNPkJ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jbvaHDAAAA3QAAAA8AAAAAAAAAAAAA&#10;AAAAoQIAAGRycy9kb3ducmV2LnhtbFBLBQYAAAAABAAEAPkAAACRAwAAAAA=&#10;" strokeweight=".65pt"/>
                  <v:shape id="Freeform 14668" o:spid="_x0000_s1587" style="position:absolute;left:512;top:1578;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AvCsIA&#10;AADdAAAADwAAAGRycy9kb3ducmV2LnhtbERPzYrCMBC+C/sOYRa8abIriHaNssgqgget7gMMzdgW&#10;m0ltYq1vbwTB23x8vzNbdLYSLTW+dKzha6hAEGfOlJxr+D+uBhMQPiAbrByThjt5WMw/ejNMjLtx&#10;Su0h5CKGsE9QQxFCnUjps4Is+qGriSN3co3FEGGTS9PgLYbbSn4rNZYWS44NBda0LCg7H65Ww2W6&#10;Vfu1zNvLZpfujKuWf9NtqXX/s/v9ARGoC2/xy70xcb4ajeD5TTxBz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UC8KwgAAAN0AAAAPAAAAAAAAAAAAAAAAAJgCAABkcnMvZG93&#10;bnJldi54bWxQSwUGAAAAAAQABAD1AAAAhwMAAAAA&#10;" path="m146,146l72,,,146r146,xe" fillcolor="black" stroked="f">
                    <v:path arrowok="t" o:connecttype="custom" o:connectlocs="146,146;72,0;0,146;146,146" o:connectangles="0,0,0,0"/>
                  </v:shape>
                </v:group>
                <v:group id="Group 14669" o:spid="_x0000_s1588" style="position:absolute;left:3021;top:5866;width:146;height:1318" coordorigin="1071,3305" coordsize="146,13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2l3cMAAADdAAAADwAAAGRycy9kb3ducmV2LnhtbERPS4vCMBC+L/gfwgje&#10;1rTqilSjiLjiQQQfIN6GZmyLzaQ02bb++82CsLf5+J6zWHWmFA3VrrCsIB5GIIhTqwvOFFwv358z&#10;EM4jaywtk4IXOVgtex8LTLRt+UTN2WcihLBLUEHufZVI6dKcDLqhrYgD97C1QR9gnUldYxvCTSlH&#10;UTSVBgsODTlWtMkpfZ5/jIJdi+16HG+bw/Oxed0vX8fbISalBv1uPQfhqfP/4rd7r8P8aDyB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zaXdwwAAAN0AAAAP&#10;AAAAAAAAAAAAAAAAAKoCAABkcnMvZG93bnJldi54bWxQSwUGAAAAAAQABAD6AAAAmgMAAAAA&#10;">
                  <v:line id="Line 14670" o:spid="_x0000_s1589" style="position:absolute;visibility:visible;mso-wrap-style:square" from="1145,3305" to="1145,44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dXzsQAAADdAAAADwAAAGRycy9kb3ducmV2LnhtbERPTWsCMRC9C/0PYQpeRBOVlrI1ihSE&#10;gifdttTbsJlu1iaTZZPq6q9vCgVv83ifs1j13okTdbEJrGE6USCIq2AarjW8lZvxE4iYkA26wKTh&#10;QhFWy7vBAgsTzryj0z7VIodwLFCDTaktpIyVJY9xElrizH2FzmPKsKul6fCcw72TM6UepceGc4PF&#10;ll4sVd/7H6+hdMc1bQ/OlrvP0fW9vFzVx+io9fC+Xz+DSNSnm/jf/WryfDV/gL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V1fOxAAAAN0AAAAPAAAAAAAAAAAA&#10;AAAAAKECAABkcnMvZG93bnJldi54bWxQSwUGAAAAAAQABAD5AAAAkgMAAAAA&#10;" strokeweight=".65pt"/>
                  <v:shape id="Freeform 14671" o:spid="_x0000_s1590" style="position:absolute;left:1071;top:4477;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eMksMA&#10;AADdAAAADwAAAGRycy9kb3ducmV2LnhtbERPzWrCQBC+F3yHZYTe6m4rSBNdpUgVIYfU6AMM2TEJ&#10;Zmdjdo3p23cLhd7m4/ud1Wa0rRio941jDa8zBYK4dKbhSsP5tHt5B+EDssHWMWn4Jg+b9eRphalx&#10;Dz7SUIRKxBD2KWqoQ+hSKX1Zk0U/cx1x5C6utxgi7CtpenzEcNvKN6UW0mLDsaHGjrY1ldfibjXc&#10;kkx97WU13A75MTeu3X4mWaP183T8WIIINIZ/8Z/7YOJ8NV/A7zfxB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yeMksMAAADdAAAADwAAAAAAAAAAAAAAAACYAgAAZHJzL2Rv&#10;d25yZXYueG1sUEsFBgAAAAAEAAQA9QAAAIgDAAAAAA==&#10;" path="m,l74,146,146,,,xe" fillcolor="black" stroked="f">
                    <v:path arrowok="t" o:connecttype="custom" o:connectlocs="0,0;74,146;146,0;0,0" o:connectangles="0,0,0,0"/>
                  </v:shape>
                </v:group>
                <v:group id="Group 14672" o:spid="_x0000_s1591" style="position:absolute;left:3475;top:6005;width:1304;height:146" coordorigin="1525,3444" coordsize="1304,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h87qsMAAADdAAAADwAAAGRycy9kb3ducmV2LnhtbERPS4vCMBC+L/gfwgje&#10;1rSKq1SjiLjiQQQfIN6GZmyLzaQ02bb++82CsLf5+J6zWHWmFA3VrrCsIB5GIIhTqwvOFFwv358z&#10;EM4jaywtk4IXOVgtex8LTLRt+UTN2WcihLBLUEHufZVI6dKcDLqhrYgD97C1QR9gnUldYxvCTSlH&#10;UfQlDRYcGnKsaJNT+jz/GAW7Ftv1ON42h+dj87pfJsfbISalBv1uPQfhqfP/4rd7r8P8aDyF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HzuqwwAAAN0AAAAP&#10;AAAAAAAAAAAAAAAAAKoCAABkcnMvZG93bnJldi54bWxQSwUGAAAAAAQABAD6AAAAmgMAAAAA&#10;">
                  <v:line id="Line 14673" o:spid="_x0000_s1592" style="position:absolute;visibility:visible;mso-wrap-style:square" from="1525,3514" to="2688,35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1b4UMcAAADdAAAADwAAAGRycy9kb3ducmV2LnhtbESPQUsDMRCF70L/QxjBS7GJCiJr01IK&#10;QsFTuyp6GzbjZmsyWTZpu+2vdw6Ctxnem/e+mS/HGNSRhtwltnA3M6CIm+Q6bi281S+3T6ByQXYY&#10;EpOFM2VYLiZXc6xcOvGWjrvSKgnhXKEFX0pfaZ0bTxHzLPXEon2nIWKRdWi1G/Ak4THoe2MedcSO&#10;pcFjT2tPzc/uEC3UYb+i16/g6+3n9PJeny/mY7q39uZ6XD2DKjSWf/Pf9cYJvnkQXP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vhQxwAAAN0AAAAPAAAAAAAA&#10;AAAAAAAAAKECAABkcnMvZG93bnJldi54bWxQSwUGAAAAAAQABAD5AAAAlQMAAAAA&#10;" strokeweight=".65pt"/>
                  <v:shape id="Freeform 14674" o:spid="_x0000_s1593" style="position:absolute;left:2683;top:3444;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gY4MMA&#10;AADdAAAADwAAAGRycy9kb3ducmV2LnhtbERPzWrCQBC+F3yHZYTe6q4tlCa6igQrQg6ptg8wZMck&#10;mJ1NsmtM375bKPQ2H9/vrLeTbcVIg28ca1guFAji0pmGKw1fn+9PbyB8QDbYOiYN3+Rhu5k9rDE1&#10;7s4nGs+hEjGEfYoa6hC6VEpf1mTRL1xHHLmLGyyGCIdKmgHvMdy28lmpV2mx4dhQY0dZTeX1fLMa&#10;+iRXHwdZjf2xOBXGtdk+yRutH+fTbgUi0BT+xX/uo4nz1UsCv9/EE+Tm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rgY4MMAAADdAAAADwAAAAAAAAAAAAAAAACYAgAAZHJzL2Rv&#10;d25yZXYueG1sUEsFBgAAAAAEAAQA9QAAAIgDAAAAAA==&#10;" path="m,146l146,72,,,,146xe" fillcolor="black" stroked="f">
                    <v:path arrowok="t" o:connecttype="custom" o:connectlocs="0,146;146,72;0,0;0,146" o:connectangles="0,0,0,0"/>
                  </v:shape>
                </v:group>
                <v:line id="Line 14675" o:spid="_x0000_s1594" style="position:absolute;visibility:visible;mso-wrap-style:square" from="3475,6075" to="3475,7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SaHK8cAAADdAAAADwAAAGRycy9kb3ducmV2LnhtbESPQUsDMRCF70L/QxjBS7GJIiJr01IK&#10;QsFTuyp6GzbjZmsyWTZpu+2vdw6Ctxnem/e+mS/HGNSRhtwltnA3M6CIm+Q6bi281S+3T6ByQXYY&#10;EpOFM2VYLiZXc6xcOvGWjrvSKgnhXKEFX0pfaZ0bTxHzLPXEon2nIWKRdWi1G/Ak4THoe2MedcSO&#10;pcFjT2tPzc/uEC3UYb+i16/g6+3n9PJeny/mY7q39uZ6XD2DKjSWf/Pf9cYJvnkQfvlGRtC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JocrxwAAAN0AAAAPAAAAAAAA&#10;AAAAAAAAAKECAABkcnMvZG93bnJldi54bWxQSwUGAAAAAAQABAD5AAAAlQMAAAAA&#10;" strokeweight=".65pt"/>
                <v:line id="Line 14676" o:spid="_x0000_s1595" style="position:absolute;flip:y;visibility:visible;mso-wrap-style:square" from="3223,4153" to="3223,5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A9Qq8IAAADdAAAADwAAAGRycy9kb3ducmV2LnhtbERPTWvDMAy9F/YfjAa7NU5GKSWrW7rB&#10;YDkmLSm7iViLs8VyiL0m+/dzodCbHu9T2/1se3Gh0XeOFWRJCoK4cbrjVsHp+L7cgPABWWPvmBT8&#10;kYf97mGxxVy7iUu6VKEVMYR9jgpMCEMupW8MWfSJG4gj9+VGiyHCsZV6xCmG214+p+laWuw4Nhgc&#10;6M1Q81P9WgWrQ5HZ86fd6FeDU+H6uvwua6WeHufDC4hAc7iLb+4PHeenqwyu38QT5O4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A9Qq8IAAADdAAAADwAAAAAAAAAAAAAA&#10;AAChAgAAZHJzL2Rvd25yZXYueG1sUEsFBgAAAAAEAAQA+QAAAJADAAAAAA==&#10;" strokeweight=".65pt"/>
                <v:line id="Line 14677" o:spid="_x0000_s1596" style="position:absolute;visibility:visible;mso-wrap-style:square" from="2534,5612" to="4766,56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i8x8QAAADdAAAADwAAAGRycy9kb3ducmV2LnhtbERPTWsCMRC9F/ofwhR6kZpURMpqFCkU&#10;Cj3pqrS3YTNu1iaTZZPq6q83gtDbPN7nzBa9d+JIXWwCa3gdKhDEVTAN1xo25cfLG4iYkA26wKTh&#10;TBEW88eHGRYmnHhFx3WqRQ7hWKAGm1JbSBkrSx7jMLTEmduHzmPKsKul6fCUw72TI6Um0mPDucFi&#10;S++Wqt/1n9dQusOSvn6cLVffg8u2PF/UbnDQ+vmpX05BJOrTv/ju/jR5vhqP4PZNPkHO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uLzHxAAAAN0AAAAPAAAAAAAAAAAA&#10;AAAAAKECAABkcnMvZG93bnJldi54bWxQSwUGAAAAAAQABAD5AAAAkgMAAAAA&#10;" strokeweight=".65pt"/>
                <v:line id="Line 14678" o:spid="_x0000_s1597" style="position:absolute;visibility:visible;mso-wrap-style:square" from="3111,5866" to="4779,58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QZXMQAAADdAAAADwAAAGRycy9kb3ducmV2LnhtbERPTWsCMRC9C/0PYQpeRBO1lLI1ihSE&#10;gifdttTbsJlu1iaTZZPq6q9vCgVv83ifs1j13okTdbEJrGE6USCIq2AarjW8lZvxE4iYkA26wKTh&#10;QhFWy7vBAgsTzryj0z7VIodwLFCDTaktpIyVJY9xElrizH2FzmPKsKul6fCcw72TM6UepceGc4PF&#10;ll4sVd/7H6+hdMc1bQ/OlrvP0fW9vFzVx+io9fC+Xz+DSNSnm/jf/WryfPUwh7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9BlcxAAAAN0AAAAPAAAAAAAAAAAA&#10;AAAAAKECAABkcnMvZG93bnJldi54bWxQSwUGAAAAAAQABAD5AAAAkgMAAAAA&#10;" strokeweight=".65pt"/>
                <v:group id="Group 14679" o:spid="_x0000_s1598" style="position:absolute;left:10137;top:3578;width:148;height:1080" coordorigin="8187,1017" coordsize="148,1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Gy9agwwAAAN0AAAAP&#10;AAAAAAAAAAAAAAAAAKoCAABkcnMvZG93bnJldi54bWxQSwUGAAAAAAQABAD6AAAAmgMAAAAA&#10;">
                  <v:line id="Line 14680" o:spid="_x0000_s1599" style="position:absolute;visibility:visible;mso-wrap-style:square" from="8261,1159" to="8261,19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Eks8QAAADdAAAADwAAAGRycy9kb3ducmV2LnhtbERPTWsCMRC9C/0PYQpeRBPFlrI1ihSE&#10;gifdttTbsJlu1iaTZZPq6q9vCgVv83ifs1j13okTdbEJrGE6USCIq2AarjW8lZvxE4iYkA26wKTh&#10;QhFWy7vBAgsTzryj0z7VIodwLFCDTaktpIyVJY9xElrizH2FzmPKsKul6fCcw72TM6UepceGc4PF&#10;ll4sVd/7H6+hdMc1bQ/OlrvP0fW9vFzVx+io9fC+Xz+DSNSnm/jf/WryfDV/gL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USSzxAAAAN0AAAAPAAAAAAAAAAAA&#10;AAAAAKECAABkcnMvZG93bnJldi54bWxQSwUGAAAAAAQABAD5AAAAkgMAAAAA&#10;" strokeweight=".65pt"/>
                  <v:shape id="Freeform 14681" o:spid="_x0000_s1600" style="position:absolute;left:8189;top:1017;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78MA&#10;AADdAAAADwAAAGRycy9kb3ducmV2LnhtbERPzWrCQBC+F3yHZYTe6m6LSBNdpUgVIYfU6AMM2TEJ&#10;Zmdjdo3p23cLhd7m4/ud1Wa0rRio941jDa8zBYK4dKbhSsP5tHt5B+EDssHWMWn4Jg+b9eRphalx&#10;Dz7SUIRKxBD2KWqoQ+hSKX1Zk0U/cx1x5C6utxgi7CtpenzEcNvKN6UW0mLDsaHGjrY1ldfibjXc&#10;kkx97WU13A75MTeu3X4mWaP183T8WIIINIZ/8Z/7YOJ8NV/A7zfxB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H/78MAAADdAAAADwAAAAAAAAAAAAAAAACYAgAAZHJzL2Rv&#10;d25yZXYueG1sUEsFBgAAAAAEAAQA9QAAAIgDAAAAAA==&#10;" path="m146,146l72,,,146r146,xe" fillcolor="black" stroked="f">
                    <v:path arrowok="t" o:connecttype="custom" o:connectlocs="146,146;72,0;0,146;146,146" o:connectangles="0,0,0,0"/>
                  </v:shape>
                  <v:shape id="Freeform 14682" o:spid="_x0000_s1601" style="position:absolute;left:8187;top:1951;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1adMIA&#10;AADdAAAADwAAAGRycy9kb3ducmV2LnhtbERP24rCMBB9F/Yfwiz4psmK6FqNsoiK4IOX9QOGZmyL&#10;zaQ2sda/NwsLvs3hXGe2aG0pGqp94VjDV1+BIE6dKTjTcP5d975B+IBssHRMGp7kYTH/6MwwMe7B&#10;R2pOIRMxhH2CGvIQqkRKn+Zk0fddRRy5i6sthgjrTJoaHzHclnKg1EhaLDg25FjRMqf0erpbDbfJ&#10;Th02Mmtu2/1xb1y5XE12hdbdz/ZnCiJQG97if/fWxPlqOIa/b+IJ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Vp0wgAAAN0AAAAPAAAAAAAAAAAAAAAAAJgCAABkcnMvZG93&#10;bnJldi54bWxQSwUGAAAAAAQABAD1AAAAhwMAAAAA&#10;" path="m,l74,146,146,,,xe" fillcolor="black" stroked="f">
                    <v:path arrowok="t" o:connecttype="custom" o:connectlocs="0,0;74,146;146,0;0,0" o:connectangles="0,0,0,0"/>
                  </v:shape>
                </v:group>
                <v:group id="Group 14683" o:spid="_x0000_s1602" style="position:absolute;left:8958;top:3592;width:149;height:1080" coordorigin="7008,1031" coordsize="149,10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4bcpccAAADdAAAADwAAAGRycy9kb3ducmV2LnhtbESPQWvCQBCF70L/wzKF&#10;3nSTVkuJriLSlh5EMBaKtyE7JsHsbMhuk/jvnUOhtxnem/e+WW1G16ieulB7NpDOElDEhbc1lwa+&#10;Tx/TN1AhIltsPJOBGwXYrB8mK8ysH/hIfR5LJSEcMjRQxdhmWoeiIodh5lti0S6+cxhl7UptOxwk&#10;3DX6OUletcOapaHClnYVFdf81xn4HHDYvqTv/f562d3Op8XhZ5+SMU+P43YJKtIY/81/119W8JO5&#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4bcpccAAADd&#10;AAAADwAAAAAAAAAAAAAAAACqAgAAZHJzL2Rvd25yZXYueG1sUEsFBgAAAAAEAAQA+gAAAJ4DAAAA&#10;AA==&#10;">
                  <v:line id="Line 14684" o:spid="_x0000_s1603" style="position:absolute;visibility:visible;mso-wrap-style:square" from="7082,1172" to="7082,19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wutsQAAADdAAAADwAAAGRycy9kb3ducmV2LnhtbERPTWsCMRC9C/0PYQpeRBNFSrs1ihSE&#10;gifdttTbsJlu1iaTZZPq6q9vCgVv83ifs1j13okTdbEJrGE6USCIq2AarjW8lZvxI4iYkA26wKTh&#10;QhFWy7vBAgsTzryj0z7VIodwLFCDTaktpIyVJY9xElrizH2FzmPKsKul6fCcw72TM6UepMeGc4PF&#10;ll4sVd/7H6+hdMc1bQ/OlrvP0fW9vFzVx+io9fC+Xz+DSNSnm/jf/WryfDV/gr9v8gly+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HC62xAAAAN0AAAAPAAAAAAAAAAAA&#10;AAAAAKECAABkcnMvZG93bnJldi54bWxQSwUGAAAAAAQABAD5AAAAkgMAAAAA&#10;" strokeweight=".65pt"/>
                  <v:shape id="Freeform 14685" o:spid="_x0000_s1604" style="position:absolute;left:7011;top:1031;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1U3cUA&#10;AADdAAAADwAAAGRycy9kb3ducmV2LnhtbESP3WrCQBCF7wu+wzJC7+quQoumriKiRfDCvz7AkJ0m&#10;odnZmF1j+vadC8G7Gc6Zc76ZL3tfq47aWAW2MB4ZUMR5cBUXFr4v27cpqJiQHdaBycIfRVguBi9z&#10;zFy484m6cyqUhHDM0EKZUpNpHfOSPMZRaIhF+wmtxyRrW2jX4l3Cfa0nxnxojxVLQ4kNrUvKf883&#10;b+E625vjly666+5wOrhQrzezfWXt67BffYJK1Ken+XG9c4Jv3oVf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XVTdxQAAAN0AAAAPAAAAAAAAAAAAAAAAAJgCAABkcnMv&#10;ZG93bnJldi54bWxQSwUGAAAAAAQABAD1AAAAigMAAAAA&#10;" path="m146,146l71,,,146r146,xe" fillcolor="black" stroked="f">
                    <v:path arrowok="t" o:connecttype="custom" o:connectlocs="146,146;71,0;0,146;146,146" o:connectangles="0,0,0,0"/>
                  </v:shape>
                  <v:shape id="Freeform 14686" o:spid="_x0000_s1605" style="position:absolute;left:7008;top:1965;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HxRsEA&#10;AADdAAAADwAAAGRycy9kb3ducmV2LnhtbERP24rCMBB9X/Afwgi+rYmCy1qNIqIi+OB6+YChGdti&#10;M6lNrPXvzYLg2xzOdabz1paiodoXjjUM+goEcepMwZmG82n9/QvCB2SDpWPS8CQP81nna4qJcQ8+&#10;UHMMmYgh7BPUkIdQJVL6NCeLvu8q4shdXG0xRFhn0tT4iOG2lEOlfqTFgmNDjhUtc0qvx7vVcBvv&#10;1N9GZs1tuz/sjSuXq/Gu0LrXbRcTEIHa8BG/3VsT56vRAP6/iSfI2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UR8UbBAAAA3QAAAA8AAAAAAAAAAAAAAAAAmAIAAGRycy9kb3du&#10;cmV2LnhtbFBLBQYAAAAABAAEAPUAAACGAwAAAAA=&#10;" path="m,l74,146,146,,,xe" fillcolor="black" stroked="f">
                    <v:path arrowok="t" o:connecttype="custom" o:connectlocs="0,0;74,146;146,0;0,0" o:connectangles="0,0,0,0"/>
                  </v:shape>
                </v:group>
                <v:group id="Group 14687" o:spid="_x0000_s1606" style="position:absolute;left:6899;top:5287;width:928;height:146" coordorigin="4949,2726" coordsize="928,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t32SwwAAAN0AAAAP&#10;AAAAAAAAAAAAAAAAAKoCAABkcnMvZG93bnJldi54bWxQSwUGAAAAAAQABAD6AAAAmgMAAAAA&#10;">
                  <v:line id="Line 14688" o:spid="_x0000_s1607" style="position:absolute;flip:x;visibility:visible;mso-wrap-style:square" from="5091,2800" to="5877,2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j9msMAAADdAAAADwAAAGRycy9kb3ducmV2LnhtbERPTWvCQBC9C/0PyxS86caqRVJXSQsF&#10;PcaWlN6G7JiNzc6G7DaJ/94tFLzN433Odj/aRvTU+dqxgsU8AUFcOl1zpeDz4322AeEDssbGMSm4&#10;kof97mGyxVS7gXPqT6ESMYR9igpMCG0qpS8NWfRz1xJH7uw6iyHCrpK6wyGG20Y+JcmztFhzbDDY&#10;0puh8uf0axWssuPCfn3bjX41OBxdU+SXvFBq+jhmLyACjeEu/ncfdJyfrJfw9008Qe5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I/ZrDAAAA3QAAAA8AAAAAAAAAAAAA&#10;AAAAoQIAAGRycy9kb3ducmV2LnhtbFBLBQYAAAAABAAEAPkAAACRAwAAAAA=&#10;" strokeweight=".65pt"/>
                  <v:shape id="Freeform 14689" o:spid="_x0000_s1608" style="position:absolute;left:4949;top:2726;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ZS3sIA&#10;AADdAAAADwAAAGRycy9kb3ducmV2LnhtbERP24rCMBB9F/Yfwiz4psmKylqNsoiK4IOX9QOGZmyL&#10;zaQ2sda/NwsLvs3hXGe2aG0pGqp94VjDV1+BIE6dKTjTcP5d975B+IBssHRMGp7kYTH/6MwwMe7B&#10;R2pOIRMxhH2CGvIQqkRKn+Zk0fddRRy5i6sthgjrTJoaHzHclnKg1FhaLDg25FjRMqf0erpbDbfJ&#10;Th02Mmtu2/1xb1y5XE12hdbdz/ZnCiJQG97if/fWxPlqNIS/b+IJ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ZlLewgAAAN0AAAAPAAAAAAAAAAAAAAAAAJgCAABkcnMvZG93&#10;bnJldi54bWxQSwUGAAAAAAQABAD1AAAAhwMAAAAA&#10;" path="m146,l,74r146,72l146,xe" fillcolor="black" stroked="f">
                    <v:path arrowok="t" o:connecttype="custom" o:connectlocs="146,0;0,74;146,146;146,0" o:connectangles="0,0,0,0"/>
                  </v:shape>
                </v:group>
                <v:group id="Group 14690" o:spid="_x0000_s1609" style="position:absolute;left:7755;top:4981;width:146;height:380" coordorigin="5805,2420" coordsize="146,3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F7l5sQAAADdAAAA&#10;DwAAAAAAAAAAAAAAAACqAgAAZHJzL2Rvd25yZXYueG1sUEsFBgAAAAAEAAQA+gAAAJsDAAAAAA==&#10;">
                  <v:line id="Line 14691" o:spid="_x0000_s1610" style="position:absolute;flip:y;visibility:visible;mso-wrap-style:square" from="5877,2562" to="5877,2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U6esUAAADeAAAADwAAAGRycy9kb3ducmV2LnhtbESPQWvCQBSE7wX/w/IEb3VjsBJSV1Gh&#10;oMeoKN4e2dds2uzbkN2a9N93C4LHYWa+YZbrwTbiTp2vHSuYTRMQxKXTNVcKzqeP1wyED8gaG8ek&#10;4Jc8rFejlyXm2vVc0P0YKhEh7HNUYEJocyl9aciin7qWOHqfrrMYouwqqTvsI9w2Mk2ShbRYc1ww&#10;2NLOUPl9/LEK5pvDzF5vNtNbg/3BNZfiq7goNRkPm3cQgYbwDD/ae60gfcvSOfzfiVdAr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UU6esUAAADeAAAADwAAAAAAAAAA&#10;AAAAAAChAgAAZHJzL2Rvd25yZXYueG1sUEsFBgAAAAAEAAQA+QAAAJMDAAAAAA==&#10;" strokeweight=".65pt"/>
                  <v:shape id="Freeform 14692" o:spid="_x0000_s1611" style="position:absolute;left:5805;top:2420;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52x8cA&#10;AADeAAAADwAAAGRycy9kb3ducmV2LnhtbESP0WqDQBRE3wP9h+UW8pasFRISm40UaUsgD6mmH3Bx&#10;b1Xq3lV3q+bvs4VCH4eZOcMc0tm0YqTBNZYVPK0jEMSl1Q1XCj6vb6sdCOeRNbaWScGNHKTHh8UB&#10;E20nzmksfCUChF2CCmrvu0RKV9Zk0K1tRxy8LzsY9EEOldQDTgFuWhlH0VYabDgs1NhRVlP5XfwY&#10;Bf3+HH28y2rsT5f8om2bve7PjVLLx/nlGYSn2f+H/9onrSDe7OIN/N4JV0Ae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0OdsfHAAAA3gAAAA8AAAAAAAAAAAAAAAAAmAIAAGRy&#10;cy9kb3ducmV2LnhtbFBLBQYAAAAABAAEAPUAAACMAwAAAAA=&#10;" path="m146,146l72,,,146r146,xe" fillcolor="black" stroked="f">
                    <v:path arrowok="t" o:connecttype="custom" o:connectlocs="146,146;72,0;0,146;146,146" o:connectangles="0,0,0,0"/>
                  </v:shape>
                </v:group>
                <v:group id="Group 14693" o:spid="_x0000_s1612" style="position:absolute;left:9241;top:4995;width:146;height:647" coordorigin="7291,2434" coordsize="146,6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Iki+ccAAADe&#10;AAAADwAAAAAAAAAAAAAAAACqAgAAZHJzL2Rvd25yZXYueG1sUEsFBgAAAAAEAAQA+gAAAJ4DAAAA&#10;AA==&#10;">
                  <v:line id="Line 14694" o:spid="_x0000_s1613" style="position:absolute;flip:y;visibility:visible;mso-wrap-style:square" from="7363,2575" to="7363,3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ZekDcUAAADeAAAADwAAAGRycy9kb3ducmV2LnhtbESPQWvCQBSE70L/w/IK3nRjsBpSV1Gh&#10;UI9RsfT2yL5m02bfhuzWpP++Kwgeh5n5hlltBtuIK3W+dqxgNk1AEJdO11wpOJ/eJhkIH5A1No5J&#10;wR952KyfRivMteu5oOsxVCJC2OeowITQ5lL60pBFP3UtcfS+XGcxRNlVUnfYR7htZJokC2mx5rhg&#10;sKW9ofLn+GsVzLeHmf34tJneGewPrrkU38VFqfHzsH0FEWgIj/C9/a4VpC9ZuoTbnXgF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ZekDcUAAADeAAAADwAAAAAAAAAA&#10;AAAAAAChAgAAZHJzL2Rvd25yZXYueG1sUEsFBgAAAAAEAAQA+QAAAJMDAAAAAA==&#10;" strokeweight=".65pt"/>
                  <v:shape id="Freeform 14695" o:spid="_x0000_s1614" style="position:absolute;left:7291;top:2434;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ZWcQA&#10;AADeAAAADwAAAGRycy9kb3ducmV2LnhtbERPzWqDQBC+F/IOywRya9YKKdFmlRKSInhIY/oAgztV&#10;qTtr3K0xb589FHr8+P53+Wx6MdHoOssKXtYRCOLa6o4bBV+X4/MWhPPIGnvLpOBODvJs8bTDVNsb&#10;n2mqfCNCCLsUFbTeD6mUrm7JoFvbgThw33Y06AMcG6lHvIVw08s4il6lwY5DQ4sD7Vuqf6pfo+Ca&#10;lNHnh2yma3E6n7Tt94ek7JRaLef3NxCeZv8v/nMXWkG82cZhb7gTroDM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P2VnEAAAA3gAAAA8AAAAAAAAAAAAAAAAAmAIAAGRycy9k&#10;b3ducmV2LnhtbFBLBQYAAAAABAAEAPUAAACJAwAAAAA=&#10;" path="m146,146l72,,,146r146,xe" fillcolor="black" stroked="f">
                    <v:path arrowok="t" o:connecttype="custom" o:connectlocs="146,146;72,0;0,146;146,146" o:connectangles="0,0,0,0"/>
                  </v:shape>
                </v:group>
                <v:group id="Group 14696" o:spid="_x0000_s1615" style="position:absolute;left:10308;top:4995;width:146;height:983" coordorigin="8358,2434" coordsize="146,9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Ra2i8cAAADe&#10;AAAADwAAAAAAAAAAAAAAAACqAgAAZHJzL2Rvd25yZXYueG1sUEsFBgAAAAAEAAQA+gAAAJ4DAAAA&#10;AA==&#10;">
                  <v:line id="Line 14697" o:spid="_x0000_s1616" style="position:absolute;flip:y;visibility:visible;mso-wrap-style:square" from="8430,2575" to="8430,34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6eqpMQAAADeAAAADwAAAGRycy9kb3ducmV2LnhtbESPzYrCMBSF9wO+Q7jC7MZUHaVUo6gg&#10;jMs6g+Lu0lybanNTmmg7bz9ZDLg8nD++5bq3tXhS6yvHCsajBARx4XTFpYKf7/1HCsIHZI21Y1Lw&#10;Sx7Wq8HbEjPtOs7peQyliCPsM1RgQmgyKX1hyKIfuYY4elfXWgxRtqXULXZx3NZykiRzabHi+GCw&#10;oZ2h4n58WAWfm8PYni821VuD3cHVp/yWn5R6H/abBYhAfXiF/9tfWsFklk4jQMSJKCB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p6qkxAAAAN4AAAAPAAAAAAAAAAAA&#10;AAAAAKECAABkcnMvZG93bnJldi54bWxQSwUGAAAAAAQABAD5AAAAkgMAAAAA&#10;" strokeweight=".65pt"/>
                  <v:shape id="Freeform 14698" o:spid="_x0000_s1617" style="position:absolute;left:8358;top:2434;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mGcYA&#10;AADeAAAADwAAAGRycy9kb3ducmV2LnhtbESP3YrCMBSE7wXfIRzBO01VVrTbVERWEbxw/XmAQ3O2&#10;LTYntcnW7tsbQdjLYWa+YZJVZyrRUuNKywom4wgEcWZ1ybmC62U7WoBwHlljZZkU/JGDVdrvJRhr&#10;++ATtWefiwBhF6OCwvs6ltJlBRl0Y1sTB+/HNgZ9kE0udYOPADeVnEbRXBosOSwUWNOmoOx2/jUK&#10;7stD9L2TeXvfH09HbavN1/JQKjUcdOtPEJ46/x9+t/dawfRjMZvA6064AjJ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zmGcYAAADeAAAADwAAAAAAAAAAAAAAAACYAgAAZHJz&#10;L2Rvd25yZXYueG1sUEsFBgAAAAAEAAQA9QAAAIsDAAAAAA==&#10;" path="m146,146l72,,,146r146,xe" fillcolor="black" stroked="f">
                    <v:path arrowok="t" o:connecttype="custom" o:connectlocs="146,146;72,0;0,146;146,146" o:connectangles="0,0,0,0"/>
                  </v:shape>
                </v:group>
                <v:line id="Line 14699" o:spid="_x0000_s1618" style="position:absolute;flip:x y;visibility:visible;mso-wrap-style:square" from="6847,5628" to="9300,56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aGVMcAAADeAAAADwAAAGRycy9kb3ducmV2LnhtbESP3WrCQBSE7wt9h+UUelc3Ri0aXUUE&#10;UahY/MHrQ/aYRLNnl+w2pm/fLRR6OczMN8xs0ZlatNT4yrKCfi8BQZxbXXGh4Hxav41B+ICssbZM&#10;Cr7Jw2L+/DTDTNsHH6g9hkJECPsMFZQhuExKn5dk0PesI47e1TYGQ5RNIXWDjwg3tUyT5F0arDgu&#10;lOhoVVJ+P34ZBUO3WXat23/Y3eh22Zza3aeZeKVeX7rlFESgLvyH/9pbrSAdjQcp/N6JV0DO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1FoZUxwAAAN4AAAAPAAAAAAAA&#10;AAAAAAAAAKECAABkcnMvZG93bnJldi54bWxQSwUGAAAAAAQABAD5AAAAlQMAAAAA&#10;" strokeweight=".65pt"/>
                <v:line id="Line 14700" o:spid="_x0000_s1619" style="position:absolute;flip:x;visibility:visible;mso-wrap-style:square" from="6881,5963" to="10380,59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3U008UAAADeAAAADwAAAGRycy9kb3ducmV2LnhtbESPQWvCQBSE7wX/w/IEb3WjthKiq2hB&#10;qMfYonh7ZJ/ZaPZtyG5N+u+7gtDjMDPfMMt1b2txp9ZXjhVMxgkI4sLpiksF31+71xSED8gaa8ek&#10;4Jc8rFeDlyVm2nWc0/0QShEh7DNUYEJoMil9YciiH7uGOHoX11oMUbal1C12EW5rOU2SubRYcVww&#10;2NCHoeJ2+LEK3jb7iT2dbaq3Bru9q4/5NT8qNRr2mwWIQH34Dz/bn1rB9D2dzeBxJ14Buf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3U008UAAADeAAAADwAAAAAAAAAA&#10;AAAAAAChAgAAZHJzL2Rvd25yZXYueG1sUEsFBgAAAAAEAAQA+QAAAJMDAAAAAA==&#10;" strokeweight=".65pt"/>
                <v:group id="Group 14701" o:spid="_x0000_s1620" style="position:absolute;left:8577;top:6930;width:1102;height:146" coordorigin="6627,4369" coordsize="1102,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s6PyMcAAADe&#10;AAAADwAAAAAAAAAAAAAAAACqAgAAZHJzL2Rvd25yZXYueG1sUEsFBgAAAAAEAAQA+gAAAJ4DAAAA&#10;AA==&#10;">
                  <v:shape id="Freeform 14702" o:spid="_x0000_s1621" style="position:absolute;left:6627;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mp38gA&#10;AADeAAAADwAAAGRycy9kb3ducmV2LnhtbESPQWvCQBSE74X+h+UVeil1oyUSoqtYoSBFCtVUr8/s&#10;axLMvo3Z1cR/7wqFHoeZ+YaZzntTiwu1rrKsYDiIQBDnVldcKMi2H68JCOeRNdaWScGVHMxnjw9T&#10;TLXt+JsuG1+IAGGXooLS+yaV0uUlGXQD2xAH79e2Bn2QbSF1i12Am1qOomgsDVYcFkpsaFlSftyc&#10;jQLzU7y/7A6nr+XiiJjE6+xz32VKPT/1iwkIT73/D/+1V1rBKE7eYrjfCV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zGanfyAAAAN4AAAAPAAAAAAAAAAAAAAAAAJgCAABk&#10;cnMvZG93bnJldi54bWxQSwUGAAAAAAQABAD1AAAAjQMAAAAA&#10;" path="m9,l6,,4,3,2,5,,7,2,9r2,3l6,14r52,l60,14r2,l65,12,67,9r,-2l65,5,62,3,60,,9,xe" fillcolor="black" stroked="f">
                    <v:path arrowok="t" o:connecttype="custom" o:connectlocs="9,0;6,0;4,3;2,5;0,7;0,7;2,9;4,12;6,14;58,14;60,14;62,14;65,12;67,9;67,7;65,5;62,3;60,0;9,0" o:connectangles="0,0,0,0,0,0,0,0,0,0,0,0,0,0,0,0,0,0,0"/>
                  </v:shape>
                  <v:shape id="Freeform 14703" o:spid="_x0000_s1622" style="position:absolute;left:6721;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s3qMgA&#10;AADeAAAADwAAAGRycy9kb3ducmV2LnhtbESPQWvCQBSE74X+h+UVvBTd1KKE6CpWEKQUQY16fWaf&#10;STD7Nma3Jv33bqHQ4zAz3zDTeWcqcafGlZYVvA0iEMSZ1SXnCtL9qh+DcB5ZY2WZFPyQg/ns+WmK&#10;ibYtb+m+87kIEHYJKii8rxMpXVaQQTewNXHwLrYx6INscqkbbAPcVHIYRWNpsOSwUGBNy4Ky6+7b&#10;KDCH/OP1eL5tlosrYjz6Sj9PbapU76VbTEB46vx/+K+91gqGo/h9DL93whWQs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yzeoyAAAAN4AAAAPAAAAAAAAAAAAAAAAAJgCAABk&#10;cnMvZG93bnJldi54bWxQSwUGAAAAAAQABAD1AAAAjQMAAAAA&#10;" path="m7,l4,,2,3,,5,,7,,9r,3l2,14r2,l58,14r3,l63,14r2,-2l67,9r,-2l65,5,63,3,61,,7,xe" fillcolor="black" stroked="f">
                    <v:path arrowok="t" o:connecttype="custom" o:connectlocs="7,0;4,0;2,3;0,5;0,7;0,9;0,12;2,14;4,14;58,14;61,14;63,14;65,12;67,9;67,7;65,5;63,3;61,0;7,0" o:connectangles="0,0,0,0,0,0,0,0,0,0,0,0,0,0,0,0,0,0,0"/>
                  </v:shape>
                  <v:shape id="Freeform 14704" o:spid="_x0000_s1623" style="position:absolute;left:6815;top:4434;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r+g8cA&#10;AADeAAAADwAAAGRycy9kb3ducmV2LnhtbESPW2vCQBSE34X+h+UU+qabKl5IXaUIRfGlGi/08ZA9&#10;zYZkz4bsVuO/7wqCj8PMfMPMl52txYVaXzpW8D5IQBDnTpdcKDgevvozED4ga6wdk4IbeVguXnpz&#10;TLW78p4uWShEhLBPUYEJoUml9Lkhi37gGuLo/brWYoiyLaRu8RrhtpbDJJlIiyXHBYMNrQzlVfZn&#10;FXzfJtXu1PzI87rYbsx4u8oqLJV6e+0+P0AE6sIz/GhvtILheDaawv1OvAJy8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a/oPHAAAA3gAAAA8AAAAAAAAAAAAAAAAAmAIAAGRy&#10;cy9kb3ducmV2LnhtbFBLBQYAAAAABAAEAPUAAACMAwAAAAA=&#10;" path="m7,l5,,2,3,,5,,7,,9r,3l2,14r3,l59,14r2,l63,14r2,-2l68,9r,-2l65,5,63,3,61,,7,xe" fillcolor="black" stroked="f">
                    <v:path arrowok="t" o:connecttype="custom" o:connectlocs="7,0;5,0;2,3;0,5;0,7;0,9;0,12;2,14;5,14;59,14;61,14;63,14;65,12;68,9;68,7;65,5;63,3;61,0;7,0" o:connectangles="0,0,0,0,0,0,0,0,0,0,0,0,0,0,0,0,0,0,0"/>
                  </v:shape>
                  <v:shape id="Freeform 14705" o:spid="_x0000_s1624" style="position:absolute;left:6909;top:4434;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Vq8cMA&#10;AADeAAAADwAAAGRycy9kb3ducmV2LnhtbERPTYvCMBC9C/sfwizsTdN1UaQaRYRF8aJWd/E4NGNT&#10;2kxKE7X+e3MQPD7e92zR2VrcqPWlYwXfgwQEce50yYWC0/G3PwHhA7LG2jEpeJCHxfyjN8NUuzsf&#10;6JaFQsQQ9ikqMCE0qZQ+N2TRD1xDHLmLay2GCNtC6hbvMdzWcpgkY2mx5NhgsKGVobzKrlbB7jGu&#10;9n/NWf6vi+3GjLarrMJSqa/PbjkFEagLb/HLvdEKhqPJT9wb78QrIO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0Vq8cMAAADeAAAADwAAAAAAAAAAAAAAAACYAgAAZHJzL2Rv&#10;d25yZXYueG1sUEsFBgAAAAAEAAQA9QAAAIgDAAAAAA==&#10;" path="m7,l5,,3,3,,5,,7,,9r,3l3,14r2,l59,14r2,l63,14r3,-2l68,9r,-2l66,5,63,3,61,,7,xe" fillcolor="black" stroked="f">
                    <v:path arrowok="t" o:connecttype="custom" o:connectlocs="7,0;5,0;3,3;0,5;0,7;0,9;0,12;3,14;5,14;59,14;61,14;63,14;66,12;68,9;68,7;66,5;63,3;61,0;7,0" o:connectangles="0,0,0,0,0,0,0,0,0,0,0,0,0,0,0,0,0,0,0"/>
                  </v:shape>
                  <v:shape id="Freeform 14706" o:spid="_x0000_s1625" style="position:absolute;left:7004;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Sj2sgA&#10;AADeAAAADwAAAGRycy9kb3ducmV2LnhtbESPQWvCQBSE7wX/w/KEXoputChpdBUVCqUUQY31+sw+&#10;k2D2bZrdmvTfdwsFj8PMfMPMl52pxI0aV1pWMBpGIIgzq0vOFaSH10EMwnlkjZVlUvBDDpaL3sMc&#10;E21b3tFt73MRIOwSVFB4XydSuqwgg25oa+LgXWxj0AfZ5FI32Aa4qeQ4iqbSYMlhocCaNgVl1/23&#10;UWCO+frp8/y13ayuiPHkI30/talSj/1uNQPhqfP38H/7TSsYT+LnF/i7E66AX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VKPayAAAAN4AAAAPAAAAAAAAAAAAAAAAAJgCAABk&#10;cnMvZG93bnJldi54bWxQSwUGAAAAAAQABAD1AAAAjQMAAAAA&#10;" path="m7,l4,,2,3,,5,,7,,9r,3l2,14r2,l58,14r2,l63,14r2,-2l67,9r,-2l65,5,63,3,60,,7,xe" fillcolor="black" stroked="f">
                    <v:path arrowok="t" o:connecttype="custom" o:connectlocs="7,0;4,0;2,3;0,5;0,7;0,9;0,12;2,14;4,14;58,14;60,14;63,14;65,12;67,9;67,7;65,5;63,3;60,0;7,0" o:connectangles="0,0,0,0,0,0,0,0,0,0,0,0,0,0,0,0,0,0,0"/>
                  </v:shape>
                  <v:shape id="Freeform 14707" o:spid="_x0000_s1626" style="position:absolute;left:7098;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1E1cgA&#10;AADeAAAADwAAAGRycy9kb3ducmV2LnhtbESPQWvCQBSE74X+h+UVvBTdVKqE6CpWEKQUQY16fWaf&#10;STD7Nma3Jv33bqHQ4zAz3zDTeWcqcafGlZYVvA0iEMSZ1SXnCtL9qh+DcB5ZY2WZFPyQg/ns+WmK&#10;ibYtb+m+87kIEHYJKii8rxMpXVaQQTewNXHwLrYx6INscqkbbAPcVHIYRWNpsOSwUGBNy4Ky6+7b&#10;KDCH/OP1eL5tlosrYjz6Sj9PbapU76VbTEB46vx/+K+91gqGo/h9DL93whWQs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bzUTVyAAAAN4AAAAPAAAAAAAAAAAAAAAAAJgCAABk&#10;cnMvZG93bnJldi54bWxQSwUGAAAAAAQABAD1AAAAjQMAAAAA&#10;" path="m7,l5,,2,3,,5,,7,,9r,3l2,14r3,l59,14r2,l63,14r2,-2l67,9r,-2l65,5,63,3,61,,7,xe" fillcolor="black" stroked="f">
                    <v:path arrowok="t" o:connecttype="custom" o:connectlocs="7,0;5,0;2,3;0,5;0,7;0,9;0,12;2,14;5,14;59,14;61,14;63,14;65,12;67,9;67,7;65,5;63,3;61,0;7,0" o:connectangles="0,0,0,0,0,0,0,0,0,0,0,0,0,0,0,0,0,0,0"/>
                  </v:shape>
                  <v:shape id="Freeform 14708" o:spid="_x0000_s1627" style="position:absolute;left:7192;top:4434;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N/scA&#10;AADeAAAADwAAAGRycy9kb3ducmV2LnhtbESPW2vCQBSE34X+h+UU+qabijdSVylCUXypxgt9PGRP&#10;syHZsyG71fjvu4Lg4zAz3zDzZWdrcaHWl44VvA8SEMS50yUXCo6Hr/4MhA/IGmvHpOBGHpaLl94c&#10;U+2uvKdLFgoRIexTVGBCaFIpfW7Ioh+4hjh6v661GKJsC6lbvEa4reUwSSbSYslxwWBDK0N5lf1Z&#10;Bd+3SbU7NT/yvC62GzPerrIKS6XeXrvPDxCBuvAMP9obrWA4no2mcL8Tr4Bc/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cjf7HAAAA3gAAAA8AAAAAAAAAAAAAAAAAmAIAAGRy&#10;cy9kb3ducmV2LnhtbFBLBQYAAAAABAAEAPUAAACMAwAAAAA=&#10;" path="m7,l5,,3,3,,5,,7,,9r,3l3,14r2,l59,14r2,l63,14r3,-2l68,9r,-2l66,5,63,3,61,,7,xe" fillcolor="black" stroked="f">
                    <v:path arrowok="t" o:connecttype="custom" o:connectlocs="7,0;5,0;3,3;0,5;0,7;0,9;0,12;3,14;5,14;59,14;61,14;63,14;66,12;68,9;68,7;66,5;63,3;61,0;7,0" o:connectangles="0,0,0,0,0,0,0,0,0,0,0,0,0,0,0,0,0,0,0"/>
                  </v:shape>
                  <v:shape id="Freeform 14709" o:spid="_x0000_s1628" style="position:absolute;left:7287;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51PMUA&#10;AADeAAAADwAAAGRycy9kb3ducmV2LnhtbERPTWvCQBC9C/0PyxS8SN1UVELqJlihIEUEbdpep9lp&#10;EszOptmtif/ePQgeH+97lQ2mEWfqXG1ZwfM0AkFcWF1zqSD/eHuKQTiPrLGxTAou5CBLH0YrTLTt&#10;+UDnoy9FCGGXoILK+zaR0hUVGXRT2xIH7td2Bn2AXSl1h30IN42cRdFSGqw5NFTY0qai4nT8NwrM&#10;Z/k6+fr522/WJ8R4scvfv/tcqfHjsH4B4Wnwd/HNvdUKZot4HvaGO+EKyPQ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HnU8xQAAAN4AAAAPAAAAAAAAAAAAAAAAAJgCAABkcnMv&#10;ZG93bnJldi54bWxQSwUGAAAAAAQABAD1AAAAigMAAAAA&#10;" path="m6,l4,,2,3,,5,,7,,9r,3l2,14r2,l58,14r2,l63,14r2,-2l67,9r,-2l65,5,63,3,60,,6,xe" fillcolor="black" stroked="f">
                    <v:path arrowok="t" o:connecttype="custom" o:connectlocs="6,0;4,0;2,3;0,5;0,7;0,9;0,12;2,14;4,14;58,14;60,14;63,14;65,12;67,9;67,7;65,5;63,3;60,0;6,0" o:connectangles="0,0,0,0,0,0,0,0,0,0,0,0,0,0,0,0,0,0,0"/>
                  </v:shape>
                  <v:shape id="Freeform 14710" o:spid="_x0000_s1629" style="position:absolute;left:7381;top:4434;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LQp8gA&#10;AADeAAAADwAAAGRycy9kb3ducmV2LnhtbESPQWvCQBSE7wX/w/KEXopulCppdBUVCqUUQY31+sw+&#10;k2D2bZrdmvTfdwsFj8PMfMPMl52pxI0aV1pWMBpGIIgzq0vOFaSH10EMwnlkjZVlUvBDDpaL3sMc&#10;E21b3tFt73MRIOwSVFB4XydSuqwgg25oa+LgXWxj0AfZ5FI32Aa4qeQ4iqbSYMlhocCaNgVl1/23&#10;UWCO+frp8/y13ayuiPHkI30/talSj/1uNQPhqfP38H/7TSsYT+LnF/i7E66AXP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UtCnyAAAAN4AAAAPAAAAAAAAAAAAAAAAAJgCAABk&#10;cnMvZG93bnJldi54bWxQSwUGAAAAAAQABAD1AAAAjQMAAAAA&#10;" path="m7,l5,,2,3,,5,,7,,9r,3l2,14r3,l58,14r3,l63,14r2,-2l67,9r,-2l65,5,63,3,61,,7,xe" fillcolor="black" stroked="f">
                    <v:path arrowok="t" o:connecttype="custom" o:connectlocs="7,0;5,0;2,3;0,5;0,7;0,9;0,12;2,14;5,14;58,14;61,14;63,14;65,12;67,9;67,7;65,5;63,3;61,0;7,0" o:connectangles="0,0,0,0,0,0,0,0,0,0,0,0,0,0,0,0,0,0,0"/>
                  </v:shape>
                  <v:shape id="Freeform 14711" o:spid="_x0000_s1630" style="position:absolute;left:7475;top:4434;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yDV8QA&#10;AADeAAAADwAAAGRycy9kb3ducmV2LnhtbESPzYrCMBSF9wO+Q7iCuzEdoSIdowyCKG4cqw4uL821&#10;KW1uShO1vr1ZDLg8nD+++bK3jbhT5yvHCr7GCQjiwumKSwWn4/pzBsIHZI2NY1LwJA/LxeBjjpl2&#10;Dz7QPQ+liCPsM1RgQmgzKX1hyKIfu5Y4elfXWQxRdqXUHT7iuG3kJEmm0mLF8cFgSytDRZ3frIL9&#10;c1r/ntuL/NuUu61Jd6u8xkqp0bD/+QYRqA/v8H97qxVM0lkaASJORAG5e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sg1fEAAAA3gAAAA8AAAAAAAAAAAAAAAAAmAIAAGRycy9k&#10;b3ducmV2LnhtbFBLBQYAAAAABAAEAPUAAACJAwAAAAA=&#10;" path="m7,l5,,3,3,,5,,7,,9r,3l3,14r2,l59,14r2,l63,14r2,-2l68,9r,-2l65,5,63,3,61,,7,xe" fillcolor="black" stroked="f">
                    <v:path arrowok="t" o:connecttype="custom" o:connectlocs="7,0;5,0;3,3;0,5;0,7;0,9;0,12;3,14;5,14;59,14;61,14;63,14;65,12;68,9;68,7;65,5;63,3;61,0;7,0" o:connectangles="0,0,0,0,0,0,0,0,0,0,0,0,0,0,0,0,0,0,0"/>
                  </v:shape>
                  <v:shape id="Freeform 14712" o:spid="_x0000_s1631" style="position:absolute;left:7570;top:4434;width:24;height:14;visibility:visible;mso-wrap-style:square;v-text-anchor:top" coordsize="2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icYA&#10;AADeAAAADwAAAGRycy9kb3ducmV2LnhtbESPQWvCQBSE7wX/w/IEb3VjIEWiq4gg7UGExlLw9sw+&#10;s8Hs25Bdk/jvu4VCj8PMfMOst6NtRE+drx0rWMwTEMSl0zVXCr7Oh9clCB+QNTaOScGTPGw3k5c1&#10;5toN/El9ESoRIexzVGBCaHMpfWnIop+7ljh6N9dZDFF2ldQdDhFuG5kmyZu0WHNcMNjS3lB5Lx5W&#10;wc0Wlz57L850NIFO3+mwe1wrpWbTcbcCEWgM/+G/9odWkGbLbAG/d+IV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TicYAAADeAAAADwAAAAAAAAAAAAAAAACYAgAAZHJz&#10;L2Rvd25yZXYueG1sUEsFBgAAAAAEAAQA9QAAAIsDAAAAAA==&#10;" path="m6,l4,,2,3,,5,,7,,9r,3l2,14r2,l18,14r2,-2l22,9,24,7,22,5,20,3,20,,6,xe" fillcolor="black" stroked="f">
                    <v:path arrowok="t" o:connecttype="custom" o:connectlocs="6,0;4,0;2,3;0,5;0,7;0,9;0,12;2,14;4,14;18,14;18,14;20,12;22,9;24,7;24,7;22,5;20,3;20,0;6,0" o:connectangles="0,0,0,0,0,0,0,0,0,0,0,0,0,0,0,0,0,0,0"/>
                  </v:shape>
                  <v:shape id="Freeform 14713" o:spid="_x0000_s1632" style="position:absolute;left:7583;top:4369;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dzscA&#10;AADeAAAADwAAAGRycy9kb3ducmV2LnhtbESP0WqDQBRE3wP9h+UW8pasFRISm40UaUsgD6mmH3Bx&#10;b1Xq3lV3q+bvs4VCH4eZOcMc0tm0YqTBNZYVPK0jEMSl1Q1XCj6vb6sdCOeRNbaWScGNHKTHh8UB&#10;E20nzmksfCUChF2CCmrvu0RKV9Zk0K1tRxy8LzsY9EEOldQDTgFuWhlH0VYabDgs1NhRVlP5XfwY&#10;Bf3+HH28y2rsT5f8om2bve7PjVLLx/nlGYSn2f+H/9onrSDe7DYx/N4JV0Ae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hnc7HAAAA3gAAAA8AAAAAAAAAAAAAAAAAmAIAAGRy&#10;cy9kb3ducmV2LnhtbFBLBQYAAAAABAAEAPUAAACMAwAAAAA=&#10;" path="m,146l146,72,,,,146xe" fillcolor="black" stroked="f">
                    <v:path arrowok="t" o:connecttype="custom" o:connectlocs="0,146;146,72;0,0;0,146" o:connectangles="0,0,0,0"/>
                  </v:shape>
                </v:group>
                <v:group id="Group 14714" o:spid="_x0000_s1633" style="position:absolute;left:8511;top:4981;width:146;height:2028" coordorigin="6561,2420" coordsize="146,20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M+PIcxgAAAN4A&#10;AAAPAAAAAAAAAAAAAAAAAKoCAABkcnMvZG93bnJldi54bWxQSwUGAAAAAAQABAD6AAAAnQMAAAAA&#10;">
                  <v:shape id="Freeform 14715" o:spid="_x0000_s1634" style="position:absolute;left:6627;top:438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FRVcYA&#10;AADeAAAADwAAAGRycy9kb3ducmV2LnhtbESP3WrCQBSE7wu+w3KE3tWNv0h0laiUCi0Vow9wyJ78&#10;YPZsyG5jfHu3UOjlMDPfMOttb2rRUesqywrGowgEcWZ1xYWC6+X9bQnCeWSNtWVS8CAH283gZY2x&#10;tnc+U5f6QgQIuxgVlN43sZQuK8mgG9mGOHi5bQ36INtC6hbvAW5qOYmihTRYcVgosaF9Sdkt/TEK&#10;uuo7TXZJlH580Wl66D/zq8lPSr0O+2QFwlPv/8N/7aNWMJkv5zP4vROugNw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BFRVcYAAADeAAAADwAAAAAAAAAAAAAAAACYAgAAZHJz&#10;L2Rvd25yZXYueG1sUEsFBgAAAAAEAAQA9QAAAIsDAAAAAA==&#10;" path="m,62r2,l4,65r2,2l9,65r2,-3l13,60,13,6,11,4,9,2,6,,4,2,2,4,,6,,9,,62xe" fillcolor="black" stroked="f">
                    <v:path arrowok="t" o:connecttype="custom" o:connectlocs="0,62;2,62;4,65;6,67;6,67;9,65;11,62;13,60;13,60;13,6;11,4;9,2;6,0;6,0;4,2;2,4;0,6;0,9;0,62" o:connectangles="0,0,0,0,0,0,0,0,0,0,0,0,0,0,0,0,0,0,0"/>
                  </v:shape>
                  <v:shape id="Freeform 14716" o:spid="_x0000_s1635" style="position:absolute;left:6627;top:4286;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Hd7MQA&#10;AADeAAAADwAAAGRycy9kb3ducmV2LnhtbESPQYvCMBSE78L+h/AWvGm6apdSjSKC4FG7Ba+P5m1b&#10;bF66TbTVX28EYY/DzHzDrDaDacSNOldbVvA1jUAQF1bXXCrIf/aTBITzyBoby6TgTg4264/RClNt&#10;ez7RLfOlCBB2KSqovG9TKV1RkUE3tS1x8H5tZ9AH2ZVSd9gHuGnkLIq+pcGaw0KFLe0qKi7Z1Sjg&#10;Yz3P9CLvs7/E3M/NcYjax0mp8eewXYLwNPj/8Lt90ApmcRLH8LoTro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h3ezEAAAA3gAAAA8AAAAAAAAAAAAAAAAAmAIAAGRycy9k&#10;b3ducmV2LnhtbFBLBQYAAAAABAAEAPUAAACJAwAAAAA=&#10;" path="m,63r2,l4,65r2,3l9,65r2,-2l13,61,13,7,11,5,9,3,6,,4,3,2,5,,7,,9,,63xe" fillcolor="black" stroked="f">
                    <v:path arrowok="t" o:connecttype="custom" o:connectlocs="0,63;2,63;4,65;6,68;6,68;9,65;11,63;13,61;13,61;13,7;11,5;9,3;6,0;6,0;4,3;2,5;0,7;0,9;0,63" o:connectangles="0,0,0,0,0,0,0,0,0,0,0,0,0,0,0,0,0,0,0"/>
                  </v:shape>
                  <v:shape id="Freeform 14717" o:spid="_x0000_s1636" style="position:absolute;left:6627;top:419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9qucYA&#10;AADeAAAADwAAAGRycy9kb3ducmV2LnhtbESP3WrCQBSE7wXfYTlC73SjRZGYjcQWaaGlYvQBDtmT&#10;H8yeDdk1pm/fLRR6OczMN0yyH00rBupdY1nBchGBIC6sbrhScL0c51sQziNrbC2Tgm9ysE+nkwRj&#10;bR98piH3lQgQdjEqqL3vYildUZNBt7AdcfBK2xv0QfaV1D0+Aty0chVFG2mw4bBQY0cvNRW3/G4U&#10;DM1Xnh2yKH/7pNPz6/hRXk15UuppNmY7EJ5G/x/+a79rBav1dr2B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49quc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4718" o:spid="_x0000_s1637" style="position:absolute;left:6627;top:409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PPIsYA&#10;AADeAAAADwAAAGRycy9kb3ducmV2LnhtbESP3WrCQBSE7wt9h+UUvNONilaiq6QVsWCpNPoAh+zJ&#10;D2bPhuwa49u7BaGXw8x8w6w2valFR62rLCsYjyIQxJnVFRcKzqfdcAHCeWSNtWVScCcHm/Xrywpj&#10;bW/8S13qCxEg7GJUUHrfxFK6rCSDbmQb4uDltjXog2wLqVu8Bbip5SSK5tJgxWGhxIY+S8ou6dUo&#10;6KqfNPlIonT/Tcfptj/kZ5MflRq89ckShKfe/4ef7S+tYDJbzN7h7064An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MPPIsYAAADeAAAADwAAAAAAAAAAAAAAAACYAgAAZHJz&#10;L2Rvd25yZXYueG1sUEsFBgAAAAAEAAQA9QAAAIsDAAAAAA==&#10;" path="m,63r2,l4,65r2,2l9,65r2,-2l13,60,13,6,11,4,9,2,6,,4,2,2,4,,6,,9,,63xe" fillcolor="black" stroked="f">
                    <v:path arrowok="t" o:connecttype="custom" o:connectlocs="0,63;2,63;4,65;6,67;6,67;9,65;11,63;13,60;13,60;13,6;11,4;9,2;6,0;6,0;4,2;2,4;0,6;0,9;0,63" o:connectangles="0,0,0,0,0,0,0,0,0,0,0,0,0,0,0,0,0,0,0"/>
                  </v:shape>
                  <v:shape id="Freeform 14719" o:spid="_x0000_s1638" style="position:absolute;left:6627;top:400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6BycsIA&#10;AADeAAAADwAAAGRycy9kb3ducmV2LnhtbERPTWvCQBC9F/wPywi9NRvTWkLMKlIQPGoUeh2yYxLM&#10;zsbs1iT+evdQ8Ph43/lmNK24U+8aywoWUQyCuLS64UrB+bT7SEE4j6yxtUwKJnKwWc/ecsy0HfhI&#10;98JXIoSwy1BB7X2XSenKmgy6yHbEgbvY3qAPsK+k7nEI4aaVSRx/S4MNh4YaO/qpqbwWf0YBH5rP&#10;Qn+dh+KWmum3PYxx9zgq9T4ftysQnkb/Ev+791pBskyXYW+4E6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oHJywgAAAN4AAAAPAAAAAAAAAAAAAAAAAJgCAABkcnMvZG93&#10;bnJldi54bWxQSwUGAAAAAAQABAD1AAAAhwMAAAAA&#10;" path="m,63r2,l4,66r2,2l9,66r2,-3l13,61,13,7,11,5,9,3,6,,4,3,2,5,,7,,9,,63xe" fillcolor="black" stroked="f">
                    <v:path arrowok="t" o:connecttype="custom" o:connectlocs="0,63;2,63;4,66;6,68;6,68;9,66;11,63;13,61;13,61;13,7;11,5;9,3;6,0;6,0;4,3;2,5;0,7;0,9;0,63" o:connectangles="0,0,0,0,0,0,0,0,0,0,0,0,0,0,0,0,0,0,0"/>
                  </v:shape>
                  <v:shape id="Freeform 14720" o:spid="_x0000_s1639" style="position:absolute;left:6627;top:390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D+y8YA&#10;AADeAAAADwAAAGRycy9kb3ducmV2LnhtbESP3WrCQBSE7wt9h+UUvNONimKjq6QVsWCpNPoAh+zJ&#10;D2bPhuwa49u7BaGXw8x8w6w2valFR62rLCsYjyIQxJnVFRcKzqfdcAHCeWSNtWVScCcHm/Xrywpj&#10;bW/8S13qCxEg7GJUUHrfxFK6rCSDbmQb4uDltjXog2wLqVu8Bbip5SSK5tJgxWGhxIY+S8ou6dUo&#10;6KqfNPlIonT/Tcfptj/kZ5MflRq89ckShKfe/4ef7S+tYDJbzN7h7064An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hD+y8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shape id="Freeform 14721" o:spid="_x0000_s1640" style="position:absolute;left:6627;top:381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ad68QA&#10;AADeAAAADwAAAGRycy9kb3ducmV2LnhtbESP24rCMBCG74V9hzAL3mmqiyJdo3RXFgVFsesDDM30&#10;gM2kNLHWtzcXgpc//4lvue5NLTpqXWVZwWQcgSDOrK64UHD5/xstQDiPrLG2TAoe5GC9+hgsMdb2&#10;zmfqUl+IMMIuRgWl900spctKMujGtiEOXm5bgz7ItpC6xXsYN7WcRtFcGqw4PJTY0G9J2TW9GQVd&#10;dUyTnyRKtwc6fW36fX4x+Ump4WeffIPw1Pt3+NXeaQXT2WIeAAJOQAG5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VGnevEAAAA3gAAAA8AAAAAAAAAAAAAAAAAmAIAAGRycy9k&#10;b3ducmV2LnhtbFBLBQYAAAAABAAEAPUAAACJAwAAAAA=&#10;" path="m,63r2,l4,65r2,2l9,65r2,-2l13,60,13,7,11,4,9,2,6,,4,2,2,4,,7,,9,,63xe" fillcolor="black" stroked="f">
                    <v:path arrowok="t" o:connecttype="custom" o:connectlocs="0,63;2,63;4,65;6,67;6,67;9,65;11,63;13,60;13,60;13,7;11,4;9,2;6,0;6,0;4,2;2,4;0,7;0,9;0,63" o:connectangles="0,0,0,0,0,0,0,0,0,0,0,0,0,0,0,0,0,0,0"/>
                  </v:shape>
                  <v:shape id="Freeform 14722" o:spid="_x0000_s1641" style="position:absolute;left:6627;top:3720;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YRUsQA&#10;AADeAAAADwAAAGRycy9kb3ducmV2LnhtbESPQYvCMBSE7wv+h/CEva2priulmhYRFvaoXcHro3m2&#10;xealNtFWf70RBI/DzHzDrLLBNOJKnastK5hOIhDEhdU1lwr2/79fMQjnkTU2lknBjRxk6ehjhYm2&#10;Pe/omvtSBAi7BBVU3reJlK6oyKCb2JY4eEfbGfRBdqXUHfYBbho5i6KFNFhzWKiwpU1FxSm/GAW8&#10;rb9zPd/3+Tk2t0OzHaL2vlPqczyslyA8Df4dfrX/tILZT7yYwvNOuAIy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2EVLEAAAA3gAAAA8AAAAAAAAAAAAAAAAAmAIAAGRycy9k&#10;b3ducmV2LnhtbFBLBQYAAAAABAAEAPUAAACJAwAAAAA=&#10;" path="m,63r2,l4,66r2,2l9,66r2,-3l13,61,13,7,11,5,9,3,6,,4,3,2,5,,7,,9,,63xe" fillcolor="black" stroked="f">
                    <v:path arrowok="t" o:connecttype="custom" o:connectlocs="0,63;2,63;4,66;6,68;6,68;9,66;11,63;13,61;13,61;13,7;11,5;9,3;6,0;6,0;4,3;2,5;0,7;0,9;0,63" o:connectangles="0,0,0,0,0,0,0,0,0,0,0,0,0,0,0,0,0,0,0"/>
                  </v:shape>
                  <v:shape id="Freeform 14723" o:spid="_x0000_s1642" style="position:absolute;left:6627;top:3626;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SPJcQA&#10;AADeAAAADwAAAGRycy9kb3ducmV2LnhtbESPT4vCMBTE78J+h/AWvGlq/UOpRlkEwaPWgtdH82yL&#10;zUu3ibbup98IC3scZuY3zGY3mEY8qXO1ZQWzaQSCuLC65lJBfjlMEhDOI2tsLJOCFznYbT9GG0y1&#10;7flMz8yXIkDYpaig8r5NpXRFRQbd1LbEwbvZzqAPsiul7rAPcNPIOIpW0mDNYaHClvYVFffsYRTw&#10;qZ5nepH32XdiXtfmNETtz1mp8efwtQbhafD/4b/2USuIl8kqhvedcAXk9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kjyXEAAAA3gAAAA8AAAAAAAAAAAAAAAAAmAIAAGRycy9k&#10;b3ducmV2LnhtbFBLBQYAAAAABAAEAPUAAACJAwAAAAA=&#10;" path="m,63r2,l4,65r2,3l9,65r2,-2l13,61,13,7,11,5,9,2,6,,4,2,2,5,,7,,9,,63xe" fillcolor="black" stroked="f">
                    <v:path arrowok="t" o:connecttype="custom" o:connectlocs="0,63;2,63;4,65;6,68;6,68;9,65;11,63;13,61;13,61;13,7;11,5;9,2;6,0;6,0;4,2;2,5;0,7;0,9;0,63" o:connectangles="0,0,0,0,0,0,0,0,0,0,0,0,0,0,0,0,0,0,0"/>
                  </v:shape>
                  <v:shape id="Freeform 14724" o:spid="_x0000_s1643" style="position:absolute;left:6627;top:353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DnMYA&#10;AADeAAAADwAAAGRycy9kb3ducmV2LnhtbESP3WrCQBSE7wu+w3KE3tWNSkViNhJbpEJLxegDHLIn&#10;P5g9G7JrjG/fLRR6OczMN0yyHU0rBupdY1nBfBaBIC6sbrhScDnvX9YgnEfW2FomBQ9ysE0nTwnG&#10;2t75REPuKxEg7GJUUHvfxVK6oiaDbmY74uCVtjfog+wrqXu8B7hp5SKKVtJgw2Ghxo7eaiqu+c0o&#10;GJrvPNtlUf7xRcfl+/hZXkx5VOp5OmYbEJ5G/x/+ax+0gsXrerWE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QDnM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4725" o:spid="_x0000_s1644" style="position:absolute;left:6627;top:343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2b6MYA&#10;AADeAAAADwAAAGRycy9kb3ducmV2LnhtbESP3WrCQBSE7wXfYTmCd7pRW5HoKlEpLbRUjD7AIXvy&#10;g9mzIbuN6dt3C4KXw8x8w2x2valFR62rLCuYTSMQxJnVFRcKrpe3yQqE88gaa8uk4Jcc7LbDwQZj&#10;be98pi71hQgQdjEqKL1vYildVpJBN7UNcfBy2xr0QbaF1C3eA9zUch5FS2mw4rBQYkOHkrJb+mMU&#10;dNV3muyTKH3/otPi2H/mV5OflBqP+mQNwlPvn+FH+0MrmL+uli/wfydcAb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2b6MYAAADeAAAADwAAAAAAAAAAAAAAAACYAgAAZHJz&#10;L2Rvd25yZXYueG1sUEsFBgAAAAAEAAQA9QAAAIsDAAAAAA==&#10;" path="m,62r2,l4,65r2,2l9,65r2,-3l13,60,13,6,11,4,9,2,6,,4,2,2,4,,6,,9,,62xe" fillcolor="black" stroked="f">
                    <v:path arrowok="t" o:connecttype="custom" o:connectlocs="0,62;2,62;4,65;6,67;6,67;9,65;11,62;13,60;13,60;13,6;11,4;9,2;6,0;6,0;4,2;2,4;0,6;0,9;0,62" o:connectangles="0,0,0,0,0,0,0,0,0,0,0,0,0,0,0,0,0,0,0"/>
                  </v:shape>
                  <v:shape id="Freeform 14726" o:spid="_x0000_s1645" style="position:absolute;left:6627;top:334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0XUcMA&#10;AADeAAAADwAAAGRycy9kb3ducmV2LnhtbESPzarCMBSE9xd8h3AEd9fUX0o1igiCS63C3R6ac9ti&#10;c1KbaKtPbwTB5TAz3zDLdWcqcafGlZYVjIYRCOLM6pJzBefT7jcG4TyyxsoyKXiQg/Wq97PERNuW&#10;j3RPfS4ChF2CCgrv60RKlxVk0A1tTRy8f9sY9EE2udQNtgFuKjmOork0WHJYKLCmbUHZJb0ZBXwo&#10;J6mentv0GpvHX3Xoovp5VGrQ7zYLEJ46/w1/2nutYDyL5zN43wlX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80XUcMAAADeAAAADwAAAAAAAAAAAAAAAACYAgAAZHJzL2Rv&#10;d25yZXYueG1sUEsFBgAAAAAEAAQA9QAAAIgDAAAAAA==&#10;" path="m,63r2,l4,65r2,3l9,65r2,-2l13,61,13,7,11,5,9,3,6,,4,3,2,5,,7,,9,,63xe" fillcolor="black" stroked="f">
                    <v:path arrowok="t" o:connecttype="custom" o:connectlocs="0,63;2,63;4,65;6,68;6,68;9,65;11,63;13,61;13,61;13,7;11,5;9,3;6,0;6,0;4,3;2,5;0,7;0,9;0,63" o:connectangles="0,0,0,0,0,0,0,0,0,0,0,0,0,0,0,0,0,0,0"/>
                  </v:shape>
                  <v:shape id="Freeform 14727" o:spid="_x0000_s1646" style="position:absolute;left:6627;top:324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OgBMYA&#10;AADeAAAADwAAAGRycy9kb3ducmV2LnhtbESP3WrCQBSE7wu+w3IE7+pGi0FSV4mWomCpNPUBDtmT&#10;H8yeDdltjG/vCgUvh5n5hlltBtOInjpXW1Ywm0YgiHOray4VnH8/X5cgnEfW2FgmBTdysFmPXlaY&#10;aHvlH+ozX4oAYZeggsr7NpHS5RUZdFPbEgevsJ1BH2RXSt3hNcBNI+dRFEuDNYeFClvaVZRfsj+j&#10;oK+/s3SbRtn+i05vH8OxOJvipNRkPKTvIDwN/hn+bx+0gvliGcfwuBOu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eOgBM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4728" o:spid="_x0000_s1647" style="position:absolute;left:6627;top:315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8Fn8YA&#10;AADeAAAADwAAAGRycy9kb3ducmV2LnhtbESP3WrCQBSE7wu+w3KE3tWNij9EV4lKqdBSMfoAh+zJ&#10;D2bPhuw2xrd3C4VeDjPzDbPe9qYWHbWusqxgPIpAEGdWV1wouF7e35YgnEfWWFsmBQ9ysN0MXtYY&#10;a3vnM3WpL0SAsItRQel9E0vpspIMupFtiIOX29agD7ItpG7xHuCmlpMomkuDFYeFEhval5Td0h+j&#10;oKu+02SXROnHF52mh/4zv5r8pNTrsE9WIDz1/j/81z5qBZPZcr6A3zvhCsjNE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8Fn8YAAADeAAAADwAAAAAAAAAAAAAAAACYAgAAZHJz&#10;L2Rvd25yZXYueG1sUEsFBgAAAAAEAAQA9QAAAIsDAAAAAA==&#10;" path="m,63r2,l4,65r2,2l9,65r2,-2l13,60,13,6,11,4,9,2,6,,4,2,2,4,,6,,9,,63xe" fillcolor="black" stroked="f">
                    <v:path arrowok="t" o:connecttype="custom" o:connectlocs="0,63;2,63;4,65;6,67;6,67;9,65;11,63;13,60;13,60;13,6;11,4;9,2;6,0;6,0;4,2;2,4;0,6;0,9;0,63" o:connectangles="0,0,0,0,0,0,0,0,0,0,0,0,0,0,0,0,0,0,0"/>
                  </v:shape>
                  <v:shape id="Freeform 14729" o:spid="_x0000_s1648" style="position:absolute;left:6627;top:3060;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y4z8IA&#10;AADeAAAADwAAAGRycy9kb3ducmV2LnhtbERPy4rCMBTdC/5DuII7TX2MlNpURBhwqZ3CbC/NnbbY&#10;3NQmY6tfbxYDszycd3oYTSse1LvGsoLVMgJBXFrdcKWg+PpcxCCcR9bYWiYFT3JwyKaTFBNtB77S&#10;I/eVCCHsElRQe98lUrqyJoNuaTviwP3Y3qAPsK+k7nEI4aaV6yjaSYMNh4YaOzrVVN7yX6OAL80m&#10;19tiyO+xeX63lzHqXlel5rPxuAfhafT/4j/3WStYf8S7sDfcCVdAZ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zLjPwgAAAN4AAAAPAAAAAAAAAAAAAAAAAJgCAABkcnMvZG93&#10;bnJldi54bWxQSwUGAAAAAAQABAD1AAAAhwMAAAAA&#10;" path="m,63r2,l4,65r2,3l9,65r2,-2l13,61,13,7,11,5,9,3,6,,4,3,2,5,,7,,9,,63xe" fillcolor="black" stroked="f">
                    <v:path arrowok="t" o:connecttype="custom" o:connectlocs="0,63;2,63;4,65;6,68;6,68;9,65;11,63;13,61;13,61;13,7;11,5;9,3;6,0;6,0;4,3;2,5;0,7;0,9;0,63" o:connectangles="0,0,0,0,0,0,0,0,0,0,0,0,0,0,0,0,0,0,0"/>
                  </v:shape>
                  <v:shape id="Freeform 14730" o:spid="_x0000_s1649" style="position:absolute;left:6627;top:2966;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Hw0dscA&#10;AADeAAAADwAAAGRycy9kb3ducmV2LnhtbESP3WrCQBSE74W+w3IK3ummlopNs5G0RSwoSlMf4JA9&#10;+aHZsyG7xvTtu4Lg5TAz3zDJejStGKh3jWUFT/MIBHFhdcOVgtPPZrYC4TyyxtYyKfgjB+v0YZJg&#10;rO2Fv2nIfSUChF2MCmrvu1hKV9Rk0M1tRxy80vYGfZB9JXWPlwA3rVxE0VIabDgs1NjRR03Fb342&#10;CobmkGfvWZRv93R8/hx35cmUR6Wmj2P2BsLT6O/hW/tLK1i8rJavcL0TroB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8NHbHAAAA3gAAAA8AAAAAAAAAAAAAAAAAmAIAAGRy&#10;cy9kb3ducmV2LnhtbFBLBQYAAAAABAAEAPUAAACMAwAAAAA=&#10;" path="m,63r2,l4,65r2,2l9,65r2,-2l13,61,13,7,11,5,9,2,6,,4,2,2,5,,7,,9,,63xe" fillcolor="black" stroked="f">
                    <v:path arrowok="t" o:connecttype="custom" o:connectlocs="0,63;2,63;4,65;6,67;6,67;9,65;11,63;13,61;13,61;13,7;11,5;9,2;6,0;6,0;4,2;2,5;0,7;0,9;0,63" o:connectangles="0,0,0,0,0,0,0,0,0,0,0,0,0,0,0,0,0,0,0"/>
                  </v:shape>
                  <v:shape id="Freeform 14731" o:spid="_x0000_s1650" style="position:absolute;left:6627;top:287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8LNsUA&#10;AADeAAAADwAAAGRycy9kb3ducmV2LnhtbESP22rCQBCG74W+wzKF3ulGRStpVkkrotBSaZoHGLKT&#10;A2ZnQ3Yb49u7FwUvf/4TX7IbTSsG6l1jWcF8FoEgLqxuuFKQ/x6mGxDOI2tsLZOCGznYbZ8mCcba&#10;XvmHhsxXIoywi1FB7X0XS+mKmgy6me2Ig1fa3qAPsq+k7vEaxk0rF1G0lgYbDg81dvRRU3HJ/oyC&#10;ofnO0vc0yo5fdF7ux88yN+VZqZfnMX0D4Wn0j/B/+6QVLFab1wAQcAIKyO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nws2xQAAAN4AAAAPAAAAAAAAAAAAAAAAAJgCAABkcnMv&#10;ZG93bnJldi54bWxQSwUGAAAAAAQABAD1AAAAigMAAAAA&#10;" path="m,63r2,l4,65r2,2l9,65r2,-2l13,60,13,6,11,4,9,2,6,,4,2,2,4,,6,,9,,63xe" fillcolor="black" stroked="f">
                    <v:path arrowok="t" o:connecttype="custom" o:connectlocs="0,63;2,63;4,65;6,67;6,67;9,65;11,63;13,60;13,60;13,6;11,4;9,2;6,0;6,0;4,2;2,4;0,6;0,9;0,63" o:connectangles="0,0,0,0,0,0,0,0,0,0,0,0,0,0,0,0,0,0,0"/>
                  </v:shape>
                  <v:shape id="Freeform 14732" o:spid="_x0000_s1651" style="position:absolute;left:6627;top:2777;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plGMUA&#10;AADeAAAADwAAAGRycy9kb3ducmV2LnhtbESPQWvCQBSE74X+h+UVvNXdRltsmo1IoeBRY6DXR/Y1&#10;Cc2+TbOrif56VxB6HGbmGyZbT7YTJxp861jDy1yBIK6cabnWUB6+nlcgfEA22DkmDWfysM4fHzJM&#10;jRt5T6ci1CJC2KeooQmhT6X0VUMW/dz1xNH7cYPFEOVQSzPgGOG2k4lSb9Jiy3GhwZ4+G6p+i6PV&#10;wLt2UZhlORZ/K3v+7naT6i97rWdP0+YDRKAp/Ifv7a3RkLy+qwRud+IVkPk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GmUYxQAAAN4AAAAPAAAAAAAAAAAAAAAAAJgCAABkcnMv&#10;ZG93bnJldi54bWxQSwUGAAAAAAQABAD1AAAAigMAAAAA&#10;" path="m,63r2,l4,66r2,2l9,66r2,-3l13,61,13,7,11,5,9,3,6,,4,3,2,5,,7,,9,,63xe" fillcolor="black" stroked="f">
                    <v:path arrowok="t" o:connecttype="custom" o:connectlocs="0,63;2,63;4,66;6,68;6,68;9,66;11,63;13,61;13,61;13,7;11,5;9,3;6,0;6,0;4,3;2,5;0,7;0,9;0,63" o:connectangles="0,0,0,0,0,0,0,0,0,0,0,0,0,0,0,0,0,0,0"/>
                  </v:shape>
                  <v:shape id="Freeform 14733" o:spid="_x0000_s1652" style="position:absolute;left:6627;top:268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bAg8YA&#10;AADeAAAADwAAAGRycy9kb3ducmV2LnhtbESPQWvCQBSE7wX/w/IEb3W3pi02uooUhB6TVOj1kX0m&#10;odm3Mbs1SX99VxB6HGbmG2a7H20rrtT7xrGGp6UCQVw603Cl4fR5fFyD8AHZYOuYNEzkYb+bPWwx&#10;NW7gnK5FqESEsE9RQx1Cl0rpy5os+qXriKN3dr3FEGVfSdPjEOG2lSulXqXFhuNCjR2911R+Fz9W&#10;A2dNUpjn01Bc1nb6arNRdb+51ov5eNiACDSG//C9/WE0rF7eVAK3O/EKyN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FbAg8YAAADeAAAADwAAAAAAAAAAAAAAAACYAgAAZHJz&#10;L2Rvd25yZXYueG1sUEsFBgAAAAAEAAQA9QAAAIsDAAAAAA==&#10;" path="m,63r2,l4,65r2,3l9,65r2,-2l13,61,13,7,11,5,9,2,6,,4,2,2,5,,7,,9,,63xe" fillcolor="black" stroked="f">
                    <v:path arrowok="t" o:connecttype="custom" o:connectlocs="0,63;2,63;4,65;6,68;6,68;9,65;11,63;13,61;13,61;13,7;11,5;9,2;6,0;6,0;4,2;2,5;0,7;0,9;0,63" o:connectangles="0,0,0,0,0,0,0,0,0,0,0,0,0,0,0,0,0,0,0"/>
                  </v:shape>
                  <v:shape id="Freeform 14734" o:spid="_x0000_s1653" style="position:absolute;left:6627;top:258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Nx1ccA&#10;AADeAAAADwAAAGRycy9kb3ducmV2LnhtbESP3WoCMRSE7wu+QziCdzVRW2lXo2wrpQWl0tUHOGzO&#10;/uDmZNnEdfv2TaHQy2FmvmHW28E2oqfO1441zKYKBHHuTM2lhvPp7f4JhA/IBhvHpOGbPGw3o7s1&#10;Jsbd+Iv6LJQiQtgnqKEKoU2k9HlFFv3UtcTRK1xnMUTZldJ0eItw28i5Uktpsea4UGFLrxXll+xq&#10;NfT1Z5a+pCp7P9BxsRv2xdkWR60n4yFdgQg0hP/wX/vDaJg/PqsH+L0Tr4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FDcdXHAAAA3gAAAA8AAAAAAAAAAAAAAAAAmAIAAGRy&#10;cy9kb3ducmV2LnhtbFBLBQYAAAAABAAEAPUAAACMAwAAAAA=&#10;" path="m,63r2,l4,65r2,2l9,65r2,-2l13,60,13,7,11,4,9,2,6,,4,2,2,4,,7,,9,,63xe" fillcolor="black" stroked="f">
                    <v:path arrowok="t" o:connecttype="custom" o:connectlocs="0,63;2,63;4,65;6,67;6,67;9,65;11,63;13,60;13,60;13,7;11,4;9,2;6,0;6,0;4,2;2,4;0,7;0,9;0,63" o:connectangles="0,0,0,0,0,0,0,0,0,0,0,0,0,0,0,0,0,0,0"/>
                  </v:shape>
                  <v:shape id="Freeform 14735" o:spid="_x0000_s1654" style="position:absolute;left:6561;top:2420;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olOsUA&#10;AADeAAAADwAAAGRycy9kb3ducmV2LnhtbESP3YrCMBSE74V9h3AW9k6TFRRbjSKyuwhe+PsAh+bY&#10;FpuT2mRrfXsjCF4OM/MNM1t0thItNb50rOF7oEAQZ86UnGs4HX/7ExA+IBusHJOGO3lYzD96M0yN&#10;u/Ge2kPIRYSwT1FDEUKdSumzgiz6gauJo3d2jcUQZZNL0+Atwm0lh0qNpcWS40KBNa0Kyi6Hf6vh&#10;mmzU7k/m7XW93W+Nq1Y/yabU+uuzW05BBOrCO/xqr42G4ShRI3jeiVdAz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WiU6xQAAAN4AAAAPAAAAAAAAAAAAAAAAAJgCAABkcnMv&#10;ZG93bnJldi54bWxQSwUGAAAAAAQABAD1AAAAigMAAAAA&#10;" path="m146,146l72,,,146r146,xe" fillcolor="black" stroked="f">
                    <v:path arrowok="t" o:connecttype="custom" o:connectlocs="146,146;72,0;0,146;146,146" o:connectangles="0,0,0,0"/>
                  </v:shape>
                </v:group>
                <v:group id="Group 14736" o:spid="_x0000_s1655" style="position:absolute;left:8089;top:4981;width:148;height:3299" coordorigin="6139,2420" coordsize="148,32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d1xBMcAAADe&#10;AAAADwAAAAAAAAAAAAAAAACqAgAAZHJzL2Rvd25yZXYueG1sUEsFBgAAAAAEAAQA+gAAAJ4DAAAA&#10;AA==&#10;">
                  <v:shape id="Freeform 14737" o:spid="_x0000_s1656" style="position:absolute;left:6207;top:2555;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3GgMUA&#10;AADeAAAADwAAAGRycy9kb3ducmV2LnhtbESPQWvCQBSE70L/w/IKvelurVaNriIFwaPGQK+P7DMJ&#10;zb6N2a2J/vpuQfA4zMw3zGrT21pcqfWVYw3vIwWCOHem4kJDdtoN5yB8QDZYOyYNN/KwWb8MVpgY&#10;1/GRrmkoRISwT1BDGUKTSOnzkiz6kWuIo3d2rcUQZVtI02IX4baWY6U+pcWK40KJDX2VlP+kv1YD&#10;H6qP1EyyLr3M7e27PvSquR+1fnvtt0sQgfrwDD/ae6NhPF2oGfzfiVdAr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bcaAxQAAAN4AAAAPAAAAAAAAAAAAAAAAAJgCAABkcnMv&#10;ZG93bnJldi54bWxQSwUGAAAAAAQABAD1AAAAigMAAAAA&#10;" path="m13,9r,-2l11,5,9,2,6,,4,2,2,5,,7,,59r,2l2,63r2,2l6,68r3,l11,65r2,-2l13,61,13,9xe" fillcolor="black" stroked="f">
                    <v:path arrowok="t" o:connecttype="custom" o:connectlocs="13,9;13,7;11,5;9,2;6,0;6,0;4,2;2,5;0,7;0,59;0,61;2,63;4,65;6,68;9,68;11,65;13,63;13,61;13,9" o:connectangles="0,0,0,0,0,0,0,0,0,0,0,0,0,0,0,0,0,0,0"/>
                  </v:shape>
                  <v:shape id="Freeform 14738" o:spid="_x0000_s1657" style="position:absolute;left:6207;top:2649;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JS8sMA&#10;AADeAAAADwAAAGRycy9kb3ducmV2LnhtbERPyWrDMBC9B/oPYgq5JVKTpqRulBAKgRxt19DrYE1t&#10;U2vkWKqXfn11KOT4ePvhNNlWDNT7xrGGp7UCQVw603Clofi4rPYgfEA22DomDTN5OB0fFgdMjBs5&#10;oyEPlYgh7BPUUIfQJVL6siaLfu064sh9ud5iiLCvpOlxjOG2lRulXqTFhmNDjR2911R+5z9WA6fN&#10;NjfPxZjf9nb+bNNJdb+Z1svH6fwGItAU7uJ/99Vo2OxeVdwb78QrII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JS8sMAAADeAAAADwAAAAAAAAAAAAAAAACYAgAAZHJzL2Rv&#10;d25yZXYueG1sUEsFBgAAAAAEAAQA9QAAAIgDAAAAAA==&#10;" path="m13,7r,-2l13,3,11,,9,,6,,4,,2,3,,5,,59r,2l2,63r2,3l6,68r3,l11,66r2,-3l13,61,13,7xe" fillcolor="black" stroked="f">
                    <v:path arrowok="t" o:connecttype="custom" o:connectlocs="13,7;13,5;13,3;11,0;9,0;6,0;4,0;2,3;0,5;0,59;0,61;2,63;4,66;6,68;9,68;11,66;13,63;13,61;13,7" o:connectangles="0,0,0,0,0,0,0,0,0,0,0,0,0,0,0,0,0,0,0"/>
                  </v:shape>
                  <v:shape id="Freeform 14739" o:spid="_x0000_s1658" style="position:absolute;left:6207;top:274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LeS8cA&#10;AADeAAAADwAAAGRycy9kb3ducmV2LnhtbESP3WoCMRSE7wu+QziF3tWklhZdjbK2lAoVxdUHOGzO&#10;/uDmZNmk6/r2Rij0cpiZb5jFarCN6KnztWMNL2MFgjh3puZSw+n49TwF4QOywcYxabiSh9Vy9LDA&#10;xLgLH6jPQikihH2CGqoQ2kRKn1dk0Y9dSxy9wnUWQ5RdKU2Hlwi3jZwo9S4t1hwXKmzpo6L8nP1a&#10;DX29y9J1qrLvLe1fP4ef4mSLvdZPj0M6BxFoCP/hv/bGaJi8zdQM7nfiFZD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C3kvHAAAA3gAAAA8AAAAAAAAAAAAAAAAAmAIAAGRy&#10;cy9kb3ducmV2LnhtbFBLBQYAAAAABAAEAPUAAACMAwAAAAA=&#10;" path="m13,7r,-3l13,2,11,,9,,6,,4,,2,2,,4,,58r,2l2,63r2,2l6,67r3,l11,65r2,-2l13,60,13,7xe" fillcolor="black" stroked="f">
                    <v:path arrowok="t" o:connecttype="custom" o:connectlocs="13,7;13,4;13,2;11,0;9,0;6,0;4,0;2,2;0,4;0,58;0,60;2,63;4,65;6,67;9,67;11,65;13,63;13,60;13,7" o:connectangles="0,0,0,0,0,0,0,0,0,0,0,0,0,0,0,0,0,0,0"/>
                  </v:shape>
                  <v:shape id="Freeform 14740" o:spid="_x0000_s1659" style="position:absolute;left:6207;top:283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HhC8UA&#10;AADeAAAADwAAAGRycy9kb3ducmV2LnhtbESP22rCQBCG7wu+wzJC7+pGxaLRVaIiCi0Vow8wZCcH&#10;zM6G7DbGt3cvCr38+U98q01vatFR6yrLCsajCARxZnXFhYLb9fAxB+E8ssbaMil4koPNevC2wljb&#10;B1+oS30hwgi7GBWU3jexlC4ryaAb2YY4eLltDfog20LqFh9h3NRyEkWf0mDF4aHEhnYlZff01yjo&#10;qp802SZRevym83Tff+U3k5+Veh/2yRKEp97/h//aJ61gMluMA0DACSgg1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oeELxQAAAN4AAAAPAAAAAAAAAAAAAAAAAJgCAABkcnMv&#10;ZG93bnJldi54bWxQSwUGAAAAAAQABAD1AAAAigMAAAAA&#10;" path="m13,7r,-2l13,2,11,,9,,6,,4,,2,2,,5,,58r,3l2,63r2,2l6,67r3,l11,65r2,-2l13,61,13,7xe" fillcolor="black" stroked="f">
                    <v:path arrowok="t" o:connecttype="custom" o:connectlocs="13,7;13,5;13,2;11,0;9,0;6,0;4,0;2,2;0,5;0,58;0,61;2,63;4,65;6,67;9,67;11,65;13,63;13,61;13,7" o:connectangles="0,0,0,0,0,0,0,0,0,0,0,0,0,0,0,0,0,0,0"/>
                  </v:shape>
                  <v:shape id="Freeform 14741" o:spid="_x0000_s1660" style="position:absolute;left:6207;top:2932;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FtssYA&#10;AADeAAAADwAAAGRycy9kb3ducmV2LnhtbESPQWvCQBSE74X+h+UVvNVN1BabukoRBI+aBnp9ZF+T&#10;0OzbNLtNNv56VxB6HGbmG2azC6YVA/WusawgnScgiEurG64UFJ+H5zUI55E1tpZJwUQOdtvHhw1m&#10;2o58piH3lYgQdhkqqL3vMildWZNBN7cdcfS+bW/QR9lXUvc4Rrhp5SJJXqXBhuNCjR3tayp/8j+j&#10;gE/NMterYsx/12b6ak8h6S5npWZP4eMdhKfg/8P39lErWLy8pSnc7sQrIL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hFtssYAAADeAAAADwAAAAAAAAAAAAAAAACYAgAAZHJz&#10;L2Rvd25yZXYueG1sUEsFBgAAAAAEAAQA9QAAAIsDAAAAAA==&#10;" path="m13,7r,-2l13,3,11,,9,,6,,4,,2,3,,5,,59r,2l2,63r2,2l6,68r3,l11,65r2,-2l13,61,13,7xe" fillcolor="black" stroked="f">
                    <v:path arrowok="t" o:connecttype="custom" o:connectlocs="13,7;13,5;13,3;11,0;9,0;6,0;4,0;2,3;0,5;0,59;0,61;2,63;4,65;6,68;9,68;11,65;13,63;13,61;13,7" o:connectangles="0,0,0,0,0,0,0,0,0,0,0,0,0,0,0,0,0,0,0"/>
                  </v:shape>
                  <v:shape id="Freeform 14742" o:spid="_x0000_s1661" style="position:absolute;left:6207;top:3027;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a58YA&#10;AADeAAAADwAAAGRycy9kb3ducmV2LnhtbESP3WrCQBSE7wu+w3IE7+rGiKVGV4ktRaFSMfoAh+zJ&#10;D2bPhuw2pm/fFQq9HGbmG2a9HUwjeupcbVnBbBqBIM6trrlUcL18PL+CcB5ZY2OZFPyQg+1m9LTG&#10;RNs7n6nPfCkChF2CCirv20RKl1dk0E1tSxy8wnYGfZBdKXWH9wA3jYyj6EUarDksVNjSW0X5Lfs2&#10;Cvr6K0t3aZTtj3Savw+fxdUUJ6Um4yFdgfA0+P/wX/ugFcSL5SyGx51wBeTm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D/a58YAAADeAAAADwAAAAAAAAAAAAAAAACYAgAAZHJz&#10;L2Rvd25yZXYueG1sUEsFBgAAAAAEAAQA9QAAAIsDAAAAAA==&#10;" path="m13,6r,-2l13,2,11,,9,,6,,4,,2,2,,4,,58r,2l2,63r2,2l6,67r3,l11,65r2,-2l13,60,13,6xe" fillcolor="black" stroked="f">
                    <v:path arrowok="t" o:connecttype="custom" o:connectlocs="13,6;13,4;13,2;11,0;9,0;6,0;4,0;2,2;0,4;0,58;0,60;2,63;4,65;6,67;9,67;11,65;13,63;13,60;13,6" o:connectangles="0,0,0,0,0,0,0,0,0,0,0,0,0,0,0,0,0,0,0"/>
                  </v:shape>
                  <v:shape id="Freeform 14743" o:spid="_x0000_s1662" style="position:absolute;left:6207;top:312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N/fMYA&#10;AADeAAAADwAAAGRycy9kb3ducmV2LnhtbESP3WrCQBSE7wt9h+UUvKsbFUuNrpJWRKGiNPoAh+zJ&#10;D2bPhuwa49u7QqGXw8x8wyxWvalFR62rLCsYDSMQxJnVFRcKzqfN+ycI55E11pZJwZ0crJavLwuM&#10;tb3xL3WpL0SAsItRQel9E0vpspIMuqFtiIOX29agD7ItpG7xFuCmluMo+pAGKw4LJTb0XVJ2Sa9G&#10;QVcd0uQridLtno6Tdf+Tn01+VGrw1idzEJ56/x/+a++0gvF0NprA8064An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3N/fMYAAADeAAAADwAAAAAAAAAAAAAAAACYAgAAZHJz&#10;L2Rvd25yZXYueG1sUEsFBgAAAAAEAAQA9QAAAIsDAAAAAA==&#10;" path="m13,7r,-3l13,2,11,,9,,6,,4,,2,2,,4,,58r,3l2,63r2,2l6,67r3,l11,65r2,-2l13,61,13,7xe" fillcolor="black" stroked="f">
                    <v:path arrowok="t" o:connecttype="custom" o:connectlocs="13,7;13,4;13,2;11,0;9,0;6,0;4,0;2,2;0,4;0,58;0,61;2,63;4,65;6,67;9,67;11,65;13,63;13,61;13,7" o:connectangles="0,0,0,0,0,0,0,0,0,0,0,0,0,0,0,0,0,0,0"/>
                  </v:shape>
                  <v:shape id="Freeform 14744" o:spid="_x0000_s1663" style="position:absolute;left:6207;top:3215;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bOKsMA&#10;AADeAAAADwAAAGRycy9kb3ducmV2LnhtbESPzarCMBSE94LvEI5wd5r6i1ajiCDcpVbB7aE5tsXm&#10;pDbRVp/eXLjgcpiZb5jVpjWleFLtCssKhoMIBHFqdcGZgvNp35+DcB5ZY2mZFLzIwWbd7aww1rbh&#10;Iz0Tn4kAYRejgtz7KpbSpTkZdANbEQfvamuDPsg6k7rGJsBNKUdRNJMGCw4LOVa0yym9JQ+jgA/F&#10;ONGTc5Pc5+Z1KQ9tVL2PSv302u0ShKfWf8P/7V+tYDRdDCfwdydcAb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mbOKsMAAADeAAAADwAAAAAAAAAAAAAAAACYAgAAZHJzL2Rv&#10;d25yZXYueG1sUEsFBgAAAAAEAAQA9QAAAIgDAAAAAA==&#10;" path="m13,7r,-2l13,3,11,,9,,6,,4,,2,3,,5,,59r,2l2,63r2,2l6,68r3,l11,65r2,-2l13,61,13,7xe" fillcolor="black" stroked="f">
                    <v:path arrowok="t" o:connecttype="custom" o:connectlocs="13,7;13,5;13,3;11,0;9,0;6,0;4,0;2,3;0,5;0,59;0,61;2,63;4,65;6,68;9,68;11,65;13,63;13,61;13,7" o:connectangles="0,0,0,0,0,0,0,0,0,0,0,0,0,0,0,0,0,0,0"/>
                  </v:shape>
                  <v:shape id="Freeform 14745" o:spid="_x0000_s1664" style="position:absolute;left:6207;top:3310;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ZCk8cA&#10;AADeAAAADwAAAGRycy9kb3ducmV2LnhtbESP3WrCQBSE7wXfYTlC7+pGi8WmbkK0lAoVxdQHOGRP&#10;fmj2bMhuY/r2XaHg5TAz3zCbdDStGKh3jWUFi3kEgriwuuFKweXr/XENwnlkja1lUvBLDtJkOtlg&#10;rO2VzzTkvhIBwi5GBbX3XSylK2oy6Oa2Iw5eaXuDPsi+krrHa4CbVi6j6FkabDgs1NjRrqbiO/8x&#10;CobmmGfbLMo/DnR6ehs/y4spT0o9zMbsFYSn0d/D/+29VrBcvSxWcLsTroBM/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vWQpPHAAAA3gAAAA8AAAAAAAAAAAAAAAAAmAIAAGRy&#10;cy9kb3ducmV2LnhtbFBLBQYAAAAABAAEAPUAAACMAwAAAAA=&#10;" path="m13,6r,-2l13,2,11,,9,,6,,4,,2,2,,4,,58r,2l2,62r2,3l6,67r3,l11,65r2,-3l13,60,13,6xe" fillcolor="black" stroked="f">
                    <v:path arrowok="t" o:connecttype="custom" o:connectlocs="13,6;13,4;13,2;11,0;9,0;6,0;4,0;2,2;0,4;0,58;0,60;2,62;4,65;6,67;9,67;11,65;13,62;13,60;13,6" o:connectangles="0,0,0,0,0,0,0,0,0,0,0,0,0,0,0,0,0,0,0"/>
                  </v:shape>
                  <v:shape id="Freeform 14746" o:spid="_x0000_s1665" style="position:absolute;left:6207;top:340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Tc5MYA&#10;AADeAAAADwAAAGRycy9kb3ducmV2LnhtbESP3WrCQBSE7wu+w3KE3tWNiqLRVaJSKrRUjD7AIXvy&#10;g9mzIbuN8e3dQqGXw8x8w6y3valFR62rLCsYjyIQxJnVFRcKrpf3twUI55E11pZJwYMcbDeDlzXG&#10;2t75TF3qCxEg7GJUUHrfxFK6rCSDbmQb4uDltjXog2wLqVu8B7ip5SSK5tJgxWGhxIb2JWW39Mco&#10;6KrvNNklUfrxRafpof/MryY/KfU67JMVCE+9/w//tY9awWS2HM/h9064AnLz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Tc5MYAAADeAAAADwAAAAAAAAAAAAAAAACYAgAAZHJz&#10;L2Rvd25yZXYueG1sUEsFBgAAAAAEAAQA9QAAAIsDAAAAAA==&#10;" path="m13,7r,-3l13,2,11,,9,,6,,4,,2,2,,4,,58r,3l2,63r2,2l6,67r3,l11,65r2,-2l13,61,13,7xe" fillcolor="black" stroked="f">
                    <v:path arrowok="t" o:connecttype="custom" o:connectlocs="13,7;13,4;13,2;11,0;9,0;6,0;4,0;2,2;0,4;0,58;0,61;2,63;4,65;6,67;9,67;11,65;13,63;13,61;13,7" o:connectangles="0,0,0,0,0,0,0,0,0,0,0,0,0,0,0,0,0,0,0"/>
                  </v:shape>
                  <v:shape id="Freeform 14747" o:spid="_x0000_s1666" style="position:absolute;left:6207;top:3498;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RQXcYA&#10;AADeAAAADwAAAGRycy9kb3ducmV2LnhtbESPQWvCQBSE7wX/w/KE3pqNttU0uooUhB41Cl4f2dds&#10;MPs2Zrcm+uu7hYLHYWa+YZbrwTbiSp2vHSuYJCkI4tLpmisFx8P2JQPhA7LGxjEpuJGH9Wr0tMRc&#10;u573dC1CJSKEfY4KTAhtLqUvDVn0iWuJo/ftOoshyq6SusM+wm0jp2k6kxZrjgsGW/o0VJ6LH6uA&#10;d/Vrod+OfXHJ7O3U7Ia0ve+Veh4PmwWIQEN4hP/bX1rB9P1jMoe/O/EKy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rRQXcYAAADeAAAADwAAAAAAAAAAAAAAAACYAgAAZHJz&#10;L2Rvd25yZXYueG1sUEsFBgAAAAAEAAQA9QAAAIsDAAAAAA==&#10;" path="m13,7r,-2l13,2,11,,9,,6,,4,,2,2,,5,,59r,2l2,63r2,2l6,68r3,l11,65r2,-2l13,61,13,7xe" fillcolor="black" stroked="f">
                    <v:path arrowok="t" o:connecttype="custom" o:connectlocs="13,7;13,5;13,2;11,0;9,0;6,0;4,0;2,2;0,5;0,59;0,61;2,63;4,65;6,68;9,68;11,65;13,63;13,61;13,7" o:connectangles="0,0,0,0,0,0,0,0,0,0,0,0,0,0,0,0,0,0,0"/>
                  </v:shape>
                  <v:shape id="Freeform 14748" o:spid="_x0000_s1667" style="position:absolute;left:6207;top:3593;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ftDcMA&#10;AADeAAAADwAAAGRycy9kb3ducmV2LnhtbERP3WrCMBS+H/gO4Qi7m6mKQ6tRqiIKGxOrD3BoTn+w&#10;OSlNVuvbm4vBLj++/9WmN7XoqHWVZQXjUQSCOLO64kLB7Xr4mINwHlljbZkUPMnBZj14W2Gs7YMv&#10;1KW+ECGEXYwKSu+bWEqXlWTQjWxDHLjctgZ9gG0hdYuPEG5qOYmiT2mw4tBQYkO7krJ7+msUdNVP&#10;mmyTKD1+03m677/ym8nPSr0P+2QJwlPv/8V/7pNWMJktxmFvuBOu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ftDcMAAADeAAAADwAAAAAAAAAAAAAAAACYAgAAZHJzL2Rv&#10;d25yZXYueG1sUEsFBgAAAAAEAAQA9QAAAIgDAAAAAA==&#10;" path="m13,6r,-2l13,2,11,,9,,6,,4,,2,2,,4,,58r,2l2,62r2,3l6,67r3,l11,65r2,-3l13,60,13,6xe" fillcolor="black" stroked="f">
                    <v:path arrowok="t" o:connecttype="custom" o:connectlocs="13,6;13,4;13,2;11,0;9,0;6,0;4,0;2,2;0,4;0,58;0,60;2,62;4,65;6,67;9,67;11,65;13,62;13,60;13,6" o:connectangles="0,0,0,0,0,0,0,0,0,0,0,0,0,0,0,0,0,0,0"/>
                  </v:shape>
                  <v:shape id="Freeform 14749" o:spid="_x0000_s1668" style="position:absolute;left:6207;top:3687;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IlscA&#10;AADeAAAADwAAAGRycy9kb3ducmV2LnhtbESP3WrCQBSE7wt9h+UUelc3WpSaZiNpiygoSlMf4JA9&#10;+aHZsyG7xvj2rlDo5TAz3zDJajStGKh3jWUF00kEgriwuuFKweln/fIGwnlkja1lUnAlB6v08SHB&#10;WNsLf9OQ+0oECLsYFdTed7GUrqjJoJvYjjh4pe0N+iD7SuoeLwFuWjmLooU02HBYqLGjz5qK3/xs&#10;FAzNIc8+sijf7On4+jXuypMpj0o9P43ZOwhPo/8P/7W3WsFsvpwu4X4nXAGZ3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bSJbHAAAA3gAAAA8AAAAAAAAAAAAAAAAAmAIAAGRy&#10;cy9kb3ducmV2LnhtbFBLBQYAAAAABAAEAPUAAACMAwAAAAA=&#10;" path="m13,7r,-3l13,2,11,,9,,6,,4,,2,2,,4,,58r,2l2,63r2,2l6,67r3,l11,65r2,-2l13,60,13,7xe" fillcolor="black" stroked="f">
                    <v:path arrowok="t" o:connecttype="custom" o:connectlocs="13,7;13,4;13,2;11,0;9,0;6,0;4,0;2,2;0,4;0,58;0,60;2,63;4,65;6,67;9,67;11,65;13,63;13,60;13,7" o:connectangles="0,0,0,0,0,0,0,0,0,0,0,0,0,0,0,0,0,0,0"/>
                  </v:shape>
                  <v:shape id="Freeform 14750" o:spid="_x0000_s1669" style="position:absolute;left:6207;top:378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waTcUA&#10;AADeAAAADwAAAGRycy9kb3ducmV2LnhtbESP22rCQBCG74W+wzKF3ulGi6FEV0lbSgXF0OgDDNnJ&#10;AbOzIbuN8e3dC8HLn//Et96OphUD9a6xrGA+i0AQF1Y3XCk4n36mHyCcR9bYWiYFN3Kw3bxM1pho&#10;e+U/GnJfiTDCLkEFtfddIqUrajLoZrYjDl5pe4M+yL6SusdrGDetXERRLA02HB5q7OirpuKS/xsF&#10;Q3PM0880yn8PlL1/j/vybMpMqbfXMV2B8DT6Z/jR3mkFi3gZB4CAE1BAb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XBpNxQAAAN4AAAAPAAAAAAAAAAAAAAAAAJgCAABkcnMv&#10;ZG93bnJldi54bWxQSwUGAAAAAAQABAD1AAAAigMAAAAA&#10;" path="m13,7r,-2l13,2,11,,9,,6,,4,,2,2,,5,,58r,3l2,63r2,2l6,67r3,l11,65r2,-2l13,61,13,7xe" fillcolor="black" stroked="f">
                    <v:path arrowok="t" o:connecttype="custom" o:connectlocs="13,7;13,5;13,2;11,0;9,0;6,0;4,0;2,2;0,5;0,58;0,61;2,63;4,65;6,67;9,67;11,65;13,63;13,61;13,7" o:connectangles="0,0,0,0,0,0,0,0,0,0,0,0,0,0,0,0,0,0,0"/>
                  </v:shape>
                  <v:shape id="Freeform 14751" o:spid="_x0000_s1670" style="position:absolute;left:6207;top:3875;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yW9MQA&#10;AADeAAAADwAAAGRycy9kb3ducmV2LnhtbESPQYvCMBSE7wv+h/CEva2prlukmhYRFvaoXcHro3m2&#10;xealNtFWf70RBI/DzHzDrLLBNOJKnastK5hOIhDEhdU1lwr2/79fCxDOI2tsLJOCGznI0tHHChNt&#10;e97RNfelCBB2CSqovG8TKV1RkUE3sS1x8I62M+iD7EqpO+wD3DRyFkWxNFhzWKiwpU1FxSm/GAW8&#10;rb9zPd/3+XlhbodmO0TtfafU53hYL0F4Gvw7/Gr/aQWz+CeewvNOuAIy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slvTEAAAA3gAAAA8AAAAAAAAAAAAAAAAAmAIAAGRycy9k&#10;b3ducmV2LnhtbFBLBQYAAAAABAAEAPUAAACJAwAAAAA=&#10;" path="m13,7r,-2l13,3,11,,9,,6,,4,,2,3,,5,,59r,2l2,63r2,3l6,68r3,l11,66r2,-3l13,61,13,7xe" fillcolor="black" stroked="f">
                    <v:path arrowok="t" o:connecttype="custom" o:connectlocs="13,7;13,5;13,3;11,0;9,0;6,0;4,0;2,3;0,5;0,59;0,61;2,63;4,66;6,68;9,68;11,66;13,63;13,61;13,7" o:connectangles="0,0,0,0,0,0,0,0,0,0,0,0,0,0,0,0,0,0,0"/>
                  </v:shape>
                  <v:shape id="Freeform 14752" o:spid="_x0000_s1671" style="position:absolute;left:6207;top:3970;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hoccA&#10;AADeAAAADwAAAGRycy9kb3ducmV2LnhtbESP3WrCQBSE7wu+w3IKvdNNUwwSXSW2SIWKoakPcMie&#10;/GD2bMiuMX37bqHQy2FmvmE2u8l0YqTBtZYVPC8iEMSl1S3XCi5fh/kKhPPIGjvLpOCbHOy2s4cN&#10;ptre+ZPGwtciQNilqKDxvk+ldGVDBt3C9sTBq+xg0Ac51FIPeA9w08k4ihJpsOWw0GBPrw2V1+Jm&#10;FIztucj2WVS8nyh/eZs+qoupcqWeHqdsDcLT5P/Df+2jVhAnyySG3zvhCsjt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CIaHHAAAA3gAAAA8AAAAAAAAAAAAAAAAAmAIAAGRy&#10;cy9kb3ducmV2LnhtbFBLBQYAAAAABAAEAPUAAACMAwAAAAA=&#10;" path="m13,6r,-2l13,2,11,,9,,6,,4,,2,2,,4,,58r,2l2,63r2,2l6,67r3,l11,65r2,-2l13,60,13,6xe" fillcolor="black" stroked="f">
                    <v:path arrowok="t" o:connecttype="custom" o:connectlocs="13,6;13,4;13,2;11,0;9,0;6,0;4,0;2,2;0,4;0,58;0,60;2,63;4,65;6,67;9,67;11,65;13,63;13,60;13,6" o:connectangles="0,0,0,0,0,0,0,0,0,0,0,0,0,0,0,0,0,0,0"/>
                  </v:shape>
                  <v:shape id="Freeform 14753" o:spid="_x0000_s1672" style="position:absolute;left:6207;top:406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6EOsYA&#10;AADeAAAADwAAAGRycy9kb3ducmV2LnhtbESP3WrCQBSE7wu+w3KE3tWNiqGkrhKVUsGiNPUBDtmT&#10;H8yeDdk1pm/vCkIvh5n5hlmuB9OInjpXW1YwnUQgiHOray4VnH8/395BOI+ssbFMCv7IwXo1elli&#10;ou2Nf6jPfCkChF2CCirv20RKl1dk0E1sSxy8wnYGfZBdKXWHtwA3jZxFUSwN1hwWKmxpW1F+ya5G&#10;QV8fs3STRtnXN53mu+FQnE1xUup1PKQfIDwN/j/8bO+1glm8iOfwuBOu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46EOsYAAADeAAAADwAAAAAAAAAAAAAAAACYAgAAZHJz&#10;L2Rvd25yZXYueG1sUEsFBgAAAAAEAAQA9QAAAIsDAAAAAA==&#10;" path="m13,7r,-2l13,2,11,,9,,6,,4,,2,2,,5,,58r,3l2,63r2,2l6,67r3,l11,65r2,-2l13,61,13,7xe" fillcolor="black" stroked="f">
                    <v:path arrowok="t" o:connecttype="custom" o:connectlocs="13,7;13,5;13,2;11,0;9,0;6,0;4,0;2,2;0,5;0,58;0,61;2,63;4,65;6,67;9,67;11,65;13,63;13,61;13,7" o:connectangles="0,0,0,0,0,0,0,0,0,0,0,0,0,0,0,0,0,0,0"/>
                  </v:shape>
                  <v:shape id="Freeform 14754" o:spid="_x0000_s1673" style="position:absolute;left:6207;top:4158;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s1bMUA&#10;AADeAAAADwAAAGRycy9kb3ducmV2LnhtbESPQWvCQBSE7wX/w/KE3pqN0QaJrlIKBY+aBrw+ss8k&#10;mH0bs1uT9Nd3C4LHYWa+Ybb70bTiTr1rLCtYRDEI4tLqhisFxffX2xqE88gaW8ukYCIH+93sZYuZ&#10;tgOf6J77SgQIuwwV1N53mZSurMmgi2xHHLyL7Q36IPtK6h6HADetTOI4lQYbDgs1dvRZU3nNf4wC&#10;PjbLXK+KIb+tzXRuj2Pc/Z6Uep2PHxsQnkb/DD/aB60gSd/TFfzfCVdA7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mzVsxQAAAN4AAAAPAAAAAAAAAAAAAAAAAJgCAABkcnMv&#10;ZG93bnJldi54bWxQSwUGAAAAAAQABAD1AAAAigMAAAAA&#10;" path="m13,7r,-2l13,3,11,,9,,6,,4,,2,3,,5,,59r,2l2,63r2,2l6,68r3,l11,65r2,-2l13,61,13,7xe" fillcolor="black" stroked="f">
                    <v:path arrowok="t" o:connecttype="custom" o:connectlocs="13,7;13,5;13,3;11,0;9,0;6,0;4,0;2,3;0,5;0,59;0,61;2,63;4,65;6,68;9,68;11,65;13,63;13,61;13,7" o:connectangles="0,0,0,0,0,0,0,0,0,0,0,0,0,0,0,0,0,0,0"/>
                  </v:shape>
                  <v:shape id="Freeform 14755" o:spid="_x0000_s1674" style="position:absolute;left:6207;top:4253;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u51cYA&#10;AADeAAAADwAAAGRycy9kb3ducmV2LnhtbESP3WrCQBSE7wu+w3IE7+pGi6GkrhItRcGiNPUBDtmT&#10;H8yeDdltjG/vCkIvh5n5hlmuB9OInjpXW1Ywm0YgiHOray4VnH+/Xt9BOI+ssbFMCm7kYL0avSwx&#10;0fbKP9RnvhQBwi5BBZX3bSKlyysy6Ka2JQ5eYTuDPsiulLrDa4CbRs6jKJYGaw4LFba0rSi/ZH9G&#10;QV8fs3STRtnum05vn8OhOJvipNRkPKQfIDwN/j/8bO+1gnm8iBfwuBOu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u51cYAAADeAAAADwAAAAAAAAAAAAAAAACYAgAAZHJz&#10;L2Rvd25yZXYueG1sUEsFBgAAAAAEAAQA9QAAAIsDAAAAAA==&#10;" path="m13,6r,-2l13,2,11,,9,,6,,4,,2,2,,4,,58r,2l2,62r2,3l6,67r3,l11,65r2,-3l13,60,13,6xe" fillcolor="black" stroked="f">
                    <v:path arrowok="t" o:connecttype="custom" o:connectlocs="13,6;13,4;13,2;11,0;9,0;6,0;4,0;2,2;0,4;0,58;0,60;2,62;4,65;6,67;9,67;11,65;13,62;13,60;13,6" o:connectangles="0,0,0,0,0,0,0,0,0,0,0,0,0,0,0,0,0,0,0"/>
                  </v:shape>
                  <v:shape id="Freeform 14756" o:spid="_x0000_s1675" style="position:absolute;left:6207;top:4347;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oscA&#10;AADeAAAADwAAAGRycy9kb3ducmV2LnhtbESP3WrCQBSE7wu+w3KE3ulGi6GkbkJsEYVKpakPcMie&#10;/NDs2ZBdY3z7bqHQy2FmvmG22WQ6MdLgWssKVssIBHFpdcu1gsvXfvEMwnlkjZ1lUnAnB1k6e9hi&#10;ou2NP2ksfC0ChF2CChrv+0RKVzZk0C1tTxy8yg4GfZBDLfWAtwA3nVxHUSwNthwWGuzptaHyu7ga&#10;BWP7UeS7PCoOJzo/vU3v1cVUZ6Ue51P+AsLT5P/Df+2jVrCON3EMv3fCFZDp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5J6LHAAAA3gAAAA8AAAAAAAAAAAAAAAAAmAIAAGRy&#10;cy9kb3ducmV2LnhtbFBLBQYAAAAABAAEAPUAAACMAwAAAAA=&#10;" path="m13,7r,-3l13,2,11,,9,,6,,4,,2,2,,4,,58r,3l2,63r2,2l6,67r3,l11,65r2,-2l13,61,13,7xe" fillcolor="black" stroked="f">
                    <v:path arrowok="t" o:connecttype="custom" o:connectlocs="13,7;13,4;13,2;11,0;9,0;6,0;4,0;2,2;0,4;0,58;0,61;2,63;4,65;6,67;9,67;11,65;13,63;13,61;13,7" o:connectangles="0,0,0,0,0,0,0,0,0,0,0,0,0,0,0,0,0,0,0"/>
                  </v:shape>
                  <v:shape id="Freeform 14757" o:spid="_x0000_s1676" style="position:absolute;left:6207;top:4441;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mrG8YA&#10;AADeAAAADwAAAGRycy9kb3ducmV2LnhtbESPS2vDMBCE74X8B7GB3Bo5j7rBjRJKoZBj4hp6Xayt&#10;ZWqtHEv1I78+KhR6HGbmG2Z/HG0jeup87VjBapmAIC6drrlSUHy8P+5A+ICssXFMCibycDzMHvaY&#10;aTfwhfo8VCJC2GeowITQZlL60pBFv3QtcfS+XGcxRNlVUnc4RLht5DpJUmmx5rhgsKU3Q+V3/mMV&#10;8Lne5HpbDPl1Z6fP5jwm7e2i1GI+vr6ACDSG//Bf+6QVrNOn9Bl+78QrIA9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mrG8YAAADeAAAADwAAAAAAAAAAAAAAAACYAgAAZHJz&#10;L2Rvd25yZXYueG1sUEsFBgAAAAAEAAQA9QAAAIsDAAAAAA==&#10;" path="m13,7r,-2l13,2,11,,9,,6,,4,,2,2,,5,,59r,2l2,63r2,2l6,68r3,l11,65r2,-2l13,61,13,7xe" fillcolor="black" stroked="f">
                    <v:path arrowok="t" o:connecttype="custom" o:connectlocs="13,7;13,5;13,2;11,0;9,0;6,0;4,0;2,2;0,5;0,59;0,61;2,63;4,65;6,68;9,68;11,65;13,63;13,61;13,7" o:connectangles="0,0,0,0,0,0,0,0,0,0,0,0,0,0,0,0,0,0,0"/>
                  </v:shape>
                  <v:shape id="Freeform 14758" o:spid="_x0000_s1677" style="position:absolute;left:6207;top:4536;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oWS8MA&#10;AADeAAAADwAAAGRycy9kb3ducmV2LnhtbERP3WrCMBS+F/YO4Qx2p6kOy6hG6TbGBMWy6gMcmtMf&#10;bE5Kk9X69uZC8PLj+19vR9OKgXrXWFYwn0UgiAurG64UnE8/0w8QziNrbC2Tghs52G5eJmtMtL3y&#10;Hw25r0QIYZeggtr7LpHSFTUZdDPbEQeutL1BH2BfSd3jNYSbVi6iKJYGGw4NNXb0VVNxyf+NgqE5&#10;5ulnGuW/B8rev8d9eTZlptTb65iuQHga/VP8cO+0gkW8jMPecCdcAb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oWS8MAAADeAAAADwAAAAAAAAAAAAAAAACYAgAAZHJzL2Rv&#10;d25yZXYueG1sUEsFBgAAAAAEAAQA9QAAAIgDAAAAAA==&#10;" path="m13,6r,-2l13,2,11,,9,,6,,4,,2,2,,4,,58r,2l2,62r2,3l6,67r3,l11,65r2,-3l13,60,13,6xe" fillcolor="black" stroked="f">
                    <v:path arrowok="t" o:connecttype="custom" o:connectlocs="13,6;13,4;13,2;11,0;9,0;6,0;4,0;2,2;0,4;0,58;0,60;2,62;4,65;6,67;9,67;11,65;13,62;13,60;13,6" o:connectangles="0,0,0,0,0,0,0,0,0,0,0,0,0,0,0,0,0,0,0"/>
                  </v:shape>
                  <v:shape id="Freeform 14759" o:spid="_x0000_s1678" style="position:absolute;left:6207;top:4630;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az0MYA&#10;AADeAAAADwAAAGRycy9kb3ducmV2LnhtbESP3WrCQBSE7wu+w3KE3tVNFYONrhKVUqGiNPoAh+zJ&#10;D82eDdltjG/vFgq9HGbmG2a1GUwjeupcbVnB6yQCQZxbXXOp4Hp5f1mAcB5ZY2OZFNzJwWY9elph&#10;ou2Nv6jPfCkChF2CCirv20RKl1dk0E1sSxy8wnYGfZBdKXWHtwA3jZxGUSwN1hwWKmxpV1H+nf0Y&#10;BX19ytJtGmUfRzrP9sNncTXFWann8ZAuQXga/H/4r33QCqbxPH6D3zvhCsj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az0MYAAADeAAAADwAAAAAAAAAAAAAAAACYAgAAZHJz&#10;L2Rvd25yZXYueG1sUEsFBgAAAAAEAAQA9QAAAIsDAAAAAA==&#10;" path="m13,7r,-3l13,2,11,,9,,6,,4,,2,2,,4,,58r,2l2,63r2,2l6,67r3,l11,65r2,-2l13,60,13,7xe" fillcolor="black" stroked="f">
                    <v:path arrowok="t" o:connecttype="custom" o:connectlocs="13,7;13,4;13,2;11,0;9,0;6,0;4,0;2,2;0,4;0,58;0,60;2,63;4,65;6,67;9,67;11,65;13,63;13,60;13,7" o:connectangles="0,0,0,0,0,0,0,0,0,0,0,0,0,0,0,0,0,0,0"/>
                  </v:shape>
                  <v:shape id="Freeform 14760" o:spid="_x0000_s1679" style="position:absolute;left:6207;top:472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WMkMYA&#10;AADeAAAADwAAAGRycy9kb3ducmV2LnhtbESP22rCQBCG7wt9h2UKvdNNLdoSs5FUKQqKoakPMGQn&#10;B8zOhuw2pm/fvRB6+fOf+JLNZDox0uBaywpe5hEI4tLqlmsFl+/P2TsI55E1dpZJwS852KSPDwnG&#10;2t74i8bC1yKMsItRQeN9H0vpyoYMurntiYNX2cGgD3KopR7wFsZNJxdRtJIGWw4PDfa0bai8Fj9G&#10;wdiei+wji4r9ifLX3XSsLqbKlXp+mrI1CE+T/w/f2wetYLFavgWAgBNQQK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oWMkMYAAADeAAAADwAAAAAAAAAAAAAAAACYAgAAZHJz&#10;L2Rvd25yZXYueG1sUEsFBgAAAAAEAAQA9QAAAIsDAAAAAA==&#10;" path="m13,7r,-2l13,2,11,,9,,6,,4,,2,2,,5,,59r,2l2,63r2,2l6,67r3,l11,65r2,-2l13,61,13,7xe" fillcolor="black" stroked="f">
                    <v:path arrowok="t" o:connecttype="custom" o:connectlocs="13,7;13,5;13,2;11,0;9,0;6,0;4,0;2,2;0,5;0,59;0,61;2,63;4,65;6,67;9,67;11,65;13,63;13,61;13,7" o:connectangles="0,0,0,0,0,0,0,0,0,0,0,0,0,0,0,0,0,0,0"/>
                  </v:shape>
                  <v:shape id="Freeform 14761" o:spid="_x0000_s1680" style="position:absolute;left:6207;top:4818;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UAKcUA&#10;AADeAAAADwAAAGRycy9kb3ducmV2LnhtbESPQWvCQBSE7wX/w/IEb3WjtlGiq5RCwWOMAa+P7DMJ&#10;Zt/G7NYk/vpuodDjMDPfMLvDYBrxoM7VlhUs5hEI4sLqmksF+fnrdQPCeWSNjWVSMJKDw37yssNE&#10;255P9Mh8KQKEXYIKKu/bREpXVGTQzW1LHLyr7Qz6ILtS6g77ADeNXEZRLA3WHBYqbOmzouKWfRsF&#10;nNarTL/lfXbfmPHSpEPUPk9KzabDxxaEp8H/h//aR61gGb+vF/B7J1w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NQApxQAAAN4AAAAPAAAAAAAAAAAAAAAAAJgCAABkcnMv&#10;ZG93bnJldi54bWxQSwUGAAAAAAQABAD1AAAAigMAAAAA&#10;" path="m13,7r,-2l13,3,11,,9,,6,,4,,2,3,,5,,59r,2l2,63r2,3l6,68r3,l11,66r2,-3l13,61,13,7xe" fillcolor="black" stroked="f">
                    <v:path arrowok="t" o:connecttype="custom" o:connectlocs="13,7;13,5;13,3;11,0;9,0;6,0;4,0;2,3;0,5;0,59;0,61;2,63;4,66;6,68;9,68;11,66;13,63;13,61;13,7" o:connectangles="0,0,0,0,0,0,0,0,0,0,0,0,0,0,0,0,0,0,0"/>
                  </v:shape>
                  <v:shape id="Freeform 14762" o:spid="_x0000_s1681" style="position:absolute;left:6207;top:4913;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u3fMYA&#10;AADeAAAADwAAAGRycy9kb3ducmV2LnhtbESP3WrCQBSE7wu+w3KE3tWNKVWJrhItYqGiGH2AQ/bk&#10;B7NnQ3Yb07fvFgq9HGbmG2a1GUwjeupcbVnBdBKBIM6trrlUcLvuXxYgnEfW2FgmBd/kYLMePa0w&#10;0fbBF+ozX4oAYZeggsr7NpHS5RUZdBPbEgevsJ1BH2RXSt3hI8BNI+MomkmDNYeFClvaVZTfsy+j&#10;oK9PWbpNo+xwpPPr+/BZ3ExxVup5PKRLEJ4G/x/+a39oBfHsbR7D751wBe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u3fMYAAADeAAAADwAAAAAAAAAAAAAAAACYAgAAZHJz&#10;L2Rvd25yZXYueG1sUEsFBgAAAAAEAAQA9QAAAIsDAAAAAA==&#10;" path="m13,6r,-2l13,2,11,,9,,6,,4,,2,2,,4,,58r,2l2,63r2,2l6,67r3,l11,65r2,-2l13,60,13,6xe" fillcolor="black" stroked="f">
                    <v:path arrowok="t" o:connecttype="custom" o:connectlocs="13,6;13,4;13,2;11,0;9,0;6,0;4,0;2,2;0,4;0,58;0,60;2,63;4,65;6,67;9,67;11,65;13,63;13,60;13,6" o:connectangles="0,0,0,0,0,0,0,0,0,0,0,0,0,0,0,0,0,0,0"/>
                  </v:shape>
                  <v:shape id="Freeform 14763" o:spid="_x0000_s1682" style="position:absolute;left:6207;top:5007;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cS58cA&#10;AADeAAAADwAAAGRycy9kb3ducmV2LnhtbESP3WrCQBSE74W+w3IKvaubKtqSugmpIgqWSlMf4JA9&#10;+aHZsyG7jfHtXaHg5TAz3zCrdDStGKh3jWUFL9MIBHFhdcOVgtPP9vkNhPPIGlvLpOBCDtLkYbLC&#10;WNszf9OQ+0oECLsYFdTed7GUrqjJoJvajjh4pe0N+iD7SuoezwFuWjmLoqU02HBYqLGjdU3Fb/5n&#10;FAzNV559ZFG++6TjfDMeypMpj0o9PY7ZOwhPo7+H/9t7rWC2XLzO4XYnXAGZ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XEufHAAAA3gAAAA8AAAAAAAAAAAAAAAAAmAIAAGRy&#10;cy9kb3ducmV2LnhtbFBLBQYAAAAABAAEAPUAAACMAwAAAAA=&#10;" path="m13,7r,-2l13,2,11,,9,,6,,4,,2,2,,5,,58r,3l2,63r2,2l6,67r3,l11,65r2,-2l13,61,13,7xe" fillcolor="black" stroked="f">
                    <v:path arrowok="t" o:connecttype="custom" o:connectlocs="13,7;13,5;13,2;11,0;9,0;6,0;4,0;2,2;0,5;0,58;0,61;2,63;4,65;6,67;9,67;11,65;13,63;13,61;13,7" o:connectangles="0,0,0,0,0,0,0,0,0,0,0,0,0,0,0,0,0,0,0"/>
                  </v:shape>
                  <v:shape id="Freeform 14764" o:spid="_x0000_s1683" style="position:absolute;left:6207;top:5101;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KjscYA&#10;AADeAAAADwAAAGRycy9kb3ducmV2LnhtbESPzWrDMBCE74W+g9hCbo3cNHWCazmEQiHHxDHkulhb&#10;29RaOZbqnz59FQj0OMzMN0y6m0wrBupdY1nByzICQVxa3XCloDh/Pm9BOI+ssbVMCmZysMseH1JM&#10;tB35REPuKxEg7BJUUHvfJVK6siaDbmk74uB92d6gD7KvpO5xDHDTylUUxdJgw2Ghxo4+aiq/8x+j&#10;gI/Na67XxZhft2a+tMcp6n5PSi2epv07CE+T/w/f2wetYBW/bdZwuxOugM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0KjscYAAADeAAAADwAAAAAAAAAAAAAAAACYAgAAZHJz&#10;L2Rvd25yZXYueG1sUEsFBgAAAAAEAAQA9QAAAIsDAAAAAA==&#10;" path="m13,7r,-2l13,3,11,,9,,6,,4,,2,3,,5,,59r,2l2,63r2,2l6,68r3,l11,65r2,-2l13,61,13,7xe" fillcolor="black" stroked="f">
                    <v:path arrowok="t" o:connecttype="custom" o:connectlocs="13,7;13,5;13,3;11,0;9,0;6,0;4,0;2,3;0,5;0,59;0,61;2,63;4,65;6,68;9,68;11,65;13,63;13,61;13,7" o:connectangles="0,0,0,0,0,0,0,0,0,0,0,0,0,0,0,0,0,0,0"/>
                  </v:shape>
                  <v:shape id="Freeform 14765" o:spid="_x0000_s1684" style="position:absolute;left:6207;top:5196;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IvCMcA&#10;AADeAAAADwAAAGRycy9kb3ducmV2LnhtbESP3WrCQBSE7wu+w3IE7+pGxR+imxBbSgstFaMPcMie&#10;/GD2bMhuY/r23UKhl8PMfMMc0tG0YqDeNZYVLOYRCOLC6oYrBdfLy+MOhPPIGlvLpOCbHKTJ5OGA&#10;sbZ3PtOQ+0oECLsYFdTed7GUrqjJoJvbjjh4pe0N+iD7Suoe7wFuWrmMoo002HBYqLGjp5qKW/5l&#10;FAzNZ54dsyh//aDT6nl8L6+mPCk1m47ZHoSn0f+H/9pvWsFys96u4fdOuAIy+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LyLwjHAAAA3gAAAA8AAAAAAAAAAAAAAAAAmAIAAGRy&#10;cy9kb3ducmV2LnhtbFBLBQYAAAAABAAEAPUAAACMAwAAAAA=&#10;" path="m13,6r,-2l13,2,11,,9,,6,,4,,2,2,,4,,58r,2l2,63r2,2l6,67r3,l11,65r2,-2l13,60,13,6xe" fillcolor="black" stroked="f">
                    <v:path arrowok="t" o:connecttype="custom" o:connectlocs="13,6;13,4;13,2;11,0;9,0;6,0;4,0;2,2;0,4;0,58;0,60;2,63;4,65;6,67;9,67;11,65;13,63;13,60;13,6" o:connectangles="0,0,0,0,0,0,0,0,0,0,0,0,0,0,0,0,0,0,0"/>
                  </v:shape>
                  <v:shape id="Freeform 14766" o:spid="_x0000_s1685" style="position:absolute;left:6207;top:5290;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Cxf8YA&#10;AADeAAAADwAAAGRycy9kb3ducmV2LnhtbESP3WrCQBSE7wu+w3KE3tVNFWOJrhKVUqGiNPoAh+zJ&#10;D82eDdltjG/vFgq9HGbmG2a1GUwjeupcbVnB6yQCQZxbXXOp4Hp5f3kD4TyyxsYyKbiTg8169LTC&#10;RNsbf1Gf+VIECLsEFVTet4mULq/IoJvYljh4he0M+iC7UuoObwFuGjmNolgarDksVNjSrqL8O/sx&#10;Cvr6lKXbNMo+jnSe7YfP4mqKs1LP4yFdgvA0+P/wX/ugFUzj+SKG3zvhCsj1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Cxf8YAAADeAAAADwAAAAAAAAAAAAAAAACYAgAAZHJz&#10;L2Rvd25yZXYueG1sUEsFBgAAAAAEAAQA9QAAAIsDAAAAAA==&#10;" path="m13,7r,-3l13,2,11,,9,,6,,4,,2,2,,4,,58r,3l2,63r2,2l6,67r3,l11,65r2,-2l13,61,13,7xe" fillcolor="black" stroked="f">
                    <v:path arrowok="t" o:connecttype="custom" o:connectlocs="13,7;13,4;13,2;11,0;9,0;6,0;4,0;2,2;0,4;0,58;0,61;2,63;4,65;6,67;9,67;11,65;13,63;13,61;13,7" o:connectangles="0,0,0,0,0,0,0,0,0,0,0,0,0,0,0,0,0,0,0"/>
                  </v:shape>
                  <v:shape id="Freeform 14767" o:spid="_x0000_s1686" style="position:absolute;left:6207;top:5384;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9xsUA&#10;AADeAAAADwAAAGRycy9kb3ducmV2LnhtbESPQWvCQBSE7wX/w/IEb3WjtlGiq5RCwWOMAa+P7DMJ&#10;Zt/G7NYk/vpuodDjMDPfMLvDYBrxoM7VlhUs5hEI4sLqmksF+fnrdQPCeWSNjWVSMJKDw37yssNE&#10;255P9Mh8KQKEXYIKKu/bREpXVGTQzW1LHLyr7Qz6ILtS6g77ADeNXEZRLA3WHBYqbOmzouKWfRsF&#10;nNarTL/lfXbfmPHSpEPUPk9KzabDxxaEp8H/h//aR61gGb+v1/B7J1w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D3GxQAAAN4AAAAPAAAAAAAAAAAAAAAAAJgCAABkcnMv&#10;ZG93bnJldi54bWxQSwUGAAAAAAQABAD1AAAAigMAAAAA&#10;" path="m13,7r,-2l13,3,11,,9,,6,,4,,2,3,,5,,59r,2l2,63r2,2l6,68r3,l11,65r2,-2l13,61,13,7xe" fillcolor="black" stroked="f">
                    <v:path arrowok="t" o:connecttype="custom" o:connectlocs="13,7;13,5;13,3;11,0;9,0;6,0;4,0;2,3;0,5;0,59;0,61;2,63;4,65;6,68;9,68;11,65;13,63;13,61;13,7" o:connectangles="0,0,0,0,0,0,0,0,0,0,0,0,0,0,0,0,0,0,0"/>
                  </v:shape>
                  <v:shape id="Freeform 14768" o:spid="_x0000_s1687" style="position:absolute;left:6207;top:547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OAlsQA&#10;AADeAAAADwAAAGRycy9kb3ducmV2LnhtbERP3WrCMBS+H+wdwhnsTtM5dKM2lU4ZCoplnQ9waE5/&#10;sDkpTVa7t18uhF1+fP/JZjKdGGlwrWUFL/MIBHFpdcu1gsv35+wdhPPIGjvLpOCXHGzSx4cEY21v&#10;/EVj4WsRQtjFqKDxvo+ldGVDBt3c9sSBq+xg0Ac41FIPeAvhppOLKFpJgy2HhgZ72jZUXosfo2Bs&#10;z0X2kUXF/kT56246VhdT5Uo9P03ZGoSnyf+L7+6DVrBYLd/C3nAnXAGZ/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gJbEAAAA3gAAAA8AAAAAAAAAAAAAAAAAmAIAAGRycy9k&#10;b3ducmV2LnhtbFBLBQYAAAAABAAEAPUAAACJAwAAAAA=&#10;" path="m13,6r,-2l13,2,11,,9,,6,,4,,2,2,,4,,58r,2l2,62r2,3l6,67r3,l11,65r2,-3l13,60,13,6xe" fillcolor="black" stroked="f">
                    <v:path arrowok="t" o:connecttype="custom" o:connectlocs="13,6;13,4;13,2;11,0;9,0;6,0;4,0;2,2;0,4;0,58;0,60;2,62;4,65;6,67;9,67;11,65;13,62;13,60;13,6" o:connectangles="0,0,0,0,0,0,0,0,0,0,0,0,0,0,0,0,0,0,0"/>
                  </v:shape>
                  <v:shape id="Freeform 14769" o:spid="_x0000_s1688" style="position:absolute;left:6142;top:2420;width:145;height:146;visibility:visible;mso-wrap-style:square;v-text-anchor:top" coordsize="14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VTlMcA&#10;AADeAAAADwAAAGRycy9kb3ducmV2LnhtbESPQWsCMRSE74L/ITyhF6lZLV3brVFKweKhirXt/bF5&#10;Joubl+0m6vrvjVDocZiZb5jZonO1OFEbKs8KxqMMBHHpdcVGwffX8v4JRIjIGmvPpOBCARbzfm+G&#10;hfZn/qTTLhqRIBwKVGBjbAopQ2nJYRj5hjh5e986jEm2RuoWzwnuajnJslw6rDgtWGzozVJ52B2d&#10;Al6bj7HN3rebvPmJ04eN+dXDrVJ3g+71BUSkLv6H/9orrWCSP06f4XYnXQE5v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x1U5THAAAA3gAAAA8AAAAAAAAAAAAAAAAAmAIAAGRy&#10;cy9kb3ducmV2LnhtbFBLBQYAAAAABAAEAPUAAACMAwAAAAA=&#10;" path="m145,146l71,,,146r145,xe" fillcolor="black" stroked="f">
                    <v:path arrowok="t" o:connecttype="custom" o:connectlocs="145,146;71,0;0,146;145,146" o:connectangles="0,0,0,0"/>
                  </v:shape>
                  <v:shape id="Freeform 14770" o:spid="_x0000_s1689" style="position:absolute;left:6139;top:5573;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UNw8EA&#10;AADeAAAADwAAAGRycy9kb3ducmV2LnhtbESPywrCMBBF94L/EEZwp6mCotUoIiqCC58fMDRjW2wm&#10;tYm1/r1ZCC4v98WZLxtTiJoql1tWMOhHIIgTq3NOFdyu294EhPPIGgvLpOBDDpaLdmuOsbZvPlN9&#10;8akII+xiVJB5X8ZSuiQjg65vS+Lg3W1l0AdZpVJX+A7jppDDKBpLgzmHhwxLWmeUPC4vo+A5PUSn&#10;nUzr5/54PmpbrDfTQ65Ut9OsZiA8Nf4f/rX3WsFwPJoEgIATUEAu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kFDcPBAAAA3gAAAA8AAAAAAAAAAAAAAAAAmAIAAGRycy9kb3du&#10;cmV2LnhtbFBLBQYAAAAABAAEAPUAAACGAwAAAAA=&#10;" path="m,l74,146,146,,,xe" fillcolor="black" stroked="f">
                    <v:path arrowok="t" o:connecttype="custom" o:connectlocs="0,0;74,146;146,0;0,0" o:connectangles="0,0,0,0"/>
                  </v:shape>
                </v:group>
                <v:group id="Group 14771" o:spid="_x0000_s1690" style="position:absolute;left:5296;top:6243;width:146;height:2232" coordorigin="3346,3682" coordsize="146,22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8cYhHFAAAA3gAA&#10;AA8AAAAAAAAAAAAAAAAAqgIAAGRycy9kb3ducmV2LnhtbFBLBQYAAAAABAAEAPoAAACcAwAAAAA=&#10;">
                  <v:line id="Line 14772" o:spid="_x0000_s1691" style="position:absolute;visibility:visible;mso-wrap-style:square" from="3420,3682" to="3420,5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jGK8gAAADeAAAADwAAAGRycy9kb3ducmV2LnhtbESPQWsCMRSE74X+h/AKXqRmu6AsW6NI&#10;oVDoSVelvT02r5u1ycuySXX11xtB6HGYmW+Y+XJwVhypD61nBS+TDARx7XXLjYJt9f5cgAgRWaP1&#10;TArOFGC5eHyYY6n9idd03MRGJAiHEhWYGLtSylAbchgmviNO3o/vHcYk+0bqHk8J7qzMs2wmHbac&#10;Fgx29Gao/t38OQWVPazo89uaav01vuyq8yXbjw9KjZ6G1SuISEP8D9/bH1pBPpsWOdzupCsgF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8fjGK8gAAADeAAAADwAAAAAA&#10;AAAAAAAAAAChAgAAZHJzL2Rvd25yZXYueG1sUEsFBgAAAAAEAAQA+QAAAJYDAAAAAA==&#10;" strokeweight=".65pt"/>
                  <v:shape id="Freeform 14773" o:spid="_x0000_s1692" style="position:absolute;left:3346;top:5768;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eTtMcA&#10;AADeAAAADwAAAGRycy9kb3ducmV2LnhtbESP0WrCQBRE3wv9h+UW+lY3tRg0zUYk2CL4ELX9gEv2&#10;NgnN3k2y25j+vSsIPg4zc4ZJ15NpxUiDaywreJ1FIIhLqxuuFHx/fbwsQTiPrLG1TAr+ycE6e3xI&#10;MdH2zEcaT74SAcIuQQW1910ipStrMuhmtiMO3o8dDPogh0rqAc8Bblo5j6JYGmw4LNTYUV5T+Xv6&#10;Mwr61T46fMpq7HfFsdC2zberfaPU89O0eQfhafL38K290wrm8WL5Btc74QrI7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nXk7THAAAA3gAAAA8AAAAAAAAAAAAAAAAAmAIAAGRy&#10;cy9kb3ducmV2LnhtbFBLBQYAAAAABAAEAPUAAACMAwAAAAA=&#10;" path="m,l74,146,146,,,xe" fillcolor="black" stroked="f">
                    <v:path arrowok="t" o:connecttype="custom" o:connectlocs="0,0;74,146;146,0;0,0" o:connectangles="0,0,0,0"/>
                  </v:shape>
                </v:group>
                <v:group id="Group 14774" o:spid="_x0000_s1693" style="position:absolute;left:5010;top:6242;width:146;height:2259" coordorigin="2955,3669" coordsize="146,22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a8GJxgAAAN4A&#10;AAAPAAAAAAAAAAAAAAAAAKoCAABkcnMvZG93bnJldi54bWxQSwUGAAAAAAQABAD6AAAAnQMAAAAA&#10;">
                  <v:line id="Line 14775" o:spid="_x0000_s1694" style="position:absolute;flip:y;visibility:visible;mso-wrap-style:square" from="3027,3810" to="3027,59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VHfcUAAADeAAAADwAAAGRycy9kb3ducmV2LnhtbESPQWvCQBSE7wX/w/IEb3WjqIToKloo&#10;1GNUFG+P7DMbzb4N2a1J/323UPA4zMw3zGrT21o8qfWVYwWTcQKCuHC64lLB6fj5noLwAVlj7ZgU&#10;/JCHzXrwtsJMu45zeh5CKSKEfYYKTAhNJqUvDFn0Y9cQR+/mWoshyraUusUuwm0tp0mykBYrjgsG&#10;G/owVDwO31bBbLuf2MvVpnpnsNu7+pzf87NSo2G/XYII1IdX+L/9pRVMF/N0Dn934hWQ6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nVHfcUAAADeAAAADwAAAAAAAAAA&#10;AAAAAAChAgAAZHJzL2Rvd25yZXYueG1sUEsFBgAAAAAEAAQA+QAAAJMDAAAAAA==&#10;" strokeweight=".65pt"/>
                  <v:shape id="Freeform 14776" o:spid="_x0000_s1695" style="position:absolute;left:2955;top:3669;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AwLMYA&#10;AADeAAAADwAAAGRycy9kb3ducmV2LnhtbESP0WrCQBRE3wv+w3IF3+rGgEFTV5HQloAPVu0HXLLX&#10;JJi9m2S3Mf69Wyj0cZiZM8xmN5pGDNS72rKCxTwCQVxYXXOp4Pvy8boC4TyyxsYyKXiQg9128rLB&#10;VNs7n2g4+1IECLsUFVTet6mUrqjIoJvbljh4V9sb9EH2pdQ93gPcNDKOokQarDksVNhSVlFxO/8Y&#10;Bd36EH19ynLo8uPpqG2Tva8PtVKz6bh/A+Fp9P/hv3auFcTJcpXA751wBeT2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aAwLMYAAADeAAAADwAAAAAAAAAAAAAAAACYAgAAZHJz&#10;L2Rvd25yZXYueG1sUEsFBgAAAAAEAAQA9QAAAIsDAAAAAA==&#10;" path="m146,146l72,,,146r146,xe" fillcolor="black" stroked="f">
                    <v:path arrowok="t" o:connecttype="custom" o:connectlocs="146,146;72,0;0,146;146,146" o:connectangles="0,0,0,0"/>
                  </v:shape>
                </v:group>
                <v:rect id="Rectangle 14777" o:spid="_x0000_s1696" style="position:absolute;left:3517;top:6104;width:1112;height:7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bTEskA&#10;AADeAAAADwAAAGRycy9kb3ducmV2LnhtbESPQWvCQBSE70L/w/IEL1J3FdQQXUVKtcVDS9Oi12f2&#10;mYRm34bsVlN/fbdQ6HGYmW+Y5bqztbhQ6yvHGsYjBYI4d6biQsPH+/Y+AeEDssHaMWn4Jg/r1V1v&#10;ialxV36jSxYKESHsU9RQhtCkUvq8JIt+5Bri6J1dazFE2RbStHiNcFvLiVIzabHiuFBiQw8l5Z/Z&#10;l9VA4706vO6Oj9nUJ5uXJzUf3rYnrQf9brMAEagL/+G/9rPRMJlNkzn83olXQK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ubTEskAAADeAAAADwAAAAAAAAAAAAAAAACYAgAA&#10;ZHJzL2Rvd25yZXYueG1sUEsFBgAAAAAEAAQA9QAAAI4DAAAAAA==&#10;" strokecolor="white" strokeweight=".65pt"/>
                <v:rect id="Rectangle 14778" o:spid="_x0000_s1697" style="position:absolute;left:3659;top:6176;width:54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wOJMAA&#10;AADeAAAADwAAAGRycy9kb3ducmV2LnhtbERPy4rCMBTdD/gP4QruxtSCUjpGEUFQmY11PuDS3D4w&#10;uSlJtJ2/nyyEWR7Oe7ufrBEv8qF3rGC1zEAQ10733Cr4uZ8+CxAhIms0jknBLwXY72YfWyy1G/lG&#10;ryq2IoVwKFFBF+NQShnqjiyGpRuIE9c4bzEm6FupPY4p3BqZZ9lGWuw5NXQ40LGj+lE9rQJ5r05j&#10;URmfuWvefJvL+daQU2oxnw5fICJN8V/8dp+1gnyzLtLedCddAbn7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wOJMAAAADeAAAADwAAAAAAAAAAAAAAAACYAgAAZHJzL2Rvd25y&#10;ZXYueG1sUEsFBgAAAAAEAAQA9QAAAIUDAAAAAA==&#10;" filled="f" stroked="f">
                  <v:textbox style="mso-fit-shape-to-text:t" inset="0,0,0,0">
                    <w:txbxContent>
                      <w:p w:rsidR="00545758" w:rsidRDefault="00545758" w:rsidP="00737238">
                        <w:r>
                          <w:rPr>
                            <w:rFonts w:ascii="Helvetica" w:hAnsi="Helvetica" w:cs="Helvetica"/>
                            <w:color w:val="000000"/>
                            <w:sz w:val="16"/>
                            <w:szCs w:val="16"/>
                          </w:rPr>
                          <w:t>RS-422</w:t>
                        </w:r>
                      </w:p>
                    </w:txbxContent>
                  </v:textbox>
                </v:rect>
                <v:rect id="Rectangle 14779" o:spid="_x0000_s1698" style="position:absolute;left:3659;top:6371;width:757;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Crv8QA&#10;AADeAAAADwAAAGRycy9kb3ducmV2LnhtbESP3WoCMRSE7wt9h3AKvatZFyrr1ihSEKx44+oDHDZn&#10;f2hysiSpu317IwheDjPzDbPaTNaIK/nQO1Ywn2UgiGune24VXM67jwJEiMgajWNS8E8BNuvXlxWW&#10;2o18omsVW5EgHEpU0MU4lFKGuiOLYeYG4uQ1zluMSfpWao9jglsj8yxbSIs9p4UOB/ruqP6t/qwC&#10;ea52Y1EZn7lD3hzNz/7UkFPq/W3afoGINMVn+NHeawX54rNYwv1OugJ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gq7/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Payload to</w:t>
                        </w:r>
                      </w:p>
                    </w:txbxContent>
                  </v:textbox>
                </v:rect>
                <v:rect id="Rectangle 14780" o:spid="_x0000_s1699" style="position:absolute;left:3659;top:6578;width:70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OU/8IA&#10;AADeAAAADwAAAGRycy9kb3ducmV2LnhtbESPy4rCMBSG9wO+QziCuzG1oDgdowyCoIMbqw9waE4v&#10;THJSkmjr25vFgMuf/8a32Y3WiAf50DlWsJhnIIgrpztuFNyuh881iBCRNRrHpOBJAXbbyccGC+0G&#10;vtCjjI1IIxwKVNDG2BdShqoli2HueuLk1c5bjEn6RmqPQxq3RuZZtpIWO04PLfa0b6n6K+9WgbyW&#10;h2FdGp+537w+m9PxUpNTajYdf75BRBrjO/zfPmoF+Wr5lQASTkIBuX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g5T/wgAAAN4AAAAPAAAAAAAAAAAAAAAAAJgCAABkcnMvZG93&#10;bnJldi54bWxQSwUGAAAAAAQABAD1AAAAhwMAAAAA&#10;" filled="f" stroked="f">
                  <v:textbox style="mso-fit-shape-to-text:t" inset="0,0,0,0">
                    <w:txbxContent>
                      <w:p w:rsidR="00545758" w:rsidRDefault="00545758" w:rsidP="00737238">
                        <w:r>
                          <w:rPr>
                            <w:rFonts w:ascii="Helvetica" w:hAnsi="Helvetica" w:cs="Helvetica"/>
                            <w:color w:val="000000"/>
                            <w:sz w:val="16"/>
                            <w:szCs w:val="16"/>
                          </w:rPr>
                          <w:t>RIC CSCI</w:t>
                        </w:r>
                      </w:p>
                    </w:txbxContent>
                  </v:textbox>
                </v:rect>
                <v:rect id="Rectangle 14781" o:spid="_x0000_s1700" style="position:absolute;left:1988;top:5880;width:1083;height: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5p4IMoA&#10;AADeAAAADwAAAGRycy9kb3ducmV2LnhtbESPT2vCQBTE7wW/w/IEL6XuRvBPU1eRorb0UGla2usz&#10;+0xCs29DdtXUT+8WCj0OM/MbZr7sbC1O1PrKsYZkqEAQ585UXGj4eN/czUD4gGywdkwafsjDctG7&#10;mWNq3Jnf6JSFQkQI+xQ1lCE0qZQ+L8miH7qGOHoH11oMUbaFNC2eI9zWcqTURFqsOC6U2NBjSfl3&#10;drQaKHlRn7vt1zob+9nq9UlNby+bvdaDfrd6ABGoC//hv/az0TCajO8T+L0Tr4BcXA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NeaeCDKAAAA3gAAAA8AAAAAAAAAAAAAAAAAmAIA&#10;AGRycy9kb3ducmV2LnhtbFBLBQYAAAAABAAEAPUAAACPAwAAAAA=&#10;" strokecolor="white" strokeweight=".65pt"/>
                <v:rect id="Rectangle 14782" o:spid="_x0000_s1701" style="position:absolute;left:2130;top:5951;width:27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vE8QA&#10;AADeAAAADwAAAGRycy9kb3ducmV2LnhtbESP3WoCMRSE7wXfIRzBO812QdGtUYog2OKNqw9w2Jz9&#10;ocnJkkR3+/ZNoeDlMDPfMLvDaI14kg+dYwVvywwEceV0x42C++202IAIEVmjcUwKfijAYT+d7LDQ&#10;buArPcvYiAThUKCCNsa+kDJULVkMS9cTJ6923mJM0jdSexwS3BqZZ9laWuw4LbTY07Gl6rt8WAXy&#10;Vp6GTWl85r7y+mI+z9eanFLz2fjxDiLSGF/h//ZZK8jXq20O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drxP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 xml:space="preserve">RIC </w:t>
                        </w:r>
                      </w:p>
                    </w:txbxContent>
                  </v:textbox>
                </v:rect>
                <v:rect id="Rectangle 14783" o:spid="_x0000_s1702" style="position:absolute;left:2466;top:5951;width:38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EKiMQA&#10;AADeAAAADwAAAGRycy9kb3ducmV2LnhtbESP3WoCMRSE7wt9h3AK3tVsVxRdjVIKgi3euPoAh83Z&#10;H5qcLEl017dvCoKXw8x8w2x2ozXiRj50jhV8TDMQxJXTHTcKLuf9+xJEiMgajWNScKcAu+3rywYL&#10;7QY+0a2MjUgQDgUqaGPsCylD1ZLFMHU9cfJq5y3GJH0jtcchwa2ReZYtpMWO00KLPX21VP2WV6tA&#10;nsv9sCyNz9xPXh/N9+FUk1Nq8jZ+rkFEGuMz/GgftIJ8MV/N4P9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RCoj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CSCI</w:t>
                        </w:r>
                      </w:p>
                    </w:txbxContent>
                  </v:textbox>
                </v:rect>
                <v:rect id="Rectangle 14784" o:spid="_x0000_s1703" style="position:absolute;left:2130;top:6147;width:721;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iS/MQA&#10;AADeAAAADwAAAGRycy9kb3ducmV2LnhtbESP3WoCMRSE7wt9h3AK3tVsFxVdjVIKgi3euPoAh83Z&#10;H5qcLEl017dvCoKXw8x8w2x2ozXiRj50jhV8TDMQxJXTHTcKLuf9+xJEiMgajWNScKcAu+3rywYL&#10;7QY+0a2MjUgQDgUqaGPsCylD1ZLFMHU9cfJq5y3GJH0jtcchwa2ReZYtpMWO00KLPX21VP2WV6tA&#10;nsv9sCyNz9xPXh/N9+FUk1Nq8jZ+rkFEGuMz/GgftIJ8MV/N4P9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4kvz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to RS-422</w:t>
                        </w:r>
                      </w:p>
                    </w:txbxContent>
                  </v:textbox>
                </v:rect>
                <v:rect id="Rectangle 14785" o:spid="_x0000_s1704" style="position:absolute;left:2130;top:6353;width:579;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Q3Z8UA&#10;AADeAAAADwAAAGRycy9kb3ducmV2LnhtbESPzWrDMBCE74W+g9hCbo1cQ0LqRjahEEhCL3HyAIu1&#10;/iHSykhq7L59VCj0OMzMN8y2mq0Rd/JhcKzgbZmBIG6cHrhTcL3sXzcgQkTWaByTgh8KUJXPT1ss&#10;tJv4TPc6diJBOBSooI9xLKQMTU8Ww9KNxMlrnbcYk/Sd1B6nBLdG5lm2lhYHTgs9jvTZU3Orv60C&#10;ean306Y2PnOnvP0yx8O5JafU4mXefYCINMf/8F/7oBXk69X7Cn7vpCsg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9DdnxQAAAN4AAAAPAAAAAAAAAAAAAAAAAJgCAABkcnMv&#10;ZG93bnJldi54bWxQSwUGAAAAAAQABAD1AAAAigMAAAAA&#10;" filled="f" stroked="f">
                  <v:textbox style="mso-fit-shape-to-text:t" inset="0,0,0,0">
                    <w:txbxContent>
                      <w:p w:rsidR="00545758" w:rsidRDefault="00545758" w:rsidP="00737238">
                        <w:r>
                          <w:rPr>
                            <w:rFonts w:ascii="Helvetica" w:hAnsi="Helvetica" w:cs="Helvetica"/>
                            <w:color w:val="000000"/>
                            <w:sz w:val="16"/>
                            <w:szCs w:val="16"/>
                          </w:rPr>
                          <w:t>Payload</w:t>
                        </w:r>
                      </w:p>
                    </w:txbxContent>
                  </v:textbox>
                </v:rect>
                <v:rect id="Rectangle 14786" o:spid="_x0000_s1705" style="position:absolute;left:3264;top:4602;width:1280;height:5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PgVMkA&#10;AADeAAAADwAAAGRycy9kb3ducmV2LnhtbESPQWvCQBSE7wX/w/KEXoruKhg1dRUp1ZYeKsbSXp/Z&#10;ZxKafRuyW037691CocdhZr5hFqvO1uJMra8caxgNFQji3JmKCw1vh81gBsIHZIO1Y9LwTR5Wy97N&#10;AlPjLryncxYKESHsU9RQhtCkUvq8JIt+6Bri6J1cazFE2RbStHiJcFvLsVKJtFhxXCixoYeS8s/s&#10;y2qg0Yt6320/HrOJn61fn9T07mdz1Pq2363vQQTqwn/4r/1sNIyTyTyB3zvxCsjlF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WHPgVMkAAADeAAAADwAAAAAAAAAAAAAAAACYAgAA&#10;ZHJzL2Rvd25yZXYueG1sUEsFBgAAAAAEAAQA9QAAAI4DAAAAAA==&#10;" strokecolor="white" strokeweight=".65pt"/>
                <v:rect id="Rectangle 14787" o:spid="_x0000_s1706" style="position:absolute;left:3407;top:4674;width:898;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2oMi8QA&#10;AADeAAAADwAAAGRycy9kb3ducmV2LnhtbESP3WoCMRSE74W+QzgF7zTbBa2uRikFwUpvXH2Aw+bs&#10;D01OliS669s3QqGXw8x8w2z3ozXiTj50jhW8zTMQxJXTHTcKrpfDbAUiRGSNxjEpeFCA/e5lssVC&#10;u4HPdC9jIxKEQ4EK2hj7QspQtWQxzF1PnLzaeYsxSd9I7XFIcGtknmVLabHjtNBiT58tVT/lzSqQ&#10;l/IwrErjM3fK62/zdTzX5JSavo4fGxCRxvgf/msftYJ8uVi/w/NOugJ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qDIv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Rack H/W to</w:t>
                        </w:r>
                      </w:p>
                    </w:txbxContent>
                  </v:textbox>
                </v:rect>
                <v:rect id="Rectangle 14788" o:spid="_x0000_s1707" style="position:absolute;left:3407;top:4869;width:70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WY+cAA&#10;AADeAAAADwAAAGRycy9kb3ducmV2LnhtbERPy4rCMBTdD/gP4QruxtSC4nSMMgiCDm6sfsCluX0w&#10;yU1Joq1/bxYDLg/nvdmN1ogH+dA5VrCYZyCIK6c7bhTcrofPNYgQkTUax6TgSQF228nHBgvtBr7Q&#10;o4yNSCEcClTQxtgXUoaqJYth7nrixNXOW4wJ+kZqj0MKt0bmWbaSFjtODS32tG+p+ivvVoG8lodh&#10;XRqfud+8PpvT8VKTU2o2HX++QUQa41v87z5qBflq+ZX2pjvpCs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vWY+cAAAADeAAAADwAAAAAAAAAAAAAAAACYAgAAZHJzL2Rvd25y&#10;ZXYueG1sUEsFBgAAAAAEAAQA9QAAAIUDAAAAAA==&#10;" filled="f" stroked="f">
                  <v:textbox style="mso-fit-shape-to-text:t" inset="0,0,0,0">
                    <w:txbxContent>
                      <w:p w:rsidR="00545758" w:rsidRDefault="00545758" w:rsidP="00737238">
                        <w:r>
                          <w:rPr>
                            <w:rFonts w:ascii="Helvetica" w:hAnsi="Helvetica" w:cs="Helvetica"/>
                            <w:color w:val="000000"/>
                            <w:sz w:val="16"/>
                            <w:szCs w:val="16"/>
                          </w:rPr>
                          <w:t>RIC CSCI</w:t>
                        </w:r>
                      </w:p>
                    </w:txbxContent>
                  </v:textbox>
                </v:rect>
                <v:rect id="Rectangle 14789" o:spid="_x0000_s1708" style="position:absolute;left:2590;top:5235;width:2165;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x0JskA&#10;AADeAAAADwAAAGRycy9kb3ducmV2LnhtbESPT2sCMRTE7wW/Q3iCl1ITBf9tjSKitXiwdFva6+vm&#10;dXdx87Jsoq5++qZQ6HGYmd8w82VrK3GmxpeONQz6CgRx5kzJuYb3t+3DFIQPyAYrx6ThSh6Wi87d&#10;HBPjLvxK5zTkIkLYJ6ihCKFOpPRZQRZ939XE0ft2jcUQZZNL0+Alwm0lh0qNpcWS40KBNa0Lyo7p&#10;yWqgwV59vDx9btKRn64OOzW5v22/tO5129UjiEBt+A//tZ+NhuF4NJvB7514BeTi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Kex0JskAAADeAAAADwAAAAAAAAAAAAAAAACYAgAA&#10;ZHJzL2Rvd25yZXYueG1sUEsFBgAAAAAEAAQA9QAAAI4DAAAAAA==&#10;" strokecolor="white" strokeweight=".65pt"/>
                <v:rect id="Rectangle 14790" o:spid="_x0000_s1709" style="position:absolute;left:2734;top:5307;width:164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6xgBMIA&#10;AADeAAAADwAAAGRycy9kb3ducmV2LnhtbESPy2rDMBBF94H+g5hCdrFUL0xwooRSCKSlmzj5gMEa&#10;P6g0MpIau39fLQJZXu6Lsz8uzoo7hTh61vBWKBDErTcj9xpu19NmCyImZIPWM2n4owjHw8tqj7Xx&#10;M1/o3qRe5BGONWoYUppqKWM7kMNY+Ik4e50PDlOWoZcm4JzHnZWlUpV0OHJ+GHCij4Han+bXaZDX&#10;5jRvGxuU/yq7b/t5vnTktV6/Lu87EImW9Aw/2mejoawqlQEyTkYBe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rGAEwgAAAN4AAAAPAAAAAAAAAAAAAAAAAJgCAABkcnMvZG93&#10;bnJldi54bWxQSwUGAAAAAAQABAD1AAAAhwMAAAAA&#10;" filled="f" stroked="f">
                  <v:textbox style="mso-fit-shape-to-text:t" inset="0,0,0,0">
                    <w:txbxContent>
                      <w:p w:rsidR="00545758" w:rsidRDefault="00545758" w:rsidP="00737238">
                        <w:r>
                          <w:rPr>
                            <w:rFonts w:ascii="Helvetica" w:hAnsi="Helvetica" w:cs="Helvetica"/>
                            <w:color w:val="000000"/>
                            <w:sz w:val="16"/>
                            <w:szCs w:val="16"/>
                          </w:rPr>
                          <w:t>RIC CSCI to Rack H/W</w:t>
                        </w:r>
                      </w:p>
                    </w:txbxContent>
                  </v:textbox>
                </v:rect>
                <v:group id="Group 14791" o:spid="_x0000_s1710" style="position:absolute;left:5884;top:3228;width:146;height:1780" coordorigin="3934,667" coordsize="146,17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56gA3xgAAAN4A&#10;AAAPAAAAAAAAAAAAAAAAAKoCAABkcnMvZG93bnJldi54bWxQSwUGAAAAAAQABAD6AAAAnQMAAAAA&#10;">
                  <v:line id="Line 14792" o:spid="_x0000_s1711" style="position:absolute;visibility:visible;mso-wrap-style:square" from="4008,667" to="4008,23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w6kDccAAADeAAAADwAAAGRycy9kb3ducmV2LnhtbESPQWsCMRSE7wX/Q3hCL1IT97CUrVGk&#10;IAg96balvT02r5u1ycuyibr665tCocdhZr5hluvRO3GmIXaBNSzmCgRxE0zHrYbXevvwCCImZIMu&#10;MGm4UoT1anK3xMqEC+/pfEityBCOFWqwKfWVlLGx5DHOQ0+cva8weExZDq00A14y3DtZKFVKjx3n&#10;BYs9PVtqvg8nr6F2xw29fDpb7z9mt7f6elPvs6PW99Nx8wQi0Zj+w3/tndFQlKUq4PdOvgJy9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DqQNxwAAAN4AAAAPAAAAAAAA&#10;AAAAAAAAAKECAABkcnMvZG93bnJldi54bWxQSwUGAAAAAAQABAD5AAAAlQMAAAAA&#10;" strokeweight=".65pt"/>
                  <v:shape id="Freeform 14793" o:spid="_x0000_s1712" style="position:absolute;left:3934;top:2301;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HxkscA&#10;AADeAAAADwAAAGRycy9kb3ducmV2LnhtbESPwWrDMBBE74X8g9hAb42UBEzjWjbFJCGQQ5q0H7BY&#10;W9vUWjmW4rh/XxUKPQ4z84bJisl2YqTBt441LBcKBHHlTMu1ho/33dMzCB+QDXaOScM3eSjy2UOG&#10;qXF3PtN4CbWIEPYpamhC6FMpfdWQRb9wPXH0Pt1gMUQ51NIMeI9w28mVUom02HJcaLCnsqHq63Kz&#10;Gq6bo3rby3q8Hk7nk3Fdud0cW60f59PrC4hAU/gP/7UPRsMqSdQafu/EKyD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8h8ZLHAAAA3gAAAA8AAAAAAAAAAAAAAAAAmAIAAGRy&#10;cy9kb3ducmV2LnhtbFBLBQYAAAAABAAEAPUAAACMAwAAAAA=&#10;" path="m,l74,146,146,,,xe" fillcolor="black" stroked="f">
                    <v:path arrowok="t" o:connecttype="custom" o:connectlocs="0,0;74,146;146,0;0,0" o:connectangles="0,0,0,0"/>
                  </v:shape>
                </v:group>
                <v:rect id="Rectangle 14794" o:spid="_x0000_s1713" style="position:absolute;left:6272;top:3592;width:1691;height:4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IvQ8kA&#10;AADeAAAADwAAAGRycy9kb3ducmV2LnhtbESPQWvCQBSE7wX/w/IKXkR3lTZKdBUptS0eWpoWvT6z&#10;r0kw+zZkV03767sFocdhZr5hFqvO1uJMra8caxiPFAji3JmKCw2fH5vhDIQPyAZrx6Thmzyslr2b&#10;BabGXfidzlkoRISwT1FDGUKTSunzkiz6kWuIo/flWoshyraQpsVLhNtaTpRKpMWK40KJDT2UlB+z&#10;k9VA463avT3tH7N7P1u/Pqvp4Gdz0Lp/263nIAJ14T98bb8YDZMkUXfwdydeAbn8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MIvQ8kAAADeAAAADwAAAAAAAAAAAAAAAACYAgAA&#10;ZHJzL2Rvd25yZXYueG1sUEsFBgAAAAAEAAQA9QAAAI4DAAAAAA==&#10;" strokecolor="white" strokeweight=".65pt"/>
                <v:rect id="Rectangle 14795" o:spid="_x0000_s1714" style="position:absolute;left:6477;top:3538;width:1297;height: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XrRsgA&#10;AADeAAAADwAAAGRycy9kb3ducmV2LnhtbESPS2vDMBCE74X+B7GF3hq5hprEiWJMHzjHPAppbou1&#10;tU2tlbHU2MmvjwKBHIeZ+YZZZKNpxZF611hW8DqJQBCXVjdcKfjefb1MQTiPrLG1TApO5CBbPj4s&#10;MNV24A0dt74SAcIuRQW1910qpStrMugmtiMO3q/tDfog+0rqHocAN62MoyiRBhsOCzV29F5T+bf9&#10;NwqKaZf/rOx5qNrPQ7Ff72cfu5lX6vlpzOcgPI3+Hr61V1pBnCTRG1zvhCsgl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detGyAAAAN4AAAAPAAAAAAAAAAAAAAAAAJgCAABk&#10;cnMvZG93bnJldi54bWxQSwUGAAAAAAQABAD1AAAAjQMAAAAA&#10;" filled="f" stroked="f">
                  <v:textbox inset="0,0,0,0">
                    <w:txbxContent>
                      <w:p w:rsidR="00545758" w:rsidRDefault="00545758" w:rsidP="00737238">
                        <w:r>
                          <w:rPr>
                            <w:rFonts w:ascii="Helvetica" w:hAnsi="Helvetica" w:cs="Helvetica"/>
                            <w:color w:val="000000"/>
                            <w:sz w:val="16"/>
                            <w:szCs w:val="16"/>
                          </w:rPr>
                          <w:t>MIL-STD-1553B</w:t>
                        </w:r>
                      </w:p>
                    </w:txbxContent>
                  </v:textbox>
                </v:rect>
                <v:rect id="Rectangle 14796" o:spid="_x0000_s1715" style="position:absolute;left:6365;top:3751;width:1512;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ld68MA&#10;AADeAAAADwAAAGRycy9kb3ducmV2LnhtbESPzWrDMBCE74W+g9hAbo0UH0xwo4QQCKQllzh9gMVa&#10;/1BpZSQ1dt++CgR6HGbmG2a7n50Vdwpx8KxhvVIgiBtvBu40fN1ObxsQMSEbtJ5Jwy9F2O9eX7ZY&#10;GT/xle516kSGcKxQQ5/SWEkZm54cxpUfibPX+uAwZRk6aQJOGe6sLJQqpcOB80KPIx17ar7rH6dB&#10;3urTtKltUP6zaC/243xtyWu9XMyHdxCJ5vQffrbPRkNRlqqEx518Be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wld68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Subrack to RIC CSCI</w:t>
                        </w:r>
                      </w:p>
                    </w:txbxContent>
                  </v:textbox>
                </v:rect>
                <v:rect id="Rectangle 14797" o:spid="_x0000_s1716" style="position:absolute;left:3574;top:3466;width:2079;height:6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CxNMkA&#10;AADeAAAADwAAAGRycy9kb3ducmV2LnhtbESPQWvCQBSE74X+h+UVvBTdVWiU1FWkqC0eLI1ir6/Z&#10;1yQ0+zZkV43++q5Q6HGYmW+Y6byztThR6yvHGoYDBYI4d6biQsN+t+pPQPiAbLB2TBou5GE+u7+b&#10;YmrcmT/olIVCRAj7FDWUITSplD4vyaIfuIY4et+utRiibAtpWjxHuK3lSKlEWqw4LpTY0EtJ+U92&#10;tBpouFGH9/XnMnvyk8X2VY0fr6svrXsP3eIZRKAu/If/2m9GwyhJ1Bhud+IVkLN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BBCxNMkAAADeAAAADwAAAAAAAAAAAAAAAACYAgAA&#10;ZHJzL2Rvd25yZXYueG1sUEsFBgAAAAAEAAQA9QAAAI4DAAAAAA==&#10;" strokecolor="white" strokeweight=".65pt"/>
                <v:rect id="Rectangle 14798" o:spid="_x0000_s1717" style="position:absolute;left:3715;top:3538;width:148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psAsEA&#10;AADeAAAADwAAAGRycy9kb3ducmV2LnhtbERPS2rDMBDdB3oHMYXsYqlemOBECaUQSEs3cXKAwRp/&#10;qDQykhq7t68WgSwf778/Ls6KO4U4etbwVigQxK03I/cabtfTZgsiJmSD1jNp+KMIx8PLao+18TNf&#10;6N6kXuQQjjVqGFKaailjO5DDWPiJOHOdDw5ThqGXJuCcw52VpVKVdDhybhhwoo+B2p/m12mQ1+Y0&#10;bxsblP8qu2/7eb505LVevy7vOxCJlvQUP9xno6GsKpX35jv5CsjD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abALBAAAA3gAAAA8AAAAAAAAAAAAAAAAAmAIAAGRycy9kb3du&#10;cmV2LnhtbFBLBQYAAAAABAAEAPUAAACGAwAAAAA=&#10;" filled="f" stroked="f">
                  <v:textbox style="mso-fit-shape-to-text:t" inset="0,0,0,0">
                    <w:txbxContent>
                      <w:p w:rsidR="00545758" w:rsidRDefault="00545758" w:rsidP="00737238">
                        <w:r>
                          <w:rPr>
                            <w:rFonts w:ascii="Helvetica" w:hAnsi="Helvetica" w:cs="Helvetica"/>
                            <w:color w:val="000000"/>
                            <w:sz w:val="16"/>
                            <w:szCs w:val="16"/>
                          </w:rPr>
                          <w:t>RIC CSCI to subrack</w:t>
                        </w:r>
                      </w:p>
                    </w:txbxContent>
                  </v:textbox>
                </v:rect>
                <v:rect id="Rectangle 14799" o:spid="_x0000_s1718" style="position:absolute;left:3715;top:3744;width:115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bJmcQA&#10;AADeAAAADwAAAGRycy9kb3ducmV2LnhtbESPzWrDMBCE74W+g9hAb40UH0zqRAkhEEhLL3HyAIu1&#10;/iHSykhq7L59VSj0OMzMN8x2PzsrHhTi4FnDaqlAEDfeDNxpuF1Pr2sQMSEbtJ5JwzdF2O+en7ZY&#10;GT/xhR516kSGcKxQQ5/SWEkZm54cxqUfibPX+uAwZRk6aQJOGe6sLJQqpcOB80KPIx17au71l9Mg&#10;r/VpWtc2KP9RtJ/2/XxpyWv9spgPGxCJ5vQf/mufjYaiLNUb/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WyZn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MIL-STD-1553B</w:t>
                        </w:r>
                      </w:p>
                    </w:txbxContent>
                  </v:textbox>
                </v:rect>
                <v:rect id="Rectangle 14800" o:spid="_x0000_s1719" style="position:absolute;left:3068;top:9795;width:1700;height:1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C/ncgA&#10;AADeAAAADwAAAGRycy9kb3ducmV2LnhtbESPzWrCQBSF9wXfYbiCG6kzERoldRQRtaULpWlpt7eZ&#10;axLM3AmZqaZ9+s5C6PJw/vgWq9424kKdrx1rSCYKBHHhTM2lhve33f0chA/IBhvHpOGHPKyWg7sF&#10;ZsZd+ZUueShFHGGfoYYqhDaT0hcVWfQT1xJH7+Q6iyHKrpSmw2sct42cKpVKizXHhwpb2lRUnPNv&#10;q4GSF/Vx3H9u8wc/Xx+e1Gz8u/vSejTs148gAvXhP3xrPxsN0zRNIkDEiSggl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IL+dyAAAAN4AAAAPAAAAAAAAAAAAAAAAAJgCAABk&#10;cnMvZG93bnJldi54bWxQSwUGAAAAAAQABAD1AAAAjQMAAAAA&#10;" strokecolor="white" strokeweight=".65pt"/>
                <v:rect id="Rectangle 14801" o:spid="_x0000_s1720" style="position:absolute;left:3210;top:9867;width:1174;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lTQsQA&#10;AADeAAAADwAAAGRycy9kb3ducmV2LnhtbESPzWrDMBCE74W8g9hCb7VsH0xwooRQCKSllzh5gMVa&#10;/xBpZSQldt++KhRyHGbmG2a7X6wRD/JhdKygyHIQxK3TI/cKrpfj+xpEiMgajWNS8EMB9rvVyxZr&#10;7WY+06OJvUgQDjUqGGKcailDO5DFkLmJOHmd8xZjkr6X2uOc4NbIMs8raXHktDDgRB8DtbfmbhXI&#10;S3Oc143xufsqu2/zeTp35JR6e10OGxCRlvgM/7dPWkFZVUUBf3fSFZC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05U0L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Direct Data Path</w:t>
                        </w:r>
                      </w:p>
                    </w:txbxContent>
                  </v:textbox>
                </v:rect>
                <v:rect id="Rectangle 14802" o:spid="_x0000_s1721" style="position:absolute;left:3210;top:10063;width:1255;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vNNcMA&#10;AADeAAAADwAAAGRycy9kb3ducmV2LnhtbESP3YrCMBSE7wXfIZwF7zS1F0WqUZYFQRdvrD7AoTn9&#10;YZOTkkRb336zsODlMDPfMLvDZI14kg+9YwXrVQaCuHa651bB/XZcbkCEiKzROCYFLwpw2M9nOyy1&#10;G/lKzyq2IkE4lKigi3EopQx1RxbDyg3EyWuctxiT9K3UHscEt0bmWVZIiz2nhQ4H+uqo/qkeVoG8&#10;VcdxUxmfue+8uZjz6dqQU2rxMX1uQUSa4jv83z5pBXlRrHP4u5Ou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evNNcMAAADeAAAADwAAAAAAAAAAAAAAAACYAgAAZHJzL2Rv&#10;d25yZXYueG1sUEsFBgAAAAAEAAQA9QAAAIgDAAAAAA==&#10;" filled="f" stroked="f">
                  <v:textbox style="mso-fit-shape-to-text:t" inset="0,0,0,0">
                    <w:txbxContent>
                      <w:p w:rsidR="00545758" w:rsidRDefault="00545758" w:rsidP="00737238">
                        <w:r>
                          <w:rPr>
                            <w:rFonts w:ascii="Helvetica" w:hAnsi="Helvetica" w:cs="Helvetica"/>
                            <w:color w:val="000000"/>
                            <w:sz w:val="16"/>
                            <w:szCs w:val="16"/>
                          </w:rPr>
                          <w:t>Indirect data Path</w:t>
                        </w:r>
                      </w:p>
                    </w:txbxContent>
                  </v:textbox>
                </v:rect>
                <v:rect id="Rectangle 14803" o:spid="_x0000_s1722" style="position:absolute;left:3210;top:10462;width:124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dorsQA&#10;AADeAAAADwAAAGRycy9kb3ducmV2LnhtbESPzWrDMBCE74W+g9hCb7VsF0xwo5hQCCSllzh9gMVa&#10;/xBpZSQ1dt6+KhR6HGbmG2bbrNaIG/kwOVZQZDkI4s7piQcFX5fDywZEiMgajWNScKcAze7xYYu1&#10;dguf6dbGQSQIhxoVjDHOtZShG8liyNxMnLzeeYsxST9I7XFJcGtkmeeVtDhxWhhxpveRumv7bRXI&#10;S3tYNq3xufso+09zOp57cko9P637NxCR1vgf/msftYKyqopX+L2TroDc/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naK7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Payload Interface</w:t>
                        </w:r>
                      </w:p>
                    </w:txbxContent>
                  </v:textbox>
                </v:rect>
                <v:group id="Group 14804" o:spid="_x0000_s1723" style="position:absolute;left:2563;top:9917;width:519;height:146" coordorigin="613,7356" coordsize="519,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EQ1cscAAADe&#10;AAAADwAAAAAAAAAAAAAAAACqAgAAZHJzL2Rvd25yZXYueG1sUEsFBgAAAAAEAAQA+gAAAJ4DAAAA&#10;AA==&#10;">
                  <v:line id="Line 14805" o:spid="_x0000_s1724" style="position:absolute;flip:x;visibility:visible;mso-wrap-style:square" from="754,7430" to="1132,7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qzhsYAAADeAAAADwAAAGRycy9kb3ducmV2LnhtbESPQWvCQBSE7wX/w/KE3uom0gaJboIK&#10;hXqMFUtvj+wzG82+DdmtSf99t1DocZiZb5hNOdlO3GnwrWMF6SIBQVw73XKj4PT++rQC4QOyxs4x&#10;KfgmD2Uxe9hgrt3IFd2PoRERwj5HBSaEPpfS14Ys+oXriaN3cYPFEOXQSD3gGOG2k8skyaTFluOC&#10;wZ72hurb8csqeN4eUvvxaVd6Z3A8uO5cXauzUo/zabsGEWgK/+G/9ptWsMyy9AV+78QrII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Fas4bGAAAA3gAAAA8AAAAAAAAA&#10;AAAAAAAAoQIAAGRycy9kb3ducmV2LnhtbFBLBQYAAAAABAAEAPkAAACUAwAAAAA=&#10;" strokeweight=".65pt"/>
                  <v:shape id="Freeform 14806" o:spid="_x0000_s1725" style="position:absolute;left:613;top:7356;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E18YA&#10;AADeAAAADwAAAGRycy9kb3ducmV2LnhtbESPQWvCQBSE74L/YXlCb2ZjDkHTrFKkLYIHNe0PeGRf&#10;k9Ds2yS7jem/dwXB4zAz3zD5bjKtGGlwjWUFqygGQVxa3XCl4PvrY7kG4TyyxtYyKfgnB7vtfJZj&#10;pu2VLzQWvhIBwi5DBbX3XSalK2sy6CLbEQfvxw4GfZBDJfWA1wA3rUziOJUGGw4LNXa0r6n8Lf6M&#10;gn5zjM+fshr7w+ly0rbdv2+OjVIvi+ntFYSnyT/Dj/ZBK0jSdJXC/U64AnJ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o/E18YAAADeAAAADwAAAAAAAAAAAAAAAACYAgAAZHJz&#10;L2Rvd25yZXYueG1sUEsFBgAAAAAEAAQA9QAAAIsDAAAAAA==&#10;" path="m146,l,74r146,72l146,xe" fillcolor="black" stroked="f">
                    <v:path arrowok="t" o:connecttype="custom" o:connectlocs="146,0;0,74;146,146;146,0" o:connectangles="0,0,0,0"/>
                  </v:shape>
                </v:group>
                <v:group id="Group 14807" o:spid="_x0000_s1726" style="position:absolute;left:2577;top:10141;width:525;height:146" coordorigin="627,7580" coordsize="525,1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XJarBccAAADe&#10;AAAADwAAAAAAAAAAAAAAAACqAgAAZHJzL2Rvd25yZXYueG1sUEsFBgAAAAAEAAQA+gAAAJ4DAAAA&#10;AA==&#10;">
                  <v:shape id="Freeform 14808" o:spid="_x0000_s1727" style="position:absolute;left:1085;top:764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SgHsMA&#10;AADeAAAADwAAAGRycy9kb3ducmV2LnhtbERPy4rCMBTdD/gP4QruxjSWKVKNIuLgjDsfIO6uzbUt&#10;NjelyWjn781iYJaH854ve9uIB3W+dqxBjRMQxIUzNZcaTsfP9ykIH5ANNo5Jwy95WC4Gb3PMjXvy&#10;nh6HUIoYwj5HDVUIbS6lLyqy6MeuJY7czXUWQ4RdKU2HzxhuGzlJkkxarDk2VNjSuqLifvixGvbp&#10;t0qnuE0wvX6sL+rGO7U5az0a9qsZiEB9+Bf/ub+MhkmWqbg33olXQC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SgHsMAAADeAAAADwAAAAAAAAAAAAAAAACYAgAAZHJzL2Rv&#10;d25yZXYueG1sUEsFBgAAAAAEAAQA9QAAAIgDAAAAAA==&#10;" path="m62,13r,-2l65,9,67,6,65,4,62,2,60,,6,,4,2,2,4,,6,2,9r2,2l6,13r3,l62,13xe" fillcolor="black" stroked="f">
                    <v:path arrowok="t" o:connecttype="custom" o:connectlocs="62,13;62,11;65,9;67,6;67,6;65,4;62,2;60,0;60,0;6,0;4,2;2,4;0,6;0,6;2,9;4,11;6,13;9,13;62,13" o:connectangles="0,0,0,0,0,0,0,0,0,0,0,0,0,0,0,0,0,0,0"/>
                  </v:shape>
                  <v:shape id="Freeform 14809" o:spid="_x0000_s1728" style="position:absolute;left:990;top:764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qwfMgA&#10;AADeAAAADwAAAGRycy9kb3ducmV2LnhtbESP3WrCQBSE74W+w3IKvRHd+EPUNKvY2oKlV0Yf4JA9&#10;JiHZsyG7atqn7xYEL4eZ+YZJN71pxJU6V1lWMBlHIIhzqysuFJyOn6MlCOeRNTaWScEPOdisnwYp&#10;Jtre+EDXzBciQNglqKD0vk2kdHlJBt3YtsTBO9vOoA+yK6Tu8BbgppHTKIqlwYrDQoktvZeU19nF&#10;KKD8rbnM6+/+d7bYVl/LXbTKhh9KvTz321cQnnr/CN/be61gGseTFfzfCVdAr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qrB8yAAAAN4AAAAPAAAAAAAAAAAAAAAAAJgCAABk&#10;cnMvZG93bnJldi54bWxQSwUGAAAAAAQABAD1AAAAjQMAAAAA&#10;" path="m63,13r,-2l65,9,68,6,65,4,63,2,61,,7,,5,2,3,4,,6,3,9r2,2l7,13r2,l63,13xe" fillcolor="black" stroked="f">
                    <v:path arrowok="t" o:connecttype="custom" o:connectlocs="63,13;63,11;65,9;68,6;68,6;65,4;63,2;61,0;61,0;7,0;5,2;3,4;0,6;0,6;3,9;5,11;7,13;9,13;63,13" o:connectangles="0,0,0,0,0,0,0,0,0,0,0,0,0,0,0,0,0,0,0"/>
                  </v:shape>
                  <v:shape id="Freeform 14810" o:spid="_x0000_s1729" style="position:absolute;left:896;top:764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5mpcQA&#10;AADeAAAADwAAAGRycy9kb3ducmV2LnhtbESPy4rCMBSG98K8QzgDs9P0gkWqUQYZGXWnDgzujs2x&#10;LTYnpYla394sBJc//41vtuhNI27UudqygngUgSAurK65VPB3WA0nIJxH1thYJgUPcrCYfwxmmGt7&#10;5x3d9r4UYYRdjgoq79tcSldUZNCNbEscvLPtDPogu1LqDu9h3DQyiaJMGqw5PFTY0rKi4rK/GgW7&#10;dBOnE/yNMD2Nl8f4zNv451+pr8/+ewrCU+/f4Vd7rRUkWZYEgIATUE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eZqXEAAAA3gAAAA8AAAAAAAAAAAAAAAAAmAIAAGRycy9k&#10;b3ducmV2LnhtbFBLBQYAAAAABAAEAPUAAACJAwAAAAA=&#10;" path="m63,13r,-2l65,9,67,6,65,4,63,2,61,,7,,4,2,2,4,,6,2,9r2,2l7,13r2,l63,13xe" fillcolor="black" stroked="f">
                    <v:path arrowok="t" o:connecttype="custom" o:connectlocs="63,13;63,11;65,9;67,6;67,6;65,4;63,2;61,0;61,0;7,0;4,2;2,4;0,6;0,6;2,9;4,11;7,13;9,13;63,13" o:connectangles="0,0,0,0,0,0,0,0,0,0,0,0,0,0,0,0,0,0,0"/>
                  </v:shape>
                  <v:shape id="Freeform 14811" o:spid="_x0000_s1730" style="position:absolute;left:802;top:764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LDPsYA&#10;AADeAAAADwAAAGRycy9kb3ducmV2LnhtbESPQWvCQBSE74L/YXmF3nSzCQZJXaWIpdWbWii9vWaf&#10;SWj2bchuNf33riB4HGbmG2axGmwrztT7xrEGNU1AEJfONFxp+Dy+TeYgfEA22DomDf/kYbUcjxZY&#10;GHfhPZ0PoRIRwr5ADXUIXSGlL2uy6KeuI47eyfUWQ5R9JU2Plwi3rUyTJJcWG44LNXa0rqn8PfxZ&#10;Dftsq7I5vieY/czW3+rEO7X50vr5aXh9ARFoCI/wvf1hNKR5niq43YlX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RLDPsYAAADeAAAADwAAAAAAAAAAAAAAAACYAgAAZHJz&#10;L2Rvd25yZXYueG1sUEsFBgAAAAAEAAQA9QAAAIsDAAAAAA==&#10;" path="m63,13r,-2l65,9,67,6,65,4,63,2,60,,6,,4,2,2,4,,6,2,9r2,2l6,13r3,l63,13xe" fillcolor="black" stroked="f">
                    <v:path arrowok="t" o:connecttype="custom" o:connectlocs="63,13;63,11;65,9;67,6;67,6;65,4;63,2;60,0;60,0;6,0;4,2;2,4;0,6;0,6;2,9;4,11;6,13;9,13;63,13" o:connectangles="0,0,0,0,0,0,0,0,0,0,0,0,0,0,0,0,0,0,0"/>
                  </v:shape>
                  <v:shape id="Freeform 14812" o:spid="_x0000_s1731" style="position:absolute;left:627;top:7580;width:145;height:146;visibility:visible;mso-wrap-style:square;v-text-anchor:top" coordsize="145,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PhMYA&#10;AADeAAAADwAAAGRycy9kb3ducmV2LnhtbESPQWsCMRSE7wX/Q3gFL0WzbmErq1Gk0NJDFbV6f2ye&#10;ydLNy3YTdfvvTaHgcZiZb5j5sneNuFAXas8KJuMMBHHldc1GweHrbTQFESKyxsYzKfilAMvF4GGO&#10;pfZX3tFlH41IEA4lKrAxtqWUobLkMIx9S5y8k+8cxiQ7I3WH1wR3jcyzrJAOa04LFlt6tVR9789O&#10;Aa/N58Rm79tN0R7jy/PG/OinrVLDx341AxGpj/fwf/tDK8iLIs/h7066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PhMYAAADeAAAADwAAAAAAAAAAAAAAAACYAgAAZHJz&#10;L2Rvd25yZXYueG1sUEsFBgAAAAAEAAQA9QAAAIsDAAAAAA==&#10;" path="m145,l,74r145,72l145,xe" fillcolor="black" stroked="f">
                    <v:path arrowok="t" o:connecttype="custom" o:connectlocs="145,0;0,74;145,146;145,0" o:connectangles="0,0,0,0"/>
                  </v:shape>
                </v:group>
                <v:rect id="Rectangle 14813" o:spid="_x0000_s1732" style="position:absolute;left:2900;top:9402;width:1349;height:3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7rV8kA&#10;AADeAAAADwAAAGRycy9kb3ducmV2LnhtbESPQUvDQBSE7wX/w/IEL9LuNsU0xG5LKa1KD4pR9PrM&#10;PpNg9m3Irm3013cFocdhZr5hFqvBtuJAvW8ca5hOFAji0pmGKw2vL7txBsIHZIOtY9LwQx5Wy4vR&#10;AnPjjvxMhyJUIkLY56ihDqHLpfRlTRb9xHXE0ft0vcUQZV9J0+Mxwm0rE6VSabHhuFBjR5uayq/i&#10;22qg6V69Pd29b4sbn60f79X8+nf3ofXV5bC+BRFoCOfwf/vBaEjSNJnB3514BeTyB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J7rV8kAAADeAAAADwAAAAAAAAAAAAAAAACYAgAA&#10;ZHJzL2Rvd25yZXYueG1sUEsFBgAAAAAEAAQA9QAAAI4DAAAAAA==&#10;" strokecolor="white" strokeweight=".65pt"/>
                <v:rect id="Rectangle 14814" o:spid="_x0000_s1733" style="position:absolute;left:3041;top:9486;width:658;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I6Z8QA&#10;AADeAAAADwAAAGRycy9kb3ducmV2LnhtbESPzWrDMBCE74G+g9hCb7FcU0xwo4QQCCSllzh5gMVa&#10;/1BpZSQ1dt6+KgRyHGbmG2a9na0RN/JhcKzgPctBEDdOD9wpuF4OyxWIEJE1Gsek4E4BtpuXxRor&#10;7SY+062OnUgQDhUq6GMcKylD05PFkLmROHmt8xZjkr6T2uOU4NbIIs9LaXHgtNDjSPuemp/61yqQ&#10;l/owrWrjc/dVtN/mdDy35JR6e513nyAizfEZfrSPWkFRlsUH/N9JV0B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iOmf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LEGEND</w:t>
                        </w:r>
                      </w:p>
                    </w:txbxContent>
                  </v:textbox>
                </v:rect>
                <v:line id="Line 14815" o:spid="_x0000_s1734" style="position:absolute;visibility:visible;mso-wrap-style:square" from="2381,9753" to="4654,9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JgGcgAAADeAAAADwAAAGRycy9kb3ducmV2LnhtbESPQWsCMRSE74X+h/AKXkSzXXApq1Gk&#10;UCj0pKulvT02r5u1ycuySXX11xtB6HGYmW+YxWpwVhypD61nBc/TDARx7XXLjYJd9TZ5AREiskbr&#10;mRScKcBq+fiwwFL7E2/ouI2NSBAOJSowMXallKE25DBMfUecvB/fO4xJ9o3UPZ4S3FmZZ1khHbac&#10;Fgx29Gqo/t3+OQWVPazp49uaavM1vuyr8yX7HB+UGj0N6zmISEP8D9/b71pBXhT5DG530hWQyy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1JgGcgAAADeAAAADwAAAAAA&#10;AAAAAAAAAAChAgAAZHJzL2Rvd25yZXYueG1sUEsFBgAAAAAEAAQA+QAAAJYDAAAAAA==&#10;" strokeweight=".65pt"/>
                <v:line id="Line 14816" o:spid="_x0000_s1735" style="position:absolute;visibility:visible;mso-wrap-style:square" from="4640,9753" to="4640,10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D+bscAAADeAAAADwAAAGRycy9kb3ducmV2LnhtbESPQWsCMRSE74X+h/AKXkSz7mEpW6NI&#10;oVDwpNuKvT02z83a5GXZRF399UYo9DjMzDfMfDk4K87Uh9azgtk0A0Fce91yo+Cr+pi8gggRWaP1&#10;TAquFGC5eH6aY6n9hTd03sZGJAiHEhWYGLtSylAbchimviNO3sH3DmOSfSN1j5cEd1bmWVZIhy2n&#10;BYMdvRuqf7cnp6CyxxWtf6ypNvvx7bu63rLd+KjU6GVYvYGINMT/8F/7UyvIiyIv4HEnXQG5uA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gP5uxwAAAN4AAAAPAAAAAAAA&#10;AAAAAAAAAKECAABkcnMvZG93bnJldi54bWxQSwUGAAAAAAQABAD5AAAAlQMAAAAA&#10;" strokeweight=".65pt"/>
                <v:line id="Line 14817" o:spid="_x0000_s1736" style="position:absolute;flip:x;visibility:visible;mso-wrap-style:square" from="2365,10806" to="4640,10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hC18YAAADeAAAADwAAAGRycy9kb3ducmV2LnhtbESPQWvCQBSE7wX/w/KE3uomoaQS3YgK&#10;hXqMFUtvj+wzG82+DdmtSf99t1DocZiZb5j1ZrKduNPgW8cK0kUCgrh2uuVGwen99WkJwgdkjZ1j&#10;UvBNHjbl7GGNhXYjV3Q/hkZECPsCFZgQ+kJKXxuy6BeuJ47exQ0WQ5RDI/WAY4TbTmZJkkuLLccF&#10;gz3tDdW345dV8Lw9pPbj0y71zuB4cN25ulZnpR7n03YFItAU/sN/7TetIMvz7AV+78QrIM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CoQtfGAAAA3gAAAA8AAAAAAAAA&#10;AAAAAAAAoQIAAGRycy9kb3ducmV2LnhtbFBLBQYAAAAABAAEAPkAAACUAwAAAAA=&#10;" strokeweight=".65pt"/>
                <v:line id="Line 14818" o:spid="_x0000_s1737" style="position:absolute;flip:y;visibility:visible;mso-wrap-style:square" from="2365,9739" to="2365,108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fWpcEAAADeAAAADwAAAGRycy9kb3ducmV2LnhtbERPTYvCMBC9C/sfwizsTVPLUqQaRQVB&#10;j1VRvA3NbNO1mZQm2u6/3xwEj4/3vVgNthFP6nztWMF0koAgLp2uuVJwPu3GMxA+IGtsHJOCP/Kw&#10;Wn6MFphr13NBz2OoRAxhn6MCE0KbS+lLQxb9xLXEkftxncUQYVdJ3WEfw20j0yTJpMWaY4PBlraG&#10;yvvxYRV8rw9Te73Zmd4Y7A+uuRS/xUWpr89hPQcRaAhv8cu91wrSLEvj3ngnXgG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N9alwQAAAN4AAAAPAAAAAAAAAAAAAAAA&#10;AKECAABkcnMvZG93bnJldi54bWxQSwUGAAAAAAQABAD5AAAAjwMAAAAA&#10;" strokeweight=".65pt"/>
                <v:group id="Group 14819" o:spid="_x0000_s1738" style="position:absolute;left:1952;top:5788;width:2803;height:15" coordorigin="2,3227" coordsize="2803,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ClQUccAAADe&#10;AAAADwAAAAAAAAAAAAAAAACqAgAAZHJzL2Rvd25yZXYueG1sUEsFBgAAAAAEAAQA+gAAAJ4DAAAA&#10;AA==&#10;">
                  <v:shape id="Freeform 14820" o:spid="_x0000_s1739" style="position:absolute;left:2;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VFgcUA&#10;AADeAAAADwAAAGRycy9kb3ducmV2LnhtbESPy4rCMBSG98K8QzgDbgZNR6VqxyheQXFlZx7g0Bzb&#10;YnNSmqjVpzeLAZc//41vtmhNJW7UuNKygu9+BII4s7rkXMHf7643AeE8ssbKMil4kIPF/KMzw0Tb&#10;O5/olvpchBF2CSoovK8TKV1WkEHXtzVx8M62MeiDbHKpG7yHcVPJQRTF0mDJ4aHAmtYFZZf0ahRQ&#10;tqquo8uxfQ7Hy/Iw2UTT9GurVPezXf6A8NT6d/i/vdcKBnE8DAABJ6CAnL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JUWBxQAAAN4AAAAPAAAAAAAAAAAAAAAAAJgCAABkcnMv&#10;ZG93bnJldi54bWxQSwUGAAAAAAQABAD1AAAAigMAAAAA&#10;" path="m9,l7,,5,2,2,4,,6,2,8r3,3l7,13r52,l61,13r2,l65,11,68,8r,-2l65,4,63,2,61,,9,xe" fillcolor="black" stroked="f">
                    <v:path arrowok="t" o:connecttype="custom" o:connectlocs="9,0;7,0;5,2;2,4;0,6;0,6;2,8;5,11;7,13;59,13;61,13;63,13;65,11;68,8;68,6;65,4;63,2;61,0;9,0" o:connectangles="0,0,0,0,0,0,0,0,0,0,0,0,0,0,0,0,0,0,0"/>
                  </v:shape>
                  <v:shape id="Freeform 14821" o:spid="_x0000_s1740" style="position:absolute;left:97;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tV48YA&#10;AADeAAAADwAAAGRycy9kb3ducmV2LnhtbESPT2vCQBTE74LfYXmF3nSzhgaJrlLEUtubf0C8vWaf&#10;SWj2bchuNX77riB4HGbmN8x82dtGXKjztWMNapyAIC6cqbnUcNh/jKYgfEA22DgmDTfysFwMB3PM&#10;jbvyli67UIoIYZ+jhiqENpfSFxVZ9GPXEkfv7DqLIcqulKbDa4TbRk6SJJMWa44LFba0qqj43f1Z&#10;Ddv0S6VT/Eww/XlbndSZv9X6qPXrS/8+AxGoD8/wo70xGiZZliq434lX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MtV48YAAADeAAAADwAAAAAAAAAAAAAAAACYAgAAZHJz&#10;L2Rvd25yZXYueG1sUEsFBgAAAAAEAAQA9QAAAIsDAAAAAA==&#10;" path="m6,l4,,2,2,,4,,6,,8r,3l2,13r2,l58,13r2,l62,13r3,-2l67,8r,-2l65,4,62,2,60,,6,xe" fillcolor="black" stroked="f">
                    <v:path arrowok="t" o:connecttype="custom" o:connectlocs="6,0;4,0;2,2;0,4;0,6;0,8;0,11;2,13;4,13;58,13;60,13;62,13;65,11;67,8;67,6;65,4;62,2;60,0;6,0" o:connectangles="0,0,0,0,0,0,0,0,0,0,0,0,0,0,0,0,0,0,0"/>
                  </v:shape>
                  <v:shape id="Freeform 14822" o:spid="_x0000_s1741" style="position:absolute;left:191;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nLlMcA&#10;AADeAAAADwAAAGRycy9kb3ducmV2LnhtbESPS2vDMBCE74X+B7GF3hr5QYxxIocSGtr0lrRQcttY&#10;6wexVsZSEvffV4FAj8PMfMMsV5PpxYVG11lWEM8iEMSV1R03Cr6/Ni85COeRNfaWScEvOViVjw9L&#10;LLS98o4ue9+IAGFXoILW+6GQ0lUtGXQzOxAHr7ajQR/k2Eg94jXATS+TKMqkwY7DQosDrVuqTvuz&#10;UbBLt3Ga43uE6XG+PsQ1f8ZvP0o9P02vCxCeJv8fvrc/tIIky9IEbnfCFZD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AZy5THAAAA3gAAAA8AAAAAAAAAAAAAAAAAmAIAAGRy&#10;cy9kb3ducmV2LnhtbFBLBQYAAAAABAAEAPUAAACMAwAAAAA=&#10;" path="m7,l4,,2,2,,4,,6,,8r,3l2,13r2,l58,13r2,l63,13r2,-2l67,8r,-2l65,4,63,2,60,,7,xe" fillcolor="black" stroked="f">
                    <v:path arrowok="t" o:connecttype="custom" o:connectlocs="7,0;4,0;2,2;0,4;0,6;0,8;0,11;2,13;4,13;58,13;60,13;63,13;65,11;67,8;67,6;65,4;63,2;60,0;7,0" o:connectangles="0,0,0,0,0,0,0,0,0,0,0,0,0,0,0,0,0,0,0"/>
                  </v:shape>
                  <v:shape id="Freeform 14823" o:spid="_x0000_s1742" style="position:absolute;left:285;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fb9sgA&#10;AADeAAAADwAAAGRycy9kb3ducmV2LnhtbESP0WrCQBRE3wv+w3KFvhTdaEq0MavY1oLFJ9N+wCV7&#10;m4Rk74bsqtGvdwuFPg4zc4bJNoNpxZl6V1tWMJtGIIgLq2suFXx/fUyWIJxH1thaJgVXcrBZjx4y&#10;TLW98JHOuS9FgLBLUUHlfZdK6YqKDLqp7YiD92N7gz7IvpS6x0uAm1bOoyiRBmsOCxV29FZR0eQn&#10;o4CK1/b03ByGW7zY1p/L9+glf9op9TgetisQngb/H/5r77WCeZLEMfzeCVdAr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99v2yAAAAN4AAAAPAAAAAAAAAAAAAAAAAJgCAABk&#10;cnMvZG93bnJldi54bWxQSwUGAAAAAAQABAD1AAAAjQMAAAAA&#10;" path="m7,l5,,2,2,,4,,6,,8r,3l2,13r3,l59,13r2,l63,13r2,-2l68,8r,-2l65,4,63,2,61,,7,xe" fillcolor="black" stroked="f">
                    <v:path arrowok="t" o:connecttype="custom" o:connectlocs="7,0;5,0;2,2;0,4;0,6;0,8;0,11;2,13;5,13;59,13;61,13;63,13;65,11;68,8;68,6;65,4;63,2;61,0;7,0" o:connectangles="0,0,0,0,0,0,0,0,0,0,0,0,0,0,0,0,0,0,0"/>
                  </v:shape>
                  <v:shape id="Freeform 14824" o:spid="_x0000_s1743" style="position:absolute;left:379;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5DgsgA&#10;AADeAAAADwAAAGRycy9kb3ducmV2LnhtbESP0WrCQBRE34X+w3ILfRHdVCW1aVaxtYKlT439gEv2&#10;NgnJ3g3ZjcZ+vSsIPg4zc4ZJ14NpxJE6V1lW8DyNQBDnVldcKPg97CZLEM4ja2wsk4IzOVivHkYp&#10;Jtqe+IeOmS9EgLBLUEHpfZtI6fKSDLqpbYmD92c7gz7IrpC6w1OAm0bOoiiWBisOCyW29FFSXme9&#10;UUD5e9Mv6u/hf/6yqb6W2+g1G38q9fQ4bN5AeBr8PXxr77WCWRzPF3C9E66AXF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7HkOCyAAAAN4AAAAPAAAAAAAAAAAAAAAAAJgCAABk&#10;cnMvZG93bnJldi54bWxQSwUGAAAAAAQABAD1AAAAjQMAAAAA&#10;" path="m7,l5,,3,2,,4,,6,,8r,3l3,13r2,l59,13r2,l63,13r3,-2l68,8r,-2l66,4,63,2,61,,7,xe" fillcolor="black" stroked="f">
                    <v:path arrowok="t" o:connecttype="custom" o:connectlocs="7,0;5,0;3,2;0,4;0,6;0,8;0,11;3,13;5,13;59,13;61,13;63,13;66,11;68,8;68,6;66,4;63,2;61,0;7,0" o:connectangles="0,0,0,0,0,0,0,0,0,0,0,0,0,0,0,0,0,0,0"/>
                  </v:shape>
                  <v:shape id="Freeform 14825" o:spid="_x0000_s1744" style="position:absolute;left:474;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4MUA&#10;AADeAAAADwAAAGRycy9kb3ducmV2LnhtbESPT4vCMBTE78J+h/AWvGlai0WqURbZxT833QXx9mye&#10;bdnmpTRR67c3guBxmJnfMLNFZ2pxpdZVlhXEwwgEcW51xYWCv9+fwQSE88gaa8uk4E4OFvOP3gwz&#10;bW+8o+veFyJA2GWooPS+yaR0eUkG3dA2xME729agD7ItpG7xFuCmlqMoSqXBisNCiQ0tS8r/9xej&#10;YJds4mSCqwiT03h5jM+8jb8PSvU/u68pCE+df4df7bVWMErTZAzPO+EK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FPgxQAAAN4AAAAPAAAAAAAAAAAAAAAAAJgCAABkcnMv&#10;ZG93bnJldi54bWxQSwUGAAAAAAQABAD1AAAAigMAAAAA&#10;" path="m7,l4,,2,2,,4,,6,,8r,3l2,13r2,l58,13r2,l63,13r2,-2l67,8r,-2l65,4,63,2,60,,7,xe" fillcolor="black" stroked="f">
                    <v:path arrowok="t" o:connecttype="custom" o:connectlocs="7,0;4,0;2,2;0,4;0,6;0,8;0,11;2,13;4,13;58,13;60,13;63,13;65,11;67,8;67,6;65,4;63,2;60,0;7,0" o:connectangles="0,0,0,0,0,0,0,0,0,0,0,0,0,0,0,0,0,0,0"/>
                  </v:shape>
                  <v:shape id="Freeform 14826" o:spid="_x0000_s1745" style="position:absolute;left:568;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LNl8UA&#10;AADeAAAADwAAAGRycy9kb3ducmV2LnhtbESPQYvCMBSE78L+h/CEvWlai0WqUURWVvemLizens2z&#10;LTYvpYla//1GEDwOM/MNM1t0phY3al1lWUE8jEAQ51ZXXCj4PawHExDOI2usLZOCBzlYzD96M8y0&#10;vfOObntfiABhl6GC0vsmk9LlJRl0Q9sQB+9sW4M+yLaQusV7gJtajqIolQYrDgslNrQqKb/sr0bB&#10;LtnGyQS/I0xO49UxPvNP/PWn1Ge/W05BeOr8O/xqb7SCUZomKTzvhCsg5/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Is2XxQAAAN4AAAAPAAAAAAAAAAAAAAAAAJgCAABkcnMv&#10;ZG93bnJldi54bWxQSwUGAAAAAAQABAD1AAAAigMAAAAA&#10;" path="m7,l5,,2,2,,4,,6,,8r,3l2,13r3,l59,13r2,l63,13r2,-2l67,8r,-2l65,4,63,2,61,,7,xe" fillcolor="black" stroked="f">
                    <v:path arrowok="t" o:connecttype="custom" o:connectlocs="7,0;5,0;2,2;0,4;0,6;0,8;0,11;2,13;5,13;59,13;61,13;63,13;65,11;67,8;67,6;65,4;63,2;61,0;7,0" o:connectangles="0,0,0,0,0,0,0,0,0,0,0,0,0,0,0,0,0,0,0"/>
                  </v:shape>
                  <v:shape id="Freeform 14827" o:spid="_x0000_s1746" style="position:absolute;left:662;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zd9cgA&#10;AADeAAAADwAAAGRycy9kb3ducmV2LnhtbESP0WrCQBRE3wv9h+UKvpS6qZbExqyirULFp0Y/4JK9&#10;TUKyd0N21bRf7wqFPg4zc4bJVoNpxYV6V1tW8DKJQBAXVtdcKjgdd89zEM4ja2wtk4IfcrBaPj5k&#10;mGp75S+65L4UAcIuRQWV910qpSsqMugmtiMO3rftDfog+1LqHq8Bblo5jaJYGqw5LFTY0XtFRZOf&#10;jQIqNu35tTkMv7NkXe/nH9Fb/rRVajwa1gsQngb/H/5rf2oF0zieJXC/E66AX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zN31yAAAAN4AAAAPAAAAAAAAAAAAAAAAAJgCAABk&#10;cnMvZG93bnJldi54bWxQSwUGAAAAAAQABAD1AAAAjQMAAAAA&#10;" path="m7,l5,,3,2,,4,,6,,8r,3l3,13r2,l59,13r2,l63,13r3,-2l68,8r,-2l66,4,63,2,61,,7,xe" fillcolor="black" stroked="f">
                    <v:path arrowok="t" o:connecttype="custom" o:connectlocs="7,0;5,0;3,2;0,4;0,6;0,8;0,11;3,13;5,13;59,13;61,13;63,13;66,11;68,8;68,6;66,4;63,2;61,0;7,0" o:connectangles="0,0,0,0,0,0,0,0,0,0,0,0,0,0,0,0,0,0,0"/>
                  </v:shape>
                  <v:shape id="Freeform 14828" o:spid="_x0000_s1747" style="position:absolute;left:757;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H8fsIA&#10;AADeAAAADwAAAGRycy9kb3ducmV2LnhtbERPy4rCMBTdC/5DuII7TWuZItUoIg7OuPMB4u7aXNti&#10;c1OajHb+3iwEl4fzni87U4sHta6yrCAeRyCIc6srLhScjt+jKQjnkTXWlknBPzlYLvq9OWbaPnlP&#10;j4MvRAhhl6GC0vsmk9LlJRl0Y9sQB+5mW4M+wLaQusVnCDe1nERRKg1WHBpKbGhdUn4//BkF++Q3&#10;Tqa4jTC5fq0v8Y138eas1HDQrWYgPHX+I367f7SCSZomYW+4E66AXL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8fx+wgAAAN4AAAAPAAAAAAAAAAAAAAAAAJgCAABkcnMvZG93&#10;bnJldi54bWxQSwUGAAAAAAQABAD1AAAAhwMAAAAA&#10;" path="m6,l4,,2,2,,4,,6,,8r,3l2,13r2,l58,13r2,l63,13r2,-2l67,8r,-2l65,4,63,2,60,,6,xe" fillcolor="black" stroked="f">
                    <v:path arrowok="t" o:connecttype="custom" o:connectlocs="6,0;4,0;2,2;0,4;0,6;0,8;0,11;2,13;4,13;58,13;60,13;63,13;65,11;67,8;67,6;65,4;63,2;60,0;6,0" o:connectangles="0,0,0,0,0,0,0,0,0,0,0,0,0,0,0,0,0,0,0"/>
                  </v:shape>
                  <v:shape id="Freeform 14829" o:spid="_x0000_s1748" style="position:absolute;left:851;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1Z5ccA&#10;AADeAAAADwAAAGRycy9kb3ducmV2LnhtbESPT2vCQBTE74V+h+UVvNVNDAabupEiSltvxkLp7TX7&#10;8odm34bsqvHbdwXB4zAzv2GWq9F04kSDay0riKcRCOLS6pZrBV+H7fMChPPIGjvLpOBCDlb548MS&#10;M23PvKdT4WsRIOwyVNB432dSurIhg25qe+LgVXYw6IMcaqkHPAe46eQsilJpsOWw0GBP64bKv+Jo&#10;FOyTzzhZ4HuEye98/RNXvIs330pNnsa3VxCeRn8P39ofWsEsTZMXuN4JV0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69WeXHAAAA3gAAAA8AAAAAAAAAAAAAAAAAmAIAAGRy&#10;cy9kb3ducmV2LnhtbFBLBQYAAAAABAAEAPUAAACMAwAAAAA=&#10;" path="m7,l5,,2,2,,4,,6,,8r,3l2,13r3,l58,13r3,l63,13r2,-2l67,8r,-2l65,4,63,2,61,,7,xe" fillcolor="black" stroked="f">
                    <v:path arrowok="t" o:connecttype="custom" o:connectlocs="7,0;5,0;2,2;0,4;0,6;0,8;0,11;2,13;5,13;58,13;61,13;63,13;65,11;67,8;67,6;65,4;63,2;61,0;7,0" o:connectangles="0,0,0,0,0,0,0,0,0,0,0,0,0,0,0,0,0,0,0"/>
                  </v:shape>
                  <v:shape id="Freeform 14830" o:spid="_x0000_s1749" style="position:absolute;left:945;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M2/MUA&#10;AADeAAAADwAAAGRycy9kb3ducmV2LnhtbESPy4rCMBSG98K8QzgDbkTTUanaMYqXERRXduYBDs2x&#10;LTYnpYla5+nNQnD589/45svWVOJGjSstK/gaRCCIM6tLzhX8/e76UxDOI2usLJOCBzlYLj46c0y0&#10;vfOJbqnPRRhhl6CCwvs6kdJlBRl0A1sTB+9sG4M+yCaXusF7GDeVHEZRLA2WHB4KrGlTUHZJr0YB&#10;ZevqOr4c2//RZFUepttolvZ+lOp+tqtvEJ5a/w6/2nutYBjH4wAQcAIKyM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Izb8xQAAAN4AAAAPAAAAAAAAAAAAAAAAAJgCAABkcnMv&#10;ZG93bnJldi54bWxQSwUGAAAAAAQABAD1AAAAigMAAAAA&#10;" path="m7,l5,,3,2,,4,,6,,8r,3l3,13r2,l59,13r2,l63,13r2,-2l68,8r,-2l65,4,63,2,61,,7,xe" fillcolor="black" stroked="f">
                    <v:path arrowok="t" o:connecttype="custom" o:connectlocs="7,0;5,0;3,2;0,4;0,6;0,8;0,11;3,13;5,13;59,13;61,13;63,13;65,11;68,8;68,6;65,4;63,2;61,0;7,0" o:connectangles="0,0,0,0,0,0,0,0,0,0,0,0,0,0,0,0,0,0,0"/>
                  </v:shape>
                  <v:shape id="Freeform 14831" o:spid="_x0000_s1750" style="position:absolute;left:1040;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0mnsYA&#10;AADeAAAADwAAAGRycy9kb3ducmV2LnhtbESPT2vCQBTE7wW/w/IEb3Wzpg0SXUVE6Z+bWii9vWaf&#10;STD7NmS3Gr+9WxA8DjPzG2a+7G0jztT52rEGNU5AEBfO1Fxq+Dpsn6cgfEA22DgmDVfysFwMnuaY&#10;G3fhHZ33oRQRwj5HDVUIbS6lLyqy6MeuJY7e0XUWQ5RdKU2Hlwi3jZwkSSYt1hwXKmxpXVFx2v9Z&#10;Dbv0Q6VTfEsw/X1d/6gjf6rNt9ajYb+agQjUh0f43n43GiZZ9qLg/068AnJx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0mnsYAAADeAAAADwAAAAAAAAAAAAAAAACYAgAAZHJz&#10;L2Rvd25yZXYueG1sUEsFBgAAAAAEAAQA9QAAAIsDAAAAAA==&#10;" path="m6,l4,,2,2,,4,,6,,8r,3l2,13r2,l58,13r2,l63,13r2,-2l67,8r,-2l65,4,63,2,60,,6,xe" fillcolor="black" stroked="f">
                    <v:path arrowok="t" o:connecttype="custom" o:connectlocs="6,0;4,0;2,2;0,4;0,6;0,8;0,11;2,13;4,13;58,13;60,13;63,13;65,11;67,8;67,6;65,4;63,2;60,0;6,0" o:connectangles="0,0,0,0,0,0,0,0,0,0,0,0,0,0,0,0,0,0,0"/>
                  </v:shape>
                  <v:shape id="Freeform 14832" o:spid="_x0000_s1751" style="position:absolute;left:1134;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46cYA&#10;AADeAAAADwAAAGRycy9kb3ducmV2LnhtbESPT2vCQBTE74LfYXlCb7r50waJrlKkpbU3rSDentln&#10;Esy+Ddmtxm/vCkKPw8z8hpkve9OIC3WutqwgnkQgiAuray4V7H4/x1MQziNrbCyTghs5WC6Ggznm&#10;2l55Q5etL0WAsMtRQeV9m0vpiooMuoltiYN3sp1BH2RXSt3hNcBNI5MoyqTBmsNChS2tKirO2z+j&#10;YJOu43SKXxGmx7fVIT7xT/yxV+pl1L/PQHjq/X/42f7WCpIse03gcSdcAbm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B+46cYAAADeAAAADwAAAAAAAAAAAAAAAACYAgAAZHJz&#10;L2Rvd25yZXYueG1sUEsFBgAAAAAEAAQA9QAAAIsDAAAAAA==&#10;" path="m7,l4,,2,2,,4,,6,,8r,3l2,13r2,l58,13r3,l63,13r2,-2l67,8r,-2l65,4,63,2,61,,7,xe" fillcolor="black" stroked="f">
                    <v:path arrowok="t" o:connecttype="custom" o:connectlocs="7,0;4,0;2,2;0,4;0,6;0,8;0,11;2,13;4,13;58,13;61,13;63,13;65,11;67,8;67,6;65,4;63,2;61,0;7,0" o:connectangles="0,0,0,0,0,0,0,0,0,0,0,0,0,0,0,0,0,0,0"/>
                  </v:shape>
                  <v:shape id="Freeform 14833" o:spid="_x0000_s1752" style="position:absolute;left:1228;top:3227;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Goi8gA&#10;AADeAAAADwAAAGRycy9kb3ducmV2LnhtbESP0WrCQBRE34X+w3ILfRHdVCW1aVaxtYKlT439gEv2&#10;NgnJ3g3ZjcZ+vSsIPg4zc4ZJ14NpxJE6V1lW8DyNQBDnVldcKPg97CZLEM4ja2wsk4IzOVivHkYp&#10;Jtqe+IeOmS9EgLBLUEHpfZtI6fKSDLqpbYmD92c7gz7IrpC6w1OAm0bOoiiWBisOCyW29FFSXme9&#10;UUD5e9Mv6u/hf/6yqb6W2+g1G38q9fQ4bN5AeBr8PXxr77WCWRwv5nC9E66AXF0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8aiLyAAAAN4AAAAPAAAAAAAAAAAAAAAAAJgCAABk&#10;cnMvZG93bnJldi54bWxQSwUGAAAAAAQABAD1AAAAjQMAAAAA&#10;" path="m7,l5,,3,2,,4,,6,,8r,3l3,13r2,l59,13r2,l63,13r2,-2l68,8r,-2l65,4,63,2,61,,7,xe" fillcolor="black" stroked="f">
                    <v:path arrowok="t" o:connecttype="custom" o:connectlocs="7,0;5,0;3,2;0,4;0,6;0,8;0,11;3,13;5,13;59,13;61,13;63,13;65,11;68,8;68,6;65,4;63,2;61,0;7,0" o:connectangles="0,0,0,0,0,0,0,0,0,0,0,0,0,0,0,0,0,0,0"/>
                  </v:shape>
                  <v:shape id="Freeform 14834" o:spid="_x0000_s1753" style="position:absolute;left:1323;top:3227;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qFBscA&#10;AADeAAAADwAAAGRycy9kb3ducmV2LnhtbESPT2vCQBTE74LfYXlCb7qJsUHSrCLS0tqbUSi9vWZf&#10;/mD2bchuNf32XaHQ4zAzv2Hy7Wg6caXBtZYVxIsIBHFpdcu1gvPpZb4G4Tyyxs4yKfghB9vNdJJj&#10;pu2Nj3QtfC0ChF2GChrv+0xKVzZk0C1sTxy8yg4GfZBDLfWAtwA3nVxGUSoNthwWGuxp31B5Kb6N&#10;gmNyiJM1vkaYfD3uP+OK3+PnD6UeZuPuCYSn0f+H/9pvWsEyTVcruN8JV0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i6hQbHAAAA3gAAAA8AAAAAAAAAAAAAAAAAmAIAAGRy&#10;cy9kb3ducmV2LnhtbFBLBQYAAAAABAAEAPUAAACMAwAAAAA=&#10;" path="m6,l4,,2,2,,4,,6,,8r,3l2,13r2,l58,13r2,l62,13r3,-2l67,8r,-2l65,4,62,2,60,,6,xe" fillcolor="black" stroked="f">
                    <v:path arrowok="t" o:connecttype="custom" o:connectlocs="6,0;4,0;2,2;0,4;0,6;0,8;0,11;2,13;4,13;58,13;60,13;62,13;65,11;67,8;67,6;65,4;62,2;60,0;6,0" o:connectangles="0,0,0,0,0,0,0,0,0,0,0,0,0,0,0,0,0,0,0"/>
                  </v:shape>
                  <v:shape id="Freeform 14835" o:spid="_x0000_s1754" style="position:absolute;left:1417;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gnccA&#10;AADeAAAADwAAAGRycy9kb3ducmV2LnhtbESPW2vCQBSE3wX/w3KEvukmpgZJs4pIS6tvXqD07TR7&#10;csHs2ZDdavrvXaHQx2FmvmHy9WBacaXeNZYVxLMIBHFhdcOVgvPpbboE4TyyxtYyKfglB+vVeJRj&#10;pu2ND3Q9+koECLsMFdTed5mUrqjJoJvZjjh4pe0N+iD7SuoebwFuWjmPolQabDgs1NjRtqbicvwx&#10;Cg7JLk6W+B5h8r3YfsUl7+PXT6WeJsPmBYSnwf+H/9ofWsE8TZ8X8LgTroB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f2IJ3HAAAA3gAAAA8AAAAAAAAAAAAAAAAAmAIAAGRy&#10;cy9kb3ducmV2LnhtbFBLBQYAAAAABAAEAPUAAACMAwAAAAA=&#10;" path="m7,l4,,2,,,2,,4,,6,,9r2,2l4,13r54,l61,13r2,-2l65,9,67,6r,-2l65,2,63,,61,,7,xe" fillcolor="black" stroked="f">
                    <v:path arrowok="t" o:connecttype="custom" o:connectlocs="7,0;4,0;2,0;0,2;0,4;0,6;0,9;2,11;4,13;58,13;61,13;63,11;65,9;67,6;67,4;65,2;63,0;61,0;7,0" o:connectangles="0,0,0,0,0,0,0,0,0,0,0,0,0,0,0,0,0,0,0"/>
                  </v:shape>
                  <v:shape id="Freeform 14836" o:spid="_x0000_s1755" style="position:absolute;left:1511;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YLE8gA&#10;AADeAAAADwAAAGRycy9kb3ducmV2LnhtbESP3WrCQBSE7wu+w3IKvSlm4w8xTbOK/RGUXjXtAxyy&#10;p0kwezZkV419elcQvBxm5hsmXw2mFUfqXWNZwSSKQRCXVjdcKfj92YxTEM4ja2wtk4IzOVgtRw85&#10;Ztqe+JuOha9EgLDLUEHtfZdJ6cqaDLrIdsTB+7O9QR9kX0nd4ynATSuncZxIgw2HhRo7eq+p3BcH&#10;o4DKt/Yw338N/7PFutmlH/FL8fyp1NPjsH4F4Wnw9/CtvdUKpkkyT+B6J1wBub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8hgsTyAAAAN4AAAAPAAAAAAAAAAAAAAAAAJgCAABk&#10;cnMvZG93bnJldi54bWxQSwUGAAAAAAQABAD1AAAAjQMAAAAA&#10;" path="m7,l5,,2,,,2,,4,,6,,9r2,2l5,13r54,l61,13r2,-2l65,9,68,6r,-2l65,2,63,,61,,7,xe" fillcolor="black" stroked="f">
                    <v:path arrowok="t" o:connecttype="custom" o:connectlocs="7,0;5,0;2,0;0,2;0,4;0,6;0,9;2,11;5,13;59,13;61,13;63,11;65,9;68,6;68,4;65,2;63,0;61,0;7,0" o:connectangles="0,0,0,0,0,0,0,0,0,0,0,0,0,0,0,0,0,0,0"/>
                  </v:shape>
                  <v:shape id="Freeform 14837" o:spid="_x0000_s1756" style="position:absolute;left:1606;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gbcccA&#10;AADeAAAADwAAAGRycy9kb3ducmV2LnhtbESPT2vCQBTE70K/w/IK3nQTU1NJs4qIou1NWyi9vWZf&#10;/tDs25BdNf32bkHocZiZ3zD5ajCtuFDvGssK4mkEgriwuuFKwcf7brIA4TyyxtYyKfglB6vlwyjH&#10;TNsrH+ly8pUIEHYZKqi97zIpXVGTQTe1HXHwStsb9EH2ldQ9XgPctHIWRak02HBYqLGjTU3Fz+ls&#10;FByT1zhZ4D7C5Hu++YpLfou3n0qNH4f1CwhPg/8P39sHrWCWpk/P8HcnXAG5v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hoG3HHAAAA3gAAAA8AAAAAAAAAAAAAAAAAmAIAAGRy&#10;cy9kb3ducmV2LnhtbFBLBQYAAAAABAAEAPUAAACMAwAAAAA=&#10;" path="m6,l4,,2,,,2,,4,,6,,9r2,2l4,13r54,l60,13r2,-2l65,9,67,6r,-2l65,2,62,,60,,6,xe" fillcolor="black" stroked="f">
                    <v:path arrowok="t" o:connecttype="custom" o:connectlocs="6,0;4,0;2,0;0,2;0,4;0,6;0,9;2,11;4,13;58,13;60,13;62,11;65,9;67,6;67,4;65,2;62,0;60,0;6,0" o:connectangles="0,0,0,0,0,0,0,0,0,0,0,0,0,0,0,0,0,0,0"/>
                  </v:shape>
                  <v:shape id="Freeform 14838" o:spid="_x0000_s1757" style="position:absolute;left:1700;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ePA8MA&#10;AADeAAAADwAAAGRycy9kb3ducmV2LnhtbERPy4rCMBTdC/5DuMLsNK3VIh2jDDLDqDsfIO6uzbUt&#10;09yUJqP1781CcHk47/myM7W4UesqywriUQSCOLe64kLB8fAznIFwHlljbZkUPMjBctHvzTHT9s47&#10;uu19IUIIuwwVlN43mZQuL8mgG9mGOHBX2xr0AbaF1C3eQ7ip5TiKUmmw4tBQYkOrkvK//b9RsEs2&#10;cTLD3wiTy3R1jq+8jb9PSn0Muq9PEJ46/xa/3GutYJymk7A33AlX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fePA8MAAADeAAAADwAAAAAAAAAAAAAAAACYAgAAZHJzL2Rv&#10;d25yZXYueG1sUEsFBgAAAAAEAAQA9QAAAIgDAAAAAA==&#10;" path="m7,l4,,2,,,2,,4,,6,,9r2,2l4,13r54,l60,13r3,-2l65,9,67,6r,-2l65,2,63,,60,,7,xe" fillcolor="black" stroked="f">
                    <v:path arrowok="t" o:connecttype="custom" o:connectlocs="7,0;4,0;2,0;0,2;0,4;0,6;0,9;2,11;4,13;58,13;60,13;63,11;65,9;67,6;67,4;65,2;63,0;60,0;7,0" o:connectangles="0,0,0,0,0,0,0,0,0,0,0,0,0,0,0,0,0,0,0"/>
                  </v:shape>
                  <v:shape id="Freeform 14839" o:spid="_x0000_s1758" style="position:absolute;left:1794;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mfYcgA&#10;AADeAAAADwAAAGRycy9kb3ducmV2LnhtbESP0WrCQBRE3wX/YblCX0Q3Wkk1uorVFhSfGvsBl+xt&#10;EszeDdlNTPv13ULBx2FmzjCbXW8q0VHjSssKZtMIBHFmdcm5gs/r+2QJwnlkjZVlUvBNDnbb4WCD&#10;ibZ3/qAu9bkIEHYJKii8rxMpXVaQQTe1NXHwvmxj0AfZ5FI3eA9wU8l5FMXSYMlhocCaDgVlt7Q1&#10;Cih7rdrF7dL/PL/sy/PyGK3S8ZtST6N+vwbhqfeP8H/7pBXM43ixgr874QrI7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NGZ9hyAAAAN4AAAAPAAAAAAAAAAAAAAAAAJgCAABk&#10;cnMvZG93bnJldi54bWxQSwUGAAAAAAQABAD1AAAAjQMAAAAA&#10;" path="m7,l5,,2,,,2,,4,,6,,9r2,2l5,13r54,l61,13r2,-2l65,9,68,6r,-2l65,2,63,,61,,7,xe" fillcolor="black" stroked="f">
                    <v:path arrowok="t" o:connecttype="custom" o:connectlocs="7,0;5,0;2,0;0,2;0,4;0,6;0,9;2,11;5,13;59,13;61,13;63,11;65,9;68,6;68,4;65,2;63,0;61,0;7,0" o:connectangles="0,0,0,0,0,0,0,0,0,0,0,0,0,0,0,0,0,0,0"/>
                  </v:shape>
                  <v:shape id="Freeform 14840" o:spid="_x0000_s1759" style="position:absolute;left:1888;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qgIcYA&#10;AADeAAAADwAAAGRycy9kb3ducmV2LnhtbESPy2rCQBSG94W+w3AKbsRMqjXa1FG8VFBcmfYBDpnT&#10;JJg5EzKjRp/eWQhd/vw3vtmiM7W4UOsqywreoxgEcW51xYWC35/tYArCeWSNtWVScCMHi/nrywxT&#10;ba98pEvmCxFG2KWooPS+SaV0eUkGXWQb4uD92dagD7ItpG7xGsZNLYdxnEiDFYeHEhtal5SfsrNR&#10;QPmqPn+cDt19NFlW++km/sz630r13rrlFwhPnf8PP9s7rWCYJOMAEHACCsj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fqgIcYAAADeAAAADwAAAAAAAAAAAAAAAACYAgAAZHJz&#10;L2Rvd25yZXYueG1sUEsFBgAAAAAEAAQA9QAAAIsDAAAAAA==&#10;" path="m7,l5,,3,,,2,,4,,6,,9r3,2l5,13r54,l61,13r2,-2l66,9,68,6r,-2l66,2,63,,61,,7,xe" fillcolor="black" stroked="f">
                    <v:path arrowok="t" o:connecttype="custom" o:connectlocs="7,0;5,0;3,0;0,2;0,4;0,6;0,9;3,11;5,13;59,13;61,13;63,11;66,9;68,6;68,4;66,2;63,0;61,0;7,0" o:connectangles="0,0,0,0,0,0,0,0,0,0,0,0,0,0,0,0,0,0,0"/>
                  </v:shape>
                  <v:shape id="Freeform 14841" o:spid="_x0000_s1760" style="position:absolute;left:1983;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SwQ8YA&#10;AADeAAAADwAAAGRycy9kb3ducmV2LnhtbESPQWvCQBSE74L/YXmCN92swSCpqxRRqt60hdLba/aZ&#10;hGbfhuxW4793CwWPw8x8wyzXvW3ElTpfO9agpgkI4sKZmksNH++7yQKED8gGG8ek4U4e1qvhYIm5&#10;cTc+0fUcShEh7HPUUIXQ5lL6oiKLfupa4uhdXGcxRNmV0nR4i3DbyFmSZNJizXGhwpY2FRU/51+r&#10;4ZQeVLrAtwTT7/nmS134qLafWo9H/esLiEB9eIb/23ujYZZlcwV/d+IV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RSwQ8YAAADeAAAADwAAAAAAAAAAAAAAAACYAgAAZHJz&#10;L2Rvd25yZXYueG1sUEsFBgAAAAAEAAQA9QAAAIsDAAAAAA==&#10;" path="m7,l4,,2,,,2,,4,,6,,9r2,2l4,13r54,l60,13r3,-2l65,9,67,6r,-2l65,2,63,,60,,7,xe" fillcolor="black" stroked="f">
                    <v:path arrowok="t" o:connecttype="custom" o:connectlocs="7,0;4,0;2,0;0,2;0,4;0,6;0,9;2,11;4,13;58,13;60,13;63,11;65,9;67,6;67,4;65,2;63,0;60,0;7,0" o:connectangles="0,0,0,0,0,0,0,0,0,0,0,0,0,0,0,0,0,0,0"/>
                  </v:shape>
                  <v:shape id="Freeform 14842" o:spid="_x0000_s1761" style="position:absolute;left:2077;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YuNMcA&#10;AADeAAAADwAAAGRycy9kb3ducmV2LnhtbESPS2vDMBCE74X+B7GF3hr5QUxwooRiEtL0lgeU3jbW&#10;xja1VsZSYuffV4VCjsPMfMMsVqNpxY1611hWEE8iEMSl1Q1XCk7HzdsMhPPIGlvLpOBODlbL56cF&#10;5toOvKfbwVciQNjlqKD2vsuldGVNBt3EdsTBu9jeoA+yr6TucQhw08okijJpsOGwUGNHRU3lz+Fq&#10;FOzTXZzOcBthep4W3/GFP+P1l1KvL+P7HISn0T/C/+0PrSDJsmkCf3fCF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3GLjTHAAAA3gAAAA8AAAAAAAAAAAAAAAAAmAIAAGRy&#10;cy9kb3ducmV2LnhtbFBLBQYAAAAABAAEAPUAAACMAwAAAAA=&#10;" path="m7,l5,,2,,,2,,4,,6,,9r2,2l5,13r54,l61,13r2,-2l65,9,67,6r,-2l65,2,63,,61,,7,xe" fillcolor="black" stroked="f">
                    <v:path arrowok="t" o:connecttype="custom" o:connectlocs="7,0;5,0;2,0;0,2;0,4;0,6;0,9;2,11;5,13;59,13;61,13;63,11;65,9;67,6;67,4;65,2;63,0;61,0;7,0" o:connectangles="0,0,0,0,0,0,0,0,0,0,0,0,0,0,0,0,0,0,0"/>
                  </v:shape>
                  <v:shape id="Freeform 14843" o:spid="_x0000_s1762" style="position:absolute;left:2171;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g+VscA&#10;AADeAAAADwAAAGRycy9kb3ducmV2LnhtbESP0WrCQBRE3wX/YblCX0rdqDVqdBWrFZQ+mfYDLtlr&#10;EszeDdlVo1/fLRR8HGbmDLNYtaYSV2pcaVnBoB+BIM6sLjlX8PO9e5uCcB5ZY2WZFNzJwWrZ7Sww&#10;0fbGR7qmPhcBwi5BBYX3dSKlywoy6Pq2Jg7eyTYGfZBNLnWDtwA3lRxGUSwNlhwWCqxpU1B2Ti9G&#10;AWUf1eX9/NU+RpN1eZhuo1n6+qnUS69dz0F4av0z/N/eawXDOB6P4O9Ou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koPlbHAAAA3gAAAA8AAAAAAAAAAAAAAAAAmAIAAGRy&#10;cy9kb3ducmV2LnhtbFBLBQYAAAAABAAEAPUAAACMAwAAAAA=&#10;" path="m7,l5,,3,,,2,,4,,6,,9r3,2l5,13r54,l61,13r2,-2l66,9,68,6r,-2l66,2,63,,61,,7,xe" fillcolor="black" stroked="f">
                    <v:path arrowok="t" o:connecttype="custom" o:connectlocs="7,0;5,0;3,0;0,2;0,4;0,6;0,9;3,11;5,13;59,13;61,13;63,11;66,9;68,6;68,4;66,2;63,0;61,0;7,0" o:connectangles="0,0,0,0,0,0,0,0,0,0,0,0,0,0,0,0,0,0,0"/>
                  </v:shape>
                  <v:shape id="Freeform 14844" o:spid="_x0000_s1763" style="position:absolute;left:2266;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MT28cA&#10;AADeAAAADwAAAGRycy9kb3ducmV2LnhtbESPW2vCQBSE3wX/w3KEvukmpgZJs4pIS6tvXqD07TR7&#10;csHs2ZDdavrvXaHQx2FmvmHy9WBacaXeNZYVxLMIBHFhdcOVgvPpbboE4TyyxtYyKfglB+vVeJRj&#10;pu2ND3Q9+koECLsMFdTed5mUrqjJoJvZjjh4pe0N+iD7SuoebwFuWjmPolQabDgs1NjRtqbicvwx&#10;Cg7JLk6W+B5h8r3YfsUl7+PXT6WeJsPmBYSnwf+H/9ofWsE8TRfP8LgTroB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1jE9vHAAAA3gAAAA8AAAAAAAAAAAAAAAAAmAIAAGRy&#10;cy9kb3ducmV2LnhtbFBLBQYAAAAABAAEAPUAAACMAwAAAAA=&#10;" path="m6,l4,,2,,,2,,4,,6,,9r2,2l4,13r54,l60,13r3,-2l65,9,67,6r,-2l65,2,63,,60,,6,xe" fillcolor="black" stroked="f">
                    <v:path arrowok="t" o:connecttype="custom" o:connectlocs="6,0;4,0;2,0;0,2;0,4;0,6;0,9;2,11;4,13;58,13;60,13;63,11;65,9;67,6;67,4;65,2;63,0;60,0;6,0" o:connectangles="0,0,0,0,0,0,0,0,0,0,0,0,0,0,0,0,0,0,0"/>
                  </v:shape>
                  <v:shape id="Freeform 14845" o:spid="_x0000_s1764" style="position:absolute;left:2360;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2QMYA&#10;AADeAAAADwAAAGRycy9kb3ducmV2LnhtbESPT2vCQBTE74V+h+UVvNVNDAkSXaVIi39u2oJ4e2af&#10;SWj2bciuGr+9Kwgeh5n5DTOd96YRF+pcbVlBPIxAEBdW11wq+Pv9+RyDcB5ZY2OZFNzIwXz2/jbF&#10;XNsrb+my86UIEHY5Kqi8b3MpXVGRQTe0LXHwTrYz6IPsSqk7vAa4aeQoijJpsOawUGFLi4qK/93Z&#10;KNgm6zgZ4zLC5JguDvGJN/H3XqnBR/81AeGp96/ws73SCkZZlqbwuBOu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i+2QMYAAADeAAAADwAAAAAAAAAAAAAAAACYAgAAZHJz&#10;L2Rvd25yZXYueG1sUEsFBgAAAAAEAAQA9QAAAIsDAAAAAA==&#10;" path="m7,l5,,2,,,2,,4,,6,,9r2,2l5,13r53,l61,13r2,-2l65,9,67,6r,-2l65,2,63,,61,,7,xe" fillcolor="black" stroked="f">
                    <v:path arrowok="t" o:connecttype="custom" o:connectlocs="7,0;5,0;2,0;0,2;0,4;0,6;0,9;2,11;5,13;58,13;61,13;63,11;65,9;67,6;67,4;65,2;63,0;61,0;7,0" o:connectangles="0,0,0,0,0,0,0,0,0,0,0,0,0,0,0,0,0,0,0"/>
                  </v:shape>
                  <v:shape id="Freeform 14846" o:spid="_x0000_s1765" style="position:absolute;left:2454;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dzsgA&#10;AADeAAAADwAAAGRycy9kb3ducmV2LnhtbESP3WrCQBSE7wXfYTmCN0U3/qU2dRV/Klh6ZdoHOGRP&#10;k2D2bMiuGn36rlDwcpiZb5jFqjWVuFDjSssKRsMIBHFmdcm5gp/v/WAOwnlkjZVlUnAjB6tlt7PA&#10;RNsrH+mS+lwECLsEFRTe14mULivIoBvamjh4v7Yx6INscqkbvAa4qeQ4imJpsOSwUGBN24KyU3o2&#10;CijbVOfp6au9T17X5ed8F72lLx9K9Xvt+h2Ep9Y/w//tg1YwjuNZDI874QrI5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5X53OyAAAAN4AAAAPAAAAAAAAAAAAAAAAAJgCAABk&#10;cnMvZG93bnJldi54bWxQSwUGAAAAAAQABAD1AAAAjQMAAAAA&#10;" path="m7,l5,,3,,,2,,4,,6,,9r3,2l5,13r54,l61,13r2,-2l65,9,68,6r,-2l65,2,63,,61,,7,xe" fillcolor="black" stroked="f">
                    <v:path arrowok="t" o:connecttype="custom" o:connectlocs="7,0;5,0;3,0;0,2;0,4;0,6;0,9;3,11;5,13;59,13;61,13;63,11;65,9;68,6;68,4;65,2;63,0;61,0;7,0" o:connectangles="0,0,0,0,0,0,0,0,0,0,0,0,0,0,0,0,0,0,0"/>
                  </v:shape>
                  <v:shape id="Freeform 14847" o:spid="_x0000_s1766" style="position:absolute;left:2549;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GNrMYA&#10;AADeAAAADwAAAGRycy9kb3ducmV2LnhtbESPT2vCQBTE74LfYXmCN93EYCqpq4gorb35B0pvr9ln&#10;Esy+DdlV47d3hUKPw8z8hpkvO1OLG7WusqwgHkcgiHOrKy4UnI7b0QyE88gaa8uk4EEOlot+b46Z&#10;tnfe0+3gCxEg7DJUUHrfZFK6vCSDbmwb4uCdbWvQB9kWUrd4D3BTy0kUpdJgxWGhxIbWJeWXw9Uo&#10;2Ce7OJnhR4TJ73T9E5/5K958KzUcdKt3EJ46/x/+a39qBZM0nb7B6064AnLxB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GNrMYAAADeAAAADwAAAAAAAAAAAAAAAACYAgAAZHJz&#10;L2Rvd25yZXYueG1sUEsFBgAAAAAEAAQA9QAAAIsDAAAAAA==&#10;" path="m6,l4,,2,,,2,,4,,6,,9r2,2l4,13r54,l60,13r3,-2l65,9,67,6r,-2l65,2,63,,60,,6,xe" fillcolor="black" stroked="f">
                    <v:path arrowok="t" o:connecttype="custom" o:connectlocs="6,0;4,0;2,0;0,2;0,4;0,6;0,9;2,11;4,13;58,13;60,13;63,11;65,9;67,6;67,4;65,2;63,0;60,0;6,0" o:connectangles="0,0,0,0,0,0,0,0,0,0,0,0,0,0,0,0,0,0,0"/>
                  </v:shape>
                  <v:shape id="Freeform 14848" o:spid="_x0000_s1767" style="position:absolute;left:2643;top:3229;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4Z3sIA&#10;AADeAAAADwAAAGRycy9kb3ducmV2LnhtbERPTYvCMBC9L/gfwgje1rQWi1SjiCjq3nQXxNvYjG2x&#10;mZQmav33m4Pg8fG+Z4vO1OJBrassK4iHEQji3OqKCwV/v5vvCQjnkTXWlknBixws5r2vGWbaPvlA&#10;j6MvRAhhl6GC0vsmk9LlJRl0Q9sQB+5qW4M+wLaQusVnCDe1HEVRKg1WHBpKbGhVUn473o2CQ7KP&#10;kwluI0wu49U5vvJPvD4pNeh3yykIT53/iN/unVYwStNx2BvuhCs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LhnewgAAAN4AAAAPAAAAAAAAAAAAAAAAAJgCAABkcnMvZG93&#10;bnJldi54bWxQSwUGAAAAAAQABAD1AAAAhwMAAAAA&#10;" path="m7,l4,,2,,,2,,4,,6,,9r2,2l4,13r54,l61,13r2,-2l65,9,67,6r,-2l65,2,63,,61,,7,xe" fillcolor="black" stroked="f">
                    <v:path arrowok="t" o:connecttype="custom" o:connectlocs="7,0;4,0;2,0;0,2;0,4;0,6;0,9;2,11;4,13;58,13;61,13;63,11;65,9;67,6;67,4;65,2;63,0;61,0;7,0" o:connectangles="0,0,0,0,0,0,0,0,0,0,0,0,0,0,0,0,0,0,0"/>
                  </v:shape>
                  <v:shape id="Freeform 14849" o:spid="_x0000_s1768" style="position:absolute;left:2737;top:3229;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AJvMcA&#10;AADeAAAADwAAAGRycy9kb3ducmV2LnhtbESP0WrCQBRE3wv+w3KFvohuam3U1FXUKlh8MvoBl+xt&#10;EszeDdlV0369Kwh9HGbmDDNbtKYSV2pcaVnB2yACQZxZXXKu4HTc9icgnEfWWFkmBb/kYDHvvMww&#10;0fbGB7qmPhcBwi5BBYX3dSKlywoy6Aa2Jg7ej20M+iCbXOoGbwFuKjmMolgaLDksFFjTuqDsnF6M&#10;AspW1WV03rd/7+Nl+T35iqZpb6PUa7ddfoLw1Pr/8LO90wqGcfwxhcedc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ACbzHAAAA3gAAAA8AAAAAAAAAAAAAAAAAmAIAAGRy&#10;cy9kb3ducmV2LnhtbFBLBQYAAAAABAAEAPUAAACMAwAAAAA=&#10;" path="m7,l5,,3,,,2,,4,,6,,9r3,2l5,13r54,l61,13r2,-2l65,9,68,6r,-2l65,2,63,,61,,7,xe" fillcolor="black" stroked="f">
                    <v:path arrowok="t" o:connecttype="custom" o:connectlocs="7,0;5,0;3,0;0,2;0,4;0,6;0,9;3,11;5,13;59,13;61,13;63,11;65,9;68,6;68,4;65,2;63,0;61,0;7,0" o:connectangles="0,0,0,0,0,0,0,0,0,0,0,0,0,0,0,0,0,0,0"/>
                  </v:shape>
                </v:group>
                <v:group id="Group 14850" o:spid="_x0000_s1769" style="position:absolute;left:4759;top:5788;width:14;height:1937" coordorigin="2809,3227" coordsize="14,19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i3lADMQAAADeAAAA&#10;DwAAAAAAAAAAAAAAAACqAgAAZHJzL2Rvd25yZXYueG1sUEsFBgAAAAAEAAQA+gAAAJsDAAAAAA==&#10;">
                  <v:shape id="Freeform 14851" o:spid="_x0000_s1770" style="position:absolute;left:2809;top:322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v698cA&#10;AADeAAAADwAAAGRycy9kb3ducmV2LnhtbESPQWsCMRSE7wX/Q3hCbzWrlEVXo4i04KXQqiDenpvn&#10;7uLmZU2ixv76plDocZiZb5jZIppW3Mj5xrKC4SADQVxa3XClYLd9fxmD8AFZY2uZFDzIw2Lee5ph&#10;oe2dv+i2CZVIEPYFKqhD6AopfVmTQT+wHXHyTtYZDEm6SmqH9wQ3rRxlWS4NNpwWauxoVVN53lyN&#10;gnEWL3HZvX7vy8fx7WD9xH02H0o99+NyCiJQDP/hv/ZaKxjleT6E3zvpCs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g7+vfHAAAA3gAAAA8AAAAAAAAAAAAAAAAAmAIAAGRy&#10;cy9kb3ducmV2LnhtbFBLBQYAAAAABAAEAPUAAACMAwAAAAA=&#10;" path="m14,8r,-2l11,4,9,2,7,,5,2,2,4,,6,,58r,2l2,62r3,3l7,67r2,l11,65r3,-3l14,60,14,8xe" fillcolor="black" stroked="f">
                    <v:path arrowok="t" o:connecttype="custom" o:connectlocs="14,8;14,6;11,4;9,2;7,0;7,0;5,2;2,4;0,6;0,58;0,60;2,62;5,65;7,67;9,67;11,65;14,62;14,60;14,8" o:connectangles="0,0,0,0,0,0,0,0,0,0,0,0,0,0,0,0,0,0,0"/>
                  </v:shape>
                  <v:shape id="Freeform 14852" o:spid="_x0000_s1771" style="position:absolute;left:2809;top:332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lkgMcA&#10;AADeAAAADwAAAGRycy9kb3ducmV2LnhtbESPQWsCMRSE7wX/Q3hCbzXbpSy6GkWkBS+FagvS2+vm&#10;ubt087ImUaO/3giFHoeZ+YaZLaLpxImcby0reB5lIIgrq1uuFXx9vj2NQfiArLGzTAou5GExHzzM&#10;sNT2zBs6bUMtEoR9iQqaEPpSSl81ZNCPbE+cvL11BkOSrpba4TnBTSfzLCukwZbTQoM9rRqqfrdH&#10;o2CcxUNc9i/XXXX5ef22fuI+2nelHodxOQURKIb/8F97rRXkRVHkcL+TroC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pZIDHAAAA3gAAAA8AAAAAAAAAAAAAAAAAmAIAAGRy&#10;cy9kb3ducmV2LnhtbFBLBQYAAAAABAAEAPUAAACMAwAAAAA=&#10;" path="m14,7r,-3l14,2,11,,9,,7,,5,,2,2,,4,,58r,2l2,63r3,2l7,67r2,l11,65r3,-2l14,60,14,7xe" fillcolor="black" stroked="f">
                    <v:path arrowok="t" o:connecttype="custom" o:connectlocs="14,7;14,4;14,2;11,0;9,0;7,0;5,0;2,2;0,4;0,58;0,60;2,63;5,65;7,67;9,67;11,65;14,63;14,60;14,7" o:connectangles="0,0,0,0,0,0,0,0,0,0,0,0,0,0,0,0,0,0,0"/>
                  </v:shape>
                  <v:shape id="Freeform 14853" o:spid="_x0000_s1772" style="position:absolute;left:2809;top:3415;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XBG8cA&#10;AADeAAAADwAAAGRycy9kb3ducmV2LnhtbESPQWsCMRSE74X+h/CE3mpWLYuuRpFSoZdCq4J4e26e&#10;u4ubl22SauyvbwqCx2FmvmFmi2hacSbnG8sKBv0MBHFpdcOVgu1m9TwG4QOyxtYyKbiSh8X88WGG&#10;hbYX/qLzOlQiQdgXqKAOoSuk9GVNBn3fdsTJO1pnMCTpKqkdXhLctHKYZbk02HBaqLGj15rK0/rH&#10;KBhn8Tsuu5ffXXk9vO2tn7jP5kOpp15cTkEEiuEevrXftYJhnucj+L+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lwRvHAAAA3gAAAA8AAAAAAAAAAAAAAAAAmAIAAGRy&#10;cy9kb3ducmV2LnhtbFBLBQYAAAAABAAEAPUAAACMAwAAAAA=&#10;" path="m14,7r,-2l14,2,11,,9,,7,,5,,2,2,,5,,59r,2l2,63r3,2l7,67r2,l11,65r3,-2l14,61,14,7xe" fillcolor="black" stroked="f">
                    <v:path arrowok="t" o:connecttype="custom" o:connectlocs="14,7;14,5;14,2;11,0;9,0;7,0;5,0;2,2;0,5;0,59;0,61;2,63;5,65;7,67;9,67;11,65;14,63;14,61;14,7" o:connectangles="0,0,0,0,0,0,0,0,0,0,0,0,0,0,0,0,0,0,0"/>
                  </v:shape>
                  <v:shape id="Freeform 14854" o:spid="_x0000_s1773" style="position:absolute;left:2809;top:3509;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JpMcA&#10;AADeAAAADwAAAGRycy9kb3ducmV2LnhtbESPQWvCQBSE70L/w/KEXkQ3Sho0dRUpFgtFqBrvj+xr&#10;Nph9m2a3mv77bkHocZj5ZpjlureNuFLna8cKppMEBHHpdM2VguL0Op6D8AFZY+OYFPyQh/XqYbDE&#10;XLsbH+h6DJWIJexzVGBCaHMpfWnIop+4ljh6n66zGKLsKqk7vMVy28hZkmTSYs1xwWBLL4bKy/Hb&#10;Kpid97vdaP/0sZ2arftKN0X6viiUehz2m2cQgfrwH77TbzpyWZal8HcnXg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3biaTHAAAA3gAAAA8AAAAAAAAAAAAAAAAAmAIAAGRy&#10;cy9kb3ducmV2LnhtbFBLBQYAAAAABAAEAPUAAACMAwAAAAA=&#10;" path="m14,7r,-2l14,3,11,,9,,7,,5,,2,3,,5,,59r,2l2,63r3,3l7,68r2,l11,66r3,-3l14,61,14,7xe" fillcolor="black" stroked="f">
                    <v:path arrowok="t" o:connecttype="custom" o:connectlocs="14,7;14,5;14,3;11,0;9,0;7,0;5,0;2,3;0,5;0,59;0,61;2,63;5,66;7,68;9,68;11,66;14,63;14,61;14,7" o:connectangles="0,0,0,0,0,0,0,0,0,0,0,0,0,0,0,0,0,0,0"/>
                  </v:shape>
                  <v:shape id="Freeform 14855" o:spid="_x0000_s1774" style="position:absolute;left:2809;top:360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D89McA&#10;AADeAAAADwAAAGRycy9kb3ducmV2LnhtbESPQWsCMRSE74X+h/CE3mpWsYuuRpFSoZdCq4J4e26e&#10;u4ubl22SauyvbwqCx2FmvmFmi2hacSbnG8sKBv0MBHFpdcOVgu1m9TwG4QOyxtYyKbiSh8X88WGG&#10;hbYX/qLzOlQiQdgXqKAOoSuk9GVNBn3fdsTJO1pnMCTpKqkdXhLctHKYZbk02HBaqLGj15rK0/rH&#10;KBhn8Tsuu9Hvrrwe3vbWT9xn86HUUy8upyACxXAP39rvWsEwz/MX+L+TroCc/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A/PTHAAAA3gAAAA8AAAAAAAAAAAAAAAAAmAIAAGRy&#10;cy9kb3ducmV2LnhtbFBLBQYAAAAABAAEAPUAAACMAwAAAAA=&#10;" path="m14,6r,-2l14,2,11,,9,,7,,5,,2,2,,4,,58r,2l2,63r3,2l7,67r2,l11,65r3,-2l14,60,14,6xe" fillcolor="black" stroked="f">
                    <v:path arrowok="t" o:connecttype="custom" o:connectlocs="14,6;14,4;14,2;11,0;9,0;7,0;5,0;2,2;0,4;0,58;0,60;2,63;5,65;7,67;9,67;11,65;14,63;14,60;14,6" o:connectangles="0,0,0,0,0,0,0,0,0,0,0,0,0,0,0,0,0,0,0"/>
                  </v:shape>
                  <v:shape id="Freeform 14856" o:spid="_x0000_s1775" style="position:absolute;left:2809;top:369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9Jig8QA&#10;AADeAAAADwAAAGRycy9kb3ducmV2LnhtbERPXWvCMBR9H/gfwhX2NtPJEK2mRWQDXwbTDWRvd821&#10;LWtuahI1+uuNMNh5O5wvzqKMphMncr61rOB5lIEgrqxuuVbw9fn2NAXhA7LGzjIpuJCHshg8LDDX&#10;9swbOm1DLVIJ+xwVNCH0uZS+asigH9meOGl76wyGRF0ttcNzKjedHGfZRBpsOS002NOqoep3ezQK&#10;plk8xGX/ct1Vl5/Xb+tn7qN9V+pxGJdzEIFi+Df/pddawXiSAPc76QrI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fSYoPEAAAA3gAAAA8AAAAAAAAAAAAAAAAAmAIAAGRycy9k&#10;b3ducmV2LnhtbFBLBQYAAAAABAAEAPUAAACJAwAAAAA=&#10;" path="m14,7r,-2l14,2,11,,9,,7,,5,,2,2,,5,,58r,3l2,63r3,2l7,67r2,l11,65r3,-2l14,61,14,7xe" fillcolor="black" stroked="f">
                    <v:path arrowok="t" o:connecttype="custom" o:connectlocs="14,7;14,5;14,2;11,0;9,0;7,0;5,0;2,2;0,5;0,58;0,61;2,63;5,65;7,67;9,67;11,65;14,63;14,61;14,7" o:connectangles="0,0,0,0,0,0,0,0,0,0,0,0,0,0,0,0,0,0,0"/>
                  </v:shape>
                  <v:shape id="Freeform 14857" o:spid="_x0000_s1776" style="position:absolute;left:2809;top:379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kX08cA&#10;AADeAAAADwAAAGRycy9kb3ducmV2LnhtbESPQWvCQBSE70L/w/KEXqRuFE1t6ipSLAoitDbeH9ln&#10;NjT7Ns1uNf33riD0OMx8M8x82dlanKn1lWMFo2ECgrhwuuJSQf71/jQD4QOyxtoxKfgjD8vFQ2+O&#10;mXYX/qTzIZQilrDPUIEJocmk9IUhi37oGuLonVxrMUTZllK3eInltpbjJEmlxYrjgsGG3gwV34df&#10;q2B83G82g/30Yz0ya/czWeWT3Uuu1GO/W72CCNSF//Cd3urIpWn6DLc78QrIx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0JF9PHAAAA3gAAAA8AAAAAAAAAAAAAAAAAmAIAAGRy&#10;cy9kb3ducmV2LnhtbFBLBQYAAAAABAAEAPUAAACMAwAAAAA=&#10;" path="m14,7r,-2l14,3,11,,9,,7,,5,,2,3,,5,,59r,2l2,63r3,2l7,68r2,l11,65r3,-2l14,61,14,7xe" fillcolor="black" stroked="f">
                    <v:path arrowok="t" o:connecttype="custom" o:connectlocs="14,7;14,5;14,3;11,0;9,0;7,0;5,0;2,3;0,5;0,59;0,61;2,63;5,65;7,68;9,68;11,65;14,63;14,61;14,7" o:connectangles="0,0,0,0,0,0,0,0,0,0,0,0,0,0,0,0,0,0,0"/>
                  </v:shape>
                  <v:shape id="Freeform 14858" o:spid="_x0000_s1777" style="position:absolute;left:2809;top:388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FTasQA&#10;AADeAAAADwAAAGRycy9kb3ducmV2LnhtbERPz2vCMBS+D/Y/hCfspqllFFeNIsPBLoNNB+Lt2Tzb&#10;YvNSk8zG/fXLQdjx4/u9WEXTiSs531pWMJ1kIIgrq1uuFXzv3sYzED4ga+wsk4IbeVgtHx8WWGo7&#10;8Bddt6EWKYR9iQqaEPpSSl81ZNBPbE+cuJN1BkOCrpba4ZDCTSfzLCukwZZTQ4M9vTZUnbc/RsEs&#10;i5e47p9/99XtuDlY/+I+2w+lnkZxPQcRKIZ/8d39rhXkRVGkvelOu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BU2rEAAAA3gAAAA8AAAAAAAAAAAAAAAAAmAIAAGRycy9k&#10;b3ducmV2LnhtbFBLBQYAAAAABAAEAPUAAACJAwAAAAA=&#10;" path="m14,6r,-2l14,2,11,,9,,7,,5,,2,2,,4,,58r,2l2,63r3,2l7,67r2,l11,65r3,-2l14,60,14,6xe" fillcolor="black" stroked="f">
                    <v:path arrowok="t" o:connecttype="custom" o:connectlocs="14,6;14,4;14,2;11,0;9,0;7,0;5,0;2,2;0,4;0,58;0,60;2,63;5,65;7,67;9,67;11,65;14,63;14,60;14,6" o:connectangles="0,0,0,0,0,0,0,0,0,0,0,0,0,0,0,0,0,0,0"/>
                  </v:shape>
                  <v:shape id="Freeform 14859" o:spid="_x0000_s1778" style="position:absolute;left:2809;top:398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328ccA&#10;AADeAAAADwAAAGRycy9kb3ducmV2LnhtbESPQWsCMRSE7wX/Q3iCN81WZNHVKCIt9CJYLZTeXjfP&#10;3aWblzVJNfrrTUHocZiZb5jFKppWnMn5xrKC51EGgri0uuFKwcfhdTgF4QOyxtYyKbiSh9Wy97TA&#10;QtsLv9N5HyqRIOwLVFCH0BVS+rImg35kO+LkHa0zGJJ0ldQOLwluWjnOslwabDgt1NjRpqbyZ/9r&#10;FEyzeIrrbnL7LK/fL1/Wz9yu2So16Mf1HESgGP7Dj/abVjDO83wGf3fSFZD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ZN9vHHAAAA3gAAAA8AAAAAAAAAAAAAAAAAmAIAAGRy&#10;cy9kb3ducmV2LnhtbFBLBQYAAAAABAAEAPUAAACMAwAAAAA=&#10;" path="m14,7r,-3l14,2,11,,9,,7,,5,,2,2,,4,,58r,3l2,63r3,2l7,67r2,l11,65r3,-2l14,61,14,7xe" fillcolor="black" stroked="f">
                    <v:path arrowok="t" o:connecttype="custom" o:connectlocs="14,7;14,4;14,2;11,0;9,0;7,0;5,0;2,2;0,4;0,58;0,61;2,63;5,65;7,67;9,67;11,65;14,63;14,61;14,7" o:connectangles="0,0,0,0,0,0,0,0,0,0,0,0,0,0,0,0,0,0,0"/>
                  </v:shape>
                  <v:shape id="Freeform 14860" o:spid="_x0000_s1779" style="position:absolute;left:2809;top:407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kZescA&#10;AADeAAAADwAAAGRycy9kb3ducmV2LnhtbESPTUvDQBCG74L/YZmCF7Gblhpt2m0pUqlQClrjfchO&#10;s8HsbMyubfz3zkHw+PJ+8SzXg2/VmfrYBDYwGWegiKtgG64NlO/Pd4+gYkK22AYmAz8UYb26vlpi&#10;YcOF3+h8TLWSEY4FGnApdYXWsXLkMY5DRyzeKfQek8i+1rbHi4z7Vk+zLNceG5YHhx09Oao+j9/e&#10;wPTjsNvdHu5ftxO3DV+zTTnbz0tjbkbDZgEq0ZD+w3/tFyu9PH8QAMERFN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5GXrHAAAA3gAAAA8AAAAAAAAAAAAAAAAAmAIAAGRy&#10;cy9kb3ducmV2LnhtbFBLBQYAAAAABAAEAPUAAACMAwAAAAA=&#10;" path="m14,7r,-2l14,2,11,,9,,7,,5,,2,2,,5,,59r,2l2,63r3,2l7,68r2,l11,65r3,-2l14,61,14,7xe" fillcolor="black" stroked="f">
                    <v:path arrowok="t" o:connecttype="custom" o:connectlocs="14,7;14,5;14,2;11,0;9,0;7,0;5,0;2,2;0,5;0,59;0,61;2,63;5,65;7,68;9,68;11,65;14,63;14,61;14,7" o:connectangles="0,0,0,0,0,0,0,0,0,0,0,0,0,0,0,0,0,0,0"/>
                  </v:shape>
                  <v:shape id="Freeform 14861" o:spid="_x0000_s1780" style="position:absolute;left:2809;top:417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JsKscA&#10;AADeAAAADwAAAGRycy9kb3ducmV2LnhtbESPQWsCMRSE7wX/Q3gFbzWrlNVujSLSgheh2kLx9ty8&#10;7i7dvGyTqLG/3giCx2FmvmGm82hacSTnG8sKhoMMBHFpdcOVgq/P96cJCB+QNbaWScGZPMxnvYcp&#10;FtqeeEPHbahEgrAvUEEdQldI6cuaDPqB7YiT92OdwZCkq6R2eEpw08pRluXSYMNpocaOljWVv9uD&#10;UTDJ4l9cdM//3+V5/7az/sV9NGul+o9x8QoiUAz38K290gpGeT4ewvVOugJyd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3ibCrHAAAA3gAAAA8AAAAAAAAAAAAAAAAAmAIAAGRy&#10;cy9kb3ducmV2LnhtbFBLBQYAAAAABAAEAPUAAACMAwAAAAA=&#10;" path="m14,6r,-2l14,2,11,,9,,7,,5,,2,2,,4,,58r,2l2,62r3,3l7,67r2,l11,65r3,-3l14,60,14,6xe" fillcolor="black" stroked="f">
                    <v:path arrowok="t" o:connecttype="custom" o:connectlocs="14,6;14,4;14,2;11,0;9,0;7,0;5,0;2,2;0,4;0,58;0,60;2,62;5,65;7,67;9,67;11,65;14,62;14,60;14,6" o:connectangles="0,0,0,0,0,0,0,0,0,0,0,0,0,0,0,0,0,0,0"/>
                  </v:shape>
                  <v:shape id="Freeform 14862" o:spid="_x0000_s1781" style="position:absolute;left:2809;top:426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DyXcgA&#10;AADeAAAADwAAAGRycy9kb3ducmV2LnhtbESPQWsCMRSE74X+h/AKvdVsF9narVGkKPRSsFoovb1u&#10;nruLm5c1STX6640geBxm5htmPI2mE3tyvrWs4HmQgSCurG65VvC9XjyNQPiArLGzTAqO5GE6ub8b&#10;Y6ntgb9ovwq1SBD2JSpoQuhLKX3VkEE/sD1x8jbWGQxJulpqh4cEN53Ms6yQBltOCw329N5QtV39&#10;GwWjLO7irB+efqrj3/zX+le3bD+VenyIszcQgWK4ha/tD60gL4qXHC530hWQkz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MPJdyAAAAN4AAAAPAAAAAAAAAAAAAAAAAJgCAABk&#10;cnMvZG93bnJldi54bWxQSwUGAAAAAAQABAD1AAAAjQMAAAAA&#10;" path="m14,7r,-3l14,2,11,,9,,7,,5,,2,2,,4,,58r,2l2,63r3,2l7,67r2,l11,65r3,-2l14,60,14,7xe" fillcolor="black" stroked="f">
                    <v:path arrowok="t" o:connecttype="custom" o:connectlocs="14,7;14,4;14,2;11,0;9,0;7,0;5,0;2,2;0,4;0,58;0,60;2,63;5,65;7,67;9,67;11,65;14,63;14,60;14,7" o:connectangles="0,0,0,0,0,0,0,0,0,0,0,0,0,0,0,0,0,0,0"/>
                  </v:shape>
                  <v:shape id="Freeform 14863" o:spid="_x0000_s1782" style="position:absolute;left:2809;top:4358;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HDckA&#10;AADeAAAADwAAAGRycy9kb3ducmV2LnhtbESP3WrCQBSE7wt9h+UUelN0o7WxTV1FiqJQBH/S+0P2&#10;NBuaPZtmtxrfvisIXg4z3wwzmXW2FkdqfeVYwaCfgCAunK64VJAflr1XED4ga6wdk4IzeZhN7+8m&#10;mGl34h0d96EUsYR9hgpMCE0mpS8MWfR91xBH79u1FkOUbSl1i6dYbms5TJJUWqw4Lhhs6MNQ8bP/&#10;swqGX5vV6mnzsl0MzML9jub56PMtV+rxoZu/gwjUhVv4Sq915NJ0/AyXO/EKyOk/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9+uHDckAAADeAAAADwAAAAAAAAAAAAAAAACYAgAA&#10;ZHJzL2Rvd25yZXYueG1sUEsFBgAAAAAEAAQA9QAAAI4DAAAAAA==&#10;" path="m14,7r,-2l14,2,11,,9,,7,,5,,2,2,,5,,59r,2l2,63r3,2l7,68r2,l11,65r3,-2l14,61,14,7xe" fillcolor="black" stroked="f">
                    <v:path arrowok="t" o:connecttype="custom" o:connectlocs="14,7;14,5;14,2;11,0;9,0;7,0;5,0;2,2;0,5;0,59;0,61;2,63;5,65;7,68;9,68;11,65;14,63;14,61;14,7" o:connectangles="0,0,0,0,0,0,0,0,0,0,0,0,0,0,0,0,0,0,0"/>
                  </v:shape>
                  <v:shape id="Freeform 14864" o:spid="_x0000_s1783" style="position:absolute;left:2809;top:445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IfecgA&#10;AADeAAAADwAAAGRycy9kb3ducmV2LnhtbESPQUvDQBSE7wX/w/IEL6XdtMSosdtSSqVCKWga74/s&#10;MxvMvk2zaxv/vSsUPA4z3wyzWA22FWfqfeNYwWyagCCunG64VlAeXyaPIHxA1tg6JgU/5GG1vBkt&#10;MNfuwu90LkItYgn7HBWYELpcSl8ZsuinriOO3qfrLYYo+1rqHi+x3LZyniSZtNhwXDDY0cZQ9VV8&#10;WwXzj8NuNz7cv21nZutO6bpM90+lUne3w/oZRKAh/Iev9KuOXJY9pPB3J14Bufw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Ah95yAAAAN4AAAAPAAAAAAAAAAAAAAAAAJgCAABk&#10;cnMvZG93bnJldi54bWxQSwUGAAAAAAQABAD1AAAAjQMAAAAA&#10;" path="m14,7r,-2l14,3,11,,9,,7,,5,,2,3,,5,,59r,2l2,63r3,3l7,68r2,l11,66r3,-3l14,61,14,7xe" fillcolor="black" stroked="f">
                    <v:path arrowok="t" o:connecttype="custom" o:connectlocs="14,7;14,5;14,3;11,0;9,0;7,0;5,0;2,3;0,5;0,59;0,61;2,63;5,66;7,68;9,68;11,66;14,63;14,61;14,7" o:connectangles="0,0,0,0,0,0,0,0,0,0,0,0,0,0,0,0,0,0,0"/>
                  </v:shape>
                  <v:shape id="Freeform 14865" o:spid="_x0000_s1784" style="position:absolute;left:2809;top:454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lqKcgA&#10;AADeAAAADwAAAGRycy9kb3ducmV2LnhtbESPQWsCMRSE70L/Q3gFb5qt2K1ujSKlQi9CtYJ4e928&#10;7i7dvGyTqNFf3xQKHoeZ+YaZLaJpxYmcbywreBhmIIhLqxuuFOw+VoMJCB+QNbaWScGFPCzmd70Z&#10;FtqeeUOnbahEgrAvUEEdQldI6cuaDPqh7YiT92WdwZCkq6R2eE5w08pRluXSYMNpocaOXmoqv7dH&#10;o2CSxZ+47MbXfXn5fD1YP3XvzVqp/n1cPoMIFMMt/N9+0wpGef70CH930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2WopyAAAAN4AAAAPAAAAAAAAAAAAAAAAAJgCAABk&#10;cnMvZG93bnJldi54bWxQSwUGAAAAAAQABAD1AAAAjQMAAAAA&#10;" path="m14,6r,-2l14,2,11,,9,,7,,5,,2,2,,4,,58r,2l2,63r3,2l7,67r2,l11,65r3,-2l14,60,14,6xe" fillcolor="black" stroked="f">
                    <v:path arrowok="t" o:connecttype="custom" o:connectlocs="14,6;14,4;14,2;11,0;9,0;7,0;5,0;2,2;0,4;0,58;0,60;2,63;5,65;7,67;9,67;11,65;14,63;14,60;14,6" o:connectangles="0,0,0,0,0,0,0,0,0,0,0,0,0,0,0,0,0,0,0"/>
                  </v:shape>
                  <v:shape id="Freeform 14866" o:spid="_x0000_s1785" style="position:absolute;left:2809;top:464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v0XscA&#10;AADeAAAADwAAAGRycy9kb3ducmV2LnhtbESPQWsCMRSE74X+h/AEbzWryFZXo0ip0EuhtYJ4e26e&#10;u4ubl20SNfbXNwWhx2FmvmHmy2hacSHnG8sKhoMMBHFpdcOVgu3X+mkCwgdkja1lUnAjD8vF48Mc&#10;C22v/EmXTahEgrAvUEEdQldI6cuaDPqB7YiTd7TOYEjSVVI7vCa4aeUoy3JpsOG0UGNHLzWVp83Z&#10;KJhk8TuuuvHPrrwdXvfWT91H865UvxdXMxCBYvgP39tvWsEoz59z+LuTr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L9F7HAAAA3gAAAA8AAAAAAAAAAAAAAAAAmAIAAGRy&#10;cy9kb3ducmV2LnhtbFBLBQYAAAAABAAEAPUAAACMAwAAAAA=&#10;" path="m14,7r,-2l14,2,11,,9,,7,,5,,2,2,,5,,58r,3l2,63r3,2l7,67r2,l11,65r3,-2l14,61,14,7xe" fillcolor="black" stroked="f">
                    <v:path arrowok="t" o:connecttype="custom" o:connectlocs="14,7;14,5;14,2;11,0;9,0;7,0;5,0;2,2;0,5;0,58;0,61;2,63;5,65;7,67;9,67;11,65;14,63;14,61;14,7" o:connectangles="0,0,0,0,0,0,0,0,0,0,0,0,0,0,0,0,0,0,0"/>
                  </v:shape>
                  <v:shape id="Freeform 14867" o:spid="_x0000_s1786" style="position:absolute;left:2809;top:473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CBDsgA&#10;AADeAAAADwAAAGRycy9kb3ducmV2LnhtbESPQWvCQBSE74X+h+UVvBTdKDba1FWkKBZEaDXeH9nX&#10;bGj2bZpdNf57Vyj0OMx8M8xs0dlanKn1lWMFw0ECgrhwuuJSQX5Y96cgfEDWWDsmBVfysJg/Psww&#10;0+7CX3Teh1LEEvYZKjAhNJmUvjBk0Q9cQxy9b9daDFG2pdQtXmK5reUoSVJpseK4YLChd0PFz/5k&#10;FYyOu83meffyuRqalfsdL/Px9jVXqvfULd9ABOrCf/iP/tCRS9PJBO534hWQ8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0IEOyAAAAN4AAAAPAAAAAAAAAAAAAAAAAJgCAABk&#10;cnMvZG93bnJldi54bWxQSwUGAAAAAAQABAD1AAAAjQMAAAAA&#10;" path="m14,7r,-2l14,3,11,,9,,7,,5,,2,3,,5,,59r,2l2,63r3,2l7,68r2,l11,65r3,-2l14,61,14,7xe" fillcolor="black" stroked="f">
                    <v:path arrowok="t" o:connecttype="custom" o:connectlocs="14,7;14,5;14,3;11,0;9,0;7,0;5,0;2,3;0,5;0,59;0,61;2,63;5,65;7,68;9,68;11,65;14,63;14,61;14,7" o:connectangles="0,0,0,0,0,0,0,0,0,0,0,0,0,0,0,0,0,0,0"/>
                  </v:shape>
                  <v:shape id="Freeform 14868" o:spid="_x0000_s1787" style="position:absolute;left:2809;top:483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jFt8UA&#10;AADeAAAADwAAAGRycy9kb3ducmV2LnhtbERPz2vCMBS+D/wfwhN2m6kyutoZRcTBLoPpBPH21jzb&#10;YvNSk0zj/npzGOz48f2eLaLpxIWcby0rGI8yEMSV1S3XCnZfb08FCB+QNXaWScGNPCzmg4cZltpe&#10;eUOXbahFCmFfooImhL6U0lcNGfQj2xMn7midwZCgq6V2eE3hppOTLMulwZZTQ4M9rRqqTtsfo6DI&#10;4jku++fffXX7Xh+sn7rP9kOpx2FcvoIIFMO/+M/9rhVM8vwl7U130hW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2MW3xQAAAN4AAAAPAAAAAAAAAAAAAAAAAJgCAABkcnMv&#10;ZG93bnJldi54bWxQSwUGAAAAAAQABAD1AAAAigMAAAAA&#10;" path="m14,6r,-2l14,2,11,,9,,7,,5,,2,2,,4,,58r,2l2,63r3,2l7,67r2,l11,65r3,-2l14,60,14,6xe" fillcolor="black" stroked="f">
                    <v:path arrowok="t" o:connecttype="custom" o:connectlocs="14,6;14,4;14,2;11,0;9,0;7,0;5,0;2,2;0,4;0,58;0,60;2,63;5,65;7,67;9,67;11,65;14,63;14,60;14,6" o:connectangles="0,0,0,0,0,0,0,0,0,0,0,0,0,0,0,0,0,0,0"/>
                  </v:shape>
                  <v:shape id="Freeform 14869" o:spid="_x0000_s1788" style="position:absolute;left:2809;top:492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RgLMcA&#10;AADeAAAADwAAAGRycy9kb3ducmV2LnhtbESPQWsCMRSE7wX/Q3hCbzWrlK2uRhGx0EvBqiDenpvX&#10;3aWblzVJNfrrm0Khx2FmvmFmi2hacSHnG8sKhoMMBHFpdcOVgv3u9WkMwgdkja1lUnAjD4t572GG&#10;hbZX/qDLNlQiQdgXqKAOoSuk9GVNBv3AdsTJ+7TOYEjSVVI7vCa4aeUoy3JpsOG0UGNHq5rKr+23&#10;UTDO4jkuu+f7obyd1kfrJ27TvCv12I/LKYhAMfyH/9pvWsEoz18m8HsnX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OUYCzHAAAA3gAAAA8AAAAAAAAAAAAAAAAAmAIAAGRy&#10;cy9kb3ducmV2LnhtbFBLBQYAAAAABAAEAPUAAACMAwAAAAA=&#10;" path="m14,7r,-3l14,2,11,,9,,7,,5,,2,2,,4,,58r,3l2,63r3,2l7,67r2,l11,65r3,-2l14,61,14,7xe" fillcolor="black" stroked="f">
                    <v:path arrowok="t" o:connecttype="custom" o:connectlocs="14,7;14,4;14,2;11,0;9,0;7,0;5,0;2,2;0,4;0,58;0,61;2,63;5,65;7,67;9,67;11,65;14,63;14,61;14,7" o:connectangles="0,0,0,0,0,0,0,0,0,0,0,0,0,0,0,0,0,0,0"/>
                  </v:shape>
                  <v:shape id="Freeform 14870" o:spid="_x0000_s1789" style="position:absolute;left:2809;top:5018;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xpXccA&#10;AADeAAAADwAAAGRycy9kb3ducmV2LnhtbESPTUvDQBCG70L/wzJCL2I3LTXU2G0ppVJBClrjfciO&#10;2WB2Ns2ubfz3zkHo8eX94lmuB9+qM/WxCWxgOslAEVfBNlwbKD+e7xegYkK22AYmA78UYb0a3Syx&#10;sOHC73Q+plrJCMcCDbiUukLrWDnyGCehIxbvK/Qek8i+1rbHi4z7Vs+yLNceG5YHhx1tHVXfxx9v&#10;YPZ52O/vDg9vu6nbhdN8U85fH0tjxrfD5glUoiFdw//tFyu9PF8IgOAICujV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saV3HAAAA3gAAAA8AAAAAAAAAAAAAAAAAmAIAAGRy&#10;cy9kb3ducmV2LnhtbFBLBQYAAAAABAAEAPUAAACMAwAAAAA=&#10;" path="m14,7r,-2l14,3,11,,9,,7,,5,,2,3,,5,,59r,2l2,63r3,2l7,68r2,l11,65r3,-2l14,61,14,7xe" fillcolor="black" stroked="f">
                    <v:path arrowok="t" o:connecttype="custom" o:connectlocs="14,7;14,5;14,3;11,0;9,0;7,0;5,0;2,3;0,5;0,59;0,61;2,63;5,65;7,68;9,68;11,65;14,63;14,61;14,7" o:connectangles="0,0,0,0,0,0,0,0,0,0,0,0,0,0,0,0,0,0,0"/>
                  </v:shape>
                  <v:shape id="Freeform 14871" o:spid="_x0000_s1790" style="position:absolute;left:2809;top:5113;width:14;height:51;visibility:visible;mso-wrap-style:square;v-text-anchor:top" coordsize="14,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DGcj8cA&#10;AADeAAAADwAAAGRycy9kb3ducmV2LnhtbESP3WoCMRSE7wt9h3AKvavZtbDI1ihSqIgKrVsf4JCc&#10;/cHNyZJEXfv0jVDo5TAz3zDz5Wh7cSEfOscK8kkGglg703Gj4Pj98TIDESKywd4xKbhRgOXi8WGO&#10;pXFXPtClio1IEA4lKmhjHEopg27JYpi4gTh5tfMWY5K+kcbjNcFtL6dZVkiLHaeFFgd6b0mfqrNV&#10;oHe5X39+9fp1tT1t90dX/2TrWqnnp3H1BiLSGP/Df+2NUTAtilkO9zvpCs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QxnI/HAAAA3gAAAA8AAAAAAAAAAAAAAAAAmAIAAGRy&#10;cy9kb3ducmV2LnhtbFBLBQYAAAAABAAEAPUAAACMAwAAAAA=&#10;" path="m14,6r,-2l14,2,11,,9,,7,,5,,2,2,,4,,44r2,3l5,49r2,2l9,49r2,-2l14,47,14,6xe" fillcolor="black" stroked="f">
                    <v:path arrowok="t" o:connecttype="custom" o:connectlocs="14,6;14,4;14,2;11,0;9,0;7,0;5,0;2,2;0,4;0,44;0,44;2,47;5,49;7,51;7,51;9,49;11,47;14,47;14,6" o:connectangles="0,0,0,0,0,0,0,0,0,0,0,0,0,0,0,0,0,0,0"/>
                  </v:shape>
                </v:group>
                <v:group id="Group 14872" o:spid="_x0000_s1791" style="position:absolute;left:1970;top:7712;width:2803;height:13" coordorigin="20,5151" coordsize="2803,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OudGscAAADe&#10;AAAADwAAAAAAAAAAAAAAAACqAgAAZHJzL2Rvd25yZXYueG1sUEsFBgAAAAAEAAQA+gAAAJ4DAAAA&#10;AA==&#10;">
                  <v:shape id="Freeform 14873" o:spid="_x0000_s1792" style="position:absolute;left:2755;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gSEcgA&#10;AADeAAAADwAAAGRycy9kb3ducmV2LnhtbESP3WrCQBSE7wt9h+UUvCm6qUpMUzfiTwtKr5r2AQ7Z&#10;0yQkezZkV40+fbcgeDnMzDfMcjWYVpyod7VlBS+TCARxYXXNpYKf749xAsJ5ZI2tZVJwIQer7PFh&#10;iam2Z/6iU+5LESDsUlRQed+lUrqiIoNuYjvi4P3a3qAPsi+l7vEc4KaV0yiKpcGaw0KFHW0rKpr8&#10;aBRQsWmP8+ZzuM4W6/qQ7KLX/PldqdHTsH4D4Wnw9/CtvdcKpnGczOD/TrgCMv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SBIRyAAAAN4AAAAPAAAAAAAAAAAAAAAAAJgCAABk&#10;cnMvZG93bnJldi54bWxQSwUGAAAAAAQABAD1AAAAjQMAAAAA&#10;" path="m63,13r,-2l65,9,68,6,65,4,63,2,61,,7,,5,2,3,4,,6,3,9r2,2l7,13r2,l63,13xe" fillcolor="black" stroked="f">
                    <v:path arrowok="t" o:connecttype="custom" o:connectlocs="63,13;63,11;65,9;68,6;68,6;65,4;63,2;61,0;61,0;7,0;5,2;3,4;0,6;0,6;3,9;5,11;7,13;9,13;63,13" o:connectangles="0,0,0,0,0,0,0,0,0,0,0,0,0,0,0,0,0,0,0"/>
                  </v:shape>
                  <v:shape id="Freeform 14874" o:spid="_x0000_s1793" style="position:absolute;left:2661;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M/nMYA&#10;AADeAAAADwAAAGRycy9kb3ducmV2LnhtbESPQWvCQBSE74L/YXlCb7qJaUOIrlKkpbU3rSDentln&#10;Esy+Ddmtxn/vCkKPw8x8w8yXvWnEhTpXW1YQTyIQxIXVNZcKdr+f4wyE88gaG8uk4EYOlovhYI65&#10;tlfe0GXrSxEg7HJUUHnf5lK6oiKDbmJb4uCdbGfQB9mVUnd4DXDTyGkUpdJgzWGhwpZWFRXn7Z9R&#10;sEnWcZLhV4TJ8W11iE/8E3/slXoZ9e8zEJ56/x9+tr+1gmmaZq/wuBOu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wM/nMYAAADeAAAADwAAAAAAAAAAAAAAAACYAgAAZHJz&#10;L2Rvd25yZXYueG1sUEsFBgAAAAAEAAQA9QAAAIsDAAAAAA==&#10;" path="m63,13r,-2l65,9,67,6,65,4,63,2,61,,7,,4,2,2,4,,6,2,9r2,2l7,13r2,l63,13xe" fillcolor="black" stroked="f">
                    <v:path arrowok="t" o:connecttype="custom" o:connectlocs="63,13;63,11;65,9;67,6;67,6;65,4;63,2;61,0;61,0;7,0;4,2;2,4;0,6;0,6;2,9;4,11;7,13;9,13;63,13" o:connectangles="0,0,0,0,0,0,0,0,0,0,0,0,0,0,0,0,0,0,0"/>
                  </v:shape>
                  <v:shape id="Freeform 14875" o:spid="_x0000_s1794" style="position:absolute;left:2567;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aB8YA&#10;AADeAAAADwAAAGRycy9kb3ducmV2LnhtbESPT2vCQBTE70K/w/IK3swmBkOIrlJEqfXmHyi9PbPP&#10;JDT7NmS3mn57t1DwOMzMb5jFajCtuFHvGssKkigGQVxa3XCl4HzaTnIQziNrbC2Tgl9ysFq+jBZY&#10;aHvnA92OvhIBwq5ABbX3XSGlK2sy6CLbEQfvanuDPsi+krrHe4CbVk7jOJMGGw4LNXa0rqn8Pv4Y&#10;BYf0I0lzfI8xvczWX8mV98nmU6nx6/A2B+Fp8M/wf3unFUyzLJ/B351wBe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aB8YAAADeAAAADwAAAAAAAAAAAAAAAACYAgAAZHJz&#10;L2Rvd25yZXYueG1sUEsFBgAAAAAEAAQA9QAAAIsDAAAAAA==&#10;" path="m63,13r,-2l65,9,67,6,65,4,63,2,60,,6,,4,2,2,4,,6,2,9r2,2l6,13r3,l63,13xe" fillcolor="black" stroked="f">
                    <v:path arrowok="t" o:connecttype="custom" o:connectlocs="63,13;63,11;65,9;67,6;67,6;65,4;63,2;60,0;60,0;6,0;4,2;2,4;0,6;0,6;2,9;4,11;6,13;9,13;63,13" o:connectangles="0,0,0,0,0,0,0,0,0,0,0,0,0,0,0,0,0,0,0"/>
                  </v:shape>
                  <v:shape id="Freeform 14876" o:spid="_x0000_s1795" style="position:absolute;left:2472;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xicgA&#10;AADeAAAADwAAAGRycy9kb3ducmV2LnhtbESP0WrCQBRE34X+w3ILvohuqiVNUzditYKlT439gEv2&#10;NgnJ3g3ZVaNf3xUKPg4zc4ZZrgbTihP1rras4GkWgSAurK65VPBz2E0TEM4ja2wtk4ILOVhlD6Ml&#10;ptqe+ZtOuS9FgLBLUUHlfZdK6YqKDLqZ7YiD92t7gz7IvpS6x3OAm1bOoyiWBmsOCxV2tKmoaPKj&#10;UUDFe3t8br6G6+JlXX8m2+g1n3woNX4c1m8gPA3+Hv5v77WCeRwnMdzuhCsg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HP7GJyAAAAN4AAAAPAAAAAAAAAAAAAAAAAJgCAABk&#10;cnMvZG93bnJldi54bWxQSwUGAAAAAAQABAD1AAAAjQMAAAAA&#10;" path="m63,13r,-2l65,9,68,6,65,4,63,2,61,,7,,5,2,3,4,,6,3,9r2,2l7,13r2,l63,13xe" fillcolor="black" stroked="f">
                    <v:path arrowok="t" o:connecttype="custom" o:connectlocs="63,13;63,11;65,9;68,6;68,6;65,4;63,2;61,0;61,0;7,0;5,2;3,4;0,6;0,6;3,9;5,11;7,13;9,13;63,13" o:connectangles="0,0,0,0,0,0,0,0,0,0,0,0,0,0,0,0,0,0,0"/>
                  </v:shape>
                  <v:shape id="Freeform 14877" o:spid="_x0000_s1796" style="position:absolute;left:2378;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Gh68YA&#10;AADeAAAADwAAAGRycy9kb3ducmV2LnhtbESPQWvCQBSE70L/w/IKvekmhqYhuoqIxdqbtlC8PbPP&#10;JJh9G7Krxn/vCgWPw8x8w0znvWnEhTpXW1YQjyIQxIXVNZcKfn8+hxkI55E1NpZJwY0czGcvgynm&#10;2l55S5edL0WAsMtRQeV9m0vpiooMupFtiYN3tJ1BH2RXSt3hNcBNI8dRlEqDNYeFCltaVlScdmej&#10;YJts4iTDdYTJ4X25j4/8Ha/+lHp77RcTEJ56/wz/t7+0gnGaZh/wuBOu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9Gh68YAAADeAAAADwAAAAAAAAAAAAAAAACYAgAAZHJz&#10;L2Rvd25yZXYueG1sUEsFBgAAAAAEAAQA9QAAAIsDAAAAAA==&#10;" path="m63,13r,-2l65,9,67,6,65,4,63,2,61,,7,,5,2,2,4,,6,2,9r3,2l7,13r2,l63,13xe" fillcolor="black" stroked="f">
                    <v:path arrowok="t" o:connecttype="custom" o:connectlocs="63,13;63,11;65,9;67,6;67,6;65,4;63,2;61,0;61,0;7,0;5,2;2,4;0,6;0,6;2,9;5,11;7,13;9,13;63,13" o:connectangles="0,0,0,0,0,0,0,0,0,0,0,0,0,0,0,0,0,0,0"/>
                  </v:shape>
                  <v:shape id="Freeform 14878" o:spid="_x0000_s1797" style="position:absolute;left:2284;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41mcIA&#10;AADeAAAADwAAAGRycy9kb3ducmV2LnhtbERPTYvCMBC9C/sfwix407QWS6lGWWRF3Zu6sHgbm7Et&#10;NpPSRK3/fnMQPD7e93zZm0bcqXO1ZQXxOAJBXFhdc6ng97geZSCcR9bYWCYFT3KwXHwM5phr++A9&#10;3Q++FCGEXY4KKu/bXEpXVGTQjW1LHLiL7Qz6ALtS6g4fIdw0chJFqTRYc2iosKVVRcX1cDMK9sku&#10;TjLcRJicp6tTfOGf+PtPqeFn/zUD4an3b/HLvdUKJmmahb3hTrgC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TjWZwgAAAN4AAAAPAAAAAAAAAAAAAAAAAJgCAABkcnMvZG93&#10;bnJldi54bWxQSwUGAAAAAAQABAD1AAAAhwMAAAAA&#10;" path="m63,13r,-2l65,9,67,6,65,4,63,2,60,,6,,4,2,2,4,,6,2,9r2,2l6,13r3,l63,13xe" fillcolor="black" stroked="f">
                    <v:path arrowok="t" o:connecttype="custom" o:connectlocs="63,13;63,11;65,9;67,6;67,6;65,4;63,2;60,0;60,0;6,0;4,2;2,4;0,6;0,6;2,9;4,11;6,13;9,13;63,13" o:connectangles="0,0,0,0,0,0,0,0,0,0,0,0,0,0,0,0,0,0,0"/>
                  </v:shape>
                  <v:shape id="Freeform 14879" o:spid="_x0000_s1798" style="position:absolute;left:2189;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Al+8gA&#10;AADeAAAADwAAAGRycy9kb3ducmV2LnhtbESP0WrCQBRE3wv9h+UW+lJ0oy0xxqyirQWLT0Y/4JK9&#10;JiHZuyG7atqvdwuFPg4zc4bJVoNpxZV6V1tWMBlHIIgLq2suFZyOn6MEhPPIGlvLpOCbHKyWjw8Z&#10;ptre+EDX3JciQNilqKDyvkuldEVFBt3YdsTBO9veoA+yL6Xu8RbgppXTKIqlwZrDQoUdvVdUNPnF&#10;KKBi017emv3w8zpb11/JRzTPX7ZKPT8N6wUIT4P/D/+1d1rBNI6TOfzeCVdAL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2oCX7yAAAAN4AAAAPAAAAAAAAAAAAAAAAAJgCAABk&#10;cnMvZG93bnJldi54bWxQSwUGAAAAAAQABAD1AAAAjQMAAAAA&#10;" path="m63,13r,-2l66,9,68,6,66,4,63,2,61,,7,,5,2,3,4,,6,3,9r2,2l7,13r2,l63,13xe" fillcolor="black" stroked="f">
                    <v:path arrowok="t" o:connecttype="custom" o:connectlocs="63,13;63,11;66,9;68,6;68,6;66,4;63,2;61,0;61,0;7,0;5,2;3,4;0,6;0,6;3,9;5,11;7,13;9,13;63,13" o:connectangles="0,0,0,0,0,0,0,0,0,0,0,0,0,0,0,0,0,0,0"/>
                  </v:shape>
                  <v:shape id="Freeform 14880" o:spid="_x0000_s1799" style="position:absolute;left:2095;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GvQsQA&#10;AADeAAAADwAAAGRycy9kb3ducmV2LnhtbESPy4rCMBSG98K8QzgDs9O0FotWowyi6LjzAuLu2Bzb&#10;Ms1JaTJa336yEFz+/De+2aIztbhT6yrLCuJBBII4t7riQsHpuO6PQTiPrLG2TAqe5GAx/+jNMNP2&#10;wXu6H3whwgi7DBWU3jeZlC4vyaAb2IY4eDfbGvRBtoXULT7CuKnlMIpSabDi8FBiQ8uS8t/Dn1Gw&#10;T37iZIybCJPraHmJb7yLV2elvj677ykIT51/h1/trVYwTNNJAAg4AQXk/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hr0LEAAAA3gAAAA8AAAAAAAAAAAAAAAAAmAIAAGRycy9k&#10;b3ducmV2LnhtbFBLBQYAAAAABAAEAPUAAACJAwAAAAA=&#10;" path="m63,13r,-2l65,9,67,6,65,4,63,2,61,,7,,5,2,2,4,,6,2,9r3,2l7,13r2,l63,13xe" fillcolor="black" stroked="f">
                    <v:path arrowok="t" o:connecttype="custom" o:connectlocs="63,13;63,11;65,9;67,6;67,6;65,4;63,2;61,0;61,0;7,0;5,2;2,4;0,6;0,6;2,9;5,11;7,13;9,13;63,13" o:connectangles="0,0,0,0,0,0,0,0,0,0,0,0,0,0,0,0,0,0,0"/>
                  </v:shape>
                  <v:shape id="Freeform 14881" o:spid="_x0000_s1800" style="position:absolute;left:2001;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0K2ccA&#10;AADeAAAADwAAAGRycy9kb3ducmV2LnhtbESPT2vCQBTE74LfYXmF3nSzBoNNXUWkxT83baH09pp9&#10;JqHZtyG71fjtXUHocZiZ3zDzZW8bcabO1441qHECgrhwpuZSw+fH+2gGwgdkg41j0nAlD8vFcDDH&#10;3LgLH+h8DKWIEPY5aqhCaHMpfVGRRT92LXH0Tq6zGKLsSmk6vES4beQkSTJpsea4UGFL64qK3+Of&#10;1XBIdyqd4SbB9Ge6/lYn3qu3L62fn/rVK4hAffgPP9pbo2GSZS8K7nfiFZ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atCtnHAAAA3gAAAA8AAAAAAAAAAAAAAAAAmAIAAGRy&#10;cy9kb3ducmV2LnhtbFBLBQYAAAAABAAEAPUAAACMAwAAAAA=&#10;" path="m63,13r,-2l65,9,67,6,65,4,63,2,60,,7,,4,2,2,4,,6,2,9r2,2l7,13r2,l63,13xe" fillcolor="black" stroked="f">
                    <v:path arrowok="t" o:connecttype="custom" o:connectlocs="63,13;63,11;65,9;67,6;67,6;65,4;63,2;60,0;60,0;7,0;4,2;2,4;0,6;0,6;2,9;4,11;7,13;9,13;63,13" o:connectangles="0,0,0,0,0,0,0,0,0,0,0,0,0,0,0,0,0,0,0"/>
                  </v:shape>
                  <v:shape id="Freeform 14882" o:spid="_x0000_s1801" style="position:absolute;left:1906;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0hV8cA&#10;AADeAAAADwAAAGRycy9kb3ducmV2LnhtbESP0WrCQBRE3wv+w3KFvpS6MUqqqatotaD4ZPQDLtnb&#10;JJi9G7Krpv16tyD4OMzMGWa26EwtrtS6yrKC4SACQZxbXXGh4HT8fp+AcB5ZY22ZFPySg8W89zLD&#10;VNsbH+ia+UIECLsUFZTeN6mULi/JoBvYhjh4P7Y16INsC6lbvAW4qWUcRYk0WHFYKLGhr5Lyc3Yx&#10;Cihf1Zfxed/9jT6W1W6yjqbZ20ap1363/AThqfPP8KO91QriJJnG8H8nXAE5vw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3dIVfHAAAA3gAAAA8AAAAAAAAAAAAAAAAAmAIAAGRy&#10;cy9kb3ducmV2LnhtbFBLBQYAAAAABAAEAPUAAACMAwAAAAA=&#10;" path="m63,13r,-2l66,9,68,6,66,4,63,2,61,,7,,5,2,3,4,,6,3,9r2,2l7,13r2,l63,13xe" fillcolor="black" stroked="f">
                    <v:path arrowok="t" o:connecttype="custom" o:connectlocs="63,13;63,11;66,9;68,6;68,6;66,4;63,2;61,0;61,0;7,0;5,2;3,4;0,6;0,6;3,9;5,11;7,13;9,13;63,13" o:connectangles="0,0,0,0,0,0,0,0,0,0,0,0,0,0,0,0,0,0,0"/>
                  </v:shape>
                  <v:shape id="Freeform 14883" o:spid="_x0000_s1802" style="position:absolute;left:1812;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GEzMgA&#10;AADeAAAADwAAAGRycy9kb3ducmV2LnhtbESP0WrCQBRE3wv+w3KFvhTdqCWN0VWsVqj41NgPuGRv&#10;k2D2bshuYtqv7wqFPg4zc4ZZbwdTi55aV1lWMJtGIIhzqysuFHxejpMEhPPIGmvLpOCbHGw3o4c1&#10;ptre+IP6zBciQNilqKD0vkmldHlJBt3UNsTB+7KtQR9kW0jd4i3ATS3nURRLgxWHhRIb2peUX7PO&#10;KKD8te6er+fhZ/Gyq07JIVpmT29KPY6H3QqEp8H/h//a71rBPI6XC7jfCVdAb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kYTMyAAAAN4AAAAPAAAAAAAAAAAAAAAAAJgCAABk&#10;cnMvZG93bnJldi54bWxQSwUGAAAAAAQABAD1AAAAjQMAAAAA&#10;" path="m63,13r,-2l65,9,68,6,65,4,63,2,61,,7,,5,2,2,4,,6,2,9r3,2l7,13r2,l63,13xe" fillcolor="black" stroked="f">
                    <v:path arrowok="t" o:connecttype="custom" o:connectlocs="63,13;63,11;65,9;68,6;68,6;65,4;63,2;61,0;61,0;7,0;5,2;2,4;0,6;0,6;2,9;5,11;7,13;9,13;63,13" o:connectangles="0,0,0,0,0,0,0,0,0,0,0,0,0,0,0,0,0,0,0"/>
                  </v:shape>
                  <v:shape id="Freeform 14884" o:spid="_x0000_s1803" style="position:absolute;left:1718;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qpQccA&#10;AADeAAAADwAAAGRycy9kb3ducmV2LnhtbESPT2vCQBTE7wW/w/KE3uomxgaNrlKkpdWbf0C8PbPP&#10;JJh9G7Jbjd++KxQ8DjPzG2a26EwtrtS6yrKCeBCBIM6trrhQsN99vY1BOI+ssbZMCu7kYDHvvcww&#10;0/bGG7pufSEChF2GCkrvm0xKl5dk0A1sQxy8s20N+iDbQuoWbwFuajmMolQarDgslNjQsqT8sv01&#10;CjbJKk7G+B1hcnpfHuMzr+PPg1Kv/e5jCsJT55/h//aPVjBM08kIHnfCF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aqUHHAAAA3gAAAA8AAAAAAAAAAAAAAAAAmAIAAGRy&#10;cy9kb3ducmV2LnhtbFBLBQYAAAAABAAEAPUAAACMAwAAAAA=&#10;" path="m63,13r,-2l65,9,67,6,65,4,63,2,60,,7,,4,2,2,4,,6,2,9r2,2l7,13r2,l63,13xe" fillcolor="black" stroked="f">
                    <v:path arrowok="t" o:connecttype="custom" o:connectlocs="63,13;63,11;65,9;67,6;67,6;65,4;63,2;60,0;60,0;7,0;4,2;2,4;0,6;0,6;2,9;4,11;7,13;9,13;63,13" o:connectangles="0,0,0,0,0,0,0,0,0,0,0,0,0,0,0,0,0,0,0"/>
                  </v:shape>
                  <v:shape id="Freeform 14885" o:spid="_x0000_s1804" style="position:absolute;left:1624;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ZYM2sYA&#10;AADeAAAADwAAAGRycy9kb3ducmV2LnhtbESPQWvCQBSE74X+h+UVvNVNDAZNXUVE0fZmFKS31+wz&#10;Cc2+DdlV47/vFgSPw8x8w8wWvWnElTpXW1YQDyMQxIXVNZcKjofN+wSE88gaG8uk4E4OFvPXlxlm&#10;2t54T9fclyJA2GWooPK+zaR0RUUG3dC2xME7286gD7Irpe7wFuCmkaMoSqXBmsNChS2tKip+84tR&#10;sE8+42SC2wiTn/HqOz7zV7w+KTV465cfIDz1/hl+tHdawShNp2P4vxOugJ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ZYM2sYAAADeAAAADwAAAAAAAAAAAAAAAACYAgAAZHJz&#10;L2Rvd25yZXYueG1sUEsFBgAAAAAEAAQA9QAAAIsDAAAAAA==&#10;" path="m62,13r,-2l65,9,67,6,65,4,62,2,60,,6,,4,2,2,4,,6,2,9r2,2l6,13r3,l62,13xe" fillcolor="black" stroked="f">
                    <v:path arrowok="t" o:connecttype="custom" o:connectlocs="62,13;62,11;65,9;67,6;67,6;65,4;62,2;60,0;60,0;6,0;4,2;2,4;0,6;0,6;2,9;4,11;6,13;9,13;62,13" o:connectangles="0,0,0,0,0,0,0,0,0,0,0,0,0,0,0,0,0,0,0"/>
                  </v:shape>
                  <v:shape id="Freeform 14886" o:spid="_x0000_s1805" style="position:absolute;left:1529;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YnVMgA&#10;AADeAAAADwAAAGRycy9kb3ducmV2LnhtbESP3WrCQBSE7wu+w3IEb4pu1BI1dRX/ChavTPsAh+xp&#10;EsyeDdlNTPv0bqHQy2FmvmHW295UoqPGlZYVTCcRCOLM6pJzBZ8fb+MlCOeRNVaWScE3OdhuBk9r&#10;TLS985W61OciQNglqKDwvk6kdFlBBt3E1sTB+7KNQR9kk0vd4D3ATSVnURRLgyWHhQJrOhSU3dLW&#10;KKBsX7Uvt0v/M1/syvflMVqlzyelRsN+9wrCU+//w3/ts1Ywi+NVDL93whWQm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5idUyAAAAN4AAAAPAAAAAAAAAAAAAAAAAJgCAABk&#10;cnMvZG93bnJldi54bWxQSwUGAAAAAAQABAD1AAAAjQMAAAAA&#10;" path="m63,13r,-2l65,9,68,6,65,4,63,2,61,,7,,5,2,2,4,,6,2,9r3,2l7,13r2,l63,13xe" fillcolor="black" stroked="f">
                    <v:path arrowok="t" o:connecttype="custom" o:connectlocs="63,13;63,11;65,9;68,6;68,6;65,4;63,2;61,0;61,0;7,0;5,2;2,4;0,6;0,6;2,9;5,11;7,13;9,13;63,13" o:connectangles="0,0,0,0,0,0,0,0,0,0,0,0,0,0,0,0,0,0,0"/>
                  </v:shape>
                  <v:shape id="Freeform 14887" o:spid="_x0000_s1806" style="position:absolute;left:1435;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g3NscA&#10;AADeAAAADwAAAGRycy9kb3ducmV2LnhtbESPQWvCQBSE70L/w/IK3nQTQ1NNXaWIUttbrCDeXrPP&#10;JDT7NmRXE/99t1DocZiZb5jlejCNuFHnassK4mkEgriwuuZSwfFzN5mDcB5ZY2OZFNzJwXr1MFpi&#10;pm3POd0OvhQBwi5DBZX3bSalKyoy6Ka2JQ7exXYGfZBdKXWHfYCbRs6iKJUGaw4LFba0qaj4PlyN&#10;gjx5j5M5vkWYfD1tzvGFP+LtSanx4/D6AsLT4P/Df+29VjBL08Uz/N4JV0C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INzbHAAAA3gAAAA8AAAAAAAAAAAAAAAAAmAIAAGRy&#10;cy9kb3ducmV2LnhtbFBLBQYAAAAABAAEAPUAAACMAwAAAAA=&#10;" path="m63,13r,-2l65,9,67,6,65,4,63,2,61,,7,,4,2,2,4,,6,2,9r2,2l7,13r2,l63,13xe" fillcolor="black" stroked="f">
                    <v:path arrowok="t" o:connecttype="custom" o:connectlocs="63,13;63,11;65,9;67,6;67,6;65,4;63,2;61,0;61,0;7,0;4,2;2,4;0,6;0,6;2,9;4,11;7,13;9,13;63,13" o:connectangles="0,0,0,0,0,0,0,0,0,0,0,0,0,0,0,0,0,0,0"/>
                  </v:shape>
                  <v:shape id="Freeform 14888" o:spid="_x0000_s1807" style="position:absolute;left:1341;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ejRMMA&#10;AADeAAAADwAAAGRycy9kb3ducmV2LnhtbERPy4rCMBTdC/MP4Q7MTtNaLFqNMoii484HiLtrc23L&#10;NDelyWj9+8lCcHk479miM7W4U+sqywriQQSCOLe64kLB6bjuj0E4j6yxtkwKnuRgMf/ozTDT9sF7&#10;uh98IUIIuwwVlN43mZQuL8mgG9iGOHA32xr0AbaF1C0+Qrip5TCKUmmw4tBQYkPLkvLfw59RsE9+&#10;4mSMmwiT62h5iW+8i1dnpb4+u+8pCE+df4tf7q1WMEzTSdgb7oQrIO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5ejRMMAAADeAAAADwAAAAAAAAAAAAAAAACYAgAAZHJzL2Rv&#10;d25yZXYueG1sUEsFBgAAAAAEAAQA9QAAAIgDAAAAAA==&#10;" path="m62,13r,-2l65,9,67,6,65,4,62,2,60,,6,,4,2,2,4,,6,2,9r2,2l6,13r3,l62,13xe" fillcolor="black" stroked="f">
                    <v:path arrowok="t" o:connecttype="custom" o:connectlocs="62,13;62,11;65,9;67,6;67,6;65,4;62,2;60,0;60,0;6,0;4,2;2,4;0,6;0,6;2,9;4,11;6,13;9,13;62,13" o:connectangles="0,0,0,0,0,0,0,0,0,0,0,0,0,0,0,0,0,0,0"/>
                  </v:shape>
                  <v:shape id="Freeform 14889" o:spid="_x0000_s1808" style="position:absolute;left:1246;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mzJscA&#10;AADeAAAADwAAAGRycy9kb3ducmV2LnhtbESP0WrCQBRE34X+w3ILfZG6UUtqUlfRqmDxyegHXLK3&#10;STB7N2RXjX69KxT6OMzMGWY670wtLtS6yrKC4SACQZxbXXGh4HjYvE9AOI+ssbZMCm7kYD576U0x&#10;1fbKe7pkvhABwi5FBaX3TSqly0sy6Aa2IQ7er20N+iDbQuoWrwFuajmKolgarDgslNjQd0n5KTsb&#10;BZQv6/PHadfdx5+L6meyipKsv1bq7bVbfIHw1Pn/8F97qxWM4jhJ4HknXAE5e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5sybHAAAA3gAAAA8AAAAAAAAAAAAAAAAAmAIAAGRy&#10;cy9kb3ducmV2LnhtbFBLBQYAAAAABAAEAPUAAACMAwAAAAA=&#10;" path="m63,13r,-2l65,9,68,6,65,4,63,2,61,,7,,5,2,3,4,,6,3,9r2,2l7,13r2,l63,13xe" fillcolor="black" stroked="f">
                    <v:path arrowok="t" o:connecttype="custom" o:connectlocs="63,13;63,11;65,9;68,6;68,6;65,4;63,2;61,0;61,0;7,0;5,2;3,4;0,6;0,6;3,9;5,11;7,13;9,13;63,13" o:connectangles="0,0,0,0,0,0,0,0,0,0,0,0,0,0,0,0,0,0,0"/>
                  </v:shape>
                  <v:shape id="Freeform 14890" o:spid="_x0000_s1809" style="position:absolute;left:1152;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o1WMUA&#10;AADeAAAADwAAAGRycy9kb3ducmV2LnhtbESPzWrCQBSF94LvMFzBnc7EUCupkyDSonWnLZTubjPX&#10;JJi5EzKjpm/fWQhdHs4f37oYbCtu1PvGsYZkrkAQl840XGn4/HibrUD4gGywdUwafslDkY9Ha8yM&#10;u/ORbqdQiTjCPkMNdQhdJqUva7Lo564jjt7Z9RZDlH0lTY/3OG5buVBqKS02HB9q7GhbU3k5Xa2G&#10;Y/qepCvcKUx/nrbfyZkPyeuX1tPJsHkBEWgI/+FHe280LJbPKgJEnIgCM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CjVYxQAAAN4AAAAPAAAAAAAAAAAAAAAAAJgCAABkcnMv&#10;ZG93bnJldi54bWxQSwUGAAAAAAQABAD1AAAAigMAAAAA&#10;" path="m63,13r,-2l65,9,67,6,65,4,63,2,61,,7,,4,2,2,4,,6,2,9r2,2l7,13r2,l63,13xe" fillcolor="black" stroked="f">
                    <v:path arrowok="t" o:connecttype="custom" o:connectlocs="63,13;63,11;65,9;67,6;67,6;65,4;63,2;61,0;61,0;7,0;4,2;2,4;0,6;0,6;2,9;4,11;7,13;9,13;63,13" o:connectangles="0,0,0,0,0,0,0,0,0,0,0,0,0,0,0,0,0,0,0"/>
                  </v:shape>
                  <v:shape id="Freeform 14891" o:spid="_x0000_s1810" style="position:absolute;left:1058;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aQw8YA&#10;AADeAAAADwAAAGRycy9kb3ducmV2LnhtbESPT2sCMRTE74LfITzBmyZxqZWtUYpU+uemFcTbc/Pc&#10;Xbp5WTapbr99Uyh4HGbmN8xy3btGXKkLtWcDeqpAEBfe1lwaOHxuJwsQISJbbDyTgR8KsF4NB0vM&#10;rb/xjq77WIoE4ZCjgSrGNpcyFBU5DFPfEifv4juHMcmulLbDW4K7Rs6UmkuHNaeFClvaVFR87b+d&#10;gV32rrMFvirMzg+bk77wh345GjMe9c9PICL18R7+b79ZA7P5o9LwdyddAbn6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aQw8YAAADeAAAADwAAAAAAAAAAAAAAAACYAgAAZHJz&#10;L2Rvd25yZXYueG1sUEsFBgAAAAAEAAQA9QAAAIsDAAAAAA==&#10;" path="m63,13r,-2l65,9,67,6,65,4,63,2,60,,6,,4,2,2,4,,6,2,9r2,2l6,13r3,l63,13xe" fillcolor="black" stroked="f">
                    <v:path arrowok="t" o:connecttype="custom" o:connectlocs="63,13;63,11;65,9;67,6;67,6;65,4;63,2;60,0;60,0;6,0;4,2;2,4;0,6;0,6;2,9;4,11;6,13;9,13;63,13" o:connectangles="0,0,0,0,0,0,0,0,0,0,0,0,0,0,0,0,0,0,0"/>
                  </v:shape>
                  <v:shape id="Freeform 14892" o:spid="_x0000_s1811" style="position:absolute;left:963;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a7TccA&#10;AADeAAAADwAAAGRycy9kb3ducmV2LnhtbESP0WrCQBRE3wv+w3KFvhTdNS1qo6toq2DpU2M/4JK9&#10;JsHs3ZBdNfr1rlDo4zAzZ5j5srO1OFPrK8caRkMFgjh3puJCw+9+O5iC8AHZYO2YNFzJw3LRe5pj&#10;atyFf+ichUJECPsUNZQhNKmUPi/Joh+6hjh6B9daDFG2hTQtXiLc1jJRaiwtVhwXSmzoo6T8mJ2s&#10;BsrX9ent+N3dXier6mv6qd6zl43Wz/1uNQMRqAv/4b/2zmhIxhOVwONOv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2u03HAAAA3gAAAA8AAAAAAAAAAAAAAAAAmAIAAGRy&#10;cy9kb3ducmV2LnhtbFBLBQYAAAAABAAEAPUAAACMAwAAAAA=&#10;" path="m63,13r,-2l65,9,68,6,65,4,63,2,61,,7,,5,2,3,4,,6,3,9r2,2l7,13r2,l63,13xe" fillcolor="black" stroked="f">
                    <v:path arrowok="t" o:connecttype="custom" o:connectlocs="63,13;63,11;65,9;68,6;68,6;65,4;63,2;61,0;61,0;7,0;5,2;3,4;0,6;0,6;3,9;5,11;7,13;9,13;63,13" o:connectangles="0,0,0,0,0,0,0,0,0,0,0,0,0,0,0,0,0,0,0"/>
                  </v:shape>
                  <v:shape id="Freeform 14893" o:spid="_x0000_s1812" style="position:absolute;left:869;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irL8YA&#10;AADeAAAADwAAAGRycy9kb3ducmV2LnhtbESPQWvCQBSE7wX/w/KE3upuDLUSXaVIi603rSDentln&#10;Esy+DdlV4793C4LHYWa+YabzztbiQq2vHGtIBgoEce5MxYWG7d/32xiED8gGa8ek4UYe5rPeyxQz&#10;4668pssmFCJC2GeooQyhyaT0eUkW/cA1xNE7utZiiLItpGnxGuG2lkOlRtJixXGhxIYWJeWnzdlq&#10;WKe/STrGpcL08L7YJ0deJV87rV/73ecERKAuPMOP9o/RMBx9qBT+78QrIG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9irL8YAAADeAAAADwAAAAAAAAAAAAAAAACYAgAAZHJz&#10;L2Rvd25yZXYueG1sUEsFBgAAAAAEAAQA9QAAAIsDAAAAAA==&#10;" path="m63,13r,-2l65,9,67,6,65,4,63,2,61,,7,,5,2,2,4,,6,2,9r3,2l7,13r2,l63,13xe" fillcolor="black" stroked="f">
                    <v:path arrowok="t" o:connecttype="custom" o:connectlocs="63,13;63,11;65,9;67,6;67,6;65,4;63,2;61,0;61,0;7,0;5,2;2,4;0,6;0,6;2,9;5,11;7,13;9,13;63,13" o:connectangles="0,0,0,0,0,0,0,0,0,0,0,0,0,0,0,0,0,0,0"/>
                  </v:shape>
                  <v:shape id="Freeform 14894" o:spid="_x0000_s1813" style="position:absolute;left:775;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EzW8cA&#10;AADeAAAADwAAAGRycy9kb3ducmV2LnhtbESPW2vCQBSE3wv+h+UIvtXdGKsSXaVISy9vXkB8O2aP&#10;STB7NmRXjf++Wyj0cZiZb5jFqrO1uFHrK8cakqECQZw7U3GhYb97f56B8AHZYO2YNDzIw2rZe1pg&#10;ZtydN3TbhkJECPsMNZQhNJmUPi/Joh+6hjh6Z9daDFG2hTQt3iPc1nKk1ERarDgulNjQuqT8sr1a&#10;DZv0K0ln+KEwPb2sj8mZv5O3g9aDfvc6BxGoC//hv/an0TCaTNUYfu/EKyC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xM1vHAAAA3gAAAA8AAAAAAAAAAAAAAAAAmAIAAGRy&#10;cy9kb3ducmV2LnhtbFBLBQYAAAAABAAEAPUAAACMAwAAAAA=&#10;" path="m63,13r,-2l65,9,67,6,65,4,63,2,60,,6,,4,2,2,4,,6,2,9r2,2l6,13r3,l63,13xe" fillcolor="black" stroked="f">
                    <v:path arrowok="t" o:connecttype="custom" o:connectlocs="63,13;63,11;65,9;67,6;67,6;65,4;63,2;60,0;60,0;6,0;4,2;2,4;0,6;0,6;2,9;4,11;6,13;9,13;63,13" o:connectangles="0,0,0,0,0,0,0,0,0,0,0,0,0,0,0,0,0,0,0"/>
                  </v:shape>
                  <v:shape id="Freeform 14895" o:spid="_x0000_s1814" style="position:absolute;left:680;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8jOcgA&#10;AADeAAAADwAAAGRycy9kb3ducmV2LnhtbESP0WrCQBRE3wX/YbmCL1J3tRpt6iq2tVDpU9N+wCV7&#10;mwSzd0N21bRf7wqCj8PMnGFWm87W4kStrxxrmIwVCOLcmYoLDT/f7w9LED4gG6wdk4Y/8rBZ93sr&#10;TI078xedslCICGGfooYyhCaV0uclWfRj1xBH79e1FkOUbSFNi+cIt7WcKpVIixXHhRIbei0pP2RH&#10;q4Hyl/o4O3x2/4+LbbVfvqmnbLTTejjots8gAnXhHr61P4yGabJQc7jeiVdAr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s3yM5yAAAAN4AAAAPAAAAAAAAAAAAAAAAAJgCAABk&#10;cnMvZG93bnJldi54bWxQSwUGAAAAAAQABAD1AAAAjQMAAAAA&#10;" path="m63,13r,-2l66,9,68,6,66,4,63,2,61,,7,,5,2,3,4,,6,3,9r2,2l7,13r2,l63,13xe" fillcolor="black" stroked="f">
                    <v:path arrowok="t" o:connecttype="custom" o:connectlocs="63,13;63,11;66,9;68,6;68,6;66,4;63,2;61,0;61,0;7,0;5,2;3,4;0,6;0,6;3,9;5,11;7,13;9,13;63,13" o:connectangles="0,0,0,0,0,0,0,0,0,0,0,0,0,0,0,0,0,0,0"/>
                  </v:shape>
                  <v:shape id="Freeform 14896" o:spid="_x0000_s1815" style="position:absolute;left:586;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8It8YA&#10;AADeAAAADwAAAGRycy9kb3ducmV2LnhtbESPQWvCQBSE74X+h+UVequ7MTRK6ioiFqs3tVB6e80+&#10;k9Ds25BdNf57VxA8DjPzDTOZ9bYRJ+p87VhDMlAgiAtnai41fO8/38YgfEA22DgmDRfyMJs+P00w&#10;N+7MWzrtQikihH2OGqoQ2lxKX1Rk0Q9cSxy9g+sshii7UpoOzxFuGzlUKpMWa44LFba0qKj43x2t&#10;hm26TtIxrhSmf++L3+TAm2T5o/XrSz//ABGoD4/wvf1lNAyzkcrgdideATm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68It8YAAADeAAAADwAAAAAAAAAAAAAAAACYAgAAZHJz&#10;L2Rvd25yZXYueG1sUEsFBgAAAAAEAAQA9QAAAIsDAAAAAA==&#10;" path="m63,13r,-2l65,9,67,6,65,4,63,2,61,,7,,5,2,2,4,,6,2,9r3,2l7,13r2,l63,13xe" fillcolor="black" stroked="f">
                    <v:path arrowok="t" o:connecttype="custom" o:connectlocs="63,13;63,11;65,9;67,6;67,6;65,4;63,2;61,0;61,0;7,0;5,2;2,4;0,6;0,6;2,9;5,11;7,13;9,13;63,13" o:connectangles="0,0,0,0,0,0,0,0,0,0,0,0,0,0,0,0,0,0,0"/>
                  </v:shape>
                  <v:shape id="Freeform 14897" o:spid="_x0000_s1816" style="position:absolute;left:492;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OtLMcA&#10;AADeAAAADwAAAGRycy9kb3ducmV2LnhtbESPT2sCMRTE70K/Q3hCb5qsS1W2ZqVIi9qbtiDeXjdv&#10;/+DmZdmkuv32plDocZiZ3zCr9WBbcaXeN441JFMFgrhwpuFKw+fH22QJwgdkg61j0vBDHtb5w2iF&#10;mXE3PtD1GCoRIewz1FCH0GVS+qImi37qOuLola63GKLsK2l6vEW4beVMqbm02HBcqLGjTU3F5fht&#10;NRzSfZIucasw/XranJOS35PXk9aP4+HlGUSgIfyH/9o7o2E2X6gF/N6JV0D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jjrSzHAAAA3gAAAA8AAAAAAAAAAAAAAAAAmAIAAGRy&#10;cy9kb3ducmV2LnhtbFBLBQYAAAAABAAEAPUAAACMAwAAAAA=&#10;" path="m63,13r,-2l65,9,67,6,65,4,63,2,60,,7,,4,2,2,4,,6,2,9r2,2l7,13r2,l63,13xe" fillcolor="black" stroked="f">
                    <v:path arrowok="t" o:connecttype="custom" o:connectlocs="63,13;63,11;65,9;67,6;67,6;65,4;63,2;60,0;60,0;7,0;4,2;2,4;0,6;0,6;2,9;4,11;7,13;9,13;63,13" o:connectangles="0,0,0,0,0,0,0,0,0,0,0,0,0,0,0,0,0,0,0"/>
                  </v:shape>
                  <v:shape id="Freeform 14898" o:spid="_x0000_s1817" style="position:absolute;left:397;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6Mp8UA&#10;AADeAAAADwAAAGRycy9kb3ducmV2LnhtbERPyW7CMBC9V+o/WFOJS0VsFgENMYilSKCeGvoBo3hI&#10;IuJxFBtI+/X1oVKPT2/P1r1txJ06XzvWMEoUCOLCmZpLDV/nw3ABwgdkg41j0vBNHtar56cMU+Me&#10;/En3PJQihrBPUUMVQptK6YuKLPrEtcSRu7jOYoiwK6Xp8BHDbSPHSs2kxZpjQ4Ut7SoqrvnNaqBi&#10;29ym14/+ZzLf1KfFXr3lr+9aD176zRJEoD78i//cR6NhPJuruDfeiV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3oynxQAAAN4AAAAPAAAAAAAAAAAAAAAAAJgCAABkcnMv&#10;ZG93bnJldi54bWxQSwUGAAAAAAQABAD1AAAAigMAAAAA&#10;" path="m63,13r,-2l66,9,68,6,66,4,63,2,61,,7,,5,2,3,4,,6,3,9r2,2l7,13r2,l63,13xe" fillcolor="black" stroked="f">
                    <v:path arrowok="t" o:connecttype="custom" o:connectlocs="63,13;63,11;66,9;68,6;68,6;66,4;63,2;61,0;61,0;7,0;5,2;3,4;0,6;0,6;3,9;5,11;7,13;9,13;63,13" o:connectangles="0,0,0,0,0,0,0,0,0,0,0,0,0,0,0,0,0,0,0"/>
                  </v:shape>
                  <v:shape id="Freeform 14899" o:spid="_x0000_s1818" style="position:absolute;left:303;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IpPMgA&#10;AADeAAAADwAAAGRycy9kb3ducmV2LnhtbESP0WrCQBRE3wv+w3IFX0qzWxU1qatYbcHSp6b9gEv2&#10;Nglm74bsqtGv7xYEH4eZOcMs171txIk6XzvW8JwoEMSFMzWXGn6+358WIHxANtg4Jg0X8rBeDR6W&#10;mBl35i865aEUEcI+Qw1VCG0mpS8qsugT1xJH79d1FkOUXSlNh+cIt40cKzWTFmuOCxW2tK2oOORH&#10;q4GK1+Y4PXz218l8U38sdirNH9+0Hg37zQuIQH24h2/tvdEwns1VCv934hW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kik8yAAAAN4AAAAPAAAAAAAAAAAAAAAAAJgCAABk&#10;cnMvZG93bnJldi54bWxQSwUGAAAAAAQABAD1AAAAjQMAAAAA&#10;" path="m63,13r,-2l65,9,68,6,65,4,63,2,61,,7,,5,2,2,4,,6,2,9r3,2l7,13r2,l63,13xe" fillcolor="black" stroked="f">
                    <v:path arrowok="t" o:connecttype="custom" o:connectlocs="63,13;63,11;65,9;68,6;68,6;65,4;63,2;61,0;61,0;7,0;5,2;2,4;0,6;0,6;2,9;5,11;7,13;9,13;63,13" o:connectangles="0,0,0,0,0,0,0,0,0,0,0,0,0,0,0,0,0,0,0"/>
                  </v:shape>
                  <v:shape id="Freeform 14900" o:spid="_x0000_s1819" style="position:absolute;left:209;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OjhcUA&#10;AADeAAAADwAAAGRycy9kb3ducmV2LnhtbESPy2rCQBSG94LvMBzBnU7GUCtpRhFp0brTFkp3p5mT&#10;C2bOhMyo6dt3FkKXP/+NL98MthU36n3jWIOaJyCIC2carjR8frzNViB8QDbYOiYNv+Rhsx6PcsyM&#10;u/OJbudQiTjCPkMNdQhdJqUvarLo564jjl7peoshyr6Spsd7HLetXCTJUlpsOD7U2NGupuJyvloN&#10;p/RdpSvcJ5j+PO2+VclH9fql9XQybF9ABBrCf/jRPhgNi+WzigARJ6K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06OFxQAAAN4AAAAPAAAAAAAAAAAAAAAAAJgCAABkcnMv&#10;ZG93bnJldi54bWxQSwUGAAAAAAQABAD1AAAAigMAAAAA&#10;" path="m63,13r,-2l65,9,67,6,65,4,63,2,60,,7,,4,2,2,4,,6,2,9r2,2l7,13r2,l63,13xe" fillcolor="black" stroked="f">
                    <v:path arrowok="t" o:connecttype="custom" o:connectlocs="63,13;63,11;65,9;67,6;67,6;65,4;63,2;60,0;60,0;7,0;4,2;2,4;0,6;0,6;2,9;4,11;7,13;9,13;63,13" o:connectangles="0,0,0,0,0,0,0,0,0,0,0,0,0,0,0,0,0,0,0"/>
                  </v:shape>
                  <v:shape id="Freeform 14901" o:spid="_x0000_s1820" style="position:absolute;left:115;top:5151;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8GHsYA&#10;AADeAAAADwAAAGRycy9kb3ducmV2LnhtbESPQWvCQBSE7wX/w/KE3upmDVqJrlKkpdqbVhBvz+wz&#10;CWbfhuxW4793hYLHYWa+YWaLztbiQq2vHGtQgwQEce5MxYWG3e/X2wSED8gGa8ek4UYeFvPeywwz&#10;4668ocs2FCJC2GeooQyhyaT0eUkW/cA1xNE7udZiiLItpGnxGuG2lsMkGUuLFceFEhtalpSft39W&#10;wyZdq3SC3wmmx9HyoE78oz73Wr/2u48piEBdeIb/2yujYTh+Vwoed+IVkPM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8GHsYAAADeAAAADwAAAAAAAAAAAAAAAACYAgAAZHJz&#10;L2Rvd25yZXYueG1sUEsFBgAAAAAEAAQA9QAAAIsDAAAAAA==&#10;" path="m62,13r,-2l65,9,67,6,65,4,62,2,60,,6,,4,2,2,4,,6,2,9r2,2l6,13r3,l62,13xe" fillcolor="black" stroked="f">
                    <v:path arrowok="t" o:connecttype="custom" o:connectlocs="62,13;62,11;65,9;67,6;67,6;65,4;62,2;60,0;60,0;6,0;4,2;2,4;0,6;0,6;2,9;4,11;6,13;9,13;62,13" o:connectangles="0,0,0,0,0,0,0,0,0,0,0,0,0,0,0,0,0,0,0"/>
                  </v:shape>
                  <v:shape id="Freeform 14902" o:spid="_x0000_s1821" style="position:absolute;left:20;top:5151;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8tkMgA&#10;AADeAAAADwAAAGRycy9kb3ducmV2LnhtbESP0WrCQBRE3wX/YbmCL1I3psXYmFXUtlDxqdEPuGRv&#10;k5Ds3ZBdNe3XdwuFPg4zc4bJtoNpxY16V1tWsJhHIIgLq2suFVzObw8rEM4ja2wtk4IvcrDdjEcZ&#10;ptre+YNuuS9FgLBLUUHlfZdK6YqKDLq57YiD92l7gz7IvpS6x3uAm1bGUbSUBmsOCxV2dKioaPKr&#10;UUDFvr0+Nafh+zHZ1cfVS/Scz16Vmk6G3RqEp8H/h//a71pBvEwWMfzeCVdAb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m7y2QyAAAAN4AAAAPAAAAAAAAAAAAAAAAAJgCAABk&#10;cnMvZG93bnJldi54bWxQSwUGAAAAAAQABAD1AAAAjQMAAAAA&#10;" path="m63,13r,-2l65,9,68,6,65,4,63,2,61,,7,,5,2,2,4,,6,2,9r3,2l7,13r2,l63,13xe" fillcolor="black" stroked="f">
                    <v:path arrowok="t" o:connecttype="custom" o:connectlocs="63,13;63,11;65,9;68,6;68,6;65,4;63,2;61,0;61,0;7,0;5,2;2,4;0,6;0,6;2,9;5,11;7,13;9,13;63,13" o:connectangles="0,0,0,0,0,0,0,0,0,0,0,0,0,0,0,0,0,0,0"/>
                  </v:shape>
                </v:group>
                <v:group id="Group 14903" o:spid="_x0000_s1822" style="position:absolute;left:1952;top:5788;width:14;height:1937" coordorigin="2,3227" coordsize="14,19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Uyim8cAAADe&#10;AAAADwAAAAAAAAAAAAAAAACqAgAAZHJzL2Rvd25yZXYueG1sUEsFBgAAAAAEAAQA+gAAAJ4DAAAA&#10;AA==&#10;">
                  <v:shape id="Freeform 14904" o:spid="_x0000_s1823" style="position:absolute;left:2;top:509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slj8cA&#10;AADeAAAADwAAAGRycy9kb3ducmV2LnhtbESPQWsCMRSE70L/Q3gFb5pVxOpqFCkt9FKwWijenpvX&#10;3aWbl20SNfrrjSB4HGbmG2a+jKYRR3K+tqxg0M9AEBdW11wq+N6+9yYgfEDW2FgmBWfysFw8deaY&#10;a3viLzpuQikShH2OCqoQ2lxKX1Rk0PdtS5y8X+sMhiRdKbXDU4KbRg6zbCwN1pwWKmzptaLib3Mw&#10;CiZZ/I+rdnT5Kc77t531U7euP5XqPsfVDESgGB7he/tDKxiOXwYjuN1JV0A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arJY/HAAAA3gAAAA8AAAAAAAAAAAAAAAAAmAIAAGRy&#10;cy9kb3ducmV2LnhtbFBLBQYAAAAABAAEAPUAAACMAwAAAAA=&#10;" path="m,63r2,l5,65r2,2l9,65r2,-2l14,60,14,7,11,4,9,2,7,,5,2,2,4,,7,,9,,63xe" fillcolor="black" stroked="f">
                    <v:path arrowok="t" o:connecttype="custom" o:connectlocs="0,63;2,63;5,65;7,67;7,67;9,65;11,63;14,60;14,60;14,7;11,4;9,2;7,0;7,0;5,2;2,4;0,7;0,9;0,63" o:connectangles="0,0,0,0,0,0,0,0,0,0,0,0,0,0,0,0,0,0,0"/>
                  </v:shape>
                  <v:shape id="Freeform 14905" o:spid="_x0000_s1824" style="position:absolute;left:2;top:5003;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eeAFMgA&#10;AADeAAAADwAAAGRycy9kb3ducmV2LnhtbESPW2sCMRSE34X+h3CEvmlWab1sjSKlhb4U6gXEt+Pm&#10;dHdxc7JNUo399UYo+DjMzDfMbBFNI07kfG1ZwaCfgSAurK65VLDdvPcmIHxA1thYJgUX8rCYP3Rm&#10;mGt75hWd1qEUCcI+RwVVCG0upS8qMuj7tiVO3rd1BkOSrpTa4TnBTSOHWTaSBmtOCxW29FpRcVz/&#10;GgWTLP7EZfv0tysuh7e99VP3VX8q9diNyxcQgWK4h//bH1rBcDQePMPtTro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54AUyAAAAN4AAAAPAAAAAAAAAAAAAAAAAJgCAABk&#10;cnMvZG93bnJldi54bWxQSwUGAAAAAAQABAD1AAAAjQMAAAAA&#10;" path="m,62r2,l5,65r2,2l9,65r2,-3l14,60,14,6,11,4,9,2,7,,5,2,2,4,,6,,9,,62xe" fillcolor="black" stroked="f">
                    <v:path arrowok="t" o:connecttype="custom" o:connectlocs="0,62;2,62;5,65;7,67;7,67;9,65;11,62;14,60;14,60;14,6;11,4;9,2;7,0;7,0;5,2;2,4;0,6;0,9;0,62" o:connectangles="0,0,0,0,0,0,0,0,0,0,0,0,0,0,0,0,0,0,0"/>
                  </v:shape>
                  <v:shape id="Freeform 14906" o:spid="_x0000_s1825" style="position:absolute;left:2;top:4908;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LOqMgA&#10;AADeAAAADwAAAGRycy9kb3ducmV2LnhtbESPQWvCQBSE70L/w/IKvYhuIjba1FVELBaKUDXeH9nX&#10;bGj2bcxuNf333UKhx2Hmm2EWq9424kqdrx0rSMcJCOLS6ZorBcXpZTQH4QOyxsYxKfgmD6vl3WCB&#10;uXY3PtD1GCoRS9jnqMCE0OZS+tKQRT92LXH0PlxnMUTZVVJ3eIvltpGTJMmkxZrjgsGWNobKz+OX&#10;VTA573e74f7xfZuarbtM18X07alQ6uG+Xz+DCNSH//Af/aojl83SDH7vxCsgl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os6oyAAAAN4AAAAPAAAAAAAAAAAAAAAAAJgCAABk&#10;cnMvZG93bnJldi54bWxQSwUGAAAAAAQABAD1AAAAjQMAAAAA&#10;" path="m,63r2,l5,65r2,3l9,65r2,-2l14,61,14,7,11,5,9,3,7,,5,3,2,5,,7,,9,,63xe" fillcolor="black" stroked="f">
                    <v:path arrowok="t" o:connecttype="custom" o:connectlocs="0,63;2,63;5,65;7,68;7,68;9,65;11,63;14,61;14,61;14,7;11,5;9,3;7,0;7,0;5,3;2,5;0,7;0,9;0,63" o:connectangles="0,0,0,0,0,0,0,0,0,0,0,0,0,0,0,0,0,0,0"/>
                  </v:shape>
                  <v:shape id="Freeform 14907" o:spid="_x0000_s1826" style="position:absolute;left:2;top:481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m7+McA&#10;AADeAAAADwAAAGRycy9kb3ducmV2LnhtbESPT2sCMRTE70K/Q3iF3jSrFP+sRpGi0EuhaqF4e26e&#10;u4ubl22SauynNwXB4zAzv2Fmi2gacSbna8sK+r0MBHFhdc2lgq/dujsG4QOyxsYyKbiSh8X8qTPD&#10;XNsLb+i8DaVIEPY5KqhCaHMpfVGRQd+zLXHyjtYZDEm6UmqHlwQ3jRxk2VAarDktVNjSW0XFaftr&#10;FIyz+BOX7evfd3E9rPbWT9xn/aHUy3NcTkEEiuERvrfftYLBcNQfwf+ddAXk/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Z5u/jHAAAA3gAAAA8AAAAAAAAAAAAAAAAAmAIAAGRy&#10;cy9kb3ducmV2LnhtbFBLBQYAAAAABAAEAPUAAACMAwAAAAA=&#10;" path="m,63r2,l5,65r2,2l9,65r2,-2l14,61,14,7,11,4,9,2,7,,5,2,2,4,,7,,9,,63xe" fillcolor="black" stroked="f">
                    <v:path arrowok="t" o:connecttype="custom" o:connectlocs="0,63;2,63;5,65;7,67;7,67;9,65;11,63;14,61;14,61;14,7;11,4;9,2;7,0;7,0;5,2;2,4;0,7;0,9;0,63" o:connectangles="0,0,0,0,0,0,0,0,0,0,0,0,0,0,0,0,0,0,0"/>
                  </v:shape>
                  <v:shape id="Freeform 14908" o:spid="_x0000_s1827" style="position:absolute;left:2;top:472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visQA&#10;AADeAAAADwAAAGRycy9kb3ducmV2LnhtbERPy2oCMRTdC/2HcAvdaUYRH6NRpCh0U7C2IO6uk+vM&#10;0MnNmKQa/fpmIbg8nPd8GU0jLuR8bVlBv5eBIC6srrlU8PO96U5A+ICssbFMCm7kYbl46cwx1/bK&#10;X3TZhVKkEPY5KqhCaHMpfVGRQd+zLXHiTtYZDAm6UmqH1xRuGjnIspE0WHNqqLCl94qK392fUTDJ&#10;4jmu2uF9X9yO64P1U7etP5V6e42rGYhAMTzFD/eHVjAYjftpb7qTr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mL4rEAAAA3gAAAA8AAAAAAAAAAAAAAAAAmAIAAGRycy9k&#10;b3ducmV2LnhtbFBLBQYAAAAABAAEAPUAAACJAwAAAAA=&#10;" path="m,63r2,l5,65r2,2l9,65r2,-2l14,60,14,6,11,4,9,2,7,,5,2,2,4,,6,,9,,63xe" fillcolor="black" stroked="f">
                    <v:path arrowok="t" o:connecttype="custom" o:connectlocs="0,63;2,63;5,65;7,67;7,67;9,65;11,63;14,60;14,60;14,6;11,4;9,2;7,0;7,0;5,2;2,4;0,6;0,9;0,63" o:connectangles="0,0,0,0,0,0,0,0,0,0,0,0,0,0,0,0,0,0,0"/>
                  </v:shape>
                  <v:shape id="Freeform 14909" o:spid="_x0000_s1828" style="position:absolute;left:2;top:462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1a2sgA&#10;AADeAAAADwAAAGRycy9kb3ducmV2LnhtbESPQWvCQBSE74X+h+UVvBTdRKzW6CpSLBZEaG28P7Kv&#10;2dDs2zS7avrvXUHwOMx8M8x82dlanKj1lWMF6SABQVw4XXGpIP9+77+C8AFZY+2YFPyTh+Xi8WGO&#10;mXZn/qLTPpQilrDPUIEJocmk9IUhi37gGuLo/bjWYoiyLaVu8RzLbS2HSTKWFiuOCwYbejNU/O6P&#10;VsHwsNtsnncvn+vUrN3faJWPttNcqd5Tt5qBCNSFe/hGf+jIjSfpFK534hWQi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PVrayAAAAN4AAAAPAAAAAAAAAAAAAAAAAJgCAABk&#10;cnMvZG93bnJldi54bWxQSwUGAAAAAAQABAD1AAAAjQMAAAAA&#10;" path="m,63r2,l5,65r2,3l9,65r2,-2l14,61,14,7,11,5,9,3,7,,5,3,2,5,,7,,9,,63xe" fillcolor="black" stroked="f">
                    <v:path arrowok="t" o:connecttype="custom" o:connectlocs="0,63;2,63;5,65;7,68;7,68;9,65;11,63;14,61;14,61;14,7;11,5;9,3;7,0;7,0;5,3;2,5;0,7;0,9;0,63" o:connectangles="0,0,0,0,0,0,0,0,0,0,0,0,0,0,0,0,0,0,0"/>
                  </v:shape>
                  <v:shape id="Freeform 14910" o:spid="_x0000_s1829" style="position:absolute;left:2;top:453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zpMcYA&#10;AADeAAAADwAAAGRycy9kb3ducmV2LnhtbESPzWoCMRSF9wXfIVyhu5pxKHacGkXEQjeFagVxdzu5&#10;zgxObsYk1dinN4tCl4fzxzdbRNOJCznfWlYwHmUgiCurW64V7L7engoQPiBr7CyTght5WMwHDzMs&#10;tb3yhi7bUIs0wr5EBU0IfSmlrxoy6Ee2J07e0TqDIUlXS+3wmsZNJ/Msm0iDLaeHBntaNVSdtj9G&#10;QZHFc1z2z7/76va9Plg/dZ/th1KPw7h8BREohv/wX/tdK8gnL3kCSDgJBeT8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zpMcYAAADeAAAADwAAAAAAAAAAAAAAAACYAgAAZHJz&#10;L2Rvd25yZXYueG1sUEsFBgAAAAAEAAQA9QAAAIsDAAAAAA==&#10;" path="m,63r2,l5,65r2,2l9,65r2,-2l14,61,14,7,11,5,9,2,7,,5,2,2,5,,7,,9,,63xe" fillcolor="black" stroked="f">
                    <v:path arrowok="t" o:connecttype="custom" o:connectlocs="0,63;2,63;5,65;7,67;7,67;9,65;11,63;14,61;14,61;14,7;11,5;9,2;7,0;7,0;5,2;2,5;0,7;0,9;0,63" o:connectangles="0,0,0,0,0,0,0,0,0,0,0,0,0,0,0,0,0,0,0"/>
                  </v:shape>
                  <v:shape id="Freeform 14911" o:spid="_x0000_s1830" style="position:absolute;left:2;top:443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BMqscA&#10;AADeAAAADwAAAGRycy9kb3ducmV2LnhtbESPQWsCMRSE7wX/Q3gFbzXrIlZXo4hU6KXQ2oJ4e26e&#10;u0s3L9skauyvN0Khx2FmvmHmy2hacSbnG8sKhoMMBHFpdcOVgq/PzdMEhA/IGlvLpOBKHpaL3sMc&#10;C20v/EHnbahEgrAvUEEdQldI6cuaDPqB7YiTd7TOYEjSVVI7vCS4aWWeZWNpsOG0UGNH65rK7+3J&#10;KJhk8SeuutHvrrweXvbWT91786ZU/zGuZiACxfAf/mu/agX5+Dkfwv1OugJy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wTKrHAAAA3gAAAA8AAAAAAAAAAAAAAAAAmAIAAGRy&#10;cy9kb3ducmV2LnhtbFBLBQYAAAAABAAEAPUAAACMAwAAAAA=&#10;" path="m,63r2,l5,65r2,2l9,65r2,-2l14,60,14,6,11,4,9,2,7,,5,2,2,4,,6,,9,,63xe" fillcolor="black" stroked="f">
                    <v:path arrowok="t" o:connecttype="custom" o:connectlocs="0,63;2,63;5,65;7,67;7,67;9,65;11,63;14,60;14,60;14,6;11,4;9,2;7,0;7,0;5,2;2,4;0,6;0,9;0,63" o:connectangles="0,0,0,0,0,0,0,0,0,0,0,0,0,0,0,0,0,0,0"/>
                  </v:shape>
                  <v:shape id="Freeform 14912" o:spid="_x0000_s1831" style="position:absolute;left:2;top:434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CFscA&#10;AADeAAAADwAAAGRycy9kb3ducmV2LnhtbESPQWvCQBSE7wX/w/KEXkrdGNTa1FVELApFaG28P7LP&#10;bDD7Nma3mv57Vyj0OMx8M8xs0dlaXKj1lWMFw0ECgrhwuuJSQf79/jwF4QOyxtoxKfglD4t572GG&#10;mXZX/qLLPpQilrDPUIEJocmk9IUhi37gGuLoHV1rMUTZllK3eI3ltpZpkkykxYrjgsGGVoaK0/7H&#10;KkgPu83maTf+XA/N2p1Hy3z08Zor9djvlm8gAnXhP/xHb3XkJi9pCvc78Qr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31AhbHAAAA3gAAAA8AAAAAAAAAAAAAAAAAmAIAAGRy&#10;cy9kb3ducmV2LnhtbFBLBQYAAAAABAAEAPUAAACMAwAAAAA=&#10;" path="m,63r2,l5,66r2,2l9,66r2,-3l14,61,14,7,11,5,9,3,7,,5,3,2,5,,7,,9,,63xe" fillcolor="black" stroked="f">
                    <v:path arrowok="t" o:connecttype="custom" o:connectlocs="0,63;2,63;5,66;7,68;7,68;9,66;11,63;14,61;14,61;14,7;11,5;9,3;7,0;7,0;5,3;2,5;0,7;0,9;0,63" o:connectangles="0,0,0,0,0,0,0,0,0,0,0,0,0,0,0,0,0,0,0"/>
                  </v:shape>
                  <v:shape id="Freeform 14913" o:spid="_x0000_s1832" style="position:absolute;left:2;top:424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53RsgA&#10;AADeAAAADwAAAGRycy9kb3ducmV2LnhtbESPQWsCMRSE74L/IbxCb5rttlhdjSKlQi8FawXx9ty8&#10;7i7dvKxJ1Nhf3xSEHoeZ+YaZLaJpxZmcbywreBhmIIhLqxuuFGw/V4MxCB+QNbaWScGVPCzm/d4M&#10;C20v/EHnTahEgrAvUEEdQldI6cuaDPqh7YiT92WdwZCkq6R2eElw08o8y0bSYMNpocaOXmoqvzcn&#10;o2CcxWNcdk8/u/J6eN1bP3Hr5l2p+7u4nIIIFMN/+NZ+0wry0XP+CH930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nLndGyAAAAN4AAAAPAAAAAAAAAAAAAAAAAJgCAABk&#10;cnMvZG93bnJldi54bWxQSwUGAAAAAAQABAD1AAAAjQMAAAAA&#10;" path="m,63r2,l5,65r2,2l9,65r2,-2l14,61,14,7,11,5,9,2,7,,5,2,2,5,,7,,9,,63xe" fillcolor="black" stroked="f">
                    <v:path arrowok="t" o:connecttype="custom" o:connectlocs="0,63;2,63;5,65;7,67;7,67;9,65;11,63;14,61;14,61;14,7;11,5;9,2;7,0;7,0;5,2;2,5;0,7;0,9;0,63" o:connectangles="0,0,0,0,0,0,0,0,0,0,0,0,0,0,0,0,0,0,0"/>
                  </v:shape>
                  <v:shape id="Freeform 14914" o:spid="_x0000_s1833" style="position:absolute;left:2;top:415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fvMscA&#10;AADeAAAADwAAAGRycy9kb3ducmV2LnhtbESPQWsCMRSE74L/ITyhN812EaurUaS04EVobUG8PTfP&#10;3aWbl22SauyvN0Khx2FmvmEWq2hacSbnG8sKHkcZCOLS6oYrBZ8fr8MpCB+QNbaWScGVPKyW/d4C&#10;C20v/E7nXahEgrAvUEEdQldI6cuaDPqR7YiTd7LOYEjSVVI7vCS4aWWeZRNpsOG0UGNHzzWVX7sf&#10;o2Caxe+47sa/+/J6fDlYP3NvzVaph0Fcz0EEiuE//NfeaAX55Ckfw/1OugJy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H7zLHAAAA3gAAAA8AAAAAAAAAAAAAAAAAmAIAAGRy&#10;cy9kb3ducmV2LnhtbFBLBQYAAAAABAAEAPUAAACMAwAAAAA=&#10;" path="m,63r2,l5,65r2,2l9,65r2,-2l14,60,14,7,11,4,9,2,7,,5,2,2,4,,7,,9,,63xe" fillcolor="black" stroked="f">
                    <v:path arrowok="t" o:connecttype="custom" o:connectlocs="0,63;2,63;5,65;7,67;7,67;9,65;11,63;14,60;14,60;14,7;11,4;9,2;7,0;7,0;5,2;2,4;0,7;0,9;0,63" o:connectangles="0,0,0,0,0,0,0,0,0,0,0,0,0,0,0,0,0,0,0"/>
                  </v:shape>
                  <v:shape id="Freeform 14915" o:spid="_x0000_s1834" style="position:absolute;left:2;top:406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tKqcgA&#10;AADeAAAADwAAAGRycy9kb3ducmV2LnhtbESPQWsCMRSE74L/IbxCb5rt0lpdjSKlQi8FawXx9ty8&#10;7i7dvKxJ1Nhf3xSEHoeZ+YaZLaJpxZmcbywreBhmIIhLqxuuFGw/V4MxCB+QNbaWScGVPCzm/d4M&#10;C20v/EHnTahEgrAvUEEdQldI6cuaDPqh7YiT92WdwZCkq6R2eElw08o8y0bSYMNpocaOXmoqvzcn&#10;o2CcxWNcdo8/u/J6eN1bP3Hr5l2p+7u4nIIIFMN/+NZ+0wry0XP+BH930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i0qpyAAAAN4AAAAPAAAAAAAAAAAAAAAAAJgCAABk&#10;cnMvZG93bnJldi54bWxQSwUGAAAAAAQABAD1AAAAjQMAAAAA&#10;" path="m,62r2,l5,65r2,2l9,65r2,-3l14,60,14,6,11,4,9,2,7,,5,2,2,4,,6,,9,,62xe" fillcolor="black" stroked="f">
                    <v:path arrowok="t" o:connecttype="custom" o:connectlocs="0,62;2,62;5,65;7,67;7,67;9,65;11,62;14,60;14,60;14,6;11,4;9,2;7,0;7,0;5,2;2,4;0,6;0,9;0,62" o:connectangles="0,0,0,0,0,0,0,0,0,0,0,0,0,0,0,0,0,0,0"/>
                  </v:shape>
                  <v:shape id="Freeform 14916" o:spid="_x0000_s1835" style="position:absolute;left:2;top:396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4EFcgA&#10;AADeAAAADwAAAGRycy9kb3ducmV2LnhtbESPQWvCQBSE70L/w/IKvYhuDDba1FVELBaKUDXeH9nX&#10;bGj2bcxuNf333UKhx2Hmm2EWq9424kqdrx0rmIwTEMSl0zVXCorTy2gOwgdkjY1jUvBNHlbLu8EC&#10;c+1ufKDrMVQilrDPUYEJoc2l9KUhi37sWuLofbjOYoiyq6Tu8BbLbSPTJMmkxZrjgsGWNobKz+OX&#10;VZCe97vdcP/4vp2YrbtM18X07alQ6uG+Xz+DCNSH//Af/aojl83SDH7vxCsgl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CzgQVyAAAAN4AAAAPAAAAAAAAAAAAAAAAAJgCAABk&#10;cnMvZG93bnJldi54bWxQSwUGAAAAAAQABAD1AAAAjQMAAAAA&#10;" path="m,63r2,l5,65r2,3l9,65r2,-2l14,61,14,7,11,5,9,2,7,,5,2,2,5,,7,,9,,63xe" fillcolor="black" stroked="f">
                    <v:path arrowok="t" o:connecttype="custom" o:connectlocs="0,63;2,63;5,65;7,68;7,68;9,65;11,63;14,61;14,61;14,7;11,5;9,2;7,0;7,0;5,2;2,5;0,7;0,9;0,63" o:connectangles="0,0,0,0,0,0,0,0,0,0,0,0,0,0,0,0,0,0,0"/>
                  </v:shape>
                  <v:shape id="Freeform 14917" o:spid="_x0000_s1836" style="position:absolute;left:2;top:387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VxRcgA&#10;AADeAAAADwAAAGRycy9kb3ducmV2LnhtbESPT2sCMRTE7wW/Q3hCbzXbpfhnNYoUBS+Fagvi7bl5&#10;7i7dvGyTqLGf3hQKPQ4z8xtmtoimFRdyvrGs4HmQgSAurW64UvD5sX4ag/ABWWNrmRTcyMNi3nuY&#10;YaHtlbd02YVKJAj7AhXUIXSFlL6syaAf2I44eSfrDIYkXSW1w2uCm1bmWTaUBhtOCzV29FpT+bU7&#10;GwXjLH7HZffysy9vx9XB+ol7b96UeuzH5RREoBj+w3/tjVaQD0f5CH7vpCsg5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FXFFyAAAAN4AAAAPAAAAAAAAAAAAAAAAAJgCAABk&#10;cnMvZG93bnJldi54bWxQSwUGAAAAAAQABAD1AAAAjQMAAAAA&#10;" path="m,63r2,l5,65r2,2l9,65r2,-2l14,61,14,7,11,4,9,2,7,,5,2,2,4,,7,,9,,63xe" fillcolor="black" stroked="f">
                    <v:path arrowok="t" o:connecttype="custom" o:connectlocs="0,63;2,63;5,65;7,67;7,67;9,65;11,63;14,61;14,61;14,7;11,4;9,2;7,0;7,0;5,2;2,4;0,7;0,9;0,63" o:connectangles="0,0,0,0,0,0,0,0,0,0,0,0,0,0,0,0,0,0,0"/>
                  </v:shape>
                  <v:shape id="Freeform 14918" o:spid="_x0000_s1837" style="position:absolute;left:2;top:377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rlN8UA&#10;AADeAAAADwAAAGRycy9kb3ducmV2LnhtbERPz2vCMBS+D/wfwhN2m6lluNoZRcTBLoPpBPH21jzb&#10;YvNSk0zj/npzGOz48f2eLaLpxIWcby0rGI8yEMSV1S3XCnZfb08FCB+QNXaWScGNPCzmg4cZltpe&#10;eUOXbahFCmFfooImhL6U0lcNGfQj2xMn7midwZCgq6V2eE3hppN5lk2kwZZTQ4M9rRqqTtsfo6DI&#10;4jku++fffXX7Xh+sn7rP9kOpx2FcvoIIFMO/+M/9rhXkk5c87U130hWQ8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iuU3xQAAAN4AAAAPAAAAAAAAAAAAAAAAAJgCAABkcnMv&#10;ZG93bnJldi54bWxQSwUGAAAAAAQABAD1AAAAigMAAAAA&#10;" path="m,62r2,l5,65r2,2l9,65r2,-3l14,60,14,6,11,4,9,2,7,,5,2,2,4,,6,,9,,62xe" fillcolor="black" stroked="f">
                    <v:path arrowok="t" o:connecttype="custom" o:connectlocs="0,62;2,62;5,65;7,67;7,67;9,65;11,62;14,60;14,60;14,6;11,4;9,2;7,0;7,0;5,2;2,4;0,6;0,9;0,62" o:connectangles="0,0,0,0,0,0,0,0,0,0,0,0,0,0,0,0,0,0,0"/>
                  </v:shape>
                  <v:shape id="Freeform 14919" o:spid="_x0000_s1838" style="position:absolute;left:2;top:368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GQZ8gA&#10;AADeAAAADwAAAGRycy9kb3ducmV2LnhtbESPQWvCQBSE70L/w/IKvYhuDFZrdBUpigURWhvvj+xr&#10;NjT7Ns1uNf57Vyj0OMx8M8xi1dlanKn1lWMFo2ECgrhwuuJSQf65HbyA8AFZY+2YFFzJw2r50Ftg&#10;pt2FP+h8DKWIJewzVGBCaDIpfWHIoh+6hjh6X661GKJsS6lbvMRyW8s0SSbSYsVxwWBDr4aK7+Ov&#10;VZCeDrtd//D8vhmZjfsZr/PxfpYr9fTYrecgAnXhP/xHv+nITabpDO534hWQy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UZBnyAAAAN4AAAAPAAAAAAAAAAAAAAAAAJgCAABk&#10;cnMvZG93bnJldi54bWxQSwUGAAAAAAQABAD1AAAAjQMAAAAA&#10;" path="m,63r2,l5,65r2,3l9,65r2,-2l14,61,14,7,11,5,9,3,7,,5,3,2,5,,7,,9,,63xe" fillcolor="black" stroked="f">
                    <v:path arrowok="t" o:connecttype="custom" o:connectlocs="0,63;2,63;5,65;7,68;7,68;9,65;11,63;14,61;14,61;14,7;11,5;9,3;7,0;7,0;5,3;2,5;0,7;0,9;0,63" o:connectangles="0,0,0,0,0,0,0,0,0,0,0,0,0,0,0,0,0,0,0"/>
                  </v:shape>
                  <v:shape id="Freeform 14920" o:spid="_x0000_s1839" style="position:absolute;left:2;top:358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V/7MYA&#10;AADeAAAADwAAAGRycy9kb3ducmV2LnhtbESPy2oCMRSG9wXfIRyhu5rxgtXRKCIWuhHqBUp3x8lx&#10;ZnByMiapxj59syh0+fPf+ObLaBpxI+drywr6vQwEcWF1zaWC4+HtZQLCB2SNjWVS8CAPy0XnaY65&#10;tnfe0W0fSpFG2OeooAqhzaX0RUUGfc+2xMk7W2cwJOlKqR3e07hp5CDLxtJgzemhwpbWFRWX/bdR&#10;MMniNa7a0c9n8Thtvqyfuo96q9RzN65mIALF8B/+a79rBYPx6zABJJyE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iV/7MYAAADeAAAADwAAAAAAAAAAAAAAAACYAgAAZHJz&#10;L2Rvd25yZXYueG1sUEsFBgAAAAAEAAQA9QAAAIsDAAAAAA==&#10;" path="m,63r2,l5,65r2,2l9,65r2,-2l14,61,14,7,11,5,9,2,7,,5,2,2,5,,7,,9,,63xe" fillcolor="black" stroked="f">
                    <v:path arrowok="t" o:connecttype="custom" o:connectlocs="0,63;2,63;5,65;7,67;7,67;9,65;11,63;14,61;14,61;14,7;11,5;9,2;7,0;7,0;5,2;2,5;0,7;0,9;0,63" o:connectangles="0,0,0,0,0,0,0,0,0,0,0,0,0,0,0,0,0,0,0"/>
                  </v:shape>
                  <v:shape id="Freeform 14921" o:spid="_x0000_s1840" style="position:absolute;left:2;top:349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nad8gA&#10;AADeAAAADwAAAGRycy9kb3ducmV2LnhtbESPW2sCMRSE34X+h3CEvmlWW7xsjSKlhb4U6gXEt+Pm&#10;dHdxc7JNUo399UYo+DjMzDfMbBFNI07kfG1ZwaCfgSAurK65VLDdvPcmIHxA1thYJgUX8rCYP3Rm&#10;mGt75hWd1qEUCcI+RwVVCG0upS8qMuj7tiVO3rd1BkOSrpTa4TnBTSOHWTaSBmtOCxW29FpRcVz/&#10;GgWTLP7EZfv8tysuh7e99VP3VX8q9diNyxcQgWK4h//bH1rBcDR+GsDtTro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adp3yAAAAN4AAAAPAAAAAAAAAAAAAAAAAJgCAABk&#10;cnMvZG93bnJldi54bWxQSwUGAAAAAAQABAD1AAAAjQMAAAAA&#10;" path="m,63r2,l5,65r2,2l9,65r2,-2l14,60,14,6,11,4,9,2,7,,5,2,2,4,,6,,9,,63xe" fillcolor="black" stroked="f">
                    <v:path arrowok="t" o:connecttype="custom" o:connectlocs="0,63;2,63;5,65;7,67;7,67;9,65;11,63;14,60;14,60;14,6;11,4;9,2;7,0;7,0;5,2;2,4;0,6;0,9;0,63" o:connectangles="0,0,0,0,0,0,0,0,0,0,0,0,0,0,0,0,0,0,0"/>
                  </v:shape>
                  <v:shape id="Freeform 14922" o:spid="_x0000_s1841" style="position:absolute;left:2;top:3399;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yUy8gA&#10;AADeAAAADwAAAGRycy9kb3ducmV2LnhtbESPQWvCQBSE7wX/w/IKvRTdmKptU1eRoiiIUG16f2Rf&#10;s8Hs2zS71fjvu4LQ4zDzzTDTeWdrcaLWV44VDAcJCOLC6YpLBfnnqv8CwgdkjbVjUnAhD/NZ726K&#10;mXZn3tPpEEoRS9hnqMCE0GRS+sKQRT9wDXH0vl1rMUTZllK3eI7ltpZpkkykxYrjgsGG3g0Vx8Ov&#10;VZB+7dbrx934Yzk0S/czWuSj7Wuu1MN9t3gDEagL/+EbvdGRmzw/pXC9E6+AnP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LJTLyAAAAN4AAAAPAAAAAAAAAAAAAAAAAJgCAABk&#10;cnMvZG93bnJldi54bWxQSwUGAAAAAAQABAD1AAAAjQMAAAAA&#10;" path="m,63r2,l5,66r2,2l9,66r2,-3l14,61,14,7,11,5,9,3,7,,5,3,2,5,,7,,9,,63xe" fillcolor="black" stroked="f">
                    <v:path arrowok="t" o:connecttype="custom" o:connectlocs="0,63;2,63;5,66;7,68;7,68;9,66;11,63;14,61;14,61;14,7;11,5;9,3;7,0;7,0;5,3;2,5;0,7;0,9;0,63" o:connectangles="0,0,0,0,0,0,0,0,0,0,0,0,0,0,0,0,0,0,0"/>
                  </v:shape>
                  <v:shape id="Freeform 14923" o:spid="_x0000_s1842" style="position:absolute;left:2;top:3305;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fhm8gA&#10;AADeAAAADwAAAGRycy9kb3ducmV2LnhtbESPT2sCMRTE7wW/Q3hCbzWrFqurUaRU6KVQ/4B4e26e&#10;u4ubl20SNfbTN4VCj8PM/IaZLaJpxJWcry0r6PcyEMSF1TWXCnbb1dMYhA/IGhvLpOBOHhbzzsMM&#10;c21vvKbrJpQiQdjnqKAKoc2l9EVFBn3PtsTJO1lnMCTpSqkd3hLcNHKQZSNpsOa0UGFLrxUV583F&#10;KBhn8Ssu2+fvfXE/vh2sn7jP+kOpx25cTkEEiuE//Nd+1woGo5fhEH7vpCsg5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9+GbyAAAAN4AAAAPAAAAAAAAAAAAAAAAAJgCAABk&#10;cnMvZG93bnJldi54bWxQSwUGAAAAAAQABAD1AAAAjQMAAAAA&#10;" path="m,63r2,l5,65r2,2l9,65r2,-2l14,61,14,7,11,5,9,2,7,,5,2,2,5,,7,,9,,63xe" fillcolor="black" stroked="f">
                    <v:path arrowok="t" o:connecttype="custom" o:connectlocs="0,63;2,63;5,65;7,67;7,67;9,65;11,63;14,61;14,61;14,7;11,5;9,2;7,0;7,0;5,2;2,5;0,7;0,9;0,63" o:connectangles="0,0,0,0,0,0,0,0,0,0,0,0,0,0,0,0,0,0,0"/>
                  </v:shape>
                  <v:shape id="Freeform 14924" o:spid="_x0000_s1843" style="position:absolute;left:2;top:3227;width:14;height:51;visibility:visible;mso-wrap-style:square;v-text-anchor:top" coordsize="14,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j5bcYA&#10;AADeAAAADwAAAGRycy9kb3ducmV2LnhtbESP3WoCMRSE7wu+QzhC72pWLVpWo4igFC1o1Qc4JGd/&#10;cHOyJKlu+/SmUOjlMDPfMPNlZxtxIx9qxwqGgwwEsXam5lLB5bx5eQMRIrLBxjEp+KYAy0XvaY65&#10;cXf+pNspliJBOOSooIqxzaUMuiKLYeBa4uQVzluMSfpSGo/3BLeNHGXZRFqsOS1U2NK6In09fVkF&#10;ej/028Ox0ePV7rr7uLjiJ9sWSj33u9UMRKQu/of/2u9GwWgyHb/C7510BeTi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j5bcYAAADeAAAADwAAAAAAAAAAAAAAAACYAgAAZHJz&#10;L2Rvd25yZXYueG1sUEsFBgAAAAAEAAQA9QAAAIsDAAAAAA==&#10;" path="m,47r2,l5,49r2,2l9,49r2,-2l14,44,14,6,11,4,9,2,7,,5,2,2,4,,6,,8,,47xe" fillcolor="black" stroked="f">
                    <v:path arrowok="t" o:connecttype="custom" o:connectlocs="0,47;2,47;5,49;7,51;7,51;9,49;11,47;14,44;14,44;14,6;11,4;9,2;7,0;7,0;5,2;2,4;0,6;0,8;0,47" o:connectangles="0,0,0,0,0,0,0,0,0,0,0,0,0,0,0,0,0,0,0"/>
                  </v:shape>
                </v:group>
                <v:rect id="Rectangle 14925" o:spid="_x0000_s1844" style="position:absolute;left:4768;top:5015;width:83;height:11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bickA&#10;AADeAAAADwAAAGRycy9kb3ducmV2LnhtbESPT2sCMRTE70K/Q3iF3jTbtf7papRaKHgR1Hqot+fm&#10;ubu4eVmTVFc/fVMo9DjMzG+Y6bw1tbiQ85VlBc+9BARxbnXFhYLd50d3DMIHZI21ZVJwIw/z2UNn&#10;ipm2V97QZRsKESHsM1RQhtBkUvq8JIO+Zxvi6B2tMxiidIXUDq8RbmqZJslQGqw4LpTY0HtJ+Wn7&#10;bRQsXseL8/qFV/fNYU/7r8NpkLpEqafH9m0CIlAb/sN/7aVWkA5H/QH83olXQM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T+bickAAADeAAAADwAAAAAAAAAAAAAAAACYAgAA&#10;ZHJzL2Rvd25yZXYueG1sUEsFBgAAAAAEAAQA9QAAAI4DAAAAAA==&#10;" fillcolor="black" stroked="f"/>
                <v:shape id="Freeform 14926" o:spid="_x0000_s1845" style="position:absolute;left:4770;top:6161;width:2147;height:87;visibility:visible;mso-wrap-style:square;v-text-anchor:top" coordsize="2147,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gmckA&#10;AADeAAAADwAAAGRycy9kb3ducmV2LnhtbESPQUvDQBSE7wX/w/KEXordGCWG2G1RaYvQUxMFj4/s&#10;MxvMvg3ZbRv767uC0OMwM98wi9VoO3GkwbeOFdzPExDEtdMtNwo+qs1dDsIHZI2dY1LwSx5Wy5vJ&#10;AgvtTrynYxkaESHsC1RgQugLKX1tyKKfu544et9usBiiHBqpBzxFuO1kmiSZtNhyXDDY05uh+qc8&#10;WAWb9eN6l24/z9V++1WZ2asv8zxXano7vjyDCDSGa/i//a4VpNnTQwZ/d+IVkMsL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BgmckAAADeAAAADwAAAAAAAAAAAAAAAACYAgAA&#10;ZHJzL2Rvd25yZXYueG1sUEsFBgAAAAAEAAQA9QAAAI4DAAAAAA==&#10;" path="m,13l,97,2147,83r,-83l,13xe" fillcolor="black" stroked="f">
                  <v:path arrowok="t" o:connecttype="custom" o:connectlocs="0,9;0,63;2147,53;2147,0;0,9" o:connectangles="0,0,0,0,0"/>
                </v:shape>
                <v:rect id="Rectangle 14927" o:spid="_x0000_s1846" style="position:absolute;left:6832;top:5023;width:83;height:11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GgZcgA&#10;AADeAAAADwAAAGRycy9kb3ducmV2LnhtbESPT2sCMRTE74LfITzBm2a7/u3WKLUgeBHU9lBvz83r&#10;7uLmZZukuu2nN4VCj8PM/IZZrFpTiys5X1lW8DBMQBDnVldcKHh73QzmIHxA1lhbJgXf5GG17HYW&#10;mGl74wNdj6EQEcI+QwVlCE0mpc9LMuiHtiGO3od1BkOUrpDa4S3CTS3TJJlKgxXHhRIbeikpvxy/&#10;jIL143z9uR/z7udwPtHp/XyZpC5Rqt9rn59ABGrDf/ivvdUK0ulsNIPfO/EKyO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oaBlyAAAAN4AAAAPAAAAAAAAAAAAAAAAAJgCAABk&#10;cnMvZG93bnJldi54bWxQSwUGAAAAAAQABAD1AAAAjQMAAAAA&#10;" fillcolor="black" stroked="f"/>
                <v:rect id="Rectangle 14928" o:spid="_x0000_s1847" style="position:absolute;left:4795;top:5011;width:2061;height: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40F8UA&#10;AADeAAAADwAAAGRycy9kb3ducmV2LnhtbERPPW/CMBDdK/EfrENiKw6BUppiUKmExFIJKANsR3wk&#10;EfE5tV0I/Ho8VOr49L6n89bU4kLOV5YVDPoJCOLc6ooLBbvv5fMEhA/IGmvLpOBGHuazztMUM22v&#10;vKHLNhQihrDPUEEZQpNJ6fOSDPq+bYgjd7LOYIjQFVI7vMZwU8s0ScbSYMWxocSGPkvKz9tfo2Dx&#10;Nln8rEf8dd8cD3TYH88vqUuU6nXbj3cQgdrwL/5zr7SCdPw6jHvjnXgF5O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jQXxQAAAN4AAAAPAAAAAAAAAAAAAAAAAJgCAABkcnMv&#10;ZG93bnJldi54bWxQSwUGAAAAAAQABAD1AAAAigMAAAAA&#10;" fillcolor="black" stroked="f"/>
                <v:group id="Group 14929" o:spid="_x0000_s1848" style="position:absolute;left:6892;top:4189;width:14;height:3274" coordorigin="4942,1628" coordsize="14,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fxHJEccAAADe&#10;AAAADwAAAAAAAAAAAAAAAACqAgAAZHJzL2Rvd25yZXYueG1sUEsFBgAAAAAEAAQA+gAAAJ4DAAAA&#10;AA==&#10;">
                  <v:shape id="Freeform 14930" o:spid="_x0000_s1849" style="position:absolute;left:4942;top:162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MMkcYA&#10;AADeAAAADwAAAGRycy9kb3ducmV2LnhtbESPy2oCMRSG9wXfIRyhu5pRxMtoFJEWuinUC0h3p5Pj&#10;zODkZExSjX16sxBc/vw3vvkymkZcyPnasoJ+LwNBXFhdc6lgv/t4m4DwAVljY5kU3MjDctF5mWOu&#10;7ZU3dNmGUqQR9jkqqEJocyl9UZFB37MtcfKO1hkMSbpSaofXNG4aOciykTRYc3qosKV1RcVp+2cU&#10;TLJ4jqt2+H8obr/vP9ZP3Xf9pdRrN65mIALF8Aw/2p9awWA0HiaAhJNQ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MMkcYAAADeAAAADwAAAAAAAAAAAAAAAACYAgAAZHJz&#10;L2Rvd25yZXYueG1sUEsFBgAAAAAEAAQA9QAAAIsDAAAAAA==&#10;" path="m14,9r,-2l12,4,9,2,7,,5,2,3,4,,7,,58r,2l3,63r2,2l7,67r2,l12,65r2,-2l14,60,14,9xe" fillcolor="black" stroked="f">
                    <v:path arrowok="t" o:connecttype="custom" o:connectlocs="14,9;14,7;12,4;9,2;7,0;7,0;5,2;3,4;0,7;0,58;0,60;3,63;5,65;7,67;9,67;12,65;14,63;14,60;14,9" o:connectangles="0,0,0,0,0,0,0,0,0,0,0,0,0,0,0,0,0,0,0"/>
                  </v:shape>
                  <v:shape id="Freeform 14931" o:spid="_x0000_s1850" style="position:absolute;left:4942;top:172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h5wcgA&#10;AADeAAAADwAAAGRycy9kb3ducmV2LnhtbESPQWvCQBSE7wX/w/IKvRTdRFLbpq4iYrEgQqvp/ZF9&#10;zQazb2N2q+m/dwWhx2Hmm2Gm89424kSdrx0rSEcJCOLS6ZorBcX+ffgCwgdkjY1jUvBHHuazwd0U&#10;c+3O/EWnXahELGGfowITQptL6UtDFv3ItcTR+3GdxRBlV0nd4TmW20aOk2QiLdYcFwy2tDRUHna/&#10;VsH4e7teP26fPlepWbljtiiyzWuh1MN9v3gDEagP/+Eb/aEjN3nOUrjeiVdAzi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HnByAAAAN4AAAAPAAAAAAAAAAAAAAAAAJgCAABk&#10;cnMvZG93bnJldi54bWxQSwUGAAAAAAQABAD1AAAAjQMAAAAA&#10;" path="m14,7r,-2l14,2,12,,9,,7,,5,,3,2,,5,,59r,2l3,63r2,2l7,68r2,l12,65r2,-2l14,61,14,7xe" fillcolor="black" stroked="f">
                    <v:path arrowok="t" o:connecttype="custom" o:connectlocs="14,7;14,5;14,2;12,0;9,0;7,0;5,0;3,2;0,5;0,59;0,61;3,63;5,65;7,68;9,68;12,65;14,63;14,61;14,7" o:connectangles="0,0,0,0,0,0,0,0,0,0,0,0,0,0,0,0,0,0,0"/>
                  </v:shape>
                  <v:shape id="Freeform 14932" o:spid="_x0000_s1851" style="position:absolute;left:4942;top:1816;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rntsgA&#10;AADeAAAADwAAAGRycy9kb3ducmV2LnhtbESPQWvCQBSE74X+h+UVeim6MaRqU1eRYrEgQtV4f2Rf&#10;s6HZt2l2q+m/dwWhx2Hmm2Fmi9424kSdrx0rGA0TEMSl0zVXCorD+2AKwgdkjY1jUvBHHhbz+7sZ&#10;5tqdeUenfahELGGfowITQptL6UtDFv3QtcTR+3KdxRBlV0nd4TmW20amSTKWFmuOCwZbejNUfu9/&#10;rYL0uF2vn7bPn6uRWbmfbFlkm5dCqceHfvkKIlAf/sM3+kNHbjzJUrjeiVdAzi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Kue2yAAAAN4AAAAPAAAAAAAAAAAAAAAAAJgCAABk&#10;cnMvZG93bnJldi54bWxQSwUGAAAAAAQABAD1AAAAjQMAAAAA&#10;" path="m14,7r,-2l14,3,12,,9,,7,,5,,3,3,,5,,59r,2l3,63r2,3l7,68r2,l12,66r2,-3l14,61,14,7xe" fillcolor="black" stroked="f">
                    <v:path arrowok="t" o:connecttype="custom" o:connectlocs="14,7;14,5;14,3;12,0;9,0;7,0;5,0;3,3;0,5;0,59;0,61;3,63;5,66;7,68;9,68;12,66;14,63;14,61;14,7" o:connectangles="0,0,0,0,0,0,0,0,0,0,0,0,0,0,0,0,0,0,0"/>
                  </v:shape>
                  <v:shape id="Freeform 14933" o:spid="_x0000_s1852" style="position:absolute;left:4942;top:191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S5sgA&#10;AADeAAAADwAAAGRycy9kb3ducmV2LnhtbESPT2sCMRTE7wW/Q3iCt5qtitXVKFIs9FKof0C8PTfP&#10;3aWbl20SNfbTN4VCj8PM/IaZL6NpxJWcry0reOpnIIgLq2suFex3r48TED4ga2wsk4I7eVguOg9z&#10;zLW98Yau21CKBGGfo4IqhDaX0hcVGfR92xIn72ydwZCkK6V2eEtw08hBlo2lwZrTQoUtvVRUfG4v&#10;RsEki19x1Y6+D8X9tD5aP3Uf9btSvW5czUAEiuE//Nd+0woG4+fREH7vpCsgF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8ZLmyAAAAN4AAAAPAAAAAAAAAAAAAAAAAJgCAABk&#10;cnMvZG93bnJldi54bWxQSwUGAAAAAAQABAD1AAAAjQMAAAAA&#10;" path="m14,6r,-2l14,2,12,,9,,7,,5,,3,2,,4,,58r,2l3,63r2,2l7,67r2,l12,65r2,-2l14,60,14,6xe" fillcolor="black" stroked="f">
                    <v:path arrowok="t" o:connecttype="custom" o:connectlocs="14,6;14,4;14,2;12,0;9,0;7,0;5,0;3,2;0,4;0,58;0,60;3,63;5,65;7,67;9,67;12,65;14,63;14,60;14,6" o:connectangles="0,0,0,0,0,0,0,0,0,0,0,0,0,0,0,0,0,0,0"/>
                  </v:shape>
                  <v:shape id="Freeform 14934" o:spid="_x0000_s1853" style="position:absolute;left:4942;top:2005;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gKkscA&#10;AADeAAAADwAAAGRycy9kb3ducmV2LnhtbESPQWsCMRSE7wX/Q3hCbzVbWayuRpGi4EVobUG8PTfP&#10;3aWbl22SauyvN0Khx2FmvmFmi2hacSbnG8sKngcZCOLS6oYrBZ8f66cxCB+QNbaWScGVPCzmvYcZ&#10;Ftpe+J3Ou1CJBGFfoII6hK6Q0pc1GfQD2xEn72SdwZCkq6R2eElw08phlo2kwYbTQo0dvdZUfu1+&#10;jIJxFr/jsst/9+X1uDpYP3FvzVapx35cTkEEiuE//NfeaAXD0Uuew/1OugJyf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UYCpLHAAAA3gAAAA8AAAAAAAAAAAAAAAAAmAIAAGRy&#10;cy9kb3ducmV2LnhtbFBLBQYAAAAABAAEAPUAAACMAwAAAAA=&#10;" path="m14,7r,-2l14,2,12,,9,,7,,5,,3,2,,5,,58r,3l3,63r2,2l7,67r2,l12,65r2,-2l14,61,14,7xe" fillcolor="black" stroked="f">
                    <v:path arrowok="t" o:connecttype="custom" o:connectlocs="14,7;14,5;14,2;12,0;9,0;7,0;5,0;3,2;0,5;0,58;0,61;3,63;5,65;7,67;9,67;12,65;14,63;14,61;14,7" o:connectangles="0,0,0,0,0,0,0,0,0,0,0,0,0,0,0,0,0,0,0"/>
                  </v:shape>
                  <v:shape id="Freeform 14935" o:spid="_x0000_s1854" style="position:absolute;left:4942;top:2099;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N/wsgA&#10;AADeAAAADwAAAGRycy9kb3ducmV2LnhtbESP3WrCQBSE7wu+w3KE3hTdKPEvdRUpFgsitBrvD9nT&#10;bGj2bJrdavr23YLg5TDzzTDLdWdrcaHWV44VjIYJCOLC6YpLBfnpdTAH4QOyxtoxKfglD+tV72GJ&#10;mXZX/qDLMZQilrDPUIEJocmk9IUhi37oGuLofbrWYoiyLaVu8RrLbS3HSTKVFiuOCwYbejFUfB1/&#10;rILx+bDbPR0m79uR2brvdJOn+0Wu1GO/2zyDCNSFe/hGv+nITWfpBP7vxCsgV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w3/CyAAAAN4AAAAPAAAAAAAAAAAAAAAAAJgCAABk&#10;cnMvZG93bnJldi54bWxQSwUGAAAAAAQABAD1AAAAjQMAAAAA&#10;" path="m14,7r,-2l14,3,12,,9,,7,,5,,3,3,,5,,59r,2l3,63r2,2l7,68r2,l12,65r2,-2l14,61,14,7xe" fillcolor="black" stroked="f">
                    <v:path arrowok="t" o:connecttype="custom" o:connectlocs="14,7;14,5;14,3;12,0;9,0;7,0;5,0;3,3;0,5;0,59;0,61;3,63;5,65;7,68;9,68;12,65;14,63;14,61;14,7" o:connectangles="0,0,0,0,0,0,0,0,0,0,0,0,0,0,0,0,0,0,0"/>
                  </v:shape>
                  <v:shape id="Freeform 14936" o:spid="_x0000_s1855" style="position:absolute;left:4942;top:219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YxfscA&#10;AADeAAAADwAAAGRycy9kb3ducmV2LnhtbESPQWsCMRSE74L/ITzBm2YrstXVKFJa6KXQ2oJ4e26e&#10;u0s3L9skauyvN0Khx2FmvmGW62hacSbnG8sKHsYZCOLS6oYrBV+fL6MZCB+QNbaWScGVPKxX/d4S&#10;C20v/EHnbahEgrAvUEEdQldI6cuaDPqx7YiTd7TOYEjSVVI7vCS4aeUky3JpsOG0UGNHTzWV39uT&#10;UTDL4k/cdNPfXXk9PO+tn7v35k2p4SBuFiACxfAf/mu/agWT/HGaw/1OugJy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GMX7HAAAA3gAAAA8AAAAAAAAAAAAAAAAAmAIAAGRy&#10;cy9kb3ducmV2LnhtbFBLBQYAAAAABAAEAPUAAACMAwAAAAA=&#10;" path="m14,6r,-2l14,2,12,,9,,7,,5,,3,2,,4,,58r,2l3,63r2,2l7,67r2,l12,65r2,-2l14,60,14,6xe" fillcolor="black" stroked="f">
                    <v:path arrowok="t" o:connecttype="custom" o:connectlocs="14,6;14,4;14,2;12,0;9,0;7,0;5,0;3,2;0,4;0,58;0,60;3,63;5,65;7,67;9,67;12,65;14,63;14,60;14,6" o:connectangles="0,0,0,0,0,0,0,0,0,0,0,0,0,0,0,0,0,0,0"/>
                  </v:shape>
                  <v:shape id="Freeform 14937" o:spid="_x0000_s1856" style="position:absolute;left:4942;top:228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qU5ccA&#10;AADeAAAADwAAAGRycy9kb3ducmV2LnhtbESPT2sCMRTE74V+h/AEbzWriH9Wo0ip4KVQbaF4e26e&#10;u4ubl20SNfbTm4LQ4zAzv2Hmy2gacSHna8sK+r0MBHFhdc2lgq/P9csEhA/IGhvLpOBGHpaL56c5&#10;5tpeeUuXXShFgrDPUUEVQptL6YuKDPqebYmTd7TOYEjSlVI7vCa4aeQgy0bSYM1pocKWXisqTruz&#10;UTDJ4k9ctcPf7+J2eNtbP3Uf9btS3U5czUAEiuE//GhvtILBaDwcw9+ddAXk4g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XKlOXHAAAA3gAAAA8AAAAAAAAAAAAAAAAAmAIAAGRy&#10;cy9kb3ducmV2LnhtbFBLBQYAAAAABAAEAPUAAACMAwAAAAA=&#10;" path="m14,7r,-3l14,2,12,,9,,7,,5,,3,2,,4,,58r,3l3,63r2,2l7,67r2,l12,65r2,-2l14,61,14,7xe" fillcolor="black" stroked="f">
                    <v:path arrowok="t" o:connecttype="custom" o:connectlocs="14,7;14,4;14,2;12,0;9,0;7,0;5,0;3,2;0,4;0,58;0,61;3,63;5,65;7,67;9,67;12,65;14,63;14,61;14,7" o:connectangles="0,0,0,0,0,0,0,0,0,0,0,0,0,0,0,0,0,0,0"/>
                  </v:shape>
                  <v:shape id="Freeform 14938" o:spid="_x0000_s1857" style="position:absolute;left:4942;top:238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LQXMUA&#10;AADeAAAADwAAAGRycy9kb3ducmV2LnhtbERPTUvDQBC9C/6HZQQvYjctsdq021KkpUIpaI33ITtm&#10;g9nZmF3b9N87B8Hj430vVoNv1Yn62AQ2MB5loIirYBuuDZTv2/snUDEhW2wDk4ELRVgtr68WWNhw&#10;5jc6HVOtJIRjgQZcSl2hdawceYyj0BEL9xl6j0lgX2vb41nCfasnWTbVHhuWBocdPTuqvo4/3sDk&#10;47Db3R0eXjdjtwnf+brM97PSmNubYT0HlWhI/+I/94sV3/Qxl71yR66AXv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tBcxQAAAN4AAAAPAAAAAAAAAAAAAAAAAJgCAABkcnMv&#10;ZG93bnJldi54bWxQSwUGAAAAAAQABAD1AAAAigMAAAAA&#10;" path="m14,7r,-2l14,3,12,,9,,7,,5,,3,3,,5,,59r,2l3,63r2,2l7,68r2,l12,65r2,-2l14,61,14,7xe" fillcolor="black" stroked="f">
                    <v:path arrowok="t" o:connecttype="custom" o:connectlocs="14,7;14,5;14,3;12,0;9,0;7,0;5,0;3,3;0,5;0,59;0,61;3,63;5,65;7,68;9,68;12,65;14,63;14,61;14,7" o:connectangles="0,0,0,0,0,0,0,0,0,0,0,0,0,0,0,0,0,0,0"/>
                  </v:shape>
                  <v:shape id="Freeform 14939" o:spid="_x0000_s1858" style="position:absolute;left:4942;top:247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mlDMcA&#10;AADeAAAADwAAAGRycy9kb3ducmV2LnhtbESPQWsCMRSE74L/ITzBm2YrYnU1ikgLvRRaK4i35+a5&#10;u3TzsiZRY399UxB6HGbmG2axiqYRV3K+tqzgaZiBIC6srrlUsPt6HUxB+ICssbFMCu7kYbXsdhaY&#10;a3vjT7puQykShH2OCqoQ2lxKX1Rk0A9tS5y8k3UGQ5KulNrhLcFNI0dZNpEGa04LFba0qaj43l6M&#10;gmkWz3Hdjn/2xf34crB+5j7qd6X6vbiegwgUw3/40X7TCkaT5/EM/u6kK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ZpQzHAAAA3gAAAA8AAAAAAAAAAAAAAAAAmAIAAGRy&#10;cy9kb3ducmV2LnhtbFBLBQYAAAAABAAEAPUAAACMAwAAAAA=&#10;" path="m14,6r,-2l14,2,12,,9,,7,,5,,3,2,,4,,58r,2l3,62r2,3l7,67r2,l12,65r2,-3l14,60,14,6xe" fillcolor="black" stroked="f">
                    <v:path arrowok="t" o:connecttype="custom" o:connectlocs="14,6;14,4;14,2;12,0;9,0;7,0;5,0;3,2;0,4;0,58;0,60;3,62;5,65;7,67;9,67;12,65;14,62;14,60;14,6" o:connectangles="0,0,0,0,0,0,0,0,0,0,0,0,0,0,0,0,0,0,0"/>
                  </v:shape>
                  <v:shape id="Freeform 14940" o:spid="_x0000_s1859" style="position:absolute;left:4942;top:257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aTMYA&#10;AADeAAAADwAAAGRycy9kb3ducmV2LnhtbESPy2oCMRSG9wXfIRyhu5pR1OpoFBEL3Qj1AqW74+Q4&#10;Mzg5GZNUY5++WRS6/PlvfPNlNI24kfO1ZQX9XgaCuLC65lLB8fD2MgHhA7LGxjIpeJCH5aLzNMdc&#10;2zvv6LYPpUgj7HNUUIXQ5lL6oiKDvmdb4uSdrTMYknSl1A7vadw0cpBlY2mw5vRQYUvriorL/tso&#10;mGTxGlft8OezeJw2X9ZP3Ue9Veq5G1czEIFi+A//td+1gsH4dZQAEk5CAbn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qaTMYAAADeAAAADwAAAAAAAAAAAAAAAACYAgAAZHJz&#10;L2Rvd25yZXYueG1sUEsFBgAAAAAEAAQA9QAAAIsDAAAAAA==&#10;" path="m14,7r,-3l14,2,12,,9,,7,,5,,3,2,,4,,58r,3l3,63r2,2l7,67r2,l12,65r2,-2l14,61,14,7xe" fillcolor="black" stroked="f">
                    <v:path arrowok="t" o:connecttype="custom" o:connectlocs="14,7;14,4;14,2;12,0;9,0;7,0;5,0;3,2;0,4;0,58;0,61;3,63;5,65;7,67;9,67;12,65;14,63;14,61;14,7" o:connectangles="0,0,0,0,0,0,0,0,0,0,0,0,0,0,0,0,0,0,0"/>
                  </v:shape>
                  <v:shape id="Freeform 14941" o:spid="_x0000_s1860" style="position:absolute;left:4942;top:266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HvHMgA&#10;AADeAAAADwAAAGRycy9kb3ducmV2LnhtbESP3WrCQBSE7wu+w3KE3hTdRPxNXUWKxYIIrcb7Q/Y0&#10;G5o9m2a3mr59tyB4Ocx8M8xy3dlaXKj1lWMF6TABQVw4XXGpID+9DuYgfEDWWDsmBb/kYb3qPSwx&#10;0+7KH3Q5hlLEEvYZKjAhNJmUvjBk0Q9dQxy9T9daDFG2pdQtXmO5reUoSabSYsVxwWBDL4aKr+OP&#10;VTA6H3a7p8PkfZuarfseb/LxfpEr9djvNs8gAnXhHr7Rbzpy09kkhf878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Ie8cyAAAAN4AAAAPAAAAAAAAAAAAAAAAAJgCAABk&#10;cnMvZG93bnJldi54bWxQSwUGAAAAAAQABAD1AAAAjQMAAAAA&#10;" path="m14,7r,-2l14,2,12,,9,,7,,5,,3,2,,5,,59r,2l3,63r2,2l7,68r2,l12,65r2,-2l14,61,14,7xe" fillcolor="black" stroked="f">
                    <v:path arrowok="t" o:connecttype="custom" o:connectlocs="14,7;14,5;14,2;12,0;9,0;7,0;5,0;3,2;0,5;0,59;0,61;3,63;5,65;7,68;9,68;12,65;14,63;14,61;14,7" o:connectangles="0,0,0,0,0,0,0,0,0,0,0,0,0,0,0,0,0,0,0"/>
                  </v:shape>
                  <v:shape id="Freeform 14942" o:spid="_x0000_s1861" style="position:absolute;left:4942;top:2759;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Nxa8gA&#10;AADeAAAADwAAAGRycy9kb3ducmV2LnhtbESP3WrCQBSE7wu+w3KE3hTdGPxNXUWKxYIIrcb7Q/Y0&#10;G5o9m2a3mr59tyB4Ocx8M8xy3dlaXKj1lWMFo2ECgrhwuuJSQX56HcxB+ICssXZMCn7Jw3rVe1hi&#10;pt2VP+hyDKWIJewzVGBCaDIpfWHIoh+6hjh6n661GKJsS6lbvMZyW8s0SabSYsVxwWBDL4aKr+OP&#10;VZCeD7vd02Hyvh2Zrfseb/LxfpEr9djvNs8gAnXhHr7Rbzpy09kkhf878QrI1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83FryAAAAN4AAAAPAAAAAAAAAAAAAAAAAJgCAABk&#10;cnMvZG93bnJldi54bWxQSwUGAAAAAAQABAD1AAAAjQMAAAAA&#10;" path="m14,7r,-2l14,3,12,,9,,7,,5,,3,3,,5,,59r,2l3,63r2,3l7,68r2,l12,66r2,-3l14,61,14,7xe" fillcolor="black" stroked="f">
                    <v:path arrowok="t" o:connecttype="custom" o:connectlocs="14,7;14,5;14,3;12,0;9,0;7,0;5,0;3,3;0,5;0,59;0,61;3,63;5,66;7,68;9,68;12,66;14,63;14,61;14,7" o:connectangles="0,0,0,0,0,0,0,0,0,0,0,0,0,0,0,0,0,0,0"/>
                  </v:shape>
                  <v:shape id="Freeform 14943" o:spid="_x0000_s1862" style="position:absolute;left:4942;top:285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gEO8gA&#10;AADeAAAADwAAAGRycy9kb3ducmV2LnhtbESPW2sCMRSE3wv9D+EUfKvZar10axQpFfoieAPx7XRz&#10;urt0c7JNUo399aYg+DjMzDfMZBZNI47kfG1ZwVM3A0FcWF1zqWC3XTyOQfiArLGxTArO5GE2vb+b&#10;YK7tidd03IRSJAj7HBVUIbS5lL6oyKDv2pY4eV/WGQxJulJqh6cEN43sZdlQGqw5LVTY0ltFxffm&#10;1ygYZ/Enztvnv31x/nw/WP/iVvVSqc5DnL+CCBTDLXxtf2gFveFo0If/O+kKyOk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AQ7yAAAAN4AAAAPAAAAAAAAAAAAAAAAAJgCAABk&#10;cnMvZG93bnJldi54bWxQSwUGAAAAAAQABAD1AAAAjQMAAAAA&#10;" path="m14,7r,-3l14,2,12,,9,,7,,5,,3,2,,4,,58r,2l3,63r2,2l7,67r2,l12,65r2,-2l14,60,14,7xe" fillcolor="black" stroked="f">
                    <v:path arrowok="t" o:connecttype="custom" o:connectlocs="14,7;14,4;14,2;12,0;9,0;7,0;5,0;3,2;0,4;0,58;0,60;3,63;5,65;7,67;9,67;12,65;14,63;14,60;14,7" o:connectangles="0,0,0,0,0,0,0,0,0,0,0,0,0,0,0,0,0,0,0"/>
                  </v:shape>
                  <v:shape id="Freeform 14944" o:spid="_x0000_s1863" style="position:absolute;left:4942;top:2948;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GcT8gA&#10;AADeAAAADwAAAGRycy9kb3ducmV2LnhtbESPT2sCMRTE7wW/Q3hCbzWrWKurUaRU6KVQ/4B4e26e&#10;u4ubl20SNfbTN4VCj8PM/IaZLaJpxJWcry0r6PcyEMSF1TWXCnbb1dMYhA/IGhvLpOBOHhbzzsMM&#10;c21vvKbrJpQiQdjnqKAKoc2l9EVFBn3PtsTJO1lnMCTpSqkd3hLcNHKQZSNpsOa0UGFLrxUV583F&#10;KBhn8Ssu2+H3vrgf3w7WT9xn/aHUYzcupyACxfAf/mu/awWD0cvzEH7vpCsg5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wwZxPyAAAAN4AAAAPAAAAAAAAAAAAAAAAAJgCAABk&#10;cnMvZG93bnJldi54bWxQSwUGAAAAAAQABAD1AAAAjQMAAAAA&#10;" path="m14,7r,-2l14,2,12,,9,,7,,5,,3,2,,5,,58r,3l3,63r2,2l7,67r2,l12,65r2,-2l14,61,14,7xe" fillcolor="black" stroked="f">
                    <v:path arrowok="t" o:connecttype="custom" o:connectlocs="14,7;14,5;14,2;12,0;9,0;7,0;5,0;3,2;0,5;0,58;0,61;3,63;5,65;7,67;9,67;12,65;14,63;14,61;14,7" o:connectangles="0,0,0,0,0,0,0,0,0,0,0,0,0,0,0,0,0,0,0"/>
                  </v:shape>
                  <v:shape id="Freeform 14945" o:spid="_x0000_s1864" style="position:absolute;left:4942;top:3042;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rpH8gA&#10;AADeAAAADwAAAGRycy9kb3ducmV2LnhtbESP3WrCQBSE7wu+w3KE3hTdKMaf1FWkWCyI0Gq8P2RP&#10;s6HZs2l2q+nbdwuCl8PMN8Ms152txYVaXzlWMBomIIgLpysuFeSn18EchA/IGmvHpOCXPKxXvYcl&#10;Ztpd+YMux1CKWMI+QwUmhCaT0heGLPqha4ij9+laiyHKtpS6xWsst7UcJ8lUWqw4Lhhs6MVQ8XX8&#10;sQrG58Nu93RI37cjs3Xfk00+2S9ypR773eYZRKAu3MM3+k1HbjpLU/i/E6+AXP0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GukfyAAAAN4AAAAPAAAAAAAAAAAAAAAAAJgCAABk&#10;cnMvZG93bnJldi54bWxQSwUGAAAAAAQABAD1AAAAjQMAAAAA&#10;" path="m14,7r,-2l14,3,12,,9,,7,,5,,3,3,,5,,59r,2l3,63r2,3l7,68r2,l12,66r2,-3l14,61,14,7xe" fillcolor="black" stroked="f">
                    <v:path arrowok="t" o:connecttype="custom" o:connectlocs="14,7;14,5;14,3;12,0;9,0;7,0;5,0;3,3;0,5;0,59;0,61;3,63;5,66;7,68;9,68;12,66;14,63;14,61;14,7" o:connectangles="0,0,0,0,0,0,0,0,0,0,0,0,0,0,0,0,0,0,0"/>
                  </v:shape>
                  <v:shape id="Freeform 14946" o:spid="_x0000_s1865" style="position:absolute;left:4942;top:313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no8gA&#10;AADeAAAADwAAAGRycy9kb3ducmV2LnhtbESPQWsCMRSE70L/Q3gFb5qt2K1ujSKlQi9CtYJ4e928&#10;7i7dvGyTqNFf3xQKHoeZ+YaZLaJpxYmcbywreBhmIIhLqxuuFOw+VoMJCB+QNbaWScGFPCzmd70Z&#10;FtqeeUOnbahEgrAvUEEdQldI6cuaDPqh7YiT92WdwZCkq6R2eE5w08pRluXSYMNpocaOXmoqv7dH&#10;o2CSxZ+47MbXfXn5fD1YP3XvzVqp/n1cPoMIFMMt/N9+0wpG+dNjDn930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X6ejyAAAAN4AAAAPAAAAAAAAAAAAAAAAAJgCAABk&#10;cnMvZG93bnJldi54bWxQSwUGAAAAAAQABAD1AAAAjQMAAAAA&#10;" path="m14,6r,-2l14,2,12,,9,,7,,5,,3,2,,4,,58r,2l3,63r2,2l7,67r2,l12,65r2,-2l14,60,14,6xe" fillcolor="black" stroked="f">
                    <v:path arrowok="t" o:connecttype="custom" o:connectlocs="14,6;14,4;14,2;12,0;9,0;7,0;5,0;3,2;0,4;0,58;0,60;3,63;5,65;7,67;9,67;12,65;14,63;14,60;14,6" o:connectangles="0,0,0,0,0,0,0,0,0,0,0,0,0,0,0,0,0,0,0"/>
                  </v:shape>
                  <v:shape id="Freeform 14947" o:spid="_x0000_s1866" style="position:absolute;left:4942;top:323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MCOMgA&#10;AADeAAAADwAAAGRycy9kb3ducmV2LnhtbESPW2sCMRSE3wv+h3CEvtWsYr2sRpFioS+FegHx7bg5&#10;7i5uTrZJqrG/vikU+jjMzDfMfBlNI67kfG1ZQb+XgSAurK65VLDfvT5NQPiArLGxTAru5GG56DzM&#10;Mdf2xhu6bkMpEoR9jgqqENpcSl9UZND3bEucvLN1BkOSrpTa4S3BTSMHWTaSBmtOCxW29FJRcdl+&#10;GQWTLH7GVTv8PhT30/po/dR91O9KPXbjagYiUAz/4b/2m1YwGI2fx/B7J10Buf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EwI4yAAAAN4AAAAPAAAAAAAAAAAAAAAAAJgCAABk&#10;cnMvZG93bnJldi54bWxQSwUGAAAAAAQABAD1AAAAjQMAAAAA&#10;" path="m14,7r,-3l14,2,12,,9,,7,,5,,3,2,,4,,58r,3l3,63r2,2l7,67r2,l12,65r2,-2l14,61,14,7xe" fillcolor="black" stroked="f">
                    <v:path arrowok="t" o:connecttype="custom" o:connectlocs="14,7;14,4;14,2;12,0;9,0;7,0;5,0;3,2;0,4;0,58;0,61;3,63;5,65;7,67;9,67;12,65;14,63;14,61;14,7" o:connectangles="0,0,0,0,0,0,0,0,0,0,0,0,0,0,0,0,0,0,0"/>
                  </v:shape>
                  <v:shape id="Freeform 14948" o:spid="_x0000_s1867" style="position:absolute;left:4942;top:332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tGgcUA&#10;AADeAAAADwAAAGRycy9kb3ducmV2LnhtbERPS0vDQBC+C/6HZQQv0m5a+tC021Kk0oIUtMb7kJ1m&#10;g9nZmF3b+O+dQ8Hjx/dernvfqDN1sQ5sYDTMQBGXwdZcGSg+XgaPoGJCttgEJgO/FGG9ur1ZYm7D&#10;hd/pfEyVkhCOORpwKbW51rF05DEOQ0ss3Cl0HpPArtK2w4uE+0aPs2ymPdYsDQ5benZUfh1/vIHx&#10;52G3ezhM37Yjtw3fk00xeX0qjLm/6zcLUIn69C++uvdWfLP5VPbKHbkCe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0aBxQAAAN4AAAAPAAAAAAAAAAAAAAAAAJgCAABkcnMv&#10;ZG93bnJldi54bWxQSwUGAAAAAAQABAD1AAAAigMAAAAA&#10;" path="m14,7r,-2l14,3,12,,9,,7,,5,,3,3,,5,,59r,2l3,63r2,2l7,68r2,l12,65r2,-2l14,61,14,7xe" fillcolor="black" stroked="f">
                    <v:path arrowok="t" o:connecttype="custom" o:connectlocs="14,7;14,5;14,3;12,0;9,0;7,0;5,0;3,3;0,5;0,59;0,61;3,63;5,65;7,68;9,68;12,65;14,63;14,61;14,7" o:connectangles="0,0,0,0,0,0,0,0,0,0,0,0,0,0,0,0,0,0,0"/>
                  </v:shape>
                  <v:shape id="Freeform 14949" o:spid="_x0000_s1868" style="position:absolute;left:4942;top:342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Az0cgA&#10;AADeAAAADwAAAGRycy9kb3ducmV2LnhtbESPW2sCMRSE3wX/QziFvmm20npZjSKlhb4U6gXEt+Pm&#10;dHfp5mRNUo399UYo+DjMzDfMbBFNI07kfG1ZwVM/A0FcWF1zqWC7ee+NQfiArLGxTAou5GEx73Zm&#10;mGt75hWd1qEUCcI+RwVVCG0upS8qMuj7tiVO3rd1BkOSrpTa4TnBTSMHWTaUBmtOCxW29FpR8bP+&#10;NQrGWTzGZfv8tysuh7e99RP3VX8q9fgQl1MQgWK4h//bH1rBYDh6mcDtTro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wDPRyAAAAN4AAAAPAAAAAAAAAAAAAAAAAJgCAABk&#10;cnMvZG93bnJldi54bWxQSwUGAAAAAAQABAD1AAAAjQMAAAAA&#10;" path="m14,6r,-2l14,2,12,,9,,7,,5,,3,2,,4,,58r,2l3,62r2,3l7,67r2,l12,65r2,-3l14,60,14,6xe" fillcolor="black" stroked="f">
                    <v:path arrowok="t" o:connecttype="custom" o:connectlocs="14,6;14,4;14,2;12,0;9,0;7,0;5,0;3,2;0,4;0,58;0,60;3,62;5,65;7,67;9,67;12,65;14,62;14,60;14,6" o:connectangles="0,0,0,0,0,0,0,0,0,0,0,0,0,0,0,0,0,0,0"/>
                  </v:shape>
                  <v:shape id="Freeform 14950" o:spid="_x0000_s1869" style="position:absolute;left:4942;top:351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ZQ8cYA&#10;AADeAAAADwAAAGRycy9kb3ducmV2LnhtbESPzWoCMRSF9wXfIVyhu5pRynScGkXEQjeFagVxdzu5&#10;zgxObsYk1dinN4tCl4fzxzdbRNOJCznfWlYwHmUgiCurW64V7L7engoQPiBr7CyTght5WMwHDzMs&#10;tb3yhi7bUIs0wr5EBU0IfSmlrxoy6Ee2J07e0TqDIUlXS+3wmsZNJydZlkuDLaeHBntaNVSdtj9G&#10;QZHFc1z2z7/76va9Plg/dZ/th1KPw7h8BREohv/wX/tdK5jkL3kCSDgJBeT8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ZZQ8cYAAADeAAAADwAAAAAAAAAAAAAAAACYAgAAZHJz&#10;L2Rvd25yZXYueG1sUEsFBgAAAAAEAAQA9QAAAIsDAAAAAA==&#10;" path="m14,7r,-3l14,2,12,,9,,7,,5,,3,2,,4,,58r,3l3,63r2,2l7,67r2,l12,65r2,-2l14,61,14,7xe" fillcolor="black" stroked="f">
                    <v:path arrowok="t" o:connecttype="custom" o:connectlocs="14,7;14,4;14,2;12,0;9,0;7,0;5,0;3,2;0,4;0,58;0,61;3,63;5,65;7,67;9,67;12,65;14,63;14,61;14,7" o:connectangles="0,0,0,0,0,0,0,0,0,0,0,0,0,0,0,0,0,0,0"/>
                  </v:shape>
                  <v:shape id="Freeform 14951" o:spid="_x0000_s1870" style="position:absolute;left:4942;top:3608;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0locgA&#10;AADeAAAADwAAAGRycy9kb3ducmV2LnhtbESPQWvCQBSE70L/w/IKvYhuIjba1FVELBaKUDXeH9nX&#10;bGj2bcxuNf333UKhx2Hmm2EWq9424kqdrx0rSMcJCOLS6ZorBcXpZTQH4QOyxsYxKfgmD6vl3WCB&#10;uXY3PtD1GCoRS9jnqMCE0OZS+tKQRT92LXH0PlxnMUTZVVJ3eIvltpGTJMmkxZrjgsGWNobKz+OX&#10;VTA573e74f7xfZuarbtM18X07alQ6uG+Xz+DCNSH//Af/aojl82yFH7vxCsgl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bTSWhyAAAAN4AAAAPAAAAAAAAAAAAAAAAAJgCAABk&#10;cnMvZG93bnJldi54bWxQSwUGAAAAAAQABAD1AAAAjQMAAAAA&#10;" path="m14,7r,-2l14,2,12,,9,,7,,5,,3,2,,5,,59r,2l3,63r2,2l7,68r2,l12,65r2,-2l14,61,14,7xe" fillcolor="black" stroked="f">
                    <v:path arrowok="t" o:connecttype="custom" o:connectlocs="14,7;14,5;14,2;12,0;9,0;7,0;5,0;3,2;0,5;0,59;0,61;3,63;5,65;7,68;9,68;12,65;14,63;14,61;14,7" o:connectangles="0,0,0,0,0,0,0,0,0,0,0,0,0,0,0,0,0,0,0"/>
                  </v:shape>
                  <v:shape id="Freeform 14952" o:spid="_x0000_s1871" style="position:absolute;left:4942;top:3703;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ghrHcgA&#10;AADeAAAADwAAAGRycy9kb3ducmV2LnhtbESPQWsCMRSE74X+h/AKvdVsF9narVGkKPRSsFoovb1u&#10;nruLm5c1STX6640geBxm5htmPI2mE3tyvrWs4HmQgSCurG65VvC9XjyNQPiArLGzTAqO5GE6ub8b&#10;Y6ntgb9ovwq1SBD2JSpoQuhLKX3VkEE/sD1x8jbWGQxJulpqh4cEN53Ms6yQBltOCw329N5QtV39&#10;GwWjLO7irB+efqrj3/zX+le3bD+VenyIszcQgWK4ha/tD60gL16KHC530hWQkzM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eCGsdyAAAAN4AAAAPAAAAAAAAAAAAAAAAAJgCAABk&#10;cnMvZG93bnJldi54bWxQSwUGAAAAAAQABAD1AAAAjQMAAAAA&#10;" path="m14,6r,-2l14,2,12,,9,,7,,5,,3,2,,4,,58r,2l3,62r2,3l7,67r2,l12,65r2,-3l14,60,14,6xe" fillcolor="black" stroked="f">
                    <v:path arrowok="t" o:connecttype="custom" o:connectlocs="14,6;14,4;14,2;12,0;9,0;7,0;5,0;3,2;0,4;0,58;0,60;3,62;5,65;7,67;9,67;12,65;14,62;14,60;14,6" o:connectangles="0,0,0,0,0,0,0,0,0,0,0,0,0,0,0,0,0,0,0"/>
                  </v:shape>
                  <v:shape id="Freeform 14953" o:spid="_x0000_s1872" style="position:absolute;left:4942;top:379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TOhsgA&#10;AADeAAAADwAAAGRycy9kb3ducmV2LnhtbESPQWsCMRSE70L/Q3gFb5qtlq1ujSKlQi9CtYJ4e928&#10;7i7dvGyTqNFf3xQKHoeZ+YaZLaJpxYmcbywreBhmIIhLqxuuFOw+VoMJCB+QNbaWScGFPCzmd70Z&#10;FtqeeUOnbahEgrAvUEEdQldI6cuaDPqh7YiT92WdwZCkq6R2eE5w08pRluXSYMNpocaOXmoqv7dH&#10;o2CSxZ+47B6v+/Ly+Xqwfurem7VS/fu4fAYRKIZb+L/9phWM8qd8DH930hWQ8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RM6GyAAAAN4AAAAPAAAAAAAAAAAAAAAAAJgCAABk&#10;cnMvZG93bnJldi54bWxQSwUGAAAAAAQABAD1AAAAjQMAAAAA&#10;" path="m14,7r,-3l14,2,12,,9,,7,,5,,3,2,,4,,58r,2l3,63r2,2l7,67r2,l12,65r2,-2l14,60,14,7xe" fillcolor="black" stroked="f">
                    <v:path arrowok="t" o:connecttype="custom" o:connectlocs="14,7;14,4;14,2;12,0;9,0;7,0;5,0;3,2;0,4;0,58;0,60;3,63;5,65;7,67;9,67;12,65;14,63;14,60;14,7" o:connectangles="0,0,0,0,0,0,0,0,0,0,0,0,0,0,0,0,0,0,0"/>
                  </v:shape>
                  <v:shape id="Freeform 14954" o:spid="_x0000_s1873" style="position:absolute;left:4942;top:3891;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1W8scA&#10;AADeAAAADwAAAGRycy9kb3ducmV2LnhtbESPQWsCMRSE74L/ITzBm2YrstXVKFJa6KXQ2oJ4e26e&#10;u0s3L9skauyvN0Khx2FmvmGW62hacSbnG8sKHsYZCOLS6oYrBV+fL6MZCB+QNbaWScGVPKxX/d4S&#10;C20v/EHnbahEgrAvUEEdQldI6cuaDPqx7YiTd7TOYEjSVVI7vCS4aeUky3JpsOG0UGNHTzWV39uT&#10;UTDL4k/cdNPfXXk9PO+tn7v35k2p4SBuFiACxfAf/mu/agWT/DGfwv1OugJyd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6tVvLHAAAA3gAAAA8AAAAAAAAAAAAAAAAAmAIAAGRy&#10;cy9kb3ducmV2LnhtbFBLBQYAAAAABAAEAPUAAACMAwAAAAA=&#10;" path="m14,7r,-2l14,2,12,,9,,7,,5,,3,2,,5,,59r,2l3,63r2,2l7,67r2,l12,65r2,-2l14,61,14,7xe" fillcolor="black" stroked="f">
                    <v:path arrowok="t" o:connecttype="custom" o:connectlocs="14,7;14,5;14,2;12,0;9,0;7,0;5,0;3,2;0,5;0,59;0,61;3,63;5,65;7,67;9,67;12,65;14,63;14,61;14,7" o:connectangles="0,0,0,0,0,0,0,0,0,0,0,0,0,0,0,0,0,0,0"/>
                  </v:shape>
                  <v:shape id="Freeform 14955" o:spid="_x0000_s1874" style="position:absolute;left:4942;top:3985;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YjosgA&#10;AADeAAAADwAAAGRycy9kb3ducmV2LnhtbESPQWvCQBSE70L/w/IKXkQ3isaauoqIRUGE1sb7I/ua&#10;Dc2+TbNbTf+9Wyj0OMx8M8xy3dlaXKn1lWMF41ECgrhwuuJSQf7+MnwC4QOyxtoxKfghD+vVQ2+J&#10;mXY3fqPrOZQilrDPUIEJocmk9IUhi37kGuLofbjWYoiyLaVu8RbLbS0nSZJKixXHBYMNbQ0Vn+dv&#10;q2ByOe33g9PsdTc2O/c13eTT4yJXqv/YbZ5BBOrCf/iPPujIpfN0Br934hWQq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diOiyAAAAN4AAAAPAAAAAAAAAAAAAAAAAJgCAABk&#10;cnMvZG93bnJldi54bWxQSwUGAAAAAAQABAD1AAAAjQMAAAAA&#10;" path="m14,7r,-2l14,3,12,,9,,7,,5,,3,3,,5,,59r,2l3,63r2,3l7,68r2,l12,66r2,-3l14,61,14,7xe" fillcolor="black" stroked="f">
                    <v:path arrowok="t" o:connecttype="custom" o:connectlocs="14,7;14,5;14,3;12,0;9,0;7,0;5,0;3,3;0,5;0,59;0,61;3,63;5,66;7,68;9,68;12,66;14,63;14,61;14,7" o:connectangles="0,0,0,0,0,0,0,0,0,0,0,0,0,0,0,0,0,0,0"/>
                  </v:shape>
                  <v:shape id="Freeform 14956" o:spid="_x0000_s1875" style="position:absolute;left:4942;top:408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tHscA&#10;AADeAAAADwAAAGRycy9kb3ducmV2LnhtbESPQWsCMRSE74X+h/AEbzWryFZXo0ip0EuhtYJ4e26e&#10;u4ubl20SNfbXNwWhx2FmvmHmy2hacSHnG8sKhoMMBHFpdcOVgu3X+mkCwgdkja1lUnAjD8vF48Mc&#10;C22v/EmXTahEgrAvUEEdQldI6cuaDPqB7YiTd7TOYEjSVVI7vCa4aeUoy3JpsOG0UGNHLzWVp83Z&#10;KJhk8TuuuvHPrrwdXvfWT91H865UvxdXMxCBYvgP39tvWsEof85z+LuTr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zbR7HAAAA3gAAAA8AAAAAAAAAAAAAAAAAmAIAAGRy&#10;cy9kb3ducmV2LnhtbFBLBQYAAAAABAAEAPUAAACMAwAAAAA=&#10;" path="m14,6r,-2l14,2,12,,9,,7,,5,,3,2,,4,,58r,2l3,63r2,2l7,67r2,l12,65r2,-2l14,60,14,6xe" fillcolor="black" stroked="f">
                    <v:path arrowok="t" o:connecttype="custom" o:connectlocs="14,6;14,4;14,2;12,0;9,0;7,0;5,0;3,2;0,4;0,58;0,60;3,63;5,65;7,67;9,67;12,65;14,63;14,60;14,6" o:connectangles="0,0,0,0,0,0,0,0,0,0,0,0,0,0,0,0,0,0,0"/>
                  </v:shape>
                  <v:shape id="Freeform 14957" o:spid="_x0000_s1876" style="position:absolute;left:4942;top:4174;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IhccA&#10;AADeAAAADwAAAGRycy9kb3ducmV2LnhtbESPQWsCMRSE7wX/Q3hCbzVbKauuRpGi4KVQbUG8PTfP&#10;3aWbl20SNfbXm0Khx2FmvmFmi2hacSHnG8sKngcZCOLS6oYrBZ8f66cxCB+QNbaWScGNPCzmvYcZ&#10;FtpeeUuXXahEgrAvUEEdQldI6cuaDPqB7YiTd7LOYEjSVVI7vCa4aeUwy3JpsOG0UGNHrzWVX7uz&#10;UTDO4ndcdi8/+/J2XB2sn7j35k2px35cTkEEiuE//NfeaAXDfJSP4PdOugJyf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5/yIXHAAAA3gAAAA8AAAAAAAAAAAAAAAAAmAIAAGRy&#10;cy9kb3ducmV2LnhtbFBLBQYAAAAABAAEAPUAAACMAwAAAAA=&#10;" path="m14,7r,-2l14,2,12,,9,,7,,5,,3,2,,5,,58r,3l3,63r2,2l7,67r2,l12,65r2,-2l14,61,14,7xe" fillcolor="black" stroked="f">
                    <v:path arrowok="t" o:connecttype="custom" o:connectlocs="14,7;14,5;14,2;12,0;9,0;7,0;5,0;3,2;0,5;0,58;0,61;3,63;5,65;7,67;9,67;12,65;14,63;14,61;14,7" o:connectangles="0,0,0,0,0,0,0,0,0,0,0,0,0,0,0,0,0,0,0"/>
                  </v:shape>
                  <v:shape id="Freeform 14958" o:spid="_x0000_s1877" style="position:absolute;left:4942;top:4268;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eMPMUA&#10;AADeAAAADwAAAGRycy9kb3ducmV2LnhtbERPTUvDQBC9C/6HZQpexG5aarRpt6VIpUIpaI33ITvN&#10;BrOzMbu28d87B8Hj430v14Nv1Zn62AQ2MBlnoIirYBuuDZTvz3ePoGJCttgGJgM/FGG9ur5aYmHD&#10;hd/ofEy1khCOBRpwKXWF1rFy5DGOQ0cs3Cn0HpPAvta2x4uE+1ZPsyzXHhuWBocdPTmqPo/f3sD0&#10;47Db3R7uX7cTtw1fs005289LY25Gw2YBKtGQ/sV/7hcrvvwhl71yR66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d4w8xQAAAN4AAAAPAAAAAAAAAAAAAAAAAJgCAABkcnMv&#10;ZG93bnJldi54bWxQSwUGAAAAAAQABAD1AAAAigMAAAAA&#10;" path="m14,7r,-2l14,3,12,,9,,7,,5,,3,3,,5,,59r,2l3,63r2,2l7,68r2,l12,65r2,-2l14,61,14,7xe" fillcolor="black" stroked="f">
                    <v:path arrowok="t" o:connecttype="custom" o:connectlocs="14,7;14,5;14,3;12,0;9,0;7,0;5,0;3,3;0,5;0,59;0,61;3,63;5,65;7,68;9,68;12,65;14,63;14,61;14,7" o:connectangles="0,0,0,0,0,0,0,0,0,0,0,0,0,0,0,0,0,0,0"/>
                  </v:shape>
                  <v:shape id="Freeform 14959" o:spid="_x0000_s1878" style="position:absolute;left:4942;top:4363;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z5bMcA&#10;AADeAAAADwAAAGRycy9kb3ducmV2LnhtbESPQWsCMRSE7wX/Q3hCbzWrlK2uRhGx0EvBqiDenpvX&#10;3aWblzVJNfrrm0Khx2FmvmFmi2hacSHnG8sKhoMMBHFpdcOVgv3u9WkMwgdkja1lUnAjD4t572GG&#10;hbZX/qDLNlQiQdgXqKAOoSuk9GVNBv3AdsTJ+7TOYEjSVVI7vCa4aeUoy3JpsOG0UGNHq5rKr+23&#10;UTDO4jkuu+f7obyd1kfrJ27TvCv12I/LKYhAMfyH/9pvWsEof8kn8HsnXQE5/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Cs+WzHAAAA3gAAAA8AAAAAAAAAAAAAAAAAmAIAAGRy&#10;cy9kb3ducmV2LnhtbFBLBQYAAAAABAAEAPUAAACMAwAAAAA=&#10;" path="m14,6r,-2l14,2,12,,9,,7,,5,,3,2,,4,,58r,2l3,63r2,2l7,67r2,l12,65r2,-2l14,60,14,6xe" fillcolor="black" stroked="f">
                    <v:path arrowok="t" o:connecttype="custom" o:connectlocs="14,6;14,4;14,2;12,0;9,0;7,0;5,0;3,2;0,4;0,58;0,60;3,63;5,65;7,67;9,67;12,65;14,63;14,60;14,6" o:connectangles="0,0,0,0,0,0,0,0,0,0,0,0,0,0,0,0,0,0,0"/>
                  </v:shape>
                  <v:shape id="Freeform 14960" o:spid="_x0000_s1879" style="position:absolute;left:4942;top:4457;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GLMYA&#10;AADeAAAADwAAAGRycy9kb3ducmV2LnhtbESPzWoCMRSF94LvEK7QnWaUonZqHAZpoRvB2kLp7nZy&#10;OzM4uRmTVKNPbxYFl4fzx7cqounEiZxvLSuYTjIQxJXVLdcKPj9ex0sQPiBr7CyTggt5KNbDwQpz&#10;bc/8Tqd9qEUaYZ+jgiaEPpfSVw0Z9BPbEyfv1zqDIUlXS+3wnMZNJ2dZNpcGW04PDfa0aag67P+M&#10;gmUWj7HsH69f1eXn5dv6J7drt0o9jGL5DCJQDPfwf/tNK5jNF4sEkHASCsj1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E/GLMYAAADeAAAADwAAAAAAAAAAAAAAAACYAgAAZHJz&#10;L2Rvd25yZXYueG1sUEsFBgAAAAAEAAQA9QAAAIsDAAAAAA==&#10;" path="m14,7r,-3l14,2,12,,9,,7,,5,,3,2,,4,,58r,3l3,63r2,2l7,67r2,l12,65r2,-2l14,61,14,7xe" fillcolor="black" stroked="f">
                    <v:path arrowok="t" o:connecttype="custom" o:connectlocs="14,7;14,4;14,2;12,0;9,0;7,0;5,0;3,2;0,4;0,58;0,61;3,63;5,65;7,67;9,67;12,65;14,63;14,61;14,7" o:connectangles="0,0,0,0,0,0,0,0,0,0,0,0,0,0,0,0,0,0,0"/>
                  </v:shape>
                  <v:shape id="Freeform 14961" o:spid="_x0000_s1880" style="position:absolute;left:4942;top:4551;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SzfMgA&#10;AADeAAAADwAAAGRycy9kb3ducmV2LnhtbESPQWvCQBSE70L/w/IKvYhuIlZt6ipSFAsitBrvj+xr&#10;NjT7Ns1uNf57Vyj0OMx8M8x82dlanKn1lWMF6TABQVw4XXGpID9uBjMQPiBrrB2Tgit5WC4eenPM&#10;tLvwJ50PoRSxhH2GCkwITSalLwxZ9EPXEEfvy7UWQ5RtKXWLl1huazlKkom0WHFcMNjQm6Hi+/Br&#10;FYxO++22v3/+WKdm7X7Gq3y8e8mVenrsVq8gAnXhP/xHv+vITabTFO534hWQi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lLN8yAAAAN4AAAAPAAAAAAAAAAAAAAAAAJgCAABk&#10;cnMvZG93bnJldi54bWxQSwUGAAAAAAQABAD1AAAAjQMAAAAA&#10;" path="m14,7r,-2l14,2,12,,9,,7,,5,,3,2,,5,,59r,2l3,63r2,2l7,68r2,l12,65r2,-2l14,61,14,7xe" fillcolor="black" stroked="f">
                    <v:path arrowok="t" o:connecttype="custom" o:connectlocs="14,7;14,5;14,2;12,0;9,0;7,0;5,0;3,2;0,5;0,59;0,61;3,63;5,65;7,68;9,68;12,65;14,63;14,61;14,7" o:connectangles="0,0,0,0,0,0,0,0,0,0,0,0,0,0,0,0,0,0,0"/>
                  </v:shape>
                  <v:shape id="Freeform 14962" o:spid="_x0000_s1881" style="position:absolute;left:4942;top:4646;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H9wMgA&#10;AADeAAAADwAAAGRycy9kb3ducmV2LnhtbESPT2sCMRTE7wW/Q3hCbzXbpfhnNYoUBS+Fagvi7bl5&#10;7i7dvGyTqLGf3hQKPQ4z8xtmtoimFRdyvrGs4HmQgSAurW64UvD5sX4ag/ABWWNrmRTcyMNi3nuY&#10;YaHtlbd02YVKJAj7AhXUIXSFlL6syaAf2I44eSfrDIYkXSW1w2uCm1bmWTaUBhtOCzV29FpT+bU7&#10;GwXjLH7HZffysy9vx9XB+ol7b96UeuzH5RREoBj+w3/tjVaQD0ejHH7vpCsg5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0f3AyAAAAN4AAAAPAAAAAAAAAAAAAAAAAJgCAABk&#10;cnMvZG93bnJldi54bWxQSwUGAAAAAAQABAD1AAAAjQMAAAAA&#10;" path="m14,6r,-2l14,2,12,,9,,7,,5,,3,2,,4,,58r,2l3,62r2,3l7,67r2,l12,65r2,-3l14,60,14,6xe" fillcolor="black" stroked="f">
                    <v:path arrowok="t" o:connecttype="custom" o:connectlocs="14,6;14,4;14,2;12,0;9,0;7,0;5,0;3,2;0,4;0,58;0,60;3,62;5,65;7,67;9,67;12,65;14,62;14,60;14,6" o:connectangles="0,0,0,0,0,0,0,0,0,0,0,0,0,0,0,0,0,0,0"/>
                  </v:shape>
                  <v:shape id="Freeform 14963" o:spid="_x0000_s1882" style="position:absolute;left:4942;top:4740;width:14;height:67;visibility:visible;mso-wrap-style:square;v-text-anchor:top" coordsize="14,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1YW8gA&#10;AADeAAAADwAAAGRycy9kb3ducmV2LnhtbESPW2sCMRSE3wv+h3CEvtWsWrysRpFioS+FegHx7bg5&#10;7i5uTrZJqrG/vikU+jjMzDfMfBlNI67kfG1ZQb+XgSAurK65VLDfvT5NQPiArLGxTAru5GG56DzM&#10;Mdf2xhu6bkMpEoR9jgqqENpcSl9UZND3bEucvLN1BkOSrpTa4S3BTSMHWTaSBmtOCxW29FJRcdl+&#10;GQWTLH7GVfv8fSjup/XR+qn7qN+VeuzG1QxEoBj+w3/tN61gMBqPh/B7J10Buf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nVhbyAAAAN4AAAAPAAAAAAAAAAAAAAAAAJgCAABk&#10;cnMvZG93bnJldi54bWxQSwUGAAAAAAQABAD1AAAAjQMAAAAA&#10;" path="m14,7r,-3l14,2,12,,9,,7,,5,,3,2,,4,,58r,2l3,63r2,2l7,67r2,l12,65r2,-2l14,60,14,7xe" fillcolor="black" stroked="f">
                    <v:path arrowok="t" o:connecttype="custom" o:connectlocs="14,7;14,4;14,2;12,0;9,0;7,0;5,0;3,2;0,4;0,58;0,60;3,63;5,65;7,67;9,67;12,65;14,63;14,60;14,7" o:connectangles="0,0,0,0,0,0,0,0,0,0,0,0,0,0,0,0,0,0,0"/>
                  </v:shape>
                  <v:shape id="Freeform 14964" o:spid="_x0000_s1883" style="position:absolute;left:4942;top:4834;width:14;height:68;visibility:visible;mso-wrap-style:square;v-text-anchor:top" coordsize="14,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MQ5MgA&#10;AADeAAAADwAAAGRycy9kb3ducmV2LnhtbESPQWvCQBSE70L/w/IKvYhulFTb1FVELBZEaDW9P7Kv&#10;2dDs25jdavrvXUHwOMx8M8xs0dlanKj1lWMFo2ECgrhwuuJSQX54H7yA8AFZY+2YFPyTh8X8oTfD&#10;TLszf9FpH0oRS9hnqMCE0GRS+sKQRT90DXH0flxrMUTZllK3eI7ltpbjJJlIixXHBYMNrQwVv/s/&#10;q2D8vdts+rvnz/XIrN0xXebp9jVX6umxW76BCNSFe/hGf+jITabTFK534hWQ8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4xDkyAAAAN4AAAAPAAAAAAAAAAAAAAAAAJgCAABk&#10;cnMvZG93bnJldi54bWxQSwUGAAAAAAQABAD1AAAAjQMAAAAA&#10;" path="m14,7r,-2l14,2,12,,9,,7,,5,,3,2,,5,,59r,2l3,63r2,2l7,68r2,l12,65r2,-2l14,61,14,7xe" fillcolor="black" stroked="f">
                    <v:path arrowok="t" o:connecttype="custom" o:connectlocs="14,7;14,5;14,2;12,0;9,0;7,0;5,0;3,2;0,5;0,59;0,61;3,63;5,65;7,68;9,68;12,65;14,63;14,61;14,7" o:connectangles="0,0,0,0,0,0,0,0,0,0,0,0,0,0,0,0,0,0,0"/>
                  </v:shape>
                </v:group>
                <v:group id="Group 14965" o:spid="_x0000_s1884" style="position:absolute;left:6892;top:7487;width:4085;height:14" coordorigin="4942,4926" coordsize="4085,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NnrUxgAAAN4A&#10;AAAPAAAAAAAAAAAAAAAAAKoCAABkcnMvZG93bnJldi54bWxQSwUGAAAAAAQABAD6AAAAnQMAAAAA&#10;">
                  <v:shape id="Freeform 14966" o:spid="_x0000_s1885" style="position:absolute;left:4942;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ILn8YA&#10;AADeAAAADwAAAGRycy9kb3ducmV2LnhtbESPQWvCQBSE70L/w/IK3nRTwViiq4hQFC+2sS0eH9ln&#10;NiT7NmRXjf/eLRQ8DjPzDbNY9bYRV+p85VjB2zgBQVw4XXGp4Pv4MXoH4QOyxsYxKbiTh9XyZbDA&#10;TLsbf9E1D6WIEPYZKjAhtJmUvjBk0Y9dSxy9s+sshii7UuoObxFuGzlJklRarDguGGxpY6io84tV&#10;cLin9edPe5K/23K/M9P9Jq+xUmr42q/nIAL14Rn+b++0gkk6m6XwdydeAbl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CILn8YAAADeAAAADwAAAAAAAAAAAAAAAACYAgAAZHJz&#10;L2Rvd25yZXYueG1sUEsFBgAAAAAEAAQA9QAAAIsDAAAAAA==&#10;" path="m9,l7,,5,2,3,5,,7,3,9r2,2l7,14r52,l61,14r2,l66,11,68,9r,-2l66,5,63,2,61,,9,xe" fillcolor="black" stroked="f">
                    <v:path arrowok="t" o:connecttype="custom" o:connectlocs="9,0;7,0;5,2;3,5;0,7;0,7;3,9;5,11;7,14;59,14;61,14;63,14;66,11;68,9;68,7;66,5;63,2;61,0;9,0" o:connectangles="0,0,0,0,0,0,0,0,0,0,0,0,0,0,0,0,0,0,0"/>
                  </v:shape>
                  <v:shape id="Freeform 14967" o:spid="_x0000_s1886" style="position:absolute;left:5037;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PCtMgA&#10;AADeAAAADwAAAGRycy9kb3ducmV2LnhtbESPQWvCQBSE74L/YXlCL1I3FWpC6ipWKJRSBG2012f2&#10;mQSzb9Ps1sR/7wqFHoeZ+YaZL3tTiwu1rrKs4GkSgSDOra64UJB9vT0mIJxH1lhbJgVXcrBcDAdz&#10;TLXteEuXnS9EgLBLUUHpfZNK6fKSDLqJbYiDd7KtQR9kW0jdYhfgppbTKJpJgxWHhRIbWpeUn3e/&#10;RoHZF6/jw/Fns16dEZPnz+zju8uUehj1qxcQnnr/H/5rv2sF01kcx3C/E66AXN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1M8K0yAAAAN4AAAAPAAAAAAAAAAAAAAAAAJgCAABk&#10;cnMvZG93bnJldi54bWxQSwUGAAAAAAQABAD1AAAAjQMAAAAA&#10;" path="m6,l4,,2,2,,5,,7,,9r,2l2,14r2,l58,14r2,l63,14r2,-3l67,9r,-2l65,5,63,2,60,,6,xe" fillcolor="black" stroked="f">
                    <v:path arrowok="t" o:connecttype="custom" o:connectlocs="6,0;4,0;2,2;0,5;0,7;0,9;0,11;2,14;4,14;58,14;60,14;63,14;65,11;67,9;67,7;65,5;63,2;60,0;6,0" o:connectangles="0,0,0,0,0,0,0,0,0,0,0,0,0,0,0,0,0,0,0"/>
                  </v:shape>
                  <v:shape id="Freeform 14968" o:spid="_x0000_s1887" style="position:absolute;left:5131;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xWxsUA&#10;AADeAAAADwAAAGRycy9kb3ducmV2LnhtbERPy2rCQBTdC/2H4Ra6kTqp4IOYiVihUIoI2qjba+aa&#10;BDN30szUpH/fWQguD+edLHtTixu1rrKs4G0UgSDOra64UJB9f7zOQTiPrLG2TAr+yMEyfRokGGvb&#10;8Y5ue1+IEMIuRgWl900spctLMuhGtiEO3MW2Bn2AbSF1i10IN7UcR9FUGqw4NJTY0Lqk/Lr/NQrM&#10;oXgfHs8/2/XqijifbLKvU5cp9fLcrxYgPPX+Ib67P7WC8XQ2C3vDnXAFZ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rFbGxQAAAN4AAAAPAAAAAAAAAAAAAAAAAJgCAABkcnMv&#10;ZG93bnJldi54bWxQSwUGAAAAAAQABAD1AAAAigMAAAAA&#10;" path="m7,l5,,2,2,,5,,7,,9r,2l2,14r3,l58,14r3,l63,14r2,-3l67,9r,-2l65,5,63,2,61,,7,xe" fillcolor="black" stroked="f">
                    <v:path arrowok="t" o:connecttype="custom" o:connectlocs="7,0;5,0;2,2;0,5;0,7;0,9;0,11;2,14;5,14;58,14;61,14;63,14;65,11;67,9;67,7;65,5;63,2;61,0;7,0" o:connectangles="0,0,0,0,0,0,0,0,0,0,0,0,0,0,0,0,0,0,0"/>
                  </v:shape>
                  <v:shape id="Freeform 14969" o:spid="_x0000_s1888" style="position:absolute;left:5225;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2f7ccA&#10;AADeAAAADwAAAGRycy9kb3ducmV2LnhtbESPT2vCQBTE74LfYXlCb2ZTwdimrlKEonippn/o8ZF9&#10;zYZk34bsVuO37wqCx2FmfsMs14NtxYl6XztW8JikIIhLp2uuFHx+vE2fQPiArLF1TAou5GG9Go+W&#10;mGt35iOdilCJCGGfowITQpdL6UtDFn3iOuLo/breYoiyr6Tu8RzhtpWzNM2kxZrjgsGONobKpviz&#10;Ct4vWXP46n7k97ba78x8vykarJV6mAyvLyACDeEevrV3WsEsWyye4XonXgG5+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W9n+3HAAAA3gAAAA8AAAAAAAAAAAAAAAAAmAIAAGRy&#10;cy9kb3ducmV2LnhtbFBLBQYAAAAABAAEAPUAAACMAwAAAAA=&#10;" path="m7,l5,,3,2,,5,,7,,9r,2l3,14r2,l59,14r2,l63,14r2,-3l68,9r,-2l65,5,63,2,61,,7,xe" fillcolor="black" stroked="f">
                    <v:path arrowok="t" o:connecttype="custom" o:connectlocs="7,0;5,0;3,2;0,5;0,7;0,9;0,11;3,14;5,14;59,14;61,14;63,14;65,11;68,9;68,7;65,5;63,2;61,0;7,0" o:connectangles="0,0,0,0,0,0,0,0,0,0,0,0,0,0,0,0,0,0,0"/>
                  </v:shape>
                  <v:shape id="Freeform 14970" o:spid="_x0000_s1889" style="position:absolute;left:5320;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8q58cA&#10;AADeAAAADwAAAGRycy9kb3ducmV2LnhtbESPzWrCQBSF90LfYbgFN1InFdSQOglWKEgRQZu229vM&#10;bRLM3EkzUxPf3lkILg/nj2+VDaYRZ+pcbVnB8zQCQVxYXXOpIP94e4pBOI+ssbFMCi7kIEsfRitM&#10;tO35QOejL0UYYZeggsr7NpHSFRUZdFPbEgfv13YGfZBdKXWHfRg3jZxF0UIarDk8VNjSpqLidPw3&#10;Csxn+Tr5+vnbb9YnxHi+y9+/+1yp8eOwfgHhafD38K291Qpmi2UcAAJOQAGZ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8PKufHAAAA3gAAAA8AAAAAAAAAAAAAAAAAmAIAAGRy&#10;cy9kb3ducmV2LnhtbFBLBQYAAAAABAAEAPUAAACMAwAAAAA=&#10;" path="m6,l4,,2,2,,5,,7,,9r,2l2,14r2,l58,14r2,l63,14r2,-3l67,9r,-2l65,5,63,2,60,,6,xe" fillcolor="black" stroked="f">
                    <v:path arrowok="t" o:connecttype="custom" o:connectlocs="6,0;4,0;2,2;0,5;0,7;0,9;0,11;2,14;4,14;58,14;60,14;63,14;65,11;67,9;67,7;65,5;63,2;60,0;6,0" o:connectangles="0,0,0,0,0,0,0,0,0,0,0,0,0,0,0,0,0,0,0"/>
                  </v:shape>
                  <v:shape id="Freeform 14971" o:spid="_x0000_s1890" style="position:absolute;left:5414;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OPfMgA&#10;AADeAAAADwAAAGRycy9kb3ducmV2LnhtbESPQWvCQBSE70L/w/IKvYhuFGpDdBUrFEopghr1+sw+&#10;k2D2bZrdmvTfu4LQ4zAz3zCzRWcqcaXGlZYVjIYRCOLM6pJzBenuYxCDcB5ZY2WZFPyRg8X8qTfD&#10;RNuWN3Td+lwECLsEFRTe14mULivIoBvamjh4Z9sY9EE2udQNtgFuKjmOook0WHJYKLCmVUHZZftr&#10;FJh9/t4/nH7Wq+UFMX79Tr+ObarUy3O3nILw1Pn/8KP9qRWMJ2/xCO53whWQ8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Q498yAAAAN4AAAAPAAAAAAAAAAAAAAAAAJgCAABk&#10;cnMvZG93bnJldi54bWxQSwUGAAAAAAQABAD1AAAAjQMAAAAA&#10;" path="m7,l4,,2,2,,5,,7,,9r,2l2,14r2,l58,14r3,l63,14r2,-3l67,9r,-2l65,5,63,2,61,,7,xe" fillcolor="black" stroked="f">
                    <v:path arrowok="t" o:connecttype="custom" o:connectlocs="7,0;4,0;2,2;0,5;0,7;0,9;0,11;2,14;4,14;58,14;61,14;63,14;65,11;67,9;67,7;65,5;63,2;61,0;7,0" o:connectangles="0,0,0,0,0,0,0,0,0,0,0,0,0,0,0,0,0,0,0"/>
                  </v:shape>
                  <v:shape id="Freeform 14972" o:spid="_x0000_s1891" style="position:absolute;left:5508;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x9u8cA&#10;AADeAAAADwAAAGRycy9kb3ducmV2LnhtbESPQWvCQBSE74L/YXlCb7ppoDGkrlKEUvHSmmrp8ZF9&#10;zYZk34bsVuO/7wpCj8PMfMOsNqPtxJkG3zhW8LhIQBBXTjdcKzh+vs5zED4ga+wck4Iredisp5MV&#10;Ftpd+EDnMtQiQtgXqMCE0BdS+sqQRb9wPXH0ftxgMUQ51FIPeIlw28k0STJpseG4YLCnraGqLX+t&#10;gvdr1n6c+m/59Vbvd+Zpvy1bbJR6mI0vzyACjeE/fG/vtII0W+Yp3O7EK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7MfbvHAAAA3gAAAA8AAAAAAAAAAAAAAAAAmAIAAGRy&#10;cy9kb3ducmV2LnhtbFBLBQYAAAAABAAEAPUAAACMAwAAAAA=&#10;" path="m7,l5,,3,2,,5,,7,,9r,2l3,14r2,l59,14r2,l63,14r2,-3l68,9r,-2l65,5,63,2,61,,7,xe" fillcolor="black" stroked="f">
                    <v:path arrowok="t" o:connecttype="custom" o:connectlocs="7,0;5,0;3,2;0,5;0,7;0,9;0,11;3,14;5,14;59,14;61,14;63,14;65,11;68,9;68,7;65,5;63,2;61,0;7,0" o:connectangles="0,0,0,0,0,0,0,0,0,0,0,0,0,0,0,0,0,0,0"/>
                  </v:shape>
                  <v:shape id="Freeform 14973" o:spid="_x0000_s1892" style="position:absolute;left:5603;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20kMgA&#10;AADeAAAADwAAAGRycy9kb3ducmV2LnhtbESPQWvCQBSE7wX/w/IEL0U3taghuooVhFJEqE3r9Zl9&#10;JsHs25hdTfrvu4VCj8PMfMMsVp2pxJ0aV1pW8DSKQBBnVpecK0g/tsMYhPPIGivLpOCbHKyWvYcF&#10;Jtq2/E73g89FgLBLUEHhfZ1I6bKCDLqRrYmDd7aNQR9kk0vdYBvgppLjKJpKgyWHhQJr2hSUXQ43&#10;o8B85i+PX6frfrO+IMaTXfp2bFOlBv1uPQfhqfP/4b/2q1Ywns7iZ/i9E66AXP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bSQyAAAAN4AAAAPAAAAAAAAAAAAAAAAAJgCAABk&#10;cnMvZG93bnJldi54bWxQSwUGAAAAAAQABAD1AAAAjQMAAAAA&#10;" path="m6,l4,,2,2,,5,,7,,9r,2l2,14r2,l58,14r2,l62,14r3,-3l67,9r,-2l65,5,62,2,60,,6,xe" fillcolor="black" stroked="f">
                    <v:path arrowok="t" o:connecttype="custom" o:connectlocs="6,0;4,0;2,2;0,5;0,7;0,9;0,11;2,14;4,14;58,14;60,14;62,14;65,11;67,9;67,7;65,5;62,2;60,0;6,0" o:connectangles="0,0,0,0,0,0,0,0,0,0,0,0,0,0,0,0,0,0,0"/>
                  </v:shape>
                  <v:shape id="Freeform 14974" o:spid="_x0000_s1893" style="position:absolute;left:5697;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Qs5MgA&#10;AADeAAAADwAAAGRycy9kb3ducmV2LnhtbESPQWvCQBSE7wX/w/IEL0U3laohuooVhFJEqE3r9Zl9&#10;JsHs25hdTfrvu4VCj8PMfMMsVp2pxJ0aV1pW8DSKQBBnVpecK0g/tsMYhPPIGivLpOCbHKyWvYcF&#10;Jtq2/E73g89FgLBLUEHhfZ1I6bKCDLqRrYmDd7aNQR9kk0vdYBvgppLjKJpKgyWHhQJr2hSUXQ43&#10;o8B85i+PX6frfrO+IMaTXfp2bFOlBv1uPQfhqfP/4b/2q1Ywns7iZ/i9E66AXP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NCzkyAAAAN4AAAAPAAAAAAAAAAAAAAAAAJgCAABk&#10;cnMvZG93bnJldi54bWxQSwUGAAAAAAQABAD1AAAAjQMAAAAA&#10;" path="m7,l4,,2,2,,5,,7,,9r,2l2,14r2,l58,14r3,l63,14r2,-3l67,9r,-2l65,5,63,2,61,,7,xe" fillcolor="black" stroked="f">
                    <v:path arrowok="t" o:connecttype="custom" o:connectlocs="7,0;4,0;2,2;0,5;0,7;0,9;0,11;2,14;4,14;58,14;61,14;63,14;65,11;67,9;67,7;65,5;63,2;61,0;7,0" o:connectangles="0,0,0,0,0,0,0,0,0,0,0,0,0,0,0,0,0,0,0"/>
                  </v:shape>
                  <v:shape id="Freeform 14975" o:spid="_x0000_s1894" style="position:absolute;left:5791;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Xlz8cA&#10;AADeAAAADwAAAGRycy9kb3ducmV2LnhtbESPT2vCQBTE74LfYXmF3nRTwSjRVYogFS+t8Q8eH9nX&#10;bEj2bchuNX77bqHgcZiZ3zDLdW8bcaPOV44VvI0TEMSF0xWXCk7H7WgOwgdkjY1jUvAgD+vVcLDE&#10;TLs7H+iWh1JECPsMFZgQ2kxKXxiy6MeuJY7et+sshii7UuoO7xFuGzlJklRarDguGGxpY6io8x+r&#10;4POR1l/n9iovH+V+Z6b7TV5jpdTrS/++ABGoD8/wf3unFUzS2XwKf3fiFZ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El5c/HAAAA3gAAAA8AAAAAAAAAAAAAAAAAmAIAAGRy&#10;cy9kb3ducmV2LnhtbFBLBQYAAAAABAAEAPUAAACMAwAAAAA=&#10;" path="m7,l5,,2,2,,5,,7,,9r,2l2,14r3,l59,14r2,l63,14r2,-3l68,9r,-2l65,5,63,2,61,,7,xe" fillcolor="black" stroked="f">
                    <v:path arrowok="t" o:connecttype="custom" o:connectlocs="7,0;5,0;2,2;0,5;0,7;0,9;0,11;2,14;5,14;59,14;61,14;63,14;65,11;68,9;68,7;65,5;63,2;61,0;7,0" o:connectangles="0,0,0,0,0,0,0,0,0,0,0,0,0,0,0,0,0,0,0"/>
                  </v:shape>
                  <v:shape id="Freeform 14976" o:spid="_x0000_s1895" style="position:absolute;left:5886;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oXCMgA&#10;AADeAAAADwAAAGRycy9kb3ducmV2LnhtbESPQWvCQBSE74X+h+UVeil1o9AYoqtYoSBFCtVUr8/s&#10;axLMvo3Z1cR/7wqFHoeZ+YaZzntTiwu1rrKsYDiIQBDnVldcKMi2H68JCOeRNdaWScGVHMxnjw9T&#10;TLXt+JsuG1+IAGGXooLS+yaV0uUlGXQD2xAH79e2Bn2QbSF1i12Am1qOoiiWBisOCyU2tCwpP27O&#10;RoH5Kd5fdofT13JxREze1tnnvsuUen7qFxMQnnr/H/5rr7SCUTxOYrjfCV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vqhcIyAAAAN4AAAAPAAAAAAAAAAAAAAAAAJgCAABk&#10;cnMvZG93bnJldi54bWxQSwUGAAAAAAQABAD1AAAAjQMAAAAA&#10;" path="m6,l4,,2,2,,5,,7,,9r,2l2,14r2,l58,14r2,l62,14r3,-3l67,9r,-2l65,5,62,2,60,,6,xe" fillcolor="black" stroked="f">
                    <v:path arrowok="t" o:connecttype="custom" o:connectlocs="6,0;4,0;2,2;0,5;0,7;0,9;0,11;2,14;4,14;58,14;60,14;62,14;65,11;67,9;67,7;65,5;62,2;60,0;6,0" o:connectangles="0,0,0,0,0,0,0,0,0,0,0,0,0,0,0,0,0,0,0"/>
                  </v:shape>
                  <v:shape id="Freeform 14977" o:spid="_x0000_s1896" style="position:absolute;left:5980;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ayk8gA&#10;AADeAAAADwAAAGRycy9kb3ducmV2LnhtbESPQWvCQBSE74X+h+UVvBTdVKiG6CpWEKQUQY16fWaf&#10;STD7Nma3Jv33bqHQ4zAz3zDTeWcqcafGlZYVvA0iEMSZ1SXnCtL9qh+DcB5ZY2WZFPyQg/ns+WmK&#10;ibYtb+m+87kIEHYJKii8rxMpXVaQQTewNXHwLrYx6INscqkbbAPcVHIYRSNpsOSwUGBNy4Ky6+7b&#10;KDCH/OP1eL5tlosrYvz+lX6e2lSp3ku3mIDw1Pn/8F97rRUMR+N4DL93whWQsw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5rKTyAAAAN4AAAAPAAAAAAAAAAAAAAAAAJgCAABk&#10;cnMvZG93bnJldi54bWxQSwUGAAAAAAQABAD1AAAAjQMAAAAA&#10;" path="m7,l4,,2,2,,5,,7,,9r,2l2,14r2,l58,14r2,l63,14r2,-3l67,9r,-2l65,5,63,2,60,,7,xe" fillcolor="black" stroked="f">
                    <v:path arrowok="t" o:connecttype="custom" o:connectlocs="7,0;4,0;2,2;0,5;0,7;0,9;0,11;2,14;4,14;58,14;60,14;63,14;65,11;67,9;67,7;65,5;63,2;60,0;7,0" o:connectangles="0,0,0,0,0,0,0,0,0,0,0,0,0,0,0,0,0,0,0"/>
                  </v:shape>
                  <v:shape id="Freeform 14978" o:spid="_x0000_s1897" style="position:absolute;left:6074;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RKUcQA&#10;AADeAAAADwAAAGRycy9kb3ducmV2LnhtbERPz2vCMBS+C/4P4Qm7abrCulKNMgpj4mVb1bHjo3k2&#10;pc1LaTKt//1yGOz48f3e7CbbiyuNvnWs4HGVgCCunW65UXA6vi5zED4ga+wdk4I7edht57MNFtrd&#10;+JOuVWhEDGFfoAITwlBI6WtDFv3KDcSRu7jRYohwbKQe8RbDbS/TJMmkxZZjg8GBSkN1V/1YBe/3&#10;rPs4D9/y66057M3Toaw6bJV6WEwvaxCBpvAv/nPvtYI0e87j3ngnXgG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8kSlHEAAAA3gAAAA8AAAAAAAAAAAAAAAAAmAIAAGRycy9k&#10;b3ducmV2LnhtbFBLBQYAAAAABAAEAPUAAACJAwAAAAA=&#10;" path="m7,l5,,2,2,,5,,7,,9r,2l2,14r3,l59,14r2,l63,14r2,-3l68,9r,-2l65,5,63,2,61,,7,xe" fillcolor="black" stroked="f">
                    <v:path arrowok="t" o:connecttype="custom" o:connectlocs="7,0;5,0;2,2;0,5;0,7;0,9;0,11;2,14;5,14;59,14;61,14;63,14;65,11;68,9;68,7;65,5;63,2;61,0;7,0" o:connectangles="0,0,0,0,0,0,0,0,0,0,0,0,0,0,0,0,0,0,0"/>
                  </v:shape>
                  <v:shape id="Freeform 14979" o:spid="_x0000_s1898" style="position:absolute;left:6168;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jvyscA&#10;AADeAAAADwAAAGRycy9kb3ducmV2LnhtbESPT2vCQBTE74LfYXlCb2ZTwWhTVylCUbzUpn/o8ZF9&#10;zYZk34bsVuO37wqCx2FmfsOsNoNtxYl6XztW8JikIIhLp2uuFHx+vE6XIHxA1tg6JgUX8rBZj0cr&#10;zLU78zudilCJCGGfowITQpdL6UtDFn3iOuLo/breYoiyr6Tu8RzhtpWzNM2kxZrjgsGOtobKpviz&#10;Ct4uWXP86n7k96467M38sC0arJV6mAwvzyACDeEevrX3WsEsWyyf4HonXgG5/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o78rHAAAA3gAAAA8AAAAAAAAAAAAAAAAAmAIAAGRy&#10;cy9kb3ducmV2LnhtbFBLBQYAAAAABAAEAPUAAACMAwAAAAA=&#10;" path="m7,l5,,3,2,,5,,7,,9r,2l3,14r2,l59,14r2,l63,14r3,-3l68,9r,-2l66,5,63,2,61,,7,xe" fillcolor="black" stroked="f">
                    <v:path arrowok="t" o:connecttype="custom" o:connectlocs="7,0;5,0;3,2;0,5;0,7;0,9;0,11;3,14;5,14;59,14;61,14;63,14;66,11;68,9;68,7;66,5;63,2;61,0;7,0" o:connectangles="0,0,0,0,0,0,0,0,0,0,0,0,0,0,0,0,0,0,0"/>
                  </v:shape>
                  <v:shape id="Freeform 14980" o:spid="_x0000_s1899" style="position:absolute;left:6263;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a8OscA&#10;AADeAAAADwAAAGRycy9kb3ducmV2LnhtbESPy2rCQBSG9wXfYThCN1InFbw0OhErCFJKoZrW7TFz&#10;TEIyZ9LMaNK37yyELn/+G99q3Zta3Kh1pWUFz+MIBHFmdcm5gvS4e1qAcB5ZY22ZFPySg3UyeFhh&#10;rG3Hn3Q7+FyEEXYxKii8b2IpXVaQQTe2DXHwLrY16INsc6lb7MK4qeUkimbSYMnhocCGtgVl1eFq&#10;FJiv/HX0ff752G4qxMX0PX07dalSj8N+swThqff/4Xt7rxVMZvOXABBwAgrI5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WvDrHAAAA3gAAAA8AAAAAAAAAAAAAAAAAmAIAAGRy&#10;cy9kb3ducmV2LnhtbFBLBQYAAAAABAAEAPUAAACMAwAAAAA=&#10;" path="m7,l4,,2,2,,5,,7,,9r,2l2,14r2,l58,14r2,l63,14r2,-3l67,9r,-2l65,5,63,2,60,,7,xe" fillcolor="black" stroked="f">
                    <v:path arrowok="t" o:connecttype="custom" o:connectlocs="7,0;4,0;2,2;0,5;0,7;0,9;0,11;2,14;4,14;58,14;60,14;63,14;65,11;67,9;67,7;65,5;63,2;60,0;7,0" o:connectangles="0,0,0,0,0,0,0,0,0,0,0,0,0,0,0,0,0,0,0"/>
                  </v:shape>
                  <v:shape id="Freeform 14981" o:spid="_x0000_s1900" style="position:absolute;left:6357;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oZocgA&#10;AADeAAAADwAAAGRycy9kb3ducmV2LnhtbESPQWvCQBSE70L/w/IKXqRuFKppdBUrFEoRQZvq9Zl9&#10;TYLZtzG7Nem/7xYEj8PMfMPMl52pxJUaV1pWMBpGIIgzq0vOFaSfb08xCOeRNVaWScEvOVguHnpz&#10;TLRteUfXvc9FgLBLUEHhfZ1I6bKCDLqhrYmD920bgz7IJpe6wTbATSXHUTSRBksOCwXWtC4oO+9/&#10;jALzlb8ODqfLdr06I8bPm/Tj2KZK9R+71QyEp87fw7f2u1YwnkxfRvB/J1wBufg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mhmhyAAAAN4AAAAPAAAAAAAAAAAAAAAAAJgCAABk&#10;cnMvZG93bnJldi54bWxQSwUGAAAAAAQABAD1AAAAjQMAAAAA&#10;" path="m7,l5,,2,2,,5,,7,,9r,2l2,14r3,l58,14r3,l63,14r2,-3l67,9r,-2l65,5,63,2,61,,7,xe" fillcolor="black" stroked="f">
                    <v:path arrowok="t" o:connecttype="custom" o:connectlocs="7,0;5,0;2,2;0,5;0,7;0,9;0,11;2,14;5,14;58,14;61,14;63,14;65,11;67,9;67,7;65,5;63,2;61,0;7,0" o:connectangles="0,0,0,0,0,0,0,0,0,0,0,0,0,0,0,0,0,0,0"/>
                  </v:shape>
                  <v:shape id="Freeform 14982" o:spid="_x0000_s1901" style="position:absolute;left:6451;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rZscA&#10;AADeAAAADwAAAGRycy9kb3ducmV2LnhtbESPQWvCQBSE7wX/w/IKvemmgUabuooIonipRlt6fGRf&#10;syHZtyG71fjvuwWhx2FmvmHmy8G24kK9rx0reJ4kIIhLp2uuFJxPm/EMhA/IGlvHpOBGHpaL0cMc&#10;c+2ufKRLESoRIexzVGBC6HIpfWnIop+4jjh63663GKLsK6l7vEa4bWWaJJm0WHNcMNjR2lDZFD9W&#10;wfstaw4f3Zf83Fb7nXnZr4sGa6WeHofVG4hAQ/gP39s7rSDNpq8p/N2JV0A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sV62bHAAAA3gAAAA8AAAAAAAAAAAAAAAAAmAIAAGRy&#10;cy9kb3ducmV2LnhtbFBLBQYAAAAABAAEAPUAAACMAwAAAAA=&#10;" path="m7,l5,,3,2,,5,,7,,9r,2l3,14r2,l59,14r2,l63,14r3,-3l68,9r,-2l66,5,63,2,61,,7,xe" fillcolor="black" stroked="f">
                    <v:path arrowok="t" o:connecttype="custom" o:connectlocs="7,0;5,0;3,2;0,5;0,7;0,9;0,11;3,14;5,14;59,14;61,14;63,14;66,11;68,9;68,7;66,5;63,2;61,0;7,0" o:connectangles="0,0,0,0,0,0,0,0,0,0,0,0,0,0,0,0,0,0,0"/>
                  </v:shape>
                  <v:shape id="Freeform 14983" o:spid="_x0000_s1902" style="position:absolute;left:6546;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QiTckA&#10;AADeAAAADwAAAGRycy9kb3ducmV2LnhtbESP3WrCQBSE7wt9h+UUeiO6qeJPU1exgiAihWpsb0+z&#10;p0kwezbNria+vSsIvRxm5htmOm9NKc5Uu8KygpdeBII4tbrgTEGyX3UnIJxH1lhaJgUXcjCfPT5M&#10;Mda24U8673wmAoRdjApy76tYSpfmZND1bEUcvF9bG/RB1pnUNTYBbkrZj6KRNFhwWMixomVO6XF3&#10;MgrMIXvvfP38fSwXR8TJcJtsvptEqeendvEGwlPr/8P39lor6I/GrwO43QlXQM6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OgQiTckAAADeAAAADwAAAAAAAAAAAAAAAACYAgAA&#10;ZHJzL2Rvd25yZXYueG1sUEsFBgAAAAAEAAQA9QAAAI4DAAAAAA==&#10;" path="m6,l4,,2,2,,5,,7,,9r,2l2,14r2,l58,14r2,l63,14r2,-3l67,9r,-2l65,5,63,2,60,,6,xe" fillcolor="black" stroked="f">
                    <v:path arrowok="t" o:connecttype="custom" o:connectlocs="6,0;4,0;2,2;0,5;0,7;0,9;0,11;2,14;4,14;58,14;60,14;63,14;65,11;67,9;67,7;65,5;63,2;60,0;6,0" o:connectangles="0,0,0,0,0,0,0,0,0,0,0,0,0,0,0,0,0,0,0"/>
                  </v:shape>
                  <v:shape id="Freeform 14984" o:spid="_x0000_s1903" style="position:absolute;left:6640;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26OckA&#10;AADeAAAADwAAAGRycy9kb3ducmV2LnhtbESP3WrCQBSE7wt9h+UUeiO6qfjX1FWsIIhIoRrb29Ps&#10;aRLMnk2zq4lv7wpCL4eZ+YaZzltTijPVrrCs4KUXgSBOrS44U5DsV90JCOeRNZaWScGFHMxnjw9T&#10;jLVt+JPOO5+JAGEXo4Lc+yqW0qU5GXQ9WxEH79fWBn2QdSZ1jU2Am1L2o2gkDRYcFnKsaJlTetyd&#10;jAJzyN47Xz9/H8vFEXEy3Cab7yZR6vmpXbyB8NT6//C9vdYK+qPx6wBud8IVkLMr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e26OckAAADeAAAADwAAAAAAAAAAAAAAAACYAgAA&#10;ZHJzL2Rvd25yZXYueG1sUEsFBgAAAAAEAAQA9QAAAI4DAAAAAA==&#10;" path="m7,l5,,2,2,,5,,7,,9r,2l2,14r3,l58,14r3,l63,14r2,-3l67,9r,-2l65,5,63,2,61,,7,xe" fillcolor="black" stroked="f">
                    <v:path arrowok="t" o:connecttype="custom" o:connectlocs="7,0;5,0;2,2;0,5;0,7;0,9;0,11;2,14;5,14;58,14;61,14;63,14;65,11;67,9;67,7;65,5;63,2;61,0;7,0" o:connectangles="0,0,0,0,0,0,0,0,0,0,0,0,0,0,0,0,0,0,0"/>
                  </v:shape>
                  <v:shape id="Freeform 14985" o:spid="_x0000_s1904" style="position:absolute;left:6734;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xzEscA&#10;AADeAAAADwAAAGRycy9kb3ducmV2LnhtbESPQWvCQBSE74L/YXlCb3VTwdhGVxFBKl6qaRWPj+xr&#10;NiT7NmS3Gv99t1DwOMzMN8xi1dtGXKnzlWMFL+MEBHHhdMWlgq/P7fMrCB+QNTaOScGdPKyWw8EC&#10;M+1ufKRrHkoRIewzVGBCaDMpfWHIoh+7ljh6366zGKLsSqk7vEW4beQkSVJpseK4YLCljaGizn+s&#10;go97Wh9O7UWe38v9zkz3m7zGSqmnUb+egwjUh0f4v73TCibp7G0Kf3fiF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T8cxLHAAAA3gAAAA8AAAAAAAAAAAAAAAAAmAIAAGRy&#10;cy9kb3ducmV2LnhtbFBLBQYAAAAABAAEAPUAAACMAwAAAAA=&#10;" path="m7,l5,,3,2,,5,,7,,9r,2l3,14r2,l59,14r2,l63,14r2,-3l68,9r,-2l65,5,63,2,61,,7,xe" fillcolor="black" stroked="f">
                    <v:path arrowok="t" o:connecttype="custom" o:connectlocs="7,0;5,0;3,2;0,5;0,7;0,9;0,11;3,14;5,14;59,14;61,14;63,14;65,11;68,9;68,7;65,5;63,2;61,0;7,0" o:connectangles="0,0,0,0,0,0,0,0,0,0,0,0,0,0,0,0,0,0,0"/>
                  </v:shape>
                  <v:shape id="Freeform 14986" o:spid="_x0000_s1905" style="position:absolute;left:6829;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OB1cgA&#10;AADeAAAADwAAAGRycy9kb3ducmV2LnhtbESPQWvCQBSE7wX/w/IEL0U3FZpq6ipWEEoRoTbq9Zl9&#10;TYLZtzG7mvTfdwtCj8PMfMPMFp2pxI0aV1pW8DSKQBBnVpecK0i/1sMJCOeRNVaWScEPOVjMew8z&#10;TLRt+ZNuO5+LAGGXoILC+zqR0mUFGXQjWxMH79s2Bn2QTS51g22Am0qOoyiWBksOCwXWtCooO++u&#10;RoHZ52+Ph9Nlu1qeESfPm/Tj2KZKDfrd8hWEp87/h+/td61gHL9MY/i7E66An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c4HVyAAAAN4AAAAPAAAAAAAAAAAAAAAAAJgCAABk&#10;cnMvZG93bnJldi54bWxQSwUGAAAAAAQABAD1AAAAjQMAAAAA&#10;" path="m6,l4,,2,2,,5,,7,,9r,2l2,14r2,l58,14r2,l63,14r2,-3l67,9r,-2l65,5,63,2,60,,6,xe" fillcolor="black" stroked="f">
                    <v:path arrowok="t" o:connecttype="custom" o:connectlocs="6,0;4,0;2,2;0,5;0,7;0,9;0,11;2,14;4,14;58,14;60,14;63,14;65,11;67,9;67,7;65,5;63,2;60,0;6,0" o:connectangles="0,0,0,0,0,0,0,0,0,0,0,0,0,0,0,0,0,0,0"/>
                  </v:shape>
                  <v:shape id="Freeform 14987" o:spid="_x0000_s1906" style="position:absolute;left:6923;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8kTsgA&#10;AADeAAAADwAAAGRycy9kb3ducmV2LnhtbESP3WrCQBSE7wt9h+UIvSm6qeBfdBUrFESkUI16e8we&#10;k2D2bJrdmvj2XaHQy2FmvmFmi9aU4ka1KywreOtFIIhTqwvOFCT7j+4YhPPIGkvLpOBODhbz56cZ&#10;xto2/EW3nc9EgLCLUUHufRVL6dKcDLqerYiDd7G1QR9knUldYxPgppT9KBpKgwWHhRwrWuWUXnc/&#10;RoE5ZO+vx/P352p5RRwPtsnm1CRKvXTa5RSEp9b/h//aa62gPxxNRvC4E66AnP8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PyROyAAAAN4AAAAPAAAAAAAAAAAAAAAAAJgCAABk&#10;cnMvZG93bnJldi54bWxQSwUGAAAAAAQABAD1AAAAjQMAAAAA&#10;" path="m7,l4,,2,2,,5,,7,,9r,2l2,14r2,l58,14r3,l63,14r2,-3l67,9r,-2l65,5,63,2,61,,7,xe" fillcolor="black" stroked="f">
                    <v:path arrowok="t" o:connecttype="custom" o:connectlocs="7,0;4,0;2,2;0,5;0,7;0,9;0,11;2,14;4,14;58,14;61,14;63,14;65,11;67,9;67,7;65,5;63,2;61,0;7,0" o:connectangles="0,0,0,0,0,0,0,0,0,0,0,0,0,0,0,0,0,0,0"/>
                  </v:shape>
                  <v:shape id="Freeform 14988" o:spid="_x0000_s1907" style="position:absolute;left:7017;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3cjMQA&#10;AADeAAAADwAAAGRycy9kb3ducmV2LnhtbERPz2vCMBS+D/wfwhO8zVTBbuuMMoSheFG7KTs+mmdT&#10;2ryUJmr9781B2PHj+z1f9rYRV+p85VjBZJyAIC6crrhU8Pvz/foOwgdkjY1jUnAnD8vF4GWOmXY3&#10;PtA1D6WIIewzVGBCaDMpfWHIoh+7ljhyZ9dZDBF2pdQd3mK4beQ0SVJpseLYYLCllaGizi9Wwe6e&#10;1vtj+ydP63K7MbPtKq+xUmo07L8+QQTqw7/46d5oBdP07SPujXfiFZC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93IzEAAAA3gAAAA8AAAAAAAAAAAAAAAAAmAIAAGRycy9k&#10;b3ducmV2LnhtbFBLBQYAAAAABAAEAPUAAACJAwAAAAA=&#10;" path="m7,l5,,3,2,,5,,7,,9r,2l3,14r2,l59,14r2,l63,14r2,-3l68,9r,-2l65,5,63,2,61,,7,xe" fillcolor="black" stroked="f">
                    <v:path arrowok="t" o:connecttype="custom" o:connectlocs="7,0;5,0;3,2;0,5;0,7;0,9;0,11;3,14;5,14;59,14;61,14;63,14;65,11;68,9;68,7;65,5;63,2;61,0;7,0" o:connectangles="0,0,0,0,0,0,0,0,0,0,0,0,0,0,0,0,0,0,0"/>
                  </v:shape>
                  <v:shape id="Freeform 14989" o:spid="_x0000_s1908" style="position:absolute;left:7112;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Vp8gA&#10;AADeAAAADwAAAGRycy9kb3ducmV2LnhtbESP3WrCQBSE7wu+w3IEb0rdKNSf6CoqCKVIoTatt8fs&#10;MQlmz8bsatK37xYEL4eZ+YaZL1tTihvVrrCsYNCPQBCnVhecKUi+ti8TEM4jaywtk4JfcrBcdJ7m&#10;GGvb8Cfd9j4TAcIuRgW591UspUtzMuj6tiIO3snWBn2QdSZ1jU2Am1IOo2gkDRYcFnKsaJNTet5f&#10;jQLzna2ff46Xj83qjDh53SXvhyZRqtdtVzMQnlr/CN/bb1rBcDSeTuH/TrgCcvE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7BWnyAAAAN4AAAAPAAAAAAAAAAAAAAAAAJgCAABk&#10;cnMvZG93bnJldi54bWxQSwUGAAAAAAQABAD1AAAAjQMAAAAA&#10;" path="m6,l4,,2,2,,5,,7,,9r,2l2,14r2,l58,14r2,l62,14r3,-3l67,9r,-2l65,5,62,2,60,,6,xe" fillcolor="black" stroked="f">
                    <v:path arrowok="t" o:connecttype="custom" o:connectlocs="6,0;4,0;2,2;0,5;0,7;0,9;0,11;2,14;4,14;58,14;60,14;62,14;65,11;67,9;67,7;65,5;62,2;60,0;6,0" o:connectangles="0,0,0,0,0,0,0,0,0,0,0,0,0,0,0,0,0,0,0"/>
                  </v:shape>
                  <v:shape id="Freeform 14990" o:spid="_x0000_s1909" style="position:absolute;left:7206;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i968YA&#10;AADeAAAADwAAAGRycy9kb3ducmV2LnhtbESPzWrCQBSF90LfYbiCG6mTCkqIjmKFQilFUFPdXjPX&#10;JJi5k2ZGE9/eWQguD+ePb77sTCVu1LjSsoKPUQSCOLO65FxBuv96j0E4j6yxskwK7uRguXjrzTHR&#10;tuUt3XY+F2GEXYIKCu/rREqXFWTQjWxNHLyzbQz6IJtc6gbbMG4qOY6iqTRYcngosKZ1QdlldzUK&#10;zF/+OTyc/jfr1QUxnvymP8c2VWrQ71YzEJ46/wo/299awXgaRwEg4AQU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Gi968YAAADeAAAADwAAAAAAAAAAAAAAAACYAgAAZHJz&#10;L2Rvd25yZXYueG1sUEsFBgAAAAAEAAQA9QAAAIsDAAAAAA==&#10;" path="m7,l4,,2,2,,5,,7,,9r,2l2,14r2,l58,14r3,l63,14r2,-3l67,9r,-2l65,5,63,2,61,,7,xe" fillcolor="black" stroked="f">
                    <v:path arrowok="t" o:connecttype="custom" o:connectlocs="7,0;4,0;2,2;0,5;0,7;0,9;0,11;2,14;4,14;58,14;61,14;63,14;65,11;67,9;67,7;65,5;63,2;61,0;7,0" o:connectangles="0,0,0,0,0,0,0,0,0,0,0,0,0,0,0,0,0,0,0"/>
                  </v:shape>
                  <v:shape id="Freeform 14991" o:spid="_x0000_s1910" style="position:absolute;left:7300;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l0wMYA&#10;AADeAAAADwAAAGRycy9kb3ducmV2LnhtbESPT2vCQBTE74LfYXlCb2aj0CDRVYpQKl5a4x88PrKv&#10;2ZDs25Ddavz2XaHQ4zAzv2FWm8G24ka9rx0rmCUpCOLS6ZorBafj+3QBwgdkja1jUvAgD5v1eLTC&#10;XLs7H+hWhEpECPscFZgQulxKXxqy6BPXEUfv2/UWQ5R9JXWP9wi3rZynaSYt1hwXDHa0NVQ2xY9V&#10;8PnImq9zd5WXj2q/M6/7bdFgrdTLZHhbggg0hP/wX3unFcyzRTqD5514Be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Xl0wMYAAADeAAAADwAAAAAAAAAAAAAAAACYAgAAZHJz&#10;L2Rvd25yZXYueG1sUEsFBgAAAAAEAAQA9QAAAIsDAAAAAA==&#10;" path="m7,l5,,2,2,,5,,7,,9r,2l2,14r3,l59,14r2,l63,14r2,-3l68,9r,-2l65,5,63,2,61,,7,xe" fillcolor="black" stroked="f">
                    <v:path arrowok="t" o:connecttype="custom" o:connectlocs="7,0;5,0;2,2;0,5;0,7;0,9;0,11;2,14;5,14;59,14;61,14;63,14;65,11;68,9;68,7;65,5;63,2;61,0;7,0" o:connectangles="0,0,0,0,0,0,0,0,0,0,0,0,0,0,0,0,0,0,0"/>
                  </v:shape>
                  <v:shape id="Freeform 14992" o:spid="_x0000_s1911" style="position:absolute;left:7395;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GB8cA&#10;AADeAAAADwAAAGRycy9kb3ducmV2LnhtbESPQWvCQBSE70L/w/KEXkQ3DSghuooVCqWUgjbq9Zl9&#10;JsHs2zS7NfHfuwWhx2FmvmEWq97U4kqtqywreJlEIIhzqysuFGTfb+MEhPPIGmvLpOBGDlbLp8EC&#10;U2073tJ15wsRIOxSVFB636RSurwkg25iG+LgnW1r0AfZFlK32AW4qWUcRTNpsOKwUGJDm5Lyy+7X&#10;KDD74nV0OP18bdYXxGT6mX0cu0yp52G/noPw1Pv/8KP9rhXEsySK4e9OuAJye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v2hgfHAAAA3gAAAA8AAAAAAAAAAAAAAAAAmAIAAGRy&#10;cy9kb3ducmV2LnhtbFBLBQYAAAAABAAEAPUAAACMAwAAAAA=&#10;" path="m6,l4,,2,2,,5,,7,,9r,2l2,14r2,l58,14r2,l62,14r3,-3l67,9r,-2l65,5,62,2,60,,6,xe" fillcolor="black" stroked="f">
                    <v:path arrowok="t" o:connecttype="custom" o:connectlocs="6,0;4,0;2,2;0,5;0,7;0,9;0,11;2,14;4,14;58,14;60,14;62,14;65,11;67,9;67,7;65,5;62,2;60,0;6,0" o:connectangles="0,0,0,0,0,0,0,0,0,0,0,0,0,0,0,0,0,0,0"/>
                  </v:shape>
                  <v:shape id="Freeform 14993" o:spid="_x0000_s1912" style="position:absolute;left:7489;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jnMcA&#10;AADeAAAADwAAAGRycy9kb3ducmV2LnhtbESPQWvCQBSE7wX/w/IKXopuaqmE6CoqCKWUghr1+sy+&#10;JsHs2zS7Nem/dwXB4zAz3zDTeWcqcaHGlZYVvA4jEMSZ1SXnCtLdehCDcB5ZY2WZFPyTg/ms9zTF&#10;RNuWN3TZ+lwECLsEFRTe14mULivIoBvamjh4P7Yx6INscqkbbAPcVHIURWNpsOSwUGBNq4Ky8/bP&#10;KDD7fPlyOP1+rxZnxPj9K/08tqlS/eduMQHhqfOP8L39oRWMxnH0Brc74QrI2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S6I5zHAAAA3gAAAA8AAAAAAAAAAAAAAAAAmAIAAGRy&#10;cy9kb3ducmV2LnhtbFBLBQYAAAAABAAEAPUAAACMAwAAAAA=&#10;" path="m7,l4,,2,2,,5,,7,,9r,2l2,14r2,l58,14r2,l63,14r2,-3l67,9r,-2l65,5,63,2,60,,7,xe" fillcolor="black" stroked="f">
                    <v:path arrowok="t" o:connecttype="custom" o:connectlocs="7,0;4,0;2,2;0,5;0,7;0,9;0,11;2,14;4,14;58,14;60,14;63,14;65,11;67,9;67,7;65,5;63,2;60,0;7,0" o:connectangles="0,0,0,0,0,0,0,0,0,0,0,0,0,0,0,0,0,0,0"/>
                  </v:shape>
                  <v:shape id="Freeform 14994" o:spid="_x0000_s1913" style="position:absolute;left:7583;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7XWMcA&#10;AADeAAAADwAAAGRycy9kb3ducmV2LnhtbESPQWvCQBSE70L/w/IKvemmUoOkrqEESsVLa6ri8ZF9&#10;zYZk34bsVuO/dwtCj8PMfMOs8tF24kyDbxwreJ4lIIgrpxuuFey/36dLED4ga+wck4IrecjXD5MV&#10;ZtpdeEfnMtQiQthnqMCE0GdS+sqQRT9zPXH0ftxgMUQ51FIPeIlw28l5kqTSYsNxwWBPhaGqLX+t&#10;gs9r2n4d+pM8ftTbjVlsi7LFRqmnx/HtFUSgMfyH7+2NVjBPl8kL/N2JV0C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UO11jHAAAA3gAAAA8AAAAAAAAAAAAAAAAAmAIAAGRy&#10;cy9kb3ducmV2LnhtbFBLBQYAAAAABAAEAPUAAACMAwAAAAA=&#10;" path="m7,l5,,2,2,,5,,7,,9r,2l2,14r3,l59,14r2,l63,14r2,-3l68,9r,-2l65,5,63,2,61,,7,xe" fillcolor="black" stroked="f">
                    <v:path arrowok="t" o:connecttype="custom" o:connectlocs="7,0;5,0;2,2;0,5;0,7;0,9;0,11;2,14;5,14;59,14;61,14;63,14;65,11;68,9;68,7;65,5;63,2;61,0;7,0" o:connectangles="0,0,0,0,0,0,0,0,0,0,0,0,0,0,0,0,0,0,0"/>
                  </v:shape>
                  <v:shape id="Freeform 14995" o:spid="_x0000_s1914" style="position:absolute;left:7677;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Jyw8YA&#10;AADeAAAADwAAAGRycy9kb3ducmV2LnhtbESPQWvCQBSE74X+h+UVvNVNBYNEVxGhKF60aRWPj+wz&#10;G5J9G7Krxn/vFgSPw8x8w8wWvW3ElTpfOVbwNUxAEBdOV1wq+Pv9/pyA8AFZY+OYFNzJw2L+/jbD&#10;TLsb/9A1D6WIEPYZKjAhtJmUvjBk0Q9dSxy9s+sshii7UuoObxFuGzlKklRarDguGGxpZaio84tV&#10;sLun9f7QnuRxXW43Zrxd5TVWSg0++uUURKA+vMLP9kYrGKWTZAz/d+IV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kJyw8YAAADeAAAADwAAAAAAAAAAAAAAAACYAgAAZHJz&#10;L2Rvd25yZXYueG1sUEsFBgAAAAAEAAQA9QAAAIsDAAAAAA==&#10;" path="m7,l5,,3,2,,5,,7,,9r,2l3,14r2,l59,14r2,l63,14r3,-3l68,9r,-2l66,5,63,2,61,,7,xe" fillcolor="black" stroked="f">
                    <v:path arrowok="t" o:connecttype="custom" o:connectlocs="7,0;5,0;3,2;0,5;0,7;0,9;0,11;3,14;5,14;59,14;61,14;63,14;66,11;68,9;68,7;66,5;63,2;61,0;7,0" o:connectangles="0,0,0,0,0,0,0,0,0,0,0,0,0,0,0,0,0,0,0"/>
                  </v:shape>
                  <v:shape id="Freeform 14996" o:spid="_x0000_s1915" style="position:absolute;left:7772;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2ABMcA&#10;AADeAAAADwAAAGRycy9kb3ducmV2LnhtbESPQWvCQBSE74X+h+UJvRTdKBhCdBUrFEopBW3U6zP7&#10;TILZtzG7NfHfuwWhx2FmvmHmy97U4kqtqywrGI8iEMS51RUXCrKf92ECwnlkjbVlUnAjB8vF89Mc&#10;U2073tB16wsRIOxSVFB636RSurwkg25kG+LgnWxr0AfZFlK32AW4qeUkimJpsOKwUGJD65Ly8/bX&#10;KDC74u11f7x8r1dnxGT6lX0eukypl0G/moHw1Pv/8KP9oRVM4iSK4e9OuAJyc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TNgATHAAAA3gAAAA8AAAAAAAAAAAAAAAAAmAIAAGRy&#10;cy9kb3ducmV2LnhtbFBLBQYAAAAABAAEAPUAAACMAwAAAAA=&#10;" path="m7,l4,,2,2,,5,,7,,9r,2l2,14r2,l58,14r2,l63,14r2,-3l67,9r,-2l65,5,63,2,60,,7,xe" fillcolor="black" stroked="f">
                    <v:path arrowok="t" o:connecttype="custom" o:connectlocs="7,0;4,0;2,2;0,5;0,7;0,9;0,11;2,14;4,14;58,14;60,14;63,14;65,11;67,9;67,7;65,5;63,2;60,0;7,0" o:connectangles="0,0,0,0,0,0,0,0,0,0,0,0,0,0,0,0,0,0,0"/>
                  </v:shape>
                  <v:shape id="Freeform 14997" o:spid="_x0000_s1916" style="position:absolute;left:7866;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Eln8gA&#10;AADeAAAADwAAAGRycy9kb3ducmV2LnhtbESPQWvCQBSE70L/w/IKvYjZKGhD6ipWKBQpgjbq9TX7&#10;mgSzb2N2a9J/3y0IHoeZ+YaZL3tTiyu1rrKsYBzFIIhzqysuFGSfb6MEhPPIGmvLpOCXHCwXD4M5&#10;ptp2vKPr3hciQNilqKD0vkmldHlJBl1kG+LgfdvWoA+yLaRusQtwU8tJHM+kwYrDQokNrUvKz/sf&#10;o8Acitfh8euyXa/OiMn0I9ucukypp8d+9QLCU+/v4Vv7XSuYzJL4Gf7vhCsgF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gSWfyAAAAN4AAAAPAAAAAAAAAAAAAAAAAJgCAABk&#10;cnMvZG93bnJldi54bWxQSwUGAAAAAAQABAD1AAAAjQMAAAAA&#10;" path="m7,l5,,2,2,,5,,7,,9r,2l2,14r3,l58,14r3,l63,14r2,-3l67,9r,-2l65,5,63,2,61,,7,xe" fillcolor="black" stroked="f">
                    <v:path arrowok="t" o:connecttype="custom" o:connectlocs="7,0;5,0;2,2;0,5;0,7;0,9;0,11;2,14;5,14;58,14;61,14;63,14;65,11;67,9;67,7;65,5;63,2;61,0;7,0" o:connectangles="0,0,0,0,0,0,0,0,0,0,0,0,0,0,0,0,0,0,0"/>
                  </v:shape>
                  <v:shape id="Freeform 14998" o:spid="_x0000_s1917" style="position:absolute;left:7960;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PdXcQA&#10;AADeAAAADwAAAGRycy9kb3ducmV2LnhtbERPyWrDMBC9F/IPYgK9NXICNcaNEkogNOTSxm1Cj4M1&#10;tYytkbFUL39fHQo5Pt6+3U+2FQP1vnasYL1KQBCXTtdcKfj6PD5lIHxA1tg6JgUzedjvFg9bzLUb&#10;+UJDESoRQ9jnqMCE0OVS+tKQRb9yHXHkflxvMUTYV1L3OMZw28pNkqTSYs2xwWBHB0NlU/xaBe9z&#10;2nxcu295e6vOJ/N8PhQN1ko9LqfXFxCBpnAX/7tPWsEmzZK4N96JV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D3V3EAAAA3gAAAA8AAAAAAAAAAAAAAAAAmAIAAGRycy9k&#10;b3ducmV2LnhtbFBLBQYAAAAABAAEAPUAAACJAwAAAAA=&#10;" path="m7,l5,,3,2,,5,,7,,9r,2l3,14r2,l59,14r2,l63,14r3,-3l68,9r,-2l66,5,63,2,61,,7,xe" fillcolor="black" stroked="f">
                    <v:path arrowok="t" o:connecttype="custom" o:connectlocs="7,0;5,0;3,2;0,5;0,7;0,9;0,11;3,14;5,14;59,14;61,14;63,14;66,11;68,9;68,7;66,5;63,2;61,0;7,0" o:connectangles="0,0,0,0,0,0,0,0,0,0,0,0,0,0,0,0,0,0,0"/>
                  </v:shape>
                  <v:shape id="Freeform 14999" o:spid="_x0000_s1918" style="position:absolute;left:8055;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IUdsgA&#10;AADeAAAADwAAAGRycy9kb3ducmV2LnhtbESPQWvCQBSE74L/YXlCL9JsKlTS1FWsIBQphWraXp/Z&#10;ZxLMvo3Z1cR/3xUKHoeZ+YaZLXpTiwu1rrKs4CmKQRDnVldcKMh268cEhPPIGmvLpOBKDhbz4WCG&#10;qbYdf9Fl6wsRIOxSVFB636RSurwkgy6yDXHwDrY16INsC6lb7ALc1HISx1NpsOKwUGJDq5Ly4/Zs&#10;FJjv4m38sz99rpZHxOT5I9v8dplSD6N++QrCU+/v4f/2u1YwmSbxC9zuhCsg5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FUhR2yAAAAN4AAAAPAAAAAAAAAAAAAAAAAJgCAABk&#10;cnMvZG93bnJldi54bWxQSwUGAAAAAAQABAD1AAAAjQMAAAAA&#10;" path="m6,l4,,2,2,,5,,7,,9r,2l2,14r2,l58,14r2,l63,14r2,-3l67,9r,-2l65,5,63,2,60,,6,xe" fillcolor="black" stroked="f">
                    <v:path arrowok="t" o:connecttype="custom" o:connectlocs="6,0;4,0;2,2;0,5;0,7;0,9;0,11;2,14;4,14;58,14;60,14;63,14;65,11;67,9;67,7;65,5;63,2;60,0;6,0" o:connectangles="0,0,0,0,0,0,0,0,0,0,0,0,0,0,0,0,0,0,0"/>
                  </v:shape>
                  <v:shape id="Freeform 15000" o:spid="_x0000_s1919" style="position:absolute;left:8149;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ErNscA&#10;AADeAAAADwAAAGRycy9kb3ducmV2LnhtbESPzWrCQBSF90LfYbiFbkQnCkqIGYMVCqWUgjbV7W3m&#10;NgnJ3EkzUxPfvrMQXB7OH1+ajaYVF+pdbVnBYh6BIC6srrlUkH++zGIQziNrbC2Tgis5yLYPkxQT&#10;bQc+0OXoSxFG2CWooPK+S6R0RUUG3dx2xMH7sb1BH2RfSt3jEMZNK5dRtJYGaw4PFXa0r6hojn9G&#10;gfkqn6en79+P/a5BjFfv+dt5yJV6ehx3GxCeRn8P39qvWsFyHS8CQMAJKCC3/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GxKzbHAAAA3gAAAA8AAAAAAAAAAAAAAAAAmAIAAGRy&#10;cy9kb3ducmV2LnhtbFBLBQYAAAAABAAEAPUAAACMAwAAAAA=&#10;" path="m7,l5,,2,2,,5,,7,,9r,2l2,14r3,l58,14r3,l63,14r2,-3l67,9r,-2l65,5,63,2,61,,7,xe" fillcolor="black" stroked="f">
                    <v:path arrowok="t" o:connecttype="custom" o:connectlocs="7,0;5,0;2,2;0,5;0,7;0,9;0,11;2,14;5,14;58,14;61,14;63,14;65,11;67,9;67,7;65,5;63,2;61,0;7,0" o:connectangles="0,0,0,0,0,0,0,0,0,0,0,0,0,0,0,0,0,0,0"/>
                  </v:shape>
                  <v:shape id="Freeform 15001" o:spid="_x0000_s1920" style="position:absolute;left:8243;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DiHcYA&#10;AADeAAAADwAAAGRycy9kb3ducmV2LnhtbESPQWvCQBSE74L/YXlCb7qJYJDUVYogipfWaEuPj+xr&#10;NiT7NmRXjf++KxR6HGbmG2a1GWwrbtT72rGCdJaAIC6drrlScDnvpksQPiBrbB2Tggd52KzHoxXm&#10;2t35RLciVCJC2OeowITQ5VL60pBFP3MdcfR+XG8xRNlXUvd4j3DbynmSZNJizXHBYEdbQ2VTXK2C&#10;90fWfHx23/JrXx0PZnHcFg3WSr1MhrdXEIGG8B/+ax+0gnm2TFN43olX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KDiHcYAAADeAAAADwAAAAAAAAAAAAAAAACYAgAAZHJz&#10;L2Rvd25yZXYueG1sUEsFBgAAAAAEAAQA9QAAAIsDAAAAAA==&#10;" path="m7,l5,,3,2,,5,,7,,9r,2l3,14r2,l59,14r2,l63,14r2,-3l68,9r,-2l65,5,63,2,61,,7,xe" fillcolor="black" stroked="f">
                    <v:path arrowok="t" o:connecttype="custom" o:connectlocs="7,0;5,0;3,2;0,5;0,7;0,9;0,11;3,14;5,14;59,14;61,14;63,14;65,11;68,9;68,7;65,5;63,2;61,0;7,0" o:connectangles="0,0,0,0,0,0,0,0,0,0,0,0,0,0,0,0,0,0,0"/>
                  </v:shape>
                  <v:shape id="Freeform 15002" o:spid="_x0000_s1921" style="position:absolute;left:8338;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8Q2sgA&#10;AADeAAAADwAAAGRycy9kb3ducmV2LnhtbESPQWvCQBSE70L/w/IKXqRuDFRCzCpWKJRShGqs12f2&#10;mQSzb9PsatJ/3xUKPQ4z8w2TrQbTiBt1rrasYDaNQBAXVtdcKsj3r08JCOeRNTaWScEPOVgtH0YZ&#10;ptr2/Em3nS9FgLBLUUHlfZtK6YqKDLqpbYmDd7adQR9kV0rdYR/gppFxFM2lwZrDQoUtbSoqLrur&#10;UWAO5cvk6/S93awviMnzR/5+7HOlxo/DegHC0+D/w3/tN60gniezGO53whW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LxDayAAAAN4AAAAPAAAAAAAAAAAAAAAAAJgCAABk&#10;cnMvZG93bnJldi54bWxQSwUGAAAAAAQABAD1AAAAjQMAAAAA&#10;" path="m6,l4,,2,2,,5,,7,,9r,2l2,14r2,l58,14r2,l63,14r2,-3l67,9r,-2l65,5,63,2,60,,6,xe" fillcolor="black" stroked="f">
                    <v:path arrowok="t" o:connecttype="custom" o:connectlocs="6,0;4,0;2,2;0,5;0,7;0,9;0,11;2,14;4,14;58,14;60,14;63,14;65,11;67,9;67,7;65,5;63,2;60,0;6,0" o:connectangles="0,0,0,0,0,0,0,0,0,0,0,0,0,0,0,0,0,0,0"/>
                  </v:shape>
                  <v:shape id="Freeform 15003" o:spid="_x0000_s1922" style="position:absolute;left:8432;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O1QcgA&#10;AADeAAAADwAAAGRycy9kb3ducmV2LnhtbESPQWvCQBSE70L/w/IKvYhuVCohuooVCkVKQY16fWaf&#10;STD7Ns1uTfrvXaHQ4zAz3zDzZWcqcaPGlZYVjIYRCOLM6pJzBen+fRCDcB5ZY2WZFPySg+XiqTfH&#10;RNuWt3Tb+VwECLsEFRTe14mULivIoBvamjh4F9sY9EE2udQNtgFuKjmOoqk0WHJYKLCmdUHZdfdj&#10;FJhD/tY/nr+/1qsrYvz6mW5ObarUy3O3moHw1Pn/8F/7QysYT+PRBB53whWQi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hY7VByAAAAN4AAAAPAAAAAAAAAAAAAAAAAJgCAABk&#10;cnMvZG93bnJldi54bWxQSwUGAAAAAAQABAD1AAAAjQMAAAAA&#10;" path="m7,l4,,2,2,,5,,7,,9r,2l2,14r2,l58,14r3,l63,14r2,-3l67,9r,-2l65,5,63,2,61,,7,xe" fillcolor="black" stroked="f">
                    <v:path arrowok="t" o:connecttype="custom" o:connectlocs="7,0;4,0;2,2;0,5;0,7;0,9;0,11;2,14;4,14;58,14;61,14;63,14;65,11;67,9;67,7;65,5;63,2;61,0;7,0" o:connectangles="0,0,0,0,0,0,0,0,0,0,0,0,0,0,0,0,0,0,0"/>
                  </v:shape>
                  <v:shape id="Freeform 15004" o:spid="_x0000_s1923" style="position:absolute;left:8526;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dBhcYA&#10;AADeAAAADwAAAGRycy9kb3ducmV2LnhtbESPT4vCMBTE74LfITxhb5oqa5FqlEUQxcuu3T94fDRv&#10;m9LmpTRZrd/eLAgeh5n5DbPa9LYRF+p85VjBdJKAIC6crrhU8PW5Gy9A+ICssXFMCm7kYbMeDlaY&#10;aXflE13yUIoIYZ+hAhNCm0npC0MW/cS1xNH7dZ3FEGVXSt3hNcJtI2dJkkqLFccFgy1tDRV1/mcV&#10;vN/S+uO7PcuffXk8mPlxm9dYKfUy6t+WIAL14Rl+tA9awSxdTF/h/068AnJ9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dBhcYAAADeAAAADwAAAAAAAAAAAAAAAACYAgAAZHJz&#10;L2Rvd25yZXYueG1sUEsFBgAAAAAEAAQA9QAAAIsDAAAAAA==&#10;" path="m7,l5,,3,2,,5,,7,,9r,2l3,14r2,l59,14r2,l63,14r2,-3l68,9r,-2l65,5,63,2,61,,7,xe" fillcolor="black" stroked="f">
                    <v:path arrowok="t" o:connecttype="custom" o:connectlocs="7,0;5,0;3,2;0,5;0,7;0,9;0,11;3,14;5,14;59,14;61,14;63,14;65,11;68,9;68,7;65,5;63,2;61,0;7,0" o:connectangles="0,0,0,0,0,0,0,0,0,0,0,0,0,0,0,0,0,0,0"/>
                  </v:shape>
                  <v:shape id="Freeform 15005" o:spid="_x0000_s1924" style="position:absolute;left:8621;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aIrscA&#10;AADeAAAADwAAAGRycy9kb3ducmV2LnhtbESPQWvCQBSE70L/w/IEL1I3CkpIXcUKBZEiaFO9vmaf&#10;STD7Ns2uJv33riD0OMzMN8x82ZlK3KhxpWUF41EEgjizuuRcQfr18RqDcB5ZY2WZFPyRg+XipTfH&#10;RNuW93Q7+FwECLsEFRTe14mULivIoBvZmjh4Z9sY9EE2udQNtgFuKjmJopk0WHJYKLCmdUHZ5XA1&#10;Csx3/j48/vzu1qsLYjz9TLenNlVq0O9WbyA8df4//GxvtILJLB5P4XEnXAG5u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HGiK7HAAAA3gAAAA8AAAAAAAAAAAAAAAAAmAIAAGRy&#10;cy9kb3ducmV2LnhtbFBLBQYAAAAABAAEAPUAAACMAwAAAAA=&#10;" path="m6,l4,,2,2,,5,,7,,9r,2l2,14r2,l58,14r2,l62,14r3,-3l67,9r,-2l65,5,62,2,60,,6,xe" fillcolor="black" stroked="f">
                    <v:path arrowok="t" o:connecttype="custom" o:connectlocs="6,0;4,0;2,2;0,5;0,7;0,9;0,11;2,14;4,14;58,14;60,14;62,14;65,11;67,9;67,7;65,5;62,2;60,0;6,0" o:connectangles="0,0,0,0,0,0,0,0,0,0,0,0,0,0,0,0,0,0,0"/>
                  </v:shape>
                  <v:shape id="Freeform 15006" o:spid="_x0000_s1925" style="position:absolute;left:8715;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QW2cgA&#10;AADeAAAADwAAAGRycy9kb3ducmV2LnhtbESPQWvCQBSE74X+h+UVeil1o9AQYlaxQqGUIqixXp/Z&#10;ZxLMvk2zW5P+e1cQPA4z8w2TzQfTiDN1rrasYDyKQBAXVtdcKsi3H68JCOeRNTaWScE/OZjPHh8y&#10;TLXteU3njS9FgLBLUUHlfZtK6YqKDLqRbYmDd7SdQR9kV0rdYR/gppGTKIqlwZrDQoUtLSsqTps/&#10;o8DsyveXn8Pvark4ISZv3/nXvs+Ven4aFlMQngZ/D9/an1rBJE7GMVzvhCsgZ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FBbZyAAAAN4AAAAPAAAAAAAAAAAAAAAAAJgCAABk&#10;cnMvZG93bnJldi54bWxQSwUGAAAAAAQABAD1AAAAjQMAAAAA&#10;" path="m7,l4,,2,2,,5,,7,,9r,2l2,14r2,l58,14r3,l63,14r2,-3l67,9r,-2l65,5,63,2,61,,7,xe" fillcolor="black" stroked="f">
                    <v:path arrowok="t" o:connecttype="custom" o:connectlocs="7,0;4,0;2,2;0,5;0,7;0,9;0,11;2,14;4,14;58,14;61,14;63,14;65,11;67,9;67,7;65,5;63,2;61,0;7,0" o:connectangles="0,0,0,0,0,0,0,0,0,0,0,0,0,0,0,0,0,0,0"/>
                  </v:shape>
                  <v:shape id="Freeform 15007" o:spid="_x0000_s1926" style="position:absolute;left:8809;top:4926;width:68;height:14;visibility:visible;mso-wrap-style:square;v-text-anchor:top" coordsize="6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Xf8sYA&#10;AADeAAAADwAAAGRycy9kb3ducmV2LnhtbESPT4vCMBTE74LfITxhb5oqbJVqlEUQxctq9w8eH83b&#10;prR5KU1W67c3Cwseh5n5DbPa9LYRV+p85VjBdJKAIC6crrhU8PmxGy9A+ICssXFMCu7kYbMeDlaY&#10;aXfjM13zUIoIYZ+hAhNCm0npC0MW/cS1xNH7cZ3FEGVXSt3hLcJtI2dJkkqLFccFgy1tDRV1/msV&#10;vN/T+vTVXuT3vjwezOtxm9dYKfUy6t+WIAL14Rn+bx+0glm6mM7h7068An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AXf8sYAAADeAAAADwAAAAAAAAAAAAAAAACYAgAAZHJz&#10;L2Rvd25yZXYueG1sUEsFBgAAAAAEAAQA9QAAAIsDAAAAAA==&#10;" path="m7,l5,,2,2,,5,,7,,9r,2l2,14r3,l59,14r2,l63,14r2,-3l68,9r,-2l65,5,63,2,61,,7,xe" fillcolor="black" stroked="f">
                    <v:path arrowok="t" o:connecttype="custom" o:connectlocs="7,0;5,0;2,2;0,5;0,7;0,9;0,11;2,14;5,14;59,14;61,14;63,14;65,11;68,9;68,7;65,5;63,2;61,0;7,0" o:connectangles="0,0,0,0,0,0,0,0,0,0,0,0,0,0,0,0,0,0,0"/>
                  </v:shape>
                  <v:shape id="Freeform 15008" o:spid="_x0000_s1927" style="position:absolute;left:8904;top:4926;width:67;height:14;visibility:visible;mso-wrap-style:square;v-text-anchor:top" coordsize="67,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cnMMUA&#10;AADeAAAADwAAAGRycy9kb3ducmV2LnhtbERPTWvCQBC9C/0PyxR6Ed0oKCFmDVYolFIK2lSv0+w0&#10;CcnOptmtif++exA8Pt53mo2mFRfqXW1ZwWIegSAurK65VJB/vsxiEM4ja2wtk4IrOci2D5MUE20H&#10;PtDl6EsRQtglqKDyvkukdEVFBt3cdsSB+7G9QR9gX0rd4xDCTSuXUbSWBmsODRV2tK+oaI5/RoH5&#10;Kp+np+/fj/2uQYxX7/nbeciVenocdxsQnkZ/F9/cr1rBch0vwt5wJ1wBuf0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xycwxQAAAN4AAAAPAAAAAAAAAAAAAAAAAJgCAABkcnMv&#10;ZG93bnJldi54bWxQSwUGAAAAAAQABAD1AAAAigMAAAAA&#10;" path="m6,l4,,2,2,,5,,7,,9r,2l2,14r2,l58,14r2,l62,14r3,-3l67,9r,-2l65,5,62,2,60,,6,xe" fillcolor="black" stroked="f">
                    <v:path arrowok="t" o:connecttype="custom" o:connectlocs="6,0;4,0;2,2;0,5;0,7;0,9;0,11;2,14;4,14;58,14;60,14;62,14;65,11;67,9;67,7;65,5;62,2;60,0;6,0" o:connectangles="0,0,0,0,0,0,0,0,0,0,0,0,0,0,0,0,0,0,0"/>
                  </v:shape>
                  <v:shape id="Freeform 15009" o:spid="_x0000_s1928" style="position:absolute;left:8998;top:4926;width:29;height:14;visibility:visible;mso-wrap-style:square;v-text-anchor:top" coordsize="29,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FNrsgA&#10;AADeAAAADwAAAGRycy9kb3ducmV2LnhtbESPQUsDMRSE74L/ITzBm81uC6WuTYtYxIKX2grq7bF5&#10;zW67eVmTuLv9902h4HGYmW+Y+XKwjejIh9qxgnyUgSAuna7ZKPjcvT7MQISIrLFxTApOFGC5uL2Z&#10;Y6Fdzx/UbaMRCcKhQAVVjG0hZSgrshhGriVO3t55izFJb6T22Ce4beQ4y6bSYs1pocKWXioqj9s/&#10;q+D78Osnq97l6655P75tVuZr8mOUur8bnp9ARBrif/jaXmsF4+ksf4TLnXQF5OIM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YU2uyAAAAN4AAAAPAAAAAAAAAAAAAAAAAJgCAABk&#10;cnMvZG93bnJldi54bWxQSwUGAAAAAAQABAD1AAAAjQMAAAAA&#10;" path="m7,l4,,2,2,,5,,7,,9r,2l2,14r2,l22,14r3,-3l27,9,29,7,27,5,25,2,25,,7,xe" fillcolor="black" stroked="f">
                    <v:path arrowok="t" o:connecttype="custom" o:connectlocs="7,0;4,0;2,2;0,5;0,7;0,9;0,11;2,14;4,14;22,14;22,14;25,11;27,9;29,7;29,7;27,5;25,2;25,0;7,0" o:connectangles="0,0,0,0,0,0,0,0,0,0,0,0,0,0,0,0,0,0,0"/>
                  </v:shape>
                </v:group>
                <v:group id="Group 15010" o:spid="_x0000_s1929" style="position:absolute;left:10964;top:4227;width:13;height:3274" coordorigin="9014,1666" coordsize="13,32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UZiB8QAAADeAAAA&#10;DwAAAAAAAAAAAAAAAACqAgAAZHJzL2Rvd25yZXYueG1sUEsFBgAAAAAEAAQA+gAAAJsDAAAAAA==&#10;">
                  <v:shape id="Freeform 15011" o:spid="_x0000_s1930" style="position:absolute;left:9014;top:4872;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Vg8MA&#10;AADeAAAADwAAAGRycy9kb3ducmV2LnhtbESPQYvCMBSE74L/ITzBm6Z2FynVKCIIe9QqeH00z7bY&#10;vNQm2uqvN8KCx2FmvmGW697U4kGtqywrmE0jEMS51RUXCk7H3SQB4TyyxtoyKXiSg/VqOFhiqm3H&#10;B3pkvhABwi5FBaX3TSqly0sy6Ka2IQ7exbYGfZBtIXWLXYCbWsZRNJcGKw4LJTa0LSm/ZnejgPfV&#10;T6Z/T112S8zzXO/7qHkdlBqP+s0ChKfef8P/7T+tIJ4n8Qw+d8IVkK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Vg8MAAADeAAAADwAAAAAAAAAAAAAAAACYAgAAZHJzL2Rv&#10;d25yZXYueG1sUEsFBgAAAAAEAAQA9QAAAIgDAAAAAA==&#10;" path="m,63r2,l4,65r2,3l9,65r2,-2l13,61,13,7,11,5,9,3,6,,4,3,2,5,,7,,9,,63xe" fillcolor="black" stroked="f">
                    <v:path arrowok="t" o:connecttype="custom" o:connectlocs="0,63;2,63;4,65;6,68;6,68;9,65;11,63;13,61;13,61;13,7;11,5;9,3;6,0;6,0;4,3;2,5;0,7;0,9;0,63" o:connectangles="0,0,0,0,0,0,0,0,0,0,0,0,0,0,0,0,0,0,0"/>
                  </v:shape>
                  <v:shape id="Freeform 15012" o:spid="_x0000_s1931" style="position:absolute;left:9014;top:477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hi1sYA&#10;AADeAAAADwAAAGRycy9kb3ducmV2LnhtbESP3WrCQBSE7wu+w3IE7+rGCCLRVaJSFCoNTX2AQ/bk&#10;B7NnQ3Yb07fvFoReDjPzDbPdj6YVA/WusaxgMY9AEBdWN1wpuH29va5BOI+ssbVMCn7IwX43edli&#10;ou2DP2nIfSUChF2CCmrvu0RKV9Rk0M1tRxy80vYGfZB9JXWPjwA3rYyjaCUNNhwWauzoWFNxz7+N&#10;gqH5yNNDGuXnK2XL0/he3kyZKTWbjukGhKfR/4ef7YtWEK/WcQx/d8IVkL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dhi1s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shape id="Freeform 15013" o:spid="_x0000_s1932" style="position:absolute;left:9014;top:468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THTcUA&#10;AADeAAAADwAAAGRycy9kb3ducmV2LnhtbESP3WrCQBSE7wu+w3IE7+rGCCLRVaKlKLRUjD7AIXvy&#10;g9mzIbvG+PZuodDLYWa+YdbbwTSip87VlhXMphEI4tzqmksF18vn+xKE88gaG8uk4EkOtpvR2xoT&#10;bR98pj7zpQgQdgkqqLxvEyldXpFBN7UtcfAK2xn0QXal1B0+Atw0Mo6ihTRYc1iosKV9RfktuxsF&#10;ff2Tpbs0yg7fdJp/DF/F1RQnpSbjIV2B8DT4//Bf+6gVxItlPIffO+EKyM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lMdNxQAAAN4AAAAPAAAAAAAAAAAAAAAAAJgCAABkcnMv&#10;ZG93bnJldi54bWxQSwUGAAAAAAQABAD1AAAAigMAAAAA&#10;" path="m,63r2,l4,65r2,2l9,65r2,-2l13,60,13,6,11,4,9,2,6,,4,2,2,4,,6,,9,,63xe" fillcolor="black" stroked="f">
                    <v:path arrowok="t" o:connecttype="custom" o:connectlocs="0,63;2,63;4,65;6,67;6,67;9,65;11,63;13,60;13,60;13,6;11,4;9,2;6,0;6,0;4,2;2,4;0,6;0,9;0,63" o:connectangles="0,0,0,0,0,0,0,0,0,0,0,0,0,0,0,0,0,0,0"/>
                  </v:shape>
                  <v:shape id="Freeform 15014" o:spid="_x0000_s1933" style="position:absolute;left:9014;top:4589;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F2G8MA&#10;AADeAAAADwAAAGRycy9kb3ducmV2LnhtbESPQYvCMBSE74L/ITzBm6ZWkVKNIsLCHrUKXh/Nsy02&#10;L7WJtvrrzcKCx2FmvmHW297U4kmtqywrmE0jEMS51RUXCs6nn0kCwnlkjbVlUvAiB9vNcLDGVNuO&#10;j/TMfCEChF2KCkrvm1RKl5dk0E1tQxy8q20N+iDbQuoWuwA3tYyjaCkNVhwWSmxoX1J+yx5GAR+q&#10;eaYX5y67J+Z1qQ991LyPSo1H/W4FwlPvv+H/9q9WEC+TeAF/d8IVkJs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4F2G8MAAADeAAAADwAAAAAAAAAAAAAAAACYAgAAZHJzL2Rv&#10;d25yZXYueG1sUEsFBgAAAAAEAAQA9QAAAIgDAAAAAA==&#10;" path="m,63r2,l4,66r2,2l9,66r2,-3l13,61,13,7,11,5,9,3,6,,4,3,2,5,,7,,9,,63xe" fillcolor="black" stroked="f">
                    <v:path arrowok="t" o:connecttype="custom" o:connectlocs="0,63;2,63;4,66;6,68;6,68;9,66;11,63;13,61;13,61;13,7;11,5;9,3;6,0;6,0;4,3;2,5;0,7;0,9;0,63" o:connectangles="0,0,0,0,0,0,0,0,0,0,0,0,0,0,0,0,0,0,0"/>
                  </v:shape>
                  <v:shape id="Freeform 15015" o:spid="_x0000_s1934" style="position:absolute;left:9014;top:449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H6osYA&#10;AADeAAAADwAAAGRycy9kb3ducmV2LnhtbESP3WrCQBSE7wu+w3KE3tWNKYqkrhKVUsFSaeoDHLIn&#10;P5g9G7JrjG/vCgUvh5n5hlmuB9OInjpXW1YwnUQgiHOray4VnP4+3xYgnEfW2FgmBTdysF6NXpaY&#10;aHvlX+ozX4oAYZeggsr7NpHS5RUZdBPbEgevsJ1BH2RXSt3hNcBNI+MomkuDNYeFClvaVpSfs4tR&#10;0Nc/WbpJo+zrm47vu+FQnExxVOp1PKQfIDwN/hn+b++1gni+iGfwuBOu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H6os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shape id="Freeform 15016" o:spid="_x0000_s1935" style="position:absolute;left:9014;top:440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Nk1cYA&#10;AADeAAAADwAAAGRycy9kb3ducmV2LnhtbESP3WrCQBSE7wXfYTlC73RjhCCpq8SWYqGiGH2AQ/bk&#10;h2bPhuw2pm/fLQheDjPzDbPZjaYVA/WusaxguYhAEBdWN1wpuF0/5msQziNrbC2Tgl9ysNtOJxtM&#10;tb3zhYbcVyJA2KWooPa+S6V0RU0G3cJ2xMErbW/QB9lXUvd4D3DTyjiKEmmw4bBQY0dvNRXf+Y9R&#10;MDSnPNtnUX440nn1Pn6VN1OelXqZjdkrCE+jf4Yf7U+tIE7WcQL/d8IVkN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Nk1cYAAADeAAAADwAAAAAAAAAAAAAAAACYAgAAZHJz&#10;L2Rvd25yZXYueG1sUEsFBgAAAAAEAAQA9QAAAIsDAAAAAA==&#10;" path="m,63r2,l4,65r2,2l9,65r2,-2l13,60,13,7,11,4,9,2,6,,4,2,2,4,,7,,9,,63xe" fillcolor="black" stroked="f">
                    <v:path arrowok="t" o:connecttype="custom" o:connectlocs="0,63;2,63;4,65;6,67;6,67;9,65;11,63;13,60;13,60;13,7;11,4;9,2;6,0;6,0;4,2;2,4;0,7;0,9;0,63" o:connectangles="0,0,0,0,0,0,0,0,0,0,0,0,0,0,0,0,0,0,0"/>
                  </v:shape>
                  <v:shape id="Freeform 15017" o:spid="_x0000_s1936" style="position:absolute;left:9014;top:4307;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BTsYA&#10;AADeAAAADwAAAGRycy9kb3ducmV2LnhtbESP3WrCQBSE7wu+w3KE3tWNKVhJXSUqpYKl0tQHOGRP&#10;fjB7NmTXGN/eFQQvh5n5hlmsBtOInjpXW1YwnUQgiHOray4VHP+/3uYgnEfW2FgmBVdysFqOXhaY&#10;aHvhP+ozX4oAYZeggsr7NpHS5RUZdBPbEgevsJ1BH2RXSt3hJcBNI+MomkmDNYeFClvaVJSfsrNR&#10;0Ne/WbpOo+z7hw7v22FfHE1xUOp1PKSfIDwN/hl+tHdaQTybxx9wvxOu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BTsYAAADeAAAADwAAAAAAAAAAAAAAAACYAgAAZHJz&#10;L2Rvd25yZXYueG1sUEsFBgAAAAAEAAQA9QAAAIsDAAAAAA==&#10;" path="m,62r2,l4,65r2,2l9,65r2,-3l13,60,13,6,11,4,9,2,6,,4,2,2,4,,6,,8,,62xe" fillcolor="black" stroked="f">
                    <v:path arrowok="t" o:connecttype="custom" o:connectlocs="0,62;2,62;4,65;6,67;6,67;9,65;11,62;13,60;13,60;13,6;11,4;9,2;6,0;6,0;4,2;2,4;0,6;0,8;0,62" o:connectangles="0,0,0,0,0,0,0,0,0,0,0,0,0,0,0,0,0,0,0"/>
                  </v:shape>
                  <v:shape id="Freeform 15018" o:spid="_x0000_s1937" style="position:absolute;left:9014;top:4212;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x8HsEA&#10;AADeAAAADwAAAGRycy9kb3ducmV2LnhtbERPTYvCMBC9C/6HMII3Ta2LlK6xiCB41Cp4HZrZtmwz&#10;6Taxrf56c1jw+Hjf22w0jeipc7VlBatlBIK4sLrmUsHtelwkIJxH1thYJgVPcpDtppMtptoOfKE+&#10;96UIIexSVFB536ZSuqIig25pW+LA/djOoA+wK6XucAjhppFxFG2kwZpDQ4UtHSoqfvOHUcDnep3r&#10;r9uQ/yXmeW/OY9S+LkrNZ+P+G4Sn0X/E/+6TVhBvkjjsDXfCFZC7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MfB7BAAAA3gAAAA8AAAAAAAAAAAAAAAAAmAIAAGRycy9kb3du&#10;cmV2LnhtbFBLBQYAAAAABAAEAPUAAACGAwAAAAA=&#10;" path="m,63r2,l4,65r2,3l9,65r2,-2l13,61,13,7,11,5,9,2,6,,4,2,2,5,,7,,9,,63xe" fillcolor="black" stroked="f">
                    <v:path arrowok="t" o:connecttype="custom" o:connectlocs="0,63;2,63;4,65;6,68;6,68;9,65;11,63;13,61;13,61;13,7;11,5;9,2;6,0;6,0;4,2;2,5;0,7;0,9;0,63" o:connectangles="0,0,0,0,0,0,0,0,0,0,0,0,0,0,0,0,0,0,0"/>
                  </v:shape>
                  <v:shape id="Freeform 15019" o:spid="_x0000_s1938" style="position:absolute;left:9014;top:411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zwp8YA&#10;AADeAAAADwAAAGRycy9kb3ducmV2LnhtbESP3WrCQBSE7wu+w3KE3tWNKYhNXSUqpYJFaeoDHLIn&#10;P5g9G7JrjG/vCkIvh5n5hlmsBtOInjpXW1YwnUQgiHOray4VnP6+3uYgnEfW2FgmBTdysFqOXhaY&#10;aHvlX+ozX4oAYZeggsr7NpHS5RUZdBPbEgevsJ1BH2RXSt3hNcBNI+MomkmDNYeFClvaVJSfs4tR&#10;0NeHLF2nUfb9Q8f37bAvTqY4KvU6HtJPEJ4G/x9+tndaQTybxx/wuBOugFz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3zwp8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5020" o:spid="_x0000_s1939" style="position:absolute;left:9014;top:4024;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P58QA&#10;AADeAAAADwAAAGRycy9kb3ducmV2LnhtbESP24rCMBCG74V9hzALe6epCiJdo9RdZAXFYvUBhmZ6&#10;YJtJaWKtb28uBC9//hPfajOYRvTUudqygukkAkGcW11zqeB62Y2XIJxH1thYJgUPcrBZf4xWGGt7&#10;5zP1mS9FGGEXo4LK+zaW0uUVGXQT2xIHr7CdQR9kV0rd4T2Mm0bOomghDdYcHips6aei/D+7GQV9&#10;fcqSbRJlf0dK57/DobiaIlXq63NIvkF4Gvw7/GrvtYLZYjkPAAEnoI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fz+fEAAAA3gAAAA8AAAAAAAAAAAAAAAAAmAIAAGRycy9k&#10;b3ducmV2LnhtbFBLBQYAAAAABAAEAPUAAACJAwAAAAA=&#10;" path="m,62r2,l4,65r2,2l9,65r2,-3l13,60,13,6,11,4,9,2,6,,4,2,2,4,,6,,9,,62xe" fillcolor="black" stroked="f">
                    <v:path arrowok="t" o:connecttype="custom" o:connectlocs="0,62;2,62;4,65;6,67;6,67;9,65;11,62;13,60;13,60;13,6;11,4;9,2;6,0;6,0;4,2;2,4;0,6;0,9;0,62" o:connectangles="0,0,0,0,0,0,0,0,0,0,0,0,0,0,0,0,0,0,0"/>
                  </v:shape>
                  <v:shape id="Freeform 15021" o:spid="_x0000_s1940" style="position:absolute;left:9014;top:3929;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9DXsQA&#10;AADeAAAADwAAAGRycy9kb3ducmV2LnhtbESPT4vCMBTE78J+h/AW9mZT/yClmhZZEDxqV/D6aJ5t&#10;sXmpTdbW/fRGEPY4zMxvmE0+mlbcqXeNZQWzKAZBXFrdcKXg9LObJiCcR9bYWiYFD3KQZx+TDaba&#10;Dnyke+ErESDsUlRQe9+lUrqyJoMush1x8C62N+iD7CupexwC3LRyHscrabDhsFBjR981ldfi1yjg&#10;Q7Mo9PI0FLfEPM7tYYy7v6NSX5/jdg3C0+j/w+/2XiuYr5LFDF53whWQ2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vQ17EAAAA3gAAAA8AAAAAAAAAAAAAAAAAmAIAAGRycy9k&#10;b3ducmV2LnhtbFBLBQYAAAAABAAEAPUAAACJAwAAAAA=&#10;" path="m,63r2,l4,65r2,3l9,65r2,-2l13,61,13,7,11,5,9,3,6,,4,3,2,5,,7,,9,,63xe" fillcolor="black" stroked="f">
                    <v:path arrowok="t" o:connecttype="custom" o:connectlocs="0,63;2,63;4,65;6,68;6,68;9,65;11,63;13,61;13,61;13,7;11,5;9,3;6,0;6,0;4,3;2,5;0,7;0,9;0,63" o:connectangles="0,0,0,0,0,0,0,0,0,0,0,0,0,0,0,0,0,0,0"/>
                  </v:shape>
                  <v:shape id="Freeform 15022" o:spid="_x0000_s1941" style="position:absolute;left:9014;top:383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H0C8UA&#10;AADeAAAADwAAAGRycy9kb3ducmV2LnhtbESP3WrCQBSE7wu+w3IE7+rGCCLRVaKlKLRUjD7AIXvy&#10;g9mzIbvG+PZuodDLYWa+YdbbwTSip87VlhXMphEI4tzqmksF18vn+xKE88gaG8uk4EkOtpvR2xoT&#10;bR98pj7zpQgQdgkqqLxvEyldXpFBN7UtcfAK2xn0QXal1B0+Atw0Mo6ihTRYc1iosKV9RfktuxsF&#10;ff2Tpbs0yg7fdJp/DF/F1RQnpSbjIV2B8DT4//Bf+6gVxIvlPIbfO+EKyM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AfQLxQAAAN4AAAAPAAAAAAAAAAAAAAAAAJgCAABkcnMv&#10;ZG93bnJldi54bWxQSwUGAAAAAAQABAD1AAAAigMAAAAA&#10;" path="m,63r2,l4,65r2,2l9,65r2,-2l13,61,13,7,11,4,9,2,6,,4,2,2,4,,7,,9,,63xe" fillcolor="black" stroked="f">
                    <v:path arrowok="t" o:connecttype="custom" o:connectlocs="0,63;2,63;4,65;6,67;6,67;9,65;11,63;13,61;13,61;13,7;11,4;9,2;6,0;6,0;4,2;2,4;0,7;0,9;0,63" o:connectangles="0,0,0,0,0,0,0,0,0,0,0,0,0,0,0,0,0,0,0"/>
                  </v:shape>
                  <v:shape id="Freeform 15023" o:spid="_x0000_s1942" style="position:absolute;left:9014;top:374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1RkMUA&#10;AADeAAAADwAAAGRycy9kb3ducmV2LnhtbESP3WrCQBSE7wu+w3KE3tWNBkSiq0RFLFgqRh/gkD35&#10;wezZkF1j+vZdodDLYWa+YVabwTSip87VlhVMJxEI4tzqmksFt+vhYwHCeWSNjWVS8EMONuvR2woT&#10;bZ98oT7zpQgQdgkqqLxvEyldXpFBN7EtcfAK2xn0QXal1B0+A9w0chZFc2mw5rBQYUu7ivJ79jAK&#10;+vo7S7dplB2/6Bzvh1NxM8VZqffxkC5BeBr8f/iv/akVzOaLOIbXnXAF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TVGQxQAAAN4AAAAPAAAAAAAAAAAAAAAAAJgCAABkcnMv&#10;ZG93bnJldi54bWxQSwUGAAAAAAQABAD1AAAAigMAAAAA&#10;" path="m,63r2,l4,65r2,2l9,65r2,-2l13,60,13,6,11,4,9,2,6,,4,2,2,4,,6,,9,,63xe" fillcolor="black" stroked="f">
                    <v:path arrowok="t" o:connecttype="custom" o:connectlocs="0,63;2,63;4,65;6,67;6,67;9,65;11,63;13,60;13,60;13,6;11,4;9,2;6,0;6,0;4,2;2,4;0,6;0,9;0,63" o:connectangles="0,0,0,0,0,0,0,0,0,0,0,0,0,0,0,0,0,0,0"/>
                  </v:shape>
                  <v:shape id="Freeform 15024" o:spid="_x0000_s1943" style="position:absolute;left:9014;top:3646;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jgxsQA&#10;AADeAAAADwAAAGRycy9kb3ducmV2LnhtbESPQYvCMBSE78L+h/AWvNl0W5FSjSILgkftCl4fzbMt&#10;Ni+1ibbur98Iwh6HmfmGWW1G04oH9a6xrOArikEQl1Y3XCk4/exmGQjnkTW2lknBkxxs1h+TFeba&#10;DnykR+ErESDsclRQe9/lUrqyJoMush1x8C62N+iD7CupexwC3LQyieOFNNhwWKixo++aymtxNwr4&#10;0KSFnp+G4paZ57k9jHH3e1Rq+jlulyA8jf4//G7vtYJkkaVzeN0JV0C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Y4MbEAAAA3gAAAA8AAAAAAAAAAAAAAAAAmAIAAGRycy9k&#10;b3ducmV2LnhtbFBLBQYAAAAABAAEAPUAAACJAwAAAAA=&#10;" path="m,63r2,l4,66r2,2l9,66r2,-3l13,61,13,7,11,5,9,3,6,,4,3,2,5,,7,,9,,63xe" fillcolor="black" stroked="f">
                    <v:path arrowok="t" o:connecttype="custom" o:connectlocs="0,63;2,63;4,66;6,68;6,68;9,66;11,63;13,61;13,61;13,7;11,5;9,3;6,0;6,0;4,3;2,5;0,7;0,9;0,63" o:connectangles="0,0,0,0,0,0,0,0,0,0,0,0,0,0,0,0,0,0,0"/>
                  </v:shape>
                  <v:shape id="Freeform 15025" o:spid="_x0000_s1944" style="position:absolute;left:9014;top:355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sf8YA&#10;AADeAAAADwAAAGRycy9kb3ducmV2LnhtbESP3WrCQBSE7wu+w3KE3tWNSkViNhJbpEJLxegDHLIn&#10;P5g9G7JrjG/fLRR6OczMN0yyHU0rBupdY1nBfBaBIC6sbrhScDnvX9YgnEfW2FomBQ9ysE0nTwnG&#10;2t75REPuKxEg7GJUUHvfxVK6oiaDbmY74uCVtjfog+wrqXu8B7hp5SKKVtJgw2Ghxo7eaiqu+c0o&#10;GJrvPNtlUf7xRcfl+/hZXkx5VOp5OmYbEJ5G/x/+ax+0gsVqvXyF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sf8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shape id="Freeform 15026" o:spid="_x0000_s1945" style="position:absolute;left:9014;top:345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ryCMYA&#10;AADeAAAADwAAAGRycy9kb3ducmV2LnhtbESP3WrCQBSE7wt9h+UI3tWNCkFiNhJbSoWWitEHOGRP&#10;fjB7NmS3Mb69Wyj0cpiZb5h0N5lOjDS41rKC5SICQVxa3XKt4HJ+f9mAcB5ZY2eZFNzJwS57fkox&#10;0fbGJxoLX4sAYZeggsb7PpHSlQ0ZdAvbEwevsoNBH+RQSz3gLcBNJ1dRFEuDLYeFBnt6bai8Fj9G&#10;wdh+F/k+j4qPLzqu36bP6mKqo1Lz2ZRvQXia/H/4r33QClbxZh3D751wBWT2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zryCMYAAADeAAAADwAAAAAAAAAAAAAAAACYAgAAZHJz&#10;L2Rvd25yZXYueG1sUEsFBgAAAAAEAAQA9QAAAIsDAAAAAA==&#10;" path="m,63r2,l4,65r2,2l9,65r2,-2l13,60,13,7,11,4,9,2,6,,4,2,2,4,,7,,9,,63xe" fillcolor="black" stroked="f">
                    <v:path arrowok="t" o:connecttype="custom" o:connectlocs="0,63;2,63;4,65;6,67;6,67;9,65;11,63;13,60;13,60;13,7;11,4;9,2;6,0;6,0;4,2;2,4;0,7;0,9;0,63" o:connectangles="0,0,0,0,0,0,0,0,0,0,0,0,0,0,0,0,0,0,0"/>
                  </v:shape>
                  <v:shape id="Freeform 15027" o:spid="_x0000_s1946" style="position:absolute;left:9014;top:336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p+scUA&#10;AADeAAAADwAAAGRycy9kb3ducmV2LnhtbESPQWuDQBSE74H8h+UFeotrk2LEuoZQKPQYrZDrw31V&#10;qfvWuNto+uu7hUKPw8x8w+THxQziRpPrLSt4jGIQxI3VPbcK6vfXbQrCeWSNg2VScCcHx2K9yjHT&#10;duaSbpVvRYCwy1BB5/2YSemajgy6yI7Ewfuwk0Ef5NRKPeEc4GaQuzhOpMGew0KHI7101HxWX0YB&#10;n/t9pZ/qubqm5n4Zzks8fpdKPWyW0zMIT4v/D/+137SCXZLuD/B7J1wB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in6xxQAAAN4AAAAPAAAAAAAAAAAAAAAAAJgCAABkcnMv&#10;ZG93bnJldi54bWxQSwUGAAAAAAQABAD1AAAAigMAAAAA&#10;" path="m,63r2,l4,66r2,2l9,66r2,-3l13,61,13,7,11,5,9,3,6,,4,3,2,5,,7,,9,,63xe" fillcolor="black" stroked="f">
                    <v:path arrowok="t" o:connecttype="custom" o:connectlocs="0,63;2,63;4,66;6,68;6,68;9,66;11,63;13,61;13,61;13,7;11,5;9,3;6,0;6,0;4,3;2,5;0,7;0,9;0,63" o:connectangles="0,0,0,0,0,0,0,0,0,0,0,0,0,0,0,0,0,0,0"/>
                  </v:shape>
                  <v:shape id="Freeform 15028" o:spid="_x0000_s1947" style="position:absolute;left:9014;top:3269;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Xqw74A&#10;AADeAAAADwAAAGRycy9kb3ducmV2LnhtbERPSwrCMBDdC94hjOBOUz9IqUYRQXCpVXA7NGNbbCa1&#10;ibZ6erMQXD7ef7XpTCVe1LjSsoLJOAJBnFldcq7gct6PYhDOI2usLJOCNznYrPu9FSbatnyiV+pz&#10;EULYJaig8L5OpHRZQQbd2NbEgbvZxqAPsMmlbrAN4aaS0yhaSIMlh4YCa9oVlN3Tp1HAx3KW6vml&#10;TR+xeV+rYxfVn5NSw0G3XYLw1Pm/+Oc+aAXTRTwLe8OdcAXk+g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MV6sO+AAAA3gAAAA8AAAAAAAAAAAAAAAAAmAIAAGRycy9kb3ducmV2&#10;LnhtbFBLBQYAAAAABAAEAPUAAACDAwAAAAA=&#10;" path="m,63r2,l4,65r2,3l9,65r2,-2l13,61,13,7,11,5,9,2,6,,4,2,2,5,,7,,9,,63xe" fillcolor="black" stroked="f">
                    <v:path arrowok="t" o:connecttype="custom" o:connectlocs="0,63;2,63;4,65;6,68;6,68;9,65;11,63;13,61;13,61;13,7;11,5;9,2;6,0;6,0;4,2;2,5;0,7;0,9;0,63" o:connectangles="0,0,0,0,0,0,0,0,0,0,0,0,0,0,0,0,0,0,0"/>
                  </v:shape>
                  <v:shape id="Freeform 15029" o:spid="_x0000_s1948" style="position:absolute;left:9014;top:317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VmesYA&#10;AADeAAAADwAAAGRycy9kb3ducmV2LnhtbESP3WrCQBSE74W+w3IK3ummCqKpq6RKUVAMTX2AQ/bk&#10;h2bPhuw2xrd3CwUvh5n5hllvB9OInjpXW1bwNo1AEOdW11wquH5/TpYgnEfW2FgmBXdysN28jNYY&#10;a3vjL+ozX4oAYRejgsr7NpbS5RUZdFPbEgevsJ1BH2RXSt3hLcBNI2dRtJAGaw4LFba0qyj/yX6N&#10;gr6+ZMlHEmWHM6Xz/XAqrqZIlRq/Dsk7CE+Df4b/20etYLZYzlfwdydcAb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VmesYAAADeAAAADwAAAAAAAAAAAAAAAACYAgAAZHJz&#10;L2Rvd25yZXYueG1sUEsFBgAAAAAEAAQA9QAAAIsDAAAAAA==&#10;" path="m,63r2,l4,65r2,2l9,65r2,-2l13,60,13,7,11,4,9,2,6,,4,2,2,4,,7,,9,,63xe" fillcolor="black" stroked="f">
                    <v:path arrowok="t" o:connecttype="custom" o:connectlocs="0,63;2,63;4,65;6,67;6,67;9,65;11,63;13,60;13,60;13,7;11,4;9,2;6,0;6,0;4,2;2,4;0,7;0,9;0,63" o:connectangles="0,0,0,0,0,0,0,0,0,0,0,0,0,0,0,0,0,0,0"/>
                  </v:shape>
                  <v:shape id="Freeform 15030" o:spid="_x0000_s1949" style="position:absolute;left:9014;top:3081;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m8msQA&#10;AADeAAAADwAAAGRycy9kb3ducmV2LnhtbESP24rCMBCG74V9hzAL3mmqKyJdo3RXFgVFsesDDM30&#10;gM2kNLHWtzcXgpc//4lvue5NLTpqXWVZwWQcgSDOrK64UHD5/xstQDiPrLG2TAoe5GC9+hgsMdb2&#10;zmfqUl+IMMIuRgWl900spctKMujGtiEOXm5bgz7ItpC6xXsYN7WcRtFcGqw4PJTY0G9J2TW9GQVd&#10;dUyTnyRKtwc6fW36fX4x+Ump4WeffIPw1Pt3+NXeaQXT+WIWAAJOQAG5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ZvJrEAAAA3gAAAA8AAAAAAAAAAAAAAAAAmAIAAGRycy9k&#10;b3ducmV2LnhtbFBLBQYAAAAABAAEAPUAAACJAwAAAAA=&#10;" path="m,62r2,l4,65r2,2l9,65r2,-3l13,60,13,6,11,4,9,2,6,,4,2,2,4,,6,,9,,62xe" fillcolor="black" stroked="f">
                    <v:path arrowok="t" o:connecttype="custom" o:connectlocs="0,62;2,62;4,65;6,67;6,67;9,65;11,62;13,60;13,60;13,6;11,4;9,2;6,0;6,0;4,2;2,4;0,6;0,9;0,62" o:connectangles="0,0,0,0,0,0,0,0,0,0,0,0,0,0,0,0,0,0,0"/>
                  </v:shape>
                  <v:shape id="Freeform 15031" o:spid="_x0000_s1950" style="position:absolute;left:9014;top:2986;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kwI8QA&#10;AADeAAAADwAAAGRycy9kb3ducmV2LnhtbESPQYvCMBSE78L+h/AW9mbTuiKlGossCB61K3h9NM+2&#10;2LzUJmurv94Iwh6HmfmGWeWjacWNetdYVpBEMQji0uqGKwXH3+00BeE8ssbWMim4k4N8/TFZYabt&#10;wAe6Fb4SAcIuQwW1910mpStrMugi2xEH72x7gz7IvpK6xyHATStncbyQBhsOCzV29FNTeSn+jALe&#10;N9+Fnh+H4pqa+6ndj3H3OCj19TluliA8jf4//G7vtILZIp0n8LoTroBcP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pMCPEAAAA3gAAAA8AAAAAAAAAAAAAAAAAmAIAAGRycy9k&#10;b3ducmV2LnhtbFBLBQYAAAAABAAEAPUAAACJAwAAAAA=&#10;" path="m,63r2,l4,65r2,3l9,65r2,-2l13,61,13,7,11,5,9,3,6,,4,3,2,5,,7,,9,,63xe" fillcolor="black" stroked="f">
                    <v:path arrowok="t" o:connecttype="custom" o:connectlocs="0,63;2,63;4,65;6,68;6,68;9,65;11,63;13,61;13,61;13,7;11,5;9,3;6,0;6,0;4,3;2,5;0,7;0,9;0,63" o:connectangles="0,0,0,0,0,0,0,0,0,0,0,0,0,0,0,0,0,0,0"/>
                  </v:shape>
                  <v:shape id="Freeform 15032" o:spid="_x0000_s1951" style="position:absolute;left:9014;top:289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eHdsYA&#10;AADeAAAADwAAAGRycy9kb3ducmV2LnhtbESP3WrCQBSE7wu+w3KE3tWNqYikrhKVUsFSaeoDHLIn&#10;P5g9G7JrjG/vCgUvh5n5hlmuB9OInjpXW1YwnUQgiHOray4VnP4+3xYgnEfW2FgmBTdysF6NXpaY&#10;aHvlX+ozX4oAYZeggsr7NpHS5RUZdBPbEgevsJ1BH2RXSt3hNcBNI+MomkuDNYeFClvaVpSfs4tR&#10;0Nc/WbpJo+zrm47vu+FQnExxVOp1PKQfIDwN/hn+b++1gni+mMXwuBOu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AeHds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5033" o:spid="_x0000_s1952" style="position:absolute;left:9014;top:279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si7cYA&#10;AADeAAAADwAAAGRycy9kb3ducmV2LnhtbESP3WrCQBSE7wu+w3KE3tWNWkRiNhJbpEJLxegDHLIn&#10;P5g9G7JrjG/fLRR6OczMN0yyHU0rBupdY1nBfBaBIC6sbrhScDnvX9YgnEfW2FomBQ9ysE0nTwnG&#10;2t75REPuKxEg7GJUUHvfxVK6oiaDbmY74uCVtjfog+wrqXu8B7hp5SKKVtJgw2Ghxo7eaiqu+c0o&#10;GJrvPNtlUf7xRcfl+/hZXkx5VOp5OmYbEJ5G/x/+ax+0gsVq/bqE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0si7cYAAADeAAAADwAAAAAAAAAAAAAAAACYAgAAZHJz&#10;L2Rvd25yZXYueG1sUEsFBgAAAAAEAAQA9QAAAIsDAAAAAA==&#10;" path="m,63r2,l4,65r2,2l9,65r2,-2l13,60,13,6,11,4,9,2,6,,4,2,2,4,,6,,9,,63xe" fillcolor="black" stroked="f">
                    <v:path arrowok="t" o:connecttype="custom" o:connectlocs="0,63;2,63;4,65;6,67;6,67;9,65;11,63;13,60;13,60;13,6;11,4;9,2;6,0;6,0;4,2;2,4;0,6;0,9;0,63" o:connectangles="0,0,0,0,0,0,0,0,0,0,0,0,0,0,0,0,0,0,0"/>
                  </v:shape>
                  <v:shape id="Freeform 15034" o:spid="_x0000_s1953" style="position:absolute;left:9014;top:270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6Tu8UA&#10;AADeAAAADwAAAGRycy9kb3ducmV2LnhtbESPzWrDMBCE74G+g9hCb7Fc1wTjWgmlUOjRcQO5LtbW&#10;NrFWjqX6J08fFQo9DjPzDVMcFtOLiUbXWVbwHMUgiGurO24UnL4+thkI55E19pZJwUoODvuHTYG5&#10;tjMfaap8IwKEXY4KWu+HXEpXt2TQRXYgDt63HQ36IMdG6hHnADe9TOJ4Jw12HBZaHOi9pfpS/RgF&#10;XHYvlU5Pc3XNzHruyyUebkelnh6Xt1cQnhb/H/5rf2oFyS5LU/i9E66A3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XpO7xQAAAN4AAAAPAAAAAAAAAAAAAAAAAJgCAABkcnMv&#10;ZG93bnJldi54bWxQSwUGAAAAAAQABAD1AAAAigMAAAAA&#10;" path="m,63r2,l4,65r2,3l9,65r2,-2l13,61,13,7,11,5,9,3,6,,4,3,2,5,,7,,9,,63xe" fillcolor="black" stroked="f">
                    <v:path arrowok="t" o:connecttype="custom" o:connectlocs="0,63;2,63;4,65;6,68;6,68;9,65;11,63;13,61;13,61;13,7;11,5;9,3;6,0;6,0;4,3;2,5;0,7;0,9;0,63" o:connectangles="0,0,0,0,0,0,0,0,0,0,0,0,0,0,0,0,0,0,0"/>
                  </v:shape>
                  <v:shape id="Freeform 15035" o:spid="_x0000_s1954" style="position:absolute;left:9014;top:260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fAsYA&#10;AADeAAAADwAAAGRycy9kb3ducmV2LnhtbESP3WrCQBSE7wXfYTmCd7pRW5HoKlEpLbRUjD7AIXvy&#10;g9mzIbuN6dt3C4KXw8x8w2x2valFR62rLCuYTSMQxJnVFRcKrpe3yQqE88gaa8uk4Jcc7LbDwQZj&#10;be98pi71hQgQdjEqKL1vYildVpJBN7UNcfBy2xr0QbaF1C3eA9zUch5FS2mw4rBQYkOHkrJb+mMU&#10;dNV3muyTKH3/otPi2H/mV5OflBqP+mQNwlPvn+FH+0MrmC9XL6/wfydcAb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4fAs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shape id="Freeform 15036" o:spid="_x0000_s1955" style="position:absolute;left:9014;top:251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yBdcYA&#10;AADeAAAADwAAAGRycy9kb3ducmV2LnhtbESP3WrCQBSE7wu+w3IE7+pGK0FSV4mWomCpNPUBDtmT&#10;H8yeDdltjG/vCgUvh5n5hlltBtOInjpXW1Ywm0YgiHOray4VnH8/X5cgnEfW2FgmBTdysFmPXlaY&#10;aHvlH+ozX4oAYZeggsr7NpHS5RUZdFPbEgevsJ1BH2RXSt3hNcBNI+dRFEuDNYeFClvaVZRfsj+j&#10;oK+/s3SbRtn+i05vH8OxOJvipNRkPKTvIDwN/hn+bx+0gnm8XMTwuBOu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yBdcYAAADeAAAADwAAAAAAAAAAAAAAAACYAgAAZHJz&#10;L2Rvd25yZXYueG1sUEsFBgAAAAAEAAQA9QAAAIsDAAAAAA==&#10;" path="m,63r2,l4,65r2,2l9,65r2,-2l13,60,13,6,11,4,9,2,6,,4,2,2,4,,6,,9,,63xe" fillcolor="black" stroked="f">
                    <v:path arrowok="t" o:connecttype="custom" o:connectlocs="0,63;2,63;4,65;6,67;6,67;9,65;11,63;13,60;13,60;13,6;11,4;9,2;6,0;6,0;4,2;2,4;0,6;0,9;0,63" o:connectangles="0,0,0,0,0,0,0,0,0,0,0,0,0,0,0,0,0,0,0"/>
                  </v:shape>
                  <v:shape id="Freeform 15037" o:spid="_x0000_s1956" style="position:absolute;left:9014;top:2420;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wNzMUA&#10;AADeAAAADwAAAGRycy9kb3ducmV2LnhtbESPQWvCQBSE70L/w/IK3nTTKDakrkEKgsckCr0+sq9J&#10;aPZtzG5N7K/vCoLHYWa+YbbZZDpxpcG1lhW8LSMQxJXVLdcKzqfDIgHhPLLGzjIpuJGDbPcy22Kq&#10;7cgFXUtfiwBhl6KCxvs+ldJVDRl0S9sTB+/bDgZ9kEMt9YBjgJtOxlG0kQZbDgsN9vTZUPVT/hoF&#10;nLerUq/PY3lJzO2ry6eo/yuUmr9O+w8Qnib/DD/aR60g3iTrd7jfCVdA7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jA3MxQAAAN4AAAAPAAAAAAAAAAAAAAAAAJgCAABkcnMv&#10;ZG93bnJldi54bWxQSwUGAAAAAAQABAD1AAAAigMAAAAA&#10;" path="m,63r2,l4,66r2,2l9,66r2,-3l13,61,13,7,11,5,9,3,6,,4,3,2,5,,7,,9,,63xe" fillcolor="black" stroked="f">
                    <v:path arrowok="t" o:connecttype="custom" o:connectlocs="0,63;2,63;4,66;6,68;6,68;9,66;11,63;13,61;13,61;13,7;11,5;9,3;6,0;6,0;4,3;2,5;0,7;0,9;0,63" o:connectangles="0,0,0,0,0,0,0,0,0,0,0,0,0,0,0,0,0,0,0"/>
                  </v:shape>
                  <v:shape id="Freeform 15038" o:spid="_x0000_s1957" style="position:absolute;left:9014;top:2326;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OZvr4A&#10;AADeAAAADwAAAGRycy9kb3ducmV2LnhtbERPSwrCMBDdC94hjOBOUz9IqUYRQXCpVXA7NGNbbCa1&#10;ibZ6erMQXD7ef7XpTCVe1LjSsoLJOAJBnFldcq7gct6PYhDOI2usLJOCNznYrPu9FSbatnyiV+pz&#10;EULYJaig8L5OpHRZQQbd2NbEgbvZxqAPsMmlbrAN4aaS0yhaSIMlh4YCa9oVlN3Tp1HAx3KW6vml&#10;TR+xeV+rYxfVn5NSw0G3XYLw1Pm/+Oc+aAXTRTwPe8OdcAXk+g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sTmb6+AAAA3gAAAA8AAAAAAAAAAAAAAAAAmAIAAGRycy9kb3ducmV2&#10;LnhtbFBLBQYAAAAABAAEAPUAAACDAwAAAAA=&#10;" path="m,63r2,l4,65r2,3l9,65r2,-2l13,61,13,7,11,5,9,2,6,,4,2,2,5,,7,,9,,63xe" fillcolor="black" stroked="f">
                    <v:path arrowok="t" o:connecttype="custom" o:connectlocs="0,63;2,63;4,65;6,68;6,68;9,65;11,63;13,61;13,61;13,7;11,5;9,2;6,0;6,0;4,2;2,5;0,7;0,9;0,63" o:connectangles="0,0,0,0,0,0,0,0,0,0,0,0,0,0,0,0,0,0,0"/>
                  </v:shape>
                  <v:shape id="Freeform 15039" o:spid="_x0000_s1958" style="position:absolute;left:9014;top:2232;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MVB8cA&#10;AADeAAAADwAAAGRycy9kb3ducmV2LnhtbESP3WrCQBSE74W+w3IK3ummtohNs5G0RSwoSlMf4JA9&#10;+aHZsyG7xvTtu4Lg5TAz3zDJejStGKh3jWUFT/MIBHFhdcOVgtPPZrYC4TyyxtYyKfgjB+v0YZJg&#10;rO2Fv2nIfSUChF2MCmrvu1hKV9Rk0M1tRxy80vYGfZB9JXWPlwA3rVxE0VIabDgs1NjRR03Fb342&#10;CobmkGfvWZRv93R8/hx35cmUR6Wmj2P2BsLT6O/hW/tLK1gsVy+vcL0TroBM/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ajFQfHAAAA3gAAAA8AAAAAAAAAAAAAAAAAmAIAAGRy&#10;cy9kb3ducmV2LnhtbFBLBQYAAAAABAAEAPUAAACMAwAAAAA=&#10;" path="m,63r2,l4,65r2,2l9,65r2,-2l13,60,13,7,11,4,9,2,6,,4,2,2,4,,7,,9,,63xe" fillcolor="black" stroked="f">
                    <v:path arrowok="t" o:connecttype="custom" o:connectlocs="0,63;2,63;4,65;6,67;6,67;9,65;11,63;13,60;13,60;13,7;11,4;9,2;6,0;6,0;4,2;2,4;0,7;0,9;0,63" o:connectangles="0,0,0,0,0,0,0,0,0,0,0,0,0,0,0,0,0,0,0"/>
                  </v:shape>
                  <v:shape id="Freeform 15040" o:spid="_x0000_s1959" style="position:absolute;left:9014;top:2138;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AqR8QA&#10;AADeAAAADwAAAGRycy9kb3ducmV2LnhtbESP24rCMBCG74V9hzAL3mmqiyJdo3RXFgVFsesDDM30&#10;gM2kNLHWtzcXgpc//4lvue5NLTpqXWVZwWQcgSDOrK64UHD5/xstQDiPrLG2TAoe5GC9+hgsMdb2&#10;zmfqUl+IMMIuRgWl900spctKMujGtiEOXm5bgz7ItpC6xXsYN7WcRtFcGqw4PJTY0G9J2TW9GQVd&#10;dUyTnyRKtwc6fW36fX4x+Ump4WeffIPw1Pt3+NXeaQXT+WIWAAJOQAG5e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AKkfEAAAA3gAAAA8AAAAAAAAAAAAAAAAAmAIAAGRycy9k&#10;b3ducmV2LnhtbFBLBQYAAAAABAAEAPUAAACJAwAAAAA=&#10;" path="m,62r2,l4,65r2,2l9,65r2,-3l13,60,13,6,11,4,9,2,6,,4,2,2,4,,6,,9,,62xe" fillcolor="black" stroked="f">
                    <v:path arrowok="t" o:connecttype="custom" o:connectlocs="0,62;2,62;4,65;6,67;6,67;9,65;11,62;13,60;13,60;13,6;11,4;9,2;6,0;6,0;4,2;2,4;0,6;0,9;0,62" o:connectangles="0,0,0,0,0,0,0,0,0,0,0,0,0,0,0,0,0,0,0"/>
                  </v:shape>
                  <v:shape id="Freeform 15041" o:spid="_x0000_s1960" style="position:absolute;left:9014;top:2043;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m/sQA&#10;AADeAAAADwAAAGRycy9kb3ducmV2LnhtbESPQYvCMBSE7wv+h/CEva2priulmhYRFvaoXcHro3m2&#10;xealNtFWf70RBI/DzHzDrLLBNOJKnastK5hOIhDEhdU1lwr2/79fMQjnkTU2lknBjRxk6ehjhYm2&#10;Pe/omvtSBAi7BBVU3reJlK6oyKCb2JY4eEfbGfRBdqXUHfYBbho5i6KFNFhzWKiwpU1FxSm/GAW8&#10;rb9zPd/3+Tk2t0OzHaL2vlPqczyslyA8Df4dfrX/tILZIv6ZwvNOuAIyf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pv7EAAAA3gAAAA8AAAAAAAAAAAAAAAAAmAIAAGRycy9k&#10;b3ducmV2LnhtbFBLBQYAAAAABAAEAPUAAACJAwAAAAA=&#10;" path="m,63r2,l4,65r2,3l9,65r2,-2l13,61,13,7,11,5,9,2,6,,4,2,2,5,,7,,9,,63xe" fillcolor="black" stroked="f">
                    <v:path arrowok="t" o:connecttype="custom" o:connectlocs="0,63;2,63;4,65;6,68;6,68;9,65;11,63;13,61;13,61;13,7;11,5;9,2;6,0;6,0;4,2;2,5;0,7;0,9;0,63" o:connectangles="0,0,0,0,0,0,0,0,0,0,0,0,0,0,0,0,0,0,0"/>
                  </v:shape>
                  <v:shape id="Freeform 15042" o:spid="_x0000_s1961" style="position:absolute;left:9014;top:1949;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4Rq8YA&#10;AADeAAAADwAAAGRycy9kb3ducmV2LnhtbESP3WrCQBSE7wu+w3KE3tWNKYqkrhKVUsFSaeoDHLIn&#10;P5g9G7JrjG/vCgUvh5n5hlmuB9OInjpXW1YwnUQgiHOray4VnP4+3xYgnEfW2FgmBTdysF6NXpaY&#10;aHvlX+ozX4oAYZeggsr7NpHS5RUZdBPbEgevsJ1BH2RXSt3hNcBNI+MomkuDNYeFClvaVpSfs4tR&#10;0Nc/WbpJo+zrm47vu+FQnExxVOp1PKQfIDwN/hn+b++1gni+mMXwuBOugF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4Rq8YAAADeAAAADwAAAAAAAAAAAAAAAACYAgAAZHJz&#10;L2Rvd25yZXYueG1sUEsFBgAAAAAEAAQA9QAAAIsDAAAAAA==&#10;" path="m,63r2,l4,65r2,2l9,65r2,-2l13,61,13,7,11,4,9,2,6,,4,2,2,4,,7,,9,,63xe" fillcolor="black" stroked="f">
                    <v:path arrowok="t" o:connecttype="custom" o:connectlocs="0,63;2,63;4,65;6,67;6,67;9,65;11,63;13,61;13,61;13,7;11,4;9,2;6,0;6,0;4,2;2,4;0,7;0,9;0,63" o:connectangles="0,0,0,0,0,0,0,0,0,0,0,0,0,0,0,0,0,0,0"/>
                  </v:shape>
                  <v:shape id="Freeform 15043" o:spid="_x0000_s1962" style="position:absolute;left:9014;top:1855;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K0MMYA&#10;AADeAAAADwAAAGRycy9kb3ducmV2LnhtbESP3WrCQBSE7wu+w3KE3tWNSkViNhJbpEJLxegDHLIn&#10;P5g9G7JrjG/fLRR6OczMN0yyHU0rBupdY1nBfBaBIC6sbrhScDnvX9YgnEfW2FomBQ9ysE0nTwnG&#10;2t75REPuKxEg7GJUUHvfxVK6oiaDbmY74uCVtjfog+wrqXu8B7hp5SKKVtJgw2Ghxo7eaiqu+c0o&#10;GJrvPNtlUf7xRcfl+/hZXkx5VOp5OmYbEJ5G/x/+ax+0gsVq/bqE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pK0MMYAAADeAAAADwAAAAAAAAAAAAAAAACYAgAAZHJz&#10;L2Rvd25yZXYueG1sUEsFBgAAAAAEAAQA9QAAAIsDAAAAAA==&#10;" path="m,62r2,l4,65r2,2l9,65r2,-3l13,60,13,6,11,4,9,2,6,,4,2,2,4,,6,,9,,62xe" fillcolor="black" stroked="f">
                    <v:path arrowok="t" o:connecttype="custom" o:connectlocs="0,62;2,62;4,65;6,67;6,67;9,65;11,62;13,60;13,60;13,6;11,4;9,2;6,0;6,0;4,2;2,4;0,6;0,9;0,62" o:connectangles="0,0,0,0,0,0,0,0,0,0,0,0,0,0,0,0,0,0,0"/>
                  </v:shape>
                  <v:shape id="Freeform 15044" o:spid="_x0000_s1963" style="position:absolute;left:9014;top:1760;width:13;height:68;visibility:visible;mso-wrap-style:square;v-text-anchor:top" coordsize="13,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cFZsQA&#10;AADeAAAADwAAAGRycy9kb3ducmV2LnhtbESPT4vCMBTE74LfIbwFb5qu/yhd0yKC4FGrsNdH87Yt&#10;27zUJtrqpzfCwh6HmfkNs8kG04g7da62rOBzFoEgLqyuuVRwOe+nMQjnkTU2lknBgxxk6Xi0wUTb&#10;nk90z30pAoRdggoq79tESldUZNDNbEscvB/bGfRBdqXUHfYBbho5j6K1NFhzWKiwpV1FxW9+Mwr4&#10;WC9yvbz0+TU2j+/mOETt86TU5GPYfoHwNPj/8F/7oBXM1/FqCe874QrI9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BWbEAAAA3gAAAA8AAAAAAAAAAAAAAAAAmAIAAGRycy9k&#10;b3ducmV2LnhtbFBLBQYAAAAABAAEAPUAAACJAwAAAAA=&#10;" path="m,63r2,l4,65r2,3l9,65r2,-2l13,61,13,7,11,5,9,3,6,,4,3,2,5,,7,,9,,63xe" fillcolor="black" stroked="f">
                    <v:path arrowok="t" o:connecttype="custom" o:connectlocs="0,63;2,63;4,65;6,68;6,68;9,65;11,63;13,61;13,61;13,7;11,5;9,3;6,0;6,0;4,3;2,5;0,7;0,9;0,63" o:connectangles="0,0,0,0,0,0,0,0,0,0,0,0,0,0,0,0,0,0,0"/>
                  </v:shape>
                  <v:shape id="Freeform 15045" o:spid="_x0000_s1964" style="position:absolute;left:9014;top:1666;width:13;height:67;visibility:visible;mso-wrap-style:square;v-text-anchor:top" coordsize="1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eJ38YA&#10;AADeAAAADwAAAGRycy9kb3ducmV2LnhtbESP3WrCQBSE7wXfYTlC73SjRZGYjcQWaaGlYvQBDtmT&#10;H8yeDdk1pm/fLRR6OczMN0yyH00rBupdY1nBchGBIC6sbrhScL0c51sQziNrbC2Tgm9ysE+nkwRj&#10;bR98piH3lQgQdjEqqL3vYildUZNBt7AdcfBK2xv0QfaV1D0+Aty0chVFG2mw4bBQY0cvNRW3/G4U&#10;DM1Xnh2yKH/7pNPz6/hRXk15UuppNmY7EJ5G/x/+a79rBavNdr2G3zvhCsj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eJ38YAAADeAAAADwAAAAAAAAAAAAAAAACYAgAAZHJz&#10;L2Rvd25yZXYueG1sUEsFBgAAAAAEAAQA9QAAAIsDAAAAAA==&#10;" path="m,63r2,l4,65r2,2l9,65r2,-2l13,61,13,7,11,5,9,2,6,,4,2,2,5,,7,,9,,63xe" fillcolor="black" stroked="f">
                    <v:path arrowok="t" o:connecttype="custom" o:connectlocs="0,63;2,63;4,65;6,67;6,67;9,65;11,63;13,61;13,61;13,7;11,5;9,2;6,0;6,0;4,2;2,5;0,7;0,9;0,63" o:connectangles="0,0,0,0,0,0,0,0,0,0,0,0,0,0,0,0,0,0,0"/>
                  </v:shape>
                </v:group>
                <v:group id="Group 15046" o:spid="_x0000_s1965" style="position:absolute;left:6892;top:4099;width:4099;height:13" coordorigin="4942,1628" coordsize="409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l5SyVxgAAAN4A&#10;AAAPAAAAAAAAAAAAAAAAAKoCAABkcnMvZG93bnJldi54bWxQSwUGAAAAAAQABAD6AAAAnQMAAAAA&#10;">
                  <v:shape id="Freeform 15047" o:spid="_x0000_s1966" style="position:absolute;left:4942;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ajnscA&#10;AADeAAAADwAAAGRycy9kb3ducmV2LnhtbESP0WrCQBRE34X+w3ILfRHd1FqNqauoVbD4ZPQDLtnb&#10;JJi9G7Krpv16VxB8HGbmDDOdt6YSF2pcaVnBez8CQZxZXXKu4HjY9GIQziNrrCyTgj9yMJ+9dKaY&#10;aHvlPV1Sn4sAYZeggsL7OpHSZQUZdH1bEwfv1zYGfZBNLnWD1wA3lRxE0UgaLDksFFjTqqDslJ6N&#10;AsqW1Xl42rX/H+NF+RN/R5O0u1bq7bVdfIHw1Ppn+NHeagWDUfw5hvudcAX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ZGo57HAAAA3gAAAA8AAAAAAAAAAAAAAAAAmAIAAGRy&#10;cy9kb3ducmV2LnhtbFBLBQYAAAAABAAEAPUAAACMAwAAAAA=&#10;" path="m9,l7,,5,2,3,4,,7,3,9r2,2l7,13r52,l61,13r2,l66,11,68,9r,-2l66,4,63,2,61,,9,xe" fillcolor="black" stroked="f">
                    <v:path arrowok="t" o:connecttype="custom" o:connectlocs="9,0;7,0;5,2;3,4;0,7;0,7;3,9;5,11;7,13;59,13;61,13;63,13;66,11;68,9;68,7;66,4;63,2;61,0;9,0" o:connectangles="0,0,0,0,0,0,0,0,0,0,0,0,0,0,0,0,0,0,0"/>
                  </v:shape>
                  <v:shape id="Freeform 15048" o:spid="_x0000_s1967" style="position:absolute;left:5037;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uCFcQA&#10;AADeAAAADwAAAGRycy9kb3ducmV2LnhtbERPy2rCQBTdC/2H4Ra608mDSIiOUkJLW3dGoXR3zVyT&#10;0MydkJma9O+dRaHLw3lv97PpxY1G11lWEK8iEMS11R03Cs6n12UOwnlkjb1lUvBLDva7h8UWC20n&#10;PtKt8o0IIewKVNB6PxRSurolg25lB+LAXe1o0Ac4NlKPOIVw08skitbSYMehocWBypbq7+rHKDim&#10;H3Ga41uE6SUrv+IrH+KXT6WeHufnDQhPs/8X/7nftYJknWdhb7gTro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7ghXEAAAA3gAAAA8AAAAAAAAAAAAAAAAAmAIAAGRycy9k&#10;b3ducmV2LnhtbFBLBQYAAAAABAAEAPUAAACJAwAAAAA=&#10;" path="m6,l4,,2,2,,4,,7,,9r,2l2,13r2,l58,13r2,l63,13r2,-2l67,9r,-2l65,4,63,2,60,,6,xe" fillcolor="black" stroked="f">
                    <v:path arrowok="t" o:connecttype="custom" o:connectlocs="6,0;4,0;2,2;0,4;0,7;0,9;0,11;2,13;4,13;58,13;60,13;63,13;65,11;67,9;67,7;65,4;63,2;60,0;6,0" o:connectangles="0,0,0,0,0,0,0,0,0,0,0,0,0,0,0,0,0,0,0"/>
                  </v:shape>
                  <v:shape id="Freeform 15049" o:spid="_x0000_s1968" style="position:absolute;left:5131;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cnjscA&#10;AADeAAAADwAAAGRycy9kb3ducmV2LnhtbESPW2vCQBSE3wv+h+UIfaubGJQY3UiRlta+eQHx7Zg9&#10;uWD2bMhuNf33bqHQx2FmvmFW68G04ka9aywriCcRCOLC6oYrBcfD+0sKwnlkja1lUvBDDtb56GmF&#10;mbZ33tFt7ysRIOwyVFB732VSuqImg25iO+LglbY36IPsK6l7vAe4aeU0iubSYMNhocaONjUV1/23&#10;UbBLtnGS4keEyWW2Occlf8VvJ6Wex8PrEoSnwf+H/9qfWsF0ns4W8HsnXAG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3J47HAAAA3gAAAA8AAAAAAAAAAAAAAAAAmAIAAGRy&#10;cy9kb3ducmV2LnhtbFBLBQYAAAAABAAEAPUAAACMAwAAAAA=&#10;" path="m7,l5,,2,2,,4,,7,,9r,2l2,13r3,l58,13r3,l63,13r2,-2l67,9r,-2l65,4,63,2,61,,7,xe" fillcolor="black" stroked="f">
                    <v:path arrowok="t" o:connecttype="custom" o:connectlocs="7,0;5,0;2,2;0,4;0,7;0,9;0,11;2,13;5,13;58,13;61,13;63,13;65,11;67,9;67,7;65,4;63,2;61,0;7,0" o:connectangles="0,0,0,0,0,0,0,0,0,0,0,0,0,0,0,0,0,0,0"/>
                  </v:shape>
                  <v:shape id="Freeform 15050" o:spid="_x0000_s1969" style="position:absolute;left:5225;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PxV8YA&#10;AADeAAAADwAAAGRycy9kb3ducmV2LnhtbESPzWrCQBSF90LfYbgFN8VMaiXG1FGsraC4MvoAl8xt&#10;EszcCZlRo0/fWRRcHs4f33zZm0ZcqXO1ZQXvUQyCuLC65lLB6bgZpSCcR9bYWCYFd3KwXLwM5php&#10;e+MDXXNfijDCLkMFlfdtJqUrKjLoItsSB+/XdgZ9kF0pdYe3MG4aOY7jRBqsOTxU2NK6ouKcX4wC&#10;Kr6ay+S87x8f01W9S7/jWf72o9TwtV99gvDU+2f4v73VCsZJmgSAgBNQ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8PxV8YAAADeAAAADwAAAAAAAAAAAAAAAACYAgAAZHJz&#10;L2Rvd25yZXYueG1sUEsFBgAAAAAEAAQA9QAAAIsDAAAAAA==&#10;" path="m7,l5,,3,2,,4,,7,,9r,2l3,13r2,l59,13r2,l63,13r2,-2l68,9r,-2l65,4,63,2,61,,7,xe" fillcolor="black" stroked="f">
                    <v:path arrowok="t" o:connecttype="custom" o:connectlocs="7,0;5,0;3,2;0,4;0,7;0,9;0,11;3,13;5,13;59,13;61,13;63,13;65,11;68,9;68,7;65,4;63,2;61,0;7,0" o:connectangles="0,0,0,0,0,0,0,0,0,0,0,0,0,0,0,0,0,0,0"/>
                  </v:shape>
                  <v:shape id="Freeform 15051" o:spid="_x0000_s1970" style="position:absolute;left:5320;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3hNcYA&#10;AADeAAAADwAAAGRycy9kb3ducmV2LnhtbESPQWvCQBSE74L/YXmF3nSzBkNIXaWIpdWbWii9vWaf&#10;SWj2bchuNf33riB4HGbmG2axGmwrztT7xrEGNU1AEJfONFxp+Dy+TXIQPiAbbB2Thn/ysFqORwss&#10;jLvwns6HUIkIYV+ghjqErpDSlzVZ9FPXEUfv5HqLIcq+kqbHS4TbVs6SJJMWG44LNXa0rqn8PfxZ&#10;Dft0q9Ic3xNMf+brb3Xindp8af38NLy+gAg0hEf43v4wGmZZnim43YlX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y3hNcYAAADeAAAADwAAAAAAAAAAAAAAAACYAgAAZHJz&#10;L2Rvd25yZXYueG1sUEsFBgAAAAAEAAQA9QAAAIsDAAAAAA==&#10;" path="m6,l4,,2,2,,4,,7,,9r,2l2,13r2,l58,13r2,l63,13r2,-2l67,9r,-2l65,4,63,2,60,,6,xe" fillcolor="black" stroked="f">
                    <v:path arrowok="t" o:connecttype="custom" o:connectlocs="6,0;4,0;2,2;0,4;0,7;0,9;0,11;2,13;4,13;58,13;60,13;63,13;65,11;67,9;67,7;65,4;63,2;60,0;6,0" o:connectangles="0,0,0,0,0,0,0,0,0,0,0,0,0,0,0,0,0,0,0"/>
                  </v:shape>
                  <v:shape id="Freeform 15052" o:spid="_x0000_s1971" style="position:absolute;left:5414;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QscA&#10;AADeAAAADwAAAGRycy9kb3ducmV2LnhtbESPS2vDMBCE74X8B7GF3hr5QYxxIocSEtr0ljQQctta&#10;6we1VsZSEvffV4VCj8PMfMOs1pPpxY1G11lWEM8jEMSV1R03Ck4fu+cchPPIGnvLpOCbHKzL2cMK&#10;C23vfKDb0TciQNgVqKD1fiikdFVLBt3cDsTBq+1o0Ac5NlKPeA9w08skijJpsOOw0OJAm5aqr+PV&#10;KDik+zjN8TXC9HOxucQ1v8fbs1JPj9PLEoSnyf+H/9pvWkGS5VkCv3fCFZD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f0LHAAAA3gAAAA8AAAAAAAAAAAAAAAAAmAIAAGRy&#10;cy9kb3ducmV2LnhtbFBLBQYAAAAABAAEAPUAAACMAwAAAAA=&#10;" path="m7,l4,,2,2,,4,,7,,9r,2l2,13r2,l58,13r3,l63,13r2,-2l67,9r,-2l65,4,63,2,61,,7,xe" fillcolor="black" stroked="f">
                    <v:path arrowok="t" o:connecttype="custom" o:connectlocs="7,0;4,0;2,2;0,4;0,7;0,9;0,11;2,13;4,13;58,13;61,13;63,13;65,11;67,9;67,7;65,4;63,2;61,0;7,0" o:connectangles="0,0,0,0,0,0,0,0,0,0,0,0,0,0,0,0,0,0,0"/>
                  </v:shape>
                  <v:shape id="Freeform 15053" o:spid="_x0000_s1972" style="position:absolute;left:5508;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FvIMgA&#10;AADeAAAADwAAAGRycy9kb3ducmV2LnhtbESP3WrCQBSE7wt9h+UUvCm6qUpMUzfiTwtKr5r2AQ7Z&#10;0yQkezZkV40+fbcgeDnMzDfMcjWYVpyod7VlBS+TCARxYXXNpYKf749xAsJ5ZI2tZVJwIQer7PFh&#10;iam2Z/6iU+5LESDsUlRQed+lUrqiIoNuYjvi4P3a3qAPsi+l7vEc4KaV0yiKpcGaw0KFHW0rKpr8&#10;aBRQsWmP8+ZzuM4W6/qQ7KLX/PldqdHTsH4D4Wnw9/CtvdcKpnESz+D/TrgCMv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EW8gyAAAAN4AAAAPAAAAAAAAAAAAAAAAAJgCAABk&#10;cnMvZG93bnJldi54bWxQSwUGAAAAAAQABAD1AAAAjQMAAAAA&#10;" path="m7,l5,,3,2,,4,,7,,9r,2l3,13r2,l59,13r2,l63,13r2,-2l68,9r,-2l65,4,63,2,61,,7,xe" fillcolor="black" stroked="f">
                    <v:path arrowok="t" o:connecttype="custom" o:connectlocs="7,0;5,0;3,2;0,4;0,7;0,9;0,11;3,13;5,13;59,13;61,13;63,13;65,11;68,9;68,7;65,4;63,2;61,0;7,0" o:connectangles="0,0,0,0,0,0,0,0,0,0,0,0,0,0,0,0,0,0,0"/>
                  </v:shape>
                  <v:shape id="Freeform 15054" o:spid="_x0000_s1973" style="position:absolute;left:5603;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pCrcYA&#10;AADeAAAADwAAAGRycy9kb3ducmV2LnhtbESPQWvCQBSE74L/YXlCb7qJaUOIrlKkpbU3rSDentln&#10;Esy+Ddmtxn/vCkKPw8x8w8yXvWnEhTpXW1YQTyIQxIXVNZcKdr+f4wyE88gaG8uk4EYOlovhYI65&#10;tlfe0GXrSxEg7HJUUHnf5lK6oiKDbmJb4uCdbGfQB9mVUnd4DXDTyGkUpdJgzWGhwpZWFRXn7Z9R&#10;sEnWcZLhV4TJ8W11iE/8E3/slXoZ9e8zEJ56/x9+tr+1gmmapa/wuBOu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pCrcYAAADeAAAADwAAAAAAAAAAAAAAAACYAgAAZHJz&#10;L2Rvd25yZXYueG1sUEsFBgAAAAAEAAQA9QAAAIsDAAAAAA==&#10;" path="m6,l4,,2,2,,4,,7,,9r,2l2,13r2,l58,13r2,l62,13r3,-2l67,9r,-2l65,4,62,2,60,,6,xe" fillcolor="black" stroked="f">
                    <v:path arrowok="t" o:connecttype="custom" o:connectlocs="6,0;4,0;2,2;0,4;0,7;0,9;0,11;2,13;4,13;58,13;60,13;62,13;65,11;67,9;67,7;65,4;62,2;60,0;6,0" o:connectangles="0,0,0,0,0,0,0,0,0,0,0,0,0,0,0,0,0,0,0"/>
                  </v:shape>
                  <v:shape id="Freeform 15055" o:spid="_x0000_s1974" style="position:absolute;left:5697;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bnNsYA&#10;AADeAAAADwAAAGRycy9kb3ducmV2LnhtbESPT2vCQBTE70K/w/IK3swmBkOIrlJEqfXmHyi9PbPP&#10;JDT7NmS3mn57t1DwOMzMb5jFajCtuFHvGssKkigGQVxa3XCl4HzaTnIQziNrbC2Tgl9ysFq+jBZY&#10;aHvnA92OvhIBwq5ABbX3XSGlK2sy6CLbEQfvanuDPsi+krrHe4CbVk7jOJMGGw4LNXa0rqn8Pv4Y&#10;BYf0I0lzfI8xvczWX8mV98nmU6nx6/A2B+Fp8M/wf3unFUyzPJvB351wBeTy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BbnNsYAAADeAAAADwAAAAAAAAAAAAAAAACYAgAAZHJz&#10;L2Rvd25yZXYueG1sUEsFBgAAAAAEAAQA9QAAAIsDAAAAAA==&#10;" path="m7,l4,,2,2,,4,,7,,9r,2l2,13r2,l58,13r3,l63,13r2,-2l67,9r,-2l65,4,63,2,61,,7,xe" fillcolor="black" stroked="f">
                    <v:path arrowok="t" o:connecttype="custom" o:connectlocs="7,0;4,0;2,2;0,4;0,7;0,9;0,11;2,13;4,13;58,13;61,13;63,13;65,11;67,9;67,7;65,4;63,2;61,0;7,0" o:connectangles="0,0,0,0,0,0,0,0,0,0,0,0,0,0,0,0,0,0,0"/>
                  </v:shape>
                  <v:shape id="Freeform 15056" o:spid="_x0000_s1975" style="position:absolute;left:5791;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bMuMgA&#10;AADeAAAADwAAAGRycy9kb3ducmV2LnhtbESP0WrCQBRE34X+w3ILvohuqiVNUzditYKlT439gEv2&#10;NgnJ3g3ZVaNf3xUKPg4zc4ZZrgbTihP1rras4GkWgSAurK65VPBz2E0TEM4ja2wtk4ILOVhlD6Ml&#10;ptqe+ZtOuS9FgLBLUUHlfZdK6YqKDLqZ7YiD92t7gz7IvpS6x3OAm1bOoyiWBmsOCxV2tKmoaPKj&#10;UUDFe3t8br6G6+JlXX8m2+g1n3woNX4c1m8gPA3+Hv5v77WCeZzEMdzuhCsg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3Zsy4yAAAAN4AAAAPAAAAAAAAAAAAAAAAAJgCAABk&#10;cnMvZG93bnJldi54bWxQSwUGAAAAAAQABAD1AAAAjQMAAAAA&#10;" path="m7,l5,,2,2,,4,,7,,9r,2l2,13r3,l59,13r2,l63,13r2,-2l68,9r,-2l65,4,63,2,61,,7,xe" fillcolor="black" stroked="f">
                    <v:path arrowok="t" o:connecttype="custom" o:connectlocs="7,0;5,0;2,2;0,4;0,7;0,9;0,11;2,13;5,13;59,13;61,13;63,13;65,11;68,9;68,7;65,4;63,2;61,0;7,0" o:connectangles="0,0,0,0,0,0,0,0,0,0,0,0,0,0,0,0,0,0,0"/>
                  </v:shape>
                  <v:shape id="Freeform 15057" o:spid="_x0000_s1976" style="position:absolute;left:5886;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jc2sYA&#10;AADeAAAADwAAAGRycy9kb3ducmV2LnhtbESPQWvCQBSE70L/w/IKvekmhqYhuoqIxdqbtlC8PbPP&#10;JJh9G7Krxn/vCgWPw8x8w0znvWnEhTpXW1YQjyIQxIXVNZcKfn8+hxkI55E1NpZJwY0czGcvgynm&#10;2l55S5edL0WAsMtRQeV9m0vpiooMupFtiYN3tJ1BH2RXSt3hNcBNI8dRlEqDNYeFCltaVlScdmej&#10;YJts4iTDdYTJ4X25j4/8Ha/+lHp77RcTEJ56/wz/t7+0gnGapR/wuBOu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4jc2sYAAADeAAAADwAAAAAAAAAAAAAAAACYAgAAZHJz&#10;L2Rvd25yZXYueG1sUEsFBgAAAAAEAAQA9QAAAIsDAAAAAA==&#10;" path="m6,l4,,2,2,,4,,7,,9r,2l2,13r2,l58,13r2,l62,13r3,-2l67,9r,-2l65,4,62,2,60,,6,xe" fillcolor="black" stroked="f">
                    <v:path arrowok="t" o:connecttype="custom" o:connectlocs="6,0;4,0;2,2;0,4;0,7;0,9;0,11;2,13;4,13;58,13;60,13;62,13;65,11;67,9;67,7;65,4;62,2;60,0;6,0" o:connectangles="0,0,0,0,0,0,0,0,0,0,0,0,0,0,0,0,0,0,0"/>
                  </v:shape>
                  <v:shape id="Freeform 15058" o:spid="_x0000_s1977" style="position:absolute;left:5980;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dIqMIA&#10;AADeAAAADwAAAGRycy9kb3ducmV2LnhtbERPTYvCMBC9C/sfwix407QWS6lGWWRF3Zu6sHgbm7Et&#10;NpPSRK3/fnMQPD7e93zZm0bcqXO1ZQXxOAJBXFhdc6ng97geZSCcR9bYWCYFT3KwXHwM5phr++A9&#10;3Q++FCGEXY4KKu/bXEpXVGTQjW1LHLiL7Qz6ALtS6g4fIdw0chJFqTRYc2iosKVVRcX1cDMK9sku&#10;TjLcRJicp6tTfOGf+PtPqeFn/zUD4an3b/HLvdUKJmmWhr3hTrgC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F0iowgAAAN4AAAAPAAAAAAAAAAAAAAAAAJgCAABkcnMvZG93&#10;bnJldi54bWxQSwUGAAAAAAQABAD1AAAAhwMAAAAA&#10;" path="m7,l4,,2,2,,4,,7,,9r,2l2,13r2,l58,13r2,l63,13r2,-2l67,9r,-2l65,4,63,2,60,,7,xe" fillcolor="black" stroked="f">
                    <v:path arrowok="t" o:connecttype="custom" o:connectlocs="7,0;4,0;2,2;0,4;0,7;0,9;0,11;2,13;4,13;58,13;60,13;63,13;65,11;67,9;67,7;65,4;63,2;60,0;7,0" o:connectangles="0,0,0,0,0,0,0,0,0,0,0,0,0,0,0,0,0,0,0"/>
                  </v:shape>
                  <v:shape id="Freeform 15059" o:spid="_x0000_s1978" style="position:absolute;left:6074;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lYysgA&#10;AADeAAAADwAAAGRycy9kb3ducmV2LnhtbESP0WrCQBRE3wv9h+UW+lJ0oy0xxqyirQWLT0Y/4JK9&#10;JiHZuyG7atqvdwuFPg4zc4bJVoNpxZV6V1tWMBlHIIgLq2suFZyOn6MEhPPIGlvLpOCbHKyWjw8Z&#10;ptre+EDX3JciQNilqKDyvkuldEVFBt3YdsTBO9veoA+yL6Xu8RbgppXTKIqlwZrDQoUdvVdUNPnF&#10;KKBi017emv3w8zpb11/JRzTPX7ZKPT8N6wUIT4P/D/+1d1rBNE7iOfzeCVdALu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G+VjKyAAAAN4AAAAPAAAAAAAAAAAAAAAAAJgCAABk&#10;cnMvZG93bnJldi54bWxQSwUGAAAAAAQABAD1AAAAjQMAAAAA&#10;" path="m7,l5,,2,2,,4,,7,,9r,2l2,13r3,l59,13r2,l63,13r2,-2l68,9r,-2l65,4,63,2,61,,7,xe" fillcolor="black" stroked="f">
                    <v:path arrowok="t" o:connecttype="custom" o:connectlocs="7,0;5,0;2,2;0,4;0,7;0,9;0,11;2,13;5,13;59,13;61,13;63,13;65,11;68,9;68,7;65,4;63,2;61,0;7,0" o:connectangles="0,0,0,0,0,0,0,0,0,0,0,0,0,0,0,0,0,0,0"/>
                  </v:shape>
                  <v:shape id="Freeform 15060" o:spid="_x0000_s1979" style="position:absolute;left:6168;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pnisUA&#10;AADeAAAADwAAAGRycy9kb3ducmV2LnhtbESPy4rCMBSG94LvEI7gRsbUC9rpGMUrKLOazjzAoTnT&#10;FpuT0kStPr1ZCC5//hvfYtWaSlypcaVlBaNhBII4s7rkXMHf7+EjBuE8ssbKMim4k4PVsttZYKLt&#10;jX/omvpchBF2CSoovK8TKV1WkEE3tDVx8P5tY9AH2eRSN3gL46aS4yiaSYMlh4cCa9oWlJ3Ti1FA&#10;2aa6TM/f7WMyX5eneBd9poO9Uv1eu/4C4an17/CrfdQKxrN4HgACTkABuX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GmeKxQAAAN4AAAAPAAAAAAAAAAAAAAAAAJgCAABkcnMv&#10;ZG93bnJldi54bWxQSwUGAAAAAAQABAD1AAAAigMAAAAA&#10;" path="m7,l5,,3,2,,4,,7,,9r,2l3,13r2,l59,13r2,l63,13r3,-2l68,9r,-2l66,4,63,2,61,,7,xe" fillcolor="black" stroked="f">
                    <v:path arrowok="t" o:connecttype="custom" o:connectlocs="7,0;5,0;3,2;0,4;0,7;0,9;0,11;3,13;5,13;59,13;61,13;63,13;66,11;68,9;68,7;66,4;63,2;61,0;7,0" o:connectangles="0,0,0,0,0,0,0,0,0,0,0,0,0,0,0,0,0,0,0"/>
                  </v:shape>
                  <v:shape id="Freeform 15061" o:spid="_x0000_s1980" style="position:absolute;left:6263;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R36MYA&#10;AADeAAAADwAAAGRycy9kb3ducmV2LnhtbESPT2vCQBTE7wW/w/IEb3WzhmqIriKi9M9NLZTeXrPP&#10;JJh9G7Jbjd/eLRQ8DjPzG2ax6m0jLtT52rEGNU5AEBfO1Fxq+DzunjMQPiAbbByThht5WC0HTwvM&#10;jbvyni6HUIoIYZ+jhiqENpfSFxVZ9GPXEkfv5DqLIcqulKbDa4TbRk6SZCot1hwXKmxpU1FxPvxa&#10;Dfv0XaUZviaY/rxsvtWJP9T2S+vRsF/PQQTqwyP8334zGibTbKbg7068AnJ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R36MYAAADeAAAADwAAAAAAAAAAAAAAAACYAgAAZHJz&#10;L2Rvd25yZXYueG1sUEsFBgAAAAAEAAQA9QAAAIsDAAAAAA==&#10;" path="m7,l4,,2,2,,4,,7,,9r,2l2,13r2,l58,13r2,l63,13r2,-2l67,9r,-2l65,4,63,2,60,,7,xe" fillcolor="black" stroked="f">
                    <v:path arrowok="t" o:connecttype="custom" o:connectlocs="7,0;4,0;2,2;0,4;0,7;0,9;0,11;2,13;4,13;58,13;60,13;63,13;65,11;67,9;67,7;65,4;63,2;60,0;7,0" o:connectangles="0,0,0,0,0,0,0,0,0,0,0,0,0,0,0,0,0,0,0"/>
                  </v:shape>
                  <v:shape id="Freeform 15062" o:spid="_x0000_s1981" style="position:absolute;left:6357;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bpn8YA&#10;AADeAAAADwAAAGRycy9kb3ducmV2LnhtbESPT2vCQBTE7wW/w/KE3urmD7UhukqRFltvWkG8PbPP&#10;JJh9G7Krxm/vFgSPw8z8hpnOe9OIC3WutqwgHkUgiAuray4VbP++3zIQziNrbCyTghs5mM8GL1PM&#10;tb3ymi4bX4oAYZejgsr7NpfSFRUZdCPbEgfvaDuDPsiulLrDa4CbRiZRNJYGaw4LFba0qKg4bc5G&#10;wTr9jdMMlxGmh/fFPj7yKv7aKfU67D8nIDz1/hl+tH+0gmScfSTwfydc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ibpn8YAAADeAAAADwAAAAAAAAAAAAAAAACYAgAAZHJz&#10;L2Rvd25yZXYueG1sUEsFBgAAAAAEAAQA9QAAAIsDAAAAAA==&#10;" path="m7,l5,,2,2,,4,,7,,9r,2l2,13r3,l58,13r3,l63,13r2,-2l67,9r,-2l65,4,63,2,61,,7,xe" fillcolor="black" stroked="f">
                    <v:path arrowok="t" o:connecttype="custom" o:connectlocs="7,0;5,0;2,2;0,4;0,7;0,9;0,11;2,13;5,13;58,13;61,13;63,13;65,11;67,9;67,7;65,4;63,2;61,0;7,0" o:connectangles="0,0,0,0,0,0,0,0,0,0,0,0,0,0,0,0,0,0,0"/>
                  </v:shape>
                  <v:shape id="Freeform 15063" o:spid="_x0000_s1982" style="position:absolute;left:6451;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j5/cgA&#10;AADeAAAADwAAAGRycy9kb3ducmV2LnhtbESP3WrCQBSE7wu+w3IKvSl14w8mTV3FagsVrxp9gEP2&#10;NAlmz4bsmkSfvlsQejnMzDfMcj2YWnTUusqygsk4AkGcW11xoeB0/HxJQDiPrLG2TAqu5GC9Gj0s&#10;MdW252/qMl+IAGGXooLS+yaV0uUlGXRj2xAH78e2Bn2QbSF1i32Am1pOo2ghDVYcFkpsaFtSfs4u&#10;RgHl7/Vlfj4Mt1m8qfbJLnrNnj+UenocNm8gPA3+P3xvf2kF00USz+DvTrg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yPn9yAAAAN4AAAAPAAAAAAAAAAAAAAAAAJgCAABk&#10;cnMvZG93bnJldi54bWxQSwUGAAAAAAQABAD1AAAAjQMAAAAA&#10;" path="m7,l5,,3,2,,4,,7,,9r,2l3,13r2,l59,13r2,l63,13r3,-2l68,9r,-2l66,4,63,2,61,,7,xe" fillcolor="black" stroked="f">
                    <v:path arrowok="t" o:connecttype="custom" o:connectlocs="7,0;5,0;3,2;0,4;0,7;0,9;0,11;3,13;5,13;59,13;61,13;63,13;66,11;68,9;68,7;66,4;63,2;61,0;7,0" o:connectangles="0,0,0,0,0,0,0,0,0,0,0,0,0,0,0,0,0,0,0"/>
                  </v:shape>
                  <v:shape id="Freeform 15064" o:spid="_x0000_s1983" style="position:absolute;left:6546;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PUcMYA&#10;AADeAAAADwAAAGRycy9kb3ducmV2LnhtbESPQWvCQBSE74L/YXmF3nQTY21IXUXEUu1NK4i3Z/aZ&#10;BLNvQ3ar8d+7QqHHYWa+YabzztTiSq2rLCuIhxEI4tzqigsF+5/PQQrCeWSNtWVScCcH81m/N8VM&#10;2xtv6brzhQgQdhkqKL1vMildXpJBN7QNcfDOtjXog2wLqVu8Bbip5SiKJtJgxWGhxIaWJeWX3a9R&#10;sE02cZLiV4TJ6W15jM/8Ha8OSr2+dIsPEJ46/x/+a6+1gtEkfR/D8064AnL2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oPUcMYAAADeAAAADwAAAAAAAAAAAAAAAACYAgAAZHJz&#10;L2Rvd25yZXYueG1sUEsFBgAAAAAEAAQA9QAAAIsDAAAAAA==&#10;" path="m6,l4,,2,2,,4,,7,,9r,2l2,13r2,l58,13r2,l63,13r2,-2l67,9r,-2l65,4,63,2,60,,6,xe" fillcolor="black" stroked="f">
                    <v:path arrowok="t" o:connecttype="custom" o:connectlocs="6,0;4,0;2,2;0,4;0,7;0,9;0,11;2,13;4,13;58,13;60,13;63,13;65,11;67,9;67,7;65,4;63,2;60,0;6,0" o:connectangles="0,0,0,0,0,0,0,0,0,0,0,0,0,0,0,0,0,0,0"/>
                  </v:shape>
                  <v:shape id="Freeform 15065" o:spid="_x0000_s1984" style="position:absolute;left:6640;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9x68YA&#10;AADeAAAADwAAAGRycy9kb3ducmV2LnhtbESPQWvCQBSE7wX/w/KE3uomBm2IriKitPZmFMTbM/tM&#10;gtm3IbvV9N93hUKPw8x8w8yXvWnEnTpXW1YQjyIQxIXVNZcKjoftWwrCeWSNjWVS8EMOlovByxwz&#10;bR+8p3vuSxEg7DJUUHnfZlK6oiKDbmRb4uBdbWfQB9mVUnf4CHDTyHEUTaXBmsNChS2tKypu+bdR&#10;sE92cZLiR4TJZbI+x1f+ijcnpV6H/WoGwlPv/8N/7U+tYDxN3yfwvBOu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c9x68YAAADeAAAADwAAAAAAAAAAAAAAAACYAgAAZHJz&#10;L2Rvd25yZXYueG1sUEsFBgAAAAAEAAQA9QAAAIsDAAAAAA==&#10;" path="m7,l5,,2,2,,4,,7,,9r,2l2,13r3,l58,13r3,l63,13r2,-2l67,9r,-2l65,4,63,2,61,,7,xe" fillcolor="black" stroked="f">
                    <v:path arrowok="t" o:connecttype="custom" o:connectlocs="7,0;5,0;2,2;0,4;0,7;0,9;0,11;2,13;5,13;58,13;61,13;63,13;65,11;67,9;67,7;65,4;63,2;61,0;7,0" o:connectangles="0,0,0,0,0,0,0,0,0,0,0,0,0,0,0,0,0,0,0"/>
                  </v:shape>
                  <v:shape id="Freeform 15066" o:spid="_x0000_s1985" style="position:absolute;left:6734;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9aZcgA&#10;AADeAAAADwAAAGRycy9kb3ducmV2LnhtbESP0WrCQBRE34X+w3ILfRHdVEuMqavYWsHSp0Y/4JK9&#10;TYLZuyG7idGv7wqFPg4zc4ZZbQZTi55aV1lW8DyNQBDnVldcKDgd95MEhPPIGmvLpOBKDjbrh9EK&#10;U20v/E195gsRIOxSVFB636RSurwkg25qG+Lg/djWoA+yLaRu8RLgppazKIqlwYrDQokNvZeUn7PO&#10;KKD8re5ezl/Dbb7YVp/JLlpm4w+lnh6H7SsIT4P/D/+1D1rBLE4WMdzvhCs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v1plyAAAAN4AAAAPAAAAAAAAAAAAAAAAAJgCAABk&#10;cnMvZG93bnJldi54bWxQSwUGAAAAAAQABAD1AAAAjQMAAAAA&#10;" path="m7,l5,,3,2,,4,,7,,9r,2l3,13r2,l59,13r2,l63,13r2,-2l68,9r,-2l65,4,63,2,61,,7,xe" fillcolor="black" stroked="f">
                    <v:path arrowok="t" o:connecttype="custom" o:connectlocs="7,0;5,0;3,2;0,4;0,7;0,9;0,11;3,13;5,13;59,13;61,13;63,13;65,11;68,9;68,7;65,4;63,2;61,0;7,0" o:connectangles="0,0,0,0,0,0,0,0,0,0,0,0,0,0,0,0,0,0,0"/>
                  </v:shape>
                  <v:shape id="Freeform 15067" o:spid="_x0000_s1986" style="position:absolute;left:6829;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FKB8cA&#10;AADeAAAADwAAAGRycy9kb3ducmV2LnhtbESPT2vCQBTE74V+h+UVvNVNDNWQupEiLdrejIJ4e82+&#10;/KHZtyG7avrtuwXB4zAzv2GWq9F04kKDay0riKcRCOLS6pZrBYf9x3MKwnlkjZ1lUvBLDlb548MS&#10;M22vvKNL4WsRIOwyVNB432dSurIhg25qe+LgVXYw6IMcaqkHvAa46eQsiubSYMthocGe1g2VP8XZ&#10;KNgln3GS4ibC5PtlfYor/orfj0pNnsa3VxCeRn8P39pbrWA2TxcL+L8Tro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ZRSgfHAAAA3gAAAA8AAAAAAAAAAAAAAAAAmAIAAGRy&#10;cy9kb3ducmV2LnhtbFBLBQYAAAAABAAEAPUAAACMAwAAAAA=&#10;" path="m6,l4,,2,2,,4,,7,,9r,2l2,13r2,l58,13r2,l63,13r2,-2l67,9r,-2l65,4,63,2,60,,6,xe" fillcolor="black" stroked="f">
                    <v:path arrowok="t" o:connecttype="custom" o:connectlocs="6,0;4,0;2,2;0,4;0,7;0,9;0,11;2,13;4,13;58,13;60,13;63,13;65,11;67,9;67,7;65,4;63,2;60,0;6,0" o:connectangles="0,0,0,0,0,0,0,0,0,0,0,0,0,0,0,0,0,0,0"/>
                  </v:shape>
                  <v:shape id="Freeform 15068" o:spid="_x0000_s1987" style="position:absolute;left:6923;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7edcQA&#10;AADeAAAADwAAAGRycy9kb3ducmV2LnhtbERPy2rCQBTdF/oPwy10VycPqiF1lBIUrTttQdzdZq5J&#10;aOZOyEyT9O87C8Hl4byX68m0YqDeNZYVxLMIBHFpdcOVgq/P7UsGwnlkja1lUvBHDtarx4cl5tqO&#10;fKTh5CsRQtjlqKD2vsuldGVNBt3MdsSBu9reoA+wr6TucQzhppVJFM2lwYZDQ40dFTWVP6dfo+CY&#10;fsRphrsI0+/X4hJf+RBvzko9P03vbyA8Tf4uvrn3WkEyzxZhb7gTro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O3nXEAAAA3gAAAA8AAAAAAAAAAAAAAAAAmAIAAGRycy9k&#10;b3ducmV2LnhtbFBLBQYAAAAABAAEAPUAAACJAwAAAAA=&#10;" path="m7,l4,,2,2,,4,,7,,9r,2l2,13r2,l58,13r3,l63,13r2,-2l67,9r,-2l65,4,63,2,61,,7,xe" fillcolor="black" stroked="f">
                    <v:path arrowok="t" o:connecttype="custom" o:connectlocs="7,0;4,0;2,2;0,4;0,7;0,9;0,11;2,13;4,13;58,13;61,13;63,13;65,11;67,9;67,7;65,4;63,2;61,0;7,0" o:connectangles="0,0,0,0,0,0,0,0,0,0,0,0,0,0,0,0,0,0,0"/>
                  </v:shape>
                  <v:shape id="Freeform 15069" o:spid="_x0000_s1988" style="position:absolute;left:7017;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DOF8gA&#10;AADeAAAADwAAAGRycy9kb3ducmV2LnhtbESP0WrCQBRE3wX/YblCX6RutMXENKtoa6HiU6MfcMne&#10;JiHZuyG7atqvdwuFPg4zc4bJNoNpxZV6V1tWMJ9FIIgLq2suFZxP748JCOeRNbaWScE3Odisx6MM&#10;U21v/EnX3JciQNilqKDyvkuldEVFBt3MdsTB+7K9QR9kX0rd4y3ATSsXUbSUBmsOCxV29FpR0eQX&#10;o4CKXXt5bo7Dz1O8rQ/JW7TKp3ulHibD9gWEp8H/h//aH1rBYpnEK/i9E66AXN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IM4XyAAAAN4AAAAPAAAAAAAAAAAAAAAAAJgCAABk&#10;cnMvZG93bnJldi54bWxQSwUGAAAAAAQABAD1AAAAjQMAAAAA&#10;" path="m7,l5,,3,2,,4,,7,,9r,2l3,13r2,l59,13r2,l63,13r2,-2l68,9r,-2l65,4,63,2,61,,7,xe" fillcolor="black" stroked="f">
                    <v:path arrowok="t" o:connecttype="custom" o:connectlocs="7,0;5,0;3,2;0,4;0,7;0,9;0,11;3,13;5,13;59,13;61,13;63,13;65,11;68,9;68,7;65,4;63,2;61,0;7,0" o:connectangles="0,0,0,0,0,0,0,0,0,0,0,0,0,0,0,0,0,0,0"/>
                  </v:shape>
                  <v:shape id="Freeform 15070" o:spid="_x0000_s1989" style="position:absolute;left:7112;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2iVMUA&#10;AADeAAAADwAAAGRycy9kb3ducmV2LnhtbESPzWqDQBSF94W+w3AL3dXRSINYJ6GEhqbdaQqluxvn&#10;RiXOHXEm0bx9ZxHI8nD++Ir1bHpxodF1lhUkUQyCuLa640bBz377koFwHlljb5kUXMnBevX4UGCu&#10;7cQlXSrfiDDCLkcFrfdDLqWrWzLoIjsQB+9oR4M+yLGResQpjJteLuJ4KQ12HB5aHGjTUn2qzkZB&#10;mX4laYafMaaH181fcuTv5ONXqeen+f0NhKfZ38O39k4rWCyzLAAEnIACcvU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baJUxQAAAN4AAAAPAAAAAAAAAAAAAAAAAJgCAABkcnMv&#10;ZG93bnJldi54bWxQSwUGAAAAAAQABAD1AAAAigMAAAAA&#10;" path="m6,l4,,2,2,,4,,7,,9r,2l2,13r2,l58,13r2,l62,13r3,-2l67,9r,-2l65,4,62,2,60,,6,xe" fillcolor="black" stroked="f">
                    <v:path arrowok="t" o:connecttype="custom" o:connectlocs="6,0;4,0;2,2;0,4;0,7;0,9;0,11;2,13;4,13;58,13;60,13;62,13;65,11;67,9;67,7;65,4;62,2;60,0;6,0" o:connectangles="0,0,0,0,0,0,0,0,0,0,0,0,0,0,0,0,0,0,0"/>
                  </v:shape>
                  <v:shape id="Freeform 15071" o:spid="_x0000_s1990" style="position:absolute;left:7206;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EHz8YA&#10;AADeAAAADwAAAGRycy9kb3ducmV2LnhtbESPT2vCQBTE7wW/w/IKvdXNGpQQXaWI0tqbf0C8vWaf&#10;SWj2bciumn77riB4HGbmN8xs0dtGXKnztWMNapiAIC6cqbnUcNiv3zMQPiAbbByThj/ysJgPXmaY&#10;G3fjLV13oRQRwj5HDVUIbS6lLyqy6IeuJY7e2XUWQ5RdKU2Htwi3jRwlyURarDkuVNjSsqLid3ex&#10;GrbpRqUZfiaY/oyXJ3Xmb7U6av322n9MQQTqwzP8aH8ZDaNJlim434lXQM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yEHz8YAAADeAAAADwAAAAAAAAAAAAAAAACYAgAAZHJz&#10;L2Rvd25yZXYueG1sUEsFBgAAAAAEAAQA9QAAAIsDAAAAAA==&#10;" path="m7,l4,,2,2,,4,,7,,9r,2l2,13r2,l58,13r3,l63,13r2,-2l67,9r,-2l65,4,63,2,61,,7,xe" fillcolor="black" stroked="f">
                    <v:path arrowok="t" o:connecttype="custom" o:connectlocs="7,0;4,0;2,2;0,4;0,7;0,9;0,11;2,13;4,13;58,13;61,13;63,13;65,11;67,9;67,7;65,4;63,2;61,0;7,0" o:connectangles="0,0,0,0,0,0,0,0,0,0,0,0,0,0,0,0,0,0,0"/>
                  </v:shape>
                  <v:shape id="Freeform 15072" o:spid="_x0000_s1991" style="position:absolute;left:7300;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EsQccA&#10;AADeAAAADwAAAGRycy9kb3ducmV2LnhtbESP0WrCQBRE3wv9h+UWfCm6aSwao6tYbUHxyegHXLLX&#10;JJi9G7KrRr++Wyj4OMzMGWa26EwtrtS6yrKCj0EEgji3uuJCwfHw009AOI+ssbZMCu7kYDF/fZlh&#10;qu2N93TNfCEChF2KCkrvm1RKl5dk0A1sQxy8k20N+iDbQuoWbwFuahlH0UgarDgslNjQqqT8nF2M&#10;Asq/6svnedc9huNltU3W0SR7/1aq99YtpyA8df4Z/m9vtIJ4lCQx/N0JV0D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RLEHHAAAA3gAAAA8AAAAAAAAAAAAAAAAAmAIAAGRy&#10;cy9kb3ducmV2LnhtbFBLBQYAAAAABAAEAPUAAACMAwAAAAA=&#10;" path="m7,l5,,2,2,,4,,7,,9r,2l2,13r3,l59,13r2,l63,13r2,-2l68,9r,-2l65,4,63,2,61,,7,xe" fillcolor="black" stroked="f">
                    <v:path arrowok="t" o:connecttype="custom" o:connectlocs="7,0;5,0;2,2;0,4;0,7;0,9;0,11;2,13;5,13;59,13;61,13;63,13;65,11;68,9;68,7;65,4;63,2;61,0;7,0" o:connectangles="0,0,0,0,0,0,0,0,0,0,0,0,0,0,0,0,0,0,0"/>
                  </v:shape>
                  <v:shape id="Freeform 15073" o:spid="_x0000_s1992" style="position:absolute;left:7395;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88I8UA&#10;AADeAAAADwAAAGRycy9kb3ducmV2LnhtbESPQYvCMBSE7wv+h/AEb2tay0qpRhFR3PWmK4i3Z/Ns&#10;i81LaaJ2/70RhD0OM/MNM513phZ3al1lWUE8jEAQ51ZXXCg4/K4/UxDOI2usLZOCP3Iwn/U+pphp&#10;++Ad3fe+EAHCLkMFpfdNJqXLSzLohrYhDt7FtgZ9kG0hdYuPADe1HEXRWBqsOCyU2NCypPy6vxkF&#10;u+QnTlLcRJicv5an+MLbeHVUatDvFhMQnjr/H363v7WC0ThNE3jdCVd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vzwjxQAAAN4AAAAPAAAAAAAAAAAAAAAAAJgCAABkcnMv&#10;ZG93bnJldi54bWxQSwUGAAAAAAQABAD1AAAAigMAAAAA&#10;" path="m6,l4,,2,2,,4,,7,,9r,2l2,13r2,l58,13r2,l62,13r3,-2l67,9r,-2l65,4,62,2,60,,6,xe" fillcolor="black" stroked="f">
                    <v:path arrowok="t" o:connecttype="custom" o:connectlocs="6,0;4,0;2,2;0,4;0,7;0,9;0,11;2,13;4,13;58,13;60,13;62,13;65,11;67,9;67,7;65,4;62,2;60,0;6,0" o:connectangles="0,0,0,0,0,0,0,0,0,0,0,0,0,0,0,0,0,0,0"/>
                  </v:shape>
                  <v:shape id="Freeform 15074" o:spid="_x0000_s1993" style="position:absolute;left:7489;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akV8YA&#10;AADeAAAADwAAAGRycy9kb3ducmV2LnhtbESPS4vCQBCE7wv+h6EFb+skZldCdBQRZR83HyDe2kyb&#10;BDM9ITOr8d87C4LHoqq+oqbzztTiSq2rLCuIhxEI4tzqigsF+936PQXhPLLG2jIpuJOD+az3NsVM&#10;2xtv6Lr1hQgQdhkqKL1vMildXpJBN7QNcfDOtjXog2wLqVu8Bbip5SiKxtJgxWGhxIaWJeWX7Z9R&#10;sEl+4iTFrwiT0+fyGJ/5N14dlBr0u8UEhKfOv8LP9rdWMBqn6Qf83wlXQM4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1akV8YAAADeAAAADwAAAAAAAAAAAAAAAACYAgAAZHJz&#10;L2Rvd25yZXYueG1sUEsFBgAAAAAEAAQA9QAAAIsDAAAAAA==&#10;" path="m7,l4,,2,2,,4,,7,,9r,2l2,13r2,l58,13r2,l63,13r2,-2l67,9r,-2l65,4,63,2,60,,7,xe" fillcolor="black" stroked="f">
                    <v:path arrowok="t" o:connecttype="custom" o:connectlocs="7,0;4,0;2,2;0,4;0,7;0,9;0,11;2,13;4,13;58,13;60,13;63,13;65,11;67,9;67,7;65,4;63,2;60,0;7,0" o:connectangles="0,0,0,0,0,0,0,0,0,0,0,0,0,0,0,0,0,0,0"/>
                  </v:shape>
                  <v:shape id="Freeform 15075" o:spid="_x0000_s1994" style="position:absolute;left:7583;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i0NcgA&#10;AADeAAAADwAAAGRycy9kb3ducmV2LnhtbESP3WrCQBSE7wt9h+UUeiO6qW01TbOKv1DxytgHOGRP&#10;k5Ds2ZBdNfXp3YLQy2FmvmHSeW8acabOVZYVvIwiEMS51RUXCr6P22EMwnlkjY1lUvBLDuazx4cU&#10;E20vfKBz5gsRIOwSVFB63yZSurwkg25kW+Lg/djOoA+yK6Tu8BLgppHjKJpIgxWHhRJbWpWU19nJ&#10;KKB82Zze6n1/fZ0uql28jj6ywUap56d+8QnCU+//w/f2l1YwnsTxO/zdCVdAz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3uLQ1yAAAAN4AAAAPAAAAAAAAAAAAAAAAAJgCAABk&#10;cnMvZG93bnJldi54bWxQSwUGAAAAAAQABAD1AAAAjQMAAAAA&#10;" path="m7,l5,,2,2,,4,,7,,9r,2l2,13r3,l59,13r2,l63,13r2,-2l68,9r,-2l65,4,63,2,61,,7,xe" fillcolor="black" stroked="f">
                    <v:path arrowok="t" o:connecttype="custom" o:connectlocs="7,0;5,0;2,2;0,4;0,7;0,9;0,11;2,13;5,13;59,13;61,13;63,13;65,11;68,9;68,7;65,4;63,2;61,0;7,0" o:connectangles="0,0,0,0,0,0,0,0,0,0,0,0,0,0,0,0,0,0,0"/>
                  </v:shape>
                  <v:shape id="Freeform 15076" o:spid="_x0000_s1995" style="position:absolute;left:7677;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oqQsgA&#10;AADeAAAADwAAAGRycy9kb3ducmV2LnhtbESP0WrCQBRE34X+w3ILvohuqiVNUzditYKlT439gEv2&#10;NgnJ3g3ZVaNf3xUKPg4zc4ZZrgbTihP1rras4GkWgSAurK65VPBz2E0TEM4ja2wtk4ILOVhlD6Ml&#10;ptqe+ZtOuS9FgLBLUUHlfZdK6YqKDLqZ7YiD92t7gz7IvpS6x3OAm1bOoyiWBmsOCxV2tKmoaPKj&#10;UUDFe3t8br6G6+JlXX8m2+g1n3woNX4c1m8gPA3+Hv5v77WCeZwkMdzuhCsg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aipCyAAAAN4AAAAPAAAAAAAAAAAAAAAAAJgCAABk&#10;cnMvZG93bnJldi54bWxQSwUGAAAAAAQABAD1AAAAjQMAAAAA&#10;" path="m7,l5,,3,2,,4,,7,,9r,2l3,13r2,l59,13r2,l63,13r3,-2l68,9r,-2l66,4,63,2,61,,7,xe" fillcolor="black" stroked="f">
                    <v:path arrowok="t" o:connecttype="custom" o:connectlocs="7,0;5,0;3,2;0,4;0,7;0,9;0,11;3,13;5,13;59,13;61,13;63,13;66,11;68,9;68,7;66,4;63,2;61,0;7,0" o:connectangles="0,0,0,0,0,0,0,0,0,0,0,0,0,0,0,0,0,0,0"/>
                  </v:shape>
                  <v:shape id="Freeform 15077" o:spid="_x0000_s1996" style="position:absolute;left:7772;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Q6IMYA&#10;AADeAAAADwAAAGRycy9kb3ducmV2LnhtbESPS4vCQBCE7wv+h6EFb+skhtUQHUVE2cfNB4i3NtMm&#10;wUxPyMxq/PfOwoLHoqq+omaLztTiRq2rLCuIhxEI4tzqigsFh/3mPQXhPLLG2jIpeJCDxbz3NsNM&#10;2ztv6bbzhQgQdhkqKL1vMildXpJBN7QNcfAutjXog2wLqVu8B7ip5SiKxtJgxWGhxIZWJeXX3a9R&#10;sE2+4yTFzwiT88fqFF/4J14flRr0u+UUhKfOv8L/7S+tYDRO0wn83QlXQM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4Q6IMYAAADeAAAADwAAAAAAAAAAAAAAAACYAgAAZHJz&#10;L2Rvd25yZXYueG1sUEsFBgAAAAAEAAQA9QAAAIsDAAAAAA==&#10;" path="m7,l4,,2,2,,4,,7,,9r,2l2,13r2,l58,13r2,l63,13r2,-2l67,9r,-2l65,4,63,2,60,,7,xe" fillcolor="black" stroked="f">
                    <v:path arrowok="t" o:connecttype="custom" o:connectlocs="7,0;4,0;2,2;0,4;0,7;0,9;0,11;2,13;4,13;58,13;60,13;63,13;65,11;67,9;67,7;65,4;63,2;60,0;7,0" o:connectangles="0,0,0,0,0,0,0,0,0,0,0,0,0,0,0,0,0,0,0"/>
                  </v:shape>
                  <v:shape id="Freeform 15078" o:spid="_x0000_s1997" style="position:absolute;left:7866;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uuUsQA&#10;AADeAAAADwAAAGRycy9kb3ducmV2LnhtbERPTWuDQBC9F/oflin0VlcjDWLdhBIamvamKZTeJu5E&#10;Je6suJto/n33EMjx8b6L9Wx6caHRdZYVJFEMgri2uuNGwc9++5KBcB5ZY2+ZFFzJwXr1+FBgru3E&#10;JV0q34gQwi5HBa33Qy6lq1sy6CI7EAfuaEeDPsCxkXrEKYSbXi7ieCkNdhwaWhxo01J9qs5GQZl+&#10;JWmGnzGmh9fNX3Lk7+TjV6nnp/n9DYSn2d/FN/dOK1gssyzsDXfCF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brlLEAAAA3gAAAA8AAAAAAAAAAAAAAAAAmAIAAGRycy9k&#10;b3ducmV2LnhtbFBLBQYAAAAABAAEAPUAAACJAwAAAAA=&#10;" path="m7,l5,,2,2,,4,,7,,9r,2l2,13r3,l58,13r3,l63,13r2,-2l67,9r,-2l65,4,63,2,61,,7,xe" fillcolor="black" stroked="f">
                    <v:path arrowok="t" o:connecttype="custom" o:connectlocs="7,0;5,0;2,2;0,4;0,7;0,9;0,11;2,13;5,13;58,13;61,13;63,13;65,11;67,9;67,7;65,4;63,2;61,0;7,0" o:connectangles="0,0,0,0,0,0,0,0,0,0,0,0,0,0,0,0,0,0,0"/>
                  </v:shape>
                  <v:shape id="Freeform 15079" o:spid="_x0000_s1998" style="position:absolute;left:7960;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W+MMgA&#10;AADeAAAADwAAAGRycy9kb3ducmV2LnhtbESP0WrCQBRE3wX/YblCX0Q32qJJ6ka0tWDxybQfcMne&#10;JiHZuyG7atqvdwuFPg4zc4bZbAfTiiv1rrasYDGPQBAXVtdcKvj8eJvFIJxH1thaJgXf5GCbjUcb&#10;TLW98ZmuuS9FgLBLUUHlfZdK6YqKDLq57YiD92V7gz7IvpS6x1uAm1Yuo2glDdYcFirs6KWioskv&#10;RgEV+/by1JyGn8f1rn6PX6Mknx6UepgMu2cQngb/H/5rH7WC5SqOE/i9E66AzO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29b4wyAAAAN4AAAAPAAAAAAAAAAAAAAAAAJgCAABk&#10;cnMvZG93bnJldi54bWxQSwUGAAAAAAQABAD1AAAAjQMAAAAA&#10;" path="m7,l5,,3,2,,4,,7,,9r,2l3,13r2,l59,13r2,l63,13r3,-2l68,9r,-2l66,4,63,2,61,,7,xe" fillcolor="black" stroked="f">
                    <v:path arrowok="t" o:connecttype="custom" o:connectlocs="7,0;5,0;3,2;0,4;0,7;0,9;0,11;3,13;5,13;59,13;61,13;63,13;66,11;68,9;68,7;66,4;63,2;61,0;7,0" o:connectangles="0,0,0,0,0,0,0,0,0,0,0,0,0,0,0,0,0,0,0"/>
                  </v:shape>
                  <v:shape id="Freeform 15080" o:spid="_x0000_s1999" style="position:absolute;left:8055;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Q0icYA&#10;AADeAAAADwAAAGRycy9kb3ducmV2LnhtbESPy2rCQBSG9wXfYTiCuzq50BBTxyDS0tqdVijdnWaO&#10;STBzJmRGk769syh0+fPf+NblZDpxo8G1lhXEywgEcWV1y7WC0+frYw7CeWSNnWVS8EsOys3sYY2F&#10;tiMf6Hb0tQgj7ApU0HjfF1K6qiGDbml74uCd7WDQBznUUg84hnHTySSKMmmw5fDQYE+7hqrL8WoU&#10;HNJ9nOb4FmH687T7js/8Eb98KbWYT9tnEJ4m/x/+a79rBUmWrwJAwAkoI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bQ0icYAAADeAAAADwAAAAAAAAAAAAAAAACYAgAAZHJz&#10;L2Rvd25yZXYueG1sUEsFBgAAAAAEAAQA9QAAAIsDAAAAAA==&#10;" path="m6,l4,,2,2,,4,,7,,9r,2l2,13r2,l58,13r2,l63,13r2,-2l67,9r,-2l65,4,63,2,60,,6,xe" fillcolor="black" stroked="f">
                    <v:path arrowok="t" o:connecttype="custom" o:connectlocs="6,0;4,0;2,2;0,4;0,7;0,9;0,11;2,13;4,13;58,13;60,13;63,13;65,11;67,9;67,7;65,4;63,2;60,0;6,0" o:connectangles="0,0,0,0,0,0,0,0,0,0,0,0,0,0,0,0,0,0,0"/>
                  </v:shape>
                  <v:shape id="Freeform 15081" o:spid="_x0000_s2000" style="position:absolute;left:8149;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iREsYA&#10;AADeAAAADwAAAGRycy9kb3ducmV2LnhtbESPQWvCQBSE74L/YXmF3nSzhkoaXUWkpdWbtiDentln&#10;Epp9G7JbTf+9Kwg9DjPzDTNf9rYRF+p87ViDGicgiAtnai41fH+9jzIQPiAbbByThj/ysFwMB3PM&#10;jbvyji77UIoIYZ+jhiqENpfSFxVZ9GPXEkfv7DqLIcqulKbDa4TbRk6SZCot1hwXKmxpXVHxs/+1&#10;GnbpRqUZfiSYnl7WR3XmrXo7aP381K9mIAL14T/8aH8aDZNp9qrgfideAb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viREsYAAADeAAAADwAAAAAAAAAAAAAAAACYAgAAZHJz&#10;L2Rvd25yZXYueG1sUEsFBgAAAAAEAAQA9QAAAIsDAAAAAA==&#10;" path="m7,l5,,2,2,,4,,7,,9r,2l2,13r3,l58,13r3,l63,13r2,-2l67,9r,-2l65,4,63,2,61,,7,xe" fillcolor="black" stroked="f">
                    <v:path arrowok="t" o:connecttype="custom" o:connectlocs="7,0;5,0;2,2;0,4;0,7;0,9;0,11;2,13;5,13;58,13;61,13;63,13;65,11;67,9;67,7;65,4;63,2;61,0;7,0" o:connectangles="0,0,0,0,0,0,0,0,0,0,0,0,0,0,0,0,0,0,0"/>
                  </v:shape>
                  <v:shape id="Freeform 15082" o:spid="_x0000_s2001" style="position:absolute;left:8243;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i6nMcA&#10;AADeAAAADwAAAGRycy9kb3ducmV2LnhtbESP0WrCQBRE3wv9h+UWfCm6MS0ao6uotWDxyegHXLLX&#10;JJi9G7KrRr/eLRT6OMzMGWa26EwtrtS6yrKC4SACQZxbXXGh4Hj47icgnEfWWFsmBXdysJi/vsww&#10;1fbGe7pmvhABwi5FBaX3TSqly0sy6Aa2IQ7eybYGfZBtIXWLtwA3tYyjaCQNVhwWSmxoXVJ+zi5G&#10;AeWr+vJ53nWPj/Gy+km+okn2vlGq99YtpyA8df4//NfeagXxKJnE8HsnXAE5f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2IupzHAAAA3gAAAA8AAAAAAAAAAAAAAAAAmAIAAGRy&#10;cy9kb3ducmV2LnhtbFBLBQYAAAAABAAEAPUAAACMAwAAAAA=&#10;" path="m7,l5,,3,2,,4,,7,,9r,2l3,13r2,l59,13r2,l63,13r2,-2l68,9r,-2l65,4,63,2,61,,7,xe" fillcolor="black" stroked="f">
                    <v:path arrowok="t" o:connecttype="custom" o:connectlocs="7,0;5,0;3,2;0,4;0,7;0,9;0,11;3,13;5,13;59,13;61,13;63,13;65,11;68,9;68,7;65,4;63,2;61,0;7,0" o:connectangles="0,0,0,0,0,0,0,0,0,0,0,0,0,0,0,0,0,0,0"/>
                  </v:shape>
                  <v:shape id="Freeform 15083" o:spid="_x0000_s2002" style="position:absolute;left:8338;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aq/sYA&#10;AADeAAAADwAAAGRycy9kb3ducmV2LnhtbESPT2vCQBTE70K/w/IK3nQTg5KmbqRIi9abWii9vWZf&#10;/tDs25BdNX77riB4HGbmN8xyNZhWnKl3jWUF8TQCQVxY3XCl4Ov4MUlBOI+ssbVMCq7kYJU/jZaY&#10;aXvhPZ0PvhIBwi5DBbX3XSalK2oy6Ka2Iw5eaXuDPsi+krrHS4CbVs6iaCENNhwWauxoXVPxdzgZ&#10;BfvkM05S3ESY/M7XP3HJu/j9W6nx8/D2CsLT4B/he3urFcwW6UsCtzvhCsj8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aq/sYAAADeAAAADwAAAAAAAAAAAAAAAACYAgAAZHJz&#10;L2Rvd25yZXYueG1sUEsFBgAAAAAEAAQA9QAAAIsDAAAAAA==&#10;" path="m6,l4,,2,2,,4,,7,,9r,2l2,13r2,l58,13r2,l63,13r2,-2l67,9r,-2l65,4,63,2,60,,6,xe" fillcolor="black" stroked="f">
                    <v:path arrowok="t" o:connecttype="custom" o:connectlocs="6,0;4,0;2,2;0,4;0,7;0,9;0,11;2,13;4,13;58,13;60,13;63,13;65,11;67,9;67,7;65,4;63,2;60,0;6,0" o:connectangles="0,0,0,0,0,0,0,0,0,0,0,0,0,0,0,0,0,0,0"/>
                  </v:shape>
                  <v:shape id="Freeform 15084" o:spid="_x0000_s2003" style="position:absolute;left:8432;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8yiscA&#10;AADeAAAADwAAAGRycy9kb3ducmV2LnhtbESPT2vCQBTE74V+h+UJ3uomppUYXUVE0fbmHxBvz+wz&#10;Cc2+DdlV02/vFgo9DjPzG2Y670wt7tS6yrKCeBCBIM6trrhQcDys31IQziNrrC2Tgh9yMJ+9vkwx&#10;0/bBO7rvfSEChF2GCkrvm0xKl5dk0A1sQxy8q20N+iDbQuoWHwFuajmMopE0WHFYKLGhZUn59/5m&#10;FOySzzhJcRNhcvlYnuMrf8Wrk1L9XreYgPDU+f/wX3urFQxH6fgdfu+EKyB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aPMorHAAAA3gAAAA8AAAAAAAAAAAAAAAAAmAIAAGRy&#10;cy9kb3ducmV2LnhtbFBLBQYAAAAABAAEAPUAAACMAwAAAAA=&#10;" path="m7,l4,,2,2,,4,,7,,9r,2l2,13r2,l58,13r3,l63,13r2,-2l67,9r,-2l65,4,63,2,61,,7,xe" fillcolor="black" stroked="f">
                    <v:path arrowok="t" o:connecttype="custom" o:connectlocs="7,0;4,0;2,2;0,4;0,7;0,9;0,11;2,13;4,13;58,13;61,13;63,13;65,11;67,9;67,7;65,4;63,2;61,0;7,0" o:connectangles="0,0,0,0,0,0,0,0,0,0,0,0,0,0,0,0,0,0,0"/>
                  </v:shape>
                  <v:shape id="Freeform 15085" o:spid="_x0000_s2004" style="position:absolute;left:8526;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Ei6McA&#10;AADeAAAADwAAAGRycy9kb3ducmV2LnhtbESP0WrCQBRE3wv+w3KFvohuaq3G1FXUKlh8MvoBl+xt&#10;EszeDdlV0369Kwh9HGbmDDNbtKYSV2pcaVnB2yACQZxZXXKu4HTc9mMQziNrrCyTgl9ysJh3XmaY&#10;aHvjA11Tn4sAYZeggsL7OpHSZQUZdANbEwfvxzYGfZBNLnWDtwA3lRxG0VgaLDksFFjTuqDsnF6M&#10;AspW1WV03rd/75Nl+R1/RdO0t1HqtdsuP0F4av1/+NneaQXDcTz9gMedc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JhIujHAAAA3gAAAA8AAAAAAAAAAAAAAAAAmAIAAGRy&#10;cy9kb3ducmV2LnhtbFBLBQYAAAAABAAEAPUAAACMAwAAAAA=&#10;" path="m7,l5,,3,2,,4,,7,,9r,2l3,13r2,l59,13r2,l63,13r2,-2l68,9r,-2l65,4,63,2,61,,7,xe" fillcolor="black" stroked="f">
                    <v:path arrowok="t" o:connecttype="custom" o:connectlocs="7,0;5,0;3,2;0,4;0,7;0,9;0,11;3,13;5,13;59,13;61,13;63,13;65,11;68,9;68,7;65,4;63,2;61,0;7,0" o:connectangles="0,0,0,0,0,0,0,0,0,0,0,0,0,0,0,0,0,0,0"/>
                  </v:shape>
                  <v:shape id="Freeform 15086" o:spid="_x0000_s2005" style="position:absolute;left:8621;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EJZsYA&#10;AADeAAAADwAAAGRycy9kb3ducmV2LnhtbESPS4vCQBCE7wv+h6EX9rZOYjDE6Cgiyj5uPkC8tZk2&#10;CZvpCZlZjf9+Z0HwWFTVV9Rs0ZtGXKlztWUF8TACQVxYXXOp4LDfvGcgnEfW2FgmBXdysJgPXmaY&#10;a3vjLV13vhQBwi5HBZX3bS6lKyoy6Ia2JQ7exXYGfZBdKXWHtwA3jRxFUSoN1hwWKmxpVVHxs/s1&#10;CrbJV5xk+BFhch6vTvGFv+P1Uam31345BeGp98/wo/2pFYzSbJLC/51wBe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EJZsYAAADeAAAADwAAAAAAAAAAAAAAAACYAgAAZHJz&#10;L2Rvd25yZXYueG1sUEsFBgAAAAAEAAQA9QAAAIsDAAAAAA==&#10;" path="m6,l4,,2,2,,4,,7,,9r,2l2,13r2,l58,13r2,l62,13r3,-2l67,9r,-2l65,4,62,2,60,,6,xe" fillcolor="black" stroked="f">
                    <v:path arrowok="t" o:connecttype="custom" o:connectlocs="6,0;4,0;2,2;0,4;0,7;0,9;0,11;2,13;4,13;58,13;60,13;62,13;65,11;67,9;67,7;65,4;62,2;60,0;6,0" o:connectangles="0,0,0,0,0,0,0,0,0,0,0,0,0,0,0,0,0,0,0"/>
                  </v:shape>
                  <v:shape id="Freeform 15087" o:spid="_x0000_s2006" style="position:absolute;left:8715;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2s/ccA&#10;AADeAAAADwAAAGRycy9kb3ducmV2LnhtbESPQWvCQBSE70L/w/IKvekmhtqYukqRSmtvWkG8vWaf&#10;SWj2bciuSfrvXUHocZiZb5jFajC16Kh1lWUF8SQCQZxbXXGh4PC9GacgnEfWWFsmBX/kYLV8GC0w&#10;07bnHXV7X4gAYZehgtL7JpPS5SUZdBPbEAfvbFuDPsi2kLrFPsBNLadRNJMGKw4LJTa0Lin/3V+M&#10;gl2yjZMUPyJMfp7Xp/jMX/H7Uamnx+HtFYSnwf+H7+1PrWA6S+cvcLsTroBcX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drP3HAAAA3gAAAA8AAAAAAAAAAAAAAAAAmAIAAGRy&#10;cy9kb3ducmV2LnhtbFBLBQYAAAAABAAEAPUAAACMAwAAAAA=&#10;" path="m7,l4,,2,2,,4,,7,,9r,2l2,13r2,l58,13r3,l63,13r2,-2l67,9r,-2l65,4,63,2,61,,7,xe" fillcolor="black" stroked="f">
                    <v:path arrowok="t" o:connecttype="custom" o:connectlocs="7,0;4,0;2,2;0,4;0,7;0,9;0,11;2,13;4,13;58,13;61,13;63,13;65,11;67,9;67,7;65,4;63,2;61,0;7,0" o:connectangles="0,0,0,0,0,0,0,0,0,0,0,0,0,0,0,0,0,0,0"/>
                  </v:shape>
                  <v:shape id="Freeform 15088" o:spid="_x0000_s2007" style="position:absolute;left:8809;top:1628;width:68;height:13;visibility:visible;mso-wrap-style:square;v-text-anchor:top" coordsize="68,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CNdsMA&#10;AADeAAAADwAAAGRycy9kb3ducmV2LnhtbERPy4rCMBTdC/5DuIIb0dQHWqtRfMIMs5rOfMClubbF&#10;5qY0UTvz9WYhuDyc93rbmkrcqXGlZQXjUQSCOLO65FzB7895GINwHlljZZkU/JGD7abbWWOi7YO/&#10;6Z76XIQQdgkqKLyvEyldVpBBN7I1ceAutjHoA2xyqRt8hHBTyUkUzaXBkkNDgTUdCsqu6c0ooGxf&#10;3WbXr/Z/utiVn/ExWqaDk1L9XrtbgfDU+rf45f7QCibzeBn2hjvhCs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CNdsMAAADeAAAADwAAAAAAAAAAAAAAAACYAgAAZHJzL2Rv&#10;d25yZXYueG1sUEsFBgAAAAAEAAQA9QAAAIgDAAAAAA==&#10;" path="m7,l5,,2,2,,4,,7,,9r,2l2,13r3,l59,13r2,l63,13r2,-2l68,9r,-2l65,4,63,2,61,,7,xe" fillcolor="black" stroked="f">
                    <v:path arrowok="t" o:connecttype="custom" o:connectlocs="7,0;5,0;2,2;0,4;0,7;0,9;0,11;2,13;5,13;59,13;61,13;63,13;65,11;68,9;68,7;65,4;63,2;61,0;7,0" o:connectangles="0,0,0,0,0,0,0,0,0,0,0,0,0,0,0,0,0,0,0"/>
                  </v:shape>
                  <v:shape id="Freeform 15089" o:spid="_x0000_s2008" style="position:absolute;left:8904;top:1628;width:67;height:13;visibility:visible;mso-wrap-style:square;v-text-anchor:top" coordsize="67,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6dFMcA&#10;AADeAAAADwAAAGRycy9kb3ducmV2LnhtbESPW2vCQBSE3wX/w3KEvukmhkpMs4pIS6tvXqD07TR7&#10;csHs2ZDdavrvXaHQx2FmvmHy9WBacaXeNZYVxLMIBHFhdcOVgvPpbZqCcB5ZY2uZFPySg/VqPMox&#10;0/bGB7oefSUChF2GCmrvu0xKV9Rk0M1sRxy80vYGfZB9JXWPtwA3rZxH0UIabDgs1NjRtqbicvwx&#10;Cg7JLk5SfI8w+X7efsUl7+PXT6WeJsPmBYSnwf+H/9ofWsF8kS6X8LgTroBc3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OnRTHAAAA3gAAAA8AAAAAAAAAAAAAAAAAmAIAAGRy&#10;cy9kb3ducmV2LnhtbFBLBQYAAAAABAAEAPUAAACMAwAAAAA=&#10;" path="m6,l4,,2,2,,4,,7,,9r,2l2,13r2,l58,13r2,l62,13r3,-2l67,9r,-2l65,4,62,2,60,,6,xe" fillcolor="black" stroked="f">
                    <v:path arrowok="t" o:connecttype="custom" o:connectlocs="6,0;4,0;2,2;0,4;0,7;0,9;0,11;2,13;4,13;58,13;60,13;62,13;65,11;67,9;67,7;65,4;62,2;60,0;6,0" o:connectangles="0,0,0,0,0,0,0,0,0,0,0,0,0,0,0,0,0,0,0"/>
                  </v:shape>
                  <v:shape id="Freeform 15090" o:spid="_x0000_s2009" style="position:absolute;left:8998;top:1628;width:43;height:13;visibility:visible;mso-wrap-style:square;v-text-anchor:top" coordsize="4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G0e8cA&#10;AADeAAAADwAAAGRycy9kb3ducmV2LnhtbESPy2rCQBSG94W+w3AK7uqMWmJMM0pbELuwFC8Ll4fM&#10;yQUzZ0Jm1LRP7ywKXf78N758NdhWXKn3jWMNk7ECQVw403Cl4XhYP6cgfEA22DomDT/kYbV8fMgx&#10;M+7GO7ruQyXiCPsMNdQhdJmUvqjJoh+7jjh6pesthij7Spoeb3HctnKqVCItNhwfauzoo6bivL9Y&#10;DWqdlN8zd/p9mZ+Vnfj3zdc2Za1HT8PbK4hAQ/gP/7U/jYZpslARIOJEFJD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1xtHvHAAAA3gAAAA8AAAAAAAAAAAAAAAAAmAIAAGRy&#10;cy9kb3ducmV2LnhtbFBLBQYAAAAABAAEAPUAAACMAwAAAAA=&#10;" path="m7,l4,,2,2,,4,,7,,9r,2l2,13r2,l36,13r2,-2l40,9,43,7,40,4,38,2,38,,7,xe" fillcolor="black" stroked="f">
                    <v:path arrowok="t" o:connecttype="custom" o:connectlocs="7,0;4,0;2,2;0,4;0,7;0,9;0,11;2,13;4,13;36,13;36,13;38,11;40,9;43,7;43,7;40,4;38,2;38,0;7,0" o:connectangles="0,0,0,0,0,0,0,0,0,0,0,0,0,0,0,0,0,0,0"/>
                  </v:shape>
                </v:group>
                <v:rect id="Rectangle 15091" o:spid="_x0000_s2010" style="position:absolute;left:3930;top:7781;width:1069;height:5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EYjckA&#10;AADeAAAADwAAAGRycy9kb3ducmV2LnhtbESPQWvCQBSE74L/YXkFL6XuRqja1FWkVFs8WJoWvb5m&#10;X5Ng9m3Irpr667uFgsdhZr5hZovO1uJEra8ca0iGCgRx7kzFhYbPj9XdFIQPyAZrx6Thhzws5v3e&#10;DFPjzvxOpywUIkLYp6ihDKFJpfR5SRb90DXE0ft2rcUQZVtI0+I5wm0tR0qNpcWK40KJDT2VlB+y&#10;o9VAyUbt3tb75+zeT5fbFzW5vay+tB7cdMtHEIG6cA3/t1+NhtH4QSXwdydeATn/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gEYjckAAADeAAAADwAAAAAAAAAAAAAAAACYAgAA&#10;ZHJzL2Rvd25yZXYueG1sUEsFBgAAAAAEAAQA9QAAAI4DAAAAAA==&#10;" strokecolor="white" strokeweight=".65pt"/>
                <v:rect id="Rectangle 15092" o:spid="_x0000_s2011" style="position:absolute;left:4038;top:7903;width:35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bPvsQA&#10;AADeAAAADwAAAGRycy9kb3ducmV2LnhtbESP3WoCMRSE74W+QziF3mnSvRDdGqUUBC3euPoAh83Z&#10;H5qcLEnqrm/fFAQvh5n5htnsJmfFjULsPWt4XygQxLU3Pbcarpf9fAUiJmSD1jNpuFOE3fZltsHS&#10;+JHPdKtSKzKEY4kaupSGUspYd+QwLvxAnL3GB4cpy9BKE3DMcGdlodRSOuw5L3Q40FdH9U/16zTI&#10;S7UfV5UNyn8XzckeD+eGvNZvr9PnB4hEU3qGH+2D0VAs16qA/zv5Cs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Gz77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EMU</w:t>
                        </w:r>
                      </w:p>
                    </w:txbxContent>
                  </v:textbox>
                </v:rect>
                <v:rect id="Rectangle 15093" o:spid="_x0000_s2012" style="position:absolute;left:4038;top:8109;width:881;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pqJcQA&#10;AADeAAAADwAAAGRycy9kb3ducmV2LnhtbESP3WoCMRSE7wt9h3AKvatJtyC6NUopCCreuPoAh83Z&#10;H5qcLEnqrm9vCgUvh5n5hlltJmfFlULsPWt4nykQxLU3PbcaLuft2wJETMgGrWfScKMIm/Xz0wpL&#10;40c+0bVKrcgQjiVq6FIaSilj3ZHDOPMDcfYaHxymLEMrTcAxw52VhVJz6bDnvNDhQN8d1T/Vr9Mg&#10;z9V2XFQ2KH8omqPd704Nea1fX6avTxCJpvQI/7d3RkMxX6oP+LuTr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HKaiX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to RIC CSCI</w:t>
                        </w:r>
                      </w:p>
                    </w:txbxContent>
                  </v:textbox>
                </v:rect>
                <v:rect id="Rectangle 15094" o:spid="_x0000_s2013" style="position:absolute;left:5550;top:6881;width:903;height:6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" strokecolor="white" strokeweight=".65pt"/>
                <v:rect id="Rectangle 15095" o:spid="_x0000_s2014" style="position:absolute;left:5527;top:6807;width:881;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9XysQA&#10;AADeAAAADwAAAGRycy9kb3ducmV2LnhtbESP3WoCMRSE7wt9h3AKvatJFyq6NUopCCreuPoAh83Z&#10;H5qcLEnqrm9vCgUvh5n5hlltJmfFlULsPWt4nykQxLU3PbcaLuft2wJETMgGrWfScKMIm/Xz0wpL&#10;40c+0bVKrcgQjiVq6FIaSilj3ZHDOPMDcfYaHxymLEMrTcAxw52VhVJz6bDnvNDhQN8d1T/Vr9Mg&#10;z9V2XFQ2KH8omqPd704Nea1fX6avTxCJpvQI/7d3RkMxX6oP+LuTr4B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vV8rEAAAA3gAAAA8AAAAAAAAAAAAAAAAAmAIAAGRycy9k&#10;b3ducmV2LnhtbFBLBQYAAAAABAAEAPUAAACJAwAAAAA=&#10;" filled="f" stroked="f">
                  <v:textbox style="mso-fit-shape-to-text:t" inset="0,0,0,0">
                    <w:txbxContent>
                      <w:p w:rsidR="00545758" w:rsidRDefault="00545758" w:rsidP="00737238">
                        <w:pPr>
                          <w:jc w:val="center"/>
                        </w:pPr>
                        <w:r>
                          <w:rPr>
                            <w:rFonts w:ascii="Helvetica" w:hAnsi="Helvetica" w:cs="Helvetica"/>
                            <w:color w:val="000000"/>
                            <w:sz w:val="16"/>
                            <w:szCs w:val="16"/>
                          </w:rPr>
                          <w:t>RIC CSCI to</w:t>
                        </w:r>
                      </w:p>
                    </w:txbxContent>
                  </v:textbox>
                </v:rect>
                <v:rect id="Rectangle 15096" o:spid="_x0000_s2015" style="position:absolute;left:5527;top:7013;width:356;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3JvcQA&#10;AADeAAAADwAAAGRycy9kb3ducmV2LnhtbESPzWrDMBCE74W+g9hAb40UH0zqRAkhEEhLL3HyAIu1&#10;/iHSykhq7L59VSj0OMzMN8x2PzsrHhTi4FnDaqlAEDfeDNxpuF1Pr2sQMSEbtJ5JwzdF2O+en7ZY&#10;GT/xhR516kSGcKxQQ5/SWEkZm54cxqUfibPX+uAwZRk6aQJOGe6sLJQqpcOB80KPIx17au71l9Mg&#10;r/VpWtc2KP9RtJ/2/XxpyWv9spgPGxCJ5vQf/mufjYaifFMl/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G9yb3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EMU</w:t>
                        </w:r>
                      </w:p>
                    </w:txbxContent>
                  </v:textbox>
                </v:rect>
                <v:rect id="Rectangle 15097" o:spid="_x0000_s2016" style="position:absolute;left:6576;top:7550;width:1084;height: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lYskA&#10;AADeAAAADwAAAGRycy9kb3ducmV2LnhtbESPT2sCMRTE7wW/Q3hCL0UTBf9tjSJSa+mhxVXs9bl5&#10;7i5uXpZNqtt++qZQ6HGYmd8w82VrK3GlxpeONQz6CgRx5kzJuYbDftObgvAB2WDlmDR8kYflonM3&#10;x8S4G+/omoZcRAj7BDUUIdSJlD4ryKLvu5o4emfXWAxRNrk0Dd4i3FZyqNRYWiw5LhRY07qg7JJ+&#10;Wg00eFXH9+ePp3Tkp6u3rZo8fG9OWt9329UjiEBt+A//tV+MhuF4pibweydeAbn4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qQlYskAAADeAAAADwAAAAAAAAAAAAAAAACYAgAA&#10;ZHJzL2Rvd25yZXYueG1sUEsFBgAAAAAEAAQA9QAAAI4DAAAAAA==&#10;" strokecolor="white" strokeweight=".65pt"/>
                <v:rect id="Rectangle 15098" o:spid="_x0000_s2017" style="position:absolute;left:6795;top:7622;width:703;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74VMEA&#10;AADeAAAADwAAAGRycy9kb3ducmV2LnhtbERPy2oCMRTdC/2HcAvdOUlnIToaRQqCLd04+gGXyZ0H&#10;JjdDkjrTv28WBZeH894dZmfFg0IcPGt4LxQI4sabgTsNt+tpuQYRE7JB65k0/FKEw/5lscPK+Ikv&#10;9KhTJ3IIxwo19CmNlZSx6clhLPxInLnWB4cpw9BJE3DK4c7KUqmVdDhwbuhxpI+emnv94zTIa32a&#10;1rUNyn+V7bf9PF9a8lq/vc7HLYhEc3qK/91no6FcbVTem+/kKyD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9u+FTBAAAA3gAAAA8AAAAAAAAAAAAAAAAAmAIAAGRycy9kb3du&#10;cmV2LnhtbFBLBQYAAAAABAAEAPUAAACGAwAAAAA=&#10;" filled="f" stroked="f">
                  <v:textbox style="mso-fit-shape-to-text:t" inset="0,0,0,0">
                    <w:txbxContent>
                      <w:p w:rsidR="00545758" w:rsidRDefault="00545758" w:rsidP="00737238">
                        <w:r>
                          <w:rPr>
                            <w:rFonts w:ascii="Helvetica" w:hAnsi="Helvetica" w:cs="Helvetica"/>
                            <w:color w:val="000000"/>
                            <w:sz w:val="16"/>
                            <w:szCs w:val="16"/>
                          </w:rPr>
                          <w:t>RIC CSCI</w:t>
                        </w:r>
                      </w:p>
                    </w:txbxContent>
                  </v:textbox>
                </v:rect>
                <v:rect id="Rectangle 15099" o:spid="_x0000_s2018" style="position:absolute;left:6795;top:7829;width:499;height:24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Jdz8QA&#10;AADeAAAADwAAAGRycy9kb3ducmV2LnhtbESP3WoCMRSE7wt9h3AKvauJeyG6GkUEwZbeuPoAh83Z&#10;H0xOliR1t2/fFAQvh5n5htnsJmfFnULsPWuYzxQI4tqbnlsN18vxYwkiJmSD1jNp+KUIu+3rywZL&#10;40c+071KrcgQjiVq6FIaSilj3ZHDOPMDcfYaHxymLEMrTcAxw52VhVIL6bDnvNDhQIeO6lv14zTI&#10;S3Ucl5UNyn8Vzbf9PJ0b8lq/v037NYhEU3qGH+2T0VAsVmoF/3fyF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iXc/EAAAA3gAAAA8AAAAAAAAAAAAAAAAAmAIAAGRycy9k&#10;b3ducmV2LnhtbFBLBQYAAAAABAAEAPUAAACJAwAAAAA=&#10;" filled="f" stroked="f">
                  <v:textbox style="mso-fit-shape-to-text:t" inset="0,0,0,0">
                    <w:txbxContent>
                      <w:p w:rsidR="00545758" w:rsidRDefault="00545758" w:rsidP="00737238">
                        <w:r>
                          <w:rPr>
                            <w:rFonts w:ascii="Helvetica" w:hAnsi="Helvetica" w:cs="Helvetica"/>
                            <w:color w:val="000000"/>
                            <w:sz w:val="16"/>
                            <w:szCs w:val="16"/>
                          </w:rPr>
                          <w:t>to APS</w:t>
                        </w:r>
                      </w:p>
                    </w:txbxContent>
                  </v:textbox>
                </v:rect>
                <v:group id="Group 15100" o:spid="_x0000_s2019" style="position:absolute;left:5509;top:3228;width:146;height:1767" coordorigin="3559,667" coordsize="146,176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cunJ8cAAADe&#10;AAAADwAAAAAAAAAAAAAAAACqAgAAZHJzL2Rvd25yZXYueG1sUEsFBgAAAAAEAAQA+gAAAJ4DAAAA&#10;AA==&#10;">
                  <v:line id="Line 15101" o:spid="_x0000_s2020" style="position:absolute;flip:y;visibility:visible;mso-wrap-style:square" from="3631,808" to="3631,2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Uh08YAAADeAAAADwAAAGRycy9kb3ducmV2LnhtbESPQWvCQBSE7wX/w/IKvdVNQhFNXSUK&#10;Qj3GSqS3R/aZjc2+DdmtSf99t1DocZiZb5j1drKduNPgW8cK0nkCgrh2uuVGwfn98LwE4QOyxs4x&#10;KfgmD9vN7GGNuXYjl3Q/hUZECPscFZgQ+lxKXxuy6OeuJ47e1Q0WQ5RDI/WAY4TbTmZJspAWW44L&#10;BnvaG6o/T19WwUtxTO3lwy71zuB4dF1V3spKqafHqXgFEWgK/+G/9ptWkC1WaQq/d+IVkJ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jVIdPGAAAA3gAAAA8AAAAAAAAA&#10;AAAAAAAAoQIAAGRycy9kb3ducmV2LnhtbFBLBQYAAAAABAAEAPkAAACUAwAAAAA=&#10;" strokeweight=".65pt"/>
                  <v:shape id="Freeform 15102" o:spid="_x0000_s2021" style="position:absolute;left:3559;top:667;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zzGcUA&#10;AADeAAAADwAAAGRycy9kb3ducmV2LnhtbESP3YrCMBSE7wXfIRxh7zRVQWw1LSKuCF74+wCH5tgW&#10;m5PaZGv37TcLC3s5zMw3zDrrTS06al1lWcF0EoEgzq2uuFBwv32OlyCcR9ZYWyYF3+QgS4eDNSba&#10;vvlC3dUXIkDYJaig9L5JpHR5SQbdxDbEwXvY1qAPsi2kbvEd4KaWsyhaSIMVh4USG9qWlD+vX0bB&#10;Kz5G570sutfhdDlpW2938bFS6mPUb1YgPPX+P/zXPmgFs0U8ncPvnXAFZP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TPMZxQAAAN4AAAAPAAAAAAAAAAAAAAAAAJgCAABkcnMv&#10;ZG93bnJldi54bWxQSwUGAAAAAAQABAD1AAAAigMAAAAA&#10;" path="m146,146l72,,,146r146,xe" fillcolor="black" stroked="f">
                    <v:path arrowok="t" o:connecttype="custom" o:connectlocs="146,146;72,0;0,146;146,146" o:connectangles="0,0,0,0"/>
                  </v:shape>
                </v:group>
                <v:group id="Group 15103" o:spid="_x0000_s2022" style="position:absolute;left:2500;top:10374;width:575;height:273" coordorigin="620,7957" coordsize="505,23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vChJMcAAADe&#10;AAAADwAAAAAAAAAAAAAAAACqAgAAZHJzL2Rvd25yZXYueG1sUEsFBgAAAAAEAAQA+gAAAJ4DAAAA&#10;AA==&#10;">
                  <v:rect id="Rectangle 15104" o:spid="_x0000_s2023" style="position:absolute;left:627;top:7964;width:491;height: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JOscA&#10;AADeAAAADwAAAGRycy9kb3ducmV2LnhtbESPT2vCQBTE70K/w/IKvemutgaNrlIKgULroVrw+sg+&#10;k2D2bZrd/Om37xYEj8PM/IbZ7kdbi55aXznWMJ8pEMS5MxUXGr5P2XQFwgdkg7Vj0vBLHva7h8kW&#10;U+MG/qL+GAoRIexT1FCG0KRS+rwki37mGuLoXVxrMUTZFtK0OES4reVCqURarDgulNjQW0n59dhZ&#10;DZi8mJ/D5fnz9NEluC5GlS3PSuunx/F1AyLQGO7hW/vdaFgk6/kS/u/EKyB3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STrHAAAA3gAAAA8AAAAAAAAAAAAAAAAAmAIAAGRy&#10;cy9kb3ducmV2LnhtbFBLBQYAAAAABAAEAPUAAACMAwAAAAA=&#10;" stroked="f"/>
                  <v:shape id="Freeform 15105" o:spid="_x0000_s2024" style="position:absolute;left:620;top:7957;width:24;height:61;visibility:visible;mso-wrap-style:square;v-text-anchor:top" coordsize="24,6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JkncgA&#10;AADeAAAADwAAAGRycy9kb3ducmV2LnhtbESPQWvCQBSE74X+h+UVeqsbI6Q1ukoIVCp60FRQb4/s&#10;MwnNvg3Zrab/3i0Uehxm5htmvhxMK67Uu8aygvEoAkFcWt1wpeDw+f7yBsJ5ZI2tZVLwQw6Wi8eH&#10;Oaba3nhP18JXIkDYpaig9r5LpXRlTQbdyHbEwbvY3qAPsq+k7vEW4KaVcRQl0mDDYaHGjvKayq/i&#10;2yjYZOdil+XbZjNZXV5zd1ofZbxW6vlpyGYgPA3+P/zX/tAK4mQ6TuD3TrgCcnE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gmSdyAAAAN4AAAAPAAAAAAAAAAAAAAAAAJgCAABk&#10;cnMvZG93bnJldi54bWxQSwUGAAAAAAQABAD1AAAAjQMAAAAA&#10;" path="m13,7l7,7r,7l24,14,24,,7,,,,,7,,61r13,l13,7xe" fillcolor="black" stroked="f">
                    <v:path arrowok="t" o:connecttype="custom" o:connectlocs="13,7;7,7;7,14;24,14;24,0;7,0;0,0;0,7;0,61;13,61;13,7" o:connectangles="0,0,0,0,0,0,0,0,0,0,0"/>
                  </v:shape>
                  <v:rect id="Rectangle 15106" o:spid="_x0000_s2025" style="position:absolute;left:620;top:8058;width:13;height: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FnzsgA&#10;AADeAAAADwAAAGRycy9kb3ducmV2LnhtbESPzWsCMRTE7wX/h/AKvdWsS/1ajaKFgpeCXwe9PTev&#10;u4ubl22S6rZ/fSMIHoeZ+Q0znbemFhdyvrKsoNdNQBDnVldcKNjvPl5HIHxA1lhbJgW/5GE+6zxN&#10;MdP2yhu6bEMhIoR9hgrKEJpMSp+XZNB3bUMcvS/rDIYoXSG1w2uEm1qmSTKQBiuOCyU29F5Sft7+&#10;GAXL8Wj5vX7jz7/N6UjHw+ncT12i1Mtzu5iACNSGR/jeXmkF6WDcG8LtTrwCcvY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FQWfOyAAAAN4AAAAPAAAAAAAAAAAAAAAAAJgCAABk&#10;cnMvZG93bnJldi54bWxQSwUGAAAAAAQABAD1AAAAjQMAAAAA&#10;" fillcolor="black" stroked="f"/>
                  <v:shape id="Freeform 15107" o:spid="_x0000_s2026" style="position:absolute;left:620;top:8153;width:24;height:42;visibility:visible;mso-wrap-style:square;v-text-anchor:top" coordsize="24,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sU878A&#10;AADeAAAADwAAAGRycy9kb3ducmV2LnhtbERPy6rCMBDdX/AfwghuRFPFW7QaRQRB3WnF9dCMbbGZ&#10;lCbW+vdmIbg8nPdq05lKtNS40rKCyTgCQZxZXXKu4JruR3MQziNrrCyTgjc52Kx7fytMtH3xmdqL&#10;z0UIYZeggsL7OpHSZQUZdGNbEwfubhuDPsAml7rBVwg3lZxGUSwNlhwaCqxpV1D2uDyNAjn8H95P&#10;nJWpbWcx5WzS6nhTatDvtksQnjr/E3/dB61gGi8mYW+4E66AXH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yxTzvwAAAN4AAAAPAAAAAAAAAAAAAAAAAJgCAABkcnMvZG93bnJl&#10;di54bWxQSwUGAAAAAAQABAD1AAAAhAMAAAAA&#10;" path="m13,l,,,36r,6l7,42r17,l24,29,7,29r,7l13,36,13,xe" fillcolor="black" stroked="f">
                    <v:path arrowok="t" o:connecttype="custom" o:connectlocs="13,0;0,0;0,36;0,42;7,42;24,42;24,29;7,29;7,36;13,36;13,0" o:connectangles="0,0,0,0,0,0,0,0,0,0,0"/>
                  </v:shape>
                  <v:rect id="Rectangle 15108" o:spid="_x0000_s2027" style="position:absolute;left:685;top:8182;width:54;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JWJ8gA&#10;AADeAAAADwAAAGRycy9kb3ducmV2LnhtbESPQWvCQBSE7wX/w/KE3urGUMWkrqKFQi8FtT3U2zP7&#10;TILZt+nuVqO/3hUEj8PMfMNM551pxJGcry0rGA4SEMSF1TWXCn6+P14mIHxA1thYJgVn8jCf9Z6m&#10;mGt74jUdN6EUEcI+RwVVCG0upS8qMugHtiWO3t46gyFKV0rt8BThppFpkoylwZrjQoUtvVdUHDb/&#10;RsEymyz/Vq/8dVnvtrT93R1GqUuUeu53izcQgbrwCN/bn1pBOs6GGdzuxCsgZ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klYnyAAAAN4AAAAPAAAAAAAAAAAAAAAAAJgCAABk&#10;cnMvZG93bnJldi54bWxQSwUGAAAAAAQABAD1AAAAjQMAAAAA&#10;" fillcolor="black" stroked="f"/>
                  <v:rect id="Rectangle 15109" o:spid="_x0000_s2028" style="position:absolute;left:779;top:8182;width:54;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Q1B8cA&#10;AADeAAAADwAAAGRycy9kb3ducmV2LnhtbESPzWrCQBSF90LfYbhCdzoxtKLRMdRCwY2gtou6u2au&#10;SUjmTjoz1dSndxZCl4fzx7fMe9OKCzlfW1YwGScgiAuray4VfH1+jGYgfEDW2FomBX/kIV89DZaY&#10;aXvlPV0OoRRxhH2GCqoQukxKX1Rk0I9tRxy9s3UGQ5SulNrhNY6bVqZJMpUGa44PFXb0XlHRHH6N&#10;gvV8tv7ZvfD2tj8d6fh9al5Tlyj1POzfFiAC9eE//GhvtIJ0Ok8jQMSJKC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ENQfHAAAA3gAAAA8AAAAAAAAAAAAAAAAAmAIAAGRy&#10;cy9kb3ducmV2LnhtbFBLBQYAAAAABAAEAPUAAACMAwAAAAA=&#10;" fillcolor="black" stroked="f"/>
                  <v:rect id="Rectangle 15110" o:spid="_x0000_s2029" style="position:absolute;left:874;top:8182;width:53;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iQnMcA&#10;AADeAAAADwAAAGRycy9kb3ducmV2LnhtbESPQWsCMRSE74L/IbyCN826qOjWKFoQvAjV9lBvz83r&#10;7uLmZZtEXf31jVDocZiZb5j5sjW1uJLzlWUFw0ECgji3uuJCwefHpj8F4QOyxtoyKbiTh+Wi25lj&#10;pu2N93Q9hEJECPsMFZQhNJmUPi/JoB/Yhjh639YZDFG6QmqHtwg3tUyTZCINVhwXSmzoraT8fLgY&#10;BevZdP3zPuLdY3860vHrdB6nLlGq99KuXkEEasN/+K+91QrSySwdwvNOv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IkJzHAAAA3gAAAA8AAAAAAAAAAAAAAAAAmAIAAGRy&#10;cy9kb3ducmV2LnhtbFBLBQYAAAAABAAEAPUAAACMAwAAAAA=&#10;" fillcolor="black" stroked="f"/>
                  <v:rect id="Rectangle 15111" o:spid="_x0000_s2030" style="position:absolute;left:968;top:8182;width:54;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oO68cA&#10;AADeAAAADwAAAGRycy9kb3ducmV2LnhtbESPQWsCMRSE74X+h/AK3mq2wYquRqkFoZdCtR709tw8&#10;dxc3L9sk6tZf3whCj8PMfMNM551txJl8qB1reOlnIIgLZ2ouNWy+l88jECEiG2wck4ZfCjCfPT5M&#10;MTfuwis6r2MpEoRDjhqqGNtcylBUZDH0XUucvIPzFmOSvpTG4yXBbSNVlg2lxZrTQoUtvVdUHNcn&#10;q2ExHi1+vgb8eV3td7Tb7o+vymda9566twmISF38D9/bH0aDGo6VgtuddAXk7A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aDuvHAAAA3gAAAA8AAAAAAAAAAAAAAAAAmAIAAGRy&#10;cy9kb3ducmV2LnhtbFBLBQYAAAAABAAEAPUAAACMAwAAAAA=&#10;" fillcolor="black" stroked="f"/>
                  <v:rect id="Rectangle 15112" o:spid="_x0000_s2031" style="position:absolute;left:1062;top:8182;width:54;height: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arcMgA&#10;AADeAAAADwAAAGRycy9kb3ducmV2LnhtbESPT2sCMRTE7wW/Q3iCt5p1bUVXo2ih0Euh/jno7bl5&#10;7i5uXrZJqls/vSkUPA4z8xtmtmhNLS7kfGVZwaCfgCDOra64ULDbvj+PQfiArLG2TAp+ycNi3nma&#10;Yabtldd02YRCRAj7DBWUITSZlD4vyaDv24Y4eifrDIYoXSG1w2uEm1qmSTKSBiuOCyU29FZSft78&#10;GAWryXj1/fXCn7f18UCH/fH8mrpEqV63XU5BBGrDI/zf/tAK0tEkHcLfnXgF5Pw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0FqtwyAAAAN4AAAAPAAAAAAAAAAAAAAAAAJgCAABk&#10;cnMvZG93bnJldi54bWxQSwUGAAAAAAQABAD1AAAAjQMAAAAA&#10;" fillcolor="black" stroked="f"/>
                  <v:rect id="Rectangle 15113" o:spid="_x0000_s2032" style="position:absolute;left:1112;top:8097;width:13;height: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McA&#10;AADeAAAADwAAAGRycy9kb3ducmV2LnhtbESPQWsCMRSE7wX/Q3iCt5p1saKrUVQQeilU24Penpvn&#10;7uLmZU2ibv31jVDocZiZb5jZojW1uJHzlWUFg34Cgji3uuJCwffX5nUMwgdkjbVlUvBDHhbzzssM&#10;M23vvKXbLhQiQthnqKAMocmk9HlJBn3fNsTRO1lnMETpCqkd3iPc1DJNkpE0WHFcKLGhdUn5eXc1&#10;ClaT8eryOeSPx/Z4oMP+eH5LXaJUr9supyACteE//Nd+1wrS0SQdwvNOvAJ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MwTHAAAA3gAAAA8AAAAAAAAAAAAAAAAAmAIAAGRy&#10;cy9kb3ducmV2LnhtbFBLBQYAAAAABAAEAPUAAACMAwAAAAA=&#10;" fillcolor="black" stroked="f"/>
                  <v:rect id="Rectangle 15114" o:spid="_x0000_s2033" style="position:absolute;left:1112;top:8002;width:13;height: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OWn8cA&#10;AADeAAAADwAAAGRycy9kb3ducmV2LnhtbESPQWsCMRSE7wX/Q3iCt5rtoqJbo2ih4EVQ20O9PTev&#10;u4ublzWJuvbXm4LgcZiZb5jpvDW1uJDzlWUFb/0EBHFudcWFgu+vz9cxCB+QNdaWScGNPMxnnZcp&#10;ZtpeeUuXXShEhLDPUEEZQpNJ6fOSDPq+bYij92udwRClK6R2eI1wU8s0SUbSYMVxocSGPkrKj7uz&#10;UbCcjJenzYDXf9vDnvY/h+MwdYlSvW67eAcRqA3P8KO90grS0SQdwv+de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Szlp/HAAAA3gAAAA8AAAAAAAAAAAAAAAAAmAIAAGRy&#10;cy9kb3ducmV2LnhtbFBLBQYAAAAABAAEAPUAAACMAwAAAAA=&#10;" fillcolor="black" stroked="f"/>
                  <v:rect id="Rectangle 15115" o:spid="_x0000_s2034" style="position:absolute;left:1062;top:7957;width:5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EI6MgA&#10;AADeAAAADwAAAGRycy9kb3ducmV2LnhtbESPQWvCQBSE74L/YXmF3nTTUINGV9FCoZdC1R7q7Zl9&#10;JsHs23R3q9Ff3xUEj8PMfMPMFp1pxImcry0reBkmIIgLq2suFXxv3wdjED4ga2wsk4ILeVjM+70Z&#10;5tqeeU2nTShFhLDPUUEVQptL6YuKDPqhbYmjd7DOYIjSlVI7PEe4aWSaJJk0WHNcqLClt4qK4+bP&#10;KFhNxqvfr1f+vK73O9r97I+j1CVKPT91yymIQF14hO/tD60gzSZpBrc78QrI+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YQjoyAAAAN4AAAAPAAAAAAAAAAAAAAAAAJgCAABk&#10;cnMvZG93bnJldi54bWxQSwUGAAAAAAQABAD1AAAAjQMAAAAA&#10;" fillcolor="black" stroked="f"/>
                  <v:rect id="Rectangle 15116" o:spid="_x0000_s2035" style="position:absolute;left:968;top:7957;width:5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2tc8kA&#10;AADeAAAADwAAAGRycy9kb3ducmV2LnhtbESPzWsCMRTE7wX/h/AEbzXrYv1YjaKFQi+F+nHQ23Pz&#10;3F3cvGyTVLf+9aZQ6HGYmd8w82VranEl5yvLCgb9BARxbnXFhYL97u15AsIHZI21ZVLwQx6Wi87T&#10;HDNtb7yh6zYUIkLYZ6igDKHJpPR5SQZ93zbE0TtbZzBE6QqpHd4i3NQyTZKRNFhxXCixodeS8sv2&#10;2yhYTyfrr88hf9w3pyMdD6fLS+oSpXrddjUDEagN/+G/9rtWkI6m6Rh+78QrIBc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y2tc8kAAADeAAAADwAAAAAAAAAAAAAAAACYAgAA&#10;ZHJzL2Rvd25yZXYueG1sUEsFBgAAAAAEAAQA9QAAAI4DAAAAAA==&#10;" fillcolor="black" stroked="f"/>
                  <v:rect id="Rectangle 15117" o:spid="_x0000_s2036" style="position:absolute;left:874;top:7957;width:53;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I5AcUA&#10;AADeAAAADwAAAGRycy9kb3ducmV2LnhtbERPz2vCMBS+C/sfwhN209SyiVZjmYOBF0HdDvP2bJ5t&#10;afPSJZl2/vXmIOz48f1e5r1pxYWcry0rmIwTEMSF1TWXCr4+P0YzED4ga2wtk4I/8pCvngZLzLS9&#10;8p4uh1CKGMI+QwVVCF0mpS8qMujHtiOO3Nk6gyFCV0rt8BrDTSvTJJlKgzXHhgo7eq+oaA6/RsF6&#10;Plv/7F54e9ufjnT8PjWvqUuUeh72bwsQgfrwL364N1pBOp2ncW+8E6+AX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sjkBxQAAAN4AAAAPAAAAAAAAAAAAAAAAAJgCAABkcnMv&#10;ZG93bnJldi54bWxQSwUGAAAAAAQABAD1AAAAigMAAAAA&#10;" fillcolor="black" stroked="f"/>
                  <v:rect id="Rectangle 15118" o:spid="_x0000_s2037" style="position:absolute;left:779;top:7957;width:5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6cmsgA&#10;AADeAAAADwAAAGRycy9kb3ducmV2LnhtbESPQWvCQBSE74L/YXmF3nTTUMVEV9FCoZdC1R7q7Zl9&#10;JsHs23R3q9Ff3xUEj8PMfMPMFp1pxImcry0reBkmIIgLq2suFXxv3wcTED4ga2wsk4ILeVjM+70Z&#10;5tqeeU2nTShFhLDPUUEVQptL6YuKDPqhbYmjd7DOYIjSlVI7PEe4aWSaJGNpsOa4UGFLbxUVx82f&#10;UbDKJqvfr1f+vK73O9r97I+j1CVKPT91yymIQF14hO/tD60gHWdpBrc78QrI+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V/pyayAAAAN4AAAAPAAAAAAAAAAAAAAAAAJgCAABk&#10;cnMvZG93bnJldi54bWxQSwUGAAAAAAQABAD1AAAAjQMAAAAA&#10;" fillcolor="black" stroked="f"/>
                  <v:rect id="Rectangle 15119" o:spid="_x0000_s2038" style="position:absolute;left:685;top:7957;width:54;height: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2j2scA&#10;AADeAAAADwAAAGRycy9kb3ducmV2LnhtbESPy2rCQBSG9wXfYTiCuzoxtqLRUbQgdFOol4Xujplj&#10;EsycSWdGTfv0nYXg8ue/8c0WranFjZyvLCsY9BMQxLnVFRcK9rv16xiED8gaa8uk4Jc8LOadlxlm&#10;2t55Q7dtKEQcYZ+hgjKEJpPS5yUZ9H3bEEfvbJ3BEKUrpHZ4j+OmlmmSjKTBiuNDiQ19lJRftlej&#10;YDUZr36+3/jrb3M60vFwurynLlGq122XUxCB2vAMP9qfWkE6mgwjQMSJKCD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Edo9rHAAAA3gAAAA8AAAAAAAAAAAAAAAAAmAIAAGRy&#10;cy9kb3ducmV2LnhtbFBLBQYAAAAABAAEAPUAAACMAwAAAAA=&#10;" fillcolor="black" stroked="f"/>
                </v:group>
                <v:group id="Group 15120" o:spid="_x0000_s2039" style="position:absolute;left:6461;top:6243;width:146;height:2021" coordorigin="4511,3682" coordsize="146,202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TJe3McAAADe&#10;AAAADwAAAAAAAAAAAAAAAACqAgAAZHJzL2Rvd25yZXYueG1sUEsFBgAAAAAEAAQA+gAAAJ4DAAAA&#10;AA==&#10;">
                  <v:line id="Line 15121" o:spid="_x0000_s2040" style="position:absolute;visibility:visible;mso-wrap-style:square" from="4585,3682" to="4585,5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b65sgAAADeAAAADwAAAGRycy9kb3ducmV2LnhtbESPQWsCMRSE74X+h/AKvYhmuwWpq1Gk&#10;UBB60m2L3h6b52Zt8rJsoq7++kYQehxm5htmtuidFSfqQuNZwcsoA0Fced1wreCr/Bi+gQgRWaP1&#10;TAouFGAxf3yYYaH9mdd02sRaJAiHAhWYGNtCylAZchhGviVO3t53DmOSXS11h+cEd1bmWTaWDhtO&#10;CwZbejdU/W6OTkFpD0v63FlTrreD63d5uWY/g4NSz0/9cgoiUh//w/f2SivIx5PXHG530hWQ8z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9b65sgAAADeAAAADwAAAAAA&#10;AAAAAAAAAAChAgAAZHJzL2Rvd25yZXYueG1sUEsFBgAAAAAEAAQA+QAAAJYDAAAAAA==&#10;" strokeweight=".65pt"/>
                  <v:shape id="Freeform 15122" o:spid="_x0000_s2041" style="position:absolute;left:4511;top:5557;width:146;height:146;visibility:visible;mso-wrap-style:square;v-text-anchor:top" coordsize="146,1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fegsUA&#10;AADdAAAADwAAAGRycy9kb3ducmV2LnhtbESP3YrCMBSE7wXfIZyFvdN0XVa0NhURdxG88PcBDs2x&#10;LTYntYm1+/ZGELwcZuYbJpl3phItNa60rOBrGIEgzqwuOVdwOv4OJiCcR9ZYWSYF/+RgnvZ7Ccba&#10;3nlP7cHnIkDYxaig8L6OpXRZQQbd0NbEwTvbxqAPssmlbvAe4KaSoygaS4Mlh4UCa1oWlF0ON6Pg&#10;Ot1Euz+Zt9f1dr/VtlqupptSqc+PbjED4anz7/CrvdYKRj/jb3i+CU9Apg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596CxQAAAN0AAAAPAAAAAAAAAAAAAAAAAJgCAABkcnMv&#10;ZG93bnJldi54bWxQSwUGAAAAAAQABAD1AAAAigMAAAAA&#10;" path="m,l74,146,146,,,xe" fillcolor="black" stroked="f">
                    <v:path arrowok="t" o:connecttype="custom" o:connectlocs="0,0;74,146;146,0;0,0" o:connectangles="0,0,0,0"/>
                  </v:shape>
                </v:group>
                <w10:anchorlock/>
              </v:group>
            </w:pict>
          </mc:Fallback>
        </mc:AlternateContent>
      </w:r>
    </w:p>
    <w:p w:rsidR="0056093C" w:rsidRPr="0056093C" w:rsidRDefault="0056093C" w:rsidP="0056093C">
      <w:pPr>
        <w:pStyle w:val="ParagraphT121"/>
        <w:spacing w:before="0" w:after="0"/>
        <w:divId w:val="1930701137"/>
        <w:rPr>
          <w:sz w:val="12"/>
          <w:szCs w:val="12"/>
        </w:rPr>
      </w:pPr>
    </w:p>
    <w:p w:rsidR="00737238" w:rsidRPr="00737238" w:rsidRDefault="00737238" w:rsidP="0056093C">
      <w:pPr>
        <w:pStyle w:val="Figurecont0"/>
        <w:divId w:val="1930701137"/>
      </w:pPr>
      <w:r w:rsidRPr="00737238">
        <w:t>Figure I.3.8.7-1  express ric csci interface diagram for ric-to-payloads and otheR rack hardware items</w:t>
      </w:r>
    </w:p>
    <w:p w:rsidR="00737238" w:rsidRPr="00737238" w:rsidRDefault="00737238" w:rsidP="0056093C">
      <w:pPr>
        <w:pStyle w:val="ParagraphT121"/>
        <w:divId w:val="1930701137"/>
        <w:rPr>
          <w:noProof/>
          <w:sz w:val="20"/>
        </w:rPr>
      </w:pPr>
      <w:r w:rsidRPr="00737238">
        <w:br w:type="page"/>
      </w:r>
    </w:p>
    <w:tbl>
      <w:tblPr>
        <w:tblW w:w="9360" w:type="dxa"/>
        <w:jc w:val="center"/>
        <w:tblLayout w:type="fixed"/>
        <w:tblCellMar>
          <w:left w:w="60" w:type="dxa"/>
          <w:right w:w="60" w:type="dxa"/>
        </w:tblCellMar>
        <w:tblLook w:val="04A0" w:firstRow="1" w:lastRow="0" w:firstColumn="1" w:lastColumn="0" w:noHBand="0" w:noVBand="1"/>
      </w:tblPr>
      <w:tblGrid>
        <w:gridCol w:w="2446"/>
        <w:gridCol w:w="5564"/>
        <w:gridCol w:w="1350"/>
      </w:tblGrid>
      <w:tr w:rsidR="00737238" w:rsidRPr="00737238" w:rsidTr="00737238">
        <w:trPr>
          <w:divId w:val="1930701137"/>
          <w:jc w:val="center"/>
        </w:trPr>
        <w:tc>
          <w:tcPr>
            <w:tcW w:w="9360" w:type="dxa"/>
            <w:gridSpan w:val="3"/>
            <w:tcBorders>
              <w:top w:val="nil"/>
              <w:left w:val="nil"/>
              <w:bottom w:val="single" w:sz="4" w:space="0" w:color="auto"/>
              <w:right w:val="nil"/>
            </w:tcBorders>
            <w:vAlign w:val="center"/>
            <w:hideMark/>
          </w:tcPr>
          <w:p w:rsidR="00737238" w:rsidRPr="00737238" w:rsidRDefault="00737238" w:rsidP="00F61DC3">
            <w:pPr>
              <w:pStyle w:val="TableTitleContinued"/>
            </w:pPr>
            <w:r w:rsidRPr="00737238">
              <w:t>Table I.3.8.7-1  EXpress rack payload related RIC CSCI External</w:t>
            </w:r>
            <w:r w:rsidRPr="00737238">
              <w:br/>
              <w:t>interface identification</w:t>
            </w:r>
          </w:p>
        </w:tc>
      </w:tr>
      <w:tr w:rsidR="00737238" w:rsidRPr="00737238" w:rsidTr="00737238">
        <w:trPr>
          <w:divId w:val="1930701137"/>
          <w:jc w:val="center"/>
        </w:trPr>
        <w:tc>
          <w:tcPr>
            <w:tcW w:w="2446"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61DC3">
            <w:pPr>
              <w:pStyle w:val="TableHeading1"/>
            </w:pPr>
            <w:r w:rsidRPr="00737238">
              <w:t>Name</w:t>
            </w:r>
          </w:p>
        </w:tc>
        <w:tc>
          <w:tcPr>
            <w:tcW w:w="5564"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61DC3">
            <w:pPr>
              <w:pStyle w:val="TableHeading1"/>
            </w:pPr>
            <w:r w:rsidRPr="00737238">
              <w:t>Description</w:t>
            </w:r>
          </w:p>
        </w:tc>
        <w:tc>
          <w:tcPr>
            <w:tcW w:w="1350" w:type="dxa"/>
            <w:tcBorders>
              <w:top w:val="single" w:sz="4" w:space="0" w:color="auto"/>
              <w:left w:val="single" w:sz="6" w:space="0" w:color="auto"/>
              <w:bottom w:val="single" w:sz="6" w:space="0" w:color="auto"/>
              <w:right w:val="single" w:sz="6" w:space="0" w:color="auto"/>
            </w:tcBorders>
            <w:hideMark/>
          </w:tcPr>
          <w:p w:rsidR="00737238" w:rsidRPr="00737238" w:rsidRDefault="00737238" w:rsidP="00F61DC3">
            <w:pPr>
              <w:pStyle w:val="TableHeading1"/>
            </w:pPr>
            <w:r w:rsidRPr="00737238">
              <w:t>Interface Type</w:t>
            </w:r>
          </w:p>
        </w:tc>
      </w:tr>
      <w:tr w:rsidR="00737238" w:rsidRPr="00737238" w:rsidTr="00737238">
        <w:trPr>
          <w:divId w:val="1930701137"/>
          <w:jc w:val="center"/>
        </w:trPr>
        <w:tc>
          <w:tcPr>
            <w:tcW w:w="2446" w:type="dxa"/>
            <w:tcBorders>
              <w:top w:val="single" w:sz="6" w:space="0" w:color="auto"/>
              <w:left w:val="single" w:sz="6" w:space="0" w:color="auto"/>
              <w:bottom w:val="nil"/>
              <w:right w:val="single" w:sz="6" w:space="0" w:color="auto"/>
            </w:tcBorders>
            <w:hideMark/>
          </w:tcPr>
          <w:p w:rsidR="00737238" w:rsidRPr="00737238" w:rsidRDefault="00737238" w:rsidP="00F61DC3">
            <w:pPr>
              <w:pStyle w:val="TableTextT100"/>
              <w:jc w:val="left"/>
            </w:pPr>
            <w:r w:rsidRPr="00737238">
              <w:t>RS-422 PLD to RIC CSCI</w:t>
            </w:r>
          </w:p>
        </w:tc>
        <w:tc>
          <w:tcPr>
            <w:tcW w:w="5564" w:type="dxa"/>
            <w:tcBorders>
              <w:top w:val="single" w:sz="6" w:space="0" w:color="auto"/>
              <w:left w:val="single" w:sz="6" w:space="0" w:color="auto"/>
              <w:bottom w:val="nil"/>
              <w:right w:val="single" w:sz="6" w:space="0" w:color="auto"/>
            </w:tcBorders>
            <w:hideMark/>
          </w:tcPr>
          <w:p w:rsidR="00737238" w:rsidRPr="00737238" w:rsidRDefault="00737238" w:rsidP="00F61DC3">
            <w:pPr>
              <w:pStyle w:val="TableTextT100"/>
              <w:jc w:val="left"/>
            </w:pPr>
            <w:r w:rsidRPr="00737238">
              <w:t>Status, service requests, and data sent from payload via ANSI/TIA/EIA-422.</w:t>
            </w:r>
          </w:p>
        </w:tc>
        <w:tc>
          <w:tcPr>
            <w:tcW w:w="1350" w:type="dxa"/>
            <w:tcBorders>
              <w:top w:val="single" w:sz="6" w:space="0" w:color="auto"/>
              <w:left w:val="single" w:sz="6" w:space="0" w:color="auto"/>
              <w:bottom w:val="nil"/>
              <w:right w:val="single" w:sz="6" w:space="0" w:color="auto"/>
            </w:tcBorders>
            <w:hideMark/>
          </w:tcPr>
          <w:p w:rsidR="00737238" w:rsidRPr="00737238" w:rsidRDefault="00737238" w:rsidP="00F61DC3">
            <w:pPr>
              <w:pStyle w:val="TableTextT100"/>
            </w:pPr>
            <w:r w:rsidRPr="00737238">
              <w:t>Software</w:t>
            </w:r>
          </w:p>
        </w:tc>
      </w:tr>
      <w:tr w:rsidR="00737238" w:rsidRPr="00737238" w:rsidTr="00737238">
        <w:trPr>
          <w:divId w:val="1930701137"/>
          <w:jc w:val="center"/>
        </w:trPr>
        <w:tc>
          <w:tcPr>
            <w:tcW w:w="2446" w:type="dxa"/>
            <w:tcBorders>
              <w:top w:val="nil"/>
              <w:left w:val="single" w:sz="6" w:space="0" w:color="auto"/>
              <w:bottom w:val="nil"/>
              <w:right w:val="single" w:sz="6" w:space="0" w:color="auto"/>
            </w:tcBorders>
            <w:hideMark/>
          </w:tcPr>
          <w:p w:rsidR="00737238" w:rsidRPr="00737238" w:rsidRDefault="00737238" w:rsidP="00F61DC3">
            <w:pPr>
              <w:pStyle w:val="TableTextT100"/>
              <w:jc w:val="left"/>
            </w:pPr>
            <w:r w:rsidRPr="00737238">
              <w:t>RIC CSCI to RS-422 PLD</w:t>
            </w:r>
          </w:p>
        </w:tc>
        <w:tc>
          <w:tcPr>
            <w:tcW w:w="5564" w:type="dxa"/>
            <w:tcBorders>
              <w:top w:val="nil"/>
              <w:left w:val="single" w:sz="6" w:space="0" w:color="auto"/>
              <w:bottom w:val="nil"/>
              <w:right w:val="single" w:sz="6" w:space="0" w:color="auto"/>
            </w:tcBorders>
            <w:hideMark/>
          </w:tcPr>
          <w:p w:rsidR="00737238" w:rsidRPr="00737238" w:rsidRDefault="00737238" w:rsidP="00F61DC3">
            <w:pPr>
              <w:pStyle w:val="TableTextT100"/>
              <w:jc w:val="left"/>
            </w:pPr>
            <w:r w:rsidRPr="00737238">
              <w:t>Request and data sent to a payload via ANSI/TIA/EIA-422.</w:t>
            </w:r>
          </w:p>
        </w:tc>
        <w:tc>
          <w:tcPr>
            <w:tcW w:w="1350" w:type="dxa"/>
            <w:tcBorders>
              <w:top w:val="nil"/>
              <w:left w:val="single" w:sz="6" w:space="0" w:color="auto"/>
              <w:bottom w:val="nil"/>
              <w:right w:val="single" w:sz="6" w:space="0" w:color="auto"/>
            </w:tcBorders>
            <w:hideMark/>
          </w:tcPr>
          <w:p w:rsidR="00737238" w:rsidRPr="00737238" w:rsidRDefault="00737238" w:rsidP="00F61DC3">
            <w:pPr>
              <w:pStyle w:val="TableTextT100"/>
            </w:pPr>
            <w:r w:rsidRPr="00737238">
              <w:t>Software</w:t>
            </w:r>
          </w:p>
        </w:tc>
      </w:tr>
      <w:tr w:rsidR="00737238" w:rsidRPr="00737238" w:rsidTr="00737238">
        <w:trPr>
          <w:divId w:val="1930701137"/>
          <w:jc w:val="center"/>
        </w:trPr>
        <w:tc>
          <w:tcPr>
            <w:tcW w:w="2446" w:type="dxa"/>
            <w:tcBorders>
              <w:top w:val="nil"/>
              <w:left w:val="single" w:sz="6" w:space="0" w:color="auto"/>
              <w:bottom w:val="nil"/>
              <w:right w:val="single" w:sz="6" w:space="0" w:color="auto"/>
            </w:tcBorders>
            <w:hideMark/>
          </w:tcPr>
          <w:p w:rsidR="00737238" w:rsidRPr="00737238" w:rsidRDefault="00737238" w:rsidP="00F61DC3">
            <w:pPr>
              <w:pStyle w:val="TableTextT100"/>
              <w:jc w:val="left"/>
            </w:pPr>
            <w:r w:rsidRPr="00737238">
              <w:t>RIC CSCI to Ethernet PEHB Domain “0”</w:t>
            </w:r>
          </w:p>
        </w:tc>
        <w:tc>
          <w:tcPr>
            <w:tcW w:w="5564" w:type="dxa"/>
            <w:tcBorders>
              <w:top w:val="nil"/>
              <w:left w:val="single" w:sz="6" w:space="0" w:color="auto"/>
              <w:bottom w:val="nil"/>
              <w:right w:val="single" w:sz="6" w:space="0" w:color="auto"/>
            </w:tcBorders>
            <w:hideMark/>
          </w:tcPr>
          <w:p w:rsidR="00737238" w:rsidRPr="00737238" w:rsidRDefault="00737238" w:rsidP="00F61DC3">
            <w:pPr>
              <w:pStyle w:val="TableTextT100"/>
              <w:jc w:val="left"/>
            </w:pPr>
            <w:r w:rsidRPr="00737238">
              <w:t>Request and data sent to a payload and laptop via Ethernet.</w:t>
            </w:r>
          </w:p>
        </w:tc>
        <w:tc>
          <w:tcPr>
            <w:tcW w:w="1350" w:type="dxa"/>
            <w:tcBorders>
              <w:top w:val="nil"/>
              <w:left w:val="single" w:sz="6" w:space="0" w:color="auto"/>
              <w:bottom w:val="nil"/>
              <w:right w:val="single" w:sz="6" w:space="0" w:color="auto"/>
            </w:tcBorders>
            <w:hideMark/>
          </w:tcPr>
          <w:p w:rsidR="00737238" w:rsidRPr="00737238" w:rsidRDefault="00737238" w:rsidP="00F61DC3">
            <w:pPr>
              <w:pStyle w:val="TableTextT100"/>
            </w:pPr>
            <w:r w:rsidRPr="00737238">
              <w:t>Software</w:t>
            </w:r>
          </w:p>
        </w:tc>
      </w:tr>
      <w:tr w:rsidR="00737238" w:rsidRPr="00737238" w:rsidTr="00737238">
        <w:trPr>
          <w:divId w:val="1930701137"/>
          <w:jc w:val="center"/>
        </w:trPr>
        <w:tc>
          <w:tcPr>
            <w:tcW w:w="2446" w:type="dxa"/>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pPr>
            <w:r w:rsidRPr="00737238">
              <w:t>Ethernet PEHB Domain “0” to RIC CSCI</w:t>
            </w:r>
          </w:p>
        </w:tc>
        <w:tc>
          <w:tcPr>
            <w:tcW w:w="5564" w:type="dxa"/>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pPr>
            <w:r w:rsidRPr="00737238">
              <w:t>Status, service requests, and data sent from payload and laptop via Ethernet to the RIC.</w:t>
            </w:r>
          </w:p>
        </w:tc>
        <w:tc>
          <w:tcPr>
            <w:tcW w:w="1350" w:type="dxa"/>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pPr>
            <w:r w:rsidRPr="00737238">
              <w:t>Software</w:t>
            </w:r>
          </w:p>
        </w:tc>
      </w:tr>
    </w:tbl>
    <w:p w:rsidR="00737238" w:rsidRPr="00737238" w:rsidRDefault="00737238" w:rsidP="00F61DC3">
      <w:pPr>
        <w:pStyle w:val="ParagraphT121"/>
        <w:divId w:val="1930701137"/>
      </w:pPr>
    </w:p>
    <w:tbl>
      <w:tblPr>
        <w:tblW w:w="9360" w:type="dxa"/>
        <w:jc w:val="center"/>
        <w:tblLayout w:type="fixed"/>
        <w:tblCellMar>
          <w:left w:w="60" w:type="dxa"/>
          <w:right w:w="60" w:type="dxa"/>
        </w:tblCellMar>
        <w:tblLook w:val="04A0" w:firstRow="1" w:lastRow="0" w:firstColumn="1" w:lastColumn="0" w:noHBand="0" w:noVBand="1"/>
      </w:tblPr>
      <w:tblGrid>
        <w:gridCol w:w="674"/>
        <w:gridCol w:w="578"/>
        <w:gridCol w:w="578"/>
        <w:gridCol w:w="578"/>
        <w:gridCol w:w="578"/>
        <w:gridCol w:w="578"/>
        <w:gridCol w:w="553"/>
        <w:gridCol w:w="25"/>
        <w:gridCol w:w="578"/>
        <w:gridCol w:w="578"/>
        <w:gridCol w:w="578"/>
        <w:gridCol w:w="578"/>
        <w:gridCol w:w="578"/>
        <w:gridCol w:w="578"/>
        <w:gridCol w:w="578"/>
        <w:gridCol w:w="578"/>
        <w:gridCol w:w="594"/>
      </w:tblGrid>
      <w:tr w:rsidR="00737238" w:rsidRPr="00737238" w:rsidTr="00737238">
        <w:trPr>
          <w:divId w:val="1930701137"/>
          <w:jc w:val="center"/>
        </w:trPr>
        <w:tc>
          <w:tcPr>
            <w:tcW w:w="9360" w:type="dxa"/>
            <w:gridSpan w:val="17"/>
            <w:tcBorders>
              <w:top w:val="nil"/>
              <w:left w:val="nil"/>
              <w:bottom w:val="single" w:sz="4" w:space="0" w:color="auto"/>
              <w:right w:val="nil"/>
            </w:tcBorders>
            <w:hideMark/>
          </w:tcPr>
          <w:p w:rsidR="00737238" w:rsidRPr="00737238" w:rsidRDefault="00737238" w:rsidP="00F61DC3">
            <w:pPr>
              <w:pStyle w:val="TableTitleContinued"/>
            </w:pPr>
            <w:r w:rsidRPr="00737238">
              <w:t xml:space="preserve">table I.3.8.7-2  express telemetry packet format </w:t>
            </w:r>
          </w:p>
        </w:tc>
      </w:tr>
      <w:tr w:rsidR="00737238" w:rsidRPr="00737238" w:rsidTr="00737238">
        <w:trPr>
          <w:divId w:val="1930701137"/>
          <w:jc w:val="center"/>
        </w:trPr>
        <w:tc>
          <w:tcPr>
            <w:tcW w:w="674"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F61DC3">
            <w:pPr>
              <w:pStyle w:val="TableHeading1"/>
            </w:pPr>
            <w:r w:rsidRPr="00737238">
              <w:t>MSB</w:t>
            </w: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F61DC3">
            <w:pPr>
              <w:pStyle w:val="TableHeading1"/>
            </w:pPr>
          </w:p>
        </w:tc>
        <w:tc>
          <w:tcPr>
            <w:tcW w:w="594"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F61DC3">
            <w:pPr>
              <w:pStyle w:val="TableHeading1"/>
            </w:pPr>
            <w:r w:rsidRPr="00737238">
              <w:t>LSB</w:t>
            </w:r>
          </w:p>
        </w:tc>
      </w:tr>
      <w:tr w:rsidR="00737238" w:rsidRPr="00737238" w:rsidTr="00737238">
        <w:trPr>
          <w:divId w:val="1930701137"/>
          <w:jc w:val="center"/>
        </w:trPr>
        <w:tc>
          <w:tcPr>
            <w:tcW w:w="9360" w:type="dxa"/>
            <w:gridSpan w:val="17"/>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F61DC3">
            <w:pPr>
              <w:pStyle w:val="TableTextT100"/>
              <w:jc w:val="left"/>
            </w:pPr>
            <w:r w:rsidRPr="00737238">
              <w:t>SYNC (55AA)</w:t>
            </w:r>
          </w:p>
        </w:tc>
      </w:tr>
      <w:tr w:rsidR="00737238" w:rsidRPr="00737238" w:rsidTr="00737238">
        <w:trPr>
          <w:divId w:val="1930701137"/>
          <w:jc w:val="center"/>
        </w:trPr>
        <w:tc>
          <w:tcPr>
            <w:tcW w:w="9360" w:type="dxa"/>
            <w:gridSpan w:val="17"/>
            <w:tcBorders>
              <w:top w:val="single" w:sz="6" w:space="0" w:color="auto"/>
              <w:left w:val="single" w:sz="6" w:space="0" w:color="auto"/>
              <w:bottom w:val="nil"/>
              <w:right w:val="single" w:sz="6" w:space="0" w:color="auto"/>
            </w:tcBorders>
            <w:tcMar>
              <w:top w:w="0" w:type="dxa"/>
              <w:left w:w="29" w:type="dxa"/>
              <w:bottom w:w="0" w:type="dxa"/>
              <w:right w:w="29" w:type="dxa"/>
            </w:tcMar>
            <w:hideMark/>
          </w:tcPr>
          <w:p w:rsidR="00737238" w:rsidRPr="00737238" w:rsidRDefault="00737238" w:rsidP="00F61DC3">
            <w:pPr>
              <w:pStyle w:val="TableTextT100"/>
              <w:jc w:val="left"/>
            </w:pPr>
            <w:r w:rsidRPr="00737238">
              <w:t>EXPRESS Header</w:t>
            </w:r>
          </w:p>
        </w:tc>
      </w:tr>
      <w:tr w:rsidR="00737238" w:rsidRPr="00737238" w:rsidTr="00737238">
        <w:trPr>
          <w:divId w:val="1930701137"/>
          <w:jc w:val="center"/>
        </w:trPr>
        <w:tc>
          <w:tcPr>
            <w:tcW w:w="9360" w:type="dxa"/>
            <w:gridSpan w:val="17"/>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TextT100"/>
              <w:jc w:val="left"/>
            </w:pPr>
            <w:r w:rsidRPr="00737238">
              <w:t>EXPRESS Telemetry Secondary Header</w:t>
            </w:r>
          </w:p>
        </w:tc>
      </w:tr>
      <w:tr w:rsidR="00737238" w:rsidRPr="00737238" w:rsidTr="00737238">
        <w:trPr>
          <w:divId w:val="1930701137"/>
          <w:jc w:val="center"/>
        </w:trPr>
        <w:tc>
          <w:tcPr>
            <w:tcW w:w="4117" w:type="dxa"/>
            <w:gridSpan w:val="7"/>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pPr>
            <w:r w:rsidRPr="00737238">
              <w:t>Data Byte 1</w:t>
            </w:r>
          </w:p>
        </w:tc>
        <w:tc>
          <w:tcPr>
            <w:tcW w:w="5243" w:type="dxa"/>
            <w:gridSpan w:val="10"/>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pPr>
            <w:r w:rsidRPr="00737238">
              <w:t>Data Byte 2</w:t>
            </w:r>
          </w:p>
        </w:tc>
      </w:tr>
      <w:tr w:rsidR="00737238" w:rsidRPr="00737238" w:rsidTr="00737238">
        <w:trPr>
          <w:divId w:val="1930701137"/>
          <w:jc w:val="center"/>
        </w:trPr>
        <w:tc>
          <w:tcPr>
            <w:tcW w:w="4117" w:type="dxa"/>
            <w:gridSpan w:val="7"/>
            <w:tcBorders>
              <w:top w:val="single" w:sz="6" w:space="0" w:color="auto"/>
              <w:left w:val="single" w:sz="6" w:space="0" w:color="auto"/>
              <w:bottom w:val="nil"/>
              <w:right w:val="single" w:sz="6" w:space="0" w:color="auto"/>
            </w:tcBorders>
            <w:hideMark/>
          </w:tcPr>
          <w:p w:rsidR="00737238" w:rsidRPr="00737238" w:rsidRDefault="00737238" w:rsidP="00F61DC3">
            <w:pPr>
              <w:pStyle w:val="TableTextT100"/>
              <w:jc w:val="left"/>
            </w:pPr>
            <w:r w:rsidRPr="00737238">
              <w:t>Data Byte 3</w:t>
            </w:r>
          </w:p>
        </w:tc>
        <w:tc>
          <w:tcPr>
            <w:tcW w:w="5243" w:type="dxa"/>
            <w:gridSpan w:val="10"/>
            <w:tcBorders>
              <w:top w:val="single" w:sz="6" w:space="0" w:color="auto"/>
              <w:left w:val="single" w:sz="6" w:space="0" w:color="auto"/>
              <w:bottom w:val="nil"/>
              <w:right w:val="single" w:sz="6" w:space="0" w:color="auto"/>
            </w:tcBorders>
            <w:hideMark/>
          </w:tcPr>
          <w:p w:rsidR="00737238" w:rsidRPr="00737238" w:rsidRDefault="00737238" w:rsidP="00F61DC3">
            <w:pPr>
              <w:pStyle w:val="TableTextT100"/>
              <w:jc w:val="left"/>
            </w:pPr>
            <w:r w:rsidRPr="00737238">
              <w:t>Data Byte 4</w:t>
            </w:r>
          </w:p>
        </w:tc>
      </w:tr>
      <w:tr w:rsidR="00737238" w:rsidRPr="00737238" w:rsidTr="00737238">
        <w:trPr>
          <w:divId w:val="1930701137"/>
          <w:jc w:val="center"/>
        </w:trPr>
        <w:tc>
          <w:tcPr>
            <w:tcW w:w="9360" w:type="dxa"/>
            <w:gridSpan w:val="17"/>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jc w:val="left"/>
            </w:pPr>
          </w:p>
        </w:tc>
      </w:tr>
      <w:tr w:rsidR="00737238" w:rsidRPr="00737238" w:rsidTr="00737238">
        <w:trPr>
          <w:divId w:val="1930701137"/>
          <w:jc w:val="center"/>
        </w:trPr>
        <w:tc>
          <w:tcPr>
            <w:tcW w:w="4117" w:type="dxa"/>
            <w:gridSpan w:val="7"/>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pPr>
            <w:r w:rsidRPr="00737238">
              <w:t>Data Byte n-1</w:t>
            </w:r>
          </w:p>
        </w:tc>
        <w:tc>
          <w:tcPr>
            <w:tcW w:w="5243" w:type="dxa"/>
            <w:gridSpan w:val="10"/>
            <w:tcBorders>
              <w:top w:val="nil"/>
              <w:left w:val="single" w:sz="6" w:space="0" w:color="auto"/>
              <w:bottom w:val="single" w:sz="6" w:space="0" w:color="auto"/>
              <w:right w:val="single" w:sz="6" w:space="0" w:color="auto"/>
            </w:tcBorders>
            <w:hideMark/>
          </w:tcPr>
          <w:p w:rsidR="00737238" w:rsidRPr="00737238" w:rsidRDefault="00737238" w:rsidP="00F61DC3">
            <w:pPr>
              <w:pStyle w:val="TableTextT100"/>
              <w:jc w:val="left"/>
              <w:rPr>
                <w:lang w:val="pt-PT"/>
              </w:rPr>
            </w:pPr>
            <w:r w:rsidRPr="00737238">
              <w:rPr>
                <w:lang w:val="pt-PT"/>
              </w:rPr>
              <w:t>Data Byte n</w:t>
            </w:r>
            <w:r w:rsidRPr="00737238">
              <w:rPr>
                <w:lang w:val="pt-PT"/>
              </w:rPr>
              <w:br/>
              <w:t>(maximum Ethernet n = 1248 Data Bytes</w:t>
            </w:r>
            <w:r w:rsidRPr="00737238">
              <w:rPr>
                <w:lang w:val="pt-PT"/>
              </w:rPr>
              <w:br/>
              <w:t>maximum ANSI/TIA/EIA-422 n = 1248 Data Bytes)</w:t>
            </w:r>
          </w:p>
        </w:tc>
      </w:tr>
      <w:tr w:rsidR="00737238" w:rsidRPr="00737238" w:rsidTr="00737238">
        <w:trPr>
          <w:divId w:val="1930701137"/>
          <w:jc w:val="center"/>
        </w:trPr>
        <w:tc>
          <w:tcPr>
            <w:tcW w:w="9360" w:type="dxa"/>
            <w:gridSpan w:val="17"/>
            <w:tcBorders>
              <w:top w:val="single" w:sz="6" w:space="0" w:color="auto"/>
              <w:left w:val="single" w:sz="6" w:space="0" w:color="auto"/>
              <w:bottom w:val="single" w:sz="6" w:space="0" w:color="auto"/>
              <w:right w:val="single" w:sz="6" w:space="0" w:color="auto"/>
            </w:tcBorders>
            <w:shd w:val="clear" w:color="auto" w:fill="C0C0C0"/>
            <w:tcMar>
              <w:top w:w="0" w:type="dxa"/>
              <w:left w:w="43" w:type="dxa"/>
              <w:bottom w:w="0" w:type="dxa"/>
              <w:right w:w="43" w:type="dxa"/>
            </w:tcMar>
            <w:hideMark/>
          </w:tcPr>
          <w:p w:rsidR="00737238" w:rsidRPr="00737238" w:rsidRDefault="00737238" w:rsidP="00F61DC3">
            <w:pPr>
              <w:pStyle w:val="TableTextT100"/>
              <w:jc w:val="left"/>
            </w:pPr>
            <w:r w:rsidRPr="00737238">
              <w:t>EXPRESS serial checksum word (only applicable for ANSI/TIA/EIA-422 messages between the RIC and the payload. Consists of the sum, with no carry, of all message bytes, including Sync Word, prior to the EXPRESS Serial Checksum word).</w:t>
            </w:r>
          </w:p>
        </w:tc>
      </w:tr>
    </w:tbl>
    <w:p w:rsidR="00737238" w:rsidRPr="00737238" w:rsidRDefault="00737238" w:rsidP="00F61DC3">
      <w:pPr>
        <w:pStyle w:val="ParagraphT121"/>
        <w:divId w:val="1930701137"/>
      </w:pPr>
    </w:p>
    <w:p w:rsidR="00737238" w:rsidRPr="00737238" w:rsidRDefault="00737238" w:rsidP="00F61DC3">
      <w:pPr>
        <w:pStyle w:val="ParagraphT121"/>
        <w:divId w:val="1930701137"/>
        <w:rPr>
          <w:rFonts w:cs="Times"/>
        </w:rPr>
      </w:pPr>
      <w:r w:rsidRPr="00737238">
        <w:br w:type="page"/>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192"/>
        <w:gridCol w:w="1269"/>
        <w:gridCol w:w="1193"/>
        <w:gridCol w:w="1193"/>
        <w:gridCol w:w="2393"/>
        <w:gridCol w:w="2120"/>
      </w:tblGrid>
      <w:tr w:rsidR="00737238" w:rsidRPr="00737238" w:rsidTr="00737238">
        <w:trPr>
          <w:divId w:val="1930701137"/>
          <w:cantSplit/>
          <w:jc w:val="center"/>
        </w:trPr>
        <w:tc>
          <w:tcPr>
            <w:tcW w:w="9360" w:type="dxa"/>
            <w:gridSpan w:val="6"/>
            <w:tcBorders>
              <w:top w:val="nil"/>
              <w:left w:val="nil"/>
              <w:bottom w:val="single" w:sz="4" w:space="0" w:color="auto"/>
              <w:right w:val="nil"/>
            </w:tcBorders>
            <w:hideMark/>
          </w:tcPr>
          <w:p w:rsidR="00737238" w:rsidRPr="00737238" w:rsidRDefault="00737238" w:rsidP="00F61DC3">
            <w:pPr>
              <w:pStyle w:val="TableHeading1"/>
              <w:rPr>
                <w:noProof/>
              </w:rPr>
            </w:pPr>
            <w:r w:rsidRPr="00737238">
              <w:rPr>
                <w:noProof/>
              </w:rPr>
              <w:t>PAYLOAD HEALTH AND STATUS DATA</w:t>
            </w:r>
          </w:p>
        </w:tc>
      </w:tr>
      <w:tr w:rsidR="00737238" w:rsidRPr="00737238" w:rsidTr="00737238">
        <w:trPr>
          <w:divId w:val="1930701137"/>
          <w:cantSplit/>
          <w:trHeight w:val="305"/>
          <w:jc w:val="center"/>
        </w:trPr>
        <w:tc>
          <w:tcPr>
            <w:tcW w:w="11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1 Word</w:t>
            </w:r>
          </w:p>
        </w:tc>
        <w:tc>
          <w:tcPr>
            <w:tcW w:w="1269"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1 Word</w:t>
            </w:r>
          </w:p>
        </w:tc>
        <w:tc>
          <w:tcPr>
            <w:tcW w:w="119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1 Word</w:t>
            </w:r>
          </w:p>
        </w:tc>
        <w:tc>
          <w:tcPr>
            <w:tcW w:w="5706" w:type="dxa"/>
            <w:gridSpan w:val="3"/>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92 Words</w:t>
            </w:r>
          </w:p>
        </w:tc>
      </w:tr>
      <w:tr w:rsidR="00737238" w:rsidRPr="00737238" w:rsidTr="00737238">
        <w:trPr>
          <w:divId w:val="1930701137"/>
          <w:cantSplit/>
          <w:trHeight w:val="1322"/>
          <w:jc w:val="center"/>
        </w:trPr>
        <w:tc>
          <w:tcPr>
            <w:tcW w:w="1192"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Payload Subset ID</w:t>
            </w:r>
          </w:p>
        </w:tc>
        <w:tc>
          <w:tcPr>
            <w:tcW w:w="1269"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Service Request ID</w:t>
            </w:r>
          </w:p>
        </w:tc>
        <w:tc>
          <w:tcPr>
            <w:tcW w:w="1193"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Service Request Data Word</w:t>
            </w:r>
          </w:p>
          <w:p w:rsidR="00737238" w:rsidRPr="00737238" w:rsidRDefault="00737238" w:rsidP="00F61DC3">
            <w:pPr>
              <w:pStyle w:val="TableTextT100"/>
              <w:rPr>
                <w:noProof/>
              </w:rPr>
            </w:pPr>
          </w:p>
        </w:tc>
        <w:tc>
          <w:tcPr>
            <w:tcW w:w="5706" w:type="dxa"/>
            <w:gridSpan w:val="3"/>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Payload Data Words (first one is ECW)</w:t>
            </w:r>
          </w:p>
        </w:tc>
      </w:tr>
      <w:tr w:rsidR="00737238" w:rsidRPr="00737238" w:rsidTr="00737238">
        <w:trPr>
          <w:divId w:val="1930701137"/>
          <w:cantSplit/>
          <w:jc w:val="center"/>
        </w:trPr>
        <w:tc>
          <w:tcPr>
            <w:tcW w:w="9360" w:type="dxa"/>
            <w:gridSpan w:val="6"/>
            <w:tcBorders>
              <w:top w:val="single" w:sz="4" w:space="0" w:color="auto"/>
              <w:left w:val="nil"/>
              <w:bottom w:val="single" w:sz="4" w:space="0" w:color="auto"/>
              <w:right w:val="nil"/>
            </w:tcBorders>
            <w:hideMark/>
          </w:tcPr>
          <w:p w:rsidR="00737238" w:rsidRPr="00737238" w:rsidRDefault="00737238" w:rsidP="00F61DC3">
            <w:pPr>
              <w:pStyle w:val="TableHeading1"/>
              <w:rPr>
                <w:noProof/>
              </w:rPr>
            </w:pPr>
            <w:r w:rsidRPr="00737238">
              <w:rPr>
                <w:noProof/>
              </w:rPr>
              <w:t>RIC-TO-PAYLOAD MDM</w:t>
            </w:r>
          </w:p>
        </w:tc>
      </w:tr>
      <w:tr w:rsidR="00737238" w:rsidRPr="00737238" w:rsidTr="00737238">
        <w:trPr>
          <w:divId w:val="1930701137"/>
          <w:cantSplit/>
          <w:trHeight w:val="278"/>
          <w:jc w:val="center"/>
        </w:trPr>
        <w:tc>
          <w:tcPr>
            <w:tcW w:w="11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1 Word</w:t>
            </w:r>
          </w:p>
        </w:tc>
        <w:tc>
          <w:tcPr>
            <w:tcW w:w="1269"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4 Words</w:t>
            </w:r>
          </w:p>
        </w:tc>
        <w:tc>
          <w:tcPr>
            <w:tcW w:w="119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mc:AlternateContent>
                <mc:Choice Requires="wps">
                  <w:drawing>
                    <wp:anchor distT="4294967293" distB="4294967293" distL="114300" distR="114300" simplePos="0" relativeHeight="251680768" behindDoc="0" locked="0" layoutInCell="1" allowOverlap="1" wp14:anchorId="2F031AB0" wp14:editId="25238E1B">
                      <wp:simplePos x="0" y="0"/>
                      <wp:positionH relativeFrom="column">
                        <wp:posOffset>99060</wp:posOffset>
                      </wp:positionH>
                      <wp:positionV relativeFrom="paragraph">
                        <wp:posOffset>80009</wp:posOffset>
                      </wp:positionV>
                      <wp:extent cx="435610" cy="0"/>
                      <wp:effectExtent l="38100" t="76200" r="0" b="95250"/>
                      <wp:wrapNone/>
                      <wp:docPr id="2588" name="Straight Arrow Connector 82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3561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057FAB1" id="Straight Arrow Connector 8226" o:spid="_x0000_s1026" type="#_x0000_t32" style="position:absolute;margin-left:7.8pt;margin-top:6.3pt;width:34.3pt;height:0;flip:x;z-index:25168076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" strokecolor="windowText" strokeweight=".5pt">
                      <v:stroke endarrow="block" joinstyle="miter"/>
                      <o:lock v:ext="edit" shapetype="f"/>
                    </v:shape>
                  </w:pict>
                </mc:Fallback>
              </mc:AlternateContent>
            </w:r>
          </w:p>
        </w:tc>
        <w:tc>
          <w:tcPr>
            <w:tcW w:w="3586" w:type="dxa"/>
            <w:gridSpan w:val="2"/>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w:t>92 Words, Maximum, Payload Data</w:t>
            </w:r>
          </w:p>
        </w:tc>
        <w:tc>
          <w:tcPr>
            <w:tcW w:w="212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F61DC3">
            <w:pPr>
              <w:pStyle w:val="TableHeading1"/>
              <w:rPr>
                <w:noProof/>
              </w:rPr>
            </w:pPr>
            <w:r w:rsidRPr="00737238">
              <w:rPr>
                <w:noProof/>
              </w:rPr>
              <mc:AlternateContent>
                <mc:Choice Requires="wps">
                  <w:drawing>
                    <wp:anchor distT="4294967293" distB="4294967293" distL="114300" distR="114300" simplePos="0" relativeHeight="251681792" behindDoc="0" locked="0" layoutInCell="1" allowOverlap="1" wp14:anchorId="600F762D" wp14:editId="4C358A6B">
                      <wp:simplePos x="0" y="0"/>
                      <wp:positionH relativeFrom="column">
                        <wp:posOffset>403860</wp:posOffset>
                      </wp:positionH>
                      <wp:positionV relativeFrom="paragraph">
                        <wp:posOffset>79374</wp:posOffset>
                      </wp:positionV>
                      <wp:extent cx="467995" cy="0"/>
                      <wp:effectExtent l="0" t="76200" r="27305" b="95250"/>
                      <wp:wrapNone/>
                      <wp:docPr id="2587" name="Straight Arrow Connector 82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799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15430D9" id="Straight Arrow Connector 8227" o:spid="_x0000_s1026" type="#_x0000_t32" style="position:absolute;margin-left:31.8pt;margin-top:6.25pt;width:36.85pt;height:0;z-index:25168179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" strokecolor="windowText" strokeweight=".5pt">
                      <v:stroke endarrow="block" joinstyle="miter"/>
                      <o:lock v:ext="edit" shapetype="f"/>
                    </v:shape>
                  </w:pict>
                </mc:Fallback>
              </mc:AlternateContent>
            </w:r>
          </w:p>
        </w:tc>
      </w:tr>
      <w:tr w:rsidR="00737238" w:rsidRPr="00737238" w:rsidTr="00737238">
        <w:trPr>
          <w:divId w:val="1930701137"/>
          <w:cantSplit/>
          <w:trHeight w:val="1304"/>
          <w:jc w:val="center"/>
        </w:trPr>
        <w:tc>
          <w:tcPr>
            <w:tcW w:w="1192"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Sync Word (55AA)</w:t>
            </w:r>
          </w:p>
        </w:tc>
        <w:tc>
          <w:tcPr>
            <w:tcW w:w="1269"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EXPRESS Header</w:t>
            </w:r>
          </w:p>
        </w:tc>
        <w:tc>
          <w:tcPr>
            <w:tcW w:w="1193"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ECW</w:t>
            </w:r>
          </w:p>
        </w:tc>
        <w:tc>
          <w:tcPr>
            <w:tcW w:w="1193"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H&amp;S Cycle Counter</w:t>
            </w:r>
          </w:p>
        </w:tc>
        <w:tc>
          <w:tcPr>
            <w:tcW w:w="2393"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Payload Message</w:t>
            </w:r>
            <w:r w:rsidRPr="00737238">
              <w:rPr>
                <w:b/>
                <w:noProof/>
              </w:rPr>
              <w:t>*</w:t>
            </w:r>
            <w:r w:rsidRPr="00737238">
              <w:rPr>
                <w:noProof/>
              </w:rPr>
              <w:t xml:space="preserve"> Figure I.3.4.1.3-3</w:t>
            </w:r>
          </w:p>
          <w:p w:rsidR="00737238" w:rsidRPr="00737238" w:rsidRDefault="00737238" w:rsidP="00F61DC3">
            <w:pPr>
              <w:pStyle w:val="TableTextT100"/>
              <w:rPr>
                <w:noProof/>
              </w:rPr>
            </w:pPr>
          </w:p>
        </w:tc>
        <w:tc>
          <w:tcPr>
            <w:tcW w:w="2120" w:type="dxa"/>
            <w:tcBorders>
              <w:top w:val="single" w:sz="4" w:space="0" w:color="auto"/>
              <w:left w:val="single" w:sz="4" w:space="0" w:color="auto"/>
              <w:bottom w:val="single" w:sz="4" w:space="0" w:color="auto"/>
              <w:right w:val="single" w:sz="4" w:space="0" w:color="auto"/>
            </w:tcBorders>
          </w:tcPr>
          <w:p w:rsidR="00737238" w:rsidRPr="00737238" w:rsidRDefault="00737238" w:rsidP="00F61DC3">
            <w:pPr>
              <w:pStyle w:val="TableTextT100"/>
              <w:rPr>
                <w:noProof/>
              </w:rPr>
            </w:pPr>
          </w:p>
          <w:p w:rsidR="00737238" w:rsidRPr="00737238" w:rsidRDefault="00737238" w:rsidP="00F61DC3">
            <w:pPr>
              <w:pStyle w:val="TableTextT100"/>
              <w:rPr>
                <w:noProof/>
              </w:rPr>
            </w:pPr>
          </w:p>
          <w:p w:rsidR="00737238" w:rsidRPr="00737238" w:rsidRDefault="00737238" w:rsidP="00F61DC3">
            <w:pPr>
              <w:pStyle w:val="TableTextT100"/>
              <w:rPr>
                <w:noProof/>
              </w:rPr>
            </w:pPr>
            <w:r w:rsidRPr="00737238">
              <w:rPr>
                <w:noProof/>
              </w:rPr>
              <w:t>Payload Data</w:t>
            </w:r>
          </w:p>
        </w:tc>
      </w:tr>
      <w:tr w:rsidR="00737238" w:rsidRPr="00737238" w:rsidTr="00737238">
        <w:trPr>
          <w:divId w:val="1930701137"/>
          <w:cantSplit/>
          <w:jc w:val="center"/>
        </w:trPr>
        <w:tc>
          <w:tcPr>
            <w:tcW w:w="9360" w:type="dxa"/>
            <w:gridSpan w:val="6"/>
            <w:tcBorders>
              <w:top w:val="single" w:sz="4" w:space="0" w:color="auto"/>
              <w:left w:val="nil"/>
              <w:bottom w:val="nil"/>
              <w:right w:val="nil"/>
            </w:tcBorders>
            <w:hideMark/>
          </w:tcPr>
          <w:p w:rsidR="00737238" w:rsidRPr="00737238" w:rsidRDefault="00737238" w:rsidP="00F61DC3">
            <w:pPr>
              <w:pStyle w:val="TableHeading1"/>
              <w:rPr>
                <w:noProof/>
              </w:rPr>
            </w:pPr>
            <w:r w:rsidRPr="00737238">
              <w:rPr>
                <w:noProof/>
              </w:rPr>
              <w:t>PAYLOAD-TO-RIC</w:t>
            </w:r>
          </w:p>
        </w:tc>
      </w:tr>
      <w:tr w:rsidR="00737238" w:rsidRPr="00737238" w:rsidTr="00737238">
        <w:trPr>
          <w:divId w:val="1930701137"/>
          <w:cantSplit/>
          <w:jc w:val="center"/>
        </w:trPr>
        <w:tc>
          <w:tcPr>
            <w:tcW w:w="9360" w:type="dxa"/>
            <w:gridSpan w:val="6"/>
            <w:tcBorders>
              <w:top w:val="nil"/>
              <w:left w:val="nil"/>
              <w:bottom w:val="nil"/>
              <w:right w:val="nil"/>
            </w:tcBorders>
          </w:tcPr>
          <w:p w:rsidR="00737238" w:rsidRPr="00737238" w:rsidRDefault="00737238" w:rsidP="00F61DC3">
            <w:pPr>
              <w:pStyle w:val="TableTextT100"/>
              <w:jc w:val="left"/>
              <w:rPr>
                <w:noProof/>
              </w:rPr>
            </w:pPr>
            <w:r w:rsidRPr="00737238">
              <w:rPr>
                <w:b/>
                <w:noProof/>
              </w:rPr>
              <w:t>*</w:t>
            </w:r>
            <w:r w:rsidRPr="00737238">
              <w:rPr>
                <w:noProof/>
              </w:rPr>
              <w:t>Payloads are not required to reserve the Payload Message area within the H&amp;S Data</w:t>
            </w:r>
          </w:p>
          <w:p w:rsidR="00737238" w:rsidRPr="00737238" w:rsidRDefault="00737238" w:rsidP="00F61DC3">
            <w:pPr>
              <w:pStyle w:val="TableTextT100"/>
              <w:jc w:val="left"/>
              <w:rPr>
                <w:noProof/>
              </w:rPr>
            </w:pPr>
          </w:p>
        </w:tc>
      </w:tr>
    </w:tbl>
    <w:p w:rsidR="001C7BA5" w:rsidRPr="001C7BA5" w:rsidRDefault="001C7BA5" w:rsidP="001C7BA5">
      <w:pPr>
        <w:pStyle w:val="ParagraphT121"/>
        <w:spacing w:before="0" w:after="0"/>
        <w:divId w:val="1930701137"/>
        <w:rPr>
          <w:sz w:val="12"/>
          <w:szCs w:val="12"/>
        </w:rPr>
      </w:pPr>
    </w:p>
    <w:p w:rsidR="00737238" w:rsidRPr="001C7BA5" w:rsidRDefault="00737238" w:rsidP="001C7BA5">
      <w:pPr>
        <w:pStyle w:val="Figurecont0"/>
        <w:divId w:val="1930701137"/>
      </w:pPr>
      <w:r w:rsidRPr="001C7BA5">
        <w:t>figure I.3.8.7-2  payload health and status</w:t>
      </w:r>
    </w:p>
    <w:p w:rsidR="00737238" w:rsidRPr="00737238" w:rsidRDefault="00737238" w:rsidP="001C7BA5">
      <w:pPr>
        <w:pStyle w:val="ParagraphT121"/>
        <w:divId w:val="1930701137"/>
      </w:pP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3D0BFE31" wp14:editId="1023770B">
            <wp:extent cx="5200650" cy="4181475"/>
            <wp:effectExtent l="0" t="0" r="0" b="0"/>
            <wp:docPr id="26976" name="Picture 140" descr="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descr="FIGURE 3"/>
                    <pic:cNvPicPr>
                      <a:picLocks noChangeAspect="1" noChangeArrowheads="1"/>
                    </pic:cNvPicPr>
                  </pic:nvPicPr>
                  <pic:blipFill>
                    <a:blip r:embed="rId253">
                      <a:extLst>
                        <a:ext uri="{28A0092B-C50C-407E-A947-70E740481C1C}">
                          <a14:useLocalDpi xmlns:a14="http://schemas.microsoft.com/office/drawing/2010/main" val="0"/>
                        </a:ext>
                      </a:extLst>
                    </a:blip>
                    <a:srcRect r="6857" b="19449"/>
                    <a:stretch>
                      <a:fillRect/>
                    </a:stretch>
                  </pic:blipFill>
                  <pic:spPr bwMode="auto">
                    <a:xfrm>
                      <a:off x="0" y="0"/>
                      <a:ext cx="5200650" cy="4181475"/>
                    </a:xfrm>
                    <a:prstGeom prst="rect">
                      <a:avLst/>
                    </a:prstGeom>
                    <a:noFill/>
                    <a:ln>
                      <a:noFill/>
                    </a:ln>
                  </pic:spPr>
                </pic:pic>
              </a:graphicData>
            </a:graphic>
          </wp:inline>
        </w:drawing>
      </w:r>
    </w:p>
    <w:p w:rsidR="00737238" w:rsidRPr="001C7BA5" w:rsidRDefault="00737238" w:rsidP="001C7BA5">
      <w:pPr>
        <w:pStyle w:val="Figurecont0"/>
        <w:divId w:val="1930701137"/>
      </w:pPr>
      <w:r w:rsidRPr="001C7BA5">
        <w:t>figure I.3.8.7-3  PAYLOAD PEP COMMAND</w:t>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3B9AA149" wp14:editId="362A4184">
            <wp:extent cx="5810250" cy="6086475"/>
            <wp:effectExtent l="0" t="0" r="0" b="9525"/>
            <wp:docPr id="2564"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810250" cy="6086475"/>
                    </a:xfrm>
                    <a:prstGeom prst="rect">
                      <a:avLst/>
                    </a:prstGeom>
                    <a:noFill/>
                    <a:ln>
                      <a:noFill/>
                    </a:ln>
                  </pic:spPr>
                </pic:pic>
              </a:graphicData>
            </a:graphic>
          </wp:inline>
        </w:drawing>
      </w:r>
    </w:p>
    <w:p w:rsidR="00737238" w:rsidRPr="001C7BA5" w:rsidRDefault="00737238" w:rsidP="001C7BA5">
      <w:pPr>
        <w:pStyle w:val="Figurecont0"/>
        <w:divId w:val="1930701137"/>
      </w:pPr>
      <w:r w:rsidRPr="001C7BA5">
        <w:t>figure I.3.8.7-4  end-to-end service request for payload flow</w:t>
      </w:r>
    </w:p>
    <w:p w:rsidR="00737238" w:rsidRPr="00737238" w:rsidRDefault="00737238" w:rsidP="001C7BA5">
      <w:pPr>
        <w:pStyle w:val="ParagraphT121"/>
        <w:ind w:left="720" w:hanging="720"/>
        <w:divId w:val="1930701137"/>
      </w:pPr>
      <w:r w:rsidRPr="00737238">
        <w:t>A.</w:t>
      </w:r>
      <w:r w:rsidRPr="00737238">
        <w:tab/>
        <w:t xml:space="preserve">For the subrack payload requiring data downlink via the RIC with a data rate greater than or equal to 1.2 Mbps for more than a 4 hour period per day or more than 600 Kbps for a period of more than 48 hours, the subrack payload </w:t>
      </w:r>
      <w:r w:rsidRPr="00737238">
        <w:rPr>
          <w:b/>
        </w:rPr>
        <w:t>shall</w:t>
      </w:r>
      <w:r w:rsidRPr="00737238">
        <w:rPr>
          <w:i/>
        </w:rPr>
        <w:t xml:space="preserve"> </w:t>
      </w:r>
      <w:r w:rsidRPr="00737238">
        <w:t>be designed to accept commands resulting in a variable downlink rate lower than 1.2 Mbps or less than 600 Kbps, which will meet subrack payload criteria.  Downlink rates may be operationally timelined.</w:t>
      </w:r>
    </w:p>
    <w:p w:rsidR="00737238" w:rsidRPr="00737238" w:rsidRDefault="00737238" w:rsidP="001C7BA5">
      <w:pPr>
        <w:pStyle w:val="ParagraphT121"/>
        <w:ind w:left="720" w:hanging="720"/>
        <w:divId w:val="1930701137"/>
      </w:pPr>
      <w:r w:rsidRPr="00737238">
        <w:t>B.</w:t>
      </w:r>
      <w:r w:rsidRPr="00737238">
        <w:tab/>
        <w:t xml:space="preserve">In addition to meeting requirement A above, the keep-alive payload </w:t>
      </w:r>
      <w:r w:rsidRPr="00737238">
        <w:rPr>
          <w:b/>
        </w:rPr>
        <w:t>shall</w:t>
      </w:r>
      <w:r w:rsidRPr="00737238">
        <w:rPr>
          <w:i/>
        </w:rPr>
        <w:t xml:space="preserve"> </w:t>
      </w:r>
      <w:r w:rsidRPr="00737238">
        <w:t xml:space="preserve">be designed to accept commands resulting in a variable downlink rate of less than 400 Kbps during the keep-alive period. </w:t>
      </w:r>
    </w:p>
    <w:p w:rsidR="00737238" w:rsidRPr="00737238" w:rsidRDefault="00737238" w:rsidP="001C7BA5">
      <w:pPr>
        <w:pStyle w:val="ParagraphT121"/>
        <w:ind w:left="720" w:hanging="720"/>
        <w:divId w:val="1930701137"/>
      </w:pPr>
      <w:r w:rsidRPr="00737238">
        <w:t>C.</w:t>
      </w:r>
      <w:r w:rsidRPr="00737238">
        <w:tab/>
        <w:t xml:space="preserve">For the subrack payload using either KuIP or RIC bypass, the payload </w:t>
      </w:r>
      <w:r w:rsidRPr="00737238">
        <w:rPr>
          <w:b/>
        </w:rPr>
        <w:t>shall</w:t>
      </w:r>
      <w:r w:rsidRPr="00737238">
        <w:rPr>
          <w:i/>
        </w:rPr>
        <w:t xml:space="preserve"> </w:t>
      </w:r>
      <w:r w:rsidRPr="00737238">
        <w:t>have the capability to throttle down their data rate to less than 2.0 Mbps.  Downlink rates may be operationally timelined.</w:t>
      </w:r>
    </w:p>
    <w:p w:rsidR="00737238" w:rsidRPr="00737238" w:rsidRDefault="00737238" w:rsidP="001C7BA5">
      <w:pPr>
        <w:pStyle w:val="AppLvl4"/>
        <w:divId w:val="1930701137"/>
      </w:pPr>
      <w:r>
        <w:t>I.</w:t>
      </w:r>
      <w:r w:rsidRPr="00737238">
        <w:t>3.8.7.1</w:t>
      </w:r>
      <w:r w:rsidR="001C7BA5">
        <w:tab/>
      </w:r>
      <w:r w:rsidRPr="00737238">
        <w:t>EXPRESS RACK PEHB/PEHG INTERFACE (ETHERNET)</w:t>
      </w:r>
    </w:p>
    <w:p w:rsidR="00737238" w:rsidRPr="00737238" w:rsidRDefault="00737238" w:rsidP="00666866">
      <w:pPr>
        <w:pStyle w:val="ParagraphT121"/>
        <w:divId w:val="1930701137"/>
      </w:pPr>
      <w:r w:rsidRPr="00737238">
        <w:t>The subrack payload Ethernet connection through the RIC</w:t>
      </w:r>
      <w:r w:rsidRPr="00737238">
        <w:rPr>
          <w:i/>
        </w:rPr>
        <w:t xml:space="preserve"> should</w:t>
      </w:r>
      <w:r w:rsidRPr="00737238">
        <w:t xml:space="preserve"> conform to IEEE 802.3 Type 10 BASE-T TCP/IP protocol format compliant.  The RIC will not be involved with payload-to-payload communications within the same rack or between different racks, other than to store the subrack payload Ethernet MAC address within the PEHB Content Addressable Memory.  Payload-to-payload communication can use any type of protocol compatible with Ethernet 8802-3 10BASE-T, as long as the other subrack payload can accept the information.  The RIC CSCI interfaces to the PEHB (Figure I.3.8.7-1), in accordance with IEEE 802.3 Ethernet, are for downlink of subrack payload medium rate telemetry, communications with the EXPRESS Rack laptop CSCI, and communications with the subrack payload for commanding, file transfer, Health and Status, service request, broadcast Time, and Ancillary data.  The RIC CSCI communicates with the subrack payload or Laptop by using the TCP/IP protocol.  The TCP/IP header structure as described in Figure I.3.8.3.2-1 is standard Berkley 4.3 with five (5) 32-bit TCP header words and five (5) 32-bit IP header words.  The subrack payload requiring a HRDL can access this interface via the PEHB to the RIC or via the PEHG and then to the ISS APS.  Ethernet-to-Ethernet or RS-422-to-Ethernet communication in the same or different racks is via the PEHB or PEHG.</w:t>
      </w:r>
    </w:p>
    <w:p w:rsidR="00737238" w:rsidRPr="00737238" w:rsidRDefault="00737238" w:rsidP="00666866">
      <w:pPr>
        <w:pStyle w:val="ParagraphT121"/>
        <w:divId w:val="1930701137"/>
      </w:pPr>
      <w:r w:rsidRPr="00737238">
        <w:t>When sending data to the RIC via a network connection, the subrack payload must be sure to send only complete, well-formed EXPRESS messages (that is, EXPRESS sync word, EXPRESS header, and data bytes all in a single unit). If the subrack payload’s data cannot fit into a single EXPRESS message, then multiple EXPRESS messages must be used. If a subrack payload must send its data piecemeal (for example, sync word and the EXPRESS header in one message, some data in another message, and more data in yet another message), then all the pieces that comprise a complete EXPRESS message must be received in sequential order by the RIC before any other data from that subrack payload is received. (Otherwise, the EXPRESS message cannot be assembled correctly, resulting in data loss and a broken network connection).</w:t>
      </w:r>
    </w:p>
    <w:p w:rsidR="00737238" w:rsidRPr="00737238" w:rsidRDefault="00737238" w:rsidP="00666866">
      <w:pPr>
        <w:pStyle w:val="ParagraphT121"/>
        <w:divId w:val="1930701137"/>
        <w:rPr>
          <w:rFonts w:ascii="Times New Roman" w:hAnsi="Times New Roman"/>
        </w:rPr>
      </w:pPr>
      <w:r w:rsidRPr="00737238">
        <w:rPr>
          <w:rFonts w:ascii="Times New Roman" w:hAnsi="Times New Roman"/>
        </w:rPr>
        <w:t>The IP address is assigned by the ISS Program in the C&amp;DH Data Set within the PDL after the PD promotes the C&amp;DH data set to the Submitted level. Once assigned, the IP address remains with the subrack payload even if the subrack payload is moved to another EXPRESS rack location. The valid TCP/IP port number range is 6212 to 6999 and is assigned by the ISS Program.</w:t>
      </w:r>
    </w:p>
    <w:p w:rsidR="00737238" w:rsidRPr="00737238" w:rsidRDefault="00737238" w:rsidP="00666866">
      <w:pPr>
        <w:pStyle w:val="ParagraphT121"/>
        <w:divId w:val="1930701137"/>
        <w:rPr>
          <w:rFonts w:ascii="Times New Roman" w:hAnsi="Times New Roman"/>
        </w:rPr>
      </w:pPr>
      <w:r w:rsidRPr="00737238">
        <w:rPr>
          <w:rFonts w:ascii="Times New Roman" w:hAnsi="Times New Roman"/>
        </w:rPr>
        <w:t>The RIC is the client and the subrack payload is the server for all communication between the RIC and the subrack payload. For communication between the EXPRESS laptop and the RIC or subrack payload, the EXPRESS laptop is the client and the RIC or subrack payload is the server. The client establishes communication and afterwards maintains an open connection. If the connection is lost, the client deletes the current socket and creates a new socket. The server will need to reset the connection when this occurs. Communication between the RIC and the subrack payload or between the EXPRESS laptop and a subrack payload is a two (2)-way transfer.</w:t>
      </w:r>
    </w:p>
    <w:p w:rsidR="00737238" w:rsidRPr="00737238" w:rsidRDefault="00737238" w:rsidP="00666866">
      <w:pPr>
        <w:pStyle w:val="ParagraphT121"/>
        <w:divId w:val="1930701137"/>
        <w:rPr>
          <w:rFonts w:ascii="Times New Roman" w:hAnsi="Times New Roman"/>
        </w:rPr>
      </w:pPr>
      <w:r w:rsidRPr="00737238">
        <w:rPr>
          <w:rFonts w:ascii="Times New Roman" w:hAnsi="Times New Roman"/>
        </w:rPr>
        <w:t>The RIC does not use the Ethernet address in processing. The Ethernet address of the subrack payload is used to configure the PEHB Content Addressable Memory for communication with another payload outside the rack. The PD will input to the payload Ethernet address to the PDL C&amp;DH data set.</w:t>
      </w:r>
    </w:p>
    <w:p w:rsidR="00737238" w:rsidRPr="00737238" w:rsidRDefault="00737238" w:rsidP="00666866">
      <w:pPr>
        <w:pStyle w:val="ParagraphT121"/>
        <w:divId w:val="1930701137"/>
        <w:rPr>
          <w:rFonts w:ascii="Times New Roman" w:hAnsi="Times New Roman"/>
        </w:rPr>
      </w:pPr>
      <w:r w:rsidRPr="00737238">
        <w:rPr>
          <w:rFonts w:ascii="Times New Roman" w:hAnsi="Times New Roman"/>
        </w:rPr>
        <w:t>PEHB Ethernet interfaces for software are listed below:</w:t>
      </w:r>
    </w:p>
    <w:p w:rsidR="00737238" w:rsidRPr="00737238" w:rsidRDefault="00737238" w:rsidP="00666866">
      <w:pPr>
        <w:pStyle w:val="ParagraphT121"/>
        <w:ind w:left="720" w:hanging="720"/>
        <w:divId w:val="1930701137"/>
      </w:pPr>
      <w:r w:rsidRPr="00737238">
        <w:t>A.</w:t>
      </w:r>
      <w:r w:rsidRPr="00737238">
        <w:rPr>
          <w:sz w:val="14"/>
          <w:szCs w:val="14"/>
        </w:rPr>
        <w:tab/>
      </w:r>
      <w:r w:rsidRPr="00737238">
        <w:t>ISS Payload Ethernet Hub/Gateway Interfaces</w:t>
      </w:r>
    </w:p>
    <w:p w:rsidR="00737238" w:rsidRPr="00737238" w:rsidRDefault="00737238" w:rsidP="00666866">
      <w:pPr>
        <w:pStyle w:val="ParagraphT121"/>
        <w:ind w:left="720"/>
        <w:divId w:val="1930701137"/>
      </w:pPr>
      <w:r w:rsidRPr="00737238">
        <w:t>There is no direct physical interface between the RIC CSCI or subrack payload and the ISS LAN 1 and ISS LAN 2; however, there is an IEEE 802.3 Ethernet connection between the PEHB and the ISS LAN 1 and 2, which provides a logical Ethernet communications interface between the RIC CSCI or subrack payload and the ISS LAN 1 and 2 through the PEHB, that is used for downlink of medium rate telemetry and rack-to-rack communi</w:t>
      </w:r>
      <w:r w:rsidR="00666866">
        <w:t>cations (see Figure I.3.8.7-1).</w:t>
      </w:r>
    </w:p>
    <w:p w:rsidR="00737238" w:rsidRPr="00737238" w:rsidRDefault="00737238" w:rsidP="00666866">
      <w:pPr>
        <w:pStyle w:val="ParagraphT121"/>
        <w:ind w:left="720" w:hanging="720"/>
        <w:divId w:val="1930701137"/>
      </w:pPr>
      <w:r w:rsidRPr="00737238">
        <w:t>B.</w:t>
      </w:r>
      <w:r w:rsidRPr="00737238">
        <w:tab/>
        <w:t>Laptop Ethernet Interface</w:t>
      </w:r>
    </w:p>
    <w:p w:rsidR="00737238" w:rsidRPr="00737238" w:rsidRDefault="00737238" w:rsidP="00666866">
      <w:pPr>
        <w:pStyle w:val="ParagraphT121"/>
        <w:ind w:left="720"/>
        <w:divId w:val="1930701137"/>
      </w:pPr>
      <w:r w:rsidRPr="00737238">
        <w:t>There is no direct physical interface between the RIC CSCI or subrack payload and the EXPRESS Rack laptop CSCI; however, there is an IEEE 802.3 Ethernet connection between the PEHB and the EXPRESS Rack laptop, which provides a logical Ethernet communications interface between:</w:t>
      </w:r>
    </w:p>
    <w:p w:rsidR="00737238" w:rsidRPr="00737238" w:rsidRDefault="00737238" w:rsidP="008B3EDA">
      <w:pPr>
        <w:pStyle w:val="ParagraphT121"/>
        <w:numPr>
          <w:ilvl w:val="0"/>
          <w:numId w:val="60"/>
        </w:numPr>
        <w:ind w:left="1080"/>
        <w:divId w:val="1930701137"/>
      </w:pPr>
      <w:r w:rsidRPr="00737238">
        <w:t>The RIC CSCI and the EXPRESS Rack laptop CSCI through the PEHB, with communication in accordance with TCP/IP, for normal operations.</w:t>
      </w:r>
    </w:p>
    <w:p w:rsidR="00737238" w:rsidRPr="00737238" w:rsidRDefault="00737238" w:rsidP="008B3EDA">
      <w:pPr>
        <w:pStyle w:val="ParagraphT121"/>
        <w:numPr>
          <w:ilvl w:val="0"/>
          <w:numId w:val="60"/>
        </w:numPr>
        <w:ind w:left="1080"/>
        <w:divId w:val="1930701137"/>
      </w:pPr>
      <w:r w:rsidRPr="00737238">
        <w:t>The subrack payload and the EXPRESS Rack laptop CSCI through the PEHB to be used for subrack payload data transfers to/from Payload Application Softwa</w:t>
      </w:r>
      <w:r w:rsidR="00666866">
        <w:t>re (PAS) running on the laptop.</w:t>
      </w:r>
    </w:p>
    <w:p w:rsidR="00737238" w:rsidRPr="00737238" w:rsidRDefault="00737238" w:rsidP="00666866">
      <w:pPr>
        <w:pStyle w:val="ParagraphT121"/>
        <w:ind w:left="720" w:hanging="720"/>
        <w:divId w:val="1930701137"/>
      </w:pPr>
      <w:r w:rsidRPr="00737238">
        <w:t>C.</w:t>
      </w:r>
      <w:r w:rsidRPr="00737238">
        <w:tab/>
        <w:t>Payload Ethernet Interface</w:t>
      </w:r>
    </w:p>
    <w:p w:rsidR="00737238" w:rsidRPr="00737238" w:rsidRDefault="00737238" w:rsidP="00666866">
      <w:pPr>
        <w:pStyle w:val="ParagraphT121"/>
        <w:ind w:left="720"/>
        <w:divId w:val="1930701137"/>
      </w:pPr>
      <w:r w:rsidRPr="00737238">
        <w:t>There is no direct physical Ethernet interface between the RIC CSCI and the subrack payload; however, there is an IEEE 802.3 Ethernet connection between the PEHB and the payload, which provides a logical Ethernet communications interface between:</w:t>
      </w:r>
    </w:p>
    <w:p w:rsidR="00737238" w:rsidRPr="00737238" w:rsidRDefault="00737238" w:rsidP="008B3EDA">
      <w:pPr>
        <w:pStyle w:val="ParagraphT121"/>
        <w:numPr>
          <w:ilvl w:val="0"/>
          <w:numId w:val="61"/>
        </w:numPr>
        <w:ind w:left="1080"/>
        <w:divId w:val="1930701137"/>
        <w:rPr>
          <w:rFonts w:eastAsia="Times"/>
        </w:rPr>
      </w:pPr>
      <w:r w:rsidRPr="00737238">
        <w:rPr>
          <w:rFonts w:eastAsia="Times"/>
        </w:rPr>
        <w:t>The RIC CSCI and the subrack payload through the PEHB, with communication in accordance with TCP/IP Ethernet transmission protocol.</w:t>
      </w:r>
    </w:p>
    <w:p w:rsidR="00737238" w:rsidRPr="00737238" w:rsidRDefault="00737238" w:rsidP="008B3EDA">
      <w:pPr>
        <w:pStyle w:val="ParagraphT121"/>
        <w:numPr>
          <w:ilvl w:val="0"/>
          <w:numId w:val="61"/>
        </w:numPr>
        <w:ind w:left="1080"/>
        <w:divId w:val="1930701137"/>
        <w:rPr>
          <w:rFonts w:eastAsia="Times"/>
        </w:rPr>
      </w:pPr>
      <w:r w:rsidRPr="00737238">
        <w:rPr>
          <w:rFonts w:eastAsia="Times"/>
        </w:rPr>
        <w:t>The subrack payload and the ISS LAN Payload Ethernet Hub Gateway 1 (PEHG1) and PEHG2, through the PEHB bridging function, to be used for subrack payload to subrack payload or rack-to-rack communications or subrack payload direct Ethernet data downlink with payload provided CCSDS Header.</w:t>
      </w:r>
    </w:p>
    <w:p w:rsidR="00737238" w:rsidRPr="00737238" w:rsidRDefault="00737238" w:rsidP="008B3EDA">
      <w:pPr>
        <w:pStyle w:val="ParagraphT121"/>
        <w:numPr>
          <w:ilvl w:val="0"/>
          <w:numId w:val="61"/>
        </w:numPr>
        <w:ind w:left="1080"/>
        <w:divId w:val="1930701137"/>
        <w:rPr>
          <w:rFonts w:eastAsia="Times"/>
        </w:rPr>
      </w:pPr>
      <w:r w:rsidRPr="00737238">
        <w:rPr>
          <w:rFonts w:eastAsia="Times"/>
        </w:rPr>
        <w:t>The subrack payload and the EXPRESS Rack laptop CSCI through the PEHB, to be used for subrack payload data transfers to PAS running on the laptop.</w:t>
      </w:r>
    </w:p>
    <w:p w:rsidR="00737238" w:rsidRPr="00737238" w:rsidRDefault="00737238" w:rsidP="00666866">
      <w:pPr>
        <w:pStyle w:val="ParagraphT121"/>
        <w:ind w:left="720"/>
        <w:divId w:val="1930701137"/>
        <w:rPr>
          <w:rFonts w:eastAsia="Times"/>
        </w:rPr>
      </w:pPr>
      <w:r w:rsidRPr="00737238">
        <w:rPr>
          <w:rFonts w:eastAsia="Times"/>
        </w:rPr>
        <w:t xml:space="preserve">The data and files elements for the subrack payload-to-RIC Ethernet interfaces with which a subrack payload </w:t>
      </w:r>
      <w:r w:rsidRPr="00737238">
        <w:rPr>
          <w:rFonts w:eastAsia="Times"/>
          <w:i/>
        </w:rPr>
        <w:t>should</w:t>
      </w:r>
      <w:r w:rsidRPr="00737238">
        <w:rPr>
          <w:rFonts w:eastAsia="Times"/>
        </w:rPr>
        <w:t xml:space="preserve"> comply are shown in Table I.3.8.7.1-1, Payload Ethernet External Interface Data Element. The length/type field of the MAC portion of TCP/IP protocol must indicate a MAC client protocol (type interpretation) using the value 0800 h within the 2 bytes between the Ethernet source address and IP header. The TCP/IP is supported by the RIC embedded VxWorks, Operating System. The VxWorks network supports the associated Internet.</w:t>
      </w:r>
    </w:p>
    <w:tbl>
      <w:tblPr>
        <w:tblW w:w="9360" w:type="dxa"/>
        <w:jc w:val="center"/>
        <w:tblLayout w:type="fixed"/>
        <w:tblCellMar>
          <w:left w:w="60" w:type="dxa"/>
          <w:right w:w="60" w:type="dxa"/>
        </w:tblCellMar>
        <w:tblLook w:val="04A0" w:firstRow="1" w:lastRow="0" w:firstColumn="1" w:lastColumn="0" w:noHBand="0" w:noVBand="1"/>
      </w:tblPr>
      <w:tblGrid>
        <w:gridCol w:w="3600"/>
        <w:gridCol w:w="1200"/>
        <w:gridCol w:w="1760"/>
        <w:gridCol w:w="1600"/>
        <w:gridCol w:w="1200"/>
      </w:tblGrid>
      <w:tr w:rsidR="00737238" w:rsidRPr="00737238" w:rsidTr="00666866">
        <w:trPr>
          <w:divId w:val="1930701137"/>
          <w:trHeight w:val="799"/>
          <w:tblHeader/>
          <w:jc w:val="center"/>
        </w:trPr>
        <w:tc>
          <w:tcPr>
            <w:tcW w:w="9045" w:type="dxa"/>
            <w:gridSpan w:val="5"/>
            <w:tcBorders>
              <w:top w:val="nil"/>
              <w:left w:val="nil"/>
              <w:bottom w:val="single" w:sz="4" w:space="0" w:color="auto"/>
              <w:right w:val="nil"/>
            </w:tcBorders>
            <w:vAlign w:val="center"/>
            <w:hideMark/>
          </w:tcPr>
          <w:p w:rsidR="00737238" w:rsidRPr="00737238" w:rsidRDefault="00737238" w:rsidP="00666866">
            <w:pPr>
              <w:pStyle w:val="TableTitleContinued"/>
            </w:pPr>
            <w:bookmarkStart w:id="499" w:name="_Toc424284401"/>
            <w:r w:rsidRPr="00737238">
              <w:t>Table I.3.8.7.1-1  payload Ethernet external interface</w:t>
            </w:r>
            <w:r w:rsidRPr="00737238">
              <w:br/>
              <w:t>data element</w:t>
            </w:r>
            <w:bookmarkEnd w:id="499"/>
            <w:r w:rsidRPr="00737238">
              <w:t xml:space="preserve"> (2 pages)</w:t>
            </w:r>
          </w:p>
        </w:tc>
      </w:tr>
      <w:tr w:rsidR="00737238" w:rsidRPr="00737238" w:rsidTr="00666866">
        <w:trPr>
          <w:divId w:val="1930701137"/>
          <w:trHeight w:val="588"/>
          <w:tblHeader/>
          <w:jc w:val="center"/>
        </w:trPr>
        <w:tc>
          <w:tcPr>
            <w:tcW w:w="3479"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Description</w:t>
            </w:r>
          </w:p>
        </w:tc>
        <w:tc>
          <w:tcPr>
            <w:tcW w:w="1160"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Source</w:t>
            </w:r>
          </w:p>
        </w:tc>
        <w:tc>
          <w:tcPr>
            <w:tcW w:w="1701"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Destination</w:t>
            </w:r>
          </w:p>
        </w:tc>
        <w:tc>
          <w:tcPr>
            <w:tcW w:w="1546"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Frequency</w:t>
            </w:r>
          </w:p>
        </w:tc>
        <w:tc>
          <w:tcPr>
            <w:tcW w:w="1160" w:type="dxa"/>
            <w:tcBorders>
              <w:top w:val="single" w:sz="4" w:space="0" w:color="auto"/>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Data Format</w:t>
            </w:r>
          </w:p>
        </w:tc>
      </w:tr>
      <w:tr w:rsidR="00737238" w:rsidRPr="00737238" w:rsidTr="00666866">
        <w:trPr>
          <w:divId w:val="1930701137"/>
          <w:trHeight w:val="241"/>
          <w:jc w:val="center"/>
        </w:trPr>
        <w:tc>
          <w:tcPr>
            <w:tcW w:w="3479"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 PLD to RIC</w:t>
            </w:r>
          </w:p>
        </w:tc>
        <w:tc>
          <w:tcPr>
            <w:tcW w:w="1160"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701"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54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160"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Payload Health and Status</w:t>
            </w:r>
          </w:p>
        </w:tc>
        <w:tc>
          <w:tcPr>
            <w:tcW w:w="1160"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1 Hz</w:t>
            </w:r>
          </w:p>
        </w:tc>
        <w:tc>
          <w:tcPr>
            <w:tcW w:w="1160"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PEP Bundle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PEP Procedure Execution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Rack Time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26"/>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Ancillary Data Config Control</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26"/>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Payload Telemetry Downlink Data</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EMU File Transfer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 File Transfer Data Block</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 File Transfer Request</w:t>
            </w:r>
          </w:p>
        </w:tc>
        <w:tc>
          <w:tcPr>
            <w:tcW w:w="1160"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701"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546"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 to Ethernet Payload</w:t>
            </w:r>
          </w:p>
        </w:tc>
        <w:tc>
          <w:tcPr>
            <w:tcW w:w="1160"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701"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54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c>
          <w:tcPr>
            <w:tcW w:w="1160"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737238">
            <w:pPr>
              <w:spacing w:before="100" w:beforeAutospacing="1" w:after="100" w:afterAutospacing="1" w:line="240" w:lineRule="auto"/>
              <w:rPr>
                <w:rFonts w:ascii="Times New Roman" w:hAnsi="Times New Roman"/>
                <w:sz w:val="20"/>
              </w:rPr>
            </w:pP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Ancillary Data Set</w:t>
            </w:r>
          </w:p>
        </w:tc>
        <w:tc>
          <w:tcPr>
            <w:tcW w:w="1160"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Async,.1, 1 Hz</w:t>
            </w:r>
          </w:p>
        </w:tc>
        <w:tc>
          <w:tcPr>
            <w:tcW w:w="1160" w:type="dxa"/>
            <w:tcBorders>
              <w:top w:val="single" w:sz="6" w:space="0" w:color="auto"/>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26"/>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Broadcast Ancillary Data Packet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10 Hz</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26"/>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Rack Request Response</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Rack Time Response</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EMU File Transfer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 File Transfer Request</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nil"/>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r w:rsidR="00737238" w:rsidRPr="00737238" w:rsidTr="00666866">
        <w:trPr>
          <w:divId w:val="1930701137"/>
          <w:trHeight w:val="241"/>
          <w:jc w:val="center"/>
        </w:trPr>
        <w:tc>
          <w:tcPr>
            <w:tcW w:w="3479"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 File Transfer Data Block</w:t>
            </w:r>
          </w:p>
        </w:tc>
        <w:tc>
          <w:tcPr>
            <w:tcW w:w="1160"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RIC</w:t>
            </w:r>
          </w:p>
        </w:tc>
        <w:tc>
          <w:tcPr>
            <w:tcW w:w="1701"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PLD</w:t>
            </w:r>
          </w:p>
        </w:tc>
        <w:tc>
          <w:tcPr>
            <w:tcW w:w="1546"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Async</w:t>
            </w:r>
          </w:p>
        </w:tc>
        <w:tc>
          <w:tcPr>
            <w:tcW w:w="1160" w:type="dxa"/>
            <w:tcBorders>
              <w:top w:val="nil"/>
              <w:left w:val="single" w:sz="6" w:space="0" w:color="auto"/>
              <w:bottom w:val="single" w:sz="6" w:space="0" w:color="auto"/>
              <w:right w:val="single" w:sz="6" w:space="0" w:color="auto"/>
            </w:tcBorders>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Ethernet</w:t>
            </w:r>
          </w:p>
        </w:tc>
      </w:tr>
    </w:tbl>
    <w:p w:rsidR="00737238" w:rsidRPr="00737238" w:rsidRDefault="00737238" w:rsidP="00666866">
      <w:pPr>
        <w:pStyle w:val="AppLvl5"/>
        <w:divId w:val="1930701137"/>
      </w:pPr>
      <w:r>
        <w:t>I.</w:t>
      </w:r>
      <w:r w:rsidRPr="00737238">
        <w:t>3.8.7.1.1</w:t>
      </w:r>
      <w:r w:rsidR="00666866">
        <w:tab/>
      </w:r>
      <w:r w:rsidRPr="00737238">
        <w:t>Subrack Payload Using Data Downlink Via The Ric Bypass</w:t>
      </w:r>
    </w:p>
    <w:p w:rsidR="00737238" w:rsidRPr="00666866" w:rsidRDefault="00737238" w:rsidP="00666866">
      <w:pPr>
        <w:pStyle w:val="ParagraphT121"/>
        <w:divId w:val="1930701137"/>
      </w:pPr>
      <w:r w:rsidRPr="00666866">
        <w:t>CCSDS Data requirements for the subrack payload using data downlink via the RIC bypass are listed in Table I.3.8.7.1.1-1.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2"/>
        <w:gridCol w:w="7078"/>
      </w:tblGrid>
      <w:tr w:rsidR="00737238" w:rsidRPr="00737238" w:rsidTr="00666866">
        <w:trPr>
          <w:divId w:val="1930701137"/>
          <w:trHeight w:val="432"/>
          <w:tblHeader/>
          <w:jc w:val="center"/>
        </w:trPr>
        <w:tc>
          <w:tcPr>
            <w:tcW w:w="6377" w:type="dxa"/>
            <w:gridSpan w:val="2"/>
            <w:tcBorders>
              <w:top w:val="nil"/>
              <w:left w:val="nil"/>
              <w:bottom w:val="single" w:sz="4" w:space="0" w:color="auto"/>
              <w:right w:val="nil"/>
            </w:tcBorders>
            <w:hideMark/>
          </w:tcPr>
          <w:p w:rsidR="00737238" w:rsidRPr="00737238" w:rsidRDefault="00737238" w:rsidP="00666866">
            <w:pPr>
              <w:pStyle w:val="TableTitleContinued"/>
            </w:pPr>
            <w:r w:rsidRPr="00737238">
              <w:t>Table I.3.8.7.1.1-1  CCSDS Requirements</w:t>
            </w:r>
          </w:p>
        </w:tc>
      </w:tr>
      <w:tr w:rsidR="00737238" w:rsidRPr="00737238" w:rsidTr="00666866">
        <w:trPr>
          <w:divId w:val="1930701137"/>
          <w:trHeight w:val="607"/>
          <w:tblHeader/>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Heading1"/>
            </w:pPr>
            <w:r w:rsidRPr="00737238">
              <w:t>SSP 57000</w:t>
            </w:r>
            <w:r w:rsidRPr="00737238">
              <w:br/>
              <w:t>Requirement</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Heading1"/>
            </w:pPr>
            <w:r w:rsidRPr="00737238">
              <w:t>Title/Subject</w:t>
            </w:r>
          </w:p>
        </w:tc>
      </w:tr>
      <w:tr w:rsidR="00737238" w:rsidRPr="00737238" w:rsidTr="00666866">
        <w:trPr>
          <w:divId w:val="1930701137"/>
          <w:trHeight w:val="255"/>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TextT100"/>
              <w:jc w:val="left"/>
            </w:pPr>
            <w:r w:rsidRPr="00737238">
              <w:t>I.3.3.1.1</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TextT100"/>
              <w:jc w:val="left"/>
            </w:pPr>
            <w:r w:rsidRPr="00737238">
              <w:t xml:space="preserve">CCSDS DATA PACKETS </w:t>
            </w:r>
          </w:p>
        </w:tc>
      </w:tr>
      <w:tr w:rsidR="00737238" w:rsidRPr="00737238" w:rsidTr="00666866">
        <w:trPr>
          <w:divId w:val="1930701137"/>
          <w:trHeight w:val="255"/>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TextT100"/>
              <w:jc w:val="left"/>
            </w:pPr>
            <w:r w:rsidRPr="00737238">
              <w:t>I.3.3.1.2</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666866">
            <w:pPr>
              <w:pStyle w:val="TableTextT100"/>
              <w:jc w:val="left"/>
            </w:pPr>
            <w:r w:rsidRPr="00737238">
              <w:t xml:space="preserve">CCSDS DATA FIELD </w:t>
            </w:r>
          </w:p>
        </w:tc>
      </w:tr>
    </w:tbl>
    <w:p w:rsidR="00737238" w:rsidRPr="00737238" w:rsidRDefault="00737238" w:rsidP="00666866">
      <w:pPr>
        <w:pStyle w:val="AppLvl4"/>
        <w:divId w:val="1930701137"/>
      </w:pPr>
      <w:r>
        <w:t>I.</w:t>
      </w:r>
      <w:r w:rsidRPr="00737238">
        <w:t>3.8.7.2</w:t>
      </w:r>
      <w:r w:rsidR="00666866">
        <w:tab/>
      </w:r>
      <w:r w:rsidRPr="00737238">
        <w:t>Express Rack Ric Serial Interface (Rs-422)</w:t>
      </w:r>
    </w:p>
    <w:p w:rsidR="00737238" w:rsidRPr="00737238" w:rsidRDefault="00737238" w:rsidP="00666866">
      <w:pPr>
        <w:pStyle w:val="ParagraphT121"/>
        <w:divId w:val="1930701137"/>
      </w:pPr>
      <w:r w:rsidRPr="00737238">
        <w:t>The RIC CSCI interfaces to subrack payloads requiring a serial interface as described in ANSI/TIA/EIA-422-B. The data elements for this interface with which subrack payloads must comply are shown in Table I.3.8.7.2-1, Payload RS-422 External Interface Data Element. Note:  Only if a request is invalid will a response be sent to the subrack payload making the request. The request response will be returned within 1 s of validation of the request except for requests to the PEP. The subrack payload interface to the RIC by RS-422 format must have a serial checksum at the end of each data message. The sync word in front of the EXPRESS Header is used in the communication protocol for RS-422 to indicate the beginning of a new message. The content from the first word of the EXPRESS Header through the word before the serial checksum word is the subrack payload message. When the RIC receives Health and Status, subrack payload telemetry, or subrack payload files, the RIC removes the sync word and the serial checksum word prior to further processing.</w:t>
      </w:r>
    </w:p>
    <w:p w:rsidR="00737238" w:rsidRPr="00737238" w:rsidRDefault="00737238" w:rsidP="00666866">
      <w:pPr>
        <w:pStyle w:val="ParagraphT121"/>
        <w:divId w:val="1930701137"/>
      </w:pPr>
      <w:r w:rsidRPr="00737238">
        <w:t>When a subrack payload command, Time response, Ancillary data, Request Response, or file comes from the PEP, the RIC adds the sync word at the beginning and the serial checksum word at the end before sending it to the subrack payload. The EXPRESS serial checksum word is used only by the RIC and is computed as the sum, with no carry, of all message bytes including the sync word but excluding the checksum word itself. No flow control is used in the RS-422 interface.</w:t>
      </w:r>
    </w:p>
    <w:p w:rsidR="00737238" w:rsidRPr="00737238" w:rsidRDefault="00737238" w:rsidP="00666866">
      <w:pPr>
        <w:pStyle w:val="ParagraphT121"/>
        <w:ind w:left="630" w:hanging="630"/>
        <w:divId w:val="1930701137"/>
      </w:pPr>
      <w:r w:rsidRPr="00737238">
        <w:t>Note:  The RS-422 checksum word is the summation of all bytes, starting with and including the sync word (55AA) but not including the checksum, with no carry (over the word boundary).</w:t>
      </w:r>
    </w:p>
    <w:p w:rsidR="00737238" w:rsidRPr="00737238" w:rsidRDefault="00737238" w:rsidP="00666866">
      <w:pPr>
        <w:pStyle w:val="ParagraphT121"/>
        <w:divId w:val="1930701137"/>
      </w:pPr>
      <w:r w:rsidRPr="00737238">
        <w:t>As an example, a subrack payload with Function Code “100” requesting time from the RIC would send the message “55AA 0006 004D 0100 0001 0154” with a checksum of “0154 h”.</w:t>
      </w:r>
    </w:p>
    <w:p w:rsidR="00737238" w:rsidRPr="00737238" w:rsidRDefault="00737238" w:rsidP="00F269E9">
      <w:pPr>
        <w:pStyle w:val="ParagraphT121"/>
        <w:ind w:left="720"/>
        <w:divId w:val="1930701137"/>
      </w:pPr>
      <w:r w:rsidRPr="00737238">
        <w:t>55AA</w:t>
      </w:r>
      <w:r w:rsidRPr="00737238">
        <w:tab/>
        <w:t>=</w:t>
      </w:r>
      <w:r w:rsidRPr="00737238">
        <w:tab/>
        <w:t>Sync word</w:t>
      </w:r>
    </w:p>
    <w:p w:rsidR="00737238" w:rsidRPr="00737238" w:rsidRDefault="00737238" w:rsidP="00F269E9">
      <w:pPr>
        <w:pStyle w:val="ParagraphT121"/>
        <w:ind w:left="720"/>
        <w:divId w:val="1930701137"/>
      </w:pPr>
      <w:r w:rsidRPr="00737238">
        <w:t>0006</w:t>
      </w:r>
      <w:r w:rsidRPr="00737238">
        <w:tab/>
        <w:t>=</w:t>
      </w:r>
      <w:r w:rsidRPr="00737238">
        <w:tab/>
        <w:t>Version and Byte Count</w:t>
      </w:r>
    </w:p>
    <w:p w:rsidR="00737238" w:rsidRPr="00737238" w:rsidRDefault="00737238" w:rsidP="00F269E9">
      <w:pPr>
        <w:pStyle w:val="ParagraphT121"/>
        <w:ind w:left="720"/>
        <w:divId w:val="1930701137"/>
      </w:pPr>
      <w:r w:rsidRPr="00737238">
        <w:t>004D</w:t>
      </w:r>
      <w:r w:rsidRPr="00737238">
        <w:tab/>
        <w:t>=</w:t>
      </w:r>
      <w:r w:rsidRPr="00737238">
        <w:tab/>
        <w:t>Message Type</w:t>
      </w:r>
    </w:p>
    <w:p w:rsidR="00737238" w:rsidRPr="00737238" w:rsidRDefault="00737238" w:rsidP="00F269E9">
      <w:pPr>
        <w:pStyle w:val="ParagraphT121"/>
        <w:ind w:left="720"/>
        <w:divId w:val="1930701137"/>
      </w:pPr>
      <w:r w:rsidRPr="00737238">
        <w:t>0100</w:t>
      </w:r>
      <w:r w:rsidRPr="00737238">
        <w:tab/>
        <w:t>=</w:t>
      </w:r>
      <w:r w:rsidRPr="00737238">
        <w:tab/>
        <w:t>Source Function Code (Payload)</w:t>
      </w:r>
    </w:p>
    <w:p w:rsidR="00737238" w:rsidRPr="00737238" w:rsidRDefault="00737238" w:rsidP="00F269E9">
      <w:pPr>
        <w:pStyle w:val="ParagraphT121"/>
        <w:ind w:left="720"/>
        <w:divId w:val="1930701137"/>
      </w:pPr>
      <w:r w:rsidRPr="00737238">
        <w:t>0001</w:t>
      </w:r>
      <w:r w:rsidRPr="00737238">
        <w:tab/>
        <w:t>=</w:t>
      </w:r>
      <w:r w:rsidRPr="00737238">
        <w:tab/>
        <w:t>Destination Function Code (RIC)</w:t>
      </w:r>
    </w:p>
    <w:p w:rsidR="00737238" w:rsidRPr="00737238" w:rsidRDefault="00737238" w:rsidP="00F269E9">
      <w:pPr>
        <w:pStyle w:val="ParagraphT121"/>
        <w:ind w:left="720"/>
        <w:divId w:val="1930701137"/>
      </w:pPr>
      <w:r w:rsidRPr="00737238">
        <w:t>0154</w:t>
      </w:r>
      <w:r w:rsidRPr="00737238">
        <w:tab/>
        <w:t>=</w:t>
      </w:r>
      <w:r w:rsidRPr="00737238">
        <w:tab/>
        <w:t>Checksum word (Sum of bytes from 55 + AA + 00 + 06 + 00 + 4D +</w:t>
      </w:r>
    </w:p>
    <w:p w:rsidR="00737238" w:rsidRDefault="00737238" w:rsidP="00F269E9">
      <w:pPr>
        <w:pStyle w:val="ParagraphT121"/>
        <w:ind w:left="720"/>
        <w:divId w:val="1930701137"/>
      </w:pPr>
      <w:r w:rsidRPr="00737238">
        <w:t>01+ 00 + 00 + 01)</w:t>
      </w:r>
    </w:p>
    <w:p w:rsidR="00F269E9" w:rsidRDefault="00F269E9">
      <w:pPr>
        <w:spacing w:line="240" w:lineRule="auto"/>
        <w:rPr>
          <w:rFonts w:ascii="Times" w:hAnsi="Times"/>
          <w:snapToGrid w:val="0"/>
          <w:szCs w:val="24"/>
        </w:rPr>
      </w:pPr>
      <w:r>
        <w:br w:type="page"/>
      </w:r>
    </w:p>
    <w:tbl>
      <w:tblPr>
        <w:tblW w:w="9360" w:type="dxa"/>
        <w:jc w:val="center"/>
        <w:tblCellMar>
          <w:top w:w="14" w:type="dxa"/>
          <w:left w:w="58" w:type="dxa"/>
          <w:bottom w:w="14" w:type="dxa"/>
          <w:right w:w="58" w:type="dxa"/>
        </w:tblCellMar>
        <w:tblLook w:val="04A0" w:firstRow="1" w:lastRow="0" w:firstColumn="1" w:lastColumn="0" w:noHBand="0" w:noVBand="1"/>
      </w:tblPr>
      <w:tblGrid>
        <w:gridCol w:w="3272"/>
        <w:gridCol w:w="1246"/>
        <w:gridCol w:w="1714"/>
        <w:gridCol w:w="1512"/>
        <w:gridCol w:w="1616"/>
      </w:tblGrid>
      <w:tr w:rsidR="00737238" w:rsidRPr="00737238" w:rsidTr="00F269E9">
        <w:trPr>
          <w:divId w:val="1930701137"/>
          <w:trHeight w:val="575"/>
          <w:tblHeader/>
          <w:jc w:val="center"/>
        </w:trPr>
        <w:tc>
          <w:tcPr>
            <w:tcW w:w="9360" w:type="dxa"/>
            <w:gridSpan w:val="5"/>
            <w:tcBorders>
              <w:top w:val="nil"/>
              <w:left w:val="nil"/>
              <w:bottom w:val="single" w:sz="4" w:space="0" w:color="auto"/>
              <w:right w:val="nil"/>
            </w:tcBorders>
            <w:vAlign w:val="center"/>
            <w:hideMark/>
          </w:tcPr>
          <w:p w:rsidR="00737238" w:rsidRPr="00737238" w:rsidRDefault="00737238" w:rsidP="00F269E9">
            <w:pPr>
              <w:pStyle w:val="TableTitleContinued"/>
            </w:pPr>
            <w:r w:rsidRPr="00737238">
              <w:rPr>
                <w:snapToGrid w:val="0"/>
                <w:szCs w:val="24"/>
              </w:rPr>
              <w:br w:type="page"/>
            </w:r>
            <w:r w:rsidRPr="00737238">
              <w:t xml:space="preserve">Table I.3.8.7.2-1  Payload rs-422 external interface data element </w:t>
            </w:r>
          </w:p>
        </w:tc>
      </w:tr>
      <w:tr w:rsidR="00737238" w:rsidRPr="00737238" w:rsidTr="00F269E9">
        <w:trPr>
          <w:divId w:val="1930701137"/>
          <w:trHeight w:val="363"/>
          <w:tblHeader/>
          <w:jc w:val="center"/>
        </w:trPr>
        <w:tc>
          <w:tcPr>
            <w:tcW w:w="3272"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269E9">
            <w:pPr>
              <w:pStyle w:val="TableHeading1"/>
            </w:pPr>
            <w:r w:rsidRPr="00737238">
              <w:t>DESCRIPTION</w:t>
            </w:r>
          </w:p>
        </w:tc>
        <w:tc>
          <w:tcPr>
            <w:tcW w:w="1246"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269E9">
            <w:pPr>
              <w:pStyle w:val="TableHeading1"/>
            </w:pPr>
            <w:r w:rsidRPr="00737238">
              <w:t>SOURCE</w:t>
            </w:r>
          </w:p>
        </w:tc>
        <w:tc>
          <w:tcPr>
            <w:tcW w:w="1714"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269E9">
            <w:pPr>
              <w:pStyle w:val="TableHeading1"/>
            </w:pPr>
            <w:r w:rsidRPr="00737238">
              <w:t>DESTINATION</w:t>
            </w:r>
          </w:p>
        </w:tc>
        <w:tc>
          <w:tcPr>
            <w:tcW w:w="1512"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269E9">
            <w:pPr>
              <w:pStyle w:val="TableHeading1"/>
            </w:pPr>
            <w:r w:rsidRPr="00737238">
              <w:t>FREQUENCY</w:t>
            </w:r>
          </w:p>
        </w:tc>
        <w:tc>
          <w:tcPr>
            <w:tcW w:w="1616" w:type="dxa"/>
            <w:tcBorders>
              <w:top w:val="single" w:sz="4" w:space="0" w:color="auto"/>
              <w:left w:val="single" w:sz="6" w:space="0" w:color="auto"/>
              <w:bottom w:val="single" w:sz="6" w:space="0" w:color="auto"/>
              <w:right w:val="single" w:sz="6" w:space="0" w:color="auto"/>
            </w:tcBorders>
            <w:vAlign w:val="center"/>
            <w:hideMark/>
          </w:tcPr>
          <w:p w:rsidR="00737238" w:rsidRPr="00737238" w:rsidRDefault="00737238" w:rsidP="00F269E9">
            <w:pPr>
              <w:pStyle w:val="TableHeading1"/>
            </w:pPr>
            <w:r w:rsidRPr="00737238">
              <w:t>DATA FORMAT</w:t>
            </w:r>
          </w:p>
        </w:tc>
      </w:tr>
      <w:tr w:rsidR="00737238" w:rsidRPr="00737238" w:rsidTr="00F269E9">
        <w:trPr>
          <w:divId w:val="1930701137"/>
          <w:trHeight w:val="242"/>
          <w:jc w:val="center"/>
        </w:trPr>
        <w:tc>
          <w:tcPr>
            <w:tcW w:w="3272"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RS-422 Payload to RIC</w:t>
            </w:r>
          </w:p>
        </w:tc>
        <w:tc>
          <w:tcPr>
            <w:tcW w:w="124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714"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512"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61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r>
      <w:tr w:rsidR="00737238" w:rsidRPr="00737238" w:rsidTr="00F269E9">
        <w:trPr>
          <w:divId w:val="1930701137"/>
          <w:trHeight w:val="257"/>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PEP Bundle Request</w:t>
            </w:r>
          </w:p>
        </w:tc>
        <w:tc>
          <w:tcPr>
            <w:tcW w:w="1246"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57"/>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PEP Procedure Execution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57"/>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Payload Health and Status</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1 Hz</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EXPRESS Telemetry Downlink Data</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Rack Time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Ancillary Data Config Control</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EMU File Transfer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 File Transfer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 File Transfer Data Block</w:t>
            </w:r>
          </w:p>
        </w:tc>
        <w:tc>
          <w:tcPr>
            <w:tcW w:w="1246"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PLD</w:t>
            </w:r>
          </w:p>
        </w:tc>
        <w:tc>
          <w:tcPr>
            <w:tcW w:w="1714"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RIC</w:t>
            </w:r>
          </w:p>
        </w:tc>
        <w:tc>
          <w:tcPr>
            <w:tcW w:w="1512"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 to RS-422 Payload</w:t>
            </w:r>
          </w:p>
        </w:tc>
        <w:tc>
          <w:tcPr>
            <w:tcW w:w="124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714"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512"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c>
          <w:tcPr>
            <w:tcW w:w="1616" w:type="dxa"/>
            <w:tcBorders>
              <w:top w:val="single" w:sz="6" w:space="0" w:color="auto"/>
              <w:left w:val="single" w:sz="6" w:space="0" w:color="auto"/>
              <w:bottom w:val="single" w:sz="6" w:space="0" w:color="auto"/>
              <w:right w:val="single" w:sz="6" w:space="0" w:color="auto"/>
            </w:tcBorders>
            <w:shd w:val="clear" w:color="auto" w:fill="C0C0C0"/>
          </w:tcPr>
          <w:p w:rsidR="00737238" w:rsidRPr="00737238" w:rsidRDefault="00737238" w:rsidP="00F269E9">
            <w:pPr>
              <w:pStyle w:val="TableTextT100"/>
              <w:jc w:val="left"/>
            </w:pP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Ancillary Data Set</w:t>
            </w:r>
          </w:p>
        </w:tc>
        <w:tc>
          <w:tcPr>
            <w:tcW w:w="1246"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Async,.1, 1 Hz</w:t>
            </w:r>
          </w:p>
        </w:tc>
        <w:tc>
          <w:tcPr>
            <w:tcW w:w="1616" w:type="dxa"/>
            <w:tcBorders>
              <w:top w:val="single" w:sz="6" w:space="0" w:color="auto"/>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Broadcast Ancillary Data Packet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10 Hz</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Payload Command</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Payload Request Response</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 xml:space="preserve">Rack Time Response </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EMU File Transfer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 File Transfer Request</w:t>
            </w:r>
          </w:p>
        </w:tc>
        <w:tc>
          <w:tcPr>
            <w:tcW w:w="124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nil"/>
              <w:right w:val="single" w:sz="6" w:space="0" w:color="auto"/>
            </w:tcBorders>
            <w:hideMark/>
          </w:tcPr>
          <w:p w:rsidR="00737238" w:rsidRPr="00737238" w:rsidRDefault="00737238" w:rsidP="00F269E9">
            <w:pPr>
              <w:pStyle w:val="TableTextT100"/>
              <w:jc w:val="left"/>
            </w:pPr>
            <w:r w:rsidRPr="00737238">
              <w:t>RS-422</w:t>
            </w:r>
          </w:p>
        </w:tc>
      </w:tr>
      <w:tr w:rsidR="00737238" w:rsidRPr="00737238" w:rsidTr="00F269E9">
        <w:trPr>
          <w:divId w:val="1930701137"/>
          <w:trHeight w:val="242"/>
          <w:jc w:val="center"/>
        </w:trPr>
        <w:tc>
          <w:tcPr>
            <w:tcW w:w="3272"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PLD File Transfer Data Block</w:t>
            </w:r>
          </w:p>
        </w:tc>
        <w:tc>
          <w:tcPr>
            <w:tcW w:w="1246"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RIC</w:t>
            </w:r>
          </w:p>
        </w:tc>
        <w:tc>
          <w:tcPr>
            <w:tcW w:w="1714"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PLD</w:t>
            </w:r>
          </w:p>
        </w:tc>
        <w:tc>
          <w:tcPr>
            <w:tcW w:w="1512"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Async</w:t>
            </w:r>
          </w:p>
        </w:tc>
        <w:tc>
          <w:tcPr>
            <w:tcW w:w="1616" w:type="dxa"/>
            <w:tcBorders>
              <w:top w:val="nil"/>
              <w:left w:val="single" w:sz="6" w:space="0" w:color="auto"/>
              <w:bottom w:val="single" w:sz="6" w:space="0" w:color="auto"/>
              <w:right w:val="single" w:sz="6" w:space="0" w:color="auto"/>
            </w:tcBorders>
            <w:hideMark/>
          </w:tcPr>
          <w:p w:rsidR="00737238" w:rsidRPr="00737238" w:rsidRDefault="00737238" w:rsidP="00F269E9">
            <w:pPr>
              <w:pStyle w:val="TableTextT100"/>
              <w:jc w:val="left"/>
            </w:pPr>
            <w:r w:rsidRPr="00737238">
              <w:t>RS-422</w:t>
            </w:r>
          </w:p>
        </w:tc>
      </w:tr>
    </w:tbl>
    <w:p w:rsidR="00737238" w:rsidRPr="00737238" w:rsidRDefault="00737238" w:rsidP="00F269E9">
      <w:pPr>
        <w:pStyle w:val="ParagraphT121"/>
        <w:ind w:left="720" w:hanging="720"/>
        <w:divId w:val="1930701137"/>
      </w:pPr>
      <w:r w:rsidRPr="00737238">
        <w:t>A.</w:t>
      </w:r>
      <w:r w:rsidRPr="00737238">
        <w:rPr>
          <w:sz w:val="14"/>
          <w:szCs w:val="14"/>
        </w:rPr>
        <w:tab/>
      </w:r>
      <w:r w:rsidRPr="00737238">
        <w:t xml:space="preserve">Packets </w:t>
      </w:r>
      <w:r w:rsidRPr="00737238">
        <w:rPr>
          <w:i/>
        </w:rPr>
        <w:t xml:space="preserve">should </w:t>
      </w:r>
      <w:r w:rsidRPr="00737238">
        <w:t>be separated by a minimum idle time equivalent to 5 data characters. Idle time consists of a period of time when no dat</w:t>
      </w:r>
      <w:r w:rsidR="00F269E9">
        <w:t>a is present on the interface.</w:t>
      </w:r>
    </w:p>
    <w:p w:rsidR="00737238" w:rsidRPr="00737238" w:rsidRDefault="00737238" w:rsidP="00F269E9">
      <w:pPr>
        <w:pStyle w:val="ParagraphT121"/>
        <w:ind w:left="720" w:hanging="720"/>
        <w:divId w:val="1930701137"/>
      </w:pPr>
      <w:r w:rsidRPr="00737238">
        <w:t>B.</w:t>
      </w:r>
      <w:r w:rsidRPr="00737238">
        <w:tab/>
        <w:t xml:space="preserve">The messages </w:t>
      </w:r>
      <w:r w:rsidRPr="00737238">
        <w:rPr>
          <w:i/>
        </w:rPr>
        <w:t xml:space="preserve">should </w:t>
      </w:r>
      <w:r w:rsidRPr="00737238">
        <w:t>be complete and contiguous (must never have idle time of more than two contiguous characters between sync word and message checksum word).</w:t>
      </w:r>
    </w:p>
    <w:p w:rsidR="00737238" w:rsidRPr="00737238" w:rsidRDefault="00737238" w:rsidP="00DA0D69">
      <w:pPr>
        <w:pStyle w:val="AppLvl4"/>
        <w:divId w:val="1930701137"/>
      </w:pPr>
      <w:r>
        <w:t>I.</w:t>
      </w:r>
      <w:r w:rsidRPr="00737238">
        <w:t>3.8.7.3</w:t>
      </w:r>
      <w:r w:rsidR="00DA0D69">
        <w:tab/>
      </w:r>
      <w:r w:rsidRPr="00737238">
        <w:t>Payload Interface Data Elements</w:t>
      </w:r>
    </w:p>
    <w:p w:rsidR="00737238" w:rsidRPr="00737238" w:rsidRDefault="00737238" w:rsidP="00DA0D69">
      <w:pPr>
        <w:pStyle w:val="AppLvl5"/>
        <w:divId w:val="1930701137"/>
      </w:pPr>
      <w:r>
        <w:t>I.</w:t>
      </w:r>
      <w:r w:rsidRPr="00737238">
        <w:t>3.8.7.3.1</w:t>
      </w:r>
      <w:r w:rsidR="00DA0D69">
        <w:tab/>
      </w:r>
      <w:r w:rsidRPr="00737238">
        <w:t>Express Header</w:t>
      </w:r>
    </w:p>
    <w:p w:rsidR="00737238" w:rsidRPr="00737238" w:rsidRDefault="00737238" w:rsidP="00DA0D69">
      <w:pPr>
        <w:pStyle w:val="ParagraphT121"/>
        <w:divId w:val="1930701137"/>
      </w:pPr>
      <w:r w:rsidRPr="00737238">
        <w:t xml:space="preserve">The subrack payload </w:t>
      </w:r>
      <w:r w:rsidRPr="00737238">
        <w:rPr>
          <w:i/>
        </w:rPr>
        <w:t>should</w:t>
      </w:r>
      <w:r w:rsidRPr="00737238">
        <w:t xml:space="preserve"> use the header word format defined in Table I.3.8.7.3.1-1, EXPRESS Header, during communications between the subrack payload and the RIC CSCI across the physical ANSI/TIA/EIA-422 interface or across the logical Ethernet interface through the PEHB. Requests to the RIC can originate from the PEP (Command from Ground Station), laptop, or in a very few cases, a subrack payload. The data types for the parameters in the EXPRESS Header are 16-bit integer. The only exception is that the first word (16-bit integer) of the EXPRESS Header will be divided to one 4-bit integer (Header Version) and one 12-bit integer (Message Byte Count). EXPRESS header including Version (0 h), Message Byte Count (sum of the bytes from Message Type to the last message data byte in Hex, but not including the RS-422 checksum word), Message Type (RIC unique identifier for the command/data/status contained in the message), and Function Code (source or destination) Function codes are unique for each interface.</w:t>
      </w:r>
    </w:p>
    <w:tbl>
      <w:tblPr>
        <w:tblW w:w="9360" w:type="dxa"/>
        <w:jc w:val="center"/>
        <w:tblCellMar>
          <w:left w:w="29" w:type="dxa"/>
          <w:right w:w="29" w:type="dxa"/>
        </w:tblCellMar>
        <w:tblLook w:val="04A0" w:firstRow="1" w:lastRow="0" w:firstColumn="1" w:lastColumn="0" w:noHBand="0" w:noVBand="1"/>
      </w:tblPr>
      <w:tblGrid>
        <w:gridCol w:w="744"/>
        <w:gridCol w:w="556"/>
        <w:gridCol w:w="557"/>
        <w:gridCol w:w="1189"/>
        <w:gridCol w:w="260"/>
        <w:gridCol w:w="79"/>
        <w:gridCol w:w="304"/>
        <w:gridCol w:w="563"/>
        <w:gridCol w:w="563"/>
        <w:gridCol w:w="563"/>
        <w:gridCol w:w="563"/>
        <w:gridCol w:w="563"/>
        <w:gridCol w:w="563"/>
        <w:gridCol w:w="563"/>
        <w:gridCol w:w="563"/>
        <w:gridCol w:w="563"/>
        <w:gridCol w:w="604"/>
      </w:tblGrid>
      <w:tr w:rsidR="00737238" w:rsidRPr="00737238" w:rsidTr="00DA0D69">
        <w:trPr>
          <w:divId w:val="1930701137"/>
          <w:trHeight w:val="450"/>
          <w:jc w:val="center"/>
        </w:trPr>
        <w:tc>
          <w:tcPr>
            <w:tcW w:w="7062" w:type="dxa"/>
            <w:gridSpan w:val="17"/>
            <w:tcBorders>
              <w:top w:val="nil"/>
              <w:left w:val="nil"/>
              <w:bottom w:val="single" w:sz="4" w:space="0" w:color="auto"/>
              <w:right w:val="nil"/>
            </w:tcBorders>
            <w:hideMark/>
          </w:tcPr>
          <w:p w:rsidR="00737238" w:rsidRPr="00737238" w:rsidRDefault="00737238" w:rsidP="00DA0D69">
            <w:pPr>
              <w:pStyle w:val="TableTitleContinued"/>
            </w:pPr>
            <w:r w:rsidRPr="00737238">
              <w:t xml:space="preserve">Table I.3.8.7.3.1-1  express header </w:t>
            </w:r>
          </w:p>
        </w:tc>
      </w:tr>
      <w:tr w:rsidR="00737238" w:rsidRPr="00737238" w:rsidTr="00DA0D69">
        <w:trPr>
          <w:divId w:val="1930701137"/>
          <w:trHeight w:val="410"/>
          <w:jc w:val="center"/>
        </w:trPr>
        <w:tc>
          <w:tcPr>
            <w:tcW w:w="565"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A0D69">
            <w:pPr>
              <w:pStyle w:val="TableHeading1"/>
            </w:pPr>
            <w:r w:rsidRPr="00737238">
              <w:t>MSB</w:t>
            </w:r>
          </w:p>
        </w:tc>
        <w:tc>
          <w:tcPr>
            <w:tcW w:w="423"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3"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90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257"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2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20"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A0D69">
            <w:pPr>
              <w:pStyle w:val="TableHeading1"/>
            </w:pPr>
            <w:r w:rsidRPr="00737238">
              <w:t>LSB</w:t>
            </w:r>
          </w:p>
        </w:tc>
      </w:tr>
      <w:tr w:rsidR="00737238" w:rsidRPr="00737238" w:rsidTr="00DA0D69">
        <w:trPr>
          <w:divId w:val="1930701137"/>
          <w:trHeight w:val="267"/>
          <w:jc w:val="center"/>
        </w:trPr>
        <w:tc>
          <w:tcPr>
            <w:tcW w:w="2510" w:type="dxa"/>
            <w:gridSpan w:val="5"/>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Header Version (4 bits)</w:t>
            </w:r>
          </w:p>
        </w:tc>
        <w:tc>
          <w:tcPr>
            <w:tcW w:w="4551" w:type="dxa"/>
            <w:gridSpan w:val="12"/>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Message Byte Count (12 bits)</w:t>
            </w:r>
          </w:p>
        </w:tc>
      </w:tr>
      <w:tr w:rsidR="00737238" w:rsidRPr="00737238" w:rsidTr="00DA0D69">
        <w:trPr>
          <w:divId w:val="1930701137"/>
          <w:trHeight w:val="286"/>
          <w:jc w:val="center"/>
        </w:trPr>
        <w:tc>
          <w:tcPr>
            <w:tcW w:w="7062"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Command Message Type/Measurement Message Type</w:t>
            </w:r>
          </w:p>
        </w:tc>
      </w:tr>
      <w:tr w:rsidR="00737238" w:rsidRPr="00737238" w:rsidTr="00DA0D69">
        <w:trPr>
          <w:divId w:val="1930701137"/>
          <w:trHeight w:val="267"/>
          <w:jc w:val="center"/>
        </w:trPr>
        <w:tc>
          <w:tcPr>
            <w:tcW w:w="7062"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Function Code (Source)</w:t>
            </w:r>
          </w:p>
        </w:tc>
      </w:tr>
      <w:tr w:rsidR="00737238" w:rsidRPr="00737238" w:rsidTr="00DA0D69">
        <w:trPr>
          <w:divId w:val="1930701137"/>
          <w:trHeight w:val="286"/>
          <w:jc w:val="center"/>
        </w:trPr>
        <w:tc>
          <w:tcPr>
            <w:tcW w:w="7062"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Function Code (Destination)</w:t>
            </w:r>
          </w:p>
        </w:tc>
      </w:tr>
      <w:tr w:rsidR="00737238" w:rsidRPr="00737238" w:rsidTr="00DA0D69">
        <w:trPr>
          <w:divId w:val="1930701137"/>
          <w:trHeight w:val="553"/>
          <w:jc w:val="center"/>
        </w:trPr>
        <w:tc>
          <w:tcPr>
            <w:tcW w:w="7062" w:type="dxa"/>
            <w:gridSpan w:val="17"/>
            <w:tcBorders>
              <w:top w:val="single" w:sz="6" w:space="0" w:color="auto"/>
              <w:left w:val="single" w:sz="6" w:space="0" w:color="auto"/>
              <w:bottom w:val="single" w:sz="6" w:space="0" w:color="auto"/>
              <w:right w:val="single" w:sz="6" w:space="0" w:color="auto"/>
            </w:tcBorders>
            <w:shd w:val="clear" w:color="auto" w:fill="C0C0C0"/>
            <w:hideMark/>
          </w:tcPr>
          <w:p w:rsidR="00737238" w:rsidRPr="00737238" w:rsidRDefault="00737238" w:rsidP="00DA0D69">
            <w:pPr>
              <w:pStyle w:val="TableTextT100"/>
              <w:jc w:val="left"/>
            </w:pPr>
            <w:r w:rsidRPr="00737238">
              <w:t>Message Byte Count = Total Remaining Bytes in associated message, excluding Serial Checksum Words where applicable</w:t>
            </w:r>
          </w:p>
        </w:tc>
      </w:tr>
    </w:tbl>
    <w:p w:rsidR="00737238" w:rsidRPr="00737238" w:rsidRDefault="00737238" w:rsidP="00DA0D69">
      <w:pPr>
        <w:pStyle w:val="AppLvl5"/>
        <w:divId w:val="1930701137"/>
      </w:pPr>
      <w:r>
        <w:t>I.</w:t>
      </w:r>
      <w:r w:rsidRPr="00737238">
        <w:t>3.8.7.3.2</w:t>
      </w:r>
      <w:r w:rsidR="00DA0D69">
        <w:tab/>
      </w:r>
      <w:r w:rsidRPr="00737238">
        <w:t>Unique Identifier Numbers</w:t>
      </w:r>
    </w:p>
    <w:p w:rsidR="00737238" w:rsidRPr="00737238" w:rsidRDefault="00737238" w:rsidP="00DA0D69">
      <w:pPr>
        <w:pStyle w:val="ParagraphT121"/>
        <w:divId w:val="1930701137"/>
      </w:pPr>
      <w:r w:rsidRPr="00737238">
        <w:t xml:space="preserve">The subrack payload </w:t>
      </w:r>
      <w:r w:rsidRPr="00737238">
        <w:rPr>
          <w:b/>
        </w:rPr>
        <w:t>shall</w:t>
      </w:r>
      <w:r w:rsidRPr="00737238">
        <w:t xml:space="preserve"> use the TCP port number, IP Address for TCP/IP, and Function Code which are assigned in PDL by the ISS Program after the PD promotes the C&amp;DH Data Set. Subrack payloads using the Ethernet interface use a subnet mask of 255.255.0.0. The subrack payload’s Ethernet port number is 6215. Subrack payloads application resident on the EXPRESS Rack laptop will use the specific EXPRESS Rack laptop’s IP address (obtained from the ISS Program) with unique port number (assigned within the C&amp;DH data set in PDL).</w:t>
      </w:r>
    </w:p>
    <w:p w:rsidR="00737238" w:rsidRPr="00737238" w:rsidRDefault="00737238" w:rsidP="00DA0D69">
      <w:pPr>
        <w:pStyle w:val="ParagraphT121"/>
        <w:divId w:val="1930701137"/>
      </w:pPr>
      <w:r w:rsidRPr="00737238">
        <w:t>A unique Function Code is assigned to each PAS and subrack payload interface and is used by the RIC for communication with the subrack payload application and subrack payload. For a subrack payload with both RS-422 and Ethernet interfaces in a single MLE or ISIS location, only one interface will be accessed by the RIC at a time. Switching between the interfaces requires an update to the Payload Configuration File Format table in the RIC which involves shutdown of the subrack payload. For a multiple locker or drawer payload, it is possible to interface to an RS-422 interface in one locker/drawer and an Ethernet interface in another locker/drawer. An additional Function Code would be assigned for the second interface. Table I.3.8.7.3.2-1 defines Function Codes for payloads, RIC, and Ground Station.</w:t>
      </w:r>
    </w:p>
    <w:p w:rsidR="00737238" w:rsidRPr="00737238" w:rsidRDefault="00737238" w:rsidP="00DA0D69">
      <w:pPr>
        <w:pStyle w:val="ParagraphT121"/>
        <w:divId w:val="1930701137"/>
        <w:rPr>
          <w:rFonts w:cs="Times"/>
        </w:rPr>
      </w:pPr>
      <w:r w:rsidRPr="00737238">
        <w:br w:type="page"/>
      </w:r>
    </w:p>
    <w:tbl>
      <w:tblPr>
        <w:tblW w:w="9360" w:type="dxa"/>
        <w:jc w:val="center"/>
        <w:tblCellMar>
          <w:left w:w="60" w:type="dxa"/>
          <w:right w:w="60" w:type="dxa"/>
        </w:tblCellMar>
        <w:tblLook w:val="04A0" w:firstRow="1" w:lastRow="0" w:firstColumn="1" w:lastColumn="0" w:noHBand="0" w:noVBand="1"/>
      </w:tblPr>
      <w:tblGrid>
        <w:gridCol w:w="4679"/>
        <w:gridCol w:w="4681"/>
      </w:tblGrid>
      <w:tr w:rsidR="00737238" w:rsidRPr="00737238" w:rsidTr="00737238">
        <w:trPr>
          <w:divId w:val="1930701137"/>
          <w:trHeight w:val="315"/>
          <w:tblHeader/>
          <w:jc w:val="center"/>
        </w:trPr>
        <w:tc>
          <w:tcPr>
            <w:tcW w:w="9360" w:type="dxa"/>
            <w:gridSpan w:val="2"/>
            <w:tcBorders>
              <w:top w:val="nil"/>
              <w:left w:val="nil"/>
              <w:bottom w:val="single" w:sz="4" w:space="0" w:color="auto"/>
              <w:right w:val="nil"/>
            </w:tcBorders>
            <w:hideMark/>
          </w:tcPr>
          <w:p w:rsidR="00737238" w:rsidRPr="00737238" w:rsidRDefault="00737238" w:rsidP="00DA0D69">
            <w:pPr>
              <w:pStyle w:val="TableTitleContinued"/>
            </w:pPr>
            <w:r w:rsidRPr="00737238">
              <w:t xml:space="preserve">Table I.3.8.7.3.2-1  function code assignments </w:t>
            </w:r>
          </w:p>
        </w:tc>
      </w:tr>
      <w:tr w:rsidR="00737238" w:rsidRPr="00737238" w:rsidTr="00737238">
        <w:trPr>
          <w:divId w:val="1930701137"/>
          <w:trHeight w:val="359"/>
          <w:tblHeader/>
          <w:jc w:val="center"/>
        </w:trPr>
        <w:tc>
          <w:tcPr>
            <w:tcW w:w="4679" w:type="dxa"/>
            <w:tcBorders>
              <w:top w:val="single" w:sz="4" w:space="0" w:color="auto"/>
              <w:left w:val="single" w:sz="6" w:space="0" w:color="auto"/>
              <w:bottom w:val="single" w:sz="6" w:space="0" w:color="auto"/>
              <w:right w:val="single" w:sz="6" w:space="0" w:color="auto"/>
            </w:tcBorders>
            <w:hideMark/>
          </w:tcPr>
          <w:p w:rsidR="00737238" w:rsidRPr="00737238" w:rsidRDefault="00737238" w:rsidP="00DA0D69">
            <w:pPr>
              <w:pStyle w:val="TableHeading1"/>
            </w:pPr>
            <w:r w:rsidRPr="00737238">
              <w:t>RACK LOCATION/FUNCTION</w:t>
            </w:r>
          </w:p>
        </w:tc>
        <w:tc>
          <w:tcPr>
            <w:tcW w:w="4681" w:type="dxa"/>
            <w:tcBorders>
              <w:top w:val="single" w:sz="4" w:space="0" w:color="auto"/>
              <w:left w:val="single" w:sz="6" w:space="0" w:color="auto"/>
              <w:bottom w:val="single" w:sz="6" w:space="0" w:color="auto"/>
              <w:right w:val="single" w:sz="6" w:space="0" w:color="auto"/>
            </w:tcBorders>
            <w:hideMark/>
          </w:tcPr>
          <w:p w:rsidR="00737238" w:rsidRPr="00737238" w:rsidRDefault="00737238" w:rsidP="00DA0D69">
            <w:pPr>
              <w:pStyle w:val="TableHeading1"/>
            </w:pPr>
            <w:r w:rsidRPr="00737238">
              <w:t>ASSIGNMENT</w:t>
            </w:r>
          </w:p>
        </w:tc>
      </w:tr>
      <w:tr w:rsidR="00737238" w:rsidRPr="00737238" w:rsidTr="00737238">
        <w:trPr>
          <w:divId w:val="1930701137"/>
          <w:trHeight w:val="234"/>
          <w:jc w:val="center"/>
        </w:trPr>
        <w:tc>
          <w:tcPr>
            <w:tcW w:w="4679"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RIC</w:t>
            </w:r>
          </w:p>
        </w:tc>
        <w:tc>
          <w:tcPr>
            <w:tcW w:w="4681"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0001 h</w:t>
            </w:r>
          </w:p>
        </w:tc>
      </w:tr>
      <w:tr w:rsidR="00737238" w:rsidRPr="00737238" w:rsidTr="00737238">
        <w:trPr>
          <w:divId w:val="1930701137"/>
          <w:trHeight w:val="234"/>
          <w:jc w:val="center"/>
        </w:trPr>
        <w:tc>
          <w:tcPr>
            <w:tcW w:w="4679"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Ground Station</w:t>
            </w:r>
          </w:p>
        </w:tc>
        <w:tc>
          <w:tcPr>
            <w:tcW w:w="4681"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000F h</w:t>
            </w:r>
          </w:p>
        </w:tc>
      </w:tr>
      <w:tr w:rsidR="00737238" w:rsidRPr="00737238" w:rsidTr="00737238">
        <w:trPr>
          <w:divId w:val="1930701137"/>
          <w:trHeight w:val="249"/>
          <w:jc w:val="center"/>
        </w:trPr>
        <w:tc>
          <w:tcPr>
            <w:tcW w:w="4679"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Individual PLD/PA</w:t>
            </w:r>
          </w:p>
        </w:tc>
        <w:tc>
          <w:tcPr>
            <w:tcW w:w="4681"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0010 h - FFFE h</w:t>
            </w:r>
          </w:p>
        </w:tc>
      </w:tr>
      <w:tr w:rsidR="00737238" w:rsidRPr="00737238" w:rsidTr="00737238">
        <w:trPr>
          <w:divId w:val="1930701137"/>
          <w:trHeight w:val="234"/>
          <w:jc w:val="center"/>
        </w:trPr>
        <w:tc>
          <w:tcPr>
            <w:tcW w:w="4679"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pPr>
            <w:r w:rsidRPr="00737238">
              <w:t xml:space="preserve">RIC </w:t>
            </w:r>
            <w:r w:rsidRPr="00737238">
              <w:rPr>
                <w:caps/>
              </w:rPr>
              <w:t>R</w:t>
            </w:r>
            <w:r w:rsidRPr="00737238">
              <w:t>eserved</w:t>
            </w:r>
          </w:p>
        </w:tc>
        <w:tc>
          <w:tcPr>
            <w:tcW w:w="4681" w:type="dxa"/>
            <w:tcBorders>
              <w:top w:val="single" w:sz="6" w:space="0" w:color="auto"/>
              <w:left w:val="single" w:sz="6" w:space="0" w:color="auto"/>
              <w:bottom w:val="single" w:sz="6" w:space="0" w:color="auto"/>
              <w:right w:val="single" w:sz="6" w:space="0" w:color="auto"/>
            </w:tcBorders>
            <w:hideMark/>
          </w:tcPr>
          <w:p w:rsidR="00737238" w:rsidRPr="00737238" w:rsidRDefault="00737238" w:rsidP="00DA0D69">
            <w:pPr>
              <w:pStyle w:val="TableTextT100"/>
              <w:jc w:val="left"/>
              <w:rPr>
                <w:lang w:val="pt-PT"/>
              </w:rPr>
            </w:pPr>
            <w:r w:rsidRPr="00737238">
              <w:rPr>
                <w:lang w:val="pt-PT"/>
              </w:rPr>
              <w:t>0000 h, 0002 h – 000E h, and FFFF h</w:t>
            </w:r>
          </w:p>
        </w:tc>
      </w:tr>
    </w:tbl>
    <w:p w:rsidR="00737238" w:rsidRPr="00737238" w:rsidRDefault="00737238" w:rsidP="00A7441A">
      <w:pPr>
        <w:pStyle w:val="AppLvl5"/>
        <w:divId w:val="1930701137"/>
      </w:pPr>
      <w:r>
        <w:t>I.</w:t>
      </w:r>
      <w:r w:rsidRPr="00737238">
        <w:t>3.8.7.3.3</w:t>
      </w:r>
      <w:r w:rsidR="00DA0D69">
        <w:tab/>
      </w:r>
      <w:r w:rsidRPr="00737238">
        <w:t>Express Telemetry Secondary Header</w:t>
      </w:r>
    </w:p>
    <w:p w:rsidR="00737238" w:rsidRPr="00737238" w:rsidRDefault="00737238" w:rsidP="00A7441A">
      <w:pPr>
        <w:pStyle w:val="ParagraphT121"/>
        <w:divId w:val="1930701137"/>
      </w:pPr>
      <w:r w:rsidRPr="00737238">
        <w:t xml:space="preserve">The EXPRESS telemetry secondary header is contained within the data field of the EXPRESS packet and subsequently the CCSDS user data field when downlinked. This header identifies the type of telemetry, and optionally, sequence count, and time tag. The subrack payload </w:t>
      </w:r>
      <w:r w:rsidRPr="00737238">
        <w:rPr>
          <w:i/>
        </w:rPr>
        <w:t>should</w:t>
      </w:r>
      <w:r w:rsidRPr="00737238">
        <w:t xml:space="preserve"> use the format of the EXPRESS telemetry secondary header specified in Table I.3.8.7.3.3-1 for telemetry data downlink.</w:t>
      </w:r>
    </w:p>
    <w:tbl>
      <w:tblPr>
        <w:tblW w:w="9360" w:type="dxa"/>
        <w:jc w:val="center"/>
        <w:tblCellMar>
          <w:left w:w="60" w:type="dxa"/>
          <w:right w:w="60" w:type="dxa"/>
        </w:tblCellMar>
        <w:tblLook w:val="04A0" w:firstRow="1" w:lastRow="0" w:firstColumn="1" w:lastColumn="0" w:noHBand="0" w:noVBand="1"/>
      </w:tblPr>
      <w:tblGrid>
        <w:gridCol w:w="738"/>
        <w:gridCol w:w="568"/>
        <w:gridCol w:w="570"/>
        <w:gridCol w:w="568"/>
        <w:gridCol w:w="568"/>
        <w:gridCol w:w="567"/>
        <w:gridCol w:w="567"/>
        <w:gridCol w:w="567"/>
        <w:gridCol w:w="567"/>
        <w:gridCol w:w="567"/>
        <w:gridCol w:w="567"/>
        <w:gridCol w:w="567"/>
        <w:gridCol w:w="567"/>
        <w:gridCol w:w="567"/>
        <w:gridCol w:w="567"/>
        <w:gridCol w:w="678"/>
      </w:tblGrid>
      <w:tr w:rsidR="00737238" w:rsidRPr="00737238" w:rsidTr="00737238">
        <w:trPr>
          <w:divId w:val="1930701137"/>
          <w:trHeight w:val="450"/>
          <w:jc w:val="center"/>
        </w:trPr>
        <w:tc>
          <w:tcPr>
            <w:tcW w:w="7008" w:type="dxa"/>
            <w:gridSpan w:val="16"/>
            <w:tcBorders>
              <w:top w:val="nil"/>
              <w:left w:val="nil"/>
              <w:bottom w:val="single" w:sz="4" w:space="0" w:color="auto"/>
              <w:right w:val="nil"/>
            </w:tcBorders>
            <w:hideMark/>
          </w:tcPr>
          <w:p w:rsidR="00737238" w:rsidRPr="00737238" w:rsidRDefault="00737238" w:rsidP="00DA0D69">
            <w:pPr>
              <w:pStyle w:val="TableTitleContinued"/>
            </w:pPr>
            <w:r w:rsidRPr="00737238">
              <w:t xml:space="preserve">TABLE I.3.8.7.3.3-1  EXPRESS TElemetry Secondary header </w:t>
            </w:r>
          </w:p>
        </w:tc>
      </w:tr>
      <w:tr w:rsidR="00737238" w:rsidRPr="00737238" w:rsidTr="00737238">
        <w:trPr>
          <w:divId w:val="1930701137"/>
          <w:trHeight w:val="366"/>
          <w:jc w:val="center"/>
        </w:trPr>
        <w:tc>
          <w:tcPr>
            <w:tcW w:w="397"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A0D69">
            <w:pPr>
              <w:pStyle w:val="TableHeading1"/>
            </w:pPr>
            <w:r w:rsidRPr="00737238">
              <w:t>MSB</w:t>
            </w: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6"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43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A0D69">
            <w:pPr>
              <w:pStyle w:val="TableHeading1"/>
            </w:pPr>
          </w:p>
        </w:tc>
        <w:tc>
          <w:tcPr>
            <w:tcW w:w="520"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A0D69">
            <w:pPr>
              <w:pStyle w:val="TableHeading1"/>
            </w:pPr>
            <w:r w:rsidRPr="00737238">
              <w:t>LSB</w:t>
            </w:r>
          </w:p>
        </w:tc>
      </w:tr>
      <w:tr w:rsidR="00737238" w:rsidRPr="00737238" w:rsidTr="00737238">
        <w:trPr>
          <w:divId w:val="1930701137"/>
          <w:trHeight w:val="255"/>
          <w:jc w:val="center"/>
        </w:trPr>
        <w:tc>
          <w:tcPr>
            <w:tcW w:w="7008"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A0D69">
            <w:pPr>
              <w:pStyle w:val="TableTextT100"/>
              <w:jc w:val="left"/>
            </w:pPr>
            <w:r w:rsidRPr="00737238">
              <w:t>Telemetry Data Type</w:t>
            </w:r>
          </w:p>
        </w:tc>
      </w:tr>
      <w:tr w:rsidR="00737238" w:rsidRPr="00737238" w:rsidTr="00737238">
        <w:trPr>
          <w:divId w:val="1930701137"/>
          <w:trHeight w:val="238"/>
          <w:jc w:val="center"/>
        </w:trPr>
        <w:tc>
          <w:tcPr>
            <w:tcW w:w="7008"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A0D69">
            <w:pPr>
              <w:pStyle w:val="TableTextT100"/>
              <w:jc w:val="left"/>
              <w:rPr>
                <w:vertAlign w:val="superscript"/>
              </w:rPr>
            </w:pPr>
            <w:r w:rsidRPr="00737238">
              <w:t>Sequence Count (Per Telemetry Data Type)*</w:t>
            </w:r>
          </w:p>
        </w:tc>
      </w:tr>
      <w:tr w:rsidR="00737238" w:rsidRPr="00737238" w:rsidTr="00737238">
        <w:trPr>
          <w:divId w:val="1930701137"/>
          <w:trHeight w:val="255"/>
          <w:jc w:val="center"/>
        </w:trPr>
        <w:tc>
          <w:tcPr>
            <w:tcW w:w="7008"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A0D69">
            <w:pPr>
              <w:pStyle w:val="TableTextT100"/>
              <w:jc w:val="left"/>
            </w:pPr>
            <w:r w:rsidRPr="00737238">
              <w:t>Time Tag (Most Significant Bit (MSB) of Coarse Time)*</w:t>
            </w:r>
          </w:p>
        </w:tc>
      </w:tr>
      <w:tr w:rsidR="00737238" w:rsidRPr="00737238" w:rsidTr="00737238">
        <w:trPr>
          <w:divId w:val="1930701137"/>
          <w:trHeight w:val="238"/>
          <w:jc w:val="center"/>
        </w:trPr>
        <w:tc>
          <w:tcPr>
            <w:tcW w:w="7008"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A0D69">
            <w:pPr>
              <w:pStyle w:val="TableTextT100"/>
              <w:jc w:val="left"/>
            </w:pPr>
            <w:r w:rsidRPr="00737238">
              <w:t>Time Tag (Least Significant Bit (LSB) of Coarse Time, LSB = 1 second)*</w:t>
            </w:r>
          </w:p>
        </w:tc>
      </w:tr>
      <w:tr w:rsidR="00737238" w:rsidRPr="00737238" w:rsidTr="00737238">
        <w:trPr>
          <w:divId w:val="1930701137"/>
          <w:trHeight w:val="493"/>
          <w:jc w:val="center"/>
        </w:trPr>
        <w:tc>
          <w:tcPr>
            <w:tcW w:w="7008" w:type="dxa"/>
            <w:gridSpan w:val="16"/>
            <w:tcBorders>
              <w:top w:val="single" w:sz="6" w:space="0" w:color="auto"/>
              <w:left w:val="single" w:sz="6" w:space="0" w:color="auto"/>
              <w:bottom w:val="single" w:sz="6" w:space="0" w:color="auto"/>
              <w:right w:val="single" w:sz="6" w:space="0" w:color="auto"/>
            </w:tcBorders>
            <w:shd w:val="clear" w:color="auto" w:fill="C0C0C0"/>
            <w:tcMar>
              <w:top w:w="0" w:type="dxa"/>
              <w:left w:w="29" w:type="dxa"/>
              <w:bottom w:w="0" w:type="dxa"/>
              <w:right w:w="29" w:type="dxa"/>
            </w:tcMar>
            <w:hideMark/>
          </w:tcPr>
          <w:p w:rsidR="00737238" w:rsidRPr="00737238" w:rsidRDefault="00737238" w:rsidP="00DA0D69">
            <w:pPr>
              <w:pStyle w:val="TableTextT100"/>
              <w:jc w:val="left"/>
            </w:pPr>
            <w:r w:rsidRPr="00737238">
              <w:t>*RIC generated telemetry will use as shown. Payload usage is optional; however, it is suggested this format be used for PLDs needing to rebuild messages on the ground.</w:t>
            </w:r>
          </w:p>
        </w:tc>
      </w:tr>
    </w:tbl>
    <w:p w:rsidR="00737238" w:rsidRPr="00737238" w:rsidRDefault="00737238" w:rsidP="00A7441A">
      <w:pPr>
        <w:pStyle w:val="AppLvl5"/>
        <w:divId w:val="1930701137"/>
      </w:pPr>
      <w:r>
        <w:t>I.</w:t>
      </w:r>
      <w:r w:rsidRPr="00737238">
        <w:t>3.8.7.3.4</w:t>
      </w:r>
      <w:r w:rsidR="00DA0D69">
        <w:tab/>
      </w:r>
      <w:r w:rsidRPr="00737238">
        <w:t>Payload Telemetry Packet</w:t>
      </w:r>
    </w:p>
    <w:p w:rsidR="00737238" w:rsidRPr="00737238" w:rsidRDefault="00737238" w:rsidP="00A7441A">
      <w:pPr>
        <w:pStyle w:val="ParagraphT121"/>
        <w:divId w:val="1930701137"/>
      </w:pPr>
      <w:r w:rsidRPr="00737238">
        <w:t xml:space="preserve">All payload telemetry from the subrack payload to the RIC </w:t>
      </w:r>
      <w:r w:rsidRPr="00737238">
        <w:rPr>
          <w:i/>
        </w:rPr>
        <w:t>should</w:t>
      </w:r>
      <w:r w:rsidRPr="00737238">
        <w:t xml:space="preserve"> be packetized in accordance with the packet format shown in Table I.3.8.7-2. The payload downlink telemetry packet must include the EXPRESS Header, EXPRESS telemetry secondary header, and subrack payload telemetry data. The sync word will be in front of the EXPRESS Header, but is not part of the telemetry message. For an RS-422 subrack payload, the serial checksum word will be at the end of the packet.</w:t>
      </w:r>
    </w:p>
    <w:p w:rsidR="00737238" w:rsidRPr="00737238" w:rsidRDefault="00737238" w:rsidP="00A7441A">
      <w:pPr>
        <w:pStyle w:val="ParagraphT121"/>
        <w:divId w:val="1930701137"/>
      </w:pPr>
      <w:r w:rsidRPr="00737238">
        <w:t>For a downlink telemetry packet, the destination Function Code is the RIC (0001h), and the Message Type is 009Ch in the EXPRESS Header. The first word of the EXPRESS telemetry secondary header (telemetry Data Type) along with the source Function Code in the EXPRESS Header is used by the RIC to identify the telemetry PLD APID on Telemetry Configuration File Format for use in construction of the CCSDS header. The HOSC uses the Data Type as the Format ID. The telemetry Data Type can be any value between 0001 h and FFFF h (default). The RIC can handle up to six data types per subrack payload:  one (1) for the default pass (FFFF) and five (5) for exception passes based on the telemetry Data Type. The Sequence Count and Time Tag (two (2) words) in the EXPRESS telemetry secondary header are recommended but are optional.</w:t>
      </w:r>
    </w:p>
    <w:p w:rsidR="00737238" w:rsidRPr="00737238" w:rsidRDefault="00737238" w:rsidP="00A7441A">
      <w:pPr>
        <w:pStyle w:val="ParagraphT121"/>
        <w:divId w:val="1930701137"/>
      </w:pPr>
      <w:r w:rsidRPr="00737238">
        <w:t>Telemetry can be of variable length. The maximum size of each packet is 1,248 data bytes plus the sync word, the EXPRESS Header, and the EXPRESS telemetry secondary header. The subrack payload telemetry packet will always be in an even number of bytes. To select the telemetry downlink channel via either low rate, medium rate, or the high rate, the PD submits the selection in the PDL C&amp;DH Data Set Downlink Telemetry Data Packets form which will be incorporated into the Telemetry Configuration File Form. The RIC does not send a response if telemetry data is sent while the link is not available. The RIC simply collects and forwards the data for downlink during the periods of time when the telemetry link is available. All telemetry data sent while the link is not available is discarded. More than one telemetry APID may be assigned to a single subrack payload, depending on requirements.</w:t>
      </w:r>
    </w:p>
    <w:p w:rsidR="00737238" w:rsidRPr="00737238" w:rsidRDefault="00737238" w:rsidP="00A7441A">
      <w:pPr>
        <w:pStyle w:val="ParagraphT121"/>
        <w:divId w:val="1930701137"/>
      </w:pPr>
      <w:r w:rsidRPr="00737238">
        <w:t>The subrack payload telemetry rate is entirely dependent on the rate the subrack payload transmits the telemetry to the RIC and the downlink resources available to the RIC. Subrack payload telemetry received from a subrack payload that exceeds the RIC resources to downlink or comes from a subrack payload that does not have an entry in the Telemetry Configuration table will be discarded. However, prolonged periods of excessive RS-422 traffic can cause RIC problems that may result in a RIC reboot. Excessive Ethernet traffic will be throttled by the RIC and could cause the data to be backed up on the subrack payload side. The EXPRESS laptop and Ground Station are notified of data loss through an increase in the data lost count in the EXPRESS Rack Health and Status data. When a valid subrack payload message is received but the telemetry path designated in the Telemetry Configuration tables has not been activated using the Downlink Configuration Control command to the RIC, a Payload Response will be sent to the subrack payload. The invalid response will be reported to the Ground Station and the EXPRESS laptop. The Downlink Configuration Control table is used to notify the RIC to start or stop the telemetry service. When the subrack payload input is less than the minimum telemetry data size, the RIC will fill at the end of the packet to meet the minimum length requirement.</w:t>
      </w:r>
    </w:p>
    <w:p w:rsidR="00737238" w:rsidRPr="00737238" w:rsidRDefault="00737238" w:rsidP="00A7441A">
      <w:pPr>
        <w:pStyle w:val="ParagraphT121"/>
        <w:divId w:val="1930701137"/>
      </w:pPr>
      <w:r w:rsidRPr="00737238">
        <w:t>For a subrack payload telemetry packet, the RIC verifies the EXPRESS Header and the telemetry Data Type in the EXPRESS telemetry secondary header. For an Ethernet telemetry packet, the RIC removes the sync word, adds the CCSDS header in front of the EXPRESS Header, and sends the message to the designated channel per the Telemetry Configuration File in the RIC. For an RS-422 subrack payload telemetry packet, the RIC removes the sync word and the serial checksum word and adds the CCSDS header b</w:t>
      </w:r>
      <w:r w:rsidR="00A7441A">
        <w:t>efore sending the message out.</w:t>
      </w:r>
    </w:p>
    <w:p w:rsidR="00737238" w:rsidRPr="00737238" w:rsidRDefault="00737238" w:rsidP="00A7441A">
      <w:pPr>
        <w:pStyle w:val="AppLvl5"/>
        <w:divId w:val="1930701137"/>
      </w:pPr>
      <w:r>
        <w:t>I.</w:t>
      </w:r>
      <w:r w:rsidRPr="00737238">
        <w:t>3.8.7.3.5</w:t>
      </w:r>
      <w:r w:rsidR="00DA0D69">
        <w:tab/>
      </w:r>
      <w:r w:rsidRPr="00737238">
        <w:t>Express Ric Interface Requests And Responses</w:t>
      </w:r>
    </w:p>
    <w:p w:rsidR="00737238" w:rsidRPr="00737238" w:rsidRDefault="00737238" w:rsidP="00A7441A">
      <w:pPr>
        <w:pStyle w:val="ParagraphT121"/>
        <w:divId w:val="1930701137"/>
      </w:pPr>
      <w:r w:rsidRPr="00737238">
        <w:t>Six types of request for RIC or PEP services that can be made by subrack payloads are PEP Bundle Request, PEP Procedure Execution Request, Rack Time Request, Ancillary Data Configuration Control, Payload File Transfer Request, and EXPRESS Memory Unit (EMU) Payload File Transfer Request. PEP-related requests, originating from the Ground Station, EXPRESS laptop, or the payload are sent to the PL MDM via the EXPRESS Rack Health and Status data. Figure I.3.8.7-4 defines the end-to-end flow of the subrack payload service request. The request response from the PEP will be forwarded to the subrack payload by the RIC when the response arrives from the PEP, normally within 1 to 20 seconds depending upon how many other commands/request responses are already in the queue.</w:t>
      </w:r>
    </w:p>
    <w:p w:rsidR="00737238" w:rsidRPr="00737238" w:rsidRDefault="00737238" w:rsidP="00A7441A">
      <w:pPr>
        <w:pStyle w:val="ParagraphT121"/>
        <w:ind w:left="720" w:hanging="720"/>
        <w:divId w:val="1930701137"/>
      </w:pPr>
      <w:r w:rsidRPr="00737238">
        <w:t>A.</w:t>
      </w:r>
      <w:r w:rsidRPr="00737238">
        <w:tab/>
        <w:t xml:space="preserve">The requests and messages initiated by the subrack payload when communicating with the RIC CSCI </w:t>
      </w:r>
      <w:r w:rsidRPr="00737238">
        <w:rPr>
          <w:i/>
        </w:rPr>
        <w:t>should</w:t>
      </w:r>
      <w:r w:rsidRPr="00737238">
        <w:t xml:space="preserve"> be in accordance with Table I.3.8.7.3.5-1, Request Message Type Assignments/Location, and Table I.3.8.7.3.5-2, Status Message Type Assignments/Location. </w:t>
      </w:r>
    </w:p>
    <w:p w:rsidR="00737238" w:rsidRPr="00737238" w:rsidRDefault="00737238" w:rsidP="00A7441A">
      <w:pPr>
        <w:pStyle w:val="ParagraphT121"/>
        <w:ind w:left="720" w:hanging="720"/>
        <w:divId w:val="1930701137"/>
      </w:pPr>
      <w:r w:rsidRPr="00737238">
        <w:t>B.</w:t>
      </w:r>
      <w:r w:rsidRPr="00737238">
        <w:tab/>
        <w:t xml:space="preserve">The request header/message/word definitions used by the subrack payload </w:t>
      </w:r>
      <w:r w:rsidRPr="00737238">
        <w:rPr>
          <w:i/>
        </w:rPr>
        <w:t>should</w:t>
      </w:r>
      <w:r w:rsidRPr="00737238">
        <w:t xml:space="preserve"> be in accordance with Tables I.3.8.7.3.5.1-1, I.3.8.7.3.5.2-1, I.3.8.7.3.5.3-1, I.3.8.7.3.5.4-1, I.3.8.7.3.5.5.1-1 and I.3.8.7.3.5.5.2-1.</w:t>
      </w:r>
    </w:p>
    <w:tbl>
      <w:tblPr>
        <w:tblW w:w="9360" w:type="dxa"/>
        <w:jc w:val="center"/>
        <w:tblLayout w:type="fixed"/>
        <w:tblCellMar>
          <w:left w:w="60" w:type="dxa"/>
          <w:right w:w="60" w:type="dxa"/>
        </w:tblCellMar>
        <w:tblLook w:val="04A0" w:firstRow="1" w:lastRow="0" w:firstColumn="1" w:lastColumn="0" w:noHBand="0" w:noVBand="1"/>
      </w:tblPr>
      <w:tblGrid>
        <w:gridCol w:w="4115"/>
        <w:gridCol w:w="1871"/>
        <w:gridCol w:w="1497"/>
        <w:gridCol w:w="1877"/>
      </w:tblGrid>
      <w:tr w:rsidR="00737238" w:rsidRPr="00737238" w:rsidTr="00A7441A">
        <w:trPr>
          <w:divId w:val="1930701137"/>
          <w:trHeight w:val="347"/>
          <w:jc w:val="center"/>
        </w:trPr>
        <w:tc>
          <w:tcPr>
            <w:tcW w:w="8039" w:type="dxa"/>
            <w:gridSpan w:val="4"/>
            <w:tcBorders>
              <w:top w:val="nil"/>
              <w:left w:val="nil"/>
              <w:bottom w:val="single" w:sz="4" w:space="0" w:color="auto"/>
              <w:right w:val="nil"/>
            </w:tcBorders>
            <w:hideMark/>
          </w:tcPr>
          <w:p w:rsidR="00737238" w:rsidRPr="00737238" w:rsidRDefault="00737238" w:rsidP="00A7441A">
            <w:pPr>
              <w:pStyle w:val="TableTitleContinued"/>
            </w:pPr>
            <w:r w:rsidRPr="00737238">
              <w:t xml:space="preserve">Table I.3.8.7.3.5-1  request message type assignments/location </w:t>
            </w:r>
          </w:p>
        </w:tc>
      </w:tr>
      <w:tr w:rsidR="00737238" w:rsidRPr="00737238" w:rsidTr="00A7441A">
        <w:trPr>
          <w:divId w:val="1930701137"/>
          <w:trHeight w:val="347"/>
          <w:jc w:val="center"/>
        </w:trPr>
        <w:tc>
          <w:tcPr>
            <w:tcW w:w="5141" w:type="dxa"/>
            <w:gridSpan w:val="2"/>
            <w:tcBorders>
              <w:top w:val="single" w:sz="4"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MESSAGE TYPE</w:t>
            </w:r>
          </w:p>
        </w:tc>
        <w:tc>
          <w:tcPr>
            <w:tcW w:w="2898" w:type="dxa"/>
            <w:gridSpan w:val="2"/>
            <w:tcBorders>
              <w:top w:val="single" w:sz="4"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FUNCTION CODE</w:t>
            </w:r>
          </w:p>
        </w:tc>
      </w:tr>
      <w:tr w:rsidR="00737238" w:rsidRPr="00737238" w:rsidTr="00A7441A">
        <w:trPr>
          <w:divId w:val="1930701137"/>
          <w:trHeight w:val="347"/>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DESCRIPTION</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ASSIGNMENT</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SOURCE</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DESTINATION</w:t>
            </w:r>
          </w:p>
        </w:tc>
      </w:tr>
      <w:tr w:rsidR="00737238" w:rsidRPr="00737238" w:rsidTr="00A7441A">
        <w:trPr>
          <w:divId w:val="1930701137"/>
          <w:trHeight w:val="362"/>
          <w:jc w:val="center"/>
        </w:trPr>
        <w:tc>
          <w:tcPr>
            <w:tcW w:w="8039" w:type="dxa"/>
            <w:gridSpan w:val="4"/>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A7441A">
            <w:pPr>
              <w:pStyle w:val="TableHeading1"/>
            </w:pPr>
            <w:r w:rsidRPr="00737238">
              <w:t>REQUEST MESSAGES</w:t>
            </w:r>
          </w:p>
        </w:tc>
      </w:tr>
      <w:tr w:rsidR="00737238" w:rsidRPr="00737238" w:rsidTr="00A7441A">
        <w:trPr>
          <w:divId w:val="1930701137"/>
          <w:trHeight w:val="241"/>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PEP Bundle Request</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0049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GS, LAP, PLD</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r w:rsidR="00737238" w:rsidRPr="00737238" w:rsidTr="00A7441A">
        <w:trPr>
          <w:divId w:val="1930701137"/>
          <w:trHeight w:val="226"/>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PEP Procedure Execution Request</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004C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GS, LAP, PLD</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r w:rsidR="00737238" w:rsidRPr="00737238" w:rsidTr="00A7441A">
        <w:trPr>
          <w:divId w:val="1930701137"/>
          <w:trHeight w:val="226"/>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Rack Time Request</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004D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LAP, PLD</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r w:rsidR="00737238" w:rsidRPr="00737238" w:rsidTr="00A7441A">
        <w:trPr>
          <w:divId w:val="1930701137"/>
          <w:trHeight w:val="468"/>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Ancillary Data Configuration Control</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0020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GS, LAP, PLD, PA</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r w:rsidR="00737238" w:rsidRPr="00737238" w:rsidTr="00A7441A">
        <w:trPr>
          <w:divId w:val="1930701137"/>
          <w:trHeight w:val="226"/>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PLD File Transfer Request</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0041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PLD, RIC</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 PLD</w:t>
            </w:r>
          </w:p>
        </w:tc>
      </w:tr>
      <w:tr w:rsidR="00737238" w:rsidRPr="00737238" w:rsidTr="00A7441A">
        <w:trPr>
          <w:divId w:val="1930701137"/>
          <w:trHeight w:val="241"/>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EMU File Transfer Request</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0042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GS, LAP, PLD</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r w:rsidR="00737238" w:rsidRPr="00737238" w:rsidTr="00A7441A">
        <w:trPr>
          <w:divId w:val="1930701137"/>
          <w:trHeight w:val="226"/>
          <w:jc w:val="center"/>
        </w:trPr>
        <w:tc>
          <w:tcPr>
            <w:tcW w:w="8039" w:type="dxa"/>
            <w:gridSpan w:val="4"/>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A7441A">
            <w:pPr>
              <w:pStyle w:val="TableTextT100"/>
              <w:jc w:val="left"/>
            </w:pPr>
            <w:r w:rsidRPr="00737238">
              <w:t xml:space="preserve">Configuration Control Messages </w:t>
            </w:r>
          </w:p>
        </w:tc>
      </w:tr>
      <w:tr w:rsidR="00737238" w:rsidRPr="00737238" w:rsidTr="00A7441A">
        <w:trPr>
          <w:divId w:val="1930701137"/>
          <w:trHeight w:val="468"/>
          <w:jc w:val="center"/>
        </w:trPr>
        <w:tc>
          <w:tcPr>
            <w:tcW w:w="3534"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Ancillary Data Configuration Control</w:t>
            </w:r>
          </w:p>
        </w:tc>
        <w:tc>
          <w:tcPr>
            <w:tcW w:w="1607"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0020 h</w:t>
            </w:r>
          </w:p>
        </w:tc>
        <w:tc>
          <w:tcPr>
            <w:tcW w:w="1286"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GS, LAP,</w:t>
            </w:r>
            <w:r w:rsidRPr="00737238">
              <w:br/>
              <w:t>PLD, PA</w:t>
            </w:r>
          </w:p>
        </w:tc>
        <w:tc>
          <w:tcPr>
            <w:tcW w:w="1612" w:type="dxa"/>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TextT100"/>
              <w:jc w:val="left"/>
            </w:pPr>
            <w:r w:rsidRPr="00737238">
              <w:t>RIC</w:t>
            </w:r>
          </w:p>
        </w:tc>
      </w:tr>
    </w:tbl>
    <w:p w:rsidR="00737238" w:rsidRPr="00737238" w:rsidRDefault="00737238" w:rsidP="00A7441A">
      <w:pPr>
        <w:pStyle w:val="ParagraphT121"/>
        <w:divId w:val="1930701137"/>
      </w:pPr>
    </w:p>
    <w:tbl>
      <w:tblPr>
        <w:tblW w:w="9360" w:type="dxa"/>
        <w:jc w:val="center"/>
        <w:tblLayout w:type="fixed"/>
        <w:tblCellMar>
          <w:left w:w="43" w:type="dxa"/>
          <w:right w:w="43" w:type="dxa"/>
        </w:tblCellMar>
        <w:tblLook w:val="04A0" w:firstRow="1" w:lastRow="0" w:firstColumn="1" w:lastColumn="0" w:noHBand="0" w:noVBand="1"/>
      </w:tblPr>
      <w:tblGrid>
        <w:gridCol w:w="4115"/>
        <w:gridCol w:w="1877"/>
        <w:gridCol w:w="1497"/>
        <w:gridCol w:w="1871"/>
      </w:tblGrid>
      <w:tr w:rsidR="00737238" w:rsidRPr="00737238" w:rsidTr="00A7441A">
        <w:trPr>
          <w:divId w:val="1930701137"/>
          <w:trHeight w:val="207"/>
          <w:jc w:val="center"/>
        </w:trPr>
        <w:tc>
          <w:tcPr>
            <w:tcW w:w="8279" w:type="dxa"/>
            <w:gridSpan w:val="4"/>
            <w:tcBorders>
              <w:top w:val="nil"/>
              <w:left w:val="nil"/>
              <w:bottom w:val="single" w:sz="4" w:space="0" w:color="auto"/>
              <w:right w:val="nil"/>
            </w:tcBorders>
            <w:hideMark/>
          </w:tcPr>
          <w:p w:rsidR="00737238" w:rsidRPr="00737238" w:rsidRDefault="00737238" w:rsidP="00A7441A">
            <w:pPr>
              <w:pStyle w:val="TableTitleContinued"/>
            </w:pPr>
            <w:r w:rsidRPr="00737238">
              <w:t xml:space="preserve">Table I.3.8.7.3.5-2  status message type assignments/location </w:t>
            </w:r>
          </w:p>
        </w:tc>
      </w:tr>
      <w:tr w:rsidR="00737238" w:rsidRPr="00737238" w:rsidTr="00A7441A">
        <w:trPr>
          <w:divId w:val="1930701137"/>
          <w:trHeight w:val="360"/>
          <w:jc w:val="center"/>
        </w:trPr>
        <w:tc>
          <w:tcPr>
            <w:tcW w:w="5300" w:type="dxa"/>
            <w:gridSpan w:val="2"/>
            <w:tcBorders>
              <w:top w:val="single" w:sz="4"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MESSAGE TYPE</w:t>
            </w:r>
          </w:p>
        </w:tc>
        <w:tc>
          <w:tcPr>
            <w:tcW w:w="2979" w:type="dxa"/>
            <w:gridSpan w:val="2"/>
            <w:tcBorders>
              <w:top w:val="single" w:sz="4"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FUNCTION CODE</w:t>
            </w:r>
          </w:p>
        </w:tc>
      </w:tr>
      <w:tr w:rsidR="00737238" w:rsidRPr="00737238" w:rsidTr="00A7441A">
        <w:trPr>
          <w:divId w:val="1930701137"/>
          <w:trHeight w:val="37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Heading1"/>
            </w:pPr>
            <w:r w:rsidRPr="00737238">
              <w:t>DESCRIPTION</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Heading1"/>
            </w:pPr>
            <w:r w:rsidRPr="00737238">
              <w:t>ASSIGNMENT</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Heading1"/>
            </w:pPr>
            <w:r w:rsidRPr="00737238">
              <w:t>SOURCE</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Heading1"/>
            </w:pPr>
            <w:r w:rsidRPr="00737238">
              <w:t>DESTINATION</w:t>
            </w:r>
          </w:p>
        </w:tc>
      </w:tr>
      <w:tr w:rsidR="00737238" w:rsidRPr="00737238" w:rsidTr="00A7441A">
        <w:trPr>
          <w:divId w:val="1930701137"/>
          <w:trHeight w:val="375"/>
          <w:jc w:val="center"/>
        </w:trPr>
        <w:tc>
          <w:tcPr>
            <w:tcW w:w="8279" w:type="dxa"/>
            <w:gridSpan w:val="4"/>
            <w:tcBorders>
              <w:top w:val="single" w:sz="6" w:space="0" w:color="auto"/>
              <w:left w:val="single" w:sz="6" w:space="0" w:color="auto"/>
              <w:bottom w:val="single" w:sz="6" w:space="0" w:color="auto"/>
              <w:right w:val="single" w:sz="6" w:space="0" w:color="auto"/>
            </w:tcBorders>
            <w:hideMark/>
          </w:tcPr>
          <w:p w:rsidR="00737238" w:rsidRPr="00737238" w:rsidRDefault="00737238" w:rsidP="00A7441A">
            <w:pPr>
              <w:pStyle w:val="TableHeading1"/>
            </w:pPr>
            <w:r w:rsidRPr="00737238">
              <w:t>RACK RESPONSES</w:t>
            </w:r>
          </w:p>
        </w:tc>
      </w:tr>
      <w:tr w:rsidR="00737238" w:rsidRPr="00737238" w:rsidTr="00A7441A">
        <w:trPr>
          <w:divId w:val="1930701137"/>
          <w:trHeight w:val="250"/>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Rack Time Response</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0080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LAP, PLD</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 Request Response</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0082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PA Request Response</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0082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LAP</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PA</w:t>
            </w:r>
          </w:p>
        </w:tc>
      </w:tr>
      <w:tr w:rsidR="00737238" w:rsidRPr="00737238" w:rsidTr="00A7441A">
        <w:trPr>
          <w:divId w:val="1930701137"/>
          <w:trHeight w:val="250"/>
          <w:jc w:val="center"/>
        </w:trPr>
        <w:tc>
          <w:tcPr>
            <w:tcW w:w="8279" w:type="dxa"/>
            <w:gridSpan w:val="4"/>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rPr>
                <w:caps/>
              </w:rPr>
            </w:pPr>
            <w:r w:rsidRPr="00737238">
              <w:t>Data Packet</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Ancillary Data Set</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0098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 PA</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Broadcast Ancillary Data Set</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0099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 PA</w:t>
            </w:r>
          </w:p>
        </w:tc>
      </w:tr>
      <w:tr w:rsidR="00737238" w:rsidRPr="00737238" w:rsidTr="00A7441A">
        <w:trPr>
          <w:divId w:val="1930701137"/>
          <w:trHeight w:val="250"/>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Payload Health and Status</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009B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EXPRESS Telemetry Packet</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009C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w:t>
            </w:r>
          </w:p>
        </w:tc>
      </w:tr>
      <w:tr w:rsidR="00737238" w:rsidRPr="00737238" w:rsidTr="00A7441A">
        <w:trPr>
          <w:divId w:val="1930701137"/>
          <w:trHeight w:val="235"/>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 File Transfer Data Block</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00A4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PLD, RIC</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RIC, PLD</w:t>
            </w:r>
          </w:p>
        </w:tc>
      </w:tr>
      <w:tr w:rsidR="00737238" w:rsidRPr="00737238" w:rsidTr="00A7441A">
        <w:trPr>
          <w:divId w:val="1930701137"/>
          <w:trHeight w:val="250"/>
          <w:jc w:val="center"/>
        </w:trPr>
        <w:tc>
          <w:tcPr>
            <w:tcW w:w="364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Rack Analog and Discrete Data</w:t>
            </w:r>
          </w:p>
        </w:tc>
        <w:tc>
          <w:tcPr>
            <w:tcW w:w="1660"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00B0 h</w:t>
            </w:r>
          </w:p>
        </w:tc>
        <w:tc>
          <w:tcPr>
            <w:tcW w:w="1324"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LAP*</w:t>
            </w:r>
          </w:p>
        </w:tc>
        <w:tc>
          <w:tcPr>
            <w:tcW w:w="1655" w:type="dxa"/>
            <w:tcBorders>
              <w:top w:val="single" w:sz="6" w:space="0" w:color="auto"/>
              <w:left w:val="single" w:sz="6" w:space="0" w:color="auto"/>
              <w:bottom w:val="single" w:sz="6" w:space="0" w:color="auto"/>
              <w:right w:val="single" w:sz="6" w:space="0" w:color="auto"/>
            </w:tcBorders>
            <w:tcMar>
              <w:top w:w="0" w:type="dxa"/>
              <w:left w:w="60" w:type="dxa"/>
              <w:bottom w:w="0" w:type="dxa"/>
              <w:right w:w="60" w:type="dxa"/>
            </w:tcMar>
            <w:hideMark/>
          </w:tcPr>
          <w:p w:rsidR="00737238" w:rsidRPr="00737238" w:rsidRDefault="00737238" w:rsidP="00A7441A">
            <w:pPr>
              <w:pStyle w:val="TableTextT100"/>
              <w:jc w:val="left"/>
            </w:pPr>
            <w:r w:rsidRPr="00737238">
              <w:t>PA</w:t>
            </w:r>
          </w:p>
        </w:tc>
      </w:tr>
      <w:tr w:rsidR="00737238" w:rsidRPr="00737238" w:rsidTr="00A7441A">
        <w:trPr>
          <w:divId w:val="1930701137"/>
          <w:trHeight w:val="485"/>
          <w:jc w:val="center"/>
        </w:trPr>
        <w:tc>
          <w:tcPr>
            <w:tcW w:w="8279" w:type="dxa"/>
            <w:gridSpan w:val="4"/>
            <w:tcBorders>
              <w:top w:val="single" w:sz="6" w:space="0" w:color="auto"/>
              <w:left w:val="single" w:sz="6" w:space="0" w:color="auto"/>
              <w:bottom w:val="single" w:sz="6" w:space="0" w:color="auto"/>
              <w:right w:val="single" w:sz="6" w:space="0" w:color="auto"/>
            </w:tcBorders>
            <w:shd w:val="clear" w:color="auto" w:fill="C0C0C0"/>
            <w:hideMark/>
          </w:tcPr>
          <w:p w:rsidR="00737238" w:rsidRPr="00737238" w:rsidRDefault="00737238" w:rsidP="00A7441A">
            <w:pPr>
              <w:pStyle w:val="TableTextT100"/>
              <w:jc w:val="left"/>
            </w:pPr>
            <w:r w:rsidRPr="00737238">
              <w:t>*In this instance, LAP refers to the LAP Named Pipe interface to a PA and not the LAP function code. Reference specific message type definition for source or destination function code.</w:t>
            </w:r>
          </w:p>
        </w:tc>
      </w:tr>
    </w:tbl>
    <w:p w:rsidR="00737238" w:rsidRPr="00737238" w:rsidRDefault="00737238" w:rsidP="007C0110">
      <w:pPr>
        <w:pStyle w:val="AppLvl6"/>
        <w:divId w:val="1930701137"/>
      </w:pPr>
      <w:r>
        <w:t>I.</w:t>
      </w:r>
      <w:r w:rsidRPr="00737238">
        <w:t>3.8.7.3.5.1</w:t>
      </w:r>
      <w:r w:rsidR="007C0110">
        <w:tab/>
      </w:r>
      <w:r w:rsidRPr="00737238">
        <w:t>Pep Bundle Request</w:t>
      </w:r>
    </w:p>
    <w:p w:rsidR="00737238" w:rsidRPr="00737238" w:rsidRDefault="00737238" w:rsidP="007C0110">
      <w:pPr>
        <w:pStyle w:val="ParagraphT121"/>
        <w:divId w:val="1930701137"/>
      </w:pPr>
      <w:r w:rsidRPr="00737238">
        <w:t>The PEP bundles contain groups of Timeliner Procedures (Sequences) that are to be automatically executed on the PL MDM. It could consist of monitoring parameters, issuing messages, issuing commands (at a specific time, or after a specific time delay if desired, etc.). The purpose of the PEP Bundle Request is to request a bundle of Timeliner commands on the PEP to be installed, halted, or removed. Table I.3.8.7.3.5.1-1 defines the format for the PEP Bundle Request. The Bundle Identifier Parameter is a unique integer value assigned by the PEP relating to the bundle of Timeliner commands stored on the PL MDM.</w:t>
      </w:r>
    </w:p>
    <w:tbl>
      <w:tblPr>
        <w:tblW w:w="9360" w:type="dxa"/>
        <w:jc w:val="center"/>
        <w:tblLayout w:type="fixed"/>
        <w:tblCellMar>
          <w:left w:w="60" w:type="dxa"/>
          <w:right w:w="60" w:type="dxa"/>
        </w:tblCellMar>
        <w:tblLook w:val="04A0" w:firstRow="1" w:lastRow="0" w:firstColumn="1" w:lastColumn="0" w:noHBand="0" w:noVBand="1"/>
      </w:tblPr>
      <w:tblGrid>
        <w:gridCol w:w="676"/>
        <w:gridCol w:w="579"/>
        <w:gridCol w:w="579"/>
        <w:gridCol w:w="578"/>
        <w:gridCol w:w="578"/>
        <w:gridCol w:w="578"/>
        <w:gridCol w:w="578"/>
        <w:gridCol w:w="578"/>
        <w:gridCol w:w="578"/>
        <w:gridCol w:w="578"/>
        <w:gridCol w:w="578"/>
        <w:gridCol w:w="578"/>
        <w:gridCol w:w="578"/>
        <w:gridCol w:w="578"/>
        <w:gridCol w:w="578"/>
        <w:gridCol w:w="590"/>
      </w:tblGrid>
      <w:tr w:rsidR="00737238" w:rsidRPr="00737238" w:rsidTr="00737238">
        <w:trPr>
          <w:divId w:val="1930701137"/>
          <w:trHeight w:val="342"/>
          <w:jc w:val="center"/>
        </w:trPr>
        <w:tc>
          <w:tcPr>
            <w:tcW w:w="8339" w:type="dxa"/>
            <w:gridSpan w:val="16"/>
            <w:tcBorders>
              <w:top w:val="nil"/>
              <w:left w:val="nil"/>
              <w:bottom w:val="single" w:sz="4" w:space="0" w:color="auto"/>
              <w:right w:val="nil"/>
            </w:tcBorders>
            <w:hideMark/>
          </w:tcPr>
          <w:p w:rsidR="00737238" w:rsidRPr="00737238" w:rsidRDefault="00737238" w:rsidP="007C0110">
            <w:pPr>
              <w:pStyle w:val="TableTitleContinued"/>
            </w:pPr>
            <w:r w:rsidRPr="00737238">
              <w:t>Table I.3.8.7.3.5.1-1  PEP bundle request</w:t>
            </w:r>
          </w:p>
        </w:tc>
      </w:tr>
      <w:tr w:rsidR="00737238" w:rsidRPr="00737238" w:rsidTr="00737238">
        <w:trPr>
          <w:divId w:val="1930701137"/>
          <w:trHeight w:val="358"/>
          <w:jc w:val="center"/>
        </w:trPr>
        <w:tc>
          <w:tcPr>
            <w:tcW w:w="601"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7C0110">
            <w:pPr>
              <w:pStyle w:val="TableHeading1"/>
            </w:pPr>
            <w:r w:rsidRPr="00737238">
              <w:t>MSB</w:t>
            </w:r>
          </w:p>
        </w:tc>
        <w:tc>
          <w:tcPr>
            <w:tcW w:w="516"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6"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15"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26"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7C0110">
            <w:pPr>
              <w:pStyle w:val="TableHeading1"/>
            </w:pPr>
            <w:r w:rsidRPr="00737238">
              <w:t>LSB</w:t>
            </w:r>
          </w:p>
        </w:tc>
      </w:tr>
      <w:tr w:rsidR="00737238" w:rsidRPr="00737238" w:rsidTr="00737238">
        <w:trPr>
          <w:divId w:val="1930701137"/>
          <w:trHeight w:val="373"/>
          <w:jc w:val="center"/>
        </w:trPr>
        <w:tc>
          <w:tcPr>
            <w:tcW w:w="833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C460BB">
            <w:pPr>
              <w:pStyle w:val="TableHeading1"/>
            </w:pPr>
            <w:r w:rsidRPr="00737238">
              <w:t>SYNC (55AA)</w:t>
            </w:r>
          </w:p>
        </w:tc>
      </w:tr>
      <w:tr w:rsidR="00737238" w:rsidRPr="00737238" w:rsidTr="00737238">
        <w:trPr>
          <w:divId w:val="1930701137"/>
          <w:trHeight w:val="482"/>
          <w:jc w:val="center"/>
        </w:trPr>
        <w:tc>
          <w:tcPr>
            <w:tcW w:w="833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7C0110">
            <w:pPr>
              <w:pStyle w:val="TableTextT100"/>
              <w:jc w:val="left"/>
            </w:pPr>
            <w:r w:rsidRPr="00737238">
              <w:t>EXPRESS Header</w:t>
            </w:r>
            <w:r w:rsidRPr="00737238">
              <w:br/>
              <w:t>(Message Type = 0049 h)</w:t>
            </w:r>
          </w:p>
        </w:tc>
      </w:tr>
      <w:tr w:rsidR="00737238" w:rsidRPr="00737238" w:rsidTr="00737238">
        <w:trPr>
          <w:divId w:val="1930701137"/>
          <w:trHeight w:val="482"/>
          <w:jc w:val="center"/>
        </w:trPr>
        <w:tc>
          <w:tcPr>
            <w:tcW w:w="833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7C0110">
            <w:pPr>
              <w:pStyle w:val="TableTextT100"/>
              <w:jc w:val="left"/>
            </w:pPr>
            <w:r w:rsidRPr="00737238">
              <w:t>PEP Request Identifier:  (Integer value)</w:t>
            </w:r>
            <w:r w:rsidRPr="00737238">
              <w:br/>
              <w:t>21 = Install, 22 = Halt, 23 = Remove</w:t>
            </w:r>
          </w:p>
        </w:tc>
      </w:tr>
      <w:tr w:rsidR="00737238" w:rsidRPr="00737238" w:rsidTr="00737238">
        <w:trPr>
          <w:divId w:val="1930701137"/>
          <w:trHeight w:val="482"/>
          <w:jc w:val="center"/>
        </w:trPr>
        <w:tc>
          <w:tcPr>
            <w:tcW w:w="833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7C0110">
            <w:pPr>
              <w:pStyle w:val="TableTextT100"/>
              <w:jc w:val="left"/>
            </w:pPr>
            <w:r w:rsidRPr="00737238">
              <w:t>Bundle Identifier Parameter:</w:t>
            </w:r>
            <w:r w:rsidRPr="00737238">
              <w:br/>
              <w:t>(Unique value relating to a User Interface Language (UIL) Bundle assigned by PEP)</w:t>
            </w:r>
          </w:p>
        </w:tc>
      </w:tr>
    </w:tbl>
    <w:p w:rsidR="00737238" w:rsidRPr="00737238" w:rsidRDefault="00737238" w:rsidP="007C0110">
      <w:pPr>
        <w:pStyle w:val="AppLvl6"/>
        <w:divId w:val="1930701137"/>
      </w:pPr>
      <w:r>
        <w:t>I.</w:t>
      </w:r>
      <w:r w:rsidRPr="00737238">
        <w:t>3.8.7.3.5.2</w:t>
      </w:r>
      <w:r w:rsidR="007C0110">
        <w:tab/>
      </w:r>
      <w:r w:rsidRPr="00737238">
        <w:t>Pep Procedure Execution Request</w:t>
      </w:r>
    </w:p>
    <w:p w:rsidR="00737238" w:rsidRPr="00737238" w:rsidRDefault="00737238" w:rsidP="007C0110">
      <w:pPr>
        <w:pStyle w:val="ParagraphT121"/>
        <w:divId w:val="1930701137"/>
      </w:pPr>
      <w:r w:rsidRPr="00737238">
        <w:t>The purpose of the PEP Procedure Execution Request is to request a Timeliner sequence on the PEP to be started, stopped, or resumed. Table I.3.8.7.3.5.2-1 defines the format for the PEP Procedure Execution Request. The Payload Dependent Sequence Identifier is a unique integer value, assigned by the PEP, relating to the Timeliner sequence stored on the PL MDM. The procedures are compiled into the bundles using the compiler for Timeliner.</w:t>
      </w:r>
    </w:p>
    <w:p w:rsidR="00737238" w:rsidRPr="00737238" w:rsidRDefault="00737238" w:rsidP="007C0110">
      <w:pPr>
        <w:pStyle w:val="ParagraphT121"/>
        <w:divId w:val="1930701137"/>
      </w:pPr>
      <w:r w:rsidRPr="00737238">
        <w:t>Once the appropriate Timeliner files are on the PL MDM, commands may be issued to the Timeliner (or requested of the PL MDM by a payload) for the execution of those procedures.</w:t>
      </w:r>
    </w:p>
    <w:tbl>
      <w:tblPr>
        <w:tblW w:w="9360" w:type="dxa"/>
        <w:jc w:val="center"/>
        <w:tblLayout w:type="fixed"/>
        <w:tblCellMar>
          <w:left w:w="60" w:type="dxa"/>
          <w:right w:w="60" w:type="dxa"/>
        </w:tblCellMar>
        <w:tblLook w:val="04A0" w:firstRow="1" w:lastRow="0" w:firstColumn="1" w:lastColumn="0" w:noHBand="0" w:noVBand="1"/>
      </w:tblPr>
      <w:tblGrid>
        <w:gridCol w:w="675"/>
        <w:gridCol w:w="579"/>
        <w:gridCol w:w="579"/>
        <w:gridCol w:w="578"/>
        <w:gridCol w:w="578"/>
        <w:gridCol w:w="578"/>
        <w:gridCol w:w="578"/>
        <w:gridCol w:w="578"/>
        <w:gridCol w:w="578"/>
        <w:gridCol w:w="578"/>
        <w:gridCol w:w="578"/>
        <w:gridCol w:w="578"/>
        <w:gridCol w:w="578"/>
        <w:gridCol w:w="578"/>
        <w:gridCol w:w="578"/>
        <w:gridCol w:w="591"/>
      </w:tblGrid>
      <w:tr w:rsidR="00737238" w:rsidRPr="00737238" w:rsidTr="00737238">
        <w:trPr>
          <w:divId w:val="1930701137"/>
          <w:trHeight w:val="342"/>
          <w:jc w:val="center"/>
        </w:trPr>
        <w:tc>
          <w:tcPr>
            <w:tcW w:w="8774" w:type="dxa"/>
            <w:gridSpan w:val="16"/>
            <w:tcBorders>
              <w:top w:val="nil"/>
              <w:left w:val="nil"/>
              <w:bottom w:val="single" w:sz="4" w:space="0" w:color="auto"/>
              <w:right w:val="nil"/>
            </w:tcBorders>
            <w:hideMark/>
          </w:tcPr>
          <w:p w:rsidR="00737238" w:rsidRPr="00737238" w:rsidRDefault="00737238" w:rsidP="007C0110">
            <w:pPr>
              <w:pStyle w:val="TableTitleContinued"/>
            </w:pPr>
            <w:r w:rsidRPr="00737238">
              <w:t xml:space="preserve">Table I.3.8.7.3.5.2-1  PEP Procedure execution request </w:t>
            </w:r>
          </w:p>
        </w:tc>
      </w:tr>
      <w:tr w:rsidR="00737238" w:rsidRPr="00737238" w:rsidTr="00737238">
        <w:trPr>
          <w:divId w:val="1930701137"/>
          <w:trHeight w:val="360"/>
          <w:jc w:val="center"/>
        </w:trPr>
        <w:tc>
          <w:tcPr>
            <w:tcW w:w="633"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7C0110">
            <w:pPr>
              <w:pStyle w:val="TableHeading1"/>
            </w:pPr>
            <w:r w:rsidRPr="00737238">
              <w:t>MSB</w:t>
            </w:r>
          </w:p>
        </w:tc>
        <w:tc>
          <w:tcPr>
            <w:tcW w:w="543"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3"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4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7C0110">
            <w:pPr>
              <w:pStyle w:val="TableHeading1"/>
            </w:pPr>
          </w:p>
        </w:tc>
        <w:tc>
          <w:tcPr>
            <w:tcW w:w="554"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7C0110">
            <w:pPr>
              <w:pStyle w:val="TableHeading1"/>
            </w:pPr>
            <w:r w:rsidRPr="00737238">
              <w:t>LSB</w:t>
            </w:r>
          </w:p>
        </w:tc>
      </w:tr>
      <w:tr w:rsidR="00737238" w:rsidRPr="00737238" w:rsidTr="00737238">
        <w:trPr>
          <w:divId w:val="1930701137"/>
          <w:trHeight w:val="360"/>
          <w:jc w:val="center"/>
        </w:trPr>
        <w:tc>
          <w:tcPr>
            <w:tcW w:w="8774"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C460BB">
            <w:pPr>
              <w:pStyle w:val="TableHeading1"/>
            </w:pPr>
            <w:r w:rsidRPr="00737238">
              <w:t>SYNC (55AA)</w:t>
            </w:r>
          </w:p>
        </w:tc>
      </w:tr>
      <w:tr w:rsidR="00737238" w:rsidRPr="00737238" w:rsidTr="00737238">
        <w:trPr>
          <w:divId w:val="1930701137"/>
          <w:trHeight w:val="470"/>
          <w:jc w:val="center"/>
        </w:trPr>
        <w:tc>
          <w:tcPr>
            <w:tcW w:w="8774"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7C0110">
            <w:pPr>
              <w:pStyle w:val="TableTextT100"/>
              <w:jc w:val="left"/>
            </w:pPr>
            <w:r w:rsidRPr="00737238">
              <w:t>EXPRESS Header</w:t>
            </w:r>
            <w:r w:rsidRPr="00737238">
              <w:br/>
              <w:t>(Message Type = 004C h)</w:t>
            </w:r>
          </w:p>
        </w:tc>
      </w:tr>
      <w:tr w:rsidR="00737238" w:rsidRPr="00737238" w:rsidTr="00737238">
        <w:trPr>
          <w:divId w:val="1930701137"/>
          <w:trHeight w:val="486"/>
          <w:jc w:val="center"/>
        </w:trPr>
        <w:tc>
          <w:tcPr>
            <w:tcW w:w="8774"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7C0110">
            <w:pPr>
              <w:pStyle w:val="TableTextT100"/>
              <w:jc w:val="left"/>
            </w:pPr>
            <w:r w:rsidRPr="00737238">
              <w:t>Request Identifier:  (Integer value)</w:t>
            </w:r>
            <w:r w:rsidRPr="00737238">
              <w:br/>
              <w:t>18 = Start, 19= Stop, 20 = Resume</w:t>
            </w:r>
          </w:p>
        </w:tc>
      </w:tr>
      <w:tr w:rsidR="00737238" w:rsidRPr="00737238" w:rsidTr="00737238">
        <w:trPr>
          <w:divId w:val="1930701137"/>
          <w:trHeight w:val="486"/>
          <w:jc w:val="center"/>
        </w:trPr>
        <w:tc>
          <w:tcPr>
            <w:tcW w:w="8774" w:type="dxa"/>
            <w:gridSpan w:val="16"/>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7C0110">
            <w:pPr>
              <w:pStyle w:val="TableTextT100"/>
              <w:jc w:val="left"/>
            </w:pPr>
            <w:r w:rsidRPr="00737238">
              <w:t>Payload Dependent Sequence Identifier:</w:t>
            </w:r>
            <w:r w:rsidRPr="00737238">
              <w:br/>
              <w:t>(Unique integer value relating to the sequence assigned by PEP)</w:t>
            </w:r>
          </w:p>
        </w:tc>
      </w:tr>
    </w:tbl>
    <w:p w:rsidR="00737238" w:rsidRPr="00C460BB" w:rsidRDefault="00737238" w:rsidP="00C460BB">
      <w:pPr>
        <w:pStyle w:val="AppLvl6"/>
        <w:divId w:val="1930701137"/>
      </w:pPr>
      <w:r w:rsidRPr="00C460BB">
        <w:t>I.3.8.7.3.5.3</w:t>
      </w:r>
      <w:r w:rsidR="007C0110" w:rsidRPr="00C460BB">
        <w:tab/>
      </w:r>
      <w:r w:rsidRPr="00C460BB">
        <w:t>Rack Time Request</w:t>
      </w:r>
    </w:p>
    <w:p w:rsidR="00737238" w:rsidRPr="00737238" w:rsidRDefault="00737238" w:rsidP="007C0110">
      <w:pPr>
        <w:pStyle w:val="ParagraphT121"/>
        <w:divId w:val="1930701137"/>
      </w:pPr>
      <w:r w:rsidRPr="00737238">
        <w:t xml:space="preserve">The subrack payload will receive broadcast time either with the predefined rate as specified by the subrack payload input on the PDL C&amp;DH section, or by periodic request from the subrack payload. The predefined rate will be in the Payload Configuration Control File (ISS Program generated based on subrack payload input information in the PDL). The time increment is every 30 seconds. For example, if the time request rate on the PDL is “0”, the subrack payload will receive the time every 30 seconds. If the request rate is “1”, the subrack payload will receive the time every 60 seconds. If the request rate is “2”, the subrack payload will receive the time every 90 seconds. If the subrack payload requires updates more frequently than once every 30 seconds, the subrack payload </w:t>
      </w:r>
      <w:r w:rsidRPr="00737238">
        <w:rPr>
          <w:i/>
        </w:rPr>
        <w:t xml:space="preserve">should </w:t>
      </w:r>
      <w:r w:rsidRPr="00737238">
        <w:t>send the rack time request to the RIC and the RIC will respond within a few seconds after the request has been processed. The rack time request format is defined in Table I.3.8.7.3.5.3-1. The requesting source is identified by the source Function Code in the EXPRESS Header. In response to the Rack Time Request the RIC distributes the PEP Broadcast time in the format described in the Rack Time Response Table I.3.8.7.3.5.3-2. The RIC time response will be based on the last broadcast time received from the PL MDM.</w:t>
      </w:r>
    </w:p>
    <w:tbl>
      <w:tblPr>
        <w:tblW w:w="9360" w:type="dxa"/>
        <w:jc w:val="center"/>
        <w:tblLayout w:type="fixed"/>
        <w:tblCellMar>
          <w:left w:w="60" w:type="dxa"/>
          <w:right w:w="60" w:type="dxa"/>
        </w:tblCellMar>
        <w:tblLook w:val="04A0" w:firstRow="1" w:lastRow="0" w:firstColumn="1" w:lastColumn="0" w:noHBand="0" w:noVBand="1"/>
      </w:tblPr>
      <w:tblGrid>
        <w:gridCol w:w="673"/>
        <w:gridCol w:w="578"/>
        <w:gridCol w:w="579"/>
        <w:gridCol w:w="578"/>
        <w:gridCol w:w="578"/>
        <w:gridCol w:w="578"/>
        <w:gridCol w:w="578"/>
        <w:gridCol w:w="578"/>
        <w:gridCol w:w="578"/>
        <w:gridCol w:w="578"/>
        <w:gridCol w:w="578"/>
        <w:gridCol w:w="578"/>
        <w:gridCol w:w="578"/>
        <w:gridCol w:w="578"/>
        <w:gridCol w:w="578"/>
        <w:gridCol w:w="594"/>
      </w:tblGrid>
      <w:tr w:rsidR="00737238" w:rsidRPr="00737238" w:rsidTr="00737238">
        <w:trPr>
          <w:divId w:val="1930701137"/>
          <w:trHeight w:val="315"/>
          <w:jc w:val="center"/>
        </w:trPr>
        <w:tc>
          <w:tcPr>
            <w:tcW w:w="8909" w:type="dxa"/>
            <w:gridSpan w:val="16"/>
            <w:tcBorders>
              <w:top w:val="nil"/>
              <w:left w:val="nil"/>
              <w:bottom w:val="single" w:sz="4" w:space="0" w:color="auto"/>
              <w:right w:val="nil"/>
            </w:tcBorders>
            <w:hideMark/>
          </w:tcPr>
          <w:p w:rsidR="00737238" w:rsidRPr="00737238" w:rsidRDefault="00737238" w:rsidP="00C460BB">
            <w:pPr>
              <w:pStyle w:val="TableTitleContinued"/>
            </w:pPr>
            <w:r w:rsidRPr="00737238">
              <w:t>Table I.3</w:t>
            </w:r>
            <w:r w:rsidR="00C460BB">
              <w:t>.8.7.3.5.3-1  rack time request</w:t>
            </w:r>
          </w:p>
        </w:tc>
      </w:tr>
      <w:tr w:rsidR="00737238" w:rsidRPr="00737238" w:rsidTr="00737238">
        <w:trPr>
          <w:divId w:val="1930701137"/>
          <w:trHeight w:val="354"/>
          <w:jc w:val="center"/>
        </w:trPr>
        <w:tc>
          <w:tcPr>
            <w:tcW w:w="642"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C460BB">
            <w:pPr>
              <w:pStyle w:val="TableHeading1"/>
            </w:pPr>
            <w:r w:rsidRPr="00737238">
              <w:t>MSB</w:t>
            </w:r>
          </w:p>
        </w:tc>
        <w:tc>
          <w:tcPr>
            <w:tcW w:w="55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50"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C460BB">
            <w:pPr>
              <w:pStyle w:val="TableHeading1"/>
            </w:pPr>
          </w:p>
        </w:tc>
        <w:tc>
          <w:tcPr>
            <w:tcW w:w="563"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C460BB">
            <w:pPr>
              <w:pStyle w:val="TableHeading1"/>
            </w:pPr>
            <w:r w:rsidRPr="00737238">
              <w:t>LSB</w:t>
            </w:r>
          </w:p>
        </w:tc>
      </w:tr>
      <w:tr w:rsidR="00737238" w:rsidRPr="00737238" w:rsidTr="00737238">
        <w:trPr>
          <w:divId w:val="1930701137"/>
          <w:trHeight w:val="369"/>
          <w:jc w:val="center"/>
        </w:trPr>
        <w:tc>
          <w:tcPr>
            <w:tcW w:w="890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C460BB">
            <w:pPr>
              <w:pStyle w:val="TableHeading1"/>
            </w:pPr>
            <w:r w:rsidRPr="00737238">
              <w:t>SYNC (55AA)</w:t>
            </w:r>
          </w:p>
        </w:tc>
      </w:tr>
      <w:tr w:rsidR="00737238" w:rsidRPr="00737238" w:rsidTr="00737238">
        <w:trPr>
          <w:divId w:val="1930701137"/>
          <w:trHeight w:val="462"/>
          <w:jc w:val="center"/>
        </w:trPr>
        <w:tc>
          <w:tcPr>
            <w:tcW w:w="8909" w:type="dxa"/>
            <w:gridSpan w:val="16"/>
            <w:tcBorders>
              <w:top w:val="single" w:sz="6" w:space="0" w:color="auto"/>
              <w:left w:val="single" w:sz="6" w:space="0" w:color="auto"/>
              <w:bottom w:val="single" w:sz="6" w:space="0" w:color="auto"/>
              <w:right w:val="single" w:sz="6" w:space="0" w:color="auto"/>
            </w:tcBorders>
            <w:hideMark/>
          </w:tcPr>
          <w:p w:rsidR="00737238" w:rsidRPr="00737238" w:rsidRDefault="00737238" w:rsidP="00C460BB">
            <w:pPr>
              <w:pStyle w:val="TableTextT100"/>
              <w:jc w:val="left"/>
            </w:pPr>
            <w:r w:rsidRPr="00737238">
              <w:t>EXPRESS Header (Ref. Table 112.3.1-1)</w:t>
            </w:r>
            <w:r w:rsidRPr="00737238">
              <w:br/>
              <w:t>(Message Type = 004D h)</w:t>
            </w:r>
          </w:p>
        </w:tc>
      </w:tr>
    </w:tbl>
    <w:p w:rsidR="00737238" w:rsidRPr="00737238" w:rsidRDefault="00737238" w:rsidP="00C460BB">
      <w:pPr>
        <w:pStyle w:val="ParagraphT121"/>
        <w:divId w:val="1930701137"/>
      </w:pPr>
    </w:p>
    <w:tbl>
      <w:tblPr>
        <w:tblW w:w="9360" w:type="dxa"/>
        <w:jc w:val="center"/>
        <w:tblLayout w:type="fixed"/>
        <w:tblCellMar>
          <w:left w:w="29" w:type="dxa"/>
          <w:right w:w="29" w:type="dxa"/>
        </w:tblCellMar>
        <w:tblLook w:val="00A0" w:firstRow="1" w:lastRow="0" w:firstColumn="1" w:lastColumn="0" w:noHBand="0" w:noVBand="0"/>
      </w:tblPr>
      <w:tblGrid>
        <w:gridCol w:w="607"/>
        <w:gridCol w:w="582"/>
        <w:gridCol w:w="582"/>
        <w:gridCol w:w="582"/>
        <w:gridCol w:w="582"/>
        <w:gridCol w:w="581"/>
        <w:gridCol w:w="581"/>
        <w:gridCol w:w="581"/>
        <w:gridCol w:w="17"/>
        <w:gridCol w:w="565"/>
        <w:gridCol w:w="581"/>
        <w:gridCol w:w="581"/>
        <w:gridCol w:w="581"/>
        <w:gridCol w:w="74"/>
        <w:gridCol w:w="507"/>
        <w:gridCol w:w="581"/>
        <w:gridCol w:w="581"/>
        <w:gridCol w:w="614"/>
      </w:tblGrid>
      <w:tr w:rsidR="00737238" w:rsidRPr="00737238" w:rsidTr="00737238">
        <w:trPr>
          <w:divId w:val="1930701137"/>
          <w:trHeight w:val="315"/>
          <w:tblHeader/>
          <w:jc w:val="center"/>
        </w:trPr>
        <w:tc>
          <w:tcPr>
            <w:tcW w:w="8909" w:type="dxa"/>
            <w:gridSpan w:val="18"/>
            <w:tcBorders>
              <w:top w:val="nil"/>
              <w:left w:val="nil"/>
              <w:bottom w:val="single" w:sz="4" w:space="0" w:color="auto"/>
              <w:right w:val="nil"/>
            </w:tcBorders>
            <w:hideMark/>
          </w:tcPr>
          <w:p w:rsidR="00737238" w:rsidRPr="00737238" w:rsidRDefault="00737238" w:rsidP="00C460BB">
            <w:pPr>
              <w:pStyle w:val="TableTitleContinued"/>
            </w:pPr>
            <w:r w:rsidRPr="00737238">
              <w:t xml:space="preserve">Table I.3.8.7.3.5.3-2  rack Time response </w:t>
            </w:r>
          </w:p>
        </w:tc>
      </w:tr>
      <w:tr w:rsidR="00737238" w:rsidRPr="00737238" w:rsidTr="00737238">
        <w:trPr>
          <w:divId w:val="1930701137"/>
          <w:trHeight w:val="351"/>
          <w:tblHeader/>
          <w:jc w:val="center"/>
        </w:trPr>
        <w:tc>
          <w:tcPr>
            <w:tcW w:w="578" w:type="dxa"/>
            <w:tcBorders>
              <w:top w:val="single" w:sz="4" w:space="0" w:color="auto"/>
              <w:left w:val="single" w:sz="4" w:space="0" w:color="auto"/>
              <w:bottom w:val="nil"/>
              <w:right w:val="nil"/>
            </w:tcBorders>
            <w:shd w:val="clear" w:color="auto" w:fill="C0C0C0"/>
            <w:hideMark/>
          </w:tcPr>
          <w:p w:rsidR="00737238" w:rsidRPr="00737238" w:rsidRDefault="00737238" w:rsidP="00C460BB">
            <w:pPr>
              <w:pStyle w:val="TableHeading1"/>
            </w:pPr>
            <w:r w:rsidRPr="00737238">
              <w:t>MSB</w:t>
            </w:r>
          </w:p>
        </w:tc>
        <w:tc>
          <w:tcPr>
            <w:tcW w:w="554"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4"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4"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4"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3"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3"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3" w:type="dxa"/>
            <w:tcBorders>
              <w:top w:val="single" w:sz="4" w:space="0" w:color="auto"/>
              <w:left w:val="nil"/>
              <w:bottom w:val="nil"/>
              <w:right w:val="nil"/>
            </w:tcBorders>
            <w:shd w:val="clear" w:color="auto" w:fill="C0C0C0"/>
          </w:tcPr>
          <w:p w:rsidR="00737238" w:rsidRPr="00737238" w:rsidRDefault="00737238" w:rsidP="00C460BB">
            <w:pPr>
              <w:pStyle w:val="TableHeading1"/>
            </w:pPr>
          </w:p>
        </w:tc>
        <w:tc>
          <w:tcPr>
            <w:tcW w:w="554" w:type="dxa"/>
            <w:gridSpan w:val="2"/>
            <w:tcBorders>
              <w:top w:val="single" w:sz="4" w:space="0" w:color="auto"/>
              <w:left w:val="nil"/>
              <w:bottom w:val="nil"/>
              <w:right w:val="single" w:sz="4" w:space="0" w:color="auto"/>
            </w:tcBorders>
            <w:shd w:val="clear" w:color="auto" w:fill="C0C0C0"/>
          </w:tcPr>
          <w:p w:rsidR="00737238" w:rsidRPr="00737238" w:rsidRDefault="00737238" w:rsidP="00C460BB">
            <w:pPr>
              <w:pStyle w:val="TableHeading1"/>
            </w:pPr>
          </w:p>
        </w:tc>
        <w:tc>
          <w:tcPr>
            <w:tcW w:w="553"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53"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53"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53"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53"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53"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C460BB">
            <w:pPr>
              <w:pStyle w:val="TableHeading1"/>
            </w:pPr>
          </w:p>
        </w:tc>
        <w:tc>
          <w:tcPr>
            <w:tcW w:w="584"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C460BB">
            <w:pPr>
              <w:pStyle w:val="TableHeading1"/>
            </w:pPr>
            <w:r w:rsidRPr="00737238">
              <w:t>LSB</w:t>
            </w:r>
          </w:p>
        </w:tc>
      </w:tr>
      <w:tr w:rsidR="00737238" w:rsidRPr="00737238" w:rsidTr="00737238">
        <w:trPr>
          <w:divId w:val="1930701137"/>
          <w:trHeight w:val="314"/>
          <w:jc w:val="center"/>
        </w:trPr>
        <w:tc>
          <w:tcPr>
            <w:tcW w:w="8909"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C460BB">
            <w:pPr>
              <w:pStyle w:val="TableHeading1"/>
            </w:pPr>
            <w:r w:rsidRPr="00737238">
              <w:t>SYNC (55AA)</w:t>
            </w:r>
          </w:p>
        </w:tc>
      </w:tr>
      <w:tr w:rsidR="00737238" w:rsidRPr="00737238" w:rsidTr="00737238">
        <w:trPr>
          <w:divId w:val="1930701137"/>
          <w:trHeight w:val="421"/>
          <w:jc w:val="center"/>
        </w:trPr>
        <w:tc>
          <w:tcPr>
            <w:tcW w:w="8909"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DC0C47">
            <w:pPr>
              <w:pStyle w:val="TableTextT100"/>
              <w:jc w:val="left"/>
            </w:pPr>
            <w:r w:rsidRPr="00737238">
              <w:t xml:space="preserve">EXPRESS Header </w:t>
            </w:r>
            <w:r w:rsidRPr="00737238">
              <w:br/>
              <w:t>(Message Type = 0080 h)</w:t>
            </w:r>
          </w:p>
        </w:tc>
      </w:tr>
      <w:tr w:rsidR="00737238" w:rsidRPr="00737238" w:rsidTr="00737238">
        <w:trPr>
          <w:divId w:val="1930701137"/>
          <w:trHeight w:val="229"/>
          <w:jc w:val="center"/>
        </w:trPr>
        <w:tc>
          <w:tcPr>
            <w:tcW w:w="4469" w:type="dxa"/>
            <w:gridSpan w:val="9"/>
            <w:tcBorders>
              <w:top w:val="nil"/>
              <w:left w:val="single" w:sz="4" w:space="0" w:color="auto"/>
              <w:bottom w:val="nil"/>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CCSDS Preamble Field =‘01010000’B</w:t>
            </w:r>
          </w:p>
        </w:tc>
        <w:tc>
          <w:tcPr>
            <w:tcW w:w="4440"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MSB of BCD Year Field (19-20)</w:t>
            </w:r>
          </w:p>
        </w:tc>
      </w:tr>
      <w:tr w:rsidR="00737238" w:rsidRPr="00737238" w:rsidTr="00737238">
        <w:trPr>
          <w:divId w:val="1930701137"/>
          <w:trHeight w:val="229"/>
          <w:jc w:val="center"/>
        </w:trPr>
        <w:tc>
          <w:tcPr>
            <w:tcW w:w="4469" w:type="dxa"/>
            <w:gridSpan w:val="9"/>
            <w:tcBorders>
              <w:top w:val="nil"/>
              <w:left w:val="single" w:sz="4" w:space="0" w:color="auto"/>
              <w:bottom w:val="nil"/>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LSB of BCD Year Field (0-99)</w:t>
            </w:r>
          </w:p>
        </w:tc>
        <w:tc>
          <w:tcPr>
            <w:tcW w:w="4440"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BCD Month Field (1-12)</w:t>
            </w:r>
          </w:p>
        </w:tc>
      </w:tr>
      <w:tr w:rsidR="00737238" w:rsidRPr="00737238" w:rsidTr="00737238">
        <w:trPr>
          <w:divId w:val="1930701137"/>
          <w:trHeight w:val="229"/>
          <w:jc w:val="center"/>
        </w:trPr>
        <w:tc>
          <w:tcPr>
            <w:tcW w:w="4469" w:type="dxa"/>
            <w:gridSpan w:val="9"/>
            <w:tcBorders>
              <w:top w:val="nil"/>
              <w:left w:val="single" w:sz="4" w:space="0" w:color="auto"/>
              <w:bottom w:val="nil"/>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BCD Day of Month Field (1-31)</w:t>
            </w:r>
          </w:p>
        </w:tc>
        <w:tc>
          <w:tcPr>
            <w:tcW w:w="4440"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BCD Hour Field (0-23)</w:t>
            </w:r>
          </w:p>
        </w:tc>
      </w:tr>
      <w:tr w:rsidR="00737238" w:rsidRPr="00737238" w:rsidTr="00737238">
        <w:trPr>
          <w:divId w:val="1930701137"/>
          <w:trHeight w:val="229"/>
          <w:jc w:val="center"/>
        </w:trPr>
        <w:tc>
          <w:tcPr>
            <w:tcW w:w="4469" w:type="dxa"/>
            <w:gridSpan w:val="9"/>
            <w:tcBorders>
              <w:top w:val="nil"/>
              <w:left w:val="single" w:sz="4" w:space="0" w:color="auto"/>
              <w:bottom w:val="nil"/>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BCD Minutes Field (0-59)</w:t>
            </w:r>
          </w:p>
        </w:tc>
        <w:tc>
          <w:tcPr>
            <w:tcW w:w="4440" w:type="dxa"/>
            <w:gridSpan w:val="9"/>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BCD Seconds Field (0-59)</w:t>
            </w:r>
          </w:p>
        </w:tc>
      </w:tr>
      <w:tr w:rsidR="00737238" w:rsidRPr="00737238" w:rsidTr="00737238">
        <w:trPr>
          <w:divId w:val="1930701137"/>
          <w:trHeight w:val="458"/>
          <w:jc w:val="center"/>
        </w:trPr>
        <w:tc>
          <w:tcPr>
            <w:tcW w:w="6736" w:type="dxa"/>
            <w:gridSpan w:val="1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Spare - 000 h</w:t>
            </w:r>
          </w:p>
        </w:tc>
        <w:tc>
          <w:tcPr>
            <w:tcW w:w="2173"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Binary Sub-seconds high (0-15)*</w:t>
            </w:r>
          </w:p>
        </w:tc>
      </w:tr>
      <w:tr w:rsidR="00737238" w:rsidRPr="00737238" w:rsidTr="00737238">
        <w:trPr>
          <w:divId w:val="1930701137"/>
          <w:trHeight w:val="229"/>
          <w:jc w:val="center"/>
        </w:trPr>
        <w:tc>
          <w:tcPr>
            <w:tcW w:w="8909" w:type="dxa"/>
            <w:gridSpan w:val="1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Binary Sub-seconds Low (0-65535)*</w:t>
            </w:r>
          </w:p>
        </w:tc>
      </w:tr>
      <w:tr w:rsidR="00737238" w:rsidRPr="00737238" w:rsidTr="00737238">
        <w:trPr>
          <w:divId w:val="1930701137"/>
          <w:trHeight w:val="473"/>
          <w:jc w:val="center"/>
        </w:trPr>
        <w:tc>
          <w:tcPr>
            <w:tcW w:w="8909" w:type="dxa"/>
            <w:gridSpan w:val="1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 xml:space="preserve">Universal Time Coordinate (UTC) Time Conversion Parameter (0-65535) </w:t>
            </w:r>
            <w:r w:rsidRPr="00737238">
              <w:br/>
              <w:t>Always set to zero. Note this data is contained in Broadcast Ancillary Data</w:t>
            </w:r>
          </w:p>
        </w:tc>
      </w:tr>
      <w:tr w:rsidR="00737238" w:rsidRPr="00737238" w:rsidTr="00737238">
        <w:trPr>
          <w:divId w:val="1930701137"/>
          <w:trHeight w:val="687"/>
          <w:jc w:val="center"/>
        </w:trPr>
        <w:tc>
          <w:tcPr>
            <w:tcW w:w="8909" w:type="dxa"/>
            <w:gridSpan w:val="18"/>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737238" w:rsidRPr="00737238" w:rsidRDefault="00737238" w:rsidP="00C460BB">
            <w:pPr>
              <w:pStyle w:val="TableTextT100"/>
              <w:jc w:val="left"/>
            </w:pPr>
            <w:r w:rsidRPr="00737238">
              <w:t>Non-CCSDS Seconds/sub-seconds (0-65535)</w:t>
            </w:r>
            <w:r w:rsidRPr="00737238">
              <w:br/>
              <w:t>The one’s portion of the seconds plus the sub-seconds information of the CCSDS time converted to a straight binary count rounded to the nearest 256 microsecond (LSB = 256 microsec)</w:t>
            </w:r>
          </w:p>
        </w:tc>
      </w:tr>
      <w:tr w:rsidR="00737238" w:rsidRPr="00737238" w:rsidTr="00737238">
        <w:trPr>
          <w:divId w:val="1930701137"/>
          <w:trHeight w:val="244"/>
          <w:jc w:val="center"/>
        </w:trPr>
        <w:tc>
          <w:tcPr>
            <w:tcW w:w="8909" w:type="dxa"/>
            <w:gridSpan w:val="18"/>
            <w:tcBorders>
              <w:top w:val="single" w:sz="4" w:space="0" w:color="auto"/>
              <w:left w:val="single" w:sz="4" w:space="0" w:color="auto"/>
              <w:bottom w:val="single" w:sz="4" w:space="0" w:color="auto"/>
              <w:right w:val="single" w:sz="4" w:space="0" w:color="auto"/>
            </w:tcBorders>
            <w:shd w:val="clear" w:color="auto" w:fill="C0C0C0"/>
            <w:tcMar>
              <w:top w:w="0" w:type="dxa"/>
              <w:left w:w="108" w:type="dxa"/>
              <w:bottom w:w="0" w:type="dxa"/>
              <w:right w:w="108" w:type="dxa"/>
            </w:tcMar>
            <w:hideMark/>
          </w:tcPr>
          <w:p w:rsidR="00737238" w:rsidRPr="00737238" w:rsidRDefault="00737238" w:rsidP="00C460BB">
            <w:pPr>
              <w:pStyle w:val="TableTextT100"/>
              <w:jc w:val="left"/>
            </w:pPr>
            <w:r w:rsidRPr="00737238">
              <w:t>* Combining sub-second high and sub-second low, the total range is 0 - 1048560 at one microsecond per count.</w:t>
            </w:r>
          </w:p>
        </w:tc>
      </w:tr>
    </w:tbl>
    <w:p w:rsidR="00737238" w:rsidRPr="00737238" w:rsidRDefault="00737238" w:rsidP="00C460BB">
      <w:pPr>
        <w:pStyle w:val="AppLvl6"/>
        <w:divId w:val="1930701137"/>
      </w:pPr>
      <w:r>
        <w:t>I.</w:t>
      </w:r>
      <w:r w:rsidRPr="00737238">
        <w:t>3.8.7.3.5.4</w:t>
      </w:r>
      <w:r w:rsidR="00C460BB">
        <w:tab/>
      </w:r>
      <w:r w:rsidRPr="00737238">
        <w:t>Ancillary Data Configuration Control</w:t>
      </w:r>
    </w:p>
    <w:p w:rsidR="00737238" w:rsidRPr="00737238" w:rsidRDefault="00737238" w:rsidP="00C460BB">
      <w:pPr>
        <w:pStyle w:val="ParagraphT121"/>
        <w:divId w:val="1930701137"/>
      </w:pPr>
      <w:r w:rsidRPr="00737238">
        <w:t>The purpose of this command is to request Unique Ancillary Data (UAD) set or Broadcast Ancillary Data (BAD) frame routing or to request a periodic ancillary data set routing. The Ancillary Data Configuration Control can come from the Ground Station, EXPRESS laptop, PAS, or subrack payload. After a UAD set or BAD frame routing request is validated, the ancillary data configuration table is updated. If a UAD set has been requested, a service request is then sent to the PEP to acquire the requested ancillary data set. The ancillary data configuration table is not updated after a periodic ancillary data set routing request has been validated. Invalid responses will be reported to the Ground Station, EXPRESS laptop, PAS, or subrack payload in response to command (request) validation. The PEP can deliver up to 10 UAD sets per second. The RIC can deliver up to 10 messages with a combination of UAD sets or Broadcast Ancillary data frames per second. For de-coding UAD set word messages, reference D684-11300-01, Unique Ancillary Data Sets Interface Definition Document.</w:t>
      </w:r>
    </w:p>
    <w:p w:rsidR="00737238" w:rsidRPr="00737238" w:rsidRDefault="00737238" w:rsidP="00C460BB">
      <w:pPr>
        <w:pStyle w:val="ParagraphT121"/>
        <w:divId w:val="1930701137"/>
      </w:pPr>
      <w:r w:rsidRPr="00737238">
        <w:t>The Request ID specifies whether to add or delete the ancillary data configuration entry associated with the Data Set ID and Function Code in the request from the Ancillary Data Configuration Control, Table I.3.8.7.3.5.4-1. If the Request ID is an Aperiodic Request, the ancillary data set will be requested once (one shot) and the Ancillary Data Configuration file will not be changed. The Ancillary Data Configuration Control only consists of cyclically required Ancillary data sets shown in Table I.3.8.7.3.5.4-2.</w:t>
      </w:r>
    </w:p>
    <w:tbl>
      <w:tblPr>
        <w:tblW w:w="9360" w:type="dxa"/>
        <w:jc w:val="center"/>
        <w:tblLayout w:type="fixed"/>
        <w:tblCellMar>
          <w:left w:w="60" w:type="dxa"/>
          <w:right w:w="60" w:type="dxa"/>
        </w:tblCellMar>
        <w:tblLook w:val="04A0" w:firstRow="1" w:lastRow="0" w:firstColumn="1" w:lastColumn="0" w:noHBand="0" w:noVBand="1"/>
      </w:tblPr>
      <w:tblGrid>
        <w:gridCol w:w="282"/>
        <w:gridCol w:w="469"/>
        <w:gridCol w:w="421"/>
        <w:gridCol w:w="237"/>
        <w:gridCol w:w="349"/>
        <w:gridCol w:w="307"/>
        <w:gridCol w:w="277"/>
        <w:gridCol w:w="551"/>
        <w:gridCol w:w="33"/>
        <w:gridCol w:w="584"/>
        <w:gridCol w:w="584"/>
        <w:gridCol w:w="584"/>
        <w:gridCol w:w="41"/>
        <w:gridCol w:w="544"/>
        <w:gridCol w:w="584"/>
        <w:gridCol w:w="584"/>
        <w:gridCol w:w="584"/>
        <w:gridCol w:w="584"/>
        <w:gridCol w:w="584"/>
        <w:gridCol w:w="584"/>
        <w:gridCol w:w="584"/>
        <w:gridCol w:w="9"/>
      </w:tblGrid>
      <w:tr w:rsidR="00737238" w:rsidRPr="00737238" w:rsidTr="00737238">
        <w:trPr>
          <w:divId w:val="1930701137"/>
          <w:trHeight w:val="378"/>
          <w:jc w:val="center"/>
        </w:trPr>
        <w:tc>
          <w:tcPr>
            <w:tcW w:w="8504" w:type="dxa"/>
            <w:gridSpan w:val="22"/>
            <w:tcBorders>
              <w:top w:val="nil"/>
              <w:left w:val="nil"/>
              <w:bottom w:val="single" w:sz="4" w:space="0" w:color="auto"/>
              <w:right w:val="nil"/>
            </w:tcBorders>
            <w:hideMark/>
          </w:tcPr>
          <w:p w:rsidR="00737238" w:rsidRPr="00737238" w:rsidRDefault="00737238" w:rsidP="00DC0C47">
            <w:pPr>
              <w:pStyle w:val="TableTitleContinued"/>
            </w:pPr>
            <w:r w:rsidRPr="00737238">
              <w:t xml:space="preserve">Table I.3.8.7.3.5.4-1  ancillary data configuration control </w:t>
            </w:r>
          </w:p>
        </w:tc>
      </w:tr>
      <w:tr w:rsidR="00737238" w:rsidRPr="00737238" w:rsidTr="00737238">
        <w:trPr>
          <w:gridAfter w:val="1"/>
          <w:divId w:val="1930701137"/>
          <w:wAfter w:w="8" w:type="dxa"/>
          <w:trHeight w:val="341"/>
          <w:jc w:val="center"/>
        </w:trPr>
        <w:tc>
          <w:tcPr>
            <w:tcW w:w="680" w:type="dxa"/>
            <w:gridSpan w:val="2"/>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C0C47">
            <w:pPr>
              <w:pStyle w:val="TableHeading1"/>
            </w:pPr>
            <w:r w:rsidRPr="00737238">
              <w:t>MSB</w:t>
            </w:r>
          </w:p>
        </w:tc>
        <w:tc>
          <w:tcPr>
            <w:tcW w:w="38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31"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C0C47">
            <w:pPr>
              <w:pStyle w:val="TableHeading1"/>
            </w:pPr>
            <w:r w:rsidRPr="00737238">
              <w:t>LSB</w:t>
            </w:r>
          </w:p>
        </w:tc>
      </w:tr>
      <w:tr w:rsidR="00737238" w:rsidRPr="00737238" w:rsidTr="00737238">
        <w:trPr>
          <w:divId w:val="1930701137"/>
          <w:trHeight w:val="341"/>
          <w:jc w:val="center"/>
        </w:trPr>
        <w:tc>
          <w:tcPr>
            <w:tcW w:w="8504" w:type="dxa"/>
            <w:gridSpan w:val="22"/>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C0C47">
            <w:pPr>
              <w:pStyle w:val="TableHeading1"/>
            </w:pPr>
            <w:r w:rsidRPr="00737238">
              <w:t>SYNC (55AA)</w:t>
            </w:r>
          </w:p>
        </w:tc>
      </w:tr>
      <w:tr w:rsidR="00737238" w:rsidRPr="00737238" w:rsidTr="00737238">
        <w:trPr>
          <w:divId w:val="1930701137"/>
          <w:trHeight w:val="578"/>
          <w:jc w:val="center"/>
        </w:trPr>
        <w:tc>
          <w:tcPr>
            <w:tcW w:w="8504" w:type="dxa"/>
            <w:gridSpan w:val="22"/>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C0C47">
            <w:pPr>
              <w:pStyle w:val="TableHeading1"/>
            </w:pPr>
            <w:r w:rsidRPr="00737238">
              <w:t>EXPRESS Header</w:t>
            </w:r>
            <w:r w:rsidRPr="00737238">
              <w:br/>
              <w:t>(Message Type = 0020 h)</w:t>
            </w:r>
          </w:p>
        </w:tc>
      </w:tr>
      <w:tr w:rsidR="00737238" w:rsidRPr="00737238" w:rsidTr="00737238">
        <w:trPr>
          <w:divId w:val="1930701137"/>
          <w:trHeight w:val="445"/>
          <w:jc w:val="center"/>
        </w:trPr>
        <w:tc>
          <w:tcPr>
            <w:tcW w:w="8504" w:type="dxa"/>
            <w:gridSpan w:val="22"/>
            <w:tcBorders>
              <w:top w:val="single" w:sz="6" w:space="0" w:color="auto"/>
              <w:left w:val="single" w:sz="6" w:space="0" w:color="auto"/>
              <w:bottom w:val="single" w:sz="6" w:space="0" w:color="auto"/>
              <w:right w:val="single" w:sz="6" w:space="0" w:color="auto"/>
            </w:tcBorders>
            <w:tcMar>
              <w:top w:w="0" w:type="dxa"/>
              <w:left w:w="29" w:type="dxa"/>
              <w:bottom w:w="0" w:type="dxa"/>
              <w:right w:w="29" w:type="dxa"/>
            </w:tcMar>
            <w:hideMark/>
          </w:tcPr>
          <w:p w:rsidR="00737238" w:rsidRPr="00737238" w:rsidRDefault="00737238" w:rsidP="00DC0C47">
            <w:pPr>
              <w:pStyle w:val="TableTextT100"/>
              <w:jc w:val="left"/>
            </w:pPr>
            <w:r w:rsidRPr="00737238">
              <w:t>Destination Function Code</w:t>
            </w:r>
            <w:r w:rsidRPr="00737238">
              <w:br/>
              <w:t>(Destination of the Ancillary Data)</w:t>
            </w:r>
          </w:p>
        </w:tc>
      </w:tr>
      <w:tr w:rsidR="00737238" w:rsidRPr="00737238" w:rsidTr="00737238">
        <w:trPr>
          <w:divId w:val="1930701137"/>
          <w:trHeight w:val="682"/>
          <w:jc w:val="center"/>
        </w:trPr>
        <w:tc>
          <w:tcPr>
            <w:tcW w:w="1276" w:type="dxa"/>
            <w:gridSpan w:val="4"/>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737238">
            <w:pPr>
              <w:spacing w:before="100" w:beforeAutospacing="1" w:after="100" w:afterAutospacing="1" w:line="240" w:lineRule="auto"/>
              <w:rPr>
                <w:rFonts w:ascii="Times New Roman" w:hAnsi="Times New Roman"/>
                <w:sz w:val="20"/>
              </w:rPr>
            </w:pPr>
            <w:r w:rsidRPr="00737238">
              <w:rPr>
                <w:rFonts w:ascii="Times New Roman" w:hAnsi="Times New Roman"/>
                <w:sz w:val="20"/>
              </w:rPr>
              <w:t>Spare (00 b)</w:t>
            </w:r>
            <w:r w:rsidRPr="00737238">
              <w:rPr>
                <w:rFonts w:ascii="Times New Roman" w:hAnsi="Times New Roman"/>
                <w:sz w:val="20"/>
              </w:rPr>
              <w:br/>
              <w:t>(2 bits)</w:t>
            </w:r>
          </w:p>
        </w:tc>
        <w:tc>
          <w:tcPr>
            <w:tcW w:w="1349" w:type="dxa"/>
            <w:gridSpan w:val="4"/>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Request Identifier</w:t>
            </w:r>
            <w:r w:rsidRPr="00737238">
              <w:rPr>
                <w:vertAlign w:val="superscript"/>
              </w:rPr>
              <w:t>1</w:t>
            </w:r>
            <w:r w:rsidRPr="00737238">
              <w:rPr>
                <w:vertAlign w:val="superscript"/>
              </w:rPr>
              <w:br/>
            </w:r>
            <w:r w:rsidRPr="00737238">
              <w:t>(2 bits)</w:t>
            </w:r>
          </w:p>
        </w:tc>
        <w:tc>
          <w:tcPr>
            <w:tcW w:w="1660" w:type="dxa"/>
            <w:gridSpan w:val="5"/>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Spare (0 h) (4 bit)</w:t>
            </w:r>
          </w:p>
        </w:tc>
        <w:tc>
          <w:tcPr>
            <w:tcW w:w="4218" w:type="dxa"/>
            <w:gridSpan w:val="9"/>
            <w:tcBorders>
              <w:top w:val="single" w:sz="6" w:space="0" w:color="auto"/>
              <w:left w:val="single" w:sz="6" w:space="0" w:color="auto"/>
              <w:bottom w:val="single" w:sz="6" w:space="0" w:color="auto"/>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Data Set Identifier/Frame Number</w:t>
            </w:r>
            <w:r w:rsidRPr="00737238">
              <w:rPr>
                <w:vertAlign w:val="superscript"/>
              </w:rPr>
              <w:t>2</w:t>
            </w:r>
            <w:r w:rsidRPr="00737238">
              <w:t xml:space="preserve"> (8 bits)</w:t>
            </w:r>
          </w:p>
        </w:tc>
      </w:tr>
      <w:tr w:rsidR="00737238" w:rsidRPr="00737238" w:rsidTr="00737238">
        <w:trPr>
          <w:divId w:val="1930701137"/>
          <w:trHeight w:val="237"/>
          <w:jc w:val="center"/>
        </w:trPr>
        <w:tc>
          <w:tcPr>
            <w:tcW w:w="8504" w:type="dxa"/>
            <w:gridSpan w:val="22"/>
            <w:tcBorders>
              <w:top w:val="single" w:sz="6" w:space="0" w:color="auto"/>
              <w:left w:val="single" w:sz="6" w:space="0" w:color="auto"/>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Notes</w:t>
            </w:r>
          </w:p>
        </w:tc>
      </w:tr>
      <w:tr w:rsidR="00737238" w:rsidRPr="00737238" w:rsidTr="00737238">
        <w:trPr>
          <w:divId w:val="1930701137"/>
          <w:trHeight w:val="459"/>
          <w:jc w:val="center"/>
        </w:trPr>
        <w:tc>
          <w:tcPr>
            <w:tcW w:w="255" w:type="dxa"/>
            <w:tcBorders>
              <w:top w:val="nil"/>
              <w:left w:val="single" w:sz="6" w:space="0" w:color="auto"/>
              <w:bottom w:val="nil"/>
              <w:right w:val="nil"/>
            </w:tcBorders>
            <w:tcMar>
              <w:top w:w="0" w:type="dxa"/>
              <w:left w:w="43" w:type="dxa"/>
              <w:bottom w:w="0" w:type="dxa"/>
              <w:right w:w="43" w:type="dxa"/>
            </w:tcMar>
            <w:hideMark/>
          </w:tcPr>
          <w:p w:rsidR="00737238" w:rsidRPr="00737238" w:rsidRDefault="00737238" w:rsidP="00737238">
            <w:pPr>
              <w:spacing w:before="100" w:beforeAutospacing="1" w:after="100" w:afterAutospacing="1" w:line="240" w:lineRule="auto"/>
              <w:rPr>
                <w:rFonts w:ascii="Times New Roman" w:hAnsi="Times New Roman"/>
                <w:sz w:val="20"/>
                <w:vertAlign w:val="superscript"/>
              </w:rPr>
            </w:pPr>
            <w:r w:rsidRPr="00737238">
              <w:rPr>
                <w:rFonts w:ascii="Times New Roman" w:hAnsi="Times New Roman"/>
                <w:sz w:val="20"/>
                <w:vertAlign w:val="superscript"/>
              </w:rPr>
              <w:t>1</w:t>
            </w:r>
          </w:p>
        </w:tc>
        <w:tc>
          <w:tcPr>
            <w:tcW w:w="1617" w:type="dxa"/>
            <w:gridSpan w:val="5"/>
            <w:tcMar>
              <w:top w:w="0" w:type="dxa"/>
              <w:left w:w="43" w:type="dxa"/>
              <w:bottom w:w="0" w:type="dxa"/>
              <w:right w:w="43" w:type="dxa"/>
            </w:tcMar>
            <w:hideMark/>
          </w:tcPr>
          <w:p w:rsidR="00737238" w:rsidRPr="00737238" w:rsidRDefault="00737238" w:rsidP="00DC0C47">
            <w:pPr>
              <w:pStyle w:val="TableTextT100"/>
              <w:jc w:val="left"/>
            </w:pPr>
            <w:r w:rsidRPr="00737238">
              <w:t>Request Identifier:</w:t>
            </w:r>
          </w:p>
        </w:tc>
        <w:tc>
          <w:tcPr>
            <w:tcW w:w="6631" w:type="dxa"/>
            <w:gridSpan w:val="16"/>
            <w:tcBorders>
              <w:top w:val="nil"/>
              <w:left w:val="nil"/>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00 b = Aperiodic (One shot) Request (no change to Ancillary Configuration Table and does not apply to Broadcast Ancillary Data Frame)</w:t>
            </w:r>
          </w:p>
        </w:tc>
      </w:tr>
      <w:tr w:rsidR="00737238" w:rsidRPr="00737238" w:rsidTr="00737238">
        <w:trPr>
          <w:divId w:val="1930701137"/>
          <w:trHeight w:val="222"/>
          <w:jc w:val="center"/>
        </w:trPr>
        <w:tc>
          <w:tcPr>
            <w:tcW w:w="255" w:type="dxa"/>
            <w:tcBorders>
              <w:top w:val="nil"/>
              <w:left w:val="single" w:sz="6" w:space="0" w:color="auto"/>
              <w:bottom w:val="nil"/>
              <w:right w:val="nil"/>
            </w:tcBorders>
            <w:tcMar>
              <w:top w:w="0" w:type="dxa"/>
              <w:left w:w="43" w:type="dxa"/>
              <w:bottom w:w="0" w:type="dxa"/>
              <w:right w:w="43" w:type="dxa"/>
            </w:tcMar>
          </w:tcPr>
          <w:p w:rsidR="00737238" w:rsidRPr="00737238" w:rsidRDefault="00737238" w:rsidP="00737238">
            <w:pPr>
              <w:spacing w:before="100" w:beforeAutospacing="1" w:after="100" w:afterAutospacing="1" w:line="240" w:lineRule="auto"/>
              <w:rPr>
                <w:rFonts w:ascii="Times New Roman" w:hAnsi="Times New Roman"/>
                <w:sz w:val="20"/>
              </w:rPr>
            </w:pPr>
          </w:p>
        </w:tc>
        <w:tc>
          <w:tcPr>
            <w:tcW w:w="1617" w:type="dxa"/>
            <w:gridSpan w:val="5"/>
            <w:tcMar>
              <w:top w:w="0" w:type="dxa"/>
              <w:left w:w="43" w:type="dxa"/>
              <w:bottom w:w="0" w:type="dxa"/>
              <w:right w:w="43" w:type="dxa"/>
            </w:tcMar>
          </w:tcPr>
          <w:p w:rsidR="00737238" w:rsidRPr="00737238" w:rsidRDefault="00737238" w:rsidP="00DC0C47">
            <w:pPr>
              <w:pStyle w:val="TableTextT100"/>
              <w:jc w:val="left"/>
            </w:pPr>
          </w:p>
        </w:tc>
        <w:tc>
          <w:tcPr>
            <w:tcW w:w="6631" w:type="dxa"/>
            <w:gridSpan w:val="16"/>
            <w:tcBorders>
              <w:top w:val="nil"/>
              <w:left w:val="nil"/>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01 b = Add Entry, 11 b = Delete Entry</w:t>
            </w:r>
          </w:p>
        </w:tc>
      </w:tr>
      <w:tr w:rsidR="00737238" w:rsidRPr="00737238" w:rsidTr="00737238">
        <w:trPr>
          <w:divId w:val="1930701137"/>
          <w:trHeight w:val="237"/>
          <w:jc w:val="center"/>
        </w:trPr>
        <w:tc>
          <w:tcPr>
            <w:tcW w:w="255" w:type="dxa"/>
            <w:tcBorders>
              <w:top w:val="nil"/>
              <w:left w:val="single" w:sz="6" w:space="0" w:color="auto"/>
              <w:bottom w:val="nil"/>
              <w:right w:val="nil"/>
            </w:tcBorders>
            <w:tcMar>
              <w:top w:w="0" w:type="dxa"/>
              <w:left w:w="43" w:type="dxa"/>
              <w:bottom w:w="0" w:type="dxa"/>
              <w:right w:w="43" w:type="dxa"/>
            </w:tcMar>
            <w:hideMark/>
          </w:tcPr>
          <w:p w:rsidR="00737238" w:rsidRPr="00737238" w:rsidRDefault="00737238" w:rsidP="00737238">
            <w:pPr>
              <w:spacing w:before="100" w:beforeAutospacing="1" w:after="100" w:afterAutospacing="1" w:line="240" w:lineRule="auto"/>
              <w:rPr>
                <w:rFonts w:ascii="Times New Roman" w:hAnsi="Times New Roman"/>
                <w:sz w:val="20"/>
                <w:vertAlign w:val="superscript"/>
              </w:rPr>
            </w:pPr>
            <w:r w:rsidRPr="00737238">
              <w:rPr>
                <w:rFonts w:ascii="Times New Roman" w:hAnsi="Times New Roman"/>
                <w:sz w:val="20"/>
                <w:vertAlign w:val="superscript"/>
              </w:rPr>
              <w:t>2</w:t>
            </w:r>
          </w:p>
        </w:tc>
        <w:tc>
          <w:tcPr>
            <w:tcW w:w="1617" w:type="dxa"/>
            <w:gridSpan w:val="5"/>
            <w:tcMar>
              <w:top w:w="0" w:type="dxa"/>
              <w:left w:w="43" w:type="dxa"/>
              <w:bottom w:w="0" w:type="dxa"/>
              <w:right w:w="43" w:type="dxa"/>
            </w:tcMar>
            <w:hideMark/>
          </w:tcPr>
          <w:p w:rsidR="00737238" w:rsidRPr="00737238" w:rsidRDefault="00737238" w:rsidP="00DC0C47">
            <w:pPr>
              <w:pStyle w:val="TableTextT100"/>
              <w:jc w:val="left"/>
            </w:pPr>
            <w:r w:rsidRPr="00737238">
              <w:t>Data Set Identifier:</w:t>
            </w:r>
          </w:p>
        </w:tc>
        <w:tc>
          <w:tcPr>
            <w:tcW w:w="6631" w:type="dxa"/>
            <w:gridSpan w:val="16"/>
            <w:tcBorders>
              <w:top w:val="nil"/>
              <w:left w:val="nil"/>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01 h - 64 h = 1 thru 100 Ancillary Data Sets ID for Ancillary Data</w:t>
            </w:r>
          </w:p>
        </w:tc>
      </w:tr>
      <w:tr w:rsidR="00737238" w:rsidRPr="00737238" w:rsidTr="00737238">
        <w:trPr>
          <w:divId w:val="1930701137"/>
          <w:trHeight w:val="222"/>
          <w:jc w:val="center"/>
        </w:trPr>
        <w:tc>
          <w:tcPr>
            <w:tcW w:w="255" w:type="dxa"/>
            <w:tcBorders>
              <w:top w:val="nil"/>
              <w:left w:val="single" w:sz="6" w:space="0" w:color="auto"/>
              <w:bottom w:val="nil"/>
              <w:right w:val="nil"/>
            </w:tcBorders>
            <w:tcMar>
              <w:top w:w="0" w:type="dxa"/>
              <w:left w:w="43" w:type="dxa"/>
              <w:bottom w:w="0" w:type="dxa"/>
              <w:right w:w="43" w:type="dxa"/>
            </w:tcMar>
          </w:tcPr>
          <w:p w:rsidR="00737238" w:rsidRPr="00737238" w:rsidRDefault="00737238" w:rsidP="00737238">
            <w:pPr>
              <w:spacing w:before="100" w:beforeAutospacing="1" w:after="100" w:afterAutospacing="1" w:line="240" w:lineRule="auto"/>
              <w:rPr>
                <w:rFonts w:ascii="Times New Roman" w:hAnsi="Times New Roman"/>
                <w:sz w:val="20"/>
              </w:rPr>
            </w:pPr>
          </w:p>
        </w:tc>
        <w:tc>
          <w:tcPr>
            <w:tcW w:w="1617" w:type="dxa"/>
            <w:gridSpan w:val="5"/>
            <w:tcMar>
              <w:top w:w="0" w:type="dxa"/>
              <w:left w:w="43" w:type="dxa"/>
              <w:bottom w:w="0" w:type="dxa"/>
              <w:right w:w="43" w:type="dxa"/>
            </w:tcMar>
            <w:hideMark/>
          </w:tcPr>
          <w:p w:rsidR="00737238" w:rsidRPr="00737238" w:rsidRDefault="00737238" w:rsidP="00DC0C47">
            <w:pPr>
              <w:pStyle w:val="TableTextT100"/>
              <w:jc w:val="left"/>
            </w:pPr>
            <w:r w:rsidRPr="00737238">
              <w:t>Frame Number:</w:t>
            </w:r>
          </w:p>
        </w:tc>
        <w:tc>
          <w:tcPr>
            <w:tcW w:w="6631" w:type="dxa"/>
            <w:gridSpan w:val="16"/>
            <w:tcBorders>
              <w:top w:val="nil"/>
              <w:left w:val="nil"/>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80 h - E3 h = 0 thru 99 Frame Number for Broadcast Ancillary Data</w:t>
            </w:r>
          </w:p>
        </w:tc>
      </w:tr>
      <w:tr w:rsidR="00737238" w:rsidRPr="00737238" w:rsidTr="00737238">
        <w:trPr>
          <w:divId w:val="1930701137"/>
          <w:trHeight w:val="237"/>
          <w:jc w:val="center"/>
        </w:trPr>
        <w:tc>
          <w:tcPr>
            <w:tcW w:w="255" w:type="dxa"/>
            <w:tcBorders>
              <w:top w:val="nil"/>
              <w:left w:val="single" w:sz="6" w:space="0" w:color="auto"/>
              <w:bottom w:val="nil"/>
              <w:right w:val="nil"/>
            </w:tcBorders>
            <w:tcMar>
              <w:top w:w="0" w:type="dxa"/>
              <w:left w:w="43" w:type="dxa"/>
              <w:bottom w:w="0" w:type="dxa"/>
              <w:right w:w="43" w:type="dxa"/>
            </w:tcMar>
          </w:tcPr>
          <w:p w:rsidR="00737238" w:rsidRPr="00737238" w:rsidRDefault="00737238" w:rsidP="00737238">
            <w:pPr>
              <w:spacing w:before="100" w:beforeAutospacing="1" w:after="100" w:afterAutospacing="1" w:line="240" w:lineRule="auto"/>
              <w:rPr>
                <w:rFonts w:ascii="Times New Roman" w:hAnsi="Times New Roman"/>
                <w:sz w:val="20"/>
              </w:rPr>
            </w:pPr>
          </w:p>
        </w:tc>
        <w:tc>
          <w:tcPr>
            <w:tcW w:w="1617" w:type="dxa"/>
            <w:gridSpan w:val="5"/>
            <w:tcMar>
              <w:top w:w="0" w:type="dxa"/>
              <w:left w:w="43" w:type="dxa"/>
              <w:bottom w:w="0" w:type="dxa"/>
              <w:right w:w="43" w:type="dxa"/>
            </w:tcMar>
          </w:tcPr>
          <w:p w:rsidR="00737238" w:rsidRPr="00737238" w:rsidRDefault="00737238" w:rsidP="00DC0C47">
            <w:pPr>
              <w:pStyle w:val="TableTextT100"/>
              <w:jc w:val="left"/>
            </w:pPr>
          </w:p>
        </w:tc>
        <w:tc>
          <w:tcPr>
            <w:tcW w:w="6631" w:type="dxa"/>
            <w:gridSpan w:val="16"/>
            <w:tcBorders>
              <w:top w:val="nil"/>
              <w:left w:val="nil"/>
              <w:bottom w:val="nil"/>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E4 h all frames of Broadcast Ancillary Data to PLD</w:t>
            </w:r>
          </w:p>
        </w:tc>
      </w:tr>
      <w:tr w:rsidR="00737238" w:rsidRPr="00737238" w:rsidTr="00737238">
        <w:trPr>
          <w:divId w:val="1930701137"/>
          <w:trHeight w:val="222"/>
          <w:jc w:val="center"/>
        </w:trPr>
        <w:tc>
          <w:tcPr>
            <w:tcW w:w="255" w:type="dxa"/>
            <w:tcBorders>
              <w:top w:val="nil"/>
              <w:left w:val="single" w:sz="6" w:space="0" w:color="auto"/>
              <w:bottom w:val="single" w:sz="6" w:space="0" w:color="auto"/>
              <w:right w:val="nil"/>
            </w:tcBorders>
            <w:tcMar>
              <w:top w:w="0" w:type="dxa"/>
              <w:left w:w="43" w:type="dxa"/>
              <w:bottom w:w="0" w:type="dxa"/>
              <w:right w:w="43" w:type="dxa"/>
            </w:tcMar>
          </w:tcPr>
          <w:p w:rsidR="00737238" w:rsidRPr="00737238" w:rsidRDefault="00737238" w:rsidP="00737238">
            <w:pPr>
              <w:spacing w:before="100" w:beforeAutospacing="1" w:after="100" w:afterAutospacing="1" w:line="240" w:lineRule="auto"/>
              <w:rPr>
                <w:rFonts w:ascii="Times New Roman" w:hAnsi="Times New Roman"/>
                <w:sz w:val="20"/>
              </w:rPr>
            </w:pPr>
          </w:p>
        </w:tc>
        <w:tc>
          <w:tcPr>
            <w:tcW w:w="1617" w:type="dxa"/>
            <w:gridSpan w:val="5"/>
            <w:tcBorders>
              <w:top w:val="nil"/>
              <w:left w:val="nil"/>
              <w:bottom w:val="single" w:sz="6" w:space="0" w:color="auto"/>
              <w:right w:val="nil"/>
            </w:tcBorders>
            <w:tcMar>
              <w:top w:w="0" w:type="dxa"/>
              <w:left w:w="43" w:type="dxa"/>
              <w:bottom w:w="0" w:type="dxa"/>
              <w:right w:w="43" w:type="dxa"/>
            </w:tcMar>
          </w:tcPr>
          <w:p w:rsidR="00737238" w:rsidRPr="00737238" w:rsidRDefault="00737238" w:rsidP="00DC0C47">
            <w:pPr>
              <w:pStyle w:val="TableTextT100"/>
              <w:jc w:val="left"/>
            </w:pPr>
          </w:p>
        </w:tc>
        <w:tc>
          <w:tcPr>
            <w:tcW w:w="6631" w:type="dxa"/>
            <w:gridSpan w:val="16"/>
            <w:tcBorders>
              <w:top w:val="nil"/>
              <w:left w:val="nil"/>
              <w:bottom w:val="single" w:sz="6" w:space="0" w:color="auto"/>
              <w:right w:val="single" w:sz="6" w:space="0" w:color="auto"/>
            </w:tcBorders>
            <w:tcMar>
              <w:top w:w="0" w:type="dxa"/>
              <w:left w:w="43" w:type="dxa"/>
              <w:bottom w:w="0" w:type="dxa"/>
              <w:right w:w="43" w:type="dxa"/>
            </w:tcMar>
            <w:hideMark/>
          </w:tcPr>
          <w:p w:rsidR="00737238" w:rsidRPr="00737238" w:rsidRDefault="00737238" w:rsidP="00DC0C47">
            <w:pPr>
              <w:pStyle w:val="TableTextT100"/>
              <w:jc w:val="left"/>
            </w:pPr>
            <w:r w:rsidRPr="00737238">
              <w:t>FF h = Unused Data Set Identifier or Frame Number</w:t>
            </w:r>
          </w:p>
        </w:tc>
      </w:tr>
    </w:tbl>
    <w:p w:rsidR="00737238" w:rsidRPr="00737238" w:rsidRDefault="00737238" w:rsidP="00C460BB">
      <w:pPr>
        <w:pStyle w:val="ParagraphT121"/>
        <w:divId w:val="1930701137"/>
      </w:pPr>
    </w:p>
    <w:tbl>
      <w:tblPr>
        <w:tblW w:w="9360" w:type="dxa"/>
        <w:jc w:val="center"/>
        <w:tblLayout w:type="fixed"/>
        <w:tblCellMar>
          <w:left w:w="60" w:type="dxa"/>
          <w:right w:w="60" w:type="dxa"/>
        </w:tblCellMar>
        <w:tblLook w:val="04A0" w:firstRow="1" w:lastRow="0" w:firstColumn="1" w:lastColumn="0" w:noHBand="0" w:noVBand="1"/>
      </w:tblPr>
      <w:tblGrid>
        <w:gridCol w:w="674"/>
        <w:gridCol w:w="578"/>
        <w:gridCol w:w="577"/>
        <w:gridCol w:w="577"/>
        <w:gridCol w:w="577"/>
        <w:gridCol w:w="577"/>
        <w:gridCol w:w="578"/>
        <w:gridCol w:w="540"/>
        <w:gridCol w:w="39"/>
        <w:gridCol w:w="578"/>
        <w:gridCol w:w="578"/>
        <w:gridCol w:w="578"/>
        <w:gridCol w:w="578"/>
        <w:gridCol w:w="578"/>
        <w:gridCol w:w="578"/>
        <w:gridCol w:w="578"/>
        <w:gridCol w:w="597"/>
      </w:tblGrid>
      <w:tr w:rsidR="00737238" w:rsidRPr="00737238" w:rsidTr="00737238">
        <w:trPr>
          <w:divId w:val="1930701137"/>
          <w:trHeight w:val="450"/>
          <w:jc w:val="center"/>
        </w:trPr>
        <w:tc>
          <w:tcPr>
            <w:tcW w:w="9360" w:type="dxa"/>
            <w:gridSpan w:val="17"/>
            <w:tcBorders>
              <w:top w:val="nil"/>
              <w:left w:val="nil"/>
              <w:bottom w:val="single" w:sz="4" w:space="0" w:color="auto"/>
              <w:right w:val="nil"/>
            </w:tcBorders>
            <w:hideMark/>
          </w:tcPr>
          <w:p w:rsidR="00737238" w:rsidRPr="00737238" w:rsidRDefault="00737238" w:rsidP="00DC0C47">
            <w:pPr>
              <w:pStyle w:val="TableTitleContinued"/>
            </w:pPr>
            <w:r w:rsidRPr="00737238">
              <w:t xml:space="preserve">Table I.3.8.7.3.5.4-2  ancillary data set </w:t>
            </w:r>
          </w:p>
        </w:tc>
      </w:tr>
      <w:tr w:rsidR="00737238" w:rsidRPr="00737238" w:rsidTr="00737238">
        <w:trPr>
          <w:divId w:val="1930701137"/>
          <w:trHeight w:val="328"/>
          <w:jc w:val="center"/>
        </w:trPr>
        <w:tc>
          <w:tcPr>
            <w:tcW w:w="674"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C0C47">
            <w:pPr>
              <w:pStyle w:val="TableHeading1"/>
            </w:pPr>
            <w:r w:rsidRPr="00737238">
              <w:t>MSB</w:t>
            </w: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9" w:type="dxa"/>
            <w:gridSpan w:val="2"/>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7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DC0C47">
            <w:pPr>
              <w:pStyle w:val="TableHeading1"/>
            </w:pPr>
          </w:p>
        </w:tc>
        <w:tc>
          <w:tcPr>
            <w:tcW w:w="597"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DC0C47">
            <w:pPr>
              <w:pStyle w:val="TableHeading1"/>
            </w:pPr>
            <w:r w:rsidRPr="00737238">
              <w:t>LSB</w:t>
            </w:r>
          </w:p>
        </w:tc>
      </w:tr>
      <w:tr w:rsidR="00737238" w:rsidRPr="00737238" w:rsidTr="00737238">
        <w:trPr>
          <w:divId w:val="1930701137"/>
          <w:trHeight w:val="328"/>
          <w:jc w:val="center"/>
        </w:trPr>
        <w:tc>
          <w:tcPr>
            <w:tcW w:w="9360"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Heading1"/>
            </w:pPr>
            <w:r w:rsidRPr="00737238">
              <w:t>SYNC (55AA)</w:t>
            </w:r>
          </w:p>
        </w:tc>
      </w:tr>
      <w:tr w:rsidR="00737238" w:rsidRPr="00737238" w:rsidTr="00737238">
        <w:trPr>
          <w:divId w:val="1930701137"/>
          <w:trHeight w:val="557"/>
          <w:jc w:val="center"/>
        </w:trPr>
        <w:tc>
          <w:tcPr>
            <w:tcW w:w="9360"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Heading1"/>
            </w:pPr>
            <w:r w:rsidRPr="00737238">
              <w:t>EXPRESS Header</w:t>
            </w:r>
            <w:r w:rsidRPr="00737238">
              <w:br/>
              <w:t>(Message Type = 0098 h)</w:t>
            </w:r>
          </w:p>
        </w:tc>
      </w:tr>
      <w:tr w:rsidR="00737238" w:rsidRPr="00737238" w:rsidTr="00737238">
        <w:trPr>
          <w:divId w:val="1930701137"/>
          <w:trHeight w:val="214"/>
          <w:jc w:val="center"/>
        </w:trPr>
        <w:tc>
          <w:tcPr>
            <w:tcW w:w="4678" w:type="dxa"/>
            <w:gridSpan w:val="8"/>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TextT100"/>
              <w:jc w:val="left"/>
            </w:pPr>
            <w:r w:rsidRPr="00737238">
              <w:t>Spare (0 h) (8 bits)</w:t>
            </w:r>
          </w:p>
        </w:tc>
        <w:tc>
          <w:tcPr>
            <w:tcW w:w="4682" w:type="dxa"/>
            <w:gridSpan w:val="9"/>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TextT100"/>
              <w:jc w:val="left"/>
            </w:pPr>
            <w:r w:rsidRPr="00737238">
              <w:t>Data Set Identifier* (8 bits)</w:t>
            </w:r>
          </w:p>
        </w:tc>
      </w:tr>
      <w:tr w:rsidR="00737238" w:rsidRPr="00737238" w:rsidTr="00737238">
        <w:trPr>
          <w:divId w:val="1930701137"/>
          <w:trHeight w:val="228"/>
          <w:jc w:val="center"/>
        </w:trPr>
        <w:tc>
          <w:tcPr>
            <w:tcW w:w="9360"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TextT100"/>
              <w:jc w:val="left"/>
            </w:pPr>
            <w:r w:rsidRPr="00737238">
              <w:t>Ancillary Data Set Word*</w:t>
            </w:r>
          </w:p>
        </w:tc>
      </w:tr>
      <w:tr w:rsidR="00737238" w:rsidRPr="00737238" w:rsidTr="00737238">
        <w:trPr>
          <w:divId w:val="1930701137"/>
          <w:trHeight w:val="214"/>
          <w:jc w:val="center"/>
        </w:trPr>
        <w:tc>
          <w:tcPr>
            <w:tcW w:w="9360" w:type="dxa"/>
            <w:gridSpan w:val="17"/>
            <w:tcBorders>
              <w:top w:val="single" w:sz="6" w:space="0" w:color="auto"/>
              <w:left w:val="single" w:sz="6" w:space="0" w:color="auto"/>
              <w:bottom w:val="single" w:sz="6" w:space="0" w:color="auto"/>
              <w:right w:val="single" w:sz="6" w:space="0" w:color="auto"/>
            </w:tcBorders>
          </w:tcPr>
          <w:p w:rsidR="00737238" w:rsidRPr="00737238" w:rsidRDefault="00737238" w:rsidP="00DC0C47">
            <w:pPr>
              <w:pStyle w:val="TableTextT100"/>
              <w:jc w:val="left"/>
            </w:pPr>
          </w:p>
        </w:tc>
      </w:tr>
      <w:tr w:rsidR="00737238" w:rsidRPr="00737238" w:rsidTr="00737238">
        <w:trPr>
          <w:divId w:val="1930701137"/>
          <w:trHeight w:val="214"/>
          <w:jc w:val="center"/>
        </w:trPr>
        <w:tc>
          <w:tcPr>
            <w:tcW w:w="9360" w:type="dxa"/>
            <w:gridSpan w:val="17"/>
            <w:tcBorders>
              <w:top w:val="single" w:sz="6" w:space="0" w:color="auto"/>
              <w:left w:val="single" w:sz="6" w:space="0" w:color="auto"/>
              <w:bottom w:val="single" w:sz="6" w:space="0" w:color="auto"/>
              <w:right w:val="single" w:sz="6" w:space="0" w:color="auto"/>
            </w:tcBorders>
            <w:hideMark/>
          </w:tcPr>
          <w:p w:rsidR="00737238" w:rsidRPr="00737238" w:rsidRDefault="00737238" w:rsidP="00DC0C47">
            <w:pPr>
              <w:pStyle w:val="TableTextT100"/>
              <w:jc w:val="left"/>
            </w:pPr>
            <w:r w:rsidRPr="00737238">
              <w:t>Ancillary Data Word n (Maximum of 23)</w:t>
            </w:r>
          </w:p>
        </w:tc>
      </w:tr>
      <w:tr w:rsidR="00737238" w:rsidRPr="00737238" w:rsidTr="00737238">
        <w:trPr>
          <w:divId w:val="1930701137"/>
          <w:trHeight w:val="228"/>
          <w:jc w:val="center"/>
        </w:trPr>
        <w:tc>
          <w:tcPr>
            <w:tcW w:w="9360" w:type="dxa"/>
            <w:gridSpan w:val="17"/>
            <w:tcBorders>
              <w:top w:val="single" w:sz="6" w:space="0" w:color="auto"/>
              <w:left w:val="single" w:sz="6" w:space="0" w:color="auto"/>
              <w:bottom w:val="single" w:sz="6" w:space="0" w:color="auto"/>
              <w:right w:val="single" w:sz="6" w:space="0" w:color="auto"/>
            </w:tcBorders>
            <w:shd w:val="clear" w:color="auto" w:fill="C0C0C0"/>
            <w:hideMark/>
          </w:tcPr>
          <w:p w:rsidR="00737238" w:rsidRPr="00737238" w:rsidRDefault="00737238" w:rsidP="00DC0C47">
            <w:pPr>
              <w:pStyle w:val="TableTextT100"/>
              <w:jc w:val="left"/>
            </w:pPr>
            <w:r w:rsidRPr="00737238">
              <w:t>*Data Set Identifier:  01 h - 64 h = 1 thru 100 Ancillary Data Sets</w:t>
            </w:r>
          </w:p>
        </w:tc>
      </w:tr>
    </w:tbl>
    <w:p w:rsidR="00737238" w:rsidRPr="00737238" w:rsidRDefault="00737238" w:rsidP="008206FD">
      <w:pPr>
        <w:pStyle w:val="ParagraphT121"/>
        <w:divId w:val="1930701137"/>
      </w:pPr>
      <w:r w:rsidRPr="00737238">
        <w:t>The Data Set ID/Frame Number specifies the UAD set or Broadcast ancillary data frame to be acquired for the Function Code.</w:t>
      </w:r>
    </w:p>
    <w:p w:rsidR="00737238" w:rsidRPr="00737238" w:rsidRDefault="00737238" w:rsidP="008206FD">
      <w:pPr>
        <w:pStyle w:val="ParagraphT121"/>
        <w:divId w:val="1930701137"/>
      </w:pPr>
      <w:r w:rsidRPr="00737238">
        <w:t xml:space="preserve">The subrack payload will receive the Broadcast Ancillary data with 64 words per packet shown in Table I.3.8.7.3.5.4-3. Each packet includes a CCSDS header (the first eight (8) words), 36 words of one (1)-Hz data, and 20 words of 0.1-Hz data. It takes ten (10) seconds to complete the transmission of the Broadcast Ancillary Data Set. For de-coding Broadcast Ancillary data set word messages, reference SSP 50540. The subrack payload receiving the Broadcast Ancillary data frame </w:t>
      </w:r>
      <w:r w:rsidRPr="00737238">
        <w:rPr>
          <w:i/>
        </w:rPr>
        <w:t>should</w:t>
      </w:r>
      <w:r w:rsidRPr="00737238">
        <w:t xml:space="preserve"> check the Frame ID (least 7 significant bits of the CCSDS header word eight (8)) before further processing.</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9" w:type="dxa"/>
          <w:right w:w="29" w:type="dxa"/>
        </w:tblCellMar>
        <w:tblLook w:val="00A0" w:firstRow="1" w:lastRow="0" w:firstColumn="1" w:lastColumn="0" w:noHBand="0" w:noVBand="0"/>
      </w:tblPr>
      <w:tblGrid>
        <w:gridCol w:w="1123"/>
        <w:gridCol w:w="843"/>
        <w:gridCol w:w="561"/>
        <w:gridCol w:w="375"/>
        <w:gridCol w:w="19"/>
        <w:gridCol w:w="261"/>
        <w:gridCol w:w="188"/>
        <w:gridCol w:w="449"/>
        <w:gridCol w:w="111"/>
        <w:gridCol w:w="323"/>
        <w:gridCol w:w="15"/>
        <w:gridCol w:w="412"/>
        <w:gridCol w:w="37"/>
        <w:gridCol w:w="55"/>
        <w:gridCol w:w="281"/>
        <w:gridCol w:w="113"/>
        <w:gridCol w:w="449"/>
        <w:gridCol w:w="373"/>
        <w:gridCol w:w="76"/>
        <w:gridCol w:w="449"/>
        <w:gridCol w:w="9"/>
        <w:gridCol w:w="440"/>
        <w:gridCol w:w="45"/>
        <w:gridCol w:w="449"/>
        <w:gridCol w:w="216"/>
        <w:gridCol w:w="233"/>
        <w:gridCol w:w="449"/>
        <w:gridCol w:w="449"/>
        <w:gridCol w:w="549"/>
        <w:gridCol w:w="8"/>
      </w:tblGrid>
      <w:tr w:rsidR="00737238" w:rsidRPr="00737238" w:rsidTr="00737238">
        <w:trPr>
          <w:divId w:val="1930701137"/>
          <w:cantSplit/>
          <w:trHeight w:val="288"/>
          <w:tblHeader/>
          <w:jc w:val="center"/>
        </w:trPr>
        <w:tc>
          <w:tcPr>
            <w:tcW w:w="8714" w:type="dxa"/>
            <w:gridSpan w:val="30"/>
            <w:tcBorders>
              <w:top w:val="nil"/>
              <w:left w:val="nil"/>
              <w:bottom w:val="single" w:sz="4" w:space="0" w:color="auto"/>
              <w:right w:val="nil"/>
            </w:tcBorders>
            <w:hideMark/>
          </w:tcPr>
          <w:p w:rsidR="00737238" w:rsidRPr="00737238" w:rsidRDefault="00737238" w:rsidP="008206FD">
            <w:pPr>
              <w:pStyle w:val="TableTitleContinued"/>
            </w:pPr>
            <w:r w:rsidRPr="00737238">
              <w:t xml:space="preserve">Table I.3.8.7.3.5.4-3  broadcast ancillary data set </w:t>
            </w:r>
          </w:p>
        </w:tc>
      </w:tr>
      <w:tr w:rsidR="00737238" w:rsidRPr="00737238" w:rsidTr="00737238">
        <w:trPr>
          <w:divId w:val="1930701137"/>
          <w:cantSplit/>
          <w:trHeight w:val="346"/>
          <w:tblHeader/>
          <w:jc w:val="center"/>
        </w:trPr>
        <w:tc>
          <w:tcPr>
            <w:tcW w:w="1046"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Field ID</w:t>
            </w:r>
          </w:p>
        </w:tc>
        <w:tc>
          <w:tcPr>
            <w:tcW w:w="785"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Word #</w:t>
            </w:r>
          </w:p>
        </w:tc>
        <w:tc>
          <w:tcPr>
            <w:tcW w:w="522"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MSB</w:t>
            </w:r>
          </w:p>
        </w:tc>
        <w:tc>
          <w:tcPr>
            <w:tcW w:w="367"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3"/>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3"/>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60"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418"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18" w:type="dxa"/>
            <w:gridSpan w:val="2"/>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LSB</w:t>
            </w:r>
          </w:p>
        </w:tc>
      </w:tr>
      <w:tr w:rsidR="00737238" w:rsidRPr="00737238" w:rsidTr="00737238">
        <w:trPr>
          <w:divId w:val="1930701137"/>
          <w:cantSplit/>
          <w:trHeight w:val="346"/>
          <w:jc w:val="center"/>
        </w:trPr>
        <w:tc>
          <w:tcPr>
            <w:tcW w:w="8714" w:type="dxa"/>
            <w:gridSpan w:val="30"/>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SYNC (55AA)</w:t>
            </w:r>
          </w:p>
        </w:tc>
      </w:tr>
      <w:tr w:rsidR="00737238" w:rsidRPr="00737238" w:rsidTr="00737238">
        <w:trPr>
          <w:divId w:val="1930701137"/>
          <w:cantSplit/>
          <w:trHeight w:val="226"/>
          <w:jc w:val="center"/>
        </w:trPr>
        <w:tc>
          <w:tcPr>
            <w:tcW w:w="1046" w:type="dxa"/>
            <w:vMerge w:val="restart"/>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vAlign w:val="center"/>
            <w:hideMark/>
          </w:tcPr>
          <w:p w:rsidR="00737238" w:rsidRPr="00737238" w:rsidRDefault="00737238" w:rsidP="008206FD">
            <w:pPr>
              <w:pStyle w:val="TableHeading1"/>
            </w:pPr>
            <w:r w:rsidRPr="00737238">
              <w:t>EXPRESS Header</w:t>
            </w: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1</w:t>
            </w:r>
          </w:p>
        </w:tc>
        <w:tc>
          <w:tcPr>
            <w:tcW w:w="1725" w:type="dxa"/>
            <w:gridSpan w:val="6"/>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Header Version</w:t>
            </w:r>
          </w:p>
        </w:tc>
        <w:tc>
          <w:tcPr>
            <w:tcW w:w="5158" w:type="dxa"/>
            <w:gridSpan w:val="22"/>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Message Byte Count</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2</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Message Type</w:t>
            </w:r>
            <w:r w:rsidRPr="00737238">
              <w:rPr>
                <w:b/>
              </w:rPr>
              <w:t xml:space="preserve"> = </w:t>
            </w:r>
            <w:r w:rsidRPr="00737238">
              <w:t>0099 h</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3</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Function Code (source)</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4</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Function Code (destination)</w:t>
            </w:r>
          </w:p>
        </w:tc>
      </w:tr>
      <w:tr w:rsidR="00737238" w:rsidRPr="00737238" w:rsidTr="00737238">
        <w:trPr>
          <w:divId w:val="1930701137"/>
          <w:cantSplit/>
          <w:trHeight w:val="604"/>
          <w:jc w:val="center"/>
        </w:trPr>
        <w:tc>
          <w:tcPr>
            <w:tcW w:w="1046" w:type="dxa"/>
            <w:vMerge w:val="restart"/>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vAlign w:val="center"/>
            <w:hideMark/>
          </w:tcPr>
          <w:p w:rsidR="00737238" w:rsidRPr="00737238" w:rsidRDefault="00737238" w:rsidP="008206FD">
            <w:pPr>
              <w:pStyle w:val="TableHeading1"/>
            </w:pPr>
            <w:r w:rsidRPr="00737238">
              <w:t>Primary CCSDS Header</w:t>
            </w:r>
          </w:p>
        </w:tc>
        <w:tc>
          <w:tcPr>
            <w:tcW w:w="785" w:type="dxa"/>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1</w:t>
            </w:r>
          </w:p>
        </w:tc>
        <w:tc>
          <w:tcPr>
            <w:tcW w:w="1132" w:type="dxa"/>
            <w:gridSpan w:val="4"/>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Version #</w:t>
            </w:r>
          </w:p>
        </w:tc>
        <w:tc>
          <w:tcPr>
            <w:tcW w:w="696" w:type="dxa"/>
            <w:gridSpan w:val="3"/>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Type</w:t>
            </w:r>
          </w:p>
        </w:tc>
        <w:tc>
          <w:tcPr>
            <w:tcW w:w="784" w:type="dxa"/>
            <w:gridSpan w:val="5"/>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Sec Hdr Flag</w:t>
            </w:r>
          </w:p>
        </w:tc>
        <w:tc>
          <w:tcPr>
            <w:tcW w:w="4270" w:type="dxa"/>
            <w:gridSpan w:val="16"/>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APID (11 bit field)</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2</w:t>
            </w:r>
          </w:p>
        </w:tc>
        <w:tc>
          <w:tcPr>
            <w:tcW w:w="871" w:type="dxa"/>
            <w:gridSpan w:val="2"/>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Seq Flags</w:t>
            </w:r>
          </w:p>
        </w:tc>
        <w:tc>
          <w:tcPr>
            <w:tcW w:w="6011" w:type="dxa"/>
            <w:gridSpan w:val="26"/>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Packet Sequence Count (14 bits)</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3</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Packet Length (# octets - 1 following this field)</w:t>
            </w:r>
          </w:p>
        </w:tc>
      </w:tr>
      <w:tr w:rsidR="00737238" w:rsidRPr="00737238" w:rsidTr="00737238">
        <w:trPr>
          <w:divId w:val="1930701137"/>
          <w:cantSplit/>
          <w:trHeight w:val="226"/>
          <w:jc w:val="center"/>
        </w:trPr>
        <w:tc>
          <w:tcPr>
            <w:tcW w:w="1046" w:type="dxa"/>
            <w:vMerge w:val="restart"/>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vAlign w:val="center"/>
            <w:hideMark/>
          </w:tcPr>
          <w:p w:rsidR="00737238" w:rsidRPr="00737238" w:rsidRDefault="00737238" w:rsidP="008206FD">
            <w:pPr>
              <w:pStyle w:val="TableHeading1"/>
            </w:pPr>
            <w:r w:rsidRPr="00737238">
              <w:t>Sec CCSDS Header</w:t>
            </w:r>
          </w:p>
        </w:tc>
        <w:tc>
          <w:tcPr>
            <w:tcW w:w="785" w:type="dxa"/>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4</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Time (MSBs of Course time)</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5</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Time (LSBs of Course Time, LSB = 1 second)</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6</w:t>
            </w:r>
          </w:p>
        </w:tc>
        <w:tc>
          <w:tcPr>
            <w:tcW w:w="2874" w:type="dxa"/>
            <w:gridSpan w:val="13"/>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Fine Time</w:t>
            </w:r>
          </w:p>
        </w:tc>
        <w:tc>
          <w:tcPr>
            <w:tcW w:w="870" w:type="dxa"/>
            <w:gridSpan w:val="3"/>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Time ID</w:t>
            </w:r>
          </w:p>
        </w:tc>
        <w:tc>
          <w:tcPr>
            <w:tcW w:w="949" w:type="dxa"/>
            <w:gridSpan w:val="5"/>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Check word</w:t>
            </w:r>
          </w:p>
        </w:tc>
        <w:tc>
          <w:tcPr>
            <w:tcW w:w="619" w:type="dxa"/>
            <w:gridSpan w:val="2"/>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Spare</w:t>
            </w:r>
          </w:p>
        </w:tc>
        <w:tc>
          <w:tcPr>
            <w:tcW w:w="1571" w:type="dxa"/>
            <w:gridSpan w:val="5"/>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Packet Type</w:t>
            </w:r>
          </w:p>
        </w:tc>
      </w:tr>
      <w:tr w:rsidR="00737238" w:rsidRPr="00737238" w:rsidTr="00737238">
        <w:trPr>
          <w:gridAfter w:val="1"/>
          <w:divId w:val="1930701137"/>
          <w:wAfter w:w="7" w:type="dxa"/>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7</w:t>
            </w:r>
          </w:p>
        </w:tc>
        <w:tc>
          <w:tcPr>
            <w:tcW w:w="522"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Spare</w:t>
            </w:r>
          </w:p>
        </w:tc>
        <w:tc>
          <w:tcPr>
            <w:tcW w:w="1607" w:type="dxa"/>
            <w:gridSpan w:val="7"/>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Element ID</w:t>
            </w:r>
          </w:p>
        </w:tc>
        <w:tc>
          <w:tcPr>
            <w:tcW w:w="398" w:type="dxa"/>
            <w:gridSpan w:val="2"/>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1</w:t>
            </w:r>
          </w:p>
        </w:tc>
        <w:tc>
          <w:tcPr>
            <w:tcW w:w="1714" w:type="dxa"/>
            <w:gridSpan w:val="9"/>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Version ID</w:t>
            </w:r>
          </w:p>
        </w:tc>
        <w:tc>
          <w:tcPr>
            <w:tcW w:w="2635" w:type="dxa"/>
            <w:gridSpan w:val="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Format ID</w:t>
            </w:r>
          </w:p>
        </w:tc>
      </w:tr>
      <w:tr w:rsidR="00737238" w:rsidRPr="00737238" w:rsidTr="00737238">
        <w:trPr>
          <w:divId w:val="1930701137"/>
          <w:cantSplit/>
          <w:trHeight w:val="144"/>
          <w:jc w:val="center"/>
        </w:trPr>
        <w:tc>
          <w:tcPr>
            <w:tcW w:w="300" w:type="dxa"/>
            <w:vMerge/>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8206FD">
            <w:pPr>
              <w:pStyle w:val="TableHeading1"/>
            </w:pP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8</w:t>
            </w:r>
          </w:p>
        </w:tc>
        <w:tc>
          <w:tcPr>
            <w:tcW w:w="3815" w:type="dxa"/>
            <w:gridSpan w:val="17"/>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Spare 9 bit Field</w:t>
            </w:r>
          </w:p>
        </w:tc>
        <w:tc>
          <w:tcPr>
            <w:tcW w:w="3068" w:type="dxa"/>
            <w:gridSpan w:val="11"/>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Frame ID (7 bit field)</w:t>
            </w:r>
          </w:p>
        </w:tc>
      </w:tr>
      <w:tr w:rsidR="00737238" w:rsidRPr="00737238" w:rsidTr="00737238">
        <w:trPr>
          <w:divId w:val="1930701137"/>
          <w:cantSplit/>
          <w:trHeight w:val="346"/>
          <w:jc w:val="center"/>
        </w:trPr>
        <w:tc>
          <w:tcPr>
            <w:tcW w:w="1046"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1 Hz Area</w:t>
            </w: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9 to 44</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Broadcast Ancillary Data Word</w:t>
            </w:r>
          </w:p>
        </w:tc>
      </w:tr>
      <w:tr w:rsidR="00737238" w:rsidRPr="00737238" w:rsidTr="00737238">
        <w:trPr>
          <w:divId w:val="1930701137"/>
          <w:cantSplit/>
          <w:trHeight w:val="571"/>
          <w:jc w:val="center"/>
        </w:trPr>
        <w:tc>
          <w:tcPr>
            <w:tcW w:w="1046"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0.1 Hz Area</w:t>
            </w:r>
          </w:p>
        </w:tc>
        <w:tc>
          <w:tcPr>
            <w:tcW w:w="785" w:type="dxa"/>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45 to 64</w:t>
            </w:r>
          </w:p>
        </w:tc>
        <w:tc>
          <w:tcPr>
            <w:tcW w:w="6883" w:type="dxa"/>
            <w:gridSpan w:val="2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TextT100"/>
              <w:jc w:val="left"/>
            </w:pPr>
            <w:r w:rsidRPr="00737238">
              <w:t>Broadcast Ancillary Data Word</w:t>
            </w:r>
          </w:p>
        </w:tc>
      </w:tr>
      <w:tr w:rsidR="00737238" w:rsidRPr="00737238" w:rsidTr="00737238">
        <w:trPr>
          <w:divId w:val="1930701137"/>
          <w:cantSplit/>
          <w:trHeight w:val="241"/>
          <w:jc w:val="center"/>
        </w:trPr>
        <w:tc>
          <w:tcPr>
            <w:tcW w:w="8714" w:type="dxa"/>
            <w:gridSpan w:val="30"/>
            <w:tcBorders>
              <w:top w:val="single" w:sz="4" w:space="0" w:color="auto"/>
              <w:left w:val="single" w:sz="4" w:space="0" w:color="auto"/>
              <w:bottom w:val="single" w:sz="4" w:space="0" w:color="auto"/>
              <w:right w:val="single" w:sz="4" w:space="0" w:color="auto"/>
            </w:tcBorders>
            <w:shd w:val="clear" w:color="auto" w:fill="C0C0C0"/>
            <w:tcMar>
              <w:top w:w="0" w:type="dxa"/>
              <w:left w:w="30" w:type="dxa"/>
              <w:bottom w:w="0" w:type="dxa"/>
              <w:right w:w="30" w:type="dxa"/>
            </w:tcMar>
          </w:tcPr>
          <w:p w:rsidR="00737238" w:rsidRPr="00737238" w:rsidRDefault="00737238" w:rsidP="00737238">
            <w:pPr>
              <w:spacing w:before="100" w:beforeAutospacing="1" w:after="100" w:afterAutospacing="1" w:line="240" w:lineRule="auto"/>
              <w:rPr>
                <w:rFonts w:ascii="Times New Roman" w:hAnsi="Times New Roman"/>
                <w:sz w:val="20"/>
              </w:rPr>
            </w:pPr>
          </w:p>
        </w:tc>
      </w:tr>
    </w:tbl>
    <w:p w:rsidR="00737238" w:rsidRPr="00737238" w:rsidRDefault="00737238" w:rsidP="008206FD">
      <w:pPr>
        <w:pStyle w:val="AppLvl6"/>
        <w:divId w:val="1930701137"/>
      </w:pPr>
      <w:r>
        <w:t>I.</w:t>
      </w:r>
      <w:r w:rsidRPr="00737238">
        <w:t>3.8.7.3.5.5</w:t>
      </w:r>
      <w:r w:rsidR="008206FD">
        <w:tab/>
      </w:r>
      <w:r w:rsidRPr="00737238">
        <w:t>File Transfer Request</w:t>
      </w:r>
    </w:p>
    <w:p w:rsidR="00737238" w:rsidRPr="00737238" w:rsidRDefault="00737238" w:rsidP="008206FD">
      <w:pPr>
        <w:pStyle w:val="ParagraphT121"/>
        <w:divId w:val="1930701137"/>
      </w:pPr>
      <w:r w:rsidRPr="00737238">
        <w:t xml:space="preserve">A subrack payload can send a request for file transfer service to the RIC.  The File Transfer ID in the Payload File Transfer Request (see table in </w:t>
      </w:r>
      <w:r w:rsidR="005C52B4">
        <w:t>P</w:t>
      </w:r>
      <w:r w:rsidRPr="00737238">
        <w:t xml:space="preserve">aragraph I.3.8.7.3.5.5.1) is either subrack payload to EMU or EMU to subrack payload.  The File Transfer ID in the EMU File Transfer Request (see table in </w:t>
      </w:r>
      <w:r w:rsidR="005C52B4">
        <w:t>P</w:t>
      </w:r>
      <w:r w:rsidRPr="00737238">
        <w:t xml:space="preserve">aragraph I.3.8.7.3.5.5.2) is EMU to ground station. Include the EXPRESS Header, request type, File Transfer ID, File name and Block Number to restart (if required) as described in the tables in </w:t>
      </w:r>
      <w:r w:rsidR="005C52B4" w:rsidRPr="00F0089A">
        <w:t>P</w:t>
      </w:r>
      <w:r w:rsidRPr="00F0089A">
        <w:t>aragraph</w:t>
      </w:r>
      <w:r w:rsidR="00F0089A">
        <w:t>s</w:t>
      </w:r>
      <w:r w:rsidRPr="00F0089A">
        <w:t xml:space="preserve"> I.3.8.7.3.5.5.1 and I.3.8.7.3.5.5.2</w:t>
      </w:r>
      <w:r w:rsidRPr="00737238">
        <w:t>. The Block Number to restart is used to restart a file transfer either for read or write at specified block numbers, and that must be between one and the ma</w:t>
      </w:r>
      <w:r w:rsidR="008206FD">
        <w:t>ximum block number of the file.</w:t>
      </w:r>
    </w:p>
    <w:p w:rsidR="00737238" w:rsidRPr="00737238" w:rsidRDefault="00737238" w:rsidP="008206FD">
      <w:pPr>
        <w:pStyle w:val="AppLvl7"/>
        <w:divId w:val="1930701137"/>
      </w:pPr>
      <w:r>
        <w:t>I.</w:t>
      </w:r>
      <w:r w:rsidRPr="00737238">
        <w:t>3.8.7.3.5.5.1</w:t>
      </w:r>
      <w:r w:rsidR="008206FD">
        <w:tab/>
      </w:r>
      <w:r w:rsidRPr="00737238">
        <w:t>Payload File Transfer Request</w:t>
      </w:r>
    </w:p>
    <w:p w:rsidR="00737238" w:rsidRPr="00737238" w:rsidRDefault="00737238" w:rsidP="008206FD">
      <w:pPr>
        <w:pStyle w:val="ParagraphT121"/>
        <w:divId w:val="1930701137"/>
      </w:pPr>
      <w:r w:rsidRPr="00737238">
        <w:t xml:space="preserve">The Payload File Transfer Request command provides the capability for a subrack payload to request a file transfer between the subrack payload and the RIC EMU. The format a subrack payload </w:t>
      </w:r>
      <w:r w:rsidRPr="00737238">
        <w:rPr>
          <w:i/>
        </w:rPr>
        <w:t xml:space="preserve">should </w:t>
      </w:r>
      <w:r w:rsidRPr="00737238">
        <w:t>use for the Payload File Transfer Request is shown in Table I.3.8.7.3.5.5.1-1.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9" w:type="dxa"/>
          <w:right w:w="29" w:type="dxa"/>
        </w:tblCellMar>
        <w:tblLook w:val="00A0" w:firstRow="1" w:lastRow="0" w:firstColumn="1" w:lastColumn="0" w:noHBand="0" w:noVBand="0"/>
      </w:tblPr>
      <w:tblGrid>
        <w:gridCol w:w="607"/>
        <w:gridCol w:w="582"/>
        <w:gridCol w:w="22"/>
        <w:gridCol w:w="560"/>
        <w:gridCol w:w="582"/>
        <w:gridCol w:w="68"/>
        <w:gridCol w:w="513"/>
        <w:gridCol w:w="582"/>
        <w:gridCol w:w="582"/>
        <w:gridCol w:w="584"/>
        <w:gridCol w:w="582"/>
        <w:gridCol w:w="582"/>
        <w:gridCol w:w="582"/>
        <w:gridCol w:w="582"/>
        <w:gridCol w:w="582"/>
        <w:gridCol w:w="582"/>
        <w:gridCol w:w="582"/>
        <w:gridCol w:w="604"/>
      </w:tblGrid>
      <w:tr w:rsidR="00737238" w:rsidRPr="00737238" w:rsidTr="00737238">
        <w:trPr>
          <w:divId w:val="1930701137"/>
          <w:cantSplit/>
          <w:trHeight w:val="432"/>
          <w:tblHeader/>
          <w:jc w:val="center"/>
        </w:trPr>
        <w:tc>
          <w:tcPr>
            <w:tcW w:w="9360" w:type="dxa"/>
            <w:gridSpan w:val="18"/>
            <w:tcBorders>
              <w:top w:val="nil"/>
              <w:left w:val="nil"/>
              <w:bottom w:val="single" w:sz="4" w:space="0" w:color="auto"/>
              <w:right w:val="nil"/>
            </w:tcBorders>
            <w:hideMark/>
          </w:tcPr>
          <w:p w:rsidR="00737238" w:rsidRPr="00737238" w:rsidRDefault="00737238" w:rsidP="008206FD">
            <w:pPr>
              <w:pStyle w:val="TableTitleContinued"/>
            </w:pPr>
            <w:r w:rsidRPr="00737238">
              <w:t>Table I.3.8.7.3.5.5.1-1  Payload File Transfer Request</w:t>
            </w:r>
          </w:p>
        </w:tc>
      </w:tr>
      <w:tr w:rsidR="00737238" w:rsidRPr="00737238" w:rsidTr="00737238">
        <w:trPr>
          <w:divId w:val="1930701137"/>
          <w:cantSplit/>
          <w:trHeight w:val="348"/>
          <w:tblHeader/>
          <w:jc w:val="center"/>
        </w:trPr>
        <w:tc>
          <w:tcPr>
            <w:tcW w:w="607"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MSB</w:t>
            </w: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1" w:type="dxa"/>
            <w:gridSpan w:val="2"/>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4"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582" w:type="dxa"/>
            <w:tcBorders>
              <w:top w:val="single" w:sz="4" w:space="0" w:color="auto"/>
              <w:left w:val="single" w:sz="4" w:space="0" w:color="auto"/>
              <w:bottom w:val="single" w:sz="4" w:space="0" w:color="auto"/>
              <w:right w:val="single" w:sz="4" w:space="0" w:color="auto"/>
            </w:tcBorders>
            <w:shd w:val="clear" w:color="auto" w:fill="C0C0C0"/>
          </w:tcPr>
          <w:p w:rsidR="00737238" w:rsidRPr="00737238" w:rsidRDefault="00737238" w:rsidP="008206FD">
            <w:pPr>
              <w:pStyle w:val="TableHeading1"/>
            </w:pPr>
          </w:p>
        </w:tc>
        <w:tc>
          <w:tcPr>
            <w:tcW w:w="604" w:type="dxa"/>
            <w:tcBorders>
              <w:top w:val="single" w:sz="4" w:space="0" w:color="auto"/>
              <w:left w:val="single" w:sz="4" w:space="0" w:color="auto"/>
              <w:bottom w:val="single" w:sz="4" w:space="0" w:color="auto"/>
              <w:right w:val="single" w:sz="4" w:space="0" w:color="auto"/>
            </w:tcBorders>
            <w:shd w:val="clear" w:color="auto" w:fill="C0C0C0"/>
            <w:hideMark/>
          </w:tcPr>
          <w:p w:rsidR="00737238" w:rsidRPr="00737238" w:rsidRDefault="00737238" w:rsidP="008206FD">
            <w:pPr>
              <w:pStyle w:val="TableHeading1"/>
            </w:pPr>
            <w:r w:rsidRPr="00737238">
              <w:t>LSB</w:t>
            </w:r>
          </w:p>
        </w:tc>
      </w:tr>
      <w:tr w:rsidR="00737238" w:rsidRPr="00737238" w:rsidTr="00737238">
        <w:trPr>
          <w:divId w:val="1930701137"/>
          <w:cantSplit/>
          <w:trHeight w:val="310"/>
          <w:jc w:val="center"/>
        </w:trPr>
        <w:tc>
          <w:tcPr>
            <w:tcW w:w="9360"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SYNC (55AA)</w:t>
            </w:r>
          </w:p>
        </w:tc>
      </w:tr>
      <w:tr w:rsidR="00737238" w:rsidRPr="00737238" w:rsidTr="00737238">
        <w:trPr>
          <w:divId w:val="1930701137"/>
          <w:cantSplit/>
          <w:trHeight w:val="310"/>
          <w:jc w:val="center"/>
        </w:trPr>
        <w:tc>
          <w:tcPr>
            <w:tcW w:w="9360"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 xml:space="preserve">EXPRESS Header </w:t>
            </w:r>
            <w:r w:rsidRPr="00737238">
              <w:br/>
              <w:t>(Message Type = 0041 h)</w:t>
            </w:r>
          </w:p>
        </w:tc>
      </w:tr>
      <w:tr w:rsidR="00737238" w:rsidRPr="00737238" w:rsidTr="00737238">
        <w:trPr>
          <w:divId w:val="1930701137"/>
          <w:cantSplit/>
          <w:trHeight w:val="310"/>
          <w:jc w:val="center"/>
        </w:trPr>
        <w:tc>
          <w:tcPr>
            <w:tcW w:w="1211" w:type="dxa"/>
            <w:gridSpan w:val="3"/>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rPr>
                <w:vertAlign w:val="superscript"/>
              </w:rPr>
            </w:pPr>
            <w:r w:rsidRPr="00737238">
              <w:rPr>
                <w:vertAlign w:val="superscript"/>
              </w:rPr>
              <w:t>1</w:t>
            </w:r>
          </w:p>
        </w:tc>
        <w:tc>
          <w:tcPr>
            <w:tcW w:w="1210" w:type="dxa"/>
            <w:gridSpan w:val="3"/>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rPr>
                <w:vertAlign w:val="superscript"/>
              </w:rPr>
            </w:pPr>
            <w:r w:rsidRPr="00737238">
              <w:rPr>
                <w:vertAlign w:val="superscript"/>
              </w:rPr>
              <w:t>2</w:t>
            </w:r>
          </w:p>
        </w:tc>
        <w:tc>
          <w:tcPr>
            <w:tcW w:w="6939" w:type="dxa"/>
            <w:gridSpan w:val="12"/>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8206FD">
            <w:pPr>
              <w:pStyle w:val="TableHeading1"/>
            </w:pPr>
            <w:r w:rsidRPr="00737238">
              <w:t>Reserved for RIC</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w:t>
            </w:r>
            <w:r w:rsidRPr="00737238">
              <w:rPr>
                <w:vertAlign w:val="superscript"/>
              </w:rPr>
              <w:t>3</w:t>
            </w:r>
            <w:r w:rsidRPr="00737238">
              <w:t xml:space="preserve"> (character #1)</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#2)</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#3)</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#4)</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#5)</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#6)</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#7)</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#8)</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#9)</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Filename (character #10)</w:t>
            </w:r>
          </w:p>
        </w:tc>
      </w:tr>
      <w:tr w:rsidR="00737238" w:rsidRPr="00737238" w:rsidTr="00737238">
        <w:trPr>
          <w:divId w:val="1930701137"/>
          <w:cantSplit/>
          <w:trHeight w:val="227"/>
          <w:jc w:val="center"/>
        </w:trPr>
        <w:tc>
          <w:tcPr>
            <w:tcW w:w="4682" w:type="dxa"/>
            <w:gridSpan w:val="10"/>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 xml:space="preserve">Filename (character #11) </w:t>
            </w:r>
          </w:p>
        </w:tc>
        <w:tc>
          <w:tcPr>
            <w:tcW w:w="4678" w:type="dxa"/>
            <w:gridSpan w:val="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 xml:space="preserve">Filename (character #12) </w:t>
            </w:r>
          </w:p>
        </w:tc>
      </w:tr>
      <w:tr w:rsidR="00737238" w:rsidRPr="00737238" w:rsidTr="00737238">
        <w:trPr>
          <w:divId w:val="1930701137"/>
          <w:cantSplit/>
          <w:trHeight w:val="227"/>
          <w:jc w:val="center"/>
        </w:trPr>
        <w:tc>
          <w:tcPr>
            <w:tcW w:w="9360" w:type="dxa"/>
            <w:gridSpan w:val="18"/>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8206FD">
            <w:pPr>
              <w:pStyle w:val="TableTextT100"/>
              <w:jc w:val="left"/>
            </w:pPr>
            <w:r w:rsidRPr="00737238">
              <w:t>Block Number to Restart</w:t>
            </w:r>
          </w:p>
        </w:tc>
      </w:tr>
      <w:tr w:rsidR="00737238" w:rsidRPr="00737238" w:rsidTr="00737238">
        <w:trPr>
          <w:divId w:val="1930701137"/>
          <w:cantSplit/>
          <w:trHeight w:val="310"/>
          <w:jc w:val="center"/>
        </w:trPr>
        <w:tc>
          <w:tcPr>
            <w:tcW w:w="9360" w:type="dxa"/>
            <w:gridSpan w:val="18"/>
            <w:tcBorders>
              <w:top w:val="single" w:sz="4" w:space="0" w:color="auto"/>
              <w:left w:val="single" w:sz="4" w:space="0" w:color="auto"/>
              <w:bottom w:val="single" w:sz="4" w:space="0" w:color="auto"/>
              <w:right w:val="single" w:sz="4" w:space="0" w:color="auto"/>
            </w:tcBorders>
            <w:shd w:val="clear" w:color="auto" w:fill="C0C0C0"/>
            <w:tcMar>
              <w:top w:w="0" w:type="dxa"/>
              <w:left w:w="30" w:type="dxa"/>
              <w:bottom w:w="0" w:type="dxa"/>
              <w:right w:w="30" w:type="dxa"/>
            </w:tcMar>
            <w:hideMark/>
          </w:tcPr>
          <w:p w:rsidR="00737238" w:rsidRPr="00737238" w:rsidRDefault="00737238" w:rsidP="008206FD">
            <w:pPr>
              <w:pStyle w:val="TableTextT100"/>
              <w:jc w:val="left"/>
            </w:pPr>
            <w:r w:rsidRPr="00737238">
              <w:rPr>
                <w:vertAlign w:val="superscript"/>
              </w:rPr>
              <w:t xml:space="preserve">1  </w:t>
            </w:r>
            <w:r w:rsidRPr="00737238">
              <w:t>Transfer Request Type :-----------------00 b = File Transfer Start,          01 b = File Transfer Stop,</w:t>
            </w:r>
            <w:r w:rsidRPr="00737238">
              <w:br/>
              <w:t xml:space="preserve">   10 b = File Transfer Restart-------------11 b = File Transfer Complete</w:t>
            </w:r>
          </w:p>
          <w:p w:rsidR="00737238" w:rsidRPr="00737238" w:rsidRDefault="00737238" w:rsidP="008206FD">
            <w:pPr>
              <w:pStyle w:val="TableTextT100"/>
              <w:jc w:val="left"/>
            </w:pPr>
            <w:r w:rsidRPr="00737238">
              <w:rPr>
                <w:vertAlign w:val="superscript"/>
              </w:rPr>
              <w:t xml:space="preserve">2  </w:t>
            </w:r>
            <w:r w:rsidRPr="00737238">
              <w:t>File Transfer ID:-------00 b = payload to EMU------------------------------01 b = EMU to payload</w:t>
            </w:r>
          </w:p>
          <w:p w:rsidR="00737238" w:rsidRPr="00737238" w:rsidRDefault="00737238" w:rsidP="008206FD">
            <w:pPr>
              <w:pStyle w:val="TableTextT100"/>
              <w:ind w:left="150" w:hanging="150"/>
              <w:jc w:val="left"/>
            </w:pPr>
            <w:r w:rsidRPr="00737238">
              <w:rPr>
                <w:vertAlign w:val="superscript"/>
              </w:rPr>
              <w:t xml:space="preserve">3  </w:t>
            </w:r>
            <w:r w:rsidRPr="00737238">
              <w:t>The Filename is NUL (00 h) ASCII character byte filled on the end for any Filename plus extension less than 12 characters.</w:t>
            </w:r>
          </w:p>
        </w:tc>
      </w:tr>
    </w:tbl>
    <w:p w:rsidR="00737238" w:rsidRPr="00737238" w:rsidRDefault="00737238" w:rsidP="008206FD">
      <w:pPr>
        <w:pStyle w:val="ParagraphT121"/>
        <w:divId w:val="1930701137"/>
      </w:pPr>
      <w:r w:rsidRPr="00737238">
        <w:t>The source Function Code in the EXPRESS Header identifies the subrack payload making the Payload File Transfer Request. The Transfer Request Type identifies the type of RIC File Transfer Service requested. The available requests are File Transfer Start, File Transfer Stop, File Transfer Restart, and File Transfer Complete.</w:t>
      </w:r>
    </w:p>
    <w:p w:rsidR="00737238" w:rsidRPr="00737238" w:rsidRDefault="00737238" w:rsidP="008206FD">
      <w:pPr>
        <w:pStyle w:val="ParagraphT121"/>
        <w:divId w:val="1930701137"/>
      </w:pPr>
      <w:r w:rsidRPr="00737238">
        <w:t>The File Transfer ID identifies the direction of the Payload File Transfer Request, either “payload to EMU” or “EMU to payload.”  Only one (1) file transfer in each direction (EMU to payload or payload to EMU) will be allowed to take place at any one time. The Payload (“PLD”) directory will be used in all subrack payload file transfer transactions.</w:t>
      </w:r>
    </w:p>
    <w:p w:rsidR="00737238" w:rsidRPr="00737238" w:rsidRDefault="00737238" w:rsidP="008206FD">
      <w:pPr>
        <w:pStyle w:val="ParagraphT121"/>
        <w:divId w:val="1930701137"/>
      </w:pPr>
      <w:r w:rsidRPr="00737238">
        <w:t>The Filename is the name of the file being stored to or retrieved from the EMU. When the incoming Filename is new, the RIC commands the EMU to create a new Filename and store the data. When the Filename already exists on the EMU, the file will be overwritten by the new file of the same name. A valid Filename consists of 12 ASCII character bytes configured as follows:</w:t>
      </w:r>
    </w:p>
    <w:p w:rsidR="00737238" w:rsidRPr="008206FD" w:rsidRDefault="00737238" w:rsidP="008206FD">
      <w:pPr>
        <w:pStyle w:val="ParagraphT121"/>
        <w:divId w:val="1930701137"/>
      </w:pPr>
      <w:r w:rsidRPr="008206FD">
        <w:t>A Filename of zero (0) to eight (8) case sensitive ASCII character bytes optionally followed by NUL (00 h) ASCII character bytes (0 ASCII characters in the filename prefix is only valid if there is at least one (1) ASCII character in the file extension.), or the period (2E h) delimiter ASCII character byte optionally followed by NUL ASCII character bytes, or an extension of zero (0) to three (3) case sensitive ASCII character bytes followed by NUL ASCII character bytes (zero (0) ASCII characters in the file extension is only valid if there is at least one (1) ASCII character in the file prefix). All subrack payload files will be stored in the “PLD” directory on the EMU.</w:t>
      </w:r>
    </w:p>
    <w:p w:rsidR="00737238" w:rsidRPr="00737238" w:rsidRDefault="00737238" w:rsidP="008206FD">
      <w:pPr>
        <w:pStyle w:val="ParagraphT121"/>
        <w:divId w:val="1930701137"/>
      </w:pPr>
      <w:r w:rsidRPr="00737238">
        <w:t>In all cases, the 12 ASCII character fields will have a contiguous set of characters forming a valid Filename and will be (if required) end-filled with NUL ASCII character bytes. Valid Filename examples would include:  filename.ext, f.e, file, .ex</w:t>
      </w:r>
    </w:p>
    <w:p w:rsidR="00737238" w:rsidRPr="00737238" w:rsidRDefault="00737238" w:rsidP="008206FD">
      <w:pPr>
        <w:pStyle w:val="ParagraphT121"/>
        <w:divId w:val="1930701137"/>
      </w:pPr>
      <w:r w:rsidRPr="00737238">
        <w:t>The Payload File Transfer Request can only come from the subrack payloads. Once validated and initiated, until the file transfer transaction has been terminated, ONLY the requesting subrack payload is allowed to send further Payload File Transfer Requests of that specific File Transfer ID type (EMU to payload or payload to EMU). After successful validation:</w:t>
      </w:r>
    </w:p>
    <w:p w:rsidR="00737238" w:rsidRPr="00737238" w:rsidRDefault="00737238" w:rsidP="008206FD">
      <w:pPr>
        <w:pStyle w:val="ParagraphT121"/>
        <w:divId w:val="1930701137"/>
      </w:pPr>
      <w:r w:rsidRPr="00737238">
        <w:t>For a “payload to EMU” transfer:</w:t>
      </w:r>
    </w:p>
    <w:p w:rsidR="00737238" w:rsidRPr="00737238" w:rsidRDefault="00737238" w:rsidP="008206FD">
      <w:pPr>
        <w:pStyle w:val="ParagraphT121"/>
        <w:divId w:val="1930701137"/>
      </w:pPr>
      <w:r w:rsidRPr="00737238">
        <w:t>The RIC will set “payload-to-EMU File Transfer” status bit in EXPRESS Rack Health and Status to “In Progress.”</w:t>
      </w:r>
    </w:p>
    <w:p w:rsidR="00737238" w:rsidRPr="00737238" w:rsidRDefault="00737238" w:rsidP="008206FD">
      <w:pPr>
        <w:pStyle w:val="ParagraphT121"/>
        <w:divId w:val="1930701137"/>
      </w:pPr>
      <w:r w:rsidRPr="00737238">
        <w:t>If upon file transfer transaction startup an error occurs in storing data to the EMU:</w:t>
      </w:r>
    </w:p>
    <w:p w:rsidR="00737238" w:rsidRPr="00737238" w:rsidRDefault="00737238" w:rsidP="00C52FDB">
      <w:pPr>
        <w:pStyle w:val="ParagraphT121"/>
        <w:ind w:left="720" w:hanging="720"/>
        <w:divId w:val="1930701137"/>
      </w:pPr>
      <w:r w:rsidRPr="00737238">
        <w:t>1.</w:t>
      </w:r>
      <w:r w:rsidRPr="00737238">
        <w:rPr>
          <w:sz w:val="14"/>
          <w:szCs w:val="14"/>
        </w:rPr>
        <w:tab/>
      </w:r>
      <w:r w:rsidRPr="00737238">
        <w:t xml:space="preserve">The RIC will send the originating Payload File Transfer Request back to that subrack payload except the RIC will set the Transfer Request Type to “File Transfer Stop.” </w:t>
      </w:r>
    </w:p>
    <w:p w:rsidR="00737238" w:rsidRPr="00737238" w:rsidRDefault="00737238" w:rsidP="00C52FDB">
      <w:pPr>
        <w:pStyle w:val="ParagraphT121"/>
        <w:ind w:left="720" w:hanging="720"/>
        <w:divId w:val="1930701137"/>
      </w:pPr>
      <w:r w:rsidRPr="00737238">
        <w:t>2.</w:t>
      </w:r>
      <w:r w:rsidRPr="00737238">
        <w:tab/>
        <w:t>The RIC will send an “EMU File Access Error” Rack Request Response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set the “payload-to-EMU File Transfer” status bit in the EXPRESS Rack Health and Status to “Not in Progress.”</w:t>
      </w:r>
    </w:p>
    <w:p w:rsidR="00737238" w:rsidRPr="00737238" w:rsidRDefault="00737238" w:rsidP="00C52FDB">
      <w:pPr>
        <w:pStyle w:val="ParagraphT121"/>
        <w:divId w:val="1930701137"/>
      </w:pPr>
      <w:r w:rsidRPr="00737238">
        <w:t>The RIC will expect valid, contiguous Payload File Transfer Data Blocks to begin arriving from the requesting subrack payload (Source Function code of the Payload File Transfer Request).</w:t>
      </w:r>
    </w:p>
    <w:p w:rsidR="00737238" w:rsidRPr="00737238" w:rsidRDefault="00737238" w:rsidP="00C52FDB">
      <w:pPr>
        <w:pStyle w:val="ParagraphT121"/>
        <w:divId w:val="1930701137"/>
      </w:pPr>
      <w:r w:rsidRPr="00737238">
        <w:t>Upon receipt of a Payload File Transfer Data Block with the Current Block Number equal to the Total Block Number:</w:t>
      </w:r>
    </w:p>
    <w:p w:rsidR="00737238" w:rsidRPr="00737238" w:rsidRDefault="00737238" w:rsidP="00C52FDB">
      <w:pPr>
        <w:pStyle w:val="ParagraphT121"/>
        <w:ind w:left="720" w:hanging="720"/>
        <w:divId w:val="1930701137"/>
      </w:pPr>
      <w:r w:rsidRPr="00737238">
        <w:t>1.</w:t>
      </w:r>
      <w:r w:rsidRPr="00737238">
        <w:tab/>
        <w:t xml:space="preserve">The RIC will send the originating Payload File Transfer Request back to that subrack payload except the RIC will set the Transfer Request Type to “File Transfer Complete.” </w:t>
      </w:r>
    </w:p>
    <w:p w:rsidR="00737238" w:rsidRPr="00737238" w:rsidRDefault="00737238" w:rsidP="00C52FDB">
      <w:pPr>
        <w:pStyle w:val="ParagraphT121"/>
        <w:ind w:left="720" w:hanging="720"/>
        <w:divId w:val="1930701137"/>
      </w:pPr>
      <w:r w:rsidRPr="00737238">
        <w:t>2.</w:t>
      </w:r>
      <w:r w:rsidRPr="00737238">
        <w:tab/>
        <w:t>The RIC will set the “payload to EMU File Transfer” status bit in the EXPRESS Rack Health and Status to “Not in Progress.”</w:t>
      </w:r>
    </w:p>
    <w:p w:rsidR="00737238" w:rsidRPr="00737238" w:rsidRDefault="00737238" w:rsidP="00C52FDB">
      <w:pPr>
        <w:pStyle w:val="ParagraphT121"/>
        <w:divId w:val="1930701137"/>
      </w:pPr>
      <w:r w:rsidRPr="00737238">
        <w:t>Upon receipt of a Payload File Transfer Data Block with a noncontiguous Current Block Number, the RIC will send the originating Payload File Transfer Request back to that subrack payload except the RIC will set the Transfer Request Type to “File Transfer Restart” and the ‘Block Number to Restart’ will be set to the correct contiguous Current Block expected.</w:t>
      </w:r>
    </w:p>
    <w:p w:rsidR="00737238" w:rsidRPr="00737238" w:rsidRDefault="00737238" w:rsidP="00C52FDB">
      <w:pPr>
        <w:pStyle w:val="ParagraphT121"/>
        <w:divId w:val="1930701137"/>
      </w:pPr>
      <w:r w:rsidRPr="00737238">
        <w:t>The following conditions will cause the RIC to terminate the payload file transfer of “payload to EMU” ID at any time prior to receiving a Current Block Number equal to the Total Block Number:</w:t>
      </w:r>
    </w:p>
    <w:p w:rsidR="00737238" w:rsidRPr="00737238" w:rsidRDefault="00737238" w:rsidP="00C52FDB">
      <w:pPr>
        <w:pStyle w:val="ParagraphT121"/>
        <w:divId w:val="1930701137"/>
      </w:pPr>
      <w:r w:rsidRPr="00737238">
        <w:t>If an error occurs in storing data to the EMU:</w:t>
      </w:r>
    </w:p>
    <w:p w:rsidR="00737238" w:rsidRPr="00737238" w:rsidRDefault="00737238" w:rsidP="00C52FDB">
      <w:pPr>
        <w:pStyle w:val="ParagraphT121"/>
        <w:ind w:left="720" w:hanging="720"/>
        <w:divId w:val="1930701137"/>
      </w:pPr>
      <w:r w:rsidRPr="00737238">
        <w:t>1.</w:t>
      </w:r>
      <w:r w:rsidRPr="00737238">
        <w:tab/>
        <w:t xml:space="preserve">The RIC will send the originating Payload File Transfer Request back to that subrack payload except the RIC will set the subrack payload Request Type to “File Transfer Stop.” </w:t>
      </w:r>
    </w:p>
    <w:p w:rsidR="00737238" w:rsidRPr="00737238" w:rsidRDefault="00737238" w:rsidP="00C52FDB">
      <w:pPr>
        <w:pStyle w:val="ParagraphT121"/>
        <w:ind w:left="720" w:hanging="720"/>
        <w:divId w:val="1930701137"/>
      </w:pPr>
      <w:r w:rsidRPr="00737238">
        <w:t>2.</w:t>
      </w:r>
      <w:r w:rsidRPr="00737238">
        <w:tab/>
        <w:t>The RIC will send an “EMU File Access Error” Rack Request Response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attempt to delete the portion of the subrack payload file that has been stored on the EMU.</w:t>
      </w:r>
    </w:p>
    <w:p w:rsidR="00737238" w:rsidRPr="00737238" w:rsidRDefault="00737238" w:rsidP="00C52FDB">
      <w:pPr>
        <w:pStyle w:val="ParagraphT121"/>
        <w:ind w:left="720" w:hanging="720"/>
        <w:divId w:val="1930701137"/>
      </w:pPr>
      <w:r w:rsidRPr="00737238">
        <w:t>4.</w:t>
      </w:r>
      <w:r w:rsidRPr="00737238">
        <w:tab/>
        <w:t>The RIC will set the “payload to EMU File Transfer” status bit in the EXPRESS Rack Health and Status to “Not in Progress.”</w:t>
      </w:r>
    </w:p>
    <w:p w:rsidR="00737238" w:rsidRPr="00737238" w:rsidRDefault="00737238" w:rsidP="00C52FDB">
      <w:pPr>
        <w:pStyle w:val="ParagraphT121"/>
        <w:divId w:val="1930701137"/>
      </w:pPr>
      <w:r w:rsidRPr="00737238">
        <w:t>If a contiguous period of 10 seconds passes by without the receipt of a valid Payload File Transfer Data Block from the valid subrack payload source:</w:t>
      </w:r>
    </w:p>
    <w:p w:rsidR="00737238" w:rsidRPr="00737238" w:rsidRDefault="00737238" w:rsidP="00C52FDB">
      <w:pPr>
        <w:pStyle w:val="ParagraphT121"/>
        <w:ind w:left="720" w:hanging="720"/>
        <w:divId w:val="1930701137"/>
      </w:pPr>
      <w:r w:rsidRPr="00737238">
        <w:t>1.</w:t>
      </w:r>
      <w:r w:rsidRPr="00737238">
        <w:tab/>
        <w:t xml:space="preserve">The RIC will send the originating Payload File Transfer Request back to that subrack payload except the RIC will set the Transfer Request Type to “File Transfer Stop.” </w:t>
      </w:r>
    </w:p>
    <w:p w:rsidR="00737238" w:rsidRPr="00737238" w:rsidRDefault="00737238" w:rsidP="00C52FDB">
      <w:pPr>
        <w:pStyle w:val="ParagraphT121"/>
        <w:ind w:left="720" w:hanging="720"/>
        <w:divId w:val="1930701137"/>
      </w:pPr>
      <w:r w:rsidRPr="00737238">
        <w:t>2.</w:t>
      </w:r>
      <w:r w:rsidRPr="00737238">
        <w:tab/>
        <w:t>The RIC will send a “Payload to EMU File Transfer Terminated” Rack Request Response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delete the portion of the subrack payload file that has been stored on the EMU.</w:t>
      </w:r>
    </w:p>
    <w:p w:rsidR="00737238" w:rsidRPr="00737238" w:rsidRDefault="00737238" w:rsidP="00C52FDB">
      <w:pPr>
        <w:pStyle w:val="ParagraphT121"/>
        <w:ind w:left="720" w:hanging="720"/>
        <w:divId w:val="1930701137"/>
      </w:pPr>
      <w:r w:rsidRPr="00737238">
        <w:t>4.</w:t>
      </w:r>
      <w:r w:rsidRPr="00737238">
        <w:tab/>
        <w:t>The RIC will set the “Payload to EMU File Transfer” status bit in the EXPRESS Rack Health and Status to “Not in Progress”.</w:t>
      </w:r>
    </w:p>
    <w:p w:rsidR="00737238" w:rsidRPr="00737238" w:rsidRDefault="00737238" w:rsidP="00C52FDB">
      <w:pPr>
        <w:pStyle w:val="ParagraphT121"/>
        <w:divId w:val="1930701137"/>
      </w:pPr>
      <w:r w:rsidRPr="00737238">
        <w:t>If the RIC receives a Payload File Transfer Request with an ID of “Payload to EMU” and a Transfer Request Type of “File Transfer Stop”:</w:t>
      </w:r>
    </w:p>
    <w:p w:rsidR="00737238" w:rsidRPr="00737238" w:rsidRDefault="00737238" w:rsidP="00C52FDB">
      <w:pPr>
        <w:pStyle w:val="ParagraphT121"/>
        <w:ind w:left="720" w:hanging="720"/>
        <w:divId w:val="1930701137"/>
      </w:pPr>
      <w:r w:rsidRPr="00737238">
        <w:t>1.</w:t>
      </w:r>
      <w:r w:rsidRPr="00737238">
        <w:tab/>
        <w:t>The RIC will delete the portion of the subrack payload file that has been stored on the EMU.</w:t>
      </w:r>
    </w:p>
    <w:p w:rsidR="00737238" w:rsidRPr="00737238" w:rsidRDefault="00737238" w:rsidP="00C52FDB">
      <w:pPr>
        <w:pStyle w:val="ParagraphT121"/>
        <w:ind w:left="720" w:hanging="720"/>
        <w:divId w:val="1930701137"/>
      </w:pPr>
      <w:r w:rsidRPr="00737238">
        <w:t>2.</w:t>
      </w:r>
      <w:r w:rsidRPr="00737238">
        <w:tab/>
        <w:t>The RIC will send a “Payload to EMU File Transfer Terminated” Rack Request Response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set the “Payload to EMU File Transfer” status bit in the EXPRESS Rack Health and Status to “Not in Progress” at any time prior to receiving a Current Block Number equal to the Total Block Number.</w:t>
      </w:r>
    </w:p>
    <w:p w:rsidR="00737238" w:rsidRPr="00737238" w:rsidRDefault="00737238" w:rsidP="00C52FDB">
      <w:pPr>
        <w:pStyle w:val="ParagraphT121"/>
        <w:divId w:val="1930701137"/>
      </w:pPr>
      <w:r w:rsidRPr="00737238">
        <w:t>At any time prior to receiving a Current Block Number equal to the Total Block Number, if the RIC receives a valid Payload File Transfer Request with an ID of “Payload to EMU” and a Transfer Request Type of “File Transfer Restart” or “File Transfer Complete,” the RIC will ignore the request.</w:t>
      </w:r>
    </w:p>
    <w:p w:rsidR="00737238" w:rsidRPr="00737238" w:rsidRDefault="00737238" w:rsidP="00C52FDB">
      <w:pPr>
        <w:pStyle w:val="ParagraphT121"/>
        <w:divId w:val="1930701137"/>
      </w:pPr>
      <w:r w:rsidRPr="00737238">
        <w:t xml:space="preserve">For an “EMU to Payload” transfer and a Transfer Request Type of “File Transfer Start” or a “File Transfer Restart” with a “Block Number to Restart”: </w:t>
      </w:r>
    </w:p>
    <w:p w:rsidR="00737238" w:rsidRPr="00737238" w:rsidRDefault="00737238" w:rsidP="00C52FDB">
      <w:pPr>
        <w:pStyle w:val="ParagraphT121"/>
        <w:divId w:val="1930701137"/>
      </w:pPr>
      <w:r w:rsidRPr="00737238">
        <w:t>The RIC will set “EMU to Payload File Transfer” status bit in EXPRESS Rack Health and Status to “In Progress.”</w:t>
      </w:r>
    </w:p>
    <w:p w:rsidR="00737238" w:rsidRPr="00737238" w:rsidRDefault="00737238" w:rsidP="00C52FDB">
      <w:pPr>
        <w:pStyle w:val="ParagraphT121"/>
        <w:divId w:val="1930701137"/>
      </w:pPr>
      <w:r w:rsidRPr="00737238">
        <w:t>Upon file transfer transaction startup an error in retrieving data from the EMU:</w:t>
      </w:r>
    </w:p>
    <w:p w:rsidR="00737238" w:rsidRPr="00737238" w:rsidRDefault="00737238" w:rsidP="00C52FDB">
      <w:pPr>
        <w:pStyle w:val="ParagraphT121"/>
        <w:ind w:left="720" w:hanging="720"/>
        <w:divId w:val="1930701137"/>
      </w:pPr>
      <w:r w:rsidRPr="00737238">
        <w:t>1.</w:t>
      </w:r>
      <w:r w:rsidRPr="00737238">
        <w:tab/>
        <w:t>The RIC will send the originating Payload File Transfer Request back to that subrack payload except the RIC will set the Transfer Request Type to “File Transfer Stop.”</w:t>
      </w:r>
    </w:p>
    <w:p w:rsidR="00737238" w:rsidRPr="00737238" w:rsidRDefault="00737238" w:rsidP="00C52FDB">
      <w:pPr>
        <w:pStyle w:val="ParagraphT121"/>
        <w:ind w:left="720" w:hanging="720"/>
        <w:divId w:val="1930701137"/>
      </w:pPr>
      <w:r w:rsidRPr="00737238">
        <w:t>2.</w:t>
      </w:r>
      <w:r w:rsidRPr="00737238">
        <w:tab/>
        <w:t>The RIC will send an “EMU File Access Error” Rack Request Response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set the “EMU to Payload File Transfer” status bit in the EXPRESS Rack Health and Status to “Not in Progress.”</w:t>
      </w:r>
    </w:p>
    <w:p w:rsidR="00737238" w:rsidRPr="00737238" w:rsidRDefault="00737238" w:rsidP="00C52FDB">
      <w:pPr>
        <w:pStyle w:val="ParagraphT121"/>
        <w:divId w:val="1930701137"/>
      </w:pPr>
      <w:r w:rsidRPr="00737238">
        <w:t>The RIC will start sending Payload File Transfer Data Blocks, reference Table I.3.8.7.3.5.5.1-2, to the requesting payload (Source Function code of the Payload File Transfer Request).</w:t>
      </w:r>
    </w:p>
    <w:p w:rsidR="00737238" w:rsidRPr="00737238" w:rsidRDefault="00737238" w:rsidP="00C52FDB">
      <w:pPr>
        <w:pStyle w:val="ParagraphT121"/>
        <w:divId w:val="1930701137"/>
      </w:pPr>
      <w:r w:rsidRPr="00737238">
        <w:t>Upon sending the Current Block Number equal to the Total Block Number, the RIC will set the “EMU to Payload File Transfer” status bit in the EXPRESS Rack Health and Status to “Not in Progress.”</w:t>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9" w:type="dxa"/>
          <w:right w:w="29" w:type="dxa"/>
        </w:tblCellMar>
        <w:tblLook w:val="00A0" w:firstRow="1" w:lastRow="0" w:firstColumn="1" w:lastColumn="0" w:noHBand="0" w:noVBand="0"/>
      </w:tblPr>
      <w:tblGrid>
        <w:gridCol w:w="605"/>
        <w:gridCol w:w="582"/>
        <w:gridCol w:w="582"/>
        <w:gridCol w:w="582"/>
        <w:gridCol w:w="582"/>
        <w:gridCol w:w="582"/>
        <w:gridCol w:w="583"/>
        <w:gridCol w:w="569"/>
        <w:gridCol w:w="13"/>
        <w:gridCol w:w="583"/>
        <w:gridCol w:w="583"/>
        <w:gridCol w:w="583"/>
        <w:gridCol w:w="583"/>
        <w:gridCol w:w="583"/>
        <w:gridCol w:w="583"/>
        <w:gridCol w:w="583"/>
        <w:gridCol w:w="584"/>
        <w:gridCol w:w="15"/>
      </w:tblGrid>
      <w:tr w:rsidR="00737238" w:rsidRPr="00737238" w:rsidTr="00737238">
        <w:trPr>
          <w:divId w:val="1930701137"/>
          <w:trHeight w:val="432"/>
          <w:tblHeader/>
          <w:jc w:val="center"/>
        </w:trPr>
        <w:tc>
          <w:tcPr>
            <w:tcW w:w="9009" w:type="dxa"/>
            <w:gridSpan w:val="18"/>
            <w:tcBorders>
              <w:top w:val="nil"/>
              <w:left w:val="nil"/>
              <w:bottom w:val="single" w:sz="4" w:space="0" w:color="auto"/>
              <w:right w:val="nil"/>
            </w:tcBorders>
            <w:hideMark/>
          </w:tcPr>
          <w:p w:rsidR="00737238" w:rsidRPr="00737238" w:rsidRDefault="00737238" w:rsidP="00C52FDB">
            <w:pPr>
              <w:pStyle w:val="TableTitleContinued"/>
            </w:pPr>
            <w:r w:rsidRPr="00737238">
              <w:t>Table I.3.8.7.3.5.5.1-2  Payload File Transfer Data Block</w:t>
            </w:r>
          </w:p>
        </w:tc>
      </w:tr>
      <w:tr w:rsidR="00737238" w:rsidRPr="00737238" w:rsidTr="00737238">
        <w:trPr>
          <w:divId w:val="1930701137"/>
          <w:trHeight w:val="349"/>
          <w:tblHeader/>
          <w:jc w:val="center"/>
        </w:trPr>
        <w:tc>
          <w:tcPr>
            <w:tcW w:w="584" w:type="dxa"/>
            <w:tcBorders>
              <w:top w:val="single" w:sz="4" w:space="0" w:color="auto"/>
              <w:left w:val="single" w:sz="4" w:space="0" w:color="auto"/>
              <w:bottom w:val="nil"/>
              <w:right w:val="single" w:sz="6" w:space="0" w:color="000000"/>
            </w:tcBorders>
            <w:shd w:val="clear" w:color="auto" w:fill="C0C0C0"/>
            <w:hideMark/>
          </w:tcPr>
          <w:p w:rsidR="00737238" w:rsidRPr="00737238" w:rsidRDefault="00737238" w:rsidP="00C52FDB">
            <w:pPr>
              <w:pStyle w:val="TableHeading1"/>
            </w:pPr>
            <w:r w:rsidRPr="00737238">
              <w:t>MSB</w:t>
            </w: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gridSpan w:val="2"/>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1" w:type="dxa"/>
            <w:tcBorders>
              <w:top w:val="single" w:sz="4" w:space="0" w:color="auto"/>
              <w:left w:val="single" w:sz="6" w:space="0" w:color="000000"/>
              <w:bottom w:val="nil"/>
              <w:right w:val="single" w:sz="6" w:space="0" w:color="000000"/>
            </w:tcBorders>
            <w:shd w:val="clear" w:color="auto" w:fill="C0C0C0"/>
          </w:tcPr>
          <w:p w:rsidR="00737238" w:rsidRPr="00737238" w:rsidRDefault="00737238" w:rsidP="00C52FDB">
            <w:pPr>
              <w:pStyle w:val="TableHeading1"/>
            </w:pPr>
          </w:p>
        </w:tc>
        <w:tc>
          <w:tcPr>
            <w:tcW w:w="568" w:type="dxa"/>
            <w:gridSpan w:val="2"/>
            <w:tcBorders>
              <w:top w:val="single" w:sz="4" w:space="0" w:color="auto"/>
              <w:left w:val="single" w:sz="6" w:space="0" w:color="000000"/>
              <w:bottom w:val="nil"/>
              <w:right w:val="single" w:sz="4" w:space="0" w:color="auto"/>
            </w:tcBorders>
            <w:shd w:val="clear" w:color="auto" w:fill="C0C0C0"/>
            <w:hideMark/>
          </w:tcPr>
          <w:p w:rsidR="00737238" w:rsidRPr="00737238" w:rsidRDefault="00737238" w:rsidP="00C52FDB">
            <w:pPr>
              <w:pStyle w:val="TableHeading1"/>
            </w:pPr>
            <w:r w:rsidRPr="00737238">
              <w:t>LSB</w:t>
            </w:r>
          </w:p>
        </w:tc>
      </w:tr>
      <w:tr w:rsidR="00737238" w:rsidRPr="00737238" w:rsidTr="00737238">
        <w:trPr>
          <w:divId w:val="1930701137"/>
          <w:trHeight w:val="312"/>
          <w:jc w:val="center"/>
        </w:trPr>
        <w:tc>
          <w:tcPr>
            <w:tcW w:w="9014"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C52FDB">
            <w:pPr>
              <w:pStyle w:val="TableHeading1"/>
            </w:pPr>
            <w:r w:rsidRPr="00737238">
              <w:t>SYNC (55AA)</w:t>
            </w:r>
          </w:p>
        </w:tc>
      </w:tr>
      <w:tr w:rsidR="00737238" w:rsidRPr="00737238" w:rsidTr="00737238">
        <w:trPr>
          <w:divId w:val="1930701137"/>
          <w:trHeight w:val="312"/>
          <w:jc w:val="center"/>
        </w:trPr>
        <w:tc>
          <w:tcPr>
            <w:tcW w:w="9014" w:type="dxa"/>
            <w:gridSpan w:val="18"/>
            <w:tcBorders>
              <w:top w:val="single" w:sz="4" w:space="0" w:color="auto"/>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C52FDB">
            <w:pPr>
              <w:pStyle w:val="TableHeading1"/>
            </w:pPr>
            <w:r w:rsidRPr="00737238">
              <w:t xml:space="preserve">EXPRESS HEADER </w:t>
            </w:r>
            <w:r w:rsidRPr="00737238">
              <w:br/>
              <w:t>(MESSAGE TYPE = 00A4 H)</w:t>
            </w:r>
          </w:p>
        </w:tc>
      </w:tr>
      <w:tr w:rsidR="00737238" w:rsidRPr="00737238" w:rsidTr="00737238">
        <w:trPr>
          <w:divId w:val="1930701137"/>
          <w:trHeight w:val="228"/>
          <w:jc w:val="center"/>
        </w:trPr>
        <w:tc>
          <w:tcPr>
            <w:tcW w:w="9014" w:type="dxa"/>
            <w:gridSpan w:val="18"/>
            <w:tcBorders>
              <w:top w:val="nil"/>
              <w:left w:val="single" w:sz="4" w:space="0" w:color="auto"/>
              <w:bottom w:val="single" w:sz="6" w:space="0" w:color="auto"/>
              <w:right w:val="single" w:sz="4" w:space="0" w:color="auto"/>
            </w:tcBorders>
            <w:tcMar>
              <w:top w:w="0" w:type="dxa"/>
              <w:left w:w="72" w:type="dxa"/>
              <w:bottom w:w="0" w:type="dxa"/>
              <w:right w:w="72" w:type="dxa"/>
            </w:tcMar>
            <w:hideMark/>
          </w:tcPr>
          <w:p w:rsidR="00737238" w:rsidRPr="00737238" w:rsidRDefault="00737238" w:rsidP="00C52FDB">
            <w:pPr>
              <w:pStyle w:val="TableTextT100"/>
              <w:jc w:val="left"/>
            </w:pPr>
            <w:r w:rsidRPr="00737238">
              <w:t>Current Block Number</w:t>
            </w:r>
          </w:p>
        </w:tc>
      </w:tr>
      <w:tr w:rsidR="00737238" w:rsidRPr="00737238" w:rsidTr="00737238">
        <w:trPr>
          <w:divId w:val="1930701137"/>
          <w:trHeight w:val="228"/>
          <w:jc w:val="center"/>
        </w:trPr>
        <w:tc>
          <w:tcPr>
            <w:tcW w:w="9014" w:type="dxa"/>
            <w:gridSpan w:val="18"/>
            <w:tcBorders>
              <w:top w:val="single" w:sz="6" w:space="0" w:color="auto"/>
              <w:left w:val="single" w:sz="4" w:space="0" w:color="auto"/>
              <w:bottom w:val="single" w:sz="6" w:space="0" w:color="auto"/>
              <w:right w:val="single" w:sz="4" w:space="0" w:color="auto"/>
            </w:tcBorders>
            <w:tcMar>
              <w:top w:w="0" w:type="dxa"/>
              <w:left w:w="72" w:type="dxa"/>
              <w:bottom w:w="0" w:type="dxa"/>
              <w:right w:w="72" w:type="dxa"/>
            </w:tcMar>
            <w:hideMark/>
          </w:tcPr>
          <w:p w:rsidR="00737238" w:rsidRPr="00737238" w:rsidRDefault="00737238" w:rsidP="00C52FDB">
            <w:pPr>
              <w:pStyle w:val="TableTextT100"/>
              <w:jc w:val="left"/>
            </w:pPr>
            <w:r w:rsidRPr="00737238">
              <w:t>Total Block Number</w:t>
            </w:r>
          </w:p>
        </w:tc>
      </w:tr>
      <w:tr w:rsidR="00737238" w:rsidRPr="00737238" w:rsidTr="00737238">
        <w:trPr>
          <w:gridAfter w:val="1"/>
          <w:divId w:val="1930701137"/>
          <w:wAfter w:w="14" w:type="dxa"/>
          <w:trHeight w:val="312"/>
          <w:jc w:val="center"/>
        </w:trPr>
        <w:tc>
          <w:tcPr>
            <w:tcW w:w="4498" w:type="dxa"/>
            <w:gridSpan w:val="8"/>
            <w:tcBorders>
              <w:top w:val="single" w:sz="6" w:space="0" w:color="auto"/>
              <w:left w:val="single" w:sz="4" w:space="0" w:color="auto"/>
              <w:bottom w:val="single" w:sz="6" w:space="0" w:color="auto"/>
              <w:right w:val="single" w:sz="6" w:space="0" w:color="auto"/>
            </w:tcBorders>
            <w:tcMar>
              <w:top w:w="0" w:type="dxa"/>
              <w:left w:w="30" w:type="dxa"/>
              <w:bottom w:w="0" w:type="dxa"/>
              <w:right w:w="30" w:type="dxa"/>
            </w:tcMar>
            <w:hideMark/>
          </w:tcPr>
          <w:p w:rsidR="00737238" w:rsidRPr="00737238" w:rsidRDefault="00737238" w:rsidP="00C52FDB">
            <w:pPr>
              <w:pStyle w:val="TableTextT100"/>
              <w:jc w:val="left"/>
            </w:pPr>
            <w:r w:rsidRPr="00737238">
              <w:t>Data Byte #1</w:t>
            </w:r>
          </w:p>
        </w:tc>
        <w:tc>
          <w:tcPr>
            <w:tcW w:w="4502" w:type="dxa"/>
            <w:gridSpan w:val="9"/>
            <w:tcBorders>
              <w:top w:val="single" w:sz="6" w:space="0" w:color="auto"/>
              <w:left w:val="single" w:sz="6" w:space="0" w:color="auto"/>
              <w:bottom w:val="single" w:sz="6" w:space="0" w:color="auto"/>
              <w:right w:val="single" w:sz="4" w:space="0" w:color="auto"/>
            </w:tcBorders>
            <w:tcMar>
              <w:top w:w="0" w:type="dxa"/>
              <w:left w:w="30" w:type="dxa"/>
              <w:bottom w:w="0" w:type="dxa"/>
              <w:right w:w="30" w:type="dxa"/>
            </w:tcMar>
            <w:hideMark/>
          </w:tcPr>
          <w:p w:rsidR="00737238" w:rsidRPr="00737238" w:rsidRDefault="00737238" w:rsidP="00C52FDB">
            <w:pPr>
              <w:pStyle w:val="TableTextT100"/>
              <w:jc w:val="left"/>
            </w:pPr>
            <w:r w:rsidRPr="00737238">
              <w:t>Data Byte #2</w:t>
            </w:r>
          </w:p>
        </w:tc>
      </w:tr>
      <w:tr w:rsidR="00737238" w:rsidRPr="00737238" w:rsidTr="00737238">
        <w:trPr>
          <w:divId w:val="1930701137"/>
          <w:trHeight w:val="312"/>
          <w:jc w:val="center"/>
        </w:trPr>
        <w:tc>
          <w:tcPr>
            <w:tcW w:w="9014" w:type="dxa"/>
            <w:gridSpan w:val="18"/>
            <w:tcBorders>
              <w:top w:val="single" w:sz="6" w:space="0" w:color="auto"/>
              <w:left w:val="single" w:sz="4" w:space="0" w:color="auto"/>
              <w:bottom w:val="single" w:sz="6" w:space="0" w:color="auto"/>
              <w:right w:val="single" w:sz="4" w:space="0" w:color="auto"/>
            </w:tcBorders>
            <w:tcMar>
              <w:top w:w="0" w:type="dxa"/>
              <w:left w:w="30" w:type="dxa"/>
              <w:bottom w:w="0" w:type="dxa"/>
              <w:right w:w="30" w:type="dxa"/>
            </w:tcMar>
          </w:tcPr>
          <w:p w:rsidR="00737238" w:rsidRPr="00737238" w:rsidRDefault="00737238" w:rsidP="00C52FDB">
            <w:pPr>
              <w:pStyle w:val="TableTextT100"/>
              <w:jc w:val="left"/>
            </w:pPr>
          </w:p>
        </w:tc>
      </w:tr>
      <w:tr w:rsidR="00737238" w:rsidRPr="00737238" w:rsidTr="00737238">
        <w:trPr>
          <w:gridAfter w:val="1"/>
          <w:divId w:val="1930701137"/>
          <w:wAfter w:w="14" w:type="dxa"/>
          <w:trHeight w:val="312"/>
          <w:jc w:val="center"/>
        </w:trPr>
        <w:tc>
          <w:tcPr>
            <w:tcW w:w="4498" w:type="dxa"/>
            <w:gridSpan w:val="8"/>
            <w:tcBorders>
              <w:top w:val="single" w:sz="6" w:space="0" w:color="auto"/>
              <w:left w:val="single" w:sz="4" w:space="0" w:color="auto"/>
              <w:bottom w:val="single" w:sz="4" w:space="0" w:color="auto"/>
              <w:right w:val="single" w:sz="6" w:space="0" w:color="auto"/>
            </w:tcBorders>
            <w:tcMar>
              <w:top w:w="0" w:type="dxa"/>
              <w:left w:w="30" w:type="dxa"/>
              <w:bottom w:w="0" w:type="dxa"/>
              <w:right w:w="30" w:type="dxa"/>
            </w:tcMar>
            <w:hideMark/>
          </w:tcPr>
          <w:p w:rsidR="00737238" w:rsidRPr="00737238" w:rsidRDefault="00737238" w:rsidP="00C52FDB">
            <w:pPr>
              <w:pStyle w:val="TableTextT100"/>
              <w:jc w:val="left"/>
            </w:pPr>
            <w:r w:rsidRPr="00737238">
              <w:t>Data Byte #n-1</w:t>
            </w:r>
          </w:p>
        </w:tc>
        <w:tc>
          <w:tcPr>
            <w:tcW w:w="4502" w:type="dxa"/>
            <w:gridSpan w:val="9"/>
            <w:tcBorders>
              <w:top w:val="single" w:sz="6" w:space="0" w:color="auto"/>
              <w:left w:val="single" w:sz="6"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C52FDB">
            <w:pPr>
              <w:pStyle w:val="TableTextT100"/>
              <w:jc w:val="left"/>
            </w:pPr>
            <w:r w:rsidRPr="00737238">
              <w:t>Data Byte #n</w:t>
            </w:r>
            <w:r w:rsidRPr="00737238">
              <w:br/>
              <w:t>(where n &lt;= 1248 bytes per block)</w:t>
            </w:r>
          </w:p>
        </w:tc>
      </w:tr>
    </w:tbl>
    <w:p w:rsidR="00737238" w:rsidRPr="00737238" w:rsidRDefault="00737238" w:rsidP="00C52FDB">
      <w:pPr>
        <w:pStyle w:val="ParagraphT121"/>
        <w:divId w:val="1930701137"/>
      </w:pPr>
      <w:r w:rsidRPr="00737238">
        <w:t>At any time prior to sending a Current Block number equal to the Total Block Number. If the RIC receives a valid Payload File Transfer Request with an ID of “EMU to Payload” and a Transfer File Type of “File Transfer Restart,” the RIC will find the correct “Block Number to Restart” of data and continue the file transfer transaction with the next block being sent having a Current Block Number equal to the “Block Number to Restart.”</w:t>
      </w:r>
    </w:p>
    <w:p w:rsidR="00737238" w:rsidRPr="00737238" w:rsidRDefault="00737238" w:rsidP="00C52FDB">
      <w:pPr>
        <w:pStyle w:val="ParagraphT121"/>
        <w:divId w:val="1930701137"/>
      </w:pPr>
      <w:r w:rsidRPr="00737238">
        <w:t>The following conditions will cause the RIC to terminate the subrack payload file transfer of “EMU to Payload” File Transfer ID at any time prior to sending a Current Block Number equal to the Total Block Number:</w:t>
      </w:r>
    </w:p>
    <w:p w:rsidR="00737238" w:rsidRPr="00737238" w:rsidRDefault="00737238" w:rsidP="00C52FDB">
      <w:pPr>
        <w:pStyle w:val="ParagraphT121"/>
        <w:divId w:val="1930701137"/>
      </w:pPr>
      <w:r w:rsidRPr="00737238">
        <w:t>If an error occurs in retrieving data from the EMU:</w:t>
      </w:r>
    </w:p>
    <w:p w:rsidR="00737238" w:rsidRPr="00737238" w:rsidRDefault="00737238" w:rsidP="00C52FDB">
      <w:pPr>
        <w:pStyle w:val="ParagraphT121"/>
        <w:ind w:left="720" w:hanging="720"/>
        <w:divId w:val="1930701137"/>
      </w:pPr>
      <w:r w:rsidRPr="00737238">
        <w:t>1.</w:t>
      </w:r>
      <w:r w:rsidRPr="00737238">
        <w:tab/>
        <w:t>The RIC sends the valid subrack payload a Payload File Transfer Request with an ID “EMU to Payload” and a Transfer Request Type of “File Transfer Stop.”</w:t>
      </w:r>
    </w:p>
    <w:p w:rsidR="00737238" w:rsidRPr="00737238" w:rsidRDefault="00737238" w:rsidP="00C52FDB">
      <w:pPr>
        <w:pStyle w:val="ParagraphT121"/>
        <w:ind w:left="720" w:hanging="720"/>
        <w:divId w:val="1930701137"/>
      </w:pPr>
      <w:r w:rsidRPr="00737238">
        <w:t>2.</w:t>
      </w:r>
      <w:r w:rsidRPr="00737238">
        <w:tab/>
        <w:t>The RIC will also issue a Rack Request Response of “EMU to Payload File Transfer Terminated” to the EXPRESS laptop and Ground Stations, via telemetry.</w:t>
      </w:r>
    </w:p>
    <w:p w:rsidR="00737238" w:rsidRPr="00737238" w:rsidRDefault="00737238" w:rsidP="00C52FDB">
      <w:pPr>
        <w:pStyle w:val="ParagraphT121"/>
        <w:ind w:left="720" w:hanging="720"/>
        <w:divId w:val="1930701137"/>
      </w:pPr>
      <w:r w:rsidRPr="00737238">
        <w:t>3.</w:t>
      </w:r>
      <w:r w:rsidRPr="00737238">
        <w:tab/>
        <w:t>The RIC will set the “EMU to Payload File Transfer” status bit in the EXPRESS Rack Health and Status to “Not in Progress.”</w:t>
      </w:r>
    </w:p>
    <w:p w:rsidR="00737238" w:rsidRPr="00737238" w:rsidRDefault="00737238" w:rsidP="00C52FDB">
      <w:pPr>
        <w:pStyle w:val="ParagraphT121"/>
        <w:divId w:val="1930701137"/>
      </w:pPr>
      <w:r w:rsidRPr="00737238">
        <w:t>The RIC receives a Payload File Transfer Request with an ID “EMU to Payload” and a Transfer Request Type of “File Transfer Stop”:</w:t>
      </w:r>
    </w:p>
    <w:p w:rsidR="00737238" w:rsidRPr="00737238" w:rsidRDefault="00737238" w:rsidP="00C52FDB">
      <w:pPr>
        <w:pStyle w:val="ParagraphT121"/>
        <w:ind w:left="720" w:hanging="720"/>
        <w:divId w:val="1930701137"/>
      </w:pPr>
      <w:r w:rsidRPr="00737238">
        <w:t>1.</w:t>
      </w:r>
      <w:r w:rsidRPr="00737238">
        <w:tab/>
        <w:t>The RIC will also issue a Rack Request Response of “EMU to Payload File Transfer Terminated” to the EXPRESS laptop and Ground Stations, via telemetry.</w:t>
      </w:r>
    </w:p>
    <w:p w:rsidR="00737238" w:rsidRPr="00737238" w:rsidRDefault="00737238" w:rsidP="00C52FDB">
      <w:pPr>
        <w:pStyle w:val="ParagraphT121"/>
        <w:ind w:left="720" w:hanging="720"/>
        <w:divId w:val="1930701137"/>
      </w:pPr>
      <w:r w:rsidRPr="00737238">
        <w:t>2.</w:t>
      </w:r>
      <w:r w:rsidRPr="00737238">
        <w:tab/>
        <w:t>The RIC will set the “EMU to Payload File Transfer” status bit in the EXPRESS Rack Health and Status to “Not in Progress.”</w:t>
      </w:r>
    </w:p>
    <w:p w:rsidR="00737238" w:rsidRPr="00737238" w:rsidRDefault="00737238" w:rsidP="00C52FDB">
      <w:pPr>
        <w:pStyle w:val="ParagraphT121"/>
        <w:divId w:val="1930701137"/>
      </w:pPr>
      <w:r w:rsidRPr="00737238">
        <w:t>At any time prior to sending a Current Block Number equal to the Total Block Number, if the RIC receives a valid Payload File Transfer Request with an ID of “EMU to Payload” and a Transfer Request Type of “File Transfer Complete,” the RIC will ignore the request.</w:t>
      </w:r>
    </w:p>
    <w:p w:rsidR="00737238" w:rsidRPr="00737238" w:rsidRDefault="00737238" w:rsidP="00C52FDB">
      <w:pPr>
        <w:pStyle w:val="ParagraphT121"/>
        <w:divId w:val="1930701137"/>
      </w:pPr>
      <w:r w:rsidRPr="00737238">
        <w:t>The following invalid responses will be reported, in response to EXPRESS command validation:</w:t>
      </w:r>
    </w:p>
    <w:p w:rsidR="00737238" w:rsidRPr="00737238" w:rsidRDefault="00737238" w:rsidP="00C52FDB">
      <w:pPr>
        <w:pStyle w:val="ParagraphT121"/>
        <w:divId w:val="1930701137"/>
      </w:pPr>
      <w:r w:rsidRPr="00737238">
        <w:t>The Request Responses will be sent to the EXPRESS laptop and Ground Stations via telemetry and to the requesting payload.</w:t>
      </w:r>
    </w:p>
    <w:p w:rsidR="00737238" w:rsidRPr="00737238" w:rsidRDefault="00737238" w:rsidP="00C52FDB">
      <w:pPr>
        <w:pStyle w:val="ParagraphT121"/>
        <w:divId w:val="1930701137"/>
      </w:pPr>
      <w:r w:rsidRPr="00737238">
        <w:t>The Payload Response error codes are defined in Table I.3.8.7.3.5.5.1-3.</w:t>
      </w:r>
    </w:p>
    <w:p w:rsidR="00737238" w:rsidRPr="00737238" w:rsidRDefault="00737238" w:rsidP="00C52FDB">
      <w:pPr>
        <w:pStyle w:val="ParagraphT121"/>
        <w:divId w:val="1930701137"/>
      </w:pPr>
      <w:r w:rsidRPr="00737238">
        <w:t>The Payload File Transfer Data Block is the mechanism to transfer data between the RIC and subrack payloads. Table I.3.8.7.3.5.5.1-2 defines the format for the Payload File Transfer Data Block.</w:t>
      </w:r>
    </w:p>
    <w:p w:rsidR="00737238" w:rsidRPr="00737238" w:rsidRDefault="00737238" w:rsidP="00C52FDB">
      <w:pPr>
        <w:pStyle w:val="ParagraphT121"/>
        <w:divId w:val="1930701137"/>
      </w:pPr>
      <w:r w:rsidRPr="00737238">
        <w:t>All file transfers to and from the RIC will be staged on the EMU. The Payload File Transfer Data Block command allows the user to control these file transfers. File transfers between the EMU and the EXPRESS laptop will be accomplished under the EXPRESS laptop control using a standard FTP mechanism. The RIC CSCI will not take part in this FTP file transfer.</w:t>
      </w:r>
    </w:p>
    <w:p w:rsidR="00737238" w:rsidRDefault="00737238" w:rsidP="00C52FDB">
      <w:pPr>
        <w:pStyle w:val="ParagraphT121"/>
        <w:divId w:val="1930701137"/>
      </w:pPr>
      <w:r w:rsidRPr="00737238">
        <w:t>The Current Block Number gives the block number of the Payload File Transfer Data Block. The maximum size of a Payload File Transfer Data Block is 1,248 data bytes. When the Payload File Transfer to be sent or received is larger than 1,248 data bytes, it will take multiple data blocks to complete the message.</w:t>
      </w:r>
    </w:p>
    <w:p w:rsidR="00C52FDB" w:rsidRDefault="00C52FDB">
      <w:pPr>
        <w:spacing w:line="240" w:lineRule="auto"/>
        <w:rPr>
          <w:rFonts w:ascii="Times" w:hAnsi="Times"/>
          <w:snapToGrid w:val="0"/>
          <w:szCs w:val="24"/>
        </w:rPr>
      </w:pPr>
      <w:r>
        <w:br w:type="page"/>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72" w:type="dxa"/>
          <w:right w:w="72" w:type="dxa"/>
        </w:tblCellMar>
        <w:tblLook w:val="00A0" w:firstRow="1" w:lastRow="0" w:firstColumn="1" w:lastColumn="0" w:noHBand="0" w:noVBand="0"/>
      </w:tblPr>
      <w:tblGrid>
        <w:gridCol w:w="9"/>
        <w:gridCol w:w="2907"/>
        <w:gridCol w:w="1324"/>
        <w:gridCol w:w="5120"/>
      </w:tblGrid>
      <w:tr w:rsidR="00737238" w:rsidRPr="00737238" w:rsidTr="00737238">
        <w:trPr>
          <w:divId w:val="1930701137"/>
          <w:cantSplit/>
          <w:tblHeader/>
          <w:jc w:val="center"/>
        </w:trPr>
        <w:tc>
          <w:tcPr>
            <w:tcW w:w="9360" w:type="dxa"/>
            <w:gridSpan w:val="4"/>
            <w:tcBorders>
              <w:top w:val="nil"/>
              <w:left w:val="nil"/>
              <w:bottom w:val="single" w:sz="4" w:space="0" w:color="auto"/>
              <w:right w:val="nil"/>
            </w:tcBorders>
            <w:hideMark/>
          </w:tcPr>
          <w:p w:rsidR="00737238" w:rsidRPr="00737238" w:rsidRDefault="00737238" w:rsidP="00C52FDB">
            <w:pPr>
              <w:pStyle w:val="TableTitleContinued"/>
            </w:pPr>
            <w:r w:rsidRPr="00737238">
              <w:rPr>
                <w:snapToGrid w:val="0"/>
                <w:szCs w:val="24"/>
              </w:rPr>
              <w:br w:type="page"/>
            </w:r>
            <w:r w:rsidRPr="00737238">
              <w:rPr>
                <w:snapToGrid w:val="0"/>
                <w:szCs w:val="24"/>
              </w:rPr>
              <w:br w:type="page"/>
            </w:r>
            <w:r w:rsidRPr="00737238">
              <w:rPr>
                <w:snapToGrid w:val="0"/>
                <w:szCs w:val="24"/>
              </w:rPr>
              <w:br w:type="page"/>
            </w:r>
            <w:r w:rsidRPr="00737238">
              <w:t>Table I.3.8.7.3.5.5.1-3  REQUEST/PAYLOAD response code (3 pages)</w:t>
            </w:r>
          </w:p>
        </w:tc>
      </w:tr>
      <w:tr w:rsidR="00737238" w:rsidRPr="00737238" w:rsidTr="00737238">
        <w:trPr>
          <w:divId w:val="1930701137"/>
          <w:cantSplit/>
          <w:tblHeader/>
          <w:jc w:val="center"/>
        </w:trPr>
        <w:tc>
          <w:tcPr>
            <w:tcW w:w="9360" w:type="dxa"/>
            <w:gridSpan w:val="4"/>
            <w:tcBorders>
              <w:top w:val="single" w:sz="4" w:space="0" w:color="auto"/>
              <w:left w:val="single" w:sz="4" w:space="0" w:color="auto"/>
              <w:bottom w:val="single" w:sz="4" w:space="0" w:color="auto"/>
              <w:right w:val="single" w:sz="4" w:space="0" w:color="auto"/>
            </w:tcBorders>
            <w:hideMark/>
          </w:tcPr>
          <w:p w:rsidR="00737238" w:rsidRPr="00737238" w:rsidRDefault="00737238" w:rsidP="00C52FDB">
            <w:pPr>
              <w:pStyle w:val="TableHeading1"/>
            </w:pPr>
            <w:r w:rsidRPr="00737238">
              <w:t>ERROR CODE</w:t>
            </w:r>
          </w:p>
        </w:tc>
      </w:tr>
      <w:tr w:rsidR="00737238" w:rsidRPr="00737238" w:rsidTr="00737238">
        <w:trPr>
          <w:divId w:val="1930701137"/>
          <w:cantSplit/>
          <w:tblHeader/>
          <w:jc w:val="center"/>
        </w:trPr>
        <w:tc>
          <w:tcPr>
            <w:tcW w:w="2916" w:type="dxa"/>
            <w:gridSpan w:val="2"/>
            <w:tcBorders>
              <w:top w:val="nil"/>
              <w:left w:val="single" w:sz="4" w:space="0" w:color="auto"/>
              <w:bottom w:val="nil"/>
              <w:right w:val="single" w:sz="6" w:space="0" w:color="000000"/>
            </w:tcBorders>
            <w:vAlign w:val="center"/>
            <w:hideMark/>
          </w:tcPr>
          <w:p w:rsidR="00737238" w:rsidRPr="00737238" w:rsidRDefault="00737238" w:rsidP="00C52FDB">
            <w:pPr>
              <w:pStyle w:val="TableHeading1"/>
            </w:pPr>
            <w:r w:rsidRPr="00737238">
              <w:t>REQUEST RESPONSE</w:t>
            </w:r>
          </w:p>
        </w:tc>
        <w:tc>
          <w:tcPr>
            <w:tcW w:w="1324" w:type="dxa"/>
            <w:tcBorders>
              <w:top w:val="nil"/>
              <w:left w:val="single" w:sz="6" w:space="0" w:color="000000"/>
              <w:bottom w:val="nil"/>
              <w:right w:val="single" w:sz="6" w:space="0" w:color="000000"/>
            </w:tcBorders>
            <w:hideMark/>
          </w:tcPr>
          <w:p w:rsidR="00737238" w:rsidRPr="00737238" w:rsidRDefault="00737238" w:rsidP="00C52FDB">
            <w:pPr>
              <w:pStyle w:val="TableHeading1"/>
            </w:pPr>
            <w:r w:rsidRPr="00737238">
              <w:t>ERROR CODE (INTEGER)</w:t>
            </w:r>
          </w:p>
        </w:tc>
        <w:tc>
          <w:tcPr>
            <w:tcW w:w="5120" w:type="dxa"/>
            <w:tcBorders>
              <w:top w:val="nil"/>
              <w:left w:val="single" w:sz="6" w:space="0" w:color="000000"/>
              <w:bottom w:val="nil"/>
              <w:right w:val="single" w:sz="4" w:space="0" w:color="auto"/>
            </w:tcBorders>
            <w:vAlign w:val="center"/>
            <w:hideMark/>
          </w:tcPr>
          <w:p w:rsidR="00737238" w:rsidRPr="00737238" w:rsidRDefault="00737238" w:rsidP="00C52FDB">
            <w:pPr>
              <w:pStyle w:val="TableHeading1"/>
            </w:pPr>
            <w:r w:rsidRPr="00737238">
              <w:t>REQUEST ERROR CODE DESCRIPTION</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No Error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Procedure Execution Start, Procedure Execution Stop, Procedure Execution Resume, Install Bundle, Halt Bundle or Remove Bundle.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Ancillary Data Set Requested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Ancillary Data Start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Undefined Ancillary Data Set Requested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Ancillary Data Start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Request Ancillary Data Set Already Being Provided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Ancillary Data Start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Request Ancillary Data Set Not Being Provided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Ancillary Data Stop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Cycle Flag</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 xml:space="preserve">Possible response to Ancillary Data Start request </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File ID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15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payload File Read or File Write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PEP Command Buffer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any payload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Queue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any payload request</w:t>
            </w:r>
          </w:p>
        </w:tc>
      </w:tr>
      <w:tr w:rsidR="00737238" w:rsidRPr="00737238" w:rsidTr="00737238">
        <w:trPr>
          <w:divId w:val="1930701137"/>
          <w:cantSplit/>
          <w:trHeight w:val="287"/>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Payload Request</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any payload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Payload Index</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any payload request or CCSDS command</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Sequence ID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Procedure Start, Procedure Stop, or Procedure Resume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Bundle ID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Install Bundle, Halt Bundle, or Remove Bundle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Sequence ID Not Found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32</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Procedure Start, Procedure Stop, or Procedure Resume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Bundle ID Not Found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Install Bundle, Halt Bundle, or Remove Bundle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Unauthorized Sequence Execution Request</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Procedure Start, Procedure Stop, or Procedure Resume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Unauthorized Bundle Execution Request</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Install Bundle, Halt Bundle, or Remove Bundle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Timeliner Cmd Queue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36</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Install Bundle, Halt Bundle, Remove Bundle, Procedure Start, Procedure Stop, or Procedure Resume request</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Max Transactions in Progress</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64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FMT Timeout</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68</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Unauthorized File Request</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76</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File Transfer Completed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79</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Restart File Transfer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80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File Transfer Error</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82</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Possible response to a Start File Read or a Start File Write.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Express Header Version</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-268</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EXPRESS header version does not match current version</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Express Header Byte Count</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-269</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Message byte count does not match message length or pre-defined length</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Express Header Message Type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-270</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Message type value does not match any defined RIC message type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Source Function Code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-271</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Source Function Code Does not exist or is not allowed to send this Message Type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Source Function Code Not Active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-272</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Source Function Code is not active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Destination Function Code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-273</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Destination Function Code does not exist or Destination Function Code is not accessible.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Destination Function Code Not Active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-274</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Destination Function Code is not active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Mode</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-275</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command incompatible with RIC operating mode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EMU File Access Error or File not Found</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-276</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access to EMU lost due to memory or communication error or file not found</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Ancillary Data Set</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-280</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data set requested is outside valid range and does not exist</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 xml:space="preserve">Invalid Add Entry Request </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-281</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entry to be added already exists or rack equipment is not available for addition</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Delete Entry Request</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-282</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entry to be deleted does not exist or is not a valid entry to delete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Modify Entry Request</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-283</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entry to be modified does not exist or is not a modifiable entry</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Checksum Word</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-286</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A command or response received from the PEP has an invalid Checksum Word.</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PLD Is Activated</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-287</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PLD commanded to be modified is powered and/or has an activated communication interface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Discrete Request</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-288</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Discrete channel set command contains invalid value</w:t>
            </w:r>
          </w:p>
        </w:tc>
      </w:tr>
      <w:tr w:rsidR="00737238" w:rsidRPr="00737238" w:rsidTr="00737238">
        <w:trPr>
          <w:divId w:val="1930701137"/>
          <w:cantSplit/>
          <w:jc w:val="center"/>
        </w:trPr>
        <w:tc>
          <w:tcPr>
            <w:tcW w:w="2916" w:type="dxa"/>
            <w:gridSpan w:val="2"/>
            <w:tcBorders>
              <w:top w:val="single" w:sz="6" w:space="0" w:color="000000"/>
              <w:left w:val="single" w:sz="4" w:space="0" w:color="auto"/>
              <w:bottom w:val="single" w:sz="6" w:space="0" w:color="000000"/>
              <w:right w:val="single" w:sz="6" w:space="0" w:color="000000"/>
            </w:tcBorders>
            <w:hideMark/>
          </w:tcPr>
          <w:p w:rsidR="00737238" w:rsidRPr="00737238" w:rsidRDefault="00737238" w:rsidP="00C52FDB">
            <w:pPr>
              <w:pStyle w:val="TableTextT100"/>
              <w:jc w:val="left"/>
            </w:pPr>
            <w:r w:rsidRPr="00737238">
              <w:t>Invalid Rack Location</w:t>
            </w:r>
          </w:p>
        </w:tc>
        <w:tc>
          <w:tcPr>
            <w:tcW w:w="1324" w:type="dxa"/>
            <w:tcBorders>
              <w:top w:val="single" w:sz="6" w:space="0" w:color="000000"/>
              <w:left w:val="single" w:sz="6" w:space="0" w:color="000000"/>
              <w:bottom w:val="single" w:sz="6" w:space="0" w:color="000000"/>
              <w:right w:val="single" w:sz="6" w:space="0" w:color="000000"/>
            </w:tcBorders>
            <w:hideMark/>
          </w:tcPr>
          <w:p w:rsidR="00737238" w:rsidRPr="00737238" w:rsidRDefault="00737238" w:rsidP="00C52FDB">
            <w:pPr>
              <w:pStyle w:val="TableTextT100"/>
            </w:pPr>
            <w:r w:rsidRPr="00737238">
              <w:t>-293</w:t>
            </w:r>
          </w:p>
        </w:tc>
        <w:tc>
          <w:tcPr>
            <w:tcW w:w="5120" w:type="dxa"/>
            <w:tcBorders>
              <w:top w:val="single" w:sz="6" w:space="0" w:color="000000"/>
              <w:left w:val="single" w:sz="6" w:space="0" w:color="000000"/>
              <w:bottom w:val="single" w:sz="6" w:space="0" w:color="000000"/>
              <w:right w:val="single" w:sz="4" w:space="0" w:color="auto"/>
            </w:tcBorders>
            <w:hideMark/>
          </w:tcPr>
          <w:p w:rsidR="00737238" w:rsidRPr="00737238" w:rsidRDefault="00737238" w:rsidP="00C52FDB">
            <w:pPr>
              <w:pStyle w:val="TableTextT100"/>
              <w:jc w:val="left"/>
            </w:pPr>
            <w:r w:rsidRPr="00737238">
              <w:t>location has already been assigned to another Function Code or is out of legal range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PLD Application Function Code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-295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PA Function Code is not unique in this rack</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Serial Baud Rate Selected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-297</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invalid serial baud rate was selected</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Request Identifier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-298</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undefined request identifier was entered</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Ancillary Data Table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-308</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Maximum number of Ancillary Data entries exceeded (either &gt;16 Function Code entries or &gt; 10 ancillary data sets requested per Function Code)</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Duplicate IP Address</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-309</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IP Address already exists in another entry</w:t>
            </w:r>
          </w:p>
        </w:tc>
      </w:tr>
      <w:tr w:rsidR="00737238" w:rsidRPr="00737238" w:rsidTr="00737238">
        <w:trPr>
          <w:divId w:val="1930701137"/>
          <w:cantSplit/>
          <w:jc w:val="center"/>
        </w:trPr>
        <w:tc>
          <w:tcPr>
            <w:tcW w:w="2916" w:type="dxa"/>
            <w:gridSpan w:val="2"/>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Duplicate Subset ID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Subset ID already exists in another entry</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Comm Port Type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Comm Port Type selected is not a valid choice for that entry</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Rack Table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-312</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Attempt to add entry when the Rack Config Table is already full. A current entry must be removed to allow a new entry.</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Function Code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Function Code is out of valid range or is already assigned to another entry or Source Function Code does not match Ancillary Data Destination Function Code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Bogus Execution Path</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internal RIC invalid call was made.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Health and Status Size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-316</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invalid size was entered for the Health and Status Size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TCP/IP Port Number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-317</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TCP/IP Port number was out of valid range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Rack Telemetry Config Table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-332</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entry cannot be added until a current entry is deleted, because the Rack Telemetry Config Table is full.</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Rack Telemetry Config Checkpoint Failure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-334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internal RIC failure has inhibited the update of the Telemetry Config Checkpoint file on the EMU.</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Ancillary Config Checkpoint Failure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-336</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internal RIC failure has inhibited the update of the Ancillary Data Config Checkpoint file on the EMU.</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Entry Specified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The entry to be modified is invalid.</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EMU to GS File Transfer in Progress</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Ground Station Transfer is already in progress when another transfer request is made.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EMU to GS File Transfer Terminated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-342</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Ground Station Transfer was terminated before it was complete.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Block Number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File transfer request contains an invalid block number to restart from.</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Health and Status Size</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-344</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The PLD Health and Status message does not match the Rack Config Table configured size.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Payload Telemetry Config Table Full</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-345</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An invalid command to add PLD Telemetry Config entry to a full PLD Telemetry configuration table.</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Function Code Not Configured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-353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command was issued to interface with a PLD Function Code that is not configured.</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Channel Number</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-363</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Invalid channel number was entered</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 xml:space="preserve">PLD to EMU File Transfer In Progress </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-368</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PLD to EMU File Transfer was requested while one is already is in progress</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PLD to EMU File Transfer Terminated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-369</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PLD to EMU File Transfer was terminated while in progress</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EMU to PLD File Transfer In Progress</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-370</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EMU to PLD File Transfer was requested while one is in progress</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EMU to PLD File Transfer Terminated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-371</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EMU to PLD File Transfer was terminated while in progress</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EMU File Checksum</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-376</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file being retrieved from the EMU contains an invalid checksum.</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Invalid Laptop File Checksum</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-377</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 file being retrieved from the laptop contains an invalid checksum.</w:t>
            </w:r>
          </w:p>
        </w:tc>
      </w:tr>
      <w:tr w:rsidR="00737238" w:rsidRPr="00737238" w:rsidTr="00737238">
        <w:trPr>
          <w:gridBefore w:val="1"/>
          <w:divId w:val="1930701137"/>
          <w:wBefore w:w="9" w:type="dxa"/>
          <w:cantSplit/>
          <w:jc w:val="center"/>
        </w:trPr>
        <w:tc>
          <w:tcPr>
            <w:tcW w:w="2907" w:type="dxa"/>
            <w:tcBorders>
              <w:top w:val="single" w:sz="4" w:space="0" w:color="auto"/>
              <w:left w:val="single" w:sz="4" w:space="0" w:color="auto"/>
              <w:bottom w:val="single" w:sz="4" w:space="0" w:color="auto"/>
              <w:right w:val="single" w:sz="6" w:space="0" w:color="000000"/>
            </w:tcBorders>
            <w:hideMark/>
          </w:tcPr>
          <w:p w:rsidR="00737238" w:rsidRPr="00737238" w:rsidRDefault="00737238" w:rsidP="00C52FDB">
            <w:pPr>
              <w:pStyle w:val="TableTextT100"/>
              <w:jc w:val="left"/>
            </w:pPr>
            <w:r w:rsidRPr="00737238">
              <w:t>Laptop File Access Error or File not Found</w:t>
            </w:r>
          </w:p>
        </w:tc>
        <w:tc>
          <w:tcPr>
            <w:tcW w:w="1324" w:type="dxa"/>
            <w:tcBorders>
              <w:top w:val="single" w:sz="4" w:space="0" w:color="auto"/>
              <w:left w:val="single" w:sz="6" w:space="0" w:color="000000"/>
              <w:bottom w:val="single" w:sz="4" w:space="0" w:color="auto"/>
              <w:right w:val="single" w:sz="6" w:space="0" w:color="000000"/>
            </w:tcBorders>
            <w:hideMark/>
          </w:tcPr>
          <w:p w:rsidR="00737238" w:rsidRPr="00737238" w:rsidRDefault="00737238" w:rsidP="00C52FDB">
            <w:pPr>
              <w:pStyle w:val="TableTextT100"/>
            </w:pPr>
            <w:r w:rsidRPr="00737238">
              <w:t>-378</w:t>
            </w:r>
          </w:p>
        </w:tc>
        <w:tc>
          <w:tcPr>
            <w:tcW w:w="5120" w:type="dxa"/>
            <w:tcBorders>
              <w:top w:val="single" w:sz="4" w:space="0" w:color="auto"/>
              <w:left w:val="single" w:sz="6" w:space="0" w:color="000000"/>
              <w:bottom w:val="single" w:sz="4" w:space="0" w:color="auto"/>
              <w:right w:val="single" w:sz="4" w:space="0" w:color="auto"/>
            </w:tcBorders>
            <w:hideMark/>
          </w:tcPr>
          <w:p w:rsidR="00737238" w:rsidRPr="00737238" w:rsidRDefault="00737238" w:rsidP="00C52FDB">
            <w:pPr>
              <w:pStyle w:val="TableTextT100"/>
              <w:jc w:val="left"/>
            </w:pPr>
            <w:r w:rsidRPr="00737238">
              <w:t>Access to laptop storage drive lost due to memory or communication error.</w:t>
            </w:r>
          </w:p>
        </w:tc>
      </w:tr>
    </w:tbl>
    <w:p w:rsidR="00737238" w:rsidRPr="00C52FDB" w:rsidRDefault="00737238" w:rsidP="00C52FDB">
      <w:pPr>
        <w:pStyle w:val="ParagraphT121"/>
        <w:divId w:val="1930701137"/>
      </w:pPr>
      <w:r w:rsidRPr="00C52FDB">
        <w:t>The Total Block Number gives the number of Payload File Transfer Data Block message blocks which must be sent or received to complete the Payload File Transfer. Note that the maximum numbers of Payload File Transfer Data Blocks that can be sent are 65,535, or in other words, a single maximum file size of 81,787,680 data bytes in length can be transferred.</w:t>
      </w:r>
    </w:p>
    <w:p w:rsidR="00737238" w:rsidRPr="00C52FDB" w:rsidRDefault="00737238" w:rsidP="00C52FDB">
      <w:pPr>
        <w:pStyle w:val="ParagraphT121"/>
        <w:divId w:val="1930701137"/>
      </w:pPr>
      <w:r w:rsidRPr="00C52FDB">
        <w:t>If a contiguous period of 10 seconds passes without receipt of a valid File Transfer Data Block from the RIC, it is recommended the subrack payload consider either communication lost or a transmit error. The subrack payload will delete the portion of the file that has been received and resubmit the</w:t>
      </w:r>
      <w:r w:rsidR="00C52FDB" w:rsidRPr="00C52FDB">
        <w:t xml:space="preserve"> Payload File Transfer Request.</w:t>
      </w:r>
    </w:p>
    <w:p w:rsidR="00737238" w:rsidRPr="00737238" w:rsidRDefault="00737238" w:rsidP="006579BA">
      <w:pPr>
        <w:pStyle w:val="AppLvl7"/>
        <w:divId w:val="1930701137"/>
      </w:pPr>
      <w:r>
        <w:t>I.</w:t>
      </w:r>
      <w:r w:rsidRPr="00737238">
        <w:t>3.8.7.3.5.5.2</w:t>
      </w:r>
      <w:r w:rsidR="006579BA">
        <w:tab/>
      </w:r>
      <w:r w:rsidRPr="00737238">
        <w:t>Emu File Transfer Request</w:t>
      </w:r>
    </w:p>
    <w:p w:rsidR="00737238" w:rsidRPr="00737238" w:rsidRDefault="00737238" w:rsidP="006579BA">
      <w:pPr>
        <w:pStyle w:val="ParagraphT121"/>
        <w:divId w:val="1930701137"/>
      </w:pPr>
      <w:r w:rsidRPr="00737238">
        <w:t>Subrack payloads also have the capability to issue EMU File Transfer Control commands to request a file transfer between the EMU and Ground Station. Table I.3.8.7.3.5.5.2-1 defines the format for the EMU File Transfer Control.</w:t>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9" w:type="dxa"/>
          <w:right w:w="29" w:type="dxa"/>
        </w:tblCellMar>
        <w:tblLook w:val="00A0" w:firstRow="1" w:lastRow="0" w:firstColumn="1" w:lastColumn="0" w:noHBand="0" w:noVBand="0"/>
      </w:tblPr>
      <w:tblGrid>
        <w:gridCol w:w="636"/>
        <w:gridCol w:w="579"/>
        <w:gridCol w:w="56"/>
        <w:gridCol w:w="523"/>
        <w:gridCol w:w="579"/>
        <w:gridCol w:w="167"/>
        <w:gridCol w:w="411"/>
        <w:gridCol w:w="578"/>
        <w:gridCol w:w="578"/>
        <w:gridCol w:w="581"/>
        <w:gridCol w:w="578"/>
        <w:gridCol w:w="578"/>
        <w:gridCol w:w="578"/>
        <w:gridCol w:w="578"/>
        <w:gridCol w:w="578"/>
        <w:gridCol w:w="578"/>
        <w:gridCol w:w="578"/>
        <w:gridCol w:w="617"/>
        <w:gridCol w:w="9"/>
      </w:tblGrid>
      <w:tr w:rsidR="00737238" w:rsidRPr="00737238" w:rsidTr="00737238">
        <w:trPr>
          <w:gridAfter w:val="1"/>
          <w:divId w:val="1930701137"/>
          <w:wAfter w:w="9" w:type="dxa"/>
          <w:trHeight w:val="432"/>
          <w:tblHeader/>
          <w:jc w:val="center"/>
        </w:trPr>
        <w:tc>
          <w:tcPr>
            <w:tcW w:w="9006" w:type="dxa"/>
            <w:gridSpan w:val="18"/>
            <w:tcBorders>
              <w:top w:val="nil"/>
              <w:left w:val="nil"/>
              <w:bottom w:val="single" w:sz="4" w:space="0" w:color="auto"/>
              <w:right w:val="nil"/>
            </w:tcBorders>
            <w:hideMark/>
          </w:tcPr>
          <w:p w:rsidR="00737238" w:rsidRPr="00737238" w:rsidRDefault="00737238" w:rsidP="006579BA">
            <w:pPr>
              <w:pStyle w:val="TableTitleContinued"/>
            </w:pPr>
            <w:r w:rsidRPr="00737238">
              <w:t>table I.3.8.7.3.5.5.2-1  EMU File Transfer Request</w:t>
            </w:r>
          </w:p>
        </w:tc>
      </w:tr>
      <w:tr w:rsidR="00737238" w:rsidRPr="00737238" w:rsidTr="00737238">
        <w:trPr>
          <w:gridAfter w:val="1"/>
          <w:divId w:val="1930701137"/>
          <w:wAfter w:w="9" w:type="dxa"/>
          <w:trHeight w:val="350"/>
          <w:tblHeader/>
          <w:jc w:val="center"/>
        </w:trPr>
        <w:tc>
          <w:tcPr>
            <w:tcW w:w="612" w:type="dxa"/>
            <w:tcBorders>
              <w:top w:val="single" w:sz="4" w:space="0" w:color="auto"/>
              <w:left w:val="single" w:sz="4" w:space="0" w:color="auto"/>
              <w:bottom w:val="single" w:sz="4" w:space="0" w:color="auto"/>
              <w:right w:val="single" w:sz="6" w:space="0" w:color="000000"/>
            </w:tcBorders>
            <w:shd w:val="clear" w:color="auto" w:fill="C0C0C0"/>
            <w:hideMark/>
          </w:tcPr>
          <w:p w:rsidR="00737238" w:rsidRPr="00737238" w:rsidRDefault="00737238" w:rsidP="006579BA">
            <w:pPr>
              <w:pStyle w:val="TableHeading1"/>
            </w:pPr>
            <w:r w:rsidRPr="00737238">
              <w:t>MSB</w:t>
            </w: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6"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60"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57"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6579BA">
            <w:pPr>
              <w:pStyle w:val="TableHeading1"/>
            </w:pPr>
          </w:p>
        </w:tc>
        <w:tc>
          <w:tcPr>
            <w:tcW w:w="594" w:type="dxa"/>
            <w:tcBorders>
              <w:top w:val="single" w:sz="4" w:space="0" w:color="auto"/>
              <w:left w:val="single" w:sz="6" w:space="0" w:color="000000"/>
              <w:bottom w:val="single" w:sz="4" w:space="0" w:color="auto"/>
              <w:right w:val="single" w:sz="4" w:space="0" w:color="auto"/>
            </w:tcBorders>
            <w:shd w:val="clear" w:color="auto" w:fill="C0C0C0"/>
            <w:hideMark/>
          </w:tcPr>
          <w:p w:rsidR="00737238" w:rsidRPr="00737238" w:rsidRDefault="00737238" w:rsidP="006579BA">
            <w:pPr>
              <w:pStyle w:val="TableHeading1"/>
            </w:pPr>
            <w:r w:rsidRPr="00737238">
              <w:t>LSB</w:t>
            </w:r>
          </w:p>
        </w:tc>
      </w:tr>
      <w:tr w:rsidR="00737238" w:rsidRPr="00737238" w:rsidTr="00737238">
        <w:trPr>
          <w:divId w:val="1930701137"/>
          <w:trHeight w:val="313"/>
          <w:jc w:val="center"/>
        </w:trPr>
        <w:tc>
          <w:tcPr>
            <w:tcW w:w="9015" w:type="dxa"/>
            <w:gridSpan w:val="19"/>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6579BA">
            <w:pPr>
              <w:pStyle w:val="TableHeading1"/>
            </w:pPr>
            <w:r w:rsidRPr="00737238">
              <w:t>SYNC (55AA)</w:t>
            </w:r>
          </w:p>
        </w:tc>
      </w:tr>
      <w:tr w:rsidR="00737238" w:rsidRPr="00737238" w:rsidTr="00737238">
        <w:trPr>
          <w:divId w:val="1930701137"/>
          <w:trHeight w:val="313"/>
          <w:jc w:val="center"/>
        </w:trPr>
        <w:tc>
          <w:tcPr>
            <w:tcW w:w="9015" w:type="dxa"/>
            <w:gridSpan w:val="19"/>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6579BA">
            <w:pPr>
              <w:pStyle w:val="TableTextT100"/>
              <w:jc w:val="left"/>
            </w:pPr>
            <w:r w:rsidRPr="00737238">
              <w:t xml:space="preserve">EXPRESS Header </w:t>
            </w:r>
            <w:r w:rsidRPr="00737238">
              <w:br/>
              <w:t>(Message Type = 0042 h)</w:t>
            </w:r>
          </w:p>
        </w:tc>
      </w:tr>
      <w:tr w:rsidR="00737238" w:rsidRPr="00737238" w:rsidTr="00737238">
        <w:trPr>
          <w:gridAfter w:val="1"/>
          <w:divId w:val="1930701137"/>
          <w:wAfter w:w="9" w:type="dxa"/>
          <w:trHeight w:val="313"/>
          <w:jc w:val="center"/>
        </w:trPr>
        <w:tc>
          <w:tcPr>
            <w:tcW w:w="1222" w:type="dxa"/>
            <w:gridSpan w:val="3"/>
            <w:tcBorders>
              <w:top w:val="nil"/>
              <w:left w:val="single" w:sz="4" w:space="0" w:color="auto"/>
              <w:bottom w:val="single" w:sz="6" w:space="0" w:color="000000"/>
              <w:right w:val="single" w:sz="6" w:space="0" w:color="000000"/>
            </w:tcBorders>
            <w:tcMar>
              <w:top w:w="0" w:type="dxa"/>
              <w:left w:w="30" w:type="dxa"/>
              <w:bottom w:w="0" w:type="dxa"/>
              <w:right w:w="30" w:type="dxa"/>
            </w:tcMar>
            <w:vAlign w:val="bottom"/>
            <w:hideMark/>
          </w:tcPr>
          <w:p w:rsidR="00737238" w:rsidRPr="00737238" w:rsidRDefault="00737238" w:rsidP="006579BA">
            <w:pPr>
              <w:pStyle w:val="TableHeading1"/>
              <w:rPr>
                <w:vertAlign w:val="superscript"/>
              </w:rPr>
            </w:pPr>
            <w:r w:rsidRPr="00737238">
              <w:rPr>
                <w:vertAlign w:val="superscript"/>
              </w:rPr>
              <w:t>1</w:t>
            </w:r>
          </w:p>
        </w:tc>
        <w:tc>
          <w:tcPr>
            <w:tcW w:w="1221" w:type="dxa"/>
            <w:gridSpan w:val="3"/>
            <w:tcBorders>
              <w:top w:val="nil"/>
              <w:left w:val="single" w:sz="6" w:space="0" w:color="000000"/>
              <w:bottom w:val="single" w:sz="6" w:space="0" w:color="000000"/>
              <w:right w:val="single" w:sz="6" w:space="0" w:color="000000"/>
            </w:tcBorders>
            <w:tcMar>
              <w:top w:w="0" w:type="dxa"/>
              <w:left w:w="30" w:type="dxa"/>
              <w:bottom w:w="0" w:type="dxa"/>
              <w:right w:w="30" w:type="dxa"/>
            </w:tcMar>
            <w:vAlign w:val="bottom"/>
            <w:hideMark/>
          </w:tcPr>
          <w:p w:rsidR="00737238" w:rsidRPr="00737238" w:rsidRDefault="00737238" w:rsidP="006579BA">
            <w:pPr>
              <w:pStyle w:val="TableHeading1"/>
              <w:rPr>
                <w:vertAlign w:val="superscript"/>
              </w:rPr>
            </w:pPr>
            <w:r w:rsidRPr="00737238">
              <w:rPr>
                <w:vertAlign w:val="superscript"/>
              </w:rPr>
              <w:t>2</w:t>
            </w:r>
          </w:p>
        </w:tc>
        <w:tc>
          <w:tcPr>
            <w:tcW w:w="6563" w:type="dxa"/>
            <w:gridSpan w:val="12"/>
            <w:tcBorders>
              <w:top w:val="nil"/>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6579BA">
            <w:pPr>
              <w:pStyle w:val="TableHeading1"/>
            </w:pPr>
            <w:r w:rsidRPr="00737238">
              <w:t>Reserved for RIC</w:t>
            </w:r>
          </w:p>
        </w:tc>
      </w:tr>
      <w:tr w:rsidR="00737238" w:rsidRPr="00737238" w:rsidTr="00737238">
        <w:trPr>
          <w:divId w:val="1930701137"/>
          <w:trHeight w:val="244"/>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Directory (character #1)</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Directory (character #2)</w:t>
            </w:r>
          </w:p>
        </w:tc>
      </w:tr>
      <w:tr w:rsidR="00737238" w:rsidRPr="00737238" w:rsidTr="00737238">
        <w:trPr>
          <w:divId w:val="1930701137"/>
          <w:trHeight w:val="228"/>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Directory (character #3)</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 (2F h)</w:t>
            </w:r>
          </w:p>
        </w:tc>
      </w:tr>
      <w:tr w:rsidR="00737238" w:rsidRPr="00737238" w:rsidTr="00737238">
        <w:trPr>
          <w:divId w:val="1930701137"/>
          <w:trHeight w:val="228"/>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 xml:space="preserve">Filename </w:t>
            </w:r>
            <w:r w:rsidRPr="00737238">
              <w:rPr>
                <w:b/>
                <w:vertAlign w:val="superscript"/>
              </w:rPr>
              <w:t>3</w:t>
            </w:r>
            <w:r w:rsidRPr="00737238">
              <w:t xml:space="preserve"> (character #1)</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#2)</w:t>
            </w:r>
          </w:p>
        </w:tc>
      </w:tr>
      <w:tr w:rsidR="00737238" w:rsidRPr="00737238" w:rsidTr="00737238">
        <w:trPr>
          <w:divId w:val="1930701137"/>
          <w:trHeight w:val="244"/>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#3)</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#4)</w:t>
            </w:r>
          </w:p>
        </w:tc>
      </w:tr>
      <w:tr w:rsidR="00737238" w:rsidRPr="00737238" w:rsidTr="00737238">
        <w:trPr>
          <w:divId w:val="1930701137"/>
          <w:trHeight w:val="228"/>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#5)</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#6)</w:t>
            </w:r>
          </w:p>
        </w:tc>
      </w:tr>
      <w:tr w:rsidR="00737238" w:rsidRPr="00737238" w:rsidTr="00737238">
        <w:trPr>
          <w:divId w:val="1930701137"/>
          <w:trHeight w:val="228"/>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#7)</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#8)</w:t>
            </w:r>
          </w:p>
        </w:tc>
      </w:tr>
      <w:tr w:rsidR="00737238" w:rsidRPr="00737238" w:rsidTr="00737238">
        <w:trPr>
          <w:divId w:val="1930701137"/>
          <w:trHeight w:val="244"/>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#9)</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#10)</w:t>
            </w:r>
          </w:p>
        </w:tc>
      </w:tr>
      <w:tr w:rsidR="00737238" w:rsidRPr="00737238" w:rsidTr="00737238">
        <w:trPr>
          <w:divId w:val="1930701137"/>
          <w:trHeight w:val="244"/>
          <w:jc w:val="center"/>
        </w:trPr>
        <w:tc>
          <w:tcPr>
            <w:tcW w:w="4513" w:type="dxa"/>
            <w:gridSpan w:val="10"/>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#11)</w:t>
            </w:r>
          </w:p>
        </w:tc>
        <w:tc>
          <w:tcPr>
            <w:tcW w:w="4502"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Filename (character #12)</w:t>
            </w:r>
          </w:p>
        </w:tc>
      </w:tr>
      <w:tr w:rsidR="00737238" w:rsidRPr="00737238" w:rsidTr="00737238">
        <w:trPr>
          <w:divId w:val="1930701137"/>
          <w:trHeight w:val="457"/>
          <w:jc w:val="center"/>
        </w:trPr>
        <w:tc>
          <w:tcPr>
            <w:tcW w:w="9015" w:type="dxa"/>
            <w:gridSpan w:val="19"/>
            <w:tcBorders>
              <w:top w:val="single" w:sz="6" w:space="0" w:color="000000"/>
              <w:left w:val="single" w:sz="4" w:space="0" w:color="auto"/>
              <w:bottom w:val="nil"/>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Payload Dependent File Identifier (Not used by Payload)</w:t>
            </w:r>
            <w:r w:rsidRPr="00737238">
              <w:br/>
              <w:t>(Unique integer value relating to a file stored on the PLD MDM assigned by PEP)</w:t>
            </w:r>
          </w:p>
        </w:tc>
      </w:tr>
      <w:tr w:rsidR="00737238" w:rsidRPr="00737238" w:rsidTr="00737238">
        <w:trPr>
          <w:divId w:val="1930701137"/>
          <w:trHeight w:val="228"/>
          <w:jc w:val="center"/>
        </w:trPr>
        <w:tc>
          <w:tcPr>
            <w:tcW w:w="9015" w:type="dxa"/>
            <w:gridSpan w:val="19"/>
            <w:tcBorders>
              <w:top w:val="single" w:sz="4" w:space="0" w:color="auto"/>
              <w:left w:val="single" w:sz="4" w:space="0" w:color="auto"/>
              <w:bottom w:val="single" w:sz="4" w:space="0" w:color="auto"/>
              <w:right w:val="single" w:sz="4" w:space="0" w:color="auto"/>
            </w:tcBorders>
            <w:tcMar>
              <w:top w:w="0" w:type="dxa"/>
              <w:left w:w="72" w:type="dxa"/>
              <w:bottom w:w="0" w:type="dxa"/>
              <w:right w:w="72" w:type="dxa"/>
            </w:tcMar>
            <w:hideMark/>
          </w:tcPr>
          <w:p w:rsidR="00737238" w:rsidRPr="00737238" w:rsidRDefault="00737238" w:rsidP="006579BA">
            <w:pPr>
              <w:pStyle w:val="TableTextT100"/>
              <w:jc w:val="left"/>
            </w:pPr>
            <w:r w:rsidRPr="00737238">
              <w:t>Block Number to Restart</w:t>
            </w:r>
          </w:p>
        </w:tc>
      </w:tr>
      <w:tr w:rsidR="00737238" w:rsidRPr="00737238" w:rsidTr="00737238">
        <w:trPr>
          <w:divId w:val="1930701137"/>
          <w:trHeight w:val="1268"/>
          <w:jc w:val="center"/>
        </w:trPr>
        <w:tc>
          <w:tcPr>
            <w:tcW w:w="9015" w:type="dxa"/>
            <w:gridSpan w:val="19"/>
            <w:tcBorders>
              <w:top w:val="nil"/>
              <w:left w:val="single" w:sz="4" w:space="0" w:color="auto"/>
              <w:bottom w:val="single" w:sz="12" w:space="0" w:color="000000"/>
              <w:right w:val="single" w:sz="4" w:space="0" w:color="auto"/>
            </w:tcBorders>
            <w:shd w:val="clear" w:color="auto" w:fill="C0C0C0"/>
            <w:tcMar>
              <w:top w:w="0" w:type="dxa"/>
              <w:left w:w="30" w:type="dxa"/>
              <w:bottom w:w="0" w:type="dxa"/>
              <w:right w:w="30" w:type="dxa"/>
            </w:tcMar>
            <w:hideMark/>
          </w:tcPr>
          <w:p w:rsidR="00737238" w:rsidRPr="00737238" w:rsidRDefault="00737238" w:rsidP="006579BA">
            <w:pPr>
              <w:pStyle w:val="TableTextT100"/>
              <w:jc w:val="left"/>
            </w:pPr>
            <w:r w:rsidRPr="00737238">
              <w:rPr>
                <w:vertAlign w:val="superscript"/>
              </w:rPr>
              <w:t>1</w:t>
            </w:r>
            <w:r w:rsidRPr="00737238">
              <w:t xml:space="preserve"> EMU Request Type : </w:t>
            </w:r>
            <w:r w:rsidRPr="00737238">
              <w:tab/>
              <w:t xml:space="preserve">00 b = File Transfer Start, </w:t>
            </w:r>
            <w:r w:rsidRPr="00737238">
              <w:tab/>
              <w:t>01 b = File Transfer Stop,</w:t>
            </w:r>
            <w:r w:rsidRPr="00737238">
              <w:br/>
            </w:r>
            <w:r w:rsidRPr="00737238">
              <w:tab/>
            </w:r>
            <w:r w:rsidRPr="00737238">
              <w:tab/>
              <w:t>0 b = File Transfer Restart</w:t>
            </w:r>
            <w:r w:rsidRPr="00737238">
              <w:tab/>
              <w:t>11 b = File Transfer Complete</w:t>
            </w:r>
            <w:r w:rsidRPr="00737238">
              <w:br/>
            </w:r>
            <w:r w:rsidRPr="00737238">
              <w:rPr>
                <w:vertAlign w:val="superscript"/>
              </w:rPr>
              <w:t>2</w:t>
            </w:r>
            <w:r w:rsidRPr="00737238">
              <w:t xml:space="preserve"> File Transfer ID:</w:t>
            </w:r>
            <w:r w:rsidRPr="00737238">
              <w:tab/>
              <w:t>10 b = EMU to Ground Station</w:t>
            </w:r>
            <w:r w:rsidRPr="00737238">
              <w:tab/>
              <w:t xml:space="preserve">11 b = Reserved for RIC </w:t>
            </w:r>
            <w:r w:rsidRPr="00737238">
              <w:br/>
            </w:r>
            <w:r w:rsidRPr="00737238">
              <w:rPr>
                <w:vertAlign w:val="superscript"/>
              </w:rPr>
              <w:t>3</w:t>
            </w:r>
            <w:r w:rsidRPr="00737238">
              <w:t xml:space="preserve"> The Filename is NUL (00 h) ASCII character byte filled on the end for any Filename plus extension less than</w:t>
            </w:r>
            <w:r w:rsidRPr="00737238">
              <w:br/>
              <w:t xml:space="preserve">   12 characters.</w:t>
            </w:r>
          </w:p>
        </w:tc>
      </w:tr>
    </w:tbl>
    <w:p w:rsidR="00737238" w:rsidRPr="00737238" w:rsidRDefault="00737238" w:rsidP="006579BA">
      <w:pPr>
        <w:pStyle w:val="ParagraphT121"/>
        <w:divId w:val="1930701137"/>
      </w:pPr>
      <w:r w:rsidRPr="00737238">
        <w:t>For a File Transfer to Ground Station (for reading a file from the EMU and sending it to the configured Ground Station), the RIC CSCI will use the Telemetry Configuration table for establishing the telemetry path and APID.</w:t>
      </w:r>
    </w:p>
    <w:p w:rsidR="00737238" w:rsidRPr="00737238" w:rsidRDefault="00737238" w:rsidP="006579BA">
      <w:pPr>
        <w:pStyle w:val="ParagraphT121"/>
        <w:divId w:val="1930701137"/>
      </w:pPr>
      <w:r w:rsidRPr="00737238">
        <w:t>The Directory identifies the EMU directory from which the file is being read.</w:t>
      </w:r>
    </w:p>
    <w:p w:rsidR="00737238" w:rsidRPr="00737238" w:rsidRDefault="00737238" w:rsidP="006579BA">
      <w:pPr>
        <w:pStyle w:val="ParagraphT121"/>
        <w:divId w:val="1930701137"/>
      </w:pPr>
      <w:r w:rsidRPr="00737238">
        <w:t>The Filename is the name of the file being retrieved from the EMU. A valid Filename consists of 12 ASCII character bytes configured as follows:</w:t>
      </w:r>
    </w:p>
    <w:p w:rsidR="00737238" w:rsidRPr="00737238" w:rsidRDefault="00737238" w:rsidP="008344F0">
      <w:pPr>
        <w:pStyle w:val="ParagraphT121"/>
        <w:ind w:left="720" w:hanging="720"/>
        <w:divId w:val="1930701137"/>
      </w:pPr>
      <w:r w:rsidRPr="00737238">
        <w:t>1.</w:t>
      </w:r>
      <w:r w:rsidRPr="00737238">
        <w:tab/>
        <w:t>A Filename of 0 to 8 case sensitive ASCII character bytes optionally followed by NUL (00 h) ASCII character bytes (the "0" ASCII characters in the filename prefix is only valid if there is at least one ASCII character in the file extension),</w:t>
      </w:r>
    </w:p>
    <w:p w:rsidR="00737238" w:rsidRPr="00737238" w:rsidRDefault="00737238" w:rsidP="008344F0">
      <w:pPr>
        <w:pStyle w:val="ParagraphT121"/>
        <w:ind w:left="720" w:hanging="720"/>
        <w:divId w:val="1930701137"/>
      </w:pPr>
      <w:r w:rsidRPr="00737238">
        <w:t>2.</w:t>
      </w:r>
      <w:r w:rsidRPr="00737238">
        <w:tab/>
        <w:t>or the period (2E h) delimiter ASCII character byte optionally followed by NUL ASCII character bytes,</w:t>
      </w:r>
    </w:p>
    <w:p w:rsidR="00737238" w:rsidRPr="00737238" w:rsidRDefault="00737238" w:rsidP="008344F0">
      <w:pPr>
        <w:pStyle w:val="ParagraphT121"/>
        <w:ind w:left="720" w:hanging="720"/>
        <w:divId w:val="1930701137"/>
      </w:pPr>
      <w:r w:rsidRPr="00737238">
        <w:t>3.</w:t>
      </w:r>
      <w:r w:rsidRPr="00737238">
        <w:tab/>
        <w:t>or an extension of zero (0) to three (3) case sensitive ASCII character bytes (the "0" ASCII characters in the filename prefix is only valid if there is at least one ASCII character in the file extension) followed by NUL ASCII character bytes.</w:t>
      </w:r>
    </w:p>
    <w:p w:rsidR="00737238" w:rsidRPr="00737238" w:rsidRDefault="00737238" w:rsidP="008344F0">
      <w:pPr>
        <w:pStyle w:val="ParagraphT121"/>
        <w:divId w:val="1930701137"/>
      </w:pPr>
      <w:r w:rsidRPr="00737238">
        <w:t>In all cases, the 12 ASCII character fields will have a contiguous set of characters forming a valid Filename and will be (if required) end filled with NUL ASCII character bytes. Valid Filename examples would include:  filename.ext, f.e, file, .ex.</w:t>
      </w:r>
    </w:p>
    <w:p w:rsidR="00737238" w:rsidRPr="00737238" w:rsidRDefault="00737238" w:rsidP="008344F0">
      <w:pPr>
        <w:pStyle w:val="ParagraphT121"/>
        <w:divId w:val="1930701137"/>
      </w:pPr>
      <w:r w:rsidRPr="00737238">
        <w:t>In the case of an EMU to Ground Station transfer, the Block Number to Restart is not used and the complete file will be re-sent starting at Block 1.</w:t>
      </w:r>
    </w:p>
    <w:p w:rsidR="00737238" w:rsidRPr="00737238" w:rsidRDefault="00737238" w:rsidP="008344F0">
      <w:pPr>
        <w:pStyle w:val="ParagraphT121"/>
        <w:divId w:val="1930701137"/>
      </w:pPr>
      <w:r w:rsidRPr="00737238">
        <w:t>The EMU File Transfer Requests will be accepted from the subrack payloads, Ground Stations, or the EXPRESS laptop at any time. Successive commands will override previous commands as long as Directory, Filename, File Transfer ID, and Payload Dependent File Identifier (when required) are the same as the last valid command. After successful validation:</w:t>
      </w:r>
    </w:p>
    <w:p w:rsidR="00737238" w:rsidRPr="00737238" w:rsidRDefault="00737238" w:rsidP="008344F0">
      <w:pPr>
        <w:pStyle w:val="ParagraphT121"/>
        <w:divId w:val="1930701137"/>
      </w:pPr>
      <w:r w:rsidRPr="00737238">
        <w:t>For an EMU to Ground Station (GS) file transfer and a Transfer File Type of “File Transfer Start”:</w:t>
      </w:r>
    </w:p>
    <w:p w:rsidR="00737238" w:rsidRPr="00737238" w:rsidRDefault="00737238" w:rsidP="008344F0">
      <w:pPr>
        <w:pStyle w:val="ParagraphT121"/>
        <w:divId w:val="1930701137"/>
      </w:pPr>
      <w:r w:rsidRPr="00737238">
        <w:t>The RIC will set “EMU to GS File Transfer” status bit in EXPRESS Rack Health and Status to “In Progress.”</w:t>
      </w:r>
    </w:p>
    <w:p w:rsidR="00737238" w:rsidRPr="00737238" w:rsidRDefault="00737238" w:rsidP="008344F0">
      <w:pPr>
        <w:pStyle w:val="ParagraphT121"/>
        <w:divId w:val="1930701137"/>
      </w:pPr>
      <w:r w:rsidRPr="00737238">
        <w:t>The RIC will retrieve the requested file from the EMU in 1244 data byte blocks.</w:t>
      </w:r>
    </w:p>
    <w:p w:rsidR="00737238" w:rsidRPr="00737238" w:rsidRDefault="00737238" w:rsidP="008344F0">
      <w:pPr>
        <w:pStyle w:val="ParagraphT121"/>
        <w:divId w:val="1930701137"/>
      </w:pPr>
      <w:r w:rsidRPr="00737238">
        <w:t xml:space="preserve">If upon startup an error occurs in retrieving data from the EMU: </w:t>
      </w:r>
    </w:p>
    <w:p w:rsidR="00737238" w:rsidRPr="00737238" w:rsidRDefault="00737238" w:rsidP="008344F0">
      <w:pPr>
        <w:pStyle w:val="ParagraphT121"/>
        <w:divId w:val="1930701137"/>
      </w:pPr>
      <w:r w:rsidRPr="00737238">
        <w:t>The RIC will send an “EMU File Access Error” Rack Request Response to the EXPRESS laptop and Ground Stations, via telemetry.</w:t>
      </w:r>
    </w:p>
    <w:p w:rsidR="00737238" w:rsidRPr="00737238" w:rsidRDefault="00737238" w:rsidP="008344F0">
      <w:pPr>
        <w:pStyle w:val="ParagraphT121"/>
        <w:divId w:val="1930701137"/>
      </w:pPr>
      <w:r w:rsidRPr="00737238">
        <w:t>And if a subrack payload originated the EMU File Transfer Request message transaction, the RIC will send back to that subrack payload the same EMU File Transfer Request message except the RIC will set the EMU Request Type to “File Transfer Stop.”</w:t>
      </w:r>
    </w:p>
    <w:p w:rsidR="00737238" w:rsidRPr="00737238" w:rsidRDefault="00737238" w:rsidP="008344F0">
      <w:pPr>
        <w:pStyle w:val="ParagraphT121"/>
        <w:divId w:val="1930701137"/>
      </w:pPr>
      <w:r w:rsidRPr="00737238">
        <w:t>The RIC will set the “EMU to GS File Transfer” status bit in the EXPRESS Rack Health and Status to “Not in Progress.”</w:t>
      </w:r>
    </w:p>
    <w:p w:rsidR="00737238" w:rsidRPr="00737238" w:rsidRDefault="00737238" w:rsidP="008344F0">
      <w:pPr>
        <w:pStyle w:val="ParagraphT121"/>
        <w:divId w:val="1930701137"/>
      </w:pPr>
      <w:r w:rsidRPr="00737238">
        <w:t>Based on the Source Function Code of the EMU File Transfer Request and the appropriate telemetry configuration table:</w:t>
      </w:r>
    </w:p>
    <w:p w:rsidR="00737238" w:rsidRPr="00737238" w:rsidRDefault="00737238" w:rsidP="008B3EDA">
      <w:pPr>
        <w:pStyle w:val="ParagraphT121"/>
        <w:numPr>
          <w:ilvl w:val="0"/>
          <w:numId w:val="62"/>
        </w:numPr>
        <w:ind w:left="1080"/>
        <w:divId w:val="1930701137"/>
      </w:pPr>
      <w:r w:rsidRPr="00737238">
        <w:t>The RIC will add an EXPRESS Header and EXPRESS Telemetry Secondary Header to each data block to create a Ground Station File Transfer Data Block (Table I.3.8.7.3.5.5.2-2). The source Function Code in the EXPRESS Header of this Ground Station file transfer data block will be the RIC.</w:t>
      </w:r>
    </w:p>
    <w:p w:rsidR="00737238" w:rsidRPr="00737238" w:rsidRDefault="00737238" w:rsidP="008B3EDA">
      <w:pPr>
        <w:pStyle w:val="ParagraphT121"/>
        <w:numPr>
          <w:ilvl w:val="0"/>
          <w:numId w:val="62"/>
        </w:numPr>
        <w:ind w:left="1080"/>
        <w:divId w:val="1930701137"/>
      </w:pPr>
      <w:r w:rsidRPr="00737238">
        <w:t>The RIC will add a CCSDS header with the rack (RIC) APID and send the telemetry message down through the scheduled telemetry transfer path.</w:t>
      </w:r>
    </w:p>
    <w:p w:rsidR="00737238" w:rsidRPr="0035231D" w:rsidRDefault="00737238" w:rsidP="00612404">
      <w:pPr>
        <w:pStyle w:val="ParagraphT121"/>
        <w:divId w:val="1930701137"/>
        <w:rPr>
          <w:rFonts w:cs="Times"/>
          <w:b/>
          <w:color w:val="FF0000"/>
        </w:rPr>
      </w:pPr>
      <w:r w:rsidRPr="00737238">
        <w:br w:type="page"/>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9" w:type="dxa"/>
          <w:right w:w="29" w:type="dxa"/>
        </w:tblCellMar>
        <w:tblLook w:val="00A0" w:firstRow="1" w:lastRow="0" w:firstColumn="1" w:lastColumn="0" w:noHBand="0" w:noVBand="0"/>
      </w:tblPr>
      <w:tblGrid>
        <w:gridCol w:w="638"/>
        <w:gridCol w:w="580"/>
        <w:gridCol w:w="579"/>
        <w:gridCol w:w="578"/>
        <w:gridCol w:w="578"/>
        <w:gridCol w:w="578"/>
        <w:gridCol w:w="578"/>
        <w:gridCol w:w="581"/>
        <w:gridCol w:w="578"/>
        <w:gridCol w:w="578"/>
        <w:gridCol w:w="578"/>
        <w:gridCol w:w="578"/>
        <w:gridCol w:w="578"/>
        <w:gridCol w:w="578"/>
        <w:gridCol w:w="578"/>
        <w:gridCol w:w="615"/>
        <w:gridCol w:w="9"/>
      </w:tblGrid>
      <w:tr w:rsidR="00737238" w:rsidRPr="00737238" w:rsidTr="00737238">
        <w:trPr>
          <w:gridAfter w:val="1"/>
          <w:divId w:val="1930701137"/>
          <w:wAfter w:w="9" w:type="dxa"/>
          <w:trHeight w:val="432"/>
          <w:tblHeader/>
          <w:jc w:val="center"/>
        </w:trPr>
        <w:tc>
          <w:tcPr>
            <w:tcW w:w="9351" w:type="dxa"/>
            <w:gridSpan w:val="16"/>
            <w:tcBorders>
              <w:top w:val="nil"/>
              <w:left w:val="nil"/>
              <w:bottom w:val="single" w:sz="4" w:space="0" w:color="auto"/>
              <w:right w:val="nil"/>
            </w:tcBorders>
            <w:hideMark/>
          </w:tcPr>
          <w:p w:rsidR="00737238" w:rsidRPr="00737238" w:rsidRDefault="00737238" w:rsidP="009F0B3C">
            <w:pPr>
              <w:pStyle w:val="TableTitleContinued"/>
            </w:pPr>
            <w:r w:rsidRPr="00737238">
              <w:t>TABLE I.3.8.7.3.5.5.2-2  GROUND STATION FILE TRANSFER DATA BLOCK</w:t>
            </w:r>
          </w:p>
        </w:tc>
      </w:tr>
      <w:tr w:rsidR="00737238" w:rsidRPr="00737238" w:rsidTr="00737238">
        <w:trPr>
          <w:divId w:val="1930701137"/>
          <w:trHeight w:val="352"/>
          <w:tblHeader/>
          <w:jc w:val="center"/>
        </w:trPr>
        <w:tc>
          <w:tcPr>
            <w:tcW w:w="638" w:type="dxa"/>
            <w:tcBorders>
              <w:top w:val="single" w:sz="4" w:space="0" w:color="auto"/>
              <w:left w:val="single" w:sz="4" w:space="0" w:color="auto"/>
              <w:bottom w:val="single" w:sz="4" w:space="0" w:color="auto"/>
              <w:right w:val="single" w:sz="6" w:space="0" w:color="000000"/>
            </w:tcBorders>
            <w:shd w:val="clear" w:color="auto" w:fill="C0C0C0"/>
            <w:hideMark/>
          </w:tcPr>
          <w:p w:rsidR="00737238" w:rsidRPr="00737238" w:rsidRDefault="00737238" w:rsidP="009F0B3C">
            <w:pPr>
              <w:pStyle w:val="TableHeading1"/>
            </w:pPr>
            <w:r w:rsidRPr="00737238">
              <w:t>MSB</w:t>
            </w:r>
          </w:p>
        </w:tc>
        <w:tc>
          <w:tcPr>
            <w:tcW w:w="580"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9"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81"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578"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9F0B3C">
            <w:pPr>
              <w:pStyle w:val="TableHeading1"/>
            </w:pPr>
          </w:p>
        </w:tc>
        <w:tc>
          <w:tcPr>
            <w:tcW w:w="624" w:type="dxa"/>
            <w:gridSpan w:val="2"/>
            <w:tcBorders>
              <w:top w:val="single" w:sz="4" w:space="0" w:color="auto"/>
              <w:left w:val="single" w:sz="6" w:space="0" w:color="000000"/>
              <w:bottom w:val="single" w:sz="4" w:space="0" w:color="auto"/>
              <w:right w:val="single" w:sz="4" w:space="0" w:color="auto"/>
            </w:tcBorders>
            <w:shd w:val="clear" w:color="auto" w:fill="C0C0C0"/>
            <w:hideMark/>
          </w:tcPr>
          <w:p w:rsidR="00737238" w:rsidRPr="00737238" w:rsidRDefault="00737238" w:rsidP="009F0B3C">
            <w:pPr>
              <w:pStyle w:val="TableHeading1"/>
            </w:pPr>
            <w:r w:rsidRPr="00737238">
              <w:t>LSB</w:t>
            </w:r>
          </w:p>
        </w:tc>
      </w:tr>
      <w:tr w:rsidR="00737238" w:rsidRPr="00737238" w:rsidTr="00737238">
        <w:trPr>
          <w:divId w:val="1930701137"/>
          <w:trHeight w:val="314"/>
          <w:jc w:val="center"/>
        </w:trPr>
        <w:tc>
          <w:tcPr>
            <w:tcW w:w="9360" w:type="dxa"/>
            <w:gridSpan w:val="17"/>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9F0B3C">
            <w:pPr>
              <w:pStyle w:val="TableTextT100"/>
              <w:jc w:val="left"/>
            </w:pPr>
            <w:r w:rsidRPr="00737238">
              <w:t>EXPRESS Header</w:t>
            </w:r>
            <w:r w:rsidRPr="00737238">
              <w:br/>
              <w:t>(Message Type – 009C h for Telemetry Message</w:t>
            </w:r>
          </w:p>
        </w:tc>
      </w:tr>
      <w:tr w:rsidR="00737238" w:rsidRPr="00737238" w:rsidTr="00737238">
        <w:trPr>
          <w:divId w:val="1930701137"/>
          <w:trHeight w:val="314"/>
          <w:jc w:val="center"/>
        </w:trPr>
        <w:tc>
          <w:tcPr>
            <w:tcW w:w="9360" w:type="dxa"/>
            <w:gridSpan w:val="17"/>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9F0B3C">
            <w:pPr>
              <w:pStyle w:val="TableTextT100"/>
              <w:jc w:val="left"/>
            </w:pPr>
            <w:r w:rsidRPr="00737238">
              <w:t>EXPRESS Telemetry Secondary Header</w:t>
            </w:r>
            <w:r w:rsidRPr="00737238">
              <w:br/>
              <w:t>Telemetry Data Type = 00A7 h</w:t>
            </w:r>
          </w:p>
        </w:tc>
      </w:tr>
      <w:tr w:rsidR="00737238" w:rsidRPr="00737238" w:rsidTr="00737238">
        <w:trPr>
          <w:divId w:val="1930701137"/>
          <w:trHeight w:val="314"/>
          <w:jc w:val="center"/>
        </w:trPr>
        <w:tc>
          <w:tcPr>
            <w:tcW w:w="9360" w:type="dxa"/>
            <w:gridSpan w:val="17"/>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9F0B3C">
            <w:pPr>
              <w:pStyle w:val="TableTextT100"/>
              <w:jc w:val="left"/>
            </w:pPr>
            <w:r w:rsidRPr="00737238">
              <w:t>Current Block Number</w:t>
            </w:r>
          </w:p>
        </w:tc>
      </w:tr>
      <w:tr w:rsidR="00737238" w:rsidRPr="00737238" w:rsidTr="00737238">
        <w:trPr>
          <w:divId w:val="1930701137"/>
          <w:trHeight w:val="314"/>
          <w:jc w:val="center"/>
        </w:trPr>
        <w:tc>
          <w:tcPr>
            <w:tcW w:w="9360" w:type="dxa"/>
            <w:gridSpan w:val="17"/>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9F0B3C">
            <w:pPr>
              <w:pStyle w:val="TableTextT100"/>
              <w:jc w:val="left"/>
            </w:pPr>
            <w:r w:rsidRPr="00737238">
              <w:t>Total Block Number</w:t>
            </w:r>
          </w:p>
        </w:tc>
      </w:tr>
      <w:tr w:rsidR="00737238" w:rsidRPr="00737238" w:rsidTr="00737238">
        <w:trPr>
          <w:gridAfter w:val="1"/>
          <w:divId w:val="1930701137"/>
          <w:wAfter w:w="9" w:type="dxa"/>
          <w:trHeight w:val="314"/>
          <w:jc w:val="center"/>
        </w:trPr>
        <w:tc>
          <w:tcPr>
            <w:tcW w:w="4690" w:type="dxa"/>
            <w:gridSpan w:val="8"/>
            <w:tcBorders>
              <w:top w:val="nil"/>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9F0B3C">
            <w:pPr>
              <w:pStyle w:val="TableTextT100"/>
              <w:jc w:val="left"/>
            </w:pPr>
            <w:r w:rsidRPr="00737238">
              <w:t>Data Byte #1</w:t>
            </w:r>
          </w:p>
        </w:tc>
        <w:tc>
          <w:tcPr>
            <w:tcW w:w="4661" w:type="dxa"/>
            <w:gridSpan w:val="8"/>
            <w:tcBorders>
              <w:top w:val="nil"/>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9F0B3C">
            <w:pPr>
              <w:pStyle w:val="TableTextT100"/>
              <w:jc w:val="left"/>
            </w:pPr>
            <w:r w:rsidRPr="00737238">
              <w:t>Data Byte #2</w:t>
            </w:r>
          </w:p>
        </w:tc>
      </w:tr>
      <w:tr w:rsidR="00737238" w:rsidRPr="00737238" w:rsidTr="00737238">
        <w:trPr>
          <w:divId w:val="1930701137"/>
          <w:trHeight w:val="245"/>
          <w:jc w:val="center"/>
        </w:trPr>
        <w:tc>
          <w:tcPr>
            <w:tcW w:w="9360" w:type="dxa"/>
            <w:gridSpan w:val="17"/>
            <w:tcBorders>
              <w:top w:val="single" w:sz="6" w:space="0" w:color="000000"/>
              <w:left w:val="single" w:sz="4" w:space="0" w:color="auto"/>
              <w:bottom w:val="single" w:sz="6" w:space="0" w:color="000000"/>
              <w:right w:val="single" w:sz="4" w:space="0" w:color="auto"/>
            </w:tcBorders>
            <w:tcMar>
              <w:top w:w="0" w:type="dxa"/>
              <w:left w:w="72" w:type="dxa"/>
              <w:bottom w:w="0" w:type="dxa"/>
              <w:right w:w="72" w:type="dxa"/>
            </w:tcMar>
            <w:hideMark/>
          </w:tcPr>
          <w:p w:rsidR="00737238" w:rsidRPr="00737238" w:rsidRDefault="00737238" w:rsidP="009F0B3C">
            <w:pPr>
              <w:pStyle w:val="TableTextT100"/>
              <w:jc w:val="left"/>
            </w:pPr>
            <w:r w:rsidRPr="00737238">
              <w:t>. . .</w:t>
            </w:r>
          </w:p>
        </w:tc>
      </w:tr>
      <w:tr w:rsidR="00737238" w:rsidRPr="00737238" w:rsidTr="00737238">
        <w:trPr>
          <w:divId w:val="1930701137"/>
          <w:trHeight w:val="475"/>
          <w:jc w:val="center"/>
        </w:trPr>
        <w:tc>
          <w:tcPr>
            <w:tcW w:w="4690" w:type="dxa"/>
            <w:gridSpan w:val="8"/>
            <w:tcBorders>
              <w:top w:val="single" w:sz="6" w:space="0" w:color="000000"/>
              <w:left w:val="single" w:sz="4" w:space="0" w:color="auto"/>
              <w:bottom w:val="single" w:sz="6" w:space="0" w:color="000000"/>
              <w:right w:val="single" w:sz="6" w:space="0" w:color="000000"/>
            </w:tcBorders>
            <w:tcMar>
              <w:top w:w="0" w:type="dxa"/>
              <w:left w:w="72" w:type="dxa"/>
              <w:bottom w:w="0" w:type="dxa"/>
              <w:right w:w="72" w:type="dxa"/>
            </w:tcMar>
            <w:hideMark/>
          </w:tcPr>
          <w:p w:rsidR="00737238" w:rsidRPr="00737238" w:rsidRDefault="00737238" w:rsidP="009F0B3C">
            <w:pPr>
              <w:pStyle w:val="TableTextT100"/>
              <w:jc w:val="left"/>
            </w:pPr>
            <w:r w:rsidRPr="00737238">
              <w:t>Data Byte #n-1</w:t>
            </w:r>
          </w:p>
        </w:tc>
        <w:tc>
          <w:tcPr>
            <w:tcW w:w="4670" w:type="dxa"/>
            <w:gridSpan w:val="9"/>
            <w:tcBorders>
              <w:top w:val="single" w:sz="6" w:space="0" w:color="000000"/>
              <w:left w:val="single" w:sz="6" w:space="0" w:color="000000"/>
              <w:bottom w:val="single" w:sz="6" w:space="0" w:color="000000"/>
              <w:right w:val="single" w:sz="4" w:space="0" w:color="auto"/>
            </w:tcBorders>
            <w:tcMar>
              <w:top w:w="0" w:type="dxa"/>
              <w:left w:w="72" w:type="dxa"/>
              <w:bottom w:w="0" w:type="dxa"/>
              <w:right w:w="72" w:type="dxa"/>
            </w:tcMar>
            <w:hideMark/>
          </w:tcPr>
          <w:p w:rsidR="00737238" w:rsidRPr="00737238" w:rsidRDefault="00737238" w:rsidP="009F0B3C">
            <w:pPr>
              <w:pStyle w:val="TableTextT100"/>
              <w:jc w:val="left"/>
            </w:pPr>
            <w:r w:rsidRPr="00737238">
              <w:t>Data Byte #n</w:t>
            </w:r>
            <w:r w:rsidRPr="00737238">
              <w:br/>
              <w:t xml:space="preserve">(Where n </w:t>
            </w:r>
            <w:r w:rsidRPr="00737238">
              <w:sym w:font="Symbol" w:char="F0A3"/>
            </w:r>
            <w:r w:rsidRPr="00737238">
              <w:t xml:space="preserve"> 1244 bytes per block)</w:t>
            </w:r>
          </w:p>
        </w:tc>
      </w:tr>
    </w:tbl>
    <w:p w:rsidR="00737238" w:rsidRPr="00737238" w:rsidRDefault="00737238" w:rsidP="009F0B3C">
      <w:pPr>
        <w:pStyle w:val="ParagraphT121"/>
        <w:divId w:val="1930701137"/>
      </w:pPr>
      <w:r w:rsidRPr="00737238">
        <w:t>Upon sending the Ground Station File Transfer Data Block with the Current Block Number equal to the Total Block Number, the RIC will set the “EMU to GS File Transfer” status bit in the EXPRESS Rack Health and Status to “Not in Progress.”</w:t>
      </w:r>
    </w:p>
    <w:p w:rsidR="00737238" w:rsidRPr="00737238" w:rsidRDefault="00737238" w:rsidP="009F0B3C">
      <w:pPr>
        <w:pStyle w:val="ParagraphT121"/>
        <w:divId w:val="1930701137"/>
      </w:pPr>
      <w:r w:rsidRPr="00737238">
        <w:t>And, if a subrack payload originated the EMU File Transfer Request message transaction, the RIC will send back to that subrack payload the same EMU File Transfer Request message except the RIC will set the EMU Request Type to “File Transfer Complete.”</w:t>
      </w:r>
    </w:p>
    <w:p w:rsidR="00737238" w:rsidRPr="00737238" w:rsidRDefault="00737238" w:rsidP="009F0B3C">
      <w:pPr>
        <w:pStyle w:val="ParagraphT121"/>
        <w:divId w:val="1930701137"/>
      </w:pPr>
      <w:r w:rsidRPr="00737238">
        <w:t>The following conditions will cause the RIC to terminate the EMU File Transfer Request of “EMU to GS” ID at any time prior to sending the Current Block Number equal to the Total Block Number:</w:t>
      </w:r>
    </w:p>
    <w:p w:rsidR="00737238" w:rsidRPr="00737238" w:rsidRDefault="00737238" w:rsidP="009F0B3C">
      <w:pPr>
        <w:pStyle w:val="ParagraphT121"/>
        <w:divId w:val="1930701137"/>
      </w:pPr>
      <w:r w:rsidRPr="00737238">
        <w:t>Upon an error occurring in retrieving data from the EMU or the RIC receives an EMU File Transfer Request message with an ID “EMU to GS” and a Transfer Request Type of “File Transfer Stop”:</w:t>
      </w:r>
    </w:p>
    <w:p w:rsidR="00737238" w:rsidRPr="00737238" w:rsidRDefault="00737238" w:rsidP="00756B0C">
      <w:pPr>
        <w:pStyle w:val="ParagraphT121"/>
        <w:numPr>
          <w:ilvl w:val="0"/>
          <w:numId w:val="63"/>
        </w:numPr>
        <w:ind w:left="1260" w:hanging="540"/>
        <w:divId w:val="1930701137"/>
      </w:pPr>
      <w:r w:rsidRPr="00737238">
        <w:t>The RIC will send an “EMU to GS File Transfer Terminated” Rack Request Response to the EXPRESS laptop and Ground Stations, via telemetry.</w:t>
      </w:r>
    </w:p>
    <w:p w:rsidR="00737238" w:rsidRPr="00737238" w:rsidRDefault="00737238" w:rsidP="009F0B3C">
      <w:pPr>
        <w:pStyle w:val="ParagraphT121"/>
        <w:divId w:val="1930701137"/>
      </w:pPr>
      <w:r w:rsidRPr="00737238">
        <w:t>And, if a subrack payload originated the EMU File Transfer Request message transaction, the RIC will send back to that subrack payload the same EMU File Transfer Request message except the RIC will set the EMU Request Type to “File Transfer Stop.”</w:t>
      </w:r>
    </w:p>
    <w:p w:rsidR="00737238" w:rsidRPr="00737238" w:rsidRDefault="00737238" w:rsidP="00756B0C">
      <w:pPr>
        <w:pStyle w:val="ParagraphT121"/>
        <w:numPr>
          <w:ilvl w:val="0"/>
          <w:numId w:val="63"/>
        </w:numPr>
        <w:ind w:left="1260" w:hanging="540"/>
        <w:divId w:val="1930701137"/>
      </w:pPr>
      <w:r w:rsidRPr="00737238">
        <w:t>The RIC will set the “EMU to GS File Transfer” status bit in the EXPRESS Rack Health and Status to “Not in Progress.”</w:t>
      </w:r>
    </w:p>
    <w:p w:rsidR="00737238" w:rsidRPr="00737238" w:rsidRDefault="00737238" w:rsidP="009F0B3C">
      <w:pPr>
        <w:pStyle w:val="ParagraphT121"/>
        <w:divId w:val="1930701137"/>
      </w:pPr>
      <w:r w:rsidRPr="00737238">
        <w:t>At any time prior to sending the Current Block Number equal to the Total Block Number, if the RIC receives an EMU File Transfer Request message with an ID “EMU to GS” and a Transfer Request Type of “File Transfer Complete” the RIC will ignore the message.</w:t>
      </w:r>
    </w:p>
    <w:p w:rsidR="00737238" w:rsidRPr="00737238" w:rsidRDefault="00737238" w:rsidP="009F0B3C">
      <w:pPr>
        <w:pStyle w:val="ParagraphT121"/>
        <w:divId w:val="1930701137"/>
      </w:pPr>
      <w:r w:rsidRPr="00737238">
        <w:t>The valid Directory names for an EMU File Transfer Request are shown in</w:t>
      </w:r>
      <w:r w:rsidRPr="00737238">
        <w:br/>
        <w:t>Table I.3.8.7.3.5.5.2-3, EMU Directory Assignments.</w:t>
      </w:r>
    </w:p>
    <w:p w:rsidR="00737238" w:rsidRPr="00737238" w:rsidRDefault="00737238" w:rsidP="009F0B3C">
      <w:pPr>
        <w:pStyle w:val="ParagraphT121"/>
        <w:divId w:val="1930701137"/>
        <w:rPr>
          <w:rFonts w:cs="Times"/>
        </w:rPr>
      </w:pPr>
      <w:r w:rsidRPr="00737238">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4A0" w:firstRow="1" w:lastRow="0" w:firstColumn="1" w:lastColumn="0" w:noHBand="0" w:noVBand="1"/>
      </w:tblPr>
      <w:tblGrid>
        <w:gridCol w:w="3330"/>
        <w:gridCol w:w="1892"/>
        <w:gridCol w:w="4138"/>
      </w:tblGrid>
      <w:tr w:rsidR="00737238" w:rsidRPr="00737238" w:rsidTr="00737238">
        <w:trPr>
          <w:divId w:val="1930701137"/>
          <w:cantSplit/>
          <w:trHeight w:val="432"/>
          <w:tblHeader/>
          <w:jc w:val="center"/>
        </w:trPr>
        <w:tc>
          <w:tcPr>
            <w:tcW w:w="9360" w:type="dxa"/>
            <w:gridSpan w:val="3"/>
            <w:tcBorders>
              <w:top w:val="nil"/>
              <w:left w:val="nil"/>
              <w:bottom w:val="single" w:sz="4" w:space="0" w:color="auto"/>
              <w:right w:val="nil"/>
            </w:tcBorders>
            <w:vAlign w:val="center"/>
            <w:hideMark/>
          </w:tcPr>
          <w:p w:rsidR="00737238" w:rsidRPr="00737238" w:rsidRDefault="00737238" w:rsidP="0049712D">
            <w:pPr>
              <w:pStyle w:val="TableTitleContinued"/>
            </w:pPr>
            <w:r w:rsidRPr="00737238">
              <w:t>TABLE I.3.8.7.3.5.5.2-3  EMU Directory Assignments</w:t>
            </w:r>
          </w:p>
        </w:tc>
      </w:tr>
      <w:tr w:rsidR="00737238" w:rsidRPr="00737238" w:rsidTr="00737238">
        <w:trPr>
          <w:divId w:val="1930701137"/>
          <w:cantSplit/>
          <w:trHeight w:val="228"/>
          <w:tblHeader/>
          <w:jc w:val="center"/>
        </w:trPr>
        <w:tc>
          <w:tcPr>
            <w:tcW w:w="3330"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49712D">
            <w:pPr>
              <w:pStyle w:val="TableHeading1"/>
            </w:pPr>
            <w:r w:rsidRPr="00737238">
              <w:t>Directory Name</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Heading1"/>
            </w:pPr>
            <w:r w:rsidRPr="00737238">
              <w:t>Directory Level</w:t>
            </w:r>
          </w:p>
        </w:tc>
        <w:tc>
          <w:tcPr>
            <w:tcW w:w="4138" w:type="dxa"/>
            <w:tcBorders>
              <w:top w:val="single" w:sz="4" w:space="0" w:color="auto"/>
              <w:left w:val="single" w:sz="4" w:space="0" w:color="auto"/>
              <w:bottom w:val="single" w:sz="4" w:space="0" w:color="auto"/>
              <w:right w:val="single" w:sz="4" w:space="0" w:color="auto"/>
            </w:tcBorders>
            <w:vAlign w:val="center"/>
            <w:hideMark/>
          </w:tcPr>
          <w:p w:rsidR="00737238" w:rsidRPr="00737238" w:rsidRDefault="00737238" w:rsidP="0049712D">
            <w:pPr>
              <w:pStyle w:val="TableHeading1"/>
            </w:pPr>
            <w:r w:rsidRPr="00737238">
              <w:t>Directory Usage</w:t>
            </w:r>
          </w:p>
        </w:tc>
      </w:tr>
      <w:tr w:rsidR="00737238" w:rsidRPr="00737238" w:rsidTr="00737238">
        <w:trPr>
          <w:divId w:val="1930701137"/>
          <w:cantSplit/>
          <w:trHeight w:val="228"/>
          <w:jc w:val="center"/>
        </w:trPr>
        <w:tc>
          <w:tcPr>
            <w:tcW w:w="333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(root directory)</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pPr>
            <w:r w:rsidRPr="00737238">
              <w:t>0</w:t>
            </w:r>
          </w:p>
        </w:tc>
        <w:tc>
          <w:tcPr>
            <w:tcW w:w="4138"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None required by EMU file structure.</w:t>
            </w:r>
          </w:p>
        </w:tc>
      </w:tr>
      <w:tr w:rsidR="00737238" w:rsidRPr="00737238" w:rsidTr="00737238">
        <w:trPr>
          <w:divId w:val="1930701137"/>
          <w:cantSplit/>
          <w:trHeight w:val="228"/>
          <w:jc w:val="center"/>
        </w:trPr>
        <w:tc>
          <w:tcPr>
            <w:tcW w:w="333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CFG</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pPr>
            <w:r w:rsidRPr="00737238">
              <w:t>1</w:t>
            </w:r>
          </w:p>
        </w:tc>
        <w:tc>
          <w:tcPr>
            <w:tcW w:w="4138"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Location of all configuration files</w:t>
            </w:r>
          </w:p>
        </w:tc>
      </w:tr>
      <w:tr w:rsidR="00737238" w:rsidRPr="00737238" w:rsidTr="00737238">
        <w:trPr>
          <w:divId w:val="1930701137"/>
          <w:cantSplit/>
          <w:trHeight w:val="228"/>
          <w:jc w:val="center"/>
        </w:trPr>
        <w:tc>
          <w:tcPr>
            <w:tcW w:w="333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PLD</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pPr>
            <w:r w:rsidRPr="00737238">
              <w:t>1</w:t>
            </w:r>
          </w:p>
        </w:tc>
        <w:tc>
          <w:tcPr>
            <w:tcW w:w="4138"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Location of Payload File Transfer files</w:t>
            </w:r>
          </w:p>
        </w:tc>
      </w:tr>
      <w:tr w:rsidR="00737238" w:rsidRPr="00737238" w:rsidTr="00737238">
        <w:trPr>
          <w:divId w:val="1930701137"/>
          <w:cantSplit/>
          <w:trHeight w:val="228"/>
          <w:jc w:val="center"/>
        </w:trPr>
        <w:tc>
          <w:tcPr>
            <w:tcW w:w="333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STM</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pPr>
            <w:r w:rsidRPr="00737238">
              <w:t>1</w:t>
            </w:r>
          </w:p>
        </w:tc>
        <w:tc>
          <w:tcPr>
            <w:tcW w:w="4138"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Location of Stored Telemetry files</w:t>
            </w:r>
          </w:p>
        </w:tc>
      </w:tr>
      <w:tr w:rsidR="00737238" w:rsidRPr="00737238" w:rsidTr="00737238">
        <w:trPr>
          <w:divId w:val="1930701137"/>
          <w:cantSplit/>
          <w:trHeight w:val="228"/>
          <w:jc w:val="center"/>
        </w:trPr>
        <w:tc>
          <w:tcPr>
            <w:tcW w:w="3330"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SWL</w:t>
            </w:r>
          </w:p>
        </w:tc>
        <w:tc>
          <w:tcPr>
            <w:tcW w:w="189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pPr>
            <w:r w:rsidRPr="00737238">
              <w:t>1</w:t>
            </w:r>
          </w:p>
        </w:tc>
        <w:tc>
          <w:tcPr>
            <w:tcW w:w="4138" w:type="dxa"/>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Location of Software Load files</w:t>
            </w:r>
          </w:p>
        </w:tc>
      </w:tr>
      <w:tr w:rsidR="00737238" w:rsidRPr="00737238" w:rsidTr="00737238">
        <w:trPr>
          <w:divId w:val="1930701137"/>
          <w:cantSplit/>
          <w:trHeight w:val="1398"/>
          <w:jc w:val="center"/>
        </w:trPr>
        <w:tc>
          <w:tcPr>
            <w:tcW w:w="9360" w:type="dxa"/>
            <w:gridSpan w:val="3"/>
            <w:tcBorders>
              <w:top w:val="single" w:sz="4" w:space="0" w:color="auto"/>
              <w:left w:val="nil"/>
              <w:bottom w:val="nil"/>
              <w:right w:val="nil"/>
            </w:tcBorders>
            <w:hideMark/>
          </w:tcPr>
          <w:p w:rsidR="00737238" w:rsidRPr="00737238" w:rsidRDefault="00737238" w:rsidP="0049712D">
            <w:pPr>
              <w:pStyle w:val="TableTextT100"/>
              <w:ind w:left="558" w:hanging="558"/>
              <w:jc w:val="left"/>
            </w:pPr>
            <w:r w:rsidRPr="00737238">
              <w:t>Note:  All files saved in the CFG, PLD, and STM directories of the EMU and laptop hard drive will contain a RIC derived checksum added to the file when the file is saved into the directory. When a command is sent to retrieve a file, the checksum is recalculated and compared with the saved checksum. Anytime a newly calculated file checksum does not match the existing file checksum, the ground station and the laptop will be notified of an “Invalid EMU (Laptop) file Checksum (-376, -377),” and the command initiating the file read will be invalid. Following successful retrieval, the checksum will be removed before passing the file to the payloads or ISS.</w:t>
            </w:r>
          </w:p>
        </w:tc>
      </w:tr>
    </w:tbl>
    <w:p w:rsidR="00737238" w:rsidRPr="00B657C9" w:rsidRDefault="00737238" w:rsidP="00B657C9">
      <w:pPr>
        <w:pStyle w:val="ParagraphT121"/>
        <w:divId w:val="1930701137"/>
      </w:pPr>
      <w:r w:rsidRPr="00B657C9">
        <w:t>The invalid responses will be sent to the requesting subrack payload and, via telemetry, to the Ground Station and the EXPRESS laptop.</w:t>
      </w:r>
    </w:p>
    <w:p w:rsidR="00737238" w:rsidRPr="00B657C9" w:rsidRDefault="00737238" w:rsidP="00B657C9">
      <w:pPr>
        <w:pStyle w:val="ParagraphT121"/>
        <w:divId w:val="1930701137"/>
      </w:pPr>
      <w:r w:rsidRPr="00B657C9">
        <w:t>The Rack Request Responses will be sent to the EXPRESS laptop and Ground Stations via telemetry and to the requesting subrack payload.</w:t>
      </w:r>
    </w:p>
    <w:p w:rsidR="00737238" w:rsidRPr="00B657C9" w:rsidRDefault="00737238" w:rsidP="00B657C9">
      <w:pPr>
        <w:pStyle w:val="ParagraphT121"/>
        <w:divId w:val="1930701137"/>
      </w:pPr>
      <w:r w:rsidRPr="00B657C9">
        <w:t>The Response error codes are defi</w:t>
      </w:r>
      <w:r w:rsidR="0049712D" w:rsidRPr="00B657C9">
        <w:t>ned in Table I.3.8.7.3.5.5.1-3.</w:t>
      </w:r>
    </w:p>
    <w:p w:rsidR="00737238" w:rsidRPr="00737238" w:rsidRDefault="00737238" w:rsidP="00B657C9">
      <w:pPr>
        <w:pStyle w:val="AppLvl6"/>
        <w:divId w:val="1930701137"/>
      </w:pPr>
      <w:r>
        <w:t>I.</w:t>
      </w:r>
      <w:r w:rsidRPr="00737238">
        <w:t>3.8.7.3.5.6</w:t>
      </w:r>
      <w:r w:rsidR="0049712D">
        <w:tab/>
      </w:r>
      <w:r w:rsidRPr="00737238">
        <w:t>Payload Response</w:t>
      </w:r>
    </w:p>
    <w:p w:rsidR="00737238" w:rsidRPr="00737238" w:rsidRDefault="00737238" w:rsidP="00B657C9">
      <w:pPr>
        <w:pStyle w:val="ParagraphT121"/>
        <w:divId w:val="1930701137"/>
      </w:pPr>
      <w:r w:rsidRPr="00737238">
        <w:t>The Payload Response shown in Table I.3.8.7.3.5.6-1 provides the subrack payload or PAS with a RIC operating response to a RIC Service Request or message validation.</w:t>
      </w:r>
    </w:p>
    <w:tbl>
      <w:tblPr>
        <w:tblW w:w="9360" w:type="dxa"/>
        <w:jc w:val="center"/>
        <w:tblLayout w:type="fixed"/>
        <w:tblCellMar>
          <w:left w:w="60" w:type="dxa"/>
          <w:right w:w="60" w:type="dxa"/>
        </w:tblCellMar>
        <w:tblLook w:val="04A0" w:firstRow="1" w:lastRow="0" w:firstColumn="1" w:lastColumn="0" w:noHBand="0" w:noVBand="1"/>
      </w:tblPr>
      <w:tblGrid>
        <w:gridCol w:w="677"/>
        <w:gridCol w:w="570"/>
        <w:gridCol w:w="571"/>
        <w:gridCol w:w="572"/>
        <w:gridCol w:w="575"/>
        <w:gridCol w:w="575"/>
        <w:gridCol w:w="575"/>
        <w:gridCol w:w="575"/>
        <w:gridCol w:w="575"/>
        <w:gridCol w:w="575"/>
        <w:gridCol w:w="575"/>
        <w:gridCol w:w="575"/>
        <w:gridCol w:w="575"/>
        <w:gridCol w:w="575"/>
        <w:gridCol w:w="575"/>
        <w:gridCol w:w="619"/>
        <w:gridCol w:w="11"/>
        <w:gridCol w:w="15"/>
      </w:tblGrid>
      <w:tr w:rsidR="00737238" w:rsidRPr="00737238" w:rsidTr="00737238">
        <w:trPr>
          <w:divId w:val="1930701137"/>
          <w:trHeight w:val="252"/>
          <w:jc w:val="center"/>
        </w:trPr>
        <w:tc>
          <w:tcPr>
            <w:tcW w:w="8292" w:type="dxa"/>
            <w:gridSpan w:val="18"/>
            <w:tcBorders>
              <w:top w:val="nil"/>
              <w:left w:val="nil"/>
              <w:bottom w:val="single" w:sz="4" w:space="0" w:color="auto"/>
              <w:right w:val="nil"/>
            </w:tcBorders>
            <w:hideMark/>
          </w:tcPr>
          <w:p w:rsidR="00737238" w:rsidRPr="00737238" w:rsidRDefault="00737238" w:rsidP="0049712D">
            <w:pPr>
              <w:pStyle w:val="TableTitleContinued"/>
            </w:pPr>
            <w:r w:rsidRPr="00737238">
              <w:t>Table I.3.8.7.3.5.6-1  payload response format</w:t>
            </w:r>
          </w:p>
        </w:tc>
      </w:tr>
      <w:tr w:rsidR="00737238" w:rsidRPr="00737238" w:rsidTr="00737238">
        <w:trPr>
          <w:gridAfter w:val="2"/>
          <w:divId w:val="1930701137"/>
          <w:wAfter w:w="23" w:type="dxa"/>
          <w:trHeight w:val="322"/>
          <w:jc w:val="center"/>
        </w:trPr>
        <w:tc>
          <w:tcPr>
            <w:tcW w:w="601"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49712D">
            <w:pPr>
              <w:pStyle w:val="TableHeading1"/>
            </w:pPr>
            <w:r w:rsidRPr="00737238">
              <w:t>MSB</w:t>
            </w:r>
          </w:p>
        </w:tc>
        <w:tc>
          <w:tcPr>
            <w:tcW w:w="506"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7"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8"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09"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49712D">
            <w:pPr>
              <w:pStyle w:val="TableHeading1"/>
            </w:pPr>
          </w:p>
        </w:tc>
        <w:tc>
          <w:tcPr>
            <w:tcW w:w="548"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49712D">
            <w:pPr>
              <w:pStyle w:val="TableHeading1"/>
            </w:pPr>
            <w:r w:rsidRPr="00737238">
              <w:t>LSB</w:t>
            </w:r>
          </w:p>
        </w:tc>
      </w:tr>
      <w:tr w:rsidR="00737238" w:rsidRPr="00737238" w:rsidTr="00737238">
        <w:trPr>
          <w:divId w:val="1930701137"/>
          <w:trHeight w:val="322"/>
          <w:jc w:val="center"/>
        </w:trPr>
        <w:tc>
          <w:tcPr>
            <w:tcW w:w="8292" w:type="dxa"/>
            <w:gridSpan w:val="18"/>
            <w:tcBorders>
              <w:top w:val="single" w:sz="6" w:space="0" w:color="auto"/>
              <w:left w:val="single" w:sz="6" w:space="0" w:color="auto"/>
              <w:bottom w:val="nil"/>
              <w:right w:val="single" w:sz="6" w:space="0" w:color="auto"/>
            </w:tcBorders>
            <w:tcMar>
              <w:top w:w="0" w:type="dxa"/>
              <w:left w:w="43" w:type="dxa"/>
              <w:bottom w:w="0" w:type="dxa"/>
              <w:right w:w="43" w:type="dxa"/>
            </w:tcMar>
            <w:hideMark/>
          </w:tcPr>
          <w:p w:rsidR="00737238" w:rsidRPr="00737238" w:rsidRDefault="00737238" w:rsidP="0049712D">
            <w:pPr>
              <w:pStyle w:val="TableHeading1"/>
            </w:pPr>
            <w:r w:rsidRPr="00737238">
              <w:t>SYNC (55AA)</w:t>
            </w:r>
          </w:p>
        </w:tc>
      </w:tr>
      <w:tr w:rsidR="00737238" w:rsidRPr="00737238" w:rsidTr="00737238">
        <w:trPr>
          <w:divId w:val="1930701137"/>
          <w:trHeight w:val="435"/>
          <w:jc w:val="center"/>
        </w:trPr>
        <w:tc>
          <w:tcPr>
            <w:tcW w:w="8292" w:type="dxa"/>
            <w:gridSpan w:val="18"/>
            <w:tcBorders>
              <w:top w:val="single" w:sz="6" w:space="0" w:color="auto"/>
              <w:left w:val="single" w:sz="6" w:space="0" w:color="auto"/>
              <w:bottom w:val="nil"/>
              <w:right w:val="single" w:sz="6" w:space="0" w:color="auto"/>
            </w:tcBorders>
            <w:tcMar>
              <w:top w:w="0" w:type="dxa"/>
              <w:left w:w="43" w:type="dxa"/>
              <w:bottom w:w="0" w:type="dxa"/>
              <w:right w:w="43" w:type="dxa"/>
            </w:tcMar>
            <w:hideMark/>
          </w:tcPr>
          <w:p w:rsidR="00737238" w:rsidRPr="00737238" w:rsidRDefault="00737238" w:rsidP="0049712D">
            <w:pPr>
              <w:pStyle w:val="TableTextT100"/>
              <w:jc w:val="left"/>
            </w:pPr>
            <w:r w:rsidRPr="00737238">
              <w:t>EXPRESS Header</w:t>
            </w:r>
            <w:r w:rsidRPr="00737238">
              <w:br/>
              <w:t>(Message Type = 0082h)</w:t>
            </w:r>
          </w:p>
        </w:tc>
      </w:tr>
      <w:tr w:rsidR="00737238" w:rsidRPr="00737238" w:rsidTr="00737238">
        <w:trPr>
          <w:gridAfter w:val="1"/>
          <w:divId w:val="1930701137"/>
          <w:wAfter w:w="13" w:type="dxa"/>
          <w:trHeight w:val="211"/>
          <w:jc w:val="center"/>
        </w:trPr>
        <w:tc>
          <w:tcPr>
            <w:tcW w:w="8279" w:type="dxa"/>
            <w:gridSpan w:val="17"/>
            <w:tcBorders>
              <w:top w:val="single" w:sz="4" w:space="0" w:color="auto"/>
              <w:left w:val="single" w:sz="4" w:space="0" w:color="auto"/>
              <w:bottom w:val="single" w:sz="4" w:space="0" w:color="auto"/>
              <w:right w:val="single" w:sz="4" w:space="0" w:color="auto"/>
            </w:tcBorders>
            <w:hideMark/>
          </w:tcPr>
          <w:p w:rsidR="00737238" w:rsidRPr="00737238" w:rsidRDefault="00737238" w:rsidP="0049712D">
            <w:pPr>
              <w:pStyle w:val="TableTextT100"/>
              <w:jc w:val="left"/>
            </w:pPr>
            <w:r w:rsidRPr="00737238">
              <w:t>Payload Response Code</w:t>
            </w:r>
          </w:p>
        </w:tc>
      </w:tr>
    </w:tbl>
    <w:p w:rsidR="00737238" w:rsidRPr="00737238" w:rsidRDefault="00737238" w:rsidP="00B657C9">
      <w:pPr>
        <w:pStyle w:val="AppLvl5"/>
        <w:divId w:val="1930701137"/>
      </w:pPr>
      <w:r>
        <w:t>I.</w:t>
      </w:r>
      <w:r w:rsidRPr="00737238">
        <w:t>3.8.7.3.6</w:t>
      </w:r>
      <w:r w:rsidR="0049712D">
        <w:tab/>
      </w:r>
      <w:r w:rsidRPr="00737238">
        <w:t>Payload Health And Status Data</w:t>
      </w:r>
    </w:p>
    <w:p w:rsidR="00737238" w:rsidRPr="00737238" w:rsidRDefault="00737238" w:rsidP="00B657C9">
      <w:pPr>
        <w:pStyle w:val="ParagraphT121"/>
        <w:divId w:val="1930701137"/>
      </w:pPr>
      <w:r w:rsidRPr="00737238">
        <w:t>The maximum number of Health and Status words is 92 data words (including ECW word) plus 4 words of EXPRESS Header. See Figure I.3.8.7-2 and Table I.3.8.7.3.6-1. The sync word and RS</w:t>
      </w:r>
      <w:r w:rsidRPr="00737238">
        <w:noBreakHyphen/>
        <w:t>422 serial checksum word are not counted as part of the 92 words. Any subrack payload measurement that requires any ISS process, service, or display on the ISS PCS will be included as subrack payload Health and Status data. The RIC will send only the Rack Subsystem Health and Status data to the EXPRESS laptop for display. Payload Health and Status data sent to and displayed by PAS resident on the EXPRESS laptop will be treated as a payload-to-payload message.</w:t>
      </w:r>
    </w:p>
    <w:p w:rsidR="00737238" w:rsidRPr="00737238" w:rsidRDefault="00737238" w:rsidP="00B657C9">
      <w:pPr>
        <w:pStyle w:val="ParagraphT121"/>
        <w:divId w:val="1930701137"/>
        <w:rPr>
          <w:rFonts w:cs="Times"/>
        </w:rPr>
      </w:pPr>
    </w:p>
    <w:tbl>
      <w:tblPr>
        <w:tblW w:w="9360" w:type="dxa"/>
        <w:jc w:val="center"/>
        <w:tblCellMar>
          <w:left w:w="60" w:type="dxa"/>
          <w:right w:w="60" w:type="dxa"/>
        </w:tblCellMar>
        <w:tblLook w:val="04A0" w:firstRow="1" w:lastRow="0" w:firstColumn="1" w:lastColumn="0" w:noHBand="0" w:noVBand="1"/>
      </w:tblPr>
      <w:tblGrid>
        <w:gridCol w:w="673"/>
        <w:gridCol w:w="577"/>
        <w:gridCol w:w="577"/>
        <w:gridCol w:w="578"/>
        <w:gridCol w:w="578"/>
        <w:gridCol w:w="578"/>
        <w:gridCol w:w="578"/>
        <w:gridCol w:w="578"/>
        <w:gridCol w:w="578"/>
        <w:gridCol w:w="578"/>
        <w:gridCol w:w="578"/>
        <w:gridCol w:w="578"/>
        <w:gridCol w:w="578"/>
        <w:gridCol w:w="578"/>
        <w:gridCol w:w="578"/>
        <w:gridCol w:w="597"/>
      </w:tblGrid>
      <w:tr w:rsidR="00737238" w:rsidRPr="00737238" w:rsidTr="00737238">
        <w:trPr>
          <w:divId w:val="1930701137"/>
          <w:trHeight w:val="252"/>
          <w:jc w:val="center"/>
        </w:trPr>
        <w:tc>
          <w:tcPr>
            <w:tcW w:w="9105" w:type="dxa"/>
            <w:gridSpan w:val="16"/>
            <w:tcBorders>
              <w:top w:val="nil"/>
              <w:left w:val="nil"/>
              <w:bottom w:val="single" w:sz="4" w:space="0" w:color="auto"/>
              <w:right w:val="nil"/>
            </w:tcBorders>
            <w:hideMark/>
          </w:tcPr>
          <w:p w:rsidR="00737238" w:rsidRPr="00737238" w:rsidRDefault="00737238" w:rsidP="00B657C9">
            <w:pPr>
              <w:pStyle w:val="TableTitleContinued"/>
            </w:pPr>
            <w:r w:rsidRPr="00737238">
              <w:t>TABLE I.3.8.7.3.6-1  PAYLOAD HEALTH AND STATUS</w:t>
            </w:r>
          </w:p>
        </w:tc>
      </w:tr>
      <w:tr w:rsidR="00737238" w:rsidRPr="00737238" w:rsidTr="00737238">
        <w:trPr>
          <w:divId w:val="1930701137"/>
          <w:trHeight w:val="352"/>
          <w:jc w:val="center"/>
        </w:trPr>
        <w:tc>
          <w:tcPr>
            <w:tcW w:w="656"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B657C9">
            <w:pPr>
              <w:pStyle w:val="TableHeading1"/>
            </w:pPr>
            <w:r w:rsidRPr="00737238">
              <w:t>MSB</w:t>
            </w: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62" w:type="dxa"/>
            <w:tcBorders>
              <w:top w:val="single" w:sz="4" w:space="0" w:color="auto"/>
              <w:left w:val="single" w:sz="6" w:space="0" w:color="auto"/>
              <w:bottom w:val="single" w:sz="6" w:space="0" w:color="auto"/>
              <w:right w:val="single" w:sz="6" w:space="0" w:color="auto"/>
            </w:tcBorders>
            <w:shd w:val="clear" w:color="auto" w:fill="C0C0C0"/>
          </w:tcPr>
          <w:p w:rsidR="00737238" w:rsidRPr="00737238" w:rsidRDefault="00737238" w:rsidP="00B657C9">
            <w:pPr>
              <w:pStyle w:val="TableHeading1"/>
            </w:pPr>
          </w:p>
        </w:tc>
        <w:tc>
          <w:tcPr>
            <w:tcW w:w="581" w:type="dxa"/>
            <w:tcBorders>
              <w:top w:val="single" w:sz="4" w:space="0" w:color="auto"/>
              <w:left w:val="single" w:sz="6" w:space="0" w:color="auto"/>
              <w:bottom w:val="single" w:sz="6" w:space="0" w:color="auto"/>
              <w:right w:val="single" w:sz="6" w:space="0" w:color="auto"/>
            </w:tcBorders>
            <w:shd w:val="clear" w:color="auto" w:fill="C0C0C0"/>
            <w:hideMark/>
          </w:tcPr>
          <w:p w:rsidR="00737238" w:rsidRPr="00737238" w:rsidRDefault="00737238" w:rsidP="00B657C9">
            <w:pPr>
              <w:pStyle w:val="TableHeading1"/>
            </w:pPr>
            <w:r w:rsidRPr="00737238">
              <w:t>LSB</w:t>
            </w:r>
          </w:p>
        </w:tc>
      </w:tr>
      <w:tr w:rsidR="00737238" w:rsidRPr="00737238" w:rsidTr="00737238">
        <w:trPr>
          <w:divId w:val="1930701137"/>
          <w:trHeight w:val="368"/>
          <w:jc w:val="center"/>
        </w:trPr>
        <w:tc>
          <w:tcPr>
            <w:tcW w:w="9105" w:type="dxa"/>
            <w:gridSpan w:val="16"/>
            <w:tcBorders>
              <w:top w:val="single" w:sz="6" w:space="0" w:color="auto"/>
              <w:left w:val="single" w:sz="6" w:space="0" w:color="auto"/>
              <w:bottom w:val="single" w:sz="6" w:space="0" w:color="auto"/>
              <w:right w:val="single" w:sz="4" w:space="0" w:color="auto"/>
            </w:tcBorders>
            <w:hideMark/>
          </w:tcPr>
          <w:p w:rsidR="00737238" w:rsidRPr="00737238" w:rsidRDefault="00737238" w:rsidP="00B657C9">
            <w:pPr>
              <w:pStyle w:val="TableHeading1"/>
            </w:pPr>
            <w:r w:rsidRPr="00737238">
              <w:t>SYNC (55AA)</w:t>
            </w:r>
          </w:p>
        </w:tc>
      </w:tr>
      <w:tr w:rsidR="00737238" w:rsidRPr="00737238" w:rsidTr="00737238">
        <w:trPr>
          <w:divId w:val="1930701137"/>
          <w:trHeight w:val="827"/>
          <w:jc w:val="center"/>
        </w:trPr>
        <w:tc>
          <w:tcPr>
            <w:tcW w:w="9105" w:type="dxa"/>
            <w:gridSpan w:val="16"/>
            <w:tcBorders>
              <w:top w:val="single" w:sz="6" w:space="0" w:color="auto"/>
              <w:left w:val="single" w:sz="6" w:space="0" w:color="auto"/>
              <w:bottom w:val="single" w:sz="6" w:space="0" w:color="auto"/>
              <w:right w:val="single" w:sz="4" w:space="0" w:color="auto"/>
            </w:tcBorders>
            <w:hideMark/>
          </w:tcPr>
          <w:p w:rsidR="00737238" w:rsidRPr="00737238" w:rsidRDefault="00737238" w:rsidP="00B657C9">
            <w:pPr>
              <w:pStyle w:val="TableHeading1"/>
            </w:pPr>
            <w:r w:rsidRPr="00737238">
              <w:t>EXPRESS HEADER (REF. TABLE I.3.8.7.3.1-1)</w:t>
            </w:r>
            <w:r w:rsidRPr="00737238">
              <w:br/>
              <w:t>(DESTINATION FUNCTION CODE = 0001 H)</w:t>
            </w:r>
            <w:r w:rsidRPr="00737238">
              <w:br/>
              <w:t>(MESSAGE TYPE = 009B H)</w:t>
            </w:r>
          </w:p>
        </w:tc>
      </w:tr>
      <w:tr w:rsidR="00737238" w:rsidRPr="00737238" w:rsidTr="00737238">
        <w:trPr>
          <w:divId w:val="1930701137"/>
          <w:trHeight w:val="230"/>
          <w:jc w:val="center"/>
        </w:trPr>
        <w:tc>
          <w:tcPr>
            <w:tcW w:w="9105" w:type="dxa"/>
            <w:gridSpan w:val="16"/>
            <w:tcBorders>
              <w:top w:val="single" w:sz="6" w:space="0" w:color="auto"/>
              <w:left w:val="single" w:sz="6" w:space="0" w:color="auto"/>
              <w:bottom w:val="single" w:sz="6" w:space="0" w:color="auto"/>
              <w:right w:val="single" w:sz="4" w:space="0" w:color="auto"/>
            </w:tcBorders>
            <w:hideMark/>
          </w:tcPr>
          <w:p w:rsidR="00737238" w:rsidRPr="00737238" w:rsidRDefault="00737238" w:rsidP="00B657C9">
            <w:pPr>
              <w:pStyle w:val="TableTextT100"/>
              <w:jc w:val="left"/>
            </w:pPr>
            <w:r w:rsidRPr="00737238">
              <w:t>Data Word 1</w:t>
            </w:r>
          </w:p>
        </w:tc>
      </w:tr>
      <w:tr w:rsidR="00737238" w:rsidRPr="00737238" w:rsidTr="00737238">
        <w:trPr>
          <w:divId w:val="1930701137"/>
          <w:trHeight w:val="245"/>
          <w:jc w:val="center"/>
        </w:trPr>
        <w:tc>
          <w:tcPr>
            <w:tcW w:w="9105" w:type="dxa"/>
            <w:gridSpan w:val="16"/>
            <w:tcBorders>
              <w:top w:val="single" w:sz="6" w:space="0" w:color="auto"/>
              <w:left w:val="single" w:sz="6" w:space="0" w:color="auto"/>
              <w:bottom w:val="single" w:sz="6" w:space="0" w:color="auto"/>
              <w:right w:val="single" w:sz="4" w:space="0" w:color="auto"/>
            </w:tcBorders>
            <w:hideMark/>
          </w:tcPr>
          <w:p w:rsidR="00737238" w:rsidRPr="00737238" w:rsidRDefault="00737238" w:rsidP="00B657C9">
            <w:pPr>
              <w:pStyle w:val="TableTextT100"/>
              <w:jc w:val="left"/>
            </w:pPr>
            <w:r w:rsidRPr="00737238">
              <w:t>●●●</w:t>
            </w:r>
          </w:p>
        </w:tc>
      </w:tr>
      <w:tr w:rsidR="00737238" w:rsidRPr="00737238" w:rsidTr="00737238">
        <w:trPr>
          <w:divId w:val="1930701137"/>
          <w:trHeight w:val="230"/>
          <w:jc w:val="center"/>
        </w:trPr>
        <w:tc>
          <w:tcPr>
            <w:tcW w:w="9105" w:type="dxa"/>
            <w:gridSpan w:val="16"/>
            <w:tcBorders>
              <w:top w:val="single" w:sz="6" w:space="0" w:color="auto"/>
              <w:left w:val="single" w:sz="6" w:space="0" w:color="auto"/>
              <w:bottom w:val="single" w:sz="6" w:space="0" w:color="auto"/>
              <w:right w:val="single" w:sz="4" w:space="0" w:color="auto"/>
            </w:tcBorders>
            <w:hideMark/>
          </w:tcPr>
          <w:p w:rsidR="00737238" w:rsidRPr="00737238" w:rsidRDefault="00737238" w:rsidP="00B657C9">
            <w:pPr>
              <w:pStyle w:val="TableTextT100"/>
              <w:jc w:val="left"/>
            </w:pPr>
            <w:r w:rsidRPr="00737238">
              <w:t>Data Word n (n Maximum Size = 92 Data Words for a single PLD)</w:t>
            </w:r>
          </w:p>
        </w:tc>
      </w:tr>
      <w:tr w:rsidR="00737238" w:rsidRPr="00737238" w:rsidTr="00737238">
        <w:trPr>
          <w:divId w:val="1930701137"/>
          <w:trHeight w:val="705"/>
          <w:jc w:val="center"/>
        </w:trPr>
        <w:tc>
          <w:tcPr>
            <w:tcW w:w="9105" w:type="dxa"/>
            <w:gridSpan w:val="16"/>
            <w:tcBorders>
              <w:top w:val="single" w:sz="6" w:space="0" w:color="auto"/>
              <w:left w:val="single" w:sz="6" w:space="0" w:color="auto"/>
              <w:bottom w:val="single" w:sz="6" w:space="0" w:color="auto"/>
              <w:right w:val="single" w:sz="4" w:space="0" w:color="auto"/>
            </w:tcBorders>
            <w:shd w:val="clear" w:color="auto" w:fill="C0C0C0"/>
            <w:tcMar>
              <w:top w:w="0" w:type="dxa"/>
              <w:left w:w="43" w:type="dxa"/>
              <w:bottom w:w="0" w:type="dxa"/>
              <w:right w:w="43" w:type="dxa"/>
            </w:tcMar>
            <w:hideMark/>
          </w:tcPr>
          <w:p w:rsidR="00737238" w:rsidRPr="00737238" w:rsidRDefault="00737238" w:rsidP="00B657C9">
            <w:pPr>
              <w:pStyle w:val="TableTextT100"/>
              <w:jc w:val="left"/>
            </w:pPr>
            <w:r w:rsidRPr="00737238">
              <w:t>EXPRESS serial checksum word (only applicable for ANSI/TIA/EIA-422 messages between the RIC and payloads. Consists of the sum, with no carry, of all message bytes, including Sync Word, prior to the EXPRESS Serial Checksum word).</w:t>
            </w:r>
          </w:p>
        </w:tc>
      </w:tr>
    </w:tbl>
    <w:p w:rsidR="00737238" w:rsidRPr="00737238" w:rsidRDefault="00737238" w:rsidP="00B657C9">
      <w:pPr>
        <w:pStyle w:val="ParagraphT121"/>
        <w:divId w:val="1930701137"/>
      </w:pPr>
      <w:r w:rsidRPr="00737238">
        <w:t>The Health and Status contents are subject to review and approval by the Payload Safety Review Panel. The subrack payload can use the ECW word to monitor parameters for other than safety related purposes. It is recommended that the subrack payload using the PL MDM monitoring of the ECW word for other than the potential for fire, specify the value and expected reaction from the PL MDM. The integer one (1) (Advisory) will be located at the most right bit (last transmi</w:t>
      </w:r>
      <w:r w:rsidR="00B657C9">
        <w:t>t bit) in the 16-bit word.</w:t>
      </w:r>
    </w:p>
    <w:p w:rsidR="00737238" w:rsidRPr="00737238" w:rsidRDefault="00737238" w:rsidP="00B657C9">
      <w:pPr>
        <w:pStyle w:val="AppLvl6"/>
        <w:divId w:val="1930701137"/>
      </w:pPr>
      <w:r>
        <w:t>I.</w:t>
      </w:r>
      <w:r w:rsidRPr="00737238">
        <w:t>3.8.7.3.6.1</w:t>
      </w:r>
      <w:r w:rsidR="00B657C9">
        <w:tab/>
      </w:r>
      <w:r w:rsidRPr="00737238">
        <w:t>Payload Health And Status Data – Ecw (1St Word)</w:t>
      </w:r>
    </w:p>
    <w:p w:rsidR="00737238" w:rsidRPr="00737238" w:rsidRDefault="00737238" w:rsidP="00B657C9">
      <w:pPr>
        <w:pStyle w:val="ParagraphT121"/>
        <w:ind w:left="720" w:hanging="720"/>
        <w:divId w:val="1930701137"/>
      </w:pPr>
      <w:r w:rsidRPr="00737238">
        <w:t>A.</w:t>
      </w:r>
      <w:r w:rsidRPr="00737238">
        <w:tab/>
        <w:t xml:space="preserve">A powered subrack payload </w:t>
      </w:r>
      <w:r w:rsidRPr="00737238">
        <w:rPr>
          <w:i/>
        </w:rPr>
        <w:t xml:space="preserve">should </w:t>
      </w:r>
      <w:r w:rsidRPr="00737238">
        <w:t>continuously provide H&amp;S (including Safety) data in number of words to the RIC at a rate of 1.0 Hz in the format shown in Table I.3.8.7.3.6-1, except subrack payloads that do not have C&amp;DH interface with the RIC, or for those subrack payloads that use Software Toolkit for Ethernet Lab-Like Architecture (STELLA) software for communication with t</w:t>
      </w:r>
      <w:r w:rsidR="00B657C9">
        <w:t>he RIC but do not generate H&amp;S.</w:t>
      </w:r>
    </w:p>
    <w:p w:rsidR="00737238" w:rsidRPr="00737238" w:rsidRDefault="00737238" w:rsidP="00B657C9">
      <w:pPr>
        <w:pStyle w:val="ParagraphT121"/>
        <w:ind w:left="720" w:hanging="720"/>
        <w:divId w:val="1930701137"/>
      </w:pPr>
      <w:r w:rsidRPr="00737238">
        <w:t>B.</w:t>
      </w:r>
      <w:r w:rsidRPr="00737238">
        <w:tab/>
        <w:t>A powered subrack payload’s H&amp;S data</w:t>
      </w:r>
      <w:r w:rsidRPr="00737238">
        <w:rPr>
          <w:i/>
        </w:rPr>
        <w:t xml:space="preserve"> should </w:t>
      </w:r>
      <w:r w:rsidRPr="00737238">
        <w:t xml:space="preserve">have a fixed length and fixed measurement location as stated in </w:t>
      </w:r>
      <w:r w:rsidR="005C52B4">
        <w:t>P</w:t>
      </w:r>
      <w:r w:rsidRPr="00737238">
        <w:t>aragraph I.3.8.7.3.6. Any subrack payload provided H&amp;S data can be requested by other subrack payloads as part of ancillary data. When PL H&amp;S packet size is different than the size defined in the PDL, the RIC will discard that packet and no error message will be generated. Gaps between the H&amp;S packet is on an exception basis.</w:t>
      </w:r>
    </w:p>
    <w:p w:rsidR="00737238" w:rsidRPr="00737238" w:rsidRDefault="00737238" w:rsidP="00B657C9">
      <w:pPr>
        <w:pStyle w:val="ParagraphT121"/>
        <w:ind w:left="720" w:hanging="720"/>
        <w:divId w:val="1930701137"/>
      </w:pPr>
      <w:r w:rsidRPr="00737238">
        <w:t>C.</w:t>
      </w:r>
      <w:r w:rsidRPr="00737238">
        <w:tab/>
        <w:t xml:space="preserve">A subrack payload that does not require ECW for on-board Limit Check or ground monitoring of Expected Status </w:t>
      </w:r>
      <w:r w:rsidRPr="00737238">
        <w:rPr>
          <w:b/>
        </w:rPr>
        <w:t>shall</w:t>
      </w:r>
      <w:r w:rsidRPr="00737238">
        <w:t xml:space="preserve"> reserve the first word of the subrack payload generated H&amp;S data as the ECW word, and set the ECW word value to either zero (No Problem) or 1 (Advisory), except subrack payloads that do not have C&amp;DH interface with the RIC, or for those subrack payloads that use STELLA software for communication with the RIC but do not generate H&amp;S.</w:t>
      </w:r>
    </w:p>
    <w:p w:rsidR="00737238" w:rsidRPr="00737238" w:rsidRDefault="00737238" w:rsidP="00B657C9">
      <w:pPr>
        <w:pStyle w:val="ParagraphT121"/>
        <w:ind w:left="720" w:hanging="720"/>
        <w:divId w:val="1930701137"/>
      </w:pPr>
      <w:r w:rsidRPr="00737238">
        <w:t>Note:  A subrack payload is not required to provide ECW monitoring if the subrack payload is AAA cooled, because the subrack payload is relying on the EXPRESS rack for fire detection. Sealed subrack payloads and subrack payloads cooled by Cabin air are not required to provide ECW monitoring, subject to ISRP concurrence.</w:t>
      </w:r>
    </w:p>
    <w:p w:rsidR="00737238" w:rsidRPr="00737238" w:rsidRDefault="00737238" w:rsidP="00B657C9">
      <w:pPr>
        <w:pStyle w:val="AppLvl6"/>
        <w:divId w:val="1930701137"/>
      </w:pPr>
      <w:r>
        <w:t>I.</w:t>
      </w:r>
      <w:r w:rsidRPr="00737238">
        <w:t>3.8.7.3.6.2</w:t>
      </w:r>
      <w:r w:rsidR="00B657C9">
        <w:tab/>
      </w:r>
      <w:r w:rsidRPr="00737238">
        <w:t>Payload Health And Status Data – H&amp;S Cycle Counter (2Nd Word)</w:t>
      </w:r>
    </w:p>
    <w:p w:rsidR="00737238" w:rsidRPr="00737238" w:rsidRDefault="00737238" w:rsidP="00B657C9">
      <w:pPr>
        <w:pStyle w:val="ParagraphT121"/>
        <w:divId w:val="1930701137"/>
      </w:pPr>
      <w:r w:rsidRPr="00737238">
        <w:t>The H&amp;S Cycle Counter will be used by payload operations personnel to determine whether H&amp;S data being received is stale. Subrack payloads will provide as the second word of Health and Status data an H&amp;S Cycle Counter in accordance with the following description:</w:t>
      </w:r>
    </w:p>
    <w:p w:rsidR="00737238" w:rsidRPr="00737238" w:rsidRDefault="00737238" w:rsidP="00B657C9">
      <w:pPr>
        <w:pStyle w:val="ParagraphT121"/>
        <w:ind w:left="720" w:hanging="720"/>
        <w:divId w:val="1930701137"/>
      </w:pPr>
      <w:r w:rsidRPr="00737238">
        <w:t>A.</w:t>
      </w:r>
      <w:r w:rsidRPr="00737238">
        <w:rPr>
          <w:sz w:val="14"/>
          <w:szCs w:val="14"/>
        </w:rPr>
        <w:tab/>
      </w:r>
      <w:r w:rsidRPr="00737238">
        <w:t xml:space="preserve">The H&amp;S Cycle Counter </w:t>
      </w:r>
      <w:r w:rsidRPr="00737238">
        <w:rPr>
          <w:b/>
        </w:rPr>
        <w:t>shall</w:t>
      </w:r>
      <w:r w:rsidRPr="00737238">
        <w:t xml:space="preserve"> be an unsigned 16-bit integer in the range of zero to 65,535. </w:t>
      </w:r>
    </w:p>
    <w:p w:rsidR="00737238" w:rsidRPr="00737238" w:rsidRDefault="00737238" w:rsidP="00B657C9">
      <w:pPr>
        <w:pStyle w:val="ParagraphT121"/>
        <w:ind w:left="720" w:hanging="720"/>
        <w:divId w:val="1930701137"/>
      </w:pPr>
      <w:r w:rsidRPr="00737238">
        <w:t>B.</w:t>
      </w:r>
      <w:r w:rsidRPr="00737238">
        <w:tab/>
        <w:t xml:space="preserve">The H&amp;S Cycle Counter </w:t>
      </w:r>
      <w:r w:rsidRPr="00737238">
        <w:rPr>
          <w:b/>
        </w:rPr>
        <w:t>shall</w:t>
      </w:r>
      <w:r w:rsidRPr="00737238">
        <w:t xml:space="preserve"> be set to zero for the first H&amp;S packet that the subrack payload transmits.</w:t>
      </w:r>
    </w:p>
    <w:p w:rsidR="00737238" w:rsidRPr="00737238" w:rsidRDefault="00737238" w:rsidP="00B657C9">
      <w:pPr>
        <w:pStyle w:val="ParagraphT121"/>
        <w:ind w:left="720" w:hanging="720"/>
        <w:divId w:val="1930701137"/>
      </w:pPr>
      <w:r w:rsidRPr="00737238">
        <w:t>C.</w:t>
      </w:r>
      <w:r w:rsidRPr="00737238">
        <w:tab/>
        <w:t xml:space="preserve">The H&amp;S Cycle Counter </w:t>
      </w:r>
      <w:r w:rsidRPr="00737238">
        <w:rPr>
          <w:b/>
        </w:rPr>
        <w:t>shall</w:t>
      </w:r>
      <w:r w:rsidRPr="00737238">
        <w:t xml:space="preserve"> be incremented by a value of one for each packet transmitted.</w:t>
      </w:r>
    </w:p>
    <w:p w:rsidR="00737238" w:rsidRPr="00737238" w:rsidRDefault="00737238" w:rsidP="00B657C9">
      <w:pPr>
        <w:pStyle w:val="ParagraphT121"/>
        <w:ind w:left="720" w:hanging="720"/>
        <w:divId w:val="1930701137"/>
      </w:pPr>
      <w:r w:rsidRPr="00737238">
        <w:t>D.</w:t>
      </w:r>
      <w:r w:rsidRPr="00737238">
        <w:tab/>
        <w:t xml:space="preserve">Once the H&amp;S Cycle Counter reaches a value of 65,535 it </w:t>
      </w:r>
      <w:r w:rsidRPr="00737238">
        <w:rPr>
          <w:b/>
        </w:rPr>
        <w:t>shall</w:t>
      </w:r>
      <w:r w:rsidRPr="00737238">
        <w:t xml:space="preserve"> reset to a value of zero and continue incrementing as described in </w:t>
      </w:r>
      <w:r w:rsidR="005C52B4">
        <w:t>P</w:t>
      </w:r>
      <w:r w:rsidRPr="00737238">
        <w:t>aragraphs I.3.8.7.3.6.2.A, B and C.</w:t>
      </w:r>
    </w:p>
    <w:p w:rsidR="00737238" w:rsidRPr="00737238" w:rsidRDefault="00737238" w:rsidP="00B657C9">
      <w:pPr>
        <w:pStyle w:val="AppLvl6"/>
        <w:divId w:val="1930701137"/>
      </w:pPr>
      <w:r>
        <w:t>I.</w:t>
      </w:r>
      <w:r w:rsidRPr="00737238">
        <w:t>3.8.7.3.6.3</w:t>
      </w:r>
      <w:r w:rsidR="00B657C9">
        <w:tab/>
      </w:r>
      <w:r w:rsidRPr="00737238">
        <w:t>Payload Health And Status Data – Payload Message (3Rd To 92Nd Word)</w:t>
      </w:r>
    </w:p>
    <w:p w:rsidR="00737238" w:rsidRPr="00B657C9" w:rsidRDefault="00737238" w:rsidP="00B657C9">
      <w:pPr>
        <w:pStyle w:val="ParagraphT121"/>
        <w:divId w:val="1930701137"/>
      </w:pPr>
      <w:r w:rsidRPr="00B657C9">
        <w:t>Subrack payloads that require advisory messages to be displayed on a PCS onboard the ISS or displayed by payload operations personnel on the ground should include those messages in their H&amp;S data as shown in Figure I.3.4.1.3-3. Subrack payloads that do not require advisory messages to be displayed on a PCS onboard the ISS or payload operations personnel on the ground are not required to reserve the payload me</w:t>
      </w:r>
      <w:r w:rsidR="00B657C9" w:rsidRPr="00B657C9">
        <w:t>ssage area within the H&amp;S data.</w:t>
      </w:r>
    </w:p>
    <w:p w:rsidR="00737238" w:rsidRPr="00737238" w:rsidRDefault="00737238" w:rsidP="00B657C9">
      <w:pPr>
        <w:pStyle w:val="AppLvl7"/>
        <w:divId w:val="1930701137"/>
      </w:pPr>
      <w:r>
        <w:t>I.</w:t>
      </w:r>
      <w:r w:rsidRPr="00737238">
        <w:t>3.8.7.3.6.3.1</w:t>
      </w:r>
      <w:r w:rsidR="00B657C9">
        <w:tab/>
      </w:r>
      <w:r w:rsidRPr="00737238">
        <w:t>Payload Message Counter (First Byte Of Payload Message)</w:t>
      </w:r>
    </w:p>
    <w:p w:rsidR="00737238" w:rsidRPr="00737238" w:rsidRDefault="00737238" w:rsidP="00B657C9">
      <w:pPr>
        <w:pStyle w:val="ParagraphT121"/>
        <w:divId w:val="1930701137"/>
      </w:pPr>
      <w:r w:rsidRPr="00737238">
        <w:t>Subrack payloads will provide as the first byte of the Payload Message a Payload Message Counter in accordance with the following description:</w:t>
      </w:r>
    </w:p>
    <w:p w:rsidR="00737238" w:rsidRPr="00737238" w:rsidRDefault="00737238" w:rsidP="00B657C9">
      <w:pPr>
        <w:pStyle w:val="ParagraphT121"/>
        <w:ind w:left="720" w:hanging="720"/>
        <w:divId w:val="1930701137"/>
      </w:pPr>
      <w:r w:rsidRPr="00737238">
        <w:t>A.</w:t>
      </w:r>
      <w:r w:rsidRPr="00737238">
        <w:tab/>
        <w:t xml:space="preserve">The Payload Message Counter </w:t>
      </w:r>
      <w:r w:rsidRPr="00737238">
        <w:rPr>
          <w:i/>
        </w:rPr>
        <w:t>should</w:t>
      </w:r>
      <w:r w:rsidRPr="00737238">
        <w:t xml:space="preserve"> be an unsigned eight (8)-bit integer in the range of zero (0) to 255.</w:t>
      </w:r>
    </w:p>
    <w:p w:rsidR="00737238" w:rsidRPr="00737238" w:rsidRDefault="00737238" w:rsidP="00B657C9">
      <w:pPr>
        <w:pStyle w:val="ParagraphT121"/>
        <w:ind w:left="720" w:hanging="720"/>
        <w:divId w:val="1930701137"/>
      </w:pPr>
      <w:r w:rsidRPr="00737238">
        <w:t>B.</w:t>
      </w:r>
      <w:r w:rsidRPr="00737238">
        <w:tab/>
        <w:t xml:space="preserve">The Payload Message Counter </w:t>
      </w:r>
      <w:r w:rsidRPr="00737238">
        <w:rPr>
          <w:i/>
        </w:rPr>
        <w:t>should</w:t>
      </w:r>
      <w:r w:rsidRPr="00737238">
        <w:t xml:space="preserve"> initially contain a value of zero (0).</w:t>
      </w:r>
    </w:p>
    <w:p w:rsidR="00737238" w:rsidRPr="00737238" w:rsidRDefault="00737238" w:rsidP="00B657C9">
      <w:pPr>
        <w:pStyle w:val="ParagraphT121"/>
        <w:ind w:left="720" w:hanging="720"/>
        <w:divId w:val="1930701137"/>
      </w:pPr>
      <w:r w:rsidRPr="00737238">
        <w:t>C.</w:t>
      </w:r>
      <w:r w:rsidRPr="00737238">
        <w:tab/>
        <w:t xml:space="preserve">The Payload Message Counter </w:t>
      </w:r>
      <w:r w:rsidRPr="00737238">
        <w:rPr>
          <w:i/>
        </w:rPr>
        <w:t>should</w:t>
      </w:r>
      <w:r w:rsidRPr="00737238">
        <w:t xml:space="preserve"> be incremented by a value of one (1) with each message issued by the subrack payload.</w:t>
      </w:r>
    </w:p>
    <w:p w:rsidR="00737238" w:rsidRPr="00737238" w:rsidRDefault="00737238" w:rsidP="00B657C9">
      <w:pPr>
        <w:pStyle w:val="ParagraphT121"/>
        <w:ind w:left="720" w:hanging="720"/>
        <w:divId w:val="1930701137"/>
      </w:pPr>
      <w:r w:rsidRPr="00737238">
        <w:t>D.</w:t>
      </w:r>
      <w:r w:rsidRPr="00737238">
        <w:tab/>
        <w:t xml:space="preserve">Once the Payload Message Counter reaches a value of 255 it </w:t>
      </w:r>
      <w:r w:rsidRPr="00737238">
        <w:rPr>
          <w:i/>
        </w:rPr>
        <w:t>should</w:t>
      </w:r>
      <w:r w:rsidRPr="00737238">
        <w:t xml:space="preserve"> reset to a value of zero, and continue incrementing as described in </w:t>
      </w:r>
      <w:r w:rsidR="005C52B4">
        <w:rPr>
          <w:noProof/>
        </w:rPr>
        <w:t>P</w:t>
      </w:r>
      <w:r w:rsidRPr="00737238">
        <w:rPr>
          <w:noProof/>
        </w:rPr>
        <w:t>aragraphs I.3.8.7.3.6.3.1.A, B and C.</w:t>
      </w:r>
    </w:p>
    <w:p w:rsidR="00737238" w:rsidRPr="00737238" w:rsidRDefault="00737238" w:rsidP="00B657C9">
      <w:pPr>
        <w:pStyle w:val="AppLvl7"/>
        <w:divId w:val="1930701137"/>
      </w:pPr>
      <w:r>
        <w:t>I.</w:t>
      </w:r>
      <w:r w:rsidRPr="00737238">
        <w:t>3.8.7.3.6.3.2</w:t>
      </w:r>
      <w:r w:rsidR="00B657C9">
        <w:tab/>
      </w:r>
      <w:r w:rsidRPr="00737238">
        <w:t>Payload Message Identifier</w:t>
      </w:r>
    </w:p>
    <w:p w:rsidR="00737238" w:rsidRPr="00737238" w:rsidRDefault="00737238" w:rsidP="00B657C9">
      <w:pPr>
        <w:pStyle w:val="ParagraphT121"/>
        <w:divId w:val="1930701137"/>
      </w:pPr>
      <w:r w:rsidRPr="00737238">
        <w:t xml:space="preserve">The message identifier </w:t>
      </w:r>
      <w:r w:rsidRPr="00737238">
        <w:rPr>
          <w:i/>
        </w:rPr>
        <w:t>should</w:t>
      </w:r>
      <w:r w:rsidRPr="00737238">
        <w:t xml:space="preserve"> be an 8-bit unsigned integer in the range of zero (0) to 255. The value of the message and the associated text to be displayed will be captured during the development of the</w:t>
      </w:r>
      <w:r w:rsidR="00B657C9">
        <w:t xml:space="preserve"> subrack payload C&amp;DH Data Set.</w:t>
      </w:r>
    </w:p>
    <w:p w:rsidR="00737238" w:rsidRPr="00737238" w:rsidRDefault="00737238" w:rsidP="00B657C9">
      <w:pPr>
        <w:pStyle w:val="AppLvl5"/>
        <w:divId w:val="1930701137"/>
      </w:pPr>
      <w:r>
        <w:t>I.</w:t>
      </w:r>
      <w:r w:rsidRPr="00737238">
        <w:t>3.8.7.3.7</w:t>
      </w:r>
      <w:r w:rsidR="00B657C9">
        <w:tab/>
      </w:r>
      <w:r w:rsidRPr="00737238">
        <w:t>Express Payload Commanding</w:t>
      </w:r>
    </w:p>
    <w:p w:rsidR="00737238" w:rsidRPr="00737238" w:rsidRDefault="00737238" w:rsidP="00B657C9">
      <w:pPr>
        <w:pStyle w:val="ParagraphT121"/>
        <w:divId w:val="1930701137"/>
      </w:pPr>
      <w:r w:rsidRPr="00737238">
        <w:t xml:space="preserve">A subrack payload </w:t>
      </w:r>
      <w:r w:rsidRPr="00737238">
        <w:rPr>
          <w:i/>
        </w:rPr>
        <w:t>should</w:t>
      </w:r>
      <w:r w:rsidRPr="00737238">
        <w:t xml:space="preserve"> zero fill to the 13 words of the rack command words. For uplink commands, the S-Band requires a minimum of 24 words (48 bytes) including the eight (8) words of the CCSDS header, 1 word of the ISS reserved words, one (1) word of legal station mode, 13 words of rack command words, and 1 word of CCSDS command checksum. A subrack payload command comes to the subrack payload from the PEP via the RIC. A command can originate from the ground by uplink, with source Function Code 000F h, from on board by a timeliner command, a command from a PCS, or a response from the PEP limit check service. The rack command words include four (4) words of the EXPRESS Header and the subrack payload command data bytes, but not the sync word or RS-422 checksum word (for RS-422 payloads only). The Enhanced Huntsville Operations Support Center (EHS) builds the uplink command CCSDS packets for a subrack payload. The maximum number of command words is 64 per command packet from CCSDS header to command checksum word. Commands can be of variable length, but the variable field must be at the end of the packet.</w:t>
      </w:r>
    </w:p>
    <w:p w:rsidR="00737238" w:rsidRPr="00737238" w:rsidRDefault="00737238" w:rsidP="00B657C9">
      <w:pPr>
        <w:pStyle w:val="ParagraphT121"/>
        <w:divId w:val="1930701137"/>
      </w:pPr>
      <w:r w:rsidRPr="00737238">
        <w:t>After the RIC receives the command from the PEP, the RIC will compare the actual number of words received with the CCSDS packet length in word three (3), and check the CCSDS checksum word. The RIC uses the message byte count located at the first word of the EXPRESS Header for identifying the actual number of subrack payload command byte(s). After the verification process, the RIC removes the CCSDS header, ISS reserved word, legal station mode, fill bytes, and CCSDS checksum word. The RIC issues the subrack payload command (in number of bytes) to the destination function code based on the number from the message byte count. For an Ethernet subrack payload, the command message received by the payload will have the sync word at the beginning of the packet, the EXPRESS Header next, and then the subrack payload command data bytes. For an RS-422 subrack payload, the RIC will add the sync word at the beginning and add a serial checksum word at the end of the message before sending it out to the subrack payload. The RS-422 command must be on word boundary to assure that the serial checksum word is in the correct location. The sync word and the RS-422 checksum word added by the RIC are not part of the command message. The command message type (second word of the EXPRESS Header) is not used by the RIC and can be used by the subrack payload for its own purpose as long as the contents are between 0100 h and FFFE h (excluding).</w:t>
      </w:r>
    </w:p>
    <w:p w:rsidR="00737238" w:rsidRPr="00737238" w:rsidRDefault="00737238" w:rsidP="00B657C9">
      <w:pPr>
        <w:pStyle w:val="ParagraphT121"/>
        <w:divId w:val="1930701137"/>
        <w:rPr>
          <w:b/>
        </w:rPr>
      </w:pPr>
      <w:r w:rsidRPr="00737238">
        <w:t>There is no database in the EXPRESS laptop for storing subrack payload commands. However, a PAS on the laptop may store subrack payload commands and issue it to the RIC as a regular payload message between the PAS and the subrack payload. The source Function Code of the message is the PAS and the destination Function Code is the subrack payload.</w:t>
      </w:r>
    </w:p>
    <w:p w:rsidR="00737238" w:rsidRPr="00737238" w:rsidRDefault="00737238" w:rsidP="00B657C9">
      <w:pPr>
        <w:pStyle w:val="ParagraphT121"/>
        <w:divId w:val="1930701137"/>
      </w:pPr>
      <w:r w:rsidRPr="00737238">
        <w:t>The format of commands that leaves the EHS at MSFC on its way to subrack payloads is as shown in Figure I.3.8.7.3.7-1.</w:t>
      </w:r>
    </w:p>
    <w:p w:rsidR="00737238" w:rsidRPr="00737238" w:rsidRDefault="00737238" w:rsidP="00737238">
      <w:pPr>
        <w:spacing w:before="100" w:beforeAutospacing="1" w:after="100" w:afterAutospacing="1" w:line="240" w:lineRule="auto"/>
        <w:jc w:val="center"/>
        <w:divId w:val="1930701137"/>
        <w:rPr>
          <w:rFonts w:ascii="Times New Roman" w:hAnsi="Times New Roman"/>
          <w:szCs w:val="24"/>
        </w:rPr>
      </w:pPr>
      <w:r w:rsidRPr="00737238">
        <w:rPr>
          <w:rFonts w:ascii="Times New Roman" w:hAnsi="Times New Roman"/>
          <w:noProof/>
          <w:szCs w:val="24"/>
        </w:rPr>
        <w:drawing>
          <wp:inline distT="0" distB="0" distL="0" distR="0" wp14:anchorId="0E20302F" wp14:editId="03E53CA4">
            <wp:extent cx="5429250" cy="3028950"/>
            <wp:effectExtent l="0" t="0" r="0" b="0"/>
            <wp:docPr id="2565" name="Picture 2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429250" cy="3028950"/>
                    </a:xfrm>
                    <a:prstGeom prst="rect">
                      <a:avLst/>
                    </a:prstGeom>
                    <a:noFill/>
                    <a:ln>
                      <a:noFill/>
                    </a:ln>
                  </pic:spPr>
                </pic:pic>
              </a:graphicData>
            </a:graphic>
          </wp:inline>
        </w:drawing>
      </w:r>
    </w:p>
    <w:p w:rsidR="00737238" w:rsidRPr="00737238" w:rsidRDefault="00737238" w:rsidP="00301236">
      <w:pPr>
        <w:pStyle w:val="Figurecont0"/>
        <w:divId w:val="1930701137"/>
      </w:pPr>
      <w:r w:rsidRPr="00737238">
        <w:t>FIGURE I.3.8.7.3.</w:t>
      </w:r>
      <w:r w:rsidR="00301236">
        <w:t>7-1  FORMAT OF PAYLOAD COMMANDS</w:t>
      </w:r>
    </w:p>
    <w:p w:rsidR="00737238" w:rsidRPr="00737238" w:rsidRDefault="00737238" w:rsidP="00301236">
      <w:pPr>
        <w:pStyle w:val="AppLvl4"/>
        <w:divId w:val="1930701137"/>
      </w:pPr>
      <w:r>
        <w:t>I.</w:t>
      </w:r>
      <w:r w:rsidRPr="00737238">
        <w:t>3.8.7.4</w:t>
      </w:r>
      <w:r w:rsidR="00301236">
        <w:tab/>
      </w:r>
      <w:r w:rsidRPr="00737238">
        <w:t>Laptop Csci Interfaces</w:t>
      </w:r>
    </w:p>
    <w:p w:rsidR="00737238" w:rsidRPr="00BB4BDC" w:rsidRDefault="00737238" w:rsidP="00BB4BDC">
      <w:pPr>
        <w:pStyle w:val="ParagraphT121"/>
        <w:divId w:val="1930701137"/>
      </w:pPr>
      <w:r w:rsidRPr="00BB4BDC">
        <w:t>The EXPRESS Rack laptop CSCI interfaces to the PEHB via IEEE 802.3, (TCP/IP protocol). Subrack payload interfaces to the laptop CSCI should be IEEE 802.3 CSMA/CD Local Area Network Specification, Type 10BASE-T TCP/IP protocol format compliant.</w:t>
      </w:r>
    </w:p>
    <w:p w:rsidR="00737238" w:rsidRPr="00BB4BDC" w:rsidRDefault="00737238" w:rsidP="00BB4BDC">
      <w:pPr>
        <w:pStyle w:val="ParagraphT121"/>
        <w:divId w:val="1930701137"/>
      </w:pPr>
      <w:r w:rsidRPr="00BB4BDC">
        <w:t>The EXPRESS Rack laptop CSCI interfaces to a subrack payload software application running on the laptop computer for exchange of subrack payload commands and data shown in Table I.3.8.7.4-1, LAP CSCI External Interface Identification. Commands destined for subrack payloads are initiated by the subrack payload software application. Data received from the RIC destined for the subrack payload software application is routed to the subrack payload software application.</w:t>
      </w:r>
    </w:p>
    <w:tbl>
      <w:tblPr>
        <w:tblW w:w="9360" w:type="dxa"/>
        <w:jc w:val="center"/>
        <w:tblCellMar>
          <w:left w:w="60" w:type="dxa"/>
          <w:right w:w="60" w:type="dxa"/>
        </w:tblCellMar>
        <w:tblLook w:val="04A0" w:firstRow="1" w:lastRow="0" w:firstColumn="1" w:lastColumn="0" w:noHBand="0" w:noVBand="1"/>
      </w:tblPr>
      <w:tblGrid>
        <w:gridCol w:w="2159"/>
        <w:gridCol w:w="5220"/>
        <w:gridCol w:w="1981"/>
      </w:tblGrid>
      <w:tr w:rsidR="00737238" w:rsidRPr="00737238" w:rsidTr="00737238">
        <w:trPr>
          <w:divId w:val="1930701137"/>
          <w:trHeight w:val="405"/>
          <w:jc w:val="center"/>
        </w:trPr>
        <w:tc>
          <w:tcPr>
            <w:tcW w:w="9045" w:type="dxa"/>
            <w:gridSpan w:val="3"/>
            <w:tcBorders>
              <w:top w:val="nil"/>
              <w:left w:val="nil"/>
              <w:bottom w:val="single" w:sz="4" w:space="0" w:color="auto"/>
              <w:right w:val="nil"/>
            </w:tcBorders>
            <w:hideMark/>
          </w:tcPr>
          <w:p w:rsidR="00737238" w:rsidRPr="00737238" w:rsidRDefault="00737238" w:rsidP="00301236">
            <w:pPr>
              <w:pStyle w:val="TableTitleContinued"/>
            </w:pPr>
            <w:r w:rsidRPr="00737238">
              <w:t>Table I.3.8.7.4-1  lap csci external interf</w:t>
            </w:r>
            <w:r w:rsidR="00301236">
              <w:t>ace identification</w:t>
            </w:r>
          </w:p>
        </w:tc>
      </w:tr>
      <w:tr w:rsidR="00737238" w:rsidRPr="00737238" w:rsidTr="00737238">
        <w:trPr>
          <w:divId w:val="1930701137"/>
          <w:trHeight w:val="362"/>
          <w:jc w:val="center"/>
        </w:trPr>
        <w:tc>
          <w:tcPr>
            <w:tcW w:w="2087" w:type="dxa"/>
            <w:tcBorders>
              <w:top w:val="single" w:sz="4" w:space="0" w:color="auto"/>
              <w:left w:val="single" w:sz="6" w:space="0" w:color="auto"/>
              <w:bottom w:val="single" w:sz="6" w:space="0" w:color="auto"/>
              <w:right w:val="single" w:sz="6" w:space="0" w:color="auto"/>
            </w:tcBorders>
            <w:hideMark/>
          </w:tcPr>
          <w:p w:rsidR="00737238" w:rsidRPr="00737238" w:rsidRDefault="00737238" w:rsidP="00301236">
            <w:pPr>
              <w:pStyle w:val="TableHeading1"/>
            </w:pPr>
            <w:r w:rsidRPr="00737238">
              <w:t>NAME</w:t>
            </w:r>
          </w:p>
        </w:tc>
        <w:tc>
          <w:tcPr>
            <w:tcW w:w="5044" w:type="dxa"/>
            <w:tcBorders>
              <w:top w:val="single" w:sz="4" w:space="0" w:color="auto"/>
              <w:left w:val="single" w:sz="6" w:space="0" w:color="auto"/>
              <w:bottom w:val="single" w:sz="6" w:space="0" w:color="auto"/>
              <w:right w:val="single" w:sz="6" w:space="0" w:color="auto"/>
            </w:tcBorders>
            <w:hideMark/>
          </w:tcPr>
          <w:p w:rsidR="00737238" w:rsidRPr="00737238" w:rsidRDefault="00737238" w:rsidP="00301236">
            <w:pPr>
              <w:pStyle w:val="TableHeading1"/>
            </w:pPr>
            <w:r w:rsidRPr="00737238">
              <w:t>DESCRIPTION</w:t>
            </w:r>
          </w:p>
        </w:tc>
        <w:tc>
          <w:tcPr>
            <w:tcW w:w="1914" w:type="dxa"/>
            <w:tcBorders>
              <w:top w:val="single" w:sz="4" w:space="0" w:color="auto"/>
              <w:left w:val="single" w:sz="6" w:space="0" w:color="auto"/>
              <w:bottom w:val="single" w:sz="6" w:space="0" w:color="auto"/>
              <w:right w:val="single" w:sz="6" w:space="0" w:color="auto"/>
            </w:tcBorders>
            <w:hideMark/>
          </w:tcPr>
          <w:p w:rsidR="00737238" w:rsidRPr="00737238" w:rsidRDefault="00737238" w:rsidP="00301236">
            <w:pPr>
              <w:pStyle w:val="TableHeading1"/>
            </w:pPr>
            <w:r w:rsidRPr="00737238">
              <w:t>INTERFACE TYPE</w:t>
            </w:r>
          </w:p>
        </w:tc>
      </w:tr>
      <w:tr w:rsidR="00737238" w:rsidRPr="00737238" w:rsidTr="00737238">
        <w:trPr>
          <w:divId w:val="1930701137"/>
          <w:trHeight w:val="472"/>
          <w:jc w:val="center"/>
        </w:trPr>
        <w:tc>
          <w:tcPr>
            <w:tcW w:w="2087" w:type="dxa"/>
            <w:tcBorders>
              <w:top w:val="single" w:sz="6" w:space="0" w:color="auto"/>
              <w:left w:val="single" w:sz="6" w:space="0" w:color="auto"/>
              <w:bottom w:val="nil"/>
              <w:right w:val="single" w:sz="6" w:space="0" w:color="auto"/>
            </w:tcBorders>
            <w:hideMark/>
          </w:tcPr>
          <w:p w:rsidR="00737238" w:rsidRPr="00737238" w:rsidRDefault="00737238" w:rsidP="00301236">
            <w:pPr>
              <w:pStyle w:val="TableTextT100"/>
              <w:jc w:val="left"/>
            </w:pPr>
            <w:r w:rsidRPr="00737238">
              <w:t>LAP CSCI to PA</w:t>
            </w:r>
          </w:p>
        </w:tc>
        <w:tc>
          <w:tcPr>
            <w:tcW w:w="5044" w:type="dxa"/>
            <w:tcBorders>
              <w:top w:val="single" w:sz="6" w:space="0" w:color="auto"/>
              <w:left w:val="single" w:sz="6" w:space="0" w:color="auto"/>
              <w:bottom w:val="nil"/>
              <w:right w:val="single" w:sz="6" w:space="0" w:color="auto"/>
            </w:tcBorders>
            <w:hideMark/>
          </w:tcPr>
          <w:p w:rsidR="00737238" w:rsidRPr="00737238" w:rsidRDefault="00737238" w:rsidP="00301236">
            <w:pPr>
              <w:pStyle w:val="TableTextT100"/>
              <w:jc w:val="left"/>
            </w:pPr>
            <w:r w:rsidRPr="00737238">
              <w:t>PLD data routed from the LAP CSCI to an experiment application running on the laptop computer</w:t>
            </w:r>
          </w:p>
        </w:tc>
        <w:tc>
          <w:tcPr>
            <w:tcW w:w="1914" w:type="dxa"/>
            <w:tcBorders>
              <w:top w:val="single" w:sz="6" w:space="0" w:color="auto"/>
              <w:left w:val="single" w:sz="6" w:space="0" w:color="auto"/>
              <w:bottom w:val="nil"/>
              <w:right w:val="single" w:sz="6" w:space="0" w:color="auto"/>
            </w:tcBorders>
            <w:hideMark/>
          </w:tcPr>
          <w:p w:rsidR="00737238" w:rsidRPr="00737238" w:rsidRDefault="00737238" w:rsidP="00301236">
            <w:pPr>
              <w:pStyle w:val="TableTextT100"/>
              <w:jc w:val="left"/>
            </w:pPr>
            <w:r w:rsidRPr="00737238">
              <w:t>Software</w:t>
            </w:r>
          </w:p>
        </w:tc>
      </w:tr>
      <w:tr w:rsidR="00737238" w:rsidRPr="00737238" w:rsidTr="00737238">
        <w:trPr>
          <w:divId w:val="1930701137"/>
          <w:trHeight w:val="487"/>
          <w:jc w:val="center"/>
        </w:trPr>
        <w:tc>
          <w:tcPr>
            <w:tcW w:w="2087" w:type="dxa"/>
            <w:tcBorders>
              <w:top w:val="nil"/>
              <w:left w:val="single" w:sz="6" w:space="0" w:color="auto"/>
              <w:bottom w:val="single" w:sz="6" w:space="0" w:color="auto"/>
              <w:right w:val="single" w:sz="6" w:space="0" w:color="auto"/>
            </w:tcBorders>
            <w:hideMark/>
          </w:tcPr>
          <w:p w:rsidR="00737238" w:rsidRPr="00737238" w:rsidRDefault="00737238" w:rsidP="00301236">
            <w:pPr>
              <w:pStyle w:val="TableTextT100"/>
              <w:jc w:val="left"/>
            </w:pPr>
            <w:r w:rsidRPr="00737238">
              <w:t>PA to LAP CSCI</w:t>
            </w:r>
          </w:p>
        </w:tc>
        <w:tc>
          <w:tcPr>
            <w:tcW w:w="5044" w:type="dxa"/>
            <w:tcBorders>
              <w:top w:val="nil"/>
              <w:left w:val="single" w:sz="6" w:space="0" w:color="auto"/>
              <w:bottom w:val="single" w:sz="6" w:space="0" w:color="auto"/>
              <w:right w:val="single" w:sz="6" w:space="0" w:color="auto"/>
            </w:tcBorders>
            <w:hideMark/>
          </w:tcPr>
          <w:p w:rsidR="00737238" w:rsidRPr="00737238" w:rsidRDefault="00737238" w:rsidP="00301236">
            <w:pPr>
              <w:pStyle w:val="TableTextT100"/>
              <w:jc w:val="left"/>
            </w:pPr>
            <w:r w:rsidRPr="00737238">
              <w:t>PLD requests initiated from the experiment application to be routed by the LAP CSCI</w:t>
            </w:r>
          </w:p>
        </w:tc>
        <w:tc>
          <w:tcPr>
            <w:tcW w:w="1914" w:type="dxa"/>
            <w:tcBorders>
              <w:top w:val="nil"/>
              <w:left w:val="single" w:sz="6" w:space="0" w:color="auto"/>
              <w:bottom w:val="single" w:sz="6" w:space="0" w:color="auto"/>
              <w:right w:val="single" w:sz="6" w:space="0" w:color="auto"/>
            </w:tcBorders>
            <w:hideMark/>
          </w:tcPr>
          <w:p w:rsidR="00737238" w:rsidRPr="00737238" w:rsidRDefault="00737238" w:rsidP="00301236">
            <w:pPr>
              <w:pStyle w:val="TableTextT100"/>
              <w:jc w:val="left"/>
            </w:pPr>
            <w:r w:rsidRPr="00737238">
              <w:t>Software</w:t>
            </w:r>
          </w:p>
        </w:tc>
      </w:tr>
    </w:tbl>
    <w:p w:rsidR="00737238" w:rsidRPr="00BB4BDC" w:rsidRDefault="00737238" w:rsidP="00BB4BDC">
      <w:pPr>
        <w:pStyle w:val="ParagraphT121"/>
        <w:divId w:val="1930701137"/>
      </w:pPr>
      <w:r w:rsidRPr="00BB4BDC">
        <w:t>The EXPRESS Rack laptop CSCI interfaces to the laptop computer hardware for obtaining user input events through the GUI, keyboard, or mouse and for sending data to the display screen.</w:t>
      </w:r>
    </w:p>
    <w:p w:rsidR="00737238" w:rsidRPr="00BB4BDC" w:rsidRDefault="00737238" w:rsidP="00BB4BDC">
      <w:pPr>
        <w:pStyle w:val="ParagraphT121"/>
        <w:divId w:val="1930701137"/>
      </w:pPr>
      <w:r w:rsidRPr="00BB4BDC">
        <w:t>The laptop CSCI interfaces with the User Interface (UI) application for the exchange of the user inputs and display data. The UI physical interface with the user includes the keyboard</w:t>
      </w:r>
      <w:r w:rsidR="00301236" w:rsidRPr="00BB4BDC">
        <w:t xml:space="preserve"> and GUI on the laptop display.</w:t>
      </w:r>
    </w:p>
    <w:p w:rsidR="00737238" w:rsidRPr="00737238" w:rsidRDefault="00737238" w:rsidP="00301236">
      <w:pPr>
        <w:pStyle w:val="AppLvl5"/>
        <w:divId w:val="1930701137"/>
      </w:pPr>
      <w:r>
        <w:t>I.</w:t>
      </w:r>
      <w:r w:rsidRPr="00737238">
        <w:t>3.8.7.4.1</w:t>
      </w:r>
      <w:r w:rsidR="00301236">
        <w:tab/>
      </w:r>
      <w:r w:rsidRPr="00737238">
        <w:t>Payload-Provided Software/Peripherals</w:t>
      </w:r>
    </w:p>
    <w:p w:rsidR="00737238" w:rsidRPr="00737238" w:rsidRDefault="00737238" w:rsidP="00BB4BDC">
      <w:pPr>
        <w:pStyle w:val="ParagraphT121"/>
        <w:divId w:val="1930701137"/>
      </w:pPr>
      <w:r w:rsidRPr="00737238">
        <w:t>All unique subrack payload software and applications will be subrack payload provided. The subrack payload may use Compact Disks (CDs)-Read Only Memory (ROM) or Digital Versatile/Video Disks (DVDs). It is recommended that the subrack payload make arrangement to allow for testing the experiment hardware with the intended software instal</w:t>
      </w:r>
      <w:r w:rsidR="00301236">
        <w:t>led in the EXPRESS Rack laptop.</w:t>
      </w:r>
    </w:p>
    <w:p w:rsidR="00737238" w:rsidRPr="00737238" w:rsidRDefault="00737238" w:rsidP="00301236">
      <w:pPr>
        <w:pStyle w:val="AppLvl5"/>
        <w:divId w:val="1930701137"/>
      </w:pPr>
      <w:r>
        <w:t>I.</w:t>
      </w:r>
      <w:r w:rsidRPr="00737238">
        <w:t>3.8.7.4.2</w:t>
      </w:r>
      <w:r w:rsidR="00301236">
        <w:tab/>
      </w:r>
      <w:r w:rsidRPr="00737238">
        <w:t>Express Rack Laptop Display Requirements</w:t>
      </w:r>
    </w:p>
    <w:p w:rsidR="00737238" w:rsidRPr="00737238" w:rsidRDefault="00737238" w:rsidP="00BB4BDC">
      <w:pPr>
        <w:pStyle w:val="ParagraphT121"/>
        <w:divId w:val="1930701137"/>
      </w:pPr>
      <w:r w:rsidRPr="00737238">
        <w:t xml:space="preserve">ELC payload displays are the responsibility of the PD.  Requirements for subrack payload displays are addressed in </w:t>
      </w:r>
      <w:r w:rsidR="005C52B4">
        <w:t>P</w:t>
      </w:r>
      <w:r w:rsidRPr="00737238">
        <w:t>aragraph I.3.1.2.</w:t>
      </w:r>
    </w:p>
    <w:p w:rsidR="00737238" w:rsidRPr="00737238" w:rsidRDefault="00737238" w:rsidP="00301236">
      <w:pPr>
        <w:pStyle w:val="AppLvl5"/>
        <w:divId w:val="1930701137"/>
      </w:pPr>
      <w:r>
        <w:t>I.</w:t>
      </w:r>
      <w:r w:rsidRPr="00737238">
        <w:t>3.8.7.4.3</w:t>
      </w:r>
      <w:r w:rsidR="00301236">
        <w:tab/>
      </w:r>
      <w:r w:rsidRPr="00737238">
        <w:t>Payload Application Software (Pas) Interfaces</w:t>
      </w:r>
    </w:p>
    <w:p w:rsidR="00737238" w:rsidRPr="00737238" w:rsidRDefault="00737238" w:rsidP="00BB4BDC">
      <w:pPr>
        <w:pStyle w:val="ParagraphT121"/>
        <w:divId w:val="1930701137"/>
      </w:pPr>
      <w:r w:rsidRPr="00737238">
        <w:t>ELC hard drive space available for all payloads in the rack for T61p is 90 GBytes, which is available for all subrack payloads and is divided into ten 4 GByte, two 10 GByte and one 28 GByte for 10 subrack payloads use. The four (4) GByte partition is sized for nominal subrack payload usage, the ten (10) GByte partition is sized for the subrack payload that requires a large temporary data storage space, and the 28 GByte partition is sized for the subrack payload that has large video or digitized data demands. PAS includes subrack payload provided non-modified COTS software, modified COTS software and subrack payload</w:t>
      </w:r>
      <w:r w:rsidR="00301236">
        <w:t xml:space="preserve"> developed laptop applications.</w:t>
      </w:r>
    </w:p>
    <w:p w:rsidR="00737238" w:rsidRPr="00737238" w:rsidRDefault="00737238" w:rsidP="00301236">
      <w:pPr>
        <w:pStyle w:val="AppLvl6"/>
        <w:divId w:val="1930701137"/>
      </w:pPr>
      <w:r>
        <w:t>I.</w:t>
      </w:r>
      <w:r w:rsidRPr="00737238">
        <w:t>3.8.7.4.3.1</w:t>
      </w:r>
      <w:r w:rsidR="00301236">
        <w:tab/>
      </w:r>
      <w:r w:rsidRPr="00737238">
        <w:t>Pas Direct Communications With The Subrack Payload</w:t>
      </w:r>
    </w:p>
    <w:p w:rsidR="00737238" w:rsidRPr="00737238" w:rsidRDefault="00737238" w:rsidP="00BB4BDC">
      <w:pPr>
        <w:pStyle w:val="ParagraphT121"/>
        <w:divId w:val="1930701137"/>
      </w:pPr>
      <w:r w:rsidRPr="00737238">
        <w:t xml:space="preserve">Communication between the subrack payload and the PAS on the payload partition can be done directly through the PEHB LAN"0" if the communication is via the Ethernet using a direct socket that is established between the two. The rate of data transferred via the direct socket </w:t>
      </w:r>
      <w:r w:rsidRPr="00737238">
        <w:rPr>
          <w:b/>
        </w:rPr>
        <w:t>shall</w:t>
      </w:r>
      <w:r w:rsidRPr="00737238">
        <w:t xml:space="preserve"> not exceed 100 kilobits per second. The subrack payload must provide in detail the protocol type, quantity of data in each direction, maximum file size, transmit rate, frequency to be transmitted and duration on the interface to the integrator. The availability of this interface is subject to operational constraints. The PAS resident on the ELC will be the client and the subrack payload will be the server. The PAS needs to know the IP address and port number of the subrack payload. This direct communication link is not available to the subrack pay</w:t>
      </w:r>
      <w:r w:rsidR="00301236">
        <w:t>load that uses the RS-422 link.</w:t>
      </w:r>
    </w:p>
    <w:p w:rsidR="00737238" w:rsidRPr="00737238" w:rsidRDefault="00737238" w:rsidP="00301236">
      <w:pPr>
        <w:pStyle w:val="AppLvl6"/>
        <w:divId w:val="1930701137"/>
      </w:pPr>
      <w:r>
        <w:t>I.</w:t>
      </w:r>
      <w:r w:rsidRPr="00737238">
        <w:t>3.8.7.4.3.2</w:t>
      </w:r>
      <w:r w:rsidR="00301236">
        <w:tab/>
      </w:r>
      <w:r w:rsidRPr="00737238">
        <w:t>Software Updating Process For Laptop</w:t>
      </w:r>
    </w:p>
    <w:p w:rsidR="00737238" w:rsidRPr="00737238" w:rsidRDefault="00737238" w:rsidP="00BB4BDC">
      <w:pPr>
        <w:pStyle w:val="ParagraphT121"/>
        <w:divId w:val="1930701137"/>
      </w:pPr>
      <w:r w:rsidRPr="00737238">
        <w:t>The method of loading the PAS and data files on the ELC is done by loading all files on a compact disk or DVD for transport to the ISS at the beginning of the “increment.”  This removable media would contain the PAS and an install.exe or setup.exe which would install the application (as well as any data files needed by that application) into the predefined partition for that application. The compact disk or DVD may also contain file maintenance utilities by each subrack payload that will purge the disk space of artifact files from the previous “increment” and will ensure that the subrack payload files are loaded in the appropriate disk space.  The PD will send the verified software upgrade to the Payload Software Integration and Verification (PSIV) via CD or DVD. The PSIV will copy the software to a removable media source and provide a Boeing part number for further certific</w:t>
      </w:r>
      <w:r w:rsidR="00301236">
        <w:t>ation by PSIV for on-orbit use.</w:t>
      </w:r>
    </w:p>
    <w:p w:rsidR="00737238" w:rsidRPr="00737238" w:rsidRDefault="00737238" w:rsidP="00BB4BDC">
      <w:pPr>
        <w:pStyle w:val="AppLvl6"/>
        <w:divId w:val="1930701137"/>
      </w:pPr>
      <w:r>
        <w:t>I.</w:t>
      </w:r>
      <w:r w:rsidRPr="00737238">
        <w:t>3.8.7.4.3.3</w:t>
      </w:r>
      <w:r w:rsidR="00BB4BDC">
        <w:tab/>
      </w:r>
      <w:r w:rsidRPr="00737238">
        <w:t>Payload Application To Express Csci</w:t>
      </w:r>
    </w:p>
    <w:p w:rsidR="00737238" w:rsidRPr="00737238" w:rsidRDefault="00737238" w:rsidP="00BB4BDC">
      <w:pPr>
        <w:pStyle w:val="ParagraphT121"/>
        <w:divId w:val="1930701137"/>
      </w:pPr>
      <w:r w:rsidRPr="00737238">
        <w:t xml:space="preserve">The interface between EXPRESS LAP CSCI and a Payload Application is Named Pipe. Communication as shown in Figure I.3.8.7.4.3.3-1. The Payload Application receives the Payload Application message with correct Function Code from the LAP CSCI by Named Pipe (PIPEXXXX). The payload application sends the payload application message with correct Function Code to the LAP CSCI by SndRIC Pipe. The payload application message </w:t>
      </w:r>
      <w:r w:rsidRPr="00737238">
        <w:rPr>
          <w:i/>
        </w:rPr>
        <w:t xml:space="preserve">should </w:t>
      </w:r>
      <w:r w:rsidRPr="00737238">
        <w:t>include the EXPRESS Header and first word of the EXPRESS telemetry secondary header, telemetry Data Type, and up to 1,248 bytes of data as shown in Table I.3.8.7.4.3.3-1.</w:t>
      </w:r>
    </w:p>
    <w:p w:rsidR="00737238" w:rsidRPr="00737238" w:rsidRDefault="00737238" w:rsidP="00737238">
      <w:pPr>
        <w:spacing w:line="240" w:lineRule="auto"/>
        <w:jc w:val="center"/>
        <w:divId w:val="1930701137"/>
        <w:rPr>
          <w:rFonts w:ascii="Times New Roman" w:hAnsi="Times New Roman"/>
          <w:sz w:val="20"/>
        </w:rPr>
      </w:pPr>
      <w:r w:rsidRPr="00737238">
        <w:rPr>
          <w:rFonts w:ascii="Times New Roman" w:hAnsi="Times New Roman"/>
          <w:noProof/>
          <w:szCs w:val="24"/>
        </w:rPr>
        <w:drawing>
          <wp:inline distT="0" distB="0" distL="0" distR="0" wp14:anchorId="0C541096" wp14:editId="100CF607">
            <wp:extent cx="5600700" cy="1866900"/>
            <wp:effectExtent l="0" t="0" r="0" b="0"/>
            <wp:docPr id="256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6" cstate="print">
                      <a:extLst>
                        <a:ext uri="{28A0092B-C50C-407E-A947-70E740481C1C}">
                          <a14:useLocalDpi xmlns:a14="http://schemas.microsoft.com/office/drawing/2010/main" val="0"/>
                        </a:ext>
                      </a:extLst>
                    </a:blip>
                    <a:srcRect t="-7001"/>
                    <a:stretch>
                      <a:fillRect/>
                    </a:stretch>
                  </pic:blipFill>
                  <pic:spPr bwMode="auto">
                    <a:xfrm>
                      <a:off x="0" y="0"/>
                      <a:ext cx="5600700" cy="1866900"/>
                    </a:xfrm>
                    <a:prstGeom prst="rect">
                      <a:avLst/>
                    </a:prstGeom>
                    <a:noFill/>
                    <a:ln>
                      <a:noFill/>
                    </a:ln>
                  </pic:spPr>
                </pic:pic>
              </a:graphicData>
            </a:graphic>
          </wp:inline>
        </w:drawing>
      </w:r>
    </w:p>
    <w:p w:rsidR="00737238" w:rsidRPr="00737238" w:rsidRDefault="00737238" w:rsidP="00BB4BDC">
      <w:pPr>
        <w:pStyle w:val="Figurecont0"/>
        <w:divId w:val="1930701137"/>
      </w:pPr>
      <w:r w:rsidRPr="00737238">
        <w:t>FIGURE I.3.8.7.4.3.3-1  EXPRESS Laptop CSCI to Payload Application Data Flow</w:t>
      </w:r>
    </w:p>
    <w:p w:rsidR="00737238" w:rsidRPr="00401CDF" w:rsidRDefault="00737238" w:rsidP="00401CDF">
      <w:pPr>
        <w:pStyle w:val="ParagraphT121"/>
        <w:divId w:val="1930701137"/>
      </w:pP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left w:w="29" w:type="dxa"/>
          <w:right w:w="29" w:type="dxa"/>
        </w:tblCellMar>
        <w:tblLook w:val="00A0" w:firstRow="1" w:lastRow="0" w:firstColumn="1" w:lastColumn="0" w:noHBand="0" w:noVBand="0"/>
      </w:tblPr>
      <w:tblGrid>
        <w:gridCol w:w="637"/>
        <w:gridCol w:w="578"/>
        <w:gridCol w:w="578"/>
        <w:gridCol w:w="578"/>
        <w:gridCol w:w="239"/>
        <w:gridCol w:w="340"/>
        <w:gridCol w:w="577"/>
        <w:gridCol w:w="577"/>
        <w:gridCol w:w="580"/>
        <w:gridCol w:w="577"/>
        <w:gridCol w:w="577"/>
        <w:gridCol w:w="577"/>
        <w:gridCol w:w="577"/>
        <w:gridCol w:w="577"/>
        <w:gridCol w:w="577"/>
        <w:gridCol w:w="577"/>
        <w:gridCol w:w="623"/>
        <w:gridCol w:w="14"/>
      </w:tblGrid>
      <w:tr w:rsidR="00737238" w:rsidRPr="00737238" w:rsidTr="00737238">
        <w:trPr>
          <w:gridAfter w:val="1"/>
          <w:divId w:val="1930701137"/>
          <w:wAfter w:w="13" w:type="dxa"/>
          <w:trHeight w:val="432"/>
          <w:tblHeader/>
          <w:jc w:val="center"/>
        </w:trPr>
        <w:tc>
          <w:tcPr>
            <w:tcW w:w="8791" w:type="dxa"/>
            <w:gridSpan w:val="17"/>
            <w:tcBorders>
              <w:top w:val="nil"/>
              <w:left w:val="nil"/>
              <w:bottom w:val="single" w:sz="4" w:space="0" w:color="auto"/>
              <w:right w:val="nil"/>
            </w:tcBorders>
            <w:hideMark/>
          </w:tcPr>
          <w:p w:rsidR="00737238" w:rsidRPr="00737238" w:rsidRDefault="00737238" w:rsidP="00BB4BDC">
            <w:pPr>
              <w:pStyle w:val="TableTitleContinued"/>
            </w:pPr>
            <w:r w:rsidRPr="00737238">
              <w:t>table I.3.8.7.4.3.3-1  PA MESSAGE FORMAT</w:t>
            </w:r>
          </w:p>
        </w:tc>
      </w:tr>
      <w:tr w:rsidR="00737238" w:rsidRPr="00737238" w:rsidTr="00737238">
        <w:trPr>
          <w:gridAfter w:val="1"/>
          <w:divId w:val="1930701137"/>
          <w:wAfter w:w="10" w:type="dxa"/>
          <w:trHeight w:val="341"/>
          <w:tblHeader/>
          <w:jc w:val="center"/>
        </w:trPr>
        <w:tc>
          <w:tcPr>
            <w:tcW w:w="598" w:type="dxa"/>
            <w:tcBorders>
              <w:top w:val="single" w:sz="4" w:space="0" w:color="auto"/>
              <w:left w:val="single" w:sz="4" w:space="0" w:color="auto"/>
              <w:bottom w:val="single" w:sz="4" w:space="0" w:color="auto"/>
              <w:right w:val="single" w:sz="6" w:space="0" w:color="000000"/>
            </w:tcBorders>
            <w:shd w:val="clear" w:color="auto" w:fill="C0C0C0"/>
            <w:hideMark/>
          </w:tcPr>
          <w:p w:rsidR="00737238" w:rsidRPr="00737238" w:rsidRDefault="00737238" w:rsidP="00BB4BDC">
            <w:pPr>
              <w:pStyle w:val="TableHeading1"/>
            </w:pPr>
            <w:r w:rsidRPr="00737238">
              <w:t>MSB</w:t>
            </w:r>
          </w:p>
        </w:tc>
        <w:tc>
          <w:tcPr>
            <w:tcW w:w="544"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4"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4"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5"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6"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43"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BB4BDC">
            <w:pPr>
              <w:pStyle w:val="TableHeading1"/>
            </w:pPr>
          </w:p>
        </w:tc>
        <w:tc>
          <w:tcPr>
            <w:tcW w:w="586" w:type="dxa"/>
            <w:tcBorders>
              <w:top w:val="single" w:sz="4" w:space="0" w:color="auto"/>
              <w:left w:val="single" w:sz="6" w:space="0" w:color="000000"/>
              <w:bottom w:val="single" w:sz="4" w:space="0" w:color="auto"/>
              <w:right w:val="single" w:sz="4" w:space="0" w:color="auto"/>
            </w:tcBorders>
            <w:shd w:val="clear" w:color="auto" w:fill="C0C0C0"/>
            <w:hideMark/>
          </w:tcPr>
          <w:p w:rsidR="00737238" w:rsidRPr="00737238" w:rsidRDefault="00737238" w:rsidP="00BB4BDC">
            <w:pPr>
              <w:pStyle w:val="TableHeading1"/>
            </w:pPr>
            <w:r w:rsidRPr="00737238">
              <w:t>LSB</w:t>
            </w:r>
          </w:p>
        </w:tc>
      </w:tr>
      <w:tr w:rsidR="00737238" w:rsidRPr="00737238" w:rsidTr="00737238">
        <w:trPr>
          <w:divId w:val="1930701137"/>
          <w:trHeight w:val="305"/>
          <w:jc w:val="center"/>
        </w:trPr>
        <w:tc>
          <w:tcPr>
            <w:tcW w:w="2455" w:type="dxa"/>
            <w:gridSpan w:val="5"/>
            <w:tcBorders>
              <w:top w:val="nil"/>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BB4BDC">
            <w:pPr>
              <w:pStyle w:val="TableHeading1"/>
            </w:pPr>
            <w:r w:rsidRPr="00737238">
              <w:t>HEADER VERSION</w:t>
            </w:r>
            <w:r w:rsidR="00BB4BDC">
              <w:br/>
            </w:r>
            <w:r w:rsidRPr="00737238">
              <w:t>(4 BITS)</w:t>
            </w:r>
            <w:r w:rsidRPr="00737238">
              <w:rPr>
                <w:vertAlign w:val="superscript"/>
              </w:rPr>
              <w:t xml:space="preserve"> 1</w:t>
            </w:r>
          </w:p>
        </w:tc>
        <w:tc>
          <w:tcPr>
            <w:tcW w:w="6349" w:type="dxa"/>
            <w:gridSpan w:val="13"/>
            <w:tcBorders>
              <w:top w:val="nil"/>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BB4BDC">
            <w:pPr>
              <w:pStyle w:val="TableHeading1"/>
            </w:pPr>
            <w:r w:rsidRPr="00737238">
              <w:t>MESSAGE BYTE COUNT (12 BITS)</w:t>
            </w:r>
            <w:r w:rsidRPr="00737238">
              <w:rPr>
                <w:vertAlign w:val="superscript"/>
              </w:rPr>
              <w:t xml:space="preserve"> 1, 2</w:t>
            </w:r>
          </w:p>
        </w:tc>
      </w:tr>
      <w:tr w:rsidR="00737238" w:rsidRPr="00737238" w:rsidTr="00737238">
        <w:trPr>
          <w:gridAfter w:val="1"/>
          <w:divId w:val="1930701137"/>
          <w:wAfter w:w="13" w:type="dxa"/>
          <w:trHeight w:val="305"/>
          <w:jc w:val="center"/>
        </w:trPr>
        <w:tc>
          <w:tcPr>
            <w:tcW w:w="8791" w:type="dxa"/>
            <w:gridSpan w:val="17"/>
            <w:tcBorders>
              <w:top w:val="single" w:sz="6" w:space="0" w:color="000000"/>
              <w:left w:val="single" w:sz="4" w:space="0" w:color="auto"/>
              <w:bottom w:val="single" w:sz="6" w:space="0" w:color="000000"/>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 xml:space="preserve">Message Type </w:t>
            </w:r>
            <w:r w:rsidRPr="00737238">
              <w:rPr>
                <w:b/>
                <w:vertAlign w:val="superscript"/>
              </w:rPr>
              <w:t>1</w:t>
            </w:r>
          </w:p>
        </w:tc>
      </w:tr>
      <w:tr w:rsidR="00737238" w:rsidRPr="00737238" w:rsidTr="00737238">
        <w:trPr>
          <w:gridAfter w:val="1"/>
          <w:divId w:val="1930701137"/>
          <w:wAfter w:w="13" w:type="dxa"/>
          <w:trHeight w:val="305"/>
          <w:jc w:val="center"/>
        </w:trPr>
        <w:tc>
          <w:tcPr>
            <w:tcW w:w="8791" w:type="dxa"/>
            <w:gridSpan w:val="17"/>
            <w:tcBorders>
              <w:top w:val="single" w:sz="6" w:space="0" w:color="000000"/>
              <w:left w:val="single" w:sz="4" w:space="0" w:color="auto"/>
              <w:bottom w:val="single" w:sz="6" w:space="0" w:color="000000"/>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 xml:space="preserve">Function Code (Source) </w:t>
            </w:r>
            <w:r w:rsidRPr="00737238">
              <w:rPr>
                <w:b/>
                <w:vertAlign w:val="superscript"/>
              </w:rPr>
              <w:t>1</w:t>
            </w:r>
          </w:p>
        </w:tc>
      </w:tr>
      <w:tr w:rsidR="00737238" w:rsidRPr="00737238" w:rsidTr="00737238">
        <w:trPr>
          <w:gridAfter w:val="1"/>
          <w:divId w:val="1930701137"/>
          <w:wAfter w:w="13" w:type="dxa"/>
          <w:trHeight w:val="305"/>
          <w:jc w:val="center"/>
        </w:trPr>
        <w:tc>
          <w:tcPr>
            <w:tcW w:w="8791" w:type="dxa"/>
            <w:gridSpan w:val="17"/>
            <w:tcBorders>
              <w:top w:val="single" w:sz="6" w:space="0" w:color="000000"/>
              <w:left w:val="single" w:sz="4" w:space="0" w:color="auto"/>
              <w:bottom w:val="nil"/>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Function Code (Destination) (0001 h or PA Function Code)</w:t>
            </w:r>
            <w:r w:rsidRPr="00737238">
              <w:rPr>
                <w:b/>
                <w:vertAlign w:val="superscript"/>
              </w:rPr>
              <w:t>1</w:t>
            </w:r>
          </w:p>
        </w:tc>
      </w:tr>
      <w:tr w:rsidR="00737238" w:rsidRPr="00737238" w:rsidTr="00737238">
        <w:trPr>
          <w:gridAfter w:val="1"/>
          <w:divId w:val="1930701137"/>
          <w:wAfter w:w="13" w:type="dxa"/>
          <w:trHeight w:val="288"/>
          <w:jc w:val="center"/>
        </w:trPr>
        <w:tc>
          <w:tcPr>
            <w:tcW w:w="8791" w:type="dxa"/>
            <w:gridSpan w:val="17"/>
            <w:tcBorders>
              <w:top w:val="single" w:sz="6" w:space="0" w:color="000000"/>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Telemetry Data Type (only required for telemetry packets)</w:t>
            </w:r>
          </w:p>
        </w:tc>
      </w:tr>
      <w:tr w:rsidR="00737238" w:rsidRPr="00737238" w:rsidTr="00737238">
        <w:trPr>
          <w:gridAfter w:val="1"/>
          <w:divId w:val="1930701137"/>
          <w:wAfter w:w="13" w:type="dxa"/>
          <w:trHeight w:val="223"/>
          <w:jc w:val="center"/>
        </w:trPr>
        <w:tc>
          <w:tcPr>
            <w:tcW w:w="4406" w:type="dxa"/>
            <w:gridSpan w:val="9"/>
            <w:tcBorders>
              <w:top w:val="nil"/>
              <w:left w:val="single" w:sz="4" w:space="0" w:color="auto"/>
              <w:bottom w:val="single" w:sz="6" w:space="0" w:color="auto"/>
              <w:right w:val="single" w:sz="6"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Data Byte 1</w:t>
            </w:r>
          </w:p>
        </w:tc>
        <w:tc>
          <w:tcPr>
            <w:tcW w:w="4385" w:type="dxa"/>
            <w:gridSpan w:val="8"/>
            <w:tcBorders>
              <w:top w:val="nil"/>
              <w:left w:val="single" w:sz="6" w:space="0" w:color="auto"/>
              <w:bottom w:val="single" w:sz="6" w:space="0" w:color="auto"/>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Data Byte 2</w:t>
            </w:r>
          </w:p>
        </w:tc>
      </w:tr>
      <w:tr w:rsidR="00737238" w:rsidRPr="00737238" w:rsidTr="00737238">
        <w:trPr>
          <w:gridAfter w:val="1"/>
          <w:divId w:val="1930701137"/>
          <w:wAfter w:w="13" w:type="dxa"/>
          <w:trHeight w:val="223"/>
          <w:jc w:val="center"/>
        </w:trPr>
        <w:tc>
          <w:tcPr>
            <w:tcW w:w="4406" w:type="dxa"/>
            <w:gridSpan w:val="9"/>
            <w:tcBorders>
              <w:top w:val="single" w:sz="6" w:space="0" w:color="auto"/>
              <w:left w:val="single" w:sz="4" w:space="0" w:color="auto"/>
              <w:bottom w:val="single" w:sz="6" w:space="0" w:color="auto"/>
              <w:right w:val="single" w:sz="6"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Data Byte 3</w:t>
            </w:r>
          </w:p>
        </w:tc>
        <w:tc>
          <w:tcPr>
            <w:tcW w:w="4385" w:type="dxa"/>
            <w:gridSpan w:val="8"/>
            <w:tcBorders>
              <w:top w:val="single" w:sz="6" w:space="0" w:color="auto"/>
              <w:left w:val="single" w:sz="6" w:space="0" w:color="auto"/>
              <w:bottom w:val="single" w:sz="6" w:space="0" w:color="auto"/>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Data Byte 4</w:t>
            </w:r>
          </w:p>
        </w:tc>
      </w:tr>
      <w:tr w:rsidR="00737238" w:rsidRPr="00737238" w:rsidTr="00737238">
        <w:trPr>
          <w:gridAfter w:val="1"/>
          <w:divId w:val="1930701137"/>
          <w:wAfter w:w="13" w:type="dxa"/>
          <w:trHeight w:val="163"/>
          <w:jc w:val="center"/>
        </w:trPr>
        <w:tc>
          <w:tcPr>
            <w:tcW w:w="8791" w:type="dxa"/>
            <w:gridSpan w:val="17"/>
            <w:tcBorders>
              <w:top w:val="single" w:sz="6" w:space="0" w:color="auto"/>
              <w:left w:val="single" w:sz="4" w:space="0" w:color="auto"/>
              <w:bottom w:val="single" w:sz="6" w:space="0" w:color="auto"/>
              <w:right w:val="single" w:sz="4" w:space="0" w:color="auto"/>
            </w:tcBorders>
            <w:tcMar>
              <w:top w:w="0" w:type="dxa"/>
              <w:left w:w="30" w:type="dxa"/>
              <w:bottom w:w="0" w:type="dxa"/>
              <w:right w:w="30" w:type="dxa"/>
            </w:tcMar>
          </w:tcPr>
          <w:p w:rsidR="00737238" w:rsidRPr="00737238" w:rsidRDefault="00737238" w:rsidP="00BB4BDC">
            <w:pPr>
              <w:pStyle w:val="TableTextT100"/>
              <w:jc w:val="left"/>
              <w:rPr>
                <w:sz w:val="16"/>
              </w:rPr>
            </w:pPr>
          </w:p>
        </w:tc>
      </w:tr>
      <w:tr w:rsidR="00737238" w:rsidRPr="00737238" w:rsidTr="00737238">
        <w:trPr>
          <w:gridAfter w:val="1"/>
          <w:divId w:val="1930701137"/>
          <w:wAfter w:w="13" w:type="dxa"/>
          <w:trHeight w:val="238"/>
          <w:jc w:val="center"/>
        </w:trPr>
        <w:tc>
          <w:tcPr>
            <w:tcW w:w="4406" w:type="dxa"/>
            <w:gridSpan w:val="9"/>
            <w:tcBorders>
              <w:top w:val="single" w:sz="6" w:space="0" w:color="auto"/>
              <w:left w:val="single" w:sz="4" w:space="0" w:color="auto"/>
              <w:bottom w:val="single" w:sz="6" w:space="0" w:color="auto"/>
              <w:right w:val="single" w:sz="6" w:space="0" w:color="auto"/>
            </w:tcBorders>
            <w:tcMar>
              <w:top w:w="0" w:type="dxa"/>
              <w:left w:w="30" w:type="dxa"/>
              <w:bottom w:w="0" w:type="dxa"/>
              <w:right w:w="30" w:type="dxa"/>
            </w:tcMar>
            <w:hideMark/>
          </w:tcPr>
          <w:p w:rsidR="00737238" w:rsidRPr="00737238" w:rsidRDefault="00737238" w:rsidP="00BB4BDC">
            <w:pPr>
              <w:pStyle w:val="TableTextT100"/>
              <w:jc w:val="left"/>
            </w:pPr>
            <w:r w:rsidRPr="00737238">
              <w:t>Data Byte n-1</w:t>
            </w:r>
          </w:p>
        </w:tc>
        <w:tc>
          <w:tcPr>
            <w:tcW w:w="4385" w:type="dxa"/>
            <w:gridSpan w:val="8"/>
            <w:tcBorders>
              <w:top w:val="single" w:sz="6" w:space="0" w:color="auto"/>
              <w:left w:val="single" w:sz="6" w:space="0" w:color="auto"/>
              <w:bottom w:val="single" w:sz="6" w:space="0" w:color="auto"/>
              <w:right w:val="single" w:sz="4" w:space="0" w:color="auto"/>
            </w:tcBorders>
            <w:tcMar>
              <w:top w:w="0" w:type="dxa"/>
              <w:left w:w="30" w:type="dxa"/>
              <w:bottom w:w="0" w:type="dxa"/>
              <w:right w:w="30" w:type="dxa"/>
            </w:tcMar>
            <w:hideMark/>
          </w:tcPr>
          <w:p w:rsidR="00737238" w:rsidRPr="00737238" w:rsidRDefault="00737238" w:rsidP="00BB4BDC">
            <w:pPr>
              <w:pStyle w:val="TableTextT100"/>
              <w:jc w:val="left"/>
              <w:rPr>
                <w:lang w:val="pt-PT"/>
              </w:rPr>
            </w:pPr>
            <w:r w:rsidRPr="00737238">
              <w:rPr>
                <w:lang w:val="pt-PT"/>
              </w:rPr>
              <w:t>Data Byte n (maximum n = 1248 Data Bytes)</w:t>
            </w:r>
          </w:p>
        </w:tc>
      </w:tr>
      <w:tr w:rsidR="00737238" w:rsidRPr="00737238" w:rsidTr="00737238">
        <w:trPr>
          <w:gridAfter w:val="1"/>
          <w:divId w:val="1930701137"/>
          <w:wAfter w:w="13" w:type="dxa"/>
          <w:trHeight w:val="698"/>
          <w:jc w:val="center"/>
        </w:trPr>
        <w:tc>
          <w:tcPr>
            <w:tcW w:w="8791" w:type="dxa"/>
            <w:gridSpan w:val="17"/>
            <w:tcBorders>
              <w:top w:val="single" w:sz="6" w:space="0" w:color="000000"/>
              <w:left w:val="single" w:sz="4" w:space="0" w:color="auto"/>
              <w:bottom w:val="single" w:sz="4" w:space="0" w:color="auto"/>
              <w:right w:val="single" w:sz="4" w:space="0" w:color="auto"/>
            </w:tcBorders>
            <w:shd w:val="clear" w:color="auto" w:fill="C0C0C0"/>
            <w:tcMar>
              <w:top w:w="0" w:type="dxa"/>
              <w:left w:w="30" w:type="dxa"/>
              <w:bottom w:w="0" w:type="dxa"/>
              <w:right w:w="30" w:type="dxa"/>
            </w:tcMar>
            <w:hideMark/>
          </w:tcPr>
          <w:p w:rsidR="00737238" w:rsidRPr="00737238" w:rsidRDefault="00737238" w:rsidP="00BB4BDC">
            <w:pPr>
              <w:pStyle w:val="TableTextT100"/>
              <w:jc w:val="left"/>
            </w:pPr>
            <w:r w:rsidRPr="00737238">
              <w:rPr>
                <w:vertAlign w:val="superscript"/>
              </w:rPr>
              <w:t>1</w:t>
            </w:r>
            <w:r w:rsidRPr="00737238">
              <w:t xml:space="preserve">  EXPRESS Header required for ALL communication to the LAP or RIC.</w:t>
            </w:r>
            <w:r w:rsidRPr="00737238">
              <w:br/>
            </w:r>
            <w:r w:rsidRPr="00737238">
              <w:rPr>
                <w:vertAlign w:val="superscript"/>
              </w:rPr>
              <w:t>2</w:t>
            </w:r>
            <w:r w:rsidRPr="00737238">
              <w:t xml:space="preserve">  Message Byte Count = Total Remaining Bytes in associated message excluding Serial checksum word where applicable. </w:t>
            </w:r>
          </w:p>
        </w:tc>
      </w:tr>
    </w:tbl>
    <w:p w:rsidR="00737238" w:rsidRPr="00737238" w:rsidRDefault="00737238" w:rsidP="00BB4BDC">
      <w:pPr>
        <w:pStyle w:val="ParagraphT121"/>
        <w:divId w:val="1930701137"/>
      </w:pPr>
      <w:r w:rsidRPr="00737238">
        <w:t>The Payload Application receives the message with the correct Function Code from the EXPRESS laptop by Named Pipe (PIPEXXXX). In C++ the name path on the laptop is \\\\.\\pipe\\PIPExxxx where xxxx is the Payload Application Function Code (assigned by the ISS Program). In the event the Payload Application Named Pipe is full, the laptop CSCI does not send data and will try sending three times before discarding the data. If data is received from a Payload Application that has not connected via Named Pipe, then that data is discarded immediately.</w:t>
      </w:r>
    </w:p>
    <w:p w:rsidR="00737238" w:rsidRPr="00737238" w:rsidRDefault="00737238" w:rsidP="00BB4BDC">
      <w:pPr>
        <w:pStyle w:val="ParagraphT121"/>
        <w:divId w:val="1930701137"/>
      </w:pPr>
      <w:r w:rsidRPr="00737238">
        <w:t>Subrack payload messages sent from the Payload Application to the EXPRESS Laptop CSCI are by SndRIC or similar function. In C++ the name path is \\\\.\\pipe\\SndRIC. The SndRIC Pipe is set to handle as many messages as there is physical room for on the system. The SndRIC is created in a way that disallows interruption of a WriteFile or ReadFile in progress. If an error occurs indicating the SndRIC Pipe is busy, the subrack payload retries or quits.</w:t>
      </w:r>
    </w:p>
    <w:p w:rsidR="00737238" w:rsidRPr="00737238" w:rsidRDefault="00737238" w:rsidP="00BB4BDC">
      <w:pPr>
        <w:pStyle w:val="ParagraphT121"/>
        <w:divId w:val="1930701137"/>
      </w:pPr>
      <w:r w:rsidRPr="00737238">
        <w:t>The Payload Application can request RIC services and send telemetry data to the Ground Station by setting the destination Function Code to that of the RIC (0001h). The Payload Application request response format is the same as a subrack payload response.</w:t>
      </w:r>
    </w:p>
    <w:p w:rsidR="00737238" w:rsidRPr="00737238" w:rsidRDefault="00737238" w:rsidP="00BB4BDC">
      <w:pPr>
        <w:pStyle w:val="ParagraphT121"/>
        <w:divId w:val="1930701137"/>
      </w:pPr>
      <w:r w:rsidRPr="00737238">
        <w:t>EXPRESS Rack subsystem Health and Status data is sent to the EXPRESS Laptop for display via direct socket connection. Payload Health and Status data is not sent to the EXPRESS Laptop by the RIC. Payload Health and Status data to be processed or displayed by a Payload Application must be sent by each subrack payload as a subrack payload message to the Payload Application. The RIC will send all rack analog and discrete status data to all active Payload Applications connected via Named Pipe at a 1-Hz rate in the format shown in</w:t>
      </w:r>
      <w:r w:rsidR="001A3D64">
        <w:t xml:space="preserve"> </w:t>
      </w:r>
      <w:r w:rsidRPr="00737238">
        <w:t xml:space="preserve">Table I.3.8.7.4.3.5-1. For specific drawer to analog/discrete usage, </w:t>
      </w:r>
      <w:r w:rsidR="00BB4BDC">
        <w:t>reference</w:t>
      </w:r>
      <w:r w:rsidR="001A3D64">
        <w:t xml:space="preserve"> </w:t>
      </w:r>
      <w:r w:rsidR="00BB4BDC">
        <w:t>Table I.3.8.7.4.3.5-2</w:t>
      </w:r>
      <w:r w:rsidR="00B0586D">
        <w:t>.</w:t>
      </w:r>
    </w:p>
    <w:p w:rsidR="00737238" w:rsidRPr="00737238" w:rsidRDefault="00737238" w:rsidP="00401CDF">
      <w:pPr>
        <w:pStyle w:val="AppLvl6"/>
        <w:divId w:val="1930701137"/>
      </w:pPr>
      <w:r>
        <w:t>I.</w:t>
      </w:r>
      <w:r w:rsidRPr="00737238">
        <w:t>3.8.7.4.3.4</w:t>
      </w:r>
      <w:r w:rsidR="00401CDF">
        <w:tab/>
      </w:r>
      <w:r w:rsidRPr="00737238">
        <w:t>Pas Compatibility And Installation Files</w:t>
      </w:r>
    </w:p>
    <w:p w:rsidR="00737238" w:rsidRPr="00737238" w:rsidRDefault="00737238" w:rsidP="001A3D64">
      <w:pPr>
        <w:pStyle w:val="ParagraphT121"/>
        <w:ind w:left="720" w:hanging="720"/>
        <w:divId w:val="1930701137"/>
      </w:pPr>
      <w:r w:rsidRPr="00737238">
        <w:t>A.</w:t>
      </w:r>
      <w:r w:rsidRPr="00737238">
        <w:tab/>
        <w:t xml:space="preserve">PAS </w:t>
      </w:r>
      <w:r w:rsidRPr="00737238">
        <w:rPr>
          <w:b/>
        </w:rPr>
        <w:t xml:space="preserve">shall </w:t>
      </w:r>
      <w:r w:rsidRPr="00737238">
        <w:t>be compatible with the Lenovo T61P with Common Laptop Software Release 9.2 or greater (with Windows 7 Professional Service Pac</w:t>
      </w:r>
      <w:r w:rsidR="001A3D64">
        <w:t>k 1, 32-bit Operating System).</w:t>
      </w:r>
    </w:p>
    <w:p w:rsidR="00737238" w:rsidRPr="00737238" w:rsidRDefault="00737238" w:rsidP="001A3D64">
      <w:pPr>
        <w:pStyle w:val="ParagraphT121"/>
        <w:ind w:left="720" w:hanging="720"/>
        <w:divId w:val="1930701137"/>
      </w:pPr>
      <w:r w:rsidRPr="00737238">
        <w:t>B.</w:t>
      </w:r>
      <w:r w:rsidRPr="00737238">
        <w:tab/>
        <w:t xml:space="preserve">PAS </w:t>
      </w:r>
      <w:r w:rsidRPr="00737238">
        <w:rPr>
          <w:b/>
        </w:rPr>
        <w:t xml:space="preserve">shall </w:t>
      </w:r>
      <w:r w:rsidRPr="00737238">
        <w:t xml:space="preserve">limit Write Files/data to the ELC partition assigned to the subrack payload. With prior approval from PSCP and successful testing by the PSIVF, Dynamic Link Library (dll) and similar files required for PAS operation can be written to the C: drive only during </w:t>
      </w:r>
      <w:r w:rsidR="001A3D64">
        <w:t>PAS installation and updating.</w:t>
      </w:r>
    </w:p>
    <w:p w:rsidR="00737238" w:rsidRPr="00737238" w:rsidRDefault="00737238" w:rsidP="001A3D64">
      <w:pPr>
        <w:pStyle w:val="ParagraphT121"/>
        <w:ind w:left="720" w:hanging="720"/>
        <w:divId w:val="1930701137"/>
      </w:pPr>
      <w:r w:rsidRPr="00737238">
        <w:t>C.</w:t>
      </w:r>
      <w:r w:rsidRPr="00737238">
        <w:tab/>
        <w:t xml:space="preserve">PAS </w:t>
      </w:r>
      <w:r w:rsidRPr="00737238">
        <w:rPr>
          <w:b/>
        </w:rPr>
        <w:t>shall</w:t>
      </w:r>
      <w:r w:rsidRPr="00737238">
        <w:t xml:space="preserve"> provide a way to remove ‘read only’ files stored on the payload partition after the subrack payload completes service on the ISS.</w:t>
      </w:r>
    </w:p>
    <w:p w:rsidR="00737238" w:rsidRPr="00737238" w:rsidRDefault="00737238" w:rsidP="001A3D64">
      <w:pPr>
        <w:pStyle w:val="ParagraphT121"/>
        <w:ind w:left="720" w:hanging="720"/>
        <w:divId w:val="1930701137"/>
      </w:pPr>
      <w:r w:rsidRPr="00737238">
        <w:t>D.</w:t>
      </w:r>
      <w:r w:rsidRPr="00737238">
        <w:tab/>
        <w:t xml:space="preserve">PAS installation programs </w:t>
      </w:r>
      <w:r w:rsidRPr="00737238">
        <w:rPr>
          <w:b/>
        </w:rPr>
        <w:t>shall</w:t>
      </w:r>
      <w:r w:rsidRPr="00737238">
        <w:t xml:space="preserve"> be capable of being installed on any ELC partition without requiring any additional editing to the PAS after installation</w:t>
      </w:r>
      <w:r w:rsidR="001A3D64">
        <w:t xml:space="preserve"> is complete.</w:t>
      </w:r>
    </w:p>
    <w:p w:rsidR="00737238" w:rsidRPr="00737238" w:rsidRDefault="00737238" w:rsidP="001A3D64">
      <w:pPr>
        <w:pStyle w:val="ParagraphT121"/>
        <w:ind w:left="720" w:hanging="720"/>
        <w:divId w:val="1930701137"/>
      </w:pPr>
      <w:r w:rsidRPr="00737238">
        <w:t>E.</w:t>
      </w:r>
      <w:r w:rsidRPr="00737238">
        <w:tab/>
        <w:t xml:space="preserve">The PAS </w:t>
      </w:r>
      <w:r w:rsidRPr="00737238">
        <w:rPr>
          <w:b/>
        </w:rPr>
        <w:t>shall</w:t>
      </w:r>
      <w:r w:rsidRPr="00737238">
        <w:t xml:space="preserve"> be compatible with the anti-virus software and definit</w:t>
      </w:r>
      <w:r w:rsidR="001A3D64">
        <w:t>ion files that run on the ELC.</w:t>
      </w:r>
    </w:p>
    <w:p w:rsidR="00737238" w:rsidRPr="00737238" w:rsidRDefault="00737238" w:rsidP="00401CDF">
      <w:pPr>
        <w:pStyle w:val="AppLvl6"/>
        <w:divId w:val="1930701137"/>
      </w:pPr>
      <w:r>
        <w:t>I.</w:t>
      </w:r>
      <w:r w:rsidRPr="00737238">
        <w:t>3.8.7.4.3.5</w:t>
      </w:r>
      <w:r w:rsidR="00401CDF">
        <w:tab/>
      </w:r>
      <w:r w:rsidRPr="00737238">
        <w:t>Pas Process At Psivf</w:t>
      </w:r>
    </w:p>
    <w:p w:rsidR="00737238" w:rsidRPr="00737238" w:rsidRDefault="00737238" w:rsidP="001A3D64">
      <w:pPr>
        <w:pStyle w:val="ParagraphT121"/>
        <w:ind w:left="720" w:hanging="720"/>
        <w:divId w:val="1930701137"/>
      </w:pPr>
      <w:r w:rsidRPr="00737238">
        <w:t>The EXPRESS PAS load verifica</w:t>
      </w:r>
      <w:r w:rsidR="001A3D64">
        <w:t>tion will be done at the PSIVF.</w:t>
      </w:r>
    </w:p>
    <w:p w:rsidR="00737238" w:rsidRPr="00737238" w:rsidRDefault="00737238" w:rsidP="001A3D64">
      <w:pPr>
        <w:pStyle w:val="ParagraphT121"/>
        <w:ind w:left="720" w:hanging="720"/>
        <w:divId w:val="1930701137"/>
        <w:rPr>
          <w:rFonts w:ascii="Times New Roman" w:hAnsi="Times New Roman"/>
        </w:rPr>
      </w:pPr>
      <w:r w:rsidRPr="00737238">
        <w:rPr>
          <w:rFonts w:ascii="Times New Roman" w:hAnsi="Times New Roman"/>
        </w:rPr>
        <w:t>A.</w:t>
      </w:r>
      <w:r w:rsidRPr="00737238">
        <w:rPr>
          <w:rFonts w:ascii="Times New Roman" w:hAnsi="Times New Roman"/>
        </w:rPr>
        <w:tab/>
        <w:t xml:space="preserve">The latest flight version of PAS </w:t>
      </w:r>
      <w:r w:rsidRPr="00737238">
        <w:rPr>
          <w:rFonts w:ascii="Times New Roman" w:hAnsi="Times New Roman"/>
          <w:b/>
        </w:rPr>
        <w:t>shall</w:t>
      </w:r>
      <w:r w:rsidRPr="00737238">
        <w:rPr>
          <w:rFonts w:ascii="Times New Roman" w:hAnsi="Times New Roman"/>
        </w:rPr>
        <w:t xml:space="preserve"> not have load conflicts (including port number conflicts) or affect the configuration and/or performance of the ELC application whether the PAS</w:t>
      </w:r>
      <w:r w:rsidR="00D91B5A">
        <w:rPr>
          <w:rFonts w:ascii="Times New Roman" w:hAnsi="Times New Roman"/>
        </w:rPr>
        <w:t xml:space="preserve"> product is active or inactive.</w:t>
      </w:r>
    </w:p>
    <w:p w:rsidR="00737238" w:rsidRPr="00737238" w:rsidRDefault="00737238" w:rsidP="001A3D64">
      <w:pPr>
        <w:pStyle w:val="ParagraphT121"/>
        <w:ind w:left="720" w:hanging="720"/>
        <w:divId w:val="1930701137"/>
        <w:rPr>
          <w:rFonts w:ascii="Times New Roman" w:hAnsi="Times New Roman"/>
        </w:rPr>
      </w:pPr>
      <w:r w:rsidRPr="00737238">
        <w:rPr>
          <w:rFonts w:ascii="Times New Roman" w:hAnsi="Times New Roman"/>
        </w:rPr>
        <w:t>B.</w:t>
      </w:r>
      <w:r w:rsidRPr="00737238">
        <w:rPr>
          <w:rFonts w:ascii="Times New Roman" w:hAnsi="Times New Roman"/>
        </w:rPr>
        <w:tab/>
        <w:t xml:space="preserve">PAS </w:t>
      </w:r>
      <w:r w:rsidRPr="00737238">
        <w:rPr>
          <w:rFonts w:ascii="Times New Roman" w:hAnsi="Times New Roman"/>
          <w:b/>
        </w:rPr>
        <w:t>shall</w:t>
      </w:r>
      <w:r w:rsidRPr="00737238">
        <w:rPr>
          <w:rFonts w:ascii="Times New Roman" w:hAnsi="Times New Roman"/>
        </w:rPr>
        <w:t xml:space="preserve"> not run and/or write files/data on the ELC system drive (C. partition) except files required during </w:t>
      </w:r>
      <w:r w:rsidR="00D91B5A">
        <w:rPr>
          <w:rFonts w:ascii="Times New Roman" w:hAnsi="Times New Roman"/>
        </w:rPr>
        <w:t>PAS installation and updating.</w:t>
      </w:r>
    </w:p>
    <w:p w:rsidR="00737238" w:rsidRPr="00737238" w:rsidRDefault="00737238" w:rsidP="001A3D64">
      <w:pPr>
        <w:pStyle w:val="ParagraphT121"/>
        <w:ind w:left="720" w:hanging="720"/>
        <w:divId w:val="1930701137"/>
        <w:rPr>
          <w:rFonts w:ascii="Times New Roman" w:hAnsi="Times New Roman"/>
        </w:rPr>
      </w:pPr>
      <w:r w:rsidRPr="00737238">
        <w:rPr>
          <w:rFonts w:ascii="Times New Roman" w:hAnsi="Times New Roman"/>
        </w:rPr>
        <w:t>C.</w:t>
      </w:r>
      <w:r w:rsidRPr="00737238">
        <w:rPr>
          <w:rFonts w:ascii="Times New Roman" w:hAnsi="Times New Roman"/>
        </w:rPr>
        <w:tab/>
        <w:t xml:space="preserve">PAS running on the ELC </w:t>
      </w:r>
      <w:r w:rsidRPr="00737238">
        <w:rPr>
          <w:rFonts w:ascii="Times New Roman" w:hAnsi="Times New Roman"/>
          <w:b/>
        </w:rPr>
        <w:t>shall</w:t>
      </w:r>
      <w:r w:rsidRPr="00737238">
        <w:rPr>
          <w:rFonts w:ascii="Times New Roman" w:hAnsi="Times New Roman"/>
        </w:rPr>
        <w:t xml:space="preserve"> leave at least 1000 Megabytes of available RAM with a single PAS application and 300 Megabytes with multiple PAS appl</w:t>
      </w:r>
      <w:r w:rsidR="00D91B5A">
        <w:rPr>
          <w:rFonts w:ascii="Times New Roman" w:hAnsi="Times New Roman"/>
        </w:rPr>
        <w:t>ications during PAS operations.</w:t>
      </w:r>
    </w:p>
    <w:p w:rsidR="00737238" w:rsidRPr="00737238" w:rsidRDefault="00737238" w:rsidP="001A3D64">
      <w:pPr>
        <w:pStyle w:val="ParagraphT121"/>
        <w:ind w:left="720" w:hanging="720"/>
        <w:divId w:val="1930701137"/>
        <w:rPr>
          <w:rFonts w:ascii="Times New Roman" w:hAnsi="Times New Roman"/>
        </w:rPr>
      </w:pPr>
      <w:r w:rsidRPr="00737238">
        <w:rPr>
          <w:rFonts w:ascii="Times New Roman" w:hAnsi="Times New Roman"/>
        </w:rPr>
        <w:t>D.</w:t>
      </w:r>
      <w:r w:rsidRPr="00737238">
        <w:rPr>
          <w:rFonts w:ascii="Times New Roman" w:hAnsi="Times New Roman"/>
        </w:rPr>
        <w:tab/>
        <w:t xml:space="preserve">The PAS </w:t>
      </w:r>
      <w:r w:rsidRPr="00737238">
        <w:rPr>
          <w:rFonts w:ascii="Times New Roman" w:hAnsi="Times New Roman"/>
          <w:b/>
        </w:rPr>
        <w:t>shall</w:t>
      </w:r>
      <w:r w:rsidRPr="00737238">
        <w:rPr>
          <w:rFonts w:ascii="Times New Roman" w:hAnsi="Times New Roman"/>
        </w:rPr>
        <w:t xml:space="preserve"> be delivere</w:t>
      </w:r>
      <w:r w:rsidR="00D91B5A">
        <w:rPr>
          <w:rFonts w:ascii="Times New Roman" w:hAnsi="Times New Roman"/>
        </w:rPr>
        <w:t>d to PSIV virus-free.</w:t>
      </w:r>
    </w:p>
    <w:p w:rsidR="00737238" w:rsidRPr="00737238" w:rsidRDefault="00737238" w:rsidP="001A3D64">
      <w:pPr>
        <w:pStyle w:val="ParagraphT121"/>
        <w:ind w:left="720" w:hanging="720"/>
        <w:divId w:val="1930701137"/>
        <w:rPr>
          <w:rFonts w:ascii="Times New Roman" w:hAnsi="Times New Roman"/>
        </w:rPr>
      </w:pPr>
      <w:r w:rsidRPr="00737238">
        <w:rPr>
          <w:rFonts w:ascii="Times New Roman" w:hAnsi="Times New Roman"/>
        </w:rPr>
        <w:t>E.</w:t>
      </w:r>
      <w:r w:rsidRPr="00737238">
        <w:rPr>
          <w:rFonts w:ascii="Times New Roman" w:hAnsi="Times New Roman"/>
        </w:rPr>
        <w:tab/>
        <w:t>Any PAS update/change must be submitted to PSIV for retest.</w:t>
      </w:r>
    </w:p>
    <w:tbl>
      <w:tblPr>
        <w:tblW w:w="9360" w:type="dxa"/>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9" w:type="dxa"/>
          <w:right w:w="29" w:type="dxa"/>
        </w:tblCellMar>
        <w:tblLook w:val="00A0" w:firstRow="1" w:lastRow="0" w:firstColumn="1" w:lastColumn="0" w:noHBand="0" w:noVBand="0"/>
      </w:tblPr>
      <w:tblGrid>
        <w:gridCol w:w="541"/>
        <w:gridCol w:w="669"/>
        <w:gridCol w:w="140"/>
        <w:gridCol w:w="375"/>
        <w:gridCol w:w="150"/>
        <w:gridCol w:w="16"/>
        <w:gridCol w:w="406"/>
        <w:gridCol w:w="58"/>
        <w:gridCol w:w="75"/>
        <w:gridCol w:w="84"/>
        <w:gridCol w:w="356"/>
        <w:gridCol w:w="34"/>
        <w:gridCol w:w="538"/>
        <w:gridCol w:w="26"/>
        <w:gridCol w:w="547"/>
        <w:gridCol w:w="10"/>
        <w:gridCol w:w="563"/>
        <w:gridCol w:w="10"/>
        <w:gridCol w:w="563"/>
        <w:gridCol w:w="10"/>
        <w:gridCol w:w="563"/>
        <w:gridCol w:w="10"/>
        <w:gridCol w:w="563"/>
        <w:gridCol w:w="10"/>
        <w:gridCol w:w="563"/>
        <w:gridCol w:w="10"/>
        <w:gridCol w:w="563"/>
        <w:gridCol w:w="10"/>
        <w:gridCol w:w="563"/>
        <w:gridCol w:w="10"/>
        <w:gridCol w:w="563"/>
        <w:gridCol w:w="10"/>
        <w:gridCol w:w="751"/>
      </w:tblGrid>
      <w:tr w:rsidR="00737238" w:rsidRPr="00737238" w:rsidTr="00737238">
        <w:trPr>
          <w:divId w:val="1930701137"/>
          <w:cantSplit/>
          <w:trHeight w:val="144"/>
          <w:tblHeader/>
          <w:jc w:val="center"/>
        </w:trPr>
        <w:tc>
          <w:tcPr>
            <w:tcW w:w="9360" w:type="dxa"/>
            <w:gridSpan w:val="33"/>
            <w:tcBorders>
              <w:top w:val="nil"/>
              <w:left w:val="nil"/>
              <w:bottom w:val="single" w:sz="4" w:space="0" w:color="auto"/>
              <w:right w:val="nil"/>
            </w:tcBorders>
            <w:hideMark/>
          </w:tcPr>
          <w:p w:rsidR="00737238" w:rsidRPr="00737238" w:rsidRDefault="00737238" w:rsidP="001A3D64">
            <w:pPr>
              <w:pStyle w:val="TableTitleContinued"/>
            </w:pPr>
            <w:r w:rsidRPr="00737238">
              <w:t>table I.3.8.7.4.3.5-1  RACK ANALOG AND DISCRETE DATA (2 pages)</w:t>
            </w:r>
          </w:p>
        </w:tc>
      </w:tr>
      <w:tr w:rsidR="00737238" w:rsidRPr="00737238" w:rsidTr="00737238">
        <w:trPr>
          <w:divId w:val="1930701137"/>
          <w:cantSplit/>
          <w:trHeight w:val="144"/>
          <w:jc w:val="center"/>
        </w:trPr>
        <w:tc>
          <w:tcPr>
            <w:tcW w:w="541" w:type="dxa"/>
            <w:tcBorders>
              <w:top w:val="single" w:sz="4" w:space="0" w:color="auto"/>
              <w:left w:val="single" w:sz="4" w:space="0" w:color="auto"/>
              <w:bottom w:val="single" w:sz="4" w:space="0" w:color="auto"/>
              <w:right w:val="single" w:sz="6" w:space="0" w:color="000000"/>
            </w:tcBorders>
            <w:shd w:val="clear" w:color="auto" w:fill="C0C0C0"/>
            <w:hideMark/>
          </w:tcPr>
          <w:p w:rsidR="00737238" w:rsidRPr="00737238" w:rsidRDefault="00737238" w:rsidP="001A3D64">
            <w:pPr>
              <w:pStyle w:val="TableHeading1"/>
            </w:pPr>
            <w:r w:rsidRPr="00737238">
              <w:t>MSB</w:t>
            </w:r>
          </w:p>
        </w:tc>
        <w:tc>
          <w:tcPr>
            <w:tcW w:w="809"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375" w:type="dxa"/>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2" w:type="dxa"/>
            <w:gridSpan w:val="3"/>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4"/>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2"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573" w:type="dxa"/>
            <w:gridSpan w:val="2"/>
            <w:tcBorders>
              <w:top w:val="single" w:sz="4" w:space="0" w:color="auto"/>
              <w:left w:val="single" w:sz="6" w:space="0" w:color="000000"/>
              <w:bottom w:val="single" w:sz="4" w:space="0" w:color="auto"/>
              <w:right w:val="single" w:sz="6" w:space="0" w:color="000000"/>
            </w:tcBorders>
            <w:shd w:val="clear" w:color="auto" w:fill="C0C0C0"/>
          </w:tcPr>
          <w:p w:rsidR="00737238" w:rsidRPr="00737238" w:rsidRDefault="00737238" w:rsidP="001A3D64">
            <w:pPr>
              <w:pStyle w:val="TableHeading1"/>
              <w:rPr>
                <w:sz w:val="14"/>
              </w:rPr>
            </w:pPr>
          </w:p>
        </w:tc>
        <w:tc>
          <w:tcPr>
            <w:tcW w:w="761" w:type="dxa"/>
            <w:gridSpan w:val="2"/>
            <w:tcBorders>
              <w:top w:val="single" w:sz="4" w:space="0" w:color="auto"/>
              <w:left w:val="single" w:sz="6" w:space="0" w:color="000000"/>
              <w:bottom w:val="single" w:sz="4" w:space="0" w:color="auto"/>
              <w:right w:val="single" w:sz="4" w:space="0" w:color="auto"/>
            </w:tcBorders>
            <w:shd w:val="clear" w:color="auto" w:fill="C0C0C0"/>
            <w:hideMark/>
          </w:tcPr>
          <w:p w:rsidR="00737238" w:rsidRPr="00737238" w:rsidRDefault="00737238" w:rsidP="001A3D64">
            <w:pPr>
              <w:pStyle w:val="TableHeading1"/>
            </w:pPr>
            <w:r w:rsidRPr="00737238">
              <w:t>LSB</w:t>
            </w:r>
          </w:p>
        </w:tc>
      </w:tr>
      <w:tr w:rsidR="00737238" w:rsidRPr="00737238" w:rsidTr="00737238">
        <w:trPr>
          <w:divId w:val="1930701137"/>
          <w:cantSplit/>
          <w:trHeight w:val="309"/>
          <w:jc w:val="center"/>
        </w:trPr>
        <w:tc>
          <w:tcPr>
            <w:tcW w:w="2514" w:type="dxa"/>
            <w:gridSpan w:val="10"/>
            <w:tcBorders>
              <w:top w:val="nil"/>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Header Version (0 h)</w:t>
            </w:r>
            <w:r w:rsidRPr="00737238">
              <w:rPr>
                <w:b/>
                <w:vertAlign w:val="superscript"/>
              </w:rPr>
              <w:t xml:space="preserve"> 1</w:t>
            </w:r>
          </w:p>
        </w:tc>
        <w:tc>
          <w:tcPr>
            <w:tcW w:w="6846" w:type="dxa"/>
            <w:gridSpan w:val="23"/>
            <w:tcBorders>
              <w:top w:val="nil"/>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Message Byte Count (82 h)</w:t>
            </w:r>
            <w:r w:rsidRPr="00737238">
              <w:rPr>
                <w:b/>
                <w:vertAlign w:val="superscript"/>
              </w:rPr>
              <w:t xml:space="preserve"> 1</w:t>
            </w:r>
          </w:p>
        </w:tc>
      </w:tr>
      <w:tr w:rsidR="00737238" w:rsidRPr="00737238" w:rsidTr="00737238">
        <w:trPr>
          <w:divId w:val="1930701137"/>
          <w:cantSplit/>
          <w:trHeight w:val="309"/>
          <w:jc w:val="center"/>
        </w:trPr>
        <w:tc>
          <w:tcPr>
            <w:tcW w:w="9360" w:type="dxa"/>
            <w:gridSpan w:val="33"/>
            <w:tcBorders>
              <w:top w:val="single" w:sz="6" w:space="0" w:color="000000"/>
              <w:left w:val="single" w:sz="4" w:space="0" w:color="auto"/>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rPr>
                <w:i/>
              </w:rPr>
            </w:pPr>
            <w:r w:rsidRPr="00737238">
              <w:rPr>
                <w:i/>
              </w:rPr>
              <w:t xml:space="preserve">Message Type (00B0 h) </w:t>
            </w:r>
            <w:r w:rsidRPr="00737238">
              <w:rPr>
                <w:b/>
                <w:i/>
                <w:vertAlign w:val="superscript"/>
              </w:rPr>
              <w:t>1</w:t>
            </w:r>
          </w:p>
        </w:tc>
      </w:tr>
      <w:tr w:rsidR="00737238" w:rsidRPr="00737238" w:rsidTr="00737238">
        <w:trPr>
          <w:divId w:val="1930701137"/>
          <w:cantSplit/>
          <w:trHeight w:val="309"/>
          <w:jc w:val="center"/>
        </w:trPr>
        <w:tc>
          <w:tcPr>
            <w:tcW w:w="9360" w:type="dxa"/>
            <w:gridSpan w:val="33"/>
            <w:tcBorders>
              <w:top w:val="single" w:sz="6" w:space="0" w:color="000000"/>
              <w:left w:val="single" w:sz="4" w:space="0" w:color="auto"/>
              <w:bottom w:val="nil"/>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Function Code (Source = 0001 h)</w:t>
            </w:r>
            <w:r w:rsidRPr="00737238">
              <w:rPr>
                <w:b/>
                <w:vertAlign w:val="superscript"/>
              </w:rPr>
              <w:t xml:space="preserve"> 1</w:t>
            </w:r>
          </w:p>
        </w:tc>
      </w:tr>
      <w:tr w:rsidR="00737238" w:rsidRPr="00737238" w:rsidTr="00737238">
        <w:trPr>
          <w:divId w:val="1930701137"/>
          <w:cantSplit/>
          <w:trHeight w:val="309"/>
          <w:jc w:val="center"/>
        </w:trPr>
        <w:tc>
          <w:tcPr>
            <w:tcW w:w="9360" w:type="dxa"/>
            <w:gridSpan w:val="33"/>
            <w:tcBorders>
              <w:top w:val="single" w:sz="6" w:space="0" w:color="000000"/>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rPr>
                <w:lang w:val="fr-FR"/>
              </w:rPr>
            </w:pPr>
            <w:r w:rsidRPr="00737238">
              <w:t>Function Code (Destination = PA Function Code)</w:t>
            </w:r>
            <w:r w:rsidRPr="00737238">
              <w:rPr>
                <w:b/>
                <w:vertAlign w:val="superscript"/>
              </w:rPr>
              <w:t>1</w:t>
            </w:r>
          </w:p>
        </w:tc>
      </w:tr>
      <w:tr w:rsidR="00737238" w:rsidRPr="00737238" w:rsidTr="00737238">
        <w:trPr>
          <w:divId w:val="1930701137"/>
          <w:cantSplit/>
          <w:trHeight w:val="309"/>
          <w:jc w:val="center"/>
        </w:trPr>
        <w:tc>
          <w:tcPr>
            <w:tcW w:w="9360" w:type="dxa"/>
            <w:gridSpan w:val="33"/>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1A3D64">
            <w:pPr>
              <w:pStyle w:val="TableHeading1"/>
            </w:pPr>
            <w:r w:rsidRPr="00737238">
              <w:t xml:space="preserve">SSPCM Discrete Status - 4 Words </w:t>
            </w:r>
            <w:r w:rsidRPr="00737238">
              <w:rPr>
                <w:vertAlign w:val="superscript"/>
              </w:rPr>
              <w:t>2,3</w:t>
            </w:r>
          </w:p>
        </w:tc>
      </w:tr>
      <w:tr w:rsidR="00737238" w:rsidRPr="00737238" w:rsidTr="00737238">
        <w:trPr>
          <w:divId w:val="1930701137"/>
          <w:cantSplit/>
          <w:trHeight w:val="309"/>
          <w:jc w:val="center"/>
        </w:trPr>
        <w:tc>
          <w:tcPr>
            <w:tcW w:w="541" w:type="dxa"/>
            <w:tcBorders>
              <w:top w:val="single" w:sz="4" w:space="0" w:color="auto"/>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16</w:t>
            </w:r>
          </w:p>
        </w:tc>
        <w:tc>
          <w:tcPr>
            <w:tcW w:w="669" w:type="dxa"/>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15</w:t>
            </w:r>
          </w:p>
        </w:tc>
        <w:tc>
          <w:tcPr>
            <w:tcW w:w="681" w:type="dxa"/>
            <w:gridSpan w:val="4"/>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14</w:t>
            </w:r>
          </w:p>
        </w:tc>
        <w:tc>
          <w:tcPr>
            <w:tcW w:w="464"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13</w:t>
            </w:r>
          </w:p>
        </w:tc>
        <w:tc>
          <w:tcPr>
            <w:tcW w:w="549" w:type="dxa"/>
            <w:gridSpan w:val="4"/>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12</w:t>
            </w:r>
          </w:p>
        </w:tc>
        <w:tc>
          <w:tcPr>
            <w:tcW w:w="564"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11</w:t>
            </w:r>
          </w:p>
        </w:tc>
        <w:tc>
          <w:tcPr>
            <w:tcW w:w="557"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10</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9</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8</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7</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6</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w:t>
            </w:r>
          </w:p>
        </w:tc>
        <w:tc>
          <w:tcPr>
            <w:tcW w:w="573"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w:t>
            </w:r>
          </w:p>
        </w:tc>
        <w:tc>
          <w:tcPr>
            <w:tcW w:w="573" w:type="dxa"/>
            <w:gridSpan w:val="2"/>
            <w:tcBorders>
              <w:top w:val="single" w:sz="4" w:space="0" w:color="auto"/>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2</w:t>
            </w:r>
          </w:p>
        </w:tc>
        <w:tc>
          <w:tcPr>
            <w:tcW w:w="751" w:type="dxa"/>
            <w:tcBorders>
              <w:top w:val="single" w:sz="4" w:space="0" w:color="auto"/>
              <w:left w:val="nil"/>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1</w:t>
            </w:r>
          </w:p>
        </w:tc>
      </w:tr>
      <w:tr w:rsidR="00737238" w:rsidRPr="00737238" w:rsidTr="00737238">
        <w:trPr>
          <w:divId w:val="1930701137"/>
          <w:cantSplit/>
          <w:trHeight w:val="319"/>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69" w:type="dxa"/>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81"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464"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FE</w:t>
            </w:r>
          </w:p>
        </w:tc>
        <w:tc>
          <w:tcPr>
            <w:tcW w:w="549"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28</w:t>
            </w:r>
          </w:p>
        </w:tc>
        <w:tc>
          <w:tcPr>
            <w:tcW w:w="564"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27</w:t>
            </w:r>
          </w:p>
        </w:tc>
        <w:tc>
          <w:tcPr>
            <w:tcW w:w="557"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26</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25</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24</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23</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22</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21</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20</w:t>
            </w:r>
          </w:p>
        </w:tc>
        <w:tc>
          <w:tcPr>
            <w:tcW w:w="573"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19</w:t>
            </w:r>
          </w:p>
        </w:tc>
        <w:tc>
          <w:tcPr>
            <w:tcW w:w="573" w:type="dxa"/>
            <w:gridSpan w:val="2"/>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18</w:t>
            </w:r>
          </w:p>
        </w:tc>
        <w:tc>
          <w:tcPr>
            <w:tcW w:w="751" w:type="dxa"/>
            <w:tcBorders>
              <w:top w:val="single" w:sz="6" w:space="0" w:color="000000"/>
              <w:left w:val="nil"/>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17</w:t>
            </w:r>
          </w:p>
        </w:tc>
      </w:tr>
      <w:tr w:rsidR="00737238" w:rsidRPr="00737238" w:rsidTr="00737238">
        <w:trPr>
          <w:divId w:val="1930701137"/>
          <w:cantSplit/>
          <w:trHeight w:val="309"/>
          <w:jc w:val="center"/>
        </w:trPr>
        <w:tc>
          <w:tcPr>
            <w:tcW w:w="541" w:type="dxa"/>
            <w:tcBorders>
              <w:top w:val="single" w:sz="6" w:space="0" w:color="000000"/>
              <w:left w:val="single" w:sz="4" w:space="0" w:color="auto"/>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44</w:t>
            </w:r>
          </w:p>
        </w:tc>
        <w:tc>
          <w:tcPr>
            <w:tcW w:w="669" w:type="dxa"/>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43</w:t>
            </w:r>
          </w:p>
        </w:tc>
        <w:tc>
          <w:tcPr>
            <w:tcW w:w="681" w:type="dxa"/>
            <w:gridSpan w:val="4"/>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42</w:t>
            </w:r>
          </w:p>
        </w:tc>
        <w:tc>
          <w:tcPr>
            <w:tcW w:w="464"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41</w:t>
            </w:r>
          </w:p>
        </w:tc>
        <w:tc>
          <w:tcPr>
            <w:tcW w:w="549" w:type="dxa"/>
            <w:gridSpan w:val="4"/>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40</w:t>
            </w:r>
          </w:p>
        </w:tc>
        <w:tc>
          <w:tcPr>
            <w:tcW w:w="564"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39</w:t>
            </w:r>
          </w:p>
        </w:tc>
        <w:tc>
          <w:tcPr>
            <w:tcW w:w="557"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38</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37</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36</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35</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34</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33</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32</w:t>
            </w:r>
          </w:p>
        </w:tc>
        <w:tc>
          <w:tcPr>
            <w:tcW w:w="573" w:type="dxa"/>
            <w:gridSpan w:val="2"/>
            <w:tcBorders>
              <w:top w:val="single" w:sz="6" w:space="0" w:color="000000"/>
              <w:left w:val="single" w:sz="6" w:space="0" w:color="000000"/>
              <w:bottom w:val="nil"/>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31</w:t>
            </w:r>
          </w:p>
        </w:tc>
        <w:tc>
          <w:tcPr>
            <w:tcW w:w="573" w:type="dxa"/>
            <w:gridSpan w:val="2"/>
            <w:tcBorders>
              <w:top w:val="single" w:sz="6" w:space="0" w:color="000000"/>
              <w:left w:val="single" w:sz="6" w:space="0" w:color="000000"/>
              <w:bottom w:val="nil"/>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30</w:t>
            </w:r>
          </w:p>
        </w:tc>
        <w:tc>
          <w:tcPr>
            <w:tcW w:w="751" w:type="dxa"/>
            <w:tcBorders>
              <w:top w:val="single" w:sz="6" w:space="0" w:color="000000"/>
              <w:left w:val="nil"/>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29</w:t>
            </w:r>
          </w:p>
        </w:tc>
      </w:tr>
      <w:tr w:rsidR="00737238" w:rsidRPr="00737238" w:rsidTr="00737238">
        <w:trPr>
          <w:divId w:val="1930701137"/>
          <w:cantSplit/>
          <w:trHeight w:val="309"/>
          <w:jc w:val="center"/>
        </w:trPr>
        <w:tc>
          <w:tcPr>
            <w:tcW w:w="541" w:type="dxa"/>
            <w:tcBorders>
              <w:top w:val="single" w:sz="6" w:space="0" w:color="000000"/>
              <w:left w:val="single" w:sz="4" w:space="0" w:color="auto"/>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69" w:type="dxa"/>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81" w:type="dxa"/>
            <w:gridSpan w:val="4"/>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464"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FE</w:t>
            </w:r>
          </w:p>
        </w:tc>
        <w:tc>
          <w:tcPr>
            <w:tcW w:w="549" w:type="dxa"/>
            <w:gridSpan w:val="4"/>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56</w:t>
            </w:r>
          </w:p>
        </w:tc>
        <w:tc>
          <w:tcPr>
            <w:tcW w:w="564"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55</w:t>
            </w:r>
          </w:p>
        </w:tc>
        <w:tc>
          <w:tcPr>
            <w:tcW w:w="557"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54</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53</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52</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51</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50</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49</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48</w:t>
            </w:r>
          </w:p>
        </w:tc>
        <w:tc>
          <w:tcPr>
            <w:tcW w:w="573" w:type="dxa"/>
            <w:gridSpan w:val="2"/>
            <w:tcBorders>
              <w:top w:val="single" w:sz="6" w:space="0" w:color="000000"/>
              <w:left w:val="single" w:sz="6" w:space="0" w:color="000000"/>
              <w:bottom w:val="single" w:sz="4" w:space="0" w:color="auto"/>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47</w:t>
            </w:r>
          </w:p>
        </w:tc>
        <w:tc>
          <w:tcPr>
            <w:tcW w:w="573" w:type="dxa"/>
            <w:gridSpan w:val="2"/>
            <w:tcBorders>
              <w:top w:val="single" w:sz="6" w:space="0" w:color="000000"/>
              <w:left w:val="single" w:sz="6" w:space="0" w:color="000000"/>
              <w:bottom w:val="single" w:sz="4" w:space="0" w:color="auto"/>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46</w:t>
            </w:r>
          </w:p>
        </w:tc>
        <w:tc>
          <w:tcPr>
            <w:tcW w:w="751" w:type="dxa"/>
            <w:tcBorders>
              <w:top w:val="single" w:sz="6" w:space="0" w:color="000000"/>
              <w:left w:val="nil"/>
              <w:bottom w:val="single" w:sz="4" w:space="0" w:color="auto"/>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45</w:t>
            </w:r>
          </w:p>
        </w:tc>
      </w:tr>
      <w:tr w:rsidR="00737238" w:rsidRPr="00737238" w:rsidTr="00737238">
        <w:trPr>
          <w:divId w:val="1930701137"/>
          <w:cantSplit/>
          <w:trHeight w:val="309"/>
          <w:jc w:val="center"/>
        </w:trPr>
        <w:tc>
          <w:tcPr>
            <w:tcW w:w="9360" w:type="dxa"/>
            <w:gridSpan w:val="33"/>
            <w:tcBorders>
              <w:top w:val="nil"/>
              <w:left w:val="single" w:sz="4" w:space="0" w:color="auto"/>
              <w:bottom w:val="single" w:sz="4" w:space="0" w:color="auto"/>
              <w:right w:val="single" w:sz="4" w:space="0" w:color="auto"/>
            </w:tcBorders>
            <w:tcMar>
              <w:top w:w="0" w:type="dxa"/>
              <w:left w:w="30" w:type="dxa"/>
              <w:bottom w:w="0" w:type="dxa"/>
              <w:right w:w="30" w:type="dxa"/>
            </w:tcMar>
            <w:hideMark/>
          </w:tcPr>
          <w:p w:rsidR="00737238" w:rsidRPr="00737238" w:rsidRDefault="00737238" w:rsidP="001A3D64">
            <w:pPr>
              <w:pStyle w:val="TableHeading1"/>
            </w:pPr>
            <w:r w:rsidRPr="00737238">
              <w:t>SSPCM A/D Input Status - 58 Words</w:t>
            </w:r>
          </w:p>
        </w:tc>
      </w:tr>
      <w:tr w:rsidR="00737238" w:rsidRPr="00737238" w:rsidTr="00737238">
        <w:trPr>
          <w:divId w:val="1930701137"/>
          <w:cantSplit/>
          <w:trHeight w:val="20"/>
          <w:jc w:val="center"/>
        </w:trPr>
        <w:tc>
          <w:tcPr>
            <w:tcW w:w="541" w:type="dxa"/>
            <w:tcBorders>
              <w:top w:val="single" w:sz="4" w:space="0" w:color="auto"/>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4" w:space="0" w:color="auto"/>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4" w:space="0" w:color="auto"/>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7</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8</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9</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17</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18</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19</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25" w:type="dxa"/>
            <w:gridSpan w:val="2"/>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55" w:type="dxa"/>
            <w:gridSpan w:val="4"/>
            <w:tcBorders>
              <w:top w:val="single" w:sz="6" w:space="0" w:color="000000"/>
              <w:left w:val="single" w:sz="6" w:space="0" w:color="000000"/>
              <w:bottom w:val="single" w:sz="6" w:space="0" w:color="000000"/>
              <w:right w:val="single" w:sz="6" w:space="0" w:color="000000"/>
            </w:tcBorders>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27</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28</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29</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37</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38</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39</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rPr>
                <w:caps/>
              </w:rPr>
            </w:pPr>
            <w:r w:rsidRPr="00737238">
              <w:t>Unsigned 12 Bit Magnitude - Input 42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47</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48</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49</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50</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51</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52</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53</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54</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55</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6" w:space="0" w:color="000000"/>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6" w:space="0" w:color="000000"/>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56</w:t>
            </w:r>
          </w:p>
        </w:tc>
      </w:tr>
      <w:tr w:rsidR="00737238" w:rsidRPr="00737238" w:rsidTr="00737238">
        <w:trPr>
          <w:divId w:val="1930701137"/>
          <w:cantSplit/>
          <w:trHeight w:val="20"/>
          <w:jc w:val="center"/>
        </w:trPr>
        <w:tc>
          <w:tcPr>
            <w:tcW w:w="541" w:type="dxa"/>
            <w:tcBorders>
              <w:top w:val="single" w:sz="6" w:space="0" w:color="000000"/>
              <w:left w:val="single" w:sz="4" w:space="0" w:color="auto"/>
              <w:bottom w:val="single" w:sz="4" w:space="0" w:color="auto"/>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809" w:type="dxa"/>
            <w:gridSpan w:val="2"/>
            <w:tcBorders>
              <w:top w:val="single" w:sz="6" w:space="0" w:color="000000"/>
              <w:left w:val="single" w:sz="6" w:space="0" w:color="000000"/>
              <w:bottom w:val="single" w:sz="4" w:space="0" w:color="auto"/>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41" w:type="dxa"/>
            <w:gridSpan w:val="3"/>
            <w:tcBorders>
              <w:top w:val="single" w:sz="6" w:space="0" w:color="000000"/>
              <w:left w:val="single" w:sz="6" w:space="0" w:color="000000"/>
              <w:bottom w:val="single" w:sz="4" w:space="0" w:color="auto"/>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539" w:type="dxa"/>
            <w:gridSpan w:val="3"/>
            <w:tcBorders>
              <w:top w:val="single" w:sz="6" w:space="0" w:color="000000"/>
              <w:left w:val="single" w:sz="6" w:space="0" w:color="000000"/>
              <w:bottom w:val="single" w:sz="4" w:space="0" w:color="auto"/>
              <w:right w:val="single" w:sz="6" w:space="0" w:color="000000"/>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Z</w:t>
            </w:r>
          </w:p>
        </w:tc>
        <w:tc>
          <w:tcPr>
            <w:tcW w:w="6930" w:type="dxa"/>
            <w:gridSpan w:val="24"/>
            <w:tcBorders>
              <w:top w:val="single" w:sz="6" w:space="0" w:color="000000"/>
              <w:left w:val="single" w:sz="6" w:space="0" w:color="000000"/>
              <w:bottom w:val="single" w:sz="4" w:space="0" w:color="auto"/>
              <w:right w:val="single" w:sz="4" w:space="0" w:color="auto"/>
            </w:tcBorders>
            <w:shd w:val="clear" w:color="auto" w:fill="FFFFFF"/>
            <w:tcMar>
              <w:top w:w="0" w:type="dxa"/>
              <w:left w:w="30" w:type="dxa"/>
              <w:bottom w:w="0" w:type="dxa"/>
              <w:right w:w="30" w:type="dxa"/>
            </w:tcMar>
            <w:hideMark/>
          </w:tcPr>
          <w:p w:rsidR="00737238" w:rsidRPr="00737238" w:rsidRDefault="00737238" w:rsidP="001A3D64">
            <w:pPr>
              <w:pStyle w:val="TableTextT100"/>
              <w:jc w:val="left"/>
            </w:pPr>
            <w:r w:rsidRPr="00737238">
              <w:t>Unsigned 12 Bit Magnitude - Input 57</w:t>
            </w:r>
          </w:p>
        </w:tc>
      </w:tr>
      <w:tr w:rsidR="00737238" w:rsidRPr="00737238" w:rsidTr="00737238">
        <w:trPr>
          <w:divId w:val="1930701137"/>
          <w:cantSplit/>
          <w:trHeight w:val="1939"/>
          <w:jc w:val="center"/>
        </w:trPr>
        <w:tc>
          <w:tcPr>
            <w:tcW w:w="9360" w:type="dxa"/>
            <w:gridSpan w:val="33"/>
            <w:tcBorders>
              <w:top w:val="single" w:sz="4" w:space="0" w:color="auto"/>
              <w:left w:val="single" w:sz="4" w:space="0" w:color="auto"/>
              <w:bottom w:val="single" w:sz="4" w:space="0" w:color="auto"/>
              <w:right w:val="single" w:sz="4" w:space="0" w:color="auto"/>
            </w:tcBorders>
            <w:shd w:val="clear" w:color="auto" w:fill="C0C0C0"/>
            <w:tcMar>
              <w:top w:w="0" w:type="dxa"/>
              <w:left w:w="30" w:type="dxa"/>
              <w:bottom w:w="0" w:type="dxa"/>
              <w:right w:w="30" w:type="dxa"/>
            </w:tcMar>
          </w:tcPr>
          <w:p w:rsidR="00737238" w:rsidRPr="00737238" w:rsidRDefault="00737238" w:rsidP="001A3D64">
            <w:pPr>
              <w:pStyle w:val="TableTextT100"/>
              <w:jc w:val="left"/>
            </w:pPr>
            <w:r w:rsidRPr="00737238">
              <w:rPr>
                <w:vertAlign w:val="superscript"/>
              </w:rPr>
              <w:t>1</w:t>
            </w:r>
            <w:r w:rsidRPr="00737238">
              <w:t xml:space="preserve">  EXPRESS Header shown for clarity.</w:t>
            </w:r>
            <w:r w:rsidRPr="00737238">
              <w:rPr>
                <w:vertAlign w:val="superscript"/>
              </w:rPr>
              <w:br/>
              <w:t>2</w:t>
            </w:r>
            <w:r w:rsidRPr="00737238">
              <w:t xml:space="preserve">  SSPCM Discrete Status - 4 words:</w:t>
            </w:r>
          </w:p>
          <w:p w:rsidR="00737238" w:rsidRPr="00737238" w:rsidRDefault="00737238" w:rsidP="001A3D64">
            <w:pPr>
              <w:pStyle w:val="TableTextT100"/>
              <w:jc w:val="left"/>
            </w:pPr>
          </w:p>
          <w:p w:rsidR="00737238" w:rsidRPr="00737238" w:rsidRDefault="00737238" w:rsidP="001A3D64">
            <w:pPr>
              <w:pStyle w:val="TableTextT100"/>
              <w:jc w:val="left"/>
            </w:pPr>
            <w:r w:rsidRPr="00737238">
              <w:t xml:space="preserve">FE = 15v AAA Fan Enable : </w:t>
            </w:r>
            <w:r w:rsidRPr="00737238">
              <w:tab/>
              <w:t xml:space="preserve">0 b = Reset, </w:t>
            </w:r>
            <w:r w:rsidRPr="00737238">
              <w:tab/>
              <w:t>1 b = Set</w:t>
            </w:r>
            <w:r w:rsidRPr="00737238">
              <w:br/>
              <w:t xml:space="preserve">Number = Bit I/O Discrete Number : </w:t>
            </w:r>
            <w:r w:rsidRPr="00737238">
              <w:tab/>
              <w:t xml:space="preserve">0 b = Reset, </w:t>
            </w:r>
            <w:r w:rsidRPr="00737238">
              <w:tab/>
              <w:t>1 b = Set</w:t>
            </w:r>
            <w:r w:rsidRPr="00737238">
              <w:br/>
              <w:t>Z = always zero</w:t>
            </w:r>
          </w:p>
          <w:p w:rsidR="00737238" w:rsidRPr="00737238" w:rsidRDefault="00737238" w:rsidP="001A3D64">
            <w:pPr>
              <w:pStyle w:val="TableTextT100"/>
              <w:jc w:val="left"/>
            </w:pPr>
          </w:p>
          <w:p w:rsidR="00737238" w:rsidRPr="00737238" w:rsidRDefault="00737238" w:rsidP="001A3D64">
            <w:pPr>
              <w:pStyle w:val="TableTextT100"/>
              <w:jc w:val="left"/>
            </w:pPr>
            <w:r w:rsidRPr="00737238">
              <w:rPr>
                <w:vertAlign w:val="superscript"/>
              </w:rPr>
              <w:t>3</w:t>
            </w:r>
            <w:r w:rsidRPr="00737238">
              <w:t xml:space="preserve">  For specific drawer to analog/discrete usage, reference Table I.3.8.7.4.3.5-2</w:t>
            </w:r>
          </w:p>
        </w:tc>
      </w:tr>
    </w:tbl>
    <w:p w:rsidR="001A3D64" w:rsidRDefault="001A3D64" w:rsidP="00EE7EA4">
      <w:pPr>
        <w:pStyle w:val="ParagraphT121"/>
        <w:divId w:val="1930701137"/>
      </w:pPr>
    </w:p>
    <w:p w:rsidR="001A3D64" w:rsidRDefault="001A3D64" w:rsidP="00EE7EA4">
      <w:pPr>
        <w:pStyle w:val="ParagraphT121"/>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45"/>
        <w:gridCol w:w="2343"/>
        <w:gridCol w:w="2337"/>
        <w:gridCol w:w="2335"/>
      </w:tblGrid>
      <w:tr w:rsidR="00737238" w:rsidRPr="00EE7EA4" w:rsidTr="001A3D64">
        <w:trPr>
          <w:divId w:val="1930701137"/>
          <w:cantSplit/>
          <w:trHeight w:val="387"/>
          <w:jc w:val="center"/>
        </w:trPr>
        <w:tc>
          <w:tcPr>
            <w:tcW w:w="9360" w:type="dxa"/>
            <w:gridSpan w:val="4"/>
            <w:tcBorders>
              <w:top w:val="nil"/>
              <w:left w:val="nil"/>
              <w:bottom w:val="single" w:sz="4" w:space="0" w:color="auto"/>
              <w:right w:val="nil"/>
            </w:tcBorders>
            <w:hideMark/>
          </w:tcPr>
          <w:p w:rsidR="00737238" w:rsidRPr="00EE7EA4" w:rsidRDefault="00737238" w:rsidP="00EE7EA4">
            <w:pPr>
              <w:pStyle w:val="TableTitleContinued"/>
            </w:pPr>
            <w:r w:rsidRPr="00EE7EA4">
              <w:br w:type="page"/>
              <w:t>TABLE I.3.8.7.4.3.5-2  PAYLOAD IDENTIFIER/LOCATION ASSIGNMENT</w:t>
            </w:r>
          </w:p>
        </w:tc>
      </w:tr>
      <w:tr w:rsidR="00737238" w:rsidRPr="00737238" w:rsidTr="001A3D64">
        <w:trPr>
          <w:divId w:val="1930701137"/>
          <w:cantSplit/>
          <w:trHeight w:val="582"/>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1A3D64">
            <w:pPr>
              <w:pStyle w:val="TableHeading1"/>
            </w:pPr>
            <w:r w:rsidRPr="00737238">
              <w:t>PAYLOAD NOMENCLATURE</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1A3D64">
            <w:pPr>
              <w:pStyle w:val="TableHeading1"/>
            </w:pPr>
            <w:r w:rsidRPr="00737238">
              <w:t>LOCATION (HEXADECIMAL)</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1A3D64">
            <w:pPr>
              <w:pStyle w:val="TableHeading1"/>
            </w:pPr>
            <w:r w:rsidRPr="00737238">
              <w:t>DISCRETE</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1A3D64">
            <w:pPr>
              <w:pStyle w:val="TableHeading1"/>
            </w:pPr>
            <w:r w:rsidRPr="00737238">
              <w:t>ANALOG</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1</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11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1, 2, 4</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0, 1</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2</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12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5, 7, 8</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2, 3</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3</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13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10, 11, 13</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4, 5</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4</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14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14, 16, 17</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6, 7</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5</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15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19, 20, 22</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8, 9</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6</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16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23, 25, 26</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10, 11</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7</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17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28, 29, 31</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12, 13</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Locker 8</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18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32, 34, 35</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14, 15</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SIR Drawer 1</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19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37, 38, 39</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16, 17</w:t>
            </w:r>
          </w:p>
        </w:tc>
      </w:tr>
      <w:tr w:rsidR="00737238" w:rsidRPr="00737238" w:rsidTr="001A3D64">
        <w:trPr>
          <w:divId w:val="1930701137"/>
          <w:cantSplit/>
          <w:trHeight w:val="230"/>
          <w:jc w:val="center"/>
        </w:trPr>
        <w:tc>
          <w:tcPr>
            <w:tcW w:w="234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SIR Drawer 2</w:t>
            </w:r>
          </w:p>
        </w:tc>
        <w:tc>
          <w:tcPr>
            <w:tcW w:w="2343"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1A h</w:t>
            </w:r>
          </w:p>
        </w:tc>
        <w:tc>
          <w:tcPr>
            <w:tcW w:w="2337"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40, 41, 42</w:t>
            </w:r>
          </w:p>
        </w:tc>
        <w:tc>
          <w:tcPr>
            <w:tcW w:w="233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EE7EA4">
            <w:pPr>
              <w:pStyle w:val="TableTextT100"/>
            </w:pPr>
            <w:r w:rsidRPr="00737238">
              <w:t>18, 19</w:t>
            </w:r>
          </w:p>
        </w:tc>
      </w:tr>
    </w:tbl>
    <w:p w:rsidR="00737238" w:rsidRPr="00737238" w:rsidRDefault="00737238" w:rsidP="00401CDF">
      <w:pPr>
        <w:pStyle w:val="AppLvl4"/>
        <w:divId w:val="1930701137"/>
      </w:pPr>
      <w:r>
        <w:t>I.</w:t>
      </w:r>
      <w:r w:rsidRPr="00737238">
        <w:t>3.8.7.5</w:t>
      </w:r>
      <w:r w:rsidR="00401CDF">
        <w:tab/>
      </w:r>
      <w:r w:rsidRPr="00737238">
        <w:t>File Maintenance</w:t>
      </w:r>
    </w:p>
    <w:p w:rsidR="00737238" w:rsidRPr="00737238" w:rsidRDefault="00737238" w:rsidP="00EE7EA4">
      <w:pPr>
        <w:pStyle w:val="ParagraphT121"/>
        <w:divId w:val="1930701137"/>
      </w:pPr>
      <w:r w:rsidRPr="00737238">
        <w:t>File maintenance features include file rename, changing file attributes and file deletion.</w:t>
      </w:r>
    </w:p>
    <w:p w:rsidR="00737238" w:rsidRPr="00737238" w:rsidRDefault="00737238" w:rsidP="00EE7EA4">
      <w:pPr>
        <w:pStyle w:val="ParagraphT121"/>
        <w:divId w:val="1930701137"/>
      </w:pPr>
      <w:r w:rsidRPr="00737238">
        <w:t xml:space="preserve">All subrack payload-developed software applications </w:t>
      </w:r>
      <w:r w:rsidRPr="00737238">
        <w:rPr>
          <w:b/>
        </w:rPr>
        <w:t>shall</w:t>
      </w:r>
      <w:r w:rsidRPr="00737238">
        <w:t xml:space="preserve"> include file maintenance features including file rename, changing file attributes and file deletion on EMU/ELC PLD (Payload) and</w:t>
      </w:r>
      <w:r w:rsidR="00EE7EA4">
        <w:t xml:space="preserve"> SWL (Software Load) directory.</w:t>
      </w:r>
    </w:p>
    <w:p w:rsidR="00737238" w:rsidRPr="00737238" w:rsidRDefault="00737238" w:rsidP="00401CDF">
      <w:pPr>
        <w:pStyle w:val="AppLvl4"/>
        <w:divId w:val="1930701137"/>
      </w:pPr>
      <w:r>
        <w:t>I.</w:t>
      </w:r>
      <w:r w:rsidRPr="00737238">
        <w:t>3.8.7.6</w:t>
      </w:r>
      <w:r w:rsidR="00401CDF">
        <w:tab/>
      </w:r>
      <w:r w:rsidRPr="00737238">
        <w:t>Payload Data Monitoring</w:t>
      </w:r>
    </w:p>
    <w:p w:rsidR="00737238" w:rsidRPr="00737238" w:rsidRDefault="00737238" w:rsidP="00EE7EA4">
      <w:pPr>
        <w:pStyle w:val="ParagraphT121"/>
        <w:ind w:left="720" w:hanging="720"/>
        <w:divId w:val="1930701137"/>
      </w:pPr>
      <w:r w:rsidRPr="00737238">
        <w:t>A.</w:t>
      </w:r>
      <w:r w:rsidRPr="00737238">
        <w:tab/>
        <w:t xml:space="preserve">All subrack payload hardware using parameter monitoring, when powered on, </w:t>
      </w:r>
      <w:r w:rsidRPr="00737238">
        <w:rPr>
          <w:b/>
        </w:rPr>
        <w:t>shall</w:t>
      </w:r>
      <w:r w:rsidRPr="00737238">
        <w:t xml:space="preserve"> output Health and Status data including payload service request, payload ECW word, and other PD Health and Status sensor information at 1 Hz continuously per </w:t>
      </w:r>
      <w:r w:rsidR="009C4F6E">
        <w:t>S</w:t>
      </w:r>
      <w:r w:rsidRPr="00737238">
        <w:t>ection I.3.8.7.3.6.2.</w:t>
      </w:r>
    </w:p>
    <w:p w:rsidR="00737238" w:rsidRPr="00737238" w:rsidRDefault="00737238" w:rsidP="00EE7EA4">
      <w:pPr>
        <w:pStyle w:val="ParagraphT121"/>
        <w:ind w:left="720" w:hanging="720"/>
        <w:divId w:val="1930701137"/>
      </w:pPr>
      <w:r w:rsidRPr="00737238">
        <w:t>B.</w:t>
      </w:r>
      <w:r w:rsidRPr="00737238">
        <w:tab/>
        <w:t xml:space="preserve">The subrack payload </w:t>
      </w:r>
      <w:r w:rsidRPr="00737238">
        <w:rPr>
          <w:b/>
        </w:rPr>
        <w:t>shall</w:t>
      </w:r>
      <w:r w:rsidRPr="00737238">
        <w:t xml:space="preserve"> meet the requirement in </w:t>
      </w:r>
      <w:r w:rsidRPr="00F0089A">
        <w:t>N.3.10.1.2.1</w:t>
      </w:r>
      <w:r w:rsidRPr="00737238">
        <w:t>.</w:t>
      </w:r>
    </w:p>
    <w:p w:rsidR="00737238" w:rsidRPr="00737238" w:rsidRDefault="00737238" w:rsidP="00EE7EA4">
      <w:pPr>
        <w:pStyle w:val="ParagraphT121"/>
        <w:ind w:left="720" w:hanging="720"/>
        <w:divId w:val="1930701137"/>
      </w:pPr>
      <w:r w:rsidRPr="00737238">
        <w:t>C.</w:t>
      </w:r>
      <w:r w:rsidRPr="00737238">
        <w:tab/>
        <w:t xml:space="preserve">C&amp;W requirements for the subrack payload are addressed in </w:t>
      </w:r>
      <w:r w:rsidR="005C52B4">
        <w:t>P</w:t>
      </w:r>
      <w:r w:rsidRPr="00737238">
        <w:t>aragraphs I.3.4.1.4.B, I.3.4.1.4.1.2, I.3.4.1.4.1.3 and I.3.4.1.4.1.4.</w:t>
      </w:r>
    </w:p>
    <w:p w:rsidR="00737238" w:rsidRPr="00737238" w:rsidRDefault="00737238" w:rsidP="002870F8">
      <w:pPr>
        <w:pStyle w:val="AppLvl1"/>
        <w:divId w:val="1930701137"/>
      </w:pPr>
      <w:bookmarkStart w:id="500" w:name="_Toc501623501"/>
      <w:r>
        <w:t>I.</w:t>
      </w:r>
      <w:r w:rsidRPr="00737238">
        <w:t>4</w:t>
      </w:r>
      <w:r w:rsidR="0097542E">
        <w:t>.0</w:t>
      </w:r>
      <w:r w:rsidR="0097542E">
        <w:tab/>
      </w:r>
      <w:r w:rsidRPr="00737238">
        <w:t>Verification</w:t>
      </w:r>
      <w:bookmarkEnd w:id="500"/>
    </w:p>
    <w:p w:rsidR="00737238" w:rsidRPr="00737238" w:rsidRDefault="00737238" w:rsidP="002870F8">
      <w:pPr>
        <w:pStyle w:val="AppLvl2"/>
        <w:divId w:val="1930701137"/>
      </w:pPr>
      <w:r>
        <w:t>I.</w:t>
      </w:r>
      <w:r w:rsidRPr="00737238">
        <w:t>4.1</w:t>
      </w:r>
      <w:r w:rsidR="0097542E">
        <w:tab/>
      </w:r>
      <w:r w:rsidRPr="00737238">
        <w:t>Responsibilities</w:t>
      </w:r>
    </w:p>
    <w:p w:rsidR="00737238" w:rsidRPr="00737238" w:rsidRDefault="00737238" w:rsidP="00737238">
      <w:pPr>
        <w:spacing w:before="100" w:beforeAutospacing="1" w:after="100" w:afterAutospacing="1" w:line="240" w:lineRule="auto"/>
        <w:divId w:val="1930701137"/>
        <w:rPr>
          <w:rFonts w:ascii="Times New Roman" w:hAnsi="Times New Roman"/>
          <w:szCs w:val="24"/>
        </w:rPr>
      </w:pPr>
      <w:r w:rsidRPr="00737238">
        <w:rPr>
          <w:rFonts w:ascii="Times New Roman" w:hAnsi="Times New Roman"/>
          <w:szCs w:val="24"/>
        </w:rPr>
        <w:t>The PD is responsible for providing verification for all applicable requirements in this appendix, as allocated to the payload through the payload unique ICD.  The ISS Program is responsible for review and approval of the submitted verificat</w:t>
      </w:r>
      <w:r w:rsidR="00E936DD">
        <w:rPr>
          <w:rFonts w:ascii="Times New Roman" w:hAnsi="Times New Roman"/>
          <w:szCs w:val="24"/>
        </w:rPr>
        <w:t>ion.</w:t>
      </w:r>
    </w:p>
    <w:p w:rsidR="00737238" w:rsidRPr="00737238" w:rsidRDefault="00737238" w:rsidP="002870F8">
      <w:pPr>
        <w:pStyle w:val="AppLvl2"/>
        <w:divId w:val="1930701137"/>
      </w:pPr>
      <w:r>
        <w:t>I.</w:t>
      </w:r>
      <w:r w:rsidRPr="00737238">
        <w:t>4.2</w:t>
      </w:r>
      <w:r w:rsidR="0097542E">
        <w:tab/>
      </w:r>
      <w:r w:rsidRPr="00737238">
        <w:t>Verification Methods</w:t>
      </w:r>
    </w:p>
    <w:p w:rsidR="00737238" w:rsidRPr="00737238" w:rsidRDefault="00737238" w:rsidP="00737238">
      <w:pPr>
        <w:spacing w:before="100" w:beforeAutospacing="1" w:after="100" w:afterAutospacing="1" w:line="240" w:lineRule="auto"/>
        <w:divId w:val="1930701137"/>
        <w:rPr>
          <w:rFonts w:ascii="Times New Roman" w:hAnsi="Times New Roman"/>
          <w:szCs w:val="24"/>
        </w:rPr>
      </w:pPr>
      <w:r w:rsidRPr="00737238">
        <w:rPr>
          <w:rFonts w:ascii="Times New Roman" w:hAnsi="Times New Roman"/>
          <w:szCs w:val="24"/>
        </w:rPr>
        <w:t xml:space="preserve">Compliance with the requirements stated in </w:t>
      </w:r>
      <w:r w:rsidR="009C4F6E">
        <w:rPr>
          <w:rFonts w:ascii="Times New Roman" w:hAnsi="Times New Roman"/>
          <w:szCs w:val="24"/>
        </w:rPr>
        <w:t>S</w:t>
      </w:r>
      <w:r w:rsidRPr="00737238">
        <w:rPr>
          <w:rFonts w:ascii="Times New Roman" w:hAnsi="Times New Roman"/>
          <w:szCs w:val="24"/>
        </w:rPr>
        <w:t>ection I.3.0 are proven using one or more of the meth</w:t>
      </w:r>
      <w:r w:rsidR="00E936DD">
        <w:rPr>
          <w:rFonts w:ascii="Times New Roman" w:hAnsi="Times New Roman"/>
          <w:szCs w:val="24"/>
        </w:rPr>
        <w:t xml:space="preserve">ods described in </w:t>
      </w:r>
      <w:r w:rsidR="005C52B4">
        <w:rPr>
          <w:rFonts w:ascii="Times New Roman" w:hAnsi="Times New Roman"/>
          <w:szCs w:val="24"/>
        </w:rPr>
        <w:t>P</w:t>
      </w:r>
      <w:r w:rsidR="00E936DD">
        <w:rPr>
          <w:rFonts w:ascii="Times New Roman" w:hAnsi="Times New Roman"/>
          <w:szCs w:val="24"/>
        </w:rPr>
        <w:t>aragraph 4.2.</w:t>
      </w:r>
    </w:p>
    <w:p w:rsidR="00737238" w:rsidRPr="00737238" w:rsidRDefault="00737238" w:rsidP="002870F8">
      <w:pPr>
        <w:pStyle w:val="AppLvl2"/>
        <w:divId w:val="1930701137"/>
      </w:pPr>
      <w:r>
        <w:t>I.</w:t>
      </w:r>
      <w:r w:rsidRPr="00737238">
        <w:t>4.3</w:t>
      </w:r>
      <w:r w:rsidR="0097542E">
        <w:tab/>
      </w:r>
      <w:r w:rsidRPr="00737238">
        <w:t>Command And Data Handling Interface Verification Requirements</w:t>
      </w:r>
    </w:p>
    <w:p w:rsidR="00737238" w:rsidRPr="00737238" w:rsidRDefault="00737238" w:rsidP="002870F8">
      <w:pPr>
        <w:pStyle w:val="AppLvl3"/>
        <w:divId w:val="1930701137"/>
      </w:pPr>
      <w:r>
        <w:t>I.</w:t>
      </w:r>
      <w:r w:rsidRPr="00737238">
        <w:t>4.3.1</w:t>
      </w:r>
      <w:r w:rsidR="0097542E">
        <w:tab/>
      </w:r>
      <w:r w:rsidRPr="00737238">
        <w:t>C&amp;Dh General Requirements</w:t>
      </w:r>
    </w:p>
    <w:p w:rsidR="00737238" w:rsidRPr="00737238" w:rsidRDefault="00737238" w:rsidP="002870F8">
      <w:pPr>
        <w:pStyle w:val="AppLvl4"/>
        <w:divId w:val="1930701137"/>
      </w:pPr>
      <w:r>
        <w:t>I.</w:t>
      </w:r>
      <w:r w:rsidRPr="00737238">
        <w:t>4.3.1.1</w:t>
      </w:r>
      <w:r w:rsidR="0097542E">
        <w:tab/>
      </w:r>
      <w:r w:rsidRPr="00737238">
        <w:t>Schematic Data Requirement</w:t>
      </w:r>
    </w:p>
    <w:p w:rsidR="00737238" w:rsidRPr="00EA0A66" w:rsidRDefault="00E936DD" w:rsidP="00EA0A66">
      <w:pPr>
        <w:pStyle w:val="ParagraphT121"/>
        <w:divId w:val="1930701137"/>
        <w:rPr>
          <w:u w:val="single"/>
        </w:rPr>
      </w:pPr>
      <w:r w:rsidRPr="00EA0A66">
        <w:rPr>
          <w:u w:val="single"/>
        </w:rPr>
        <w:t>Data Deliverable</w:t>
      </w:r>
    </w:p>
    <w:p w:rsidR="00737238" w:rsidRPr="00737238" w:rsidRDefault="00737238" w:rsidP="002870F8">
      <w:pPr>
        <w:pStyle w:val="AppLvl4"/>
        <w:divId w:val="1930701137"/>
      </w:pPr>
      <w:r>
        <w:t>I.</w:t>
      </w:r>
      <w:r w:rsidRPr="00737238">
        <w:t>4.3.1.2</w:t>
      </w:r>
      <w:r w:rsidR="0097542E">
        <w:tab/>
      </w:r>
      <w:r w:rsidRPr="00737238">
        <w:t>Displays</w:t>
      </w:r>
    </w:p>
    <w:p w:rsidR="00737238" w:rsidRPr="00737238" w:rsidRDefault="00737238" w:rsidP="00EA0A66">
      <w:pPr>
        <w:pStyle w:val="ParagraphT121"/>
        <w:divId w:val="1930701137"/>
      </w:pPr>
      <w:r w:rsidRPr="00737238">
        <w:t xml:space="preserve">Payload Laptop displays </w:t>
      </w:r>
      <w:r w:rsidRPr="00737238">
        <w:rPr>
          <w:b/>
        </w:rPr>
        <w:t>shall</w:t>
      </w:r>
      <w:r w:rsidRPr="00737238">
        <w:t xml:space="preserve"> be verified by demonstration. Verification </w:t>
      </w:r>
      <w:r w:rsidRPr="00737238">
        <w:rPr>
          <w:b/>
        </w:rPr>
        <w:t>shall</w:t>
      </w:r>
      <w:r w:rsidRPr="00737238">
        <w:t xml:space="preserve"> be considered successful when the demonstration to the Payload Display Review Team (PDRT), or respective IP equivalent, shows the requirements in Appendix T have been met and IDAGS approval documentation has been provided.</w:t>
      </w:r>
    </w:p>
    <w:p w:rsidR="00737238" w:rsidRPr="00737238" w:rsidRDefault="00E936DD" w:rsidP="00EA0A66">
      <w:pPr>
        <w:pStyle w:val="ParagraphT121"/>
        <w:divId w:val="1930701137"/>
        <w:rPr>
          <w:noProof/>
        </w:rPr>
      </w:pPr>
      <w:r>
        <w:rPr>
          <w:noProof/>
        </w:rPr>
        <w:t>Verification Submittal:  CoC</w:t>
      </w:r>
    </w:p>
    <w:p w:rsidR="00737238" w:rsidRPr="00737238" w:rsidRDefault="00737238" w:rsidP="002870F8">
      <w:pPr>
        <w:pStyle w:val="AppLvl3"/>
        <w:divId w:val="1930701137"/>
      </w:pPr>
      <w:r>
        <w:t>I.</w:t>
      </w:r>
      <w:r w:rsidRPr="00737238">
        <w:t>4.3.2</w:t>
      </w:r>
      <w:r w:rsidR="0097542E">
        <w:tab/>
      </w:r>
      <w:r w:rsidRPr="00737238">
        <w:t>Word/Byte Notations, Types And Data Transmissions</w:t>
      </w:r>
    </w:p>
    <w:p w:rsidR="00737238" w:rsidRPr="00737238" w:rsidRDefault="00E936DD" w:rsidP="00EA0A66">
      <w:pPr>
        <w:pStyle w:val="ParagraphT121"/>
        <w:divId w:val="1930701137"/>
        <w:rPr>
          <w:noProof/>
        </w:rPr>
      </w:pPr>
      <w:r>
        <w:rPr>
          <w:noProof/>
        </w:rPr>
        <w:t xml:space="preserve">NVR. </w:t>
      </w:r>
      <w:r w:rsidR="00EA0A66">
        <w:rPr>
          <w:noProof/>
        </w:rPr>
        <w:t xml:space="preserve"> </w:t>
      </w:r>
      <w:r>
        <w:rPr>
          <w:noProof/>
        </w:rPr>
        <w:t>Information only.</w:t>
      </w:r>
    </w:p>
    <w:p w:rsidR="00737238" w:rsidRPr="00737238" w:rsidRDefault="00737238" w:rsidP="002870F8">
      <w:pPr>
        <w:pStyle w:val="AppLvl4"/>
        <w:divId w:val="1930701137"/>
      </w:pPr>
      <w:r>
        <w:t>I.</w:t>
      </w:r>
      <w:r w:rsidRPr="00737238">
        <w:t>4.3.2.1</w:t>
      </w:r>
      <w:r w:rsidR="0097542E">
        <w:tab/>
      </w:r>
      <w:r w:rsidRPr="00737238">
        <w:t>Word/Byte Notations</w:t>
      </w:r>
    </w:p>
    <w:p w:rsidR="00737238" w:rsidRPr="00737238" w:rsidRDefault="00737238" w:rsidP="00EA0A66">
      <w:pPr>
        <w:pStyle w:val="ParagraphT121"/>
        <w:divId w:val="1930701137"/>
        <w:rPr>
          <w:noProof/>
        </w:rPr>
      </w:pPr>
      <w:r w:rsidRPr="00737238">
        <w:rPr>
          <w:noProof/>
        </w:rPr>
        <w:t xml:space="preserve">Verification of the word/byte notations </w:t>
      </w:r>
      <w:r w:rsidRPr="00737238">
        <w:rPr>
          <w:b/>
          <w:noProof/>
        </w:rPr>
        <w:t>shall</w:t>
      </w:r>
      <w:r w:rsidRPr="00737238">
        <w:rPr>
          <w:noProof/>
        </w:rPr>
        <w:t xml:space="preserve"> be by test. The test </w:t>
      </w:r>
      <w:r w:rsidRPr="00737238">
        <w:rPr>
          <w:b/>
          <w:noProof/>
        </w:rPr>
        <w:t>shall</w:t>
      </w:r>
      <w:r w:rsidRPr="00737238">
        <w:rPr>
          <w:noProof/>
        </w:rPr>
        <w:t xml:space="preserve"> be conducted with the PRCU, RAPTR or equivalent. Verification </w:t>
      </w:r>
      <w:r w:rsidRPr="00737238">
        <w:rPr>
          <w:b/>
          <w:noProof/>
        </w:rPr>
        <w:t>shall</w:t>
      </w:r>
      <w:r w:rsidRPr="00737238">
        <w:rPr>
          <w:noProof/>
        </w:rPr>
        <w:t xml:space="preserve"> be considered successful when test data shows that the word/byte notations comply with SSP 52050, </w:t>
      </w:r>
      <w:r w:rsidR="00007FB7">
        <w:rPr>
          <w:noProof/>
        </w:rPr>
        <w:t>P</w:t>
      </w:r>
      <w:r w:rsidRPr="00737238">
        <w:rPr>
          <w:noProof/>
        </w:rPr>
        <w:t>aragraph 3.1.1.</w:t>
      </w:r>
    </w:p>
    <w:p w:rsidR="00737238" w:rsidRPr="00737238" w:rsidRDefault="00E936DD" w:rsidP="00EA0A66">
      <w:pPr>
        <w:pStyle w:val="ParagraphT121"/>
        <w:divId w:val="1930701137"/>
        <w:rPr>
          <w:noProof/>
        </w:rPr>
      </w:pPr>
      <w:r>
        <w:rPr>
          <w:noProof/>
        </w:rPr>
        <w:t>Verification Submittal:  CoC</w:t>
      </w:r>
    </w:p>
    <w:p w:rsidR="00737238" w:rsidRPr="00737238" w:rsidRDefault="00737238" w:rsidP="002870F8">
      <w:pPr>
        <w:pStyle w:val="AppLvl4"/>
        <w:divId w:val="1930701137"/>
      </w:pPr>
      <w:r>
        <w:t>I.</w:t>
      </w:r>
      <w:r w:rsidRPr="00737238">
        <w:t>4.3.2.2</w:t>
      </w:r>
      <w:r w:rsidR="0097542E">
        <w:tab/>
      </w:r>
      <w:r w:rsidRPr="00737238">
        <w:t>Data Types</w:t>
      </w:r>
    </w:p>
    <w:p w:rsidR="00737238" w:rsidRPr="00737238" w:rsidRDefault="00737238" w:rsidP="00EA0A66">
      <w:pPr>
        <w:pStyle w:val="ParagraphT121"/>
        <w:divId w:val="1930701137"/>
        <w:rPr>
          <w:noProof/>
        </w:rPr>
      </w:pPr>
      <w:r w:rsidRPr="00737238">
        <w:rPr>
          <w:noProof/>
        </w:rPr>
        <w:t xml:space="preserve">Verification of the data types </w:t>
      </w:r>
      <w:r w:rsidRPr="00737238">
        <w:rPr>
          <w:b/>
          <w:noProof/>
        </w:rPr>
        <w:t>shall</w:t>
      </w:r>
      <w:r w:rsidRPr="00737238">
        <w:rPr>
          <w:noProof/>
        </w:rPr>
        <w:t xml:space="preserve"> be by inspection. The inspection </w:t>
      </w:r>
      <w:r w:rsidRPr="00737238">
        <w:rPr>
          <w:b/>
          <w:noProof/>
        </w:rPr>
        <w:t>shall</w:t>
      </w:r>
      <w:r w:rsidRPr="00737238">
        <w:rPr>
          <w:noProof/>
        </w:rPr>
        <w:t xml:space="preserve"> consist of a review of the data types against SSP 52050, </w:t>
      </w:r>
      <w:r w:rsidR="00007FB7">
        <w:rPr>
          <w:noProof/>
        </w:rPr>
        <w:t>P</w:t>
      </w:r>
      <w:r w:rsidRPr="00737238">
        <w:rPr>
          <w:noProof/>
        </w:rPr>
        <w:t xml:space="preserve">aragraph 3.2.1 and subparagraphs. Verification </w:t>
      </w:r>
      <w:r w:rsidRPr="00737238">
        <w:rPr>
          <w:b/>
          <w:noProof/>
        </w:rPr>
        <w:t>shall</w:t>
      </w:r>
      <w:r w:rsidRPr="00737238">
        <w:rPr>
          <w:noProof/>
        </w:rPr>
        <w:t xml:space="preserve"> be considered successful when it is shown that the data types in the unique payload software ICD conform with SSP 52050, </w:t>
      </w:r>
      <w:r w:rsidR="00007FB7">
        <w:rPr>
          <w:noProof/>
        </w:rPr>
        <w:t>P</w:t>
      </w:r>
      <w:r w:rsidRPr="00737238">
        <w:rPr>
          <w:noProof/>
        </w:rPr>
        <w:t>aragraph 3.2.1 and subparagraphs.</w:t>
      </w:r>
    </w:p>
    <w:p w:rsidR="00737238" w:rsidRPr="00737238" w:rsidRDefault="00E936DD" w:rsidP="00EA0A66">
      <w:pPr>
        <w:pStyle w:val="ParagraphT121"/>
        <w:divId w:val="1930701137"/>
        <w:rPr>
          <w:noProof/>
        </w:rPr>
      </w:pPr>
      <w:r>
        <w:rPr>
          <w:noProof/>
        </w:rPr>
        <w:t>Verification Submittal:  CoC</w:t>
      </w:r>
    </w:p>
    <w:p w:rsidR="00737238" w:rsidRPr="00737238" w:rsidRDefault="00737238" w:rsidP="002870F8">
      <w:pPr>
        <w:pStyle w:val="AppLvl4"/>
        <w:divId w:val="1930701137"/>
      </w:pPr>
      <w:r>
        <w:t>I.</w:t>
      </w:r>
      <w:r w:rsidRPr="00737238">
        <w:t>4.3.2.3</w:t>
      </w:r>
      <w:r w:rsidR="0097542E">
        <w:tab/>
      </w:r>
      <w:r w:rsidRPr="00737238">
        <w:t>Data Transmissions</w:t>
      </w:r>
    </w:p>
    <w:p w:rsidR="00737238" w:rsidRPr="00737238" w:rsidRDefault="00737238" w:rsidP="00EA0A66">
      <w:pPr>
        <w:pStyle w:val="ParagraphT121"/>
        <w:ind w:left="720" w:hanging="720"/>
        <w:divId w:val="1930701137"/>
        <w:rPr>
          <w:noProof/>
        </w:rPr>
      </w:pPr>
      <w:r w:rsidRPr="00737238">
        <w:rPr>
          <w:noProof/>
        </w:rPr>
        <w:t>A.</w:t>
      </w:r>
      <w:r w:rsidRPr="00737238">
        <w:rPr>
          <w:noProof/>
        </w:rPr>
        <w:tab/>
        <w:t xml:space="preserve">Verification of the Ethernet (including MRDL and JSL) transmissions </w:t>
      </w:r>
      <w:r w:rsidRPr="00737238">
        <w:rPr>
          <w:i/>
          <w:noProof/>
        </w:rPr>
        <w:t>should</w:t>
      </w:r>
      <w:r w:rsidRPr="00737238">
        <w:rPr>
          <w:noProof/>
        </w:rPr>
        <w:t xml:space="preserve"> be by inspection. The inspection </w:t>
      </w:r>
      <w:r w:rsidRPr="00737238">
        <w:rPr>
          <w:i/>
          <w:noProof/>
        </w:rPr>
        <w:t>should</w:t>
      </w:r>
      <w:r w:rsidRPr="00737238">
        <w:rPr>
          <w:noProof/>
        </w:rPr>
        <w:t xml:space="preserve"> consist of a review of the Ethernet (including MRDL and JSL) data transmissions against SSP 52050, </w:t>
      </w:r>
      <w:r w:rsidR="00007FB7">
        <w:rPr>
          <w:noProof/>
        </w:rPr>
        <w:t>P</w:t>
      </w:r>
      <w:r w:rsidRPr="00737238">
        <w:rPr>
          <w:noProof/>
        </w:rPr>
        <w:t xml:space="preserve">aragraph 3.3.4.1.  Verification </w:t>
      </w:r>
      <w:r w:rsidRPr="00737238">
        <w:rPr>
          <w:i/>
          <w:noProof/>
        </w:rPr>
        <w:t>should</w:t>
      </w:r>
      <w:r w:rsidRPr="00737238">
        <w:rPr>
          <w:noProof/>
        </w:rPr>
        <w:t xml:space="preserve"> be considered successful when it is shown that the word/byte notations in the unique payload software ICD conforms with SSP 52050, </w:t>
      </w:r>
      <w:r w:rsidR="00007FB7">
        <w:rPr>
          <w:noProof/>
        </w:rPr>
        <w:t>P</w:t>
      </w:r>
      <w:r w:rsidRPr="00737238">
        <w:rPr>
          <w:noProof/>
        </w:rPr>
        <w:t>aragraph 3.3.4.1.</w:t>
      </w:r>
    </w:p>
    <w:p w:rsidR="00737238" w:rsidRPr="00737238" w:rsidRDefault="00E936DD" w:rsidP="00EA0A66">
      <w:pPr>
        <w:pStyle w:val="ParagraphT121"/>
        <w:divId w:val="1930701137"/>
      </w:pPr>
      <w:r>
        <w:rPr>
          <w:noProof/>
        </w:rPr>
        <w:t>Verification Submittal:  CoC</w:t>
      </w:r>
    </w:p>
    <w:p w:rsidR="00737238" w:rsidRPr="00737238" w:rsidRDefault="00737238" w:rsidP="00EA0A66">
      <w:pPr>
        <w:pStyle w:val="ParagraphT121"/>
        <w:ind w:left="720" w:hanging="720"/>
        <w:divId w:val="1930701137"/>
      </w:pPr>
      <w:r w:rsidRPr="00737238">
        <w:rPr>
          <w:noProof/>
        </w:rPr>
        <w:t>B.</w:t>
      </w:r>
      <w:r w:rsidRPr="00737238">
        <w:rPr>
          <w:noProof/>
        </w:rPr>
        <w:tab/>
      </w:r>
      <w:r w:rsidRPr="00737238">
        <w:t xml:space="preserve">Verification of the HRDL transmissions </w:t>
      </w:r>
      <w:r w:rsidRPr="00737238">
        <w:rPr>
          <w:i/>
          <w:iCs/>
        </w:rPr>
        <w:t xml:space="preserve">should </w:t>
      </w:r>
      <w:r w:rsidRPr="00737238">
        <w:t xml:space="preserve">be by inspection. The inspection </w:t>
      </w:r>
      <w:r w:rsidRPr="00737238">
        <w:rPr>
          <w:i/>
          <w:iCs/>
        </w:rPr>
        <w:t xml:space="preserve">should </w:t>
      </w:r>
      <w:r w:rsidRPr="00737238">
        <w:t xml:space="preserve">consist of a review of the HRDL data transmissions against CCSDS 732.0-B-3, </w:t>
      </w:r>
      <w:r w:rsidR="00007FB7">
        <w:t>P</w:t>
      </w:r>
      <w:r w:rsidRPr="00737238">
        <w:t xml:space="preserve">aragraph 1.6.3. Verification </w:t>
      </w:r>
      <w:r w:rsidRPr="00737238">
        <w:rPr>
          <w:i/>
          <w:iCs/>
        </w:rPr>
        <w:t xml:space="preserve">should </w:t>
      </w:r>
      <w:r w:rsidRPr="00737238">
        <w:t xml:space="preserve">be considered successful when it is shown that the payload’s HRDL data transmission order conforms with CCSDS 732.0-B-3, </w:t>
      </w:r>
      <w:r w:rsidR="00007FB7">
        <w:t>P</w:t>
      </w:r>
      <w:r w:rsidRPr="00737238">
        <w:t>aragraph 1.6.3.</w:t>
      </w:r>
    </w:p>
    <w:p w:rsidR="00737238" w:rsidRPr="00737238" w:rsidRDefault="00E936DD" w:rsidP="00EA0A66">
      <w:pPr>
        <w:pStyle w:val="ParagraphT121"/>
        <w:divId w:val="1930701137"/>
      </w:pPr>
      <w:r>
        <w:rPr>
          <w:noProof/>
        </w:rPr>
        <w:t>Verification Submittal:  CoC</w:t>
      </w:r>
    </w:p>
    <w:p w:rsidR="00737238" w:rsidRPr="00737238" w:rsidRDefault="00737238" w:rsidP="002870F8">
      <w:pPr>
        <w:pStyle w:val="AppLvl3"/>
        <w:divId w:val="1930701137"/>
      </w:pPr>
      <w:r>
        <w:t>I.</w:t>
      </w:r>
      <w:r w:rsidRPr="00737238">
        <w:t>4.3.3</w:t>
      </w:r>
      <w:r w:rsidR="0097542E">
        <w:tab/>
      </w:r>
      <w:r w:rsidRPr="00737238">
        <w:t>Consultative Committee For Space Data Systems</w:t>
      </w:r>
    </w:p>
    <w:p w:rsidR="00737238" w:rsidRPr="00737238" w:rsidRDefault="00E936DD" w:rsidP="00EA0A66">
      <w:pPr>
        <w:pStyle w:val="ParagraphT121"/>
        <w:divId w:val="1930701137"/>
        <w:rPr>
          <w:noProof/>
        </w:rPr>
      </w:pPr>
      <w:r>
        <w:rPr>
          <w:noProof/>
        </w:rPr>
        <w:t>NVR</w:t>
      </w:r>
    </w:p>
    <w:p w:rsidR="00737238" w:rsidRPr="00737238" w:rsidRDefault="00737238" w:rsidP="002870F8">
      <w:pPr>
        <w:pStyle w:val="AppLvl4"/>
        <w:divId w:val="1930701137"/>
      </w:pPr>
      <w:r>
        <w:t>I.</w:t>
      </w:r>
      <w:r w:rsidRPr="00737238">
        <w:t>4.3.3.1</w:t>
      </w:r>
      <w:r w:rsidR="0097542E">
        <w:tab/>
      </w:r>
      <w:r w:rsidRPr="00737238">
        <w:t>CCSDS Data</w:t>
      </w:r>
    </w:p>
    <w:p w:rsidR="00737238" w:rsidRPr="00737238" w:rsidRDefault="00737238" w:rsidP="00EA0A66">
      <w:pPr>
        <w:pStyle w:val="ParagraphT121"/>
        <w:divId w:val="1930701137"/>
      </w:pPr>
      <w:r w:rsidRPr="00737238">
        <w:t xml:space="preserve">Verification of the CCSDS data </w:t>
      </w:r>
      <w:r w:rsidRPr="00737238">
        <w:rPr>
          <w:b/>
        </w:rPr>
        <w:t>shall</w:t>
      </w:r>
      <w:r w:rsidRPr="00737238">
        <w:t xml:space="preserve"> be by analysis or test. The analysis </w:t>
      </w:r>
      <w:r w:rsidRPr="00737238">
        <w:rPr>
          <w:b/>
        </w:rPr>
        <w:t>shall</w:t>
      </w:r>
      <w:r w:rsidRPr="00737238">
        <w:t xml:space="preserve"> consist of a review of the CCSDS data in the software design documentation. The test </w:t>
      </w:r>
      <w:r w:rsidRPr="00737238">
        <w:rPr>
          <w:b/>
        </w:rPr>
        <w:t>shall</w:t>
      </w:r>
      <w:r w:rsidRPr="00737238">
        <w:t xml:space="preserve"> consist of a data transmission with the PRCU, RAPTR, or equivalent and inspection of the transmitted data against the SSP 52050 formats. The analysis </w:t>
      </w:r>
      <w:r w:rsidRPr="00737238">
        <w:rPr>
          <w:b/>
        </w:rPr>
        <w:t>shall</w:t>
      </w:r>
      <w:r w:rsidRPr="00737238">
        <w:t xml:space="preserve"> be considered successful when it is shown that in the software design documentation the payload data which is transmitted space-to-ground is either CCSDS data packets or Bitstream and the payload data which is transmitted ground-to-space or to the payload MDM is CCSDS data packets. The test </w:t>
      </w:r>
      <w:r w:rsidRPr="00737238">
        <w:rPr>
          <w:b/>
        </w:rPr>
        <w:t>shall</w:t>
      </w:r>
      <w:r w:rsidRPr="00737238">
        <w:t xml:space="preserve"> be considered successful when the PRCU, RAPTR, or equivalent correctly receives the CCSDS data.</w:t>
      </w:r>
    </w:p>
    <w:p w:rsidR="00737238" w:rsidRPr="00737238" w:rsidRDefault="00737238" w:rsidP="00EA0A66">
      <w:pPr>
        <w:pStyle w:val="ParagraphT121"/>
        <w:divId w:val="1930701137"/>
      </w:pPr>
      <w:r w:rsidRPr="00737238">
        <w:t>Verification Submittal:  Test Report or Analysis Report</w:t>
      </w:r>
    </w:p>
    <w:p w:rsidR="00737238" w:rsidRPr="00737238" w:rsidRDefault="00737238" w:rsidP="002870F8">
      <w:pPr>
        <w:pStyle w:val="AppLvl5"/>
        <w:divId w:val="1930701137"/>
      </w:pPr>
      <w:r>
        <w:t>I.</w:t>
      </w:r>
      <w:r w:rsidRPr="00737238">
        <w:t>4.3.3.1.1</w:t>
      </w:r>
      <w:r w:rsidR="0097542E">
        <w:tab/>
      </w:r>
      <w:r w:rsidRPr="00737238">
        <w:t>Ccsds Data Packets</w:t>
      </w:r>
    </w:p>
    <w:p w:rsidR="00737238" w:rsidRPr="00737238" w:rsidRDefault="00737238" w:rsidP="00EA0A66">
      <w:pPr>
        <w:pStyle w:val="ParagraphT121"/>
        <w:divId w:val="1930701137"/>
      </w:pPr>
      <w:r w:rsidRPr="00737238">
        <w:t xml:space="preserve">Verification of the CCSDS data packet </w:t>
      </w:r>
      <w:r w:rsidRPr="00737238">
        <w:rPr>
          <w:b/>
          <w:bCs/>
        </w:rPr>
        <w:t xml:space="preserve">shall </w:t>
      </w:r>
      <w:r w:rsidRPr="00737238">
        <w:t xml:space="preserve">be by test.  The test </w:t>
      </w:r>
      <w:r w:rsidRPr="00737238">
        <w:rPr>
          <w:b/>
          <w:bCs/>
        </w:rPr>
        <w:t xml:space="preserve">shall </w:t>
      </w:r>
      <w:r w:rsidRPr="00737238">
        <w:t xml:space="preserve">consist of a data transmission with the PRCU, RAPTR, or equivalent and inspection of the transmitted data against the SSP 52050 formats.  Verification </w:t>
      </w:r>
      <w:r w:rsidRPr="00737238">
        <w:rPr>
          <w:b/>
          <w:bCs/>
        </w:rPr>
        <w:t xml:space="preserve">shall </w:t>
      </w:r>
      <w:r w:rsidRPr="00737238">
        <w:t>be considered successful when the test shows the PRCU, RAPTR, or equivalent receives the CCSDS data packets and the packe</w:t>
      </w:r>
      <w:r w:rsidR="00E936DD">
        <w:t>ts are an even number of bytes.</w:t>
      </w:r>
    </w:p>
    <w:p w:rsidR="00737238" w:rsidRPr="00737238" w:rsidRDefault="00737238" w:rsidP="00EA0A66">
      <w:pPr>
        <w:pStyle w:val="ParagraphT121"/>
        <w:divId w:val="1930701137"/>
      </w:pPr>
      <w:r w:rsidRPr="00737238">
        <w:t>Verification Submittal: Test Report</w:t>
      </w:r>
    </w:p>
    <w:p w:rsidR="00737238" w:rsidRPr="00737238" w:rsidRDefault="00737238" w:rsidP="002870F8">
      <w:pPr>
        <w:pStyle w:val="AppLvl6"/>
        <w:divId w:val="1930701137"/>
      </w:pPr>
      <w:r>
        <w:t>I.</w:t>
      </w:r>
      <w:r w:rsidRPr="00737238">
        <w:t>4.3.3.1.1.1</w:t>
      </w:r>
      <w:r w:rsidR="0097542E">
        <w:tab/>
      </w:r>
      <w:r w:rsidRPr="00737238">
        <w:t>Ccsds Primary Header</w:t>
      </w:r>
    </w:p>
    <w:p w:rsidR="00737238" w:rsidRPr="00737238" w:rsidRDefault="00737238" w:rsidP="001251B9">
      <w:pPr>
        <w:pStyle w:val="ParagraphT121"/>
        <w:divId w:val="1930701137"/>
      </w:pPr>
      <w:r w:rsidRPr="00737238">
        <w:t xml:space="preserve">Verification of the CCSDS primary header </w:t>
      </w:r>
      <w:r w:rsidRPr="00737238">
        <w:rPr>
          <w:b/>
          <w:bCs/>
        </w:rPr>
        <w:t xml:space="preserve">shall </w:t>
      </w:r>
      <w:r w:rsidRPr="00737238">
        <w:t xml:space="preserve">be by test.  The test </w:t>
      </w:r>
      <w:r w:rsidRPr="00737238">
        <w:rPr>
          <w:b/>
          <w:bCs/>
        </w:rPr>
        <w:t xml:space="preserve">shall </w:t>
      </w:r>
      <w:r w:rsidRPr="00737238">
        <w:t xml:space="preserve">consist of a data transmission with the PRCU, RAPTR, or equivalent and inspection of the transmitted data against the SSP 52050 formats.  Verification </w:t>
      </w:r>
      <w:r w:rsidRPr="00737238">
        <w:rPr>
          <w:b/>
          <w:bCs/>
        </w:rPr>
        <w:t xml:space="preserve">shall </w:t>
      </w:r>
      <w:r w:rsidRPr="00737238">
        <w:t xml:space="preserve">be considered successful when the test shows that the PRCU, RAPTR, or equivalent correctly receives the CCSDS primary header as stated in SSP 52050, </w:t>
      </w:r>
      <w:r w:rsidR="009C4F6E">
        <w:t>S</w:t>
      </w:r>
      <w:r w:rsidRPr="00737238">
        <w:t>ection 3.1.3.1.</w:t>
      </w:r>
    </w:p>
    <w:p w:rsidR="00737238" w:rsidRPr="00737238" w:rsidRDefault="00737238" w:rsidP="001251B9">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6"/>
        <w:divId w:val="1930701137"/>
      </w:pPr>
      <w:r>
        <w:t>I.</w:t>
      </w:r>
      <w:r w:rsidRPr="00737238">
        <w:t>4.3.3.1.1.2</w:t>
      </w:r>
      <w:r w:rsidR="0097542E">
        <w:tab/>
      </w:r>
      <w:r w:rsidRPr="00737238">
        <w:t>Ccsds Secondary Header</w:t>
      </w:r>
    </w:p>
    <w:p w:rsidR="00737238" w:rsidRPr="00737238" w:rsidRDefault="00737238" w:rsidP="001251B9">
      <w:pPr>
        <w:pStyle w:val="ParagraphT121"/>
        <w:divId w:val="1930701137"/>
      </w:pPr>
      <w:r w:rsidRPr="00737238">
        <w:t xml:space="preserve">Verification of the CCSDS secondary header </w:t>
      </w:r>
      <w:r w:rsidRPr="00737238">
        <w:rPr>
          <w:b/>
          <w:bCs/>
        </w:rPr>
        <w:t xml:space="preserve">shall </w:t>
      </w:r>
      <w:r w:rsidRPr="00737238">
        <w:t xml:space="preserve">be by test.  The test </w:t>
      </w:r>
      <w:r w:rsidRPr="00737238">
        <w:rPr>
          <w:b/>
          <w:bCs/>
        </w:rPr>
        <w:t xml:space="preserve">shall </w:t>
      </w:r>
      <w:r w:rsidRPr="00737238">
        <w:t xml:space="preserve">consist of a data transmission with the PRCU, RAPTR, or equivalent and inspection of the transmitted data against the SSP 52050 formats.  Verification </w:t>
      </w:r>
      <w:r w:rsidRPr="00737238">
        <w:rPr>
          <w:b/>
          <w:bCs/>
        </w:rPr>
        <w:t xml:space="preserve">shall </w:t>
      </w:r>
      <w:r w:rsidRPr="00737238">
        <w:t>be considered successful when the test shows that the PRCU, RAPTR, or equivalent correctly receives the CCSDS secondary header as stated</w:t>
      </w:r>
      <w:r w:rsidR="00E936DD">
        <w:t xml:space="preserve"> in SSP 52050, </w:t>
      </w:r>
      <w:r w:rsidR="009C4F6E">
        <w:t>S</w:t>
      </w:r>
      <w:r w:rsidR="00E936DD">
        <w:t>ection 3.1.3.2.</w:t>
      </w:r>
    </w:p>
    <w:p w:rsidR="00737238" w:rsidRPr="00737238" w:rsidRDefault="00737238" w:rsidP="001251B9">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4.3.3.1.2</w:t>
      </w:r>
      <w:r w:rsidR="0097542E">
        <w:tab/>
      </w:r>
      <w:r w:rsidRPr="00737238">
        <w:t>Ccsds Data Field</w:t>
      </w:r>
    </w:p>
    <w:p w:rsidR="00737238" w:rsidRPr="00737238" w:rsidRDefault="00737238" w:rsidP="001251B9">
      <w:pPr>
        <w:pStyle w:val="ParagraphT121"/>
        <w:divId w:val="1930701137"/>
      </w:pPr>
      <w:r w:rsidRPr="00737238">
        <w:t xml:space="preserve">Verification of the CCSDS data field </w:t>
      </w:r>
      <w:r w:rsidRPr="00737238">
        <w:rPr>
          <w:b/>
          <w:bCs/>
        </w:rPr>
        <w:t xml:space="preserve">shall </w:t>
      </w:r>
      <w:r w:rsidRPr="00737238">
        <w:t xml:space="preserve">be by test.  The test </w:t>
      </w:r>
      <w:r w:rsidRPr="00737238">
        <w:rPr>
          <w:b/>
          <w:bCs/>
        </w:rPr>
        <w:t xml:space="preserve">shall </w:t>
      </w:r>
      <w:r w:rsidRPr="00737238">
        <w:t xml:space="preserve">consist of a data transmission with the PRCU, RAPTR, or equivalent and inspection of the transmitted data against SSP 41175-02, </w:t>
      </w:r>
      <w:r w:rsidR="009C4F6E">
        <w:t>S</w:t>
      </w:r>
      <w:r w:rsidRPr="00737238">
        <w:t xml:space="preserve">ection 3.3.2.1.1.  Verification </w:t>
      </w:r>
      <w:r w:rsidRPr="00737238">
        <w:rPr>
          <w:b/>
          <w:bCs/>
        </w:rPr>
        <w:t xml:space="preserve">shall </w:t>
      </w:r>
      <w:r w:rsidRPr="00737238">
        <w:t>be considered successful when the test shows the PRCU, RAPTR, or equivalent correctly</w:t>
      </w:r>
      <w:r w:rsidR="0097542E">
        <w:t xml:space="preserve"> receives the CCSDS data field.</w:t>
      </w:r>
    </w:p>
    <w:p w:rsidR="00737238" w:rsidRPr="00737238" w:rsidRDefault="00737238" w:rsidP="001251B9">
      <w:pPr>
        <w:pStyle w:val="ParagraphT121"/>
        <w:divId w:val="1930701137"/>
        <w:rPr>
          <w:noProof/>
        </w:rPr>
      </w:pPr>
      <w:r w:rsidRPr="00737238">
        <w:rPr>
          <w:noProof/>
        </w:rPr>
        <w:t>Verif</w:t>
      </w:r>
      <w:r w:rsidR="0097542E">
        <w:rPr>
          <w:noProof/>
        </w:rPr>
        <w:t>ication Submittal:  Test Report</w:t>
      </w:r>
    </w:p>
    <w:p w:rsidR="00737238" w:rsidRPr="00737238" w:rsidRDefault="00737238" w:rsidP="00F2035B">
      <w:pPr>
        <w:pStyle w:val="AppLvl5"/>
        <w:divId w:val="1930701137"/>
      </w:pPr>
      <w:r>
        <w:t>I.</w:t>
      </w:r>
      <w:r w:rsidRPr="00737238">
        <w:t>4.3.3.1.3</w:t>
      </w:r>
      <w:r w:rsidR="0097542E">
        <w:tab/>
      </w:r>
      <w:r w:rsidRPr="00737238">
        <w:t>Ccsds Data Bitstream</w:t>
      </w:r>
    </w:p>
    <w:p w:rsidR="00737238" w:rsidRPr="00737238" w:rsidRDefault="00737238" w:rsidP="001251B9">
      <w:pPr>
        <w:pStyle w:val="ParagraphT121"/>
        <w:divId w:val="1930701137"/>
        <w:rPr>
          <w:noProof/>
        </w:rPr>
      </w:pPr>
      <w:r w:rsidRPr="00737238">
        <w:rPr>
          <w:noProof/>
        </w:rPr>
        <w:t xml:space="preserve">Verification of the CCSDS bitstream </w:t>
      </w:r>
      <w:r w:rsidRPr="00737238">
        <w:rPr>
          <w:i/>
          <w:noProof/>
        </w:rPr>
        <w:t>should</w:t>
      </w:r>
      <w:r w:rsidRPr="00737238">
        <w:rPr>
          <w:noProof/>
        </w:rPr>
        <w:t xml:space="preserve"> be by test. The test </w:t>
      </w:r>
      <w:r w:rsidRPr="00737238">
        <w:rPr>
          <w:i/>
          <w:noProof/>
        </w:rPr>
        <w:t>should</w:t>
      </w:r>
      <w:r w:rsidRPr="00737238">
        <w:rPr>
          <w:noProof/>
        </w:rPr>
        <w:t xml:space="preserve"> consist of a transmission of a known set of bits and an inspection of the received data with the transmitted data. The test </w:t>
      </w:r>
      <w:r w:rsidRPr="00737238">
        <w:rPr>
          <w:i/>
          <w:noProof/>
        </w:rPr>
        <w:t>should</w:t>
      </w:r>
      <w:r w:rsidRPr="00737238">
        <w:rPr>
          <w:noProof/>
        </w:rPr>
        <w:t xml:space="preserve"> be considered successful when the PRCU, RAPTR, or equivalent correctly receives the CCSDS bitstream.</w:t>
      </w:r>
    </w:p>
    <w:p w:rsidR="00737238" w:rsidRPr="00737238" w:rsidRDefault="0097542E" w:rsidP="001251B9">
      <w:pPr>
        <w:pStyle w:val="ParagraphT121"/>
        <w:divId w:val="1930701137"/>
        <w:rPr>
          <w:noProof/>
        </w:rPr>
      </w:pPr>
      <w:r>
        <w:rPr>
          <w:noProof/>
        </w:rPr>
        <w:t>Verification Submittal:  CoC</w:t>
      </w:r>
    </w:p>
    <w:p w:rsidR="00737238" w:rsidRPr="00737238" w:rsidRDefault="00737238" w:rsidP="00F2035B">
      <w:pPr>
        <w:pStyle w:val="AppLvl5"/>
        <w:divId w:val="1930701137"/>
      </w:pPr>
      <w:r>
        <w:t>I.</w:t>
      </w:r>
      <w:r w:rsidRPr="00737238">
        <w:t>4.3.3.1.4</w:t>
      </w:r>
      <w:r w:rsidR="0097542E">
        <w:tab/>
      </w:r>
      <w:r w:rsidRPr="00737238">
        <w:t>Ccsds Application Process Identification Field</w:t>
      </w:r>
    </w:p>
    <w:p w:rsidR="00737238" w:rsidRPr="00737238" w:rsidRDefault="0097542E" w:rsidP="001251B9">
      <w:pPr>
        <w:pStyle w:val="ParagraphT121"/>
        <w:divId w:val="1930701137"/>
        <w:rPr>
          <w:noProof/>
        </w:rPr>
      </w:pPr>
      <w:r>
        <w:rPr>
          <w:noProof/>
        </w:rPr>
        <w:t>NVR</w:t>
      </w:r>
    </w:p>
    <w:p w:rsidR="00737238" w:rsidRPr="00737238" w:rsidRDefault="00737238" w:rsidP="00F2035B">
      <w:pPr>
        <w:pStyle w:val="AppLvl5"/>
        <w:divId w:val="1930701137"/>
      </w:pPr>
      <w:r>
        <w:t>I.</w:t>
      </w:r>
      <w:r w:rsidRPr="00737238">
        <w:t>4.3.3.1.5</w:t>
      </w:r>
      <w:r w:rsidR="0097542E">
        <w:tab/>
      </w:r>
      <w:r w:rsidRPr="00737238">
        <w:t>DELETED from document</w:t>
      </w:r>
    </w:p>
    <w:p w:rsidR="00737238" w:rsidRPr="00737238" w:rsidRDefault="00737238" w:rsidP="00F2035B">
      <w:pPr>
        <w:pStyle w:val="AppLvl4"/>
        <w:divId w:val="1930701137"/>
      </w:pPr>
      <w:r>
        <w:t>I.</w:t>
      </w:r>
      <w:r w:rsidRPr="00737238">
        <w:t>4.3.3.2</w:t>
      </w:r>
      <w:r w:rsidR="0097542E">
        <w:tab/>
      </w:r>
      <w:r w:rsidRPr="00737238">
        <w:t>Ccsds Time Codes</w:t>
      </w:r>
    </w:p>
    <w:p w:rsidR="00737238" w:rsidRPr="00737238" w:rsidRDefault="00737238" w:rsidP="00F2035B">
      <w:pPr>
        <w:pStyle w:val="AppLvl5"/>
        <w:divId w:val="1930701137"/>
      </w:pPr>
      <w:r>
        <w:t>I.</w:t>
      </w:r>
      <w:r w:rsidRPr="00737238">
        <w:t>4.3.3.2.1</w:t>
      </w:r>
      <w:r w:rsidR="0097542E">
        <w:tab/>
      </w:r>
      <w:r w:rsidRPr="00737238">
        <w:t>Ccsds Unsegmented Time</w:t>
      </w:r>
    </w:p>
    <w:p w:rsidR="00737238" w:rsidRPr="00737238" w:rsidRDefault="00737238" w:rsidP="001251B9">
      <w:pPr>
        <w:pStyle w:val="ParagraphT121"/>
        <w:divId w:val="1930701137"/>
      </w:pPr>
      <w:r w:rsidRPr="00737238">
        <w:t xml:space="preserve">Verification of the CCSDS unsegmented time </w:t>
      </w:r>
      <w:r w:rsidRPr="00737238">
        <w:rPr>
          <w:b/>
          <w:bCs/>
        </w:rPr>
        <w:t xml:space="preserve">shall </w:t>
      </w:r>
      <w:r w:rsidRPr="00737238">
        <w:t xml:space="preserve">be by test.  The test </w:t>
      </w:r>
      <w:r w:rsidRPr="00737238">
        <w:rPr>
          <w:b/>
          <w:bCs/>
        </w:rPr>
        <w:t xml:space="preserve">shall </w:t>
      </w:r>
      <w:r w:rsidRPr="00737238">
        <w:t xml:space="preserve">consist of a CCSDS packet transmission with the PRCU, RAPTR, or equivalent and inspection of the transmitted data per CCSDS 301.0-B-2 as tailored by SSP 41175-02, Table 3.3.2.1.1-2.  Verification </w:t>
      </w:r>
      <w:r w:rsidRPr="00737238">
        <w:rPr>
          <w:b/>
          <w:bCs/>
        </w:rPr>
        <w:t xml:space="preserve">shall </w:t>
      </w:r>
      <w:r w:rsidRPr="00737238">
        <w:t>be considered successful when the test shows that the CCSDS packet’s unsegmented time fields meet S</w:t>
      </w:r>
      <w:r w:rsidR="0097542E">
        <w:t>SP 41175-02, Table 3.3.2.1.1-2.</w:t>
      </w:r>
    </w:p>
    <w:p w:rsidR="00737238" w:rsidRPr="00737238" w:rsidRDefault="00737238" w:rsidP="001251B9">
      <w:pPr>
        <w:pStyle w:val="ParagraphT121"/>
        <w:divId w:val="1930701137"/>
        <w:rPr>
          <w:noProof/>
        </w:rPr>
      </w:pPr>
      <w:r w:rsidRPr="00737238">
        <w:rPr>
          <w:noProof/>
        </w:rPr>
        <w:t>Verif</w:t>
      </w:r>
      <w:r w:rsidR="0097542E">
        <w:rPr>
          <w:noProof/>
        </w:rPr>
        <w:t>ication Submittal:  Test Report</w:t>
      </w:r>
    </w:p>
    <w:p w:rsidR="00737238" w:rsidRPr="00737238" w:rsidRDefault="00737238" w:rsidP="00F2035B">
      <w:pPr>
        <w:pStyle w:val="AppLvl5"/>
        <w:divId w:val="1930701137"/>
      </w:pPr>
      <w:r>
        <w:t>I.</w:t>
      </w:r>
      <w:r w:rsidRPr="00737238">
        <w:t>4.3.3.2.2</w:t>
      </w:r>
      <w:r w:rsidR="0097542E">
        <w:tab/>
      </w:r>
      <w:r w:rsidRPr="00737238">
        <w:t>Ccsds Segmented Time</w:t>
      </w:r>
    </w:p>
    <w:p w:rsidR="00737238" w:rsidRPr="00737238" w:rsidRDefault="0097542E" w:rsidP="001251B9">
      <w:pPr>
        <w:pStyle w:val="ParagraphT121"/>
        <w:divId w:val="1930701137"/>
        <w:rPr>
          <w:noProof/>
          <w:lang w:val="sv-SE"/>
        </w:rPr>
      </w:pPr>
      <w:r>
        <w:rPr>
          <w:noProof/>
          <w:lang w:val="sv-SE"/>
        </w:rPr>
        <w:t>NVR</w:t>
      </w:r>
    </w:p>
    <w:p w:rsidR="00737238" w:rsidRPr="00737238" w:rsidRDefault="00737238" w:rsidP="00F2035B">
      <w:pPr>
        <w:pStyle w:val="AppLvl3"/>
        <w:divId w:val="1930701137"/>
      </w:pPr>
      <w:r>
        <w:t>I.</w:t>
      </w:r>
      <w:r w:rsidRPr="00737238">
        <w:t>4.3.4</w:t>
      </w:r>
      <w:r w:rsidR="00F2035B">
        <w:tab/>
      </w:r>
      <w:r w:rsidRPr="00737238">
        <w:t>Mil-Std-1553B Lrdl</w:t>
      </w:r>
    </w:p>
    <w:p w:rsidR="00737238" w:rsidRPr="00737238" w:rsidRDefault="00737238" w:rsidP="001251B9">
      <w:pPr>
        <w:pStyle w:val="ParagraphT121"/>
        <w:divId w:val="1930701137"/>
        <w:rPr>
          <w:noProof/>
        </w:rPr>
      </w:pPr>
      <w:r w:rsidRPr="00737238">
        <w:rPr>
          <w:noProof/>
        </w:rPr>
        <w:t xml:space="preserve">Verification of the MIL-STD-1553B LRDL </w:t>
      </w:r>
      <w:r w:rsidRPr="00737238">
        <w:rPr>
          <w:b/>
          <w:noProof/>
        </w:rPr>
        <w:t>shall</w:t>
      </w:r>
      <w:r w:rsidRPr="00737238">
        <w:rPr>
          <w:noProof/>
        </w:rPr>
        <w:t xml:space="preserve"> be by inspection.  The inspection </w:t>
      </w:r>
      <w:r w:rsidRPr="00737238">
        <w:rPr>
          <w:b/>
          <w:noProof/>
        </w:rPr>
        <w:t>shall</w:t>
      </w:r>
      <w:r w:rsidRPr="00737238">
        <w:rPr>
          <w:noProof/>
        </w:rPr>
        <w:t xml:space="preserve"> be of the final flight drawing.  The verification </w:t>
      </w:r>
      <w:r w:rsidRPr="00737238">
        <w:rPr>
          <w:b/>
          <w:noProof/>
        </w:rPr>
        <w:t>shall</w:t>
      </w:r>
      <w:r w:rsidRPr="00737238">
        <w:rPr>
          <w:noProof/>
        </w:rPr>
        <w:t xml:space="preserve"> be considered successful when the final flight drawing </w:t>
      </w:r>
      <w:r w:rsidR="0097542E">
        <w:rPr>
          <w:noProof/>
        </w:rPr>
        <w:t>shows only one remote terminal.</w:t>
      </w:r>
    </w:p>
    <w:p w:rsidR="00737238" w:rsidRPr="00737238" w:rsidRDefault="00737238" w:rsidP="001251B9">
      <w:pPr>
        <w:pStyle w:val="ParagraphT121"/>
        <w:divId w:val="1930701137"/>
        <w:rPr>
          <w:noProof/>
        </w:rPr>
      </w:pPr>
      <w:r w:rsidRPr="00737238">
        <w:rPr>
          <w:noProof/>
        </w:rPr>
        <w:t>Verification Submittal:  Final Flight Drawing</w:t>
      </w:r>
    </w:p>
    <w:p w:rsidR="00737238" w:rsidRPr="00737238" w:rsidRDefault="00737238" w:rsidP="00F2035B">
      <w:pPr>
        <w:pStyle w:val="AppLvl4"/>
        <w:divId w:val="1930701137"/>
      </w:pPr>
      <w:r>
        <w:t>I.</w:t>
      </w:r>
      <w:r w:rsidRPr="00737238">
        <w:t>4.3.4.1</w:t>
      </w:r>
      <w:r w:rsidR="0097542E">
        <w:tab/>
      </w:r>
      <w:r w:rsidRPr="00737238">
        <w:t>Mil-Std-1553B Protocol</w:t>
      </w:r>
    </w:p>
    <w:p w:rsidR="00737238" w:rsidRPr="00737238" w:rsidRDefault="00737238" w:rsidP="001B738E">
      <w:pPr>
        <w:pStyle w:val="ParagraphT121"/>
        <w:divId w:val="1930701137"/>
      </w:pPr>
      <w:r w:rsidRPr="00737238">
        <w:t xml:space="preserve">Verification of the Payload Implementation of the MIL-STD-1553B protocol </w:t>
      </w:r>
      <w:r w:rsidRPr="00737238">
        <w:rPr>
          <w:b/>
          <w:bCs/>
        </w:rPr>
        <w:t xml:space="preserve">shall </w:t>
      </w:r>
      <w:r w:rsidRPr="00737238">
        <w:t xml:space="preserve">be by test of the MIL-STD-1553B bus A and bus B.  The test </w:t>
      </w:r>
      <w:r w:rsidRPr="00737238">
        <w:rPr>
          <w:b/>
          <w:bCs/>
        </w:rPr>
        <w:t xml:space="preserve">shall </w:t>
      </w:r>
      <w:r w:rsidRPr="00737238">
        <w:t xml:space="preserve">consist of measuring the LRDL signal characteristics with the RT Validation Test Set per Appendix A of MIL-HDBK-1553 Notice 1.  Verification </w:t>
      </w:r>
      <w:r w:rsidRPr="00737238">
        <w:rPr>
          <w:b/>
          <w:bCs/>
        </w:rPr>
        <w:t xml:space="preserve">shall </w:t>
      </w:r>
      <w:r w:rsidRPr="00737238">
        <w:t xml:space="preserve">be considered successful when the RT meets all conditions of MIL-STD-1553B, Notice 2, </w:t>
      </w:r>
      <w:r w:rsidR="009C4F6E">
        <w:t>S</w:t>
      </w:r>
      <w:r w:rsidRPr="00737238">
        <w:t>ection 4.3.3.</w:t>
      </w:r>
    </w:p>
    <w:p w:rsidR="00737238" w:rsidRPr="00737238" w:rsidRDefault="00737238" w:rsidP="001B738E">
      <w:pPr>
        <w:pStyle w:val="ParagraphT121"/>
        <w:divId w:val="1930701137"/>
        <w:rPr>
          <w:rFonts w:ascii="Times New Roman" w:hAnsi="Times New Roman"/>
          <w:b/>
          <w:bCs/>
        </w:rPr>
      </w:pPr>
      <w:r w:rsidRPr="00737238">
        <w:rPr>
          <w:rFonts w:ascii="Times New Roman" w:hAnsi="Times New Roman"/>
        </w:rPr>
        <w:t>Verification Submittal:  Test Report.</w:t>
      </w:r>
    </w:p>
    <w:p w:rsidR="00737238" w:rsidRPr="00737238" w:rsidRDefault="00737238" w:rsidP="00F2035B">
      <w:pPr>
        <w:pStyle w:val="AppLvl5"/>
        <w:divId w:val="1930701137"/>
      </w:pPr>
      <w:r>
        <w:t>I.</w:t>
      </w:r>
      <w:r w:rsidRPr="00737238">
        <w:t>4.3.4.1.1</w:t>
      </w:r>
      <w:r w:rsidR="0097542E">
        <w:tab/>
      </w:r>
      <w:r w:rsidRPr="00737238">
        <w:t>Standard Messages</w:t>
      </w:r>
    </w:p>
    <w:p w:rsidR="00737238" w:rsidRPr="00737238" w:rsidRDefault="001B738E" w:rsidP="001B738E">
      <w:pPr>
        <w:pStyle w:val="ParagraphT121"/>
        <w:ind w:left="720" w:hanging="720"/>
        <w:divId w:val="1930701137"/>
      </w:pPr>
      <w:r>
        <w:t>A.</w:t>
      </w:r>
      <w:r w:rsidR="00737238" w:rsidRPr="00737238">
        <w:tab/>
        <w:t xml:space="preserve">Verification of the standard messages </w:t>
      </w:r>
      <w:r w:rsidR="00737238" w:rsidRPr="00737238">
        <w:rPr>
          <w:b/>
          <w:bCs/>
        </w:rPr>
        <w:t xml:space="preserve">shall </w:t>
      </w:r>
      <w:r w:rsidR="00737238" w:rsidRPr="00737238">
        <w:t xml:space="preserve">be by test.  The test </w:t>
      </w:r>
      <w:r w:rsidR="00737238" w:rsidRPr="00737238">
        <w:rPr>
          <w:b/>
          <w:bCs/>
        </w:rPr>
        <w:t xml:space="preserve">shall </w:t>
      </w:r>
      <w:r w:rsidR="00737238" w:rsidRPr="00737238">
        <w:t xml:space="preserve">consist of the PRCU, RAPTR, or equivalent transmitting and receiving standard messages with the payload.  Verification </w:t>
      </w:r>
      <w:r w:rsidR="00737238" w:rsidRPr="00737238">
        <w:rPr>
          <w:b/>
          <w:bCs/>
        </w:rPr>
        <w:t xml:space="preserve">shall </w:t>
      </w:r>
      <w:r w:rsidR="00737238" w:rsidRPr="00737238">
        <w:t xml:space="preserve">be considered successful when the test shows that the PRCU, RAPTR, or equivalent correctly </w:t>
      </w:r>
      <w:r w:rsidR="00E936DD">
        <w:t>receives the standard messages.</w:t>
      </w:r>
    </w:p>
    <w:p w:rsidR="00737238" w:rsidRPr="00737238" w:rsidRDefault="00737238" w:rsidP="001B738E">
      <w:pPr>
        <w:pStyle w:val="ParagraphT121"/>
        <w:ind w:left="720" w:hanging="720"/>
        <w:divId w:val="1930701137"/>
      </w:pPr>
      <w:r w:rsidRPr="00737238">
        <w:rPr>
          <w:noProof/>
        </w:rPr>
        <w:t>Verif</w:t>
      </w:r>
      <w:r w:rsidR="00E936DD">
        <w:rPr>
          <w:noProof/>
        </w:rPr>
        <w:t>ication Submittal:  Test Report</w:t>
      </w:r>
    </w:p>
    <w:p w:rsidR="00737238" w:rsidRPr="00737238" w:rsidRDefault="00737238" w:rsidP="001B738E">
      <w:pPr>
        <w:pStyle w:val="ParagraphT121"/>
        <w:ind w:left="720" w:hanging="720"/>
        <w:divId w:val="1930701137"/>
        <w:rPr>
          <w:noProof/>
        </w:rPr>
      </w:pPr>
      <w:r w:rsidRPr="00737238">
        <w:rPr>
          <w:noProof/>
        </w:rPr>
        <w:t>B.</w:t>
      </w:r>
      <w:r w:rsidRPr="00737238">
        <w:rPr>
          <w:noProof/>
        </w:rPr>
        <w:tab/>
      </w:r>
      <w:r w:rsidRPr="00737238">
        <w:t xml:space="preserve">Verification of the payload subaddress assignments </w:t>
      </w:r>
      <w:r w:rsidRPr="00737238">
        <w:rPr>
          <w:b/>
          <w:bCs/>
        </w:rPr>
        <w:t xml:space="preserve">shall </w:t>
      </w:r>
      <w:r w:rsidRPr="00737238">
        <w:t xml:space="preserve">be by test.  Verification </w:t>
      </w:r>
      <w:r w:rsidRPr="00737238">
        <w:rPr>
          <w:b/>
          <w:bCs/>
        </w:rPr>
        <w:t xml:space="preserve">shall </w:t>
      </w:r>
      <w:r w:rsidRPr="00737238">
        <w:t>be considered successful when the test shows the payload uses the subaddress assignments specified in SSP 52050, Table 3.2.3.2.1.4-1.</w:t>
      </w:r>
    </w:p>
    <w:p w:rsidR="00737238" w:rsidRPr="00737238" w:rsidRDefault="00737238" w:rsidP="001B738E">
      <w:pPr>
        <w:pStyle w:val="ParagraphT121"/>
        <w:divId w:val="1930701137"/>
        <w:rPr>
          <w:noProof/>
        </w:rPr>
      </w:pPr>
      <w:r w:rsidRPr="00737238">
        <w:rPr>
          <w:noProof/>
        </w:rPr>
        <w:t>Verification Submittal: Test Repor</w:t>
      </w:r>
      <w:r w:rsidR="0097542E">
        <w:rPr>
          <w:noProof/>
        </w:rPr>
        <w:t>t</w:t>
      </w:r>
    </w:p>
    <w:p w:rsidR="00737238" w:rsidRPr="00737238" w:rsidRDefault="00737238" w:rsidP="00F2035B">
      <w:pPr>
        <w:pStyle w:val="AppLvl5"/>
        <w:divId w:val="1930701137"/>
      </w:pPr>
      <w:r>
        <w:t>I.</w:t>
      </w:r>
      <w:r w:rsidRPr="00737238">
        <w:t>4.3.4.1.2</w:t>
      </w:r>
      <w:r w:rsidR="0097542E">
        <w:tab/>
      </w:r>
      <w:r w:rsidRPr="00737238">
        <w:t>Commanding</w:t>
      </w:r>
    </w:p>
    <w:p w:rsidR="00737238" w:rsidRPr="00737238" w:rsidRDefault="00737238" w:rsidP="001B738E">
      <w:pPr>
        <w:pStyle w:val="ParagraphT121"/>
        <w:divId w:val="1930701137"/>
        <w:rPr>
          <w:noProof/>
        </w:rPr>
      </w:pPr>
      <w:r w:rsidRPr="00737238">
        <w:rPr>
          <w:noProof/>
        </w:rPr>
        <w:t xml:space="preserve">Verification of the commanding </w:t>
      </w:r>
      <w:r w:rsidRPr="00737238">
        <w:rPr>
          <w:b/>
          <w:noProof/>
        </w:rPr>
        <w:t>shall</w:t>
      </w:r>
      <w:r w:rsidRPr="00737238">
        <w:rPr>
          <w:noProof/>
        </w:rPr>
        <w:t xml:space="preserve"> be by test.  The test </w:t>
      </w:r>
      <w:r w:rsidRPr="00737238">
        <w:rPr>
          <w:b/>
          <w:noProof/>
        </w:rPr>
        <w:t>shall</w:t>
      </w:r>
      <w:r w:rsidRPr="00737238">
        <w:rPr>
          <w:noProof/>
        </w:rPr>
        <w:t xml:space="preserve"> consist of the PRCU, RAPTR, or equivalent issuing commands to the payload.  Verification </w:t>
      </w:r>
      <w:r w:rsidRPr="00737238">
        <w:rPr>
          <w:b/>
          <w:noProof/>
        </w:rPr>
        <w:t>shall</w:t>
      </w:r>
      <w:r w:rsidRPr="00737238">
        <w:rPr>
          <w:noProof/>
        </w:rPr>
        <w:t xml:space="preserve"> be considered successful when the test shows that the payload correctly responds to the commands issued by the PRCU, RAPTR, or equivalent.</w:t>
      </w:r>
    </w:p>
    <w:p w:rsidR="00737238" w:rsidRDefault="00737238" w:rsidP="001B738E">
      <w:pPr>
        <w:pStyle w:val="ParagraphT121"/>
        <w:divId w:val="1930701137"/>
        <w:rPr>
          <w:noProof/>
        </w:rPr>
      </w:pPr>
      <w:r w:rsidRPr="00737238">
        <w:rPr>
          <w:noProof/>
        </w:rPr>
        <w:t>Verif</w:t>
      </w:r>
      <w:r w:rsidR="0097542E">
        <w:rPr>
          <w:noProof/>
        </w:rPr>
        <w:t>ication Submittal:  Test Report</w:t>
      </w:r>
    </w:p>
    <w:p w:rsidR="00F2095E" w:rsidRPr="00737238" w:rsidRDefault="00F2095E" w:rsidP="00F2095E">
      <w:pPr>
        <w:pStyle w:val="AppLvl6"/>
        <w:divId w:val="1930701137"/>
      </w:pPr>
      <w:r>
        <w:t>I.4.3.4.1.2.1</w:t>
      </w:r>
      <w:r>
        <w:tab/>
        <w:t>COMMAND PACKET CHECKWORD</w:t>
      </w:r>
    </w:p>
    <w:p w:rsidR="00737238" w:rsidRPr="00737238" w:rsidRDefault="00737238" w:rsidP="001B738E">
      <w:pPr>
        <w:pStyle w:val="ParagraphT121"/>
        <w:divId w:val="1930701137"/>
      </w:pPr>
      <w:r w:rsidRPr="00737238">
        <w:t xml:space="preserve">Verification of command packet checkword </w:t>
      </w:r>
      <w:r w:rsidRPr="00737238">
        <w:rPr>
          <w:b/>
          <w:bCs/>
        </w:rPr>
        <w:t xml:space="preserve">shall </w:t>
      </w:r>
      <w:r w:rsidRPr="00737238">
        <w:t xml:space="preserve">be by test or analysis.  Verification </w:t>
      </w:r>
      <w:r w:rsidRPr="00737238">
        <w:rPr>
          <w:b/>
        </w:rPr>
        <w:t>shall</w:t>
      </w:r>
      <w:r w:rsidRPr="00737238">
        <w:t xml:space="preserve"> be considered successful when the test or analysis shows that the payload validates the received command packets by computing the checkword of the packet and comparing it to the received packet’s checkword. </w:t>
      </w:r>
    </w:p>
    <w:p w:rsidR="00737238" w:rsidRPr="00737238" w:rsidRDefault="00737238" w:rsidP="001B738E">
      <w:pPr>
        <w:pStyle w:val="ParagraphT121"/>
        <w:divId w:val="1930701137"/>
      </w:pPr>
      <w:r w:rsidRPr="00737238">
        <w:t>Verification Submittal:  Test Report or Analysis Report</w:t>
      </w:r>
    </w:p>
    <w:p w:rsidR="00737238" w:rsidRPr="00737238" w:rsidRDefault="00737238" w:rsidP="00F2035B">
      <w:pPr>
        <w:pStyle w:val="AppLvl5"/>
        <w:divId w:val="1930701137"/>
      </w:pPr>
      <w:r>
        <w:t>I.</w:t>
      </w:r>
      <w:r w:rsidRPr="00737238">
        <w:t>4.3.4.1.3</w:t>
      </w:r>
      <w:r w:rsidR="0097542E">
        <w:tab/>
      </w:r>
      <w:r w:rsidRPr="00737238">
        <w:t>Health And Status Data</w:t>
      </w:r>
    </w:p>
    <w:p w:rsidR="00737238" w:rsidRPr="00737238" w:rsidRDefault="00737238" w:rsidP="001B738E">
      <w:pPr>
        <w:pStyle w:val="ParagraphT121"/>
        <w:ind w:left="720" w:hanging="720"/>
        <w:divId w:val="1930701137"/>
        <w:rPr>
          <w:noProof/>
        </w:rPr>
      </w:pPr>
      <w:r w:rsidRPr="00737238">
        <w:rPr>
          <w:noProof/>
        </w:rPr>
        <w:t>A.</w:t>
      </w:r>
      <w:r w:rsidRPr="00737238">
        <w:rPr>
          <w:noProof/>
        </w:rPr>
        <w:tab/>
        <w:t xml:space="preserve">Verification of the format for the H&amp;S data </w:t>
      </w:r>
      <w:r w:rsidRPr="00737238">
        <w:rPr>
          <w:b/>
          <w:noProof/>
        </w:rPr>
        <w:t>shall</w:t>
      </w:r>
      <w:r w:rsidRPr="00737238">
        <w:rPr>
          <w:noProof/>
        </w:rPr>
        <w:t xml:space="preserve"> be by test. The payload health and status data </w:t>
      </w:r>
      <w:r w:rsidRPr="00737238">
        <w:rPr>
          <w:b/>
          <w:noProof/>
        </w:rPr>
        <w:t>shall</w:t>
      </w:r>
      <w:r w:rsidRPr="00737238">
        <w:rPr>
          <w:noProof/>
        </w:rPr>
        <w:t xml:space="preserve"> be tested during checkout with the PRCU, RAPTR, or equivalent. The payload health and status data </w:t>
      </w:r>
      <w:r w:rsidRPr="00737238">
        <w:rPr>
          <w:b/>
          <w:noProof/>
        </w:rPr>
        <w:t>shall</w:t>
      </w:r>
      <w:r w:rsidRPr="00737238">
        <w:rPr>
          <w:noProof/>
        </w:rPr>
        <w:t xml:space="preserve"> be transmitted into the PRCU, RAPTR, or equivalent and logged. Subsequent inspection of the logged data </w:t>
      </w:r>
      <w:r w:rsidRPr="00737238">
        <w:rPr>
          <w:b/>
          <w:noProof/>
        </w:rPr>
        <w:t>shall</w:t>
      </w:r>
      <w:r w:rsidRPr="00737238">
        <w:rPr>
          <w:noProof/>
        </w:rPr>
        <w:t xml:space="preserve"> verify that it exists as defined in the unique payload software ICD. The test </w:t>
      </w:r>
      <w:r w:rsidRPr="00737238">
        <w:rPr>
          <w:b/>
          <w:noProof/>
        </w:rPr>
        <w:t>shall</w:t>
      </w:r>
      <w:r w:rsidRPr="00737238">
        <w:rPr>
          <w:noProof/>
        </w:rPr>
        <w:t xml:space="preserve"> be considered successful when the PRCU, RAPTR, or equivalent correctly receives the health and status data as it is defined in the unique payload software ICD, and in a format that complies with </w:t>
      </w:r>
      <w:r w:rsidR="00007FB7">
        <w:rPr>
          <w:noProof/>
        </w:rPr>
        <w:t>P</w:t>
      </w:r>
      <w:r w:rsidRPr="00737238">
        <w:rPr>
          <w:noProof/>
        </w:rPr>
        <w:t>aragraph I.3.4.1.3.A.</w:t>
      </w:r>
    </w:p>
    <w:p w:rsidR="00737238" w:rsidRPr="00737238" w:rsidRDefault="00737238" w:rsidP="001B738E">
      <w:pPr>
        <w:pStyle w:val="ParagraphT121"/>
        <w:ind w:left="720" w:hanging="720"/>
        <w:divId w:val="1930701137"/>
      </w:pPr>
      <w:r w:rsidRPr="00737238">
        <w:rPr>
          <w:noProof/>
        </w:rPr>
        <w:t>Verif</w:t>
      </w:r>
      <w:r w:rsidR="00E936DD">
        <w:rPr>
          <w:noProof/>
        </w:rPr>
        <w:t>ication Submittal:  Test Report</w:t>
      </w:r>
    </w:p>
    <w:p w:rsidR="00737238" w:rsidRPr="00737238" w:rsidRDefault="0097542E" w:rsidP="001B738E">
      <w:pPr>
        <w:pStyle w:val="ParagraphT121"/>
        <w:ind w:left="720" w:hanging="720"/>
        <w:divId w:val="1930701137"/>
      </w:pPr>
      <w:r>
        <w:rPr>
          <w:noProof/>
        </w:rPr>
        <w:t>B.</w:t>
      </w:r>
      <w:r>
        <w:rPr>
          <w:noProof/>
        </w:rPr>
        <w:tab/>
        <w:t>NVR</w:t>
      </w:r>
    </w:p>
    <w:p w:rsidR="00737238" w:rsidRPr="00737238" w:rsidRDefault="00737238" w:rsidP="001B738E">
      <w:pPr>
        <w:pStyle w:val="ParagraphT121"/>
        <w:ind w:left="720" w:hanging="720"/>
        <w:divId w:val="1930701137"/>
        <w:rPr>
          <w:noProof/>
        </w:rPr>
      </w:pPr>
      <w:r w:rsidRPr="00737238">
        <w:rPr>
          <w:noProof/>
        </w:rPr>
        <w:t>C.</w:t>
      </w:r>
      <w:r w:rsidRPr="00737238">
        <w:rPr>
          <w:noProof/>
        </w:rPr>
        <w:tab/>
        <w:t xml:space="preserve">Verification that payloads respond to their respective PL MDM polls for H&amp;S data with updated data at a 1 Hz or 0.1 Hz rate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 updated</w:t>
      </w:r>
      <w:r w:rsidR="00E936DD">
        <w:rPr>
          <w:noProof/>
        </w:rPr>
        <w:t xml:space="preserve"> data at a 1 Hz or 0.1 Hz rate.</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pPr>
      <w:r w:rsidRPr="00737238">
        <w:rPr>
          <w:noProof/>
        </w:rPr>
        <w:t>D.</w:t>
      </w:r>
      <w:r w:rsidRPr="00737238">
        <w:rPr>
          <w:noProof/>
        </w:rPr>
        <w:tab/>
        <w:t xml:space="preserve">Verification that payload RTs update H&amp;S data such that the data </w:t>
      </w:r>
      <w:r w:rsidRPr="00737238">
        <w:t xml:space="preserve">is ready to be read at the appropriate time within the 100 millisecond processing frame as the 32 word messages are requested </w:t>
      </w:r>
      <w:r w:rsidRPr="00737238">
        <w:rPr>
          <w:b/>
        </w:rPr>
        <w:t>shall</w:t>
      </w:r>
      <w:r w:rsidRPr="00737238">
        <w:t xml:space="preserve"> be by test. </w:t>
      </w:r>
      <w:r w:rsidRPr="00737238">
        <w:rPr>
          <w:noProof/>
        </w:rPr>
        <w:t xml:space="preserve">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I.3.4.1.3.D.</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rPr>
          <w:noProof/>
        </w:rPr>
      </w:pPr>
      <w:r w:rsidRPr="00737238">
        <w:rPr>
          <w:noProof/>
        </w:rPr>
        <w:t>E.</w:t>
      </w:r>
      <w:r w:rsidRPr="00737238">
        <w:rPr>
          <w:noProof/>
        </w:rPr>
        <w:tab/>
        <w:t xml:space="preserve">Verification that the payload request data embedded in the H&amp;S data provided by a Subset ID is only set for a single collection cycle for each request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I.3.4.1.3.E.</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rPr>
          <w:color w:val="000000"/>
        </w:rPr>
      </w:pPr>
      <w:r w:rsidRPr="00737238">
        <w:rPr>
          <w:noProof/>
        </w:rPr>
        <w:t>F.</w:t>
      </w:r>
      <w:r w:rsidRPr="00737238">
        <w:rPr>
          <w:noProof/>
        </w:rPr>
        <w:tab/>
      </w:r>
      <w:r w:rsidRPr="00737238">
        <w:rPr>
          <w:color w:val="000000"/>
        </w:rPr>
        <w:t xml:space="preserve">Verification that the Request ID for payload request data is per Table I.3.4.1.3-1 </w:t>
      </w:r>
      <w:r w:rsidRPr="00737238">
        <w:rPr>
          <w:b/>
          <w:bCs/>
          <w:color w:val="000000"/>
        </w:rPr>
        <w:t xml:space="preserve">shall </w:t>
      </w:r>
      <w:r w:rsidRPr="00737238">
        <w:rPr>
          <w:color w:val="000000"/>
        </w:rPr>
        <w:t xml:space="preserve">be by test.  The payload H&amp;S data </w:t>
      </w:r>
      <w:r w:rsidRPr="00737238">
        <w:rPr>
          <w:b/>
          <w:bCs/>
          <w:color w:val="000000"/>
        </w:rPr>
        <w:t xml:space="preserve">shall </w:t>
      </w:r>
      <w:r w:rsidRPr="00737238">
        <w:rPr>
          <w:color w:val="000000"/>
        </w:rPr>
        <w:t xml:space="preserve">be tested during checkout with the PRCU, RAPTR, or equivalent.  The payload H&amp;S data </w:t>
      </w:r>
      <w:r w:rsidRPr="00737238">
        <w:rPr>
          <w:b/>
          <w:bCs/>
          <w:color w:val="000000"/>
        </w:rPr>
        <w:t xml:space="preserve">shall </w:t>
      </w:r>
      <w:r w:rsidRPr="00737238">
        <w:rPr>
          <w:color w:val="000000"/>
        </w:rPr>
        <w:t xml:space="preserve">be transmitted into the PRCU, RAPTR, or equivalent and logged. Verification </w:t>
      </w:r>
      <w:r w:rsidRPr="00737238">
        <w:rPr>
          <w:b/>
          <w:bCs/>
          <w:color w:val="000000"/>
        </w:rPr>
        <w:t xml:space="preserve">shall </w:t>
      </w:r>
      <w:r w:rsidRPr="00737238">
        <w:rPr>
          <w:color w:val="000000"/>
        </w:rPr>
        <w:t xml:space="preserve">be considered successful when the test shows that the PRCU, RAPTR, or equivalent correctly receives the PL H&amp;S </w:t>
      </w:r>
      <w:r w:rsidR="0097542E">
        <w:rPr>
          <w:color w:val="000000"/>
        </w:rPr>
        <w:t xml:space="preserve">data per </w:t>
      </w:r>
      <w:r w:rsidR="00007FB7">
        <w:rPr>
          <w:color w:val="000000"/>
        </w:rPr>
        <w:t>P</w:t>
      </w:r>
      <w:r w:rsidR="0097542E">
        <w:rPr>
          <w:color w:val="000000"/>
        </w:rPr>
        <w:t>aragraph I.3.4.1.3.F.</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rPr>
          <w:noProof/>
        </w:rPr>
      </w:pPr>
      <w:r w:rsidRPr="00737238">
        <w:rPr>
          <w:noProof/>
        </w:rPr>
        <w:t>G.</w:t>
      </w:r>
      <w:r w:rsidRPr="00737238">
        <w:rPr>
          <w:noProof/>
        </w:rPr>
        <w:tab/>
        <w:t xml:space="preserve">Verification that payloads (which the ISRP have determined cannot cause a condition as described in </w:t>
      </w:r>
      <w:r w:rsidR="00007FB7">
        <w:rPr>
          <w:noProof/>
        </w:rPr>
        <w:t>P</w:t>
      </w:r>
      <w:r w:rsidRPr="00737238">
        <w:rPr>
          <w:noProof/>
        </w:rPr>
        <w:t xml:space="preserve">aragraph I.3.4.1.3.G) zero fill the C&amp;W word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I.3.4.1.3.G.</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rPr>
          <w:noProof/>
        </w:rPr>
      </w:pPr>
      <w:r w:rsidRPr="00737238">
        <w:rPr>
          <w:noProof/>
        </w:rPr>
        <w:t>H.</w:t>
      </w:r>
      <w:r w:rsidRPr="00737238">
        <w:rPr>
          <w:noProof/>
        </w:rPr>
        <w:tab/>
        <w:t xml:space="preserve">Verification that subset IDs which have multiple C&amp;W events occurring simultaneously set their C&amp;W word to the value representing the most severe event occurring at that time </w:t>
      </w:r>
      <w:r w:rsidRPr="00737238">
        <w:rPr>
          <w:b/>
          <w:noProof/>
        </w:rPr>
        <w:t xml:space="preserve">shall </w:t>
      </w:r>
      <w:r w:rsidRPr="00737238">
        <w:rPr>
          <w:noProof/>
        </w:rPr>
        <w:t xml:space="preserve">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Verification </w:t>
      </w:r>
      <w:r w:rsidRPr="00737238">
        <w:rPr>
          <w:b/>
          <w:noProof/>
        </w:rPr>
        <w:t>shall</w:t>
      </w:r>
      <w:r w:rsidRPr="00737238">
        <w:rPr>
          <w:noProof/>
        </w:rPr>
        <w:t xml:space="preserve"> be considered successful when the test shows that the PRCU, RAPTR, or equivalent correctly receives the</w:t>
      </w:r>
      <w:r w:rsidRPr="00737238">
        <w:t xml:space="preserve"> PL H&amp;S data per </w:t>
      </w:r>
      <w:r w:rsidR="00007FB7">
        <w:t>P</w:t>
      </w:r>
      <w:r w:rsidRPr="00737238">
        <w:t>aragraph I.3.4.1.3.H.</w:t>
      </w:r>
    </w:p>
    <w:p w:rsidR="00737238" w:rsidRPr="00737238" w:rsidRDefault="00737238" w:rsidP="001B738E">
      <w:pPr>
        <w:pStyle w:val="ParagraphT121"/>
        <w:ind w:left="720" w:hanging="720"/>
        <w:divId w:val="1930701137"/>
      </w:pPr>
      <w:r w:rsidRPr="00737238">
        <w:rPr>
          <w:noProof/>
        </w:rPr>
        <w:t>Verification Submittal:  Tes</w:t>
      </w:r>
      <w:r w:rsidR="0097542E">
        <w:rPr>
          <w:noProof/>
        </w:rPr>
        <w:t>t Report</w:t>
      </w:r>
    </w:p>
    <w:p w:rsidR="00737238" w:rsidRPr="00737238" w:rsidRDefault="00737238" w:rsidP="001B738E">
      <w:pPr>
        <w:pStyle w:val="ParagraphT121"/>
        <w:ind w:left="720" w:hanging="720"/>
        <w:divId w:val="1930701137"/>
        <w:rPr>
          <w:noProof/>
        </w:rPr>
      </w:pPr>
      <w:r w:rsidRPr="00737238">
        <w:rPr>
          <w:noProof/>
        </w:rPr>
        <w:t>I.</w:t>
      </w:r>
      <w:r w:rsidRPr="00737238">
        <w:rPr>
          <w:noProof/>
        </w:rPr>
        <w:tab/>
        <w:t xml:space="preserve">Verification that the C&amp;W word is placed as word #4 of H&amp;S data for each Subset ID </w:t>
      </w:r>
      <w:r w:rsidRPr="00737238">
        <w:rPr>
          <w:b/>
          <w:noProof/>
        </w:rPr>
        <w:t xml:space="preserve">shall </w:t>
      </w:r>
      <w:r w:rsidRPr="00737238">
        <w:rPr>
          <w:noProof/>
        </w:rPr>
        <w:t xml:space="preserve">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I.3.4.1.3.I.</w:t>
      </w:r>
    </w:p>
    <w:p w:rsidR="00737238" w:rsidRPr="00737238" w:rsidRDefault="00737238" w:rsidP="001B738E">
      <w:pPr>
        <w:pStyle w:val="ParagraphT121"/>
        <w:ind w:left="720" w:hanging="720"/>
        <w:divId w:val="1930701137"/>
      </w:pPr>
      <w:r w:rsidRPr="00737238">
        <w:rPr>
          <w:noProof/>
        </w:rPr>
        <w:t>Verif</w:t>
      </w:r>
      <w:r w:rsidR="0097542E">
        <w:rPr>
          <w:noProof/>
        </w:rPr>
        <w:t>ication Submittal:  Test Report</w:t>
      </w:r>
    </w:p>
    <w:p w:rsidR="00737238" w:rsidRPr="00737238" w:rsidRDefault="00737238" w:rsidP="001B738E">
      <w:pPr>
        <w:pStyle w:val="ParagraphT121"/>
        <w:ind w:left="720" w:hanging="720"/>
        <w:divId w:val="1930701137"/>
        <w:rPr>
          <w:noProof/>
        </w:rPr>
      </w:pPr>
      <w:r w:rsidRPr="00737238">
        <w:rPr>
          <w:noProof/>
        </w:rPr>
        <w:t>J.</w:t>
      </w:r>
      <w:r w:rsidRPr="00737238">
        <w:rPr>
          <w:noProof/>
        </w:rPr>
        <w:tab/>
        <w:t xml:space="preserve">Verification that for each Subset ID that is reporting H&amp;S Data, an H&amp;S Cycle Counter is provided with the characteristics per </w:t>
      </w:r>
      <w:r w:rsidR="00007FB7">
        <w:rPr>
          <w:noProof/>
        </w:rPr>
        <w:t>P</w:t>
      </w:r>
      <w:r w:rsidRPr="00737238">
        <w:rPr>
          <w:noProof/>
        </w:rPr>
        <w:t xml:space="preserve">aragraph I.3.4.1.3.J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verification </w:t>
      </w:r>
      <w:r w:rsidRPr="00737238">
        <w:rPr>
          <w:b/>
          <w:noProof/>
        </w:rPr>
        <w:t>shall</w:t>
      </w:r>
      <w:r w:rsidRPr="00737238">
        <w:rPr>
          <w:noProof/>
        </w:rPr>
        <w:t xml:space="preserve"> be considered successful when the test shows that the PRCU, RAPTR, or equivalent correctly receives the</w:t>
      </w:r>
      <w:r w:rsidRPr="00737238">
        <w:t xml:space="preserve"> PL H&amp;S data per </w:t>
      </w:r>
      <w:r w:rsidR="00007FB7">
        <w:t>P</w:t>
      </w:r>
      <w:r w:rsidRPr="00737238">
        <w:t>aragraph I.3.4.1.3.J.</w:t>
      </w:r>
    </w:p>
    <w:p w:rsidR="00737238" w:rsidRPr="00737238" w:rsidRDefault="00737238" w:rsidP="001B738E">
      <w:pPr>
        <w:pStyle w:val="ParagraphT121"/>
        <w:ind w:left="720" w:hanging="720"/>
        <w:divId w:val="1930701137"/>
      </w:pPr>
      <w:r w:rsidRPr="00737238">
        <w:rPr>
          <w:noProof/>
        </w:rPr>
        <w:t>Verification Submittal:  Test R</w:t>
      </w:r>
      <w:r w:rsidR="0097542E">
        <w:rPr>
          <w:noProof/>
        </w:rPr>
        <w:t>eport</w:t>
      </w:r>
    </w:p>
    <w:p w:rsidR="00737238" w:rsidRPr="00737238" w:rsidRDefault="00737238" w:rsidP="001B738E">
      <w:pPr>
        <w:pStyle w:val="ParagraphT121"/>
        <w:ind w:left="720" w:hanging="720"/>
        <w:divId w:val="1930701137"/>
        <w:rPr>
          <w:noProof/>
        </w:rPr>
      </w:pPr>
      <w:r w:rsidRPr="00737238">
        <w:rPr>
          <w:noProof/>
        </w:rPr>
        <w:t>K.</w:t>
      </w:r>
      <w:r w:rsidRPr="00737238">
        <w:rPr>
          <w:noProof/>
        </w:rPr>
        <w:tab/>
        <w:t xml:space="preserve">Verification that payloads which require messages to be displayed on a PCS onboard the ISS or displayed by Payload Operations personnel on the ground include those messages in their H&amp;S Data per </w:t>
      </w:r>
      <w:r w:rsidR="00007FB7">
        <w:rPr>
          <w:noProof/>
        </w:rPr>
        <w:t>P</w:t>
      </w:r>
      <w:r w:rsidRPr="00737238">
        <w:rPr>
          <w:noProof/>
        </w:rPr>
        <w:t xml:space="preserve">aragraph I.3.4.1.3.K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I.3.4.1.3.K.</w:t>
      </w:r>
    </w:p>
    <w:p w:rsidR="00737238" w:rsidRPr="00737238" w:rsidRDefault="00737238" w:rsidP="001B738E">
      <w:pPr>
        <w:pStyle w:val="ParagraphT121"/>
        <w:ind w:left="720" w:hanging="720"/>
        <w:divId w:val="1930701137"/>
      </w:pPr>
      <w:r w:rsidRPr="00737238">
        <w:rPr>
          <w:noProof/>
        </w:rPr>
        <w:t>Verif</w:t>
      </w:r>
      <w:r w:rsidR="00E936DD">
        <w:rPr>
          <w:noProof/>
        </w:rPr>
        <w:t>ication Submittal:  Test Report</w:t>
      </w:r>
    </w:p>
    <w:p w:rsidR="00737238" w:rsidRPr="00737238" w:rsidRDefault="00737238" w:rsidP="001B738E">
      <w:pPr>
        <w:pStyle w:val="ParagraphT121"/>
        <w:ind w:left="720" w:hanging="720"/>
        <w:divId w:val="1930701137"/>
        <w:rPr>
          <w:noProof/>
        </w:rPr>
      </w:pPr>
      <w:r w:rsidRPr="00737238">
        <w:rPr>
          <w:noProof/>
        </w:rPr>
        <w:t>L.</w:t>
      </w:r>
      <w:r w:rsidRPr="00737238">
        <w:rPr>
          <w:noProof/>
        </w:rPr>
        <w:tab/>
        <w:t xml:space="preserve">Verification that payload messages are formatted per </w:t>
      </w:r>
      <w:r w:rsidR="00007FB7">
        <w:rPr>
          <w:noProof/>
        </w:rPr>
        <w:t>P</w:t>
      </w:r>
      <w:r w:rsidRPr="00737238">
        <w:rPr>
          <w:noProof/>
        </w:rPr>
        <w:t xml:space="preserve">aragraph I.3.4.1.3.L </w:t>
      </w:r>
      <w:r w:rsidRPr="00737238">
        <w:rPr>
          <w:b/>
          <w:noProof/>
        </w:rPr>
        <w:t>shall</w:t>
      </w:r>
      <w:r w:rsidRPr="00737238">
        <w:rPr>
          <w:noProof/>
        </w:rPr>
        <w:t xml:space="preserve"> 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I.3.4.1.3.L.</w:t>
      </w:r>
    </w:p>
    <w:p w:rsidR="00737238" w:rsidRPr="00737238" w:rsidRDefault="00737238" w:rsidP="001B738E">
      <w:pPr>
        <w:pStyle w:val="ParagraphT121"/>
        <w:ind w:left="720" w:hanging="720"/>
        <w:divId w:val="1930701137"/>
      </w:pPr>
      <w:r w:rsidRPr="00737238">
        <w:rPr>
          <w:noProof/>
        </w:rPr>
        <w:t>Verific</w:t>
      </w:r>
      <w:r w:rsidR="00E936DD">
        <w:rPr>
          <w:noProof/>
        </w:rPr>
        <w:t>ation Submittal:  Test Report</w:t>
      </w:r>
    </w:p>
    <w:p w:rsidR="00737238" w:rsidRPr="00737238" w:rsidRDefault="00737238" w:rsidP="001B738E">
      <w:pPr>
        <w:pStyle w:val="ParagraphT121"/>
        <w:ind w:left="720" w:hanging="720"/>
        <w:divId w:val="1930701137"/>
        <w:rPr>
          <w:noProof/>
        </w:rPr>
      </w:pPr>
      <w:r w:rsidRPr="00737238">
        <w:rPr>
          <w:noProof/>
        </w:rPr>
        <w:t>M.</w:t>
      </w:r>
      <w:r w:rsidRPr="00737238">
        <w:rPr>
          <w:noProof/>
        </w:rPr>
        <w:tab/>
        <w:t xml:space="preserve">Verification that the Message Counter has the characteristics per </w:t>
      </w:r>
      <w:r w:rsidR="00007FB7">
        <w:rPr>
          <w:noProof/>
        </w:rPr>
        <w:t>P</w:t>
      </w:r>
      <w:r w:rsidRPr="00737238">
        <w:rPr>
          <w:noProof/>
        </w:rPr>
        <w:t xml:space="preserve">aragraph I.3.4.1.3.M </w:t>
      </w:r>
      <w:r w:rsidRPr="00737238">
        <w:rPr>
          <w:b/>
          <w:noProof/>
        </w:rPr>
        <w:t xml:space="preserve">shall </w:t>
      </w:r>
      <w:r w:rsidRPr="00737238">
        <w:rPr>
          <w:noProof/>
        </w:rPr>
        <w:t xml:space="preserve">be by test. 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I.3.4.1.3.M.</w:t>
      </w:r>
    </w:p>
    <w:p w:rsidR="00737238" w:rsidRPr="00737238" w:rsidRDefault="00737238" w:rsidP="001B738E">
      <w:pPr>
        <w:pStyle w:val="ParagraphT121"/>
        <w:ind w:left="720" w:hanging="720"/>
        <w:divId w:val="1930701137"/>
      </w:pPr>
      <w:r w:rsidRPr="00737238">
        <w:rPr>
          <w:noProof/>
        </w:rPr>
        <w:t>Verif</w:t>
      </w:r>
      <w:r w:rsidR="00E936DD">
        <w:rPr>
          <w:noProof/>
        </w:rPr>
        <w:t>ication Submittal:  Test Report</w:t>
      </w:r>
    </w:p>
    <w:p w:rsidR="00737238" w:rsidRPr="00737238" w:rsidRDefault="00737238" w:rsidP="001B738E">
      <w:pPr>
        <w:pStyle w:val="ParagraphT121"/>
        <w:ind w:left="720" w:hanging="720"/>
        <w:divId w:val="1930701137"/>
        <w:rPr>
          <w:noProof/>
        </w:rPr>
      </w:pPr>
      <w:r w:rsidRPr="00737238">
        <w:rPr>
          <w:noProof/>
        </w:rPr>
        <w:t>N.</w:t>
      </w:r>
      <w:r w:rsidRPr="00737238">
        <w:rPr>
          <w:noProof/>
        </w:rPr>
        <w:tab/>
        <w:t xml:space="preserve">Verification that the Message Identifier is an 8-bit unsigned integer in the range of </w:t>
      </w:r>
      <w:r w:rsidRPr="00737238">
        <w:t xml:space="preserve">0 to 255 </w:t>
      </w:r>
      <w:r w:rsidRPr="00737238">
        <w:rPr>
          <w:b/>
        </w:rPr>
        <w:t xml:space="preserve">shall </w:t>
      </w:r>
      <w:r w:rsidRPr="00737238">
        <w:t xml:space="preserve">be by test. </w:t>
      </w:r>
      <w:r w:rsidRPr="00737238">
        <w:rPr>
          <w:noProof/>
        </w:rPr>
        <w:t xml:space="preserve">The payload H&amp;S data </w:t>
      </w:r>
      <w:r w:rsidRPr="00737238">
        <w:rPr>
          <w:b/>
          <w:noProof/>
        </w:rPr>
        <w:t>shall</w:t>
      </w:r>
      <w:r w:rsidRPr="00737238">
        <w:rPr>
          <w:noProof/>
        </w:rPr>
        <w:t xml:space="preserve"> be tested during checkout with the PRCU, RAPTR, or equivalent. The payload H&amp;S data </w:t>
      </w:r>
      <w:r w:rsidRPr="00737238">
        <w:rPr>
          <w:b/>
          <w:noProof/>
        </w:rPr>
        <w:t>shall</w:t>
      </w:r>
      <w:r w:rsidRPr="00737238">
        <w:rPr>
          <w:noProof/>
        </w:rPr>
        <w:t xml:space="preserve"> be transmitted into the PRCU, RAPTR, or equivalent and logged. The test </w:t>
      </w:r>
      <w:r w:rsidRPr="00737238">
        <w:rPr>
          <w:b/>
          <w:noProof/>
        </w:rPr>
        <w:t>shall</w:t>
      </w:r>
      <w:r w:rsidRPr="00737238">
        <w:rPr>
          <w:noProof/>
        </w:rPr>
        <w:t xml:space="preserve"> be considered successful when the PRCU, RAPTR, or equivalent correctly receives the</w:t>
      </w:r>
      <w:r w:rsidRPr="00737238">
        <w:t xml:space="preserve"> PL H&amp;S data per </w:t>
      </w:r>
      <w:r w:rsidR="00007FB7">
        <w:t>P</w:t>
      </w:r>
      <w:r w:rsidRPr="00737238">
        <w:t>aragraph I.3.4.1.3.N.</w:t>
      </w:r>
    </w:p>
    <w:p w:rsidR="00737238" w:rsidRPr="00737238" w:rsidRDefault="00737238" w:rsidP="001B738E">
      <w:pPr>
        <w:pStyle w:val="ParagraphT121"/>
        <w:ind w:left="720" w:hanging="720"/>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4.3.4.1.4</w:t>
      </w:r>
      <w:r w:rsidR="00E936DD">
        <w:tab/>
      </w:r>
      <w:r w:rsidRPr="00737238">
        <w:t>Safety Data</w:t>
      </w:r>
    </w:p>
    <w:p w:rsidR="00737238" w:rsidRPr="00737238" w:rsidRDefault="00737238" w:rsidP="001B738E">
      <w:pPr>
        <w:pStyle w:val="ParagraphT121"/>
        <w:ind w:left="720" w:hanging="720"/>
        <w:divId w:val="1930701137"/>
        <w:rPr>
          <w:noProof/>
        </w:rPr>
      </w:pPr>
      <w:r w:rsidRPr="00737238">
        <w:rPr>
          <w:noProof/>
        </w:rPr>
        <w:t>A.</w:t>
      </w:r>
      <w:r w:rsidRPr="00737238">
        <w:rPr>
          <w:noProof/>
        </w:rPr>
        <w:tab/>
        <w:t xml:space="preserve">The verification of safety data parameters contained within the payload Health and Status packet and defined by the payload unique software ICD </w:t>
      </w:r>
      <w:r w:rsidRPr="00737238">
        <w:rPr>
          <w:b/>
          <w:noProof/>
        </w:rPr>
        <w:t>shall</w:t>
      </w:r>
      <w:r w:rsidRPr="00737238">
        <w:rPr>
          <w:noProof/>
        </w:rPr>
        <w:t xml:space="preserve"> be by test and inspection. The test </w:t>
      </w:r>
      <w:r w:rsidRPr="00737238">
        <w:rPr>
          <w:b/>
          <w:noProof/>
        </w:rPr>
        <w:t>shall</w:t>
      </w:r>
      <w:r w:rsidRPr="00737238">
        <w:rPr>
          <w:noProof/>
        </w:rPr>
        <w:t xml:space="preserve"> consist of a transmission of the payload safety-related parameters as identified in software ICD, Table A-3 to a PRCU, RAPTR, or equivalent and confirmation that the correct number of words were received as documented in Table A-23 of the software ICD. Inspection </w:t>
      </w:r>
      <w:r w:rsidRPr="00737238">
        <w:rPr>
          <w:b/>
          <w:noProof/>
        </w:rPr>
        <w:t>shall</w:t>
      </w:r>
      <w:r w:rsidRPr="00737238">
        <w:rPr>
          <w:noProof/>
        </w:rPr>
        <w:t xml:space="preserve"> consist of a comparison of the received parameters against the format defined in SSP 52050, </w:t>
      </w:r>
      <w:r w:rsidR="00007FB7">
        <w:rPr>
          <w:noProof/>
        </w:rPr>
        <w:t>P</w:t>
      </w:r>
      <w:r w:rsidRPr="00737238">
        <w:rPr>
          <w:noProof/>
        </w:rPr>
        <w:t xml:space="preserve">aragraph 3.2.3.5 and payload unique software ICD, Table A-3 and Table A-23. Inspection and test </w:t>
      </w:r>
      <w:r w:rsidRPr="00737238">
        <w:rPr>
          <w:b/>
          <w:noProof/>
        </w:rPr>
        <w:t>shall</w:t>
      </w:r>
      <w:r w:rsidRPr="00737238">
        <w:rPr>
          <w:noProof/>
        </w:rPr>
        <w:t xml:space="preserve"> be considered successful when there is a one-to-one correlation between the safety data received by the PRCU, RAPTR, or equivalent and the data defined by the payload unique software ICD.</w:t>
      </w:r>
    </w:p>
    <w:p w:rsidR="00737238" w:rsidRPr="00737238" w:rsidRDefault="00737238" w:rsidP="001B738E">
      <w:pPr>
        <w:pStyle w:val="ParagraphT121"/>
        <w:divId w:val="1930701137"/>
        <w:rPr>
          <w:noProof/>
        </w:rPr>
      </w:pPr>
      <w:r w:rsidRPr="00737238">
        <w:rPr>
          <w:noProof/>
        </w:rPr>
        <w:t>If the ISRP has not identified any safety data parameters and the PD has not identified any safety-related parameters, then this requirement verification is not applicable.</w:t>
      </w:r>
    </w:p>
    <w:p w:rsidR="00737238" w:rsidRPr="00737238" w:rsidRDefault="00737238" w:rsidP="001B738E">
      <w:pPr>
        <w:pStyle w:val="ParagraphT121"/>
        <w:ind w:left="720" w:hanging="720"/>
        <w:divId w:val="1930701137"/>
      </w:pPr>
      <w:r w:rsidRPr="00737238">
        <w:rPr>
          <w:noProof/>
        </w:rPr>
        <w:t>Verification Submittal:  Test Rep</w:t>
      </w:r>
      <w:r w:rsidR="00E936DD">
        <w:rPr>
          <w:noProof/>
        </w:rPr>
        <w:t>ort</w:t>
      </w:r>
    </w:p>
    <w:p w:rsidR="00737238" w:rsidRPr="00737238" w:rsidRDefault="00737238" w:rsidP="001B738E">
      <w:pPr>
        <w:pStyle w:val="ParagraphT121"/>
        <w:ind w:left="720" w:hanging="720"/>
        <w:divId w:val="1930701137"/>
        <w:rPr>
          <w:noProof/>
        </w:rPr>
      </w:pPr>
      <w:r w:rsidRPr="00737238">
        <w:rPr>
          <w:noProof/>
        </w:rPr>
        <w:t>B.</w:t>
      </w:r>
      <w:r w:rsidRPr="00737238">
        <w:rPr>
          <w:noProof/>
        </w:rPr>
        <w:tab/>
        <w:t xml:space="preserve">Verification that payloads or subrack payloads set their summary C&amp;W word to the values per </w:t>
      </w:r>
      <w:r w:rsidR="00007FB7">
        <w:rPr>
          <w:noProof/>
        </w:rPr>
        <w:t>P</w:t>
      </w:r>
      <w:r w:rsidRPr="00737238">
        <w:rPr>
          <w:noProof/>
        </w:rPr>
        <w:t xml:space="preserve">aragraph I.3.4.1.4.B </w:t>
      </w:r>
      <w:r w:rsidRPr="00737238">
        <w:rPr>
          <w:b/>
          <w:noProof/>
        </w:rPr>
        <w:t>shall</w:t>
      </w:r>
      <w:r w:rsidRPr="00737238">
        <w:rPr>
          <w:noProof/>
        </w:rPr>
        <w:t xml:space="preserve"> be by test and inspection. The test </w:t>
      </w:r>
      <w:r w:rsidRPr="00737238">
        <w:rPr>
          <w:b/>
          <w:noProof/>
        </w:rPr>
        <w:t>shall</w:t>
      </w:r>
      <w:r w:rsidRPr="00737238">
        <w:rPr>
          <w:noProof/>
        </w:rPr>
        <w:t xml:space="preserve"> consist of a transmission of the payload safety-related parameters as identified in software ICD, Table A-3 to a PRCU, RAPTR, or equivalent and confirmation that the correct number of words were received as documented in Table A-23 of the software ICD. Inspection </w:t>
      </w:r>
      <w:r w:rsidRPr="00737238">
        <w:rPr>
          <w:b/>
          <w:noProof/>
        </w:rPr>
        <w:t>shall</w:t>
      </w:r>
      <w:r w:rsidRPr="00737238">
        <w:rPr>
          <w:noProof/>
        </w:rPr>
        <w:t xml:space="preserve"> consist of a comparison of the received parameters against the format defined in SSP 52050, </w:t>
      </w:r>
      <w:r w:rsidR="00007FB7">
        <w:rPr>
          <w:noProof/>
        </w:rPr>
        <w:t>P</w:t>
      </w:r>
      <w:r w:rsidRPr="00737238">
        <w:rPr>
          <w:noProof/>
        </w:rPr>
        <w:t xml:space="preserve">aragraph 3.2.3.5 and payload unique software ICD, Table A-3 and Table A-23. Inspection and test </w:t>
      </w:r>
      <w:r w:rsidRPr="00737238">
        <w:rPr>
          <w:b/>
          <w:noProof/>
        </w:rPr>
        <w:t>shall</w:t>
      </w:r>
      <w:r w:rsidRPr="00737238">
        <w:rPr>
          <w:noProof/>
        </w:rPr>
        <w:t xml:space="preserve"> be considered successful when there is a one-to-one correlation between the safety data received by the PRCU, RAPTR, or equivalent and the data defined by the payload unique software ICD.</w:t>
      </w:r>
    </w:p>
    <w:p w:rsidR="00737238" w:rsidRPr="00737238" w:rsidRDefault="00737238" w:rsidP="001B738E">
      <w:pPr>
        <w:pStyle w:val="ParagraphT121"/>
        <w:divId w:val="1930701137"/>
        <w:rPr>
          <w:noProof/>
        </w:rPr>
      </w:pPr>
      <w:r w:rsidRPr="00737238">
        <w:rPr>
          <w:noProof/>
        </w:rPr>
        <w:t>If the ISRP has not identified any safety data parameters and the PD has not identified any safety-related parameters, then this requirement verification is not applicable.</w:t>
      </w:r>
    </w:p>
    <w:p w:rsidR="00737238" w:rsidRPr="00737238" w:rsidRDefault="00737238" w:rsidP="001B738E">
      <w:pPr>
        <w:pStyle w:val="ParagraphT121"/>
        <w:ind w:left="720" w:hanging="720"/>
        <w:divId w:val="1930701137"/>
        <w:rPr>
          <w:noProof/>
        </w:rPr>
      </w:pPr>
      <w:r w:rsidRPr="00737238">
        <w:rPr>
          <w:noProof/>
        </w:rPr>
        <w:t>Verification Submittal:  Te</w:t>
      </w:r>
      <w:r w:rsidR="00E936DD">
        <w:rPr>
          <w:noProof/>
        </w:rPr>
        <w:t>st Report</w:t>
      </w:r>
    </w:p>
    <w:p w:rsidR="00737238" w:rsidRPr="00737238" w:rsidRDefault="00737238" w:rsidP="00F2035B">
      <w:pPr>
        <w:pStyle w:val="AppLvl6"/>
        <w:divId w:val="1930701137"/>
      </w:pPr>
      <w:r>
        <w:t>I.</w:t>
      </w:r>
      <w:r w:rsidRPr="00737238">
        <w:t>4.3.4.1.4.1</w:t>
      </w:r>
      <w:r w:rsidR="00E936DD">
        <w:tab/>
      </w:r>
      <w:r w:rsidRPr="00737238">
        <w:t>Caution And Warning</w:t>
      </w:r>
    </w:p>
    <w:p w:rsidR="00737238" w:rsidRPr="00737238" w:rsidRDefault="00E936DD" w:rsidP="001B738E">
      <w:pPr>
        <w:pStyle w:val="ParagraphT121"/>
        <w:divId w:val="1930701137"/>
        <w:rPr>
          <w:noProof/>
        </w:rPr>
      </w:pPr>
      <w:r>
        <w:rPr>
          <w:noProof/>
        </w:rPr>
        <w:t>NVR</w:t>
      </w:r>
    </w:p>
    <w:p w:rsidR="00737238" w:rsidRPr="00737238" w:rsidRDefault="00737238" w:rsidP="00F2035B">
      <w:pPr>
        <w:pStyle w:val="AppLvl7"/>
        <w:divId w:val="1930701137"/>
      </w:pPr>
      <w:r>
        <w:t>I.</w:t>
      </w:r>
      <w:r w:rsidRPr="00737238">
        <w:t>4.3.4.1.4.1.1</w:t>
      </w:r>
      <w:r w:rsidR="00E936DD">
        <w:tab/>
      </w:r>
      <w:r w:rsidRPr="00737238">
        <w:t>Class 1 - Emergency</w:t>
      </w:r>
    </w:p>
    <w:p w:rsidR="00737238" w:rsidRPr="00737238" w:rsidRDefault="00E936DD" w:rsidP="001B738E">
      <w:pPr>
        <w:pStyle w:val="ParagraphT121"/>
        <w:divId w:val="1930701137"/>
        <w:rPr>
          <w:noProof/>
        </w:rPr>
      </w:pPr>
      <w:r>
        <w:rPr>
          <w:noProof/>
        </w:rPr>
        <w:t>NVR</w:t>
      </w:r>
    </w:p>
    <w:p w:rsidR="00737238" w:rsidRPr="00737238" w:rsidRDefault="00737238" w:rsidP="00F2035B">
      <w:pPr>
        <w:pStyle w:val="AppLvl7"/>
        <w:divId w:val="1930701137"/>
      </w:pPr>
      <w:r>
        <w:t>I.</w:t>
      </w:r>
      <w:r w:rsidRPr="00737238">
        <w:t>4.3.4.1.4.1.2</w:t>
      </w:r>
      <w:r w:rsidR="00E936DD">
        <w:tab/>
      </w:r>
      <w:r w:rsidRPr="00737238">
        <w:t>Class 2 - Warning</w:t>
      </w:r>
    </w:p>
    <w:p w:rsidR="00737238" w:rsidRPr="00737238" w:rsidRDefault="00737238" w:rsidP="001B738E">
      <w:pPr>
        <w:pStyle w:val="ParagraphT121"/>
        <w:divId w:val="1930701137"/>
        <w:rPr>
          <w:noProof/>
        </w:rPr>
      </w:pPr>
      <w:r w:rsidRPr="00737238">
        <w:rPr>
          <w:noProof/>
        </w:rPr>
        <w:t xml:space="preserve">Verification that the payload formats the C&amp;W word for the listed warning events </w:t>
      </w:r>
      <w:r w:rsidRPr="00737238">
        <w:rPr>
          <w:b/>
          <w:noProof/>
        </w:rPr>
        <w:t>shall</w:t>
      </w:r>
      <w:r w:rsidRPr="00737238">
        <w:rPr>
          <w:noProof/>
        </w:rPr>
        <w:t xml:space="preserve"> be by inspection and test. Inspection of the payload safety hazard reports and payload safety review data </w:t>
      </w:r>
      <w:r w:rsidRPr="00737238">
        <w:rPr>
          <w:b/>
          <w:noProof/>
        </w:rPr>
        <w:t>shall</w:t>
      </w:r>
      <w:r w:rsidRPr="00737238">
        <w:rPr>
          <w:noProof/>
        </w:rPr>
        <w:t xml:space="preserve"> identify the types of events identified as warnings that are being monitored. The test </w:t>
      </w:r>
      <w:r w:rsidRPr="00737238">
        <w:rPr>
          <w:b/>
          <w:noProof/>
        </w:rPr>
        <w:t>shall</w:t>
      </w:r>
      <w:r w:rsidRPr="00737238">
        <w:rPr>
          <w:noProof/>
        </w:rPr>
        <w:t xml:space="preserve"> use the PRCU, RAPTR, or equivalent to determine whether or not the C&amp;W word in the payload’s health and status is formatted as a warning for the events identified as warnings. Verification </w:t>
      </w:r>
      <w:r w:rsidRPr="00737238">
        <w:rPr>
          <w:b/>
          <w:noProof/>
        </w:rPr>
        <w:t>shall</w:t>
      </w:r>
      <w:r w:rsidRPr="00737238">
        <w:rPr>
          <w:noProof/>
        </w:rPr>
        <w:t xml:space="preserve"> be considered successful when the inspection shows the C&amp;W word is formatted in accordance with SSP 52050, </w:t>
      </w:r>
      <w:r w:rsidR="00007FB7">
        <w:rPr>
          <w:noProof/>
        </w:rPr>
        <w:t>P</w:t>
      </w:r>
      <w:r w:rsidRPr="00737238">
        <w:rPr>
          <w:noProof/>
        </w:rPr>
        <w:t>aragraph 3.2.3.5 as a warning for events that are defined as a warning.</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7"/>
        <w:divId w:val="1930701137"/>
      </w:pPr>
      <w:r>
        <w:t>I.</w:t>
      </w:r>
      <w:r w:rsidRPr="00737238">
        <w:t>4.3.4.1.4.1.3</w:t>
      </w:r>
      <w:r w:rsidR="00E936DD">
        <w:tab/>
      </w:r>
      <w:r w:rsidRPr="00737238">
        <w:t>Class 3 - Caution</w:t>
      </w:r>
    </w:p>
    <w:p w:rsidR="00737238" w:rsidRPr="00737238" w:rsidRDefault="00737238" w:rsidP="001B738E">
      <w:pPr>
        <w:pStyle w:val="ParagraphT121"/>
        <w:divId w:val="1930701137"/>
        <w:rPr>
          <w:noProof/>
        </w:rPr>
      </w:pPr>
      <w:r w:rsidRPr="00737238">
        <w:rPr>
          <w:noProof/>
        </w:rPr>
        <w:t xml:space="preserve">Verification that the payload formats the C&amp;W word for the listed caution events </w:t>
      </w:r>
      <w:r w:rsidRPr="00737238">
        <w:rPr>
          <w:b/>
          <w:noProof/>
        </w:rPr>
        <w:t>shall</w:t>
      </w:r>
      <w:r w:rsidRPr="00737238">
        <w:rPr>
          <w:noProof/>
        </w:rPr>
        <w:t xml:space="preserve"> be by inspection and test. Inspection of the payload safety hazard reports and payload safety review data </w:t>
      </w:r>
      <w:r w:rsidRPr="00737238">
        <w:rPr>
          <w:b/>
          <w:noProof/>
        </w:rPr>
        <w:t>shall</w:t>
      </w:r>
      <w:r w:rsidRPr="00737238">
        <w:rPr>
          <w:noProof/>
        </w:rPr>
        <w:t xml:space="preserve"> identify the types of events identified as cautions that are being monitored. The test </w:t>
      </w:r>
      <w:r w:rsidRPr="00737238">
        <w:rPr>
          <w:b/>
          <w:noProof/>
        </w:rPr>
        <w:t>shall</w:t>
      </w:r>
      <w:r w:rsidRPr="00737238">
        <w:rPr>
          <w:noProof/>
        </w:rPr>
        <w:t xml:space="preserve"> use the PRCU, RAPTR, or equivalent to determine whether or not the C&amp;W word in the payload’s health and status is formatted as a caution for the events identified as cautions. Verification </w:t>
      </w:r>
      <w:r w:rsidRPr="00737238">
        <w:rPr>
          <w:b/>
          <w:noProof/>
        </w:rPr>
        <w:t>shall</w:t>
      </w:r>
      <w:r w:rsidRPr="00737238">
        <w:rPr>
          <w:noProof/>
        </w:rPr>
        <w:t xml:space="preserve"> be considered successful when the inspection shows the C&amp;W word is formatted in accordance with SSP 52050, </w:t>
      </w:r>
      <w:r w:rsidR="00007FB7">
        <w:rPr>
          <w:noProof/>
        </w:rPr>
        <w:t>P</w:t>
      </w:r>
      <w:r w:rsidRPr="00737238">
        <w:rPr>
          <w:noProof/>
        </w:rPr>
        <w:t>aragraph 3.2.3.5 as a caution for events that are defined as a caution.</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7"/>
        <w:divId w:val="1930701137"/>
      </w:pPr>
      <w:r>
        <w:t>I.</w:t>
      </w:r>
      <w:r w:rsidRPr="00737238">
        <w:t>4.3.4.1.4.1.4</w:t>
      </w:r>
      <w:r w:rsidR="00E936DD">
        <w:tab/>
      </w:r>
      <w:r w:rsidRPr="00737238">
        <w:t>Class 4 - Advisory</w:t>
      </w:r>
    </w:p>
    <w:p w:rsidR="00737238" w:rsidRPr="00737238" w:rsidRDefault="00737238" w:rsidP="001B738E">
      <w:pPr>
        <w:pStyle w:val="ParagraphT121"/>
        <w:divId w:val="1930701137"/>
        <w:rPr>
          <w:noProof/>
        </w:rPr>
      </w:pPr>
      <w:r w:rsidRPr="00737238">
        <w:rPr>
          <w:noProof/>
        </w:rPr>
        <w:t xml:space="preserve">Verification that the payload requiring advisories formats the C&amp;W word for the listed advisory events </w:t>
      </w:r>
      <w:r w:rsidRPr="00737238">
        <w:rPr>
          <w:b/>
          <w:noProof/>
        </w:rPr>
        <w:t>shall</w:t>
      </w:r>
      <w:r w:rsidRPr="00737238">
        <w:rPr>
          <w:noProof/>
        </w:rPr>
        <w:t xml:space="preserve"> be by inspection and test. Inspection of proposed payload advisories </w:t>
      </w:r>
      <w:r w:rsidRPr="00737238">
        <w:rPr>
          <w:b/>
          <w:noProof/>
        </w:rPr>
        <w:t>shall</w:t>
      </w:r>
      <w:r w:rsidRPr="00737238">
        <w:rPr>
          <w:noProof/>
        </w:rPr>
        <w:t xml:space="preserve"> identify the types of events identified as advisories. The test </w:t>
      </w:r>
      <w:r w:rsidRPr="00737238">
        <w:rPr>
          <w:b/>
          <w:noProof/>
        </w:rPr>
        <w:t>shall</w:t>
      </w:r>
      <w:r w:rsidRPr="00737238">
        <w:rPr>
          <w:noProof/>
        </w:rPr>
        <w:t xml:space="preserve"> use the PRCU, RAPTR, or equivalent to determine whether or not the C&amp;W word in the payload’s health and status is formatted as an advisory for the events identified as advisories. Verification </w:t>
      </w:r>
      <w:r w:rsidRPr="00737238">
        <w:rPr>
          <w:b/>
          <w:noProof/>
        </w:rPr>
        <w:t>shall</w:t>
      </w:r>
      <w:r w:rsidRPr="00737238">
        <w:rPr>
          <w:noProof/>
        </w:rPr>
        <w:t xml:space="preserve"> be considered successful when the inspection shows the C&amp;W word is formatted in accordance with SSP 52050, </w:t>
      </w:r>
      <w:r w:rsidR="00007FB7">
        <w:rPr>
          <w:noProof/>
        </w:rPr>
        <w:t>P</w:t>
      </w:r>
      <w:r w:rsidRPr="00737238">
        <w:rPr>
          <w:noProof/>
        </w:rPr>
        <w:t>aragraph 3.2.3.5 as an advisory for events that are defined as an advisory.</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4.3.4.1.5</w:t>
      </w:r>
      <w:r w:rsidR="00F2035B">
        <w:tab/>
      </w:r>
      <w:r w:rsidRPr="00737238">
        <w:t>Service Requests</w:t>
      </w:r>
    </w:p>
    <w:p w:rsidR="00737238" w:rsidRPr="00737238" w:rsidRDefault="00737238" w:rsidP="001B738E">
      <w:pPr>
        <w:pStyle w:val="ParagraphT121"/>
        <w:divId w:val="1930701137"/>
        <w:rPr>
          <w:noProof/>
        </w:rPr>
      </w:pPr>
      <w:r w:rsidRPr="00737238">
        <w:rPr>
          <w:noProof/>
        </w:rPr>
        <w:t xml:space="preserve">Verification of the service requests </w:t>
      </w:r>
      <w:r w:rsidRPr="00737238">
        <w:rPr>
          <w:i/>
          <w:noProof/>
        </w:rPr>
        <w:t>should</w:t>
      </w:r>
      <w:r w:rsidRPr="00737238">
        <w:rPr>
          <w:noProof/>
        </w:rPr>
        <w:t xml:space="preserve"> be by test.  The test </w:t>
      </w:r>
      <w:r w:rsidRPr="00737238">
        <w:rPr>
          <w:i/>
          <w:noProof/>
        </w:rPr>
        <w:t>should</w:t>
      </w:r>
      <w:r w:rsidRPr="00737238">
        <w:rPr>
          <w:noProof/>
        </w:rPr>
        <w:t xml:space="preserve"> involve connecting the payload to the PRCU, RAPTR, or equivalent.  Verification </w:t>
      </w:r>
      <w:r w:rsidRPr="00737238">
        <w:rPr>
          <w:i/>
          <w:noProof/>
        </w:rPr>
        <w:t>should</w:t>
      </w:r>
      <w:r w:rsidRPr="00737238">
        <w:rPr>
          <w:noProof/>
        </w:rPr>
        <w:t xml:space="preserve"> be considered successful when the test shows that the PRCU, RAPTR, or equivalent receives the payload’s service request.</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4D038A" w:rsidRPr="004D038A" w:rsidRDefault="004D038A" w:rsidP="004D038A">
      <w:pPr>
        <w:pStyle w:val="AppLvl6"/>
        <w:divId w:val="1930701137"/>
      </w:pPr>
      <w:r w:rsidRPr="004D038A">
        <w:t>I.4.3.4.1.5.1</w:t>
      </w:r>
      <w:r w:rsidRPr="004D038A">
        <w:tab/>
        <w:t>Service Request Responses</w:t>
      </w:r>
    </w:p>
    <w:p w:rsidR="00737238" w:rsidRPr="00737238" w:rsidRDefault="00737238" w:rsidP="001B738E">
      <w:pPr>
        <w:pStyle w:val="ParagraphT121"/>
        <w:divId w:val="1930701137"/>
        <w:rPr>
          <w:color w:val="000000"/>
        </w:rPr>
      </w:pPr>
      <w:r w:rsidRPr="00737238">
        <w:rPr>
          <w:color w:val="000000"/>
        </w:rPr>
        <w:t xml:space="preserve">Verification of the service requests responses </w:t>
      </w:r>
      <w:r w:rsidRPr="00737238">
        <w:rPr>
          <w:i/>
          <w:iCs/>
          <w:color w:val="000000"/>
        </w:rPr>
        <w:t xml:space="preserve">should </w:t>
      </w:r>
      <w:r w:rsidRPr="00737238">
        <w:rPr>
          <w:color w:val="000000"/>
        </w:rPr>
        <w:t xml:space="preserve">be by test.  The test </w:t>
      </w:r>
      <w:r w:rsidRPr="00737238">
        <w:rPr>
          <w:i/>
          <w:iCs/>
          <w:color w:val="000000"/>
        </w:rPr>
        <w:t xml:space="preserve">should </w:t>
      </w:r>
      <w:r w:rsidRPr="00737238">
        <w:rPr>
          <w:color w:val="000000"/>
        </w:rPr>
        <w:t xml:space="preserve">involve connecting the payload to the PRCU, RAPTR, or equivalent.  Verification </w:t>
      </w:r>
      <w:r w:rsidRPr="00737238">
        <w:rPr>
          <w:i/>
          <w:iCs/>
          <w:color w:val="000000"/>
        </w:rPr>
        <w:t xml:space="preserve">should </w:t>
      </w:r>
      <w:r w:rsidRPr="00737238">
        <w:rPr>
          <w:color w:val="000000"/>
        </w:rPr>
        <w:t>be considered successful when the test shows that the payload receives the service request response on subaddresses 8 and 9 from the PRCU, RAPTR, or equivalent.</w:t>
      </w:r>
    </w:p>
    <w:p w:rsidR="00737238" w:rsidRPr="00737238" w:rsidRDefault="00737238" w:rsidP="001B738E">
      <w:pPr>
        <w:pStyle w:val="ParagraphT121"/>
        <w:divId w:val="1930701137"/>
      </w:pPr>
      <w:r w:rsidRPr="00737238">
        <w:t>Verification Submittal:  Test Report</w:t>
      </w:r>
    </w:p>
    <w:p w:rsidR="00737238" w:rsidRPr="00737238" w:rsidRDefault="00737238" w:rsidP="00F2035B">
      <w:pPr>
        <w:pStyle w:val="AppLvl5"/>
        <w:divId w:val="1930701137"/>
      </w:pPr>
      <w:r>
        <w:t>I.</w:t>
      </w:r>
      <w:r w:rsidRPr="00737238">
        <w:t>4.3.4.1.6</w:t>
      </w:r>
      <w:r w:rsidR="00E936DD">
        <w:tab/>
      </w:r>
      <w:r w:rsidRPr="00737238">
        <w:t>Ancillary Data</w:t>
      </w:r>
    </w:p>
    <w:p w:rsidR="00737238" w:rsidRPr="00737238" w:rsidRDefault="001B738E" w:rsidP="001B738E">
      <w:pPr>
        <w:pStyle w:val="ParagraphT121"/>
        <w:ind w:left="720" w:hanging="720"/>
        <w:divId w:val="1930701137"/>
      </w:pPr>
      <w:r>
        <w:t>A.</w:t>
      </w:r>
      <w:r w:rsidR="00737238" w:rsidRPr="00737238">
        <w:tab/>
        <w:t xml:space="preserve">Verification of the UAD for those payloads requesting UAD </w:t>
      </w:r>
      <w:r w:rsidR="00737238" w:rsidRPr="00737238">
        <w:rPr>
          <w:i/>
          <w:iCs/>
        </w:rPr>
        <w:t xml:space="preserve">should </w:t>
      </w:r>
      <w:r w:rsidR="00737238" w:rsidRPr="00737238">
        <w:t xml:space="preserve">be by test.  Verification </w:t>
      </w:r>
      <w:r w:rsidR="00737238" w:rsidRPr="00737238">
        <w:rPr>
          <w:i/>
        </w:rPr>
        <w:t>should</w:t>
      </w:r>
      <w:r w:rsidR="00737238" w:rsidRPr="00737238">
        <w:t xml:space="preserve"> be to test the payload with the PRCU, RAPTR, or equivalent, to show that it properly captures UAD data from subaddress #7.  Verification </w:t>
      </w:r>
      <w:r w:rsidR="00737238" w:rsidRPr="00737238">
        <w:rPr>
          <w:i/>
          <w:iCs/>
        </w:rPr>
        <w:t xml:space="preserve">should </w:t>
      </w:r>
      <w:r w:rsidR="00737238" w:rsidRPr="00737238">
        <w:t>be considered successful when the test shows that the UAD h</w:t>
      </w:r>
      <w:r w:rsidR="00E936DD">
        <w:t>as been correctly received.</w:t>
      </w:r>
    </w:p>
    <w:p w:rsidR="00737238" w:rsidRPr="00737238" w:rsidRDefault="00737238" w:rsidP="001B738E">
      <w:pPr>
        <w:pStyle w:val="ParagraphT121"/>
        <w:ind w:left="720" w:hanging="720"/>
        <w:divId w:val="1930701137"/>
      </w:pPr>
      <w:r w:rsidRPr="00737238">
        <w:t>Verif</w:t>
      </w:r>
      <w:r w:rsidR="00E936DD">
        <w:t>ication Submittal:  Test Report</w:t>
      </w:r>
    </w:p>
    <w:p w:rsidR="00737238" w:rsidRPr="00737238" w:rsidRDefault="001B738E" w:rsidP="001B738E">
      <w:pPr>
        <w:pStyle w:val="ParagraphT121"/>
        <w:ind w:left="720" w:hanging="720"/>
        <w:divId w:val="1930701137"/>
      </w:pPr>
      <w:r>
        <w:t>B.</w:t>
      </w:r>
      <w:r w:rsidR="00737238" w:rsidRPr="00737238">
        <w:tab/>
        <w:t xml:space="preserve">Verification of the BAD for those payloads requesting BAD </w:t>
      </w:r>
      <w:r w:rsidR="00737238" w:rsidRPr="00737238">
        <w:rPr>
          <w:i/>
          <w:iCs/>
        </w:rPr>
        <w:t xml:space="preserve">should </w:t>
      </w:r>
      <w:r w:rsidR="00737238" w:rsidRPr="00737238">
        <w:t xml:space="preserve">be by test.  Verification </w:t>
      </w:r>
      <w:r w:rsidR="00737238" w:rsidRPr="00737238">
        <w:rPr>
          <w:i/>
        </w:rPr>
        <w:t>should</w:t>
      </w:r>
      <w:r w:rsidR="00737238" w:rsidRPr="00737238">
        <w:t xml:space="preserve"> be to test the payload with the PRCU, RAPTR, or equivalent, to show that it properly captures two 32-word messages of BAD data during each 100 ms from subaddresses #13 and #14.  Verification </w:t>
      </w:r>
      <w:r w:rsidR="00737238" w:rsidRPr="00737238">
        <w:rPr>
          <w:i/>
          <w:iCs/>
        </w:rPr>
        <w:t xml:space="preserve">should </w:t>
      </w:r>
      <w:r w:rsidR="00737238" w:rsidRPr="00737238">
        <w:t>be considered successful when the test shows that the B</w:t>
      </w:r>
      <w:r w:rsidR="00E936DD">
        <w:t>AD has been correctly received.</w:t>
      </w:r>
    </w:p>
    <w:p w:rsidR="00737238" w:rsidRPr="00737238" w:rsidRDefault="00737238" w:rsidP="001B738E">
      <w:pPr>
        <w:pStyle w:val="ParagraphT121"/>
        <w:ind w:left="720" w:hanging="720"/>
        <w:divId w:val="1930701137"/>
      </w:pPr>
      <w:r w:rsidRPr="00737238">
        <w:t>Verification Submittal:  Test Report</w:t>
      </w:r>
    </w:p>
    <w:p w:rsidR="00737238" w:rsidRPr="00737238" w:rsidRDefault="00737238" w:rsidP="00F2035B">
      <w:pPr>
        <w:pStyle w:val="AppLvl5"/>
        <w:divId w:val="1930701137"/>
      </w:pPr>
      <w:r>
        <w:t>I.</w:t>
      </w:r>
      <w:r w:rsidRPr="00737238">
        <w:t>4.3.4.1.7</w:t>
      </w:r>
      <w:r w:rsidR="00E936DD">
        <w:tab/>
      </w:r>
      <w:r w:rsidRPr="00737238">
        <w:t>File Transfer</w:t>
      </w:r>
    </w:p>
    <w:p w:rsidR="00737238" w:rsidRPr="00737238" w:rsidRDefault="00737238" w:rsidP="001B738E">
      <w:pPr>
        <w:pStyle w:val="ParagraphT121"/>
        <w:divId w:val="1930701137"/>
        <w:rPr>
          <w:noProof/>
        </w:rPr>
      </w:pPr>
      <w:r w:rsidRPr="00737238">
        <w:rPr>
          <w:noProof/>
        </w:rPr>
        <w:t xml:space="preserve">Verification of the file transfer data for those payloads requiring file transfer </w:t>
      </w:r>
      <w:r w:rsidRPr="00737238">
        <w:rPr>
          <w:i/>
          <w:noProof/>
        </w:rPr>
        <w:t>should</w:t>
      </w:r>
      <w:r w:rsidRPr="00737238">
        <w:rPr>
          <w:noProof/>
        </w:rPr>
        <w:t xml:space="preserve"> be by test. Verification </w:t>
      </w:r>
      <w:r w:rsidRPr="00737238">
        <w:rPr>
          <w:i/>
          <w:noProof/>
        </w:rPr>
        <w:t>should</w:t>
      </w:r>
      <w:r w:rsidRPr="00737238">
        <w:rPr>
          <w:noProof/>
        </w:rPr>
        <w:t xml:space="preserve"> be to test the payload with the PRCU, RAPTR, or equivalent for correct file transfer. The test </w:t>
      </w:r>
      <w:r w:rsidRPr="00737238">
        <w:rPr>
          <w:i/>
          <w:noProof/>
        </w:rPr>
        <w:t>should</w:t>
      </w:r>
      <w:r w:rsidRPr="00737238">
        <w:rPr>
          <w:noProof/>
        </w:rPr>
        <w:t xml:space="preserve"> consist of a test for both the request to transfer and the actual transfer of a file with the PRCU. The verification </w:t>
      </w:r>
      <w:r w:rsidRPr="00737238">
        <w:rPr>
          <w:i/>
          <w:noProof/>
        </w:rPr>
        <w:t>should</w:t>
      </w:r>
      <w:r w:rsidRPr="00737238">
        <w:rPr>
          <w:noProof/>
        </w:rPr>
        <w:t xml:space="preserve"> be considered successful when the transmitted file is shown to be the same as the received file.</w:t>
      </w:r>
    </w:p>
    <w:p w:rsidR="00737238" w:rsidRPr="00737238" w:rsidRDefault="00E936DD" w:rsidP="001B738E">
      <w:pPr>
        <w:pStyle w:val="ParagraphT121"/>
        <w:divId w:val="1930701137"/>
        <w:rPr>
          <w:noProof/>
        </w:rPr>
      </w:pPr>
      <w:r>
        <w:rPr>
          <w:noProof/>
        </w:rPr>
        <w:t>Verification Submittal:  CoC</w:t>
      </w:r>
    </w:p>
    <w:p w:rsidR="00737238" w:rsidRPr="00737238" w:rsidRDefault="00737238" w:rsidP="00F2035B">
      <w:pPr>
        <w:pStyle w:val="AppLvl5"/>
        <w:divId w:val="1930701137"/>
      </w:pPr>
      <w:r>
        <w:t>I.</w:t>
      </w:r>
      <w:r w:rsidRPr="00737238">
        <w:t>4.3.4.1.8</w:t>
      </w:r>
      <w:r w:rsidR="00E936DD">
        <w:tab/>
      </w:r>
      <w:r w:rsidRPr="00737238">
        <w:t>Low Rate Telemetry</w:t>
      </w:r>
    </w:p>
    <w:p w:rsidR="00737238" w:rsidRPr="00737238" w:rsidRDefault="00737238" w:rsidP="001B738E">
      <w:pPr>
        <w:pStyle w:val="ParagraphT121"/>
        <w:divId w:val="1930701137"/>
        <w:rPr>
          <w:noProof/>
        </w:rPr>
      </w:pPr>
      <w:r w:rsidRPr="00737238">
        <w:rPr>
          <w:noProof/>
        </w:rPr>
        <w:t xml:space="preserve">Verification of low rate telemetry for those payloads requiring file transfer </w:t>
      </w:r>
      <w:r w:rsidRPr="00737238">
        <w:rPr>
          <w:i/>
          <w:noProof/>
        </w:rPr>
        <w:t>should</w:t>
      </w:r>
      <w:r w:rsidRPr="00737238">
        <w:rPr>
          <w:noProof/>
        </w:rPr>
        <w:t xml:space="preserve"> be by test. Verification </w:t>
      </w:r>
      <w:r w:rsidRPr="00737238">
        <w:rPr>
          <w:i/>
          <w:noProof/>
        </w:rPr>
        <w:t>should</w:t>
      </w:r>
      <w:r w:rsidRPr="00737238">
        <w:rPr>
          <w:noProof/>
        </w:rPr>
        <w:t xml:space="preserve"> be to test the payload with the PRCU, RAPTR, or equivalent for correct low rate telemetry. The test </w:t>
      </w:r>
      <w:r w:rsidRPr="00737238">
        <w:rPr>
          <w:i/>
          <w:noProof/>
        </w:rPr>
        <w:t>should</w:t>
      </w:r>
      <w:r w:rsidRPr="00737238">
        <w:rPr>
          <w:noProof/>
        </w:rPr>
        <w:t xml:space="preserve"> consist of a test of both the request to transmit and the transmission of low rate telemetry with the PRCU. The verification </w:t>
      </w:r>
      <w:r w:rsidRPr="00737238">
        <w:rPr>
          <w:i/>
          <w:noProof/>
        </w:rPr>
        <w:t>should</w:t>
      </w:r>
      <w:r w:rsidRPr="00737238">
        <w:rPr>
          <w:noProof/>
        </w:rPr>
        <w:t xml:space="preserve"> be considered successful when the low rate telemetry received is shown to be the same as the low rate telemetry transmitted.</w:t>
      </w:r>
    </w:p>
    <w:p w:rsidR="00737238" w:rsidRPr="00737238" w:rsidRDefault="00EA0A66" w:rsidP="001B738E">
      <w:pPr>
        <w:pStyle w:val="ParagraphT121"/>
        <w:divId w:val="1930701137"/>
        <w:rPr>
          <w:noProof/>
        </w:rPr>
      </w:pPr>
      <w:r>
        <w:rPr>
          <w:noProof/>
        </w:rPr>
        <w:t>Verification Submittal:  CoC</w:t>
      </w:r>
    </w:p>
    <w:p w:rsidR="00737238" w:rsidRPr="00737238" w:rsidRDefault="00737238" w:rsidP="00F2035B">
      <w:pPr>
        <w:pStyle w:val="AppLvl5"/>
        <w:divId w:val="1930701137"/>
      </w:pPr>
      <w:r>
        <w:t>I.</w:t>
      </w:r>
      <w:r w:rsidRPr="00737238">
        <w:t>4.3.4.1.9</w:t>
      </w:r>
      <w:r w:rsidR="00E936DD">
        <w:tab/>
      </w:r>
      <w:r w:rsidRPr="00737238">
        <w:t>Defined Mode Codes</w:t>
      </w:r>
    </w:p>
    <w:p w:rsidR="00737238" w:rsidRPr="00F2006A" w:rsidRDefault="00737238" w:rsidP="004D038A">
      <w:pPr>
        <w:pStyle w:val="AppLvl6"/>
        <w:divId w:val="1930701137"/>
        <w:rPr>
          <w:rFonts w:ascii="Times" w:eastAsia="Times New Roman" w:hAnsi="Times" w:cs="Times New Roman"/>
          <w:b w:val="0"/>
          <w:caps w:val="0"/>
          <w:noProof/>
          <w:snapToGrid w:val="0"/>
          <w:sz w:val="24"/>
          <w:szCs w:val="24"/>
        </w:rPr>
      </w:pPr>
      <w:r w:rsidRPr="00F2006A">
        <w:rPr>
          <w:rFonts w:ascii="Times" w:eastAsia="Times New Roman" w:hAnsi="Times" w:cs="Times New Roman"/>
          <w:b w:val="0"/>
          <w:caps w:val="0"/>
          <w:noProof/>
          <w:snapToGrid w:val="0"/>
          <w:sz w:val="24"/>
          <w:szCs w:val="24"/>
        </w:rPr>
        <w:t>NVR</w:t>
      </w:r>
    </w:p>
    <w:p w:rsidR="00737238" w:rsidRPr="00737238" w:rsidRDefault="00737238" w:rsidP="00F2035B">
      <w:pPr>
        <w:pStyle w:val="AppLvl6"/>
        <w:divId w:val="1930701137"/>
      </w:pPr>
      <w:r>
        <w:t>I.</w:t>
      </w:r>
      <w:r w:rsidRPr="00737238">
        <w:t>4.3.4.1.9.1</w:t>
      </w:r>
      <w:r w:rsidR="00E936DD">
        <w:tab/>
      </w:r>
      <w:r w:rsidRPr="00737238">
        <w:t>Implemented Mode Codes</w:t>
      </w:r>
    </w:p>
    <w:p w:rsidR="00737238" w:rsidRPr="00737238" w:rsidRDefault="00737238" w:rsidP="001B738E">
      <w:pPr>
        <w:pStyle w:val="ParagraphT121"/>
        <w:divId w:val="1930701137"/>
        <w:rPr>
          <w:noProof/>
        </w:rPr>
      </w:pPr>
      <w:r w:rsidRPr="00737238">
        <w:rPr>
          <w:noProof/>
        </w:rPr>
        <w:t xml:space="preserve">Verification of the implemented mode codes </w:t>
      </w:r>
      <w:r w:rsidRPr="00737238">
        <w:rPr>
          <w:b/>
          <w:noProof/>
        </w:rPr>
        <w:t>shall</w:t>
      </w:r>
      <w:r w:rsidRPr="00737238">
        <w:rPr>
          <w:noProof/>
        </w:rPr>
        <w:t xml:space="preserve"> be by test. The test </w:t>
      </w:r>
      <w:r w:rsidRPr="00737238">
        <w:rPr>
          <w:b/>
          <w:noProof/>
        </w:rPr>
        <w:t>shall</w:t>
      </w:r>
      <w:r w:rsidRPr="00737238">
        <w:rPr>
          <w:noProof/>
        </w:rPr>
        <w:t xml:space="preserve"> consist of the reception by the test equipment of the payload’s Payload Bus Remote Terminal’s response to an implemented mode code transmitted by the test equipment. The test </w:t>
      </w:r>
      <w:r w:rsidRPr="00737238">
        <w:rPr>
          <w:b/>
          <w:noProof/>
        </w:rPr>
        <w:t>shall</w:t>
      </w:r>
      <w:r w:rsidRPr="00737238">
        <w:rPr>
          <w:noProof/>
        </w:rPr>
        <w:t xml:space="preserve"> be considered successful when the payload’s Payload Bus Remote Terminal correctly responds to the implemented mode codes in a RT validation test as defined in MIL-HDBK-1553, Notice 1, Appendix A, RT Validation Test Plan.</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6"/>
        <w:divId w:val="1930701137"/>
      </w:pPr>
      <w:r>
        <w:t>I.</w:t>
      </w:r>
      <w:r w:rsidRPr="00737238">
        <w:t>4.3.4.1.9.2</w:t>
      </w:r>
      <w:r w:rsidR="00E936DD">
        <w:tab/>
      </w:r>
      <w:r w:rsidRPr="00737238">
        <w:t>Unimplemented/Undefined Mode Codes</w:t>
      </w:r>
    </w:p>
    <w:p w:rsidR="00737238" w:rsidRPr="00737238" w:rsidRDefault="00737238" w:rsidP="001B738E">
      <w:pPr>
        <w:pStyle w:val="ParagraphT121"/>
        <w:divId w:val="1930701137"/>
        <w:rPr>
          <w:noProof/>
        </w:rPr>
      </w:pPr>
      <w:r w:rsidRPr="00737238">
        <w:rPr>
          <w:noProof/>
        </w:rPr>
        <w:t xml:space="preserve">If a RT is designed to monitor for unimplemented and undefined modes codes, verification of the unimplemented and undefined mode codes </w:t>
      </w:r>
      <w:r w:rsidRPr="00737238">
        <w:rPr>
          <w:i/>
          <w:noProof/>
        </w:rPr>
        <w:t xml:space="preserve">should </w:t>
      </w:r>
      <w:r w:rsidRPr="00737238">
        <w:rPr>
          <w:noProof/>
        </w:rPr>
        <w:t xml:space="preserve">be test. The test </w:t>
      </w:r>
      <w:r w:rsidRPr="00737238">
        <w:rPr>
          <w:i/>
          <w:noProof/>
        </w:rPr>
        <w:t xml:space="preserve">should </w:t>
      </w:r>
      <w:r w:rsidRPr="00737238">
        <w:rPr>
          <w:noProof/>
        </w:rPr>
        <w:t xml:space="preserve">consist of the reception by the test equipment of the payload’s Payload Bus Remote Terminal’s response to an unimplemented/undefined mode code transmitted by the test equipment. Verification </w:t>
      </w:r>
      <w:r w:rsidRPr="00737238">
        <w:rPr>
          <w:i/>
          <w:noProof/>
        </w:rPr>
        <w:t xml:space="preserve">should </w:t>
      </w:r>
      <w:r w:rsidRPr="00737238">
        <w:rPr>
          <w:noProof/>
        </w:rPr>
        <w:t>be to test that the payload’s Payload Bus Remote Terminal correctly responds to the unimplemented and undefined mode codes produce by setting the message error bit in the status word response in a RT validation test as defined in MIL-HDBK-1553, Notice 1, Appendix A, RT Validation Test Plan.</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4.3.4.1.10</w:t>
      </w:r>
      <w:r w:rsidR="00E936DD">
        <w:tab/>
      </w:r>
      <w:r w:rsidRPr="00737238">
        <w:t>Illegal Commands</w:t>
      </w:r>
    </w:p>
    <w:p w:rsidR="00737238" w:rsidRPr="00737238" w:rsidRDefault="00737238" w:rsidP="001B738E">
      <w:pPr>
        <w:pStyle w:val="ParagraphT121"/>
        <w:divId w:val="1930701137"/>
        <w:rPr>
          <w:noProof/>
        </w:rPr>
      </w:pPr>
      <w:r w:rsidRPr="00737238">
        <w:rPr>
          <w:noProof/>
        </w:rPr>
        <w:t xml:space="preserve">If a RT is designed to monitor for illegal commands, verification of the illegal commands </w:t>
      </w:r>
      <w:r w:rsidRPr="00737238">
        <w:rPr>
          <w:i/>
          <w:noProof/>
        </w:rPr>
        <w:t xml:space="preserve">should </w:t>
      </w:r>
      <w:r w:rsidRPr="00737238">
        <w:rPr>
          <w:noProof/>
        </w:rPr>
        <w:t xml:space="preserve">be by test. Verification </w:t>
      </w:r>
      <w:r w:rsidRPr="00737238">
        <w:rPr>
          <w:i/>
          <w:noProof/>
        </w:rPr>
        <w:t xml:space="preserve">should </w:t>
      </w:r>
      <w:r w:rsidRPr="00737238">
        <w:rPr>
          <w:noProof/>
        </w:rPr>
        <w:t xml:space="preserve">be to test that the payload’s Payload Bus Remote Terminal correctly responds to the illegal commands by setting the message error bit in the status word response in a RT validation test as defined in MIL-HDBK-1553, Notice 1, Appendix A, RT Validation Test Plan. Verification </w:t>
      </w:r>
      <w:r w:rsidRPr="00737238">
        <w:rPr>
          <w:i/>
          <w:noProof/>
        </w:rPr>
        <w:t xml:space="preserve">should </w:t>
      </w:r>
      <w:r w:rsidRPr="00737238">
        <w:rPr>
          <w:noProof/>
        </w:rPr>
        <w:t>be considered successful when the payload’s Payload Bus Remote Terminal sets the message error bit when the test equipment sends an illegal command.</w:t>
      </w:r>
    </w:p>
    <w:p w:rsidR="00737238" w:rsidRPr="00737238" w:rsidRDefault="00737238" w:rsidP="001B738E">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4"/>
        <w:divId w:val="1930701137"/>
      </w:pPr>
      <w:r>
        <w:t>I.</w:t>
      </w:r>
      <w:r w:rsidRPr="00737238">
        <w:t>4.3.4.2</w:t>
      </w:r>
      <w:r w:rsidR="00E936DD">
        <w:tab/>
      </w:r>
      <w:r w:rsidRPr="00737238">
        <w:t>Mil-Std-1553B Lrdl Interface Characteristics</w:t>
      </w:r>
    </w:p>
    <w:p w:rsidR="00737238" w:rsidRPr="00737238" w:rsidRDefault="00737238" w:rsidP="00F2035B">
      <w:pPr>
        <w:pStyle w:val="AppLvl5"/>
        <w:divId w:val="1930701137"/>
      </w:pPr>
      <w:r>
        <w:t>I.</w:t>
      </w:r>
      <w:r w:rsidRPr="00737238">
        <w:t>4.3.4.2.1</w:t>
      </w:r>
      <w:r w:rsidR="00E936DD">
        <w:tab/>
      </w:r>
      <w:r w:rsidRPr="00737238">
        <w:t>Lrdl Remote Terminal Assignment</w:t>
      </w:r>
    </w:p>
    <w:p w:rsidR="00737238" w:rsidRPr="00737238" w:rsidRDefault="00737238" w:rsidP="00F2035B">
      <w:pPr>
        <w:pStyle w:val="AppLvl6"/>
        <w:divId w:val="1930701137"/>
      </w:pPr>
      <w:r>
        <w:t>I.</w:t>
      </w:r>
      <w:r w:rsidRPr="00737238">
        <w:t>4.3.4.2.1.1</w:t>
      </w:r>
      <w:r w:rsidR="00E936DD">
        <w:tab/>
      </w:r>
      <w:r w:rsidRPr="00737238">
        <w:t>Lrdl Connector/Pin Assignments</w:t>
      </w:r>
    </w:p>
    <w:p w:rsidR="00737238" w:rsidRPr="00737238" w:rsidRDefault="00737238" w:rsidP="00F2035B">
      <w:pPr>
        <w:pStyle w:val="AppLvl6"/>
        <w:divId w:val="1930701137"/>
      </w:pPr>
      <w:r>
        <w:t>I.</w:t>
      </w:r>
      <w:r w:rsidRPr="00737238">
        <w:t>4.3.4.2.1.2</w:t>
      </w:r>
      <w:r w:rsidR="00E936DD">
        <w:tab/>
      </w:r>
      <w:r w:rsidRPr="00737238">
        <w:t>Mil-Std-1553B Bus A And B Connector/Pin Assignment</w:t>
      </w:r>
    </w:p>
    <w:p w:rsidR="00737238" w:rsidRPr="00737238" w:rsidRDefault="00737238" w:rsidP="001B738E">
      <w:pPr>
        <w:pStyle w:val="ParagraphT121"/>
        <w:ind w:left="720" w:hanging="720"/>
        <w:divId w:val="1930701137"/>
      </w:pPr>
      <w:r w:rsidRPr="00737238">
        <w:rPr>
          <w:noProof/>
        </w:rPr>
        <w:t>A.</w:t>
      </w:r>
      <w:r w:rsidRPr="00737238">
        <w:rPr>
          <w:noProof/>
        </w:rPr>
        <w:tab/>
        <w:t xml:space="preserve">NVR.  Physical mating verification requirements are specified in </w:t>
      </w:r>
      <w:r w:rsidR="00007FB7">
        <w:rPr>
          <w:noProof/>
        </w:rPr>
        <w:t>P</w:t>
      </w:r>
      <w:r w:rsidRPr="00737238">
        <w:rPr>
          <w:noProof/>
        </w:rPr>
        <w:t>aragraphs N.4.3.1.1.7.A and N.4.3.1.1.7.B.</w:t>
      </w:r>
    </w:p>
    <w:p w:rsidR="00737238" w:rsidRPr="00737238" w:rsidRDefault="00737238" w:rsidP="001B738E">
      <w:pPr>
        <w:pStyle w:val="ParagraphT121"/>
        <w:ind w:left="720" w:hanging="720"/>
        <w:divId w:val="1930701137"/>
        <w:rPr>
          <w:noProof/>
        </w:rPr>
      </w:pPr>
      <w:r w:rsidRPr="00737238">
        <w:rPr>
          <w:noProof/>
        </w:rPr>
        <w:t>B.</w:t>
      </w:r>
      <w:r w:rsidRPr="00737238">
        <w:rPr>
          <w:noProof/>
        </w:rPr>
        <w:tab/>
        <w:t xml:space="preserve">Verification of P3 and P4 appropriate pin assignments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UIP J3 and J4 pin assignments. The verification </w:t>
      </w:r>
      <w:r w:rsidRPr="00737238">
        <w:rPr>
          <w:b/>
          <w:noProof/>
        </w:rPr>
        <w:t>shall</w:t>
      </w:r>
      <w:r w:rsidRPr="00737238">
        <w:rPr>
          <w:noProof/>
        </w:rPr>
        <w:t xml:space="preserve"> be considered successful when the inspection shows that the payload P3 and P4 connector pin assignments match the J3 and J4 pin assignments </w:t>
      </w:r>
      <w:r w:rsidRPr="00737238">
        <w:t>shown respectively in Figure N.3.1.1.8-2 and Figure N.3.1.1.8-3</w:t>
      </w:r>
      <w:r w:rsidRPr="00737238">
        <w:rPr>
          <w:noProof/>
        </w:rPr>
        <w:t>.</w:t>
      </w:r>
    </w:p>
    <w:p w:rsidR="00737238" w:rsidRPr="00737238" w:rsidRDefault="00737238" w:rsidP="001B738E">
      <w:pPr>
        <w:pStyle w:val="ParagraphT121"/>
        <w:ind w:left="720" w:hanging="720"/>
        <w:divId w:val="1930701137"/>
      </w:pPr>
      <w:r w:rsidRPr="00737238">
        <w:rPr>
          <w:noProof/>
        </w:rPr>
        <w:t>Verification Submittal:  CoC</w:t>
      </w:r>
    </w:p>
    <w:p w:rsidR="00737238" w:rsidRPr="00737238" w:rsidRDefault="00737238" w:rsidP="001B738E">
      <w:pPr>
        <w:pStyle w:val="ParagraphT121"/>
        <w:ind w:left="720" w:hanging="720"/>
        <w:divId w:val="1930701137"/>
      </w:pPr>
      <w:r w:rsidRPr="00737238">
        <w:rPr>
          <w:noProof/>
        </w:rPr>
        <w:t>C.</w:t>
      </w:r>
      <w:r w:rsidRPr="00737238">
        <w:rPr>
          <w:noProof/>
        </w:rPr>
        <w:tab/>
        <w:t xml:space="preserve">NVR. Physical mating verification requirements are specified in </w:t>
      </w:r>
      <w:r w:rsidR="00007FB7">
        <w:rPr>
          <w:noProof/>
        </w:rPr>
        <w:t>P</w:t>
      </w:r>
      <w:r w:rsidRPr="00737238">
        <w:rPr>
          <w:noProof/>
        </w:rPr>
        <w:t>aragraphs G.4.3.1.1.A and G.4.3.1.1.B.</w:t>
      </w:r>
    </w:p>
    <w:p w:rsidR="00737238" w:rsidRPr="00737238" w:rsidRDefault="00737238" w:rsidP="001B738E">
      <w:pPr>
        <w:pStyle w:val="ParagraphT121"/>
        <w:ind w:left="720" w:hanging="720"/>
        <w:divId w:val="1930701137"/>
        <w:rPr>
          <w:noProof/>
        </w:rPr>
      </w:pPr>
      <w:r w:rsidRPr="00737238">
        <w:rPr>
          <w:noProof/>
        </w:rPr>
        <w:t>D.</w:t>
      </w:r>
      <w:r w:rsidRPr="00737238">
        <w:rPr>
          <w:noProof/>
        </w:rPr>
        <w:tab/>
        <w:t xml:space="preserve">Verification of P3 and P4 appropriate pin assignments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UOP J3 and J4 pin assignments. The verification </w:t>
      </w:r>
      <w:r w:rsidRPr="00737238">
        <w:rPr>
          <w:b/>
          <w:noProof/>
        </w:rPr>
        <w:t>shall</w:t>
      </w:r>
      <w:r w:rsidRPr="00737238">
        <w:rPr>
          <w:noProof/>
        </w:rPr>
        <w:t xml:space="preserve"> be considered successful when the inspection shows that the payload P3 and P4 connector pin assignments match the J3 and J4 pin assignments </w:t>
      </w:r>
      <w:r w:rsidRPr="00737238">
        <w:t>shown respectively in Figure G.3.1.1.1-1 and Figure G.3.1.1.1-2</w:t>
      </w:r>
      <w:r w:rsidRPr="00737238">
        <w:rPr>
          <w:noProof/>
        </w:rPr>
        <w:t>.</w:t>
      </w:r>
    </w:p>
    <w:p w:rsidR="00737238" w:rsidRPr="00737238" w:rsidRDefault="00737238" w:rsidP="001B738E">
      <w:pPr>
        <w:pStyle w:val="ParagraphT121"/>
        <w:ind w:left="720" w:hanging="720"/>
        <w:divId w:val="1930701137"/>
      </w:pPr>
      <w:r w:rsidRPr="00737238">
        <w:rPr>
          <w:noProof/>
        </w:rPr>
        <w:t>Verification Submittal:  CoC</w:t>
      </w:r>
    </w:p>
    <w:p w:rsidR="00737238" w:rsidRPr="00737238" w:rsidRDefault="00737238" w:rsidP="001B738E">
      <w:pPr>
        <w:pStyle w:val="ParagraphT121"/>
        <w:ind w:left="720" w:hanging="720"/>
        <w:divId w:val="1930701137"/>
      </w:pPr>
      <w:r w:rsidRPr="00737238">
        <w:rPr>
          <w:noProof/>
        </w:rPr>
        <w:t>E.</w:t>
      </w:r>
      <w:r w:rsidRPr="00737238">
        <w:rPr>
          <w:noProof/>
        </w:rPr>
        <w:tab/>
        <w:t xml:space="preserve">NVR. Physical mating verification requirements are specified in </w:t>
      </w:r>
      <w:r w:rsidR="00007FB7">
        <w:rPr>
          <w:noProof/>
        </w:rPr>
        <w:t>P</w:t>
      </w:r>
      <w:r w:rsidRPr="00737238">
        <w:rPr>
          <w:noProof/>
        </w:rPr>
        <w:t>aragraphs G.4.3.1.1.A and G.4.3.1.1.B.</w:t>
      </w:r>
    </w:p>
    <w:p w:rsidR="00737238" w:rsidRPr="00737238" w:rsidRDefault="00737238" w:rsidP="001B738E">
      <w:pPr>
        <w:pStyle w:val="ParagraphT121"/>
        <w:ind w:left="720" w:hanging="720"/>
        <w:divId w:val="1930701137"/>
        <w:rPr>
          <w:noProof/>
        </w:rPr>
      </w:pPr>
      <w:r w:rsidRPr="00737238">
        <w:rPr>
          <w:noProof/>
        </w:rPr>
        <w:t>F.</w:t>
      </w:r>
      <w:r w:rsidRPr="00737238">
        <w:rPr>
          <w:noProof/>
        </w:rPr>
        <w:tab/>
        <w:t xml:space="preserve">Verification of P2 appropriate pin assignments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SUP J2 pin assignments. The verification </w:t>
      </w:r>
      <w:r w:rsidRPr="00737238">
        <w:rPr>
          <w:b/>
          <w:noProof/>
        </w:rPr>
        <w:t>shall</w:t>
      </w:r>
      <w:r w:rsidRPr="00737238">
        <w:rPr>
          <w:noProof/>
        </w:rPr>
        <w:t xml:space="preserve"> be considered successful when the inspection shows that the payload P2 connector pin assignments match the J2 pin assignments </w:t>
      </w:r>
      <w:r w:rsidRPr="00737238">
        <w:t xml:space="preserve">shown in </w:t>
      </w:r>
      <w:r w:rsidRPr="00737238">
        <w:br/>
        <w:t>Figure G.3.1.1.2-6</w:t>
      </w:r>
      <w:r w:rsidRPr="00737238">
        <w:rPr>
          <w:noProof/>
        </w:rPr>
        <w:t>.</w:t>
      </w:r>
    </w:p>
    <w:p w:rsidR="00737238" w:rsidRPr="00737238" w:rsidRDefault="00737238" w:rsidP="001B738E">
      <w:pPr>
        <w:pStyle w:val="ParagraphT121"/>
        <w:ind w:left="720" w:hanging="720"/>
        <w:divId w:val="1930701137"/>
        <w:rPr>
          <w:noProof/>
        </w:rPr>
      </w:pPr>
      <w:r w:rsidRPr="00737238">
        <w:rPr>
          <w:noProof/>
        </w:rPr>
        <w:t>Verification Submittal:  CoC</w:t>
      </w:r>
    </w:p>
    <w:p w:rsidR="00737238" w:rsidRPr="00737238" w:rsidRDefault="00737238" w:rsidP="00F2035B">
      <w:pPr>
        <w:pStyle w:val="AppLvl5"/>
        <w:divId w:val="1930701137"/>
      </w:pPr>
      <w:r>
        <w:t>I.</w:t>
      </w:r>
      <w:r w:rsidRPr="00737238">
        <w:t>4.3.4.2.1.3</w:t>
      </w:r>
      <w:r w:rsidR="00E936DD">
        <w:tab/>
      </w:r>
      <w:r w:rsidRPr="00737238">
        <w:t>Remote Terminal Address Coding</w:t>
      </w:r>
    </w:p>
    <w:p w:rsidR="00737238" w:rsidRPr="00737238" w:rsidRDefault="00737238" w:rsidP="00A90046">
      <w:pPr>
        <w:pStyle w:val="ParagraphT121"/>
        <w:ind w:left="720" w:hanging="720"/>
        <w:divId w:val="1930701137"/>
        <w:rPr>
          <w:noProof/>
        </w:rPr>
      </w:pPr>
      <w:r w:rsidRPr="00737238">
        <w:rPr>
          <w:noProof/>
        </w:rPr>
        <w:t>A.</w:t>
      </w:r>
      <w:r w:rsidRPr="00737238">
        <w:rPr>
          <w:noProof/>
        </w:rPr>
        <w:tab/>
        <w:t xml:space="preserve">Verification of unique RT addressing for a payload </w:t>
      </w:r>
      <w:r w:rsidRPr="00737238">
        <w:rPr>
          <w:b/>
          <w:noProof/>
        </w:rPr>
        <w:t>shall</w:t>
      </w:r>
      <w:r w:rsidRPr="00737238">
        <w:rPr>
          <w:noProof/>
        </w:rPr>
        <w:t xml:space="preserve"> be by test.  The RT validation test performed for LRDL verification per </w:t>
      </w:r>
      <w:r w:rsidR="00007FB7">
        <w:rPr>
          <w:noProof/>
        </w:rPr>
        <w:t>P</w:t>
      </w:r>
      <w:r w:rsidRPr="00737238">
        <w:rPr>
          <w:noProof/>
        </w:rPr>
        <w:t xml:space="preserve">aragraph I.4.3.4 </w:t>
      </w:r>
      <w:r w:rsidRPr="00737238">
        <w:rPr>
          <w:b/>
          <w:noProof/>
        </w:rPr>
        <w:t>shall</w:t>
      </w:r>
      <w:r w:rsidRPr="00737238">
        <w:rPr>
          <w:noProof/>
        </w:rPr>
        <w:t xml:space="preserve"> demonstrate that the RT responds to each assigned RT hardwired address for all of the payload locations.  Verification </w:t>
      </w:r>
      <w:r w:rsidRPr="00737238">
        <w:rPr>
          <w:b/>
          <w:noProof/>
        </w:rPr>
        <w:t>shall</w:t>
      </w:r>
      <w:r w:rsidRPr="00737238">
        <w:rPr>
          <w:noProof/>
        </w:rPr>
        <w:t xml:space="preserve"> be considered successful when the test shows that the RT validation test per </w:t>
      </w:r>
      <w:r w:rsidR="00007FB7">
        <w:rPr>
          <w:noProof/>
        </w:rPr>
        <w:t>P</w:t>
      </w:r>
      <w:r w:rsidRPr="00737238">
        <w:rPr>
          <w:noProof/>
        </w:rPr>
        <w:t>aragraph I.4.3.4 is correctly completed.</w:t>
      </w:r>
    </w:p>
    <w:p w:rsidR="00737238" w:rsidRPr="00737238" w:rsidRDefault="00737238" w:rsidP="00A90046">
      <w:pPr>
        <w:pStyle w:val="ParagraphT121"/>
        <w:ind w:left="720" w:hanging="720"/>
        <w:divId w:val="1930701137"/>
      </w:pPr>
      <w:r w:rsidRPr="00737238">
        <w:rPr>
          <w:noProof/>
        </w:rPr>
        <w:t>Verif</w:t>
      </w:r>
      <w:r w:rsidR="00E936DD">
        <w:rPr>
          <w:noProof/>
        </w:rPr>
        <w:t>ication Submittal:  Test Report</w:t>
      </w:r>
    </w:p>
    <w:p w:rsidR="00737238" w:rsidRPr="00737238" w:rsidRDefault="00737238" w:rsidP="00A90046">
      <w:pPr>
        <w:pStyle w:val="ParagraphT121"/>
        <w:ind w:left="720" w:hanging="720"/>
        <w:divId w:val="1930701137"/>
        <w:rPr>
          <w:noProof/>
        </w:rPr>
      </w:pPr>
      <w:r w:rsidRPr="00737238">
        <w:rPr>
          <w:noProof/>
        </w:rPr>
        <w:t>B.</w:t>
      </w:r>
      <w:r w:rsidRPr="00737238">
        <w:rPr>
          <w:noProof/>
        </w:rPr>
        <w:tab/>
        <w:t xml:space="preserve">Verification that decimal values are mapped in 5 bit representation with bit 0 = Least Significant Bit (LSB) </w:t>
      </w:r>
      <w:r w:rsidRPr="00737238">
        <w:rPr>
          <w:b/>
          <w:noProof/>
        </w:rPr>
        <w:t>shall</w:t>
      </w:r>
      <w:r w:rsidRPr="00737238">
        <w:rPr>
          <w:noProof/>
        </w:rPr>
        <w:t xml:space="preserve"> be by test.  The RT validation test performed for LRDL verification per </w:t>
      </w:r>
      <w:r w:rsidR="009C4F6E">
        <w:rPr>
          <w:noProof/>
        </w:rPr>
        <w:t>S</w:t>
      </w:r>
      <w:r w:rsidRPr="00737238">
        <w:rPr>
          <w:noProof/>
        </w:rPr>
        <w:t xml:space="preserve">ection I.4.3.4 </w:t>
      </w:r>
      <w:r w:rsidRPr="00737238">
        <w:rPr>
          <w:b/>
          <w:noProof/>
        </w:rPr>
        <w:t>shall</w:t>
      </w:r>
      <w:r w:rsidRPr="00737238">
        <w:rPr>
          <w:noProof/>
        </w:rPr>
        <w:t xml:space="preserve"> demonstrate that the decimal values are mapped in 5 bit representation with bit 0 = LSB.  Verification </w:t>
      </w:r>
      <w:r w:rsidRPr="00737238">
        <w:rPr>
          <w:b/>
          <w:noProof/>
        </w:rPr>
        <w:t>shall</w:t>
      </w:r>
      <w:r w:rsidRPr="00737238">
        <w:rPr>
          <w:noProof/>
        </w:rPr>
        <w:t xml:space="preserve"> be considered successful when the test shows that the RT validation test per </w:t>
      </w:r>
      <w:r w:rsidR="00007FB7">
        <w:rPr>
          <w:noProof/>
        </w:rPr>
        <w:t>P</w:t>
      </w:r>
      <w:r w:rsidRPr="00737238">
        <w:rPr>
          <w:noProof/>
        </w:rPr>
        <w:t>aragraph I.4.3.4 is correctly completed.</w:t>
      </w:r>
    </w:p>
    <w:p w:rsidR="00737238" w:rsidRPr="00737238" w:rsidRDefault="00737238" w:rsidP="00A90046">
      <w:pPr>
        <w:pStyle w:val="ParagraphT121"/>
        <w:ind w:left="720" w:hanging="720"/>
        <w:divId w:val="1930701137"/>
      </w:pPr>
      <w:r w:rsidRPr="00737238">
        <w:rPr>
          <w:noProof/>
        </w:rPr>
        <w:t>Verif</w:t>
      </w:r>
      <w:r w:rsidR="00E936DD">
        <w:rPr>
          <w:noProof/>
        </w:rPr>
        <w:t>ication Submittal:  Test Report</w:t>
      </w:r>
    </w:p>
    <w:p w:rsidR="00737238" w:rsidRPr="00737238" w:rsidRDefault="00737238" w:rsidP="00A90046">
      <w:pPr>
        <w:pStyle w:val="ParagraphT121"/>
        <w:ind w:left="720" w:hanging="720"/>
        <w:divId w:val="1930701137"/>
        <w:rPr>
          <w:noProof/>
        </w:rPr>
      </w:pPr>
      <w:r w:rsidRPr="00737238">
        <w:rPr>
          <w:noProof/>
        </w:rPr>
        <w:t>C.</w:t>
      </w:r>
      <w:r w:rsidRPr="00737238">
        <w:rPr>
          <w:noProof/>
        </w:rPr>
        <w:tab/>
        <w:t xml:space="preserve">Verification for odd-parity </w:t>
      </w:r>
      <w:r w:rsidRPr="00737238">
        <w:rPr>
          <w:b/>
          <w:noProof/>
        </w:rPr>
        <w:t>shall</w:t>
      </w:r>
      <w:r w:rsidRPr="00737238">
        <w:rPr>
          <w:noProof/>
        </w:rPr>
        <w:t xml:space="preserve"> be by test.  The RT validation test performed for LRDL verification per </w:t>
      </w:r>
      <w:r w:rsidR="00007FB7">
        <w:rPr>
          <w:noProof/>
        </w:rPr>
        <w:t>P</w:t>
      </w:r>
      <w:r w:rsidRPr="00737238">
        <w:rPr>
          <w:noProof/>
        </w:rPr>
        <w:t xml:space="preserve">aragraph I.4.3.4 </w:t>
      </w:r>
      <w:r w:rsidRPr="00737238">
        <w:rPr>
          <w:b/>
          <w:noProof/>
        </w:rPr>
        <w:t>shall</w:t>
      </w:r>
      <w:r w:rsidRPr="00737238">
        <w:rPr>
          <w:noProof/>
        </w:rPr>
        <w:t xml:space="preserve"> demonstrate that the RT does not respond to an RT address with even parity.  Verification </w:t>
      </w:r>
      <w:r w:rsidRPr="00737238">
        <w:rPr>
          <w:b/>
          <w:noProof/>
        </w:rPr>
        <w:t>shall</w:t>
      </w:r>
      <w:r w:rsidRPr="00737238">
        <w:rPr>
          <w:noProof/>
        </w:rPr>
        <w:t xml:space="preserve"> be considered successful when the RT validation test per </w:t>
      </w:r>
      <w:r w:rsidR="00007FB7">
        <w:rPr>
          <w:noProof/>
        </w:rPr>
        <w:t>P</w:t>
      </w:r>
      <w:r w:rsidRPr="00737238">
        <w:rPr>
          <w:noProof/>
        </w:rPr>
        <w:t>aragraph I.4.3.4 is correctly completed.</w:t>
      </w:r>
    </w:p>
    <w:p w:rsidR="00737238" w:rsidRPr="00737238" w:rsidRDefault="00737238" w:rsidP="00A90046">
      <w:pPr>
        <w:pStyle w:val="ParagraphT121"/>
        <w:ind w:left="720" w:hanging="720"/>
        <w:divId w:val="1930701137"/>
      </w:pPr>
      <w:r w:rsidRPr="00737238">
        <w:rPr>
          <w:noProof/>
        </w:rPr>
        <w:t>Verification Submi</w:t>
      </w:r>
      <w:r w:rsidR="00E936DD">
        <w:rPr>
          <w:noProof/>
        </w:rPr>
        <w:t>ttal:  Test Report</w:t>
      </w:r>
    </w:p>
    <w:p w:rsidR="00737238" w:rsidRPr="00737238" w:rsidRDefault="00737238" w:rsidP="00A90046">
      <w:pPr>
        <w:pStyle w:val="ParagraphT121"/>
        <w:ind w:left="720" w:hanging="720"/>
        <w:divId w:val="1930701137"/>
        <w:rPr>
          <w:noProof/>
        </w:rPr>
      </w:pPr>
      <w:r w:rsidRPr="00737238">
        <w:rPr>
          <w:noProof/>
        </w:rPr>
        <w:t>D.</w:t>
      </w:r>
      <w:r w:rsidRPr="00737238">
        <w:rPr>
          <w:noProof/>
        </w:rPr>
        <w:tab/>
        <w:t>Verification that grounded address lines</w:t>
      </w:r>
      <w:r w:rsidR="008A6504">
        <w:rPr>
          <w:noProof/>
        </w:rPr>
        <w:t xml:space="preserve"> </w:t>
      </w:r>
      <w:r w:rsidRPr="00737238">
        <w:rPr>
          <w:noProof/>
        </w:rPr>
        <w:t xml:space="preserve">are tied to logic 0 </w:t>
      </w:r>
      <w:r w:rsidRPr="00737238">
        <w:rPr>
          <w:b/>
          <w:noProof/>
        </w:rPr>
        <w:t>shall</w:t>
      </w:r>
      <w:r w:rsidRPr="00737238">
        <w:rPr>
          <w:noProof/>
        </w:rPr>
        <w:t xml:space="preserve"> be by inspection.  Verification </w:t>
      </w:r>
      <w:r w:rsidRPr="00737238">
        <w:rPr>
          <w:b/>
          <w:noProof/>
        </w:rPr>
        <w:t>shall</w:t>
      </w:r>
      <w:r w:rsidRPr="00737238">
        <w:rPr>
          <w:noProof/>
        </w:rPr>
        <w:t xml:space="preserve"> be considered successful when a review of payload and/or component documentation shows that the appropriate RT address lines are tied to logic 0.</w:t>
      </w:r>
    </w:p>
    <w:p w:rsidR="00737238" w:rsidRPr="00737238" w:rsidRDefault="00E936DD" w:rsidP="00A90046">
      <w:pPr>
        <w:pStyle w:val="ParagraphT121"/>
        <w:ind w:left="720" w:hanging="720"/>
        <w:divId w:val="1930701137"/>
      </w:pPr>
      <w:r>
        <w:rPr>
          <w:noProof/>
        </w:rPr>
        <w:t>Verification Submittal:  CoC</w:t>
      </w:r>
    </w:p>
    <w:p w:rsidR="00737238" w:rsidRPr="00737238" w:rsidRDefault="00737238" w:rsidP="00A90046">
      <w:pPr>
        <w:pStyle w:val="ParagraphT121"/>
        <w:ind w:left="720" w:hanging="720"/>
        <w:divId w:val="1930701137"/>
        <w:rPr>
          <w:noProof/>
        </w:rPr>
      </w:pPr>
      <w:r w:rsidRPr="00737238">
        <w:rPr>
          <w:noProof/>
        </w:rPr>
        <w:t>E.</w:t>
      </w:r>
      <w:r w:rsidRPr="00737238">
        <w:rPr>
          <w:noProof/>
        </w:rPr>
        <w:tab/>
        <w:t xml:space="preserve">Verification of unique RT addressing for a UOP/SUP </w:t>
      </w:r>
      <w:r w:rsidRPr="00737238">
        <w:rPr>
          <w:b/>
          <w:noProof/>
        </w:rPr>
        <w:t>shall</w:t>
      </w:r>
      <w:r w:rsidRPr="00737238">
        <w:rPr>
          <w:noProof/>
        </w:rPr>
        <w:t xml:space="preserve"> be by test.  The RT validation test performed for LRDL verification per </w:t>
      </w:r>
      <w:r w:rsidR="009C4F6E">
        <w:rPr>
          <w:noProof/>
        </w:rPr>
        <w:t>S</w:t>
      </w:r>
      <w:r w:rsidRPr="00737238">
        <w:rPr>
          <w:noProof/>
        </w:rPr>
        <w:t xml:space="preserve">ection I.4.3.4 </w:t>
      </w:r>
      <w:r w:rsidRPr="00737238">
        <w:rPr>
          <w:b/>
          <w:noProof/>
        </w:rPr>
        <w:t xml:space="preserve">shall </w:t>
      </w:r>
      <w:r w:rsidRPr="00737238">
        <w:rPr>
          <w:noProof/>
        </w:rPr>
        <w:t xml:space="preserve">demonstrate that the RT responds to the assigned RT address for any UOP/SUP location.  The test </w:t>
      </w:r>
      <w:r w:rsidRPr="00737238">
        <w:rPr>
          <w:b/>
          <w:noProof/>
        </w:rPr>
        <w:t>shall</w:t>
      </w:r>
      <w:r w:rsidRPr="00737238">
        <w:rPr>
          <w:noProof/>
        </w:rPr>
        <w:t xml:space="preserve"> be considered successful when the RT validation test per </w:t>
      </w:r>
      <w:r w:rsidR="009C4F6E">
        <w:rPr>
          <w:noProof/>
        </w:rPr>
        <w:t>S</w:t>
      </w:r>
      <w:r w:rsidRPr="00737238">
        <w:rPr>
          <w:noProof/>
        </w:rPr>
        <w:t>ection I.4.3.4 is correctly completed.</w:t>
      </w:r>
    </w:p>
    <w:p w:rsidR="00737238" w:rsidRPr="00737238" w:rsidRDefault="00737238" w:rsidP="00A90046">
      <w:pPr>
        <w:pStyle w:val="ParagraphT121"/>
        <w:ind w:left="720" w:hanging="720"/>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4.3.4.2.2</w:t>
      </w:r>
      <w:r w:rsidR="00E936DD">
        <w:tab/>
      </w:r>
      <w:r w:rsidRPr="00737238">
        <w:t>Lrdl Signal Characteristics</w:t>
      </w:r>
    </w:p>
    <w:p w:rsidR="00737238" w:rsidRPr="00737238" w:rsidRDefault="00737238" w:rsidP="00A90046">
      <w:pPr>
        <w:pStyle w:val="ParagraphT121"/>
        <w:divId w:val="1930701137"/>
      </w:pPr>
      <w:r w:rsidRPr="00737238">
        <w:t xml:space="preserve">Verification of the Terminal LRDL Signal Characteristics </w:t>
      </w:r>
      <w:r w:rsidRPr="00737238">
        <w:rPr>
          <w:b/>
          <w:bCs/>
        </w:rPr>
        <w:t xml:space="preserve">shall </w:t>
      </w:r>
      <w:r w:rsidRPr="00737238">
        <w:t xml:space="preserve">be by test of the MIL-STD-1553B data bus.  The test </w:t>
      </w:r>
      <w:r w:rsidRPr="00737238">
        <w:rPr>
          <w:b/>
          <w:bCs/>
        </w:rPr>
        <w:t xml:space="preserve">shall </w:t>
      </w:r>
      <w:r w:rsidRPr="00737238">
        <w:t xml:space="preserve">consist of performing RT Validation testing per MIL-HDBK-1553 Notice 1, Appendix A.  Verification </w:t>
      </w:r>
      <w:r w:rsidRPr="00737238">
        <w:rPr>
          <w:b/>
          <w:bCs/>
        </w:rPr>
        <w:t xml:space="preserve">shall </w:t>
      </w:r>
      <w:r w:rsidRPr="00737238">
        <w:t>be considered successful when the test shows that the RT meets all conditions of MIL-STD-</w:t>
      </w:r>
      <w:r w:rsidR="00E936DD">
        <w:t xml:space="preserve">1553B, Notice 2, </w:t>
      </w:r>
      <w:r w:rsidR="009C4F6E">
        <w:t>S</w:t>
      </w:r>
      <w:r w:rsidR="00E936DD">
        <w:t>ection 4.5.2.</w:t>
      </w:r>
    </w:p>
    <w:p w:rsidR="00737238" w:rsidRPr="00737238" w:rsidRDefault="00737238" w:rsidP="00A90046">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5"/>
        <w:divId w:val="1930701137"/>
      </w:pPr>
      <w:r>
        <w:t>I.</w:t>
      </w:r>
      <w:r w:rsidRPr="00737238">
        <w:t>4.3.4.2.3</w:t>
      </w:r>
      <w:r w:rsidR="00E936DD">
        <w:tab/>
      </w:r>
      <w:r w:rsidRPr="00737238">
        <w:t>Lrdl Cabling</w:t>
      </w:r>
    </w:p>
    <w:p w:rsidR="00737238" w:rsidRPr="00737238" w:rsidRDefault="00737238" w:rsidP="00A90046">
      <w:pPr>
        <w:pStyle w:val="ParagraphT121"/>
        <w:ind w:left="720" w:hanging="720"/>
        <w:divId w:val="1930701137"/>
        <w:rPr>
          <w:noProof/>
        </w:rPr>
      </w:pPr>
      <w:r w:rsidRPr="00737238">
        <w:rPr>
          <w:noProof/>
        </w:rPr>
        <w:t>A.</w:t>
      </w:r>
      <w:r w:rsidRPr="00737238">
        <w:rPr>
          <w:noProof/>
        </w:rPr>
        <w:tab/>
        <w:t xml:space="preserve">Verification </w:t>
      </w:r>
      <w:r w:rsidRPr="00737238">
        <w:rPr>
          <w:b/>
          <w:noProof/>
        </w:rPr>
        <w:t>shall</w:t>
      </w:r>
      <w:r w:rsidRPr="00737238">
        <w:rPr>
          <w:noProof/>
        </w:rPr>
        <w:t xml:space="preserve"> be by inspection of the integrated rack LRDL cable. The inspection </w:t>
      </w:r>
      <w:r w:rsidRPr="00737238">
        <w:rPr>
          <w:b/>
          <w:noProof/>
        </w:rPr>
        <w:t>shall</w:t>
      </w:r>
      <w:r w:rsidRPr="00737238">
        <w:rPr>
          <w:noProof/>
        </w:rPr>
        <w:t xml:space="preserve"> be considered successful when it is shown the LRDL cable meets the requirements of SSQ 21655, Cable, Electrical, MIL-STD-1553 DataBus, Space Quality, General Specifications for 75 ohms.</w:t>
      </w:r>
    </w:p>
    <w:p w:rsidR="00737238" w:rsidRPr="00737238" w:rsidRDefault="00737238" w:rsidP="00A90046">
      <w:pPr>
        <w:pStyle w:val="ParagraphT121"/>
        <w:ind w:left="720" w:hanging="720"/>
        <w:divId w:val="1930701137"/>
      </w:pPr>
      <w:r w:rsidRPr="00737238">
        <w:rPr>
          <w:noProof/>
        </w:rPr>
        <w:t>Verification Submittal:  CoC</w:t>
      </w:r>
    </w:p>
    <w:p w:rsidR="00737238" w:rsidRPr="00737238" w:rsidRDefault="00737238" w:rsidP="00A90046">
      <w:pPr>
        <w:pStyle w:val="ParagraphT121"/>
        <w:ind w:left="720" w:hanging="720"/>
        <w:divId w:val="1930701137"/>
        <w:rPr>
          <w:noProof/>
        </w:rPr>
      </w:pPr>
      <w:r w:rsidRPr="00737238">
        <w:rPr>
          <w:noProof/>
        </w:rPr>
        <w:t>B.</w:t>
      </w:r>
      <w:r w:rsidRPr="00737238">
        <w:rPr>
          <w:noProof/>
        </w:rPr>
        <w:tab/>
        <w:t xml:space="preserve">Verification </w:t>
      </w:r>
      <w:r w:rsidRPr="00737238">
        <w:rPr>
          <w:b/>
          <w:noProof/>
        </w:rPr>
        <w:t>shall</w:t>
      </w:r>
      <w:r w:rsidRPr="00737238">
        <w:rPr>
          <w:noProof/>
        </w:rPr>
        <w:t xml:space="preserve"> be by inspection that the payload internal wiring stub length does not exceed 12 feet (3.65 meters).</w:t>
      </w:r>
    </w:p>
    <w:p w:rsidR="00737238" w:rsidRPr="00737238" w:rsidRDefault="00737238" w:rsidP="00A90046">
      <w:pPr>
        <w:pStyle w:val="ParagraphT121"/>
        <w:ind w:left="720" w:hanging="720"/>
        <w:divId w:val="1930701137"/>
        <w:rPr>
          <w:noProof/>
        </w:rPr>
      </w:pPr>
      <w:r w:rsidRPr="00737238">
        <w:rPr>
          <w:noProof/>
        </w:rPr>
        <w:t>Verification Submittal:  CoC</w:t>
      </w:r>
    </w:p>
    <w:p w:rsidR="00737238" w:rsidRPr="00737238" w:rsidRDefault="00737238" w:rsidP="00F2035B">
      <w:pPr>
        <w:pStyle w:val="AppLvl5"/>
        <w:divId w:val="1930701137"/>
      </w:pPr>
      <w:r>
        <w:t>I.</w:t>
      </w:r>
      <w:r w:rsidRPr="00737238">
        <w:t>4.3.4.2.4</w:t>
      </w:r>
      <w:r w:rsidR="00E936DD">
        <w:tab/>
      </w:r>
      <w:r w:rsidRPr="00737238">
        <w:t>Multi-Bus Isolation</w:t>
      </w:r>
    </w:p>
    <w:p w:rsidR="00737238" w:rsidRPr="00737238" w:rsidRDefault="00737238" w:rsidP="00A90046">
      <w:pPr>
        <w:pStyle w:val="ParagraphT121"/>
        <w:divId w:val="1930701137"/>
        <w:rPr>
          <w:noProof/>
        </w:rPr>
      </w:pPr>
      <w:r w:rsidRPr="00737238">
        <w:rPr>
          <w:noProof/>
        </w:rPr>
        <w:t xml:space="preserve">If a payload’s Payload Bus RT utilizes multiple ISS Payload MIL-STD-1553B data buses, verification of the isolation between the various ISS Payload MIL-STD-1553B data buses </w:t>
      </w:r>
      <w:r w:rsidRPr="00737238">
        <w:rPr>
          <w:b/>
          <w:noProof/>
        </w:rPr>
        <w:t>shall</w:t>
      </w:r>
      <w:r w:rsidRPr="00737238">
        <w:rPr>
          <w:noProof/>
        </w:rPr>
        <w:t xml:space="preserve"> be by test. The test </w:t>
      </w:r>
      <w:r w:rsidRPr="00737238">
        <w:rPr>
          <w:b/>
          <w:noProof/>
        </w:rPr>
        <w:t>shall</w:t>
      </w:r>
      <w:r w:rsidRPr="00737238">
        <w:rPr>
          <w:noProof/>
        </w:rPr>
        <w:t xml:space="preserve"> consist of the measurement of the signal isolation between the multiple ISS Payload MIL-STD-1553B data buses of the payload’s Payload Bus Remote Terminal in a RT validation test as defined in MIL-HDBK-1553, Notice 1, Appendix A, RT Validation Test Plan. Verification </w:t>
      </w:r>
      <w:r w:rsidRPr="00737238">
        <w:rPr>
          <w:b/>
          <w:noProof/>
        </w:rPr>
        <w:t>shall</w:t>
      </w:r>
      <w:r w:rsidRPr="00737238">
        <w:rPr>
          <w:noProof/>
        </w:rPr>
        <w:t xml:space="preserve"> be considered successful when the measurement of the signal isolation between the payload’s Payload Bus Remote Terminal’s multiple ISS Payload MIL-STD-1553B data buses is no less than 58 dB.</w:t>
      </w:r>
    </w:p>
    <w:p w:rsidR="00737238" w:rsidRPr="00737238" w:rsidRDefault="00737238" w:rsidP="00A90046">
      <w:pPr>
        <w:pStyle w:val="ParagraphT121"/>
        <w:divId w:val="1930701137"/>
        <w:rPr>
          <w:noProof/>
        </w:rPr>
      </w:pPr>
      <w:r w:rsidRPr="00737238">
        <w:rPr>
          <w:noProof/>
        </w:rPr>
        <w:t>Verif</w:t>
      </w:r>
      <w:r w:rsidR="00E936DD">
        <w:rPr>
          <w:noProof/>
        </w:rPr>
        <w:t>ication Submittal:  Test Report</w:t>
      </w:r>
    </w:p>
    <w:p w:rsidR="00737238" w:rsidRPr="00737238" w:rsidRDefault="00737238" w:rsidP="00F2035B">
      <w:pPr>
        <w:pStyle w:val="AppLvl3"/>
        <w:divId w:val="1930701137"/>
      </w:pPr>
      <w:r>
        <w:t>I.</w:t>
      </w:r>
      <w:r w:rsidRPr="00737238">
        <w:t>4.3.5</w:t>
      </w:r>
      <w:r w:rsidR="00E936DD">
        <w:tab/>
      </w:r>
      <w:r w:rsidRPr="00737238">
        <w:t>Ethernet</w:t>
      </w:r>
    </w:p>
    <w:p w:rsidR="00737238" w:rsidRPr="00737238" w:rsidRDefault="00E936DD" w:rsidP="00A90046">
      <w:pPr>
        <w:pStyle w:val="ParagraphT121"/>
        <w:divId w:val="1930701137"/>
        <w:rPr>
          <w:noProof/>
        </w:rPr>
      </w:pPr>
      <w:r>
        <w:rPr>
          <w:noProof/>
        </w:rPr>
        <w:t>NVR</w:t>
      </w:r>
    </w:p>
    <w:p w:rsidR="00737238" w:rsidRPr="00737238" w:rsidRDefault="00737238" w:rsidP="00F2035B">
      <w:pPr>
        <w:pStyle w:val="AppLvl4"/>
        <w:divId w:val="1930701137"/>
      </w:pPr>
      <w:r>
        <w:t>I.</w:t>
      </w:r>
      <w:r w:rsidRPr="00737238">
        <w:t>4.3.5.1</w:t>
      </w:r>
      <w:r w:rsidR="00E936DD">
        <w:tab/>
      </w:r>
      <w:r w:rsidRPr="00737238">
        <w:t>Subrack Specific Ethernet Requirements</w:t>
      </w:r>
    </w:p>
    <w:p w:rsidR="00737238" w:rsidRPr="00737238" w:rsidRDefault="00737238" w:rsidP="00A90046">
      <w:pPr>
        <w:pStyle w:val="ParagraphT121"/>
        <w:divId w:val="1930701137"/>
      </w:pPr>
      <w:r w:rsidRPr="00737238">
        <w:t xml:space="preserve">EXPRESS and WORF Subrack payloads must meet the general Ethernet interface verification requirements in </w:t>
      </w:r>
      <w:r w:rsidR="009C4F6E">
        <w:t>S</w:t>
      </w:r>
      <w:r w:rsidRPr="00737238">
        <w:t xml:space="preserve">ection I.4.3.5 and the EXPRESS Ethernet interface verification requirements in </w:t>
      </w:r>
      <w:r w:rsidR="009C4F6E">
        <w:t>S</w:t>
      </w:r>
      <w:r w:rsidRPr="00737238">
        <w:t>ection I.4.3.8.</w:t>
      </w:r>
    </w:p>
    <w:p w:rsidR="00737238" w:rsidRPr="00737238" w:rsidRDefault="00737238" w:rsidP="00F2035B">
      <w:pPr>
        <w:pStyle w:val="AppLvl4"/>
        <w:divId w:val="1930701137"/>
      </w:pPr>
      <w:r>
        <w:t>I.</w:t>
      </w:r>
      <w:r w:rsidRPr="00737238">
        <w:t>4.3.5.2</w:t>
      </w:r>
      <w:r w:rsidR="00E936DD">
        <w:tab/>
      </w:r>
      <w:r w:rsidRPr="00737238">
        <w:t>General Payload Ethernet Requirements</w:t>
      </w:r>
    </w:p>
    <w:p w:rsidR="00737238" w:rsidRPr="00737238" w:rsidRDefault="00E936DD" w:rsidP="00A90046">
      <w:pPr>
        <w:pStyle w:val="ParagraphT121"/>
        <w:divId w:val="1930701137"/>
        <w:rPr>
          <w:noProof/>
        </w:rPr>
      </w:pPr>
      <w:r>
        <w:rPr>
          <w:noProof/>
        </w:rPr>
        <w:t>NVR</w:t>
      </w:r>
    </w:p>
    <w:p w:rsidR="00737238" w:rsidRPr="00737238" w:rsidRDefault="00737238" w:rsidP="00F2035B">
      <w:pPr>
        <w:pStyle w:val="AppLvl5"/>
        <w:divId w:val="1930701137"/>
      </w:pPr>
      <w:r>
        <w:t>I.</w:t>
      </w:r>
      <w:r w:rsidRPr="00737238">
        <w:t>4.3.5.2.1</w:t>
      </w:r>
      <w:r w:rsidR="00E936DD">
        <w:tab/>
      </w:r>
      <w:r w:rsidRPr="00737238">
        <w:t>Ieee 802.3 Requirements</w:t>
      </w:r>
    </w:p>
    <w:p w:rsidR="00737238" w:rsidRPr="00737238" w:rsidRDefault="00737238" w:rsidP="00F2035B">
      <w:pPr>
        <w:pStyle w:val="AppLvl6"/>
        <w:divId w:val="1930701137"/>
      </w:pPr>
      <w:r>
        <w:t>I.</w:t>
      </w:r>
      <w:r w:rsidRPr="00737238">
        <w:t>4.3.5.2.1.1</w:t>
      </w:r>
      <w:r w:rsidR="00E936DD">
        <w:tab/>
      </w:r>
      <w:r w:rsidRPr="00737238">
        <w:t>Ieee 802.3 10/100 Basetx Interface</w:t>
      </w:r>
    </w:p>
    <w:p w:rsidR="00737238" w:rsidRPr="00737238" w:rsidRDefault="00737238" w:rsidP="00A90046">
      <w:pPr>
        <w:pStyle w:val="ParagraphT121"/>
        <w:divId w:val="1930701137"/>
        <w:rPr>
          <w:noProof/>
        </w:rPr>
      </w:pPr>
      <w:r w:rsidRPr="00737238">
        <w:rPr>
          <w:noProof/>
        </w:rPr>
        <w:t xml:space="preserve">Verification that payloads with a wired Ethernet interface (including U.S. payloads on the COL EPF or the JEM EF) use the proper IEEE 802.3 (ISO/IEC/IEEE 8802-3) protocols </w:t>
      </w:r>
      <w:r w:rsidRPr="00737238">
        <w:rPr>
          <w:b/>
          <w:noProof/>
        </w:rPr>
        <w:t>shall</w:t>
      </w:r>
      <w:r w:rsidRPr="00737238">
        <w:rPr>
          <w:noProof/>
        </w:rPr>
        <w:t xml:space="preserve"> be by inspection if the payload utilizes a vendor-c</w:t>
      </w:r>
      <w:r w:rsidR="00E936DD">
        <w:rPr>
          <w:noProof/>
        </w:rPr>
        <w:t>ertified 802.3 (8802-3) device,</w:t>
      </w:r>
    </w:p>
    <w:p w:rsidR="00737238" w:rsidRPr="00737238" w:rsidRDefault="00737238" w:rsidP="00A90046">
      <w:pPr>
        <w:pStyle w:val="ParagraphT121"/>
        <w:divId w:val="1930701137"/>
        <w:rPr>
          <w:noProof/>
        </w:rPr>
      </w:pPr>
      <w:r w:rsidRPr="00737238">
        <w:rPr>
          <w:b/>
          <w:noProof/>
        </w:rPr>
        <w:t>OR shall</w:t>
      </w:r>
      <w:r w:rsidRPr="00737238">
        <w:rPr>
          <w:noProof/>
        </w:rPr>
        <w:t xml:space="preserve"> be by test if the payload does not utilize a vendor-c</w:t>
      </w:r>
      <w:r w:rsidR="00E936DD">
        <w:rPr>
          <w:noProof/>
        </w:rPr>
        <w:t>ertified 802.3 (8802-3) device.</w:t>
      </w:r>
    </w:p>
    <w:p w:rsidR="00737238" w:rsidRPr="00737238" w:rsidRDefault="00737238" w:rsidP="00A90046">
      <w:pPr>
        <w:pStyle w:val="ParagraphT121"/>
        <w:divId w:val="1930701137"/>
        <w:rPr>
          <w:noProof/>
        </w:rPr>
      </w:pPr>
      <w:r w:rsidRPr="00737238">
        <w:rPr>
          <w:noProof/>
        </w:rPr>
        <w:t xml:space="preserve">The inspection of the payload </w:t>
      </w:r>
      <w:r w:rsidRPr="00737238">
        <w:rPr>
          <w:b/>
          <w:noProof/>
        </w:rPr>
        <w:t xml:space="preserve">shall </w:t>
      </w:r>
      <w:r w:rsidRPr="00737238">
        <w:rPr>
          <w:noProof/>
        </w:rPr>
        <w:t xml:space="preserve">consist of a comparison of the payload unique software ICD against SSP 52050, </w:t>
      </w:r>
      <w:r w:rsidR="00E87439">
        <w:rPr>
          <w:noProof/>
        </w:rPr>
        <w:t>P</w:t>
      </w:r>
      <w:r w:rsidRPr="00737238">
        <w:rPr>
          <w:noProof/>
        </w:rPr>
        <w:t xml:space="preserve">aragraph 3.3.  The inspection </w:t>
      </w:r>
      <w:r w:rsidRPr="00737238">
        <w:rPr>
          <w:b/>
          <w:noProof/>
        </w:rPr>
        <w:t>shall</w:t>
      </w:r>
      <w:r w:rsidRPr="00737238">
        <w:rPr>
          <w:noProof/>
        </w:rPr>
        <w:t xml:space="preserve"> be considered successful when the unique software ICD shows conformance wi</w:t>
      </w:r>
      <w:r w:rsidR="00E936DD">
        <w:rPr>
          <w:noProof/>
        </w:rPr>
        <w:t>th the 802.3 (8802-3) protocol.</w:t>
      </w:r>
    </w:p>
    <w:p w:rsidR="00737238" w:rsidRPr="00737238" w:rsidRDefault="00737238" w:rsidP="00A90046">
      <w:pPr>
        <w:pStyle w:val="ParagraphT121"/>
        <w:divId w:val="1930701137"/>
        <w:rPr>
          <w:noProof/>
        </w:rPr>
      </w:pPr>
      <w:r w:rsidRPr="00737238">
        <w:rPr>
          <w:noProof/>
        </w:rPr>
        <w:t xml:space="preserve">The test of the payload </w:t>
      </w:r>
      <w:r w:rsidRPr="00737238">
        <w:rPr>
          <w:b/>
          <w:noProof/>
        </w:rPr>
        <w:t>shall</w:t>
      </w:r>
      <w:r w:rsidRPr="00737238">
        <w:rPr>
          <w:noProof/>
        </w:rPr>
        <w:t xml:space="preserve"> be conducted to show compatibility wi</w:t>
      </w:r>
      <w:r w:rsidR="00E936DD">
        <w:rPr>
          <w:noProof/>
        </w:rPr>
        <w:t>th the 802.3 (8802-3) protocol.</w:t>
      </w:r>
    </w:p>
    <w:p w:rsidR="00737238" w:rsidRPr="00737238" w:rsidRDefault="00737238" w:rsidP="00A90046">
      <w:pPr>
        <w:pStyle w:val="ParagraphT121"/>
        <w:divId w:val="1930701137"/>
        <w:rPr>
          <w:noProof/>
        </w:rPr>
      </w:pPr>
      <w:r w:rsidRPr="00737238">
        <w:rPr>
          <w:noProof/>
        </w:rPr>
        <w:t xml:space="preserve">If the payload is installed in the USL or COL EPF, then the test </w:t>
      </w:r>
      <w:r w:rsidRPr="00737238">
        <w:rPr>
          <w:b/>
          <w:noProof/>
        </w:rPr>
        <w:t>shall</w:t>
      </w:r>
      <w:r w:rsidRPr="00737238">
        <w:rPr>
          <w:noProof/>
        </w:rPr>
        <w:t xml:space="preserve"> be conducted using the PRCU, RAPTR, or equivalent to show compatibility wi</w:t>
      </w:r>
      <w:r w:rsidR="00E936DD">
        <w:rPr>
          <w:noProof/>
        </w:rPr>
        <w:t>th the 802.3 (8802-3) protocol.</w:t>
      </w:r>
    </w:p>
    <w:p w:rsidR="00737238" w:rsidRPr="00737238" w:rsidRDefault="00737238" w:rsidP="00A90046">
      <w:pPr>
        <w:pStyle w:val="ParagraphT121"/>
        <w:divId w:val="1930701137"/>
        <w:rPr>
          <w:noProof/>
        </w:rPr>
      </w:pPr>
      <w:r w:rsidRPr="00737238">
        <w:rPr>
          <w:noProof/>
        </w:rPr>
        <w:t>If the payload is installed in the JEM or JEM EF, then the test</w:t>
      </w:r>
      <w:r w:rsidRPr="00737238">
        <w:rPr>
          <w:b/>
          <w:noProof/>
        </w:rPr>
        <w:t xml:space="preserve"> shall</w:t>
      </w:r>
      <w:r w:rsidRPr="00737238">
        <w:rPr>
          <w:noProof/>
        </w:rPr>
        <w:t xml:space="preserve"> be conducted using the LEHX ground unit or equivalent to show compatibility wi</w:t>
      </w:r>
      <w:r w:rsidR="00E936DD">
        <w:rPr>
          <w:noProof/>
        </w:rPr>
        <w:t>th the 802.3 (8802-3) protocol.</w:t>
      </w:r>
    </w:p>
    <w:p w:rsidR="00737238" w:rsidRPr="00737238" w:rsidRDefault="00737238" w:rsidP="00A90046">
      <w:pPr>
        <w:pStyle w:val="ParagraphT121"/>
        <w:divId w:val="1930701137"/>
        <w:rPr>
          <w:noProof/>
        </w:rPr>
      </w:pPr>
      <w:r w:rsidRPr="00737238">
        <w:rPr>
          <w:noProof/>
        </w:rPr>
        <w:t xml:space="preserve">If the payload is installed in any other USOS module, then the test </w:t>
      </w:r>
      <w:r w:rsidRPr="00737238">
        <w:rPr>
          <w:b/>
          <w:noProof/>
        </w:rPr>
        <w:t>shall</w:t>
      </w:r>
      <w:r w:rsidRPr="00737238">
        <w:rPr>
          <w:noProof/>
        </w:rPr>
        <w:t xml:space="preserve"> be conducted using the appropriate infrastructure device (Edge Router or Ethernet Switching Hub, or equivalent) to show compatibility wi</w:t>
      </w:r>
      <w:r w:rsidR="00E936DD">
        <w:rPr>
          <w:noProof/>
        </w:rPr>
        <w:t>th the 802.3 (8802-3) protocol.</w:t>
      </w:r>
    </w:p>
    <w:p w:rsidR="00737238" w:rsidRPr="00737238" w:rsidRDefault="00737238" w:rsidP="00A90046">
      <w:pPr>
        <w:pStyle w:val="ParagraphT121"/>
        <w:divId w:val="1930701137"/>
        <w:rPr>
          <w:noProof/>
        </w:rPr>
      </w:pPr>
      <w:r w:rsidRPr="00737238">
        <w:rPr>
          <w:noProof/>
        </w:rPr>
        <w:t xml:space="preserve">The test </w:t>
      </w:r>
      <w:r w:rsidRPr="00737238">
        <w:rPr>
          <w:b/>
          <w:noProof/>
        </w:rPr>
        <w:t>shall</w:t>
      </w:r>
      <w:r w:rsidRPr="00737238">
        <w:rPr>
          <w:noProof/>
        </w:rPr>
        <w:t xml:space="preserve"> be considered successful when the payload successfully communicates with the PRCU, RAPTR, or equivalent, or the LEHX ground unit, or equivalent, or the Edge Router or Ethernet Switching Hub, or equivalent, per the 802.3 (8802-3) protocol, using an Ethernet packet analyzer.</w:t>
      </w:r>
    </w:p>
    <w:p w:rsidR="00737238" w:rsidRPr="00737238" w:rsidRDefault="00A90046" w:rsidP="00A90046">
      <w:pPr>
        <w:pStyle w:val="ParagraphT121"/>
        <w:divId w:val="1930701137"/>
      </w:pPr>
      <w:r>
        <w:rPr>
          <w:rFonts w:ascii="Times New Roman" w:hAnsi="Times New Roman"/>
        </w:rPr>
        <w:t xml:space="preserve">Verification Submittal:  </w:t>
      </w:r>
      <w:r w:rsidR="00737238" w:rsidRPr="00737238">
        <w:rPr>
          <w:rFonts w:ascii="Times New Roman" w:hAnsi="Times New Roman"/>
        </w:rPr>
        <w:t>CoC for inspection or Test Report for test</w:t>
      </w:r>
    </w:p>
    <w:p w:rsidR="00737238" w:rsidRPr="00737238" w:rsidRDefault="00737238" w:rsidP="00D34730">
      <w:pPr>
        <w:pStyle w:val="AppLvl6"/>
        <w:divId w:val="1930701137"/>
      </w:pPr>
      <w:r>
        <w:t>I.</w:t>
      </w:r>
      <w:r w:rsidRPr="00737238">
        <w:t>4.3.5.2.1.2</w:t>
      </w:r>
      <w:r w:rsidR="00D34730">
        <w:tab/>
      </w:r>
      <w:r w:rsidRPr="00737238">
        <w:t>Ethernet Signal Characteristics</w:t>
      </w:r>
    </w:p>
    <w:p w:rsidR="00737238" w:rsidRPr="00737238" w:rsidRDefault="00737238" w:rsidP="00D34730">
      <w:pPr>
        <w:pStyle w:val="ParagraphT121"/>
        <w:divId w:val="1930701137"/>
        <w:rPr>
          <w:noProof/>
        </w:rPr>
      </w:pPr>
      <w:r w:rsidRPr="00737238">
        <w:rPr>
          <w:noProof/>
        </w:rPr>
        <w:t xml:space="preserve">Verification of the Ethernet LAN-1 and LAN-2 signal characteristics </w:t>
      </w:r>
      <w:r w:rsidRPr="00737238">
        <w:rPr>
          <w:b/>
          <w:noProof/>
        </w:rPr>
        <w:t>shall</w:t>
      </w:r>
      <w:r w:rsidRPr="00737238">
        <w:rPr>
          <w:noProof/>
        </w:rPr>
        <w:t xml:space="preserve"> be by inspection. Verification </w:t>
      </w:r>
      <w:r w:rsidRPr="00737238">
        <w:rPr>
          <w:b/>
          <w:noProof/>
        </w:rPr>
        <w:t>shall</w:t>
      </w:r>
      <w:r w:rsidRPr="00737238">
        <w:rPr>
          <w:noProof/>
        </w:rPr>
        <w:t xml:space="preserve"> be by inspection of the payload drawings to determine if an 802.3 (8802-3) chip set was used. The verification </w:t>
      </w:r>
      <w:r w:rsidRPr="00737238">
        <w:rPr>
          <w:b/>
          <w:noProof/>
        </w:rPr>
        <w:t>shall</w:t>
      </w:r>
      <w:r w:rsidRPr="00737238">
        <w:rPr>
          <w:noProof/>
        </w:rPr>
        <w:t xml:space="preserve"> be considered successful if an 80</w:t>
      </w:r>
      <w:r w:rsidR="00D34730">
        <w:rPr>
          <w:noProof/>
        </w:rPr>
        <w:t>2.3 (8802-3) chip set was used.</w:t>
      </w:r>
    </w:p>
    <w:p w:rsidR="00737238" w:rsidRPr="00737238" w:rsidRDefault="00D34730" w:rsidP="00D34730">
      <w:pPr>
        <w:pStyle w:val="ParagraphT121"/>
        <w:divId w:val="1930701137"/>
        <w:rPr>
          <w:noProof/>
        </w:rPr>
      </w:pPr>
      <w:r>
        <w:rPr>
          <w:noProof/>
        </w:rPr>
        <w:t>Verification Submittal:  CoC</w:t>
      </w:r>
    </w:p>
    <w:p w:rsidR="00737238" w:rsidRPr="00737238" w:rsidRDefault="00737238" w:rsidP="00D34730">
      <w:pPr>
        <w:pStyle w:val="AppLvl6"/>
        <w:divId w:val="1930701137"/>
      </w:pPr>
      <w:r>
        <w:t>I.</w:t>
      </w:r>
      <w:r w:rsidRPr="00737238">
        <w:t>4.3.5.2.1.3</w:t>
      </w:r>
      <w:r w:rsidR="00D34730">
        <w:tab/>
      </w:r>
      <w:r w:rsidRPr="00737238">
        <w:t>Mac Addresses</w:t>
      </w:r>
    </w:p>
    <w:p w:rsidR="00737238" w:rsidRPr="00737238" w:rsidRDefault="00737238" w:rsidP="00D34730">
      <w:pPr>
        <w:pStyle w:val="AppLvl7"/>
        <w:divId w:val="1930701137"/>
      </w:pPr>
      <w:r>
        <w:t>I.</w:t>
      </w:r>
      <w:r w:rsidRPr="00737238">
        <w:t>4.3.5.2.1.3.1</w:t>
      </w:r>
      <w:r w:rsidR="00D34730">
        <w:tab/>
      </w:r>
      <w:r w:rsidRPr="00737238">
        <w:t>Payload Mac Addresses</w:t>
      </w:r>
    </w:p>
    <w:p w:rsidR="00737238" w:rsidRPr="00737238" w:rsidRDefault="00737238" w:rsidP="00FA0C0C">
      <w:pPr>
        <w:pStyle w:val="ParagraphT121"/>
        <w:ind w:left="720" w:hanging="720"/>
        <w:divId w:val="1930701137"/>
        <w:rPr>
          <w:noProof/>
        </w:rPr>
      </w:pPr>
      <w:r w:rsidRPr="00737238">
        <w:rPr>
          <w:noProof/>
        </w:rPr>
        <w:t>A.</w:t>
      </w:r>
      <w:r w:rsidRPr="00737238">
        <w:rPr>
          <w:noProof/>
        </w:rPr>
        <w:tab/>
        <w:t xml:space="preserve">Verification of the payload Ethernet LAN-1 and LAN-2 unique address </w:t>
      </w:r>
      <w:r w:rsidRPr="00737238">
        <w:rPr>
          <w:b/>
        </w:rPr>
        <w:t xml:space="preserve">shall </w:t>
      </w:r>
      <w:r w:rsidRPr="00737238">
        <w:rPr>
          <w:noProof/>
        </w:rPr>
        <w:t xml:space="preserve">be by analysis and test.  The analysis </w:t>
      </w:r>
      <w:r w:rsidRPr="00737238">
        <w:rPr>
          <w:b/>
        </w:rPr>
        <w:t xml:space="preserve">shall </w:t>
      </w:r>
      <w:r w:rsidRPr="00737238">
        <w:rPr>
          <w:noProof/>
        </w:rPr>
        <w:t xml:space="preserve">verify that the unique numbers were issued by IEEE, their representative, or ISS PSE&amp;I. Verification </w:t>
      </w:r>
      <w:r w:rsidRPr="00737238">
        <w:rPr>
          <w:b/>
        </w:rPr>
        <w:t xml:space="preserve">shall </w:t>
      </w:r>
      <w:r w:rsidRPr="00737238">
        <w:rPr>
          <w:noProof/>
        </w:rPr>
        <w:t xml:space="preserve">be considered successful when traceability of addresses to IEEE or ISS PSE&amp;I has been shown.  The test </w:t>
      </w:r>
      <w:r w:rsidRPr="00737238">
        <w:rPr>
          <w:b/>
        </w:rPr>
        <w:t xml:space="preserve">shall </w:t>
      </w:r>
      <w:r w:rsidRPr="00737238">
        <w:rPr>
          <w:noProof/>
        </w:rPr>
        <w:t xml:space="preserve">verify that the payload correctly implements the Ethernet protocol with the PRCU, RAPTR, or equivalent.  The verification </w:t>
      </w:r>
      <w:r w:rsidRPr="00737238">
        <w:rPr>
          <w:b/>
        </w:rPr>
        <w:t xml:space="preserve">shall </w:t>
      </w:r>
      <w:r w:rsidRPr="00737238">
        <w:rPr>
          <w:noProof/>
        </w:rPr>
        <w:t>be considered successful when the protocol meets the requirements of IEEE 802.3 (ISO/IEC/IEEE 8802-3) for 10BASE-T or 100BASE-T, using an Ethernet network analyzer.</w:t>
      </w:r>
    </w:p>
    <w:p w:rsidR="00737238" w:rsidRPr="00737238" w:rsidRDefault="00737238" w:rsidP="00FA0C0C">
      <w:pPr>
        <w:pStyle w:val="ParagraphT121"/>
        <w:ind w:left="720" w:hanging="720"/>
        <w:divId w:val="1930701137"/>
      </w:pPr>
      <w:r w:rsidRPr="00737238">
        <w:rPr>
          <w:noProof/>
        </w:rPr>
        <w:t>Verification Submittal:  Analysis Report and Test Report</w:t>
      </w:r>
    </w:p>
    <w:p w:rsidR="00737238" w:rsidRPr="00737238" w:rsidRDefault="00737238" w:rsidP="00FA0C0C">
      <w:pPr>
        <w:pStyle w:val="ParagraphT121"/>
        <w:ind w:left="720" w:hanging="720"/>
        <w:divId w:val="1930701137"/>
        <w:rPr>
          <w:noProof/>
        </w:rPr>
      </w:pPr>
      <w:r w:rsidRPr="00737238">
        <w:rPr>
          <w:noProof/>
        </w:rPr>
        <w:t>B.</w:t>
      </w:r>
      <w:r w:rsidRPr="00737238">
        <w:rPr>
          <w:noProof/>
        </w:rPr>
        <w:tab/>
        <w:t xml:space="preserve">Verification that the MAC address is set prior to the Ethernet terminal going active </w:t>
      </w:r>
      <w:r w:rsidRPr="00737238">
        <w:rPr>
          <w:i/>
          <w:noProof/>
        </w:rPr>
        <w:t>should</w:t>
      </w:r>
      <w:r w:rsidRPr="00737238">
        <w:rPr>
          <w:noProof/>
        </w:rPr>
        <w:t xml:space="preserve"> be by test.  The test </w:t>
      </w:r>
      <w:r w:rsidRPr="00737238">
        <w:rPr>
          <w:i/>
          <w:noProof/>
        </w:rPr>
        <w:t>should</w:t>
      </w:r>
      <w:r w:rsidRPr="00737238">
        <w:rPr>
          <w:noProof/>
        </w:rPr>
        <w:t xml:space="preserve"> verify that the integrated rack, subrack, or non-rack payload correctly implements the Ethernet protocol with an Ethernet network analyzer.  The verification </w:t>
      </w:r>
      <w:r w:rsidRPr="00737238">
        <w:rPr>
          <w:i/>
          <w:noProof/>
        </w:rPr>
        <w:t>should</w:t>
      </w:r>
      <w:r w:rsidRPr="00737238">
        <w:rPr>
          <w:noProof/>
        </w:rPr>
        <w:t xml:space="preserve"> be considered successful when the protocol meets the requirements of IEEE 802.3 (ISO/IEC/IEEE 8802-3) for 10BASE-T or 100BASE-T, using an Ethernet network analyzer.  This test may be combined with tests for part A.</w:t>
      </w:r>
    </w:p>
    <w:p w:rsidR="00737238" w:rsidRPr="00737238" w:rsidRDefault="00737238" w:rsidP="00FA0C0C">
      <w:pPr>
        <w:pStyle w:val="ParagraphT121"/>
        <w:ind w:left="720" w:hanging="720"/>
        <w:divId w:val="1930701137"/>
        <w:rPr>
          <w:noProof/>
        </w:rPr>
      </w:pPr>
      <w:r w:rsidRPr="00737238">
        <w:rPr>
          <w:noProof/>
        </w:rPr>
        <w:t>Verif</w:t>
      </w:r>
      <w:r w:rsidR="00D34730">
        <w:rPr>
          <w:noProof/>
        </w:rPr>
        <w:t>ication Submittal:  Test Report</w:t>
      </w:r>
    </w:p>
    <w:p w:rsidR="00737238" w:rsidRPr="00737238" w:rsidRDefault="00737238" w:rsidP="00D34730">
      <w:pPr>
        <w:pStyle w:val="AppLvl7"/>
        <w:divId w:val="1930701137"/>
      </w:pPr>
      <w:r>
        <w:t>I.</w:t>
      </w:r>
      <w:r w:rsidRPr="00737238">
        <w:t>4.3.5.2.1.3.2</w:t>
      </w:r>
      <w:r w:rsidR="00D34730">
        <w:tab/>
      </w:r>
      <w:r w:rsidRPr="00737238">
        <w:t>Mac-Layer Multicast</w:t>
      </w:r>
    </w:p>
    <w:p w:rsidR="00737238" w:rsidRPr="00737238" w:rsidRDefault="00737238" w:rsidP="00FA0C0C">
      <w:pPr>
        <w:pStyle w:val="ParagraphT121"/>
        <w:divId w:val="1930701137"/>
      </w:pPr>
      <w:r w:rsidRPr="00737238">
        <w:t xml:space="preserve">MAC-Layer Multicast </w:t>
      </w:r>
      <w:r w:rsidRPr="00737238">
        <w:rPr>
          <w:i/>
        </w:rPr>
        <w:t>should</w:t>
      </w:r>
      <w:r w:rsidRPr="00737238">
        <w:t xml:space="preserve"> be verified by demonstration. A demonstration of the device's ability utilizing multicast addressing </w:t>
      </w:r>
      <w:r w:rsidRPr="00737238">
        <w:rPr>
          <w:i/>
        </w:rPr>
        <w:t>should</w:t>
      </w:r>
      <w:r w:rsidRPr="00737238">
        <w:t xml:space="preserve"> be performed. The verification </w:t>
      </w:r>
      <w:r w:rsidRPr="00737238">
        <w:rPr>
          <w:i/>
        </w:rPr>
        <w:t>should</w:t>
      </w:r>
      <w:r w:rsidRPr="00737238">
        <w:t xml:space="preserve"> be considered successful when the demonstration shows that the device implements multicast addressing as specified per IEEE 802.3 (ISO/IEC/IEEE 8802-3).</w:t>
      </w:r>
    </w:p>
    <w:p w:rsidR="00737238" w:rsidRPr="00737238" w:rsidRDefault="00737238" w:rsidP="00FA0C0C">
      <w:pPr>
        <w:pStyle w:val="ParagraphT121"/>
        <w:divId w:val="1930701137"/>
        <w:rPr>
          <w:noProof/>
        </w:rPr>
      </w:pPr>
      <w:r w:rsidRPr="00737238">
        <w:rPr>
          <w:noProof/>
        </w:rPr>
        <w:t>Ver</w:t>
      </w:r>
      <w:r w:rsidR="00D34730">
        <w:rPr>
          <w:noProof/>
        </w:rPr>
        <w:t>ification Submittal:  Data Cert</w:t>
      </w:r>
    </w:p>
    <w:p w:rsidR="00737238" w:rsidRPr="00737238" w:rsidRDefault="00737238" w:rsidP="00D34730">
      <w:pPr>
        <w:pStyle w:val="AppLvl6"/>
        <w:divId w:val="1930701137"/>
      </w:pPr>
      <w:r>
        <w:t>I.</w:t>
      </w:r>
      <w:r w:rsidRPr="00737238">
        <w:t>4.3.5.2.1.4</w:t>
      </w:r>
      <w:r w:rsidR="00D34730">
        <w:tab/>
      </w:r>
      <w:r w:rsidRPr="00737238">
        <w:t>Frame Check Sequence Field</w:t>
      </w:r>
    </w:p>
    <w:p w:rsidR="00737238" w:rsidRPr="00737238" w:rsidRDefault="00737238" w:rsidP="00FA0C0C">
      <w:pPr>
        <w:pStyle w:val="ParagraphT121"/>
        <w:divId w:val="1930701137"/>
        <w:rPr>
          <w:noProof/>
        </w:rPr>
      </w:pPr>
      <w:r w:rsidRPr="00737238">
        <w:rPr>
          <w:noProof/>
        </w:rPr>
        <w:t xml:space="preserve">Verification that a packet generated by a payload includes the CRC </w:t>
      </w:r>
      <w:r w:rsidRPr="00737238">
        <w:rPr>
          <w:i/>
          <w:noProof/>
        </w:rPr>
        <w:t>should</w:t>
      </w:r>
      <w:r w:rsidRPr="00737238">
        <w:rPr>
          <w:noProof/>
        </w:rPr>
        <w:t xml:space="preserve"> be by test.  Verification </w:t>
      </w:r>
      <w:r w:rsidRPr="00737238">
        <w:rPr>
          <w:i/>
          <w:noProof/>
        </w:rPr>
        <w:t>should</w:t>
      </w:r>
      <w:r w:rsidRPr="00737238">
        <w:rPr>
          <w:noProof/>
        </w:rPr>
        <w:t xml:space="preserve"> be considered successful when  analysis of the test results show that a packet generated</w:t>
      </w:r>
      <w:r w:rsidR="00D34730">
        <w:rPr>
          <w:noProof/>
        </w:rPr>
        <w:t xml:space="preserve"> by a payload includes the CRC.</w:t>
      </w:r>
    </w:p>
    <w:p w:rsidR="00737238" w:rsidRPr="00737238" w:rsidRDefault="00737238" w:rsidP="00FA0C0C">
      <w:pPr>
        <w:pStyle w:val="ParagraphT121"/>
        <w:divId w:val="1930701137"/>
        <w:rPr>
          <w:noProof/>
        </w:rPr>
      </w:pPr>
      <w:r w:rsidRPr="00737238">
        <w:rPr>
          <w:noProof/>
        </w:rPr>
        <w:t>Verif</w:t>
      </w:r>
      <w:r w:rsidR="00D34730">
        <w:rPr>
          <w:noProof/>
        </w:rPr>
        <w:t>ication Submittal:  Test Report</w:t>
      </w:r>
    </w:p>
    <w:p w:rsidR="00737238" w:rsidRPr="00737238" w:rsidRDefault="00737238" w:rsidP="00D34730">
      <w:pPr>
        <w:pStyle w:val="AppLvl6"/>
        <w:divId w:val="1930701137"/>
      </w:pPr>
      <w:r>
        <w:t>I.</w:t>
      </w:r>
      <w:r w:rsidRPr="00737238">
        <w:t>4.3.5.2.1.5</w:t>
      </w:r>
      <w:r w:rsidR="00D34730">
        <w:tab/>
      </w:r>
      <w:r w:rsidRPr="00737238">
        <w:t>Port Configuration</w:t>
      </w:r>
    </w:p>
    <w:p w:rsidR="00737238" w:rsidRPr="00737238" w:rsidRDefault="00737238" w:rsidP="00FA0C0C">
      <w:pPr>
        <w:pStyle w:val="ParagraphT121"/>
        <w:divId w:val="1930701137"/>
        <w:rPr>
          <w:noProof/>
        </w:rPr>
      </w:pPr>
      <w:r w:rsidRPr="00737238">
        <w:rPr>
          <w:noProof/>
        </w:rPr>
        <w:t xml:space="preserve">Verification that the payload communicates via the Ethernet </w:t>
      </w:r>
      <w:r w:rsidRPr="00737238">
        <w:rPr>
          <w:i/>
          <w:noProof/>
        </w:rPr>
        <w:t>should</w:t>
      </w:r>
      <w:r w:rsidRPr="00737238">
        <w:rPr>
          <w:noProof/>
        </w:rPr>
        <w:t xml:space="preserve"> be by test.  If the payload is installed in the USL or COL or, for U.S. payloads, COL EPF, then the test </w:t>
      </w:r>
      <w:r w:rsidRPr="00737238">
        <w:rPr>
          <w:i/>
          <w:noProof/>
        </w:rPr>
        <w:t>should</w:t>
      </w:r>
      <w:r w:rsidRPr="00737238">
        <w:rPr>
          <w:noProof/>
        </w:rPr>
        <w:t xml:space="preserve"> be conducted using the PRCU, RAPTR, or equivalent to show compatibility with the IEEE 802.3 (ISO/IEC/IEEE 8802-3) protocol.  If the payload is installed in the JEM or, for U.S. payloads, JEM EF, then the test </w:t>
      </w:r>
      <w:r w:rsidRPr="00737238">
        <w:rPr>
          <w:i/>
          <w:noProof/>
        </w:rPr>
        <w:t>should</w:t>
      </w:r>
      <w:r w:rsidRPr="00737238">
        <w:rPr>
          <w:noProof/>
        </w:rPr>
        <w:t xml:space="preserve"> be conducted using the LEHX ground unit or equivalent to show compatibility with the IEEE 802.3 (ISO/IEC/IEEE 8802-3) protocol.  If the payload is installed in any other USOS module, then the test </w:t>
      </w:r>
      <w:r w:rsidRPr="00737238">
        <w:rPr>
          <w:i/>
          <w:noProof/>
        </w:rPr>
        <w:t>should</w:t>
      </w:r>
      <w:r w:rsidRPr="00737238">
        <w:rPr>
          <w:noProof/>
        </w:rPr>
        <w:t xml:space="preserve"> be conducted using the appropriate infrastructure device (Edge Router or Ethernet Switching Hub, or equivalent) to show compatibility with the IEEE 802.3 (ISO/IEC/IEEE 8802-3) protocol.  The test will include either the PRCU, or RAPTR, or equivalent, or the LEHX ground unit, or equivalent, or the Edge Router or Ethernet Switching Hub, or equivalent with port configuration selected fro</w:t>
      </w:r>
      <w:r w:rsidR="00D34730">
        <w:rPr>
          <w:noProof/>
        </w:rPr>
        <w:t>m one or more of the following:</w:t>
      </w:r>
    </w:p>
    <w:p w:rsidR="00737238" w:rsidRPr="00737238" w:rsidRDefault="00737238" w:rsidP="00FA0C0C">
      <w:pPr>
        <w:pStyle w:val="ParagraphT121"/>
        <w:ind w:left="1260" w:hanging="540"/>
        <w:divId w:val="1930701137"/>
        <w:rPr>
          <w:noProof/>
        </w:rPr>
      </w:pPr>
      <w:r w:rsidRPr="00737238">
        <w:rPr>
          <w:noProof/>
        </w:rPr>
        <w:t>(1)</w:t>
      </w:r>
      <w:r w:rsidRPr="00737238">
        <w:rPr>
          <w:noProof/>
        </w:rPr>
        <w:tab/>
        <w:t>The port is configured for Auto-Negotiation</w:t>
      </w:r>
    </w:p>
    <w:p w:rsidR="00737238" w:rsidRPr="00737238" w:rsidRDefault="00737238" w:rsidP="00FA0C0C">
      <w:pPr>
        <w:pStyle w:val="ParagraphT121"/>
        <w:ind w:left="1260" w:hanging="540"/>
        <w:divId w:val="1930701137"/>
        <w:rPr>
          <w:noProof/>
        </w:rPr>
      </w:pPr>
      <w:r w:rsidRPr="00737238">
        <w:rPr>
          <w:noProof/>
        </w:rPr>
        <w:t>(2)</w:t>
      </w:r>
      <w:r w:rsidRPr="00737238">
        <w:rPr>
          <w:noProof/>
        </w:rPr>
        <w:tab/>
        <w:t>The port is configured for a fixed 10BASE-T signaling rate.</w:t>
      </w:r>
    </w:p>
    <w:p w:rsidR="00737238" w:rsidRPr="00737238" w:rsidRDefault="00737238" w:rsidP="00FA0C0C">
      <w:pPr>
        <w:pStyle w:val="ParagraphT121"/>
        <w:ind w:left="1260" w:hanging="540"/>
        <w:divId w:val="1930701137"/>
        <w:rPr>
          <w:noProof/>
        </w:rPr>
      </w:pPr>
      <w:r w:rsidRPr="00737238">
        <w:rPr>
          <w:noProof/>
        </w:rPr>
        <w:t>(3)</w:t>
      </w:r>
      <w:r w:rsidRPr="00737238">
        <w:rPr>
          <w:noProof/>
        </w:rPr>
        <w:tab/>
        <w:t>The port is configured for a fixed 100BASE-T signaling rate.</w:t>
      </w:r>
    </w:p>
    <w:p w:rsidR="00737238" w:rsidRPr="00737238" w:rsidRDefault="00737238" w:rsidP="00FA0C0C">
      <w:pPr>
        <w:pStyle w:val="ParagraphT121"/>
        <w:ind w:left="1260" w:hanging="540"/>
        <w:divId w:val="1930701137"/>
        <w:rPr>
          <w:noProof/>
        </w:rPr>
      </w:pPr>
      <w:r w:rsidRPr="00737238">
        <w:rPr>
          <w:noProof/>
        </w:rPr>
        <w:t>(4)</w:t>
      </w:r>
      <w:r w:rsidRPr="00737238">
        <w:rPr>
          <w:noProof/>
        </w:rPr>
        <w:tab/>
        <w:t>The port is configured for fixed half-duplex operation.</w:t>
      </w:r>
    </w:p>
    <w:p w:rsidR="00737238" w:rsidRPr="00737238" w:rsidRDefault="00737238" w:rsidP="00FA0C0C">
      <w:pPr>
        <w:pStyle w:val="ParagraphT121"/>
        <w:ind w:left="1260" w:hanging="540"/>
        <w:divId w:val="1930701137"/>
        <w:rPr>
          <w:noProof/>
        </w:rPr>
      </w:pPr>
      <w:r w:rsidRPr="00737238">
        <w:rPr>
          <w:noProof/>
        </w:rPr>
        <w:t>(5)</w:t>
      </w:r>
      <w:r w:rsidRPr="00737238">
        <w:rPr>
          <w:noProof/>
        </w:rPr>
        <w:tab/>
        <w:t>The port is configured for fixed full-duplex operation.</w:t>
      </w:r>
    </w:p>
    <w:p w:rsidR="00737238" w:rsidRPr="00737238" w:rsidRDefault="00737238" w:rsidP="00FA0C0C">
      <w:pPr>
        <w:pStyle w:val="ParagraphT121"/>
        <w:divId w:val="1930701137"/>
        <w:rPr>
          <w:noProof/>
        </w:rPr>
      </w:pPr>
      <w:r w:rsidRPr="00737238">
        <w:rPr>
          <w:noProof/>
        </w:rPr>
        <w:t xml:space="preserve">The test </w:t>
      </w:r>
      <w:r w:rsidRPr="00737238">
        <w:rPr>
          <w:i/>
          <w:noProof/>
        </w:rPr>
        <w:t>should</w:t>
      </w:r>
      <w:r w:rsidRPr="00737238">
        <w:rPr>
          <w:noProof/>
        </w:rPr>
        <w:t xml:space="preserve"> be considered successful when the payload successfully communicates with the PRCU, RAPTR, or equivalent, or the LEHX ground unit, or equivalent, or the Edge Router or Ethernet Switching Hub, or equivalent per the IEEE 802.3 (ISO/IEC/IEEE 8802-3) protocol, using an Ethernet packet analyzer.  Payloads utilizing an EXPRESS RIC and PEHB/PEHG, or EXPRESS derivatives thereof, are already compliant with this requirement and no additional verification is required.</w:t>
      </w:r>
    </w:p>
    <w:p w:rsidR="00737238" w:rsidRPr="00737238" w:rsidRDefault="00737238" w:rsidP="00FA0C0C">
      <w:pPr>
        <w:pStyle w:val="ParagraphT121"/>
        <w:divId w:val="1930701137"/>
        <w:rPr>
          <w:noProof/>
        </w:rPr>
      </w:pPr>
      <w:r w:rsidRPr="00737238">
        <w:rPr>
          <w:noProof/>
        </w:rPr>
        <w:t>Note:  LEHX does not accept 100 Base-TX fixed full-duplex operation from the user.</w:t>
      </w:r>
    </w:p>
    <w:p w:rsidR="00737238" w:rsidRPr="00737238" w:rsidRDefault="00737238" w:rsidP="00FA0C0C">
      <w:pPr>
        <w:pStyle w:val="ParagraphT121"/>
        <w:divId w:val="1930701137"/>
        <w:rPr>
          <w:noProof/>
        </w:rPr>
      </w:pPr>
      <w:r w:rsidRPr="00737238">
        <w:rPr>
          <w:noProof/>
        </w:rPr>
        <w:t>Verification Submittal:  Test Report</w:t>
      </w:r>
    </w:p>
    <w:p w:rsidR="00737238" w:rsidRPr="00737238" w:rsidRDefault="00737238" w:rsidP="00D34730">
      <w:pPr>
        <w:pStyle w:val="AppLvl6"/>
        <w:divId w:val="1930701137"/>
      </w:pPr>
      <w:r>
        <w:t>I.</w:t>
      </w:r>
      <w:r w:rsidRPr="00737238">
        <w:t>4.3.5.2.1.6</w:t>
      </w:r>
      <w:r w:rsidR="00D34730">
        <w:tab/>
      </w:r>
      <w:r w:rsidRPr="00737238">
        <w:t>Ethernet Cable Characteristics</w:t>
      </w:r>
    </w:p>
    <w:p w:rsidR="00737238" w:rsidRPr="00737238" w:rsidRDefault="00737238" w:rsidP="00C35849">
      <w:pPr>
        <w:pStyle w:val="ParagraphT121"/>
        <w:ind w:left="720" w:hanging="720"/>
        <w:divId w:val="1930701137"/>
      </w:pPr>
      <w:r w:rsidRPr="00737238">
        <w:t>A.</w:t>
      </w:r>
      <w:r w:rsidRPr="00737238">
        <w:tab/>
        <w:t xml:space="preserve">Verification of the Ethernet cables </w:t>
      </w:r>
      <w:r w:rsidRPr="00737238">
        <w:rPr>
          <w:i/>
        </w:rPr>
        <w:t>should</w:t>
      </w:r>
      <w:r w:rsidRPr="00737238">
        <w:t xml:space="preserve"> be by inspection. An inspection of the drawings </w:t>
      </w:r>
      <w:r w:rsidRPr="00737238">
        <w:rPr>
          <w:i/>
        </w:rPr>
        <w:t>should</w:t>
      </w:r>
      <w:r w:rsidRPr="00737238">
        <w:t xml:space="preserve"> be conducted. Verification of the cables </w:t>
      </w:r>
      <w:r w:rsidRPr="00737238">
        <w:rPr>
          <w:i/>
        </w:rPr>
        <w:t>should</w:t>
      </w:r>
      <w:r w:rsidRPr="00737238">
        <w:t xml:space="preserve"> be considered successful when it is shown that the new cables are twisted pair and meet the EIA/TIA 568-B.2 specification.</w:t>
      </w:r>
    </w:p>
    <w:p w:rsidR="00737238" w:rsidRPr="00737238" w:rsidRDefault="00D34730" w:rsidP="00C35849">
      <w:pPr>
        <w:pStyle w:val="ParagraphT121"/>
        <w:ind w:left="720" w:hanging="720"/>
        <w:divId w:val="1930701137"/>
      </w:pPr>
      <w:r>
        <w:rPr>
          <w:noProof/>
        </w:rPr>
        <w:t>Verification Submittal:  CoC</w:t>
      </w:r>
    </w:p>
    <w:p w:rsidR="00737238" w:rsidRPr="00737238" w:rsidRDefault="00737238" w:rsidP="00C35849">
      <w:pPr>
        <w:pStyle w:val="ParagraphT121"/>
        <w:ind w:left="720" w:hanging="720"/>
        <w:divId w:val="1930701137"/>
      </w:pPr>
      <w:r w:rsidRPr="00737238">
        <w:t>B.</w:t>
      </w:r>
      <w:r w:rsidRPr="00737238">
        <w:tab/>
        <w:t xml:space="preserve">Verification of the Category 5e cables </w:t>
      </w:r>
      <w:r w:rsidRPr="00737238">
        <w:rPr>
          <w:i/>
        </w:rPr>
        <w:t xml:space="preserve">should </w:t>
      </w:r>
      <w:r w:rsidRPr="00737238">
        <w:t xml:space="preserve">be by inspection. An inspection of the drawings </w:t>
      </w:r>
      <w:r w:rsidRPr="00737238">
        <w:rPr>
          <w:i/>
        </w:rPr>
        <w:t>should</w:t>
      </w:r>
      <w:r w:rsidRPr="00737238">
        <w:t xml:space="preserve"> be conducted. Verification of the cables </w:t>
      </w:r>
      <w:r w:rsidRPr="00737238">
        <w:rPr>
          <w:i/>
        </w:rPr>
        <w:t xml:space="preserve">should </w:t>
      </w:r>
      <w:r w:rsidRPr="00737238">
        <w:t>be considered successful when it is shown that the new cables meet the 2 pair Category 5e specification.</w:t>
      </w:r>
    </w:p>
    <w:p w:rsidR="00737238" w:rsidRPr="00737238" w:rsidRDefault="00D34730" w:rsidP="00C35849">
      <w:pPr>
        <w:pStyle w:val="ParagraphT121"/>
        <w:ind w:left="720" w:hanging="720"/>
        <w:divId w:val="1930701137"/>
        <w:rPr>
          <w:noProof/>
        </w:rPr>
      </w:pPr>
      <w:r>
        <w:rPr>
          <w:noProof/>
        </w:rPr>
        <w:t>Verification Submittal:  CoC</w:t>
      </w:r>
    </w:p>
    <w:p w:rsidR="00737238" w:rsidRPr="00737238" w:rsidRDefault="00737238" w:rsidP="00D34730">
      <w:pPr>
        <w:pStyle w:val="AppLvl6"/>
        <w:divId w:val="1930701137"/>
      </w:pPr>
      <w:r>
        <w:t>I.</w:t>
      </w:r>
      <w:r w:rsidRPr="00737238">
        <w:t>4.3.5.2.1.7</w:t>
      </w:r>
      <w:r w:rsidR="00D34730">
        <w:tab/>
      </w:r>
      <w:r w:rsidRPr="00737238">
        <w:t>Link Transmission Parameters</w:t>
      </w:r>
    </w:p>
    <w:p w:rsidR="00737238" w:rsidRPr="00737238" w:rsidRDefault="00737238" w:rsidP="00C35849">
      <w:pPr>
        <w:pStyle w:val="ParagraphT121"/>
        <w:divId w:val="1930701137"/>
      </w:pPr>
      <w:r w:rsidRPr="00737238">
        <w:t xml:space="preserve">Verification of the end-to-end Ethernet cable link transmission parameters </w:t>
      </w:r>
      <w:r w:rsidRPr="00737238">
        <w:rPr>
          <w:i/>
        </w:rPr>
        <w:t>should</w:t>
      </w:r>
      <w:r w:rsidRPr="00737238">
        <w:t xml:space="preserve"> be by analysis and test.  The test </w:t>
      </w:r>
      <w:r w:rsidRPr="00737238">
        <w:rPr>
          <w:i/>
        </w:rPr>
        <w:t>should</w:t>
      </w:r>
      <w:r w:rsidRPr="00737238">
        <w:t xml:space="preserve"> be conducted using the Fluke DTX 1800 Cable Analyzer or equivalent cable analyzer.  The cable analyzer </w:t>
      </w:r>
      <w:r w:rsidRPr="00737238">
        <w:rPr>
          <w:i/>
        </w:rPr>
        <w:t>should</w:t>
      </w:r>
      <w:r w:rsidRPr="00737238">
        <w:t xml:space="preserve"> be configured to test to the IEEE 802.3 100BaseT limits.  An analysis of the test results </w:t>
      </w:r>
      <w:r w:rsidRPr="00737238">
        <w:rPr>
          <w:i/>
        </w:rPr>
        <w:t>should</w:t>
      </w:r>
      <w:r w:rsidRPr="00737238">
        <w:t xml:space="preserve"> be performed.  The verification </w:t>
      </w:r>
      <w:r w:rsidRPr="00737238">
        <w:rPr>
          <w:i/>
        </w:rPr>
        <w:t>should</w:t>
      </w:r>
      <w:r w:rsidRPr="00737238">
        <w:t xml:space="preserve"> be considered successful when the analysis of the test results shows that cable passed the IEEE 802.3 100BaseT cable characteristics.</w:t>
      </w:r>
    </w:p>
    <w:p w:rsidR="00737238" w:rsidRPr="00737238" w:rsidRDefault="00737238" w:rsidP="00C35849">
      <w:pPr>
        <w:pStyle w:val="ParagraphT121"/>
        <w:divId w:val="1930701137"/>
        <w:rPr>
          <w:noProof/>
        </w:rPr>
      </w:pPr>
      <w:r w:rsidRPr="00737238">
        <w:rPr>
          <w:noProof/>
        </w:rPr>
        <w:t>Verification Submittal:  Analysis Repo</w:t>
      </w:r>
      <w:r w:rsidR="00D34730">
        <w:rPr>
          <w:noProof/>
        </w:rPr>
        <w:t>rt and Test Report</w:t>
      </w:r>
    </w:p>
    <w:p w:rsidR="00737238" w:rsidRPr="00737238" w:rsidRDefault="00737238" w:rsidP="00D34730">
      <w:pPr>
        <w:pStyle w:val="AppLvl6"/>
        <w:divId w:val="1930701137"/>
      </w:pPr>
      <w:r>
        <w:t>I.</w:t>
      </w:r>
      <w:r w:rsidRPr="00737238">
        <w:t>4.3.5.2.1.8</w:t>
      </w:r>
      <w:r w:rsidR="00D34730">
        <w:tab/>
      </w:r>
      <w:r w:rsidRPr="00737238">
        <w:t>Isolation And Grounding</w:t>
      </w:r>
    </w:p>
    <w:p w:rsidR="00737238" w:rsidRPr="00737238" w:rsidRDefault="00737238" w:rsidP="00C35849">
      <w:pPr>
        <w:pStyle w:val="ParagraphT121"/>
        <w:divId w:val="1930701137"/>
      </w:pPr>
      <w:r w:rsidRPr="00737238">
        <w:t xml:space="preserve">Verification of isolation and grounding </w:t>
      </w:r>
      <w:r w:rsidRPr="00737238">
        <w:rPr>
          <w:b/>
        </w:rPr>
        <w:t>shall</w:t>
      </w:r>
      <w:r w:rsidRPr="00737238">
        <w:t xml:space="preserve"> be by inspection.  An inspection of drawings </w:t>
      </w:r>
      <w:r w:rsidRPr="00737238">
        <w:rPr>
          <w:b/>
        </w:rPr>
        <w:t>shall</w:t>
      </w:r>
      <w:r w:rsidRPr="00737238">
        <w:t xml:space="preserve"> be conducted.  Verification of isolation and grounding </w:t>
      </w:r>
      <w:r w:rsidRPr="00737238">
        <w:rPr>
          <w:b/>
        </w:rPr>
        <w:t>shall</w:t>
      </w:r>
      <w:r w:rsidRPr="00737238">
        <w:t xml:space="preserve"> be considered successful when it is shown that Ethernet received and transmitted signals are per IEEE 802.3 (ISO/IEC/IEEE</w:t>
      </w:r>
      <w:r w:rsidR="00C35849">
        <w:br/>
      </w:r>
      <w:r w:rsidRPr="00737238">
        <w:t>8802-3).</w:t>
      </w:r>
    </w:p>
    <w:p w:rsidR="00737238" w:rsidRPr="00737238" w:rsidRDefault="00D34730" w:rsidP="00C35849">
      <w:pPr>
        <w:pStyle w:val="ParagraphT121"/>
        <w:divId w:val="1930701137"/>
      </w:pPr>
      <w:r>
        <w:t>Verification Submittal:  CoC</w:t>
      </w:r>
    </w:p>
    <w:p w:rsidR="00737238" w:rsidRPr="00737238" w:rsidRDefault="00737238" w:rsidP="00D34730">
      <w:pPr>
        <w:pStyle w:val="AppLvl6"/>
        <w:divId w:val="1930701137"/>
      </w:pPr>
      <w:r>
        <w:t>I.</w:t>
      </w:r>
      <w:r w:rsidRPr="00737238">
        <w:t>4.3.5.2.1.9</w:t>
      </w:r>
      <w:r w:rsidR="00D34730">
        <w:tab/>
      </w:r>
      <w:r w:rsidRPr="00737238">
        <w:t>Connectors</w:t>
      </w:r>
    </w:p>
    <w:p w:rsidR="00737238" w:rsidRPr="00737238" w:rsidRDefault="00737238" w:rsidP="00D34730">
      <w:pPr>
        <w:pStyle w:val="AppLvl7"/>
        <w:divId w:val="1930701137"/>
      </w:pPr>
      <w:r>
        <w:t>I.</w:t>
      </w:r>
      <w:r w:rsidRPr="00737238">
        <w:t>4.3.5.2.1.9.1</w:t>
      </w:r>
      <w:r w:rsidR="00D34730">
        <w:tab/>
      </w:r>
      <w:r w:rsidRPr="00737238">
        <w:t>Ieee 10 Base-T, 100 Base-Tx, And 1000 Base-T 8-Pin Modular Connector (Rj-45)</w:t>
      </w:r>
    </w:p>
    <w:p w:rsidR="00737238" w:rsidRPr="00737238" w:rsidRDefault="00737238" w:rsidP="00C35849">
      <w:pPr>
        <w:pStyle w:val="ParagraphT121"/>
        <w:divId w:val="1930701137"/>
        <w:rPr>
          <w:noProof/>
        </w:rPr>
      </w:pPr>
      <w:r w:rsidRPr="00737238">
        <w:rPr>
          <w:noProof/>
        </w:rPr>
        <w:t>Verification of this requirement </w:t>
      </w:r>
      <w:r w:rsidRPr="00737238">
        <w:rPr>
          <w:i/>
          <w:noProof/>
        </w:rPr>
        <w:t>should</w:t>
      </w:r>
      <w:r w:rsidRPr="00737238">
        <w:rPr>
          <w:noProof/>
        </w:rPr>
        <w:t> be by inspection. The verification </w:t>
      </w:r>
      <w:r w:rsidRPr="00737238">
        <w:rPr>
          <w:i/>
          <w:noProof/>
        </w:rPr>
        <w:t>should</w:t>
      </w:r>
      <w:r w:rsidRPr="00737238">
        <w:rPr>
          <w:noProof/>
        </w:rPr>
        <w:t> be considered successful when data for the Ethernet link confirms the use of an RJ-45 connector as specified per EIA/TIA 568-B.2.</w:t>
      </w:r>
    </w:p>
    <w:p w:rsidR="00737238" w:rsidRPr="00737238" w:rsidRDefault="00D34730" w:rsidP="00C35849">
      <w:pPr>
        <w:pStyle w:val="ParagraphT121"/>
        <w:divId w:val="1930701137"/>
        <w:rPr>
          <w:noProof/>
        </w:rPr>
      </w:pPr>
      <w:r>
        <w:rPr>
          <w:noProof/>
        </w:rPr>
        <w:t>Verification Submittal:  CoC</w:t>
      </w:r>
    </w:p>
    <w:p w:rsidR="00737238" w:rsidRPr="00737238" w:rsidRDefault="00737238" w:rsidP="00D34730">
      <w:pPr>
        <w:pStyle w:val="AppLvl7"/>
        <w:divId w:val="1930701137"/>
      </w:pPr>
      <w:r>
        <w:t>I.</w:t>
      </w:r>
      <w:r w:rsidRPr="00737238">
        <w:t>4.3.5.2.1.9.2</w:t>
      </w:r>
      <w:r w:rsidR="00D34730">
        <w:tab/>
      </w:r>
      <w:r w:rsidRPr="00737238">
        <w:t>Mil-Std Circular Connectors</w:t>
      </w:r>
    </w:p>
    <w:p w:rsidR="00737238" w:rsidRPr="00737238" w:rsidRDefault="00D34730" w:rsidP="00C35849">
      <w:pPr>
        <w:pStyle w:val="ParagraphT121"/>
        <w:divId w:val="1930701137"/>
        <w:rPr>
          <w:noProof/>
        </w:rPr>
      </w:pPr>
      <w:r>
        <w:rPr>
          <w:noProof/>
        </w:rPr>
        <w:t>NVR</w:t>
      </w:r>
    </w:p>
    <w:p w:rsidR="00737238" w:rsidRPr="00737238" w:rsidRDefault="00737238" w:rsidP="00D34730">
      <w:pPr>
        <w:pStyle w:val="AppLvl7"/>
        <w:divId w:val="1930701137"/>
      </w:pPr>
      <w:r>
        <w:t>I.</w:t>
      </w:r>
      <w:r w:rsidRPr="00737238">
        <w:t>4.3.5.2.1.9.3</w:t>
      </w:r>
      <w:r w:rsidR="00D34730">
        <w:tab/>
      </w:r>
      <w:r w:rsidRPr="00737238">
        <w:t>Rack Uip And Uop Connector/Pin Assignments</w:t>
      </w:r>
    </w:p>
    <w:p w:rsidR="00737238" w:rsidRPr="00737238" w:rsidRDefault="00737238" w:rsidP="00C35849">
      <w:pPr>
        <w:pStyle w:val="ParagraphT121"/>
        <w:ind w:left="720" w:hanging="720"/>
        <w:divId w:val="1930701137"/>
      </w:pPr>
      <w:r w:rsidRPr="00737238">
        <w:rPr>
          <w:noProof/>
        </w:rPr>
        <w:t>A.</w:t>
      </w:r>
      <w:r w:rsidRPr="00737238">
        <w:rPr>
          <w:noProof/>
        </w:rPr>
        <w:tab/>
        <w:t xml:space="preserve">NVR. Physical mating verification requirements are specified in </w:t>
      </w:r>
      <w:r w:rsidR="00A8517D">
        <w:rPr>
          <w:noProof/>
        </w:rPr>
        <w:t>P</w:t>
      </w:r>
      <w:r w:rsidRPr="00737238">
        <w:rPr>
          <w:noProof/>
        </w:rPr>
        <w:t>aragraphs N</w:t>
      </w:r>
      <w:r w:rsidR="00D34730">
        <w:rPr>
          <w:noProof/>
        </w:rPr>
        <w:t>.4.3.1.1.7.A and N.4.3.1.1.7.B.</w:t>
      </w:r>
    </w:p>
    <w:p w:rsidR="00737238" w:rsidRPr="00737238" w:rsidRDefault="00737238" w:rsidP="00C35849">
      <w:pPr>
        <w:pStyle w:val="ParagraphT121"/>
        <w:ind w:left="720" w:hanging="720"/>
        <w:divId w:val="1930701137"/>
        <w:rPr>
          <w:noProof/>
        </w:rPr>
      </w:pPr>
      <w:r w:rsidRPr="00737238">
        <w:rPr>
          <w:noProof/>
        </w:rPr>
        <w:t>B.</w:t>
      </w:r>
      <w:r w:rsidRPr="00737238">
        <w:rPr>
          <w:noProof/>
        </w:rPr>
        <w:tab/>
        <w:t xml:space="preserve">Verification of P46 and P47 appropriate pin assignment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UIP J46 and J47 pin assignments. The verification </w:t>
      </w:r>
      <w:r w:rsidRPr="00737238">
        <w:rPr>
          <w:b/>
          <w:noProof/>
        </w:rPr>
        <w:t>shall</w:t>
      </w:r>
      <w:r w:rsidRPr="00737238">
        <w:rPr>
          <w:noProof/>
        </w:rPr>
        <w:t xml:space="preserve"> be considered successful when the inspection shows that the payload P46 and P47 connector pin assignments match the J46 and J47 pin assignments </w:t>
      </w:r>
      <w:r w:rsidRPr="00737238">
        <w:t>shown respectively in Figure N.3.1.1.8-4 and Figure N.3.1.1.8-5</w:t>
      </w:r>
      <w:r w:rsidRPr="00737238">
        <w:rPr>
          <w:noProof/>
        </w:rPr>
        <w:t>.</w:t>
      </w:r>
    </w:p>
    <w:p w:rsidR="00737238" w:rsidRPr="00737238" w:rsidRDefault="00C35849" w:rsidP="00C35849">
      <w:pPr>
        <w:pStyle w:val="ParagraphT121"/>
        <w:ind w:left="720" w:hanging="720"/>
        <w:divId w:val="1930701137"/>
      </w:pPr>
      <w:r>
        <w:rPr>
          <w:noProof/>
        </w:rPr>
        <w:t>Verification Submittal:  CoC</w:t>
      </w:r>
    </w:p>
    <w:p w:rsidR="00737238" w:rsidRPr="00737238" w:rsidRDefault="00737238" w:rsidP="00C35849">
      <w:pPr>
        <w:pStyle w:val="ParagraphT121"/>
        <w:ind w:left="720" w:hanging="720"/>
        <w:divId w:val="1930701137"/>
      </w:pPr>
      <w:r w:rsidRPr="00737238">
        <w:rPr>
          <w:noProof/>
        </w:rPr>
        <w:t>C.</w:t>
      </w:r>
      <w:r w:rsidRPr="00737238">
        <w:rPr>
          <w:noProof/>
        </w:rPr>
        <w:tab/>
        <w:t xml:space="preserve">NVR. Physical mating verification requirements are specified in </w:t>
      </w:r>
      <w:r w:rsidR="00A8517D">
        <w:rPr>
          <w:noProof/>
        </w:rPr>
        <w:t>P</w:t>
      </w:r>
      <w:r w:rsidRPr="00737238">
        <w:rPr>
          <w:noProof/>
        </w:rPr>
        <w:t xml:space="preserve">aragraphs G.4.3.1.1.A and G.4.3.1.1.B. </w:t>
      </w:r>
    </w:p>
    <w:p w:rsidR="00737238" w:rsidRPr="00737238" w:rsidRDefault="00737238" w:rsidP="00C35849">
      <w:pPr>
        <w:pStyle w:val="ParagraphT121"/>
        <w:ind w:left="720" w:hanging="720"/>
        <w:divId w:val="1930701137"/>
        <w:rPr>
          <w:noProof/>
        </w:rPr>
      </w:pPr>
      <w:r w:rsidRPr="00737238">
        <w:rPr>
          <w:noProof/>
        </w:rPr>
        <w:t>D.</w:t>
      </w:r>
      <w:r w:rsidRPr="00737238">
        <w:rPr>
          <w:noProof/>
        </w:rPr>
        <w:tab/>
        <w:t xml:space="preserve">Verification of P4 appropriate pin assignments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UOP J4 pin assignments. The verification </w:t>
      </w:r>
      <w:r w:rsidRPr="00737238">
        <w:rPr>
          <w:b/>
          <w:noProof/>
        </w:rPr>
        <w:t>shall</w:t>
      </w:r>
      <w:r w:rsidRPr="00737238">
        <w:rPr>
          <w:noProof/>
        </w:rPr>
        <w:t xml:space="preserve"> be considered successful when the inspection shows that the payload P4 connector pin assignments match the J4 pin assignments </w:t>
      </w:r>
      <w:r w:rsidRPr="00737238">
        <w:t xml:space="preserve">shown in </w:t>
      </w:r>
      <w:r w:rsidRPr="00737238">
        <w:br/>
        <w:t>Figure G.3.1.1.1-2</w:t>
      </w:r>
      <w:r w:rsidRPr="00737238">
        <w:rPr>
          <w:noProof/>
        </w:rPr>
        <w:t>.</w:t>
      </w:r>
    </w:p>
    <w:p w:rsidR="00737238" w:rsidRPr="00737238" w:rsidRDefault="00D34730" w:rsidP="00C35849">
      <w:pPr>
        <w:pStyle w:val="ParagraphT121"/>
        <w:ind w:left="720" w:hanging="720"/>
        <w:divId w:val="1930701137"/>
      </w:pPr>
      <w:r>
        <w:rPr>
          <w:noProof/>
        </w:rPr>
        <w:t>Verification Submittal:  CoC</w:t>
      </w:r>
    </w:p>
    <w:p w:rsidR="00737238" w:rsidRPr="00737238" w:rsidRDefault="00737238" w:rsidP="00C35849">
      <w:pPr>
        <w:pStyle w:val="ParagraphT121"/>
        <w:ind w:left="720" w:hanging="720"/>
        <w:divId w:val="1930701137"/>
      </w:pPr>
      <w:r w:rsidRPr="00737238">
        <w:rPr>
          <w:noProof/>
        </w:rPr>
        <w:t>E.</w:t>
      </w:r>
      <w:r w:rsidRPr="00737238">
        <w:rPr>
          <w:noProof/>
        </w:rPr>
        <w:tab/>
        <w:t xml:space="preserve">NVR. Physical mating verification requirements are specified in </w:t>
      </w:r>
      <w:r w:rsidR="00A8517D">
        <w:rPr>
          <w:noProof/>
        </w:rPr>
        <w:t>P</w:t>
      </w:r>
      <w:r w:rsidRPr="00737238">
        <w:rPr>
          <w:noProof/>
        </w:rPr>
        <w:t>aragrap</w:t>
      </w:r>
      <w:r w:rsidR="00D34730">
        <w:rPr>
          <w:noProof/>
        </w:rPr>
        <w:t>hs G.4.3.1.1.A and G.4.3.1.1.B.</w:t>
      </w:r>
    </w:p>
    <w:p w:rsidR="00737238" w:rsidRPr="00737238" w:rsidRDefault="00737238" w:rsidP="00C35849">
      <w:pPr>
        <w:pStyle w:val="ParagraphT121"/>
        <w:ind w:left="720" w:hanging="720"/>
        <w:divId w:val="1930701137"/>
        <w:rPr>
          <w:noProof/>
        </w:rPr>
      </w:pPr>
      <w:r w:rsidRPr="00737238">
        <w:rPr>
          <w:noProof/>
        </w:rPr>
        <w:t>F.</w:t>
      </w:r>
      <w:r w:rsidRPr="00737238">
        <w:rPr>
          <w:noProof/>
        </w:rPr>
        <w:tab/>
        <w:t xml:space="preserve">Verification of P3 appropriate pin assignments </w:t>
      </w:r>
      <w:r w:rsidRPr="00737238">
        <w:rPr>
          <w:b/>
          <w:noProof/>
        </w:rPr>
        <w:t>shall</w:t>
      </w:r>
      <w:r w:rsidRPr="00737238">
        <w:rPr>
          <w:noProof/>
        </w:rPr>
        <w:t xml:space="preserve"> be by inspection. The inspection </w:t>
      </w:r>
      <w:r w:rsidRPr="00737238">
        <w:rPr>
          <w:b/>
          <w:noProof/>
        </w:rPr>
        <w:t>shall</w:t>
      </w:r>
      <w:r w:rsidRPr="00737238">
        <w:rPr>
          <w:noProof/>
        </w:rPr>
        <w:t xml:space="preserve"> be a comparison of the appropriate payload design drawings with the SUP J03 pin assignments. The verification </w:t>
      </w:r>
      <w:r w:rsidRPr="00737238">
        <w:rPr>
          <w:b/>
          <w:noProof/>
        </w:rPr>
        <w:t>shall</w:t>
      </w:r>
      <w:r w:rsidRPr="00737238">
        <w:rPr>
          <w:noProof/>
        </w:rPr>
        <w:t xml:space="preserve"> be considered successful when the inspection shows that the payload P3 connector pin assignments match the J03 pin assignments </w:t>
      </w:r>
      <w:r w:rsidRPr="00737238">
        <w:t xml:space="preserve">shown in </w:t>
      </w:r>
      <w:r w:rsidRPr="00737238">
        <w:br/>
        <w:t>Figure G.3.1.1.2-7</w:t>
      </w:r>
      <w:r w:rsidRPr="00737238">
        <w:rPr>
          <w:noProof/>
        </w:rPr>
        <w:t>.</w:t>
      </w:r>
    </w:p>
    <w:p w:rsidR="00737238" w:rsidRPr="00737238" w:rsidRDefault="00D34730" w:rsidP="00C35849">
      <w:pPr>
        <w:pStyle w:val="ParagraphT121"/>
        <w:ind w:left="720" w:hanging="720"/>
        <w:divId w:val="1930701137"/>
        <w:rPr>
          <w:noProof/>
        </w:rPr>
      </w:pPr>
      <w:r>
        <w:rPr>
          <w:noProof/>
        </w:rPr>
        <w:t>Verification Submittal:  CoC</w:t>
      </w:r>
    </w:p>
    <w:p w:rsidR="00737238" w:rsidRPr="00737238" w:rsidRDefault="00737238" w:rsidP="00D34730">
      <w:pPr>
        <w:pStyle w:val="AppLvl5"/>
        <w:divId w:val="1930701137"/>
      </w:pPr>
      <w:r>
        <w:t>I.</w:t>
      </w:r>
      <w:r w:rsidRPr="00737238">
        <w:t>4.3.5.2.2</w:t>
      </w:r>
      <w:r w:rsidR="00D34730">
        <w:tab/>
      </w:r>
      <w:r w:rsidRPr="00737238">
        <w:t>Wireless (Radio) Physical Layer</w:t>
      </w:r>
    </w:p>
    <w:p w:rsidR="00737238" w:rsidRPr="00737238" w:rsidRDefault="00D34730" w:rsidP="00C35849">
      <w:pPr>
        <w:pStyle w:val="ParagraphT121"/>
        <w:divId w:val="1930701137"/>
        <w:rPr>
          <w:noProof/>
        </w:rPr>
      </w:pPr>
      <w:r>
        <w:rPr>
          <w:noProof/>
        </w:rPr>
        <w:t>NVR</w:t>
      </w:r>
    </w:p>
    <w:p w:rsidR="00737238" w:rsidRPr="00737238" w:rsidRDefault="00737238" w:rsidP="00D34730">
      <w:pPr>
        <w:pStyle w:val="AppLvl6"/>
        <w:divId w:val="1930701137"/>
      </w:pPr>
      <w:r>
        <w:t>I.</w:t>
      </w:r>
      <w:r w:rsidRPr="00737238">
        <w:t>4.3.5.2.2.1</w:t>
      </w:r>
      <w:r w:rsidR="00D34730">
        <w:tab/>
      </w:r>
      <w:r w:rsidRPr="00737238">
        <w:t>Ethernet Wireless Standards</w:t>
      </w:r>
    </w:p>
    <w:p w:rsidR="00737238" w:rsidRPr="00737238" w:rsidRDefault="00737238" w:rsidP="00C35849">
      <w:pPr>
        <w:pStyle w:val="ParagraphT121"/>
        <w:divId w:val="1930701137"/>
      </w:pPr>
      <w:r w:rsidRPr="00737238">
        <w:t xml:space="preserve">Verification of this requirement </w:t>
      </w:r>
      <w:r w:rsidRPr="00737238">
        <w:rPr>
          <w:i/>
        </w:rPr>
        <w:t>should</w:t>
      </w:r>
      <w:r w:rsidRPr="00737238">
        <w:t xml:space="preserve"> be by inspection and demonstration. Inspection of vendor data and regulatory submittals </w:t>
      </w:r>
      <w:r w:rsidRPr="00737238">
        <w:rPr>
          <w:i/>
        </w:rPr>
        <w:t>should</w:t>
      </w:r>
      <w:r w:rsidRPr="00737238">
        <w:t xml:space="preserve"> be used to confirm the device implements wireless Ethernet as specified per IEEE 802.11 B/G or N. Demonstration </w:t>
      </w:r>
      <w:r w:rsidRPr="00737238">
        <w:rPr>
          <w:i/>
        </w:rPr>
        <w:t>should</w:t>
      </w:r>
      <w:r w:rsidRPr="00737238">
        <w:t xml:space="preserve"> be considered successful when the device communicates wirelessly with a WAP using IEEE 802.11 B/G or N protocols.</w:t>
      </w:r>
    </w:p>
    <w:p w:rsidR="00737238" w:rsidRPr="00737238" w:rsidRDefault="00D34730" w:rsidP="00C35849">
      <w:pPr>
        <w:pStyle w:val="ParagraphT121"/>
        <w:divId w:val="1930701137"/>
        <w:rPr>
          <w:noProof/>
        </w:rPr>
      </w:pPr>
      <w:r>
        <w:rPr>
          <w:noProof/>
        </w:rPr>
        <w:t>Verification Submittal:  CoC</w:t>
      </w:r>
    </w:p>
    <w:p w:rsidR="00737238" w:rsidRPr="00737238" w:rsidRDefault="00737238" w:rsidP="00D34730">
      <w:pPr>
        <w:pStyle w:val="AppLvl6"/>
        <w:divId w:val="1930701137"/>
      </w:pPr>
      <w:r>
        <w:t>I.</w:t>
      </w:r>
      <w:r w:rsidRPr="00737238">
        <w:t>4.3.5.2.2.2</w:t>
      </w:r>
      <w:r w:rsidR="00D34730">
        <w:tab/>
      </w:r>
      <w:r w:rsidRPr="00737238">
        <w:t>Wireless Local Area Network</w:t>
      </w:r>
    </w:p>
    <w:p w:rsidR="00737238" w:rsidRPr="00C35849" w:rsidRDefault="00737238" w:rsidP="00C35849">
      <w:pPr>
        <w:pStyle w:val="AppLvl7"/>
        <w:divId w:val="1930701137"/>
      </w:pPr>
      <w:r w:rsidRPr="00C35849">
        <w:t>I.4.3.5.2.2.2.1</w:t>
      </w:r>
      <w:r w:rsidR="00D34730" w:rsidRPr="00C35849">
        <w:tab/>
      </w:r>
      <w:r w:rsidRPr="00C35849">
        <w:t>2.4 Ghz Spectrum</w:t>
      </w:r>
    </w:p>
    <w:p w:rsidR="00737238" w:rsidRPr="00737238" w:rsidRDefault="00737238" w:rsidP="00C35849">
      <w:pPr>
        <w:pStyle w:val="ParagraphT121"/>
        <w:divId w:val="1930701137"/>
      </w:pPr>
      <w:r w:rsidRPr="00737238">
        <w:t xml:space="preserve">Verification of this requirement </w:t>
      </w:r>
      <w:r w:rsidRPr="00737238">
        <w:rPr>
          <w:i/>
        </w:rPr>
        <w:t>should</w:t>
      </w:r>
      <w:r w:rsidRPr="00737238">
        <w:t xml:space="preserve"> be by inspection and demonstration. The inspection </w:t>
      </w:r>
      <w:r w:rsidRPr="00737238">
        <w:rPr>
          <w:i/>
        </w:rPr>
        <w:t>should</w:t>
      </w:r>
      <w:r w:rsidRPr="00737238">
        <w:t xml:space="preserve"> be considered successful when a review of vendor data and regulatory submittals confirm the device implements wireless Ethernet using the spectrum specified. The demonstration </w:t>
      </w:r>
      <w:r w:rsidRPr="00737238">
        <w:rPr>
          <w:i/>
        </w:rPr>
        <w:t>should</w:t>
      </w:r>
      <w:r w:rsidRPr="00737238">
        <w:t xml:space="preserve"> be considered successful when the device communicates wirelessly in the spectrum specified.</w:t>
      </w:r>
    </w:p>
    <w:p w:rsidR="00737238" w:rsidRPr="00737238" w:rsidRDefault="00C35849" w:rsidP="00C35849">
      <w:pPr>
        <w:pStyle w:val="ParagraphT121"/>
        <w:divId w:val="1930701137"/>
        <w:rPr>
          <w:noProof/>
        </w:rPr>
      </w:pPr>
      <w:r>
        <w:rPr>
          <w:noProof/>
        </w:rPr>
        <w:t>Verification Submittal:  CoC</w:t>
      </w:r>
    </w:p>
    <w:p w:rsidR="00737238" w:rsidRPr="00C35849" w:rsidRDefault="00737238" w:rsidP="00C35849">
      <w:pPr>
        <w:pStyle w:val="AppLvl7"/>
        <w:divId w:val="1930701137"/>
      </w:pPr>
      <w:r w:rsidRPr="00C35849">
        <w:t>I.4.3.5.2.2.2.2</w:t>
      </w:r>
      <w:r w:rsidR="00D34730" w:rsidRPr="00C35849">
        <w:tab/>
      </w:r>
      <w:r w:rsidRPr="00C35849">
        <w:t>5 Ghz Spectrum</w:t>
      </w:r>
    </w:p>
    <w:p w:rsidR="00737238" w:rsidRPr="00737238" w:rsidRDefault="00737238" w:rsidP="00C35849">
      <w:pPr>
        <w:pStyle w:val="ParagraphT121"/>
        <w:divId w:val="1930701137"/>
      </w:pPr>
      <w:r w:rsidRPr="00737238">
        <w:t xml:space="preserve">Verification of this requirement </w:t>
      </w:r>
      <w:r w:rsidRPr="00737238">
        <w:rPr>
          <w:i/>
        </w:rPr>
        <w:t>should</w:t>
      </w:r>
      <w:r w:rsidRPr="00737238">
        <w:t xml:space="preserve"> be by inspection and demonstration. The inspection </w:t>
      </w:r>
      <w:r w:rsidRPr="00737238">
        <w:rPr>
          <w:i/>
        </w:rPr>
        <w:t>should</w:t>
      </w:r>
      <w:r w:rsidRPr="00737238">
        <w:t xml:space="preserve"> be considered successful when a review of vendor data and regulatory submittals confirm the device implements wireless Ethernet using the spectrum specified. The demonstration </w:t>
      </w:r>
      <w:r w:rsidRPr="00737238">
        <w:rPr>
          <w:i/>
        </w:rPr>
        <w:t>should</w:t>
      </w:r>
      <w:r w:rsidRPr="00737238">
        <w:t xml:space="preserve"> be considered successful when the device communicates wirelessly in the spectrum specified.</w:t>
      </w:r>
    </w:p>
    <w:p w:rsidR="00737238" w:rsidRPr="00737238" w:rsidRDefault="00D34730" w:rsidP="00C35849">
      <w:pPr>
        <w:pStyle w:val="ParagraphT121"/>
        <w:divId w:val="1930701137"/>
        <w:rPr>
          <w:noProof/>
        </w:rPr>
      </w:pPr>
      <w:r>
        <w:rPr>
          <w:noProof/>
        </w:rPr>
        <w:t>Verification Submittal:  CoC</w:t>
      </w:r>
    </w:p>
    <w:p w:rsidR="00737238" w:rsidRPr="00737238" w:rsidRDefault="00737238" w:rsidP="00D34730">
      <w:pPr>
        <w:pStyle w:val="AppLvl7"/>
        <w:divId w:val="1930701137"/>
      </w:pPr>
      <w:r>
        <w:t>I.</w:t>
      </w:r>
      <w:r w:rsidRPr="00737238">
        <w:t>4.3.5.2.2.2.3</w:t>
      </w:r>
      <w:r w:rsidR="00D34730">
        <w:tab/>
      </w:r>
      <w:r w:rsidRPr="00737238">
        <w:t>DELETED</w:t>
      </w:r>
    </w:p>
    <w:p w:rsidR="00737238" w:rsidRPr="00737238" w:rsidRDefault="00737238" w:rsidP="00D34730">
      <w:pPr>
        <w:pStyle w:val="AppLvl7"/>
        <w:divId w:val="1930701137"/>
      </w:pPr>
      <w:r>
        <w:t>I.</w:t>
      </w:r>
      <w:r w:rsidRPr="00737238">
        <w:t>4.3.5.2.2.2.4</w:t>
      </w:r>
      <w:r w:rsidR="00D34730">
        <w:tab/>
      </w:r>
      <w:r w:rsidRPr="00737238">
        <w:t>Wireless Security</w:t>
      </w:r>
    </w:p>
    <w:p w:rsidR="00737238" w:rsidRPr="00737238" w:rsidRDefault="00737238" w:rsidP="00C35849">
      <w:pPr>
        <w:pStyle w:val="ParagraphT121"/>
        <w:divId w:val="1930701137"/>
      </w:pPr>
      <w:r w:rsidRPr="00737238">
        <w:t xml:space="preserve">Verification of the external wireless link security </w:t>
      </w:r>
      <w:r w:rsidRPr="00737238">
        <w:rPr>
          <w:b/>
        </w:rPr>
        <w:t>shall</w:t>
      </w:r>
      <w:r w:rsidRPr="00737238">
        <w:t xml:space="preserve"> be by inspection and demonstration. The inspection </w:t>
      </w:r>
      <w:r w:rsidRPr="00737238">
        <w:rPr>
          <w:b/>
        </w:rPr>
        <w:t>shall</w:t>
      </w:r>
      <w:r w:rsidRPr="00737238">
        <w:t xml:space="preserve"> be considered successful when a review of vendor data confirms the wireless device can be configured to use WPA2 – PSK [AES] wireless communications and demonstration that the wireless device communicates with a BelAir 100N WAP using WPA2 – PSK [AES].</w:t>
      </w:r>
    </w:p>
    <w:p w:rsidR="00737238" w:rsidRPr="00737238" w:rsidRDefault="00D34730" w:rsidP="00C35849">
      <w:pPr>
        <w:pStyle w:val="ParagraphT121"/>
        <w:divId w:val="1930701137"/>
        <w:rPr>
          <w:noProof/>
        </w:rPr>
      </w:pPr>
      <w:r>
        <w:rPr>
          <w:noProof/>
        </w:rPr>
        <w:t>Verification Submittal:  CoC</w:t>
      </w:r>
    </w:p>
    <w:p w:rsidR="00737238" w:rsidRPr="00737238" w:rsidRDefault="00737238" w:rsidP="00C35849">
      <w:pPr>
        <w:pStyle w:val="AppLvl7"/>
        <w:divId w:val="1930701137"/>
      </w:pPr>
      <w:r>
        <w:t>I.</w:t>
      </w:r>
      <w:r w:rsidRPr="00737238">
        <w:t>4.3.5.2.2.2.5</w:t>
      </w:r>
      <w:r w:rsidR="00C35849">
        <w:tab/>
      </w:r>
      <w:r w:rsidRPr="00737238">
        <w:t>Wireless Profiles</w:t>
      </w:r>
    </w:p>
    <w:p w:rsidR="00737238" w:rsidRPr="00737238" w:rsidRDefault="00737238" w:rsidP="00C35849">
      <w:pPr>
        <w:pStyle w:val="ParagraphT121"/>
        <w:divId w:val="1930701137"/>
      </w:pPr>
      <w:r w:rsidRPr="00737238">
        <w:t xml:space="preserve">Wireless profiles </w:t>
      </w:r>
      <w:r w:rsidRPr="00737238">
        <w:rPr>
          <w:i/>
        </w:rPr>
        <w:t>should</w:t>
      </w:r>
      <w:r w:rsidRPr="00737238">
        <w:t xml:space="preserve"> be verified by inspection and demonstration. Verification </w:t>
      </w:r>
      <w:r w:rsidRPr="00737238">
        <w:rPr>
          <w:i/>
        </w:rPr>
        <w:t>should</w:t>
      </w:r>
      <w:r w:rsidRPr="00737238">
        <w:t xml:space="preserve"> be considered successful when inspection and demonstration show that the wireless user device can be configured with multiple profiles as specified.</w:t>
      </w:r>
    </w:p>
    <w:p w:rsidR="00737238" w:rsidRPr="00737238" w:rsidRDefault="00737238" w:rsidP="00C35849">
      <w:pPr>
        <w:pStyle w:val="ParagraphT121"/>
        <w:divId w:val="1930701137"/>
        <w:rPr>
          <w:noProof/>
        </w:rPr>
      </w:pPr>
      <w:r w:rsidRPr="00737238">
        <w:rPr>
          <w:noProof/>
        </w:rPr>
        <w:t>Ver</w:t>
      </w:r>
      <w:r w:rsidR="00C35849">
        <w:rPr>
          <w:noProof/>
        </w:rPr>
        <w:t>ification Submittal:  Data Cert</w:t>
      </w:r>
    </w:p>
    <w:p w:rsidR="00737238" w:rsidRPr="00737238" w:rsidRDefault="00737238" w:rsidP="00C35849">
      <w:pPr>
        <w:pStyle w:val="AppLvl7"/>
        <w:divId w:val="1930701137"/>
      </w:pPr>
      <w:r>
        <w:t>I.</w:t>
      </w:r>
      <w:r w:rsidRPr="00737238">
        <w:t>4.3.5.2.2.2.6</w:t>
      </w:r>
      <w:r w:rsidR="00C35849">
        <w:tab/>
      </w:r>
      <w:r w:rsidRPr="00737238">
        <w:t>Ssids</w:t>
      </w:r>
    </w:p>
    <w:p w:rsidR="00737238" w:rsidRPr="00737238" w:rsidRDefault="00737238" w:rsidP="00C35849">
      <w:pPr>
        <w:pStyle w:val="ParagraphT121"/>
        <w:divId w:val="1930701137"/>
      </w:pPr>
      <w:r w:rsidRPr="00737238">
        <w:t xml:space="preserve">SSIDs </w:t>
      </w:r>
      <w:r w:rsidRPr="00737238">
        <w:rPr>
          <w:i/>
        </w:rPr>
        <w:t>should</w:t>
      </w:r>
      <w:r w:rsidRPr="00737238">
        <w:t xml:space="preserve"> be verified by inspection and demonstration. Verification </w:t>
      </w:r>
      <w:r w:rsidRPr="00737238">
        <w:rPr>
          <w:i/>
        </w:rPr>
        <w:t>should</w:t>
      </w:r>
      <w:r w:rsidRPr="00737238">
        <w:t xml:space="preserve"> be considered successful when inspection and demonstration show that the user device that supports roaming has the capability to be configured for multiple SSIDs as specified.</w:t>
      </w:r>
    </w:p>
    <w:p w:rsidR="00737238" w:rsidRPr="00737238" w:rsidRDefault="00737238" w:rsidP="00C35849">
      <w:pPr>
        <w:pStyle w:val="ParagraphT121"/>
        <w:divId w:val="1930701137"/>
        <w:rPr>
          <w:noProof/>
        </w:rPr>
      </w:pPr>
      <w:r w:rsidRPr="00737238">
        <w:rPr>
          <w:noProof/>
        </w:rPr>
        <w:t>Ver</w:t>
      </w:r>
      <w:r w:rsidR="00C35849">
        <w:rPr>
          <w:noProof/>
        </w:rPr>
        <w:t>ification Submittal:  Data Cert</w:t>
      </w:r>
    </w:p>
    <w:p w:rsidR="00737238" w:rsidRPr="00737238" w:rsidRDefault="00737238" w:rsidP="00C35849">
      <w:pPr>
        <w:pStyle w:val="AppLvl7"/>
        <w:divId w:val="1930701137"/>
      </w:pPr>
      <w:r>
        <w:t>I.</w:t>
      </w:r>
      <w:r w:rsidRPr="00737238">
        <w:t>4.3.5.2.2.2.7</w:t>
      </w:r>
      <w:r w:rsidR="00C35849">
        <w:tab/>
      </w:r>
      <w:r w:rsidRPr="00737238">
        <w:t>Manual Wireless Connection</w:t>
      </w:r>
    </w:p>
    <w:p w:rsidR="00737238" w:rsidRPr="00737238" w:rsidRDefault="00737238" w:rsidP="00C35849">
      <w:pPr>
        <w:pStyle w:val="ParagraphT121"/>
        <w:divId w:val="1930701137"/>
      </w:pPr>
      <w:r w:rsidRPr="00737238">
        <w:t xml:space="preserve">Manual wireless connection </w:t>
      </w:r>
      <w:r w:rsidRPr="00737238">
        <w:rPr>
          <w:i/>
        </w:rPr>
        <w:t>should</w:t>
      </w:r>
      <w:r w:rsidRPr="00737238">
        <w:t xml:space="preserve"> be verified by inspection and demonstration. Verification </w:t>
      </w:r>
      <w:r w:rsidRPr="00737238">
        <w:rPr>
          <w:i/>
        </w:rPr>
        <w:t>should</w:t>
      </w:r>
      <w:r w:rsidRPr="00737238">
        <w:t xml:space="preserve"> be considered successful when inspection and demonstration show that the wireless user device can be manually configured to connect to a specified WAP.</w:t>
      </w:r>
    </w:p>
    <w:p w:rsidR="00737238" w:rsidRPr="00737238" w:rsidRDefault="00737238" w:rsidP="00C35849">
      <w:pPr>
        <w:pStyle w:val="ParagraphT121"/>
        <w:divId w:val="1930701137"/>
        <w:rPr>
          <w:noProof/>
        </w:rPr>
      </w:pPr>
      <w:r w:rsidRPr="00737238">
        <w:rPr>
          <w:noProof/>
        </w:rPr>
        <w:t>Ver</w:t>
      </w:r>
      <w:r w:rsidR="00C35849">
        <w:rPr>
          <w:noProof/>
        </w:rPr>
        <w:t>ification Submittal:  Data Cert</w:t>
      </w:r>
    </w:p>
    <w:p w:rsidR="00737238" w:rsidRPr="00737238" w:rsidRDefault="00737238" w:rsidP="00C35849">
      <w:pPr>
        <w:pStyle w:val="AppLvl7"/>
        <w:divId w:val="1930701137"/>
      </w:pPr>
      <w:r>
        <w:t>I.</w:t>
      </w:r>
      <w:r w:rsidRPr="00737238">
        <w:t>4.3.5.2.2.2.8</w:t>
      </w:r>
      <w:r w:rsidR="00C35849">
        <w:tab/>
      </w:r>
      <w:r w:rsidRPr="00737238">
        <w:t>Dynamic Wireless Connections</w:t>
      </w:r>
    </w:p>
    <w:p w:rsidR="00737238" w:rsidRPr="00737238" w:rsidRDefault="00737238" w:rsidP="00C35849">
      <w:pPr>
        <w:pStyle w:val="ParagraphT121"/>
        <w:divId w:val="1930701137"/>
      </w:pPr>
      <w:r w:rsidRPr="00737238">
        <w:t xml:space="preserve">Dynamic connection </w:t>
      </w:r>
      <w:r w:rsidRPr="00737238">
        <w:rPr>
          <w:i/>
        </w:rPr>
        <w:t>should</w:t>
      </w:r>
      <w:r w:rsidRPr="00737238">
        <w:t xml:space="preserve"> be verified by inspection and demonstration. Verification </w:t>
      </w:r>
      <w:r w:rsidRPr="00737238">
        <w:rPr>
          <w:i/>
        </w:rPr>
        <w:t>should</w:t>
      </w:r>
      <w:r w:rsidRPr="00737238">
        <w:t xml:space="preserve"> be considered successful when inspection and demonstration show that the user device that supports roaming has the capability to dynamically detect and connect to the strongest WAP signal from the device’s list of pre-configured profiles.</w:t>
      </w:r>
    </w:p>
    <w:p w:rsidR="00737238" w:rsidRPr="00737238" w:rsidRDefault="00737238" w:rsidP="00C35849">
      <w:pPr>
        <w:pStyle w:val="ParagraphT121"/>
        <w:divId w:val="1930701137"/>
        <w:rPr>
          <w:noProof/>
        </w:rPr>
      </w:pPr>
      <w:r w:rsidRPr="00737238">
        <w:rPr>
          <w:noProof/>
        </w:rPr>
        <w:t>Ver</w:t>
      </w:r>
      <w:r w:rsidR="00C35849">
        <w:rPr>
          <w:noProof/>
        </w:rPr>
        <w:t>ification Submittal:  Data Cert</w:t>
      </w:r>
    </w:p>
    <w:p w:rsidR="00737238" w:rsidRPr="00737238" w:rsidRDefault="00737238" w:rsidP="00C35849">
      <w:pPr>
        <w:pStyle w:val="AppLvl5"/>
        <w:divId w:val="1930701137"/>
      </w:pPr>
      <w:r>
        <w:t>I.</w:t>
      </w:r>
      <w:r w:rsidRPr="00737238">
        <w:t>4.3.5.2.3</w:t>
      </w:r>
      <w:r w:rsidR="00C35849">
        <w:tab/>
      </w:r>
      <w:r w:rsidRPr="00737238">
        <w:t>Network/Internet Layer Requirements</w:t>
      </w:r>
    </w:p>
    <w:p w:rsidR="00737238" w:rsidRPr="00737238" w:rsidRDefault="00737238" w:rsidP="00C35849">
      <w:pPr>
        <w:pStyle w:val="AppLvl6"/>
        <w:divId w:val="1930701137"/>
      </w:pPr>
      <w:r>
        <w:t>I.</w:t>
      </w:r>
      <w:r w:rsidRPr="00737238">
        <w:t>4.3.5.2.3.1</w:t>
      </w:r>
      <w:r w:rsidR="00C35849">
        <w:tab/>
      </w:r>
      <w:r w:rsidRPr="00737238">
        <w:t>Ipv4</w:t>
      </w:r>
    </w:p>
    <w:p w:rsidR="00737238" w:rsidRPr="00737238" w:rsidRDefault="00737238" w:rsidP="00C35849">
      <w:pPr>
        <w:pStyle w:val="ParagraphT121"/>
        <w:divId w:val="1930701137"/>
      </w:pPr>
      <w:r w:rsidRPr="00737238">
        <w:t xml:space="preserve">IPv4 </w:t>
      </w:r>
      <w:r w:rsidRPr="00737238">
        <w:rPr>
          <w:b/>
        </w:rPr>
        <w:t>shall</w:t>
      </w:r>
      <w:r w:rsidRPr="00737238">
        <w:t xml:space="preserve"> be verified by inspection, and demonstration or test. A test of the device's ability to meet protocol requirements </w:t>
      </w:r>
      <w:r w:rsidRPr="00737238">
        <w:rPr>
          <w:b/>
        </w:rPr>
        <w:t>shall</w:t>
      </w:r>
      <w:r w:rsidRPr="00737238">
        <w:t xml:space="preserve"> be performed. The verification </w:t>
      </w:r>
      <w:r w:rsidRPr="00737238">
        <w:rPr>
          <w:b/>
        </w:rPr>
        <w:t>shall</w:t>
      </w:r>
      <w:r w:rsidRPr="00737238">
        <w:t xml:space="preserve"> be considered successful when an inspection of the documentation shows the device is compliant with IETF RFCs 791 and 6864, and the demonstration or test shows the device successfully functions as a host as defined by IETF RFC 791 and IETF RFC 6864.</w:t>
      </w:r>
    </w:p>
    <w:p w:rsidR="00737238" w:rsidRPr="00737238" w:rsidRDefault="00737238" w:rsidP="00C35849">
      <w:pPr>
        <w:pStyle w:val="ParagraphT121"/>
        <w:divId w:val="1930701137"/>
        <w:rPr>
          <w:noProof/>
        </w:rPr>
      </w:pPr>
      <w:r w:rsidRPr="00737238">
        <w:rPr>
          <w:noProof/>
        </w:rPr>
        <w:t>Verif</w:t>
      </w:r>
      <w:r w:rsidR="00C35849">
        <w:rPr>
          <w:noProof/>
        </w:rPr>
        <w:t>ication Submittal:  Test Report</w:t>
      </w:r>
    </w:p>
    <w:p w:rsidR="00737238" w:rsidRPr="00737238" w:rsidRDefault="00737238" w:rsidP="0075250E">
      <w:pPr>
        <w:pStyle w:val="AppLvl7"/>
        <w:divId w:val="1930701137"/>
      </w:pPr>
      <w:r>
        <w:t>I.</w:t>
      </w:r>
      <w:r w:rsidRPr="00737238">
        <w:t>4.3.5.2.3.1.1</w:t>
      </w:r>
      <w:r w:rsidR="0075250E">
        <w:tab/>
      </w:r>
      <w:r w:rsidRPr="00737238">
        <w:t>Ipv4 Addressing</w:t>
      </w:r>
    </w:p>
    <w:p w:rsidR="00737238" w:rsidRPr="00737238" w:rsidRDefault="00737238" w:rsidP="00CA7E8A">
      <w:pPr>
        <w:pStyle w:val="ParagraphT121"/>
        <w:ind w:left="720" w:hanging="720"/>
        <w:divId w:val="1930701137"/>
      </w:pPr>
      <w:r w:rsidRPr="00737238">
        <w:t>A.</w:t>
      </w:r>
      <w:r w:rsidRPr="00737238">
        <w:tab/>
        <w:t xml:space="preserve">Addressing </w:t>
      </w:r>
      <w:r w:rsidRPr="00737238">
        <w:rPr>
          <w:i/>
        </w:rPr>
        <w:t>should</w:t>
      </w:r>
      <w:r w:rsidRPr="00737238">
        <w:t xml:space="preserve"> be verified by inspection and demonstration. A demonstration </w:t>
      </w:r>
      <w:r w:rsidRPr="00737238">
        <w:rPr>
          <w:i/>
        </w:rPr>
        <w:t>should</w:t>
      </w:r>
      <w:r w:rsidRPr="00737238">
        <w:t xml:space="preserve"> be conducted with the device to verify that its IPv4 addresses are configurable. Verification </w:t>
      </w:r>
      <w:r w:rsidRPr="00737238">
        <w:rPr>
          <w:i/>
        </w:rPr>
        <w:t>should</w:t>
      </w:r>
      <w:r w:rsidRPr="00737238">
        <w:t xml:space="preserve"> be considered successful when a demonstration shows that the device provides the capability to configure IPv4 addresses, for each of its Ethernet interfaces, in accordance with IETF RFC 950.</w:t>
      </w:r>
    </w:p>
    <w:p w:rsidR="00737238" w:rsidRPr="00737238" w:rsidRDefault="00737238" w:rsidP="00CA7E8A">
      <w:pPr>
        <w:pStyle w:val="ParagraphT121"/>
        <w:ind w:left="720" w:hanging="720"/>
        <w:divId w:val="1930701137"/>
      </w:pPr>
      <w:r w:rsidRPr="00737238">
        <w:rPr>
          <w:noProof/>
        </w:rPr>
        <w:t>Ver</w:t>
      </w:r>
      <w:r w:rsidR="0075250E">
        <w:rPr>
          <w:noProof/>
        </w:rPr>
        <w:t>ification Submittal:  Data Cert</w:t>
      </w:r>
    </w:p>
    <w:p w:rsidR="00737238" w:rsidRPr="00737238" w:rsidRDefault="00737238" w:rsidP="00CA7E8A">
      <w:pPr>
        <w:pStyle w:val="ParagraphT121"/>
        <w:ind w:left="720" w:hanging="720"/>
        <w:divId w:val="1930701137"/>
      </w:pPr>
      <w:r w:rsidRPr="00737238">
        <w:t>B.</w:t>
      </w:r>
      <w:r w:rsidRPr="00737238">
        <w:tab/>
        <w:t xml:space="preserve">Configurable Device IPv4 Address </w:t>
      </w:r>
      <w:r w:rsidRPr="00737238">
        <w:rPr>
          <w:i/>
        </w:rPr>
        <w:t>should</w:t>
      </w:r>
      <w:r w:rsidRPr="00737238">
        <w:t xml:space="preserve"> be verified by inspection and demonstration. An inspection of the vendor documents </w:t>
      </w:r>
      <w:r w:rsidRPr="00737238">
        <w:rPr>
          <w:i/>
        </w:rPr>
        <w:t>should</w:t>
      </w:r>
      <w:r w:rsidRPr="00737238">
        <w:t xml:space="preserve"> be performed. A demonstration </w:t>
      </w:r>
      <w:r w:rsidRPr="00737238">
        <w:rPr>
          <w:i/>
        </w:rPr>
        <w:t>should</w:t>
      </w:r>
      <w:r w:rsidRPr="00737238">
        <w:t xml:space="preserve"> be conducted with the device to verify that its IPv4 addresses are configurable. Verification </w:t>
      </w:r>
      <w:r w:rsidRPr="00737238">
        <w:rPr>
          <w:i/>
        </w:rPr>
        <w:t>should</w:t>
      </w:r>
      <w:r w:rsidRPr="00737238">
        <w:t xml:space="preserve"> be considered successful when the inspection and the demonstration show that the device provides the capability to configure IPv4 addresses, for each of its Ethernet interfaces, in accordance with IETF RFC 950.</w:t>
      </w:r>
    </w:p>
    <w:p w:rsidR="00737238" w:rsidRPr="00737238" w:rsidRDefault="00737238" w:rsidP="00CA7E8A">
      <w:pPr>
        <w:pStyle w:val="ParagraphT121"/>
        <w:ind w:left="720" w:hanging="720"/>
        <w:divId w:val="1930701137"/>
        <w:rPr>
          <w:noProof/>
        </w:rPr>
      </w:pPr>
      <w:r w:rsidRPr="00737238">
        <w:rPr>
          <w:noProof/>
        </w:rPr>
        <w:t>Ver</w:t>
      </w:r>
      <w:r w:rsidR="0075250E">
        <w:rPr>
          <w:noProof/>
        </w:rPr>
        <w:t>ification Submittal:  Data Cert</w:t>
      </w:r>
    </w:p>
    <w:p w:rsidR="00737238" w:rsidRPr="00737238" w:rsidRDefault="00737238" w:rsidP="0075250E">
      <w:pPr>
        <w:pStyle w:val="AppLvl7"/>
        <w:divId w:val="1930701137"/>
      </w:pPr>
      <w:r>
        <w:t>I.</w:t>
      </w:r>
      <w:r w:rsidRPr="00737238">
        <w:t>4.3.5.2.3.1.2</w:t>
      </w:r>
      <w:r w:rsidR="0075250E">
        <w:tab/>
      </w:r>
      <w:r w:rsidRPr="00737238">
        <w:t>Default Gateway/Gateway Of Last Resort</w:t>
      </w:r>
    </w:p>
    <w:p w:rsidR="00737238" w:rsidRPr="00737238" w:rsidRDefault="00737238" w:rsidP="00387032">
      <w:pPr>
        <w:pStyle w:val="ParagraphT121"/>
        <w:divId w:val="1930701137"/>
      </w:pPr>
      <w:r w:rsidRPr="00737238">
        <w:t xml:space="preserve">This requirement </w:t>
      </w:r>
      <w:r w:rsidRPr="00737238">
        <w:rPr>
          <w:b/>
        </w:rPr>
        <w:t>shall</w:t>
      </w:r>
      <w:r w:rsidRPr="00737238">
        <w:t xml:space="preserve"> be verified by demonstration. A demonstration of the device's ability to meet protocol requirements </w:t>
      </w:r>
      <w:r w:rsidRPr="00737238">
        <w:rPr>
          <w:b/>
        </w:rPr>
        <w:t>shall</w:t>
      </w:r>
      <w:r w:rsidRPr="00737238">
        <w:t xml:space="preserve"> be performed. The verification </w:t>
      </w:r>
      <w:r w:rsidRPr="00737238">
        <w:rPr>
          <w:b/>
        </w:rPr>
        <w:t>shall</w:t>
      </w:r>
      <w:r w:rsidRPr="00737238">
        <w:t xml:space="preserve"> be considered successful when data is routed to the default route per IETF RFCs 1122, 6298, 6633, 6864.</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75250E">
      <w:pPr>
        <w:pStyle w:val="AppLvl6"/>
        <w:divId w:val="1930701137"/>
      </w:pPr>
      <w:r>
        <w:t>I.</w:t>
      </w:r>
      <w:r w:rsidRPr="00737238">
        <w:t>4.3.5.2.3.2</w:t>
      </w:r>
      <w:r w:rsidR="0075250E">
        <w:tab/>
      </w:r>
      <w:r w:rsidRPr="00737238">
        <w:t>Icmp</w:t>
      </w:r>
    </w:p>
    <w:p w:rsidR="00737238" w:rsidRPr="00737238" w:rsidRDefault="00737238" w:rsidP="00387032">
      <w:pPr>
        <w:pStyle w:val="ParagraphT121"/>
        <w:divId w:val="1930701137"/>
      </w:pPr>
      <w:r w:rsidRPr="00737238">
        <w:t xml:space="preserve">ICMP </w:t>
      </w:r>
      <w:r w:rsidRPr="00737238">
        <w:rPr>
          <w:i/>
        </w:rPr>
        <w:t>should</w:t>
      </w:r>
      <w:r w:rsidRPr="00737238">
        <w:t xml:space="preserve"> be verified by demonstration. A demonstration of the device's ability to meet protocol requirements </w:t>
      </w:r>
      <w:r w:rsidRPr="00737238">
        <w:rPr>
          <w:i/>
        </w:rPr>
        <w:t>should</w:t>
      </w:r>
      <w:r w:rsidRPr="00737238">
        <w:t xml:space="preserve"> be performed. The verification </w:t>
      </w:r>
      <w:r w:rsidRPr="00737238">
        <w:rPr>
          <w:i/>
        </w:rPr>
        <w:t>should</w:t>
      </w:r>
      <w:r w:rsidRPr="00737238">
        <w:t xml:space="preserve"> be considered successful when the device responds correctly per IETF RFC 792 and IETF 6633.</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75250E">
      <w:pPr>
        <w:pStyle w:val="AppLvl6"/>
        <w:divId w:val="1930701137"/>
      </w:pPr>
      <w:r>
        <w:t>I.</w:t>
      </w:r>
      <w:r w:rsidRPr="00737238">
        <w:t>4.3.5.2.3.3</w:t>
      </w:r>
      <w:r w:rsidR="0075250E">
        <w:tab/>
      </w:r>
      <w:r w:rsidRPr="00737238">
        <w:t>Arp</w:t>
      </w:r>
    </w:p>
    <w:p w:rsidR="00737238" w:rsidRPr="00737238" w:rsidRDefault="00737238" w:rsidP="00387032">
      <w:pPr>
        <w:pStyle w:val="ParagraphT121"/>
        <w:divId w:val="1930701137"/>
      </w:pPr>
      <w:r w:rsidRPr="00737238">
        <w:t xml:space="preserve">ARP </w:t>
      </w:r>
      <w:r w:rsidRPr="00737238">
        <w:rPr>
          <w:i/>
        </w:rPr>
        <w:t>should</w:t>
      </w:r>
      <w:r w:rsidRPr="00737238">
        <w:t xml:space="preserve"> be verified by demonstration. A demonstration of the gateway </w:t>
      </w:r>
      <w:r w:rsidRPr="00737238">
        <w:rPr>
          <w:i/>
        </w:rPr>
        <w:t>should</w:t>
      </w:r>
      <w:r w:rsidRPr="00737238">
        <w:rPr>
          <w:b/>
        </w:rPr>
        <w:t xml:space="preserve"> </w:t>
      </w:r>
      <w:r w:rsidRPr="00737238">
        <w:t xml:space="preserve">be performed, whereby an ARP message is sent to the gateway address and a proper ARP response is received by the sender. The verification </w:t>
      </w:r>
      <w:r w:rsidRPr="00737238">
        <w:rPr>
          <w:i/>
        </w:rPr>
        <w:t xml:space="preserve">should </w:t>
      </w:r>
      <w:r w:rsidRPr="00737238">
        <w:t>be considered successful when the demonstration shows that a proper ARP response message is returned by the gateway per IETF RFCs 826 and 5227.</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75250E">
      <w:pPr>
        <w:pStyle w:val="AppLvl6"/>
        <w:divId w:val="1930701137"/>
      </w:pPr>
      <w:r>
        <w:t>I.</w:t>
      </w:r>
      <w:r w:rsidRPr="00737238">
        <w:t>4.3.5.2.3.4</w:t>
      </w:r>
      <w:r w:rsidR="0075250E">
        <w:tab/>
      </w:r>
      <w:r w:rsidRPr="00737238">
        <w:t>Static Routing</w:t>
      </w:r>
    </w:p>
    <w:p w:rsidR="00737238" w:rsidRPr="00737238" w:rsidRDefault="00737238" w:rsidP="00387032">
      <w:pPr>
        <w:pStyle w:val="ParagraphT121"/>
        <w:divId w:val="1930701137"/>
      </w:pPr>
      <w:r w:rsidRPr="00737238">
        <w:t xml:space="preserve">Static Routing </w:t>
      </w:r>
      <w:r w:rsidRPr="00737238">
        <w:rPr>
          <w:i/>
        </w:rPr>
        <w:t xml:space="preserve">should </w:t>
      </w:r>
      <w:r w:rsidRPr="00737238">
        <w:t xml:space="preserve">be verified by demonstration. A demonstration of the ability to meet protocol requirements </w:t>
      </w:r>
      <w:r w:rsidRPr="00737238">
        <w:rPr>
          <w:i/>
        </w:rPr>
        <w:t xml:space="preserve">should </w:t>
      </w:r>
      <w:r w:rsidRPr="00737238">
        <w:t xml:space="preserve">be performed. The verification </w:t>
      </w:r>
      <w:r w:rsidRPr="00737238">
        <w:rPr>
          <w:i/>
        </w:rPr>
        <w:t>should</w:t>
      </w:r>
      <w:r w:rsidRPr="00737238">
        <w:t xml:space="preserve"> be considered successful when data is routed correctly per RFC </w:t>
      </w:r>
      <w:r w:rsidRPr="00F0089A">
        <w:t>1812</w:t>
      </w:r>
      <w:r w:rsidR="00F0089A">
        <w:t>,</w:t>
      </w:r>
      <w:r w:rsidRPr="00F0089A">
        <w:t xml:space="preserve"> </w:t>
      </w:r>
      <w:r w:rsidR="009C4F6E" w:rsidRPr="00F0089A">
        <w:t>S</w:t>
      </w:r>
      <w:r w:rsidRPr="00F0089A">
        <w:t>ection</w:t>
      </w:r>
      <w:r w:rsidRPr="00737238">
        <w:t xml:space="preserve"> 7.4, RFC 2644, and RFC 6633.</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75250E">
      <w:pPr>
        <w:pStyle w:val="AppLvl6"/>
        <w:divId w:val="1930701137"/>
      </w:pPr>
      <w:r>
        <w:t>I.</w:t>
      </w:r>
      <w:r w:rsidRPr="00737238">
        <w:t>4.3.5.2.3.5</w:t>
      </w:r>
      <w:r w:rsidR="0075250E">
        <w:tab/>
      </w:r>
      <w:r w:rsidRPr="00737238">
        <w:t>Licklider Transmission Protocol</w:t>
      </w:r>
    </w:p>
    <w:p w:rsidR="00737238" w:rsidRPr="00737238" w:rsidRDefault="00737238" w:rsidP="00387032">
      <w:pPr>
        <w:pStyle w:val="ParagraphT121"/>
        <w:divId w:val="1930701137"/>
      </w:pPr>
      <w:r w:rsidRPr="00737238">
        <w:t xml:space="preserve">Licklider Transmission Protocol </w:t>
      </w:r>
      <w:r w:rsidRPr="00737238">
        <w:rPr>
          <w:i/>
        </w:rPr>
        <w:t>should</w:t>
      </w:r>
      <w:r w:rsidRPr="00737238">
        <w:t xml:space="preserve"> be verified by demonstration. A demonstration of the ability to meet protocol requirements </w:t>
      </w:r>
      <w:r w:rsidRPr="00737238">
        <w:rPr>
          <w:i/>
        </w:rPr>
        <w:t xml:space="preserve">should </w:t>
      </w:r>
      <w:r w:rsidRPr="00737238">
        <w:t xml:space="preserve">be performed. The verification </w:t>
      </w:r>
      <w:r w:rsidRPr="00737238">
        <w:rPr>
          <w:i/>
        </w:rPr>
        <w:t>should</w:t>
      </w:r>
      <w:r w:rsidRPr="00737238">
        <w:t xml:space="preserve"> be considered successful when data is transmitted correctly per IETF RFCs 5325, RFC 5326, and RFC 5327.</w:t>
      </w:r>
    </w:p>
    <w:p w:rsidR="00737238" w:rsidRPr="00737238" w:rsidRDefault="00737238" w:rsidP="00387032">
      <w:pPr>
        <w:pStyle w:val="ParagraphT121"/>
        <w:divId w:val="1930701137"/>
        <w:rPr>
          <w:noProof/>
        </w:rPr>
      </w:pPr>
      <w:r w:rsidRPr="00737238">
        <w:rPr>
          <w:noProof/>
        </w:rPr>
        <w:t>V</w:t>
      </w:r>
      <w:r w:rsidR="0075250E">
        <w:rPr>
          <w:noProof/>
        </w:rPr>
        <w:t>erification Submittal:  CoC</w:t>
      </w:r>
    </w:p>
    <w:p w:rsidR="00737238" w:rsidRPr="00737238" w:rsidRDefault="00737238" w:rsidP="0075250E">
      <w:pPr>
        <w:pStyle w:val="AppLvl5"/>
        <w:divId w:val="1930701137"/>
      </w:pPr>
      <w:r>
        <w:t>I.</w:t>
      </w:r>
      <w:r w:rsidRPr="00737238">
        <w:t>4.3.5.2.4</w:t>
      </w:r>
      <w:r w:rsidR="0075250E">
        <w:tab/>
      </w:r>
      <w:r w:rsidRPr="00737238">
        <w:t>Transport Layer Requirements</w:t>
      </w:r>
    </w:p>
    <w:p w:rsidR="00737238" w:rsidRPr="00737238" w:rsidRDefault="00737238" w:rsidP="0075250E">
      <w:pPr>
        <w:pStyle w:val="AppLvl6"/>
        <w:divId w:val="1930701137"/>
      </w:pPr>
      <w:r>
        <w:t>I.</w:t>
      </w:r>
      <w:r w:rsidRPr="00737238">
        <w:t>4.3.5.2.4.1</w:t>
      </w:r>
      <w:r w:rsidR="0075250E">
        <w:tab/>
      </w:r>
      <w:r w:rsidRPr="00737238">
        <w:t>Transmission Control Protocol</w:t>
      </w:r>
    </w:p>
    <w:p w:rsidR="00737238" w:rsidRPr="00737238" w:rsidRDefault="00737238" w:rsidP="00387032">
      <w:pPr>
        <w:pStyle w:val="ParagraphT121"/>
        <w:divId w:val="1930701137"/>
      </w:pPr>
      <w:r w:rsidRPr="00737238">
        <w:t xml:space="preserve">TCP </w:t>
      </w:r>
      <w:r w:rsidRPr="00737238">
        <w:rPr>
          <w:i/>
        </w:rPr>
        <w:t>should</w:t>
      </w:r>
      <w:r w:rsidRPr="00737238">
        <w:t xml:space="preserve"> be verified by demonstration. A demonstration of the ability to meet protocol requirements </w:t>
      </w:r>
      <w:r w:rsidRPr="00737238">
        <w:rPr>
          <w:i/>
        </w:rPr>
        <w:t>should</w:t>
      </w:r>
      <w:r w:rsidRPr="00737238">
        <w:t xml:space="preserve"> be performed. The verification </w:t>
      </w:r>
      <w:r w:rsidRPr="00737238">
        <w:rPr>
          <w:i/>
        </w:rPr>
        <w:t>should</w:t>
      </w:r>
      <w:r w:rsidRPr="00737238">
        <w:t xml:space="preserve"> be considered successful when data is transmitted correctly per IETF RFC 793.</w:t>
      </w:r>
    </w:p>
    <w:p w:rsidR="00737238" w:rsidRPr="00737238" w:rsidRDefault="00737238" w:rsidP="00387032">
      <w:pPr>
        <w:pStyle w:val="ParagraphT121"/>
        <w:divId w:val="1930701137"/>
        <w:rPr>
          <w:noProof/>
          <w:lang w:val="pt-PT"/>
        </w:rPr>
      </w:pPr>
      <w:r w:rsidRPr="00737238">
        <w:rPr>
          <w:noProof/>
          <w:lang w:val="pt-PT"/>
        </w:rPr>
        <w:t>Ver</w:t>
      </w:r>
      <w:r w:rsidR="00387032">
        <w:rPr>
          <w:noProof/>
          <w:lang w:val="pt-PT"/>
        </w:rPr>
        <w:t>ification Submittal:  Data Cert</w:t>
      </w:r>
    </w:p>
    <w:p w:rsidR="00737238" w:rsidRPr="00737238" w:rsidRDefault="00737238" w:rsidP="00987476">
      <w:pPr>
        <w:pStyle w:val="AppLvl6"/>
        <w:divId w:val="1930701137"/>
      </w:pPr>
      <w:r>
        <w:t>I.</w:t>
      </w:r>
      <w:r w:rsidRPr="00737238">
        <w:t>4.3.5.2.4.2</w:t>
      </w:r>
      <w:r w:rsidR="0075250E">
        <w:tab/>
      </w:r>
      <w:r w:rsidRPr="00737238">
        <w:t>User Datagram Protocol</w:t>
      </w:r>
    </w:p>
    <w:p w:rsidR="00737238" w:rsidRPr="00737238" w:rsidRDefault="00737238" w:rsidP="00387032">
      <w:pPr>
        <w:pStyle w:val="ParagraphT121"/>
        <w:ind w:left="720" w:hanging="720"/>
        <w:divId w:val="1930701137"/>
      </w:pPr>
      <w:r w:rsidRPr="00737238">
        <w:t>A.</w:t>
      </w:r>
      <w:r w:rsidRPr="00737238">
        <w:tab/>
        <w:t xml:space="preserve">UDP </w:t>
      </w:r>
      <w:r w:rsidRPr="00737238">
        <w:rPr>
          <w:i/>
        </w:rPr>
        <w:t>should</w:t>
      </w:r>
      <w:r w:rsidRPr="00737238">
        <w:t xml:space="preserve"> be verified by inspection and demonstration. The verification </w:t>
      </w:r>
      <w:r w:rsidRPr="00737238">
        <w:rPr>
          <w:i/>
        </w:rPr>
        <w:t>should</w:t>
      </w:r>
      <w:r w:rsidRPr="00737238">
        <w:t xml:space="preserve"> be considered successful when the inspection of documentation shows that each of the device's interfaces are compliant with IETF RFC 768 and the demonstration shows that each of the Ethernet interfaces can transfer data to/from other devices using the UDP (unicast) protocol.</w:t>
      </w:r>
    </w:p>
    <w:p w:rsidR="00737238" w:rsidRPr="00737238" w:rsidRDefault="00737238" w:rsidP="00387032">
      <w:pPr>
        <w:pStyle w:val="ParagraphT121"/>
        <w:ind w:left="720" w:hanging="720"/>
        <w:divId w:val="1930701137"/>
      </w:pPr>
      <w:r w:rsidRPr="00737238">
        <w:rPr>
          <w:noProof/>
        </w:rPr>
        <w:t xml:space="preserve">Verification Submittal:  Data Cert </w:t>
      </w:r>
    </w:p>
    <w:p w:rsidR="00737238" w:rsidRPr="00737238" w:rsidRDefault="00737238" w:rsidP="00387032">
      <w:pPr>
        <w:pStyle w:val="ParagraphT121"/>
        <w:ind w:left="720" w:hanging="720"/>
        <w:divId w:val="1930701137"/>
      </w:pPr>
      <w:r w:rsidRPr="00737238">
        <w:t>B.</w:t>
      </w:r>
      <w:r w:rsidRPr="00737238">
        <w:tab/>
        <w:t xml:space="preserve">UDP-Multicast </w:t>
      </w:r>
      <w:r w:rsidRPr="00737238">
        <w:rPr>
          <w:i/>
        </w:rPr>
        <w:t>should</w:t>
      </w:r>
      <w:r w:rsidRPr="00737238">
        <w:t xml:space="preserve"> be verified by demonstration. The verification </w:t>
      </w:r>
      <w:r w:rsidRPr="00737238">
        <w:rPr>
          <w:i/>
        </w:rPr>
        <w:t>should</w:t>
      </w:r>
      <w:r w:rsidRPr="00737238">
        <w:t xml:space="preserve"> be considered successful when a demonstration shows that each of the Ethernet interfaces can transfer data to the Edge Router using the UDP (multicast) protocol in accordance with IETF RFC 5771.</w:t>
      </w:r>
    </w:p>
    <w:p w:rsidR="00737238" w:rsidRPr="00737238" w:rsidRDefault="00737238" w:rsidP="00387032">
      <w:pPr>
        <w:pStyle w:val="ParagraphT121"/>
        <w:ind w:left="720" w:hanging="720"/>
        <w:divId w:val="1930701137"/>
        <w:rPr>
          <w:noProof/>
        </w:rPr>
      </w:pPr>
      <w:r w:rsidRPr="00737238">
        <w:rPr>
          <w:noProof/>
        </w:rPr>
        <w:t>Ver</w:t>
      </w:r>
      <w:r w:rsidR="0075250E">
        <w:rPr>
          <w:noProof/>
        </w:rPr>
        <w:t>ification Submittal:  Data Cert</w:t>
      </w:r>
    </w:p>
    <w:p w:rsidR="00737238" w:rsidRPr="00737238" w:rsidRDefault="00737238" w:rsidP="00987476">
      <w:pPr>
        <w:pStyle w:val="AppLvl6"/>
        <w:divId w:val="1930701137"/>
      </w:pPr>
      <w:r>
        <w:t>I.</w:t>
      </w:r>
      <w:r w:rsidRPr="00737238">
        <w:t>4.3.5.2.4.3</w:t>
      </w:r>
      <w:r w:rsidR="0075250E">
        <w:tab/>
      </w:r>
      <w:r w:rsidRPr="00737238">
        <w:t>Bundle Protocol</w:t>
      </w:r>
    </w:p>
    <w:p w:rsidR="00737238" w:rsidRPr="00737238" w:rsidRDefault="00737238" w:rsidP="00387032">
      <w:pPr>
        <w:pStyle w:val="ParagraphT121"/>
        <w:divId w:val="1930701137"/>
      </w:pPr>
      <w:r w:rsidRPr="00737238">
        <w:t xml:space="preserve">Bundle Protocol </w:t>
      </w:r>
      <w:r w:rsidRPr="00737238">
        <w:rPr>
          <w:i/>
        </w:rPr>
        <w:t>should</w:t>
      </w:r>
      <w:r w:rsidRPr="00737238">
        <w:t xml:space="preserve"> be verified by inspection and demonstration. The verification </w:t>
      </w:r>
      <w:r w:rsidRPr="00737238">
        <w:rPr>
          <w:i/>
        </w:rPr>
        <w:t>should</w:t>
      </w:r>
      <w:r w:rsidRPr="00737238">
        <w:t xml:space="preserve"> be considered successful when inspection of documentation shows that each of the device's interfaces are compliant with CCSDS 734.2-B-1 and a demonstration shows that each of the Ethernet interfaces can transfer data to/from other devices using the Bundle Protocol.</w:t>
      </w:r>
    </w:p>
    <w:p w:rsidR="00737238" w:rsidRPr="00737238" w:rsidRDefault="00737238" w:rsidP="00387032">
      <w:pPr>
        <w:pStyle w:val="ParagraphT121"/>
        <w:divId w:val="1930701137"/>
        <w:rPr>
          <w:noProof/>
        </w:rPr>
      </w:pPr>
      <w:r w:rsidRPr="00737238">
        <w:rPr>
          <w:noProof/>
        </w:rPr>
        <w:t>Verification Submittal:  Data Cert</w:t>
      </w:r>
    </w:p>
    <w:p w:rsidR="00737238" w:rsidRPr="00737238" w:rsidRDefault="00737238" w:rsidP="00987476">
      <w:pPr>
        <w:pStyle w:val="AppLvl5"/>
        <w:divId w:val="1930701137"/>
      </w:pPr>
      <w:r>
        <w:t>I.</w:t>
      </w:r>
      <w:r w:rsidRPr="00737238">
        <w:t>4.3.5.2.5</w:t>
      </w:r>
      <w:r w:rsidR="00987476">
        <w:tab/>
      </w:r>
      <w:r w:rsidRPr="00737238">
        <w:t>Application, Presentation, And Session Layers Requirements</w:t>
      </w:r>
    </w:p>
    <w:p w:rsidR="00737238" w:rsidRPr="00737238" w:rsidRDefault="0075250E" w:rsidP="00387032">
      <w:pPr>
        <w:pStyle w:val="ParagraphT121"/>
        <w:divId w:val="1930701137"/>
      </w:pPr>
      <w:r>
        <w:t>NVR</w:t>
      </w:r>
    </w:p>
    <w:p w:rsidR="00737238" w:rsidRPr="00737238" w:rsidRDefault="00737238" w:rsidP="00987476">
      <w:pPr>
        <w:pStyle w:val="AppLvl6"/>
        <w:divId w:val="1930701137"/>
      </w:pPr>
      <w:r>
        <w:t>I.</w:t>
      </w:r>
      <w:r w:rsidRPr="00737238">
        <w:t>4.3.5.2.5.1</w:t>
      </w:r>
      <w:r w:rsidR="00987476">
        <w:tab/>
      </w:r>
      <w:r w:rsidRPr="00737238">
        <w:t>Application Protocols</w:t>
      </w:r>
    </w:p>
    <w:p w:rsidR="00737238" w:rsidRPr="00737238" w:rsidRDefault="00737238" w:rsidP="00987476">
      <w:pPr>
        <w:pStyle w:val="AppLvl7"/>
        <w:divId w:val="1930701137"/>
      </w:pPr>
      <w:r>
        <w:t>I.</w:t>
      </w:r>
      <w:r w:rsidRPr="00737238">
        <w:t>4.3.5.2.5.1.1</w:t>
      </w:r>
      <w:r w:rsidR="0075250E">
        <w:tab/>
      </w:r>
      <w:r w:rsidRPr="00737238">
        <w:t>Ftp</w:t>
      </w:r>
    </w:p>
    <w:p w:rsidR="00737238" w:rsidRPr="00737238" w:rsidRDefault="0075250E" w:rsidP="00387032">
      <w:pPr>
        <w:pStyle w:val="ParagraphT121"/>
        <w:divId w:val="1930701137"/>
      </w:pPr>
      <w:r>
        <w:t>NVR</w:t>
      </w:r>
    </w:p>
    <w:p w:rsidR="00737238" w:rsidRPr="00737238" w:rsidRDefault="00737238" w:rsidP="00987476">
      <w:pPr>
        <w:pStyle w:val="AppLvl7"/>
        <w:divId w:val="1930701137"/>
      </w:pPr>
      <w:r>
        <w:t>I.</w:t>
      </w:r>
      <w:r w:rsidRPr="00737238">
        <w:t>4.3.5.2.5.1.2</w:t>
      </w:r>
      <w:r w:rsidR="0075250E">
        <w:tab/>
      </w:r>
      <w:r w:rsidRPr="00737238">
        <w:t>Ntp</w:t>
      </w:r>
    </w:p>
    <w:p w:rsidR="00737238" w:rsidRPr="00737238" w:rsidRDefault="00737238" w:rsidP="00387032">
      <w:pPr>
        <w:pStyle w:val="ParagraphT121"/>
        <w:divId w:val="1930701137"/>
      </w:pPr>
      <w:r w:rsidRPr="00737238">
        <w:t xml:space="preserve">NTP </w:t>
      </w:r>
      <w:r w:rsidRPr="00737238">
        <w:rPr>
          <w:i/>
        </w:rPr>
        <w:t>should</w:t>
      </w:r>
      <w:r w:rsidRPr="00737238">
        <w:t xml:space="preserve"> be verified by inspection and demonstration. The verification </w:t>
      </w:r>
      <w:r w:rsidRPr="00737238">
        <w:rPr>
          <w:i/>
        </w:rPr>
        <w:t>should</w:t>
      </w:r>
      <w:r w:rsidRPr="00737238">
        <w:t xml:space="preserve"> be considered successful when inspection of vendor documentation and a demonstration show that the device correctly provides NTP service in accordance with RFC 5905.</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987476">
      <w:pPr>
        <w:pStyle w:val="AppLvl7"/>
        <w:divId w:val="1930701137"/>
      </w:pPr>
      <w:r>
        <w:t>I.</w:t>
      </w:r>
      <w:r w:rsidRPr="00737238">
        <w:t>4.3.5.2.5.1.3</w:t>
      </w:r>
      <w:r w:rsidR="00987476">
        <w:tab/>
      </w:r>
      <w:r w:rsidRPr="00737238">
        <w:t>Rtp</w:t>
      </w:r>
    </w:p>
    <w:p w:rsidR="00737238" w:rsidRPr="00737238" w:rsidRDefault="00737238" w:rsidP="00387032">
      <w:pPr>
        <w:pStyle w:val="ParagraphT121"/>
        <w:divId w:val="1930701137"/>
      </w:pPr>
      <w:r w:rsidRPr="00737238">
        <w:t xml:space="preserve">RTP </w:t>
      </w:r>
      <w:r w:rsidRPr="00737238">
        <w:rPr>
          <w:i/>
        </w:rPr>
        <w:t>should</w:t>
      </w:r>
      <w:r w:rsidRPr="00737238">
        <w:t xml:space="preserve"> be verified by inspection and demonstration. An inspection of documentation and a demonstration with the device </w:t>
      </w:r>
      <w:r w:rsidRPr="00737238">
        <w:rPr>
          <w:i/>
        </w:rPr>
        <w:t>should</w:t>
      </w:r>
      <w:r w:rsidRPr="00737238">
        <w:t xml:space="preserve"> be conducted to demonstrate the capability to support RTP. Verification </w:t>
      </w:r>
      <w:r w:rsidRPr="00737238">
        <w:rPr>
          <w:i/>
        </w:rPr>
        <w:t>should</w:t>
      </w:r>
      <w:r w:rsidRPr="00737238">
        <w:t xml:space="preserve"> be considered successful when inspection of documentation shows that each of the Ethernet interfaces is compliant with IETF RFCs 3550, 5506, 5761, and 6051 and a demonstration shows that each of the Ethernet interfaces can transfer RTP audio data to/from another device.</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987476">
      <w:pPr>
        <w:pStyle w:val="AppLvl7"/>
        <w:divId w:val="1930701137"/>
      </w:pPr>
      <w:r>
        <w:t>I.</w:t>
      </w:r>
      <w:r w:rsidRPr="00737238">
        <w:t>4.3.5.2.5.1.4</w:t>
      </w:r>
      <w:r w:rsidR="0075250E">
        <w:tab/>
      </w:r>
      <w:r w:rsidRPr="00737238">
        <w:t>Snmp Version 3</w:t>
      </w:r>
    </w:p>
    <w:p w:rsidR="00737238" w:rsidRPr="00737238" w:rsidRDefault="00737238" w:rsidP="00387032">
      <w:pPr>
        <w:pStyle w:val="ParagraphT121"/>
        <w:divId w:val="1930701137"/>
      </w:pPr>
      <w:r w:rsidRPr="00737238">
        <w:t xml:space="preserve">SNMP version 3 </w:t>
      </w:r>
      <w:r w:rsidRPr="00737238">
        <w:rPr>
          <w:b/>
        </w:rPr>
        <w:t>shall</w:t>
      </w:r>
      <w:r w:rsidRPr="00737238">
        <w:t xml:space="preserve"> be verified by demonstration. Verification </w:t>
      </w:r>
      <w:r w:rsidRPr="00737238">
        <w:rPr>
          <w:b/>
        </w:rPr>
        <w:t>shall</w:t>
      </w:r>
      <w:r w:rsidRPr="00737238">
        <w:t xml:space="preserve"> be considered successful when the demonstration shows that the device can provide SNMP v3 status data to a SNMP Network Management Computer using the SNMP protocol.</w:t>
      </w:r>
    </w:p>
    <w:p w:rsidR="00737238" w:rsidRPr="00737238" w:rsidRDefault="00737238" w:rsidP="00387032">
      <w:pPr>
        <w:pStyle w:val="ParagraphT121"/>
        <w:divId w:val="1930701137"/>
        <w:rPr>
          <w:noProof/>
        </w:rPr>
      </w:pPr>
      <w:r w:rsidRPr="00737238">
        <w:rPr>
          <w:noProof/>
        </w:rPr>
        <w:t>Verification Submittal:  Data Cert</w:t>
      </w:r>
    </w:p>
    <w:p w:rsidR="00737238" w:rsidRPr="00737238" w:rsidRDefault="00737238" w:rsidP="00987476">
      <w:pPr>
        <w:pStyle w:val="AppLvl7"/>
        <w:divId w:val="1930701137"/>
      </w:pPr>
      <w:r>
        <w:t>I.</w:t>
      </w:r>
      <w:r w:rsidRPr="00737238">
        <w:t>4.3.5.2.5.1.5</w:t>
      </w:r>
      <w:r w:rsidR="0075250E">
        <w:tab/>
      </w:r>
      <w:r w:rsidRPr="00737238">
        <w:t>Secure File Transfer</w:t>
      </w:r>
    </w:p>
    <w:p w:rsidR="00737238" w:rsidRPr="00737238" w:rsidRDefault="00737238" w:rsidP="00387032">
      <w:pPr>
        <w:pStyle w:val="ParagraphT121"/>
        <w:divId w:val="1930701137"/>
      </w:pPr>
      <w:r w:rsidRPr="00737238">
        <w:t xml:space="preserve">Secure File Transfer </w:t>
      </w:r>
      <w:r w:rsidRPr="00737238">
        <w:rPr>
          <w:b/>
        </w:rPr>
        <w:t>shall</w:t>
      </w:r>
      <w:r w:rsidRPr="00737238">
        <w:t xml:space="preserve"> be verified by inspection and demonstration. An inspection of documentation and a demonstration </w:t>
      </w:r>
      <w:r w:rsidRPr="00737238">
        <w:rPr>
          <w:b/>
        </w:rPr>
        <w:t>shall</w:t>
      </w:r>
      <w:r w:rsidRPr="00737238">
        <w:t xml:space="preserve"> be conducted to show the device supports secure file transfer. Verification </w:t>
      </w:r>
      <w:r w:rsidRPr="00737238">
        <w:rPr>
          <w:b/>
        </w:rPr>
        <w:t>shall</w:t>
      </w:r>
      <w:r w:rsidRPr="00737238">
        <w:t xml:space="preserve"> be considered successful when inspection of documentation shows that the device is compliant with one or more of the standards listed in </w:t>
      </w:r>
      <w:r w:rsidR="00A8517D">
        <w:t>P</w:t>
      </w:r>
      <w:r w:rsidRPr="00737238">
        <w:t>aragraph I.3.5.2, and the demonstration shows that the files are secure.</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987476">
      <w:pPr>
        <w:pStyle w:val="AppLvl7"/>
        <w:divId w:val="1930701137"/>
      </w:pPr>
      <w:r>
        <w:t>I.</w:t>
      </w:r>
      <w:r w:rsidRPr="00737238">
        <w:t>4.3.5.2.5.1.6</w:t>
      </w:r>
      <w:r w:rsidR="0075250E">
        <w:tab/>
      </w:r>
      <w:r w:rsidRPr="00737238">
        <w:t>Ccsds File Delivery Protocol (Cfdp)</w:t>
      </w:r>
    </w:p>
    <w:p w:rsidR="00737238" w:rsidRPr="00737238" w:rsidRDefault="00737238" w:rsidP="00387032">
      <w:pPr>
        <w:pStyle w:val="ParagraphT121"/>
        <w:divId w:val="1930701137"/>
      </w:pPr>
      <w:r w:rsidRPr="00737238">
        <w:t xml:space="preserve">CFDP </w:t>
      </w:r>
      <w:r w:rsidRPr="00737238">
        <w:rPr>
          <w:i/>
        </w:rPr>
        <w:t>should</w:t>
      </w:r>
      <w:r w:rsidRPr="00737238">
        <w:t xml:space="preserve"> be verified by inspection and demonstration. Verification </w:t>
      </w:r>
      <w:r w:rsidRPr="00737238">
        <w:rPr>
          <w:i/>
        </w:rPr>
        <w:t>should</w:t>
      </w:r>
      <w:r w:rsidRPr="00737238">
        <w:t xml:space="preserve"> be considered successful when inspection of documentation shows that the device is compliant with CCSDS 727.0-B-4, and a demonstration shows that a file can be transferred using the CCSDS File Delivery Protocol.</w:t>
      </w:r>
    </w:p>
    <w:p w:rsidR="00737238" w:rsidRPr="00737238" w:rsidRDefault="00737238" w:rsidP="00387032">
      <w:pPr>
        <w:pStyle w:val="ParagraphT121"/>
        <w:divId w:val="1930701137"/>
        <w:rPr>
          <w:noProof/>
        </w:rPr>
      </w:pPr>
      <w:r w:rsidRPr="00737238">
        <w:rPr>
          <w:noProof/>
        </w:rPr>
        <w:t>Ver</w:t>
      </w:r>
      <w:r w:rsidR="0075250E">
        <w:rPr>
          <w:noProof/>
        </w:rPr>
        <w:t>ification Submittal:  Data Cert</w:t>
      </w:r>
    </w:p>
    <w:p w:rsidR="00737238" w:rsidRPr="00737238" w:rsidRDefault="00737238" w:rsidP="00987476">
      <w:pPr>
        <w:pStyle w:val="AppLvl5"/>
        <w:divId w:val="1930701137"/>
      </w:pPr>
      <w:r>
        <w:t>I.</w:t>
      </w:r>
      <w:r w:rsidRPr="00737238">
        <w:t>4.3.5.2.6</w:t>
      </w:r>
      <w:r w:rsidR="0075250E">
        <w:tab/>
      </w:r>
      <w:r w:rsidRPr="00737238">
        <w:t>VARIABLE ETHERNET DATA RATE</w:t>
      </w:r>
    </w:p>
    <w:p w:rsidR="00737238" w:rsidRPr="00737238" w:rsidRDefault="00737238" w:rsidP="00387032">
      <w:pPr>
        <w:pStyle w:val="ParagraphT121"/>
        <w:divId w:val="1930701137"/>
      </w:pPr>
      <w:r w:rsidRPr="00737238">
        <w:t xml:space="preserve">Verification that the payload is designed to accept commands resulting in a variable downlink rate </w:t>
      </w:r>
      <w:r w:rsidRPr="00737238">
        <w:rPr>
          <w:i/>
          <w:iCs/>
        </w:rPr>
        <w:t xml:space="preserve">should </w:t>
      </w:r>
      <w:r w:rsidRPr="00737238">
        <w:t xml:space="preserve">be by test.  The verification </w:t>
      </w:r>
      <w:r w:rsidRPr="00737238">
        <w:rPr>
          <w:i/>
          <w:iCs/>
        </w:rPr>
        <w:t xml:space="preserve">should </w:t>
      </w:r>
      <w:r w:rsidRPr="00737238">
        <w:t xml:space="preserve">be considered successful when the test results show that the payload is designed to accept commands resulting in a variable downlink rate. </w:t>
      </w:r>
    </w:p>
    <w:p w:rsidR="00737238" w:rsidRPr="00737238" w:rsidRDefault="00737238" w:rsidP="00387032">
      <w:pPr>
        <w:pStyle w:val="ParagraphT121"/>
        <w:divId w:val="1930701137"/>
        <w:rPr>
          <w:b/>
        </w:rPr>
      </w:pPr>
      <w:r w:rsidRPr="00737238">
        <w:t>Verification Submittal:  Test Report</w:t>
      </w:r>
    </w:p>
    <w:p w:rsidR="00737238" w:rsidRPr="00737238" w:rsidRDefault="00737238" w:rsidP="00987476">
      <w:pPr>
        <w:pStyle w:val="AppLvl4"/>
        <w:divId w:val="1930701137"/>
      </w:pPr>
      <w:r>
        <w:t>I.</w:t>
      </w:r>
      <w:r w:rsidRPr="00737238">
        <w:t>4.3.5.3</w:t>
      </w:r>
      <w:r w:rsidR="0075250E">
        <w:tab/>
      </w:r>
      <w:r w:rsidRPr="00737238">
        <w:t>ACCESSING ISS INFRASTRUCTURE DEVICES</w:t>
      </w:r>
    </w:p>
    <w:p w:rsidR="00737238" w:rsidRPr="00737238" w:rsidRDefault="00737238" w:rsidP="00987476">
      <w:pPr>
        <w:pStyle w:val="AppLvl5"/>
        <w:divId w:val="1930701137"/>
      </w:pPr>
      <w:r>
        <w:t>I.</w:t>
      </w:r>
      <w:r w:rsidRPr="00737238">
        <w:t>4.3.5.3.1</w:t>
      </w:r>
      <w:r w:rsidR="0075250E">
        <w:tab/>
      </w:r>
      <w:r w:rsidRPr="00737238">
        <w:t>KUIP COMMUNICATION</w:t>
      </w:r>
    </w:p>
    <w:p w:rsidR="00737238" w:rsidRPr="00737238" w:rsidRDefault="00737238" w:rsidP="004A4425">
      <w:pPr>
        <w:pStyle w:val="ParagraphT121"/>
        <w:divId w:val="1930701137"/>
      </w:pPr>
      <w:r w:rsidRPr="00737238">
        <w:t xml:space="preserve">Verification that the payload is using the approved Internet Protocol Suite for KuIP communication links </w:t>
      </w:r>
      <w:r w:rsidRPr="00737238">
        <w:rPr>
          <w:i/>
        </w:rPr>
        <w:t>should</w:t>
      </w:r>
      <w:r w:rsidRPr="00737238">
        <w:t xml:space="preserve"> be b</w:t>
      </w:r>
      <w:r w:rsidR="0075250E">
        <w:t>y inspection and demonstration.</w:t>
      </w:r>
    </w:p>
    <w:p w:rsidR="00737238" w:rsidRPr="00737238" w:rsidRDefault="00737238" w:rsidP="004A4425">
      <w:pPr>
        <w:pStyle w:val="ParagraphT121"/>
        <w:divId w:val="1930701137"/>
      </w:pPr>
      <w:r w:rsidRPr="00737238">
        <w:t xml:space="preserve">The inspection </w:t>
      </w:r>
      <w:r w:rsidRPr="00737238">
        <w:rPr>
          <w:i/>
        </w:rPr>
        <w:t>should</w:t>
      </w:r>
      <w:r w:rsidRPr="00737238">
        <w:t xml:space="preserve"> consist of a comparison of vendor-provided data and the unique payload software ICD against SSP 52050, </w:t>
      </w:r>
      <w:r w:rsidR="00A8517D">
        <w:t>P</w:t>
      </w:r>
      <w:r w:rsidRPr="00737238">
        <w:t xml:space="preserve">aragraph 3.3.7 and Table 3.3.7-1.  The verification </w:t>
      </w:r>
      <w:r w:rsidRPr="00737238">
        <w:rPr>
          <w:i/>
        </w:rPr>
        <w:t>should</w:t>
      </w:r>
      <w:r w:rsidRPr="00737238">
        <w:t xml:space="preserve"> be considered successful when the vendor-provided data and the unique software ICD shows conformance to the approved IP protocol and packet forma</w:t>
      </w:r>
      <w:r w:rsidR="0075250E">
        <w:t>t per SSP 52050, Table 3.3.7-1.</w:t>
      </w:r>
    </w:p>
    <w:p w:rsidR="00737238" w:rsidRPr="00737238" w:rsidRDefault="00737238" w:rsidP="004A4425">
      <w:pPr>
        <w:pStyle w:val="ParagraphT121"/>
        <w:divId w:val="1930701137"/>
      </w:pPr>
      <w:r w:rsidRPr="00737238">
        <w:t xml:space="preserve">The demonstration </w:t>
      </w:r>
      <w:r w:rsidRPr="00737238">
        <w:rPr>
          <w:i/>
        </w:rPr>
        <w:t>should</w:t>
      </w:r>
      <w:r w:rsidRPr="00737238">
        <w:t xml:space="preserve"> be conducted using ETS, RAPTR, or equivalent to show compatibility with the Internet Protocol and packet format.</w:t>
      </w:r>
    </w:p>
    <w:p w:rsidR="00737238" w:rsidRPr="00737238" w:rsidRDefault="00737238" w:rsidP="004A4425">
      <w:pPr>
        <w:pStyle w:val="ParagraphT121"/>
        <w:divId w:val="1930701137"/>
      </w:pPr>
      <w:r w:rsidRPr="00737238">
        <w:t xml:space="preserve">The demonstration </w:t>
      </w:r>
      <w:r w:rsidRPr="00737238">
        <w:rPr>
          <w:i/>
        </w:rPr>
        <w:t>should</w:t>
      </w:r>
      <w:r w:rsidRPr="00737238">
        <w:t xml:space="preserve"> include transmit and receipt of a payload IP packet sequence using real-time data.  The demonstration </w:t>
      </w:r>
      <w:r w:rsidRPr="00737238">
        <w:rPr>
          <w:i/>
        </w:rPr>
        <w:t>should</w:t>
      </w:r>
      <w:r w:rsidRPr="00737238">
        <w:t xml:space="preserve"> be considered successful when the payload packet sequence is observed to successfully communicate per SSP </w:t>
      </w:r>
      <w:r w:rsidRPr="00F0089A">
        <w:t>52050</w:t>
      </w:r>
      <w:r w:rsidR="00F0089A">
        <w:t>,</w:t>
      </w:r>
      <w:r w:rsidRPr="00F0089A">
        <w:t xml:space="preserve"> </w:t>
      </w:r>
      <w:r w:rsidR="00A8517D" w:rsidRPr="00F0089A">
        <w:t>P</w:t>
      </w:r>
      <w:r w:rsidRPr="00F0089A">
        <w:t>aragra</w:t>
      </w:r>
      <w:r w:rsidRPr="00737238">
        <w:t>ph 3.3.7 and Table 3.3.7-1.</w:t>
      </w:r>
    </w:p>
    <w:p w:rsidR="00737238" w:rsidRPr="00737238" w:rsidRDefault="00737238" w:rsidP="004A4425">
      <w:pPr>
        <w:pStyle w:val="ParagraphT121"/>
        <w:divId w:val="1930701137"/>
      </w:pPr>
      <w:r w:rsidRPr="00737238">
        <w:t>Verification Submittal:  CoC</w:t>
      </w:r>
    </w:p>
    <w:p w:rsidR="00737238" w:rsidRPr="00737238" w:rsidRDefault="00737238" w:rsidP="00987476">
      <w:pPr>
        <w:pStyle w:val="AppLvl6"/>
        <w:divId w:val="1930701137"/>
      </w:pPr>
      <w:r>
        <w:t>I.</w:t>
      </w:r>
      <w:r w:rsidRPr="00737238">
        <w:t>4.3.5.3.1.1</w:t>
      </w:r>
      <w:r w:rsidR="0075250E">
        <w:tab/>
      </w:r>
      <w:r w:rsidRPr="00737238">
        <w:t>DOWNLINK USING KUIP</w:t>
      </w:r>
    </w:p>
    <w:p w:rsidR="00737238" w:rsidRPr="00737238" w:rsidRDefault="00737238" w:rsidP="004A4425">
      <w:pPr>
        <w:pStyle w:val="ParagraphT121"/>
        <w:divId w:val="1930701137"/>
        <w:rPr>
          <w:sz w:val="20"/>
        </w:rPr>
      </w:pPr>
      <w:r w:rsidRPr="00737238">
        <w:t xml:space="preserve">Verification that the payload is using KuIP to downlink data </w:t>
      </w:r>
      <w:r w:rsidRPr="00737238">
        <w:rPr>
          <w:i/>
          <w:iCs/>
        </w:rPr>
        <w:t>should</w:t>
      </w:r>
      <w:r w:rsidRPr="00737238">
        <w:t xml:space="preserve"> be by demonstration.  Verification </w:t>
      </w:r>
      <w:r w:rsidRPr="00737238">
        <w:rPr>
          <w:i/>
          <w:iCs/>
        </w:rPr>
        <w:t>should</w:t>
      </w:r>
      <w:r w:rsidRPr="00737238">
        <w:t xml:space="preserve"> be considered successful when a demonstration shows that telemetry packets are sent to the ICU destined to the ground infrastructure as specified in SSP 52050, </w:t>
      </w:r>
      <w:r w:rsidR="00A8517D">
        <w:t>P</w:t>
      </w:r>
      <w:r w:rsidRPr="00737238">
        <w:t>aragraph 3.3.5.2.</w:t>
      </w:r>
    </w:p>
    <w:p w:rsidR="00737238" w:rsidRPr="00737238" w:rsidRDefault="00737238" w:rsidP="004A4425">
      <w:pPr>
        <w:pStyle w:val="ParagraphT121"/>
        <w:divId w:val="1930701137"/>
      </w:pPr>
      <w:r w:rsidRPr="00737238">
        <w:t>Verification Submittal:  CoC</w:t>
      </w:r>
    </w:p>
    <w:p w:rsidR="00737238" w:rsidRPr="00737238" w:rsidRDefault="00737238" w:rsidP="00987476">
      <w:pPr>
        <w:pStyle w:val="AppLvl6"/>
        <w:divId w:val="1930701137"/>
      </w:pPr>
      <w:r>
        <w:t>I.</w:t>
      </w:r>
      <w:r w:rsidRPr="00737238">
        <w:t>4.3.5.3.1.2</w:t>
      </w:r>
      <w:r w:rsidR="0075250E">
        <w:tab/>
      </w:r>
      <w:r w:rsidRPr="00737238">
        <w:t>COMMANDING USING KUIP</w:t>
      </w:r>
    </w:p>
    <w:p w:rsidR="00737238" w:rsidRPr="00737238" w:rsidRDefault="00737238" w:rsidP="004A4425">
      <w:pPr>
        <w:pStyle w:val="ParagraphT121"/>
        <w:divId w:val="1930701137"/>
        <w:rPr>
          <w:sz w:val="20"/>
        </w:rPr>
      </w:pPr>
      <w:r w:rsidRPr="00737238">
        <w:t xml:space="preserve">Verification that the payload is using KuIP to command </w:t>
      </w:r>
      <w:r w:rsidRPr="00737238">
        <w:rPr>
          <w:i/>
        </w:rPr>
        <w:t>should</w:t>
      </w:r>
      <w:r w:rsidRPr="00737238">
        <w:t xml:space="preserve"> be by demonstration.  Verification </w:t>
      </w:r>
      <w:r w:rsidRPr="00737238">
        <w:rPr>
          <w:i/>
          <w:iCs/>
        </w:rPr>
        <w:t>should</w:t>
      </w:r>
      <w:r w:rsidRPr="00737238">
        <w:t xml:space="preserve"> be considered successful when a demonstration shows that command packets are sent from the specific ground infrastructure to the payload as specified in SSP 52050, </w:t>
      </w:r>
      <w:r w:rsidR="00A8517D">
        <w:t>P</w:t>
      </w:r>
      <w:r w:rsidRPr="00737238">
        <w:t>aragraph 3.3.7 and Table 3.3.7-1 KuIP Protocol Assignments.</w:t>
      </w:r>
    </w:p>
    <w:p w:rsidR="00737238" w:rsidRPr="00737238" w:rsidRDefault="00737238" w:rsidP="004A4425">
      <w:pPr>
        <w:pStyle w:val="ParagraphT121"/>
        <w:divId w:val="1930701137"/>
      </w:pPr>
      <w:r w:rsidRPr="00737238">
        <w:t>Verification Submittal:  CoC</w:t>
      </w:r>
    </w:p>
    <w:p w:rsidR="00737238" w:rsidRPr="00737238" w:rsidRDefault="00737238" w:rsidP="00987476">
      <w:pPr>
        <w:pStyle w:val="AppLvl5"/>
        <w:divId w:val="1930701137"/>
      </w:pPr>
      <w:r>
        <w:t>I.</w:t>
      </w:r>
      <w:r w:rsidRPr="00737238">
        <w:t>4.3.5.3.2</w:t>
      </w:r>
      <w:r w:rsidR="0075250E">
        <w:tab/>
      </w:r>
      <w:r w:rsidRPr="00737238">
        <w:t>PEHG HRDL GATEWAY DOWNLINK PROTOCOLS</w:t>
      </w:r>
    </w:p>
    <w:p w:rsidR="00737238" w:rsidRPr="00737238" w:rsidRDefault="00737238" w:rsidP="004A4425">
      <w:pPr>
        <w:pStyle w:val="ParagraphT121"/>
        <w:ind w:left="720" w:hanging="720"/>
        <w:divId w:val="1930701137"/>
        <w:rPr>
          <w:noProof/>
        </w:rPr>
      </w:pPr>
      <w:r w:rsidRPr="00737238">
        <w:rPr>
          <w:noProof/>
        </w:rPr>
        <w:t>A.</w:t>
      </w:r>
      <w:r w:rsidRPr="00737238">
        <w:rPr>
          <w:noProof/>
        </w:rPr>
        <w:tab/>
        <w:t xml:space="preserve">Verification that the payload in the USL or COL or U.S. payloads on the COL EPF uses proper HRDL gateway (see Glossary of Terms) protocols and packet format </w:t>
      </w:r>
      <w:r w:rsidRPr="00737238">
        <w:rPr>
          <w:i/>
          <w:noProof/>
        </w:rPr>
        <w:t>should</w:t>
      </w:r>
      <w:r w:rsidRPr="00737238">
        <w:rPr>
          <w:noProof/>
        </w:rPr>
        <w:t xml:space="preserve"> be by inspection and analysis and test.</w:t>
      </w:r>
    </w:p>
    <w:p w:rsidR="00737238" w:rsidRPr="004A4425" w:rsidRDefault="00737238" w:rsidP="00A250C8">
      <w:pPr>
        <w:pStyle w:val="ParagraphT121"/>
        <w:ind w:left="720"/>
        <w:divId w:val="1930701137"/>
      </w:pPr>
      <w:r w:rsidRPr="004A4425">
        <w:t xml:space="preserve">The inspection should consist of a comparison of the unique payload software ICD against SSP 52050, </w:t>
      </w:r>
      <w:r w:rsidR="00A8517D">
        <w:t>P</w:t>
      </w:r>
      <w:r w:rsidRPr="004A4425">
        <w:t xml:space="preserve">aragraph 3.3.4.6 and SSP 52050, </w:t>
      </w:r>
      <w:r w:rsidR="00A8517D">
        <w:t>P</w:t>
      </w:r>
      <w:r w:rsidRPr="004A4425">
        <w:t>aragraph 3.3.5.1.  The verification should be considered successful when the unique software ICD shows conformance to the gateway protocol and packet format.</w:t>
      </w:r>
    </w:p>
    <w:p w:rsidR="00737238" w:rsidRPr="004A4425" w:rsidRDefault="00737238" w:rsidP="00A250C8">
      <w:pPr>
        <w:pStyle w:val="ParagraphT121"/>
        <w:ind w:left="720"/>
        <w:divId w:val="1930701137"/>
      </w:pPr>
      <w:r w:rsidRPr="004A4425">
        <w:t xml:space="preserve">The analysis should consist of a comparison of the content of a payload packet Ethernet header and CCSDS header against SSP 52050, </w:t>
      </w:r>
      <w:r w:rsidR="00A8517D">
        <w:t>P</w:t>
      </w:r>
      <w:r w:rsidRPr="004A4425">
        <w:t xml:space="preserve">aragraph 3.3.4.6, and SSP 52050, </w:t>
      </w:r>
      <w:r w:rsidR="00A8517D">
        <w:t>P</w:t>
      </w:r>
      <w:r w:rsidRPr="004A4425">
        <w:t>aragraph 3.3.5.1.  The data should be captured and documented in report format using packet capture software such as Wireshark or equivalent.  The verification should be considered successful when the packet header contents conform to the Ethernet and CCSDS packet format.</w:t>
      </w:r>
    </w:p>
    <w:p w:rsidR="00737238" w:rsidRPr="004A4425" w:rsidRDefault="00737238" w:rsidP="00A250C8">
      <w:pPr>
        <w:pStyle w:val="ParagraphT121"/>
        <w:ind w:left="720"/>
        <w:divId w:val="1930701137"/>
      </w:pPr>
      <w:r w:rsidRPr="004A4425">
        <w:t>The test should be conducted using the PRCU, RAPTR, or equivalent to show compatibility with the HRDL gateway protocol and packet format.  The test should be considered successful when the payload successfully communicates with the PRCU, RAPTR, or equivalent per SSP 520</w:t>
      </w:r>
      <w:r w:rsidRPr="00F0089A">
        <w:t>50</w:t>
      </w:r>
      <w:r w:rsidR="00F0089A">
        <w:t>,</w:t>
      </w:r>
      <w:r w:rsidRPr="00F0089A">
        <w:t xml:space="preserve"> </w:t>
      </w:r>
      <w:r w:rsidR="00A8517D" w:rsidRPr="00F0089A">
        <w:t>P</w:t>
      </w:r>
      <w:r w:rsidRPr="00F0089A">
        <w:t>a</w:t>
      </w:r>
      <w:r w:rsidRPr="004A4425">
        <w:t xml:space="preserve">ragraph 3.3.4.6 and SSP 52050, </w:t>
      </w:r>
      <w:r w:rsidR="00A8517D">
        <w:t>P</w:t>
      </w:r>
      <w:r w:rsidRPr="004A4425">
        <w:t>aragraph 3.3.5.1.</w:t>
      </w:r>
    </w:p>
    <w:p w:rsidR="00737238" w:rsidRPr="004A4425" w:rsidRDefault="00737238" w:rsidP="00A250C8">
      <w:pPr>
        <w:pStyle w:val="ParagraphT121"/>
        <w:ind w:left="720"/>
        <w:divId w:val="1930701137"/>
      </w:pPr>
      <w:r w:rsidRPr="004A4425">
        <w:t>Payloads utilizing an EXPRESS RIC and PEHB/PEHG, or EXPRESS derivatives thereof, are already compliant with this requirement and no additional verification is required.</w:t>
      </w:r>
    </w:p>
    <w:p w:rsidR="00737238" w:rsidRPr="00737238" w:rsidRDefault="00737238" w:rsidP="004A4425">
      <w:pPr>
        <w:pStyle w:val="ParagraphT121"/>
        <w:ind w:left="720" w:hanging="720"/>
        <w:divId w:val="1930701137"/>
        <w:rPr>
          <w:noProof/>
        </w:rPr>
      </w:pPr>
      <w:r w:rsidRPr="00737238">
        <w:rPr>
          <w:noProof/>
        </w:rPr>
        <w:t>Verification Submittal:  Data Cert</w:t>
      </w:r>
    </w:p>
    <w:p w:rsidR="00737238" w:rsidRPr="00737238" w:rsidRDefault="00737238" w:rsidP="004A4425">
      <w:pPr>
        <w:pStyle w:val="ParagraphT121"/>
        <w:ind w:left="720" w:hanging="720"/>
        <w:divId w:val="1930701137"/>
        <w:rPr>
          <w:noProof/>
        </w:rPr>
      </w:pPr>
      <w:r w:rsidRPr="00737238">
        <w:rPr>
          <w:noProof/>
        </w:rPr>
        <w:t>B.</w:t>
      </w:r>
      <w:r w:rsidRPr="00737238">
        <w:rPr>
          <w:noProof/>
        </w:rPr>
        <w:tab/>
        <w:t xml:space="preserve">Verification that the payload in the JEM or U.S. payload on the JEM EF uses proper HRDL gateway protocols and packet format </w:t>
      </w:r>
      <w:r w:rsidRPr="00737238">
        <w:rPr>
          <w:i/>
          <w:noProof/>
        </w:rPr>
        <w:t>should</w:t>
      </w:r>
      <w:r w:rsidRPr="00737238">
        <w:rPr>
          <w:noProof/>
        </w:rPr>
        <w:t xml:space="preserve"> be by inspection and analysis and test.</w:t>
      </w:r>
    </w:p>
    <w:p w:rsidR="00737238" w:rsidRPr="004A4425" w:rsidRDefault="00737238" w:rsidP="00A250C8">
      <w:pPr>
        <w:pStyle w:val="ParagraphT121"/>
        <w:ind w:left="630"/>
        <w:divId w:val="1930701137"/>
      </w:pPr>
      <w:r w:rsidRPr="004A4425">
        <w:t xml:space="preserve">The inspection should consist of a comparison of the unique payload software ICD against SSP 52050, </w:t>
      </w:r>
      <w:r w:rsidR="00A8517D">
        <w:t>P</w:t>
      </w:r>
      <w:r w:rsidRPr="004A4425">
        <w:t xml:space="preserve">aragraph 3.3.4.6, SSP 52050, </w:t>
      </w:r>
      <w:r w:rsidR="00A8517D">
        <w:t>P</w:t>
      </w:r>
      <w:r w:rsidRPr="004A4425">
        <w:t xml:space="preserve">aragraph 3.3.5.1, and SSP 52050, </w:t>
      </w:r>
      <w:r w:rsidR="00A8517D">
        <w:t>P</w:t>
      </w:r>
      <w:r w:rsidRPr="004A4425">
        <w:t>aragraph 3.3.6.  The verification should be considered successful when the unique software ICD shows conformance to the HRDL gateway protocol and packet format.</w:t>
      </w:r>
    </w:p>
    <w:p w:rsidR="00737238" w:rsidRPr="004A4425" w:rsidRDefault="00737238" w:rsidP="00A250C8">
      <w:pPr>
        <w:pStyle w:val="ParagraphT121"/>
        <w:ind w:left="630"/>
        <w:divId w:val="1930701137"/>
      </w:pPr>
      <w:r w:rsidRPr="004A4425">
        <w:t xml:space="preserve">The analysis should consist of a comparison of the content of a payload packet Ethernet header and CCSDS header against SSP 52050, </w:t>
      </w:r>
      <w:r w:rsidR="00A8517D">
        <w:t>P</w:t>
      </w:r>
      <w:r w:rsidRPr="004A4425">
        <w:t xml:space="preserve">aragraph 3.3.4.6, SSP 52050, </w:t>
      </w:r>
      <w:r w:rsidR="00A8517D">
        <w:t>P</w:t>
      </w:r>
      <w:r w:rsidRPr="004A4425">
        <w:t xml:space="preserve">aragraph 3.3.5.1, and SSP 52050, </w:t>
      </w:r>
      <w:r w:rsidR="00A8517D">
        <w:t>P</w:t>
      </w:r>
      <w:r w:rsidRPr="004A4425">
        <w:t>aragraph 3.3.6.  The data should be captured and documented in report format using packet capture software such as Wireshark or equivalent.  The verification should be considered successful when the packet header contents conform to the Ethernet and CCSDS packet format.</w:t>
      </w:r>
    </w:p>
    <w:p w:rsidR="00737238" w:rsidRPr="004A4425" w:rsidRDefault="00737238" w:rsidP="00A250C8">
      <w:pPr>
        <w:pStyle w:val="ParagraphT121"/>
        <w:ind w:left="630"/>
        <w:divId w:val="1930701137"/>
      </w:pPr>
      <w:r w:rsidRPr="004A4425">
        <w:t>Tests should be conducted using the PRCU, RAPTR, or equivalent, and the LEHX ground unit, or equivalent to show compatibility with their respective gateway protocol and packet formats.  The test with the PRCU, RAPTR, or equivalent should be considered successful when the payload successfully communicates with the PRCU, RAPTR, or equivalent per SSP 520</w:t>
      </w:r>
      <w:r w:rsidRPr="00F0089A">
        <w:t>50</w:t>
      </w:r>
      <w:r w:rsidR="00F0089A">
        <w:t>,</w:t>
      </w:r>
      <w:r w:rsidRPr="00F0089A">
        <w:t xml:space="preserve"> </w:t>
      </w:r>
      <w:r w:rsidR="00A8517D" w:rsidRPr="00F0089A">
        <w:t>P</w:t>
      </w:r>
      <w:r w:rsidRPr="00F0089A">
        <w:t>ar</w:t>
      </w:r>
      <w:r w:rsidRPr="004A4425">
        <w:t xml:space="preserve">agraph 3.3.4.6 and SSP 52050, </w:t>
      </w:r>
      <w:r w:rsidR="00A8517D">
        <w:t>P</w:t>
      </w:r>
      <w:r w:rsidRPr="004A4425">
        <w:t xml:space="preserve">aragraph 3.3.5.1.  The test with the LEHX ground unit or equivalent should be considered successful when the payload successfully communicates with the LEHX ground unit or equivalent per SSP 52050, </w:t>
      </w:r>
      <w:r w:rsidR="00A8517D">
        <w:t>P</w:t>
      </w:r>
      <w:r w:rsidRPr="004A4425">
        <w:t>aragraph 3.3.6.</w:t>
      </w:r>
    </w:p>
    <w:p w:rsidR="00737238" w:rsidRPr="004A4425" w:rsidRDefault="00737238" w:rsidP="00A250C8">
      <w:pPr>
        <w:pStyle w:val="ParagraphT121"/>
        <w:ind w:left="630"/>
        <w:divId w:val="1930701137"/>
      </w:pPr>
      <w:r w:rsidRPr="004A4425">
        <w:t>Payloads utilizing an EXPRESS RIC and PEHB/PEHG, or EXPRESS derivatives thereof, are already compliant with this requirement and no addit</w:t>
      </w:r>
      <w:r w:rsidR="004A4425">
        <w:t>ional verification is required.</w:t>
      </w:r>
    </w:p>
    <w:p w:rsidR="00737238" w:rsidRPr="00737238" w:rsidRDefault="00737238" w:rsidP="004A4425">
      <w:pPr>
        <w:pStyle w:val="ParagraphT121"/>
        <w:ind w:left="720" w:hanging="720"/>
        <w:divId w:val="1930701137"/>
        <w:rPr>
          <w:noProof/>
        </w:rPr>
      </w:pPr>
      <w:r w:rsidRPr="00737238">
        <w:rPr>
          <w:noProof/>
        </w:rPr>
        <w:t>Verification Submittal:  Data Cert</w:t>
      </w:r>
    </w:p>
    <w:p w:rsidR="00737238" w:rsidRPr="00737238" w:rsidRDefault="00737238" w:rsidP="005042C7">
      <w:pPr>
        <w:pStyle w:val="AppLvl5"/>
        <w:divId w:val="1930701137"/>
      </w:pPr>
      <w:r>
        <w:t>I.</w:t>
      </w:r>
      <w:r w:rsidRPr="00737238">
        <w:t>4.3.5.3.3</w:t>
      </w:r>
      <w:r w:rsidR="0075250E">
        <w:tab/>
      </w:r>
      <w:r w:rsidRPr="00737238">
        <w:t>INTEGRATED RACK ETHERNET CONNECTIVITY</w:t>
      </w:r>
    </w:p>
    <w:p w:rsidR="00737238" w:rsidRPr="00737238" w:rsidRDefault="00737238" w:rsidP="004A4425">
      <w:pPr>
        <w:pStyle w:val="ParagraphT121"/>
        <w:ind w:left="720" w:hanging="720"/>
        <w:divId w:val="1930701137"/>
        <w:rPr>
          <w:noProof/>
        </w:rPr>
      </w:pPr>
      <w:r w:rsidRPr="00737238">
        <w:rPr>
          <w:noProof/>
        </w:rPr>
        <w:t>A.</w:t>
      </w:r>
      <w:r w:rsidRPr="00737238">
        <w:rPr>
          <w:noProof/>
        </w:rPr>
        <w:tab/>
        <w:t xml:space="preserve">Verification of the payload Ethernet connectivity </w:t>
      </w:r>
      <w:r w:rsidRPr="00737238">
        <w:rPr>
          <w:b/>
          <w:noProof/>
        </w:rPr>
        <w:t>shall</w:t>
      </w:r>
      <w:r w:rsidRPr="00737238">
        <w:rPr>
          <w:noProof/>
        </w:rPr>
        <w:t xml:space="preserve"> be by inspection.  Inspection </w:t>
      </w:r>
      <w:r w:rsidRPr="00737238">
        <w:rPr>
          <w:b/>
          <w:noProof/>
        </w:rPr>
        <w:t>shall</w:t>
      </w:r>
      <w:r w:rsidRPr="00737238">
        <w:rPr>
          <w:noProof/>
        </w:rPr>
        <w:t xml:space="preserve"> be considered successful when it is shown that the payload drawings in the unique hardware ICD conform to </w:t>
      </w:r>
      <w:r w:rsidR="00A8517D">
        <w:rPr>
          <w:noProof/>
        </w:rPr>
        <w:t>P</w:t>
      </w:r>
      <w:r w:rsidRPr="00737238">
        <w:rPr>
          <w:noProof/>
        </w:rPr>
        <w:t>aragraph I.3.5.2.1.9.3.</w:t>
      </w:r>
    </w:p>
    <w:p w:rsidR="00737238" w:rsidRPr="00737238" w:rsidRDefault="00737238" w:rsidP="004A4425">
      <w:pPr>
        <w:pStyle w:val="ParagraphT121"/>
        <w:ind w:left="720" w:hanging="720"/>
        <w:divId w:val="1930701137"/>
        <w:rPr>
          <w:noProof/>
        </w:rPr>
      </w:pPr>
      <w:r w:rsidRPr="00737238">
        <w:rPr>
          <w:noProof/>
        </w:rPr>
        <w:t>Verification Submittal:  CoC</w:t>
      </w:r>
    </w:p>
    <w:p w:rsidR="00737238" w:rsidRPr="00737238" w:rsidRDefault="00737238" w:rsidP="004A4425">
      <w:pPr>
        <w:pStyle w:val="ParagraphT121"/>
        <w:ind w:left="720" w:hanging="720"/>
        <w:divId w:val="1930701137"/>
        <w:rPr>
          <w:noProof/>
        </w:rPr>
      </w:pPr>
      <w:r w:rsidRPr="00737238">
        <w:rPr>
          <w:noProof/>
        </w:rPr>
        <w:t>B.</w:t>
      </w:r>
      <w:r w:rsidRPr="00737238">
        <w:rPr>
          <w:noProof/>
        </w:rPr>
        <w:tab/>
        <w:t xml:space="preserve">Verification of Ethernet data routing </w:t>
      </w:r>
      <w:r w:rsidRPr="00737238">
        <w:rPr>
          <w:b/>
          <w:noProof/>
        </w:rPr>
        <w:t>shall</w:t>
      </w:r>
      <w:r w:rsidRPr="00737238">
        <w:rPr>
          <w:noProof/>
        </w:rPr>
        <w:t xml:space="preserve"> be by test.  The test </w:t>
      </w:r>
      <w:r w:rsidRPr="00737238">
        <w:rPr>
          <w:b/>
          <w:noProof/>
        </w:rPr>
        <w:t>shall</w:t>
      </w:r>
      <w:r w:rsidRPr="00737238">
        <w:rPr>
          <w:noProof/>
        </w:rPr>
        <w:t xml:space="preserve"> be accomplished with the PRCU or equivalent.  The test </w:t>
      </w:r>
      <w:r w:rsidRPr="00737238">
        <w:rPr>
          <w:b/>
          <w:noProof/>
        </w:rPr>
        <w:t>shall</w:t>
      </w:r>
      <w:r w:rsidRPr="00737238">
        <w:rPr>
          <w:noProof/>
        </w:rPr>
        <w:t xml:space="preserve"> be considered successful when it is shown that Ethernet data can be successfully routed to the proper ISS LAN with the correct Ethernet address without simultaneously transmitting the same message to both ISS LANs.</w:t>
      </w:r>
    </w:p>
    <w:p w:rsidR="00737238" w:rsidRPr="00737238" w:rsidRDefault="00737238" w:rsidP="004A4425">
      <w:pPr>
        <w:pStyle w:val="ParagraphT121"/>
        <w:ind w:left="720" w:hanging="720"/>
        <w:divId w:val="1930701137"/>
        <w:rPr>
          <w:noProof/>
        </w:rPr>
      </w:pPr>
      <w:r w:rsidRPr="00737238">
        <w:rPr>
          <w:noProof/>
        </w:rPr>
        <w:t>Verification Submittal:  CoC</w:t>
      </w:r>
    </w:p>
    <w:p w:rsidR="00737238" w:rsidRPr="00737238" w:rsidRDefault="00737238" w:rsidP="004A4425">
      <w:pPr>
        <w:pStyle w:val="ParagraphT121"/>
        <w:ind w:left="720" w:hanging="720"/>
        <w:divId w:val="1930701137"/>
        <w:rPr>
          <w:noProof/>
        </w:rPr>
      </w:pPr>
      <w:r w:rsidRPr="00737238">
        <w:rPr>
          <w:noProof/>
        </w:rPr>
        <w:t>C.</w:t>
      </w:r>
      <w:r w:rsidRPr="00737238">
        <w:rPr>
          <w:noProof/>
        </w:rPr>
        <w:tab/>
        <w:t xml:space="preserve">For payloads with an internal Ethernet LAN, verification </w:t>
      </w:r>
      <w:r w:rsidRPr="00737238">
        <w:rPr>
          <w:b/>
          <w:noProof/>
        </w:rPr>
        <w:t>shall</w:t>
      </w:r>
      <w:r w:rsidRPr="00737238">
        <w:rPr>
          <w:noProof/>
        </w:rPr>
        <w:t xml:space="preserve"> be by test.  The test </w:t>
      </w:r>
      <w:r w:rsidRPr="00737238">
        <w:rPr>
          <w:b/>
          <w:noProof/>
        </w:rPr>
        <w:t>shall</w:t>
      </w:r>
      <w:r w:rsidRPr="00737238">
        <w:rPr>
          <w:noProof/>
        </w:rPr>
        <w:t xml:space="preserve"> be accomplished with the PRCU or equivalent.  The test </w:t>
      </w:r>
      <w:r w:rsidRPr="00737238">
        <w:rPr>
          <w:b/>
          <w:noProof/>
        </w:rPr>
        <w:t>shall</w:t>
      </w:r>
      <w:r w:rsidRPr="00737238">
        <w:rPr>
          <w:noProof/>
        </w:rPr>
        <w:t xml:space="preserve"> be considered successful when it is shown that isolation exists between the payload internal LAN and the ISS LAN.</w:t>
      </w:r>
    </w:p>
    <w:p w:rsidR="00737238" w:rsidRPr="00737238" w:rsidRDefault="00737238" w:rsidP="004A4425">
      <w:pPr>
        <w:pStyle w:val="ParagraphT121"/>
        <w:ind w:left="720" w:hanging="720"/>
        <w:divId w:val="1930701137"/>
        <w:rPr>
          <w:noProof/>
        </w:rPr>
      </w:pPr>
      <w:r w:rsidRPr="00737238">
        <w:rPr>
          <w:noProof/>
        </w:rPr>
        <w:t>Verification Submittal:  CoC</w:t>
      </w:r>
    </w:p>
    <w:p w:rsidR="00737238" w:rsidRPr="00737238" w:rsidRDefault="00737238" w:rsidP="004A4425">
      <w:pPr>
        <w:pStyle w:val="ParagraphT121"/>
        <w:ind w:left="720" w:hanging="720"/>
        <w:divId w:val="1930701137"/>
        <w:rPr>
          <w:noProof/>
        </w:rPr>
      </w:pPr>
      <w:r w:rsidRPr="00737238">
        <w:rPr>
          <w:noProof/>
        </w:rPr>
        <w:t>D.</w:t>
      </w:r>
      <w:r w:rsidRPr="00737238">
        <w:rPr>
          <w:noProof/>
        </w:rPr>
        <w:tab/>
        <w:t xml:space="preserve">Verification of compatibility with the PEHG and/or LEHX and or Edge Router and/or Hirschmann Switch using payload-to-payload communications </w:t>
      </w:r>
      <w:r w:rsidRPr="00737238">
        <w:rPr>
          <w:i/>
          <w:noProof/>
        </w:rPr>
        <w:t xml:space="preserve">should </w:t>
      </w:r>
      <w:r w:rsidRPr="00737238">
        <w:rPr>
          <w:noProof/>
        </w:rPr>
        <w:t xml:space="preserve">be by analysis and/or test.  The test </w:t>
      </w:r>
      <w:r w:rsidRPr="00737238">
        <w:rPr>
          <w:i/>
          <w:noProof/>
        </w:rPr>
        <w:t>should</w:t>
      </w:r>
      <w:r w:rsidRPr="00737238">
        <w:rPr>
          <w:noProof/>
        </w:rPr>
        <w:t xml:space="preserve"> be considered successful when it is shown that the payload is compatible with the PEHG and/or LEHX and/or Edge Router and/or Hirschmann Switch.</w:t>
      </w:r>
    </w:p>
    <w:p w:rsidR="00737238" w:rsidRPr="00737238" w:rsidRDefault="00737238" w:rsidP="004A4425">
      <w:pPr>
        <w:pStyle w:val="ParagraphT121"/>
        <w:ind w:left="720" w:hanging="720"/>
        <w:divId w:val="1930701137"/>
        <w:rPr>
          <w:noProof/>
        </w:rPr>
      </w:pPr>
      <w:r w:rsidRPr="00737238">
        <w:rPr>
          <w:noProof/>
        </w:rPr>
        <w:t>Verification Submittal:  CoC</w:t>
      </w:r>
    </w:p>
    <w:p w:rsidR="00737238" w:rsidRPr="00737238" w:rsidRDefault="00737238" w:rsidP="00DA0968">
      <w:pPr>
        <w:pStyle w:val="AppLvl5"/>
        <w:divId w:val="1930701137"/>
      </w:pPr>
      <w:r>
        <w:t>I.</w:t>
      </w:r>
      <w:r w:rsidRPr="00737238">
        <w:t>4.3.5.3.4</w:t>
      </w:r>
      <w:r w:rsidR="0075250E">
        <w:tab/>
      </w:r>
      <w:r w:rsidRPr="00737238">
        <w:t>LOGGING</w:t>
      </w:r>
    </w:p>
    <w:p w:rsidR="00737238" w:rsidRPr="00737238" w:rsidRDefault="00737238" w:rsidP="004A4425">
      <w:pPr>
        <w:pStyle w:val="ParagraphT121"/>
        <w:divId w:val="1930701137"/>
      </w:pPr>
      <w:r w:rsidRPr="00737238">
        <w:t xml:space="preserve">Verification that user devices provide the capability to log network access and statistics </w:t>
      </w:r>
      <w:r w:rsidRPr="00737238">
        <w:rPr>
          <w:b/>
        </w:rPr>
        <w:t xml:space="preserve">shall </w:t>
      </w:r>
      <w:r w:rsidRPr="00737238">
        <w:t xml:space="preserve">be by inspection and demonstration.  Verification </w:t>
      </w:r>
      <w:r w:rsidRPr="00737238">
        <w:rPr>
          <w:b/>
        </w:rPr>
        <w:t>shall</w:t>
      </w:r>
      <w:r w:rsidRPr="00737238">
        <w:t xml:space="preserve"> be considered successful when the inspection of vendor documents and a demonstration shows that the user device correctly logs events as specified.</w:t>
      </w:r>
    </w:p>
    <w:p w:rsidR="00737238" w:rsidRPr="00737238" w:rsidRDefault="00737238" w:rsidP="004A4425">
      <w:pPr>
        <w:pStyle w:val="ParagraphT121"/>
        <w:divId w:val="1930701137"/>
      </w:pPr>
      <w:r w:rsidRPr="00737238">
        <w:t>Verification Submittal:  Data Cert</w:t>
      </w:r>
    </w:p>
    <w:p w:rsidR="00737238" w:rsidRPr="00737238" w:rsidRDefault="00737238" w:rsidP="00DA0968">
      <w:pPr>
        <w:pStyle w:val="AppLvl5"/>
        <w:divId w:val="1930701137"/>
      </w:pPr>
      <w:r>
        <w:t>I.</w:t>
      </w:r>
      <w:r w:rsidRPr="00737238">
        <w:t>4.3.5.3.5</w:t>
      </w:r>
      <w:r w:rsidR="0075250E">
        <w:tab/>
      </w:r>
      <w:r w:rsidRPr="00737238">
        <w:t>Stationary Computer Virus Protection</w:t>
      </w:r>
    </w:p>
    <w:p w:rsidR="00737238" w:rsidRPr="00737238" w:rsidRDefault="00737238" w:rsidP="004A4425">
      <w:pPr>
        <w:pStyle w:val="ParagraphT121"/>
        <w:ind w:left="720" w:hanging="720"/>
        <w:divId w:val="1930701137"/>
      </w:pPr>
      <w:r w:rsidRPr="00737238">
        <w:t>A.</w:t>
      </w:r>
      <w:r w:rsidRPr="00737238">
        <w:tab/>
        <w:t xml:space="preserve">Verification </w:t>
      </w:r>
      <w:r w:rsidRPr="00737238">
        <w:rPr>
          <w:b/>
        </w:rPr>
        <w:t>shall</w:t>
      </w:r>
      <w:r w:rsidRPr="00737238">
        <w:t xml:space="preserve"> be by demonstration.  The demonstration </w:t>
      </w:r>
      <w:r w:rsidRPr="00737238">
        <w:rPr>
          <w:b/>
        </w:rPr>
        <w:t>shall</w:t>
      </w:r>
      <w:r w:rsidRPr="00737238">
        <w:t xml:space="preserve"> involve running the virus scanning software.  The demonstration </w:t>
      </w:r>
      <w:r w:rsidRPr="00737238">
        <w:rPr>
          <w:b/>
        </w:rPr>
        <w:t>shall</w:t>
      </w:r>
      <w:r w:rsidRPr="00737238">
        <w:t xml:space="preserve"> be considered successful when the virus scanning software runs properly per final flight configuration and no virus is detected.  The results of the demonstration will be documented and include the name and version of the virus scanning software, and date of virus definition files used.</w:t>
      </w:r>
    </w:p>
    <w:p w:rsidR="00737238" w:rsidRPr="00737238" w:rsidRDefault="00737238" w:rsidP="004A4425">
      <w:pPr>
        <w:pStyle w:val="ParagraphT121"/>
        <w:ind w:left="720" w:hanging="720"/>
        <w:divId w:val="1930701137"/>
      </w:pPr>
      <w:r w:rsidRPr="00737238">
        <w:t>Verification Submittal:  Data Certification providing the name and version of the virus scanning software that is installed and date of the definition files used.</w:t>
      </w:r>
    </w:p>
    <w:p w:rsidR="00737238" w:rsidRPr="00737238" w:rsidRDefault="00737238" w:rsidP="004A4425">
      <w:pPr>
        <w:pStyle w:val="ParagraphT121"/>
        <w:ind w:left="720" w:hanging="720"/>
        <w:divId w:val="1930701137"/>
      </w:pPr>
      <w:r w:rsidRPr="00737238">
        <w:t xml:space="preserve">B. </w:t>
      </w:r>
      <w:r w:rsidRPr="00737238">
        <w:tab/>
        <w:t xml:space="preserve">Verification </w:t>
      </w:r>
      <w:r w:rsidRPr="00737238">
        <w:rPr>
          <w:b/>
        </w:rPr>
        <w:t>shall</w:t>
      </w:r>
      <w:r w:rsidRPr="00737238">
        <w:t xml:space="preserve"> be by demonstration.  The demonstration </w:t>
      </w:r>
      <w:r w:rsidRPr="00737238">
        <w:rPr>
          <w:b/>
        </w:rPr>
        <w:t>shall</w:t>
      </w:r>
      <w:r w:rsidRPr="00737238">
        <w:t xml:space="preserve"> involve updating the definition files for the virus scanning software while in operation.  Verification that definition files can be periodically updated </w:t>
      </w:r>
      <w:r w:rsidRPr="00737238">
        <w:rPr>
          <w:b/>
        </w:rPr>
        <w:t>shall</w:t>
      </w:r>
      <w:r w:rsidRPr="00737238">
        <w:t xml:space="preserve"> be considered successful when an initial ground demonstration shows that the virus scanning software can be updated using the Joint Station LAN Laboratory, portable media, or equivalent.  The results of the demonstration will be documented and include the name and version of the virus scanning software, and date of virus definition files used.</w:t>
      </w:r>
    </w:p>
    <w:p w:rsidR="00737238" w:rsidRPr="00737238" w:rsidRDefault="00737238" w:rsidP="004A4425">
      <w:pPr>
        <w:pStyle w:val="ParagraphT121"/>
        <w:ind w:left="720" w:hanging="720"/>
        <w:divId w:val="1930701137"/>
      </w:pPr>
      <w:r w:rsidRPr="00737238">
        <w:t>Verification Submittal: Data Certification providing the name and version of the virus scanning software that is installed and date of the definition files used.</w:t>
      </w:r>
    </w:p>
    <w:p w:rsidR="00737238" w:rsidRPr="00737238" w:rsidRDefault="00737238" w:rsidP="00DA0968">
      <w:pPr>
        <w:pStyle w:val="AppLvl5"/>
        <w:divId w:val="1930701137"/>
      </w:pPr>
      <w:r>
        <w:t>I.</w:t>
      </w:r>
      <w:r w:rsidRPr="00737238">
        <w:t>4.3.5.3.6</w:t>
      </w:r>
      <w:r w:rsidR="0075250E">
        <w:tab/>
      </w:r>
      <w:r w:rsidRPr="00737238">
        <w:t>Network-Attached Storage</w:t>
      </w:r>
    </w:p>
    <w:p w:rsidR="00737238" w:rsidRPr="00737238" w:rsidRDefault="00737238" w:rsidP="004A4425">
      <w:pPr>
        <w:pStyle w:val="ParagraphT121"/>
        <w:divId w:val="1930701137"/>
      </w:pPr>
      <w:r w:rsidRPr="00737238">
        <w:t xml:space="preserve">Payloads utilizing the PL NAS </w:t>
      </w:r>
      <w:r w:rsidRPr="00737238">
        <w:rPr>
          <w:b/>
        </w:rPr>
        <w:t>shall</w:t>
      </w:r>
      <w:r w:rsidRPr="00737238">
        <w:t xml:space="preserve"> be verified by inspection and demonstration.  Verification </w:t>
      </w:r>
      <w:r w:rsidRPr="00737238">
        <w:rPr>
          <w:b/>
        </w:rPr>
        <w:t>shall</w:t>
      </w:r>
      <w:r w:rsidRPr="00737238">
        <w:t xml:space="preserve"> be considered successful when inspection of documentation shows that the device is compliant with one or more of the protocols listed in </w:t>
      </w:r>
      <w:r w:rsidR="00A8517D">
        <w:t>P</w:t>
      </w:r>
      <w:r w:rsidRPr="00737238">
        <w:t>aragraph I.3.5.3.6, and the demonstration successfully transfers files from/to the PL NAS or equivalent using the volume space and services defined in the PL unique software ICD.</w:t>
      </w:r>
    </w:p>
    <w:p w:rsidR="00737238" w:rsidRPr="00737238" w:rsidRDefault="00737238" w:rsidP="004A4425">
      <w:pPr>
        <w:pStyle w:val="ParagraphT121"/>
        <w:divId w:val="1930701137"/>
      </w:pPr>
      <w:r w:rsidRPr="00737238">
        <w:t>Verification Submittal:  Data Cert</w:t>
      </w:r>
    </w:p>
    <w:p w:rsidR="00737238" w:rsidRPr="00737238" w:rsidRDefault="00737238" w:rsidP="00DA0968">
      <w:pPr>
        <w:pStyle w:val="AppLvl5"/>
        <w:divId w:val="1930701137"/>
      </w:pPr>
      <w:r>
        <w:t>I.</w:t>
      </w:r>
      <w:r w:rsidRPr="00737238">
        <w:t>4.3.5.3.7</w:t>
      </w:r>
      <w:r w:rsidR="0075250E">
        <w:tab/>
      </w:r>
      <w:r w:rsidRPr="00737238">
        <w:t>Information Technology System Security</w:t>
      </w:r>
    </w:p>
    <w:p w:rsidR="00737238" w:rsidRPr="00737238" w:rsidRDefault="00737238" w:rsidP="004A4425">
      <w:pPr>
        <w:pStyle w:val="ParagraphT121"/>
        <w:divId w:val="1930701137"/>
      </w:pPr>
      <w:r w:rsidRPr="00737238">
        <w:t>NVR</w:t>
      </w:r>
    </w:p>
    <w:p w:rsidR="00737238" w:rsidRPr="00737238" w:rsidRDefault="00737238" w:rsidP="00DA0968">
      <w:pPr>
        <w:pStyle w:val="AppLvl6"/>
        <w:divId w:val="1930701137"/>
      </w:pPr>
      <w:r>
        <w:t>I.</w:t>
      </w:r>
      <w:r w:rsidRPr="00737238">
        <w:t>4.3.5.3.7.1</w:t>
      </w:r>
      <w:r w:rsidR="0075250E">
        <w:tab/>
      </w:r>
      <w:r w:rsidRPr="00737238">
        <w:t>Security Logs</w:t>
      </w:r>
    </w:p>
    <w:p w:rsidR="00737238" w:rsidRPr="00737238" w:rsidRDefault="00737238" w:rsidP="004A4425">
      <w:pPr>
        <w:pStyle w:val="ParagraphT121"/>
        <w:divId w:val="1930701137"/>
      </w:pPr>
      <w:r w:rsidRPr="00737238">
        <w:t xml:space="preserve">Security logs </w:t>
      </w:r>
      <w:r w:rsidRPr="00737238">
        <w:rPr>
          <w:i/>
        </w:rPr>
        <w:t>should</w:t>
      </w:r>
      <w:r w:rsidRPr="00737238">
        <w:t xml:space="preserve"> be verified by inspection. The verification should be considered successful when the payload or Flight Equivalent Unit (FEU) identifies that security logging capability is enabled and the security log can be provided immediately upon request.</w:t>
      </w:r>
    </w:p>
    <w:p w:rsidR="00737238" w:rsidRPr="00737238" w:rsidRDefault="00737238" w:rsidP="004A4425">
      <w:pPr>
        <w:pStyle w:val="ParagraphT121"/>
        <w:divId w:val="1930701137"/>
      </w:pPr>
      <w:r w:rsidRPr="00737238">
        <w:t>Verification Submittal:  CoC</w:t>
      </w:r>
    </w:p>
    <w:p w:rsidR="00737238" w:rsidRPr="00737238" w:rsidRDefault="00737238" w:rsidP="00DA0968">
      <w:pPr>
        <w:pStyle w:val="AppLvl6"/>
        <w:divId w:val="1930701137"/>
      </w:pPr>
      <w:r>
        <w:t>I.</w:t>
      </w:r>
      <w:r w:rsidRPr="00737238">
        <w:t>4.3.5.3.7.2</w:t>
      </w:r>
      <w:r w:rsidR="0075250E">
        <w:tab/>
      </w:r>
      <w:r w:rsidRPr="00737238">
        <w:t>Host-Based Firewalls</w:t>
      </w:r>
    </w:p>
    <w:p w:rsidR="00737238" w:rsidRPr="00737238" w:rsidRDefault="00737238" w:rsidP="004A4425">
      <w:pPr>
        <w:pStyle w:val="ParagraphT121"/>
        <w:divId w:val="1930701137"/>
      </w:pPr>
      <w:r w:rsidRPr="00737238">
        <w:t xml:space="preserve">Firewalls </w:t>
      </w:r>
      <w:r w:rsidRPr="00737238">
        <w:rPr>
          <w:b/>
        </w:rPr>
        <w:t>shall</w:t>
      </w:r>
      <w:r w:rsidRPr="00737238">
        <w:t xml:space="preserve"> be verified by test. The test </w:t>
      </w:r>
      <w:r w:rsidRPr="00737238">
        <w:rPr>
          <w:b/>
        </w:rPr>
        <w:t>shall</w:t>
      </w:r>
      <w:r w:rsidRPr="00737238">
        <w:t xml:space="preserve"> include a port scan being performed on the payload or FEU.  The verification </w:t>
      </w:r>
      <w:r w:rsidRPr="00737238">
        <w:rPr>
          <w:b/>
        </w:rPr>
        <w:t>shall</w:t>
      </w:r>
      <w:r w:rsidRPr="00737238">
        <w:t xml:space="preserve"> be considered successful when it is shown the system does not accept unsolicited traffic.</w:t>
      </w:r>
    </w:p>
    <w:p w:rsidR="00737238" w:rsidRPr="00737238" w:rsidRDefault="00737238" w:rsidP="004A4425">
      <w:pPr>
        <w:pStyle w:val="ParagraphT121"/>
        <w:divId w:val="1930701137"/>
      </w:pPr>
      <w:r w:rsidRPr="00737238">
        <w:t>Verification Submittal:  Test Report</w:t>
      </w:r>
    </w:p>
    <w:p w:rsidR="00737238" w:rsidRPr="00737238" w:rsidRDefault="00737238" w:rsidP="00DA0968">
      <w:pPr>
        <w:pStyle w:val="AppLvl6"/>
        <w:divId w:val="1930701137"/>
      </w:pPr>
      <w:r>
        <w:t>I.</w:t>
      </w:r>
      <w:r w:rsidRPr="00737238">
        <w:t>4.3.5.3.7.3</w:t>
      </w:r>
      <w:r w:rsidR="0075250E">
        <w:tab/>
      </w:r>
      <w:r w:rsidRPr="00737238">
        <w:t>Encrypted Protocols</w:t>
      </w:r>
    </w:p>
    <w:p w:rsidR="00737238" w:rsidRPr="00737238" w:rsidRDefault="00737238" w:rsidP="000D75D5">
      <w:pPr>
        <w:pStyle w:val="ParagraphT121"/>
        <w:divId w:val="1930701137"/>
      </w:pPr>
      <w:r w:rsidRPr="00737238">
        <w:t xml:space="preserve">Encrypted protocols </w:t>
      </w:r>
      <w:r w:rsidRPr="00737238">
        <w:rPr>
          <w:b/>
        </w:rPr>
        <w:t>shall</w:t>
      </w:r>
      <w:r w:rsidRPr="00737238">
        <w:t xml:space="preserve"> be verified by test. The test </w:t>
      </w:r>
      <w:r w:rsidRPr="00737238">
        <w:rPr>
          <w:b/>
        </w:rPr>
        <w:t>shall</w:t>
      </w:r>
      <w:r w:rsidRPr="00737238">
        <w:t xml:space="preserve"> include a scan using the payload or FEU. The verification </w:t>
      </w:r>
      <w:r w:rsidRPr="00737238">
        <w:rPr>
          <w:b/>
        </w:rPr>
        <w:t>shall</w:t>
      </w:r>
      <w:r w:rsidRPr="00737238">
        <w:t xml:space="preserve"> be considered successful when it is shown that no unsecure protocols are in use and sensitive information is encrypted.</w:t>
      </w:r>
    </w:p>
    <w:p w:rsidR="00737238" w:rsidRPr="00737238" w:rsidRDefault="00737238" w:rsidP="000D75D5">
      <w:pPr>
        <w:pStyle w:val="ParagraphT121"/>
        <w:divId w:val="1930701137"/>
      </w:pPr>
      <w:r w:rsidRPr="00737238">
        <w:t>Verification Submittal:  Test Report</w:t>
      </w:r>
    </w:p>
    <w:p w:rsidR="00737238" w:rsidRPr="00737238" w:rsidRDefault="00737238" w:rsidP="00DA0968">
      <w:pPr>
        <w:pStyle w:val="AppLvl6"/>
        <w:divId w:val="1930701137"/>
      </w:pPr>
      <w:r>
        <w:t>I.</w:t>
      </w:r>
      <w:r w:rsidRPr="00737238">
        <w:t>4.3.5.3.7.4</w:t>
      </w:r>
      <w:r w:rsidR="0075250E">
        <w:tab/>
      </w:r>
      <w:r w:rsidRPr="00737238">
        <w:t>Unnecessary Services</w:t>
      </w:r>
    </w:p>
    <w:p w:rsidR="00737238" w:rsidRPr="00737238" w:rsidRDefault="00737238" w:rsidP="000D75D5">
      <w:pPr>
        <w:pStyle w:val="ParagraphT121"/>
        <w:divId w:val="1930701137"/>
      </w:pPr>
      <w:r w:rsidRPr="00737238">
        <w:t xml:space="preserve">Unnecessary service removal </w:t>
      </w:r>
      <w:r w:rsidRPr="00737238">
        <w:rPr>
          <w:b/>
        </w:rPr>
        <w:t>shall</w:t>
      </w:r>
      <w:r w:rsidRPr="00737238">
        <w:t xml:space="preserve"> be verified by analysis and test. The test </w:t>
      </w:r>
      <w:r w:rsidRPr="00737238">
        <w:rPr>
          <w:b/>
        </w:rPr>
        <w:t>shall</w:t>
      </w:r>
      <w:r w:rsidRPr="00737238">
        <w:t xml:space="preserve"> include a port scan using the payload or FEU and an analysis </w:t>
      </w:r>
      <w:r w:rsidRPr="00737238">
        <w:rPr>
          <w:b/>
        </w:rPr>
        <w:t>shall</w:t>
      </w:r>
      <w:r w:rsidRPr="00737238">
        <w:t xml:space="preserve"> include review of payload design. The verification </w:t>
      </w:r>
      <w:r w:rsidRPr="00737238">
        <w:rPr>
          <w:b/>
        </w:rPr>
        <w:t>shall</w:t>
      </w:r>
      <w:r w:rsidRPr="00737238">
        <w:t xml:space="preserve"> be considered successful when it is shown that only necessary services are in use and unused interfaces are inaccessible.</w:t>
      </w:r>
    </w:p>
    <w:p w:rsidR="00737238" w:rsidRPr="00737238" w:rsidRDefault="00737238" w:rsidP="000D75D5">
      <w:pPr>
        <w:pStyle w:val="ParagraphT121"/>
        <w:divId w:val="1930701137"/>
      </w:pPr>
      <w:r w:rsidRPr="00737238">
        <w:t>Verification Submittal:  Test Report and Analysis Report</w:t>
      </w:r>
    </w:p>
    <w:p w:rsidR="00737238" w:rsidRPr="00737238" w:rsidRDefault="00737238" w:rsidP="00DA0968">
      <w:pPr>
        <w:pStyle w:val="AppLvl6"/>
        <w:divId w:val="1930701137"/>
      </w:pPr>
      <w:r>
        <w:t>I.</w:t>
      </w:r>
      <w:r w:rsidRPr="00737238">
        <w:t>4.3.5.3.7.5</w:t>
      </w:r>
      <w:r w:rsidR="0075250E">
        <w:tab/>
      </w:r>
      <w:r w:rsidRPr="00737238">
        <w:t>Role-Based Access Privileges</w:t>
      </w:r>
    </w:p>
    <w:p w:rsidR="00737238" w:rsidRPr="00737238" w:rsidRDefault="00737238" w:rsidP="000D75D5">
      <w:pPr>
        <w:pStyle w:val="ParagraphT121"/>
        <w:divId w:val="1930701137"/>
      </w:pPr>
      <w:r w:rsidRPr="00737238">
        <w:t xml:space="preserve">Role-based access privileges </w:t>
      </w:r>
      <w:r w:rsidRPr="00737238">
        <w:rPr>
          <w:b/>
        </w:rPr>
        <w:t>shall</w:t>
      </w:r>
      <w:r w:rsidRPr="00737238">
        <w:t xml:space="preserve"> be verified by inspection. The verification </w:t>
      </w:r>
      <w:r w:rsidRPr="00737238">
        <w:rPr>
          <w:b/>
        </w:rPr>
        <w:t>shall</w:t>
      </w:r>
      <w:r w:rsidRPr="00737238">
        <w:t xml:space="preserve"> be considered successful when the payload shows that access privileges are controlled and limited.  A report containing accounts, group memberships, and permissions </w:t>
      </w:r>
      <w:r w:rsidRPr="00737238">
        <w:rPr>
          <w:b/>
        </w:rPr>
        <w:t>shall</w:t>
      </w:r>
      <w:r w:rsidRPr="00737238">
        <w:t xml:space="preserve"> be provided immediately upon request to the NASA OD Information Technology (IT) Security.</w:t>
      </w:r>
    </w:p>
    <w:p w:rsidR="00737238" w:rsidRPr="00737238" w:rsidRDefault="00737238" w:rsidP="000D75D5">
      <w:pPr>
        <w:pStyle w:val="ParagraphT121"/>
        <w:divId w:val="1930701137"/>
      </w:pPr>
      <w:r w:rsidRPr="00737238">
        <w:t>Verification Submittal:  CoC</w:t>
      </w:r>
    </w:p>
    <w:p w:rsidR="00737238" w:rsidRPr="00737238" w:rsidRDefault="00737238" w:rsidP="00DA0968">
      <w:pPr>
        <w:pStyle w:val="AppLvl6"/>
        <w:divId w:val="1930701137"/>
      </w:pPr>
      <w:r>
        <w:t>I.</w:t>
      </w:r>
      <w:r w:rsidRPr="00737238">
        <w:t>4.3.5.3.7.6</w:t>
      </w:r>
      <w:r w:rsidR="0075250E">
        <w:tab/>
      </w:r>
      <w:r w:rsidRPr="00737238">
        <w:t>Operating System Security Patches</w:t>
      </w:r>
    </w:p>
    <w:p w:rsidR="00737238" w:rsidRPr="00737238" w:rsidRDefault="00737238" w:rsidP="000D75D5">
      <w:pPr>
        <w:pStyle w:val="ParagraphT121"/>
        <w:divId w:val="1930701137"/>
      </w:pPr>
      <w:r w:rsidRPr="00737238">
        <w:t xml:space="preserve">Patches </w:t>
      </w:r>
      <w:r w:rsidRPr="00737238">
        <w:rPr>
          <w:b/>
        </w:rPr>
        <w:t>shall</w:t>
      </w:r>
      <w:r w:rsidRPr="00737238">
        <w:t xml:space="preserve"> be verified by test. The verification </w:t>
      </w:r>
      <w:r w:rsidRPr="00737238">
        <w:rPr>
          <w:b/>
        </w:rPr>
        <w:t>shall</w:t>
      </w:r>
      <w:r w:rsidRPr="00737238">
        <w:t xml:space="preserve"> be considered successful when the test report shows the initial payload or FEU and subsequent FEUs works properly with the patched Operating System (OS).</w:t>
      </w:r>
    </w:p>
    <w:p w:rsidR="00737238" w:rsidRPr="00737238" w:rsidRDefault="00737238" w:rsidP="000D75D5">
      <w:pPr>
        <w:pStyle w:val="ParagraphT121"/>
        <w:divId w:val="1930701137"/>
      </w:pPr>
      <w:r w:rsidRPr="00737238">
        <w:t>Verification Submittal:  Test Report</w:t>
      </w:r>
    </w:p>
    <w:p w:rsidR="00737238" w:rsidRPr="00737238" w:rsidRDefault="00737238" w:rsidP="00DA0968">
      <w:pPr>
        <w:pStyle w:val="AppLvl6"/>
        <w:divId w:val="1930701137"/>
      </w:pPr>
      <w:r>
        <w:t>I.</w:t>
      </w:r>
      <w:r w:rsidRPr="00737238">
        <w:t>4.3.5.3.7.7</w:t>
      </w:r>
      <w:r w:rsidR="0075250E">
        <w:tab/>
      </w:r>
      <w:r w:rsidRPr="00737238">
        <w:t>Application Inputs</w:t>
      </w:r>
    </w:p>
    <w:p w:rsidR="00737238" w:rsidRPr="00737238" w:rsidRDefault="00737238" w:rsidP="000D75D5">
      <w:pPr>
        <w:pStyle w:val="ParagraphT121"/>
        <w:divId w:val="1930701137"/>
      </w:pPr>
      <w:r w:rsidRPr="00737238">
        <w:t xml:space="preserve">Payload applications </w:t>
      </w:r>
      <w:r w:rsidRPr="00737238">
        <w:rPr>
          <w:i/>
        </w:rPr>
        <w:t>should</w:t>
      </w:r>
      <w:r w:rsidRPr="00737238">
        <w:t xml:space="preserve"> be verified by inspection. The verification </w:t>
      </w:r>
      <w:r w:rsidRPr="00737238">
        <w:rPr>
          <w:i/>
        </w:rPr>
        <w:t>should</w:t>
      </w:r>
      <w:r w:rsidRPr="00737238">
        <w:t xml:space="preserve"> be considered successful when the payload or FEU shows applications are capable of discriminating between valid and invalid inputs and validating all free-form user or system inputs.</w:t>
      </w:r>
    </w:p>
    <w:p w:rsidR="00737238" w:rsidRPr="00737238" w:rsidRDefault="00737238" w:rsidP="000D75D5">
      <w:pPr>
        <w:pStyle w:val="ParagraphT121"/>
        <w:divId w:val="1930701137"/>
      </w:pPr>
      <w:r w:rsidRPr="00737238">
        <w:t>Verification Submittal:  CoC</w:t>
      </w:r>
    </w:p>
    <w:p w:rsidR="00737238" w:rsidRPr="00737238" w:rsidRDefault="00737238" w:rsidP="00DA0968">
      <w:pPr>
        <w:pStyle w:val="AppLvl6"/>
        <w:divId w:val="1930701137"/>
      </w:pPr>
      <w:r>
        <w:t>I.</w:t>
      </w:r>
      <w:r w:rsidRPr="00737238">
        <w:t>4.3.5.3.7.8</w:t>
      </w:r>
      <w:r w:rsidR="0075250E">
        <w:tab/>
      </w:r>
      <w:r w:rsidRPr="00737238">
        <w:t>Application Security Patches</w:t>
      </w:r>
    </w:p>
    <w:p w:rsidR="00737238" w:rsidRPr="00737238" w:rsidRDefault="00737238" w:rsidP="000D75D5">
      <w:pPr>
        <w:pStyle w:val="ParagraphT121"/>
        <w:divId w:val="1930701137"/>
      </w:pPr>
      <w:r w:rsidRPr="00737238">
        <w:t xml:space="preserve">Application security patches </w:t>
      </w:r>
      <w:r w:rsidRPr="00737238">
        <w:rPr>
          <w:b/>
        </w:rPr>
        <w:t>shall</w:t>
      </w:r>
      <w:r w:rsidRPr="00737238">
        <w:t xml:space="preserve"> be verified by demonstration. The new application security patch </w:t>
      </w:r>
      <w:r w:rsidRPr="00737238">
        <w:rPr>
          <w:b/>
        </w:rPr>
        <w:t>shall</w:t>
      </w:r>
      <w:r w:rsidRPr="00737238">
        <w:t xml:space="preserve"> be demonstrated using the payload or FEU. The verification </w:t>
      </w:r>
      <w:r w:rsidRPr="00737238">
        <w:rPr>
          <w:b/>
        </w:rPr>
        <w:t>shall</w:t>
      </w:r>
      <w:r w:rsidRPr="00737238">
        <w:t xml:space="preserve"> be considered successful when the initial payload or FEU and subsequent payloads or FEUs are shown to work properly with the patched application.</w:t>
      </w:r>
    </w:p>
    <w:p w:rsidR="00737238" w:rsidRPr="00737238" w:rsidRDefault="00737238" w:rsidP="000D75D5">
      <w:pPr>
        <w:pStyle w:val="ParagraphT121"/>
        <w:divId w:val="1930701137"/>
      </w:pPr>
      <w:r w:rsidRPr="00737238">
        <w:t>Verification Submittal:  Data Cert</w:t>
      </w:r>
    </w:p>
    <w:p w:rsidR="00737238" w:rsidRPr="00737238" w:rsidRDefault="00737238" w:rsidP="00DA0968">
      <w:pPr>
        <w:pStyle w:val="AppLvl6"/>
        <w:divId w:val="1930701137"/>
      </w:pPr>
      <w:r>
        <w:t>I.</w:t>
      </w:r>
      <w:r w:rsidRPr="00737238">
        <w:t>4.3.5.3.7.9</w:t>
      </w:r>
      <w:r w:rsidR="0075250E">
        <w:tab/>
      </w:r>
      <w:r w:rsidRPr="00737238">
        <w:t>Penetration Testing</w:t>
      </w:r>
    </w:p>
    <w:p w:rsidR="00737238" w:rsidRPr="00737238" w:rsidRDefault="00737238" w:rsidP="000D75D5">
      <w:pPr>
        <w:pStyle w:val="ParagraphT121"/>
        <w:divId w:val="1930701137"/>
      </w:pPr>
      <w:r w:rsidRPr="00737238">
        <w:t xml:space="preserve">Penetration testing </w:t>
      </w:r>
      <w:r w:rsidRPr="00737238">
        <w:rPr>
          <w:b/>
        </w:rPr>
        <w:t>shall</w:t>
      </w:r>
      <w:r w:rsidRPr="00737238">
        <w:t xml:space="preserve"> be verified by test. Penetration testing </w:t>
      </w:r>
      <w:r w:rsidRPr="00737238">
        <w:rPr>
          <w:b/>
        </w:rPr>
        <w:t>shall</w:t>
      </w:r>
      <w:r w:rsidRPr="00737238">
        <w:t xml:space="preserve"> be performed on the final flight configuration to confirm there are no unmitigated vulnerabilities present on the payload or FEU.  The verification </w:t>
      </w:r>
      <w:r w:rsidRPr="00737238">
        <w:rPr>
          <w:b/>
        </w:rPr>
        <w:t>shall</w:t>
      </w:r>
      <w:r w:rsidRPr="00737238">
        <w:t xml:space="preserve"> be considered successful when the test report shows the payload applications are free of any unmitigated vulnerabilities.</w:t>
      </w:r>
    </w:p>
    <w:p w:rsidR="00737238" w:rsidRPr="00737238" w:rsidRDefault="00737238" w:rsidP="000D75D5">
      <w:pPr>
        <w:pStyle w:val="ParagraphT121"/>
        <w:divId w:val="1930701137"/>
      </w:pPr>
      <w:r w:rsidRPr="00737238">
        <w:t>Verification Submittal:  Test Report</w:t>
      </w:r>
    </w:p>
    <w:p w:rsidR="00737238" w:rsidRPr="00737238" w:rsidRDefault="00737238" w:rsidP="00DA0968">
      <w:pPr>
        <w:pStyle w:val="AppLvl6"/>
        <w:divId w:val="1930701137"/>
      </w:pPr>
      <w:r>
        <w:t>I.</w:t>
      </w:r>
      <w:r w:rsidRPr="00737238">
        <w:t>4.3.5.3.7.10</w:t>
      </w:r>
      <w:r w:rsidR="0075250E">
        <w:tab/>
      </w:r>
      <w:r w:rsidRPr="00737238">
        <w:t>Vulnerability Scans</w:t>
      </w:r>
    </w:p>
    <w:p w:rsidR="00737238" w:rsidRPr="00737238" w:rsidRDefault="00737238" w:rsidP="000D75D5">
      <w:pPr>
        <w:pStyle w:val="ParagraphT121"/>
        <w:divId w:val="1930701137"/>
      </w:pPr>
      <w:r w:rsidRPr="00737238">
        <w:t xml:space="preserve">Vulnerability scans </w:t>
      </w:r>
      <w:r w:rsidRPr="00737238">
        <w:rPr>
          <w:b/>
        </w:rPr>
        <w:t>shall</w:t>
      </w:r>
      <w:r w:rsidRPr="00737238">
        <w:t xml:space="preserve"> be verified by test.  A vulnerability scan (test) </w:t>
      </w:r>
      <w:r w:rsidRPr="00737238">
        <w:rPr>
          <w:b/>
        </w:rPr>
        <w:t>shall</w:t>
      </w:r>
      <w:r w:rsidRPr="00737238">
        <w:t xml:space="preserve"> be performed to confirm that the payload is not vulnerable to attacks. The vulnerability scan </w:t>
      </w:r>
      <w:r w:rsidRPr="00737238">
        <w:rPr>
          <w:b/>
        </w:rPr>
        <w:t>shall</w:t>
      </w:r>
      <w:r w:rsidRPr="00737238">
        <w:t xml:space="preserve"> be performed against known security vulnerabilities during system development on the payload or FEUs. Verification </w:t>
      </w:r>
      <w:r w:rsidRPr="00737238">
        <w:rPr>
          <w:b/>
        </w:rPr>
        <w:t>shall</w:t>
      </w:r>
      <w:r w:rsidRPr="00737238">
        <w:t xml:space="preserve"> be considered successful when the vulnerability scan report(s) show the payload applications (including third party application patch levels (e.g. MS Office, Adobe, Java and SSH)) or the operating system (including OS patches) are not vulnerable to known, documented, and exploitable attacks.</w:t>
      </w:r>
    </w:p>
    <w:p w:rsidR="00737238" w:rsidRPr="00737238" w:rsidRDefault="00737238" w:rsidP="000D75D5">
      <w:pPr>
        <w:pStyle w:val="ParagraphT121"/>
        <w:divId w:val="1930701137"/>
      </w:pPr>
      <w:r w:rsidRPr="00737238">
        <w:t>Verification Submittal:  Test Report</w:t>
      </w:r>
    </w:p>
    <w:p w:rsidR="00737238" w:rsidRPr="00737238" w:rsidRDefault="00737238" w:rsidP="00DA0968">
      <w:pPr>
        <w:pStyle w:val="AppLvl6"/>
        <w:divId w:val="1930701137"/>
      </w:pPr>
      <w:r>
        <w:t>I.</w:t>
      </w:r>
      <w:r w:rsidRPr="00737238">
        <w:t>4.3.5.3.7.11</w:t>
      </w:r>
      <w:r w:rsidR="0075250E">
        <w:tab/>
      </w:r>
      <w:r w:rsidRPr="00737238">
        <w:t>User Authentication</w:t>
      </w:r>
    </w:p>
    <w:p w:rsidR="00737238" w:rsidRPr="00737238" w:rsidRDefault="00737238" w:rsidP="000D75D5">
      <w:pPr>
        <w:pStyle w:val="ParagraphT121"/>
        <w:divId w:val="1930701137"/>
      </w:pPr>
      <w:r w:rsidRPr="00737238">
        <w:t xml:space="preserve">User authentication </w:t>
      </w:r>
      <w:r w:rsidRPr="00737238">
        <w:rPr>
          <w:b/>
        </w:rPr>
        <w:t>shall</w:t>
      </w:r>
      <w:r w:rsidRPr="00737238">
        <w:t xml:space="preserve"> be verified by demonstration.  The verification </w:t>
      </w:r>
      <w:r w:rsidRPr="00737238">
        <w:rPr>
          <w:b/>
        </w:rPr>
        <w:t>shall</w:t>
      </w:r>
      <w:r w:rsidRPr="00737238">
        <w:t xml:space="preserve"> be considered successful when the payload or FEU can successfully log in to the infrastructure device. (e.g. NAS, SSC and ELC).</w:t>
      </w:r>
    </w:p>
    <w:p w:rsidR="00737238" w:rsidRPr="00737238" w:rsidRDefault="0075250E" w:rsidP="000D75D5">
      <w:pPr>
        <w:pStyle w:val="ParagraphT121"/>
        <w:divId w:val="1930701137"/>
      </w:pPr>
      <w:r>
        <w:t>Verification Submittal:  CoC</w:t>
      </w:r>
    </w:p>
    <w:p w:rsidR="00737238" w:rsidRPr="00737238" w:rsidRDefault="00737238" w:rsidP="00DA0968">
      <w:pPr>
        <w:pStyle w:val="AppLvl6"/>
        <w:divId w:val="1930701137"/>
      </w:pPr>
      <w:r>
        <w:t>I.</w:t>
      </w:r>
      <w:r w:rsidRPr="00737238">
        <w:t>4.3.5.3.7.12</w:t>
      </w:r>
      <w:r w:rsidR="0075250E">
        <w:tab/>
      </w:r>
      <w:r w:rsidRPr="00737238">
        <w:t>SSH Key Delivery</w:t>
      </w:r>
    </w:p>
    <w:p w:rsidR="00737238" w:rsidRPr="00737238" w:rsidRDefault="00737238" w:rsidP="000D75D5">
      <w:pPr>
        <w:pStyle w:val="ParagraphT121"/>
        <w:divId w:val="1930701137"/>
      </w:pPr>
      <w:r w:rsidRPr="00737238">
        <w:t xml:space="preserve">SSH Key Delivery </w:t>
      </w:r>
      <w:r w:rsidRPr="00737238">
        <w:rPr>
          <w:b/>
        </w:rPr>
        <w:t>shall</w:t>
      </w:r>
      <w:r w:rsidRPr="00737238">
        <w:t xml:space="preserve"> be verified by inspection.  The verification </w:t>
      </w:r>
      <w:r w:rsidRPr="00737238">
        <w:rPr>
          <w:b/>
        </w:rPr>
        <w:t>shall</w:t>
      </w:r>
      <w:r w:rsidRPr="00737238">
        <w:t xml:space="preserve"> be considered successful when the PD verifies that the payload SSH Keys have been confirmed in the HOSC key management store by the HOSC CST.  The PD needs to verify with the HOSC CST that the SSH Keys reside in the HOSC Key Management Store.</w:t>
      </w:r>
    </w:p>
    <w:p w:rsidR="00737238" w:rsidRPr="00737238" w:rsidRDefault="00737238" w:rsidP="000D75D5">
      <w:pPr>
        <w:pStyle w:val="ParagraphT121"/>
        <w:divId w:val="1930701137"/>
      </w:pPr>
      <w:r w:rsidRPr="00737238">
        <w:t>Verification Submittal:  CoC</w:t>
      </w:r>
    </w:p>
    <w:p w:rsidR="00737238" w:rsidRPr="00737238" w:rsidRDefault="00737238" w:rsidP="00DA0968">
      <w:pPr>
        <w:pStyle w:val="AppLvl3"/>
        <w:divId w:val="1930701137"/>
      </w:pPr>
      <w:r>
        <w:t>I.</w:t>
      </w:r>
      <w:r w:rsidRPr="00737238">
        <w:t>4.3.6</w:t>
      </w:r>
      <w:r w:rsidR="0075250E">
        <w:tab/>
      </w:r>
      <w:r w:rsidRPr="00737238">
        <w:t>High Rate Data Link (Hrdl)</w:t>
      </w:r>
    </w:p>
    <w:p w:rsidR="00737238" w:rsidRPr="00737238" w:rsidRDefault="00737238" w:rsidP="00DA0968">
      <w:pPr>
        <w:pStyle w:val="AppLvl4"/>
        <w:divId w:val="1930701137"/>
      </w:pPr>
      <w:r>
        <w:t>I.</w:t>
      </w:r>
      <w:r w:rsidRPr="00737238">
        <w:t>4.3.6.1</w:t>
      </w:r>
      <w:r w:rsidR="0075250E">
        <w:tab/>
      </w:r>
      <w:r w:rsidRPr="00737238">
        <w:t>Payload To Icu Protocols</w:t>
      </w:r>
    </w:p>
    <w:p w:rsidR="00737238" w:rsidRPr="00737238" w:rsidRDefault="00737238" w:rsidP="00DA0968">
      <w:pPr>
        <w:pStyle w:val="AppLvl5"/>
        <w:divId w:val="1930701137"/>
      </w:pPr>
      <w:r>
        <w:t>I.</w:t>
      </w:r>
      <w:r w:rsidRPr="00737238">
        <w:t>4.3.6.1.1</w:t>
      </w:r>
      <w:r w:rsidR="0075250E">
        <w:tab/>
      </w:r>
      <w:r w:rsidRPr="00737238">
        <w:t>Ccsds Packet Protocol</w:t>
      </w:r>
    </w:p>
    <w:p w:rsidR="00737238" w:rsidRPr="00737238" w:rsidRDefault="00737238" w:rsidP="00DA0968">
      <w:pPr>
        <w:pStyle w:val="AppLvl6"/>
        <w:divId w:val="1930701137"/>
      </w:pPr>
      <w:r>
        <w:t>I.</w:t>
      </w:r>
      <w:r w:rsidRPr="00737238">
        <w:t>4.3.6.1.1.1</w:t>
      </w:r>
      <w:r w:rsidR="0075250E">
        <w:tab/>
      </w:r>
      <w:r w:rsidRPr="00737238">
        <w:t>Packet Data Frames</w:t>
      </w:r>
    </w:p>
    <w:p w:rsidR="00737238" w:rsidRPr="00737238" w:rsidRDefault="00737238" w:rsidP="000D75D5">
      <w:pPr>
        <w:pStyle w:val="ParagraphT121"/>
        <w:divId w:val="1930701137"/>
      </w:pPr>
      <w:r w:rsidRPr="00737238">
        <w:rPr>
          <w:noProof/>
        </w:rPr>
        <w:t xml:space="preserve">Verification of packet data frames </w:t>
      </w:r>
      <w:r w:rsidRPr="00737238">
        <w:rPr>
          <w:i/>
          <w:noProof/>
        </w:rPr>
        <w:t>should</w:t>
      </w:r>
      <w:r w:rsidRPr="00737238">
        <w:rPr>
          <w:noProof/>
        </w:rPr>
        <w:t xml:space="preserve"> be by test and inspection.  Verification </w:t>
      </w:r>
      <w:r w:rsidRPr="00737238">
        <w:rPr>
          <w:i/>
          <w:noProof/>
        </w:rPr>
        <w:t>should</w:t>
      </w:r>
      <w:r w:rsidRPr="00737238">
        <w:rPr>
          <w:noProof/>
        </w:rPr>
        <w:t xml:space="preserve"> be to test the integrated rack with the PRCU.  Verification </w:t>
      </w:r>
      <w:r w:rsidRPr="00737238">
        <w:rPr>
          <w:i/>
          <w:noProof/>
        </w:rPr>
        <w:t>should</w:t>
      </w:r>
      <w:r w:rsidRPr="00737238">
        <w:rPr>
          <w:noProof/>
        </w:rPr>
        <w:t xml:space="preserve"> be by inspection of the integrated rack HRDL protocol against SSP 50184, </w:t>
      </w:r>
      <w:r w:rsidR="009C4F6E">
        <w:rPr>
          <w:noProof/>
        </w:rPr>
        <w:t>S</w:t>
      </w:r>
      <w:r w:rsidRPr="00737238">
        <w:rPr>
          <w:noProof/>
        </w:rPr>
        <w:t xml:space="preserve">ections 3.3.3.1.1, 3.3.3.1.1.1, and 3.3.3.1.1.2.  Verification </w:t>
      </w:r>
      <w:r w:rsidRPr="00737238">
        <w:rPr>
          <w:i/>
          <w:noProof/>
        </w:rPr>
        <w:t>should</w:t>
      </w:r>
      <w:r w:rsidRPr="00737238">
        <w:rPr>
          <w:noProof/>
        </w:rPr>
        <w:t xml:space="preserve"> be considered successful when it is shown that the packet data frames comply with the requirements of SSP 50184.</w:t>
      </w:r>
    </w:p>
    <w:p w:rsidR="00737238" w:rsidRPr="00737238" w:rsidRDefault="00737238" w:rsidP="000D75D5">
      <w:pPr>
        <w:pStyle w:val="ParagraphT121"/>
        <w:divId w:val="1930701137"/>
      </w:pPr>
      <w:r w:rsidRPr="00737238">
        <w:t>Verification Submittal:  Test Report and CoC for insp</w:t>
      </w:r>
      <w:r w:rsidR="0075250E">
        <w:t>ection</w:t>
      </w:r>
    </w:p>
    <w:p w:rsidR="00737238" w:rsidRPr="00737238" w:rsidRDefault="00737238" w:rsidP="00DA0968">
      <w:pPr>
        <w:pStyle w:val="AppLvl6"/>
        <w:divId w:val="1930701137"/>
      </w:pPr>
      <w:r>
        <w:t>I.</w:t>
      </w:r>
      <w:r w:rsidRPr="00737238">
        <w:t>4.3.6.1.1.2</w:t>
      </w:r>
      <w:r w:rsidR="0075250E">
        <w:tab/>
      </w:r>
      <w:r w:rsidRPr="00737238">
        <w:t>Packet Data Rates</w:t>
      </w:r>
    </w:p>
    <w:p w:rsidR="00737238" w:rsidRPr="00737238" w:rsidRDefault="00737238" w:rsidP="000D75D5">
      <w:pPr>
        <w:pStyle w:val="ParagraphT121"/>
        <w:divId w:val="1930701137"/>
      </w:pPr>
      <w:r w:rsidRPr="00737238">
        <w:t xml:space="preserve">Verification of packet data rates </w:t>
      </w:r>
      <w:r w:rsidRPr="00737238">
        <w:rPr>
          <w:i/>
          <w:noProof/>
        </w:rPr>
        <w:t>should</w:t>
      </w:r>
      <w:r w:rsidRPr="00737238">
        <w:t xml:space="preserve"> be by test and inspection.  Verification </w:t>
      </w:r>
      <w:r w:rsidRPr="00737238">
        <w:rPr>
          <w:i/>
          <w:noProof/>
        </w:rPr>
        <w:t>should</w:t>
      </w:r>
      <w:r w:rsidRPr="00737238">
        <w:t xml:space="preserve"> be to test the integrated rack with a TAXI Analyzer or equivalent.  Verification </w:t>
      </w:r>
      <w:r w:rsidRPr="00737238">
        <w:rPr>
          <w:i/>
          <w:noProof/>
        </w:rPr>
        <w:t>should</w:t>
      </w:r>
      <w:r w:rsidRPr="00737238">
        <w:t xml:space="preserve"> be by inspection of the integrated rack HRDL protocol against SSP 50184, </w:t>
      </w:r>
      <w:r w:rsidR="009C4F6E">
        <w:t>S</w:t>
      </w:r>
      <w:r w:rsidRPr="00737238">
        <w:t xml:space="preserve">ections 3.3.3.1.2, 3.3.3.1.2.1, 3.3.3.1.2.2, and 3.3.3.1.2.2.1.  Verification </w:t>
      </w:r>
      <w:r w:rsidRPr="00737238">
        <w:rPr>
          <w:i/>
          <w:noProof/>
        </w:rPr>
        <w:t>should</w:t>
      </w:r>
      <w:r w:rsidRPr="00737238">
        <w:t xml:space="preserve"> be considered successful when it is shown that the data rates comply with the requirements of SSP 50184.</w:t>
      </w:r>
    </w:p>
    <w:p w:rsidR="00737238" w:rsidRPr="00737238" w:rsidRDefault="00737238" w:rsidP="000D75D5">
      <w:pPr>
        <w:pStyle w:val="ParagraphT121"/>
        <w:ind w:left="810" w:hanging="810"/>
        <w:divId w:val="1930701137"/>
      </w:pPr>
      <w:r w:rsidRPr="00737238">
        <w:t>NOTE:  If the structure of the packet data rate provided in SSP 50184 is not followed, there is a possibility that data could be lost.</w:t>
      </w:r>
    </w:p>
    <w:p w:rsidR="00737238" w:rsidRPr="00737238" w:rsidRDefault="00737238" w:rsidP="000D75D5">
      <w:pPr>
        <w:pStyle w:val="ParagraphT121"/>
        <w:divId w:val="1930701137"/>
      </w:pPr>
      <w:r w:rsidRPr="00737238">
        <w:t>Verification Submittal:  Tes</w:t>
      </w:r>
      <w:r w:rsidR="0075250E">
        <w:t>t Report and CoC for inspection</w:t>
      </w:r>
    </w:p>
    <w:p w:rsidR="00737238" w:rsidRPr="00737238" w:rsidRDefault="00737238" w:rsidP="00DA0968">
      <w:pPr>
        <w:pStyle w:val="AppLvl6"/>
        <w:divId w:val="1930701137"/>
      </w:pPr>
      <w:r>
        <w:t>I.</w:t>
      </w:r>
      <w:r w:rsidRPr="00737238">
        <w:t>4.3.6.1.1.3</w:t>
      </w:r>
      <w:r w:rsidR="0075250E">
        <w:tab/>
      </w:r>
      <w:r w:rsidRPr="00737238">
        <w:t>Packet Format</w:t>
      </w:r>
    </w:p>
    <w:p w:rsidR="00737238" w:rsidRPr="00737238" w:rsidRDefault="00737238" w:rsidP="000D75D5">
      <w:pPr>
        <w:pStyle w:val="ParagraphT121"/>
        <w:divId w:val="1930701137"/>
      </w:pPr>
      <w:r w:rsidRPr="00737238">
        <w:t xml:space="preserve">Verification of packet format </w:t>
      </w:r>
      <w:r w:rsidRPr="00737238">
        <w:rPr>
          <w:i/>
          <w:noProof/>
        </w:rPr>
        <w:t>should</w:t>
      </w:r>
      <w:r w:rsidRPr="00737238">
        <w:t xml:space="preserve"> be by test and inspection.  Verification </w:t>
      </w:r>
      <w:r w:rsidRPr="00737238">
        <w:rPr>
          <w:i/>
          <w:noProof/>
        </w:rPr>
        <w:t>should</w:t>
      </w:r>
      <w:r w:rsidRPr="00737238">
        <w:t xml:space="preserve"> be to test the integrated rack with the PRCU.  Verification </w:t>
      </w:r>
      <w:r w:rsidRPr="00737238">
        <w:rPr>
          <w:i/>
          <w:noProof/>
        </w:rPr>
        <w:t>should</w:t>
      </w:r>
      <w:r w:rsidRPr="00737238">
        <w:t xml:space="preserve"> be by inspection of the integrated rack HRDL protocol against SSP 50184, </w:t>
      </w:r>
      <w:r w:rsidR="009C4F6E">
        <w:t>S</w:t>
      </w:r>
      <w:r w:rsidRPr="00737238">
        <w:t xml:space="preserve">ections 3.3.3.1.3.1 and 3.3.3.1.3.2.  Verification </w:t>
      </w:r>
      <w:r w:rsidRPr="00737238">
        <w:rPr>
          <w:i/>
          <w:noProof/>
        </w:rPr>
        <w:t>should</w:t>
      </w:r>
      <w:r w:rsidRPr="00737238">
        <w:t xml:space="preserve"> be considered successful when it is shown that the packet format complies with the requirements of SSP 50184.</w:t>
      </w:r>
    </w:p>
    <w:p w:rsidR="00737238" w:rsidRPr="00737238" w:rsidRDefault="00737238" w:rsidP="000D75D5">
      <w:pPr>
        <w:pStyle w:val="ParagraphT121"/>
        <w:divId w:val="1930701137"/>
      </w:pPr>
      <w:r w:rsidRPr="00737238">
        <w:t>Verification Submittal:  Tes</w:t>
      </w:r>
      <w:r w:rsidR="0075250E">
        <w:t>t Report and CoC for inspection</w:t>
      </w:r>
    </w:p>
    <w:p w:rsidR="00737238" w:rsidRPr="00737238" w:rsidRDefault="00737238" w:rsidP="00DA0968">
      <w:pPr>
        <w:pStyle w:val="AppLvl5"/>
        <w:divId w:val="1930701137"/>
      </w:pPr>
      <w:r>
        <w:t>I.</w:t>
      </w:r>
      <w:r w:rsidRPr="00737238">
        <w:t>4.3.6.1.2</w:t>
      </w:r>
      <w:r w:rsidR="0075250E">
        <w:tab/>
      </w:r>
      <w:r w:rsidRPr="00737238">
        <w:t>Bitstream Protocol</w:t>
      </w:r>
    </w:p>
    <w:p w:rsidR="00737238" w:rsidRPr="00737238" w:rsidRDefault="0075250E" w:rsidP="000D75D5">
      <w:pPr>
        <w:pStyle w:val="ParagraphT121"/>
        <w:divId w:val="1930701137"/>
      </w:pPr>
      <w:r>
        <w:t>NVR</w:t>
      </w:r>
    </w:p>
    <w:p w:rsidR="00737238" w:rsidRPr="00737238" w:rsidRDefault="00737238" w:rsidP="00DA0968">
      <w:pPr>
        <w:pStyle w:val="AppLvl6"/>
        <w:divId w:val="1930701137"/>
      </w:pPr>
      <w:r>
        <w:t>I.</w:t>
      </w:r>
      <w:r w:rsidRPr="00737238">
        <w:t>4.3.6.1.2.1</w:t>
      </w:r>
      <w:r w:rsidR="0075250E">
        <w:tab/>
      </w:r>
      <w:r w:rsidRPr="00737238">
        <w:t>Data Frames</w:t>
      </w:r>
    </w:p>
    <w:p w:rsidR="00737238" w:rsidRPr="00737238" w:rsidRDefault="00737238" w:rsidP="000D75D5">
      <w:pPr>
        <w:pStyle w:val="ParagraphT121"/>
        <w:divId w:val="1930701137"/>
      </w:pPr>
      <w:r w:rsidRPr="00737238">
        <w:t xml:space="preserve">Verification of data frames </w:t>
      </w:r>
      <w:r w:rsidRPr="00737238">
        <w:rPr>
          <w:i/>
        </w:rPr>
        <w:t>should</w:t>
      </w:r>
      <w:r w:rsidRPr="00737238">
        <w:t xml:space="preserve"> be by test and inspection.  Verification </w:t>
      </w:r>
      <w:r w:rsidRPr="00737238">
        <w:rPr>
          <w:i/>
        </w:rPr>
        <w:t>should</w:t>
      </w:r>
      <w:r w:rsidRPr="00737238">
        <w:t xml:space="preserve"> be to test the integrated rack with a TAXI Analyzer or equivalent.  Verification </w:t>
      </w:r>
      <w:r w:rsidRPr="00737238">
        <w:rPr>
          <w:i/>
        </w:rPr>
        <w:t>should</w:t>
      </w:r>
      <w:r w:rsidRPr="00737238">
        <w:t xml:space="preserve"> be by inspection of the integrated rack HRDL protocol against SSP 50184, </w:t>
      </w:r>
      <w:r w:rsidR="009C4F6E">
        <w:t>S</w:t>
      </w:r>
      <w:r w:rsidRPr="00737238">
        <w:t xml:space="preserve">ection 3.3.3.2.1 and Figure 3.3.3-3, </w:t>
      </w:r>
      <w:r w:rsidR="009C4F6E">
        <w:t>S</w:t>
      </w:r>
      <w:r w:rsidRPr="00737238">
        <w:t xml:space="preserve">ections 3.3.3.2.1.1 and 3.3.3.2.1.2.  Verification </w:t>
      </w:r>
      <w:r w:rsidRPr="00737238">
        <w:rPr>
          <w:i/>
        </w:rPr>
        <w:t>should</w:t>
      </w:r>
      <w:r w:rsidRPr="00737238">
        <w:t xml:space="preserve"> be considered successful when it is shown that the data frames comply with the requirements of SSP 50184.</w:t>
      </w:r>
    </w:p>
    <w:p w:rsidR="00737238" w:rsidRPr="00737238" w:rsidRDefault="00737238" w:rsidP="000D75D5">
      <w:pPr>
        <w:pStyle w:val="ParagraphT121"/>
        <w:ind w:left="720" w:hanging="720"/>
        <w:divId w:val="1930701137"/>
      </w:pPr>
      <w:r w:rsidRPr="00737238">
        <w:t>Note:  If the structure of the packet data rate provided in SSP 50184 is not followed, there is a possibility that data could be lost.</w:t>
      </w:r>
    </w:p>
    <w:p w:rsidR="00737238" w:rsidRPr="00737238" w:rsidRDefault="00737238" w:rsidP="000D75D5">
      <w:pPr>
        <w:pStyle w:val="ParagraphT121"/>
        <w:divId w:val="1930701137"/>
      </w:pPr>
      <w:r w:rsidRPr="00737238">
        <w:t>Verification Submittal:  Tes</w:t>
      </w:r>
      <w:r w:rsidR="0075250E">
        <w:t>t Report and CoC for inspection</w:t>
      </w:r>
    </w:p>
    <w:p w:rsidR="00737238" w:rsidRPr="00737238" w:rsidRDefault="00737238" w:rsidP="00DA0968">
      <w:pPr>
        <w:pStyle w:val="AppLvl6"/>
        <w:divId w:val="1930701137"/>
      </w:pPr>
      <w:r>
        <w:t>I.</w:t>
      </w:r>
      <w:r w:rsidRPr="00737238">
        <w:t>4.3.6.1.2.2</w:t>
      </w:r>
      <w:r w:rsidR="0075250E">
        <w:tab/>
      </w:r>
      <w:r w:rsidRPr="00737238">
        <w:t>Data Rates</w:t>
      </w:r>
    </w:p>
    <w:p w:rsidR="00737238" w:rsidRPr="00737238" w:rsidRDefault="00737238" w:rsidP="000D75D5">
      <w:pPr>
        <w:pStyle w:val="ParagraphT121"/>
        <w:divId w:val="1930701137"/>
      </w:pPr>
      <w:bookmarkStart w:id="501" w:name="_Toc424284294"/>
      <w:r w:rsidRPr="00737238">
        <w:t xml:space="preserve">Verification of data rates </w:t>
      </w:r>
      <w:r w:rsidRPr="00737238">
        <w:rPr>
          <w:i/>
        </w:rPr>
        <w:t>should</w:t>
      </w:r>
      <w:r w:rsidRPr="00737238">
        <w:t xml:space="preserve"> be by test and inspection.  Verification </w:t>
      </w:r>
      <w:r w:rsidRPr="00737238">
        <w:rPr>
          <w:i/>
        </w:rPr>
        <w:t>should</w:t>
      </w:r>
      <w:r w:rsidRPr="00737238">
        <w:t xml:space="preserve"> be to test the integrated rack with a TAXI Analyzer or equivalent.  Verification </w:t>
      </w:r>
      <w:r w:rsidRPr="00737238">
        <w:rPr>
          <w:i/>
        </w:rPr>
        <w:t>should</w:t>
      </w:r>
      <w:r w:rsidRPr="00737238">
        <w:t xml:space="preserve"> be by inspection of the integrated rack HRDL protocol against SSP 50184, </w:t>
      </w:r>
      <w:r w:rsidR="009C4F6E">
        <w:t>S</w:t>
      </w:r>
      <w:r w:rsidRPr="00737238">
        <w:t xml:space="preserve">ections 3.3.3.2.2, 3.3.3.2.2.1, 3.3.3.2.2.2, and 3.3.3.2.2.2.1.  Verification </w:t>
      </w:r>
      <w:r w:rsidRPr="00737238">
        <w:rPr>
          <w:i/>
        </w:rPr>
        <w:t>should</w:t>
      </w:r>
      <w:r w:rsidRPr="00737238">
        <w:t xml:space="preserve"> be considered successful when it is shown that the data rates comply with the requirements of SSP 50184.</w:t>
      </w:r>
      <w:bookmarkEnd w:id="501"/>
    </w:p>
    <w:p w:rsidR="00737238" w:rsidRPr="00737238" w:rsidRDefault="00737238" w:rsidP="000D75D5">
      <w:pPr>
        <w:pStyle w:val="ParagraphT121"/>
        <w:ind w:left="720" w:hanging="720"/>
        <w:divId w:val="1930701137"/>
      </w:pPr>
      <w:r w:rsidRPr="00737238">
        <w:t>Note:  If the structure of the packet data rate provided in SSP 50184 is not followed, there is a possibility that data could be lost.</w:t>
      </w:r>
    </w:p>
    <w:p w:rsidR="00737238" w:rsidRPr="00737238" w:rsidRDefault="00737238" w:rsidP="000D75D5">
      <w:pPr>
        <w:pStyle w:val="ParagraphT121"/>
        <w:divId w:val="1930701137"/>
      </w:pPr>
      <w:r w:rsidRPr="00737238">
        <w:t>Verification Submittal:  Tes</w:t>
      </w:r>
      <w:r w:rsidR="000D75D5">
        <w:t>t Report and CoC for inspection</w:t>
      </w:r>
    </w:p>
    <w:p w:rsidR="00737238" w:rsidRPr="00737238" w:rsidRDefault="00737238" w:rsidP="00DA0968">
      <w:pPr>
        <w:pStyle w:val="AppLvl4"/>
        <w:divId w:val="1930701137"/>
      </w:pPr>
      <w:r>
        <w:t>I.</w:t>
      </w:r>
      <w:r w:rsidRPr="00737238">
        <w:t>4.3.6.2</w:t>
      </w:r>
      <w:r w:rsidR="0075250E">
        <w:tab/>
      </w:r>
      <w:r w:rsidRPr="00737238">
        <w:t>Hrdl Interface Characteristics</w:t>
      </w:r>
    </w:p>
    <w:p w:rsidR="00737238" w:rsidRPr="00737238" w:rsidRDefault="00737238" w:rsidP="00DA0968">
      <w:pPr>
        <w:pStyle w:val="AppLvl5"/>
        <w:divId w:val="1930701137"/>
      </w:pPr>
      <w:r>
        <w:t>I.</w:t>
      </w:r>
      <w:r w:rsidRPr="00737238">
        <w:t>4.3.6.2.1</w:t>
      </w:r>
      <w:r w:rsidR="0075250E">
        <w:tab/>
      </w:r>
      <w:r w:rsidRPr="00737238">
        <w:t>Physical Signaling</w:t>
      </w:r>
    </w:p>
    <w:p w:rsidR="00737238" w:rsidRPr="00737238" w:rsidRDefault="00737238" w:rsidP="000D75D5">
      <w:pPr>
        <w:pStyle w:val="ParagraphT121"/>
        <w:divId w:val="1930701137"/>
      </w:pPr>
      <w:r w:rsidRPr="00737238">
        <w:t xml:space="preserve">Verification of the HRDL physical signaling </w:t>
      </w:r>
      <w:r w:rsidRPr="00737238">
        <w:rPr>
          <w:i/>
        </w:rPr>
        <w:t>should</w:t>
      </w:r>
      <w:r w:rsidRPr="00737238">
        <w:t xml:space="preserve"> be by test and analysis. Verification of the fiber optic transmitted waveform at the fiber optic transmitter component </w:t>
      </w:r>
      <w:r w:rsidRPr="00737238">
        <w:rPr>
          <w:i/>
        </w:rPr>
        <w:t>should</w:t>
      </w:r>
      <w:r w:rsidRPr="00737238">
        <w:t xml:space="preserve"> be by test. This test may be conducted at fiber</w:t>
      </w:r>
      <w:r w:rsidR="0075250E">
        <w:t xml:space="preserve"> optic component subassembly.</w:t>
      </w:r>
    </w:p>
    <w:p w:rsidR="00737238" w:rsidRPr="00737238" w:rsidRDefault="00737238" w:rsidP="000D75D5">
      <w:pPr>
        <w:pStyle w:val="ParagraphT121"/>
        <w:divId w:val="1930701137"/>
      </w:pPr>
      <w:r w:rsidRPr="00737238">
        <w:t xml:space="preserve">Verification of the integrated rack fiber optic transmitted waveform </w:t>
      </w:r>
      <w:r w:rsidRPr="00737238">
        <w:rPr>
          <w:i/>
        </w:rPr>
        <w:t>should</w:t>
      </w:r>
      <w:r w:rsidRPr="00737238">
        <w:t xml:space="preserve"> be by analysis. Verification of the fiber optic receiver fiber optic sensitivity and bit error rate </w:t>
      </w:r>
      <w:r w:rsidRPr="00737238">
        <w:rPr>
          <w:i/>
        </w:rPr>
        <w:t>should</w:t>
      </w:r>
      <w:r w:rsidRPr="00737238">
        <w:t xml:space="preserve"> be by test of the fiber optic receiver component.</w:t>
      </w:r>
    </w:p>
    <w:p w:rsidR="00737238" w:rsidRPr="00737238" w:rsidRDefault="00737238" w:rsidP="000D75D5">
      <w:pPr>
        <w:pStyle w:val="ParagraphT121"/>
        <w:divId w:val="1930701137"/>
      </w:pPr>
      <w:r w:rsidRPr="00737238">
        <w:t xml:space="preserve">Verification of the bit error rate (per ANSI X3.255, Fibre Distributed Data Interface (FDDI) - Abstract Test Suite for FDDI Physical Medium Dependent Conformance Testing (PMD ATS), test) and the integrated rack fiber optic receiver sensitivity </w:t>
      </w:r>
      <w:r w:rsidRPr="00737238">
        <w:rPr>
          <w:i/>
        </w:rPr>
        <w:t>should</w:t>
      </w:r>
      <w:r w:rsidRPr="00737238">
        <w:t xml:space="preserve"> be by test.</w:t>
      </w:r>
    </w:p>
    <w:p w:rsidR="00737238" w:rsidRPr="00737238" w:rsidRDefault="00737238" w:rsidP="000D75D5">
      <w:pPr>
        <w:pStyle w:val="ParagraphT121"/>
        <w:divId w:val="1930701137"/>
      </w:pPr>
      <w:r w:rsidRPr="00737238">
        <w:t xml:space="preserve">Verification by test and analysis </w:t>
      </w:r>
      <w:r w:rsidRPr="00737238">
        <w:rPr>
          <w:i/>
        </w:rPr>
        <w:t>should</w:t>
      </w:r>
      <w:r w:rsidRPr="00737238">
        <w:t xml:space="preserve"> be considered successful when the results meet the applicable requirements in SSP 50184, </w:t>
      </w:r>
      <w:r w:rsidR="009C4F6E">
        <w:t>S</w:t>
      </w:r>
      <w:r w:rsidRPr="00737238">
        <w:t>ections 3.1.1 and 3.1.2, and the bit error rate test section in ANSI X3.255. Integrated racks utilizing an EXPRESS RIC or its derivatives are compliant with this requirement.</w:t>
      </w:r>
    </w:p>
    <w:p w:rsidR="00737238" w:rsidRPr="00737238" w:rsidRDefault="00737238" w:rsidP="000D75D5">
      <w:pPr>
        <w:pStyle w:val="ParagraphT121"/>
        <w:divId w:val="1930701137"/>
      </w:pPr>
      <w:r w:rsidRPr="00737238">
        <w:t>Verification Submittal: Data Cert providing rates, sign</w:t>
      </w:r>
      <w:r w:rsidR="0075250E">
        <w:t>al coding, and control signals.</w:t>
      </w:r>
    </w:p>
    <w:p w:rsidR="00737238" w:rsidRPr="00737238" w:rsidRDefault="00737238" w:rsidP="00DA0968">
      <w:pPr>
        <w:pStyle w:val="AppLvl6"/>
        <w:divId w:val="1930701137"/>
      </w:pPr>
      <w:r>
        <w:t>I.</w:t>
      </w:r>
      <w:r w:rsidRPr="00737238">
        <w:t>4.3.6.2.1.1</w:t>
      </w:r>
      <w:r w:rsidR="0075250E">
        <w:tab/>
      </w:r>
      <w:r w:rsidRPr="00737238">
        <w:t>Physical Signaling Data Rates</w:t>
      </w:r>
    </w:p>
    <w:p w:rsidR="00737238" w:rsidRPr="00737238" w:rsidRDefault="00737238" w:rsidP="000D75D5">
      <w:pPr>
        <w:pStyle w:val="ParagraphT121"/>
        <w:ind w:left="720" w:hanging="720"/>
        <w:divId w:val="1930701137"/>
      </w:pPr>
      <w:r w:rsidRPr="00737238">
        <w:t>A.</w:t>
      </w:r>
      <w:r w:rsidRPr="00737238">
        <w:tab/>
        <w:t xml:space="preserve">Verification of the payload data rates </w:t>
      </w:r>
      <w:r w:rsidRPr="00737238">
        <w:rPr>
          <w:i/>
        </w:rPr>
        <w:t>should</w:t>
      </w:r>
      <w:r w:rsidRPr="00737238">
        <w:t xml:space="preserve"> be by test.  The test </w:t>
      </w:r>
      <w:r w:rsidRPr="00737238">
        <w:rPr>
          <w:i/>
        </w:rPr>
        <w:t>should</w:t>
      </w:r>
      <w:r w:rsidRPr="00737238">
        <w:t xml:space="preserve"> be considered successful when the HRDL data rate is less than or equal to the integrated rack assigned data rate.  All selectable data rates are to be recorded.</w:t>
      </w:r>
    </w:p>
    <w:p w:rsidR="00737238" w:rsidRPr="00737238" w:rsidRDefault="00737238" w:rsidP="000D75D5">
      <w:pPr>
        <w:pStyle w:val="ParagraphT121"/>
        <w:ind w:left="720" w:hanging="720"/>
        <w:divId w:val="1930701137"/>
      </w:pPr>
      <w:r w:rsidRPr="00737238">
        <w:t>Verif</w:t>
      </w:r>
      <w:r w:rsidR="0075250E">
        <w:t>ication Submittal:  Test Report</w:t>
      </w:r>
    </w:p>
    <w:p w:rsidR="00737238" w:rsidRPr="00737238" w:rsidRDefault="00737238" w:rsidP="000D75D5">
      <w:pPr>
        <w:pStyle w:val="ParagraphT121"/>
        <w:ind w:left="720" w:hanging="720"/>
        <w:divId w:val="1930701137"/>
      </w:pPr>
      <w:r w:rsidRPr="00737238">
        <w:t>B.</w:t>
      </w:r>
      <w:r w:rsidRPr="00737238">
        <w:tab/>
        <w:t xml:space="preserve">Verification of transmitted data </w:t>
      </w:r>
      <w:r w:rsidRPr="00737238">
        <w:rPr>
          <w:i/>
        </w:rPr>
        <w:t>should</w:t>
      </w:r>
      <w:r w:rsidRPr="00737238">
        <w:t xml:space="preserve"> be by test and inspection.  Verification </w:t>
      </w:r>
      <w:r w:rsidRPr="00737238">
        <w:rPr>
          <w:i/>
        </w:rPr>
        <w:t>should</w:t>
      </w:r>
      <w:r w:rsidRPr="00737238">
        <w:t xml:space="preserve"> be to test the integrated rack with a TAXI Analyzer or equivalent.  Verification </w:t>
      </w:r>
      <w:r w:rsidRPr="00737238">
        <w:rPr>
          <w:i/>
        </w:rPr>
        <w:t>should</w:t>
      </w:r>
      <w:r w:rsidRPr="00737238">
        <w:t xml:space="preserve"> be by inspection of the integrated rack HRDL protocol against SSP 50184, </w:t>
      </w:r>
      <w:r w:rsidR="009C4F6E">
        <w:t>S</w:t>
      </w:r>
      <w:r w:rsidRPr="00737238">
        <w:t xml:space="preserve">ection 3.3.1.2.  Verification </w:t>
      </w:r>
      <w:r w:rsidRPr="00737238">
        <w:rPr>
          <w:i/>
        </w:rPr>
        <w:t>should</w:t>
      </w:r>
      <w:r w:rsidRPr="00737238">
        <w:t xml:space="preserve"> be considered successful when it is shown that the transmitted data comply with</w:t>
      </w:r>
      <w:r w:rsidR="0075250E">
        <w:t xml:space="preserve"> the requirements of SSP 50184.</w:t>
      </w:r>
    </w:p>
    <w:p w:rsidR="00737238" w:rsidRPr="00737238" w:rsidRDefault="00737238" w:rsidP="000D75D5">
      <w:pPr>
        <w:pStyle w:val="ParagraphT121"/>
        <w:ind w:left="720" w:hanging="720"/>
        <w:divId w:val="1930701137"/>
      </w:pPr>
      <w:r w:rsidRPr="00737238">
        <w:t>Note:  If the structure of the packet data rate provided in SSP 50184 is not followed, there is a possibility that data could be lost.</w:t>
      </w:r>
    </w:p>
    <w:p w:rsidR="00737238" w:rsidRPr="00737238" w:rsidRDefault="00737238" w:rsidP="000D75D5">
      <w:pPr>
        <w:pStyle w:val="ParagraphT121"/>
        <w:ind w:left="720" w:hanging="720"/>
        <w:divId w:val="1930701137"/>
      </w:pPr>
      <w:r w:rsidRPr="00737238">
        <w:t>Verification Submittal:  Tes</w:t>
      </w:r>
      <w:r w:rsidR="0075250E">
        <w:t>t Report and CoC for inspection</w:t>
      </w:r>
    </w:p>
    <w:p w:rsidR="00737238" w:rsidRPr="00737238" w:rsidRDefault="00737238" w:rsidP="00DA0968">
      <w:pPr>
        <w:pStyle w:val="AppLvl5"/>
        <w:divId w:val="1930701137"/>
      </w:pPr>
      <w:r>
        <w:t>I.</w:t>
      </w:r>
      <w:r w:rsidRPr="00737238">
        <w:t>4.3.6.2.2</w:t>
      </w:r>
      <w:r w:rsidR="0075250E">
        <w:tab/>
      </w:r>
      <w:r w:rsidRPr="00737238">
        <w:t>Encoding</w:t>
      </w:r>
    </w:p>
    <w:p w:rsidR="00737238" w:rsidRPr="00737238" w:rsidRDefault="00737238" w:rsidP="000D75D5">
      <w:pPr>
        <w:pStyle w:val="ParagraphT121"/>
        <w:divId w:val="1930701137"/>
      </w:pPr>
      <w:r w:rsidRPr="00737238">
        <w:t xml:space="preserve">Verification of the HRDL encoding </w:t>
      </w:r>
      <w:r w:rsidRPr="00737238">
        <w:rPr>
          <w:i/>
        </w:rPr>
        <w:t>should</w:t>
      </w:r>
      <w:r w:rsidRPr="00737238">
        <w:t xml:space="preserve"> be by test.  Verification </w:t>
      </w:r>
      <w:r w:rsidRPr="00737238">
        <w:rPr>
          <w:i/>
        </w:rPr>
        <w:t>should</w:t>
      </w:r>
      <w:r w:rsidRPr="00737238">
        <w:t xml:space="preserve"> be to test the integrated rack with the PRCU.  Verification </w:t>
      </w:r>
      <w:r w:rsidRPr="00737238">
        <w:rPr>
          <w:i/>
        </w:rPr>
        <w:t>should</w:t>
      </w:r>
      <w:r w:rsidRPr="00737238">
        <w:t xml:space="preserve"> be considered successful when it is shown that encoding complies SSP 50184, with </w:t>
      </w:r>
      <w:r w:rsidR="009C4F6E">
        <w:t>S</w:t>
      </w:r>
      <w:r w:rsidRPr="00737238">
        <w:t>ection 3.1.3.</w:t>
      </w:r>
    </w:p>
    <w:p w:rsidR="00737238" w:rsidRPr="00737238" w:rsidRDefault="00737238" w:rsidP="000D75D5">
      <w:pPr>
        <w:pStyle w:val="ParagraphT121"/>
        <w:divId w:val="1930701137"/>
      </w:pPr>
      <w:r w:rsidRPr="00737238">
        <w:t>Verif</w:t>
      </w:r>
      <w:r w:rsidR="0075250E">
        <w:t>ication Submittal:  Test Report</w:t>
      </w:r>
    </w:p>
    <w:p w:rsidR="00737238" w:rsidRPr="00737238" w:rsidRDefault="00737238" w:rsidP="00DA0968">
      <w:pPr>
        <w:pStyle w:val="AppLvl4"/>
        <w:divId w:val="1930701137"/>
      </w:pPr>
      <w:r>
        <w:t>I.</w:t>
      </w:r>
      <w:r w:rsidRPr="00737238">
        <w:t>4.3.6.3</w:t>
      </w:r>
      <w:r w:rsidR="0075250E">
        <w:tab/>
      </w:r>
      <w:r w:rsidRPr="00737238">
        <w:t>Hrdl Optical Power</w:t>
      </w:r>
    </w:p>
    <w:p w:rsidR="00737238" w:rsidRPr="00737238" w:rsidRDefault="00737238" w:rsidP="00DA0968">
      <w:pPr>
        <w:pStyle w:val="AppLvl5"/>
        <w:divId w:val="1930701137"/>
      </w:pPr>
      <w:r>
        <w:t>I.</w:t>
      </w:r>
      <w:r w:rsidRPr="00737238">
        <w:t>4.3.6.3.1</w:t>
      </w:r>
      <w:r w:rsidR="0075250E">
        <w:tab/>
      </w:r>
      <w:r w:rsidRPr="00737238">
        <w:t>Hrdl Transmitted Optical Power</w:t>
      </w:r>
    </w:p>
    <w:p w:rsidR="00737238" w:rsidRPr="00737238" w:rsidRDefault="00737238" w:rsidP="000D75D5">
      <w:pPr>
        <w:pStyle w:val="ParagraphT121"/>
        <w:divId w:val="1930701137"/>
      </w:pPr>
      <w:r w:rsidRPr="00737238">
        <w:t xml:space="preserve">Verification </w:t>
      </w:r>
      <w:r w:rsidRPr="00737238">
        <w:rPr>
          <w:b/>
        </w:rPr>
        <w:t xml:space="preserve">shall </w:t>
      </w:r>
      <w:r w:rsidRPr="00737238">
        <w:t xml:space="preserve">be to test the integrated rack with fiber optic power meter per ANSI X3.255, for correct optical power using the Halt symbol.  The optical power perturbations from the test setup are not included in the stated power requirement.  The perturbations from the test are to be documented.  This test </w:t>
      </w:r>
      <w:r w:rsidRPr="00737238">
        <w:rPr>
          <w:b/>
        </w:rPr>
        <w:t>shall</w:t>
      </w:r>
      <w:r w:rsidRPr="00737238">
        <w:t xml:space="preserve"> be considered successful when the requirement is met or exceeded after the test setup variations are removed from the result.</w:t>
      </w:r>
    </w:p>
    <w:p w:rsidR="00737238" w:rsidRPr="00737238" w:rsidRDefault="00737238" w:rsidP="000D75D5">
      <w:pPr>
        <w:pStyle w:val="ParagraphT121"/>
        <w:divId w:val="1930701137"/>
      </w:pPr>
      <w:r w:rsidRPr="00737238">
        <w:t>Verif</w:t>
      </w:r>
      <w:r w:rsidR="0075250E">
        <w:t>ication Submittal:  Test Report</w:t>
      </w:r>
    </w:p>
    <w:p w:rsidR="00737238" w:rsidRPr="00737238" w:rsidRDefault="00737238" w:rsidP="00DA0968">
      <w:pPr>
        <w:pStyle w:val="AppLvl5"/>
        <w:divId w:val="1930701137"/>
      </w:pPr>
      <w:r>
        <w:t>I.</w:t>
      </w:r>
      <w:r w:rsidRPr="00737238">
        <w:t>4.3.6.3.2</w:t>
      </w:r>
      <w:r w:rsidR="0075250E">
        <w:tab/>
      </w:r>
      <w:r w:rsidRPr="00737238">
        <w:t>Hrdl Received Optical Power</w:t>
      </w:r>
    </w:p>
    <w:p w:rsidR="00737238" w:rsidRPr="00737238" w:rsidRDefault="00737238" w:rsidP="000D75D5">
      <w:pPr>
        <w:pStyle w:val="ParagraphT121"/>
        <w:divId w:val="1930701137"/>
      </w:pPr>
      <w:r w:rsidRPr="00737238">
        <w:t xml:space="preserve">Verification </w:t>
      </w:r>
      <w:r w:rsidRPr="00737238">
        <w:rPr>
          <w:i/>
        </w:rPr>
        <w:t>should</w:t>
      </w:r>
      <w:r w:rsidRPr="00737238">
        <w:t xml:space="preserve"> be to test the integrated rack with a calibrated fiber optic source using the Halt symbol, in accordance with SSP 50184, Table 3.1-3, 4B/5B NRZI Encoding, at the minimum power.  The received optical power </w:t>
      </w:r>
      <w:r w:rsidRPr="00737238">
        <w:rPr>
          <w:i/>
        </w:rPr>
        <w:t>should</w:t>
      </w:r>
      <w:r w:rsidRPr="00737238">
        <w:t xml:space="preserve"> be measured at the integrated rack P7 connector to the ISPR connector interface.  The optical power perturbations from the test setup are not included in the stated power requirement.  The perturbations from the test are to be documented.  This test </w:t>
      </w:r>
      <w:r w:rsidRPr="00737238">
        <w:rPr>
          <w:i/>
        </w:rPr>
        <w:t>should</w:t>
      </w:r>
      <w:r w:rsidRPr="00737238">
        <w:t xml:space="preserve"> be considered successful when the requirement is met or exceeded after the test setup variations are removed from the result.</w:t>
      </w:r>
    </w:p>
    <w:p w:rsidR="00737238" w:rsidRPr="00737238" w:rsidRDefault="00737238" w:rsidP="000D75D5">
      <w:pPr>
        <w:pStyle w:val="ParagraphT121"/>
        <w:divId w:val="1930701137"/>
      </w:pPr>
      <w:r w:rsidRPr="00737238">
        <w:t>Verification Submittal:  Test Repor</w:t>
      </w:r>
      <w:r w:rsidR="000D75D5">
        <w:t>t</w:t>
      </w:r>
    </w:p>
    <w:p w:rsidR="00737238" w:rsidRPr="00737238" w:rsidRDefault="00737238" w:rsidP="00DA0968">
      <w:pPr>
        <w:pStyle w:val="AppLvl4"/>
        <w:divId w:val="1930701137"/>
      </w:pPr>
      <w:r>
        <w:t>I.</w:t>
      </w:r>
      <w:r w:rsidRPr="00737238">
        <w:t>4.3.6.4</w:t>
      </w:r>
      <w:r w:rsidR="0075250E">
        <w:tab/>
      </w:r>
      <w:r w:rsidRPr="00737238">
        <w:t>Hrdl Fiber Optic Cable</w:t>
      </w:r>
    </w:p>
    <w:p w:rsidR="00737238" w:rsidRPr="00737238" w:rsidRDefault="00737238" w:rsidP="000D75D5">
      <w:pPr>
        <w:pStyle w:val="ParagraphT121"/>
        <w:divId w:val="1930701137"/>
      </w:pPr>
      <w:r w:rsidRPr="00737238">
        <w:t xml:space="preserve">Verification </w:t>
      </w:r>
      <w:r w:rsidRPr="00737238">
        <w:rPr>
          <w:i/>
        </w:rPr>
        <w:t>should</w:t>
      </w:r>
      <w:r w:rsidRPr="00737238">
        <w:t xml:space="preserve"> be by inspection of the integrated rack HRDL cable. Verification </w:t>
      </w:r>
      <w:r w:rsidRPr="00737238">
        <w:rPr>
          <w:i/>
        </w:rPr>
        <w:t>should</w:t>
      </w:r>
      <w:r w:rsidRPr="00737238">
        <w:t xml:space="preserve"> be considered successful when it is shown that the integrated rack HRDL cable meets SSQ 21654 or equivalent.</w:t>
      </w:r>
    </w:p>
    <w:p w:rsidR="00737238" w:rsidRPr="00737238" w:rsidRDefault="0075250E" w:rsidP="000D75D5">
      <w:pPr>
        <w:pStyle w:val="ParagraphT121"/>
        <w:divId w:val="1930701137"/>
      </w:pPr>
      <w:r>
        <w:t>Verification Submittal: CoC</w:t>
      </w:r>
    </w:p>
    <w:p w:rsidR="00737238" w:rsidRPr="00737238" w:rsidRDefault="00737238" w:rsidP="00DA0968">
      <w:pPr>
        <w:pStyle w:val="AppLvl4"/>
        <w:divId w:val="1930701137"/>
      </w:pPr>
      <w:r>
        <w:t>I.</w:t>
      </w:r>
      <w:r w:rsidRPr="00737238">
        <w:t>4.3.6.5</w:t>
      </w:r>
      <w:r w:rsidR="0075250E">
        <w:tab/>
      </w:r>
      <w:r w:rsidRPr="00737238">
        <w:t>Hrdl Fiber Optic Cable Bend Radius</w:t>
      </w:r>
    </w:p>
    <w:p w:rsidR="00737238" w:rsidRPr="00737238" w:rsidRDefault="00737238" w:rsidP="000D75D5">
      <w:pPr>
        <w:pStyle w:val="ParagraphT121"/>
        <w:divId w:val="1930701137"/>
      </w:pPr>
      <w:r w:rsidRPr="00737238">
        <w:t xml:space="preserve">Verification </w:t>
      </w:r>
      <w:r w:rsidRPr="00737238">
        <w:rPr>
          <w:i/>
        </w:rPr>
        <w:t>should</w:t>
      </w:r>
      <w:r w:rsidRPr="00737238">
        <w:t xml:space="preserve"> be by inspection of the integrated rack HRDL cable routing, installation and handling procedures. Verification </w:t>
      </w:r>
      <w:r w:rsidRPr="00737238">
        <w:rPr>
          <w:i/>
        </w:rPr>
        <w:t>should</w:t>
      </w:r>
      <w:r w:rsidRPr="00737238">
        <w:t xml:space="preserve"> be considered successful when the inspection shows that the routing, installation and handling procedures do not cause the cable to be bent in a tighter radius than one half inch for bends of 90 degrees or less.</w:t>
      </w:r>
    </w:p>
    <w:p w:rsidR="00737238" w:rsidRPr="00737238" w:rsidRDefault="0075250E" w:rsidP="000D75D5">
      <w:pPr>
        <w:pStyle w:val="ParagraphT121"/>
        <w:divId w:val="1930701137"/>
      </w:pPr>
      <w:r>
        <w:t>Verification Submittal: CoC</w:t>
      </w:r>
    </w:p>
    <w:p w:rsidR="00737238" w:rsidRPr="00737238" w:rsidRDefault="00737238" w:rsidP="008D6B27">
      <w:pPr>
        <w:pStyle w:val="AppLvl4"/>
        <w:divId w:val="1930701137"/>
      </w:pPr>
      <w:r>
        <w:t>I.</w:t>
      </w:r>
      <w:r w:rsidRPr="00737238">
        <w:t>4.3.6.6</w:t>
      </w:r>
      <w:r w:rsidR="0075250E">
        <w:tab/>
      </w:r>
      <w:r w:rsidRPr="00737238">
        <w:t>Hrdl Connectors</w:t>
      </w:r>
    </w:p>
    <w:p w:rsidR="00737238" w:rsidRPr="00737238" w:rsidRDefault="00737238" w:rsidP="00C710E7">
      <w:pPr>
        <w:pStyle w:val="ParagraphT121"/>
        <w:ind w:left="720" w:hanging="720"/>
        <w:divId w:val="1930701137"/>
      </w:pPr>
      <w:r w:rsidRPr="00737238">
        <w:t>A.</w:t>
      </w:r>
      <w:r w:rsidRPr="00737238">
        <w:tab/>
        <w:t xml:space="preserve">NVR. Physical mating verification requirements are specified in </w:t>
      </w:r>
      <w:r w:rsidR="009C4F6E">
        <w:t>S</w:t>
      </w:r>
      <w:r w:rsidRPr="00737238">
        <w:t xml:space="preserve">ection N.3.1.1.7. </w:t>
      </w:r>
    </w:p>
    <w:p w:rsidR="00737238" w:rsidRPr="00737238" w:rsidRDefault="00737238" w:rsidP="00C710E7">
      <w:pPr>
        <w:pStyle w:val="ParagraphT121"/>
        <w:ind w:left="720" w:hanging="720"/>
        <w:divId w:val="1930701137"/>
      </w:pPr>
      <w:r w:rsidRPr="00737238">
        <w:t>B.</w:t>
      </w:r>
      <w:r w:rsidRPr="00737238">
        <w:tab/>
        <w:t xml:space="preserve">Verification of P7 appropriate pin assignment </w:t>
      </w:r>
      <w:r w:rsidRPr="00737238">
        <w:rPr>
          <w:i/>
        </w:rPr>
        <w:t>should</w:t>
      </w:r>
      <w:r w:rsidRPr="00737238">
        <w:t xml:space="preserve"> be by inspection. The inspection </w:t>
      </w:r>
      <w:r w:rsidRPr="00737238">
        <w:rPr>
          <w:i/>
        </w:rPr>
        <w:t>should</w:t>
      </w:r>
      <w:r w:rsidRPr="00737238">
        <w:t xml:space="preserve"> be an inspection of payload drawings to verify that the P7 pinout matches the corresponding J7 pinout. The verification </w:t>
      </w:r>
      <w:r w:rsidRPr="00737238">
        <w:rPr>
          <w:i/>
        </w:rPr>
        <w:t>should</w:t>
      </w:r>
      <w:r w:rsidRPr="00737238">
        <w:t xml:space="preserve"> be considered successful when the inspection shows that the P7 connector pinout is appropriate.</w:t>
      </w:r>
    </w:p>
    <w:p w:rsidR="00737238" w:rsidRPr="00737238" w:rsidRDefault="0075250E" w:rsidP="00C710E7">
      <w:pPr>
        <w:pStyle w:val="ParagraphT121"/>
        <w:ind w:left="720" w:hanging="720"/>
        <w:divId w:val="1930701137"/>
      </w:pPr>
      <w:r>
        <w:t>Verification Submittal: CoC</w:t>
      </w:r>
    </w:p>
    <w:p w:rsidR="00737238" w:rsidRPr="00737238" w:rsidRDefault="00737238" w:rsidP="008D6B27">
      <w:pPr>
        <w:pStyle w:val="AppLvl4"/>
        <w:divId w:val="1930701137"/>
      </w:pPr>
      <w:r>
        <w:t>I.</w:t>
      </w:r>
      <w:r w:rsidRPr="00737238">
        <w:t>4.3.6.7</w:t>
      </w:r>
      <w:r w:rsidR="0075250E">
        <w:tab/>
      </w:r>
      <w:r w:rsidRPr="00737238">
        <w:t>Hrdl State</w:t>
      </w:r>
    </w:p>
    <w:p w:rsidR="00737238" w:rsidRPr="00737238" w:rsidRDefault="00737238" w:rsidP="00C710E7">
      <w:pPr>
        <w:pStyle w:val="ParagraphT121"/>
        <w:divId w:val="1930701137"/>
      </w:pPr>
      <w:r w:rsidRPr="00737238">
        <w:t xml:space="preserve">Verification of HRDL State </w:t>
      </w:r>
      <w:r w:rsidRPr="00737238">
        <w:rPr>
          <w:i/>
        </w:rPr>
        <w:t xml:space="preserve">should </w:t>
      </w:r>
      <w:r w:rsidRPr="00737238">
        <w:t xml:space="preserve">be by analysis of the Lock-On State and Data Send State based on software/hardware algorithms. Verification </w:t>
      </w:r>
      <w:r w:rsidRPr="00737238">
        <w:rPr>
          <w:i/>
        </w:rPr>
        <w:t xml:space="preserve">should </w:t>
      </w:r>
      <w:r w:rsidRPr="00737238">
        <w:t xml:space="preserve">be considered successful when it is shown that the HRDL State has met the criteria within SSP 50184, </w:t>
      </w:r>
      <w:r w:rsidR="009C4F6E">
        <w:t>S</w:t>
      </w:r>
      <w:r w:rsidRPr="00737238">
        <w:t>ections 3.3.1.1.2 and 3.3.1.1.3.</w:t>
      </w:r>
    </w:p>
    <w:p w:rsidR="00737238" w:rsidRPr="00737238" w:rsidRDefault="00737238" w:rsidP="00C710E7">
      <w:pPr>
        <w:pStyle w:val="ParagraphT121"/>
        <w:divId w:val="1930701137"/>
      </w:pPr>
      <w:r w:rsidRPr="00737238">
        <w:t>Verification Submittal: Co</w:t>
      </w:r>
      <w:r w:rsidR="0075250E">
        <w:t>C</w:t>
      </w:r>
    </w:p>
    <w:p w:rsidR="00737238" w:rsidRPr="00737238" w:rsidRDefault="00737238" w:rsidP="008D6B27">
      <w:pPr>
        <w:pStyle w:val="AppLvl3"/>
        <w:divId w:val="1930701137"/>
      </w:pPr>
      <w:r>
        <w:t>I.</w:t>
      </w:r>
      <w:r w:rsidRPr="00737238">
        <w:t>4.3.7</w:t>
      </w:r>
      <w:r w:rsidR="0075250E">
        <w:tab/>
      </w:r>
      <w:r w:rsidRPr="00737238">
        <w:t>Laptop Computers And Portable Computing Devices</w:t>
      </w:r>
    </w:p>
    <w:p w:rsidR="00737238" w:rsidRPr="00737238" w:rsidRDefault="00737238" w:rsidP="00C710E7">
      <w:pPr>
        <w:pStyle w:val="ParagraphT121"/>
        <w:ind w:left="720" w:hanging="720"/>
        <w:divId w:val="1930701137"/>
        <w:rPr>
          <w:noProof/>
        </w:rPr>
      </w:pPr>
      <w:r w:rsidRPr="00737238">
        <w:rPr>
          <w:noProof/>
        </w:rPr>
        <w:t>A.</w:t>
      </w:r>
      <w:r w:rsidRPr="00737238">
        <w:rPr>
          <w:noProof/>
        </w:rPr>
        <w:tab/>
        <w:t xml:space="preserve">Verification </w:t>
      </w:r>
      <w:r w:rsidRPr="00737238">
        <w:rPr>
          <w:b/>
          <w:noProof/>
        </w:rPr>
        <w:t>shall</w:t>
      </w:r>
      <w:r w:rsidRPr="00737238">
        <w:rPr>
          <w:noProof/>
        </w:rPr>
        <w:t xml:space="preserve"> be by inspection. The inspection </w:t>
      </w:r>
      <w:r w:rsidRPr="00737238">
        <w:rPr>
          <w:b/>
          <w:noProof/>
        </w:rPr>
        <w:t>shall</w:t>
      </w:r>
      <w:r w:rsidRPr="00737238">
        <w:rPr>
          <w:noProof/>
        </w:rPr>
        <w:t xml:space="preserve"> consist of a review of final flight drawings. The inspection </w:t>
      </w:r>
      <w:r w:rsidRPr="00737238">
        <w:rPr>
          <w:b/>
          <w:noProof/>
        </w:rPr>
        <w:t>shall</w:t>
      </w:r>
      <w:r w:rsidRPr="00737238">
        <w:rPr>
          <w:noProof/>
        </w:rPr>
        <w:t xml:space="preserve"> be considered successful when the final flight drawings are shown to show the laptop part number is as specified in </w:t>
      </w:r>
      <w:r w:rsidR="00F0089A">
        <w:rPr>
          <w:noProof/>
        </w:rPr>
        <w:t xml:space="preserve">Paragraph </w:t>
      </w:r>
      <w:r w:rsidRPr="00F0089A">
        <w:rPr>
          <w:noProof/>
        </w:rPr>
        <w:t>I.3.7.A</w:t>
      </w:r>
      <w:r w:rsidRPr="00737238">
        <w:rPr>
          <w:noProof/>
        </w:rPr>
        <w:t>.</w:t>
      </w:r>
    </w:p>
    <w:p w:rsidR="00737238" w:rsidRPr="00737238" w:rsidRDefault="00737238" w:rsidP="00C710E7">
      <w:pPr>
        <w:pStyle w:val="ParagraphT121"/>
        <w:ind w:left="720" w:hanging="720"/>
        <w:divId w:val="1930701137"/>
      </w:pPr>
      <w:r w:rsidRPr="00737238">
        <w:t>Verification Submittal: CoC</w:t>
      </w:r>
    </w:p>
    <w:p w:rsidR="00737238" w:rsidRPr="00737238" w:rsidRDefault="00737238" w:rsidP="00C710E7">
      <w:pPr>
        <w:pStyle w:val="ParagraphT121"/>
        <w:ind w:left="720" w:hanging="720"/>
        <w:divId w:val="1930701137"/>
      </w:pPr>
      <w:r w:rsidRPr="00737238">
        <w:rPr>
          <w:noProof/>
        </w:rPr>
        <w:t>B.</w:t>
      </w:r>
      <w:r w:rsidRPr="00737238">
        <w:rPr>
          <w:noProof/>
        </w:rPr>
        <w:tab/>
        <w:t xml:space="preserve">Verification </w:t>
      </w:r>
      <w:r w:rsidRPr="00737238">
        <w:rPr>
          <w:i/>
          <w:noProof/>
        </w:rPr>
        <w:t>should</w:t>
      </w:r>
      <w:r w:rsidRPr="00737238">
        <w:rPr>
          <w:noProof/>
        </w:rPr>
        <w:t xml:space="preserve"> be by demonstration. The demonstration </w:t>
      </w:r>
      <w:r w:rsidRPr="00737238">
        <w:rPr>
          <w:i/>
          <w:noProof/>
        </w:rPr>
        <w:t>should</w:t>
      </w:r>
      <w:r w:rsidRPr="00737238">
        <w:rPr>
          <w:noProof/>
        </w:rPr>
        <w:t xml:space="preserve"> involve running the operating system and all applications needed for the payload’s planned operations. The demonstration </w:t>
      </w:r>
      <w:r w:rsidRPr="00737238">
        <w:rPr>
          <w:i/>
          <w:noProof/>
        </w:rPr>
        <w:t>should</w:t>
      </w:r>
      <w:r w:rsidRPr="00737238">
        <w:rPr>
          <w:noProof/>
        </w:rPr>
        <w:t xml:space="preserve"> be considered successful when the software runs properly per final flight configuration.  </w:t>
      </w:r>
      <w:r w:rsidRPr="00737238">
        <w:t>Software load changes on-orbit require the re-submittal of verification if the on-orbit software changes the interface to the ISS. Verification Submittal: CoC</w:t>
      </w:r>
    </w:p>
    <w:p w:rsidR="00737238" w:rsidRPr="00737238" w:rsidRDefault="00737238" w:rsidP="00C710E7">
      <w:pPr>
        <w:pStyle w:val="ParagraphT121"/>
        <w:ind w:left="720" w:hanging="720"/>
        <w:divId w:val="1930701137"/>
        <w:rPr>
          <w:noProof/>
        </w:rPr>
      </w:pPr>
      <w:r w:rsidRPr="00737238">
        <w:rPr>
          <w:noProof/>
        </w:rPr>
        <w:t>C.</w:t>
      </w:r>
      <w:r w:rsidRPr="00737238">
        <w:rPr>
          <w:noProof/>
        </w:rPr>
        <w:tab/>
        <w:t xml:space="preserve">Verification </w:t>
      </w:r>
      <w:r w:rsidRPr="00737238">
        <w:rPr>
          <w:b/>
          <w:noProof/>
        </w:rPr>
        <w:t>shall</w:t>
      </w:r>
      <w:r w:rsidRPr="00737238">
        <w:rPr>
          <w:noProof/>
        </w:rPr>
        <w:t xml:space="preserve"> be by demonstration. The demonstration </w:t>
      </w:r>
      <w:r w:rsidRPr="00737238">
        <w:rPr>
          <w:b/>
          <w:noProof/>
        </w:rPr>
        <w:t>shall</w:t>
      </w:r>
      <w:r w:rsidRPr="00737238">
        <w:rPr>
          <w:noProof/>
        </w:rPr>
        <w:t xml:space="preserve"> involve running the virus scanning software. The demonstration </w:t>
      </w:r>
      <w:r w:rsidRPr="00737238">
        <w:rPr>
          <w:b/>
          <w:noProof/>
        </w:rPr>
        <w:t>shall</w:t>
      </w:r>
      <w:r w:rsidRPr="00737238">
        <w:rPr>
          <w:noProof/>
        </w:rPr>
        <w:t xml:space="preserve"> be considered successful when the virus scanning software runs properly per final flight configuration and no virus is detected. The results of the demonstration will be documented and include the name and version of the virus scanning software, and date of virus definition files used.</w:t>
      </w:r>
    </w:p>
    <w:p w:rsidR="00737238" w:rsidRPr="00737238" w:rsidRDefault="00737238" w:rsidP="00C710E7">
      <w:pPr>
        <w:pStyle w:val="ParagraphT121"/>
        <w:ind w:left="720" w:hanging="720"/>
        <w:divId w:val="1930701137"/>
      </w:pPr>
      <w:r w:rsidRPr="00737238">
        <w:t>Verification Submittal: Data Certification providing the name and version of the virus scanning software that is installed and date of the definition files used.</w:t>
      </w:r>
    </w:p>
    <w:p w:rsidR="00737238" w:rsidRPr="00737238" w:rsidRDefault="00737238" w:rsidP="00C710E7">
      <w:pPr>
        <w:pStyle w:val="ParagraphT121"/>
        <w:ind w:left="720" w:hanging="720"/>
        <w:divId w:val="1930701137"/>
        <w:rPr>
          <w:noProof/>
        </w:rPr>
      </w:pPr>
      <w:r w:rsidRPr="00737238">
        <w:rPr>
          <w:noProof/>
        </w:rPr>
        <w:t>D.</w:t>
      </w:r>
      <w:r w:rsidRPr="00737238">
        <w:rPr>
          <w:noProof/>
        </w:rPr>
        <w:tab/>
        <w:t xml:space="preserve">Verification </w:t>
      </w:r>
      <w:r w:rsidRPr="00737238">
        <w:rPr>
          <w:b/>
          <w:noProof/>
        </w:rPr>
        <w:t>shall</w:t>
      </w:r>
      <w:r w:rsidRPr="00737238">
        <w:rPr>
          <w:noProof/>
        </w:rPr>
        <w:t xml:space="preserve"> be by demonstration. The demonstration </w:t>
      </w:r>
      <w:r w:rsidRPr="00737238">
        <w:rPr>
          <w:b/>
          <w:noProof/>
        </w:rPr>
        <w:t>shall</w:t>
      </w:r>
      <w:r w:rsidRPr="00737238">
        <w:rPr>
          <w:noProof/>
        </w:rPr>
        <w:t xml:space="preserve"> involve updating the definition files for the virus scanning software while in operation. Verification that definition files can be periodically updated </w:t>
      </w:r>
      <w:r w:rsidRPr="00737238">
        <w:rPr>
          <w:b/>
          <w:noProof/>
        </w:rPr>
        <w:t>shall</w:t>
      </w:r>
      <w:r w:rsidRPr="00737238">
        <w:rPr>
          <w:noProof/>
        </w:rPr>
        <w:t xml:space="preserve"> be considered successful when an initial ground demonstration shows that the virus scanning software can be updated using the Joint Station LAN Laboratory, portable media, or equivalent. The results of the demonstration will be documented and include the name and version of the virus scanning software, and date of virus definition files used.</w:t>
      </w:r>
    </w:p>
    <w:p w:rsidR="00737238" w:rsidRPr="00737238" w:rsidRDefault="00737238" w:rsidP="00C710E7">
      <w:pPr>
        <w:pStyle w:val="ParagraphT121"/>
        <w:ind w:left="720" w:hanging="720"/>
        <w:divId w:val="1930701137"/>
      </w:pPr>
      <w:r w:rsidRPr="00737238">
        <w:t>Verification Submittal: Data Certification providing the name and version of the virus scanning software that is installed and date of the definition files used.</w:t>
      </w:r>
    </w:p>
    <w:p w:rsidR="00737238" w:rsidRPr="00737238" w:rsidRDefault="00737238" w:rsidP="00C710E7">
      <w:pPr>
        <w:pStyle w:val="ParagraphT121"/>
        <w:ind w:left="720" w:hanging="720"/>
        <w:divId w:val="1930701137"/>
        <w:rPr>
          <w:noProof/>
        </w:rPr>
      </w:pPr>
      <w:r w:rsidRPr="00737238">
        <w:rPr>
          <w:noProof/>
        </w:rPr>
        <w:t>E.</w:t>
      </w:r>
      <w:r w:rsidRPr="00737238">
        <w:rPr>
          <w:noProof/>
        </w:rPr>
        <w:tab/>
        <w:t xml:space="preserve">Verification </w:t>
      </w:r>
      <w:r w:rsidRPr="00737238">
        <w:rPr>
          <w:b/>
          <w:noProof/>
        </w:rPr>
        <w:t>shall</w:t>
      </w:r>
      <w:r w:rsidRPr="00737238">
        <w:rPr>
          <w:noProof/>
        </w:rPr>
        <w:t xml:space="preserve"> be by demonstration or inspection. The demonstration </w:t>
      </w:r>
      <w:r w:rsidRPr="00737238">
        <w:rPr>
          <w:b/>
          <w:noProof/>
        </w:rPr>
        <w:t>shall</w:t>
      </w:r>
      <w:r w:rsidRPr="00737238">
        <w:rPr>
          <w:noProof/>
        </w:rPr>
        <w:t xml:space="preserve"> consist of showing the non-functionality of each wireless communication function other than those required for a specific payload application. The demonstration </w:t>
      </w:r>
      <w:r w:rsidRPr="00737238">
        <w:rPr>
          <w:b/>
          <w:noProof/>
        </w:rPr>
        <w:t>shall</w:t>
      </w:r>
      <w:r w:rsidRPr="00737238">
        <w:rPr>
          <w:noProof/>
        </w:rPr>
        <w:t xml:space="preserve"> be considered successful when a wireless receiver configured for each non-functional wireless communication function detects no transmissions within the applicable communications protocol when the portable device is operating or when the function is manually selected by the user. The inspection </w:t>
      </w:r>
      <w:r w:rsidRPr="00737238">
        <w:rPr>
          <w:b/>
          <w:noProof/>
        </w:rPr>
        <w:t>shall</w:t>
      </w:r>
      <w:r w:rsidRPr="00737238">
        <w:rPr>
          <w:noProof/>
        </w:rPr>
        <w:t xml:space="preserve"> consist of reviewing the PIA to confirm agreement for use of the wireless communication function.  The inspection </w:t>
      </w:r>
      <w:r w:rsidRPr="00737238">
        <w:rPr>
          <w:b/>
          <w:noProof/>
        </w:rPr>
        <w:t>shall</w:t>
      </w:r>
      <w:r w:rsidRPr="00737238">
        <w:rPr>
          <w:noProof/>
        </w:rPr>
        <w:t xml:space="preserve"> be considered successful when agreement for use of the wireless communication function is documented in PIA.</w:t>
      </w:r>
    </w:p>
    <w:p w:rsidR="00737238" w:rsidRPr="00737238" w:rsidRDefault="0075250E" w:rsidP="00C710E7">
      <w:pPr>
        <w:pStyle w:val="ParagraphT121"/>
        <w:ind w:left="720" w:hanging="720"/>
        <w:divId w:val="1930701137"/>
      </w:pPr>
      <w:r>
        <w:t>Verification Submittal: CoC</w:t>
      </w:r>
    </w:p>
    <w:p w:rsidR="00737238" w:rsidRPr="00737238" w:rsidRDefault="00737238" w:rsidP="00DE3275">
      <w:pPr>
        <w:pStyle w:val="AppLvl4"/>
        <w:divId w:val="1930701137"/>
      </w:pPr>
      <w:r>
        <w:t>I.</w:t>
      </w:r>
      <w:r w:rsidRPr="00737238">
        <w:t>4.3.7.1</w:t>
      </w:r>
      <w:r w:rsidR="0075250E">
        <w:tab/>
      </w:r>
      <w:r w:rsidRPr="00737238">
        <w:t>U.S. Laptop Hardware</w:t>
      </w:r>
    </w:p>
    <w:p w:rsidR="00737238" w:rsidRPr="00737238" w:rsidRDefault="00737238" w:rsidP="00C710E7">
      <w:pPr>
        <w:pStyle w:val="ParagraphT121"/>
        <w:ind w:left="720" w:hanging="720"/>
        <w:divId w:val="1930701137"/>
        <w:rPr>
          <w:noProof/>
        </w:rPr>
      </w:pPr>
      <w:r w:rsidRPr="00737238">
        <w:rPr>
          <w:noProof/>
        </w:rPr>
        <w:t>A.</w:t>
      </w:r>
      <w:r w:rsidRPr="00737238">
        <w:rPr>
          <w:noProof/>
        </w:rPr>
        <w:tab/>
        <w:t xml:space="preserve">Verification </w:t>
      </w:r>
      <w:r w:rsidRPr="00737238">
        <w:rPr>
          <w:i/>
          <w:noProof/>
        </w:rPr>
        <w:t>should</w:t>
      </w:r>
      <w:r w:rsidRPr="00737238">
        <w:rPr>
          <w:noProof/>
        </w:rPr>
        <w:t xml:space="preserve"> be by inspection. The inspection </w:t>
      </w:r>
      <w:r w:rsidRPr="00737238">
        <w:rPr>
          <w:i/>
          <w:noProof/>
        </w:rPr>
        <w:t>should</w:t>
      </w:r>
      <w:r w:rsidRPr="00737238">
        <w:rPr>
          <w:noProof/>
        </w:rPr>
        <w:t xml:space="preserve"> be of flight drawings or hardware. The verification </w:t>
      </w:r>
      <w:r w:rsidRPr="00737238">
        <w:rPr>
          <w:i/>
          <w:noProof/>
        </w:rPr>
        <w:t>should</w:t>
      </w:r>
      <w:r w:rsidRPr="00737238">
        <w:rPr>
          <w:noProof/>
        </w:rPr>
        <w:t xml:space="preserve"> be considered successful when the inspection shows that each rack has no more than one U.S. Laptop computer per payload rack.</w:t>
      </w:r>
    </w:p>
    <w:p w:rsidR="00737238" w:rsidRPr="00737238" w:rsidRDefault="0075250E" w:rsidP="00C710E7">
      <w:pPr>
        <w:pStyle w:val="ParagraphT121"/>
        <w:ind w:left="720" w:hanging="720"/>
        <w:divId w:val="1930701137"/>
      </w:pPr>
      <w:r>
        <w:t>Verification Submittal: CoC</w:t>
      </w:r>
    </w:p>
    <w:p w:rsidR="00737238" w:rsidRPr="00737238" w:rsidRDefault="00737238" w:rsidP="00C710E7">
      <w:pPr>
        <w:pStyle w:val="ParagraphT121"/>
        <w:ind w:left="720" w:hanging="720"/>
        <w:divId w:val="1930701137"/>
      </w:pPr>
      <w:r w:rsidRPr="00737238">
        <w:t>B.</w:t>
      </w:r>
      <w:r w:rsidRPr="00737238">
        <w:tab/>
        <w:t xml:space="preserve">Verification </w:t>
      </w:r>
      <w:r w:rsidRPr="00737238">
        <w:rPr>
          <w:b/>
        </w:rPr>
        <w:t>shall</w:t>
      </w:r>
      <w:r w:rsidRPr="00737238">
        <w:t xml:space="preserve"> be by inspection. For the T61p or ZBook laptop, verification </w:t>
      </w:r>
      <w:r w:rsidRPr="00737238">
        <w:rPr>
          <w:b/>
        </w:rPr>
        <w:t>shall</w:t>
      </w:r>
      <w:r w:rsidRPr="00737238">
        <w:t xml:space="preserve"> be considered successful when an inspection of the Laptop Certification Matrix shows the hardware has been added to the accepted hardware list.</w:t>
      </w:r>
    </w:p>
    <w:p w:rsidR="00737238" w:rsidRPr="00737238" w:rsidRDefault="00737238" w:rsidP="00C710E7">
      <w:pPr>
        <w:pStyle w:val="ParagraphT121"/>
        <w:ind w:left="720" w:hanging="720"/>
        <w:divId w:val="1930701137"/>
      </w:pPr>
      <w:r w:rsidRPr="00737238">
        <w:t>Verification Submittal: CoC</w:t>
      </w:r>
    </w:p>
    <w:p w:rsidR="00737238" w:rsidRPr="00737238" w:rsidRDefault="00737238" w:rsidP="00C710E7">
      <w:pPr>
        <w:pStyle w:val="ParagraphT121"/>
        <w:ind w:left="720" w:hanging="720"/>
        <w:divId w:val="1930701137"/>
      </w:pPr>
      <w:r w:rsidRPr="00737238">
        <w:t>Note:</w:t>
      </w:r>
      <w:r w:rsidRPr="00737238">
        <w:tab/>
        <w:t xml:space="preserve">The Laptop Certification Matrix is described in the fourth paragraph of </w:t>
      </w:r>
      <w:r w:rsidR="00A8517D">
        <w:t>S</w:t>
      </w:r>
      <w:r w:rsidRPr="00737238">
        <w:t xml:space="preserve">ection I.3.7. NASA OD Computer Resources team will facilitate the acceptance of certification documentation with NASA NE. Necessary documentation will include toxic test data (off-gassing) and EMI test </w:t>
      </w:r>
      <w:r w:rsidR="0075250E">
        <w:t>data for each interfacing item.</w:t>
      </w:r>
    </w:p>
    <w:p w:rsidR="00737238" w:rsidRPr="00737238" w:rsidRDefault="00737238" w:rsidP="00C710E7">
      <w:pPr>
        <w:pStyle w:val="ParagraphT121"/>
        <w:ind w:left="720" w:hanging="720"/>
        <w:divId w:val="1930701137"/>
      </w:pPr>
      <w:r w:rsidRPr="00737238">
        <w:t>C.</w:t>
      </w:r>
      <w:r w:rsidRPr="00737238">
        <w:tab/>
        <w:t xml:space="preserve">Verification </w:t>
      </w:r>
      <w:r w:rsidRPr="00737238">
        <w:rPr>
          <w:b/>
        </w:rPr>
        <w:t>shall</w:t>
      </w:r>
      <w:r w:rsidRPr="00737238">
        <w:t xml:space="preserve"> be by demonstration. The demonstration </w:t>
      </w:r>
      <w:r w:rsidRPr="00737238">
        <w:rPr>
          <w:b/>
        </w:rPr>
        <w:t>shall</w:t>
      </w:r>
      <w:r w:rsidRPr="00737238">
        <w:t xml:space="preserve"> consist of performing a virus scan in the system’s final flight configuration of the system’s nonvolatile memory. The demonstration </w:t>
      </w:r>
      <w:r w:rsidRPr="00737238">
        <w:rPr>
          <w:b/>
        </w:rPr>
        <w:t>shall</w:t>
      </w:r>
      <w:r w:rsidRPr="00737238">
        <w:t xml:space="preserve"> be considered successful when the virus scan determines there is no virus or other malicious software present in the system’s nonvolatile memory. The results of the demonstration to be documented in the verification report </w:t>
      </w:r>
      <w:r w:rsidRPr="00737238">
        <w:rPr>
          <w:b/>
        </w:rPr>
        <w:t>shall</w:t>
      </w:r>
      <w:r w:rsidRPr="00737238">
        <w:t xml:space="preserve"> include the name and version of the virus scanning product, the date of definition files used, and the results of the scan.</w:t>
      </w:r>
    </w:p>
    <w:p w:rsidR="00737238" w:rsidRPr="00737238" w:rsidRDefault="00737238" w:rsidP="00C710E7">
      <w:pPr>
        <w:pStyle w:val="ParagraphT121"/>
        <w:ind w:left="720" w:hanging="720"/>
        <w:divId w:val="1930701137"/>
      </w:pPr>
      <w:r w:rsidRPr="00737238">
        <w:t>Verification Submittal: Data Certification providing the name and version of the virus scanning software used to scan the media, the date of the definition files use</w:t>
      </w:r>
      <w:r w:rsidR="00C710E7">
        <w:t>d, and the results of the scan.</w:t>
      </w:r>
    </w:p>
    <w:p w:rsidR="00737238" w:rsidRPr="00737238" w:rsidRDefault="00737238" w:rsidP="00DE3275">
      <w:pPr>
        <w:pStyle w:val="AppLvl3"/>
        <w:divId w:val="1930701137"/>
      </w:pPr>
      <w:r>
        <w:t>I.</w:t>
      </w:r>
      <w:r w:rsidRPr="00737238">
        <w:t>4.3.8</w:t>
      </w:r>
      <w:r w:rsidR="0075250E">
        <w:tab/>
      </w:r>
      <w:r w:rsidRPr="00737238">
        <w:t>EXPRESS/WORF SUBRACK C&amp;DH INTERFACES</w:t>
      </w:r>
    </w:p>
    <w:p w:rsidR="00737238" w:rsidRPr="00C710E7" w:rsidRDefault="00737238" w:rsidP="00C710E7">
      <w:pPr>
        <w:pStyle w:val="ParagraphT121"/>
        <w:divId w:val="1930701137"/>
        <w:rPr>
          <w:u w:val="single"/>
        </w:rPr>
      </w:pPr>
      <w:bookmarkStart w:id="502" w:name="_Toc424284295"/>
      <w:r w:rsidRPr="00C710E7">
        <w:rPr>
          <w:u w:val="single"/>
        </w:rPr>
        <w:t>Data Deliverable</w:t>
      </w:r>
      <w:bookmarkEnd w:id="502"/>
    </w:p>
    <w:p w:rsidR="00737238" w:rsidRPr="00737238" w:rsidRDefault="00737238" w:rsidP="00DE3275">
      <w:pPr>
        <w:pStyle w:val="AppLvl4"/>
        <w:divId w:val="1930701137"/>
      </w:pPr>
      <w:r>
        <w:t>I.</w:t>
      </w:r>
      <w:r w:rsidRPr="00737238">
        <w:t>4.3.8.1</w:t>
      </w:r>
      <w:r w:rsidR="0075250E">
        <w:tab/>
      </w:r>
      <w:r w:rsidRPr="00737238">
        <w:t>Express Subrack Connector/Pin Interface</w:t>
      </w:r>
    </w:p>
    <w:p w:rsidR="00737238" w:rsidRPr="00737238" w:rsidRDefault="00737238" w:rsidP="00DE3275">
      <w:pPr>
        <w:pStyle w:val="AppLvl5"/>
        <w:divId w:val="1930701137"/>
      </w:pPr>
      <w:r>
        <w:t>I.</w:t>
      </w:r>
      <w:r w:rsidRPr="00737238">
        <w:t>4.3.8.1.1</w:t>
      </w:r>
      <w:r w:rsidR="0075250E">
        <w:tab/>
      </w:r>
      <w:r w:rsidRPr="00737238">
        <w:t>Mle/Mle Replacement Payload</w:t>
      </w:r>
    </w:p>
    <w:p w:rsidR="00737238" w:rsidRPr="00737238" w:rsidRDefault="00737238" w:rsidP="001A6989">
      <w:pPr>
        <w:pStyle w:val="ParagraphT121"/>
        <w:divId w:val="1930701137"/>
      </w:pPr>
      <w:r w:rsidRPr="00737238">
        <w:t xml:space="preserve">Verification that the final design flight cable and wire drawings reflect the connector part numbers and pin assignments per Table I.3.8.1.1-1 or Table I.3.8.1.1-2 </w:t>
      </w:r>
      <w:r w:rsidRPr="00737238">
        <w:rPr>
          <w:b/>
        </w:rPr>
        <w:t>shall</w:t>
      </w:r>
      <w:r w:rsidRPr="00737238">
        <w:t xml:space="preserve"> be by inspection.  The verification </w:t>
      </w:r>
      <w:r w:rsidRPr="00737238">
        <w:rPr>
          <w:b/>
        </w:rPr>
        <w:t>shall</w:t>
      </w:r>
      <w:r w:rsidRPr="00737238">
        <w:t xml:space="preserve"> be considered successful when the inspection of the final design flight cable and wire drawings show the connector part numbers and pin assignments are per Table I.3.8.1.1-1 or Table I.3.8.1.1-2.</w:t>
      </w:r>
    </w:p>
    <w:p w:rsidR="00737238" w:rsidRPr="00737238" w:rsidRDefault="00737238" w:rsidP="001A6989">
      <w:pPr>
        <w:pStyle w:val="ParagraphT121"/>
        <w:divId w:val="1930701137"/>
      </w:pPr>
      <w:r w:rsidRPr="00737238">
        <w:t>Verific</w:t>
      </w:r>
      <w:r w:rsidR="0075250E">
        <w:t>ation Submittal:  CoC</w:t>
      </w:r>
    </w:p>
    <w:p w:rsidR="00737238" w:rsidRPr="00737238" w:rsidRDefault="00737238" w:rsidP="00DE3275">
      <w:pPr>
        <w:pStyle w:val="AppLvl5"/>
        <w:divId w:val="1930701137"/>
      </w:pPr>
      <w:r>
        <w:t>I.</w:t>
      </w:r>
      <w:r w:rsidRPr="00737238">
        <w:t>4.3.8.1.2</w:t>
      </w:r>
      <w:r w:rsidR="0075250E">
        <w:tab/>
      </w:r>
      <w:r w:rsidRPr="00737238">
        <w:t>Isis Drawers</w:t>
      </w:r>
    </w:p>
    <w:p w:rsidR="00737238" w:rsidRPr="00737238" w:rsidRDefault="00737238" w:rsidP="001A6989">
      <w:pPr>
        <w:pStyle w:val="ParagraphT121"/>
        <w:ind w:left="720" w:hanging="720"/>
        <w:divId w:val="1930701137"/>
      </w:pPr>
      <w:r w:rsidRPr="00737238">
        <w:t>A.</w:t>
      </w:r>
      <w:r w:rsidRPr="00737238">
        <w:tab/>
        <w:t xml:space="preserve">Verification that the final design flight cable and wire drawings reflect the connector part numbers and pin assignments per Table I.3.8.1.2-1 </w:t>
      </w:r>
      <w:r w:rsidRPr="00737238">
        <w:rPr>
          <w:b/>
        </w:rPr>
        <w:t>shall</w:t>
      </w:r>
      <w:r w:rsidRPr="00737238">
        <w:rPr>
          <w:i/>
        </w:rPr>
        <w:t xml:space="preserve"> </w:t>
      </w:r>
      <w:r w:rsidRPr="00737238">
        <w:t xml:space="preserve">be by inspection. The verification </w:t>
      </w:r>
      <w:r w:rsidRPr="00737238">
        <w:rPr>
          <w:b/>
        </w:rPr>
        <w:t>shall</w:t>
      </w:r>
      <w:r w:rsidRPr="00737238">
        <w:t xml:space="preserve"> be successful when the inspection of the final design flight cable and wire drawings show the connector part numbers and pin assignments are per</w:t>
      </w:r>
      <w:r w:rsidR="00F85665">
        <w:br/>
      </w:r>
      <w:r w:rsidRPr="00737238">
        <w:t>Table I.3.8.1.2-1.</w:t>
      </w:r>
    </w:p>
    <w:p w:rsidR="00737238" w:rsidRPr="00737238" w:rsidRDefault="00737238" w:rsidP="001A6989">
      <w:pPr>
        <w:pStyle w:val="ParagraphT121"/>
        <w:ind w:left="720" w:hanging="720"/>
        <w:divId w:val="1930701137"/>
      </w:pPr>
      <w:r w:rsidRPr="00737238">
        <w:t xml:space="preserve">Verification Submittal:  CoC </w:t>
      </w:r>
    </w:p>
    <w:p w:rsidR="00737238" w:rsidRPr="00737238" w:rsidRDefault="00737238" w:rsidP="001A6989">
      <w:pPr>
        <w:pStyle w:val="ParagraphT121"/>
        <w:ind w:left="720" w:hanging="720"/>
        <w:divId w:val="1930701137"/>
      </w:pPr>
      <w:r w:rsidRPr="00737238">
        <w:t>B.</w:t>
      </w:r>
      <w:r w:rsidRPr="00737238">
        <w:tab/>
        <w:t xml:space="preserve">Verification that the ISIS drawer payload jumpers the Command/Telemetry connector (P2) pin contact 9 to pin contact 121 per Table I.3.8.1.2-1 </w:t>
      </w:r>
      <w:r w:rsidRPr="00737238">
        <w:rPr>
          <w:b/>
        </w:rPr>
        <w:t xml:space="preserve">shall </w:t>
      </w:r>
      <w:r w:rsidRPr="00737238">
        <w:t xml:space="preserve">be by inspection. The verification </w:t>
      </w:r>
      <w:r w:rsidRPr="00737238">
        <w:rPr>
          <w:b/>
        </w:rPr>
        <w:t>shall</w:t>
      </w:r>
      <w:r w:rsidRPr="00737238">
        <w:t xml:space="preserve"> be considered successful when the inspection of the flight hardware or the final design cable and wire drawings show the ISIS drawer payload jumpers the Command/Telemetry connector (P2) pin contact 9 to pin contact 121 per</w:t>
      </w:r>
      <w:r w:rsidR="00F85665">
        <w:br/>
      </w:r>
      <w:r w:rsidRPr="00737238">
        <w:t>Table I.3.8.1.2-1.</w:t>
      </w:r>
    </w:p>
    <w:p w:rsidR="00737238" w:rsidRPr="00737238" w:rsidRDefault="0075250E" w:rsidP="001A6989">
      <w:pPr>
        <w:pStyle w:val="ParagraphT121"/>
        <w:ind w:left="720" w:hanging="720"/>
        <w:divId w:val="1930701137"/>
      </w:pPr>
      <w:r>
        <w:t>Verification Submittal:  CoC</w:t>
      </w:r>
    </w:p>
    <w:p w:rsidR="00737238" w:rsidRPr="00737238" w:rsidRDefault="00737238" w:rsidP="00DE3275">
      <w:pPr>
        <w:pStyle w:val="AppLvl5"/>
        <w:divId w:val="1930701137"/>
      </w:pPr>
      <w:r>
        <w:t>I.</w:t>
      </w:r>
      <w:r w:rsidRPr="00737238">
        <w:t>4.3.8.1.3</w:t>
      </w:r>
      <w:r w:rsidR="0075250E">
        <w:tab/>
      </w:r>
      <w:r w:rsidRPr="00737238">
        <w:t>Ppcb</w:t>
      </w:r>
    </w:p>
    <w:p w:rsidR="00737238" w:rsidRPr="00737238" w:rsidRDefault="00737238" w:rsidP="001A6989">
      <w:pPr>
        <w:pStyle w:val="ParagraphT121"/>
        <w:divId w:val="1930701137"/>
      </w:pPr>
      <w:r w:rsidRPr="00737238">
        <w:t xml:space="preserve">Verification that the pin functions for the PPCB reflect the pin assignments per Table I.3.8.1.1-1 and Table I.3.8.1.2-1 </w:t>
      </w:r>
      <w:r w:rsidRPr="00737238">
        <w:rPr>
          <w:i/>
        </w:rPr>
        <w:t xml:space="preserve">should </w:t>
      </w:r>
      <w:r w:rsidRPr="00737238">
        <w:t xml:space="preserve">be by inspection. The verification </w:t>
      </w:r>
      <w:r w:rsidRPr="00737238">
        <w:rPr>
          <w:i/>
        </w:rPr>
        <w:t>should</w:t>
      </w:r>
      <w:r w:rsidRPr="00737238">
        <w:t xml:space="preserve"> be considered successful when the inspection of the flight hardware or final design flight cable and wire drawings show the pin functions for the PPCB are per Table I.3.8.1.1-1 and Table I.3.8.1.2-1.</w:t>
      </w:r>
    </w:p>
    <w:p w:rsidR="00737238" w:rsidRPr="00737238" w:rsidRDefault="00737238" w:rsidP="001A6989">
      <w:pPr>
        <w:pStyle w:val="ParagraphT121"/>
        <w:divId w:val="1930701137"/>
      </w:pPr>
      <w:r w:rsidRPr="00737238">
        <w:t>Verification Submittal:  CoC</w:t>
      </w:r>
    </w:p>
    <w:p w:rsidR="00737238" w:rsidRPr="00737238" w:rsidRDefault="00737238" w:rsidP="00DE3275">
      <w:pPr>
        <w:pStyle w:val="AppLvl4"/>
        <w:divId w:val="1930701137"/>
      </w:pPr>
      <w:r>
        <w:t>I.</w:t>
      </w:r>
      <w:r w:rsidR="001A406F">
        <w:t>4.3.8.2</w:t>
      </w:r>
      <w:r w:rsidR="001A406F">
        <w:tab/>
      </w:r>
      <w:r w:rsidRPr="00737238">
        <w:t>Rs-422 Communications</w:t>
      </w:r>
    </w:p>
    <w:p w:rsidR="00737238" w:rsidRPr="00737238" w:rsidRDefault="00737238" w:rsidP="00DE3275">
      <w:pPr>
        <w:pStyle w:val="AppLvl5"/>
        <w:divId w:val="1930701137"/>
      </w:pPr>
      <w:r>
        <w:t>I.</w:t>
      </w:r>
      <w:r w:rsidR="001A406F">
        <w:t>4.3.8.2.1</w:t>
      </w:r>
      <w:r w:rsidR="001A406F">
        <w:tab/>
      </w:r>
      <w:r w:rsidRPr="00737238">
        <w:t>Signal Characteristics</w:t>
      </w:r>
    </w:p>
    <w:p w:rsidR="00737238" w:rsidRPr="00737238" w:rsidRDefault="00737238" w:rsidP="001A6989">
      <w:pPr>
        <w:pStyle w:val="ParagraphT121"/>
        <w:divId w:val="1930701137"/>
      </w:pPr>
      <w:r w:rsidRPr="00737238">
        <w:t xml:space="preserve">Verification that the subrack payload RS-422 serial channel meets the interface and signal characteristics requirements of specification ANSI/TIA/EIA-422 </w:t>
      </w:r>
      <w:r w:rsidRPr="00737238">
        <w:rPr>
          <w:i/>
        </w:rPr>
        <w:t>should</w:t>
      </w:r>
      <w:r w:rsidRPr="00737238">
        <w:t xml:space="preserve"> be by test. Verification </w:t>
      </w:r>
      <w:r w:rsidRPr="00737238">
        <w:rPr>
          <w:i/>
        </w:rPr>
        <w:t>should</w:t>
      </w:r>
      <w:r w:rsidRPr="00737238">
        <w:t xml:space="preserve"> be considered successful when the test results show the subrack payload RS-422 serial channel interface and signal characteristics are compliant with ANSI/TIA/EIA-422. Use of vendor test data is acceptable.</w:t>
      </w:r>
    </w:p>
    <w:p w:rsidR="00737238" w:rsidRPr="00737238" w:rsidRDefault="00737238" w:rsidP="001A6989">
      <w:pPr>
        <w:pStyle w:val="ParagraphT121"/>
        <w:divId w:val="1930701137"/>
      </w:pPr>
      <w:bookmarkStart w:id="503" w:name="_Toc424284296"/>
      <w:r w:rsidRPr="00737238">
        <w:t>Verification Submittal:  CoC</w:t>
      </w:r>
      <w:bookmarkEnd w:id="503"/>
    </w:p>
    <w:p w:rsidR="00737238" w:rsidRPr="00737238" w:rsidRDefault="00737238" w:rsidP="00DE3275">
      <w:pPr>
        <w:pStyle w:val="AppLvl5"/>
        <w:divId w:val="1930701137"/>
      </w:pPr>
      <w:r>
        <w:t>I.</w:t>
      </w:r>
      <w:r w:rsidRPr="00737238">
        <w:t>4.3.8.2.2</w:t>
      </w:r>
      <w:r w:rsidR="001A406F">
        <w:tab/>
      </w:r>
      <w:r w:rsidRPr="00737238">
        <w:t>Request/Command Format</w:t>
      </w:r>
    </w:p>
    <w:p w:rsidR="00737238" w:rsidRPr="00737238" w:rsidRDefault="001A406F" w:rsidP="001A6989">
      <w:pPr>
        <w:pStyle w:val="ParagraphT121"/>
        <w:divId w:val="1930701137"/>
      </w:pPr>
      <w:r>
        <w:t>NVR</w:t>
      </w:r>
    </w:p>
    <w:p w:rsidR="00737238" w:rsidRPr="00737238" w:rsidRDefault="00737238" w:rsidP="00DE3275">
      <w:pPr>
        <w:pStyle w:val="AppLvl5"/>
        <w:divId w:val="1930701137"/>
      </w:pPr>
      <w:r>
        <w:t>I.</w:t>
      </w:r>
      <w:r w:rsidRPr="00737238">
        <w:t>4.3.8.2.3</w:t>
      </w:r>
      <w:r w:rsidR="001A406F">
        <w:tab/>
      </w:r>
      <w:r w:rsidRPr="00737238">
        <w:t>Command Processing Requirements</w:t>
      </w:r>
    </w:p>
    <w:p w:rsidR="00737238" w:rsidRPr="00737238" w:rsidRDefault="00737238" w:rsidP="001A6989">
      <w:pPr>
        <w:pStyle w:val="ParagraphT121"/>
        <w:divId w:val="1930701137"/>
      </w:pPr>
      <w:r w:rsidRPr="00737238">
        <w:t xml:space="preserve">Verification that the subrack payload is capable of receiving, verifying, and processing commands of the size described in the Message Byte Count in the EXPRESS header for up to a maximum of 52 16-big words, including second, third, and fourth EXPRESS header words and up to 49 command data words </w:t>
      </w:r>
      <w:r w:rsidRPr="00737238">
        <w:rPr>
          <w:i/>
        </w:rPr>
        <w:t>should</w:t>
      </w:r>
      <w:r w:rsidRPr="00737238">
        <w:t xml:space="preserve"> be by test. The verification </w:t>
      </w:r>
      <w:r w:rsidRPr="00737238">
        <w:rPr>
          <w:i/>
        </w:rPr>
        <w:t xml:space="preserve">should </w:t>
      </w:r>
      <w:r w:rsidRPr="00737238">
        <w:t>be considered successful when the test, using a ScS (preferred) or subrack payload GSE, shows that the subrack payload is capable of receiving, verifying, and processing commands of the size described in the Message Byte Count in the EXPRESS Header for up to a maximum of 52 16-bit words, including second, third, and fourth EXPRESS header words per Table I.3.8.7.3.1-1 and up to 49 command data words per Figure I.3.8.7.3.7-1.</w:t>
      </w:r>
    </w:p>
    <w:p w:rsidR="00737238" w:rsidRPr="00737238" w:rsidRDefault="00737238" w:rsidP="001A6989">
      <w:pPr>
        <w:pStyle w:val="ParagraphT121"/>
        <w:divId w:val="1930701137"/>
      </w:pPr>
      <w:bookmarkStart w:id="504" w:name="_Toc424284297"/>
      <w:r w:rsidRPr="00737238">
        <w:t>Verification Submittal:  CoC</w:t>
      </w:r>
      <w:bookmarkEnd w:id="504"/>
    </w:p>
    <w:p w:rsidR="00737238" w:rsidRPr="00737238" w:rsidRDefault="00737238" w:rsidP="00DE3275">
      <w:pPr>
        <w:pStyle w:val="AppLvl4"/>
        <w:divId w:val="1930701137"/>
      </w:pPr>
      <w:r>
        <w:t>I.</w:t>
      </w:r>
      <w:r w:rsidRPr="00737238">
        <w:t>4.3.8.3</w:t>
      </w:r>
      <w:r w:rsidR="001A406F">
        <w:tab/>
      </w:r>
      <w:r w:rsidRPr="00737238">
        <w:t>Ethernet Communications</w:t>
      </w:r>
    </w:p>
    <w:p w:rsidR="00737238" w:rsidRPr="00737238" w:rsidRDefault="00737238" w:rsidP="00DE3275">
      <w:pPr>
        <w:pStyle w:val="AppLvl5"/>
        <w:divId w:val="1930701137"/>
      </w:pPr>
      <w:r>
        <w:t>I.</w:t>
      </w:r>
      <w:r w:rsidRPr="00737238">
        <w:t>4.3.8.3.1</w:t>
      </w:r>
      <w:r w:rsidR="001A406F">
        <w:tab/>
      </w:r>
      <w:r w:rsidRPr="00737238">
        <w:t>Signal Characteristics</w:t>
      </w:r>
    </w:p>
    <w:p w:rsidR="00737238" w:rsidRPr="00737238" w:rsidRDefault="00737238" w:rsidP="00A9543C">
      <w:pPr>
        <w:pStyle w:val="ParagraphT121"/>
        <w:divId w:val="1930701137"/>
        <w:rPr>
          <w:noProof/>
        </w:rPr>
      </w:pPr>
      <w:r w:rsidRPr="00737238">
        <w:rPr>
          <w:noProof/>
        </w:rPr>
        <w:t xml:space="preserve">Verification that the subrack payload interfacing with the EXPRESS Rack PEHB meets the signal characteristics of IEEE 802.3 (10BASE-T section) </w:t>
      </w:r>
      <w:r w:rsidRPr="00737238">
        <w:rPr>
          <w:b/>
          <w:noProof/>
        </w:rPr>
        <w:t>shall</w:t>
      </w:r>
      <w:r w:rsidRPr="00737238">
        <w:rPr>
          <w:noProof/>
        </w:rPr>
        <w:t xml:space="preserve"> be by test with a PEHB (available during EXPRESS FCU testing), or equivalent (e.g. RAPTR), in 10BASE-T fixed half-duplex mode. The verification </w:t>
      </w:r>
      <w:r w:rsidRPr="00737238">
        <w:rPr>
          <w:b/>
          <w:noProof/>
        </w:rPr>
        <w:t>shall</w:t>
      </w:r>
      <w:r w:rsidRPr="00737238">
        <w:rPr>
          <w:noProof/>
        </w:rPr>
        <w:t xml:space="preserve"> be considered successful when the test shows the subrack payload interfacing with the EXPRESS Rack PEHB meets the signal characteristics of IEEE 802.3 (10BASE-T section) and communicates in 10BASE-T fixed half-duplex mode. Use of vendor test data is acceptable.</w:t>
      </w:r>
    </w:p>
    <w:p w:rsidR="00A9543C" w:rsidRDefault="00737238" w:rsidP="00A9543C">
      <w:pPr>
        <w:pStyle w:val="ParagraphT121"/>
        <w:divId w:val="1930701137"/>
        <w:rPr>
          <w:noProof/>
        </w:rPr>
      </w:pPr>
      <w:r w:rsidRPr="00737238">
        <w:rPr>
          <w:noProof/>
        </w:rPr>
        <w:t xml:space="preserve">Additionally, verification that the EXPRESS subrack payload interfacing with the PEHB correctly responds to IEEE 802.3 collisions </w:t>
      </w:r>
      <w:r w:rsidRPr="00737238">
        <w:rPr>
          <w:b/>
          <w:noProof/>
        </w:rPr>
        <w:t>shall</w:t>
      </w:r>
      <w:r w:rsidRPr="00737238">
        <w:rPr>
          <w:noProof/>
        </w:rPr>
        <w:t xml:space="preserve"> be by test. The test </w:t>
      </w:r>
      <w:r w:rsidRPr="00737238">
        <w:rPr>
          <w:b/>
          <w:noProof/>
        </w:rPr>
        <w:t>shall</w:t>
      </w:r>
      <w:r w:rsidRPr="00737238">
        <w:rPr>
          <w:noProof/>
        </w:rPr>
        <w:t xml:space="preserve"> use the Ethernet packet analyzer or equivalent to show that the EXPRESS subrack payload correctly responds to collisions. The test </w:t>
      </w:r>
      <w:r w:rsidRPr="00737238">
        <w:rPr>
          <w:b/>
          <w:noProof/>
        </w:rPr>
        <w:t>shall</w:t>
      </w:r>
      <w:r w:rsidRPr="00737238">
        <w:rPr>
          <w:noProof/>
        </w:rPr>
        <w:t xml:space="preserve"> be conducted using one of the following methods:</w:t>
      </w:r>
    </w:p>
    <w:p w:rsidR="00737238" w:rsidRPr="00737238" w:rsidRDefault="00737238" w:rsidP="00A9543C">
      <w:pPr>
        <w:pStyle w:val="ParagraphT121"/>
        <w:ind w:left="540" w:hanging="540"/>
        <w:divId w:val="1930701137"/>
        <w:rPr>
          <w:noProof/>
        </w:rPr>
      </w:pPr>
      <w:r w:rsidRPr="00737238">
        <w:rPr>
          <w:noProof/>
        </w:rPr>
        <w:t>1)</w:t>
      </w:r>
      <w:r w:rsidR="00A9543C">
        <w:rPr>
          <w:noProof/>
        </w:rPr>
        <w:tab/>
      </w:r>
      <w:r w:rsidRPr="00737238">
        <w:rPr>
          <w:noProof/>
        </w:rPr>
        <w:t xml:space="preserve">An Ethernet packet analyzer will be used to generate packets and will be used to count collisions. The EXPRESS subrack payload and packet analyzer will be operated simultaneously to generate collisions over a minimum duration of 120 seconds while maintaining an average network load below 80%. Each operation will be repeated until 10 repetitions have been completed or the success criteria have been met. This duration may be significantly longer depending upon packet timing. The analyzer will generate packets with appropriate interpacket spacing and propagation delay provided by an Ethernet Node Time Shift Assembly or equivalent, to cause collisions with the subrack packets. The test </w:t>
      </w:r>
      <w:r w:rsidRPr="00737238">
        <w:rPr>
          <w:b/>
          <w:noProof/>
        </w:rPr>
        <w:t>shall</w:t>
      </w:r>
      <w:r w:rsidRPr="00737238">
        <w:rPr>
          <w:noProof/>
        </w:rPr>
        <w:t xml:space="preserve"> be considered successful when the Ethernet packet analyzer or equivalent shows a minimum collision rate of 0.01% is achieved with zero packet loss. </w:t>
      </w:r>
      <w:r w:rsidRPr="00737238">
        <w:rPr>
          <w:noProof/>
        </w:rPr>
        <w:br/>
      </w:r>
    </w:p>
    <w:p w:rsidR="00A9543C" w:rsidRDefault="00737238" w:rsidP="00A9543C">
      <w:pPr>
        <w:pStyle w:val="ParagraphT121"/>
        <w:ind w:left="540" w:hanging="540"/>
        <w:divId w:val="1930701137"/>
        <w:rPr>
          <w:noProof/>
        </w:rPr>
      </w:pPr>
      <w:r w:rsidRPr="00737238">
        <w:rPr>
          <w:noProof/>
        </w:rPr>
        <w:t>OR</w:t>
      </w:r>
      <w:r w:rsidRPr="00737238">
        <w:rPr>
          <w:noProof/>
        </w:rPr>
        <w:br/>
      </w:r>
    </w:p>
    <w:p w:rsidR="00A9543C" w:rsidRDefault="00737238" w:rsidP="00A9543C">
      <w:pPr>
        <w:pStyle w:val="ParagraphT121"/>
        <w:ind w:left="540" w:hanging="540"/>
        <w:divId w:val="1930701137"/>
        <w:rPr>
          <w:noProof/>
        </w:rPr>
      </w:pPr>
      <w:r w:rsidRPr="00737238">
        <w:rPr>
          <w:noProof/>
        </w:rPr>
        <w:t>2)</w:t>
      </w:r>
      <w:r w:rsidR="00A9543C">
        <w:rPr>
          <w:noProof/>
        </w:rPr>
        <w:tab/>
      </w:r>
      <w:r w:rsidRPr="00737238">
        <w:rPr>
          <w:noProof/>
        </w:rPr>
        <w:t xml:space="preserve">An Ethernet packet analyzer or equivalent will count collisions. The test </w:t>
      </w:r>
      <w:r w:rsidRPr="00A9543C">
        <w:rPr>
          <w:noProof/>
        </w:rPr>
        <w:t>shall</w:t>
      </w:r>
      <w:r w:rsidRPr="00737238">
        <w:rPr>
          <w:noProof/>
        </w:rPr>
        <w:t xml:space="preserve"> be considered successful when at least 1 collision is detected with zero packet loss.</w:t>
      </w:r>
    </w:p>
    <w:p w:rsidR="00737238" w:rsidRPr="00737238" w:rsidRDefault="00737238" w:rsidP="00A9543C">
      <w:pPr>
        <w:pStyle w:val="ParagraphT121"/>
        <w:ind w:left="720" w:hanging="720"/>
        <w:divId w:val="1930701137"/>
        <w:rPr>
          <w:noProof/>
        </w:rPr>
      </w:pPr>
      <w:r w:rsidRPr="00A9543C">
        <w:t>Note:</w:t>
      </w:r>
      <w:r w:rsidR="00A9543C">
        <w:tab/>
      </w:r>
      <w:r w:rsidRPr="00A9543C">
        <w:t>Ethernet Node Time Shift Assembly or equivalent is only necessary for the collision response test described in method 1.</w:t>
      </w:r>
    </w:p>
    <w:p w:rsidR="00737238" w:rsidRPr="00737238" w:rsidRDefault="00737238" w:rsidP="00A9543C">
      <w:pPr>
        <w:pStyle w:val="ParagraphT121"/>
        <w:divId w:val="1930701137"/>
        <w:rPr>
          <w:noProof/>
        </w:rPr>
      </w:pPr>
      <w:r w:rsidRPr="00737238">
        <w:rPr>
          <w:noProof/>
        </w:rPr>
        <w:t>Verification Submittal:  Test Report</w:t>
      </w:r>
    </w:p>
    <w:p w:rsidR="00737238" w:rsidRPr="00737238" w:rsidRDefault="00737238" w:rsidP="0055061B">
      <w:pPr>
        <w:pStyle w:val="AppLvl5"/>
        <w:divId w:val="1930701137"/>
      </w:pPr>
      <w:r>
        <w:t>I.</w:t>
      </w:r>
      <w:r w:rsidRPr="00737238">
        <w:t>4.3.8.3.2</w:t>
      </w:r>
      <w:r w:rsidR="001A406F">
        <w:tab/>
      </w:r>
      <w:r w:rsidRPr="00737238">
        <w:t>Communications Protocol</w:t>
      </w:r>
    </w:p>
    <w:p w:rsidR="00737238" w:rsidRPr="00737238" w:rsidRDefault="00737238" w:rsidP="00A9543C">
      <w:pPr>
        <w:pStyle w:val="ParagraphT121"/>
        <w:divId w:val="1930701137"/>
      </w:pPr>
      <w:r w:rsidRPr="00737238">
        <w:t xml:space="preserve">Verification that the subrack payload communicating with the RIC and/or the laptop via the Ethernet PEHB uses software protocol TCP/IP </w:t>
      </w:r>
      <w:r w:rsidRPr="00737238">
        <w:rPr>
          <w:i/>
        </w:rPr>
        <w:t>should</w:t>
      </w:r>
      <w:r w:rsidRPr="00737238">
        <w:t xml:space="preserve"> be by test. The verification </w:t>
      </w:r>
      <w:r w:rsidRPr="00737238">
        <w:rPr>
          <w:i/>
        </w:rPr>
        <w:t>should</w:t>
      </w:r>
      <w:r w:rsidRPr="00737238">
        <w:t xml:space="preserve"> be considered successful when the test, using GSE or Remote Advanced Payload Test Rig (RAPTR), shows that the subrack payload communicating with the RIC and/or the laptop via the Ethernet PEHB uses software protocol TCP/IP.</w:t>
      </w:r>
    </w:p>
    <w:p w:rsidR="00737238" w:rsidRPr="00737238" w:rsidRDefault="00737238" w:rsidP="00A9543C">
      <w:pPr>
        <w:pStyle w:val="ParagraphT121"/>
        <w:divId w:val="1930701137"/>
      </w:pPr>
      <w:bookmarkStart w:id="505" w:name="_Toc424284304"/>
      <w:r w:rsidRPr="00737238">
        <w:t>Verification Submittal:  CoC</w:t>
      </w:r>
      <w:bookmarkEnd w:id="505"/>
    </w:p>
    <w:p w:rsidR="00737238" w:rsidRPr="00737238" w:rsidRDefault="00737238" w:rsidP="0055061B">
      <w:pPr>
        <w:pStyle w:val="AppLvl5"/>
        <w:divId w:val="1930701137"/>
      </w:pPr>
      <w:r>
        <w:t>I.</w:t>
      </w:r>
      <w:r w:rsidRPr="00737238">
        <w:t>4.3.8.3.3</w:t>
      </w:r>
      <w:r w:rsidR="001A406F">
        <w:tab/>
      </w:r>
      <w:r w:rsidRPr="00737238">
        <w:t>Request/Command Format</w:t>
      </w:r>
    </w:p>
    <w:p w:rsidR="00737238" w:rsidRPr="00737238" w:rsidRDefault="001A406F" w:rsidP="00A9543C">
      <w:pPr>
        <w:pStyle w:val="ParagraphT121"/>
        <w:divId w:val="1930701137"/>
        <w:rPr>
          <w:noProof/>
        </w:rPr>
      </w:pPr>
      <w:r>
        <w:rPr>
          <w:noProof/>
        </w:rPr>
        <w:t>NVR</w:t>
      </w:r>
    </w:p>
    <w:p w:rsidR="00737238" w:rsidRPr="00737238" w:rsidRDefault="00737238" w:rsidP="0055061B">
      <w:pPr>
        <w:pStyle w:val="AppLvl5"/>
        <w:divId w:val="1930701137"/>
      </w:pPr>
      <w:r>
        <w:t>I.</w:t>
      </w:r>
      <w:r w:rsidRPr="00737238">
        <w:t>4.3.8.3.4</w:t>
      </w:r>
      <w:r w:rsidR="001A406F">
        <w:tab/>
      </w:r>
      <w:r w:rsidRPr="00737238">
        <w:t>Command Processing Requirements</w:t>
      </w:r>
    </w:p>
    <w:p w:rsidR="00737238" w:rsidRPr="00737238" w:rsidRDefault="00737238" w:rsidP="00A9543C">
      <w:pPr>
        <w:pStyle w:val="ParagraphT121"/>
        <w:divId w:val="1930701137"/>
      </w:pPr>
      <w:r w:rsidRPr="00737238">
        <w:t xml:space="preserve">Verification that the subrack payload is capable of receiving, verifying, and processing commands of the size described in the Message Byte Count in the EXPRESS header for up to a maximum of 52 16-bit words, including second, third, and fourth EXPRESS header words and up to 49 command data words </w:t>
      </w:r>
      <w:r w:rsidRPr="00737238">
        <w:rPr>
          <w:i/>
        </w:rPr>
        <w:t>should</w:t>
      </w:r>
      <w:r w:rsidRPr="00737238">
        <w:t xml:space="preserve"> be by test. The verification </w:t>
      </w:r>
      <w:r w:rsidRPr="00737238">
        <w:rPr>
          <w:i/>
        </w:rPr>
        <w:t xml:space="preserve">should </w:t>
      </w:r>
      <w:r w:rsidRPr="00737238">
        <w:t>be considered successful when the test, using a ScS (preferred), RAPTR or subrack payload GSE, shows that the subrack payload is capable of receiving, verifying, and processing commands of the size described in the Message Byte Count in the EXPRESS Header for up to a maximum of 52 16-bit words, including second, third, and fourth EXPRESS header words per Table I.3.8.7.3.1-1 and up to 49 command data words per Figure I.3.8.7.3.7-1.</w:t>
      </w:r>
    </w:p>
    <w:p w:rsidR="00737238" w:rsidRPr="00737238" w:rsidRDefault="001A406F" w:rsidP="00A9543C">
      <w:pPr>
        <w:pStyle w:val="ParagraphT121"/>
        <w:divId w:val="1930701137"/>
      </w:pPr>
      <w:r>
        <w:t>Verification Submittal:  CoC</w:t>
      </w:r>
    </w:p>
    <w:p w:rsidR="00737238" w:rsidRPr="00737238" w:rsidRDefault="00737238" w:rsidP="0055061B">
      <w:pPr>
        <w:pStyle w:val="AppLvl4"/>
        <w:divId w:val="1930701137"/>
      </w:pPr>
      <w:r>
        <w:t>I.</w:t>
      </w:r>
      <w:r w:rsidRPr="00737238">
        <w:t>4.3.8.4</w:t>
      </w:r>
      <w:r w:rsidR="001A406F">
        <w:tab/>
      </w:r>
      <w:r w:rsidRPr="00737238">
        <w:t>Analog Communications</w:t>
      </w:r>
    </w:p>
    <w:p w:rsidR="00737238" w:rsidRPr="00737238" w:rsidRDefault="001A406F" w:rsidP="00A9543C">
      <w:pPr>
        <w:pStyle w:val="ParagraphT121"/>
        <w:divId w:val="1930701137"/>
        <w:rPr>
          <w:noProof/>
        </w:rPr>
      </w:pPr>
      <w:r>
        <w:rPr>
          <w:noProof/>
        </w:rPr>
        <w:t>NVR</w:t>
      </w:r>
    </w:p>
    <w:p w:rsidR="00737238" w:rsidRPr="00737238" w:rsidRDefault="00737238" w:rsidP="0055061B">
      <w:pPr>
        <w:pStyle w:val="AppLvl5"/>
        <w:divId w:val="1930701137"/>
      </w:pPr>
      <w:r>
        <w:t>I.</w:t>
      </w:r>
      <w:r w:rsidRPr="00737238">
        <w:t>4.3.8.4.1</w:t>
      </w:r>
      <w:r w:rsidR="001A406F">
        <w:tab/>
      </w:r>
      <w:r w:rsidRPr="00737238">
        <w:t>Signal Characteristics</w:t>
      </w:r>
    </w:p>
    <w:p w:rsidR="00737238" w:rsidRPr="00737238" w:rsidRDefault="00737238" w:rsidP="00A9543C">
      <w:pPr>
        <w:pStyle w:val="ParagraphT121"/>
        <w:divId w:val="1930701137"/>
      </w:pPr>
      <w:r w:rsidRPr="00737238">
        <w:rPr>
          <w:noProof/>
        </w:rPr>
        <w:t xml:space="preserve">Verification that the subrack payload analog signal input to the EXPRESS Rack is </w:t>
      </w:r>
      <w:r w:rsidRPr="00737238">
        <w:t xml:space="preserve">a </w:t>
      </w:r>
      <w:r w:rsidRPr="00737238">
        <w:rPr>
          <w:b/>
        </w:rPr>
        <w:t>-</w:t>
      </w:r>
      <w:r w:rsidRPr="00737238">
        <w:t xml:space="preserve">5 Vdc to +5 Vdc output signal (i.e., differential input to the SSPCM) </w:t>
      </w:r>
      <w:r w:rsidRPr="00737238">
        <w:rPr>
          <w:b/>
        </w:rPr>
        <w:t>shall</w:t>
      </w:r>
      <w:r w:rsidRPr="00737238">
        <w:t xml:space="preserve"> be by test. The verification </w:t>
      </w:r>
      <w:r w:rsidRPr="00737238">
        <w:rPr>
          <w:b/>
        </w:rPr>
        <w:t>shall</w:t>
      </w:r>
      <w:r w:rsidRPr="00737238">
        <w:t xml:space="preserve"> be considered successful when analysis of the test data shows that the subrack </w:t>
      </w:r>
      <w:r w:rsidRPr="00737238">
        <w:rPr>
          <w:noProof/>
        </w:rPr>
        <w:t xml:space="preserve">payload analog signal input to the EXPRESS Rack is </w:t>
      </w:r>
      <w:r w:rsidRPr="00737238">
        <w:t xml:space="preserve">a </w:t>
      </w:r>
      <w:r w:rsidRPr="00737238">
        <w:rPr>
          <w:b/>
        </w:rPr>
        <w:t>-</w:t>
      </w:r>
      <w:r w:rsidRPr="00737238">
        <w:t>5 Vdc to +5 Vdc output signal (i.e., differential input to the SSPCM). Use of vendor test data is acceptable.</w:t>
      </w:r>
    </w:p>
    <w:p w:rsidR="00737238" w:rsidRPr="00737238" w:rsidRDefault="00737238" w:rsidP="00A9543C">
      <w:pPr>
        <w:pStyle w:val="ParagraphT121"/>
        <w:divId w:val="1930701137"/>
      </w:pPr>
      <w:r w:rsidRPr="00737238">
        <w:t>Verification S</w:t>
      </w:r>
      <w:r w:rsidR="001A406F">
        <w:t>ubmittal:  Analysis test report</w:t>
      </w:r>
    </w:p>
    <w:p w:rsidR="00737238" w:rsidRPr="00737238" w:rsidRDefault="00737238" w:rsidP="0055061B">
      <w:pPr>
        <w:pStyle w:val="AppLvl5"/>
        <w:divId w:val="1930701137"/>
      </w:pPr>
      <w:r>
        <w:t>I.</w:t>
      </w:r>
      <w:r w:rsidRPr="00737238">
        <w:t>4.3.8.4.2</w:t>
      </w:r>
      <w:r w:rsidR="001A406F">
        <w:tab/>
      </w:r>
      <w:r w:rsidRPr="00737238">
        <w:t>Analog Driver Characteristics</w:t>
      </w:r>
    </w:p>
    <w:p w:rsidR="00737238" w:rsidRPr="00737238" w:rsidRDefault="00737238" w:rsidP="00A9543C">
      <w:pPr>
        <w:pStyle w:val="ParagraphT121"/>
        <w:divId w:val="1930701137"/>
        <w:rPr>
          <w:noProof/>
        </w:rPr>
      </w:pPr>
      <w:r w:rsidRPr="00737238">
        <w:rPr>
          <w:noProof/>
        </w:rPr>
        <w:t xml:space="preserve">Verification that the electrical characteristics of the subrack payload analog driver output circuit is compatible with the SSPCM receiver circuit per Figure I.3.8.4.2-1 </w:t>
      </w:r>
      <w:r w:rsidRPr="00737238">
        <w:rPr>
          <w:b/>
          <w:noProof/>
        </w:rPr>
        <w:t>shall</w:t>
      </w:r>
      <w:r w:rsidRPr="00737238">
        <w:rPr>
          <w:noProof/>
        </w:rPr>
        <w:t xml:space="preserve"> be by test. The verification </w:t>
      </w:r>
      <w:r w:rsidRPr="00737238">
        <w:rPr>
          <w:b/>
          <w:noProof/>
        </w:rPr>
        <w:t xml:space="preserve">shall </w:t>
      </w:r>
      <w:r w:rsidRPr="00737238">
        <w:rPr>
          <w:noProof/>
        </w:rPr>
        <w:t>be considered successful when the analysis of the test data shows the subrack payload analog driver output circuit is compatible with the SSPCM receiver circuit per Figure I.3.8.4.2-1. Use of vendor test data is acceptable.</w:t>
      </w:r>
    </w:p>
    <w:p w:rsidR="00737238" w:rsidRPr="00737238" w:rsidRDefault="00737238" w:rsidP="00A9543C">
      <w:pPr>
        <w:pStyle w:val="ParagraphT121"/>
        <w:divId w:val="1930701137"/>
      </w:pPr>
      <w:r w:rsidRPr="00737238">
        <w:t>Verification S</w:t>
      </w:r>
      <w:r w:rsidR="001A406F">
        <w:t>ubmittal:  Analysis test report</w:t>
      </w:r>
    </w:p>
    <w:p w:rsidR="00737238" w:rsidRPr="00737238" w:rsidRDefault="00737238" w:rsidP="0055061B">
      <w:pPr>
        <w:pStyle w:val="AppLvl4"/>
        <w:divId w:val="1930701137"/>
      </w:pPr>
      <w:r>
        <w:t>I.</w:t>
      </w:r>
      <w:r w:rsidRPr="00737238">
        <w:t>4.3.8.5</w:t>
      </w:r>
      <w:r w:rsidR="001A406F">
        <w:tab/>
      </w:r>
      <w:r w:rsidRPr="00737238">
        <w:t>Discrete Communications</w:t>
      </w:r>
    </w:p>
    <w:p w:rsidR="00737238" w:rsidRPr="00737238" w:rsidRDefault="001A406F" w:rsidP="00A9543C">
      <w:pPr>
        <w:pStyle w:val="ParagraphT121"/>
        <w:divId w:val="1930701137"/>
        <w:rPr>
          <w:noProof/>
        </w:rPr>
      </w:pPr>
      <w:r>
        <w:rPr>
          <w:noProof/>
        </w:rPr>
        <w:t>NVR</w:t>
      </w:r>
    </w:p>
    <w:p w:rsidR="00737238" w:rsidRPr="00737238" w:rsidRDefault="00737238" w:rsidP="0055061B">
      <w:pPr>
        <w:pStyle w:val="AppLvl5"/>
        <w:divId w:val="1930701137"/>
      </w:pPr>
      <w:r>
        <w:t>I.</w:t>
      </w:r>
      <w:r w:rsidRPr="00737238">
        <w:t>4.3.8.5.1</w:t>
      </w:r>
      <w:r w:rsidR="001A406F">
        <w:tab/>
      </w:r>
      <w:r w:rsidRPr="00737238">
        <w:t>Discrete Signal Characteristics</w:t>
      </w:r>
    </w:p>
    <w:p w:rsidR="00737238" w:rsidRPr="00737238" w:rsidRDefault="001A406F" w:rsidP="00A9543C">
      <w:pPr>
        <w:pStyle w:val="ParagraphT121"/>
        <w:divId w:val="1930701137"/>
        <w:rPr>
          <w:noProof/>
        </w:rPr>
      </w:pPr>
      <w:r>
        <w:rPr>
          <w:noProof/>
        </w:rPr>
        <w:t>NVR</w:t>
      </w:r>
    </w:p>
    <w:p w:rsidR="00737238" w:rsidRPr="00737238" w:rsidRDefault="00737238" w:rsidP="0055061B">
      <w:pPr>
        <w:pStyle w:val="AppLvl6"/>
        <w:divId w:val="1930701137"/>
      </w:pPr>
      <w:r>
        <w:t>I.</w:t>
      </w:r>
      <w:r w:rsidRPr="00737238">
        <w:t>4.3.8.5.1.1</w:t>
      </w:r>
      <w:r w:rsidR="001A406F">
        <w:tab/>
      </w:r>
      <w:r w:rsidRPr="00737238">
        <w:t>Discrete Output Low Level</w:t>
      </w:r>
    </w:p>
    <w:p w:rsidR="00737238" w:rsidRPr="00737238" w:rsidRDefault="00737238" w:rsidP="00A9543C">
      <w:pPr>
        <w:pStyle w:val="ParagraphT121"/>
        <w:divId w:val="1930701137"/>
      </w:pPr>
      <w:r w:rsidRPr="00737238">
        <w:rPr>
          <w:noProof/>
        </w:rPr>
        <w:t xml:space="preserve">Verification that the PD hardware is compatible with a digital </w:t>
      </w:r>
      <w:r w:rsidRPr="00737238">
        <w:t xml:space="preserve">“zero” level output of </w:t>
      </w:r>
      <w:r w:rsidRPr="00737238">
        <w:rPr>
          <w:b/>
        </w:rPr>
        <w:t>-</w:t>
      </w:r>
      <w:r w:rsidRPr="00737238">
        <w:t>3.5 Vdc line</w:t>
      </w:r>
      <w:r w:rsidRPr="00737238">
        <w:rPr>
          <w:b/>
        </w:rPr>
        <w:t>-</w:t>
      </w:r>
      <w:r w:rsidRPr="00737238">
        <w:t>to</w:t>
      </w:r>
      <w:r w:rsidRPr="00737238">
        <w:rPr>
          <w:b/>
        </w:rPr>
        <w:t>-</w:t>
      </w:r>
      <w:r w:rsidRPr="00737238">
        <w:t xml:space="preserve">line </w:t>
      </w:r>
      <w:r w:rsidRPr="00737238">
        <w:rPr>
          <w:i/>
        </w:rPr>
        <w:t>should</w:t>
      </w:r>
      <w:r w:rsidRPr="00737238">
        <w:t xml:space="preserve"> be by test. The verification </w:t>
      </w:r>
      <w:r w:rsidRPr="00737238">
        <w:rPr>
          <w:i/>
        </w:rPr>
        <w:t>should</w:t>
      </w:r>
      <w:r w:rsidRPr="00737238">
        <w:t xml:space="preserve"> be considered successful when the analysis of the test data shows the PD hardware is compatible </w:t>
      </w:r>
      <w:r w:rsidRPr="00737238">
        <w:rPr>
          <w:noProof/>
        </w:rPr>
        <w:t xml:space="preserve">with a digital </w:t>
      </w:r>
      <w:r w:rsidRPr="00737238">
        <w:t xml:space="preserve">“zero” level output of </w:t>
      </w:r>
      <w:r w:rsidRPr="00737238">
        <w:rPr>
          <w:b/>
        </w:rPr>
        <w:t>-</w:t>
      </w:r>
      <w:r w:rsidRPr="00737238">
        <w:t>3.5 Vdc line</w:t>
      </w:r>
      <w:r w:rsidRPr="00737238">
        <w:rPr>
          <w:b/>
        </w:rPr>
        <w:t>-</w:t>
      </w:r>
      <w:r w:rsidRPr="00737238">
        <w:t>to</w:t>
      </w:r>
      <w:r w:rsidRPr="00737238">
        <w:rPr>
          <w:b/>
        </w:rPr>
        <w:t>-</w:t>
      </w:r>
      <w:r w:rsidRPr="00737238">
        <w:t>line.</w:t>
      </w:r>
    </w:p>
    <w:p w:rsidR="00737238" w:rsidRPr="00737238" w:rsidRDefault="001A406F" w:rsidP="00A9543C">
      <w:pPr>
        <w:pStyle w:val="ParagraphT121"/>
        <w:divId w:val="1930701137"/>
      </w:pPr>
      <w:r>
        <w:t>Verification Submittal:  CoC</w:t>
      </w:r>
    </w:p>
    <w:p w:rsidR="00737238" w:rsidRPr="00737238" w:rsidRDefault="00737238" w:rsidP="0055061B">
      <w:pPr>
        <w:pStyle w:val="AppLvl6"/>
        <w:divId w:val="1930701137"/>
      </w:pPr>
      <w:r>
        <w:t>I.</w:t>
      </w:r>
      <w:r w:rsidRPr="00737238">
        <w:t>4.3.8.5.1.2</w:t>
      </w:r>
      <w:r w:rsidR="001A406F">
        <w:tab/>
      </w:r>
      <w:r w:rsidRPr="00737238">
        <w:t>Discrete Output High Level</w:t>
      </w:r>
    </w:p>
    <w:p w:rsidR="00737238" w:rsidRPr="00737238" w:rsidRDefault="00737238" w:rsidP="00A9543C">
      <w:pPr>
        <w:pStyle w:val="ParagraphT121"/>
        <w:divId w:val="1930701137"/>
      </w:pPr>
      <w:r w:rsidRPr="00737238">
        <w:rPr>
          <w:noProof/>
        </w:rPr>
        <w:t xml:space="preserve">Verification that the PD hardware is compatible with a digital </w:t>
      </w:r>
      <w:r w:rsidRPr="00737238">
        <w:t>“one” level output of +3.5 Vdc line</w:t>
      </w:r>
      <w:r w:rsidRPr="00737238">
        <w:rPr>
          <w:b/>
        </w:rPr>
        <w:t>-</w:t>
      </w:r>
      <w:r w:rsidRPr="00737238">
        <w:t>to</w:t>
      </w:r>
      <w:r w:rsidRPr="00737238">
        <w:rPr>
          <w:b/>
        </w:rPr>
        <w:t>-</w:t>
      </w:r>
      <w:r w:rsidRPr="00737238">
        <w:t xml:space="preserve">line </w:t>
      </w:r>
      <w:r w:rsidRPr="00737238">
        <w:rPr>
          <w:i/>
        </w:rPr>
        <w:t>should</w:t>
      </w:r>
      <w:r w:rsidRPr="00737238">
        <w:t xml:space="preserve"> be by test. The verification </w:t>
      </w:r>
      <w:r w:rsidRPr="00737238">
        <w:rPr>
          <w:i/>
        </w:rPr>
        <w:t>should</w:t>
      </w:r>
      <w:r w:rsidRPr="00737238">
        <w:t xml:space="preserve"> be considered successful when the analysis of the test data shows the PD hardware is compatible </w:t>
      </w:r>
      <w:r w:rsidRPr="00737238">
        <w:rPr>
          <w:noProof/>
        </w:rPr>
        <w:t xml:space="preserve">with a digital </w:t>
      </w:r>
      <w:r w:rsidRPr="00737238">
        <w:t>“one” level output of +3.5 Vdc line</w:t>
      </w:r>
      <w:r w:rsidRPr="00737238">
        <w:rPr>
          <w:b/>
        </w:rPr>
        <w:t>-</w:t>
      </w:r>
      <w:r w:rsidRPr="00737238">
        <w:t>to</w:t>
      </w:r>
      <w:r w:rsidRPr="00737238">
        <w:rPr>
          <w:b/>
        </w:rPr>
        <w:t>-</w:t>
      </w:r>
      <w:r w:rsidRPr="00737238">
        <w:t>line.</w:t>
      </w:r>
    </w:p>
    <w:p w:rsidR="00737238" w:rsidRPr="00737238" w:rsidRDefault="001A406F" w:rsidP="00A9543C">
      <w:pPr>
        <w:pStyle w:val="ParagraphT121"/>
        <w:divId w:val="1930701137"/>
      </w:pPr>
      <w:r>
        <w:t>Verification Submittal:  CoC</w:t>
      </w:r>
    </w:p>
    <w:p w:rsidR="00737238" w:rsidRPr="00737238" w:rsidRDefault="00737238" w:rsidP="0055061B">
      <w:pPr>
        <w:pStyle w:val="AppLvl6"/>
        <w:divId w:val="1930701137"/>
      </w:pPr>
      <w:r>
        <w:t>I.</w:t>
      </w:r>
      <w:r w:rsidRPr="00737238">
        <w:t>4.3.8.5.1.3</w:t>
      </w:r>
      <w:r w:rsidR="001A406F">
        <w:tab/>
      </w:r>
      <w:r w:rsidRPr="00737238">
        <w:t>Discrete Output Maximum Fault Current</w:t>
      </w:r>
    </w:p>
    <w:p w:rsidR="00737238" w:rsidRPr="00737238" w:rsidRDefault="00737238" w:rsidP="00A9543C">
      <w:pPr>
        <w:pStyle w:val="ParagraphT121"/>
        <w:divId w:val="1930701137"/>
      </w:pPr>
      <w:bookmarkStart w:id="506" w:name="_Toc424284305"/>
      <w:r w:rsidRPr="00737238">
        <w:t xml:space="preserve">Verification that the PD hardware is not damaged by indefinite exposure to a misconnection to -27 to 32 Vdc source or sustained short </w:t>
      </w:r>
      <w:r w:rsidRPr="00737238">
        <w:rPr>
          <w:i/>
        </w:rPr>
        <w:t>should</w:t>
      </w:r>
      <w:r w:rsidRPr="00737238">
        <w:t xml:space="preserve"> be by analysis. The verification </w:t>
      </w:r>
      <w:r w:rsidRPr="00737238">
        <w:rPr>
          <w:i/>
        </w:rPr>
        <w:t>should</w:t>
      </w:r>
      <w:r w:rsidRPr="00737238">
        <w:t xml:space="preserve"> be considered successful when the analysis shows the PD hardware is not damaged by indefinite exposure to a misconnection to -27 to 32 Vdc source or sustained short.</w:t>
      </w:r>
      <w:bookmarkEnd w:id="506"/>
    </w:p>
    <w:p w:rsidR="00737238" w:rsidRPr="00737238" w:rsidRDefault="001A406F" w:rsidP="00A9543C">
      <w:pPr>
        <w:pStyle w:val="ParagraphT121"/>
        <w:divId w:val="1930701137"/>
      </w:pPr>
      <w:r>
        <w:t>Verification Submittal:  CoC</w:t>
      </w:r>
    </w:p>
    <w:p w:rsidR="00737238" w:rsidRPr="00737238" w:rsidRDefault="00737238" w:rsidP="0055061B">
      <w:pPr>
        <w:pStyle w:val="AppLvl6"/>
        <w:divId w:val="1930701137"/>
      </w:pPr>
      <w:r>
        <w:t>I.</w:t>
      </w:r>
      <w:r w:rsidRPr="00737238">
        <w:t>4.3.8.5.1.4</w:t>
      </w:r>
      <w:r w:rsidR="001A406F">
        <w:tab/>
      </w:r>
      <w:r w:rsidRPr="00737238">
        <w:t>Discrete Input Low Level</w:t>
      </w:r>
    </w:p>
    <w:p w:rsidR="00737238" w:rsidRPr="00737238" w:rsidRDefault="00737238" w:rsidP="00A9543C">
      <w:pPr>
        <w:pStyle w:val="ParagraphT121"/>
        <w:divId w:val="1930701137"/>
      </w:pPr>
      <w:r w:rsidRPr="00737238">
        <w:t xml:space="preserve">Verification that the PD hardware provides a low level input (logic low level) within the voltage range of </w:t>
      </w:r>
      <w:r w:rsidRPr="00737238">
        <w:rPr>
          <w:b/>
        </w:rPr>
        <w:noBreakHyphen/>
      </w:r>
      <w:r w:rsidRPr="00737238">
        <w:t xml:space="preserve">0.5 Vdc to +2.0 Vdc </w:t>
      </w:r>
      <w:r w:rsidRPr="00737238">
        <w:rPr>
          <w:i/>
        </w:rPr>
        <w:t xml:space="preserve">should </w:t>
      </w:r>
      <w:r w:rsidRPr="00737238">
        <w:t xml:space="preserve">be by test. The verification </w:t>
      </w:r>
      <w:r w:rsidRPr="00737238">
        <w:rPr>
          <w:i/>
        </w:rPr>
        <w:t>should</w:t>
      </w:r>
      <w:r w:rsidRPr="00737238">
        <w:t xml:space="preserve"> be considered successful when the analysis of test data shows the PD hardware provides a low level input (logic low level) within the voltage range of </w:t>
      </w:r>
      <w:r w:rsidRPr="00737238">
        <w:rPr>
          <w:b/>
        </w:rPr>
        <w:noBreakHyphen/>
      </w:r>
      <w:r w:rsidRPr="00737238">
        <w:t>0.5 Vdc to +2.0 Vdc.</w:t>
      </w:r>
    </w:p>
    <w:p w:rsidR="00737238" w:rsidRPr="00737238" w:rsidRDefault="001A406F" w:rsidP="00A9543C">
      <w:pPr>
        <w:pStyle w:val="ParagraphT121"/>
        <w:divId w:val="1930701137"/>
      </w:pPr>
      <w:r>
        <w:t>Verification Submittal:  CoC</w:t>
      </w:r>
    </w:p>
    <w:p w:rsidR="00737238" w:rsidRPr="00737238" w:rsidRDefault="00737238" w:rsidP="0055061B">
      <w:pPr>
        <w:pStyle w:val="AppLvl5"/>
        <w:divId w:val="1930701137"/>
      </w:pPr>
      <w:r>
        <w:t>I.</w:t>
      </w:r>
      <w:r w:rsidRPr="00737238">
        <w:t>4.3.8.5.1.5</w:t>
      </w:r>
      <w:r w:rsidR="001A406F">
        <w:tab/>
      </w:r>
      <w:r w:rsidRPr="00737238">
        <w:t>Discrete Input High Level</w:t>
      </w:r>
    </w:p>
    <w:p w:rsidR="00737238" w:rsidRPr="00737238" w:rsidRDefault="00737238" w:rsidP="00A9543C">
      <w:pPr>
        <w:pStyle w:val="ParagraphT121"/>
        <w:divId w:val="1930701137"/>
      </w:pPr>
      <w:r w:rsidRPr="00737238">
        <w:t xml:space="preserve">Verification the PD hardware provides a high level input (logic high level) within the voltage range of +2.5 Vdc to +6.0 Vdc </w:t>
      </w:r>
      <w:r w:rsidRPr="00737238">
        <w:rPr>
          <w:i/>
        </w:rPr>
        <w:t xml:space="preserve">should </w:t>
      </w:r>
      <w:r w:rsidRPr="00737238">
        <w:t xml:space="preserve">be by test. The verification </w:t>
      </w:r>
      <w:r w:rsidRPr="00737238">
        <w:rPr>
          <w:i/>
        </w:rPr>
        <w:t>should</w:t>
      </w:r>
      <w:r w:rsidRPr="00737238">
        <w:t xml:space="preserve"> be considered successful when the analysis of test data shows the PD hardware provides a high level input (logic high level) within the voltage</w:t>
      </w:r>
      <w:r w:rsidR="00A9543C">
        <w:t xml:space="preserve"> range of +2.5 Vdc to +6.0 Vdc.</w:t>
      </w:r>
    </w:p>
    <w:p w:rsidR="00737238" w:rsidRPr="00737238" w:rsidRDefault="001A406F" w:rsidP="00A9543C">
      <w:pPr>
        <w:pStyle w:val="ParagraphT121"/>
        <w:divId w:val="1930701137"/>
      </w:pPr>
      <w:r>
        <w:t>Verification Submittal:  CoC</w:t>
      </w:r>
    </w:p>
    <w:p w:rsidR="00737238" w:rsidRPr="00737238" w:rsidRDefault="00737238" w:rsidP="0055061B">
      <w:pPr>
        <w:pStyle w:val="AppLvl6"/>
        <w:divId w:val="1930701137"/>
      </w:pPr>
      <w:r>
        <w:t>I.</w:t>
      </w:r>
      <w:r w:rsidRPr="00737238">
        <w:t>4.3.8.5.1.6</w:t>
      </w:r>
      <w:r w:rsidR="001A406F">
        <w:tab/>
      </w:r>
      <w:r w:rsidRPr="00737238">
        <w:t>Discrete Input Minimum And Maximum Fault Voltage</w:t>
      </w:r>
    </w:p>
    <w:p w:rsidR="00737238" w:rsidRPr="00737238" w:rsidRDefault="00737238" w:rsidP="00A9543C">
      <w:pPr>
        <w:pStyle w:val="ParagraphT121"/>
        <w:divId w:val="1930701137"/>
      </w:pPr>
      <w:r w:rsidRPr="00737238">
        <w:t xml:space="preserve">Verification the PD hardware due to a fault is within the range of </w:t>
      </w:r>
      <w:r w:rsidRPr="00737238">
        <w:rPr>
          <w:b/>
        </w:rPr>
        <w:t>-</w:t>
      </w:r>
      <w:r w:rsidRPr="00737238">
        <w:t xml:space="preserve">27 to +32 Vdc </w:t>
      </w:r>
      <w:r w:rsidRPr="00737238">
        <w:rPr>
          <w:b/>
        </w:rPr>
        <w:t xml:space="preserve">shall </w:t>
      </w:r>
      <w:r w:rsidRPr="00737238">
        <w:t>be by analysis. The verification</w:t>
      </w:r>
      <w:r w:rsidRPr="00737238">
        <w:rPr>
          <w:b/>
        </w:rPr>
        <w:t xml:space="preserve"> shall </w:t>
      </w:r>
      <w:r w:rsidRPr="00737238">
        <w:t xml:space="preserve">be considered successful when the analysis shows the PD hardware does not output any voltage outside the range of </w:t>
      </w:r>
      <w:r w:rsidRPr="00737238">
        <w:rPr>
          <w:b/>
        </w:rPr>
        <w:t>-</w:t>
      </w:r>
      <w:r w:rsidR="00A9543C">
        <w:t>27 to +32 Vdc.</w:t>
      </w:r>
    </w:p>
    <w:p w:rsidR="00737238" w:rsidRPr="00737238" w:rsidRDefault="00737238" w:rsidP="00A9543C">
      <w:pPr>
        <w:pStyle w:val="ParagraphT121"/>
        <w:divId w:val="1930701137"/>
      </w:pPr>
      <w:r w:rsidRPr="00737238">
        <w:t>Verificat</w:t>
      </w:r>
      <w:r w:rsidR="00A9543C">
        <w:t>ion Submittal:  Analysis Report</w:t>
      </w:r>
    </w:p>
    <w:p w:rsidR="00737238" w:rsidRPr="00737238" w:rsidRDefault="00737238" w:rsidP="0055061B">
      <w:pPr>
        <w:pStyle w:val="AppLvl5"/>
        <w:divId w:val="1930701137"/>
      </w:pPr>
      <w:r>
        <w:t>I.</w:t>
      </w:r>
      <w:r w:rsidRPr="00737238">
        <w:t>4.3.8.5.2</w:t>
      </w:r>
      <w:r w:rsidR="001A406F">
        <w:tab/>
      </w:r>
      <w:r w:rsidRPr="00737238">
        <w:t>Discrete Driver And Receiver Characteristics</w:t>
      </w:r>
    </w:p>
    <w:p w:rsidR="00737238" w:rsidRPr="00737238" w:rsidRDefault="00737238" w:rsidP="00A9543C">
      <w:pPr>
        <w:pStyle w:val="ParagraphT121"/>
        <w:divId w:val="1930701137"/>
      </w:pPr>
      <w:r w:rsidRPr="00737238">
        <w:t>Verification that the electrical characteristics of the payload discrete driver circuit and receiver circuit are designed to match the SSPCM receiver circuit and driver circuit illustrated in Figure I.3.8.5.2-1</w:t>
      </w:r>
      <w:r w:rsidRPr="00737238">
        <w:rPr>
          <w:i/>
        </w:rPr>
        <w:t xml:space="preserve"> should </w:t>
      </w:r>
      <w:r w:rsidRPr="00737238">
        <w:t xml:space="preserve">be by analysis. The verification </w:t>
      </w:r>
      <w:r w:rsidRPr="00737238">
        <w:rPr>
          <w:i/>
        </w:rPr>
        <w:t>should</w:t>
      </w:r>
      <w:r w:rsidRPr="00737238">
        <w:t xml:space="preserve"> be considered successful when the analysis shows the electrical characteristics of the payload discrete driver circuit and receiver circuit are designed to match the SSPCM receiver circuit and driver circuit illustrated in Figure I.3.8.5.2-1.</w:t>
      </w:r>
    </w:p>
    <w:p w:rsidR="00737238" w:rsidRPr="00737238" w:rsidRDefault="001A406F" w:rsidP="00A9543C">
      <w:pPr>
        <w:pStyle w:val="ParagraphT121"/>
        <w:divId w:val="1930701137"/>
      </w:pPr>
      <w:r>
        <w:t>Verification Submittal:  CoC</w:t>
      </w:r>
    </w:p>
    <w:p w:rsidR="00737238" w:rsidRPr="00737238" w:rsidRDefault="00737238" w:rsidP="0055061B">
      <w:pPr>
        <w:pStyle w:val="AppLvl4"/>
        <w:divId w:val="1930701137"/>
      </w:pPr>
      <w:r>
        <w:t>I.</w:t>
      </w:r>
      <w:r w:rsidRPr="00737238">
        <w:t>4.3.8.6</w:t>
      </w:r>
      <w:r w:rsidR="001A406F">
        <w:tab/>
      </w:r>
      <w:r w:rsidRPr="00737238">
        <w:t>RACK INTERFACE CONTROLLER (RIC) SERVICES</w:t>
      </w:r>
    </w:p>
    <w:p w:rsidR="00737238" w:rsidRPr="00737238" w:rsidRDefault="00737238" w:rsidP="00A9543C">
      <w:pPr>
        <w:pStyle w:val="ParagraphT121"/>
        <w:ind w:left="720" w:hanging="720"/>
        <w:divId w:val="1930701137"/>
      </w:pPr>
      <w:r w:rsidRPr="00737238">
        <w:t>A.</w:t>
      </w:r>
      <w:r w:rsidRPr="00737238">
        <w:tab/>
        <w:t xml:space="preserve">Verification guidelines for subrack payloads using the RIC bypass and HRDL are addressed in </w:t>
      </w:r>
      <w:r w:rsidR="00A8517D">
        <w:t>P</w:t>
      </w:r>
      <w:r w:rsidRPr="00737238">
        <w:t xml:space="preserve">aragraph </w:t>
      </w:r>
      <w:r w:rsidR="00A9543C">
        <w:t>I.4.3.5.3.2.A or I.4.3.5.3.2.B.</w:t>
      </w:r>
    </w:p>
    <w:p w:rsidR="00737238" w:rsidRPr="00737238" w:rsidRDefault="00737238" w:rsidP="00A9543C">
      <w:pPr>
        <w:pStyle w:val="ParagraphT121"/>
        <w:ind w:left="720" w:hanging="720"/>
        <w:divId w:val="1930701137"/>
      </w:pPr>
      <w:r w:rsidRPr="00737238">
        <w:t>B.</w:t>
      </w:r>
      <w:r w:rsidRPr="00737238">
        <w:tab/>
        <w:t xml:space="preserve">Verification requirements and guidelines for subrack payloads using the RIC bypass or KuIP are addressed in </w:t>
      </w:r>
      <w:r w:rsidR="009C4F6E">
        <w:t>S</w:t>
      </w:r>
      <w:r w:rsidRPr="00737238">
        <w:t xml:space="preserve">ection I.4.3.5.3 (except </w:t>
      </w:r>
      <w:r w:rsidR="00A8517D">
        <w:t>P</w:t>
      </w:r>
      <w:r w:rsidRPr="00737238">
        <w:t xml:space="preserve">aragraphs I.3.5.3.2.A and I.3.5.3.2.B which are for subrack payloads </w:t>
      </w:r>
      <w:r w:rsidR="00A9543C">
        <w:t>using the RIC bypass and HRDL).</w:t>
      </w:r>
    </w:p>
    <w:p w:rsidR="00737238" w:rsidRPr="00737238" w:rsidRDefault="00737238" w:rsidP="0055061B">
      <w:pPr>
        <w:pStyle w:val="AppLvl5"/>
        <w:divId w:val="1930701137"/>
      </w:pPr>
      <w:r>
        <w:t>I.</w:t>
      </w:r>
      <w:r w:rsidRPr="00737238">
        <w:t>4.3.8.6.1</w:t>
      </w:r>
      <w:r w:rsidR="001A406F">
        <w:tab/>
      </w:r>
      <w:r w:rsidRPr="00737238">
        <w:t>Laptop Computers And Portable Computing Devices</w:t>
      </w:r>
    </w:p>
    <w:p w:rsidR="00737238" w:rsidRPr="00737238" w:rsidRDefault="00737238" w:rsidP="00A9543C">
      <w:pPr>
        <w:pStyle w:val="ParagraphT121"/>
        <w:divId w:val="1930701137"/>
      </w:pPr>
      <w:r w:rsidRPr="00737238">
        <w:t xml:space="preserve">Verification that the subrack payload does not utilize/manifest its own laptop </w:t>
      </w:r>
      <w:r w:rsidRPr="00737238">
        <w:rPr>
          <w:i/>
        </w:rPr>
        <w:t xml:space="preserve">should </w:t>
      </w:r>
      <w:r w:rsidRPr="00737238">
        <w:t xml:space="preserve">be by inspection. The verification </w:t>
      </w:r>
      <w:r w:rsidRPr="00737238">
        <w:rPr>
          <w:i/>
        </w:rPr>
        <w:t>should</w:t>
      </w:r>
      <w:r w:rsidRPr="00737238">
        <w:t xml:space="preserve"> be considered successful when the inspection of the final flight drawings shows the subrack payload does not utilize/manifest its own laptop.</w:t>
      </w:r>
    </w:p>
    <w:p w:rsidR="00737238" w:rsidRPr="00737238" w:rsidRDefault="00A9543C" w:rsidP="00A9543C">
      <w:pPr>
        <w:pStyle w:val="ParagraphT121"/>
        <w:divId w:val="1930701137"/>
      </w:pPr>
      <w:r>
        <w:t>Verification Submittal:  CoC</w:t>
      </w:r>
    </w:p>
    <w:p w:rsidR="00737238" w:rsidRPr="00737238" w:rsidRDefault="00737238" w:rsidP="0055061B">
      <w:pPr>
        <w:pStyle w:val="AppLvl4"/>
        <w:divId w:val="1930701137"/>
      </w:pPr>
      <w:r>
        <w:t>I.</w:t>
      </w:r>
      <w:r w:rsidRPr="00737238">
        <w:t>4.3.8.7</w:t>
      </w:r>
      <w:r w:rsidR="001A406F">
        <w:tab/>
      </w:r>
      <w:r w:rsidRPr="00737238">
        <w:t>Express Rack Software</w:t>
      </w:r>
    </w:p>
    <w:p w:rsidR="00737238" w:rsidRPr="00737238" w:rsidRDefault="00737238" w:rsidP="00AA73D9">
      <w:pPr>
        <w:pStyle w:val="ParagraphT121"/>
        <w:ind w:left="720" w:hanging="720"/>
        <w:divId w:val="1930701137"/>
      </w:pPr>
      <w:r w:rsidRPr="00737238">
        <w:t>A.</w:t>
      </w:r>
      <w:r w:rsidRPr="00737238">
        <w:tab/>
        <w:t xml:space="preserve">Verification that the subrack payload requiring data downlink via the RIC with a data rate greater than or equal to 1.2 Mbps for more than a 4 hour period per day or more than 600 Kbps for a period of more than 48 hours is designed to accept commands resulting in a variable downlink rate lower than 1.2 Mbps or less than 600 Kbps, which will meet payload criteria </w:t>
      </w:r>
      <w:r w:rsidRPr="00737238">
        <w:rPr>
          <w:b/>
        </w:rPr>
        <w:t>shall</w:t>
      </w:r>
      <w:r w:rsidRPr="00737238">
        <w:t xml:space="preserve"> be by test.  The verification </w:t>
      </w:r>
      <w:r w:rsidRPr="00737238">
        <w:rPr>
          <w:b/>
        </w:rPr>
        <w:t>shall</w:t>
      </w:r>
      <w:r w:rsidRPr="00737238">
        <w:t xml:space="preserve"> be considered successful when the test report with explanation of test results shows that the subrack payload requiring data downlink via the RIC with a data rate greater than or equal to 1.2 Mbps for more than a 4 hour period per day or more than 600 Kbps for a period of more than 48 hours is designed to accept commands resulting in a variable downlink rate lower than 1.2 Mbps or less than 600 Kbps, which will meet subrack payload criteria.</w:t>
      </w:r>
    </w:p>
    <w:p w:rsidR="00737238" w:rsidRPr="00737238" w:rsidRDefault="00737238" w:rsidP="00AA73D9">
      <w:pPr>
        <w:pStyle w:val="ParagraphT121"/>
        <w:ind w:left="720" w:hanging="720"/>
        <w:divId w:val="1930701137"/>
      </w:pPr>
      <w:r w:rsidRPr="00737238">
        <w:t>Verification Submittal:  Test Report</w:t>
      </w:r>
    </w:p>
    <w:p w:rsidR="00737238" w:rsidRPr="00737238" w:rsidRDefault="00737238" w:rsidP="00AA73D9">
      <w:pPr>
        <w:pStyle w:val="ParagraphT121"/>
        <w:ind w:left="720" w:hanging="720"/>
        <w:divId w:val="1930701137"/>
      </w:pPr>
      <w:r w:rsidRPr="00737238">
        <w:t>B.</w:t>
      </w:r>
      <w:r w:rsidRPr="00737238">
        <w:tab/>
        <w:t xml:space="preserve">Verification that the keep-alive payload is designed to accept commands resulting in a variable downlink rate of less than 400 Kbps during the keep-alive period </w:t>
      </w:r>
      <w:r w:rsidRPr="00737238">
        <w:rPr>
          <w:b/>
        </w:rPr>
        <w:t>shall</w:t>
      </w:r>
      <w:r w:rsidRPr="00737238">
        <w:rPr>
          <w:i/>
        </w:rPr>
        <w:t xml:space="preserve"> </w:t>
      </w:r>
      <w:r w:rsidRPr="00737238">
        <w:t xml:space="preserve">be by test.  The verification </w:t>
      </w:r>
      <w:r w:rsidRPr="00737238">
        <w:rPr>
          <w:b/>
        </w:rPr>
        <w:t>shall</w:t>
      </w:r>
      <w:r w:rsidRPr="00737238">
        <w:rPr>
          <w:i/>
        </w:rPr>
        <w:t xml:space="preserve"> </w:t>
      </w:r>
      <w:r w:rsidRPr="00737238">
        <w:t>be considered successful when the test report with explanation of test results shows that the keep-alive payload is designed to accept commands resulting in a variable downlink rate of less than 400 Kbps during the keep-alive period.</w:t>
      </w:r>
    </w:p>
    <w:p w:rsidR="00737238" w:rsidRPr="00737238" w:rsidRDefault="00737238" w:rsidP="00AA73D9">
      <w:pPr>
        <w:pStyle w:val="ParagraphT121"/>
        <w:ind w:left="720" w:hanging="720"/>
        <w:divId w:val="1930701137"/>
      </w:pPr>
      <w:r w:rsidRPr="00737238">
        <w:t>Verification Submittal:  Test Report</w:t>
      </w:r>
    </w:p>
    <w:p w:rsidR="00737238" w:rsidRPr="00737238" w:rsidRDefault="00737238" w:rsidP="00AA73D9">
      <w:pPr>
        <w:pStyle w:val="ParagraphT121"/>
        <w:ind w:left="720" w:hanging="720"/>
        <w:divId w:val="1930701137"/>
      </w:pPr>
      <w:r w:rsidRPr="00737238">
        <w:t>C.</w:t>
      </w:r>
      <w:r w:rsidRPr="00737238">
        <w:tab/>
        <w:t xml:space="preserve">Verification that the subrack payload using either KuIP or RIC bypass has the capability to throttle down their data rate to less than 2.0 Mbps </w:t>
      </w:r>
      <w:r w:rsidRPr="00737238">
        <w:rPr>
          <w:b/>
        </w:rPr>
        <w:t>shall</w:t>
      </w:r>
      <w:r w:rsidRPr="00737238">
        <w:t xml:space="preserve"> be by test.  The verification </w:t>
      </w:r>
      <w:r w:rsidRPr="00737238">
        <w:rPr>
          <w:b/>
        </w:rPr>
        <w:t>shall</w:t>
      </w:r>
      <w:r w:rsidRPr="00737238">
        <w:t xml:space="preserve"> be considered successful when the test report with explanation of test results shows that the payload using either KuIP or RIC bypass  has the capability to throttle down their data rate to less than 2.0 Mbps.</w:t>
      </w:r>
    </w:p>
    <w:p w:rsidR="00737238" w:rsidRPr="00737238" w:rsidRDefault="00737238" w:rsidP="00AA73D9">
      <w:pPr>
        <w:pStyle w:val="ParagraphT121"/>
        <w:ind w:left="720" w:hanging="720"/>
        <w:divId w:val="1930701137"/>
      </w:pPr>
      <w:r w:rsidRPr="00737238">
        <w:t>Verification Submittal:  Test Report</w:t>
      </w:r>
    </w:p>
    <w:p w:rsidR="00737238" w:rsidRPr="00737238" w:rsidRDefault="00737238" w:rsidP="0055061B">
      <w:pPr>
        <w:pStyle w:val="AppLvl5"/>
        <w:divId w:val="1930701137"/>
      </w:pPr>
      <w:r>
        <w:t>I.</w:t>
      </w:r>
      <w:r w:rsidRPr="00737238">
        <w:t>4.3.8.7.1</w:t>
      </w:r>
      <w:r w:rsidR="001A406F">
        <w:tab/>
      </w:r>
      <w:r w:rsidRPr="00737238">
        <w:t>EXPRESS RACK PEHB/PEHG INTERFACE (ETHERNET)</w:t>
      </w:r>
    </w:p>
    <w:p w:rsidR="00737238" w:rsidRPr="00737238" w:rsidRDefault="00737238" w:rsidP="00AA73D9">
      <w:pPr>
        <w:pStyle w:val="ParagraphT121"/>
        <w:divId w:val="1930701137"/>
      </w:pPr>
      <w:r w:rsidRPr="00737238">
        <w:t xml:space="preserve">Verification that the payload Ethernet connection conforms with IEEE 802.3, Type 10 BASE-T TCP/IP protocol format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 that the payload Ethernet connection is compatible with IEEE 802.3, Type 10 BASE-T TCP/IP protocol format.</w:t>
      </w:r>
    </w:p>
    <w:p w:rsidR="00737238" w:rsidRPr="00737238" w:rsidRDefault="00737238" w:rsidP="00AA73D9">
      <w:pPr>
        <w:pStyle w:val="ParagraphT121"/>
        <w:divId w:val="1930701137"/>
      </w:pPr>
      <w:r w:rsidRPr="00737238">
        <w:t>Verification Submittal:  CoC</w:t>
      </w:r>
    </w:p>
    <w:p w:rsidR="00737238" w:rsidRPr="00737238" w:rsidRDefault="001A406F" w:rsidP="00AA73D9">
      <w:pPr>
        <w:pStyle w:val="ParagraphT121"/>
        <w:ind w:left="720" w:hanging="720"/>
        <w:divId w:val="1930701137"/>
      </w:pPr>
      <w:r>
        <w:t>A.</w:t>
      </w:r>
      <w:r>
        <w:tab/>
        <w:t>NVR</w:t>
      </w:r>
    </w:p>
    <w:p w:rsidR="00737238" w:rsidRPr="00737238" w:rsidRDefault="00AA73D9" w:rsidP="00AA73D9">
      <w:pPr>
        <w:pStyle w:val="ParagraphT121"/>
        <w:ind w:left="720" w:hanging="720"/>
        <w:divId w:val="1930701137"/>
      </w:pPr>
      <w:r>
        <w:t>B.</w:t>
      </w:r>
      <w:r>
        <w:tab/>
        <w:t>NVR</w:t>
      </w:r>
    </w:p>
    <w:p w:rsidR="00737238" w:rsidRPr="00737238" w:rsidRDefault="00737238" w:rsidP="00AA73D9">
      <w:pPr>
        <w:pStyle w:val="ParagraphT121"/>
        <w:ind w:left="720" w:hanging="720"/>
        <w:divId w:val="1930701137"/>
      </w:pPr>
      <w:r w:rsidRPr="00737238">
        <w:t>C.</w:t>
      </w:r>
      <w:r w:rsidRPr="00737238">
        <w:tab/>
        <w:t xml:space="preserve">Verification that the data and files elements for the payload-to-RIC Ethernet interfaces are compliant with Table I.3.8.7.1-1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shows the payload-to-RIC Ethernet interfaces are compliant with Table I.3.8.7.1-1.</w:t>
      </w:r>
    </w:p>
    <w:p w:rsidR="00737238" w:rsidRPr="00737238" w:rsidRDefault="00AA73D9" w:rsidP="00AA73D9">
      <w:pPr>
        <w:pStyle w:val="ParagraphT121"/>
        <w:divId w:val="1930701137"/>
      </w:pPr>
      <w:r>
        <w:t>Verification Submittal:  CoC</w:t>
      </w:r>
    </w:p>
    <w:p w:rsidR="00737238" w:rsidRPr="00737238" w:rsidRDefault="00737238" w:rsidP="0055061B">
      <w:pPr>
        <w:pStyle w:val="AppLvl6"/>
        <w:divId w:val="1930701137"/>
      </w:pPr>
      <w:r>
        <w:t>I.</w:t>
      </w:r>
      <w:r w:rsidRPr="00737238">
        <w:t>4.3.8.7.1.1</w:t>
      </w:r>
      <w:r w:rsidR="001A406F">
        <w:tab/>
      </w:r>
      <w:r w:rsidRPr="00737238">
        <w:t>Subrack Payload Using Data Downlink Via The Ric Bypass</w:t>
      </w:r>
    </w:p>
    <w:p w:rsidR="00737238" w:rsidRPr="00737238" w:rsidRDefault="00737238" w:rsidP="00AA73D9">
      <w:pPr>
        <w:pStyle w:val="ParagraphT121"/>
        <w:divId w:val="1930701137"/>
      </w:pPr>
      <w:r w:rsidRPr="00737238">
        <w:t>CCSDS Data verification requirements for the subrack payload using data downlink via the RIC bypass are listed in Table I.4.3.8.7.1.1-1.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2"/>
        <w:gridCol w:w="7078"/>
      </w:tblGrid>
      <w:tr w:rsidR="00737238" w:rsidRPr="00737238" w:rsidTr="00AA73D9">
        <w:trPr>
          <w:divId w:val="1930701137"/>
          <w:trHeight w:val="450"/>
          <w:tblHeader/>
          <w:jc w:val="center"/>
        </w:trPr>
        <w:tc>
          <w:tcPr>
            <w:tcW w:w="6377" w:type="dxa"/>
            <w:gridSpan w:val="2"/>
            <w:tcBorders>
              <w:top w:val="nil"/>
              <w:left w:val="nil"/>
              <w:bottom w:val="single" w:sz="4" w:space="0" w:color="auto"/>
              <w:right w:val="nil"/>
            </w:tcBorders>
            <w:hideMark/>
          </w:tcPr>
          <w:p w:rsidR="00737238" w:rsidRPr="00737238" w:rsidRDefault="00737238" w:rsidP="00AA73D9">
            <w:pPr>
              <w:pStyle w:val="TableTitleContinued"/>
            </w:pPr>
            <w:r w:rsidRPr="00737238">
              <w:t>TABLE I.4.3.8.7.1.1-1  CCSDS REQUIREMENTS</w:t>
            </w:r>
          </w:p>
        </w:tc>
      </w:tr>
      <w:tr w:rsidR="00737238" w:rsidRPr="00737238" w:rsidTr="00AA73D9">
        <w:trPr>
          <w:divId w:val="1930701137"/>
          <w:trHeight w:val="607"/>
          <w:tblHeader/>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Heading1"/>
            </w:pPr>
            <w:r w:rsidRPr="00737238">
              <w:t>SSP 57000</w:t>
            </w:r>
            <w:r w:rsidRPr="00737238">
              <w:br/>
              <w:t>Requirement</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Heading1"/>
            </w:pPr>
            <w:r w:rsidRPr="00737238">
              <w:t>Title/Subject</w:t>
            </w:r>
          </w:p>
        </w:tc>
      </w:tr>
      <w:tr w:rsidR="00737238" w:rsidRPr="00737238" w:rsidTr="00AA73D9">
        <w:trPr>
          <w:divId w:val="1930701137"/>
          <w:trHeight w:val="255"/>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TextT100"/>
            </w:pPr>
            <w:r w:rsidRPr="00737238">
              <w:t>I.4.3.3.1.1</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TextT100"/>
            </w:pPr>
            <w:r w:rsidRPr="00737238">
              <w:t xml:space="preserve">CCSDS DATA PACKETS </w:t>
            </w:r>
          </w:p>
        </w:tc>
      </w:tr>
      <w:tr w:rsidR="00737238" w:rsidRPr="00737238" w:rsidTr="00AA73D9">
        <w:trPr>
          <w:divId w:val="1930701137"/>
          <w:trHeight w:val="255"/>
          <w:jc w:val="center"/>
        </w:trPr>
        <w:tc>
          <w:tcPr>
            <w:tcW w:w="1555"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TextT100"/>
            </w:pPr>
            <w:r w:rsidRPr="00737238">
              <w:t>I.4.3.3.1.2</w:t>
            </w:r>
          </w:p>
        </w:tc>
        <w:tc>
          <w:tcPr>
            <w:tcW w:w="4822" w:type="dxa"/>
            <w:tcBorders>
              <w:top w:val="single" w:sz="4" w:space="0" w:color="auto"/>
              <w:left w:val="single" w:sz="4" w:space="0" w:color="auto"/>
              <w:bottom w:val="single" w:sz="4" w:space="0" w:color="auto"/>
              <w:right w:val="single" w:sz="4" w:space="0" w:color="auto"/>
            </w:tcBorders>
            <w:hideMark/>
          </w:tcPr>
          <w:p w:rsidR="00737238" w:rsidRPr="00737238" w:rsidRDefault="00737238" w:rsidP="00AA73D9">
            <w:pPr>
              <w:pStyle w:val="TableTextT100"/>
            </w:pPr>
            <w:r w:rsidRPr="00737238">
              <w:t xml:space="preserve">CCSDS DATA FIELD </w:t>
            </w:r>
          </w:p>
        </w:tc>
      </w:tr>
    </w:tbl>
    <w:p w:rsidR="00737238" w:rsidRPr="00737238" w:rsidRDefault="00737238" w:rsidP="00C15576">
      <w:pPr>
        <w:pStyle w:val="AppLvl5"/>
        <w:divId w:val="1930701137"/>
      </w:pPr>
      <w:r>
        <w:t>I.</w:t>
      </w:r>
      <w:r w:rsidRPr="00737238">
        <w:t>4.3.8.7.2</w:t>
      </w:r>
      <w:r w:rsidR="00C15576">
        <w:tab/>
      </w:r>
      <w:r w:rsidRPr="00737238">
        <w:t>Express Rack Ric Serial Interface (Rs-422)</w:t>
      </w:r>
    </w:p>
    <w:p w:rsidR="00737238" w:rsidRPr="00737238" w:rsidRDefault="00737238" w:rsidP="00AA73D9">
      <w:pPr>
        <w:pStyle w:val="ParagraphT121"/>
        <w:ind w:left="720" w:hanging="720"/>
        <w:divId w:val="1930701137"/>
      </w:pPr>
      <w:r w:rsidRPr="00737238">
        <w:t>A.</w:t>
      </w:r>
      <w:r w:rsidRPr="00737238">
        <w:tab/>
        <w:t xml:space="preserve">Verification that all subrack payload packets are separated by a minimum idle time equivalent to 5 data characters </w:t>
      </w:r>
      <w:r w:rsidRPr="00737238">
        <w:rPr>
          <w:i/>
        </w:rPr>
        <w:t>should</w:t>
      </w:r>
      <w:r w:rsidRPr="00737238">
        <w:t xml:space="preserve"> be by analysis and test. The verification </w:t>
      </w:r>
      <w:r w:rsidRPr="00737238">
        <w:rPr>
          <w:i/>
        </w:rPr>
        <w:t>should</w:t>
      </w:r>
      <w:r w:rsidRPr="00737238">
        <w:t xml:space="preserve"> be considered successful when the analysis of test data results show that all subrack payload packets are separated by a minimum idle time equivalent to 5 data characters.</w:t>
      </w:r>
    </w:p>
    <w:p w:rsidR="00737238" w:rsidRPr="00737238" w:rsidRDefault="001A406F" w:rsidP="00AA73D9">
      <w:pPr>
        <w:pStyle w:val="ParagraphT121"/>
        <w:ind w:left="720" w:hanging="720"/>
        <w:divId w:val="1930701137"/>
      </w:pPr>
      <w:r>
        <w:t>Verification Submittal:  CoC</w:t>
      </w:r>
    </w:p>
    <w:p w:rsidR="00737238" w:rsidRPr="00737238" w:rsidRDefault="00737238" w:rsidP="00AA73D9">
      <w:pPr>
        <w:pStyle w:val="ParagraphT121"/>
        <w:ind w:left="720" w:hanging="720"/>
        <w:divId w:val="1930701137"/>
      </w:pPr>
      <w:r w:rsidRPr="00737238">
        <w:t>B.</w:t>
      </w:r>
      <w:r w:rsidRPr="00737238">
        <w:tab/>
        <w:t xml:space="preserve">Verification that all subrack payload messages are complete and never have idle time of more than two contiguous characters between sync word and message checksum word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 that all payload messages are complete and never have idle time of more than two contiguous characters between sync word and message checksum word.</w:t>
      </w:r>
    </w:p>
    <w:p w:rsidR="00737238" w:rsidRPr="00737238" w:rsidRDefault="001A406F" w:rsidP="00AA73D9">
      <w:pPr>
        <w:pStyle w:val="ParagraphT121"/>
        <w:ind w:left="720" w:hanging="720"/>
        <w:divId w:val="1930701137"/>
      </w:pPr>
      <w:r>
        <w:t>Verification Submittal:  CoC</w:t>
      </w:r>
    </w:p>
    <w:p w:rsidR="00737238" w:rsidRPr="00737238" w:rsidRDefault="00737238" w:rsidP="00C15576">
      <w:pPr>
        <w:pStyle w:val="AppLvl5"/>
        <w:divId w:val="1930701137"/>
      </w:pPr>
      <w:r>
        <w:t>I.</w:t>
      </w:r>
      <w:r w:rsidRPr="00737238">
        <w:t>4.3.8.7.3</w:t>
      </w:r>
      <w:r w:rsidR="001A406F">
        <w:tab/>
      </w:r>
      <w:r w:rsidRPr="00737238">
        <w:t>Payload Interface Data Elements</w:t>
      </w:r>
    </w:p>
    <w:p w:rsidR="00737238" w:rsidRPr="00737238" w:rsidRDefault="00737238" w:rsidP="00C15576">
      <w:pPr>
        <w:pStyle w:val="AppLvl6"/>
        <w:divId w:val="1930701137"/>
      </w:pPr>
      <w:r>
        <w:t>I.</w:t>
      </w:r>
      <w:r w:rsidRPr="00737238">
        <w:t>4.3.8.7.3.1</w:t>
      </w:r>
      <w:r w:rsidR="001A406F">
        <w:tab/>
      </w:r>
      <w:r w:rsidRPr="00737238">
        <w:t>Express Header</w:t>
      </w:r>
    </w:p>
    <w:p w:rsidR="00737238" w:rsidRPr="00737238" w:rsidRDefault="00737238" w:rsidP="00AA73D9">
      <w:pPr>
        <w:pStyle w:val="ParagraphT121"/>
        <w:divId w:val="1930701137"/>
      </w:pPr>
      <w:r w:rsidRPr="00737238">
        <w:t xml:space="preserve">Verification that the subrack payload uses the header word format defined in Table I.3.8.7.3.1-1, EXPRESS Header, during communications between the payload and the RIC CSCI across the physical ANSI/TIA/EIA-422 interface or across the logical Ethernet interface through the PEHB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shows that the payload uses the header word format defined in Table I.3.8.7.3.1-1, EXPRESS Header, during communications between the payload and the RIC CSCI across the physical ANSI/TIA/EIA-422 interface or across the logical Ethernet interface through the PEHB.</w:t>
      </w:r>
    </w:p>
    <w:p w:rsidR="00737238" w:rsidRPr="00737238" w:rsidRDefault="001A406F" w:rsidP="00AA73D9">
      <w:pPr>
        <w:pStyle w:val="ParagraphT121"/>
        <w:divId w:val="1930701137"/>
      </w:pPr>
      <w:r>
        <w:t>Verification Submittal:  CoC</w:t>
      </w:r>
    </w:p>
    <w:p w:rsidR="00737238" w:rsidRPr="00737238" w:rsidRDefault="00737238" w:rsidP="00C15576">
      <w:pPr>
        <w:pStyle w:val="AppLvl6"/>
        <w:divId w:val="1930701137"/>
      </w:pPr>
      <w:r>
        <w:t>I.</w:t>
      </w:r>
      <w:r w:rsidRPr="00737238">
        <w:t>4.3.8.7.3.2</w:t>
      </w:r>
      <w:r w:rsidR="001A406F">
        <w:tab/>
      </w:r>
      <w:r w:rsidRPr="00737238">
        <w:t>Unique Identifier Numbers</w:t>
      </w:r>
    </w:p>
    <w:p w:rsidR="00737238" w:rsidRPr="00737238" w:rsidRDefault="00737238" w:rsidP="00AA73D9">
      <w:pPr>
        <w:pStyle w:val="ParagraphT121"/>
        <w:divId w:val="1930701137"/>
      </w:pPr>
      <w:r w:rsidRPr="00737238">
        <w:t xml:space="preserve">Verification that the subrack payload uses the TCP port number, IP Address for TCP/IP, and Function Code assigned to the subrack payload in PDL </w:t>
      </w:r>
      <w:r w:rsidRPr="00737238">
        <w:rPr>
          <w:b/>
        </w:rPr>
        <w:t>shall</w:t>
      </w:r>
      <w:r w:rsidRPr="00737238">
        <w:t xml:space="preserve"> be by analysis and test. The verification </w:t>
      </w:r>
      <w:r w:rsidRPr="00737238">
        <w:rPr>
          <w:b/>
        </w:rPr>
        <w:t>shall</w:t>
      </w:r>
      <w:r w:rsidRPr="00737238">
        <w:t xml:space="preserve"> be considered successful when the analysis of test results show that the subrack payload uses the TCP port number, IP Address for TCP/IP, and Function Code assigned to the subrack payload in PDL.</w:t>
      </w:r>
    </w:p>
    <w:p w:rsidR="00737238" w:rsidRPr="00737238" w:rsidRDefault="001A406F" w:rsidP="00AA73D9">
      <w:pPr>
        <w:pStyle w:val="ParagraphT121"/>
        <w:divId w:val="1930701137"/>
      </w:pPr>
      <w:r>
        <w:t>Verification Submittal:  CoC</w:t>
      </w:r>
    </w:p>
    <w:p w:rsidR="00737238" w:rsidRPr="00737238" w:rsidRDefault="00737238" w:rsidP="00C15576">
      <w:pPr>
        <w:pStyle w:val="AppLvl6"/>
        <w:divId w:val="1930701137"/>
      </w:pPr>
      <w:r>
        <w:t>I.</w:t>
      </w:r>
      <w:r w:rsidRPr="00737238">
        <w:t>4.3.8.7.3.3</w:t>
      </w:r>
      <w:r w:rsidR="001A406F">
        <w:tab/>
      </w:r>
      <w:r w:rsidRPr="00737238">
        <w:t>Express Telemetry Secondary Header</w:t>
      </w:r>
    </w:p>
    <w:p w:rsidR="00737238" w:rsidRPr="00737238" w:rsidRDefault="00737238" w:rsidP="00AA73D9">
      <w:pPr>
        <w:pStyle w:val="ParagraphT121"/>
        <w:divId w:val="1930701137"/>
      </w:pPr>
      <w:r w:rsidRPr="00737238">
        <w:t xml:space="preserve">Verification that the subrack payload uses the format of the EXPRESS telemetry secondary header per Table I.3.8.7.3.3-1 </w:t>
      </w:r>
      <w:r w:rsidRPr="00737238">
        <w:rPr>
          <w:i/>
        </w:rPr>
        <w:t>should</w:t>
      </w:r>
      <w:r w:rsidRPr="00737238">
        <w:t xml:space="preserve"> be by analysis and test. Verification </w:t>
      </w:r>
      <w:r w:rsidRPr="00737238">
        <w:rPr>
          <w:i/>
        </w:rPr>
        <w:t>should</w:t>
      </w:r>
      <w:r w:rsidRPr="00737238">
        <w:t xml:space="preserve"> be considered successful when the analysis of test results show that the subrack payload uses the format of the EXPRESS telemetry secondary header per Table I.3.8.7.3.3-1.</w:t>
      </w:r>
    </w:p>
    <w:p w:rsidR="00737238" w:rsidRPr="00737238" w:rsidRDefault="001A406F" w:rsidP="00AA73D9">
      <w:pPr>
        <w:pStyle w:val="ParagraphT121"/>
        <w:divId w:val="1930701137"/>
      </w:pPr>
      <w:r>
        <w:t>Verification Submittal:  CoC</w:t>
      </w:r>
    </w:p>
    <w:p w:rsidR="00737238" w:rsidRPr="00737238" w:rsidRDefault="00737238" w:rsidP="00C15576">
      <w:pPr>
        <w:pStyle w:val="AppLvl6"/>
        <w:divId w:val="1930701137"/>
      </w:pPr>
      <w:r>
        <w:t>I.</w:t>
      </w:r>
      <w:r w:rsidRPr="00737238">
        <w:t>4.3.8.7.3.4</w:t>
      </w:r>
      <w:r w:rsidR="001A406F">
        <w:tab/>
      </w:r>
      <w:r w:rsidRPr="00737238">
        <w:t>Payload Telemetry Packet</w:t>
      </w:r>
    </w:p>
    <w:p w:rsidR="00737238" w:rsidRPr="00737238" w:rsidRDefault="00737238" w:rsidP="00AA73D9">
      <w:pPr>
        <w:pStyle w:val="ParagraphT121"/>
        <w:divId w:val="1930701137"/>
      </w:pPr>
      <w:r w:rsidRPr="00737238">
        <w:rPr>
          <w:noProof/>
        </w:rPr>
        <w:t xml:space="preserve">Verification that all payload telemetry from the subrack payload to the RIC is packetized in accordance with the packet format shown in </w:t>
      </w:r>
      <w:r w:rsidRPr="00737238">
        <w:t xml:space="preserve">Table I.3.8.7-2 </w:t>
      </w:r>
      <w:r w:rsidRPr="00737238">
        <w:rPr>
          <w:i/>
          <w:noProof/>
        </w:rPr>
        <w:t xml:space="preserve">should </w:t>
      </w:r>
      <w:r w:rsidRPr="00737238">
        <w:rPr>
          <w:noProof/>
        </w:rPr>
        <w:t xml:space="preserve">be by analysis and test. The verification </w:t>
      </w:r>
      <w:r w:rsidRPr="00737238">
        <w:rPr>
          <w:i/>
          <w:noProof/>
        </w:rPr>
        <w:t>should</w:t>
      </w:r>
      <w:r w:rsidRPr="00737238">
        <w:rPr>
          <w:noProof/>
        </w:rPr>
        <w:t xml:space="preserve"> be considered successful when the analysis of the test data shows that all payload telemetry from the subrack payload to the RIC is packetized in accordance with the packet format shown in </w:t>
      </w:r>
      <w:r w:rsidRPr="00737238">
        <w:t>Table I.3.8.7-2.</w:t>
      </w:r>
    </w:p>
    <w:p w:rsidR="00737238" w:rsidRPr="00737238" w:rsidRDefault="00737238" w:rsidP="00AA73D9">
      <w:pPr>
        <w:pStyle w:val="ParagraphT121"/>
        <w:divId w:val="1930701137"/>
      </w:pPr>
      <w:r w:rsidRPr="00737238">
        <w:t>Verif</w:t>
      </w:r>
      <w:r w:rsidR="001A406F">
        <w:t>ication Submittal:  CoC</w:t>
      </w:r>
    </w:p>
    <w:p w:rsidR="00737238" w:rsidRPr="00737238" w:rsidRDefault="00737238" w:rsidP="00C15576">
      <w:pPr>
        <w:pStyle w:val="AppLvl6"/>
        <w:divId w:val="1930701137"/>
      </w:pPr>
      <w:r>
        <w:t>I.</w:t>
      </w:r>
      <w:r w:rsidRPr="00737238">
        <w:t>4.3.8.7.3.5</w:t>
      </w:r>
      <w:r w:rsidR="001A406F">
        <w:tab/>
      </w:r>
      <w:r w:rsidRPr="00737238">
        <w:t>Express Ric Interface Requests And Responses</w:t>
      </w:r>
    </w:p>
    <w:p w:rsidR="00737238" w:rsidRPr="00737238" w:rsidRDefault="00737238" w:rsidP="00AA73D9">
      <w:pPr>
        <w:pStyle w:val="ParagraphT121"/>
        <w:ind w:left="720" w:hanging="720"/>
        <w:divId w:val="1930701137"/>
      </w:pPr>
      <w:r w:rsidRPr="00737238">
        <w:rPr>
          <w:noProof/>
        </w:rPr>
        <w:t>A.</w:t>
      </w:r>
      <w:r w:rsidRPr="00737238">
        <w:rPr>
          <w:noProof/>
        </w:rPr>
        <w:tab/>
        <w:t xml:space="preserve">Verification that requests and messages initiated by the subrack payload when communicating with the RIC CSCI are per Table </w:t>
      </w:r>
      <w:r w:rsidRPr="00737238">
        <w:t xml:space="preserve">I.3.8.7.3.5-1 and Table I.3.8.7.3.5-2 </w:t>
      </w:r>
      <w:r w:rsidRPr="00737238">
        <w:rPr>
          <w:i/>
        </w:rPr>
        <w:t>should</w:t>
      </w:r>
      <w:r w:rsidRPr="00737238">
        <w:t xml:space="preserve"> be by analysis and test. The verification </w:t>
      </w:r>
      <w:r w:rsidRPr="00737238">
        <w:rPr>
          <w:i/>
        </w:rPr>
        <w:t xml:space="preserve">should </w:t>
      </w:r>
      <w:r w:rsidRPr="00737238">
        <w:t xml:space="preserve">be considered successful when the analysis of test results show that </w:t>
      </w:r>
      <w:r w:rsidRPr="00737238">
        <w:rPr>
          <w:noProof/>
        </w:rPr>
        <w:t xml:space="preserve">requests and messages initiated by the subrack payload when communicating with the RIC CSCI are per Table </w:t>
      </w:r>
      <w:r w:rsidRPr="00737238">
        <w:t>I.3.8.7.3.5-1 and Table I.3.8.7.3.5-2.</w:t>
      </w:r>
    </w:p>
    <w:p w:rsidR="00737238" w:rsidRPr="00737238" w:rsidRDefault="001A406F" w:rsidP="00AA73D9">
      <w:pPr>
        <w:pStyle w:val="ParagraphT121"/>
        <w:ind w:left="720" w:hanging="720"/>
        <w:divId w:val="1930701137"/>
      </w:pPr>
      <w:r>
        <w:t>Verification Submittal:  CoC</w:t>
      </w:r>
    </w:p>
    <w:p w:rsidR="00737238" w:rsidRPr="00737238" w:rsidRDefault="00737238" w:rsidP="00AA73D9">
      <w:pPr>
        <w:pStyle w:val="ParagraphT121"/>
        <w:ind w:left="720" w:hanging="720"/>
        <w:divId w:val="1930701137"/>
      </w:pPr>
      <w:r w:rsidRPr="00737238">
        <w:rPr>
          <w:noProof/>
        </w:rPr>
        <w:t>B.</w:t>
      </w:r>
      <w:r w:rsidRPr="00737238">
        <w:rPr>
          <w:noProof/>
        </w:rPr>
        <w:tab/>
        <w:t xml:space="preserve">Verification that request header/message/word definitions used by the subrack payload are in accordance with Tables </w:t>
      </w:r>
      <w:r w:rsidRPr="00737238">
        <w:t>I.3.8.7.3.5.1-1, I.3.8.7.3.5.2-1, I.3.8.7.3.5.3-1, I.3.8.7.3.5.4-1, I.3.8.7.3.5.5.1-1 and I.3.8.7.3.5.5.2-1</w:t>
      </w:r>
      <w:r w:rsidRPr="00737238">
        <w:rPr>
          <w:i/>
        </w:rPr>
        <w:t xml:space="preserve"> should</w:t>
      </w:r>
      <w:r w:rsidRPr="00737238">
        <w:t xml:space="preserve"> be by analysis and test.  The verification </w:t>
      </w:r>
      <w:r w:rsidRPr="00737238">
        <w:rPr>
          <w:i/>
        </w:rPr>
        <w:t xml:space="preserve">should </w:t>
      </w:r>
      <w:r w:rsidRPr="00737238">
        <w:t xml:space="preserve">be considered successful when the analysis of test results show that </w:t>
      </w:r>
      <w:r w:rsidRPr="00737238">
        <w:rPr>
          <w:noProof/>
        </w:rPr>
        <w:t xml:space="preserve">the request header/message/word definitions used by the subrack payload are in accordance with Tables </w:t>
      </w:r>
      <w:r w:rsidRPr="00737238">
        <w:t>I.3.8.7.3.5.1-1, I.3.8.7.3.5.2-1, I.3.8.7.3.5.3-1, I.3.8.7.3.5.4-1, I.3.8.7.3.5.5.1-1 and I.3.8.7.3.5.5.2-1.</w:t>
      </w:r>
    </w:p>
    <w:p w:rsidR="00737238" w:rsidRPr="00737238" w:rsidRDefault="00737238" w:rsidP="00AA73D9">
      <w:pPr>
        <w:pStyle w:val="ParagraphT121"/>
        <w:ind w:left="720" w:hanging="720"/>
        <w:divId w:val="1930701137"/>
        <w:rPr>
          <w:noProof/>
        </w:rPr>
      </w:pPr>
      <w:r w:rsidRPr="00737238">
        <w:t xml:space="preserve">Verification Submittal:  </w:t>
      </w:r>
      <w:r w:rsidR="001A406F">
        <w:t>Analysis Report and Test Report</w:t>
      </w:r>
    </w:p>
    <w:p w:rsidR="00737238" w:rsidRPr="00737238" w:rsidRDefault="00737238" w:rsidP="00C15576">
      <w:pPr>
        <w:pStyle w:val="AppLvl7"/>
        <w:divId w:val="1930701137"/>
      </w:pPr>
      <w:r>
        <w:t>I.</w:t>
      </w:r>
      <w:r w:rsidRPr="00737238">
        <w:t>4.3.8.7.3.5.1</w:t>
      </w:r>
      <w:r w:rsidR="00C15576">
        <w:tab/>
      </w:r>
      <w:r w:rsidRPr="00737238">
        <w:t>Pep Bundle Request</w:t>
      </w:r>
    </w:p>
    <w:p w:rsidR="00737238" w:rsidRPr="00737238" w:rsidRDefault="001A406F" w:rsidP="00AA73D9">
      <w:pPr>
        <w:pStyle w:val="ParagraphT121"/>
        <w:divId w:val="1930701137"/>
        <w:rPr>
          <w:noProof/>
        </w:rPr>
      </w:pPr>
      <w:r>
        <w:rPr>
          <w:noProof/>
        </w:rPr>
        <w:t>NVR</w:t>
      </w:r>
    </w:p>
    <w:p w:rsidR="00737238" w:rsidRPr="00737238" w:rsidRDefault="00737238" w:rsidP="00C15576">
      <w:pPr>
        <w:pStyle w:val="AppLvl7"/>
        <w:divId w:val="1930701137"/>
      </w:pPr>
      <w:r>
        <w:t>I.</w:t>
      </w:r>
      <w:r w:rsidRPr="00737238">
        <w:t>4.3.8.7.3.5.2</w:t>
      </w:r>
      <w:r w:rsidR="001A406F">
        <w:tab/>
      </w:r>
      <w:r w:rsidRPr="00737238">
        <w:t>Pep Procedure Execution Request</w:t>
      </w:r>
    </w:p>
    <w:p w:rsidR="00737238" w:rsidRPr="00737238" w:rsidRDefault="001A406F" w:rsidP="00AA73D9">
      <w:pPr>
        <w:pStyle w:val="ParagraphT121"/>
        <w:divId w:val="1930701137"/>
        <w:rPr>
          <w:noProof/>
        </w:rPr>
      </w:pPr>
      <w:r>
        <w:rPr>
          <w:noProof/>
        </w:rPr>
        <w:t>NVR</w:t>
      </w:r>
    </w:p>
    <w:p w:rsidR="00737238" w:rsidRPr="00737238" w:rsidRDefault="00737238" w:rsidP="00C15576">
      <w:pPr>
        <w:pStyle w:val="AppLvl7"/>
        <w:divId w:val="1930701137"/>
      </w:pPr>
      <w:r>
        <w:t>I.</w:t>
      </w:r>
      <w:r w:rsidRPr="00737238">
        <w:t>4.3.8.7.3.5.3</w:t>
      </w:r>
      <w:r w:rsidR="001A406F">
        <w:tab/>
      </w:r>
      <w:r w:rsidRPr="00737238">
        <w:t>Rack Time Request</w:t>
      </w:r>
    </w:p>
    <w:p w:rsidR="00737238" w:rsidRPr="00737238" w:rsidRDefault="00737238" w:rsidP="00AA73D9">
      <w:pPr>
        <w:pStyle w:val="ParagraphT121"/>
        <w:divId w:val="1930701137"/>
        <w:rPr>
          <w:noProof/>
        </w:rPr>
      </w:pPr>
      <w:r w:rsidRPr="00737238">
        <w:rPr>
          <w:noProof/>
        </w:rPr>
        <w:t xml:space="preserve">Verification that the subrack payload sends a rack time request to the RIC if the subrack payload requires broadcast time updates more frequently than once every 30 seconds </w:t>
      </w:r>
      <w:r w:rsidRPr="00737238">
        <w:rPr>
          <w:i/>
          <w:noProof/>
        </w:rPr>
        <w:t xml:space="preserve">should </w:t>
      </w:r>
      <w:r w:rsidRPr="00737238">
        <w:rPr>
          <w:noProof/>
        </w:rPr>
        <w:t xml:space="preserve">be by analysis and test.  The verification </w:t>
      </w:r>
      <w:r w:rsidRPr="00737238">
        <w:rPr>
          <w:i/>
          <w:noProof/>
        </w:rPr>
        <w:t xml:space="preserve">should </w:t>
      </w:r>
      <w:r w:rsidRPr="00737238">
        <w:rPr>
          <w:noProof/>
        </w:rPr>
        <w:t>be considered successful if the analysis of the test results show that the subrack payload sends a rack time request to the RIC if the subrack payload requires broadcast time updates more frequently than once every 30 seconds.</w:t>
      </w:r>
    </w:p>
    <w:p w:rsidR="00737238" w:rsidRPr="00737238" w:rsidRDefault="00737238" w:rsidP="00AA73D9">
      <w:pPr>
        <w:pStyle w:val="ParagraphT121"/>
        <w:divId w:val="1930701137"/>
        <w:rPr>
          <w:noProof/>
        </w:rPr>
      </w:pPr>
      <w:r w:rsidRPr="00737238">
        <w:t>Verification Submittal:  Analysis Re</w:t>
      </w:r>
      <w:r w:rsidR="001A406F">
        <w:t>port and Test Report</w:t>
      </w:r>
    </w:p>
    <w:p w:rsidR="00737238" w:rsidRPr="00737238" w:rsidRDefault="00737238" w:rsidP="00C15576">
      <w:pPr>
        <w:pStyle w:val="AppLvl7"/>
        <w:divId w:val="1930701137"/>
      </w:pPr>
      <w:r>
        <w:t>I.</w:t>
      </w:r>
      <w:r w:rsidRPr="00737238">
        <w:t>4.3.8.7.3.5.4</w:t>
      </w:r>
      <w:r w:rsidR="001A406F">
        <w:tab/>
      </w:r>
      <w:r w:rsidRPr="00737238">
        <w:t>Ancillary Data Configuration Control</w:t>
      </w:r>
    </w:p>
    <w:p w:rsidR="00737238" w:rsidRPr="00737238" w:rsidRDefault="00737238" w:rsidP="00AA73D9">
      <w:pPr>
        <w:pStyle w:val="ParagraphT121"/>
        <w:divId w:val="1930701137"/>
      </w:pPr>
      <w:r w:rsidRPr="00737238">
        <w:t xml:space="preserve">Verification that the subrack payload receiving the Broadcast Ancillary data frame checks the Frame ID (least 7 significant bits of the CCSDS header word eight (8)) before further processing </w:t>
      </w:r>
      <w:r w:rsidRPr="00737238">
        <w:rPr>
          <w:i/>
        </w:rPr>
        <w:t>should</w:t>
      </w:r>
      <w:r w:rsidRPr="00737238">
        <w:t xml:space="preserve"> be by analysis and test.  The verification </w:t>
      </w:r>
      <w:r w:rsidRPr="00737238">
        <w:rPr>
          <w:i/>
        </w:rPr>
        <w:t>should</w:t>
      </w:r>
      <w:r w:rsidRPr="00737238">
        <w:t xml:space="preserve"> be considered successful when the analysis of test data shows that the subrack payload receiving the Broadcast Ancillary data frame checks the Frame ID (least 7 significant bits of the CCSDS header word eight (8)) before further processing.</w:t>
      </w:r>
    </w:p>
    <w:p w:rsidR="00737238" w:rsidRPr="00737238" w:rsidRDefault="00737238" w:rsidP="00AA73D9">
      <w:pPr>
        <w:pStyle w:val="ParagraphT121"/>
        <w:divId w:val="1930701137"/>
        <w:rPr>
          <w:noProof/>
        </w:rPr>
      </w:pPr>
      <w:r w:rsidRPr="00737238">
        <w:t xml:space="preserve">Verification Submittal:  </w:t>
      </w:r>
      <w:r w:rsidR="001A406F">
        <w:t>Analysis Report and Test Report</w:t>
      </w:r>
    </w:p>
    <w:p w:rsidR="00737238" w:rsidRPr="00737238" w:rsidRDefault="00737238" w:rsidP="00C15576">
      <w:pPr>
        <w:pStyle w:val="AppLvl7"/>
        <w:divId w:val="1930701137"/>
      </w:pPr>
      <w:r>
        <w:t>I.</w:t>
      </w:r>
      <w:r w:rsidRPr="00737238">
        <w:t>4.3.8.7.3.5.5</w:t>
      </w:r>
      <w:r w:rsidR="001A406F">
        <w:tab/>
      </w:r>
      <w:r w:rsidRPr="00737238">
        <w:t>File Transfer Request</w:t>
      </w:r>
    </w:p>
    <w:p w:rsidR="00737238" w:rsidRPr="00AA73D9" w:rsidRDefault="00AA73D9" w:rsidP="00AA73D9">
      <w:pPr>
        <w:pStyle w:val="ParagraphT121"/>
        <w:divId w:val="1930701137"/>
      </w:pPr>
      <w:r w:rsidRPr="00AA73D9">
        <w:t>NVR</w:t>
      </w:r>
    </w:p>
    <w:p w:rsidR="00737238" w:rsidRPr="00737238" w:rsidRDefault="00737238" w:rsidP="00C15576">
      <w:pPr>
        <w:pStyle w:val="AppLvl8"/>
        <w:divId w:val="1930701137"/>
      </w:pPr>
      <w:r>
        <w:t>I.</w:t>
      </w:r>
      <w:r w:rsidRPr="00737238">
        <w:t>4.3.8.7.3.5.5.1</w:t>
      </w:r>
      <w:r w:rsidR="001A406F">
        <w:tab/>
      </w:r>
      <w:r w:rsidRPr="00737238">
        <w:t>Payload File Transfer Request</w:t>
      </w:r>
    </w:p>
    <w:p w:rsidR="00737238" w:rsidRPr="00737238" w:rsidRDefault="00737238" w:rsidP="00AA73D9">
      <w:pPr>
        <w:pStyle w:val="ParagraphT121"/>
        <w:divId w:val="1930701137"/>
      </w:pPr>
      <w:r w:rsidRPr="00737238">
        <w:t xml:space="preserve">Verification that the subrack payload uses the correct format for the Payload File Transfer Request </w:t>
      </w:r>
      <w:r w:rsidRPr="00737238">
        <w:rPr>
          <w:i/>
        </w:rPr>
        <w:t>should</w:t>
      </w:r>
      <w:r w:rsidRPr="00737238">
        <w:t xml:space="preserve"> be by analysis and test.  The verification</w:t>
      </w:r>
      <w:r w:rsidRPr="00737238">
        <w:rPr>
          <w:i/>
        </w:rPr>
        <w:t xml:space="preserve"> should</w:t>
      </w:r>
      <w:r w:rsidRPr="00737238">
        <w:t xml:space="preserve"> be considered successful when the analysis of test data shows the subrack payload uses the format per Table I.3.8.7.3.5.5.1-1.</w:t>
      </w:r>
    </w:p>
    <w:p w:rsidR="00737238" w:rsidRPr="00737238" w:rsidRDefault="00737238" w:rsidP="00AA73D9">
      <w:pPr>
        <w:pStyle w:val="ParagraphT121"/>
        <w:divId w:val="1930701137"/>
        <w:rPr>
          <w:noProof/>
        </w:rPr>
      </w:pPr>
      <w:r w:rsidRPr="00737238">
        <w:t>Verification Submittal:  An</w:t>
      </w:r>
      <w:r w:rsidR="001A406F">
        <w:t>alysis Report and Test Report</w:t>
      </w:r>
    </w:p>
    <w:p w:rsidR="00737238" w:rsidRPr="00737238" w:rsidRDefault="00737238" w:rsidP="00C15576">
      <w:pPr>
        <w:pStyle w:val="AppLvl8"/>
        <w:divId w:val="1930701137"/>
      </w:pPr>
      <w:r>
        <w:t>I.</w:t>
      </w:r>
      <w:r w:rsidRPr="00737238">
        <w:t>4.3.8.7.3.5.5.2</w:t>
      </w:r>
      <w:r w:rsidR="00C15576">
        <w:tab/>
      </w:r>
      <w:r w:rsidRPr="00737238">
        <w:t>Emu File Transfer Request</w:t>
      </w:r>
    </w:p>
    <w:p w:rsidR="00737238" w:rsidRPr="00737238" w:rsidRDefault="001A406F" w:rsidP="00AA73D9">
      <w:pPr>
        <w:pStyle w:val="ParagraphT121"/>
        <w:divId w:val="1930701137"/>
      </w:pPr>
      <w:r>
        <w:t>NVR</w:t>
      </w:r>
    </w:p>
    <w:p w:rsidR="00737238" w:rsidRPr="00737238" w:rsidRDefault="00737238" w:rsidP="00C15576">
      <w:pPr>
        <w:pStyle w:val="AppLvl7"/>
        <w:divId w:val="1930701137"/>
      </w:pPr>
      <w:r>
        <w:t>I.</w:t>
      </w:r>
      <w:r w:rsidRPr="00737238">
        <w:t>4.3.8.7.3.5.6</w:t>
      </w:r>
      <w:r w:rsidR="001A406F">
        <w:tab/>
      </w:r>
      <w:r w:rsidRPr="00737238">
        <w:t>Payload Response</w:t>
      </w:r>
    </w:p>
    <w:p w:rsidR="00737238" w:rsidRPr="00737238" w:rsidRDefault="001A406F" w:rsidP="00AA73D9">
      <w:pPr>
        <w:pStyle w:val="ParagraphT121"/>
        <w:divId w:val="1930701137"/>
      </w:pPr>
      <w:r>
        <w:t>NVR</w:t>
      </w:r>
    </w:p>
    <w:p w:rsidR="00737238" w:rsidRPr="00737238" w:rsidRDefault="00737238" w:rsidP="00C15576">
      <w:pPr>
        <w:pStyle w:val="AppLvl6"/>
        <w:divId w:val="1930701137"/>
      </w:pPr>
      <w:r>
        <w:t>I.</w:t>
      </w:r>
      <w:r w:rsidRPr="00737238">
        <w:t>4.3.8.7.3.6</w:t>
      </w:r>
      <w:r w:rsidR="00C15576">
        <w:tab/>
      </w:r>
      <w:r w:rsidRPr="00737238">
        <w:t>Payload Health And Status Data</w:t>
      </w:r>
    </w:p>
    <w:p w:rsidR="00737238" w:rsidRPr="00737238" w:rsidRDefault="001A406F" w:rsidP="00AA73D9">
      <w:pPr>
        <w:pStyle w:val="ParagraphT121"/>
        <w:divId w:val="1930701137"/>
      </w:pPr>
      <w:r>
        <w:t>NVR</w:t>
      </w:r>
    </w:p>
    <w:p w:rsidR="00737238" w:rsidRPr="00737238" w:rsidRDefault="00737238" w:rsidP="00C15576">
      <w:pPr>
        <w:pStyle w:val="AppLvl7"/>
        <w:divId w:val="1930701137"/>
      </w:pPr>
      <w:r>
        <w:t>I.</w:t>
      </w:r>
      <w:r w:rsidRPr="00737238">
        <w:t>4.3.8.7.3.6.1</w:t>
      </w:r>
      <w:r w:rsidR="001A406F">
        <w:tab/>
      </w:r>
      <w:r w:rsidRPr="00737238">
        <w:t>Payload Health And Status Data – Ecw (1St Word)</w:t>
      </w:r>
    </w:p>
    <w:p w:rsidR="00737238" w:rsidRPr="00737238" w:rsidRDefault="00737238" w:rsidP="003958C8">
      <w:pPr>
        <w:pStyle w:val="ParagraphT121"/>
        <w:ind w:left="720" w:hanging="720"/>
        <w:divId w:val="1930701137"/>
      </w:pPr>
      <w:r w:rsidRPr="00737238">
        <w:t>A.</w:t>
      </w:r>
      <w:r w:rsidRPr="00737238">
        <w:tab/>
        <w:t xml:space="preserve">Verification that the powered subrack payload continuously provides H&amp;S (including Safety) data in number of words to the RIC at a rate of 1.0 Hz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shows that the powered subrack payload continuously provides H&amp;S (including Safety) data in number of words to the RIC at a rate of 1.0 Hz per the format shown in</w:t>
      </w:r>
      <w:r w:rsidRPr="00737238">
        <w:br/>
        <w:t>Table I.3.8.7.3.6-1.</w:t>
      </w:r>
    </w:p>
    <w:p w:rsidR="00737238" w:rsidRPr="00737238" w:rsidRDefault="00737238" w:rsidP="003958C8">
      <w:pPr>
        <w:pStyle w:val="ParagraphT121"/>
        <w:ind w:left="720" w:hanging="720"/>
        <w:divId w:val="1930701137"/>
      </w:pPr>
      <w:r w:rsidRPr="00737238">
        <w:t>Verification Submittal:  CoC</w:t>
      </w:r>
    </w:p>
    <w:p w:rsidR="00737238" w:rsidRPr="00737238" w:rsidRDefault="00737238" w:rsidP="003958C8">
      <w:pPr>
        <w:pStyle w:val="ParagraphT121"/>
        <w:ind w:left="720" w:hanging="720"/>
        <w:divId w:val="1930701137"/>
      </w:pPr>
      <w:r w:rsidRPr="00737238">
        <w:t>B.</w:t>
      </w:r>
      <w:r w:rsidRPr="00737238">
        <w:tab/>
        <w:t xml:space="preserve">Verification that the powered subrack payload’s H&amp;S has a fixed length and a fixed measurement location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shows that the powered subrack payload’s H&amp;S has a fixed length and a fixed measure location per MSFC-STD-1274, Volume 2, </w:t>
      </w:r>
      <w:r w:rsidR="00A8517D">
        <w:t>P</w:t>
      </w:r>
      <w:r w:rsidRPr="00737238">
        <w:t>aragraph 4.4.3.2 (Subset Sampling).</w:t>
      </w:r>
    </w:p>
    <w:p w:rsidR="00737238" w:rsidRPr="00737238" w:rsidRDefault="00737238" w:rsidP="003958C8">
      <w:pPr>
        <w:pStyle w:val="ParagraphT121"/>
        <w:ind w:left="720" w:hanging="720"/>
        <w:divId w:val="1930701137"/>
      </w:pPr>
      <w:r w:rsidRPr="00737238">
        <w:t>Verification Submittal:  CoC</w:t>
      </w:r>
    </w:p>
    <w:p w:rsidR="00737238" w:rsidRPr="00737238" w:rsidRDefault="00737238" w:rsidP="003958C8">
      <w:pPr>
        <w:pStyle w:val="ParagraphT121"/>
        <w:ind w:left="720" w:hanging="720"/>
        <w:divId w:val="1930701137"/>
      </w:pPr>
      <w:r w:rsidRPr="00737238">
        <w:t>C.</w:t>
      </w:r>
      <w:r w:rsidRPr="00737238">
        <w:tab/>
        <w:t xml:space="preserve">Verification that the subrack payload has reserved the first word of the subrack payload generated H&amp;S data as the ECW word, and set the ECW word value to either zero (No Problem) or 1 (Advisory) </w:t>
      </w:r>
      <w:r w:rsidRPr="00737238">
        <w:rPr>
          <w:b/>
        </w:rPr>
        <w:t>shall</w:t>
      </w:r>
      <w:r w:rsidRPr="00737238">
        <w:t xml:space="preserve"> be by analysis and test. The verification </w:t>
      </w:r>
      <w:r w:rsidRPr="00737238">
        <w:rPr>
          <w:b/>
        </w:rPr>
        <w:t>shall</w:t>
      </w:r>
      <w:r w:rsidRPr="00737238">
        <w:t xml:space="preserve"> be considered successful when the analysis of test results shows that the subrack payload has reserved the first word of the subrack payload generated H&amp;S data as the ECW word, and set the ECW word value to either zero (No Problem) or 1 (Advisory).</w:t>
      </w:r>
    </w:p>
    <w:p w:rsidR="00737238" w:rsidRPr="00737238" w:rsidRDefault="00737238" w:rsidP="003958C8">
      <w:pPr>
        <w:pStyle w:val="ParagraphT121"/>
        <w:ind w:left="720" w:hanging="720"/>
        <w:divId w:val="1930701137"/>
        <w:rPr>
          <w:noProof/>
        </w:rPr>
      </w:pPr>
      <w:r w:rsidRPr="00737238">
        <w:t>Verification Submittal:  Analysis Report or Test Data/Report</w:t>
      </w:r>
    </w:p>
    <w:p w:rsidR="00737238" w:rsidRPr="00737238" w:rsidRDefault="00737238" w:rsidP="00C15576">
      <w:pPr>
        <w:pStyle w:val="AppLvl7"/>
        <w:divId w:val="1930701137"/>
      </w:pPr>
      <w:r>
        <w:t>I.</w:t>
      </w:r>
      <w:r w:rsidRPr="00737238">
        <w:t>4.3.8.7.3.6.2</w:t>
      </w:r>
      <w:r w:rsidR="001A406F">
        <w:tab/>
      </w:r>
      <w:r w:rsidRPr="00737238">
        <w:t>Payload Health And Status Data – H&amp;S Cycle Counter (2Nd Word)</w:t>
      </w:r>
    </w:p>
    <w:p w:rsidR="00737238" w:rsidRPr="00737238" w:rsidRDefault="00737238" w:rsidP="003958C8">
      <w:pPr>
        <w:pStyle w:val="ParagraphT121"/>
        <w:ind w:left="720" w:hanging="720"/>
        <w:divId w:val="1930701137"/>
      </w:pPr>
      <w:r w:rsidRPr="00737238">
        <w:t>A.</w:t>
      </w:r>
      <w:r w:rsidRPr="00737238">
        <w:tab/>
        <w:t xml:space="preserve">Verification that the subrack payload provides as the second word of H&amp;S data an H&amp;S Cycle Counter that is an unsigned 16-bit integer in the range of zero to 65,535 </w:t>
      </w:r>
      <w:r w:rsidRPr="00737238">
        <w:rPr>
          <w:b/>
        </w:rPr>
        <w:t>shall</w:t>
      </w:r>
      <w:r w:rsidRPr="00737238">
        <w:t xml:space="preserve"> be by analysis and test. The verification </w:t>
      </w:r>
      <w:r w:rsidRPr="00737238">
        <w:rPr>
          <w:b/>
        </w:rPr>
        <w:t>shall</w:t>
      </w:r>
      <w:r w:rsidRPr="00737238">
        <w:t xml:space="preserve"> be considered successful when the analysis of test results shows that the subrack payload provides as the second word of H&amp;S data an H&amp;S Cycle Counter that is an unsigned 16-bit integer in the range of zero to 65,535.</w:t>
      </w:r>
    </w:p>
    <w:p w:rsidR="00737238" w:rsidRPr="00737238" w:rsidRDefault="00737238" w:rsidP="003958C8">
      <w:pPr>
        <w:pStyle w:val="ParagraphT121"/>
        <w:ind w:left="720" w:hanging="720"/>
        <w:divId w:val="1930701137"/>
      </w:pPr>
      <w:r w:rsidRPr="00737238">
        <w:t>Verification Submittal:  Analysis Report or Test Data/Report</w:t>
      </w:r>
    </w:p>
    <w:p w:rsidR="00737238" w:rsidRPr="00737238" w:rsidRDefault="00737238" w:rsidP="003958C8">
      <w:pPr>
        <w:pStyle w:val="ParagraphT121"/>
        <w:ind w:left="720" w:hanging="720"/>
        <w:divId w:val="1930701137"/>
      </w:pPr>
      <w:r w:rsidRPr="00737238">
        <w:t>B.</w:t>
      </w:r>
      <w:r w:rsidRPr="00737238">
        <w:tab/>
        <w:t xml:space="preserve">Verification that the subrack payload provides as the second word of H&amp;S data an H&amp;S Cycle Counter that is set to zero for the first H&amp;S packet that the subrack payload transmits </w:t>
      </w:r>
      <w:r w:rsidRPr="00737238">
        <w:rPr>
          <w:b/>
        </w:rPr>
        <w:t>shall</w:t>
      </w:r>
      <w:r w:rsidRPr="00737238">
        <w:t xml:space="preserve"> be by analysis and test. The verification </w:t>
      </w:r>
      <w:r w:rsidRPr="00737238">
        <w:rPr>
          <w:b/>
        </w:rPr>
        <w:t>shall</w:t>
      </w:r>
      <w:r w:rsidRPr="00737238">
        <w:t xml:space="preserve"> be successful when the analysis of test results shows that the subrack payload provides as the second word of H&amp;S data an H&amp;S Cycle Counter that is set to zero for the first H&amp;S packet that the subrack payload transmits.</w:t>
      </w:r>
    </w:p>
    <w:p w:rsidR="00737238" w:rsidRPr="00737238" w:rsidRDefault="00737238" w:rsidP="003958C8">
      <w:pPr>
        <w:pStyle w:val="ParagraphT121"/>
        <w:ind w:left="720" w:hanging="720"/>
        <w:divId w:val="1930701137"/>
      </w:pPr>
      <w:r w:rsidRPr="00737238">
        <w:t>Verification Submittal:  Analysis Report or Test Data/Report</w:t>
      </w:r>
    </w:p>
    <w:p w:rsidR="00737238" w:rsidRPr="00737238" w:rsidRDefault="00737238" w:rsidP="003958C8">
      <w:pPr>
        <w:pStyle w:val="ParagraphT121"/>
        <w:ind w:left="720" w:hanging="720"/>
        <w:divId w:val="1930701137"/>
      </w:pPr>
      <w:r w:rsidRPr="00737238">
        <w:t>C.</w:t>
      </w:r>
      <w:r w:rsidRPr="00737238">
        <w:tab/>
        <w:t xml:space="preserve">Verification that the subrack payload provides as the second word of H&amp;S data an H&amp;S Cycle Counter that increments by a value of one for each packet transmitted </w:t>
      </w:r>
      <w:r w:rsidRPr="00737238">
        <w:rPr>
          <w:b/>
        </w:rPr>
        <w:t>shall</w:t>
      </w:r>
      <w:r w:rsidRPr="00737238">
        <w:t xml:space="preserve"> be by analysis and test. The verification </w:t>
      </w:r>
      <w:r w:rsidRPr="00737238">
        <w:rPr>
          <w:b/>
        </w:rPr>
        <w:t>shall</w:t>
      </w:r>
      <w:r w:rsidRPr="00737238">
        <w:t xml:space="preserve"> be considered successful when the analysis of test results shows that the subrack payload provides as the second word of H&amp;S data an H&amp;S Cycle Counter that increments by a value of one for each packet transmitted.</w:t>
      </w:r>
    </w:p>
    <w:p w:rsidR="00737238" w:rsidRPr="00737238" w:rsidRDefault="00737238" w:rsidP="003958C8">
      <w:pPr>
        <w:pStyle w:val="ParagraphT121"/>
        <w:ind w:left="720" w:hanging="720"/>
        <w:divId w:val="1930701137"/>
      </w:pPr>
      <w:r w:rsidRPr="00737238">
        <w:t>Verification Submittal:  Analysis Report or Test Data/Report</w:t>
      </w:r>
    </w:p>
    <w:p w:rsidR="00737238" w:rsidRPr="00737238" w:rsidRDefault="00737238" w:rsidP="003958C8">
      <w:pPr>
        <w:pStyle w:val="ParagraphT121"/>
        <w:ind w:left="720" w:hanging="720"/>
        <w:divId w:val="1930701137"/>
      </w:pPr>
      <w:r w:rsidRPr="00737238">
        <w:t>D.</w:t>
      </w:r>
      <w:r w:rsidRPr="00737238">
        <w:tab/>
        <w:t xml:space="preserve">Verification that the subrack payload provides as the second word of H&amp;S data an H&amp;S Cycle Counter that once the value 65,535 is reached, the counter resets to a value of zero and continues renumbering </w:t>
      </w:r>
      <w:r w:rsidRPr="00737238">
        <w:rPr>
          <w:b/>
        </w:rPr>
        <w:t>shall</w:t>
      </w:r>
      <w:r w:rsidRPr="00737238">
        <w:t xml:space="preserve"> be by analysis and test. The verification </w:t>
      </w:r>
      <w:r w:rsidRPr="00737238">
        <w:rPr>
          <w:b/>
        </w:rPr>
        <w:t>shall</w:t>
      </w:r>
      <w:r w:rsidRPr="00737238">
        <w:t xml:space="preserve"> be considered successful when the analysis of test results shows that the subrack payload provides as the second word of H&amp;S data an H&amp;S Cycle Counter that once the value 65,535 is reached, the counter resets to a value of zero and continues renumbering per </w:t>
      </w:r>
      <w:r w:rsidR="00A8517D">
        <w:t>P</w:t>
      </w:r>
      <w:r w:rsidRPr="00737238">
        <w:t>aragraphs I.3.8.7.3.6.2.A, B and C.</w:t>
      </w:r>
    </w:p>
    <w:p w:rsidR="00737238" w:rsidRPr="00737238" w:rsidRDefault="00737238" w:rsidP="003958C8">
      <w:pPr>
        <w:pStyle w:val="ParagraphT121"/>
        <w:ind w:left="720" w:hanging="720"/>
        <w:divId w:val="1930701137"/>
      </w:pPr>
      <w:r w:rsidRPr="00737238">
        <w:t>Verification Submittal:  Analysis Report or Test Data/Report</w:t>
      </w:r>
    </w:p>
    <w:p w:rsidR="00737238" w:rsidRPr="00737238" w:rsidRDefault="00737238" w:rsidP="00C15576">
      <w:pPr>
        <w:pStyle w:val="AppLvl7"/>
        <w:divId w:val="1930701137"/>
      </w:pPr>
      <w:r>
        <w:t>I.</w:t>
      </w:r>
      <w:r w:rsidRPr="00737238">
        <w:t>4.3.8.7.3.6.3</w:t>
      </w:r>
      <w:r w:rsidR="001A406F">
        <w:tab/>
      </w:r>
      <w:r w:rsidRPr="00737238">
        <w:t>Payload Health And Status Data – Payload Message (3Rd To 92Nd Word)</w:t>
      </w:r>
    </w:p>
    <w:p w:rsidR="00737238" w:rsidRPr="00737238" w:rsidRDefault="00737238" w:rsidP="003958C8">
      <w:pPr>
        <w:pStyle w:val="ParagraphT121"/>
        <w:divId w:val="1930701137"/>
      </w:pPr>
      <w:r w:rsidRPr="00737238">
        <w:t xml:space="preserve">Verification that subrack payloads that require advisory messages to be displayed on a PCS onboard the ISS or displayed by payload operations personnel on the ground, include those messages in their H&amp;S data </w:t>
      </w:r>
      <w:r w:rsidRPr="00737238">
        <w:rPr>
          <w:i/>
        </w:rPr>
        <w:t>should</w:t>
      </w:r>
      <w:r w:rsidRPr="00737238">
        <w:t xml:space="preserve"> be by analysis and test. The verification </w:t>
      </w:r>
      <w:r w:rsidRPr="00737238">
        <w:rPr>
          <w:i/>
        </w:rPr>
        <w:t>should</w:t>
      </w:r>
      <w:r w:rsidRPr="00737238">
        <w:t xml:space="preserve"> be considered successful when the analysis of test results shows that subrack payloads that require advisory messages to be displayed on a PCS onboard the ISS or displayed by payload operations personnel on the ground, include those messages in their H&amp;S data per Figure I.3.4.1.3-3.</w:t>
      </w:r>
    </w:p>
    <w:p w:rsidR="00737238" w:rsidRPr="00737238" w:rsidRDefault="001A406F" w:rsidP="003958C8">
      <w:pPr>
        <w:pStyle w:val="ParagraphT121"/>
        <w:divId w:val="1930701137"/>
        <w:rPr>
          <w:noProof/>
        </w:rPr>
      </w:pPr>
      <w:r>
        <w:t>Verification Submittal:  CoC</w:t>
      </w:r>
    </w:p>
    <w:p w:rsidR="00737238" w:rsidRPr="0005282B" w:rsidRDefault="00737238" w:rsidP="0005282B">
      <w:pPr>
        <w:pStyle w:val="AppLvl8"/>
        <w:divId w:val="1930701137"/>
      </w:pPr>
      <w:r w:rsidRPr="0005282B">
        <w:t>I.4.3.8.7.3.6.3.1</w:t>
      </w:r>
      <w:r w:rsidR="001A406F" w:rsidRPr="0005282B">
        <w:tab/>
      </w:r>
      <w:r w:rsidRPr="0005282B">
        <w:t>Payload Message Counter (First Byte Of Payload Message)</w:t>
      </w:r>
    </w:p>
    <w:p w:rsidR="00737238" w:rsidRPr="00737238" w:rsidRDefault="00737238" w:rsidP="0005282B">
      <w:pPr>
        <w:pStyle w:val="ParagraphT121"/>
        <w:ind w:left="720" w:hanging="720"/>
        <w:divId w:val="1930701137"/>
        <w:rPr>
          <w:noProof/>
        </w:rPr>
      </w:pPr>
      <w:r w:rsidRPr="00737238">
        <w:rPr>
          <w:noProof/>
        </w:rPr>
        <w:t>A.</w:t>
      </w:r>
      <w:r w:rsidRPr="00737238">
        <w:rPr>
          <w:noProof/>
        </w:rPr>
        <w:tab/>
        <w:t xml:space="preserve">Verification that the subrack payload provides as the first byte of the Payload Message a Payload  Message Counter that is an unsigned eight (8)-bit integer in the rate of zero to 255 </w:t>
      </w:r>
      <w:r w:rsidRPr="00737238">
        <w:rPr>
          <w:i/>
          <w:noProof/>
        </w:rPr>
        <w:t xml:space="preserve">should </w:t>
      </w:r>
      <w:r w:rsidRPr="00737238">
        <w:rPr>
          <w:noProof/>
        </w:rPr>
        <w:t xml:space="preserve">be by analysis and test. The verification </w:t>
      </w:r>
      <w:r w:rsidRPr="00737238">
        <w:rPr>
          <w:i/>
          <w:noProof/>
        </w:rPr>
        <w:t>should</w:t>
      </w:r>
      <w:r w:rsidRPr="00737238">
        <w:rPr>
          <w:noProof/>
        </w:rPr>
        <w:t xml:space="preserve"> be considered successful when the analysis of test results shows that the subrack payload provides as the first byte of the Payload Message a Payload  Message Counter that is an unsigned eight (8)-bit integer in the rate of zero to 255.</w:t>
      </w:r>
    </w:p>
    <w:p w:rsidR="00737238" w:rsidRPr="00737238" w:rsidRDefault="00737238" w:rsidP="0005282B">
      <w:pPr>
        <w:pStyle w:val="ParagraphT121"/>
        <w:ind w:left="720" w:hanging="720"/>
        <w:divId w:val="1930701137"/>
      </w:pPr>
      <w:r w:rsidRPr="00737238">
        <w:t>Verification Submittal:  CoC</w:t>
      </w:r>
    </w:p>
    <w:p w:rsidR="00737238" w:rsidRPr="00737238" w:rsidRDefault="00737238" w:rsidP="0005282B">
      <w:pPr>
        <w:pStyle w:val="ParagraphT121"/>
        <w:ind w:left="720" w:hanging="720"/>
        <w:divId w:val="1930701137"/>
        <w:rPr>
          <w:noProof/>
        </w:rPr>
      </w:pPr>
      <w:r w:rsidRPr="00737238">
        <w:rPr>
          <w:noProof/>
        </w:rPr>
        <w:t>B.</w:t>
      </w:r>
      <w:r w:rsidRPr="00737238">
        <w:rPr>
          <w:noProof/>
        </w:rPr>
        <w:tab/>
        <w:t xml:space="preserve">Verification that the subrack payload provides as the first byte of the Payload Message a Payload Message Counter that initially contains a value of zero </w:t>
      </w:r>
      <w:r w:rsidRPr="00737238">
        <w:rPr>
          <w:i/>
          <w:noProof/>
        </w:rPr>
        <w:t>should</w:t>
      </w:r>
      <w:r w:rsidRPr="00737238">
        <w:rPr>
          <w:noProof/>
        </w:rPr>
        <w:t xml:space="preserve"> be by analysis and test. The verification </w:t>
      </w:r>
      <w:r w:rsidRPr="00737238">
        <w:rPr>
          <w:i/>
          <w:noProof/>
        </w:rPr>
        <w:t>should</w:t>
      </w:r>
      <w:r w:rsidRPr="00737238">
        <w:rPr>
          <w:noProof/>
        </w:rPr>
        <w:t xml:space="preserve"> be considered successful when the analysis of test results shows that the subrack payload provides as the first byte of the Payload Message a Payload Message Counter that initially contains a value of zero.</w:t>
      </w:r>
    </w:p>
    <w:p w:rsidR="00737238" w:rsidRPr="00737238" w:rsidRDefault="00737238" w:rsidP="0005282B">
      <w:pPr>
        <w:pStyle w:val="ParagraphT121"/>
        <w:ind w:left="720" w:hanging="720"/>
        <w:divId w:val="1930701137"/>
      </w:pPr>
      <w:r w:rsidRPr="00737238">
        <w:t>Verification Submittal:  CoC</w:t>
      </w:r>
    </w:p>
    <w:p w:rsidR="00737238" w:rsidRPr="00737238" w:rsidRDefault="00737238" w:rsidP="0005282B">
      <w:pPr>
        <w:pStyle w:val="ParagraphT121"/>
        <w:ind w:left="720" w:hanging="720"/>
        <w:divId w:val="1930701137"/>
        <w:rPr>
          <w:noProof/>
        </w:rPr>
      </w:pPr>
      <w:r w:rsidRPr="00737238">
        <w:rPr>
          <w:noProof/>
        </w:rPr>
        <w:t>C.</w:t>
      </w:r>
      <w:r w:rsidRPr="00737238">
        <w:rPr>
          <w:noProof/>
        </w:rPr>
        <w:tab/>
        <w:t xml:space="preserve">Verification that the subrack payload provides as the first byte of the Payload Message a Payload Message Counter that increments by a value of one with each message issued by the subrack payload </w:t>
      </w:r>
      <w:r w:rsidRPr="00737238">
        <w:rPr>
          <w:i/>
          <w:noProof/>
        </w:rPr>
        <w:t>should</w:t>
      </w:r>
      <w:r w:rsidRPr="00737238">
        <w:rPr>
          <w:noProof/>
        </w:rPr>
        <w:t xml:space="preserve"> be by analysis and test. The verification </w:t>
      </w:r>
      <w:r w:rsidRPr="00737238">
        <w:rPr>
          <w:i/>
          <w:noProof/>
        </w:rPr>
        <w:t>should</w:t>
      </w:r>
      <w:r w:rsidRPr="00737238">
        <w:rPr>
          <w:noProof/>
        </w:rPr>
        <w:t xml:space="preserve"> be considered successful when the analysis of test results shows that the subrack payload provides as the first byte of the Payload Message a Payload Message Counter that increments by a value of one with each message issued by the subrack payload.</w:t>
      </w:r>
    </w:p>
    <w:p w:rsidR="00737238" w:rsidRPr="00737238" w:rsidRDefault="00737238" w:rsidP="0005282B">
      <w:pPr>
        <w:pStyle w:val="ParagraphT121"/>
        <w:ind w:left="720" w:hanging="720"/>
        <w:divId w:val="1930701137"/>
      </w:pPr>
      <w:r w:rsidRPr="00737238">
        <w:t>Verification Submittal:  CoC</w:t>
      </w:r>
    </w:p>
    <w:p w:rsidR="00737238" w:rsidRPr="00737238" w:rsidRDefault="00737238" w:rsidP="0005282B">
      <w:pPr>
        <w:pStyle w:val="ParagraphT121"/>
        <w:ind w:left="720" w:hanging="720"/>
        <w:divId w:val="1930701137"/>
        <w:rPr>
          <w:noProof/>
        </w:rPr>
      </w:pPr>
      <w:r w:rsidRPr="00737238">
        <w:rPr>
          <w:noProof/>
        </w:rPr>
        <w:t>D.</w:t>
      </w:r>
      <w:r w:rsidRPr="00737238">
        <w:rPr>
          <w:noProof/>
        </w:rPr>
        <w:tab/>
        <w:t xml:space="preserve">Verification that the Payload Message Counter resets to a value of zero and continues incrementing </w:t>
      </w:r>
      <w:r w:rsidRPr="00737238">
        <w:rPr>
          <w:i/>
          <w:noProof/>
        </w:rPr>
        <w:t xml:space="preserve">should </w:t>
      </w:r>
      <w:r w:rsidRPr="00737238">
        <w:rPr>
          <w:noProof/>
        </w:rPr>
        <w:t xml:space="preserve">be by analysis. The verification </w:t>
      </w:r>
      <w:r w:rsidRPr="00737238">
        <w:rPr>
          <w:i/>
          <w:noProof/>
        </w:rPr>
        <w:t>should</w:t>
      </w:r>
      <w:r w:rsidRPr="00737238">
        <w:rPr>
          <w:noProof/>
        </w:rPr>
        <w:t xml:space="preserve"> be considered successful when the analysis shows that the Payload Message Counter resets to a value of zero and continues incrementing per </w:t>
      </w:r>
      <w:r w:rsidR="00A8517D">
        <w:rPr>
          <w:noProof/>
        </w:rPr>
        <w:t>P</w:t>
      </w:r>
      <w:r w:rsidRPr="00737238">
        <w:rPr>
          <w:noProof/>
        </w:rPr>
        <w:t>aragraphs I.3.8.7.3.6.3.1.A, B and C.</w:t>
      </w:r>
    </w:p>
    <w:p w:rsidR="00737238" w:rsidRPr="00737238" w:rsidRDefault="00737238" w:rsidP="0005282B">
      <w:pPr>
        <w:pStyle w:val="ParagraphT121"/>
        <w:ind w:left="720" w:hanging="720"/>
        <w:divId w:val="1930701137"/>
        <w:rPr>
          <w:noProof/>
        </w:rPr>
      </w:pPr>
      <w:r w:rsidRPr="00737238">
        <w:t>Verification Submittal:  CoC</w:t>
      </w:r>
    </w:p>
    <w:p w:rsidR="00737238" w:rsidRPr="00737238" w:rsidRDefault="00737238" w:rsidP="00C15576">
      <w:pPr>
        <w:pStyle w:val="AppLvl8"/>
        <w:divId w:val="1930701137"/>
      </w:pPr>
      <w:r>
        <w:t>I.</w:t>
      </w:r>
      <w:r w:rsidRPr="00737238">
        <w:t>4.3.8.7.3.6.3.2</w:t>
      </w:r>
      <w:r w:rsidR="001A406F">
        <w:tab/>
      </w:r>
      <w:r w:rsidRPr="00737238">
        <w:t>Payload Message Identifier</w:t>
      </w:r>
    </w:p>
    <w:p w:rsidR="00737238" w:rsidRPr="00737238" w:rsidRDefault="00737238" w:rsidP="0005282B">
      <w:pPr>
        <w:pStyle w:val="ParagraphT121"/>
        <w:divId w:val="1930701137"/>
      </w:pPr>
      <w:r w:rsidRPr="00737238">
        <w:t xml:space="preserve">Verification that the payload message identifier is an 8-bit unsigned integer in the range of zero to 255 </w:t>
      </w:r>
      <w:r w:rsidRPr="00737238">
        <w:rPr>
          <w:i/>
        </w:rPr>
        <w:t>should</w:t>
      </w:r>
      <w:r w:rsidRPr="00737238">
        <w:t xml:space="preserve"> be by analysis and test. The verification </w:t>
      </w:r>
      <w:r w:rsidRPr="00737238">
        <w:rPr>
          <w:i/>
        </w:rPr>
        <w:t>should</w:t>
      </w:r>
      <w:r w:rsidRPr="00737238">
        <w:t xml:space="preserve"> be considered successful when the analysis of tests results shows that the payload message identifier is an 8-bit unsigned integer in the range of zero to 255.</w:t>
      </w:r>
    </w:p>
    <w:p w:rsidR="00737238" w:rsidRPr="00737238" w:rsidRDefault="001A406F" w:rsidP="0005282B">
      <w:pPr>
        <w:pStyle w:val="ParagraphT121"/>
        <w:divId w:val="1930701137"/>
      </w:pPr>
      <w:r>
        <w:t>Verification Submittal:  CoC</w:t>
      </w:r>
    </w:p>
    <w:p w:rsidR="00737238" w:rsidRPr="00737238" w:rsidRDefault="00737238" w:rsidP="00C15576">
      <w:pPr>
        <w:pStyle w:val="AppLvl6"/>
        <w:divId w:val="1930701137"/>
      </w:pPr>
      <w:r>
        <w:t>I.</w:t>
      </w:r>
      <w:r w:rsidRPr="00737238">
        <w:t>4.3.8.7.3.7</w:t>
      </w:r>
      <w:r w:rsidR="001A406F">
        <w:tab/>
      </w:r>
      <w:r w:rsidRPr="00737238">
        <w:t>Express Payload Commanding</w:t>
      </w:r>
    </w:p>
    <w:p w:rsidR="00737238" w:rsidRPr="00737238" w:rsidRDefault="00737238" w:rsidP="0005282B">
      <w:pPr>
        <w:pStyle w:val="ParagraphT121"/>
        <w:divId w:val="1930701137"/>
        <w:rPr>
          <w:noProof/>
        </w:rPr>
      </w:pPr>
      <w:r w:rsidRPr="00737238">
        <w:rPr>
          <w:noProof/>
        </w:rPr>
        <w:t xml:space="preserve">Verification that payload uplink commands meet the payload input S-Band minimum 13 word requirement (including the EXPRESS Header) </w:t>
      </w:r>
      <w:r w:rsidRPr="00737238">
        <w:rPr>
          <w:i/>
          <w:noProof/>
        </w:rPr>
        <w:t>should</w:t>
      </w:r>
      <w:r w:rsidRPr="00737238">
        <w:rPr>
          <w:noProof/>
        </w:rPr>
        <w:t xml:space="preserve"> be by analysis or test. The verification </w:t>
      </w:r>
      <w:r w:rsidRPr="00737238">
        <w:rPr>
          <w:i/>
          <w:noProof/>
        </w:rPr>
        <w:t>should</w:t>
      </w:r>
      <w:r w:rsidRPr="00737238">
        <w:rPr>
          <w:noProof/>
        </w:rPr>
        <w:t xml:space="preserve"> be considered successful when the analysis or test (using ScS, preferred, RAPTR, or payload GSE) shows payload uplink commands via EHS zero fill to meet the payload input S-Band minimum size requirement of 13 words (including the EXPRESS Header).</w:t>
      </w:r>
    </w:p>
    <w:p w:rsidR="00737238" w:rsidRPr="00737238" w:rsidRDefault="0005282B" w:rsidP="0005282B">
      <w:pPr>
        <w:pStyle w:val="ParagraphT121"/>
        <w:divId w:val="1930701137"/>
        <w:rPr>
          <w:noProof/>
        </w:rPr>
      </w:pPr>
      <w:r>
        <w:rPr>
          <w:noProof/>
        </w:rPr>
        <w:t>Verification Submittal:  CoC</w:t>
      </w:r>
    </w:p>
    <w:p w:rsidR="00737238" w:rsidRPr="00737238" w:rsidRDefault="00737238" w:rsidP="00C15576">
      <w:pPr>
        <w:pStyle w:val="AppLvl5"/>
        <w:divId w:val="1930701137"/>
      </w:pPr>
      <w:r>
        <w:t>I.</w:t>
      </w:r>
      <w:r w:rsidRPr="00737238">
        <w:t>4.3.8.7.4</w:t>
      </w:r>
      <w:r w:rsidR="001A406F">
        <w:tab/>
      </w:r>
      <w:r w:rsidRPr="00737238">
        <w:t>Laptop Csci Interfaces</w:t>
      </w:r>
    </w:p>
    <w:p w:rsidR="00737238" w:rsidRPr="00737238" w:rsidRDefault="00737238" w:rsidP="0005282B">
      <w:pPr>
        <w:pStyle w:val="ParagraphT121"/>
        <w:divId w:val="1930701137"/>
        <w:rPr>
          <w:noProof/>
        </w:rPr>
      </w:pPr>
      <w:r w:rsidRPr="00737238">
        <w:rPr>
          <w:noProof/>
        </w:rPr>
        <w:t xml:space="preserve">Verification that the subrack payload interfaces to the laptop CSCI are IEEE 802.3, CSMA/CD Local Area Network Specification, Type 10BASE-T TCP/IP protocol format compliant </w:t>
      </w:r>
      <w:r w:rsidRPr="00737238">
        <w:rPr>
          <w:i/>
          <w:noProof/>
        </w:rPr>
        <w:t>should</w:t>
      </w:r>
      <w:r w:rsidRPr="00737238">
        <w:rPr>
          <w:noProof/>
        </w:rPr>
        <w:t xml:space="preserve"> be by analysis and test. The verification </w:t>
      </w:r>
      <w:r w:rsidRPr="00737238">
        <w:rPr>
          <w:i/>
          <w:noProof/>
        </w:rPr>
        <w:t>should</w:t>
      </w:r>
      <w:r w:rsidRPr="00737238">
        <w:rPr>
          <w:noProof/>
        </w:rPr>
        <w:t xml:space="preserve"> be considered successful when the analysis of test results shows that the subrack payload interfaces to the laptop CSCI are IEEE 802.3, CSMA/CD Local Area Network Specification, Type 10BASE-T TCP/IP protocol format compliant.</w:t>
      </w:r>
    </w:p>
    <w:p w:rsidR="00737238" w:rsidRPr="00737238" w:rsidRDefault="001A406F" w:rsidP="0005282B">
      <w:pPr>
        <w:pStyle w:val="ParagraphT121"/>
        <w:divId w:val="1930701137"/>
        <w:rPr>
          <w:noProof/>
        </w:rPr>
      </w:pPr>
      <w:r>
        <w:rPr>
          <w:noProof/>
        </w:rPr>
        <w:t>Verification Submittal:  CoC</w:t>
      </w:r>
    </w:p>
    <w:p w:rsidR="00737238" w:rsidRPr="00737238" w:rsidRDefault="00737238" w:rsidP="00C15576">
      <w:pPr>
        <w:pStyle w:val="AppLvl6"/>
        <w:divId w:val="1930701137"/>
      </w:pPr>
      <w:r>
        <w:t>I.</w:t>
      </w:r>
      <w:r w:rsidRPr="00737238">
        <w:t>4.3.8.7.4.1</w:t>
      </w:r>
      <w:r w:rsidR="001A406F">
        <w:tab/>
      </w:r>
      <w:r w:rsidRPr="00737238">
        <w:t>Payload-Provided Software/Peripherals</w:t>
      </w:r>
    </w:p>
    <w:p w:rsidR="00737238" w:rsidRPr="00737238" w:rsidRDefault="001A406F" w:rsidP="0005282B">
      <w:pPr>
        <w:pStyle w:val="ParagraphT121"/>
        <w:divId w:val="1930701137"/>
        <w:rPr>
          <w:noProof/>
        </w:rPr>
      </w:pPr>
      <w:r>
        <w:rPr>
          <w:noProof/>
        </w:rPr>
        <w:t>NVR</w:t>
      </w:r>
    </w:p>
    <w:p w:rsidR="00737238" w:rsidRPr="00737238" w:rsidRDefault="00737238" w:rsidP="00C15576">
      <w:pPr>
        <w:pStyle w:val="AppLvl6"/>
        <w:divId w:val="1930701137"/>
      </w:pPr>
      <w:r>
        <w:t>I.</w:t>
      </w:r>
      <w:r w:rsidRPr="00737238">
        <w:t>4.3.8.7.4.2</w:t>
      </w:r>
      <w:r w:rsidR="001A406F">
        <w:tab/>
      </w:r>
      <w:r w:rsidRPr="00737238">
        <w:t>Express Rack Laptop Display Requirements</w:t>
      </w:r>
    </w:p>
    <w:p w:rsidR="00737238" w:rsidRPr="00737238" w:rsidRDefault="00737238" w:rsidP="0005282B">
      <w:pPr>
        <w:pStyle w:val="ParagraphT121"/>
        <w:divId w:val="1930701137"/>
        <w:rPr>
          <w:noProof/>
        </w:rPr>
      </w:pPr>
      <w:r w:rsidRPr="00737238">
        <w:rPr>
          <w:noProof/>
        </w:rPr>
        <w:t xml:space="preserve">Verification requirements for subrack payload displays are addressed in </w:t>
      </w:r>
      <w:r w:rsidR="00A8517D">
        <w:rPr>
          <w:noProof/>
        </w:rPr>
        <w:t>P</w:t>
      </w:r>
      <w:r w:rsidRPr="00737238">
        <w:rPr>
          <w:noProof/>
        </w:rPr>
        <w:t>aragraph I.4.3.1.2.</w:t>
      </w:r>
    </w:p>
    <w:p w:rsidR="00737238" w:rsidRPr="00737238" w:rsidRDefault="00737238" w:rsidP="00C15576">
      <w:pPr>
        <w:pStyle w:val="AppLvl6"/>
        <w:divId w:val="1930701137"/>
      </w:pPr>
      <w:r>
        <w:t>I.</w:t>
      </w:r>
      <w:r w:rsidRPr="00737238">
        <w:t>4.3.8.7.4.3</w:t>
      </w:r>
      <w:r w:rsidR="001A406F">
        <w:tab/>
      </w:r>
      <w:r w:rsidRPr="00737238">
        <w:t>Payload Application Software (Pas) Interfaces</w:t>
      </w:r>
    </w:p>
    <w:p w:rsidR="00737238" w:rsidRPr="00737238" w:rsidRDefault="001A406F" w:rsidP="0005282B">
      <w:pPr>
        <w:pStyle w:val="ParagraphT121"/>
        <w:divId w:val="1930701137"/>
        <w:rPr>
          <w:noProof/>
        </w:rPr>
      </w:pPr>
      <w:r>
        <w:rPr>
          <w:noProof/>
        </w:rPr>
        <w:t>NVR</w:t>
      </w:r>
    </w:p>
    <w:p w:rsidR="00737238" w:rsidRPr="00737238" w:rsidRDefault="00737238" w:rsidP="00C15576">
      <w:pPr>
        <w:pStyle w:val="AppLvl7"/>
        <w:divId w:val="1930701137"/>
      </w:pPr>
      <w:r>
        <w:t>I.</w:t>
      </w:r>
      <w:r w:rsidRPr="00737238">
        <w:t>4.3.8.7.4.3.1</w:t>
      </w:r>
      <w:r w:rsidR="001A406F">
        <w:tab/>
      </w:r>
      <w:r w:rsidRPr="00737238">
        <w:t>Pas Direct Communications With The Subrack Payload</w:t>
      </w:r>
    </w:p>
    <w:p w:rsidR="00737238" w:rsidRPr="00737238" w:rsidRDefault="00737238" w:rsidP="0005282B">
      <w:pPr>
        <w:pStyle w:val="ParagraphT121"/>
        <w:divId w:val="1930701137"/>
        <w:rPr>
          <w:noProof/>
        </w:rPr>
      </w:pPr>
      <w:r w:rsidRPr="00737238">
        <w:rPr>
          <w:noProof/>
        </w:rPr>
        <w:t xml:space="preserve">Verification that data packets sent between PAS on the ELC and the subrack payload do not exceed 100 kilobits per second </w:t>
      </w:r>
      <w:r w:rsidRPr="00737238">
        <w:rPr>
          <w:b/>
          <w:noProof/>
        </w:rPr>
        <w:t>shall</w:t>
      </w:r>
      <w:r w:rsidRPr="00737238">
        <w:rPr>
          <w:noProof/>
        </w:rPr>
        <w:t xml:space="preserve"> be by analysis and test. The verification </w:t>
      </w:r>
      <w:r w:rsidRPr="00737238">
        <w:rPr>
          <w:b/>
          <w:noProof/>
        </w:rPr>
        <w:t>shall</w:t>
      </w:r>
      <w:r w:rsidRPr="00737238">
        <w:rPr>
          <w:noProof/>
        </w:rPr>
        <w:t xml:space="preserve"> be considered successful when the analysis and test results show that all data packets sent between PAS on the ELC and the subrack payload do not exceed 100 kilobits per second.</w:t>
      </w:r>
    </w:p>
    <w:p w:rsidR="00737238" w:rsidRPr="00737238" w:rsidRDefault="001A406F" w:rsidP="0005282B">
      <w:pPr>
        <w:pStyle w:val="ParagraphT121"/>
        <w:divId w:val="1930701137"/>
        <w:rPr>
          <w:noProof/>
        </w:rPr>
      </w:pPr>
      <w:r>
        <w:rPr>
          <w:noProof/>
        </w:rPr>
        <w:t>Verification Submittal:  CoC</w:t>
      </w:r>
    </w:p>
    <w:p w:rsidR="00737238" w:rsidRPr="00737238" w:rsidRDefault="00737238" w:rsidP="00C15576">
      <w:pPr>
        <w:pStyle w:val="AppLvl7"/>
        <w:divId w:val="1930701137"/>
      </w:pPr>
      <w:r>
        <w:t>I.</w:t>
      </w:r>
      <w:r w:rsidRPr="00737238">
        <w:t>4.3.8.7.4.3.2</w:t>
      </w:r>
      <w:r w:rsidR="001A406F">
        <w:tab/>
      </w:r>
      <w:r w:rsidRPr="00737238">
        <w:t>Software Updating Process For Laptop</w:t>
      </w:r>
    </w:p>
    <w:p w:rsidR="00737238" w:rsidRPr="00737238" w:rsidRDefault="001A406F" w:rsidP="0005282B">
      <w:pPr>
        <w:pStyle w:val="ParagraphT121"/>
        <w:divId w:val="1930701137"/>
        <w:rPr>
          <w:noProof/>
        </w:rPr>
      </w:pPr>
      <w:r>
        <w:rPr>
          <w:noProof/>
        </w:rPr>
        <w:t>NVR</w:t>
      </w:r>
    </w:p>
    <w:p w:rsidR="00737238" w:rsidRPr="00737238" w:rsidRDefault="00737238" w:rsidP="00C15576">
      <w:pPr>
        <w:pStyle w:val="AppLvl7"/>
        <w:divId w:val="1930701137"/>
      </w:pPr>
      <w:r>
        <w:t>I.</w:t>
      </w:r>
      <w:r w:rsidRPr="00737238">
        <w:t>4.3.8.7.4.3.3</w:t>
      </w:r>
      <w:r w:rsidR="001A406F">
        <w:tab/>
      </w:r>
      <w:r w:rsidRPr="00737238">
        <w:t>Payload Application Process To Express Csci</w:t>
      </w:r>
    </w:p>
    <w:p w:rsidR="00737238" w:rsidRPr="00737238" w:rsidRDefault="00737238" w:rsidP="0005282B">
      <w:pPr>
        <w:pStyle w:val="ParagraphT121"/>
        <w:divId w:val="1930701137"/>
        <w:rPr>
          <w:noProof/>
        </w:rPr>
      </w:pPr>
      <w:r w:rsidRPr="00737238">
        <w:rPr>
          <w:noProof/>
        </w:rPr>
        <w:t xml:space="preserve">Verification that the payload application message includes the EXPRESS Header and first word of the EXPRESS telemetry secondary header, telemetry Data Type, and up to 1,248 bytes of data </w:t>
      </w:r>
      <w:r w:rsidRPr="00737238">
        <w:rPr>
          <w:i/>
          <w:noProof/>
        </w:rPr>
        <w:t>should</w:t>
      </w:r>
      <w:r w:rsidRPr="00737238">
        <w:rPr>
          <w:noProof/>
        </w:rPr>
        <w:t xml:space="preserve"> be by test. The verification </w:t>
      </w:r>
      <w:r w:rsidRPr="00737238">
        <w:rPr>
          <w:i/>
          <w:noProof/>
        </w:rPr>
        <w:t>should</w:t>
      </w:r>
      <w:r w:rsidRPr="00737238">
        <w:rPr>
          <w:noProof/>
        </w:rPr>
        <w:t xml:space="preserve"> be considered successful when the test results show the payload application message is per Table I.3.8.7.4.3.3-1.</w:t>
      </w:r>
    </w:p>
    <w:p w:rsidR="00737238" w:rsidRPr="00737238" w:rsidRDefault="001A406F" w:rsidP="0005282B">
      <w:pPr>
        <w:pStyle w:val="ParagraphT121"/>
        <w:divId w:val="1930701137"/>
        <w:rPr>
          <w:noProof/>
        </w:rPr>
      </w:pPr>
      <w:r>
        <w:rPr>
          <w:noProof/>
        </w:rPr>
        <w:t>Verification Submittal:  CoC</w:t>
      </w:r>
    </w:p>
    <w:p w:rsidR="00737238" w:rsidRPr="00737238" w:rsidRDefault="00737238" w:rsidP="00C15576">
      <w:pPr>
        <w:pStyle w:val="AppLvl7"/>
        <w:divId w:val="1930701137"/>
      </w:pPr>
      <w:r>
        <w:t>I.</w:t>
      </w:r>
      <w:r w:rsidRPr="00737238">
        <w:t>4.3.8.7.4.3.4</w:t>
      </w:r>
      <w:r w:rsidR="001A406F">
        <w:tab/>
      </w:r>
      <w:r w:rsidRPr="00737238">
        <w:t>Pas Compatibility And Installation Files</w:t>
      </w:r>
    </w:p>
    <w:p w:rsidR="00737238" w:rsidRPr="00737238" w:rsidRDefault="00737238" w:rsidP="0005282B">
      <w:pPr>
        <w:pStyle w:val="ParagraphT121"/>
        <w:ind w:left="720" w:hanging="720"/>
        <w:divId w:val="1930701137"/>
        <w:rPr>
          <w:noProof/>
        </w:rPr>
      </w:pPr>
      <w:r w:rsidRPr="00737238">
        <w:rPr>
          <w:noProof/>
        </w:rPr>
        <w:t>A.</w:t>
      </w:r>
      <w:r w:rsidRPr="00737238">
        <w:rPr>
          <w:noProof/>
        </w:rPr>
        <w:tab/>
        <w:t xml:space="preserve">Verification that PAS is compatible with the Lenovo T61P with Common Laptop Software Release 9.2 or greater (with Windows 7 Professional Service Pack 1, 32-bit Operating System) </w:t>
      </w:r>
      <w:r w:rsidRPr="00737238">
        <w:rPr>
          <w:b/>
          <w:noProof/>
        </w:rPr>
        <w:t xml:space="preserve">shall </w:t>
      </w:r>
      <w:r w:rsidRPr="00737238">
        <w:rPr>
          <w:noProof/>
        </w:rPr>
        <w:t xml:space="preserve">be by demonstration. The demonstration </w:t>
      </w:r>
      <w:r w:rsidRPr="00737238">
        <w:rPr>
          <w:b/>
          <w:noProof/>
        </w:rPr>
        <w:t xml:space="preserve">shall </w:t>
      </w:r>
      <w:r w:rsidRPr="00737238">
        <w:rPr>
          <w:noProof/>
        </w:rPr>
        <w:t xml:space="preserve">involve running the operating systems and all applications needed for a subrack payload’s planned operations. The demonstration </w:t>
      </w:r>
      <w:r w:rsidRPr="00737238">
        <w:rPr>
          <w:b/>
          <w:noProof/>
        </w:rPr>
        <w:t>shall</w:t>
      </w:r>
      <w:r w:rsidRPr="00737238">
        <w:rPr>
          <w:noProof/>
        </w:rPr>
        <w:t xml:space="preserve"> be considered successful when the software runs properly per final flight configuration on a ground EXPRESS Laptop Computer (Lenovo T61P) with Common Laptop Software Release 9.2 or greater (with Windows 7 Professional Service Pack 1, 32-bit Operating System).</w:t>
      </w:r>
    </w:p>
    <w:p w:rsidR="00737238" w:rsidRPr="00737238" w:rsidRDefault="001A406F" w:rsidP="0005282B">
      <w:pPr>
        <w:pStyle w:val="ParagraphT121"/>
        <w:ind w:left="720" w:hanging="720"/>
        <w:divId w:val="1930701137"/>
      </w:pPr>
      <w:r>
        <w:rPr>
          <w:noProof/>
        </w:rPr>
        <w:t>Verification Submittal:  Report</w:t>
      </w:r>
    </w:p>
    <w:p w:rsidR="00737238" w:rsidRPr="00737238" w:rsidRDefault="00737238" w:rsidP="0005282B">
      <w:pPr>
        <w:pStyle w:val="ParagraphT121"/>
        <w:ind w:left="720" w:hanging="720"/>
        <w:divId w:val="1930701137"/>
        <w:rPr>
          <w:noProof/>
        </w:rPr>
      </w:pPr>
      <w:r w:rsidRPr="00737238">
        <w:rPr>
          <w:noProof/>
        </w:rPr>
        <w:t>B.</w:t>
      </w:r>
      <w:r w:rsidRPr="00737238">
        <w:rPr>
          <w:noProof/>
        </w:rPr>
        <w:tab/>
        <w:t xml:space="preserve">Verification that the subrack payload limits Write Files/data to the ELC partition assigned to the subrack payload </w:t>
      </w:r>
      <w:r w:rsidRPr="00737238">
        <w:rPr>
          <w:b/>
          <w:noProof/>
        </w:rPr>
        <w:t>shall</w:t>
      </w:r>
      <w:r w:rsidRPr="00737238">
        <w:rPr>
          <w:noProof/>
        </w:rPr>
        <w:t xml:space="preserve"> be by analysis and test. The verification </w:t>
      </w:r>
      <w:r w:rsidRPr="00737238">
        <w:rPr>
          <w:b/>
          <w:noProof/>
        </w:rPr>
        <w:t>shall</w:t>
      </w:r>
      <w:r w:rsidRPr="00737238">
        <w:rPr>
          <w:noProof/>
        </w:rPr>
        <w:t xml:space="preserve"> be considered successful when the analysis and test results show that all subrack payload Write Files are limited to the ELC partition assigned to the subrack payload.</w:t>
      </w:r>
    </w:p>
    <w:p w:rsidR="00737238" w:rsidRPr="00737238" w:rsidRDefault="00737238" w:rsidP="0005282B">
      <w:pPr>
        <w:pStyle w:val="ParagraphT121"/>
        <w:ind w:left="720" w:hanging="720"/>
        <w:divId w:val="1930701137"/>
      </w:pPr>
      <w:r w:rsidRPr="00737238">
        <w:rPr>
          <w:noProof/>
        </w:rPr>
        <w:t xml:space="preserve">Verification Submittal:  </w:t>
      </w:r>
      <w:r w:rsidR="001A406F">
        <w:rPr>
          <w:noProof/>
        </w:rPr>
        <w:t>Analysis Report and Test Report</w:t>
      </w:r>
    </w:p>
    <w:p w:rsidR="00737238" w:rsidRPr="00737238" w:rsidRDefault="00737238" w:rsidP="0005282B">
      <w:pPr>
        <w:pStyle w:val="ParagraphT121"/>
        <w:ind w:left="720" w:hanging="720"/>
        <w:divId w:val="1930701137"/>
        <w:rPr>
          <w:noProof/>
        </w:rPr>
      </w:pPr>
      <w:r w:rsidRPr="00737238">
        <w:rPr>
          <w:noProof/>
        </w:rPr>
        <w:t>C.</w:t>
      </w:r>
      <w:r w:rsidRPr="00737238">
        <w:rPr>
          <w:noProof/>
        </w:rPr>
        <w:tab/>
        <w:t xml:space="preserve">Verification that the subrack payload provides a way to remove ‘read only’ files </w:t>
      </w:r>
      <w:r w:rsidRPr="00737238">
        <w:rPr>
          <w:b/>
          <w:noProof/>
        </w:rPr>
        <w:t xml:space="preserve">shall </w:t>
      </w:r>
      <w:r w:rsidRPr="00737238">
        <w:rPr>
          <w:noProof/>
        </w:rPr>
        <w:t xml:space="preserve">be by analysis and test. The verification </w:t>
      </w:r>
      <w:r w:rsidRPr="00737238">
        <w:rPr>
          <w:b/>
          <w:noProof/>
        </w:rPr>
        <w:t>shall</w:t>
      </w:r>
      <w:r w:rsidRPr="00737238">
        <w:rPr>
          <w:noProof/>
        </w:rPr>
        <w:t xml:space="preserve"> be considered successful when the analysis and test results show that ‘read only’ files can be removed.</w:t>
      </w:r>
    </w:p>
    <w:p w:rsidR="00737238" w:rsidRPr="00737238" w:rsidRDefault="00737238" w:rsidP="0005282B">
      <w:pPr>
        <w:pStyle w:val="ParagraphT121"/>
        <w:ind w:left="720" w:hanging="720"/>
        <w:divId w:val="1930701137"/>
      </w:pPr>
      <w:r w:rsidRPr="00737238">
        <w:rPr>
          <w:noProof/>
        </w:rPr>
        <w:t>Verification Submittal:  Anal</w:t>
      </w:r>
      <w:r w:rsidR="001A406F">
        <w:rPr>
          <w:noProof/>
        </w:rPr>
        <w:t>ysis Report and Test Report</w:t>
      </w:r>
    </w:p>
    <w:p w:rsidR="00737238" w:rsidRPr="00737238" w:rsidRDefault="00737238" w:rsidP="0005282B">
      <w:pPr>
        <w:pStyle w:val="ParagraphT121"/>
        <w:ind w:left="720" w:hanging="720"/>
        <w:divId w:val="1930701137"/>
        <w:rPr>
          <w:noProof/>
        </w:rPr>
      </w:pPr>
      <w:r w:rsidRPr="00737238">
        <w:rPr>
          <w:noProof/>
        </w:rPr>
        <w:t>D.</w:t>
      </w:r>
      <w:r w:rsidRPr="00737238">
        <w:rPr>
          <w:noProof/>
        </w:rPr>
        <w:tab/>
        <w:t xml:space="preserve">Verification that PAS installation programs are capable of being installed on any ELC partition without requiring additional editing to the PAS after installation is complete </w:t>
      </w:r>
      <w:r w:rsidRPr="00737238">
        <w:rPr>
          <w:b/>
          <w:noProof/>
        </w:rPr>
        <w:t>shall</w:t>
      </w:r>
      <w:r w:rsidRPr="00737238">
        <w:rPr>
          <w:noProof/>
        </w:rPr>
        <w:t xml:space="preserve"> be by analysis and test. The verification </w:t>
      </w:r>
      <w:r w:rsidRPr="00737238">
        <w:rPr>
          <w:b/>
          <w:noProof/>
        </w:rPr>
        <w:t>shall</w:t>
      </w:r>
      <w:r w:rsidRPr="00737238">
        <w:rPr>
          <w:noProof/>
        </w:rPr>
        <w:t xml:space="preserve"> be considered successful when the test results show that PAS installation programs are capable of being installed on any ELC partition without requiring additional editing to the PAS after installation is complete.</w:t>
      </w:r>
    </w:p>
    <w:p w:rsidR="00737238" w:rsidRPr="00737238" w:rsidRDefault="00737238" w:rsidP="0005282B">
      <w:pPr>
        <w:pStyle w:val="ParagraphT121"/>
        <w:ind w:left="720" w:hanging="720"/>
        <w:divId w:val="1930701137"/>
      </w:pPr>
      <w:r w:rsidRPr="00737238">
        <w:rPr>
          <w:noProof/>
        </w:rPr>
        <w:t>Verification Submittal:  Analysis Report and Test Report</w:t>
      </w:r>
    </w:p>
    <w:p w:rsidR="00737238" w:rsidRPr="00737238" w:rsidRDefault="00737238" w:rsidP="0005282B">
      <w:pPr>
        <w:pStyle w:val="ParagraphT121"/>
        <w:ind w:left="720" w:hanging="720"/>
        <w:divId w:val="1930701137"/>
        <w:rPr>
          <w:noProof/>
        </w:rPr>
      </w:pPr>
      <w:r w:rsidRPr="00737238">
        <w:rPr>
          <w:noProof/>
        </w:rPr>
        <w:t>E.</w:t>
      </w:r>
      <w:r w:rsidRPr="00737238">
        <w:rPr>
          <w:noProof/>
        </w:rPr>
        <w:tab/>
        <w:t xml:space="preserve">Verification that the PAS is compatible with the anti-virus software and definition files that run on the ELC </w:t>
      </w:r>
      <w:r w:rsidRPr="00737238">
        <w:rPr>
          <w:b/>
          <w:noProof/>
        </w:rPr>
        <w:t>shall</w:t>
      </w:r>
      <w:r w:rsidRPr="00737238">
        <w:rPr>
          <w:noProof/>
        </w:rPr>
        <w:t xml:space="preserve"> be by test. The verification </w:t>
      </w:r>
      <w:r w:rsidRPr="00737238">
        <w:rPr>
          <w:b/>
          <w:noProof/>
        </w:rPr>
        <w:t xml:space="preserve">shall </w:t>
      </w:r>
      <w:r w:rsidRPr="00737238">
        <w:rPr>
          <w:noProof/>
        </w:rPr>
        <w:t>be considered successful when the PAS runs properly per final flight configuration while ELC virus scanning software is running normally in active scan mode. The test results will be documented and include the PAS version, name, and version and date of the anti-virus software and definition file.</w:t>
      </w:r>
    </w:p>
    <w:p w:rsidR="00737238" w:rsidRPr="00737238" w:rsidRDefault="00737238" w:rsidP="0005282B">
      <w:pPr>
        <w:pStyle w:val="ParagraphT121"/>
        <w:ind w:left="720" w:hanging="720"/>
        <w:divId w:val="1930701137"/>
        <w:rPr>
          <w:noProof/>
        </w:rPr>
      </w:pPr>
      <w:r w:rsidRPr="00737238">
        <w:rPr>
          <w:noProof/>
        </w:rPr>
        <w:t>Verification Submittal:  Test Report</w:t>
      </w:r>
    </w:p>
    <w:p w:rsidR="00737238" w:rsidRPr="00737238" w:rsidRDefault="00737238" w:rsidP="00C15576">
      <w:pPr>
        <w:pStyle w:val="AppLvl7"/>
        <w:divId w:val="1930701137"/>
      </w:pPr>
      <w:r>
        <w:t>I.</w:t>
      </w:r>
      <w:r w:rsidRPr="00737238">
        <w:t>4.3.8.7.4.3.5</w:t>
      </w:r>
      <w:r w:rsidR="001A406F">
        <w:tab/>
      </w:r>
      <w:r w:rsidRPr="00737238">
        <w:t>Pas Process At Psivf</w:t>
      </w:r>
    </w:p>
    <w:p w:rsidR="00737238" w:rsidRPr="00737238" w:rsidRDefault="00737238" w:rsidP="0005282B">
      <w:pPr>
        <w:pStyle w:val="ParagraphT121"/>
        <w:ind w:left="720" w:hanging="720"/>
        <w:divId w:val="1930701137"/>
        <w:rPr>
          <w:noProof/>
        </w:rPr>
      </w:pPr>
      <w:r w:rsidRPr="00737238">
        <w:rPr>
          <w:noProof/>
        </w:rPr>
        <w:t>A.</w:t>
      </w:r>
      <w:r w:rsidRPr="00737238">
        <w:rPr>
          <w:noProof/>
        </w:rPr>
        <w:tab/>
        <w:t xml:space="preserve">Verification that the PD has provided the latest flight version of PAS that has no load conflicts (including port number conflicts) and does not affect the configuration and/or performance of the ELC application whether the PAS product is active or inactive </w:t>
      </w:r>
      <w:r w:rsidRPr="00737238">
        <w:rPr>
          <w:b/>
          <w:noProof/>
        </w:rPr>
        <w:t xml:space="preserve">shall </w:t>
      </w:r>
      <w:r w:rsidRPr="00737238">
        <w:rPr>
          <w:noProof/>
        </w:rPr>
        <w:t xml:space="preserve">be by inspection. The verification </w:t>
      </w:r>
      <w:r w:rsidRPr="00737238">
        <w:rPr>
          <w:b/>
          <w:noProof/>
        </w:rPr>
        <w:t>shall</w:t>
      </w:r>
      <w:r w:rsidRPr="00737238">
        <w:rPr>
          <w:noProof/>
        </w:rPr>
        <w:t xml:space="preserve"> be considered successful when the inspection results show that the PD has provided the latest flight version of PAS to the PSIVF for integrated functional testing and approval.</w:t>
      </w:r>
    </w:p>
    <w:p w:rsidR="00737238" w:rsidRPr="00737238" w:rsidRDefault="00737238" w:rsidP="0005282B">
      <w:pPr>
        <w:pStyle w:val="ParagraphT121"/>
        <w:ind w:left="720" w:hanging="720"/>
        <w:divId w:val="1930701137"/>
      </w:pPr>
      <w:r w:rsidRPr="00737238">
        <w:rPr>
          <w:noProof/>
        </w:rPr>
        <w:t>Verif</w:t>
      </w:r>
      <w:r w:rsidR="001A406F">
        <w:rPr>
          <w:noProof/>
        </w:rPr>
        <w:t>ication Submittal:  Test Report</w:t>
      </w:r>
    </w:p>
    <w:p w:rsidR="00737238" w:rsidRPr="00737238" w:rsidRDefault="00737238" w:rsidP="0005282B">
      <w:pPr>
        <w:pStyle w:val="ParagraphT121"/>
        <w:ind w:left="720" w:hanging="720"/>
        <w:divId w:val="1930701137"/>
        <w:rPr>
          <w:noProof/>
        </w:rPr>
      </w:pPr>
      <w:r w:rsidRPr="00737238">
        <w:rPr>
          <w:noProof/>
        </w:rPr>
        <w:t>B.</w:t>
      </w:r>
      <w:r w:rsidRPr="00737238">
        <w:rPr>
          <w:noProof/>
        </w:rPr>
        <w:tab/>
        <w:t xml:space="preserve">Verification that PAS does not run and/or write files/data on the ELC system drive (C. partition) (except files required during PAS installation and updating) </w:t>
      </w:r>
      <w:r w:rsidRPr="00737238">
        <w:rPr>
          <w:b/>
          <w:noProof/>
        </w:rPr>
        <w:t>shall</w:t>
      </w:r>
      <w:r w:rsidRPr="00737238">
        <w:rPr>
          <w:noProof/>
        </w:rPr>
        <w:t xml:space="preserve"> be by test. The verification </w:t>
      </w:r>
      <w:r w:rsidRPr="00737238">
        <w:rPr>
          <w:b/>
          <w:noProof/>
        </w:rPr>
        <w:t xml:space="preserve">shall </w:t>
      </w:r>
      <w:r w:rsidRPr="00737238">
        <w:rPr>
          <w:noProof/>
        </w:rPr>
        <w:t>be considered successful when the test results show that PAS does not run and/or write files/data on the ELC system drive (C. partition) (except files required during PAS installation and updating).</w:t>
      </w:r>
    </w:p>
    <w:p w:rsidR="00737238" w:rsidRPr="00737238" w:rsidRDefault="00737238" w:rsidP="0005282B">
      <w:pPr>
        <w:pStyle w:val="ParagraphT121"/>
        <w:ind w:left="720" w:hanging="720"/>
        <w:divId w:val="1930701137"/>
      </w:pPr>
      <w:r w:rsidRPr="00737238">
        <w:rPr>
          <w:noProof/>
        </w:rPr>
        <w:t>Verification Submittal:  Test Report</w:t>
      </w:r>
    </w:p>
    <w:p w:rsidR="00737238" w:rsidRPr="00737238" w:rsidRDefault="00737238" w:rsidP="0005282B">
      <w:pPr>
        <w:pStyle w:val="ParagraphT121"/>
        <w:ind w:left="720" w:hanging="720"/>
        <w:divId w:val="1930701137"/>
        <w:rPr>
          <w:noProof/>
        </w:rPr>
      </w:pPr>
      <w:r w:rsidRPr="00737238">
        <w:rPr>
          <w:noProof/>
        </w:rPr>
        <w:t>C.</w:t>
      </w:r>
      <w:r w:rsidRPr="00737238">
        <w:rPr>
          <w:noProof/>
        </w:rPr>
        <w:tab/>
        <w:t xml:space="preserve">Verification that the PD-provided PAS running on the ELC leaves sufficient available RAM during operations </w:t>
      </w:r>
      <w:r w:rsidRPr="00737238">
        <w:rPr>
          <w:b/>
          <w:noProof/>
        </w:rPr>
        <w:t>shall</w:t>
      </w:r>
      <w:r w:rsidRPr="00737238">
        <w:rPr>
          <w:noProof/>
        </w:rPr>
        <w:t xml:space="preserve"> be by test.  The verification </w:t>
      </w:r>
      <w:r w:rsidRPr="00737238">
        <w:rPr>
          <w:b/>
          <w:noProof/>
        </w:rPr>
        <w:t>shall</w:t>
      </w:r>
      <w:r w:rsidRPr="00737238">
        <w:rPr>
          <w:noProof/>
        </w:rPr>
        <w:t xml:space="preserve"> be considered successful when the test results show that available RAM is at least 1000 Megabytes with a single PAS application and 300 Megabytes with multiple PAS applications during PAS operations. </w:t>
      </w:r>
    </w:p>
    <w:p w:rsidR="00737238" w:rsidRPr="00737238" w:rsidRDefault="00737238" w:rsidP="0005282B">
      <w:pPr>
        <w:pStyle w:val="ParagraphT121"/>
        <w:ind w:left="720" w:hanging="720"/>
        <w:divId w:val="1930701137"/>
        <w:rPr>
          <w:noProof/>
        </w:rPr>
      </w:pPr>
      <w:r w:rsidRPr="00737238">
        <w:rPr>
          <w:noProof/>
        </w:rPr>
        <w:t>Verification Submittal:  Test Report</w:t>
      </w:r>
    </w:p>
    <w:p w:rsidR="00737238" w:rsidRPr="00737238" w:rsidRDefault="00737238" w:rsidP="0005282B">
      <w:pPr>
        <w:pStyle w:val="ParagraphT121"/>
        <w:ind w:left="720" w:hanging="720"/>
        <w:divId w:val="1930701137"/>
        <w:rPr>
          <w:noProof/>
        </w:rPr>
      </w:pPr>
      <w:r w:rsidRPr="00737238">
        <w:rPr>
          <w:noProof/>
        </w:rPr>
        <w:t>D.</w:t>
      </w:r>
      <w:r w:rsidRPr="00737238">
        <w:rPr>
          <w:noProof/>
        </w:rPr>
        <w:tab/>
        <w:t xml:space="preserve">Verification that the PAS is delivered to PSIV virus-free </w:t>
      </w:r>
      <w:r w:rsidRPr="00737238">
        <w:rPr>
          <w:b/>
          <w:noProof/>
        </w:rPr>
        <w:t>shall</w:t>
      </w:r>
      <w:r w:rsidRPr="00737238">
        <w:rPr>
          <w:noProof/>
        </w:rPr>
        <w:t xml:space="preserve"> be by inspection. The verification </w:t>
      </w:r>
      <w:r w:rsidRPr="00737238">
        <w:rPr>
          <w:b/>
          <w:noProof/>
        </w:rPr>
        <w:t>shall</w:t>
      </w:r>
      <w:r w:rsidRPr="00737238">
        <w:rPr>
          <w:noProof/>
        </w:rPr>
        <w:t xml:space="preserve"> be considered successful when certification paperwork is received from the PD noting that their software was scanned and found to be virus-free prior to shipment. The certification will include the PAS name and version, date of the scan, and name, version, and release date of the anti-virus software and definition files used to scan the PAS before delivery.</w:t>
      </w:r>
    </w:p>
    <w:p w:rsidR="00737238" w:rsidRPr="00737238" w:rsidRDefault="00737238" w:rsidP="0005282B">
      <w:pPr>
        <w:pStyle w:val="ParagraphT121"/>
        <w:ind w:left="720" w:hanging="720"/>
        <w:divId w:val="1930701137"/>
      </w:pPr>
      <w:r w:rsidRPr="00737238">
        <w:rPr>
          <w:noProof/>
        </w:rPr>
        <w:t>Verif</w:t>
      </w:r>
      <w:r w:rsidR="001A406F">
        <w:rPr>
          <w:noProof/>
        </w:rPr>
        <w:t>ication Submittal:  Test Report</w:t>
      </w:r>
    </w:p>
    <w:p w:rsidR="00737238" w:rsidRPr="00737238" w:rsidRDefault="00737238" w:rsidP="0005282B">
      <w:pPr>
        <w:pStyle w:val="ParagraphT121"/>
        <w:ind w:left="720" w:hanging="720"/>
        <w:divId w:val="1930701137"/>
        <w:rPr>
          <w:noProof/>
        </w:rPr>
      </w:pPr>
      <w:r w:rsidRPr="00737238">
        <w:rPr>
          <w:noProof/>
        </w:rPr>
        <w:t>E.</w:t>
      </w:r>
      <w:r w:rsidRPr="00737238">
        <w:rPr>
          <w:noProof/>
        </w:rPr>
        <w:tab/>
        <w:t>NVR</w:t>
      </w:r>
    </w:p>
    <w:p w:rsidR="00737238" w:rsidRPr="00737238" w:rsidRDefault="00737238" w:rsidP="00C15576">
      <w:pPr>
        <w:pStyle w:val="AppLvl5"/>
        <w:divId w:val="1930701137"/>
      </w:pPr>
      <w:r>
        <w:t>I.</w:t>
      </w:r>
      <w:r w:rsidRPr="00737238">
        <w:t>4.3.8.7.5</w:t>
      </w:r>
      <w:r w:rsidR="001A406F">
        <w:tab/>
      </w:r>
      <w:r w:rsidRPr="00737238">
        <w:t>File Maintenance</w:t>
      </w:r>
    </w:p>
    <w:p w:rsidR="00737238" w:rsidRPr="00737238" w:rsidRDefault="00737238" w:rsidP="0005282B">
      <w:pPr>
        <w:pStyle w:val="ParagraphT121"/>
        <w:divId w:val="1930701137"/>
        <w:rPr>
          <w:noProof/>
        </w:rPr>
      </w:pPr>
      <w:r w:rsidRPr="00737238">
        <w:rPr>
          <w:noProof/>
        </w:rPr>
        <w:t xml:space="preserve">Verification that all subrack payload developed software applications include file maintenance features </w:t>
      </w:r>
      <w:r w:rsidRPr="00737238">
        <w:rPr>
          <w:b/>
          <w:noProof/>
        </w:rPr>
        <w:t xml:space="preserve">shall </w:t>
      </w:r>
      <w:r w:rsidRPr="00737238">
        <w:rPr>
          <w:noProof/>
        </w:rPr>
        <w:t xml:space="preserve">be by analysis or test. The verification </w:t>
      </w:r>
      <w:r w:rsidRPr="00737238">
        <w:rPr>
          <w:b/>
          <w:noProof/>
        </w:rPr>
        <w:t>shall</w:t>
      </w:r>
      <w:r w:rsidRPr="00737238">
        <w:rPr>
          <w:noProof/>
        </w:rPr>
        <w:t xml:space="preserve"> be considered successful when the analysis or test results show that all payload developed software applications include file maintenance features which will </w:t>
      </w:r>
      <w:r w:rsidRPr="00737238">
        <w:t>rename files, change file attributes, and delete files on EMU/ELC PLD (Payload) and SWL (Software Load) directory</w:t>
      </w:r>
      <w:r w:rsidRPr="00737238">
        <w:rPr>
          <w:noProof/>
        </w:rPr>
        <w:t>.</w:t>
      </w:r>
    </w:p>
    <w:p w:rsidR="00737238" w:rsidRPr="00737238" w:rsidRDefault="00737238" w:rsidP="0005282B">
      <w:pPr>
        <w:pStyle w:val="ParagraphT121"/>
        <w:divId w:val="1930701137"/>
      </w:pPr>
      <w:bookmarkStart w:id="507" w:name="_Toc424284306"/>
      <w:r w:rsidRPr="00737238">
        <w:t>Verification Submittal:  CoC</w:t>
      </w:r>
      <w:bookmarkEnd w:id="507"/>
    </w:p>
    <w:p w:rsidR="00737238" w:rsidRPr="00737238" w:rsidRDefault="00737238" w:rsidP="00C15576">
      <w:pPr>
        <w:pStyle w:val="AppLvl5"/>
        <w:divId w:val="1930701137"/>
      </w:pPr>
      <w:r>
        <w:t>I.</w:t>
      </w:r>
      <w:r w:rsidRPr="00737238">
        <w:t>4.3.8.7.6</w:t>
      </w:r>
      <w:r w:rsidR="001A406F">
        <w:tab/>
      </w:r>
      <w:r w:rsidRPr="00737238">
        <w:t>Payload Data Monitoring</w:t>
      </w:r>
    </w:p>
    <w:p w:rsidR="00737238" w:rsidRPr="00737238" w:rsidRDefault="00737238" w:rsidP="0005282B">
      <w:pPr>
        <w:pStyle w:val="ParagraphT121"/>
        <w:ind w:left="720" w:hanging="720"/>
        <w:divId w:val="1930701137"/>
        <w:rPr>
          <w:noProof/>
        </w:rPr>
      </w:pPr>
      <w:r w:rsidRPr="00737238">
        <w:rPr>
          <w:noProof/>
        </w:rPr>
        <w:t>A.</w:t>
      </w:r>
      <w:r w:rsidRPr="00737238">
        <w:rPr>
          <w:noProof/>
        </w:rPr>
        <w:tab/>
        <w:t xml:space="preserve">Verification that all subrack </w:t>
      </w:r>
      <w:r w:rsidRPr="00737238">
        <w:t xml:space="preserve">payload hardware using parameter monitoring, when powered on, outputs Health and Status data including payload service request, payload ECW word, and other PD Health and Status sensor information at 1 Hz continuously per </w:t>
      </w:r>
      <w:r w:rsidR="00DC19B6">
        <w:t>S</w:t>
      </w:r>
      <w:r w:rsidRPr="00737238">
        <w:t xml:space="preserve">ection I.3.8.7.3.6.2 </w:t>
      </w:r>
      <w:r w:rsidRPr="00737238">
        <w:rPr>
          <w:b/>
        </w:rPr>
        <w:t>shall</w:t>
      </w:r>
      <w:r w:rsidRPr="00737238">
        <w:t xml:space="preserve"> be by analysis and test. The verification </w:t>
      </w:r>
      <w:r w:rsidRPr="00737238">
        <w:rPr>
          <w:b/>
        </w:rPr>
        <w:t xml:space="preserve">shall </w:t>
      </w:r>
      <w:r w:rsidRPr="00737238">
        <w:t xml:space="preserve">be considered successful when the analysis of the test results show that </w:t>
      </w:r>
      <w:r w:rsidRPr="00737238">
        <w:rPr>
          <w:noProof/>
        </w:rPr>
        <w:t xml:space="preserve">all subrack </w:t>
      </w:r>
      <w:r w:rsidRPr="00737238">
        <w:t xml:space="preserve">payload hardware using parameter monitoring, when powered on, outputs Health and Status data including payload service request, payload ECW word, and other PD Health and Status sensor information at 1 Hz continuously per </w:t>
      </w:r>
      <w:r w:rsidR="00DC19B6">
        <w:t>S</w:t>
      </w:r>
      <w:r w:rsidRPr="00737238">
        <w:t>ection I.3.8.7.3.6.2.</w:t>
      </w:r>
    </w:p>
    <w:p w:rsidR="00737238" w:rsidRPr="00737238" w:rsidRDefault="00737238" w:rsidP="0005282B">
      <w:pPr>
        <w:pStyle w:val="ParagraphT121"/>
        <w:ind w:left="720" w:hanging="720"/>
        <w:divId w:val="1930701137"/>
      </w:pPr>
      <w:bookmarkStart w:id="508" w:name="_Toc424284307"/>
      <w:r w:rsidRPr="00737238">
        <w:rPr>
          <w:noProof/>
        </w:rPr>
        <w:t xml:space="preserve">Verification Submittal: </w:t>
      </w:r>
      <w:bookmarkEnd w:id="508"/>
      <w:r w:rsidRPr="00737238">
        <w:rPr>
          <w:noProof/>
        </w:rPr>
        <w:t>Analysis Report and Test Report</w:t>
      </w:r>
    </w:p>
    <w:p w:rsidR="00737238" w:rsidRPr="00737238" w:rsidRDefault="00737238" w:rsidP="0005282B">
      <w:pPr>
        <w:pStyle w:val="ParagraphT121"/>
        <w:ind w:left="720" w:hanging="720"/>
        <w:divId w:val="1930701137"/>
      </w:pPr>
      <w:r w:rsidRPr="00737238">
        <w:t>B.</w:t>
      </w:r>
      <w:r w:rsidRPr="00737238">
        <w:tab/>
        <w:t xml:space="preserve">The subrack payload </w:t>
      </w:r>
      <w:r w:rsidRPr="00737238">
        <w:rPr>
          <w:b/>
        </w:rPr>
        <w:t>shall</w:t>
      </w:r>
      <w:r w:rsidRPr="00737238">
        <w:t xml:space="preserve"> meet the verification requirement in </w:t>
      </w:r>
      <w:r w:rsidR="00A8517D">
        <w:t>P</w:t>
      </w:r>
      <w:r w:rsidRPr="00737238">
        <w:t>aragraph N.4.3.10.1.2.1.</w:t>
      </w:r>
    </w:p>
    <w:p w:rsidR="00737238" w:rsidRPr="00737238" w:rsidRDefault="00737238" w:rsidP="0005282B">
      <w:pPr>
        <w:pStyle w:val="ParagraphT121"/>
        <w:ind w:left="720" w:hanging="720"/>
        <w:divId w:val="1930701137"/>
        <w:rPr>
          <w:rFonts w:cs="Times"/>
          <w:noProof/>
        </w:rPr>
      </w:pPr>
      <w:r w:rsidRPr="00737238">
        <w:t>C.</w:t>
      </w:r>
      <w:r w:rsidRPr="00737238">
        <w:tab/>
        <w:t xml:space="preserve">C&amp;W verification requirements for the subrack payload are addressed in </w:t>
      </w:r>
      <w:r w:rsidR="00A8517D">
        <w:t>P</w:t>
      </w:r>
      <w:r w:rsidRPr="00737238">
        <w:t>aragraphs I.4.3.4.1.4.B, I.4.3.4.1.4.1.2, I.4.3.4.1.4.1.3 and I.4.3.4.1.4.1.4.</w:t>
      </w:r>
    </w:p>
    <w:p w:rsidR="00737238" w:rsidRDefault="00737238" w:rsidP="001A406F">
      <w:pPr>
        <w:pStyle w:val="ParagraphT121"/>
        <w:divId w:val="1930701137"/>
      </w:pPr>
    </w:p>
    <w:p w:rsidR="00315148" w:rsidRDefault="00315148" w:rsidP="001A406F">
      <w:pPr>
        <w:pStyle w:val="ParagraphT121"/>
        <w:divId w:val="1930701137"/>
      </w:pPr>
    </w:p>
    <w:p w:rsidR="00315148" w:rsidRDefault="00315148" w:rsidP="001A406F">
      <w:pPr>
        <w:pStyle w:val="ParagraphT121"/>
        <w:divId w:val="1930701137"/>
        <w:sectPr w:rsidR="00315148" w:rsidSect="008F44A8">
          <w:headerReference w:type="default" r:id="rId257"/>
          <w:footerReference w:type="default" r:id="rId258"/>
          <w:pgSz w:w="12240" w:h="15840"/>
          <w:pgMar w:top="1440" w:right="1440" w:bottom="1440" w:left="1440" w:header="720" w:footer="720" w:gutter="0"/>
          <w:cols w:space="720"/>
        </w:sectPr>
      </w:pPr>
    </w:p>
    <w:p w:rsidR="004A4054" w:rsidRDefault="004A4054" w:rsidP="004A4054">
      <w:pPr>
        <w:pStyle w:val="Hel11-B-C-Caps"/>
        <w:rPr>
          <w:sz w:val="44"/>
          <w:szCs w:val="44"/>
        </w:rPr>
      </w:pPr>
      <w:bookmarkStart w:id="509" w:name="_Toc501623502"/>
    </w:p>
    <w:p w:rsidR="004A4054" w:rsidRDefault="004A4054" w:rsidP="004A4054">
      <w:pPr>
        <w:pStyle w:val="Hel11-B-C-Caps"/>
        <w:rPr>
          <w:sz w:val="44"/>
          <w:szCs w:val="44"/>
        </w:rPr>
      </w:pPr>
    </w:p>
    <w:p w:rsidR="004A4054" w:rsidRPr="008C4067" w:rsidRDefault="004A4054" w:rsidP="004A4054">
      <w:pPr>
        <w:pStyle w:val="Hel11-B-C-Caps"/>
        <w:rPr>
          <w:sz w:val="44"/>
          <w:szCs w:val="44"/>
        </w:rPr>
      </w:pPr>
    </w:p>
    <w:p w:rsidR="004A4054" w:rsidRPr="008C4067" w:rsidRDefault="004A4054" w:rsidP="004A4054">
      <w:pPr>
        <w:pStyle w:val="Hel11-B-C-Caps"/>
        <w:rPr>
          <w:sz w:val="44"/>
          <w:szCs w:val="44"/>
        </w:rPr>
      </w:pPr>
    </w:p>
    <w:p w:rsidR="004A4054" w:rsidRPr="008C4067" w:rsidRDefault="004A4054" w:rsidP="004A4054">
      <w:pPr>
        <w:pStyle w:val="Hel11-B-C-Caps"/>
        <w:rPr>
          <w:sz w:val="44"/>
          <w:szCs w:val="44"/>
        </w:rPr>
      </w:pPr>
    </w:p>
    <w:p w:rsidR="004A4054" w:rsidRPr="008C4067" w:rsidRDefault="004A4054" w:rsidP="004A4054">
      <w:pPr>
        <w:pStyle w:val="Hel11-B-C-Caps"/>
        <w:rPr>
          <w:sz w:val="44"/>
          <w:szCs w:val="44"/>
        </w:rPr>
      </w:pPr>
    </w:p>
    <w:p w:rsidR="004A4054" w:rsidRPr="008C4067" w:rsidRDefault="004A4054" w:rsidP="004A4054">
      <w:pPr>
        <w:pStyle w:val="Hel11-B-C-Caps"/>
        <w:rPr>
          <w:sz w:val="44"/>
          <w:szCs w:val="44"/>
        </w:rPr>
      </w:pPr>
    </w:p>
    <w:p w:rsidR="004A4054" w:rsidRPr="00053554" w:rsidRDefault="004A4054" w:rsidP="004A4054">
      <w:pPr>
        <w:pStyle w:val="Hel11-B-C-Caps"/>
        <w:rPr>
          <w:sz w:val="40"/>
          <w:szCs w:val="40"/>
        </w:rPr>
      </w:pPr>
      <w:r w:rsidRPr="00053554">
        <w:rPr>
          <w:sz w:val="40"/>
          <w:szCs w:val="40"/>
        </w:rPr>
        <w:t xml:space="preserve">aPPENDIX </w:t>
      </w:r>
      <w:r w:rsidR="00800EDB">
        <w:rPr>
          <w:sz w:val="40"/>
          <w:szCs w:val="40"/>
        </w:rPr>
        <w:t>J</w:t>
      </w:r>
    </w:p>
    <w:p w:rsidR="004A4054" w:rsidRPr="00053554" w:rsidRDefault="004A4054" w:rsidP="004A4054">
      <w:pPr>
        <w:pStyle w:val="Hel11-B-C-Caps"/>
        <w:rPr>
          <w:sz w:val="40"/>
          <w:szCs w:val="40"/>
        </w:rPr>
      </w:pPr>
    </w:p>
    <w:p w:rsidR="004A4054" w:rsidRPr="00053554" w:rsidRDefault="00800EDB" w:rsidP="004A4054">
      <w:pPr>
        <w:pStyle w:val="Hel11-B-C-Caps"/>
        <w:rPr>
          <w:sz w:val="40"/>
          <w:szCs w:val="40"/>
        </w:rPr>
      </w:pPr>
      <w:r>
        <w:rPr>
          <w:sz w:val="40"/>
          <w:szCs w:val="40"/>
        </w:rPr>
        <w:t>Power Inverter to 120 VAC Load Interface Requirments</w:t>
      </w:r>
    </w:p>
    <w:p w:rsidR="004A4054" w:rsidRPr="00053554" w:rsidRDefault="004A4054" w:rsidP="00497B62">
      <w:pPr>
        <w:pStyle w:val="ParagraphT121"/>
      </w:pPr>
      <w:r w:rsidRPr="00053554">
        <w:rPr>
          <w:sz w:val="40"/>
          <w:szCs w:val="40"/>
        </w:rPr>
        <w:t xml:space="preserve"> </w:t>
      </w:r>
      <w:r w:rsidRPr="00053554">
        <w:br w:type="page"/>
      </w:r>
    </w:p>
    <w:p w:rsidR="00900F60" w:rsidRPr="00900F60" w:rsidRDefault="00900F60" w:rsidP="00800EDB">
      <w:pPr>
        <w:pStyle w:val="Hel11-B-C-Caps"/>
        <w:divId w:val="1930701137"/>
        <w:rPr>
          <w:rFonts w:cs="Helvetica"/>
        </w:rPr>
      </w:pPr>
      <w:r w:rsidRPr="00900F60">
        <w:rPr>
          <w:rFonts w:cs="Helvetica"/>
        </w:rPr>
        <w:t>Appendix J</w:t>
      </w:r>
      <w:bookmarkEnd w:id="509"/>
      <w:r w:rsidR="00800EDB">
        <w:rPr>
          <w:rFonts w:cs="Helvetica"/>
        </w:rPr>
        <w:t xml:space="preserve"> - </w:t>
      </w:r>
      <w:r w:rsidR="00800EDB">
        <w:t>Power Inverter to 120 VAC Load Interface Requirements</w:t>
      </w:r>
    </w:p>
    <w:p w:rsidR="00900F60" w:rsidRPr="00900F60" w:rsidRDefault="00900F60" w:rsidP="00BB13EC">
      <w:pPr>
        <w:pStyle w:val="AppLvl1"/>
        <w:divId w:val="1930701137"/>
      </w:pPr>
      <w:bookmarkStart w:id="510" w:name="_Toc501623503"/>
      <w:r>
        <w:t>J.</w:t>
      </w:r>
      <w:r w:rsidRPr="00900F60">
        <w:t>1</w:t>
      </w:r>
      <w:r w:rsidR="00800EDB">
        <w:t>.0</w:t>
      </w:r>
      <w:r w:rsidR="00800EDB">
        <w:tab/>
      </w:r>
      <w:r w:rsidRPr="00900F60">
        <w:t>Introduction</w:t>
      </w:r>
      <w:bookmarkEnd w:id="510"/>
    </w:p>
    <w:p w:rsidR="00900F60" w:rsidRPr="00900F60" w:rsidRDefault="00900F60" w:rsidP="00BB13EC">
      <w:pPr>
        <w:pStyle w:val="AppLvl2"/>
        <w:divId w:val="1930701137"/>
      </w:pPr>
      <w:r>
        <w:t>J.</w:t>
      </w:r>
      <w:r w:rsidRPr="00900F60">
        <w:t>1.1</w:t>
      </w:r>
      <w:r w:rsidR="00800EDB">
        <w:tab/>
      </w:r>
      <w:r w:rsidRPr="00900F60">
        <w:t>Purpose</w:t>
      </w:r>
    </w:p>
    <w:p w:rsidR="00900F60" w:rsidRPr="00900F60" w:rsidRDefault="00900F60" w:rsidP="00BB13EC">
      <w:pPr>
        <w:pStyle w:val="ParagraphT121"/>
        <w:divId w:val="1930701137"/>
      </w:pPr>
      <w:r w:rsidRPr="00900F60">
        <w:rPr>
          <w:noProof/>
        </w:rPr>
        <w:t>This appendix provides requirements, guidelines and data deliverables for payloads powered by the ISS Power Inverters.</w:t>
      </w:r>
      <w:r w:rsidRPr="00900F60">
        <w:t xml:space="preserve"> The inverters takes electrical energy from the 120 Vdc ISS power bus or a 28 Vdc power source and </w:t>
      </w:r>
      <w:r w:rsidR="00BB13EC">
        <w:t>inverts the power into 120 Vac.</w:t>
      </w:r>
    </w:p>
    <w:p w:rsidR="00900F60" w:rsidRPr="00900F60" w:rsidRDefault="00900F60" w:rsidP="00BB13EC">
      <w:pPr>
        <w:pStyle w:val="AppLvl2"/>
        <w:divId w:val="1930701137"/>
      </w:pPr>
      <w:r>
        <w:t>J.</w:t>
      </w:r>
      <w:r w:rsidRPr="00900F60">
        <w:t>1.2</w:t>
      </w:r>
      <w:r w:rsidR="00800EDB">
        <w:tab/>
      </w:r>
      <w:r w:rsidRPr="00900F60">
        <w:t>Scope</w:t>
      </w:r>
    </w:p>
    <w:p w:rsidR="00900F60" w:rsidRPr="00900F60" w:rsidRDefault="00900F60" w:rsidP="00BB13EC">
      <w:pPr>
        <w:pStyle w:val="para0"/>
        <w:divId w:val="1930701137"/>
        <w:rPr>
          <w:noProof/>
        </w:rPr>
      </w:pPr>
      <w:r w:rsidRPr="00900F60">
        <w:rPr>
          <w:noProof/>
        </w:rPr>
        <w:t>This appendix addresses payloads which are 120 Vac loads on the ISS Power Inverters listed in Table J.1.2-1.</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2374"/>
        <w:gridCol w:w="2563"/>
        <w:gridCol w:w="2000"/>
      </w:tblGrid>
      <w:tr w:rsidR="00900F60" w:rsidRPr="00900F60" w:rsidTr="00900F60">
        <w:trPr>
          <w:divId w:val="1930701137"/>
          <w:trHeight w:val="287"/>
          <w:jc w:val="center"/>
        </w:trPr>
        <w:tc>
          <w:tcPr>
            <w:tcW w:w="9403" w:type="dxa"/>
            <w:gridSpan w:val="4"/>
            <w:tcBorders>
              <w:top w:val="nil"/>
              <w:left w:val="nil"/>
              <w:bottom w:val="single" w:sz="4" w:space="0" w:color="auto"/>
              <w:right w:val="nil"/>
            </w:tcBorders>
            <w:hideMark/>
          </w:tcPr>
          <w:p w:rsidR="00900F60" w:rsidRPr="00900F60" w:rsidRDefault="00900F60" w:rsidP="00BB13EC">
            <w:pPr>
              <w:pStyle w:val="TableTitleContinued"/>
            </w:pPr>
            <w:r w:rsidRPr="00900F60">
              <w:t>Table J.1.2-1  ISS Power Inverters</w:t>
            </w:r>
          </w:p>
        </w:tc>
      </w:tr>
      <w:tr w:rsidR="00900F60" w:rsidRPr="00900F60" w:rsidTr="00900F60">
        <w:trPr>
          <w:divId w:val="1930701137"/>
          <w:trHeight w:val="287"/>
          <w:jc w:val="center"/>
        </w:trPr>
        <w:tc>
          <w:tcPr>
            <w:tcW w:w="2432"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DESCRIPTION</w:t>
            </w:r>
          </w:p>
        </w:tc>
        <w:tc>
          <w:tcPr>
            <w:tcW w:w="238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OPSNOM</w:t>
            </w:r>
          </w:p>
        </w:tc>
        <w:tc>
          <w:tcPr>
            <w:tcW w:w="257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PART</w:t>
            </w:r>
            <w:r w:rsidRPr="00900F60">
              <w:br/>
              <w:t>NUMBER</w:t>
            </w:r>
          </w:p>
        </w:tc>
        <w:tc>
          <w:tcPr>
            <w:tcW w:w="2010"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MAX. POWER LIMIT</w:t>
            </w:r>
          </w:p>
        </w:tc>
      </w:tr>
      <w:tr w:rsidR="00900F60" w:rsidRPr="00900F60" w:rsidTr="00900F60">
        <w:trPr>
          <w:divId w:val="1930701137"/>
          <w:trHeight w:val="555"/>
          <w:jc w:val="center"/>
        </w:trPr>
        <w:tc>
          <w:tcPr>
            <w:tcW w:w="2432"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120VDC ISS Power Inverter “Cobalt” Blue</w:t>
            </w:r>
          </w:p>
        </w:tc>
        <w:tc>
          <w:tcPr>
            <w:tcW w:w="238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120 Vdc to 120 Vac Inverter</w:t>
            </w:r>
          </w:p>
        </w:tc>
        <w:tc>
          <w:tcPr>
            <w:tcW w:w="257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SEG33123254-301</w:t>
            </w:r>
          </w:p>
        </w:tc>
        <w:tc>
          <w:tcPr>
            <w:tcW w:w="2010"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noProof/>
              </w:rPr>
            </w:pPr>
            <w:r w:rsidRPr="00900F60">
              <w:rPr>
                <w:noProof/>
              </w:rPr>
              <w:t>750 W</w:t>
            </w:r>
          </w:p>
        </w:tc>
      </w:tr>
      <w:tr w:rsidR="00900F60" w:rsidRPr="00900F60" w:rsidTr="00900F60">
        <w:trPr>
          <w:divId w:val="1930701137"/>
          <w:trHeight w:val="555"/>
          <w:jc w:val="center"/>
        </w:trPr>
        <w:tc>
          <w:tcPr>
            <w:tcW w:w="2432"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120VDC ISS Power Inverter “Cobalt” Blue</w:t>
            </w:r>
          </w:p>
        </w:tc>
        <w:tc>
          <w:tcPr>
            <w:tcW w:w="238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120 Vdc to 120 Vac Inverter</w:t>
            </w:r>
          </w:p>
        </w:tc>
        <w:tc>
          <w:tcPr>
            <w:tcW w:w="257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SEG33123254-303</w:t>
            </w:r>
          </w:p>
        </w:tc>
        <w:tc>
          <w:tcPr>
            <w:tcW w:w="2010"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noProof/>
              </w:rPr>
            </w:pPr>
            <w:r w:rsidRPr="00900F60">
              <w:rPr>
                <w:noProof/>
              </w:rPr>
              <w:t>750 W</w:t>
            </w:r>
          </w:p>
        </w:tc>
      </w:tr>
      <w:tr w:rsidR="00900F60" w:rsidRPr="00900F60" w:rsidTr="00900F60">
        <w:trPr>
          <w:divId w:val="1930701137"/>
          <w:trHeight w:val="861"/>
          <w:jc w:val="center"/>
        </w:trPr>
        <w:tc>
          <w:tcPr>
            <w:tcW w:w="2432"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28VDC ISS Power Inverter “Emerald” Green</w:t>
            </w:r>
          </w:p>
        </w:tc>
        <w:tc>
          <w:tcPr>
            <w:tcW w:w="238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28 Vdc to 120 Vac Inverter</w:t>
            </w:r>
          </w:p>
        </w:tc>
        <w:tc>
          <w:tcPr>
            <w:tcW w:w="257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b/>
                <w:bCs/>
                <w:noProof/>
              </w:rPr>
            </w:pPr>
            <w:r w:rsidRPr="00900F60">
              <w:rPr>
                <w:noProof/>
              </w:rPr>
              <w:t>SEG33123255-301</w:t>
            </w:r>
          </w:p>
        </w:tc>
        <w:tc>
          <w:tcPr>
            <w:tcW w:w="2010"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rPr>
                <w:noProof/>
              </w:rPr>
            </w:pPr>
            <w:r w:rsidRPr="00900F60">
              <w:rPr>
                <w:noProof/>
              </w:rPr>
              <w:t>400 W</w:t>
            </w:r>
          </w:p>
        </w:tc>
      </w:tr>
      <w:tr w:rsidR="00900F60" w:rsidRPr="00900F60" w:rsidTr="00900F60">
        <w:trPr>
          <w:divId w:val="1930701137"/>
          <w:trHeight w:val="260"/>
          <w:jc w:val="center"/>
        </w:trPr>
        <w:tc>
          <w:tcPr>
            <w:tcW w:w="9403" w:type="dxa"/>
            <w:gridSpan w:val="4"/>
            <w:tcBorders>
              <w:top w:val="single" w:sz="4" w:space="0" w:color="auto"/>
              <w:left w:val="nil"/>
              <w:bottom w:val="nil"/>
              <w:right w:val="nil"/>
            </w:tcBorders>
            <w:hideMark/>
          </w:tcPr>
          <w:p w:rsidR="00900F60" w:rsidRPr="00900F60" w:rsidRDefault="00900F60" w:rsidP="00BB13EC">
            <w:pPr>
              <w:pStyle w:val="TableTextT100"/>
              <w:jc w:val="left"/>
              <w:rPr>
                <w:b/>
                <w:bCs/>
                <w:noProof/>
              </w:rPr>
            </w:pPr>
            <w:r w:rsidRPr="00900F60">
              <w:t>Note:  None of the inverters provide any ground fault detection or interrupt function.</w:t>
            </w:r>
          </w:p>
        </w:tc>
      </w:tr>
    </w:tbl>
    <w:p w:rsidR="00900F60" w:rsidRPr="00900F60" w:rsidRDefault="00900F60" w:rsidP="00BB13EC">
      <w:pPr>
        <w:pStyle w:val="ParagraphT121"/>
        <w:divId w:val="1930701137"/>
      </w:pPr>
      <w:r w:rsidRPr="00900F60">
        <w:t>AC loads often do not have enough controls for shock hazard. Safety NCR-IPVR-001 identifies a Ground Fault Circuit Interrupt (GFCI) Cable as a possible shock hazard control for certain load configurations. In addition, NCR-IPVR-001 identifies connector non-compliances (lack of locking features) with the COTS NEMA 5-15 receptacles on the inverter that can be mitigated with the locking receptacle on the GFCI cable. This appendix includes requirements for the GFCI Cable shown in Table J.1.2-2.</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3114"/>
        <w:gridCol w:w="3117"/>
        <w:gridCol w:w="3129"/>
      </w:tblGrid>
      <w:tr w:rsidR="00900F60" w:rsidRPr="00900F60" w:rsidTr="00900F60">
        <w:trPr>
          <w:divId w:val="1930701137"/>
          <w:trHeight w:val="450"/>
          <w:jc w:val="center"/>
        </w:trPr>
        <w:tc>
          <w:tcPr>
            <w:tcW w:w="9360" w:type="dxa"/>
            <w:gridSpan w:val="3"/>
            <w:tcBorders>
              <w:top w:val="nil"/>
              <w:left w:val="nil"/>
              <w:bottom w:val="single" w:sz="4" w:space="0" w:color="auto"/>
              <w:right w:val="nil"/>
            </w:tcBorders>
            <w:hideMark/>
          </w:tcPr>
          <w:p w:rsidR="00900F60" w:rsidRPr="00900F60" w:rsidRDefault="00900F60" w:rsidP="00BB13EC">
            <w:pPr>
              <w:pStyle w:val="TableTitleContinued"/>
            </w:pPr>
            <w:r w:rsidRPr="00900F60">
              <w:t>TABLE J.1.2-2  ISS GROUND FAULT CIRCUIT INTERRUPT CABLE</w:t>
            </w:r>
          </w:p>
        </w:tc>
      </w:tr>
      <w:tr w:rsidR="00900F60" w:rsidRPr="00900F60" w:rsidTr="00900F60">
        <w:trPr>
          <w:divId w:val="1930701137"/>
          <w:trHeight w:val="347"/>
          <w:jc w:val="center"/>
        </w:trPr>
        <w:tc>
          <w:tcPr>
            <w:tcW w:w="311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DESCRIPTION</w:t>
            </w:r>
          </w:p>
        </w:tc>
        <w:tc>
          <w:tcPr>
            <w:tcW w:w="311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OPSNOM</w:t>
            </w:r>
          </w:p>
        </w:tc>
        <w:tc>
          <w:tcPr>
            <w:tcW w:w="3129"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Heading1"/>
            </w:pPr>
            <w:r w:rsidRPr="00900F60">
              <w:t>PART NUMBER</w:t>
            </w:r>
          </w:p>
        </w:tc>
      </w:tr>
      <w:tr w:rsidR="00900F60" w:rsidRPr="00900F60" w:rsidTr="00900F60">
        <w:trPr>
          <w:divId w:val="1930701137"/>
          <w:trHeight w:val="377"/>
          <w:jc w:val="center"/>
        </w:trPr>
        <w:tc>
          <w:tcPr>
            <w:tcW w:w="3114"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pPr>
            <w:r w:rsidRPr="00900F60">
              <w:t>Ground Fault Interrupter Cable</w:t>
            </w:r>
          </w:p>
        </w:tc>
        <w:tc>
          <w:tcPr>
            <w:tcW w:w="3117"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pPr>
            <w:r w:rsidRPr="00900F60">
              <w:t>INVERTER GFCI CABLE, 3’</w:t>
            </w:r>
          </w:p>
        </w:tc>
        <w:tc>
          <w:tcPr>
            <w:tcW w:w="3129" w:type="dxa"/>
            <w:tcBorders>
              <w:top w:val="single" w:sz="4" w:space="0" w:color="auto"/>
              <w:left w:val="single" w:sz="4" w:space="0" w:color="auto"/>
              <w:bottom w:val="single" w:sz="4" w:space="0" w:color="auto"/>
              <w:right w:val="single" w:sz="4" w:space="0" w:color="auto"/>
            </w:tcBorders>
            <w:hideMark/>
          </w:tcPr>
          <w:p w:rsidR="00900F60" w:rsidRPr="00900F60" w:rsidRDefault="00900F60" w:rsidP="00BB13EC">
            <w:pPr>
              <w:pStyle w:val="TableTextT100"/>
              <w:jc w:val="left"/>
            </w:pPr>
            <w:r w:rsidRPr="00900F60">
              <w:t>SEG33123662-301</w:t>
            </w:r>
          </w:p>
        </w:tc>
      </w:tr>
    </w:tbl>
    <w:p w:rsidR="00900F60" w:rsidRPr="00900F60" w:rsidRDefault="00900F60" w:rsidP="00BB13EC">
      <w:pPr>
        <w:pStyle w:val="AppLvl2"/>
        <w:divId w:val="1930701137"/>
      </w:pPr>
      <w:r>
        <w:t>J.</w:t>
      </w:r>
      <w:r w:rsidRPr="00900F60">
        <w:t>1.3</w:t>
      </w:r>
      <w:r w:rsidR="00800EDB">
        <w:tab/>
      </w:r>
      <w:r w:rsidRPr="00900F60">
        <w:t>Use</w:t>
      </w:r>
    </w:p>
    <w:p w:rsidR="00900F60" w:rsidRPr="00900F60" w:rsidRDefault="00900F60" w:rsidP="00BB13EC">
      <w:pPr>
        <w:pStyle w:val="ParagraphT121"/>
        <w:divId w:val="1930701137"/>
      </w:pPr>
      <w:r w:rsidRPr="00900F60">
        <w:t xml:space="preserve">These requirements, guidelines and data deliverables are applied to payloads powered by the ISS Power Inverters in addition to the general requirements, guidelines and data deliverables in </w:t>
      </w:r>
      <w:r w:rsidR="009C4F6E">
        <w:t>S</w:t>
      </w:r>
      <w:r w:rsidRPr="00900F60">
        <w:t>ection 3.0 and are allocated to a payload through the payload unique ICD. The PD and the ISS Program must jointly agree on the interfaces and identify requirements as applicable if the interface exists, and not applicable if the interface does not exist for the payload config</w:t>
      </w:r>
      <w:r w:rsidR="00BB13EC">
        <w:t>uration documented in the ICD.</w:t>
      </w:r>
    </w:p>
    <w:p w:rsidR="00900F60" w:rsidRPr="00900F60" w:rsidRDefault="00900F60" w:rsidP="00BB13EC">
      <w:pPr>
        <w:pStyle w:val="AppLvl1"/>
        <w:divId w:val="1930701137"/>
      </w:pPr>
      <w:bookmarkStart w:id="511" w:name="_Toc501623504"/>
      <w:r>
        <w:t>J.</w:t>
      </w:r>
      <w:r w:rsidRPr="00900F60">
        <w:t>2</w:t>
      </w:r>
      <w:r w:rsidR="00800EDB">
        <w:t>.0</w:t>
      </w:r>
      <w:r w:rsidR="00800EDB">
        <w:tab/>
      </w:r>
      <w:r w:rsidRPr="00900F60">
        <w:t>Documentation</w:t>
      </w:r>
      <w:bookmarkEnd w:id="511"/>
    </w:p>
    <w:p w:rsidR="00900F60" w:rsidRPr="00900F60" w:rsidRDefault="00BB13EC" w:rsidP="00BB13EC">
      <w:pPr>
        <w:pStyle w:val="ParagraphT121"/>
        <w:divId w:val="1930701137"/>
        <w:rPr>
          <w:noProof/>
        </w:rPr>
      </w:pPr>
      <w:r>
        <w:rPr>
          <w:noProof/>
        </w:rPr>
        <w:t xml:space="preserve">See </w:t>
      </w:r>
      <w:r w:rsidR="009C4F6E">
        <w:rPr>
          <w:noProof/>
        </w:rPr>
        <w:t>S</w:t>
      </w:r>
      <w:r>
        <w:rPr>
          <w:noProof/>
        </w:rPr>
        <w:t>ection 5.0.</w:t>
      </w:r>
    </w:p>
    <w:p w:rsidR="00900F60" w:rsidRPr="00900F60" w:rsidRDefault="00900F60" w:rsidP="00BB13EC">
      <w:pPr>
        <w:pStyle w:val="AppLvl1"/>
        <w:divId w:val="1930701137"/>
      </w:pPr>
      <w:bookmarkStart w:id="512" w:name="_Toc501623505"/>
      <w:r>
        <w:t>J.</w:t>
      </w:r>
      <w:r w:rsidRPr="00900F60">
        <w:t>3</w:t>
      </w:r>
      <w:r w:rsidR="00800EDB">
        <w:t>.0</w:t>
      </w:r>
      <w:r w:rsidR="00800EDB">
        <w:tab/>
      </w:r>
      <w:r w:rsidRPr="00900F60">
        <w:t>Power Inverter To 120 Vac Load Interface Requirements</w:t>
      </w:r>
      <w:bookmarkEnd w:id="512"/>
    </w:p>
    <w:p w:rsidR="00900F60" w:rsidRPr="00900F60" w:rsidRDefault="00900F60" w:rsidP="00BB13EC">
      <w:pPr>
        <w:pStyle w:val="AppLvl2"/>
        <w:divId w:val="1930701137"/>
      </w:pPr>
      <w:r>
        <w:t>J.</w:t>
      </w:r>
      <w:r w:rsidRPr="00900F60">
        <w:t>3.1</w:t>
      </w:r>
      <w:r w:rsidR="00800EDB">
        <w:tab/>
      </w:r>
      <w:r w:rsidRPr="00900F60">
        <w:t>Ac Inverter Mechanical Interfaces</w:t>
      </w:r>
    </w:p>
    <w:p w:rsidR="00900F60" w:rsidRPr="00900F60" w:rsidRDefault="00900F60" w:rsidP="00BB13EC">
      <w:pPr>
        <w:pStyle w:val="AppLvl3"/>
        <w:divId w:val="1930701137"/>
      </w:pPr>
      <w:r>
        <w:t>J.</w:t>
      </w:r>
      <w:r w:rsidRPr="00900F60">
        <w:t>3.1.1</w:t>
      </w:r>
      <w:r w:rsidR="00800EDB">
        <w:tab/>
      </w:r>
      <w:r w:rsidRPr="00900F60">
        <w:t>Ac Inverter Connector</w:t>
      </w:r>
    </w:p>
    <w:p w:rsidR="00900F60" w:rsidRPr="00900F60" w:rsidRDefault="00900F60" w:rsidP="00BB13EC">
      <w:pPr>
        <w:pStyle w:val="ParagraphT121"/>
        <w:divId w:val="1930701137"/>
      </w:pPr>
      <w:r w:rsidRPr="00900F60">
        <w:t xml:space="preserve">All loads </w:t>
      </w:r>
      <w:r w:rsidRPr="00900F60">
        <w:rPr>
          <w:i/>
        </w:rPr>
        <w:t xml:space="preserve">should </w:t>
      </w:r>
      <w:r w:rsidRPr="00900F60">
        <w:t>have an electrical interface connection compatible with Figure J.3.1.1-1 or Figure J.3.1.1-2.</w:t>
      </w:r>
    </w:p>
    <w:p w:rsidR="00900F60" w:rsidRPr="00900F60" w:rsidRDefault="00900F60" w:rsidP="00900F60">
      <w:pPr>
        <w:keepNext/>
        <w:spacing w:before="100" w:beforeAutospacing="1" w:after="100" w:afterAutospacing="1" w:line="240" w:lineRule="auto"/>
        <w:jc w:val="center"/>
        <w:divId w:val="1930701137"/>
        <w:rPr>
          <w:rFonts w:ascii="Times New Roman" w:hAnsi="Times New Roman"/>
          <w:szCs w:val="24"/>
        </w:rPr>
      </w:pPr>
      <w:r w:rsidRPr="00900F60">
        <w:rPr>
          <w:rFonts w:ascii="Times New Roman" w:hAnsi="Times New Roman"/>
          <w:noProof/>
          <w:szCs w:val="24"/>
        </w:rPr>
        <w:drawing>
          <wp:inline distT="0" distB="0" distL="0" distR="0" wp14:anchorId="2AA12C21" wp14:editId="0426B2A0">
            <wp:extent cx="4962525" cy="2733675"/>
            <wp:effectExtent l="0" t="0" r="9525" b="9525"/>
            <wp:docPr id="2567" name="Picture 2" descr="Inverter plug diagram.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verter plug diagram.BMP"/>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4962525" cy="2733675"/>
                    </a:xfrm>
                    <a:prstGeom prst="rect">
                      <a:avLst/>
                    </a:prstGeom>
                    <a:noFill/>
                    <a:ln>
                      <a:noFill/>
                    </a:ln>
                  </pic:spPr>
                </pic:pic>
              </a:graphicData>
            </a:graphic>
          </wp:inline>
        </w:drawing>
      </w:r>
    </w:p>
    <w:p w:rsidR="00900F60" w:rsidRPr="00900F60" w:rsidRDefault="00900F60" w:rsidP="00BB13EC">
      <w:pPr>
        <w:pStyle w:val="Figurecont0"/>
        <w:divId w:val="1930701137"/>
      </w:pPr>
      <w:r w:rsidRPr="00900F60">
        <w:t>FIGURE J.3.1.1-1  125V, 15 AMPERES, 2 POLE 3 WIRE, GROUNDING TYPE PLUG</w:t>
      </w:r>
    </w:p>
    <w:p w:rsidR="00900F60" w:rsidRPr="00900F60" w:rsidRDefault="00900F60" w:rsidP="00BB13EC">
      <w:pPr>
        <w:pStyle w:val="ParagraphT121"/>
        <w:divId w:val="1930701137"/>
      </w:pPr>
    </w:p>
    <w:p w:rsidR="00900F60" w:rsidRPr="00900F60" w:rsidRDefault="00900F60" w:rsidP="00900F60">
      <w:pPr>
        <w:keepNext/>
        <w:jc w:val="center"/>
        <w:divId w:val="1930701137"/>
        <w:rPr>
          <w:rFonts w:ascii="Times New Roman" w:hAnsi="Times New Roman"/>
        </w:rPr>
      </w:pPr>
      <w:r w:rsidRPr="00900F60">
        <w:rPr>
          <w:rFonts w:ascii="Times New Roman" w:hAnsi="Times New Roman"/>
          <w:noProof/>
        </w:rPr>
        <w:drawing>
          <wp:inline distT="0" distB="0" distL="0" distR="0" wp14:anchorId="5B9F6649" wp14:editId="0D23E746">
            <wp:extent cx="5362575" cy="7486650"/>
            <wp:effectExtent l="0" t="0" r="9525" b="0"/>
            <wp:docPr id="2568"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260">
                      <a:extLst>
                        <a:ext uri="{28A0092B-C50C-407E-A947-70E740481C1C}">
                          <a14:useLocalDpi xmlns:a14="http://schemas.microsoft.com/office/drawing/2010/main" val="0"/>
                        </a:ext>
                      </a:extLst>
                    </a:blip>
                    <a:srcRect/>
                    <a:stretch>
                      <a:fillRect/>
                    </a:stretch>
                  </pic:blipFill>
                  <pic:spPr bwMode="auto">
                    <a:xfrm>
                      <a:off x="0" y="0"/>
                      <a:ext cx="5362575" cy="7486650"/>
                    </a:xfrm>
                    <a:prstGeom prst="rect">
                      <a:avLst/>
                    </a:prstGeom>
                    <a:noFill/>
                    <a:ln>
                      <a:noFill/>
                    </a:ln>
                  </pic:spPr>
                </pic:pic>
              </a:graphicData>
            </a:graphic>
          </wp:inline>
        </w:drawing>
      </w:r>
    </w:p>
    <w:p w:rsidR="00900F60" w:rsidRPr="00900F60" w:rsidRDefault="00900F60" w:rsidP="00BB13EC">
      <w:pPr>
        <w:pStyle w:val="Figurecont0"/>
        <w:divId w:val="1930701137"/>
      </w:pPr>
      <w:r w:rsidRPr="00900F60">
        <w:t>FIGURE J.3.1.1-2  125V, 15 AMPERES, 2 POLE 2 WIRE PLUG</w:t>
      </w:r>
    </w:p>
    <w:p w:rsidR="00900F60" w:rsidRPr="00900F60" w:rsidRDefault="00900F60" w:rsidP="00BB13EC">
      <w:pPr>
        <w:pStyle w:val="ParagraphT121"/>
        <w:divId w:val="1930701137"/>
      </w:pPr>
    </w:p>
    <w:p w:rsidR="00900F60" w:rsidRPr="00900F60" w:rsidRDefault="00900F60" w:rsidP="00BB13EC">
      <w:pPr>
        <w:pStyle w:val="AppLvl3"/>
        <w:divId w:val="1930701137"/>
      </w:pPr>
      <w:r>
        <w:t>J.</w:t>
      </w:r>
      <w:r w:rsidRPr="00900F60">
        <w:t>3.1.2</w:t>
      </w:r>
      <w:r w:rsidR="00800EDB">
        <w:tab/>
      </w:r>
      <w:r w:rsidRPr="00900F60">
        <w:t>Ac Inverter Connector Cover Interference</w:t>
      </w:r>
    </w:p>
    <w:p w:rsidR="00900F60" w:rsidRPr="00900F60" w:rsidRDefault="00900F60" w:rsidP="00BB13EC">
      <w:pPr>
        <w:pStyle w:val="ParagraphT121"/>
        <w:divId w:val="1930701137"/>
      </w:pPr>
      <w:r w:rsidRPr="00900F60">
        <w:t xml:space="preserve">The portion of the load that connects to the inverter </w:t>
      </w:r>
      <w:r w:rsidRPr="00900F60">
        <w:rPr>
          <w:i/>
        </w:rPr>
        <w:t>should</w:t>
      </w:r>
      <w:r w:rsidRPr="00900F60">
        <w:t xml:space="preserve"> mate with the inverter receptacle so that it does not interfere with the connector cover as shown in Figure J.3.1.2-1.</w:t>
      </w:r>
    </w:p>
    <w:p w:rsidR="00900F60" w:rsidRPr="00900F60" w:rsidRDefault="00900F60" w:rsidP="00BB13EC">
      <w:pPr>
        <w:pStyle w:val="ParagraphT121"/>
        <w:divId w:val="1930701137"/>
      </w:pPr>
    </w:p>
    <w:p w:rsidR="00900F60" w:rsidRPr="00900F60" w:rsidRDefault="00900F60" w:rsidP="00900F60">
      <w:pPr>
        <w:spacing w:before="100" w:beforeAutospacing="1" w:after="100" w:afterAutospacing="1" w:line="240" w:lineRule="auto"/>
        <w:jc w:val="center"/>
        <w:divId w:val="1930701137"/>
        <w:rPr>
          <w:rFonts w:ascii="Times New Roman" w:hAnsi="Times New Roman"/>
          <w:szCs w:val="24"/>
        </w:rPr>
      </w:pPr>
      <w:r w:rsidRPr="00900F60">
        <w:rPr>
          <w:rFonts w:ascii="Times New Roman" w:hAnsi="Times New Roman"/>
          <w:noProof/>
          <w:szCs w:val="24"/>
        </w:rPr>
        <w:drawing>
          <wp:inline distT="0" distB="0" distL="0" distR="0" wp14:anchorId="356C195C" wp14:editId="0F15A95A">
            <wp:extent cx="4619625" cy="5629275"/>
            <wp:effectExtent l="0" t="0" r="9525" b="9525"/>
            <wp:docPr id="25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4619625" cy="5629275"/>
                    </a:xfrm>
                    <a:prstGeom prst="rect">
                      <a:avLst/>
                    </a:prstGeom>
                    <a:noFill/>
                    <a:ln>
                      <a:noFill/>
                    </a:ln>
                  </pic:spPr>
                </pic:pic>
              </a:graphicData>
            </a:graphic>
          </wp:inline>
        </w:drawing>
      </w:r>
    </w:p>
    <w:p w:rsidR="00900F60" w:rsidRPr="00900F60" w:rsidRDefault="00900F60" w:rsidP="00BB13EC">
      <w:pPr>
        <w:pStyle w:val="ParagraphT121"/>
        <w:divId w:val="1930701137"/>
      </w:pPr>
    </w:p>
    <w:p w:rsidR="00900F60" w:rsidRPr="00900F60" w:rsidRDefault="00900F60" w:rsidP="00BB13EC">
      <w:pPr>
        <w:pStyle w:val="Figurecont0"/>
        <w:divId w:val="1930701137"/>
      </w:pPr>
      <w:r w:rsidRPr="00900F60">
        <w:t>FIGURE J.3.1.2-1</w:t>
      </w:r>
      <w:r w:rsidR="00BB13EC">
        <w:t xml:space="preserve">  CONNECTOR COVER KEEP-OUT ZONE</w:t>
      </w:r>
    </w:p>
    <w:p w:rsidR="00900F60" w:rsidRPr="00900F60" w:rsidRDefault="00900F60" w:rsidP="00BB13EC">
      <w:pPr>
        <w:pStyle w:val="AppLvl3"/>
        <w:divId w:val="1930701137"/>
      </w:pPr>
      <w:r>
        <w:t>J.</w:t>
      </w:r>
      <w:r w:rsidRPr="00900F60">
        <w:t>3.1.3</w:t>
      </w:r>
      <w:r w:rsidR="00800EDB">
        <w:tab/>
      </w:r>
      <w:r w:rsidRPr="00900F60">
        <w:t>Ac Inverter Connector Mechanical Envelope</w:t>
      </w:r>
    </w:p>
    <w:p w:rsidR="00900F60" w:rsidRPr="00900F60" w:rsidRDefault="00900F60" w:rsidP="00BB13EC">
      <w:pPr>
        <w:pStyle w:val="ParagraphT121"/>
        <w:divId w:val="1930701137"/>
      </w:pPr>
      <w:r w:rsidRPr="00900F60">
        <w:t xml:space="preserve">The physical dimensions of the electrical connection to the inverter </w:t>
      </w:r>
      <w:r w:rsidRPr="00900F60">
        <w:rPr>
          <w:i/>
        </w:rPr>
        <w:t>should</w:t>
      </w:r>
      <w:r w:rsidRPr="00900F60">
        <w:t xml:space="preserve"> fit within the mechanical envelope in Figure J.3.1.2-1</w:t>
      </w:r>
      <w:r w:rsidR="00800EDB">
        <w:t>.</w:t>
      </w:r>
      <w:r w:rsidRPr="00900F60">
        <w:fldChar w:fldCharType="begin"/>
      </w:r>
      <w:r w:rsidRPr="00900F60">
        <w:instrText xml:space="preserve">  </w:instrText>
      </w:r>
      <w:r w:rsidRPr="00900F60">
        <w:fldChar w:fldCharType="end"/>
      </w:r>
    </w:p>
    <w:p w:rsidR="00900F60" w:rsidRPr="00900F60" w:rsidRDefault="00900F60" w:rsidP="00BB13EC">
      <w:pPr>
        <w:pStyle w:val="AppLvl3"/>
        <w:divId w:val="1930701137"/>
      </w:pPr>
      <w:r>
        <w:t>J.</w:t>
      </w:r>
      <w:r w:rsidRPr="00900F60">
        <w:t>3.1.4</w:t>
      </w:r>
      <w:r w:rsidR="00800EDB">
        <w:tab/>
      </w:r>
      <w:r w:rsidRPr="00900F60">
        <w:t>Ac Inverter Cable Restraint</w:t>
      </w:r>
    </w:p>
    <w:p w:rsidR="00900F60" w:rsidRPr="00900F60" w:rsidRDefault="00900F60" w:rsidP="00BB13EC">
      <w:pPr>
        <w:pStyle w:val="ParagraphT121"/>
        <w:divId w:val="1930701137"/>
      </w:pPr>
      <w:r w:rsidRPr="00900F60">
        <w:t xml:space="preserve">For long duration AC loads, the AC load project </w:t>
      </w:r>
      <w:r w:rsidRPr="00900F60">
        <w:rPr>
          <w:b/>
        </w:rPr>
        <w:t>shall</w:t>
      </w:r>
      <w:r w:rsidRPr="00900F60">
        <w:t xml:space="preserve"> provide a cable restraint method such as</w:t>
      </w:r>
      <w:r w:rsidR="00800EDB">
        <w:t xml:space="preserve"> a hook/loop strap or tie wrap.</w:t>
      </w:r>
    </w:p>
    <w:p w:rsidR="00900F60" w:rsidRPr="00900F60" w:rsidRDefault="00900F60" w:rsidP="00BB13EC">
      <w:pPr>
        <w:pStyle w:val="AppLvl3"/>
        <w:divId w:val="1930701137"/>
      </w:pPr>
      <w:r>
        <w:t>J.</w:t>
      </w:r>
      <w:r w:rsidRPr="00900F60">
        <w:t>3.1.5</w:t>
      </w:r>
      <w:r w:rsidR="00800EDB">
        <w:tab/>
      </w:r>
      <w:r w:rsidRPr="00900F60">
        <w:t>Ac Inverter Strain Relief</w:t>
      </w:r>
    </w:p>
    <w:p w:rsidR="00900F60" w:rsidRPr="00900F60" w:rsidRDefault="00900F60" w:rsidP="00BB13EC">
      <w:pPr>
        <w:pStyle w:val="ParagraphT121"/>
        <w:divId w:val="1930701137"/>
      </w:pPr>
      <w:r w:rsidRPr="00900F60">
        <w:t xml:space="preserve">All cables </w:t>
      </w:r>
      <w:r w:rsidRPr="00900F60">
        <w:rPr>
          <w:b/>
        </w:rPr>
        <w:t>shall</w:t>
      </w:r>
      <w:r w:rsidRPr="00900F60">
        <w:t xml:space="preserve"> have adequate strain relief such as continuous molded plug/cable jacket, or other obvious strain relief, including any ove</w:t>
      </w:r>
      <w:r w:rsidR="00800EDB">
        <w:t>rwrap installed by the project.</w:t>
      </w:r>
    </w:p>
    <w:p w:rsidR="00900F60" w:rsidRPr="00900F60" w:rsidRDefault="00900F60" w:rsidP="00BB13EC">
      <w:pPr>
        <w:pStyle w:val="AppLvl3"/>
        <w:divId w:val="1930701137"/>
      </w:pPr>
      <w:r>
        <w:t>J.</w:t>
      </w:r>
      <w:r w:rsidRPr="00900F60">
        <w:t>3.1.6</w:t>
      </w:r>
      <w:r w:rsidR="00800EDB">
        <w:tab/>
      </w:r>
      <w:r w:rsidRPr="00900F60">
        <w:t>Ac Inverter Cable Insulation</w:t>
      </w:r>
    </w:p>
    <w:p w:rsidR="00900F60" w:rsidRPr="00900F60" w:rsidRDefault="00900F60" w:rsidP="00BB13EC">
      <w:pPr>
        <w:pStyle w:val="ParagraphT121"/>
        <w:divId w:val="1930701137"/>
      </w:pPr>
      <w:r w:rsidRPr="00900F60">
        <w:t>AC cables interfaced to the ISS Power Inverter output and other downstream cables with voltages greater than 32 V</w:t>
      </w:r>
      <w:r w:rsidRPr="00900F60">
        <w:rPr>
          <w:vertAlign w:val="subscript"/>
        </w:rPr>
        <w:t>RMS</w:t>
      </w:r>
      <w:r w:rsidRPr="00900F60">
        <w:t xml:space="preserve"> </w:t>
      </w:r>
      <w:r w:rsidRPr="00900F60">
        <w:rPr>
          <w:b/>
        </w:rPr>
        <w:t>shall</w:t>
      </w:r>
      <w:r w:rsidRPr="00900F60">
        <w:t xml:space="preserve"> be double insulated or utilize a second</w:t>
      </w:r>
      <w:r w:rsidR="00BB13EC">
        <w:t xml:space="preserve"> layer of insulation over-wrap.</w:t>
      </w:r>
    </w:p>
    <w:p w:rsidR="00900F60" w:rsidRPr="00900F60" w:rsidRDefault="00900F60" w:rsidP="00BB13EC">
      <w:pPr>
        <w:pStyle w:val="AppLvl3"/>
        <w:divId w:val="1930701137"/>
      </w:pPr>
      <w:r>
        <w:t>J.</w:t>
      </w:r>
      <w:r w:rsidRPr="00900F60">
        <w:t>3.1.7</w:t>
      </w:r>
      <w:r w:rsidR="00800EDB">
        <w:tab/>
      </w:r>
      <w:r w:rsidRPr="00900F60">
        <w:t>Payload Housing</w:t>
      </w:r>
    </w:p>
    <w:p w:rsidR="00900F60" w:rsidRPr="00900F60" w:rsidRDefault="00900F60" w:rsidP="00BB13EC">
      <w:pPr>
        <w:pStyle w:val="ParagraphT121"/>
        <w:divId w:val="1930701137"/>
      </w:pPr>
      <w:bookmarkStart w:id="513" w:name="_Toc425243540"/>
      <w:bookmarkStart w:id="514" w:name="_Toc425223272"/>
      <w:r w:rsidRPr="00900F60">
        <w:t xml:space="preserve">Payloads </w:t>
      </w:r>
      <w:r w:rsidRPr="00900F60">
        <w:rPr>
          <w:i/>
        </w:rPr>
        <w:t>should</w:t>
      </w:r>
      <w:r w:rsidRPr="00900F60">
        <w:t xml:space="preserve"> not have openings in their housing greater than 0.125 square inches.</w:t>
      </w:r>
      <w:bookmarkEnd w:id="513"/>
      <w:bookmarkEnd w:id="514"/>
    </w:p>
    <w:p w:rsidR="00900F60" w:rsidRPr="00900F60" w:rsidRDefault="00900F60" w:rsidP="00BB13EC">
      <w:pPr>
        <w:pStyle w:val="AppLvl2"/>
        <w:divId w:val="1930701137"/>
      </w:pPr>
      <w:r>
        <w:t>J.</w:t>
      </w:r>
      <w:r w:rsidRPr="00900F60">
        <w:t>3.2</w:t>
      </w:r>
      <w:r w:rsidR="00800EDB">
        <w:tab/>
      </w:r>
      <w:r w:rsidRPr="00900F60">
        <w:t>Ac Inverter Electrical Load Requirements</w:t>
      </w:r>
    </w:p>
    <w:p w:rsidR="00900F60" w:rsidRPr="00900F60" w:rsidRDefault="00900F60" w:rsidP="00BB13EC">
      <w:pPr>
        <w:pStyle w:val="AppLvl3"/>
        <w:divId w:val="1930701137"/>
      </w:pPr>
      <w:r>
        <w:t>J.</w:t>
      </w:r>
      <w:r w:rsidRPr="00900F60">
        <w:t>3.2.1</w:t>
      </w:r>
      <w:r w:rsidR="00800EDB">
        <w:tab/>
      </w:r>
      <w:r w:rsidRPr="00900F60">
        <w:t>Ac Inverter Reverse Output Power</w:t>
      </w:r>
    </w:p>
    <w:p w:rsidR="00900F60" w:rsidRPr="00900F60" w:rsidRDefault="00900F60" w:rsidP="00BB13EC">
      <w:pPr>
        <w:pStyle w:val="ParagraphT121"/>
        <w:divId w:val="1930701137"/>
      </w:pPr>
      <w:r w:rsidRPr="00900F60">
        <w:t xml:space="preserve">The load </w:t>
      </w:r>
      <w:r w:rsidRPr="00900F60">
        <w:rPr>
          <w:b/>
        </w:rPr>
        <w:t>shall</w:t>
      </w:r>
      <w:r w:rsidRPr="00900F60">
        <w:t xml:space="preserve"> operate without supplying continuous </w:t>
      </w:r>
      <w:r w:rsidR="00BB13EC">
        <w:t>reverse power to the inverter.</w:t>
      </w:r>
    </w:p>
    <w:p w:rsidR="00900F60" w:rsidRPr="00900F60" w:rsidRDefault="00900F60" w:rsidP="00BB13EC">
      <w:pPr>
        <w:pStyle w:val="AppLvl3"/>
        <w:divId w:val="1930701137"/>
      </w:pPr>
      <w:r>
        <w:t>J.</w:t>
      </w:r>
      <w:r w:rsidRPr="00900F60">
        <w:t>3.2.2</w:t>
      </w:r>
      <w:r w:rsidR="00800EDB">
        <w:tab/>
      </w:r>
      <w:r w:rsidRPr="00900F60">
        <w:t>Ac Inverter Reverse Output Energy</w:t>
      </w:r>
    </w:p>
    <w:p w:rsidR="00900F60" w:rsidRPr="00900F60" w:rsidRDefault="00900F60" w:rsidP="00BB13EC">
      <w:pPr>
        <w:pStyle w:val="ParagraphT121"/>
        <w:divId w:val="1930701137"/>
      </w:pPr>
      <w:r w:rsidRPr="00900F60">
        <w:t xml:space="preserve">The load </w:t>
      </w:r>
      <w:r w:rsidRPr="00900F60">
        <w:rPr>
          <w:b/>
        </w:rPr>
        <w:t>shall</w:t>
      </w:r>
      <w:r w:rsidRPr="00900F60">
        <w:t xml:space="preserve"> operate without supplying more than 2.7 watt second (Joule) of reverse energy to the inverter before drawing that </w:t>
      </w:r>
      <w:r w:rsidR="00BB13EC">
        <w:t>energy back from the inverter.</w:t>
      </w:r>
    </w:p>
    <w:p w:rsidR="00900F60" w:rsidRPr="00900F60" w:rsidRDefault="00900F60" w:rsidP="00BB13EC">
      <w:pPr>
        <w:pStyle w:val="AppLvl3"/>
        <w:divId w:val="1930701137"/>
      </w:pPr>
      <w:r>
        <w:t>J.</w:t>
      </w:r>
      <w:r w:rsidRPr="00900F60">
        <w:t>3.2.3</w:t>
      </w:r>
      <w:r w:rsidR="00800EDB">
        <w:tab/>
      </w:r>
      <w:r w:rsidRPr="00900F60">
        <w:t>Ac Inverter Operation At 60Hz</w:t>
      </w:r>
    </w:p>
    <w:p w:rsidR="00900F60" w:rsidRPr="00900F60" w:rsidRDefault="00900F60" w:rsidP="00BB13EC">
      <w:pPr>
        <w:pStyle w:val="ParagraphT121"/>
        <w:divId w:val="1930701137"/>
      </w:pPr>
      <w:r w:rsidRPr="00900F60">
        <w:t xml:space="preserve">The load </w:t>
      </w:r>
      <w:r w:rsidRPr="00900F60">
        <w:rPr>
          <w:i/>
        </w:rPr>
        <w:t>should</w:t>
      </w:r>
      <w:r w:rsidRPr="00900F60">
        <w:t xml:space="preserve"> be capab</w:t>
      </w:r>
      <w:r w:rsidR="00BB13EC">
        <w:t>le of operating at 60 Hz ±1 Hz.</w:t>
      </w:r>
    </w:p>
    <w:p w:rsidR="00900F60" w:rsidRPr="00900F60" w:rsidRDefault="00900F60" w:rsidP="00BB13EC">
      <w:pPr>
        <w:pStyle w:val="AppLvl3"/>
        <w:divId w:val="1930701137"/>
      </w:pPr>
      <w:r>
        <w:t>J.</w:t>
      </w:r>
      <w:r w:rsidRPr="00900F60">
        <w:t>3.2.4</w:t>
      </w:r>
      <w:r w:rsidR="00800EDB">
        <w:tab/>
      </w:r>
      <w:r w:rsidRPr="00900F60">
        <w:t>Ac Inverter User Capable Of Running At Reduced Voltage</w:t>
      </w:r>
    </w:p>
    <w:p w:rsidR="00900F60" w:rsidRPr="00900F60" w:rsidRDefault="00900F60" w:rsidP="00BB13EC">
      <w:pPr>
        <w:pStyle w:val="ParagraphT121"/>
        <w:divId w:val="1930701137"/>
      </w:pPr>
      <w:r w:rsidRPr="00900F60">
        <w:t xml:space="preserve">The load </w:t>
      </w:r>
      <w:r w:rsidRPr="00900F60">
        <w:rPr>
          <w:i/>
        </w:rPr>
        <w:t>should</w:t>
      </w:r>
      <w:r w:rsidRPr="00900F60">
        <w:t xml:space="preserve"> operate normally wit</w:t>
      </w:r>
      <w:r w:rsidR="00BB13EC">
        <w:t>h an input voltage of 105 Vrms.</w:t>
      </w:r>
    </w:p>
    <w:p w:rsidR="00900F60" w:rsidRPr="00900F60" w:rsidRDefault="00900F60" w:rsidP="00BB13EC">
      <w:pPr>
        <w:pStyle w:val="AppLvl3"/>
        <w:divId w:val="1930701137"/>
      </w:pPr>
      <w:r>
        <w:t>J.</w:t>
      </w:r>
      <w:r w:rsidRPr="00900F60">
        <w:t>3.2.5</w:t>
      </w:r>
      <w:r w:rsidR="00800EDB">
        <w:tab/>
      </w:r>
      <w:r w:rsidRPr="00900F60">
        <w:t>Ac Inverter User Capable Of Undisturbed Operation When Power Skips One Cycle</w:t>
      </w:r>
    </w:p>
    <w:p w:rsidR="00900F60" w:rsidRPr="00900F60" w:rsidRDefault="00900F60" w:rsidP="00BB13EC">
      <w:pPr>
        <w:pStyle w:val="ParagraphT121"/>
        <w:divId w:val="1930701137"/>
      </w:pPr>
      <w:r w:rsidRPr="00900F60">
        <w:t xml:space="preserve">The load </w:t>
      </w:r>
      <w:r w:rsidRPr="00900F60">
        <w:rPr>
          <w:i/>
        </w:rPr>
        <w:t>should</w:t>
      </w:r>
      <w:r w:rsidRPr="00900F60">
        <w:t xml:space="preserve"> operate undisturbed when exposed to an interruption of AC power for one AC cycle.</w:t>
      </w:r>
    </w:p>
    <w:p w:rsidR="00900F60" w:rsidRPr="00900F60" w:rsidRDefault="00900F60" w:rsidP="00BB13EC">
      <w:pPr>
        <w:pStyle w:val="ParagraphT121"/>
        <w:divId w:val="1930701137"/>
      </w:pPr>
      <w:r w:rsidRPr="00900F60">
        <w:t>Note that ‘undisturbed operation’ is defined by the user of the load. Certain loads, such as battery chargers or AC adapters for devices with batteries may be considered to operate undisturbed if the only result of skipped cycles is the ‘charge’ in</w:t>
      </w:r>
      <w:r w:rsidR="00800EDB">
        <w:t>dication momentarily going out.</w:t>
      </w:r>
    </w:p>
    <w:p w:rsidR="00900F60" w:rsidRPr="00900F60" w:rsidRDefault="00900F60" w:rsidP="00BB13EC">
      <w:pPr>
        <w:pStyle w:val="AppLvl2"/>
        <w:divId w:val="1930701137"/>
      </w:pPr>
      <w:r>
        <w:t>J.</w:t>
      </w:r>
      <w:r w:rsidRPr="00900F60">
        <w:t>3.3</w:t>
      </w:r>
      <w:r w:rsidR="00800EDB">
        <w:tab/>
      </w:r>
      <w:r w:rsidRPr="00900F60">
        <w:t>Gfci Cable Interface Requirements</w:t>
      </w:r>
    </w:p>
    <w:p w:rsidR="00900F60" w:rsidRPr="00900F60" w:rsidRDefault="00900F60" w:rsidP="00BB13EC">
      <w:pPr>
        <w:pStyle w:val="AppLvl3"/>
        <w:divId w:val="1930701137"/>
      </w:pPr>
      <w:r>
        <w:t>J.</w:t>
      </w:r>
      <w:r w:rsidRPr="00900F60">
        <w:t>3.3.1</w:t>
      </w:r>
      <w:r w:rsidR="00800EDB">
        <w:tab/>
      </w:r>
      <w:r w:rsidRPr="00900F60">
        <w:t>Gfci Cable Startup Operational Compatibility</w:t>
      </w:r>
    </w:p>
    <w:p w:rsidR="00900F60" w:rsidRPr="00900F60" w:rsidRDefault="00900F60" w:rsidP="00BB13EC">
      <w:pPr>
        <w:pStyle w:val="ParagraphT121"/>
        <w:divId w:val="1930701137"/>
      </w:pPr>
      <w:r w:rsidRPr="00900F60">
        <w:t xml:space="preserve">The load </w:t>
      </w:r>
      <w:r w:rsidRPr="00900F60">
        <w:rPr>
          <w:i/>
        </w:rPr>
        <w:t>should</w:t>
      </w:r>
      <w:r w:rsidRPr="00900F60">
        <w:t xml:space="preserve"> successfully start up when powered on by operating the </w:t>
      </w:r>
      <w:r w:rsidR="00800EDB">
        <w:t>RESET button on the GFCI cable.</w:t>
      </w:r>
    </w:p>
    <w:p w:rsidR="00900F60" w:rsidRPr="00900F60" w:rsidRDefault="00900F60" w:rsidP="00BB13EC">
      <w:pPr>
        <w:pStyle w:val="AppLvl3"/>
        <w:divId w:val="1930701137"/>
      </w:pPr>
      <w:r>
        <w:t>J.</w:t>
      </w:r>
      <w:r w:rsidRPr="00900F60">
        <w:t>3.3.2</w:t>
      </w:r>
      <w:r w:rsidR="00800EDB">
        <w:tab/>
      </w:r>
      <w:r w:rsidRPr="00900F60">
        <w:t>Gfci Cable Continuous Load Leakage Current</w:t>
      </w:r>
    </w:p>
    <w:p w:rsidR="00900F60" w:rsidRPr="00900F60" w:rsidRDefault="00900F60" w:rsidP="00BB13EC">
      <w:pPr>
        <w:pStyle w:val="ParagraphT121"/>
        <w:divId w:val="1930701137"/>
      </w:pPr>
      <w:r w:rsidRPr="00900F60">
        <w:t xml:space="preserve">The leakage current through the ground or chassis connection, at the power frequency, </w:t>
      </w:r>
      <w:r w:rsidRPr="00900F60">
        <w:rPr>
          <w:i/>
        </w:rPr>
        <w:t>should</w:t>
      </w:r>
      <w:r w:rsidR="00800EDB">
        <w:t xml:space="preserve"> not exceed 2 mA rms.</w:t>
      </w:r>
    </w:p>
    <w:p w:rsidR="00900F60" w:rsidRPr="00900F60" w:rsidRDefault="00900F60" w:rsidP="00BB13EC">
      <w:pPr>
        <w:pStyle w:val="AppLvl2"/>
        <w:divId w:val="1930701137"/>
      </w:pPr>
      <w:r>
        <w:t>J.</w:t>
      </w:r>
      <w:r w:rsidRPr="00900F60">
        <w:t>3.4</w:t>
      </w:r>
      <w:r w:rsidR="00800EDB">
        <w:tab/>
      </w:r>
      <w:r w:rsidRPr="00900F60">
        <w:t>Leakage Emission Le01 Limits</w:t>
      </w:r>
    </w:p>
    <w:p w:rsidR="00900F60" w:rsidRPr="00900F60" w:rsidRDefault="00900F60" w:rsidP="00BB13EC">
      <w:pPr>
        <w:pStyle w:val="ParagraphT121"/>
        <w:divId w:val="1930701137"/>
      </w:pPr>
      <w:r w:rsidRPr="00900F60">
        <w:t xml:space="preserve">Payloads connecting to 120 VAC power source </w:t>
      </w:r>
      <w:r w:rsidRPr="00900F60">
        <w:rPr>
          <w:b/>
        </w:rPr>
        <w:t>shall</w:t>
      </w:r>
      <w:r w:rsidRPr="00900F60">
        <w:t xml:space="preserve"> limit leakage emissions (LE) LE01 to not exceed 0.5 mA AC (or 0.25 mA AC for double insulated devices) when referenced through an equivalent crew impedance as defined in Figure J.3.4-1.</w:t>
      </w:r>
    </w:p>
    <w:p w:rsidR="00900F60" w:rsidRPr="00900F60" w:rsidRDefault="00900F60" w:rsidP="00900F60">
      <w:pPr>
        <w:widowControl w:val="0"/>
        <w:spacing w:line="240" w:lineRule="auto"/>
        <w:ind w:left="101" w:right="492"/>
        <w:divId w:val="1930701137"/>
        <w:rPr>
          <w:rFonts w:ascii="Times New Roman" w:hAnsi="Times New Roman"/>
          <w:szCs w:val="24"/>
        </w:rPr>
      </w:pPr>
      <w:r w:rsidRPr="00900F60">
        <w:rPr>
          <w:rFonts w:ascii="Times New Roman" w:hAnsi="Times New Roman"/>
          <w:noProof/>
          <w:szCs w:val="24"/>
        </w:rPr>
        <w:drawing>
          <wp:inline distT="0" distB="0" distL="0" distR="0" wp14:anchorId="4D0EADBF" wp14:editId="472C603D">
            <wp:extent cx="5086350" cy="3971925"/>
            <wp:effectExtent l="0" t="0" r="0" b="9525"/>
            <wp:docPr id="2570" name="Picture 8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32"/>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5086350" cy="3971925"/>
                    </a:xfrm>
                    <a:prstGeom prst="rect">
                      <a:avLst/>
                    </a:prstGeom>
                    <a:noFill/>
                    <a:ln>
                      <a:noFill/>
                    </a:ln>
                  </pic:spPr>
                </pic:pic>
              </a:graphicData>
            </a:graphic>
          </wp:inline>
        </w:drawing>
      </w:r>
    </w:p>
    <w:p w:rsidR="00900F60" w:rsidRPr="00BB13EC" w:rsidRDefault="00900F60" w:rsidP="00BB13EC">
      <w:pPr>
        <w:pStyle w:val="ParagraphT121"/>
        <w:spacing w:before="0" w:after="0"/>
        <w:divId w:val="1930701137"/>
        <w:rPr>
          <w:sz w:val="12"/>
          <w:szCs w:val="12"/>
        </w:rPr>
      </w:pPr>
    </w:p>
    <w:p w:rsidR="00900F60" w:rsidRPr="00900F60" w:rsidRDefault="00900F60" w:rsidP="00BB13EC">
      <w:pPr>
        <w:pStyle w:val="Figurecont0"/>
        <w:divId w:val="1930701137"/>
      </w:pPr>
      <w:bookmarkStart w:id="515" w:name="_Toc420411631"/>
      <w:r w:rsidRPr="00900F60">
        <w:t>Figure J.3.4-1  LE01 Measurement Setup</w:t>
      </w:r>
      <w:bookmarkEnd w:id="515"/>
    </w:p>
    <w:p w:rsidR="00900F60" w:rsidRPr="00900F60" w:rsidRDefault="00900F60" w:rsidP="004D0D25">
      <w:pPr>
        <w:pStyle w:val="AppLvl2"/>
        <w:divId w:val="1930701137"/>
      </w:pPr>
      <w:r>
        <w:t>J.</w:t>
      </w:r>
      <w:r w:rsidRPr="00900F60">
        <w:t>3.5</w:t>
      </w:r>
      <w:r w:rsidR="004D0D25">
        <w:tab/>
      </w:r>
      <w:r w:rsidRPr="00900F60">
        <w:t>Ac Conducted Emissions</w:t>
      </w:r>
    </w:p>
    <w:p w:rsidR="00900F60" w:rsidRPr="00900F60" w:rsidRDefault="00900F60" w:rsidP="00DF2438">
      <w:pPr>
        <w:pStyle w:val="ParagraphT121"/>
        <w:divId w:val="1930701137"/>
      </w:pPr>
      <w:r w:rsidRPr="00900F60">
        <w:t xml:space="preserve">Payloads connecting to 120 VAC power source </w:t>
      </w:r>
      <w:r w:rsidRPr="00900F60">
        <w:rPr>
          <w:b/>
        </w:rPr>
        <w:t>shall</w:t>
      </w:r>
      <w:r w:rsidRPr="00900F60">
        <w:t xml:space="preserve"> limit AC conducted emissions (AC CE) per Table J.3.5-1.</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79"/>
        <w:gridCol w:w="4681"/>
      </w:tblGrid>
      <w:tr w:rsidR="00900F60" w:rsidRPr="00900F60" w:rsidTr="00900F60">
        <w:trPr>
          <w:divId w:val="1930701137"/>
          <w:trHeight w:val="205"/>
          <w:jc w:val="center"/>
        </w:trPr>
        <w:tc>
          <w:tcPr>
            <w:tcW w:w="9360" w:type="dxa"/>
            <w:gridSpan w:val="2"/>
            <w:tcBorders>
              <w:top w:val="nil"/>
              <w:left w:val="nil"/>
              <w:bottom w:val="single" w:sz="4" w:space="0" w:color="auto"/>
              <w:right w:val="nil"/>
            </w:tcBorders>
            <w:hideMark/>
          </w:tcPr>
          <w:p w:rsidR="00900F60" w:rsidRPr="00900F60" w:rsidRDefault="00900F60" w:rsidP="00DF2438">
            <w:pPr>
              <w:pStyle w:val="TableTitleContinued"/>
              <w:rPr>
                <w:rFonts w:eastAsia="Calibri"/>
              </w:rPr>
            </w:pPr>
            <w:bookmarkStart w:id="516" w:name="_Toc420411863"/>
            <w:r w:rsidRPr="00900F60">
              <w:rPr>
                <w:rFonts w:eastAsia="Calibri"/>
              </w:rPr>
              <w:t>Table J.3.5-1  AC Conducted Emissions Limits</w:t>
            </w:r>
            <w:bookmarkEnd w:id="516"/>
          </w:p>
        </w:tc>
      </w:tr>
      <w:tr w:rsidR="00900F60" w:rsidRPr="00900F60" w:rsidTr="00900F60">
        <w:trPr>
          <w:divId w:val="1930701137"/>
          <w:trHeight w:val="205"/>
          <w:jc w:val="center"/>
        </w:trPr>
        <w:tc>
          <w:tcPr>
            <w:tcW w:w="4679" w:type="dxa"/>
            <w:tcBorders>
              <w:top w:val="single" w:sz="4" w:space="0" w:color="auto"/>
              <w:left w:val="single" w:sz="4" w:space="0" w:color="auto"/>
              <w:bottom w:val="single" w:sz="4" w:space="0" w:color="auto"/>
              <w:right w:val="single" w:sz="4" w:space="0" w:color="auto"/>
            </w:tcBorders>
            <w:hideMark/>
          </w:tcPr>
          <w:p w:rsidR="00900F60" w:rsidRPr="00900F60" w:rsidRDefault="00900F60" w:rsidP="00DF2438">
            <w:pPr>
              <w:pStyle w:val="TableHeading1"/>
              <w:rPr>
                <w:rFonts w:eastAsia="Calibri"/>
              </w:rPr>
            </w:pPr>
            <w:r w:rsidRPr="00900F60">
              <w:rPr>
                <w:rFonts w:eastAsia="Calibri"/>
              </w:rPr>
              <w:t>Frequency Range</w:t>
            </w:r>
          </w:p>
        </w:tc>
        <w:tc>
          <w:tcPr>
            <w:tcW w:w="4681" w:type="dxa"/>
            <w:tcBorders>
              <w:top w:val="single" w:sz="4" w:space="0" w:color="auto"/>
              <w:left w:val="single" w:sz="4" w:space="0" w:color="auto"/>
              <w:bottom w:val="single" w:sz="4" w:space="0" w:color="auto"/>
              <w:right w:val="single" w:sz="4" w:space="0" w:color="auto"/>
            </w:tcBorders>
            <w:hideMark/>
          </w:tcPr>
          <w:p w:rsidR="00900F60" w:rsidRPr="00900F60" w:rsidRDefault="00900F60" w:rsidP="00DF2438">
            <w:pPr>
              <w:pStyle w:val="TableHeading1"/>
              <w:rPr>
                <w:rFonts w:eastAsia="Calibri"/>
              </w:rPr>
            </w:pPr>
            <w:r w:rsidRPr="00900F60">
              <w:rPr>
                <w:rFonts w:eastAsia="Calibri"/>
              </w:rPr>
              <w:t>Limits</w:t>
            </w:r>
          </w:p>
        </w:tc>
      </w:tr>
      <w:tr w:rsidR="00900F60" w:rsidRPr="00900F60" w:rsidTr="00900F60">
        <w:trPr>
          <w:divId w:val="1930701137"/>
          <w:trHeight w:val="410"/>
          <w:jc w:val="center"/>
        </w:trPr>
        <w:tc>
          <w:tcPr>
            <w:tcW w:w="4679"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150 kHz – 500 kHz</w:t>
            </w:r>
          </w:p>
        </w:tc>
        <w:tc>
          <w:tcPr>
            <w:tcW w:w="4681"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Decreasing log linearly with increasing frequency from 66 to 56 dB above 1 microvolt</w:t>
            </w:r>
          </w:p>
        </w:tc>
      </w:tr>
      <w:tr w:rsidR="00900F60" w:rsidRPr="00900F60" w:rsidTr="00900F60">
        <w:trPr>
          <w:divId w:val="1930701137"/>
          <w:trHeight w:val="205"/>
          <w:jc w:val="center"/>
        </w:trPr>
        <w:tc>
          <w:tcPr>
            <w:tcW w:w="4679"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500 kHz – 5 MHz</w:t>
            </w:r>
          </w:p>
        </w:tc>
        <w:tc>
          <w:tcPr>
            <w:tcW w:w="4681"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56 db above 1 microvolt</w:t>
            </w:r>
          </w:p>
        </w:tc>
      </w:tr>
      <w:tr w:rsidR="00900F60" w:rsidRPr="00900F60" w:rsidTr="00900F60">
        <w:trPr>
          <w:divId w:val="1930701137"/>
          <w:trHeight w:val="205"/>
          <w:jc w:val="center"/>
        </w:trPr>
        <w:tc>
          <w:tcPr>
            <w:tcW w:w="4679"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5 MHz – 30 MHz</w:t>
            </w:r>
          </w:p>
        </w:tc>
        <w:tc>
          <w:tcPr>
            <w:tcW w:w="4681"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60 dB above 1 microvolt</w:t>
            </w:r>
          </w:p>
        </w:tc>
      </w:tr>
      <w:tr w:rsidR="00900F60" w:rsidRPr="00900F60" w:rsidTr="00900F60">
        <w:trPr>
          <w:divId w:val="1930701137"/>
          <w:trHeight w:val="205"/>
          <w:jc w:val="center"/>
        </w:trPr>
        <w:tc>
          <w:tcPr>
            <w:tcW w:w="9360" w:type="dxa"/>
            <w:gridSpan w:val="2"/>
            <w:tcBorders>
              <w:top w:val="single" w:sz="4" w:space="0" w:color="auto"/>
              <w:left w:val="nil"/>
              <w:bottom w:val="nil"/>
              <w:right w:val="nil"/>
            </w:tcBorders>
            <w:vAlign w:val="center"/>
            <w:hideMark/>
          </w:tcPr>
          <w:p w:rsidR="00900F60" w:rsidRPr="00900F60" w:rsidRDefault="00900F60" w:rsidP="00DF2438">
            <w:pPr>
              <w:pStyle w:val="TableTextT100"/>
              <w:jc w:val="left"/>
              <w:rPr>
                <w:rFonts w:eastAsia="Calibri"/>
              </w:rPr>
            </w:pPr>
            <w:r w:rsidRPr="00900F60">
              <w:rPr>
                <w:rFonts w:eastAsia="Calibri"/>
              </w:rPr>
              <w:t>Notes:</w:t>
            </w:r>
          </w:p>
          <w:p w:rsidR="00900F60" w:rsidRPr="00900F60" w:rsidRDefault="00900F60" w:rsidP="00DF2438">
            <w:pPr>
              <w:pStyle w:val="TableTextT100"/>
              <w:jc w:val="left"/>
              <w:rPr>
                <w:rFonts w:eastAsia="Calibri"/>
              </w:rPr>
            </w:pPr>
            <w:r w:rsidRPr="00900F60">
              <w:rPr>
                <w:rFonts w:eastAsia="Calibri"/>
              </w:rPr>
              <w:t>1)  The lower limit applies at the transition frequencies.</w:t>
            </w:r>
          </w:p>
          <w:p w:rsidR="00900F60" w:rsidRPr="00900F60" w:rsidRDefault="00900F60" w:rsidP="00DF2438">
            <w:pPr>
              <w:pStyle w:val="TableTextT100"/>
              <w:jc w:val="left"/>
              <w:rPr>
                <w:rFonts w:eastAsia="Calibri"/>
              </w:rPr>
            </w:pPr>
            <w:r w:rsidRPr="00900F60">
              <w:rPr>
                <w:rFonts w:eastAsia="Calibri"/>
              </w:rPr>
              <w:t>2)  The limit is in terms of quasi-peak detection mode. Peak detection mode may be used if all emissions are below the specified limits.</w:t>
            </w:r>
          </w:p>
        </w:tc>
      </w:tr>
    </w:tbl>
    <w:p w:rsidR="00900F60" w:rsidRPr="00900F60" w:rsidRDefault="00900F60" w:rsidP="004D0D25">
      <w:pPr>
        <w:pStyle w:val="AppLvl2"/>
        <w:divId w:val="1930701137"/>
      </w:pPr>
      <w:r>
        <w:t>J.</w:t>
      </w:r>
      <w:r w:rsidRPr="00900F60">
        <w:t>3.6</w:t>
      </w:r>
      <w:r w:rsidR="004D0D25">
        <w:tab/>
      </w:r>
      <w:r w:rsidRPr="00900F60">
        <w:t>Ac Conducted Susceptibility</w:t>
      </w:r>
    </w:p>
    <w:p w:rsidR="00900F60" w:rsidRPr="00900F60" w:rsidRDefault="00900F60" w:rsidP="00DF2438">
      <w:pPr>
        <w:pStyle w:val="ParagraphT121"/>
        <w:divId w:val="1930701137"/>
      </w:pPr>
      <w:r w:rsidRPr="00900F60">
        <w:t xml:space="preserve">Payloads connecting to 120 VAC ISS power source </w:t>
      </w:r>
      <w:r w:rsidRPr="00900F60">
        <w:rPr>
          <w:b/>
        </w:rPr>
        <w:t xml:space="preserve">shall </w:t>
      </w:r>
      <w:r w:rsidRPr="00900F60">
        <w:t>not exhibit any malfunction, degradation of performance, or deviation from specified indications beyond the tolerances indicated in the individual equipment or subsystem specification when subjected to the values as shown in Table J.3.6-1.  This limit is applicable between 150 kHz and 30 MHz for equipment and subsystem 120 VAC power leads.</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4685"/>
        <w:gridCol w:w="4675"/>
      </w:tblGrid>
      <w:tr w:rsidR="00900F60" w:rsidRPr="00900F60" w:rsidTr="00900F60">
        <w:trPr>
          <w:divId w:val="1930701137"/>
          <w:trHeight w:val="252"/>
          <w:jc w:val="center"/>
        </w:trPr>
        <w:tc>
          <w:tcPr>
            <w:tcW w:w="9360" w:type="dxa"/>
            <w:gridSpan w:val="2"/>
            <w:tcBorders>
              <w:top w:val="nil"/>
              <w:left w:val="nil"/>
              <w:bottom w:val="single" w:sz="4" w:space="0" w:color="auto"/>
              <w:right w:val="nil"/>
            </w:tcBorders>
            <w:hideMark/>
          </w:tcPr>
          <w:p w:rsidR="00900F60" w:rsidRPr="00900F60" w:rsidRDefault="00900F60" w:rsidP="00DF2438">
            <w:pPr>
              <w:pStyle w:val="TableTitleContinued"/>
              <w:rPr>
                <w:rFonts w:eastAsia="Calibri"/>
              </w:rPr>
            </w:pPr>
            <w:bookmarkStart w:id="517" w:name="_Toc420411864"/>
            <w:r w:rsidRPr="00900F60">
              <w:rPr>
                <w:rFonts w:eastAsia="Calibri"/>
              </w:rPr>
              <w:t>Table J.3.6-1  AC Conducted Susceptibility Limits</w:t>
            </w:r>
            <w:bookmarkEnd w:id="517"/>
          </w:p>
        </w:tc>
      </w:tr>
      <w:tr w:rsidR="00900F60" w:rsidRPr="00900F60" w:rsidTr="00900F60">
        <w:trPr>
          <w:divId w:val="1930701137"/>
          <w:trHeight w:val="252"/>
          <w:jc w:val="center"/>
        </w:trPr>
        <w:tc>
          <w:tcPr>
            <w:tcW w:w="4685" w:type="dxa"/>
            <w:tcBorders>
              <w:top w:val="single" w:sz="4" w:space="0" w:color="auto"/>
              <w:left w:val="single" w:sz="4" w:space="0" w:color="auto"/>
              <w:bottom w:val="single" w:sz="4" w:space="0" w:color="auto"/>
              <w:right w:val="single" w:sz="4" w:space="0" w:color="auto"/>
            </w:tcBorders>
            <w:hideMark/>
          </w:tcPr>
          <w:p w:rsidR="00900F60" w:rsidRPr="00900F60" w:rsidRDefault="00900F60" w:rsidP="00DF2438">
            <w:pPr>
              <w:pStyle w:val="TableHeading1"/>
              <w:rPr>
                <w:rFonts w:eastAsia="Calibri"/>
              </w:rPr>
            </w:pPr>
            <w:r w:rsidRPr="00900F60">
              <w:rPr>
                <w:rFonts w:eastAsia="Calibri"/>
              </w:rPr>
              <w:t>Frequency Range</w:t>
            </w:r>
          </w:p>
        </w:tc>
        <w:tc>
          <w:tcPr>
            <w:tcW w:w="4675" w:type="dxa"/>
            <w:tcBorders>
              <w:top w:val="single" w:sz="4" w:space="0" w:color="auto"/>
              <w:left w:val="single" w:sz="4" w:space="0" w:color="auto"/>
              <w:bottom w:val="single" w:sz="4" w:space="0" w:color="auto"/>
              <w:right w:val="single" w:sz="4" w:space="0" w:color="auto"/>
            </w:tcBorders>
            <w:hideMark/>
          </w:tcPr>
          <w:p w:rsidR="00900F60" w:rsidRPr="00900F60" w:rsidRDefault="00900F60" w:rsidP="00DF2438">
            <w:pPr>
              <w:pStyle w:val="TableHeading1"/>
              <w:rPr>
                <w:rFonts w:eastAsia="Calibri"/>
              </w:rPr>
            </w:pPr>
            <w:r w:rsidRPr="00900F60">
              <w:rPr>
                <w:rFonts w:eastAsia="Calibri"/>
              </w:rPr>
              <w:t>Limits</w:t>
            </w:r>
          </w:p>
        </w:tc>
      </w:tr>
      <w:tr w:rsidR="00900F60" w:rsidRPr="00900F60" w:rsidTr="00900F60">
        <w:trPr>
          <w:divId w:val="1930701137"/>
          <w:trHeight w:val="252"/>
          <w:jc w:val="center"/>
        </w:trPr>
        <w:tc>
          <w:tcPr>
            <w:tcW w:w="4685"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150 kHz – 30 MHz</w:t>
            </w:r>
          </w:p>
        </w:tc>
        <w:tc>
          <w:tcPr>
            <w:tcW w:w="4675" w:type="dxa"/>
            <w:tcBorders>
              <w:top w:val="single" w:sz="4" w:space="0" w:color="auto"/>
              <w:left w:val="single" w:sz="4" w:space="0" w:color="auto"/>
              <w:bottom w:val="single" w:sz="4" w:space="0" w:color="auto"/>
              <w:right w:val="single" w:sz="4" w:space="0" w:color="auto"/>
            </w:tcBorders>
            <w:vAlign w:val="center"/>
            <w:hideMark/>
          </w:tcPr>
          <w:p w:rsidR="00900F60" w:rsidRPr="00900F60" w:rsidRDefault="00900F60" w:rsidP="00DF2438">
            <w:pPr>
              <w:pStyle w:val="TableTextT100"/>
              <w:rPr>
                <w:rFonts w:eastAsia="Calibri"/>
              </w:rPr>
            </w:pPr>
            <w:r w:rsidRPr="00900F60">
              <w:rPr>
                <w:rFonts w:eastAsia="Calibri"/>
              </w:rPr>
              <w:t>3 Vrms</w:t>
            </w:r>
          </w:p>
        </w:tc>
      </w:tr>
      <w:tr w:rsidR="00900F60" w:rsidRPr="00900F60" w:rsidTr="00900F60">
        <w:trPr>
          <w:divId w:val="1930701137"/>
          <w:trHeight w:val="252"/>
          <w:jc w:val="center"/>
        </w:trPr>
        <w:tc>
          <w:tcPr>
            <w:tcW w:w="9360" w:type="dxa"/>
            <w:gridSpan w:val="2"/>
            <w:tcBorders>
              <w:top w:val="single" w:sz="4" w:space="0" w:color="auto"/>
              <w:left w:val="nil"/>
              <w:bottom w:val="nil"/>
              <w:right w:val="nil"/>
            </w:tcBorders>
            <w:vAlign w:val="center"/>
            <w:hideMark/>
          </w:tcPr>
          <w:p w:rsidR="00900F60" w:rsidRPr="00900F60" w:rsidRDefault="00900F60" w:rsidP="00DF2438">
            <w:pPr>
              <w:pStyle w:val="TableTextT100"/>
              <w:jc w:val="left"/>
              <w:rPr>
                <w:rFonts w:eastAsia="Calibri"/>
              </w:rPr>
            </w:pPr>
            <w:r w:rsidRPr="00900F60">
              <w:rPr>
                <w:rFonts w:eastAsia="Calibri"/>
              </w:rPr>
              <w:t>Note: The test limit is the CW amplitude before modulation.  During testing, the injected signal will be modulated with a 1 kHz, 80% amplitude modulation.</w:t>
            </w:r>
          </w:p>
        </w:tc>
      </w:tr>
    </w:tbl>
    <w:p w:rsidR="00900F60" w:rsidRPr="00900F60" w:rsidRDefault="00900F60" w:rsidP="00DF2438">
      <w:pPr>
        <w:pStyle w:val="AppLvl1"/>
        <w:divId w:val="1930701137"/>
      </w:pPr>
      <w:bookmarkStart w:id="518" w:name="_Toc501623506"/>
      <w:r>
        <w:t>J.</w:t>
      </w:r>
      <w:r w:rsidRPr="00900F60">
        <w:t>4</w:t>
      </w:r>
      <w:r w:rsidR="00DF2438">
        <w:t>.0</w:t>
      </w:r>
      <w:r w:rsidR="004D0D25">
        <w:tab/>
      </w:r>
      <w:r w:rsidRPr="00900F60">
        <w:t>Verification</w:t>
      </w:r>
      <w:bookmarkEnd w:id="518"/>
    </w:p>
    <w:p w:rsidR="00900F60" w:rsidRPr="00900F60" w:rsidRDefault="00900F60" w:rsidP="00DF2438">
      <w:pPr>
        <w:pStyle w:val="AppLvl2"/>
        <w:divId w:val="1930701137"/>
      </w:pPr>
      <w:r>
        <w:t>J.</w:t>
      </w:r>
      <w:r w:rsidRPr="00900F60">
        <w:t>4.1</w:t>
      </w:r>
      <w:r w:rsidR="004D0D25">
        <w:tab/>
      </w:r>
      <w:r w:rsidRPr="00900F60">
        <w:t>Responsibilities</w:t>
      </w:r>
    </w:p>
    <w:p w:rsidR="00900F60" w:rsidRPr="00900F60" w:rsidRDefault="00900F60" w:rsidP="00DF2438">
      <w:pPr>
        <w:pStyle w:val="ParagraphT121"/>
        <w:divId w:val="1930701137"/>
      </w:pPr>
      <w:r w:rsidRPr="00900F60">
        <w:t>The PD is responsible for providing verification for all applicable requirements in this appendix, as allocated to the payload through the payload unique ICD.  The ISS Program is responsible for review and approval</w:t>
      </w:r>
      <w:r w:rsidR="00DF2438">
        <w:t xml:space="preserve"> of the submitted verification.</w:t>
      </w:r>
    </w:p>
    <w:p w:rsidR="00900F60" w:rsidRPr="00900F60" w:rsidRDefault="00900F60" w:rsidP="00DF2438">
      <w:pPr>
        <w:pStyle w:val="AppLvl2"/>
        <w:divId w:val="1930701137"/>
      </w:pPr>
      <w:r>
        <w:t>J.</w:t>
      </w:r>
      <w:r w:rsidRPr="00900F60">
        <w:t>4.2</w:t>
      </w:r>
      <w:r w:rsidR="004D0D25">
        <w:tab/>
      </w:r>
      <w:r w:rsidRPr="00900F60">
        <w:t>Verification Methods</w:t>
      </w:r>
    </w:p>
    <w:p w:rsidR="00900F60" w:rsidRPr="00900F60" w:rsidRDefault="00900F60" w:rsidP="00DF2438">
      <w:pPr>
        <w:pStyle w:val="ParagraphT121"/>
        <w:divId w:val="1930701137"/>
      </w:pPr>
      <w:r w:rsidRPr="00900F60">
        <w:t xml:space="preserve">Compliance with the requirements stated in </w:t>
      </w:r>
      <w:r w:rsidR="00831243">
        <w:t>S</w:t>
      </w:r>
      <w:r w:rsidRPr="00900F60">
        <w:t>ection J.3.0 are proven using one or more of the meth</w:t>
      </w:r>
      <w:r w:rsidR="00DF2438">
        <w:t xml:space="preserve">ods described in </w:t>
      </w:r>
      <w:r w:rsidR="00831243">
        <w:t>P</w:t>
      </w:r>
      <w:r w:rsidR="00DF2438">
        <w:t>aragraph 4.2.</w:t>
      </w:r>
    </w:p>
    <w:p w:rsidR="00900F60" w:rsidRPr="00900F60" w:rsidRDefault="00900F60" w:rsidP="00DF2438">
      <w:pPr>
        <w:pStyle w:val="AppLvl2"/>
        <w:divId w:val="1930701137"/>
      </w:pPr>
      <w:r>
        <w:t>J.</w:t>
      </w:r>
      <w:r w:rsidRPr="00900F60">
        <w:t>4.3</w:t>
      </w:r>
      <w:r w:rsidR="004D0D25">
        <w:tab/>
      </w:r>
      <w:r w:rsidRPr="00900F60">
        <w:t>Power Inverter To 120 Vac Load Interface Verification Requirements</w:t>
      </w:r>
    </w:p>
    <w:p w:rsidR="00900F60" w:rsidRPr="00900F60" w:rsidRDefault="00900F60" w:rsidP="00DF2438">
      <w:pPr>
        <w:pStyle w:val="AppLvl3"/>
        <w:divId w:val="1930701137"/>
      </w:pPr>
      <w:r>
        <w:t>J.</w:t>
      </w:r>
      <w:r w:rsidRPr="00900F60">
        <w:t>4.3.1</w:t>
      </w:r>
      <w:r w:rsidR="004D0D25">
        <w:tab/>
      </w:r>
      <w:r w:rsidRPr="00900F60">
        <w:t>Ac Inverter Mechanical Interfaces</w:t>
      </w:r>
    </w:p>
    <w:p w:rsidR="00900F60" w:rsidRPr="00900F60" w:rsidRDefault="00900F60" w:rsidP="00DF2438">
      <w:pPr>
        <w:pStyle w:val="AppLvl4"/>
        <w:divId w:val="1930701137"/>
      </w:pPr>
      <w:r>
        <w:t>J.</w:t>
      </w:r>
      <w:r w:rsidRPr="00900F60">
        <w:t>4.3.1.1</w:t>
      </w:r>
      <w:r w:rsidR="004D0D25">
        <w:tab/>
      </w:r>
      <w:r w:rsidRPr="00900F60">
        <w:t>Ac Inverter Connector</w:t>
      </w:r>
    </w:p>
    <w:p w:rsidR="00900F60" w:rsidRPr="00900F60" w:rsidRDefault="00900F60" w:rsidP="00DF2438">
      <w:pPr>
        <w:pStyle w:val="ParagraphT121"/>
        <w:divId w:val="1930701137"/>
      </w:pPr>
      <w:r w:rsidRPr="00900F60">
        <w:t xml:space="preserve">An inspection of the drawings or a demonstration </w:t>
      </w:r>
      <w:r w:rsidRPr="00900F60">
        <w:rPr>
          <w:i/>
        </w:rPr>
        <w:t>should</w:t>
      </w:r>
      <w:r w:rsidRPr="00900F60">
        <w:t xml:space="preserve"> be performed to show that the plug interfacing with the receptacle of the inverter has an electrical connection compatible with a flight like inverter or NEMA socket equivalent. The verification </w:t>
      </w:r>
      <w:r w:rsidRPr="00900F60">
        <w:rPr>
          <w:i/>
        </w:rPr>
        <w:t>should</w:t>
      </w:r>
      <w:r w:rsidRPr="00900F60">
        <w:t xml:space="preserve"> be considered successful with the inspection or demonstrations shows that the plug that interfaces with the inverters has an electrical connection compatible with Figure J.3.1.1-1 or Figure J.3.1.1-2. A plug that is U/L listed will be considered for successful verificat</w:t>
      </w:r>
      <w:r w:rsidR="00DF2438">
        <w:t>ion of plug-inverter interface.</w:t>
      </w:r>
    </w:p>
    <w:p w:rsidR="00900F60" w:rsidRPr="00900F60" w:rsidRDefault="00900F60" w:rsidP="00DF2438">
      <w:pPr>
        <w:pStyle w:val="ParagraphT121"/>
        <w:divId w:val="1930701137"/>
      </w:pPr>
      <w:r w:rsidRPr="00900F60">
        <w:t>Verification Submittal: CoC documenting the evide</w:t>
      </w:r>
      <w:r w:rsidR="00DF2438">
        <w:t>nce of connector compatibility.</w:t>
      </w:r>
    </w:p>
    <w:p w:rsidR="00900F60" w:rsidRPr="00900F60" w:rsidRDefault="00900F60" w:rsidP="00DF2438">
      <w:pPr>
        <w:pStyle w:val="AppLvl4"/>
        <w:divId w:val="1930701137"/>
      </w:pPr>
      <w:r>
        <w:t>J.</w:t>
      </w:r>
      <w:r w:rsidRPr="00900F60">
        <w:t>4.3.1.2</w:t>
      </w:r>
      <w:r w:rsidR="004D0D25">
        <w:tab/>
      </w:r>
      <w:r w:rsidRPr="00900F60">
        <w:t>Ac Inverter Connector Cover Interference</w:t>
      </w:r>
    </w:p>
    <w:p w:rsidR="00900F60" w:rsidRPr="00900F60" w:rsidRDefault="00900F60" w:rsidP="00DF2438">
      <w:pPr>
        <w:pStyle w:val="ParagraphT121"/>
        <w:divId w:val="1930701137"/>
      </w:pPr>
      <w:r w:rsidRPr="00900F60">
        <w:t xml:space="preserve">An inspection of the drawings or a demonstration </w:t>
      </w:r>
      <w:r w:rsidRPr="00900F60">
        <w:rPr>
          <w:i/>
        </w:rPr>
        <w:t>should</w:t>
      </w:r>
      <w:r w:rsidRPr="00900F60">
        <w:t xml:space="preserve"> be performed to show that the part of the load that interfaces with the inverter does not interfere with the receptacle cover as shown in Figure J.3.1.2-1. The verification </w:t>
      </w:r>
      <w:r w:rsidRPr="00900F60">
        <w:rPr>
          <w:i/>
        </w:rPr>
        <w:t>should</w:t>
      </w:r>
      <w:r w:rsidRPr="00900F60">
        <w:t xml:space="preserve"> be considered successful when the inspection of drawings or the demonstration shows that the part of the load that interfaces with the inverter does not interfere with the receptacle cover shown in Figure J.3.1.2-1.</w:t>
      </w:r>
    </w:p>
    <w:p w:rsidR="00900F60" w:rsidRPr="00900F60" w:rsidRDefault="00900F60" w:rsidP="00DF2438">
      <w:pPr>
        <w:pStyle w:val="ParagraphT121"/>
        <w:divId w:val="1930701137"/>
      </w:pPr>
      <w:r w:rsidRPr="00900F60">
        <w:t>Verification Submittal: CoC documenting the evide</w:t>
      </w:r>
      <w:r w:rsidR="00DF2438">
        <w:t>nce of connector compatibility.</w:t>
      </w:r>
    </w:p>
    <w:p w:rsidR="00900F60" w:rsidRPr="00900F60" w:rsidRDefault="00900F60" w:rsidP="00DF2438">
      <w:pPr>
        <w:pStyle w:val="AppLvl4"/>
        <w:divId w:val="1930701137"/>
      </w:pPr>
      <w:r>
        <w:t>J.</w:t>
      </w:r>
      <w:r w:rsidRPr="00900F60">
        <w:t>4.3.1.3</w:t>
      </w:r>
      <w:r w:rsidR="004D0D25">
        <w:tab/>
      </w:r>
      <w:r w:rsidRPr="00900F60">
        <w:t>Ac Inverter Connector Mechanical Envelope</w:t>
      </w:r>
    </w:p>
    <w:p w:rsidR="00900F60" w:rsidRPr="00900F60" w:rsidRDefault="00900F60" w:rsidP="00DF2438">
      <w:pPr>
        <w:pStyle w:val="ParagraphT121"/>
        <w:divId w:val="1930701137"/>
      </w:pPr>
      <w:r w:rsidRPr="00900F60">
        <w:t xml:space="preserve">An inspection of the drawings or a demonstration </w:t>
      </w:r>
      <w:r w:rsidRPr="00900F60">
        <w:rPr>
          <w:i/>
        </w:rPr>
        <w:t>should</w:t>
      </w:r>
      <w:r w:rsidRPr="00900F60">
        <w:t xml:space="preserve"> be performed to show that the physical dimensions of the electrical interface to the inverter meets the mechanical envelope shown in Figure J.3.1.2-1. The verification </w:t>
      </w:r>
      <w:r w:rsidRPr="00900F60">
        <w:rPr>
          <w:i/>
        </w:rPr>
        <w:t>should</w:t>
      </w:r>
      <w:r w:rsidRPr="00900F60">
        <w:t xml:space="preserve"> be considered successful when the inspection of drawings or the demonstration shows that the physical dimensions of the electrical interface to the inverter meets the mechanical enve</w:t>
      </w:r>
      <w:r w:rsidR="00DF2438">
        <w:t>lope shown in Figure J.3.1.2-1.</w:t>
      </w:r>
    </w:p>
    <w:p w:rsidR="00900F60" w:rsidRPr="00900F60" w:rsidRDefault="00900F60" w:rsidP="00DF2438">
      <w:pPr>
        <w:pStyle w:val="ParagraphT121"/>
        <w:divId w:val="1930701137"/>
      </w:pPr>
      <w:r w:rsidRPr="00900F60">
        <w:t>Verification Submittal: CoC documenting the evide</w:t>
      </w:r>
      <w:r w:rsidR="00DF2438">
        <w:t>nce of connector compatibility.</w:t>
      </w:r>
      <w:r w:rsidRPr="00900F60">
        <w:fldChar w:fldCharType="begin"/>
      </w:r>
      <w:r w:rsidRPr="00900F60">
        <w:instrText xml:space="preserve">  </w:instrText>
      </w:r>
      <w:r w:rsidRPr="00900F60">
        <w:fldChar w:fldCharType="end"/>
      </w:r>
    </w:p>
    <w:p w:rsidR="00900F60" w:rsidRPr="00900F60" w:rsidRDefault="00900F60" w:rsidP="00DF2438">
      <w:pPr>
        <w:pStyle w:val="AppLvl4"/>
        <w:divId w:val="1930701137"/>
      </w:pPr>
      <w:r>
        <w:t>J.</w:t>
      </w:r>
      <w:r w:rsidRPr="00900F60">
        <w:t>4.3.1.4</w:t>
      </w:r>
      <w:r w:rsidR="004D0D25">
        <w:tab/>
      </w:r>
      <w:r w:rsidRPr="00900F60">
        <w:t>Ac Inverter Cable Restraint</w:t>
      </w:r>
    </w:p>
    <w:p w:rsidR="00900F60" w:rsidRPr="00900F60" w:rsidRDefault="00900F60" w:rsidP="00DF2438">
      <w:pPr>
        <w:pStyle w:val="ParagraphT121"/>
        <w:divId w:val="1930701137"/>
      </w:pPr>
      <w:r w:rsidRPr="00900F60">
        <w:t xml:space="preserve">An inspection of the AC load project deliverables </w:t>
      </w:r>
      <w:r w:rsidRPr="00900F60">
        <w:rPr>
          <w:b/>
        </w:rPr>
        <w:t xml:space="preserve">shall </w:t>
      </w:r>
      <w:r w:rsidRPr="00900F60">
        <w:t>be performed showing that the list of deliverables include a cable restraint method that is commensu</w:t>
      </w:r>
      <w:r w:rsidR="00DF2438">
        <w:t>rate with the AC load duration.</w:t>
      </w:r>
    </w:p>
    <w:p w:rsidR="00900F60" w:rsidRPr="00900F60" w:rsidRDefault="00900F60" w:rsidP="00DF2438">
      <w:pPr>
        <w:pStyle w:val="ParagraphT121"/>
        <w:divId w:val="1930701137"/>
      </w:pPr>
      <w:r w:rsidRPr="00900F60">
        <w:t>Note: The Power Inverter hazard report, UNQ-IPVR-17, initiated the OCAD (ID #102400) to cover the operational control required by the crew to restrain the AC cable loads depending upon the duration. No other operational control is required by the AC load.</w:t>
      </w:r>
    </w:p>
    <w:p w:rsidR="00900F60" w:rsidRPr="00900F60" w:rsidRDefault="00900F60" w:rsidP="00DF2438">
      <w:pPr>
        <w:pStyle w:val="ParagraphT121"/>
        <w:divId w:val="1930701137"/>
      </w:pPr>
      <w:r w:rsidRPr="00900F60">
        <w:t>Verification Submittal: CoC documenting the evide</w:t>
      </w:r>
      <w:r w:rsidR="00DF2438">
        <w:t>nce of connector compatibility.</w:t>
      </w:r>
      <w:r w:rsidRPr="00900F60">
        <w:fldChar w:fldCharType="begin"/>
      </w:r>
      <w:r w:rsidRPr="00900F60">
        <w:instrText xml:space="preserve">  </w:instrText>
      </w:r>
      <w:r w:rsidRPr="00900F60">
        <w:fldChar w:fldCharType="end"/>
      </w:r>
    </w:p>
    <w:p w:rsidR="00900F60" w:rsidRPr="00900F60" w:rsidRDefault="00900F60" w:rsidP="00DF2438">
      <w:pPr>
        <w:pStyle w:val="AppLvl4"/>
        <w:divId w:val="1930701137"/>
      </w:pPr>
      <w:r>
        <w:t>J.</w:t>
      </w:r>
      <w:r w:rsidRPr="00900F60">
        <w:t>4.3.1.5</w:t>
      </w:r>
      <w:r w:rsidR="004D0D25">
        <w:tab/>
      </w:r>
      <w:r w:rsidRPr="00900F60">
        <w:t>Ac Inverter Strain Relief</w:t>
      </w:r>
    </w:p>
    <w:p w:rsidR="00900F60" w:rsidRPr="00900F60" w:rsidRDefault="00900F60" w:rsidP="00DF2438">
      <w:pPr>
        <w:pStyle w:val="ParagraphT121"/>
        <w:divId w:val="1930701137"/>
      </w:pPr>
      <w:r w:rsidRPr="00900F60">
        <w:t xml:space="preserve">Verification </w:t>
      </w:r>
      <w:r w:rsidRPr="00900F60">
        <w:rPr>
          <w:b/>
        </w:rPr>
        <w:t>shall</w:t>
      </w:r>
      <w:r w:rsidRPr="00900F60">
        <w:t xml:space="preserve"> be by inspection. The inspection </w:t>
      </w:r>
      <w:r w:rsidRPr="00900F60">
        <w:rPr>
          <w:b/>
        </w:rPr>
        <w:t>shall</w:t>
      </w:r>
      <w:r w:rsidRPr="00900F60">
        <w:t xml:space="preserve"> be considered successful when inspection of vendor data or flight hardware shows that the cable has strain relief.</w:t>
      </w:r>
    </w:p>
    <w:p w:rsidR="00900F60" w:rsidRPr="00900F60" w:rsidRDefault="00900F60" w:rsidP="00DF2438">
      <w:pPr>
        <w:pStyle w:val="ParagraphT121"/>
        <w:divId w:val="1930701137"/>
      </w:pPr>
      <w:r w:rsidRPr="00900F60">
        <w:t>Verification Submittal: CoC documenting the evide</w:t>
      </w:r>
      <w:r w:rsidR="00DF2438">
        <w:t>nce of connector compatibility.</w:t>
      </w:r>
      <w:r w:rsidRPr="00900F60">
        <w:fldChar w:fldCharType="begin"/>
      </w:r>
      <w:r w:rsidRPr="00900F60">
        <w:instrText xml:space="preserve">  </w:instrText>
      </w:r>
      <w:r w:rsidRPr="00900F60">
        <w:fldChar w:fldCharType="end"/>
      </w:r>
    </w:p>
    <w:p w:rsidR="00900F60" w:rsidRPr="00900F60" w:rsidRDefault="00900F60" w:rsidP="00DF2438">
      <w:pPr>
        <w:pStyle w:val="AppLvl4"/>
        <w:divId w:val="1930701137"/>
      </w:pPr>
      <w:r>
        <w:t>J.</w:t>
      </w:r>
      <w:r w:rsidRPr="00900F60">
        <w:t>4.3.1.6</w:t>
      </w:r>
      <w:r w:rsidR="004D0D25">
        <w:tab/>
      </w:r>
      <w:r w:rsidRPr="00900F60">
        <w:t>Ac Inverter Cable Insulation</w:t>
      </w:r>
    </w:p>
    <w:p w:rsidR="00900F60" w:rsidRPr="00900F60" w:rsidRDefault="00900F60" w:rsidP="00DF2438">
      <w:pPr>
        <w:pStyle w:val="ParagraphT121"/>
        <w:divId w:val="1930701137"/>
      </w:pPr>
      <w:bookmarkStart w:id="519" w:name="_Toc424284309"/>
      <w:r w:rsidRPr="00900F60">
        <w:t xml:space="preserve">Verification </w:t>
      </w:r>
      <w:r w:rsidRPr="00900F60">
        <w:rPr>
          <w:b/>
        </w:rPr>
        <w:t>shall</w:t>
      </w:r>
      <w:r w:rsidRPr="00900F60">
        <w:t xml:space="preserve"> be by inspection. The inspection </w:t>
      </w:r>
      <w:r w:rsidRPr="00900F60">
        <w:rPr>
          <w:b/>
        </w:rPr>
        <w:t>shall</w:t>
      </w:r>
      <w:r w:rsidRPr="00900F60">
        <w:t xml:space="preserve"> be considered successful when inspection of vendor data or flight hardware shows that the cable is double insulated.</w:t>
      </w:r>
      <w:bookmarkEnd w:id="519"/>
    </w:p>
    <w:p w:rsidR="00900F60" w:rsidRPr="00900F60" w:rsidRDefault="00900F60" w:rsidP="00DF2438">
      <w:pPr>
        <w:pStyle w:val="ParagraphT121"/>
        <w:divId w:val="1930701137"/>
      </w:pPr>
      <w:r w:rsidRPr="00900F60">
        <w:t>Verification Submittal: CoC documenting the evid</w:t>
      </w:r>
      <w:r w:rsidR="00DF2438">
        <w:t>ence of connector compatibility</w:t>
      </w:r>
    </w:p>
    <w:p w:rsidR="00900F60" w:rsidRPr="00900F60" w:rsidRDefault="00900F60" w:rsidP="00DF2438">
      <w:pPr>
        <w:pStyle w:val="AppLvl4"/>
        <w:divId w:val="1930701137"/>
      </w:pPr>
      <w:r>
        <w:t>J.</w:t>
      </w:r>
      <w:r w:rsidRPr="00900F60">
        <w:t>4.3.1.7</w:t>
      </w:r>
      <w:r w:rsidR="004D0D25">
        <w:tab/>
      </w:r>
      <w:r w:rsidRPr="00900F60">
        <w:t>Payload Housing</w:t>
      </w:r>
    </w:p>
    <w:p w:rsidR="00900F60" w:rsidRPr="00900F60" w:rsidRDefault="00900F60" w:rsidP="00DF2438">
      <w:pPr>
        <w:pStyle w:val="ParagraphT121"/>
        <w:divId w:val="1930701137"/>
      </w:pPr>
      <w:r w:rsidRPr="00900F60">
        <w:t xml:space="preserve">Verification </w:t>
      </w:r>
      <w:r w:rsidRPr="00900F60">
        <w:rPr>
          <w:i/>
        </w:rPr>
        <w:t>should</w:t>
      </w:r>
      <w:r w:rsidRPr="00900F60">
        <w:t xml:space="preserve"> be by inspection of drawings or flight hardware.  The verification </w:t>
      </w:r>
      <w:r w:rsidRPr="00900F60">
        <w:rPr>
          <w:i/>
        </w:rPr>
        <w:t>should</w:t>
      </w:r>
      <w:r w:rsidRPr="00900F60">
        <w:t xml:space="preserve"> be considered successful when the inspection shows that the payload housing has no openings greater than 0.125 square inches.</w:t>
      </w:r>
    </w:p>
    <w:p w:rsidR="00900F60" w:rsidRPr="00900F60" w:rsidRDefault="00DF2438" w:rsidP="00DF2438">
      <w:pPr>
        <w:pStyle w:val="ParagraphT121"/>
        <w:divId w:val="1930701137"/>
      </w:pPr>
      <w:r>
        <w:t>Verification Submittal:  CoC</w:t>
      </w:r>
    </w:p>
    <w:p w:rsidR="00900F60" w:rsidRPr="00900F60" w:rsidRDefault="00900F60" w:rsidP="00DF2438">
      <w:pPr>
        <w:pStyle w:val="AppLvl3"/>
        <w:divId w:val="1930701137"/>
      </w:pPr>
      <w:r>
        <w:t>J.</w:t>
      </w:r>
      <w:r w:rsidRPr="00900F60">
        <w:t>4.3.2</w:t>
      </w:r>
      <w:r w:rsidR="004D0D25">
        <w:tab/>
      </w:r>
      <w:r w:rsidRPr="00900F60">
        <w:t>Ac Inverter Electrical Load Requirements</w:t>
      </w:r>
    </w:p>
    <w:p w:rsidR="00900F60" w:rsidRPr="00900F60" w:rsidRDefault="00900F60" w:rsidP="00DF2438">
      <w:pPr>
        <w:pStyle w:val="AppLvl4"/>
        <w:divId w:val="1930701137"/>
      </w:pPr>
      <w:r>
        <w:t>J.</w:t>
      </w:r>
      <w:r w:rsidRPr="00900F60">
        <w:t>4.3.2.1</w:t>
      </w:r>
      <w:r w:rsidR="004D0D25">
        <w:tab/>
      </w:r>
      <w:r w:rsidRPr="00900F60">
        <w:t>Ac Inverter Reverse Output Power</w:t>
      </w:r>
    </w:p>
    <w:p w:rsidR="00900F60" w:rsidRPr="00900F60" w:rsidRDefault="00900F60" w:rsidP="00DF2438">
      <w:pPr>
        <w:pStyle w:val="ParagraphT121"/>
        <w:divId w:val="1930701137"/>
      </w:pPr>
      <w:r w:rsidRPr="00900F60">
        <w:t xml:space="preserve">A test </w:t>
      </w:r>
      <w:r w:rsidRPr="00900F60">
        <w:rPr>
          <w:b/>
        </w:rPr>
        <w:t>shall</w:t>
      </w:r>
      <w:r w:rsidRPr="00900F60">
        <w:t xml:space="preserve"> be performed to show that the load does not supply continuous reverse power to the inverter. The verification </w:t>
      </w:r>
      <w:r w:rsidRPr="00900F60">
        <w:rPr>
          <w:b/>
        </w:rPr>
        <w:t>shall</w:t>
      </w:r>
      <w:r w:rsidRPr="00900F60">
        <w:t xml:space="preserve"> be considered successful when the test data shows that the load does not supply continuous reverse power to the inverter.</w:t>
      </w:r>
    </w:p>
    <w:p w:rsidR="00900F60" w:rsidRPr="00900F60" w:rsidRDefault="00900F60" w:rsidP="00DF2438">
      <w:pPr>
        <w:pStyle w:val="ParagraphT121"/>
        <w:divId w:val="1930701137"/>
      </w:pPr>
      <w:r w:rsidRPr="00900F60">
        <w:t>Verification Submittal: Test Report documenting reverse output power test results or c</w:t>
      </w:r>
      <w:r w:rsidR="00DF2438">
        <w:t>losed TPS as performed in ESTA.</w:t>
      </w:r>
    </w:p>
    <w:p w:rsidR="00900F60" w:rsidRPr="00900F60" w:rsidRDefault="00900F60" w:rsidP="00DF2438">
      <w:pPr>
        <w:pStyle w:val="AppLvl4"/>
        <w:divId w:val="1930701137"/>
      </w:pPr>
      <w:r>
        <w:t>J.</w:t>
      </w:r>
      <w:r w:rsidRPr="00900F60">
        <w:t>4.3.2.2</w:t>
      </w:r>
      <w:r w:rsidR="004D0D25">
        <w:tab/>
      </w:r>
      <w:r w:rsidRPr="00900F60">
        <w:t>Ac Inverter Reverse Output Energy</w:t>
      </w:r>
    </w:p>
    <w:p w:rsidR="00900F60" w:rsidRPr="00900F60" w:rsidRDefault="00900F60" w:rsidP="00DF2438">
      <w:pPr>
        <w:pStyle w:val="ParagraphT121"/>
        <w:divId w:val="1930701137"/>
      </w:pPr>
      <w:r w:rsidRPr="00900F60">
        <w:t xml:space="preserve">For electromechanical devices, a test </w:t>
      </w:r>
      <w:r w:rsidRPr="00900F60">
        <w:rPr>
          <w:b/>
        </w:rPr>
        <w:t>shall</w:t>
      </w:r>
      <w:r w:rsidRPr="00900F60">
        <w:t xml:space="preserve"> be performed to show that the load does not supply more than 2.7 W·s (Joules) of reverse energy to the inverter. For devices containing no electromechanical devices, analysis </w:t>
      </w:r>
      <w:r w:rsidRPr="00900F60">
        <w:rPr>
          <w:b/>
        </w:rPr>
        <w:t>shall</w:t>
      </w:r>
      <w:r w:rsidRPr="00900F60">
        <w:t xml:space="preserve"> be performed to show that the load does not supply any reverse energy to the inverter. The verification </w:t>
      </w:r>
      <w:r w:rsidRPr="00900F60">
        <w:rPr>
          <w:b/>
        </w:rPr>
        <w:t>shall</w:t>
      </w:r>
      <w:r w:rsidRPr="00900F60">
        <w:t xml:space="preserve"> be considered successful when the test data shows that the load does not supply more than 2.7 W·s (Joules) of reverse energy to the inverter, or analysis proves the load does not supply any reverse energy to the inverter.</w:t>
      </w:r>
    </w:p>
    <w:p w:rsidR="00900F60" w:rsidRPr="00900F60" w:rsidRDefault="00900F60" w:rsidP="00DF2438">
      <w:pPr>
        <w:pStyle w:val="ParagraphT121"/>
        <w:divId w:val="1930701137"/>
      </w:pPr>
      <w:r w:rsidRPr="00900F60">
        <w:t>Verification Submittal: Test Report documenting reverse output energy (or closed TPS as perform</w:t>
      </w:r>
      <w:r w:rsidR="00DF2438">
        <w:t>ed in ESTA) or analysis report.</w:t>
      </w:r>
    </w:p>
    <w:p w:rsidR="00900F60" w:rsidRPr="00900F60" w:rsidRDefault="00900F60" w:rsidP="00DF2438">
      <w:pPr>
        <w:pStyle w:val="AppLvl4"/>
        <w:divId w:val="1930701137"/>
      </w:pPr>
      <w:r>
        <w:t>J.</w:t>
      </w:r>
      <w:r w:rsidRPr="00900F60">
        <w:t>4.3.2.3</w:t>
      </w:r>
      <w:r w:rsidR="004D0D25">
        <w:tab/>
      </w:r>
      <w:r w:rsidRPr="00900F60">
        <w:t>Ac Inverter Operation At 60 Hz</w:t>
      </w:r>
    </w:p>
    <w:p w:rsidR="00900F60" w:rsidRPr="00900F60" w:rsidRDefault="00900F60" w:rsidP="00C40FBB">
      <w:pPr>
        <w:pStyle w:val="ParagraphT121"/>
        <w:divId w:val="1930701137"/>
      </w:pPr>
      <w:r w:rsidRPr="00900F60">
        <w:t xml:space="preserve">An inspection of the load specification or a test </w:t>
      </w:r>
      <w:r w:rsidRPr="00900F60">
        <w:rPr>
          <w:i/>
        </w:rPr>
        <w:t>should</w:t>
      </w:r>
      <w:r w:rsidRPr="00900F60">
        <w:t xml:space="preserve"> be performed to show that the load can operate at 60 Hz ±1 Hz. The verification </w:t>
      </w:r>
      <w:r w:rsidRPr="00900F60">
        <w:rPr>
          <w:i/>
        </w:rPr>
        <w:t>should</w:t>
      </w:r>
      <w:r w:rsidRPr="00900F60">
        <w:t xml:space="preserve"> be considered successful when the inspection of the load specification or a test shows that the load can operate at 60 Hz ±1 Hz.</w:t>
      </w:r>
    </w:p>
    <w:p w:rsidR="00900F60" w:rsidRPr="00900F60" w:rsidRDefault="00900F60" w:rsidP="00C40FBB">
      <w:pPr>
        <w:pStyle w:val="ParagraphT121"/>
        <w:divId w:val="1930701137"/>
      </w:pPr>
      <w:r w:rsidRPr="00900F60">
        <w:t>Verification Submittal: Test Report or specification documenting the compliance of operating at 60 Hz ±1 Hz or c</w:t>
      </w:r>
      <w:r w:rsidR="00C40FBB">
        <w:t>losed TPS as performed in ESTA.</w:t>
      </w:r>
    </w:p>
    <w:p w:rsidR="00900F60" w:rsidRPr="00900F60" w:rsidRDefault="00900F60" w:rsidP="00DF2438">
      <w:pPr>
        <w:pStyle w:val="AppLvl4"/>
        <w:divId w:val="1930701137"/>
      </w:pPr>
      <w:r>
        <w:t>J.</w:t>
      </w:r>
      <w:r w:rsidRPr="00900F60">
        <w:t>4.3.2.4</w:t>
      </w:r>
      <w:r w:rsidR="004D0D25">
        <w:tab/>
      </w:r>
      <w:r w:rsidRPr="00900F60">
        <w:t>Ac Inverter User Capable Of Running At Reduced Voltage</w:t>
      </w:r>
    </w:p>
    <w:p w:rsidR="00900F60" w:rsidRPr="00900F60" w:rsidRDefault="00900F60" w:rsidP="00C40FBB">
      <w:pPr>
        <w:pStyle w:val="ParagraphT121"/>
        <w:divId w:val="1930701137"/>
      </w:pPr>
      <w:r w:rsidRPr="00900F60">
        <w:t xml:space="preserve">An inspection of the load specification or data sheet or a test </w:t>
      </w:r>
      <w:r w:rsidRPr="00900F60">
        <w:rPr>
          <w:i/>
        </w:rPr>
        <w:t>should</w:t>
      </w:r>
      <w:r w:rsidRPr="00900F60">
        <w:t xml:space="preserve"> be performed to show that the load can operate at 105 Vrms. The verification </w:t>
      </w:r>
      <w:r w:rsidRPr="00900F60">
        <w:rPr>
          <w:i/>
        </w:rPr>
        <w:t>should</w:t>
      </w:r>
      <w:r w:rsidRPr="00900F60">
        <w:t xml:space="preserve"> be considered successful when the inspection of the load specification or the test shows that the load can operate at 105 Vrms.</w:t>
      </w:r>
    </w:p>
    <w:p w:rsidR="00900F60" w:rsidRPr="00900F60" w:rsidRDefault="00900F60" w:rsidP="00C40FBB">
      <w:pPr>
        <w:pStyle w:val="ParagraphT121"/>
        <w:divId w:val="1930701137"/>
      </w:pPr>
      <w:r w:rsidRPr="00900F60">
        <w:t>Verification Submittal: Test Report or specification documenting the compliance of operating at reduced voltage of 105 Vrms or c</w:t>
      </w:r>
      <w:r w:rsidR="00C40FBB">
        <w:t>losed TPS as performed in ESTA.</w:t>
      </w:r>
    </w:p>
    <w:p w:rsidR="00900F60" w:rsidRPr="00900F60" w:rsidRDefault="00900F60" w:rsidP="00DF2438">
      <w:pPr>
        <w:pStyle w:val="AppLvl4"/>
        <w:divId w:val="1930701137"/>
      </w:pPr>
      <w:r>
        <w:t>J.</w:t>
      </w:r>
      <w:r w:rsidRPr="00900F60">
        <w:t>4.3.2.5</w:t>
      </w:r>
      <w:r w:rsidR="004D0D25">
        <w:tab/>
      </w:r>
      <w:r w:rsidRPr="00900F60">
        <w:t>Ac Inverter User Capable Of Undisturbed Operation When Power Skips One Cycle</w:t>
      </w:r>
    </w:p>
    <w:p w:rsidR="00900F60" w:rsidRPr="00900F60" w:rsidRDefault="00900F60" w:rsidP="00C40FBB">
      <w:pPr>
        <w:pStyle w:val="ParagraphT121"/>
        <w:divId w:val="1930701137"/>
        <w:rPr>
          <w:noProof/>
        </w:rPr>
      </w:pPr>
      <w:r w:rsidRPr="00900F60">
        <w:rPr>
          <w:noProof/>
        </w:rPr>
        <w:t xml:space="preserve">A test </w:t>
      </w:r>
      <w:r w:rsidRPr="00900F60">
        <w:rPr>
          <w:i/>
          <w:noProof/>
        </w:rPr>
        <w:t xml:space="preserve">should </w:t>
      </w:r>
      <w:r w:rsidRPr="00900F60">
        <w:rPr>
          <w:noProof/>
        </w:rPr>
        <w:t xml:space="preserve">be performed to show that the load can operate when power skips one cycle. The verification </w:t>
      </w:r>
      <w:r w:rsidRPr="00900F60">
        <w:rPr>
          <w:i/>
          <w:noProof/>
        </w:rPr>
        <w:t>should</w:t>
      </w:r>
      <w:r w:rsidRPr="00900F60">
        <w:rPr>
          <w:b/>
          <w:noProof/>
        </w:rPr>
        <w:t xml:space="preserve"> </w:t>
      </w:r>
      <w:r w:rsidRPr="00900F60">
        <w:rPr>
          <w:noProof/>
        </w:rPr>
        <w:t>be considered successful when the test shows that the load can operate when power skips one cycle.</w:t>
      </w:r>
    </w:p>
    <w:p w:rsidR="00900F60" w:rsidRPr="00900F60" w:rsidRDefault="00900F60" w:rsidP="00C40FBB">
      <w:pPr>
        <w:pStyle w:val="ParagraphT121"/>
        <w:divId w:val="1930701137"/>
        <w:rPr>
          <w:noProof/>
        </w:rPr>
      </w:pPr>
      <w:r w:rsidRPr="00900F60">
        <w:rPr>
          <w:noProof/>
        </w:rPr>
        <w:t>Verification Submittal: Test Report documenting the power skip test or c</w:t>
      </w:r>
      <w:r w:rsidR="00C40FBB">
        <w:rPr>
          <w:noProof/>
        </w:rPr>
        <w:t>losed TPS as performed in ESTA.</w:t>
      </w:r>
    </w:p>
    <w:p w:rsidR="00900F60" w:rsidRPr="00900F60" w:rsidRDefault="00900F60" w:rsidP="00DF2438">
      <w:pPr>
        <w:pStyle w:val="AppLvl3"/>
        <w:divId w:val="1930701137"/>
      </w:pPr>
      <w:r>
        <w:t>J.</w:t>
      </w:r>
      <w:r w:rsidRPr="00900F60">
        <w:t>4.3.3</w:t>
      </w:r>
      <w:r w:rsidR="004D0D25">
        <w:tab/>
      </w:r>
      <w:r w:rsidRPr="00900F60">
        <w:t>Gfci Cable Interface Requirements</w:t>
      </w:r>
    </w:p>
    <w:p w:rsidR="00900F60" w:rsidRPr="00900F60" w:rsidRDefault="00900F60" w:rsidP="00DF2438">
      <w:pPr>
        <w:pStyle w:val="AppLvl4"/>
        <w:divId w:val="1930701137"/>
      </w:pPr>
      <w:r>
        <w:t>J.</w:t>
      </w:r>
      <w:r w:rsidRPr="00900F60">
        <w:t>4.3.3.1</w:t>
      </w:r>
      <w:r w:rsidR="004D0D25">
        <w:tab/>
      </w:r>
      <w:r w:rsidRPr="00900F60">
        <w:t>Gfci Cable Startup Operational Compatibility</w:t>
      </w:r>
    </w:p>
    <w:p w:rsidR="00900F60" w:rsidRPr="00900F60" w:rsidRDefault="00900F60" w:rsidP="00C40FBB">
      <w:pPr>
        <w:pStyle w:val="ParagraphT121"/>
        <w:divId w:val="1930701137"/>
      </w:pPr>
      <w:r w:rsidRPr="00900F60">
        <w:t xml:space="preserve">This requirement </w:t>
      </w:r>
      <w:r w:rsidRPr="00900F60">
        <w:rPr>
          <w:i/>
        </w:rPr>
        <w:t>should</w:t>
      </w:r>
      <w:r w:rsidRPr="00900F60">
        <w:t xml:space="preserve"> be verified by test or demonstration on a qualification unit.</w:t>
      </w:r>
    </w:p>
    <w:p w:rsidR="00900F60" w:rsidRPr="00900F60" w:rsidRDefault="00900F60" w:rsidP="00C40FBB">
      <w:pPr>
        <w:pStyle w:val="ParagraphT121"/>
        <w:divId w:val="1930701137"/>
      </w:pPr>
      <w:r w:rsidRPr="00900F60">
        <w:t xml:space="preserve">Verification Submittal: Test Report documenting the evidence of operational compatibility or closed TPS </w:t>
      </w:r>
      <w:r w:rsidR="00C40FBB">
        <w:t>as performed in ESTA.</w:t>
      </w:r>
    </w:p>
    <w:p w:rsidR="00900F60" w:rsidRPr="00900F60" w:rsidRDefault="00900F60" w:rsidP="00DF2438">
      <w:pPr>
        <w:pStyle w:val="AppLvl4"/>
        <w:divId w:val="1930701137"/>
      </w:pPr>
      <w:r>
        <w:t>J.</w:t>
      </w:r>
      <w:r w:rsidRPr="00900F60">
        <w:t>4.3.3.2</w:t>
      </w:r>
      <w:r w:rsidR="004D0D25">
        <w:tab/>
      </w:r>
      <w:r w:rsidRPr="00900F60">
        <w:t>Gfci Cable Continuous Load Leakage Current</w:t>
      </w:r>
    </w:p>
    <w:p w:rsidR="00900F60" w:rsidRPr="00900F60" w:rsidRDefault="00900F60" w:rsidP="00C40FBB">
      <w:pPr>
        <w:pStyle w:val="ParagraphT121"/>
        <w:divId w:val="1930701137"/>
      </w:pPr>
      <w:bookmarkStart w:id="520" w:name="_Toc424284310"/>
      <w:r w:rsidRPr="00900F60">
        <w:t xml:space="preserve">This requirement </w:t>
      </w:r>
      <w:r w:rsidRPr="00900F60">
        <w:rPr>
          <w:i/>
        </w:rPr>
        <w:t>should</w:t>
      </w:r>
      <w:r w:rsidRPr="00900F60">
        <w:t xml:space="preserve"> be verified by test or demonstration on a qualification unit. The test setup may be that used in LE01 (SSP 30238, 3.2.5.1) or equivalent.</w:t>
      </w:r>
      <w:bookmarkEnd w:id="520"/>
    </w:p>
    <w:p w:rsidR="00900F60" w:rsidRPr="00900F60" w:rsidRDefault="00900F60" w:rsidP="00C40FBB">
      <w:pPr>
        <w:pStyle w:val="ParagraphT121"/>
        <w:divId w:val="1930701137"/>
      </w:pPr>
      <w:bookmarkStart w:id="521" w:name="_Toc424284311"/>
      <w:r w:rsidRPr="00900F60">
        <w:t>Verification Submittal: Test Report documenting the evidence of the ground leakage or chassis connection or closed TPS as performed in ESTA.</w:t>
      </w:r>
      <w:bookmarkEnd w:id="521"/>
    </w:p>
    <w:p w:rsidR="00900F60" w:rsidRPr="00900F60" w:rsidRDefault="00900F60" w:rsidP="00DF2438">
      <w:pPr>
        <w:pStyle w:val="AppLvl3"/>
        <w:divId w:val="1930701137"/>
      </w:pPr>
      <w:r>
        <w:t>J.</w:t>
      </w:r>
      <w:r w:rsidRPr="00900F60">
        <w:t>4.3.4</w:t>
      </w:r>
      <w:r w:rsidR="004D0D25">
        <w:tab/>
      </w:r>
      <w:r w:rsidRPr="00900F60">
        <w:t>Leakage Emission Le01 Limits</w:t>
      </w:r>
    </w:p>
    <w:p w:rsidR="00900F60" w:rsidRPr="00900F60" w:rsidRDefault="00900F60" w:rsidP="00C40FBB">
      <w:pPr>
        <w:pStyle w:val="ParagraphT121"/>
        <w:divId w:val="1930701137"/>
        <w:rPr>
          <w:noProof/>
        </w:rPr>
      </w:pPr>
      <w:r w:rsidRPr="00900F60">
        <w:rPr>
          <w:noProof/>
        </w:rPr>
        <w:t xml:space="preserve">Verification </w:t>
      </w:r>
      <w:r w:rsidRPr="00900F60">
        <w:rPr>
          <w:b/>
          <w:noProof/>
        </w:rPr>
        <w:t>shall</w:t>
      </w:r>
      <w:r w:rsidRPr="00900F60">
        <w:rPr>
          <w:noProof/>
        </w:rPr>
        <w:t xml:space="preserve"> be by test or inspection. The test </w:t>
      </w:r>
      <w:r w:rsidRPr="00900F60">
        <w:rPr>
          <w:b/>
          <w:noProof/>
        </w:rPr>
        <w:t>shall</w:t>
      </w:r>
      <w:r w:rsidRPr="00900F60">
        <w:rPr>
          <w:noProof/>
        </w:rPr>
        <w:t xml:space="preserve"> be conducted using the methods in SSP 30238. The verification by test </w:t>
      </w:r>
      <w:r w:rsidRPr="00900F60">
        <w:rPr>
          <w:b/>
          <w:noProof/>
        </w:rPr>
        <w:t>shall</w:t>
      </w:r>
      <w:r w:rsidRPr="00900F60">
        <w:rPr>
          <w:noProof/>
        </w:rPr>
        <w:t xml:space="preserve"> be considered successful when test results shows that the equipment complies with the applicable emissions limits or has secured a TIA to except any non-compliances. Non-compliances may also require review by the ISS Safety Review Panel or Payload Safety Review Panel to ensure hazards to crew are properly managed. The inspection </w:t>
      </w:r>
      <w:r w:rsidRPr="00900F60">
        <w:rPr>
          <w:b/>
          <w:noProof/>
        </w:rPr>
        <w:t>shall</w:t>
      </w:r>
      <w:r w:rsidRPr="00900F60">
        <w:rPr>
          <w:noProof/>
        </w:rPr>
        <w:t xml:space="preserve"> be of design data. The verification by inspection </w:t>
      </w:r>
      <w:r w:rsidRPr="00900F60">
        <w:rPr>
          <w:b/>
          <w:noProof/>
        </w:rPr>
        <w:t>shall</w:t>
      </w:r>
      <w:r w:rsidRPr="00900F60">
        <w:rPr>
          <w:noProof/>
        </w:rPr>
        <w:t xml:space="preserve"> be successful when the inspection of design data shows that the procured parts comply with a commercial EMI safety standard.</w:t>
      </w:r>
    </w:p>
    <w:p w:rsidR="00900F60" w:rsidRPr="00900F60" w:rsidRDefault="00900F60" w:rsidP="00C40FBB">
      <w:pPr>
        <w:pStyle w:val="ParagraphT121"/>
        <w:divId w:val="1930701137"/>
        <w:rPr>
          <w:noProof/>
        </w:rPr>
      </w:pPr>
      <w:r w:rsidRPr="00900F60">
        <w:rPr>
          <w:noProof/>
        </w:rPr>
        <w:t>Verification Submittal:  EMI test reports along with any supporting analyses, or CoC with a commercial EMI safety standard may be submitted for ver</w:t>
      </w:r>
      <w:r w:rsidR="00C40FBB">
        <w:rPr>
          <w:noProof/>
        </w:rPr>
        <w:t>ification in lieu of test data.</w:t>
      </w:r>
    </w:p>
    <w:p w:rsidR="00900F60" w:rsidRPr="00900F60" w:rsidRDefault="00900F60" w:rsidP="00DF2438">
      <w:pPr>
        <w:pStyle w:val="AppLvl3"/>
        <w:divId w:val="1930701137"/>
      </w:pPr>
      <w:r>
        <w:t>J.</w:t>
      </w:r>
      <w:r w:rsidRPr="00900F60">
        <w:t>4.3.5</w:t>
      </w:r>
      <w:r w:rsidR="004D0D25">
        <w:tab/>
      </w:r>
      <w:r w:rsidRPr="00900F60">
        <w:t>Ac Conducted Emissions</w:t>
      </w:r>
    </w:p>
    <w:p w:rsidR="00900F60" w:rsidRPr="00900F60" w:rsidRDefault="00900F60" w:rsidP="00C40FBB">
      <w:pPr>
        <w:pStyle w:val="ParagraphT121"/>
        <w:divId w:val="1930701137"/>
      </w:pPr>
      <w:r w:rsidRPr="00900F60">
        <w:t xml:space="preserve">The verification </w:t>
      </w:r>
      <w:r w:rsidRPr="00900F60">
        <w:rPr>
          <w:b/>
        </w:rPr>
        <w:t>shall</w:t>
      </w:r>
      <w:r w:rsidRPr="00900F60">
        <w:t xml:space="preserve"> be by test. Tests </w:t>
      </w:r>
      <w:r w:rsidRPr="00900F60">
        <w:rPr>
          <w:b/>
        </w:rPr>
        <w:t>shall</w:t>
      </w:r>
      <w:r w:rsidRPr="00900F60">
        <w:t xml:space="preserve"> be conducted with flight or flight-like cables. Flight-like cables have the same configuration with the same methods of shield termination. Bond EUT to the copper bench top in the same manner as it is bonded to vehicle structure during flight.</w:t>
      </w:r>
    </w:p>
    <w:p w:rsidR="00900F60" w:rsidRPr="00900F60" w:rsidRDefault="00900F60" w:rsidP="00C40FBB">
      <w:pPr>
        <w:pStyle w:val="ParagraphT121"/>
        <w:divId w:val="1930701137"/>
      </w:pPr>
      <w:r w:rsidRPr="00900F60">
        <w:t xml:space="preserve">Verification </w:t>
      </w:r>
      <w:r w:rsidRPr="00900F60">
        <w:rPr>
          <w:b/>
        </w:rPr>
        <w:t>shall</w:t>
      </w:r>
      <w:r w:rsidRPr="00900F60">
        <w:t xml:space="preserve"> be considered successful when test results shows that the equipment complies with the applicable emissions limits</w:t>
      </w:r>
    </w:p>
    <w:p w:rsidR="00900F60" w:rsidRPr="00900F60" w:rsidRDefault="00900F60" w:rsidP="00C40FBB">
      <w:pPr>
        <w:pStyle w:val="ParagraphT121"/>
        <w:divId w:val="1930701137"/>
      </w:pPr>
      <w:r w:rsidRPr="00900F60">
        <w:t>Verification Submittal:  EMI test reports along with any supporting analyses or a CoC with a commercial EMI conducted emissions standard may be submitted for ver</w:t>
      </w:r>
      <w:r w:rsidR="00C40FBB">
        <w:t>ification in lieu of test data.</w:t>
      </w:r>
    </w:p>
    <w:p w:rsidR="00900F60" w:rsidRPr="00900F60" w:rsidRDefault="00900F60" w:rsidP="00DF2438">
      <w:pPr>
        <w:pStyle w:val="AppLvl3"/>
        <w:divId w:val="1930701137"/>
      </w:pPr>
      <w:r>
        <w:t>J.</w:t>
      </w:r>
      <w:r w:rsidRPr="00900F60">
        <w:t>4.3.6</w:t>
      </w:r>
      <w:r w:rsidR="004D0D25">
        <w:tab/>
      </w:r>
      <w:r w:rsidRPr="00900F60">
        <w:t>Ac Conducted Susceptibility</w:t>
      </w:r>
    </w:p>
    <w:p w:rsidR="00900F60" w:rsidRPr="00900F60" w:rsidRDefault="00900F60" w:rsidP="00C40FBB">
      <w:pPr>
        <w:pStyle w:val="ParagraphT121"/>
        <w:divId w:val="1930701137"/>
        <w:rPr>
          <w:noProof/>
        </w:rPr>
      </w:pPr>
      <w:r w:rsidRPr="00900F60">
        <w:rPr>
          <w:noProof/>
        </w:rPr>
        <w:t xml:space="preserve">The verification </w:t>
      </w:r>
      <w:r w:rsidRPr="00900F60">
        <w:rPr>
          <w:b/>
          <w:noProof/>
        </w:rPr>
        <w:t>shall</w:t>
      </w:r>
      <w:r w:rsidRPr="00900F60">
        <w:rPr>
          <w:noProof/>
        </w:rPr>
        <w:t xml:space="preserve"> be by test. The payload </w:t>
      </w:r>
      <w:r w:rsidRPr="00900F60">
        <w:rPr>
          <w:b/>
          <w:noProof/>
        </w:rPr>
        <w:t>shall</w:t>
      </w:r>
      <w:r w:rsidRPr="00900F60">
        <w:rPr>
          <w:noProof/>
        </w:rPr>
        <w:t xml:space="preserve"> be monitored during susceptibility testing for indications of degradation or malfunction. This monitoring is normally accomplished through the use of built-in-test (BIT), visual displays, aural outputs, and other measurements of signal outputs and interfaces.</w:t>
      </w:r>
    </w:p>
    <w:p w:rsidR="00900F60" w:rsidRPr="00900F60" w:rsidRDefault="00900F60" w:rsidP="00C40FBB">
      <w:pPr>
        <w:pStyle w:val="ParagraphT121"/>
        <w:divId w:val="1930701137"/>
        <w:rPr>
          <w:noProof/>
        </w:rPr>
      </w:pPr>
      <w:r w:rsidRPr="00900F60">
        <w:rPr>
          <w:noProof/>
        </w:rPr>
        <w:t xml:space="preserve">Monitoring of payload performance through installation of special circuitry in the payload is permissible; however, these modifications must not influence test results. Prior to testing, susceptible operation </w:t>
      </w:r>
      <w:r w:rsidRPr="00900F60">
        <w:rPr>
          <w:b/>
          <w:noProof/>
        </w:rPr>
        <w:t>shall</w:t>
      </w:r>
      <w:r w:rsidRPr="00900F60">
        <w:rPr>
          <w:noProof/>
        </w:rPr>
        <w:t xml:space="preserve"> be defined; some anomalous behavior may be present but hardware may continue to meet operational and performance requirements despite anomaly. When susceptibilities are noted, the threshold of susceptibility </w:t>
      </w:r>
      <w:r w:rsidRPr="00900F60">
        <w:rPr>
          <w:b/>
          <w:noProof/>
        </w:rPr>
        <w:t>shall</w:t>
      </w:r>
      <w:r w:rsidRPr="00900F60">
        <w:rPr>
          <w:noProof/>
        </w:rPr>
        <w:t xml:space="preserve"> be determined by reducing the interference signal below the level where the equipment recovers, and then slowly increasing the level until the susceptibility occurs. The threshold, frequency of occurrence and equipment response </w:t>
      </w:r>
      <w:r w:rsidRPr="00900F60">
        <w:rPr>
          <w:b/>
          <w:noProof/>
        </w:rPr>
        <w:t>shall</w:t>
      </w:r>
      <w:r w:rsidRPr="00900F60">
        <w:rPr>
          <w:noProof/>
        </w:rPr>
        <w:t xml:space="preserve"> be r</w:t>
      </w:r>
      <w:r w:rsidR="00C40FBB">
        <w:rPr>
          <w:noProof/>
        </w:rPr>
        <w:t>ecorded in the EMI test report.</w:t>
      </w:r>
    </w:p>
    <w:p w:rsidR="00900F60" w:rsidRPr="00900F60" w:rsidRDefault="00900F60" w:rsidP="00C40FBB">
      <w:pPr>
        <w:pStyle w:val="ParagraphT121"/>
        <w:divId w:val="1930701137"/>
        <w:rPr>
          <w:noProof/>
        </w:rPr>
      </w:pPr>
      <w:r w:rsidRPr="00900F60">
        <w:rPr>
          <w:noProof/>
        </w:rPr>
        <w:t xml:space="preserve">Tests </w:t>
      </w:r>
      <w:r w:rsidRPr="00900F60">
        <w:rPr>
          <w:b/>
          <w:noProof/>
        </w:rPr>
        <w:t>shall</w:t>
      </w:r>
      <w:r w:rsidRPr="00900F60">
        <w:rPr>
          <w:noProof/>
        </w:rPr>
        <w:t xml:space="preserve"> be conducted with flight or flight-like cables. Flight-like cables have the same configuration with the same methods of shield termination. EUT </w:t>
      </w:r>
      <w:r w:rsidRPr="00900F60">
        <w:rPr>
          <w:b/>
          <w:noProof/>
        </w:rPr>
        <w:t>shall</w:t>
      </w:r>
      <w:r w:rsidRPr="00900F60">
        <w:rPr>
          <w:noProof/>
        </w:rPr>
        <w:t xml:space="preserve"> be bonded to the copper bench top in the same manner as it is bonded to vehicle structure during flight.</w:t>
      </w:r>
    </w:p>
    <w:p w:rsidR="00900F60" w:rsidRPr="00900F60" w:rsidRDefault="00900F60" w:rsidP="00C40FBB">
      <w:pPr>
        <w:pStyle w:val="ParagraphT121"/>
        <w:divId w:val="1930701137"/>
        <w:rPr>
          <w:noProof/>
        </w:rPr>
      </w:pPr>
      <w:r w:rsidRPr="00900F60">
        <w:rPr>
          <w:noProof/>
        </w:rPr>
        <w:t xml:space="preserve">Verification </w:t>
      </w:r>
      <w:r w:rsidRPr="00900F60">
        <w:rPr>
          <w:b/>
          <w:noProof/>
        </w:rPr>
        <w:t>shall</w:t>
      </w:r>
      <w:r w:rsidRPr="00900F60">
        <w:rPr>
          <w:noProof/>
        </w:rPr>
        <w:t xml:space="preserve"> be considered successful when the equipment meets its operational and performance requirements when exposed to the applica</w:t>
      </w:r>
      <w:r w:rsidR="00C40FBB">
        <w:rPr>
          <w:noProof/>
        </w:rPr>
        <w:t>ble susceptibility test levels.</w:t>
      </w:r>
    </w:p>
    <w:p w:rsidR="00900F60" w:rsidRPr="00900F60" w:rsidRDefault="00900F60" w:rsidP="00C40FBB">
      <w:pPr>
        <w:pStyle w:val="ParagraphT121"/>
        <w:divId w:val="1930701137"/>
        <w:rPr>
          <w:noProof/>
        </w:rPr>
      </w:pPr>
      <w:r w:rsidRPr="00900F60">
        <w:rPr>
          <w:noProof/>
        </w:rPr>
        <w:t>Verification Submittal:  EMI test reports along with any supporting analyses or a CoC with a commercial EMI conducted immunity standard may be submitted for verification in lieu of test data.</w:t>
      </w:r>
    </w:p>
    <w:p w:rsidR="00315148" w:rsidRDefault="00315148" w:rsidP="00C40FBB">
      <w:pPr>
        <w:pStyle w:val="ParagraphT121"/>
        <w:divId w:val="1930701137"/>
      </w:pPr>
    </w:p>
    <w:p w:rsidR="00C27452" w:rsidRDefault="00C27452" w:rsidP="00C40FBB">
      <w:pPr>
        <w:pStyle w:val="ParagraphT121"/>
        <w:divId w:val="1930701137"/>
      </w:pPr>
    </w:p>
    <w:p w:rsidR="00737238" w:rsidRDefault="00737238" w:rsidP="00C40FBB">
      <w:pPr>
        <w:pStyle w:val="ParagraphT121"/>
        <w:divId w:val="1930701137"/>
      </w:pPr>
    </w:p>
    <w:p w:rsidR="00737238" w:rsidRDefault="00737238" w:rsidP="00C40FBB">
      <w:pPr>
        <w:pStyle w:val="ParagraphT121"/>
        <w:divId w:val="1930701137"/>
        <w:sectPr w:rsidR="00737238" w:rsidSect="00996D19">
          <w:headerReference w:type="default" r:id="rId263"/>
          <w:footerReference w:type="default" r:id="rId264"/>
          <w:pgSz w:w="12240" w:h="15840"/>
          <w:pgMar w:top="1440" w:right="1440" w:bottom="1440" w:left="1440" w:header="720" w:footer="720" w:gutter="0"/>
          <w:pgNumType w:start="1"/>
          <w:cols w:space="720"/>
        </w:sectPr>
      </w:pPr>
    </w:p>
    <w:p w:rsidR="004C0186" w:rsidRDefault="004C0186" w:rsidP="004C0186">
      <w:pPr>
        <w:pStyle w:val="Hel11-B-C-Caps"/>
        <w:divId w:val="1930701137"/>
        <w:rPr>
          <w:sz w:val="44"/>
          <w:szCs w:val="44"/>
        </w:rPr>
      </w:pPr>
      <w:bookmarkStart w:id="522" w:name="_Toc501623507"/>
    </w:p>
    <w:p w:rsidR="004C0186" w:rsidRDefault="004C0186" w:rsidP="004C0186">
      <w:pPr>
        <w:pStyle w:val="Hel11-B-C-Caps"/>
        <w:divId w:val="1930701137"/>
        <w:rPr>
          <w:sz w:val="44"/>
          <w:szCs w:val="44"/>
        </w:rPr>
      </w:pPr>
    </w:p>
    <w:p w:rsidR="004C0186" w:rsidRPr="008C4067" w:rsidRDefault="004C0186" w:rsidP="004C0186">
      <w:pPr>
        <w:pStyle w:val="Hel11-B-C-Caps"/>
        <w:divId w:val="1930701137"/>
        <w:rPr>
          <w:sz w:val="44"/>
          <w:szCs w:val="44"/>
        </w:rPr>
      </w:pPr>
    </w:p>
    <w:p w:rsidR="004C0186" w:rsidRPr="008C4067" w:rsidRDefault="004C0186" w:rsidP="004C0186">
      <w:pPr>
        <w:pStyle w:val="Hel11-B-C-Caps"/>
        <w:divId w:val="1930701137"/>
        <w:rPr>
          <w:sz w:val="44"/>
          <w:szCs w:val="44"/>
        </w:rPr>
      </w:pPr>
    </w:p>
    <w:p w:rsidR="004C0186" w:rsidRPr="008C4067" w:rsidRDefault="004C0186" w:rsidP="004C0186">
      <w:pPr>
        <w:pStyle w:val="Hel11-B-C-Caps"/>
        <w:divId w:val="1930701137"/>
        <w:rPr>
          <w:sz w:val="44"/>
          <w:szCs w:val="44"/>
        </w:rPr>
      </w:pPr>
    </w:p>
    <w:p w:rsidR="004C0186" w:rsidRPr="008C4067" w:rsidRDefault="004C0186" w:rsidP="004C0186">
      <w:pPr>
        <w:pStyle w:val="Hel11-B-C-Caps"/>
        <w:divId w:val="1930701137"/>
        <w:rPr>
          <w:sz w:val="44"/>
          <w:szCs w:val="44"/>
        </w:rPr>
      </w:pPr>
    </w:p>
    <w:p w:rsidR="004C0186" w:rsidRPr="00053554" w:rsidRDefault="004C0186" w:rsidP="004C0186">
      <w:pPr>
        <w:pStyle w:val="Hel11-B-C-Caps"/>
        <w:divId w:val="1930701137"/>
        <w:rPr>
          <w:sz w:val="40"/>
          <w:szCs w:val="40"/>
        </w:rPr>
      </w:pPr>
      <w:r w:rsidRPr="00053554">
        <w:rPr>
          <w:sz w:val="40"/>
          <w:szCs w:val="40"/>
        </w:rPr>
        <w:t xml:space="preserve">aPPENDIX </w:t>
      </w:r>
      <w:r>
        <w:rPr>
          <w:sz w:val="40"/>
          <w:szCs w:val="40"/>
        </w:rPr>
        <w:t>K</w:t>
      </w:r>
    </w:p>
    <w:p w:rsidR="004C0186" w:rsidRPr="00053554" w:rsidRDefault="004C0186" w:rsidP="004C0186">
      <w:pPr>
        <w:pStyle w:val="Hel11-B-C-Caps"/>
        <w:divId w:val="1930701137"/>
        <w:rPr>
          <w:sz w:val="40"/>
          <w:szCs w:val="40"/>
        </w:rPr>
      </w:pPr>
    </w:p>
    <w:p w:rsidR="004C0186" w:rsidRPr="00053554" w:rsidRDefault="004C0186" w:rsidP="004C0186">
      <w:pPr>
        <w:pStyle w:val="Hel11-B-C-Caps"/>
        <w:divId w:val="1930701137"/>
        <w:rPr>
          <w:sz w:val="40"/>
          <w:szCs w:val="40"/>
        </w:rPr>
      </w:pPr>
      <w:r w:rsidRPr="004C0186">
        <w:rPr>
          <w:sz w:val="40"/>
          <w:szCs w:val="40"/>
        </w:rPr>
        <w:t>POWER CONVERTER TO 28 VDC LOAD INTERFACE REQUIREMENTS</w:t>
      </w:r>
    </w:p>
    <w:p w:rsidR="004C0186" w:rsidRPr="004C0186" w:rsidRDefault="004C0186" w:rsidP="00497B62">
      <w:pPr>
        <w:pStyle w:val="ParagraphT121"/>
        <w:divId w:val="1930701137"/>
      </w:pPr>
      <w:r w:rsidRPr="00053554">
        <w:t xml:space="preserve"> </w:t>
      </w:r>
      <w:r w:rsidRPr="004C0186">
        <w:br w:type="page"/>
      </w:r>
    </w:p>
    <w:p w:rsidR="00900F60" w:rsidRPr="00900F60" w:rsidRDefault="00900F60" w:rsidP="004C0186">
      <w:pPr>
        <w:pStyle w:val="Hel11-B-C-Caps"/>
        <w:divId w:val="1930701137"/>
      </w:pPr>
      <w:bookmarkStart w:id="523" w:name="_Toc425223279"/>
      <w:bookmarkStart w:id="524" w:name="_Toc425243547"/>
      <w:bookmarkStart w:id="525" w:name="_Toc433623649"/>
      <w:bookmarkStart w:id="526" w:name="_Toc501623508"/>
      <w:bookmarkEnd w:id="522"/>
      <w:r w:rsidRPr="00900F60">
        <w:t>APPENDIX K - POWER coNVERTER TO 28 VDC LOAD INTERFACE REQUIREMENTS</w:t>
      </w:r>
      <w:bookmarkEnd w:id="523"/>
      <w:bookmarkEnd w:id="524"/>
      <w:bookmarkEnd w:id="525"/>
      <w:bookmarkEnd w:id="526"/>
    </w:p>
    <w:p w:rsidR="00900F60" w:rsidRPr="00900F60" w:rsidRDefault="00191640" w:rsidP="00F05B32">
      <w:pPr>
        <w:pStyle w:val="AppLvl1"/>
        <w:divId w:val="1930701137"/>
      </w:pPr>
      <w:bookmarkStart w:id="527" w:name="_Toc501623509"/>
      <w:r>
        <w:t>K.</w:t>
      </w:r>
      <w:r w:rsidR="00900F60" w:rsidRPr="00900F60">
        <w:t>1</w:t>
      </w:r>
      <w:r w:rsidR="004C0186">
        <w:t>.0</w:t>
      </w:r>
      <w:r w:rsidR="004C0186">
        <w:tab/>
      </w:r>
      <w:r w:rsidR="00900F60" w:rsidRPr="00900F60">
        <w:t>Introduction</w:t>
      </w:r>
      <w:bookmarkEnd w:id="527"/>
    </w:p>
    <w:p w:rsidR="00900F60" w:rsidRPr="00900F60" w:rsidRDefault="00191640" w:rsidP="00F05B32">
      <w:pPr>
        <w:pStyle w:val="AppLvl2"/>
        <w:divId w:val="1930701137"/>
      </w:pPr>
      <w:r>
        <w:t>K.</w:t>
      </w:r>
      <w:r w:rsidR="00900F60" w:rsidRPr="00900F60">
        <w:t>1.1</w:t>
      </w:r>
      <w:r w:rsidR="004C0186">
        <w:tab/>
      </w:r>
      <w:r w:rsidR="00900F60" w:rsidRPr="00900F60">
        <w:t>Purpose</w:t>
      </w:r>
    </w:p>
    <w:p w:rsidR="00900F60" w:rsidRPr="00900F60" w:rsidRDefault="00900F60" w:rsidP="00F05B32">
      <w:pPr>
        <w:pStyle w:val="ParagraphT121"/>
        <w:divId w:val="1930701137"/>
      </w:pPr>
      <w:r w:rsidRPr="00900F60">
        <w:t>This appendix includes power quality requirements, guidelines and data deliverables for 28 Vdc portable loads. A portable load is defined as a load which can be moved to and used in multiple ISS modules, utilizes a connector for power input (MS3475L14 12PN, MS3475L14 4PN, or equivalent), and is not mounted in a rack or middeck locker equivalent payload location during its operational use. The power interface for portable loads is defined at the power input connector of the cable leading to the portable load. This cable may be permanently attached to the payload (i.e., a “pigtail”) or detachable. The 28Vdc interface for the PS-28Vdc Junction Box is shown in Figure K.1.1-1, Electrical Power Interface Through PS-28VDC Junction Box.</w:t>
      </w:r>
    </w:p>
    <w:p w:rsidR="00900F60" w:rsidRPr="00900F60" w:rsidRDefault="00900F60" w:rsidP="00F05B32">
      <w:pPr>
        <w:pStyle w:val="ParagraphT121"/>
        <w:divId w:val="1930701137"/>
      </w:pPr>
      <w:r w:rsidRPr="00900F60">
        <w:t>Portable payloads that meet all requirements in Appendix K will be compatible with all of the available ISS 28Vdc power sources except 28 Vdc power from the EXPRESS Rack connector panels. Although the requirements in this appendix envelope EXPRESS Rack power quality, the power connector and wire derating requirements for EXPRESS 28 Vdc loads are different and must be verified separately.</w:t>
      </w:r>
    </w:p>
    <w:p w:rsidR="00900F60" w:rsidRPr="00900F60" w:rsidRDefault="00900F60" w:rsidP="00191640">
      <w:pPr>
        <w:spacing w:before="100" w:beforeAutospacing="1" w:after="100" w:afterAutospacing="1" w:line="240" w:lineRule="auto"/>
        <w:jc w:val="center"/>
        <w:divId w:val="1930701137"/>
        <w:rPr>
          <w:rFonts w:ascii="Times New Roman" w:hAnsi="Times New Roman"/>
          <w:szCs w:val="24"/>
        </w:rPr>
      </w:pPr>
      <w:r w:rsidRPr="00900F60">
        <w:rPr>
          <w:rFonts w:ascii="Times New Roman" w:hAnsi="Times New Roman"/>
          <w:noProof/>
          <w:szCs w:val="24"/>
        </w:rPr>
        <mc:AlternateContent>
          <mc:Choice Requires="wpc">
            <w:drawing>
              <wp:inline distT="0" distB="0" distL="0" distR="0" wp14:anchorId="7B071059" wp14:editId="590B1ED1">
                <wp:extent cx="6069330" cy="1807210"/>
                <wp:effectExtent l="9525" t="0" r="0" b="2540"/>
                <wp:docPr id="27074" name="Canvas 18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7002" name="Line 4"/>
                        <wps:cNvCnPr>
                          <a:cxnSpLocks noChangeShapeType="1"/>
                        </wps:cNvCnPr>
                        <wps:spPr bwMode="auto">
                          <a:xfrm>
                            <a:off x="704203" y="680704"/>
                            <a:ext cx="2220611" cy="60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wpg:wgp>
                        <wpg:cNvPr id="27003" name="Group 5"/>
                        <wpg:cNvGrpSpPr>
                          <a:grpSpLocks/>
                        </wpg:cNvGrpSpPr>
                        <wpg:grpSpPr bwMode="auto">
                          <a:xfrm>
                            <a:off x="2913314" y="397502"/>
                            <a:ext cx="2191411" cy="592403"/>
                            <a:chOff x="4588" y="626"/>
                            <a:chExt cx="3451" cy="933"/>
                          </a:xfrm>
                        </wpg:grpSpPr>
                        <wps:wsp>
                          <wps:cNvPr id="27004" name="Rectangle 5728"/>
                          <wps:cNvSpPr>
                            <a:spLocks noChangeArrowheads="1"/>
                          </wps:cNvSpPr>
                          <wps:spPr bwMode="auto">
                            <a:xfrm>
                              <a:off x="4588" y="985"/>
                              <a:ext cx="108" cy="215"/>
                            </a:xfrm>
                            <a:prstGeom prst="rect">
                              <a:avLst/>
                            </a:prstGeom>
                            <a:solidFill>
                              <a:srgbClr val="E0E0E0"/>
                            </a:solidFill>
                            <a:ln w="0">
                              <a:solidFill>
                                <a:srgbClr val="000000"/>
                              </a:solidFill>
                              <a:miter lim="800000"/>
                              <a:headEnd/>
                              <a:tailEnd/>
                            </a:ln>
                          </wps:spPr>
                          <wps:bodyPr rot="0" vert="horz" wrap="square" lIns="91440" tIns="45720" rIns="91440" bIns="45720" anchor="t" anchorCtr="0" upright="1">
                            <a:noAutofit/>
                          </wps:bodyPr>
                        </wps:wsp>
                        <wps:wsp>
                          <wps:cNvPr id="27005" name="Freeform 7"/>
                          <wps:cNvSpPr>
                            <a:spLocks/>
                          </wps:cNvSpPr>
                          <wps:spPr bwMode="auto">
                            <a:xfrm>
                              <a:off x="4661" y="626"/>
                              <a:ext cx="3378" cy="933"/>
                            </a:xfrm>
                            <a:custGeom>
                              <a:avLst/>
                              <a:gdLst>
                                <a:gd name="T0" fmla="*/ 0 w 3378"/>
                                <a:gd name="T1" fmla="*/ 761 h 933"/>
                                <a:gd name="T2" fmla="*/ 4 w 3378"/>
                                <a:gd name="T3" fmla="*/ 795 h 933"/>
                                <a:gd name="T4" fmla="*/ 19 w 3378"/>
                                <a:gd name="T5" fmla="*/ 830 h 933"/>
                                <a:gd name="T6" fmla="*/ 42 w 3378"/>
                                <a:gd name="T7" fmla="*/ 856 h 933"/>
                                <a:gd name="T8" fmla="*/ 73 w 3378"/>
                                <a:gd name="T9" fmla="*/ 883 h 933"/>
                                <a:gd name="T10" fmla="*/ 108 w 3378"/>
                                <a:gd name="T11" fmla="*/ 902 h 933"/>
                                <a:gd name="T12" fmla="*/ 150 w 3378"/>
                                <a:gd name="T13" fmla="*/ 918 h 933"/>
                                <a:gd name="T14" fmla="*/ 196 w 3378"/>
                                <a:gd name="T15" fmla="*/ 929 h 933"/>
                                <a:gd name="T16" fmla="*/ 246 w 3378"/>
                                <a:gd name="T17" fmla="*/ 933 h 933"/>
                                <a:gd name="T18" fmla="*/ 3133 w 3378"/>
                                <a:gd name="T19" fmla="*/ 933 h 933"/>
                                <a:gd name="T20" fmla="*/ 3183 w 3378"/>
                                <a:gd name="T21" fmla="*/ 929 h 933"/>
                                <a:gd name="T22" fmla="*/ 3229 w 3378"/>
                                <a:gd name="T23" fmla="*/ 918 h 933"/>
                                <a:gd name="T24" fmla="*/ 3271 w 3378"/>
                                <a:gd name="T25" fmla="*/ 902 h 933"/>
                                <a:gd name="T26" fmla="*/ 3305 w 3378"/>
                                <a:gd name="T27" fmla="*/ 883 h 933"/>
                                <a:gd name="T28" fmla="*/ 3336 w 3378"/>
                                <a:gd name="T29" fmla="*/ 856 h 933"/>
                                <a:gd name="T30" fmla="*/ 3359 w 3378"/>
                                <a:gd name="T31" fmla="*/ 830 h 933"/>
                                <a:gd name="T32" fmla="*/ 3374 w 3378"/>
                                <a:gd name="T33" fmla="*/ 795 h 933"/>
                                <a:gd name="T34" fmla="*/ 3378 w 3378"/>
                                <a:gd name="T35" fmla="*/ 761 h 933"/>
                                <a:gd name="T36" fmla="*/ 3378 w 3378"/>
                                <a:gd name="T37" fmla="*/ 172 h 933"/>
                                <a:gd name="T38" fmla="*/ 3374 w 3378"/>
                                <a:gd name="T39" fmla="*/ 138 h 933"/>
                                <a:gd name="T40" fmla="*/ 3359 w 3378"/>
                                <a:gd name="T41" fmla="*/ 103 h 933"/>
                                <a:gd name="T42" fmla="*/ 3336 w 3378"/>
                                <a:gd name="T43" fmla="*/ 76 h 933"/>
                                <a:gd name="T44" fmla="*/ 3305 w 3378"/>
                                <a:gd name="T45" fmla="*/ 50 h 933"/>
                                <a:gd name="T46" fmla="*/ 3271 w 3378"/>
                                <a:gd name="T47" fmla="*/ 31 h 933"/>
                                <a:gd name="T48" fmla="*/ 3229 w 3378"/>
                                <a:gd name="T49" fmla="*/ 15 h 933"/>
                                <a:gd name="T50" fmla="*/ 3183 w 3378"/>
                                <a:gd name="T51" fmla="*/ 4 h 933"/>
                                <a:gd name="T52" fmla="*/ 3133 w 3378"/>
                                <a:gd name="T53" fmla="*/ 0 h 933"/>
                                <a:gd name="T54" fmla="*/ 246 w 3378"/>
                                <a:gd name="T55" fmla="*/ 0 h 933"/>
                                <a:gd name="T56" fmla="*/ 196 w 3378"/>
                                <a:gd name="T57" fmla="*/ 4 h 933"/>
                                <a:gd name="T58" fmla="*/ 150 w 3378"/>
                                <a:gd name="T59" fmla="*/ 15 h 933"/>
                                <a:gd name="T60" fmla="*/ 108 w 3378"/>
                                <a:gd name="T61" fmla="*/ 31 h 933"/>
                                <a:gd name="T62" fmla="*/ 73 w 3378"/>
                                <a:gd name="T63" fmla="*/ 50 h 933"/>
                                <a:gd name="T64" fmla="*/ 42 w 3378"/>
                                <a:gd name="T65" fmla="*/ 76 h 933"/>
                                <a:gd name="T66" fmla="*/ 19 w 3378"/>
                                <a:gd name="T67" fmla="*/ 103 h 933"/>
                                <a:gd name="T68" fmla="*/ 4 w 3378"/>
                                <a:gd name="T69" fmla="*/ 138 h 933"/>
                                <a:gd name="T70" fmla="*/ 0 w 3378"/>
                                <a:gd name="T71" fmla="*/ 172 h 933"/>
                                <a:gd name="T72" fmla="*/ 0 w 3378"/>
                                <a:gd name="T73" fmla="*/ 761 h 933"/>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3378" h="933">
                                  <a:moveTo>
                                    <a:pt x="0" y="761"/>
                                  </a:moveTo>
                                  <a:lnTo>
                                    <a:pt x="4" y="795"/>
                                  </a:lnTo>
                                  <a:lnTo>
                                    <a:pt x="19" y="830"/>
                                  </a:lnTo>
                                  <a:lnTo>
                                    <a:pt x="42" y="856"/>
                                  </a:lnTo>
                                  <a:lnTo>
                                    <a:pt x="73" y="883"/>
                                  </a:lnTo>
                                  <a:lnTo>
                                    <a:pt x="108" y="902"/>
                                  </a:lnTo>
                                  <a:lnTo>
                                    <a:pt x="150" y="918"/>
                                  </a:lnTo>
                                  <a:lnTo>
                                    <a:pt x="196" y="929"/>
                                  </a:lnTo>
                                  <a:lnTo>
                                    <a:pt x="246" y="933"/>
                                  </a:lnTo>
                                  <a:lnTo>
                                    <a:pt x="3133" y="933"/>
                                  </a:lnTo>
                                  <a:lnTo>
                                    <a:pt x="3183" y="929"/>
                                  </a:lnTo>
                                  <a:lnTo>
                                    <a:pt x="3229" y="918"/>
                                  </a:lnTo>
                                  <a:lnTo>
                                    <a:pt x="3271" y="902"/>
                                  </a:lnTo>
                                  <a:lnTo>
                                    <a:pt x="3305" y="883"/>
                                  </a:lnTo>
                                  <a:lnTo>
                                    <a:pt x="3336" y="856"/>
                                  </a:lnTo>
                                  <a:lnTo>
                                    <a:pt x="3359" y="830"/>
                                  </a:lnTo>
                                  <a:lnTo>
                                    <a:pt x="3374" y="795"/>
                                  </a:lnTo>
                                  <a:lnTo>
                                    <a:pt x="3378" y="761"/>
                                  </a:lnTo>
                                  <a:lnTo>
                                    <a:pt x="3378" y="172"/>
                                  </a:lnTo>
                                  <a:lnTo>
                                    <a:pt x="3374" y="138"/>
                                  </a:lnTo>
                                  <a:lnTo>
                                    <a:pt x="3359" y="103"/>
                                  </a:lnTo>
                                  <a:lnTo>
                                    <a:pt x="3336" y="76"/>
                                  </a:lnTo>
                                  <a:lnTo>
                                    <a:pt x="3305" y="50"/>
                                  </a:lnTo>
                                  <a:lnTo>
                                    <a:pt x="3271" y="31"/>
                                  </a:lnTo>
                                  <a:lnTo>
                                    <a:pt x="3229" y="15"/>
                                  </a:lnTo>
                                  <a:lnTo>
                                    <a:pt x="3183" y="4"/>
                                  </a:lnTo>
                                  <a:lnTo>
                                    <a:pt x="3133" y="0"/>
                                  </a:lnTo>
                                  <a:lnTo>
                                    <a:pt x="246" y="0"/>
                                  </a:lnTo>
                                  <a:lnTo>
                                    <a:pt x="196" y="4"/>
                                  </a:lnTo>
                                  <a:lnTo>
                                    <a:pt x="150" y="15"/>
                                  </a:lnTo>
                                  <a:lnTo>
                                    <a:pt x="108" y="31"/>
                                  </a:lnTo>
                                  <a:lnTo>
                                    <a:pt x="73" y="50"/>
                                  </a:lnTo>
                                  <a:lnTo>
                                    <a:pt x="42" y="76"/>
                                  </a:lnTo>
                                  <a:lnTo>
                                    <a:pt x="19" y="103"/>
                                  </a:lnTo>
                                  <a:lnTo>
                                    <a:pt x="4" y="138"/>
                                  </a:lnTo>
                                  <a:lnTo>
                                    <a:pt x="0" y="172"/>
                                  </a:lnTo>
                                  <a:lnTo>
                                    <a:pt x="0" y="761"/>
                                  </a:lnTo>
                                  <a:close/>
                                </a:path>
                              </a:pathLst>
                            </a:custGeom>
                            <a:solidFill>
                              <a:srgbClr val="FFFFFF"/>
                            </a:solidFill>
                            <a:ln w="0">
                              <a:solidFill>
                                <a:srgbClr val="000000"/>
                              </a:solidFill>
                              <a:round/>
                              <a:headEnd/>
                              <a:tailEnd/>
                            </a:ln>
                          </wps:spPr>
                          <wps:bodyPr rot="0" vert="horz" wrap="square" lIns="91440" tIns="45720" rIns="91440" bIns="45720" anchor="t" anchorCtr="0" upright="1">
                            <a:noAutofit/>
                          </wps:bodyPr>
                        </wps:wsp>
                        <wps:wsp>
                          <wps:cNvPr id="27006" name="Rectangle 8"/>
                          <wps:cNvSpPr>
                            <a:spLocks noChangeArrowheads="1"/>
                          </wps:cNvSpPr>
                          <wps:spPr bwMode="auto">
                            <a:xfrm>
                              <a:off x="4734" y="771"/>
                              <a:ext cx="288" cy="643"/>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7007" name="Freeform 9"/>
                          <wps:cNvSpPr>
                            <a:spLocks/>
                          </wps:cNvSpPr>
                          <wps:spPr bwMode="auto">
                            <a:xfrm>
                              <a:off x="4734" y="840"/>
                              <a:ext cx="142" cy="145"/>
                            </a:xfrm>
                            <a:custGeom>
                              <a:avLst/>
                              <a:gdLst>
                                <a:gd name="T0" fmla="*/ 69 w 142"/>
                                <a:gd name="T1" fmla="*/ 145 h 145"/>
                                <a:gd name="T2" fmla="*/ 100 w 142"/>
                                <a:gd name="T3" fmla="*/ 138 h 145"/>
                                <a:gd name="T4" fmla="*/ 123 w 142"/>
                                <a:gd name="T5" fmla="*/ 122 h 145"/>
                                <a:gd name="T6" fmla="*/ 138 w 142"/>
                                <a:gd name="T7" fmla="*/ 99 h 145"/>
                                <a:gd name="T8" fmla="*/ 142 w 142"/>
                                <a:gd name="T9" fmla="*/ 73 h 145"/>
                                <a:gd name="T10" fmla="*/ 138 w 142"/>
                                <a:gd name="T11" fmla="*/ 46 h 145"/>
                                <a:gd name="T12" fmla="*/ 123 w 142"/>
                                <a:gd name="T13" fmla="*/ 23 h 145"/>
                                <a:gd name="T14" fmla="*/ 100 w 142"/>
                                <a:gd name="T15" fmla="*/ 8 h 145"/>
                                <a:gd name="T16" fmla="*/ 69 w 142"/>
                                <a:gd name="T17" fmla="*/ 0 h 145"/>
                                <a:gd name="T18" fmla="*/ 42 w 142"/>
                                <a:gd name="T19" fmla="*/ 8 h 145"/>
                                <a:gd name="T20" fmla="*/ 19 w 142"/>
                                <a:gd name="T21" fmla="*/ 23 h 145"/>
                                <a:gd name="T22" fmla="*/ 4 w 142"/>
                                <a:gd name="T23" fmla="*/ 46 h 145"/>
                                <a:gd name="T24" fmla="*/ 0 w 142"/>
                                <a:gd name="T25" fmla="*/ 73 h 145"/>
                                <a:gd name="T26" fmla="*/ 4 w 142"/>
                                <a:gd name="T27" fmla="*/ 99 h 145"/>
                                <a:gd name="T28" fmla="*/ 19 w 142"/>
                                <a:gd name="T29" fmla="*/ 122 h 145"/>
                                <a:gd name="T30" fmla="*/ 42 w 142"/>
                                <a:gd name="T31" fmla="*/ 138 h 145"/>
                                <a:gd name="T32" fmla="*/ 69 w 142"/>
                                <a:gd name="T33" fmla="*/ 145 h 14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42" h="145">
                                  <a:moveTo>
                                    <a:pt x="69" y="145"/>
                                  </a:moveTo>
                                  <a:lnTo>
                                    <a:pt x="100" y="138"/>
                                  </a:lnTo>
                                  <a:lnTo>
                                    <a:pt x="123" y="122"/>
                                  </a:lnTo>
                                  <a:lnTo>
                                    <a:pt x="138" y="99"/>
                                  </a:lnTo>
                                  <a:lnTo>
                                    <a:pt x="142" y="73"/>
                                  </a:lnTo>
                                  <a:lnTo>
                                    <a:pt x="138" y="46"/>
                                  </a:lnTo>
                                  <a:lnTo>
                                    <a:pt x="123" y="23"/>
                                  </a:lnTo>
                                  <a:lnTo>
                                    <a:pt x="100" y="8"/>
                                  </a:lnTo>
                                  <a:lnTo>
                                    <a:pt x="69" y="0"/>
                                  </a:lnTo>
                                  <a:lnTo>
                                    <a:pt x="42" y="8"/>
                                  </a:lnTo>
                                  <a:lnTo>
                                    <a:pt x="19" y="23"/>
                                  </a:lnTo>
                                  <a:lnTo>
                                    <a:pt x="4" y="46"/>
                                  </a:lnTo>
                                  <a:lnTo>
                                    <a:pt x="0" y="73"/>
                                  </a:lnTo>
                                  <a:lnTo>
                                    <a:pt x="4" y="99"/>
                                  </a:lnTo>
                                  <a:lnTo>
                                    <a:pt x="19" y="122"/>
                                  </a:lnTo>
                                  <a:lnTo>
                                    <a:pt x="42" y="138"/>
                                  </a:lnTo>
                                  <a:lnTo>
                                    <a:pt x="69" y="145"/>
                                  </a:lnTo>
                                  <a:close/>
                                </a:path>
                              </a:pathLst>
                            </a:custGeom>
                            <a:solidFill>
                              <a:srgbClr val="00C200"/>
                            </a:solidFill>
                            <a:ln w="0">
                              <a:solidFill>
                                <a:srgbClr val="000000"/>
                              </a:solidFill>
                              <a:round/>
                              <a:headEnd/>
                              <a:tailEnd/>
                            </a:ln>
                          </wps:spPr>
                          <wps:bodyPr rot="0" vert="horz" wrap="square" lIns="91440" tIns="45720" rIns="91440" bIns="45720" anchor="t" anchorCtr="0" upright="1">
                            <a:noAutofit/>
                          </wps:bodyPr>
                        </wps:wsp>
                        <wps:wsp>
                          <wps:cNvPr id="27008" name="Rectangle 10"/>
                          <wps:cNvSpPr>
                            <a:spLocks noChangeArrowheads="1"/>
                          </wps:cNvSpPr>
                          <wps:spPr bwMode="auto">
                            <a:xfrm>
                              <a:off x="5091" y="771"/>
                              <a:ext cx="720" cy="643"/>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7009" name="Rectangle 11"/>
                          <wps:cNvSpPr>
                            <a:spLocks noChangeArrowheads="1"/>
                          </wps:cNvSpPr>
                          <wps:spPr bwMode="auto">
                            <a:xfrm>
                              <a:off x="5884" y="771"/>
                              <a:ext cx="644" cy="643"/>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7010" name="Rectangle 12"/>
                          <wps:cNvSpPr>
                            <a:spLocks noChangeArrowheads="1"/>
                          </wps:cNvSpPr>
                          <wps:spPr bwMode="auto">
                            <a:xfrm>
                              <a:off x="6601" y="771"/>
                              <a:ext cx="648" cy="643"/>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7011" name="Rectangle 13"/>
                          <wps:cNvSpPr>
                            <a:spLocks noChangeArrowheads="1"/>
                          </wps:cNvSpPr>
                          <wps:spPr bwMode="auto">
                            <a:xfrm>
                              <a:off x="7322" y="771"/>
                              <a:ext cx="644" cy="643"/>
                            </a:xfrm>
                            <a:prstGeom prst="rect">
                              <a:avLst/>
                            </a:prstGeom>
                            <a:solidFill>
                              <a:srgbClr val="FFFFFF"/>
                            </a:solidFill>
                            <a:ln w="0">
                              <a:solidFill>
                                <a:srgbClr val="000000"/>
                              </a:solidFill>
                              <a:miter lim="800000"/>
                              <a:headEnd/>
                              <a:tailEnd/>
                            </a:ln>
                          </wps:spPr>
                          <wps:bodyPr rot="0" vert="horz" wrap="square" lIns="91440" tIns="45720" rIns="91440" bIns="45720" anchor="t" anchorCtr="0" upright="1">
                            <a:noAutofit/>
                          </wps:bodyPr>
                        </wps:wsp>
                        <wps:wsp>
                          <wps:cNvPr id="27012" name="Freeform 14"/>
                          <wps:cNvSpPr>
                            <a:spLocks/>
                          </wps:cNvSpPr>
                          <wps:spPr bwMode="auto">
                            <a:xfrm>
                              <a:off x="7391" y="913"/>
                              <a:ext cx="146" cy="141"/>
                            </a:xfrm>
                            <a:custGeom>
                              <a:avLst/>
                              <a:gdLst>
                                <a:gd name="T0" fmla="*/ 73 w 146"/>
                                <a:gd name="T1" fmla="*/ 141 h 141"/>
                                <a:gd name="T2" fmla="*/ 100 w 146"/>
                                <a:gd name="T3" fmla="*/ 137 h 141"/>
                                <a:gd name="T4" fmla="*/ 123 w 146"/>
                                <a:gd name="T5" fmla="*/ 122 h 141"/>
                                <a:gd name="T6" fmla="*/ 138 w 146"/>
                                <a:gd name="T7" fmla="*/ 99 h 141"/>
                                <a:gd name="T8" fmla="*/ 146 w 146"/>
                                <a:gd name="T9" fmla="*/ 72 h 141"/>
                                <a:gd name="T10" fmla="*/ 138 w 146"/>
                                <a:gd name="T11" fmla="*/ 42 h 141"/>
                                <a:gd name="T12" fmla="*/ 123 w 146"/>
                                <a:gd name="T13" fmla="*/ 19 h 141"/>
                                <a:gd name="T14" fmla="*/ 100 w 146"/>
                                <a:gd name="T15" fmla="*/ 4 h 141"/>
                                <a:gd name="T16" fmla="*/ 73 w 146"/>
                                <a:gd name="T17" fmla="*/ 0 h 141"/>
                                <a:gd name="T18" fmla="*/ 46 w 146"/>
                                <a:gd name="T19" fmla="*/ 4 h 141"/>
                                <a:gd name="T20" fmla="*/ 23 w 146"/>
                                <a:gd name="T21" fmla="*/ 19 h 141"/>
                                <a:gd name="T22" fmla="*/ 8 w 146"/>
                                <a:gd name="T23" fmla="*/ 42 h 141"/>
                                <a:gd name="T24" fmla="*/ 0 w 146"/>
                                <a:gd name="T25" fmla="*/ 72 h 141"/>
                                <a:gd name="T26" fmla="*/ 8 w 146"/>
                                <a:gd name="T27" fmla="*/ 99 h 141"/>
                                <a:gd name="T28" fmla="*/ 23 w 146"/>
                                <a:gd name="T29" fmla="*/ 122 h 141"/>
                                <a:gd name="T30" fmla="*/ 46 w 146"/>
                                <a:gd name="T31" fmla="*/ 137 h 141"/>
                                <a:gd name="T32" fmla="*/ 73 w 146"/>
                                <a:gd name="T33" fmla="*/ 141 h 141"/>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46" h="141">
                                  <a:moveTo>
                                    <a:pt x="73" y="141"/>
                                  </a:moveTo>
                                  <a:lnTo>
                                    <a:pt x="100" y="137"/>
                                  </a:lnTo>
                                  <a:lnTo>
                                    <a:pt x="123" y="122"/>
                                  </a:lnTo>
                                  <a:lnTo>
                                    <a:pt x="138" y="99"/>
                                  </a:lnTo>
                                  <a:lnTo>
                                    <a:pt x="146" y="72"/>
                                  </a:lnTo>
                                  <a:lnTo>
                                    <a:pt x="138" y="42"/>
                                  </a:lnTo>
                                  <a:lnTo>
                                    <a:pt x="123" y="19"/>
                                  </a:lnTo>
                                  <a:lnTo>
                                    <a:pt x="100" y="4"/>
                                  </a:lnTo>
                                  <a:lnTo>
                                    <a:pt x="73" y="0"/>
                                  </a:lnTo>
                                  <a:lnTo>
                                    <a:pt x="46" y="4"/>
                                  </a:lnTo>
                                  <a:lnTo>
                                    <a:pt x="23" y="19"/>
                                  </a:lnTo>
                                  <a:lnTo>
                                    <a:pt x="8" y="42"/>
                                  </a:lnTo>
                                  <a:lnTo>
                                    <a:pt x="0" y="72"/>
                                  </a:lnTo>
                                  <a:lnTo>
                                    <a:pt x="8" y="99"/>
                                  </a:lnTo>
                                  <a:lnTo>
                                    <a:pt x="23" y="122"/>
                                  </a:lnTo>
                                  <a:lnTo>
                                    <a:pt x="46" y="137"/>
                                  </a:lnTo>
                                  <a:lnTo>
                                    <a:pt x="73" y="141"/>
                                  </a:lnTo>
                                  <a:close/>
                                </a:path>
                              </a:pathLst>
                            </a:custGeom>
                            <a:solidFill>
                              <a:srgbClr val="00C200"/>
                            </a:solidFill>
                            <a:ln w="0">
                              <a:solidFill>
                                <a:srgbClr val="000000"/>
                              </a:solidFill>
                              <a:round/>
                              <a:headEnd/>
                              <a:tailEnd/>
                            </a:ln>
                          </wps:spPr>
                          <wps:bodyPr rot="0" vert="horz" wrap="square" lIns="91440" tIns="45720" rIns="91440" bIns="45720" anchor="t" anchorCtr="0" upright="1">
                            <a:noAutofit/>
                          </wps:bodyPr>
                        </wps:wsp>
                        <wps:wsp>
                          <wps:cNvPr id="27013" name="Freeform 15"/>
                          <wps:cNvSpPr>
                            <a:spLocks/>
                          </wps:cNvSpPr>
                          <wps:spPr bwMode="auto">
                            <a:xfrm>
                              <a:off x="6674" y="913"/>
                              <a:ext cx="142" cy="145"/>
                            </a:xfrm>
                            <a:custGeom>
                              <a:avLst/>
                              <a:gdLst>
                                <a:gd name="T0" fmla="*/ 69 w 142"/>
                                <a:gd name="T1" fmla="*/ 145 h 145"/>
                                <a:gd name="T2" fmla="*/ 100 w 142"/>
                                <a:gd name="T3" fmla="*/ 137 h 145"/>
                                <a:gd name="T4" fmla="*/ 123 w 142"/>
                                <a:gd name="T5" fmla="*/ 122 h 145"/>
                                <a:gd name="T6" fmla="*/ 138 w 142"/>
                                <a:gd name="T7" fmla="*/ 99 h 145"/>
                                <a:gd name="T8" fmla="*/ 142 w 142"/>
                                <a:gd name="T9" fmla="*/ 72 h 145"/>
                                <a:gd name="T10" fmla="*/ 138 w 142"/>
                                <a:gd name="T11" fmla="*/ 42 h 145"/>
                                <a:gd name="T12" fmla="*/ 123 w 142"/>
                                <a:gd name="T13" fmla="*/ 19 h 145"/>
                                <a:gd name="T14" fmla="*/ 100 w 142"/>
                                <a:gd name="T15" fmla="*/ 4 h 145"/>
                                <a:gd name="T16" fmla="*/ 69 w 142"/>
                                <a:gd name="T17" fmla="*/ 0 h 145"/>
                                <a:gd name="T18" fmla="*/ 42 w 142"/>
                                <a:gd name="T19" fmla="*/ 4 h 145"/>
                                <a:gd name="T20" fmla="*/ 19 w 142"/>
                                <a:gd name="T21" fmla="*/ 19 h 145"/>
                                <a:gd name="T22" fmla="*/ 4 w 142"/>
                                <a:gd name="T23" fmla="*/ 42 h 145"/>
                                <a:gd name="T24" fmla="*/ 0 w 142"/>
                                <a:gd name="T25" fmla="*/ 72 h 145"/>
                                <a:gd name="T26" fmla="*/ 4 w 142"/>
                                <a:gd name="T27" fmla="*/ 99 h 145"/>
                                <a:gd name="T28" fmla="*/ 19 w 142"/>
                                <a:gd name="T29" fmla="*/ 122 h 145"/>
                                <a:gd name="T30" fmla="*/ 42 w 142"/>
                                <a:gd name="T31" fmla="*/ 137 h 145"/>
                                <a:gd name="T32" fmla="*/ 69 w 142"/>
                                <a:gd name="T33" fmla="*/ 145 h 14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42" h="145">
                                  <a:moveTo>
                                    <a:pt x="69" y="145"/>
                                  </a:moveTo>
                                  <a:lnTo>
                                    <a:pt x="100" y="137"/>
                                  </a:lnTo>
                                  <a:lnTo>
                                    <a:pt x="123" y="122"/>
                                  </a:lnTo>
                                  <a:lnTo>
                                    <a:pt x="138" y="99"/>
                                  </a:lnTo>
                                  <a:lnTo>
                                    <a:pt x="142" y="72"/>
                                  </a:lnTo>
                                  <a:lnTo>
                                    <a:pt x="138" y="42"/>
                                  </a:lnTo>
                                  <a:lnTo>
                                    <a:pt x="123" y="19"/>
                                  </a:lnTo>
                                  <a:lnTo>
                                    <a:pt x="100" y="4"/>
                                  </a:lnTo>
                                  <a:lnTo>
                                    <a:pt x="69" y="0"/>
                                  </a:lnTo>
                                  <a:lnTo>
                                    <a:pt x="42" y="4"/>
                                  </a:lnTo>
                                  <a:lnTo>
                                    <a:pt x="19" y="19"/>
                                  </a:lnTo>
                                  <a:lnTo>
                                    <a:pt x="4" y="42"/>
                                  </a:lnTo>
                                  <a:lnTo>
                                    <a:pt x="0" y="72"/>
                                  </a:lnTo>
                                  <a:lnTo>
                                    <a:pt x="4" y="99"/>
                                  </a:lnTo>
                                  <a:lnTo>
                                    <a:pt x="19" y="122"/>
                                  </a:lnTo>
                                  <a:lnTo>
                                    <a:pt x="42" y="137"/>
                                  </a:lnTo>
                                  <a:lnTo>
                                    <a:pt x="69" y="145"/>
                                  </a:lnTo>
                                  <a:close/>
                                </a:path>
                              </a:pathLst>
                            </a:custGeom>
                            <a:solidFill>
                              <a:srgbClr val="00C200"/>
                            </a:solidFill>
                            <a:ln w="0">
                              <a:solidFill>
                                <a:srgbClr val="000000"/>
                              </a:solidFill>
                              <a:round/>
                              <a:headEnd/>
                              <a:tailEnd/>
                            </a:ln>
                          </wps:spPr>
                          <wps:bodyPr rot="0" vert="horz" wrap="square" lIns="91440" tIns="45720" rIns="91440" bIns="45720" anchor="t" anchorCtr="0" upright="1">
                            <a:noAutofit/>
                          </wps:bodyPr>
                        </wps:wsp>
                        <wps:wsp>
                          <wps:cNvPr id="27014" name="Freeform 16"/>
                          <wps:cNvSpPr>
                            <a:spLocks/>
                          </wps:cNvSpPr>
                          <wps:spPr bwMode="auto">
                            <a:xfrm>
                              <a:off x="5953" y="913"/>
                              <a:ext cx="146" cy="145"/>
                            </a:xfrm>
                            <a:custGeom>
                              <a:avLst/>
                              <a:gdLst>
                                <a:gd name="T0" fmla="*/ 73 w 146"/>
                                <a:gd name="T1" fmla="*/ 145 h 145"/>
                                <a:gd name="T2" fmla="*/ 100 w 146"/>
                                <a:gd name="T3" fmla="*/ 137 h 145"/>
                                <a:gd name="T4" fmla="*/ 123 w 146"/>
                                <a:gd name="T5" fmla="*/ 122 h 145"/>
                                <a:gd name="T6" fmla="*/ 138 w 146"/>
                                <a:gd name="T7" fmla="*/ 99 h 145"/>
                                <a:gd name="T8" fmla="*/ 146 w 146"/>
                                <a:gd name="T9" fmla="*/ 72 h 145"/>
                                <a:gd name="T10" fmla="*/ 138 w 146"/>
                                <a:gd name="T11" fmla="*/ 42 h 145"/>
                                <a:gd name="T12" fmla="*/ 123 w 146"/>
                                <a:gd name="T13" fmla="*/ 19 h 145"/>
                                <a:gd name="T14" fmla="*/ 100 w 146"/>
                                <a:gd name="T15" fmla="*/ 4 h 145"/>
                                <a:gd name="T16" fmla="*/ 73 w 146"/>
                                <a:gd name="T17" fmla="*/ 0 h 145"/>
                                <a:gd name="T18" fmla="*/ 46 w 146"/>
                                <a:gd name="T19" fmla="*/ 4 h 145"/>
                                <a:gd name="T20" fmla="*/ 23 w 146"/>
                                <a:gd name="T21" fmla="*/ 19 h 145"/>
                                <a:gd name="T22" fmla="*/ 8 w 146"/>
                                <a:gd name="T23" fmla="*/ 42 h 145"/>
                                <a:gd name="T24" fmla="*/ 0 w 146"/>
                                <a:gd name="T25" fmla="*/ 72 h 145"/>
                                <a:gd name="T26" fmla="*/ 8 w 146"/>
                                <a:gd name="T27" fmla="*/ 99 h 145"/>
                                <a:gd name="T28" fmla="*/ 23 w 146"/>
                                <a:gd name="T29" fmla="*/ 122 h 145"/>
                                <a:gd name="T30" fmla="*/ 46 w 146"/>
                                <a:gd name="T31" fmla="*/ 137 h 145"/>
                                <a:gd name="T32" fmla="*/ 73 w 146"/>
                                <a:gd name="T33" fmla="*/ 145 h 14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46" h="145">
                                  <a:moveTo>
                                    <a:pt x="73" y="145"/>
                                  </a:moveTo>
                                  <a:lnTo>
                                    <a:pt x="100" y="137"/>
                                  </a:lnTo>
                                  <a:lnTo>
                                    <a:pt x="123" y="122"/>
                                  </a:lnTo>
                                  <a:lnTo>
                                    <a:pt x="138" y="99"/>
                                  </a:lnTo>
                                  <a:lnTo>
                                    <a:pt x="146" y="72"/>
                                  </a:lnTo>
                                  <a:lnTo>
                                    <a:pt x="138" y="42"/>
                                  </a:lnTo>
                                  <a:lnTo>
                                    <a:pt x="123" y="19"/>
                                  </a:lnTo>
                                  <a:lnTo>
                                    <a:pt x="100" y="4"/>
                                  </a:lnTo>
                                  <a:lnTo>
                                    <a:pt x="73" y="0"/>
                                  </a:lnTo>
                                  <a:lnTo>
                                    <a:pt x="46" y="4"/>
                                  </a:lnTo>
                                  <a:lnTo>
                                    <a:pt x="23" y="19"/>
                                  </a:lnTo>
                                  <a:lnTo>
                                    <a:pt x="8" y="42"/>
                                  </a:lnTo>
                                  <a:lnTo>
                                    <a:pt x="0" y="72"/>
                                  </a:lnTo>
                                  <a:lnTo>
                                    <a:pt x="8" y="99"/>
                                  </a:lnTo>
                                  <a:lnTo>
                                    <a:pt x="23" y="122"/>
                                  </a:lnTo>
                                  <a:lnTo>
                                    <a:pt x="46" y="137"/>
                                  </a:lnTo>
                                  <a:lnTo>
                                    <a:pt x="73" y="145"/>
                                  </a:lnTo>
                                  <a:close/>
                                </a:path>
                              </a:pathLst>
                            </a:custGeom>
                            <a:solidFill>
                              <a:srgbClr val="00C200"/>
                            </a:solidFill>
                            <a:ln w="0">
                              <a:solidFill>
                                <a:srgbClr val="000000"/>
                              </a:solidFill>
                              <a:round/>
                              <a:headEnd/>
                              <a:tailEnd/>
                            </a:ln>
                          </wps:spPr>
                          <wps:bodyPr rot="0" vert="horz" wrap="square" lIns="91440" tIns="45720" rIns="91440" bIns="45720" anchor="t" anchorCtr="0" upright="1">
                            <a:noAutofit/>
                          </wps:bodyPr>
                        </wps:wsp>
                        <wps:wsp>
                          <wps:cNvPr id="27015" name="Freeform 17"/>
                          <wps:cNvSpPr>
                            <a:spLocks/>
                          </wps:cNvSpPr>
                          <wps:spPr bwMode="auto">
                            <a:xfrm>
                              <a:off x="5164" y="913"/>
                              <a:ext cx="141" cy="145"/>
                            </a:xfrm>
                            <a:custGeom>
                              <a:avLst/>
                              <a:gdLst>
                                <a:gd name="T0" fmla="*/ 72 w 141"/>
                                <a:gd name="T1" fmla="*/ 145 h 145"/>
                                <a:gd name="T2" fmla="*/ 99 w 141"/>
                                <a:gd name="T3" fmla="*/ 137 h 145"/>
                                <a:gd name="T4" fmla="*/ 122 w 141"/>
                                <a:gd name="T5" fmla="*/ 122 h 145"/>
                                <a:gd name="T6" fmla="*/ 138 w 141"/>
                                <a:gd name="T7" fmla="*/ 99 h 145"/>
                                <a:gd name="T8" fmla="*/ 141 w 141"/>
                                <a:gd name="T9" fmla="*/ 72 h 145"/>
                                <a:gd name="T10" fmla="*/ 138 w 141"/>
                                <a:gd name="T11" fmla="*/ 42 h 145"/>
                                <a:gd name="T12" fmla="*/ 122 w 141"/>
                                <a:gd name="T13" fmla="*/ 19 h 145"/>
                                <a:gd name="T14" fmla="*/ 99 w 141"/>
                                <a:gd name="T15" fmla="*/ 4 h 145"/>
                                <a:gd name="T16" fmla="*/ 72 w 141"/>
                                <a:gd name="T17" fmla="*/ 0 h 145"/>
                                <a:gd name="T18" fmla="*/ 42 w 141"/>
                                <a:gd name="T19" fmla="*/ 4 h 145"/>
                                <a:gd name="T20" fmla="*/ 19 w 141"/>
                                <a:gd name="T21" fmla="*/ 19 h 145"/>
                                <a:gd name="T22" fmla="*/ 3 w 141"/>
                                <a:gd name="T23" fmla="*/ 42 h 145"/>
                                <a:gd name="T24" fmla="*/ 0 w 141"/>
                                <a:gd name="T25" fmla="*/ 72 h 145"/>
                                <a:gd name="T26" fmla="*/ 3 w 141"/>
                                <a:gd name="T27" fmla="*/ 99 h 145"/>
                                <a:gd name="T28" fmla="*/ 19 w 141"/>
                                <a:gd name="T29" fmla="*/ 122 h 145"/>
                                <a:gd name="T30" fmla="*/ 42 w 141"/>
                                <a:gd name="T31" fmla="*/ 137 h 145"/>
                                <a:gd name="T32" fmla="*/ 72 w 141"/>
                                <a:gd name="T33" fmla="*/ 145 h 145"/>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141" h="145">
                                  <a:moveTo>
                                    <a:pt x="72" y="145"/>
                                  </a:moveTo>
                                  <a:lnTo>
                                    <a:pt x="99" y="137"/>
                                  </a:lnTo>
                                  <a:lnTo>
                                    <a:pt x="122" y="122"/>
                                  </a:lnTo>
                                  <a:lnTo>
                                    <a:pt x="138" y="99"/>
                                  </a:lnTo>
                                  <a:lnTo>
                                    <a:pt x="141" y="72"/>
                                  </a:lnTo>
                                  <a:lnTo>
                                    <a:pt x="138" y="42"/>
                                  </a:lnTo>
                                  <a:lnTo>
                                    <a:pt x="122" y="19"/>
                                  </a:lnTo>
                                  <a:lnTo>
                                    <a:pt x="99" y="4"/>
                                  </a:lnTo>
                                  <a:lnTo>
                                    <a:pt x="72" y="0"/>
                                  </a:lnTo>
                                  <a:lnTo>
                                    <a:pt x="42" y="4"/>
                                  </a:lnTo>
                                  <a:lnTo>
                                    <a:pt x="19" y="19"/>
                                  </a:lnTo>
                                  <a:lnTo>
                                    <a:pt x="3" y="42"/>
                                  </a:lnTo>
                                  <a:lnTo>
                                    <a:pt x="0" y="72"/>
                                  </a:lnTo>
                                  <a:lnTo>
                                    <a:pt x="3" y="99"/>
                                  </a:lnTo>
                                  <a:lnTo>
                                    <a:pt x="19" y="122"/>
                                  </a:lnTo>
                                  <a:lnTo>
                                    <a:pt x="42" y="137"/>
                                  </a:lnTo>
                                  <a:lnTo>
                                    <a:pt x="72" y="145"/>
                                  </a:lnTo>
                                  <a:close/>
                                </a:path>
                              </a:pathLst>
                            </a:custGeom>
                            <a:solidFill>
                              <a:srgbClr val="00C200"/>
                            </a:solidFill>
                            <a:ln w="0">
                              <a:solidFill>
                                <a:srgbClr val="000000"/>
                              </a:solidFill>
                              <a:round/>
                              <a:headEnd/>
                              <a:tailEnd/>
                            </a:ln>
                          </wps:spPr>
                          <wps:bodyPr rot="0" vert="horz" wrap="square" lIns="91440" tIns="45720" rIns="91440" bIns="45720" anchor="t" anchorCtr="0" upright="1">
                            <a:noAutofit/>
                          </wps:bodyPr>
                        </wps:wsp>
                        <wps:wsp>
                          <wps:cNvPr id="27016" name="Freeform 18"/>
                          <wps:cNvSpPr>
                            <a:spLocks/>
                          </wps:cNvSpPr>
                          <wps:spPr bwMode="auto">
                            <a:xfrm>
                              <a:off x="6709" y="1150"/>
                              <a:ext cx="126" cy="218"/>
                            </a:xfrm>
                            <a:custGeom>
                              <a:avLst/>
                              <a:gdLst>
                                <a:gd name="T0" fmla="*/ 80 w 126"/>
                                <a:gd name="T1" fmla="*/ 218 h 218"/>
                                <a:gd name="T2" fmla="*/ 126 w 126"/>
                                <a:gd name="T3" fmla="*/ 0 h 218"/>
                                <a:gd name="T4" fmla="*/ 0 w 126"/>
                                <a:gd name="T5" fmla="*/ 11 h 218"/>
                                <a:gd name="T6" fmla="*/ 80 w 126"/>
                                <a:gd name="T7" fmla="*/ 218 h 21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6" h="218">
                                  <a:moveTo>
                                    <a:pt x="80" y="218"/>
                                  </a:moveTo>
                                  <a:lnTo>
                                    <a:pt x="126" y="0"/>
                                  </a:lnTo>
                                  <a:lnTo>
                                    <a:pt x="0" y="11"/>
                                  </a:lnTo>
                                  <a:lnTo>
                                    <a:pt x="80" y="218"/>
                                  </a:lnTo>
                                  <a:close/>
                                </a:path>
                              </a:pathLst>
                            </a:custGeom>
                            <a:solidFill>
                              <a:srgbClr val="C0C0C0"/>
                            </a:solidFill>
                            <a:ln w="0">
                              <a:solidFill>
                                <a:srgbClr val="000000"/>
                              </a:solidFill>
                              <a:round/>
                              <a:headEnd/>
                              <a:tailEnd/>
                            </a:ln>
                          </wps:spPr>
                          <wps:bodyPr rot="0" vert="horz" wrap="square" lIns="91440" tIns="45720" rIns="91440" bIns="45720" anchor="t" anchorCtr="0" upright="1">
                            <a:noAutofit/>
                          </wps:bodyPr>
                        </wps:wsp>
                        <wps:wsp>
                          <wps:cNvPr id="27017" name="Freeform 19"/>
                          <wps:cNvSpPr>
                            <a:spLocks/>
                          </wps:cNvSpPr>
                          <wps:spPr bwMode="auto">
                            <a:xfrm>
                              <a:off x="7391" y="1123"/>
                              <a:ext cx="127" cy="222"/>
                            </a:xfrm>
                            <a:custGeom>
                              <a:avLst/>
                              <a:gdLst>
                                <a:gd name="T0" fmla="*/ 81 w 127"/>
                                <a:gd name="T1" fmla="*/ 222 h 222"/>
                                <a:gd name="T2" fmla="*/ 127 w 127"/>
                                <a:gd name="T3" fmla="*/ 0 h 222"/>
                                <a:gd name="T4" fmla="*/ 0 w 127"/>
                                <a:gd name="T5" fmla="*/ 11 h 222"/>
                                <a:gd name="T6" fmla="*/ 81 w 127"/>
                                <a:gd name="T7" fmla="*/ 222 h 22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222">
                                  <a:moveTo>
                                    <a:pt x="81" y="222"/>
                                  </a:moveTo>
                                  <a:lnTo>
                                    <a:pt x="127" y="0"/>
                                  </a:lnTo>
                                  <a:lnTo>
                                    <a:pt x="0" y="11"/>
                                  </a:lnTo>
                                  <a:lnTo>
                                    <a:pt x="81" y="222"/>
                                  </a:lnTo>
                                  <a:close/>
                                </a:path>
                              </a:pathLst>
                            </a:custGeom>
                            <a:solidFill>
                              <a:srgbClr val="C0C0C0"/>
                            </a:solidFill>
                            <a:ln w="0">
                              <a:solidFill>
                                <a:srgbClr val="000000"/>
                              </a:solidFill>
                              <a:round/>
                              <a:headEnd/>
                              <a:tailEnd/>
                            </a:ln>
                          </wps:spPr>
                          <wps:bodyPr rot="0" vert="horz" wrap="square" lIns="91440" tIns="45720" rIns="91440" bIns="45720" anchor="t" anchorCtr="0" upright="1">
                            <a:noAutofit/>
                          </wps:bodyPr>
                        </wps:wsp>
                        <wps:wsp>
                          <wps:cNvPr id="27018" name="Freeform 20"/>
                          <wps:cNvSpPr>
                            <a:spLocks/>
                          </wps:cNvSpPr>
                          <wps:spPr bwMode="auto">
                            <a:xfrm>
                              <a:off x="5953" y="1123"/>
                              <a:ext cx="127" cy="222"/>
                            </a:xfrm>
                            <a:custGeom>
                              <a:avLst/>
                              <a:gdLst>
                                <a:gd name="T0" fmla="*/ 81 w 127"/>
                                <a:gd name="T1" fmla="*/ 222 h 222"/>
                                <a:gd name="T2" fmla="*/ 127 w 127"/>
                                <a:gd name="T3" fmla="*/ 0 h 222"/>
                                <a:gd name="T4" fmla="*/ 0 w 127"/>
                                <a:gd name="T5" fmla="*/ 11 h 222"/>
                                <a:gd name="T6" fmla="*/ 81 w 127"/>
                                <a:gd name="T7" fmla="*/ 222 h 22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7" h="222">
                                  <a:moveTo>
                                    <a:pt x="81" y="222"/>
                                  </a:moveTo>
                                  <a:lnTo>
                                    <a:pt x="127" y="0"/>
                                  </a:lnTo>
                                  <a:lnTo>
                                    <a:pt x="0" y="11"/>
                                  </a:lnTo>
                                  <a:lnTo>
                                    <a:pt x="81" y="222"/>
                                  </a:lnTo>
                                  <a:close/>
                                </a:path>
                              </a:pathLst>
                            </a:custGeom>
                            <a:solidFill>
                              <a:srgbClr val="C0C0C0"/>
                            </a:solidFill>
                            <a:ln w="0">
                              <a:solidFill>
                                <a:srgbClr val="000000"/>
                              </a:solidFill>
                              <a:round/>
                              <a:headEnd/>
                              <a:tailEnd/>
                            </a:ln>
                          </wps:spPr>
                          <wps:bodyPr rot="0" vert="horz" wrap="square" lIns="91440" tIns="45720" rIns="91440" bIns="45720" anchor="t" anchorCtr="0" upright="1">
                            <a:noAutofit/>
                          </wps:bodyPr>
                        </wps:wsp>
                        <wps:wsp>
                          <wps:cNvPr id="27019" name="Freeform 21"/>
                          <wps:cNvSpPr>
                            <a:spLocks/>
                          </wps:cNvSpPr>
                          <wps:spPr bwMode="auto">
                            <a:xfrm>
                              <a:off x="5164" y="1123"/>
                              <a:ext cx="122" cy="222"/>
                            </a:xfrm>
                            <a:custGeom>
                              <a:avLst/>
                              <a:gdLst>
                                <a:gd name="T0" fmla="*/ 80 w 122"/>
                                <a:gd name="T1" fmla="*/ 222 h 222"/>
                                <a:gd name="T2" fmla="*/ 122 w 122"/>
                                <a:gd name="T3" fmla="*/ 0 h 222"/>
                                <a:gd name="T4" fmla="*/ 0 w 122"/>
                                <a:gd name="T5" fmla="*/ 11 h 222"/>
                                <a:gd name="T6" fmla="*/ 80 w 122"/>
                                <a:gd name="T7" fmla="*/ 222 h 222"/>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22" h="222">
                                  <a:moveTo>
                                    <a:pt x="80" y="222"/>
                                  </a:moveTo>
                                  <a:lnTo>
                                    <a:pt x="122" y="0"/>
                                  </a:lnTo>
                                  <a:lnTo>
                                    <a:pt x="0" y="11"/>
                                  </a:lnTo>
                                  <a:lnTo>
                                    <a:pt x="80" y="222"/>
                                  </a:lnTo>
                                  <a:close/>
                                </a:path>
                              </a:pathLst>
                            </a:custGeom>
                            <a:solidFill>
                              <a:srgbClr val="C0C0C0"/>
                            </a:solidFill>
                            <a:ln w="0">
                              <a:solidFill>
                                <a:srgbClr val="000000"/>
                              </a:solidFill>
                              <a:round/>
                              <a:headEnd/>
                              <a:tailEnd/>
                            </a:ln>
                          </wps:spPr>
                          <wps:bodyPr rot="0" vert="horz" wrap="square" lIns="91440" tIns="45720" rIns="91440" bIns="45720" anchor="t" anchorCtr="0" upright="1">
                            <a:noAutofit/>
                          </wps:bodyPr>
                        </wps:wsp>
                        <wps:wsp>
                          <wps:cNvPr id="27020" name="Freeform 22"/>
                          <wps:cNvSpPr>
                            <a:spLocks/>
                          </wps:cNvSpPr>
                          <wps:spPr bwMode="auto">
                            <a:xfrm>
                              <a:off x="6241" y="1127"/>
                              <a:ext cx="218" cy="218"/>
                            </a:xfrm>
                            <a:custGeom>
                              <a:avLst/>
                              <a:gdLst>
                                <a:gd name="T0" fmla="*/ 107 w 218"/>
                                <a:gd name="T1" fmla="*/ 218 h 218"/>
                                <a:gd name="T2" fmla="*/ 149 w 218"/>
                                <a:gd name="T3" fmla="*/ 210 h 218"/>
                                <a:gd name="T4" fmla="*/ 188 w 218"/>
                                <a:gd name="T5" fmla="*/ 187 h 218"/>
                                <a:gd name="T6" fmla="*/ 211 w 218"/>
                                <a:gd name="T7" fmla="*/ 149 h 218"/>
                                <a:gd name="T8" fmla="*/ 218 w 218"/>
                                <a:gd name="T9" fmla="*/ 107 h 218"/>
                                <a:gd name="T10" fmla="*/ 211 w 218"/>
                                <a:gd name="T11" fmla="*/ 65 h 218"/>
                                <a:gd name="T12" fmla="*/ 188 w 218"/>
                                <a:gd name="T13" fmla="*/ 30 h 218"/>
                                <a:gd name="T14" fmla="*/ 149 w 218"/>
                                <a:gd name="T15" fmla="*/ 7 h 218"/>
                                <a:gd name="T16" fmla="*/ 107 w 218"/>
                                <a:gd name="T17" fmla="*/ 0 h 218"/>
                                <a:gd name="T18" fmla="*/ 65 w 218"/>
                                <a:gd name="T19" fmla="*/ 7 h 218"/>
                                <a:gd name="T20" fmla="*/ 31 w 218"/>
                                <a:gd name="T21" fmla="*/ 30 h 218"/>
                                <a:gd name="T22" fmla="*/ 8 w 218"/>
                                <a:gd name="T23" fmla="*/ 65 h 218"/>
                                <a:gd name="T24" fmla="*/ 0 w 218"/>
                                <a:gd name="T25" fmla="*/ 107 h 218"/>
                                <a:gd name="T26" fmla="*/ 8 w 218"/>
                                <a:gd name="T27" fmla="*/ 149 h 218"/>
                                <a:gd name="T28" fmla="*/ 31 w 218"/>
                                <a:gd name="T29" fmla="*/ 187 h 218"/>
                                <a:gd name="T30" fmla="*/ 65 w 218"/>
                                <a:gd name="T31" fmla="*/ 210 h 218"/>
                                <a:gd name="T32" fmla="*/ 107 w 218"/>
                                <a:gd name="T33" fmla="*/ 218 h 218"/>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8" h="218">
                                  <a:moveTo>
                                    <a:pt x="107" y="218"/>
                                  </a:moveTo>
                                  <a:lnTo>
                                    <a:pt x="149" y="210"/>
                                  </a:lnTo>
                                  <a:lnTo>
                                    <a:pt x="188" y="187"/>
                                  </a:lnTo>
                                  <a:lnTo>
                                    <a:pt x="211" y="149"/>
                                  </a:lnTo>
                                  <a:lnTo>
                                    <a:pt x="218" y="107"/>
                                  </a:lnTo>
                                  <a:lnTo>
                                    <a:pt x="211" y="65"/>
                                  </a:lnTo>
                                  <a:lnTo>
                                    <a:pt x="188" y="30"/>
                                  </a:lnTo>
                                  <a:lnTo>
                                    <a:pt x="149" y="7"/>
                                  </a:lnTo>
                                  <a:lnTo>
                                    <a:pt x="107" y="0"/>
                                  </a:lnTo>
                                  <a:lnTo>
                                    <a:pt x="65" y="7"/>
                                  </a:lnTo>
                                  <a:lnTo>
                                    <a:pt x="31" y="30"/>
                                  </a:lnTo>
                                  <a:lnTo>
                                    <a:pt x="8" y="65"/>
                                  </a:lnTo>
                                  <a:lnTo>
                                    <a:pt x="0" y="107"/>
                                  </a:lnTo>
                                  <a:lnTo>
                                    <a:pt x="8" y="149"/>
                                  </a:lnTo>
                                  <a:lnTo>
                                    <a:pt x="31" y="187"/>
                                  </a:lnTo>
                                  <a:lnTo>
                                    <a:pt x="65" y="210"/>
                                  </a:lnTo>
                                  <a:lnTo>
                                    <a:pt x="107" y="218"/>
                                  </a:lnTo>
                                  <a:close/>
                                </a:path>
                              </a:pathLst>
                            </a:custGeom>
                            <a:solidFill>
                              <a:srgbClr val="212121"/>
                            </a:solidFill>
                            <a:ln w="0">
                              <a:solidFill>
                                <a:srgbClr val="000000"/>
                              </a:solidFill>
                              <a:round/>
                              <a:headEnd/>
                              <a:tailEnd/>
                            </a:ln>
                          </wps:spPr>
                          <wps:bodyPr rot="0" vert="horz" wrap="square" lIns="91440" tIns="45720" rIns="91440" bIns="45720" anchor="t" anchorCtr="0" upright="1">
                            <a:noAutofit/>
                          </wps:bodyPr>
                        </wps:wsp>
                        <wps:wsp>
                          <wps:cNvPr id="27021" name="Freeform 23"/>
                          <wps:cNvSpPr>
                            <a:spLocks/>
                          </wps:cNvSpPr>
                          <wps:spPr bwMode="auto">
                            <a:xfrm>
                              <a:off x="7679" y="1127"/>
                              <a:ext cx="218" cy="218"/>
                            </a:xfrm>
                            <a:custGeom>
                              <a:avLst/>
                              <a:gdLst>
                                <a:gd name="T0" fmla="*/ 107 w 218"/>
                                <a:gd name="T1" fmla="*/ 218 h 218"/>
                                <a:gd name="T2" fmla="*/ 149 w 218"/>
                                <a:gd name="T3" fmla="*/ 210 h 218"/>
                                <a:gd name="T4" fmla="*/ 188 w 218"/>
                                <a:gd name="T5" fmla="*/ 187 h 218"/>
                                <a:gd name="T6" fmla="*/ 211 w 218"/>
                                <a:gd name="T7" fmla="*/ 149 h 218"/>
                                <a:gd name="T8" fmla="*/ 218 w 218"/>
                                <a:gd name="T9" fmla="*/ 107 h 218"/>
                                <a:gd name="T10" fmla="*/ 211 w 218"/>
                                <a:gd name="T11" fmla="*/ 65 h 218"/>
                                <a:gd name="T12" fmla="*/ 188 w 218"/>
                                <a:gd name="T13" fmla="*/ 30 h 218"/>
                                <a:gd name="T14" fmla="*/ 149 w 218"/>
                                <a:gd name="T15" fmla="*/ 7 h 218"/>
                                <a:gd name="T16" fmla="*/ 107 w 218"/>
                                <a:gd name="T17" fmla="*/ 0 h 218"/>
                                <a:gd name="T18" fmla="*/ 65 w 218"/>
                                <a:gd name="T19" fmla="*/ 7 h 218"/>
                                <a:gd name="T20" fmla="*/ 30 w 218"/>
                                <a:gd name="T21" fmla="*/ 30 h 218"/>
                                <a:gd name="T22" fmla="*/ 7 w 218"/>
                                <a:gd name="T23" fmla="*/ 65 h 218"/>
                                <a:gd name="T24" fmla="*/ 0 w 218"/>
                                <a:gd name="T25" fmla="*/ 107 h 218"/>
                                <a:gd name="T26" fmla="*/ 7 w 218"/>
                                <a:gd name="T27" fmla="*/ 149 h 218"/>
                                <a:gd name="T28" fmla="*/ 30 w 218"/>
                                <a:gd name="T29" fmla="*/ 187 h 218"/>
                                <a:gd name="T30" fmla="*/ 65 w 218"/>
                                <a:gd name="T31" fmla="*/ 210 h 218"/>
                                <a:gd name="T32" fmla="*/ 107 w 218"/>
                                <a:gd name="T33" fmla="*/ 218 h 218"/>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8" h="218">
                                  <a:moveTo>
                                    <a:pt x="107" y="218"/>
                                  </a:moveTo>
                                  <a:lnTo>
                                    <a:pt x="149" y="210"/>
                                  </a:lnTo>
                                  <a:lnTo>
                                    <a:pt x="188" y="187"/>
                                  </a:lnTo>
                                  <a:lnTo>
                                    <a:pt x="211" y="149"/>
                                  </a:lnTo>
                                  <a:lnTo>
                                    <a:pt x="218" y="107"/>
                                  </a:lnTo>
                                  <a:lnTo>
                                    <a:pt x="211" y="65"/>
                                  </a:lnTo>
                                  <a:lnTo>
                                    <a:pt x="188" y="30"/>
                                  </a:lnTo>
                                  <a:lnTo>
                                    <a:pt x="149" y="7"/>
                                  </a:lnTo>
                                  <a:lnTo>
                                    <a:pt x="107" y="0"/>
                                  </a:lnTo>
                                  <a:lnTo>
                                    <a:pt x="65" y="7"/>
                                  </a:lnTo>
                                  <a:lnTo>
                                    <a:pt x="30" y="30"/>
                                  </a:lnTo>
                                  <a:lnTo>
                                    <a:pt x="7" y="65"/>
                                  </a:lnTo>
                                  <a:lnTo>
                                    <a:pt x="0" y="107"/>
                                  </a:lnTo>
                                  <a:lnTo>
                                    <a:pt x="7" y="149"/>
                                  </a:lnTo>
                                  <a:lnTo>
                                    <a:pt x="30" y="187"/>
                                  </a:lnTo>
                                  <a:lnTo>
                                    <a:pt x="65" y="210"/>
                                  </a:lnTo>
                                  <a:lnTo>
                                    <a:pt x="107" y="218"/>
                                  </a:lnTo>
                                  <a:close/>
                                </a:path>
                              </a:pathLst>
                            </a:custGeom>
                            <a:solidFill>
                              <a:srgbClr val="212121"/>
                            </a:solidFill>
                            <a:ln w="0">
                              <a:solidFill>
                                <a:srgbClr val="000000"/>
                              </a:solidFill>
                              <a:round/>
                              <a:headEnd/>
                              <a:tailEnd/>
                            </a:ln>
                          </wps:spPr>
                          <wps:bodyPr rot="0" vert="horz" wrap="square" lIns="91440" tIns="45720" rIns="91440" bIns="45720" anchor="t" anchorCtr="0" upright="1">
                            <a:noAutofit/>
                          </wps:bodyPr>
                        </wps:wsp>
                        <wps:wsp>
                          <wps:cNvPr id="27022" name="Freeform 24"/>
                          <wps:cNvSpPr>
                            <a:spLocks/>
                          </wps:cNvSpPr>
                          <wps:spPr bwMode="auto">
                            <a:xfrm>
                              <a:off x="6962" y="1127"/>
                              <a:ext cx="214" cy="218"/>
                            </a:xfrm>
                            <a:custGeom>
                              <a:avLst/>
                              <a:gdLst>
                                <a:gd name="T0" fmla="*/ 107 w 214"/>
                                <a:gd name="T1" fmla="*/ 218 h 218"/>
                                <a:gd name="T2" fmla="*/ 149 w 214"/>
                                <a:gd name="T3" fmla="*/ 210 h 218"/>
                                <a:gd name="T4" fmla="*/ 184 w 214"/>
                                <a:gd name="T5" fmla="*/ 187 h 218"/>
                                <a:gd name="T6" fmla="*/ 207 w 214"/>
                                <a:gd name="T7" fmla="*/ 149 h 218"/>
                                <a:gd name="T8" fmla="*/ 214 w 214"/>
                                <a:gd name="T9" fmla="*/ 107 h 218"/>
                                <a:gd name="T10" fmla="*/ 207 w 214"/>
                                <a:gd name="T11" fmla="*/ 65 h 218"/>
                                <a:gd name="T12" fmla="*/ 184 w 214"/>
                                <a:gd name="T13" fmla="*/ 30 h 218"/>
                                <a:gd name="T14" fmla="*/ 149 w 214"/>
                                <a:gd name="T15" fmla="*/ 7 h 218"/>
                                <a:gd name="T16" fmla="*/ 107 w 214"/>
                                <a:gd name="T17" fmla="*/ 0 h 218"/>
                                <a:gd name="T18" fmla="*/ 65 w 214"/>
                                <a:gd name="T19" fmla="*/ 7 h 218"/>
                                <a:gd name="T20" fmla="*/ 30 w 214"/>
                                <a:gd name="T21" fmla="*/ 30 h 218"/>
                                <a:gd name="T22" fmla="*/ 7 w 214"/>
                                <a:gd name="T23" fmla="*/ 65 h 218"/>
                                <a:gd name="T24" fmla="*/ 0 w 214"/>
                                <a:gd name="T25" fmla="*/ 107 h 218"/>
                                <a:gd name="T26" fmla="*/ 7 w 214"/>
                                <a:gd name="T27" fmla="*/ 149 h 218"/>
                                <a:gd name="T28" fmla="*/ 30 w 214"/>
                                <a:gd name="T29" fmla="*/ 187 h 218"/>
                                <a:gd name="T30" fmla="*/ 65 w 214"/>
                                <a:gd name="T31" fmla="*/ 210 h 218"/>
                                <a:gd name="T32" fmla="*/ 107 w 214"/>
                                <a:gd name="T33" fmla="*/ 218 h 218"/>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4" h="218">
                                  <a:moveTo>
                                    <a:pt x="107" y="218"/>
                                  </a:moveTo>
                                  <a:lnTo>
                                    <a:pt x="149" y="210"/>
                                  </a:lnTo>
                                  <a:lnTo>
                                    <a:pt x="184" y="187"/>
                                  </a:lnTo>
                                  <a:lnTo>
                                    <a:pt x="207" y="149"/>
                                  </a:lnTo>
                                  <a:lnTo>
                                    <a:pt x="214" y="107"/>
                                  </a:lnTo>
                                  <a:lnTo>
                                    <a:pt x="207" y="65"/>
                                  </a:lnTo>
                                  <a:lnTo>
                                    <a:pt x="184" y="30"/>
                                  </a:lnTo>
                                  <a:lnTo>
                                    <a:pt x="149" y="7"/>
                                  </a:lnTo>
                                  <a:lnTo>
                                    <a:pt x="107" y="0"/>
                                  </a:lnTo>
                                  <a:lnTo>
                                    <a:pt x="65" y="7"/>
                                  </a:lnTo>
                                  <a:lnTo>
                                    <a:pt x="30" y="30"/>
                                  </a:lnTo>
                                  <a:lnTo>
                                    <a:pt x="7" y="65"/>
                                  </a:lnTo>
                                  <a:lnTo>
                                    <a:pt x="0" y="107"/>
                                  </a:lnTo>
                                  <a:lnTo>
                                    <a:pt x="7" y="149"/>
                                  </a:lnTo>
                                  <a:lnTo>
                                    <a:pt x="30" y="187"/>
                                  </a:lnTo>
                                  <a:lnTo>
                                    <a:pt x="65" y="210"/>
                                  </a:lnTo>
                                  <a:lnTo>
                                    <a:pt x="107" y="218"/>
                                  </a:lnTo>
                                  <a:close/>
                                </a:path>
                              </a:pathLst>
                            </a:custGeom>
                            <a:solidFill>
                              <a:srgbClr val="212121"/>
                            </a:solidFill>
                            <a:ln w="0">
                              <a:solidFill>
                                <a:srgbClr val="000000"/>
                              </a:solidFill>
                              <a:round/>
                              <a:headEnd/>
                              <a:tailEnd/>
                            </a:ln>
                          </wps:spPr>
                          <wps:bodyPr rot="0" vert="horz" wrap="square" lIns="91440" tIns="45720" rIns="91440" bIns="45720" anchor="t" anchorCtr="0" upright="1">
                            <a:noAutofit/>
                          </wps:bodyPr>
                        </wps:wsp>
                        <wps:wsp>
                          <wps:cNvPr id="27023" name="Freeform 25"/>
                          <wps:cNvSpPr>
                            <a:spLocks/>
                          </wps:cNvSpPr>
                          <wps:spPr bwMode="auto">
                            <a:xfrm>
                              <a:off x="5524" y="1127"/>
                              <a:ext cx="215" cy="218"/>
                            </a:xfrm>
                            <a:custGeom>
                              <a:avLst/>
                              <a:gdLst>
                                <a:gd name="T0" fmla="*/ 107 w 215"/>
                                <a:gd name="T1" fmla="*/ 218 h 218"/>
                                <a:gd name="T2" fmla="*/ 149 w 215"/>
                                <a:gd name="T3" fmla="*/ 210 h 218"/>
                                <a:gd name="T4" fmla="*/ 184 w 215"/>
                                <a:gd name="T5" fmla="*/ 187 h 218"/>
                                <a:gd name="T6" fmla="*/ 207 w 215"/>
                                <a:gd name="T7" fmla="*/ 149 h 218"/>
                                <a:gd name="T8" fmla="*/ 215 w 215"/>
                                <a:gd name="T9" fmla="*/ 107 h 218"/>
                                <a:gd name="T10" fmla="*/ 207 w 215"/>
                                <a:gd name="T11" fmla="*/ 65 h 218"/>
                                <a:gd name="T12" fmla="*/ 184 w 215"/>
                                <a:gd name="T13" fmla="*/ 30 h 218"/>
                                <a:gd name="T14" fmla="*/ 149 w 215"/>
                                <a:gd name="T15" fmla="*/ 7 h 218"/>
                                <a:gd name="T16" fmla="*/ 107 w 215"/>
                                <a:gd name="T17" fmla="*/ 0 h 218"/>
                                <a:gd name="T18" fmla="*/ 65 w 215"/>
                                <a:gd name="T19" fmla="*/ 7 h 218"/>
                                <a:gd name="T20" fmla="*/ 31 w 215"/>
                                <a:gd name="T21" fmla="*/ 30 h 218"/>
                                <a:gd name="T22" fmla="*/ 8 w 215"/>
                                <a:gd name="T23" fmla="*/ 65 h 218"/>
                                <a:gd name="T24" fmla="*/ 0 w 215"/>
                                <a:gd name="T25" fmla="*/ 107 h 218"/>
                                <a:gd name="T26" fmla="*/ 8 w 215"/>
                                <a:gd name="T27" fmla="*/ 149 h 218"/>
                                <a:gd name="T28" fmla="*/ 31 w 215"/>
                                <a:gd name="T29" fmla="*/ 187 h 218"/>
                                <a:gd name="T30" fmla="*/ 65 w 215"/>
                                <a:gd name="T31" fmla="*/ 210 h 218"/>
                                <a:gd name="T32" fmla="*/ 107 w 215"/>
                                <a:gd name="T33" fmla="*/ 218 h 218"/>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5" h="218">
                                  <a:moveTo>
                                    <a:pt x="107" y="218"/>
                                  </a:moveTo>
                                  <a:lnTo>
                                    <a:pt x="149" y="210"/>
                                  </a:lnTo>
                                  <a:lnTo>
                                    <a:pt x="184" y="187"/>
                                  </a:lnTo>
                                  <a:lnTo>
                                    <a:pt x="207" y="149"/>
                                  </a:lnTo>
                                  <a:lnTo>
                                    <a:pt x="215" y="107"/>
                                  </a:lnTo>
                                  <a:lnTo>
                                    <a:pt x="207" y="65"/>
                                  </a:lnTo>
                                  <a:lnTo>
                                    <a:pt x="184" y="30"/>
                                  </a:lnTo>
                                  <a:lnTo>
                                    <a:pt x="149" y="7"/>
                                  </a:lnTo>
                                  <a:lnTo>
                                    <a:pt x="107" y="0"/>
                                  </a:lnTo>
                                  <a:lnTo>
                                    <a:pt x="65" y="7"/>
                                  </a:lnTo>
                                  <a:lnTo>
                                    <a:pt x="31" y="30"/>
                                  </a:lnTo>
                                  <a:lnTo>
                                    <a:pt x="8" y="65"/>
                                  </a:lnTo>
                                  <a:lnTo>
                                    <a:pt x="0" y="107"/>
                                  </a:lnTo>
                                  <a:lnTo>
                                    <a:pt x="8" y="149"/>
                                  </a:lnTo>
                                  <a:lnTo>
                                    <a:pt x="31" y="187"/>
                                  </a:lnTo>
                                  <a:lnTo>
                                    <a:pt x="65" y="210"/>
                                  </a:lnTo>
                                  <a:lnTo>
                                    <a:pt x="107" y="218"/>
                                  </a:lnTo>
                                  <a:close/>
                                </a:path>
                              </a:pathLst>
                            </a:custGeom>
                            <a:solidFill>
                              <a:srgbClr val="212121"/>
                            </a:solidFill>
                            <a:ln w="0">
                              <a:solidFill>
                                <a:srgbClr val="000000"/>
                              </a:solidFill>
                              <a:round/>
                              <a:headEnd/>
                              <a:tailEnd/>
                            </a:ln>
                          </wps:spPr>
                          <wps:bodyPr rot="0" vert="horz" wrap="square" lIns="91440" tIns="45720" rIns="91440" bIns="45720" anchor="t" anchorCtr="0" upright="1">
                            <a:noAutofit/>
                          </wps:bodyPr>
                        </wps:wsp>
                        <wps:wsp>
                          <wps:cNvPr id="27024" name="Rectangle 26"/>
                          <wps:cNvSpPr>
                            <a:spLocks noChangeArrowheads="1"/>
                          </wps:cNvSpPr>
                          <wps:spPr bwMode="auto">
                            <a:xfrm rot="21360000">
                              <a:off x="5559" y="894"/>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212121"/>
                                    <w:sz w:val="16"/>
                                    <w:szCs w:val="16"/>
                                  </w:rPr>
                                  <w:t>J1</w:t>
                                </w:r>
                              </w:p>
                            </w:txbxContent>
                          </wps:txbx>
                          <wps:bodyPr rot="0" vert="horz" wrap="none" lIns="0" tIns="0" rIns="0" bIns="0" anchor="t" anchorCtr="0" upright="1">
                            <a:spAutoFit/>
                          </wps:bodyPr>
                        </wps:wsp>
                        <wps:wsp>
                          <wps:cNvPr id="27025" name="Rectangle 27"/>
                          <wps:cNvSpPr>
                            <a:spLocks noChangeArrowheads="1"/>
                          </wps:cNvSpPr>
                          <wps:spPr bwMode="auto">
                            <a:xfrm rot="21360000">
                              <a:off x="6253" y="91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212121"/>
                                    <w:sz w:val="16"/>
                                    <w:szCs w:val="16"/>
                                  </w:rPr>
                                  <w:t>J2</w:t>
                                </w:r>
                              </w:p>
                            </w:txbxContent>
                          </wps:txbx>
                          <wps:bodyPr rot="0" vert="horz" wrap="none" lIns="0" tIns="0" rIns="0" bIns="0" anchor="t" anchorCtr="0" upright="1">
                            <a:spAutoFit/>
                          </wps:bodyPr>
                        </wps:wsp>
                        <wps:wsp>
                          <wps:cNvPr id="27026" name="Rectangle 28"/>
                          <wps:cNvSpPr>
                            <a:spLocks noChangeArrowheads="1"/>
                          </wps:cNvSpPr>
                          <wps:spPr bwMode="auto">
                            <a:xfrm rot="21360000">
                              <a:off x="6970" y="91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212121"/>
                                    <w:sz w:val="16"/>
                                    <w:szCs w:val="16"/>
                                  </w:rPr>
                                  <w:t>J3</w:t>
                                </w:r>
                              </w:p>
                            </w:txbxContent>
                          </wps:txbx>
                          <wps:bodyPr rot="0" vert="horz" wrap="none" lIns="0" tIns="0" rIns="0" bIns="0" anchor="t" anchorCtr="0" upright="1">
                            <a:spAutoFit/>
                          </wps:bodyPr>
                        </wps:wsp>
                        <wps:wsp>
                          <wps:cNvPr id="27027" name="Rectangle 29"/>
                          <wps:cNvSpPr>
                            <a:spLocks noChangeArrowheads="1"/>
                          </wps:cNvSpPr>
                          <wps:spPr bwMode="auto">
                            <a:xfrm rot="21360000">
                              <a:off x="7691" y="91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212121"/>
                                    <w:sz w:val="16"/>
                                    <w:szCs w:val="16"/>
                                  </w:rPr>
                                  <w:t>J4</w:t>
                                </w:r>
                              </w:p>
                            </w:txbxContent>
                          </wps:txbx>
                          <wps:bodyPr rot="0" vert="horz" wrap="none" lIns="0" tIns="0" rIns="0" bIns="0" anchor="t" anchorCtr="0" upright="1">
                            <a:spAutoFit/>
                          </wps:bodyPr>
                        </wps:wsp>
                        <wps:wsp>
                          <wps:cNvPr id="27028" name="Freeform 30"/>
                          <wps:cNvSpPr>
                            <a:spLocks/>
                          </wps:cNvSpPr>
                          <wps:spPr bwMode="auto">
                            <a:xfrm>
                              <a:off x="7537" y="771"/>
                              <a:ext cx="215" cy="214"/>
                            </a:xfrm>
                            <a:custGeom>
                              <a:avLst/>
                              <a:gdLst>
                                <a:gd name="T0" fmla="*/ 107 w 215"/>
                                <a:gd name="T1" fmla="*/ 214 h 214"/>
                                <a:gd name="T2" fmla="*/ 149 w 215"/>
                                <a:gd name="T3" fmla="*/ 207 h 214"/>
                                <a:gd name="T4" fmla="*/ 184 w 215"/>
                                <a:gd name="T5" fmla="*/ 184 h 214"/>
                                <a:gd name="T6" fmla="*/ 207 w 215"/>
                                <a:gd name="T7" fmla="*/ 149 h 214"/>
                                <a:gd name="T8" fmla="*/ 215 w 215"/>
                                <a:gd name="T9" fmla="*/ 107 h 214"/>
                                <a:gd name="T10" fmla="*/ 207 w 215"/>
                                <a:gd name="T11" fmla="*/ 65 h 214"/>
                                <a:gd name="T12" fmla="*/ 184 w 215"/>
                                <a:gd name="T13" fmla="*/ 31 h 214"/>
                                <a:gd name="T14" fmla="*/ 149 w 215"/>
                                <a:gd name="T15" fmla="*/ 8 h 214"/>
                                <a:gd name="T16" fmla="*/ 107 w 215"/>
                                <a:gd name="T17" fmla="*/ 0 h 214"/>
                                <a:gd name="T18" fmla="*/ 65 w 215"/>
                                <a:gd name="T19" fmla="*/ 8 h 214"/>
                                <a:gd name="T20" fmla="*/ 31 w 215"/>
                                <a:gd name="T21" fmla="*/ 31 h 214"/>
                                <a:gd name="T22" fmla="*/ 8 w 215"/>
                                <a:gd name="T23" fmla="*/ 65 h 214"/>
                                <a:gd name="T24" fmla="*/ 0 w 215"/>
                                <a:gd name="T25" fmla="*/ 107 h 214"/>
                                <a:gd name="T26" fmla="*/ 8 w 215"/>
                                <a:gd name="T27" fmla="*/ 149 h 214"/>
                                <a:gd name="T28" fmla="*/ 31 w 215"/>
                                <a:gd name="T29" fmla="*/ 184 h 214"/>
                                <a:gd name="T30" fmla="*/ 65 w 215"/>
                                <a:gd name="T31" fmla="*/ 207 h 214"/>
                                <a:gd name="T32" fmla="*/ 107 w 215"/>
                                <a:gd name="T33" fmla="*/ 214 h 21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5" h="214">
                                  <a:moveTo>
                                    <a:pt x="107" y="214"/>
                                  </a:moveTo>
                                  <a:lnTo>
                                    <a:pt x="149" y="207"/>
                                  </a:lnTo>
                                  <a:lnTo>
                                    <a:pt x="184" y="184"/>
                                  </a:lnTo>
                                  <a:lnTo>
                                    <a:pt x="207" y="149"/>
                                  </a:lnTo>
                                  <a:lnTo>
                                    <a:pt x="215" y="107"/>
                                  </a:lnTo>
                                  <a:lnTo>
                                    <a:pt x="207" y="65"/>
                                  </a:lnTo>
                                  <a:lnTo>
                                    <a:pt x="184" y="31"/>
                                  </a:lnTo>
                                  <a:lnTo>
                                    <a:pt x="149" y="8"/>
                                  </a:lnTo>
                                  <a:lnTo>
                                    <a:pt x="107" y="0"/>
                                  </a:lnTo>
                                  <a:lnTo>
                                    <a:pt x="65" y="8"/>
                                  </a:lnTo>
                                  <a:lnTo>
                                    <a:pt x="31" y="31"/>
                                  </a:lnTo>
                                  <a:lnTo>
                                    <a:pt x="8" y="65"/>
                                  </a:lnTo>
                                  <a:lnTo>
                                    <a:pt x="0" y="107"/>
                                  </a:lnTo>
                                  <a:lnTo>
                                    <a:pt x="8" y="149"/>
                                  </a:lnTo>
                                  <a:lnTo>
                                    <a:pt x="31" y="184"/>
                                  </a:lnTo>
                                  <a:lnTo>
                                    <a:pt x="65" y="207"/>
                                  </a:lnTo>
                                  <a:lnTo>
                                    <a:pt x="107" y="214"/>
                                  </a:lnTo>
                                  <a:close/>
                                </a:path>
                              </a:pathLst>
                            </a:custGeom>
                            <a:solidFill>
                              <a:srgbClr val="808080"/>
                            </a:solidFill>
                            <a:ln w="0">
                              <a:solidFill>
                                <a:srgbClr val="000000"/>
                              </a:solidFill>
                              <a:round/>
                              <a:headEnd/>
                              <a:tailEnd/>
                            </a:ln>
                          </wps:spPr>
                          <wps:bodyPr rot="0" vert="horz" wrap="square" lIns="91440" tIns="45720" rIns="91440" bIns="45720" anchor="t" anchorCtr="0" upright="1">
                            <a:noAutofit/>
                          </wps:bodyPr>
                        </wps:wsp>
                        <wps:wsp>
                          <wps:cNvPr id="27029" name="Rectangle 31"/>
                          <wps:cNvSpPr>
                            <a:spLocks noChangeArrowheads="1"/>
                          </wps:cNvSpPr>
                          <wps:spPr bwMode="auto">
                            <a:xfrm rot="60000">
                              <a:off x="7573" y="74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FFFFFF"/>
                                    <w:sz w:val="16"/>
                                    <w:szCs w:val="16"/>
                                  </w:rPr>
                                  <w:t>10</w:t>
                                </w:r>
                              </w:p>
                            </w:txbxContent>
                          </wps:txbx>
                          <wps:bodyPr rot="0" vert="horz" wrap="none" lIns="0" tIns="0" rIns="0" bIns="0" anchor="t" anchorCtr="0" upright="1">
                            <a:spAutoFit/>
                          </wps:bodyPr>
                        </wps:wsp>
                        <wps:wsp>
                          <wps:cNvPr id="27030" name="Freeform 32"/>
                          <wps:cNvSpPr>
                            <a:spLocks/>
                          </wps:cNvSpPr>
                          <wps:spPr bwMode="auto">
                            <a:xfrm>
                              <a:off x="6816" y="802"/>
                              <a:ext cx="219" cy="214"/>
                            </a:xfrm>
                            <a:custGeom>
                              <a:avLst/>
                              <a:gdLst>
                                <a:gd name="T0" fmla="*/ 107 w 219"/>
                                <a:gd name="T1" fmla="*/ 214 h 214"/>
                                <a:gd name="T2" fmla="*/ 150 w 219"/>
                                <a:gd name="T3" fmla="*/ 206 h 214"/>
                                <a:gd name="T4" fmla="*/ 188 w 219"/>
                                <a:gd name="T5" fmla="*/ 183 h 214"/>
                                <a:gd name="T6" fmla="*/ 211 w 219"/>
                                <a:gd name="T7" fmla="*/ 149 h 214"/>
                                <a:gd name="T8" fmla="*/ 219 w 219"/>
                                <a:gd name="T9" fmla="*/ 107 h 214"/>
                                <a:gd name="T10" fmla="*/ 211 w 219"/>
                                <a:gd name="T11" fmla="*/ 65 h 214"/>
                                <a:gd name="T12" fmla="*/ 188 w 219"/>
                                <a:gd name="T13" fmla="*/ 30 h 214"/>
                                <a:gd name="T14" fmla="*/ 150 w 219"/>
                                <a:gd name="T15" fmla="*/ 8 h 214"/>
                                <a:gd name="T16" fmla="*/ 107 w 219"/>
                                <a:gd name="T17" fmla="*/ 0 h 214"/>
                                <a:gd name="T18" fmla="*/ 65 w 219"/>
                                <a:gd name="T19" fmla="*/ 8 h 214"/>
                                <a:gd name="T20" fmla="*/ 31 w 219"/>
                                <a:gd name="T21" fmla="*/ 30 h 214"/>
                                <a:gd name="T22" fmla="*/ 8 w 219"/>
                                <a:gd name="T23" fmla="*/ 65 h 214"/>
                                <a:gd name="T24" fmla="*/ 0 w 219"/>
                                <a:gd name="T25" fmla="*/ 107 h 214"/>
                                <a:gd name="T26" fmla="*/ 8 w 219"/>
                                <a:gd name="T27" fmla="*/ 149 h 214"/>
                                <a:gd name="T28" fmla="*/ 31 w 219"/>
                                <a:gd name="T29" fmla="*/ 183 h 214"/>
                                <a:gd name="T30" fmla="*/ 65 w 219"/>
                                <a:gd name="T31" fmla="*/ 206 h 214"/>
                                <a:gd name="T32" fmla="*/ 107 w 219"/>
                                <a:gd name="T33" fmla="*/ 214 h 21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9" h="214">
                                  <a:moveTo>
                                    <a:pt x="107" y="214"/>
                                  </a:moveTo>
                                  <a:lnTo>
                                    <a:pt x="150" y="206"/>
                                  </a:lnTo>
                                  <a:lnTo>
                                    <a:pt x="188" y="183"/>
                                  </a:lnTo>
                                  <a:lnTo>
                                    <a:pt x="211" y="149"/>
                                  </a:lnTo>
                                  <a:lnTo>
                                    <a:pt x="219" y="107"/>
                                  </a:lnTo>
                                  <a:lnTo>
                                    <a:pt x="211" y="65"/>
                                  </a:lnTo>
                                  <a:lnTo>
                                    <a:pt x="188" y="30"/>
                                  </a:lnTo>
                                  <a:lnTo>
                                    <a:pt x="150" y="8"/>
                                  </a:lnTo>
                                  <a:lnTo>
                                    <a:pt x="107" y="0"/>
                                  </a:lnTo>
                                  <a:lnTo>
                                    <a:pt x="65" y="8"/>
                                  </a:lnTo>
                                  <a:lnTo>
                                    <a:pt x="31" y="30"/>
                                  </a:lnTo>
                                  <a:lnTo>
                                    <a:pt x="8" y="65"/>
                                  </a:lnTo>
                                  <a:lnTo>
                                    <a:pt x="0" y="107"/>
                                  </a:lnTo>
                                  <a:lnTo>
                                    <a:pt x="8" y="149"/>
                                  </a:lnTo>
                                  <a:lnTo>
                                    <a:pt x="31" y="183"/>
                                  </a:lnTo>
                                  <a:lnTo>
                                    <a:pt x="65" y="206"/>
                                  </a:lnTo>
                                  <a:lnTo>
                                    <a:pt x="107" y="214"/>
                                  </a:lnTo>
                                  <a:close/>
                                </a:path>
                              </a:pathLst>
                            </a:custGeom>
                            <a:solidFill>
                              <a:srgbClr val="808080"/>
                            </a:solidFill>
                            <a:ln w="0">
                              <a:solidFill>
                                <a:srgbClr val="000000"/>
                              </a:solidFill>
                              <a:round/>
                              <a:headEnd/>
                              <a:tailEnd/>
                            </a:ln>
                          </wps:spPr>
                          <wps:bodyPr rot="0" vert="horz" wrap="square" lIns="91440" tIns="45720" rIns="91440" bIns="45720" anchor="t" anchorCtr="0" upright="1">
                            <a:noAutofit/>
                          </wps:bodyPr>
                        </wps:wsp>
                        <wps:wsp>
                          <wps:cNvPr id="27031" name="Rectangle 33"/>
                          <wps:cNvSpPr>
                            <a:spLocks noChangeArrowheads="1"/>
                          </wps:cNvSpPr>
                          <wps:spPr bwMode="auto">
                            <a:xfrm rot="60000">
                              <a:off x="6852" y="77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FFFFFF"/>
                                    <w:sz w:val="16"/>
                                    <w:szCs w:val="16"/>
                                  </w:rPr>
                                  <w:t>10</w:t>
                                </w:r>
                              </w:p>
                            </w:txbxContent>
                          </wps:txbx>
                          <wps:bodyPr rot="0" vert="horz" wrap="none" lIns="0" tIns="0" rIns="0" bIns="0" anchor="t" anchorCtr="0" upright="1">
                            <a:spAutoFit/>
                          </wps:bodyPr>
                        </wps:wsp>
                        <wps:wsp>
                          <wps:cNvPr id="27032" name="Freeform 34"/>
                          <wps:cNvSpPr>
                            <a:spLocks/>
                          </wps:cNvSpPr>
                          <wps:spPr bwMode="auto">
                            <a:xfrm>
                              <a:off x="6099" y="802"/>
                              <a:ext cx="215" cy="214"/>
                            </a:xfrm>
                            <a:custGeom>
                              <a:avLst/>
                              <a:gdLst>
                                <a:gd name="T0" fmla="*/ 107 w 215"/>
                                <a:gd name="T1" fmla="*/ 214 h 214"/>
                                <a:gd name="T2" fmla="*/ 150 w 215"/>
                                <a:gd name="T3" fmla="*/ 206 h 214"/>
                                <a:gd name="T4" fmla="*/ 184 w 215"/>
                                <a:gd name="T5" fmla="*/ 183 h 214"/>
                                <a:gd name="T6" fmla="*/ 207 w 215"/>
                                <a:gd name="T7" fmla="*/ 149 h 214"/>
                                <a:gd name="T8" fmla="*/ 215 w 215"/>
                                <a:gd name="T9" fmla="*/ 107 h 214"/>
                                <a:gd name="T10" fmla="*/ 207 w 215"/>
                                <a:gd name="T11" fmla="*/ 65 h 214"/>
                                <a:gd name="T12" fmla="*/ 184 w 215"/>
                                <a:gd name="T13" fmla="*/ 30 h 214"/>
                                <a:gd name="T14" fmla="*/ 150 w 215"/>
                                <a:gd name="T15" fmla="*/ 8 h 214"/>
                                <a:gd name="T16" fmla="*/ 107 w 215"/>
                                <a:gd name="T17" fmla="*/ 0 h 214"/>
                                <a:gd name="T18" fmla="*/ 65 w 215"/>
                                <a:gd name="T19" fmla="*/ 8 h 214"/>
                                <a:gd name="T20" fmla="*/ 31 w 215"/>
                                <a:gd name="T21" fmla="*/ 30 h 214"/>
                                <a:gd name="T22" fmla="*/ 8 w 215"/>
                                <a:gd name="T23" fmla="*/ 65 h 214"/>
                                <a:gd name="T24" fmla="*/ 0 w 215"/>
                                <a:gd name="T25" fmla="*/ 107 h 214"/>
                                <a:gd name="T26" fmla="*/ 8 w 215"/>
                                <a:gd name="T27" fmla="*/ 149 h 214"/>
                                <a:gd name="T28" fmla="*/ 31 w 215"/>
                                <a:gd name="T29" fmla="*/ 183 h 214"/>
                                <a:gd name="T30" fmla="*/ 65 w 215"/>
                                <a:gd name="T31" fmla="*/ 206 h 214"/>
                                <a:gd name="T32" fmla="*/ 107 w 215"/>
                                <a:gd name="T33" fmla="*/ 214 h 21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5" h="214">
                                  <a:moveTo>
                                    <a:pt x="107" y="214"/>
                                  </a:moveTo>
                                  <a:lnTo>
                                    <a:pt x="150" y="206"/>
                                  </a:lnTo>
                                  <a:lnTo>
                                    <a:pt x="184" y="183"/>
                                  </a:lnTo>
                                  <a:lnTo>
                                    <a:pt x="207" y="149"/>
                                  </a:lnTo>
                                  <a:lnTo>
                                    <a:pt x="215" y="107"/>
                                  </a:lnTo>
                                  <a:lnTo>
                                    <a:pt x="207" y="65"/>
                                  </a:lnTo>
                                  <a:lnTo>
                                    <a:pt x="184" y="30"/>
                                  </a:lnTo>
                                  <a:lnTo>
                                    <a:pt x="150" y="8"/>
                                  </a:lnTo>
                                  <a:lnTo>
                                    <a:pt x="107" y="0"/>
                                  </a:lnTo>
                                  <a:lnTo>
                                    <a:pt x="65" y="8"/>
                                  </a:lnTo>
                                  <a:lnTo>
                                    <a:pt x="31" y="30"/>
                                  </a:lnTo>
                                  <a:lnTo>
                                    <a:pt x="8" y="65"/>
                                  </a:lnTo>
                                  <a:lnTo>
                                    <a:pt x="0" y="107"/>
                                  </a:lnTo>
                                  <a:lnTo>
                                    <a:pt x="8" y="149"/>
                                  </a:lnTo>
                                  <a:lnTo>
                                    <a:pt x="31" y="183"/>
                                  </a:lnTo>
                                  <a:lnTo>
                                    <a:pt x="65" y="206"/>
                                  </a:lnTo>
                                  <a:lnTo>
                                    <a:pt x="107" y="214"/>
                                  </a:lnTo>
                                  <a:close/>
                                </a:path>
                              </a:pathLst>
                            </a:custGeom>
                            <a:solidFill>
                              <a:srgbClr val="808080"/>
                            </a:solidFill>
                            <a:ln w="0">
                              <a:solidFill>
                                <a:srgbClr val="000000"/>
                              </a:solidFill>
                              <a:round/>
                              <a:headEnd/>
                              <a:tailEnd/>
                            </a:ln>
                          </wps:spPr>
                          <wps:bodyPr rot="0" vert="horz" wrap="square" lIns="91440" tIns="45720" rIns="91440" bIns="45720" anchor="t" anchorCtr="0" upright="1">
                            <a:noAutofit/>
                          </wps:bodyPr>
                        </wps:wsp>
                        <wps:wsp>
                          <wps:cNvPr id="27033" name="Rectangle 35"/>
                          <wps:cNvSpPr>
                            <a:spLocks noChangeArrowheads="1"/>
                          </wps:cNvSpPr>
                          <wps:spPr bwMode="auto">
                            <a:xfrm rot="60000">
                              <a:off x="6135" y="77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FFFFFF"/>
                                    <w:sz w:val="16"/>
                                    <w:szCs w:val="16"/>
                                  </w:rPr>
                                  <w:t>10</w:t>
                                </w:r>
                              </w:p>
                            </w:txbxContent>
                          </wps:txbx>
                          <wps:bodyPr rot="0" vert="horz" wrap="none" lIns="0" tIns="0" rIns="0" bIns="0" anchor="t" anchorCtr="0" upright="1">
                            <a:spAutoFit/>
                          </wps:bodyPr>
                        </wps:wsp>
                        <wps:wsp>
                          <wps:cNvPr id="27034" name="Freeform 36"/>
                          <wps:cNvSpPr>
                            <a:spLocks/>
                          </wps:cNvSpPr>
                          <wps:spPr bwMode="auto">
                            <a:xfrm>
                              <a:off x="5378" y="802"/>
                              <a:ext cx="219" cy="214"/>
                            </a:xfrm>
                            <a:custGeom>
                              <a:avLst/>
                              <a:gdLst>
                                <a:gd name="T0" fmla="*/ 108 w 219"/>
                                <a:gd name="T1" fmla="*/ 214 h 214"/>
                                <a:gd name="T2" fmla="*/ 150 w 219"/>
                                <a:gd name="T3" fmla="*/ 206 h 214"/>
                                <a:gd name="T4" fmla="*/ 188 w 219"/>
                                <a:gd name="T5" fmla="*/ 183 h 214"/>
                                <a:gd name="T6" fmla="*/ 211 w 219"/>
                                <a:gd name="T7" fmla="*/ 149 h 214"/>
                                <a:gd name="T8" fmla="*/ 219 w 219"/>
                                <a:gd name="T9" fmla="*/ 107 h 214"/>
                                <a:gd name="T10" fmla="*/ 211 w 219"/>
                                <a:gd name="T11" fmla="*/ 65 h 214"/>
                                <a:gd name="T12" fmla="*/ 188 w 219"/>
                                <a:gd name="T13" fmla="*/ 30 h 214"/>
                                <a:gd name="T14" fmla="*/ 150 w 219"/>
                                <a:gd name="T15" fmla="*/ 8 h 214"/>
                                <a:gd name="T16" fmla="*/ 108 w 219"/>
                                <a:gd name="T17" fmla="*/ 0 h 214"/>
                                <a:gd name="T18" fmla="*/ 65 w 219"/>
                                <a:gd name="T19" fmla="*/ 8 h 214"/>
                                <a:gd name="T20" fmla="*/ 31 w 219"/>
                                <a:gd name="T21" fmla="*/ 30 h 214"/>
                                <a:gd name="T22" fmla="*/ 8 w 219"/>
                                <a:gd name="T23" fmla="*/ 65 h 214"/>
                                <a:gd name="T24" fmla="*/ 0 w 219"/>
                                <a:gd name="T25" fmla="*/ 107 h 214"/>
                                <a:gd name="T26" fmla="*/ 8 w 219"/>
                                <a:gd name="T27" fmla="*/ 149 h 214"/>
                                <a:gd name="T28" fmla="*/ 31 w 219"/>
                                <a:gd name="T29" fmla="*/ 183 h 214"/>
                                <a:gd name="T30" fmla="*/ 65 w 219"/>
                                <a:gd name="T31" fmla="*/ 206 h 214"/>
                                <a:gd name="T32" fmla="*/ 108 w 219"/>
                                <a:gd name="T33" fmla="*/ 214 h 214"/>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Lst>
                              <a:ahLst/>
                              <a:cxnLst>
                                <a:cxn ang="T34">
                                  <a:pos x="T0" y="T1"/>
                                </a:cxn>
                                <a:cxn ang="T35">
                                  <a:pos x="T2" y="T3"/>
                                </a:cxn>
                                <a:cxn ang="T36">
                                  <a:pos x="T4" y="T5"/>
                                </a:cxn>
                                <a:cxn ang="T37">
                                  <a:pos x="T6" y="T7"/>
                                </a:cxn>
                                <a:cxn ang="T38">
                                  <a:pos x="T8" y="T9"/>
                                </a:cxn>
                                <a:cxn ang="T39">
                                  <a:pos x="T10" y="T11"/>
                                </a:cxn>
                                <a:cxn ang="T40">
                                  <a:pos x="T12" y="T13"/>
                                </a:cxn>
                                <a:cxn ang="T41">
                                  <a:pos x="T14" y="T15"/>
                                </a:cxn>
                                <a:cxn ang="T42">
                                  <a:pos x="T16" y="T17"/>
                                </a:cxn>
                                <a:cxn ang="T43">
                                  <a:pos x="T18" y="T19"/>
                                </a:cxn>
                                <a:cxn ang="T44">
                                  <a:pos x="T20" y="T21"/>
                                </a:cxn>
                                <a:cxn ang="T45">
                                  <a:pos x="T22" y="T23"/>
                                </a:cxn>
                                <a:cxn ang="T46">
                                  <a:pos x="T24" y="T25"/>
                                </a:cxn>
                                <a:cxn ang="T47">
                                  <a:pos x="T26" y="T27"/>
                                </a:cxn>
                                <a:cxn ang="T48">
                                  <a:pos x="T28" y="T29"/>
                                </a:cxn>
                                <a:cxn ang="T49">
                                  <a:pos x="T30" y="T31"/>
                                </a:cxn>
                                <a:cxn ang="T50">
                                  <a:pos x="T32" y="T33"/>
                                </a:cxn>
                              </a:cxnLst>
                              <a:rect l="0" t="0" r="r" b="b"/>
                              <a:pathLst>
                                <a:path w="219" h="214">
                                  <a:moveTo>
                                    <a:pt x="108" y="214"/>
                                  </a:moveTo>
                                  <a:lnTo>
                                    <a:pt x="150" y="206"/>
                                  </a:lnTo>
                                  <a:lnTo>
                                    <a:pt x="188" y="183"/>
                                  </a:lnTo>
                                  <a:lnTo>
                                    <a:pt x="211" y="149"/>
                                  </a:lnTo>
                                  <a:lnTo>
                                    <a:pt x="219" y="107"/>
                                  </a:lnTo>
                                  <a:lnTo>
                                    <a:pt x="211" y="65"/>
                                  </a:lnTo>
                                  <a:lnTo>
                                    <a:pt x="188" y="30"/>
                                  </a:lnTo>
                                  <a:lnTo>
                                    <a:pt x="150" y="8"/>
                                  </a:lnTo>
                                  <a:lnTo>
                                    <a:pt x="108" y="0"/>
                                  </a:lnTo>
                                  <a:lnTo>
                                    <a:pt x="65" y="8"/>
                                  </a:lnTo>
                                  <a:lnTo>
                                    <a:pt x="31" y="30"/>
                                  </a:lnTo>
                                  <a:lnTo>
                                    <a:pt x="8" y="65"/>
                                  </a:lnTo>
                                  <a:lnTo>
                                    <a:pt x="0" y="107"/>
                                  </a:lnTo>
                                  <a:lnTo>
                                    <a:pt x="8" y="149"/>
                                  </a:lnTo>
                                  <a:lnTo>
                                    <a:pt x="31" y="183"/>
                                  </a:lnTo>
                                  <a:lnTo>
                                    <a:pt x="65" y="206"/>
                                  </a:lnTo>
                                  <a:lnTo>
                                    <a:pt x="108" y="214"/>
                                  </a:lnTo>
                                  <a:close/>
                                </a:path>
                              </a:pathLst>
                            </a:custGeom>
                            <a:solidFill>
                              <a:srgbClr val="808080"/>
                            </a:solidFill>
                            <a:ln w="0">
                              <a:solidFill>
                                <a:srgbClr val="000000"/>
                              </a:solidFill>
                              <a:round/>
                              <a:headEnd/>
                              <a:tailEnd/>
                            </a:ln>
                          </wps:spPr>
                          <wps:bodyPr rot="0" vert="horz" wrap="square" lIns="91440" tIns="45720" rIns="91440" bIns="45720" anchor="t" anchorCtr="0" upright="1">
                            <a:noAutofit/>
                          </wps:bodyPr>
                        </wps:wsp>
                        <wps:wsp>
                          <wps:cNvPr id="27035" name="Rectangle 37"/>
                          <wps:cNvSpPr>
                            <a:spLocks noChangeArrowheads="1"/>
                          </wps:cNvSpPr>
                          <wps:spPr bwMode="auto">
                            <a:xfrm rot="60000">
                              <a:off x="5415" y="777"/>
                              <a:ext cx="17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rFonts w:cs="Arial"/>
                                    <w:b/>
                                    <w:bCs/>
                                    <w:color w:val="FFFFFF"/>
                                    <w:sz w:val="16"/>
                                    <w:szCs w:val="16"/>
                                  </w:rPr>
                                  <w:t>10</w:t>
                                </w:r>
                              </w:p>
                            </w:txbxContent>
                          </wps:txbx>
                          <wps:bodyPr rot="0" vert="horz" wrap="none" lIns="0" tIns="0" rIns="0" bIns="0" anchor="t" anchorCtr="0" upright="1">
                            <a:spAutoFit/>
                          </wps:bodyPr>
                        </wps:wsp>
                      </wpg:wgp>
                      <wpg:wgp>
                        <wpg:cNvPr id="27036" name="Group 38"/>
                        <wpg:cNvGrpSpPr>
                          <a:grpSpLocks/>
                        </wpg:cNvGrpSpPr>
                        <wpg:grpSpPr bwMode="auto">
                          <a:xfrm>
                            <a:off x="2912714" y="616503"/>
                            <a:ext cx="73700" cy="146701"/>
                            <a:chOff x="4587" y="971"/>
                            <a:chExt cx="116" cy="231"/>
                          </a:xfrm>
                        </wpg:grpSpPr>
                        <wps:wsp>
                          <wps:cNvPr id="27037" name="Rectangle 39"/>
                          <wps:cNvSpPr>
                            <a:spLocks noChangeArrowheads="1"/>
                          </wps:cNvSpPr>
                          <wps:spPr bwMode="auto">
                            <a:xfrm>
                              <a:off x="4587" y="971"/>
                              <a:ext cx="116" cy="231"/>
                            </a:xfrm>
                            <a:prstGeom prst="rect">
                              <a:avLst/>
                            </a:prstGeom>
                            <a:solidFill>
                              <a:srgbClr val="96969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38" name="Rectangle 40"/>
                          <wps:cNvSpPr>
                            <a:spLocks noChangeArrowheads="1"/>
                          </wps:cNvSpPr>
                          <wps:spPr bwMode="auto">
                            <a:xfrm>
                              <a:off x="4587" y="971"/>
                              <a:ext cx="116" cy="231"/>
                            </a:xfrm>
                            <a:prstGeom prst="rect">
                              <a:avLst/>
                            </a:prstGeom>
                            <a:noFill/>
                            <a:ln w="8890"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27039" name="Group 41"/>
                        <wpg:cNvGrpSpPr>
                          <a:grpSpLocks/>
                        </wpg:cNvGrpSpPr>
                        <wpg:grpSpPr bwMode="auto">
                          <a:xfrm>
                            <a:off x="5000" y="472403"/>
                            <a:ext cx="846504" cy="403902"/>
                            <a:chOff x="8" y="744"/>
                            <a:chExt cx="1333" cy="636"/>
                          </a:xfrm>
                        </wpg:grpSpPr>
                        <wps:wsp>
                          <wps:cNvPr id="27040" name="Rectangle 42"/>
                          <wps:cNvSpPr>
                            <a:spLocks noChangeArrowheads="1"/>
                          </wps:cNvSpPr>
                          <wps:spPr bwMode="auto">
                            <a:xfrm>
                              <a:off x="8" y="744"/>
                              <a:ext cx="1333" cy="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41" name="Rectangle 43"/>
                          <wps:cNvSpPr>
                            <a:spLocks noChangeArrowheads="1"/>
                          </wps:cNvSpPr>
                          <wps:spPr bwMode="auto">
                            <a:xfrm>
                              <a:off x="8" y="744"/>
                              <a:ext cx="1333" cy="636"/>
                            </a:xfrm>
                            <a:prstGeom prst="rect">
                              <a:avLst/>
                            </a:prstGeom>
                            <a:noFill/>
                            <a:ln w="12065"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7042" name="Rectangle 45"/>
                        <wps:cNvSpPr>
                          <a:spLocks noChangeArrowheads="1"/>
                        </wps:cNvSpPr>
                        <wps:spPr bwMode="auto">
                          <a:xfrm>
                            <a:off x="263501" y="686404"/>
                            <a:ext cx="2971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pPr>
                                <w:rPr>
                                  <w:sz w:val="20"/>
                                </w:rPr>
                              </w:pPr>
                              <w:r>
                                <w:rPr>
                                  <w:b/>
                                  <w:bCs/>
                                  <w:color w:val="000000"/>
                                  <w:sz w:val="20"/>
                                </w:rPr>
                                <w:t>120V</w:t>
                              </w:r>
                            </w:p>
                          </w:txbxContent>
                        </wps:txbx>
                        <wps:bodyPr rot="0" vert="horz" wrap="none" lIns="0" tIns="0" rIns="0" bIns="0" anchor="t" anchorCtr="0" upright="1">
                          <a:spAutoFit/>
                        </wps:bodyPr>
                      </wps:wsp>
                      <wpg:wgp>
                        <wpg:cNvPr id="27043" name="Group 46"/>
                        <wpg:cNvGrpSpPr>
                          <a:grpSpLocks/>
                        </wpg:cNvGrpSpPr>
                        <wpg:grpSpPr bwMode="auto">
                          <a:xfrm>
                            <a:off x="0" y="474303"/>
                            <a:ext cx="846404" cy="403902"/>
                            <a:chOff x="8" y="744"/>
                            <a:chExt cx="1333" cy="636"/>
                          </a:xfrm>
                        </wpg:grpSpPr>
                        <wps:wsp>
                          <wps:cNvPr id="27044" name="Rectangle 47"/>
                          <wps:cNvSpPr>
                            <a:spLocks noChangeArrowheads="1"/>
                          </wps:cNvSpPr>
                          <wps:spPr bwMode="auto">
                            <a:xfrm>
                              <a:off x="8" y="744"/>
                              <a:ext cx="1333" cy="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45" name="Rectangle 48"/>
                          <wps:cNvSpPr>
                            <a:spLocks noChangeArrowheads="1"/>
                          </wps:cNvSpPr>
                          <wps:spPr bwMode="auto">
                            <a:xfrm>
                              <a:off x="8" y="744"/>
                              <a:ext cx="1333" cy="636"/>
                            </a:xfrm>
                            <a:prstGeom prst="rect">
                              <a:avLst/>
                            </a:prstGeom>
                            <a:noFill/>
                            <a:ln w="12065"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7046" name="Rectangle 50"/>
                        <wps:cNvSpPr>
                          <a:spLocks noChangeArrowheads="1"/>
                        </wps:cNvSpPr>
                        <wps:spPr bwMode="auto">
                          <a:xfrm>
                            <a:off x="263501" y="686404"/>
                            <a:ext cx="8191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txbxContent>
                        </wps:txbx>
                        <wps:bodyPr rot="0" vert="horz" wrap="none" lIns="0" tIns="0" rIns="0" bIns="0" anchor="t" anchorCtr="0" upright="1">
                          <a:spAutoFit/>
                        </wps:bodyPr>
                      </wps:wsp>
                      <wpg:wgp>
                        <wpg:cNvPr id="27047" name="Group 51"/>
                        <wpg:cNvGrpSpPr>
                          <a:grpSpLocks/>
                        </wpg:cNvGrpSpPr>
                        <wpg:grpSpPr bwMode="auto">
                          <a:xfrm>
                            <a:off x="1280706" y="472403"/>
                            <a:ext cx="1238906" cy="403902"/>
                            <a:chOff x="2017" y="744"/>
                            <a:chExt cx="1951" cy="636"/>
                          </a:xfrm>
                        </wpg:grpSpPr>
                        <wps:wsp>
                          <wps:cNvPr id="27048" name="Rectangle 52"/>
                          <wps:cNvSpPr>
                            <a:spLocks noChangeArrowheads="1"/>
                          </wps:cNvSpPr>
                          <wps:spPr bwMode="auto">
                            <a:xfrm>
                              <a:off x="2017" y="744"/>
                              <a:ext cx="1951" cy="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49" name="Rectangle 53"/>
                          <wps:cNvSpPr>
                            <a:spLocks noChangeArrowheads="1"/>
                          </wps:cNvSpPr>
                          <wps:spPr bwMode="auto">
                            <a:xfrm>
                              <a:off x="2017" y="744"/>
                              <a:ext cx="1951" cy="636"/>
                            </a:xfrm>
                            <a:prstGeom prst="rect">
                              <a:avLst/>
                            </a:prstGeom>
                            <a:noFill/>
                            <a:ln w="12065"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7050" name="Rectangle 54"/>
                        <wps:cNvSpPr>
                          <a:spLocks noChangeArrowheads="1"/>
                        </wps:cNvSpPr>
                        <wps:spPr bwMode="auto">
                          <a:xfrm>
                            <a:off x="1578608" y="686404"/>
                            <a:ext cx="74612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120/28Vdc</w:t>
                              </w:r>
                            </w:p>
                          </w:txbxContent>
                        </wps:txbx>
                        <wps:bodyPr rot="0" vert="horz" wrap="none" lIns="0" tIns="0" rIns="0" bIns="0" anchor="t" anchorCtr="0" upright="1">
                          <a:spAutoFit/>
                        </wps:bodyPr>
                      </wps:wsp>
                      <wpg:wgp>
                        <wpg:cNvPr id="27051" name="Group 55"/>
                        <wpg:cNvGrpSpPr>
                          <a:grpSpLocks/>
                        </wpg:cNvGrpSpPr>
                        <wpg:grpSpPr bwMode="auto">
                          <a:xfrm>
                            <a:off x="1271206" y="472403"/>
                            <a:ext cx="1238906" cy="403902"/>
                            <a:chOff x="2017" y="744"/>
                            <a:chExt cx="1951" cy="636"/>
                          </a:xfrm>
                        </wpg:grpSpPr>
                        <wps:wsp>
                          <wps:cNvPr id="27052" name="Rectangle 56"/>
                          <wps:cNvSpPr>
                            <a:spLocks noChangeArrowheads="1"/>
                          </wps:cNvSpPr>
                          <wps:spPr bwMode="auto">
                            <a:xfrm>
                              <a:off x="2017" y="744"/>
                              <a:ext cx="1951" cy="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53" name="Rectangle 57"/>
                          <wps:cNvSpPr>
                            <a:spLocks noChangeArrowheads="1"/>
                          </wps:cNvSpPr>
                          <wps:spPr bwMode="auto">
                            <a:xfrm>
                              <a:off x="2017" y="744"/>
                              <a:ext cx="1951" cy="636"/>
                            </a:xfrm>
                            <a:prstGeom prst="rect">
                              <a:avLst/>
                            </a:prstGeom>
                            <a:noFill/>
                            <a:ln w="12065"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7054" name="Rectangle 58"/>
                        <wps:cNvSpPr>
                          <a:spLocks noChangeArrowheads="1"/>
                        </wps:cNvSpPr>
                        <wps:spPr bwMode="auto">
                          <a:xfrm>
                            <a:off x="1578608" y="686404"/>
                            <a:ext cx="74612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120/28Vdc</w:t>
                              </w:r>
                            </w:p>
                          </w:txbxContent>
                        </wps:txbx>
                        <wps:bodyPr rot="0" vert="horz" wrap="none" lIns="0" tIns="0" rIns="0" bIns="0" anchor="t" anchorCtr="0" upright="1">
                          <a:spAutoFit/>
                        </wps:bodyPr>
                      </wps:wsp>
                      <wps:wsp>
                        <wps:cNvPr id="27055" name="Line 59"/>
                        <wps:cNvCnPr>
                          <a:cxnSpLocks noChangeShapeType="1"/>
                        </wps:cNvCnPr>
                        <wps:spPr bwMode="auto">
                          <a:xfrm>
                            <a:off x="3587118" y="876305"/>
                            <a:ext cx="199401" cy="559403"/>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wps:wsp>
                        <wps:cNvPr id="27056" name="Line 60"/>
                        <wps:cNvCnPr>
                          <a:cxnSpLocks noChangeShapeType="1"/>
                        </wps:cNvCnPr>
                        <wps:spPr bwMode="auto">
                          <a:xfrm>
                            <a:off x="3786519" y="1432508"/>
                            <a:ext cx="1370907" cy="600"/>
                          </a:xfrm>
                          <a:prstGeom prst="line">
                            <a:avLst/>
                          </a:prstGeom>
                          <a:noFill/>
                          <a:ln w="24130">
                            <a:solidFill>
                              <a:srgbClr val="000000"/>
                            </a:solidFill>
                            <a:round/>
                            <a:headEnd/>
                            <a:tailEnd/>
                          </a:ln>
                          <a:extLst>
                            <a:ext uri="{909E8E84-426E-40DD-AFC4-6F175D3DCCD1}">
                              <a14:hiddenFill xmlns:a14="http://schemas.microsoft.com/office/drawing/2010/main">
                                <a:noFill/>
                              </a14:hiddenFill>
                            </a:ext>
                          </a:extLst>
                        </wps:spPr>
                        <wps:bodyPr/>
                      </wps:wsp>
                      <wps:wsp>
                        <wps:cNvPr id="27057" name="Line 61"/>
                        <wps:cNvCnPr>
                          <a:cxnSpLocks noChangeShapeType="1"/>
                        </wps:cNvCnPr>
                        <wps:spPr bwMode="auto">
                          <a:xfrm>
                            <a:off x="3114615" y="992505"/>
                            <a:ext cx="1849809" cy="60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s:wsp>
                        <wps:cNvPr id="27058" name="Line 62"/>
                        <wps:cNvCnPr>
                          <a:cxnSpLocks noChangeShapeType="1"/>
                        </wps:cNvCnPr>
                        <wps:spPr bwMode="auto">
                          <a:xfrm>
                            <a:off x="3114615" y="400602"/>
                            <a:ext cx="1849809" cy="70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wpg:wgp>
                        <wpg:cNvPr id="27059" name="Group 63"/>
                        <wpg:cNvGrpSpPr>
                          <a:grpSpLocks/>
                        </wpg:cNvGrpSpPr>
                        <wpg:grpSpPr bwMode="auto">
                          <a:xfrm>
                            <a:off x="5154925" y="1233807"/>
                            <a:ext cx="846404" cy="403802"/>
                            <a:chOff x="8118" y="1943"/>
                            <a:chExt cx="1333" cy="636"/>
                          </a:xfrm>
                        </wpg:grpSpPr>
                        <wps:wsp>
                          <wps:cNvPr id="27060" name="Rectangle 64"/>
                          <wps:cNvSpPr>
                            <a:spLocks noChangeArrowheads="1"/>
                          </wps:cNvSpPr>
                          <wps:spPr bwMode="auto">
                            <a:xfrm>
                              <a:off x="8118" y="1943"/>
                              <a:ext cx="1333" cy="63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61" name="Rectangle 65"/>
                          <wps:cNvSpPr>
                            <a:spLocks noChangeArrowheads="1"/>
                          </wps:cNvSpPr>
                          <wps:spPr bwMode="auto">
                            <a:xfrm>
                              <a:off x="8118" y="1943"/>
                              <a:ext cx="1333" cy="636"/>
                            </a:xfrm>
                            <a:prstGeom prst="rect">
                              <a:avLst/>
                            </a:prstGeom>
                            <a:noFill/>
                            <a:ln w="12065" cap="rnd">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s:wsp>
                        <wps:cNvPr id="27062" name="Rectangle 66"/>
                        <wps:cNvSpPr>
                          <a:spLocks noChangeArrowheads="1"/>
                        </wps:cNvSpPr>
                        <wps:spPr bwMode="auto">
                          <a:xfrm>
                            <a:off x="5348626" y="1263607"/>
                            <a:ext cx="6102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Portable</w:t>
                              </w:r>
                            </w:p>
                          </w:txbxContent>
                        </wps:txbx>
                        <wps:bodyPr rot="0" vert="horz" wrap="none" lIns="0" tIns="0" rIns="0" bIns="0" anchor="t" anchorCtr="0" upright="1">
                          <a:spAutoFit/>
                        </wps:bodyPr>
                      </wps:wsp>
                      <wps:wsp>
                        <wps:cNvPr id="27063" name="Rectangle 67"/>
                        <wps:cNvSpPr>
                          <a:spLocks noChangeArrowheads="1"/>
                        </wps:cNvSpPr>
                        <wps:spPr bwMode="auto">
                          <a:xfrm>
                            <a:off x="5365127" y="1439508"/>
                            <a:ext cx="584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Payload</w:t>
                              </w:r>
                            </w:p>
                          </w:txbxContent>
                        </wps:txbx>
                        <wps:bodyPr rot="0" vert="horz" wrap="none" lIns="0" tIns="0" rIns="0" bIns="0" anchor="t" anchorCtr="0" upright="1">
                          <a:spAutoFit/>
                        </wps:bodyPr>
                      </wps:wsp>
                      <wps:wsp>
                        <wps:cNvPr id="27064" name="Rectangle 68"/>
                        <wps:cNvSpPr>
                          <a:spLocks noChangeArrowheads="1"/>
                        </wps:cNvSpPr>
                        <wps:spPr bwMode="auto">
                          <a:xfrm>
                            <a:off x="3324216" y="51400"/>
                            <a:ext cx="20383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PS</w:t>
                              </w:r>
                            </w:p>
                          </w:txbxContent>
                        </wps:txbx>
                        <wps:bodyPr rot="0" vert="horz" wrap="none" lIns="0" tIns="0" rIns="0" bIns="0" anchor="t" anchorCtr="0" upright="1">
                          <a:spAutoFit/>
                        </wps:bodyPr>
                      </wps:wsp>
                      <wps:wsp>
                        <wps:cNvPr id="27065" name="Rectangle 69"/>
                        <wps:cNvSpPr>
                          <a:spLocks noChangeArrowheads="1"/>
                        </wps:cNvSpPr>
                        <wps:spPr bwMode="auto">
                          <a:xfrm>
                            <a:off x="3495017" y="51400"/>
                            <a:ext cx="50200" cy="179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w:t>
                              </w:r>
                            </w:p>
                          </w:txbxContent>
                        </wps:txbx>
                        <wps:bodyPr rot="0" vert="horz" wrap="none" lIns="0" tIns="0" rIns="0" bIns="0" anchor="t" anchorCtr="0" upright="1">
                          <a:spAutoFit/>
                        </wps:bodyPr>
                      </wps:wsp>
                      <wps:wsp>
                        <wps:cNvPr id="27066" name="Rectangle 70"/>
                        <wps:cNvSpPr>
                          <a:spLocks noChangeArrowheads="1"/>
                        </wps:cNvSpPr>
                        <wps:spPr bwMode="auto">
                          <a:xfrm>
                            <a:off x="3543918" y="51400"/>
                            <a:ext cx="145669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28Vdc Junction Box</w:t>
                              </w:r>
                            </w:p>
                          </w:txbxContent>
                        </wps:txbx>
                        <wps:bodyPr rot="0" vert="horz" wrap="none" lIns="0" tIns="0" rIns="0" bIns="0" anchor="t" anchorCtr="0" upright="1">
                          <a:spAutoFit/>
                        </wps:bodyPr>
                      </wps:wsp>
                      <wps:wsp>
                        <wps:cNvPr id="27067" name="Rectangle 71"/>
                        <wps:cNvSpPr>
                          <a:spLocks noChangeArrowheads="1"/>
                        </wps:cNvSpPr>
                        <wps:spPr bwMode="auto">
                          <a:xfrm>
                            <a:off x="2557113" y="1132806"/>
                            <a:ext cx="44958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 xml:space="preserve">28Vdc </w:t>
                              </w:r>
                            </w:p>
                          </w:txbxContent>
                        </wps:txbx>
                        <wps:bodyPr rot="0" vert="horz" wrap="none" lIns="0" tIns="0" rIns="0" bIns="0" anchor="t" anchorCtr="0" upright="1">
                          <a:spAutoFit/>
                        </wps:bodyPr>
                      </wps:wsp>
                      <wps:wsp>
                        <wps:cNvPr id="27068" name="Rectangle 72"/>
                        <wps:cNvSpPr>
                          <a:spLocks noChangeArrowheads="1"/>
                        </wps:cNvSpPr>
                        <wps:spPr bwMode="auto">
                          <a:xfrm>
                            <a:off x="2489812" y="1308707"/>
                            <a:ext cx="67627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txbxContent>
                        </wps:txbx>
                        <wps:bodyPr rot="0" vert="horz" wrap="square" lIns="0" tIns="0" rIns="0" bIns="0" anchor="t" anchorCtr="0" upright="1">
                          <a:spAutoFit/>
                        </wps:bodyPr>
                      </wps:wsp>
                      <wps:wsp>
                        <wps:cNvPr id="27069" name="Freeform 73"/>
                        <wps:cNvSpPr>
                          <a:spLocks noEditPoints="1"/>
                        </wps:cNvSpPr>
                        <wps:spPr bwMode="auto">
                          <a:xfrm>
                            <a:off x="3055615" y="866705"/>
                            <a:ext cx="453402" cy="379102"/>
                          </a:xfrm>
                          <a:custGeom>
                            <a:avLst/>
                            <a:gdLst>
                              <a:gd name="T0" fmla="*/ 2147483647 w 714"/>
                              <a:gd name="T1" fmla="*/ 2147483647 h 597"/>
                              <a:gd name="T2" fmla="*/ 2147483647 w 714"/>
                              <a:gd name="T3" fmla="*/ 2147483647 h 597"/>
                              <a:gd name="T4" fmla="*/ 0 w 714"/>
                              <a:gd name="T5" fmla="*/ 2147483647 h 597"/>
                              <a:gd name="T6" fmla="*/ 2147483647 w 714"/>
                              <a:gd name="T7" fmla="*/ 2147483647 h 597"/>
                              <a:gd name="T8" fmla="*/ 2147483647 w 714"/>
                              <a:gd name="T9" fmla="*/ 2147483647 h 597"/>
                              <a:gd name="T10" fmla="*/ 2147483647 w 714"/>
                              <a:gd name="T11" fmla="*/ 2147483647 h 597"/>
                              <a:gd name="T12" fmla="*/ 2147483647 w 714"/>
                              <a:gd name="T13" fmla="*/ 0 h 597"/>
                              <a:gd name="T14" fmla="*/ 2147483647 w 714"/>
                              <a:gd name="T15" fmla="*/ 2147483647 h 597"/>
                              <a:gd name="T16" fmla="*/ 2147483647 w 714"/>
                              <a:gd name="T17" fmla="*/ 2147483647 h 597"/>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714" h="597">
                                <a:moveTo>
                                  <a:pt x="646" y="69"/>
                                </a:moveTo>
                                <a:lnTo>
                                  <a:pt x="13" y="597"/>
                                </a:lnTo>
                                <a:lnTo>
                                  <a:pt x="0" y="583"/>
                                </a:lnTo>
                                <a:lnTo>
                                  <a:pt x="634" y="55"/>
                                </a:lnTo>
                                <a:lnTo>
                                  <a:pt x="646" y="69"/>
                                </a:lnTo>
                                <a:close/>
                                <a:moveTo>
                                  <a:pt x="588" y="30"/>
                                </a:moveTo>
                                <a:lnTo>
                                  <a:pt x="714" y="0"/>
                                </a:lnTo>
                                <a:lnTo>
                                  <a:pt x="662" y="119"/>
                                </a:lnTo>
                                <a:lnTo>
                                  <a:pt x="588" y="30"/>
                                </a:lnTo>
                                <a:close/>
                              </a:path>
                            </a:pathLst>
                          </a:custGeom>
                          <a:solidFill>
                            <a:srgbClr val="000000"/>
                          </a:solidFill>
                          <a:ln w="1270">
                            <a:solidFill>
                              <a:srgbClr val="000000"/>
                            </a:solidFill>
                            <a:bevel/>
                            <a:headEnd/>
                            <a:tailEnd/>
                          </a:ln>
                        </wps:spPr>
                        <wps:bodyPr rot="0" vert="horz" wrap="square" lIns="91440" tIns="45720" rIns="91440" bIns="45720" anchor="t" anchorCtr="0" upright="1">
                          <a:noAutofit/>
                        </wps:bodyPr>
                      </wps:wsp>
                      <wps:wsp>
                        <wps:cNvPr id="27070" name="Rectangle 74"/>
                        <wps:cNvSpPr>
                          <a:spLocks noChangeArrowheads="1"/>
                        </wps:cNvSpPr>
                        <wps:spPr bwMode="auto">
                          <a:xfrm>
                            <a:off x="1272506" y="491403"/>
                            <a:ext cx="1348707" cy="2515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rPr>
                                <w:t>Power Converter</w:t>
                              </w:r>
                            </w:p>
                          </w:txbxContent>
                        </wps:txbx>
                        <wps:bodyPr rot="0" vert="horz" wrap="square" lIns="0" tIns="0" rIns="0" bIns="0" anchor="t" anchorCtr="0" upright="1">
                          <a:noAutofit/>
                        </wps:bodyPr>
                      </wps:wsp>
                      <wps:wsp>
                        <wps:cNvPr id="27071" name="Rectangle 75"/>
                        <wps:cNvSpPr>
                          <a:spLocks noChangeArrowheads="1"/>
                        </wps:cNvSpPr>
                        <wps:spPr bwMode="auto">
                          <a:xfrm>
                            <a:off x="3505217" y="211501"/>
                            <a:ext cx="119570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r>
                                <w:rPr>
                                  <w:b/>
                                  <w:bCs/>
                                  <w:color w:val="000000"/>
                                  <w:sz w:val="20"/>
                                  <w:szCs w:val="24"/>
                                </w:rPr>
                                <w:t>SEG33114657-301</w:t>
                              </w:r>
                            </w:p>
                          </w:txbxContent>
                        </wps:txbx>
                        <wps:bodyPr rot="0" vert="horz" wrap="square" lIns="0" tIns="0" rIns="0" bIns="0" anchor="t" anchorCtr="0" upright="1">
                          <a:spAutoFit/>
                        </wps:bodyPr>
                      </wps:wsp>
                      <wps:wsp>
                        <wps:cNvPr id="27072" name="Text Box 2"/>
                        <wps:cNvSpPr txBox="1">
                          <a:spLocks noChangeArrowheads="1"/>
                        </wps:cNvSpPr>
                        <wps:spPr bwMode="auto">
                          <a:xfrm>
                            <a:off x="33000" y="506703"/>
                            <a:ext cx="786704" cy="22790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00F60">
                              <w:pPr>
                                <w:rPr>
                                  <w:b/>
                                  <w:sz w:val="20"/>
                                </w:rPr>
                              </w:pPr>
                              <w:r>
                                <w:rPr>
                                  <w:b/>
                                  <w:sz w:val="20"/>
                                </w:rPr>
                                <w:t>UOP/SUP</w:t>
                              </w:r>
                            </w:p>
                          </w:txbxContent>
                        </wps:txbx>
                        <wps:bodyPr rot="0" vert="horz" wrap="square" lIns="91440" tIns="45720" rIns="91440" bIns="45720" anchor="t" anchorCtr="0" upright="1">
                          <a:noAutofit/>
                        </wps:bodyPr>
                      </wps:wsp>
                    </wpc:wpc>
                  </a:graphicData>
                </a:graphic>
              </wp:inline>
            </w:drawing>
          </mc:Choice>
          <mc:Fallback>
            <w:pict>
              <v:group w14:anchorId="7B071059" id="Canvas 183" o:spid="_x0000_s2042" editas="canvas" style="width:477.9pt;height:142.3pt;mso-position-horizontal-relative:char;mso-position-vertical-relative:line" coordsize="60693,180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">
                <v:shape id="_x0000_s2043" type="#_x0000_t75" style="position:absolute;width:60693;height:18072;visibility:visible;mso-wrap-style:square">
                  <v:fill o:detectmouseclick="t"/>
                  <v:path o:connecttype="none"/>
                </v:shape>
                <v:line id="Line 4" o:spid="_x0000_s2044" style="position:absolute;visibility:visible;mso-wrap-style:square" from="7042,6807" to="29248,68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lBWsUAAADeAAAADwAAAGRycy9kb3ducmV2LnhtbESPzWrDMBCE74G+g9hCb4lUQ/9cK6EN&#10;BHpJIUmh18XaWMbWyljbxO3TR4VCj8PMfMNUqyn06kRjaiNbuF0YUMR1dC03Fj4Om/kjqCTIDvvI&#10;ZOGbEqyWV7MKSxfPvKPTXhqVIZxKtOBFhlLrVHsKmBZxIM7eMY4BJcux0W7Ec4aHXhfG3OuALecF&#10;jwOtPdXd/itYEJTA605vyDx9Hu/et68/Pu2svbmeXp5BCU3yH/5rvzkLxYMxBfzeyVdALy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dlBWsUAAADeAAAADwAAAAAAAAAA&#10;AAAAAAChAgAAZHJzL2Rvd25yZXYueG1sUEsFBgAAAAAEAAQA+QAAAJMDAAAAAA==&#10;" strokeweight="1.9pt"/>
                <v:group id="Group 5" o:spid="_x0000_s2045" style="position:absolute;left:29133;top:3975;width:21914;height:5924" coordorigin="4588,626" coordsize="3451,9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QCmscAAADe&#10;AAAADwAAAAAAAAAAAAAAAACqAgAAZHJzL2Rvd25yZXYueG1sUEsFBgAAAAAEAAQA+gAAAJ4DAAAA&#10;AA==&#10;">
                  <v:rect id="Rectangle 5728" o:spid="_x0000_s2046" style="position:absolute;left:4588;top:985;width:108;height:2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kbmMgA&#10;AADeAAAADwAAAGRycy9kb3ducmV2LnhtbESPT0sDMRTE74LfITzBm026rXZZmxaxWFTE0j+HHh+b&#10;52bp5mXZpNv12xtB8DjMzG+Y+XJwjeipC7VnDeORAkFcelNzpeGwf7nLQYSIbLDxTBq+KcBycX01&#10;x8L4C2+p38VKJAiHAjXYGNtCylBachhGviVO3pfvHMYku0qaDi8J7hqZKfUgHdacFiy29GypPO3O&#10;TsOE7f04m64/OF/lm7fTsX//DL3WtzfD0yOISEP8D/+1X42GbKbUFH7vpCsgF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1KRuYyAAAAN4AAAAPAAAAAAAAAAAAAAAAAJgCAABk&#10;cnMvZG93bnJldi54bWxQSwUGAAAAAAQABAD1AAAAjQMAAAAA&#10;" fillcolor="#e0e0e0" strokeweight="0"/>
                  <v:shape id="Freeform 7" o:spid="_x0000_s2047" style="position:absolute;left:4661;top:626;width:3378;height:933;visibility:visible;mso-wrap-style:square;v-text-anchor:top" coordsize="3378,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HO7sUA&#10;AADeAAAADwAAAGRycy9kb3ducmV2LnhtbESPQWvCQBSE70L/w/IEb3VXwVaiq1hBECsUYwseH9nX&#10;JDX7NmTXGP+9KxQ8DjPzDTNfdrYSLTW+dKxhNFQgiDNnSs41fB83r1MQPiAbrByThht5WC5eenNM&#10;jLvygdo05CJC2CeooQihTqT0WUEW/dDVxNH7dY3FEGWTS9PgNcJtJcdKvUmLJceFAmtaF5Sd04vV&#10;cJK70b7KVpOPI0l2nz9t+kdfWg/63WoGIlAXnuH/9tZoGL8rNYHHnXgF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kc7uxQAAAN4AAAAPAAAAAAAAAAAAAAAAAJgCAABkcnMv&#10;ZG93bnJldi54bWxQSwUGAAAAAAQABAD1AAAAigMAAAAA&#10;" path="m,761r4,34l19,830r23,26l73,883r35,19l150,918r46,11l246,933r2887,l3183,929r46,-11l3271,902r34,-19l3336,856r23,-26l3374,795r4,-34l3378,172r-4,-34l3359,103,3336,76,3305,50,3271,31,3229,15,3183,4,3133,,246,,196,4,150,15,108,31,73,50,42,76,19,103,4,138,,172,,761xe" strokeweight="0">
                    <v:path arrowok="t" o:connecttype="custom" o:connectlocs="0,761;4,795;19,830;42,856;73,883;108,902;150,918;196,929;246,933;3133,933;3183,929;3229,918;3271,902;3305,883;3336,856;3359,830;3374,795;3378,761;3378,172;3374,138;3359,103;3336,76;3305,50;3271,31;3229,15;3183,4;3133,0;246,0;196,4;150,15;108,31;73,50;42,76;19,103;4,138;0,172;0,761" o:connectangles="0,0,0,0,0,0,0,0,0,0,0,0,0,0,0,0,0,0,0,0,0,0,0,0,0,0,0,0,0,0,0,0,0,0,0,0,0"/>
                  </v:shape>
                  <v:rect id="Rectangle 8" o:spid="_x0000_s2048" style="position:absolute;left:4734;top:771;width:288;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MezcMA&#10;AADeAAAADwAAAGRycy9kb3ducmV2LnhtbESPQYvCMBSE7wv+h/AEb2uqB7dUo6ggevCiLmyPj+bZ&#10;FJuX2kSt/34jCB6HmfmGmS06W4s7tb5yrGA0TEAQF05XXCr4PW2+UxA+IGusHZOCJ3lYzHtfM8y0&#10;e/CB7sdQighhn6ECE0KTSekLQxb90DXE0Tu71mKIsi2lbvER4baW4ySZSIsVxwWDDa0NFZfjzSqg&#10;+rr5S9PlId+uVkXS6Nxs97lSg363nIII1IVP+N3eaQXjn4iE1514Be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UMezcMAAADeAAAADwAAAAAAAAAAAAAAAACYAgAAZHJzL2Rv&#10;d25yZXYueG1sUEsFBgAAAAAEAAQA9QAAAIgDAAAAAA==&#10;" strokeweight="0"/>
                  <v:shape id="Freeform 9" o:spid="_x0000_s2049" style="position:absolute;left:4734;top:840;width:142;height:145;visibility:visible;mso-wrap-style:square;v-text-anchor:top" coordsize="14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bIh8UA&#10;AADeAAAADwAAAGRycy9kb3ducmV2LnhtbESPQUsDMRSE74L/ITzBm03ag7Vr01LKFgQRsd1Dj6+b&#10;Z7J08xI2sV3/vREEj8PMfMMs16PvxYWG1AXWMJ0oEMRtMB1bDc1h9/AEImVkg31g0vBNCdar25sl&#10;ViZc+YMu+2xFgXCqUIPLOVZSptaRxzQJkbh4n2HwmIscrDQDXgvc93Km1KP02HFZcBhp66g977+8&#10;hld7ej/V5CLbxdsZj00d69xofX83bp5BZBrzf/iv/WI0zOZKzeH3Trk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ZsiHxQAAAN4AAAAPAAAAAAAAAAAAAAAAAJgCAABkcnMv&#10;ZG93bnJldi54bWxQSwUGAAAAAAQABAD1AAAAigMAAAAA&#10;" path="m69,145r31,-7l123,122,138,99r4,-26l138,46,123,23,100,8,69,,42,8,19,23,4,46,,73,4,99r15,23l42,138r27,7xe" fillcolor="#00c200" strokeweight="0">
                    <v:path arrowok="t" o:connecttype="custom" o:connectlocs="69,145;100,138;123,122;138,99;142,73;138,46;123,23;100,8;69,0;42,8;19,23;4,46;0,73;4,99;19,122;42,138;69,145" o:connectangles="0,0,0,0,0,0,0,0,0,0,0,0,0,0,0,0,0"/>
                  </v:shape>
                  <v:rect id="Rectangle 10" o:spid="_x0000_s2050" style="position:absolute;left:5091;top:771;width:720;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AvJMIA&#10;AADeAAAADwAAAGRycy9kb3ducmV2LnhtbERPy4rCMBTdC/MP4QruNNHFWKpRVBBnMRsfYJeX5k5T&#10;prnpNFHr308WgsvDeS/XvWvEnbpQe9YwnSgQxKU3NVcaLuf9OAMRIrLBxjNpeFKA9epjsMTc+Acf&#10;6X6KlUghHHLUYGNscylDaclhmPiWOHE/vnMYE+wqaTp8pHDXyJlSn9JhzanBYks7S+Xv6eY0UPO3&#10;v2bZ5lgctttStaawh+9C69Gw3yxAROrjW/xyfxkNs7lSaW+6k6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kC8kwgAAAN4AAAAPAAAAAAAAAAAAAAAAAJgCAABkcnMvZG93&#10;bnJldi54bWxQSwUGAAAAAAQABAD1AAAAhwMAAAAA&#10;" strokeweight="0"/>
                  <v:rect id="Rectangle 11" o:spid="_x0000_s2051" style="position:absolute;left:5884;top:771;width:644;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yKv8YA&#10;AADeAAAADwAAAGRycy9kb3ducmV2LnhtbESPQWsCMRSE74L/ITyhN0300G63RlFB7MGLWugeH5vX&#10;zdLNy7qJuv33piB4HGbmG2a+7F0jrtSF2rOG6USBIC69qbnS8HXajjMQISIbbDyThj8KsFwMB3PM&#10;jb/xga7HWIkE4ZCjBhtjm0sZSksOw8S3xMn78Z3DmGRXSdPhLcFdI2dKvUqHNacFiy1tLJW/x4vT&#10;QM15+51lq0OxW69L1ZrC7vaF1i+jfvUBIlIfn+FH+9NomL0p9Q7/d9IVkI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NyKv8YAAADeAAAADwAAAAAAAAAAAAAAAACYAgAAZHJz&#10;L2Rvd25yZXYueG1sUEsFBgAAAAAEAAQA9QAAAIsDAAAAAA==&#10;" strokeweight="0"/>
                  <v:rect id="Rectangle 12" o:spid="_x0000_s2052" style="position:absolute;left:6601;top:771;width:648;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1/8QA&#10;AADeAAAADwAAAGRycy9kb3ducmV2LnhtbESPy4rCMBSG94LvEI4wO0104ZSOUXRAdOHGC9jloTnT&#10;FJuT2mS08/ZmMeDy57/xLVa9a8SDulB71jCdKBDEpTc1Vxou5+04AxEissHGM2n4owCr5XCwwNz4&#10;Jx/pcYqVSCMcctRgY2xzKUNpyWGY+JY4eT++cxiT7CppOnymcdfImVJz6bDm9GCxpW9L5e306zRQ&#10;c99es2x9LHabTalaU9jdodD6Y9Svv0BE6uM7/N/eGw2zTzVNAAknoYB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tf/EAAAA3gAAAA8AAAAAAAAAAAAAAAAAmAIAAGRycy9k&#10;b3ducmV2LnhtbFBLBQYAAAAABAAEAPUAAACJAwAAAAA=&#10;" strokeweight="0"/>
                  <v:rect id="Rectangle 13" o:spid="_x0000_s2053" style="position:absolute;left:7322;top:771;width:644;height:6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MQZMYA&#10;AADeAAAADwAAAGRycy9kb3ducmV2LnhtbESPT2sCMRTE7wW/Q3iCt5qsB7tsjaIF0UMv/oHu8bF5&#10;3SzdvGw3UbffvhEEj8PM/IZZrAbXiiv1ofGsIZsqEMSVNw3XGs6n7WsOIkRkg61n0vBHAVbL0csC&#10;C+NvfKDrMdYiQTgUqMHG2BVShsqSwzD1HXHyvn3vMCbZ19L0eEtw18qZUnPpsOG0YLGjD0vVz/Hi&#10;NFD7u/3K8/Wh3G02lepMaXefpdaT8bB+BxFpiM/wo703GmZvKsvgfidd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3MQZMYAAADeAAAADwAAAAAAAAAAAAAAAACYAgAAZHJz&#10;L2Rvd25yZXYueG1sUEsFBgAAAAAEAAQA9QAAAIsDAAAAAA==&#10;" strokeweight="0"/>
                  <v:shape id="Freeform 14" o:spid="_x0000_s2054" style="position:absolute;left:7391;top:913;width:146;height:141;visibility:visible;mso-wrap-style:square;v-text-anchor:top" coordsize="146,14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chRMkA&#10;AADeAAAADwAAAGRycy9kb3ducmV2LnhtbESPQWvCQBSE7wX/w/IEL6XumkMs0VWkVC0UK1WhPb5m&#10;X5Ng9m3Irpr667tCocdhZr5hpvPO1uJMra8caxgNFQji3JmKCw2H/fLhEYQPyAZrx6ThhzzMZ727&#10;KWbGXfidzrtQiAhhn6GGMoQmk9LnJVn0Q9cQR+/btRZDlG0hTYuXCLe1TJRKpcWK40KJDT2VlB93&#10;J6vBpB/39jX1h+f1ZrtVX29utbx+aj3od4sJiEBd+A//tV+MhmSsRgnc7sQrIG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FIchRMkAAADeAAAADwAAAAAAAAAAAAAAAACYAgAA&#10;ZHJzL2Rvd25yZXYueG1sUEsFBgAAAAAEAAQA9QAAAI4DAAAAAA==&#10;" path="m73,141r27,-4l123,122,138,99r8,-27l138,42,123,19,100,4,73,,46,4,23,19,8,42,,72,8,99r15,23l46,137r27,4xe" fillcolor="#00c200" strokeweight="0">
                    <v:path arrowok="t" o:connecttype="custom" o:connectlocs="73,141;100,137;123,122;138,99;146,72;138,42;123,19;100,4;73,0;46,4;23,19;8,42;0,72;8,99;23,122;46,137;73,141" o:connectangles="0,0,0,0,0,0,0,0,0,0,0,0,0,0,0,0,0"/>
                  </v:shape>
                  <v:shape id="Freeform 15" o:spid="_x0000_s2055" style="position:absolute;left:6674;top:913;width:142;height:145;visibility:visible;mso-wrap-style:square;v-text-anchor:top" coordsize="142,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RYWcYA&#10;AADeAAAADwAAAGRycy9kb3ducmV2LnhtbESPQWsCMRSE74X+h/AK3mpWC7ZdjVLKFgSRUrsHj8/N&#10;a7K4eQmbVNd/b4RCj8PMfMMsVoPrxIn62HpWMBkXIIgbr1s2Curvj8cXEDEha+w8k4ILRVgt7+8W&#10;WGp/5i867ZIRGcKxRAU2pVBKGRtLDuPYB+Ls/fjeYcqyN1L3eM5w18lpUcykw5bzgsVA75aa4+7X&#10;KdiYw+ehIhvYvG6PuK+rUKVaqdHD8DYHkWhI/+G/9lormD4Xkye43clX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oRYWcYAAADeAAAADwAAAAAAAAAAAAAAAACYAgAAZHJz&#10;L2Rvd25yZXYueG1sUEsFBgAAAAAEAAQA9QAAAIsDAAAAAA==&#10;" path="m69,145r31,-8l123,122,138,99r4,-27l138,42,123,19,100,4,69,,42,4,19,19,4,42,,72,4,99r15,23l42,137r27,8xe" fillcolor="#00c200" strokeweight="0">
                    <v:path arrowok="t" o:connecttype="custom" o:connectlocs="69,145;100,137;123,122;138,99;142,72;138,42;123,19;100,4;69,0;42,4;19,19;4,42;0,72;4,99;19,122;42,137;69,145" o:connectangles="0,0,0,0,0,0,0,0,0,0,0,0,0,0,0,0,0"/>
                  </v:shape>
                  <v:shape id="Freeform 16" o:spid="_x0000_s2056" style="position:absolute;left:5953;top:913;width:146;height:145;visibility:visible;mso-wrap-style:square;v-text-anchor:top" coordsize="146,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VYccA&#10;AADeAAAADwAAAGRycy9kb3ducmV2LnhtbESPT2sCMRTE7wW/Q3iCt5pVpJXVKOKiLRYK9c/B22Pz&#10;3CxuXsIm1e23b4RCj8PM/IaZLzvbiBu1oXasYDTMQBCXTtdcKTgeNs9TECEia2wck4IfCrBc9J7m&#10;mGt35y+67WMlEoRDjgpMjD6XMpSGLIah88TJu7jWYkyyraRu8Z7gtpHjLHuRFmtOCwY9rQ2V1/23&#10;VVCcz7uPt/LkfCzkxmyv68J/1koN+t1qBiJSF//Df+13rWD8mo0m8LiTro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2AFWHHAAAA3gAAAA8AAAAAAAAAAAAAAAAAmAIAAGRy&#10;cy9kb3ducmV2LnhtbFBLBQYAAAAABAAEAPUAAACMAwAAAAA=&#10;" path="m73,145r27,-8l123,122,138,99r8,-27l138,42,123,19,100,4,73,,46,4,23,19,8,42,,72,8,99r15,23l46,137r27,8xe" fillcolor="#00c200" strokeweight="0">
                    <v:path arrowok="t" o:connecttype="custom" o:connectlocs="73,145;100,137;123,122;138,99;146,72;138,42;123,19;100,4;73,0;46,4;23,19;8,42;0,72;8,99;23,122;46,137;73,145" o:connectangles="0,0,0,0,0,0,0,0,0,0,0,0,0,0,0,0,0"/>
                  </v:shape>
                  <v:shape id="Freeform 17" o:spid="_x0000_s2057" style="position:absolute;left:5164;top:913;width:141;height:145;visibility:visible;mso-wrap-style:square;v-text-anchor:top" coordsize="141,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yMK8QA&#10;AADeAAAADwAAAGRycy9kb3ducmV2LnhtbESPT2sCMRTE74V+h/AK3mpWpVVWo7QFwR5dRfH22Lz9&#10;QzcvSxLX+O1NodDjMDO/YVabaDoxkPOtZQWTcQaCuLS65VrB8bB9XYDwAVljZ5kU3MnDZv38tMJc&#10;2xvvaShCLRKEfY4KmhD6XEpfNmTQj21PnLzKOoMhSVdL7fCW4KaT0yx7lwZbTgsN9vTVUPlTXI2C&#10;qGeMi6JCOu1dvPjPanv+HpQavcSPJYhAMfyH/9o7rWA6zyZv8HsnXQG5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jCvEAAAA3gAAAA8AAAAAAAAAAAAAAAAAmAIAAGRycy9k&#10;b3ducmV2LnhtbFBLBQYAAAAABAAEAPUAAACJAwAAAAA=&#10;" path="m72,145r27,-8l122,122,138,99r3,-27l138,42,122,19,99,4,72,,42,4,19,19,3,42,,72,3,99r16,23l42,137r30,8xe" fillcolor="#00c200" strokeweight="0">
                    <v:path arrowok="t" o:connecttype="custom" o:connectlocs="72,145;99,137;122,122;138,99;141,72;138,42;122,19;99,4;72,0;42,4;19,19;3,42;0,72;3,99;19,122;42,137;72,145" o:connectangles="0,0,0,0,0,0,0,0,0,0,0,0,0,0,0,0,0"/>
                  </v:shape>
                  <v:shape id="Freeform 18" o:spid="_x0000_s2058" style="position:absolute;left:6709;top:1150;width:126;height:218;visibility:visible;mso-wrap-style:square;v-text-anchor:top" coordsize="126,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u7XcYA&#10;AADeAAAADwAAAGRycy9kb3ducmV2LnhtbESPQWvCQBSE74L/YXlCL6K75qCSukqxFUqhiDGHHh/Z&#10;1ySYfRuyq4n/vlsQPA4z8w2z2Q22ETfqfO1Yw2KuQBAXztRcasjPh9kahA/IBhvHpOFOHnbb8WiD&#10;qXE9n+iWhVJECPsUNVQhtKmUvqjIop+7ljh6v66zGKLsSmk67CPcNjJRaikt1hwXKmxpX1Fxya5W&#10;wzfx133fJz/ZlI+nPA+XWr1/aP0yGd5eQQQawjP8aH8aDclKLZbwfydeAb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wu7XcYAAADeAAAADwAAAAAAAAAAAAAAAACYAgAAZHJz&#10;L2Rvd25yZXYueG1sUEsFBgAAAAAEAAQA9QAAAIsDAAAAAA==&#10;" path="m80,218l126,,,11,80,218xe" fillcolor="silver" strokeweight="0">
                    <v:path arrowok="t" o:connecttype="custom" o:connectlocs="80,218;126,0;0,11;80,218" o:connectangles="0,0,0,0"/>
                  </v:shape>
                  <v:shape id="Freeform 19" o:spid="_x0000_s2059" style="position:absolute;left:7391;top:1123;width:127;height:222;visibility:visible;mso-wrap-style:square;v-text-anchor:top" coordsize="127,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e988YA&#10;AADeAAAADwAAAGRycy9kb3ducmV2LnhtbESPT4vCMBTE78J+h/AWvGmq4B+6RhFR9CBCVfD6aJ5t&#10;1+alNLGt394IC3scZuY3zGLVmVI0VLvCsoLRMAJBnFpdcKbgetkN5iCcR9ZYWiYFL3KwWn71Fhhr&#10;23JCzdlnIkDYxagg976KpXRpTgbd0FbEwbvb2qAPss6krrENcFPKcRRNpcGCw0KOFW1ySh/np1Eg&#10;k+J4n++3F3nat81k97z+JretUv3vbv0DwlPn/8N/7YNWMJ5Foxl87oQrIJd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e988YAAADeAAAADwAAAAAAAAAAAAAAAACYAgAAZHJz&#10;L2Rvd25yZXYueG1sUEsFBgAAAAAEAAQA9QAAAIsDAAAAAA==&#10;" path="m81,222l127,,,11,81,222xe" fillcolor="silver" strokeweight="0">
                    <v:path arrowok="t" o:connecttype="custom" o:connectlocs="81,222;127,0;0,11;81,222" o:connectangles="0,0,0,0"/>
                  </v:shape>
                  <v:shape id="Freeform 20" o:spid="_x0000_s2060" style="position:absolute;left:5953;top:1123;width:127;height:222;visibility:visible;mso-wrap-style:square;v-text-anchor:top" coordsize="127,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gpgcMA&#10;AADeAAAADwAAAGRycy9kb3ducmV2LnhtbERPy4rCMBTdC/MP4Q7MzqYKPug0iojiLESoCm4vzbXt&#10;2NyUJradv58sBJeH807Xg6lFR62rLCuYRDEI4tzqigsF18t+vAThPLLG2jIp+CMH69XHKMVE254z&#10;6s6+ECGEXYIKSu+bREqXl2TQRbYhDtzdtgZ9gG0hdYt9CDe1nMbxXBqsODSU2NC2pPxxfhoFMquO&#10;9+Vhd5GnQ9/N9s/rb3bbKfX1OWy+QXga/Fv8cv9oBdNFPAl7w51wBe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gpgcMAAADeAAAADwAAAAAAAAAAAAAAAACYAgAAZHJzL2Rv&#10;d25yZXYueG1sUEsFBgAAAAAEAAQA9QAAAIgDAAAAAA==&#10;" path="m81,222l127,,,11,81,222xe" fillcolor="silver" strokeweight="0">
                    <v:path arrowok="t" o:connecttype="custom" o:connectlocs="81,222;127,0;0,11;81,222" o:connectangles="0,0,0,0"/>
                  </v:shape>
                  <v:shape id="Freeform 21" o:spid="_x0000_s2061" style="position:absolute;left:5164;top:1123;width:122;height:222;visibility:visible;mso-wrap-style:square;v-text-anchor:top" coordsize="12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yX2MYA&#10;AADeAAAADwAAAGRycy9kb3ducmV2LnhtbESPT2sCMRTE70K/Q3iF3tysHmq7GkUKohcP/gHr7ZE8&#10;d9duXpYkrttv3whCj8PM/IaZLXrbiI58qB0rGGU5CGLtTM2lguNhNfwAESKywcYxKfilAIv5y2CG&#10;hXF33lG3j6VIEA4FKqhibAspg67IYshcS5y8i/MWY5K+lMbjPcFtI8d5/i4t1pwWKmzpqyL9s7/Z&#10;RCF/1st1t9XbQyzr73ZzXZ2cUm+v/XIKIlIf/8PP9sYoGE/y0Sc87qQrIO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AyX2MYAAADeAAAADwAAAAAAAAAAAAAAAACYAgAAZHJz&#10;L2Rvd25yZXYueG1sUEsFBgAAAAAEAAQA9QAAAIsDAAAAAA==&#10;" path="m80,222l122,,,11,80,222xe" fillcolor="silver" strokeweight="0">
                    <v:path arrowok="t" o:connecttype="custom" o:connectlocs="80,222;122,0;0,11;80,222" o:connectangles="0,0,0,0"/>
                  </v:shape>
                  <v:shape id="Freeform 22" o:spid="_x0000_s2062" style="position:absolute;left:6241;top:1127;width:218;height:218;visibility:visible;mso-wrap-style:square;v-text-anchor:top" coordsize="218,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WiaMMA&#10;AADeAAAADwAAAGRycy9kb3ducmV2LnhtbESPzYrCMBSF98K8Q7gDsxFNraBDNYoMFnSn1nF9aa5t&#10;meamNFEzb28WgsvD+eNbroNpxZ1611hWMBknIIhLqxuuFJyLfPQNwnlkja1lUvBPDtarj8ESM20f&#10;fKT7yVcijrDLUEHtfZdJ6cqaDLqx7Yijd7W9QR9lX0nd4yOOm1amSTKTBhuODzV29FNT+Xe6GQXT&#10;y/DA231RdOfwG/RuM6Ecc6W+PsNmAcJT8O/wq73TCtJ5kkaAiBNRQK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0WiaMMAAADeAAAADwAAAAAAAAAAAAAAAACYAgAAZHJzL2Rv&#10;d25yZXYueG1sUEsFBgAAAAAEAAQA9QAAAIgDAAAAAA==&#10;" path="m107,218r42,-8l188,187r23,-38l218,107,211,65,188,30,149,7,107,,65,7,31,30,8,65,,107r8,42l31,187r34,23l107,218xe" fillcolor="#212121" strokeweight="0">
                    <v:path arrowok="t" o:connecttype="custom" o:connectlocs="107,218;149,210;188,187;211,149;218,107;211,65;188,30;149,7;107,0;65,7;31,30;8,65;0,107;8,149;31,187;65,210;107,218" o:connectangles="0,0,0,0,0,0,0,0,0,0,0,0,0,0,0,0,0"/>
                  </v:shape>
                  <v:shape id="Freeform 23" o:spid="_x0000_s2063" style="position:absolute;left:7679;top:1127;width:218;height:218;visibility:visible;mso-wrap-style:square;v-text-anchor:top" coordsize="218,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kH88UA&#10;AADeAAAADwAAAGRycy9kb3ducmV2LnhtbESPQWvCQBSE7wX/w/IEL0U3SaGV6CoiBuytNdbzI/tM&#10;gtm3Ibvq+u/dQqHHYWa+YZbrYDpxo8G1lhWkswQEcWV1y7WCY1lM5yCcR9bYWSYFD3KwXo1elphr&#10;e+dvuh18LSKEXY4KGu/7XEpXNWTQzWxPHL2zHQz6KIda6gHvEW46mSXJuzTYclxosKdtQ9XlcDUK&#10;3k6vX7z7LMv+GH6C3m9SKrBQajIOmwUIT8H/h//ae60g+0iyFH7vxCsgV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CQfzxQAAAN4AAAAPAAAAAAAAAAAAAAAAAJgCAABkcnMv&#10;ZG93bnJldi54bWxQSwUGAAAAAAQABAD1AAAAigMAAAAA&#10;" path="m107,218r42,-8l188,187r23,-38l218,107,211,65,188,30,149,7,107,,65,7,30,30,7,65,,107r7,42l30,187r35,23l107,218xe" fillcolor="#212121" strokeweight="0">
                    <v:path arrowok="t" o:connecttype="custom" o:connectlocs="107,218;149,210;188,187;211,149;218,107;211,65;188,30;149,7;107,0;65,7;30,30;7,65;0,107;7,149;30,187;65,210;107,218" o:connectangles="0,0,0,0,0,0,0,0,0,0,0,0,0,0,0,0,0"/>
                  </v:shape>
                  <v:shape id="Freeform 24" o:spid="_x0000_s2064" style="position:absolute;left:6962;top:1127;width:214;height:218;visibility:visible;mso-wrap-style:square;v-text-anchor:top" coordsize="214,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drbMYA&#10;AADeAAAADwAAAGRycy9kb3ducmV2LnhtbESPQWuDQBSE74H+h+UVeotrpSTFuoYQGuippDHQ68N9&#10;VaP7VtyNsf76biGQ4zAz3zDZZjKdGGlwjWUFz1EMgri0uuFKwanYL19BOI+ssbNMCn7JwSZ/WGSY&#10;anvlLxqPvhIBwi5FBbX3fSqlK2sy6CLbEwfvxw4GfZBDJfWA1wA3nUzieCUNNhwWauxpV1PZHi9G&#10;gfmc3XtbjC+WO9oV0/d8OK9npZ4ep+0bCE+Tv4dv7Q+tIFnHSQL/d8IVkP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XdrbMYAAADeAAAADwAAAAAAAAAAAAAAAACYAgAAZHJz&#10;L2Rvd25yZXYueG1sUEsFBgAAAAAEAAQA9QAAAIsDAAAAAA==&#10;" path="m107,218r42,-8l184,187r23,-38l214,107,207,65,184,30,149,7,107,,65,7,30,30,7,65,,107r7,42l30,187r35,23l107,218xe" fillcolor="#212121" strokeweight="0">
                    <v:path arrowok="t" o:connecttype="custom" o:connectlocs="107,218;149,210;184,187;207,149;214,107;207,65;184,30;149,7;107,0;65,7;30,30;7,65;0,107;7,149;30,187;65,210;107,218" o:connectangles="0,0,0,0,0,0,0,0,0,0,0,0,0,0,0,0,0"/>
                  </v:shape>
                  <v:shape id="Freeform 25" o:spid="_x0000_s2065" style="position:absolute;left:5524;top:1127;width:215;height:218;visibility:visible;mso-wrap-style:square;v-text-anchor:top" coordsize="215,2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LpyscA&#10;AADeAAAADwAAAGRycy9kb3ducmV2LnhtbESPT2sCMRTE74LfIbxCb5rtFrRsjVKliiAetIVeXzdv&#10;/+DmZZtEd/XTNwWhx2FmfsPMFr1pxIWcry0reBonIIhzq2suFXx+rEcvIHxA1thYJgVX8rCYDwcz&#10;zLTt+ECXYyhFhLDPUEEVQptJ6fOKDPqxbYmjV1hnMETpSqkddhFuGpkmyUQarDkuVNjSqqL8dDwb&#10;BX75VUzdZPVz23zjbr8u34uuOSn1+NC/vYII1If/8L291QrSaZI+w9+deAX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y6crHAAAA3gAAAA8AAAAAAAAAAAAAAAAAmAIAAGRy&#10;cy9kb3ducmV2LnhtbFBLBQYAAAAABAAEAPUAAACMAwAAAAA=&#10;" path="m107,218r42,-8l184,187r23,-38l215,107,207,65,184,30,149,7,107,,65,7,31,30,8,65,,107r8,42l31,187r34,23l107,218xe" fillcolor="#212121" strokeweight="0">
                    <v:path arrowok="t" o:connecttype="custom" o:connectlocs="107,218;149,210;184,187;207,149;215,107;207,65;184,30;149,7;107,0;65,7;31,30;8,65;0,107;8,149;31,187;65,210;107,218" o:connectangles="0,0,0,0,0,0,0,0,0,0,0,0,0,0,0,0,0"/>
                  </v:shape>
                  <v:rect id="Rectangle 26" o:spid="_x0000_s2066" style="position:absolute;left:5559;top:894;width:178;height:240;rotation:-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rfoMUA&#10;AADeAAAADwAAAGRycy9kb3ducmV2LnhtbESPQYvCMBSE74L/ITzBm6YWUalGEUV3wZOu3p/Nsy02&#10;L7WJWv31ZmFhj8PMfMPMFo0pxYNqV1hWMOhHIIhTqwvOFBx/Nr0JCOeRNZaWScGLHCzm7dYME22f&#10;vKfHwWciQNglqCD3vkqkdGlOBl3fVsTBu9jaoA+yzqSu8RngppRxFI2kwYLDQo4VrXJKr4e7UXB2&#10;581rstye0vfqut1/VWO8rXdKdTvNcgrCU+P/w3/tb60gHkfxEH7vhCsg5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ut+gxQAAAN4AAAAPAAAAAAAAAAAAAAAAAJgCAABkcnMv&#10;ZG93bnJldi54bWxQSwUGAAAAAAQABAD1AAAAigMAAAAA&#10;" filled="f" stroked="f">
                    <v:textbox style="mso-fit-shape-to-text:t" inset="0,0,0,0">
                      <w:txbxContent>
                        <w:p w:rsidR="00545758" w:rsidRDefault="00545758" w:rsidP="00900F60">
                          <w:r>
                            <w:rPr>
                              <w:rFonts w:cs="Arial"/>
                              <w:b/>
                              <w:bCs/>
                              <w:color w:val="212121"/>
                              <w:sz w:val="16"/>
                              <w:szCs w:val="16"/>
                            </w:rPr>
                            <w:t>J1</w:t>
                          </w:r>
                        </w:p>
                      </w:txbxContent>
                    </v:textbox>
                  </v:rect>
                  <v:rect id="Rectangle 27" o:spid="_x0000_s2067" style="position:absolute;left:6253;top:917;width:178;height:240;rotation:-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Z6O8UA&#10;AADeAAAADwAAAGRycy9kb3ducmV2LnhtbESPT4vCMBTE74LfITzBm6YW/EM1iii6C5509f5snm2x&#10;ealN1OqnNwsLexxm5jfMbNGYUjyodoVlBYN+BII4tbrgTMHxZ9ObgHAeWWNpmRS8yMFi3m7NMNH2&#10;yXt6HHwmAoRdggpy76tESpfmZND1bUUcvIutDfog60zqGp8BbkoZR9FIGiw4LORY0Sqn9Hq4GwVn&#10;d968JsvtKX2vrtv9VzXG23qnVLfTLKcgPDX+P/zX/tYK4nEUD+H3TrgCc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9no7xQAAAN4AAAAPAAAAAAAAAAAAAAAAAJgCAABkcnMv&#10;ZG93bnJldi54bWxQSwUGAAAAAAQABAD1AAAAigMAAAAA&#10;" filled="f" stroked="f">
                    <v:textbox style="mso-fit-shape-to-text:t" inset="0,0,0,0">
                      <w:txbxContent>
                        <w:p w:rsidR="00545758" w:rsidRDefault="00545758" w:rsidP="00900F60">
                          <w:r>
                            <w:rPr>
                              <w:rFonts w:cs="Arial"/>
                              <w:b/>
                              <w:bCs/>
                              <w:color w:val="212121"/>
                              <w:sz w:val="16"/>
                              <w:szCs w:val="16"/>
                            </w:rPr>
                            <w:t>J2</w:t>
                          </w:r>
                        </w:p>
                      </w:txbxContent>
                    </v:textbox>
                  </v:rect>
                  <v:rect id="Rectangle 28" o:spid="_x0000_s2068" style="position:absolute;left:6970;top:917;width:178;height:240;rotation:-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TkTMcA&#10;AADeAAAADwAAAGRycy9kb3ducmV2LnhtbESPQWvCQBSE74X+h+UVejMbczCSZiNiUQs9xbb3l+wz&#10;CWbfptlVY399tyD0OMzMN0y+mkwvLjS6zrKCeRSDIK6t7rhR8PmxnS1BOI+ssbdMCm7kYFU8PuSY&#10;aXvlki4H34gAYZehgtb7IZPS1S0ZdJEdiIN3tKNBH+TYSD3iNcBNL5M4XkiDHYeFFgfatFSfDmej&#10;oHLV9rZc777qn81pV+6HFL9f35V6fprWLyA8Tf4/fG+/aQVJGicL+LsTroAs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k5EzHAAAA3gAAAA8AAAAAAAAAAAAAAAAAmAIAAGRy&#10;cy9kb3ducmV2LnhtbFBLBQYAAAAABAAEAPUAAACMAwAAAAA=&#10;" filled="f" stroked="f">
                    <v:textbox style="mso-fit-shape-to-text:t" inset="0,0,0,0">
                      <w:txbxContent>
                        <w:p w:rsidR="00545758" w:rsidRDefault="00545758" w:rsidP="00900F60">
                          <w:r>
                            <w:rPr>
                              <w:rFonts w:cs="Arial"/>
                              <w:b/>
                              <w:bCs/>
                              <w:color w:val="212121"/>
                              <w:sz w:val="16"/>
                              <w:szCs w:val="16"/>
                            </w:rPr>
                            <w:t>J3</w:t>
                          </w:r>
                        </w:p>
                      </w:txbxContent>
                    </v:textbox>
                  </v:rect>
                  <v:rect id="Rectangle 29" o:spid="_x0000_s2069" style="position:absolute;left:7691;top:917;width:178;height:240;rotation:-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hB18cA&#10;AADeAAAADwAAAGRycy9kb3ducmV2LnhtbESPT2vCQBTE74V+h+UVetNNczASXUUsxoIntb0/s88k&#10;mH2bZrf546fvFoQeh5n5DbNcD6YWHbWusqzgbRqBIM6trrhQ8HneTeYgnEfWWFsmBSM5WK+en5aY&#10;atvzkbqTL0SAsEtRQel9k0rp8pIMuqltiIN3ta1BH2RbSN1iH+CmlnEUzaTBisNCiQ1tS8pvpx+j&#10;4OIuu3G+yb7y+/aWHfdNgt/vB6VeX4bNAoSnwf+HH+0PrSBOojiBvzvhCs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oQdfHAAAA3gAAAA8AAAAAAAAAAAAAAAAAmAIAAGRy&#10;cy9kb3ducmV2LnhtbFBLBQYAAAAABAAEAPUAAACMAwAAAAA=&#10;" filled="f" stroked="f">
                    <v:textbox style="mso-fit-shape-to-text:t" inset="0,0,0,0">
                      <w:txbxContent>
                        <w:p w:rsidR="00545758" w:rsidRDefault="00545758" w:rsidP="00900F60">
                          <w:r>
                            <w:rPr>
                              <w:rFonts w:cs="Arial"/>
                              <w:b/>
                              <w:bCs/>
                              <w:color w:val="212121"/>
                              <w:sz w:val="16"/>
                              <w:szCs w:val="16"/>
                            </w:rPr>
                            <w:t>J4</w:t>
                          </w:r>
                        </w:p>
                      </w:txbxContent>
                    </v:textbox>
                  </v:rect>
                  <v:shape id="Freeform 30" o:spid="_x0000_s2070" style="position:absolute;left:7537;top:771;width:215;height:214;visibility:visible;mso-wrap-style:square;v-text-anchor:top" coordsize="215,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9aHMMA&#10;AADeAAAADwAAAGRycy9kb3ducmV2LnhtbERP3WrCMBS+F3yHcITdaWrZpusaRTeE3Sioe4BDc5bU&#10;NieliVrffrkY7PLj+y/Xg2vFjfpQe1Ywn2UgiCuvazYKvs+76RJEiMgaW8+k4EEB1qvxqMRC+zsf&#10;6XaKRqQQDgUqsDF2hZShsuQwzHxHnLgf3zuMCfZG6h7vKdy1Ms+yV+mw5tRgsaMPS1VzujoFy8N1&#10;O9j9/rkx5u38QodPaeNFqafJsHkHEWmI/+I/95dWkC+yPO1Nd9IV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9aHMMAAADeAAAADwAAAAAAAAAAAAAAAACYAgAAZHJzL2Rv&#10;d25yZXYueG1sUEsFBgAAAAAEAAQA9QAAAIgDAAAAAA==&#10;" path="m107,214r42,-7l184,184r23,-35l215,107,207,65,184,31,149,8,107,,65,8,31,31,8,65,,107r8,42l31,184r34,23l107,214xe" fillcolor="gray" strokeweight="0">
                    <v:path arrowok="t" o:connecttype="custom" o:connectlocs="107,214;149,207;184,184;207,149;215,107;207,65;184,31;149,8;107,0;65,8;31,31;8,65;0,107;8,149;31,184;65,207;107,214" o:connectangles="0,0,0,0,0,0,0,0,0,0,0,0,0,0,0,0,0"/>
                  </v:shape>
                  <v:rect id="Rectangle 31" o:spid="_x0000_s2071" style="position:absolute;left:7573;top:747;width:178;height:240;rotation: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9fmccA&#10;AADeAAAADwAAAGRycy9kb3ducmV2LnhtbESP3UoDMRSE7wXfIRyhd91sV6x2bbaIWCoWqq0+wHFz&#10;9kc3J+kmtuvbm0LBy2FmvmHmi8F04kC9by0rmCQpCOLS6pZrBR/vy/EdCB+QNXaWScEveVgUlxdz&#10;zLU98pYOu1CLCGGfo4ImBJdL6cuGDPrEOuLoVbY3GKLsa6l7PEa46WSWplNpsOW40KCjx4bK792P&#10;UfB6jdq5p9VGm6+b/cvbujKfE6nU6Gp4uAcRaAj/4XP7WSvIbtNsBqc78QrI4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LfX5nHAAAA3gAAAA8AAAAAAAAAAAAAAAAAmAIAAGRy&#10;cy9kb3ducmV2LnhtbFBLBQYAAAAABAAEAPUAAACMAwAAAAA=&#10;" filled="f" stroked="f">
                    <v:textbox style="mso-fit-shape-to-text:t" inset="0,0,0,0">
                      <w:txbxContent>
                        <w:p w:rsidR="00545758" w:rsidRDefault="00545758" w:rsidP="00900F60">
                          <w:r>
                            <w:rPr>
                              <w:rFonts w:cs="Arial"/>
                              <w:b/>
                              <w:bCs/>
                              <w:color w:val="FFFFFF"/>
                              <w:sz w:val="16"/>
                              <w:szCs w:val="16"/>
                            </w:rPr>
                            <w:t>10</w:t>
                          </w:r>
                        </w:p>
                      </w:txbxContent>
                    </v:textbox>
                  </v:rect>
                  <v:shape id="Freeform 32" o:spid="_x0000_s2072" style="position:absolute;left:6816;top:802;width:219;height:214;visibility:visible;mso-wrap-style:square;v-text-anchor:top" coordsize="219,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eTJMUA&#10;AADeAAAADwAAAGRycy9kb3ducmV2LnhtbESPzWrCQBSF90LfYbgFN6FOGkFt6ighILgRUbvp7pK5&#10;TdJm7qQzo8a3dxaCy8P541uuB9OJCznfWlbwPklBEFdWt1wr+Dpt3hYgfEDW2FkmBTfysF69jJaY&#10;a3vlA12OoRZxhH2OCpoQ+lxKXzVk0E9sTxy9H+sMhihdLbXDaxw3nczSdCYNthwfGuypbKj6O56N&#10;giJJSt59+2xffNjs93+RlG5IlBq/DsUniEBDeIYf7a1WkM3TaQSIOBEF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Z5MkxQAAAN4AAAAPAAAAAAAAAAAAAAAAAJgCAABkcnMv&#10;ZG93bnJldi54bWxQSwUGAAAAAAQABAD1AAAAigMAAAAA&#10;" path="m107,214r43,-8l188,183r23,-34l219,107,211,65,188,30,150,8,107,,65,8,31,30,8,65,,107r8,42l31,183r34,23l107,214xe" fillcolor="gray" strokeweight="0">
                    <v:path arrowok="t" o:connecttype="custom" o:connectlocs="107,214;150,206;188,183;211,149;219,107;211,65;188,30;150,8;107,0;65,8;31,30;8,65;0,107;8,149;31,183;65,206;107,214" o:connectangles="0,0,0,0,0,0,0,0,0,0,0,0,0,0,0,0,0"/>
                  </v:shape>
                  <v:rect id="Rectangle 33" o:spid="_x0000_s2073" style="position:absolute;left:6852;top:777;width:178;height:240;rotation: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DFQscA&#10;AADeAAAADwAAAGRycy9kb3ducmV2LnhtbESP3WoCMRSE7wu+QziCd5pdRVu2RilFUSr0R32A081x&#10;d9vNSdxEXd++EYReDjPzDTOdt6YWZ2p8ZVlBOkhAEOdWV1wo2O+W/ScQPiBrrC2Tgit5mM86D1PM&#10;tL3wF523oRARwj5DBWUILpPS5yUZ9APriKN3sI3BEGVTSN3gJcJNLYdJMpEGK44LJTp6LSn/3Z6M&#10;go8RaucWq3dtfsbHt8/NwXynUqlet315BhGoDf/he3utFQwfk1EKtzvxCs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wxULHAAAA3gAAAA8AAAAAAAAAAAAAAAAAmAIAAGRy&#10;cy9kb3ducmV2LnhtbFBLBQYAAAAABAAEAPUAAACMAwAAAAA=&#10;" filled="f" stroked="f">
                    <v:textbox style="mso-fit-shape-to-text:t" inset="0,0,0,0">
                      <w:txbxContent>
                        <w:p w:rsidR="00545758" w:rsidRDefault="00545758" w:rsidP="00900F60">
                          <w:r>
                            <w:rPr>
                              <w:rFonts w:cs="Arial"/>
                              <w:b/>
                              <w:bCs/>
                              <w:color w:val="FFFFFF"/>
                              <w:sz w:val="16"/>
                              <w:szCs w:val="16"/>
                            </w:rPr>
                            <w:t>10</w:t>
                          </w:r>
                        </w:p>
                      </w:txbxContent>
                    </v:textbox>
                  </v:rect>
                  <v:shape id="Freeform 34" o:spid="_x0000_s2074" style="position:absolute;left:6099;top:802;width:215;height:214;visibility:visible;mso-wrap-style:square;v-text-anchor:top" coordsize="215,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77K8YA&#10;AADeAAAADwAAAGRycy9kb3ducmV2LnhtbESP0WoCMRRE34X+Q7iFvmm222p1axRtEXxRqPoBl81t&#10;snVzs2yibv/eCIKPw8ycYabzztXiTG2oPCt4HWQgiEuvKzYKDvtVfwwiRGSNtWdS8E8B5rOn3hQL&#10;7S/8Q+ddNCJBOBSowMbYFFKG0pLDMPANcfJ+feswJtkaqVu8JLirZZ5lI+mw4rRgsaEvS+Vxd3IK&#10;xtvTsrObzfvRmMl+SNtvaeOfUi/P3eITRKQuPsL39loryD+ytxxud9IVkL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W77K8YAAADeAAAADwAAAAAAAAAAAAAAAACYAgAAZHJz&#10;L2Rvd25yZXYueG1sUEsFBgAAAAAEAAQA9QAAAIsDAAAAAA==&#10;" path="m107,214r43,-8l184,183r23,-34l215,107,207,65,184,30,150,8,107,,65,8,31,30,8,65,,107r8,42l31,183r34,23l107,214xe" fillcolor="gray" strokeweight="0">
                    <v:path arrowok="t" o:connecttype="custom" o:connectlocs="107,214;150,206;184,183;207,149;215,107;207,65;184,30;150,8;107,0;65,8;31,30;8,65;0,107;8,149;31,183;65,206;107,214" o:connectangles="0,0,0,0,0,0,0,0,0,0,0,0,0,0,0,0,0"/>
                  </v:shape>
                  <v:rect id="Rectangle 35" o:spid="_x0000_s2075" style="position:absolute;left:6135;top:777;width:178;height:240;rotation: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7+rscA&#10;AADeAAAADwAAAGRycy9kb3ducmV2LnhtbESP0WoCMRRE34X+Q7gF32pWF2vZGqUUpVJBrfoBt5vr&#10;7urmJm5SXf++KRR8HGbmDDOetqYWF2p8ZVlBv5eAIM6trrhQsN/Nn15A+ICssbZMCm7kYTp56Iwx&#10;0/bKX3TZhkJECPsMFZQhuExKn5dk0PesI47ewTYGQ5RNIXWD1wg3tRwkybM0WHFcKNHRe0n5aftj&#10;FKxT1M7NPlbaHIfnz83yYL77UqnuY/v2CiJQG+7h//ZCKxiMkjSFvzvxCsjJ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u/q7HAAAA3gAAAA8AAAAAAAAAAAAAAAAAmAIAAGRy&#10;cy9kb3ducmV2LnhtbFBLBQYAAAAABAAEAPUAAACMAwAAAAA=&#10;" filled="f" stroked="f">
                    <v:textbox style="mso-fit-shape-to-text:t" inset="0,0,0,0">
                      <w:txbxContent>
                        <w:p w:rsidR="00545758" w:rsidRDefault="00545758" w:rsidP="00900F60">
                          <w:r>
                            <w:rPr>
                              <w:rFonts w:cs="Arial"/>
                              <w:b/>
                              <w:bCs/>
                              <w:color w:val="FFFFFF"/>
                              <w:sz w:val="16"/>
                              <w:szCs w:val="16"/>
                            </w:rPr>
                            <w:t>10</w:t>
                          </w:r>
                        </w:p>
                      </w:txbxContent>
                    </v:textbox>
                  </v:rect>
                  <v:shape id="Freeform 36" o:spid="_x0000_s2076" style="position:absolute;left:5378;top:802;width:219;height:214;visibility:visible;mso-wrap-style:square;v-text-anchor:top" coordsize="219,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1yVJ8cA&#10;AADeAAAADwAAAGRycy9kb3ducmV2LnhtbESPQWvCQBSE7wX/w/IEL0E3pqXa1FVCoNCLlKqX3h7Z&#10;1ySafRt3V03/vVso9DjMzDfMajOYTlzJ+daygvksBUFcWd1yreCwf5suQfiArLGzTAp+yMNmPXpY&#10;Ya7tjT/pugu1iBD2OSpoQuhzKX3VkEE/sz1x9L6tMxiidLXUDm8RbjqZpemzNNhyXGiwp7Kh6rS7&#10;GAVFkpS8/fLZR/Fis+N5mZRuSJSajIfiFUSgIfyH/9rvWkG2SB+f4PdOvAJyf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NclSfHAAAA3gAAAA8AAAAAAAAAAAAAAAAAmAIAAGRy&#10;cy9kb3ducmV2LnhtbFBLBQYAAAAABAAEAPUAAACMAwAAAAA=&#10;" path="m108,214r42,-8l188,183r23,-34l219,107,211,65,188,30,150,8,108,,65,8,31,30,8,65,,107r8,42l31,183r34,23l108,214xe" fillcolor="gray" strokeweight="0">
                    <v:path arrowok="t" o:connecttype="custom" o:connectlocs="108,214;150,206;188,183;211,149;219,107;211,65;188,30;150,8;108,0;65,8;31,30;8,65;0,107;8,149;31,183;65,206;108,214" o:connectangles="0,0,0,0,0,0,0,0,0,0,0,0,0,0,0,0,0"/>
                  </v:shape>
                  <v:rect id="Rectangle 37" o:spid="_x0000_s2077" style="position:absolute;left:5415;top:777;width:178;height:240;rotation: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vDQccA&#10;AADeAAAADwAAAGRycy9kb3ducmV2LnhtbESP3WoCMRSE74W+QziF3rlZFa2sRhGxtLRg/XuA081x&#10;d+vmJN2kun37RhC8HGbmG2Y6b00tztT4yrKCXpKCIM6trrhQcNi/dMcgfEDWWFsmBX/kYT576Ewx&#10;0/bCWzrvQiEihH2GCsoQXCalz0sy6BPriKN3tI3BEGVTSN3gJcJNLftpOpIGK44LJTpalpSfdr9G&#10;wecAtXOr17U238Of983H0Xz1pFJPj+1iAiJQG+7hW/tNK+g/p4MhXO/EKyB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ZLw0HHAAAA3gAAAA8AAAAAAAAAAAAAAAAAmAIAAGRy&#10;cy9kb3ducmV2LnhtbFBLBQYAAAAABAAEAPUAAACMAwAAAAA=&#10;" filled="f" stroked="f">
                    <v:textbox style="mso-fit-shape-to-text:t" inset="0,0,0,0">
                      <w:txbxContent>
                        <w:p w:rsidR="00545758" w:rsidRDefault="00545758" w:rsidP="00900F60">
                          <w:r>
                            <w:rPr>
                              <w:rFonts w:cs="Arial"/>
                              <w:b/>
                              <w:bCs/>
                              <w:color w:val="FFFFFF"/>
                              <w:sz w:val="16"/>
                              <w:szCs w:val="16"/>
                            </w:rPr>
                            <w:t>10</w:t>
                          </w:r>
                        </w:p>
                      </w:txbxContent>
                    </v:textbox>
                  </v:rect>
                </v:group>
                <v:group id="Group 38" o:spid="_x0000_s2078" style="position:absolute;left:29127;top:6165;width:737;height:1467" coordorigin="4587,971" coordsize="116,23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v9rv8cAAADe&#10;AAAADwAAAAAAAAAAAAAAAACqAgAAZHJzL2Rvd25yZXYueG1sUEsFBgAAAAAEAAQA+gAAAJ4DAAAA&#10;AA==&#10;">
                  <v:rect id="Rectangle 39" o:spid="_x0000_s2079" style="position:absolute;left:4587;top:971;width:116;height: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EVHGckA&#10;AADeAAAADwAAAGRycy9kb3ducmV2LnhtbESPT2vCQBTE74V+h+UVvNWNSfFP6hpEKJbiwWql9PbI&#10;viah2bdJdqvx27uC4HGYmd8w86w3tThS5yrLCkbDCARxbnXFhYKv/dvzFITzyBpry6TgTA6yxePD&#10;HFNtT/xJx50vRICwS1FB6X2TSunykgy6oW2Ig/drO4M+yK6QusNTgJtaxlE0lgYrDgslNrQqKf/b&#10;/RsFxfKwH81W56T9nr784LZpN2v+UGrw1C9fQXjq/T18a79rBfEkSiZwvROugFx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EVHGckAAADeAAAADwAAAAAAAAAAAAAAAACYAgAA&#10;ZHJzL2Rvd25yZXYueG1sUEsFBgAAAAAEAAQA9QAAAI4DAAAAAA==&#10;" fillcolor="#969696" stroked="f"/>
                  <v:rect id="Rectangle 40" o:spid="_x0000_s2080" style="position:absolute;left:4587;top:971;width:116;height: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1PhsYA&#10;AADeAAAADwAAAGRycy9kb3ducmV2LnhtbERPTWvCQBC9C/6HZQRvujGCSuomBEulSKGYVmhv0+w0&#10;CWZnQ3arqb++exB6fLzvbTaYVlyod41lBYt5BIK4tLrhSsH729NsA8J5ZI2tZVLwSw6ydDzaYqLt&#10;lY90KXwlQgi7BBXU3neJlK6syaCb2444cN+2N+gD7Cupe7yGcNPKOIpW0mDDoaHGjnY1lefixyh4&#10;OeX5a/t1aD6L0+a8jPc3vn08KjWdDPkDCE+D/xff3c9aQbyOlmFvuBOugE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y1PhsYAAADeAAAADwAAAAAAAAAAAAAAAACYAgAAZHJz&#10;L2Rvd25yZXYueG1sUEsFBgAAAAAEAAQA9QAAAIsDAAAAAA==&#10;" filled="f" strokeweight=".7pt">
                    <v:stroke endcap="round"/>
                  </v:rect>
                </v:group>
                <v:group id="Group 41" o:spid="_x0000_s2081" style="position:absolute;left:50;top:4724;width:8465;height:4039" coordorigin="8,744" coordsize="1333,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Fdg/83IAAAA&#10;3gAAAA8AAAAAAAAAAAAAAAAAqgIAAGRycy9kb3ducmV2LnhtbFBLBQYAAAAABAAEAPoAAACfAwAA&#10;AAA=&#10;">
                  <v:rect id="Rectangle 42" o:spid="_x0000_s2082" style="position:absolute;left:8;top:744;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JoqMYA&#10;AADeAAAADwAAAGRycy9kb3ducmV2LnhtbESPzWrCQBSF9wXfYbhCd3XG1EZNHUWEQKF1oRa6vWSu&#10;SWjmTsyMSfr2nUWhy8P549vsRtuInjpfO9YwnykQxIUzNZcaPi/50wqED8gGG8ek4Yc87LaThw1m&#10;xg18ov4cShFH2GeooQqhzaT0RUUW/cy1xNG7us5iiLIrpelwiOO2kYlSqbRYc3yosKVDRcX3+W41&#10;YLowt+P1+ePyfk9xXY4qf/lSWj9Ox/0riEBj+A//td+MhmSpFhEg4kQUkN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AJoqMYAAADeAAAADwAAAAAAAAAAAAAAAACYAgAAZHJz&#10;L2Rvd25yZXYueG1sUEsFBgAAAAAEAAQA9QAAAIsDAAAAAA==&#10;" stroked="f"/>
                  <v:rect id="Rectangle 43" o:spid="_x0000_s2083" style="position:absolute;left:8;top:744;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Mp7ccA&#10;AADeAAAADwAAAGRycy9kb3ducmV2LnhtbESPT0sDMRTE7wW/Q3iCl2KTFv+xbVpEEar00lU8v26e&#10;m8XkZZvEduunN4LgcZiZ3zCL1eCdOFBMXWAN04kCQdwE03Gr4e316fIORMrIBl1g0nCiBKvl2WiB&#10;lQlH3tKhzq0oEE4VarA595WUqbHkMU1CT1y8jxA95iJjK03EY4F7J2dK3UiPHZcFiz09WGo+6y+v&#10;YX1qN+/f7npst6qOL7vH/TO6vdYX58P9HESmIf+H/9pro2F2q66m8HunXA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TKe3HAAAA3gAAAA8AAAAAAAAAAAAAAAAAmAIAAGRy&#10;cy9kb3ducmV2LnhtbFBLBQYAAAAABAAEAPUAAACMAwAAAAA=&#10;" filled="f" strokeweight=".95pt">
                    <v:stroke endcap="round"/>
                  </v:rect>
                </v:group>
                <v:rect id="Rectangle 45" o:spid="_x0000_s2084" style="position:absolute;left:2635;top:6864;width:2971;height:1524;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jbacQA&#10;AADeAAAADwAAAGRycy9kb3ducmV2LnhtbESP3WoCMRSE7wu+QzhC72riUlS2RpGCYIs3rj7AYXP2&#10;hyYnS5K627dvCgUvh5n5htnuJ2fFnULsPWtYLhQI4tqbnlsNt+vxZQMiJmSD1jNp+KEI+93saYul&#10;8SNf6F6lVmQIxxI1dCkNpZSx7shhXPiBOHuNDw5TlqGVJuCY4c7KQqmVdNhzXuhwoPeO6q/q22mQ&#10;1+o4bioblP8smrP9OF0a8lo/z6fDG4hEU3qE/9sno6FYq9cC/u7kK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I22nEAAAA3gAAAA8AAAAAAAAAAAAAAAAAmAIAAGRycy9k&#10;b3ducmV2LnhtbFBLBQYAAAAABAAEAPUAAACJAwAAAAA=&#10;" filled="f" stroked="f">
                  <v:textbox style="mso-fit-shape-to-text:t" inset="0,0,0,0">
                    <w:txbxContent>
                      <w:p w:rsidR="00545758" w:rsidRDefault="00545758" w:rsidP="00900F60">
                        <w:pPr>
                          <w:rPr>
                            <w:sz w:val="20"/>
                          </w:rPr>
                        </w:pPr>
                        <w:r>
                          <w:rPr>
                            <w:b/>
                            <w:bCs/>
                            <w:color w:val="000000"/>
                            <w:sz w:val="20"/>
                          </w:rPr>
                          <w:t>120V</w:t>
                        </w:r>
                      </w:p>
                    </w:txbxContent>
                  </v:textbox>
                </v:rect>
                <v:group id="Group 46" o:spid="_x0000_s2085" style="position:absolute;top:4743;width:8464;height:4039" coordorigin="8,744" coordsize="1333,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6Ou1rIAAAA&#10;3gAAAA8AAAAAAAAAAAAAAAAAqgIAAGRycy9kb3ducmV2LnhtbFBLBQYAAAAABAAEAPoAAACfAwAA&#10;AAA=&#10;">
                  <v:rect id="Rectangle 47" o:spid="_x0000_s2086" style="position:absolute;left:8;top:744;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luq8cA&#10;AADeAAAADwAAAGRycy9kb3ducmV2LnhtbESPQWvCQBSE74X+h+UVvNXdapq2aTYigiBYD2qh10f2&#10;mYRm38bsqvHfu0Khx2FmvmHy2WBbcabeN441vIwVCOLSmYYrDd/75fM7CB+QDbaOScOVPMyKx4cc&#10;M+MuvKXzLlQiQthnqKEOocuk9GVNFv3YdcTRO7jeYoiyr6Tp8RLhtpUTpVJpseG4UGNHi5rK393J&#10;asA0McfNYfq1X59S/KgGtXz9UVqPnob5J4hAQ/gP/7VXRsPkTSUJ3O/EKyCL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s5bqvHAAAA3gAAAA8AAAAAAAAAAAAAAAAAmAIAAGRy&#10;cy9kb3ducmV2LnhtbFBLBQYAAAAABAAEAPUAAACMAwAAAAA=&#10;" stroked="f"/>
                  <v:rect id="Rectangle 48" o:spid="_x0000_s2087" style="position:absolute;left:8;top:744;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gv7scA&#10;AADeAAAADwAAAGRycy9kb3ducmV2LnhtbESPQUsDMRSE74L/ITzBi9jE0qpsmxZRClV66SqeXzfP&#10;zWLysk1iu/XXG0HwOMzMN8x8OXgnDhRTF1jDzUiBIG6C6bjV8Pa6ur4HkTKyQReYNJwowXJxfjbH&#10;yoQjb+lQ51YUCKcKNdic+0rK1FjymEahJy7eR4gec5GxlSbiscC9k2OlbqXHjsuCxZ4eLTWf9ZfX&#10;sD61m/dvN72yW1XHl93T/hndXuvLi+FhBiLTkP/Df+210TC+U5Mp/N4pV0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soL+7HAAAA3gAAAA8AAAAAAAAAAAAAAAAAmAIAAGRy&#10;cy9kb3ducmV2LnhtbFBLBQYAAAAABAAEAPUAAACMAwAAAAA=&#10;" filled="f" strokeweight=".95pt">
                    <v:stroke endcap="round"/>
                  </v:rect>
                </v:group>
                <v:rect id="Rectangle 50" o:spid="_x0000_s2088" style="position:absolute;left:2635;top:6864;width:819;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dasQA&#10;AADeAAAADwAAAGRycy9kb3ducmV2LnhtbESPzWrDMBCE74W+g9hCbo1UE9LgRAmlEEhKL7HzAIu1&#10;/qHSykhq7L59VCj0OMzMN8zuMDsrbhTi4FnDy1KBIG68GbjTcK2PzxsQMSEbtJ5Jww9FOOwfH3ZY&#10;Gj/xhW5V6kSGcCxRQ5/SWEoZm54cxqUfibPX+uAwZRk6aQJOGe6sLJRaS4cD54UeR3rvqfmqvp0G&#10;WVfHaVPZoPxH0X7a8+nSktd68TS/bUEkmtN/+K99MhqKV7Vaw++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3WrEAAAA3gAAAA8AAAAAAAAAAAAAAAAAmAIAAGRycy9k&#10;b3ducmV2LnhtbFBLBQYAAAAABAAEAPUAAACJAwAAAAA=&#10;" filled="f" stroked="f">
                  <v:textbox style="mso-fit-shape-to-text:t" inset="0,0,0,0">
                    <w:txbxContent>
                      <w:p w:rsidR="00545758" w:rsidRDefault="00545758" w:rsidP="00900F60"/>
                    </w:txbxContent>
                  </v:textbox>
                </v:rect>
                <v:group id="Group 51" o:spid="_x0000_s2089" style="position:absolute;left:12807;top:4724;width:12389;height:4039" coordorigin="2017,744" coordsize="1951,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bW9WccAAADe&#10;AAAADwAAAAAAAAAAAAAAAACqAgAAZHJzL2Rvd25yZXYueG1sUEsFBgAAAAAEAAQA+gAAAJ4DAAAA&#10;AA==&#10;">
                  <v:rect id="Rectangle 52" o:spid="_x0000_s2090" style="position:absolute;left:2017;top:744;width:1951;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RkrsQA&#10;AADeAAAADwAAAGRycy9kb3ducmV2LnhtbERPz2vCMBS+D/wfwhN2m4mdq9oZRYTCYPOgDnZ9NM+2&#10;rHmpTWy7/345DHb8+H5vdqNtRE+drx1rmM8UCOLCmZpLDZ+X/GkFwgdkg41j0vBDHnbbycMGM+MG&#10;PlF/DqWIIewz1FCF0GZS+qIii37mWuLIXV1nMUTYldJ0OMRw28hEqVRarDk2VNjSoaLi+3y3GjBd&#10;mNvx+vxxeb+nuC5Hlb98Ka0fp+P+FUSgMfyL/9xvRkOyVIu4N96JV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0ZK7EAAAA3gAAAA8AAAAAAAAAAAAAAAAAmAIAAGRycy9k&#10;b3ducmV2LnhtbFBLBQYAAAAABAAEAPUAAACJAwAAAAA=&#10;" stroked="f"/>
                  <v:rect id="Rectangle 53" o:spid="_x0000_s2091" style="position:absolute;left:2017;top:744;width:1951;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l68cA&#10;AADeAAAADwAAAGRycy9kb3ducmV2LnhtbESPQUsDMRSE74L/ITzBi9jEola3TYsoQi1euorn181z&#10;s5i8bJPYbv31RhB6HGbmG2a2GLwTO4qpC6zhaqRAEDfBdNxqeH97vrwDkTKyQReYNBwowWJ+ejLD&#10;yoQ9r2lX51YUCKcKNdic+0rK1FjymEahJy7eZ4gec5GxlSbivsC9k2OlbqXHjsuCxZ4eLTVf9bfX&#10;sDy0rx8/7ubCrlUdV5un7Qu6rdbnZ8PDFESmIR/D/+2l0TCeqOt7+LtTroC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lJevHAAAA3gAAAA8AAAAAAAAAAAAAAAAAmAIAAGRy&#10;cy9kb3ducmV2LnhtbFBLBQYAAAAABAAEAPUAAACMAwAAAAA=&#10;" filled="f" strokeweight=".95pt">
                    <v:stroke endcap="round"/>
                  </v:rect>
                </v:group>
                <v:rect id="Rectangle 54" o:spid="_x0000_s2092" style="position:absolute;left:15786;top:6864;width:7461;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92WMMA&#10;AADeAAAADwAAAGRycy9kb3ducmV2LnhtbESPy2rDMBBF94X+g5hCd41UQ9PgRjahEEhLNnH6AYM1&#10;fhBpZCQldv6+WhS6vNwXZ1svzoobhTh61vC6UiCIW29G7jX8nPcvGxAxIRu0nknDnSLU1ePDFkvj&#10;Zz7RrUm9yCMcS9QwpDSVUsZ2IIdx5Sfi7HU+OExZhl6agHMed1YWSq2lw5Hzw4ATfQ7UXpqr0yDP&#10;zX7eNDYo/110R/t1OHXktX5+WnYfIBIt6T/81z4YDcW7essAGSej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o92WMMAAADeAAAADwAAAAAAAAAAAAAAAACYAgAAZHJzL2Rv&#10;d25yZXYueG1sUEsFBgAAAAAEAAQA9QAAAIgDAAAAAA==&#10;" filled="f" stroked="f">
                  <v:textbox style="mso-fit-shape-to-text:t" inset="0,0,0,0">
                    <w:txbxContent>
                      <w:p w:rsidR="00545758" w:rsidRDefault="00545758" w:rsidP="00900F60">
                        <w:r>
                          <w:rPr>
                            <w:b/>
                            <w:bCs/>
                            <w:color w:val="000000"/>
                          </w:rPr>
                          <w:t>120/28Vdc</w:t>
                        </w:r>
                      </w:p>
                    </w:txbxContent>
                  </v:textbox>
                </v:rect>
                <v:group id="Group 55" o:spid="_x0000_s2093" style="position:absolute;left:12712;top:4724;width:12389;height:4039" coordorigin="2017,744" coordsize="1951,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0yRZrxgAAAN4A&#10;AAAPAAAAAAAAAAAAAAAAAKoCAABkcnMvZG93bnJldi54bWxQSwUGAAAAAAQABAD6AAAAnQMAAAAA&#10;">
                  <v:rect id="Rectangle 56" o:spid="_x0000_s2094" style="position:absolute;left:2017;top:744;width:1951;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XFmccA&#10;AADeAAAADwAAAGRycy9kb3ducmV2LnhtbESPQWvCQBSE7wX/w/IEb3XXVNMas4oUBKHtoVro9ZF9&#10;JsHs25jdaPz33UKhx2FmvmHyzWAbcaXO1441zKYKBHHhTM2lhq/j7vEFhA/IBhvHpOFOHjbr0UOO&#10;mXE3/qTrIZQiQthnqKEKoc2k9EVFFv3UtcTRO7nOYoiyK6Xp8BbhtpGJUqm0WHNcqLCl14qK86G3&#10;GjCdm8vH6en9+NanuCwHtVt8K60n42G7AhFoCP/hv/beaEie1SKB3zvxCs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FxZnHAAAA3gAAAA8AAAAAAAAAAAAAAAAAmAIAAGRy&#10;cy9kb3ducmV2LnhtbFBLBQYAAAAABAAEAPUAAACMAwAAAAA=&#10;" stroked="f"/>
                  <v:rect id="Rectangle 57" o:spid="_x0000_s2095" style="position:absolute;left:2017;top:744;width:1951;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SE3McA&#10;AADeAAAADwAAAGRycy9kb3ducmV2LnhtbESPQUsDMRSE74L/ITzBi9jElqpsmxZRClV66SqeXzfP&#10;zWLysk1iu/XXG0HwOMzMN8x8OXgnDhRTF1jDzUiBIG6C6bjV8Pa6ur4HkTKyQReYNJwowXJxfjbH&#10;yoQjb+lQ51YUCKcKNdic+0rK1FjymEahJy7eR4gec5GxlSbiscC9k2OlbqXHjsuCxZ4eLTWf9ZfX&#10;sD61m/dvN72yW1XHl93T/hndXuvLi+FhBiLTkP/Df+210TC+U9MJ/N4pV0A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UhNzHAAAA3gAAAA8AAAAAAAAAAAAAAAAAmAIAAGRy&#10;cy9kb3ducmV2LnhtbFBLBQYAAAAABAAEAPUAAACMAwAAAAA=&#10;" filled="f" strokeweight=".95pt">
                    <v:stroke endcap="round"/>
                  </v:rect>
                </v:group>
                <v:rect id="Rectangle 58" o:spid="_x0000_s2096" style="position:absolute;left:15786;top:6864;width:7461;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wW8QA&#10;AADeAAAADwAAAGRycy9kb3ducmV2LnhtbESP3WoCMRSE7wt9h3AKvatJl2pla5QiCCreuPYBDpuz&#10;PzQ5WZLobt++EQq9HGbmG2a1mZwVNwqx96zhdaZAENfe9Nxq+LrsXpYgYkI2aD2Thh+KsFk/Pqyw&#10;NH7kM92q1IoM4Viihi6loZQy1h05jDM/EGev8cFhyjK00gQcM9xZWSi1kA57zgsdDrTtqP6urk6D&#10;vFS7cVnZoPyxaE72sD835LV+fpo+P0AkmtJ/+K+9NxqKdzV/g/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0cFvEAAAA3gAAAA8AAAAAAAAAAAAAAAAAmAIAAGRycy9k&#10;b3ducmV2LnhtbFBLBQYAAAAABAAEAPUAAACJAwAAAAA=&#10;" filled="f" stroked="f">
                  <v:textbox style="mso-fit-shape-to-text:t" inset="0,0,0,0">
                    <w:txbxContent>
                      <w:p w:rsidR="00545758" w:rsidRDefault="00545758" w:rsidP="00900F60">
                        <w:r>
                          <w:rPr>
                            <w:b/>
                            <w:bCs/>
                            <w:color w:val="000000"/>
                          </w:rPr>
                          <w:t>120/28Vdc</w:t>
                        </w:r>
                      </w:p>
                    </w:txbxContent>
                  </v:textbox>
                </v:rect>
                <v:line id="Line 59" o:spid="_x0000_s2097" style="position:absolute;visibility:visible;mso-wrap-style:square" from="35871,8763" to="37865,143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P2M8UAAADeAAAADwAAAGRycy9kb3ducmV2LnhtbESPQWsCMRSE74X+h/AKvdWkwrZ1NUor&#10;CL0oaAWvj81zs7h5WTavuu2vNwWhx2FmvmFmiyG06kx9aiJbeB4ZUMRVdA3XFvZfq6c3UEmQHbaR&#10;ycIPJVjM7+9mWLp44S2dd1KrDOFUogUv0pVap8pTwDSKHXH2jrEPKFn2tXY9XjI8tHpszIsO2HBe&#10;8NjR0lN12n0HC4ISeHnSKzKTw7HYrD9+fdpa+/gwvE9BCQ3yH761P52F8aspCvi7k6+Anl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YP2M8UAAADeAAAADwAAAAAAAAAA&#10;AAAAAAChAgAAZHJzL2Rvd25yZXYueG1sUEsFBgAAAAAEAAQA+QAAAJMDAAAAAA==&#10;" strokeweight="1.9pt"/>
                <v:line id="Line 60" o:spid="_x0000_s2098" style="position:absolute;visibility:visible;mso-wrap-style:square" from="37865,14325" to="51574,14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FoRMUAAADeAAAADwAAAGRycy9kb3ducmV2LnhtbESPQWsCMRSE70L/Q3iF3jSpoG23RmkF&#10;wYuCWuj1sXluFjcvy+ZV1/76RhB6HGbmG2a26EOjztSlOrKF55EBRVxGV3Nl4euwGr6CSoLssIlM&#10;Fq6UYDF/GMywcPHCOzrvpVIZwqlAC16kLbROpaeAaRRb4uwdYxdQsuwq7Tq8ZHho9NiYqQ5Yc17w&#10;2NLSU3na/wQLghJ4edIrMm/fx8l28/nr087ap8f+4x2UUC//4Xt77SyMX8xkCrc7+Qro+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VFoRMUAAADeAAAADwAAAAAAAAAA&#10;AAAAAAChAgAAZHJzL2Rvd25yZXYueG1sUEsFBgAAAAAEAAQA+QAAAJMDAAAAAA==&#10;" strokeweight="1.9pt"/>
                <v:line id="Line 61" o:spid="_x0000_s2099" style="position:absolute;visibility:visible;mso-wrap-style:square" from="31146,9925" to="49644,9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WRkMcAAADeAAAADwAAAGRycy9kb3ducmV2LnhtbESPzWrDMBCE74W+g9hCb43cQGzjRAmt&#10;obinlPwUelysjeXGWhlLTZy3jwqBHIeZ+YZZrEbbiRMNvnWs4HWSgCCunW65UbDffbzkIHxA1tg5&#10;JgUX8rBaPj4ssNDuzBs6bUMjIoR9gQpMCH0hpa8NWfQT1xNH7+AGiyHKoZF6wHOE205OkySVFluO&#10;CwZ7Kg3Vx+2fVVCW65/f99nX+igrV2X777QyearU89P4NgcRaAz38K39qRVMs2SWwf+deAXk8go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ZZGQxwAAAN4AAAAPAAAAAAAA&#10;AAAAAAAAAKECAABkcnMvZG93bnJldi54bWxQSwUGAAAAAAQABAD5AAAAlQMAAAAA&#10;" strokeweight=".95pt"/>
                <v:line id="Line 62" o:spid="_x0000_s2100" style="position:absolute;visibility:visible;mso-wrap-style:square" from="31146,4006" to="49644,40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F4sQAAADeAAAADwAAAGRycy9kb3ducmV2LnhtbERPy4rCMBTdD/gP4QruxlTBKh2jjAWp&#10;K4fxAS4vzZ2mY3NTmqj1781iYJaH816ue9uIO3W+dqxgMk5AEJdO11wpOB237wsQPiBrbByTgid5&#10;WK8Gb0vMtHvwN90PoRIxhH2GCkwIbSalLw1Z9GPXEkfux3UWQ4RdJXWHjxhuGzlNklRarDk2GGwp&#10;N1ReDzerIM/3l9/N7Gt/lYUr5qdzWphFqtRo2H9+gAjUh3/xn3unFUznySzujXfiFZCr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gXixAAAAN4AAAAPAAAAAAAAAAAA&#10;AAAAAKECAABkcnMvZG93bnJldi54bWxQSwUGAAAAAAQABAD5AAAAkgMAAAAA&#10;" strokeweight=".95pt"/>
                <v:group id="Group 63" o:spid="_x0000_s2101" style="position:absolute;left:51549;top:12338;width:8464;height:4038" coordorigin="8118,1943" coordsize="1333,63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ir8abccAAADe&#10;AAAADwAAAAAAAAAAAAAAAACqAgAAZHJzL2Rvd25yZXYueG1sUEsFBgAAAAAEAAQA+gAAAJ4DAAAA&#10;AA==&#10;">
                  <v:rect id="Rectangle 64" o:spid="_x0000_s2102" style="position:absolute;left:8118;top:1943;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c0yMYA&#10;AADeAAAADwAAAGRycy9kb3ducmV2LnhtbESPzWrCQBSF94LvMFyhO51pWtM2dQxSEAraRbXQ7SVz&#10;TUIzd2JmEtO3dxaCy8P541vlo23EQJ2vHWt4XCgQxIUzNZcafo7b+SsIH5ANNo5Jwz95yNfTyQoz&#10;4y78TcMhlCKOsM9QQxVCm0npi4os+oVriaN3cp3FEGVXStPhJY7bRiZKpdJizfGhwpY+Kir+Dr3V&#10;gOmzOX+dnvbHXZ/iWzmq7fJXaf0wGzfvIAKN4R6+tT+NhuRFpREg4kQUkO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7c0yMYAAADeAAAADwAAAAAAAAAAAAAAAACYAgAAZHJz&#10;L2Rvd25yZXYueG1sUEsFBgAAAAAEAAQA9QAAAIsDAAAAAA==&#10;" stroked="f"/>
                  <v:rect id="Rectangle 65" o:spid="_x0000_s2103" style="position:absolute;left:8118;top:1943;width:1333;height:6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Z1jccA&#10;AADeAAAADwAAAGRycy9kb3ducmV2LnhtbESPQUsDMRSE74L/IbyCF7FJC1ZZmxZRhFq8dBXPz81z&#10;szR52Sax3frrTaHgcZiZb5j5cvBO7CmmLrCGyViBIG6C6bjV8PH+cnMPImVkgy4waThSguXi8mKO&#10;lQkH3tC+zq0oEE4VarA595WUqbHkMY1DT1y87xA95iJjK03EQ4F7J6dKzaTHjsuCxZ6eLDXb+sdr&#10;WB3bt89fd3ttN6qO66/n3Su6ndZXo+HxAUSmIf+Hz+2V0TC9U7MJnO6UK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mdY3HAAAA3gAAAA8AAAAAAAAAAAAAAAAAmAIAAGRy&#10;cy9kb3ducmV2LnhtbFBLBQYAAAAABAAEAPUAAACMAwAAAAA=&#10;" filled="f" strokeweight=".95pt">
                    <v:stroke endcap="round"/>
                  </v:rect>
                </v:group>
                <v:rect id="Rectangle 66" o:spid="_x0000_s2104" style="position:absolute;left:53486;top:12636;width:6102;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2HCcQA&#10;AADeAAAADwAAAGRycy9kb3ducmV2LnhtbESP3WoCMRSE74W+QziF3mnSvVDZGqUUBC3euPoAh83Z&#10;H5qcLEnqrm/fFAQvh5n5htnsJmfFjULsPWt4XygQxLU3Pbcarpf9fA0iJmSD1jNpuFOE3fZltsHS&#10;+JHPdKtSKzKEY4kaupSGUspYd+QwLvxAnL3GB4cpy9BKE3DMcGdlodRSOuw5L3Q40FdH9U/16zTI&#10;S7Uf15UNyn8XzckeD+eGvNZvr9PnB4hEU3qGH+2D0VCs1LKA/zv5Csjt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9hwnEAAAA3gAAAA8AAAAAAAAAAAAAAAAAmAIAAGRycy9k&#10;b3ducmV2LnhtbFBLBQYAAAAABAAEAPUAAACJAwAAAAA=&#10;" filled="f" stroked="f">
                  <v:textbox style="mso-fit-shape-to-text:t" inset="0,0,0,0">
                    <w:txbxContent>
                      <w:p w:rsidR="00545758" w:rsidRDefault="00545758" w:rsidP="00900F60">
                        <w:r>
                          <w:rPr>
                            <w:b/>
                            <w:bCs/>
                            <w:color w:val="000000"/>
                          </w:rPr>
                          <w:t>Portable</w:t>
                        </w:r>
                      </w:p>
                    </w:txbxContent>
                  </v:textbox>
                </v:rect>
                <v:rect id="Rectangle 67" o:spid="_x0000_s2105" style="position:absolute;left:53651;top:14395;width:5848;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EiksQA&#10;AADeAAAADwAAAGRycy9kb3ducmV2LnhtbESPzWrDMBCE74W+g9hCbo1UB9LgRAmlEEhKL7HzAIu1&#10;/qHSykhq7L59VCj0OMzMN8zuMDsrbhTi4FnDy1KBIG68GbjTcK2PzxsQMSEbtJ5Jww9FOOwfH3ZY&#10;Gj/xhW5V6kSGcCxRQ5/SWEoZm54cxqUfibPX+uAwZRk6aQJOGe6sLJRaS4cD54UeR3rvqfmqvp0G&#10;WVfHaVPZoPxH0X7a8+nSktd68TS/bUEkmtN/+K99MhqKV7Vewe+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xIpLEAAAA3gAAAA8AAAAAAAAAAAAAAAAAmAIAAGRycy9k&#10;b3ducmV2LnhtbFBLBQYAAAAABAAEAPUAAACJAwAAAAA=&#10;" filled="f" stroked="f">
                  <v:textbox style="mso-fit-shape-to-text:t" inset="0,0,0,0">
                    <w:txbxContent>
                      <w:p w:rsidR="00545758" w:rsidRDefault="00545758" w:rsidP="00900F60">
                        <w:r>
                          <w:rPr>
                            <w:b/>
                            <w:bCs/>
                            <w:color w:val="000000"/>
                          </w:rPr>
                          <w:t>Payload</w:t>
                        </w:r>
                      </w:p>
                    </w:txbxContent>
                  </v:textbox>
                </v:rect>
                <v:rect id="Rectangle 68" o:spid="_x0000_s2106" style="position:absolute;left:33242;top:514;width:2038;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i65sQA&#10;AADeAAAADwAAAGRycy9kb3ducmV2LnhtbESPzWrDMBCE74W+g9hCbo1UE9LgRAmlEEhKL7HzAIu1&#10;/qHSykhq7L59VCj0OMzMN8zuMDsrbhTi4FnDy1KBIG68GbjTcK2PzxsQMSEbtJ5Jww9FOOwfH3ZY&#10;Gj/xhW5V6kSGcCxRQ5/SWEoZm54cxqUfibPX+uAwZRk6aQJOGe6sLJRaS4cD54UeR3rvqfmqvp0G&#10;WVfHaVPZoPxH0X7a8+nSktd68TS/bUEkmtN/+K99MhqKV7Vewe+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YuubEAAAA3gAAAA8AAAAAAAAAAAAAAAAAmAIAAGRycy9k&#10;b3ducmV2LnhtbFBLBQYAAAAABAAEAPUAAACJAwAAAAA=&#10;" filled="f" stroked="f">
                  <v:textbox style="mso-fit-shape-to-text:t" inset="0,0,0,0">
                    <w:txbxContent>
                      <w:p w:rsidR="00545758" w:rsidRDefault="00545758" w:rsidP="00900F60">
                        <w:r>
                          <w:rPr>
                            <w:b/>
                            <w:bCs/>
                            <w:color w:val="000000"/>
                          </w:rPr>
                          <w:t>PS</w:t>
                        </w:r>
                      </w:p>
                    </w:txbxContent>
                  </v:textbox>
                </v:rect>
                <v:rect id="Rectangle 69" o:spid="_x0000_s2107" style="position:absolute;left:34950;top:514;width:502;height:179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QffcQA&#10;AADeAAAADwAAAGRycy9kb3ducmV2LnhtbESPzWrDMBCE74W+g9hCbo1UQ9LgRAmlEEhKL7HzAIu1&#10;/qHSykhq7L59VCj0OMzMN8zuMDsrbhTi4FnDy1KBIG68GbjTcK2PzxsQMSEbtJ5Jww9FOOwfH3ZY&#10;Gj/xhW5V6kSGcCxRQ5/SWEoZm54cxqUfibPX+uAwZRk6aQJOGe6sLJRaS4cD54UeR3rvqfmqvp0G&#10;WVfHaVPZoPxH0X7a8+nSktd68TS/bUEkmtN/+K99MhqKV7Vewe+dfAX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UH33EAAAA3gAAAA8AAAAAAAAAAAAAAAAAmAIAAGRycy9k&#10;b3ducmV2LnhtbFBLBQYAAAAABAAEAPUAAACJAwAAAAA=&#10;" filled="f" stroked="f">
                  <v:textbox style="mso-fit-shape-to-text:t" inset="0,0,0,0">
                    <w:txbxContent>
                      <w:p w:rsidR="00545758" w:rsidRDefault="00545758" w:rsidP="00900F60">
                        <w:r>
                          <w:rPr>
                            <w:b/>
                            <w:bCs/>
                            <w:color w:val="000000"/>
                          </w:rPr>
                          <w:t>-</w:t>
                        </w:r>
                      </w:p>
                    </w:txbxContent>
                  </v:textbox>
                </v:rect>
                <v:rect id="Rectangle 70" o:spid="_x0000_s2108" style="position:absolute;left:35439;top:514;width:14567;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aBCsQA&#10;AADeAAAADwAAAGRycy9kb3ducmV2LnhtbESPzWrDMBCE74W+g9hAb40UH9zgRAkhEEhLL3HyAIu1&#10;/iHSykhq7L59VSj0OMzMN8x2PzsrHhTi4FnDaqlAEDfeDNxpuF1Pr2sQMSEbtJ5JwzdF2O+en7ZY&#10;GT/xhR516kSGcKxQQ5/SWEkZm54cxqUfibPX+uAwZRk6aQJOGe6sLJQqpcOB80KPIx17au71l9Mg&#10;r/VpWtc2KP9RtJ/2/XxpyWv9spgPGxCJ5vQf/mufjYbiTZUl/N7JV0D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GgQrEAAAA3gAAAA8AAAAAAAAAAAAAAAAAmAIAAGRycy9k&#10;b3ducmV2LnhtbFBLBQYAAAAABAAEAPUAAACJAwAAAAA=&#10;" filled="f" stroked="f">
                  <v:textbox style="mso-fit-shape-to-text:t" inset="0,0,0,0">
                    <w:txbxContent>
                      <w:p w:rsidR="00545758" w:rsidRDefault="00545758" w:rsidP="00900F60">
                        <w:r>
                          <w:rPr>
                            <w:b/>
                            <w:bCs/>
                            <w:color w:val="000000"/>
                          </w:rPr>
                          <w:t>28Vdc Junction Box</w:t>
                        </w:r>
                      </w:p>
                    </w:txbxContent>
                  </v:textbox>
                </v:rect>
                <v:rect id="Rectangle 71" o:spid="_x0000_s2109" style="position:absolute;left:25571;top:11328;width:4495;height:175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okkcQA&#10;AADeAAAADwAAAGRycy9kb3ducmV2LnhtbESP3WoCMRSE7wt9h3AKvauJe6GyGkUEwZbeuPoAh83Z&#10;H0xOliR1t2/fFAQvh5n5htnsJmfFnULsPWuYzxQI4tqbnlsN18vxYwUiJmSD1jNp+KUIu+3rywZL&#10;40c+071KrcgQjiVq6FIaSilj3ZHDOPMDcfYaHxymLEMrTcAxw52VhVIL6bDnvNDhQIeO6lv14zTI&#10;S3UcV5UNyn8Vzbf9PJ0b8lq/v037NYhEU3qGH+2T0VAs1WIJ/3fyF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KJJHEAAAA3gAAAA8AAAAAAAAAAAAAAAAAmAIAAGRycy9k&#10;b3ducmV2LnhtbFBLBQYAAAAABAAEAPUAAACJAwAAAAA=&#10;" filled="f" stroked="f">
                  <v:textbox style="mso-fit-shape-to-text:t" inset="0,0,0,0">
                    <w:txbxContent>
                      <w:p w:rsidR="00545758" w:rsidRDefault="00545758" w:rsidP="00900F60">
                        <w:r>
                          <w:rPr>
                            <w:b/>
                            <w:bCs/>
                            <w:color w:val="000000"/>
                          </w:rPr>
                          <w:t xml:space="preserve">28Vdc </w:t>
                        </w:r>
                      </w:p>
                    </w:txbxContent>
                  </v:textbox>
                </v:rect>
                <v:rect id="Rectangle 72" o:spid="_x0000_s2110" style="position:absolute;left:24898;top:13087;width:6762;height:1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hjsQA&#10;AADeAAAADwAAAGRycy9kb3ducmV2LnhtbERPy4rCMBTdD/gP4QpuBk2nCx/VKCIILgYGO7PQ3aW5&#10;NtXmpjQZ25mvNwvB5eG8V5ve1uJOra8cK/iYJCCIC6crLhX8fO/HcxA+IGusHZOCP/KwWQ/eVphp&#10;1/GR7nkoRQxhn6ECE0KTSekLQxb9xDXEkbu41mKIsC2lbrGL4baWaZJMpcWKY4PBhnaGilv+axXs&#10;v04V8b88vi/mnbsW6Tk3n41So2G/XYII1IeX+Ok+aAXpLJnGvfFOvAJy/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KoY7EAAAA3gAAAA8AAAAAAAAAAAAAAAAAmAIAAGRycy9k&#10;b3ducmV2LnhtbFBLBQYAAAAABAAEAPUAAACJAwAAAAA=&#10;" filled="f" stroked="f">
                  <v:textbox style="mso-fit-shape-to-text:t" inset="0,0,0,0">
                    <w:txbxContent>
                      <w:p w:rsidR="00545758" w:rsidRDefault="00545758" w:rsidP="00900F60"/>
                    </w:txbxContent>
                  </v:textbox>
                </v:rect>
                <v:shape id="Freeform 73" o:spid="_x0000_s2111" style="position:absolute;left:30556;top:8667;width:4534;height:3791;visibility:visible;mso-wrap-style:square;v-text-anchor:top" coordsize="714,5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ozEsYA&#10;AADeAAAADwAAAGRycy9kb3ducmV2LnhtbESPQWsCMRSE74X+h/AKvdWkIqu7NUopFGwRodZLb4/N&#10;62bp5mVJoq799UYQPA4z8w0zXw6uEwcKsfWs4XmkQBDX3rTcaNh9vz/NQMSEbLDzTBpOFGG5uL+b&#10;Y2X8kb/osE2NyBCOFWqwKfWVlLG25DCOfE+cvV8fHKYsQyNNwGOGu06OlSqkw5bzgsWe3izVf9u9&#10;0+B+yrT+93t/+gizTVF+KmsmO60fH4bXFxCJhnQLX9sro2E8VUUJlzv5CsjFG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ozEsYAAADeAAAADwAAAAAAAAAAAAAAAACYAgAAZHJz&#10;L2Rvd25yZXYueG1sUEsFBgAAAAAEAAQA9QAAAIsDAAAAAA==&#10;" path="m646,69l13,597,,583,634,55r12,14xm588,30l714,,662,119,588,30xe" fillcolor="black" strokeweight=".1pt">
                  <v:stroke joinstyle="bevel"/>
                  <v:path arrowok="t" o:connecttype="custom" o:connectlocs="2147483646,2147483646;2147483646,2147483646;0,2147483646;2147483646,2147483646;2147483646,2147483646;2147483646,2147483646;2147483646,0;2147483646,2147483646;2147483646,2147483646" o:connectangles="0,0,0,0,0,0,0,0,0"/>
                  <o:lock v:ext="edit" verticies="t"/>
                </v:shape>
                <v:rect id="Rectangle 74" o:spid="_x0000_s2112" style="position:absolute;left:12725;top:4914;width:13487;height:25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QC4sYA&#10;AADeAAAADwAAAGRycy9kb3ducmV2LnhtbESPy2rCQBSG9wXfYTiCuzoxCy+powRbSZZWBe3ukDlN&#10;QjNnQmY0aZ/eWRRc/vw3vvV2MI24U+dqywpm0wgEcWF1zaWC82n/ugThPLLGxjIp+CUH283oZY2J&#10;tj1/0v3oSxFG2CWooPK+TaR0RUUG3dS2xMH7tp1BH2RXSt1hH8ZNI+MomkuDNYeHClvaVVT8HG9G&#10;QbZs02tu//qy+fjKLofL6v208kpNxkP6BsLT4J/h/3auFcSLaBEAAk5AAbl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JQC4sYAAADeAAAADwAAAAAAAAAAAAAAAACYAgAAZHJz&#10;L2Rvd25yZXYueG1sUEsFBgAAAAAEAAQA9QAAAIsDAAAAAA==&#10;" filled="f" stroked="f">
                  <v:textbox inset="0,0,0,0">
                    <w:txbxContent>
                      <w:p w:rsidR="00545758" w:rsidRDefault="00545758" w:rsidP="00900F60">
                        <w:r>
                          <w:rPr>
                            <w:b/>
                            <w:bCs/>
                            <w:color w:val="000000"/>
                          </w:rPr>
                          <w:t>Power Converter</w:t>
                        </w:r>
                      </w:p>
                    </w:txbxContent>
                  </v:textbox>
                </v:rect>
                <v:rect id="Rectangle 75" o:spid="_x0000_s2113" style="position:absolute;left:35052;top:2115;width:11957;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ezscA&#10;AADeAAAADwAAAGRycy9kb3ducmV2LnhtbESPQWvCQBSE74L/YXmCF6kbc6g2dRURBA9CMXpob4/s&#10;azZt9m3Irib667sFweMwM98wy3Vva3Gl1leOFcymCQjiwumKSwXn0+5lAcIHZI21Y1JwIw/r1XCw&#10;xEy7jo90zUMpIoR9hgpMCE0mpS8MWfRT1xBH79u1FkOUbSl1i12E21qmSfIqLVYcFww2tDVU/OYX&#10;q2D38VkR3+Vx8rbo3E+RfuXm0Cg1HvWbdxCB+vAMP9p7rSCdJ/MZ/N+JV0Cu/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pns7HAAAA3gAAAA8AAAAAAAAAAAAAAAAAmAIAAGRy&#10;cy9kb3ducmV2LnhtbFBLBQYAAAAABAAEAPUAAACMAwAAAAA=&#10;" filled="f" stroked="f">
                  <v:textbox style="mso-fit-shape-to-text:t" inset="0,0,0,0">
                    <w:txbxContent>
                      <w:p w:rsidR="00545758" w:rsidRDefault="00545758" w:rsidP="00900F60">
                        <w:r>
                          <w:rPr>
                            <w:b/>
                            <w:bCs/>
                            <w:color w:val="000000"/>
                            <w:sz w:val="20"/>
                            <w:szCs w:val="24"/>
                          </w:rPr>
                          <w:t>SEG33114657-301</w:t>
                        </w:r>
                      </w:p>
                    </w:txbxContent>
                  </v:textbox>
                </v:rect>
                <v:shape id="Text Box 2" o:spid="_x0000_s2114" type="#_x0000_t202" style="position:absolute;left:330;top:5067;width:7867;height:22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8IfcQA&#10;AADeAAAADwAAAGRycy9kb3ducmV2LnhtbESP0YrCMBRE34X9h3AXfBFNt6jdrUZZhRVfq37Atbm2&#10;xeamNNHWv98Igo/DzJxhluve1OJOrassK/iaRCCIc6srLhScjn/jbxDOI2usLZOCBzlYrz4GS0y1&#10;7Tij+8EXIkDYpaig9L5JpXR5SQbdxDbEwbvY1qAPsi2kbrELcFPLOIrm0mDFYaHEhrYl5dfDzSi4&#10;7LvR7Kc77/wpyabzDVbJ2T6UGn72vwsQnnr/Dr/ae60gTqIkhuedcAXk6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CH3EAAAA3gAAAA8AAAAAAAAAAAAAAAAAmAIAAGRycy9k&#10;b3ducmV2LnhtbFBLBQYAAAAABAAEAPUAAACJAwAAAAA=&#10;" stroked="f">
                  <v:textbox>
                    <w:txbxContent>
                      <w:p w:rsidR="00545758" w:rsidRDefault="00545758" w:rsidP="00900F60">
                        <w:pPr>
                          <w:rPr>
                            <w:b/>
                            <w:sz w:val="20"/>
                          </w:rPr>
                        </w:pPr>
                        <w:r>
                          <w:rPr>
                            <w:b/>
                            <w:sz w:val="20"/>
                          </w:rPr>
                          <w:t>UOP/SUP</w:t>
                        </w:r>
                      </w:p>
                    </w:txbxContent>
                  </v:textbox>
                </v:shape>
                <w10:anchorlock/>
              </v:group>
            </w:pict>
          </mc:Fallback>
        </mc:AlternateContent>
      </w:r>
    </w:p>
    <w:p w:rsidR="00900F60" w:rsidRPr="00900F60" w:rsidRDefault="00900F60" w:rsidP="00F05B32">
      <w:pPr>
        <w:pStyle w:val="Figurecont0"/>
        <w:divId w:val="1930701137"/>
      </w:pPr>
      <w:r w:rsidRPr="00900F60">
        <w:t>FIGURE K.1.1-1  ELECTRICAL POWER INTERFAC</w:t>
      </w:r>
      <w:r w:rsidR="00F05B32">
        <w:t>E THROUGH PS-28VDC</w:t>
      </w:r>
      <w:r w:rsidR="00F05B32">
        <w:br/>
        <w:t>JUNCTION BOX</w:t>
      </w:r>
    </w:p>
    <w:p w:rsidR="00900F60" w:rsidRPr="00900F60" w:rsidRDefault="00191640" w:rsidP="00F05B32">
      <w:pPr>
        <w:pStyle w:val="AppLvl2"/>
        <w:divId w:val="1930701137"/>
      </w:pPr>
      <w:r>
        <w:t>K.</w:t>
      </w:r>
      <w:r w:rsidR="00900F60" w:rsidRPr="00900F60">
        <w:t>1.2</w:t>
      </w:r>
      <w:r w:rsidR="004C0186">
        <w:tab/>
      </w:r>
      <w:r w:rsidR="00900F60" w:rsidRPr="00900F60">
        <w:t>Scope</w:t>
      </w:r>
    </w:p>
    <w:p w:rsidR="00900F60" w:rsidRPr="00900F60" w:rsidRDefault="00900F60" w:rsidP="00F05B32">
      <w:pPr>
        <w:pStyle w:val="ParagraphT121"/>
        <w:divId w:val="1930701137"/>
        <w:rPr>
          <w:noProof/>
        </w:rPr>
      </w:pPr>
      <w:r w:rsidRPr="00900F60">
        <w:rPr>
          <w:noProof/>
        </w:rPr>
        <w:t>This appendix addresses payloads which are 28</w:t>
      </w:r>
      <w:r w:rsidR="00F05B32">
        <w:rPr>
          <w:noProof/>
        </w:rPr>
        <w:t xml:space="preserve"> Vdc portable loads on the ISS.</w:t>
      </w:r>
    </w:p>
    <w:p w:rsidR="00900F60" w:rsidRPr="00900F60" w:rsidRDefault="00900F60" w:rsidP="00F05B32">
      <w:pPr>
        <w:pStyle w:val="ParagraphT121"/>
        <w:divId w:val="1930701137"/>
      </w:pPr>
      <w:r w:rsidRPr="00900F60">
        <w:t>This appendix does not apply to payloads which are 28 Vdc on the Russian segment. For Russian Segment only:  Portable 28V loads must operate with the potential difference from negative input power line (+) to chassis (-) between -28 and +5 volts, and with the potential difference from positive power line (+) to chassi</w:t>
      </w:r>
      <w:r w:rsidR="00F05B32">
        <w:t>s (-) between -5 and +32 volts.</w:t>
      </w:r>
    </w:p>
    <w:p w:rsidR="00900F60" w:rsidRPr="00900F60" w:rsidRDefault="00191640" w:rsidP="00F05B32">
      <w:pPr>
        <w:pStyle w:val="AppLvl2"/>
        <w:divId w:val="1930701137"/>
      </w:pPr>
      <w:r>
        <w:t>K.</w:t>
      </w:r>
      <w:r w:rsidR="00900F60" w:rsidRPr="00900F60">
        <w:t>1.3</w:t>
      </w:r>
      <w:r w:rsidR="004C0186">
        <w:tab/>
      </w:r>
      <w:r w:rsidR="00900F60" w:rsidRPr="00900F60">
        <w:t>Use</w:t>
      </w:r>
    </w:p>
    <w:p w:rsidR="00900F60" w:rsidRPr="00900F60" w:rsidRDefault="00900F60" w:rsidP="00F05B32">
      <w:pPr>
        <w:pStyle w:val="ParagraphT121"/>
        <w:divId w:val="1930701137"/>
        <w:rPr>
          <w:noProof/>
        </w:rPr>
      </w:pPr>
      <w:r w:rsidRPr="00900F60">
        <w:t xml:space="preserve">These requirements, guidelines and data deliverables are applied to 28Vdc portable loads in addition to the general requirements, guidelines and data deliverables in </w:t>
      </w:r>
      <w:r w:rsidR="009C4F6E">
        <w:t>S</w:t>
      </w:r>
      <w:r w:rsidRPr="00900F60">
        <w:t>ection 3.0 and are allocated to a payload through the payload unique ICD. The PD and the ISS Program must jointly agree on the interfaces and identify requirements as applicable if the interface exists, and not applicable if the interface does not exist for the payload configuration document</w:t>
      </w:r>
      <w:r w:rsidR="00F05B32">
        <w:t>ed in the ICD.</w:t>
      </w:r>
    </w:p>
    <w:p w:rsidR="00900F60" w:rsidRPr="00900F60" w:rsidRDefault="00191640" w:rsidP="00F05B32">
      <w:pPr>
        <w:pStyle w:val="AppLvl1"/>
        <w:divId w:val="1930701137"/>
      </w:pPr>
      <w:bookmarkStart w:id="528" w:name="_Toc501623510"/>
      <w:r>
        <w:t>K.</w:t>
      </w:r>
      <w:r w:rsidR="00900F60" w:rsidRPr="00900F60">
        <w:t>2</w:t>
      </w:r>
      <w:r w:rsidR="004C0186">
        <w:t>.0</w:t>
      </w:r>
      <w:r w:rsidR="004C0186">
        <w:tab/>
      </w:r>
      <w:r w:rsidR="00900F60" w:rsidRPr="00900F60">
        <w:t>Documentation</w:t>
      </w:r>
      <w:bookmarkEnd w:id="528"/>
    </w:p>
    <w:p w:rsidR="00900F60" w:rsidRPr="00900F60" w:rsidRDefault="00F05B32" w:rsidP="002F62AD">
      <w:pPr>
        <w:pStyle w:val="ParagraphT121"/>
        <w:divId w:val="1930701137"/>
        <w:rPr>
          <w:noProof/>
        </w:rPr>
      </w:pPr>
      <w:r>
        <w:rPr>
          <w:noProof/>
        </w:rPr>
        <w:t xml:space="preserve">See </w:t>
      </w:r>
      <w:r w:rsidR="009C4F6E">
        <w:rPr>
          <w:noProof/>
        </w:rPr>
        <w:t>S</w:t>
      </w:r>
      <w:r>
        <w:rPr>
          <w:noProof/>
        </w:rPr>
        <w:t>ection 5.0.</w:t>
      </w:r>
    </w:p>
    <w:p w:rsidR="00900F60" w:rsidRPr="00900F60" w:rsidRDefault="00191640" w:rsidP="00F05B32">
      <w:pPr>
        <w:pStyle w:val="AppLvl1"/>
        <w:divId w:val="1930701137"/>
      </w:pPr>
      <w:bookmarkStart w:id="529" w:name="_Toc501623511"/>
      <w:r>
        <w:t>K.</w:t>
      </w:r>
      <w:r w:rsidR="00900F60" w:rsidRPr="00900F60">
        <w:t>3</w:t>
      </w:r>
      <w:r w:rsidR="004C0186">
        <w:t>.0</w:t>
      </w:r>
      <w:r w:rsidR="004C0186">
        <w:tab/>
      </w:r>
      <w:r w:rsidR="00900F60" w:rsidRPr="00900F60">
        <w:t>Power Converter To 28 Vdc Load Interface Requirements</w:t>
      </w:r>
      <w:bookmarkEnd w:id="529"/>
    </w:p>
    <w:p w:rsidR="00900F60" w:rsidRPr="00900F60" w:rsidRDefault="00191640" w:rsidP="00F05B32">
      <w:pPr>
        <w:pStyle w:val="AppLvl2"/>
        <w:divId w:val="1930701137"/>
      </w:pPr>
      <w:r>
        <w:t>K.</w:t>
      </w:r>
      <w:r w:rsidR="00900F60" w:rsidRPr="00900F60">
        <w:t>3.1</w:t>
      </w:r>
      <w:r w:rsidR="004C0186">
        <w:tab/>
      </w:r>
      <w:r w:rsidR="00900F60" w:rsidRPr="00900F60">
        <w:t>Structural/Mechanical Interfaces</w:t>
      </w:r>
    </w:p>
    <w:p w:rsidR="00900F60" w:rsidRPr="00900F60" w:rsidRDefault="00F05B32" w:rsidP="001C1B36">
      <w:pPr>
        <w:pStyle w:val="ParagraphT121"/>
        <w:divId w:val="1930701137"/>
        <w:rPr>
          <w:noProof/>
        </w:rPr>
      </w:pPr>
      <w:r>
        <w:rPr>
          <w:noProof/>
        </w:rPr>
        <w:t>N/A</w:t>
      </w:r>
    </w:p>
    <w:p w:rsidR="00900F60" w:rsidRPr="00900F60" w:rsidRDefault="00191640" w:rsidP="00F05B32">
      <w:pPr>
        <w:pStyle w:val="AppLvl2"/>
        <w:divId w:val="1930701137"/>
      </w:pPr>
      <w:r>
        <w:t>K.</w:t>
      </w:r>
      <w:r w:rsidR="00900F60" w:rsidRPr="00900F60">
        <w:t>3.2</w:t>
      </w:r>
      <w:r w:rsidR="004C0186">
        <w:tab/>
      </w:r>
      <w:r w:rsidR="00900F60" w:rsidRPr="00900F60">
        <w:t>Power Interface To Iss Portable 28 Vdc Source</w:t>
      </w:r>
    </w:p>
    <w:p w:rsidR="00900F60" w:rsidRPr="00900F60" w:rsidRDefault="00191640" w:rsidP="00F05B32">
      <w:pPr>
        <w:pStyle w:val="AppLvl3"/>
        <w:divId w:val="1930701137"/>
      </w:pPr>
      <w:r>
        <w:t>K.</w:t>
      </w:r>
      <w:r w:rsidR="00900F60" w:rsidRPr="00900F60">
        <w:t>3.2.1</w:t>
      </w:r>
      <w:r w:rsidR="004C0186">
        <w:tab/>
      </w:r>
      <w:r w:rsidR="00900F60" w:rsidRPr="00900F60">
        <w:t>28Vdc Connector Pin Out</w:t>
      </w:r>
    </w:p>
    <w:p w:rsidR="00900F60" w:rsidRPr="00900F60" w:rsidRDefault="00900F60" w:rsidP="001C1B36">
      <w:pPr>
        <w:pStyle w:val="ParagraphT121"/>
        <w:divId w:val="1930701137"/>
      </w:pPr>
      <w:r w:rsidRPr="00900F60">
        <w:t xml:space="preserve">The PS-28Vdc junction box will have four output connectors (J1, J2, J3, and J4) that interface with plug MS3475L14-12P on portable equipment 28Vdc, 10 Amp. The payload connector for J1, J2, J3, and J4 </w:t>
      </w:r>
      <w:r w:rsidRPr="00900F60">
        <w:rPr>
          <w:b/>
        </w:rPr>
        <w:t>shall</w:t>
      </w:r>
      <w:r w:rsidRPr="00900F60">
        <w:t xml:space="preserve"> be MS3470L14-12S with pin assignment shown in Table K.3.2.1-1.</w:t>
      </w:r>
    </w:p>
    <w:tbl>
      <w:tblPr>
        <w:tblW w:w="9360" w:type="dxa"/>
        <w:jc w:val="center"/>
        <w:tblCellMar>
          <w:left w:w="0" w:type="dxa"/>
          <w:right w:w="0" w:type="dxa"/>
        </w:tblCellMar>
        <w:tblLook w:val="04A0" w:firstRow="1" w:lastRow="0" w:firstColumn="1" w:lastColumn="0" w:noHBand="0" w:noVBand="1"/>
      </w:tblPr>
      <w:tblGrid>
        <w:gridCol w:w="2055"/>
        <w:gridCol w:w="4191"/>
        <w:gridCol w:w="3114"/>
      </w:tblGrid>
      <w:tr w:rsidR="00900F60" w:rsidRPr="00900F60" w:rsidTr="00900F60">
        <w:trPr>
          <w:divId w:val="1930701137"/>
          <w:trHeight w:val="328"/>
          <w:jc w:val="center"/>
        </w:trPr>
        <w:tc>
          <w:tcPr>
            <w:tcW w:w="9360" w:type="dxa"/>
            <w:gridSpan w:val="3"/>
            <w:tcBorders>
              <w:top w:val="nil"/>
              <w:left w:val="nil"/>
              <w:bottom w:val="single" w:sz="4" w:space="0" w:color="auto"/>
              <w:right w:val="nil"/>
            </w:tcBorders>
            <w:tcMar>
              <w:top w:w="0" w:type="dxa"/>
              <w:left w:w="108" w:type="dxa"/>
              <w:bottom w:w="0" w:type="dxa"/>
              <w:right w:w="108" w:type="dxa"/>
            </w:tcMar>
            <w:hideMark/>
          </w:tcPr>
          <w:p w:rsidR="00900F60" w:rsidRPr="00900F60" w:rsidRDefault="00900F60" w:rsidP="001C1B36">
            <w:pPr>
              <w:pStyle w:val="TableTitleContinued"/>
              <w:rPr>
                <w:szCs w:val="24"/>
              </w:rPr>
            </w:pPr>
            <w:r w:rsidRPr="00900F60">
              <w:t>Table K.3.2.1-1  28vdc connector pin out</w:t>
            </w:r>
          </w:p>
        </w:tc>
      </w:tr>
      <w:tr w:rsidR="00900F60" w:rsidRPr="00900F60" w:rsidTr="00900F60">
        <w:trPr>
          <w:divId w:val="1930701137"/>
          <w:trHeight w:val="328"/>
          <w:jc w:val="center"/>
        </w:trPr>
        <w:tc>
          <w:tcPr>
            <w:tcW w:w="2055"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Heading1"/>
              <w:rPr>
                <w:rFonts w:eastAsia="Calibri"/>
              </w:rPr>
            </w:pPr>
            <w:r w:rsidRPr="00900F60">
              <w:t>DESCRIPTION</w:t>
            </w:r>
          </w:p>
        </w:tc>
        <w:tc>
          <w:tcPr>
            <w:tcW w:w="4191"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Heading1"/>
              <w:rPr>
                <w:rFonts w:eastAsia="Calibri"/>
              </w:rPr>
            </w:pPr>
            <w:r w:rsidRPr="00900F60">
              <w:t>PART NUMBERS</w:t>
            </w:r>
          </w:p>
        </w:tc>
        <w:tc>
          <w:tcPr>
            <w:tcW w:w="311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Heading1"/>
              <w:rPr>
                <w:rFonts w:eastAsia="Calibri"/>
              </w:rPr>
            </w:pPr>
            <w:r w:rsidRPr="00900F60">
              <w:t>PIN ASSIGNMENT</w:t>
            </w:r>
          </w:p>
        </w:tc>
      </w:tr>
      <w:tr w:rsidR="00900F60" w:rsidRPr="00900F60" w:rsidTr="00900F60">
        <w:trPr>
          <w:divId w:val="1930701137"/>
          <w:trHeight w:val="835"/>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TextT100"/>
              <w:jc w:val="left"/>
            </w:pPr>
            <w:r w:rsidRPr="00900F60">
              <w:t>PS-28 Output connector (J1, J2, J3, J4)</w:t>
            </w:r>
          </w:p>
        </w:tc>
        <w:tc>
          <w:tcPr>
            <w:tcW w:w="4191" w:type="dxa"/>
            <w:tcBorders>
              <w:top w:val="nil"/>
              <w:left w:val="nil"/>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TextT100"/>
              <w:jc w:val="left"/>
            </w:pPr>
            <w:r w:rsidRPr="00900F60">
              <w:t>Receptacle: MS3470L14-12S</w:t>
            </w:r>
            <w:r w:rsidRPr="00900F60">
              <w:br/>
              <w:t>Plug w/Pins:  MS3475L14-12P</w:t>
            </w:r>
          </w:p>
        </w:tc>
        <w:tc>
          <w:tcPr>
            <w:tcW w:w="3114" w:type="dxa"/>
            <w:tcBorders>
              <w:top w:val="nil"/>
              <w:left w:val="nil"/>
              <w:bottom w:val="single" w:sz="8" w:space="0" w:color="auto"/>
              <w:right w:val="single" w:sz="8" w:space="0" w:color="auto"/>
            </w:tcBorders>
            <w:tcMar>
              <w:top w:w="0" w:type="dxa"/>
              <w:left w:w="108" w:type="dxa"/>
              <w:bottom w:w="0" w:type="dxa"/>
              <w:right w:w="108" w:type="dxa"/>
            </w:tcMar>
            <w:hideMark/>
          </w:tcPr>
          <w:p w:rsidR="00900F60" w:rsidRPr="00900F60" w:rsidRDefault="00900F60" w:rsidP="001C1B36">
            <w:pPr>
              <w:pStyle w:val="TableTextT100"/>
              <w:jc w:val="left"/>
            </w:pPr>
            <w:r w:rsidRPr="00900F60">
              <w:t>J:     +28 volt power</w:t>
            </w:r>
            <w:r w:rsidRPr="00900F60">
              <w:br/>
              <w:t>K:    Power return</w:t>
            </w:r>
            <w:r w:rsidRPr="00900F60">
              <w:br/>
              <w:t>L:    Ground</w:t>
            </w:r>
          </w:p>
        </w:tc>
      </w:tr>
    </w:tbl>
    <w:p w:rsidR="00900F60" w:rsidRPr="00900F60" w:rsidRDefault="00191640" w:rsidP="00F05B32">
      <w:pPr>
        <w:pStyle w:val="AppLvl3"/>
        <w:divId w:val="1930701137"/>
      </w:pPr>
      <w:r>
        <w:t>K.</w:t>
      </w:r>
      <w:r w:rsidR="00900F60" w:rsidRPr="00900F60">
        <w:t>3.2.2</w:t>
      </w:r>
      <w:r w:rsidR="004C0186">
        <w:tab/>
      </w:r>
      <w:r w:rsidR="00900F60" w:rsidRPr="00900F60">
        <w:t>Steady State Voltage</w:t>
      </w:r>
    </w:p>
    <w:p w:rsidR="00900F60" w:rsidRPr="001C1B36" w:rsidRDefault="00900F60" w:rsidP="001C1B36">
      <w:pPr>
        <w:pStyle w:val="ParagraphT121"/>
        <w:divId w:val="1930701137"/>
      </w:pPr>
      <w:r w:rsidRPr="001C1B36">
        <w:t>The ISS will provide a steady-state vo</w:t>
      </w:r>
      <w:r w:rsidR="001C1B36" w:rsidRPr="001C1B36">
        <w:t>ltage limits of 23 to 32 volts.</w:t>
      </w:r>
    </w:p>
    <w:p w:rsidR="00900F60" w:rsidRPr="00900F60" w:rsidRDefault="00191640" w:rsidP="00F05B32">
      <w:pPr>
        <w:pStyle w:val="AppLvl3"/>
        <w:divId w:val="1930701137"/>
      </w:pPr>
      <w:r>
        <w:t>K.</w:t>
      </w:r>
      <w:r w:rsidR="00900F60" w:rsidRPr="00900F60">
        <w:t>3.2.3</w:t>
      </w:r>
      <w:r w:rsidR="004C0186">
        <w:tab/>
      </w:r>
      <w:r w:rsidR="00900F60" w:rsidRPr="00900F60">
        <w:t>Normal Transient Voltages</w:t>
      </w:r>
    </w:p>
    <w:p w:rsidR="00900F60" w:rsidRPr="00900F60" w:rsidRDefault="00191640" w:rsidP="00F05B32">
      <w:pPr>
        <w:pStyle w:val="AppLvl4"/>
        <w:divId w:val="1930701137"/>
      </w:pPr>
      <w:r>
        <w:t>K.</w:t>
      </w:r>
      <w:r w:rsidR="00900F60" w:rsidRPr="00900F60">
        <w:t>3.2.3.1</w:t>
      </w:r>
      <w:r w:rsidR="004C0186">
        <w:tab/>
      </w:r>
      <w:r w:rsidR="00900F60" w:rsidRPr="00900F60">
        <w:t>Voltage Spikes</w:t>
      </w:r>
    </w:p>
    <w:p w:rsidR="00900F60" w:rsidRPr="001C1B36" w:rsidRDefault="00900F60" w:rsidP="001C1B36">
      <w:pPr>
        <w:pStyle w:val="ParagraphT121"/>
        <w:divId w:val="1930701137"/>
      </w:pPr>
      <w:r w:rsidRPr="001C1B36">
        <w:t>Portable 28 V loads should operate with a normal transient input voltage spike with a peak of ±56 volts (measured differentially) and a base width of 10 microseconds. Pulse shape must be in accordance with that defined for the 10 microsecond CS-06 in SL-E-0002 or SSP 30237, Space Station Electromagnetic Emission a</w:t>
      </w:r>
      <w:r w:rsidR="001C1B36" w:rsidRPr="001C1B36">
        <w:t>nd Susceptibility Requirements.</w:t>
      </w:r>
    </w:p>
    <w:p w:rsidR="00900F60" w:rsidRPr="00900F60" w:rsidRDefault="00191640" w:rsidP="00F05B32">
      <w:pPr>
        <w:pStyle w:val="AppLvl4"/>
        <w:divId w:val="1930701137"/>
      </w:pPr>
      <w:r>
        <w:t>K.</w:t>
      </w:r>
      <w:r w:rsidR="00900F60" w:rsidRPr="00900F60">
        <w:t>3.2.3.2</w:t>
      </w:r>
      <w:r w:rsidR="004C0186">
        <w:tab/>
      </w:r>
      <w:r w:rsidR="00900F60" w:rsidRPr="00900F60">
        <w:t>Voltage Dropout</w:t>
      </w:r>
    </w:p>
    <w:p w:rsidR="00900F60" w:rsidRPr="001C1B36" w:rsidRDefault="00900F60" w:rsidP="001C1B36">
      <w:pPr>
        <w:pStyle w:val="ParagraphT121"/>
        <w:divId w:val="1930701137"/>
      </w:pPr>
      <w:r w:rsidRPr="001C1B36">
        <w:t>Portable 28 V loads should tolerate a normal transient input voltage of 0 volts for 100 milliseconds, either by operating through the transient, by automatic recovery to the pre-transient operating state, or by operation as specified in the applicable requirement</w:t>
      </w:r>
      <w:r w:rsidR="001C1B36" w:rsidRPr="001C1B36">
        <w:t>s documents.</w:t>
      </w:r>
    </w:p>
    <w:p w:rsidR="00900F60" w:rsidRPr="00900F60" w:rsidRDefault="00191640" w:rsidP="00F05B32">
      <w:pPr>
        <w:pStyle w:val="AppLvl3"/>
        <w:divId w:val="1930701137"/>
      </w:pPr>
      <w:r>
        <w:t>K.</w:t>
      </w:r>
      <w:r w:rsidR="00900F60" w:rsidRPr="00900F60">
        <w:t>3.2.4</w:t>
      </w:r>
      <w:r w:rsidR="004C0186">
        <w:tab/>
      </w:r>
      <w:r w:rsidR="00900F60" w:rsidRPr="00900F60">
        <w:t>Abnormal Voltage</w:t>
      </w:r>
    </w:p>
    <w:p w:rsidR="00900F60" w:rsidRPr="00900F60" w:rsidRDefault="00900F60" w:rsidP="001C1B36">
      <w:pPr>
        <w:pStyle w:val="ParagraphT121"/>
        <w:divId w:val="1930701137"/>
      </w:pPr>
      <w:r w:rsidRPr="00900F60">
        <w:t xml:space="preserve">Portable 28 V loads </w:t>
      </w:r>
      <w:r w:rsidRPr="00900F60">
        <w:rPr>
          <w:i/>
        </w:rPr>
        <w:t xml:space="preserve">should </w:t>
      </w:r>
      <w:r w:rsidRPr="00900F60">
        <w:t>be capable of operation following exposure to abnormal voltages within the envelope shown in Figure K.3.2.4-1.</w:t>
      </w:r>
    </w:p>
    <w:p w:rsidR="00900F60" w:rsidRPr="00900F60" w:rsidRDefault="00900F60" w:rsidP="00191640">
      <w:pPr>
        <w:spacing w:before="100" w:beforeAutospacing="1" w:after="100" w:afterAutospacing="1" w:line="240" w:lineRule="auto"/>
        <w:jc w:val="center"/>
        <w:divId w:val="1930701137"/>
        <w:rPr>
          <w:rFonts w:ascii="Times New Roman" w:hAnsi="Times New Roman"/>
          <w:szCs w:val="24"/>
        </w:rPr>
      </w:pPr>
      <w:r w:rsidRPr="00900F60">
        <w:rPr>
          <w:rFonts w:ascii="Times New Roman" w:hAnsi="Times New Roman"/>
          <w:noProof/>
          <w:szCs w:val="24"/>
        </w:rPr>
        <w:drawing>
          <wp:inline distT="0" distB="0" distL="0" distR="0" wp14:anchorId="1AAA14C4" wp14:editId="09EB58B5">
            <wp:extent cx="5486400" cy="3743325"/>
            <wp:effectExtent l="0" t="0" r="0" b="0"/>
            <wp:docPr id="2707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5" cstate="print">
                      <a:extLst>
                        <a:ext uri="{28A0092B-C50C-407E-A947-70E740481C1C}">
                          <a14:useLocalDpi xmlns:a14="http://schemas.microsoft.com/office/drawing/2010/main" val="0"/>
                        </a:ext>
                      </a:extLst>
                    </a:blip>
                    <a:srcRect/>
                    <a:stretch>
                      <a:fillRect/>
                    </a:stretch>
                  </pic:blipFill>
                  <pic:spPr bwMode="auto">
                    <a:xfrm>
                      <a:off x="0" y="0"/>
                      <a:ext cx="5486400" cy="3743325"/>
                    </a:xfrm>
                    <a:prstGeom prst="rect">
                      <a:avLst/>
                    </a:prstGeom>
                    <a:noFill/>
                    <a:ln>
                      <a:noFill/>
                    </a:ln>
                  </pic:spPr>
                </pic:pic>
              </a:graphicData>
            </a:graphic>
          </wp:inline>
        </w:drawing>
      </w:r>
    </w:p>
    <w:p w:rsidR="00900F60" w:rsidRPr="00900F60" w:rsidRDefault="00900F60" w:rsidP="001C1B36">
      <w:pPr>
        <w:pStyle w:val="Figurecont0"/>
        <w:divId w:val="1930701137"/>
      </w:pPr>
      <w:r w:rsidRPr="00900F60">
        <w:t xml:space="preserve">FIGURE K.3.2.4-1  </w:t>
      </w:r>
      <w:r w:rsidR="001C1B36">
        <w:t>ABNORMAL INPUT VOLTAGE ENVELOPE</w:t>
      </w:r>
    </w:p>
    <w:p w:rsidR="00900F60" w:rsidRPr="00900F60" w:rsidRDefault="00191640" w:rsidP="00F05B32">
      <w:pPr>
        <w:pStyle w:val="AppLvl3"/>
        <w:divId w:val="1930701137"/>
      </w:pPr>
      <w:r>
        <w:t>K.</w:t>
      </w:r>
      <w:r w:rsidR="00900F60" w:rsidRPr="00900F60">
        <w:t>3.2.5</w:t>
      </w:r>
      <w:r w:rsidR="004C0186">
        <w:tab/>
      </w:r>
      <w:r w:rsidR="00900F60" w:rsidRPr="00900F60">
        <w:t>Steady State Current</w:t>
      </w:r>
    </w:p>
    <w:p w:rsidR="00900F60" w:rsidRPr="00900F60" w:rsidRDefault="00900F60" w:rsidP="001C1B36">
      <w:pPr>
        <w:pStyle w:val="ParagraphT121"/>
        <w:divId w:val="1930701137"/>
      </w:pPr>
      <w:r w:rsidRPr="00900F60">
        <w:t xml:space="preserve">Portable 28 V loads </w:t>
      </w:r>
      <w:r w:rsidRPr="00900F60">
        <w:rPr>
          <w:b/>
        </w:rPr>
        <w:t xml:space="preserve">shall </w:t>
      </w:r>
      <w:r w:rsidRPr="00900F60">
        <w:t>have a maximum input current defined in their procuring documentation of from 0 to 7.0 amperes for all normal ste</w:t>
      </w:r>
      <w:r w:rsidR="001C1B36">
        <w:t>ady-state operating conditions.</w:t>
      </w:r>
    </w:p>
    <w:p w:rsidR="00900F60" w:rsidRPr="00900F60" w:rsidRDefault="00191640" w:rsidP="00F05B32">
      <w:pPr>
        <w:pStyle w:val="AppLvl3"/>
        <w:divId w:val="1930701137"/>
      </w:pPr>
      <w:r>
        <w:t>K.</w:t>
      </w:r>
      <w:r w:rsidR="00900F60" w:rsidRPr="00900F60">
        <w:t>3.2.6</w:t>
      </w:r>
      <w:r w:rsidR="004C0186">
        <w:tab/>
      </w:r>
      <w:r w:rsidR="00900F60" w:rsidRPr="00900F60">
        <w:t>Input Impedance</w:t>
      </w:r>
    </w:p>
    <w:p w:rsidR="00900F60" w:rsidRPr="00900F60" w:rsidRDefault="00900F60" w:rsidP="001C1B36">
      <w:pPr>
        <w:pStyle w:val="ParagraphT121"/>
        <w:divId w:val="1930701137"/>
      </w:pPr>
      <w:r w:rsidRPr="00900F60">
        <w:t xml:space="preserve">Portable 28 V loads </w:t>
      </w:r>
      <w:r w:rsidRPr="00900F60">
        <w:rPr>
          <w:b/>
        </w:rPr>
        <w:t>shall</w:t>
      </w:r>
      <w:r w:rsidRPr="00900F60">
        <w:t>, at each frequency between 200 Hz and 20 kHz, have either input impedance magnitude greater than the limit indicated or input impedance phase within the limits indicated in Figure K.3.2.6-1.</w:t>
      </w:r>
    </w:p>
    <w:p w:rsidR="00900F60" w:rsidRPr="00900F60" w:rsidRDefault="00900F60" w:rsidP="00191640">
      <w:pPr>
        <w:spacing w:before="100" w:beforeAutospacing="1" w:after="100" w:afterAutospacing="1" w:line="240" w:lineRule="auto"/>
        <w:jc w:val="center"/>
        <w:divId w:val="1930701137"/>
        <w:rPr>
          <w:rFonts w:ascii="Times New Roman" w:hAnsi="Times New Roman"/>
          <w:b/>
          <w:sz w:val="16"/>
          <w:szCs w:val="16"/>
        </w:rPr>
      </w:pPr>
      <w:r w:rsidRPr="00900F60">
        <w:rPr>
          <w:rFonts w:ascii="Times New Roman" w:hAnsi="Times New Roman"/>
          <w:noProof/>
          <w:szCs w:val="24"/>
        </w:rPr>
        <w:drawing>
          <wp:inline distT="0" distB="0" distL="0" distR="0" wp14:anchorId="24B6BF65" wp14:editId="11D93C8B">
            <wp:extent cx="4476750" cy="3057525"/>
            <wp:effectExtent l="0" t="0" r="0" b="0"/>
            <wp:docPr id="270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4476750" cy="3057525"/>
                    </a:xfrm>
                    <a:prstGeom prst="rect">
                      <a:avLst/>
                    </a:prstGeom>
                    <a:noFill/>
                    <a:ln>
                      <a:noFill/>
                    </a:ln>
                  </pic:spPr>
                </pic:pic>
              </a:graphicData>
            </a:graphic>
          </wp:inline>
        </w:drawing>
      </w:r>
      <w:r w:rsidRPr="00900F60">
        <w:rPr>
          <w:rFonts w:ascii="Times New Roman" w:hAnsi="Times New Roman"/>
          <w:noProof/>
          <w:szCs w:val="24"/>
        </w:rPr>
        <w:drawing>
          <wp:inline distT="0" distB="0" distL="0" distR="0" wp14:anchorId="55F45279" wp14:editId="190CCBB8">
            <wp:extent cx="4476750" cy="3057525"/>
            <wp:effectExtent l="0" t="0" r="0" b="0"/>
            <wp:docPr id="270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4476750" cy="3057525"/>
                    </a:xfrm>
                    <a:prstGeom prst="rect">
                      <a:avLst/>
                    </a:prstGeom>
                    <a:noFill/>
                    <a:ln>
                      <a:noFill/>
                    </a:ln>
                  </pic:spPr>
                </pic:pic>
              </a:graphicData>
            </a:graphic>
          </wp:inline>
        </w:drawing>
      </w:r>
    </w:p>
    <w:p w:rsidR="00900F60" w:rsidRPr="00900F60" w:rsidRDefault="00900F60" w:rsidP="001C1B36">
      <w:pPr>
        <w:pStyle w:val="Figurecont0"/>
        <w:divId w:val="1930701137"/>
      </w:pPr>
      <w:r w:rsidRPr="00900F60">
        <w:t>FIGURE K.3.2.6-1  INPUT IMPEDANCE E</w:t>
      </w:r>
      <w:r w:rsidR="001C1B36">
        <w:t>NVELOPE FOR 28 V PORTABLE LOADS</w:t>
      </w:r>
    </w:p>
    <w:p w:rsidR="00900F60" w:rsidRPr="00900F60" w:rsidRDefault="00191640" w:rsidP="00F05B32">
      <w:pPr>
        <w:pStyle w:val="AppLvl3"/>
        <w:divId w:val="1930701137"/>
      </w:pPr>
      <w:r>
        <w:t>K.</w:t>
      </w:r>
      <w:r w:rsidR="00900F60" w:rsidRPr="00900F60">
        <w:t>3.2.7</w:t>
      </w:r>
      <w:r w:rsidR="004C0186">
        <w:tab/>
      </w:r>
      <w:r w:rsidR="00900F60" w:rsidRPr="00900F60">
        <w:t>Load Power-To-Chassis And Return-To-Chassis Isolation</w:t>
      </w:r>
    </w:p>
    <w:p w:rsidR="00900F60" w:rsidRPr="00900F60" w:rsidRDefault="00900F60" w:rsidP="001C1B36">
      <w:pPr>
        <w:pStyle w:val="ParagraphT121"/>
        <w:divId w:val="1930701137"/>
      </w:pPr>
      <w:r w:rsidRPr="00900F60">
        <w:t xml:space="preserve">Portable 28 V loads </w:t>
      </w:r>
      <w:r w:rsidRPr="00900F60">
        <w:rPr>
          <w:b/>
        </w:rPr>
        <w:t>shall</w:t>
      </w:r>
      <w:r w:rsidRPr="00900F60">
        <w:t xml:space="preserve"> provide 1 megohm isolation at ±100 volts between power lines and chassis and returns and chassis with an atmospheric relative humidity of 95% ±3% at an air temperature of 20 ±5 °C. This requirement is considered to be satisfied if the resistance is not less than 20 megohms with an atmospheric relative humidity of 45 to 80% at an </w:t>
      </w:r>
      <w:r w:rsidR="001C1B36">
        <w:t>air temperature of 15 to 35 °C.</w:t>
      </w:r>
    </w:p>
    <w:p w:rsidR="00900F60" w:rsidRPr="00900F60" w:rsidRDefault="00191640" w:rsidP="00F05B32">
      <w:pPr>
        <w:pStyle w:val="AppLvl3"/>
        <w:divId w:val="1930701137"/>
      </w:pPr>
      <w:r>
        <w:t>K.</w:t>
      </w:r>
      <w:r w:rsidR="00900F60" w:rsidRPr="00900F60">
        <w:t>3.2.8</w:t>
      </w:r>
      <w:r w:rsidR="004C0186">
        <w:tab/>
      </w:r>
      <w:r w:rsidR="00900F60" w:rsidRPr="00900F60">
        <w:t>Load Current Transients</w:t>
      </w:r>
    </w:p>
    <w:p w:rsidR="00900F60" w:rsidRPr="00900F60" w:rsidRDefault="00900F60" w:rsidP="00ED5113">
      <w:pPr>
        <w:pStyle w:val="ParagraphT121"/>
        <w:divId w:val="1930701137"/>
      </w:pPr>
      <w:r w:rsidRPr="00900F60">
        <w:t xml:space="preserve">Portable 28 V loads </w:t>
      </w:r>
      <w:r w:rsidRPr="00900F60">
        <w:rPr>
          <w:b/>
        </w:rPr>
        <w:t>shall</w:t>
      </w:r>
      <w:r w:rsidRPr="00900F60">
        <w:t xml:space="preserve"> limit the transient input current such that the integral of the input current in excess of the load rating is less than 0.02 amp·seconds. This requirement can be expressed by the following equation:</w:t>
      </w:r>
    </w:p>
    <w:p w:rsidR="00900F60" w:rsidRPr="00900F60" w:rsidRDefault="00900F60" w:rsidP="00191640">
      <w:pPr>
        <w:spacing w:before="100" w:beforeAutospacing="1" w:after="100" w:afterAutospacing="1"/>
        <w:divId w:val="1930701137"/>
      </w:pPr>
      <w:r w:rsidRPr="00900F60">
        <w:rPr>
          <w:noProof/>
        </w:rPr>
        <mc:AlternateContent>
          <mc:Choice Requires="wpc">
            <w:drawing>
              <wp:inline distT="0" distB="0" distL="0" distR="0" wp14:anchorId="1AF00A91" wp14:editId="05D22369">
                <wp:extent cx="5943600" cy="828675"/>
                <wp:effectExtent l="0" t="0" r="0" b="9525"/>
                <wp:docPr id="27078" name="Canvas 14547"/>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a:ln w="9525" cap="flat" cmpd="sng" algn="ctr">
                          <a:noFill/>
                          <a:prstDash val="solid"/>
                          <a:round/>
                          <a:headEnd type="none" w="med" len="med"/>
                          <a:tailEnd type="none" w="med" len="med"/>
                        </a:ln>
                      </wpc:whole>
                      <wps:wsp>
                        <wps:cNvPr id="27073" name="Text Box 14549"/>
                        <wps:cNvSpPr>
                          <a:spLocks noChangeArrowheads="1"/>
                        </wps:cNvSpPr>
                        <wps:spPr bwMode="auto">
                          <a:xfrm>
                            <a:off x="434675" y="123825"/>
                            <a:ext cx="5042200" cy="704850"/>
                          </a:xfrm>
                          <a:custGeom>
                            <a:avLst/>
                            <a:gdLst/>
                            <a:ahLst/>
                            <a:cxnLst/>
                            <a:rect l="0" t="0" r="r" b="b"/>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tbl>
                              <w:tblPr>
                                <w:tblW w:w="5000" w:type="pct"/>
                                <w:tblCellSpacing w:w="0" w:type="dxa"/>
                                <w:tblCellMar>
                                  <w:left w:w="0" w:type="dxa"/>
                                  <w:right w:w="0" w:type="dxa"/>
                                </w:tblCellMar>
                                <w:tblLook w:val="04A0" w:firstRow="1" w:lastRow="0" w:firstColumn="1" w:lastColumn="0" w:noHBand="0" w:noVBand="1"/>
                              </w:tblPr>
                              <w:tblGrid>
                                <w:gridCol w:w="7940"/>
                              </w:tblGrid>
                              <w:tr w:rsidR="00545758">
                                <w:trPr>
                                  <w:tblCellSpacing w:w="0" w:type="dxa"/>
                                </w:trPr>
                                <w:tc>
                                  <w:tcPr>
                                    <w:tcW w:w="0" w:type="auto"/>
                                    <w:vAlign w:val="center"/>
                                    <w:hideMark/>
                                  </w:tcPr>
                                  <w:p w:rsidR="00545758" w:rsidRDefault="00545758">
                                    <w:pPr>
                                      <w:pStyle w:val="bodytimes12"/>
                                      <w:jc w:val="center"/>
                                      <w:rPr>
                                        <w:sz w:val="20"/>
                                        <w:szCs w:val="20"/>
                                      </w:rPr>
                                    </w:pPr>
                                    <w:r>
                                      <w:rPr>
                                        <w:sz w:val="40"/>
                                        <w:szCs w:val="20"/>
                                      </w:rPr>
                                      <w:sym w:font="Symbol" w:char="F0F2"/>
                                    </w:r>
                                    <w:r>
                                      <w:rPr>
                                        <w:sz w:val="20"/>
                                        <w:szCs w:val="20"/>
                                      </w:rPr>
                                      <w:t>[(Load Input Current) - (Load Current Rating)]dt &lt;= 0.02 amp·seconds</w:t>
                                    </w:r>
                                    <w:r>
                                      <w:rPr>
                                        <w:sz w:val="20"/>
                                        <w:szCs w:val="20"/>
                                      </w:rPr>
                                      <w:br/>
                                      <w:t>evaluated over the time interval that Load Input Current &gt; Load Current Rating</w:t>
                                    </w:r>
                                  </w:p>
                                </w:tc>
                              </w:tr>
                            </w:tbl>
                            <w:p w:rsidR="00545758" w:rsidRPr="0022402B" w:rsidRDefault="00545758" w:rsidP="0022402B">
                              <w:pPr>
                                <w:spacing w:line="240" w:lineRule="auto"/>
                                <w:rPr>
                                  <w:sz w:val="16"/>
                                  <w:szCs w:val="16"/>
                                </w:rPr>
                              </w:pPr>
                            </w:p>
                          </w:txbxContent>
                        </wps:txbx>
                        <wps:bodyPr rot="0" vert="horz" wrap="square" lIns="0" tIns="0" rIns="0" bIns="0" anchor="t" anchorCtr="0" upright="1">
                          <a:noAutofit/>
                        </wps:bodyPr>
                      </wps:wsp>
                    </wpc:wpc>
                  </a:graphicData>
                </a:graphic>
              </wp:inline>
            </w:drawing>
          </mc:Choice>
          <mc:Fallback>
            <w:pict>
              <v:group w14:anchorId="1AF00A91" id="Canvas 14547" o:spid="_x0000_s2115" editas="canvas" style="width:468pt;height:65.25pt;mso-position-horizontal-relative:char;mso-position-vertical-relative:line" coordsize="59436,8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">
                <v:shape id="_x0000_s2116" type="#_x0000_t75" style="position:absolute;width:59436;height:8286;visibility:visible;mso-wrap-style:square" filled="t">
                  <v:fill o:detectmouseclick="t"/>
                  <v:stroke joinstyle="round"/>
                  <v:path o:connecttype="none"/>
                </v:shape>
                <v:shape id="Text Box 14549" o:spid="_x0000_s2117" style="position:absolute;left:4346;top:1238;width:50422;height:7048;visibility:visible;mso-wrap-style:square;v-text-anchor:top" coordsize="20000,2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1CsYA&#10;AADeAAAADwAAAGRycy9kb3ducmV2LnhtbESPQWvCQBSE74X+h+UVvDUbI6ikrlIKgqgIje39kX0m&#10;wezbdHfV5N+7gtDjMDPfMItVb1pxJecbywrGSQqCuLS64UrBz3H9PgfhA7LG1jIpGMjDavn6ssBc&#10;2xt/07UIlYgQ9jkqqEPocil9WZNBn9iOOHon6wyGKF0ltcNbhJtWZmk6lQYbjgs1dvRVU3kuLkZB&#10;sel3Q+nG7e8um+j9efg7HaqtUqO3/vMDRKA+/Ief7Y1WkM3S2QQed+IV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Dk1CsYAAADeAAAADwAAAAAAAAAAAAAAAACYAgAAZHJz&#10;L2Rvd25yZXYueG1sUEsFBgAAAAAEAAQA9QAAAIsDAAAAAA==&#10;" adj="-11796480,,5400" path="al10800,10800@8@8@4@6,10800,10800,10800,10800@9@7l@30@31@17@18@24@25@15@16@32@33xe" stroked="f">
                  <v:stroke joinstyle="round"/>
                  <v:formulas/>
                  <v:path o:connecttype="custom" textboxrect="@1,@1,@1,@1"/>
                  <v:textbox inset="0,0,0,0">
                    <w:txbxContent>
                      <w:tbl>
                        <w:tblPr>
                          <w:tblW w:w="5000" w:type="pct"/>
                          <w:tblCellSpacing w:w="0" w:type="dxa"/>
                          <w:tblCellMar>
                            <w:left w:w="0" w:type="dxa"/>
                            <w:right w:w="0" w:type="dxa"/>
                          </w:tblCellMar>
                          <w:tblLook w:val="04A0" w:firstRow="1" w:lastRow="0" w:firstColumn="1" w:lastColumn="0" w:noHBand="0" w:noVBand="1"/>
                        </w:tblPr>
                        <w:tblGrid>
                          <w:gridCol w:w="7940"/>
                        </w:tblGrid>
                        <w:tr w:rsidR="00545758">
                          <w:trPr>
                            <w:tblCellSpacing w:w="0" w:type="dxa"/>
                          </w:trPr>
                          <w:tc>
                            <w:tcPr>
                              <w:tcW w:w="0" w:type="auto"/>
                              <w:vAlign w:val="center"/>
                              <w:hideMark/>
                            </w:tcPr>
                            <w:p w:rsidR="00545758" w:rsidRDefault="00545758">
                              <w:pPr>
                                <w:pStyle w:val="bodytimes12"/>
                                <w:jc w:val="center"/>
                                <w:rPr>
                                  <w:sz w:val="20"/>
                                  <w:szCs w:val="20"/>
                                </w:rPr>
                              </w:pPr>
                              <w:r>
                                <w:rPr>
                                  <w:sz w:val="40"/>
                                  <w:szCs w:val="20"/>
                                </w:rPr>
                                <w:sym w:font="Symbol" w:char="F0F2"/>
                              </w:r>
                              <w:r>
                                <w:rPr>
                                  <w:sz w:val="20"/>
                                  <w:szCs w:val="20"/>
                                </w:rPr>
                                <w:t>[(Load Input Current) - (Load Current Rating)]dt &lt;= 0.02 amp·seconds</w:t>
                              </w:r>
                              <w:r>
                                <w:rPr>
                                  <w:sz w:val="20"/>
                                  <w:szCs w:val="20"/>
                                </w:rPr>
                                <w:br/>
                                <w:t>evaluated over the time interval that Load Input Current &gt; Load Current Rating</w:t>
                              </w:r>
                            </w:p>
                          </w:tc>
                        </w:tr>
                      </w:tbl>
                      <w:p w:rsidR="00545758" w:rsidRPr="0022402B" w:rsidRDefault="00545758" w:rsidP="0022402B">
                        <w:pPr>
                          <w:spacing w:line="240" w:lineRule="auto"/>
                          <w:rPr>
                            <w:sz w:val="16"/>
                            <w:szCs w:val="16"/>
                          </w:rPr>
                        </w:pPr>
                      </w:p>
                    </w:txbxContent>
                  </v:textbox>
                </v:shape>
                <w10:anchorlock/>
              </v:group>
            </w:pict>
          </mc:Fallback>
        </mc:AlternateContent>
      </w:r>
    </w:p>
    <w:p w:rsidR="00900F60" w:rsidRPr="00900F60" w:rsidRDefault="00191640" w:rsidP="00F05B32">
      <w:pPr>
        <w:pStyle w:val="AppLvl3"/>
        <w:divId w:val="1930701137"/>
      </w:pPr>
      <w:r>
        <w:t>K.</w:t>
      </w:r>
      <w:r w:rsidR="00900F60" w:rsidRPr="00900F60">
        <w:t>3.2.9</w:t>
      </w:r>
      <w:r w:rsidR="004C0186">
        <w:tab/>
      </w:r>
      <w:r w:rsidR="00900F60" w:rsidRPr="00900F60">
        <w:t>Power On Compatibility</w:t>
      </w:r>
    </w:p>
    <w:p w:rsidR="00900F60" w:rsidRPr="00900F60" w:rsidRDefault="00191640" w:rsidP="00F05B32">
      <w:pPr>
        <w:pStyle w:val="AppLvl4"/>
        <w:divId w:val="1930701137"/>
      </w:pPr>
      <w:r>
        <w:t>K.</w:t>
      </w:r>
      <w:r w:rsidR="00900F60" w:rsidRPr="00900F60">
        <w:t>3.2.9.1</w:t>
      </w:r>
      <w:r w:rsidR="004C0186">
        <w:tab/>
      </w:r>
      <w:r w:rsidR="00900F60" w:rsidRPr="00900F60">
        <w:t>Slow Rate-Of-Rise Power On Compatibility</w:t>
      </w:r>
    </w:p>
    <w:p w:rsidR="00900F60" w:rsidRPr="00900F60" w:rsidRDefault="00900F60" w:rsidP="008F7E72">
      <w:pPr>
        <w:pStyle w:val="ParagraphT121"/>
        <w:divId w:val="1930701137"/>
      </w:pPr>
      <w:r w:rsidRPr="00900F60">
        <w:t xml:space="preserve">Portable 28 V loads </w:t>
      </w:r>
      <w:r w:rsidRPr="00900F60">
        <w:rPr>
          <w:i/>
        </w:rPr>
        <w:t>should</w:t>
      </w:r>
      <w:r w:rsidRPr="00900F60">
        <w:t xml:space="preserve"> power on as expected when the input voltage rate of rise is 5,0</w:t>
      </w:r>
      <w:r w:rsidR="008F7E72">
        <w:t>00 volts per second and faster.</w:t>
      </w:r>
    </w:p>
    <w:p w:rsidR="00900F60" w:rsidRPr="00900F60" w:rsidRDefault="00191640" w:rsidP="00F05B32">
      <w:pPr>
        <w:pStyle w:val="AppLvl4"/>
        <w:divId w:val="1930701137"/>
      </w:pPr>
      <w:r>
        <w:t>K.</w:t>
      </w:r>
      <w:r w:rsidR="00900F60" w:rsidRPr="00900F60">
        <w:t>3.2.9.2</w:t>
      </w:r>
      <w:r w:rsidR="004C0186">
        <w:tab/>
      </w:r>
      <w:r w:rsidR="00900F60" w:rsidRPr="00900F60">
        <w:t>Voltage Bounce Power On Compatibility</w:t>
      </w:r>
    </w:p>
    <w:p w:rsidR="00900F60" w:rsidRPr="00900F60" w:rsidRDefault="00900F60" w:rsidP="008F7E72">
      <w:pPr>
        <w:pStyle w:val="ParagraphT121"/>
        <w:divId w:val="1930701137"/>
      </w:pPr>
      <w:r w:rsidRPr="00900F60">
        <w:t xml:space="preserve">Portable 28 V loads </w:t>
      </w:r>
      <w:r w:rsidRPr="00900F60">
        <w:rPr>
          <w:b/>
        </w:rPr>
        <w:t>shall</w:t>
      </w:r>
      <w:r w:rsidRPr="00900F60">
        <w:t xml:space="preserve"> power on as expected when the input bounces (e.g., source current drops to zero amperes for 100 microseconds) within the first 5 milliseconds</w:t>
      </w:r>
      <w:r w:rsidR="008F7E72">
        <w:t xml:space="preserve"> of application of input power.</w:t>
      </w:r>
    </w:p>
    <w:p w:rsidR="00900F60" w:rsidRPr="00900F60" w:rsidRDefault="00191640" w:rsidP="00F05B32">
      <w:pPr>
        <w:pStyle w:val="AppLvl3"/>
        <w:divId w:val="1930701137"/>
      </w:pPr>
      <w:r>
        <w:t>K.</w:t>
      </w:r>
      <w:r w:rsidR="00900F60" w:rsidRPr="00900F60">
        <w:t>3.2.10</w:t>
      </w:r>
      <w:r w:rsidR="004C0186">
        <w:tab/>
      </w:r>
      <w:r w:rsidR="00900F60" w:rsidRPr="00900F60">
        <w:t>Reverse Electromagnetic Force</w:t>
      </w:r>
    </w:p>
    <w:p w:rsidR="00900F60" w:rsidRPr="00900F60" w:rsidRDefault="00900F60" w:rsidP="008F7E72">
      <w:pPr>
        <w:pStyle w:val="ParagraphT121"/>
        <w:divId w:val="1930701137"/>
      </w:pPr>
      <w:r w:rsidRPr="00900F60">
        <w:t xml:space="preserve">Portable 28 V loads </w:t>
      </w:r>
      <w:r w:rsidRPr="00900F60">
        <w:rPr>
          <w:b/>
        </w:rPr>
        <w:t>shall</w:t>
      </w:r>
      <w:r w:rsidRPr="00900F60">
        <w:t xml:space="preserve"> limit the reverse EMF generated by the load and imposed on the upstream power system so that the voltage rise at the load input does not exceed 2 volts</w:t>
      </w:r>
      <w:r w:rsidR="008F7E72">
        <w:t xml:space="preserve"> for more than 10 microseconds.</w:t>
      </w:r>
    </w:p>
    <w:p w:rsidR="00900F60" w:rsidRPr="00900F60" w:rsidRDefault="00191640" w:rsidP="00F05B32">
      <w:pPr>
        <w:pStyle w:val="AppLvl1"/>
        <w:divId w:val="1930701137"/>
      </w:pPr>
      <w:bookmarkStart w:id="530" w:name="_Toc501623512"/>
      <w:r>
        <w:t>K.</w:t>
      </w:r>
      <w:r w:rsidR="00900F60" w:rsidRPr="00900F60">
        <w:t>4</w:t>
      </w:r>
      <w:r w:rsidR="00F05B32">
        <w:t>.0</w:t>
      </w:r>
      <w:r w:rsidR="004C0186">
        <w:tab/>
      </w:r>
      <w:r w:rsidR="00900F60" w:rsidRPr="00900F60">
        <w:t>Verification</w:t>
      </w:r>
      <w:bookmarkEnd w:id="530"/>
    </w:p>
    <w:p w:rsidR="00900F60" w:rsidRPr="00900F60" w:rsidRDefault="00191640" w:rsidP="00F05B32">
      <w:pPr>
        <w:pStyle w:val="AppLvl2"/>
        <w:divId w:val="1930701137"/>
      </w:pPr>
      <w:r>
        <w:t>K.</w:t>
      </w:r>
      <w:r w:rsidR="00900F60" w:rsidRPr="00900F60">
        <w:t>4.1</w:t>
      </w:r>
      <w:r w:rsidR="004C0186">
        <w:tab/>
      </w:r>
      <w:r w:rsidR="00900F60" w:rsidRPr="00900F60">
        <w:t>Responsibilities</w:t>
      </w:r>
    </w:p>
    <w:p w:rsidR="00900F60" w:rsidRPr="00900F60" w:rsidRDefault="00900F60" w:rsidP="008F7E72">
      <w:pPr>
        <w:pStyle w:val="ParagraphT121"/>
        <w:divId w:val="1930701137"/>
      </w:pPr>
      <w:r w:rsidRPr="00900F60">
        <w:t>The PD is responsible for providing verification for all applicable requirements in this appendix, as allocated to the payload through the payload unique ICD.  The ISS Program is responsible for review and approval</w:t>
      </w:r>
      <w:r w:rsidR="008F7E72">
        <w:t xml:space="preserve"> of the submitted verification.</w:t>
      </w:r>
    </w:p>
    <w:p w:rsidR="00900F60" w:rsidRPr="00900F60" w:rsidRDefault="00191640" w:rsidP="00F05B32">
      <w:pPr>
        <w:pStyle w:val="AppLvl2"/>
        <w:divId w:val="1930701137"/>
      </w:pPr>
      <w:r>
        <w:t>K.</w:t>
      </w:r>
      <w:r w:rsidR="00900F60" w:rsidRPr="00900F60">
        <w:t>4.2</w:t>
      </w:r>
      <w:r w:rsidR="004C0186">
        <w:tab/>
      </w:r>
      <w:r w:rsidR="00900F60" w:rsidRPr="00900F60">
        <w:t>Verification Methods</w:t>
      </w:r>
    </w:p>
    <w:p w:rsidR="00900F60" w:rsidRPr="00900F60" w:rsidRDefault="00900F60" w:rsidP="008F7E72">
      <w:pPr>
        <w:pStyle w:val="ParagraphT121"/>
        <w:divId w:val="1930701137"/>
      </w:pPr>
      <w:r w:rsidRPr="00900F60">
        <w:t xml:space="preserve">Compliance with the requirements stated in </w:t>
      </w:r>
      <w:r w:rsidR="009C4F6E" w:rsidRPr="00F0089A">
        <w:t>S</w:t>
      </w:r>
      <w:r w:rsidRPr="00F0089A">
        <w:t>ection K.3</w:t>
      </w:r>
      <w:r w:rsidRPr="00900F60">
        <w:t xml:space="preserve"> are proven using one or more of the meth</w:t>
      </w:r>
      <w:r w:rsidR="008F7E72">
        <w:t xml:space="preserve">ods described in </w:t>
      </w:r>
      <w:r w:rsidR="00831243">
        <w:t>P</w:t>
      </w:r>
      <w:r w:rsidR="008F7E72">
        <w:t>aragraph 4.2.</w:t>
      </w:r>
    </w:p>
    <w:p w:rsidR="00900F60" w:rsidRPr="00900F60" w:rsidRDefault="00191640" w:rsidP="00F05B32">
      <w:pPr>
        <w:pStyle w:val="AppLvl2"/>
        <w:divId w:val="1930701137"/>
      </w:pPr>
      <w:r>
        <w:t>K.</w:t>
      </w:r>
      <w:r w:rsidR="00900F60" w:rsidRPr="00900F60">
        <w:t>4.3</w:t>
      </w:r>
      <w:r w:rsidR="004C0186">
        <w:tab/>
      </w:r>
      <w:r w:rsidR="00900F60" w:rsidRPr="00900F60">
        <w:t>Power Converter To 28 Vdc Load Interface Verification Requirements</w:t>
      </w:r>
    </w:p>
    <w:p w:rsidR="00900F60" w:rsidRPr="00900F60" w:rsidRDefault="00191640" w:rsidP="00F05B32">
      <w:pPr>
        <w:pStyle w:val="AppLvl3"/>
        <w:divId w:val="1930701137"/>
      </w:pPr>
      <w:r>
        <w:t>K.</w:t>
      </w:r>
      <w:r w:rsidR="00900F60" w:rsidRPr="00900F60">
        <w:t>4.3.1</w:t>
      </w:r>
      <w:r w:rsidR="004C0186">
        <w:tab/>
      </w:r>
      <w:r w:rsidR="00900F60" w:rsidRPr="00900F60">
        <w:t>Structural/Mechanical Interfaces</w:t>
      </w:r>
    </w:p>
    <w:p w:rsidR="00900F60" w:rsidRPr="00900F60" w:rsidRDefault="008F7E72" w:rsidP="008F7E72">
      <w:pPr>
        <w:pStyle w:val="ParagraphT121"/>
        <w:divId w:val="1930701137"/>
        <w:rPr>
          <w:noProof/>
        </w:rPr>
      </w:pPr>
      <w:r>
        <w:rPr>
          <w:noProof/>
        </w:rPr>
        <w:t>N/A</w:t>
      </w:r>
    </w:p>
    <w:p w:rsidR="00900F60" w:rsidRPr="00900F60" w:rsidRDefault="00191640" w:rsidP="00F05B32">
      <w:pPr>
        <w:pStyle w:val="AppLvl3"/>
        <w:divId w:val="1930701137"/>
      </w:pPr>
      <w:r>
        <w:t>K.</w:t>
      </w:r>
      <w:r w:rsidR="00900F60" w:rsidRPr="00900F60">
        <w:t>4.3.2</w:t>
      </w:r>
      <w:r w:rsidR="004C0186">
        <w:tab/>
      </w:r>
      <w:r w:rsidR="00900F60" w:rsidRPr="00900F60">
        <w:t>Power Interface To Iss Portable 28 Vdc Source</w:t>
      </w:r>
    </w:p>
    <w:p w:rsidR="00900F60" w:rsidRPr="00900F60" w:rsidRDefault="00191640" w:rsidP="00F05B32">
      <w:pPr>
        <w:pStyle w:val="AppLvl4"/>
        <w:divId w:val="1930701137"/>
      </w:pPr>
      <w:r>
        <w:t>K.</w:t>
      </w:r>
      <w:r w:rsidR="00900F60" w:rsidRPr="00900F60">
        <w:t>4.3.2.1</w:t>
      </w:r>
      <w:r w:rsidR="004C0186">
        <w:tab/>
      </w:r>
      <w:r w:rsidR="00900F60" w:rsidRPr="00900F60">
        <w:t>28Vdc Connector Pin Out</w:t>
      </w:r>
    </w:p>
    <w:p w:rsidR="00900F60" w:rsidRPr="00900F60" w:rsidRDefault="00900F60" w:rsidP="008F7E72">
      <w:pPr>
        <w:pStyle w:val="ParagraphT121"/>
        <w:divId w:val="1930701137"/>
      </w:pPr>
      <w:r w:rsidRPr="00900F60">
        <w:t xml:space="preserve">Verification of the 28Vdc connector pin out </w:t>
      </w:r>
      <w:r w:rsidRPr="00900F60">
        <w:rPr>
          <w:b/>
        </w:rPr>
        <w:t>shall</w:t>
      </w:r>
      <w:r w:rsidRPr="00900F60">
        <w:t xml:space="preserve"> be by inspection. The verification </w:t>
      </w:r>
      <w:r w:rsidRPr="00900F60">
        <w:rPr>
          <w:b/>
        </w:rPr>
        <w:t>shall</w:t>
      </w:r>
      <w:r w:rsidRPr="00900F60">
        <w:t xml:space="preserve"> be considered successful when the inspection of drawings shows that the payload connector meets the specified pin out per </w:t>
      </w:r>
      <w:r w:rsidR="00831243">
        <w:t>P</w:t>
      </w:r>
      <w:r w:rsidRPr="00900F60">
        <w:t>aragraph K.3.2.1.</w:t>
      </w:r>
    </w:p>
    <w:p w:rsidR="00900F60" w:rsidRPr="00900F60" w:rsidRDefault="008F7E72" w:rsidP="008F7E72">
      <w:pPr>
        <w:pStyle w:val="ParagraphT121"/>
        <w:divId w:val="1930701137"/>
      </w:pPr>
      <w:r>
        <w:t>Verification Submittal:  CoC</w:t>
      </w:r>
    </w:p>
    <w:p w:rsidR="00900F60" w:rsidRPr="00900F60" w:rsidRDefault="00191640" w:rsidP="00F05B32">
      <w:pPr>
        <w:pStyle w:val="AppLvl4"/>
        <w:divId w:val="1930701137"/>
      </w:pPr>
      <w:r>
        <w:t>K.</w:t>
      </w:r>
      <w:r w:rsidR="00900F60" w:rsidRPr="00900F60">
        <w:t>4.3.2.2</w:t>
      </w:r>
      <w:r w:rsidR="004C0186">
        <w:tab/>
      </w:r>
      <w:r w:rsidR="00900F60" w:rsidRPr="00900F60">
        <w:t>Steady State Voltage</w:t>
      </w:r>
    </w:p>
    <w:p w:rsidR="00900F60" w:rsidRPr="00900F60" w:rsidRDefault="008F7E72" w:rsidP="008F7E72">
      <w:pPr>
        <w:pStyle w:val="ParagraphT121"/>
        <w:divId w:val="1930701137"/>
      </w:pPr>
      <w:r>
        <w:t>NVR</w:t>
      </w:r>
    </w:p>
    <w:p w:rsidR="00900F60" w:rsidRPr="00900F60" w:rsidRDefault="00191640" w:rsidP="00F05B32">
      <w:pPr>
        <w:pStyle w:val="AppLvl4"/>
        <w:divId w:val="1930701137"/>
      </w:pPr>
      <w:r>
        <w:t>K.</w:t>
      </w:r>
      <w:r w:rsidR="00900F60" w:rsidRPr="00900F60">
        <w:t>4.3.2.3</w:t>
      </w:r>
      <w:r w:rsidR="004C0186">
        <w:tab/>
      </w:r>
      <w:r w:rsidR="00900F60" w:rsidRPr="00900F60">
        <w:t>Normal Transient Voltages</w:t>
      </w:r>
    </w:p>
    <w:p w:rsidR="00900F60" w:rsidRPr="00900F60" w:rsidRDefault="00191640" w:rsidP="00F05B32">
      <w:pPr>
        <w:pStyle w:val="AppLvl5"/>
        <w:divId w:val="1930701137"/>
      </w:pPr>
      <w:r>
        <w:t>K.</w:t>
      </w:r>
      <w:r w:rsidR="00900F60" w:rsidRPr="00900F60">
        <w:t>4.3.2.3.1</w:t>
      </w:r>
      <w:r w:rsidR="004C0186">
        <w:tab/>
      </w:r>
      <w:r w:rsidR="00900F60" w:rsidRPr="00900F60">
        <w:t>Voltage Spikes</w:t>
      </w:r>
    </w:p>
    <w:p w:rsidR="00900F60" w:rsidRPr="00900F60" w:rsidRDefault="00900F60" w:rsidP="008F7E72">
      <w:pPr>
        <w:pStyle w:val="ParagraphT121"/>
        <w:divId w:val="1930701137"/>
      </w:pPr>
      <w:r w:rsidRPr="00900F60">
        <w:t xml:space="preserve">Verification of the voltage spikes requirement </w:t>
      </w:r>
      <w:r w:rsidRPr="00900F60">
        <w:rPr>
          <w:i/>
        </w:rPr>
        <w:t>should</w:t>
      </w:r>
      <w:r w:rsidRPr="00900F60">
        <w:t xml:space="preserve"> be verified by analysis. The verification </w:t>
      </w:r>
      <w:r w:rsidRPr="00900F60">
        <w:rPr>
          <w:i/>
        </w:rPr>
        <w:t>should</w:t>
      </w:r>
      <w:r w:rsidRPr="00900F60">
        <w:t xml:space="preserve"> be considered successful when analysis shows the Payload is in compliance with CS06 requirements.</w:t>
      </w:r>
    </w:p>
    <w:p w:rsidR="00900F60" w:rsidRPr="00900F60" w:rsidRDefault="008F7E72" w:rsidP="008F7E72">
      <w:pPr>
        <w:pStyle w:val="ParagraphT121"/>
        <w:divId w:val="1930701137"/>
      </w:pPr>
      <w:r>
        <w:t>Verification Submittal: CoC</w:t>
      </w:r>
    </w:p>
    <w:p w:rsidR="00900F60" w:rsidRPr="00900F60" w:rsidRDefault="00191640" w:rsidP="00F05B32">
      <w:pPr>
        <w:pStyle w:val="AppLvl5"/>
        <w:divId w:val="1930701137"/>
      </w:pPr>
      <w:r>
        <w:t>K.</w:t>
      </w:r>
      <w:r w:rsidR="00900F60" w:rsidRPr="00900F60">
        <w:t>4.3.2.3.2</w:t>
      </w:r>
      <w:r w:rsidR="004C0186">
        <w:tab/>
      </w:r>
      <w:r w:rsidR="00900F60" w:rsidRPr="00900F60">
        <w:t>Voltage Dropout</w:t>
      </w:r>
    </w:p>
    <w:p w:rsidR="00900F60" w:rsidRPr="00900F60" w:rsidRDefault="00900F60" w:rsidP="008F7E72">
      <w:pPr>
        <w:pStyle w:val="ParagraphT121"/>
        <w:divId w:val="1930701137"/>
      </w:pPr>
      <w:r w:rsidRPr="00900F60">
        <w:t xml:space="preserve">Verification of the voltage dropout requirement </w:t>
      </w:r>
      <w:r w:rsidRPr="00900F60">
        <w:rPr>
          <w:i/>
        </w:rPr>
        <w:t>should</w:t>
      </w:r>
      <w:r w:rsidRPr="00900F60">
        <w:t xml:space="preserve"> be by analysis or test.  Verification by analysis or test </w:t>
      </w:r>
      <w:r w:rsidRPr="00900F60">
        <w:rPr>
          <w:i/>
        </w:rPr>
        <w:t>should</w:t>
      </w:r>
      <w:r w:rsidRPr="00900F60">
        <w:t xml:space="preserve"> be performed to demonstrate that payload can tolerate a normal transient input voltage of 0 volts for 100 ms.  Verification </w:t>
      </w:r>
      <w:r w:rsidRPr="00900F60">
        <w:rPr>
          <w:i/>
        </w:rPr>
        <w:t>should</w:t>
      </w:r>
      <w:r w:rsidRPr="00900F60">
        <w:t xml:space="preserve"> be considered successful when analysis or test shows the Payload is designed to withstand a dropout to 0 volts for 100 ms.</w:t>
      </w:r>
    </w:p>
    <w:p w:rsidR="00900F60" w:rsidRPr="00900F60" w:rsidRDefault="00900F60" w:rsidP="008F7E72">
      <w:pPr>
        <w:pStyle w:val="ParagraphT121"/>
        <w:divId w:val="1930701137"/>
      </w:pPr>
      <w:r w:rsidRPr="00900F60">
        <w:t>Note: The impact during the voltage dropout to 0V for 100ms will be documented in the ICD.</w:t>
      </w:r>
    </w:p>
    <w:p w:rsidR="00900F60" w:rsidRPr="00900F60" w:rsidRDefault="00900F60" w:rsidP="008F7E72">
      <w:pPr>
        <w:pStyle w:val="ParagraphT121"/>
        <w:divId w:val="1930701137"/>
      </w:pPr>
      <w:r w:rsidRPr="00900F60">
        <w:t xml:space="preserve">Verification Submittal: </w:t>
      </w:r>
      <w:r w:rsidR="008F7E72">
        <w:t xml:space="preserve"> Analysis Report or Test Report</w:t>
      </w:r>
    </w:p>
    <w:p w:rsidR="00900F60" w:rsidRPr="00900F60" w:rsidRDefault="00191640" w:rsidP="00F05B32">
      <w:pPr>
        <w:pStyle w:val="AppLvl4"/>
        <w:divId w:val="1930701137"/>
      </w:pPr>
      <w:r>
        <w:t>K.</w:t>
      </w:r>
      <w:r w:rsidR="00900F60" w:rsidRPr="00900F60">
        <w:t>4.3.2.4</w:t>
      </w:r>
      <w:r w:rsidR="004C0186">
        <w:tab/>
      </w:r>
      <w:r w:rsidR="00900F60" w:rsidRPr="00900F60">
        <w:t>Abnormal Voltage</w:t>
      </w:r>
    </w:p>
    <w:p w:rsidR="00900F60" w:rsidRPr="00900F60" w:rsidRDefault="00900F60" w:rsidP="008F7E72">
      <w:pPr>
        <w:pStyle w:val="ParagraphT121"/>
        <w:divId w:val="1930701137"/>
      </w:pPr>
      <w:r w:rsidRPr="00900F60">
        <w:t xml:space="preserve">Verification of the abnormal voltage requirement </w:t>
      </w:r>
      <w:r w:rsidRPr="00900F60">
        <w:rPr>
          <w:i/>
        </w:rPr>
        <w:t>should</w:t>
      </w:r>
      <w:r w:rsidRPr="00900F60">
        <w:t xml:space="preserve"> be verified by analysis. The verification </w:t>
      </w:r>
      <w:r w:rsidRPr="00900F60">
        <w:rPr>
          <w:i/>
        </w:rPr>
        <w:t>should</w:t>
      </w:r>
      <w:r w:rsidRPr="00900F60">
        <w:t xml:space="preserve"> be considered successful when analysis shows the portable payload is not damaged (e.g., all parts are within rating) by sustained input voltage as defined in Figure K.3.2.4-1.</w:t>
      </w:r>
    </w:p>
    <w:p w:rsidR="00900F60" w:rsidRPr="00900F60" w:rsidRDefault="008F7E72" w:rsidP="008F7E72">
      <w:pPr>
        <w:pStyle w:val="ParagraphT121"/>
        <w:divId w:val="1930701137"/>
      </w:pPr>
      <w:r>
        <w:t>Verification Submittal: CoC</w:t>
      </w:r>
    </w:p>
    <w:p w:rsidR="00900F60" w:rsidRPr="00900F60" w:rsidRDefault="00191640" w:rsidP="00F05B32">
      <w:pPr>
        <w:pStyle w:val="AppLvl4"/>
        <w:divId w:val="1930701137"/>
      </w:pPr>
      <w:r>
        <w:t>K.</w:t>
      </w:r>
      <w:r w:rsidR="00900F60" w:rsidRPr="00900F60">
        <w:t>4.3.2.5</w:t>
      </w:r>
      <w:r w:rsidR="004C0186">
        <w:tab/>
      </w:r>
      <w:r w:rsidR="00900F60" w:rsidRPr="00900F60">
        <w:t>Steady State Current</w:t>
      </w:r>
    </w:p>
    <w:p w:rsidR="00900F60" w:rsidRPr="00900F60" w:rsidRDefault="00900F60" w:rsidP="002C1759">
      <w:pPr>
        <w:pStyle w:val="ParagraphT121"/>
        <w:divId w:val="1930701137"/>
      </w:pPr>
      <w:r w:rsidRPr="00900F60">
        <w:t xml:space="preserve">Verification of the steady state current requirement </w:t>
      </w:r>
      <w:r w:rsidRPr="00900F60">
        <w:rPr>
          <w:b/>
        </w:rPr>
        <w:t>shall</w:t>
      </w:r>
      <w:r w:rsidRPr="00900F60">
        <w:t xml:space="preserve"> be verified by inspection and test. The verification by inspection </w:t>
      </w:r>
      <w:r w:rsidRPr="00900F60">
        <w:rPr>
          <w:b/>
        </w:rPr>
        <w:t>shall</w:t>
      </w:r>
      <w:r w:rsidRPr="00900F60">
        <w:t xml:space="preserve"> be considered successful when inspection of the appropriate document shows the portable payloads have a defined maximum current rating, and that the current rating is within 0 to 7.0 A. The verification by test </w:t>
      </w:r>
      <w:r w:rsidRPr="00900F60">
        <w:rPr>
          <w:b/>
        </w:rPr>
        <w:t>shall</w:t>
      </w:r>
      <w:r w:rsidRPr="00900F60">
        <w:t xml:space="preserve"> be considered successful when portable payloads operate within their maximum current rating.</w:t>
      </w:r>
    </w:p>
    <w:p w:rsidR="00900F60" w:rsidRPr="00900F60" w:rsidRDefault="00900F60" w:rsidP="002C1759">
      <w:pPr>
        <w:pStyle w:val="ParagraphT121"/>
        <w:divId w:val="1930701137"/>
      </w:pPr>
      <w:r w:rsidRPr="00900F60">
        <w:t>Veri</w:t>
      </w:r>
      <w:r w:rsidR="002C1759">
        <w:t>fication Submittal: Test Report</w:t>
      </w:r>
    </w:p>
    <w:p w:rsidR="00900F60" w:rsidRPr="00900F60" w:rsidRDefault="00191640" w:rsidP="00F05B32">
      <w:pPr>
        <w:pStyle w:val="AppLvl4"/>
        <w:divId w:val="1930701137"/>
      </w:pPr>
      <w:r>
        <w:t>K.</w:t>
      </w:r>
      <w:r w:rsidR="00900F60" w:rsidRPr="00900F60">
        <w:t>4.3.2.6</w:t>
      </w:r>
      <w:r w:rsidR="004C0186">
        <w:tab/>
      </w:r>
      <w:r w:rsidR="00900F60" w:rsidRPr="00900F60">
        <w:t>Input Impedance</w:t>
      </w:r>
    </w:p>
    <w:p w:rsidR="00900F60" w:rsidRPr="00900F60" w:rsidRDefault="00900F60" w:rsidP="002C1759">
      <w:pPr>
        <w:pStyle w:val="ParagraphT121"/>
        <w:divId w:val="1930701137"/>
      </w:pPr>
      <w:r w:rsidRPr="00900F60">
        <w:t xml:space="preserve">Verification of the input impedance requirement </w:t>
      </w:r>
      <w:r w:rsidRPr="00900F60">
        <w:rPr>
          <w:b/>
        </w:rPr>
        <w:t>shall</w:t>
      </w:r>
      <w:r w:rsidRPr="00900F60">
        <w:t xml:space="preserve"> be verified by test. The portable payload input impedance </w:t>
      </w:r>
      <w:r w:rsidRPr="00900F60">
        <w:rPr>
          <w:b/>
        </w:rPr>
        <w:t>shall</w:t>
      </w:r>
      <w:r w:rsidRPr="00900F60">
        <w:t xml:space="preserve"> be tested under conditions of high, 32 volts, and low, 23 volts, steady-state input voltage and with these conditions for the active converters directly downstream </w:t>
      </w:r>
      <w:r w:rsidRPr="00900F60">
        <w:rPr>
          <w:b/>
        </w:rPr>
        <w:t>shall</w:t>
      </w:r>
      <w:r w:rsidRPr="00900F60">
        <w:t xml:space="preserve"> be exercised through the complete range of their loading. Selected combinations of portable payloads converters that can influence the measured input impedance </w:t>
      </w:r>
      <w:r w:rsidRPr="00900F60">
        <w:rPr>
          <w:b/>
        </w:rPr>
        <w:t>shall</w:t>
      </w:r>
      <w:r w:rsidRPr="00900F60">
        <w:t xml:space="preserve"> be tested. The verification </w:t>
      </w:r>
      <w:r w:rsidRPr="00900F60">
        <w:rPr>
          <w:b/>
        </w:rPr>
        <w:t>shall</w:t>
      </w:r>
      <w:r w:rsidRPr="00900F60">
        <w:t xml:space="preserve"> be considered successful when the test shows that all load impedance measured for high and low voltage conditions remain within specified limits.</w:t>
      </w:r>
    </w:p>
    <w:p w:rsidR="00900F60" w:rsidRPr="00900F60" w:rsidRDefault="00900F60" w:rsidP="002C1759">
      <w:pPr>
        <w:pStyle w:val="ParagraphT121"/>
        <w:divId w:val="1930701137"/>
      </w:pPr>
      <w:r w:rsidRPr="00900F60">
        <w:t>Veri</w:t>
      </w:r>
      <w:r w:rsidR="002C1759">
        <w:t>fication Submittal: Test Report</w:t>
      </w:r>
    </w:p>
    <w:p w:rsidR="00900F60" w:rsidRPr="00900F60" w:rsidRDefault="00191640" w:rsidP="00F05B32">
      <w:pPr>
        <w:pStyle w:val="AppLvl4"/>
        <w:divId w:val="1930701137"/>
      </w:pPr>
      <w:r>
        <w:t>K.</w:t>
      </w:r>
      <w:r w:rsidR="00900F60" w:rsidRPr="00900F60">
        <w:t>4.3.2.7</w:t>
      </w:r>
      <w:r w:rsidR="004C0186">
        <w:tab/>
      </w:r>
      <w:r w:rsidR="00900F60" w:rsidRPr="00900F60">
        <w:t>Load Power-To-Chassis And Return-To-Chassis Isolation</w:t>
      </w:r>
    </w:p>
    <w:p w:rsidR="00900F60" w:rsidRPr="00900F60" w:rsidRDefault="00900F60" w:rsidP="002C1759">
      <w:pPr>
        <w:pStyle w:val="ParagraphT121"/>
        <w:divId w:val="1930701137"/>
      </w:pPr>
      <w:r w:rsidRPr="00900F60">
        <w:t xml:space="preserve">Verification of the load power-to-chassis and return-to-chassis requirement </w:t>
      </w:r>
      <w:r w:rsidRPr="00900F60">
        <w:rPr>
          <w:b/>
        </w:rPr>
        <w:t>shall</w:t>
      </w:r>
      <w:r w:rsidRPr="00900F60">
        <w:t xml:space="preserve"> be verified by test. Verification test </w:t>
      </w:r>
      <w:r w:rsidRPr="00900F60">
        <w:rPr>
          <w:b/>
        </w:rPr>
        <w:t>shall</w:t>
      </w:r>
      <w:r w:rsidRPr="00900F60">
        <w:t xml:space="preserve"> be performed on an unpowered unit with the positive and return input power lines tied together and 100 volts applied between the power lines and chassis. The test </w:t>
      </w:r>
      <w:r w:rsidRPr="00900F60">
        <w:rPr>
          <w:b/>
        </w:rPr>
        <w:t>shall</w:t>
      </w:r>
      <w:r w:rsidRPr="00900F60">
        <w:t xml:space="preserve"> be repeated with the polarity reversed. The test </w:t>
      </w:r>
      <w:r w:rsidRPr="00900F60">
        <w:rPr>
          <w:b/>
        </w:rPr>
        <w:t>shall</w:t>
      </w:r>
      <w:r w:rsidRPr="00900F60">
        <w:t xml:space="preserve"> be performed in one of the following two environments: atmospheric relative humidity within 92 to 98% at an air temperature within 15 to 25 Centigrade, or atmospheric relative humidity within 45 to 80% at an air temperature within 15 to 35 Centigrade. The verification </w:t>
      </w:r>
      <w:r w:rsidRPr="00900F60">
        <w:rPr>
          <w:b/>
        </w:rPr>
        <w:t>shall</w:t>
      </w:r>
      <w:r w:rsidRPr="00900F60">
        <w:t xml:space="preserve"> be considered successful when the measured current through the 100 volt power source is no greater than the limit set for the test environment. This limit is 100 μA for the high-humidity environment, and 5 μA for the low-humidity test environment defined above.</w:t>
      </w:r>
    </w:p>
    <w:p w:rsidR="00900F60" w:rsidRPr="00900F60" w:rsidRDefault="00900F60" w:rsidP="002C1759">
      <w:pPr>
        <w:pStyle w:val="ParagraphT121"/>
        <w:divId w:val="1930701137"/>
      </w:pPr>
      <w:r w:rsidRPr="00900F60">
        <w:t>Veri</w:t>
      </w:r>
      <w:r w:rsidR="002C1759">
        <w:t>fication Submittal: Test Report</w:t>
      </w:r>
    </w:p>
    <w:p w:rsidR="00900F60" w:rsidRPr="00900F60" w:rsidRDefault="00191640" w:rsidP="00F05B32">
      <w:pPr>
        <w:pStyle w:val="AppLvl4"/>
        <w:divId w:val="1930701137"/>
      </w:pPr>
      <w:r>
        <w:t>K.</w:t>
      </w:r>
      <w:r w:rsidR="00900F60" w:rsidRPr="00900F60">
        <w:t>4.3.2.8</w:t>
      </w:r>
      <w:r w:rsidR="004C0186">
        <w:tab/>
      </w:r>
      <w:r w:rsidR="00900F60" w:rsidRPr="00900F60">
        <w:t>Load Current Transients</w:t>
      </w:r>
    </w:p>
    <w:p w:rsidR="00900F60" w:rsidRPr="00900F60" w:rsidRDefault="00900F60" w:rsidP="002C1759">
      <w:pPr>
        <w:pStyle w:val="ParagraphT121"/>
        <w:divId w:val="1930701137"/>
      </w:pPr>
      <w:r w:rsidRPr="00900F60">
        <w:t xml:space="preserve">Verification of the load current transient requirement </w:t>
      </w:r>
      <w:r w:rsidRPr="00900F60">
        <w:rPr>
          <w:b/>
        </w:rPr>
        <w:t xml:space="preserve">shall </w:t>
      </w:r>
      <w:r w:rsidRPr="00900F60">
        <w:t xml:space="preserve">be verified by test. Verification test </w:t>
      </w:r>
      <w:r w:rsidRPr="00900F60">
        <w:rPr>
          <w:b/>
        </w:rPr>
        <w:t>shall</w:t>
      </w:r>
      <w:r w:rsidRPr="00900F60">
        <w:t xml:space="preserve"> be performed to measure the load current transient at source power on, for an input voltage step from 0 to 32 volts DC. Verification test </w:t>
      </w:r>
      <w:r w:rsidRPr="00900F60">
        <w:rPr>
          <w:b/>
        </w:rPr>
        <w:t>shall</w:t>
      </w:r>
      <w:r w:rsidRPr="00900F60">
        <w:t xml:space="preserve"> also be performed to measure the load current transients for all payload transitions from one operating mode to another with an input voltage at the low end of the steady-state voltage range (i.e., 23 volts). The verification </w:t>
      </w:r>
      <w:r w:rsidRPr="00900F60">
        <w:rPr>
          <w:b/>
        </w:rPr>
        <w:t xml:space="preserve">shall </w:t>
      </w:r>
      <w:r w:rsidRPr="00900F60">
        <w:t>be considered successful when the test shows the integral of the payload input current in excess of the load rating is less than 0.02 amp-seconds for source power on and for each tested load transition.</w:t>
      </w:r>
    </w:p>
    <w:p w:rsidR="00900F60" w:rsidRPr="00900F60" w:rsidRDefault="00900F60" w:rsidP="002C1759">
      <w:pPr>
        <w:pStyle w:val="ParagraphT121"/>
        <w:divId w:val="1930701137"/>
      </w:pPr>
      <w:r w:rsidRPr="00900F60">
        <w:t>Veri</w:t>
      </w:r>
      <w:r w:rsidR="002C1759">
        <w:t>fication Submittal: Test Report</w:t>
      </w:r>
    </w:p>
    <w:p w:rsidR="00900F60" w:rsidRPr="00900F60" w:rsidRDefault="00191640" w:rsidP="00F05B32">
      <w:pPr>
        <w:pStyle w:val="AppLvl4"/>
        <w:divId w:val="1930701137"/>
      </w:pPr>
      <w:r>
        <w:t>K.</w:t>
      </w:r>
      <w:r w:rsidR="00900F60" w:rsidRPr="00900F60">
        <w:t>4.3.2.9</w:t>
      </w:r>
      <w:r w:rsidR="004C0186">
        <w:tab/>
      </w:r>
      <w:r w:rsidR="00900F60" w:rsidRPr="00900F60">
        <w:t>Power On Compatibility</w:t>
      </w:r>
    </w:p>
    <w:p w:rsidR="00900F60" w:rsidRPr="00900F60" w:rsidRDefault="00191640" w:rsidP="00F05B32">
      <w:pPr>
        <w:pStyle w:val="AppLvl5"/>
        <w:divId w:val="1930701137"/>
      </w:pPr>
      <w:r>
        <w:t>K.</w:t>
      </w:r>
      <w:r w:rsidR="00900F60" w:rsidRPr="00900F60">
        <w:t>4.3.2.9.1</w:t>
      </w:r>
      <w:r w:rsidR="004C0186">
        <w:tab/>
      </w:r>
      <w:r w:rsidR="00900F60" w:rsidRPr="00900F60">
        <w:t>Slow Rate-Of-Rise Power On Compatibility</w:t>
      </w:r>
    </w:p>
    <w:p w:rsidR="00900F60" w:rsidRPr="00900F60" w:rsidRDefault="00900F60" w:rsidP="00FA73C9">
      <w:pPr>
        <w:pStyle w:val="ParagraphT121"/>
        <w:divId w:val="1930701137"/>
      </w:pPr>
      <w:r w:rsidRPr="00900F60">
        <w:t xml:space="preserve">Verification of the slow rate-of rise power on compatibility requirement </w:t>
      </w:r>
      <w:r w:rsidRPr="00900F60">
        <w:rPr>
          <w:i/>
        </w:rPr>
        <w:t>should</w:t>
      </w:r>
      <w:r w:rsidRPr="00900F60">
        <w:t xml:space="preserve"> be by test.  Verification test </w:t>
      </w:r>
      <w:r w:rsidRPr="00900F60">
        <w:rPr>
          <w:i/>
        </w:rPr>
        <w:t>should</w:t>
      </w:r>
      <w:r w:rsidRPr="00900F60">
        <w:t xml:space="preserve"> be performed to demonstrate load initiation when the time for the input voltage to rise from 5 volts to 23 volts is less than 100 microseconds (fast), and when the time is at least 3.6 milliseconds (slow).  Less comprehensive testing, such as only that necessary to verify other requirements like power-on inrush current, is acceptable if supported by analysis showing that the design is inherently insensitive to variations in external power application (e.g., a purely resistive load (heater) or a load with an internal power switch).  The verification </w:t>
      </w:r>
      <w:r w:rsidRPr="00900F60">
        <w:rPr>
          <w:i/>
        </w:rPr>
        <w:t>should</w:t>
      </w:r>
      <w:r w:rsidRPr="00900F60">
        <w:t xml:space="preserve"> be considered successful when the test shows the payload can power on as expected with both fast and slow voltage rise times for external power application.</w:t>
      </w:r>
    </w:p>
    <w:p w:rsidR="00900F60" w:rsidRPr="00900F60" w:rsidRDefault="00900F60" w:rsidP="00FA73C9">
      <w:pPr>
        <w:pStyle w:val="ParagraphT121"/>
        <w:divId w:val="1930701137"/>
        <w:rPr>
          <w:b/>
        </w:rPr>
      </w:pPr>
      <w:r w:rsidRPr="00900F60">
        <w:t>Verif</w:t>
      </w:r>
      <w:r w:rsidR="00FA73C9">
        <w:t>ication Submittal:  Test Report</w:t>
      </w:r>
    </w:p>
    <w:p w:rsidR="00900F60" w:rsidRPr="00900F60" w:rsidRDefault="00191640" w:rsidP="00F05B32">
      <w:pPr>
        <w:pStyle w:val="AppLvl5"/>
        <w:divId w:val="1930701137"/>
      </w:pPr>
      <w:r>
        <w:t>K.</w:t>
      </w:r>
      <w:r w:rsidR="00900F60" w:rsidRPr="00900F60">
        <w:t>4.3.2.9.2</w:t>
      </w:r>
      <w:r w:rsidR="004C0186">
        <w:tab/>
      </w:r>
      <w:r w:rsidR="00900F60" w:rsidRPr="00900F60">
        <w:t>Voltage Bounce Power On Compatibility</w:t>
      </w:r>
    </w:p>
    <w:p w:rsidR="00900F60" w:rsidRPr="00900F60" w:rsidRDefault="00900F60" w:rsidP="00FA73C9">
      <w:pPr>
        <w:pStyle w:val="ParagraphT121"/>
        <w:divId w:val="1930701137"/>
      </w:pPr>
      <w:r w:rsidRPr="00900F60">
        <w:t xml:space="preserve">Verification of the voltage bounce power on compatibility requirement </w:t>
      </w:r>
      <w:r w:rsidRPr="00900F60">
        <w:rPr>
          <w:b/>
        </w:rPr>
        <w:t xml:space="preserve">shall </w:t>
      </w:r>
      <w:r w:rsidRPr="00900F60">
        <w:t xml:space="preserve">be verified by analysis or test. Verification test or analysis </w:t>
      </w:r>
      <w:r w:rsidRPr="00900F60">
        <w:rPr>
          <w:b/>
        </w:rPr>
        <w:t>shall</w:t>
      </w:r>
      <w:r w:rsidRPr="00900F60">
        <w:t xml:space="preserve"> be performed to demonstrate load initiation when the load is powered on using a mechanical relay that has some “bounce”, with at least one bounce having duration of at least 100 microseconds. A “bounce” occurs when the mechanical relay breaks contact for a short period of time after having briefly made contact. A mechanical relay may bounce several times before establishing a firm contact. Due to unpredictability of mechanical relays, this test may need to be repeated to achieve the desired bounce characteristic. Analysis supported by less comprehensive testing, such as only that necessary to verify other requirements like power-on inrush current, is acceptable if the design is inherently insensitive to variations in external power application (e.g., a purely resistive load (heater) or a load with an internal power switch). The verification </w:t>
      </w:r>
      <w:r w:rsidRPr="00900F60">
        <w:rPr>
          <w:b/>
        </w:rPr>
        <w:t>shall</w:t>
      </w:r>
      <w:r w:rsidRPr="00900F60">
        <w:t xml:space="preserve"> be considered successful when the test or analysis shows the payload can power on as expected with external power application via a mechanical relay with “bounce” characteristics.</w:t>
      </w:r>
    </w:p>
    <w:p w:rsidR="00900F60" w:rsidRPr="00900F60" w:rsidRDefault="00900F60" w:rsidP="00FA73C9">
      <w:pPr>
        <w:pStyle w:val="ParagraphT121"/>
        <w:divId w:val="1930701137"/>
      </w:pPr>
      <w:r w:rsidRPr="00900F60">
        <w:t>Verification Submittal:</w:t>
      </w:r>
      <w:r w:rsidR="00FA73C9">
        <w:t xml:space="preserve"> Analysis Report or Test Report</w:t>
      </w:r>
    </w:p>
    <w:p w:rsidR="00900F60" w:rsidRPr="00900F60" w:rsidRDefault="00191640" w:rsidP="00F05B32">
      <w:pPr>
        <w:pStyle w:val="AppLvl4"/>
        <w:divId w:val="1930701137"/>
      </w:pPr>
      <w:r>
        <w:t>K.</w:t>
      </w:r>
      <w:r w:rsidR="00900F60" w:rsidRPr="00900F60">
        <w:t>4.3.2.10</w:t>
      </w:r>
      <w:r w:rsidR="004C0186">
        <w:tab/>
      </w:r>
      <w:r w:rsidR="00900F60" w:rsidRPr="00900F60">
        <w:t>Reverse Electromagnetic Force</w:t>
      </w:r>
    </w:p>
    <w:p w:rsidR="00900F60" w:rsidRPr="00900F60" w:rsidRDefault="00900F60" w:rsidP="00FA73C9">
      <w:pPr>
        <w:pStyle w:val="ParagraphT121"/>
        <w:divId w:val="1930701137"/>
      </w:pPr>
      <w:r w:rsidRPr="00900F60">
        <w:t xml:space="preserve">Verification of the reverse EMF requirement </w:t>
      </w:r>
      <w:r w:rsidRPr="00900F60">
        <w:rPr>
          <w:b/>
        </w:rPr>
        <w:t>shall</w:t>
      </w:r>
      <w:r w:rsidRPr="00900F60">
        <w:t xml:space="preserve"> be verified by analysis or test. Verification test or analysis </w:t>
      </w:r>
      <w:r w:rsidRPr="00900F60">
        <w:rPr>
          <w:b/>
        </w:rPr>
        <w:t>shall</w:t>
      </w:r>
      <w:r w:rsidRPr="00900F60">
        <w:t xml:space="preserve"> be performed to demonstrate that either the payload does not generate any reverse EMF or that the payload does not generate sufficient reverse EMF to raise the input voltage by more than two volts. The first test condition (no reverse EMF) is met if the measured input current of the load is always non-negative during the load current transient conditions in tests for payload operating mode transitions. If the negative input current exists during the load current transient conditions, test or analysis </w:t>
      </w:r>
      <w:r w:rsidRPr="00900F60">
        <w:rPr>
          <w:b/>
        </w:rPr>
        <w:t>shall</w:t>
      </w:r>
      <w:r w:rsidRPr="00900F60">
        <w:t xml:space="preserve"> be performed to measure the input voltage increase caused by negative input current. If the test is performed, a diode </w:t>
      </w:r>
      <w:r w:rsidRPr="00900F60">
        <w:rPr>
          <w:b/>
        </w:rPr>
        <w:t>shall</w:t>
      </w:r>
      <w:r w:rsidRPr="00900F60">
        <w:t xml:space="preserve"> be installed in the input power path to block reverse current. The voltage rise caused by the EMF generated by the payload is obtained by measuring the peak voltage across the diode (in the reverse direction from normal power flow), or by measuring the difference between the peak differential voltage and the steady state voltage. The verification </w:t>
      </w:r>
      <w:r w:rsidRPr="00900F60">
        <w:rPr>
          <w:b/>
        </w:rPr>
        <w:t>shall</w:t>
      </w:r>
      <w:r w:rsidRPr="00900F60">
        <w:t xml:space="preserve"> be considered successful when the test or analysis shows the payload does not generate negative input current or the voltage generated by negative load input current generated is less than 2 volts.</w:t>
      </w:r>
    </w:p>
    <w:p w:rsidR="00900F60" w:rsidRPr="00900F60" w:rsidRDefault="00900F60" w:rsidP="00FA73C9">
      <w:pPr>
        <w:pStyle w:val="ParagraphT121"/>
        <w:divId w:val="1930701137"/>
      </w:pPr>
      <w:r w:rsidRPr="00900F60">
        <w:t>Verification Submittal: Test Report or Analysis Report</w:t>
      </w:r>
    </w:p>
    <w:p w:rsidR="00737238" w:rsidRDefault="00737238" w:rsidP="00FA73C9">
      <w:pPr>
        <w:pStyle w:val="ParagraphT121"/>
        <w:divId w:val="1930701137"/>
      </w:pPr>
    </w:p>
    <w:p w:rsidR="00737238" w:rsidRDefault="00737238" w:rsidP="00FA73C9">
      <w:pPr>
        <w:pStyle w:val="ParagraphT121"/>
        <w:divId w:val="1930701137"/>
        <w:sectPr w:rsidR="00737238" w:rsidSect="00996D19">
          <w:headerReference w:type="default" r:id="rId268"/>
          <w:footerReference w:type="default" r:id="rId269"/>
          <w:pgSz w:w="12240" w:h="15840"/>
          <w:pgMar w:top="1440" w:right="1440" w:bottom="1440" w:left="1440" w:header="720" w:footer="720" w:gutter="0"/>
          <w:pgNumType w:start="1"/>
          <w:cols w:space="720"/>
        </w:sectPr>
      </w:pPr>
    </w:p>
    <w:p w:rsidR="00497B62" w:rsidRDefault="00497B62" w:rsidP="00497B62">
      <w:pPr>
        <w:pStyle w:val="Hel11-B-C-Caps"/>
        <w:divId w:val="1930701137"/>
        <w:rPr>
          <w:sz w:val="44"/>
          <w:szCs w:val="44"/>
        </w:rPr>
      </w:pPr>
      <w:bookmarkStart w:id="531" w:name="_Toc424284313"/>
      <w:bookmarkStart w:id="532" w:name="_Toc425223289"/>
      <w:bookmarkStart w:id="533" w:name="_Toc425243557"/>
      <w:bookmarkStart w:id="534" w:name="_Toc433623662"/>
    </w:p>
    <w:p w:rsidR="00497B62" w:rsidRDefault="00497B62" w:rsidP="00497B62">
      <w:pPr>
        <w:pStyle w:val="Hel11-B-C-Caps"/>
        <w:divId w:val="1930701137"/>
        <w:rPr>
          <w:sz w:val="44"/>
          <w:szCs w:val="44"/>
        </w:rPr>
      </w:pPr>
    </w:p>
    <w:p w:rsidR="00497B62" w:rsidRPr="008C4067" w:rsidRDefault="00497B62" w:rsidP="00497B62">
      <w:pPr>
        <w:pStyle w:val="Hel11-B-C-Caps"/>
        <w:divId w:val="1930701137"/>
        <w:rPr>
          <w:sz w:val="44"/>
          <w:szCs w:val="44"/>
        </w:rPr>
      </w:pPr>
    </w:p>
    <w:p w:rsidR="00497B62" w:rsidRPr="008C4067" w:rsidRDefault="00497B62" w:rsidP="00497B62">
      <w:pPr>
        <w:pStyle w:val="Hel11-B-C-Caps"/>
        <w:divId w:val="1930701137"/>
        <w:rPr>
          <w:sz w:val="44"/>
          <w:szCs w:val="44"/>
        </w:rPr>
      </w:pPr>
    </w:p>
    <w:p w:rsidR="00497B62" w:rsidRPr="008C4067" w:rsidRDefault="00497B62" w:rsidP="00497B62">
      <w:pPr>
        <w:pStyle w:val="Hel11-B-C-Caps"/>
        <w:divId w:val="1930701137"/>
        <w:rPr>
          <w:sz w:val="44"/>
          <w:szCs w:val="44"/>
        </w:rPr>
      </w:pPr>
    </w:p>
    <w:p w:rsidR="00497B62" w:rsidRPr="008C4067" w:rsidRDefault="00497B62" w:rsidP="00497B62">
      <w:pPr>
        <w:pStyle w:val="Hel11-B-C-Caps"/>
        <w:divId w:val="1930701137"/>
        <w:rPr>
          <w:sz w:val="44"/>
          <w:szCs w:val="44"/>
        </w:rPr>
      </w:pPr>
    </w:p>
    <w:p w:rsidR="00497B62" w:rsidRPr="00053554" w:rsidRDefault="00497B62" w:rsidP="00497B62">
      <w:pPr>
        <w:pStyle w:val="Hel11-B-C-Caps"/>
        <w:divId w:val="1930701137"/>
        <w:rPr>
          <w:sz w:val="40"/>
          <w:szCs w:val="40"/>
        </w:rPr>
      </w:pPr>
      <w:r w:rsidRPr="00053554">
        <w:rPr>
          <w:sz w:val="40"/>
          <w:szCs w:val="40"/>
        </w:rPr>
        <w:t xml:space="preserve">aPPENDIX </w:t>
      </w:r>
      <w:r>
        <w:rPr>
          <w:sz w:val="40"/>
          <w:szCs w:val="40"/>
        </w:rPr>
        <w:t>L</w:t>
      </w:r>
    </w:p>
    <w:p w:rsidR="00497B62" w:rsidRPr="00053554" w:rsidRDefault="00497B62" w:rsidP="00497B62">
      <w:pPr>
        <w:pStyle w:val="Hel11-B-C-Caps"/>
        <w:divId w:val="1930701137"/>
        <w:rPr>
          <w:sz w:val="40"/>
          <w:szCs w:val="40"/>
        </w:rPr>
      </w:pPr>
    </w:p>
    <w:p w:rsidR="00497B62" w:rsidRPr="00053554" w:rsidRDefault="00497B62" w:rsidP="00497B62">
      <w:pPr>
        <w:pStyle w:val="Hel11-B-C-Caps"/>
        <w:divId w:val="1930701137"/>
        <w:rPr>
          <w:sz w:val="40"/>
          <w:szCs w:val="40"/>
        </w:rPr>
      </w:pPr>
      <w:r>
        <w:rPr>
          <w:sz w:val="40"/>
          <w:szCs w:val="40"/>
        </w:rPr>
        <w:t>Exceptions</w:t>
      </w:r>
    </w:p>
    <w:p w:rsidR="00497B62" w:rsidRDefault="00497B62" w:rsidP="00497B62">
      <w:pPr>
        <w:pStyle w:val="ParagraphT121"/>
        <w:divId w:val="1930701137"/>
      </w:pPr>
      <w:r w:rsidRPr="00053554">
        <w:t xml:space="preserve"> </w:t>
      </w:r>
      <w:r w:rsidRPr="004C0186">
        <w:br w:type="page"/>
      </w:r>
      <w:bookmarkStart w:id="535" w:name="_Toc501623514"/>
      <w:bookmarkEnd w:id="531"/>
      <w:bookmarkEnd w:id="532"/>
      <w:bookmarkEnd w:id="533"/>
      <w:bookmarkEnd w:id="534"/>
    </w:p>
    <w:p w:rsidR="00191640" w:rsidRPr="00191640" w:rsidRDefault="00191640" w:rsidP="00497B62">
      <w:pPr>
        <w:pStyle w:val="Hel11-B-C-Caps"/>
        <w:divId w:val="1930701137"/>
      </w:pPr>
      <w:r w:rsidRPr="00191640">
        <w:t>APPENDIX L – Exceptions</w:t>
      </w:r>
      <w:bookmarkEnd w:id="535"/>
    </w:p>
    <w:p w:rsidR="00191640" w:rsidRPr="00191640" w:rsidRDefault="00191640" w:rsidP="00497B62">
      <w:pPr>
        <w:pStyle w:val="AppLvl1"/>
        <w:divId w:val="1930701137"/>
      </w:pPr>
      <w:bookmarkStart w:id="536" w:name="_Toc501623515"/>
      <w:r>
        <w:t>L.</w:t>
      </w:r>
      <w:r w:rsidRPr="00191640">
        <w:t>1</w:t>
      </w:r>
      <w:r w:rsidR="00497B62">
        <w:t>.0</w:t>
      </w:r>
      <w:r w:rsidR="00497B62">
        <w:tab/>
      </w:r>
      <w:r w:rsidRPr="00191640">
        <w:t>Overview</w:t>
      </w:r>
      <w:bookmarkEnd w:id="536"/>
    </w:p>
    <w:p w:rsidR="00191640" w:rsidRPr="00191640" w:rsidRDefault="00191640" w:rsidP="00497B62">
      <w:pPr>
        <w:pStyle w:val="ParagraphT121"/>
        <w:divId w:val="1930701137"/>
      </w:pPr>
      <w:r w:rsidRPr="00191640">
        <w:t>Any non-compliance to requirements defined in this IRD must be submitted under specific procedures and guidelines to assure proper control, evaluation and approval. These non-compliances are referred to in this document as exceptions. This section describes how exception</w:t>
      </w:r>
      <w:r w:rsidR="00497B62">
        <w:t>s are processed and documented.</w:t>
      </w:r>
    </w:p>
    <w:p w:rsidR="00191640" w:rsidRPr="00191640" w:rsidRDefault="00191640" w:rsidP="00497B62">
      <w:pPr>
        <w:pStyle w:val="AppLvl1"/>
        <w:divId w:val="1930701137"/>
      </w:pPr>
      <w:bookmarkStart w:id="537" w:name="_Toc501623516"/>
      <w:r>
        <w:t>L.</w:t>
      </w:r>
      <w:r w:rsidRPr="00191640">
        <w:t>2</w:t>
      </w:r>
      <w:r w:rsidR="00497B62">
        <w:t>.0</w:t>
      </w:r>
      <w:r w:rsidR="00497B62">
        <w:tab/>
      </w:r>
      <w:r w:rsidRPr="00191640">
        <w:t>Definitions</w:t>
      </w:r>
      <w:bookmarkEnd w:id="537"/>
    </w:p>
    <w:p w:rsidR="00191640" w:rsidRPr="00191640" w:rsidRDefault="00191640" w:rsidP="00497B62">
      <w:pPr>
        <w:pStyle w:val="ParagraphT121"/>
        <w:divId w:val="1930701137"/>
      </w:pPr>
      <w:r w:rsidRPr="00191640">
        <w:t xml:space="preserve">An Exception is the general term used to identify the form processed for acceptance of payload-specific requirement violation(s). A payload exception is a condition of non-compliance with an IRD requirement. An ISS Program approved Exception may be used as the verification submittal for any requirement violation along with additional verification data that may be required to </w:t>
      </w:r>
      <w:r w:rsidR="00497B62">
        <w:t>be submitted.</w:t>
      </w:r>
    </w:p>
    <w:p w:rsidR="00191640" w:rsidRPr="00191640" w:rsidRDefault="00191640" w:rsidP="00497B62">
      <w:pPr>
        <w:pStyle w:val="AppLvl1"/>
        <w:divId w:val="1930701137"/>
      </w:pPr>
      <w:bookmarkStart w:id="538" w:name="_Toc501623517"/>
      <w:r>
        <w:t>L.</w:t>
      </w:r>
      <w:r w:rsidRPr="00191640">
        <w:t>3</w:t>
      </w:r>
      <w:r w:rsidR="00497B62">
        <w:t>.0</w:t>
      </w:r>
      <w:r w:rsidR="00497B62">
        <w:tab/>
      </w:r>
      <w:r w:rsidRPr="00191640">
        <w:t>Submittal Requests</w:t>
      </w:r>
      <w:bookmarkEnd w:id="538"/>
    </w:p>
    <w:p w:rsidR="00191640" w:rsidRPr="00191640" w:rsidRDefault="00191640" w:rsidP="00497B62">
      <w:pPr>
        <w:pStyle w:val="ParagraphT121"/>
        <w:divId w:val="1930701137"/>
      </w:pPr>
      <w:r w:rsidRPr="00191640">
        <w:t>The PD will be responsible for submitting any required exception requests, including any supporting rationale for acceptance and supporting data or analysis, if needed. Once the need for an exception is identified, the first step in submitting a request is to create an Exception in the Preliminary Interface Revision Notice (PIRN) database and provide the pertinent information on an Exception/PIRN form. The Exception/PIRN form and instructions for completion may be obtained from the PIRN database. The PD may create an Exception using Verification of Engineering Requirements – Interface for Tracking, Approval and Submission (VERITAS) if the payload verifica</w:t>
      </w:r>
      <w:r w:rsidR="00497B62">
        <w:t>tion is housed within VERITAS.</w:t>
      </w:r>
    </w:p>
    <w:p w:rsidR="00191640" w:rsidRPr="00191640" w:rsidRDefault="00191640" w:rsidP="00497B62">
      <w:pPr>
        <w:pStyle w:val="AppLvl2"/>
        <w:divId w:val="1930701137"/>
      </w:pPr>
      <w:r>
        <w:t>L.</w:t>
      </w:r>
      <w:r w:rsidRPr="00191640">
        <w:t>3.1</w:t>
      </w:r>
      <w:r w:rsidR="00497B62">
        <w:tab/>
      </w:r>
      <w:r w:rsidRPr="00191640">
        <w:t>Data Submittal Responsibility</w:t>
      </w:r>
    </w:p>
    <w:p w:rsidR="00191640" w:rsidRPr="00191640" w:rsidRDefault="00191640" w:rsidP="00497B62">
      <w:pPr>
        <w:pStyle w:val="ParagraphT121"/>
        <w:divId w:val="1930701137"/>
      </w:pPr>
      <w:r w:rsidRPr="00191640">
        <w:t>The PD is responsible for providing all data that is needed to evaluate the Exception request for approval. The subsystem engineer evaluating the Exception may require data beyond what was submitted with the exception request or contained in the unique ICD. The PD must supply the required additional data before the Exception request can be processed by the subsystem engineer.</w:t>
      </w:r>
    </w:p>
    <w:p w:rsidR="00191640" w:rsidRPr="00191640" w:rsidRDefault="00191640" w:rsidP="00497B62">
      <w:pPr>
        <w:pStyle w:val="ParagraphT121"/>
        <w:divId w:val="1930701137"/>
      </w:pPr>
      <w:r w:rsidRPr="00191640">
        <w:t>If the Exception does not impact the integrated payload complement, the analysis can be performed upon receipt of the Exception request. If the Exception impacts the integrated payload complement, the exception must be analyzed as part of the standard element analysis process. The integrated analysis will identify any operational constraints that are required to approve the Exception. Any identified operational constraints will be documented in the Payload Operations Guidelines and Constraints document. At the discretion of the mandatory evaluators assigned to review and approve the Exception, a request may be made to review an exception at a technical or Program board, specific to the subsystem (i.e. Acoustics Working Group (AWG), Internal Volume Configuration Working Group (IVCWG), etc.). The PD may be asked to attend the board for technical backup.</w:t>
      </w:r>
    </w:p>
    <w:p w:rsidR="00191640" w:rsidRPr="00191640" w:rsidRDefault="00191640" w:rsidP="00497B62">
      <w:pPr>
        <w:pStyle w:val="ParagraphT121"/>
        <w:divId w:val="1930701137"/>
      </w:pPr>
      <w:r w:rsidRPr="00191640">
        <w:t>Exceptions may require IP analysis. The PD is responsible for submitting any additional data that IPs may require to complete their analysis.</w:t>
      </w:r>
    </w:p>
    <w:p w:rsidR="00191640" w:rsidRPr="00191640" w:rsidRDefault="00191640" w:rsidP="00497B62">
      <w:pPr>
        <w:pStyle w:val="ParagraphT121"/>
        <w:divId w:val="1930701137"/>
      </w:pPr>
      <w:r w:rsidRPr="00191640">
        <w:t>Once the evaluation is complete, the IPs will submit their recommendation to NASA.</w:t>
      </w:r>
    </w:p>
    <w:p w:rsidR="00191640" w:rsidRPr="00191640" w:rsidRDefault="00191640" w:rsidP="00497B62">
      <w:pPr>
        <w:pStyle w:val="ParagraphT121"/>
        <w:divId w:val="1930701137"/>
      </w:pPr>
      <w:r w:rsidRPr="00191640">
        <w:t>In the case of EMI exceptions, the PD must submit a TIA to the EME Panel. The approved TIA, with all the EME Panel analysis, conclusions, and recommendations may be</w:t>
      </w:r>
      <w:r w:rsidR="00497B62">
        <w:t xml:space="preserve"> used in lieu of the exception.</w:t>
      </w:r>
    </w:p>
    <w:p w:rsidR="00191640" w:rsidRPr="00191640" w:rsidRDefault="00191640" w:rsidP="00497B62">
      <w:pPr>
        <w:pStyle w:val="AppLvl2"/>
        <w:divId w:val="1930701137"/>
      </w:pPr>
      <w:r>
        <w:t>L.</w:t>
      </w:r>
      <w:r w:rsidRPr="00191640">
        <w:t>3.2</w:t>
      </w:r>
      <w:r w:rsidR="00497B62">
        <w:tab/>
      </w:r>
      <w:r w:rsidRPr="00191640">
        <w:t>Control Boards</w:t>
      </w:r>
    </w:p>
    <w:p w:rsidR="00191640" w:rsidRPr="00191640" w:rsidRDefault="00191640" w:rsidP="00497B62">
      <w:pPr>
        <w:pStyle w:val="ParagraphT121"/>
        <w:divId w:val="1930701137"/>
      </w:pPr>
      <w:r w:rsidRPr="00191640">
        <w:t>The Requirements and Verification Control Panel (RVCP), will approve the Exception or direct the PD to modify the payload to meet th</w:t>
      </w:r>
      <w:r w:rsidR="00497B62">
        <w:t>e IRD requirement in violation.</w:t>
      </w:r>
    </w:p>
    <w:p w:rsidR="00191640" w:rsidRPr="00191640" w:rsidRDefault="00191640" w:rsidP="00497B62">
      <w:pPr>
        <w:pStyle w:val="AppLvl2"/>
        <w:divId w:val="1930701137"/>
      </w:pPr>
      <w:r>
        <w:t>L.</w:t>
      </w:r>
      <w:r w:rsidRPr="00191640">
        <w:t>3.3</w:t>
      </w:r>
      <w:r w:rsidR="00497B62">
        <w:tab/>
      </w:r>
      <w:r w:rsidRPr="00191640">
        <w:t>Safety Exceptions</w:t>
      </w:r>
    </w:p>
    <w:p w:rsidR="00191640" w:rsidRPr="00191640" w:rsidRDefault="00191640" w:rsidP="00497B62">
      <w:pPr>
        <w:pStyle w:val="ParagraphT121"/>
        <w:divId w:val="1930701137"/>
      </w:pPr>
      <w:r w:rsidRPr="00191640">
        <w:t>NCRs define non-compliances to safety requirements and are handled by the ISS Safety Review Panel. The approved NCR, with all the Safety Panel analysis, conclusions, and recommendations may be used in lieu of the exception.</w:t>
      </w:r>
    </w:p>
    <w:p w:rsidR="00737238" w:rsidRDefault="00737238" w:rsidP="00497B62">
      <w:pPr>
        <w:pStyle w:val="ParagraphT121"/>
        <w:divId w:val="1930701137"/>
      </w:pPr>
    </w:p>
    <w:p w:rsidR="00737238" w:rsidRDefault="00737238" w:rsidP="00497B62">
      <w:pPr>
        <w:pStyle w:val="ParagraphT121"/>
        <w:divId w:val="1930701137"/>
      </w:pPr>
    </w:p>
    <w:p w:rsidR="00737238" w:rsidRDefault="00737238" w:rsidP="00497B62">
      <w:pPr>
        <w:pStyle w:val="ParagraphT121"/>
        <w:divId w:val="1930701137"/>
      </w:pPr>
    </w:p>
    <w:p w:rsidR="00737238" w:rsidRDefault="00737238" w:rsidP="00497B62">
      <w:pPr>
        <w:pStyle w:val="ParagraphT121"/>
        <w:divId w:val="1930701137"/>
        <w:sectPr w:rsidR="00737238" w:rsidSect="00996D19">
          <w:headerReference w:type="default" r:id="rId270"/>
          <w:footerReference w:type="default" r:id="rId271"/>
          <w:pgSz w:w="12240" w:h="15840"/>
          <w:pgMar w:top="1440" w:right="1440" w:bottom="1440" w:left="1440" w:header="720" w:footer="720" w:gutter="0"/>
          <w:pgNumType w:start="1"/>
          <w:cols w:space="720"/>
        </w:sectPr>
      </w:pPr>
    </w:p>
    <w:p w:rsidR="009A6B73" w:rsidRDefault="009A6B73" w:rsidP="009A6B73">
      <w:pPr>
        <w:pStyle w:val="Hel11-B-C-Caps"/>
        <w:divId w:val="1930701137"/>
        <w:rPr>
          <w:sz w:val="44"/>
          <w:szCs w:val="44"/>
        </w:rPr>
      </w:pPr>
      <w:bookmarkStart w:id="539" w:name="_Toc424284314"/>
      <w:bookmarkStart w:id="540" w:name="_Toc425223297"/>
      <w:bookmarkStart w:id="541" w:name="_Toc425243565"/>
      <w:bookmarkStart w:id="542" w:name="_Toc433623670"/>
    </w:p>
    <w:p w:rsidR="009A6B73" w:rsidRDefault="009A6B73" w:rsidP="009A6B73">
      <w:pPr>
        <w:pStyle w:val="Hel11-B-C-Caps"/>
        <w:divId w:val="1930701137"/>
        <w:rPr>
          <w:sz w:val="44"/>
          <w:szCs w:val="44"/>
        </w:rPr>
      </w:pPr>
    </w:p>
    <w:p w:rsidR="009A6B73" w:rsidRPr="008C4067" w:rsidRDefault="009A6B73" w:rsidP="009A6B73">
      <w:pPr>
        <w:pStyle w:val="Hel11-B-C-Caps"/>
        <w:divId w:val="1930701137"/>
        <w:rPr>
          <w:sz w:val="44"/>
          <w:szCs w:val="44"/>
        </w:rPr>
      </w:pPr>
    </w:p>
    <w:p w:rsidR="009A6B73" w:rsidRPr="008C4067" w:rsidRDefault="009A6B73" w:rsidP="009A6B73">
      <w:pPr>
        <w:pStyle w:val="Hel11-B-C-Caps"/>
        <w:divId w:val="1930701137"/>
        <w:rPr>
          <w:sz w:val="44"/>
          <w:szCs w:val="44"/>
        </w:rPr>
      </w:pPr>
    </w:p>
    <w:p w:rsidR="009A6B73" w:rsidRPr="008C4067" w:rsidRDefault="009A6B73" w:rsidP="009A6B73">
      <w:pPr>
        <w:pStyle w:val="Hel11-B-C-Caps"/>
        <w:divId w:val="1930701137"/>
        <w:rPr>
          <w:sz w:val="44"/>
          <w:szCs w:val="44"/>
        </w:rPr>
      </w:pPr>
    </w:p>
    <w:p w:rsidR="009A6B73" w:rsidRPr="008C4067" w:rsidRDefault="009A6B73" w:rsidP="009A6B73">
      <w:pPr>
        <w:pStyle w:val="Hel11-B-C-Caps"/>
        <w:divId w:val="1930701137"/>
        <w:rPr>
          <w:sz w:val="44"/>
          <w:szCs w:val="44"/>
        </w:rPr>
      </w:pPr>
    </w:p>
    <w:p w:rsidR="009A6B73" w:rsidRPr="00053554" w:rsidRDefault="009A6B73" w:rsidP="009A6B73">
      <w:pPr>
        <w:pStyle w:val="Hel11-B-C-Caps"/>
        <w:divId w:val="1930701137"/>
        <w:rPr>
          <w:sz w:val="40"/>
          <w:szCs w:val="40"/>
        </w:rPr>
      </w:pPr>
      <w:r w:rsidRPr="00053554">
        <w:rPr>
          <w:sz w:val="40"/>
          <w:szCs w:val="40"/>
        </w:rPr>
        <w:t xml:space="preserve">aPPENDIX </w:t>
      </w:r>
      <w:r w:rsidR="009C7558">
        <w:rPr>
          <w:sz w:val="40"/>
          <w:szCs w:val="40"/>
        </w:rPr>
        <w:t>M</w:t>
      </w:r>
    </w:p>
    <w:p w:rsidR="009A6B73" w:rsidRPr="009A6B73" w:rsidRDefault="009A6B73" w:rsidP="009A6B73">
      <w:pPr>
        <w:pStyle w:val="Hel11-B-C-Caps"/>
        <w:divId w:val="1930701137"/>
        <w:rPr>
          <w:sz w:val="44"/>
          <w:szCs w:val="44"/>
        </w:rPr>
      </w:pPr>
    </w:p>
    <w:p w:rsidR="009A6B73" w:rsidRPr="009A6B73" w:rsidRDefault="009A6B73" w:rsidP="009A6B73">
      <w:pPr>
        <w:pStyle w:val="Hel11-B-C-Caps"/>
        <w:divId w:val="1930701137"/>
        <w:rPr>
          <w:sz w:val="44"/>
          <w:szCs w:val="44"/>
        </w:rPr>
      </w:pPr>
      <w:r w:rsidRPr="009A6B73">
        <w:rPr>
          <w:sz w:val="44"/>
          <w:szCs w:val="44"/>
        </w:rPr>
        <w:t>WORF RACK TO SUBRACK PAYLOAD INTERFACE REQUIREMENTS</w:t>
      </w:r>
    </w:p>
    <w:p w:rsidR="009A6B73" w:rsidRDefault="009A6B73" w:rsidP="009A6B73">
      <w:pPr>
        <w:pStyle w:val="ParagraphT121"/>
        <w:divId w:val="1930701137"/>
      </w:pPr>
      <w:r w:rsidRPr="00053554">
        <w:t xml:space="preserve"> </w:t>
      </w:r>
      <w:r w:rsidRPr="004C0186">
        <w:br w:type="page"/>
      </w:r>
    </w:p>
    <w:p w:rsidR="001C1911" w:rsidRPr="001C1911" w:rsidRDefault="001C1911" w:rsidP="009A6B73">
      <w:pPr>
        <w:pStyle w:val="Hel11-B-C-Caps"/>
        <w:divId w:val="1930701137"/>
      </w:pPr>
      <w:bookmarkStart w:id="543" w:name="_Toc425223298"/>
      <w:bookmarkStart w:id="544" w:name="_Toc425243566"/>
      <w:bookmarkStart w:id="545" w:name="_Toc433623671"/>
      <w:bookmarkStart w:id="546" w:name="_Toc501623519"/>
      <w:bookmarkEnd w:id="539"/>
      <w:bookmarkEnd w:id="540"/>
      <w:bookmarkEnd w:id="541"/>
      <w:bookmarkEnd w:id="542"/>
      <w:r w:rsidRPr="001C1911">
        <w:t>APPENDIX M - WORF Rack To Subrack Payload Interface REQUIREMENTS</w:t>
      </w:r>
      <w:bookmarkEnd w:id="543"/>
      <w:bookmarkEnd w:id="544"/>
      <w:bookmarkEnd w:id="545"/>
      <w:bookmarkEnd w:id="546"/>
    </w:p>
    <w:p w:rsidR="001C1911" w:rsidRPr="001C1911" w:rsidRDefault="00906E6F" w:rsidP="00F3314B">
      <w:pPr>
        <w:pStyle w:val="AppLvl1"/>
        <w:divId w:val="1930701137"/>
      </w:pPr>
      <w:bookmarkStart w:id="547" w:name="_Toc501623520"/>
      <w:r>
        <w:t>M</w:t>
      </w:r>
      <w:r w:rsidR="001C1911" w:rsidRPr="001C1911">
        <w:t>.1</w:t>
      </w:r>
      <w:r w:rsidR="009A6B73">
        <w:t>.0</w:t>
      </w:r>
      <w:r w:rsidR="00BD338D">
        <w:tab/>
      </w:r>
      <w:r w:rsidR="001C1911" w:rsidRPr="001C1911">
        <w:t>Introduction</w:t>
      </w:r>
      <w:bookmarkEnd w:id="547"/>
    </w:p>
    <w:p w:rsidR="001C1911" w:rsidRPr="001C1911" w:rsidRDefault="00906E6F" w:rsidP="00F3314B">
      <w:pPr>
        <w:pStyle w:val="AppLvl2"/>
        <w:divId w:val="1930701137"/>
      </w:pPr>
      <w:r>
        <w:t>M</w:t>
      </w:r>
      <w:r w:rsidR="001C1911" w:rsidRPr="001C1911">
        <w:t>.1.1</w:t>
      </w:r>
      <w:r w:rsidR="00BD338D">
        <w:tab/>
      </w:r>
      <w:r w:rsidR="001C1911" w:rsidRPr="001C1911">
        <w:t>Purpose</w:t>
      </w:r>
    </w:p>
    <w:p w:rsidR="001C1911" w:rsidRPr="001C1911" w:rsidRDefault="001C1911" w:rsidP="00792B5F">
      <w:pPr>
        <w:pStyle w:val="ParagraphT121"/>
        <w:divId w:val="1930701137"/>
      </w:pPr>
      <w:r w:rsidRPr="001C1911">
        <w:t xml:space="preserve">This appendix identifies unique requirements, guidelines and data deliverables for payloads </w:t>
      </w:r>
      <w:r w:rsidR="00BD338D">
        <w:t>interfacing with the WORF Rack.</w:t>
      </w:r>
    </w:p>
    <w:p w:rsidR="001C1911" w:rsidRPr="001C1911" w:rsidRDefault="00906E6F" w:rsidP="00F3314B">
      <w:pPr>
        <w:pStyle w:val="AppLvl2"/>
        <w:divId w:val="1930701137"/>
      </w:pPr>
      <w:r>
        <w:t>M</w:t>
      </w:r>
      <w:r w:rsidR="001C1911" w:rsidRPr="001C1911">
        <w:t>.1.2</w:t>
      </w:r>
      <w:r w:rsidR="00BD338D">
        <w:tab/>
      </w:r>
      <w:r w:rsidR="001C1911" w:rsidRPr="001C1911">
        <w:t>Scope</w:t>
      </w:r>
    </w:p>
    <w:p w:rsidR="001C1911" w:rsidRPr="001C1911" w:rsidRDefault="001C1911" w:rsidP="00792B5F">
      <w:pPr>
        <w:pStyle w:val="ParagraphT121"/>
        <w:divId w:val="1930701137"/>
        <w:rPr>
          <w:noProof/>
        </w:rPr>
      </w:pPr>
      <w:r w:rsidRPr="001C1911">
        <w:rPr>
          <w:noProof/>
        </w:rPr>
        <w:t xml:space="preserve">This appendix addresses payloads </w:t>
      </w:r>
      <w:r w:rsidR="00BD338D">
        <w:rPr>
          <w:noProof/>
        </w:rPr>
        <w:t>interfacing with the WORF rack.</w:t>
      </w:r>
    </w:p>
    <w:p w:rsidR="001C1911" w:rsidRPr="001C1911" w:rsidRDefault="00906E6F" w:rsidP="00F3314B">
      <w:pPr>
        <w:pStyle w:val="AppLvl2"/>
        <w:divId w:val="1930701137"/>
      </w:pPr>
      <w:r>
        <w:t>M</w:t>
      </w:r>
      <w:r w:rsidR="001C1911" w:rsidRPr="001C1911">
        <w:t>.1.3</w:t>
      </w:r>
      <w:r w:rsidR="00BD338D">
        <w:tab/>
      </w:r>
      <w:r w:rsidR="001C1911" w:rsidRPr="001C1911">
        <w:t>Use</w:t>
      </w:r>
    </w:p>
    <w:p w:rsidR="001C1911" w:rsidRPr="001C1911" w:rsidRDefault="001C1911" w:rsidP="00792B5F">
      <w:pPr>
        <w:pStyle w:val="ParagraphT121"/>
        <w:divId w:val="1930701137"/>
      </w:pPr>
      <w:r w:rsidRPr="001C1911">
        <w:t xml:space="preserve">The listed unique requirements in this appendix are applied in addition to the EXPRESS rack requirements contained within the EXPRESS rack Appendix F and the general requirements in </w:t>
      </w:r>
      <w:r w:rsidR="009C4F6E">
        <w:t>S</w:t>
      </w:r>
      <w:r w:rsidRPr="001C1911">
        <w:t>ection 3.0. WORF Rack payloads must address all EXPRESS requirements which are listed in the EXPRESS rack Appendix F as well as those in this appendix. These requirements, guidelines and data deliverables are allocated to a payload through the payload unique ICD. The PD and the ISS Program must jointly agree on the interfaces and identify requirements as applicable if the interface exists, and not applicable if the interface does not exist for the payload confi</w:t>
      </w:r>
      <w:r w:rsidR="00BD338D">
        <w:t>guration documented in the ICD.</w:t>
      </w:r>
    </w:p>
    <w:p w:rsidR="001C1911" w:rsidRPr="001C1911" w:rsidRDefault="00906E6F" w:rsidP="00F3314B">
      <w:pPr>
        <w:pStyle w:val="AppLvl1"/>
        <w:divId w:val="1930701137"/>
      </w:pPr>
      <w:bookmarkStart w:id="548" w:name="_Toc501623521"/>
      <w:r>
        <w:t>M</w:t>
      </w:r>
      <w:r w:rsidR="001C1911" w:rsidRPr="001C1911">
        <w:t>.2</w:t>
      </w:r>
      <w:r w:rsidR="00F3314B">
        <w:t>.0</w:t>
      </w:r>
      <w:r w:rsidR="00BD338D">
        <w:tab/>
      </w:r>
      <w:r w:rsidR="001C1911" w:rsidRPr="001C1911">
        <w:t>Documentation</w:t>
      </w:r>
      <w:bookmarkEnd w:id="548"/>
    </w:p>
    <w:p w:rsidR="001C1911" w:rsidRPr="001C1911" w:rsidRDefault="00BD338D" w:rsidP="00792B5F">
      <w:pPr>
        <w:pStyle w:val="ParagraphT121"/>
        <w:divId w:val="1930701137"/>
      </w:pPr>
      <w:r>
        <w:t xml:space="preserve">See </w:t>
      </w:r>
      <w:r w:rsidR="009C4F6E">
        <w:t>S</w:t>
      </w:r>
      <w:r>
        <w:t>ection 5.0.</w:t>
      </w:r>
    </w:p>
    <w:p w:rsidR="001C1911" w:rsidRPr="001C1911" w:rsidRDefault="00906E6F" w:rsidP="00F3314B">
      <w:pPr>
        <w:pStyle w:val="AppLvl1"/>
        <w:divId w:val="1930701137"/>
      </w:pPr>
      <w:bookmarkStart w:id="549" w:name="_Toc501623522"/>
      <w:r>
        <w:t>M</w:t>
      </w:r>
      <w:r w:rsidR="001C1911" w:rsidRPr="001C1911">
        <w:t>.3</w:t>
      </w:r>
      <w:r w:rsidR="00F3314B">
        <w:t>.0</w:t>
      </w:r>
      <w:r w:rsidR="00BD338D">
        <w:tab/>
      </w:r>
      <w:r w:rsidR="001C1911" w:rsidRPr="001C1911">
        <w:t>Worf Rack To Subrack Payload Interface Requirements</w:t>
      </w:r>
      <w:bookmarkEnd w:id="549"/>
    </w:p>
    <w:p w:rsidR="001C1911" w:rsidRPr="001C1911" w:rsidRDefault="00906E6F" w:rsidP="00F3314B">
      <w:pPr>
        <w:pStyle w:val="AppLvl2"/>
        <w:divId w:val="1930701137"/>
      </w:pPr>
      <w:r>
        <w:t>M</w:t>
      </w:r>
      <w:r w:rsidR="001C1911" w:rsidRPr="001C1911">
        <w:t>.3.1</w:t>
      </w:r>
      <w:r w:rsidR="00BD338D">
        <w:tab/>
      </w:r>
      <w:r w:rsidR="001C1911" w:rsidRPr="001C1911">
        <w:t>Structural/Mechanical Interfaces</w:t>
      </w:r>
    </w:p>
    <w:p w:rsidR="001C1911" w:rsidRPr="001C1911" w:rsidRDefault="00906E6F" w:rsidP="00792B5F">
      <w:pPr>
        <w:pStyle w:val="AppLvl3"/>
        <w:divId w:val="1930701137"/>
      </w:pPr>
      <w:r>
        <w:t>M</w:t>
      </w:r>
      <w:r w:rsidR="001C1911" w:rsidRPr="001C1911">
        <w:t>.3.1.1</w:t>
      </w:r>
      <w:r w:rsidR="00BD338D">
        <w:tab/>
      </w:r>
      <w:r w:rsidR="001C1911" w:rsidRPr="001C1911">
        <w:t>Payload Volume</w:t>
      </w:r>
    </w:p>
    <w:p w:rsidR="001C1911" w:rsidRDefault="001C1911" w:rsidP="00792B5F">
      <w:pPr>
        <w:pStyle w:val="ParagraphT121"/>
        <w:divId w:val="1930701137"/>
      </w:pPr>
      <w:r w:rsidRPr="001C1911">
        <w:t>The maximum WORF Rack volume available for the payload and crew use is approximately 22.6 ft</w:t>
      </w:r>
      <w:r w:rsidRPr="0022402B">
        <w:rPr>
          <w:vertAlign w:val="superscript"/>
        </w:rPr>
        <w:t>3</w:t>
      </w:r>
      <w:r w:rsidRPr="001C1911">
        <w:t xml:space="preserve"> (0.64 m</w:t>
      </w:r>
      <w:r w:rsidRPr="0022402B">
        <w:rPr>
          <w:vertAlign w:val="superscript"/>
        </w:rPr>
        <w:t>3</w:t>
      </w:r>
      <w:r w:rsidRPr="001C1911">
        <w:t xml:space="preserve">). The WORF payload </w:t>
      </w:r>
      <w:r w:rsidRPr="001C1911">
        <w:rPr>
          <w:i/>
        </w:rPr>
        <w:t>should</w:t>
      </w:r>
      <w:r w:rsidRPr="001C1911">
        <w:t xml:space="preserve"> not exceed the payload envelope shown in</w:t>
      </w:r>
      <w:r w:rsidRPr="001C1911">
        <w:br/>
        <w:t>Figure M.3.1.1-1.</w:t>
      </w:r>
    </w:p>
    <w:p w:rsidR="00792B5F" w:rsidRDefault="00792B5F">
      <w:pPr>
        <w:spacing w:line="240" w:lineRule="auto"/>
        <w:rPr>
          <w:rFonts w:ascii="Times" w:hAnsi="Times"/>
          <w:snapToGrid w:val="0"/>
          <w:szCs w:val="24"/>
        </w:rPr>
      </w:pPr>
      <w:r>
        <w:br w:type="page"/>
      </w:r>
    </w:p>
    <w:p w:rsidR="001C1911" w:rsidRDefault="001C1911" w:rsidP="00BD338D">
      <w:pPr>
        <w:pStyle w:val="ParagraphT121"/>
        <w:divId w:val="1930701137"/>
      </w:pPr>
    </w:p>
    <w:p w:rsidR="00792B5F" w:rsidRDefault="003E728B" w:rsidP="00792B5F">
      <w:pPr>
        <w:pStyle w:val="ParagraphT121"/>
        <w:jc w:val="center"/>
        <w:divId w:val="1930701137"/>
      </w:pPr>
      <w:r>
        <w:rPr>
          <w:noProof/>
        </w:rPr>
        <w:drawing>
          <wp:inline distT="0" distB="0" distL="0" distR="0" wp14:anchorId="1C5247F0">
            <wp:extent cx="5944235" cy="3975100"/>
            <wp:effectExtent l="0" t="0" r="0" b="6350"/>
            <wp:docPr id="16965" name="Picture 16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5944235" cy="3975100"/>
                    </a:xfrm>
                    <a:prstGeom prst="rect">
                      <a:avLst/>
                    </a:prstGeom>
                    <a:noFill/>
                  </pic:spPr>
                </pic:pic>
              </a:graphicData>
            </a:graphic>
          </wp:inline>
        </w:drawing>
      </w:r>
    </w:p>
    <w:p w:rsidR="00792B5F" w:rsidRPr="0058780C" w:rsidRDefault="00792B5F" w:rsidP="0058780C">
      <w:pPr>
        <w:pStyle w:val="ParagraphT121"/>
        <w:spacing w:before="0" w:after="0"/>
        <w:divId w:val="1930701137"/>
        <w:rPr>
          <w:sz w:val="12"/>
          <w:szCs w:val="12"/>
        </w:rPr>
      </w:pPr>
    </w:p>
    <w:p w:rsidR="001C1911" w:rsidRPr="00ED2544" w:rsidRDefault="001C1911" w:rsidP="00BD338D">
      <w:pPr>
        <w:pStyle w:val="Figurecont0"/>
        <w:divId w:val="1930701137"/>
      </w:pPr>
      <w:r w:rsidRPr="00ED2544">
        <w:t>FIGURE</w:t>
      </w:r>
      <w:r w:rsidR="00BD338D">
        <w:t xml:space="preserve"> m.3.1.1-1  worf payload volume</w:t>
      </w:r>
    </w:p>
    <w:p w:rsidR="001C1911" w:rsidRPr="001C1911" w:rsidRDefault="00906E6F" w:rsidP="00792B5F">
      <w:pPr>
        <w:pStyle w:val="AppLvl3"/>
        <w:divId w:val="1930701137"/>
      </w:pPr>
      <w:r>
        <w:t>M</w:t>
      </w:r>
      <w:r w:rsidR="001C1911" w:rsidRPr="001C1911">
        <w:t>.3.1.2</w:t>
      </w:r>
      <w:r w:rsidR="00BD338D">
        <w:tab/>
      </w:r>
      <w:r w:rsidR="001C1911" w:rsidRPr="001C1911">
        <w:t>Seat Tracks</w:t>
      </w:r>
    </w:p>
    <w:p w:rsidR="001C1911" w:rsidRDefault="001C1911" w:rsidP="00792B5F">
      <w:pPr>
        <w:pStyle w:val="ParagraphT121"/>
        <w:divId w:val="1930701137"/>
      </w:pPr>
      <w:r w:rsidRPr="001C1911">
        <w:t xml:space="preserve">Permanently mounted seat track brackets are located in five places on each side of the WORF payload volume as shown in Figure M.3.1.2-1. These brackets allow the mounting of payload hardware and can accommodate soft stowage, such as camera bags and lens containers. The moment of payload hardware attached to the seat tracks </w:t>
      </w:r>
      <w:r w:rsidRPr="001C1911">
        <w:rPr>
          <w:b/>
        </w:rPr>
        <w:t>shall</w:t>
      </w:r>
      <w:r w:rsidRPr="001C1911">
        <w:t xml:space="preserve"> be no greater than 750 inch-pounds (in-lbs). The details of the seat track brackets are shown in Figure M.3.1.2-2 and the details of the seat track extrusions are shown in Figure M.3.1.2-3. The payload is responsible for providing attachment hardware for mounting to the seat tracks.</w:t>
      </w:r>
    </w:p>
    <w:p w:rsidR="00335560" w:rsidRDefault="00335560" w:rsidP="00792B5F">
      <w:pPr>
        <w:pStyle w:val="ParagraphT121"/>
        <w:divId w:val="1930701137"/>
      </w:pPr>
    </w:p>
    <w:p w:rsidR="00335560" w:rsidRDefault="00335560" w:rsidP="00792B5F">
      <w:pPr>
        <w:pStyle w:val="ParagraphT121"/>
        <w:divId w:val="1930701137"/>
      </w:pPr>
    </w:p>
    <w:p w:rsidR="00E95A6B" w:rsidRDefault="00E95A6B" w:rsidP="00792B5F">
      <w:pPr>
        <w:pStyle w:val="ParagraphT121"/>
        <w:divId w:val="1930701137"/>
        <w:sectPr w:rsidR="00E95A6B" w:rsidSect="000E138A">
          <w:headerReference w:type="default" r:id="rId273"/>
          <w:footerReference w:type="default" r:id="rId274"/>
          <w:pgSz w:w="12240" w:h="15840"/>
          <w:pgMar w:top="1440" w:right="1440" w:bottom="1440" w:left="1440" w:header="720" w:footer="720" w:gutter="0"/>
          <w:pgNumType w:start="1"/>
          <w:cols w:space="720"/>
        </w:sectPr>
      </w:pPr>
    </w:p>
    <w:p w:rsidR="00335560" w:rsidRDefault="00335560" w:rsidP="00792B5F">
      <w:pPr>
        <w:pStyle w:val="ParagraphT121"/>
        <w:divId w:val="1930701137"/>
      </w:pPr>
    </w:p>
    <w:p w:rsidR="00335560" w:rsidRDefault="00815179" w:rsidP="003B1396">
      <w:pPr>
        <w:pStyle w:val="ParagraphT121"/>
        <w:jc w:val="center"/>
        <w:divId w:val="1930701137"/>
      </w:pPr>
      <w:r>
        <w:rPr>
          <w:noProof/>
        </w:rPr>
        <w:drawing>
          <wp:inline distT="0" distB="0" distL="0" distR="0" wp14:anchorId="34874167">
            <wp:extent cx="8029575" cy="4951571"/>
            <wp:effectExtent l="0" t="0" r="0" b="1905"/>
            <wp:docPr id="16966" name="Picture 16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8081277" cy="4983454"/>
                    </a:xfrm>
                    <a:prstGeom prst="rect">
                      <a:avLst/>
                    </a:prstGeom>
                    <a:noFill/>
                  </pic:spPr>
                </pic:pic>
              </a:graphicData>
            </a:graphic>
          </wp:inline>
        </w:drawing>
      </w:r>
    </w:p>
    <w:p w:rsidR="00335560" w:rsidRPr="00335560" w:rsidRDefault="00335560" w:rsidP="00335560">
      <w:pPr>
        <w:pStyle w:val="ParagraphT121"/>
        <w:spacing w:before="0" w:after="0"/>
        <w:divId w:val="1930701137"/>
        <w:rPr>
          <w:sz w:val="12"/>
          <w:szCs w:val="12"/>
        </w:rPr>
      </w:pPr>
    </w:p>
    <w:p w:rsidR="00335560" w:rsidRPr="00335560" w:rsidRDefault="00335560" w:rsidP="005E488A">
      <w:pPr>
        <w:pStyle w:val="Figurecont0"/>
        <w:divId w:val="1930701137"/>
      </w:pPr>
      <w:r w:rsidRPr="00335560">
        <w:t>FIGURE m.3.1.2-1  WORF SEAT TRACK LOCATIONS</w:t>
      </w:r>
    </w:p>
    <w:p w:rsidR="00E37D6B" w:rsidRDefault="00E37D6B" w:rsidP="005E488A">
      <w:pPr>
        <w:pStyle w:val="ParagraphT121"/>
      </w:pPr>
      <w:r>
        <w:br w:type="page"/>
      </w:r>
    </w:p>
    <w:p w:rsidR="00E37D6B" w:rsidRDefault="00815179" w:rsidP="00815179">
      <w:pPr>
        <w:pStyle w:val="ParagraphT121"/>
        <w:jc w:val="center"/>
        <w:divId w:val="1930701137"/>
      </w:pPr>
      <w:r>
        <w:rPr>
          <w:noProof/>
        </w:rPr>
        <w:drawing>
          <wp:inline distT="0" distB="0" distL="0" distR="0" wp14:anchorId="0AD3D03A">
            <wp:extent cx="7537763" cy="5305425"/>
            <wp:effectExtent l="0" t="0" r="6350" b="0"/>
            <wp:docPr id="16967" name="Picture 16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6">
                      <a:extLst>
                        <a:ext uri="{28A0092B-C50C-407E-A947-70E740481C1C}">
                          <a14:useLocalDpi xmlns:a14="http://schemas.microsoft.com/office/drawing/2010/main" val="0"/>
                        </a:ext>
                      </a:extLst>
                    </a:blip>
                    <a:srcRect/>
                    <a:stretch>
                      <a:fillRect/>
                    </a:stretch>
                  </pic:blipFill>
                  <pic:spPr bwMode="auto">
                    <a:xfrm>
                      <a:off x="0" y="0"/>
                      <a:ext cx="7557511" cy="5319324"/>
                    </a:xfrm>
                    <a:prstGeom prst="rect">
                      <a:avLst/>
                    </a:prstGeom>
                    <a:noFill/>
                  </pic:spPr>
                </pic:pic>
              </a:graphicData>
            </a:graphic>
          </wp:inline>
        </w:drawing>
      </w:r>
    </w:p>
    <w:p w:rsidR="00E37D6B" w:rsidRPr="00ED2544" w:rsidRDefault="00E37D6B" w:rsidP="005E488A">
      <w:pPr>
        <w:pStyle w:val="Figurecont0"/>
        <w:divId w:val="1930701137"/>
      </w:pPr>
      <w:r w:rsidRPr="00ED2544">
        <w:t>FIGURE M.3.1.2-2  SEAT TRACK BRACKET DETAIL</w:t>
      </w:r>
    </w:p>
    <w:p w:rsidR="00E37D6B" w:rsidRDefault="00E37D6B" w:rsidP="005E488A">
      <w:pPr>
        <w:pStyle w:val="ParagraphT121"/>
      </w:pPr>
      <w:r>
        <w:br w:type="page"/>
      </w:r>
    </w:p>
    <w:p w:rsidR="00E37D6B" w:rsidRDefault="00E37D6B" w:rsidP="00792B5F">
      <w:pPr>
        <w:pStyle w:val="ParagraphT121"/>
        <w:divId w:val="1930701137"/>
      </w:pPr>
    </w:p>
    <w:p w:rsidR="00E37D6B" w:rsidRDefault="00815179" w:rsidP="00E37D6B">
      <w:pPr>
        <w:pStyle w:val="ParagraphT121"/>
        <w:jc w:val="center"/>
        <w:divId w:val="1930701137"/>
      </w:pPr>
      <w:r>
        <w:rPr>
          <w:noProof/>
        </w:rPr>
        <w:drawing>
          <wp:inline distT="0" distB="0" distL="0" distR="0" wp14:anchorId="5B50E120">
            <wp:extent cx="6259015" cy="4838700"/>
            <wp:effectExtent l="0" t="0" r="8890" b="0"/>
            <wp:docPr id="16968" name="Picture 16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7">
                      <a:extLst>
                        <a:ext uri="{28A0092B-C50C-407E-A947-70E740481C1C}">
                          <a14:useLocalDpi xmlns:a14="http://schemas.microsoft.com/office/drawing/2010/main" val="0"/>
                        </a:ext>
                      </a:extLst>
                    </a:blip>
                    <a:srcRect/>
                    <a:stretch>
                      <a:fillRect/>
                    </a:stretch>
                  </pic:blipFill>
                  <pic:spPr bwMode="auto">
                    <a:xfrm>
                      <a:off x="0" y="0"/>
                      <a:ext cx="6262977" cy="4841763"/>
                    </a:xfrm>
                    <a:prstGeom prst="rect">
                      <a:avLst/>
                    </a:prstGeom>
                    <a:noFill/>
                  </pic:spPr>
                </pic:pic>
              </a:graphicData>
            </a:graphic>
          </wp:inline>
        </w:drawing>
      </w:r>
    </w:p>
    <w:p w:rsidR="00E37D6B" w:rsidRPr="005E488A" w:rsidRDefault="00E37D6B" w:rsidP="005E488A">
      <w:pPr>
        <w:pStyle w:val="ParagraphT121"/>
        <w:spacing w:before="0" w:after="0"/>
        <w:divId w:val="1930701137"/>
        <w:rPr>
          <w:sz w:val="16"/>
          <w:szCs w:val="16"/>
        </w:rPr>
      </w:pPr>
    </w:p>
    <w:p w:rsidR="005E488A" w:rsidRDefault="005E488A" w:rsidP="005E488A">
      <w:pPr>
        <w:pStyle w:val="Figurecont0"/>
        <w:divId w:val="1930701137"/>
      </w:pPr>
      <w:r w:rsidRPr="005E488A">
        <w:t>FIGURE m.3.1.2-3  SEAT TRACK EXTRuSION DETAIL (Detail 1 of Boeing part # bac 1520-1636)</w:t>
      </w:r>
    </w:p>
    <w:p w:rsidR="00E95A6B" w:rsidRDefault="00E95A6B" w:rsidP="00E95A6B">
      <w:pPr>
        <w:pStyle w:val="ParagraphT121"/>
        <w:divId w:val="1930701137"/>
      </w:pPr>
    </w:p>
    <w:p w:rsidR="00EA581C" w:rsidRDefault="00EA581C" w:rsidP="00E95A6B">
      <w:pPr>
        <w:pStyle w:val="ParagraphT121"/>
        <w:divId w:val="1930701137"/>
        <w:sectPr w:rsidR="00EA581C" w:rsidSect="00EA581C">
          <w:headerReference w:type="default" r:id="rId278"/>
          <w:footerReference w:type="default" r:id="rId279"/>
          <w:pgSz w:w="15840" w:h="12240" w:orient="landscape"/>
          <w:pgMar w:top="1440" w:right="1440" w:bottom="1440" w:left="1440" w:header="720" w:footer="720" w:gutter="0"/>
          <w:cols w:space="720"/>
          <w:docGrid w:linePitch="326"/>
        </w:sectPr>
      </w:pPr>
    </w:p>
    <w:p w:rsidR="001C1911" w:rsidRPr="001C1911" w:rsidRDefault="00906E6F" w:rsidP="00792B5F">
      <w:pPr>
        <w:pStyle w:val="AppLvl3"/>
        <w:divId w:val="1930701137"/>
      </w:pPr>
      <w:r>
        <w:t>M</w:t>
      </w:r>
      <w:r w:rsidR="001C1911" w:rsidRPr="001C1911">
        <w:t>.3.1.3</w:t>
      </w:r>
      <w:r w:rsidR="00BD338D">
        <w:tab/>
      </w:r>
      <w:r w:rsidR="001C1911" w:rsidRPr="001C1911">
        <w:t>Small Camera Bracket</w:t>
      </w:r>
    </w:p>
    <w:p w:rsidR="001C1911" w:rsidRPr="001C1911" w:rsidRDefault="001C1911" w:rsidP="00792B5F">
      <w:pPr>
        <w:pStyle w:val="ParagraphT121"/>
        <w:divId w:val="1930701137"/>
      </w:pPr>
      <w:r w:rsidRPr="001C1911">
        <w:t>Two camera brackets (Figure M.3.1.3-1) are provided for payload use. The camera bracket is used to stabilize and position payload equipment such as cameras or camcorders in front of the nadir window. The bracket can be mounted within the WORF payload volume without the use of tools. It provides adjustment and locking capability for a wide range of positions to accommodate different viewing distances. The bracket provides 6 Degrees of Freedom (DOF).</w:t>
      </w:r>
    </w:p>
    <w:p w:rsidR="001C1911" w:rsidRPr="001C1911" w:rsidRDefault="001C1911" w:rsidP="00792B5F">
      <w:pPr>
        <w:pStyle w:val="ParagraphT121"/>
        <w:divId w:val="1930701137"/>
      </w:pPr>
      <w:r w:rsidRPr="001C1911">
        <w:t xml:space="preserve">The payload using the small camera bracket </w:t>
      </w:r>
      <w:r w:rsidRPr="001C1911">
        <w:rPr>
          <w:i/>
        </w:rPr>
        <w:t>should</w:t>
      </w:r>
      <w:r w:rsidRPr="001C1911">
        <w:t xml:space="preserve"> interface per Figure M.3.1.3-1. Generally, the payload will successfully interface with the small camera bracket by utilizing the mounting shoe specified in NASA JSC drawing SED33102474, Adapter Assembly Multiuse Bracket or equivalent. The mounting shoe is payload-provided.</w:t>
      </w:r>
    </w:p>
    <w:p w:rsidR="001C1911" w:rsidRPr="001C1911" w:rsidRDefault="001C1911" w:rsidP="00792B5F">
      <w:pPr>
        <w:pStyle w:val="ParagraphT121"/>
        <w:divId w:val="1930701137"/>
      </w:pPr>
      <w:r w:rsidRPr="001C1911">
        <w:t>An alternative method of mounting payload equipment to the small camera bracket is to remove the mounting shoe assembly from the adjustable camera mount. The payload hardware can be attached using the through hole that is drilled for a ¼-20 fastener.</w:t>
      </w:r>
    </w:p>
    <w:p w:rsidR="001C1911" w:rsidRPr="001C1911" w:rsidRDefault="001C1911" w:rsidP="00792B5F">
      <w:pPr>
        <w:pStyle w:val="ParagraphT121"/>
        <w:divId w:val="1930701137"/>
        <w:rPr>
          <w:noProof/>
        </w:rPr>
      </w:pPr>
    </w:p>
    <w:p w:rsidR="001C1911" w:rsidRPr="001C1911" w:rsidRDefault="001C1911" w:rsidP="00BD338D">
      <w:pPr>
        <w:pStyle w:val="ParagraphT121"/>
        <w:divId w:val="1930701137"/>
        <w:rPr>
          <w:noProof/>
        </w:rPr>
        <w:sectPr w:rsidR="001C1911" w:rsidRPr="001C1911" w:rsidSect="00EA581C">
          <w:headerReference w:type="default" r:id="rId280"/>
          <w:footerReference w:type="default" r:id="rId281"/>
          <w:pgSz w:w="12240" w:h="15840"/>
          <w:pgMar w:top="1440" w:right="1440" w:bottom="1440" w:left="1440" w:header="720" w:footer="720" w:gutter="0"/>
          <w:cols w:space="720"/>
          <w:docGrid w:linePitch="326"/>
        </w:sectPr>
      </w:pPr>
    </w:p>
    <w:p w:rsidR="001C1911" w:rsidRPr="00BD338D" w:rsidRDefault="006A5D86" w:rsidP="00500C9F">
      <w:pPr>
        <w:pStyle w:val="ParagraphT121"/>
        <w:jc w:val="center"/>
        <w:divId w:val="1930701137"/>
      </w:pPr>
      <w:r>
        <w:rPr>
          <w:noProof/>
        </w:rPr>
        <w:drawing>
          <wp:inline distT="0" distB="0" distL="0" distR="0" wp14:anchorId="02163153">
            <wp:extent cx="7223938" cy="2343150"/>
            <wp:effectExtent l="0" t="0" r="0" b="0"/>
            <wp:docPr id="16969" name="Picture 16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2">
                      <a:extLst>
                        <a:ext uri="{28A0092B-C50C-407E-A947-70E740481C1C}">
                          <a14:useLocalDpi xmlns:a14="http://schemas.microsoft.com/office/drawing/2010/main" val="0"/>
                        </a:ext>
                      </a:extLst>
                    </a:blip>
                    <a:srcRect/>
                    <a:stretch>
                      <a:fillRect/>
                    </a:stretch>
                  </pic:blipFill>
                  <pic:spPr bwMode="auto">
                    <a:xfrm>
                      <a:off x="0" y="0"/>
                      <a:ext cx="7230177" cy="2345174"/>
                    </a:xfrm>
                    <a:prstGeom prst="rect">
                      <a:avLst/>
                    </a:prstGeom>
                    <a:noFill/>
                  </pic:spPr>
                </pic:pic>
              </a:graphicData>
            </a:graphic>
          </wp:inline>
        </w:drawing>
      </w:r>
    </w:p>
    <w:p w:rsidR="001C1911" w:rsidRPr="00BD338D" w:rsidRDefault="006A5D86" w:rsidP="00500C9F">
      <w:pPr>
        <w:pStyle w:val="ParagraphT121"/>
        <w:jc w:val="center"/>
        <w:divId w:val="1930701137"/>
      </w:pPr>
      <w:r>
        <w:rPr>
          <w:noProof/>
        </w:rPr>
        <w:drawing>
          <wp:inline distT="0" distB="0" distL="0" distR="0" wp14:anchorId="09BEC04E">
            <wp:extent cx="7207490" cy="2209800"/>
            <wp:effectExtent l="0" t="0" r="0" b="0"/>
            <wp:docPr id="16970" name="Picture 16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7232604" cy="2217500"/>
                    </a:xfrm>
                    <a:prstGeom prst="rect">
                      <a:avLst/>
                    </a:prstGeom>
                    <a:noFill/>
                  </pic:spPr>
                </pic:pic>
              </a:graphicData>
            </a:graphic>
          </wp:inline>
        </w:drawing>
      </w:r>
    </w:p>
    <w:p w:rsidR="001C1911" w:rsidRPr="001C1911" w:rsidRDefault="001C1911" w:rsidP="00BD338D">
      <w:pPr>
        <w:pStyle w:val="ParagraphT121"/>
        <w:jc w:val="center"/>
        <w:divId w:val="1930701137"/>
      </w:pPr>
      <w:r w:rsidRPr="001C1911">
        <w:t>SMALL CAMERA BRACKET DIMENSIONS</w:t>
      </w:r>
    </w:p>
    <w:p w:rsidR="001C1911" w:rsidRPr="001C1911" w:rsidRDefault="001C1911" w:rsidP="00BD338D">
      <w:pPr>
        <w:pStyle w:val="ParagraphT121"/>
        <w:jc w:val="center"/>
        <w:divId w:val="1930701137"/>
      </w:pPr>
      <w:r w:rsidRPr="001C1911">
        <w:t>NOTE:  Dimensions in inches.</w:t>
      </w:r>
    </w:p>
    <w:p w:rsidR="001C1911" w:rsidRPr="00500C9F" w:rsidRDefault="001C1911" w:rsidP="00500C9F">
      <w:pPr>
        <w:pStyle w:val="ParagraphT121"/>
        <w:spacing w:before="0" w:after="0"/>
        <w:divId w:val="1930701137"/>
        <w:rPr>
          <w:sz w:val="12"/>
          <w:szCs w:val="12"/>
        </w:rPr>
      </w:pPr>
    </w:p>
    <w:p w:rsidR="001C1911" w:rsidRPr="00ED2544" w:rsidRDefault="001C1911" w:rsidP="00BD338D">
      <w:pPr>
        <w:pStyle w:val="Figurecont0"/>
        <w:divId w:val="1930701137"/>
      </w:pPr>
      <w:r w:rsidRPr="00ED2544">
        <w:t>FIGURE M.3.1.3-1  SMALL CAMERA BRACKET (Page 1 OF 3)</w:t>
      </w:r>
    </w:p>
    <w:p w:rsidR="001C1911" w:rsidRPr="00500C9F" w:rsidRDefault="001C1911" w:rsidP="00500C9F">
      <w:pPr>
        <w:pStyle w:val="ParagraphT121"/>
        <w:divId w:val="1930701137"/>
      </w:pPr>
      <w:r w:rsidRPr="00500C9F">
        <w:br w:type="page"/>
      </w:r>
    </w:p>
    <w:p w:rsidR="001C1911" w:rsidRDefault="006A5D86" w:rsidP="00890C13">
      <w:pPr>
        <w:pStyle w:val="ParagraphT121"/>
        <w:jc w:val="center"/>
        <w:divId w:val="1930701137"/>
      </w:pPr>
      <w:r>
        <w:rPr>
          <w:noProof/>
        </w:rPr>
        <w:drawing>
          <wp:inline distT="0" distB="0" distL="0" distR="0" wp14:anchorId="0456EBFE">
            <wp:extent cx="6569985" cy="5314950"/>
            <wp:effectExtent l="0" t="0" r="2540" b="0"/>
            <wp:docPr id="16971" name="Picture 16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4">
                      <a:extLst>
                        <a:ext uri="{28A0092B-C50C-407E-A947-70E740481C1C}">
                          <a14:useLocalDpi xmlns:a14="http://schemas.microsoft.com/office/drawing/2010/main" val="0"/>
                        </a:ext>
                      </a:extLst>
                    </a:blip>
                    <a:srcRect/>
                    <a:stretch>
                      <a:fillRect/>
                    </a:stretch>
                  </pic:blipFill>
                  <pic:spPr bwMode="auto">
                    <a:xfrm>
                      <a:off x="0" y="0"/>
                      <a:ext cx="6577649" cy="5321150"/>
                    </a:xfrm>
                    <a:prstGeom prst="rect">
                      <a:avLst/>
                    </a:prstGeom>
                    <a:noFill/>
                  </pic:spPr>
                </pic:pic>
              </a:graphicData>
            </a:graphic>
          </wp:inline>
        </w:drawing>
      </w:r>
    </w:p>
    <w:p w:rsidR="001C1911" w:rsidRPr="00ED2544" w:rsidRDefault="001C1911" w:rsidP="00890C13">
      <w:pPr>
        <w:pStyle w:val="Figurecont0"/>
        <w:divId w:val="1930701137"/>
      </w:pPr>
      <w:r w:rsidRPr="00ED2544">
        <w:t>FIGURE M.3.1.3-1  SMALL CAMERA BRACKET (PAge 2 of 3)</w:t>
      </w:r>
    </w:p>
    <w:p w:rsidR="00792B5F" w:rsidRDefault="00792B5F" w:rsidP="00862CBC">
      <w:pPr>
        <w:pStyle w:val="ParagraphT121"/>
      </w:pPr>
      <w:r>
        <w:br w:type="page"/>
      </w:r>
    </w:p>
    <w:p w:rsidR="00890C13" w:rsidRDefault="00400858" w:rsidP="00020833">
      <w:pPr>
        <w:pStyle w:val="ParagraphT121"/>
        <w:spacing w:before="0" w:after="0"/>
        <w:jc w:val="center"/>
        <w:divId w:val="1930701137"/>
      </w:pPr>
      <w:r>
        <w:rPr>
          <w:noProof/>
        </w:rPr>
        <w:drawing>
          <wp:inline distT="0" distB="0" distL="0" distR="0" wp14:anchorId="3894CFED">
            <wp:extent cx="6509488" cy="5038725"/>
            <wp:effectExtent l="0" t="0" r="5715" b="0"/>
            <wp:docPr id="16972" name="Picture 16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6520560" cy="5047296"/>
                    </a:xfrm>
                    <a:prstGeom prst="rect">
                      <a:avLst/>
                    </a:prstGeom>
                    <a:noFill/>
                  </pic:spPr>
                </pic:pic>
              </a:graphicData>
            </a:graphic>
          </wp:inline>
        </w:drawing>
      </w:r>
    </w:p>
    <w:p w:rsidR="00890C13" w:rsidRPr="00890C13" w:rsidRDefault="00890C13" w:rsidP="00890C13">
      <w:pPr>
        <w:pStyle w:val="ParagraphT121"/>
        <w:spacing w:before="0" w:after="0"/>
        <w:divId w:val="1930701137"/>
        <w:rPr>
          <w:sz w:val="12"/>
          <w:szCs w:val="12"/>
        </w:rPr>
      </w:pPr>
    </w:p>
    <w:p w:rsidR="001C1911" w:rsidRPr="00020833" w:rsidRDefault="001C1911" w:rsidP="00020833">
      <w:pPr>
        <w:pStyle w:val="ParagraphT121"/>
        <w:spacing w:before="40" w:after="40"/>
        <w:jc w:val="center"/>
        <w:divId w:val="1930701137"/>
        <w:rPr>
          <w:sz w:val="22"/>
          <w:szCs w:val="22"/>
        </w:rPr>
      </w:pPr>
      <w:r w:rsidRPr="00020833">
        <w:rPr>
          <w:sz w:val="22"/>
          <w:szCs w:val="22"/>
        </w:rPr>
        <w:t>SMALL CAMERA BRACKET WORF INSTALLATION EXAMPLE</w:t>
      </w:r>
    </w:p>
    <w:p w:rsidR="001C1911" w:rsidRPr="00ED2544" w:rsidRDefault="001C1911" w:rsidP="00BD338D">
      <w:pPr>
        <w:pStyle w:val="Figurecont0"/>
        <w:divId w:val="1930701137"/>
      </w:pPr>
      <w:r w:rsidRPr="00ED2544">
        <w:t>FIGURE M.3.1.3-1  SMALL CAMERA BRACKET (PAge 3 OF 3)</w:t>
      </w:r>
    </w:p>
    <w:p w:rsidR="001C1911" w:rsidRPr="00890C13" w:rsidRDefault="001C1911" w:rsidP="00890C13">
      <w:pPr>
        <w:pStyle w:val="ParagraphT121"/>
        <w:divId w:val="1930701137"/>
      </w:pPr>
    </w:p>
    <w:p w:rsidR="001C1911" w:rsidRPr="00890C13" w:rsidRDefault="001C1911" w:rsidP="00890C13">
      <w:pPr>
        <w:pStyle w:val="ParagraphT121"/>
        <w:divId w:val="1930701137"/>
        <w:sectPr w:rsidR="001C1911" w:rsidRPr="00890C13" w:rsidSect="00792B5F">
          <w:headerReference w:type="default" r:id="rId286"/>
          <w:footerReference w:type="default" r:id="rId287"/>
          <w:pgSz w:w="15840" w:h="12240" w:orient="landscape"/>
          <w:pgMar w:top="1440" w:right="1440" w:bottom="1440" w:left="1440" w:header="720" w:footer="720" w:gutter="0"/>
          <w:cols w:space="720"/>
          <w:docGrid w:linePitch="326"/>
        </w:sectPr>
      </w:pPr>
    </w:p>
    <w:p w:rsidR="001C1911" w:rsidRPr="001C1911" w:rsidRDefault="00906E6F" w:rsidP="00862CBC">
      <w:pPr>
        <w:pStyle w:val="AppLvl3"/>
        <w:divId w:val="1930701137"/>
      </w:pPr>
      <w:r>
        <w:t>M</w:t>
      </w:r>
      <w:r w:rsidR="001C1911" w:rsidRPr="001C1911">
        <w:t>.3.1.4</w:t>
      </w:r>
      <w:r w:rsidR="00BD338D">
        <w:tab/>
      </w:r>
      <w:r w:rsidR="001C1911" w:rsidRPr="001C1911">
        <w:t>Payload Support Shelf</w:t>
      </w:r>
    </w:p>
    <w:p w:rsidR="001C1911" w:rsidRPr="001C1911" w:rsidRDefault="001C1911" w:rsidP="00862CBC">
      <w:pPr>
        <w:pStyle w:val="ParagraphT121"/>
        <w:divId w:val="1930701137"/>
      </w:pPr>
      <w:r w:rsidRPr="001C1911">
        <w:t>A payload support shelf is located at the bottom of the WORF payload volume as shown in Figure M.3.1.4-1. The payload support shelf has a mounting area of 6.1 ft2 (0.57 m2) and provides 161 threaded inserts in a 2-inch × 2-inch (51 mm × 51 mm) pattern for payload mounting as shown in Figure M.3.1.4-2. The payload is responsible for providing attachment hardware for mounting to the payload support shelf.</w:t>
      </w:r>
    </w:p>
    <w:p w:rsidR="001C1911" w:rsidRPr="001C1911" w:rsidRDefault="001C1911" w:rsidP="00862CBC">
      <w:pPr>
        <w:pStyle w:val="ParagraphT121"/>
        <w:divId w:val="1930701137"/>
      </w:pPr>
      <w:r w:rsidRPr="001C1911">
        <w:t>Payload mounting locations are identified using a labeled grid pattern on the payload support shelf surface. The grid labels can be used to identify and specify payload hardware mounting locations in the crew procedures. The grid pattern is shown in Figure M.3.1.4-2.</w:t>
      </w:r>
    </w:p>
    <w:p w:rsidR="001C1911" w:rsidRPr="001C1911" w:rsidRDefault="001C1911" w:rsidP="00862CBC">
      <w:pPr>
        <w:pStyle w:val="ParagraphT121"/>
        <w:ind w:left="720" w:hanging="720"/>
        <w:divId w:val="1930701137"/>
      </w:pPr>
      <w:r w:rsidRPr="001C1911">
        <w:rPr>
          <w:rFonts w:eastAsia="Times" w:cs="Times"/>
        </w:rPr>
        <w:t>A.</w:t>
      </w:r>
      <w:r w:rsidR="00862CBC">
        <w:rPr>
          <w:rFonts w:eastAsia="Times"/>
          <w:sz w:val="14"/>
          <w:szCs w:val="14"/>
        </w:rPr>
        <w:tab/>
      </w:r>
      <w:r w:rsidRPr="001C1911">
        <w:t xml:space="preserve">Payload support shelf attachment point provisions </w:t>
      </w:r>
      <w:r w:rsidRPr="001C1911">
        <w:rPr>
          <w:i/>
        </w:rPr>
        <w:t>should</w:t>
      </w:r>
      <w:r w:rsidRPr="001C1911">
        <w:t xml:space="preserve"> be in acc</w:t>
      </w:r>
      <w:r w:rsidR="00862CBC">
        <w:t xml:space="preserve">ordance with </w:t>
      </w:r>
      <w:r w:rsidR="00862CBC">
        <w:br/>
        <w:t>Figure M.3.1.4-3.</w:t>
      </w:r>
    </w:p>
    <w:p w:rsidR="001C1911" w:rsidRPr="001C1911" w:rsidRDefault="001C1911" w:rsidP="00862CBC">
      <w:pPr>
        <w:pStyle w:val="ParagraphT121"/>
        <w:ind w:left="720" w:hanging="720"/>
        <w:divId w:val="1930701137"/>
      </w:pPr>
      <w:r w:rsidRPr="001C1911">
        <w:rPr>
          <w:rFonts w:eastAsia="Times" w:cs="Times"/>
        </w:rPr>
        <w:t>B.</w:t>
      </w:r>
      <w:r w:rsidR="00862CBC">
        <w:rPr>
          <w:rFonts w:eastAsia="Times"/>
          <w:sz w:val="14"/>
          <w:szCs w:val="14"/>
        </w:rPr>
        <w:tab/>
      </w:r>
      <w:r w:rsidRPr="001C1911">
        <w:t xml:space="preserve">The payload mounting across the gap between the payload support shelf and the removable section payload support shelf panel (i.e., AAA access panel) </w:t>
      </w:r>
      <w:r w:rsidRPr="001C1911">
        <w:rPr>
          <w:i/>
        </w:rPr>
        <w:t>should</w:t>
      </w:r>
      <w:r w:rsidRPr="001C1911">
        <w:t xml:space="preserve"> use the following mating holes and tolerances for proper mounting of payload equipment:</w:t>
      </w:r>
    </w:p>
    <w:p w:rsidR="001C1911" w:rsidRPr="001C1911" w:rsidRDefault="001C1911" w:rsidP="00862CBC">
      <w:pPr>
        <w:pStyle w:val="ParagraphT121"/>
        <w:ind w:left="1260" w:hanging="540"/>
        <w:divId w:val="1930701137"/>
      </w:pPr>
      <w:r w:rsidRPr="001C1911">
        <w:t>1.</w:t>
      </w:r>
      <w:r w:rsidRPr="001C1911">
        <w:tab/>
        <w:t>Mating Part Holes - Class 3, .219 - .233” (5.56 - 5.92 mm) diameter</w:t>
      </w:r>
    </w:p>
    <w:p w:rsidR="001C1911" w:rsidRPr="001C1911" w:rsidRDefault="001C1911" w:rsidP="00862CBC">
      <w:pPr>
        <w:pStyle w:val="ParagraphT121"/>
        <w:ind w:left="1260" w:hanging="540"/>
        <w:divId w:val="1930701137"/>
      </w:pPr>
      <w:r w:rsidRPr="001C1911">
        <w:t>2.</w:t>
      </w:r>
      <w:r w:rsidRPr="001C1911">
        <w:tab/>
        <w:t xml:space="preserve">Positional Tolerance - </w:t>
      </w:r>
      <w:r w:rsidRPr="001C1911">
        <w:sym w:font="Symbol" w:char="F066"/>
      </w:r>
      <w:r w:rsidRPr="001C1911">
        <w:t>.007” (0.178 mm) diameter in all directions</w:t>
      </w:r>
    </w:p>
    <w:p w:rsidR="001C1911" w:rsidRPr="001C1911" w:rsidRDefault="001C1911" w:rsidP="00862CBC">
      <w:pPr>
        <w:pStyle w:val="ParagraphT121"/>
        <w:divId w:val="1930701137"/>
      </w:pPr>
      <w:r w:rsidRPr="001C1911">
        <w:t>Informational note:  Payload provided fasteners must be torqued 25 to 30 inch-pounds for payload attachment to the payload support shelf.</w:t>
      </w:r>
    </w:p>
    <w:p w:rsidR="001C1911" w:rsidRPr="001C1911" w:rsidRDefault="001C1911" w:rsidP="00862CBC">
      <w:pPr>
        <w:pStyle w:val="ParagraphT121"/>
        <w:ind w:left="720" w:hanging="720"/>
        <w:divId w:val="1930701137"/>
      </w:pPr>
      <w:r w:rsidRPr="001C1911">
        <w:rPr>
          <w:rFonts w:eastAsia="Times" w:cs="Times"/>
        </w:rPr>
        <w:t>C.</w:t>
      </w:r>
      <w:r w:rsidR="00862CBC">
        <w:rPr>
          <w:rFonts w:eastAsia="Times"/>
          <w:sz w:val="14"/>
          <w:szCs w:val="14"/>
        </w:rPr>
        <w:tab/>
      </w:r>
      <w:r w:rsidRPr="001C1911">
        <w:t xml:space="preserve">The payload </w:t>
      </w:r>
      <w:r w:rsidRPr="001C1911">
        <w:rPr>
          <w:b/>
        </w:rPr>
        <w:t>shall</w:t>
      </w:r>
      <w:r w:rsidRPr="001C1911">
        <w:t xml:space="preserve"> use the following fastener to attach to the payload support shelf:  </w:t>
      </w:r>
      <w:r w:rsidR="00BD338D">
        <w:t>thread size:  0.19-32 (#10-32).</w:t>
      </w:r>
    </w:p>
    <w:p w:rsidR="001C1911" w:rsidRPr="001C1911" w:rsidRDefault="001C1911" w:rsidP="00862CBC">
      <w:pPr>
        <w:pStyle w:val="ParagraphT121"/>
        <w:ind w:left="720" w:hanging="720"/>
        <w:divId w:val="1930701137"/>
      </w:pPr>
      <w:r w:rsidRPr="001C1911">
        <w:rPr>
          <w:rFonts w:eastAsia="Times" w:cs="Times"/>
        </w:rPr>
        <w:t>D.</w:t>
      </w:r>
      <w:r w:rsidR="00862CBC">
        <w:rPr>
          <w:rFonts w:eastAsia="Times"/>
          <w:sz w:val="14"/>
          <w:szCs w:val="14"/>
        </w:rPr>
        <w:tab/>
      </w:r>
      <w:r w:rsidRPr="001C1911">
        <w:t xml:space="preserve">The payload </w:t>
      </w:r>
      <w:r w:rsidRPr="001C1911">
        <w:rPr>
          <w:i/>
        </w:rPr>
        <w:t>should</w:t>
      </w:r>
      <w:r w:rsidRPr="001C1911">
        <w:t xml:space="preserve"> prevent fastener seizing through dry film lubrication, silver plating, or application of approved anti-seize compound.</w:t>
      </w:r>
    </w:p>
    <w:p w:rsidR="001C1911" w:rsidRPr="001C1911" w:rsidRDefault="001C1911" w:rsidP="00862CBC">
      <w:pPr>
        <w:pStyle w:val="ParagraphT121"/>
        <w:ind w:left="720" w:hanging="720"/>
        <w:divId w:val="1930701137"/>
      </w:pPr>
      <w:r w:rsidRPr="001C1911">
        <w:rPr>
          <w:rFonts w:eastAsia="Times" w:cs="Times"/>
        </w:rPr>
        <w:t>E.</w:t>
      </w:r>
      <w:r w:rsidR="00862CBC">
        <w:rPr>
          <w:rFonts w:eastAsia="Times"/>
          <w:sz w:val="14"/>
          <w:szCs w:val="14"/>
        </w:rPr>
        <w:tab/>
      </w:r>
      <w:r w:rsidRPr="001C1911">
        <w:t xml:space="preserve">Payload fasteners </w:t>
      </w:r>
      <w:r w:rsidRPr="001C1911">
        <w:rPr>
          <w:i/>
        </w:rPr>
        <w:t>should</w:t>
      </w:r>
      <w:r w:rsidRPr="001C1911">
        <w:t xml:space="preserve"> be self-retracting (i.e., spring loaded) and at least flush with the payload mounting flange.</w:t>
      </w:r>
    </w:p>
    <w:p w:rsidR="001C1911" w:rsidRPr="001C1911" w:rsidRDefault="001C1911" w:rsidP="00862CBC">
      <w:pPr>
        <w:pStyle w:val="ParagraphT121"/>
        <w:ind w:left="720" w:hanging="720"/>
        <w:divId w:val="1930701137"/>
      </w:pPr>
      <w:r w:rsidRPr="001C1911">
        <w:rPr>
          <w:rFonts w:eastAsia="Times" w:cs="Times"/>
        </w:rPr>
        <w:t>F.</w:t>
      </w:r>
      <w:r w:rsidR="00862CBC">
        <w:rPr>
          <w:rFonts w:eastAsia="Times"/>
          <w:sz w:val="14"/>
          <w:szCs w:val="14"/>
        </w:rPr>
        <w:tab/>
      </w:r>
      <w:r w:rsidRPr="001C1911">
        <w:t xml:space="preserve">Payload alignment guides are recommended. Payload alignment guides </w:t>
      </w:r>
      <w:r w:rsidRPr="001C1911">
        <w:rPr>
          <w:i/>
        </w:rPr>
        <w:t>should</w:t>
      </w:r>
      <w:r w:rsidRPr="001C1911">
        <w:t xml:space="preserve"> be non-metallic, self-retracting, and not pose a damage hazard to the surface of the payload support shelf.</w:t>
      </w:r>
    </w:p>
    <w:p w:rsidR="001C1911" w:rsidRPr="001C1911" w:rsidRDefault="001C1911" w:rsidP="00862CBC">
      <w:pPr>
        <w:pStyle w:val="ParagraphT121"/>
        <w:divId w:val="1930701137"/>
      </w:pPr>
    </w:p>
    <w:p w:rsidR="001C1911" w:rsidRPr="001C1911" w:rsidRDefault="001C1911" w:rsidP="00862CBC">
      <w:pPr>
        <w:pStyle w:val="ParagraphT121"/>
        <w:divId w:val="1930701137"/>
        <w:sectPr w:rsidR="001C1911" w:rsidRPr="001C1911">
          <w:headerReference w:type="default" r:id="rId288"/>
          <w:footerReference w:type="default" r:id="rId289"/>
          <w:pgSz w:w="12240" w:h="15840"/>
          <w:pgMar w:top="1440" w:right="1440" w:bottom="1440" w:left="1440" w:header="720" w:footer="720" w:gutter="0"/>
          <w:cols w:space="720"/>
        </w:sectPr>
      </w:pPr>
    </w:p>
    <w:p w:rsidR="00582D6B" w:rsidRDefault="00582D6B" w:rsidP="00BD338D">
      <w:pPr>
        <w:pStyle w:val="ParagraphT121"/>
        <w:jc w:val="center"/>
        <w:divId w:val="1930701137"/>
      </w:pPr>
    </w:p>
    <w:p w:rsidR="001C1911" w:rsidRDefault="00582D6B" w:rsidP="00BD338D">
      <w:pPr>
        <w:pStyle w:val="ParagraphT121"/>
        <w:jc w:val="center"/>
        <w:divId w:val="1930701137"/>
      </w:pPr>
      <w:r>
        <w:rPr>
          <w:noProof/>
        </w:rPr>
        <w:drawing>
          <wp:inline distT="0" distB="0" distL="0" distR="0" wp14:anchorId="04C6A04C">
            <wp:extent cx="8031078" cy="5086350"/>
            <wp:effectExtent l="0" t="0" r="8255" b="0"/>
            <wp:docPr id="16973" name="Picture 16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90">
                      <a:extLst>
                        <a:ext uri="{28A0092B-C50C-407E-A947-70E740481C1C}">
                          <a14:useLocalDpi xmlns:a14="http://schemas.microsoft.com/office/drawing/2010/main" val="0"/>
                        </a:ext>
                      </a:extLst>
                    </a:blip>
                    <a:srcRect/>
                    <a:stretch>
                      <a:fillRect/>
                    </a:stretch>
                  </pic:blipFill>
                  <pic:spPr bwMode="auto">
                    <a:xfrm>
                      <a:off x="0" y="0"/>
                      <a:ext cx="8081939" cy="5118562"/>
                    </a:xfrm>
                    <a:prstGeom prst="rect">
                      <a:avLst/>
                    </a:prstGeom>
                    <a:noFill/>
                  </pic:spPr>
                </pic:pic>
              </a:graphicData>
            </a:graphic>
          </wp:inline>
        </w:drawing>
      </w:r>
    </w:p>
    <w:p w:rsidR="001C1911" w:rsidRPr="00ED2544" w:rsidRDefault="001C1911" w:rsidP="00BD338D">
      <w:pPr>
        <w:pStyle w:val="Figurecont0"/>
        <w:divId w:val="1930701137"/>
      </w:pPr>
      <w:r w:rsidRPr="00ED2544">
        <w:t>FIGURE M.3.1.4-1  WORF PAYLOAD volume BOTTOM VIEW</w:t>
      </w:r>
    </w:p>
    <w:p w:rsidR="00771E9E" w:rsidRDefault="00771E9E" w:rsidP="00771E9E">
      <w:pPr>
        <w:pStyle w:val="ParagraphT121"/>
      </w:pPr>
      <w:r>
        <w:br w:type="page"/>
      </w:r>
    </w:p>
    <w:p w:rsidR="001813DD" w:rsidRDefault="00EB1CCA" w:rsidP="001813DD">
      <w:pPr>
        <w:pStyle w:val="ParagraphT121"/>
        <w:jc w:val="center"/>
        <w:divId w:val="1930701137"/>
      </w:pPr>
      <w:r>
        <w:rPr>
          <w:noProof/>
        </w:rPr>
        <w:drawing>
          <wp:inline distT="0" distB="0" distL="0" distR="0" wp14:anchorId="5E836904">
            <wp:extent cx="7762874" cy="5200650"/>
            <wp:effectExtent l="0" t="0" r="0" b="0"/>
            <wp:docPr id="16975" name="Picture 16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7769810" cy="5205296"/>
                    </a:xfrm>
                    <a:prstGeom prst="rect">
                      <a:avLst/>
                    </a:prstGeom>
                    <a:noFill/>
                  </pic:spPr>
                </pic:pic>
              </a:graphicData>
            </a:graphic>
          </wp:inline>
        </w:drawing>
      </w:r>
    </w:p>
    <w:p w:rsidR="001813DD" w:rsidRPr="001813DD" w:rsidRDefault="001813DD" w:rsidP="001813DD">
      <w:pPr>
        <w:pStyle w:val="ParagraphT121"/>
        <w:spacing w:before="0" w:after="0"/>
        <w:jc w:val="center"/>
        <w:divId w:val="1930701137"/>
        <w:rPr>
          <w:sz w:val="12"/>
          <w:szCs w:val="12"/>
        </w:rPr>
      </w:pPr>
    </w:p>
    <w:p w:rsidR="00EB1CCA" w:rsidRDefault="001C1911" w:rsidP="00BD338D">
      <w:pPr>
        <w:pStyle w:val="Figurecont0"/>
        <w:divId w:val="1930701137"/>
      </w:pPr>
      <w:r w:rsidRPr="00ED2544">
        <w:t>FIGURE m.3.1.4-2  PAYLOAD SUPPORT SHELF mounting provisions</w:t>
      </w:r>
    </w:p>
    <w:p w:rsidR="00EB1CCA" w:rsidRDefault="00EB1CCA">
      <w:pPr>
        <w:spacing w:line="240" w:lineRule="auto"/>
        <w:rPr>
          <w:rFonts w:ascii="Helvetica" w:hAnsi="Helvetica"/>
          <w:b/>
          <w:bCs/>
          <w:caps/>
          <w:sz w:val="22"/>
        </w:rPr>
      </w:pPr>
      <w:r>
        <w:br w:type="page"/>
      </w:r>
    </w:p>
    <w:p w:rsidR="001C1911" w:rsidRPr="00ED2544" w:rsidRDefault="001C1911" w:rsidP="00BD338D">
      <w:pPr>
        <w:pStyle w:val="Figurecont0"/>
        <w:divId w:val="1930701137"/>
      </w:pPr>
    </w:p>
    <w:p w:rsidR="00D1710B" w:rsidRDefault="0034609B" w:rsidP="00D1710B">
      <w:pPr>
        <w:pStyle w:val="ParagraphT121"/>
        <w:jc w:val="center"/>
        <w:divId w:val="1930701137"/>
      </w:pPr>
      <w:r>
        <w:rPr>
          <w:noProof/>
        </w:rPr>
        <w:drawing>
          <wp:inline distT="0" distB="0" distL="0" distR="0" wp14:anchorId="6CD3A506">
            <wp:extent cx="5297359" cy="4924425"/>
            <wp:effectExtent l="0" t="0" r="0" b="0"/>
            <wp:docPr id="16978" name="Picture 16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5302514" cy="4929217"/>
                    </a:xfrm>
                    <a:prstGeom prst="rect">
                      <a:avLst/>
                    </a:prstGeom>
                    <a:noFill/>
                  </pic:spPr>
                </pic:pic>
              </a:graphicData>
            </a:graphic>
          </wp:inline>
        </w:drawing>
      </w:r>
    </w:p>
    <w:p w:rsidR="009B1733" w:rsidRPr="009B1733" w:rsidRDefault="009B1733" w:rsidP="009B1733">
      <w:pPr>
        <w:pStyle w:val="ParagraphT121"/>
        <w:spacing w:before="0" w:after="0"/>
        <w:jc w:val="center"/>
        <w:divId w:val="1930701137"/>
        <w:rPr>
          <w:sz w:val="12"/>
          <w:szCs w:val="12"/>
        </w:rPr>
      </w:pPr>
    </w:p>
    <w:p w:rsidR="001C1911" w:rsidRDefault="001C1911" w:rsidP="00BD338D">
      <w:pPr>
        <w:pStyle w:val="Figurecont0"/>
        <w:divId w:val="1930701137"/>
      </w:pPr>
      <w:r w:rsidRPr="00ED2544">
        <w:t>FIGURE m.3.1.4-3  payload support shelf attachment point details</w:t>
      </w:r>
    </w:p>
    <w:p w:rsidR="00D1710B" w:rsidRPr="00D1710B" w:rsidRDefault="00D1710B" w:rsidP="00D1710B">
      <w:pPr>
        <w:pStyle w:val="ParagraphT121"/>
        <w:divId w:val="1930701137"/>
      </w:pPr>
    </w:p>
    <w:p w:rsidR="00771E9E" w:rsidRDefault="00771E9E" w:rsidP="00BD338D">
      <w:pPr>
        <w:pStyle w:val="ParagraphT121"/>
        <w:divId w:val="1930701137"/>
        <w:sectPr w:rsidR="00771E9E" w:rsidSect="00771E9E">
          <w:headerReference w:type="default" r:id="rId293"/>
          <w:footerReference w:type="default" r:id="rId294"/>
          <w:pgSz w:w="15840" w:h="12240" w:orient="landscape"/>
          <w:pgMar w:top="1440" w:right="1440" w:bottom="1440" w:left="1440" w:header="720" w:footer="720" w:gutter="0"/>
          <w:cols w:space="720"/>
          <w:docGrid w:linePitch="326"/>
        </w:sectPr>
      </w:pPr>
    </w:p>
    <w:p w:rsidR="001C1911" w:rsidRPr="001C1911" w:rsidRDefault="00906E6F" w:rsidP="00D1710B">
      <w:pPr>
        <w:pStyle w:val="AppLvl3"/>
        <w:divId w:val="1930701137"/>
      </w:pPr>
      <w:r>
        <w:t>M</w:t>
      </w:r>
      <w:r w:rsidR="001C1911" w:rsidRPr="001C1911">
        <w:t>.3.1.5</w:t>
      </w:r>
      <w:r w:rsidR="00D1710B">
        <w:tab/>
      </w:r>
      <w:r w:rsidR="001C1911" w:rsidRPr="001C1911">
        <w:t>Lab Window</w:t>
      </w:r>
    </w:p>
    <w:p w:rsidR="001C1911" w:rsidRPr="001C1911" w:rsidRDefault="001C1911" w:rsidP="00D1710B">
      <w:pPr>
        <w:pStyle w:val="ParagraphT121"/>
        <w:divId w:val="1930701137"/>
      </w:pPr>
      <w:r w:rsidRPr="001C1911">
        <w:t xml:space="preserve">The payload at the U.S. Laboratory window location </w:t>
      </w:r>
      <w:r w:rsidRPr="001C1911">
        <w:rPr>
          <w:b/>
        </w:rPr>
        <w:t>shall</w:t>
      </w:r>
      <w:r w:rsidRPr="001C1911">
        <w:t xml:space="preserve"> accommodate a keep−out zone as specified in Figure M.3.1.5-1.</w:t>
      </w:r>
    </w:p>
    <w:p w:rsidR="001C1911" w:rsidRDefault="001C1911" w:rsidP="00D1710B">
      <w:pPr>
        <w:pStyle w:val="ParagraphT121"/>
        <w:jc w:val="center"/>
        <w:divId w:val="1930701137"/>
      </w:pPr>
    </w:p>
    <w:p w:rsidR="009B1733" w:rsidRPr="001C1911" w:rsidRDefault="009B1733" w:rsidP="00D1710B">
      <w:pPr>
        <w:pStyle w:val="ParagraphT121"/>
        <w:jc w:val="center"/>
        <w:divId w:val="1930701137"/>
      </w:pPr>
      <w:r w:rsidRPr="00E71A96">
        <w:rPr>
          <w:noProof/>
        </w:rPr>
        <w:drawing>
          <wp:inline distT="0" distB="0" distL="0" distR="0" wp14:anchorId="5A8D3A9D" wp14:editId="770E7605">
            <wp:extent cx="5867400" cy="5305107"/>
            <wp:effectExtent l="19050" t="0" r="0" b="0"/>
            <wp:docPr id="10308"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95" cstate="email">
                      <a:extLst>
                        <a:ext uri="{28A0092B-C50C-407E-A947-70E740481C1C}">
                          <a14:useLocalDpi xmlns:a14="http://schemas.microsoft.com/office/drawing/2010/main"/>
                        </a:ext>
                      </a:extLst>
                    </a:blip>
                    <a:srcRect/>
                    <a:stretch>
                      <a:fillRect/>
                    </a:stretch>
                  </pic:blipFill>
                  <pic:spPr bwMode="auto">
                    <a:xfrm>
                      <a:off x="0" y="0"/>
                      <a:ext cx="5867400" cy="5305107"/>
                    </a:xfrm>
                    <a:prstGeom prst="rect">
                      <a:avLst/>
                    </a:prstGeom>
                    <a:noFill/>
                    <a:ln w="9525">
                      <a:noFill/>
                      <a:miter lim="800000"/>
                      <a:headEnd/>
                      <a:tailEnd/>
                    </a:ln>
                  </pic:spPr>
                </pic:pic>
              </a:graphicData>
            </a:graphic>
          </wp:inline>
        </w:drawing>
      </w:r>
    </w:p>
    <w:p w:rsidR="001C1911" w:rsidRPr="009B1733" w:rsidRDefault="001C1911" w:rsidP="009B1733">
      <w:pPr>
        <w:pStyle w:val="ParagraphT121"/>
        <w:spacing w:before="0" w:after="0"/>
        <w:jc w:val="center"/>
        <w:divId w:val="1930701137"/>
        <w:rPr>
          <w:sz w:val="12"/>
          <w:szCs w:val="12"/>
        </w:rPr>
      </w:pPr>
    </w:p>
    <w:p w:rsidR="001C1911" w:rsidRDefault="001C1911" w:rsidP="00BD338D">
      <w:pPr>
        <w:pStyle w:val="Figurecont0"/>
        <w:divId w:val="1930701137"/>
      </w:pPr>
      <w:r w:rsidRPr="00ED2544">
        <w:t>figure M.3.1.5-1  LAB WINDOW KEEP-OUT ZONE (PAge 1 OF 2)</w:t>
      </w:r>
    </w:p>
    <w:p w:rsidR="00D1710B" w:rsidRPr="00D1710B" w:rsidRDefault="00D1710B" w:rsidP="00D1710B">
      <w:pPr>
        <w:pStyle w:val="ParagraphT121"/>
        <w:divId w:val="1930701137"/>
      </w:pPr>
    </w:p>
    <w:p w:rsidR="00D1710B" w:rsidRDefault="00D1710B" w:rsidP="00D1710B">
      <w:pPr>
        <w:pStyle w:val="ParagraphT121"/>
      </w:pPr>
      <w:r>
        <w:rPr>
          <w:b/>
          <w:bCs/>
          <w:caps/>
        </w:rPr>
        <w:br w:type="page"/>
      </w:r>
    </w:p>
    <w:p w:rsidR="00D1710B" w:rsidRPr="00D1710B" w:rsidRDefault="00D1710B" w:rsidP="00D1710B">
      <w:pPr>
        <w:pStyle w:val="ParagraphT121"/>
        <w:jc w:val="center"/>
        <w:divId w:val="1930701137"/>
      </w:pPr>
    </w:p>
    <w:p w:rsidR="00D1710B" w:rsidRDefault="00D80892" w:rsidP="00D1710B">
      <w:pPr>
        <w:pStyle w:val="ParagraphT121"/>
        <w:jc w:val="center"/>
        <w:divId w:val="1930701137"/>
      </w:pPr>
      <w:r w:rsidRPr="00923DFF">
        <w:rPr>
          <w:noProof/>
          <w:sz w:val="16"/>
          <w:szCs w:val="16"/>
        </w:rPr>
        <w:drawing>
          <wp:anchor distT="0" distB="0" distL="114300" distR="114300" simplePos="0" relativeHeight="251751424" behindDoc="0" locked="0" layoutInCell="1" allowOverlap="1" wp14:anchorId="3D1BB939" wp14:editId="6B9DA682">
            <wp:simplePos x="0" y="0"/>
            <wp:positionH relativeFrom="column">
              <wp:posOffset>0</wp:posOffset>
            </wp:positionH>
            <wp:positionV relativeFrom="paragraph">
              <wp:posOffset>247015</wp:posOffset>
            </wp:positionV>
            <wp:extent cx="5943600" cy="4027805"/>
            <wp:effectExtent l="19050" t="0" r="0" b="0"/>
            <wp:wrapSquare wrapText="right"/>
            <wp:docPr id="10309" name="Picture 11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25"/>
                    <pic:cNvPicPr>
                      <a:picLocks noChangeAspect="1" noChangeArrowheads="1"/>
                    </pic:cNvPicPr>
                  </pic:nvPicPr>
                  <pic:blipFill>
                    <a:blip r:embed="rId296" cstate="email">
                      <a:extLst>
                        <a:ext uri="{28A0092B-C50C-407E-A947-70E740481C1C}">
                          <a14:useLocalDpi xmlns:a14="http://schemas.microsoft.com/office/drawing/2010/main"/>
                        </a:ext>
                      </a:extLst>
                    </a:blip>
                    <a:srcRect/>
                    <a:stretch>
                      <a:fillRect/>
                    </a:stretch>
                  </pic:blipFill>
                  <pic:spPr bwMode="auto">
                    <a:xfrm>
                      <a:off x="0" y="0"/>
                      <a:ext cx="5943600" cy="4027805"/>
                    </a:xfrm>
                    <a:prstGeom prst="rect">
                      <a:avLst/>
                    </a:prstGeom>
                    <a:noFill/>
                  </pic:spPr>
                </pic:pic>
              </a:graphicData>
            </a:graphic>
          </wp:anchor>
        </w:drawing>
      </w:r>
    </w:p>
    <w:p w:rsidR="00D80892" w:rsidRPr="00D80892" w:rsidRDefault="00D80892" w:rsidP="00D80892">
      <w:pPr>
        <w:pStyle w:val="ParagraphT121"/>
        <w:spacing w:before="0" w:after="0"/>
        <w:jc w:val="center"/>
        <w:divId w:val="1930701137"/>
        <w:rPr>
          <w:sz w:val="12"/>
          <w:szCs w:val="12"/>
        </w:rPr>
      </w:pPr>
    </w:p>
    <w:p w:rsidR="001C1911" w:rsidRPr="00ED2544" w:rsidRDefault="001C1911" w:rsidP="00BD338D">
      <w:pPr>
        <w:pStyle w:val="Figurecont0"/>
        <w:divId w:val="1930701137"/>
      </w:pPr>
      <w:r w:rsidRPr="00ED2544">
        <w:t>FIGURE m.3.1.5-1  LAB WINDOW KEEP-OUT ZONE (PAge 2 OF 2)</w:t>
      </w:r>
    </w:p>
    <w:p w:rsidR="001C1911" w:rsidRPr="00D1710B" w:rsidRDefault="00906E6F" w:rsidP="00D1710B">
      <w:pPr>
        <w:pStyle w:val="AppLvl3"/>
        <w:divId w:val="1930701137"/>
      </w:pPr>
      <w:r w:rsidRPr="00D1710B">
        <w:t>M</w:t>
      </w:r>
      <w:r w:rsidR="001C1911" w:rsidRPr="00D1710B">
        <w:t>.3.1.6</w:t>
      </w:r>
      <w:r w:rsidR="00BD338D" w:rsidRPr="00D1710B">
        <w:tab/>
      </w:r>
      <w:r w:rsidR="001C1911" w:rsidRPr="00D1710B">
        <w:t>Electrical Power And Data Connector Locations</w:t>
      </w:r>
    </w:p>
    <w:p w:rsidR="001C1911" w:rsidRPr="00D1710B" w:rsidRDefault="001C1911" w:rsidP="00D1710B">
      <w:pPr>
        <w:pStyle w:val="ParagraphT121"/>
        <w:divId w:val="1930701137"/>
      </w:pPr>
      <w:r w:rsidRPr="00D1710B">
        <w:t>Electrical power and data provisions are available through the front connector and camera connector panel locations as shown in Figures M.3.1.6-1, M.3.1.6-2, M.3.1.6-3, M.3.1.6-4 and M.3.1.6-5. The WORF Rack payload integrator approves the payload power and data cable routing methodology.</w:t>
      </w:r>
    </w:p>
    <w:p w:rsidR="001C1911" w:rsidRPr="00D1710B" w:rsidRDefault="001C1911" w:rsidP="00D1710B">
      <w:pPr>
        <w:pStyle w:val="ParagraphT121"/>
        <w:divId w:val="1930701137"/>
      </w:pPr>
    </w:p>
    <w:p w:rsidR="001C1911" w:rsidRPr="001C1911" w:rsidRDefault="001C1911" w:rsidP="001C1911">
      <w:pPr>
        <w:spacing w:line="240" w:lineRule="auto"/>
        <w:divId w:val="1930701137"/>
        <w:sectPr w:rsidR="001C1911" w:rsidRPr="001C1911" w:rsidSect="00ED2317">
          <w:headerReference w:type="default" r:id="rId297"/>
          <w:footerReference w:type="default" r:id="rId298"/>
          <w:pgSz w:w="12240" w:h="15840"/>
          <w:pgMar w:top="1440" w:right="1440" w:bottom="1440" w:left="1440" w:header="720" w:footer="720" w:gutter="0"/>
          <w:cols w:space="720"/>
          <w:docGrid w:linePitch="326"/>
        </w:sectPr>
      </w:pPr>
    </w:p>
    <w:p w:rsidR="00D66A7F" w:rsidRDefault="00D66A7F" w:rsidP="00D66A7F">
      <w:pPr>
        <w:pStyle w:val="ParagraphT121"/>
        <w:spacing w:before="0" w:after="0"/>
        <w:jc w:val="center"/>
        <w:divId w:val="1930701137"/>
        <w:rPr>
          <w:noProof/>
        </w:rPr>
      </w:pPr>
    </w:p>
    <w:p w:rsidR="00057AA0" w:rsidRDefault="00057AA0" w:rsidP="00D66A7F">
      <w:pPr>
        <w:pStyle w:val="ParagraphT121"/>
        <w:spacing w:before="0" w:after="0"/>
        <w:jc w:val="center"/>
        <w:divId w:val="1930701137"/>
        <w:rPr>
          <w:noProof/>
        </w:rPr>
      </w:pPr>
    </w:p>
    <w:p w:rsidR="00057AA0" w:rsidRDefault="00057AA0" w:rsidP="00D66A7F">
      <w:pPr>
        <w:pStyle w:val="ParagraphT121"/>
        <w:spacing w:before="0" w:after="0"/>
        <w:jc w:val="center"/>
        <w:divId w:val="1930701137"/>
        <w:rPr>
          <w:noProof/>
        </w:rPr>
      </w:pPr>
    </w:p>
    <w:p w:rsidR="00057AA0" w:rsidRDefault="00057AA0" w:rsidP="00D66A7F">
      <w:pPr>
        <w:pStyle w:val="ParagraphT121"/>
        <w:spacing w:before="0" w:after="0"/>
        <w:jc w:val="center"/>
        <w:divId w:val="1930701137"/>
        <w:rPr>
          <w:noProof/>
        </w:rPr>
      </w:pPr>
    </w:p>
    <w:p w:rsidR="00057AA0" w:rsidRPr="00057AA0" w:rsidRDefault="00057AA0" w:rsidP="00D66A7F">
      <w:pPr>
        <w:pStyle w:val="ParagraphT121"/>
        <w:spacing w:before="0" w:after="0"/>
        <w:jc w:val="center"/>
        <w:divId w:val="1930701137"/>
        <w:rPr>
          <w:noProof/>
        </w:rPr>
      </w:pPr>
      <w:r>
        <w:rPr>
          <w:noProof/>
        </w:rPr>
        <w:drawing>
          <wp:inline distT="0" distB="0" distL="0" distR="0" wp14:anchorId="154A745A">
            <wp:extent cx="8142161" cy="4352925"/>
            <wp:effectExtent l="0" t="0" r="0" b="0"/>
            <wp:docPr id="16980" name="Picture 16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8149183" cy="4356679"/>
                    </a:xfrm>
                    <a:prstGeom prst="rect">
                      <a:avLst/>
                    </a:prstGeom>
                    <a:noFill/>
                  </pic:spPr>
                </pic:pic>
              </a:graphicData>
            </a:graphic>
          </wp:inline>
        </w:drawing>
      </w:r>
    </w:p>
    <w:p w:rsidR="00C07197" w:rsidRPr="00C07197" w:rsidRDefault="00C07197" w:rsidP="00C07197">
      <w:pPr>
        <w:pStyle w:val="Figurecont0"/>
        <w:spacing w:before="0" w:after="0"/>
        <w:divId w:val="1930701137"/>
        <w:rPr>
          <w:rFonts w:ascii="Times" w:hAnsi="Times"/>
          <w:b w:val="0"/>
          <w:bCs w:val="0"/>
          <w:caps w:val="0"/>
          <w:snapToGrid w:val="0"/>
          <w:sz w:val="16"/>
          <w:szCs w:val="16"/>
        </w:rPr>
      </w:pPr>
    </w:p>
    <w:p w:rsidR="001C1911" w:rsidRPr="00ED2544" w:rsidRDefault="001C1911" w:rsidP="00BD338D">
      <w:pPr>
        <w:pStyle w:val="Figurecont0"/>
        <w:divId w:val="1930701137"/>
      </w:pPr>
      <w:r w:rsidRPr="00ED2544">
        <w:t>FIGURE m.3.1.6-1  WORF front CONNECTOR PANEL assembly</w:t>
      </w:r>
    </w:p>
    <w:p w:rsidR="0067397F" w:rsidRDefault="0067397F" w:rsidP="00AA590B">
      <w:pPr>
        <w:pStyle w:val="ParagraphT121"/>
      </w:pPr>
      <w:r>
        <w:br w:type="page"/>
      </w:r>
    </w:p>
    <w:p w:rsidR="00D66A7F" w:rsidRDefault="00057AA0" w:rsidP="00BD338D">
      <w:pPr>
        <w:pStyle w:val="ParagraphT121"/>
        <w:jc w:val="center"/>
        <w:divId w:val="1930701137"/>
        <w:rPr>
          <w:caps/>
          <w:noProof/>
        </w:rPr>
      </w:pPr>
      <w:r>
        <w:rPr>
          <w:caps/>
          <w:noProof/>
        </w:rPr>
        <w:drawing>
          <wp:inline distT="0" distB="0" distL="0" distR="0" wp14:anchorId="6F8EF0BC">
            <wp:extent cx="7859779" cy="5219700"/>
            <wp:effectExtent l="0" t="0" r="8255" b="0"/>
            <wp:docPr id="16981" name="Picture 16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0">
                      <a:extLst>
                        <a:ext uri="{28A0092B-C50C-407E-A947-70E740481C1C}">
                          <a14:useLocalDpi xmlns:a14="http://schemas.microsoft.com/office/drawing/2010/main" val="0"/>
                        </a:ext>
                      </a:extLst>
                    </a:blip>
                    <a:srcRect/>
                    <a:stretch>
                      <a:fillRect/>
                    </a:stretch>
                  </pic:blipFill>
                  <pic:spPr bwMode="auto">
                    <a:xfrm>
                      <a:off x="0" y="0"/>
                      <a:ext cx="7884262" cy="5235959"/>
                    </a:xfrm>
                    <a:prstGeom prst="rect">
                      <a:avLst/>
                    </a:prstGeom>
                    <a:noFill/>
                  </pic:spPr>
                </pic:pic>
              </a:graphicData>
            </a:graphic>
          </wp:inline>
        </w:drawing>
      </w:r>
    </w:p>
    <w:p w:rsidR="0067397F" w:rsidRPr="00D66A7F" w:rsidRDefault="0067397F" w:rsidP="00D66A7F">
      <w:pPr>
        <w:pStyle w:val="ParagraphT121"/>
        <w:spacing w:before="0" w:after="0"/>
        <w:jc w:val="center"/>
        <w:divId w:val="1930701137"/>
        <w:rPr>
          <w:caps/>
          <w:noProof/>
          <w:sz w:val="12"/>
          <w:szCs w:val="12"/>
        </w:rPr>
      </w:pPr>
    </w:p>
    <w:p w:rsidR="001C1911" w:rsidRDefault="001C1911" w:rsidP="00BD338D">
      <w:pPr>
        <w:pStyle w:val="Figurecont0"/>
        <w:divId w:val="1930701137"/>
      </w:pPr>
      <w:r w:rsidRPr="00ED2544">
        <w:t>FIGURE m.3.1.</w:t>
      </w:r>
      <w:r w:rsidR="00235063">
        <w:t>6-2  WORF front CONNECTOR PANEL</w:t>
      </w:r>
    </w:p>
    <w:p w:rsidR="00BD338D" w:rsidRPr="00BD338D" w:rsidRDefault="00BD338D" w:rsidP="00D1710B">
      <w:pPr>
        <w:pStyle w:val="ParagraphT121"/>
        <w:divId w:val="1930701137"/>
      </w:pPr>
    </w:p>
    <w:p w:rsidR="001C1911" w:rsidRPr="00ED2544" w:rsidRDefault="001C1911" w:rsidP="00D1710B">
      <w:pPr>
        <w:pStyle w:val="ParagraphT121"/>
        <w:divId w:val="1930701137"/>
        <w:sectPr w:rsidR="001C1911" w:rsidRPr="00ED2544" w:rsidSect="0067397F">
          <w:headerReference w:type="default" r:id="rId301"/>
          <w:footerReference w:type="default" r:id="rId302"/>
          <w:pgSz w:w="15840" w:h="12240" w:orient="landscape"/>
          <w:pgMar w:top="1440" w:right="1440" w:bottom="1440" w:left="1440" w:header="720" w:footer="720" w:gutter="0"/>
          <w:cols w:space="720"/>
          <w:docGrid w:linePitch="326"/>
        </w:sectPr>
      </w:pPr>
    </w:p>
    <w:p w:rsidR="001C1911" w:rsidRPr="001C1911" w:rsidRDefault="00787855" w:rsidP="00BD338D">
      <w:pPr>
        <w:pStyle w:val="ParagraphT121"/>
        <w:jc w:val="center"/>
        <w:divId w:val="1930701137"/>
      </w:pPr>
      <w:r>
        <w:rPr>
          <w:noProof/>
        </w:rPr>
        <w:drawing>
          <wp:inline distT="0" distB="0" distL="0" distR="0" wp14:anchorId="3058CBF4">
            <wp:extent cx="5943600" cy="7307580"/>
            <wp:effectExtent l="0" t="0" r="0" b="7620"/>
            <wp:docPr id="16982" name="Picture 16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3">
                      <a:extLst>
                        <a:ext uri="{28A0092B-C50C-407E-A947-70E740481C1C}">
                          <a14:useLocalDpi xmlns:a14="http://schemas.microsoft.com/office/drawing/2010/main" val="0"/>
                        </a:ext>
                      </a:extLst>
                    </a:blip>
                    <a:srcRect/>
                    <a:stretch>
                      <a:fillRect/>
                    </a:stretch>
                  </pic:blipFill>
                  <pic:spPr bwMode="auto">
                    <a:xfrm>
                      <a:off x="0" y="0"/>
                      <a:ext cx="5943600" cy="7307580"/>
                    </a:xfrm>
                    <a:prstGeom prst="rect">
                      <a:avLst/>
                    </a:prstGeom>
                    <a:noFill/>
                  </pic:spPr>
                </pic:pic>
              </a:graphicData>
            </a:graphic>
          </wp:inline>
        </w:drawing>
      </w:r>
    </w:p>
    <w:p w:rsidR="001C1911" w:rsidRPr="00235063" w:rsidRDefault="001C1911" w:rsidP="00235063">
      <w:pPr>
        <w:pStyle w:val="ParagraphT121"/>
        <w:spacing w:before="0" w:after="0"/>
        <w:divId w:val="1930701137"/>
        <w:rPr>
          <w:sz w:val="12"/>
          <w:szCs w:val="12"/>
        </w:rPr>
      </w:pPr>
    </w:p>
    <w:p w:rsidR="001C1911" w:rsidRPr="00ED2544" w:rsidRDefault="001C1911" w:rsidP="00BD338D">
      <w:pPr>
        <w:pStyle w:val="Figurecont0"/>
        <w:divId w:val="1930701137"/>
      </w:pPr>
      <w:r w:rsidRPr="00ED2544">
        <w:t>FIGURE m.3.1.6-3  WORF main CAMERA CONNECTOR PANEL details</w:t>
      </w:r>
    </w:p>
    <w:p w:rsidR="001C1911" w:rsidRPr="00095E3C" w:rsidRDefault="001C1911" w:rsidP="00095E3C">
      <w:pPr>
        <w:pStyle w:val="ParagraphT121"/>
        <w:divId w:val="1930701137"/>
      </w:pPr>
    </w:p>
    <w:p w:rsidR="001C1911" w:rsidRPr="00095E3C" w:rsidRDefault="001C1911" w:rsidP="00095E3C">
      <w:pPr>
        <w:pStyle w:val="ParagraphT121"/>
        <w:divId w:val="1930701137"/>
        <w:sectPr w:rsidR="001C1911" w:rsidRPr="00095E3C">
          <w:headerReference w:type="default" r:id="rId304"/>
          <w:footerReference w:type="default" r:id="rId305"/>
          <w:pgSz w:w="12240" w:h="15840"/>
          <w:pgMar w:top="1440" w:right="1440" w:bottom="1440" w:left="1440" w:header="720" w:footer="720" w:gutter="0"/>
          <w:cols w:space="720"/>
        </w:sectPr>
      </w:pPr>
    </w:p>
    <w:p w:rsidR="001C1911" w:rsidRDefault="001C1911" w:rsidP="00F3314B">
      <w:pPr>
        <w:pStyle w:val="ParagraphT121"/>
        <w:divId w:val="1930701137"/>
      </w:pPr>
    </w:p>
    <w:p w:rsidR="006E38FB" w:rsidRPr="001C1911" w:rsidRDefault="006E38FB" w:rsidP="00F3314B">
      <w:pPr>
        <w:pStyle w:val="ParagraphT121"/>
        <w:divId w:val="1930701137"/>
      </w:pPr>
    </w:p>
    <w:p w:rsidR="001C1911" w:rsidRPr="00F3314B" w:rsidRDefault="006E38FB" w:rsidP="00F3314B">
      <w:pPr>
        <w:pStyle w:val="ParagraphT121"/>
        <w:jc w:val="center"/>
        <w:divId w:val="1930701137"/>
      </w:pPr>
      <w:r>
        <w:rPr>
          <w:noProof/>
        </w:rPr>
        <w:drawing>
          <wp:inline distT="0" distB="0" distL="0" distR="0" wp14:anchorId="48293581">
            <wp:extent cx="7991475" cy="4303102"/>
            <wp:effectExtent l="0" t="0" r="0" b="2540"/>
            <wp:docPr id="16983" name="Picture 16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8010105" cy="4313134"/>
                    </a:xfrm>
                    <a:prstGeom prst="rect">
                      <a:avLst/>
                    </a:prstGeom>
                    <a:noFill/>
                  </pic:spPr>
                </pic:pic>
              </a:graphicData>
            </a:graphic>
          </wp:inline>
        </w:drawing>
      </w:r>
    </w:p>
    <w:p w:rsidR="001C1911" w:rsidRPr="00235063" w:rsidRDefault="001C1911" w:rsidP="00235063">
      <w:pPr>
        <w:pStyle w:val="ParagraphT121"/>
        <w:spacing w:before="0" w:after="0"/>
        <w:divId w:val="1930701137"/>
        <w:rPr>
          <w:sz w:val="12"/>
          <w:szCs w:val="12"/>
        </w:rPr>
      </w:pPr>
    </w:p>
    <w:p w:rsidR="001C1911" w:rsidRPr="00ED2544" w:rsidRDefault="001C1911" w:rsidP="00F3314B">
      <w:pPr>
        <w:pStyle w:val="Figurecont0"/>
        <w:divId w:val="1930701137"/>
      </w:pPr>
      <w:r w:rsidRPr="00ED2544">
        <w:t>FIGURE m.3.1.6-4  WORF CAMERA CONNECTOR auxiliary panel 1</w:t>
      </w:r>
    </w:p>
    <w:p w:rsidR="0066618A" w:rsidRDefault="0066618A" w:rsidP="00AA590B">
      <w:pPr>
        <w:pStyle w:val="ParagraphT121"/>
      </w:pPr>
      <w:r>
        <w:br w:type="page"/>
      </w:r>
    </w:p>
    <w:p w:rsidR="006E38FB" w:rsidRDefault="006E38FB" w:rsidP="00235063">
      <w:pPr>
        <w:pStyle w:val="ParagraphT121"/>
        <w:spacing w:before="0" w:after="0"/>
        <w:jc w:val="center"/>
        <w:divId w:val="1930701137"/>
      </w:pPr>
    </w:p>
    <w:p w:rsidR="006E38FB" w:rsidRDefault="006E38FB" w:rsidP="00235063">
      <w:pPr>
        <w:pStyle w:val="ParagraphT121"/>
        <w:spacing w:before="0" w:after="0"/>
        <w:jc w:val="center"/>
        <w:divId w:val="1930701137"/>
      </w:pPr>
    </w:p>
    <w:p w:rsidR="006E38FB" w:rsidRPr="006E38FB" w:rsidRDefault="00D152A5" w:rsidP="00235063">
      <w:pPr>
        <w:pStyle w:val="ParagraphT121"/>
        <w:spacing w:before="0" w:after="0"/>
        <w:jc w:val="center"/>
        <w:divId w:val="1930701137"/>
      </w:pPr>
      <w:r>
        <w:rPr>
          <w:noProof/>
        </w:rPr>
        <w:drawing>
          <wp:inline distT="0" distB="0" distL="0" distR="0" wp14:anchorId="6A0284D4">
            <wp:extent cx="8098973" cy="4724400"/>
            <wp:effectExtent l="0" t="0" r="0" b="0"/>
            <wp:docPr id="27552" name="Picture 27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7">
                      <a:extLst>
                        <a:ext uri="{28A0092B-C50C-407E-A947-70E740481C1C}">
                          <a14:useLocalDpi xmlns:a14="http://schemas.microsoft.com/office/drawing/2010/main" val="0"/>
                        </a:ext>
                      </a:extLst>
                    </a:blip>
                    <a:srcRect/>
                    <a:stretch>
                      <a:fillRect/>
                    </a:stretch>
                  </pic:blipFill>
                  <pic:spPr bwMode="auto">
                    <a:xfrm>
                      <a:off x="0" y="0"/>
                      <a:ext cx="8117526" cy="4735223"/>
                    </a:xfrm>
                    <a:prstGeom prst="rect">
                      <a:avLst/>
                    </a:prstGeom>
                    <a:noFill/>
                  </pic:spPr>
                </pic:pic>
              </a:graphicData>
            </a:graphic>
          </wp:inline>
        </w:drawing>
      </w:r>
    </w:p>
    <w:p w:rsidR="006B4E1A" w:rsidRPr="00235063" w:rsidRDefault="006B4E1A" w:rsidP="00235063">
      <w:pPr>
        <w:pStyle w:val="ParagraphT121"/>
        <w:spacing w:before="0" w:after="0"/>
        <w:jc w:val="center"/>
        <w:divId w:val="1930701137"/>
        <w:rPr>
          <w:sz w:val="12"/>
          <w:szCs w:val="12"/>
        </w:rPr>
      </w:pPr>
    </w:p>
    <w:p w:rsidR="001C1911" w:rsidRPr="00ED2544" w:rsidRDefault="001C1911" w:rsidP="00F3314B">
      <w:pPr>
        <w:pStyle w:val="Figurecont0"/>
        <w:divId w:val="1930701137"/>
      </w:pPr>
      <w:r w:rsidRPr="00ED2544">
        <w:t>FIGURE m.3.1.6-5  WORF CAMERA connector auxiliary panel 2</w:t>
      </w:r>
    </w:p>
    <w:p w:rsidR="001C1911" w:rsidRPr="001C1911" w:rsidRDefault="001C1911" w:rsidP="00AA590B">
      <w:pPr>
        <w:pStyle w:val="ParagraphT121"/>
        <w:divId w:val="1930701137"/>
        <w:rPr>
          <w:noProof/>
        </w:rPr>
      </w:pPr>
    </w:p>
    <w:p w:rsidR="001C1911" w:rsidRPr="001C1911" w:rsidRDefault="001C1911" w:rsidP="00AA590B">
      <w:pPr>
        <w:pStyle w:val="ParagraphT121"/>
        <w:divId w:val="1930701137"/>
        <w:rPr>
          <w:rFonts w:ascii="Times New Roman" w:hAnsi="Times New Roman"/>
          <w:noProof/>
        </w:rPr>
        <w:sectPr w:rsidR="001C1911" w:rsidRPr="001C1911" w:rsidSect="00665E6D">
          <w:headerReference w:type="default" r:id="rId308"/>
          <w:footerReference w:type="default" r:id="rId309"/>
          <w:pgSz w:w="15840" w:h="12240" w:orient="landscape"/>
          <w:pgMar w:top="1440" w:right="1440" w:bottom="1440" w:left="1440" w:header="720" w:footer="720" w:gutter="0"/>
          <w:cols w:space="720"/>
          <w:docGrid w:linePitch="326"/>
        </w:sectPr>
      </w:pPr>
    </w:p>
    <w:p w:rsidR="001C1911" w:rsidRPr="001C1911" w:rsidRDefault="00906E6F" w:rsidP="00095E3C">
      <w:pPr>
        <w:pStyle w:val="AppLvl2"/>
        <w:divId w:val="1930701137"/>
      </w:pPr>
      <w:r>
        <w:t>M</w:t>
      </w:r>
      <w:r w:rsidR="001C1911" w:rsidRPr="001C1911">
        <w:t>.3.2</w:t>
      </w:r>
      <w:r w:rsidR="00F3314B">
        <w:tab/>
      </w:r>
      <w:r w:rsidR="001C1911" w:rsidRPr="001C1911">
        <w:t>Power Cable Wiring Details And Pin Assignments</w:t>
      </w:r>
    </w:p>
    <w:p w:rsidR="001C1911" w:rsidRPr="001C1911" w:rsidRDefault="001C1911" w:rsidP="00095E3C">
      <w:pPr>
        <w:pStyle w:val="ParagraphT121"/>
        <w:divId w:val="1930701137"/>
      </w:pPr>
      <w:r w:rsidRPr="001C1911">
        <w:t xml:space="preserve">Power cable wiring details and pin assignments are shown in Table M.3.2-1, WORF Power Connector Panel Interface Definition. The interfacing payload power cables </w:t>
      </w:r>
      <w:r w:rsidRPr="001C1911">
        <w:rPr>
          <w:b/>
        </w:rPr>
        <w:t>shall</w:t>
      </w:r>
      <w:r w:rsidRPr="001C1911">
        <w:t xml:space="preserve"> be compatible with the details and pin assignments in Table M.3.2-1.</w:t>
      </w:r>
    </w:p>
    <w:p w:rsidR="001C1911" w:rsidRPr="001C1911" w:rsidRDefault="001C1911" w:rsidP="00095E3C">
      <w:pPr>
        <w:pStyle w:val="ParagraphT121"/>
        <w:divId w:val="1930701137"/>
      </w:pPr>
    </w:p>
    <w:p w:rsidR="001C1911" w:rsidRDefault="001C1911" w:rsidP="00095E3C">
      <w:pPr>
        <w:pStyle w:val="ParagraphT121"/>
        <w:divId w:val="1930701137"/>
      </w:pPr>
    </w:p>
    <w:p w:rsidR="00ED2544" w:rsidRPr="001C1911" w:rsidRDefault="00ED2544" w:rsidP="001C1911">
      <w:pPr>
        <w:spacing w:line="240" w:lineRule="auto"/>
        <w:divId w:val="1930701137"/>
        <w:rPr>
          <w:rFonts w:ascii="Times New Roman" w:hAnsi="Times New Roman"/>
          <w:szCs w:val="24"/>
        </w:rPr>
        <w:sectPr w:rsidR="00ED2544" w:rsidRPr="001C1911">
          <w:headerReference w:type="default" r:id="rId310"/>
          <w:footerReference w:type="default" r:id="rId311"/>
          <w:pgSz w:w="12240" w:h="15840"/>
          <w:pgMar w:top="1440" w:right="1440" w:bottom="1440" w:left="1440" w:header="720" w:footer="720" w:gutter="0"/>
          <w:cols w:space="720"/>
        </w:sectPr>
      </w:pPr>
    </w:p>
    <w:tbl>
      <w:tblPr>
        <w:tblW w:w="1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7"/>
        <w:gridCol w:w="1284"/>
        <w:gridCol w:w="1293"/>
        <w:gridCol w:w="2074"/>
        <w:gridCol w:w="1099"/>
        <w:gridCol w:w="1553"/>
        <w:gridCol w:w="1974"/>
        <w:gridCol w:w="2176"/>
      </w:tblGrid>
      <w:tr w:rsidR="001C1911" w:rsidRPr="001C1911" w:rsidTr="001C1911">
        <w:trPr>
          <w:divId w:val="1930701137"/>
          <w:cantSplit/>
          <w:trHeight w:val="398"/>
          <w:tblHeader/>
          <w:jc w:val="center"/>
        </w:trPr>
        <w:tc>
          <w:tcPr>
            <w:tcW w:w="12014" w:type="dxa"/>
            <w:gridSpan w:val="8"/>
            <w:tcBorders>
              <w:top w:val="nil"/>
              <w:left w:val="nil"/>
              <w:bottom w:val="single" w:sz="4" w:space="0" w:color="auto"/>
              <w:right w:val="nil"/>
            </w:tcBorders>
            <w:tcMar>
              <w:top w:w="0" w:type="dxa"/>
              <w:left w:w="29" w:type="dxa"/>
              <w:bottom w:w="0" w:type="dxa"/>
              <w:right w:w="29" w:type="dxa"/>
            </w:tcMar>
            <w:hideMark/>
          </w:tcPr>
          <w:p w:rsidR="001C1911" w:rsidRPr="001C1911" w:rsidRDefault="001C1911" w:rsidP="008D4248">
            <w:pPr>
              <w:pStyle w:val="TableTitleContinued"/>
            </w:pPr>
            <w:r w:rsidRPr="001C1911">
              <w:t>Table M.3.2-1  Worf POWER CONNECTOR PANEL INTERFACE DEFINITION</w:t>
            </w:r>
          </w:p>
        </w:tc>
      </w:tr>
      <w:tr w:rsidR="001C1911" w:rsidRPr="008D4248" w:rsidTr="001C1911">
        <w:trPr>
          <w:divId w:val="1930701137"/>
          <w:cantSplit/>
          <w:trHeight w:val="832"/>
          <w:tblHeader/>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WORF CONNECTOR DESIGNATION</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INTERFACE</w:t>
            </w:r>
            <w:r w:rsidRPr="008D4248">
              <w:rPr>
                <w:sz w:val="18"/>
                <w:szCs w:val="18"/>
              </w:rPr>
              <w:br/>
              <w:t>TYPE</w:t>
            </w:r>
          </w:p>
        </w:tc>
        <w:tc>
          <w:tcPr>
            <w:tcW w:w="1199"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WORF PANEL TYPE (LOCATION)</w:t>
            </w:r>
          </w:p>
        </w:tc>
        <w:tc>
          <w:tcPr>
            <w:tcW w:w="1923"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WORF CONNECTOR TYPE (RECOMMENDED PL MATING CONN)</w:t>
            </w:r>
          </w:p>
        </w:tc>
        <w:tc>
          <w:tcPr>
            <w:tcW w:w="1019"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CONTACT POSITION</w:t>
            </w:r>
          </w:p>
        </w:tc>
        <w:tc>
          <w:tcPr>
            <w:tcW w:w="144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SIGNAL</w:t>
            </w:r>
            <w:r w:rsidRPr="008D4248">
              <w:rPr>
                <w:sz w:val="18"/>
                <w:szCs w:val="18"/>
              </w:rPr>
              <w:br/>
              <w:t>DEFINITION</w:t>
            </w:r>
          </w:p>
        </w:tc>
        <w:tc>
          <w:tcPr>
            <w:tcW w:w="183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CABLE TYPE</w:t>
            </w:r>
          </w:p>
        </w:tc>
        <w:tc>
          <w:tcPr>
            <w:tcW w:w="2017"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Heading1"/>
              <w:rPr>
                <w:sz w:val="18"/>
                <w:szCs w:val="18"/>
              </w:rPr>
            </w:pPr>
            <w:r w:rsidRPr="008D4248">
              <w:rPr>
                <w:sz w:val="18"/>
                <w:szCs w:val="18"/>
              </w:rPr>
              <w:t>REMARKS</w:t>
            </w:r>
          </w:p>
        </w:tc>
      </w:tr>
      <w:tr w:rsidR="001C1911" w:rsidRPr="001C1911" w:rsidTr="001C1911">
        <w:trPr>
          <w:divId w:val="1930701137"/>
          <w:cantSplit/>
          <w:trHeight w:val="517"/>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PAYLOAD 1</w:t>
            </w:r>
            <w:r w:rsidRPr="008D4248">
              <w:rPr>
                <w:sz w:val="18"/>
                <w:szCs w:val="18"/>
              </w:rPr>
              <w:br/>
              <w:t>28 V POWER J1</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Payload 1 Power</w:t>
            </w:r>
            <w:r w:rsidRPr="008D4248">
              <w:rPr>
                <w:sz w:val="18"/>
                <w:szCs w:val="18"/>
              </w:rPr>
              <w:br/>
              <w:t>(28 Vdc)</w:t>
            </w:r>
          </w:p>
        </w:tc>
        <w:tc>
          <w:tcPr>
            <w:tcW w:w="1199"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Front Connector Panel</w:t>
            </w:r>
            <w:r w:rsidRPr="008D4248">
              <w:rPr>
                <w:sz w:val="18"/>
                <w:szCs w:val="18"/>
              </w:rPr>
              <w:br/>
              <w:t>(Front Panel)</w:t>
            </w:r>
          </w:p>
        </w:tc>
        <w:tc>
          <w:tcPr>
            <w:tcW w:w="1923"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MS27468T17F6S</w:t>
            </w:r>
            <w:r w:rsidRPr="008D4248">
              <w:rPr>
                <w:sz w:val="18"/>
                <w:szCs w:val="18"/>
              </w:rPr>
              <w:br/>
              <w:t>(MS27467T17F6P)</w:t>
            </w:r>
          </w:p>
        </w:tc>
        <w:tc>
          <w:tcPr>
            <w:tcW w:w="1019"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A</w:t>
            </w:r>
          </w:p>
          <w:p w:rsidR="001C1911" w:rsidRPr="008D4248" w:rsidRDefault="001C1911" w:rsidP="008D4248">
            <w:pPr>
              <w:pStyle w:val="TableTextT100"/>
              <w:rPr>
                <w:sz w:val="18"/>
                <w:szCs w:val="18"/>
              </w:rPr>
            </w:pPr>
            <w:r w:rsidRPr="008D4248">
              <w:rPr>
                <w:sz w:val="18"/>
                <w:szCs w:val="18"/>
              </w:rPr>
              <w:t>B</w:t>
            </w:r>
          </w:p>
          <w:p w:rsidR="001C1911" w:rsidRPr="008D4248" w:rsidRDefault="001C1911" w:rsidP="008D4248">
            <w:pPr>
              <w:pStyle w:val="TableTextT100"/>
              <w:rPr>
                <w:sz w:val="18"/>
                <w:szCs w:val="18"/>
              </w:rPr>
            </w:pPr>
            <w:r w:rsidRPr="008D4248">
              <w:rPr>
                <w:sz w:val="18"/>
                <w:szCs w:val="18"/>
              </w:rPr>
              <w:t>C</w:t>
            </w:r>
          </w:p>
          <w:p w:rsidR="001C1911" w:rsidRPr="008D4248" w:rsidRDefault="001C1911" w:rsidP="008D4248">
            <w:pPr>
              <w:pStyle w:val="TableTextT100"/>
              <w:rPr>
                <w:sz w:val="18"/>
                <w:szCs w:val="18"/>
              </w:rPr>
            </w:pPr>
            <w:r w:rsidRPr="008D4248">
              <w:rPr>
                <w:sz w:val="18"/>
                <w:szCs w:val="18"/>
              </w:rPr>
              <w:t>D</w:t>
            </w:r>
          </w:p>
          <w:p w:rsidR="001C1911" w:rsidRPr="008D4248" w:rsidRDefault="001C1911" w:rsidP="008D4248">
            <w:pPr>
              <w:pStyle w:val="TableTextT100"/>
              <w:rPr>
                <w:sz w:val="18"/>
                <w:szCs w:val="18"/>
              </w:rPr>
            </w:pPr>
            <w:r w:rsidRPr="008D4248">
              <w:rPr>
                <w:sz w:val="18"/>
                <w:szCs w:val="18"/>
              </w:rPr>
              <w:t>E</w:t>
            </w:r>
          </w:p>
          <w:p w:rsidR="001C1911" w:rsidRPr="008D4248" w:rsidRDefault="001C1911" w:rsidP="008D4248">
            <w:pPr>
              <w:pStyle w:val="TableTextT100"/>
              <w:rPr>
                <w:sz w:val="18"/>
                <w:szCs w:val="18"/>
              </w:rPr>
            </w:pPr>
            <w:r w:rsidRPr="008D4248">
              <w:rPr>
                <w:sz w:val="18"/>
                <w:szCs w:val="18"/>
              </w:rPr>
              <w:t>F</w:t>
            </w:r>
          </w:p>
        </w:tc>
        <w:tc>
          <w:tcPr>
            <w:tcW w:w="1440"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+28 Vdc Supply</w:t>
            </w:r>
          </w:p>
          <w:p w:rsidR="001C1911" w:rsidRPr="008D4248" w:rsidRDefault="001C1911" w:rsidP="008D4248">
            <w:pPr>
              <w:pStyle w:val="TableTextT100"/>
              <w:rPr>
                <w:sz w:val="18"/>
                <w:szCs w:val="18"/>
              </w:rPr>
            </w:pPr>
            <w:r w:rsidRPr="008D4248">
              <w:rPr>
                <w:sz w:val="18"/>
                <w:szCs w:val="18"/>
              </w:rPr>
              <w:t>+28 Vdc Return</w:t>
            </w:r>
          </w:p>
          <w:p w:rsidR="001C1911" w:rsidRPr="008D4248" w:rsidRDefault="001C1911" w:rsidP="008D4248">
            <w:pPr>
              <w:pStyle w:val="TableTextT100"/>
              <w:rPr>
                <w:sz w:val="18"/>
                <w:szCs w:val="18"/>
              </w:rPr>
            </w:pPr>
            <w:r w:rsidRPr="008D4248">
              <w:rPr>
                <w:sz w:val="18"/>
                <w:szCs w:val="18"/>
              </w:rPr>
              <w:t>Chassis Ground</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tc>
        <w:tc>
          <w:tcPr>
            <w:tcW w:w="1830"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M27500-12RE2U00</w:t>
            </w:r>
          </w:p>
        </w:tc>
        <w:tc>
          <w:tcPr>
            <w:tcW w:w="2017"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lang w:val="nn-NO"/>
              </w:rPr>
            </w:pPr>
            <w:r w:rsidRPr="008D4248">
              <w:rPr>
                <w:sz w:val="18"/>
                <w:szCs w:val="18"/>
                <w:lang w:val="nn-NO"/>
              </w:rPr>
              <w:t>+28Vdc (EMC HO)</w:t>
            </w:r>
          </w:p>
          <w:p w:rsidR="001C1911" w:rsidRPr="008D4248" w:rsidRDefault="001C1911" w:rsidP="008D4248">
            <w:pPr>
              <w:pStyle w:val="TableTextT100"/>
              <w:rPr>
                <w:sz w:val="18"/>
                <w:szCs w:val="18"/>
                <w:lang w:val="nn-NO"/>
              </w:rPr>
            </w:pPr>
            <w:r w:rsidRPr="008D4248">
              <w:rPr>
                <w:sz w:val="18"/>
                <w:szCs w:val="18"/>
                <w:lang w:val="nn-NO"/>
              </w:rPr>
              <w:t>+28V RTN (EMC HO)</w:t>
            </w:r>
          </w:p>
          <w:p w:rsidR="001C1911" w:rsidRPr="008D4248" w:rsidRDefault="001C1911" w:rsidP="008D4248">
            <w:pPr>
              <w:pStyle w:val="TableTextT100"/>
              <w:rPr>
                <w:sz w:val="18"/>
                <w:szCs w:val="18"/>
                <w:lang w:val="pt-PT"/>
              </w:rPr>
            </w:pPr>
            <w:r w:rsidRPr="008D4248">
              <w:rPr>
                <w:sz w:val="18"/>
                <w:szCs w:val="18"/>
                <w:lang w:val="pt-PT"/>
              </w:rPr>
              <w:t>Chassis GND</w:t>
            </w:r>
          </w:p>
          <w:p w:rsidR="001C1911" w:rsidRPr="008D4248" w:rsidRDefault="001C1911" w:rsidP="008D4248">
            <w:pPr>
              <w:pStyle w:val="TableTextT100"/>
              <w:rPr>
                <w:sz w:val="18"/>
                <w:szCs w:val="18"/>
                <w:lang w:val="pt-PT"/>
              </w:rPr>
            </w:pPr>
            <w:r w:rsidRPr="008D4248">
              <w:rPr>
                <w:sz w:val="18"/>
                <w:szCs w:val="18"/>
                <w:lang w:val="pt-PT"/>
              </w:rPr>
              <w:t>N/C</w:t>
            </w:r>
          </w:p>
          <w:p w:rsidR="001C1911" w:rsidRPr="008D4248" w:rsidRDefault="001C1911" w:rsidP="008D4248">
            <w:pPr>
              <w:pStyle w:val="TableTextT100"/>
              <w:rPr>
                <w:sz w:val="18"/>
                <w:szCs w:val="18"/>
                <w:lang w:val="pt-PT"/>
              </w:rPr>
            </w:pPr>
            <w:r w:rsidRPr="008D4248">
              <w:rPr>
                <w:sz w:val="18"/>
                <w:szCs w:val="18"/>
                <w:lang w:val="pt-PT"/>
              </w:rPr>
              <w:t>N/C</w:t>
            </w:r>
          </w:p>
          <w:p w:rsidR="001C1911" w:rsidRPr="008D4248" w:rsidRDefault="001C1911" w:rsidP="008D4248">
            <w:pPr>
              <w:pStyle w:val="TableTextT100"/>
              <w:rPr>
                <w:sz w:val="18"/>
                <w:szCs w:val="18"/>
              </w:rPr>
            </w:pPr>
            <w:r w:rsidRPr="008D4248">
              <w:rPr>
                <w:sz w:val="18"/>
                <w:szCs w:val="18"/>
              </w:rPr>
              <w:t>N/C</w:t>
            </w:r>
          </w:p>
        </w:tc>
      </w:tr>
      <w:tr w:rsidR="001C1911" w:rsidRPr="001C1911" w:rsidTr="001C1911">
        <w:trPr>
          <w:divId w:val="1930701137"/>
          <w:cantSplit/>
          <w:trHeight w:val="759"/>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PAYLOAD 2</w:t>
            </w:r>
            <w:r w:rsidRPr="008D4248">
              <w:rPr>
                <w:sz w:val="18"/>
                <w:szCs w:val="18"/>
              </w:rPr>
              <w:br/>
              <w:t>28 V POWER J1</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Payload 2 Power</w:t>
            </w:r>
            <w:r w:rsidRPr="008D4248">
              <w:rPr>
                <w:sz w:val="18"/>
                <w:szCs w:val="18"/>
              </w:rPr>
              <w:br/>
              <w:t>(28 Vdc)</w:t>
            </w: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019"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83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2017"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r>
      <w:tr w:rsidR="001C1911" w:rsidRPr="001C1911" w:rsidTr="001C1911">
        <w:trPr>
          <w:divId w:val="1930701137"/>
          <w:cantSplit/>
          <w:trHeight w:val="350"/>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PAYLOAD 3</w:t>
            </w:r>
            <w:r w:rsidRPr="008D4248">
              <w:rPr>
                <w:sz w:val="18"/>
                <w:szCs w:val="18"/>
              </w:rPr>
              <w:br/>
              <w:t>28 V POWER J1</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Payload 3 Power</w:t>
            </w:r>
            <w:r w:rsidRPr="008D4248">
              <w:rPr>
                <w:sz w:val="18"/>
                <w:szCs w:val="18"/>
              </w:rPr>
              <w:br/>
              <w:t>(28 Vdc)</w:t>
            </w:r>
          </w:p>
        </w:tc>
        <w:tc>
          <w:tcPr>
            <w:tcW w:w="1199"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Main Camera Connector Panel</w:t>
            </w:r>
            <w:r w:rsidRPr="008D4248">
              <w:rPr>
                <w:sz w:val="18"/>
                <w:szCs w:val="18"/>
              </w:rPr>
              <w:br/>
              <w:t>(Payload Volume)</w:t>
            </w:r>
          </w:p>
        </w:tc>
        <w:tc>
          <w:tcPr>
            <w:tcW w:w="1923"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MS27468T17F6S</w:t>
            </w:r>
            <w:r w:rsidRPr="008D4248">
              <w:rPr>
                <w:sz w:val="18"/>
                <w:szCs w:val="18"/>
              </w:rPr>
              <w:br/>
              <w:t>(MS27467T17F6P)</w:t>
            </w:r>
          </w:p>
        </w:tc>
        <w:tc>
          <w:tcPr>
            <w:tcW w:w="1019"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A</w:t>
            </w:r>
          </w:p>
          <w:p w:rsidR="001C1911" w:rsidRPr="008D4248" w:rsidRDefault="001C1911" w:rsidP="008D4248">
            <w:pPr>
              <w:pStyle w:val="TableTextT100"/>
              <w:rPr>
                <w:sz w:val="18"/>
                <w:szCs w:val="18"/>
              </w:rPr>
            </w:pPr>
            <w:r w:rsidRPr="008D4248">
              <w:rPr>
                <w:sz w:val="18"/>
                <w:szCs w:val="18"/>
              </w:rPr>
              <w:t>B</w:t>
            </w:r>
          </w:p>
          <w:p w:rsidR="001C1911" w:rsidRPr="008D4248" w:rsidRDefault="001C1911" w:rsidP="008D4248">
            <w:pPr>
              <w:pStyle w:val="TableTextT100"/>
              <w:rPr>
                <w:sz w:val="18"/>
                <w:szCs w:val="18"/>
              </w:rPr>
            </w:pPr>
            <w:r w:rsidRPr="008D4248">
              <w:rPr>
                <w:sz w:val="18"/>
                <w:szCs w:val="18"/>
              </w:rPr>
              <w:t>C</w:t>
            </w:r>
          </w:p>
          <w:p w:rsidR="001C1911" w:rsidRPr="008D4248" w:rsidRDefault="001C1911" w:rsidP="008D4248">
            <w:pPr>
              <w:pStyle w:val="TableTextT100"/>
              <w:rPr>
                <w:sz w:val="18"/>
                <w:szCs w:val="18"/>
              </w:rPr>
            </w:pPr>
            <w:r w:rsidRPr="008D4248">
              <w:rPr>
                <w:sz w:val="18"/>
                <w:szCs w:val="18"/>
              </w:rPr>
              <w:t>D</w:t>
            </w:r>
          </w:p>
          <w:p w:rsidR="001C1911" w:rsidRPr="008D4248" w:rsidRDefault="001C1911" w:rsidP="008D4248">
            <w:pPr>
              <w:pStyle w:val="TableTextT100"/>
              <w:rPr>
                <w:sz w:val="18"/>
                <w:szCs w:val="18"/>
              </w:rPr>
            </w:pPr>
            <w:r w:rsidRPr="008D4248">
              <w:rPr>
                <w:sz w:val="18"/>
                <w:szCs w:val="18"/>
              </w:rPr>
              <w:t>E</w:t>
            </w:r>
          </w:p>
          <w:p w:rsidR="001C1911" w:rsidRPr="008D4248" w:rsidRDefault="001C1911" w:rsidP="008D4248">
            <w:pPr>
              <w:pStyle w:val="TableTextT100"/>
              <w:rPr>
                <w:sz w:val="18"/>
                <w:szCs w:val="18"/>
              </w:rPr>
            </w:pPr>
            <w:r w:rsidRPr="008D4248">
              <w:rPr>
                <w:sz w:val="18"/>
                <w:szCs w:val="18"/>
              </w:rPr>
              <w:t>F</w:t>
            </w:r>
          </w:p>
        </w:tc>
        <w:tc>
          <w:tcPr>
            <w:tcW w:w="1440"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+28 Vdc Supply</w:t>
            </w:r>
          </w:p>
          <w:p w:rsidR="001C1911" w:rsidRPr="008D4248" w:rsidRDefault="001C1911" w:rsidP="008D4248">
            <w:pPr>
              <w:pStyle w:val="TableTextT100"/>
              <w:rPr>
                <w:sz w:val="18"/>
                <w:szCs w:val="18"/>
              </w:rPr>
            </w:pPr>
            <w:r w:rsidRPr="008D4248">
              <w:rPr>
                <w:sz w:val="18"/>
                <w:szCs w:val="18"/>
              </w:rPr>
              <w:t>+28 Vdc Return</w:t>
            </w:r>
          </w:p>
          <w:p w:rsidR="001C1911" w:rsidRPr="008D4248" w:rsidRDefault="001C1911" w:rsidP="008D4248">
            <w:pPr>
              <w:pStyle w:val="TableTextT100"/>
              <w:rPr>
                <w:sz w:val="18"/>
                <w:szCs w:val="18"/>
              </w:rPr>
            </w:pPr>
            <w:r w:rsidRPr="008D4248">
              <w:rPr>
                <w:sz w:val="18"/>
                <w:szCs w:val="18"/>
              </w:rPr>
              <w:t>Chassis Ground</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tc>
        <w:tc>
          <w:tcPr>
            <w:tcW w:w="1830"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M27500-12RE2U00</w:t>
            </w:r>
          </w:p>
        </w:tc>
        <w:tc>
          <w:tcPr>
            <w:tcW w:w="2017" w:type="dxa"/>
            <w:vMerge w:val="restart"/>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lang w:val="nn-NO"/>
              </w:rPr>
            </w:pPr>
            <w:r w:rsidRPr="008D4248">
              <w:rPr>
                <w:sz w:val="18"/>
                <w:szCs w:val="18"/>
                <w:lang w:val="nn-NO"/>
              </w:rPr>
              <w:t>+28Vdc (EMC HO)</w:t>
            </w:r>
          </w:p>
          <w:p w:rsidR="001C1911" w:rsidRPr="008D4248" w:rsidRDefault="001C1911" w:rsidP="008D4248">
            <w:pPr>
              <w:pStyle w:val="TableTextT100"/>
              <w:rPr>
                <w:sz w:val="18"/>
                <w:szCs w:val="18"/>
                <w:lang w:val="nn-NO"/>
              </w:rPr>
            </w:pPr>
            <w:r w:rsidRPr="008D4248">
              <w:rPr>
                <w:sz w:val="18"/>
                <w:szCs w:val="18"/>
                <w:lang w:val="nn-NO"/>
              </w:rPr>
              <w:t>+28V RTN (EMC HO)</w:t>
            </w:r>
          </w:p>
          <w:p w:rsidR="001C1911" w:rsidRPr="008D4248" w:rsidRDefault="001C1911" w:rsidP="008D4248">
            <w:pPr>
              <w:pStyle w:val="TableTextT100"/>
              <w:rPr>
                <w:sz w:val="18"/>
                <w:szCs w:val="18"/>
                <w:lang w:val="pt-PT"/>
              </w:rPr>
            </w:pPr>
            <w:r w:rsidRPr="008D4248">
              <w:rPr>
                <w:sz w:val="18"/>
                <w:szCs w:val="18"/>
                <w:lang w:val="pt-PT"/>
              </w:rPr>
              <w:t>Chassis GND</w:t>
            </w:r>
          </w:p>
          <w:p w:rsidR="001C1911" w:rsidRPr="008D4248" w:rsidRDefault="001C1911" w:rsidP="008D4248">
            <w:pPr>
              <w:pStyle w:val="TableTextT100"/>
              <w:rPr>
                <w:sz w:val="18"/>
                <w:szCs w:val="18"/>
                <w:lang w:val="pt-PT"/>
              </w:rPr>
            </w:pPr>
            <w:r w:rsidRPr="008D4248">
              <w:rPr>
                <w:sz w:val="18"/>
                <w:szCs w:val="18"/>
                <w:lang w:val="pt-PT"/>
              </w:rPr>
              <w:t>N/C</w:t>
            </w:r>
          </w:p>
          <w:p w:rsidR="001C1911" w:rsidRPr="008D4248" w:rsidRDefault="001C1911" w:rsidP="008D4248">
            <w:pPr>
              <w:pStyle w:val="TableTextT100"/>
              <w:rPr>
                <w:sz w:val="18"/>
                <w:szCs w:val="18"/>
                <w:lang w:val="pt-PT"/>
              </w:rPr>
            </w:pPr>
            <w:r w:rsidRPr="008D4248">
              <w:rPr>
                <w:sz w:val="18"/>
                <w:szCs w:val="18"/>
                <w:lang w:val="pt-PT"/>
              </w:rPr>
              <w:t>N/C</w:t>
            </w:r>
          </w:p>
          <w:p w:rsidR="001C1911" w:rsidRPr="008D4248" w:rsidRDefault="001C1911" w:rsidP="008D4248">
            <w:pPr>
              <w:pStyle w:val="TableTextT100"/>
              <w:rPr>
                <w:sz w:val="18"/>
                <w:szCs w:val="18"/>
              </w:rPr>
            </w:pPr>
            <w:r w:rsidRPr="008D4248">
              <w:rPr>
                <w:sz w:val="18"/>
                <w:szCs w:val="18"/>
              </w:rPr>
              <w:t>N/C</w:t>
            </w:r>
          </w:p>
        </w:tc>
      </w:tr>
      <w:tr w:rsidR="001C1911" w:rsidRPr="001C1911" w:rsidTr="001C1911">
        <w:trPr>
          <w:divId w:val="1930701137"/>
          <w:cantSplit/>
          <w:trHeight w:val="334"/>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PAYLOAD 4</w:t>
            </w:r>
          </w:p>
          <w:p w:rsidR="001C1911" w:rsidRPr="008D4248" w:rsidRDefault="001C1911" w:rsidP="008D4248">
            <w:pPr>
              <w:pStyle w:val="TableTextT100"/>
              <w:rPr>
                <w:sz w:val="18"/>
                <w:szCs w:val="18"/>
              </w:rPr>
            </w:pPr>
            <w:r w:rsidRPr="008D4248">
              <w:rPr>
                <w:sz w:val="18"/>
                <w:szCs w:val="18"/>
              </w:rPr>
              <w:t>28 V POWER J1</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Payload 4 Power</w:t>
            </w:r>
            <w:r w:rsidRPr="008D4248">
              <w:rPr>
                <w:sz w:val="18"/>
                <w:szCs w:val="18"/>
              </w:rPr>
              <w:br/>
              <w:t>(28 Vdc)</w:t>
            </w: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923"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019"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83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2017"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r>
      <w:tr w:rsidR="001C1911" w:rsidRPr="001C1911" w:rsidTr="001C1911">
        <w:trPr>
          <w:divId w:val="1930701137"/>
          <w:cantSplit/>
          <w:trHeight w:val="577"/>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PAYLOAD 5</w:t>
            </w:r>
            <w:r w:rsidRPr="008D4248">
              <w:rPr>
                <w:sz w:val="18"/>
                <w:szCs w:val="18"/>
              </w:rPr>
              <w:br/>
              <w:t>28 V POWER J1</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Payload 5 Power</w:t>
            </w:r>
            <w:r w:rsidRPr="008D4248">
              <w:rPr>
                <w:sz w:val="18"/>
                <w:szCs w:val="18"/>
              </w:rPr>
              <w:br/>
              <w:t>(28 Vdc)</w:t>
            </w:r>
          </w:p>
        </w:tc>
        <w:tc>
          <w:tcPr>
            <w:tcW w:w="1199"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Auxiliary Panel 1</w:t>
            </w:r>
            <w:r w:rsidRPr="008D4248">
              <w:rPr>
                <w:sz w:val="18"/>
                <w:szCs w:val="18"/>
              </w:rPr>
              <w:br/>
              <w:t>(Payload Volume)</w:t>
            </w:r>
          </w:p>
        </w:tc>
        <w:tc>
          <w:tcPr>
            <w:tcW w:w="1923"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019"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1830"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c>
          <w:tcPr>
            <w:tcW w:w="2017" w:type="dxa"/>
            <w:vMerge/>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p>
        </w:tc>
      </w:tr>
      <w:tr w:rsidR="001C1911" w:rsidRPr="001C1911" w:rsidTr="001C1911">
        <w:trPr>
          <w:divId w:val="1930701137"/>
          <w:cantSplit/>
          <w:trHeight w:val="1094"/>
          <w:jc w:val="center"/>
        </w:trPr>
        <w:tc>
          <w:tcPr>
            <w:tcW w:w="1396"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vAlign w:val="center"/>
            <w:hideMark/>
          </w:tcPr>
          <w:p w:rsidR="001C1911" w:rsidRPr="008D4248" w:rsidRDefault="001C1911" w:rsidP="008D4248">
            <w:pPr>
              <w:pStyle w:val="TableTextT100"/>
              <w:rPr>
                <w:sz w:val="18"/>
                <w:szCs w:val="18"/>
              </w:rPr>
            </w:pPr>
            <w:r w:rsidRPr="008D4248">
              <w:rPr>
                <w:sz w:val="18"/>
                <w:szCs w:val="18"/>
              </w:rPr>
              <w:t>LAPTOP</w:t>
            </w:r>
            <w:r w:rsidRPr="008D4248">
              <w:rPr>
                <w:sz w:val="18"/>
                <w:szCs w:val="18"/>
              </w:rPr>
              <w:br/>
              <w:t>28 V POWER J6</w:t>
            </w:r>
          </w:p>
        </w:tc>
        <w:tc>
          <w:tcPr>
            <w:tcW w:w="119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Laptop Power</w:t>
            </w:r>
            <w:r w:rsidRPr="008D4248">
              <w:rPr>
                <w:sz w:val="18"/>
                <w:szCs w:val="18"/>
              </w:rPr>
              <w:br/>
              <w:t>(28 Vdc)</w:t>
            </w:r>
          </w:p>
        </w:tc>
        <w:tc>
          <w:tcPr>
            <w:tcW w:w="1199"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Front Connector Panel</w:t>
            </w:r>
            <w:r w:rsidRPr="008D4248">
              <w:rPr>
                <w:sz w:val="18"/>
                <w:szCs w:val="18"/>
              </w:rPr>
              <w:br/>
              <w:t>(Front Panel)</w:t>
            </w:r>
          </w:p>
        </w:tc>
        <w:tc>
          <w:tcPr>
            <w:tcW w:w="1923"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MS3474L14-12S</w:t>
            </w:r>
            <w:r w:rsidRPr="008D4248">
              <w:rPr>
                <w:sz w:val="18"/>
                <w:szCs w:val="18"/>
              </w:rPr>
              <w:br/>
              <w:t>(MS3476L14-12P)</w:t>
            </w:r>
          </w:p>
        </w:tc>
        <w:tc>
          <w:tcPr>
            <w:tcW w:w="1019"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A - H</w:t>
            </w:r>
          </w:p>
          <w:p w:rsidR="001C1911" w:rsidRPr="008D4248" w:rsidRDefault="001C1911" w:rsidP="008D4248">
            <w:pPr>
              <w:pStyle w:val="TableTextT100"/>
              <w:rPr>
                <w:sz w:val="18"/>
                <w:szCs w:val="18"/>
              </w:rPr>
            </w:pPr>
            <w:r w:rsidRPr="008D4248">
              <w:rPr>
                <w:sz w:val="18"/>
                <w:szCs w:val="18"/>
              </w:rPr>
              <w:t>J</w:t>
            </w:r>
          </w:p>
          <w:p w:rsidR="001C1911" w:rsidRPr="008D4248" w:rsidRDefault="001C1911" w:rsidP="008D4248">
            <w:pPr>
              <w:pStyle w:val="TableTextT100"/>
              <w:rPr>
                <w:sz w:val="18"/>
                <w:szCs w:val="18"/>
              </w:rPr>
            </w:pPr>
            <w:r w:rsidRPr="008D4248">
              <w:rPr>
                <w:sz w:val="18"/>
                <w:szCs w:val="18"/>
              </w:rPr>
              <w:t>K</w:t>
            </w:r>
          </w:p>
          <w:p w:rsidR="001C1911" w:rsidRPr="008D4248" w:rsidRDefault="001C1911" w:rsidP="008D4248">
            <w:pPr>
              <w:pStyle w:val="TableTextT100"/>
              <w:rPr>
                <w:sz w:val="18"/>
                <w:szCs w:val="18"/>
              </w:rPr>
            </w:pPr>
            <w:r w:rsidRPr="008D4248">
              <w:rPr>
                <w:sz w:val="18"/>
                <w:szCs w:val="18"/>
              </w:rPr>
              <w:t>L</w:t>
            </w:r>
          </w:p>
          <w:p w:rsidR="001C1911" w:rsidRPr="008D4248" w:rsidRDefault="001C1911" w:rsidP="008D4248">
            <w:pPr>
              <w:pStyle w:val="TableTextT100"/>
              <w:rPr>
                <w:sz w:val="18"/>
                <w:szCs w:val="18"/>
              </w:rPr>
            </w:pPr>
            <w:r w:rsidRPr="008D4248">
              <w:rPr>
                <w:sz w:val="18"/>
                <w:szCs w:val="18"/>
              </w:rPr>
              <w:t>M</w:t>
            </w:r>
          </w:p>
        </w:tc>
        <w:tc>
          <w:tcPr>
            <w:tcW w:w="144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+28 Vdc Supply</w:t>
            </w:r>
          </w:p>
          <w:p w:rsidR="001C1911" w:rsidRPr="008D4248" w:rsidRDefault="001C1911" w:rsidP="008D4248">
            <w:pPr>
              <w:pStyle w:val="TableTextT100"/>
              <w:rPr>
                <w:sz w:val="18"/>
                <w:szCs w:val="18"/>
              </w:rPr>
            </w:pPr>
            <w:r w:rsidRPr="008D4248">
              <w:rPr>
                <w:sz w:val="18"/>
                <w:szCs w:val="18"/>
              </w:rPr>
              <w:t>+28 Vdc Return</w:t>
            </w:r>
          </w:p>
          <w:p w:rsidR="001C1911" w:rsidRPr="008D4248" w:rsidRDefault="001C1911" w:rsidP="008D4248">
            <w:pPr>
              <w:pStyle w:val="TableTextT100"/>
              <w:rPr>
                <w:sz w:val="18"/>
                <w:szCs w:val="18"/>
              </w:rPr>
            </w:pPr>
            <w:r w:rsidRPr="008D4248">
              <w:rPr>
                <w:sz w:val="18"/>
                <w:szCs w:val="18"/>
              </w:rPr>
              <w:t>Chassis Ground</w:t>
            </w:r>
          </w:p>
          <w:p w:rsidR="001C1911" w:rsidRPr="008D4248" w:rsidRDefault="001C1911" w:rsidP="008D4248">
            <w:pPr>
              <w:pStyle w:val="TableTextT100"/>
              <w:rPr>
                <w:sz w:val="18"/>
                <w:szCs w:val="18"/>
              </w:rPr>
            </w:pPr>
            <w:r w:rsidRPr="008D4248">
              <w:rPr>
                <w:sz w:val="18"/>
                <w:szCs w:val="18"/>
              </w:rPr>
              <w:t>No Connection</w:t>
            </w:r>
          </w:p>
        </w:tc>
        <w:tc>
          <w:tcPr>
            <w:tcW w:w="1830"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rPr>
            </w:pPr>
            <w:r w:rsidRPr="008D4248">
              <w:rPr>
                <w:sz w:val="18"/>
                <w:szCs w:val="18"/>
              </w:rPr>
              <w:t>M27500-16RE2U00</w:t>
            </w:r>
          </w:p>
        </w:tc>
        <w:tc>
          <w:tcPr>
            <w:tcW w:w="2017" w:type="dxa"/>
            <w:tcBorders>
              <w:top w:val="single" w:sz="4" w:space="0" w:color="auto"/>
              <w:left w:val="single" w:sz="4" w:space="0" w:color="auto"/>
              <w:bottom w:val="single" w:sz="4" w:space="0" w:color="auto"/>
              <w:right w:val="single" w:sz="4" w:space="0" w:color="auto"/>
            </w:tcBorders>
            <w:tcMar>
              <w:top w:w="0" w:type="dxa"/>
              <w:left w:w="29" w:type="dxa"/>
              <w:bottom w:w="0" w:type="dxa"/>
              <w:right w:w="29" w:type="dxa"/>
            </w:tcMar>
            <w:hideMark/>
          </w:tcPr>
          <w:p w:rsidR="001C1911" w:rsidRPr="008D4248" w:rsidRDefault="001C1911" w:rsidP="008D4248">
            <w:pPr>
              <w:pStyle w:val="TableTextT100"/>
              <w:rPr>
                <w:sz w:val="18"/>
                <w:szCs w:val="18"/>
                <w:lang w:val="nn-NO"/>
              </w:rPr>
            </w:pPr>
            <w:r w:rsidRPr="008D4248">
              <w:rPr>
                <w:sz w:val="18"/>
                <w:szCs w:val="18"/>
                <w:lang w:val="nn-NO"/>
              </w:rPr>
              <w:t>N/C</w:t>
            </w:r>
          </w:p>
          <w:p w:rsidR="001C1911" w:rsidRPr="008D4248" w:rsidRDefault="001C1911" w:rsidP="008D4248">
            <w:pPr>
              <w:pStyle w:val="TableTextT100"/>
              <w:rPr>
                <w:sz w:val="18"/>
                <w:szCs w:val="18"/>
                <w:lang w:val="nn-NO"/>
              </w:rPr>
            </w:pPr>
            <w:r w:rsidRPr="008D4248">
              <w:rPr>
                <w:sz w:val="18"/>
                <w:szCs w:val="18"/>
                <w:lang w:val="nn-NO"/>
              </w:rPr>
              <w:t>+28Vdc (EMC HO)</w:t>
            </w:r>
          </w:p>
          <w:p w:rsidR="001C1911" w:rsidRPr="008D4248" w:rsidRDefault="001C1911" w:rsidP="008D4248">
            <w:pPr>
              <w:pStyle w:val="TableTextT100"/>
              <w:rPr>
                <w:sz w:val="18"/>
                <w:szCs w:val="18"/>
                <w:lang w:val="nn-NO"/>
              </w:rPr>
            </w:pPr>
            <w:r w:rsidRPr="008D4248">
              <w:rPr>
                <w:sz w:val="18"/>
                <w:szCs w:val="18"/>
                <w:lang w:val="nn-NO"/>
              </w:rPr>
              <w:t>+28V RTN (EMC HO)</w:t>
            </w:r>
          </w:p>
          <w:p w:rsidR="001C1911" w:rsidRPr="008D4248" w:rsidRDefault="001C1911" w:rsidP="008D4248">
            <w:pPr>
              <w:pStyle w:val="TableTextT100"/>
              <w:rPr>
                <w:sz w:val="18"/>
                <w:szCs w:val="18"/>
              </w:rPr>
            </w:pPr>
            <w:r w:rsidRPr="008D4248">
              <w:rPr>
                <w:sz w:val="18"/>
                <w:szCs w:val="18"/>
              </w:rPr>
              <w:t>Chassis GND</w:t>
            </w:r>
          </w:p>
          <w:p w:rsidR="001C1911" w:rsidRPr="008D4248" w:rsidRDefault="001C1911" w:rsidP="008D4248">
            <w:pPr>
              <w:pStyle w:val="TableTextT100"/>
              <w:rPr>
                <w:sz w:val="18"/>
                <w:szCs w:val="18"/>
              </w:rPr>
            </w:pPr>
            <w:r w:rsidRPr="008D4248">
              <w:rPr>
                <w:sz w:val="18"/>
                <w:szCs w:val="18"/>
              </w:rPr>
              <w:t>N/C</w:t>
            </w:r>
          </w:p>
        </w:tc>
      </w:tr>
      <w:tr w:rsidR="001C1911" w:rsidRPr="001C1911" w:rsidTr="001C1911">
        <w:trPr>
          <w:divId w:val="1930701137"/>
          <w:cantSplit/>
          <w:trHeight w:val="735"/>
          <w:jc w:val="center"/>
        </w:trPr>
        <w:tc>
          <w:tcPr>
            <w:tcW w:w="1396" w:type="dxa"/>
            <w:tcBorders>
              <w:top w:val="single" w:sz="4" w:space="0" w:color="auto"/>
              <w:left w:val="single" w:sz="4" w:space="0" w:color="auto"/>
              <w:bottom w:val="single" w:sz="4" w:space="0" w:color="auto"/>
              <w:right w:val="single" w:sz="4" w:space="0" w:color="auto"/>
            </w:tcBorders>
            <w:vAlign w:val="center"/>
            <w:hideMark/>
          </w:tcPr>
          <w:p w:rsidR="001C1911" w:rsidRPr="008D4248" w:rsidRDefault="001C1911" w:rsidP="008D4248">
            <w:pPr>
              <w:pStyle w:val="TableTextT100"/>
              <w:rPr>
                <w:sz w:val="18"/>
                <w:szCs w:val="18"/>
              </w:rPr>
            </w:pPr>
            <w:r w:rsidRPr="008D4248">
              <w:rPr>
                <w:sz w:val="18"/>
                <w:szCs w:val="18"/>
              </w:rPr>
              <w:t>LIGHT 1</w:t>
            </w:r>
            <w:r w:rsidRPr="008D4248">
              <w:rPr>
                <w:sz w:val="18"/>
                <w:szCs w:val="18"/>
              </w:rPr>
              <w:br/>
              <w:t>120 V POWER J7</w:t>
            </w:r>
          </w:p>
        </w:tc>
        <w:tc>
          <w:tcPr>
            <w:tcW w:w="1190" w:type="dxa"/>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Portable Lighting Power (120 Vdc)</w:t>
            </w:r>
          </w:p>
        </w:tc>
        <w:tc>
          <w:tcPr>
            <w:tcW w:w="1199" w:type="dxa"/>
            <w:vMerge w:val="restart"/>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 xml:space="preserve">Main Camera Connector Panel (Payload Volume) </w:t>
            </w:r>
          </w:p>
        </w:tc>
        <w:tc>
          <w:tcPr>
            <w:tcW w:w="1923" w:type="dxa"/>
            <w:vMerge w:val="restart"/>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NATC07T15N97SN</w:t>
            </w:r>
          </w:p>
          <w:p w:rsidR="001C1911" w:rsidRPr="008D4248" w:rsidRDefault="001C1911" w:rsidP="008D4248">
            <w:pPr>
              <w:pStyle w:val="TableTextT100"/>
              <w:rPr>
                <w:sz w:val="18"/>
                <w:szCs w:val="18"/>
              </w:rPr>
            </w:pPr>
            <w:r w:rsidRPr="008D4248">
              <w:rPr>
                <w:sz w:val="18"/>
                <w:szCs w:val="18"/>
              </w:rPr>
              <w:t>(NATC06G15N97PN)</w:t>
            </w:r>
          </w:p>
        </w:tc>
        <w:tc>
          <w:tcPr>
            <w:tcW w:w="1019" w:type="dxa"/>
            <w:vMerge w:val="restart"/>
            <w:tcBorders>
              <w:top w:val="single" w:sz="4" w:space="0" w:color="auto"/>
              <w:left w:val="single" w:sz="4" w:space="0" w:color="auto"/>
              <w:bottom w:val="single" w:sz="4" w:space="0" w:color="auto"/>
              <w:right w:val="single" w:sz="4" w:space="0" w:color="auto"/>
            </w:tcBorders>
          </w:tcPr>
          <w:p w:rsidR="001C1911" w:rsidRPr="008D4248" w:rsidRDefault="001C1911" w:rsidP="008D4248">
            <w:pPr>
              <w:pStyle w:val="TableTextT100"/>
              <w:rPr>
                <w:sz w:val="18"/>
                <w:szCs w:val="18"/>
                <w:lang w:val="pt-PT"/>
              </w:rPr>
            </w:pPr>
            <w:r w:rsidRPr="008D4248">
              <w:rPr>
                <w:sz w:val="18"/>
                <w:szCs w:val="18"/>
                <w:lang w:val="pt-PT"/>
              </w:rPr>
              <w:t>A</w:t>
            </w:r>
          </w:p>
          <w:p w:rsidR="001C1911" w:rsidRPr="008D4248" w:rsidRDefault="001C1911" w:rsidP="008D4248">
            <w:pPr>
              <w:pStyle w:val="TableTextT100"/>
              <w:rPr>
                <w:sz w:val="18"/>
                <w:szCs w:val="18"/>
                <w:lang w:val="pt-PT"/>
              </w:rPr>
            </w:pPr>
            <w:r w:rsidRPr="008D4248">
              <w:rPr>
                <w:sz w:val="18"/>
                <w:szCs w:val="18"/>
                <w:lang w:val="pt-PT"/>
              </w:rPr>
              <w:t>B</w:t>
            </w:r>
          </w:p>
          <w:p w:rsidR="001C1911" w:rsidRPr="008D4248" w:rsidRDefault="001C1911" w:rsidP="008D4248">
            <w:pPr>
              <w:pStyle w:val="TableTextT100"/>
              <w:rPr>
                <w:sz w:val="18"/>
                <w:szCs w:val="18"/>
                <w:lang w:val="pt-PT"/>
              </w:rPr>
            </w:pPr>
            <w:r w:rsidRPr="008D4248">
              <w:rPr>
                <w:sz w:val="18"/>
                <w:szCs w:val="18"/>
                <w:lang w:val="pt-PT"/>
              </w:rPr>
              <w:t>C</w:t>
            </w:r>
          </w:p>
          <w:p w:rsidR="001C1911" w:rsidRPr="008D4248" w:rsidRDefault="001C1911" w:rsidP="008D4248">
            <w:pPr>
              <w:pStyle w:val="TableTextT100"/>
              <w:rPr>
                <w:sz w:val="18"/>
                <w:szCs w:val="18"/>
                <w:lang w:val="pt-PT"/>
              </w:rPr>
            </w:pPr>
            <w:r w:rsidRPr="008D4248">
              <w:rPr>
                <w:sz w:val="18"/>
                <w:szCs w:val="18"/>
                <w:lang w:val="pt-PT"/>
              </w:rPr>
              <w:t>D</w:t>
            </w:r>
          </w:p>
          <w:p w:rsidR="001C1911" w:rsidRPr="008D4248" w:rsidRDefault="001C1911" w:rsidP="008D4248">
            <w:pPr>
              <w:pStyle w:val="TableTextT100"/>
              <w:rPr>
                <w:sz w:val="18"/>
                <w:szCs w:val="18"/>
                <w:lang w:val="pt-PT"/>
              </w:rPr>
            </w:pPr>
            <w:r w:rsidRPr="008D4248">
              <w:rPr>
                <w:sz w:val="18"/>
                <w:szCs w:val="18"/>
                <w:lang w:val="pt-PT"/>
              </w:rPr>
              <w:t>E</w:t>
            </w:r>
          </w:p>
          <w:p w:rsidR="001C1911" w:rsidRPr="008D4248" w:rsidRDefault="001C1911" w:rsidP="008D4248">
            <w:pPr>
              <w:pStyle w:val="TableTextT100"/>
              <w:rPr>
                <w:sz w:val="18"/>
                <w:szCs w:val="18"/>
                <w:lang w:val="pt-PT"/>
              </w:rPr>
            </w:pPr>
            <w:r w:rsidRPr="008D4248">
              <w:rPr>
                <w:sz w:val="18"/>
                <w:szCs w:val="18"/>
                <w:lang w:val="pt-PT"/>
              </w:rPr>
              <w:t>F</w:t>
            </w:r>
          </w:p>
          <w:p w:rsidR="001C1911" w:rsidRPr="008D4248" w:rsidRDefault="001C1911" w:rsidP="008D4248">
            <w:pPr>
              <w:pStyle w:val="TableTextT100"/>
              <w:rPr>
                <w:sz w:val="18"/>
                <w:szCs w:val="18"/>
                <w:lang w:val="pt-PT"/>
              </w:rPr>
            </w:pPr>
            <w:r w:rsidRPr="008D4248">
              <w:rPr>
                <w:sz w:val="18"/>
                <w:szCs w:val="18"/>
                <w:lang w:val="pt-PT"/>
              </w:rPr>
              <w:t>G</w:t>
            </w:r>
          </w:p>
          <w:p w:rsidR="001C1911" w:rsidRPr="008D4248" w:rsidRDefault="001C1911" w:rsidP="008D4248">
            <w:pPr>
              <w:pStyle w:val="TableTextT100"/>
              <w:rPr>
                <w:sz w:val="18"/>
                <w:szCs w:val="18"/>
                <w:lang w:val="pt-PT"/>
              </w:rPr>
            </w:pPr>
            <w:r w:rsidRPr="008D4248">
              <w:rPr>
                <w:sz w:val="18"/>
                <w:szCs w:val="18"/>
                <w:lang w:val="pt-PT"/>
              </w:rPr>
              <w:t>H</w:t>
            </w:r>
          </w:p>
          <w:p w:rsidR="001C1911" w:rsidRPr="008D4248" w:rsidRDefault="001C1911" w:rsidP="008D4248">
            <w:pPr>
              <w:pStyle w:val="TableTextT100"/>
              <w:rPr>
                <w:sz w:val="18"/>
                <w:szCs w:val="18"/>
                <w:lang w:val="pt-PT"/>
              </w:rPr>
            </w:pPr>
            <w:r w:rsidRPr="008D4248">
              <w:rPr>
                <w:sz w:val="18"/>
                <w:szCs w:val="18"/>
                <w:lang w:val="pt-PT"/>
              </w:rPr>
              <w:t>J</w:t>
            </w:r>
          </w:p>
          <w:p w:rsidR="001C1911" w:rsidRPr="008D4248" w:rsidRDefault="001C1911" w:rsidP="008D4248">
            <w:pPr>
              <w:pStyle w:val="TableTextT100"/>
              <w:rPr>
                <w:sz w:val="18"/>
                <w:szCs w:val="18"/>
                <w:lang w:val="pt-PT"/>
              </w:rPr>
            </w:pPr>
            <w:r w:rsidRPr="008D4248">
              <w:rPr>
                <w:sz w:val="18"/>
                <w:szCs w:val="18"/>
                <w:lang w:val="pt-PT"/>
              </w:rPr>
              <w:t>K</w:t>
            </w:r>
          </w:p>
          <w:p w:rsidR="001C1911" w:rsidRPr="008D4248" w:rsidRDefault="001C1911" w:rsidP="008D4248">
            <w:pPr>
              <w:pStyle w:val="TableTextT100"/>
              <w:rPr>
                <w:sz w:val="18"/>
                <w:szCs w:val="18"/>
                <w:lang w:val="pt-PT"/>
              </w:rPr>
            </w:pPr>
            <w:r w:rsidRPr="008D4248">
              <w:rPr>
                <w:sz w:val="18"/>
                <w:szCs w:val="18"/>
                <w:lang w:val="pt-PT"/>
              </w:rPr>
              <w:t>L</w:t>
            </w:r>
          </w:p>
          <w:p w:rsidR="001C1911" w:rsidRPr="008D4248" w:rsidRDefault="008D4248" w:rsidP="008D4248">
            <w:pPr>
              <w:pStyle w:val="TableTextT100"/>
              <w:rPr>
                <w:sz w:val="18"/>
                <w:szCs w:val="18"/>
              </w:rPr>
            </w:pPr>
            <w:r w:rsidRPr="008D4248">
              <w:rPr>
                <w:sz w:val="18"/>
                <w:szCs w:val="18"/>
              </w:rPr>
              <w:t>M</w:t>
            </w:r>
          </w:p>
        </w:tc>
        <w:tc>
          <w:tcPr>
            <w:tcW w:w="1440" w:type="dxa"/>
            <w:vMerge w:val="restart"/>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 xml:space="preserve">No Connection </w:t>
            </w:r>
          </w:p>
          <w:p w:rsidR="001C1911" w:rsidRPr="008D4248" w:rsidRDefault="001C1911" w:rsidP="008D4248">
            <w:pPr>
              <w:pStyle w:val="TableTextT100"/>
              <w:rPr>
                <w:sz w:val="18"/>
                <w:szCs w:val="18"/>
              </w:rPr>
            </w:pPr>
            <w:r w:rsidRPr="008D4248">
              <w:rPr>
                <w:sz w:val="18"/>
                <w:szCs w:val="18"/>
              </w:rPr>
              <w:t>Chassis Ground</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No Connection</w:t>
            </w:r>
          </w:p>
          <w:p w:rsidR="001C1911" w:rsidRPr="008D4248" w:rsidRDefault="001C1911" w:rsidP="008D4248">
            <w:pPr>
              <w:pStyle w:val="TableTextT100"/>
              <w:rPr>
                <w:sz w:val="18"/>
                <w:szCs w:val="18"/>
              </w:rPr>
            </w:pPr>
            <w:r w:rsidRPr="008D4248">
              <w:rPr>
                <w:sz w:val="18"/>
                <w:szCs w:val="18"/>
              </w:rPr>
              <w:t xml:space="preserve">No Connection </w:t>
            </w:r>
          </w:p>
          <w:p w:rsidR="001C1911" w:rsidRPr="008D4248" w:rsidRDefault="001C1911" w:rsidP="008D4248">
            <w:pPr>
              <w:pStyle w:val="TableTextT100"/>
              <w:rPr>
                <w:sz w:val="18"/>
                <w:szCs w:val="18"/>
              </w:rPr>
            </w:pPr>
            <w:r w:rsidRPr="008D4248">
              <w:rPr>
                <w:sz w:val="18"/>
                <w:szCs w:val="18"/>
              </w:rPr>
              <w:t>+120 Vdc Return</w:t>
            </w:r>
          </w:p>
          <w:p w:rsidR="001C1911" w:rsidRPr="008D4248" w:rsidRDefault="001C1911" w:rsidP="008D4248">
            <w:pPr>
              <w:pStyle w:val="TableTextT100"/>
              <w:rPr>
                <w:sz w:val="18"/>
                <w:szCs w:val="18"/>
              </w:rPr>
            </w:pPr>
            <w:r w:rsidRPr="008D4248">
              <w:rPr>
                <w:sz w:val="18"/>
                <w:szCs w:val="18"/>
              </w:rPr>
              <w:t>+120 Vdc Supply</w:t>
            </w:r>
          </w:p>
        </w:tc>
        <w:tc>
          <w:tcPr>
            <w:tcW w:w="1830" w:type="dxa"/>
            <w:vMerge w:val="restart"/>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M27500-16RC3U06</w:t>
            </w:r>
          </w:p>
        </w:tc>
        <w:tc>
          <w:tcPr>
            <w:tcW w:w="2017" w:type="dxa"/>
            <w:vMerge w:val="restart"/>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GND</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NC</w:t>
            </w:r>
          </w:p>
          <w:p w:rsidR="001C1911" w:rsidRPr="008D4248" w:rsidRDefault="001C1911" w:rsidP="008D4248">
            <w:pPr>
              <w:pStyle w:val="TableTextT100"/>
              <w:rPr>
                <w:sz w:val="18"/>
                <w:szCs w:val="18"/>
              </w:rPr>
            </w:pPr>
            <w:r w:rsidRPr="008D4248">
              <w:rPr>
                <w:sz w:val="18"/>
                <w:szCs w:val="18"/>
              </w:rPr>
              <w:t>+120 Vdc RTN</w:t>
            </w:r>
          </w:p>
          <w:p w:rsidR="001C1911" w:rsidRPr="008D4248" w:rsidRDefault="001C1911" w:rsidP="008D4248">
            <w:pPr>
              <w:pStyle w:val="TableTextT100"/>
              <w:rPr>
                <w:sz w:val="18"/>
                <w:szCs w:val="18"/>
              </w:rPr>
            </w:pPr>
            <w:r w:rsidRPr="008D4248">
              <w:rPr>
                <w:sz w:val="18"/>
                <w:szCs w:val="18"/>
              </w:rPr>
              <w:t>+120 Vdc NC</w:t>
            </w:r>
          </w:p>
          <w:p w:rsidR="001C1911" w:rsidRPr="008D4248" w:rsidRDefault="001C1911" w:rsidP="008D4248">
            <w:pPr>
              <w:pStyle w:val="TableTextT100"/>
              <w:rPr>
                <w:sz w:val="18"/>
                <w:szCs w:val="18"/>
              </w:rPr>
            </w:pPr>
            <w:r w:rsidRPr="008D4248">
              <w:rPr>
                <w:sz w:val="18"/>
                <w:szCs w:val="18"/>
              </w:rPr>
              <w:t>SUP</w:t>
            </w:r>
          </w:p>
        </w:tc>
      </w:tr>
      <w:tr w:rsidR="001C1911" w:rsidRPr="001C1911" w:rsidTr="001C1911">
        <w:trPr>
          <w:divId w:val="1930701137"/>
          <w:cantSplit/>
          <w:trHeight w:val="876"/>
          <w:jc w:val="center"/>
        </w:trPr>
        <w:tc>
          <w:tcPr>
            <w:tcW w:w="1396" w:type="dxa"/>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LIGHT 2</w:t>
            </w:r>
            <w:r w:rsidRPr="008D4248">
              <w:rPr>
                <w:sz w:val="18"/>
                <w:szCs w:val="18"/>
              </w:rPr>
              <w:br/>
              <w:t>120 V POWER J6</w:t>
            </w:r>
          </w:p>
        </w:tc>
        <w:tc>
          <w:tcPr>
            <w:tcW w:w="1190" w:type="dxa"/>
            <w:tcBorders>
              <w:top w:val="single" w:sz="4" w:space="0" w:color="auto"/>
              <w:left w:val="single" w:sz="4" w:space="0" w:color="auto"/>
              <w:bottom w:val="single" w:sz="4" w:space="0" w:color="auto"/>
              <w:right w:val="single" w:sz="4" w:space="0" w:color="auto"/>
            </w:tcBorders>
            <w:hideMark/>
          </w:tcPr>
          <w:p w:rsidR="001C1911" w:rsidRPr="008D4248" w:rsidRDefault="001C1911" w:rsidP="008D4248">
            <w:pPr>
              <w:pStyle w:val="TableTextT100"/>
              <w:rPr>
                <w:sz w:val="18"/>
                <w:szCs w:val="18"/>
              </w:rPr>
            </w:pPr>
            <w:r w:rsidRPr="008D4248">
              <w:rPr>
                <w:sz w:val="18"/>
                <w:szCs w:val="18"/>
              </w:rPr>
              <w:t>Portable Lighting Power (120 Vdc)</w:t>
            </w:r>
          </w:p>
        </w:tc>
        <w:tc>
          <w:tcPr>
            <w:tcW w:w="1199"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c>
          <w:tcPr>
            <w:tcW w:w="1923"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c>
          <w:tcPr>
            <w:tcW w:w="1019"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c>
          <w:tcPr>
            <w:tcW w:w="183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c>
          <w:tcPr>
            <w:tcW w:w="2017"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8D4248">
            <w:pPr>
              <w:pStyle w:val="TableTextT100"/>
            </w:pPr>
          </w:p>
        </w:tc>
      </w:tr>
    </w:tbl>
    <w:p w:rsidR="008D4248" w:rsidRDefault="008D4248" w:rsidP="008D4248">
      <w:pPr>
        <w:pStyle w:val="ParagraphT121"/>
        <w:divId w:val="1930701137"/>
        <w:sectPr w:rsidR="008D4248" w:rsidSect="00ED2544">
          <w:headerReference w:type="default" r:id="rId312"/>
          <w:footerReference w:type="default" r:id="rId313"/>
          <w:pgSz w:w="15840" w:h="12240" w:orient="landscape"/>
          <w:pgMar w:top="1440" w:right="1440" w:bottom="1440" w:left="1440" w:header="720" w:footer="720" w:gutter="0"/>
          <w:cols w:space="720"/>
          <w:docGrid w:linePitch="326"/>
        </w:sectPr>
      </w:pPr>
    </w:p>
    <w:p w:rsidR="001C1911" w:rsidRPr="001C1911" w:rsidRDefault="00906E6F" w:rsidP="00AA590B">
      <w:pPr>
        <w:pStyle w:val="AppLvl2"/>
        <w:divId w:val="1930701137"/>
      </w:pPr>
      <w:r>
        <w:t>M</w:t>
      </w:r>
      <w:r w:rsidR="001C1911" w:rsidRPr="001C1911">
        <w:t>.3.3</w:t>
      </w:r>
      <w:r w:rsidR="00F3314B">
        <w:tab/>
      </w:r>
      <w:r w:rsidR="001C1911" w:rsidRPr="001C1911">
        <w:t>Data Cable Wiring Details And Pin Assignments</w:t>
      </w:r>
    </w:p>
    <w:p w:rsidR="001C1911" w:rsidRPr="001C1911" w:rsidRDefault="001C1911" w:rsidP="00AA590B">
      <w:pPr>
        <w:pStyle w:val="ParagraphT121"/>
        <w:divId w:val="1930701137"/>
      </w:pPr>
      <w:bookmarkStart w:id="550" w:name="_Toc425223307"/>
      <w:bookmarkStart w:id="551" w:name="_Toc425243575"/>
      <w:r w:rsidRPr="001C1911">
        <w:t xml:space="preserve">Data cable wiring details and pin assignments are shown in Table M.3.3-1 for the front connector, main camera connector, and camera connector auxiliary panels.  The interfacing payload data cables </w:t>
      </w:r>
      <w:r w:rsidRPr="001C1911">
        <w:rPr>
          <w:b/>
        </w:rPr>
        <w:t>shall</w:t>
      </w:r>
      <w:r w:rsidRPr="001C1911">
        <w:t xml:space="preserve"> be compatible with the details and pin assignments in Table M.3.3-1.</w:t>
      </w:r>
    </w:p>
    <w:p w:rsidR="001C1911" w:rsidRPr="001C1911" w:rsidRDefault="001C1911" w:rsidP="00AA590B">
      <w:pPr>
        <w:pStyle w:val="ParagraphT121"/>
        <w:divId w:val="1930701137"/>
      </w:pPr>
    </w:p>
    <w:p w:rsidR="001C1911" w:rsidRPr="001C1911" w:rsidRDefault="001C1911" w:rsidP="00F3314B">
      <w:pPr>
        <w:pStyle w:val="ParagraphT121"/>
        <w:divId w:val="1930701137"/>
        <w:sectPr w:rsidR="001C1911" w:rsidRPr="001C1911" w:rsidSect="008D4248">
          <w:headerReference w:type="default" r:id="rId314"/>
          <w:footerReference w:type="default" r:id="rId315"/>
          <w:pgSz w:w="12240" w:h="15840"/>
          <w:pgMar w:top="1440" w:right="1440" w:bottom="1440" w:left="1440" w:header="720" w:footer="720" w:gutter="0"/>
          <w:cols w:space="720"/>
          <w:docGrid w:linePitch="326"/>
        </w:sectPr>
      </w:pPr>
    </w:p>
    <w:tbl>
      <w:tblPr>
        <w:tblW w:w="129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20"/>
        <w:gridCol w:w="1440"/>
        <w:gridCol w:w="1440"/>
        <w:gridCol w:w="2160"/>
        <w:gridCol w:w="1260"/>
        <w:gridCol w:w="1980"/>
        <w:gridCol w:w="1530"/>
        <w:gridCol w:w="1506"/>
        <w:gridCol w:w="24"/>
      </w:tblGrid>
      <w:tr w:rsidR="001C1911" w:rsidRPr="001C1911" w:rsidTr="001C1911">
        <w:trPr>
          <w:divId w:val="1930701137"/>
          <w:cantSplit/>
          <w:trHeight w:val="523"/>
          <w:tblHeader/>
          <w:jc w:val="center"/>
        </w:trPr>
        <w:tc>
          <w:tcPr>
            <w:tcW w:w="12960" w:type="dxa"/>
            <w:gridSpan w:val="9"/>
            <w:tcBorders>
              <w:top w:val="nil"/>
              <w:left w:val="nil"/>
              <w:bottom w:val="single" w:sz="4" w:space="0" w:color="auto"/>
              <w:right w:val="nil"/>
            </w:tcBorders>
            <w:hideMark/>
          </w:tcPr>
          <w:p w:rsidR="001C1911" w:rsidRPr="001C1911" w:rsidRDefault="001C1911" w:rsidP="00AA590B">
            <w:pPr>
              <w:pStyle w:val="TableTitleContinued"/>
            </w:pPr>
            <w:r w:rsidRPr="001C1911">
              <w:t>Table M.3.3-1  Worf Data CONNECTOR PANEL INTERFACE DEFINITION (5 pages)</w:t>
            </w:r>
          </w:p>
        </w:tc>
      </w:tr>
      <w:tr w:rsidR="001C1911" w:rsidRPr="00FD250B" w:rsidTr="001C1911">
        <w:trPr>
          <w:divId w:val="1930701137"/>
          <w:cantSplit/>
          <w:trHeight w:val="523"/>
          <w:tblHeader/>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WORF CONNECTOR DESIGNATION</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INTERFACE</w:t>
            </w:r>
            <w:r w:rsidRPr="00FD250B">
              <w:rPr>
                <w:sz w:val="18"/>
                <w:szCs w:val="18"/>
              </w:rPr>
              <w:br/>
              <w:t>TYPE</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WORF PANEL TYPE (LOCATION)</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WORF CONNECTOR TYPE (RECOMMENDED PL MATING CONN)</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CONTACT POSITION</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SIGNAL</w:t>
            </w:r>
            <w:r w:rsidRPr="00FD250B">
              <w:rPr>
                <w:sz w:val="18"/>
                <w:szCs w:val="18"/>
              </w:rPr>
              <w:br/>
              <w:t>DEFINITION</w:t>
            </w:r>
            <w:r w:rsidRPr="00FD250B">
              <w:rPr>
                <w:sz w:val="18"/>
                <w:szCs w:val="18"/>
              </w:rPr>
              <w:br/>
            </w:r>
            <w:r w:rsidRPr="00FD250B">
              <w:rPr>
                <w:sz w:val="18"/>
                <w:szCs w:val="18"/>
              </w:rPr>
              <w:br/>
              <w:t>RACK/RIC/SSPCM PERSPECTIVE</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CABLE TYPE</w:t>
            </w: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Heading1"/>
              <w:rPr>
                <w:sz w:val="18"/>
                <w:szCs w:val="18"/>
              </w:rPr>
            </w:pPr>
            <w:r w:rsidRPr="00FD250B">
              <w:rPr>
                <w:sz w:val="18"/>
                <w:szCs w:val="18"/>
              </w:rPr>
              <w:t>REMARKS</w:t>
            </w:r>
          </w:p>
        </w:tc>
      </w:tr>
      <w:tr w:rsidR="001C1911" w:rsidRPr="001C1911" w:rsidTr="001C1911">
        <w:trPr>
          <w:divId w:val="1930701137"/>
          <w:cantSplit/>
          <w:trHeight w:val="863"/>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LAPTOPVIDEO</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Laptop Video</w:t>
            </w:r>
            <w:r w:rsidRPr="00FD250B">
              <w:rPr>
                <w:sz w:val="18"/>
                <w:szCs w:val="18"/>
              </w:rPr>
              <w:br/>
              <w:t>(EIA-170)</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Front Connector Panel</w:t>
            </w:r>
            <w:r w:rsidRPr="00FD250B">
              <w:rPr>
                <w:sz w:val="18"/>
                <w:szCs w:val="18"/>
              </w:rPr>
              <w:br/>
              <w:t>(Front Panel)</w:t>
            </w:r>
            <w:r w:rsidRPr="00FD250B">
              <w:rPr>
                <w:sz w:val="18"/>
                <w:szCs w:val="18"/>
              </w:rPr>
              <w:br/>
            </w:r>
            <w:r w:rsidRPr="00FD250B">
              <w:rPr>
                <w:sz w:val="18"/>
                <w:szCs w:val="18"/>
              </w:rPr>
              <w:br/>
              <w:t>FCP J5</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BJ76</w:t>
            </w:r>
            <w:r w:rsidRPr="00FD250B">
              <w:rPr>
                <w:sz w:val="18"/>
                <w:szCs w:val="18"/>
              </w:rPr>
              <w:br/>
              <w:t>(PL75)</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r w:rsidRPr="00FD250B">
              <w:rPr>
                <w:sz w:val="18"/>
                <w:szCs w:val="18"/>
              </w:rPr>
              <w:br/>
              <w:t>2</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RS170TX (+)</w:t>
            </w:r>
            <w:r w:rsidRPr="00FD250B">
              <w:rPr>
                <w:sz w:val="18"/>
                <w:szCs w:val="18"/>
              </w:rPr>
              <w:br/>
              <w:t>RS170TX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NDBC-TFE-22-2SJ-75</w:t>
            </w: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WORF Analog Video Output</w:t>
            </w:r>
          </w:p>
        </w:tc>
      </w:tr>
      <w:tr w:rsidR="001C1911" w:rsidRPr="001C1911" w:rsidTr="001C1911">
        <w:trPr>
          <w:divId w:val="1930701137"/>
          <w:cantSplit/>
          <w:trHeight w:val="782"/>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LAPTOP</w:t>
            </w:r>
            <w:r w:rsidRPr="00FD250B">
              <w:rPr>
                <w:sz w:val="18"/>
                <w:szCs w:val="18"/>
              </w:rPr>
              <w:br/>
              <w:t>ETHERNET</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Laptop Ethernet</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Front Connector Panel</w:t>
            </w:r>
            <w:r w:rsidRPr="00FD250B">
              <w:rPr>
                <w:sz w:val="18"/>
                <w:szCs w:val="18"/>
              </w:rPr>
              <w:br/>
              <w:t>(Front Panel)</w:t>
            </w:r>
            <w:r w:rsidRPr="00FD250B">
              <w:rPr>
                <w:sz w:val="18"/>
                <w:szCs w:val="18"/>
              </w:rPr>
              <w:br/>
            </w:r>
            <w:r w:rsidRPr="00FD250B">
              <w:rPr>
                <w:sz w:val="18"/>
                <w:szCs w:val="18"/>
              </w:rPr>
              <w:br/>
              <w:t>FCP J4</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MS27468T11F35S</w:t>
            </w:r>
            <w:r w:rsidRPr="00FD250B">
              <w:rPr>
                <w:sz w:val="18"/>
                <w:szCs w:val="18"/>
              </w:rPr>
              <w:br/>
              <w:t>(MS27467T11F35P)</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r w:rsidRPr="00FD250B">
              <w:rPr>
                <w:sz w:val="18"/>
                <w:szCs w:val="18"/>
              </w:rPr>
              <w:br/>
              <w:t>2</w:t>
            </w:r>
            <w:r w:rsidRPr="00FD250B">
              <w:rPr>
                <w:sz w:val="18"/>
                <w:szCs w:val="18"/>
              </w:rPr>
              <w:br/>
              <w:t>3</w:t>
            </w:r>
            <w:r w:rsidRPr="00FD250B">
              <w:rPr>
                <w:sz w:val="18"/>
                <w:szCs w:val="18"/>
              </w:rPr>
              <w:br/>
              <w:t>4</w:t>
            </w:r>
            <w:r w:rsidRPr="00FD250B">
              <w:rPr>
                <w:sz w:val="18"/>
                <w:szCs w:val="18"/>
              </w:rPr>
              <w:br/>
              <w:t>5-13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 Receive +</w:t>
            </w:r>
            <w:r w:rsidRPr="00FD250B">
              <w:rPr>
                <w:sz w:val="18"/>
                <w:szCs w:val="18"/>
              </w:rPr>
              <w:br/>
              <w:t>Ethernet Receive -</w:t>
            </w:r>
            <w:r w:rsidRPr="00FD250B">
              <w:rPr>
                <w:sz w:val="18"/>
                <w:szCs w:val="18"/>
              </w:rPr>
              <w:br/>
              <w:t>Ethernet Transmit +</w:t>
            </w:r>
            <w:r w:rsidRPr="00FD250B">
              <w:rPr>
                <w:sz w:val="18"/>
                <w:szCs w:val="18"/>
              </w:rPr>
              <w:br/>
              <w:t>Ethernet Transmit -</w:t>
            </w:r>
            <w:r w:rsidRPr="00FD250B">
              <w:rPr>
                <w:sz w:val="18"/>
                <w:szCs w:val="18"/>
              </w:rPr>
              <w:br/>
              <w:t>No Connection</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NDBC-TFE-22-2SJ-100</w:t>
            </w: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lang w:val="pt-PT"/>
              </w:rPr>
            </w:pPr>
            <w:r w:rsidRPr="00FD250B">
              <w:rPr>
                <w:sz w:val="18"/>
                <w:szCs w:val="18"/>
                <w:lang w:val="pt-PT"/>
              </w:rPr>
              <w:t>E-NET RX (+)</w:t>
            </w:r>
            <w:r w:rsidRPr="00FD250B">
              <w:rPr>
                <w:sz w:val="18"/>
                <w:szCs w:val="18"/>
                <w:lang w:val="pt-PT"/>
              </w:rPr>
              <w:br/>
              <w:t>E-NET RX (-)</w:t>
            </w:r>
            <w:r w:rsidRPr="00FD250B">
              <w:rPr>
                <w:sz w:val="18"/>
                <w:szCs w:val="18"/>
                <w:lang w:val="pt-PT"/>
              </w:rPr>
              <w:br/>
              <w:t>E-NET TX (+)</w:t>
            </w:r>
            <w:r w:rsidRPr="00FD250B">
              <w:rPr>
                <w:sz w:val="18"/>
                <w:szCs w:val="18"/>
                <w:lang w:val="pt-PT"/>
              </w:rPr>
              <w:br/>
              <w:t>E-NET TX (-)</w:t>
            </w:r>
            <w:r w:rsidRPr="00FD250B">
              <w:rPr>
                <w:sz w:val="18"/>
                <w:szCs w:val="18"/>
                <w:lang w:val="pt-PT"/>
              </w:rPr>
              <w:br/>
              <w:t>N/C</w:t>
            </w:r>
          </w:p>
        </w:tc>
      </w:tr>
      <w:tr w:rsidR="001C1911" w:rsidRPr="001C1911" w:rsidTr="001C1911">
        <w:trPr>
          <w:divId w:val="1930701137"/>
          <w:cantSplit/>
          <w:trHeight w:val="1142"/>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PASSTHRU CONNECTORS</w:t>
            </w:r>
            <w:r w:rsidRPr="00FD250B">
              <w:rPr>
                <w:sz w:val="18"/>
                <w:szCs w:val="18"/>
              </w:rPr>
              <w:br/>
              <w:t>SCSI</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Payload PASSTHRU Connector</w:t>
            </w:r>
            <w:r w:rsidRPr="00FD250B">
              <w:rPr>
                <w:sz w:val="18"/>
                <w:szCs w:val="18"/>
              </w:rPr>
              <w:br/>
              <w:t>(SCSI-2)</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Front Connector Panel</w:t>
            </w:r>
            <w:r w:rsidRPr="00FD250B">
              <w:rPr>
                <w:sz w:val="18"/>
                <w:szCs w:val="18"/>
              </w:rPr>
              <w:br/>
              <w:t>(Front Panel)</w:t>
            </w:r>
            <w:r w:rsidRPr="00FD250B">
              <w:rPr>
                <w:sz w:val="18"/>
                <w:szCs w:val="18"/>
              </w:rPr>
              <w:br/>
              <w:t>FCP J9</w:t>
            </w:r>
            <w:r w:rsidRPr="00FD250B">
              <w:rPr>
                <w:sz w:val="18"/>
                <w:szCs w:val="18"/>
              </w:rPr>
              <w:br/>
            </w:r>
            <w:r w:rsidRPr="00FD250B">
              <w:rPr>
                <w:sz w:val="18"/>
                <w:szCs w:val="18"/>
              </w:rPr>
              <w:br/>
              <w:t>Main Camera Connector Panel (Payload Volume)</w:t>
            </w:r>
            <w:r w:rsidRPr="00FD250B">
              <w:rPr>
                <w:sz w:val="18"/>
                <w:szCs w:val="18"/>
              </w:rPr>
              <w:br/>
              <w:t>CCP J4</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MS27468T17F35S</w:t>
            </w:r>
            <w:r w:rsidRPr="00FD250B">
              <w:rPr>
                <w:sz w:val="18"/>
                <w:szCs w:val="18"/>
              </w:rPr>
              <w:br/>
              <w:t>(MS27467T17F35P)</w:t>
            </w:r>
          </w:p>
        </w:tc>
        <w:tc>
          <w:tcPr>
            <w:tcW w:w="126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r w:rsidRPr="00FD250B">
              <w:rPr>
                <w:sz w:val="18"/>
                <w:szCs w:val="18"/>
              </w:rPr>
              <w:br/>
              <w:t>2</w:t>
            </w:r>
            <w:r w:rsidRPr="00FD250B">
              <w:rPr>
                <w:sz w:val="18"/>
                <w:szCs w:val="18"/>
              </w:rPr>
              <w:br/>
              <w:t>3</w:t>
            </w:r>
            <w:r w:rsidRPr="00FD250B">
              <w:rPr>
                <w:sz w:val="18"/>
                <w:szCs w:val="18"/>
              </w:rPr>
              <w:br/>
              <w:t>4</w:t>
            </w:r>
            <w:r w:rsidRPr="00FD250B">
              <w:rPr>
                <w:sz w:val="18"/>
                <w:szCs w:val="18"/>
              </w:rPr>
              <w:br/>
              <w:t>5</w:t>
            </w:r>
            <w:r w:rsidRPr="00FD250B">
              <w:rPr>
                <w:sz w:val="18"/>
                <w:szCs w:val="18"/>
              </w:rPr>
              <w:br/>
              <w:t>6</w:t>
            </w:r>
            <w:r w:rsidRPr="00FD250B">
              <w:rPr>
                <w:sz w:val="18"/>
                <w:szCs w:val="18"/>
              </w:rPr>
              <w:br/>
              <w:t>7</w:t>
            </w:r>
            <w:r w:rsidRPr="00FD250B">
              <w:rPr>
                <w:sz w:val="18"/>
                <w:szCs w:val="18"/>
              </w:rPr>
              <w:br/>
              <w:t>8</w:t>
            </w:r>
            <w:r w:rsidRPr="00FD250B">
              <w:rPr>
                <w:sz w:val="18"/>
                <w:szCs w:val="18"/>
              </w:rPr>
              <w:br/>
              <w:t>9</w:t>
            </w:r>
            <w:r w:rsidRPr="00FD250B">
              <w:rPr>
                <w:sz w:val="18"/>
                <w:szCs w:val="18"/>
              </w:rPr>
              <w:br/>
              <w:t>10</w:t>
            </w:r>
            <w:r w:rsidRPr="00FD250B">
              <w:rPr>
                <w:sz w:val="18"/>
                <w:szCs w:val="18"/>
              </w:rPr>
              <w:br/>
              <w:t>11</w:t>
            </w:r>
            <w:r w:rsidRPr="00FD250B">
              <w:rPr>
                <w:sz w:val="18"/>
                <w:szCs w:val="18"/>
              </w:rPr>
              <w:br/>
              <w:t>12</w:t>
            </w:r>
            <w:r w:rsidRPr="00FD250B">
              <w:rPr>
                <w:sz w:val="18"/>
                <w:szCs w:val="18"/>
              </w:rPr>
              <w:br/>
              <w:t>13</w:t>
            </w:r>
            <w:r w:rsidRPr="00FD250B">
              <w:rPr>
                <w:sz w:val="18"/>
                <w:szCs w:val="18"/>
              </w:rPr>
              <w:br/>
              <w:t>14</w:t>
            </w:r>
            <w:r w:rsidRPr="00FD250B">
              <w:rPr>
                <w:sz w:val="18"/>
                <w:szCs w:val="18"/>
              </w:rPr>
              <w:br/>
              <w:t>15</w:t>
            </w:r>
            <w:r w:rsidRPr="00FD250B">
              <w:rPr>
                <w:sz w:val="18"/>
                <w:szCs w:val="18"/>
              </w:rPr>
              <w:br/>
              <w:t>16</w:t>
            </w:r>
            <w:r w:rsidRPr="00FD250B">
              <w:rPr>
                <w:sz w:val="18"/>
                <w:szCs w:val="18"/>
              </w:rPr>
              <w:br/>
              <w:t>17</w:t>
            </w:r>
            <w:r w:rsidRPr="00FD250B">
              <w:rPr>
                <w:sz w:val="18"/>
                <w:szCs w:val="18"/>
              </w:rPr>
              <w:br/>
              <w:t>18</w:t>
            </w:r>
            <w:r w:rsidRPr="00FD250B">
              <w:rPr>
                <w:sz w:val="18"/>
                <w:szCs w:val="18"/>
              </w:rPr>
              <w:br/>
              <w:t>19 – 22</w:t>
            </w:r>
            <w:r w:rsidRPr="00FD250B">
              <w:rPr>
                <w:sz w:val="18"/>
                <w:szCs w:val="18"/>
              </w:rPr>
              <w:br/>
              <w:t>23 – 24</w:t>
            </w:r>
            <w:r w:rsidRPr="00FD250B">
              <w:rPr>
                <w:sz w:val="18"/>
                <w:szCs w:val="18"/>
              </w:rPr>
              <w:br/>
              <w:t>25 – 26</w:t>
            </w:r>
            <w:r w:rsidRPr="00FD250B">
              <w:rPr>
                <w:sz w:val="18"/>
                <w:szCs w:val="18"/>
              </w:rPr>
              <w:br/>
              <w:t>27 – 28</w:t>
            </w:r>
            <w:r w:rsidRPr="00FD250B">
              <w:rPr>
                <w:sz w:val="18"/>
                <w:szCs w:val="18"/>
              </w:rPr>
              <w:br/>
              <w:t>29 – 30</w:t>
            </w:r>
            <w:r w:rsidRPr="00FD250B">
              <w:rPr>
                <w:sz w:val="18"/>
                <w:szCs w:val="18"/>
              </w:rPr>
              <w:br/>
              <w:t>31</w:t>
            </w:r>
            <w:r w:rsidRPr="00FD250B">
              <w:rPr>
                <w:sz w:val="18"/>
                <w:szCs w:val="18"/>
              </w:rPr>
              <w:br/>
              <w:t>32</w:t>
            </w:r>
            <w:r w:rsidRPr="00FD250B">
              <w:rPr>
                <w:sz w:val="18"/>
                <w:szCs w:val="18"/>
              </w:rPr>
              <w:br/>
              <w:t>33 – 34</w:t>
            </w:r>
            <w:r w:rsidRPr="00FD250B">
              <w:rPr>
                <w:sz w:val="18"/>
                <w:szCs w:val="18"/>
              </w:rPr>
              <w:br/>
              <w:t>35</w:t>
            </w:r>
          </w:p>
        </w:tc>
        <w:tc>
          <w:tcPr>
            <w:tcW w:w="198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Ground (D0)</w:t>
            </w:r>
            <w:r w:rsidRPr="00FD250B">
              <w:rPr>
                <w:sz w:val="18"/>
                <w:szCs w:val="18"/>
              </w:rPr>
              <w:br/>
              <w:t>Data Bus 0</w:t>
            </w:r>
            <w:r w:rsidRPr="00FD250B">
              <w:rPr>
                <w:sz w:val="18"/>
                <w:szCs w:val="18"/>
              </w:rPr>
              <w:br/>
              <w:t>Ground (D1)</w:t>
            </w:r>
            <w:r w:rsidRPr="00FD250B">
              <w:rPr>
                <w:sz w:val="18"/>
                <w:szCs w:val="18"/>
              </w:rPr>
              <w:br/>
              <w:t>Ground (D4)</w:t>
            </w:r>
            <w:r w:rsidRPr="00FD250B">
              <w:rPr>
                <w:sz w:val="18"/>
                <w:szCs w:val="18"/>
              </w:rPr>
              <w:br/>
              <w:t>Ground (D2)</w:t>
            </w:r>
            <w:r w:rsidRPr="00FD250B">
              <w:rPr>
                <w:sz w:val="18"/>
                <w:szCs w:val="18"/>
              </w:rPr>
              <w:br/>
              <w:t>Data Bus 2</w:t>
            </w:r>
            <w:r w:rsidRPr="00FD250B">
              <w:rPr>
                <w:sz w:val="18"/>
                <w:szCs w:val="18"/>
              </w:rPr>
              <w:br/>
              <w:t>Data Bus 1</w:t>
            </w:r>
            <w:r w:rsidRPr="00FD250B">
              <w:rPr>
                <w:sz w:val="18"/>
                <w:szCs w:val="18"/>
              </w:rPr>
              <w:br/>
              <w:t>Data Bus 3</w:t>
            </w:r>
            <w:r w:rsidRPr="00FD250B">
              <w:rPr>
                <w:sz w:val="18"/>
                <w:szCs w:val="18"/>
              </w:rPr>
              <w:br/>
              <w:t>Ground (D3)</w:t>
            </w:r>
            <w:r w:rsidRPr="00FD250B">
              <w:rPr>
                <w:sz w:val="18"/>
                <w:szCs w:val="18"/>
              </w:rPr>
              <w:br/>
              <w:t>Data Bus 4</w:t>
            </w:r>
            <w:r w:rsidRPr="00FD250B">
              <w:rPr>
                <w:sz w:val="18"/>
                <w:szCs w:val="18"/>
              </w:rPr>
              <w:br/>
              <w:t>Ground (D5)</w:t>
            </w:r>
            <w:r w:rsidRPr="00FD250B">
              <w:rPr>
                <w:sz w:val="18"/>
                <w:szCs w:val="18"/>
              </w:rPr>
              <w:br/>
              <w:t>Data Bus 5|</w:t>
            </w:r>
            <w:r w:rsidRPr="00FD250B">
              <w:rPr>
                <w:sz w:val="18"/>
                <w:szCs w:val="18"/>
              </w:rPr>
              <w:br/>
              <w:t>Ground (D6)</w:t>
            </w:r>
            <w:r w:rsidRPr="00FD250B">
              <w:rPr>
                <w:sz w:val="18"/>
                <w:szCs w:val="18"/>
              </w:rPr>
              <w:br/>
              <w:t>Data Bus 6</w:t>
            </w:r>
            <w:r w:rsidRPr="00FD250B">
              <w:rPr>
                <w:sz w:val="18"/>
                <w:szCs w:val="18"/>
              </w:rPr>
              <w:br/>
              <w:t>Ground (D7)</w:t>
            </w:r>
            <w:r w:rsidRPr="00FD250B">
              <w:rPr>
                <w:sz w:val="18"/>
                <w:szCs w:val="18"/>
              </w:rPr>
              <w:br/>
              <w:t>Data Bus 7</w:t>
            </w:r>
            <w:r w:rsidRPr="00FD250B">
              <w:rPr>
                <w:sz w:val="18"/>
                <w:szCs w:val="18"/>
              </w:rPr>
              <w:br/>
              <w:t>Ground (Parity)</w:t>
            </w:r>
            <w:r w:rsidRPr="00FD250B">
              <w:rPr>
                <w:sz w:val="18"/>
                <w:szCs w:val="18"/>
              </w:rPr>
              <w:br/>
              <w:t>Data (Parity)</w:t>
            </w:r>
            <w:r w:rsidRPr="00FD250B">
              <w:rPr>
                <w:sz w:val="18"/>
                <w:szCs w:val="18"/>
              </w:rPr>
              <w:br/>
              <w:t>Ground</w:t>
            </w:r>
            <w:r w:rsidRPr="00FD250B">
              <w:rPr>
                <w:sz w:val="18"/>
                <w:szCs w:val="18"/>
              </w:rPr>
              <w:br/>
              <w:t>Reserved</w:t>
            </w:r>
            <w:r w:rsidRPr="00FD250B">
              <w:rPr>
                <w:sz w:val="18"/>
                <w:szCs w:val="18"/>
              </w:rPr>
              <w:br/>
              <w:t>Termination Power</w:t>
            </w:r>
            <w:r w:rsidRPr="00FD250B">
              <w:rPr>
                <w:sz w:val="18"/>
                <w:szCs w:val="18"/>
              </w:rPr>
              <w:br/>
              <w:t>Reserved</w:t>
            </w:r>
            <w:r w:rsidRPr="00FD250B">
              <w:rPr>
                <w:sz w:val="18"/>
                <w:szCs w:val="18"/>
              </w:rPr>
              <w:br/>
              <w:t>Ground</w:t>
            </w:r>
            <w:r w:rsidRPr="00FD250B">
              <w:rPr>
                <w:sz w:val="18"/>
                <w:szCs w:val="18"/>
              </w:rPr>
              <w:br/>
              <w:t>Ground (Attention)</w:t>
            </w:r>
            <w:r w:rsidRPr="00FD250B">
              <w:rPr>
                <w:sz w:val="18"/>
                <w:szCs w:val="18"/>
              </w:rPr>
              <w:br/>
              <w:t>Ground (Reset)</w:t>
            </w:r>
            <w:r w:rsidRPr="00FD250B">
              <w:rPr>
                <w:sz w:val="18"/>
                <w:szCs w:val="18"/>
              </w:rPr>
              <w:br/>
              <w:t>Ground</w:t>
            </w:r>
            <w:r w:rsidRPr="00FD250B">
              <w:rPr>
                <w:sz w:val="18"/>
                <w:szCs w:val="18"/>
              </w:rPr>
              <w:br/>
              <w:t>Ground (Busy)</w:t>
            </w:r>
          </w:p>
        </w:tc>
        <w:tc>
          <w:tcPr>
            <w:tcW w:w="153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NDBC-TFE-22-2SJ-100</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GND (D0 -)</w:t>
            </w:r>
            <w:r w:rsidRPr="00FD250B">
              <w:rPr>
                <w:sz w:val="18"/>
                <w:szCs w:val="18"/>
              </w:rPr>
              <w:br/>
              <w:t>D0 (+)</w:t>
            </w:r>
            <w:r w:rsidRPr="00FD250B">
              <w:rPr>
                <w:sz w:val="18"/>
                <w:szCs w:val="18"/>
              </w:rPr>
              <w:br/>
              <w:t>GND (D1 -)</w:t>
            </w:r>
            <w:r w:rsidRPr="00FD250B">
              <w:rPr>
                <w:sz w:val="18"/>
                <w:szCs w:val="18"/>
              </w:rPr>
              <w:br/>
              <w:t>GND (D4-)</w:t>
            </w:r>
            <w:r w:rsidRPr="00FD250B">
              <w:rPr>
                <w:sz w:val="18"/>
                <w:szCs w:val="18"/>
              </w:rPr>
              <w:br/>
              <w:t>GND (D2 -)</w:t>
            </w:r>
            <w:r w:rsidRPr="00FD250B">
              <w:rPr>
                <w:sz w:val="18"/>
                <w:szCs w:val="18"/>
              </w:rPr>
              <w:br/>
              <w:t>D2 (+)</w:t>
            </w:r>
            <w:r w:rsidRPr="00FD250B">
              <w:rPr>
                <w:sz w:val="18"/>
                <w:szCs w:val="18"/>
              </w:rPr>
              <w:br/>
              <w:t>D1 (+)</w:t>
            </w:r>
            <w:r w:rsidRPr="00FD250B">
              <w:rPr>
                <w:sz w:val="18"/>
                <w:szCs w:val="18"/>
              </w:rPr>
              <w:br/>
              <w:t>D3 (+)</w:t>
            </w:r>
            <w:r w:rsidRPr="00FD250B">
              <w:rPr>
                <w:sz w:val="18"/>
                <w:szCs w:val="18"/>
              </w:rPr>
              <w:br/>
              <w:t>GND (D3 -)</w:t>
            </w:r>
            <w:r w:rsidRPr="00FD250B">
              <w:rPr>
                <w:sz w:val="18"/>
                <w:szCs w:val="18"/>
              </w:rPr>
              <w:br/>
              <w:t>D4 (+)</w:t>
            </w:r>
            <w:r w:rsidRPr="00FD250B">
              <w:rPr>
                <w:sz w:val="18"/>
                <w:szCs w:val="18"/>
              </w:rPr>
              <w:br/>
              <w:t>GND (D5 -)</w:t>
            </w:r>
            <w:r w:rsidRPr="00FD250B">
              <w:rPr>
                <w:sz w:val="18"/>
                <w:szCs w:val="18"/>
              </w:rPr>
              <w:br/>
              <w:t>D5 (+)</w:t>
            </w:r>
            <w:r w:rsidRPr="00FD250B">
              <w:rPr>
                <w:sz w:val="18"/>
                <w:szCs w:val="18"/>
              </w:rPr>
              <w:br/>
              <w:t>GND (D6 -)</w:t>
            </w:r>
            <w:r w:rsidRPr="00FD250B">
              <w:rPr>
                <w:sz w:val="18"/>
                <w:szCs w:val="18"/>
              </w:rPr>
              <w:br/>
              <w:t>D6 (+)</w:t>
            </w:r>
            <w:r w:rsidRPr="00FD250B">
              <w:rPr>
                <w:sz w:val="18"/>
                <w:szCs w:val="18"/>
              </w:rPr>
              <w:br/>
              <w:t>GND (D7 -)</w:t>
            </w:r>
            <w:r w:rsidRPr="00FD250B">
              <w:rPr>
                <w:sz w:val="18"/>
                <w:szCs w:val="18"/>
              </w:rPr>
              <w:br/>
              <w:t>D7 (+)</w:t>
            </w:r>
            <w:r w:rsidRPr="00FD250B">
              <w:rPr>
                <w:sz w:val="18"/>
                <w:szCs w:val="18"/>
              </w:rPr>
              <w:br/>
              <w:t>Parity (-)</w:t>
            </w:r>
            <w:r w:rsidRPr="00FD250B">
              <w:rPr>
                <w:sz w:val="18"/>
                <w:szCs w:val="18"/>
              </w:rPr>
              <w:br/>
              <w:t>DB (Parity +)</w:t>
            </w:r>
            <w:r w:rsidRPr="00FD250B">
              <w:rPr>
                <w:sz w:val="18"/>
                <w:szCs w:val="18"/>
              </w:rPr>
              <w:br/>
              <w:t>GND (-)</w:t>
            </w:r>
            <w:r w:rsidRPr="00FD250B">
              <w:rPr>
                <w:sz w:val="18"/>
                <w:szCs w:val="18"/>
              </w:rPr>
              <w:br/>
              <w:t>Reserved</w:t>
            </w:r>
            <w:r w:rsidRPr="00FD250B">
              <w:rPr>
                <w:sz w:val="18"/>
                <w:szCs w:val="18"/>
              </w:rPr>
              <w:br/>
              <w:t>TERMPWR</w:t>
            </w:r>
            <w:r w:rsidRPr="00FD250B">
              <w:rPr>
                <w:sz w:val="18"/>
                <w:szCs w:val="18"/>
              </w:rPr>
              <w:br/>
              <w:t>Reserved</w:t>
            </w:r>
            <w:r w:rsidRPr="00FD250B">
              <w:rPr>
                <w:sz w:val="18"/>
                <w:szCs w:val="18"/>
              </w:rPr>
              <w:br/>
              <w:t>GND (-)</w:t>
            </w:r>
            <w:r w:rsidRPr="00FD250B">
              <w:rPr>
                <w:sz w:val="18"/>
                <w:szCs w:val="18"/>
              </w:rPr>
              <w:br/>
              <w:t>ATN (-)</w:t>
            </w:r>
            <w:r w:rsidRPr="00FD250B">
              <w:rPr>
                <w:sz w:val="18"/>
                <w:szCs w:val="18"/>
              </w:rPr>
              <w:br/>
              <w:t>RST (-)</w:t>
            </w:r>
            <w:r w:rsidRPr="00FD250B">
              <w:rPr>
                <w:sz w:val="18"/>
                <w:szCs w:val="18"/>
              </w:rPr>
              <w:br/>
              <w:t>GND (-)</w:t>
            </w:r>
            <w:r w:rsidRPr="00FD250B">
              <w:rPr>
                <w:sz w:val="18"/>
                <w:szCs w:val="18"/>
              </w:rPr>
              <w:br/>
              <w:t>BSY (-)</w:t>
            </w:r>
          </w:p>
        </w:tc>
      </w:tr>
      <w:tr w:rsidR="001C1911" w:rsidRPr="001C1911" w:rsidTr="00ED2544">
        <w:trPr>
          <w:divId w:val="1930701137"/>
          <w:cantSplit/>
          <w:trHeight w:val="2519"/>
          <w:jc w:val="center"/>
        </w:trPr>
        <w:tc>
          <w:tcPr>
            <w:tcW w:w="162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spacing w:before="40" w:after="40" w:line="240" w:lineRule="auto"/>
              <w:jc w:val="both"/>
              <w:rPr>
                <w:sz w:val="18"/>
                <w:szCs w:val="18"/>
              </w:rPr>
            </w:pPr>
          </w:p>
        </w:tc>
        <w:tc>
          <w:tcPr>
            <w:tcW w:w="144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spacing w:before="40" w:after="40" w:line="240" w:lineRule="auto"/>
              <w:jc w:val="both"/>
              <w:rPr>
                <w:sz w:val="18"/>
                <w:szCs w:val="18"/>
              </w:rPr>
            </w:pP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spacing w:before="40" w:after="40" w:line="240" w:lineRule="auto"/>
              <w:jc w:val="both"/>
              <w:rPr>
                <w:sz w:val="18"/>
                <w:szCs w:val="18"/>
              </w:rPr>
            </w:pPr>
            <w:r w:rsidRPr="00FD250B">
              <w:rPr>
                <w:rFonts w:ascii="Times New Roman" w:hAnsi="Times New Roman"/>
                <w:sz w:val="18"/>
                <w:szCs w:val="18"/>
              </w:rPr>
              <w:t>Note 1</w:t>
            </w:r>
          </w:p>
        </w:tc>
        <w:tc>
          <w:tcPr>
            <w:tcW w:w="216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spacing w:before="40" w:after="40" w:line="240" w:lineRule="auto"/>
              <w:jc w:val="both"/>
              <w:rPr>
                <w:sz w:val="18"/>
                <w:szCs w:val="18"/>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98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53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r>
      <w:tr w:rsidR="001C1911" w:rsidRPr="001C1911" w:rsidTr="001C1911">
        <w:trPr>
          <w:divId w:val="1930701137"/>
          <w:cantSplit/>
          <w:trHeight w:val="3828"/>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PASSTHRU</w:t>
            </w:r>
            <w:r w:rsidRPr="00FD250B">
              <w:rPr>
                <w:sz w:val="18"/>
                <w:szCs w:val="18"/>
              </w:rPr>
              <w:br/>
              <w:t>SCSI</w:t>
            </w:r>
            <w:r w:rsidRPr="00FD250B">
              <w:rPr>
                <w:sz w:val="18"/>
                <w:szCs w:val="18"/>
              </w:rPr>
              <w:br/>
              <w:t>(Continued)</w:t>
            </w:r>
          </w:p>
        </w:tc>
        <w:tc>
          <w:tcPr>
            <w:tcW w:w="144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r w:rsidRPr="00FD250B">
              <w:rPr>
                <w:sz w:val="18"/>
                <w:szCs w:val="18"/>
              </w:rPr>
              <w:br w:type="page"/>
            </w:r>
          </w:p>
        </w:tc>
        <w:tc>
          <w:tcPr>
            <w:tcW w:w="144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216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36</w:t>
            </w:r>
          </w:p>
          <w:p w:rsidR="001C1911" w:rsidRPr="00FD250B" w:rsidRDefault="001C1911" w:rsidP="00AA590B">
            <w:pPr>
              <w:pStyle w:val="TableTextT100"/>
              <w:rPr>
                <w:sz w:val="18"/>
                <w:szCs w:val="18"/>
              </w:rPr>
            </w:pPr>
            <w:r w:rsidRPr="00FD250B">
              <w:rPr>
                <w:sz w:val="18"/>
                <w:szCs w:val="18"/>
              </w:rPr>
              <w:t>37</w:t>
            </w:r>
          </w:p>
          <w:p w:rsidR="001C1911" w:rsidRPr="00FD250B" w:rsidRDefault="001C1911" w:rsidP="00AA590B">
            <w:pPr>
              <w:pStyle w:val="TableTextT100"/>
              <w:rPr>
                <w:sz w:val="18"/>
                <w:szCs w:val="18"/>
              </w:rPr>
            </w:pPr>
            <w:r w:rsidRPr="00FD250B">
              <w:rPr>
                <w:sz w:val="18"/>
                <w:szCs w:val="18"/>
              </w:rPr>
              <w:t>38</w:t>
            </w:r>
          </w:p>
          <w:p w:rsidR="001C1911" w:rsidRPr="00FD250B" w:rsidRDefault="001C1911" w:rsidP="00AA590B">
            <w:pPr>
              <w:pStyle w:val="TableTextT100"/>
              <w:rPr>
                <w:sz w:val="18"/>
                <w:szCs w:val="18"/>
              </w:rPr>
            </w:pPr>
            <w:r w:rsidRPr="00FD250B">
              <w:rPr>
                <w:sz w:val="18"/>
                <w:szCs w:val="18"/>
              </w:rPr>
              <w:t>39</w:t>
            </w:r>
          </w:p>
          <w:p w:rsidR="001C1911" w:rsidRPr="00FD250B" w:rsidRDefault="001C1911" w:rsidP="00AA590B">
            <w:pPr>
              <w:pStyle w:val="TableTextT100"/>
              <w:rPr>
                <w:sz w:val="18"/>
                <w:szCs w:val="18"/>
              </w:rPr>
            </w:pPr>
            <w:r w:rsidRPr="00FD250B">
              <w:rPr>
                <w:sz w:val="18"/>
                <w:szCs w:val="18"/>
              </w:rPr>
              <w:t>40</w:t>
            </w:r>
          </w:p>
          <w:p w:rsidR="001C1911" w:rsidRPr="00FD250B" w:rsidRDefault="001C1911" w:rsidP="00AA590B">
            <w:pPr>
              <w:pStyle w:val="TableTextT100"/>
              <w:rPr>
                <w:sz w:val="18"/>
                <w:szCs w:val="18"/>
              </w:rPr>
            </w:pPr>
            <w:r w:rsidRPr="00FD250B">
              <w:rPr>
                <w:sz w:val="18"/>
                <w:szCs w:val="18"/>
              </w:rPr>
              <w:t>41</w:t>
            </w:r>
          </w:p>
          <w:p w:rsidR="001C1911" w:rsidRPr="00FD250B" w:rsidRDefault="001C1911" w:rsidP="00AA590B">
            <w:pPr>
              <w:pStyle w:val="TableTextT100"/>
              <w:rPr>
                <w:sz w:val="18"/>
                <w:szCs w:val="18"/>
              </w:rPr>
            </w:pPr>
            <w:r w:rsidRPr="00FD250B">
              <w:rPr>
                <w:sz w:val="18"/>
                <w:szCs w:val="18"/>
              </w:rPr>
              <w:t>42</w:t>
            </w:r>
          </w:p>
          <w:p w:rsidR="001C1911" w:rsidRPr="00FD250B" w:rsidRDefault="001C1911" w:rsidP="00AA590B">
            <w:pPr>
              <w:pStyle w:val="TableTextT100"/>
              <w:rPr>
                <w:sz w:val="18"/>
                <w:szCs w:val="18"/>
              </w:rPr>
            </w:pPr>
            <w:r w:rsidRPr="00FD250B">
              <w:rPr>
                <w:sz w:val="18"/>
                <w:szCs w:val="18"/>
              </w:rPr>
              <w:t>43</w:t>
            </w:r>
          </w:p>
          <w:p w:rsidR="001C1911" w:rsidRPr="00FD250B" w:rsidRDefault="001C1911" w:rsidP="00AA590B">
            <w:pPr>
              <w:pStyle w:val="TableTextT100"/>
              <w:rPr>
                <w:sz w:val="18"/>
                <w:szCs w:val="18"/>
              </w:rPr>
            </w:pPr>
            <w:r w:rsidRPr="00FD250B">
              <w:rPr>
                <w:sz w:val="18"/>
                <w:szCs w:val="18"/>
              </w:rPr>
              <w:t>44</w:t>
            </w:r>
          </w:p>
          <w:p w:rsidR="001C1911" w:rsidRPr="00FD250B" w:rsidRDefault="001C1911" w:rsidP="00AA590B">
            <w:pPr>
              <w:pStyle w:val="TableTextT100"/>
              <w:rPr>
                <w:sz w:val="18"/>
                <w:szCs w:val="18"/>
              </w:rPr>
            </w:pPr>
            <w:r w:rsidRPr="00FD250B">
              <w:rPr>
                <w:sz w:val="18"/>
                <w:szCs w:val="18"/>
              </w:rPr>
              <w:t>45</w:t>
            </w:r>
          </w:p>
          <w:p w:rsidR="001C1911" w:rsidRPr="00FD250B" w:rsidRDefault="001C1911" w:rsidP="00AA590B">
            <w:pPr>
              <w:pStyle w:val="TableTextT100"/>
              <w:rPr>
                <w:sz w:val="18"/>
                <w:szCs w:val="18"/>
              </w:rPr>
            </w:pPr>
            <w:r w:rsidRPr="00FD250B">
              <w:rPr>
                <w:sz w:val="18"/>
                <w:szCs w:val="18"/>
              </w:rPr>
              <w:t>46</w:t>
            </w:r>
          </w:p>
          <w:p w:rsidR="001C1911" w:rsidRPr="00FD250B" w:rsidRDefault="001C1911" w:rsidP="00AA590B">
            <w:pPr>
              <w:pStyle w:val="TableTextT100"/>
              <w:rPr>
                <w:sz w:val="18"/>
                <w:szCs w:val="18"/>
              </w:rPr>
            </w:pPr>
            <w:r w:rsidRPr="00FD250B">
              <w:rPr>
                <w:sz w:val="18"/>
                <w:szCs w:val="18"/>
              </w:rPr>
              <w:t>47</w:t>
            </w:r>
          </w:p>
          <w:p w:rsidR="001C1911" w:rsidRPr="00FD250B" w:rsidRDefault="001C1911" w:rsidP="00AA590B">
            <w:pPr>
              <w:pStyle w:val="TableTextT100"/>
              <w:rPr>
                <w:sz w:val="18"/>
                <w:szCs w:val="18"/>
              </w:rPr>
            </w:pPr>
            <w:r w:rsidRPr="00FD250B">
              <w:rPr>
                <w:sz w:val="18"/>
                <w:szCs w:val="18"/>
              </w:rPr>
              <w:t>48</w:t>
            </w:r>
          </w:p>
          <w:p w:rsidR="001C1911" w:rsidRPr="00FD250B" w:rsidRDefault="001C1911" w:rsidP="00AA590B">
            <w:pPr>
              <w:pStyle w:val="TableTextT100"/>
              <w:rPr>
                <w:sz w:val="18"/>
                <w:szCs w:val="18"/>
              </w:rPr>
            </w:pPr>
            <w:r w:rsidRPr="00FD250B">
              <w:rPr>
                <w:sz w:val="18"/>
                <w:szCs w:val="18"/>
              </w:rPr>
              <w:t>49</w:t>
            </w:r>
          </w:p>
          <w:p w:rsidR="001C1911" w:rsidRPr="00FD250B" w:rsidRDefault="001C1911" w:rsidP="00AA590B">
            <w:pPr>
              <w:pStyle w:val="TableTextT100"/>
              <w:rPr>
                <w:sz w:val="18"/>
                <w:szCs w:val="18"/>
              </w:rPr>
            </w:pPr>
            <w:r w:rsidRPr="00FD250B">
              <w:rPr>
                <w:sz w:val="18"/>
                <w:szCs w:val="18"/>
              </w:rPr>
              <w:t>50</w:t>
            </w:r>
          </w:p>
          <w:p w:rsidR="001C1911" w:rsidRPr="00FD250B" w:rsidRDefault="001C1911" w:rsidP="00AA590B">
            <w:pPr>
              <w:pStyle w:val="TableTextT100"/>
              <w:rPr>
                <w:sz w:val="18"/>
                <w:szCs w:val="18"/>
              </w:rPr>
            </w:pPr>
            <w:r w:rsidRPr="00FD250B">
              <w:rPr>
                <w:sz w:val="18"/>
                <w:szCs w:val="18"/>
              </w:rPr>
              <w:t>51</w:t>
            </w:r>
          </w:p>
          <w:p w:rsidR="001C1911" w:rsidRPr="00FD250B" w:rsidRDefault="001C1911" w:rsidP="00AA590B">
            <w:pPr>
              <w:pStyle w:val="TableTextT100"/>
              <w:rPr>
                <w:sz w:val="18"/>
                <w:szCs w:val="18"/>
              </w:rPr>
            </w:pPr>
            <w:r w:rsidRPr="00FD250B">
              <w:rPr>
                <w:sz w:val="18"/>
                <w:szCs w:val="18"/>
              </w:rPr>
              <w:t>52</w:t>
            </w:r>
          </w:p>
          <w:p w:rsidR="001C1911" w:rsidRPr="00FD250B" w:rsidRDefault="001C1911" w:rsidP="00AA590B">
            <w:pPr>
              <w:pStyle w:val="TableTextT100"/>
              <w:rPr>
                <w:sz w:val="18"/>
                <w:szCs w:val="18"/>
              </w:rPr>
            </w:pPr>
            <w:r w:rsidRPr="00FD250B">
              <w:rPr>
                <w:sz w:val="18"/>
                <w:szCs w:val="18"/>
              </w:rPr>
              <w:t>53</w:t>
            </w:r>
          </w:p>
          <w:p w:rsidR="001C1911" w:rsidRPr="00FD250B" w:rsidRDefault="001C1911" w:rsidP="00AA590B">
            <w:pPr>
              <w:pStyle w:val="TableTextT100"/>
              <w:rPr>
                <w:sz w:val="18"/>
                <w:szCs w:val="18"/>
              </w:rPr>
            </w:pPr>
            <w:r w:rsidRPr="00FD250B">
              <w:rPr>
                <w:sz w:val="18"/>
                <w:szCs w:val="18"/>
              </w:rPr>
              <w:t>54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Busy</w:t>
            </w:r>
          </w:p>
          <w:p w:rsidR="001C1911" w:rsidRPr="00FD250B" w:rsidRDefault="001C1911" w:rsidP="00FD250B">
            <w:pPr>
              <w:pStyle w:val="TableTextT100"/>
              <w:jc w:val="left"/>
              <w:rPr>
                <w:sz w:val="18"/>
                <w:szCs w:val="18"/>
              </w:rPr>
            </w:pPr>
            <w:r w:rsidRPr="00FD250B">
              <w:rPr>
                <w:sz w:val="18"/>
                <w:szCs w:val="18"/>
              </w:rPr>
              <w:t>Ground Acknowledge</w:t>
            </w:r>
          </w:p>
          <w:p w:rsidR="001C1911" w:rsidRPr="00FD250B" w:rsidRDefault="001C1911" w:rsidP="00FD250B">
            <w:pPr>
              <w:pStyle w:val="TableTextT100"/>
              <w:jc w:val="left"/>
              <w:rPr>
                <w:sz w:val="18"/>
                <w:szCs w:val="18"/>
              </w:rPr>
            </w:pPr>
            <w:r w:rsidRPr="00FD250B">
              <w:rPr>
                <w:sz w:val="18"/>
                <w:szCs w:val="18"/>
              </w:rPr>
              <w:t>Acknowledge</w:t>
            </w:r>
          </w:p>
          <w:p w:rsidR="001C1911" w:rsidRPr="00FD250B" w:rsidRDefault="001C1911" w:rsidP="00FD250B">
            <w:pPr>
              <w:pStyle w:val="TableTextT100"/>
              <w:jc w:val="left"/>
              <w:rPr>
                <w:sz w:val="18"/>
                <w:szCs w:val="18"/>
              </w:rPr>
            </w:pPr>
            <w:r w:rsidRPr="00FD250B">
              <w:rPr>
                <w:sz w:val="18"/>
                <w:szCs w:val="18"/>
              </w:rPr>
              <w:t>Attention</w:t>
            </w:r>
          </w:p>
          <w:p w:rsidR="001C1911" w:rsidRPr="00FD250B" w:rsidRDefault="001C1911" w:rsidP="00FD250B">
            <w:pPr>
              <w:pStyle w:val="TableTextT100"/>
              <w:jc w:val="left"/>
              <w:rPr>
                <w:sz w:val="18"/>
                <w:szCs w:val="18"/>
              </w:rPr>
            </w:pPr>
            <w:r w:rsidRPr="00FD250B">
              <w:rPr>
                <w:sz w:val="18"/>
                <w:szCs w:val="18"/>
              </w:rPr>
              <w:t>Reset</w:t>
            </w:r>
          </w:p>
          <w:p w:rsidR="001C1911" w:rsidRPr="00FD250B" w:rsidRDefault="001C1911" w:rsidP="00FD250B">
            <w:pPr>
              <w:pStyle w:val="TableTextT100"/>
              <w:jc w:val="left"/>
              <w:rPr>
                <w:sz w:val="18"/>
                <w:szCs w:val="18"/>
              </w:rPr>
            </w:pPr>
            <w:r w:rsidRPr="00FD250B">
              <w:rPr>
                <w:sz w:val="18"/>
                <w:szCs w:val="18"/>
              </w:rPr>
              <w:t>Ground (Message)</w:t>
            </w:r>
          </w:p>
          <w:p w:rsidR="001C1911" w:rsidRPr="00FD250B" w:rsidRDefault="001C1911" w:rsidP="00FD250B">
            <w:pPr>
              <w:pStyle w:val="TableTextT100"/>
              <w:jc w:val="left"/>
              <w:rPr>
                <w:sz w:val="18"/>
                <w:szCs w:val="18"/>
              </w:rPr>
            </w:pPr>
            <w:r w:rsidRPr="00FD250B">
              <w:rPr>
                <w:sz w:val="18"/>
                <w:szCs w:val="18"/>
              </w:rPr>
              <w:t>Message</w:t>
            </w:r>
          </w:p>
          <w:p w:rsidR="001C1911" w:rsidRPr="00FD250B" w:rsidRDefault="001C1911" w:rsidP="00FD250B">
            <w:pPr>
              <w:pStyle w:val="TableTextT100"/>
              <w:jc w:val="left"/>
              <w:rPr>
                <w:sz w:val="18"/>
                <w:szCs w:val="18"/>
              </w:rPr>
            </w:pPr>
            <w:r w:rsidRPr="00FD250B">
              <w:rPr>
                <w:sz w:val="18"/>
                <w:szCs w:val="18"/>
              </w:rPr>
              <w:t>Ground (Select)</w:t>
            </w:r>
          </w:p>
          <w:p w:rsidR="001C1911" w:rsidRPr="00FD250B" w:rsidRDefault="001C1911" w:rsidP="00FD250B">
            <w:pPr>
              <w:pStyle w:val="TableTextT100"/>
              <w:jc w:val="left"/>
              <w:rPr>
                <w:sz w:val="18"/>
                <w:szCs w:val="18"/>
              </w:rPr>
            </w:pPr>
            <w:r w:rsidRPr="00FD250B">
              <w:rPr>
                <w:sz w:val="18"/>
                <w:szCs w:val="18"/>
              </w:rPr>
              <w:t>Select</w:t>
            </w:r>
          </w:p>
          <w:p w:rsidR="001C1911" w:rsidRPr="00FD250B" w:rsidRDefault="001C1911" w:rsidP="00FD250B">
            <w:pPr>
              <w:pStyle w:val="TableTextT100"/>
              <w:jc w:val="left"/>
              <w:rPr>
                <w:sz w:val="18"/>
                <w:szCs w:val="18"/>
              </w:rPr>
            </w:pPr>
            <w:r w:rsidRPr="00FD250B">
              <w:rPr>
                <w:sz w:val="18"/>
                <w:szCs w:val="18"/>
              </w:rPr>
              <w:t>Ground Control/Data</w:t>
            </w:r>
          </w:p>
          <w:p w:rsidR="001C1911" w:rsidRPr="00FD250B" w:rsidRDefault="001C1911" w:rsidP="00FD250B">
            <w:pPr>
              <w:pStyle w:val="TableTextT100"/>
              <w:jc w:val="left"/>
              <w:rPr>
                <w:sz w:val="18"/>
                <w:szCs w:val="18"/>
              </w:rPr>
            </w:pPr>
            <w:r w:rsidRPr="00FD250B">
              <w:rPr>
                <w:sz w:val="18"/>
                <w:szCs w:val="18"/>
              </w:rPr>
              <w:t>Control/Data</w:t>
            </w:r>
          </w:p>
          <w:p w:rsidR="001C1911" w:rsidRPr="00FD250B" w:rsidRDefault="001C1911" w:rsidP="00FD250B">
            <w:pPr>
              <w:pStyle w:val="TableTextT100"/>
              <w:jc w:val="left"/>
              <w:rPr>
                <w:sz w:val="18"/>
                <w:szCs w:val="18"/>
              </w:rPr>
            </w:pPr>
            <w:r w:rsidRPr="00FD250B">
              <w:rPr>
                <w:sz w:val="18"/>
                <w:szCs w:val="18"/>
              </w:rPr>
              <w:t>Ground (Request)</w:t>
            </w:r>
          </w:p>
          <w:p w:rsidR="001C1911" w:rsidRPr="00FD250B" w:rsidRDefault="001C1911" w:rsidP="00FD250B">
            <w:pPr>
              <w:pStyle w:val="TableTextT100"/>
              <w:jc w:val="left"/>
              <w:rPr>
                <w:sz w:val="18"/>
                <w:szCs w:val="18"/>
              </w:rPr>
            </w:pPr>
            <w:r w:rsidRPr="00FD250B">
              <w:rPr>
                <w:sz w:val="18"/>
                <w:szCs w:val="18"/>
              </w:rPr>
              <w:t>Request</w:t>
            </w:r>
          </w:p>
          <w:p w:rsidR="001C1911" w:rsidRPr="00FD250B" w:rsidRDefault="001C1911" w:rsidP="00FD250B">
            <w:pPr>
              <w:pStyle w:val="TableTextT100"/>
              <w:jc w:val="left"/>
              <w:rPr>
                <w:sz w:val="18"/>
                <w:szCs w:val="18"/>
              </w:rPr>
            </w:pPr>
            <w:r w:rsidRPr="00FD250B">
              <w:rPr>
                <w:sz w:val="18"/>
                <w:szCs w:val="18"/>
              </w:rPr>
              <w:t>Ground Input/Output</w:t>
            </w:r>
          </w:p>
          <w:p w:rsidR="001C1911" w:rsidRPr="00FD250B" w:rsidRDefault="001C1911" w:rsidP="00FD250B">
            <w:pPr>
              <w:pStyle w:val="TableTextT100"/>
              <w:jc w:val="left"/>
              <w:rPr>
                <w:sz w:val="18"/>
                <w:szCs w:val="18"/>
              </w:rPr>
            </w:pPr>
            <w:r w:rsidRPr="00FD250B">
              <w:rPr>
                <w:sz w:val="18"/>
                <w:szCs w:val="18"/>
              </w:rPr>
              <w:t>Input/Output</w:t>
            </w:r>
          </w:p>
          <w:p w:rsidR="001C1911" w:rsidRPr="00FD250B" w:rsidRDefault="001C1911" w:rsidP="00FD250B">
            <w:pPr>
              <w:pStyle w:val="TableTextT100"/>
              <w:jc w:val="left"/>
              <w:rPr>
                <w:sz w:val="18"/>
                <w:szCs w:val="18"/>
              </w:rPr>
            </w:pPr>
            <w:r w:rsidRPr="00FD250B">
              <w:rPr>
                <w:sz w:val="18"/>
                <w:szCs w:val="18"/>
              </w:rPr>
              <w:t>Option</w:t>
            </w:r>
          </w:p>
          <w:p w:rsidR="001C1911" w:rsidRPr="00FD250B" w:rsidRDefault="001C1911" w:rsidP="00FD250B">
            <w:pPr>
              <w:pStyle w:val="TableTextT100"/>
              <w:jc w:val="left"/>
              <w:rPr>
                <w:sz w:val="18"/>
                <w:szCs w:val="18"/>
              </w:rPr>
            </w:pPr>
            <w:r w:rsidRPr="00FD250B">
              <w:rPr>
                <w:sz w:val="18"/>
                <w:szCs w:val="18"/>
              </w:rPr>
              <w:t>Option</w:t>
            </w:r>
          </w:p>
          <w:p w:rsidR="001C1911" w:rsidRPr="00FD250B" w:rsidRDefault="001C1911" w:rsidP="00FD250B">
            <w:pPr>
              <w:pStyle w:val="TableTextT100"/>
              <w:jc w:val="left"/>
              <w:rPr>
                <w:sz w:val="18"/>
                <w:szCs w:val="18"/>
              </w:rPr>
            </w:pPr>
            <w:r w:rsidRPr="00FD250B">
              <w:rPr>
                <w:sz w:val="18"/>
                <w:szCs w:val="18"/>
              </w:rPr>
              <w:t>Differential Sense</w:t>
            </w:r>
          </w:p>
          <w:p w:rsidR="001C1911" w:rsidRPr="00FD250B" w:rsidRDefault="001C1911" w:rsidP="00FD250B">
            <w:pPr>
              <w:pStyle w:val="TableTextT100"/>
              <w:jc w:val="left"/>
              <w:rPr>
                <w:sz w:val="18"/>
                <w:szCs w:val="18"/>
              </w:rPr>
            </w:pPr>
            <w:r w:rsidRPr="00FD250B">
              <w:rPr>
                <w:sz w:val="18"/>
                <w:szCs w:val="18"/>
              </w:rPr>
              <w:t>Ground</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b/>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BSY (+)</w:t>
            </w:r>
          </w:p>
          <w:p w:rsidR="001C1911" w:rsidRPr="00FD250B" w:rsidRDefault="001C1911" w:rsidP="00FD250B">
            <w:pPr>
              <w:pStyle w:val="TableTextT100"/>
              <w:jc w:val="left"/>
              <w:rPr>
                <w:sz w:val="18"/>
                <w:szCs w:val="18"/>
              </w:rPr>
            </w:pPr>
            <w:r w:rsidRPr="00FD250B">
              <w:rPr>
                <w:sz w:val="18"/>
                <w:szCs w:val="18"/>
              </w:rPr>
              <w:t>ACK (-)</w:t>
            </w:r>
          </w:p>
          <w:p w:rsidR="001C1911" w:rsidRPr="00FD250B" w:rsidRDefault="001C1911" w:rsidP="00FD250B">
            <w:pPr>
              <w:pStyle w:val="TableTextT100"/>
              <w:jc w:val="left"/>
              <w:rPr>
                <w:sz w:val="18"/>
                <w:szCs w:val="18"/>
              </w:rPr>
            </w:pPr>
            <w:r w:rsidRPr="00FD250B">
              <w:rPr>
                <w:sz w:val="18"/>
                <w:szCs w:val="18"/>
              </w:rPr>
              <w:t>ACK (+)</w:t>
            </w:r>
          </w:p>
          <w:p w:rsidR="001C1911" w:rsidRPr="00FD250B" w:rsidRDefault="001C1911" w:rsidP="00FD250B">
            <w:pPr>
              <w:pStyle w:val="TableTextT100"/>
              <w:jc w:val="left"/>
              <w:rPr>
                <w:sz w:val="18"/>
                <w:szCs w:val="18"/>
              </w:rPr>
            </w:pPr>
            <w:r w:rsidRPr="00FD250B">
              <w:rPr>
                <w:sz w:val="18"/>
                <w:szCs w:val="18"/>
              </w:rPr>
              <w:t>ATN (+)</w:t>
            </w:r>
          </w:p>
          <w:p w:rsidR="001C1911" w:rsidRPr="00FD250B" w:rsidRDefault="001C1911" w:rsidP="00FD250B">
            <w:pPr>
              <w:pStyle w:val="TableTextT100"/>
              <w:jc w:val="left"/>
              <w:rPr>
                <w:sz w:val="18"/>
                <w:szCs w:val="18"/>
              </w:rPr>
            </w:pPr>
            <w:r w:rsidRPr="00FD250B">
              <w:rPr>
                <w:sz w:val="18"/>
                <w:szCs w:val="18"/>
              </w:rPr>
              <w:t>RST (+)</w:t>
            </w:r>
          </w:p>
          <w:p w:rsidR="001C1911" w:rsidRPr="00FD250B" w:rsidRDefault="001C1911" w:rsidP="00FD250B">
            <w:pPr>
              <w:pStyle w:val="TableTextT100"/>
              <w:jc w:val="left"/>
              <w:rPr>
                <w:sz w:val="18"/>
                <w:szCs w:val="18"/>
                <w:lang w:val="de-DE"/>
              </w:rPr>
            </w:pPr>
            <w:r w:rsidRPr="00FD250B">
              <w:rPr>
                <w:sz w:val="18"/>
                <w:szCs w:val="18"/>
                <w:lang w:val="de-DE"/>
              </w:rPr>
              <w:t>MSG (-)</w:t>
            </w:r>
          </w:p>
          <w:p w:rsidR="001C1911" w:rsidRPr="00FD250B" w:rsidRDefault="001C1911" w:rsidP="00FD250B">
            <w:pPr>
              <w:pStyle w:val="TableTextT100"/>
              <w:jc w:val="left"/>
              <w:rPr>
                <w:sz w:val="18"/>
                <w:szCs w:val="18"/>
                <w:lang w:val="de-DE"/>
              </w:rPr>
            </w:pPr>
            <w:r w:rsidRPr="00FD250B">
              <w:rPr>
                <w:sz w:val="18"/>
                <w:szCs w:val="18"/>
                <w:lang w:val="de-DE"/>
              </w:rPr>
              <w:t>MSG (+)</w:t>
            </w:r>
          </w:p>
          <w:p w:rsidR="001C1911" w:rsidRPr="00FD250B" w:rsidRDefault="001C1911" w:rsidP="00FD250B">
            <w:pPr>
              <w:pStyle w:val="TableTextT100"/>
              <w:jc w:val="left"/>
              <w:rPr>
                <w:sz w:val="18"/>
                <w:szCs w:val="18"/>
                <w:lang w:val="de-DE"/>
              </w:rPr>
            </w:pPr>
            <w:r w:rsidRPr="00FD250B">
              <w:rPr>
                <w:sz w:val="18"/>
                <w:szCs w:val="18"/>
                <w:lang w:val="de-DE"/>
              </w:rPr>
              <w:t>SEL (-)</w:t>
            </w:r>
          </w:p>
          <w:p w:rsidR="001C1911" w:rsidRPr="00FD250B" w:rsidRDefault="001C1911" w:rsidP="00FD250B">
            <w:pPr>
              <w:pStyle w:val="TableTextT100"/>
              <w:jc w:val="left"/>
              <w:rPr>
                <w:sz w:val="18"/>
                <w:szCs w:val="18"/>
                <w:lang w:val="de-DE"/>
              </w:rPr>
            </w:pPr>
            <w:r w:rsidRPr="00FD250B">
              <w:rPr>
                <w:sz w:val="18"/>
                <w:szCs w:val="18"/>
                <w:lang w:val="de-DE"/>
              </w:rPr>
              <w:t>SEL (+)</w:t>
            </w:r>
          </w:p>
          <w:p w:rsidR="001C1911" w:rsidRPr="00FD250B" w:rsidRDefault="001C1911" w:rsidP="00FD250B">
            <w:pPr>
              <w:pStyle w:val="TableTextT100"/>
              <w:jc w:val="left"/>
              <w:rPr>
                <w:sz w:val="18"/>
                <w:szCs w:val="18"/>
                <w:lang w:val="de-DE"/>
              </w:rPr>
            </w:pPr>
            <w:r w:rsidRPr="00FD250B">
              <w:rPr>
                <w:sz w:val="18"/>
                <w:szCs w:val="18"/>
                <w:lang w:val="de-DE"/>
              </w:rPr>
              <w:t>C/D (-)</w:t>
            </w:r>
          </w:p>
          <w:p w:rsidR="001C1911" w:rsidRPr="00FD250B" w:rsidRDefault="001C1911" w:rsidP="00FD250B">
            <w:pPr>
              <w:pStyle w:val="TableTextT100"/>
              <w:jc w:val="left"/>
              <w:rPr>
                <w:sz w:val="18"/>
                <w:szCs w:val="18"/>
                <w:lang w:val="pt-PT"/>
              </w:rPr>
            </w:pPr>
            <w:r w:rsidRPr="00FD250B">
              <w:rPr>
                <w:sz w:val="18"/>
                <w:szCs w:val="18"/>
                <w:lang w:val="pt-PT"/>
              </w:rPr>
              <w:t>C/D (+)</w:t>
            </w:r>
          </w:p>
          <w:p w:rsidR="001C1911" w:rsidRPr="00FD250B" w:rsidRDefault="001C1911" w:rsidP="00FD250B">
            <w:pPr>
              <w:pStyle w:val="TableTextT100"/>
              <w:jc w:val="left"/>
              <w:rPr>
                <w:sz w:val="18"/>
                <w:szCs w:val="18"/>
                <w:lang w:val="pt-PT"/>
              </w:rPr>
            </w:pPr>
            <w:r w:rsidRPr="00FD250B">
              <w:rPr>
                <w:sz w:val="18"/>
                <w:szCs w:val="18"/>
                <w:lang w:val="pt-PT"/>
              </w:rPr>
              <w:t>REQ (-)</w:t>
            </w:r>
          </w:p>
          <w:p w:rsidR="001C1911" w:rsidRPr="00FD250B" w:rsidRDefault="001C1911" w:rsidP="00FD250B">
            <w:pPr>
              <w:pStyle w:val="TableTextT100"/>
              <w:jc w:val="left"/>
              <w:rPr>
                <w:sz w:val="18"/>
                <w:szCs w:val="18"/>
                <w:lang w:val="pt-PT"/>
              </w:rPr>
            </w:pPr>
            <w:r w:rsidRPr="00FD250B">
              <w:rPr>
                <w:sz w:val="18"/>
                <w:szCs w:val="18"/>
                <w:lang w:val="pt-PT"/>
              </w:rPr>
              <w:t>REQ (+)</w:t>
            </w:r>
          </w:p>
          <w:p w:rsidR="001C1911" w:rsidRPr="00FD250B" w:rsidRDefault="001C1911" w:rsidP="00FD250B">
            <w:pPr>
              <w:pStyle w:val="TableTextT100"/>
              <w:jc w:val="left"/>
              <w:rPr>
                <w:sz w:val="18"/>
                <w:szCs w:val="18"/>
                <w:lang w:val="pt-PT"/>
              </w:rPr>
            </w:pPr>
            <w:r w:rsidRPr="00FD250B">
              <w:rPr>
                <w:sz w:val="18"/>
                <w:szCs w:val="18"/>
                <w:lang w:val="pt-PT"/>
              </w:rPr>
              <w:t>I/O (-)</w:t>
            </w:r>
          </w:p>
          <w:p w:rsidR="001C1911" w:rsidRPr="00FD250B" w:rsidRDefault="001C1911" w:rsidP="00FD250B">
            <w:pPr>
              <w:pStyle w:val="TableTextT100"/>
              <w:jc w:val="left"/>
              <w:rPr>
                <w:sz w:val="18"/>
                <w:szCs w:val="18"/>
              </w:rPr>
            </w:pPr>
            <w:r w:rsidRPr="00FD250B">
              <w:rPr>
                <w:sz w:val="18"/>
                <w:szCs w:val="18"/>
              </w:rPr>
              <w:t>I/O (+)</w:t>
            </w:r>
          </w:p>
          <w:p w:rsidR="001C1911" w:rsidRPr="00FD250B" w:rsidRDefault="001C1911" w:rsidP="00FD250B">
            <w:pPr>
              <w:pStyle w:val="TableTextT100"/>
              <w:jc w:val="left"/>
              <w:rPr>
                <w:sz w:val="18"/>
                <w:szCs w:val="18"/>
              </w:rPr>
            </w:pPr>
            <w:r w:rsidRPr="00FD250B">
              <w:rPr>
                <w:sz w:val="18"/>
                <w:szCs w:val="18"/>
              </w:rPr>
              <w:t>OPT</w:t>
            </w:r>
          </w:p>
          <w:p w:rsidR="001C1911" w:rsidRPr="00FD250B" w:rsidRDefault="001C1911" w:rsidP="00FD250B">
            <w:pPr>
              <w:pStyle w:val="TableTextT100"/>
              <w:jc w:val="left"/>
              <w:rPr>
                <w:sz w:val="18"/>
                <w:szCs w:val="18"/>
              </w:rPr>
            </w:pPr>
            <w:r w:rsidRPr="00FD250B">
              <w:rPr>
                <w:sz w:val="18"/>
                <w:szCs w:val="18"/>
              </w:rPr>
              <w:t>OPT</w:t>
            </w:r>
          </w:p>
          <w:p w:rsidR="001C1911" w:rsidRPr="00FD250B" w:rsidRDefault="001C1911" w:rsidP="00FD250B">
            <w:pPr>
              <w:pStyle w:val="TableTextT100"/>
              <w:jc w:val="left"/>
              <w:rPr>
                <w:sz w:val="18"/>
                <w:szCs w:val="18"/>
              </w:rPr>
            </w:pPr>
            <w:r w:rsidRPr="00FD250B">
              <w:rPr>
                <w:sz w:val="18"/>
                <w:szCs w:val="18"/>
              </w:rPr>
              <w:t>DS</w:t>
            </w:r>
          </w:p>
          <w:p w:rsidR="001C1911" w:rsidRPr="00FD250B" w:rsidRDefault="001C1911" w:rsidP="00FD250B">
            <w:pPr>
              <w:pStyle w:val="TableTextT100"/>
              <w:jc w:val="left"/>
              <w:rPr>
                <w:sz w:val="18"/>
                <w:szCs w:val="18"/>
              </w:rPr>
            </w:pPr>
            <w:r w:rsidRPr="00FD250B">
              <w:rPr>
                <w:sz w:val="18"/>
                <w:szCs w:val="18"/>
              </w:rPr>
              <w:t>GND (-)</w:t>
            </w:r>
          </w:p>
        </w:tc>
      </w:tr>
      <w:tr w:rsidR="001C1911" w:rsidRPr="001C1911" w:rsidTr="001C1911">
        <w:trPr>
          <w:divId w:val="1930701137"/>
          <w:cantSplit/>
          <w:trHeight w:val="1507"/>
          <w:jc w:val="center"/>
        </w:trPr>
        <w:tc>
          <w:tcPr>
            <w:tcW w:w="162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r w:rsidRPr="00FD250B">
              <w:rPr>
                <w:sz w:val="18"/>
                <w:szCs w:val="18"/>
              </w:rPr>
              <w:t>PASSTHRU CONNECTORS</w:t>
            </w:r>
            <w:r w:rsidRPr="00FD250B">
              <w:rPr>
                <w:sz w:val="18"/>
                <w:szCs w:val="18"/>
              </w:rPr>
              <w:br/>
              <w:t>DATA</w:t>
            </w:r>
          </w:p>
          <w:p w:rsidR="001C1911" w:rsidRPr="00FD250B" w:rsidRDefault="001C1911" w:rsidP="00FD250B">
            <w:pPr>
              <w:pStyle w:val="TableTextT100"/>
              <w:jc w:val="left"/>
              <w:rPr>
                <w:sz w:val="18"/>
                <w:szCs w:val="18"/>
              </w:rPr>
            </w:pP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Payload Passthru Connector</w:t>
            </w:r>
            <w:r w:rsidRPr="00FD250B">
              <w:rPr>
                <w:sz w:val="18"/>
                <w:szCs w:val="18"/>
              </w:rPr>
              <w:br/>
              <w:t>(Ethernet/</w:t>
            </w:r>
            <w:r w:rsidRPr="00FD250B">
              <w:rPr>
                <w:sz w:val="18"/>
                <w:szCs w:val="18"/>
              </w:rPr>
              <w:br/>
              <w:t>RS-232/RS-422)</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caps/>
                <w:sz w:val="18"/>
                <w:szCs w:val="18"/>
              </w:rPr>
            </w:pPr>
            <w:r w:rsidRPr="00FD250B">
              <w:rPr>
                <w:sz w:val="18"/>
                <w:szCs w:val="18"/>
              </w:rPr>
              <w:t>Front Connector Panel</w:t>
            </w:r>
            <w:r w:rsidRPr="00FD250B">
              <w:rPr>
                <w:sz w:val="18"/>
                <w:szCs w:val="18"/>
              </w:rPr>
              <w:br/>
              <w:t>(Front Panel)</w:t>
            </w:r>
            <w:r w:rsidRPr="00FD250B">
              <w:rPr>
                <w:caps/>
                <w:sz w:val="18"/>
                <w:szCs w:val="18"/>
              </w:rPr>
              <w:t xml:space="preserve"> FCP J8</w:t>
            </w:r>
          </w:p>
          <w:p w:rsidR="001C1911" w:rsidRPr="00FD250B" w:rsidRDefault="001C1911" w:rsidP="00FD250B">
            <w:pPr>
              <w:pStyle w:val="TableTextT100"/>
              <w:jc w:val="left"/>
              <w:rPr>
                <w:sz w:val="18"/>
                <w:szCs w:val="18"/>
              </w:rPr>
            </w:pPr>
            <w:r w:rsidRPr="00FD250B">
              <w:rPr>
                <w:sz w:val="18"/>
                <w:szCs w:val="18"/>
              </w:rPr>
              <w:t>Main Camera Connector Panel (Payload Volume)       CCP J3</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MS27468T15F35S</w:t>
            </w:r>
            <w:r w:rsidRPr="00FD250B">
              <w:rPr>
                <w:sz w:val="18"/>
                <w:szCs w:val="18"/>
              </w:rPr>
              <w:br/>
              <w:t>(MS27467T15F35P)</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p>
          <w:p w:rsidR="001C1911" w:rsidRPr="00FD250B" w:rsidRDefault="001C1911" w:rsidP="00AA590B">
            <w:pPr>
              <w:pStyle w:val="TableTextT100"/>
              <w:rPr>
                <w:sz w:val="18"/>
                <w:szCs w:val="18"/>
              </w:rPr>
            </w:pPr>
            <w:r w:rsidRPr="00FD250B">
              <w:rPr>
                <w:sz w:val="18"/>
                <w:szCs w:val="18"/>
              </w:rPr>
              <w:t>2</w:t>
            </w:r>
          </w:p>
          <w:p w:rsidR="001C1911" w:rsidRPr="00FD250B" w:rsidRDefault="001C1911" w:rsidP="00AA590B">
            <w:pPr>
              <w:pStyle w:val="TableTextT100"/>
              <w:rPr>
                <w:sz w:val="18"/>
                <w:szCs w:val="18"/>
              </w:rPr>
            </w:pPr>
            <w:r w:rsidRPr="00FD250B">
              <w:rPr>
                <w:sz w:val="18"/>
                <w:szCs w:val="18"/>
              </w:rPr>
              <w:t>3</w:t>
            </w:r>
          </w:p>
          <w:p w:rsidR="001C1911" w:rsidRPr="00FD250B" w:rsidRDefault="001C1911" w:rsidP="00AA590B">
            <w:pPr>
              <w:pStyle w:val="TableTextT100"/>
              <w:rPr>
                <w:sz w:val="18"/>
                <w:szCs w:val="18"/>
              </w:rPr>
            </w:pPr>
            <w:r w:rsidRPr="00FD250B">
              <w:rPr>
                <w:sz w:val="18"/>
                <w:szCs w:val="18"/>
              </w:rPr>
              <w:t>4</w:t>
            </w:r>
          </w:p>
          <w:p w:rsidR="001C1911" w:rsidRPr="00FD250B" w:rsidRDefault="001C1911" w:rsidP="00AA590B">
            <w:pPr>
              <w:pStyle w:val="TableTextT100"/>
              <w:rPr>
                <w:sz w:val="18"/>
                <w:szCs w:val="18"/>
              </w:rPr>
            </w:pPr>
            <w:r w:rsidRPr="00FD250B">
              <w:rPr>
                <w:sz w:val="18"/>
                <w:szCs w:val="18"/>
              </w:rPr>
              <w:t>5</w:t>
            </w:r>
          </w:p>
          <w:p w:rsidR="001C1911" w:rsidRPr="00FD250B" w:rsidRDefault="001C1911" w:rsidP="00AA590B">
            <w:pPr>
              <w:pStyle w:val="TableTextT100"/>
              <w:rPr>
                <w:sz w:val="18"/>
                <w:szCs w:val="18"/>
              </w:rPr>
            </w:pPr>
            <w:r w:rsidRPr="00FD250B">
              <w:rPr>
                <w:sz w:val="18"/>
                <w:szCs w:val="18"/>
              </w:rPr>
              <w:t>6</w:t>
            </w:r>
          </w:p>
          <w:p w:rsidR="001C1911" w:rsidRPr="00FD250B" w:rsidRDefault="001C1911" w:rsidP="00AA590B">
            <w:pPr>
              <w:pStyle w:val="TableTextT100"/>
              <w:rPr>
                <w:sz w:val="18"/>
                <w:szCs w:val="18"/>
              </w:rPr>
            </w:pPr>
            <w:r w:rsidRPr="00FD250B">
              <w:rPr>
                <w:sz w:val="18"/>
                <w:szCs w:val="18"/>
              </w:rPr>
              <w:t>7</w:t>
            </w:r>
          </w:p>
          <w:p w:rsidR="001C1911" w:rsidRPr="00FD250B" w:rsidRDefault="001C1911" w:rsidP="00AA590B">
            <w:pPr>
              <w:pStyle w:val="TableTextT100"/>
              <w:rPr>
                <w:sz w:val="18"/>
                <w:szCs w:val="18"/>
              </w:rPr>
            </w:pPr>
            <w:r w:rsidRPr="00FD250B">
              <w:rPr>
                <w:sz w:val="18"/>
                <w:szCs w:val="18"/>
              </w:rPr>
              <w:t>8</w:t>
            </w:r>
          </w:p>
          <w:p w:rsidR="001C1911" w:rsidRPr="00FD250B" w:rsidRDefault="001C1911" w:rsidP="00AA590B">
            <w:pPr>
              <w:pStyle w:val="TableTextT100"/>
              <w:rPr>
                <w:sz w:val="18"/>
                <w:szCs w:val="18"/>
              </w:rPr>
            </w:pPr>
            <w:r w:rsidRPr="00FD250B">
              <w:rPr>
                <w:sz w:val="18"/>
                <w:szCs w:val="18"/>
              </w:rPr>
              <w:t>9</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Carrier Detect</w:t>
            </w:r>
          </w:p>
          <w:p w:rsidR="001C1911" w:rsidRPr="00FD250B" w:rsidRDefault="001C1911" w:rsidP="00FD250B">
            <w:pPr>
              <w:pStyle w:val="TableTextT100"/>
              <w:jc w:val="left"/>
              <w:rPr>
                <w:sz w:val="18"/>
                <w:szCs w:val="18"/>
              </w:rPr>
            </w:pPr>
            <w:r w:rsidRPr="00FD250B">
              <w:rPr>
                <w:sz w:val="18"/>
                <w:szCs w:val="18"/>
              </w:rPr>
              <w:t>RS-232</w:t>
            </w:r>
          </w:p>
          <w:p w:rsidR="001C1911" w:rsidRPr="00FD250B" w:rsidRDefault="001C1911" w:rsidP="00FD250B">
            <w:pPr>
              <w:pStyle w:val="TableTextT100"/>
              <w:jc w:val="left"/>
              <w:rPr>
                <w:sz w:val="18"/>
                <w:szCs w:val="18"/>
              </w:rPr>
            </w:pPr>
            <w:r w:rsidRPr="00FD250B">
              <w:rPr>
                <w:sz w:val="18"/>
                <w:szCs w:val="18"/>
              </w:rPr>
              <w:t>RS-232</w:t>
            </w:r>
          </w:p>
          <w:p w:rsidR="001C1911" w:rsidRPr="00FD250B" w:rsidRDefault="001C1911" w:rsidP="00FD250B">
            <w:pPr>
              <w:pStyle w:val="TableTextT100"/>
              <w:jc w:val="left"/>
              <w:rPr>
                <w:sz w:val="18"/>
                <w:szCs w:val="18"/>
              </w:rPr>
            </w:pPr>
            <w:r w:rsidRPr="00FD250B">
              <w:rPr>
                <w:sz w:val="18"/>
                <w:szCs w:val="18"/>
              </w:rPr>
              <w:t>Data Terminal Ready</w:t>
            </w:r>
          </w:p>
          <w:p w:rsidR="001C1911" w:rsidRPr="00FD250B" w:rsidRDefault="001C1911" w:rsidP="00FD250B">
            <w:pPr>
              <w:pStyle w:val="TableTextT100"/>
              <w:jc w:val="left"/>
              <w:rPr>
                <w:sz w:val="18"/>
                <w:szCs w:val="18"/>
              </w:rPr>
            </w:pPr>
            <w:r w:rsidRPr="00FD250B">
              <w:rPr>
                <w:sz w:val="18"/>
                <w:szCs w:val="18"/>
              </w:rPr>
              <w:t>Signal Return</w:t>
            </w:r>
          </w:p>
          <w:p w:rsidR="001C1911" w:rsidRPr="00FD250B" w:rsidRDefault="001C1911" w:rsidP="00FD250B">
            <w:pPr>
              <w:pStyle w:val="TableTextT100"/>
              <w:jc w:val="left"/>
              <w:rPr>
                <w:sz w:val="18"/>
                <w:szCs w:val="18"/>
              </w:rPr>
            </w:pPr>
            <w:r w:rsidRPr="00FD250B">
              <w:rPr>
                <w:sz w:val="18"/>
                <w:szCs w:val="18"/>
              </w:rPr>
              <w:t>Data Set Ready</w:t>
            </w:r>
          </w:p>
          <w:p w:rsidR="001C1911" w:rsidRPr="00FD250B" w:rsidRDefault="001C1911" w:rsidP="00FD250B">
            <w:pPr>
              <w:pStyle w:val="TableTextT100"/>
              <w:jc w:val="left"/>
              <w:rPr>
                <w:sz w:val="18"/>
                <w:szCs w:val="18"/>
              </w:rPr>
            </w:pPr>
            <w:r w:rsidRPr="00FD250B">
              <w:rPr>
                <w:sz w:val="18"/>
                <w:szCs w:val="18"/>
              </w:rPr>
              <w:t>Request to Send</w:t>
            </w:r>
          </w:p>
          <w:p w:rsidR="001C1911" w:rsidRPr="00FD250B" w:rsidRDefault="001C1911" w:rsidP="00FD250B">
            <w:pPr>
              <w:pStyle w:val="TableTextT100"/>
              <w:jc w:val="left"/>
              <w:rPr>
                <w:sz w:val="18"/>
                <w:szCs w:val="18"/>
              </w:rPr>
            </w:pPr>
            <w:r w:rsidRPr="00FD250B">
              <w:rPr>
                <w:sz w:val="18"/>
                <w:szCs w:val="18"/>
              </w:rPr>
              <w:t>Clear to Send</w:t>
            </w:r>
          </w:p>
          <w:p w:rsidR="001C1911" w:rsidRPr="00FD250B" w:rsidRDefault="001C1911" w:rsidP="00FD250B">
            <w:pPr>
              <w:pStyle w:val="TableTextT100"/>
              <w:jc w:val="left"/>
              <w:rPr>
                <w:sz w:val="18"/>
                <w:szCs w:val="18"/>
              </w:rPr>
            </w:pPr>
            <w:r w:rsidRPr="00FD250B">
              <w:rPr>
                <w:sz w:val="18"/>
                <w:szCs w:val="18"/>
              </w:rPr>
              <w:t>Ring Indicator</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M27500-22TN9N06</w:t>
            </w: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caps/>
                <w:sz w:val="18"/>
                <w:szCs w:val="18"/>
                <w:lang w:val="sv-SE"/>
              </w:rPr>
            </w:pPr>
            <w:r w:rsidRPr="00FD250B">
              <w:rPr>
                <w:caps/>
                <w:sz w:val="18"/>
                <w:szCs w:val="18"/>
                <w:lang w:val="sv-SE"/>
              </w:rPr>
              <w:t>CD</w:t>
            </w:r>
          </w:p>
          <w:p w:rsidR="001C1911" w:rsidRPr="00FD250B" w:rsidRDefault="001C1911" w:rsidP="00FD250B">
            <w:pPr>
              <w:pStyle w:val="TableTextT100"/>
              <w:jc w:val="left"/>
              <w:rPr>
                <w:caps/>
                <w:sz w:val="18"/>
                <w:szCs w:val="18"/>
                <w:lang w:val="sv-SE"/>
              </w:rPr>
            </w:pPr>
            <w:r w:rsidRPr="00FD250B">
              <w:rPr>
                <w:caps/>
                <w:sz w:val="18"/>
                <w:szCs w:val="18"/>
                <w:lang w:val="sv-SE"/>
              </w:rPr>
              <w:t>RS232</w:t>
            </w:r>
          </w:p>
          <w:p w:rsidR="001C1911" w:rsidRPr="00FD250B" w:rsidRDefault="001C1911" w:rsidP="00FD250B">
            <w:pPr>
              <w:pStyle w:val="TableTextT100"/>
              <w:jc w:val="left"/>
              <w:rPr>
                <w:caps/>
                <w:sz w:val="18"/>
                <w:szCs w:val="18"/>
                <w:lang w:val="sv-SE"/>
              </w:rPr>
            </w:pPr>
            <w:r w:rsidRPr="00FD250B">
              <w:rPr>
                <w:caps/>
                <w:sz w:val="18"/>
                <w:szCs w:val="18"/>
                <w:lang w:val="sv-SE"/>
              </w:rPr>
              <w:t>RS232</w:t>
            </w:r>
          </w:p>
          <w:p w:rsidR="001C1911" w:rsidRPr="00FD250B" w:rsidRDefault="001C1911" w:rsidP="00FD250B">
            <w:pPr>
              <w:pStyle w:val="TableTextT100"/>
              <w:jc w:val="left"/>
              <w:rPr>
                <w:caps/>
                <w:sz w:val="18"/>
                <w:szCs w:val="18"/>
                <w:lang w:val="sv-SE"/>
              </w:rPr>
            </w:pPr>
            <w:r w:rsidRPr="00FD250B">
              <w:rPr>
                <w:caps/>
                <w:sz w:val="18"/>
                <w:szCs w:val="18"/>
                <w:lang w:val="sv-SE"/>
              </w:rPr>
              <w:t>DTR</w:t>
            </w:r>
          </w:p>
          <w:p w:rsidR="001C1911" w:rsidRPr="00FD250B" w:rsidRDefault="001C1911" w:rsidP="00FD250B">
            <w:pPr>
              <w:pStyle w:val="TableTextT100"/>
              <w:jc w:val="left"/>
              <w:rPr>
                <w:caps/>
                <w:sz w:val="18"/>
                <w:szCs w:val="18"/>
                <w:lang w:val="sv-SE"/>
              </w:rPr>
            </w:pPr>
            <w:r w:rsidRPr="00FD250B">
              <w:rPr>
                <w:caps/>
                <w:sz w:val="18"/>
                <w:szCs w:val="18"/>
                <w:lang w:val="sv-SE"/>
              </w:rPr>
              <w:t>Signal RTN</w:t>
            </w:r>
          </w:p>
          <w:p w:rsidR="001C1911" w:rsidRPr="00FD250B" w:rsidRDefault="001C1911" w:rsidP="00FD250B">
            <w:pPr>
              <w:pStyle w:val="TableTextT100"/>
              <w:jc w:val="left"/>
              <w:rPr>
                <w:caps/>
                <w:sz w:val="18"/>
                <w:szCs w:val="18"/>
              </w:rPr>
            </w:pPr>
            <w:r w:rsidRPr="00FD250B">
              <w:rPr>
                <w:caps/>
                <w:sz w:val="18"/>
                <w:szCs w:val="18"/>
              </w:rPr>
              <w:t>DSR</w:t>
            </w:r>
          </w:p>
          <w:p w:rsidR="001C1911" w:rsidRPr="00FD250B" w:rsidRDefault="001C1911" w:rsidP="00FD250B">
            <w:pPr>
              <w:pStyle w:val="TableTextT100"/>
              <w:jc w:val="left"/>
              <w:rPr>
                <w:caps/>
                <w:sz w:val="18"/>
                <w:szCs w:val="18"/>
              </w:rPr>
            </w:pPr>
            <w:r w:rsidRPr="00FD250B">
              <w:rPr>
                <w:caps/>
                <w:sz w:val="18"/>
                <w:szCs w:val="18"/>
              </w:rPr>
              <w:t>RTS</w:t>
            </w:r>
          </w:p>
          <w:p w:rsidR="001C1911" w:rsidRPr="00FD250B" w:rsidRDefault="001C1911" w:rsidP="00FD250B">
            <w:pPr>
              <w:pStyle w:val="TableTextT100"/>
              <w:jc w:val="left"/>
              <w:rPr>
                <w:caps/>
                <w:sz w:val="18"/>
                <w:szCs w:val="18"/>
              </w:rPr>
            </w:pPr>
            <w:r w:rsidRPr="00FD250B">
              <w:rPr>
                <w:caps/>
                <w:sz w:val="18"/>
                <w:szCs w:val="18"/>
              </w:rPr>
              <w:t>cts</w:t>
            </w:r>
          </w:p>
          <w:p w:rsidR="001C1911" w:rsidRPr="00FD250B" w:rsidRDefault="001C1911" w:rsidP="00FD250B">
            <w:pPr>
              <w:pStyle w:val="TableTextT100"/>
              <w:jc w:val="left"/>
              <w:rPr>
                <w:sz w:val="18"/>
                <w:szCs w:val="18"/>
              </w:rPr>
            </w:pPr>
            <w:r w:rsidRPr="00FD250B">
              <w:rPr>
                <w:caps/>
                <w:sz w:val="18"/>
                <w:szCs w:val="18"/>
              </w:rPr>
              <w:t>rI</w:t>
            </w:r>
          </w:p>
        </w:tc>
      </w:tr>
      <w:tr w:rsidR="001C1911" w:rsidRPr="001C1911" w:rsidTr="001C1911">
        <w:trPr>
          <w:divId w:val="1930701137"/>
          <w:cantSplit/>
          <w:trHeight w:val="226"/>
          <w:jc w:val="center"/>
        </w:trPr>
        <w:tc>
          <w:tcPr>
            <w:tcW w:w="162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Note 2</w:t>
            </w:r>
          </w:p>
        </w:tc>
        <w:tc>
          <w:tcPr>
            <w:tcW w:w="216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10</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caps/>
                <w:sz w:val="18"/>
                <w:szCs w:val="18"/>
              </w:rPr>
            </w:pPr>
            <w:r w:rsidRPr="00FD250B">
              <w:rPr>
                <w:caps/>
                <w:sz w:val="18"/>
                <w:szCs w:val="18"/>
              </w:rPr>
              <w:t>nc</w:t>
            </w:r>
          </w:p>
        </w:tc>
      </w:tr>
      <w:tr w:rsidR="001C1911" w:rsidRPr="001C1911" w:rsidTr="001C1911">
        <w:trPr>
          <w:divId w:val="1930701137"/>
          <w:cantSplit/>
          <w:trHeight w:val="213"/>
          <w:jc w:val="center"/>
        </w:trPr>
        <w:tc>
          <w:tcPr>
            <w:tcW w:w="162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216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11</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NDBC-TFE-22-2SJ-100</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lang w:val="nl-NL"/>
              </w:rPr>
            </w:pPr>
            <w:r w:rsidRPr="00FD250B">
              <w:rPr>
                <w:sz w:val="18"/>
                <w:szCs w:val="18"/>
                <w:lang w:val="nl-NL"/>
              </w:rPr>
              <w:t>E-NET</w:t>
            </w:r>
          </w:p>
          <w:p w:rsidR="001C1911" w:rsidRPr="00FD250B" w:rsidRDefault="001C1911" w:rsidP="00FD250B">
            <w:pPr>
              <w:pStyle w:val="TableTextT100"/>
              <w:jc w:val="left"/>
              <w:rPr>
                <w:sz w:val="18"/>
                <w:szCs w:val="18"/>
                <w:lang w:val="nl-NL"/>
              </w:rPr>
            </w:pPr>
            <w:r w:rsidRPr="00FD250B">
              <w:rPr>
                <w:sz w:val="18"/>
                <w:szCs w:val="18"/>
                <w:lang w:val="nl-NL"/>
              </w:rPr>
              <w:t>E-NET</w:t>
            </w:r>
          </w:p>
          <w:p w:rsidR="001C1911" w:rsidRPr="00FD250B" w:rsidRDefault="001C1911" w:rsidP="00FD250B">
            <w:pPr>
              <w:pStyle w:val="TableTextT100"/>
              <w:jc w:val="left"/>
              <w:rPr>
                <w:sz w:val="18"/>
                <w:szCs w:val="18"/>
                <w:lang w:val="nl-NL"/>
              </w:rPr>
            </w:pPr>
            <w:r w:rsidRPr="00FD250B">
              <w:rPr>
                <w:sz w:val="18"/>
                <w:szCs w:val="18"/>
                <w:lang w:val="nl-NL"/>
              </w:rPr>
              <w:t>E-NET</w:t>
            </w:r>
          </w:p>
          <w:p w:rsidR="001C1911" w:rsidRPr="00FD250B" w:rsidRDefault="001C1911" w:rsidP="00FD250B">
            <w:pPr>
              <w:pStyle w:val="TableTextT100"/>
              <w:jc w:val="left"/>
              <w:rPr>
                <w:sz w:val="18"/>
                <w:szCs w:val="18"/>
                <w:lang w:val="nl-NL"/>
              </w:rPr>
            </w:pPr>
            <w:r w:rsidRPr="00FD250B">
              <w:rPr>
                <w:sz w:val="18"/>
                <w:szCs w:val="18"/>
                <w:lang w:val="nl-NL"/>
              </w:rPr>
              <w:t>E-NET</w:t>
            </w:r>
          </w:p>
          <w:p w:rsidR="001C1911" w:rsidRPr="00FD250B" w:rsidRDefault="001C1911" w:rsidP="00FD250B">
            <w:pPr>
              <w:pStyle w:val="TableTextT100"/>
              <w:jc w:val="left"/>
              <w:rPr>
                <w:sz w:val="18"/>
                <w:szCs w:val="18"/>
                <w:lang w:val="nl-NL"/>
              </w:rPr>
            </w:pPr>
            <w:r w:rsidRPr="00FD250B">
              <w:rPr>
                <w:sz w:val="18"/>
                <w:szCs w:val="18"/>
                <w:lang w:val="nl-NL"/>
              </w:rPr>
              <w:t>RS422</w:t>
            </w:r>
          </w:p>
          <w:p w:rsidR="001C1911" w:rsidRPr="00FD250B" w:rsidRDefault="001C1911" w:rsidP="00FD250B">
            <w:pPr>
              <w:pStyle w:val="TableTextT100"/>
              <w:jc w:val="left"/>
              <w:rPr>
                <w:sz w:val="18"/>
                <w:szCs w:val="18"/>
                <w:lang w:val="nl-NL"/>
              </w:rPr>
            </w:pPr>
            <w:r w:rsidRPr="00FD250B">
              <w:rPr>
                <w:sz w:val="18"/>
                <w:szCs w:val="18"/>
                <w:lang w:val="nl-NL"/>
              </w:rPr>
              <w:t>RS422</w:t>
            </w:r>
          </w:p>
          <w:p w:rsidR="001C1911" w:rsidRPr="00FD250B" w:rsidRDefault="001C1911" w:rsidP="00FD250B">
            <w:pPr>
              <w:pStyle w:val="TableTextT100"/>
              <w:jc w:val="left"/>
              <w:rPr>
                <w:sz w:val="18"/>
                <w:szCs w:val="18"/>
                <w:lang w:val="nl-NL"/>
              </w:rPr>
            </w:pPr>
            <w:r w:rsidRPr="00FD250B">
              <w:rPr>
                <w:sz w:val="18"/>
                <w:szCs w:val="18"/>
                <w:lang w:val="nl-NL"/>
              </w:rPr>
              <w:t>RS422</w:t>
            </w:r>
          </w:p>
          <w:p w:rsidR="001C1911" w:rsidRPr="00FD250B" w:rsidRDefault="001C1911" w:rsidP="00FD250B">
            <w:pPr>
              <w:pStyle w:val="TableTextT100"/>
              <w:jc w:val="left"/>
              <w:rPr>
                <w:sz w:val="18"/>
                <w:szCs w:val="18"/>
                <w:lang w:val="nl-NL"/>
              </w:rPr>
            </w:pPr>
            <w:r w:rsidRPr="00FD250B">
              <w:rPr>
                <w:sz w:val="18"/>
                <w:szCs w:val="18"/>
                <w:lang w:val="nl-NL"/>
              </w:rPr>
              <w:t>RS422</w:t>
            </w:r>
          </w:p>
          <w:p w:rsidR="001C1911" w:rsidRPr="00FD250B" w:rsidRDefault="001C1911" w:rsidP="00FD250B">
            <w:pPr>
              <w:pStyle w:val="TableTextT100"/>
              <w:jc w:val="left"/>
              <w:rPr>
                <w:sz w:val="18"/>
                <w:szCs w:val="18"/>
                <w:lang w:val="pt-PT"/>
              </w:rPr>
            </w:pPr>
            <w:r w:rsidRPr="00FD250B">
              <w:rPr>
                <w:sz w:val="18"/>
                <w:szCs w:val="18"/>
                <w:lang w:val="pt-PT"/>
              </w:rPr>
              <w:t>N/C</w:t>
            </w: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12</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15</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M27500-22TN2N06</w:t>
            </w: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18</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lang w:val="pt-PT"/>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19 - 37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lang w:val="pt-PT"/>
              </w:rPr>
            </w:pPr>
          </w:p>
        </w:tc>
      </w:tr>
      <w:tr w:rsidR="001C1911" w:rsidRPr="001C1911" w:rsidTr="001C1911">
        <w:trPr>
          <w:divId w:val="1930701137"/>
          <w:cantSplit/>
          <w:trHeight w:val="748"/>
          <w:jc w:val="center"/>
        </w:trPr>
        <w:tc>
          <w:tcPr>
            <w:tcW w:w="162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PASSTHRU CONNECTORS</w:t>
            </w:r>
            <w:r w:rsidRPr="00FD250B">
              <w:rPr>
                <w:sz w:val="18"/>
                <w:szCs w:val="18"/>
              </w:rPr>
              <w:br/>
              <w:t xml:space="preserve">VIDEO </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Payload Passthru Connector</w:t>
            </w:r>
            <w:r w:rsidRPr="00FD250B">
              <w:rPr>
                <w:sz w:val="18"/>
                <w:szCs w:val="18"/>
              </w:rPr>
              <w:br/>
              <w:t>(S-Video)</w:t>
            </w:r>
          </w:p>
        </w:tc>
        <w:tc>
          <w:tcPr>
            <w:tcW w:w="144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Front Connector Panel</w:t>
            </w:r>
            <w:r w:rsidRPr="00FD250B">
              <w:rPr>
                <w:sz w:val="18"/>
                <w:szCs w:val="18"/>
              </w:rPr>
              <w:br/>
              <w:t>(Front Panel)     FCP J10</w:t>
            </w:r>
          </w:p>
          <w:p w:rsidR="001C1911" w:rsidRPr="00FD250B" w:rsidRDefault="001C1911" w:rsidP="00FD250B">
            <w:pPr>
              <w:pStyle w:val="TableTextT100"/>
              <w:jc w:val="left"/>
              <w:rPr>
                <w:sz w:val="18"/>
                <w:szCs w:val="18"/>
              </w:rPr>
            </w:pPr>
            <w:r w:rsidRPr="00FD250B">
              <w:rPr>
                <w:sz w:val="18"/>
                <w:szCs w:val="18"/>
              </w:rPr>
              <w:t>Main Camera Connector Panel (Payload Volume)  CCP J5</w:t>
            </w:r>
          </w:p>
          <w:p w:rsidR="001C1911" w:rsidRPr="00FD250B" w:rsidRDefault="001C1911" w:rsidP="00FD250B">
            <w:pPr>
              <w:pStyle w:val="TableTextT100"/>
              <w:jc w:val="left"/>
              <w:rPr>
                <w:sz w:val="18"/>
                <w:szCs w:val="18"/>
              </w:rPr>
            </w:pPr>
            <w:r w:rsidRPr="00FD250B">
              <w:rPr>
                <w:sz w:val="18"/>
                <w:szCs w:val="18"/>
              </w:rPr>
              <w:t>Note 3</w:t>
            </w:r>
          </w:p>
        </w:tc>
        <w:tc>
          <w:tcPr>
            <w:tcW w:w="21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MS27468T9F35S</w:t>
            </w:r>
            <w:r w:rsidRPr="00FD250B">
              <w:rPr>
                <w:sz w:val="18"/>
                <w:szCs w:val="18"/>
              </w:rPr>
              <w:br/>
              <w:t>(MS27467T9F35P)</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p>
          <w:p w:rsidR="001C1911" w:rsidRPr="00FD250B" w:rsidRDefault="001C1911" w:rsidP="00AA590B">
            <w:pPr>
              <w:pStyle w:val="TableTextT100"/>
              <w:rPr>
                <w:sz w:val="18"/>
                <w:szCs w:val="18"/>
              </w:rPr>
            </w:pPr>
            <w:r w:rsidRPr="00FD250B">
              <w:rPr>
                <w:sz w:val="18"/>
                <w:szCs w:val="18"/>
              </w:rPr>
              <w:t>2</w:t>
            </w:r>
          </w:p>
          <w:p w:rsidR="001C1911" w:rsidRPr="00FD250B" w:rsidRDefault="001C1911" w:rsidP="00AA590B">
            <w:pPr>
              <w:pStyle w:val="TableTextT100"/>
              <w:rPr>
                <w:sz w:val="18"/>
                <w:szCs w:val="18"/>
              </w:rPr>
            </w:pPr>
            <w:r w:rsidRPr="00FD250B">
              <w:rPr>
                <w:sz w:val="18"/>
                <w:szCs w:val="18"/>
              </w:rPr>
              <w:t>3</w:t>
            </w:r>
          </w:p>
          <w:p w:rsidR="001C1911" w:rsidRPr="00FD250B" w:rsidRDefault="001C1911" w:rsidP="00AA590B">
            <w:pPr>
              <w:pStyle w:val="TableTextT100"/>
              <w:rPr>
                <w:sz w:val="18"/>
                <w:szCs w:val="18"/>
              </w:rPr>
            </w:pPr>
            <w:r w:rsidRPr="00FD250B">
              <w:rPr>
                <w:sz w:val="18"/>
                <w:szCs w:val="18"/>
              </w:rPr>
              <w:t>4</w:t>
            </w:r>
            <w:r w:rsidRPr="00FD250B">
              <w:rPr>
                <w:sz w:val="18"/>
                <w:szCs w:val="18"/>
              </w:rPr>
              <w:br/>
              <w:t>5</w:t>
            </w:r>
          </w:p>
          <w:p w:rsidR="001C1911" w:rsidRPr="00FD250B" w:rsidRDefault="001C1911" w:rsidP="00AA590B">
            <w:pPr>
              <w:pStyle w:val="TableTextT100"/>
              <w:rPr>
                <w:sz w:val="18"/>
                <w:szCs w:val="18"/>
              </w:rPr>
            </w:pPr>
            <w:r w:rsidRPr="00FD250B">
              <w:rPr>
                <w:sz w:val="18"/>
                <w:szCs w:val="18"/>
              </w:rPr>
              <w:t>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Color</w:t>
            </w:r>
          </w:p>
          <w:p w:rsidR="001C1911" w:rsidRPr="00FD250B" w:rsidRDefault="001C1911" w:rsidP="00FD250B">
            <w:pPr>
              <w:pStyle w:val="TableTextT100"/>
              <w:jc w:val="left"/>
              <w:rPr>
                <w:sz w:val="18"/>
                <w:szCs w:val="18"/>
              </w:rPr>
            </w:pPr>
            <w:r w:rsidRPr="00FD250B">
              <w:rPr>
                <w:sz w:val="18"/>
                <w:szCs w:val="18"/>
              </w:rPr>
              <w:t>Ground Color</w:t>
            </w:r>
          </w:p>
          <w:p w:rsidR="001C1911" w:rsidRPr="00FD250B" w:rsidRDefault="001C1911" w:rsidP="00FD250B">
            <w:pPr>
              <w:pStyle w:val="TableTextT100"/>
              <w:jc w:val="left"/>
              <w:rPr>
                <w:sz w:val="18"/>
                <w:szCs w:val="18"/>
              </w:rPr>
            </w:pPr>
            <w:r w:rsidRPr="00FD250B">
              <w:rPr>
                <w:sz w:val="18"/>
                <w:szCs w:val="18"/>
              </w:rPr>
              <w:t>No connection</w:t>
            </w:r>
          </w:p>
          <w:p w:rsidR="001C1911" w:rsidRPr="00FD250B" w:rsidRDefault="001C1911" w:rsidP="00FD250B">
            <w:pPr>
              <w:pStyle w:val="TableTextT100"/>
              <w:jc w:val="left"/>
              <w:rPr>
                <w:sz w:val="18"/>
                <w:szCs w:val="18"/>
              </w:rPr>
            </w:pPr>
            <w:r w:rsidRPr="00FD250B">
              <w:rPr>
                <w:sz w:val="18"/>
                <w:szCs w:val="18"/>
              </w:rPr>
              <w:t>Ground Intensity (Luminance)</w:t>
            </w:r>
          </w:p>
          <w:p w:rsidR="001C1911" w:rsidRPr="00FD250B" w:rsidRDefault="001C1911" w:rsidP="00FD250B">
            <w:pPr>
              <w:pStyle w:val="TableTextT100"/>
              <w:jc w:val="left"/>
              <w:rPr>
                <w:sz w:val="18"/>
                <w:szCs w:val="18"/>
              </w:rPr>
            </w:pPr>
            <w:r w:rsidRPr="00FD250B">
              <w:rPr>
                <w:sz w:val="18"/>
                <w:szCs w:val="18"/>
              </w:rPr>
              <w:t>Intensity (Luminance)</w:t>
            </w:r>
          </w:p>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NDBC-TFE-22-2SJ-75</w:t>
            </w: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lang w:val="pt-PT"/>
              </w:rPr>
            </w:pPr>
            <w:r w:rsidRPr="00FD250B">
              <w:rPr>
                <w:sz w:val="18"/>
                <w:szCs w:val="18"/>
                <w:lang w:val="pt-PT"/>
              </w:rPr>
              <w:t>C</w:t>
            </w:r>
          </w:p>
          <w:p w:rsidR="001C1911" w:rsidRPr="00FD250B" w:rsidRDefault="001C1911" w:rsidP="00FD250B">
            <w:pPr>
              <w:pStyle w:val="TableTextT100"/>
              <w:jc w:val="left"/>
              <w:rPr>
                <w:sz w:val="18"/>
                <w:szCs w:val="18"/>
                <w:lang w:val="pt-PT"/>
              </w:rPr>
            </w:pPr>
            <w:r w:rsidRPr="00FD250B">
              <w:rPr>
                <w:sz w:val="18"/>
                <w:szCs w:val="18"/>
                <w:lang w:val="pt-PT"/>
              </w:rPr>
              <w:t>GND (C)</w:t>
            </w:r>
          </w:p>
          <w:p w:rsidR="001C1911" w:rsidRPr="00FD250B" w:rsidRDefault="001C1911" w:rsidP="00FD250B">
            <w:pPr>
              <w:pStyle w:val="TableTextT100"/>
              <w:jc w:val="left"/>
              <w:rPr>
                <w:sz w:val="18"/>
                <w:szCs w:val="18"/>
                <w:lang w:val="pt-PT"/>
              </w:rPr>
            </w:pPr>
            <w:r w:rsidRPr="00FD250B">
              <w:rPr>
                <w:sz w:val="18"/>
                <w:szCs w:val="18"/>
                <w:lang w:val="pt-PT"/>
              </w:rPr>
              <w:t>N/C</w:t>
            </w:r>
          </w:p>
          <w:p w:rsidR="001C1911" w:rsidRPr="00FD250B" w:rsidRDefault="001C1911" w:rsidP="00FD250B">
            <w:pPr>
              <w:pStyle w:val="TableTextT100"/>
              <w:jc w:val="left"/>
              <w:rPr>
                <w:sz w:val="18"/>
                <w:szCs w:val="18"/>
                <w:lang w:val="pt-PT"/>
              </w:rPr>
            </w:pPr>
            <w:r w:rsidRPr="00FD250B">
              <w:rPr>
                <w:sz w:val="18"/>
                <w:szCs w:val="18"/>
                <w:lang w:val="pt-PT"/>
              </w:rPr>
              <w:t>GND (Y)</w:t>
            </w:r>
          </w:p>
          <w:p w:rsidR="001C1911" w:rsidRPr="00FD250B" w:rsidRDefault="001C1911" w:rsidP="00FD250B">
            <w:pPr>
              <w:pStyle w:val="TableTextT100"/>
              <w:jc w:val="left"/>
              <w:rPr>
                <w:sz w:val="18"/>
                <w:szCs w:val="18"/>
              </w:rPr>
            </w:pPr>
            <w:r w:rsidRPr="00FD250B">
              <w:rPr>
                <w:sz w:val="18"/>
                <w:szCs w:val="18"/>
              </w:rPr>
              <w:t>Y</w:t>
            </w:r>
          </w:p>
          <w:p w:rsidR="001C1911" w:rsidRPr="00FD250B" w:rsidRDefault="001C1911" w:rsidP="00FD250B">
            <w:pPr>
              <w:pStyle w:val="TableTextT100"/>
              <w:jc w:val="left"/>
              <w:rPr>
                <w:sz w:val="18"/>
                <w:szCs w:val="18"/>
              </w:rPr>
            </w:pPr>
            <w:r w:rsidRPr="00FD250B">
              <w:rPr>
                <w:sz w:val="18"/>
                <w:szCs w:val="18"/>
              </w:rPr>
              <w:t>N/C</w:t>
            </w:r>
          </w:p>
        </w:tc>
      </w:tr>
      <w:tr w:rsidR="001C1911" w:rsidRPr="001C1911" w:rsidTr="001C1911">
        <w:trPr>
          <w:divId w:val="1930701137"/>
          <w:cantSplit/>
          <w:trHeight w:val="213"/>
          <w:jc w:val="center"/>
        </w:trPr>
        <w:tc>
          <w:tcPr>
            <w:tcW w:w="162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 xml:space="preserve">PAYLOAD </w:t>
            </w:r>
            <w:r w:rsidRPr="00FD250B">
              <w:rPr>
                <w:sz w:val="18"/>
                <w:szCs w:val="18"/>
              </w:rPr>
              <w:br/>
              <w:t xml:space="preserve">DATA </w:t>
            </w:r>
          </w:p>
        </w:tc>
        <w:tc>
          <w:tcPr>
            <w:tcW w:w="144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Payload Data</w:t>
            </w: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both"/>
              <w:rPr>
                <w:sz w:val="18"/>
                <w:szCs w:val="18"/>
              </w:rPr>
            </w:pPr>
            <w:r w:rsidRPr="00FD250B">
              <w:rPr>
                <w:sz w:val="18"/>
                <w:szCs w:val="18"/>
              </w:rPr>
              <w:t>Front Connector Panel</w:t>
            </w:r>
            <w:r w:rsidRPr="00FD250B">
              <w:rPr>
                <w:sz w:val="18"/>
                <w:szCs w:val="18"/>
              </w:rPr>
              <w:br/>
              <w:t>(Front Panel)</w:t>
            </w:r>
          </w:p>
          <w:p w:rsidR="001C1911" w:rsidRPr="00FD250B" w:rsidRDefault="001C1911" w:rsidP="00FD250B">
            <w:pPr>
              <w:pStyle w:val="TableTextT100"/>
              <w:jc w:val="both"/>
              <w:rPr>
                <w:sz w:val="18"/>
                <w:szCs w:val="18"/>
              </w:rPr>
            </w:pPr>
            <w:r w:rsidRPr="00FD250B">
              <w:rPr>
                <w:sz w:val="18"/>
                <w:szCs w:val="18"/>
              </w:rPr>
              <w:t>FCP J2</w:t>
            </w:r>
          </w:p>
          <w:p w:rsidR="001C1911" w:rsidRPr="00FD250B" w:rsidRDefault="001C1911" w:rsidP="00FD250B">
            <w:pPr>
              <w:pStyle w:val="TableTextT100"/>
              <w:jc w:val="both"/>
              <w:rPr>
                <w:sz w:val="18"/>
                <w:szCs w:val="18"/>
              </w:rPr>
            </w:pPr>
          </w:p>
          <w:p w:rsidR="001C1911" w:rsidRPr="00FD250B" w:rsidRDefault="001C1911" w:rsidP="00FD250B">
            <w:pPr>
              <w:pStyle w:val="TableTextT100"/>
              <w:jc w:val="left"/>
              <w:rPr>
                <w:sz w:val="18"/>
                <w:szCs w:val="18"/>
              </w:rPr>
            </w:pPr>
            <w:r w:rsidRPr="00FD250B">
              <w:rPr>
                <w:sz w:val="18"/>
                <w:szCs w:val="18"/>
              </w:rPr>
              <w:t>Main Camera Connector Panel (Payload Volume)</w:t>
            </w:r>
          </w:p>
          <w:p w:rsidR="001C1911" w:rsidRPr="00FD250B" w:rsidRDefault="001C1911" w:rsidP="00FD250B">
            <w:pPr>
              <w:pStyle w:val="TableTextT100"/>
              <w:jc w:val="left"/>
              <w:rPr>
                <w:sz w:val="18"/>
                <w:szCs w:val="18"/>
              </w:rPr>
            </w:pPr>
            <w:r w:rsidRPr="00FD250B">
              <w:rPr>
                <w:sz w:val="18"/>
                <w:szCs w:val="18"/>
              </w:rPr>
              <w:t>CCP J2</w:t>
            </w:r>
          </w:p>
        </w:tc>
        <w:tc>
          <w:tcPr>
            <w:tcW w:w="216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MS27468T15F35S</w:t>
            </w:r>
            <w:r w:rsidRPr="00FD250B">
              <w:rPr>
                <w:sz w:val="18"/>
                <w:szCs w:val="18"/>
              </w:rPr>
              <w:br/>
              <w:t>(MS27467T15F35P)</w:t>
            </w: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 170 Receive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NDBC-TFE-22-2SJ-75</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RS170 RX (+)</w:t>
            </w:r>
          </w:p>
          <w:p w:rsidR="001C1911" w:rsidRPr="00FD250B" w:rsidRDefault="001C1911" w:rsidP="00FD250B">
            <w:pPr>
              <w:pStyle w:val="TableTextT100"/>
              <w:jc w:val="left"/>
              <w:rPr>
                <w:sz w:val="18"/>
                <w:szCs w:val="18"/>
              </w:rPr>
            </w:pPr>
            <w:r w:rsidRPr="00FD250B">
              <w:rPr>
                <w:sz w:val="18"/>
                <w:szCs w:val="18"/>
              </w:rPr>
              <w:t>RS170 RX (-)</w:t>
            </w: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 170 Receive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N/C</w:t>
            </w: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1C1911">
            <w:pPr>
              <w:spacing w:line="240" w:lineRule="auto"/>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Analog 1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M27500-22TN2N06</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Analog 1 (+)</w:t>
            </w:r>
          </w:p>
          <w:p w:rsidR="001C1911" w:rsidRPr="00FD250B" w:rsidRDefault="001C1911" w:rsidP="00FD250B">
            <w:pPr>
              <w:pStyle w:val="TableTextT100"/>
              <w:jc w:val="left"/>
              <w:rPr>
                <w:sz w:val="18"/>
                <w:szCs w:val="18"/>
              </w:rPr>
            </w:pPr>
            <w:r w:rsidRPr="00FD250B">
              <w:rPr>
                <w:sz w:val="18"/>
                <w:szCs w:val="18"/>
              </w:rPr>
              <w:t>Analog 1 (-)</w:t>
            </w:r>
          </w:p>
          <w:p w:rsidR="001C1911" w:rsidRPr="00FD250B" w:rsidRDefault="001C1911" w:rsidP="00FD250B">
            <w:pPr>
              <w:pStyle w:val="TableTextT100"/>
              <w:jc w:val="left"/>
              <w:rPr>
                <w:sz w:val="18"/>
                <w:szCs w:val="18"/>
              </w:rPr>
            </w:pPr>
            <w:r w:rsidRPr="00FD250B">
              <w:rPr>
                <w:sz w:val="18"/>
                <w:szCs w:val="18"/>
              </w:rPr>
              <w:t>Analog 2 (+)</w:t>
            </w:r>
          </w:p>
          <w:p w:rsidR="001C1911" w:rsidRPr="00FD250B" w:rsidRDefault="001C1911" w:rsidP="00FD250B">
            <w:pPr>
              <w:pStyle w:val="TableTextT100"/>
              <w:jc w:val="left"/>
              <w:rPr>
                <w:sz w:val="18"/>
                <w:szCs w:val="18"/>
              </w:rPr>
            </w:pPr>
            <w:r w:rsidRPr="00FD250B">
              <w:rPr>
                <w:sz w:val="18"/>
                <w:szCs w:val="18"/>
              </w:rPr>
              <w:t>Analog 2 (-)</w:t>
            </w: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5</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Analog 1 -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Analog 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rPr>
            </w:pPr>
          </w:p>
        </w:tc>
      </w:tr>
      <w:tr w:rsidR="001C1911" w:rsidRPr="001C1911" w:rsidTr="00ED2544">
        <w:trPr>
          <w:divId w:val="1930701137"/>
          <w:cantSplit/>
          <w:trHeight w:val="128"/>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AA590B">
            <w:pPr>
              <w:pStyle w:val="TableTextT100"/>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Analog 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rPr>
            </w:pPr>
          </w:p>
        </w:tc>
      </w:tr>
      <w:tr w:rsidR="001C1911" w:rsidRPr="001C1911" w:rsidTr="001C1911">
        <w:trPr>
          <w:divId w:val="1930701137"/>
          <w:cantSplit/>
          <w:trHeight w:val="204"/>
          <w:jc w:val="center"/>
        </w:trPr>
        <w:tc>
          <w:tcPr>
            <w:tcW w:w="162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440" w:type="dxa"/>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Auxiliary Panel 1</w:t>
            </w:r>
            <w:r w:rsidRPr="00FD250B">
              <w:rPr>
                <w:sz w:val="18"/>
                <w:szCs w:val="18"/>
              </w:rPr>
              <w:br/>
              <w:t>(Payload Volume)</w:t>
            </w:r>
          </w:p>
          <w:p w:rsidR="001C1911" w:rsidRPr="00FD250B" w:rsidRDefault="001C1911" w:rsidP="00FD250B">
            <w:pPr>
              <w:pStyle w:val="TableTextT100"/>
              <w:jc w:val="left"/>
              <w:rPr>
                <w:sz w:val="18"/>
                <w:szCs w:val="18"/>
              </w:rPr>
            </w:pPr>
            <w:r w:rsidRPr="00FD250B">
              <w:rPr>
                <w:sz w:val="18"/>
                <w:szCs w:val="18"/>
              </w:rPr>
              <w:t>ICP J2</w:t>
            </w:r>
          </w:p>
          <w:p w:rsidR="001C1911" w:rsidRPr="00FD250B" w:rsidRDefault="001C1911" w:rsidP="00FD250B">
            <w:pPr>
              <w:pStyle w:val="TableTextT100"/>
              <w:jc w:val="left"/>
              <w:rPr>
                <w:sz w:val="18"/>
                <w:szCs w:val="18"/>
              </w:rPr>
            </w:pPr>
            <w:r w:rsidRPr="00FD250B">
              <w:rPr>
                <w:sz w:val="18"/>
                <w:szCs w:val="18"/>
              </w:rPr>
              <w:t>Note 4</w:t>
            </w:r>
          </w:p>
        </w:tc>
        <w:tc>
          <w:tcPr>
            <w:tcW w:w="216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8</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1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lang w:val="pt-PT"/>
              </w:rPr>
            </w:pPr>
            <w:r w:rsidRPr="00FD250B">
              <w:rPr>
                <w:sz w:val="18"/>
                <w:szCs w:val="18"/>
                <w:lang w:val="pt-PT"/>
              </w:rPr>
              <w:t>Discrete 1 (+)</w:t>
            </w:r>
          </w:p>
          <w:p w:rsidR="001C1911" w:rsidRPr="00FD250B" w:rsidRDefault="001C1911" w:rsidP="00FD250B">
            <w:pPr>
              <w:pStyle w:val="TableTextT100"/>
              <w:jc w:val="left"/>
              <w:rPr>
                <w:sz w:val="18"/>
                <w:szCs w:val="18"/>
                <w:lang w:val="pt-PT"/>
              </w:rPr>
            </w:pPr>
            <w:r w:rsidRPr="00FD250B">
              <w:rPr>
                <w:sz w:val="18"/>
                <w:szCs w:val="18"/>
                <w:lang w:val="pt-PT"/>
              </w:rPr>
              <w:t>Discrete 1 (-)</w:t>
            </w:r>
          </w:p>
          <w:p w:rsidR="001C1911" w:rsidRPr="00FD250B" w:rsidRDefault="001C1911" w:rsidP="00FD250B">
            <w:pPr>
              <w:pStyle w:val="TableTextT100"/>
              <w:jc w:val="left"/>
              <w:rPr>
                <w:sz w:val="18"/>
                <w:szCs w:val="18"/>
                <w:lang w:val="pt-PT"/>
              </w:rPr>
            </w:pPr>
            <w:r w:rsidRPr="00FD250B">
              <w:rPr>
                <w:sz w:val="18"/>
                <w:szCs w:val="18"/>
                <w:lang w:val="pt-PT"/>
              </w:rPr>
              <w:t>Discrete 2 (+)</w:t>
            </w:r>
          </w:p>
          <w:p w:rsidR="001C1911" w:rsidRPr="00FD250B" w:rsidRDefault="001C1911" w:rsidP="00FD250B">
            <w:pPr>
              <w:pStyle w:val="TableTextT100"/>
              <w:jc w:val="left"/>
              <w:rPr>
                <w:sz w:val="18"/>
                <w:szCs w:val="18"/>
                <w:lang w:val="pt-PT"/>
              </w:rPr>
            </w:pPr>
            <w:r w:rsidRPr="00FD250B">
              <w:rPr>
                <w:sz w:val="18"/>
                <w:szCs w:val="18"/>
                <w:lang w:val="pt-PT"/>
              </w:rPr>
              <w:t>Discrete 2 (-)</w:t>
            </w:r>
          </w:p>
          <w:p w:rsidR="001C1911" w:rsidRPr="00FD250B" w:rsidRDefault="001C1911" w:rsidP="00FD250B">
            <w:pPr>
              <w:pStyle w:val="TableTextT100"/>
              <w:jc w:val="left"/>
              <w:rPr>
                <w:sz w:val="18"/>
                <w:szCs w:val="18"/>
                <w:lang w:val="pt-PT"/>
              </w:rPr>
            </w:pPr>
            <w:r w:rsidRPr="00FD250B">
              <w:rPr>
                <w:sz w:val="18"/>
                <w:szCs w:val="18"/>
                <w:lang w:val="pt-PT"/>
              </w:rPr>
              <w:t>Discrete 3 (+)</w:t>
            </w:r>
          </w:p>
          <w:p w:rsidR="001C1911" w:rsidRPr="00FD250B" w:rsidRDefault="001C1911" w:rsidP="00FD250B">
            <w:pPr>
              <w:pStyle w:val="TableTextT100"/>
              <w:jc w:val="left"/>
              <w:rPr>
                <w:sz w:val="18"/>
                <w:szCs w:val="18"/>
              </w:rPr>
            </w:pPr>
            <w:r w:rsidRPr="00FD250B">
              <w:rPr>
                <w:sz w:val="18"/>
                <w:szCs w:val="18"/>
              </w:rPr>
              <w:t>Discrete 3 (-)</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9</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1 -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10</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11</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12</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3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Discrete 3 -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223"/>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AA590B">
            <w:pPr>
              <w:pStyle w:val="TableTextT100"/>
              <w:rPr>
                <w:sz w:val="18"/>
                <w:szCs w:val="18"/>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 Receive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NDBC-TFE-22-2SJ-100</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lang w:val="nl-NL"/>
              </w:rPr>
            </w:pPr>
            <w:r w:rsidRPr="00FD250B">
              <w:rPr>
                <w:sz w:val="18"/>
                <w:szCs w:val="18"/>
                <w:lang w:val="nl-NL"/>
              </w:rPr>
              <w:t>E-Net RX (+)</w:t>
            </w:r>
          </w:p>
          <w:p w:rsidR="001C1911" w:rsidRPr="00FD250B" w:rsidRDefault="001C1911" w:rsidP="00FD250B">
            <w:pPr>
              <w:pStyle w:val="TableTextT100"/>
              <w:jc w:val="left"/>
              <w:rPr>
                <w:sz w:val="18"/>
                <w:szCs w:val="18"/>
                <w:lang w:val="nl-NL"/>
              </w:rPr>
            </w:pPr>
            <w:r w:rsidRPr="00FD250B">
              <w:rPr>
                <w:sz w:val="18"/>
                <w:szCs w:val="18"/>
                <w:lang w:val="nl-NL"/>
              </w:rPr>
              <w:t>E-Net RX (-)</w:t>
            </w:r>
          </w:p>
          <w:p w:rsidR="001C1911" w:rsidRPr="00FD250B" w:rsidRDefault="001C1911" w:rsidP="00FD250B">
            <w:pPr>
              <w:pStyle w:val="TableTextT100"/>
              <w:jc w:val="left"/>
              <w:rPr>
                <w:sz w:val="18"/>
                <w:szCs w:val="18"/>
                <w:lang w:val="nl-NL"/>
              </w:rPr>
            </w:pPr>
            <w:r w:rsidRPr="00FD250B">
              <w:rPr>
                <w:sz w:val="18"/>
                <w:szCs w:val="18"/>
                <w:lang w:val="nl-NL"/>
              </w:rPr>
              <w:t>E-Net TX (+)</w:t>
            </w:r>
          </w:p>
          <w:p w:rsidR="001C1911" w:rsidRPr="00FD250B" w:rsidRDefault="001C1911" w:rsidP="00FD250B">
            <w:pPr>
              <w:pStyle w:val="TableTextT100"/>
              <w:jc w:val="left"/>
              <w:rPr>
                <w:sz w:val="18"/>
                <w:szCs w:val="18"/>
                <w:lang w:val="nl-NL"/>
              </w:rPr>
            </w:pPr>
            <w:r w:rsidRPr="00FD250B">
              <w:rPr>
                <w:sz w:val="18"/>
                <w:szCs w:val="18"/>
                <w:lang w:val="nl-NL"/>
              </w:rPr>
              <w:t>E-Net TX (-)</w:t>
            </w:r>
          </w:p>
        </w:tc>
      </w:tr>
      <w:tr w:rsidR="001C1911" w:rsidRPr="001C1911" w:rsidTr="00ED2544">
        <w:trPr>
          <w:divId w:val="1930701137"/>
          <w:cantSplit/>
          <w:trHeight w:val="204"/>
          <w:jc w:val="center"/>
        </w:trPr>
        <w:tc>
          <w:tcPr>
            <w:tcW w:w="162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tabs>
                <w:tab w:val="left" w:pos="1170"/>
              </w:tabs>
              <w:jc w:val="left"/>
              <w:rPr>
                <w:sz w:val="18"/>
                <w:szCs w:val="18"/>
                <w:lang w:val="nl-NL"/>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lang w:val="nl-NL"/>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lang w:val="nl-NL"/>
              </w:rPr>
            </w:pPr>
          </w:p>
        </w:tc>
        <w:tc>
          <w:tcPr>
            <w:tcW w:w="2160" w:type="dxa"/>
            <w:vMerge w:val="restart"/>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15</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 Receive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pStyle w:val="TableTextT100"/>
              <w:jc w:val="left"/>
              <w:rPr>
                <w:lang w:val="nl-NL"/>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 Transmit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lang w:val="nl-NL"/>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Ethernet Transmit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lang w:val="nl-NL"/>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18 - 23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N/C</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01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NDBC-TFE-22-2SJ-100</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PPCB1 (+)</w:t>
            </w:r>
          </w:p>
          <w:p w:rsidR="001C1911" w:rsidRPr="00FD250B" w:rsidRDefault="001C1911" w:rsidP="00FD250B">
            <w:pPr>
              <w:pStyle w:val="TableTextT100"/>
              <w:jc w:val="left"/>
              <w:rPr>
                <w:sz w:val="18"/>
                <w:szCs w:val="18"/>
              </w:rPr>
            </w:pPr>
            <w:r w:rsidRPr="00FD250B">
              <w:rPr>
                <w:sz w:val="18"/>
                <w:szCs w:val="18"/>
              </w:rPr>
              <w:t>PPCB1 (-)</w:t>
            </w:r>
          </w:p>
          <w:p w:rsidR="001C1911" w:rsidRPr="00FD250B" w:rsidRDefault="001C1911" w:rsidP="00FD250B">
            <w:pPr>
              <w:pStyle w:val="TableTextT100"/>
              <w:jc w:val="left"/>
              <w:rPr>
                <w:sz w:val="18"/>
                <w:szCs w:val="18"/>
              </w:rPr>
            </w:pPr>
            <w:r w:rsidRPr="00FD250B">
              <w:rPr>
                <w:sz w:val="18"/>
                <w:szCs w:val="18"/>
              </w:rPr>
              <w:t>PPCB2 (+)</w:t>
            </w:r>
          </w:p>
          <w:p w:rsidR="001C1911" w:rsidRPr="00FD250B" w:rsidRDefault="001C1911" w:rsidP="00FD250B">
            <w:pPr>
              <w:pStyle w:val="TableTextT100"/>
              <w:jc w:val="left"/>
              <w:rPr>
                <w:sz w:val="18"/>
                <w:szCs w:val="18"/>
              </w:rPr>
            </w:pPr>
            <w:r w:rsidRPr="00FD250B">
              <w:rPr>
                <w:sz w:val="18"/>
                <w:szCs w:val="18"/>
              </w:rPr>
              <w:t>PPCB2 (-)</w:t>
            </w:r>
          </w:p>
          <w:p w:rsidR="001C1911" w:rsidRPr="00FD250B" w:rsidRDefault="001C1911" w:rsidP="00FD250B">
            <w:pPr>
              <w:pStyle w:val="TableTextT100"/>
              <w:jc w:val="left"/>
              <w:rPr>
                <w:sz w:val="18"/>
                <w:szCs w:val="18"/>
              </w:rPr>
            </w:pPr>
            <w:r w:rsidRPr="00FD250B">
              <w:rPr>
                <w:sz w:val="18"/>
                <w:szCs w:val="18"/>
              </w:rPr>
              <w:t>(Communicate with higher # PL)</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25</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01 -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204"/>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02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28</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N/C</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29</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03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PPCB3 (+)</w:t>
            </w:r>
          </w:p>
          <w:p w:rsidR="001C1911" w:rsidRPr="00FD250B" w:rsidRDefault="001C1911" w:rsidP="00FD250B">
            <w:pPr>
              <w:pStyle w:val="TableTextT100"/>
              <w:jc w:val="left"/>
              <w:rPr>
                <w:sz w:val="18"/>
                <w:szCs w:val="18"/>
              </w:rPr>
            </w:pPr>
            <w:r w:rsidRPr="00FD250B">
              <w:rPr>
                <w:sz w:val="18"/>
                <w:szCs w:val="18"/>
              </w:rPr>
              <w:t>PPCB3 (-)</w:t>
            </w:r>
          </w:p>
          <w:p w:rsidR="001C1911" w:rsidRPr="00FD250B" w:rsidRDefault="001C1911" w:rsidP="00FD250B">
            <w:pPr>
              <w:pStyle w:val="TableTextT100"/>
              <w:jc w:val="left"/>
              <w:rPr>
                <w:sz w:val="18"/>
                <w:szCs w:val="18"/>
              </w:rPr>
            </w:pPr>
            <w:r w:rsidRPr="00FD250B">
              <w:rPr>
                <w:sz w:val="18"/>
                <w:szCs w:val="18"/>
              </w:rPr>
              <w:t>PPCB4 (+)</w:t>
            </w:r>
          </w:p>
          <w:p w:rsidR="001C1911" w:rsidRPr="00FD250B" w:rsidRDefault="001C1911" w:rsidP="00FD250B">
            <w:pPr>
              <w:pStyle w:val="TableTextT100"/>
              <w:jc w:val="left"/>
              <w:rPr>
                <w:sz w:val="18"/>
                <w:szCs w:val="18"/>
              </w:rPr>
            </w:pPr>
            <w:r w:rsidRPr="00FD250B">
              <w:rPr>
                <w:sz w:val="18"/>
                <w:szCs w:val="18"/>
              </w:rPr>
              <w:t>PPCB4 (-)</w:t>
            </w:r>
          </w:p>
          <w:p w:rsidR="001C1911" w:rsidRPr="00FD250B" w:rsidRDefault="001C1911" w:rsidP="00FD250B">
            <w:pPr>
              <w:pStyle w:val="TableTextT100"/>
              <w:jc w:val="left"/>
              <w:rPr>
                <w:sz w:val="18"/>
                <w:szCs w:val="18"/>
              </w:rPr>
            </w:pPr>
            <w:r w:rsidRPr="00FD250B">
              <w:rPr>
                <w:sz w:val="18"/>
                <w:szCs w:val="18"/>
              </w:rPr>
              <w:t>(Communicate with lower # PL)</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30</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03 -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31</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04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32</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PPC Bus 04 -</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FD250B" w:rsidRDefault="001C1911" w:rsidP="00FD250B">
            <w:pPr>
              <w:pStyle w:val="TableTextT100"/>
              <w:jc w:val="left"/>
              <w:rPr>
                <w:sz w:val="18"/>
                <w:szCs w:val="18"/>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lang w:val="nl-NL"/>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i/>
                <w:sz w:val="18"/>
                <w:szCs w:val="18"/>
              </w:rPr>
            </w:pPr>
            <w:r w:rsidRPr="00FD250B">
              <w:rPr>
                <w:i/>
                <w:sz w:val="18"/>
                <w:szCs w:val="18"/>
              </w:rPr>
              <w:t>33</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No Connection</w:t>
            </w:r>
          </w:p>
        </w:tc>
        <w:tc>
          <w:tcPr>
            <w:tcW w:w="1530" w:type="dxa"/>
            <w:tcBorders>
              <w:top w:val="single" w:sz="4" w:space="0" w:color="auto"/>
              <w:left w:val="single" w:sz="4" w:space="0" w:color="auto"/>
              <w:bottom w:val="single" w:sz="4" w:space="0" w:color="auto"/>
              <w:right w:val="single" w:sz="4" w:space="0" w:color="auto"/>
            </w:tcBorders>
          </w:tcPr>
          <w:p w:rsidR="001C1911" w:rsidRPr="00FD250B" w:rsidRDefault="001C1911" w:rsidP="00FD250B">
            <w:pPr>
              <w:pStyle w:val="TableTextT100"/>
              <w:jc w:val="left"/>
              <w:rPr>
                <w:sz w:val="18"/>
                <w:szCs w:val="18"/>
              </w:rPr>
            </w:pPr>
          </w:p>
        </w:tc>
        <w:tc>
          <w:tcPr>
            <w:tcW w:w="1530" w:type="dxa"/>
            <w:gridSpan w:val="2"/>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N/C</w:t>
            </w:r>
          </w:p>
        </w:tc>
      </w:tr>
      <w:tr w:rsidR="001C1911" w:rsidRPr="001C1911" w:rsidTr="001C1911">
        <w:trPr>
          <w:divId w:val="1930701137"/>
          <w:cantSplit/>
          <w:trHeight w:val="70"/>
          <w:jc w:val="center"/>
        </w:trPr>
        <w:tc>
          <w:tcPr>
            <w:tcW w:w="1620" w:type="dxa"/>
            <w:vMerge w:val="restart"/>
            <w:tcBorders>
              <w:top w:val="single" w:sz="4" w:space="0" w:color="auto"/>
              <w:left w:val="single" w:sz="4" w:space="0" w:color="auto"/>
              <w:bottom w:val="single" w:sz="4" w:space="0" w:color="auto"/>
              <w:right w:val="single" w:sz="4" w:space="0" w:color="auto"/>
            </w:tcBorders>
          </w:tcPr>
          <w:p w:rsidR="001C1911" w:rsidRPr="001C1911" w:rsidRDefault="001C1911" w:rsidP="00FD250B">
            <w:pPr>
              <w:spacing w:before="40" w:after="40" w:line="240" w:lineRule="auto"/>
              <w:rPr>
                <w:sz w:val="16"/>
                <w:szCs w:val="16"/>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1C1911" w:rsidRDefault="001C1911" w:rsidP="00FD250B">
            <w:pPr>
              <w:spacing w:before="40" w:after="40" w:line="240" w:lineRule="auto"/>
              <w:rPr>
                <w:sz w:val="16"/>
                <w:szCs w:val="16"/>
              </w:rPr>
            </w:pPr>
          </w:p>
        </w:tc>
        <w:tc>
          <w:tcPr>
            <w:tcW w:w="1440" w:type="dxa"/>
            <w:vMerge w:val="restart"/>
            <w:tcBorders>
              <w:top w:val="single" w:sz="4" w:space="0" w:color="auto"/>
              <w:left w:val="single" w:sz="4" w:space="0" w:color="auto"/>
              <w:bottom w:val="single" w:sz="4" w:space="0" w:color="auto"/>
              <w:right w:val="single" w:sz="4" w:space="0" w:color="auto"/>
            </w:tcBorders>
          </w:tcPr>
          <w:p w:rsidR="001C1911" w:rsidRPr="001C1911" w:rsidRDefault="001C1911" w:rsidP="00FD250B">
            <w:pPr>
              <w:spacing w:before="40" w:after="40" w:line="240" w:lineRule="auto"/>
              <w:rPr>
                <w:sz w:val="16"/>
                <w:szCs w:val="16"/>
              </w:rPr>
            </w:pPr>
          </w:p>
        </w:tc>
        <w:tc>
          <w:tcPr>
            <w:tcW w:w="2160" w:type="dxa"/>
            <w:vMerge w:val="restart"/>
            <w:tcBorders>
              <w:top w:val="single" w:sz="4" w:space="0" w:color="auto"/>
              <w:left w:val="single" w:sz="4" w:space="0" w:color="auto"/>
              <w:bottom w:val="single" w:sz="4" w:space="0" w:color="auto"/>
              <w:right w:val="single" w:sz="4" w:space="0" w:color="auto"/>
            </w:tcBorders>
          </w:tcPr>
          <w:p w:rsidR="001C1911" w:rsidRPr="001C1911" w:rsidRDefault="001C1911" w:rsidP="00FD250B">
            <w:pPr>
              <w:spacing w:before="40" w:after="40"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34</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 Receive +</w:t>
            </w:r>
          </w:p>
        </w:tc>
        <w:tc>
          <w:tcPr>
            <w:tcW w:w="153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MS27500-22TN2N06</w:t>
            </w:r>
          </w:p>
        </w:tc>
        <w:tc>
          <w:tcPr>
            <w:tcW w:w="1530" w:type="dxa"/>
            <w:gridSpan w:val="2"/>
            <w:vMerge w:val="restart"/>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 RX (+)</w:t>
            </w:r>
          </w:p>
          <w:p w:rsidR="001C1911" w:rsidRPr="00FD250B" w:rsidRDefault="001C1911" w:rsidP="00FD250B">
            <w:pPr>
              <w:pStyle w:val="TableTextT100"/>
              <w:jc w:val="left"/>
              <w:rPr>
                <w:sz w:val="18"/>
                <w:szCs w:val="18"/>
              </w:rPr>
            </w:pPr>
            <w:r w:rsidRPr="00FD250B">
              <w:rPr>
                <w:sz w:val="18"/>
                <w:szCs w:val="18"/>
              </w:rPr>
              <w:t>RS422 RX (-)</w:t>
            </w:r>
          </w:p>
          <w:p w:rsidR="001C1911" w:rsidRPr="00FD250B" w:rsidRDefault="001C1911" w:rsidP="00FD250B">
            <w:pPr>
              <w:pStyle w:val="TableTextT100"/>
              <w:jc w:val="left"/>
              <w:rPr>
                <w:sz w:val="18"/>
                <w:szCs w:val="18"/>
              </w:rPr>
            </w:pPr>
            <w:r w:rsidRPr="00FD250B">
              <w:rPr>
                <w:sz w:val="18"/>
                <w:szCs w:val="18"/>
              </w:rPr>
              <w:t>RS422 TX (+)</w:t>
            </w:r>
          </w:p>
          <w:p w:rsidR="001C1911" w:rsidRPr="00FD250B" w:rsidRDefault="001C1911" w:rsidP="00FD250B">
            <w:pPr>
              <w:pStyle w:val="TableTextT100"/>
              <w:jc w:val="left"/>
              <w:rPr>
                <w:sz w:val="18"/>
                <w:szCs w:val="18"/>
              </w:rPr>
            </w:pPr>
            <w:r w:rsidRPr="00FD250B">
              <w:rPr>
                <w:sz w:val="18"/>
                <w:szCs w:val="18"/>
              </w:rPr>
              <w:t>RS422 TX (-)</w:t>
            </w: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35</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 Receive -</w:t>
            </w:r>
          </w:p>
        </w:tc>
        <w:tc>
          <w:tcPr>
            <w:tcW w:w="1530" w:type="dxa"/>
            <w:tcBorders>
              <w:top w:val="single" w:sz="4" w:space="0" w:color="auto"/>
              <w:left w:val="single" w:sz="4" w:space="0" w:color="auto"/>
              <w:bottom w:val="single" w:sz="4" w:space="0" w:color="auto"/>
              <w:right w:val="single" w:sz="4" w:space="0" w:color="auto"/>
            </w:tcBorders>
          </w:tcPr>
          <w:p w:rsidR="001C1911" w:rsidRPr="001C1911" w:rsidRDefault="001C1911" w:rsidP="00FD250B">
            <w:pPr>
              <w:pStyle w:val="TableTextT100"/>
              <w:jc w:val="left"/>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36</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 Transmit +</w:t>
            </w:r>
          </w:p>
        </w:tc>
        <w:tc>
          <w:tcPr>
            <w:tcW w:w="1530" w:type="dxa"/>
            <w:tcBorders>
              <w:top w:val="single" w:sz="4" w:space="0" w:color="auto"/>
              <w:left w:val="single" w:sz="4" w:space="0" w:color="auto"/>
              <w:bottom w:val="single" w:sz="4" w:space="0" w:color="auto"/>
              <w:right w:val="single" w:sz="4" w:space="0" w:color="auto"/>
            </w:tcBorders>
          </w:tcPr>
          <w:p w:rsidR="001C1911" w:rsidRPr="001C1911" w:rsidRDefault="001C1911" w:rsidP="00FD250B">
            <w:pPr>
              <w:pStyle w:val="TableTextT100"/>
              <w:jc w:val="left"/>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FD250B">
            <w:pPr>
              <w:spacing w:line="240" w:lineRule="auto"/>
              <w:rPr>
                <w:sz w:val="16"/>
                <w:szCs w:val="16"/>
              </w:rPr>
            </w:pPr>
          </w:p>
        </w:tc>
      </w:tr>
      <w:tr w:rsidR="001C1911" w:rsidRPr="001C1911" w:rsidTr="00ED2544">
        <w:trPr>
          <w:divId w:val="1930701137"/>
          <w:cantSplit/>
          <w:trHeight w:val="122"/>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2160" w:type="dxa"/>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c>
          <w:tcPr>
            <w:tcW w:w="126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AA590B">
            <w:pPr>
              <w:pStyle w:val="TableTextT100"/>
              <w:rPr>
                <w:sz w:val="18"/>
                <w:szCs w:val="18"/>
              </w:rPr>
            </w:pPr>
            <w:r w:rsidRPr="00FD250B">
              <w:rPr>
                <w:sz w:val="18"/>
                <w:szCs w:val="18"/>
              </w:rPr>
              <w:t>37</w:t>
            </w:r>
          </w:p>
        </w:tc>
        <w:tc>
          <w:tcPr>
            <w:tcW w:w="1980" w:type="dxa"/>
            <w:tcBorders>
              <w:top w:val="single" w:sz="4" w:space="0" w:color="auto"/>
              <w:left w:val="single" w:sz="4" w:space="0" w:color="auto"/>
              <w:bottom w:val="single" w:sz="4" w:space="0" w:color="auto"/>
              <w:right w:val="single" w:sz="4" w:space="0" w:color="auto"/>
            </w:tcBorders>
            <w:hideMark/>
          </w:tcPr>
          <w:p w:rsidR="001C1911" w:rsidRPr="00FD250B" w:rsidRDefault="001C1911" w:rsidP="00FD250B">
            <w:pPr>
              <w:pStyle w:val="TableTextT100"/>
              <w:jc w:val="left"/>
              <w:rPr>
                <w:sz w:val="18"/>
                <w:szCs w:val="18"/>
              </w:rPr>
            </w:pPr>
            <w:r w:rsidRPr="00FD250B">
              <w:rPr>
                <w:sz w:val="18"/>
                <w:szCs w:val="18"/>
              </w:rPr>
              <w:t>RS-422 Transmit -</w:t>
            </w:r>
          </w:p>
        </w:tc>
        <w:tc>
          <w:tcPr>
            <w:tcW w:w="1530" w:type="dxa"/>
            <w:tcBorders>
              <w:top w:val="single" w:sz="4" w:space="0" w:color="auto"/>
              <w:left w:val="single" w:sz="4" w:space="0" w:color="auto"/>
              <w:bottom w:val="single" w:sz="4" w:space="0" w:color="auto"/>
              <w:right w:val="single" w:sz="4" w:space="0" w:color="auto"/>
            </w:tcBorders>
          </w:tcPr>
          <w:p w:rsidR="001C1911" w:rsidRPr="001C1911" w:rsidRDefault="001C1911" w:rsidP="00FD250B">
            <w:pPr>
              <w:pStyle w:val="TableTextT100"/>
              <w:jc w:val="left"/>
            </w:pPr>
          </w:p>
        </w:tc>
        <w:tc>
          <w:tcPr>
            <w:tcW w:w="1530" w:type="dxa"/>
            <w:gridSpan w:val="2"/>
            <w:vMerge/>
            <w:tcBorders>
              <w:top w:val="single" w:sz="4" w:space="0" w:color="auto"/>
              <w:left w:val="single" w:sz="4" w:space="0" w:color="auto"/>
              <w:bottom w:val="single" w:sz="4" w:space="0" w:color="auto"/>
              <w:right w:val="single" w:sz="4" w:space="0" w:color="auto"/>
            </w:tcBorders>
            <w:vAlign w:val="center"/>
            <w:hideMark/>
          </w:tcPr>
          <w:p w:rsidR="001C1911" w:rsidRPr="001C1911" w:rsidRDefault="001C1911" w:rsidP="001C1911">
            <w:pPr>
              <w:spacing w:line="240" w:lineRule="auto"/>
              <w:rPr>
                <w:sz w:val="16"/>
                <w:szCs w:val="16"/>
              </w:rPr>
            </w:pPr>
          </w:p>
        </w:tc>
      </w:tr>
      <w:tr w:rsidR="001C1911" w:rsidRPr="001C1911" w:rsidTr="001C1911">
        <w:trPr>
          <w:gridAfter w:val="1"/>
          <w:divId w:val="1930701137"/>
          <w:wAfter w:w="24" w:type="dxa"/>
          <w:cantSplit/>
          <w:jc w:val="center"/>
        </w:trPr>
        <w:tc>
          <w:tcPr>
            <w:tcW w:w="12936" w:type="dxa"/>
            <w:gridSpan w:val="8"/>
            <w:tcBorders>
              <w:top w:val="single" w:sz="4" w:space="0" w:color="auto"/>
              <w:left w:val="nil"/>
              <w:bottom w:val="nil"/>
              <w:right w:val="nil"/>
            </w:tcBorders>
            <w:hideMark/>
          </w:tcPr>
          <w:p w:rsidR="001C1911" w:rsidRPr="001C1911" w:rsidRDefault="001C1911" w:rsidP="00FD250B">
            <w:pPr>
              <w:pStyle w:val="TableTextT100"/>
              <w:jc w:val="left"/>
            </w:pPr>
            <w:r w:rsidRPr="001C1911">
              <w:t>Note 1:  WORF Rack provides the connector and cable between FCP J9 and CCP J4 for Pass –Through SCSI uses.</w:t>
            </w:r>
          </w:p>
        </w:tc>
      </w:tr>
      <w:tr w:rsidR="001C1911" w:rsidRPr="001C1911" w:rsidTr="001C1911">
        <w:trPr>
          <w:gridAfter w:val="1"/>
          <w:divId w:val="1930701137"/>
          <w:wAfter w:w="24" w:type="dxa"/>
          <w:cantSplit/>
          <w:jc w:val="center"/>
        </w:trPr>
        <w:tc>
          <w:tcPr>
            <w:tcW w:w="12936" w:type="dxa"/>
            <w:gridSpan w:val="8"/>
            <w:tcBorders>
              <w:top w:val="nil"/>
              <w:left w:val="nil"/>
              <w:bottom w:val="nil"/>
              <w:right w:val="nil"/>
            </w:tcBorders>
            <w:hideMark/>
          </w:tcPr>
          <w:p w:rsidR="001C1911" w:rsidRPr="001C1911" w:rsidRDefault="001C1911" w:rsidP="00FD250B">
            <w:pPr>
              <w:pStyle w:val="TableTextT100"/>
              <w:jc w:val="left"/>
            </w:pPr>
            <w:r w:rsidRPr="001C1911">
              <w:t>Note 2:  WORF Rack provides the connector and cable between FCP J8 and CCP J3 for Pass –Through Data uses.</w:t>
            </w:r>
          </w:p>
        </w:tc>
      </w:tr>
      <w:tr w:rsidR="001C1911" w:rsidRPr="001C1911" w:rsidTr="001C1911">
        <w:trPr>
          <w:gridAfter w:val="1"/>
          <w:divId w:val="1930701137"/>
          <w:wAfter w:w="24" w:type="dxa"/>
          <w:cantSplit/>
          <w:jc w:val="center"/>
        </w:trPr>
        <w:tc>
          <w:tcPr>
            <w:tcW w:w="12936" w:type="dxa"/>
            <w:gridSpan w:val="8"/>
            <w:tcBorders>
              <w:top w:val="nil"/>
              <w:left w:val="nil"/>
              <w:bottom w:val="nil"/>
              <w:right w:val="nil"/>
            </w:tcBorders>
            <w:hideMark/>
          </w:tcPr>
          <w:p w:rsidR="001C1911" w:rsidRPr="001C1911" w:rsidRDefault="001C1911" w:rsidP="00FD250B">
            <w:pPr>
              <w:pStyle w:val="TableTextT100"/>
              <w:jc w:val="left"/>
            </w:pPr>
            <w:r w:rsidRPr="001C1911">
              <w:t>Note 3:  WORF Rack provides the connector and cable between FCP J10 and CCP J5 for Pass –Through Video uses.</w:t>
            </w:r>
          </w:p>
        </w:tc>
      </w:tr>
      <w:tr w:rsidR="001C1911" w:rsidRPr="001C1911" w:rsidTr="00FD250B">
        <w:trPr>
          <w:gridAfter w:val="1"/>
          <w:divId w:val="1930701137"/>
          <w:wAfter w:w="24" w:type="dxa"/>
          <w:cantSplit/>
          <w:trHeight w:val="387"/>
          <w:jc w:val="center"/>
        </w:trPr>
        <w:tc>
          <w:tcPr>
            <w:tcW w:w="12936" w:type="dxa"/>
            <w:gridSpan w:val="8"/>
            <w:tcBorders>
              <w:top w:val="nil"/>
              <w:left w:val="nil"/>
              <w:bottom w:val="nil"/>
              <w:right w:val="nil"/>
            </w:tcBorders>
            <w:hideMark/>
          </w:tcPr>
          <w:p w:rsidR="001C1911" w:rsidRPr="001C1911" w:rsidRDefault="001C1911" w:rsidP="00FD250B">
            <w:pPr>
              <w:pStyle w:val="TableTextT100"/>
              <w:ind w:left="702" w:hanging="702"/>
              <w:jc w:val="left"/>
            </w:pPr>
            <w:r w:rsidRPr="001C1911">
              <w:t>Note 4:  Payload 1 and 2 are connected at Front Connector Panel (FCP), Payload 3 and 4 are connected at Main Camera Connector Panel (CCP),</w:t>
            </w:r>
            <w:r w:rsidR="00FD250B">
              <w:br/>
            </w:r>
            <w:r w:rsidRPr="001C1911">
              <w:t>and payload 5 is connected at Auxiliary Panel (ICP).</w:t>
            </w:r>
          </w:p>
        </w:tc>
        <w:bookmarkEnd w:id="550"/>
        <w:bookmarkEnd w:id="551"/>
      </w:tr>
    </w:tbl>
    <w:p w:rsidR="00ED2544" w:rsidRDefault="00ED2544" w:rsidP="00FD250B">
      <w:pPr>
        <w:pStyle w:val="ParagraphT121"/>
        <w:sectPr w:rsidR="00ED2544" w:rsidSect="003C567B">
          <w:footerReference w:type="default" r:id="rId316"/>
          <w:pgSz w:w="15840" w:h="12240" w:orient="landscape"/>
          <w:pgMar w:top="1440" w:right="1440" w:bottom="1440" w:left="1440" w:header="720" w:footer="720" w:gutter="0"/>
          <w:cols w:space="720"/>
          <w:docGrid w:linePitch="326"/>
        </w:sectPr>
      </w:pPr>
    </w:p>
    <w:p w:rsidR="001C1911" w:rsidRPr="001C1911" w:rsidRDefault="00906E6F" w:rsidP="00D37D10">
      <w:pPr>
        <w:pStyle w:val="AppLvl2"/>
        <w:divId w:val="1930701137"/>
      </w:pPr>
      <w:r>
        <w:t>M</w:t>
      </w:r>
      <w:r w:rsidR="001C1911" w:rsidRPr="001C1911">
        <w:t>.3.4</w:t>
      </w:r>
      <w:r w:rsidR="00F3314B">
        <w:tab/>
      </w:r>
      <w:r w:rsidR="001C1911" w:rsidRPr="001C1911">
        <w:t>Human Factors Iterface Requirements</w:t>
      </w:r>
    </w:p>
    <w:p w:rsidR="001C1911" w:rsidRPr="001C1911" w:rsidRDefault="00906E6F" w:rsidP="00D37D10">
      <w:pPr>
        <w:pStyle w:val="AppLvl3"/>
        <w:divId w:val="1930701137"/>
      </w:pPr>
      <w:r>
        <w:t>M</w:t>
      </w:r>
      <w:r w:rsidR="001C1911" w:rsidRPr="001C1911">
        <w:t>.3.4.1</w:t>
      </w:r>
      <w:r w:rsidR="00F3314B">
        <w:tab/>
      </w:r>
      <w:r w:rsidR="001C1911" w:rsidRPr="001C1911">
        <w:t>Optical And Lighting</w:t>
      </w:r>
    </w:p>
    <w:p w:rsidR="001C1911" w:rsidRPr="001C1911" w:rsidRDefault="001C1911" w:rsidP="009D222A">
      <w:pPr>
        <w:pStyle w:val="ParagraphT121"/>
        <w:ind w:left="720" w:hanging="720"/>
        <w:divId w:val="1930701137"/>
      </w:pPr>
      <w:r w:rsidRPr="001C1911">
        <w:t>A.</w:t>
      </w:r>
      <w:r w:rsidRPr="001C1911">
        <w:tab/>
        <w:t xml:space="preserve">The WORF Rack payload that requires its own workspace lighting </w:t>
      </w:r>
      <w:r w:rsidRPr="001C1911">
        <w:rPr>
          <w:i/>
        </w:rPr>
        <w:t>should</w:t>
      </w:r>
      <w:r w:rsidRPr="001C1911">
        <w:t xml:space="preserve"> provide a provision for shutting that lighting off during WORF payload operations. The WORF Rack volume will have a portable workspace light that can be turned off during payload operations in all WORF nominal operational configurations.</w:t>
      </w:r>
    </w:p>
    <w:p w:rsidR="001C1911" w:rsidRPr="001C1911" w:rsidRDefault="001C1911" w:rsidP="009D222A">
      <w:pPr>
        <w:pStyle w:val="ParagraphT121"/>
        <w:ind w:left="720" w:hanging="720"/>
        <w:divId w:val="1930701137"/>
      </w:pPr>
      <w:r w:rsidRPr="001C1911">
        <w:t>B.</w:t>
      </w:r>
      <w:r w:rsidRPr="001C1911">
        <w:tab/>
        <w:t xml:space="preserve">To preserve the optical environment when two payloads are located within the WORF payload volume, all surfaces of the WORF payload which will be exposed to incoming light from the nadir window port </w:t>
      </w:r>
      <w:r w:rsidRPr="001C1911">
        <w:rPr>
          <w:i/>
        </w:rPr>
        <w:t>should</w:t>
      </w:r>
      <w:r w:rsidRPr="001C1911">
        <w:t xml:space="preserve"> have a diffuse surface reflectance of no more than 12 percent for a wave length range between 400 and 700 nm.</w:t>
      </w:r>
    </w:p>
    <w:p w:rsidR="001C1911" w:rsidRPr="001C1911" w:rsidRDefault="001C1911" w:rsidP="009D222A">
      <w:pPr>
        <w:pStyle w:val="ParagraphT121"/>
        <w:ind w:left="720" w:hanging="720"/>
        <w:divId w:val="1930701137"/>
      </w:pPr>
      <w:r w:rsidRPr="001C1911">
        <w:t>C.</w:t>
      </w:r>
      <w:r w:rsidRPr="001C1911">
        <w:tab/>
        <w:t xml:space="preserve">To preserve the optical environment when two payloads are located within the WORF payload volume, the specular surface reflectance of each individual WORF payload </w:t>
      </w:r>
      <w:r w:rsidRPr="001C1911">
        <w:rPr>
          <w:i/>
        </w:rPr>
        <w:t>should</w:t>
      </w:r>
      <w:r w:rsidRPr="001C1911">
        <w:t xml:space="preserve"> not exceed 10 percent for a wavelength between 400 and 700 nm. The payload may meet this requirement by design or utilization of temporary equipment covers for the payload when not in use.</w:t>
      </w:r>
    </w:p>
    <w:p w:rsidR="001C1911" w:rsidRPr="001C1911" w:rsidRDefault="001C1911" w:rsidP="009D222A">
      <w:pPr>
        <w:pStyle w:val="ParagraphT121"/>
        <w:ind w:left="720" w:hanging="720"/>
        <w:divId w:val="1930701137"/>
      </w:pPr>
      <w:r w:rsidRPr="001C1911">
        <w:t>D.</w:t>
      </w:r>
      <w:r w:rsidRPr="001C1911">
        <w:tab/>
        <w:t xml:space="preserve">WORF payload hardware located within the WORF payload volume </w:t>
      </w:r>
      <w:r w:rsidRPr="001C1911">
        <w:rPr>
          <w:i/>
        </w:rPr>
        <w:t>should</w:t>
      </w:r>
      <w:r w:rsidRPr="001C1911">
        <w:t xml:space="preserve"> have a lusterless black finish such that the black color is visually comparable to any of the following colors:  #37030, #37031, #37038, or #37056 in accordance with</w:t>
      </w:r>
      <w:r w:rsidRPr="001C1911">
        <w:br/>
        <w:t>FED-STD-595.</w:t>
      </w:r>
    </w:p>
    <w:p w:rsidR="001C1911" w:rsidRPr="001C1911" w:rsidRDefault="00906E6F" w:rsidP="00D37D10">
      <w:pPr>
        <w:pStyle w:val="AppLvl3"/>
        <w:divId w:val="1930701137"/>
      </w:pPr>
      <w:r>
        <w:t>M</w:t>
      </w:r>
      <w:r w:rsidR="001C1911" w:rsidRPr="001C1911">
        <w:t>.3.4.2</w:t>
      </w:r>
      <w:r w:rsidR="00F3314B">
        <w:tab/>
      </w:r>
      <w:r w:rsidR="001C1911" w:rsidRPr="001C1911">
        <w:t>Continuous Noise Limits</w:t>
      </w:r>
    </w:p>
    <w:p w:rsidR="001C1911" w:rsidRPr="001C1911" w:rsidRDefault="001C1911" w:rsidP="009D222A">
      <w:pPr>
        <w:pStyle w:val="ParagraphT121"/>
        <w:divId w:val="1930701137"/>
      </w:pPr>
      <w:r w:rsidRPr="001C1911">
        <w:t xml:space="preserve">The WORF payload </w:t>
      </w:r>
      <w:r w:rsidRPr="001C1911">
        <w:rPr>
          <w:b/>
        </w:rPr>
        <w:t>shall</w:t>
      </w:r>
      <w:r w:rsidRPr="001C1911">
        <w:t xml:space="preserve"> meet the continuous noise limits requirement in </w:t>
      </w:r>
      <w:r w:rsidR="00F0089A">
        <w:t xml:space="preserve">Paragraph </w:t>
      </w:r>
      <w:r w:rsidRPr="00F0089A">
        <w:t>G.</w:t>
      </w:r>
      <w:r w:rsidR="00F3314B" w:rsidRPr="00F0089A">
        <w:t>3.12.1.</w:t>
      </w:r>
    </w:p>
    <w:p w:rsidR="001C1911" w:rsidRPr="001C1911" w:rsidRDefault="00906E6F" w:rsidP="00D37D10">
      <w:pPr>
        <w:pStyle w:val="AppLvl1"/>
        <w:divId w:val="1930701137"/>
      </w:pPr>
      <w:bookmarkStart w:id="552" w:name="_Toc501623523"/>
      <w:r>
        <w:t>M</w:t>
      </w:r>
      <w:r w:rsidR="001C1911" w:rsidRPr="001C1911">
        <w:t>.4</w:t>
      </w:r>
      <w:r w:rsidR="00D37D10">
        <w:t>.0</w:t>
      </w:r>
      <w:r w:rsidR="00F3314B">
        <w:tab/>
      </w:r>
      <w:r w:rsidR="001C1911" w:rsidRPr="001C1911">
        <w:t>Verification</w:t>
      </w:r>
      <w:bookmarkEnd w:id="552"/>
    </w:p>
    <w:p w:rsidR="001C1911" w:rsidRPr="001C1911" w:rsidRDefault="00906E6F" w:rsidP="00D37D10">
      <w:pPr>
        <w:pStyle w:val="AppLvl2"/>
        <w:divId w:val="1930701137"/>
      </w:pPr>
      <w:r>
        <w:t>M</w:t>
      </w:r>
      <w:r w:rsidR="001C1911" w:rsidRPr="001C1911">
        <w:t>.4.1</w:t>
      </w:r>
      <w:r w:rsidR="00F3314B">
        <w:tab/>
      </w:r>
      <w:r w:rsidR="001C1911" w:rsidRPr="001C1911">
        <w:t>Responsibilities</w:t>
      </w:r>
    </w:p>
    <w:p w:rsidR="001C1911" w:rsidRPr="001C1911" w:rsidRDefault="001C1911" w:rsidP="009D222A">
      <w:pPr>
        <w:pStyle w:val="ParagraphT121"/>
        <w:divId w:val="1930701137"/>
      </w:pPr>
      <w:r w:rsidRPr="001C1911">
        <w:t>The payload developer is responsible for providing verification for all applicable requirements in this appendix, as allocated to the payload through the payload unique ICD.  The ISS Program is responsible for review and approval</w:t>
      </w:r>
      <w:r w:rsidR="00F3314B">
        <w:t xml:space="preserve"> of the submitted verification.</w:t>
      </w:r>
    </w:p>
    <w:p w:rsidR="001C1911" w:rsidRPr="001C1911" w:rsidRDefault="00906E6F" w:rsidP="00D37D10">
      <w:pPr>
        <w:pStyle w:val="AppLvl2"/>
        <w:divId w:val="1930701137"/>
      </w:pPr>
      <w:r>
        <w:t>M</w:t>
      </w:r>
      <w:r w:rsidR="001C1911" w:rsidRPr="001C1911">
        <w:t>.4.2</w:t>
      </w:r>
      <w:r w:rsidR="00F3314B">
        <w:tab/>
      </w:r>
      <w:r w:rsidR="001C1911" w:rsidRPr="001C1911">
        <w:t>Verification Methods</w:t>
      </w:r>
    </w:p>
    <w:p w:rsidR="001C1911" w:rsidRPr="001C1911" w:rsidRDefault="001C1911" w:rsidP="009D222A">
      <w:pPr>
        <w:pStyle w:val="ParagraphT121"/>
        <w:divId w:val="1930701137"/>
      </w:pPr>
      <w:r w:rsidRPr="001C1911">
        <w:t xml:space="preserve">Compliance with the requirements stated in </w:t>
      </w:r>
      <w:r w:rsidR="00831243">
        <w:t>S</w:t>
      </w:r>
      <w:r w:rsidRPr="001C1911">
        <w:t>ection M.3.0 are proven using one or more of the meth</w:t>
      </w:r>
      <w:r w:rsidR="00F3314B">
        <w:t xml:space="preserve">ods described in </w:t>
      </w:r>
      <w:r w:rsidR="00831243">
        <w:t>P</w:t>
      </w:r>
      <w:r w:rsidR="00F3314B">
        <w:t>aragraph 4.2.</w:t>
      </w:r>
    </w:p>
    <w:p w:rsidR="001C1911" w:rsidRPr="001C1911" w:rsidRDefault="00906E6F" w:rsidP="00D37D10">
      <w:pPr>
        <w:pStyle w:val="AppLvl2"/>
        <w:divId w:val="1930701137"/>
      </w:pPr>
      <w:r>
        <w:t>M</w:t>
      </w:r>
      <w:r w:rsidR="001C1911" w:rsidRPr="001C1911">
        <w:t>.4.3</w:t>
      </w:r>
      <w:r w:rsidR="00D37D10">
        <w:tab/>
      </w:r>
      <w:r w:rsidR="001C1911" w:rsidRPr="001C1911">
        <w:t>Worf Rack To Subrack Payload Interface Verification Requirements</w:t>
      </w:r>
    </w:p>
    <w:p w:rsidR="001C1911" w:rsidRPr="001C1911" w:rsidRDefault="00906E6F" w:rsidP="00D37D10">
      <w:pPr>
        <w:pStyle w:val="AppLvl3"/>
        <w:divId w:val="1930701137"/>
      </w:pPr>
      <w:r>
        <w:t>M</w:t>
      </w:r>
      <w:r w:rsidR="001C1911" w:rsidRPr="001C1911">
        <w:t>.4.3.1</w:t>
      </w:r>
      <w:r w:rsidR="00D37D10">
        <w:tab/>
      </w:r>
      <w:r w:rsidR="001C1911" w:rsidRPr="001C1911">
        <w:t>Structural/Mechanical Interfaces</w:t>
      </w:r>
    </w:p>
    <w:p w:rsidR="001C1911" w:rsidRPr="001C1911" w:rsidRDefault="00906E6F" w:rsidP="00D37D10">
      <w:pPr>
        <w:pStyle w:val="AppLvl4"/>
        <w:divId w:val="1930701137"/>
      </w:pPr>
      <w:r>
        <w:t>M</w:t>
      </w:r>
      <w:r w:rsidR="001C1911" w:rsidRPr="001C1911">
        <w:t>.4.3.1.1</w:t>
      </w:r>
      <w:r w:rsidR="00D37D10">
        <w:tab/>
      </w:r>
      <w:r w:rsidR="001C1911" w:rsidRPr="001C1911">
        <w:t>Payload Volume</w:t>
      </w:r>
    </w:p>
    <w:p w:rsidR="001C1911" w:rsidRPr="001C1911" w:rsidRDefault="001C1911" w:rsidP="009D222A">
      <w:pPr>
        <w:pStyle w:val="ParagraphT121"/>
        <w:divId w:val="1930701137"/>
      </w:pPr>
      <w:r w:rsidRPr="001C1911">
        <w:t xml:space="preserve">Verification that the WORF payload does not exceed the payload envelope shown in Figure M.3.1.1-1 </w:t>
      </w:r>
      <w:r w:rsidRPr="001C1911">
        <w:rPr>
          <w:i/>
        </w:rPr>
        <w:t>should</w:t>
      </w:r>
      <w:r w:rsidRPr="001C1911">
        <w:t xml:space="preserve"> be verified by analysis of the payload provided drawing and list of the payload equipment, including the volume of each item. The verification </w:t>
      </w:r>
      <w:r w:rsidRPr="001C1911">
        <w:rPr>
          <w:i/>
        </w:rPr>
        <w:t>should</w:t>
      </w:r>
      <w:r w:rsidRPr="001C1911">
        <w:t xml:space="preserve"> be considered successful when the analysis of the WORF payload does not exceed the payload envelope.</w:t>
      </w:r>
    </w:p>
    <w:p w:rsidR="001C1911" w:rsidRPr="001C1911" w:rsidRDefault="001C1911" w:rsidP="009D222A">
      <w:pPr>
        <w:pStyle w:val="ParagraphT121"/>
        <w:divId w:val="1930701137"/>
      </w:pPr>
      <w:r w:rsidRPr="001C1911">
        <w:t xml:space="preserve">Verification Submittal: </w:t>
      </w:r>
      <w:r w:rsidR="009D222A">
        <w:t xml:space="preserve"> CoC</w:t>
      </w:r>
    </w:p>
    <w:p w:rsidR="001C1911" w:rsidRPr="001C1911" w:rsidRDefault="00906E6F" w:rsidP="00D37D10">
      <w:pPr>
        <w:pStyle w:val="AppLvl4"/>
        <w:divId w:val="1930701137"/>
      </w:pPr>
      <w:r>
        <w:t>M</w:t>
      </w:r>
      <w:r w:rsidR="001C1911" w:rsidRPr="001C1911">
        <w:t>.4.3.1.2</w:t>
      </w:r>
      <w:r w:rsidR="00D37D10">
        <w:tab/>
      </w:r>
      <w:r w:rsidR="001C1911" w:rsidRPr="001C1911">
        <w:t>Seat Tracks</w:t>
      </w:r>
    </w:p>
    <w:p w:rsidR="001C1911" w:rsidRPr="001C1911" w:rsidRDefault="001C1911" w:rsidP="009D222A">
      <w:pPr>
        <w:pStyle w:val="ParagraphT121"/>
        <w:divId w:val="1930701137"/>
      </w:pPr>
      <w:r w:rsidRPr="001C1911">
        <w:t xml:space="preserve">Verification that the moment of payload hardware attached to the seat tracks is no greater than 750 in-lb </w:t>
      </w:r>
      <w:r w:rsidRPr="001C1911">
        <w:rPr>
          <w:b/>
        </w:rPr>
        <w:t>shall</w:t>
      </w:r>
      <w:r w:rsidRPr="001C1911">
        <w:t xml:space="preserve"> be by analysis. The verification </w:t>
      </w:r>
      <w:r w:rsidRPr="001C1911">
        <w:rPr>
          <w:b/>
        </w:rPr>
        <w:t>shall</w:t>
      </w:r>
      <w:r w:rsidRPr="001C1911">
        <w:t xml:space="preserve"> be considered successful when the analysis report confirms the moment of the payload hardware.</w:t>
      </w:r>
    </w:p>
    <w:p w:rsidR="001C1911" w:rsidRPr="001C1911" w:rsidRDefault="001C1911" w:rsidP="009D222A">
      <w:pPr>
        <w:pStyle w:val="ParagraphT121"/>
        <w:divId w:val="1930701137"/>
      </w:pPr>
      <w:r w:rsidRPr="001C1911">
        <w:t>Verificat</w:t>
      </w:r>
      <w:r w:rsidR="009D222A">
        <w:t>ion Submittal:  Analysis Report</w:t>
      </w:r>
    </w:p>
    <w:p w:rsidR="001C1911" w:rsidRPr="001C1911" w:rsidRDefault="00906E6F" w:rsidP="00D37D10">
      <w:pPr>
        <w:pStyle w:val="AppLvl4"/>
        <w:divId w:val="1930701137"/>
      </w:pPr>
      <w:r>
        <w:t>M</w:t>
      </w:r>
      <w:r w:rsidR="001C1911" w:rsidRPr="001C1911">
        <w:t>.4.3.1.3</w:t>
      </w:r>
      <w:r w:rsidR="00D37D10">
        <w:tab/>
      </w:r>
      <w:r w:rsidR="001C1911" w:rsidRPr="001C1911">
        <w:t>Small Camera Bracket</w:t>
      </w:r>
    </w:p>
    <w:p w:rsidR="001C1911" w:rsidRPr="001C1911" w:rsidRDefault="001C1911" w:rsidP="009D222A">
      <w:pPr>
        <w:pStyle w:val="ParagraphT121"/>
        <w:divId w:val="1930701137"/>
      </w:pPr>
      <w:r w:rsidRPr="001C1911">
        <w:t xml:space="preserve">Verification that the payload attaches securely to the WORF provided small camera bracket </w:t>
      </w:r>
      <w:r w:rsidRPr="001C1911">
        <w:rPr>
          <w:i/>
        </w:rPr>
        <w:t>should</w:t>
      </w:r>
      <w:r w:rsidRPr="001C1911">
        <w:t xml:space="preserve"> be by analysis or inspection. The verification </w:t>
      </w:r>
      <w:r w:rsidRPr="001C1911">
        <w:rPr>
          <w:i/>
        </w:rPr>
        <w:t>should</w:t>
      </w:r>
      <w:r w:rsidRPr="001C1911">
        <w:t xml:space="preserve"> be considered successful with the analysis report or inspection shows the payload interface with the WORF provided small camera bracket is per Figure M.3.1.3-1.</w:t>
      </w:r>
    </w:p>
    <w:p w:rsidR="001C1911" w:rsidRPr="001C1911" w:rsidRDefault="009D222A" w:rsidP="009D222A">
      <w:pPr>
        <w:pStyle w:val="ParagraphT121"/>
        <w:divId w:val="1930701137"/>
      </w:pPr>
      <w:r>
        <w:t>Verification Submittal:  CoC</w:t>
      </w:r>
    </w:p>
    <w:p w:rsidR="001C1911" w:rsidRPr="001C1911" w:rsidRDefault="00906E6F" w:rsidP="009D222A">
      <w:pPr>
        <w:pStyle w:val="AppLvl4"/>
        <w:divId w:val="1930701137"/>
      </w:pPr>
      <w:r>
        <w:t>M</w:t>
      </w:r>
      <w:r w:rsidR="001C1911" w:rsidRPr="001C1911">
        <w:t>.4.3.1.4</w:t>
      </w:r>
      <w:r w:rsidR="009D222A">
        <w:tab/>
      </w:r>
      <w:r w:rsidR="001C1911" w:rsidRPr="001C1911">
        <w:t>Payload Support Shelf</w:t>
      </w:r>
    </w:p>
    <w:p w:rsidR="001C1911" w:rsidRPr="001C1911" w:rsidRDefault="001C1911" w:rsidP="009D222A">
      <w:pPr>
        <w:pStyle w:val="ParagraphT121"/>
        <w:ind w:left="720" w:hanging="720"/>
        <w:divId w:val="1930701137"/>
      </w:pPr>
      <w:r w:rsidRPr="001C1911">
        <w:t>A.</w:t>
      </w:r>
      <w:r w:rsidRPr="001C1911">
        <w:tab/>
        <w:t xml:space="preserve">Verification that the payload support shelf attachment point provisions are in accordance with Figure M.3.1.4-3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of the payload support shelf attachment point provisions are in compliance.</w:t>
      </w:r>
    </w:p>
    <w:p w:rsidR="001C1911" w:rsidRPr="001C1911" w:rsidRDefault="001C1911" w:rsidP="009D222A">
      <w:pPr>
        <w:pStyle w:val="ParagraphT121"/>
        <w:ind w:left="720" w:hanging="720"/>
        <w:divId w:val="1930701137"/>
      </w:pPr>
      <w:r w:rsidRPr="001C1911">
        <w:t>Verification Submi</w:t>
      </w:r>
      <w:r w:rsidR="009D222A">
        <w:t>ttal:  CoC</w:t>
      </w:r>
    </w:p>
    <w:p w:rsidR="001C1911" w:rsidRPr="001C1911" w:rsidRDefault="001C1911" w:rsidP="009D222A">
      <w:pPr>
        <w:pStyle w:val="ParagraphT121"/>
        <w:ind w:left="720" w:hanging="720"/>
        <w:divId w:val="1930701137"/>
      </w:pPr>
      <w:r w:rsidRPr="001C1911">
        <w:rPr>
          <w:noProof/>
        </w:rPr>
        <w:t>B.</w:t>
      </w:r>
      <w:r w:rsidRPr="001C1911">
        <w:rPr>
          <w:noProof/>
        </w:rPr>
        <w:tab/>
      </w:r>
      <w:r w:rsidRPr="001C1911">
        <w:t xml:space="preserve">Verification that the mating holes and tolerances are per </w:t>
      </w:r>
      <w:r w:rsidR="00831243">
        <w:t>P</w:t>
      </w:r>
      <w:r w:rsidRPr="001C1911">
        <w:t xml:space="preserve">aragraph M.3.1.4.B </w:t>
      </w:r>
      <w:r w:rsidRPr="001C1911">
        <w:rPr>
          <w:i/>
          <w:kern w:val="28"/>
        </w:rPr>
        <w:t xml:space="preserve">should </w:t>
      </w:r>
      <w:r w:rsidRPr="001C1911">
        <w:rPr>
          <w:kern w:val="28"/>
        </w:rPr>
        <w:t xml:space="preserve">be </w:t>
      </w:r>
      <w:r w:rsidRPr="001C1911">
        <w:rPr>
          <w:sz w:val="22"/>
          <w:szCs w:val="22"/>
        </w:rPr>
        <w:t xml:space="preserve">by </w:t>
      </w:r>
      <w:r w:rsidRPr="001C1911">
        <w:t xml:space="preserve">inspection. The verification </w:t>
      </w:r>
      <w:r w:rsidRPr="001C1911">
        <w:rPr>
          <w:i/>
          <w:kern w:val="28"/>
        </w:rPr>
        <w:t xml:space="preserve">should </w:t>
      </w:r>
      <w:r w:rsidRPr="001C1911">
        <w:rPr>
          <w:kern w:val="28"/>
        </w:rPr>
        <w:t xml:space="preserve">be </w:t>
      </w:r>
      <w:r w:rsidRPr="001C1911">
        <w:t>considered successful when the inspection shows the mating holes and tolerances are in compliance.</w:t>
      </w:r>
    </w:p>
    <w:p w:rsidR="001C1911" w:rsidRPr="001C1911" w:rsidRDefault="001C1911" w:rsidP="009D222A">
      <w:pPr>
        <w:pStyle w:val="ParagraphT121"/>
        <w:ind w:left="720" w:hanging="720"/>
        <w:divId w:val="1930701137"/>
      </w:pPr>
      <w:r w:rsidRPr="001C1911">
        <w:t>Verification</w:t>
      </w:r>
      <w:r w:rsidR="009D222A">
        <w:t xml:space="preserve"> Submittal:  CoC</w:t>
      </w:r>
    </w:p>
    <w:p w:rsidR="001C1911" w:rsidRPr="001C1911" w:rsidRDefault="001C1911" w:rsidP="009D222A">
      <w:pPr>
        <w:pStyle w:val="ParagraphT121"/>
        <w:ind w:left="720" w:hanging="720"/>
        <w:divId w:val="1930701137"/>
      </w:pPr>
      <w:r w:rsidRPr="001C1911">
        <w:t>C.</w:t>
      </w:r>
      <w:r w:rsidRPr="001C1911">
        <w:tab/>
        <w:t xml:space="preserve">Verification that the payload fastener used to attach to the payload support shelf is thread size 0.19-32 (#10-32) </w:t>
      </w:r>
      <w:r w:rsidRPr="001C1911">
        <w:rPr>
          <w:b/>
        </w:rPr>
        <w:t>shall</w:t>
      </w:r>
      <w:r w:rsidRPr="001C1911">
        <w:t xml:space="preserve"> be by inspection. The verification </w:t>
      </w:r>
      <w:r w:rsidRPr="001C1911">
        <w:rPr>
          <w:b/>
        </w:rPr>
        <w:t>shall</w:t>
      </w:r>
      <w:r w:rsidRPr="001C1911">
        <w:t xml:space="preserve"> be considered successful when the inspection of the drawings and/or as-built flight hardware shows the payload fastener is in compliance.</w:t>
      </w:r>
    </w:p>
    <w:p w:rsidR="001C1911" w:rsidRPr="001C1911" w:rsidRDefault="009D222A" w:rsidP="009D222A">
      <w:pPr>
        <w:pStyle w:val="ParagraphT121"/>
        <w:ind w:left="720" w:hanging="720"/>
        <w:divId w:val="1930701137"/>
      </w:pPr>
      <w:r>
        <w:t>Verification Submittal:  CoC</w:t>
      </w:r>
    </w:p>
    <w:p w:rsidR="001C1911" w:rsidRPr="001C1911" w:rsidRDefault="001C1911" w:rsidP="009D222A">
      <w:pPr>
        <w:pStyle w:val="ParagraphT121"/>
        <w:ind w:left="720" w:hanging="720"/>
        <w:divId w:val="1930701137"/>
      </w:pPr>
      <w:r w:rsidRPr="001C1911">
        <w:t>D.</w:t>
      </w:r>
      <w:r w:rsidRPr="001C1911">
        <w:tab/>
        <w:t xml:space="preserve">Verification that the payload uses dry film lubrication, silver plating, or application of approved anti-seize compound to prevent fastener seizing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of the drawings and/or flight hardware shows the payload used dry film lubrication, silver plating, or application of approved anti-seize compound to prevent fastener seizing.</w:t>
      </w:r>
    </w:p>
    <w:p w:rsidR="001C1911" w:rsidRPr="001C1911" w:rsidRDefault="009D222A" w:rsidP="009D222A">
      <w:pPr>
        <w:pStyle w:val="ParagraphT121"/>
        <w:ind w:left="720" w:hanging="720"/>
        <w:divId w:val="1930701137"/>
      </w:pPr>
      <w:r>
        <w:t>Verification Submittal:  CoC</w:t>
      </w:r>
    </w:p>
    <w:p w:rsidR="001C1911" w:rsidRPr="001C1911" w:rsidRDefault="001C1911" w:rsidP="009D222A">
      <w:pPr>
        <w:pStyle w:val="ParagraphT121"/>
        <w:ind w:left="720" w:hanging="720"/>
        <w:divId w:val="1930701137"/>
        <w:rPr>
          <w:noProof/>
        </w:rPr>
      </w:pPr>
      <w:r w:rsidRPr="001C1911">
        <w:rPr>
          <w:noProof/>
        </w:rPr>
        <w:t>E.</w:t>
      </w:r>
      <w:r w:rsidRPr="001C1911">
        <w:rPr>
          <w:noProof/>
        </w:rPr>
        <w:tab/>
        <w:t xml:space="preserve">Verification that all payload provided fasteners are self-retracting (i.e. spring loaded) and do not protrude below the payload mounting flange </w:t>
      </w:r>
      <w:r w:rsidRPr="001C1911">
        <w:rPr>
          <w:i/>
          <w:kern w:val="28"/>
        </w:rPr>
        <w:t xml:space="preserve">should </w:t>
      </w:r>
      <w:r w:rsidRPr="001C1911">
        <w:rPr>
          <w:kern w:val="28"/>
        </w:rPr>
        <w:t xml:space="preserve">be </w:t>
      </w:r>
      <w:r w:rsidRPr="001C1911">
        <w:rPr>
          <w:noProof/>
        </w:rPr>
        <w:t xml:space="preserve">by inspection. The verification </w:t>
      </w:r>
      <w:r w:rsidRPr="001C1911">
        <w:rPr>
          <w:i/>
          <w:kern w:val="28"/>
        </w:rPr>
        <w:t xml:space="preserve">should </w:t>
      </w:r>
      <w:r w:rsidRPr="001C1911">
        <w:rPr>
          <w:kern w:val="28"/>
        </w:rPr>
        <w:t xml:space="preserve">be </w:t>
      </w:r>
      <w:r w:rsidRPr="001C1911">
        <w:rPr>
          <w:noProof/>
        </w:rPr>
        <w:t>considered successful when the inspection of the drawings/and or flight hardware shows the payload provided fasteners are self-retracting and do not protrude below the payload mounting flange.</w:t>
      </w:r>
    </w:p>
    <w:p w:rsidR="001C1911" w:rsidRPr="001C1911" w:rsidRDefault="009D222A" w:rsidP="009D222A">
      <w:pPr>
        <w:pStyle w:val="ParagraphT121"/>
        <w:ind w:left="720" w:hanging="720"/>
        <w:divId w:val="1930701137"/>
      </w:pPr>
      <w:r>
        <w:t>Verification Submittal:  CoC</w:t>
      </w:r>
    </w:p>
    <w:p w:rsidR="001C1911" w:rsidRPr="001C1911" w:rsidRDefault="001C1911" w:rsidP="009D222A">
      <w:pPr>
        <w:pStyle w:val="ParagraphT121"/>
        <w:ind w:left="720" w:hanging="720"/>
        <w:divId w:val="1930701137"/>
        <w:rPr>
          <w:noProof/>
        </w:rPr>
      </w:pPr>
      <w:r w:rsidRPr="001C1911">
        <w:rPr>
          <w:noProof/>
        </w:rPr>
        <w:t>F.</w:t>
      </w:r>
      <w:r w:rsidRPr="001C1911">
        <w:rPr>
          <w:noProof/>
        </w:rPr>
        <w:tab/>
        <w:t xml:space="preserve">Verification that the payload alignment guides are non-metallic, self-retracting, and do not pose a damage hazard to the surface of the  payload support shelf </w:t>
      </w:r>
      <w:r w:rsidRPr="001C1911">
        <w:rPr>
          <w:i/>
          <w:kern w:val="28"/>
        </w:rPr>
        <w:t xml:space="preserve">should </w:t>
      </w:r>
      <w:r w:rsidRPr="001C1911">
        <w:rPr>
          <w:kern w:val="28"/>
        </w:rPr>
        <w:t xml:space="preserve">be </w:t>
      </w:r>
      <w:r w:rsidRPr="001C1911">
        <w:rPr>
          <w:noProof/>
        </w:rPr>
        <w:t xml:space="preserve">by inspection. The verification </w:t>
      </w:r>
      <w:r w:rsidRPr="001C1911">
        <w:rPr>
          <w:i/>
          <w:kern w:val="28"/>
        </w:rPr>
        <w:t xml:space="preserve">should </w:t>
      </w:r>
      <w:r w:rsidRPr="001C1911">
        <w:rPr>
          <w:kern w:val="28"/>
        </w:rPr>
        <w:t xml:space="preserve">be </w:t>
      </w:r>
      <w:r w:rsidRPr="001C1911">
        <w:rPr>
          <w:noProof/>
        </w:rPr>
        <w:t>considered successful when the inspection of the drawings and/or as-built flight hardware shows that the payload alignment guides are non-metallic, self-retracting, and do not post a damage hazard to the surface of the payload support shelf.</w:t>
      </w:r>
    </w:p>
    <w:p w:rsidR="001C1911" w:rsidRPr="001C1911" w:rsidRDefault="009D222A" w:rsidP="009D222A">
      <w:pPr>
        <w:pStyle w:val="ParagraphT121"/>
        <w:ind w:left="720" w:hanging="720"/>
        <w:divId w:val="1930701137"/>
      </w:pPr>
      <w:r>
        <w:t>Verification Submittal:  CoC</w:t>
      </w:r>
    </w:p>
    <w:p w:rsidR="001C1911" w:rsidRPr="001C1911" w:rsidRDefault="00906E6F" w:rsidP="009D222A">
      <w:pPr>
        <w:pStyle w:val="AppLvl4"/>
        <w:divId w:val="1930701137"/>
      </w:pPr>
      <w:r>
        <w:t>M</w:t>
      </w:r>
      <w:r w:rsidR="001C1911" w:rsidRPr="001C1911">
        <w:t>.4.3.1.5</w:t>
      </w:r>
      <w:r w:rsidR="009D222A">
        <w:tab/>
      </w:r>
      <w:r w:rsidR="001C1911" w:rsidRPr="001C1911">
        <w:t>Lab Window</w:t>
      </w:r>
    </w:p>
    <w:p w:rsidR="001C1911" w:rsidRPr="001C1911" w:rsidRDefault="001C1911" w:rsidP="009D222A">
      <w:pPr>
        <w:pStyle w:val="ParagraphT121"/>
        <w:divId w:val="1930701137"/>
      </w:pPr>
      <w:r w:rsidRPr="001C1911">
        <w:t xml:space="preserve">Verification that the subrack payload at the lab window location provides a keep-out zone as specified in Figure M.3.1.5-1 </w:t>
      </w:r>
      <w:r w:rsidRPr="001C1911">
        <w:rPr>
          <w:b/>
        </w:rPr>
        <w:t>shall</w:t>
      </w:r>
      <w:r w:rsidRPr="001C1911">
        <w:t xml:space="preserve"> be by inspection. The verification </w:t>
      </w:r>
      <w:r w:rsidRPr="001C1911">
        <w:rPr>
          <w:b/>
        </w:rPr>
        <w:t>shall</w:t>
      </w:r>
      <w:r w:rsidRPr="001C1911">
        <w:t xml:space="preserve"> be considered successful when the inspection of the configuration drawings shows the payload keep-out zone is in compliance.</w:t>
      </w:r>
    </w:p>
    <w:p w:rsidR="001C1911" w:rsidRPr="001C1911" w:rsidRDefault="001C1911" w:rsidP="009D222A">
      <w:pPr>
        <w:pStyle w:val="ParagraphT121"/>
        <w:divId w:val="1930701137"/>
      </w:pPr>
      <w:r w:rsidRPr="001C1911">
        <w:t>Verification Submittal</w:t>
      </w:r>
      <w:r w:rsidR="009D222A">
        <w:t>:  CoC</w:t>
      </w:r>
    </w:p>
    <w:p w:rsidR="001C1911" w:rsidRPr="001C1911" w:rsidRDefault="00906E6F" w:rsidP="009D222A">
      <w:pPr>
        <w:pStyle w:val="AppLvl4"/>
        <w:divId w:val="1930701137"/>
      </w:pPr>
      <w:r>
        <w:t>M</w:t>
      </w:r>
      <w:r w:rsidR="001C1911" w:rsidRPr="001C1911">
        <w:t>.4.3.1.6</w:t>
      </w:r>
      <w:r w:rsidR="009D222A">
        <w:tab/>
      </w:r>
      <w:r w:rsidR="001C1911" w:rsidRPr="001C1911">
        <w:t>Electrical Power And Data Connector Locations</w:t>
      </w:r>
    </w:p>
    <w:p w:rsidR="001C1911" w:rsidRPr="001C1911" w:rsidRDefault="009D222A" w:rsidP="009D222A">
      <w:pPr>
        <w:pStyle w:val="ParagraphT121"/>
        <w:divId w:val="1930701137"/>
      </w:pPr>
      <w:r>
        <w:t>NVR</w:t>
      </w:r>
    </w:p>
    <w:p w:rsidR="001C1911" w:rsidRPr="001C1911" w:rsidRDefault="00906E6F" w:rsidP="009D222A">
      <w:pPr>
        <w:pStyle w:val="AppLvl3"/>
        <w:divId w:val="1930701137"/>
      </w:pPr>
      <w:r>
        <w:t>M</w:t>
      </w:r>
      <w:r w:rsidR="001C1911" w:rsidRPr="001C1911">
        <w:t>.4.3.2</w:t>
      </w:r>
      <w:r w:rsidR="009D222A">
        <w:tab/>
      </w:r>
      <w:r w:rsidR="001C1911" w:rsidRPr="001C1911">
        <w:t>Power Cable Wiring Details And Pin Assignments</w:t>
      </w:r>
    </w:p>
    <w:p w:rsidR="001C1911" w:rsidRPr="001C1911" w:rsidRDefault="001C1911" w:rsidP="009D222A">
      <w:pPr>
        <w:pStyle w:val="ParagraphT121"/>
        <w:divId w:val="1930701137"/>
        <w:rPr>
          <w:noProof/>
        </w:rPr>
      </w:pPr>
      <w:r w:rsidRPr="001C1911">
        <w:rPr>
          <w:noProof/>
        </w:rPr>
        <w:t xml:space="preserve">Verification that the interfacing payload power cables are compatible </w:t>
      </w:r>
      <w:r w:rsidRPr="001C1911">
        <w:rPr>
          <w:b/>
          <w:noProof/>
        </w:rPr>
        <w:t>shall</w:t>
      </w:r>
      <w:r w:rsidRPr="001C1911">
        <w:rPr>
          <w:noProof/>
        </w:rPr>
        <w:t xml:space="preserve"> be by inspection. The verification </w:t>
      </w:r>
      <w:r w:rsidRPr="001C1911">
        <w:rPr>
          <w:b/>
          <w:noProof/>
        </w:rPr>
        <w:t>shall</w:t>
      </w:r>
      <w:r w:rsidRPr="001C1911">
        <w:rPr>
          <w:noProof/>
        </w:rPr>
        <w:t xml:space="preserve"> be considered  successful when the inspection of drawings and flight hardware shows that the interfacing payload power cables are compatible with the details and pin assignments in Table M.3.2-1.</w:t>
      </w:r>
    </w:p>
    <w:p w:rsidR="001C1911" w:rsidRPr="009D222A" w:rsidRDefault="009D222A" w:rsidP="009D222A">
      <w:pPr>
        <w:pStyle w:val="ParagraphT121"/>
        <w:divId w:val="1930701137"/>
      </w:pPr>
      <w:r w:rsidRPr="009D222A">
        <w:t>Verification Submittal:  CoC</w:t>
      </w:r>
    </w:p>
    <w:p w:rsidR="001C1911" w:rsidRPr="001C1911" w:rsidRDefault="00906E6F" w:rsidP="009D222A">
      <w:pPr>
        <w:pStyle w:val="AppLvl3"/>
        <w:divId w:val="1930701137"/>
      </w:pPr>
      <w:r>
        <w:t>M</w:t>
      </w:r>
      <w:r w:rsidR="001C1911" w:rsidRPr="001C1911">
        <w:t>.4.3.3</w:t>
      </w:r>
      <w:r w:rsidR="009D222A">
        <w:tab/>
      </w:r>
      <w:r w:rsidR="001C1911" w:rsidRPr="001C1911">
        <w:t>Data Cable Wiring Details And Pin Assignments</w:t>
      </w:r>
    </w:p>
    <w:p w:rsidR="001C1911" w:rsidRPr="001C1911" w:rsidRDefault="001C1911" w:rsidP="009D222A">
      <w:pPr>
        <w:pStyle w:val="ParagraphT121"/>
        <w:divId w:val="1930701137"/>
      </w:pPr>
      <w:r w:rsidRPr="001C1911">
        <w:t xml:space="preserve">Verification that the interfacing payload data cables are compatible </w:t>
      </w:r>
      <w:r w:rsidRPr="001C1911">
        <w:rPr>
          <w:b/>
        </w:rPr>
        <w:t>shall</w:t>
      </w:r>
      <w:r w:rsidRPr="001C1911">
        <w:t xml:space="preserve"> be by inspection. The verification </w:t>
      </w:r>
      <w:r w:rsidRPr="001C1911">
        <w:rPr>
          <w:b/>
        </w:rPr>
        <w:t>shall</w:t>
      </w:r>
      <w:r w:rsidRPr="001C1911">
        <w:t xml:space="preserve"> be considered successful when the inspection of drawings and flight hardware shows that the interfacing payload data cables are compatible with the details and pin assignments in Table M.3.3-1.</w:t>
      </w:r>
    </w:p>
    <w:p w:rsidR="001C1911" w:rsidRPr="001C1911" w:rsidRDefault="009D222A" w:rsidP="009D222A">
      <w:pPr>
        <w:pStyle w:val="ParagraphT121"/>
        <w:divId w:val="1930701137"/>
      </w:pPr>
      <w:r>
        <w:t>Verification Submittal:  CoC</w:t>
      </w:r>
    </w:p>
    <w:p w:rsidR="001C1911" w:rsidRPr="001C1911" w:rsidRDefault="00906E6F" w:rsidP="009D222A">
      <w:pPr>
        <w:pStyle w:val="AppLvl3"/>
        <w:divId w:val="1930701137"/>
      </w:pPr>
      <w:r>
        <w:t>M</w:t>
      </w:r>
      <w:r w:rsidR="001C1911" w:rsidRPr="001C1911">
        <w:t>.4.3.4</w:t>
      </w:r>
      <w:r w:rsidR="009D222A">
        <w:tab/>
      </w:r>
      <w:r w:rsidR="001C1911" w:rsidRPr="001C1911">
        <w:t>Human Factors Interface Requirements</w:t>
      </w:r>
    </w:p>
    <w:p w:rsidR="001C1911" w:rsidRPr="001C1911" w:rsidRDefault="00906E6F" w:rsidP="009D222A">
      <w:pPr>
        <w:pStyle w:val="AppLvl4"/>
        <w:divId w:val="1930701137"/>
      </w:pPr>
      <w:r>
        <w:t>M</w:t>
      </w:r>
      <w:r w:rsidR="001C1911" w:rsidRPr="001C1911">
        <w:t>.4.3.4.1</w:t>
      </w:r>
      <w:r w:rsidR="009D222A">
        <w:tab/>
      </w:r>
      <w:r w:rsidR="001C1911" w:rsidRPr="001C1911">
        <w:t>Optical And Lighting</w:t>
      </w:r>
    </w:p>
    <w:p w:rsidR="001C1911" w:rsidRPr="001C1911" w:rsidRDefault="001C1911" w:rsidP="009D222A">
      <w:pPr>
        <w:pStyle w:val="ParagraphT121"/>
        <w:ind w:left="720" w:hanging="720"/>
        <w:divId w:val="1930701137"/>
      </w:pPr>
      <w:r w:rsidRPr="001C1911">
        <w:t>A.</w:t>
      </w:r>
      <w:r w:rsidRPr="001C1911">
        <w:tab/>
        <w:t xml:space="preserve">Verification that the payload which has its own work space light has the capability to extinguish that light during WORF payload operations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shows the payload has the capability to extinguish its own work space light.</w:t>
      </w:r>
    </w:p>
    <w:p w:rsidR="001C1911" w:rsidRPr="001C1911" w:rsidRDefault="001C1911" w:rsidP="009D222A">
      <w:pPr>
        <w:pStyle w:val="ParagraphT121"/>
        <w:ind w:left="720" w:hanging="720"/>
        <w:divId w:val="1930701137"/>
      </w:pPr>
      <w:r w:rsidRPr="001C1911">
        <w:t>Verification Submittal:  CoC</w:t>
      </w:r>
    </w:p>
    <w:p w:rsidR="001C1911" w:rsidRPr="001C1911" w:rsidRDefault="001C1911" w:rsidP="009D222A">
      <w:pPr>
        <w:pStyle w:val="ParagraphT121"/>
        <w:ind w:left="720" w:hanging="720"/>
        <w:divId w:val="1930701137"/>
      </w:pPr>
      <w:r w:rsidRPr="001C1911">
        <w:t>B.</w:t>
      </w:r>
      <w:r w:rsidRPr="001C1911">
        <w:tab/>
        <w:t xml:space="preserve">Verification that all surfaces of the WORF payload which will be exposed to incoming light from nadir window port meet the diffuse surface reflectance requirement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shows that the diffuse surface reflectance is no more than 12 percent for a wavelength range between 400 and 700 nm.</w:t>
      </w:r>
    </w:p>
    <w:p w:rsidR="001C1911" w:rsidRPr="001C1911" w:rsidRDefault="001C1911" w:rsidP="009D222A">
      <w:pPr>
        <w:pStyle w:val="ParagraphT121"/>
        <w:ind w:left="720" w:hanging="720"/>
        <w:divId w:val="1930701137"/>
      </w:pPr>
      <w:r w:rsidRPr="001C1911">
        <w:t>Verification Submittal:  CoC</w:t>
      </w:r>
    </w:p>
    <w:p w:rsidR="001C1911" w:rsidRPr="001C1911" w:rsidRDefault="001C1911" w:rsidP="009D222A">
      <w:pPr>
        <w:pStyle w:val="ParagraphT121"/>
        <w:ind w:left="720" w:hanging="720"/>
        <w:divId w:val="1930701137"/>
      </w:pPr>
      <w:r w:rsidRPr="001C1911">
        <w:t>C.</w:t>
      </w:r>
      <w:r w:rsidRPr="001C1911">
        <w:tab/>
        <w:t xml:space="preserve">Verification that the WORF payload meets the specular surface reflectance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shows the specular surface reflectance does not exceed 10 percent for a wavelength between 400 and 700 nm.</w:t>
      </w:r>
    </w:p>
    <w:p w:rsidR="001C1911" w:rsidRPr="001C1911" w:rsidRDefault="001C1911" w:rsidP="009D222A">
      <w:pPr>
        <w:pStyle w:val="ParagraphT121"/>
        <w:ind w:left="720" w:hanging="720"/>
        <w:divId w:val="1930701137"/>
      </w:pPr>
      <w:r w:rsidRPr="001C1911">
        <w:t>Verification Submittal:  CoC</w:t>
      </w:r>
    </w:p>
    <w:p w:rsidR="001C1911" w:rsidRPr="001C1911" w:rsidRDefault="001C1911" w:rsidP="009D222A">
      <w:pPr>
        <w:pStyle w:val="ParagraphT121"/>
        <w:ind w:left="720" w:hanging="720"/>
        <w:divId w:val="1930701137"/>
      </w:pPr>
      <w:r w:rsidRPr="001C1911">
        <w:t>D.</w:t>
      </w:r>
      <w:r w:rsidRPr="001C1911">
        <w:tab/>
        <w:t xml:space="preserve">Verification that the WORF payload hardware located within the WORF payload volume has a lusterless black finish </w:t>
      </w:r>
      <w:r w:rsidRPr="001C1911">
        <w:rPr>
          <w:i/>
          <w:kern w:val="28"/>
        </w:rPr>
        <w:t xml:space="preserve">should </w:t>
      </w:r>
      <w:r w:rsidRPr="001C1911">
        <w:rPr>
          <w:kern w:val="28"/>
        </w:rPr>
        <w:t xml:space="preserve">be </w:t>
      </w:r>
      <w:r w:rsidRPr="001C1911">
        <w:t xml:space="preserve">by inspection. The verification </w:t>
      </w:r>
      <w:r w:rsidRPr="001C1911">
        <w:rPr>
          <w:i/>
          <w:kern w:val="28"/>
        </w:rPr>
        <w:t xml:space="preserve">should </w:t>
      </w:r>
      <w:r w:rsidRPr="001C1911">
        <w:rPr>
          <w:kern w:val="28"/>
        </w:rPr>
        <w:t xml:space="preserve">be </w:t>
      </w:r>
      <w:r w:rsidRPr="001C1911">
        <w:t>considered successful when the inspection of the as-built hardware shows the hardware has a lusterless black finish such that the black color is visually comparable to any of the following colors:  #37030, #37031, #37038, or #37056 in accordance with</w:t>
      </w:r>
      <w:r w:rsidRPr="001C1911">
        <w:br/>
        <w:t>FED-STD-595.</w:t>
      </w:r>
    </w:p>
    <w:p w:rsidR="001C1911" w:rsidRPr="001C1911" w:rsidRDefault="001C1911" w:rsidP="009D222A">
      <w:pPr>
        <w:pStyle w:val="ParagraphT121"/>
        <w:ind w:left="720" w:hanging="720"/>
        <w:divId w:val="1930701137"/>
        <w:rPr>
          <w:noProof/>
        </w:rPr>
      </w:pPr>
      <w:r w:rsidRPr="001C1911">
        <w:rPr>
          <w:noProof/>
        </w:rPr>
        <w:t>Verification Submittal:  CoC</w:t>
      </w:r>
    </w:p>
    <w:p w:rsidR="001C1911" w:rsidRPr="001C1911" w:rsidRDefault="00906E6F" w:rsidP="009D222A">
      <w:pPr>
        <w:pStyle w:val="AppLvl4"/>
        <w:divId w:val="1930701137"/>
      </w:pPr>
      <w:r>
        <w:t>M</w:t>
      </w:r>
      <w:r w:rsidR="001C1911" w:rsidRPr="001C1911">
        <w:t>.4.3.4.2</w:t>
      </w:r>
      <w:r w:rsidR="009D222A">
        <w:tab/>
      </w:r>
      <w:r w:rsidR="001C1911" w:rsidRPr="001C1911">
        <w:t>Continuous Noise Limits</w:t>
      </w:r>
    </w:p>
    <w:p w:rsidR="001C1911" w:rsidRPr="001C1911" w:rsidRDefault="001C1911" w:rsidP="009D222A">
      <w:pPr>
        <w:pStyle w:val="para0"/>
        <w:divId w:val="1930701137"/>
      </w:pPr>
      <w:r w:rsidRPr="001C1911">
        <w:t xml:space="preserve">Continuous noise limits requirements for the WORF payload </w:t>
      </w:r>
      <w:r w:rsidRPr="001C1911">
        <w:rPr>
          <w:b/>
        </w:rPr>
        <w:t>shall</w:t>
      </w:r>
      <w:r w:rsidRPr="001C1911">
        <w:t xml:space="preserve"> be verified per the requirement in G.4.3.12.1.</w:t>
      </w:r>
    </w:p>
    <w:p w:rsidR="001C1911" w:rsidRPr="001C1911" w:rsidRDefault="001C1911" w:rsidP="009D222A">
      <w:pPr>
        <w:pStyle w:val="para0"/>
        <w:divId w:val="1930701137"/>
      </w:pPr>
    </w:p>
    <w:p w:rsidR="00737238" w:rsidRDefault="00737238" w:rsidP="009D222A">
      <w:pPr>
        <w:pStyle w:val="para0"/>
        <w:divId w:val="1930701137"/>
      </w:pPr>
    </w:p>
    <w:p w:rsidR="00737238" w:rsidRDefault="00737238" w:rsidP="009D222A">
      <w:pPr>
        <w:pStyle w:val="para0"/>
        <w:divId w:val="1930701137"/>
      </w:pPr>
    </w:p>
    <w:p w:rsidR="00737238" w:rsidRDefault="00737238" w:rsidP="00C27452">
      <w:pPr>
        <w:divId w:val="1930701137"/>
        <w:sectPr w:rsidR="00737238" w:rsidSect="000F5474">
          <w:headerReference w:type="default" r:id="rId317"/>
          <w:footerReference w:type="default" r:id="rId318"/>
          <w:pgSz w:w="12240" w:h="15840"/>
          <w:pgMar w:top="1440" w:right="1440" w:bottom="1440" w:left="1440" w:header="720" w:footer="720" w:gutter="0"/>
          <w:cols w:space="720"/>
          <w:docGrid w:linePitch="326"/>
        </w:sectPr>
      </w:pPr>
    </w:p>
    <w:p w:rsidR="00B52D36" w:rsidRDefault="00B52D36" w:rsidP="00B52D36">
      <w:pPr>
        <w:pStyle w:val="Hel11-B-C-Caps"/>
        <w:rPr>
          <w:sz w:val="44"/>
          <w:szCs w:val="44"/>
        </w:rPr>
      </w:pPr>
      <w:bookmarkStart w:id="553" w:name="_Toc501623525"/>
    </w:p>
    <w:p w:rsidR="00B52D36" w:rsidRPr="008C4067" w:rsidRDefault="00B52D36" w:rsidP="00B52D36">
      <w:pPr>
        <w:pStyle w:val="Hel11-B-C-Caps"/>
        <w:rPr>
          <w:sz w:val="44"/>
          <w:szCs w:val="44"/>
        </w:rPr>
      </w:pPr>
    </w:p>
    <w:p w:rsidR="00B52D36" w:rsidRPr="008C4067" w:rsidRDefault="00B52D36" w:rsidP="00B52D36">
      <w:pPr>
        <w:pStyle w:val="Hel11-B-C-Caps"/>
        <w:rPr>
          <w:sz w:val="44"/>
          <w:szCs w:val="44"/>
        </w:rPr>
      </w:pPr>
    </w:p>
    <w:p w:rsidR="00B52D36" w:rsidRPr="008C4067" w:rsidRDefault="00B52D36" w:rsidP="00B52D36">
      <w:pPr>
        <w:pStyle w:val="Hel11-B-C-Caps"/>
        <w:rPr>
          <w:sz w:val="44"/>
          <w:szCs w:val="44"/>
        </w:rPr>
      </w:pPr>
    </w:p>
    <w:p w:rsidR="00B52D36" w:rsidRPr="008C4067" w:rsidRDefault="00B52D36" w:rsidP="00B52D36">
      <w:pPr>
        <w:pStyle w:val="Hel11-B-C-Caps"/>
        <w:rPr>
          <w:sz w:val="44"/>
          <w:szCs w:val="44"/>
        </w:rPr>
      </w:pPr>
    </w:p>
    <w:p w:rsidR="00B52D36" w:rsidRPr="008C4067" w:rsidRDefault="00B52D36" w:rsidP="00B52D36">
      <w:pPr>
        <w:pStyle w:val="Hel11-B-C-Caps"/>
        <w:rPr>
          <w:sz w:val="44"/>
          <w:szCs w:val="44"/>
        </w:rPr>
      </w:pPr>
    </w:p>
    <w:p w:rsidR="00B52D36" w:rsidRPr="00053554" w:rsidRDefault="00B52D36" w:rsidP="00B52D36">
      <w:pPr>
        <w:pStyle w:val="Hel11-B-C-Caps"/>
        <w:rPr>
          <w:sz w:val="40"/>
          <w:szCs w:val="40"/>
        </w:rPr>
      </w:pPr>
      <w:r w:rsidRPr="00053554">
        <w:rPr>
          <w:sz w:val="40"/>
          <w:szCs w:val="40"/>
        </w:rPr>
        <w:t xml:space="preserve">aPPENDIX </w:t>
      </w:r>
      <w:r>
        <w:rPr>
          <w:sz w:val="40"/>
          <w:szCs w:val="40"/>
        </w:rPr>
        <w:t>N</w:t>
      </w:r>
    </w:p>
    <w:p w:rsidR="00B52D36" w:rsidRPr="00053554" w:rsidRDefault="00B52D36" w:rsidP="00B52D36">
      <w:pPr>
        <w:pStyle w:val="Hel11-B-C-Caps"/>
        <w:rPr>
          <w:sz w:val="40"/>
          <w:szCs w:val="40"/>
        </w:rPr>
      </w:pPr>
    </w:p>
    <w:p w:rsidR="00B52D36" w:rsidRDefault="00B52D36" w:rsidP="00B52D36">
      <w:pPr>
        <w:pStyle w:val="Hel11-B-C-Caps"/>
        <w:rPr>
          <w:sz w:val="44"/>
          <w:szCs w:val="44"/>
        </w:rPr>
      </w:pPr>
      <w:r w:rsidRPr="00B52D36">
        <w:rPr>
          <w:sz w:val="44"/>
          <w:szCs w:val="44"/>
        </w:rPr>
        <w:t>ISS TO INTEGRATED RACK INTERFACE REQUIREMENTS</w:t>
      </w:r>
    </w:p>
    <w:p w:rsidR="00B52D36" w:rsidRPr="00B52D36" w:rsidRDefault="00B52D36" w:rsidP="00B52D36">
      <w:pPr>
        <w:pStyle w:val="Hel11-B-C-Caps"/>
        <w:rPr>
          <w:sz w:val="44"/>
          <w:szCs w:val="44"/>
        </w:rPr>
      </w:pPr>
      <w:r w:rsidRPr="00B52D36">
        <w:br w:type="page"/>
      </w:r>
    </w:p>
    <w:p w:rsidR="00B52D36" w:rsidRDefault="00B52D36" w:rsidP="00B52D36">
      <w:pPr>
        <w:pStyle w:val="Hel11-B-C-Caps"/>
        <w:divId w:val="1930701137"/>
      </w:pPr>
      <w:r>
        <w:t>appendix n – iss to integrated rack interface requirements</w:t>
      </w:r>
    </w:p>
    <w:p w:rsidR="00DD232A" w:rsidRPr="00DD232A" w:rsidRDefault="00F4145E" w:rsidP="00FA1229">
      <w:pPr>
        <w:pStyle w:val="AppLvl1"/>
        <w:divId w:val="1930701137"/>
      </w:pPr>
      <w:r>
        <w:t>N.</w:t>
      </w:r>
      <w:r w:rsidR="00DD232A" w:rsidRPr="00DD232A">
        <w:t>1</w:t>
      </w:r>
      <w:r w:rsidR="007929D3">
        <w:t>.0</w:t>
      </w:r>
      <w:r w:rsidR="007929D3">
        <w:tab/>
      </w:r>
      <w:r w:rsidR="00DD232A" w:rsidRPr="00DD232A">
        <w:t>Introduction</w:t>
      </w:r>
      <w:bookmarkEnd w:id="553"/>
    </w:p>
    <w:p w:rsidR="00DD232A" w:rsidRPr="00DD232A" w:rsidRDefault="00F4145E" w:rsidP="00FA1229">
      <w:pPr>
        <w:pStyle w:val="AppLvl2"/>
        <w:divId w:val="1930701137"/>
      </w:pPr>
      <w:r>
        <w:t>N.</w:t>
      </w:r>
      <w:r w:rsidR="00DD232A" w:rsidRPr="00DD232A">
        <w:t>1.1</w:t>
      </w:r>
      <w:r w:rsidR="007929D3">
        <w:tab/>
      </w:r>
      <w:r w:rsidR="00DD232A" w:rsidRPr="00DD232A">
        <w:t>Purpose</w:t>
      </w:r>
    </w:p>
    <w:p w:rsidR="00DD232A" w:rsidRPr="00DD232A" w:rsidRDefault="00DD232A" w:rsidP="00FA1229">
      <w:pPr>
        <w:pStyle w:val="ParagraphT121"/>
        <w:divId w:val="1930701137"/>
        <w:rPr>
          <w:noProof/>
        </w:rPr>
      </w:pPr>
      <w:r w:rsidRPr="00DD232A">
        <w:rPr>
          <w:noProof/>
        </w:rPr>
        <w:t>This appendix provides requirements, guidelines and data deliverables for i</w:t>
      </w:r>
      <w:r w:rsidR="007929D3">
        <w:rPr>
          <w:noProof/>
        </w:rPr>
        <w:t>ntegrated payload racks on ISS.</w:t>
      </w:r>
    </w:p>
    <w:p w:rsidR="00DD232A" w:rsidRPr="00DD232A" w:rsidRDefault="00F4145E" w:rsidP="00FA1229">
      <w:pPr>
        <w:pStyle w:val="AppLvl2"/>
        <w:divId w:val="1930701137"/>
      </w:pPr>
      <w:r>
        <w:t>N.</w:t>
      </w:r>
      <w:r w:rsidR="00DD232A" w:rsidRPr="00DD232A">
        <w:t>1.2</w:t>
      </w:r>
      <w:r w:rsidR="007929D3">
        <w:tab/>
      </w:r>
      <w:r w:rsidR="00DD232A" w:rsidRPr="00DD232A">
        <w:t>Scope</w:t>
      </w:r>
    </w:p>
    <w:p w:rsidR="00DD232A" w:rsidRPr="00DD232A" w:rsidRDefault="00DD232A" w:rsidP="00FA1229">
      <w:pPr>
        <w:pStyle w:val="ParagraphT121"/>
        <w:divId w:val="1930701137"/>
      </w:pPr>
      <w:r w:rsidRPr="00DD232A">
        <w:t xml:space="preserve">This appendix addresses integrated payload racks in the USL, </w:t>
      </w:r>
      <w:r w:rsidR="007929D3">
        <w:t>JEM or Columbus modules of ISS.</w:t>
      </w:r>
    </w:p>
    <w:p w:rsidR="00DD232A" w:rsidRPr="00DD232A" w:rsidRDefault="00F4145E" w:rsidP="00FA1229">
      <w:pPr>
        <w:pStyle w:val="AppLvl2"/>
        <w:divId w:val="1930701137"/>
      </w:pPr>
      <w:r>
        <w:t>N.</w:t>
      </w:r>
      <w:r w:rsidR="00DD232A" w:rsidRPr="00DD232A">
        <w:t>1.3</w:t>
      </w:r>
      <w:r w:rsidR="007929D3">
        <w:tab/>
      </w:r>
      <w:r w:rsidR="00DD232A" w:rsidRPr="00DD232A">
        <w:t>Use</w:t>
      </w:r>
    </w:p>
    <w:p w:rsidR="00DD232A" w:rsidRPr="00DD232A" w:rsidRDefault="00DD232A" w:rsidP="00FA1229">
      <w:pPr>
        <w:pStyle w:val="ParagraphT121"/>
        <w:divId w:val="1930701137"/>
      </w:pPr>
      <w:r w:rsidRPr="00DD232A">
        <w:t xml:space="preserve">These requirements, guidelines and data deliverables are applied to integrated payload racks in addition to the general requirements, guidelines and data deliverables in </w:t>
      </w:r>
      <w:r w:rsidR="003F6BE6">
        <w:t>S</w:t>
      </w:r>
      <w:r w:rsidRPr="00DD232A">
        <w:t>ection 3.0 and are allocated to a payload through the payload unique ICD. The PD and the ISS Program must jointly agree on the interfaces and identify requirements as applicable if the interface exists, and not applicable if the interface does not exist for the payload configuration doc</w:t>
      </w:r>
      <w:r w:rsidR="007929D3">
        <w:t>umented in the ICD.</w:t>
      </w:r>
    </w:p>
    <w:p w:rsidR="00DD232A" w:rsidRPr="00DD232A" w:rsidRDefault="00F4145E" w:rsidP="00FA1229">
      <w:pPr>
        <w:pStyle w:val="AppLvl1"/>
        <w:divId w:val="1930701137"/>
      </w:pPr>
      <w:bookmarkStart w:id="554" w:name="_Toc501623526"/>
      <w:r>
        <w:t>N.</w:t>
      </w:r>
      <w:r w:rsidR="00DD232A" w:rsidRPr="00DD232A">
        <w:t>2</w:t>
      </w:r>
      <w:r w:rsidR="007929D3">
        <w:t>.0</w:t>
      </w:r>
      <w:r w:rsidR="007929D3">
        <w:tab/>
      </w:r>
      <w:r w:rsidR="00DD232A" w:rsidRPr="00DD232A">
        <w:t>Documentation</w:t>
      </w:r>
      <w:bookmarkEnd w:id="554"/>
    </w:p>
    <w:p w:rsidR="00DD232A" w:rsidRPr="00DD232A" w:rsidRDefault="00C04060" w:rsidP="00FA1229">
      <w:pPr>
        <w:pStyle w:val="ParagraphT121"/>
        <w:divId w:val="1930701137"/>
        <w:rPr>
          <w:noProof/>
        </w:rPr>
      </w:pPr>
      <w:r>
        <w:rPr>
          <w:noProof/>
        </w:rPr>
        <w:t xml:space="preserve">See </w:t>
      </w:r>
      <w:r w:rsidR="003F6BE6">
        <w:rPr>
          <w:noProof/>
        </w:rPr>
        <w:t>S</w:t>
      </w:r>
      <w:r>
        <w:rPr>
          <w:noProof/>
        </w:rPr>
        <w:t>ection 5.0.</w:t>
      </w:r>
    </w:p>
    <w:p w:rsidR="00DD232A" w:rsidRPr="00DD232A" w:rsidRDefault="00F4145E" w:rsidP="00FA1229">
      <w:pPr>
        <w:pStyle w:val="AppLvl1"/>
        <w:divId w:val="1930701137"/>
      </w:pPr>
      <w:bookmarkStart w:id="555" w:name="_Toc501623527"/>
      <w:r>
        <w:t>N.</w:t>
      </w:r>
      <w:r w:rsidR="00DD232A" w:rsidRPr="00DD232A">
        <w:t>3</w:t>
      </w:r>
      <w:r w:rsidR="007929D3">
        <w:t>.0</w:t>
      </w:r>
      <w:r w:rsidR="007929D3">
        <w:tab/>
      </w:r>
      <w:r w:rsidR="00DD232A" w:rsidRPr="00DD232A">
        <w:t>Iss To Integrated Rack Interface Requirements</w:t>
      </w:r>
      <w:bookmarkEnd w:id="555"/>
    </w:p>
    <w:p w:rsidR="00DD232A" w:rsidRPr="00DD232A" w:rsidRDefault="00F4145E" w:rsidP="00FA1229">
      <w:pPr>
        <w:pStyle w:val="AppLvl2"/>
        <w:divId w:val="1930701137"/>
      </w:pPr>
      <w:r>
        <w:t>N.</w:t>
      </w:r>
      <w:r w:rsidR="00DD232A" w:rsidRPr="00DD232A">
        <w:t>3.1</w:t>
      </w:r>
      <w:r w:rsidR="007929D3">
        <w:tab/>
      </w:r>
      <w:r w:rsidR="00DD232A" w:rsidRPr="00DD232A">
        <w:t>Structural/Mechanical And Microgravity Interface Requirements</w:t>
      </w:r>
    </w:p>
    <w:p w:rsidR="00DD232A" w:rsidRPr="00DD232A" w:rsidRDefault="00F4145E" w:rsidP="00FA1229">
      <w:pPr>
        <w:pStyle w:val="AppLvl3"/>
        <w:divId w:val="1930701137"/>
      </w:pPr>
      <w:r>
        <w:t>N.</w:t>
      </w:r>
      <w:r w:rsidR="00DD232A" w:rsidRPr="00DD232A">
        <w:t>3.1.1</w:t>
      </w:r>
      <w:r w:rsidR="007929D3">
        <w:tab/>
      </w:r>
      <w:r w:rsidR="00DD232A" w:rsidRPr="00DD232A">
        <w:t>Structural/Mechanical Interfaces</w:t>
      </w:r>
    </w:p>
    <w:p w:rsidR="00DD232A" w:rsidRPr="00DD232A" w:rsidRDefault="00F4145E" w:rsidP="00FA1229">
      <w:pPr>
        <w:pStyle w:val="AppLvl4"/>
        <w:divId w:val="1930701137"/>
      </w:pPr>
      <w:r>
        <w:t>N.</w:t>
      </w:r>
      <w:r w:rsidR="00DD232A" w:rsidRPr="00DD232A">
        <w:t>3.1.1.1</w:t>
      </w:r>
      <w:r w:rsidR="007929D3">
        <w:tab/>
      </w:r>
      <w:r w:rsidR="00DD232A" w:rsidRPr="00DD232A">
        <w:t>Rack Weight</w:t>
      </w:r>
    </w:p>
    <w:p w:rsidR="00DD232A" w:rsidRPr="00DD232A" w:rsidRDefault="00DD232A" w:rsidP="00FA1229">
      <w:pPr>
        <w:pStyle w:val="ParagraphT121"/>
        <w:divId w:val="1930701137"/>
      </w:pPr>
      <w:r w:rsidRPr="00DD232A">
        <w:t xml:space="preserve">Integrated racks </w:t>
      </w:r>
      <w:r w:rsidRPr="00DD232A">
        <w:rPr>
          <w:b/>
        </w:rPr>
        <w:t>shall</w:t>
      </w:r>
      <w:r w:rsidRPr="00DD232A">
        <w:t xml:space="preserve"> be </w:t>
      </w:r>
      <w:r w:rsidR="00C04060">
        <w:t>limited to 804.2 kg (1773 lbs).</w:t>
      </w:r>
    </w:p>
    <w:p w:rsidR="00DD232A" w:rsidRPr="00DD232A" w:rsidRDefault="00F4145E" w:rsidP="00FA1229">
      <w:pPr>
        <w:pStyle w:val="AppLvl4"/>
        <w:divId w:val="1930701137"/>
      </w:pPr>
      <w:r>
        <w:t>N.</w:t>
      </w:r>
      <w:r w:rsidR="00DD232A" w:rsidRPr="00DD232A">
        <w:t>3.1.1.2</w:t>
      </w:r>
      <w:r w:rsidR="007929D3">
        <w:tab/>
      </w:r>
      <w:r w:rsidR="00DD232A" w:rsidRPr="00DD232A">
        <w:t>On-Orbit Keep-Out Zone For Kbar</w:t>
      </w:r>
    </w:p>
    <w:p w:rsidR="00DD232A" w:rsidRPr="00DD232A" w:rsidRDefault="00DD232A" w:rsidP="00FA1229">
      <w:pPr>
        <w:pStyle w:val="ParagraphT121"/>
        <w:divId w:val="1930701137"/>
      </w:pPr>
      <w:r w:rsidRPr="00DD232A">
        <w:t xml:space="preserve">Integrated racks </w:t>
      </w:r>
      <w:r w:rsidRPr="00DD232A">
        <w:rPr>
          <w:i/>
        </w:rPr>
        <w:t>should</w:t>
      </w:r>
      <w:r w:rsidRPr="00DD232A">
        <w:t xml:space="preserve"> comply with the on-orbit keep-out zone for Kneebrace Bolt Action Replacement (KBAR) as defined in</w:t>
      </w:r>
      <w:r w:rsidR="00FA1229">
        <w:t xml:space="preserve"> </w:t>
      </w:r>
      <w:r w:rsidRPr="00DD232A">
        <w:t>SSP 41017 Part 1, Figures 3.2.1.1.2-1 Rack Static Envelope (Side View) and 3.2.1.1.2-2 Rack</w:t>
      </w:r>
      <w:r w:rsidR="007929D3">
        <w:t xml:space="preserve"> Static Envelope (Front View).</w:t>
      </w:r>
    </w:p>
    <w:p w:rsidR="00DD232A" w:rsidRPr="00DD232A" w:rsidRDefault="00F4145E" w:rsidP="00FA1229">
      <w:pPr>
        <w:pStyle w:val="AppLvl4"/>
        <w:divId w:val="1930701137"/>
      </w:pPr>
      <w:r>
        <w:t>N.</w:t>
      </w:r>
      <w:r w:rsidR="00DD232A" w:rsidRPr="00DD232A">
        <w:t>3.1.1.3</w:t>
      </w:r>
      <w:r w:rsidR="007929D3">
        <w:tab/>
      </w:r>
      <w:r w:rsidR="00DD232A" w:rsidRPr="00DD232A">
        <w:t>Rack Rotation</w:t>
      </w:r>
    </w:p>
    <w:p w:rsidR="00DD232A" w:rsidRPr="00DD232A" w:rsidRDefault="00DD232A" w:rsidP="00FA1229">
      <w:pPr>
        <w:pStyle w:val="ParagraphT121"/>
        <w:divId w:val="1930701137"/>
      </w:pPr>
      <w:r w:rsidRPr="00DD232A">
        <w:t xml:space="preserve">Integrated racks </w:t>
      </w:r>
      <w:r w:rsidRPr="00DD232A">
        <w:rPr>
          <w:i/>
        </w:rPr>
        <w:t>should</w:t>
      </w:r>
      <w:r w:rsidRPr="00DD232A">
        <w:t xml:space="preserve"> be capable of rotating a minimum of 80 degrees about the pivot point for on-orbit installation, remo</w:t>
      </w:r>
      <w:r w:rsidR="007929D3">
        <w:t>val, and maintenance functions.</w:t>
      </w:r>
    </w:p>
    <w:p w:rsidR="00DD232A" w:rsidRPr="00DD232A" w:rsidRDefault="00F4145E" w:rsidP="00FA1229">
      <w:pPr>
        <w:pStyle w:val="AppLvl4"/>
        <w:divId w:val="1930701137"/>
      </w:pPr>
      <w:r>
        <w:t>N.</w:t>
      </w:r>
      <w:r w:rsidR="00DD232A" w:rsidRPr="00DD232A">
        <w:t>3.1.1.4</w:t>
      </w:r>
      <w:r w:rsidR="007929D3">
        <w:tab/>
      </w:r>
      <w:r w:rsidR="00DD232A" w:rsidRPr="00DD232A">
        <w:t>Rack Rotation With Utilities</w:t>
      </w:r>
    </w:p>
    <w:p w:rsidR="00DD232A" w:rsidRPr="00DD232A" w:rsidRDefault="00DD232A" w:rsidP="00FA1229">
      <w:pPr>
        <w:pStyle w:val="ParagraphT121"/>
        <w:divId w:val="1930701137"/>
      </w:pPr>
      <w:r w:rsidRPr="00DD232A">
        <w:t xml:space="preserve">Integrated racks that are designed to rotate </w:t>
      </w:r>
      <w:r w:rsidRPr="00DD232A">
        <w:rPr>
          <w:i/>
        </w:rPr>
        <w:t>should</w:t>
      </w:r>
      <w:r w:rsidRPr="00DD232A">
        <w:t xml:space="preserve"> be free to rotate fully as specified in </w:t>
      </w:r>
      <w:r w:rsidR="00831243">
        <w:t>P</w:t>
      </w:r>
      <w:r w:rsidRPr="00DD232A">
        <w:t>aragraph N.3.1.1.3 while connected to rack utilities (e.g. power, data, video, and fluid lines) from the pressurized element.</w:t>
      </w:r>
    </w:p>
    <w:p w:rsidR="00DD232A" w:rsidRPr="00DD232A" w:rsidRDefault="00DD232A" w:rsidP="00FA1229">
      <w:pPr>
        <w:pStyle w:val="ParagraphT121"/>
        <w:divId w:val="1930701137"/>
      </w:pPr>
      <w:r w:rsidRPr="00DD232A">
        <w:t xml:space="preserve">Note:  This guideline does not apply to the following racks:  Racks utilizing ARIS or PaRIS, Minus Eighty-Degree Laboratory Freezer for ISS (MELFI), Window Observational Research Facility (WORF), EXPRESS, Human Research Facility (HRF) Rack 1, and HRF Rack </w:t>
      </w:r>
      <w:r w:rsidR="00FA1229">
        <w:t>2.</w:t>
      </w:r>
    </w:p>
    <w:p w:rsidR="00DD232A" w:rsidRPr="00DD232A" w:rsidRDefault="00F4145E" w:rsidP="00FA1229">
      <w:pPr>
        <w:pStyle w:val="AppLvl4"/>
        <w:divId w:val="1930701137"/>
      </w:pPr>
      <w:r>
        <w:t>N.</w:t>
      </w:r>
      <w:r w:rsidR="00DD232A" w:rsidRPr="00DD232A">
        <w:t>3.1.1.5</w:t>
      </w:r>
      <w:r w:rsidR="007929D3">
        <w:tab/>
      </w:r>
      <w:r w:rsidR="00DD232A" w:rsidRPr="00DD232A">
        <w:t>Seat Tracks</w:t>
      </w:r>
    </w:p>
    <w:p w:rsidR="00DD232A" w:rsidRPr="00DD232A" w:rsidRDefault="00DD232A" w:rsidP="00FA1229">
      <w:pPr>
        <w:pStyle w:val="ParagraphT121"/>
        <w:divId w:val="1930701137"/>
      </w:pPr>
      <w:r w:rsidRPr="00DD232A">
        <w:t xml:space="preserve">Integrated racks </w:t>
      </w:r>
      <w:r w:rsidRPr="00DD232A">
        <w:rPr>
          <w:b/>
        </w:rPr>
        <w:t>shall</w:t>
      </w:r>
      <w:r w:rsidRPr="00DD232A">
        <w:t xml:space="preserve"> have seat tracks installed in the locations defined in Figure N.3.1.1.5-1.</w:t>
      </w:r>
    </w:p>
    <w:p w:rsidR="00DD232A" w:rsidRPr="007929D3" w:rsidRDefault="00DD232A" w:rsidP="00FA1229">
      <w:pPr>
        <w:pStyle w:val="ParagraphT121"/>
        <w:divId w:val="1930701137"/>
      </w:pPr>
      <w:r w:rsidRPr="007929D3">
        <w:br w:type="page"/>
      </w:r>
    </w:p>
    <w:p w:rsidR="00DD232A" w:rsidRPr="00DD232A" w:rsidRDefault="00DD232A" w:rsidP="00F4145E">
      <w:pPr>
        <w:spacing w:line="240" w:lineRule="auto"/>
        <w:jc w:val="center"/>
        <w:divId w:val="1930701137"/>
        <w:rPr>
          <w:noProof/>
        </w:rPr>
      </w:pPr>
      <w:r w:rsidRPr="00DD232A">
        <w:rPr>
          <w:noProof/>
        </w:rPr>
        <w:drawing>
          <wp:inline distT="0" distB="0" distL="0" distR="0" wp14:anchorId="67A201A7" wp14:editId="4D265EA0">
            <wp:extent cx="5448300" cy="7553325"/>
            <wp:effectExtent l="0" t="0" r="0" b="9525"/>
            <wp:docPr id="27544" name="Picture 27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5448300" cy="7553325"/>
                    </a:xfrm>
                    <a:prstGeom prst="rect">
                      <a:avLst/>
                    </a:prstGeom>
                    <a:noFill/>
                    <a:ln>
                      <a:noFill/>
                    </a:ln>
                  </pic:spPr>
                </pic:pic>
              </a:graphicData>
            </a:graphic>
          </wp:inline>
        </w:drawing>
      </w:r>
    </w:p>
    <w:p w:rsidR="00DD232A" w:rsidRPr="00DD232A" w:rsidRDefault="00DD232A" w:rsidP="00FA1229">
      <w:pPr>
        <w:pStyle w:val="Figurecont0"/>
        <w:divId w:val="1930701137"/>
      </w:pPr>
      <w:r w:rsidRPr="00DD232A">
        <w:t>FIGURE N.3.1.1.5-1  RESTRAINTS AND MOBILITY AIDS HARDWARE INTERFACE</w:t>
      </w:r>
    </w:p>
    <w:p w:rsidR="00DD232A" w:rsidRPr="00DD232A" w:rsidRDefault="00DD232A" w:rsidP="00F4145E">
      <w:pPr>
        <w:spacing w:line="240" w:lineRule="auto"/>
        <w:divId w:val="1930701137"/>
        <w:rPr>
          <w:rFonts w:ascii="Times New Roman" w:hAnsi="Times New Roman"/>
          <w:noProof/>
          <w:szCs w:val="24"/>
        </w:rPr>
      </w:pPr>
      <w:r w:rsidRPr="00DD232A">
        <w:rPr>
          <w:noProof/>
        </w:rPr>
        <w:br w:type="page"/>
      </w:r>
    </w:p>
    <w:p w:rsidR="00DD232A" w:rsidRPr="00DD232A" w:rsidRDefault="00F4145E" w:rsidP="00FA1229">
      <w:pPr>
        <w:pStyle w:val="AppLvl4"/>
        <w:divId w:val="1930701137"/>
      </w:pPr>
      <w:r>
        <w:t>N.</w:t>
      </w:r>
      <w:r w:rsidR="00DD232A" w:rsidRPr="00DD232A">
        <w:t>3.1.1.6</w:t>
      </w:r>
      <w:r w:rsidR="00FA1229">
        <w:tab/>
      </w:r>
      <w:r w:rsidR="00DD232A" w:rsidRPr="00DD232A">
        <w:t>Umbilical Physical Mate</w:t>
      </w:r>
    </w:p>
    <w:p w:rsidR="00DD232A" w:rsidRPr="00DD232A" w:rsidRDefault="00DD232A" w:rsidP="00FA1229">
      <w:pPr>
        <w:pStyle w:val="ParagraphT121"/>
        <w:divId w:val="1930701137"/>
      </w:pPr>
      <w:r w:rsidRPr="00DD232A">
        <w:t xml:space="preserve">Integrated racks </w:t>
      </w:r>
      <w:r w:rsidRPr="00DD232A">
        <w:rPr>
          <w:i/>
        </w:rPr>
        <w:t>should</w:t>
      </w:r>
      <w:r w:rsidRPr="00DD232A">
        <w:t xml:space="preserve"> provide a Rack UIP and umbilicals that allow connection of rack utilities from the rack to the UIP defined in Figure N.3.1.1.6-1 and the appropriate UIP connector layout defined in Figures N.3.1.1.6-2 through N.3.1.1.6-5.</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mc:AlternateContent>
          <mc:Choice Requires="wpg">
            <w:drawing>
              <wp:anchor distT="0" distB="0" distL="114300" distR="114300" simplePos="0" relativeHeight="251731968" behindDoc="0" locked="0" layoutInCell="1" allowOverlap="1" wp14:anchorId="5408FCBC" wp14:editId="77D4A59D">
                <wp:simplePos x="0" y="0"/>
                <wp:positionH relativeFrom="column">
                  <wp:posOffset>0</wp:posOffset>
                </wp:positionH>
                <wp:positionV relativeFrom="paragraph">
                  <wp:posOffset>297815</wp:posOffset>
                </wp:positionV>
                <wp:extent cx="5943600" cy="3338830"/>
                <wp:effectExtent l="0" t="0" r="0" b="33020"/>
                <wp:wrapNone/>
                <wp:docPr id="21821" name="Group 190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3338830"/>
                          <a:chOff x="1440" y="5319"/>
                          <a:chExt cx="9360" cy="5258"/>
                        </a:xfrm>
                      </wpg:grpSpPr>
                      <wps:wsp>
                        <wps:cNvPr id="21822" name="Freeform 19049"/>
                        <wps:cNvSpPr>
                          <a:spLocks/>
                        </wps:cNvSpPr>
                        <wps:spPr bwMode="auto">
                          <a:xfrm>
                            <a:off x="1440" y="6109"/>
                            <a:ext cx="2586" cy="2872"/>
                          </a:xfrm>
                          <a:custGeom>
                            <a:avLst/>
                            <a:gdLst>
                              <a:gd name="T0" fmla="*/ 788 w 20000"/>
                              <a:gd name="T1" fmla="*/ 2570 h 20000"/>
                              <a:gd name="T2" fmla="*/ 603 w 20000"/>
                              <a:gd name="T3" fmla="*/ 2251 h 20000"/>
                              <a:gd name="T4" fmla="*/ 436 w 20000"/>
                              <a:gd name="T5" fmla="*/ 1916 h 20000"/>
                              <a:gd name="T6" fmla="*/ 284 w 20000"/>
                              <a:gd name="T7" fmla="*/ 1579 h 20000"/>
                              <a:gd name="T8" fmla="*/ 134 w 20000"/>
                              <a:gd name="T9" fmla="*/ 1226 h 20000"/>
                              <a:gd name="T10" fmla="*/ 0 w 20000"/>
                              <a:gd name="T11" fmla="*/ 874 h 20000"/>
                              <a:gd name="T12" fmla="*/ 2586 w 20000"/>
                              <a:gd name="T13" fmla="*/ 0 h 20000"/>
                              <a:gd name="T14" fmla="*/ 974 w 20000"/>
                              <a:gd name="T15" fmla="*/ 2872 h 20000"/>
                              <a:gd name="T16" fmla="*/ 974 w 20000"/>
                              <a:gd name="T17" fmla="*/ 2872 h 20000"/>
                              <a:gd name="T18" fmla="*/ 788 w 20000"/>
                              <a:gd name="T19" fmla="*/ 2570 h 200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0000" h="20000">
                                <a:moveTo>
                                  <a:pt x="6094" y="17897"/>
                                </a:moveTo>
                                <a:lnTo>
                                  <a:pt x="4664" y="15675"/>
                                </a:lnTo>
                                <a:lnTo>
                                  <a:pt x="3372" y="13343"/>
                                </a:lnTo>
                                <a:lnTo>
                                  <a:pt x="2196" y="10996"/>
                                </a:lnTo>
                                <a:lnTo>
                                  <a:pt x="1036" y="8538"/>
                                </a:lnTo>
                                <a:lnTo>
                                  <a:pt x="0" y="6086"/>
                                </a:lnTo>
                                <a:lnTo>
                                  <a:pt x="20000" y="0"/>
                                </a:lnTo>
                                <a:lnTo>
                                  <a:pt x="7533" y="20000"/>
                                </a:lnTo>
                                <a:lnTo>
                                  <a:pt x="6094" y="17897"/>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23" name="Group 19050"/>
                        <wpg:cNvGrpSpPr>
                          <a:grpSpLocks/>
                        </wpg:cNvGrpSpPr>
                        <wpg:grpSpPr bwMode="auto">
                          <a:xfrm>
                            <a:off x="1440" y="6983"/>
                            <a:ext cx="974" cy="1998"/>
                            <a:chOff x="2" y="2"/>
                            <a:chExt cx="19998" cy="19998"/>
                          </a:xfrm>
                        </wpg:grpSpPr>
                        <wps:wsp>
                          <wps:cNvPr id="2048" name="Line 19051"/>
                          <wps:cNvCnPr/>
                          <wps:spPr bwMode="auto">
                            <a:xfrm flipH="1" flipV="1">
                              <a:off x="16181" y="16977"/>
                              <a:ext cx="3819" cy="30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9" name="Line 19052"/>
                          <wps:cNvCnPr/>
                          <wps:spPr bwMode="auto">
                            <a:xfrm flipH="1" flipV="1">
                              <a:off x="12383" y="13784"/>
                              <a:ext cx="3798" cy="319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0" name="Line 19053"/>
                          <wps:cNvCnPr/>
                          <wps:spPr bwMode="auto">
                            <a:xfrm flipH="1" flipV="1">
                              <a:off x="8954" y="10431"/>
                              <a:ext cx="3429" cy="33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1" name="Line 19054"/>
                          <wps:cNvCnPr/>
                          <wps:spPr bwMode="auto">
                            <a:xfrm flipH="1" flipV="1">
                              <a:off x="5833" y="7058"/>
                              <a:ext cx="3121" cy="337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2" name="Line 19055"/>
                          <wps:cNvCnPr/>
                          <wps:spPr bwMode="auto">
                            <a:xfrm flipH="1" flipV="1">
                              <a:off x="2753" y="3525"/>
                              <a:ext cx="3080" cy="35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3" name="Line 19056"/>
                          <wps:cNvCnPr/>
                          <wps:spPr bwMode="auto">
                            <a:xfrm flipH="1" flipV="1">
                              <a:off x="2" y="2"/>
                              <a:ext cx="2751" cy="35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54" name="Line 19057"/>
                        <wps:cNvCnPr/>
                        <wps:spPr bwMode="auto">
                          <a:xfrm>
                            <a:off x="2396" y="8981"/>
                            <a:ext cx="586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5" name="Line 19058"/>
                        <wps:cNvCnPr/>
                        <wps:spPr bwMode="auto">
                          <a:xfrm flipV="1">
                            <a:off x="8276" y="8511"/>
                            <a:ext cx="690" cy="4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6" name="Line 19059"/>
                        <wps:cNvCnPr/>
                        <wps:spPr bwMode="auto">
                          <a:xfrm>
                            <a:off x="8966" y="6175"/>
                            <a:ext cx="0" cy="23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7" name="Line 19060"/>
                        <wps:cNvCnPr/>
                        <wps:spPr bwMode="auto">
                          <a:xfrm flipV="1">
                            <a:off x="6311" y="9216"/>
                            <a:ext cx="352" cy="5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9" name="Line 19061"/>
                        <wps:cNvCnPr/>
                        <wps:spPr bwMode="auto">
                          <a:xfrm flipV="1">
                            <a:off x="7586" y="9216"/>
                            <a:ext cx="353" cy="5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0" name="Line 19062"/>
                        <wps:cNvCnPr/>
                        <wps:spPr bwMode="auto">
                          <a:xfrm>
                            <a:off x="5370" y="9183"/>
                            <a:ext cx="941" cy="53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1" name="Line 19063"/>
                        <wps:cNvCnPr/>
                        <wps:spPr bwMode="auto">
                          <a:xfrm>
                            <a:off x="6663" y="9216"/>
                            <a:ext cx="923" cy="5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2" name="Line 19064"/>
                        <wps:cNvCnPr/>
                        <wps:spPr bwMode="auto">
                          <a:xfrm flipV="1">
                            <a:off x="6293" y="9132"/>
                            <a:ext cx="352" cy="5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3" name="Line 19065"/>
                        <wps:cNvCnPr/>
                        <wps:spPr bwMode="auto">
                          <a:xfrm flipV="1">
                            <a:off x="7571" y="9200"/>
                            <a:ext cx="320" cy="45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4" name="Line 19066"/>
                        <wps:cNvCnPr/>
                        <wps:spPr bwMode="auto">
                          <a:xfrm>
                            <a:off x="5403" y="9150"/>
                            <a:ext cx="890" cy="48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5" name="Line 19067"/>
                        <wps:cNvCnPr/>
                        <wps:spPr bwMode="auto">
                          <a:xfrm>
                            <a:off x="6645" y="9132"/>
                            <a:ext cx="926" cy="5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6" name="Line 19068"/>
                        <wps:cNvCnPr/>
                        <wps:spPr bwMode="auto">
                          <a:xfrm flipV="1">
                            <a:off x="5370" y="9150"/>
                            <a:ext cx="33" cy="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7" name="Line 19069"/>
                        <wps:cNvCnPr/>
                        <wps:spPr bwMode="auto">
                          <a:xfrm>
                            <a:off x="7906" y="9200"/>
                            <a:ext cx="33" cy="1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8" name="Line 19070"/>
                        <wps:cNvCnPr/>
                        <wps:spPr bwMode="auto">
                          <a:xfrm flipV="1">
                            <a:off x="7452" y="9452"/>
                            <a:ext cx="83" cy="1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69" name="Line 19071"/>
                        <wps:cNvCnPr/>
                        <wps:spPr bwMode="auto">
                          <a:xfrm>
                            <a:off x="7535" y="9452"/>
                            <a:ext cx="135" cy="6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0" name="Freeform 19072"/>
                        <wps:cNvSpPr>
                          <a:spLocks/>
                        </wps:cNvSpPr>
                        <wps:spPr bwMode="auto">
                          <a:xfrm>
                            <a:off x="8040" y="8292"/>
                            <a:ext cx="218" cy="201"/>
                          </a:xfrm>
                          <a:custGeom>
                            <a:avLst/>
                            <a:gdLst>
                              <a:gd name="T0" fmla="*/ 0 w 20000"/>
                              <a:gd name="T1" fmla="*/ 0 h 20000"/>
                              <a:gd name="T2" fmla="*/ 218 w 20000"/>
                              <a:gd name="T3" fmla="*/ 0 h 20000"/>
                              <a:gd name="T4" fmla="*/ 218 w 20000"/>
                              <a:gd name="T5" fmla="*/ 201 h 20000"/>
                              <a:gd name="T6" fmla="*/ 0 w 20000"/>
                              <a:gd name="T7" fmla="*/ 201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2071" name="Freeform 19073"/>
                        <wps:cNvSpPr>
                          <a:spLocks/>
                        </wps:cNvSpPr>
                        <wps:spPr bwMode="auto">
                          <a:xfrm>
                            <a:off x="8040" y="8292"/>
                            <a:ext cx="218" cy="201"/>
                          </a:xfrm>
                          <a:custGeom>
                            <a:avLst/>
                            <a:gdLst>
                              <a:gd name="T0" fmla="*/ 0 w 20000"/>
                              <a:gd name="T1" fmla="*/ 0 h 20000"/>
                              <a:gd name="T2" fmla="*/ 218 w 20000"/>
                              <a:gd name="T3" fmla="*/ 0 h 20000"/>
                              <a:gd name="T4" fmla="*/ 218 w 20000"/>
                              <a:gd name="T5" fmla="*/ 201 h 20000"/>
                              <a:gd name="T6" fmla="*/ 0 w 20000"/>
                              <a:gd name="T7" fmla="*/ 201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2" name="Line 19074"/>
                        <wps:cNvCnPr/>
                        <wps:spPr bwMode="auto">
                          <a:xfrm>
                            <a:off x="8142" y="7353"/>
                            <a:ext cx="0" cy="12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3" name="Line 19075"/>
                        <wps:cNvCnPr/>
                        <wps:spPr bwMode="auto">
                          <a:xfrm>
                            <a:off x="7924" y="8393"/>
                            <a:ext cx="154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4" name="Line 19076"/>
                        <wps:cNvCnPr/>
                        <wps:spPr bwMode="auto">
                          <a:xfrm>
                            <a:off x="7957" y="9165"/>
                            <a:ext cx="1511" cy="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5" name="Line 19077"/>
                        <wps:cNvCnPr/>
                        <wps:spPr bwMode="auto">
                          <a:xfrm>
                            <a:off x="5421" y="7353"/>
                            <a:ext cx="0" cy="174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6" name="Line 19078"/>
                        <wps:cNvCnPr/>
                        <wps:spPr bwMode="auto">
                          <a:xfrm flipV="1">
                            <a:off x="6663" y="8730"/>
                            <a:ext cx="251" cy="3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7" name="Line 19079"/>
                        <wps:cNvCnPr/>
                        <wps:spPr bwMode="auto">
                          <a:xfrm flipV="1">
                            <a:off x="7335" y="9772"/>
                            <a:ext cx="236" cy="3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8" name="Line 19080"/>
                        <wps:cNvCnPr/>
                        <wps:spPr bwMode="auto">
                          <a:xfrm>
                            <a:off x="6395" y="9671"/>
                            <a:ext cx="1445" cy="8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79" name="Line 19081"/>
                        <wps:cNvCnPr/>
                        <wps:spPr bwMode="auto">
                          <a:xfrm flipV="1">
                            <a:off x="5152" y="9216"/>
                            <a:ext cx="200" cy="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24" name="Line 19082"/>
                        <wps:cNvCnPr/>
                        <wps:spPr bwMode="auto">
                          <a:xfrm flipV="1">
                            <a:off x="7049" y="10225"/>
                            <a:ext cx="218" cy="35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25" name="Line 19083"/>
                        <wps:cNvCnPr/>
                        <wps:spPr bwMode="auto">
                          <a:xfrm>
                            <a:off x="7989" y="9233"/>
                            <a:ext cx="472" cy="2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26" name="Line 19084"/>
                        <wps:cNvCnPr/>
                        <wps:spPr bwMode="auto">
                          <a:xfrm>
                            <a:off x="7670" y="9704"/>
                            <a:ext cx="472" cy="2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27" name="Freeform 19085"/>
                        <wps:cNvSpPr>
                          <a:spLocks/>
                        </wps:cNvSpPr>
                        <wps:spPr bwMode="auto">
                          <a:xfrm>
                            <a:off x="5403" y="7353"/>
                            <a:ext cx="218" cy="166"/>
                          </a:xfrm>
                          <a:custGeom>
                            <a:avLst/>
                            <a:gdLst>
                              <a:gd name="T0" fmla="*/ 218 w 20000"/>
                              <a:gd name="T1" fmla="*/ 0 h 20000"/>
                              <a:gd name="T2" fmla="*/ 218 w 20000"/>
                              <a:gd name="T3" fmla="*/ 83 h 20000"/>
                              <a:gd name="T4" fmla="*/ 218 w 20000"/>
                              <a:gd name="T5" fmla="*/ 166 h 20000"/>
                              <a:gd name="T6" fmla="*/ 0 w 20000"/>
                              <a:gd name="T7" fmla="*/ 83 h 20000"/>
                              <a:gd name="T8" fmla="*/ 0 w 20000"/>
                              <a:gd name="T9" fmla="*/ 83 h 20000"/>
                              <a:gd name="T10" fmla="*/ 218 w 20000"/>
                              <a:gd name="T11" fmla="*/ 0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20000" y="0"/>
                                </a:moveTo>
                                <a:lnTo>
                                  <a:pt x="20000" y="10000"/>
                                </a:lnTo>
                                <a:lnTo>
                                  <a:pt x="20000" y="20000"/>
                                </a:lnTo>
                                <a:lnTo>
                                  <a:pt x="0" y="10000"/>
                                </a:lnTo>
                                <a:lnTo>
                                  <a:pt x="20000"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28" name="Group 19086"/>
                        <wpg:cNvGrpSpPr>
                          <a:grpSpLocks/>
                        </wpg:cNvGrpSpPr>
                        <wpg:grpSpPr bwMode="auto">
                          <a:xfrm>
                            <a:off x="5403" y="7353"/>
                            <a:ext cx="218" cy="166"/>
                            <a:chOff x="0" y="0"/>
                            <a:chExt cx="20000" cy="20000"/>
                          </a:xfrm>
                        </wpg:grpSpPr>
                        <wps:wsp>
                          <wps:cNvPr id="21829" name="Line 19087"/>
                          <wps:cNvCnPr/>
                          <wps:spPr bwMode="auto">
                            <a:xfrm flipV="1">
                              <a:off x="0" y="0"/>
                              <a:ext cx="20000" cy="1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0" name="Line 19088"/>
                          <wps:cNvCnPr/>
                          <wps:spPr bwMode="auto">
                            <a:xfrm>
                              <a:off x="20000" y="0"/>
                              <a:ext cx="0" cy="1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1" name="Line 19089"/>
                          <wps:cNvCnPr/>
                          <wps:spPr bwMode="auto">
                            <a:xfrm>
                              <a:off x="20000" y="10000"/>
                              <a:ext cx="0" cy="1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2" name="Line 19090"/>
                          <wps:cNvCnPr/>
                          <wps:spPr bwMode="auto">
                            <a:xfrm flipH="1" flipV="1">
                              <a:off x="0" y="10000"/>
                              <a:ext cx="20000" cy="1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33" name="Freeform 19091"/>
                        <wps:cNvSpPr>
                          <a:spLocks/>
                        </wps:cNvSpPr>
                        <wps:spPr bwMode="auto">
                          <a:xfrm>
                            <a:off x="7924" y="7368"/>
                            <a:ext cx="218" cy="169"/>
                          </a:xfrm>
                          <a:custGeom>
                            <a:avLst/>
                            <a:gdLst>
                              <a:gd name="T0" fmla="*/ 0 w 20000"/>
                              <a:gd name="T1" fmla="*/ 169 h 20000"/>
                              <a:gd name="T2" fmla="*/ 0 w 20000"/>
                              <a:gd name="T3" fmla="*/ 85 h 20000"/>
                              <a:gd name="T4" fmla="*/ 0 w 20000"/>
                              <a:gd name="T5" fmla="*/ 0 h 20000"/>
                              <a:gd name="T6" fmla="*/ 218 w 20000"/>
                              <a:gd name="T7" fmla="*/ 85 h 20000"/>
                              <a:gd name="T8" fmla="*/ 218 w 20000"/>
                              <a:gd name="T9" fmla="*/ 85 h 20000"/>
                              <a:gd name="T10" fmla="*/ 0 w 20000"/>
                              <a:gd name="T11" fmla="*/ 169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20000"/>
                                </a:moveTo>
                                <a:lnTo>
                                  <a:pt x="0" y="10059"/>
                                </a:lnTo>
                                <a:lnTo>
                                  <a:pt x="0" y="0"/>
                                </a:lnTo>
                                <a:lnTo>
                                  <a:pt x="20000" y="10059"/>
                                </a:lnTo>
                                <a:lnTo>
                                  <a:pt x="0" y="2000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34" name="Group 19092"/>
                        <wpg:cNvGrpSpPr>
                          <a:grpSpLocks/>
                        </wpg:cNvGrpSpPr>
                        <wpg:grpSpPr bwMode="auto">
                          <a:xfrm>
                            <a:off x="7924" y="7368"/>
                            <a:ext cx="218" cy="169"/>
                            <a:chOff x="0" y="0"/>
                            <a:chExt cx="20000" cy="20000"/>
                          </a:xfrm>
                        </wpg:grpSpPr>
                        <wps:wsp>
                          <wps:cNvPr id="21835" name="Line 19093"/>
                          <wps:cNvCnPr/>
                          <wps:spPr bwMode="auto">
                            <a:xfrm flipH="1">
                              <a:off x="0" y="10059"/>
                              <a:ext cx="20000" cy="99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6" name="Line 19094"/>
                          <wps:cNvCnPr/>
                          <wps:spPr bwMode="auto">
                            <a:xfrm flipV="1">
                              <a:off x="0" y="10059"/>
                              <a:ext cx="0" cy="994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7" name="Line 19095"/>
                          <wps:cNvCnPr/>
                          <wps:spPr bwMode="auto">
                            <a:xfrm flipV="1">
                              <a:off x="0" y="0"/>
                              <a:ext cx="0" cy="100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38" name="Line 19096"/>
                          <wps:cNvCnPr/>
                          <wps:spPr bwMode="auto">
                            <a:xfrm>
                              <a:off x="0" y="0"/>
                              <a:ext cx="20000" cy="100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39" name="Line 19097"/>
                        <wps:cNvCnPr/>
                        <wps:spPr bwMode="auto">
                          <a:xfrm>
                            <a:off x="5606" y="7436"/>
                            <a:ext cx="2333" cy="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40" name="Freeform 19098"/>
                        <wps:cNvSpPr>
                          <a:spLocks/>
                        </wps:cNvSpPr>
                        <wps:spPr bwMode="auto">
                          <a:xfrm>
                            <a:off x="6293" y="7285"/>
                            <a:ext cx="1010" cy="335"/>
                          </a:xfrm>
                          <a:custGeom>
                            <a:avLst/>
                            <a:gdLst>
                              <a:gd name="T0" fmla="*/ 0 w 20000"/>
                              <a:gd name="T1" fmla="*/ 0 h 20000"/>
                              <a:gd name="T2" fmla="*/ 1010 w 20000"/>
                              <a:gd name="T3" fmla="*/ 0 h 20000"/>
                              <a:gd name="T4" fmla="*/ 1010 w 20000"/>
                              <a:gd name="T5" fmla="*/ 335 h 20000"/>
                              <a:gd name="T6" fmla="*/ 0 w 20000"/>
                              <a:gd name="T7" fmla="*/ 335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21841" name="Rectangle 19099"/>
                        <wps:cNvSpPr>
                          <a:spLocks noChangeArrowheads="1"/>
                        </wps:cNvSpPr>
                        <wps:spPr bwMode="auto">
                          <a:xfrm>
                            <a:off x="6460" y="7300"/>
                            <a:ext cx="4340" cy="1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13.0 (330.2)</w:t>
                              </w:r>
                            </w:p>
                          </w:txbxContent>
                        </wps:txbx>
                        <wps:bodyPr rot="0" vert="horz" wrap="square" lIns="0" tIns="0" rIns="0" bIns="0" anchor="t" anchorCtr="0" upright="1">
                          <a:noAutofit/>
                        </wps:bodyPr>
                      </wps:wsp>
                      <wps:wsp>
                        <wps:cNvPr id="21842" name="Rectangle 19100"/>
                        <wps:cNvSpPr>
                          <a:spLocks noChangeArrowheads="1"/>
                        </wps:cNvSpPr>
                        <wps:spPr bwMode="auto">
                          <a:xfrm>
                            <a:off x="6427" y="7469"/>
                            <a:ext cx="4373" cy="1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12.60 (320.0)</w:t>
                              </w:r>
                            </w:p>
                          </w:txbxContent>
                        </wps:txbx>
                        <wps:bodyPr rot="0" vert="horz" wrap="square" lIns="0" tIns="0" rIns="0" bIns="0" anchor="t" anchorCtr="0" upright="1">
                          <a:noAutofit/>
                        </wps:bodyPr>
                      </wps:wsp>
                      <wps:wsp>
                        <wps:cNvPr id="21843" name="Freeform 19101"/>
                        <wps:cNvSpPr>
                          <a:spLocks/>
                        </wps:cNvSpPr>
                        <wps:spPr bwMode="auto">
                          <a:xfrm>
                            <a:off x="9115" y="8612"/>
                            <a:ext cx="857" cy="337"/>
                          </a:xfrm>
                          <a:custGeom>
                            <a:avLst/>
                            <a:gdLst>
                              <a:gd name="T0" fmla="*/ 0 w 20000"/>
                              <a:gd name="T1" fmla="*/ 0 h 20000"/>
                              <a:gd name="T2" fmla="*/ 857 w 20000"/>
                              <a:gd name="T3" fmla="*/ 0 h 20000"/>
                              <a:gd name="T4" fmla="*/ 857 w 20000"/>
                              <a:gd name="T5" fmla="*/ 337 h 20000"/>
                              <a:gd name="T6" fmla="*/ 0 w 20000"/>
                              <a:gd name="T7" fmla="*/ 337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21844" name="Rectangle 19102"/>
                        <wps:cNvSpPr>
                          <a:spLocks noChangeArrowheads="1"/>
                        </wps:cNvSpPr>
                        <wps:spPr bwMode="auto">
                          <a:xfrm>
                            <a:off x="9217" y="8629"/>
                            <a:ext cx="1583" cy="1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5.38 (136.6)</w:t>
                              </w:r>
                            </w:p>
                          </w:txbxContent>
                        </wps:txbx>
                        <wps:bodyPr rot="0" vert="horz" wrap="square" lIns="0" tIns="0" rIns="0" bIns="0" anchor="t" anchorCtr="0" upright="1">
                          <a:noAutofit/>
                        </wps:bodyPr>
                      </wps:wsp>
                      <wps:wsp>
                        <wps:cNvPr id="21845" name="Rectangle 19103"/>
                        <wps:cNvSpPr>
                          <a:spLocks noChangeArrowheads="1"/>
                        </wps:cNvSpPr>
                        <wps:spPr bwMode="auto">
                          <a:xfrm>
                            <a:off x="9217" y="8797"/>
                            <a:ext cx="1583" cy="1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5.22 (132.6)</w:t>
                              </w:r>
                            </w:p>
                          </w:txbxContent>
                        </wps:txbx>
                        <wps:bodyPr rot="0" vert="horz" wrap="square" lIns="0" tIns="0" rIns="0" bIns="0" anchor="t" anchorCtr="0" upright="1">
                          <a:noAutofit/>
                        </wps:bodyPr>
                      </wps:wsp>
                      <wps:wsp>
                        <wps:cNvPr id="21846" name="Freeform 19104"/>
                        <wps:cNvSpPr>
                          <a:spLocks/>
                        </wps:cNvSpPr>
                        <wps:spPr bwMode="auto">
                          <a:xfrm>
                            <a:off x="9268" y="8176"/>
                            <a:ext cx="167" cy="217"/>
                          </a:xfrm>
                          <a:custGeom>
                            <a:avLst/>
                            <a:gdLst>
                              <a:gd name="T0" fmla="*/ 0 w 20000"/>
                              <a:gd name="T1" fmla="*/ 0 h 20000"/>
                              <a:gd name="T2" fmla="*/ 83 w 20000"/>
                              <a:gd name="T3" fmla="*/ 0 h 20000"/>
                              <a:gd name="T4" fmla="*/ 167 w 20000"/>
                              <a:gd name="T5" fmla="*/ 0 h 20000"/>
                              <a:gd name="T6" fmla="*/ 83 w 20000"/>
                              <a:gd name="T7" fmla="*/ 217 h 20000"/>
                              <a:gd name="T8" fmla="*/ 83 w 20000"/>
                              <a:gd name="T9" fmla="*/ 217 h 20000"/>
                              <a:gd name="T10" fmla="*/ 0 w 20000"/>
                              <a:gd name="T11" fmla="*/ 0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0"/>
                                </a:moveTo>
                                <a:lnTo>
                                  <a:pt x="9940" y="0"/>
                                </a:lnTo>
                                <a:lnTo>
                                  <a:pt x="20000" y="0"/>
                                </a:lnTo>
                                <a:lnTo>
                                  <a:pt x="9940" y="20000"/>
                                </a:lnTo>
                                <a:lnTo>
                                  <a:pt x="0"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47" name="Group 19105"/>
                        <wpg:cNvGrpSpPr>
                          <a:grpSpLocks/>
                        </wpg:cNvGrpSpPr>
                        <wpg:grpSpPr bwMode="auto">
                          <a:xfrm>
                            <a:off x="9268" y="8176"/>
                            <a:ext cx="167" cy="217"/>
                            <a:chOff x="0" y="0"/>
                            <a:chExt cx="20000" cy="20000"/>
                          </a:xfrm>
                        </wpg:grpSpPr>
                        <wps:wsp>
                          <wps:cNvPr id="21848" name="Line 19106"/>
                          <wps:cNvCnPr/>
                          <wps:spPr bwMode="auto">
                            <a:xfrm flipH="1" flipV="1">
                              <a:off x="0" y="0"/>
                              <a:ext cx="9940"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49" name="Line 19107"/>
                          <wps:cNvCnPr/>
                          <wps:spPr bwMode="auto">
                            <a:xfrm>
                              <a:off x="0" y="0"/>
                              <a:ext cx="9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0" name="Line 19108"/>
                          <wps:cNvCnPr/>
                          <wps:spPr bwMode="auto">
                            <a:xfrm>
                              <a:off x="9940" y="0"/>
                              <a:ext cx="10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1" name="Line 19109"/>
                          <wps:cNvCnPr/>
                          <wps:spPr bwMode="auto">
                            <a:xfrm flipH="1">
                              <a:off x="9940" y="0"/>
                              <a:ext cx="10060"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52" name="Line 19110"/>
                        <wps:cNvCnPr/>
                        <wps:spPr bwMode="auto">
                          <a:xfrm>
                            <a:off x="9351" y="7889"/>
                            <a:ext cx="0" cy="3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3" name="Freeform 19111"/>
                        <wps:cNvSpPr>
                          <a:spLocks/>
                        </wps:cNvSpPr>
                        <wps:spPr bwMode="auto">
                          <a:xfrm>
                            <a:off x="9268" y="9200"/>
                            <a:ext cx="167" cy="219"/>
                          </a:xfrm>
                          <a:custGeom>
                            <a:avLst/>
                            <a:gdLst>
                              <a:gd name="T0" fmla="*/ 167 w 20000"/>
                              <a:gd name="T1" fmla="*/ 219 h 20000"/>
                              <a:gd name="T2" fmla="*/ 83 w 20000"/>
                              <a:gd name="T3" fmla="*/ 219 h 20000"/>
                              <a:gd name="T4" fmla="*/ 0 w 20000"/>
                              <a:gd name="T5" fmla="*/ 219 h 20000"/>
                              <a:gd name="T6" fmla="*/ 83 w 20000"/>
                              <a:gd name="T7" fmla="*/ 0 h 20000"/>
                              <a:gd name="T8" fmla="*/ 83 w 20000"/>
                              <a:gd name="T9" fmla="*/ 0 h 20000"/>
                              <a:gd name="T10" fmla="*/ 167 w 20000"/>
                              <a:gd name="T11" fmla="*/ 219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20000" y="20000"/>
                                </a:moveTo>
                                <a:lnTo>
                                  <a:pt x="9940" y="20000"/>
                                </a:lnTo>
                                <a:lnTo>
                                  <a:pt x="0" y="20000"/>
                                </a:lnTo>
                                <a:lnTo>
                                  <a:pt x="9940" y="0"/>
                                </a:lnTo>
                                <a:lnTo>
                                  <a:pt x="20000" y="2000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54" name="Group 19112"/>
                        <wpg:cNvGrpSpPr>
                          <a:grpSpLocks/>
                        </wpg:cNvGrpSpPr>
                        <wpg:grpSpPr bwMode="auto">
                          <a:xfrm>
                            <a:off x="9268" y="9200"/>
                            <a:ext cx="167" cy="219"/>
                            <a:chOff x="0" y="0"/>
                            <a:chExt cx="20000" cy="20000"/>
                          </a:xfrm>
                        </wpg:grpSpPr>
                        <wps:wsp>
                          <wps:cNvPr id="21855" name="Line 19113"/>
                          <wps:cNvCnPr/>
                          <wps:spPr bwMode="auto">
                            <a:xfrm>
                              <a:off x="9940" y="0"/>
                              <a:ext cx="10060"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6" name="Line 19114"/>
                          <wps:cNvCnPr/>
                          <wps:spPr bwMode="auto">
                            <a:xfrm flipH="1">
                              <a:off x="9940" y="20000"/>
                              <a:ext cx="100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7" name="Line 19115"/>
                          <wps:cNvCnPr/>
                          <wps:spPr bwMode="auto">
                            <a:xfrm flipH="1">
                              <a:off x="0" y="20000"/>
                              <a:ext cx="99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58" name="Line 19116"/>
                          <wps:cNvCnPr/>
                          <wps:spPr bwMode="auto">
                            <a:xfrm flipV="1">
                              <a:off x="0" y="0"/>
                              <a:ext cx="9940"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59" name="Line 19117"/>
                        <wps:cNvCnPr/>
                        <wps:spPr bwMode="auto">
                          <a:xfrm>
                            <a:off x="9351" y="9402"/>
                            <a:ext cx="0" cy="28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60" name="Rectangle 19118"/>
                        <wps:cNvSpPr>
                          <a:spLocks noChangeArrowheads="1"/>
                        </wps:cNvSpPr>
                        <wps:spPr bwMode="auto">
                          <a:xfrm>
                            <a:off x="5705" y="9082"/>
                            <a:ext cx="5095"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30</w:t>
                              </w:r>
                            </w:p>
                          </w:txbxContent>
                        </wps:txbx>
                        <wps:bodyPr rot="0" vert="horz" wrap="square" lIns="0" tIns="0" rIns="0" bIns="0" anchor="t" anchorCtr="0" upright="1">
                          <a:noAutofit/>
                        </wps:bodyPr>
                      </wps:wsp>
                      <wps:wsp>
                        <wps:cNvPr id="21861" name="Rectangle 19119"/>
                        <wps:cNvSpPr>
                          <a:spLocks noChangeArrowheads="1"/>
                        </wps:cNvSpPr>
                        <wps:spPr bwMode="auto">
                          <a:xfrm>
                            <a:off x="5875" y="9032"/>
                            <a:ext cx="4925"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o</w:t>
                              </w:r>
                            </w:p>
                          </w:txbxContent>
                        </wps:txbx>
                        <wps:bodyPr rot="0" vert="horz" wrap="square" lIns="0" tIns="0" rIns="0" bIns="0" anchor="t" anchorCtr="0" upright="1">
                          <a:noAutofit/>
                        </wps:bodyPr>
                      </wps:wsp>
                      <wps:wsp>
                        <wps:cNvPr id="21862" name="Rectangle 19120"/>
                        <wps:cNvSpPr>
                          <a:spLocks noChangeArrowheads="1"/>
                        </wps:cNvSpPr>
                        <wps:spPr bwMode="auto">
                          <a:xfrm>
                            <a:off x="5959" y="9082"/>
                            <a:ext cx="4841"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 +/- 1</w:t>
                              </w:r>
                            </w:p>
                          </w:txbxContent>
                        </wps:txbx>
                        <wps:bodyPr rot="0" vert="horz" wrap="square" lIns="0" tIns="0" rIns="0" bIns="0" anchor="t" anchorCtr="0" upright="1">
                          <a:noAutofit/>
                        </wps:bodyPr>
                      </wps:wsp>
                      <wps:wsp>
                        <wps:cNvPr id="21863" name="Rectangle 19121"/>
                        <wps:cNvSpPr>
                          <a:spLocks noChangeArrowheads="1"/>
                        </wps:cNvSpPr>
                        <wps:spPr bwMode="auto">
                          <a:xfrm>
                            <a:off x="6326" y="9032"/>
                            <a:ext cx="4474"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o </w:t>
                              </w:r>
                            </w:p>
                          </w:txbxContent>
                        </wps:txbx>
                        <wps:bodyPr rot="0" vert="horz" wrap="square" lIns="0" tIns="0" rIns="0" bIns="0" anchor="t" anchorCtr="0" upright="1">
                          <a:noAutofit/>
                        </wps:bodyPr>
                      </wps:wsp>
                      <wps:wsp>
                        <wps:cNvPr id="21864" name="Freeform 19122"/>
                        <wps:cNvSpPr>
                          <a:spLocks/>
                        </wps:cNvSpPr>
                        <wps:spPr bwMode="auto">
                          <a:xfrm>
                            <a:off x="6849" y="8863"/>
                            <a:ext cx="236" cy="186"/>
                          </a:xfrm>
                          <a:custGeom>
                            <a:avLst/>
                            <a:gdLst>
                              <a:gd name="T0" fmla="*/ 236 w 20000"/>
                              <a:gd name="T1" fmla="*/ 35 h 20000"/>
                              <a:gd name="T2" fmla="*/ 185 w 20000"/>
                              <a:gd name="T3" fmla="*/ 101 h 20000"/>
                              <a:gd name="T4" fmla="*/ 149 w 20000"/>
                              <a:gd name="T5" fmla="*/ 186 h 20000"/>
                              <a:gd name="T6" fmla="*/ 0 w 20000"/>
                              <a:gd name="T7" fmla="*/ 0 h 20000"/>
                              <a:gd name="T8" fmla="*/ 0 w 20000"/>
                              <a:gd name="T9" fmla="*/ 0 h 20000"/>
                              <a:gd name="T10" fmla="*/ 236 w 20000"/>
                              <a:gd name="T11" fmla="*/ 35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20000" y="3763"/>
                                </a:moveTo>
                                <a:lnTo>
                                  <a:pt x="15678" y="10860"/>
                                </a:lnTo>
                                <a:lnTo>
                                  <a:pt x="12627" y="20000"/>
                                </a:lnTo>
                                <a:lnTo>
                                  <a:pt x="0" y="0"/>
                                </a:lnTo>
                                <a:lnTo>
                                  <a:pt x="20000" y="3763"/>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65" name="Group 19123"/>
                        <wpg:cNvGrpSpPr>
                          <a:grpSpLocks/>
                        </wpg:cNvGrpSpPr>
                        <wpg:grpSpPr bwMode="auto">
                          <a:xfrm>
                            <a:off x="6849" y="8863"/>
                            <a:ext cx="236" cy="186"/>
                            <a:chOff x="0" y="0"/>
                            <a:chExt cx="20000" cy="19998"/>
                          </a:xfrm>
                        </wpg:grpSpPr>
                        <wps:wsp>
                          <wps:cNvPr id="21866" name="Line 19124"/>
                          <wps:cNvCnPr/>
                          <wps:spPr bwMode="auto">
                            <a:xfrm>
                              <a:off x="0" y="0"/>
                              <a:ext cx="20000" cy="376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67" name="Line 19125"/>
                          <wps:cNvCnPr/>
                          <wps:spPr bwMode="auto">
                            <a:xfrm flipH="1">
                              <a:off x="15678" y="3763"/>
                              <a:ext cx="4322" cy="70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68" name="Line 19126"/>
                          <wps:cNvCnPr/>
                          <wps:spPr bwMode="auto">
                            <a:xfrm flipH="1">
                              <a:off x="12627" y="10859"/>
                              <a:ext cx="3051" cy="91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69" name="Line 19127"/>
                          <wps:cNvCnPr/>
                          <wps:spPr bwMode="auto">
                            <a:xfrm flipH="1" flipV="1">
                              <a:off x="0" y="0"/>
                              <a:ext cx="12627" cy="1999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70" name="Freeform 19128"/>
                        <wps:cNvSpPr>
                          <a:spLocks/>
                        </wps:cNvSpPr>
                        <wps:spPr bwMode="auto">
                          <a:xfrm>
                            <a:off x="7553" y="9183"/>
                            <a:ext cx="236" cy="184"/>
                          </a:xfrm>
                          <a:custGeom>
                            <a:avLst/>
                            <a:gdLst>
                              <a:gd name="T0" fmla="*/ 0 w 20000"/>
                              <a:gd name="T1" fmla="*/ 151 h 20000"/>
                              <a:gd name="T2" fmla="*/ 51 w 20000"/>
                              <a:gd name="T3" fmla="*/ 83 h 20000"/>
                              <a:gd name="T4" fmla="*/ 84 w 20000"/>
                              <a:gd name="T5" fmla="*/ 0 h 20000"/>
                              <a:gd name="T6" fmla="*/ 236 w 20000"/>
                              <a:gd name="T7" fmla="*/ 184 h 20000"/>
                              <a:gd name="T8" fmla="*/ 236 w 20000"/>
                              <a:gd name="T9" fmla="*/ 184 h 20000"/>
                              <a:gd name="T10" fmla="*/ 0 w 20000"/>
                              <a:gd name="T11" fmla="*/ 151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16413"/>
                                </a:moveTo>
                                <a:lnTo>
                                  <a:pt x="4322" y="9022"/>
                                </a:lnTo>
                                <a:lnTo>
                                  <a:pt x="7119" y="0"/>
                                </a:lnTo>
                                <a:lnTo>
                                  <a:pt x="20000" y="20000"/>
                                </a:lnTo>
                                <a:lnTo>
                                  <a:pt x="0" y="16413"/>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71" name="Group 19129"/>
                        <wpg:cNvGrpSpPr>
                          <a:grpSpLocks/>
                        </wpg:cNvGrpSpPr>
                        <wpg:grpSpPr bwMode="auto">
                          <a:xfrm>
                            <a:off x="7553" y="9183"/>
                            <a:ext cx="236" cy="184"/>
                            <a:chOff x="0" y="0"/>
                            <a:chExt cx="20000" cy="20000"/>
                          </a:xfrm>
                        </wpg:grpSpPr>
                        <wps:wsp>
                          <wps:cNvPr id="21872" name="Line 19130"/>
                          <wps:cNvCnPr/>
                          <wps:spPr bwMode="auto">
                            <a:xfrm flipH="1" flipV="1">
                              <a:off x="0" y="16413"/>
                              <a:ext cx="20000" cy="358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73" name="Line 19131"/>
                          <wps:cNvCnPr/>
                          <wps:spPr bwMode="auto">
                            <a:xfrm flipV="1">
                              <a:off x="0" y="9022"/>
                              <a:ext cx="4322" cy="73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74" name="Line 19132"/>
                          <wps:cNvCnPr/>
                          <wps:spPr bwMode="auto">
                            <a:xfrm flipV="1">
                              <a:off x="4322" y="0"/>
                              <a:ext cx="2797" cy="90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75" name="Line 19133"/>
                          <wps:cNvCnPr/>
                          <wps:spPr bwMode="auto">
                            <a:xfrm>
                              <a:off x="7119" y="0"/>
                              <a:ext cx="12881"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76" name="Line 19134"/>
                        <wps:cNvCnPr/>
                        <wps:spPr bwMode="auto">
                          <a:xfrm>
                            <a:off x="7016" y="8964"/>
                            <a:ext cx="606" cy="30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77" name="Freeform 19135"/>
                        <wps:cNvSpPr>
                          <a:spLocks/>
                        </wps:cNvSpPr>
                        <wps:spPr bwMode="auto">
                          <a:xfrm>
                            <a:off x="7067" y="9049"/>
                            <a:ext cx="588" cy="202"/>
                          </a:xfrm>
                          <a:custGeom>
                            <a:avLst/>
                            <a:gdLst>
                              <a:gd name="T0" fmla="*/ 0 w 20000"/>
                              <a:gd name="T1" fmla="*/ 0 h 20000"/>
                              <a:gd name="T2" fmla="*/ 588 w 20000"/>
                              <a:gd name="T3" fmla="*/ 0 h 20000"/>
                              <a:gd name="T4" fmla="*/ 588 w 20000"/>
                              <a:gd name="T5" fmla="*/ 202 h 20000"/>
                              <a:gd name="T6" fmla="*/ 0 w 20000"/>
                              <a:gd name="T7" fmla="*/ 202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21878" name="Rectangle 19136"/>
                        <wps:cNvSpPr>
                          <a:spLocks noChangeArrowheads="1"/>
                        </wps:cNvSpPr>
                        <wps:spPr bwMode="auto">
                          <a:xfrm>
                            <a:off x="7067" y="9049"/>
                            <a:ext cx="3733"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5.04 (128.0)</w:t>
                              </w:r>
                            </w:p>
                          </w:txbxContent>
                        </wps:txbx>
                        <wps:bodyPr rot="0" vert="horz" wrap="square" lIns="0" tIns="0" rIns="0" bIns="0" anchor="t" anchorCtr="0" upright="1">
                          <a:noAutofit/>
                        </wps:bodyPr>
                      </wps:wsp>
                      <wps:wsp>
                        <wps:cNvPr id="21879" name="Rectangle 19137"/>
                        <wps:cNvSpPr>
                          <a:spLocks noChangeArrowheads="1"/>
                        </wps:cNvSpPr>
                        <wps:spPr bwMode="auto">
                          <a:xfrm>
                            <a:off x="7067" y="9150"/>
                            <a:ext cx="3733"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4.96 (126.0)</w:t>
                              </w:r>
                            </w:p>
                          </w:txbxContent>
                        </wps:txbx>
                        <wps:bodyPr rot="0" vert="horz" wrap="square" lIns="0" tIns="0" rIns="0" bIns="0" anchor="t" anchorCtr="0" upright="1">
                          <a:noAutofit/>
                        </wps:bodyPr>
                      </wps:wsp>
                      <wps:wsp>
                        <wps:cNvPr id="21880" name="Freeform 19138"/>
                        <wps:cNvSpPr>
                          <a:spLocks/>
                        </wps:cNvSpPr>
                        <wps:spPr bwMode="auto">
                          <a:xfrm>
                            <a:off x="5218" y="9435"/>
                            <a:ext cx="236" cy="186"/>
                          </a:xfrm>
                          <a:custGeom>
                            <a:avLst/>
                            <a:gdLst>
                              <a:gd name="T0" fmla="*/ 236 w 20000"/>
                              <a:gd name="T1" fmla="*/ 34 h 20000"/>
                              <a:gd name="T2" fmla="*/ 185 w 20000"/>
                              <a:gd name="T3" fmla="*/ 100 h 20000"/>
                              <a:gd name="T4" fmla="*/ 152 w 20000"/>
                              <a:gd name="T5" fmla="*/ 186 h 20000"/>
                              <a:gd name="T6" fmla="*/ 0 w 20000"/>
                              <a:gd name="T7" fmla="*/ 0 h 20000"/>
                              <a:gd name="T8" fmla="*/ 0 w 20000"/>
                              <a:gd name="T9" fmla="*/ 0 h 20000"/>
                              <a:gd name="T10" fmla="*/ 236 w 20000"/>
                              <a:gd name="T11" fmla="*/ 34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20000" y="3656"/>
                                </a:moveTo>
                                <a:lnTo>
                                  <a:pt x="15678" y="10753"/>
                                </a:lnTo>
                                <a:lnTo>
                                  <a:pt x="12881" y="20000"/>
                                </a:lnTo>
                                <a:lnTo>
                                  <a:pt x="0" y="0"/>
                                </a:lnTo>
                                <a:lnTo>
                                  <a:pt x="20000" y="3656"/>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81" name="Group 19139"/>
                        <wpg:cNvGrpSpPr>
                          <a:grpSpLocks/>
                        </wpg:cNvGrpSpPr>
                        <wpg:grpSpPr bwMode="auto">
                          <a:xfrm>
                            <a:off x="5218" y="9435"/>
                            <a:ext cx="236" cy="186"/>
                            <a:chOff x="0" y="0"/>
                            <a:chExt cx="20000" cy="20001"/>
                          </a:xfrm>
                        </wpg:grpSpPr>
                        <wps:wsp>
                          <wps:cNvPr id="21882" name="Line 19140"/>
                          <wps:cNvCnPr/>
                          <wps:spPr bwMode="auto">
                            <a:xfrm>
                              <a:off x="0" y="0"/>
                              <a:ext cx="20000" cy="365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83" name="Line 19141"/>
                          <wps:cNvCnPr/>
                          <wps:spPr bwMode="auto">
                            <a:xfrm flipH="1">
                              <a:off x="15678" y="3656"/>
                              <a:ext cx="4322" cy="70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84" name="Line 19142"/>
                          <wps:cNvCnPr/>
                          <wps:spPr bwMode="auto">
                            <a:xfrm flipH="1">
                              <a:off x="12881" y="10753"/>
                              <a:ext cx="2797" cy="924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85" name="Line 19143"/>
                          <wps:cNvCnPr/>
                          <wps:spPr bwMode="auto">
                            <a:xfrm flipH="1" flipV="1">
                              <a:off x="0" y="0"/>
                              <a:ext cx="12881" cy="2000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86" name="Freeform 19144"/>
                        <wps:cNvSpPr>
                          <a:spLocks/>
                        </wps:cNvSpPr>
                        <wps:spPr bwMode="auto">
                          <a:xfrm>
                            <a:off x="6864" y="10325"/>
                            <a:ext cx="235" cy="184"/>
                          </a:xfrm>
                          <a:custGeom>
                            <a:avLst/>
                            <a:gdLst>
                              <a:gd name="T0" fmla="*/ 0 w 20000"/>
                              <a:gd name="T1" fmla="*/ 152 h 20000"/>
                              <a:gd name="T2" fmla="*/ 50 w 20000"/>
                              <a:gd name="T3" fmla="*/ 84 h 20000"/>
                              <a:gd name="T4" fmla="*/ 86 w 20000"/>
                              <a:gd name="T5" fmla="*/ 0 h 20000"/>
                              <a:gd name="T6" fmla="*/ 235 w 20000"/>
                              <a:gd name="T7" fmla="*/ 184 h 20000"/>
                              <a:gd name="T8" fmla="*/ 235 w 20000"/>
                              <a:gd name="T9" fmla="*/ 184 h 20000"/>
                              <a:gd name="T10" fmla="*/ 0 w 20000"/>
                              <a:gd name="T11" fmla="*/ 152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16522"/>
                                </a:moveTo>
                                <a:lnTo>
                                  <a:pt x="4255" y="9130"/>
                                </a:lnTo>
                                <a:lnTo>
                                  <a:pt x="7319" y="0"/>
                                </a:lnTo>
                                <a:lnTo>
                                  <a:pt x="20000" y="20000"/>
                                </a:lnTo>
                                <a:lnTo>
                                  <a:pt x="0" y="16522"/>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887" name="Group 19145"/>
                        <wpg:cNvGrpSpPr>
                          <a:grpSpLocks/>
                        </wpg:cNvGrpSpPr>
                        <wpg:grpSpPr bwMode="auto">
                          <a:xfrm>
                            <a:off x="6864" y="10325"/>
                            <a:ext cx="235" cy="184"/>
                            <a:chOff x="0" y="1"/>
                            <a:chExt cx="20000" cy="19999"/>
                          </a:xfrm>
                        </wpg:grpSpPr>
                        <wps:wsp>
                          <wps:cNvPr id="21888" name="Line 19146"/>
                          <wps:cNvCnPr/>
                          <wps:spPr bwMode="auto">
                            <a:xfrm flipH="1" flipV="1">
                              <a:off x="0" y="16522"/>
                              <a:ext cx="20000" cy="34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89" name="Line 19147"/>
                          <wps:cNvCnPr/>
                          <wps:spPr bwMode="auto">
                            <a:xfrm flipV="1">
                              <a:off x="0" y="9131"/>
                              <a:ext cx="4255" cy="73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90" name="Line 19148"/>
                          <wps:cNvCnPr/>
                          <wps:spPr bwMode="auto">
                            <a:xfrm flipV="1">
                              <a:off x="4255" y="1"/>
                              <a:ext cx="3064" cy="913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91" name="Line 19149"/>
                          <wps:cNvCnPr/>
                          <wps:spPr bwMode="auto">
                            <a:xfrm>
                              <a:off x="7319" y="1"/>
                              <a:ext cx="12681" cy="1999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892" name="Line 19150"/>
                        <wps:cNvCnPr/>
                        <wps:spPr bwMode="auto">
                          <a:xfrm>
                            <a:off x="5385" y="9535"/>
                            <a:ext cx="1547" cy="87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893" name="Freeform 19151"/>
                        <wps:cNvSpPr>
                          <a:spLocks/>
                        </wps:cNvSpPr>
                        <wps:spPr bwMode="auto">
                          <a:xfrm>
                            <a:off x="5773" y="9872"/>
                            <a:ext cx="672" cy="202"/>
                          </a:xfrm>
                          <a:custGeom>
                            <a:avLst/>
                            <a:gdLst>
                              <a:gd name="T0" fmla="*/ 0 w 20000"/>
                              <a:gd name="T1" fmla="*/ 0 h 20000"/>
                              <a:gd name="T2" fmla="*/ 672 w 20000"/>
                              <a:gd name="T3" fmla="*/ 0 h 20000"/>
                              <a:gd name="T4" fmla="*/ 672 w 20000"/>
                              <a:gd name="T5" fmla="*/ 202 h 20000"/>
                              <a:gd name="T6" fmla="*/ 0 w 20000"/>
                              <a:gd name="T7" fmla="*/ 202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20000" y="0"/>
                                </a:lnTo>
                                <a:lnTo>
                                  <a:pt x="20000" y="20000"/>
                                </a:lnTo>
                                <a:lnTo>
                                  <a:pt x="0" y="20000"/>
                                </a:lnTo>
                                <a:lnTo>
                                  <a:pt x="0" y="0"/>
                                </a:lnTo>
                                <a:close/>
                              </a:path>
                            </a:pathLst>
                          </a:custGeom>
                          <a:solidFill>
                            <a:srgbClr val="FFFFFF"/>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21894" name="Rectangle 19152"/>
                        <wps:cNvSpPr>
                          <a:spLocks noChangeArrowheads="1"/>
                        </wps:cNvSpPr>
                        <wps:spPr bwMode="auto">
                          <a:xfrm>
                            <a:off x="5824" y="9872"/>
                            <a:ext cx="4976"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10.08 (256.0)</w:t>
                              </w:r>
                            </w:p>
                          </w:txbxContent>
                        </wps:txbx>
                        <wps:bodyPr rot="0" vert="horz" wrap="square" lIns="0" tIns="0" rIns="0" bIns="0" anchor="t" anchorCtr="0" upright="1">
                          <a:noAutofit/>
                        </wps:bodyPr>
                      </wps:wsp>
                      <wps:wsp>
                        <wps:cNvPr id="21895" name="Rectangle 19153"/>
                        <wps:cNvSpPr>
                          <a:spLocks noChangeArrowheads="1"/>
                        </wps:cNvSpPr>
                        <wps:spPr bwMode="auto">
                          <a:xfrm>
                            <a:off x="5857" y="9973"/>
                            <a:ext cx="4943"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9.92 (252.0)</w:t>
                              </w:r>
                            </w:p>
                          </w:txbxContent>
                        </wps:txbx>
                        <wps:bodyPr rot="0" vert="horz" wrap="square" lIns="0" tIns="0" rIns="0" bIns="0" anchor="t" anchorCtr="0" upright="1">
                          <a:noAutofit/>
                        </wps:bodyPr>
                      </wps:wsp>
                      <wps:wsp>
                        <wps:cNvPr id="21896" name="Rectangle 19154"/>
                        <wps:cNvSpPr>
                          <a:spLocks noChangeArrowheads="1"/>
                        </wps:cNvSpPr>
                        <wps:spPr bwMode="auto">
                          <a:xfrm>
                            <a:off x="7706" y="10089"/>
                            <a:ext cx="3094"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2.94 (74.7)</w:t>
                              </w:r>
                            </w:p>
                          </w:txbxContent>
                        </wps:txbx>
                        <wps:bodyPr rot="0" vert="horz" wrap="square" lIns="0" tIns="0" rIns="0" bIns="0" anchor="t" anchorCtr="0" upright="1">
                          <a:noAutofit/>
                        </wps:bodyPr>
                      </wps:wsp>
                      <wps:wsp>
                        <wps:cNvPr id="21897" name="Rectangle 19155"/>
                        <wps:cNvSpPr>
                          <a:spLocks noChangeArrowheads="1"/>
                        </wps:cNvSpPr>
                        <wps:spPr bwMode="auto">
                          <a:xfrm>
                            <a:off x="7706" y="10192"/>
                            <a:ext cx="3094"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2.86 (72.6)</w:t>
                              </w:r>
                            </w:p>
                          </w:txbxContent>
                        </wps:txbx>
                        <wps:bodyPr rot="0" vert="horz" wrap="square" lIns="0" tIns="0" rIns="0" bIns="0" anchor="t" anchorCtr="0" upright="1">
                          <a:noAutofit/>
                        </wps:bodyPr>
                      </wps:wsp>
                      <wps:wsp>
                        <wps:cNvPr id="21898" name="Rectangle 19156"/>
                        <wps:cNvSpPr>
                          <a:spLocks noChangeArrowheads="1"/>
                        </wps:cNvSpPr>
                        <wps:spPr bwMode="auto">
                          <a:xfrm>
                            <a:off x="7989" y="9586"/>
                            <a:ext cx="2811"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2.94 (74.7)</w:t>
                              </w:r>
                            </w:p>
                          </w:txbxContent>
                        </wps:txbx>
                        <wps:bodyPr rot="0" vert="horz" wrap="square" lIns="0" tIns="0" rIns="0" bIns="0" anchor="t" anchorCtr="0" upright="1">
                          <a:noAutofit/>
                        </wps:bodyPr>
                      </wps:wsp>
                      <wps:wsp>
                        <wps:cNvPr id="21899" name="Rectangle 19157"/>
                        <wps:cNvSpPr>
                          <a:spLocks noChangeArrowheads="1"/>
                        </wps:cNvSpPr>
                        <wps:spPr bwMode="auto">
                          <a:xfrm>
                            <a:off x="7989" y="9686"/>
                            <a:ext cx="2811" cy="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2.86 (72.6)</w:t>
                              </w:r>
                            </w:p>
                          </w:txbxContent>
                        </wps:txbx>
                        <wps:bodyPr rot="0" vert="horz" wrap="square" lIns="0" tIns="0" rIns="0" bIns="0" anchor="t" anchorCtr="0" upright="1">
                          <a:noAutofit/>
                        </wps:bodyPr>
                      </wps:wsp>
                      <wps:wsp>
                        <wps:cNvPr id="21900" name="Rectangle 19158"/>
                        <wps:cNvSpPr>
                          <a:spLocks noChangeArrowheads="1"/>
                        </wps:cNvSpPr>
                        <wps:spPr bwMode="auto">
                          <a:xfrm>
                            <a:off x="6192" y="7788"/>
                            <a:ext cx="4608"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Pivot</w:t>
                              </w:r>
                            </w:p>
                          </w:txbxContent>
                        </wps:txbx>
                        <wps:bodyPr rot="0" vert="horz" wrap="square" lIns="0" tIns="0" rIns="0" bIns="0" anchor="t" anchorCtr="0" upright="1">
                          <a:noAutofit/>
                        </wps:bodyPr>
                      </wps:wsp>
                      <wps:wsp>
                        <wps:cNvPr id="21901" name="Rectangle 19159"/>
                        <wps:cNvSpPr>
                          <a:spLocks noChangeArrowheads="1"/>
                        </wps:cNvSpPr>
                        <wps:spPr bwMode="auto">
                          <a:xfrm>
                            <a:off x="6192" y="8007"/>
                            <a:ext cx="4608"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Point</w:t>
                              </w:r>
                            </w:p>
                          </w:txbxContent>
                        </wps:txbx>
                        <wps:bodyPr rot="0" vert="horz" wrap="square" lIns="0" tIns="0" rIns="0" bIns="0" anchor="t" anchorCtr="0" upright="1">
                          <a:noAutofit/>
                        </wps:bodyPr>
                      </wps:wsp>
                      <wps:wsp>
                        <wps:cNvPr id="21902" name="Rectangle 19160"/>
                        <wps:cNvSpPr>
                          <a:spLocks noChangeArrowheads="1"/>
                        </wps:cNvSpPr>
                        <wps:spPr bwMode="auto">
                          <a:xfrm>
                            <a:off x="6192" y="8226"/>
                            <a:ext cx="4608"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Datum</w:t>
                              </w:r>
                            </w:p>
                          </w:txbxContent>
                        </wps:txbx>
                        <wps:bodyPr rot="0" vert="horz" wrap="square" lIns="0" tIns="0" rIns="0" bIns="0" anchor="t" anchorCtr="0" upright="1">
                          <a:noAutofit/>
                        </wps:bodyPr>
                      </wps:wsp>
                      <wpg:grpSp>
                        <wpg:cNvPr id="21903" name="Group 19161"/>
                        <wpg:cNvGrpSpPr>
                          <a:grpSpLocks/>
                        </wpg:cNvGrpSpPr>
                        <wpg:grpSpPr bwMode="auto">
                          <a:xfrm>
                            <a:off x="6696" y="7957"/>
                            <a:ext cx="1075" cy="385"/>
                            <a:chOff x="0" y="0"/>
                            <a:chExt cx="20000" cy="385"/>
                          </a:xfrm>
                        </wpg:grpSpPr>
                        <wps:wsp>
                          <wps:cNvPr id="21904" name="Line 19162"/>
                          <wps:cNvCnPr/>
                          <wps:spPr bwMode="auto">
                            <a:xfrm>
                              <a:off x="0" y="0"/>
                              <a:ext cx="1222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05" name="Line 19163"/>
                          <wps:cNvCnPr/>
                          <wps:spPr bwMode="auto">
                            <a:xfrm>
                              <a:off x="12223" y="0"/>
                              <a:ext cx="0" cy="3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06" name="Line 19164"/>
                          <wps:cNvCnPr/>
                          <wps:spPr bwMode="auto">
                            <a:xfrm>
                              <a:off x="12223" y="385"/>
                              <a:ext cx="777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07" name="Freeform 19165"/>
                        <wps:cNvSpPr>
                          <a:spLocks/>
                        </wps:cNvSpPr>
                        <wps:spPr bwMode="auto">
                          <a:xfrm>
                            <a:off x="7771" y="8259"/>
                            <a:ext cx="218" cy="169"/>
                          </a:xfrm>
                          <a:custGeom>
                            <a:avLst/>
                            <a:gdLst>
                              <a:gd name="T0" fmla="*/ 0 w 20000"/>
                              <a:gd name="T1" fmla="*/ 169 h 20000"/>
                              <a:gd name="T2" fmla="*/ 0 w 20000"/>
                              <a:gd name="T3" fmla="*/ 83 h 20000"/>
                              <a:gd name="T4" fmla="*/ 0 w 20000"/>
                              <a:gd name="T5" fmla="*/ 0 h 20000"/>
                              <a:gd name="T6" fmla="*/ 218 w 20000"/>
                              <a:gd name="T7" fmla="*/ 83 h 20000"/>
                              <a:gd name="T8" fmla="*/ 218 w 20000"/>
                              <a:gd name="T9" fmla="*/ 83 h 20000"/>
                              <a:gd name="T10" fmla="*/ 0 w 20000"/>
                              <a:gd name="T11" fmla="*/ 169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20000"/>
                                </a:moveTo>
                                <a:lnTo>
                                  <a:pt x="0" y="9822"/>
                                </a:lnTo>
                                <a:lnTo>
                                  <a:pt x="0" y="0"/>
                                </a:lnTo>
                                <a:lnTo>
                                  <a:pt x="20000" y="9822"/>
                                </a:lnTo>
                                <a:lnTo>
                                  <a:pt x="0" y="2000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908" name="Group 19166"/>
                        <wpg:cNvGrpSpPr>
                          <a:grpSpLocks/>
                        </wpg:cNvGrpSpPr>
                        <wpg:grpSpPr bwMode="auto">
                          <a:xfrm>
                            <a:off x="7771" y="8259"/>
                            <a:ext cx="218" cy="169"/>
                            <a:chOff x="0" y="-1"/>
                            <a:chExt cx="20000" cy="20001"/>
                          </a:xfrm>
                        </wpg:grpSpPr>
                        <wps:wsp>
                          <wps:cNvPr id="21909" name="Line 19167"/>
                          <wps:cNvCnPr/>
                          <wps:spPr bwMode="auto">
                            <a:xfrm flipH="1">
                              <a:off x="0" y="9822"/>
                              <a:ext cx="20000" cy="10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10" name="Line 19168"/>
                          <wps:cNvCnPr/>
                          <wps:spPr bwMode="auto">
                            <a:xfrm flipV="1">
                              <a:off x="0" y="9822"/>
                              <a:ext cx="0" cy="1017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11" name="Line 19169"/>
                          <wps:cNvCnPr/>
                          <wps:spPr bwMode="auto">
                            <a:xfrm flipV="1">
                              <a:off x="0" y="-1"/>
                              <a:ext cx="0" cy="98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12" name="Line 19170"/>
                          <wps:cNvCnPr/>
                          <wps:spPr bwMode="auto">
                            <a:xfrm>
                              <a:off x="0" y="-1"/>
                              <a:ext cx="20000" cy="982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13" name="Rectangle 19171"/>
                        <wps:cNvSpPr>
                          <a:spLocks noChangeArrowheads="1"/>
                        </wps:cNvSpPr>
                        <wps:spPr bwMode="auto">
                          <a:xfrm>
                            <a:off x="5555" y="6630"/>
                            <a:ext cx="5245"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Rack Envelope</w:t>
                              </w:r>
                            </w:p>
                          </w:txbxContent>
                        </wps:txbx>
                        <wps:bodyPr rot="0" vert="horz" wrap="square" lIns="0" tIns="0" rIns="0" bIns="0" anchor="t" anchorCtr="0" upright="1">
                          <a:noAutofit/>
                        </wps:bodyPr>
                      </wps:wsp>
                      <wpg:grpSp>
                        <wpg:cNvPr id="21914" name="Group 19172"/>
                        <wpg:cNvGrpSpPr>
                          <a:grpSpLocks/>
                        </wpg:cNvGrpSpPr>
                        <wpg:grpSpPr bwMode="auto">
                          <a:xfrm>
                            <a:off x="7085" y="6747"/>
                            <a:ext cx="1660" cy="218"/>
                            <a:chOff x="0" y="0"/>
                            <a:chExt cx="19999" cy="218"/>
                          </a:xfrm>
                        </wpg:grpSpPr>
                        <wps:wsp>
                          <wps:cNvPr id="21915" name="Line 19173"/>
                          <wps:cNvCnPr/>
                          <wps:spPr bwMode="auto">
                            <a:xfrm>
                              <a:off x="0" y="0"/>
                              <a:ext cx="113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16" name="Line 19174"/>
                          <wps:cNvCnPr/>
                          <wps:spPr bwMode="auto">
                            <a:xfrm>
                              <a:off x="11325" y="0"/>
                              <a:ext cx="0" cy="2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17" name="Line 19175"/>
                          <wps:cNvCnPr/>
                          <wps:spPr bwMode="auto">
                            <a:xfrm>
                              <a:off x="11325" y="218"/>
                              <a:ext cx="867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18" name="Freeform 19176"/>
                        <wps:cNvSpPr>
                          <a:spLocks/>
                        </wps:cNvSpPr>
                        <wps:spPr bwMode="auto">
                          <a:xfrm>
                            <a:off x="8745" y="6882"/>
                            <a:ext cx="221" cy="167"/>
                          </a:xfrm>
                          <a:custGeom>
                            <a:avLst/>
                            <a:gdLst>
                              <a:gd name="T0" fmla="*/ 0 w 20000"/>
                              <a:gd name="T1" fmla="*/ 167 h 20000"/>
                              <a:gd name="T2" fmla="*/ 0 w 20000"/>
                              <a:gd name="T3" fmla="*/ 83 h 20000"/>
                              <a:gd name="T4" fmla="*/ 0 w 20000"/>
                              <a:gd name="T5" fmla="*/ 0 h 20000"/>
                              <a:gd name="T6" fmla="*/ 221 w 20000"/>
                              <a:gd name="T7" fmla="*/ 83 h 20000"/>
                              <a:gd name="T8" fmla="*/ 221 w 20000"/>
                              <a:gd name="T9" fmla="*/ 83 h 20000"/>
                              <a:gd name="T10" fmla="*/ 0 w 20000"/>
                              <a:gd name="T11" fmla="*/ 167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20000"/>
                                </a:moveTo>
                                <a:lnTo>
                                  <a:pt x="0" y="9940"/>
                                </a:lnTo>
                                <a:lnTo>
                                  <a:pt x="0" y="0"/>
                                </a:lnTo>
                                <a:lnTo>
                                  <a:pt x="20000" y="9940"/>
                                </a:lnTo>
                                <a:lnTo>
                                  <a:pt x="0" y="2000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919" name="Group 19177"/>
                        <wpg:cNvGrpSpPr>
                          <a:grpSpLocks/>
                        </wpg:cNvGrpSpPr>
                        <wpg:grpSpPr bwMode="auto">
                          <a:xfrm>
                            <a:off x="8745" y="6882"/>
                            <a:ext cx="221" cy="167"/>
                            <a:chOff x="0" y="0"/>
                            <a:chExt cx="20000" cy="20000"/>
                          </a:xfrm>
                        </wpg:grpSpPr>
                        <wps:wsp>
                          <wps:cNvPr id="21920" name="Line 19178"/>
                          <wps:cNvCnPr/>
                          <wps:spPr bwMode="auto">
                            <a:xfrm flipH="1">
                              <a:off x="0" y="9940"/>
                              <a:ext cx="20000" cy="100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21" name="Line 19179"/>
                          <wps:cNvCnPr/>
                          <wps:spPr bwMode="auto">
                            <a:xfrm flipV="1">
                              <a:off x="0" y="9940"/>
                              <a:ext cx="0" cy="100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22" name="Line 19180"/>
                          <wps:cNvCnPr/>
                          <wps:spPr bwMode="auto">
                            <a:xfrm flipV="1">
                              <a:off x="0" y="0"/>
                              <a:ext cx="0" cy="99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23" name="Line 19181"/>
                          <wps:cNvCnPr/>
                          <wps:spPr bwMode="auto">
                            <a:xfrm>
                              <a:off x="0" y="0"/>
                              <a:ext cx="20000" cy="99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24" name="Rectangle 19182"/>
                        <wps:cNvSpPr>
                          <a:spLocks noChangeArrowheads="1"/>
                        </wps:cNvSpPr>
                        <wps:spPr bwMode="auto">
                          <a:xfrm>
                            <a:off x="3286" y="9754"/>
                            <a:ext cx="7514"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Utility Interface</w:t>
                              </w:r>
                            </w:p>
                          </w:txbxContent>
                        </wps:txbx>
                        <wps:bodyPr rot="0" vert="horz" wrap="square" lIns="0" tIns="0" rIns="0" bIns="0" anchor="t" anchorCtr="0" upright="1">
                          <a:noAutofit/>
                        </wps:bodyPr>
                      </wps:wsp>
                      <wps:wsp>
                        <wps:cNvPr id="21925" name="Rectangle 19183"/>
                        <wps:cNvSpPr>
                          <a:spLocks noChangeArrowheads="1"/>
                        </wps:cNvSpPr>
                        <wps:spPr bwMode="auto">
                          <a:xfrm>
                            <a:off x="3689" y="10006"/>
                            <a:ext cx="7111"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Panel</w:t>
                              </w:r>
                            </w:p>
                          </w:txbxContent>
                        </wps:txbx>
                        <wps:bodyPr rot="0" vert="horz" wrap="square" lIns="0" tIns="0" rIns="0" bIns="0" anchor="t" anchorCtr="0" upright="1">
                          <a:noAutofit/>
                        </wps:bodyPr>
                      </wps:wsp>
                      <wpg:grpSp>
                        <wpg:cNvPr id="21926" name="Group 19184"/>
                        <wpg:cNvGrpSpPr>
                          <a:grpSpLocks/>
                        </wpg:cNvGrpSpPr>
                        <wpg:grpSpPr bwMode="auto">
                          <a:xfrm>
                            <a:off x="4713" y="9301"/>
                            <a:ext cx="556" cy="571"/>
                            <a:chOff x="0" y="19429"/>
                            <a:chExt cx="20000" cy="571"/>
                          </a:xfrm>
                        </wpg:grpSpPr>
                        <wps:wsp>
                          <wps:cNvPr id="21927" name="Line 19185"/>
                          <wps:cNvCnPr/>
                          <wps:spPr bwMode="auto">
                            <a:xfrm>
                              <a:off x="0" y="20000"/>
                              <a:ext cx="1395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28" name="Line 19186"/>
                          <wps:cNvCnPr/>
                          <wps:spPr bwMode="auto">
                            <a:xfrm flipV="1">
                              <a:off x="13957" y="19429"/>
                              <a:ext cx="0" cy="57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29" name="Line 19187"/>
                          <wps:cNvCnPr/>
                          <wps:spPr bwMode="auto">
                            <a:xfrm>
                              <a:off x="13957" y="19429"/>
                              <a:ext cx="60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30" name="Freeform 19188"/>
                        <wps:cNvSpPr>
                          <a:spLocks/>
                        </wps:cNvSpPr>
                        <wps:spPr bwMode="auto">
                          <a:xfrm>
                            <a:off x="5269" y="9216"/>
                            <a:ext cx="218" cy="168"/>
                          </a:xfrm>
                          <a:custGeom>
                            <a:avLst/>
                            <a:gdLst>
                              <a:gd name="T0" fmla="*/ 0 w 20000"/>
                              <a:gd name="T1" fmla="*/ 168 h 20000"/>
                              <a:gd name="T2" fmla="*/ 0 w 20000"/>
                              <a:gd name="T3" fmla="*/ 85 h 20000"/>
                              <a:gd name="T4" fmla="*/ 0 w 20000"/>
                              <a:gd name="T5" fmla="*/ 0 h 20000"/>
                              <a:gd name="T6" fmla="*/ 218 w 20000"/>
                              <a:gd name="T7" fmla="*/ 85 h 20000"/>
                              <a:gd name="T8" fmla="*/ 218 w 20000"/>
                              <a:gd name="T9" fmla="*/ 85 h 20000"/>
                              <a:gd name="T10" fmla="*/ 0 w 20000"/>
                              <a:gd name="T11" fmla="*/ 168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0" y="20000"/>
                                </a:moveTo>
                                <a:lnTo>
                                  <a:pt x="0" y="10119"/>
                                </a:lnTo>
                                <a:lnTo>
                                  <a:pt x="0" y="0"/>
                                </a:lnTo>
                                <a:lnTo>
                                  <a:pt x="20000" y="10119"/>
                                </a:lnTo>
                                <a:lnTo>
                                  <a:pt x="0" y="2000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931" name="Group 19189"/>
                        <wpg:cNvGrpSpPr>
                          <a:grpSpLocks/>
                        </wpg:cNvGrpSpPr>
                        <wpg:grpSpPr bwMode="auto">
                          <a:xfrm>
                            <a:off x="5269" y="9216"/>
                            <a:ext cx="218" cy="168"/>
                            <a:chOff x="0" y="0"/>
                            <a:chExt cx="20000" cy="20000"/>
                          </a:xfrm>
                        </wpg:grpSpPr>
                        <wps:wsp>
                          <wps:cNvPr id="21932" name="Line 19190"/>
                          <wps:cNvCnPr/>
                          <wps:spPr bwMode="auto">
                            <a:xfrm flipH="1">
                              <a:off x="0" y="10119"/>
                              <a:ext cx="20000" cy="98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33" name="Line 19191"/>
                          <wps:cNvCnPr/>
                          <wps:spPr bwMode="auto">
                            <a:xfrm flipV="1">
                              <a:off x="0" y="10119"/>
                              <a:ext cx="0" cy="988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34" name="Line 19192"/>
                          <wps:cNvCnPr/>
                          <wps:spPr bwMode="auto">
                            <a:xfrm flipV="1">
                              <a:off x="0" y="0"/>
                              <a:ext cx="0" cy="101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35" name="Line 19193"/>
                          <wps:cNvCnPr/>
                          <wps:spPr bwMode="auto">
                            <a:xfrm>
                              <a:off x="0" y="0"/>
                              <a:ext cx="20000" cy="101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36" name="Freeform 19194"/>
                        <wps:cNvSpPr>
                          <a:spLocks/>
                        </wps:cNvSpPr>
                        <wps:spPr bwMode="auto">
                          <a:xfrm>
                            <a:off x="7437" y="8662"/>
                            <a:ext cx="185" cy="236"/>
                          </a:xfrm>
                          <a:custGeom>
                            <a:avLst/>
                            <a:gdLst>
                              <a:gd name="T0" fmla="*/ 33 w 20000"/>
                              <a:gd name="T1" fmla="*/ 0 h 20000"/>
                              <a:gd name="T2" fmla="*/ 98 w 20000"/>
                              <a:gd name="T3" fmla="*/ 50 h 20000"/>
                              <a:gd name="T4" fmla="*/ 185 w 20000"/>
                              <a:gd name="T5" fmla="*/ 85 h 20000"/>
                              <a:gd name="T6" fmla="*/ 0 w 20000"/>
                              <a:gd name="T7" fmla="*/ 236 h 20000"/>
                              <a:gd name="T8" fmla="*/ 0 w 20000"/>
                              <a:gd name="T9" fmla="*/ 236 h 20000"/>
                              <a:gd name="T10" fmla="*/ 33 w 20000"/>
                              <a:gd name="T11" fmla="*/ 0 h 20000"/>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000" h="20000">
                                <a:moveTo>
                                  <a:pt x="3568" y="0"/>
                                </a:moveTo>
                                <a:lnTo>
                                  <a:pt x="10595" y="4237"/>
                                </a:lnTo>
                                <a:lnTo>
                                  <a:pt x="20000" y="7203"/>
                                </a:lnTo>
                                <a:lnTo>
                                  <a:pt x="0" y="20000"/>
                                </a:lnTo>
                                <a:lnTo>
                                  <a:pt x="3568" y="0"/>
                                </a:lnTo>
                                <a:close/>
                              </a:path>
                            </a:pathLst>
                          </a:custGeom>
                          <a:solidFill>
                            <a:srgbClr val="000000"/>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g:grpSp>
                        <wpg:cNvPr id="21937" name="Group 19195"/>
                        <wpg:cNvGrpSpPr>
                          <a:grpSpLocks/>
                        </wpg:cNvGrpSpPr>
                        <wpg:grpSpPr bwMode="auto">
                          <a:xfrm>
                            <a:off x="7437" y="8662"/>
                            <a:ext cx="185" cy="236"/>
                            <a:chOff x="0" y="0"/>
                            <a:chExt cx="20003" cy="20000"/>
                          </a:xfrm>
                        </wpg:grpSpPr>
                        <wps:wsp>
                          <wps:cNvPr id="21938" name="Line 19196"/>
                          <wps:cNvCnPr/>
                          <wps:spPr bwMode="auto">
                            <a:xfrm flipV="1">
                              <a:off x="0" y="0"/>
                              <a:ext cx="3568" cy="20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39" name="Line 19197"/>
                          <wps:cNvCnPr/>
                          <wps:spPr bwMode="auto">
                            <a:xfrm>
                              <a:off x="3568" y="0"/>
                              <a:ext cx="7028" cy="423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40" name="Line 19198"/>
                          <wps:cNvCnPr/>
                          <wps:spPr bwMode="auto">
                            <a:xfrm>
                              <a:off x="10596" y="4237"/>
                              <a:ext cx="9407" cy="296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41" name="Line 19199"/>
                          <wps:cNvCnPr/>
                          <wps:spPr bwMode="auto">
                            <a:xfrm flipH="1">
                              <a:off x="0" y="7203"/>
                              <a:ext cx="20003" cy="127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1942" name="Line 19200"/>
                        <wps:cNvCnPr/>
                        <wps:spPr bwMode="auto">
                          <a:xfrm flipV="1">
                            <a:off x="7535" y="5453"/>
                            <a:ext cx="1733" cy="327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43" name="Line 19201"/>
                        <wps:cNvCnPr/>
                        <wps:spPr bwMode="auto">
                          <a:xfrm>
                            <a:off x="7503" y="5453"/>
                            <a:ext cx="17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944" name="Rectangle 19202"/>
                        <wps:cNvSpPr>
                          <a:spLocks noChangeArrowheads="1"/>
                        </wps:cNvSpPr>
                        <wps:spPr bwMode="auto">
                          <a:xfrm>
                            <a:off x="6595" y="5319"/>
                            <a:ext cx="4205" cy="3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314" w:lineRule="atLeast"/>
                                <w:rPr>
                                  <w:rFonts w:ascii="Helvetica" w:hAnsi="Helvetica" w:cs="Helvetica"/>
                                  <w:b/>
                                  <w:bCs/>
                                </w:rPr>
                              </w:pPr>
                              <w:r>
                                <w:rPr>
                                  <w:rFonts w:ascii="Helvetica" w:hAnsi="Helvetica" w:cs="Helvetica"/>
                                  <w:b/>
                                  <w:bCs/>
                                </w:rPr>
                                <w:t>View A</w:t>
                              </w:r>
                            </w:p>
                          </w:txbxContent>
                        </wps:txbx>
                        <wps:bodyPr rot="0" vert="horz" wrap="square" lIns="0" tIns="0" rIns="0" bIns="0" anchor="t" anchorCtr="0" upright="1">
                          <a:noAutofit/>
                        </wps:bodyPr>
                      </wps:wsp>
                      <wps:wsp>
                        <wps:cNvPr id="21945" name="Rectangle 19203"/>
                        <wps:cNvSpPr>
                          <a:spLocks noChangeArrowheads="1"/>
                        </wps:cNvSpPr>
                        <wps:spPr bwMode="auto">
                          <a:xfrm>
                            <a:off x="6192" y="5597"/>
                            <a:ext cx="4053"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(See Figures N.3.1.1.6-2, N.3.1.1.6-3, </w:t>
                              </w:r>
                            </w:p>
                          </w:txbxContent>
                        </wps:txbx>
                        <wps:bodyPr rot="0" vert="horz" wrap="square" lIns="0" tIns="0" rIns="0" bIns="0" anchor="t" anchorCtr="0" upright="1">
                          <a:noAutofit/>
                        </wps:bodyPr>
                      </wps:wsp>
                      <wps:wsp>
                        <wps:cNvPr id="21946" name="Rectangle 19204"/>
                        <wps:cNvSpPr>
                          <a:spLocks noChangeArrowheads="1"/>
                        </wps:cNvSpPr>
                        <wps:spPr bwMode="auto">
                          <a:xfrm>
                            <a:off x="6642" y="5805"/>
                            <a:ext cx="4053" cy="2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N.3.1.1.6-4, N.3.1.1.6-5.)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08FCBC" id="Group 19048" o:spid="_x0000_s2118" style="position:absolute;margin-left:0;margin-top:23.45pt;width:468pt;height:262.9pt;z-index:251731968;mso-position-horizontal-relative:text;mso-position-vertical-relative:text" coordorigin="1440,5319" coordsize="9360,52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">
                <v:shape id="Freeform 19049" o:spid="_x0000_s2119" style="position:absolute;left:1440;top:6109;width:2586;height:2872;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MsO8YA&#10;AADeAAAADwAAAGRycy9kb3ducmV2LnhtbESPwWrDMBBE74H+g9hCL6GW7YPjulGCaWkJFAJx+gGL&#10;tbFNrZWR1MT5+ypQyHGYmTfMejubUZzJ+cGygixJQRC3Vg/cKfg+fjyXIHxA1jhaJgVX8rDdPCzW&#10;WGl74QOdm9CJCGFfoYI+hKmS0rc9GfSJnYijd7LOYIjSdVI7vES4GWWepoU0OHBc6HGit57an+bX&#10;KCjcvKwNfi73btW+v5ji+nWaGqWeHuf6FUSgOdzD/+2dVpBnZZ7D7U68AnLz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pMsO8YAAADeAAAADwAAAAAAAAAAAAAAAACYAgAAZHJz&#10;L2Rvd25yZXYueG1sUEsFBgAAAAAEAAQA9QAAAIsDAAAAAA==&#10;" path="m6094,17897l4664,15675,3372,13343,2196,10996,1036,8538,,6086,20000,,7533,20000,6094,17897xe" stroked="f" strokeweight="0">
                  <v:path arrowok="t" o:connecttype="custom" o:connectlocs="102,369;78,323;56,275;37,227;17,176;0,126;334,0;126,412;126,412;102,369" o:connectangles="0,0,0,0,0,0,0,0,0,0"/>
                </v:shape>
                <v:group id="Group 19050" o:spid="_x0000_s2120" style="position:absolute;left:1440;top:6983;width:974;height:1998" coordorigin="2,2" coordsize="19998,199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3m/3rxgAAAN4A&#10;AAAPAAAAAAAAAAAAAAAAAKoCAABkcnMvZG93bnJldi54bWxQSwUGAAAAAAQABAD6AAAAnQMAAAAA&#10;">
                  <v:line id="Line 19051" o:spid="_x0000_s2121" style="position:absolute;flip:x y;visibility:visible;mso-wrap-style:square" from="16181,16977"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Cx1cAAAADdAAAADwAAAGRycy9kb3ducmV2LnhtbERPy4rCMBTdC/5DuMJsRFOriFSjyMDI&#10;rBRfuL0017bY3JQm2urXm4Xg8nDei1VrSvGg2hWWFYyGEQji1OqCMwWn499gBsJ5ZI2lZVLwJAer&#10;ZbezwETbhvf0OPhMhBB2CSrIva8SKV2ak0E3tBVx4K62NugDrDOpa2xCuCllHEVTabDg0JBjRb85&#10;pbfD3ShA3r7Gs2ZEE7mhi4u3u/76fFXqp9eu5yA8tf4r/rj/tYI4moS54U14AnL5B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QwsdXAAAAA3QAAAA8AAAAAAAAAAAAAAAAA&#10;oQIAAGRycy9kb3ducmV2LnhtbFBLBQYAAAAABAAEAPkAAACOAwAAAAA=&#10;"/>
                  <v:line id="Line 19052" o:spid="_x0000_s2122" style="position:absolute;flip:x y;visibility:visible;mso-wrap-style:square" from="12383,13784" to="16181,16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wUTsUAAADdAAAADwAAAGRycy9kb3ducmV2LnhtbESPT4vCMBTE7wt+h/AEL6KpXVm0GkUE&#10;lz0p6x+8PppnW2xeShNt109vBGGPw8z8hpkvW1OKO9WusKxgNIxAEKdWF5wpOB42gwkI55E1lpZJ&#10;wR85WC46H3NMtG34l+57n4kAYZeggtz7KpHSpTkZdENbEQfvYmuDPsg6k7rGJsBNKeMo+pIGCw4L&#10;OVa0zim97m9GAfL28TlpRjSW33R28XbXX50uSvW67WoGwlPr/8Pv9o9WEEfjKbzehCcgF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3wUTsUAAADdAAAADwAAAAAAAAAA&#10;AAAAAAChAgAAZHJzL2Rvd25yZXYueG1sUEsFBgAAAAAEAAQA+QAAAJMDAAAAAA==&#10;"/>
                  <v:line id="Line 19053" o:spid="_x0000_s2123" style="position:absolute;flip:x y;visibility:visible;mso-wrap-style:square" from="8954,10431" to="12383,137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8rDsEAAADdAAAADwAAAGRycy9kb3ducmV2LnhtbERPy4rCMBTdC/5DuIIb0dTqiFSjiODg&#10;ShkfuL0017bY3JQm2s58/WQhuDyc93LdmlK8qHaFZQXjUQSCOLW64EzB5bwbzkE4j6yxtEwKfsnB&#10;etXtLDHRtuEfep18JkIIuwQV5N5XiZQuzcmgG9mKOHB3Wxv0AdaZ1DU2IdyUMo6imTRYcGjIsaJt&#10;Tunj9DQKkA9/k3kzpqn8ppuLD8fB5npXqt9rNwsQnlr/Eb/de60gjr7C/vAmPAG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ysOwQAAAN0AAAAPAAAAAAAAAAAAAAAA&#10;AKECAABkcnMvZG93bnJldi54bWxQSwUGAAAAAAQABAD5AAAAjwMAAAAA&#10;"/>
                  <v:line id="Line 19054" o:spid="_x0000_s2124" style="position:absolute;flip:x y;visibility:visible;mso-wrap-style:square" from="5833,7058" to="8954,10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OOlcUAAADdAAAADwAAAGRycy9kb3ducmV2LnhtbESPT2vCQBTE7wW/w/KEXopuklaR6Coi&#10;WDxZ/IfXR/aZBLNvQ3Y1sZ/eFQo9DjPzG2a26Ewl7tS40rKCeBiBIM6sLjlXcDysBxMQziNrrCyT&#10;ggc5WMx7bzNMtW15R/e9z0WAsEtRQeF9nUrpsoIMuqGtiYN3sY1BH2STS91gG+CmkkkUjaXBksNC&#10;gTWtCsqu+5tRgLz9/Zy0MX3Jbzq7ZPvzsTxdlHrvd8spCE+d/w//tTdaQRKNYni9CU9Az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NOOlcUAAADdAAAADwAAAAAAAAAA&#10;AAAAAAChAgAAZHJzL2Rvd25yZXYueG1sUEsFBgAAAAAEAAQA+QAAAJMDAAAAAA==&#10;"/>
                  <v:line id="Line 19055" o:spid="_x0000_s2125" style="position:absolute;flip:x y;visibility:visible;mso-wrap-style:square" from="2753,3525" to="5833,7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EQ4sYAAADdAAAADwAAAGRycy9kb3ducmV2LnhtbESPQWvCQBSE7wX/w/IEL6VuktYi0TUE&#10;oeLJorZ4fWSfSTD7NmS3Seyv7xYKPQ4z8w2zzkbTiJ46V1tWEM8jEMSF1TWXCj7Ob09LEM4ja2ws&#10;k4I7Ocg2k4c1ptoOfKT+5EsRIOxSVFB536ZSuqIig25uW+LgXW1n0AfZlVJ3OAS4aWQSRa/SYM1h&#10;ocKWthUVt9OXUYB8+H5eDjG9yB1dXHJ4f8w/r0rNpmO+AuFp9P/hv/ZeK0iiRQK/b8ITkJ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ABEOLGAAAA3QAAAA8AAAAAAAAA&#10;AAAAAAAAoQIAAGRycy9kb3ducmV2LnhtbFBLBQYAAAAABAAEAPkAAACUAwAAAAA=&#10;"/>
                  <v:line id="Line 19056" o:spid="_x0000_s2126" style="position:absolute;flip:x y;visibility:visible;mso-wrap-style:square" from="2,2" to="2753,35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021ecUAAADdAAAADwAAAGRycy9kb3ducmV2LnhtbESPT4vCMBTE74LfITzBy6KpdVekGkUE&#10;xZPL+gevj+bZFpuX0kRb/fSbhQWPw8z8hpkvW1OKB9WusKxgNIxAEKdWF5wpOB03gykI55E1lpZJ&#10;wZMcLBfdzhwTbRv+ocfBZyJA2CWoIPe+SqR0aU4G3dBWxMG72tqgD7LOpK6xCXBTyjiKJtJgwWEh&#10;x4rWOaW3w90oQN6/xtNmRJ9ySxcX778/VuerUv1eu5qB8NT6d/i/vdMK4uhrDH9vwhO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021ecUAAADdAAAADwAAAAAAAAAA&#10;AAAAAAChAgAAZHJzL2Rvd25yZXYueG1sUEsFBgAAAAAEAAQA+QAAAJMDAAAAAA==&#10;"/>
                </v:group>
                <v:line id="Line 19057" o:spid="_x0000_s2127" style="position:absolute;visibility:visible;mso-wrap-style:square" from="2396,8981" to="8258,8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zdlMgAAADdAAAADwAAAGRycy9kb3ducmV2LnhtbESPQWvCQBSE7wX/w/IKvdVNbRskuopY&#10;CtpDqVbQ4zP7TKLZt2F3m6T/3hUKPQ4z8w0znfemFi05X1lW8DRMQBDnVldcKNh9vz+OQfiArLG2&#10;TAp+ycN8NribYqZtxxtqt6EQEcI+QwVlCE0mpc9LMuiHtiGO3sk6gyFKV0jtsItwU8tRkqTSYMVx&#10;ocSGliXll+2PUfD5/JW2i/XHqt+v02P+tjkezp1T6uG+X0xABOrDf/ivvdIKRsnrC9zexCcgZ1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LkzdlMgAAADdAAAADwAAAAAA&#10;AAAAAAAAAAChAgAAZHJzL2Rvd25yZXYueG1sUEsFBgAAAAAEAAQA+QAAAJYDAAAAAA==&#10;"/>
                <v:line id="Line 19058" o:spid="_x0000_s2128" style="position:absolute;flip:y;visibility:visible;mso-wrap-style:square" from="8276,8511" to="8966,8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esI8McAAADdAAAADwAAAGRycy9kb3ducmV2LnhtbESPQWsCMRSE70L/Q3gFL0WzlVp0axQp&#10;FHrwopYVb8/N62bZzcs2ibr9941Q8DjMzDfMYtXbVlzIh9qxgudxBoK4dLrmSsHX/mM0AxEissbW&#10;MSn4pQCr5cNggbl2V97SZRcrkSAcclRgYuxyKUNpyGIYu444ed/OW4xJ+kpqj9cEt62cZNmrtFhz&#10;WjDY0buhstmdrQI52zz9+PXppSmaw2FuirLojhulho/9+g1EpD7ew//tT61gkk2ncHuTnoB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V6wjwxwAAAN0AAAAPAAAAAAAA&#10;AAAAAAAAAKECAABkcnMvZG93bnJldi54bWxQSwUGAAAAAAQABAD5AAAAlQMAAAAA&#10;"/>
                <v:line id="Line 19059" o:spid="_x0000_s2129" style="position:absolute;visibility:visible;mso-wrap-style:square" from="8966,6175" to="8966,85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LmeMcAAADdAAAADwAAAGRycy9kb3ducmV2LnhtbESPQWvCQBSE7wX/w/IEb3VTpaFEVxFL&#10;QT2Uagt6fGafSWr2bdhdk/TfdwtCj8PMfMPMl72pRUvOV5YVPI0TEMS51RUXCr4+3x5fQPiArLG2&#10;TAp+yMNyMXiYY6Ztx3tqD6EQEcI+QwVlCE0mpc9LMujHtiGO3sU6gyFKV0jtsItwU8tJkqTSYMVx&#10;ocSG1iXl18PNKHiffqTtarvb9Mdtes5f9+fTd+eUGg371QxEoD78h+/tjVYwSZ5T+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0uZ4xwAAAN0AAAAPAAAAAAAA&#10;AAAAAAAAAKECAABkcnMvZG93bnJldi54bWxQSwUGAAAAAAQABAD5AAAAlQMAAAAA&#10;"/>
                <v:line id="Line 19060" o:spid="_x0000_s2130" style="position:absolute;flip:y;visibility:visible;mso-wrap-style:square" from="6311,9216" to="6663,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nUzHMgAAADdAAAADwAAAGRycy9kb3ducmV2LnhtbESPT2sCMRTE74V+h/AKXopmK61/tkYR&#10;odCDl6qseHtuXjfLbl62Sarbb98UhB6HmfkNs1j1thUX8qF2rOBplIEgLp2uuVJw2L8NZyBCRNbY&#10;OiYFPxRgtby/W2Cu3ZU/6LKLlUgQDjkqMDF2uZShNGQxjFxHnLxP5y3GJH0ltcdrgttWjrNsIi3W&#10;nBYMdrQxVDa7b6tAzraPX359fm6K5nicm6IsutNWqcFDv34FEamP/+Fb+10rGGcvU/h7k56AXP4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nUzHMgAAADdAAAADwAAAAAA&#10;AAAAAAAAAAChAgAAZHJzL2Rvd25yZXYueG1sUEsFBgAAAAAEAAQA+QAAAJYDAAAAAA==&#10;"/>
                <v:line id="Line 19061" o:spid="_x0000_s2131" style="position:absolute;flip:y;visibility:visible;mso-wrap-style:square" from="7586,9216" to="7939,9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YC9ccAAADdAAAADwAAAGRycy9kb3ducmV2LnhtbESPQWsCMRSE7wX/Q3hCL0WzSlt0NYoU&#10;Cj14UcuKt+fmuVl287JNUt3+e1Mo9DjMzDfMct3bVlzJh9qxgsk4A0FcOl1zpeDz8D6agQgRWWPr&#10;mBT8UID1avCwxFy7G+/ouo+VSBAOOSowMXa5lKE0ZDGMXUecvIvzFmOSvpLa4y3BbSunWfYqLdac&#10;Fgx29GaobPbfVoGcbZ++/Ob83BTN8Tg3RVl0p61Sj8N+swARqY//4b/2h1YwzV7m8PsmPQG5u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pgL1xwAAAN0AAAAPAAAAAAAA&#10;AAAAAAAAAKECAABkcnMvZG93bnJldi54bWxQSwUGAAAAAAQABAD5AAAAlQMAAAAA&#10;"/>
                <v:line id="Line 19062" o:spid="_x0000_s2132" style="position:absolute;visibility:visible;mso-wrap-style:square" from="5370,9183" to="6311,97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sRKsQAAADdAAAADwAAAGRycy9kb3ducmV2LnhtbERPy2rCQBTdC/7DcIXudKKFUFJHEUXQ&#10;LoovqMtr5pqkzdwJM9Mk/XtnUXB5OO/5sje1aMn5yrKC6SQBQZxbXXGh4HLejt9A+ICssbZMCv7I&#10;w3IxHMwx07bjI7WnUIgYwj5DBWUITSalz0sy6Ce2IY7c3TqDIUJXSO2wi+GmlrMkSaXBimNDiQ2t&#10;S8p/Tr9GwefrIW1X+49d/7VPb/nmeLt+d06pl1G/egcRqA9P8b97pxXMkjTuj2/iE5C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GxEqxAAAAN0AAAAPAAAAAAAAAAAA&#10;AAAAAKECAABkcnMvZG93bnJldi54bWxQSwUGAAAAAAQABAD5AAAAkgMAAAAA&#10;"/>
                <v:line id="Line 19063" o:spid="_x0000_s2133" style="position:absolute;visibility:visible;mso-wrap-style:square" from="6663,9216" to="7586,9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e0sccAAADdAAAADwAAAGRycy9kb3ducmV2LnhtbESPT2vCQBTE7wW/w/IKvdWNFoKkriKV&#10;gvZQ6h+ox2f2mUSzb8PuNonf3i0IHoeZ+Q0znfemFi05X1lWMBomIIhzqysuFOx3n68TED4ga6wt&#10;k4IreZjPBk9TzLTteEPtNhQiQthnqKAMocmk9HlJBv3QNsTRO1lnMETpCqkddhFuajlOklQarDgu&#10;lNjQR0n5ZftnFHy//aTtYv216n/X6TFfbo6Hc+eUennuF+8gAvXhEb63V1rBOElH8P8mPgE5u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V7SxxwAAAN0AAAAPAAAAAAAA&#10;AAAAAAAAAKECAABkcnMvZG93bnJldi54bWxQSwUGAAAAAAQABAD5AAAAlQMAAAAA&#10;"/>
                <v:line id="Line 19064" o:spid="_x0000_s2134" style="position:absolute;flip:y;visibility:visible;mso-wrap-style:square" from="6293,9132" to="6645,9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G5aOccAAADdAAAADwAAAGRycy9kb3ducmV2LnhtbESPQWsCMRSE7wX/Q3iCl6LZLkXsahQp&#10;FHrwUi0rvT03z82ym5dtkur675uC0OMwM98wq81gO3EhHxrHCp5mGQjiyumGawWfh7fpAkSIyBo7&#10;x6TgRgE269HDCgvtrvxBl32sRYJwKFCBibEvpAyVIYth5nri5J2dtxiT9LXUHq8JbjuZZ9lcWmw4&#10;LRjs6dVQ1e5/rAK52D1+++3puS3b4/HFlFXZf+2UmoyH7RJEpCH+h+/td60gz+Y5/L1JT0C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Ublo5xwAAAN0AAAAPAAAAAAAA&#10;AAAAAAAAAKECAABkcnMvZG93bnJldi54bWxQSwUGAAAAAAQABAD5AAAAlQMAAAAA&#10;"/>
                <v:line id="Line 19065" o:spid="_x0000_s2135" style="position:absolute;flip:y;visibility:visible;mso-wrap-style:square" from="7571,9200" to="7891,9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L/oscAAADdAAAADwAAAGRycy9kb3ducmV2LnhtbESPQWsCMRSE70L/Q3gFL0WztUXsahQR&#10;hB68VGWlt+fmdbPs5mVNUt3++6ZQ8DjMzDfMYtXbVlzJh9qxgudxBoK4dLrmSsHxsB3NQISIrLF1&#10;TAp+KMBq+TBYYK7djT/ouo+VSBAOOSowMXa5lKE0ZDGMXUecvC/nLcYkfSW1x1uC21ZOsmwqLdac&#10;Fgx2tDFUNvtvq0DOdk8Xvz6/NkVzOr2Zoiy6z51Sw8d+PQcRqY/38H/7XSuYZNMX+HuTno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7Iv+ixwAAAN0AAAAPAAAAAAAA&#10;AAAAAAAAAKECAABkcnMvZG93bnJldi54bWxQSwUGAAAAAAQABAD5AAAAlQMAAAAA&#10;"/>
                <v:line id="Line 19066" o:spid="_x0000_s2136" style="position:absolute;visibility:visible;mso-wrap-style:square" from="5403,9150" to="6293,9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AXKccAAADdAAAADwAAAGRycy9kb3ducmV2LnhtbESPQWvCQBSE7wX/w/IEb3VTLaFEVxFL&#10;QT2Uagt6fGafSWr2bdhdk/TfdwtCj8PMfMPMl72pRUvOV5YVPI0TEMS51RUXCr4+3x5fQPiArLG2&#10;TAp+yMNyMXiYY6Ztx3tqD6EQEcI+QwVlCE0mpc9LMujHtiGO3sU6gyFKV0jtsItwU8tJkqTSYMVx&#10;ocSG1iXl18PNKHiffqTtarvb9Mdtes5f9+fTd+eUGg371QxEoD78h+/tjVYwSdJn+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IBcpxwAAAN0AAAAPAAAAAAAA&#10;AAAAAAAAAKECAABkcnMvZG93bnJldi54bWxQSwUGAAAAAAQABAD5AAAAlQMAAAAA&#10;"/>
                <v:line id="Line 19067" o:spid="_x0000_s2137" style="position:absolute;visibility:visible;mso-wrap-style:square" from="6645,9132" to="7571,9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2yysscAAADdAAAADwAAAGRycy9kb3ducmV2LnhtbESPQWvCQBSE7wX/w/IEb3VTpaFEVxFL&#10;QT2Uagt6fGafSWr2bdhdk/TfdwtCj8PMfMPMl72pRUvOV5YVPI0TEMS51RUXCr4+3x5fQPiArLG2&#10;TAp+yMNyMXiYY6Ztx3tqD6EQEcI+QwVlCE0mpc9LMujHtiGO3sU6gyFKV0jtsItwU8tJkqTSYMVx&#10;ocSG1iXl18PNKHiffqTtarvb9Mdtes5f9+fTd+eUGg371QxEoD78h+/tjVYwSdJn+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bLKyxwAAAN0AAAAPAAAAAAAA&#10;AAAAAAAAAKECAABkcnMvZG93bnJldi54bWxQSwUGAAAAAAQABAD5AAAAlQMAAAAA&#10;"/>
                <v:line id="Line 19068" o:spid="_x0000_s2138" style="position:absolute;flip:y;visibility:visible;mso-wrap-style:square" from="5370,9150" to="5403,9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VcOscAAADdAAAADwAAAGRycy9kb3ducmV2LnhtbESPzWrDMBCE74W+g9hCLyWRG4JJnSgh&#10;FAo95JIfHHrbWBvL2Fq5kpq4b18VAjkOM/MNs1gNthMX8qFxrOB1nIEgrpxuuFZw2H+MZiBCRNbY&#10;OSYFvxRgtXx8WGCh3ZW3dNnFWiQIhwIVmBj7QspQGbIYxq4nTt7ZeYsxSV9L7fGa4LaTkyzLpcWG&#10;04LBnt4NVe3uxyqQs83Lt1+fpm3ZHo9vpqzK/muj1PPTsJ6DiDTEe/jW/tQKJlmew/+b9ATk8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VVw6xwAAAN0AAAAPAAAAAAAA&#10;AAAAAAAAAKECAABkcnMvZG93bnJldi54bWxQSwUGAAAAAAQABAD5AAAAlQMAAAAA&#10;"/>
                <v:line id="Line 19069" o:spid="_x0000_s2139" style="position:absolute;visibility:visible;mso-wrap-style:square" from="7906,9200" to="7939,92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KJXscAAADdAAAADwAAAGRycy9kb3ducmV2LnhtbESPQWvCQBSE7wX/w/IEb3VThbREVxFL&#10;QT2Uagt6fGafSWr2bdhdk/TfdwtCj8PMfMPMl72pRUvOV5YVPI0TEMS51RUXCr4+3x5fQPiArLG2&#10;TAp+yMNyMXiYY6Ztx3tqD6EQEcI+QwVlCE0mpc9LMujHtiGO3sU6gyFKV0jtsItwU8tJkqTSYMVx&#10;ocSG1iXl18PNKHiffqTtarvb9Mdtes5f9+fTd+eUGg371QxEoD78h+/tjVYwSdJn+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8olexwAAAN0AAAAPAAAAAAAA&#10;AAAAAAAAAKECAABkcnMvZG93bnJldi54bWxQSwUGAAAAAAQABAD5AAAAlQMAAAAA&#10;"/>
                <v:line id="Line 19070" o:spid="_x0000_s2140" style="position:absolute;flip:y;visibility:visible;mso-wrap-style:square" from="7452,9452" to="7535,95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YZt08QAAADdAAAADwAAAGRycy9kb3ducmV2LnhtbERPy2oCMRTdC/2HcAtupGYUEZ0aRQpC&#10;F258MOLudnI7GWZyM01SHf++WRRcHs57teltK27kQ+1YwWScgSAuna65UnA+7d4WIEJE1tg6JgUP&#10;CrBZvwxWmGt35wPdjrESKYRDjgpMjF0uZSgNWQxj1xEn7tt5izFBX0nt8Z7CbSunWTaXFmtODQY7&#10;+jBUNsdfq0Au9qMfv/2aNUVzuSxNURbdda/U8LXfvoOI1Men+N/9qRVMs3mam96kJy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1hm3TxAAAAN0AAAAPAAAAAAAAAAAA&#10;AAAAAKECAABkcnMvZG93bnJldi54bWxQSwUGAAAAAAQABAD5AAAAkgMAAAAA&#10;"/>
                <v:line id="Line 19071" o:spid="_x0000_s2141" style="position:absolute;visibility:visible;mso-wrap-style:square" from="7535,9452" to="7670,9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G4t8cAAADdAAAADwAAAGRycy9kb3ducmV2LnhtbESPQWvCQBSE7wX/w/IEb3VThdBGVxFL&#10;QT2Uagt6fGafSWr2bdhdk/TfdwtCj8PMfMPMl72pRUvOV5YVPI0TEMS51RUXCr4+3x6fQfiArLG2&#10;TAp+yMNyMXiYY6Ztx3tqD6EQEcI+QwVlCE0mpc9LMujHtiGO3sU6gyFKV0jtsItwU8tJkqTSYMVx&#10;ocSG1iXl18PNKHiffqTtarvb9Mdtes5f9+fTd+eUGg371QxEoD78h+/tjVYwSdIX+HsTn4Bc/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Ibi3xwAAAN0AAAAPAAAAAAAA&#10;AAAAAAAAAKECAABkcnMvZG93bnJldi54bWxQSwUGAAAAAAQABAD5AAAAlQMAAAAA&#10;"/>
                <v:shape id="Freeform 19072" o:spid="_x0000_s2142" style="position:absolute;left:8040;top:8292;width:218;height:201;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3f8IA&#10;AADdAAAADwAAAGRycy9kb3ducmV2LnhtbERP3WrCMBS+F/YO4Qx2IzO1F9V1xlKUDUEQ7PYAh+bY&#10;ljUnJYnavv1yIXj58f1vitH04kbOd5YVLBcJCOLa6o4bBb8/X+9rED4ga+wtk4KJPBTbl9kGc23v&#10;fKZbFRoRQ9jnqKANYcil9HVLBv3CDsSRu1hnMEToGqkd3mO46WWaJJk02HFsaHGgXUv1X3U1CjI3&#10;zkuD3/OTW9X7D5NNx8tQKfX2OpafIAKN4Sl+uA9aQZqs4v74Jj4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7/d/wgAAAN0AAAAPAAAAAAAAAAAAAAAAAJgCAABkcnMvZG93&#10;bnJldi54bWxQSwUGAAAAAAQABAD1AAAAhwMAAAAA&#10;" path="m,l20000,r,20000l,20000,,xe" stroked="f" strokeweight="0">
                  <v:path arrowok="t" o:connecttype="custom" o:connectlocs="0,0;2,0;2,2;0,2;0,0" o:connectangles="0,0,0,0,0"/>
                </v:shape>
                <v:shape id="Freeform 19073" o:spid="_x0000_s2143" style="position:absolute;left:8040;top:8292;width:218;height:201;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EUcMUA&#10;AADdAAAADwAAAGRycy9kb3ducmV2LnhtbESPQWsCMRSE74X+h/CE3mpWi7WuRpFSsYceXO0PeGye&#10;yeLmZU1SXf+9KRR6HGbmG2ax6l0rLhRi41nBaFiAIK69btgo+D5snt9AxISssfVMCm4UYbV8fFhg&#10;qf2VK7rskxEZwrFEBTalrpQy1pYcxqHviLN39MFhyjIYqQNeM9y1clwUr9Jhw3nBYkfvlurT/scp&#10;mNmv20fVn+PkpZqddxzWWzJGqadBv56DSNSn//Bf+1MrGBfTEfy+yU9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kRRwxQAAAN0AAAAPAAAAAAAAAAAAAAAAAJgCAABkcnMv&#10;ZG93bnJldi54bWxQSwUGAAAAAAQABAD1AAAAigMAAAAA&#10;" path="m,l20000,r,20000l,20000,,xe" filled="f">
                  <v:path arrowok="t" o:connecttype="custom" o:connectlocs="0,0;2,0;2,2;0,2;0,0" o:connectangles="0,0,0,0,0"/>
                </v:shape>
                <v:line id="Line 19074" o:spid="_x0000_s2144" style="position:absolute;visibility:visible;mso-wrap-style:square" from="8142,7353" to="8142,85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y8G8cAAADdAAAADwAAAGRycy9kb3ducmV2LnhtbESPQWvCQBSE7wX/w/KE3urGFFJJXUUs&#10;Be2hVFvQ4zP7mkSzb8PuNkn/fbcgeBxm5htmvhxMIzpyvrasYDpJQBAXVtdcKvj6fH2YgfABWWNj&#10;mRT8koflYnQ3x1zbnnfU7UMpIoR9jgqqENpcSl9UZNBPbEscvW/rDIYoXSm1wz7CTSPTJMmkwZrj&#10;QoUtrSsqLvsfo+D98SPrVtu3zXDYZqfiZXc6nnun1P14WD2DCDSEW/ja3mgFafKUwv+b+ATk4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FXLwbxwAAAN0AAAAPAAAAAAAA&#10;AAAAAAAAAKECAABkcnMvZG93bnJldi54bWxQSwUGAAAAAAQABAD5AAAAlQMAAAAA&#10;"/>
                <v:line id="Line 19075" o:spid="_x0000_s2145" style="position:absolute;visibility:visible;mso-wrap-style:square" from="7924,8393" to="9468,83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AZgMcAAADdAAAADwAAAGRycy9kb3ducmV2LnhtbESPQWvCQBSE70L/w/IKvemmCqmkriIt&#10;BfUgVQvt8Zl9JrHZt2F3TeK/7xYEj8PMfMPMFr2pRUvOV5YVPI8SEMS51RUXCr4OH8MpCB+QNdaW&#10;ScGVPCzmD4MZZtp2vKN2HwoRIewzVFCG0GRS+rwkg35kG+LonawzGKJ0hdQOuwg3tRwnSSoNVhwX&#10;SmzoraT8d38xCraTz7Rdrjer/nudHvP33fHn3Dmlnh775SuIQH24h2/tlVYwTl4m8P8mPgE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qEBmAxwAAAN0AAAAPAAAAAAAA&#10;AAAAAAAAAKECAABkcnMvZG93bnJldi54bWxQSwUGAAAAAAQABAD5AAAAlQMAAAAA&#10;"/>
                <v:line id="Line 19076" o:spid="_x0000_s2146" style="position:absolute;visibility:visible;mso-wrap-style:square" from="7957,9165" to="9468,9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mB9MgAAADdAAAADwAAAGRycy9kb3ducmV2LnhtbESPQWvCQBSE7wX/w/IKvdVNbUkluoq0&#10;FLSHolbQ4zP7TGKzb8PuNkn/vSsUPA4z8w0znfemFi05X1lW8DRMQBDnVldcKNh9fzyOQfiArLG2&#10;TAr+yMN8NribYqZtxxtqt6EQEcI+QwVlCE0mpc9LMuiHtiGO3sk6gyFKV0jtsItwU8tRkqTSYMVx&#10;ocSG3krKf7a/RsHX8zptF6vPZb9fpcf8fXM8nDun1MN9v5iACNSHW/i/vdQKRsnrC1zfxCc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fmB9MgAAADdAAAADwAAAAAA&#10;AAAAAAAAAAChAgAAZHJzL2Rvd25yZXYueG1sUEsFBgAAAAAEAAQA+QAAAJYDAAAAAA==&#10;"/>
                <v:line id="Line 19077" o:spid="_x0000_s2147" style="position:absolute;visibility:visible;mso-wrap-style:square" from="5421,7353" to="5421,9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Ukb8gAAADdAAAADwAAAGRycy9kb3ducmV2LnhtbESPQWvCQBSE7wX/w/IKvdVNLU0luoq0&#10;FLSHolbQ4zP7TGKzb8PuNkn/vSsUPA4z8w0znfemFi05X1lW8DRMQBDnVldcKNh9fzyOQfiArLG2&#10;TAr+yMN8NribYqZtxxtqt6EQEcI+QwVlCE0mpc9LMuiHtiGO3sk6gyFKV0jtsItwU8tRkqTSYMVx&#10;ocSG3krKf7a/RsHX8zptF6vPZb9fpcf8fXM8nDun1MN9v5iACNSHW/i/vdQKRsnrC1zfxCcgZxc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CrUkb8gAAADdAAAADwAAAAAA&#10;AAAAAAAAAAChAgAAZHJzL2Rvd25yZXYueG1sUEsFBgAAAAAEAAQA+QAAAJYDAAAAAA==&#10;"/>
                <v:line id="Line 19078" o:spid="_x0000_s2148" style="position:absolute;flip:y;visibility:visible;mso-wrap-style:square" from="6663,8730" to="6914,91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zK58cAAADdAAAADwAAAGRycy9kb3ducmV2LnhtbESPQWsCMRSE70L/Q3gFL0WzlWJ1axQp&#10;FHrwopYVb8/N62bZzcs2ibr9941Q8DjMzDfMYtXbVlzIh9qxgudxBoK4dLrmSsHX/mM0AxEissbW&#10;MSn4pQCr5cNggbl2V97SZRcrkSAcclRgYuxyKUNpyGIYu444ed/OW4xJ+kpqj9cEt62cZNlUWqw5&#10;LRjs6N1Q2ezOVoGcbZ5+/Pr00hTN4TA3RVl0x41Sw8d+/QYiUh/v4f/2p1YwyV6ncHuTnoBc/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jMrnxwAAAN0AAAAPAAAAAAAA&#10;AAAAAAAAAKECAABkcnMvZG93bnJldi54bWxQSwUGAAAAAAQABAD5AAAAlQMAAAAA&#10;"/>
                <v:line id="Line 19079" o:spid="_x0000_s2149" style="position:absolute;flip:y;visibility:visible;mso-wrap-style:square" from="7335,9772" to="7571,101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BvfMcAAADdAAAADwAAAGRycy9kb3ducmV2LnhtbESPQWsCMRSE70L/Q3gFL0WzlVLtahQR&#10;hB68VGWlt+fmdbPs5mVNUt3++6ZQ8DjMzDfMYtXbVlzJh9qxgudxBoK4dLrmSsHxsB3NQISIrLF1&#10;TAp+KMBq+TBYYK7djT/ouo+VSBAOOSowMXa5lKE0ZDGMXUecvC/nLcYkfSW1x1uC21ZOsuxVWqw5&#10;LRjsaGOobPbfVoGc7Z4ufn1+aYrmdHozRVl0nzulho/9eg4iUh/v4f/2u1YwyaZT+HuTno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wG98xwAAAN0AAAAPAAAAAAAA&#10;AAAAAAAAAKECAABkcnMvZG93bnJldi54bWxQSwUGAAAAAAQABAD5AAAAlQMAAAAA&#10;"/>
                <v:line id="Line 19080" o:spid="_x0000_s2150" style="position:absolute;visibility:visible;mso-wrap-style:square" from="6395,9671" to="7840,10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LSL8cQAAADdAAAADwAAAGRycy9kb3ducmV2LnhtbERPy2rCQBTdF/yH4Qru6kSFtERHEUtB&#10;uyj1Abq8Zq5JNHMnzEyT9O87i0KXh/NerHpTi5acrywrmIwTEMS51RUXCk7H9+dXED4ga6wtk4If&#10;8rBaDp4WmGnb8Z7aQyhEDGGfoYIyhCaT0uclGfRj2xBH7madwRChK6R22MVwU8tpkqTSYMWxocSG&#10;NiXlj8O3UfA5+0rb9e5j25936TV/218v984pNRr26zmIQH34F/+5t1rBNHmJc+Ob+ATk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tIvxxAAAAN0AAAAPAAAAAAAAAAAA&#10;AAAAAKECAABkcnMvZG93bnJldi54bWxQSwUGAAAAAAQABAD5AAAAkgMAAAAA&#10;"/>
                <v:line id="Line 19081" o:spid="_x0000_s2151" style="position:absolute;flip:y;visibility:visible;mso-wrap-style:square" from="5152,9216" to="5352,9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NelccAAADdAAAADwAAAGRycy9kb3ducmV2LnhtbESPQWsCMRSE7wX/Q3hCL0WzSml1NYoU&#10;Cj14UcuKt+fmuVl287JNUt3+e1Mo9DjMzDfMct3bVlzJh9qxgsk4A0FcOl1zpeDz8D6agQgRWWPr&#10;mBT8UID1avCwxFy7G+/ouo+VSBAOOSowMXa5lKE0ZDGMXUecvIvzFmOSvpLa4y3BbSunWfYiLdac&#10;Fgx29GaobPbfVoGcbZ++/Ob83BTN8Tg3RVl0p61Sj8N+swARqY//4b/2h1YwzV7n8PsmPQG5ug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E16VxwAAAN0AAAAPAAAAAAAA&#10;AAAAAAAAAKECAABkcnMvZG93bnJldi54bWxQSwUGAAAAAAQABAD5AAAAlQMAAAAA&#10;"/>
                <v:line id="Line 19082" o:spid="_x0000_s2152" style="position:absolute;flip:y;visibility:visible;mso-wrap-style:square" from="7049,10225" to="7267,105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in8gAAADeAAAADwAAAGRycy9kb3ducmV2LnhtbESPQWvCQBSE7wX/w/IKvZS6MUhJo6uI&#10;IPTgpbZEentmX7Mh2bdxd6vpv+8WCh6HmfmGWa5H24sL+dA6VjCbZiCIa6dbbhR8vO+eChAhImvs&#10;HZOCHwqwXk3ullhqd+U3uhxiIxKEQ4kKTIxDKWWoDVkMUzcQJ+/LeYsxSd9I7fGa4LaXeZY9S4st&#10;pwWDA20N1d3h2yqQxf7x7DeneVd1x+OLqepq+Nwr9XA/bhYgIo3xFv5vv2oF+azI5/B3J10Bufo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Jin8gAAADeAAAADwAAAAAA&#10;AAAAAAAAAAChAgAAZHJzL2Rvd25yZXYueG1sUEsFBgAAAAAEAAQA+QAAAJYDAAAAAA==&#10;"/>
                <v:line id="Line 19083" o:spid="_x0000_s2153" style="position:absolute;visibility:visible;mso-wrap-style:square" from="7989,9233" to="8461,95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s+aMgAAADeAAAADwAAAGRycy9kb3ducmV2LnhtbESPQWvCQBSE70L/w/IK3nRjpEFSV5GW&#10;gvYgagvt8Zl9TdJm34bdbZL+e1cQehxm5htmuR5MIzpyvrasYDZNQBAXVtdcKnh/e5ksQPiArLGx&#10;TAr+yMN6dTdaYq5tz0fqTqEUEcI+RwVVCG0upS8qMuintiWO3pd1BkOUrpTaYR/hppFpkmTSYM1x&#10;ocKWnioqfk6/RsF+fsi6ze51O3zssnPxfDx/fvdOqfH9sHkEEWgI/+Fbe6sVpLNF+gDXO/EKyNU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ks+aMgAAADeAAAADwAAAAAA&#10;AAAAAAAAAAChAgAAZHJzL2Rvd25yZXYueG1sUEsFBgAAAAAEAAQA+QAAAJYDAAAAAA==&#10;"/>
                <v:line id="Line 19084" o:spid="_x0000_s2154" style="position:absolute;visibility:visible;mso-wrap-style:square" from="7670,9704" to="8142,9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mgH8gAAADeAAAADwAAAGRycy9kb3ducmV2LnhtbESPQWvCQBSE7wX/w/KE3urGFIJEV5GW&#10;gnooagv1+My+Jmmzb8PumqT/3hWEHoeZ+YZZrAbTiI6cry0rmE4SEMSF1TWXCj4/3p5mIHxA1thY&#10;JgV/5GG1HD0sMNe25wN1x1CKCGGfo4IqhDaX0hcVGfQT2xJH79s6gyFKV0rtsI9w08g0STJpsOa4&#10;UGFLLxUVv8eLUfD+vM+69Xa3Gb622bl4PZxPP71T6nE8rOcgAg3hP3xvb7SCdDpLM7jdiVdAL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vpmgH8gAAADeAAAADwAAAAAA&#10;AAAAAAAAAAChAgAAZHJzL2Rvd25yZXYueG1sUEsFBgAAAAAEAAQA+QAAAJYDAAAAAA==&#10;"/>
                <v:shape id="Freeform 19085" o:spid="_x0000_s2155" style="position:absolute;left:5403;top:7353;width:218;height:166;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tvB8cA&#10;AADeAAAADwAAAGRycy9kb3ducmV2LnhtbESPT2vCQBTE70K/w/KE3nRjEE1TVylCwF7qn1bPr9ln&#10;Esy+DdmtiX76bkHocZiZ3zCLVW9qcaXWVZYVTMYRCOLc6ooLBV+f2SgB4TyyxtoyKbiRg9XyabDA&#10;VNuO93Q9+EIECLsUFZTeN6mULi/JoBvbhjh4Z9sa9EG2hdQtdgFuahlH0UwarDgslNjQuqT8cvgx&#10;Co7xtDi9f9y/1wk3WZZtd7uXS6fU87B/ewXhqff/4Ud7oxXEkySew9+dcAXk8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hLbwfHAAAA3gAAAA8AAAAAAAAAAAAAAAAAmAIAAGRy&#10;cy9kb3ducmV2LnhtbFBLBQYAAAAABAAEAPUAAACMAwAAAAA=&#10;" path="m20000,r,10000l20000,20000,,10000,20000,xe" fillcolor="black" stroked="f" strokeweight="0">
                  <v:path arrowok="t" o:connecttype="custom" o:connectlocs="2,0;2,1;2,1;0,1;0,1;2,0" o:connectangles="0,0,0,0,0,0"/>
                </v:shape>
                <v:group id="Group 19086" o:spid="_x0000_s2156" style="position:absolute;left:5403;top:7353;width:218;height:166"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T9vmsQAAADeAAAA&#10;DwAAAAAAAAAAAAAAAACqAgAAZHJzL2Rvd25yZXYueG1sUEsFBgAAAAAEAAQA+gAAAJsDAAAAAA==&#10;">
                  <v:line id="Line 19087" o:spid="_x0000_s2157" style="position:absolute;flip:y;visibility:visible;mso-wrap-style:square" from="0,0" to="20000,1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PNAcgAAADeAAAADwAAAGRycy9kb3ducmV2LnhtbESPQWvCQBSE74X+h+UVeil1YyglRlcR&#10;odCDl1qJeHvNPrMh2bdxd6vpv+8WCh6HmfmGWaxG24sL+dA6VjCdZCCIa6dbbhTsP9+eCxAhImvs&#10;HZOCHwqwWt7fLbDU7sofdNnFRiQIhxIVmBiHUspQG7IYJm4gTt7JeYsxSd9I7fGa4LaXeZa9Sost&#10;pwWDA20M1d3u2yqQxfbp7NdfL13VHQ4zU9XVcNwq9fgwrucgIo3xFv5vv2sF+bTIZ/B3J10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ePNAcgAAADeAAAADwAAAAAA&#10;AAAAAAAAAAChAgAAZHJzL2Rvd25yZXYueG1sUEsFBgAAAAAEAAQA+QAAAJYDAAAAAA==&#10;"/>
                  <v:line id="Line 19088" o:spid="_x0000_s2158" style="position:absolute;visibility:visible;mso-wrap-style:square" from="20000,0" to="20000,1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ULLccAAADeAAAADwAAAGRycy9kb3ducmV2LnhtbESPy2rCQBSG9wXfYTiCuzpRIUjqKFIR&#10;tIvipdAuj5nTJG3mTJgZk/j2zkJw+fPf+Bar3tSiJecrywom4wQEcW51xYWCr/P2dQ7CB2SNtWVS&#10;cCMPq+XgZYGZth0fqT2FQsQR9hkqKENoMil9XpJBP7YNcfR+rTMYonSF1A67OG5qOU2SVBqsOD6U&#10;2NB7Sfn/6WoUfM4Oabvef+z67316yTfHy89f55QaDfv1G4hAfXiGH+2dVjCdzGcRIOJEFJD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b5QstxwAAAN4AAAAPAAAAAAAA&#10;AAAAAAAAAKECAABkcnMvZG93bnJldi54bWxQSwUGAAAAAAQABAD5AAAAlQMAAAAA&#10;"/>
                  <v:line id="Line 19089" o:spid="_x0000_s2159" style="position:absolute;visibility:visible;mso-wrap-style:square" from="20000,1000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mutsgAAADeAAAADwAAAGRycy9kb3ducmV2LnhtbESPQWvCQBSE74X+h+UVequbKARJXUVa&#10;CtpDUVuox2f2mUSzb8PuNkn/vSsIHoeZ+YaZLQbTiI6cry0rSEcJCOLC6ppLBT/fHy9TED4ga2ws&#10;k4J/8rCYPz7MMNe25y11u1CKCGGfo4IqhDaX0hcVGfQj2xJH72idwRClK6V22Ee4aeQ4STJpsOa4&#10;UGFLbxUV592fUfA12WTdcv25Gn7X2aF43x72p94p9fw0LF9BBBrCPXxrr7SCcTqdpHC9E6+AnF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tKmutsgAAADeAAAADwAAAAAA&#10;AAAAAAAAAAChAgAAZHJzL2Rvd25yZXYueG1sUEsFBgAAAAAEAAQA+QAAAJYDAAAAAA==&#10;"/>
                  <v:line id="Line 19090" o:spid="_x0000_s2160" style="position:absolute;flip:x y;visibility:visible;mso-wrap-style:square" from="0,1000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0QbhsYAAADeAAAADwAAAGRycy9kb3ducmV2LnhtbESPQWvCQBSE74L/YXlCL2I2iUVC6ioi&#10;WHpSqi1eH9lnEpp9G7JbE/31bqHgcZiZb5jlejCNuFLnassKkigGQVxYXXOp4Ou0m2UgnEfW2Fgm&#10;BTdysF6NR0vMte35k65HX4oAYZejgsr7NpfSFRUZdJFtiYN3sZ1BH2RXSt1hH+CmkWkcL6TBmsNC&#10;hS1tKyp+jr9GAfL+Ps/6hF7lO51duj9MN98XpV4mw+YNhKfBP8P/7Q+tIE2yeQp/d8IVkK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NEG4bGAAAA3gAAAA8AAAAAAAAA&#10;AAAAAAAAoQIAAGRycy9kb3ducmV2LnhtbFBLBQYAAAAABAAEAPkAAACUAwAAAAA=&#10;"/>
                </v:group>
                <v:shape id="Freeform 19091" o:spid="_x0000_s2161" style="position:absolute;left:7924;top:7368;width:218;height:169;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n/2ccA&#10;AADeAAAADwAAAGRycy9kb3ducmV2LnhtbESPQWvCQBSE70L/w/IKvenGKCWmriJCwF6qprXn1+xr&#10;Esy+Ddmtif76bqHgcZiZb5jlejCNuFDnassKppMIBHFhdc2lgo/3bJyAcB5ZY2OZFFzJwXr1MFpi&#10;qm3PR7rkvhQBwi5FBZX3bSqlKyoy6Ca2JQ7et+0M+iC7UuoO+wA3jYyj6FkarDksVNjStqLinP8Y&#10;Bad4Xn6+vt2+tgm3WZbtD4fFuVfq6XHYvIDwNPh7+L+90wriaTKbwd+dc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Kp/9nHAAAA3gAAAA8AAAAAAAAAAAAAAAAAmAIAAGRy&#10;cy9kb3ducmV2LnhtbFBLBQYAAAAABAAEAPUAAACMAwAAAAA=&#10;" path="m,20000l,10059,,,20000,10059,,20000xe" fillcolor="black" stroked="f" strokeweight="0">
                  <v:path arrowok="t" o:connecttype="custom" o:connectlocs="0,1;0,1;0,0;2,1;2,1;0,1" o:connectangles="0,0,0,0,0,0"/>
                </v:shape>
                <v:group id="Group 19092" o:spid="_x0000_s2162" style="position:absolute;left:7924;top:7368;width:218;height:169"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9q/NCxgAAAN4A&#10;AAAPAAAAAAAAAAAAAAAAAKoCAABkcnMvZG93bnJldi54bWxQSwUGAAAAAAQABAD6AAAAnQMAAAAA&#10;">
                  <v:line id="Line 19093" o:spid="_x0000_s2163" style="position:absolute;flip:x;visibility:visible;mso-wrap-style:square" from="0,10059"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dR2ckAAADeAAAADwAAAGRycy9kb3ducmV2LnhtbESPQUsDMRSE70L/Q3iCl9JmW2tZ16al&#10;CIKHXqyypbfXzXOz7OZlm8R2/fdGEDwOM/MNs9oMthMX8qFxrGA2zUAQV043XCv4eH+Z5CBCRNbY&#10;OSYF3xRgsx7drLDQ7spvdNnHWiQIhwIVmBj7QspQGbIYpq4nTt6n8xZjkr6W2uM1wW0n51m2lBYb&#10;TgsGe3o2VLX7L6tA5rvx2W9Pi7ZsD4dHU1Zlf9wpdXc7bJ9ARBrif/iv/aoVzGf5/QP83klXQK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M13UdnJAAAA3gAAAA8AAAAA&#10;AAAAAAAAAAAAoQIAAGRycy9kb3ducmV2LnhtbFBLBQYAAAAABAAEAPkAAACXAwAAAAA=&#10;"/>
                  <v:line id="Line 19094" o:spid="_x0000_s2164" style="position:absolute;flip:y;visibility:visible;mso-wrap-style:square" from="0,10059" to="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XPrsgAAADeAAAADwAAAGRycy9kb3ducmV2LnhtbESPQWsCMRSE74X+h/AKvUjNaousq1Gk&#10;UOjBS1VWentunptlNy/bJNXtv28KQo/DzHzDLNeD7cSFfGgcK5iMMxDEldMN1woO+7enHESIyBo7&#10;x6TghwKsV/d3Syy0u/IHXXaxFgnCoUAFJsa+kDJUhiyGseuJk3d23mJM0tdSe7wmuO3kNMtm0mLD&#10;acFgT6+Gqnb3bRXIfDv68pvTS1u2x+PclFXZf26VenwYNgsQkYb4H76137WC6SR/nsHfnXQF5O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aXPrsgAAADeAAAADwAAAAAA&#10;AAAAAAAAAAChAgAAZHJzL2Rvd25yZXYueG1sUEsFBgAAAAAEAAQA+QAAAJYDAAAAAA==&#10;"/>
                  <v:line id="Line 19095" o:spid="_x0000_s2165" style="position:absolute;flip:y;visibility:visible;mso-wrap-style:square" from="0,0" to="0,10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lqNckAAADeAAAADwAAAGRycy9kb3ducmV2LnhtbESPQUsDMRSE70L/Q3iCl9JmW4td16al&#10;CIKHXqyypbfXzXOz7OZlm8R2/fdGEDwOM/MNs9oMthMX8qFxrGA2zUAQV043XCv4eH+Z5CBCRNbY&#10;OSYF3xRgsx7drLDQ7spvdNnHWiQIhwIVmBj7QspQGbIYpq4nTt6n8xZjkr6W2uM1wW0n51n2IC02&#10;nBYM9vRsqGr3X1aBzHfjs9+eFm3ZHg6PpqzK/rhT6u522D6BiDTE//Bf+1UrmM/y+yX83klXQK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LpajXJAAAA3gAAAA8AAAAA&#10;AAAAAAAAAAAAoQIAAGRycy9kb3ducmV2LnhtbFBLBQYAAAAABAAEAPkAAACXAwAAAAA=&#10;"/>
                  <v:line id="Line 19096" o:spid="_x0000_s2166" style="position:absolute;visibility:visible;mso-wrap-style:square" from="0,0" to="20000,100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MHK8UAAADeAAAADwAAAGRycy9kb3ducmV2LnhtbERPy2rCQBTdF/yH4Qru6kSFIKmjSEXQ&#10;LoqPQru8Zm6TtJk7YWZM4t87C8Hl4bwXq97UoiXnK8sKJuMEBHFudcWFgq/z9nUOwgdkjbVlUnAj&#10;D6vl4GWBmbYdH6k9hULEEPYZKihDaDIpfV6SQT+2DXHkfq0zGCJ0hdQOuxhuajlNklQarDg2lNjQ&#10;e0n5/+lqFHzODmm73n/s+u99esk3x8vPX+eUGg379RuIQH14ih/unVYwncxncW+8E6+AX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MHK8UAAADeAAAADwAAAAAAAAAA&#10;AAAAAAChAgAAZHJzL2Rvd25yZXYueG1sUEsFBgAAAAAEAAQA+QAAAJMDAAAAAA==&#10;"/>
                </v:group>
                <v:line id="Line 19097" o:spid="_x0000_s2167" style="position:absolute;visibility:visible;mso-wrap-style:square" from="5606,7436" to="7939,7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isMgAAADeAAAADwAAAGRycy9kb3ducmV2LnhtbESPQWvCQBSE70L/w/IK3nSjQrDRVaSl&#10;oD0UtYIen9nXJG32bdhdk/Tfu4VCj8PMfMMs172pRUvOV5YVTMYJCOLc6ooLBaeP19EchA/IGmvL&#10;pOCHPKxXD4MlZtp2fKD2GAoRIewzVFCG0GRS+rwkg35sG+LofVpnMETpCqkddhFuajlNklQarDgu&#10;lNjQc0n59/FmFLzP9mm72b1t+/MuveYvh+vlq3NKDR/7zQJEoD78h//aW61gOpnPnuD3TrwCcnU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t+isMgAAADeAAAADwAAAAAA&#10;AAAAAAAAAAChAgAAZHJzL2Rvd25yZXYueG1sUEsFBgAAAAAEAAQA+QAAAJYDAAAAAA==&#10;"/>
                <v:shape id="Freeform 19098" o:spid="_x0000_s2168" style="position:absolute;left:6293;top:7285;width:1010;height:335;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Lyd8UA&#10;AADeAAAADwAAAGRycy9kb3ducmV2LnhtbESPXWvCMBSG7wf+h3CE3ciaKqNqNZbi2BAGg9X9gENz&#10;+oHNSUkyrf9+uRh4+fJ+8eyLyQziSs73lhUskxQEcW11z62Cn/P7ywaED8gaB8uk4E4eisPsaY+5&#10;tjf+pmsVWhFH2OeooAthzKX0dUcGfWJH4ug11hkMUbpWaoe3OG4GuUrTTBrsOT50ONKxo/pS/RoF&#10;mZsWpcGPxZdb129bk90/m7FS6nk+lTsQgabwCP+3T1rBarl5jQARJ6KAP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0vJ3xQAAAN4AAAAPAAAAAAAAAAAAAAAAAJgCAABkcnMv&#10;ZG93bnJldi54bWxQSwUGAAAAAAQABAD1AAAAigMAAAAA&#10;" path="m,l20000,r,20000l,20000,,xe" stroked="f" strokeweight="0">
                  <v:path arrowok="t" o:connecttype="custom" o:connectlocs="0,0;51,0;51,6;0,6;0,0" o:connectangles="0,0,0,0,0"/>
                </v:shape>
                <v:rect id="Rectangle 19099" o:spid="_x0000_s2169" style="position:absolute;left:6460;top:7300;width:4340;height:1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Pg7sYA&#10;AADeAAAADwAAAGRycy9kb3ducmV2LnhtbESPwWrDMBBE74H+g9hCbrHsEELqRgklxpDe2qSX3hZr&#10;a5taK1tSbffvq0Cgx2Fm3jD742w6MZLzrWUFWZKCIK6sbrlW8HEtVzsQPiBr7CyTgl/ycDw8LPaY&#10;azvxO42XUIsIYZ+jgiaEPpfSVw0Z9IntiaP3ZZ3BEKWrpXY4Rbjp5DpNt9Jgy3GhwZ5ODVXflx+j&#10;oHBbXfrTuSifPqcivL4N4yAHpZaP88sziEBz+A/f22etYJ3tNhnc7sQrIA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jPg7s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13.0 (330.2)</w:t>
                        </w:r>
                      </w:p>
                    </w:txbxContent>
                  </v:textbox>
                </v:rect>
                <v:rect id="Rectangle 19100" o:spid="_x0000_s2170" style="position:absolute;left:6427;top:7469;width:4373;height:1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F+mcYA&#10;AADeAAAADwAAAGRycy9kb3ducmV2LnhtbESPzWrDMBCE74W+g9hCb40cU0LqRAklxpDe8tNLbou1&#10;sU2slS2ptvv2UaGQ4zAz3zDr7WRaMZDzjWUF81kCgri0uuFKwfe5eFuC8AFZY2uZFPySh+3m+WmN&#10;mbYjH2k4hUpECPsMFdQhdJmUvqzJoJ/Zjjh6V+sMhihdJbXDMcJNK9MkWUiDDceFGjva1VTeTj9G&#10;Qe4WuvC7fV58XMY8fB36oZe9Uq8v0+cKRKApPML/7b1WkM6X7yn83YlX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uF+mc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12.60 (320.0)</w:t>
                        </w:r>
                      </w:p>
                    </w:txbxContent>
                  </v:textbox>
                </v:rect>
                <v:shape id="Freeform 19101" o:spid="_x0000_s2171" style="position:absolute;left:9115;top:8612;width:857;height:337;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ABsAMYA&#10;AADeAAAADwAAAGRycy9kb3ducmV2LnhtbESP0WrCQBRE3wv9h+UW+iK6UUvUmI2IxVIoFIx+wCV7&#10;TYLZu2F31fj33UKhj8PMnGHyzWA6cSPnW8sKppMEBHFldcu1gtNxP16C8AFZY2eZFDzIw6Z4fsox&#10;0/bOB7qVoRYRwj5DBU0IfSalrxoy6Ce2J47e2TqDIUpXS+3wHuGmk7MkSaXBluNCgz3tGqou5dUo&#10;SN0w2hr8GH27RfW+Munj69yXSr2+DNs1iEBD+A//tT+1gtl0+TaH3zvxCsji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ABsAMYAAADeAAAADwAAAAAAAAAAAAAAAACYAgAAZHJz&#10;L2Rvd25yZXYueG1sUEsFBgAAAAAEAAQA9QAAAIsDAAAAAA==&#10;" path="m,l20000,r,20000l,20000,,xe" stroked="f" strokeweight="0">
                  <v:path arrowok="t" o:connecttype="custom" o:connectlocs="0,0;37,0;37,6;0,6;0,0" o:connectangles="0,0,0,0,0"/>
                </v:shape>
                <v:rect id="Rectangle 19102" o:spid="_x0000_s2172" style="position:absolute;left:9217;top:8629;width:1583;height:1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RDdsYA&#10;AADeAAAADwAAAGRycy9kb3ducmV2LnhtbESPT2vCQBTE74V+h+UVeqsbRcSmriKGgN7qn0tvj+xr&#10;Esy+TXa3Sfz2XUHwOMzMb5jVZjSN6Mn52rKC6SQBQVxYXXOp4HLOP5YgfEDW2FgmBTfysFm/vqww&#10;1XbgI/WnUIoIYZ+igiqENpXSFxUZ9BPbEkfv1zqDIUpXSu1wiHDTyFmSLKTBmuNChS3tKiqupz+j&#10;IHMLnfvdPss/f4YsHL67vpOdUu9v4/YLRKAxPMOP9l4rmE2X8znc78QrI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RDds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5.38 (136.6)</w:t>
                        </w:r>
                      </w:p>
                    </w:txbxContent>
                  </v:textbox>
                </v:rect>
                <v:rect id="Rectangle 19103" o:spid="_x0000_s2173" style="position:absolute;left:9217;top:8797;width:1583;height:1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jm7cYA&#10;AADeAAAADwAAAGRycy9kb3ducmV2LnhtbESPQWvCQBSE74X+h+UVeqsbRUVTVymGgN6s7cXbI/ua&#10;hGbfJrtrkv57VxB6HGbmG2azG00jenK+tqxgOklAEBdW11wq+P7K31YgfEDW2FgmBX/kYbd9ftpg&#10;qu3An9SfQykihH2KCqoQ2lRKX1Rk0E9sSxy9H+sMhihdKbXDIcJNI2dJspQGa44LFba0r6j4PV+N&#10;gswtde73hyxfX4YsHE9d38lOqdeX8eMdRKAx/Icf7YNWMJuu5gu434lXQG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Qjm7c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83" w:lineRule="atLeast"/>
                          <w:rPr>
                            <w:rFonts w:ascii="Helvetica" w:hAnsi="Helvetica" w:cs="Helvetica"/>
                            <w:sz w:val="14"/>
                            <w:szCs w:val="14"/>
                          </w:rPr>
                        </w:pPr>
                        <w:r>
                          <w:rPr>
                            <w:rFonts w:ascii="Helvetica" w:hAnsi="Helvetica" w:cs="Helvetica"/>
                            <w:sz w:val="14"/>
                            <w:szCs w:val="14"/>
                          </w:rPr>
                          <w:t>5.22 (132.6)</w:t>
                        </w:r>
                      </w:p>
                    </w:txbxContent>
                  </v:textbox>
                </v:rect>
                <v:shape id="Freeform 19104" o:spid="_x0000_s2174" style="position:absolute;left:9268;top:8176;width:167;height:217;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gvPMcA&#10;AADeAAAADwAAAGRycy9kb3ducmV2LnhtbESPQWvCQBSE70L/w/IKvenGIBKjq4gQsJfWWvX8zD6T&#10;YPZtyK4m7a93hUKPw8x8wyxWvanFnVpXWVYwHkUgiHOrKy4UHL6zYQLCeWSNtWVS8EMOVsuXwQJT&#10;bTv+ovveFyJA2KWooPS+SaV0eUkG3cg2xMG72NagD7ItpG6xC3BTyziKptJgxWGhxIY2JeXX/c0o&#10;OMaT4vT+8XveJNxkWfa5282unVJvr/16DsJT7//Df+2tVhCPk8kUnnfCFZDL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YLzzHAAAA3gAAAA8AAAAAAAAAAAAAAAAAmAIAAGRy&#10;cy9kb3ducmV2LnhtbFBLBQYAAAAABAAEAPUAAACMAwAAAAA=&#10;" path="m,l9940,,20000,,9940,20000,,xe" fillcolor="black" stroked="f" strokeweight="0">
                  <v:path arrowok="t" o:connecttype="custom" o:connectlocs="0,0;1,0;1,0;1,2;1,2;0,0" o:connectangles="0,0,0,0,0,0"/>
                </v:shape>
                <v:group id="Group 19105" o:spid="_x0000_s2175" style="position:absolute;left:9268;top:8176;width:167;height:217"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1X8eSMcAAADe&#10;AAAADwAAAAAAAAAAAAAAAACqAgAAZHJzL2Rvd25yZXYueG1sUEsFBgAAAAAEAAQA+gAAAJ4DAAAA&#10;AA==&#10;">
                  <v:line id="Line 19106" o:spid="_x0000_s2176" style="position:absolute;flip:x y;visibility:visible;mso-wrap-style:square" from="0,0" to="994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pfEcIAAADeAAAADwAAAGRycy9kb3ducmV2LnhtbERPTYvCMBC9C/6HMIIX0bRdWUo1iggu&#10;nlx0Fa9DM7bFZlKarK3++s1hwePjfS/XvanFg1pXWVYQzyIQxLnVFRcKzj+7aQrCeWSNtWVS8CQH&#10;69VwsMRM246P9Dj5QoQQdhkqKL1vMildXpJBN7MNceButjXoA2wLqVvsQripZRJFn9JgxaGhxIa2&#10;JeX3069RgHx4faRdTHP5RVeXHL4nm8tNqfGo3yxAeOr9W/zv3msFSZzOw95wJ1wB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qpfEcIAAADeAAAADwAAAAAAAAAAAAAA&#10;AAChAgAAZHJzL2Rvd25yZXYueG1sUEsFBgAAAAAEAAQA+QAAAJADAAAAAA==&#10;"/>
                  <v:line id="Line 19107" o:spid="_x0000_s2177" style="position:absolute;visibility:visible;mso-wrap-style:square" from="0,0" to="994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nRzckAAADeAAAADwAAAGRycy9kb3ducmV2LnhtbESPQWvCQBSE74X+h+UVvNWNVoJNXUVa&#10;CuqhqC3o8Zl9TdJm34bdNYn/visIPQ4z8w0zW/SmFi05X1lWMBomIIhzqysuFHx9vj9OQfiArLG2&#10;TAou5GExv7+bYaZtxztq96EQEcI+QwVlCE0mpc9LMuiHtiGO3rd1BkOUrpDaYRfhppbjJEmlwYrj&#10;QokNvZaU/+7PRsHH0zZtl+vNqj+s01P+tjsdfzqn1OChX76ACNSH//CtvdIKxqPp5Bmud+IVkPM/&#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LZ0c3JAAAA3gAAAA8AAAAA&#10;AAAAAAAAAAAAoQIAAGRycy9kb3ducmV2LnhtbFBLBQYAAAAABAAEAPkAAACXAwAAAAA=&#10;"/>
                  <v:line id="Line 19108" o:spid="_x0000_s2178" style="position:absolute;visibility:visible;mso-wrap-style:square" from="9940,0" to="20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rujccAAADeAAAADwAAAGRycy9kb3ducmV2LnhtbESPy2rCQBSG90LfYThCdzpRMUjqKNIi&#10;qItSL9Auj5nTJDZzJsxMk/TtOwvB5c9/41uue1OLlpyvLCuYjBMQxLnVFRcKLuftaAHCB2SNtWVS&#10;8Ece1qunwRIzbTs+UnsKhYgj7DNUUIbQZFL6vCSDfmwb4uh9W2cwROkKqR12cdzUcpokqTRYcXwo&#10;saHXkvKf069R8D77SNvN/rDrP/fpNX87Xr9unVPqedhvXkAE6sMjfG/vtILpZDGPABEnooBc/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GOu6NxwAAAN4AAAAPAAAAAAAA&#10;AAAAAAAAAKECAABkcnMvZG93bnJldi54bWxQSwUGAAAAAAQABAD5AAAAlQMAAAAA&#10;"/>
                  <v:line id="Line 19109" o:spid="_x0000_s2179" style="position:absolute;flip:x;visibility:visible;mso-wrap-style:square" from="9940,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5OyesgAAADeAAAADwAAAGRycy9kb3ducmV2LnhtbESPQUvDQBSE74L/YXmCF7GbFJU0dltK&#10;QfDQS1tJ8faafWZDsm/T3bWN/74rCB6HmfmGmS9H24sz+dA6VpBPMhDEtdMtNwo+9m+PBYgQkTX2&#10;jknBDwVYLm5v5lhqd+EtnXexEQnCoUQFJsahlDLUhiyGiRuIk/flvMWYpG+k9nhJcNvLaZa9SIst&#10;pwWDA60N1d3u2yqQxebh5FfHp67qDoeZqepq+NwodX83rl5BRBrjf/iv/a4VTPPiOYffO+kKyMUV&#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5OyesgAAADeAAAADwAAAAAA&#10;AAAAAAAAAAChAgAAZHJzL2Rvd25yZXYueG1sUEsFBgAAAAAEAAQA+QAAAJYDAAAAAA==&#10;"/>
                </v:group>
                <v:line id="Line 19110" o:spid="_x0000_s2180" style="position:absolute;visibility:visible;mso-wrap-style:square" from="9351,7889" to="9351,8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TVYcgAAADeAAAADwAAAGRycy9kb3ducmV2LnhtbESPQWvCQBSE70L/w/IK3nRjpEFSV5GW&#10;gvYgagvt8Zl9TdJm34bdbZL+e1cQehxm5htmuR5MIzpyvrasYDZNQBAXVtdcKnh/e5ksQPiArLGx&#10;TAr+yMN6dTdaYq5tz0fqTqEUEcI+RwVVCG0upS8qMuintiWO3pd1BkOUrpTaYR/hppFpkmTSYM1x&#10;ocKWnioqfk6/RsF+fsi6ze51O3zssnPxfDx/fvdOqfH9sHkEEWgI/+Fbe6sVpLPFQwrXO/EKyNU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maTVYcgAAADeAAAADwAAAAAA&#10;AAAAAAAAAAChAgAAZHJzL2Rvd25yZXYueG1sUEsFBgAAAAAEAAQA+QAAAJYDAAAAAA==&#10;"/>
                <v:shape id="Freeform 19111" o:spid="_x0000_s2181" style="position:absolute;left:9268;top:9200;width:167;height:219;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YaecgA&#10;AADeAAAADwAAAGRycy9kb3ducmV2LnhtbESPQWvCQBSE70L/w/IEb3VjbEtMXaUIAXux1raeX7PP&#10;JJh9G7Krif56t1DwOMzMN8x82ZtanKl1lWUFk3EEgji3uuJCwfdX9piAcB5ZY22ZFFzIwXLxMJhj&#10;qm3Hn3Te+UIECLsUFZTeN6mULi/JoBvbhjh4B9sa9EG2hdQtdgFuahlH0Ys0WHFYKLGhVUn5cXcy&#10;Cn7ip2L/vrn+rhJusiz72G5nx06p0bB/ewXhqff38H97rRXEk+R5Cn93whWQi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dhp5yAAAAN4AAAAPAAAAAAAAAAAAAAAAAJgCAABk&#10;cnMvZG93bnJldi54bWxQSwUGAAAAAAQABAD1AAAAjQMAAAAA&#10;" path="m20000,20000r-10060,l,20000,9940,,20000,20000xe" fillcolor="black" stroked="f" strokeweight="0">
                  <v:path arrowok="t" o:connecttype="custom" o:connectlocs="1,2;1,2;0,2;1,0;1,0;1,2" o:connectangles="0,0,0,0,0,0"/>
                </v:shape>
                <v:group id="Group 19112" o:spid="_x0000_s2182" style="position:absolute;left:9268;top:9200;width:167;height:219"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HQW4scAAADe&#10;AAAADwAAAAAAAAAAAAAAAACqAgAAZHJzL2Rvd25yZXYueG1sUEsFBgAAAAAEAAQA+gAAAJ4DAAAA&#10;AA==&#10;">
                  <v:line id="Line 19113" o:spid="_x0000_s2183" style="position:absolute;visibility:visible;mso-wrap-style:square" from="9940,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1NFcgAAADeAAAADwAAAGRycy9kb3ducmV2LnhtbESPQWvCQBSE74X+h+UJvdWNFoNEV5GW&#10;gvYg1Rb0+Mw+k9js27C7TdJ/3xUEj8PMfMPMl72pRUvOV5YVjIYJCOLc6ooLBd9f789TED4ga6wt&#10;k4I/8rBcPD7MMdO24x21+1CICGGfoYIyhCaT0uclGfRD2xBH72ydwRClK6R22EW4qeU4SVJpsOK4&#10;UGJDryXlP/tfo2D78pm2q83Huj9s0lP+tjsdL51T6mnQr2YgAvXhHr6111rBeDSdTOB6J14Bufg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Fk1NFcgAAADeAAAADwAAAAAA&#10;AAAAAAAAAAChAgAAZHJzL2Rvd25yZXYueG1sUEsFBgAAAAAEAAQA+QAAAJYDAAAAAA==&#10;"/>
                  <v:line id="Line 19114" o:spid="_x0000_s2184" style="position:absolute;flip:x;visibility:visible;mso-wrap-style:square" from="9940,2000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oqDsgAAADeAAAADwAAAGRycy9kb3ducmV2LnhtbESPQWsCMRSE74X+h/AKvUjNKq2sq1Gk&#10;UOjBS1VWentunptlNy/bJNXtv28KQo/DzHzDLNeD7cSFfGgcK5iMMxDEldMN1woO+7enHESIyBo7&#10;x6TghwKsV/d3Syy0u/IHXXaxFgnCoUAFJsa+kDJUhiyGseuJk3d23mJM0tdSe7wmuO3kNMtm0mLD&#10;acFgT6+Gqnb3bRXIfDv68pvTc1u2x+PclFXZf26VenwYNgsQkYb4H76137WC6SR/mcHfnXQF5O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4HoqDsgAAADeAAAADwAAAAAA&#10;AAAAAAAAAAChAgAAZHJzL2Rvd25yZXYueG1sUEsFBgAAAAAEAAQA+QAAAJYDAAAAAA==&#10;"/>
                  <v:line id="Line 19115" o:spid="_x0000_s2185" style="position:absolute;flip:x;visibility:visible;mso-wrap-style:square" from="0,20000" to="994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aPlckAAADeAAAADwAAAGRycy9kb3ducmV2LnhtbESPQUsDMRSE70L/Q3iCl9JmW6xd16al&#10;CIKHXqyypbfXzXOz7OZlm8R2/fdGEDwOM/MNs9oMthMX8qFxrGA2zUAQV043XCv4eH+Z5CBCRNbY&#10;OSYF3xRgsx7drLDQ7spvdNnHWiQIhwIVmBj7QspQGbIYpq4nTt6n8xZjkr6W2uM1wW0n51n2IC02&#10;nBYM9vRsqGr3X1aBzHfjs9+e7tuyPRweTVmV/XGn1N3tsH0CEWmI/+G/9qtWMJ/liyX83klXQK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82j5XJAAAA3gAAAA8AAAAA&#10;AAAAAAAAAAAAoQIAAGRycy9kb3ducmV2LnhtbFBLBQYAAAAABAAEAPkAAACXAwAAAAA=&#10;"/>
                  <v:line id="Line 19116" o:spid="_x0000_s2186" style="position:absolute;flip:y;visibility:visible;mso-wrap-style:square" from="0,0" to="994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kb58UAAADeAAAADwAAAGRycy9kb3ducmV2LnhtbERPz2vCMBS+D/Y/hCd4GTNV3KjVKDIY&#10;ePAyNyrens2zKW1euiRq998vh8GOH9/v1WawnbiRD41jBdNJBoK4crrhWsHX5/tzDiJEZI2dY1Lw&#10;QwE268eHFRba3fmDbodYixTCoUAFJsa+kDJUhiyGieuJE3dx3mJM0NdSe7yncNvJWZa9SosNpwaD&#10;Pb0ZqtrD1SqQ+f7p22/P87Zsj8eFKauyP+2VGo+G7RJEpCH+i//cO61gNs1f0t50J10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kb58UAAADeAAAADwAAAAAAAAAA&#10;AAAAAAChAgAAZHJzL2Rvd25yZXYueG1sUEsFBgAAAAAEAAQA+QAAAJMDAAAAAA==&#10;"/>
                </v:group>
                <v:line id="Line 19117" o:spid="_x0000_s2187" style="position:absolute;visibility:visible;mso-wrap-style:square" from="9351,9402" to="9351,9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BHEMkAAADeAAAADwAAAGRycy9kb3ducmV2LnhtbESPQWvCQBSE74X+h+UVvNWNFoNNXUVa&#10;CuqhqC3o8Zl9TdJm34bdNYn/visIPQ4z8w0zW/SmFi05X1lWMBomIIhzqysuFHx9vj9OQfiArLG2&#10;TAou5GExv7+bYaZtxztq96EQEcI+QwVlCE0mpc9LMuiHtiGO3rd1BkOUrpDaYRfhppbjJEmlwYrj&#10;QokNvZaU/+7PRsHH0zZtl+vNqj+s01P+tjsdfzqn1OChX76ACNSH//CtvdIKxqPp5Bmud+IVkPM/&#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cARxDJAAAA3gAAAA8AAAAA&#10;AAAAAAAAAAAAoQIAAGRycy9kb3ducmV2LnhtbFBLBQYAAAAABAAEAPkAAACXAwAAAAA=&#10;"/>
                <v:rect id="Rectangle 19118" o:spid="_x0000_s2188" style="position:absolute;left:5705;top:9082;width:5095;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oZFcQA&#10;AADeAAAADwAAAGRycy9kb3ducmV2LnhtbESPu2rDMBSG90LfQZxAt1pOBpO4UUKIMaRbbku3g3Vq&#10;m1pHtqTa7ttXQyDjz3/j2+5n04mRnG8tK1gmKQjiyuqWawX3W/m+BuEDssbOMin4Iw/73evLFnNt&#10;J77QeA21iCPsc1TQhNDnUvqqIYM+sT1x9L6tMxiidLXUDqc4bjq5StNMGmw5PjTY07Gh6uf6axQU&#10;LtOlP56KcvM1FeHzPIyDHJR6W8yHDxCB5vAMP9onrWC1XGcRIOJEFJC7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LKGRXEAAAA3gAAAA8AAAAAAAAAAAAAAAAAmAIAAGRycy9k&#10;b3ducmV2LnhtbFBLBQYAAAAABAAEAPUAAACJAw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30</w:t>
                        </w:r>
                      </w:p>
                    </w:txbxContent>
                  </v:textbox>
                </v:rect>
                <v:rect id="Rectangle 19119" o:spid="_x0000_s2189" style="position:absolute;left:5875;top:9032;width:4925;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a8jsUA&#10;AADeAAAADwAAAGRycy9kb3ducmV2LnhtbESPwWrDMBBE74H+g9hCb4nsHEzqRgkhxpDekrSX3hZr&#10;a5tYK1tSbffvo0Chx2Fm3jDb/Ww6MZLzrWUF6SoBQVxZ3XKt4POjXG5A+ICssbNMCn7Jw373tNhi&#10;ru3EFxqvoRYRwj5HBU0IfS6lrxoy6Fe2J47et3UGQ5SultrhFOGmk+skyaTBluNCgz0dG6pu1x+j&#10;oHCZLv3xVJSvX1MR3s/DOMhBqZfn+fAGItAc/sN/7ZNWsE43WQqPO/EKyN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hryO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o</w:t>
                        </w:r>
                      </w:p>
                    </w:txbxContent>
                  </v:textbox>
                </v:rect>
                <v:rect id="Rectangle 19120" o:spid="_x0000_s2190" style="position:absolute;left:5959;top:9082;width:4841;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Qi+cUA&#10;AADeAAAADwAAAGRycy9kb3ducmV2LnhtbESPwWrDMBBE74X+g9hCbrUcH0ziRgklxpDe2iSX3BZr&#10;a5taK1tSbefvq0Khx2Fm3jC7w2J6MZHznWUF6yQFQVxb3XGj4HqpnjcgfEDW2FsmBXfycNg/Puyw&#10;0HbmD5rOoRERwr5ABW0IQyGlr1sy6BM7EEfv0zqDIUrXSO1wjnDTyyxNc2mw47jQ4kDHluqv87dR&#10;ULpcV/54KqvtbS7D2/s4jXJUavW0vL6ACLSE//Bf+6QVZOtNnsHvnXgF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VCL5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 +/- 1</w:t>
                        </w:r>
                      </w:p>
                    </w:txbxContent>
                  </v:textbox>
                </v:rect>
                <v:rect id="Rectangle 19121" o:spid="_x0000_s2191" style="position:absolute;left:6326;top:9032;width:4474;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hiHYsYA&#10;AADeAAAADwAAAGRycy9kb3ducmV2LnhtbESPzWrDMBCE74W+g9hCb42cFEzqRAklxpDe8tNLbou1&#10;sU2slS2ptvv2UaGQ4zAz3zDr7WRaMZDzjWUF81kCgri0uuFKwfe5eFuC8AFZY2uZFPySh+3m+WmN&#10;mbYjH2k4hUpECPsMFdQhdJmUvqzJoJ/Zjjh6V+sMhihdJbXDMcJNKxdJkkqDDceFGjva1VTeTj9G&#10;Qe5SXfjdPi8+LmMevg790MteqdeX6XMFItAUHuH/9l4rWMyX6Tv83YlXQG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hiHYs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o </w:t>
                        </w:r>
                      </w:p>
                    </w:txbxContent>
                  </v:textbox>
                </v:rect>
                <v:shape id="Freeform 19122" o:spid="_x0000_s2192" style="position:absolute;left:6849;top:8863;width:236;height:186;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NIsMcA&#10;AADeAAAADwAAAGRycy9kb3ducmV2LnhtbESPQWvCQBSE70L/w/IKvenGIBKjq4gQsJfWWvX8zD6T&#10;YPZtyK4m7a93hUKPw8x8wyxWvanFnVpXWVYwHkUgiHOrKy4UHL6zYQLCeWSNtWVS8EMOVsuXwQJT&#10;bTv+ovveFyJA2KWooPS+SaV0eUkG3cg2xMG72NagD7ItpG6xC3BTyziKptJgxWGhxIY2JeXX/c0o&#10;OMaT4vT+8XveJNxkWfa5282unVJvr/16DsJT7//Df+2tVhCPk+kEnnfCFZDL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7zSLDHAAAA3gAAAA8AAAAAAAAAAAAAAAAAmAIAAGRy&#10;cy9kb3ducmV2LnhtbFBLBQYAAAAABAAEAPUAAACMAwAAAAA=&#10;" path="m20000,3763r-4322,7097l12627,20000,,,20000,3763xe" fillcolor="black" stroked="f" strokeweight="0">
                  <v:path arrowok="t" o:connecttype="custom" o:connectlocs="3,0;2,1;2,2;0,0;0,0;3,0" o:connectangles="0,0,0,0,0,0"/>
                </v:shape>
                <v:group id="Group 19123" o:spid="_x0000_s2193" style="position:absolute;left:6849;top:8863;width:236;height:186" coordsize="20000,199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FUecTFAAAA3gAA&#10;AA8AAAAAAAAAAAAAAAAAqgIAAGRycy9kb3ducmV2LnhtbFBLBQYAAAAABAAEAPoAAACcAwAAAAA=&#10;">
                  <v:line id="Line 19124" o:spid="_x0000_s2194" style="position:absolute;visibility:visible;mso-wrap-style:square" from="0,0" to="20000,37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MZ38gAAADeAAAADwAAAGRycy9kb3ducmV2LnhtbESPQWsCMRSE7wX/Q3hCbzWrhSBbo4gi&#10;aA+lWsEen5vX3a2blyVJd7f/vikUehxm5htmsRpsIzryoXasYTrJQBAXztRcaji/7R7mIEJENtg4&#10;Jg3fFGC1HN0tMDeu5yN1p1iKBOGQo4YqxjaXMhQVWQwT1xIn78N5izFJX0rjsU9w28hZlilpsea0&#10;UGFLm4qK2+nLanh5fFXd+vC8Hy4HdS22x+v7Z++1vh8P6ycQkYb4H/5r742G2XSuFPzeSVdALn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PMZ38gAAADeAAAADwAAAAAA&#10;AAAAAAAAAAChAgAAZHJzL2Rvd25yZXYueG1sUEsFBgAAAAAEAAQA+QAAAJYDAAAAAA==&#10;"/>
                  <v:line id="Line 19125" o:spid="_x0000_s2195" style="position:absolute;flip:x;visibility:visible;mso-wrap-style:square" from="15678,3763" to="20000,10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pFKMgAAADeAAAADwAAAGRycy9kb3ducmV2LnhtbESPQWsCMRSE74X+h/CEXkrNKsWuq1Gk&#10;UOjBi7aseHtunptlNy/bJNXtv2+EQo/DzHzDLNeD7cSFfGgcK5iMMxDEldMN1wo+P96echAhImvs&#10;HJOCHwqwXt3fLbHQ7so7uuxjLRKEQ4EKTIx9IWWoDFkMY9cTJ+/svMWYpK+l9nhNcNvJaZbNpMWG&#10;04LBnl4NVe3+2yqQ+fbxy29Oz23ZHg5zU1Zlf9wq9TAaNgsQkYb4H/5rv2sF00k+e4HbnXQF5Oo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VpFKMgAAADeAAAADwAAAAAA&#10;AAAAAAAAAAChAgAAZHJzL2Rvd25yZXYueG1sUEsFBgAAAAAEAAQA+QAAAJYDAAAAAA==&#10;"/>
                  <v:line id="Line 19126" o:spid="_x0000_s2196" style="position:absolute;flip:x;visibility:visible;mso-wrap-style:square" from="12627,10859" to="15678,19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XRWsUAAADeAAAADwAAAGRycy9kb3ducmV2LnhtbERPz2vCMBS+D/Y/hCfsMmaqiHTVKDIY&#10;7OBFJxVvz+bZlDYvXZJp99+bg7Djx/d7uR5sJ67kQ+NYwWScgSCunG64VnD4/nzLQYSIrLFzTAr+&#10;KMB69fy0xEK7G+/ouo+1SCEcClRgYuwLKUNlyGIYu544cRfnLcYEfS21x1sKt52cZtlcWmw4NRjs&#10;6cNQ1e5/rQKZb19//OY8a8v2eHw3ZVX2p61SL6NhswARaYj/4of7SyuYTvJ52pvupCsgV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XRWsUAAADeAAAADwAAAAAAAAAA&#10;AAAAAAChAgAAZHJzL2Rvd25yZXYueG1sUEsFBgAAAAAEAAQA+QAAAJMDAAAAAA==&#10;"/>
                  <v:line id="Line 19127" o:spid="_x0000_s2197" style="position:absolute;flip:x y;visibility:visible;mso-wrap-style:square" from="0,0" to="12627,19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lOm6sYAAADeAAAADwAAAGRycy9kb3ducmV2LnhtbESPQWvCQBSE7wX/w/IEL0U3iSIxdRUp&#10;WDwp2orXR/aZhGbfhuzWpP31XUHwOMzMN8xy3Zta3Kh1lWUF8SQCQZxbXXGh4OtzO05BOI+ssbZM&#10;Cn7JwXo1eFlipm3HR7qdfCEChF2GCkrvm0xKl5dk0E1sQxy8q20N+iDbQuoWuwA3tUyiaC4NVhwW&#10;SmzovaT8+/RjFCDv/6ZpF9NMftDFJfvD6+Z8VWo07DdvIDz1/hl+tHdaQRKn8wXc74QrIF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5TpurGAAAA3gAAAA8AAAAAAAAA&#10;AAAAAAAAoQIAAGRycy9kb3ducmV2LnhtbFBLBQYAAAAABAAEAPkAAACUAwAAAAA=&#10;"/>
                </v:group>
                <v:shape id="Freeform 19128" o:spid="_x0000_s2198" style="position:absolute;left:7553;top:9183;width:236;height:184;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BHYbsYA&#10;AADeAAAADwAAAGRycy9kb3ducmV2LnhtbESPy2rCQBSG90LfYTgFdzoxiE3TTKQIgbqxai/r08xp&#10;EsycCZnRRJ++syi4/PlvfNl6NK24UO8aywoW8wgEcWl1w5WCz49iloBwHllja5kUXMnBOn+YZJhq&#10;O/CBLkdfiTDCLkUFtfddKqUrazLo5rYjDt6v7Q36IPtK6h6HMG5aGUfRShpsODzU2NGmpvJ0PBsF&#10;X/Gy+t7ubj+bhLuiKN73++fToNT0cXx9AeFp9Pfwf/tNK4gXyVMACDgBBWT+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BHYbsYAAADeAAAADwAAAAAAAAAAAAAAAACYAgAAZHJz&#10;L2Rvd25yZXYueG1sUEsFBgAAAAAEAAQA9QAAAIsDAAAAAA==&#10;" path="m,16413l4322,9022,7119,,20000,20000,,16413xe" fillcolor="black" stroked="f" strokeweight="0">
                  <v:path arrowok="t" o:connecttype="custom" o:connectlocs="0,1;1,1;1,0;3,2;3,2;0,1" o:connectangles="0,0,0,0,0,0"/>
                </v:shape>
                <v:group id="Group 19129" o:spid="_x0000_s2199" style="position:absolute;left:7553;top:9183;width:236;height:184"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u26RrIAAAA&#10;3gAAAA8AAAAAAAAAAAAAAAAAqgIAAGRycy9kb3ducmV2LnhtbFBLBQYAAAAABAAEAPoAAACfAwAA&#10;AAA=&#10;">
                  <v:line id="Line 19130" o:spid="_x0000_s2200" style="position:absolute;flip:x y;visibility:visible;mso-wrap-style:square" from="0,16413"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6iRsYAAADeAAAADwAAAGRycy9kb3ducmV2LnhtbESPQWvCQBSE70L/w/KEXkQ3iaWG6CpS&#10;aOnJolW8PrLPJJh9G7Jbk/rrXUHwOMzMN8xi1ZtaXKh1lWUF8SQCQZxbXXGhYP/7OU5BOI+ssbZM&#10;Cv7JwWr5Mlhgpm3HW7rsfCEChF2GCkrvm0xKl5dk0E1sQxy8k20N+iDbQuoWuwA3tUyi6F0arDgs&#10;lNjQR0n5efdnFCBvrtO0i+lNftHRJZuf0fpwUup12K/nIDz1/hl+tL+1giROZwnc74Qr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UuokbGAAAA3gAAAA8AAAAAAAAA&#10;AAAAAAAAoQIAAGRycy9kb3ducmV2LnhtbFBLBQYAAAAABAAEAPkAAACUAwAAAAA=&#10;"/>
                  <v:line id="Line 19131" o:spid="_x0000_s2201" style="position:absolute;flip:y;visibility:visible;mso-wrap-style:square" from="0,9022" to="4322,164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jV9skAAADeAAAADwAAAGRycy9kb3ducmV2LnhtbESPQUsDMRSE70L/Q3iCl9JmW4td16al&#10;CIKHXqyypbfXzXOz7OZlm8R2/fdGEDwOM/MNs9oMthMX8qFxrGA2zUAQV043XCv4eH+Z5CBCRNbY&#10;OSYF3xRgsx7drLDQ7spvdNnHWiQIhwIVmBj7QspQGbIYpq4nTt6n8xZjkr6W2uM1wW0n51n2IC02&#10;nBYM9vRsqGr3X1aBzHfjs9+eFm3ZHg6PpqzK/rhT6u522D6BiDTE//Bf+1UrmM/y5T383klXQK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u41fbJAAAA3gAAAA8AAAAA&#10;AAAAAAAAAAAAoQIAAGRycy9kb3ducmV2LnhtbFBLBQYAAAAABAAEAPkAAACXAwAAAAA=&#10;"/>
                  <v:line id="Line 19132" o:spid="_x0000_s2202" style="position:absolute;flip:y;visibility:visible;mso-wrap-style:square" from="4322,0" to="7119,90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FNgsgAAADeAAAADwAAAGRycy9kb3ducmV2LnhtbESPQUvDQBSE7wX/w/IEL2I3LUVjzKYU&#10;QeihF6ukeHtmn9mQ7Nu4u7bpv3cFocdhZr5hyvVkB3EkHzrHChbzDARx43THrYL3t5e7HESIyBoH&#10;x6TgTAHW1dWsxEK7E7/ScR9bkSAcClRgYhwLKUNjyGKYu5E4eV/OW4xJ+lZqj6cEt4NcZtm9tNhx&#10;WjA40rOhpt//WAUy391++83nqq/7w+HR1E09fuyUurmeNk8gIk3xEv5vb7WC5SJ/WMHfnXQFZPU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FFNgsgAAADeAAAADwAAAAAA&#10;AAAAAAAAAAChAgAAZHJzL2Rvd25yZXYueG1sUEsFBgAAAAAEAAQA+QAAAJYDAAAAAA==&#10;"/>
                  <v:line id="Line 19133" o:spid="_x0000_s2203" style="position:absolute;visibility:visible;mso-wrap-style:square" from="7119,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gRdckAAADeAAAADwAAAGRycy9kb3ducmV2LnhtbESPQUvDQBSE74L/YXmCN7tpxVjSbEtR&#10;hLYHsVGwx5fsM4lm34bdNUn/vSsIHoeZ+YbJN5PpxEDOt5YVzGcJCOLK6pZrBW+vTzdLED4ga+ws&#10;k4IzedisLy9yzLQd+UhDEWoRIewzVNCE0GdS+qohg35me+LofVhnMETpaqkdjhFuOrlIklQabDku&#10;NNjTQ0PVV/FtFDzfvqTDdn/YTe/7tKwej+Xpc3RKXV9N2xWIQFP4D/+1d1rBYr68v4PfO/EKyPUP&#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34EXXJAAAA3gAAAA8AAAAA&#10;AAAAAAAAAAAAoQIAAGRycy9kb3ducmV2LnhtbFBLBQYAAAAABAAEAPkAAACXAwAAAAA=&#10;"/>
                </v:group>
                <v:line id="Line 19134" o:spid="_x0000_s2204" style="position:absolute;visibility:visible;mso-wrap-style:square" from="7016,8964" to="7622,92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qPAsgAAADeAAAADwAAAGRycy9kb3ducmV2LnhtbESPQWvCQBSE74X+h+UVeqsbLaQSXUUq&#10;gvZQqhX0+Mw+k9js27C7TdJ/7wpCj8PMfMNM572pRUvOV5YVDAcJCOLc6ooLBfvv1csYhA/IGmvL&#10;pOCPPMxnjw9TzLTteEvtLhQiQthnqKAMocmk9HlJBv3ANsTRO1tnMETpCqkddhFuajlKklQarDgu&#10;lNjQe0n5z+7XKPh8/UrbxeZj3R826Slfbk/HS+eUen7qFxMQgfrwH76311rBaDh+S+F2J14BObsC&#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SqPAsgAAADeAAAADwAAAAAA&#10;AAAAAAAAAAChAgAAZHJzL2Rvd25yZXYueG1sUEsFBgAAAAAEAAQA+QAAAJYDAAAAAA==&#10;"/>
                <v:shape id="Freeform 19135" o:spid="_x0000_s2205" style="position:absolute;left:7067;top:9049;width:588;height:202;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egvsUA&#10;AADeAAAADwAAAGRycy9kb3ducmV2LnhtbESP0YrCMBRE34X9h3AXfBFN9aHVahTZZUUQBLv7AZfm&#10;2habm5Jktf69EQQfh5k5w6w2vWnFlZxvLCuYThIQxKXVDVcK/n5/xnMQPiBrbC2Tgjt52Kw/BivM&#10;tb3xia5FqESEsM9RQR1Cl0vpy5oM+ontiKN3ts5giNJVUju8Rbhp5SxJUmmw4bhQY0dfNZWX4t8o&#10;SF0/2hrcjY4uK78XJr0fzl2h1PCz3y5BBOrDO/xq77WC2XSeZfC8E6+AXD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V6C+xQAAAN4AAAAPAAAAAAAAAAAAAAAAAJgCAABkcnMv&#10;ZG93bnJldi54bWxQSwUGAAAAAAQABAD1AAAAigMAAAAA&#10;" path="m,l20000,r,20000l,20000,,xe" stroked="f" strokeweight="0">
                  <v:path arrowok="t" o:connecttype="custom" o:connectlocs="0,0;17,0;17,2;0,2;0,0" o:connectangles="0,0,0,0,0"/>
                </v:shape>
                <v:rect id="Rectangle 19136" o:spid="_x0000_s2206" style="position:absolute;left:7067;top:9049;width:3733;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WDzsMA&#10;AADeAAAADwAAAGRycy9kb3ducmV2LnhtbERPPW/CMBDdK/U/WFeJrThhoDRgIkQUCbaWdul2io8k&#10;Ij4ntknCv6+HSh2f3vcun00nRnK+tawgXSYgiCurW64VfH+VrxsQPiBr7CyTggd5yPfPTzvMtJ34&#10;k8ZLqEUMYZ+hgiaEPpPSVw0Z9EvbE0fuap3BEKGrpXY4xXDTyVWSrKXBlmNDgz0dG6pul7tRULi1&#10;Lv3xVJTvP1MRzh/DOMhBqcXLfNiCCDSHf/Gf+6QVrNLNW9wb78QrIP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WDzsMAAADeAAAADwAAAAAAAAAAAAAAAACYAgAAZHJzL2Rv&#10;d25yZXYueG1sUEsFBgAAAAAEAAQA9QAAAIg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5.04 (128.0)</w:t>
                        </w:r>
                      </w:p>
                    </w:txbxContent>
                  </v:textbox>
                </v:rect>
                <v:rect id="Rectangle 19137" o:spid="_x0000_s2207" style="position:absolute;left:7067;top:9150;width:3733;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kmVcUA&#10;AADeAAAADwAAAGRycy9kb3ducmV2LnhtbESPQWvCQBSE70L/w/IK3nSjB6upqxRDwN5a9dLbI/tM&#10;gtm3ye42if++Kwg9DjPzDbPdj6YRPTlfW1awmCcgiAuray4VXM75bA3CB2SNjWVScCcP+93LZIup&#10;tgN/U38KpYgQ9ikqqEJoUyl9UZFBP7ctcfSu1hkMUbpSaodDhJtGLpNkJQ3WHBcqbOlQUXE7/RoF&#10;mVvp3B+OWb75GbLw+dX1neyUmr6OH+8gAo3hP/xsH7WC5WL9toHHnXgF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KSZV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4.96 (126.0)</w:t>
                        </w:r>
                      </w:p>
                    </w:txbxContent>
                  </v:textbox>
                </v:rect>
                <v:shape id="Freeform 19138" o:spid="_x0000_s2208" style="position:absolute;left:5218;top:9435;width:236;height:186;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SoScYA&#10;AADeAAAADwAAAGRycy9kb3ducmV2LnhtbESPy2rCQBSG90LfYTgFd2ZikJKmjqEIgbqx1l7Wp5nT&#10;JCRzJmRGE316Z1Fw+fPf+Nb5ZDpxpsE1lhUsoxgEcWl1w5WCr89ikYJwHlljZ5kUXMhBvnmYrTHT&#10;duQPOh99JcIIuwwV1N73mZSurMmgi2xPHLw/Oxj0QQ6V1AOOYdx0MonjJ2mw4fBQY0/bmsr2eDIK&#10;vpNV9bPbX3+3KfdFUbwfDs/tqNT8cXp9AeFp8vfwf/tNK0iWaRoAAk5AAb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cSoScYAAADeAAAADwAAAAAAAAAAAAAAAACYAgAAZHJz&#10;L2Rvd25yZXYueG1sUEsFBgAAAAAEAAQA9QAAAIsDAAAAAA==&#10;" path="m20000,3656r-4322,7097l12881,20000,,,20000,3656xe" fillcolor="black" stroked="f" strokeweight="0">
                  <v:path arrowok="t" o:connecttype="custom" o:connectlocs="3,0;2,1;2,2;0,0;0,0;3,0" o:connectangles="0,0,0,0,0,0"/>
                </v:shape>
                <v:group id="Group 19139" o:spid="_x0000_s2209" style="position:absolute;left:5218;top:9435;width:236;height:186" coordsize="20000,200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OY5k9xgAAAN4A&#10;AAAPAAAAAAAAAAAAAAAAAKoCAABkcnMvZG93bnJldi54bWxQSwUGAAAAAAQABAD6AAAAnQMAAAAA&#10;">
                  <v:line id="Line 19140" o:spid="_x0000_s2210" style="position:absolute;visibility:visible;mso-wrap-style:square" from="0,0" to="20000,36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8T5JsgAAADeAAAADwAAAGRycy9kb3ducmV2LnhtbESPQUvDQBSE74L/YXmCN7tphBDSbkJR&#10;hNaD2CrY42v2NUnNvg27axL/vSsIHoeZ+YZZV7PpxUjOd5YVLBcJCOLa6o4bBe9vT3c5CB+QNfaW&#10;ScE3eajK66s1FtpOvKfxEBoRIewLVNCGMBRS+rolg35hB+Lona0zGKJ0jdQOpwg3vUyTJJMGO44L&#10;LQ700FL9efgyCl7uX7Nxs3vezh+77FQ/7k/Hy+SUur2ZNysQgebwH/5rb7WCdJnnKfzeiVdAlj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58T5JsgAAADeAAAADwAAAAAA&#10;AAAAAAAAAAChAgAAZHJzL2Rvd25yZXYueG1sUEsFBgAAAAAEAAQA+QAAAJYDAAAAAA==&#10;"/>
                  <v:line id="Line 19141" o:spid="_x0000_s2211" style="position:absolute;flip:x;visibility:visible;mso-wrap-style:square" from="15678,3656" to="20000,107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m2l0cgAAADeAAAADwAAAGRycy9kb3ducmV2LnhtbESPQWsCMRSE7wX/Q3hCL0Wz2lLWrVGk&#10;UPDgpVpWvD03r5tlNy/bJOr23zeFQo/DzHzDLNeD7cSVfGgcK5hNMxDEldMN1wo+Dm+THESIyBo7&#10;x6TgmwKsV6O7JRba3fidrvtYiwThUKACE2NfSBkqQxbD1PXEyft03mJM0tdSe7wluO3kPMuepcWG&#10;04LBnl4NVe3+YhXIfPfw5Tfnp7Zsj8eFKauyP+2Uuh8PmxcQkYb4H/5rb7WC+SzPH+H3TroCcvU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m2l0cgAAADeAAAADwAAAAAA&#10;AAAAAAAAAAChAgAAZHJzL2Rvd25yZXYueG1sUEsFBgAAAAAEAAQA+QAAAJYDAAAAAA==&#10;"/>
                  <v:line id="Line 19142" o:spid="_x0000_s2212" style="position:absolute;flip:x;visibility:visible;mso-wrap-style:square" from="12881,10753" to="15678,20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Q9pcgAAADeAAAADwAAAGRycy9kb3ducmV2LnhtbESPQWsCMRSE74X+h/AKXkrNKlK2W6NI&#10;oeDBi7as9Pa6ed0su3nZJlHXf28EweMwM98w8+VgO3EkHxrHCibjDARx5XTDtYLvr8+XHESIyBo7&#10;x6TgTAGWi8eHORbanXhLx12sRYJwKFCBibEvpAyVIYth7Hri5P05bzEm6WupPZ4S3HZymmWv0mLD&#10;acFgTx+GqnZ3sApkvnn+96vfWVu2+/2bKauy/9koNXoaVu8gIg3xHr6111rBdJLnM7jeSVdALi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AYQ9pcgAAADeAAAADwAAAAAA&#10;AAAAAAAAAAChAgAAZHJzL2Rvd25yZXYueG1sUEsFBgAAAAAEAAQA+QAAAJYDAAAAAA==&#10;"/>
                  <v:line id="Line 19143" o:spid="_x0000_s2213" style="position:absolute;flip:x y;visibility:visible;mso-wrap-style:square" from="0,0" to="12881,2000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KFccAAADeAAAADwAAAGRycy9kb3ducmV2LnhtbESPT2vCQBTE7wW/w/IKXkrdJNUS0qwi&#10;guJJUVt6fWRf/tDs25BdTeyn7xYKPQ4z8xsmX42mFTfqXWNZQTyLQBAXVjdcKXi/bJ9TEM4ja2wt&#10;k4I7OVgtJw85ZtoOfKLb2VciQNhlqKD2vsukdEVNBt3MdsTBK21v0AfZV1L3OAS4aWUSRa/SYMNh&#10;ocaONjUVX+erUYB8+H5Jh5jmckefLjkcn9YfpVLTx3H9BsLT6P/Df+29VpDEabqA3zvhCsjl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koVxwAAAN4AAAAPAAAAAAAA&#10;AAAAAAAAAKECAABkcnMvZG93bnJldi54bWxQSwUGAAAAAAQABAD5AAAAlQMAAAAA&#10;"/>
                </v:group>
                <v:shape id="Freeform 19144" o:spid="_x0000_s2214" style="position:absolute;left:6864;top:10325;width:235;height:184;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GVpsYA&#10;AADeAAAADwAAAGRycy9kb3ducmV2LnhtbESPQWvCQBSE74L/YXmF3nRjKJJGVylCQC/V2tbzM/tM&#10;gtm3Ibua1F/vCgWPw8x8w8yXvanFlVpXWVYwGUcgiHOrKy4U/HxnowSE88gaa8uk4I8cLBfDwRxT&#10;bTv+ouveFyJA2KWooPS+SaV0eUkG3dg2xME72dagD7ItpG6xC3BTyziKptJgxWGhxIZWJeXn/cUo&#10;+I3fisPm83ZcJdxkWbbd7d7PnVKvL/3HDISn3j/D/+21VhBPkmQKjzvhCsjF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WGVpsYAAADeAAAADwAAAAAAAAAAAAAAAACYAgAAZHJz&#10;L2Rvd25yZXYueG1sUEsFBgAAAAAEAAQA9QAAAIsDAAAAAA==&#10;" path="m,16522l4255,9130,7319,,20000,20000,,16522xe" fillcolor="black" stroked="f" strokeweight="0">
                  <v:path arrowok="t" o:connecttype="custom" o:connectlocs="0,1;1,1;1,0;3,2;3,2;0,1" o:connectangles="0,0,0,0,0,0"/>
                </v:shape>
                <v:group id="Group 19145" o:spid="_x0000_s2215" style="position:absolute;left:6864;top:10325;width:235;height:184" coordorigin=",1" coordsize="20000,199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sak0scAAADe&#10;AAAADwAAAAAAAAAAAAAAAACqAgAAZHJzL2Rvd25yZXYueG1sUEsFBgAAAAAEAAQA+gAAAJ4DAAAA&#10;AA==&#10;">
                  <v:line id="Line 19146" o:spid="_x0000_s2216" style="position:absolute;flip:x y;visibility:visible;mso-wrap-style:square" from="0,16522"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Pli8MAAADeAAAADwAAAGRycy9kb3ducmV2LnhtbERPTWuDQBC9B/oflin0EuqqCUVMVgmF&#10;lJ5SYlpyHdyJSt1ZcTfR5td3D4UeH+97W86mFzcaXWdZQRLFIIhrqztuFHye9s8ZCOeRNfaWScEP&#10;OSiLh8UWc20nPtKt8o0IIexyVNB6P+RSurolgy6yA3HgLnY06AMcG6lHnEK46WUaxy/SYMehocWB&#10;Xluqv6urUYB8uK+yKaG1fKOzSw8fy93XRamnx3m3AeFp9v/iP/e7VpAmWRb2hjvhCsj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ET5YvDAAAA3gAAAA8AAAAAAAAAAAAA&#10;AAAAoQIAAGRycy9kb3ducmV2LnhtbFBLBQYAAAAABAAEAPkAAACRAwAAAAA=&#10;"/>
                  <v:line id="Line 19147" o:spid="_x0000_s2217" style="position:absolute;flip:y;visibility:visible;mso-wrap-style:square" from="0,9131" to="4255,165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4WSO8gAAADeAAAADwAAAGRycy9kb3ducmV2LnhtbESPQWsCMRSE74X+h/AKvRTNKkXW1ShS&#10;KPTgpVpWentunptlNy/bJNXtv28EweMwM98wy/VgO3EmHxrHCibjDARx5XTDtYKv/fsoBxEissbO&#10;MSn4owDr1ePDEgvtLvxJ512sRYJwKFCBibEvpAyVIYth7Hri5J2ctxiT9LXUHi8Jbjs5zbKZtNhw&#10;WjDY05uhqt39WgUy3778+M3xtS3bw2Fuyqrsv7dKPT8NmwWISEO8h2/tD61gOsnzOVzvpCsgV/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4WSO8gAAADeAAAADwAAAAAA&#10;AAAAAAAAAAChAgAAZHJzL2Rvd25yZXYueG1sUEsFBgAAAAAEAAQA+QAAAJYDAAAAAA==&#10;"/>
                  <v:line id="Line 19148" o:spid="_x0000_s2218" style="position:absolute;flip:y;visibility:visible;mso-wrap-style:square" from="4255,1" to="7319,9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te8cAAADeAAAADwAAAGRycy9kb3ducmV2LnhtbESPT2vCMBjG74N9h/AOdhkzVWTUahQZ&#10;DHbwMict3t41r01p86ZLMu2+vTkIHh+ef/xWm9H24kw+tI4VTCcZCOLa6ZYbBYfvj9ccRIjIGnvH&#10;pOCfAmzWjw8rLLS78Bed97ERaYRDgQpMjEMhZagNWQwTNxAn7+S8xZikb6T2eEnjtpezLHuTFltO&#10;DwYHejdUd/s/q0Dmu5dfv/2Zd2VXVQtT1uVw3Cn1/DRulyAijfEevrU/tYLZNF8kgISTUECu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7Zq17xwAAAN4AAAAPAAAAAAAA&#10;AAAAAAAAAKECAABkcnMvZG93bnJldi54bWxQSwUGAAAAAAQABAD5AAAAlQMAAAAA&#10;"/>
                  <v:line id="Line 19149" o:spid="_x0000_s2219" style="position:absolute;visibility:visible;mso-wrap-style:square" from="7319,1"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xjMgAAADeAAAADwAAAGRycy9kb3ducmV2LnhtbESPQWvCQBSE74L/YXmF3nQThaCpq0iL&#10;oD2Uagvt8Zl9TVKzb8PuNkn/fbcgeBxm5htmtRlMIzpyvrasIJ0mIIgLq2suFby/7SYLED4ga2ws&#10;k4Jf8rBZj0crzLXt+UjdKZQiQtjnqKAKoc2l9EVFBv3UtsTR+7LOYIjSlVI77CPcNHKWJJk0WHNc&#10;qLClx4qKy+nHKHiZv2bd9vC8Hz4O2bl4Op4/v3un1P3dsH0AEWgIt/C1vdcKZulimcL/nXgF5Po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s/xjMgAAADeAAAADwAAAAAA&#10;AAAAAAAAAAChAgAAZHJzL2Rvd25yZXYueG1sUEsFBgAAAAAEAAQA+QAAAJYDAAAAAA==&#10;"/>
                </v:group>
                <v:line id="Line 19150" o:spid="_x0000_s2220" style="position:absolute;visibility:visible;mso-wrap-style:square" from="5385,9535" to="6932,10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h1v+8gAAADeAAAADwAAAGRycy9kb3ducmV2LnhtbESPQWvCQBSE74L/YXmF3nRjhKCpq0iL&#10;oD2Uagvt8Zl9TVKzb8PuNkn/fbcgeBxm5htmtRlMIzpyvrasYDZNQBAXVtdcKnh/200WIHxA1thY&#10;JgW/5GGzHo9WmGvb85G6UyhFhLDPUUEVQptL6YuKDPqpbYmj92WdwRClK6V22Ee4aWSaJJk0WHNc&#10;qLClx4qKy+nHKHiZv2bd9vC8Hz4O2bl4Op4/v3un1P3dsH0AEWgIt/C1vdcK0tlimcL/nXgF5PoP&#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Yh1v+8gAAADeAAAADwAAAAAA&#10;AAAAAAAAAAChAgAAZHJzL2Rvd25yZXYueG1sUEsFBgAAAAAEAAQA+QAAAJYDAAAAAA==&#10;"/>
                <v:shape id="Freeform 19151" o:spid="_x0000_s2221" style="position:absolute;left:5773;top:9872;width:672;height:202;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BAR8UA&#10;AADeAAAADwAAAGRycy9kb3ducmV2LnhtbESP0YrCMBRE34X9h3AXfBFNVehqNYqsrAiCYNcPuDTX&#10;ttjclCSr9e83guDjMDNnmOW6M424kfO1ZQXjUQKCuLC65lLB+fdnOAPhA7LGxjIpeJCH9eqjt8RM&#10;2zuf6JaHUkQI+wwVVCG0mZS+qMigH9mWOHoX6wyGKF0ptcN7hJtGTpIklQZrjgsVtvRdUXHN/4yC&#10;1HWDjcHd4Oi+iu3cpI/Dpc2V6n92mwWIQF14h1/tvVYwGc/mU3jeiVdAr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YEBHxQAAAN4AAAAPAAAAAAAAAAAAAAAAAJgCAABkcnMv&#10;ZG93bnJldi54bWxQSwUGAAAAAAQABAD1AAAAigMAAAAA&#10;" path="m,l20000,r,20000l,20000,,xe" stroked="f" strokeweight="0">
                  <v:path arrowok="t" o:connecttype="custom" o:connectlocs="0,0;23,0;23,2;0,2;0,0" o:connectangles="0,0,0,0,0"/>
                </v:shape>
                <v:rect id="Rectangle 19152" o:spid="_x0000_s2222" style="position:absolute;left:5824;top:9872;width:4976;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RvMcYA&#10;AADeAAAADwAAAGRycy9kb3ducmV2LnhtbESPT2vCQBTE70K/w/IKvelGKaKpqxRDwN7qn0tvj+wz&#10;CWbfJrvbJP32XUHwOMzMb5jNbjSN6Mn52rKC+SwBQVxYXXOp4HLOpysQPiBrbCyTgj/ysNu+TDaY&#10;ajvwkfpTKEWEsE9RQRVCm0rpi4oM+pltiaN3tc5giNKVUjscItw0cpEkS2mw5rhQYUv7iorb6dco&#10;yNxS535/yPL1z5CFr++u72Sn1Nvr+PkBItAYnuFH+6AVLOar9Tvc78QrIL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RvMc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10.08 (256.0)</w:t>
                        </w:r>
                      </w:p>
                    </w:txbxContent>
                  </v:textbox>
                </v:rect>
                <v:rect id="Rectangle 19153" o:spid="_x0000_s2223" style="position:absolute;left:5857;top:9973;width:4943;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2jKqsYA&#10;AADeAAAADwAAAGRycy9kb3ducmV2LnhtbESPT2vCQBTE70K/w/IKvelGoaKpqxRDwN7qn0tvj+wz&#10;CWbfJrvbJP32XUHwOMzMb5jNbjSN6Mn52rKC+SwBQVxYXXOp4HLOpysQPiBrbCyTgj/ysNu+TDaY&#10;ajvwkfpTKEWEsE9RQRVCm0rpi4oM+pltiaN3tc5giNKVUjscItw0cpEkS2mw5rhQYUv7iorb6dco&#10;yNxS535/yPL1z5CFr++u72Sn1Nvr+PkBItAYnuFH+6AVLOar9Tvc78QrIL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2jKqs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9.92 (252.0)</w:t>
                        </w:r>
                      </w:p>
                    </w:txbxContent>
                  </v:textbox>
                </v:rect>
                <v:rect id="Rectangle 19154" o:spid="_x0000_s2224" style="position:absolute;left:7706;top:10089;width:3094;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7pU3cUA&#10;AADeAAAADwAAAGRycy9kb3ducmV2LnhtbESPQWvCQBSE74X+h+UJvdWNHoKmriKGgL2p9dLbI/tM&#10;gtm3ye42Sf99VxB6HGbmG2azm0wrBnK+saxgMU9AEJdWN1wpuH4V7ysQPiBrbC2Tgl/ysNu+vmww&#10;03bkMw2XUIkIYZ+hgjqELpPSlzUZ9HPbEUfvZp3BEKWrpHY4Rrhp5TJJUmmw4bhQY0eHmsr75cco&#10;yF2qC3845sX6e8zD56kfetkr9Tab9h8gAk3hP/xsH7WC5WK1TuFxJ14Buf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ulTd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2.94 (74.7)</w:t>
                        </w:r>
                      </w:p>
                    </w:txbxContent>
                  </v:textbox>
                </v:rect>
                <v:rect id="Rectangle 19155" o:spid="_x0000_s2225" style="position:absolute;left:7706;top:10192;width:3094;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bxRsUA&#10;AADeAAAADwAAAGRycy9kb3ducmV2LnhtbESPQWvCQBSE70L/w/IK3nSjB6upqxRDwN5a9dLbI/tM&#10;gtm3ye42if++Kwg9DjPzDbPdj6YRPTlfW1awmCcgiAuray4VXM75bA3CB2SNjWVScCcP+93LZIup&#10;tgN/U38KpYgQ9ikqqEJoUyl9UZFBP7ctcfSu1hkMUbpSaodDhJtGLpNkJQ3WHBcqbOlQUXE7/RoF&#10;mVvp3B+OWb75GbLw+dX1neyUmr6OH+8gAo3hP/xsH7WC5WK9eYPHnXgF5O4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9vFG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2.86 (72.6)</w:t>
                        </w:r>
                      </w:p>
                    </w:txbxContent>
                  </v:textbox>
                </v:rect>
                <v:rect id="Rectangle 19156" o:spid="_x0000_s2226" style="position:absolute;left:7989;top:9586;width:2811;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llNMIA&#10;AADeAAAADwAAAGRycy9kb3ducmV2LnhtbERPPW/CMBDdkfofrKvEBg4MCFIMQkSRYKPQpdspviYR&#10;8TmxTRL+PR4qMT697+1+NI3oyfnasoLFPAFBXFhdc6ng55bP1iB8QNbYWCYFT/Kw331MtphqO/A3&#10;9ddQihjCPkUFVQhtKqUvKjLo57YljtyfdQZDhK6U2uEQw00jl0mykgZrjg0VtnSsqLhfH0ZB5lY6&#10;98dTlm9+hyycL13fyU6p6ed4+AIRaAxv8b/7pBUsF+tN3BvvxCsgd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aWU0wgAAAN4AAAAPAAAAAAAAAAAAAAAAAJgCAABkcnMvZG93&#10;bnJldi54bWxQSwUGAAAAAAQABAD1AAAAhw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2.94 (74.7)</w:t>
                        </w:r>
                      </w:p>
                    </w:txbxContent>
                  </v:textbox>
                </v:rect>
                <v:rect id="Rectangle 19157" o:spid="_x0000_s2227" style="position:absolute;left:7989;top:9686;width:2811;height:1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XAr8YA&#10;AADeAAAADwAAAGRycy9kb3ducmV2LnhtbESPwWrDMBBE74H+g9hCb4mcHELsRjYlxpDe0jSX3hZr&#10;a5taK1tSbffvq0Chx2Fm3jDHYjG9mMj5zrKC7SYBQVxb3XGj4PZerQ8gfEDW2FsmBT/kocgfVkfM&#10;tJ35jaZraESEsM9QQRvCkEnp65YM+o0diKP3aZ3BEKVrpHY4R7jp5S5J9tJgx3GhxYFOLdVf12+j&#10;oHR7XfnTuazSj7kMr5dxGuWo1NPj8vIMItAS/sN/7bNWsNse0hTud+IVk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iXAr8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130" w:lineRule="atLeast"/>
                          <w:rPr>
                            <w:rFonts w:ascii="Helvetica" w:hAnsi="Helvetica" w:cs="Helvetica"/>
                            <w:sz w:val="10"/>
                            <w:szCs w:val="10"/>
                          </w:rPr>
                        </w:pPr>
                        <w:r>
                          <w:rPr>
                            <w:rFonts w:ascii="Helvetica" w:hAnsi="Helvetica" w:cs="Helvetica"/>
                            <w:sz w:val="10"/>
                            <w:szCs w:val="10"/>
                          </w:rPr>
                          <w:t>2.86 (72.6)</w:t>
                        </w:r>
                      </w:p>
                    </w:txbxContent>
                  </v:textbox>
                </v:rect>
                <v:rect id="Rectangle 19158" o:spid="_x0000_s2228" style="position:absolute;left:6192;top:7788;width:4608;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TzKMMA&#10;AADeAAAADwAAAGRycy9kb3ducmV2LnhtbESPzYrCMBSF9wO+Q7jC7MZUF6LVKGIpOLvRcePu0lzb&#10;YnPTJrGtb28WA7M8nD++7X40jejJ+dqygvksAUFcWF1zqeD6m3+tQPiArLGxTApe5GG/m3xsMdV2&#10;4DP1l1CKOMI+RQVVCG0qpS8qMuhntiWO3t06gyFKV0rtcIjjppGLJFlKgzXHhwpbOlZUPC5PoyBz&#10;S5374ynL17chC98/Xd/JTqnP6XjYgAg0hv/wX/ukFSzm6yQCRJyIAnL3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TzKMMAAADeAAAADwAAAAAAAAAAAAAAAACYAgAAZHJzL2Rv&#10;d25yZXYueG1sUEsFBgAAAAAEAAQA9QAAAIg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Pivot</w:t>
                        </w:r>
                      </w:p>
                    </w:txbxContent>
                  </v:textbox>
                </v:rect>
                <v:rect id="Rectangle 19159" o:spid="_x0000_s2229" style="position:absolute;left:6192;top:8007;width:4608;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hWs8UA&#10;AADeAAAADwAAAGRycy9kb3ducmV2LnhtbESPzWrDMBCE74W+g9hCb43sHELjRAkhxpDe8tNLb4u1&#10;sU2slS2ptvv2UaCQ4zAz3zDr7WRaMZDzjWUF6SwBQVxa3XCl4PtSfHyC8AFZY2uZFPyRh+3m9WWN&#10;mbYjn2g4h0pECPsMFdQhdJmUvqzJoJ/Zjjh6V+sMhihdJbXDMcJNK+dJspAGG44LNXa0r6m8nX+N&#10;gtwtdOH3h7xY/ox5+Dr2Qy97pd7fpt0KRKApPMP/7YNWME+XSQqPO/EKyM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uFaz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Point</w:t>
                        </w:r>
                      </w:p>
                    </w:txbxContent>
                  </v:textbox>
                </v:rect>
                <v:rect id="Rectangle 19160" o:spid="_x0000_s2230" style="position:absolute;left:6192;top:8226;width:4608;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rIxMUA&#10;AADeAAAADwAAAGRycy9kb3ducmV2LnhtbESPQWvCQBSE74X+h+UVvNWNOYimriKGgL1V7aW3R/Y1&#10;CWbfJrvbJP77riB4HGbmG2azm0wrBnK+saxgMU9AEJdWN1wp+L4U7ysQPiBrbC2Tght52G1fXzaY&#10;aTvyiYZzqESEsM9QQR1Cl0npy5oM+rntiKP3a53BEKWrpHY4RrhpZZokS2mw4bhQY0eHmsrr+c8o&#10;yN1SF/5wzIv1z5iHz69+6GWv1Oxt2n+ACDSFZ/jRPmoF6WKdpHC/E6+A3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asjExQAAAN4AAAAPAAAAAAAAAAAAAAAAAJgCAABkcnMv&#10;ZG93bnJldi54bWxQSwUGAAAAAAQABAD1AAAAigM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Datum</w:t>
                        </w:r>
                      </w:p>
                    </w:txbxContent>
                  </v:textbox>
                </v:rect>
                <v:group id="Group 19161" o:spid="_x0000_s2231" style="position:absolute;left:6696;top:7957;width:1075;height:385" coordsize="20000,38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Kz64WxgAAAN4A&#10;AAAPAAAAAAAAAAAAAAAAAKoCAABkcnMvZG93bnJldi54bWxQSwUGAAAAAAQABAD6AAAAnQMAAAAA&#10;">
                  <v:line id="Line 19162" o:spid="_x0000_s2232" style="position:absolute;visibility:visible;mso-wrap-style:square" from="0,0" to="1222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FPIDskAAADeAAAADwAAAGRycy9kb3ducmV2LnhtbESPT2vCQBTE74V+h+UVeqsbrYQaXUUq&#10;gvZQ/Ad6fGZfk7TZt2F3TdJv3y0Uehxm5jfMbNGbWrTkfGVZwXCQgCDOra64UHA6rp9eQPiArLG2&#10;TAq+ycNifn83w0zbjvfUHkIhIoR9hgrKEJpMSp+XZNAPbEMcvQ/rDIYoXSG1wy7CTS1HSZJKgxXH&#10;hRIbei0p/zrcjIL3513aLrdvm/68Ta/5an+9fHZOqceHfjkFEagP/+G/9kYrGA0nyRh+78QrIO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xTyA7JAAAA3gAAAA8AAAAA&#10;AAAAAAAAAAAAoQIAAGRycy9kb3ducmV2LnhtbFBLBQYAAAAABAAEAPkAAACXAwAAAAA=&#10;"/>
                  <v:line id="Line 19163" o:spid="_x0000_s2233" style="position:absolute;visibility:visible;mso-wrap-style:square" from="12223,0" to="12223,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x9tlckAAADeAAAADwAAAGRycy9kb3ducmV2LnhtbESPT2vCQBTE74V+h+UVeqsbLYYaXUUq&#10;gvZQ/Ad6fGZfk7TZt2F3TdJv3y0Uehxm5jfMbNGbWrTkfGVZwXCQgCDOra64UHA6rp9eQPiArLG2&#10;TAq+ycNifn83w0zbjvfUHkIhIoR9hgrKEJpMSp+XZNAPbEMcvQ/rDIYoXSG1wy7CTS1HSZJKgxXH&#10;hRIbei0p/zrcjIL3513aLrdvm/68Ta/5an+9fHZOqceHfjkFEagP/+G/9kYrGA0nyRh+78QrIOc/&#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MfbZXJAAAA3gAAAA8AAAAA&#10;AAAAAAAAAAAAoQIAAGRycy9kb3ducmV2LnhtbFBLBQYAAAAABAAEAPkAAACXAwAAAAA=&#10;"/>
                  <v:line id="Line 19164" o:spid="_x0000_s2234" style="position:absolute;visibility:visible;mso-wrap-style:square" from="12223,385" to="20000,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3z4sgAAADeAAAADwAAAGRycy9kb3ducmV2LnhtbESPQWvCQBSE70L/w/IK3nSjQqipq0hL&#10;QXsoVQvt8Zl9JrHZt2F3m6T/3hUEj8PMfMMsVr2pRUvOV5YVTMYJCOLc6ooLBV+Ht9ETCB+QNdaW&#10;ScE/eVgtHwYLzLTteEftPhQiQthnqKAMocmk9HlJBv3YNsTRO1lnMETpCqkddhFuajlNklQarDgu&#10;lNjQS0n57/7PKPiYfabtevu+6b+36TF/3R1/zp1TavjYr59BBOrDPXxrb7SC6WSepHC9E6+AXF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g83z4sgAAADeAAAADwAAAAAA&#10;AAAAAAAAAAChAgAAZHJzL2Rvd25yZXYueG1sUEsFBgAAAAAEAAQA+QAAAJYDAAAAAA==&#10;"/>
                </v:group>
                <v:shape id="Freeform 19165" o:spid="_x0000_s2235" style="position:absolute;left:7771;top:8259;width:218;height:169;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88+sgA&#10;AADeAAAADwAAAGRycy9kb3ducmV2LnhtbESPT2vCQBTE70K/w/IK3nRjEKupGylCQC/W2j/n1+xr&#10;EpJ9G7Krif30rlDocZiZ3zDrzWAacaHOVZYVzKYRCOLc6ooLBR/v2WQJwnlkjY1lUnAlB5v0YbTG&#10;RNue3+hy8oUIEHYJKii9bxMpXV6SQTe1LXHwfmxn0AfZFVJ32Ae4aWQcRQtpsOKwUGJL25Ly+nQ2&#10;Cj7jefG1P/x+b5fcZln2ejyu6l6p8ePw8gzC0+D/w3/tnVYQz1bRE9zvhCsg0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VHzz6yAAAAN4AAAAPAAAAAAAAAAAAAAAAAJgCAABk&#10;cnMvZG93bnJldi54bWxQSwUGAAAAAAQABAD1AAAAjQMAAAAA&#10;" path="m,20000l,9822,,,20000,9822,,20000xe" fillcolor="black" stroked="f" strokeweight="0">
                  <v:path arrowok="t" o:connecttype="custom" o:connectlocs="0,1;0,1;0,0;2,1;2,1;0,1" o:connectangles="0,0,0,0,0,0"/>
                </v:shape>
                <v:group id="Group 19166" o:spid="_x0000_s2236" style="position:absolute;left:7771;top:8259;width:218;height:169" coordorigin=",-1" coordsize="20000,2000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EazxnwwAAAN4AAAAP&#10;AAAAAAAAAAAAAAAAAKoCAABkcnMvZG93bnJldi54bWxQSwUGAAAAAAQABAD6AAAAmgMAAAAA&#10;">
                  <v:line id="Line 19167" o:spid="_x0000_s2237" style="position:absolute;flip:x;visibility:visible;mso-wrap-style:square" from="0,9822"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ee/MgAAADeAAAADwAAAGRycy9kb3ducmV2LnhtbESPQWsCMRSE74X+h/AKvRTNKqW4q1Gk&#10;IPTgpbas9PbcPDfLbl62SdTtv28EweMwM98wi9VgO3EmHxrHCibjDARx5XTDtYLvr81oBiJEZI2d&#10;Y1LwRwFWy8eHBRbaXfiTzrtYiwThUKACE2NfSBkqQxbD2PXEyTs6bzEm6WupPV4S3HZymmVv0mLD&#10;acFgT++GqnZ3sgrkbPvy69eH17Zs9/vclFXZ/2yVen4a1nMQkYZ4D9/aH1rBdJJnOVzvpCsgl/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9Lee/MgAAADeAAAADwAAAAAA&#10;AAAAAAAAAAChAgAAZHJzL2Rvd25yZXYueG1sUEsFBgAAAAAEAAQA+QAAAJYDAAAAAA==&#10;"/>
                  <v:line id="Line 19168" o:spid="_x0000_s2238" style="position:absolute;flip:y;visibility:visible;mso-wrap-style:square" from="0,9822" to="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ShvMcAAADeAAAADwAAAGRycy9kb3ducmV2LnhtbESPT2vCMBjG74N9h/AOdhkzrcio1Sgy&#10;GOzgZU4q3t41r01p86ZLMu2+vTkIHh+ef/yW69H24kw+tI4V5JMMBHHtdMuNgv33x2sBIkRkjb1j&#10;UvBPAdarx4clltpd+IvOu9iINMKhRAUmxqGUMtSGLIaJG4iTd3LeYkzSN1J7vKRx28tplr1Jiy2n&#10;B4MDvRuqu92fVSCL7cuv3/zMuqo7HOamqqvhuFXq+WncLEBEGuM9fGt/agXTfJ4ngISTUEC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gVKG8xwAAAN4AAAAPAAAAAAAA&#10;AAAAAAAAAKECAABkcnMvZG93bnJldi54bWxQSwUGAAAAAAQABAD5AAAAlQMAAAAA&#10;"/>
                  <v:line id="Line 19169" o:spid="_x0000_s2239" style="position:absolute;flip:y;visibility:visible;mso-wrap-style:square" from="0,-1" to="0,9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gEJ8gAAADeAAAADwAAAGRycy9kb3ducmV2LnhtbESPQWsCMRSE70L/Q3iFXqRmV0rRrVGk&#10;IPTgRVtWenvdvG6W3bxsk6jrv28EweMwM98wi9VgO3EiHxrHCvJJBoK4crrhWsHX5+Z5BiJEZI2d&#10;Y1JwoQCr5cNogYV2Z97RaR9rkSAcClRgYuwLKUNlyGKYuJ44eb/OW4xJ+lpqj+cEt52cZtmrtNhw&#10;WjDY07uhqt0frQI5247//PrnpS3bw2Fuyqrsv7dKPT0O6zcQkYZ4D9/aH1rBNJ/nOVzvpCsgl/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xgEJ8gAAADeAAAADwAAAAAA&#10;AAAAAAAAAAChAgAAZHJzL2Rvd25yZXYueG1sUEsFBgAAAAAEAAQA+QAAAJYDAAAAAA==&#10;"/>
                  <v:line id="Line 19170" o:spid="_x0000_s2240" style="position:absolute;visibility:visible;mso-wrap-style:square" from="0,-1" to="20000,9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9jPMgAAADeAAAADwAAAGRycy9kb3ducmV2LnhtbESPQUvDQBSE7wX/w/KE3tpNUggauy1F&#10;EVoPYqugx9fsM4lm34bdNYn/vlso9DjMzDfMcj2aVvTkfGNZQTpPQBCXVjdcKfh4f57dgfABWWNr&#10;mRT8k4f16mayxELbgffUH0IlIoR9gQrqELpCSl/WZNDPbUccvW/rDIYoXSW1wyHCTSuzJMmlwYbj&#10;Qo0dPdZU/h7+jILXxVveb3Yv2/Fzlx/Lp/3x62dwSk1vx80DiEBjuIYv7a1WkKX3aQbnO/EKyNUJ&#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eS9jPMgAAADeAAAADwAAAAAA&#10;AAAAAAAAAAChAgAAZHJzL2Rvd25yZXYueG1sUEsFBgAAAAAEAAQA+QAAAJYDAAAAAA==&#10;"/>
                </v:group>
                <v:rect id="Rectangle 19171" o:spid="_x0000_s2241" style="position:absolute;left:5555;top:6630;width:5245;height: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7gsYA&#10;AADeAAAADwAAAGRycy9kb3ducmV2LnhtbESPQWvCQBSE70L/w/IKvekmFqRGVxFDwN6s9tLbI/tM&#10;gtm3ye42Sf99Vyj0OMzMN8x2P5lWDOR8Y1lBukhAEJdWN1wp+LwW8zcQPiBrbC2Tgh/ysN89zbaY&#10;aTvyBw2XUIkIYZ+hgjqELpPSlzUZ9AvbEUfvZp3BEKWrpHY4Rrhp5TJJVtJgw3Ghxo6ONZX3y7dR&#10;kLuVLvzxlBfrrzEP7+d+6GWv1MvzdNiACDSF//Bf+6QVLNN1+gqP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P/7gs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Rack Envelope</w:t>
                        </w:r>
                      </w:p>
                    </w:txbxContent>
                  </v:textbox>
                </v:rect>
                <v:group id="Group 19172" o:spid="_x0000_s2242" style="position:absolute;left:7085;top:6747;width:1660;height:218" coordsize="19999,2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P+gv8cAAADe&#10;AAAADwAAAAAAAAAAAAAAAACqAgAAZHJzL2Rvd25yZXYueG1sUEsFBgAAAAAEAAQA+gAAAJ4DAAAA&#10;AA==&#10;">
                  <v:line id="Line 19173" o:spid="_x0000_s2243" style="position:absolute;visibility:visible;mso-wrap-style:square" from="0,0" to="1132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b7SMkAAADeAAAADwAAAGRycy9kb3ducmV2LnhtbESPQUvDQBSE7wX/w/KE3tpNWgwauy3F&#10;Umg9SFsFPb5mn0k0+zbsrkn8992C4HGYmW+YxWowjejI+dqygnSagCAurK65VPD2up3cg/ABWWNj&#10;mRT8kofV8ma0wFzbno/UnUIpIoR9jgqqENpcSl9UZNBPbUscvU/rDIYoXSm1wz7CTSNnSZJJgzXH&#10;hQpbeqqo+D79GAUv80PWrffPu+F9n52LzfH88dU7pca3w/oRRKAh/If/2jutYJY+pHdwvROvgFxe&#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PbG+0jJAAAA3gAAAA8AAAAA&#10;AAAAAAAAAAAAoQIAAGRycy9kb3ducmV2LnhtbFBLBQYAAAAABAAEAPkAAACXAwAAAAA=&#10;"/>
                  <v:line id="Line 19174" o:spid="_x0000_s2244" style="position:absolute;visibility:visible;mso-wrap-style:square" from="11325,0" to="11325,2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RlP8gAAADeAAAADwAAAGRycy9kb3ducmV2LnhtbESPQWvCQBSE74X+h+UVequbWAhtdBWp&#10;CNpDqVbQ4zP7TGKzb8PuNkn/vSsUehxm5htmOh9MIzpyvrasIB0lIIgLq2suFey/Vk8vIHxA1thY&#10;JgW/5GE+u7+bYq5tz1vqdqEUEcI+RwVVCG0upS8qMuhHtiWO3tk6gyFKV0rtsI9w08hxkmTSYM1x&#10;ocKW3ioqvnc/RsHH82fWLTbv6+GwyU7Fcns6Xnqn1OPDsJiACDSE//Bfe60VjNPXNIPbnXgF5OwK&#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hRlP8gAAADeAAAADwAAAAAA&#10;AAAAAAAAAAChAgAAZHJzL2Rvd25yZXYueG1sUEsFBgAAAAAEAAQA+QAAAJYDAAAAAA==&#10;"/>
                  <v:line id="Line 19175" o:spid="_x0000_s2245" style="position:absolute;visibility:visible;mso-wrap-style:square" from="11325,218" to="19999,2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jApMkAAADeAAAADwAAAGRycy9kb3ducmV2LnhtbESPQUvDQBSE74L/YXlCb3aTFlKN3ZbS&#10;Umg9SFsFPb5mn0ls9m3YXZP4712h4HGYmW+Y+XIwjejI+dqygnScgCAurK65VPD2ur1/AOEDssbG&#10;Min4IQ/Lxe3NHHNtez5SdwqliBD2OSqoQmhzKX1RkUE/ti1x9D6tMxiidKXUDvsIN42cJEkmDdYc&#10;FypsaV1RcTl9GwUv00PWrfbPu+F9n52LzfH88dU7pUZ3w+oJRKAh/Iev7Z1WMEkf0xn83YlXQC5+&#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lYwKTJAAAA3gAAAA8AAAAA&#10;AAAAAAAAAAAAoQIAAGRycy9kb3ducmV2LnhtbFBLBQYAAAAABAAEAPkAAACXAwAAAAA=&#10;"/>
                </v:group>
                <v:shape id="Freeform 19176" o:spid="_x0000_s2246" style="position:absolute;left:8745;top:6882;width:221;height:167;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k+VcQA&#10;AADeAAAADwAAAGRycy9kb3ducmV2LnhtbERPTWvCQBC9F/wPywi91U1CEY2uIkLAXtRa9TxmxySY&#10;nQ3ZrYn+evdQ6PHxvufL3tTiTq2rLCuIRxEI4tzqigsFx5/sYwLCeWSNtWVS8CAHy8XgbY6pth1/&#10;0/3gCxFC2KWooPS+SaV0eUkG3cg2xIG72tagD7AtpG6xC+GmlkkUjaXBikNDiQ2tS8pvh1+j4JR8&#10;Fuev7fOynnCTZdluv5/eOqXeh/1qBsJT7//Ff+6NVpDE0zjsDXfCF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ZPlXEAAAA3gAAAA8AAAAAAAAAAAAAAAAAmAIAAGRycy9k&#10;b3ducmV2LnhtbFBLBQYAAAAABAAEAPUAAACJAwAAAAA=&#10;" path="m,20000l,9940,,,20000,9940,,20000xe" fillcolor="black" stroked="f" strokeweight="0">
                  <v:path arrowok="t" o:connecttype="custom" o:connectlocs="0,1;0,1;0,0;2,1;2,1;0,1" o:connectangles="0,0,0,0,0,0"/>
                </v:shape>
                <v:group id="Group 19177" o:spid="_x0000_s2247" style="position:absolute;left:8745;top:6882;width:221;height:167"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K7+DyHIAAAA&#10;3gAAAA8AAAAAAAAAAAAAAAAAqgIAAGRycy9kb3ducmV2LnhtbFBLBQYAAAAABAAEAPoAAACfAwAA&#10;AAA=&#10;">
                  <v:line id="Line 19178" o:spid="_x0000_s2248" style="position:absolute;flip:x;visibility:visible;mso-wrap-style:square" from="0,9940"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hrAccAAADeAAAADwAAAGRycy9kb3ducmV2LnhtbESPT2vCMBjG74N9h/AOdhkztcio1Sgy&#10;GOzgZU4q3t41r01p86ZLMu2+vTkIHh+ef/yW69H24kw+tI4VTCcZCOLa6ZYbBfvvj9cCRIjIGnvH&#10;pOCfAqxXjw9LLLW78Bedd7ERaYRDiQpMjEMpZagNWQwTNxAn7+S8xZikb6T2eEnjtpd5lr1Jiy2n&#10;B4MDvRuqu92fVSCL7cuv3/zMuqo7HOamqqvhuFXq+WncLEBEGuM9fGt/agX5dJ4ngISTUEC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OGsBxwAAAN4AAAAPAAAAAAAA&#10;AAAAAAAAAKECAABkcnMvZG93bnJldi54bWxQSwUGAAAAAAQABAD5AAAAlQMAAAAA&#10;"/>
                  <v:line id="Line 19179" o:spid="_x0000_s2249" style="position:absolute;flip:y;visibility:visible;mso-wrap-style:square" from="0,9940" to="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TOmsgAAADeAAAADwAAAGRycy9kb3ducmV2LnhtbESPQWvCQBSE74X+h+UVeil1k1CKRlcR&#10;odCDl1qJeHvNPrMh2bdxd6vpv+8WCh6HmfmGWaxG24sL+dA6VpBPMhDEtdMtNwr2n2/PUxAhImvs&#10;HZOCHwqwWt7fLbDU7sofdNnFRiQIhxIVmBiHUspQG7IYJm4gTt7JeYsxSd9I7fGa4LaXRZa9Sost&#10;pwWDA20M1d3u2yqQ0+3T2a+/XrqqOxxmpqqr4bhV6vFhXM9BRBrjLfzfftcKinxW5PB3J10Bufw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XTOmsgAAADeAAAADwAAAAAA&#10;AAAAAAAAAAChAgAAZHJzL2Rvd25yZXYueG1sUEsFBgAAAAAEAAQA+QAAAJYDAAAAAA==&#10;"/>
                  <v:line id="Line 19180" o:spid="_x0000_s2250" style="position:absolute;flip:y;visibility:visible;mso-wrap-style:square" from="0,0" to="0,9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ZQ7cgAAADeAAAADwAAAGRycy9kb3ducmV2LnhtbESPQWsCMRSE70L/Q3iFXkSzLqXoahQp&#10;FHrwUltWentunptlNy/bJNXtv28EweMwM98wq81gO3EmHxrHCmbTDARx5XTDtYKvz7fJHESIyBo7&#10;x6TgjwJs1g+jFRbaXfiDzvtYiwThUKACE2NfSBkqQxbD1PXEyTs5bzEm6WupPV4S3HYyz7IXabHh&#10;tGCwp1dDVbv/tQrkfDf+8dvjc1u2h8PClFXZf++UenoctksQkYZ4D9/a71pBPlvkOVzvpCsg1/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saZQ7cgAAADeAAAADwAAAAAA&#10;AAAAAAAAAAChAgAAZHJzL2Rvd25yZXYueG1sUEsFBgAAAAAEAAQA+QAAAJYDAAAAAA==&#10;"/>
                  <v:line id="Line 19181" o:spid="_x0000_s2251" style="position:absolute;visibility:visible;mso-wrap-style:square" from="0,0" to="20000,994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8MGsgAAADeAAAADwAAAGRycy9kb3ducmV2LnhtbESPQWvCQBSE70L/w/IKvenGCMGmriIt&#10;BfUgagvt8Zl9TdJm34bdNYn/vlsQehxm5htmsRpMIzpyvrasYDpJQBAXVtdcKnh/ex3PQfiArLGx&#10;TAqu5GG1vBstMNe25yN1p1CKCGGfo4IqhDaX0hcVGfQT2xJH78s6gyFKV0rtsI9w08g0STJpsOa4&#10;UGFLzxUVP6eLUbCfHbJuvd1tho9tdi5ejufP794p9XA/rJ9ABBrCf/jW3mgF6fQxncHfnXgF5PIX&#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2A8MGsgAAADeAAAADwAAAAAA&#10;AAAAAAAAAAChAgAAZHJzL2Rvd25yZXYueG1sUEsFBgAAAAAEAAQA+QAAAJYDAAAAAA==&#10;"/>
                </v:group>
                <v:rect id="Rectangle 19182" o:spid="_x0000_s2252" style="position:absolute;left:3286;top:9754;width:7514;height: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qpS8YA&#10;AADeAAAADwAAAGRycy9kb3ducmV2LnhtbESPQWvCQBSE70L/w/IKvenGUKRGVxFDwN6s9tLbI/tM&#10;gtm3ye42Sf99Vyj0OMzMN8x2P5lWDOR8Y1nBcpGAIC6tbrhS8Hkt5m8gfEDW2FomBT/kYb97mm0x&#10;03bkDxouoRIRwj5DBXUIXSalL2sy6Be2I47ezTqDIUpXSe1wjHDTyjRJVtJgw3Ghxo6ONZX3y7dR&#10;kLuVLvzxlBfrrzEP7+d+6GWv1MvzdNiACDSF//Bf+6QVpMt1+gqP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XqpS8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Utility Interface</w:t>
                        </w:r>
                      </w:p>
                    </w:txbxContent>
                  </v:textbox>
                </v:rect>
                <v:rect id="Rectangle 19183" o:spid="_x0000_s2253" style="position:absolute;left:3689;top:10006;width:7111;height: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YM0MYA&#10;AADeAAAADwAAAGRycy9kb3ducmV2LnhtbESPQWvCQBSE70L/w/IKvenGQKVGVxFDwN6s9tLbI/tM&#10;gtm3ye42Sf99Vyj0OMzMN8x2P5lWDOR8Y1nBcpGAIC6tbrhS8Hkt5m8gfEDW2FomBT/kYb97mm0x&#10;03bkDxouoRIRwj5DBXUIXSalL2sy6Be2I47ezTqDIUpXSe1wjHDTyjRJVtJgw3Ghxo6ONZX3y7dR&#10;kLuVLvzxlBfrrzEP7+d+6GWv1MvzdNiACDSF//Bf+6QVpMt1+gqPO/EKyN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jYM0M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61" w:lineRule="atLeast"/>
                          <w:rPr>
                            <w:rFonts w:ascii="Helvetica" w:hAnsi="Helvetica" w:cs="Helvetica"/>
                            <w:sz w:val="20"/>
                            <w:szCs w:val="20"/>
                          </w:rPr>
                        </w:pPr>
                        <w:r>
                          <w:rPr>
                            <w:rFonts w:ascii="Helvetica" w:hAnsi="Helvetica" w:cs="Helvetica"/>
                            <w:sz w:val="20"/>
                            <w:szCs w:val="20"/>
                          </w:rPr>
                          <w:t>Panel</w:t>
                        </w:r>
                      </w:p>
                    </w:txbxContent>
                  </v:textbox>
                </v:rect>
                <v:group id="Group 19184" o:spid="_x0000_s2254" style="position:absolute;left:4713;top:9301;width:556;height:571" coordorigin=",19429" coordsize="20000,57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Q1R7scAAADe&#10;AAAADwAAAAAAAAAAAAAAAACqAgAAZHJzL2Rvd25yZXYueG1sUEsFBgAAAAAEAAQA+gAAAJ4DAAAA&#10;AA==&#10;">
                  <v:line id="Line 19185" o:spid="_x0000_s2255" style="position:absolute;visibility:visible;mso-wrap-style:square" from="0,20000" to="13957,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QKGckAAADeAAAADwAAAGRycy9kb3ducmV2LnhtbESPQUvDQBSE74L/YXlCb3bTFFKN3ZbS&#10;Umg9SFsFPb5mn0ls9m3YXZP4712h4HGYmW+Y+XIwjejI+dqygsk4AUFcWF1zqeDtdXv/AMIHZI2N&#10;ZVLwQx6Wi9ubOeba9nyk7hRKESHsc1RQhdDmUvqiIoN+bFvi6H1aZzBE6UqpHfYRbhqZJkkmDdYc&#10;FypsaV1RcTl9GwUv00PWrfbPu+F9n52LzfH88dU7pUZ3w+oJRKAh/Iev7Z1WkE4e0xn83YlXQC5+&#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c0ChnJAAAA3gAAAA8AAAAA&#10;AAAAAAAAAAAAoQIAAGRycy9kb3ducmV2LnhtbFBLBQYAAAAABAAEAPkAAACXAwAAAAA=&#10;"/>
                  <v:line id="Line 19186" o:spid="_x0000_s2256" style="position:absolute;flip:y;visibility:visible;mso-wrap-style:square" from="13957,19429" to="13957,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5nB8UAAADeAAAADwAAAGRycy9kb3ducmV2LnhtbERPz2vCMBS+D/Y/hDfYZczUIqNWo8hg&#10;sIOXOal4e2ueTWnz0iWZdv+9OQgeP77fy/Voe3EmH1rHCqaTDARx7XTLjYL998drASJEZI29Y1Lw&#10;TwHWq8eHJZbaXfiLzrvYiBTCoUQFJsahlDLUhiyGiRuIE3dy3mJM0DdSe7ykcNvLPMvepMWWU4PB&#10;gd4N1d3uzyqQxfbl129+Zl3VHQ5zU9XVcNwq9fw0bhYgIo3xLr65P7WCfDrP0950J1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E5nB8UAAADeAAAADwAAAAAAAAAA&#10;AAAAAAChAgAAZHJzL2Rvd25yZXYueG1sUEsFBgAAAAAEAAQA+QAAAJMDAAAAAA==&#10;"/>
                  <v:line id="Line 19187" o:spid="_x0000_s2257" style="position:absolute;visibility:visible;mso-wrap-style:square" from="13957,19429" to="20000,194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c78MgAAADeAAAADwAAAGRycy9kb3ducmV2LnhtbESPQWvCQBSE70L/w/IK3nRjhFBTV5GW&#10;gvYg1Rba4zP7mqTNvg272yT+e1cQehxm5htmuR5MIzpyvrasYDZNQBAXVtdcKvh4f5k8gPABWWNj&#10;mRScycN6dTdaYq5tzwfqjqEUEcI+RwVVCG0upS8qMuintiWO3rd1BkOUrpTaYR/hppFpkmTSYM1x&#10;ocKWnioqfo9/RsF+/pZ1m93rdvjcZafi+XD6+umdUuP7YfMIItAQ/sO39lYrSGeLdAHXO/EKyNU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uec78MgAAADeAAAADwAAAAAA&#10;AAAAAAAAAAChAgAAZHJzL2Rvd25yZXYueG1sUEsFBgAAAAAEAAQA+QAAAJYDAAAAAA==&#10;"/>
                </v:group>
                <v:shape id="Freeform 19188" o:spid="_x0000_s2258" style="position:absolute;left:5269;top:9216;width:218;height:168;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puM8YA&#10;AADeAAAADwAAAGRycy9kb3ducmV2LnhtbESPy2rCQBSG94W+w3AK7urEKKKpoxQh0G68xMv6mDlN&#10;gpkzITM1aZ/eWQguf/4b32LVm1rcqHWVZQWjYQSCOLe64kLB8ZC+z0A4j6yxtkwK/sjBavn6ssBE&#10;2473dMt8IcIIuwQVlN43iZQuL8mgG9qGOHg/tjXog2wLqVvswripZRxFU2mw4vBQYkPrkvJr9msU&#10;nOJJcf7e/F/WM27SNN3udvNrp9Tgrf/8AOGp98/wo/2lFcSj+TgABJyAAnJ5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puM8YAAADeAAAADwAAAAAAAAAAAAAAAACYAgAAZHJz&#10;L2Rvd25yZXYueG1sUEsFBgAAAAAEAAQA9QAAAIsDAAAAAA==&#10;" path="m,20000l,10119,,,20000,10119,,20000xe" fillcolor="black" stroked="f" strokeweight="0">
                  <v:path arrowok="t" o:connecttype="custom" o:connectlocs="0,1;0,1;0,0;2,1;2,1;0,1" o:connectangles="0,0,0,0,0,0"/>
                </v:shape>
                <v:group id="Group 19189" o:spid="_x0000_s2259" style="position:absolute;left:5269;top:9216;width:218;height:168" coordsize="20000,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z1fR8cAAADe&#10;AAAADwAAAAAAAAAAAAAAAACqAgAAZHJzL2Rvd25yZXYueG1sUEsFBgAAAAAEAAQA+gAAAJ4DAAAA&#10;AA==&#10;">
                  <v:line id="Line 19190" o:spid="_x0000_s2260" style="position:absolute;flip:x;visibility:visible;mso-wrap-style:square" from="0,10119" to="2000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GMMgAAADeAAAADwAAAGRycy9kb3ducmV2LnhtbESPQWsCMRSE70L/Q3gFL1KzbqXo1ihS&#10;EHrwUltWenvdvG6W3bxsk1S3/74RBI/DzHzDrDaD7cSJfGgcK5hNMxDEldMN1wo+3ncPCxAhImvs&#10;HJOCPwqwWd+NVlhod+Y3Oh1iLRKEQ4EKTIx9IWWoDFkMU9cTJ+/beYsxSV9L7fGc4LaTeZY9SYsN&#10;pwWDPb0YqtrDr1UgF/vJj99+zduyPR6XpqzK/nOv1Ph+2D6DiDTEW/jaftUK8tnyMYfLnXQF5Po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H/GMMgAAADeAAAADwAAAAAA&#10;AAAAAAAAAAChAgAAZHJzL2Rvd25yZXYueG1sUEsFBgAAAAAEAAQA+QAAAJYDAAAAAA==&#10;"/>
                  <v:line id="Line 19191" o:spid="_x0000_s2261" style="position:absolute;flip:y;visibility:visible;mso-wrap-style:square" from="0,10119" to="0,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Njq8gAAADeAAAADwAAAGRycy9kb3ducmV2LnhtbESPQWsCMRSE70L/Q3hCL6Vm1VJ0axQR&#10;hB68qGWlt9fNc7Ps5mWbpLr996ZQ8DjMzDfMYtXbVlzIh9qxgvEoA0FcOl1zpeDjuH2egQgRWWPr&#10;mBT8UoDV8mGwwFy7K+/pcoiVSBAOOSowMXa5lKE0ZDGMXEecvLPzFmOSvpLa4zXBbSsnWfYqLdac&#10;Fgx2tDFUNocfq0DOdk/ffv310hTN6TQ3RVl0nzulHof9+g1EpD7ew//td61gMp5Pp/B3J10Bubw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zNjq8gAAADeAAAADwAAAAAA&#10;AAAAAAAAAAChAgAAZHJzL2Rvd25yZXYueG1sUEsFBgAAAAAEAAQA+QAAAJYDAAAAAA==&#10;"/>
                  <v:line id="Line 19192" o:spid="_x0000_s2262" style="position:absolute;flip:y;visibility:visible;mso-wrap-style:square" from="0,0" to="0,10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r738kAAADeAAAADwAAAGRycy9kb3ducmV2LnhtbESPT2sCMRTE74V+h/AEL0Wz/qHo1ihS&#10;KHjwUi0r3l43z82ym5dtEnX77ZtCocdhZn7DrDa9bcWNfKgdK5iMMxDEpdM1Vwo+jm+jBYgQkTW2&#10;jknBNwXYrB8fVphrd+d3uh1iJRKEQ44KTIxdLmUoDVkMY9cRJ+/ivMWYpK+k9nhPcNvKaZY9S4s1&#10;pwWDHb0aKpvD1SqQi/3Tl99+zpuiOZ2WpiiL7rxXajjoty8gIvXxP/zX3mkF08lyNoffO+kKyPUP&#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Ta+9/JAAAA3gAAAA8AAAAA&#10;AAAAAAAAAAAAoQIAAGRycy9kb3ducmV2LnhtbFBLBQYAAAAABAAEAPkAAACXAwAAAAA=&#10;"/>
                  <v:line id="Line 19193" o:spid="_x0000_s2263" style="position:absolute;visibility:visible;mso-wrap-style:square" from="0,0" to="20000,101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OnKMkAAADeAAAADwAAAGRycy9kb3ducmV2LnhtbESPQWvCQBSE7wX/w/IEb3Wj0tBGV5EW&#10;QXso1Rb0+Mw+k2j2bdjdJum/7xYKPQ4z8w2zWPWmFi05X1lWMBknIIhzqysuFHx+bO4fQfiArLG2&#10;TAq+ycNqObhbYKZtx3tqD6EQEcI+QwVlCE0mpc9LMujHtiGO3sU6gyFKV0jtsItwU8tpkqTSYMVx&#10;ocSGnkvKb4cvo+Bt9p62693rtj/u0nP+sj+frp1TajTs13MQgfrwH/5rb7WC6eRp9gC/d+IVkMs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1zpyjJAAAA3gAAAA8AAAAA&#10;AAAAAAAAAAAAoQIAAGRycy9kb3ducmV2LnhtbFBLBQYAAAAABAAEAPkAAACXAwAAAAA=&#10;"/>
                </v:group>
                <v:shape id="Freeform 19194" o:spid="_x0000_s2264" style="position:absolute;left:7437;top:8662;width:185;height:236;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9T3McA&#10;AADeAAAADwAAAGRycy9kb3ducmV2LnhtbESPQWvCQBSE70L/w/IK3nRjLKLRVYoQqJdWbev5mX0m&#10;wezbkF1N9Ne7BaHHYWa+YRarzlTiSo0rLSsYDSMQxJnVJecKfr7TwRSE88gaK8uk4EYOVsuX3gIT&#10;bVve0XXvcxEg7BJUUHhfJ1K6rCCDbmhr4uCdbGPQB9nkUjfYBripZBxFE2mw5LBQYE3rgrLz/mIU&#10;/MZv+WHzeT+up1ynafq13c7OrVL91+59DsJT5//Dz/aHVhCPZuMJ/N0JV0Au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Q/U9zHAAAA3gAAAA8AAAAAAAAAAAAAAAAAmAIAAGRy&#10;cy9kb3ducmV2LnhtbFBLBQYAAAAABAAEAPUAAACMAwAAAAA=&#10;" path="m3568,r7027,4237l20000,7203,,20000,3568,xe" fillcolor="black" stroked="f" strokeweight="0">
                  <v:path arrowok="t" o:connecttype="custom" o:connectlocs="0,0;1,1;2,1;0,3;0,3;0,0" o:connectangles="0,0,0,0,0,0"/>
                </v:shape>
                <v:group id="Group 19195" o:spid="_x0000_s2265" style="position:absolute;left:7437;top:8662;width:185;height:236" coordsize="20003,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uYYqjIAAAA&#10;3gAAAA8AAAAAAAAAAAAAAAAAqgIAAGRycy9kb3ducmV2LnhtbFBLBQYAAAAABAAEAPoAAACfAwAA&#10;AAA=&#10;">
                  <v:line id="Line 19196" o:spid="_x0000_s2266" style="position:absolute;flip:y;visibility:visible;mso-wrap-style:square" from="0,0" to="3568,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fx2sUAAADeAAAADwAAAGRycy9kb3ducmV2LnhtbERPy2oCMRTdF/oP4QrdFM1oi+hoFCkU&#10;unDjgxF318l1MszkZpqkOv37ZiF0eTjv5bq3rbiRD7VjBeNRBoK4dLrmSsHx8DmcgQgRWWPrmBT8&#10;UoD16vlpibl2d97RbR8rkUI45KjAxNjlUobSkMUwch1x4q7OW4wJ+kpqj/cUbls5ybKptFhzajDY&#10;0Yehstn/WAVytn399pvLe1M0p9PcFGXRnbdKvQz6zQJEpD7+ix/uL61gMp6/pb3pTroCcv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Zfx2sUAAADeAAAADwAAAAAAAAAA&#10;AAAAAAChAgAAZHJzL2Rvd25yZXYueG1sUEsFBgAAAAAEAAQA+QAAAJMDAAAAAA==&#10;"/>
                  <v:line id="Line 19197" o:spid="_x0000_s2267" style="position:absolute;visibility:visible;mso-wrap-style:square" from="3568,0" to="10596,42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6tLcgAAADeAAAADwAAAGRycy9kb3ducmV2LnhtbESPQWvCQBSE74X+h+UJvdWNCqFGV5GW&#10;gvYg1Rb0+Mw+k9js27C7TeK/7xYEj8PMfMPMl72pRUvOV5YVjIYJCOLc6ooLBd9f788vIHxA1lhb&#10;JgVX8rBcPD7MMdO24x21+1CICGGfoYIyhCaT0uclGfRD2xBH72ydwRClK6R22EW4qeU4SVJpsOK4&#10;UGJDryXlP/tfo2A7+Uzb1eZj3R826Sl/252Ol84p9TToVzMQgfpwD9/aa61gPJpOpvB/J14Bufg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D6tLcgAAADeAAAADwAAAAAA&#10;AAAAAAAAAAChAgAAZHJzL2Rvd25yZXYueG1sUEsFBgAAAAAEAAQA+QAAAJYDAAAAAA==&#10;"/>
                  <v:line id="Line 19198" o:spid="_x0000_s2268" style="position:absolute;visibility:visible;mso-wrap-style:square" from="10596,4237" to="20003,7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QJ3zccAAADeAAAADwAAAGRycy9kb3ducmV2LnhtbESPzWrCQBSF94W+w3AL7upEK6GNjiIt&#10;BXVR1Bba5TVzTaKZO2FmTOLbO4uCy8P545stelOLlpyvLCsYDRMQxLnVFRcKfr4/n19B+ICssbZM&#10;Cq7kYTF/fJhhpm3HO2r3oRBxhH2GCsoQmkxKn5dk0A9tQxy9o3UGQ5SukNphF8dNLcdJkkqDFceH&#10;Eht6Lyk/7y9GwdfLNm2X682q/12nh/xjd/g7dU6pwVO/nIII1Id7+L+90grGo7dJBIg4EQXk/AY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AnfNxwAAAN4AAAAPAAAAAAAA&#10;AAAAAAAAAKECAABkcnMvZG93bnJldi54bWxQSwUGAAAAAAQABAD5AAAAlQMAAAAA&#10;"/>
                  <v:line id="Line 19199" o:spid="_x0000_s2269" style="position:absolute;flip:x;visibility:visible;mso-wrap-style:square" from="0,7203" to="20003,200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srOsgAAADeAAAADwAAAGRycy9kb3ducmV2LnhtbESPQWsCMRSE74X+h/AKXkrNrkjRrVGk&#10;UOjBi1ZWenvdvG6W3bxsk1TXf28EweMwM98wi9VgO3EkHxrHCvJxBoK4crrhWsH+6+NlBiJEZI2d&#10;Y1JwpgCr5ePDAgvtTryl4y7WIkE4FKjAxNgXUobKkMUwdj1x8n6dtxiT9LXUHk8Jbjs5ybJXabHh&#10;tGCwp3dDVbv7twrkbPP859c/07ZsD4e5Kauy/94oNXoa1m8gIg3xHr61P7WCST6f5nC9k66AXF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KsrOsgAAADeAAAADwAAAAAA&#10;AAAAAAAAAAChAgAAZHJzL2Rvd25yZXYueG1sUEsFBgAAAAAEAAQA+QAAAJYDAAAAAA==&#10;"/>
                </v:group>
                <v:line id="Line 19200" o:spid="_x0000_s2270" style="position:absolute;flip:y;visibility:visible;mso-wrap-style:square" from="7535,5453" to="9268,87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m1TcgAAADeAAAADwAAAGRycy9kb3ducmV2LnhtbESPQWsCMRSE74X+h/AKXkrNukjRrVGk&#10;UOjBi1ZWenvdvG6W3bxsk1TXf28EweMwM98wi9VgO3EkHxrHCibjDARx5XTDtYL918fLDESIyBo7&#10;x6TgTAFWy8eHBRbanXhLx12sRYJwKFCBibEvpAyVIYth7Hri5P06bzEm6WupPZ4S3HYyz7JXabHh&#10;tGCwp3dDVbv7twrkbPP859c/07ZsD4e5Kauy/94oNXoa1m8gIg3xHr61P7WCfDKf5nC9k66AXF4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Hm1TcgAAADeAAAADwAAAAAA&#10;AAAAAAAAAAChAgAAZHJzL2Rvd25yZXYueG1sUEsFBgAAAAAEAAQA+QAAAJYDAAAAAA==&#10;"/>
                <v:line id="Line 19201" o:spid="_x0000_s2271" style="position:absolute;visibility:visible;mso-wrap-style:square" from="7503,5453" to="9268,54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DpuskAAADeAAAADwAAAGRycy9kb3ducmV2LnhtbESPQWvCQBSE7wX/w/IEb3WjltBGV5EW&#10;QXso1Rb0+Mw+k2j2bdjdJum/7xYKPQ4z8w2zWPWmFi05X1lWMBknIIhzqysuFHx+bO4fQfiArLG2&#10;TAq+ycNqObhbYKZtx3tqD6EQEcI+QwVlCE0mpc9LMujHtiGO3sU6gyFKV0jtsItwU8tpkqTSYMVx&#10;ocSGnkvKb4cvo+Bt9p62693rtj/u0nP+sj+frp1TajTs13MQgfrwH/5rb7WC6eTpYQa/d+IVkMs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XQ6brJAAAA3gAAAA8AAAAA&#10;AAAAAAAAAAAAoQIAAGRycy9kb3ducmV2LnhtbFBLBQYAAAAABAAEAPkAAACXAwAAAAA=&#10;"/>
                <v:rect id="Rectangle 19202" o:spid="_x0000_s2272" style="position:absolute;left:6595;top:5319;width:4205;height:3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VM68YA&#10;AADeAAAADwAAAGRycy9kb3ducmV2LnhtbESPzWrDMBCE74W+g9hCb42cEELiRgklxpDe8nfpbbE2&#10;tom1siXVdt++CgRyHGbmG2a9HU0jenK+tqxgOklAEBdW11wquJzzjyUIH5A1NpZJwR952G5eX9aY&#10;ajvwkfpTKEWEsE9RQRVCm0rpi4oM+oltiaN3tc5giNKVUjscItw0cpYkC2mw5rhQYUu7iorb6dco&#10;yNxC5363z/LVz5CF70PXd7JT6v1t/PoEEWgMz/CjvdcKZtPVfA73O/EKyM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KVM68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314" w:lineRule="atLeast"/>
                          <w:rPr>
                            <w:rFonts w:ascii="Helvetica" w:hAnsi="Helvetica" w:cs="Helvetica"/>
                            <w:b/>
                            <w:bCs/>
                          </w:rPr>
                        </w:pPr>
                        <w:r>
                          <w:rPr>
                            <w:rFonts w:ascii="Helvetica" w:hAnsi="Helvetica" w:cs="Helvetica"/>
                            <w:b/>
                            <w:bCs/>
                          </w:rPr>
                          <w:t>View A</w:t>
                        </w:r>
                      </w:p>
                    </w:txbxContent>
                  </v:textbox>
                </v:rect>
                <v:rect id="Rectangle 19203" o:spid="_x0000_s2273" style="position:absolute;left:6192;top:5597;width:4053;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pcMYA&#10;AADeAAAADwAAAGRycy9kb3ducmV2LnhtbESPQWvCQBSE74X+h+UVeqsbRaVGVymGgN6s7aW3R/aZ&#10;hGbfJrtrkv57VxB6HGbmG2azG00jenK+tqxgOklAEBdW11wq+P7K395B+ICssbFMCv7Iw277/LTB&#10;VNuBP6k/h1JECPsUFVQhtKmUvqjIoJ/Yljh6F+sMhihdKbXDIcJNI2dJspQGa44LFba0r6j4PV+N&#10;gswtde73hyxf/QxZOJ66vpOdUq8v48caRKAx/Icf7YNWMJuu5gu434lXQG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pcM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 xml:space="preserve">(See Figures N.3.1.1.6-2, N.3.1.1.6-3, </w:t>
                        </w:r>
                      </w:p>
                    </w:txbxContent>
                  </v:textbox>
                </v:rect>
                <v:rect id="Rectangle 19204" o:spid="_x0000_s2274" style="position:absolute;left:6642;top:5805;width:4053;height:2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t3B8YA&#10;AADeAAAADwAAAGRycy9kb3ducmV2LnhtbESPwWrDMBBE74H+g9hCb4mcUEzsRgklxpDe0qSX3hZr&#10;a5taK1tSbffvq0Ahx2Fm3jC7w2w6MZLzrWUF61UCgriyuuVawce1XG5B+ICssbNMCn7Jw2H/sNhh&#10;ru3E7zReQi0ihH2OCpoQ+lxKXzVk0K9sTxy9L+sMhihdLbXDKcJNJzdJkkqDLceFBns6NlR9X36M&#10;gsKluvTHU1Fmn1MR3s7DOMhBqafH+fUFRKA53MP/7ZNWsFlnzync7sQrIP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zt3B8YAAADeAAAADwAAAAAAAAAAAAAAAACYAgAAZHJz&#10;L2Rvd25yZXYueG1sUEsFBgAAAAAEAAQA9QAAAIsDAAAAAA==&#10;" filled="f" stroked="f" strokeweight="0">
                  <v:textbox inset="0,0,0,0">
                    <w:txbxContent>
                      <w:p w:rsidR="00545758" w:rsidRDefault="00545758" w:rsidP="00DD232A">
                        <w:pPr>
                          <w:pStyle w:val="para0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512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after="0" w:afterAutospacing="0" w:line="209" w:lineRule="atLeast"/>
                          <w:rPr>
                            <w:rFonts w:ascii="Helvetica" w:hAnsi="Helvetica" w:cs="Helvetica"/>
                            <w:sz w:val="16"/>
                            <w:szCs w:val="16"/>
                          </w:rPr>
                        </w:pPr>
                        <w:r>
                          <w:rPr>
                            <w:rFonts w:ascii="Helvetica" w:hAnsi="Helvetica" w:cs="Helvetica"/>
                            <w:sz w:val="16"/>
                            <w:szCs w:val="16"/>
                          </w:rPr>
                          <w:t>N.3.1.1.6-4, N.3.1.1.6-5.)</w:t>
                        </w:r>
                      </w:p>
                    </w:txbxContent>
                  </v:textbox>
                </v:rect>
              </v:group>
            </w:pict>
          </mc:Fallback>
        </mc:AlternateConten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D743B2">
      <w:pPr>
        <w:spacing w:before="100" w:beforeAutospacing="1" w:after="100" w:afterAutospacing="1" w:line="240" w:lineRule="auto"/>
        <w:ind w:firstLine="720"/>
        <w:divId w:val="1930701137"/>
        <w:rPr>
          <w:rFonts w:ascii="Times New Roman" w:hAnsi="Times New Roman"/>
          <w:noProof/>
          <w:szCs w:val="24"/>
        </w:rPr>
      </w:pP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p>
    <w:p w:rsidR="00DD232A" w:rsidRPr="00DD232A" w:rsidRDefault="00DD232A" w:rsidP="00FA1229">
      <w:pPr>
        <w:pStyle w:val="Figurecont0"/>
        <w:divId w:val="1930701137"/>
      </w:pPr>
      <w:r w:rsidRPr="00DD232A">
        <w:t>FIGURE N.3.1.1.6-1  UIP LOCATIONS AND DIMENSIONS</w:t>
      </w:r>
    </w:p>
    <w:p w:rsidR="00DD232A" w:rsidRPr="00FA1229" w:rsidRDefault="00DD232A" w:rsidP="00FA1229">
      <w:pPr>
        <w:pStyle w:val="ParagraphT121"/>
        <w:divId w:val="1930701137"/>
      </w:pPr>
    </w:p>
    <w:p w:rsidR="00FA1229" w:rsidRPr="00FA1229" w:rsidRDefault="00FA1229" w:rsidP="00FA1229">
      <w:pPr>
        <w:pStyle w:val="ParagraphT121"/>
        <w:divId w:val="1930701137"/>
      </w:pPr>
    </w:p>
    <w:p w:rsidR="00DD232A" w:rsidRPr="00DD232A" w:rsidRDefault="00DD232A" w:rsidP="00FA1229">
      <w:pPr>
        <w:pStyle w:val="ParagraphT121"/>
        <w:divId w:val="1930701137"/>
        <w:rPr>
          <w:noProof/>
        </w:rPr>
        <w:sectPr w:rsidR="00DD232A" w:rsidRPr="00DD232A" w:rsidSect="007929D3">
          <w:headerReference w:type="even" r:id="rId320"/>
          <w:headerReference w:type="default" r:id="rId321"/>
          <w:footerReference w:type="default" r:id="rId322"/>
          <w:pgSz w:w="12240" w:h="15840"/>
          <w:pgMar w:top="1440" w:right="1440" w:bottom="1440" w:left="1440" w:header="720" w:footer="720" w:gutter="0"/>
          <w:pgNumType w:start="1"/>
          <w:cols w:space="720"/>
          <w:docGrid w:linePitch="360"/>
        </w:sectPr>
      </w:pPr>
    </w:p>
    <w:p w:rsidR="00DD232A" w:rsidRPr="00DD232A" w:rsidRDefault="00DD232A" w:rsidP="00FB41D6">
      <w:pPr>
        <w:jc w:val="center"/>
        <w:divId w:val="1930701137"/>
        <w:rPr>
          <w:noProof/>
        </w:rPr>
      </w:pPr>
      <w:r w:rsidRPr="00DD232A">
        <w:rPr>
          <w:noProof/>
        </w:rPr>
        <w:drawing>
          <wp:inline distT="0" distB="0" distL="0" distR="0" wp14:anchorId="33E278C3" wp14:editId="123FAD14">
            <wp:extent cx="7610475" cy="5267325"/>
            <wp:effectExtent l="0" t="0" r="9525" b="9525"/>
            <wp:docPr id="275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3">
                      <a:extLst>
                        <a:ext uri="{28A0092B-C50C-407E-A947-70E740481C1C}">
                          <a14:useLocalDpi xmlns:a14="http://schemas.microsoft.com/office/drawing/2010/main" val="0"/>
                        </a:ext>
                      </a:extLst>
                    </a:blip>
                    <a:srcRect/>
                    <a:stretch>
                      <a:fillRect/>
                    </a:stretch>
                  </pic:blipFill>
                  <pic:spPr bwMode="auto">
                    <a:xfrm>
                      <a:off x="0" y="0"/>
                      <a:ext cx="7610475" cy="5267325"/>
                    </a:xfrm>
                    <a:prstGeom prst="rect">
                      <a:avLst/>
                    </a:prstGeom>
                    <a:noFill/>
                    <a:ln>
                      <a:noFill/>
                    </a:ln>
                  </pic:spPr>
                </pic:pic>
              </a:graphicData>
            </a:graphic>
          </wp:inline>
        </w:drawing>
      </w:r>
    </w:p>
    <w:p w:rsidR="00FB41D6" w:rsidRDefault="00DD232A" w:rsidP="00FB41D6">
      <w:pPr>
        <w:pStyle w:val="Figurecont0"/>
        <w:divId w:val="1930701137"/>
      </w:pPr>
      <w:r w:rsidRPr="00DD232A">
        <w:t>FIGURE N.3.1.1.6-2  USL SPECIFIC CONNECTOR LOCATIONS</w:t>
      </w:r>
    </w:p>
    <w:p w:rsidR="00DD232A" w:rsidRPr="00FB41D6" w:rsidRDefault="00DD232A" w:rsidP="00FB41D6">
      <w:pPr>
        <w:pStyle w:val="ParagraphT121"/>
        <w:divId w:val="1930701137"/>
        <w:rPr>
          <w:sz w:val="16"/>
          <w:szCs w:val="16"/>
        </w:rPr>
      </w:pPr>
      <w:r w:rsidRPr="00FB41D6">
        <w:rPr>
          <w:sz w:val="16"/>
          <w:szCs w:val="16"/>
        </w:rPr>
        <w:br w:type="page"/>
      </w:r>
    </w:p>
    <w:p w:rsidR="00DD232A" w:rsidRPr="00DD232A" w:rsidRDefault="00DD232A" w:rsidP="00F4145E">
      <w:pPr>
        <w:jc w:val="center"/>
        <w:divId w:val="1930701137"/>
        <w:rPr>
          <w:noProof/>
        </w:rPr>
      </w:pPr>
      <w:r w:rsidRPr="00DD232A">
        <w:rPr>
          <w:noProof/>
        </w:rPr>
        <w:drawing>
          <wp:inline distT="0" distB="0" distL="0" distR="0" wp14:anchorId="2FDFA2BF" wp14:editId="317341FE">
            <wp:extent cx="7800975" cy="5334000"/>
            <wp:effectExtent l="0" t="0" r="9525" b="0"/>
            <wp:docPr id="2754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4">
                      <a:extLst>
                        <a:ext uri="{28A0092B-C50C-407E-A947-70E740481C1C}">
                          <a14:useLocalDpi xmlns:a14="http://schemas.microsoft.com/office/drawing/2010/main" val="0"/>
                        </a:ext>
                      </a:extLst>
                    </a:blip>
                    <a:srcRect/>
                    <a:stretch>
                      <a:fillRect/>
                    </a:stretch>
                  </pic:blipFill>
                  <pic:spPr bwMode="auto">
                    <a:xfrm>
                      <a:off x="0" y="0"/>
                      <a:ext cx="7800975" cy="5334000"/>
                    </a:xfrm>
                    <a:prstGeom prst="rect">
                      <a:avLst/>
                    </a:prstGeom>
                    <a:noFill/>
                    <a:ln>
                      <a:noFill/>
                    </a:ln>
                  </pic:spPr>
                </pic:pic>
              </a:graphicData>
            </a:graphic>
          </wp:inline>
        </w:drawing>
      </w:r>
    </w:p>
    <w:p w:rsidR="00FB41D6" w:rsidRDefault="00DD232A" w:rsidP="00FB41D6">
      <w:pPr>
        <w:pStyle w:val="Figurecont0"/>
        <w:divId w:val="1930701137"/>
      </w:pPr>
      <w:r w:rsidRPr="00DD232A">
        <w:t>FIGURE N.3.1.1.6-3  JAXA LIFE SCIENCE RACK CONNECTOR LOCATIONS</w:t>
      </w:r>
    </w:p>
    <w:p w:rsidR="00DD232A" w:rsidRPr="00FB41D6" w:rsidRDefault="00DD232A" w:rsidP="00FB41D6">
      <w:pPr>
        <w:pStyle w:val="ParagraphT121"/>
        <w:divId w:val="1930701137"/>
        <w:rPr>
          <w:sz w:val="16"/>
          <w:szCs w:val="16"/>
        </w:rPr>
      </w:pPr>
      <w:r w:rsidRPr="00FB41D6">
        <w:rPr>
          <w:sz w:val="16"/>
          <w:szCs w:val="16"/>
        </w:rPr>
        <w:br w:type="page"/>
      </w:r>
    </w:p>
    <w:p w:rsidR="00DD232A" w:rsidRPr="00DD232A" w:rsidRDefault="00DD232A" w:rsidP="00F4145E">
      <w:pPr>
        <w:jc w:val="center"/>
        <w:divId w:val="1930701137"/>
        <w:rPr>
          <w:noProof/>
        </w:rPr>
      </w:pPr>
      <w:r w:rsidRPr="00DD232A">
        <w:rPr>
          <w:noProof/>
        </w:rPr>
        <w:drawing>
          <wp:inline distT="0" distB="0" distL="0" distR="0" wp14:anchorId="2DB7877D" wp14:editId="74D5948F">
            <wp:extent cx="7562850" cy="5238750"/>
            <wp:effectExtent l="0" t="0" r="0" b="0"/>
            <wp:docPr id="2754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25">
                      <a:extLst>
                        <a:ext uri="{28A0092B-C50C-407E-A947-70E740481C1C}">
                          <a14:useLocalDpi xmlns:a14="http://schemas.microsoft.com/office/drawing/2010/main" val="0"/>
                        </a:ext>
                      </a:extLst>
                    </a:blip>
                    <a:srcRect/>
                    <a:stretch>
                      <a:fillRect/>
                    </a:stretch>
                  </pic:blipFill>
                  <pic:spPr bwMode="auto">
                    <a:xfrm>
                      <a:off x="0" y="0"/>
                      <a:ext cx="7562850" cy="5238750"/>
                    </a:xfrm>
                    <a:prstGeom prst="rect">
                      <a:avLst/>
                    </a:prstGeom>
                    <a:noFill/>
                    <a:ln>
                      <a:noFill/>
                    </a:ln>
                  </pic:spPr>
                </pic:pic>
              </a:graphicData>
            </a:graphic>
          </wp:inline>
        </w:drawing>
      </w:r>
    </w:p>
    <w:p w:rsidR="00FB41D6" w:rsidRDefault="00DD232A" w:rsidP="00FB41D6">
      <w:pPr>
        <w:pStyle w:val="Figurecont0"/>
        <w:divId w:val="1930701137"/>
      </w:pPr>
      <w:r w:rsidRPr="00DD232A">
        <w:t>FIGURE N.3.1.1.6-4  JAXA MATERIAL PROCESSING RACK CONNECTOR LOCATIONS</w:t>
      </w:r>
    </w:p>
    <w:p w:rsidR="00DD232A" w:rsidRPr="00FB41D6" w:rsidRDefault="00DD232A" w:rsidP="00FB41D6">
      <w:pPr>
        <w:pStyle w:val="ParagraphT121"/>
        <w:divId w:val="1930701137"/>
        <w:rPr>
          <w:sz w:val="16"/>
          <w:szCs w:val="16"/>
        </w:rPr>
      </w:pPr>
      <w:r w:rsidRPr="00FB41D6">
        <w:rPr>
          <w:sz w:val="16"/>
          <w:szCs w:val="16"/>
        </w:rPr>
        <w:br w:type="page"/>
      </w:r>
    </w:p>
    <w:p w:rsidR="00DD232A" w:rsidRPr="00DD232A" w:rsidRDefault="00DD232A" w:rsidP="00F4145E">
      <w:pPr>
        <w:jc w:val="center"/>
        <w:divId w:val="1930701137"/>
        <w:rPr>
          <w:noProof/>
        </w:rPr>
      </w:pPr>
      <w:r w:rsidRPr="00DD232A">
        <w:rPr>
          <w:noProof/>
        </w:rPr>
        <w:drawing>
          <wp:inline distT="0" distB="0" distL="0" distR="0" wp14:anchorId="40B11D19" wp14:editId="65B61854">
            <wp:extent cx="8029575" cy="5295900"/>
            <wp:effectExtent l="0" t="0" r="9525" b="0"/>
            <wp:docPr id="275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6">
                      <a:extLst>
                        <a:ext uri="{28A0092B-C50C-407E-A947-70E740481C1C}">
                          <a14:useLocalDpi xmlns:a14="http://schemas.microsoft.com/office/drawing/2010/main" val="0"/>
                        </a:ext>
                      </a:extLst>
                    </a:blip>
                    <a:srcRect/>
                    <a:stretch>
                      <a:fillRect/>
                    </a:stretch>
                  </pic:blipFill>
                  <pic:spPr bwMode="auto">
                    <a:xfrm>
                      <a:off x="0" y="0"/>
                      <a:ext cx="8029575" cy="5295900"/>
                    </a:xfrm>
                    <a:prstGeom prst="rect">
                      <a:avLst/>
                    </a:prstGeom>
                    <a:noFill/>
                    <a:ln>
                      <a:noFill/>
                    </a:ln>
                  </pic:spPr>
                </pic:pic>
              </a:graphicData>
            </a:graphic>
          </wp:inline>
        </w:drawing>
      </w:r>
    </w:p>
    <w:p w:rsidR="00DD232A" w:rsidRPr="00DD232A" w:rsidRDefault="00DD232A" w:rsidP="00FB41D6">
      <w:pPr>
        <w:pStyle w:val="Figurecont0"/>
        <w:divId w:val="1930701137"/>
      </w:pPr>
      <w:r w:rsidRPr="00DD232A">
        <w:t>FIGURE N.3.1.1.6-5  COLUMBUS SPECIFIC CONNECTOR LOCATIONS</w:t>
      </w:r>
    </w:p>
    <w:p w:rsidR="00DD232A" w:rsidRPr="00DD232A" w:rsidRDefault="00DD232A" w:rsidP="00FB41D6">
      <w:pPr>
        <w:pStyle w:val="ParagraphT121"/>
        <w:divId w:val="1930701137"/>
        <w:rPr>
          <w:noProof/>
        </w:rPr>
      </w:pPr>
    </w:p>
    <w:p w:rsidR="00DD232A" w:rsidRPr="00DD232A" w:rsidRDefault="00DD232A" w:rsidP="00FB41D6">
      <w:pPr>
        <w:pStyle w:val="ParagraphT121"/>
        <w:divId w:val="1930701137"/>
        <w:rPr>
          <w:rFonts w:ascii="Times New Roman" w:hAnsi="Times New Roman"/>
          <w:noProof/>
        </w:rPr>
        <w:sectPr w:rsidR="00DD232A" w:rsidRPr="00DD232A" w:rsidSect="00FB41D6">
          <w:headerReference w:type="even" r:id="rId327"/>
          <w:headerReference w:type="default" r:id="rId328"/>
          <w:footerReference w:type="default" r:id="rId329"/>
          <w:pgSz w:w="15840" w:h="12240" w:orient="landscape"/>
          <w:pgMar w:top="1440" w:right="1440" w:bottom="1440" w:left="1440" w:header="720" w:footer="720" w:gutter="0"/>
          <w:cols w:space="720"/>
          <w:docGrid w:linePitch="326"/>
        </w:sectPr>
      </w:pPr>
    </w:p>
    <w:p w:rsidR="00DD232A" w:rsidRPr="00DD232A" w:rsidRDefault="00F4145E" w:rsidP="007A73CB">
      <w:pPr>
        <w:pStyle w:val="AppLvl4"/>
        <w:divId w:val="1930701137"/>
      </w:pPr>
      <w:r>
        <w:t>N.</w:t>
      </w:r>
      <w:r w:rsidR="00DD232A" w:rsidRPr="00DD232A">
        <w:t>3.1.1.7</w:t>
      </w:r>
      <w:r w:rsidR="007A73CB">
        <w:tab/>
      </w:r>
      <w:r w:rsidR="00DD232A" w:rsidRPr="00DD232A">
        <w:t>Connector Physical Mate</w:t>
      </w:r>
    </w:p>
    <w:p w:rsidR="00DD232A" w:rsidRPr="00DD232A" w:rsidRDefault="00DD232A" w:rsidP="007A73CB">
      <w:pPr>
        <w:pStyle w:val="ParagraphT121"/>
        <w:ind w:left="720" w:hanging="720"/>
        <w:divId w:val="1930701137"/>
      </w:pPr>
      <w:r w:rsidRPr="00DD232A">
        <w:t>A.</w:t>
      </w:r>
      <w:r w:rsidRPr="00DD232A">
        <w:tab/>
        <w:t xml:space="preserve">Payloads </w:t>
      </w:r>
      <w:r w:rsidRPr="00DD232A">
        <w:rPr>
          <w:b/>
        </w:rPr>
        <w:t>shall</w:t>
      </w:r>
      <w:r w:rsidRPr="00DD232A">
        <w:t xml:space="preserve"> physically mate with the UIP connectors intended to be used by the payload </w:t>
      </w:r>
      <w:r w:rsidR="007A73CB">
        <w:t>as listed in Table N.3.1.1.7-1.</w:t>
      </w:r>
    </w:p>
    <w:tbl>
      <w:tblPr>
        <w:tblW w:w="9360" w:type="dxa"/>
        <w:jc w:val="center"/>
        <w:tblCellMar>
          <w:left w:w="58" w:type="dxa"/>
          <w:right w:w="58" w:type="dxa"/>
        </w:tblCellMar>
        <w:tblLook w:val="04A0" w:firstRow="1" w:lastRow="0" w:firstColumn="1" w:lastColumn="0" w:noHBand="0" w:noVBand="1"/>
      </w:tblPr>
      <w:tblGrid>
        <w:gridCol w:w="720"/>
        <w:gridCol w:w="2016"/>
        <w:gridCol w:w="3744"/>
        <w:gridCol w:w="2880"/>
      </w:tblGrid>
      <w:tr w:rsidR="00DD232A" w:rsidRPr="00DD232A" w:rsidTr="00DD232A">
        <w:trPr>
          <w:divId w:val="1930701137"/>
          <w:tblHeader/>
          <w:jc w:val="center"/>
        </w:trPr>
        <w:tc>
          <w:tcPr>
            <w:tcW w:w="9360" w:type="dxa"/>
            <w:gridSpan w:val="4"/>
            <w:tcBorders>
              <w:top w:val="nil"/>
              <w:left w:val="nil"/>
              <w:bottom w:val="single" w:sz="4" w:space="0" w:color="auto"/>
              <w:right w:val="nil"/>
            </w:tcBorders>
            <w:hideMark/>
          </w:tcPr>
          <w:p w:rsidR="00DD232A" w:rsidRPr="00DD232A" w:rsidRDefault="00DD232A" w:rsidP="007A73CB">
            <w:pPr>
              <w:pStyle w:val="TableTitleContinued"/>
            </w:pPr>
            <w:r w:rsidRPr="00DD232A">
              <w:rPr>
                <w:snapToGrid w:val="0"/>
                <w:szCs w:val="24"/>
              </w:rPr>
              <w:br w:type="page"/>
            </w:r>
            <w:r w:rsidRPr="00DD232A">
              <w:rPr>
                <w:snapToGrid w:val="0"/>
                <w:szCs w:val="24"/>
              </w:rPr>
              <w:br w:type="page"/>
            </w:r>
            <w:r w:rsidRPr="00DD232A">
              <w:rPr>
                <w:snapToGrid w:val="0"/>
                <w:szCs w:val="24"/>
              </w:rPr>
              <w:br w:type="page"/>
            </w:r>
            <w:r w:rsidRPr="00DD232A">
              <w:rPr>
                <w:snapToGrid w:val="0"/>
                <w:szCs w:val="24"/>
              </w:rPr>
              <w:br w:type="page"/>
            </w:r>
            <w:r w:rsidRPr="00DD232A">
              <w:t>Table N.3.1.1.7-1  module connectors</w:t>
            </w:r>
          </w:p>
        </w:tc>
      </w:tr>
      <w:tr w:rsidR="00DD232A" w:rsidRPr="00DD232A" w:rsidTr="00DD232A">
        <w:trPr>
          <w:divId w:val="1930701137"/>
          <w:tblHeader/>
          <w:jc w:val="center"/>
        </w:trPr>
        <w:tc>
          <w:tcPr>
            <w:tcW w:w="720" w:type="dxa"/>
            <w:tcBorders>
              <w:top w:val="single" w:sz="4" w:space="0" w:color="auto"/>
              <w:left w:val="single" w:sz="6" w:space="0" w:color="auto"/>
              <w:bottom w:val="single" w:sz="6" w:space="0" w:color="auto"/>
              <w:right w:val="single" w:sz="6" w:space="0" w:color="auto"/>
            </w:tcBorders>
          </w:tcPr>
          <w:p w:rsidR="00DD232A" w:rsidRPr="00DD232A" w:rsidRDefault="00DD232A" w:rsidP="007A73CB">
            <w:pPr>
              <w:pStyle w:val="TableHeading1"/>
            </w:pPr>
          </w:p>
        </w:tc>
        <w:tc>
          <w:tcPr>
            <w:tcW w:w="2016"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A73CB">
            <w:pPr>
              <w:pStyle w:val="TableHeading1"/>
            </w:pPr>
            <w:r w:rsidRPr="00DD232A">
              <w:t>Module</w:t>
            </w:r>
            <w:r w:rsidRPr="00DD232A">
              <w:br/>
              <w:t>Connector</w:t>
            </w:r>
          </w:p>
        </w:tc>
        <w:tc>
          <w:tcPr>
            <w:tcW w:w="3744"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A73CB">
            <w:pPr>
              <w:pStyle w:val="TableHeading1"/>
            </w:pPr>
            <w:r w:rsidRPr="00DD232A">
              <w:t>Module Part Number</w:t>
            </w:r>
          </w:p>
        </w:tc>
        <w:tc>
          <w:tcPr>
            <w:tcW w:w="288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A73CB">
            <w:pPr>
              <w:pStyle w:val="TableHeading1"/>
            </w:pPr>
            <w:r w:rsidRPr="00DD232A">
              <w:t>Resource</w:t>
            </w:r>
          </w:p>
        </w:tc>
      </w:tr>
      <w:tr w:rsidR="00DD232A" w:rsidRPr="00DD232A" w:rsidTr="00DD232A">
        <w:trPr>
          <w:divId w:val="1930701137"/>
          <w:jc w:val="center"/>
        </w:trPr>
        <w:tc>
          <w:tcPr>
            <w:tcW w:w="9360" w:type="dxa"/>
            <w:gridSpan w:val="4"/>
            <w:tcBorders>
              <w:top w:val="single" w:sz="6" w:space="0" w:color="auto"/>
              <w:left w:val="single" w:sz="6" w:space="0" w:color="auto"/>
              <w:bottom w:val="single" w:sz="6" w:space="0" w:color="auto"/>
              <w:right w:val="single" w:sz="6" w:space="0" w:color="auto"/>
            </w:tcBorders>
            <w:shd w:val="clear" w:color="auto" w:fill="DFDFDF"/>
            <w:hideMark/>
          </w:tcPr>
          <w:p w:rsidR="00DD232A" w:rsidRPr="00DD232A" w:rsidRDefault="00DD232A" w:rsidP="007A73CB">
            <w:pPr>
              <w:pStyle w:val="TableHeading1"/>
            </w:pPr>
            <w:r w:rsidRPr="00DD232A">
              <w:t>UIP</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A</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J1</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NATC07T25LN3SN</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Main Power</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B</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J2</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NATC07T25LN3SA</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Essential/Auxiliary Power</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C</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J3</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NATC07T15N35SN</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1553 Bus A</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D</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J4</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NATC07T15N35SA</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1553 Bus B</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E</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J7</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NATC07T13N4SN</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HRDL</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F</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J16</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NATC07T15N97SB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Optical Video</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G</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J43</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NATC07T13N35SA</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FDS/Power Maintenance</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H</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J45</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NATC07T11N35SC</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EWACS</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I</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J46</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NATC07T11N35SA</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LAN-1</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J</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J47</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NATC07T11N35SB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LAN-2</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K</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J77</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NATC07T13N35SB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Electrical Video</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L</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Mod Supply</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6, Keying 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Mod Supply</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M</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Mod Return</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6, Keying C</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Mod Return</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N</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Low Supply</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6, Keying 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Low Supply</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O</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Low Return</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6, Keying C</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TCS Low Return</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P</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rPr>
                <w:vertAlign w:val="subscript"/>
              </w:rPr>
            </w:pPr>
            <w:r w:rsidRPr="00DD232A">
              <w:t>GN</w:t>
            </w:r>
            <w:r w:rsidRPr="00DD232A">
              <w:rPr>
                <w:vertAlign w:val="subscript"/>
              </w:rPr>
              <w:t>2</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8, Keying 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rPr>
                <w:vertAlign w:val="subscript"/>
              </w:rPr>
            </w:pPr>
            <w:r w:rsidRPr="00DD232A">
              <w:t>GN</w:t>
            </w:r>
            <w:r w:rsidRPr="00DD232A">
              <w:rPr>
                <w:vertAlign w:val="subscript"/>
              </w:rPr>
              <w:t>2</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Q</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Vacuum Exhaust</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3, Keying B</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Vacuum Exhaust</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R</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Vacuum Resource</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3, Keying A</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Vacuum Resource</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S</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Ar</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8, Keying C</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AR</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T</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He</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8, Keying E</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HE</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A73CB">
            <w:pPr>
              <w:pStyle w:val="TableTextT100"/>
            </w:pPr>
            <w:r w:rsidRPr="00DD232A">
              <w:t>U</w:t>
            </w:r>
          </w:p>
        </w:tc>
        <w:tc>
          <w:tcPr>
            <w:tcW w:w="201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rPr>
                <w:vertAlign w:val="subscript"/>
              </w:rPr>
            </w:pPr>
            <w:r w:rsidRPr="00DD232A">
              <w:t>CO</w:t>
            </w:r>
            <w:r w:rsidRPr="00DD232A">
              <w:rPr>
                <w:vertAlign w:val="subscript"/>
              </w:rPr>
              <w:t>2</w:t>
            </w:r>
          </w:p>
        </w:tc>
        <w:tc>
          <w:tcPr>
            <w:tcW w:w="374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683-16348, male, Category 8, Keying D</w:t>
            </w:r>
          </w:p>
        </w:tc>
        <w:tc>
          <w:tcPr>
            <w:tcW w:w="28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FE350D">
            <w:pPr>
              <w:pStyle w:val="TableTextT100"/>
              <w:jc w:val="left"/>
            </w:pPr>
            <w:r w:rsidRPr="00DD232A">
              <w:t>CO</w:t>
            </w:r>
            <w:r w:rsidRPr="00DD232A">
              <w:rPr>
                <w:vertAlign w:val="subscript"/>
              </w:rPr>
              <w:t>2</w:t>
            </w:r>
          </w:p>
        </w:tc>
      </w:tr>
    </w:tbl>
    <w:p w:rsidR="00DD232A" w:rsidRPr="00DD232A" w:rsidRDefault="00DD232A" w:rsidP="007A73CB">
      <w:pPr>
        <w:pStyle w:val="ParagraphT121"/>
        <w:ind w:left="720" w:hanging="720"/>
        <w:divId w:val="1930701137"/>
      </w:pPr>
      <w:r w:rsidRPr="00DD232A">
        <w:t>B.</w:t>
      </w:r>
      <w:r w:rsidRPr="00DD232A">
        <w:tab/>
        <w:t xml:space="preserve">Payload connectors </w:t>
      </w:r>
      <w:r w:rsidRPr="00DD232A">
        <w:rPr>
          <w:b/>
        </w:rPr>
        <w:t>shall</w:t>
      </w:r>
      <w:r w:rsidRPr="00DD232A">
        <w:t xml:space="preserve"> meet the requirements of SSQ 21635 or equivalent. </w:t>
      </w:r>
    </w:p>
    <w:p w:rsidR="00DD232A" w:rsidRPr="00DD232A" w:rsidRDefault="00DD232A" w:rsidP="007A73CB">
      <w:pPr>
        <w:pStyle w:val="ParagraphT121"/>
        <w:ind w:left="720" w:hanging="720"/>
        <w:divId w:val="1930701137"/>
      </w:pPr>
      <w:r w:rsidRPr="00DD232A">
        <w:t>C.</w:t>
      </w:r>
      <w:r w:rsidRPr="00DD232A">
        <w:tab/>
      </w:r>
      <w:r w:rsidRPr="00DD232A">
        <w:rPr>
          <w:color w:val="000000"/>
        </w:rPr>
        <w:t xml:space="preserve">Payloads </w:t>
      </w:r>
      <w:r w:rsidRPr="00DD232A">
        <w:rPr>
          <w:b/>
          <w:color w:val="000000"/>
        </w:rPr>
        <w:t>shall</w:t>
      </w:r>
      <w:r w:rsidRPr="00DD232A">
        <w:rPr>
          <w:color w:val="000000"/>
        </w:rPr>
        <w:t xml:space="preserve"> provide protection for all de-mated UIP connectors to prevent physical damage and contamination.</w:t>
      </w:r>
    </w:p>
    <w:p w:rsidR="00DD232A" w:rsidRPr="00DD232A" w:rsidRDefault="00F4145E" w:rsidP="007A73CB">
      <w:pPr>
        <w:pStyle w:val="AppLvl4"/>
        <w:divId w:val="1930701137"/>
      </w:pPr>
      <w:r>
        <w:t>N.</w:t>
      </w:r>
      <w:r w:rsidR="00DD232A" w:rsidRPr="00DD232A">
        <w:t>3.1.1.8</w:t>
      </w:r>
      <w:r w:rsidR="007A73CB">
        <w:tab/>
      </w:r>
      <w:r w:rsidR="00DD232A" w:rsidRPr="00DD232A">
        <w:t>Utility Interface Panel Connector Pin Assignments</w:t>
      </w:r>
    </w:p>
    <w:p w:rsidR="00DD232A" w:rsidRPr="00DD232A" w:rsidRDefault="00DD232A" w:rsidP="007A73CB">
      <w:pPr>
        <w:pStyle w:val="ParagraphT121"/>
        <w:ind w:left="720" w:hanging="720"/>
        <w:divId w:val="1930701137"/>
      </w:pPr>
      <w:r w:rsidRPr="00DD232A">
        <w:t>A.</w:t>
      </w:r>
      <w:r w:rsidRPr="00DD232A">
        <w:tab/>
        <w:t xml:space="preserve">The main and auxiliary power connectors, J1 and J2, </w:t>
      </w:r>
      <w:r w:rsidRPr="00DD232A">
        <w:rPr>
          <w:b/>
        </w:rPr>
        <w:t xml:space="preserve">shall </w:t>
      </w:r>
      <w:r w:rsidRPr="00DD232A">
        <w:t>meet the pin assignments as specified in Figure N.3.1.1.8-1.</w:t>
      </w:r>
    </w:p>
    <w:p w:rsidR="00FE350D" w:rsidRDefault="00DD232A" w:rsidP="00FE350D">
      <w:pPr>
        <w:pStyle w:val="ParagraphT121"/>
        <w:ind w:left="720" w:hanging="720"/>
      </w:pPr>
      <w:r w:rsidRPr="00DD232A">
        <w:t>Note:  ISS provides the capability to support simultaneous use of Main (J1) and Auxiliary (J2) power at each ISPR location.  Constrained element level payload operations may occur from individual payload racks which automatically switch to or require simultaneous use of auxiliary power.  ISS is required to reserve the maximum auxiliary power needed on that channelized Bus (even when not in use) to prevent Bus overload.  For this reason, auxiliary power feeds will nominally be powered off by the module Remote Power Controller (RPC).  Specific constraints on the use of auxiliary power will be def</w:t>
      </w:r>
      <w:r w:rsidR="007A73CB">
        <w:t>ined in the payload unique ICD.</w:t>
      </w:r>
    </w:p>
    <w:p w:rsidR="00FE350D" w:rsidRPr="00DD232A" w:rsidRDefault="00FE350D" w:rsidP="00FE350D">
      <w:pPr>
        <w:pStyle w:val="ParagraphT121"/>
        <w:ind w:left="720" w:hanging="720"/>
      </w:pPr>
      <w:r w:rsidRPr="00DD232A">
        <w:t>B.</w:t>
      </w:r>
      <w:r w:rsidRPr="00DD232A">
        <w:tab/>
        <w:t xml:space="preserve">The low rate data bus connectors, J3 and J4, </w:t>
      </w:r>
      <w:r w:rsidRPr="00DD232A">
        <w:rPr>
          <w:b/>
        </w:rPr>
        <w:t xml:space="preserve">shall </w:t>
      </w:r>
      <w:r w:rsidRPr="00DD232A">
        <w:t>meet the pin assignments as specified in Figure N.3.</w:t>
      </w:r>
      <w:r>
        <w:t>1.1.8-2 and Figure N.3.1.1.8-3.</w:t>
      </w:r>
    </w:p>
    <w:p w:rsidR="00FE350D" w:rsidRDefault="00FE350D" w:rsidP="00FE350D">
      <w:pPr>
        <w:pStyle w:val="ParagraphT121"/>
        <w:ind w:left="720" w:hanging="720"/>
      </w:pPr>
      <w:r w:rsidRPr="00DD232A">
        <w:t>C.</w:t>
      </w:r>
      <w:r w:rsidRPr="00DD232A">
        <w:tab/>
        <w:t xml:space="preserve">The medium rate data connectors, J46 and J47, </w:t>
      </w:r>
      <w:r w:rsidRPr="00DD232A">
        <w:rPr>
          <w:b/>
        </w:rPr>
        <w:t>shall</w:t>
      </w:r>
      <w:r w:rsidRPr="00DD232A">
        <w:t xml:space="preserve"> meet the pin assignments as specified in Figure N.3.</w:t>
      </w:r>
      <w:r>
        <w:t>1.1.8-4 and Figure N.3.1.1.8-5.</w:t>
      </w:r>
    </w:p>
    <w:p w:rsidR="00FE350D" w:rsidRPr="00DD232A" w:rsidRDefault="00FE350D" w:rsidP="00FE350D">
      <w:pPr>
        <w:pStyle w:val="ParagraphT121"/>
        <w:ind w:left="720" w:hanging="720"/>
      </w:pPr>
      <w:r w:rsidRPr="00DD232A">
        <w:t>D.</w:t>
      </w:r>
      <w:r w:rsidRPr="00DD232A">
        <w:tab/>
        <w:t xml:space="preserve">The high rate data connector, J7, </w:t>
      </w:r>
      <w:r w:rsidRPr="00DD232A">
        <w:rPr>
          <w:i/>
        </w:rPr>
        <w:t>should</w:t>
      </w:r>
      <w:r w:rsidRPr="00DD232A">
        <w:t xml:space="preserve"> meet the pin assignments as s</w:t>
      </w:r>
      <w:r>
        <w:t>pecified in Figure N.3.1.1.8-6.</w:t>
      </w:r>
    </w:p>
    <w:p w:rsidR="00FE350D" w:rsidRPr="00DD232A" w:rsidRDefault="00FE350D" w:rsidP="00FE350D">
      <w:pPr>
        <w:pStyle w:val="ParagraphT121"/>
        <w:ind w:left="720" w:hanging="720"/>
      </w:pPr>
      <w:r w:rsidRPr="00DD232A">
        <w:t>E.</w:t>
      </w:r>
      <w:r w:rsidRPr="00DD232A">
        <w:tab/>
        <w:t xml:space="preserve">The Rack Maintenance Switch/Smoke Detector P43 connector </w:t>
      </w:r>
      <w:r w:rsidRPr="00DD232A">
        <w:rPr>
          <w:b/>
        </w:rPr>
        <w:t>shall</w:t>
      </w:r>
      <w:r w:rsidRPr="00DD232A">
        <w:t xml:space="preserve"> meet the pin out interfaces of the UIP J43 connector as s</w:t>
      </w:r>
      <w:r>
        <w:t>pecified in Figure N.3.1.1.8-7.</w:t>
      </w:r>
    </w:p>
    <w:p w:rsidR="00FE350D" w:rsidRPr="00DD232A" w:rsidRDefault="00FE350D" w:rsidP="00FE350D">
      <w:pPr>
        <w:pStyle w:val="ParagraphT121"/>
        <w:ind w:left="720" w:hanging="720"/>
      </w:pPr>
      <w:r w:rsidRPr="00DD232A">
        <w:t>F.</w:t>
      </w:r>
      <w:r w:rsidRPr="00DD232A">
        <w:tab/>
        <w:t xml:space="preserve">The PFM NTSC video optical connector, J16, </w:t>
      </w:r>
      <w:r w:rsidRPr="00DD232A">
        <w:rPr>
          <w:i/>
        </w:rPr>
        <w:t>should</w:t>
      </w:r>
      <w:r w:rsidRPr="00DD232A">
        <w:t xml:space="preserve"> meet the pin assignments as specified in Figure N.3.1.1.8-</w:t>
      </w:r>
      <w:r>
        <w:t>8.</w:t>
      </w:r>
    </w:p>
    <w:p w:rsidR="00BC3A00" w:rsidRPr="00DD232A" w:rsidRDefault="00BC3A00" w:rsidP="00BC3A00">
      <w:pPr>
        <w:pStyle w:val="ParagraphT121"/>
        <w:ind w:left="720" w:hanging="720"/>
      </w:pPr>
      <w:r w:rsidRPr="00DD232A">
        <w:t>G.</w:t>
      </w:r>
      <w:r w:rsidRPr="00DD232A">
        <w:tab/>
        <w:t xml:space="preserve">The electrical video connector, J77, </w:t>
      </w:r>
      <w:r w:rsidRPr="00DD232A">
        <w:rPr>
          <w:b/>
        </w:rPr>
        <w:t>shall</w:t>
      </w:r>
      <w:r w:rsidRPr="00DD232A">
        <w:t xml:space="preserve"> meet the pin assignments as specified in Figure N.3.1.1.8-9.</w:t>
      </w:r>
    </w:p>
    <w:p w:rsidR="00FE350D" w:rsidRPr="00DD232A" w:rsidRDefault="00FE350D" w:rsidP="00FE350D">
      <w:pPr>
        <w:pStyle w:val="ParagraphT121"/>
      </w:pPr>
    </w:p>
    <w:p w:rsidR="007A73CB" w:rsidRDefault="007A73CB" w:rsidP="00FE350D">
      <w:pPr>
        <w:pStyle w:val="ParagraphT121"/>
      </w:pPr>
      <w:r>
        <w:br w:type="page"/>
      </w:r>
    </w:p>
    <w:p w:rsidR="007A73CB" w:rsidRDefault="00BF3CBE" w:rsidP="007A73CB">
      <w:pPr>
        <w:pStyle w:val="ParagraphT121"/>
        <w:jc w:val="center"/>
      </w:pPr>
      <w:r w:rsidRPr="00DD232A">
        <w:rPr>
          <w:noProof/>
        </w:rPr>
        <w:drawing>
          <wp:inline distT="0" distB="0" distL="0" distR="0" wp14:anchorId="5193C85E" wp14:editId="2D7A91D8">
            <wp:extent cx="4333875" cy="6191250"/>
            <wp:effectExtent l="0" t="0" r="9525" b="0"/>
            <wp:docPr id="19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0">
                      <a:extLst>
                        <a:ext uri="{28A0092B-C50C-407E-A947-70E740481C1C}">
                          <a14:useLocalDpi xmlns:a14="http://schemas.microsoft.com/office/drawing/2010/main" val="0"/>
                        </a:ext>
                      </a:extLst>
                    </a:blip>
                    <a:srcRect t="298" b="1189"/>
                    <a:stretch>
                      <a:fillRect/>
                    </a:stretch>
                  </pic:blipFill>
                  <pic:spPr bwMode="auto">
                    <a:xfrm>
                      <a:off x="0" y="0"/>
                      <a:ext cx="4333875" cy="6191250"/>
                    </a:xfrm>
                    <a:prstGeom prst="rect">
                      <a:avLst/>
                    </a:prstGeom>
                    <a:noFill/>
                    <a:ln>
                      <a:noFill/>
                    </a:ln>
                  </pic:spPr>
                </pic:pic>
              </a:graphicData>
            </a:graphic>
          </wp:inline>
        </w:drawing>
      </w:r>
    </w:p>
    <w:p w:rsidR="007A73CB" w:rsidRPr="00BF3CBE" w:rsidRDefault="007A73CB" w:rsidP="00BF3CBE">
      <w:pPr>
        <w:pStyle w:val="ParagraphT121"/>
        <w:spacing w:before="0" w:after="0"/>
        <w:jc w:val="center"/>
        <w:rPr>
          <w:sz w:val="16"/>
          <w:szCs w:val="16"/>
        </w:rPr>
      </w:pPr>
    </w:p>
    <w:p w:rsidR="00BF3CBE" w:rsidRPr="00DD232A" w:rsidRDefault="00BF3CBE" w:rsidP="00BF3CBE">
      <w:pPr>
        <w:pStyle w:val="ParagraphT121"/>
        <w:ind w:left="1260" w:hanging="810"/>
      </w:pPr>
      <w:r w:rsidRPr="00DD232A">
        <w:t>Note:</w:t>
      </w:r>
      <w:r w:rsidRPr="00DD232A">
        <w:tab/>
        <w:t>Pin B only used for ARIS racks.</w:t>
      </w:r>
      <w:r>
        <w:br/>
      </w:r>
      <w:r w:rsidRPr="00DD232A">
        <w:t>The ARIS Ground in the JEM is only available at ISPR locations A1, A5, and F1.</w:t>
      </w:r>
    </w:p>
    <w:p w:rsidR="00DD232A" w:rsidRPr="00DD232A" w:rsidRDefault="00DD232A" w:rsidP="007A73CB">
      <w:pPr>
        <w:pStyle w:val="Figurecont0"/>
        <w:divId w:val="1930701137"/>
      </w:pPr>
      <w:r w:rsidRPr="00DD232A">
        <w:t>Figure N.3.1.1.8-1  uip electrical power connectors and Pin assignments</w:t>
      </w:r>
    </w:p>
    <w:p w:rsidR="00DD232A" w:rsidRPr="00DD232A" w:rsidRDefault="00DD232A" w:rsidP="007A73CB">
      <w:pPr>
        <w:pStyle w:val="ParagraphT121"/>
        <w:divId w:val="1930701137"/>
        <w:rPr>
          <w:rFonts w:ascii="Times New Roman" w:hAnsi="Times New Roman"/>
        </w:rPr>
      </w:pPr>
      <w:r w:rsidRPr="00DD232A">
        <w:br w:type="page"/>
      </w:r>
    </w:p>
    <w:tbl>
      <w:tblPr>
        <w:tblW w:w="9360" w:type="dxa"/>
        <w:jc w:val="center"/>
        <w:tblLayout w:type="fixed"/>
        <w:tblCellMar>
          <w:left w:w="58" w:type="dxa"/>
          <w:right w:w="58" w:type="dxa"/>
        </w:tblCellMar>
        <w:tblLook w:val="04A0" w:firstRow="1" w:lastRow="0" w:firstColumn="1" w:lastColumn="0" w:noHBand="0" w:noVBand="1"/>
      </w:tblPr>
      <w:tblGrid>
        <w:gridCol w:w="307"/>
        <w:gridCol w:w="3827"/>
        <w:gridCol w:w="574"/>
        <w:gridCol w:w="574"/>
        <w:gridCol w:w="3827"/>
        <w:gridCol w:w="251"/>
      </w:tblGrid>
      <w:tr w:rsidR="00DD232A" w:rsidRPr="00DD232A" w:rsidTr="00DD232A">
        <w:trPr>
          <w:divId w:val="1930701137"/>
          <w:trHeight w:val="115"/>
          <w:jc w:val="center"/>
        </w:trPr>
        <w:tc>
          <w:tcPr>
            <w:tcW w:w="307" w:type="dxa"/>
          </w:tcPr>
          <w:p w:rsidR="00DD232A" w:rsidRPr="00DD232A" w:rsidRDefault="00DD232A" w:rsidP="00F4145E">
            <w:pPr>
              <w:spacing w:before="100" w:beforeAutospacing="1" w:after="100" w:afterAutospacing="1"/>
              <w:jc w:val="center"/>
              <w:rPr>
                <w:sz w:val="12"/>
                <w:szCs w:val="18"/>
              </w:rPr>
            </w:pPr>
          </w:p>
        </w:tc>
        <w:tc>
          <w:tcPr>
            <w:tcW w:w="3827" w:type="dxa"/>
            <w:hideMark/>
          </w:tcPr>
          <w:p w:rsidR="00DD232A" w:rsidRPr="0059659B" w:rsidRDefault="00DD232A" w:rsidP="00BC3A00">
            <w:pPr>
              <w:pStyle w:val="Tabletext100"/>
              <w:jc w:val="center"/>
              <w:rPr>
                <w:sz w:val="18"/>
                <w:szCs w:val="18"/>
              </w:rPr>
            </w:pPr>
            <w:r w:rsidRPr="0059659B">
              <w:rPr>
                <w:sz w:val="18"/>
                <w:szCs w:val="18"/>
              </w:rPr>
              <w:t>UTILITY I/F PANEL</w:t>
            </w:r>
          </w:p>
        </w:tc>
        <w:tc>
          <w:tcPr>
            <w:tcW w:w="574" w:type="dxa"/>
            <w:tcBorders>
              <w:top w:val="nil"/>
              <w:left w:val="nil"/>
              <w:bottom w:val="nil"/>
              <w:right w:val="dashed" w:sz="4" w:space="0" w:color="auto"/>
            </w:tcBorders>
          </w:tcPr>
          <w:p w:rsidR="00DD232A" w:rsidRPr="0059659B" w:rsidRDefault="00DD232A" w:rsidP="00F4145E">
            <w:pPr>
              <w:spacing w:before="100" w:beforeAutospacing="1" w:after="100" w:afterAutospacing="1"/>
              <w:jc w:val="center"/>
              <w:rPr>
                <w:sz w:val="18"/>
                <w:szCs w:val="18"/>
              </w:rPr>
            </w:pPr>
          </w:p>
        </w:tc>
        <w:tc>
          <w:tcPr>
            <w:tcW w:w="574" w:type="dxa"/>
            <w:tcBorders>
              <w:top w:val="nil"/>
              <w:left w:val="dashed" w:sz="4" w:space="0" w:color="auto"/>
              <w:bottom w:val="nil"/>
              <w:right w:val="nil"/>
            </w:tcBorders>
          </w:tcPr>
          <w:p w:rsidR="00DD232A" w:rsidRPr="0059659B" w:rsidRDefault="00DD232A" w:rsidP="00F4145E">
            <w:pPr>
              <w:spacing w:before="100" w:beforeAutospacing="1" w:after="100" w:afterAutospacing="1"/>
              <w:jc w:val="center"/>
              <w:rPr>
                <w:sz w:val="18"/>
                <w:szCs w:val="18"/>
              </w:rPr>
            </w:pPr>
          </w:p>
        </w:tc>
        <w:tc>
          <w:tcPr>
            <w:tcW w:w="3827" w:type="dxa"/>
            <w:hideMark/>
          </w:tcPr>
          <w:p w:rsidR="00DD232A" w:rsidRPr="0059659B" w:rsidRDefault="00DD232A" w:rsidP="00BC3A00">
            <w:pPr>
              <w:pStyle w:val="Tabletext100"/>
              <w:jc w:val="center"/>
              <w:rPr>
                <w:sz w:val="18"/>
                <w:szCs w:val="18"/>
              </w:rPr>
            </w:pPr>
            <w:r w:rsidRPr="0059659B">
              <w:rPr>
                <w:sz w:val="18"/>
                <w:szCs w:val="18"/>
              </w:rPr>
              <w:t>ISPR</w:t>
            </w:r>
          </w:p>
        </w:tc>
        <w:tc>
          <w:tcPr>
            <w:tcW w:w="251" w:type="dxa"/>
          </w:tcPr>
          <w:p w:rsidR="00DD232A" w:rsidRPr="00DD232A" w:rsidRDefault="00DD232A" w:rsidP="00F4145E">
            <w:pPr>
              <w:spacing w:before="100" w:beforeAutospacing="1" w:after="100" w:afterAutospacing="1"/>
              <w:jc w:val="center"/>
              <w:rPr>
                <w:sz w:val="12"/>
                <w:szCs w:val="18"/>
              </w:rPr>
            </w:pPr>
          </w:p>
        </w:tc>
      </w:tr>
      <w:tr w:rsidR="00DD232A" w:rsidRPr="00DD232A" w:rsidTr="00DD232A">
        <w:trPr>
          <w:divId w:val="1930701137"/>
          <w:trHeight w:val="115"/>
          <w:jc w:val="center"/>
        </w:trPr>
        <w:tc>
          <w:tcPr>
            <w:tcW w:w="307" w:type="dxa"/>
          </w:tcPr>
          <w:p w:rsidR="00DD232A" w:rsidRPr="00DD232A" w:rsidRDefault="00DD232A" w:rsidP="00F4145E">
            <w:pPr>
              <w:spacing w:before="100" w:beforeAutospacing="1" w:after="100" w:afterAutospacing="1"/>
              <w:jc w:val="center"/>
              <w:rPr>
                <w:sz w:val="12"/>
                <w:szCs w:val="18"/>
              </w:rPr>
            </w:pPr>
          </w:p>
        </w:tc>
        <w:tc>
          <w:tcPr>
            <w:tcW w:w="3827" w:type="dxa"/>
            <w:hideMark/>
          </w:tcPr>
          <w:p w:rsidR="00DD232A" w:rsidRPr="0059659B" w:rsidRDefault="00DD232A" w:rsidP="00BC3A00">
            <w:pPr>
              <w:pStyle w:val="Tabletext100"/>
              <w:jc w:val="center"/>
              <w:rPr>
                <w:sz w:val="18"/>
                <w:szCs w:val="18"/>
              </w:rPr>
            </w:pPr>
            <w:r w:rsidRPr="0059659B">
              <w:rPr>
                <w:sz w:val="18"/>
                <w:szCs w:val="18"/>
              </w:rPr>
              <w:t>NATC07T15N35SN</w:t>
            </w:r>
          </w:p>
        </w:tc>
        <w:tc>
          <w:tcPr>
            <w:tcW w:w="574" w:type="dxa"/>
            <w:tcBorders>
              <w:top w:val="nil"/>
              <w:left w:val="nil"/>
              <w:bottom w:val="nil"/>
              <w:right w:val="dashed" w:sz="4" w:space="0" w:color="auto"/>
            </w:tcBorders>
          </w:tcPr>
          <w:p w:rsidR="00DD232A" w:rsidRPr="0059659B" w:rsidRDefault="00DD232A" w:rsidP="00F4145E">
            <w:pPr>
              <w:spacing w:before="100" w:beforeAutospacing="1" w:after="100" w:afterAutospacing="1"/>
              <w:jc w:val="center"/>
              <w:rPr>
                <w:sz w:val="18"/>
                <w:szCs w:val="18"/>
              </w:rPr>
            </w:pPr>
          </w:p>
        </w:tc>
        <w:tc>
          <w:tcPr>
            <w:tcW w:w="574" w:type="dxa"/>
            <w:tcBorders>
              <w:top w:val="nil"/>
              <w:left w:val="dashed" w:sz="4" w:space="0" w:color="auto"/>
              <w:bottom w:val="nil"/>
              <w:right w:val="nil"/>
            </w:tcBorders>
          </w:tcPr>
          <w:p w:rsidR="00DD232A" w:rsidRPr="0059659B" w:rsidRDefault="00DD232A" w:rsidP="00F4145E">
            <w:pPr>
              <w:spacing w:before="100" w:beforeAutospacing="1" w:after="100" w:afterAutospacing="1"/>
              <w:jc w:val="center"/>
              <w:rPr>
                <w:sz w:val="18"/>
                <w:szCs w:val="18"/>
              </w:rPr>
            </w:pPr>
          </w:p>
        </w:tc>
        <w:tc>
          <w:tcPr>
            <w:tcW w:w="3827" w:type="dxa"/>
          </w:tcPr>
          <w:p w:rsidR="00DD232A" w:rsidRPr="0059659B" w:rsidRDefault="00DD232A" w:rsidP="00BC3A00">
            <w:pPr>
              <w:pStyle w:val="Tabletext100"/>
              <w:jc w:val="center"/>
              <w:rPr>
                <w:sz w:val="18"/>
                <w:szCs w:val="18"/>
              </w:rPr>
            </w:pPr>
          </w:p>
        </w:tc>
        <w:tc>
          <w:tcPr>
            <w:tcW w:w="251" w:type="dxa"/>
          </w:tcPr>
          <w:p w:rsidR="00DD232A" w:rsidRPr="00DD232A" w:rsidRDefault="00DD232A" w:rsidP="00F4145E">
            <w:pPr>
              <w:spacing w:before="100" w:beforeAutospacing="1" w:after="100" w:afterAutospacing="1"/>
              <w:jc w:val="center"/>
              <w:rPr>
                <w:sz w:val="12"/>
                <w:szCs w:val="18"/>
              </w:rPr>
            </w:pPr>
          </w:p>
        </w:tc>
      </w:tr>
      <w:tr w:rsidR="00DD232A" w:rsidRPr="00DD232A" w:rsidTr="00BC3A00">
        <w:trPr>
          <w:divId w:val="1930701137"/>
          <w:trHeight w:val="198"/>
          <w:jc w:val="center"/>
        </w:trPr>
        <w:tc>
          <w:tcPr>
            <w:tcW w:w="307" w:type="dxa"/>
          </w:tcPr>
          <w:p w:rsidR="00DD232A" w:rsidRPr="00DD232A" w:rsidRDefault="00DD232A" w:rsidP="00F4145E">
            <w:pPr>
              <w:spacing w:before="100" w:beforeAutospacing="1" w:after="100" w:afterAutospacing="1"/>
              <w:jc w:val="center"/>
              <w:rPr>
                <w:sz w:val="12"/>
                <w:szCs w:val="18"/>
              </w:rPr>
            </w:pPr>
          </w:p>
        </w:tc>
        <w:tc>
          <w:tcPr>
            <w:tcW w:w="3827" w:type="dxa"/>
            <w:hideMark/>
          </w:tcPr>
          <w:p w:rsidR="00DD232A" w:rsidRPr="0059659B" w:rsidRDefault="00DD232A" w:rsidP="00BC3A00">
            <w:pPr>
              <w:pStyle w:val="Tabletext100"/>
              <w:jc w:val="center"/>
              <w:rPr>
                <w:sz w:val="18"/>
                <w:szCs w:val="18"/>
              </w:rPr>
            </w:pPr>
            <w:r w:rsidRPr="0059659B">
              <w:rPr>
                <w:sz w:val="18"/>
                <w:szCs w:val="18"/>
              </w:rPr>
              <w:t>or</w:t>
            </w:r>
          </w:p>
        </w:tc>
        <w:tc>
          <w:tcPr>
            <w:tcW w:w="574" w:type="dxa"/>
            <w:tcBorders>
              <w:top w:val="nil"/>
              <w:left w:val="nil"/>
              <w:bottom w:val="nil"/>
              <w:right w:val="dashed" w:sz="4" w:space="0" w:color="auto"/>
            </w:tcBorders>
          </w:tcPr>
          <w:p w:rsidR="00DD232A" w:rsidRPr="0059659B" w:rsidRDefault="00DD232A" w:rsidP="00F4145E">
            <w:pPr>
              <w:spacing w:before="100" w:beforeAutospacing="1" w:after="100" w:afterAutospacing="1"/>
              <w:jc w:val="center"/>
              <w:rPr>
                <w:sz w:val="18"/>
                <w:szCs w:val="18"/>
              </w:rPr>
            </w:pPr>
          </w:p>
        </w:tc>
        <w:tc>
          <w:tcPr>
            <w:tcW w:w="574" w:type="dxa"/>
            <w:tcBorders>
              <w:top w:val="nil"/>
              <w:left w:val="dashed" w:sz="4" w:space="0" w:color="auto"/>
              <w:bottom w:val="nil"/>
              <w:right w:val="nil"/>
            </w:tcBorders>
          </w:tcPr>
          <w:p w:rsidR="00DD232A" w:rsidRPr="0059659B" w:rsidRDefault="00DD232A" w:rsidP="00F4145E">
            <w:pPr>
              <w:spacing w:before="100" w:beforeAutospacing="1" w:after="100" w:afterAutospacing="1"/>
              <w:jc w:val="center"/>
              <w:rPr>
                <w:sz w:val="18"/>
                <w:szCs w:val="18"/>
              </w:rPr>
            </w:pPr>
          </w:p>
        </w:tc>
        <w:tc>
          <w:tcPr>
            <w:tcW w:w="3827" w:type="dxa"/>
          </w:tcPr>
          <w:p w:rsidR="00DD232A" w:rsidRPr="0059659B" w:rsidRDefault="00DD232A" w:rsidP="00BC3A00">
            <w:pPr>
              <w:pStyle w:val="Tabletext100"/>
              <w:jc w:val="center"/>
              <w:rPr>
                <w:sz w:val="18"/>
                <w:szCs w:val="18"/>
              </w:rPr>
            </w:pPr>
          </w:p>
        </w:tc>
        <w:tc>
          <w:tcPr>
            <w:tcW w:w="251" w:type="dxa"/>
          </w:tcPr>
          <w:p w:rsidR="00DD232A" w:rsidRPr="00DD232A" w:rsidRDefault="00DD232A" w:rsidP="00F4145E">
            <w:pPr>
              <w:spacing w:before="100" w:beforeAutospacing="1" w:after="100" w:afterAutospacing="1"/>
              <w:jc w:val="center"/>
              <w:rPr>
                <w:sz w:val="12"/>
                <w:szCs w:val="18"/>
              </w:rPr>
            </w:pPr>
          </w:p>
        </w:tc>
      </w:tr>
      <w:tr w:rsidR="00DD232A" w:rsidRPr="00DD232A" w:rsidTr="00DD232A">
        <w:trPr>
          <w:divId w:val="1930701137"/>
          <w:trHeight w:val="115"/>
          <w:jc w:val="center"/>
        </w:trPr>
        <w:tc>
          <w:tcPr>
            <w:tcW w:w="307" w:type="dxa"/>
          </w:tcPr>
          <w:p w:rsidR="00DD232A" w:rsidRPr="00DD232A" w:rsidRDefault="00DD232A" w:rsidP="00F4145E">
            <w:pPr>
              <w:spacing w:before="100" w:beforeAutospacing="1" w:after="100" w:afterAutospacing="1"/>
              <w:jc w:val="center"/>
              <w:rPr>
                <w:sz w:val="12"/>
                <w:szCs w:val="18"/>
              </w:rPr>
            </w:pPr>
          </w:p>
        </w:tc>
        <w:tc>
          <w:tcPr>
            <w:tcW w:w="3827" w:type="dxa"/>
            <w:tcBorders>
              <w:top w:val="nil"/>
              <w:left w:val="nil"/>
              <w:bottom w:val="single" w:sz="2" w:space="0" w:color="auto"/>
              <w:right w:val="nil"/>
            </w:tcBorders>
            <w:hideMark/>
          </w:tcPr>
          <w:p w:rsidR="00DD232A" w:rsidRPr="0059659B" w:rsidRDefault="00DD232A" w:rsidP="00BC3A00">
            <w:pPr>
              <w:pStyle w:val="Tabletext100"/>
              <w:jc w:val="center"/>
              <w:rPr>
                <w:sz w:val="18"/>
                <w:szCs w:val="18"/>
              </w:rPr>
            </w:pPr>
            <w:r w:rsidRPr="0059659B">
              <w:rPr>
                <w:sz w:val="18"/>
                <w:szCs w:val="18"/>
              </w:rPr>
              <w:t>340105601B07-15-35SN</w:t>
            </w:r>
          </w:p>
        </w:tc>
        <w:tc>
          <w:tcPr>
            <w:tcW w:w="574" w:type="dxa"/>
            <w:tcBorders>
              <w:top w:val="nil"/>
              <w:left w:val="nil"/>
              <w:bottom w:val="nil"/>
              <w:right w:val="dashed" w:sz="4" w:space="0" w:color="auto"/>
            </w:tcBorders>
          </w:tcPr>
          <w:p w:rsidR="00DD232A" w:rsidRPr="0059659B" w:rsidRDefault="00DD232A" w:rsidP="00F4145E">
            <w:pPr>
              <w:spacing w:before="100" w:beforeAutospacing="1" w:after="100" w:afterAutospacing="1"/>
              <w:jc w:val="center"/>
              <w:rPr>
                <w:sz w:val="18"/>
                <w:szCs w:val="18"/>
              </w:rPr>
            </w:pPr>
          </w:p>
        </w:tc>
        <w:tc>
          <w:tcPr>
            <w:tcW w:w="574" w:type="dxa"/>
            <w:tcBorders>
              <w:top w:val="nil"/>
              <w:left w:val="dashed" w:sz="4" w:space="0" w:color="auto"/>
              <w:bottom w:val="nil"/>
              <w:right w:val="nil"/>
            </w:tcBorders>
          </w:tcPr>
          <w:p w:rsidR="00DD232A" w:rsidRPr="0059659B" w:rsidRDefault="00DD232A" w:rsidP="00F4145E">
            <w:pPr>
              <w:spacing w:before="100" w:beforeAutospacing="1" w:after="100" w:afterAutospacing="1"/>
              <w:jc w:val="center"/>
              <w:rPr>
                <w:sz w:val="18"/>
                <w:szCs w:val="18"/>
              </w:rPr>
            </w:pPr>
          </w:p>
        </w:tc>
        <w:tc>
          <w:tcPr>
            <w:tcW w:w="3827" w:type="dxa"/>
            <w:tcBorders>
              <w:top w:val="nil"/>
              <w:left w:val="nil"/>
              <w:bottom w:val="single" w:sz="2" w:space="0" w:color="auto"/>
              <w:right w:val="nil"/>
            </w:tcBorders>
            <w:hideMark/>
          </w:tcPr>
          <w:p w:rsidR="00DD232A" w:rsidRPr="0059659B" w:rsidRDefault="00DD232A" w:rsidP="00BC3A00">
            <w:pPr>
              <w:pStyle w:val="Tabletext100"/>
              <w:jc w:val="center"/>
              <w:rPr>
                <w:sz w:val="18"/>
                <w:szCs w:val="18"/>
              </w:rPr>
            </w:pPr>
            <w:r w:rsidRPr="0059659B">
              <w:rPr>
                <w:sz w:val="18"/>
                <w:szCs w:val="18"/>
              </w:rPr>
              <w:t>NATC06G15N35PN (NASA SSQ 21635)*</w:t>
            </w:r>
          </w:p>
        </w:tc>
        <w:tc>
          <w:tcPr>
            <w:tcW w:w="251" w:type="dxa"/>
          </w:tcPr>
          <w:p w:rsidR="00DD232A" w:rsidRPr="00DD232A" w:rsidRDefault="00DD232A" w:rsidP="00F4145E">
            <w:pPr>
              <w:spacing w:before="100" w:beforeAutospacing="1" w:after="100" w:afterAutospacing="1"/>
              <w:jc w:val="center"/>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jc w:val="center"/>
              <w:rPr>
                <w:sz w:val="12"/>
                <w:szCs w:val="18"/>
              </w:rPr>
            </w:pPr>
          </w:p>
        </w:tc>
        <w:tc>
          <w:tcPr>
            <w:tcW w:w="3827" w:type="dxa"/>
            <w:tcBorders>
              <w:top w:val="single" w:sz="2" w:space="0" w:color="auto"/>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1553 BUS A</w:t>
            </w:r>
          </w:p>
        </w:tc>
        <w:tc>
          <w:tcPr>
            <w:tcW w:w="574" w:type="dxa"/>
            <w:tcBorders>
              <w:top w:val="nil"/>
              <w:left w:val="single" w:sz="2" w:space="0" w:color="auto"/>
              <w:bottom w:val="nil"/>
              <w:right w:val="dashed" w:sz="4" w:space="0" w:color="auto"/>
            </w:tcBorders>
          </w:tcPr>
          <w:p w:rsidR="00DD232A" w:rsidRPr="00BC3A00" w:rsidRDefault="00DD232A" w:rsidP="00BC3A00">
            <w:pPr>
              <w:pStyle w:val="Tabletext100"/>
              <w:jc w:val="center"/>
              <w:rPr>
                <w:sz w:val="16"/>
                <w:szCs w:val="16"/>
              </w:rPr>
            </w:pPr>
          </w:p>
        </w:tc>
        <w:tc>
          <w:tcPr>
            <w:tcW w:w="574" w:type="dxa"/>
            <w:tcBorders>
              <w:top w:val="nil"/>
              <w:left w:val="dashed" w:sz="4"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single" w:sz="2" w:space="0" w:color="auto"/>
              <w:left w:val="single" w:sz="2" w:space="0" w:color="auto"/>
              <w:bottom w:val="nil"/>
              <w:right w:val="single" w:sz="2" w:space="0" w:color="auto"/>
            </w:tcBorders>
          </w:tcPr>
          <w:p w:rsidR="00DD232A" w:rsidRPr="00BC3A00" w:rsidRDefault="00DD232A" w:rsidP="00F4145E">
            <w:pPr>
              <w:spacing w:before="100" w:beforeAutospacing="1" w:after="100" w:afterAutospacing="1"/>
              <w:jc w:val="center"/>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jc w:val="center"/>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2"/>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574" w:type="dxa"/>
            <w:tcBorders>
              <w:top w:val="nil"/>
              <w:left w:val="single" w:sz="2" w:space="0" w:color="auto"/>
              <w:bottom w:val="single" w:sz="2" w:space="0" w:color="auto"/>
              <w:right w:val="dashed" w:sz="4" w:space="0" w:color="auto"/>
            </w:tcBorders>
            <w:hideMark/>
          </w:tcPr>
          <w:p w:rsidR="00DD232A" w:rsidRPr="00BC3A00" w:rsidRDefault="00DD232A" w:rsidP="00BC3A00">
            <w:pPr>
              <w:pStyle w:val="Tabletext100"/>
              <w:jc w:val="center"/>
              <w:rPr>
                <w:sz w:val="16"/>
                <w:szCs w:val="16"/>
              </w:rPr>
            </w:pPr>
            <w:r w:rsidRPr="00BC3A00">
              <w:rPr>
                <w:sz w:val="16"/>
                <w:szCs w:val="16"/>
              </w:rPr>
              <w:t>J3</w:t>
            </w:r>
          </w:p>
        </w:tc>
        <w:tc>
          <w:tcPr>
            <w:tcW w:w="574" w:type="dxa"/>
            <w:tcBorders>
              <w:top w:val="nil"/>
              <w:left w:val="dashed" w:sz="4" w:space="0" w:color="auto"/>
              <w:bottom w:val="single" w:sz="2" w:space="0" w:color="auto"/>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P3</w:t>
            </w:r>
          </w:p>
        </w:tc>
        <w:tc>
          <w:tcPr>
            <w:tcW w:w="3827" w:type="dxa"/>
            <w:tcBorders>
              <w:top w:val="nil"/>
              <w:left w:val="single" w:sz="2" w:space="0" w:color="auto"/>
              <w:bottom w:val="nil"/>
              <w:right w:val="single" w:sz="2" w:space="0" w:color="auto"/>
            </w:tcBorders>
          </w:tcPr>
          <w:p w:rsidR="00DD232A" w:rsidRPr="00BC3A00" w:rsidRDefault="00DD232A" w:rsidP="00F4145E">
            <w:pPr>
              <w:spacing w:before="100" w:beforeAutospacing="1" w:after="100" w:afterAutospacing="1"/>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BIT0 ADDRESS (USL)</w:t>
            </w:r>
          </w:p>
        </w:tc>
        <w:tc>
          <w:tcPr>
            <w:tcW w:w="574" w:type="dxa"/>
            <w:tcBorders>
              <w:top w:val="single" w:sz="2" w:space="0" w:color="auto"/>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1</w:t>
            </w:r>
          </w:p>
        </w:tc>
        <w:tc>
          <w:tcPr>
            <w:tcW w:w="574" w:type="dxa"/>
            <w:tcBorders>
              <w:top w:val="single" w:sz="2" w:space="0" w:color="auto"/>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BIT1 ADDRESS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BIT2 ADDRESS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BIT3 ADDRESS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BIT4 ADDRESS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PARITY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BUS LOGIC GND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SPARE</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BIT0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BIT1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BIT2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BIT3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BIT4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PARITY</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P/L1 BUS LOGIC GND</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SPARE</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16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BIT0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BIT1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BIT2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19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BIT3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BIT4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PARITY</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 SPEC. P/L3 BUS LOGIC GND</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SPARE</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24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APM MODULE SPECIFIC P/L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APM MODULE SPECIFIC P/L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P/L4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P/L4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P/L3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29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P/L3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SPARE</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P/L2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P/L2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P/L1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rPr>
                <w:sz w:val="16"/>
                <w:szCs w:val="16"/>
              </w:rPr>
            </w:pPr>
            <w:r w:rsidRPr="00BC3A00">
              <w:rPr>
                <w:sz w:val="16"/>
                <w:szCs w:val="16"/>
              </w:rPr>
              <w:t>JEM MODULE SPECIFIC P/L1 1553B BUS A+</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100"/>
              <w:jc w:val="center"/>
              <w:rPr>
                <w:sz w:val="16"/>
                <w:szCs w:val="16"/>
              </w:rPr>
            </w:pPr>
            <w:r w:rsidRPr="00BC3A00">
              <w:rPr>
                <w:sz w:val="16"/>
                <w:szCs w:val="16"/>
              </w:rPr>
              <w:t>35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1553B BUS A- (USL)</w:t>
            </w:r>
          </w:p>
        </w:tc>
        <w:tc>
          <w:tcPr>
            <w:tcW w:w="574" w:type="dxa"/>
            <w:tcBorders>
              <w:top w:val="nil"/>
              <w:left w:val="single" w:sz="2" w:space="0" w:color="auto"/>
              <w:bottom w:val="nil"/>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36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100"/>
              <w:rPr>
                <w:sz w:val="16"/>
                <w:szCs w:val="16"/>
              </w:rPr>
            </w:pPr>
            <w:r w:rsidRPr="00BC3A00">
              <w:rPr>
                <w:sz w:val="16"/>
                <w:szCs w:val="16"/>
              </w:rPr>
              <w:t>STANDARD P/L 1553B BUS A+ (USL)</w:t>
            </w:r>
          </w:p>
        </w:tc>
        <w:tc>
          <w:tcPr>
            <w:tcW w:w="574" w:type="dxa"/>
            <w:tcBorders>
              <w:top w:val="nil"/>
              <w:left w:val="single" w:sz="2" w:space="0" w:color="auto"/>
              <w:bottom w:val="single" w:sz="2" w:space="0" w:color="auto"/>
              <w:right w:val="single" w:sz="2" w:space="0" w:color="auto"/>
            </w:tcBorders>
            <w:hideMark/>
          </w:tcPr>
          <w:p w:rsidR="00DD232A" w:rsidRPr="00BC3A00" w:rsidRDefault="00DD232A" w:rsidP="00BC3A00">
            <w:pPr>
              <w:pStyle w:val="Tabletext100"/>
              <w:jc w:val="center"/>
              <w:rPr>
                <w:sz w:val="16"/>
                <w:szCs w:val="16"/>
              </w:rPr>
            </w:pPr>
            <w:r w:rsidRPr="00BC3A00">
              <w:rPr>
                <w:sz w:val="16"/>
                <w:szCs w:val="16"/>
              </w:rPr>
              <w:t>37</w:t>
            </w:r>
          </w:p>
        </w:tc>
        <w:tc>
          <w:tcPr>
            <w:tcW w:w="574" w:type="dxa"/>
            <w:tcBorders>
              <w:top w:val="nil"/>
              <w:left w:val="single" w:sz="2" w:space="0" w:color="auto"/>
              <w:bottom w:val="single" w:sz="2" w:space="0" w:color="auto"/>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Borders>
              <w:top w:val="nil"/>
              <w:left w:val="nil"/>
              <w:bottom w:val="nil"/>
              <w:right w:val="single" w:sz="2" w:space="0" w:color="auto"/>
            </w:tcBorders>
          </w:tcPr>
          <w:p w:rsidR="00DD232A" w:rsidRPr="00BC3A00" w:rsidRDefault="00DD232A" w:rsidP="00BC3A00">
            <w:pPr>
              <w:pStyle w:val="Tabletext100"/>
              <w:rPr>
                <w:sz w:val="16"/>
                <w:szCs w:val="16"/>
              </w:rPr>
            </w:pPr>
          </w:p>
        </w:tc>
        <w:tc>
          <w:tcPr>
            <w:tcW w:w="3827" w:type="dxa"/>
            <w:tcBorders>
              <w:top w:val="nil"/>
              <w:left w:val="single" w:sz="2" w:space="0" w:color="auto"/>
              <w:bottom w:val="single" w:sz="4" w:space="0" w:color="auto"/>
              <w:right w:val="single" w:sz="2" w:space="0" w:color="auto"/>
            </w:tcBorders>
          </w:tcPr>
          <w:p w:rsidR="00DD232A" w:rsidRPr="00BC3A00" w:rsidRDefault="00DD232A" w:rsidP="00BC3A00">
            <w:pPr>
              <w:pStyle w:val="Tabletext100"/>
              <w:rPr>
                <w:sz w:val="16"/>
                <w:szCs w:val="16"/>
              </w:rPr>
            </w:pPr>
          </w:p>
        </w:tc>
        <w:tc>
          <w:tcPr>
            <w:tcW w:w="574" w:type="dxa"/>
            <w:tcBorders>
              <w:top w:val="single" w:sz="2" w:space="0" w:color="auto"/>
              <w:left w:val="single" w:sz="2" w:space="0" w:color="auto"/>
              <w:bottom w:val="nil"/>
              <w:right w:val="nil"/>
            </w:tcBorders>
          </w:tcPr>
          <w:p w:rsidR="00DD232A" w:rsidRPr="00BC3A00" w:rsidRDefault="00DD232A" w:rsidP="00BC3A00">
            <w:pPr>
              <w:pStyle w:val="Tabletext100"/>
              <w:jc w:val="center"/>
              <w:rPr>
                <w:sz w:val="16"/>
                <w:szCs w:val="16"/>
              </w:rPr>
            </w:pPr>
          </w:p>
        </w:tc>
        <w:tc>
          <w:tcPr>
            <w:tcW w:w="574" w:type="dxa"/>
            <w:tcBorders>
              <w:top w:val="single" w:sz="2" w:space="0" w:color="auto"/>
              <w:left w:val="nil"/>
              <w:bottom w:val="nil"/>
              <w:right w:val="single" w:sz="2" w:space="0" w:color="auto"/>
            </w:tcBorders>
          </w:tcPr>
          <w:p w:rsidR="00DD232A" w:rsidRPr="00BC3A00" w:rsidRDefault="00DD232A" w:rsidP="00BC3A00">
            <w:pPr>
              <w:pStyle w:val="Tabletext100"/>
              <w:jc w:val="center"/>
              <w:rPr>
                <w:sz w:val="16"/>
                <w:szCs w:val="16"/>
              </w:rPr>
            </w:pPr>
          </w:p>
        </w:tc>
        <w:tc>
          <w:tcPr>
            <w:tcW w:w="3827" w:type="dxa"/>
            <w:tcBorders>
              <w:top w:val="nil"/>
              <w:left w:val="single" w:sz="2" w:space="0" w:color="auto"/>
              <w:bottom w:val="single" w:sz="4" w:space="0" w:color="auto"/>
              <w:right w:val="single" w:sz="2" w:space="0" w:color="auto"/>
            </w:tcBorders>
          </w:tcPr>
          <w:p w:rsidR="00DD232A" w:rsidRPr="00BC3A00" w:rsidRDefault="00DD232A" w:rsidP="00BC3A00">
            <w:pPr>
              <w:pStyle w:val="Tabletext100"/>
              <w:rPr>
                <w:sz w:val="16"/>
                <w:szCs w:val="16"/>
              </w:rPr>
            </w:pPr>
          </w:p>
        </w:tc>
        <w:tc>
          <w:tcPr>
            <w:tcW w:w="251" w:type="dxa"/>
            <w:tcBorders>
              <w:top w:val="nil"/>
              <w:left w:val="single" w:sz="2" w:space="0" w:color="auto"/>
              <w:bottom w:val="nil"/>
              <w:right w:val="nil"/>
            </w:tcBorders>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307" w:type="dxa"/>
          </w:tcPr>
          <w:p w:rsidR="00DD232A" w:rsidRPr="00BC3A00" w:rsidRDefault="00DD232A" w:rsidP="00BC3A00">
            <w:pPr>
              <w:pStyle w:val="Tabletext100"/>
              <w:rPr>
                <w:sz w:val="16"/>
                <w:szCs w:val="16"/>
              </w:rPr>
            </w:pPr>
          </w:p>
        </w:tc>
        <w:tc>
          <w:tcPr>
            <w:tcW w:w="3827" w:type="dxa"/>
            <w:tcBorders>
              <w:top w:val="single" w:sz="4" w:space="0" w:color="auto"/>
              <w:left w:val="nil"/>
              <w:bottom w:val="nil"/>
              <w:right w:val="nil"/>
            </w:tcBorders>
          </w:tcPr>
          <w:p w:rsidR="00DD232A" w:rsidRPr="00BC3A00" w:rsidRDefault="00DD232A" w:rsidP="00BC3A00">
            <w:pPr>
              <w:pStyle w:val="Tabletext100"/>
              <w:rPr>
                <w:sz w:val="16"/>
                <w:szCs w:val="16"/>
              </w:rPr>
            </w:pPr>
          </w:p>
        </w:tc>
        <w:tc>
          <w:tcPr>
            <w:tcW w:w="574" w:type="dxa"/>
          </w:tcPr>
          <w:p w:rsidR="00DD232A" w:rsidRPr="00BC3A00" w:rsidRDefault="00DD232A" w:rsidP="00BC3A00">
            <w:pPr>
              <w:pStyle w:val="Tabletext100"/>
              <w:jc w:val="center"/>
              <w:rPr>
                <w:sz w:val="16"/>
                <w:szCs w:val="16"/>
              </w:rPr>
            </w:pPr>
          </w:p>
        </w:tc>
        <w:tc>
          <w:tcPr>
            <w:tcW w:w="574" w:type="dxa"/>
          </w:tcPr>
          <w:p w:rsidR="00DD232A" w:rsidRPr="00BC3A00" w:rsidRDefault="00DD232A" w:rsidP="00BC3A00">
            <w:pPr>
              <w:pStyle w:val="Tabletext100"/>
              <w:jc w:val="center"/>
              <w:rPr>
                <w:sz w:val="16"/>
                <w:szCs w:val="16"/>
              </w:rPr>
            </w:pPr>
          </w:p>
        </w:tc>
        <w:tc>
          <w:tcPr>
            <w:tcW w:w="3827" w:type="dxa"/>
            <w:tcBorders>
              <w:top w:val="single" w:sz="4" w:space="0" w:color="auto"/>
              <w:left w:val="nil"/>
              <w:bottom w:val="nil"/>
              <w:right w:val="nil"/>
            </w:tcBorders>
          </w:tcPr>
          <w:p w:rsidR="00DD232A" w:rsidRPr="00BC3A00" w:rsidRDefault="00DD232A" w:rsidP="00BC3A00">
            <w:pPr>
              <w:pStyle w:val="Tabletext100"/>
              <w:rPr>
                <w:sz w:val="16"/>
                <w:szCs w:val="16"/>
              </w:rPr>
            </w:pPr>
          </w:p>
        </w:tc>
        <w:tc>
          <w:tcPr>
            <w:tcW w:w="251" w:type="dxa"/>
          </w:tcPr>
          <w:p w:rsidR="00DD232A" w:rsidRPr="00DD232A" w:rsidRDefault="00DD232A" w:rsidP="00F4145E">
            <w:pPr>
              <w:spacing w:before="100" w:beforeAutospacing="1" w:after="100" w:afterAutospacing="1"/>
              <w:rPr>
                <w:sz w:val="12"/>
                <w:szCs w:val="18"/>
              </w:rPr>
            </w:pPr>
          </w:p>
        </w:tc>
      </w:tr>
      <w:tr w:rsidR="00DD232A" w:rsidRPr="00DD232A" w:rsidTr="00DD232A">
        <w:trPr>
          <w:divId w:val="1930701137"/>
          <w:trHeight w:val="115"/>
          <w:jc w:val="center"/>
        </w:trPr>
        <w:tc>
          <w:tcPr>
            <w:tcW w:w="9360" w:type="dxa"/>
            <w:gridSpan w:val="6"/>
            <w:hideMark/>
          </w:tcPr>
          <w:p w:rsidR="00DD232A" w:rsidRPr="0059659B" w:rsidRDefault="00DD232A" w:rsidP="00BC3A00">
            <w:pPr>
              <w:pStyle w:val="Tabletext100"/>
              <w:ind w:left="572" w:hanging="572"/>
              <w:rPr>
                <w:sz w:val="18"/>
                <w:szCs w:val="18"/>
              </w:rPr>
            </w:pPr>
            <w:r w:rsidRPr="0059659B">
              <w:rPr>
                <w:sz w:val="18"/>
                <w:szCs w:val="18"/>
              </w:rPr>
              <w:t xml:space="preserve">Note:  </w:t>
            </w:r>
            <w:r w:rsidRPr="0059659B">
              <w:rPr>
                <w:sz w:val="18"/>
                <w:szCs w:val="18"/>
              </w:rPr>
              <w:tab/>
              <w:t>Data buses are controlled impedance twisted shielded pairs with the shield terminated on the connector backshell.</w:t>
            </w:r>
          </w:p>
          <w:p w:rsidR="00DD232A" w:rsidRPr="0059659B" w:rsidRDefault="00DD232A" w:rsidP="00BC3A00">
            <w:pPr>
              <w:pStyle w:val="Tabletext100"/>
              <w:ind w:left="572" w:hanging="572"/>
              <w:rPr>
                <w:sz w:val="18"/>
                <w:szCs w:val="18"/>
              </w:rPr>
            </w:pPr>
            <w:r w:rsidRPr="0059659B">
              <w:rPr>
                <w:sz w:val="18"/>
                <w:szCs w:val="18"/>
              </w:rPr>
              <w:t xml:space="preserve">Note:  </w:t>
            </w:r>
            <w:r w:rsidRPr="0059659B">
              <w:rPr>
                <w:sz w:val="18"/>
                <w:szCs w:val="18"/>
              </w:rPr>
              <w:tab/>
              <w:t>JEM module specific P/L bus interfaces are not applicable to the APM.</w:t>
            </w:r>
          </w:p>
          <w:p w:rsidR="00DD232A" w:rsidRPr="0059659B" w:rsidRDefault="00DD232A" w:rsidP="00BC3A00">
            <w:pPr>
              <w:pStyle w:val="Tabletext100"/>
              <w:ind w:left="572" w:hanging="572"/>
              <w:rPr>
                <w:sz w:val="18"/>
                <w:szCs w:val="18"/>
              </w:rPr>
            </w:pPr>
            <w:r w:rsidRPr="0059659B">
              <w:rPr>
                <w:sz w:val="18"/>
                <w:szCs w:val="18"/>
              </w:rPr>
              <w:tab/>
              <w:t>JEM module specific P/L2, P/L3, and P/L4 bus interfaces are not applicable to the USL.</w:t>
            </w:r>
          </w:p>
          <w:p w:rsidR="00DD232A" w:rsidRPr="0059659B" w:rsidRDefault="00DD232A" w:rsidP="00BC3A00">
            <w:pPr>
              <w:pStyle w:val="Tabletext100"/>
              <w:ind w:left="572" w:hanging="572"/>
              <w:rPr>
                <w:sz w:val="18"/>
                <w:szCs w:val="18"/>
              </w:rPr>
            </w:pPr>
            <w:r w:rsidRPr="0059659B">
              <w:rPr>
                <w:sz w:val="18"/>
                <w:szCs w:val="18"/>
              </w:rPr>
              <w:tab/>
              <w:t>JEM module specific P/L3 and P/L4 bus interfaces are applicable only to limited locations in the JEM.</w:t>
            </w:r>
          </w:p>
          <w:p w:rsidR="00DD232A" w:rsidRPr="0059659B" w:rsidRDefault="00DD232A" w:rsidP="00BC3A00">
            <w:pPr>
              <w:pStyle w:val="Tabletext100"/>
              <w:ind w:left="572" w:hanging="572"/>
              <w:rPr>
                <w:sz w:val="18"/>
                <w:szCs w:val="18"/>
              </w:rPr>
            </w:pPr>
            <w:r w:rsidRPr="0059659B">
              <w:rPr>
                <w:sz w:val="18"/>
                <w:szCs w:val="18"/>
              </w:rPr>
              <w:tab/>
              <w:t>APM module specific P/L bus interfaces are not applicable to the JEM and USL.</w:t>
            </w:r>
          </w:p>
          <w:p w:rsidR="00DD232A" w:rsidRPr="0059659B" w:rsidRDefault="00DD232A" w:rsidP="00BC3A00">
            <w:pPr>
              <w:pStyle w:val="Tabletext100"/>
              <w:ind w:left="572" w:hanging="572"/>
              <w:rPr>
                <w:sz w:val="18"/>
                <w:szCs w:val="18"/>
              </w:rPr>
            </w:pPr>
            <w:r w:rsidRPr="0059659B">
              <w:rPr>
                <w:sz w:val="18"/>
                <w:szCs w:val="18"/>
              </w:rPr>
              <w:t>Note:</w:t>
            </w:r>
            <w:r w:rsidRPr="0059659B">
              <w:rPr>
                <w:sz w:val="18"/>
                <w:szCs w:val="18"/>
              </w:rPr>
              <w:tab/>
              <w:t>Both the NASA SSQ21635 and ESA SCC3401/056 connectors are intermatable.</w:t>
            </w:r>
          </w:p>
          <w:p w:rsidR="00DD232A" w:rsidRPr="0059659B" w:rsidRDefault="00DD232A" w:rsidP="00BC3A00">
            <w:pPr>
              <w:pStyle w:val="Tabletext100"/>
              <w:ind w:left="572" w:hanging="572"/>
              <w:rPr>
                <w:sz w:val="18"/>
                <w:szCs w:val="18"/>
              </w:rPr>
            </w:pPr>
            <w:r w:rsidRPr="0059659B">
              <w:rPr>
                <w:sz w:val="18"/>
                <w:szCs w:val="18"/>
              </w:rPr>
              <w:t>Note:</w:t>
            </w:r>
            <w:r w:rsidRPr="0059659B">
              <w:rPr>
                <w:sz w:val="18"/>
                <w:szCs w:val="18"/>
              </w:rPr>
              <w:tab/>
              <w:t>The bus address logic ground will be connected to the ISPR Remote Terminal logic ground.</w:t>
            </w:r>
          </w:p>
          <w:p w:rsidR="00DD232A" w:rsidRPr="0059659B" w:rsidRDefault="00DD232A" w:rsidP="00BC3A00">
            <w:pPr>
              <w:pStyle w:val="Tabletext100"/>
              <w:ind w:left="572" w:hanging="572"/>
              <w:rPr>
                <w:sz w:val="18"/>
                <w:szCs w:val="18"/>
              </w:rPr>
            </w:pPr>
            <w:r w:rsidRPr="0059659B">
              <w:rPr>
                <w:sz w:val="18"/>
                <w:szCs w:val="18"/>
              </w:rPr>
              <w:t>Note:</w:t>
            </w:r>
            <w:r w:rsidRPr="0059659B">
              <w:rPr>
                <w:sz w:val="18"/>
                <w:szCs w:val="18"/>
              </w:rPr>
              <w:tab/>
              <w:t>Although APM is globally changed to COL throughout this document, for specific C&amp;DH references APM is not being changed.</w:t>
            </w:r>
          </w:p>
          <w:p w:rsidR="00DD232A" w:rsidRPr="00DD232A" w:rsidRDefault="00DD232A" w:rsidP="00BC3A00">
            <w:pPr>
              <w:pStyle w:val="Tabletext100"/>
              <w:ind w:left="572" w:hanging="572"/>
            </w:pPr>
            <w:r w:rsidRPr="0059659B">
              <w:rPr>
                <w:sz w:val="18"/>
                <w:szCs w:val="18"/>
              </w:rPr>
              <w:t>*International Payload Buses IP Negotiation Dependent.</w:t>
            </w:r>
          </w:p>
        </w:tc>
      </w:tr>
    </w:tbl>
    <w:p w:rsidR="00DD232A" w:rsidRPr="00BC3A00" w:rsidRDefault="00DD232A" w:rsidP="00BC3A00">
      <w:pPr>
        <w:pStyle w:val="ParagraphT121"/>
        <w:spacing w:before="0" w:after="0"/>
        <w:jc w:val="center"/>
        <w:divId w:val="1930701137"/>
        <w:rPr>
          <w:sz w:val="16"/>
          <w:szCs w:val="16"/>
        </w:rPr>
      </w:pPr>
    </w:p>
    <w:p w:rsidR="00DD232A" w:rsidRDefault="00DD232A" w:rsidP="00BC3A00">
      <w:pPr>
        <w:pStyle w:val="Figurecont0"/>
        <w:divId w:val="1930701137"/>
      </w:pPr>
      <w:r w:rsidRPr="00DD232A">
        <w:t>Figure N.3.1.1.8-2  uip Low Rate Data 1553B Bus A connectors and Pin assignments</w:t>
      </w:r>
    </w:p>
    <w:p w:rsidR="00BC3A00" w:rsidRDefault="00BC3A00">
      <w:pPr>
        <w:spacing w:line="240" w:lineRule="auto"/>
        <w:rPr>
          <w:rFonts w:ascii="Times New Roman" w:hAnsi="Times New Roman"/>
          <w:szCs w:val="24"/>
        </w:rPr>
      </w:pPr>
      <w:r>
        <w:rPr>
          <w:rFonts w:ascii="Times New Roman" w:hAnsi="Times New Roman"/>
          <w:szCs w:val="24"/>
        </w:rPr>
        <w:br w:type="page"/>
      </w:r>
    </w:p>
    <w:tbl>
      <w:tblPr>
        <w:tblW w:w="9360" w:type="dxa"/>
        <w:jc w:val="center"/>
        <w:tblLayout w:type="fixed"/>
        <w:tblCellMar>
          <w:left w:w="58" w:type="dxa"/>
          <w:right w:w="58" w:type="dxa"/>
        </w:tblCellMar>
        <w:tblLook w:val="04A0" w:firstRow="1" w:lastRow="0" w:firstColumn="1" w:lastColumn="0" w:noHBand="0" w:noVBand="1"/>
      </w:tblPr>
      <w:tblGrid>
        <w:gridCol w:w="307"/>
        <w:gridCol w:w="3827"/>
        <w:gridCol w:w="574"/>
        <w:gridCol w:w="574"/>
        <w:gridCol w:w="3827"/>
        <w:gridCol w:w="251"/>
      </w:tblGrid>
      <w:tr w:rsidR="00DD232A" w:rsidRPr="00BC3A00" w:rsidTr="00DD232A">
        <w:trPr>
          <w:divId w:val="1930701137"/>
          <w:jc w:val="center"/>
        </w:trPr>
        <w:tc>
          <w:tcPr>
            <w:tcW w:w="307" w:type="dxa"/>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UTILITY I/F PANEL</w:t>
            </w:r>
          </w:p>
        </w:tc>
        <w:tc>
          <w:tcPr>
            <w:tcW w:w="574" w:type="dxa"/>
            <w:tcBorders>
              <w:top w:val="nil"/>
              <w:left w:val="nil"/>
              <w:bottom w:val="nil"/>
              <w:right w:val="dashed" w:sz="4" w:space="0" w:color="auto"/>
            </w:tcBorders>
          </w:tcPr>
          <w:p w:rsidR="00DD232A" w:rsidRPr="00BC3A00" w:rsidRDefault="00DD232A" w:rsidP="00BC3A00">
            <w:pPr>
              <w:pStyle w:val="TableTextT100"/>
              <w:rPr>
                <w:sz w:val="18"/>
                <w:szCs w:val="18"/>
              </w:rPr>
            </w:pPr>
          </w:p>
        </w:tc>
        <w:tc>
          <w:tcPr>
            <w:tcW w:w="574" w:type="dxa"/>
            <w:tcBorders>
              <w:top w:val="nil"/>
              <w:left w:val="dashed" w:sz="4" w:space="0" w:color="auto"/>
              <w:bottom w:val="nil"/>
              <w:right w:val="nil"/>
            </w:tcBorders>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ISPR</w:t>
            </w:r>
          </w:p>
        </w:tc>
        <w:tc>
          <w:tcPr>
            <w:tcW w:w="251" w:type="dxa"/>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NATC07T15N35SA</w:t>
            </w:r>
          </w:p>
        </w:tc>
        <w:tc>
          <w:tcPr>
            <w:tcW w:w="574" w:type="dxa"/>
            <w:tcBorders>
              <w:top w:val="nil"/>
              <w:left w:val="nil"/>
              <w:bottom w:val="nil"/>
              <w:right w:val="dashed" w:sz="4" w:space="0" w:color="auto"/>
            </w:tcBorders>
          </w:tcPr>
          <w:p w:rsidR="00DD232A" w:rsidRPr="00BC3A00" w:rsidRDefault="00DD232A" w:rsidP="00BC3A00">
            <w:pPr>
              <w:pStyle w:val="TableTextT100"/>
              <w:rPr>
                <w:sz w:val="18"/>
                <w:szCs w:val="18"/>
              </w:rPr>
            </w:pPr>
          </w:p>
        </w:tc>
        <w:tc>
          <w:tcPr>
            <w:tcW w:w="574" w:type="dxa"/>
            <w:tcBorders>
              <w:top w:val="nil"/>
              <w:left w:val="dashed" w:sz="4" w:space="0" w:color="auto"/>
              <w:bottom w:val="nil"/>
              <w:right w:val="nil"/>
            </w:tcBorders>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NATC06G15N35PA (NASA SSQ 21635)</w:t>
            </w:r>
          </w:p>
        </w:tc>
        <w:tc>
          <w:tcPr>
            <w:tcW w:w="251" w:type="dxa"/>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or</w:t>
            </w:r>
          </w:p>
        </w:tc>
        <w:tc>
          <w:tcPr>
            <w:tcW w:w="574" w:type="dxa"/>
            <w:tcBorders>
              <w:top w:val="nil"/>
              <w:left w:val="nil"/>
              <w:bottom w:val="nil"/>
              <w:right w:val="dashed" w:sz="4" w:space="0" w:color="auto"/>
            </w:tcBorders>
          </w:tcPr>
          <w:p w:rsidR="00DD232A" w:rsidRPr="00BC3A00" w:rsidRDefault="00DD232A" w:rsidP="00BC3A00">
            <w:pPr>
              <w:pStyle w:val="TableTextT100"/>
              <w:rPr>
                <w:sz w:val="18"/>
                <w:szCs w:val="18"/>
              </w:rPr>
            </w:pPr>
          </w:p>
        </w:tc>
        <w:tc>
          <w:tcPr>
            <w:tcW w:w="574" w:type="dxa"/>
            <w:tcBorders>
              <w:top w:val="nil"/>
              <w:left w:val="dashed" w:sz="4" w:space="0" w:color="auto"/>
              <w:bottom w:val="nil"/>
              <w:right w:val="nil"/>
            </w:tcBorders>
          </w:tcPr>
          <w:p w:rsidR="00DD232A" w:rsidRPr="00BC3A00" w:rsidRDefault="00DD232A" w:rsidP="00BC3A00">
            <w:pPr>
              <w:pStyle w:val="TableTextT100"/>
              <w:rPr>
                <w:sz w:val="18"/>
                <w:szCs w:val="18"/>
              </w:rPr>
            </w:pPr>
          </w:p>
        </w:tc>
        <w:tc>
          <w:tcPr>
            <w:tcW w:w="3827" w:type="dxa"/>
            <w:hideMark/>
          </w:tcPr>
          <w:p w:rsidR="00DD232A" w:rsidRPr="00BC3A00" w:rsidRDefault="00DD232A" w:rsidP="00BC3A00">
            <w:pPr>
              <w:pStyle w:val="TableTextT100"/>
              <w:rPr>
                <w:sz w:val="18"/>
                <w:szCs w:val="18"/>
              </w:rPr>
            </w:pPr>
            <w:r w:rsidRPr="00BC3A00">
              <w:rPr>
                <w:sz w:val="18"/>
                <w:szCs w:val="18"/>
              </w:rPr>
              <w:t>or</w:t>
            </w:r>
          </w:p>
        </w:tc>
        <w:tc>
          <w:tcPr>
            <w:tcW w:w="251" w:type="dxa"/>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Pr>
          <w:p w:rsidR="00DD232A" w:rsidRPr="00BC3A00" w:rsidRDefault="00DD232A" w:rsidP="00BC3A00">
            <w:pPr>
              <w:pStyle w:val="TableTextT100"/>
              <w:rPr>
                <w:sz w:val="18"/>
                <w:szCs w:val="18"/>
              </w:rPr>
            </w:pPr>
          </w:p>
        </w:tc>
        <w:tc>
          <w:tcPr>
            <w:tcW w:w="3827" w:type="dxa"/>
            <w:tcBorders>
              <w:top w:val="nil"/>
              <w:left w:val="nil"/>
              <w:bottom w:val="single" w:sz="2" w:space="0" w:color="auto"/>
              <w:right w:val="nil"/>
            </w:tcBorders>
            <w:hideMark/>
          </w:tcPr>
          <w:p w:rsidR="00DD232A" w:rsidRPr="00BC3A00" w:rsidRDefault="00DD232A" w:rsidP="00BC3A00">
            <w:pPr>
              <w:pStyle w:val="TableTextT100"/>
              <w:rPr>
                <w:sz w:val="18"/>
                <w:szCs w:val="18"/>
              </w:rPr>
            </w:pPr>
            <w:r w:rsidRPr="00BC3A00">
              <w:rPr>
                <w:sz w:val="18"/>
                <w:szCs w:val="18"/>
              </w:rPr>
              <w:t>340105601B07-15-35SA</w:t>
            </w:r>
          </w:p>
        </w:tc>
        <w:tc>
          <w:tcPr>
            <w:tcW w:w="574" w:type="dxa"/>
            <w:tcBorders>
              <w:top w:val="nil"/>
              <w:left w:val="nil"/>
              <w:bottom w:val="nil"/>
              <w:right w:val="dashed" w:sz="4" w:space="0" w:color="auto"/>
            </w:tcBorders>
          </w:tcPr>
          <w:p w:rsidR="00DD232A" w:rsidRPr="00BC3A00" w:rsidRDefault="00DD232A" w:rsidP="00BC3A00">
            <w:pPr>
              <w:pStyle w:val="TableTextT100"/>
              <w:rPr>
                <w:sz w:val="18"/>
                <w:szCs w:val="18"/>
              </w:rPr>
            </w:pPr>
          </w:p>
        </w:tc>
        <w:tc>
          <w:tcPr>
            <w:tcW w:w="574" w:type="dxa"/>
            <w:tcBorders>
              <w:top w:val="nil"/>
              <w:left w:val="dashed" w:sz="4" w:space="0" w:color="auto"/>
              <w:bottom w:val="nil"/>
              <w:right w:val="nil"/>
            </w:tcBorders>
          </w:tcPr>
          <w:p w:rsidR="00DD232A" w:rsidRPr="00BC3A00" w:rsidRDefault="00DD232A" w:rsidP="00BC3A00">
            <w:pPr>
              <w:pStyle w:val="TableTextT100"/>
              <w:rPr>
                <w:sz w:val="18"/>
                <w:szCs w:val="18"/>
              </w:rPr>
            </w:pPr>
          </w:p>
        </w:tc>
        <w:tc>
          <w:tcPr>
            <w:tcW w:w="3827" w:type="dxa"/>
            <w:tcBorders>
              <w:top w:val="nil"/>
              <w:left w:val="nil"/>
              <w:bottom w:val="single" w:sz="2" w:space="0" w:color="auto"/>
              <w:right w:val="nil"/>
            </w:tcBorders>
            <w:hideMark/>
          </w:tcPr>
          <w:p w:rsidR="00DD232A" w:rsidRPr="00BC3A00" w:rsidRDefault="00DD232A" w:rsidP="00BC3A00">
            <w:pPr>
              <w:pStyle w:val="TableTextT100"/>
              <w:rPr>
                <w:sz w:val="18"/>
                <w:szCs w:val="18"/>
              </w:rPr>
            </w:pPr>
            <w:r w:rsidRPr="00BC3A00">
              <w:rPr>
                <w:sz w:val="18"/>
                <w:szCs w:val="18"/>
              </w:rPr>
              <w:t>340105601B06-15-35PA (ESA SCC 3401/056)</w:t>
            </w:r>
          </w:p>
        </w:tc>
        <w:tc>
          <w:tcPr>
            <w:tcW w:w="251" w:type="dxa"/>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BC3A00" w:rsidRDefault="00DD232A" w:rsidP="00BC3A00">
            <w:pPr>
              <w:pStyle w:val="TableTextT100"/>
              <w:rPr>
                <w:sz w:val="18"/>
                <w:szCs w:val="18"/>
              </w:rPr>
            </w:pPr>
          </w:p>
        </w:tc>
        <w:tc>
          <w:tcPr>
            <w:tcW w:w="3827" w:type="dxa"/>
            <w:tcBorders>
              <w:top w:val="single" w:sz="2" w:space="0" w:color="auto"/>
              <w:left w:val="single" w:sz="2" w:space="0" w:color="auto"/>
              <w:bottom w:val="nil"/>
              <w:right w:val="single" w:sz="2" w:space="0" w:color="auto"/>
            </w:tcBorders>
            <w:hideMark/>
          </w:tcPr>
          <w:p w:rsidR="00DD232A" w:rsidRPr="00BC3A00" w:rsidRDefault="00DD232A" w:rsidP="00BC3A00">
            <w:pPr>
              <w:pStyle w:val="TableTextT100"/>
              <w:rPr>
                <w:sz w:val="18"/>
                <w:szCs w:val="18"/>
              </w:rPr>
            </w:pPr>
            <w:r w:rsidRPr="00BC3A00">
              <w:rPr>
                <w:sz w:val="18"/>
                <w:szCs w:val="18"/>
              </w:rPr>
              <w:t>1553 BUS B</w:t>
            </w:r>
          </w:p>
        </w:tc>
        <w:tc>
          <w:tcPr>
            <w:tcW w:w="574" w:type="dxa"/>
            <w:tcBorders>
              <w:top w:val="nil"/>
              <w:left w:val="single" w:sz="2" w:space="0" w:color="auto"/>
              <w:bottom w:val="nil"/>
              <w:right w:val="dashed" w:sz="4" w:space="0" w:color="auto"/>
            </w:tcBorders>
          </w:tcPr>
          <w:p w:rsidR="00DD232A" w:rsidRPr="00BC3A00" w:rsidRDefault="00DD232A" w:rsidP="00BC3A00">
            <w:pPr>
              <w:pStyle w:val="TableTextT100"/>
              <w:rPr>
                <w:sz w:val="18"/>
                <w:szCs w:val="18"/>
              </w:rPr>
            </w:pPr>
          </w:p>
        </w:tc>
        <w:tc>
          <w:tcPr>
            <w:tcW w:w="574" w:type="dxa"/>
            <w:tcBorders>
              <w:top w:val="nil"/>
              <w:left w:val="dashed" w:sz="4"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single" w:sz="2" w:space="0" w:color="auto"/>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574" w:type="dxa"/>
            <w:tcBorders>
              <w:top w:val="nil"/>
              <w:left w:val="single" w:sz="2" w:space="0" w:color="auto"/>
              <w:bottom w:val="single" w:sz="2" w:space="0" w:color="auto"/>
              <w:right w:val="dashed" w:sz="4" w:space="0" w:color="auto"/>
            </w:tcBorders>
            <w:hideMark/>
          </w:tcPr>
          <w:p w:rsidR="00DD232A" w:rsidRPr="00BC3A00" w:rsidRDefault="00DD232A" w:rsidP="00BC3A00">
            <w:pPr>
              <w:pStyle w:val="TableTextT100"/>
              <w:rPr>
                <w:sz w:val="18"/>
                <w:szCs w:val="18"/>
              </w:rPr>
            </w:pPr>
            <w:r w:rsidRPr="00BC3A00">
              <w:rPr>
                <w:sz w:val="18"/>
                <w:szCs w:val="18"/>
              </w:rPr>
              <w:t>J4</w:t>
            </w:r>
          </w:p>
        </w:tc>
        <w:tc>
          <w:tcPr>
            <w:tcW w:w="574" w:type="dxa"/>
            <w:tcBorders>
              <w:top w:val="nil"/>
              <w:left w:val="dashed" w:sz="4" w:space="0" w:color="auto"/>
              <w:bottom w:val="single" w:sz="2" w:space="0" w:color="auto"/>
              <w:right w:val="single" w:sz="2" w:space="0" w:color="auto"/>
            </w:tcBorders>
            <w:hideMark/>
          </w:tcPr>
          <w:p w:rsidR="00DD232A" w:rsidRPr="00BC3A00" w:rsidRDefault="00DD232A" w:rsidP="00BC3A00">
            <w:pPr>
              <w:pStyle w:val="TableTextT100"/>
              <w:rPr>
                <w:sz w:val="18"/>
                <w:szCs w:val="18"/>
              </w:rPr>
            </w:pPr>
            <w:r w:rsidRPr="00BC3A00">
              <w:rPr>
                <w:sz w:val="18"/>
                <w:szCs w:val="18"/>
              </w:rPr>
              <w:t>P4</w:t>
            </w: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BIT 0 ADDRESS</w:t>
            </w:r>
          </w:p>
        </w:tc>
        <w:tc>
          <w:tcPr>
            <w:tcW w:w="574" w:type="dxa"/>
            <w:tcBorders>
              <w:top w:val="single" w:sz="2" w:space="0" w:color="auto"/>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w:t>
            </w:r>
          </w:p>
        </w:tc>
        <w:tc>
          <w:tcPr>
            <w:tcW w:w="574" w:type="dxa"/>
            <w:tcBorders>
              <w:top w:val="single" w:sz="2" w:space="0" w:color="auto"/>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BIT 1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BIT 2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BIT 3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BIT 4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PARITY</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 SPEC. P/L BUS LOGIC GND</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SPARE</w:t>
            </w:r>
          </w:p>
        </w:tc>
        <w:tc>
          <w:tcPr>
            <w:tcW w:w="574" w:type="dxa"/>
            <w:tcBorders>
              <w:top w:val="nil"/>
              <w:left w:val="single" w:sz="2" w:space="0" w:color="auto"/>
              <w:bottom w:val="nil"/>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BIT 0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BIT 1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BIT 2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BIT 3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BIT 4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PARITY</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P/L2 BUS LOGIC GND</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SPARE</w:t>
            </w:r>
          </w:p>
        </w:tc>
        <w:tc>
          <w:tcPr>
            <w:tcW w:w="574" w:type="dxa"/>
            <w:tcBorders>
              <w:top w:val="nil"/>
              <w:left w:val="single" w:sz="2" w:space="0" w:color="auto"/>
              <w:bottom w:val="nil"/>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16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BIT 0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BIT 1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BIT 2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19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BIT 3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BIT 4 ADDRESS</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PARITY</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 SPEC. P/L4 BUS LOGIC GND</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SPARE</w:t>
            </w:r>
          </w:p>
        </w:tc>
        <w:tc>
          <w:tcPr>
            <w:tcW w:w="574" w:type="dxa"/>
            <w:tcBorders>
              <w:top w:val="nil"/>
              <w:left w:val="single" w:sz="2" w:space="0" w:color="auto"/>
              <w:bottom w:val="nil"/>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24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MODULE SPECIFIC 1553B P/L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APM MODULE SPECIFIC 1553B P/L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P/L4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27</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P/L4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28</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P/L3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29</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P/L3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30</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SPARE</w:t>
            </w:r>
          </w:p>
        </w:tc>
        <w:tc>
          <w:tcPr>
            <w:tcW w:w="574" w:type="dxa"/>
            <w:tcBorders>
              <w:top w:val="nil"/>
              <w:left w:val="single" w:sz="2" w:space="0" w:color="auto"/>
              <w:bottom w:val="nil"/>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31</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P/L2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32</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P/L2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33</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P/L1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34</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shd w:val="clear" w:color="auto" w:fill="D9D9D9"/>
            <w:hideMark/>
          </w:tcPr>
          <w:p w:rsidR="00DD232A" w:rsidRPr="00BC3A00" w:rsidRDefault="00DD232A" w:rsidP="00BC3A00">
            <w:pPr>
              <w:pStyle w:val="TableTextT100"/>
              <w:jc w:val="left"/>
              <w:rPr>
                <w:sz w:val="18"/>
                <w:szCs w:val="18"/>
              </w:rPr>
            </w:pPr>
            <w:r w:rsidRPr="00BC3A00">
              <w:rPr>
                <w:sz w:val="18"/>
                <w:szCs w:val="18"/>
              </w:rPr>
              <w:t>JEM MODULE SPECIFIC P/L1 1553B BUS B+</w:t>
            </w:r>
          </w:p>
        </w:tc>
        <w:tc>
          <w:tcPr>
            <w:tcW w:w="574" w:type="dxa"/>
            <w:tcBorders>
              <w:top w:val="nil"/>
              <w:left w:val="single" w:sz="2" w:space="0" w:color="auto"/>
              <w:bottom w:val="nil"/>
              <w:right w:val="single" w:sz="2" w:space="0" w:color="auto"/>
            </w:tcBorders>
            <w:shd w:val="clear" w:color="auto" w:fill="D9D9D9"/>
            <w:hideMark/>
          </w:tcPr>
          <w:p w:rsidR="00DD232A" w:rsidRPr="00BC3A00" w:rsidRDefault="00DD232A" w:rsidP="00F4145E">
            <w:pPr>
              <w:spacing w:before="100" w:beforeAutospacing="1" w:after="100" w:afterAutospacing="1"/>
              <w:jc w:val="center"/>
              <w:rPr>
                <w:sz w:val="18"/>
                <w:szCs w:val="18"/>
              </w:rPr>
            </w:pPr>
            <w:r w:rsidRPr="00BC3A00">
              <w:rPr>
                <w:sz w:val="18"/>
                <w:szCs w:val="18"/>
              </w:rPr>
              <w:t>35</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STANDARD P/L 1553B BUS B- (USL)</w:t>
            </w:r>
          </w:p>
        </w:tc>
        <w:tc>
          <w:tcPr>
            <w:tcW w:w="574" w:type="dxa"/>
            <w:tcBorders>
              <w:top w:val="nil"/>
              <w:left w:val="single" w:sz="2" w:space="0" w:color="auto"/>
              <w:bottom w:val="nil"/>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36</w:t>
            </w:r>
          </w:p>
        </w:tc>
        <w:tc>
          <w:tcPr>
            <w:tcW w:w="574"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nil"/>
              <w:right w:val="single" w:sz="2" w:space="0" w:color="auto"/>
            </w:tcBorders>
            <w:hideMark/>
          </w:tcPr>
          <w:p w:rsidR="00DD232A" w:rsidRPr="00BC3A00" w:rsidRDefault="00DD232A" w:rsidP="00BC3A00">
            <w:pPr>
              <w:pStyle w:val="TableTextT100"/>
              <w:jc w:val="left"/>
              <w:rPr>
                <w:sz w:val="18"/>
                <w:szCs w:val="18"/>
              </w:rPr>
            </w:pPr>
            <w:r w:rsidRPr="00BC3A00">
              <w:rPr>
                <w:sz w:val="18"/>
                <w:szCs w:val="18"/>
              </w:rPr>
              <w:t>STANDARD P/L 1553B BUS B+ (USL)</w:t>
            </w:r>
          </w:p>
        </w:tc>
        <w:tc>
          <w:tcPr>
            <w:tcW w:w="574" w:type="dxa"/>
            <w:tcBorders>
              <w:top w:val="nil"/>
              <w:left w:val="single" w:sz="2" w:space="0" w:color="auto"/>
              <w:bottom w:val="single" w:sz="2" w:space="0" w:color="auto"/>
              <w:right w:val="single" w:sz="2" w:space="0" w:color="auto"/>
            </w:tcBorders>
            <w:hideMark/>
          </w:tcPr>
          <w:p w:rsidR="00DD232A" w:rsidRPr="00BC3A00" w:rsidRDefault="00DD232A" w:rsidP="00F4145E">
            <w:pPr>
              <w:spacing w:before="100" w:beforeAutospacing="1" w:after="100" w:afterAutospacing="1"/>
              <w:jc w:val="center"/>
              <w:rPr>
                <w:sz w:val="18"/>
                <w:szCs w:val="18"/>
              </w:rPr>
            </w:pPr>
            <w:r w:rsidRPr="00BC3A00">
              <w:rPr>
                <w:sz w:val="18"/>
                <w:szCs w:val="18"/>
              </w:rPr>
              <w:t>37</w:t>
            </w:r>
          </w:p>
        </w:tc>
        <w:tc>
          <w:tcPr>
            <w:tcW w:w="574" w:type="dxa"/>
            <w:tcBorders>
              <w:top w:val="nil"/>
              <w:left w:val="single" w:sz="2" w:space="0" w:color="auto"/>
              <w:bottom w:val="single" w:sz="2" w:space="0" w:color="auto"/>
              <w:right w:val="single" w:sz="2" w:space="0" w:color="auto"/>
            </w:tcBorders>
          </w:tcPr>
          <w:p w:rsidR="00DD232A" w:rsidRPr="00BC3A00" w:rsidRDefault="00DD232A" w:rsidP="00BC3A00">
            <w:pPr>
              <w:pStyle w:val="TableTextT100"/>
              <w:rPr>
                <w:sz w:val="18"/>
                <w:szCs w:val="18"/>
              </w:rPr>
            </w:pPr>
          </w:p>
        </w:tc>
        <w:tc>
          <w:tcPr>
            <w:tcW w:w="3827" w:type="dxa"/>
            <w:tcBorders>
              <w:top w:val="nil"/>
              <w:left w:val="single" w:sz="2" w:space="0" w:color="auto"/>
              <w:bottom w:val="nil"/>
              <w:right w:val="single" w:sz="2" w:space="0" w:color="auto"/>
            </w:tcBorders>
          </w:tcPr>
          <w:p w:rsidR="00DD232A" w:rsidRPr="00BC3A00" w:rsidRDefault="00DD232A" w:rsidP="00BC3A00">
            <w:pPr>
              <w:pStyle w:val="TableTextT100"/>
              <w:rPr>
                <w:sz w:val="18"/>
                <w:szCs w:val="18"/>
              </w:rPr>
            </w:pPr>
          </w:p>
        </w:tc>
        <w:tc>
          <w:tcPr>
            <w:tcW w:w="251" w:type="dxa"/>
            <w:tcBorders>
              <w:top w:val="nil"/>
              <w:left w:val="single" w:sz="2" w:space="0" w:color="auto"/>
              <w:bottom w:val="nil"/>
              <w:right w:val="nil"/>
            </w:tcBorders>
          </w:tcPr>
          <w:p w:rsidR="00DD232A" w:rsidRPr="00BC3A00" w:rsidRDefault="00DD232A" w:rsidP="00BC3A00">
            <w:pPr>
              <w:pStyle w:val="TableTextT100"/>
              <w:rPr>
                <w:sz w:val="18"/>
                <w:szCs w:val="18"/>
              </w:rPr>
            </w:pPr>
          </w:p>
        </w:tc>
      </w:tr>
      <w:tr w:rsidR="00DD232A" w:rsidRPr="00BC3A00" w:rsidTr="00DD232A">
        <w:trPr>
          <w:divId w:val="1930701137"/>
          <w:jc w:val="center"/>
        </w:trPr>
        <w:tc>
          <w:tcPr>
            <w:tcW w:w="307" w:type="dxa"/>
            <w:tcBorders>
              <w:top w:val="nil"/>
              <w:left w:val="nil"/>
              <w:bottom w:val="nil"/>
              <w:right w:val="single" w:sz="2" w:space="0" w:color="auto"/>
            </w:tcBorders>
          </w:tcPr>
          <w:p w:rsidR="00DD232A" w:rsidRPr="00DD232A" w:rsidRDefault="00DD232A" w:rsidP="00F4145E">
            <w:pPr>
              <w:spacing w:before="100" w:beforeAutospacing="1" w:after="100" w:afterAutospacing="1"/>
              <w:rPr>
                <w:sz w:val="18"/>
                <w:szCs w:val="18"/>
              </w:rPr>
            </w:pPr>
          </w:p>
        </w:tc>
        <w:tc>
          <w:tcPr>
            <w:tcW w:w="3827" w:type="dxa"/>
            <w:tcBorders>
              <w:top w:val="nil"/>
              <w:left w:val="single" w:sz="2" w:space="0" w:color="auto"/>
              <w:bottom w:val="single" w:sz="2" w:space="0" w:color="auto"/>
              <w:right w:val="single" w:sz="2" w:space="0" w:color="auto"/>
            </w:tcBorders>
          </w:tcPr>
          <w:p w:rsidR="00DD232A" w:rsidRPr="00BC3A00" w:rsidRDefault="00DD232A" w:rsidP="00BC3A00">
            <w:pPr>
              <w:pStyle w:val="TableTextT100"/>
              <w:jc w:val="left"/>
              <w:rPr>
                <w:sz w:val="18"/>
                <w:szCs w:val="18"/>
              </w:rPr>
            </w:pPr>
          </w:p>
        </w:tc>
        <w:tc>
          <w:tcPr>
            <w:tcW w:w="574" w:type="dxa"/>
            <w:tcBorders>
              <w:top w:val="single" w:sz="2" w:space="0" w:color="auto"/>
              <w:left w:val="single" w:sz="2" w:space="0" w:color="auto"/>
              <w:bottom w:val="nil"/>
              <w:right w:val="nil"/>
            </w:tcBorders>
          </w:tcPr>
          <w:p w:rsidR="00DD232A" w:rsidRPr="00BC3A00" w:rsidRDefault="00DD232A" w:rsidP="00F4145E">
            <w:pPr>
              <w:spacing w:before="100" w:beforeAutospacing="1" w:after="100" w:afterAutospacing="1"/>
              <w:jc w:val="center"/>
              <w:rPr>
                <w:sz w:val="18"/>
                <w:szCs w:val="18"/>
              </w:rPr>
            </w:pPr>
          </w:p>
        </w:tc>
        <w:tc>
          <w:tcPr>
            <w:tcW w:w="574" w:type="dxa"/>
            <w:tcBorders>
              <w:top w:val="single" w:sz="2" w:space="0" w:color="auto"/>
              <w:left w:val="nil"/>
              <w:bottom w:val="nil"/>
              <w:right w:val="single" w:sz="2" w:space="0" w:color="auto"/>
            </w:tcBorders>
          </w:tcPr>
          <w:p w:rsidR="00DD232A" w:rsidRPr="00BC3A00" w:rsidRDefault="00DD232A" w:rsidP="00F4145E">
            <w:pPr>
              <w:spacing w:before="100" w:beforeAutospacing="1" w:after="100" w:afterAutospacing="1"/>
              <w:jc w:val="center"/>
              <w:rPr>
                <w:sz w:val="18"/>
                <w:szCs w:val="18"/>
              </w:rPr>
            </w:pPr>
          </w:p>
        </w:tc>
        <w:tc>
          <w:tcPr>
            <w:tcW w:w="3827" w:type="dxa"/>
            <w:tcBorders>
              <w:top w:val="nil"/>
              <w:left w:val="single" w:sz="2" w:space="0" w:color="auto"/>
              <w:bottom w:val="single" w:sz="2" w:space="0" w:color="auto"/>
              <w:right w:val="single" w:sz="2" w:space="0" w:color="auto"/>
            </w:tcBorders>
          </w:tcPr>
          <w:p w:rsidR="00DD232A" w:rsidRPr="00BC3A00" w:rsidRDefault="00DD232A" w:rsidP="00F4145E">
            <w:pPr>
              <w:spacing w:before="100" w:beforeAutospacing="1" w:after="100" w:afterAutospacing="1"/>
              <w:rPr>
                <w:sz w:val="18"/>
                <w:szCs w:val="18"/>
              </w:rPr>
            </w:pPr>
          </w:p>
        </w:tc>
        <w:tc>
          <w:tcPr>
            <w:tcW w:w="251" w:type="dxa"/>
            <w:tcBorders>
              <w:top w:val="nil"/>
              <w:left w:val="single" w:sz="2" w:space="0" w:color="auto"/>
              <w:bottom w:val="nil"/>
              <w:right w:val="nil"/>
            </w:tcBorders>
          </w:tcPr>
          <w:p w:rsidR="00DD232A" w:rsidRPr="00BC3A00" w:rsidRDefault="00DD232A" w:rsidP="00F4145E">
            <w:pPr>
              <w:spacing w:before="100" w:beforeAutospacing="1" w:after="100" w:afterAutospacing="1"/>
              <w:rPr>
                <w:sz w:val="18"/>
                <w:szCs w:val="18"/>
              </w:rPr>
            </w:pPr>
          </w:p>
        </w:tc>
      </w:tr>
      <w:tr w:rsidR="00DD232A" w:rsidRPr="00DD232A" w:rsidTr="00DD232A">
        <w:trPr>
          <w:divId w:val="1930701137"/>
          <w:jc w:val="center"/>
        </w:trPr>
        <w:tc>
          <w:tcPr>
            <w:tcW w:w="9360" w:type="dxa"/>
            <w:gridSpan w:val="6"/>
            <w:hideMark/>
          </w:tcPr>
          <w:p w:rsidR="00DD232A" w:rsidRPr="0059659B" w:rsidRDefault="00DD232A" w:rsidP="00BC3A00">
            <w:pPr>
              <w:pStyle w:val="TableTextT100"/>
              <w:ind w:left="572" w:hanging="572"/>
              <w:jc w:val="left"/>
              <w:rPr>
                <w:sz w:val="16"/>
                <w:szCs w:val="16"/>
              </w:rPr>
            </w:pPr>
            <w:r w:rsidRPr="0059659B">
              <w:rPr>
                <w:sz w:val="16"/>
                <w:szCs w:val="16"/>
              </w:rPr>
              <w:t xml:space="preserve">Note:  </w:t>
            </w:r>
            <w:r w:rsidRPr="0059659B">
              <w:rPr>
                <w:sz w:val="16"/>
                <w:szCs w:val="16"/>
              </w:rPr>
              <w:tab/>
              <w:t>Data buses are controlled impedance twisted shielded pairs with the shield terminated on the connector backshell.</w:t>
            </w:r>
          </w:p>
          <w:p w:rsidR="00DD232A" w:rsidRPr="0059659B" w:rsidRDefault="00DD232A" w:rsidP="00BC3A00">
            <w:pPr>
              <w:pStyle w:val="TableTextT100"/>
              <w:ind w:left="572" w:hanging="572"/>
              <w:jc w:val="left"/>
              <w:rPr>
                <w:sz w:val="16"/>
                <w:szCs w:val="16"/>
              </w:rPr>
            </w:pPr>
            <w:r w:rsidRPr="0059659B">
              <w:rPr>
                <w:sz w:val="16"/>
                <w:szCs w:val="16"/>
              </w:rPr>
              <w:t xml:space="preserve">Note:  </w:t>
            </w:r>
            <w:r w:rsidRPr="0059659B">
              <w:rPr>
                <w:sz w:val="16"/>
                <w:szCs w:val="16"/>
              </w:rPr>
              <w:tab/>
              <w:t>JEM module specific P/L bus interfaces are not applicable to the APM.</w:t>
            </w:r>
          </w:p>
          <w:p w:rsidR="00DD232A" w:rsidRPr="0059659B" w:rsidRDefault="00DD232A" w:rsidP="00BC3A00">
            <w:pPr>
              <w:pStyle w:val="TableTextT100"/>
              <w:ind w:left="572" w:hanging="572"/>
              <w:jc w:val="left"/>
              <w:rPr>
                <w:sz w:val="16"/>
                <w:szCs w:val="16"/>
              </w:rPr>
            </w:pPr>
            <w:r w:rsidRPr="0059659B">
              <w:rPr>
                <w:sz w:val="16"/>
                <w:szCs w:val="16"/>
              </w:rPr>
              <w:tab/>
              <w:t>JEM module specific P/L2, P/L3, and P/L4 bus interfaces are not applicable to the USL.</w:t>
            </w:r>
          </w:p>
          <w:p w:rsidR="00DD232A" w:rsidRPr="0059659B" w:rsidRDefault="00DD232A" w:rsidP="00BC3A00">
            <w:pPr>
              <w:pStyle w:val="TableTextT100"/>
              <w:ind w:left="572" w:hanging="572"/>
              <w:jc w:val="left"/>
              <w:rPr>
                <w:sz w:val="16"/>
                <w:szCs w:val="16"/>
              </w:rPr>
            </w:pPr>
            <w:r w:rsidRPr="0059659B">
              <w:rPr>
                <w:sz w:val="16"/>
                <w:szCs w:val="16"/>
              </w:rPr>
              <w:tab/>
              <w:t>JEM module specific P/L3 and P/L4 bus interfaces are applicable only to limited locations in the JEM.</w:t>
            </w:r>
          </w:p>
          <w:p w:rsidR="00DD232A" w:rsidRPr="0059659B" w:rsidRDefault="00DD232A" w:rsidP="00BC3A00">
            <w:pPr>
              <w:pStyle w:val="TableTextT100"/>
              <w:ind w:left="572" w:hanging="572"/>
              <w:jc w:val="left"/>
              <w:rPr>
                <w:sz w:val="16"/>
                <w:szCs w:val="16"/>
              </w:rPr>
            </w:pPr>
            <w:r w:rsidRPr="0059659B">
              <w:rPr>
                <w:sz w:val="16"/>
                <w:szCs w:val="16"/>
              </w:rPr>
              <w:tab/>
              <w:t>APM module specific P/L bus interfaces are not applicable to the JEM and USL.</w:t>
            </w:r>
          </w:p>
          <w:p w:rsidR="00DD232A" w:rsidRPr="0059659B" w:rsidRDefault="00DD232A" w:rsidP="00BC3A00">
            <w:pPr>
              <w:pStyle w:val="TableTextT100"/>
              <w:ind w:left="572" w:hanging="572"/>
              <w:jc w:val="left"/>
              <w:rPr>
                <w:sz w:val="16"/>
                <w:szCs w:val="16"/>
              </w:rPr>
            </w:pPr>
            <w:r w:rsidRPr="0059659B">
              <w:rPr>
                <w:sz w:val="16"/>
                <w:szCs w:val="16"/>
              </w:rPr>
              <w:t>Note:</w:t>
            </w:r>
            <w:r w:rsidRPr="0059659B">
              <w:rPr>
                <w:sz w:val="16"/>
                <w:szCs w:val="16"/>
              </w:rPr>
              <w:tab/>
              <w:t>Both the NASA SSQ21635 and ESA SCC3401/056 connectors are intermatable.</w:t>
            </w:r>
          </w:p>
          <w:p w:rsidR="00DD232A" w:rsidRPr="0059659B" w:rsidRDefault="00DD232A" w:rsidP="00BC3A00">
            <w:pPr>
              <w:pStyle w:val="TableTextT100"/>
              <w:ind w:left="572" w:hanging="572"/>
              <w:jc w:val="left"/>
              <w:rPr>
                <w:sz w:val="16"/>
                <w:szCs w:val="16"/>
              </w:rPr>
            </w:pPr>
            <w:r w:rsidRPr="0059659B">
              <w:rPr>
                <w:sz w:val="16"/>
                <w:szCs w:val="16"/>
              </w:rPr>
              <w:t>Note:</w:t>
            </w:r>
            <w:r w:rsidRPr="0059659B">
              <w:rPr>
                <w:sz w:val="16"/>
                <w:szCs w:val="16"/>
              </w:rPr>
              <w:tab/>
              <w:t>The bus address logic ground will be connected to the ISPR Remote Terminal logic ground.</w:t>
            </w:r>
          </w:p>
          <w:p w:rsidR="00DD232A" w:rsidRPr="00DD232A" w:rsidRDefault="00DD232A" w:rsidP="00BC3A00">
            <w:pPr>
              <w:pStyle w:val="TableTextT100"/>
              <w:ind w:left="572" w:hanging="572"/>
              <w:jc w:val="left"/>
            </w:pPr>
            <w:r w:rsidRPr="0059659B">
              <w:rPr>
                <w:sz w:val="16"/>
                <w:szCs w:val="16"/>
              </w:rPr>
              <w:t>Note:</w:t>
            </w:r>
            <w:r w:rsidRPr="0059659B">
              <w:rPr>
                <w:sz w:val="16"/>
                <w:szCs w:val="16"/>
              </w:rPr>
              <w:tab/>
              <w:t>Although APM is globally changed to COL throughout this document, for specific C&amp;DH references APM is not being changed.</w:t>
            </w:r>
          </w:p>
        </w:tc>
      </w:tr>
    </w:tbl>
    <w:p w:rsidR="00DD232A" w:rsidRDefault="00DD232A" w:rsidP="0027778C">
      <w:pPr>
        <w:pStyle w:val="Figurecont0"/>
        <w:divId w:val="1930701137"/>
      </w:pPr>
      <w:r w:rsidRPr="00DD232A">
        <w:t>Figure N.3.1.1.8-3  uip Low Rate Data 1553B Bus B connector and Pin assignments</w:t>
      </w:r>
    </w:p>
    <w:p w:rsidR="0027778C" w:rsidRPr="0027778C" w:rsidRDefault="0027778C" w:rsidP="0027778C">
      <w:pPr>
        <w:pStyle w:val="ParagraphT121"/>
        <w:divId w:val="1930701137"/>
      </w:pPr>
    </w:p>
    <w:tbl>
      <w:tblPr>
        <w:tblW w:w="93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963"/>
        <w:gridCol w:w="698"/>
        <w:gridCol w:w="737"/>
        <w:gridCol w:w="3962"/>
      </w:tblGrid>
      <w:tr w:rsidR="00DD232A" w:rsidRPr="00DD232A" w:rsidTr="00DD232A">
        <w:trPr>
          <w:divId w:val="1930701137"/>
          <w:cantSplit/>
          <w:trHeight w:val="1170"/>
          <w:jc w:val="center"/>
        </w:trPr>
        <w:tc>
          <w:tcPr>
            <w:tcW w:w="3963" w:type="dxa"/>
            <w:tcBorders>
              <w:top w:val="nil"/>
              <w:left w:val="nil"/>
              <w:bottom w:val="nil"/>
              <w:right w:val="nil"/>
            </w:tcBorders>
            <w:hideMark/>
          </w:tcPr>
          <w:p w:rsidR="00DD232A" w:rsidRPr="00DD232A" w:rsidRDefault="00DD232A" w:rsidP="0027778C">
            <w:pPr>
              <w:pStyle w:val="Tabletext100"/>
              <w:jc w:val="center"/>
              <w:rPr>
                <w:lang w:val="fr-FR"/>
              </w:rPr>
            </w:pPr>
            <w:r w:rsidRPr="00DD232A">
              <w:rPr>
                <w:lang w:val="fr-FR"/>
              </w:rPr>
              <w:t>ISS</w:t>
            </w:r>
            <w:r w:rsidRPr="00DD232A">
              <w:rPr>
                <w:lang w:val="fr-FR"/>
              </w:rPr>
              <w:br/>
              <w:t>NATC07T11N35SA</w:t>
            </w:r>
            <w:r w:rsidRPr="00DD232A">
              <w:rPr>
                <w:lang w:val="fr-FR"/>
              </w:rPr>
              <w:br/>
              <w:t>or</w:t>
            </w:r>
            <w:r w:rsidRPr="00DD232A">
              <w:rPr>
                <w:lang w:val="fr-FR"/>
              </w:rPr>
              <w:br/>
              <w:t>340105601B07-11-35SA</w:t>
            </w:r>
          </w:p>
        </w:tc>
        <w:tc>
          <w:tcPr>
            <w:tcW w:w="698" w:type="dxa"/>
            <w:tcBorders>
              <w:top w:val="nil"/>
              <w:left w:val="nil"/>
              <w:bottom w:val="nil"/>
              <w:right w:val="dashed" w:sz="4" w:space="0" w:color="auto"/>
            </w:tcBorders>
          </w:tcPr>
          <w:p w:rsidR="00DD232A" w:rsidRPr="00DD232A" w:rsidRDefault="00DD232A" w:rsidP="0027778C">
            <w:pPr>
              <w:pStyle w:val="Tabletext100"/>
              <w:jc w:val="center"/>
              <w:rPr>
                <w:lang w:val="fr-FR"/>
              </w:rPr>
            </w:pPr>
          </w:p>
        </w:tc>
        <w:tc>
          <w:tcPr>
            <w:tcW w:w="737" w:type="dxa"/>
            <w:tcBorders>
              <w:top w:val="nil"/>
              <w:left w:val="dashed" w:sz="4" w:space="0" w:color="auto"/>
              <w:bottom w:val="nil"/>
              <w:right w:val="nil"/>
            </w:tcBorders>
          </w:tcPr>
          <w:p w:rsidR="00DD232A" w:rsidRPr="00DD232A" w:rsidRDefault="00DD232A" w:rsidP="0027778C">
            <w:pPr>
              <w:pStyle w:val="Tabletext100"/>
              <w:jc w:val="center"/>
              <w:rPr>
                <w:lang w:val="fr-FR"/>
              </w:rPr>
            </w:pPr>
          </w:p>
        </w:tc>
        <w:tc>
          <w:tcPr>
            <w:tcW w:w="3962" w:type="dxa"/>
            <w:tcBorders>
              <w:top w:val="nil"/>
              <w:left w:val="nil"/>
              <w:bottom w:val="nil"/>
              <w:right w:val="nil"/>
            </w:tcBorders>
            <w:hideMark/>
          </w:tcPr>
          <w:p w:rsidR="00DD232A" w:rsidRPr="00DD232A" w:rsidRDefault="00DD232A" w:rsidP="0027778C">
            <w:pPr>
              <w:pStyle w:val="Tabletext100"/>
              <w:jc w:val="center"/>
            </w:pPr>
            <w:r w:rsidRPr="00DD232A">
              <w:t>ISPR</w:t>
            </w:r>
            <w:r w:rsidRPr="00DD232A">
              <w:br/>
              <w:t>NATC06G11N35PA</w:t>
            </w:r>
            <w:r w:rsidRPr="00DD232A">
              <w:br/>
              <w:t>or</w:t>
            </w:r>
            <w:r w:rsidRPr="00DD232A">
              <w:br/>
              <w:t>340105601B06G-11-35PA</w:t>
            </w:r>
          </w:p>
        </w:tc>
      </w:tr>
      <w:tr w:rsidR="00DD232A" w:rsidRPr="00DD232A" w:rsidTr="00DD232A">
        <w:trPr>
          <w:divId w:val="1930701137"/>
          <w:cantSplit/>
          <w:trHeight w:val="297"/>
          <w:jc w:val="center"/>
        </w:trPr>
        <w:tc>
          <w:tcPr>
            <w:tcW w:w="3963" w:type="dxa"/>
            <w:tcBorders>
              <w:top w:val="single" w:sz="6" w:space="0" w:color="auto"/>
              <w:left w:val="single" w:sz="6" w:space="0" w:color="auto"/>
              <w:bottom w:val="nil"/>
              <w:right w:val="single" w:sz="6" w:space="0" w:color="auto"/>
            </w:tcBorders>
          </w:tcPr>
          <w:p w:rsidR="00DD232A" w:rsidRPr="00DD232A" w:rsidRDefault="00DD232A" w:rsidP="0027778C">
            <w:pPr>
              <w:pStyle w:val="Tabletext100"/>
            </w:pPr>
          </w:p>
        </w:tc>
        <w:tc>
          <w:tcPr>
            <w:tcW w:w="698" w:type="dxa"/>
            <w:tcBorders>
              <w:top w:val="nil"/>
              <w:left w:val="nil"/>
              <w:bottom w:val="single" w:sz="6" w:space="0" w:color="auto"/>
              <w:right w:val="dashed" w:sz="4" w:space="0" w:color="auto"/>
            </w:tcBorders>
            <w:hideMark/>
          </w:tcPr>
          <w:p w:rsidR="00DD232A" w:rsidRPr="00DD232A" w:rsidRDefault="00DD232A" w:rsidP="0027778C">
            <w:pPr>
              <w:pStyle w:val="Tabletext100"/>
              <w:jc w:val="center"/>
            </w:pPr>
            <w:r w:rsidRPr="00DD232A">
              <w:t>J46</w:t>
            </w:r>
          </w:p>
        </w:tc>
        <w:tc>
          <w:tcPr>
            <w:tcW w:w="737" w:type="dxa"/>
            <w:tcBorders>
              <w:top w:val="nil"/>
              <w:left w:val="dashed" w:sz="4" w:space="0" w:color="auto"/>
              <w:bottom w:val="nil"/>
              <w:right w:val="nil"/>
            </w:tcBorders>
            <w:hideMark/>
          </w:tcPr>
          <w:p w:rsidR="00DD232A" w:rsidRPr="00DD232A" w:rsidRDefault="00DD232A" w:rsidP="0027778C">
            <w:pPr>
              <w:pStyle w:val="Tabletext100"/>
              <w:jc w:val="center"/>
            </w:pPr>
            <w:r w:rsidRPr="00DD232A">
              <w:t>P46</w:t>
            </w:r>
          </w:p>
        </w:tc>
        <w:tc>
          <w:tcPr>
            <w:tcW w:w="3962" w:type="dxa"/>
            <w:tcBorders>
              <w:top w:val="single" w:sz="6" w:space="0" w:color="auto"/>
              <w:left w:val="single" w:sz="6" w:space="0" w:color="auto"/>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SPARE</w:t>
            </w:r>
          </w:p>
        </w:tc>
        <w:tc>
          <w:tcPr>
            <w:tcW w:w="698" w:type="dxa"/>
            <w:tcBorders>
              <w:top w:val="single" w:sz="6" w:space="0" w:color="auto"/>
              <w:left w:val="single" w:sz="6" w:space="0" w:color="auto"/>
              <w:bottom w:val="nil"/>
              <w:right w:val="single" w:sz="6" w:space="0" w:color="auto"/>
            </w:tcBorders>
            <w:hideMark/>
          </w:tcPr>
          <w:p w:rsidR="00DD232A" w:rsidRPr="00DD232A" w:rsidRDefault="00DD232A" w:rsidP="0027778C">
            <w:pPr>
              <w:pStyle w:val="Tabletext100"/>
              <w:jc w:val="center"/>
            </w:pPr>
            <w:r w:rsidRPr="00DD232A">
              <w:t>1</w:t>
            </w:r>
          </w:p>
        </w:tc>
        <w:tc>
          <w:tcPr>
            <w:tcW w:w="737" w:type="dxa"/>
            <w:tcBorders>
              <w:top w:val="single" w:sz="6" w:space="0" w:color="auto"/>
              <w:left w:val="nil"/>
              <w:bottom w:val="nil"/>
              <w:right w:val="single" w:sz="6" w:space="0" w:color="auto"/>
            </w:tcBorders>
            <w:hideMark/>
          </w:tcPr>
          <w:p w:rsidR="00DD232A" w:rsidRPr="00DD232A" w:rsidRDefault="00DD232A" w:rsidP="0027778C">
            <w:pPr>
              <w:pStyle w:val="Tabletext100"/>
              <w:jc w:val="center"/>
            </w:pPr>
            <w:r w:rsidRPr="00DD232A">
              <w:t>1</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shd w:val="pct25" w:color="auto" w:fill="FFFFFF"/>
            <w:hideMark/>
          </w:tcPr>
          <w:p w:rsidR="00DD232A" w:rsidRPr="00DD232A" w:rsidRDefault="00DD232A" w:rsidP="0027778C">
            <w:pPr>
              <w:pStyle w:val="Tabletext100"/>
            </w:pPr>
            <w:r w:rsidRPr="00DD232A">
              <w:t>Receive Data + from APM LAN-1 (CLSW1)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2</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2</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shd w:val="pct25" w:color="auto" w:fill="FFFFFF"/>
            <w:hideMark/>
          </w:tcPr>
          <w:p w:rsidR="00DD232A" w:rsidRPr="00DD232A" w:rsidRDefault="00DD232A" w:rsidP="0027778C">
            <w:pPr>
              <w:pStyle w:val="Tabletext100"/>
            </w:pPr>
            <w:r w:rsidRPr="00DD232A">
              <w:t>Receive Data - from APM LAN-1 (CLSW1)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3</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3</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Receive Data – from USL LAN-1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4</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4</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SPARE</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5</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5</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SPARE</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6</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6</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SPARE</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7</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7</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Transmit Data – to USL LAN-1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8</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8</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SPARE</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9</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9</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shd w:val="pct25" w:color="auto" w:fill="FFFFFF"/>
            <w:hideMark/>
          </w:tcPr>
          <w:p w:rsidR="00DD232A" w:rsidRPr="00DD232A" w:rsidRDefault="00DD232A" w:rsidP="0027778C">
            <w:pPr>
              <w:pStyle w:val="Tabletext100"/>
            </w:pPr>
            <w:r w:rsidRPr="00DD232A">
              <w:t>Transmit Data + to APM LAN-1 (CLSW1)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10</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10</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shd w:val="pct25" w:color="auto" w:fill="FFFFFF"/>
            <w:hideMark/>
          </w:tcPr>
          <w:p w:rsidR="00DD232A" w:rsidRPr="00DD232A" w:rsidRDefault="00DD232A" w:rsidP="0027778C">
            <w:pPr>
              <w:pStyle w:val="Tabletext100"/>
            </w:pPr>
            <w:r w:rsidRPr="00DD232A">
              <w:t>Transmit Data - to APM LAN-1 (CLSW1)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11</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11</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Receive Data + from USL LAN-1</w:t>
            </w:r>
          </w:p>
        </w:tc>
        <w:tc>
          <w:tcPr>
            <w:tcW w:w="698" w:type="dxa"/>
            <w:tcBorders>
              <w:top w:val="nil"/>
              <w:left w:val="single" w:sz="6" w:space="0" w:color="auto"/>
              <w:bottom w:val="nil"/>
              <w:right w:val="single" w:sz="6" w:space="0" w:color="auto"/>
            </w:tcBorders>
            <w:hideMark/>
          </w:tcPr>
          <w:p w:rsidR="00DD232A" w:rsidRPr="00DD232A" w:rsidRDefault="00DD232A" w:rsidP="0027778C">
            <w:pPr>
              <w:pStyle w:val="Tabletext100"/>
              <w:jc w:val="center"/>
            </w:pPr>
            <w:r w:rsidRPr="00DD232A">
              <w:t>12</w:t>
            </w:r>
          </w:p>
        </w:tc>
        <w:tc>
          <w:tcPr>
            <w:tcW w:w="737" w:type="dxa"/>
            <w:tcBorders>
              <w:top w:val="nil"/>
              <w:left w:val="nil"/>
              <w:bottom w:val="nil"/>
              <w:right w:val="single" w:sz="6" w:space="0" w:color="auto"/>
            </w:tcBorders>
            <w:hideMark/>
          </w:tcPr>
          <w:p w:rsidR="00DD232A" w:rsidRPr="00DD232A" w:rsidRDefault="00DD232A" w:rsidP="0027778C">
            <w:pPr>
              <w:pStyle w:val="Tabletext100"/>
              <w:jc w:val="center"/>
            </w:pPr>
            <w:r w:rsidRPr="00DD232A">
              <w:t>12</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nil"/>
              <w:right w:val="nil"/>
            </w:tcBorders>
            <w:hideMark/>
          </w:tcPr>
          <w:p w:rsidR="00DD232A" w:rsidRPr="00DD232A" w:rsidRDefault="00DD232A" w:rsidP="0027778C">
            <w:pPr>
              <w:pStyle w:val="Tabletext100"/>
            </w:pPr>
            <w:r w:rsidRPr="00DD232A">
              <w:t>Transmit Data + to USL LAN-1</w:t>
            </w:r>
          </w:p>
        </w:tc>
        <w:tc>
          <w:tcPr>
            <w:tcW w:w="698" w:type="dxa"/>
            <w:tcBorders>
              <w:top w:val="nil"/>
              <w:left w:val="single" w:sz="6" w:space="0" w:color="auto"/>
              <w:bottom w:val="single" w:sz="6" w:space="0" w:color="auto"/>
              <w:right w:val="single" w:sz="6" w:space="0" w:color="auto"/>
            </w:tcBorders>
            <w:hideMark/>
          </w:tcPr>
          <w:p w:rsidR="00DD232A" w:rsidRPr="00DD232A" w:rsidRDefault="00DD232A" w:rsidP="0027778C">
            <w:pPr>
              <w:pStyle w:val="Tabletext100"/>
              <w:jc w:val="center"/>
            </w:pPr>
            <w:r w:rsidRPr="00DD232A">
              <w:t>13</w:t>
            </w:r>
          </w:p>
        </w:tc>
        <w:tc>
          <w:tcPr>
            <w:tcW w:w="737" w:type="dxa"/>
            <w:tcBorders>
              <w:top w:val="nil"/>
              <w:left w:val="nil"/>
              <w:bottom w:val="single" w:sz="6" w:space="0" w:color="auto"/>
              <w:right w:val="single" w:sz="6" w:space="0" w:color="auto"/>
            </w:tcBorders>
            <w:hideMark/>
          </w:tcPr>
          <w:p w:rsidR="00DD232A" w:rsidRPr="00DD232A" w:rsidRDefault="00DD232A" w:rsidP="0027778C">
            <w:pPr>
              <w:pStyle w:val="Tabletext100"/>
              <w:jc w:val="center"/>
            </w:pPr>
            <w:r w:rsidRPr="00DD232A">
              <w:t>13</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nil"/>
              <w:left w:val="single" w:sz="6" w:space="0" w:color="auto"/>
              <w:bottom w:val="single" w:sz="4" w:space="0" w:color="auto"/>
              <w:right w:val="single" w:sz="6" w:space="0" w:color="auto"/>
            </w:tcBorders>
          </w:tcPr>
          <w:p w:rsidR="00DD232A" w:rsidRPr="00DD232A" w:rsidRDefault="00DD232A" w:rsidP="0027778C">
            <w:pPr>
              <w:pStyle w:val="Tabletext100"/>
            </w:pPr>
          </w:p>
        </w:tc>
        <w:tc>
          <w:tcPr>
            <w:tcW w:w="698" w:type="dxa"/>
            <w:tcBorders>
              <w:top w:val="nil"/>
              <w:left w:val="nil"/>
              <w:bottom w:val="nil"/>
              <w:right w:val="nil"/>
            </w:tcBorders>
          </w:tcPr>
          <w:p w:rsidR="00DD232A" w:rsidRPr="00DD232A" w:rsidRDefault="00DD232A" w:rsidP="0027778C">
            <w:pPr>
              <w:pStyle w:val="Tabletext100"/>
              <w:jc w:val="center"/>
            </w:pPr>
          </w:p>
        </w:tc>
        <w:tc>
          <w:tcPr>
            <w:tcW w:w="737" w:type="dxa"/>
            <w:tcBorders>
              <w:top w:val="nil"/>
              <w:left w:val="nil"/>
              <w:bottom w:val="nil"/>
              <w:right w:val="nil"/>
            </w:tcBorders>
          </w:tcPr>
          <w:p w:rsidR="00DD232A" w:rsidRPr="00DD232A" w:rsidRDefault="00DD232A" w:rsidP="0027778C">
            <w:pPr>
              <w:pStyle w:val="Tabletext100"/>
              <w:jc w:val="center"/>
            </w:pPr>
          </w:p>
        </w:tc>
        <w:tc>
          <w:tcPr>
            <w:tcW w:w="3962" w:type="dxa"/>
            <w:tcBorders>
              <w:top w:val="nil"/>
              <w:left w:val="single" w:sz="6" w:space="0" w:color="auto"/>
              <w:bottom w:val="single" w:sz="4" w:space="0" w:color="auto"/>
              <w:right w:val="single" w:sz="6" w:space="0" w:color="auto"/>
            </w:tcBorders>
          </w:tcPr>
          <w:p w:rsidR="00DD232A" w:rsidRPr="00DD232A" w:rsidRDefault="00DD232A" w:rsidP="0027778C">
            <w:pPr>
              <w:pStyle w:val="Tabletext100"/>
            </w:pPr>
          </w:p>
        </w:tc>
      </w:tr>
      <w:tr w:rsidR="00DD232A" w:rsidRPr="00DD232A" w:rsidTr="00DD232A">
        <w:trPr>
          <w:divId w:val="1930701137"/>
          <w:cantSplit/>
          <w:jc w:val="center"/>
        </w:trPr>
        <w:tc>
          <w:tcPr>
            <w:tcW w:w="3963" w:type="dxa"/>
            <w:tcBorders>
              <w:top w:val="single" w:sz="4" w:space="0" w:color="auto"/>
              <w:left w:val="nil"/>
              <w:bottom w:val="nil"/>
              <w:right w:val="nil"/>
            </w:tcBorders>
          </w:tcPr>
          <w:p w:rsidR="00DD232A" w:rsidRPr="00DD232A" w:rsidRDefault="00DD232A" w:rsidP="0027778C">
            <w:pPr>
              <w:pStyle w:val="Tabletext100"/>
            </w:pPr>
          </w:p>
        </w:tc>
        <w:tc>
          <w:tcPr>
            <w:tcW w:w="698" w:type="dxa"/>
            <w:tcBorders>
              <w:top w:val="nil"/>
              <w:left w:val="nil"/>
              <w:bottom w:val="nil"/>
              <w:right w:val="nil"/>
            </w:tcBorders>
          </w:tcPr>
          <w:p w:rsidR="00DD232A" w:rsidRPr="00DD232A" w:rsidRDefault="00DD232A" w:rsidP="0027778C">
            <w:pPr>
              <w:pStyle w:val="Tabletext100"/>
              <w:jc w:val="center"/>
            </w:pPr>
          </w:p>
        </w:tc>
        <w:tc>
          <w:tcPr>
            <w:tcW w:w="737" w:type="dxa"/>
            <w:tcBorders>
              <w:top w:val="nil"/>
              <w:left w:val="nil"/>
              <w:bottom w:val="nil"/>
              <w:right w:val="nil"/>
            </w:tcBorders>
          </w:tcPr>
          <w:p w:rsidR="00DD232A" w:rsidRPr="00DD232A" w:rsidRDefault="00DD232A" w:rsidP="0027778C">
            <w:pPr>
              <w:pStyle w:val="Tabletext100"/>
              <w:jc w:val="center"/>
            </w:pPr>
          </w:p>
        </w:tc>
        <w:tc>
          <w:tcPr>
            <w:tcW w:w="3962" w:type="dxa"/>
            <w:tcBorders>
              <w:top w:val="single" w:sz="4" w:space="0" w:color="auto"/>
              <w:left w:val="nil"/>
              <w:bottom w:val="nil"/>
              <w:right w:val="nil"/>
            </w:tcBorders>
          </w:tcPr>
          <w:p w:rsidR="00DD232A" w:rsidRPr="00DD232A" w:rsidRDefault="00DD232A" w:rsidP="0027778C">
            <w:pPr>
              <w:pStyle w:val="Tabletext100"/>
            </w:pPr>
          </w:p>
        </w:tc>
      </w:tr>
      <w:tr w:rsidR="00DD232A" w:rsidRPr="00DD232A" w:rsidTr="00DD232A">
        <w:trPr>
          <w:divId w:val="1930701137"/>
          <w:cantSplit/>
          <w:jc w:val="center"/>
        </w:trPr>
        <w:tc>
          <w:tcPr>
            <w:tcW w:w="9360" w:type="dxa"/>
            <w:gridSpan w:val="4"/>
            <w:tcBorders>
              <w:top w:val="nil"/>
              <w:left w:val="nil"/>
              <w:bottom w:val="nil"/>
              <w:right w:val="nil"/>
            </w:tcBorders>
            <w:hideMark/>
          </w:tcPr>
          <w:p w:rsidR="00DD232A" w:rsidRPr="00DD232A" w:rsidRDefault="00DD232A" w:rsidP="0027778C">
            <w:pPr>
              <w:pStyle w:val="Tabletext100"/>
              <w:ind w:left="612" w:hanging="612"/>
            </w:pPr>
            <w:r w:rsidRPr="00DD232A">
              <w:t>Note:</w:t>
            </w:r>
            <w:r w:rsidRPr="00DD232A">
              <w:tab/>
              <w:t>Interface to the APM LAN-1 for ESA use only. Interface only applicable to the APM. Interface to USL LAN-1 not applicable to the APM.</w:t>
            </w:r>
          </w:p>
        </w:tc>
      </w:tr>
    </w:tbl>
    <w:p w:rsidR="00DD232A" w:rsidRPr="00DD232A" w:rsidRDefault="00DD232A" w:rsidP="00F4145E">
      <w:pPr>
        <w:spacing w:line="240" w:lineRule="auto"/>
        <w:jc w:val="center"/>
        <w:divId w:val="1930701137"/>
        <w:rPr>
          <w:rFonts w:ascii="Times New Roman" w:hAnsi="Times New Roman"/>
          <w:sz w:val="12"/>
          <w:szCs w:val="12"/>
        </w:rPr>
      </w:pPr>
    </w:p>
    <w:p w:rsidR="0027778C" w:rsidRDefault="00DD232A" w:rsidP="0027778C">
      <w:pPr>
        <w:pStyle w:val="Figurecont0"/>
        <w:divId w:val="1930701137"/>
      </w:pPr>
      <w:r w:rsidRPr="00DD232A">
        <w:t>Figure N.3.1.1.8-4  uip Medium Rate Data USL LAN-1 connector and Pin assignments</w:t>
      </w:r>
    </w:p>
    <w:p w:rsidR="00DD232A" w:rsidRPr="00DD232A" w:rsidRDefault="00DD232A" w:rsidP="0027778C">
      <w:pPr>
        <w:pStyle w:val="ParagraphT121"/>
        <w:divId w:val="1930701137"/>
        <w:rPr>
          <w:rFonts w:ascii="Helvetica" w:hAnsi="Helvetica" w:cs="Helvetica"/>
        </w:rPr>
      </w:pPr>
      <w:r w:rsidRPr="00DD232A">
        <w:br w:type="page"/>
      </w:r>
    </w:p>
    <w:tbl>
      <w:tblPr>
        <w:tblW w:w="93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031"/>
        <w:gridCol w:w="649"/>
        <w:gridCol w:w="586"/>
        <w:gridCol w:w="4094"/>
      </w:tblGrid>
      <w:tr w:rsidR="00DD232A" w:rsidRPr="00DD232A" w:rsidTr="00DD232A">
        <w:trPr>
          <w:divId w:val="1930701137"/>
          <w:cantSplit/>
          <w:jc w:val="center"/>
        </w:trPr>
        <w:tc>
          <w:tcPr>
            <w:tcW w:w="4031" w:type="dxa"/>
            <w:tcBorders>
              <w:top w:val="nil"/>
              <w:left w:val="nil"/>
              <w:bottom w:val="nil"/>
              <w:right w:val="nil"/>
            </w:tcBorders>
            <w:hideMark/>
          </w:tcPr>
          <w:p w:rsidR="00DD232A" w:rsidRPr="00DD232A" w:rsidRDefault="00DD232A" w:rsidP="00F4145E">
            <w:pPr>
              <w:spacing w:before="100" w:beforeAutospacing="1" w:after="100" w:afterAutospacing="1" w:line="240" w:lineRule="auto"/>
              <w:rPr>
                <w:rFonts w:ascii="Times New Roman" w:hAnsi="Times New Roman"/>
                <w:sz w:val="20"/>
              </w:rPr>
            </w:pPr>
            <w:r w:rsidRPr="00DD232A">
              <w:rPr>
                <w:rFonts w:ascii="Times New Roman" w:hAnsi="Times New Roman"/>
                <w:sz w:val="20"/>
              </w:rPr>
              <w:t>ISS</w:t>
            </w:r>
            <w:r w:rsidRPr="00DD232A">
              <w:rPr>
                <w:rFonts w:ascii="Times New Roman" w:hAnsi="Times New Roman"/>
                <w:sz w:val="20"/>
              </w:rPr>
              <w:br/>
              <w:t>NATC07T11N35SB</w:t>
            </w:r>
            <w:r w:rsidRPr="00DD232A">
              <w:rPr>
                <w:rFonts w:ascii="Times New Roman" w:hAnsi="Times New Roman"/>
                <w:sz w:val="20"/>
              </w:rPr>
              <w:br/>
              <w:t>or</w:t>
            </w:r>
            <w:r w:rsidRPr="00DD232A">
              <w:rPr>
                <w:rFonts w:ascii="Times New Roman" w:hAnsi="Times New Roman"/>
                <w:sz w:val="20"/>
              </w:rPr>
              <w:br/>
              <w:t>340105601B07-11-35SB</w:t>
            </w:r>
          </w:p>
        </w:tc>
        <w:tc>
          <w:tcPr>
            <w:tcW w:w="649" w:type="dxa"/>
            <w:tcBorders>
              <w:top w:val="nil"/>
              <w:left w:val="nil"/>
              <w:bottom w:val="nil"/>
              <w:right w:val="dashed" w:sz="4" w:space="0" w:color="auto"/>
            </w:tcBorders>
          </w:tcPr>
          <w:p w:rsidR="00DD232A" w:rsidRPr="00DD232A" w:rsidRDefault="00DD232A" w:rsidP="00F4145E">
            <w:pPr>
              <w:spacing w:before="100" w:beforeAutospacing="1" w:after="100" w:afterAutospacing="1" w:line="240" w:lineRule="auto"/>
              <w:rPr>
                <w:rFonts w:ascii="Times New Roman" w:hAnsi="Times New Roman"/>
                <w:sz w:val="20"/>
              </w:rPr>
            </w:pPr>
          </w:p>
        </w:tc>
        <w:tc>
          <w:tcPr>
            <w:tcW w:w="586" w:type="dxa"/>
            <w:tcBorders>
              <w:top w:val="nil"/>
              <w:left w:val="dashed" w:sz="4" w:space="0" w:color="auto"/>
              <w:bottom w:val="nil"/>
              <w:right w:val="nil"/>
            </w:tcBorders>
          </w:tcPr>
          <w:p w:rsidR="00DD232A" w:rsidRPr="00DD232A" w:rsidRDefault="00DD232A" w:rsidP="00F4145E">
            <w:pPr>
              <w:spacing w:before="100" w:beforeAutospacing="1" w:after="100" w:afterAutospacing="1" w:line="240" w:lineRule="auto"/>
              <w:rPr>
                <w:rFonts w:ascii="Times New Roman" w:hAnsi="Times New Roman"/>
                <w:sz w:val="20"/>
              </w:rPr>
            </w:pPr>
          </w:p>
        </w:tc>
        <w:tc>
          <w:tcPr>
            <w:tcW w:w="4094" w:type="dxa"/>
            <w:tcBorders>
              <w:top w:val="nil"/>
              <w:left w:val="nil"/>
              <w:bottom w:val="nil"/>
              <w:right w:val="nil"/>
            </w:tcBorders>
            <w:hideMark/>
          </w:tcPr>
          <w:p w:rsidR="00DD232A" w:rsidRPr="00DD232A" w:rsidRDefault="00DD232A" w:rsidP="00F4145E">
            <w:pPr>
              <w:spacing w:before="100" w:beforeAutospacing="1" w:after="100" w:afterAutospacing="1" w:line="240" w:lineRule="auto"/>
              <w:rPr>
                <w:rFonts w:ascii="Times New Roman" w:hAnsi="Times New Roman"/>
                <w:sz w:val="20"/>
              </w:rPr>
            </w:pPr>
            <w:r w:rsidRPr="00DD232A">
              <w:rPr>
                <w:rFonts w:ascii="Times New Roman" w:hAnsi="Times New Roman"/>
                <w:sz w:val="20"/>
              </w:rPr>
              <w:t>ISPR</w:t>
            </w:r>
            <w:r w:rsidRPr="00DD232A">
              <w:rPr>
                <w:rFonts w:ascii="Times New Roman" w:hAnsi="Times New Roman"/>
                <w:sz w:val="20"/>
              </w:rPr>
              <w:br/>
              <w:t>NATC06G11N35PB (NASA SSQ 21635)</w:t>
            </w:r>
            <w:r w:rsidRPr="00DD232A">
              <w:rPr>
                <w:rFonts w:ascii="Times New Roman" w:hAnsi="Times New Roman"/>
                <w:sz w:val="20"/>
              </w:rPr>
              <w:br/>
              <w:t>or</w:t>
            </w:r>
            <w:r w:rsidRPr="00DD232A">
              <w:rPr>
                <w:rFonts w:ascii="Times New Roman" w:hAnsi="Times New Roman"/>
                <w:sz w:val="20"/>
              </w:rPr>
              <w:br/>
              <w:t>340105601B06G-11-35PB</w:t>
            </w:r>
          </w:p>
        </w:tc>
      </w:tr>
      <w:tr w:rsidR="00DD232A" w:rsidRPr="00DD232A" w:rsidTr="00DD232A">
        <w:trPr>
          <w:divId w:val="1930701137"/>
          <w:cantSplit/>
          <w:trHeight w:val="297"/>
          <w:jc w:val="center"/>
        </w:trPr>
        <w:tc>
          <w:tcPr>
            <w:tcW w:w="4031" w:type="dxa"/>
            <w:tcBorders>
              <w:top w:val="single" w:sz="6" w:space="0" w:color="auto"/>
              <w:left w:val="single" w:sz="6" w:space="0" w:color="auto"/>
              <w:bottom w:val="nil"/>
              <w:right w:val="single" w:sz="6" w:space="0" w:color="auto"/>
            </w:tcBorders>
          </w:tcPr>
          <w:p w:rsidR="00DD232A" w:rsidRPr="00DD232A" w:rsidRDefault="00DD232A" w:rsidP="00F4145E">
            <w:pPr>
              <w:rPr>
                <w:sz w:val="20"/>
              </w:rPr>
            </w:pPr>
          </w:p>
        </w:tc>
        <w:tc>
          <w:tcPr>
            <w:tcW w:w="649" w:type="dxa"/>
            <w:tcBorders>
              <w:top w:val="nil"/>
              <w:left w:val="nil"/>
              <w:bottom w:val="single" w:sz="6" w:space="0" w:color="auto"/>
              <w:right w:val="dashed" w:sz="4" w:space="0" w:color="auto"/>
            </w:tcBorders>
            <w:hideMark/>
          </w:tcPr>
          <w:p w:rsidR="00DD232A" w:rsidRPr="00DD232A" w:rsidRDefault="00DD232A" w:rsidP="00F4145E">
            <w:pPr>
              <w:jc w:val="center"/>
              <w:rPr>
                <w:sz w:val="20"/>
              </w:rPr>
            </w:pPr>
            <w:r w:rsidRPr="00DD232A">
              <w:rPr>
                <w:sz w:val="20"/>
              </w:rPr>
              <w:t>J47</w:t>
            </w:r>
          </w:p>
        </w:tc>
        <w:tc>
          <w:tcPr>
            <w:tcW w:w="586" w:type="dxa"/>
            <w:tcBorders>
              <w:top w:val="nil"/>
              <w:left w:val="dashed" w:sz="4" w:space="0" w:color="auto"/>
              <w:bottom w:val="nil"/>
              <w:right w:val="nil"/>
            </w:tcBorders>
            <w:hideMark/>
          </w:tcPr>
          <w:p w:rsidR="00DD232A" w:rsidRPr="00DD232A" w:rsidRDefault="00DD232A" w:rsidP="00F4145E">
            <w:pPr>
              <w:jc w:val="center"/>
              <w:rPr>
                <w:sz w:val="20"/>
              </w:rPr>
            </w:pPr>
            <w:r w:rsidRPr="00DD232A">
              <w:rPr>
                <w:sz w:val="20"/>
              </w:rPr>
              <w:t>P47</w:t>
            </w:r>
          </w:p>
        </w:tc>
        <w:tc>
          <w:tcPr>
            <w:tcW w:w="4094" w:type="dxa"/>
            <w:tcBorders>
              <w:top w:val="single" w:sz="6" w:space="0" w:color="auto"/>
              <w:left w:val="single" w:sz="6" w:space="0" w:color="auto"/>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trHeight w:val="390"/>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SPARE</w:t>
            </w:r>
          </w:p>
        </w:tc>
        <w:tc>
          <w:tcPr>
            <w:tcW w:w="649" w:type="dxa"/>
            <w:tcBorders>
              <w:top w:val="single" w:sz="6" w:space="0" w:color="auto"/>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1</w:t>
            </w:r>
          </w:p>
        </w:tc>
        <w:tc>
          <w:tcPr>
            <w:tcW w:w="586" w:type="dxa"/>
            <w:tcBorders>
              <w:top w:val="single" w:sz="6" w:space="0" w:color="auto"/>
              <w:left w:val="nil"/>
              <w:bottom w:val="nil"/>
              <w:right w:val="single" w:sz="6" w:space="0" w:color="auto"/>
            </w:tcBorders>
            <w:hideMark/>
          </w:tcPr>
          <w:p w:rsidR="00DD232A" w:rsidRPr="00DD232A" w:rsidRDefault="00DD232A" w:rsidP="00F4145E">
            <w:pPr>
              <w:jc w:val="center"/>
              <w:rPr>
                <w:sz w:val="20"/>
              </w:rPr>
            </w:pPr>
            <w:r w:rsidRPr="00DD232A">
              <w:rPr>
                <w:sz w:val="20"/>
              </w:rPr>
              <w:t>1</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shd w:val="pct25" w:color="auto" w:fill="FFFFFF"/>
            <w:hideMark/>
          </w:tcPr>
          <w:p w:rsidR="00DD232A" w:rsidRPr="00DD232A" w:rsidRDefault="00DD232A" w:rsidP="00F4145E">
            <w:pPr>
              <w:rPr>
                <w:sz w:val="20"/>
              </w:rPr>
            </w:pPr>
            <w:r w:rsidRPr="00DD232A">
              <w:rPr>
                <w:sz w:val="20"/>
              </w:rPr>
              <w:t>Receive Data + from APM LAN-2</w:t>
            </w:r>
          </w:p>
          <w:p w:rsidR="00DD232A" w:rsidRPr="00DD232A" w:rsidRDefault="00DD232A" w:rsidP="00F4145E">
            <w:pPr>
              <w:rPr>
                <w:sz w:val="20"/>
              </w:rPr>
            </w:pPr>
            <w:r w:rsidRPr="00DD232A">
              <w:rPr>
                <w:sz w:val="20"/>
              </w:rPr>
              <w:t>(CLSW2)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2</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2</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shd w:val="pct25" w:color="auto" w:fill="FFFFFF"/>
            <w:hideMark/>
          </w:tcPr>
          <w:p w:rsidR="00DD232A" w:rsidRPr="00DD232A" w:rsidRDefault="00DD232A" w:rsidP="00F4145E">
            <w:pPr>
              <w:rPr>
                <w:sz w:val="20"/>
              </w:rPr>
            </w:pPr>
            <w:r w:rsidRPr="00DD232A">
              <w:rPr>
                <w:sz w:val="20"/>
              </w:rPr>
              <w:t>Receive Data – from APM LAN-2</w:t>
            </w:r>
          </w:p>
          <w:p w:rsidR="00DD232A" w:rsidRPr="00DD232A" w:rsidRDefault="00DD232A" w:rsidP="00F4145E">
            <w:pPr>
              <w:rPr>
                <w:sz w:val="20"/>
              </w:rPr>
            </w:pPr>
            <w:r w:rsidRPr="00DD232A">
              <w:rPr>
                <w:sz w:val="20"/>
              </w:rPr>
              <w:t>(CLSW2)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3</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3</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Receive Data – from USL/JEM/APM LAN-2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4</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4</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SPARE</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5</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5</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SPARE</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6</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6</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SPARE</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7</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7</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Transmit Data – to USL/JEM/APM LAN-2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8</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8</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SPARE</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9</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9</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shd w:val="pct25" w:color="auto" w:fill="FFFFFF"/>
            <w:hideMark/>
          </w:tcPr>
          <w:p w:rsidR="00DD232A" w:rsidRPr="00DD232A" w:rsidRDefault="00DD232A" w:rsidP="00F4145E">
            <w:pPr>
              <w:rPr>
                <w:sz w:val="20"/>
              </w:rPr>
            </w:pPr>
            <w:r w:rsidRPr="00DD232A">
              <w:rPr>
                <w:sz w:val="20"/>
              </w:rPr>
              <w:t>Transmit Data + to APM LAN-2</w:t>
            </w:r>
          </w:p>
          <w:p w:rsidR="00DD232A" w:rsidRPr="00DD232A" w:rsidRDefault="00DD232A" w:rsidP="00F4145E">
            <w:pPr>
              <w:rPr>
                <w:sz w:val="20"/>
              </w:rPr>
            </w:pPr>
            <w:r w:rsidRPr="00DD232A">
              <w:rPr>
                <w:sz w:val="20"/>
              </w:rPr>
              <w:t>(CLSW2)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10</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10</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shd w:val="pct25" w:color="auto" w:fill="FFFFFF"/>
            <w:hideMark/>
          </w:tcPr>
          <w:p w:rsidR="00DD232A" w:rsidRPr="00DD232A" w:rsidRDefault="00DD232A" w:rsidP="00F4145E">
            <w:pPr>
              <w:rPr>
                <w:sz w:val="20"/>
              </w:rPr>
            </w:pPr>
            <w:r w:rsidRPr="00DD232A">
              <w:rPr>
                <w:sz w:val="20"/>
              </w:rPr>
              <w:t>Transmit Data - to APM LAN-2</w:t>
            </w:r>
          </w:p>
          <w:p w:rsidR="00DD232A" w:rsidRPr="00DD232A" w:rsidRDefault="00DD232A" w:rsidP="00F4145E">
            <w:pPr>
              <w:rPr>
                <w:sz w:val="20"/>
              </w:rPr>
            </w:pPr>
            <w:r w:rsidRPr="00DD232A">
              <w:rPr>
                <w:sz w:val="20"/>
              </w:rPr>
              <w:t>(CLSW2)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11</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11</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Receive Data + from USL/JEM/APM LAN-2</w:t>
            </w:r>
          </w:p>
        </w:tc>
        <w:tc>
          <w:tcPr>
            <w:tcW w:w="649" w:type="dxa"/>
            <w:tcBorders>
              <w:top w:val="nil"/>
              <w:left w:val="single" w:sz="6" w:space="0" w:color="auto"/>
              <w:bottom w:val="nil"/>
              <w:right w:val="single" w:sz="6" w:space="0" w:color="auto"/>
            </w:tcBorders>
            <w:hideMark/>
          </w:tcPr>
          <w:p w:rsidR="00DD232A" w:rsidRPr="00DD232A" w:rsidRDefault="00DD232A" w:rsidP="00F4145E">
            <w:pPr>
              <w:jc w:val="center"/>
              <w:rPr>
                <w:sz w:val="20"/>
              </w:rPr>
            </w:pPr>
            <w:r w:rsidRPr="00DD232A">
              <w:rPr>
                <w:sz w:val="20"/>
              </w:rPr>
              <w:t>12</w:t>
            </w:r>
          </w:p>
        </w:tc>
        <w:tc>
          <w:tcPr>
            <w:tcW w:w="586" w:type="dxa"/>
            <w:tcBorders>
              <w:top w:val="nil"/>
              <w:left w:val="nil"/>
              <w:bottom w:val="nil"/>
              <w:right w:val="single" w:sz="6" w:space="0" w:color="auto"/>
            </w:tcBorders>
            <w:hideMark/>
          </w:tcPr>
          <w:p w:rsidR="00DD232A" w:rsidRPr="00DD232A" w:rsidRDefault="00DD232A" w:rsidP="00F4145E">
            <w:pPr>
              <w:jc w:val="center"/>
              <w:rPr>
                <w:sz w:val="20"/>
              </w:rPr>
            </w:pPr>
            <w:r w:rsidRPr="00DD232A">
              <w:rPr>
                <w:sz w:val="20"/>
              </w:rPr>
              <w:t>12</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nil"/>
              <w:right w:val="nil"/>
            </w:tcBorders>
            <w:hideMark/>
          </w:tcPr>
          <w:p w:rsidR="00DD232A" w:rsidRPr="00DD232A" w:rsidRDefault="00DD232A" w:rsidP="00F4145E">
            <w:pPr>
              <w:rPr>
                <w:sz w:val="20"/>
              </w:rPr>
            </w:pPr>
            <w:r w:rsidRPr="00DD232A">
              <w:rPr>
                <w:sz w:val="20"/>
              </w:rPr>
              <w:t>Transmit Data + to USL/JEM/APM LAN-2</w:t>
            </w:r>
          </w:p>
        </w:tc>
        <w:tc>
          <w:tcPr>
            <w:tcW w:w="649" w:type="dxa"/>
            <w:tcBorders>
              <w:top w:val="nil"/>
              <w:left w:val="single" w:sz="6" w:space="0" w:color="auto"/>
              <w:bottom w:val="single" w:sz="6" w:space="0" w:color="auto"/>
              <w:right w:val="single" w:sz="6" w:space="0" w:color="auto"/>
            </w:tcBorders>
            <w:hideMark/>
          </w:tcPr>
          <w:p w:rsidR="00DD232A" w:rsidRPr="00DD232A" w:rsidRDefault="00DD232A" w:rsidP="00F4145E">
            <w:pPr>
              <w:jc w:val="center"/>
              <w:rPr>
                <w:sz w:val="20"/>
              </w:rPr>
            </w:pPr>
            <w:r w:rsidRPr="00DD232A">
              <w:rPr>
                <w:sz w:val="20"/>
              </w:rPr>
              <w:t>13</w:t>
            </w:r>
          </w:p>
        </w:tc>
        <w:tc>
          <w:tcPr>
            <w:tcW w:w="586" w:type="dxa"/>
            <w:tcBorders>
              <w:top w:val="nil"/>
              <w:left w:val="nil"/>
              <w:bottom w:val="single" w:sz="6" w:space="0" w:color="auto"/>
              <w:right w:val="single" w:sz="6" w:space="0" w:color="auto"/>
            </w:tcBorders>
            <w:hideMark/>
          </w:tcPr>
          <w:p w:rsidR="00DD232A" w:rsidRPr="00DD232A" w:rsidRDefault="00DD232A" w:rsidP="00F4145E">
            <w:pPr>
              <w:jc w:val="center"/>
              <w:rPr>
                <w:sz w:val="20"/>
              </w:rPr>
            </w:pPr>
            <w:r w:rsidRPr="00DD232A">
              <w:rPr>
                <w:sz w:val="20"/>
              </w:rPr>
              <w:t>13</w:t>
            </w:r>
          </w:p>
        </w:tc>
        <w:tc>
          <w:tcPr>
            <w:tcW w:w="4094" w:type="dxa"/>
            <w:tcBorders>
              <w:top w:val="nil"/>
              <w:left w:val="nil"/>
              <w:bottom w:val="nil"/>
              <w:right w:val="single" w:sz="6" w:space="0" w:color="auto"/>
            </w:tcBorders>
          </w:tcPr>
          <w:p w:rsidR="00DD232A" w:rsidRPr="00DD232A" w:rsidRDefault="00DD232A" w:rsidP="00F4145E">
            <w:pPr>
              <w:rPr>
                <w:sz w:val="20"/>
              </w:rPr>
            </w:pPr>
          </w:p>
        </w:tc>
      </w:tr>
      <w:tr w:rsidR="00DD232A" w:rsidRPr="00DD232A" w:rsidTr="00DD232A">
        <w:trPr>
          <w:divId w:val="1930701137"/>
          <w:cantSplit/>
          <w:jc w:val="center"/>
        </w:trPr>
        <w:tc>
          <w:tcPr>
            <w:tcW w:w="4031" w:type="dxa"/>
            <w:tcBorders>
              <w:top w:val="nil"/>
              <w:left w:val="single" w:sz="6" w:space="0" w:color="auto"/>
              <w:bottom w:val="single" w:sz="6" w:space="0" w:color="auto"/>
              <w:right w:val="single" w:sz="6" w:space="0" w:color="auto"/>
            </w:tcBorders>
          </w:tcPr>
          <w:p w:rsidR="00DD232A" w:rsidRPr="00DD232A" w:rsidRDefault="00DD232A" w:rsidP="00F4145E">
            <w:pPr>
              <w:rPr>
                <w:sz w:val="20"/>
              </w:rPr>
            </w:pPr>
          </w:p>
        </w:tc>
        <w:tc>
          <w:tcPr>
            <w:tcW w:w="649" w:type="dxa"/>
            <w:tcBorders>
              <w:top w:val="nil"/>
              <w:left w:val="nil"/>
              <w:bottom w:val="nil"/>
              <w:right w:val="nil"/>
            </w:tcBorders>
          </w:tcPr>
          <w:p w:rsidR="00DD232A" w:rsidRPr="00DD232A" w:rsidRDefault="00DD232A" w:rsidP="00F4145E">
            <w:pPr>
              <w:rPr>
                <w:sz w:val="20"/>
              </w:rPr>
            </w:pPr>
          </w:p>
        </w:tc>
        <w:tc>
          <w:tcPr>
            <w:tcW w:w="586" w:type="dxa"/>
            <w:tcBorders>
              <w:top w:val="nil"/>
              <w:left w:val="nil"/>
              <w:bottom w:val="nil"/>
              <w:right w:val="nil"/>
            </w:tcBorders>
          </w:tcPr>
          <w:p w:rsidR="00DD232A" w:rsidRPr="00DD232A" w:rsidRDefault="00DD232A" w:rsidP="00F4145E">
            <w:pPr>
              <w:rPr>
                <w:sz w:val="20"/>
              </w:rPr>
            </w:pPr>
          </w:p>
        </w:tc>
        <w:tc>
          <w:tcPr>
            <w:tcW w:w="4094" w:type="dxa"/>
            <w:tcBorders>
              <w:top w:val="nil"/>
              <w:left w:val="single" w:sz="6" w:space="0" w:color="auto"/>
              <w:bottom w:val="single" w:sz="6" w:space="0" w:color="auto"/>
              <w:right w:val="single" w:sz="6" w:space="0" w:color="auto"/>
            </w:tcBorders>
          </w:tcPr>
          <w:p w:rsidR="00DD232A" w:rsidRPr="00DD232A" w:rsidRDefault="00DD232A" w:rsidP="00F4145E">
            <w:pPr>
              <w:rPr>
                <w:sz w:val="20"/>
              </w:rPr>
            </w:pPr>
          </w:p>
        </w:tc>
      </w:tr>
    </w:tbl>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szCs w:val="24"/>
        </w:rPr>
        <w:t>Note:</w:t>
      </w:r>
      <w:r w:rsidRPr="00DD232A">
        <w:rPr>
          <w:rFonts w:ascii="Times New Roman" w:hAnsi="Times New Roman"/>
          <w:szCs w:val="24"/>
        </w:rPr>
        <w:tab/>
        <w:t>Interface to the APM LAN-2 for ESA use only. Interface only applicable to the APM.</w:t>
      </w:r>
    </w:p>
    <w:p w:rsidR="00DD232A" w:rsidRPr="00DD232A" w:rsidRDefault="00DD232A" w:rsidP="00F4145E">
      <w:pPr>
        <w:spacing w:line="240" w:lineRule="auto"/>
        <w:jc w:val="center"/>
        <w:divId w:val="1930701137"/>
        <w:rPr>
          <w:rFonts w:ascii="Times New Roman" w:hAnsi="Times New Roman"/>
          <w:sz w:val="16"/>
          <w:szCs w:val="16"/>
        </w:rPr>
      </w:pPr>
    </w:p>
    <w:p w:rsidR="00DD232A" w:rsidRPr="00DD232A" w:rsidRDefault="00DD232A" w:rsidP="0027778C">
      <w:pPr>
        <w:pStyle w:val="Figurecont0"/>
        <w:divId w:val="1930701137"/>
      </w:pPr>
      <w:r w:rsidRPr="00DD232A">
        <w:t>Figure N.3.1.1.8-5  uip Medium Rate Data USL/JEM/APM LAN-2 connector and Pin assignments</w:t>
      </w:r>
    </w:p>
    <w:p w:rsidR="00DD232A" w:rsidRPr="00DD232A" w:rsidRDefault="00DD232A" w:rsidP="00F4145E">
      <w:pPr>
        <w:divId w:val="1930701137"/>
        <w:rPr>
          <w:rFonts w:ascii="Times" w:hAnsi="Times" w:cs="Times"/>
          <w:snapToGrid w:val="0"/>
        </w:rPr>
      </w:pPr>
      <w:r w:rsidRPr="00DD232A">
        <w:br w:type="page"/>
      </w:r>
    </w:p>
    <w:p w:rsidR="00DD232A" w:rsidRPr="00DD232A" w:rsidRDefault="00DD232A" w:rsidP="00F4145E">
      <w:pPr>
        <w:spacing w:before="240" w:after="120"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15D03CF6" wp14:editId="70BF792A">
            <wp:extent cx="5934075" cy="3486150"/>
            <wp:effectExtent l="0" t="0" r="9525" b="0"/>
            <wp:docPr id="27549"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31">
                      <a:extLst>
                        <a:ext uri="{28A0092B-C50C-407E-A947-70E740481C1C}">
                          <a14:useLocalDpi xmlns:a14="http://schemas.microsoft.com/office/drawing/2010/main" val="0"/>
                        </a:ext>
                      </a:extLst>
                    </a:blip>
                    <a:srcRect/>
                    <a:stretch>
                      <a:fillRect/>
                    </a:stretch>
                  </pic:blipFill>
                  <pic:spPr bwMode="auto">
                    <a:xfrm>
                      <a:off x="0" y="0"/>
                      <a:ext cx="5934075" cy="3486150"/>
                    </a:xfrm>
                    <a:prstGeom prst="rect">
                      <a:avLst/>
                    </a:prstGeom>
                    <a:noFill/>
                    <a:ln>
                      <a:noFill/>
                    </a:ln>
                  </pic:spPr>
                </pic:pic>
              </a:graphicData>
            </a:graphic>
          </wp:inline>
        </w:drawing>
      </w:r>
    </w:p>
    <w:p w:rsidR="00DD232A" w:rsidRPr="0027778C" w:rsidRDefault="00DD232A" w:rsidP="0027778C">
      <w:pPr>
        <w:pStyle w:val="ParagraphT121"/>
        <w:spacing w:before="0" w:after="0"/>
        <w:jc w:val="center"/>
        <w:divId w:val="1930701137"/>
        <w:rPr>
          <w:sz w:val="16"/>
          <w:szCs w:val="16"/>
        </w:rPr>
      </w:pPr>
    </w:p>
    <w:p w:rsidR="00DD232A" w:rsidRPr="00DD232A" w:rsidRDefault="00DD232A" w:rsidP="0027778C">
      <w:pPr>
        <w:pStyle w:val="Figurecont0"/>
        <w:divId w:val="1930701137"/>
      </w:pPr>
      <w:r w:rsidRPr="00DD232A">
        <w:t>Figure N.3.1.1.8-6  uip High Rate Data connector and Pin assignments</w:t>
      </w:r>
    </w:p>
    <w:p w:rsidR="00DD232A" w:rsidRPr="00DD232A" w:rsidRDefault="00DD232A" w:rsidP="0027778C">
      <w:pPr>
        <w:pStyle w:val="ParagraphT121"/>
        <w:divId w:val="1930701137"/>
      </w:pPr>
    </w:p>
    <w:p w:rsidR="00DD232A" w:rsidRPr="00DD232A" w:rsidRDefault="00DD232A" w:rsidP="00F4145E">
      <w:pPr>
        <w:spacing w:before="240" w:after="120"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7C982B41" wp14:editId="74C04523">
            <wp:extent cx="5934075" cy="5981700"/>
            <wp:effectExtent l="0" t="0" r="9525" b="0"/>
            <wp:docPr id="27550"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32">
                      <a:extLst>
                        <a:ext uri="{28A0092B-C50C-407E-A947-70E740481C1C}">
                          <a14:useLocalDpi xmlns:a14="http://schemas.microsoft.com/office/drawing/2010/main" val="0"/>
                        </a:ext>
                      </a:extLst>
                    </a:blip>
                    <a:srcRect/>
                    <a:stretch>
                      <a:fillRect/>
                    </a:stretch>
                  </pic:blipFill>
                  <pic:spPr bwMode="auto">
                    <a:xfrm>
                      <a:off x="0" y="0"/>
                      <a:ext cx="5934075" cy="5981700"/>
                    </a:xfrm>
                    <a:prstGeom prst="rect">
                      <a:avLst/>
                    </a:prstGeom>
                    <a:noFill/>
                    <a:ln>
                      <a:noFill/>
                    </a:ln>
                  </pic:spPr>
                </pic:pic>
              </a:graphicData>
            </a:graphic>
          </wp:inline>
        </w:drawing>
      </w:r>
    </w:p>
    <w:p w:rsidR="00DD232A" w:rsidRPr="0027778C" w:rsidRDefault="00DD232A" w:rsidP="0027778C">
      <w:pPr>
        <w:pStyle w:val="ParagraphT121"/>
        <w:spacing w:before="0" w:after="0"/>
        <w:divId w:val="1930701137"/>
        <w:rPr>
          <w:sz w:val="16"/>
          <w:szCs w:val="16"/>
        </w:rPr>
      </w:pPr>
    </w:p>
    <w:p w:rsidR="00DD232A" w:rsidRPr="00DD232A" w:rsidRDefault="00DD232A" w:rsidP="0027778C">
      <w:pPr>
        <w:pStyle w:val="Figurecont0"/>
        <w:divId w:val="1930701137"/>
      </w:pPr>
      <w:r w:rsidRPr="00DD232A">
        <w:t>Figure N.3.1.1.8-7  uip Fire Detection Support and Rack Maintenance Switch Signal connector and Pin assignments</w:t>
      </w:r>
    </w:p>
    <w:p w:rsidR="00DD232A" w:rsidRPr="00DD232A" w:rsidRDefault="00DD232A" w:rsidP="00F4145E">
      <w:pPr>
        <w:divId w:val="1930701137"/>
      </w:pPr>
      <w:r w:rsidRPr="00DD232A">
        <w:br w:type="page"/>
      </w:r>
    </w:p>
    <w:tbl>
      <w:tblPr>
        <w:tblW w:w="9360"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963"/>
        <w:gridCol w:w="698"/>
        <w:gridCol w:w="737"/>
        <w:gridCol w:w="3962"/>
      </w:tblGrid>
      <w:tr w:rsidR="00DD232A" w:rsidRPr="00DD232A" w:rsidTr="00DD232A">
        <w:trPr>
          <w:divId w:val="1930701137"/>
          <w:cantSplit/>
          <w:jc w:val="center"/>
        </w:trPr>
        <w:tc>
          <w:tcPr>
            <w:tcW w:w="3963" w:type="dxa"/>
            <w:tcBorders>
              <w:top w:val="nil"/>
              <w:left w:val="nil"/>
              <w:bottom w:val="nil"/>
              <w:right w:val="nil"/>
            </w:tcBorders>
            <w:hideMark/>
          </w:tcPr>
          <w:p w:rsidR="00DD232A" w:rsidRPr="00DD232A" w:rsidRDefault="00DD232A" w:rsidP="0027778C">
            <w:pPr>
              <w:pStyle w:val="Tabletext100"/>
              <w:jc w:val="center"/>
            </w:pPr>
            <w:r w:rsidRPr="00DD232A">
              <w:t>UTILITY I/F PANEL</w:t>
            </w:r>
            <w:r w:rsidRPr="00DD232A">
              <w:br/>
              <w:t>NATC07T15N97SB or</w:t>
            </w:r>
            <w:r w:rsidRPr="00DD232A">
              <w:br/>
              <w:t>340105601B07-15-97SB</w:t>
            </w:r>
          </w:p>
        </w:tc>
        <w:tc>
          <w:tcPr>
            <w:tcW w:w="698" w:type="dxa"/>
            <w:tcBorders>
              <w:top w:val="nil"/>
              <w:left w:val="nil"/>
              <w:bottom w:val="nil"/>
              <w:right w:val="dashed" w:sz="4" w:space="0" w:color="auto"/>
            </w:tcBorders>
          </w:tcPr>
          <w:p w:rsidR="00DD232A" w:rsidRPr="00DD232A" w:rsidRDefault="00DD232A" w:rsidP="0027778C">
            <w:pPr>
              <w:pStyle w:val="Tabletext100"/>
              <w:jc w:val="center"/>
            </w:pPr>
          </w:p>
        </w:tc>
        <w:tc>
          <w:tcPr>
            <w:tcW w:w="737" w:type="dxa"/>
            <w:tcBorders>
              <w:top w:val="nil"/>
              <w:left w:val="dashed" w:sz="4" w:space="0" w:color="auto"/>
              <w:bottom w:val="nil"/>
              <w:right w:val="nil"/>
            </w:tcBorders>
          </w:tcPr>
          <w:p w:rsidR="00DD232A" w:rsidRPr="00DD232A" w:rsidRDefault="00DD232A" w:rsidP="0027778C">
            <w:pPr>
              <w:pStyle w:val="Tabletext100"/>
              <w:jc w:val="center"/>
            </w:pPr>
          </w:p>
        </w:tc>
        <w:tc>
          <w:tcPr>
            <w:tcW w:w="3962" w:type="dxa"/>
            <w:tcBorders>
              <w:top w:val="nil"/>
              <w:left w:val="nil"/>
              <w:bottom w:val="nil"/>
              <w:right w:val="nil"/>
            </w:tcBorders>
            <w:hideMark/>
          </w:tcPr>
          <w:p w:rsidR="00DD232A" w:rsidRPr="00DD232A" w:rsidRDefault="00DD232A" w:rsidP="0027778C">
            <w:pPr>
              <w:pStyle w:val="Tabletext100"/>
              <w:jc w:val="center"/>
            </w:pPr>
            <w:r w:rsidRPr="00DD232A">
              <w:t>ISPR</w:t>
            </w:r>
            <w:r w:rsidRPr="00DD232A">
              <w:br/>
              <w:t>NATC06G15N97PB or</w:t>
            </w:r>
            <w:r w:rsidRPr="00DD232A">
              <w:br/>
              <w:t>340105601B07-15-97PB</w:t>
            </w:r>
          </w:p>
        </w:tc>
      </w:tr>
      <w:tr w:rsidR="00DD232A" w:rsidRPr="00DD232A" w:rsidTr="00DD232A">
        <w:trPr>
          <w:divId w:val="1930701137"/>
          <w:cantSplit/>
          <w:trHeight w:val="288"/>
          <w:jc w:val="center"/>
        </w:trPr>
        <w:tc>
          <w:tcPr>
            <w:tcW w:w="3963" w:type="dxa"/>
            <w:tcBorders>
              <w:top w:val="single" w:sz="6" w:space="0" w:color="auto"/>
              <w:left w:val="single" w:sz="6" w:space="0" w:color="auto"/>
              <w:bottom w:val="nil"/>
              <w:right w:val="single" w:sz="6" w:space="0" w:color="auto"/>
            </w:tcBorders>
            <w:vAlign w:val="center"/>
          </w:tcPr>
          <w:p w:rsidR="00DD232A" w:rsidRPr="00DD232A" w:rsidRDefault="00DD232A" w:rsidP="0027778C">
            <w:pPr>
              <w:pStyle w:val="Tabletext100"/>
            </w:pPr>
          </w:p>
        </w:tc>
        <w:tc>
          <w:tcPr>
            <w:tcW w:w="698" w:type="dxa"/>
            <w:tcBorders>
              <w:top w:val="nil"/>
              <w:left w:val="nil"/>
              <w:bottom w:val="nil"/>
              <w:right w:val="dashed" w:sz="4" w:space="0" w:color="auto"/>
            </w:tcBorders>
            <w:vAlign w:val="center"/>
          </w:tcPr>
          <w:p w:rsidR="00DD232A" w:rsidRPr="00DD232A" w:rsidRDefault="00DD232A" w:rsidP="0027778C">
            <w:pPr>
              <w:pStyle w:val="Tabletext100"/>
              <w:jc w:val="center"/>
            </w:pPr>
          </w:p>
        </w:tc>
        <w:tc>
          <w:tcPr>
            <w:tcW w:w="737" w:type="dxa"/>
            <w:tcBorders>
              <w:top w:val="nil"/>
              <w:left w:val="dashed" w:sz="4" w:space="0" w:color="auto"/>
              <w:bottom w:val="nil"/>
              <w:right w:val="nil"/>
            </w:tcBorders>
          </w:tcPr>
          <w:p w:rsidR="00DD232A" w:rsidRPr="00DD232A" w:rsidRDefault="00DD232A" w:rsidP="0027778C">
            <w:pPr>
              <w:pStyle w:val="Tabletext100"/>
              <w:jc w:val="center"/>
            </w:pPr>
          </w:p>
        </w:tc>
        <w:tc>
          <w:tcPr>
            <w:tcW w:w="3962" w:type="dxa"/>
            <w:tcBorders>
              <w:top w:val="single" w:sz="6" w:space="0" w:color="auto"/>
              <w:left w:val="single" w:sz="6" w:space="0" w:color="auto"/>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VIDEO/SYNC</w:t>
            </w:r>
          </w:p>
        </w:tc>
        <w:tc>
          <w:tcPr>
            <w:tcW w:w="698" w:type="dxa"/>
            <w:tcBorders>
              <w:top w:val="nil"/>
              <w:left w:val="single" w:sz="6" w:space="0" w:color="auto"/>
              <w:bottom w:val="single" w:sz="6" w:space="0" w:color="auto"/>
              <w:right w:val="dashed" w:sz="4" w:space="0" w:color="auto"/>
            </w:tcBorders>
            <w:vAlign w:val="center"/>
            <w:hideMark/>
          </w:tcPr>
          <w:p w:rsidR="00DD232A" w:rsidRPr="00DD232A" w:rsidRDefault="00DD232A" w:rsidP="0027778C">
            <w:pPr>
              <w:pStyle w:val="Tabletext100"/>
              <w:jc w:val="center"/>
            </w:pPr>
            <w:r w:rsidRPr="00DD232A">
              <w:t>J16</w:t>
            </w:r>
          </w:p>
        </w:tc>
        <w:tc>
          <w:tcPr>
            <w:tcW w:w="737" w:type="dxa"/>
            <w:tcBorders>
              <w:top w:val="nil"/>
              <w:left w:val="dashed" w:sz="4" w:space="0" w:color="auto"/>
              <w:bottom w:val="single" w:sz="6" w:space="0" w:color="auto"/>
              <w:right w:val="single" w:sz="6" w:space="0" w:color="auto"/>
            </w:tcBorders>
            <w:vAlign w:val="center"/>
            <w:hideMark/>
          </w:tcPr>
          <w:p w:rsidR="00DD232A" w:rsidRPr="00DD232A" w:rsidRDefault="00DD232A" w:rsidP="0027778C">
            <w:pPr>
              <w:pStyle w:val="Tabletext100"/>
              <w:jc w:val="center"/>
            </w:pPr>
            <w:r w:rsidRPr="00DD232A">
              <w:t>P16</w:t>
            </w: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0</w:t>
            </w:r>
          </w:p>
        </w:tc>
        <w:tc>
          <w:tcPr>
            <w:tcW w:w="698" w:type="dxa"/>
            <w:tcBorders>
              <w:top w:val="single" w:sz="6" w:space="0" w:color="auto"/>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A</w:t>
            </w:r>
          </w:p>
        </w:tc>
        <w:tc>
          <w:tcPr>
            <w:tcW w:w="737" w:type="dxa"/>
            <w:tcBorders>
              <w:top w:val="single" w:sz="6" w:space="0" w:color="auto"/>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1</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B</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SYNC</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C</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2</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D</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3</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E</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4</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F</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LOGIC GROUND “0”</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G</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5</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H</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6</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J</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ADDRESS BIT 7</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K</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 xml:space="preserve">VIDEO LINE 01 </w:t>
            </w:r>
            <w:r w:rsidRPr="00DD232A">
              <w:rPr>
                <w:vertAlign w:val="superscript"/>
              </w:rPr>
              <w:t>1)</w:t>
            </w:r>
          </w:p>
        </w:tc>
        <w:tc>
          <w:tcPr>
            <w:tcW w:w="698" w:type="dxa"/>
            <w:tcBorders>
              <w:top w:val="nil"/>
              <w:left w:val="single" w:sz="6" w:space="0" w:color="auto"/>
              <w:bottom w:val="nil"/>
              <w:right w:val="single" w:sz="6" w:space="0" w:color="auto"/>
            </w:tcBorders>
            <w:vAlign w:val="center"/>
            <w:hideMark/>
          </w:tcPr>
          <w:p w:rsidR="00DD232A" w:rsidRPr="00DD232A" w:rsidRDefault="00DD232A" w:rsidP="0027778C">
            <w:pPr>
              <w:pStyle w:val="Tabletext100"/>
              <w:jc w:val="center"/>
            </w:pPr>
            <w:r w:rsidRPr="00DD232A">
              <w:t>L</w:t>
            </w:r>
          </w:p>
        </w:tc>
        <w:tc>
          <w:tcPr>
            <w:tcW w:w="737" w:type="dxa"/>
            <w:tcBorders>
              <w:top w:val="nil"/>
              <w:left w:val="nil"/>
              <w:bottom w:val="nil"/>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nil"/>
              <w:right w:val="nil"/>
            </w:tcBorders>
            <w:vAlign w:val="center"/>
            <w:hideMark/>
          </w:tcPr>
          <w:p w:rsidR="00DD232A" w:rsidRPr="00DD232A" w:rsidRDefault="00DD232A" w:rsidP="0027778C">
            <w:pPr>
              <w:pStyle w:val="Tabletext100"/>
            </w:pPr>
            <w:r w:rsidRPr="00DD232A">
              <w:t>VIDEO LINE 02</w:t>
            </w:r>
            <w:r w:rsidRPr="00DD232A">
              <w:rPr>
                <w:vertAlign w:val="superscript"/>
              </w:rPr>
              <w:t xml:space="preserve"> 1)</w:t>
            </w:r>
          </w:p>
        </w:tc>
        <w:tc>
          <w:tcPr>
            <w:tcW w:w="698" w:type="dxa"/>
            <w:tcBorders>
              <w:top w:val="nil"/>
              <w:left w:val="single" w:sz="6" w:space="0" w:color="auto"/>
              <w:bottom w:val="single" w:sz="6" w:space="0" w:color="auto"/>
              <w:right w:val="single" w:sz="6" w:space="0" w:color="auto"/>
            </w:tcBorders>
            <w:vAlign w:val="center"/>
            <w:hideMark/>
          </w:tcPr>
          <w:p w:rsidR="00DD232A" w:rsidRPr="00DD232A" w:rsidRDefault="00DD232A" w:rsidP="0027778C">
            <w:pPr>
              <w:pStyle w:val="Tabletext100"/>
              <w:jc w:val="center"/>
            </w:pPr>
            <w:r w:rsidRPr="00DD232A">
              <w:t>M</w:t>
            </w:r>
          </w:p>
        </w:tc>
        <w:tc>
          <w:tcPr>
            <w:tcW w:w="737" w:type="dxa"/>
            <w:tcBorders>
              <w:top w:val="nil"/>
              <w:left w:val="nil"/>
              <w:bottom w:val="single" w:sz="6" w:space="0" w:color="auto"/>
              <w:right w:val="single" w:sz="6" w:space="0" w:color="auto"/>
            </w:tcBorders>
            <w:vAlign w:val="center"/>
          </w:tcPr>
          <w:p w:rsidR="00DD232A" w:rsidRPr="00DD232A" w:rsidRDefault="00DD232A" w:rsidP="0027778C">
            <w:pPr>
              <w:pStyle w:val="Tabletext100"/>
              <w:jc w:val="center"/>
            </w:pPr>
          </w:p>
        </w:tc>
        <w:tc>
          <w:tcPr>
            <w:tcW w:w="3962" w:type="dxa"/>
            <w:tcBorders>
              <w:top w:val="nil"/>
              <w:left w:val="nil"/>
              <w:bottom w:val="nil"/>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3963" w:type="dxa"/>
            <w:tcBorders>
              <w:top w:val="nil"/>
              <w:left w:val="single" w:sz="6" w:space="0" w:color="auto"/>
              <w:bottom w:val="single" w:sz="4" w:space="0" w:color="auto"/>
              <w:right w:val="single" w:sz="6" w:space="0" w:color="auto"/>
            </w:tcBorders>
          </w:tcPr>
          <w:p w:rsidR="00DD232A" w:rsidRPr="00DD232A" w:rsidRDefault="00DD232A" w:rsidP="0027778C">
            <w:pPr>
              <w:pStyle w:val="Tabletext100"/>
            </w:pPr>
          </w:p>
        </w:tc>
        <w:tc>
          <w:tcPr>
            <w:tcW w:w="698" w:type="dxa"/>
            <w:tcBorders>
              <w:top w:val="nil"/>
              <w:left w:val="nil"/>
              <w:bottom w:val="nil"/>
              <w:right w:val="nil"/>
            </w:tcBorders>
          </w:tcPr>
          <w:p w:rsidR="00DD232A" w:rsidRPr="00DD232A" w:rsidRDefault="00DD232A" w:rsidP="0027778C">
            <w:pPr>
              <w:pStyle w:val="Tabletext100"/>
              <w:jc w:val="center"/>
            </w:pPr>
          </w:p>
        </w:tc>
        <w:tc>
          <w:tcPr>
            <w:tcW w:w="737" w:type="dxa"/>
            <w:tcBorders>
              <w:top w:val="nil"/>
              <w:left w:val="nil"/>
              <w:bottom w:val="nil"/>
              <w:right w:val="nil"/>
            </w:tcBorders>
          </w:tcPr>
          <w:p w:rsidR="00DD232A" w:rsidRPr="00DD232A" w:rsidRDefault="00DD232A" w:rsidP="0027778C">
            <w:pPr>
              <w:pStyle w:val="Tabletext100"/>
              <w:jc w:val="center"/>
            </w:pPr>
          </w:p>
        </w:tc>
        <w:tc>
          <w:tcPr>
            <w:tcW w:w="3962" w:type="dxa"/>
            <w:tcBorders>
              <w:top w:val="nil"/>
              <w:left w:val="single" w:sz="6" w:space="0" w:color="auto"/>
              <w:bottom w:val="single" w:sz="4" w:space="0" w:color="auto"/>
              <w:right w:val="single" w:sz="6" w:space="0" w:color="auto"/>
            </w:tcBorders>
          </w:tcPr>
          <w:p w:rsidR="00DD232A" w:rsidRPr="00DD232A" w:rsidRDefault="00DD232A" w:rsidP="0027778C">
            <w:pPr>
              <w:pStyle w:val="Tabletext100"/>
            </w:pPr>
          </w:p>
        </w:tc>
      </w:tr>
      <w:tr w:rsidR="00DD232A" w:rsidRPr="00DD232A" w:rsidTr="00DD232A">
        <w:trPr>
          <w:divId w:val="1930701137"/>
          <w:cantSplit/>
          <w:trHeight w:val="288"/>
          <w:jc w:val="center"/>
        </w:trPr>
        <w:tc>
          <w:tcPr>
            <w:tcW w:w="9360" w:type="dxa"/>
            <w:gridSpan w:val="4"/>
            <w:tcBorders>
              <w:top w:val="nil"/>
              <w:left w:val="nil"/>
              <w:bottom w:val="nil"/>
              <w:right w:val="nil"/>
            </w:tcBorders>
            <w:hideMark/>
          </w:tcPr>
          <w:p w:rsidR="00DD232A" w:rsidRPr="00DD232A" w:rsidRDefault="00DD232A" w:rsidP="0027778C">
            <w:pPr>
              <w:pStyle w:val="Tabletext100"/>
            </w:pPr>
            <w:r w:rsidRPr="00DD232A">
              <w:t>Note 1:</w:t>
            </w:r>
            <w:r w:rsidRPr="00DD232A">
              <w:tab/>
              <w:t>Video address is ISPR module location unique.</w:t>
            </w:r>
          </w:p>
          <w:p w:rsidR="00DD232A" w:rsidRPr="00DD232A" w:rsidRDefault="00DD232A" w:rsidP="0027778C">
            <w:pPr>
              <w:pStyle w:val="Tabletext100"/>
            </w:pPr>
            <w:r w:rsidRPr="00DD232A">
              <w:t>Note 2:</w:t>
            </w:r>
            <w:r w:rsidRPr="00DD232A">
              <w:tab/>
              <w:t>Video Line 01</w:t>
            </w:r>
            <w:r w:rsidRPr="00DD232A">
              <w:tab/>
              <w:t>for USL: Video into VSU</w:t>
            </w:r>
          </w:p>
          <w:p w:rsidR="00DD232A" w:rsidRPr="00DD232A" w:rsidRDefault="00DD232A" w:rsidP="0027778C">
            <w:pPr>
              <w:pStyle w:val="Tabletext100"/>
            </w:pPr>
            <w:r w:rsidRPr="00DD232A">
              <w:tab/>
            </w:r>
            <w:r w:rsidRPr="00DD232A">
              <w:tab/>
            </w:r>
            <w:r w:rsidRPr="00DD232A">
              <w:tab/>
              <w:t>for COL: Video from/to VDPU</w:t>
            </w:r>
          </w:p>
          <w:p w:rsidR="00DD232A" w:rsidRPr="00DD232A" w:rsidRDefault="00DD232A" w:rsidP="0027778C">
            <w:pPr>
              <w:pStyle w:val="Tabletext100"/>
            </w:pPr>
            <w:r w:rsidRPr="00DD232A">
              <w:tab/>
              <w:t>Video Line 02</w:t>
            </w:r>
            <w:r w:rsidRPr="00DD232A">
              <w:tab/>
              <w:t>for USL: Video from VSU</w:t>
            </w:r>
          </w:p>
          <w:p w:rsidR="00DD232A" w:rsidRPr="00DD232A" w:rsidRDefault="00DD232A" w:rsidP="0027778C">
            <w:pPr>
              <w:pStyle w:val="Tabletext100"/>
            </w:pPr>
            <w:r w:rsidRPr="00DD232A">
              <w:tab/>
            </w:r>
            <w:r w:rsidRPr="00DD232A">
              <w:tab/>
            </w:r>
            <w:r w:rsidRPr="00DD232A">
              <w:tab/>
              <w:t>for COL: Video from/to VDPU</w:t>
            </w:r>
          </w:p>
        </w:tc>
      </w:tr>
    </w:tbl>
    <w:p w:rsidR="00DD232A" w:rsidRPr="00DD232A" w:rsidRDefault="00DD232A" w:rsidP="0027778C">
      <w:pPr>
        <w:pStyle w:val="ParagraphT121"/>
        <w:spacing w:before="0" w:after="0"/>
        <w:jc w:val="center"/>
        <w:divId w:val="1930701137"/>
      </w:pPr>
    </w:p>
    <w:p w:rsidR="00DD232A" w:rsidRPr="00DD232A" w:rsidRDefault="00DD232A" w:rsidP="0027778C">
      <w:pPr>
        <w:pStyle w:val="Figurecont0"/>
        <w:divId w:val="1930701137"/>
      </w:pPr>
      <w:r w:rsidRPr="00DD232A">
        <w:t>Figure N.3.1.1.8-8  uip Optical Video connector and Pin assignments</w:t>
      </w:r>
    </w:p>
    <w:p w:rsidR="00DD232A" w:rsidRPr="00DD232A" w:rsidRDefault="00DD232A" w:rsidP="0027778C">
      <w:pPr>
        <w:pStyle w:val="ParagraphT121"/>
        <w:divId w:val="1930701137"/>
      </w:pPr>
    </w:p>
    <w:p w:rsidR="00DD232A" w:rsidRPr="00DD232A" w:rsidRDefault="00DD232A" w:rsidP="00F4145E">
      <w:pPr>
        <w:jc w:val="center"/>
        <w:divId w:val="1930701137"/>
      </w:pPr>
      <w:r w:rsidRPr="00DD232A">
        <w:rPr>
          <w:noProof/>
        </w:rPr>
        <w:drawing>
          <wp:inline distT="0" distB="0" distL="0" distR="0" wp14:anchorId="0F29388B" wp14:editId="3B6AE478">
            <wp:extent cx="5114925" cy="5553075"/>
            <wp:effectExtent l="0" t="0" r="9525" b="9525"/>
            <wp:docPr id="27551"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33">
                      <a:extLst>
                        <a:ext uri="{28A0092B-C50C-407E-A947-70E740481C1C}">
                          <a14:useLocalDpi xmlns:a14="http://schemas.microsoft.com/office/drawing/2010/main" val="0"/>
                        </a:ext>
                      </a:extLst>
                    </a:blip>
                    <a:srcRect/>
                    <a:stretch>
                      <a:fillRect/>
                    </a:stretch>
                  </pic:blipFill>
                  <pic:spPr bwMode="auto">
                    <a:xfrm>
                      <a:off x="0" y="0"/>
                      <a:ext cx="5114925" cy="5553075"/>
                    </a:xfrm>
                    <a:prstGeom prst="rect">
                      <a:avLst/>
                    </a:prstGeom>
                    <a:noFill/>
                    <a:ln>
                      <a:noFill/>
                    </a:ln>
                  </pic:spPr>
                </pic:pic>
              </a:graphicData>
            </a:graphic>
          </wp:inline>
        </w:drawing>
      </w:r>
    </w:p>
    <w:p w:rsidR="00DD232A" w:rsidRPr="00DD232A" w:rsidRDefault="00DD232A" w:rsidP="00BF3CBE">
      <w:pPr>
        <w:pStyle w:val="ParagraphT121"/>
        <w:ind w:left="810"/>
        <w:divId w:val="1930701137"/>
      </w:pPr>
      <w:r w:rsidRPr="00DD232A">
        <w:t>Note:  J77 is available in the JEM only.</w:t>
      </w:r>
    </w:p>
    <w:p w:rsidR="00DD232A" w:rsidRPr="00DD232A" w:rsidRDefault="00DD232A" w:rsidP="0027778C">
      <w:pPr>
        <w:pStyle w:val="Figurecont0"/>
        <w:divId w:val="1930701137"/>
      </w:pPr>
      <w:r w:rsidRPr="00DD232A">
        <w:t xml:space="preserve">Figure N.3.1.1.8-9  uip ELECTRICAL VIDEO connector and Pin assignments </w:t>
      </w:r>
    </w:p>
    <w:p w:rsidR="00DD232A" w:rsidRPr="00DD232A" w:rsidRDefault="00F4145E" w:rsidP="00BF3CBE">
      <w:pPr>
        <w:pStyle w:val="AppLvl3"/>
        <w:divId w:val="1930701137"/>
      </w:pPr>
      <w:r>
        <w:t>N.</w:t>
      </w:r>
      <w:r w:rsidR="00DD232A" w:rsidRPr="00DD232A">
        <w:t>3.1.2</w:t>
      </w:r>
      <w:r w:rsidR="00BF3CBE">
        <w:tab/>
      </w:r>
      <w:r w:rsidR="00DD232A" w:rsidRPr="00DD232A">
        <w:t>Microgravity</w:t>
      </w:r>
    </w:p>
    <w:p w:rsidR="00DD232A" w:rsidRPr="00DD232A" w:rsidRDefault="00DD232A" w:rsidP="00BF3CBE">
      <w:pPr>
        <w:pStyle w:val="ParagraphT121"/>
        <w:divId w:val="1930701137"/>
      </w:pPr>
      <w:r w:rsidRPr="00DD232A">
        <w:t>Microgravity requirements limit the disturbing effects of integrated racks and non-rack payloads on the microgravity environment. The requirements are separated into the quasi-steady category (frequencies below 0.01 Hz), the vibratory category (frequencies between 0.01 Hz and 300 Hz), and the transient category. For integrated racks, the interface points are the locations on the ISS structure where rack attachment brackets or isolat</w:t>
      </w:r>
      <w:r w:rsidR="00BF3CBE">
        <w:t>ion systems connect to the ISS.</w:t>
      </w:r>
    </w:p>
    <w:p w:rsidR="00DD232A" w:rsidRPr="00DD232A" w:rsidRDefault="00F4145E" w:rsidP="009355E6">
      <w:pPr>
        <w:pStyle w:val="AppLvl4"/>
        <w:divId w:val="1930701137"/>
      </w:pPr>
      <w:r>
        <w:t>N.</w:t>
      </w:r>
      <w:r w:rsidR="00DD232A" w:rsidRPr="00DD232A">
        <w:t>3.1.2.1</w:t>
      </w:r>
      <w:r w:rsidR="009355E6">
        <w:tab/>
      </w:r>
      <w:r w:rsidR="00DD232A" w:rsidRPr="00DD232A">
        <w:t>Quasi-Steady Requirements</w:t>
      </w:r>
    </w:p>
    <w:p w:rsidR="00DD232A" w:rsidRPr="00DD232A" w:rsidRDefault="00DD232A" w:rsidP="009355E6">
      <w:pPr>
        <w:pStyle w:val="ParagraphT121"/>
        <w:divId w:val="1930701137"/>
      </w:pPr>
      <w:r w:rsidRPr="00DD232A">
        <w:t xml:space="preserve">For frequencies below 0.01 Hz, integrated racks and non-rack payloads </w:t>
      </w:r>
      <w:r w:rsidRPr="00DD232A">
        <w:rPr>
          <w:i/>
        </w:rPr>
        <w:t>should</w:t>
      </w:r>
      <w:r w:rsidRPr="00DD232A">
        <w:t xml:space="preserve"> limit unbalanced translational average impulse to generate less than 10 lb·s (44.5 N·s) within any 10 to 500 second period, along an</w:t>
      </w:r>
      <w:r w:rsidR="009355E6">
        <w:t>y ISS coordinate system vector.</w:t>
      </w:r>
    </w:p>
    <w:p w:rsidR="00DD232A" w:rsidRPr="00DD232A" w:rsidRDefault="00F4145E" w:rsidP="009355E6">
      <w:pPr>
        <w:pStyle w:val="AppLvl4"/>
        <w:divId w:val="1930701137"/>
      </w:pPr>
      <w:r>
        <w:t>N.</w:t>
      </w:r>
      <w:r w:rsidR="00DD232A" w:rsidRPr="00DD232A">
        <w:t>3.1.2.2</w:t>
      </w:r>
      <w:r w:rsidR="009355E6">
        <w:tab/>
      </w:r>
      <w:r w:rsidR="00DD232A" w:rsidRPr="00DD232A">
        <w:t>Vibratory Requirements</w:t>
      </w:r>
    </w:p>
    <w:p w:rsidR="00DD232A" w:rsidRPr="00DD232A" w:rsidRDefault="00DD232A" w:rsidP="009355E6">
      <w:pPr>
        <w:pStyle w:val="ParagraphT121"/>
        <w:divId w:val="1930701137"/>
      </w:pPr>
      <w:r w:rsidRPr="00DD232A">
        <w:t xml:space="preserve">Racks without ARIS and ARIS racks not actively isolating </w:t>
      </w:r>
      <w:r w:rsidRPr="00DD232A">
        <w:rPr>
          <w:b/>
        </w:rPr>
        <w:t>shall</w:t>
      </w:r>
      <w:r w:rsidRPr="00DD232A">
        <w:t xml:space="preserve"> limit produced forces to the values shown in Table N.3.1.2.2–1 (Figure N.3.1.2.2–1) or the acceleration limits in Table N.3.1.2.2-2 (Figure N.3.1.2.2-2).</w:t>
      </w:r>
    </w:p>
    <w:p w:rsidR="00DD232A" w:rsidRPr="00DD232A" w:rsidRDefault="00DD232A" w:rsidP="00F4145E">
      <w:pPr>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0A5BEFA2" wp14:editId="0404D220">
            <wp:extent cx="5934075" cy="3857625"/>
            <wp:effectExtent l="0" t="0" r="9525" b="9525"/>
            <wp:docPr id="2755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4">
                      <a:extLst>
                        <a:ext uri="{28A0092B-C50C-407E-A947-70E740481C1C}">
                          <a14:useLocalDpi xmlns:a14="http://schemas.microsoft.com/office/drawing/2010/main" val="0"/>
                        </a:ext>
                      </a:extLst>
                    </a:blip>
                    <a:srcRect l="2" r="160" b="5270"/>
                    <a:stretch>
                      <a:fillRect/>
                    </a:stretch>
                  </pic:blipFill>
                  <pic:spPr bwMode="auto">
                    <a:xfrm>
                      <a:off x="0" y="0"/>
                      <a:ext cx="5934075" cy="3857625"/>
                    </a:xfrm>
                    <a:prstGeom prst="rect">
                      <a:avLst/>
                    </a:prstGeom>
                    <a:noFill/>
                    <a:ln>
                      <a:noFill/>
                    </a:ln>
                  </pic:spPr>
                </pic:pic>
              </a:graphicData>
            </a:graphic>
          </wp:inline>
        </w:drawing>
      </w:r>
    </w:p>
    <w:p w:rsidR="00DD232A" w:rsidRPr="00DD232A" w:rsidRDefault="00DD232A" w:rsidP="009355E6">
      <w:pPr>
        <w:pStyle w:val="Figurecont0"/>
        <w:divId w:val="1930701137"/>
      </w:pPr>
      <w:r w:rsidRPr="00DD232A">
        <w:t>FIGURE N.3.1.2.2-1  ALLOWABLE ONE−THIRD OCTAVE INTERFACE FORCES FOR INTEGRATED RACKS AND NON−RACK PAYLOADS, 0.5% DAMPING FACTOR</w:t>
      </w:r>
    </w:p>
    <w:p w:rsidR="00DD232A" w:rsidRPr="00DD232A" w:rsidRDefault="00DD232A" w:rsidP="009355E6">
      <w:pPr>
        <w:pStyle w:val="TableTitleContinued"/>
        <w:divId w:val="1930701137"/>
      </w:pPr>
      <w:r w:rsidRPr="009355E6">
        <w:rPr>
          <w:rStyle w:val="ParagraphT12Char"/>
        </w:rPr>
        <w:br w:type="page"/>
      </w:r>
      <w:r w:rsidRPr="00DD232A">
        <w:t>Table N.3.1.2.2-1  ALLOWABLE INTEGRATED RACK NARROW-BAND ENVELOPE AND WIDEBAND INTERFACE FORCE VALUES FOR ISPRS, 0.5% DAMPING FACTOR</w:t>
      </w:r>
    </w:p>
    <w:p w:rsidR="00DD232A" w:rsidRPr="00DD232A" w:rsidRDefault="00DD232A" w:rsidP="00F4145E">
      <w:pPr>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47FDD8E9" wp14:editId="707740D4">
            <wp:extent cx="5934075" cy="5095875"/>
            <wp:effectExtent l="0" t="0" r="9525" b="9525"/>
            <wp:docPr id="27554" name="Picture 27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5">
                      <a:extLst>
                        <a:ext uri="{28A0092B-C50C-407E-A947-70E740481C1C}">
                          <a14:useLocalDpi xmlns:a14="http://schemas.microsoft.com/office/drawing/2010/main" val="0"/>
                        </a:ext>
                      </a:extLst>
                    </a:blip>
                    <a:srcRect/>
                    <a:stretch>
                      <a:fillRect/>
                    </a:stretch>
                  </pic:blipFill>
                  <pic:spPr bwMode="auto">
                    <a:xfrm>
                      <a:off x="0" y="0"/>
                      <a:ext cx="5934075" cy="5095875"/>
                    </a:xfrm>
                    <a:prstGeom prst="rect">
                      <a:avLst/>
                    </a:prstGeom>
                    <a:noFill/>
                    <a:ln>
                      <a:noFill/>
                    </a:ln>
                  </pic:spPr>
                </pic:pic>
              </a:graphicData>
            </a:graphic>
          </wp:inline>
        </w:drawing>
      </w:r>
    </w:p>
    <w:p w:rsidR="00DD232A" w:rsidRPr="00DD232A" w:rsidRDefault="00DD232A" w:rsidP="009355E6">
      <w:pPr>
        <w:pStyle w:val="ParagraphT121"/>
        <w:divId w:val="1930701137"/>
      </w:pP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noProof/>
          <w:szCs w:val="24"/>
        </w:rPr>
        <w:drawing>
          <wp:inline distT="0" distB="0" distL="0" distR="0" wp14:anchorId="29FEEB38" wp14:editId="339293E5">
            <wp:extent cx="5924550" cy="4457700"/>
            <wp:effectExtent l="0" t="0" r="0" b="0"/>
            <wp:docPr id="2755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6">
                      <a:extLst>
                        <a:ext uri="{28A0092B-C50C-407E-A947-70E740481C1C}">
                          <a14:useLocalDpi xmlns:a14="http://schemas.microsoft.com/office/drawing/2010/main" val="0"/>
                        </a:ext>
                      </a:extLst>
                    </a:blip>
                    <a:srcRect r="1425" b="13333"/>
                    <a:stretch>
                      <a:fillRect/>
                    </a:stretch>
                  </pic:blipFill>
                  <pic:spPr bwMode="auto">
                    <a:xfrm>
                      <a:off x="0" y="0"/>
                      <a:ext cx="5924550" cy="4457700"/>
                    </a:xfrm>
                    <a:prstGeom prst="rect">
                      <a:avLst/>
                    </a:prstGeom>
                    <a:noFill/>
                    <a:ln>
                      <a:noFill/>
                    </a:ln>
                  </pic:spPr>
                </pic:pic>
              </a:graphicData>
            </a:graphic>
          </wp:inline>
        </w:drawing>
      </w:r>
    </w:p>
    <w:p w:rsidR="00DD232A" w:rsidRPr="009355E6" w:rsidRDefault="00DD232A" w:rsidP="009355E6">
      <w:pPr>
        <w:pStyle w:val="ParagraphT121"/>
        <w:spacing w:before="0" w:after="0"/>
        <w:divId w:val="1930701137"/>
        <w:rPr>
          <w:sz w:val="16"/>
          <w:szCs w:val="16"/>
        </w:rPr>
      </w:pPr>
    </w:p>
    <w:p w:rsidR="00DD232A" w:rsidRPr="00DD232A" w:rsidRDefault="00DD232A" w:rsidP="009355E6">
      <w:pPr>
        <w:pStyle w:val="Figurecont0"/>
        <w:divId w:val="1930701137"/>
      </w:pPr>
      <w:r w:rsidRPr="00DD232A">
        <w:t>FIGURE N.3.1.2.2-2  NON−ARIS TO ARIS ACCELERATION LIMIT ALTERNATIVE</w:t>
      </w:r>
      <w:r w:rsidRPr="00DD232A">
        <w:br/>
        <w:t>TO FORCE LIMITS</w:t>
      </w:r>
    </w:p>
    <w:p w:rsidR="00DD232A" w:rsidRPr="00DD232A" w:rsidRDefault="00DD232A" w:rsidP="009355E6">
      <w:pPr>
        <w:pStyle w:val="TableTitleContinued"/>
        <w:divId w:val="1930701137"/>
      </w:pPr>
      <w:r w:rsidRPr="009355E6">
        <w:rPr>
          <w:rStyle w:val="ParagraphT12Char"/>
        </w:rPr>
        <w:br w:type="page"/>
      </w:r>
      <w:r w:rsidRPr="00DD232A">
        <w:t>Table N.3.1.2.2-2  NON-ARIS INTEGRATED RACK TO ARIS ACCELERATION LIMIT ALTERNATIVE TO FORCE LIMITS</w:t>
      </w:r>
    </w:p>
    <w:p w:rsidR="00DD232A" w:rsidRPr="00DD232A" w:rsidRDefault="00DD232A" w:rsidP="00F4145E">
      <w:pPr>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194075C9" wp14:editId="58F35F55">
            <wp:extent cx="5943600" cy="5562600"/>
            <wp:effectExtent l="0" t="0" r="0" b="0"/>
            <wp:docPr id="275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7">
                      <a:extLst>
                        <a:ext uri="{28A0092B-C50C-407E-A947-70E740481C1C}">
                          <a14:useLocalDpi xmlns:a14="http://schemas.microsoft.com/office/drawing/2010/main" val="0"/>
                        </a:ext>
                      </a:extLst>
                    </a:blip>
                    <a:srcRect/>
                    <a:stretch>
                      <a:fillRect/>
                    </a:stretch>
                  </pic:blipFill>
                  <pic:spPr bwMode="auto">
                    <a:xfrm>
                      <a:off x="0" y="0"/>
                      <a:ext cx="5943600" cy="5562600"/>
                    </a:xfrm>
                    <a:prstGeom prst="rect">
                      <a:avLst/>
                    </a:prstGeom>
                    <a:noFill/>
                    <a:ln>
                      <a:noFill/>
                    </a:ln>
                  </pic:spPr>
                </pic:pic>
              </a:graphicData>
            </a:graphic>
          </wp:inline>
        </w:drawing>
      </w:r>
      <w:r w:rsidRPr="00DD232A">
        <w:rPr>
          <w:rFonts w:ascii="Times New Roman" w:hAnsi="Times New Roman"/>
          <w:szCs w:val="24"/>
        </w:rPr>
        <w:t xml:space="preserve"> </w:t>
      </w:r>
    </w:p>
    <w:p w:rsidR="00DD232A" w:rsidRPr="00DD232A" w:rsidRDefault="00F4145E" w:rsidP="009355E6">
      <w:pPr>
        <w:pStyle w:val="AppLvl4"/>
        <w:divId w:val="1930701137"/>
      </w:pPr>
      <w:r>
        <w:t>N.</w:t>
      </w:r>
      <w:r w:rsidR="00DD232A" w:rsidRPr="00DD232A">
        <w:t>3.1.2.3</w:t>
      </w:r>
      <w:r w:rsidR="009355E6">
        <w:tab/>
      </w:r>
      <w:r w:rsidR="00DD232A" w:rsidRPr="00DD232A">
        <w:t>Transient Requirements</w:t>
      </w:r>
    </w:p>
    <w:p w:rsidR="00DD232A" w:rsidRPr="00DD232A" w:rsidRDefault="00DD232A" w:rsidP="009355E6">
      <w:pPr>
        <w:pStyle w:val="ParagraphT121"/>
        <w:divId w:val="1930701137"/>
      </w:pPr>
      <w:r w:rsidRPr="00DD232A">
        <w:t xml:space="preserve">Payloads that generate a microgravity disturbance </w:t>
      </w:r>
      <w:r w:rsidRPr="00DD232A">
        <w:rPr>
          <w:b/>
        </w:rPr>
        <w:t>shall</w:t>
      </w:r>
      <w:r w:rsidRPr="00DD232A">
        <w:t xml:space="preserve"> limit force applied to the ISS over any ten-second period to an impulse of no g</w:t>
      </w:r>
      <w:r w:rsidR="009355E6">
        <w:t>reater than 10 lb·s (44.5 N·s).</w:t>
      </w:r>
    </w:p>
    <w:p w:rsidR="00DD232A" w:rsidRPr="00DD232A" w:rsidRDefault="00F4145E" w:rsidP="009355E6">
      <w:pPr>
        <w:pStyle w:val="AppLvl3"/>
        <w:divId w:val="1930701137"/>
      </w:pPr>
      <w:r>
        <w:t>N.</w:t>
      </w:r>
      <w:r w:rsidR="00DD232A" w:rsidRPr="00DD232A">
        <w:t>3.1.3</w:t>
      </w:r>
      <w:r w:rsidR="009355E6">
        <w:tab/>
      </w:r>
      <w:r w:rsidR="00DD232A" w:rsidRPr="00DD232A">
        <w:t>Protrusion Requirements</w:t>
      </w:r>
    </w:p>
    <w:p w:rsidR="00DD232A" w:rsidRPr="00DD232A" w:rsidRDefault="00DD232A" w:rsidP="009355E6">
      <w:pPr>
        <w:pStyle w:val="ParagraphT121"/>
        <w:divId w:val="1930701137"/>
      </w:pPr>
      <w:r w:rsidRPr="00DD232A">
        <w:t xml:space="preserve">Payload permanent hardware </w:t>
      </w:r>
      <w:r w:rsidRPr="00DD232A">
        <w:rPr>
          <w:b/>
        </w:rPr>
        <w:t>shall</w:t>
      </w:r>
      <w:r w:rsidRPr="00DD232A">
        <w:t xml:space="preserve"> not extend beyond the integrated rack GSE plane. The GSE plane is a</w:t>
      </w:r>
      <w:r w:rsidRPr="00DD232A">
        <w:rPr>
          <w:noProof/>
        </w:rPr>
        <w:t xml:space="preserve"> reference plane that is defined by the front surface of the four rack GSE bosses as </w:t>
      </w:r>
      <w:r w:rsidRPr="00DD232A">
        <w:t xml:space="preserve">shown in Figure N.3.1.3-1. </w:t>
      </w:r>
      <w:r w:rsidRPr="00DD232A">
        <w:rPr>
          <w:noProof/>
        </w:rPr>
        <w:t>A permanent protrusion is a payload hardware item which is never intended to be removed.</w:t>
      </w:r>
    </w:p>
    <w:p w:rsidR="00DD232A" w:rsidRPr="00DD232A" w:rsidRDefault="00DD232A" w:rsidP="009355E6">
      <w:pPr>
        <w:pStyle w:val="ParagraphT121"/>
        <w:divId w:val="1930701137"/>
      </w:pPr>
      <w:r w:rsidRPr="00DD232A">
        <w:t>Note:  ISIS drawer handles are exempt from this requirement.</w:t>
      </w:r>
    </w:p>
    <w:p w:rsidR="00DD232A" w:rsidRPr="00DD232A" w:rsidRDefault="00DD232A" w:rsidP="00F4145E">
      <w:pPr>
        <w:keepNext/>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0B9D2C61" wp14:editId="27BC3951">
            <wp:extent cx="5943600" cy="6057900"/>
            <wp:effectExtent l="0" t="0" r="0" b="0"/>
            <wp:docPr id="27557" name="Picture 53" descr="New_Temp_Envelo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New_Temp_Envelope.jpg"/>
                    <pic:cNvPicPr>
                      <a:picLocks noChangeAspect="1" noChangeArrowheads="1"/>
                    </pic:cNvPicPr>
                  </pic:nvPicPr>
                  <pic:blipFill>
                    <a:blip r:embed="rId338">
                      <a:extLst>
                        <a:ext uri="{28A0092B-C50C-407E-A947-70E740481C1C}">
                          <a14:useLocalDpi xmlns:a14="http://schemas.microsoft.com/office/drawing/2010/main" val="0"/>
                        </a:ext>
                      </a:extLst>
                    </a:blip>
                    <a:srcRect/>
                    <a:stretch>
                      <a:fillRect/>
                    </a:stretch>
                  </pic:blipFill>
                  <pic:spPr bwMode="auto">
                    <a:xfrm>
                      <a:off x="0" y="0"/>
                      <a:ext cx="5943600" cy="6057900"/>
                    </a:xfrm>
                    <a:prstGeom prst="rect">
                      <a:avLst/>
                    </a:prstGeom>
                    <a:noFill/>
                    <a:ln>
                      <a:noFill/>
                    </a:ln>
                  </pic:spPr>
                </pic:pic>
              </a:graphicData>
            </a:graphic>
          </wp:inline>
        </w:drawing>
      </w:r>
    </w:p>
    <w:p w:rsidR="00DD232A" w:rsidRPr="009355E6" w:rsidRDefault="00DD232A" w:rsidP="009355E6">
      <w:pPr>
        <w:pStyle w:val="ParagraphT121"/>
        <w:divId w:val="1930701137"/>
        <w:rPr>
          <w:sz w:val="12"/>
          <w:szCs w:val="12"/>
        </w:rPr>
      </w:pPr>
    </w:p>
    <w:p w:rsidR="00DD232A" w:rsidRPr="00DD232A" w:rsidRDefault="00DD232A" w:rsidP="009355E6">
      <w:pPr>
        <w:pStyle w:val="Figurecont0"/>
        <w:divId w:val="1930701137"/>
      </w:pPr>
      <w:r w:rsidRPr="00DD232A">
        <w:t>Figure N.3.1.3-1  GSE Plane and Recommended NON-PERMANENT</w:t>
      </w:r>
      <w:r w:rsidRPr="00DD232A">
        <w:br/>
        <w:t>PROTRUSIONS ENVELOPE</w:t>
      </w:r>
    </w:p>
    <w:p w:rsidR="00DD232A" w:rsidRPr="00DD232A" w:rsidRDefault="00F4145E" w:rsidP="009355E6">
      <w:pPr>
        <w:pStyle w:val="AppLvl2"/>
        <w:divId w:val="1930701137"/>
      </w:pPr>
      <w:r>
        <w:t>N.</w:t>
      </w:r>
      <w:r w:rsidR="00DD232A" w:rsidRPr="00DD232A">
        <w:t>3.2</w:t>
      </w:r>
      <w:r w:rsidR="009355E6">
        <w:tab/>
      </w:r>
      <w:r w:rsidR="00DD232A" w:rsidRPr="00DD232A">
        <w:t>Electrical Interface Requirements</w:t>
      </w:r>
    </w:p>
    <w:p w:rsidR="00DD232A" w:rsidRPr="00DD232A" w:rsidRDefault="00F4145E" w:rsidP="009355E6">
      <w:pPr>
        <w:pStyle w:val="AppLvl3"/>
        <w:divId w:val="1930701137"/>
      </w:pPr>
      <w:r>
        <w:t>N.</w:t>
      </w:r>
      <w:r w:rsidR="00DD232A" w:rsidRPr="00DD232A">
        <w:t>3.2.1</w:t>
      </w:r>
      <w:r w:rsidR="009355E6">
        <w:tab/>
      </w:r>
      <w:r w:rsidR="00DD232A" w:rsidRPr="00DD232A">
        <w:t>Electrical Power Characteristics</w:t>
      </w:r>
    </w:p>
    <w:p w:rsidR="00DD232A" w:rsidRPr="00DD232A" w:rsidRDefault="00DD232A" w:rsidP="009355E6">
      <w:pPr>
        <w:pStyle w:val="ParagraphT121"/>
        <w:divId w:val="1930701137"/>
      </w:pPr>
      <w:r w:rsidRPr="00DD232A">
        <w:t>Electrical power characteristics are specified in this section for Interface B electrical power. Integrated racks connected to UIPs in the USL, JEM, and COL are required to be compatible with the prescribed characteristics of the EPS. For purposes of this document, compatibility is defined as operating without producing an unsafe condition or one that could result in damage to ISS</w:t>
      </w:r>
      <w:r w:rsidR="009355E6">
        <w:t xml:space="preserve"> equipment or payload hardware.</w:t>
      </w:r>
    </w:p>
    <w:p w:rsidR="00DD232A" w:rsidRPr="00DD232A" w:rsidRDefault="00F4145E" w:rsidP="009355E6">
      <w:pPr>
        <w:pStyle w:val="AppLvl4"/>
        <w:divId w:val="1930701137"/>
      </w:pPr>
      <w:r>
        <w:t>N.</w:t>
      </w:r>
      <w:r w:rsidR="00DD232A" w:rsidRPr="00DD232A">
        <w:t>3.2.1.1</w:t>
      </w:r>
      <w:r w:rsidR="009355E6">
        <w:tab/>
      </w:r>
      <w:r w:rsidR="00DD232A" w:rsidRPr="00DD232A">
        <w:t>Interface B Steady-State Voltage Characteristics</w:t>
      </w:r>
    </w:p>
    <w:p w:rsidR="00DD232A" w:rsidRPr="00DD232A" w:rsidRDefault="00DD232A" w:rsidP="009355E6">
      <w:pPr>
        <w:pStyle w:val="ParagraphT121"/>
        <w:divId w:val="1930701137"/>
      </w:pPr>
      <w:r w:rsidRPr="00DD232A">
        <w:t>The ISS will provide the Interface B steady-state vo</w:t>
      </w:r>
      <w:r w:rsidR="009355E6">
        <w:t>ltage limits of 116 to 126 Vdc.</w:t>
      </w:r>
    </w:p>
    <w:p w:rsidR="00DD232A" w:rsidRPr="00DD232A" w:rsidRDefault="00F4145E" w:rsidP="009355E6">
      <w:pPr>
        <w:pStyle w:val="AppLvl4"/>
        <w:divId w:val="1930701137"/>
      </w:pPr>
      <w:r>
        <w:t>N.</w:t>
      </w:r>
      <w:r w:rsidR="00DD232A" w:rsidRPr="00DD232A">
        <w:t>3.2.1.2</w:t>
      </w:r>
      <w:r w:rsidR="009355E6">
        <w:tab/>
      </w:r>
      <w:r w:rsidR="00DD232A" w:rsidRPr="00DD232A">
        <w:t>Ripple Voltage Characteristics</w:t>
      </w:r>
    </w:p>
    <w:p w:rsidR="00DD232A" w:rsidRPr="00DD232A" w:rsidRDefault="00F4145E" w:rsidP="009355E6">
      <w:pPr>
        <w:pStyle w:val="AppLvl5"/>
        <w:divId w:val="1930701137"/>
      </w:pPr>
      <w:r>
        <w:t>N.</w:t>
      </w:r>
      <w:r w:rsidR="00DD232A" w:rsidRPr="00DD232A">
        <w:t>3.2.1.2.1</w:t>
      </w:r>
      <w:r w:rsidR="009355E6">
        <w:tab/>
      </w:r>
      <w:r w:rsidR="00DD232A" w:rsidRPr="00DD232A">
        <w:t>Ripple Voltage And Noise</w:t>
      </w:r>
    </w:p>
    <w:p w:rsidR="00DD232A" w:rsidRPr="00DD232A" w:rsidRDefault="00DD232A" w:rsidP="009355E6">
      <w:pPr>
        <w:pStyle w:val="ParagraphT121"/>
        <w:divId w:val="1930701137"/>
      </w:pPr>
      <w:r w:rsidRPr="00DD232A">
        <w:t xml:space="preserve">The integrated rack connected to Interface B </w:t>
      </w:r>
      <w:r w:rsidRPr="00DD232A">
        <w:rPr>
          <w:b/>
        </w:rPr>
        <w:t>shall</w:t>
      </w:r>
      <w:r w:rsidRPr="00DD232A">
        <w:t xml:space="preserve"> operate and be compatible with the EPS time domain ripple voltage and noise level of 2.5 Vrms maximum within the fre</w:t>
      </w:r>
      <w:r w:rsidR="009355E6">
        <w:t>quency range of 30 Hz to 1 MHz.</w:t>
      </w:r>
    </w:p>
    <w:p w:rsidR="00DD232A" w:rsidRPr="00DD232A" w:rsidRDefault="00F4145E" w:rsidP="009355E6">
      <w:pPr>
        <w:pStyle w:val="AppLvl5"/>
        <w:divId w:val="1930701137"/>
      </w:pPr>
      <w:r>
        <w:t>N.</w:t>
      </w:r>
      <w:r w:rsidR="00DD232A" w:rsidRPr="00DD232A">
        <w:t>3.2.1.2.2</w:t>
      </w:r>
      <w:r w:rsidR="009355E6">
        <w:tab/>
      </w:r>
      <w:r w:rsidR="00DD232A" w:rsidRPr="00DD232A">
        <w:t>Ripple Voltage Spectrum</w:t>
      </w:r>
    </w:p>
    <w:p w:rsidR="00DD232A" w:rsidRPr="00DD232A" w:rsidRDefault="00DD232A" w:rsidP="009355E6">
      <w:pPr>
        <w:pStyle w:val="ParagraphT121"/>
        <w:divId w:val="1930701137"/>
      </w:pPr>
      <w:r w:rsidRPr="00DD232A">
        <w:t xml:space="preserve">The Integrated rack connected to Interface B </w:t>
      </w:r>
      <w:r w:rsidRPr="00DD232A">
        <w:rPr>
          <w:b/>
        </w:rPr>
        <w:t>shall</w:t>
      </w:r>
      <w:r w:rsidRPr="00DD232A">
        <w:t xml:space="preserve"> operate and be compatible with the EPS ripple voltage spectrum as shown in Figure N.3.2.1.2.2-1.</w:t>
      </w:r>
    </w:p>
    <w:p w:rsidR="00DD232A" w:rsidRPr="00DD232A" w:rsidRDefault="00DD232A" w:rsidP="009355E6">
      <w:pPr>
        <w:pStyle w:val="ParagraphT121"/>
        <w:ind w:left="810" w:hanging="810"/>
        <w:divId w:val="1930701137"/>
      </w:pPr>
      <w:r w:rsidRPr="00DD232A">
        <w:t>Note:</w:t>
      </w:r>
      <w:r w:rsidRPr="00DD232A">
        <w:tab/>
        <w:t>This limit is 6 dB below the EMC CS-01, CS-02 requirement in SSP 30237, Space Station Electromagnetic Emission and Susceptibility Requirements, up to 30 MHz.</w:t>
      </w:r>
    </w:p>
    <w:p w:rsidR="00DD232A" w:rsidRPr="00DD232A" w:rsidRDefault="00DD232A" w:rsidP="00F4145E">
      <w:pPr>
        <w:spacing w:before="100" w:beforeAutospacing="1" w:after="100" w:afterAutospacing="1" w:line="240" w:lineRule="auto"/>
        <w:jc w:val="center"/>
        <w:divId w:val="1930701137"/>
        <w:rPr>
          <w:rFonts w:ascii="Dutch 801 SWA" w:hAnsi="Dutch 801 SWA" w:cs="Dutch 801 SWA"/>
          <w:szCs w:val="24"/>
        </w:rPr>
      </w:pPr>
      <w:r w:rsidRPr="00DD232A">
        <w:rPr>
          <w:rFonts w:ascii="Times New Roman" w:hAnsi="Times New Roman" w:cs="Dutch 801 SWA"/>
          <w:noProof/>
          <w:szCs w:val="24"/>
        </w:rPr>
        <w:drawing>
          <wp:inline distT="0" distB="0" distL="0" distR="0" wp14:anchorId="7AEF951D" wp14:editId="54387EAF">
            <wp:extent cx="5934075" cy="3419475"/>
            <wp:effectExtent l="0" t="0" r="9525" b="9525"/>
            <wp:docPr id="2755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934075" cy="3419475"/>
                    </a:xfrm>
                    <a:prstGeom prst="rect">
                      <a:avLst/>
                    </a:prstGeom>
                    <a:noFill/>
                    <a:ln>
                      <a:noFill/>
                    </a:ln>
                  </pic:spPr>
                </pic:pic>
              </a:graphicData>
            </a:graphic>
          </wp:inline>
        </w:drawing>
      </w:r>
    </w:p>
    <w:p w:rsidR="00DD232A" w:rsidRPr="00DD232A" w:rsidRDefault="00DD232A" w:rsidP="004D17E2">
      <w:pPr>
        <w:pStyle w:val="Figurecont0"/>
        <w:divId w:val="1930701137"/>
      </w:pPr>
      <w:r w:rsidRPr="00DD232A">
        <w:t xml:space="preserve">FIGURE N.3.2.1.2.2-1  MAXIMUM INTERFACES </w:t>
      </w:r>
      <w:r w:rsidR="004D17E2">
        <w:t>B AND C RIPPLE VOLTAGE SPECTRUM</w:t>
      </w:r>
    </w:p>
    <w:p w:rsidR="00DD232A" w:rsidRPr="00DD232A" w:rsidRDefault="00F4145E" w:rsidP="004D17E2">
      <w:pPr>
        <w:pStyle w:val="AppLvl4"/>
        <w:divId w:val="1930701137"/>
      </w:pPr>
      <w:r>
        <w:t>N.</w:t>
      </w:r>
      <w:r w:rsidR="00DD232A" w:rsidRPr="00DD232A">
        <w:t>3.2.1.3</w:t>
      </w:r>
      <w:r w:rsidR="004D17E2">
        <w:tab/>
      </w:r>
      <w:r w:rsidR="00DD232A" w:rsidRPr="00DD232A">
        <w:t>Transient Voltages</w:t>
      </w:r>
    </w:p>
    <w:p w:rsidR="00DD232A" w:rsidRPr="00DD232A" w:rsidRDefault="00F4145E" w:rsidP="004D17E2">
      <w:pPr>
        <w:pStyle w:val="AppLvl5"/>
        <w:divId w:val="1930701137"/>
      </w:pPr>
      <w:r>
        <w:t>N.</w:t>
      </w:r>
      <w:r w:rsidR="00DD232A" w:rsidRPr="00DD232A">
        <w:t>3.2.1.3.1</w:t>
      </w:r>
      <w:r w:rsidR="004D17E2">
        <w:tab/>
      </w:r>
      <w:r w:rsidR="00DD232A" w:rsidRPr="00DD232A">
        <w:t>Interface B</w:t>
      </w:r>
    </w:p>
    <w:p w:rsidR="00DD232A" w:rsidRPr="00DD232A" w:rsidRDefault="00DD232A" w:rsidP="004D17E2">
      <w:pPr>
        <w:pStyle w:val="ParagraphT121"/>
        <w:divId w:val="1930701137"/>
      </w:pPr>
      <w:r w:rsidRPr="00DD232A">
        <w:t xml:space="preserve">The integrated rack at Interface B </w:t>
      </w:r>
      <w:r w:rsidRPr="00DD232A">
        <w:rPr>
          <w:b/>
        </w:rPr>
        <w:t>shall</w:t>
      </w:r>
      <w:r w:rsidRPr="00DD232A">
        <w:t xml:space="preserve"> operate and be compatible with the limits of magnitude and duration for the voltage transients at Interface B as shown in Figure N.3.2.1.3.1-1. The envelope shown in this figure applies to the transient responses exclusive of any periodic ripple and/or random noise components that may be present.</w:t>
      </w:r>
    </w:p>
    <w:p w:rsidR="00DD232A" w:rsidRPr="00DD232A" w:rsidRDefault="00DD232A" w:rsidP="004D17E2">
      <w:pPr>
        <w:pStyle w:val="ParagraphT121"/>
        <w:ind w:left="810" w:hanging="810"/>
        <w:divId w:val="1930701137"/>
      </w:pPr>
      <w:r w:rsidRPr="00DD232A">
        <w:t>Note:</w:t>
      </w:r>
      <w:r w:rsidRPr="00DD232A">
        <w:tab/>
        <w:t xml:space="preserve">Columbus EPS transients less than 100 microseconds are defined in COL-ESA-RQ-014, Columbus EMC &amp; Power Quality Requirements, </w:t>
      </w:r>
      <w:r w:rsidR="00831243">
        <w:t>P</w:t>
      </w:r>
      <w:r w:rsidRPr="00DD232A">
        <w:t>ragraphs 4.1.5.3 and 4.1.7.2 (in compliance with CS06 requiring a 10 microsecond pulse injection). Payloads meeting CS06 requirements in SSP 30237 are in compliance with the Columbus requirements.</w:t>
      </w:r>
    </w:p>
    <w:p w:rsidR="00DD232A" w:rsidRPr="00DD232A" w:rsidRDefault="00DD232A" w:rsidP="00F4145E">
      <w:pPr>
        <w:spacing w:before="100" w:beforeAutospacing="1" w:after="100" w:afterAutospacing="1" w:line="240" w:lineRule="auto"/>
        <w:jc w:val="center"/>
        <w:divId w:val="1930701137"/>
        <w:rPr>
          <w:rFonts w:ascii="Dutch 801 SWA" w:hAnsi="Dutch 801 SWA" w:cs="Dutch 801 SWA"/>
          <w:szCs w:val="24"/>
        </w:rPr>
      </w:pPr>
      <w:r w:rsidRPr="00DD232A">
        <w:rPr>
          <w:rFonts w:ascii="Dutch 801 SWA" w:hAnsi="Dutch 801 SWA" w:cs="Dutch 801 SWA"/>
          <w:noProof/>
          <w:szCs w:val="24"/>
        </w:rPr>
        <w:drawing>
          <wp:inline distT="0" distB="0" distL="0" distR="0" wp14:anchorId="1660D0E0" wp14:editId="1B39D7ED">
            <wp:extent cx="5934075" cy="2257425"/>
            <wp:effectExtent l="0" t="0" r="0" b="0"/>
            <wp:docPr id="2755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9">
                      <a:extLst>
                        <a:ext uri="{28A0092B-C50C-407E-A947-70E740481C1C}">
                          <a14:useLocalDpi xmlns:a14="http://schemas.microsoft.com/office/drawing/2010/main" val="0"/>
                        </a:ext>
                      </a:extLst>
                    </a:blip>
                    <a:srcRect t="8186" b="17188"/>
                    <a:stretch>
                      <a:fillRect/>
                    </a:stretch>
                  </pic:blipFill>
                  <pic:spPr bwMode="auto">
                    <a:xfrm>
                      <a:off x="0" y="0"/>
                      <a:ext cx="5934075" cy="2257425"/>
                    </a:xfrm>
                    <a:prstGeom prst="rect">
                      <a:avLst/>
                    </a:prstGeom>
                    <a:noFill/>
                    <a:ln>
                      <a:noFill/>
                    </a:ln>
                  </pic:spPr>
                </pic:pic>
              </a:graphicData>
            </a:graphic>
          </wp:inline>
        </w:drawing>
      </w:r>
    </w:p>
    <w:p w:rsidR="00DD232A" w:rsidRPr="00DD232A" w:rsidRDefault="00DD232A" w:rsidP="00857E8E">
      <w:pPr>
        <w:pStyle w:val="Figurecont0"/>
        <w:divId w:val="1930701137"/>
      </w:pPr>
      <w:r w:rsidRPr="00DD232A">
        <w:t xml:space="preserve">FIGURE N.3.2.1.3.1-1 </w:t>
      </w:r>
      <w:r w:rsidR="00857E8E">
        <w:t xml:space="preserve"> INTERFACE B VOLTAGE TRANSIENTS</w:t>
      </w:r>
    </w:p>
    <w:p w:rsidR="00DD232A" w:rsidRPr="00DD232A" w:rsidRDefault="00F4145E" w:rsidP="00857E8E">
      <w:pPr>
        <w:pStyle w:val="AppLvl5"/>
        <w:divId w:val="1930701137"/>
      </w:pPr>
      <w:r>
        <w:t>N.</w:t>
      </w:r>
      <w:r w:rsidR="00DD232A" w:rsidRPr="00DD232A">
        <w:t>3.2.1.3.2</w:t>
      </w:r>
      <w:r w:rsidR="00857E8E">
        <w:tab/>
      </w:r>
      <w:r w:rsidR="00DD232A" w:rsidRPr="00DD232A">
        <w:t>Fault Clearing And Protection</w:t>
      </w:r>
    </w:p>
    <w:p w:rsidR="00DD232A" w:rsidRPr="00DD232A" w:rsidRDefault="00DD232A" w:rsidP="00857E8E">
      <w:pPr>
        <w:pStyle w:val="ParagraphT121"/>
        <w:divId w:val="1930701137"/>
      </w:pPr>
      <w:r w:rsidRPr="00DD232A">
        <w:t xml:space="preserve">The integrated rack connected to either Interface B </w:t>
      </w:r>
      <w:r w:rsidRPr="00DD232A">
        <w:rPr>
          <w:i/>
        </w:rPr>
        <w:t>should</w:t>
      </w:r>
      <w:r w:rsidRPr="00DD232A">
        <w:t xml:space="preserve"> not be damaged by transient voltage conditions that are within the limits shown in Figure N.3.2.1.3.2-1. Loads may be exposed to transient overvoltage conditions during operation of the power system’s fault protection components.</w:t>
      </w:r>
    </w:p>
    <w:p w:rsidR="00DD232A" w:rsidRPr="00DD232A" w:rsidRDefault="00DD232A" w:rsidP="00857E8E">
      <w:pPr>
        <w:pStyle w:val="ParagraphT121"/>
        <w:ind w:left="720" w:hanging="720"/>
        <w:divId w:val="1930701137"/>
        <w:rPr>
          <w:color w:val="231F20"/>
        </w:rPr>
      </w:pPr>
      <w:r w:rsidRPr="00DD232A">
        <w:rPr>
          <w:color w:val="231F20"/>
        </w:rPr>
        <w:t>Note:  This requirement ensures payloads are not damaged by the transient over-voltage (300 microseconds) and under voltage (50 msec) in duration.</w:t>
      </w:r>
    </w:p>
    <w:p w:rsidR="00DD232A" w:rsidRPr="00DD232A" w:rsidRDefault="00DD232A" w:rsidP="00857E8E">
      <w:pPr>
        <w:pStyle w:val="ParagraphT121"/>
        <w:jc w:val="center"/>
        <w:divId w:val="1930701137"/>
      </w:pPr>
    </w:p>
    <w:p w:rsidR="00DD232A" w:rsidRPr="00DD232A" w:rsidRDefault="00DD232A" w:rsidP="00F4145E">
      <w:pPr>
        <w:spacing w:before="100" w:beforeAutospacing="1" w:after="100" w:afterAutospacing="1" w:line="240" w:lineRule="auto"/>
        <w:jc w:val="center"/>
        <w:divId w:val="1930701137"/>
        <w:rPr>
          <w:rFonts w:ascii="Dutch 801 SWA" w:hAnsi="Dutch 801 SWA" w:cs="Dutch 801 SWA"/>
          <w:szCs w:val="24"/>
        </w:rPr>
      </w:pPr>
      <w:r w:rsidRPr="00DD232A">
        <w:rPr>
          <w:rFonts w:ascii="Dutch 801 SWA" w:hAnsi="Dutch 801 SWA" w:cs="Dutch 801 SWA"/>
          <w:noProof/>
          <w:szCs w:val="24"/>
        </w:rPr>
        <w:drawing>
          <wp:inline distT="0" distB="0" distL="0" distR="0" wp14:anchorId="151D5B91" wp14:editId="224E938F">
            <wp:extent cx="6010275" cy="7524750"/>
            <wp:effectExtent l="0" t="0" r="9525" b="0"/>
            <wp:docPr id="2756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6010275" cy="7524750"/>
                    </a:xfrm>
                    <a:prstGeom prst="rect">
                      <a:avLst/>
                    </a:prstGeom>
                    <a:noFill/>
                    <a:ln>
                      <a:noFill/>
                    </a:ln>
                  </pic:spPr>
                </pic:pic>
              </a:graphicData>
            </a:graphic>
          </wp:inline>
        </w:drawing>
      </w:r>
    </w:p>
    <w:p w:rsidR="00DD232A" w:rsidRPr="00DD232A" w:rsidRDefault="00DD232A" w:rsidP="00857E8E">
      <w:pPr>
        <w:pStyle w:val="Figurecont0"/>
        <w:divId w:val="1930701137"/>
      </w:pPr>
      <w:r w:rsidRPr="00DD232A">
        <w:t>Figure N.3.2.1.3.2-1  fault clearing and protection transient limits</w:t>
      </w:r>
    </w:p>
    <w:p w:rsidR="00DD232A" w:rsidRPr="00DD232A" w:rsidRDefault="00F4145E" w:rsidP="00B724D8">
      <w:pPr>
        <w:pStyle w:val="AppLvl5"/>
        <w:divId w:val="1930701137"/>
      </w:pPr>
      <w:r>
        <w:t>N.</w:t>
      </w:r>
      <w:r w:rsidR="00DD232A" w:rsidRPr="00DD232A">
        <w:t>3.2.1.3.3</w:t>
      </w:r>
      <w:r w:rsidR="00857E8E">
        <w:tab/>
      </w:r>
      <w:r w:rsidR="00DD232A" w:rsidRPr="00DD232A">
        <w:t>Non-Normal Voltage Range</w:t>
      </w:r>
    </w:p>
    <w:p w:rsidR="00DD232A" w:rsidRPr="00DD232A" w:rsidRDefault="00DD232A" w:rsidP="00B724D8">
      <w:pPr>
        <w:pStyle w:val="ParagraphT121"/>
        <w:divId w:val="1930701137"/>
      </w:pPr>
      <w:r w:rsidRPr="00DD232A">
        <w:t xml:space="preserve">The integrated rack connected to Interface B </w:t>
      </w:r>
      <w:r w:rsidRPr="00DD232A">
        <w:rPr>
          <w:i/>
        </w:rPr>
        <w:t>should</w:t>
      </w:r>
      <w:r w:rsidRPr="00DD232A">
        <w:t xml:space="preserve"> not be damaged by a maximum overvoltage of +165 Vdc for 10 seconds and undervoltage conditions of +102 Vdc for an indefinite period of time.</w:t>
      </w:r>
    </w:p>
    <w:p w:rsidR="00DD232A" w:rsidRPr="00DD232A" w:rsidRDefault="00DD232A" w:rsidP="00B724D8">
      <w:pPr>
        <w:pStyle w:val="ParagraphT121"/>
        <w:ind w:left="630" w:hanging="630"/>
        <w:divId w:val="1930701137"/>
      </w:pPr>
      <w:r w:rsidRPr="00DD232A">
        <w:t>Note:  In this case, damage to the payload refers to the damage of the EMI filter and Power Converters as a result of overvoltage and undervoltage condition. For example, damage to the EMI filter may impact limiting emission and the immunity of equipment to electrical disturbances, and cann</w:t>
      </w:r>
      <w:r w:rsidR="00B724D8">
        <w:t>ot shunt unwanted interference.</w:t>
      </w:r>
    </w:p>
    <w:p w:rsidR="00DD232A" w:rsidRPr="00DD232A" w:rsidRDefault="00F4145E" w:rsidP="00B724D8">
      <w:pPr>
        <w:pStyle w:val="AppLvl3"/>
        <w:divId w:val="1930701137"/>
      </w:pPr>
      <w:r>
        <w:t>N.</w:t>
      </w:r>
      <w:r w:rsidR="00DD232A" w:rsidRPr="00DD232A">
        <w:t>3.2.2</w:t>
      </w:r>
      <w:r w:rsidR="00857E8E">
        <w:tab/>
      </w:r>
      <w:r w:rsidR="00DD232A" w:rsidRPr="00DD232A">
        <w:t>Electrical Power Interface</w:t>
      </w:r>
    </w:p>
    <w:p w:rsidR="00DD232A" w:rsidRPr="00DD232A" w:rsidRDefault="00F4145E" w:rsidP="00B724D8">
      <w:pPr>
        <w:pStyle w:val="AppLvl4"/>
        <w:divId w:val="1930701137"/>
      </w:pPr>
      <w:r>
        <w:t>N.</w:t>
      </w:r>
      <w:r w:rsidR="00DD232A" w:rsidRPr="00DD232A">
        <w:t>3.2.2.1</w:t>
      </w:r>
      <w:r w:rsidR="00857E8E">
        <w:tab/>
      </w:r>
      <w:r w:rsidR="00DD232A" w:rsidRPr="00DD232A">
        <w:t>Compatibility With Soft Start/Stop Rpc</w:t>
      </w:r>
    </w:p>
    <w:p w:rsidR="00DD232A" w:rsidRPr="00DD232A" w:rsidRDefault="00DD232A" w:rsidP="00B724D8">
      <w:pPr>
        <w:pStyle w:val="ParagraphT121"/>
        <w:divId w:val="1930701137"/>
      </w:pPr>
      <w:r w:rsidRPr="00DD232A">
        <w:t xml:space="preserve">An integrated rack connected to Interface B </w:t>
      </w:r>
      <w:r w:rsidRPr="00DD232A">
        <w:rPr>
          <w:b/>
        </w:rPr>
        <w:t>shall</w:t>
      </w:r>
      <w:r w:rsidRPr="00DD232A">
        <w:t xml:space="preserve"> initialize with the soft start/stop performance characteristics when power is applied, sustained, and removed by control of remote power control switches. The soft start/stop function, active only when the RPC is commanded on or off, is limited to 100 A/ms, or less, by the RPC output. The response of the soft start/stop function is linear for resistive loads for 1 ms to 10 ms for USL feeds, 1.5 ms to 5 ms for JEM 50 A main feeds, 1.5 ms to 5 ms for JEM 25 A main feeds, and 0.1 ms to 5 ms for JEM 10 A auxiliary feeds between 10% and 90% of rated current level.</w:t>
      </w:r>
    </w:p>
    <w:p w:rsidR="00DD232A" w:rsidRPr="00B724D8" w:rsidRDefault="00B724D8" w:rsidP="00B724D8">
      <w:pPr>
        <w:pStyle w:val="ParagraphT121"/>
        <w:divId w:val="1930701137"/>
      </w:pPr>
      <w:r>
        <w:t>Notes:</w:t>
      </w:r>
    </w:p>
    <w:p w:rsidR="00DD232A" w:rsidRPr="00B724D8" w:rsidRDefault="00DD232A" w:rsidP="00B724D8">
      <w:pPr>
        <w:pStyle w:val="ParagraphT121"/>
        <w:ind w:left="360" w:hanging="360"/>
        <w:divId w:val="1930701137"/>
      </w:pPr>
      <w:r w:rsidRPr="00B724D8">
        <w:t>1.</w:t>
      </w:r>
      <w:r w:rsidRPr="00B724D8">
        <w:tab/>
        <w:t>Soft start/stop characteristics of U.S. standard RPCMs are shown in Figure N.3.2.2.1-1.</w:t>
      </w:r>
    </w:p>
    <w:p w:rsidR="00DD232A" w:rsidRPr="00B724D8" w:rsidRDefault="00DD232A" w:rsidP="00B724D8">
      <w:pPr>
        <w:pStyle w:val="ParagraphT121"/>
        <w:ind w:left="360" w:hanging="360"/>
        <w:divId w:val="1930701137"/>
      </w:pPr>
      <w:r w:rsidRPr="00B724D8">
        <w:t>2.</w:t>
      </w:r>
      <w:r w:rsidRPr="00B724D8">
        <w:tab/>
        <w:t>The Columbus SSPC has no soft start capability.</w:t>
      </w:r>
    </w:p>
    <w:p w:rsidR="00DD232A" w:rsidRPr="00DD232A" w:rsidRDefault="00DD232A" w:rsidP="00B724D8">
      <w:pPr>
        <w:spacing w:before="100" w:beforeAutospacing="1" w:after="100" w:afterAutospacing="1" w:line="240" w:lineRule="auto"/>
        <w:jc w:val="center"/>
        <w:divId w:val="1930701137"/>
        <w:rPr>
          <w:rFonts w:ascii="Dutch 801 SWA" w:hAnsi="Dutch 801 SWA" w:cs="Dutch 801 SWA"/>
          <w:szCs w:val="24"/>
        </w:rPr>
      </w:pPr>
      <w:r w:rsidRPr="00DD232A">
        <w:rPr>
          <w:rFonts w:ascii="Dutch 801 SWA" w:hAnsi="Dutch 801 SWA" w:cs="Dutch 801 SWA"/>
          <w:noProof/>
          <w:szCs w:val="24"/>
        </w:rPr>
        <w:drawing>
          <wp:inline distT="0" distB="0" distL="0" distR="0" wp14:anchorId="3B7F8C2C" wp14:editId="273148CE">
            <wp:extent cx="5934075" cy="2676525"/>
            <wp:effectExtent l="0" t="0" r="9525" b="9525"/>
            <wp:docPr id="27561" name="Picture 27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0">
                      <a:extLst>
                        <a:ext uri="{28A0092B-C50C-407E-A947-70E740481C1C}">
                          <a14:useLocalDpi xmlns:a14="http://schemas.microsoft.com/office/drawing/2010/main" val="0"/>
                        </a:ext>
                      </a:extLst>
                    </a:blip>
                    <a:srcRect/>
                    <a:stretch>
                      <a:fillRect/>
                    </a:stretch>
                  </pic:blipFill>
                  <pic:spPr bwMode="auto">
                    <a:xfrm>
                      <a:off x="0" y="0"/>
                      <a:ext cx="5934075" cy="2676525"/>
                    </a:xfrm>
                    <a:prstGeom prst="rect">
                      <a:avLst/>
                    </a:prstGeom>
                    <a:noFill/>
                    <a:ln>
                      <a:noFill/>
                    </a:ln>
                  </pic:spPr>
                </pic:pic>
              </a:graphicData>
            </a:graphic>
          </wp:inline>
        </w:drawing>
      </w:r>
    </w:p>
    <w:p w:rsidR="00DD232A" w:rsidRPr="00DD232A" w:rsidRDefault="00DD232A" w:rsidP="00B724D8">
      <w:pPr>
        <w:pStyle w:val="Figurecont0"/>
        <w:divId w:val="1930701137"/>
      </w:pPr>
      <w:r w:rsidRPr="00DD232A">
        <w:t xml:space="preserve">FIGURE N.3.2.2.1-1  U.S. RPCM </w:t>
      </w:r>
      <w:r w:rsidR="00B724D8">
        <w:t>SOFT START/STOP CHARACTERISTICS</w:t>
      </w:r>
    </w:p>
    <w:p w:rsidR="00DD232A" w:rsidRPr="00DD232A" w:rsidRDefault="00F4145E" w:rsidP="00B724D8">
      <w:pPr>
        <w:pStyle w:val="AppLvl4"/>
        <w:divId w:val="1930701137"/>
      </w:pPr>
      <w:r>
        <w:t>N.</w:t>
      </w:r>
      <w:r w:rsidR="00DD232A" w:rsidRPr="00DD232A">
        <w:t>3.2.2.2</w:t>
      </w:r>
      <w:r w:rsidR="00B724D8">
        <w:tab/>
      </w:r>
      <w:r w:rsidR="00DD232A" w:rsidRPr="00DD232A">
        <w:t>Surge Current</w:t>
      </w:r>
    </w:p>
    <w:p w:rsidR="00DD232A" w:rsidRPr="00DD232A" w:rsidRDefault="00DD232A" w:rsidP="00B724D8">
      <w:pPr>
        <w:pStyle w:val="ParagraphT121"/>
        <w:divId w:val="1930701137"/>
      </w:pPr>
      <w:r w:rsidRPr="00DD232A">
        <w:t xml:space="preserve">The surge current at the power input to the integrated rack connected to Interface B </w:t>
      </w:r>
      <w:r w:rsidRPr="00DD232A">
        <w:rPr>
          <w:b/>
        </w:rPr>
        <w:t>shall</w:t>
      </w:r>
      <w:r w:rsidRPr="00DD232A">
        <w:t xml:space="preserve"> not exceed a duration of 10 ms when powered from a voltage source with characteristics specified in </w:t>
      </w:r>
      <w:r w:rsidR="00831243">
        <w:t>S</w:t>
      </w:r>
      <w:r w:rsidRPr="00DD232A">
        <w:t xml:space="preserve">ection N.3.2.1 and </w:t>
      </w:r>
      <w:r w:rsidR="00831243">
        <w:t>P</w:t>
      </w:r>
      <w:r w:rsidRPr="00DD232A">
        <w:t>aragraph N.3.2.2.1, with the exception that the source impedance is considered to be 0.1 ohm. The duration of surge current is measured as the duration in which the current exceeds the maximum steady state input current derived from the payload maximum continuous power. These requirements apply to all operating modes and changes including power-up and power-down.</w:t>
      </w:r>
      <w:bookmarkStart w:id="556" w:name="_MON_1027322091"/>
      <w:bookmarkStart w:id="557" w:name="_MON_1025434407"/>
      <w:bookmarkEnd w:id="556"/>
      <w:bookmarkEnd w:id="557"/>
    </w:p>
    <w:p w:rsidR="00DD232A" w:rsidRPr="00DD232A" w:rsidRDefault="00F4145E" w:rsidP="00B724D8">
      <w:pPr>
        <w:pStyle w:val="AppLvl4"/>
        <w:divId w:val="1930701137"/>
      </w:pPr>
      <w:r>
        <w:t>N.</w:t>
      </w:r>
      <w:r w:rsidR="00DD232A" w:rsidRPr="00DD232A">
        <w:t>3.2.2.3</w:t>
      </w:r>
      <w:r w:rsidR="00B724D8">
        <w:tab/>
      </w:r>
      <w:r w:rsidR="00DD232A" w:rsidRPr="00DD232A">
        <w:t>Reverse Current</w:t>
      </w:r>
    </w:p>
    <w:p w:rsidR="00DD232A" w:rsidRPr="00DD232A" w:rsidRDefault="00DD232A" w:rsidP="00B724D8">
      <w:pPr>
        <w:pStyle w:val="ParagraphT121"/>
        <w:divId w:val="1930701137"/>
        <w:rPr>
          <w:noProof/>
        </w:rPr>
      </w:pPr>
      <w:r w:rsidRPr="00DD232A">
        <w:rPr>
          <w:noProof/>
        </w:rPr>
        <w:t xml:space="preserve">Integrated rack payloads </w:t>
      </w:r>
      <w:r w:rsidRPr="00DD232A">
        <w:rPr>
          <w:b/>
          <w:noProof/>
        </w:rPr>
        <w:t>shall</w:t>
      </w:r>
      <w:r w:rsidRPr="00DD232A">
        <w:rPr>
          <w:noProof/>
        </w:rPr>
        <w:t xml:space="preserve"> meet the reverse current requir</w:t>
      </w:r>
      <w:r w:rsidR="00B724D8">
        <w:rPr>
          <w:noProof/>
        </w:rPr>
        <w:t xml:space="preserve">ements per </w:t>
      </w:r>
      <w:r w:rsidR="00831243">
        <w:rPr>
          <w:noProof/>
        </w:rPr>
        <w:t>P</w:t>
      </w:r>
      <w:r w:rsidR="00B724D8">
        <w:rPr>
          <w:noProof/>
        </w:rPr>
        <w:t>aragraph G.3.2.2.2.</w:t>
      </w:r>
    </w:p>
    <w:p w:rsidR="00DD232A" w:rsidRPr="00DD232A" w:rsidRDefault="00F4145E" w:rsidP="00B724D8">
      <w:pPr>
        <w:pStyle w:val="AppLvl4"/>
        <w:divId w:val="1930701137"/>
      </w:pPr>
      <w:r>
        <w:t>N.</w:t>
      </w:r>
      <w:r w:rsidR="00DD232A" w:rsidRPr="00DD232A">
        <w:t>3.2.2.4</w:t>
      </w:r>
      <w:r w:rsidR="00B724D8">
        <w:tab/>
      </w:r>
      <w:r w:rsidR="00DD232A" w:rsidRPr="00DD232A">
        <w:t>Circuit Protection Devices</w:t>
      </w:r>
    </w:p>
    <w:p w:rsidR="00DD232A" w:rsidRPr="00DD232A" w:rsidRDefault="00F4145E" w:rsidP="00B724D8">
      <w:pPr>
        <w:pStyle w:val="AppLvl5"/>
        <w:divId w:val="1930701137"/>
      </w:pPr>
      <w:r>
        <w:t>N.</w:t>
      </w:r>
      <w:r w:rsidR="00DD232A" w:rsidRPr="00DD232A">
        <w:t>3.2.2.4.1</w:t>
      </w:r>
      <w:r w:rsidR="00B724D8">
        <w:tab/>
      </w:r>
      <w:r w:rsidR="00DD232A" w:rsidRPr="00DD232A">
        <w:t>Remote Power Controller (Rpc) Characteristics</w:t>
      </w:r>
    </w:p>
    <w:p w:rsidR="00DD232A" w:rsidRPr="00DD232A" w:rsidRDefault="00DD232A" w:rsidP="00B724D8">
      <w:pPr>
        <w:pStyle w:val="ParagraphT121"/>
        <w:divId w:val="1930701137"/>
      </w:pPr>
      <w:r w:rsidRPr="00DD232A">
        <w:t>The ISS power source will provide protection to the rack interface for integrated rack overload conditions by means of a RPC. The overload limitation characteristics of the power feeders are defined in Figure N.3.2.2.4.1-1, Figure N.3.2.2.4.1-2, and Figure N.3.2.2.4.1-3. The curves define the region for RPCs connected to rack locations in the JEM, COL and USL Modules.</w:t>
      </w:r>
    </w:p>
    <w:p w:rsidR="00DD232A" w:rsidRPr="00DD232A" w:rsidRDefault="00DD232A" w:rsidP="00B724D8">
      <w:pPr>
        <w:pStyle w:val="ParagraphT121"/>
        <w:divId w:val="1930701137"/>
      </w:pPr>
      <w:r w:rsidRPr="00DD232A">
        <w:t>For current limiting switches, the shaded regions in the figures show the current limit regions from the time the protection devices start to control the current within the specified range, to the maximum time where the protection device trips a</w:t>
      </w:r>
      <w:r w:rsidR="00B724D8">
        <w:t>nd interrupts the current flow.</w:t>
      </w:r>
    </w:p>
    <w:p w:rsidR="00DD232A" w:rsidRPr="00DD232A" w:rsidRDefault="00DD232A" w:rsidP="00B724D8">
      <w:pPr>
        <w:pStyle w:val="ParagraphT121"/>
        <w:divId w:val="1930701137"/>
      </w:pPr>
      <w:r w:rsidRPr="00DD232A">
        <w:t>For non-current limiting switches, the shaded regions in the figure show the range of the over-current threshold from minimum trip decision time, to the maximum trip decision time.</w:t>
      </w:r>
    </w:p>
    <w:p w:rsidR="00DD232A" w:rsidRPr="00DD232A" w:rsidRDefault="00DD232A" w:rsidP="00B724D8">
      <w:pPr>
        <w:pStyle w:val="ParagraphT121"/>
        <w:divId w:val="1930701137"/>
      </w:pPr>
      <w:r w:rsidRPr="00DD232A">
        <w:t>Table N.3.2.2.4.1-1, Detailed Upstream Protection Characteristics, defines the characteristics of the RPCs.</w:t>
      </w:r>
    </w:p>
    <w:p w:rsidR="00DD232A" w:rsidRPr="00DD232A" w:rsidRDefault="00DD232A" w:rsidP="00B724D8">
      <w:pPr>
        <w:pStyle w:val="ParagraphT121"/>
        <w:ind w:left="720" w:hanging="720"/>
        <w:divId w:val="1930701137"/>
      </w:pPr>
      <w:r w:rsidRPr="00DD232A">
        <w:t xml:space="preserve">USL: </w:t>
      </w:r>
      <w:r w:rsidRPr="00DD232A">
        <w:tab/>
        <w:t>Rack locations are connected to non-current limiting RPCs for 3 kW and 6 kW feeds, and to current limiting RPCs for 1.44 kW (Auxiliary) feeds. Nominal current ratings are 25, 50, and 12 amperes respectively.</w:t>
      </w:r>
    </w:p>
    <w:p w:rsidR="00DD232A" w:rsidRPr="00DD232A" w:rsidRDefault="00DD232A" w:rsidP="00B724D8">
      <w:pPr>
        <w:pStyle w:val="ParagraphT121"/>
        <w:ind w:left="720"/>
        <w:divId w:val="1930701137"/>
      </w:pPr>
      <w:r w:rsidRPr="00DD232A">
        <w:t>For the non-current limiting RPCs:</w:t>
      </w:r>
    </w:p>
    <w:p w:rsidR="00DD232A" w:rsidRPr="00DD232A" w:rsidRDefault="00DD232A" w:rsidP="00756B0C">
      <w:pPr>
        <w:pStyle w:val="ParagraphT121"/>
        <w:numPr>
          <w:ilvl w:val="0"/>
          <w:numId w:val="66"/>
        </w:numPr>
        <w:ind w:left="1260" w:hanging="540"/>
        <w:divId w:val="1930701137"/>
      </w:pPr>
      <w:r w:rsidRPr="00DD232A">
        <w:t>A feeder current above the threshold at 500% to 600% of nominal rating for 0 μs to 10 μs will cause the RPC to trip</w:t>
      </w:r>
    </w:p>
    <w:p w:rsidR="00DD232A" w:rsidRPr="00DD232A" w:rsidRDefault="00DD232A" w:rsidP="00756B0C">
      <w:pPr>
        <w:pStyle w:val="ParagraphT121"/>
        <w:numPr>
          <w:ilvl w:val="0"/>
          <w:numId w:val="66"/>
        </w:numPr>
        <w:ind w:left="1260" w:hanging="540"/>
        <w:divId w:val="1930701137"/>
      </w:pPr>
      <w:r w:rsidRPr="00DD232A">
        <w:t>A feeder current above the threshold at 190% to 210% of nominal rating for 1 ms to 2 ms will cause the RPC to trip.</w:t>
      </w:r>
    </w:p>
    <w:p w:rsidR="00DD232A" w:rsidRPr="00DD232A" w:rsidRDefault="00DD232A" w:rsidP="00756B0C">
      <w:pPr>
        <w:pStyle w:val="ParagraphT121"/>
        <w:numPr>
          <w:ilvl w:val="0"/>
          <w:numId w:val="66"/>
        </w:numPr>
        <w:ind w:left="1260" w:hanging="540"/>
        <w:divId w:val="1930701137"/>
      </w:pPr>
      <w:r w:rsidRPr="00DD232A">
        <w:t>A feeder current above the threshold at 110% to 120% of nominal rating for 40 ms to 48 ms will cause the RPC to trip.</w:t>
      </w:r>
    </w:p>
    <w:p w:rsidR="00DD232A" w:rsidRPr="00DD232A" w:rsidRDefault="00DD232A" w:rsidP="00B724D8">
      <w:pPr>
        <w:pStyle w:val="ParagraphT121"/>
        <w:ind w:left="720"/>
        <w:divId w:val="1930701137"/>
      </w:pPr>
      <w:r w:rsidRPr="00DD232A">
        <w:t>For the current limiting RPCs on the 1.44 kW feeds:</w:t>
      </w:r>
    </w:p>
    <w:p w:rsidR="00DD232A" w:rsidRPr="00DD232A" w:rsidRDefault="00DD232A" w:rsidP="00B724D8">
      <w:pPr>
        <w:pStyle w:val="ParagraphT121"/>
        <w:ind w:left="720"/>
        <w:divId w:val="1930701137"/>
      </w:pPr>
      <w:r w:rsidRPr="00DD232A">
        <w:t>The current will be controlled to within the limiting level of 13.2 to 14.4 amperes within 1 millisecond. The RPC will trip if the current remains in the limiting region up to the decision time of 34.5 ±3.5 ms.</w:t>
      </w:r>
    </w:p>
    <w:p w:rsidR="00DD232A" w:rsidRPr="00DD232A" w:rsidRDefault="00DD232A" w:rsidP="00B724D8">
      <w:pPr>
        <w:pStyle w:val="ParagraphT121"/>
        <w:divId w:val="1930701137"/>
      </w:pPr>
      <w:r w:rsidRPr="00DD232A">
        <w:t>JEM:</w:t>
      </w:r>
      <w:r w:rsidRPr="00DD232A">
        <w:tab/>
        <w:t>ISPR locations are connected to current limiting RPCs. A current level above its percent of the RPC nominal rating may cause the RPC to begin limiting the current. The limiting level will not exceed Ilu percent of the nominal RPC current rating. Current limiting will be within this region within 50 μs after the onset of an overcurrent condition. The RPC will trip, if the current limiting continues to the decision time from 6 ms to 20 ms. In addition, the RPC provides a trip threshold which will be within the decaying region shown from 20 ms to 500 ms after the overcurrent condition occurs. The RPC will trip if the overcurrent condition crosses the trip threshold. During this interval, Itu is the guaranteed trip level, and Itd is the guaranteed no-trip level. Nominal current ratings are shown in Figure N.3.2.2.4.1-2.</w:t>
      </w:r>
    </w:p>
    <w:p w:rsidR="00DD232A" w:rsidRPr="00DD232A" w:rsidRDefault="00DD232A" w:rsidP="00B724D8">
      <w:pPr>
        <w:pStyle w:val="ParagraphT121"/>
        <w:divId w:val="1930701137"/>
      </w:pPr>
      <w:r w:rsidRPr="00DD232A">
        <w:t>COL:</w:t>
      </w:r>
      <w:r w:rsidRPr="00DD232A">
        <w:tab/>
        <w:t>All ISPR locations are connected to current limiting SSPCs. The SSPCs have no soft start capabilities. Current limit levels and trip times are defined in Table N.3.2.2.4.1-1. Trip coordination (selective protection) is achieved by utilization of payload-provided downstream protection devices with a current limit below the current limit region of the SSPCs or with a trip time of 1.5 ms to 3.5 ms. The SSPC will trip if overload is not removed before decision time.</w:t>
      </w:r>
    </w:p>
    <w:p w:rsidR="00DD232A" w:rsidRPr="00DD232A" w:rsidRDefault="00DD232A" w:rsidP="00B724D8">
      <w:pPr>
        <w:pStyle w:val="ParagraphT121"/>
        <w:divId w:val="1930701137"/>
        <w:rPr>
          <w:rFonts w:cs="Times"/>
        </w:rPr>
      </w:pPr>
      <w:r w:rsidRPr="00DD232A">
        <w:br w:type="page"/>
      </w:r>
    </w:p>
    <w:tbl>
      <w:tblPr>
        <w:tblW w:w="9360" w:type="dxa"/>
        <w:jc w:val="center"/>
        <w:tblLayout w:type="fixed"/>
        <w:tblCellMar>
          <w:left w:w="60" w:type="dxa"/>
          <w:right w:w="60" w:type="dxa"/>
        </w:tblCellMar>
        <w:tblLook w:val="04A0" w:firstRow="1" w:lastRow="0" w:firstColumn="1" w:lastColumn="0" w:noHBand="0" w:noVBand="1"/>
      </w:tblPr>
      <w:tblGrid>
        <w:gridCol w:w="2828"/>
        <w:gridCol w:w="1421"/>
        <w:gridCol w:w="1292"/>
        <w:gridCol w:w="1306"/>
        <w:gridCol w:w="1321"/>
        <w:gridCol w:w="1176"/>
        <w:gridCol w:w="16"/>
      </w:tblGrid>
      <w:tr w:rsidR="00DD232A" w:rsidRPr="00DD232A" w:rsidTr="00DD232A">
        <w:trPr>
          <w:gridAfter w:val="1"/>
          <w:divId w:val="1930701137"/>
          <w:wAfter w:w="14" w:type="dxa"/>
          <w:cantSplit/>
          <w:tblHeader/>
          <w:jc w:val="center"/>
        </w:trPr>
        <w:tc>
          <w:tcPr>
            <w:tcW w:w="8370" w:type="dxa"/>
            <w:gridSpan w:val="6"/>
            <w:tcBorders>
              <w:top w:val="nil"/>
              <w:left w:val="nil"/>
              <w:bottom w:val="single" w:sz="4" w:space="0" w:color="auto"/>
              <w:right w:val="nil"/>
            </w:tcBorders>
            <w:hideMark/>
          </w:tcPr>
          <w:p w:rsidR="00DD232A" w:rsidRPr="00DD232A" w:rsidRDefault="00DD232A" w:rsidP="00B724D8">
            <w:pPr>
              <w:pStyle w:val="TableTitleContinued"/>
            </w:pPr>
            <w:r w:rsidRPr="00DD232A">
              <w:t>Table N.3.2.2.4.1-1  DETAILED UPSTREAM PROTECTION CHARACTERISTICS</w:t>
            </w:r>
          </w:p>
        </w:tc>
      </w:tr>
      <w:tr w:rsidR="00DD232A" w:rsidRPr="00DD232A" w:rsidTr="00DD232A">
        <w:trPr>
          <w:gridAfter w:val="1"/>
          <w:divId w:val="1930701137"/>
          <w:wAfter w:w="14" w:type="dxa"/>
          <w:cantSplit/>
          <w:jc w:val="center"/>
        </w:trPr>
        <w:tc>
          <w:tcPr>
            <w:tcW w:w="2534" w:type="dxa"/>
            <w:tcBorders>
              <w:top w:val="single" w:sz="4" w:space="0" w:color="auto"/>
              <w:left w:val="single" w:sz="6" w:space="0" w:color="auto"/>
              <w:bottom w:val="single" w:sz="6" w:space="0" w:color="auto"/>
              <w:right w:val="single" w:sz="6" w:space="0" w:color="auto"/>
            </w:tcBorders>
            <w:shd w:val="clear" w:color="auto" w:fill="F2F2F2"/>
            <w:hideMark/>
          </w:tcPr>
          <w:p w:rsidR="00DD232A" w:rsidRPr="00DD232A" w:rsidRDefault="00DD232A" w:rsidP="00B724D8">
            <w:pPr>
              <w:pStyle w:val="TableHeading1"/>
            </w:pPr>
            <w:r w:rsidRPr="00DD232A">
              <w:t>PWR Interface</w:t>
            </w:r>
          </w:p>
        </w:tc>
        <w:tc>
          <w:tcPr>
            <w:tcW w:w="5836" w:type="dxa"/>
            <w:gridSpan w:val="5"/>
            <w:tcBorders>
              <w:top w:val="single" w:sz="4" w:space="0" w:color="auto"/>
              <w:left w:val="single" w:sz="6" w:space="0" w:color="auto"/>
              <w:bottom w:val="single" w:sz="6" w:space="0" w:color="auto"/>
              <w:right w:val="single" w:sz="6" w:space="0" w:color="auto"/>
            </w:tcBorders>
            <w:shd w:val="clear" w:color="auto" w:fill="F2F2F2"/>
            <w:hideMark/>
          </w:tcPr>
          <w:p w:rsidR="00DD232A" w:rsidRPr="00DD232A" w:rsidRDefault="00DD232A" w:rsidP="00B724D8">
            <w:pPr>
              <w:pStyle w:val="TableHeading1"/>
            </w:pPr>
            <w:r w:rsidRPr="00DD232A">
              <w:t>Main PWR Feeder</w:t>
            </w:r>
          </w:p>
        </w:tc>
      </w:tr>
      <w:tr w:rsidR="00DD232A" w:rsidRPr="00DD232A" w:rsidTr="00DD232A">
        <w:trPr>
          <w:gridAfter w:val="1"/>
          <w:divId w:val="1930701137"/>
          <w:wAfter w:w="14" w:type="dxa"/>
          <w:cantSplit/>
          <w:jc w:val="center"/>
        </w:trPr>
        <w:tc>
          <w:tcPr>
            <w:tcW w:w="2534" w:type="dxa"/>
            <w:tcBorders>
              <w:top w:val="single" w:sz="6" w:space="0" w:color="auto"/>
              <w:left w:val="single" w:sz="6" w:space="0" w:color="auto"/>
              <w:bottom w:val="nil"/>
              <w:right w:val="single" w:sz="6" w:space="0" w:color="auto"/>
            </w:tcBorders>
          </w:tcPr>
          <w:p w:rsidR="00DD232A" w:rsidRPr="00DD232A" w:rsidRDefault="00DD232A" w:rsidP="00F4145E">
            <w:pPr>
              <w:spacing w:before="100" w:beforeAutospacing="1" w:after="100" w:afterAutospacing="1" w:line="240" w:lineRule="auto"/>
              <w:rPr>
                <w:rFonts w:ascii="Times New Roman" w:hAnsi="Times New Roman"/>
                <w:sz w:val="20"/>
              </w:rPr>
            </w:pPr>
          </w:p>
        </w:tc>
        <w:tc>
          <w:tcPr>
            <w:tcW w:w="2430" w:type="dxa"/>
            <w:gridSpan w:val="2"/>
            <w:tcBorders>
              <w:top w:val="single" w:sz="6" w:space="0" w:color="auto"/>
              <w:left w:val="single" w:sz="6" w:space="0" w:color="auto"/>
              <w:bottom w:val="single" w:sz="4" w:space="0" w:color="auto"/>
              <w:right w:val="single" w:sz="6" w:space="0" w:color="auto"/>
            </w:tcBorders>
            <w:hideMark/>
          </w:tcPr>
          <w:p w:rsidR="00DD232A" w:rsidRPr="00DD232A" w:rsidRDefault="00DD232A" w:rsidP="00B724D8">
            <w:pPr>
              <w:pStyle w:val="TableHeading1"/>
            </w:pPr>
            <w:r w:rsidRPr="00DD232A">
              <w:t>Current Limitation</w:t>
            </w:r>
            <w:r w:rsidRPr="00DD232A">
              <w:br/>
              <w:t>Level</w:t>
            </w:r>
          </w:p>
        </w:tc>
        <w:tc>
          <w:tcPr>
            <w:tcW w:w="1170" w:type="dxa"/>
            <w:tcBorders>
              <w:top w:val="single" w:sz="6" w:space="0" w:color="auto"/>
              <w:left w:val="single" w:sz="6" w:space="0" w:color="auto"/>
              <w:bottom w:val="nil"/>
              <w:right w:val="single" w:sz="6" w:space="0" w:color="auto"/>
            </w:tcBorders>
            <w:hideMark/>
          </w:tcPr>
          <w:p w:rsidR="00DD232A" w:rsidRPr="00DD232A" w:rsidRDefault="00DD232A" w:rsidP="00B724D8">
            <w:pPr>
              <w:pStyle w:val="TableHeading1"/>
            </w:pPr>
            <w:r w:rsidRPr="00DD232A">
              <w:t>Minimum Trip</w:t>
            </w:r>
            <w:r w:rsidRPr="00DD232A">
              <w:br/>
              <w:t>Threshold</w:t>
            </w:r>
          </w:p>
        </w:tc>
        <w:tc>
          <w:tcPr>
            <w:tcW w:w="2236" w:type="dxa"/>
            <w:gridSpan w:val="2"/>
            <w:tcBorders>
              <w:top w:val="single" w:sz="6" w:space="0" w:color="auto"/>
              <w:left w:val="single" w:sz="6" w:space="0" w:color="auto"/>
              <w:bottom w:val="single" w:sz="4" w:space="0" w:color="auto"/>
              <w:right w:val="single" w:sz="6" w:space="0" w:color="auto"/>
            </w:tcBorders>
            <w:hideMark/>
          </w:tcPr>
          <w:p w:rsidR="00DD232A" w:rsidRPr="00DD232A" w:rsidRDefault="00DD232A" w:rsidP="00B724D8">
            <w:pPr>
              <w:pStyle w:val="TableHeading1"/>
            </w:pPr>
            <w:r w:rsidRPr="00DD232A">
              <w:t>Trip Decision Time (1)</w:t>
            </w:r>
          </w:p>
        </w:tc>
      </w:tr>
      <w:tr w:rsidR="00DD232A" w:rsidRPr="00DD232A" w:rsidTr="00DD232A">
        <w:trPr>
          <w:divId w:val="1930701137"/>
          <w:cantSplit/>
          <w:jc w:val="center"/>
        </w:trPr>
        <w:tc>
          <w:tcPr>
            <w:tcW w:w="2534" w:type="dxa"/>
            <w:tcBorders>
              <w:top w:val="nil"/>
              <w:left w:val="single" w:sz="6" w:space="0" w:color="auto"/>
              <w:bottom w:val="single" w:sz="6" w:space="0" w:color="auto"/>
              <w:right w:val="single" w:sz="6" w:space="0" w:color="auto"/>
            </w:tcBorders>
          </w:tcPr>
          <w:p w:rsidR="00DD232A" w:rsidRPr="00DD232A" w:rsidRDefault="00DD232A" w:rsidP="00F4145E">
            <w:pPr>
              <w:spacing w:before="100" w:beforeAutospacing="1" w:after="100" w:afterAutospacing="1" w:line="240" w:lineRule="auto"/>
              <w:rPr>
                <w:rFonts w:ascii="Times New Roman" w:hAnsi="Times New Roman"/>
                <w:sz w:val="20"/>
              </w:rPr>
            </w:pPr>
          </w:p>
        </w:tc>
        <w:tc>
          <w:tcPr>
            <w:tcW w:w="1273" w:type="dxa"/>
            <w:tcBorders>
              <w:top w:val="single" w:sz="4" w:space="0" w:color="auto"/>
              <w:left w:val="single" w:sz="6" w:space="0" w:color="auto"/>
              <w:bottom w:val="single" w:sz="6" w:space="0" w:color="auto"/>
              <w:right w:val="single" w:sz="6" w:space="0" w:color="auto"/>
            </w:tcBorders>
            <w:hideMark/>
          </w:tcPr>
          <w:p w:rsidR="00DD232A" w:rsidRPr="00DD232A" w:rsidRDefault="00DD232A" w:rsidP="00B724D8">
            <w:pPr>
              <w:pStyle w:val="TableHeading1"/>
            </w:pPr>
            <w:r w:rsidRPr="00DD232A">
              <w:t>Min.</w:t>
            </w:r>
          </w:p>
        </w:tc>
        <w:tc>
          <w:tcPr>
            <w:tcW w:w="1157" w:type="dxa"/>
            <w:tcBorders>
              <w:top w:val="single" w:sz="4" w:space="0" w:color="auto"/>
              <w:left w:val="single" w:sz="6" w:space="0" w:color="auto"/>
              <w:bottom w:val="single" w:sz="6" w:space="0" w:color="auto"/>
              <w:right w:val="single" w:sz="6" w:space="0" w:color="auto"/>
            </w:tcBorders>
            <w:hideMark/>
          </w:tcPr>
          <w:p w:rsidR="00DD232A" w:rsidRPr="00DD232A" w:rsidRDefault="00DD232A" w:rsidP="00B724D8">
            <w:pPr>
              <w:pStyle w:val="TableHeading1"/>
            </w:pPr>
            <w:r w:rsidRPr="00DD232A">
              <w:t>Max</w:t>
            </w:r>
          </w:p>
        </w:tc>
        <w:tc>
          <w:tcPr>
            <w:tcW w:w="1170" w:type="dxa"/>
            <w:tcBorders>
              <w:top w:val="nil"/>
              <w:left w:val="single" w:sz="6" w:space="0" w:color="auto"/>
              <w:bottom w:val="single" w:sz="6" w:space="0" w:color="auto"/>
              <w:right w:val="single" w:sz="6" w:space="0" w:color="auto"/>
            </w:tcBorders>
          </w:tcPr>
          <w:p w:rsidR="00DD232A" w:rsidRPr="00DD232A" w:rsidRDefault="00DD232A" w:rsidP="00B724D8">
            <w:pPr>
              <w:pStyle w:val="TableHeading1"/>
            </w:pPr>
          </w:p>
        </w:tc>
        <w:tc>
          <w:tcPr>
            <w:tcW w:w="1183" w:type="dxa"/>
            <w:tcBorders>
              <w:top w:val="single" w:sz="4" w:space="0" w:color="auto"/>
              <w:left w:val="single" w:sz="6" w:space="0" w:color="auto"/>
              <w:bottom w:val="single" w:sz="6" w:space="0" w:color="auto"/>
              <w:right w:val="single" w:sz="6" w:space="0" w:color="auto"/>
            </w:tcBorders>
            <w:hideMark/>
          </w:tcPr>
          <w:p w:rsidR="00DD232A" w:rsidRPr="00DD232A" w:rsidRDefault="00DD232A" w:rsidP="00B724D8">
            <w:pPr>
              <w:pStyle w:val="TableHeading1"/>
            </w:pPr>
            <w:r w:rsidRPr="00DD232A">
              <w:t>Min.</w:t>
            </w:r>
          </w:p>
        </w:tc>
        <w:tc>
          <w:tcPr>
            <w:tcW w:w="1067" w:type="dxa"/>
            <w:gridSpan w:val="2"/>
            <w:tcBorders>
              <w:top w:val="single" w:sz="4" w:space="0" w:color="auto"/>
              <w:left w:val="single" w:sz="6" w:space="0" w:color="auto"/>
              <w:bottom w:val="single" w:sz="6" w:space="0" w:color="auto"/>
              <w:right w:val="single" w:sz="6" w:space="0" w:color="auto"/>
            </w:tcBorders>
            <w:hideMark/>
          </w:tcPr>
          <w:p w:rsidR="00DD232A" w:rsidRPr="00DD232A" w:rsidRDefault="00DD232A" w:rsidP="00B724D8">
            <w:pPr>
              <w:pStyle w:val="TableHeading1"/>
            </w:pPr>
            <w:r w:rsidRPr="00DD232A">
              <w:t>Max.</w:t>
            </w:r>
          </w:p>
        </w:tc>
      </w:tr>
      <w:tr w:rsidR="00DD232A" w:rsidRPr="00DD232A" w:rsidTr="00DD232A">
        <w:trPr>
          <w:divId w:val="1930701137"/>
          <w:cantSplit/>
          <w:jc w:val="center"/>
        </w:trPr>
        <w:tc>
          <w:tcPr>
            <w:tcW w:w="253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724D8">
            <w:pPr>
              <w:pStyle w:val="TableTextT100"/>
              <w:jc w:val="left"/>
              <w:rPr>
                <w:lang w:val="pl-PL"/>
              </w:rPr>
            </w:pPr>
            <w:r w:rsidRPr="00DD232A">
              <w:rPr>
                <w:lang w:val="pl-PL"/>
              </w:rPr>
              <w:t>3 kW ISPR</w:t>
            </w:r>
          </w:p>
          <w:p w:rsidR="00DD232A" w:rsidRPr="00DD232A" w:rsidRDefault="00DD232A" w:rsidP="00B724D8">
            <w:pPr>
              <w:pStyle w:val="TableTextT100"/>
              <w:jc w:val="left"/>
              <w:rPr>
                <w:lang w:val="pl-PL"/>
              </w:rPr>
            </w:pPr>
            <w:r w:rsidRPr="00DD232A">
              <w:rPr>
                <w:lang w:val="pl-PL"/>
              </w:rPr>
              <w:tab/>
              <w:t>COL</w:t>
            </w:r>
          </w:p>
          <w:p w:rsidR="00DD232A" w:rsidRPr="00DD232A" w:rsidRDefault="00DD232A" w:rsidP="00B724D8">
            <w:pPr>
              <w:pStyle w:val="TableTextT100"/>
              <w:jc w:val="left"/>
              <w:rPr>
                <w:lang w:val="pl-PL"/>
              </w:rPr>
            </w:pPr>
            <w:r w:rsidRPr="00DD232A">
              <w:rPr>
                <w:lang w:val="pl-PL"/>
              </w:rPr>
              <w:tab/>
              <w:t>JEM</w:t>
            </w:r>
          </w:p>
          <w:p w:rsidR="00DD232A" w:rsidRPr="00DD232A" w:rsidRDefault="00DD232A" w:rsidP="00B724D8">
            <w:pPr>
              <w:pStyle w:val="TableTextT100"/>
              <w:jc w:val="left"/>
              <w:rPr>
                <w:lang w:val="pl-PL"/>
              </w:rPr>
            </w:pPr>
            <w:r w:rsidRPr="00DD232A">
              <w:rPr>
                <w:lang w:val="pl-PL"/>
              </w:rPr>
              <w:tab/>
              <w:t>USL</w:t>
            </w:r>
          </w:p>
        </w:tc>
        <w:tc>
          <w:tcPr>
            <w:tcW w:w="1273" w:type="dxa"/>
            <w:tcBorders>
              <w:top w:val="single" w:sz="6" w:space="0" w:color="auto"/>
              <w:left w:val="single" w:sz="6" w:space="0" w:color="auto"/>
              <w:bottom w:val="single" w:sz="6" w:space="0" w:color="auto"/>
              <w:right w:val="single" w:sz="6" w:space="0" w:color="auto"/>
            </w:tcBorders>
          </w:tcPr>
          <w:p w:rsidR="00DD232A" w:rsidRPr="00DD232A" w:rsidRDefault="00DD232A" w:rsidP="00B724D8">
            <w:pPr>
              <w:pStyle w:val="TableTextT100"/>
              <w:rPr>
                <w:lang w:val="pl-PL"/>
              </w:rPr>
            </w:pPr>
          </w:p>
          <w:p w:rsidR="00DD232A" w:rsidRPr="00DD232A" w:rsidRDefault="00DD232A" w:rsidP="00B724D8">
            <w:pPr>
              <w:pStyle w:val="TableTextT100"/>
            </w:pPr>
            <w:r w:rsidRPr="00DD232A">
              <w:t>36.0  A</w:t>
            </w:r>
          </w:p>
          <w:p w:rsidR="00DD232A" w:rsidRPr="00DD232A" w:rsidRDefault="00DD232A" w:rsidP="00B724D8">
            <w:pPr>
              <w:pStyle w:val="TableTextT100"/>
            </w:pPr>
            <w:r w:rsidRPr="00DD232A">
              <w:rPr>
                <w:vertAlign w:val="superscript"/>
              </w:rPr>
              <w:t>(2)</w:t>
            </w:r>
          </w:p>
          <w:p w:rsidR="00DD232A" w:rsidRPr="00DD232A" w:rsidRDefault="00DD232A" w:rsidP="00B724D8">
            <w:pPr>
              <w:pStyle w:val="TableTextT100"/>
            </w:pPr>
            <w:r w:rsidRPr="00DD232A">
              <w:t>N/A</w:t>
            </w:r>
          </w:p>
        </w:tc>
        <w:tc>
          <w:tcPr>
            <w:tcW w:w="1157" w:type="dxa"/>
            <w:tcBorders>
              <w:top w:val="single" w:sz="6" w:space="0" w:color="auto"/>
              <w:left w:val="single" w:sz="6" w:space="0" w:color="auto"/>
              <w:bottom w:val="single" w:sz="6" w:space="0" w:color="auto"/>
              <w:right w:val="single" w:sz="6" w:space="0" w:color="auto"/>
            </w:tcBorders>
          </w:tcPr>
          <w:p w:rsidR="00DD232A" w:rsidRPr="00DD232A" w:rsidRDefault="00DD232A" w:rsidP="00B724D8">
            <w:pPr>
              <w:pStyle w:val="TableTextT100"/>
            </w:pPr>
          </w:p>
          <w:p w:rsidR="00DD232A" w:rsidRPr="00DD232A" w:rsidRDefault="00DD232A" w:rsidP="00B724D8">
            <w:pPr>
              <w:pStyle w:val="TableTextT100"/>
            </w:pPr>
            <w:r w:rsidRPr="00DD232A">
              <w:t>39.6 A</w:t>
            </w:r>
          </w:p>
          <w:p w:rsidR="00DD232A" w:rsidRPr="00DD232A" w:rsidRDefault="00DD232A" w:rsidP="00B724D8">
            <w:pPr>
              <w:pStyle w:val="TableTextT100"/>
              <w:rPr>
                <w:vertAlign w:val="superscript"/>
              </w:rPr>
            </w:pPr>
            <w:r w:rsidRPr="00DD232A">
              <w:rPr>
                <w:vertAlign w:val="superscript"/>
              </w:rPr>
              <w:t>(2)</w:t>
            </w:r>
          </w:p>
          <w:p w:rsidR="00DD232A" w:rsidRPr="00DD232A" w:rsidRDefault="00DD232A" w:rsidP="00B724D8">
            <w:pPr>
              <w:pStyle w:val="TableTextT100"/>
            </w:pPr>
            <w:r w:rsidRPr="00DD232A">
              <w:t>N/A</w:t>
            </w:r>
          </w:p>
        </w:tc>
        <w:tc>
          <w:tcPr>
            <w:tcW w:w="1170"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N/A</w:t>
            </w:r>
          </w:p>
          <w:p w:rsidR="00DD232A" w:rsidRPr="00DD232A" w:rsidRDefault="00DD232A" w:rsidP="00CE284B">
            <w:pPr>
              <w:pStyle w:val="TableTextT100"/>
            </w:pPr>
            <w:r w:rsidRPr="00DD232A">
              <w:t>N/A</w:t>
            </w:r>
          </w:p>
          <w:p w:rsidR="00DD232A" w:rsidRPr="00DD232A" w:rsidRDefault="00DD232A" w:rsidP="00CE284B">
            <w:pPr>
              <w:pStyle w:val="TableTextT100"/>
            </w:pPr>
            <w:r w:rsidRPr="00DD232A">
              <w:t>27.5 A</w:t>
            </w:r>
          </w:p>
        </w:tc>
        <w:tc>
          <w:tcPr>
            <w:tcW w:w="1183"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1.5 ms</w:t>
            </w:r>
          </w:p>
          <w:p w:rsidR="00DD232A" w:rsidRPr="00DD232A" w:rsidRDefault="00DD232A" w:rsidP="00CE284B">
            <w:pPr>
              <w:pStyle w:val="TableTextT100"/>
              <w:rPr>
                <w:vertAlign w:val="superscript"/>
              </w:rPr>
            </w:pPr>
            <w:r w:rsidRPr="00DD232A">
              <w:rPr>
                <w:vertAlign w:val="superscript"/>
              </w:rPr>
              <w:t>(2)</w:t>
            </w:r>
          </w:p>
          <w:p w:rsidR="00DD232A" w:rsidRPr="00DD232A" w:rsidRDefault="00DD232A" w:rsidP="00CE284B">
            <w:pPr>
              <w:pStyle w:val="TableTextT100"/>
            </w:pPr>
            <w:r w:rsidRPr="00DD232A">
              <w:t>40 ms</w:t>
            </w:r>
          </w:p>
        </w:tc>
        <w:tc>
          <w:tcPr>
            <w:tcW w:w="1067" w:type="dxa"/>
            <w:gridSpan w:val="2"/>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3.5 ms</w:t>
            </w:r>
          </w:p>
          <w:p w:rsidR="00DD232A" w:rsidRPr="00DD232A" w:rsidRDefault="00DD232A" w:rsidP="00CE284B">
            <w:pPr>
              <w:pStyle w:val="TableTextT100"/>
              <w:rPr>
                <w:vertAlign w:val="superscript"/>
              </w:rPr>
            </w:pPr>
            <w:r w:rsidRPr="00DD232A">
              <w:rPr>
                <w:vertAlign w:val="superscript"/>
              </w:rPr>
              <w:t>(2)</w:t>
            </w:r>
          </w:p>
          <w:p w:rsidR="00DD232A" w:rsidRPr="00DD232A" w:rsidRDefault="00DD232A" w:rsidP="00CE284B">
            <w:pPr>
              <w:pStyle w:val="TableTextT100"/>
            </w:pPr>
            <w:r w:rsidRPr="00DD232A">
              <w:t>48 ms</w:t>
            </w:r>
          </w:p>
        </w:tc>
      </w:tr>
      <w:tr w:rsidR="00DD232A" w:rsidRPr="00DD232A" w:rsidTr="00DD232A">
        <w:trPr>
          <w:divId w:val="1930701137"/>
          <w:cantSplit/>
          <w:jc w:val="center"/>
        </w:trPr>
        <w:tc>
          <w:tcPr>
            <w:tcW w:w="253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E284B">
            <w:pPr>
              <w:pStyle w:val="TableTextT100"/>
              <w:jc w:val="left"/>
              <w:rPr>
                <w:lang w:val="pl-PL"/>
              </w:rPr>
            </w:pPr>
            <w:r w:rsidRPr="00DD232A">
              <w:rPr>
                <w:lang w:val="pl-PL"/>
              </w:rPr>
              <w:t>6 kW ISPR</w:t>
            </w:r>
          </w:p>
          <w:p w:rsidR="00DD232A" w:rsidRPr="00DD232A" w:rsidRDefault="00DD232A" w:rsidP="00CE284B">
            <w:pPr>
              <w:pStyle w:val="TableTextT100"/>
              <w:jc w:val="left"/>
              <w:rPr>
                <w:lang w:val="pl-PL"/>
              </w:rPr>
            </w:pPr>
            <w:r w:rsidRPr="00DD232A">
              <w:rPr>
                <w:lang w:val="pl-PL"/>
              </w:rPr>
              <w:tab/>
              <w:t>COL</w:t>
            </w:r>
          </w:p>
          <w:p w:rsidR="00DD232A" w:rsidRPr="00DD232A" w:rsidRDefault="00DD232A" w:rsidP="00CE284B">
            <w:pPr>
              <w:pStyle w:val="TableTextT100"/>
              <w:jc w:val="left"/>
              <w:rPr>
                <w:lang w:val="pl-PL"/>
              </w:rPr>
            </w:pPr>
            <w:r w:rsidRPr="00DD232A">
              <w:rPr>
                <w:lang w:val="pl-PL"/>
              </w:rPr>
              <w:tab/>
              <w:t>JEM</w:t>
            </w:r>
          </w:p>
          <w:p w:rsidR="00DD232A" w:rsidRPr="00DD232A" w:rsidRDefault="00DD232A" w:rsidP="00CE284B">
            <w:pPr>
              <w:pStyle w:val="TableTextT100"/>
              <w:jc w:val="left"/>
              <w:rPr>
                <w:lang w:val="pl-PL"/>
              </w:rPr>
            </w:pPr>
            <w:r w:rsidRPr="00DD232A">
              <w:rPr>
                <w:lang w:val="pl-PL"/>
              </w:rPr>
              <w:tab/>
              <w:t>USL</w:t>
            </w:r>
          </w:p>
        </w:tc>
        <w:tc>
          <w:tcPr>
            <w:tcW w:w="1273"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rPr>
                <w:lang w:val="pl-PL"/>
              </w:rPr>
            </w:pPr>
          </w:p>
          <w:p w:rsidR="00DD232A" w:rsidRPr="00DD232A" w:rsidRDefault="00DD232A" w:rsidP="00CE284B">
            <w:pPr>
              <w:pStyle w:val="TableTextT100"/>
            </w:pPr>
            <w:r w:rsidRPr="00DD232A">
              <w:t>72.0  A</w:t>
            </w:r>
          </w:p>
          <w:p w:rsidR="00DD232A" w:rsidRPr="00DD232A" w:rsidRDefault="00DD232A" w:rsidP="00CE284B">
            <w:pPr>
              <w:pStyle w:val="TableTextT100"/>
              <w:rPr>
                <w:vertAlign w:val="superscript"/>
              </w:rPr>
            </w:pPr>
            <w:r w:rsidRPr="00DD232A">
              <w:rPr>
                <w:vertAlign w:val="superscript"/>
              </w:rPr>
              <w:t>(3)</w:t>
            </w:r>
          </w:p>
          <w:p w:rsidR="00DD232A" w:rsidRPr="00DD232A" w:rsidRDefault="00DD232A" w:rsidP="00CE284B">
            <w:pPr>
              <w:pStyle w:val="TableTextT100"/>
            </w:pPr>
            <w:r w:rsidRPr="00DD232A">
              <w:t>N/A</w:t>
            </w:r>
          </w:p>
        </w:tc>
        <w:tc>
          <w:tcPr>
            <w:tcW w:w="1157"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79.2 A</w:t>
            </w:r>
          </w:p>
          <w:p w:rsidR="00DD232A" w:rsidRPr="00DD232A" w:rsidRDefault="00DD232A" w:rsidP="00CE284B">
            <w:pPr>
              <w:pStyle w:val="TableTextT100"/>
              <w:rPr>
                <w:vertAlign w:val="superscript"/>
              </w:rPr>
            </w:pPr>
            <w:r w:rsidRPr="00DD232A">
              <w:rPr>
                <w:vertAlign w:val="superscript"/>
              </w:rPr>
              <w:t>(3)</w:t>
            </w:r>
          </w:p>
          <w:p w:rsidR="00DD232A" w:rsidRPr="00DD232A" w:rsidRDefault="00DD232A" w:rsidP="00CE284B">
            <w:pPr>
              <w:pStyle w:val="TableTextT100"/>
            </w:pPr>
            <w:r w:rsidRPr="00DD232A">
              <w:t>N/A</w:t>
            </w:r>
          </w:p>
        </w:tc>
        <w:tc>
          <w:tcPr>
            <w:tcW w:w="1170"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N/A</w:t>
            </w:r>
          </w:p>
          <w:p w:rsidR="00DD232A" w:rsidRPr="00DD232A" w:rsidRDefault="00DD232A" w:rsidP="00CE284B">
            <w:pPr>
              <w:pStyle w:val="TableTextT100"/>
            </w:pPr>
            <w:r w:rsidRPr="00DD232A">
              <w:t>N/A</w:t>
            </w:r>
          </w:p>
          <w:p w:rsidR="00DD232A" w:rsidRPr="00DD232A" w:rsidRDefault="00DD232A" w:rsidP="00CE284B">
            <w:pPr>
              <w:pStyle w:val="TableTextT100"/>
            </w:pPr>
            <w:r w:rsidRPr="00DD232A">
              <w:t>55.0 A</w:t>
            </w:r>
          </w:p>
        </w:tc>
        <w:tc>
          <w:tcPr>
            <w:tcW w:w="1183" w:type="dxa"/>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1.5 ms</w:t>
            </w:r>
          </w:p>
          <w:p w:rsidR="00DD232A" w:rsidRPr="00DD232A" w:rsidRDefault="00DD232A" w:rsidP="00CE284B">
            <w:pPr>
              <w:pStyle w:val="TableTextT100"/>
              <w:rPr>
                <w:vertAlign w:val="superscript"/>
              </w:rPr>
            </w:pPr>
            <w:r w:rsidRPr="00DD232A">
              <w:rPr>
                <w:vertAlign w:val="superscript"/>
              </w:rPr>
              <w:t>(3)</w:t>
            </w:r>
          </w:p>
          <w:p w:rsidR="00DD232A" w:rsidRPr="00DD232A" w:rsidRDefault="00DD232A" w:rsidP="00CE284B">
            <w:pPr>
              <w:pStyle w:val="TableTextT100"/>
            </w:pPr>
            <w:r w:rsidRPr="00DD232A">
              <w:t>40 ms</w:t>
            </w:r>
          </w:p>
        </w:tc>
        <w:tc>
          <w:tcPr>
            <w:tcW w:w="1067" w:type="dxa"/>
            <w:gridSpan w:val="2"/>
            <w:tcBorders>
              <w:top w:val="single" w:sz="6" w:space="0" w:color="auto"/>
              <w:left w:val="single" w:sz="6" w:space="0" w:color="auto"/>
              <w:bottom w:val="single" w:sz="6"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3.5 ms</w:t>
            </w:r>
          </w:p>
          <w:p w:rsidR="00DD232A" w:rsidRPr="00DD232A" w:rsidRDefault="00DD232A" w:rsidP="00CE284B">
            <w:pPr>
              <w:pStyle w:val="TableTextT100"/>
              <w:rPr>
                <w:vertAlign w:val="superscript"/>
              </w:rPr>
            </w:pPr>
            <w:r w:rsidRPr="00DD232A">
              <w:rPr>
                <w:vertAlign w:val="superscript"/>
              </w:rPr>
              <w:t>(3)</w:t>
            </w:r>
          </w:p>
          <w:p w:rsidR="00DD232A" w:rsidRPr="00DD232A" w:rsidRDefault="00DD232A" w:rsidP="00CE284B">
            <w:pPr>
              <w:pStyle w:val="TableTextT100"/>
            </w:pPr>
            <w:r w:rsidRPr="00DD232A">
              <w:t>48 ms</w:t>
            </w:r>
          </w:p>
        </w:tc>
      </w:tr>
      <w:tr w:rsidR="00DD232A" w:rsidRPr="00DD232A" w:rsidTr="00DD232A">
        <w:trPr>
          <w:divId w:val="1930701137"/>
          <w:cantSplit/>
          <w:jc w:val="center"/>
        </w:trPr>
        <w:tc>
          <w:tcPr>
            <w:tcW w:w="2534" w:type="dxa"/>
            <w:tcBorders>
              <w:top w:val="single" w:sz="6" w:space="0" w:color="auto"/>
              <w:left w:val="single" w:sz="6" w:space="0" w:color="auto"/>
              <w:bottom w:val="single" w:sz="12" w:space="0" w:color="auto"/>
              <w:right w:val="single" w:sz="6" w:space="0" w:color="auto"/>
            </w:tcBorders>
            <w:hideMark/>
          </w:tcPr>
          <w:p w:rsidR="00DD232A" w:rsidRPr="00DD232A" w:rsidRDefault="00DD232A" w:rsidP="00CE284B">
            <w:pPr>
              <w:pStyle w:val="TableTextT100"/>
              <w:jc w:val="left"/>
            </w:pPr>
            <w:r w:rsidRPr="00DD232A">
              <w:t>12 kW ISPR</w:t>
            </w:r>
          </w:p>
          <w:p w:rsidR="00DD232A" w:rsidRPr="00DD232A" w:rsidRDefault="00DD232A" w:rsidP="00CE284B">
            <w:pPr>
              <w:pStyle w:val="TableTextT100"/>
              <w:jc w:val="left"/>
            </w:pPr>
            <w:r w:rsidRPr="00DD232A">
              <w:t>USL</w:t>
            </w:r>
            <w:r w:rsidRPr="00DD232A">
              <w:tab/>
              <w:t>FEED A/BUS 1</w:t>
            </w:r>
          </w:p>
          <w:p w:rsidR="00DD232A" w:rsidRPr="00DD232A" w:rsidRDefault="00DD232A" w:rsidP="00CE284B">
            <w:pPr>
              <w:pStyle w:val="TableTextT100"/>
              <w:jc w:val="left"/>
            </w:pPr>
            <w:r w:rsidRPr="00DD232A">
              <w:tab/>
              <w:t>FEED B/BUS 2</w:t>
            </w:r>
          </w:p>
        </w:tc>
        <w:tc>
          <w:tcPr>
            <w:tcW w:w="1273" w:type="dxa"/>
            <w:tcBorders>
              <w:top w:val="single" w:sz="6" w:space="0" w:color="auto"/>
              <w:left w:val="single" w:sz="6" w:space="0" w:color="auto"/>
              <w:bottom w:val="single" w:sz="12"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N/A</w:t>
            </w:r>
          </w:p>
          <w:p w:rsidR="00DD232A" w:rsidRPr="00DD232A" w:rsidRDefault="00DD232A" w:rsidP="00CE284B">
            <w:pPr>
              <w:pStyle w:val="TableTextT100"/>
            </w:pPr>
            <w:r w:rsidRPr="00DD232A">
              <w:t>N/A</w:t>
            </w:r>
          </w:p>
        </w:tc>
        <w:tc>
          <w:tcPr>
            <w:tcW w:w="1157" w:type="dxa"/>
            <w:tcBorders>
              <w:top w:val="single" w:sz="6" w:space="0" w:color="auto"/>
              <w:left w:val="single" w:sz="6" w:space="0" w:color="auto"/>
              <w:bottom w:val="single" w:sz="12"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N/A</w:t>
            </w:r>
          </w:p>
          <w:p w:rsidR="00DD232A" w:rsidRPr="00DD232A" w:rsidRDefault="00DD232A" w:rsidP="00CE284B">
            <w:pPr>
              <w:pStyle w:val="TableTextT100"/>
            </w:pPr>
            <w:r w:rsidRPr="00DD232A">
              <w:t>N/A</w:t>
            </w:r>
          </w:p>
        </w:tc>
        <w:tc>
          <w:tcPr>
            <w:tcW w:w="1170" w:type="dxa"/>
            <w:tcBorders>
              <w:top w:val="single" w:sz="6" w:space="0" w:color="auto"/>
              <w:left w:val="single" w:sz="6" w:space="0" w:color="auto"/>
              <w:bottom w:val="single" w:sz="12"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55.0 A</w:t>
            </w:r>
          </w:p>
          <w:p w:rsidR="00DD232A" w:rsidRPr="00DD232A" w:rsidRDefault="00DD232A" w:rsidP="00CE284B">
            <w:pPr>
              <w:pStyle w:val="TableTextT100"/>
            </w:pPr>
            <w:r w:rsidRPr="00DD232A">
              <w:t>55.0 A</w:t>
            </w:r>
          </w:p>
        </w:tc>
        <w:tc>
          <w:tcPr>
            <w:tcW w:w="1183" w:type="dxa"/>
            <w:tcBorders>
              <w:top w:val="single" w:sz="6" w:space="0" w:color="auto"/>
              <w:left w:val="single" w:sz="6" w:space="0" w:color="auto"/>
              <w:bottom w:val="single" w:sz="12"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40 ms</w:t>
            </w:r>
          </w:p>
          <w:p w:rsidR="00DD232A" w:rsidRPr="00DD232A" w:rsidRDefault="00DD232A" w:rsidP="00CE284B">
            <w:pPr>
              <w:pStyle w:val="TableTextT100"/>
            </w:pPr>
            <w:r w:rsidRPr="00DD232A">
              <w:t>40 ms</w:t>
            </w:r>
          </w:p>
        </w:tc>
        <w:tc>
          <w:tcPr>
            <w:tcW w:w="1067" w:type="dxa"/>
            <w:gridSpan w:val="2"/>
            <w:tcBorders>
              <w:top w:val="single" w:sz="6" w:space="0" w:color="auto"/>
              <w:left w:val="single" w:sz="6" w:space="0" w:color="auto"/>
              <w:bottom w:val="single" w:sz="12"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48 ms</w:t>
            </w:r>
          </w:p>
          <w:p w:rsidR="00DD232A" w:rsidRPr="00DD232A" w:rsidRDefault="00DD232A" w:rsidP="00CE284B">
            <w:pPr>
              <w:pStyle w:val="TableTextT100"/>
            </w:pPr>
            <w:r w:rsidRPr="00DD232A">
              <w:t>48 ms</w:t>
            </w:r>
          </w:p>
        </w:tc>
      </w:tr>
      <w:tr w:rsidR="00DD232A" w:rsidRPr="00DD232A" w:rsidTr="00DD232A">
        <w:trPr>
          <w:divId w:val="1930701137"/>
          <w:cantSplit/>
          <w:jc w:val="center"/>
        </w:trPr>
        <w:tc>
          <w:tcPr>
            <w:tcW w:w="2534" w:type="dxa"/>
            <w:tcBorders>
              <w:top w:val="single" w:sz="12" w:space="0" w:color="auto"/>
              <w:left w:val="single" w:sz="4" w:space="0" w:color="auto"/>
              <w:bottom w:val="single" w:sz="4" w:space="0" w:color="auto"/>
              <w:right w:val="single" w:sz="4" w:space="0" w:color="auto"/>
            </w:tcBorders>
            <w:shd w:val="clear" w:color="auto" w:fill="F2F2F2"/>
            <w:hideMark/>
          </w:tcPr>
          <w:p w:rsidR="00DD232A" w:rsidRPr="00DD232A" w:rsidRDefault="00DD232A" w:rsidP="00CE284B">
            <w:pPr>
              <w:pStyle w:val="TableHeading1"/>
            </w:pPr>
            <w:r w:rsidRPr="00DD232A">
              <w:t>PWR Interface</w:t>
            </w:r>
          </w:p>
        </w:tc>
        <w:tc>
          <w:tcPr>
            <w:tcW w:w="5850" w:type="dxa"/>
            <w:gridSpan w:val="6"/>
            <w:tcBorders>
              <w:top w:val="single" w:sz="12" w:space="0" w:color="auto"/>
              <w:left w:val="single" w:sz="4" w:space="0" w:color="auto"/>
              <w:bottom w:val="single" w:sz="4" w:space="0" w:color="auto"/>
              <w:right w:val="single" w:sz="4" w:space="0" w:color="auto"/>
            </w:tcBorders>
            <w:shd w:val="clear" w:color="auto" w:fill="F2F2F2"/>
            <w:hideMark/>
          </w:tcPr>
          <w:p w:rsidR="00DD232A" w:rsidRPr="00DD232A" w:rsidRDefault="00DD232A" w:rsidP="00CE284B">
            <w:pPr>
              <w:pStyle w:val="TableHeading1"/>
            </w:pPr>
            <w:r w:rsidRPr="00DD232A">
              <w:t>AUX PWR Feeder</w:t>
            </w:r>
          </w:p>
        </w:tc>
      </w:tr>
      <w:tr w:rsidR="00DD232A" w:rsidRPr="00DD232A" w:rsidTr="00DD232A">
        <w:trPr>
          <w:divId w:val="1930701137"/>
          <w:cantSplit/>
          <w:jc w:val="center"/>
        </w:trPr>
        <w:tc>
          <w:tcPr>
            <w:tcW w:w="2534" w:type="dxa"/>
            <w:tcBorders>
              <w:top w:val="single" w:sz="4" w:space="0" w:color="auto"/>
              <w:left w:val="single" w:sz="6" w:space="0" w:color="auto"/>
              <w:bottom w:val="nil"/>
              <w:right w:val="single" w:sz="6" w:space="0" w:color="auto"/>
            </w:tcBorders>
          </w:tcPr>
          <w:p w:rsidR="00DD232A" w:rsidRPr="00DD232A" w:rsidRDefault="00DD232A" w:rsidP="00CE284B">
            <w:pPr>
              <w:pStyle w:val="TableHeading1"/>
            </w:pPr>
          </w:p>
        </w:tc>
        <w:tc>
          <w:tcPr>
            <w:tcW w:w="1273" w:type="dxa"/>
            <w:tcBorders>
              <w:top w:val="single" w:sz="4" w:space="0" w:color="auto"/>
              <w:left w:val="single" w:sz="6" w:space="0" w:color="auto"/>
              <w:bottom w:val="nil"/>
              <w:right w:val="single" w:sz="6" w:space="0" w:color="auto"/>
            </w:tcBorders>
            <w:hideMark/>
          </w:tcPr>
          <w:p w:rsidR="00DD232A" w:rsidRPr="00DD232A" w:rsidRDefault="00DD232A" w:rsidP="00CE284B">
            <w:pPr>
              <w:pStyle w:val="TableHeading1"/>
            </w:pPr>
            <w:r w:rsidRPr="00DD232A">
              <w:t>Nom.</w:t>
            </w:r>
            <w:r w:rsidRPr="00DD232A">
              <w:br/>
              <w:t>Power</w:t>
            </w:r>
          </w:p>
        </w:tc>
        <w:tc>
          <w:tcPr>
            <w:tcW w:w="2327" w:type="dxa"/>
            <w:gridSpan w:val="2"/>
            <w:tcBorders>
              <w:top w:val="single" w:sz="4" w:space="0" w:color="auto"/>
              <w:left w:val="single" w:sz="6" w:space="0" w:color="auto"/>
              <w:bottom w:val="single" w:sz="4" w:space="0" w:color="auto"/>
              <w:right w:val="single" w:sz="6" w:space="0" w:color="auto"/>
            </w:tcBorders>
            <w:hideMark/>
          </w:tcPr>
          <w:p w:rsidR="00DD232A" w:rsidRPr="00DD232A" w:rsidRDefault="00DD232A" w:rsidP="00CE284B">
            <w:pPr>
              <w:pStyle w:val="TableHeading1"/>
            </w:pPr>
            <w:r w:rsidRPr="00DD232A">
              <w:t>Current Limitation Level</w:t>
            </w:r>
          </w:p>
        </w:tc>
        <w:tc>
          <w:tcPr>
            <w:tcW w:w="2250" w:type="dxa"/>
            <w:gridSpan w:val="3"/>
            <w:tcBorders>
              <w:top w:val="single" w:sz="4" w:space="0" w:color="auto"/>
              <w:left w:val="single" w:sz="6" w:space="0" w:color="auto"/>
              <w:bottom w:val="single" w:sz="4" w:space="0" w:color="auto"/>
              <w:right w:val="single" w:sz="6" w:space="0" w:color="auto"/>
            </w:tcBorders>
            <w:hideMark/>
          </w:tcPr>
          <w:p w:rsidR="00DD232A" w:rsidRPr="00DD232A" w:rsidRDefault="00DD232A" w:rsidP="00CE284B">
            <w:pPr>
              <w:pStyle w:val="TableHeading1"/>
            </w:pPr>
            <w:r w:rsidRPr="00DD232A">
              <w:t>Trip Decision Time (1)</w:t>
            </w:r>
          </w:p>
        </w:tc>
      </w:tr>
      <w:tr w:rsidR="00DD232A" w:rsidRPr="00DD232A" w:rsidTr="00DD232A">
        <w:trPr>
          <w:divId w:val="1930701137"/>
          <w:cantSplit/>
          <w:jc w:val="center"/>
        </w:trPr>
        <w:tc>
          <w:tcPr>
            <w:tcW w:w="2534" w:type="dxa"/>
            <w:tcBorders>
              <w:top w:val="nil"/>
              <w:left w:val="single" w:sz="6" w:space="0" w:color="auto"/>
              <w:bottom w:val="single" w:sz="6" w:space="0" w:color="auto"/>
              <w:right w:val="single" w:sz="6" w:space="0" w:color="auto"/>
            </w:tcBorders>
          </w:tcPr>
          <w:p w:rsidR="00DD232A" w:rsidRPr="00DD232A" w:rsidRDefault="00DD232A" w:rsidP="00CE284B">
            <w:pPr>
              <w:pStyle w:val="TableHeading1"/>
            </w:pPr>
          </w:p>
        </w:tc>
        <w:tc>
          <w:tcPr>
            <w:tcW w:w="1273" w:type="dxa"/>
            <w:tcBorders>
              <w:top w:val="nil"/>
              <w:left w:val="single" w:sz="6" w:space="0" w:color="auto"/>
              <w:bottom w:val="single" w:sz="6" w:space="0" w:color="auto"/>
              <w:right w:val="single" w:sz="6" w:space="0" w:color="auto"/>
            </w:tcBorders>
          </w:tcPr>
          <w:p w:rsidR="00DD232A" w:rsidRPr="00DD232A" w:rsidRDefault="00DD232A" w:rsidP="00CE284B">
            <w:pPr>
              <w:pStyle w:val="TableHeading1"/>
            </w:pPr>
          </w:p>
        </w:tc>
        <w:tc>
          <w:tcPr>
            <w:tcW w:w="1157"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E284B">
            <w:pPr>
              <w:pStyle w:val="TableHeading1"/>
            </w:pPr>
            <w:r w:rsidRPr="00DD232A">
              <w:t>Min.</w:t>
            </w:r>
          </w:p>
        </w:tc>
        <w:tc>
          <w:tcPr>
            <w:tcW w:w="117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E284B">
            <w:pPr>
              <w:pStyle w:val="TableHeading1"/>
            </w:pPr>
            <w:r w:rsidRPr="00DD232A">
              <w:t>Max</w:t>
            </w:r>
          </w:p>
        </w:tc>
        <w:tc>
          <w:tcPr>
            <w:tcW w:w="1183"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E284B">
            <w:pPr>
              <w:pStyle w:val="TableHeading1"/>
            </w:pPr>
            <w:r w:rsidRPr="00DD232A">
              <w:t>Min.</w:t>
            </w:r>
          </w:p>
        </w:tc>
        <w:tc>
          <w:tcPr>
            <w:tcW w:w="1067" w:type="dxa"/>
            <w:gridSpan w:val="2"/>
            <w:tcBorders>
              <w:top w:val="single" w:sz="4" w:space="0" w:color="auto"/>
              <w:left w:val="single" w:sz="6" w:space="0" w:color="auto"/>
              <w:bottom w:val="single" w:sz="6" w:space="0" w:color="auto"/>
              <w:right w:val="single" w:sz="6" w:space="0" w:color="auto"/>
            </w:tcBorders>
            <w:hideMark/>
          </w:tcPr>
          <w:p w:rsidR="00DD232A" w:rsidRPr="00DD232A" w:rsidRDefault="00DD232A" w:rsidP="00CE284B">
            <w:pPr>
              <w:pStyle w:val="TableHeading1"/>
            </w:pPr>
            <w:r w:rsidRPr="00DD232A">
              <w:t>Max.</w:t>
            </w:r>
          </w:p>
        </w:tc>
      </w:tr>
      <w:tr w:rsidR="00DD232A" w:rsidRPr="00DD232A" w:rsidTr="00DD232A">
        <w:trPr>
          <w:divId w:val="1930701137"/>
          <w:cantSplit/>
          <w:jc w:val="center"/>
        </w:trPr>
        <w:tc>
          <w:tcPr>
            <w:tcW w:w="2534" w:type="dxa"/>
            <w:tcBorders>
              <w:top w:val="single" w:sz="6" w:space="0" w:color="auto"/>
              <w:left w:val="single" w:sz="6" w:space="0" w:color="auto"/>
              <w:bottom w:val="single" w:sz="4" w:space="0" w:color="auto"/>
              <w:right w:val="single" w:sz="6" w:space="0" w:color="auto"/>
            </w:tcBorders>
            <w:hideMark/>
          </w:tcPr>
          <w:p w:rsidR="00DD232A" w:rsidRPr="00DD232A" w:rsidRDefault="00DD232A" w:rsidP="00CE284B">
            <w:pPr>
              <w:pStyle w:val="TableTextT100"/>
              <w:jc w:val="left"/>
            </w:pPr>
            <w:r w:rsidRPr="00DD232A">
              <w:t>ISPR</w:t>
            </w:r>
          </w:p>
          <w:p w:rsidR="00DD232A" w:rsidRPr="00DD232A" w:rsidRDefault="00DD232A" w:rsidP="00CE284B">
            <w:pPr>
              <w:pStyle w:val="TableTextT100"/>
              <w:jc w:val="left"/>
            </w:pPr>
            <w:r w:rsidRPr="00DD232A">
              <w:tab/>
              <w:t>COL Lateral</w:t>
            </w:r>
          </w:p>
          <w:p w:rsidR="00DD232A" w:rsidRPr="00DD232A" w:rsidRDefault="00DD232A" w:rsidP="00CE284B">
            <w:pPr>
              <w:pStyle w:val="TableTextT100"/>
              <w:jc w:val="left"/>
            </w:pPr>
            <w:r w:rsidRPr="00DD232A">
              <w:tab/>
              <w:t>COL Overhead</w:t>
            </w:r>
          </w:p>
          <w:p w:rsidR="00DD232A" w:rsidRPr="00DD232A" w:rsidRDefault="00DD232A" w:rsidP="00CE284B">
            <w:pPr>
              <w:pStyle w:val="TableTextT100"/>
              <w:jc w:val="left"/>
            </w:pPr>
            <w:r w:rsidRPr="00DD232A">
              <w:tab/>
              <w:t>JEM</w:t>
            </w:r>
          </w:p>
          <w:p w:rsidR="00DD232A" w:rsidRPr="00DD232A" w:rsidRDefault="00DD232A" w:rsidP="00CE284B">
            <w:pPr>
              <w:pStyle w:val="TableTextT100"/>
              <w:jc w:val="left"/>
            </w:pPr>
            <w:r w:rsidRPr="00DD232A">
              <w:tab/>
              <w:t>USL</w:t>
            </w:r>
          </w:p>
        </w:tc>
        <w:tc>
          <w:tcPr>
            <w:tcW w:w="1273" w:type="dxa"/>
            <w:tcBorders>
              <w:top w:val="single" w:sz="6" w:space="0" w:color="auto"/>
              <w:left w:val="single" w:sz="6" w:space="0" w:color="auto"/>
              <w:bottom w:val="single" w:sz="4"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1.2 kW</w:t>
            </w:r>
          </w:p>
          <w:p w:rsidR="00DD232A" w:rsidRPr="00DD232A" w:rsidRDefault="00DD232A" w:rsidP="00CE284B">
            <w:pPr>
              <w:pStyle w:val="TableTextT100"/>
            </w:pPr>
            <w:r w:rsidRPr="00DD232A">
              <w:t>1.2 kW</w:t>
            </w:r>
          </w:p>
          <w:p w:rsidR="00DD232A" w:rsidRPr="00DD232A" w:rsidRDefault="00DD232A" w:rsidP="00CE284B">
            <w:pPr>
              <w:pStyle w:val="TableTextT100"/>
            </w:pPr>
            <w:r w:rsidRPr="00DD232A">
              <w:t>1.2 kW</w:t>
            </w:r>
          </w:p>
          <w:p w:rsidR="00DD232A" w:rsidRPr="00DD232A" w:rsidRDefault="00DD232A" w:rsidP="00CE284B">
            <w:pPr>
              <w:pStyle w:val="TableTextT100"/>
            </w:pPr>
            <w:r w:rsidRPr="00DD232A">
              <w:t>1.44 kW</w:t>
            </w:r>
          </w:p>
        </w:tc>
        <w:tc>
          <w:tcPr>
            <w:tcW w:w="1157" w:type="dxa"/>
            <w:tcBorders>
              <w:top w:val="single" w:sz="6" w:space="0" w:color="auto"/>
              <w:left w:val="single" w:sz="6" w:space="0" w:color="auto"/>
              <w:bottom w:val="single" w:sz="4"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26.1 A</w:t>
            </w:r>
          </w:p>
          <w:p w:rsidR="00DD232A" w:rsidRPr="00DD232A" w:rsidRDefault="00DD232A" w:rsidP="00CE284B">
            <w:pPr>
              <w:pStyle w:val="TableTextT100"/>
            </w:pPr>
            <w:r w:rsidRPr="00DD232A">
              <w:t>18.0 A</w:t>
            </w:r>
          </w:p>
          <w:p w:rsidR="00DD232A" w:rsidRPr="00DD232A" w:rsidRDefault="00DD232A" w:rsidP="00CE284B">
            <w:pPr>
              <w:pStyle w:val="TableTextT100"/>
              <w:rPr>
                <w:vertAlign w:val="superscript"/>
              </w:rPr>
            </w:pPr>
            <w:r w:rsidRPr="00DD232A">
              <w:rPr>
                <w:vertAlign w:val="superscript"/>
              </w:rPr>
              <w:t>(4)</w:t>
            </w:r>
          </w:p>
          <w:p w:rsidR="00DD232A" w:rsidRPr="00DD232A" w:rsidRDefault="00DD232A" w:rsidP="00CE284B">
            <w:pPr>
              <w:pStyle w:val="TableTextT100"/>
            </w:pPr>
            <w:r w:rsidRPr="00DD232A">
              <w:t>13.2 A</w:t>
            </w:r>
          </w:p>
        </w:tc>
        <w:tc>
          <w:tcPr>
            <w:tcW w:w="1170" w:type="dxa"/>
            <w:tcBorders>
              <w:top w:val="single" w:sz="6" w:space="0" w:color="auto"/>
              <w:left w:val="single" w:sz="6" w:space="0" w:color="auto"/>
              <w:bottom w:val="single" w:sz="4"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29.7 A</w:t>
            </w:r>
          </w:p>
          <w:p w:rsidR="00DD232A" w:rsidRPr="00DD232A" w:rsidRDefault="00DD232A" w:rsidP="00CE284B">
            <w:pPr>
              <w:pStyle w:val="TableTextT100"/>
            </w:pPr>
            <w:r w:rsidRPr="00DD232A">
              <w:t>19. 8 A</w:t>
            </w:r>
          </w:p>
          <w:p w:rsidR="00DD232A" w:rsidRPr="00DD232A" w:rsidRDefault="00DD232A" w:rsidP="00CE284B">
            <w:pPr>
              <w:pStyle w:val="TableTextT100"/>
              <w:rPr>
                <w:vertAlign w:val="superscript"/>
              </w:rPr>
            </w:pPr>
            <w:r w:rsidRPr="00DD232A">
              <w:rPr>
                <w:vertAlign w:val="superscript"/>
              </w:rPr>
              <w:t>(4)</w:t>
            </w:r>
          </w:p>
          <w:p w:rsidR="00DD232A" w:rsidRPr="00DD232A" w:rsidRDefault="00DD232A" w:rsidP="00CE284B">
            <w:pPr>
              <w:pStyle w:val="TableTextT100"/>
            </w:pPr>
            <w:r w:rsidRPr="00DD232A">
              <w:t>14.4 A</w:t>
            </w:r>
          </w:p>
        </w:tc>
        <w:tc>
          <w:tcPr>
            <w:tcW w:w="1183" w:type="dxa"/>
            <w:tcBorders>
              <w:top w:val="single" w:sz="6" w:space="0" w:color="auto"/>
              <w:left w:val="single" w:sz="6" w:space="0" w:color="auto"/>
              <w:bottom w:val="single" w:sz="4"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1.5 ms</w:t>
            </w:r>
          </w:p>
          <w:p w:rsidR="00DD232A" w:rsidRPr="00DD232A" w:rsidRDefault="00DD232A" w:rsidP="00CE284B">
            <w:pPr>
              <w:pStyle w:val="TableTextT100"/>
            </w:pPr>
            <w:r w:rsidRPr="00DD232A">
              <w:t>1.5 ms</w:t>
            </w:r>
          </w:p>
          <w:p w:rsidR="00DD232A" w:rsidRPr="00DD232A" w:rsidRDefault="00DD232A" w:rsidP="00CE284B">
            <w:pPr>
              <w:pStyle w:val="TableTextT100"/>
              <w:rPr>
                <w:vertAlign w:val="superscript"/>
              </w:rPr>
            </w:pPr>
            <w:r w:rsidRPr="00DD232A">
              <w:rPr>
                <w:vertAlign w:val="superscript"/>
              </w:rPr>
              <w:t>(4)</w:t>
            </w:r>
          </w:p>
          <w:p w:rsidR="00DD232A" w:rsidRPr="00DD232A" w:rsidRDefault="00DD232A" w:rsidP="00CE284B">
            <w:pPr>
              <w:pStyle w:val="TableTextT100"/>
            </w:pPr>
            <w:r w:rsidRPr="00DD232A">
              <w:t>31 ms</w:t>
            </w:r>
          </w:p>
        </w:tc>
        <w:tc>
          <w:tcPr>
            <w:tcW w:w="1067" w:type="dxa"/>
            <w:gridSpan w:val="2"/>
            <w:tcBorders>
              <w:top w:val="single" w:sz="6" w:space="0" w:color="auto"/>
              <w:left w:val="single" w:sz="6" w:space="0" w:color="auto"/>
              <w:bottom w:val="single" w:sz="4" w:space="0" w:color="auto"/>
              <w:right w:val="single" w:sz="6" w:space="0" w:color="auto"/>
            </w:tcBorders>
          </w:tcPr>
          <w:p w:rsidR="00DD232A" w:rsidRPr="00DD232A" w:rsidRDefault="00DD232A" w:rsidP="00CE284B">
            <w:pPr>
              <w:pStyle w:val="TableTextT100"/>
            </w:pPr>
          </w:p>
          <w:p w:rsidR="00DD232A" w:rsidRPr="00DD232A" w:rsidRDefault="00DD232A" w:rsidP="00CE284B">
            <w:pPr>
              <w:pStyle w:val="TableTextT100"/>
            </w:pPr>
            <w:r w:rsidRPr="00DD232A">
              <w:t>3.5 ms</w:t>
            </w:r>
          </w:p>
          <w:p w:rsidR="00DD232A" w:rsidRPr="00DD232A" w:rsidRDefault="00DD232A" w:rsidP="00CE284B">
            <w:pPr>
              <w:pStyle w:val="TableTextT100"/>
            </w:pPr>
            <w:r w:rsidRPr="00DD232A">
              <w:t>3.5 ms</w:t>
            </w:r>
          </w:p>
          <w:p w:rsidR="00DD232A" w:rsidRPr="00DD232A" w:rsidRDefault="00DD232A" w:rsidP="00CE284B">
            <w:pPr>
              <w:pStyle w:val="TableTextT100"/>
              <w:rPr>
                <w:vertAlign w:val="superscript"/>
              </w:rPr>
            </w:pPr>
            <w:r w:rsidRPr="00DD232A">
              <w:rPr>
                <w:vertAlign w:val="superscript"/>
              </w:rPr>
              <w:t>(4)</w:t>
            </w:r>
          </w:p>
          <w:p w:rsidR="00DD232A" w:rsidRPr="00DD232A" w:rsidRDefault="00DD232A" w:rsidP="00CE284B">
            <w:pPr>
              <w:pStyle w:val="TableTextT100"/>
            </w:pPr>
            <w:r w:rsidRPr="00DD232A">
              <w:t>38 ms</w:t>
            </w:r>
          </w:p>
        </w:tc>
      </w:tr>
      <w:tr w:rsidR="00DD232A" w:rsidRPr="00DD232A" w:rsidTr="00DD232A">
        <w:trPr>
          <w:gridAfter w:val="1"/>
          <w:divId w:val="1930701137"/>
          <w:wAfter w:w="14" w:type="dxa"/>
          <w:cantSplit/>
          <w:jc w:val="center"/>
        </w:trPr>
        <w:tc>
          <w:tcPr>
            <w:tcW w:w="8370" w:type="dxa"/>
            <w:gridSpan w:val="6"/>
            <w:tcBorders>
              <w:top w:val="single" w:sz="4" w:space="0" w:color="auto"/>
              <w:left w:val="nil"/>
              <w:bottom w:val="nil"/>
              <w:right w:val="nil"/>
            </w:tcBorders>
            <w:hideMark/>
          </w:tcPr>
          <w:p w:rsidR="00DD232A" w:rsidRPr="00DD232A" w:rsidRDefault="00DD232A" w:rsidP="00B724D8">
            <w:pPr>
              <w:pStyle w:val="TableTextT100"/>
              <w:jc w:val="left"/>
            </w:pPr>
            <w:r w:rsidRPr="00DD232A">
              <w:t>Notes:</w:t>
            </w:r>
          </w:p>
          <w:p w:rsidR="00DD232A" w:rsidRPr="00DD232A" w:rsidRDefault="00DD232A" w:rsidP="00B724D8">
            <w:pPr>
              <w:pStyle w:val="TableTextT100"/>
              <w:jc w:val="left"/>
            </w:pPr>
            <w:r w:rsidRPr="00DD232A">
              <w:t>(1)</w:t>
            </w:r>
            <w:r w:rsidRPr="00DD232A">
              <w:tab/>
              <w:t>Trip decision time within range of min. and max. limiting/trip threshold</w:t>
            </w:r>
          </w:p>
          <w:p w:rsidR="00DD232A" w:rsidRPr="00DD232A" w:rsidRDefault="00DD232A" w:rsidP="00B724D8">
            <w:pPr>
              <w:pStyle w:val="TableTextT100"/>
              <w:jc w:val="left"/>
            </w:pPr>
            <w:r w:rsidRPr="00DD232A">
              <w:t>(2)</w:t>
            </w:r>
            <w:r w:rsidRPr="00DD232A">
              <w:tab/>
              <w:t>See Figure N.3.2.2.4.1-2. Apply 25A RPC characteristics</w:t>
            </w:r>
          </w:p>
          <w:p w:rsidR="00DD232A" w:rsidRPr="00DD232A" w:rsidRDefault="00DD232A" w:rsidP="00B724D8">
            <w:pPr>
              <w:pStyle w:val="TableTextT100"/>
              <w:jc w:val="left"/>
            </w:pPr>
            <w:r w:rsidRPr="00DD232A">
              <w:t>(3)</w:t>
            </w:r>
            <w:r w:rsidRPr="00DD232A">
              <w:tab/>
              <w:t>See Figure N.3.2.2.4.1-2. Apply 50A RPC characteristics</w:t>
            </w:r>
          </w:p>
          <w:p w:rsidR="00DD232A" w:rsidRPr="00DD232A" w:rsidRDefault="00DD232A" w:rsidP="00B724D8">
            <w:pPr>
              <w:pStyle w:val="TableTextT100"/>
              <w:jc w:val="left"/>
            </w:pPr>
            <w:r w:rsidRPr="00DD232A">
              <w:t>(4)</w:t>
            </w:r>
            <w:r w:rsidRPr="00DD232A">
              <w:tab/>
              <w:t>See Figure N.3.2.2.4.1-2. Apply 25A RPC characteristics for JPM1F2, JPM1A5 and JPM1D4 locations and apply 10A RPC characteristics for the other locations.</w:t>
            </w:r>
          </w:p>
        </w:tc>
      </w:tr>
    </w:tbl>
    <w:p w:rsidR="00DD232A" w:rsidRPr="00DD232A" w:rsidRDefault="00DD232A" w:rsidP="00B724D8">
      <w:pPr>
        <w:pStyle w:val="ParagraphT121"/>
        <w:divId w:val="1930701137"/>
        <w:sectPr w:rsidR="00DD232A" w:rsidRPr="00DD232A">
          <w:headerReference w:type="default" r:id="rId341"/>
          <w:footerReference w:type="default" r:id="rId342"/>
          <w:pgSz w:w="12240" w:h="15840"/>
          <w:pgMar w:top="1440" w:right="1440" w:bottom="1440" w:left="1440" w:header="720" w:footer="720" w:gutter="0"/>
          <w:cols w:space="720"/>
        </w:sectPr>
      </w:pPr>
    </w:p>
    <w:p w:rsidR="00DD232A" w:rsidRPr="00DD232A" w:rsidRDefault="00DD232A" w:rsidP="008B41AD">
      <w:pPr>
        <w:spacing w:before="100" w:beforeAutospacing="1" w:after="100" w:afterAutospacing="1"/>
        <w:jc w:val="center"/>
        <w:divId w:val="1930701137"/>
      </w:pPr>
      <w:r w:rsidRPr="00DD232A">
        <w:rPr>
          <w:noProof/>
        </w:rPr>
        <w:drawing>
          <wp:inline distT="0" distB="0" distL="0" distR="0" wp14:anchorId="28C2D1FE" wp14:editId="54FEB7DE">
            <wp:extent cx="7315200" cy="5076825"/>
            <wp:effectExtent l="0" t="0" r="0" b="9525"/>
            <wp:docPr id="27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3">
                      <a:extLst>
                        <a:ext uri="{28A0092B-C50C-407E-A947-70E740481C1C}">
                          <a14:useLocalDpi xmlns:a14="http://schemas.microsoft.com/office/drawing/2010/main" val="0"/>
                        </a:ext>
                      </a:extLst>
                    </a:blip>
                    <a:srcRect/>
                    <a:stretch>
                      <a:fillRect/>
                    </a:stretch>
                  </pic:blipFill>
                  <pic:spPr bwMode="auto">
                    <a:xfrm>
                      <a:off x="0" y="0"/>
                      <a:ext cx="7315200" cy="5076825"/>
                    </a:xfrm>
                    <a:prstGeom prst="rect">
                      <a:avLst/>
                    </a:prstGeom>
                    <a:noFill/>
                    <a:ln>
                      <a:noFill/>
                    </a:ln>
                  </pic:spPr>
                </pic:pic>
              </a:graphicData>
            </a:graphic>
          </wp:inline>
        </w:drawing>
      </w:r>
    </w:p>
    <w:p w:rsidR="00DD232A" w:rsidRPr="00DD232A" w:rsidRDefault="00DD232A" w:rsidP="006A5D8D">
      <w:pPr>
        <w:pStyle w:val="Figurecont0"/>
        <w:divId w:val="1930701137"/>
      </w:pPr>
      <w:r w:rsidRPr="00DD232A">
        <w:t>Figure N.3.2.2.4.1-1  USL overload protection characteristics</w:t>
      </w:r>
    </w:p>
    <w:p w:rsidR="00DD232A" w:rsidRPr="00DD232A" w:rsidRDefault="00DD232A" w:rsidP="00F4145E">
      <w:pPr>
        <w:spacing w:after="60"/>
        <w:jc w:val="center"/>
        <w:divId w:val="1930701137"/>
      </w:pPr>
      <w:r w:rsidRPr="00DD232A">
        <w:t xml:space="preserve"> </w:t>
      </w:r>
      <w:r w:rsidRPr="00DD232A">
        <w:rPr>
          <w:noProof/>
        </w:rPr>
        <w:drawing>
          <wp:inline distT="0" distB="0" distL="0" distR="0" wp14:anchorId="4AE09B23" wp14:editId="25AC5F3D">
            <wp:extent cx="8029575" cy="4762500"/>
            <wp:effectExtent l="0" t="0" r="9525" b="0"/>
            <wp:docPr id="2756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4">
                      <a:extLst>
                        <a:ext uri="{28A0092B-C50C-407E-A947-70E740481C1C}">
                          <a14:useLocalDpi xmlns:a14="http://schemas.microsoft.com/office/drawing/2010/main" val="0"/>
                        </a:ext>
                      </a:extLst>
                    </a:blip>
                    <a:srcRect t="3455"/>
                    <a:stretch>
                      <a:fillRect/>
                    </a:stretch>
                  </pic:blipFill>
                  <pic:spPr bwMode="auto">
                    <a:xfrm>
                      <a:off x="0" y="0"/>
                      <a:ext cx="8029575" cy="4762500"/>
                    </a:xfrm>
                    <a:prstGeom prst="rect">
                      <a:avLst/>
                    </a:prstGeom>
                    <a:noFill/>
                    <a:ln>
                      <a:noFill/>
                    </a:ln>
                  </pic:spPr>
                </pic:pic>
              </a:graphicData>
            </a:graphic>
          </wp:inline>
        </w:drawing>
      </w:r>
    </w:p>
    <w:p w:rsidR="00DD232A" w:rsidRDefault="00DD232A" w:rsidP="006A5D8D">
      <w:pPr>
        <w:pStyle w:val="Figurecont0"/>
        <w:divId w:val="1930701137"/>
      </w:pPr>
      <w:r w:rsidRPr="00DD232A">
        <w:t>Figure N.3.2.2.4.1-2  jem overload protection characteristics</w:t>
      </w:r>
    </w:p>
    <w:p w:rsidR="008B41AD" w:rsidRDefault="008B41AD" w:rsidP="008B41AD">
      <w:pPr>
        <w:pStyle w:val="ParagraphT121"/>
        <w:divId w:val="1930701137"/>
      </w:pPr>
    </w:p>
    <w:p w:rsidR="008B41AD" w:rsidRDefault="008B41AD" w:rsidP="008B41AD">
      <w:pPr>
        <w:pStyle w:val="ParagraphT121"/>
        <w:divId w:val="1930701137"/>
        <w:sectPr w:rsidR="008B41AD" w:rsidSect="006A5D8D">
          <w:headerReference w:type="default" r:id="rId345"/>
          <w:footerReference w:type="default" r:id="rId346"/>
          <w:pgSz w:w="15840" w:h="12240" w:orient="landscape"/>
          <w:pgMar w:top="1440" w:right="1440" w:bottom="1440" w:left="1440" w:header="720" w:footer="720" w:gutter="0"/>
          <w:cols w:space="720"/>
          <w:docGrid w:linePitch="326"/>
        </w:sectPr>
      </w:pPr>
    </w:p>
    <w:p w:rsidR="008B41AD" w:rsidRDefault="008B41AD" w:rsidP="008B41AD">
      <w:pPr>
        <w:pStyle w:val="ParagraphT121"/>
        <w:divId w:val="1930701137"/>
      </w:pPr>
    </w:p>
    <w:p w:rsidR="008B41AD" w:rsidRPr="00DD232A" w:rsidRDefault="008B41AD" w:rsidP="008B41AD">
      <w:pPr>
        <w:pStyle w:val="ParagraphT121"/>
        <w:divId w:val="1930701137"/>
      </w:pPr>
    </w:p>
    <w:p w:rsidR="00DD232A" w:rsidRPr="00DD232A" w:rsidRDefault="00DD232A" w:rsidP="00F4145E">
      <w:pPr>
        <w:spacing w:before="100" w:beforeAutospacing="1" w:after="100" w:afterAutospacing="1"/>
        <w:jc w:val="center"/>
        <w:divId w:val="1930701137"/>
      </w:pPr>
      <w:r w:rsidRPr="00DD232A">
        <w:rPr>
          <w:noProof/>
        </w:rPr>
        <w:drawing>
          <wp:inline distT="0" distB="0" distL="0" distR="0" wp14:anchorId="60CE729C" wp14:editId="6B0FC780">
            <wp:extent cx="5934075" cy="4543425"/>
            <wp:effectExtent l="0" t="0" r="9525" b="9525"/>
            <wp:docPr id="275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7">
                      <a:extLst>
                        <a:ext uri="{28A0092B-C50C-407E-A947-70E740481C1C}">
                          <a14:useLocalDpi xmlns:a14="http://schemas.microsoft.com/office/drawing/2010/main" val="0"/>
                        </a:ext>
                      </a:extLst>
                    </a:blip>
                    <a:srcRect/>
                    <a:stretch>
                      <a:fillRect/>
                    </a:stretch>
                  </pic:blipFill>
                  <pic:spPr bwMode="auto">
                    <a:xfrm>
                      <a:off x="0" y="0"/>
                      <a:ext cx="5934075" cy="4543425"/>
                    </a:xfrm>
                    <a:prstGeom prst="rect">
                      <a:avLst/>
                    </a:prstGeom>
                    <a:noFill/>
                    <a:ln>
                      <a:noFill/>
                    </a:ln>
                  </pic:spPr>
                </pic:pic>
              </a:graphicData>
            </a:graphic>
          </wp:inline>
        </w:drawing>
      </w:r>
    </w:p>
    <w:p w:rsidR="00DD232A" w:rsidRPr="00DD232A" w:rsidRDefault="00DD232A" w:rsidP="006A5D8D">
      <w:pPr>
        <w:pStyle w:val="Figurecont0"/>
        <w:divId w:val="1930701137"/>
      </w:pPr>
      <w:r w:rsidRPr="00DD232A">
        <w:t>Figure N.3.2.2.4.1-3  COL over</w:t>
      </w:r>
      <w:r w:rsidR="006A5D8D">
        <w:t>load protection characteristics</w:t>
      </w:r>
    </w:p>
    <w:p w:rsidR="00DD232A" w:rsidRPr="00DD232A" w:rsidRDefault="009C6622" w:rsidP="006A5D8D">
      <w:pPr>
        <w:pStyle w:val="AppLvl5"/>
        <w:divId w:val="1930701137"/>
      </w:pPr>
      <w:r>
        <w:t>N.</w:t>
      </w:r>
      <w:r w:rsidR="00DD232A" w:rsidRPr="00DD232A">
        <w:t>3.2.2.4.2</w:t>
      </w:r>
      <w:r w:rsidR="006A5D8D">
        <w:tab/>
      </w:r>
      <w:r w:rsidR="00DD232A" w:rsidRPr="00DD232A">
        <w:t>RPC Interface Requirements</w:t>
      </w:r>
    </w:p>
    <w:p w:rsidR="00DD232A" w:rsidRPr="00DD232A" w:rsidRDefault="00DD232A" w:rsidP="006A5D8D">
      <w:pPr>
        <w:pStyle w:val="ParagraphT121"/>
        <w:ind w:left="720" w:hanging="720"/>
        <w:divId w:val="1930701137"/>
      </w:pPr>
      <w:r w:rsidRPr="00DD232A">
        <w:t>A.</w:t>
      </w:r>
      <w:r w:rsidRPr="00DD232A">
        <w:tab/>
        <w:t xml:space="preserve">The Integrated rack connected to an Interface B ISPR location </w:t>
      </w:r>
      <w:r w:rsidRPr="00DD232A">
        <w:rPr>
          <w:b/>
        </w:rPr>
        <w:t>shall</w:t>
      </w:r>
      <w:r w:rsidRPr="00DD232A">
        <w:t xml:space="preserve"> operate with the characteristics shown in Figure N.3.2.2.4.1-1, Figure N.3.2.2.4.1-2, and Figure N.3.2.2.4.1-3 as described in </w:t>
      </w:r>
      <w:r w:rsidR="00831243">
        <w:t>P</w:t>
      </w:r>
      <w:r w:rsidRPr="00DD232A">
        <w:t>aragraph N.3.2.2.4.1.</w:t>
      </w:r>
    </w:p>
    <w:p w:rsidR="00DD232A" w:rsidRPr="00DD232A" w:rsidRDefault="00DD232A" w:rsidP="006A5D8D">
      <w:pPr>
        <w:pStyle w:val="ParagraphT121"/>
        <w:ind w:left="720" w:hanging="720"/>
        <w:divId w:val="1930701137"/>
      </w:pPr>
      <w:r w:rsidRPr="00DD232A">
        <w:t>B.</w:t>
      </w:r>
      <w:r w:rsidRPr="00DD232A">
        <w:tab/>
        <w:t xml:space="preserve">The Integrated rack connected to Interface B </w:t>
      </w:r>
      <w:r w:rsidRPr="00DD232A">
        <w:rPr>
          <w:b/>
        </w:rPr>
        <w:t>shall</w:t>
      </w:r>
      <w:r w:rsidRPr="00DD232A">
        <w:t xml:space="preserve"> provide current limiting overcurrent protection for all internal loads (exclusive of overcurrent protection circuits and devices) drawing power from an Interface B power feed. For the purpose of this requirement, internal overcurrent protection circuits and devices are not considered to be loads.</w:t>
      </w:r>
    </w:p>
    <w:p w:rsidR="00DD232A" w:rsidRPr="00DD232A" w:rsidRDefault="009C6622" w:rsidP="006A5D8D">
      <w:pPr>
        <w:pStyle w:val="AppLvl5"/>
        <w:divId w:val="1930701137"/>
      </w:pPr>
      <w:r>
        <w:t>N.</w:t>
      </w:r>
      <w:r w:rsidR="00DD232A" w:rsidRPr="00DD232A">
        <w:t>3.2.2.4.3</w:t>
      </w:r>
      <w:r w:rsidR="006A5D8D">
        <w:tab/>
      </w:r>
      <w:r w:rsidR="00DD232A" w:rsidRPr="00DD232A">
        <w:t>Payload Trip Coordination with RPC</w:t>
      </w:r>
    </w:p>
    <w:p w:rsidR="00DD232A" w:rsidRPr="00DD232A" w:rsidRDefault="00DD232A" w:rsidP="006A5D8D">
      <w:pPr>
        <w:pStyle w:val="ParagraphT121"/>
        <w:divId w:val="1930701137"/>
      </w:pPr>
      <w:r w:rsidRPr="00DD232A">
        <w:t xml:space="preserve">The payload power circuit protection device in the integrated rack connected to Interface B </w:t>
      </w:r>
      <w:r w:rsidRPr="00DD232A">
        <w:rPr>
          <w:b/>
        </w:rPr>
        <w:t>shall</w:t>
      </w:r>
      <w:r w:rsidRPr="00DD232A">
        <w:t xml:space="preserve"> be designed to provide trip coordination, i.e., the downstream circuit protection device disconnects a shorted circuit or an overloaded circuit from the upstream power interface without tripping the upstream circuit protection device. The trip coordination is achieved either by shorter trip time or lower current limitation than the upstream protection devices defi</w:t>
      </w:r>
      <w:r w:rsidR="006A5D8D">
        <w:t xml:space="preserve">ned in </w:t>
      </w:r>
      <w:r w:rsidR="00831243">
        <w:t>P</w:t>
      </w:r>
      <w:r w:rsidR="006A5D8D">
        <w:t>aragraph N.3.2.2.4.2.A.</w:t>
      </w:r>
    </w:p>
    <w:p w:rsidR="00DD232A" w:rsidRPr="00DD232A" w:rsidRDefault="009C6622" w:rsidP="006A5D8D">
      <w:pPr>
        <w:pStyle w:val="AppLvl4"/>
        <w:divId w:val="1930701137"/>
      </w:pPr>
      <w:r>
        <w:t>N.</w:t>
      </w:r>
      <w:r w:rsidR="00DD232A" w:rsidRPr="00DD232A">
        <w:t>3.2.2.5</w:t>
      </w:r>
      <w:r w:rsidR="006A5D8D">
        <w:tab/>
      </w:r>
      <w:r w:rsidR="00DD232A" w:rsidRPr="00DD232A">
        <w:t>Interface B Complex Load Impedances</w:t>
      </w:r>
    </w:p>
    <w:p w:rsidR="00DD232A" w:rsidRPr="00DD232A" w:rsidRDefault="00DD232A" w:rsidP="006A5D8D">
      <w:pPr>
        <w:pStyle w:val="ParagraphT121"/>
        <w:divId w:val="1930701137"/>
      </w:pPr>
      <w:r w:rsidRPr="00DD232A">
        <w:t xml:space="preserve">The load impedance presented by the integrated rack connected to the Main Interface B </w:t>
      </w:r>
      <w:r w:rsidRPr="00DD232A">
        <w:rPr>
          <w:b/>
        </w:rPr>
        <w:t xml:space="preserve">shall </w:t>
      </w:r>
      <w:r w:rsidRPr="00DD232A">
        <w:t>be above the load impedance magnitude limit or within the phase limits defined by Figures N.3.2.2.5-1, N.3.2.2.5-2 and N.3.2.2.5-3 over the frequency range of 50 Hz to 100 kHz.</w:t>
      </w:r>
    </w:p>
    <w:p w:rsidR="00DD232A" w:rsidRPr="00DD232A" w:rsidRDefault="00DD232A" w:rsidP="006A5D8D">
      <w:pPr>
        <w:pStyle w:val="ParagraphT121"/>
        <w:divId w:val="1930701137"/>
      </w:pPr>
    </w:p>
    <w:p w:rsidR="00DD232A" w:rsidRPr="00DD232A" w:rsidRDefault="00DD232A" w:rsidP="00F4145E">
      <w:pPr>
        <w:spacing w:before="100" w:beforeAutospacing="1" w:after="100" w:afterAutospacing="1" w:line="240" w:lineRule="auto"/>
        <w:divId w:val="1930701137"/>
        <w:rPr>
          <w:rFonts w:ascii="Dutch 801 SWA" w:hAnsi="Dutch 801 SWA" w:cs="Dutch 801 SWA"/>
          <w:szCs w:val="24"/>
        </w:rPr>
      </w:pPr>
      <w:r w:rsidRPr="00DD232A">
        <w:rPr>
          <w:rFonts w:ascii="Dutch 801 SWA" w:hAnsi="Dutch 801 SWA" w:cs="Dutch 801 SWA"/>
          <w:noProof/>
          <w:szCs w:val="24"/>
        </w:rPr>
        <w:drawing>
          <wp:inline distT="0" distB="0" distL="0" distR="0" wp14:anchorId="57656ADE" wp14:editId="68C199BE">
            <wp:extent cx="5943600" cy="7324725"/>
            <wp:effectExtent l="0" t="0" r="0" b="9525"/>
            <wp:docPr id="27565" name="Picture 27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8">
                      <a:extLst>
                        <a:ext uri="{28A0092B-C50C-407E-A947-70E740481C1C}">
                          <a14:useLocalDpi xmlns:a14="http://schemas.microsoft.com/office/drawing/2010/main" val="0"/>
                        </a:ext>
                      </a:extLst>
                    </a:blip>
                    <a:srcRect b="10995"/>
                    <a:stretch>
                      <a:fillRect/>
                    </a:stretch>
                  </pic:blipFill>
                  <pic:spPr bwMode="auto">
                    <a:xfrm>
                      <a:off x="0" y="0"/>
                      <a:ext cx="5943600" cy="7324725"/>
                    </a:xfrm>
                    <a:prstGeom prst="rect">
                      <a:avLst/>
                    </a:prstGeom>
                    <a:noFill/>
                    <a:ln>
                      <a:noFill/>
                    </a:ln>
                  </pic:spPr>
                </pic:pic>
              </a:graphicData>
            </a:graphic>
          </wp:inline>
        </w:drawing>
      </w:r>
    </w:p>
    <w:p w:rsidR="00DD232A" w:rsidRPr="00DD232A" w:rsidRDefault="00DD232A" w:rsidP="006A5D8D">
      <w:pPr>
        <w:pStyle w:val="Figurecont0"/>
        <w:divId w:val="1930701137"/>
      </w:pPr>
      <w:bookmarkStart w:id="558" w:name="_Toc389131187"/>
      <w:bookmarkStart w:id="559" w:name="_Toc285021211"/>
      <w:r w:rsidRPr="00DD232A">
        <w:t>FIGURE N.3.2.2.5-1  3KW INTERFACE B LOAD IMPEDANCE LIMITS</w:t>
      </w:r>
      <w:bookmarkEnd w:id="558"/>
      <w:bookmarkEnd w:id="559"/>
    </w:p>
    <w:p w:rsidR="00DD232A" w:rsidRPr="00DD232A" w:rsidRDefault="00DD232A" w:rsidP="00AC4762">
      <w:pPr>
        <w:pStyle w:val="ParagraphT121"/>
        <w:divId w:val="1930701137"/>
      </w:pPr>
    </w:p>
    <w:p w:rsidR="00DD232A" w:rsidRPr="00DD232A" w:rsidRDefault="00DD232A" w:rsidP="00F4145E">
      <w:pPr>
        <w:spacing w:before="100" w:beforeAutospacing="1" w:after="100" w:afterAutospacing="1" w:line="240" w:lineRule="auto"/>
        <w:divId w:val="1930701137"/>
        <w:rPr>
          <w:rFonts w:ascii="Dutch 801 SWA" w:hAnsi="Dutch 801 SWA" w:cs="Dutch 801 SWA"/>
          <w:szCs w:val="24"/>
        </w:rPr>
      </w:pPr>
      <w:r w:rsidRPr="00DD232A">
        <w:rPr>
          <w:rFonts w:ascii="Dutch 801 SWA" w:hAnsi="Dutch 801 SWA" w:cs="Dutch 801 SWA"/>
          <w:noProof/>
          <w:szCs w:val="24"/>
        </w:rPr>
        <w:drawing>
          <wp:inline distT="0" distB="0" distL="0" distR="0" wp14:anchorId="6633F8B8" wp14:editId="72D99DDB">
            <wp:extent cx="5943600" cy="7229475"/>
            <wp:effectExtent l="0" t="0" r="0" b="9525"/>
            <wp:docPr id="27566" name="Picture 27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49">
                      <a:extLst>
                        <a:ext uri="{28A0092B-C50C-407E-A947-70E740481C1C}">
                          <a14:useLocalDpi xmlns:a14="http://schemas.microsoft.com/office/drawing/2010/main" val="0"/>
                        </a:ext>
                      </a:extLst>
                    </a:blip>
                    <a:srcRect b="12152"/>
                    <a:stretch>
                      <a:fillRect/>
                    </a:stretch>
                  </pic:blipFill>
                  <pic:spPr bwMode="auto">
                    <a:xfrm>
                      <a:off x="0" y="0"/>
                      <a:ext cx="5943600" cy="7229475"/>
                    </a:xfrm>
                    <a:prstGeom prst="rect">
                      <a:avLst/>
                    </a:prstGeom>
                    <a:noFill/>
                    <a:ln>
                      <a:noFill/>
                    </a:ln>
                  </pic:spPr>
                </pic:pic>
              </a:graphicData>
            </a:graphic>
          </wp:inline>
        </w:drawing>
      </w:r>
    </w:p>
    <w:p w:rsidR="00DD232A" w:rsidRPr="00DD232A" w:rsidRDefault="00DD232A" w:rsidP="006A5D8D">
      <w:pPr>
        <w:pStyle w:val="Figurecont0"/>
        <w:divId w:val="1930701137"/>
      </w:pPr>
      <w:bookmarkStart w:id="560" w:name="_Toc389131188"/>
      <w:bookmarkStart w:id="561" w:name="_Toc285021212"/>
      <w:r w:rsidRPr="00DD232A">
        <w:t>FIGURE N.3.2.2.5-2  6KW INTERFACE B LOAD IMPEDANCE LIMITS</w:t>
      </w:r>
      <w:bookmarkEnd w:id="560"/>
      <w:bookmarkEnd w:id="561"/>
    </w:p>
    <w:p w:rsidR="00DD232A" w:rsidRPr="00DD232A" w:rsidRDefault="00DD232A" w:rsidP="00AC4762">
      <w:pPr>
        <w:pStyle w:val="ParagraphT121"/>
        <w:divId w:val="1930701137"/>
      </w:pP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Dutch 801 SWA" w:hAnsi="Dutch 801 SWA" w:cs="Dutch 801 SWA"/>
          <w:noProof/>
          <w:szCs w:val="24"/>
        </w:rPr>
        <w:drawing>
          <wp:inline distT="0" distB="0" distL="0" distR="0" wp14:anchorId="2189D3CB" wp14:editId="3F8EE8B0">
            <wp:extent cx="5943600" cy="6915150"/>
            <wp:effectExtent l="0" t="0" r="0" b="0"/>
            <wp:docPr id="275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0">
                      <a:extLst>
                        <a:ext uri="{28A0092B-C50C-407E-A947-70E740481C1C}">
                          <a14:useLocalDpi xmlns:a14="http://schemas.microsoft.com/office/drawing/2010/main" val="0"/>
                        </a:ext>
                      </a:extLst>
                    </a:blip>
                    <a:srcRect b="15973"/>
                    <a:stretch>
                      <a:fillRect/>
                    </a:stretch>
                  </pic:blipFill>
                  <pic:spPr bwMode="auto">
                    <a:xfrm>
                      <a:off x="0" y="0"/>
                      <a:ext cx="5943600" cy="6915150"/>
                    </a:xfrm>
                    <a:prstGeom prst="rect">
                      <a:avLst/>
                    </a:prstGeom>
                    <a:noFill/>
                    <a:ln>
                      <a:noFill/>
                    </a:ln>
                  </pic:spPr>
                </pic:pic>
              </a:graphicData>
            </a:graphic>
          </wp:inline>
        </w:drawing>
      </w:r>
    </w:p>
    <w:p w:rsidR="00DD232A" w:rsidRPr="00AC4762" w:rsidRDefault="00DD232A" w:rsidP="00AC4762">
      <w:pPr>
        <w:pStyle w:val="ParagraphT121"/>
        <w:spacing w:before="0" w:after="0"/>
        <w:jc w:val="center"/>
        <w:divId w:val="1930701137"/>
        <w:rPr>
          <w:sz w:val="12"/>
          <w:szCs w:val="12"/>
        </w:rPr>
      </w:pPr>
    </w:p>
    <w:p w:rsidR="00DD232A" w:rsidRPr="00DD232A" w:rsidRDefault="00DD232A" w:rsidP="00AC4762">
      <w:pPr>
        <w:pStyle w:val="Figurecont0"/>
        <w:divId w:val="1930701137"/>
      </w:pPr>
      <w:r w:rsidRPr="00DD232A">
        <w:t>FIGURE N.3.2.2.5-3   1.2 TO 1.44 KW AUXILIARY INTERFACE B LOAD IMPEDANCE LIMITS</w:t>
      </w:r>
    </w:p>
    <w:p w:rsidR="00DD232A" w:rsidRPr="00DD232A" w:rsidRDefault="009C6622" w:rsidP="00AC4762">
      <w:pPr>
        <w:pStyle w:val="AppLvl4"/>
        <w:divId w:val="1930701137"/>
      </w:pPr>
      <w:r>
        <w:t>N.</w:t>
      </w:r>
      <w:r w:rsidR="00DD232A" w:rsidRPr="00DD232A">
        <w:t>3.2.2.6</w:t>
      </w:r>
      <w:r w:rsidR="006A5D8D">
        <w:tab/>
      </w:r>
      <w:r w:rsidR="00DD232A" w:rsidRPr="00DD232A">
        <w:t>Large Signal Stability</w:t>
      </w:r>
    </w:p>
    <w:p w:rsidR="00DD232A" w:rsidRPr="00DD232A" w:rsidRDefault="00DD232A" w:rsidP="006A5D8D">
      <w:pPr>
        <w:pStyle w:val="ParagraphT121"/>
        <w:divId w:val="1930701137"/>
      </w:pPr>
      <w:r w:rsidRPr="00DD232A">
        <w:t xml:space="preserve">The integrated rack connected to Interface B </w:t>
      </w:r>
      <w:r w:rsidRPr="00DD232A">
        <w:rPr>
          <w:b/>
        </w:rPr>
        <w:t>shall</w:t>
      </w:r>
      <w:r w:rsidRPr="00DD232A">
        <w:t xml:space="preserve"> maintain stability with the ISS EPS interface by damping a transient response to 10 percent of the maximum response amplitude within 1.0 ms, and remaining below 10 percent thereafter under the following conditions:</w:t>
      </w:r>
    </w:p>
    <w:p w:rsidR="00DD232A" w:rsidRPr="00DD232A" w:rsidRDefault="00DD232A" w:rsidP="006A5D8D">
      <w:pPr>
        <w:pStyle w:val="ParagraphT121"/>
        <w:ind w:left="1260" w:hanging="540"/>
        <w:divId w:val="1930701137"/>
      </w:pPr>
      <w:r w:rsidRPr="00DD232A">
        <w:t>1.</w:t>
      </w:r>
      <w:r w:rsidRPr="00DD232A">
        <w:tab/>
        <w:t>The rise time/fall time (between 10% and 90% of the amplitude) of the input voltage pulse is less than 10 μs.</w:t>
      </w:r>
    </w:p>
    <w:p w:rsidR="00DD232A" w:rsidRPr="00DD232A" w:rsidRDefault="00DD232A" w:rsidP="006A5D8D">
      <w:pPr>
        <w:pStyle w:val="ParagraphT121"/>
        <w:ind w:left="1260" w:hanging="540"/>
        <w:divId w:val="1930701137"/>
      </w:pPr>
      <w:r w:rsidRPr="00DD232A">
        <w:t>2.</w:t>
      </w:r>
      <w:r w:rsidRPr="00DD232A">
        <w:tab/>
        <w:t>The voltage pulse is to be varied from 100 μs to 150 μs in duration.</w:t>
      </w:r>
    </w:p>
    <w:p w:rsidR="00DD232A" w:rsidRPr="00DD232A" w:rsidRDefault="00DD232A" w:rsidP="006A5D8D">
      <w:pPr>
        <w:pStyle w:val="ParagraphT121"/>
        <w:divId w:val="1930701137"/>
      </w:pPr>
      <w:r w:rsidRPr="00DD232A">
        <w:t>Note:</w:t>
      </w:r>
      <w:r w:rsidRPr="00DD232A">
        <w:tab/>
        <w:t>Figure N.3.2.2.6-1 is provided to clarify the above requirement.</w:t>
      </w:r>
    </w:p>
    <w:p w:rsidR="00DD232A" w:rsidRPr="00DD232A" w:rsidRDefault="00DD232A" w:rsidP="00F4145E">
      <w:pPr>
        <w:spacing w:before="100" w:beforeAutospacing="1" w:after="100" w:afterAutospacing="1" w:line="240" w:lineRule="auto"/>
        <w:jc w:val="center"/>
        <w:divId w:val="1930701137"/>
        <w:rPr>
          <w:rFonts w:ascii="Dutch 801 SWA" w:hAnsi="Dutch 801 SWA" w:cs="Dutch 801 SWA"/>
          <w:noProof/>
          <w:szCs w:val="24"/>
        </w:rPr>
      </w:pPr>
      <w:r w:rsidRPr="00DD232A">
        <w:rPr>
          <w:rFonts w:ascii="Dutch 801 SWA" w:hAnsi="Dutch 801 SWA" w:cs="Dutch 801 SWA"/>
          <w:noProof/>
          <w:szCs w:val="24"/>
        </w:rPr>
        <w:drawing>
          <wp:inline distT="0" distB="0" distL="0" distR="0" wp14:anchorId="68818EE3" wp14:editId="4D538A55">
            <wp:extent cx="4867275" cy="6648450"/>
            <wp:effectExtent l="0" t="0" r="9525" b="0"/>
            <wp:docPr id="27568"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4867275" cy="6648450"/>
                    </a:xfrm>
                    <a:prstGeom prst="rect">
                      <a:avLst/>
                    </a:prstGeom>
                    <a:noFill/>
                    <a:ln>
                      <a:noFill/>
                    </a:ln>
                  </pic:spPr>
                </pic:pic>
              </a:graphicData>
            </a:graphic>
          </wp:inline>
        </w:drawing>
      </w:r>
    </w:p>
    <w:p w:rsidR="00DD232A" w:rsidRPr="00DD232A" w:rsidRDefault="00DD232A" w:rsidP="00AC4762">
      <w:pPr>
        <w:pStyle w:val="Figurecont0"/>
        <w:divId w:val="1930701137"/>
      </w:pPr>
      <w:r w:rsidRPr="00DD232A">
        <w:t>FIGURE N.3.2.2.6-1  PULSE APPLIED TO THE POWER INPUT</w:t>
      </w:r>
      <w:r w:rsidR="00AC4762">
        <w:t xml:space="preserve"> OF THE</w:t>
      </w:r>
      <w:r w:rsidR="00AC4762">
        <w:br/>
        <w:t>INTEGRATED RACK OR EPCE</w:t>
      </w:r>
    </w:p>
    <w:p w:rsidR="00DD232A" w:rsidRPr="00DD232A" w:rsidRDefault="009C6622" w:rsidP="00D95FA2">
      <w:pPr>
        <w:pStyle w:val="AppLvl4"/>
        <w:divId w:val="1930701137"/>
      </w:pPr>
      <w:r>
        <w:t>N.</w:t>
      </w:r>
      <w:r w:rsidR="00DD232A" w:rsidRPr="00DD232A">
        <w:t>3.2.2.7</w:t>
      </w:r>
      <w:r w:rsidR="00AC4762">
        <w:tab/>
      </w:r>
      <w:r w:rsidR="00DD232A" w:rsidRPr="00DD232A">
        <w:t>Maximum Load Step Size</w:t>
      </w:r>
    </w:p>
    <w:p w:rsidR="00DD232A" w:rsidRPr="00DD232A" w:rsidRDefault="00DD232A" w:rsidP="00D95FA2">
      <w:pPr>
        <w:pStyle w:val="ParagraphT121"/>
        <w:divId w:val="1930701137"/>
      </w:pPr>
      <w:r w:rsidRPr="00DD232A">
        <w:t xml:space="preserve">For 6 kW and 12 kW racks, step changes in power demand by the integrated rack connected to Interface B </w:t>
      </w:r>
      <w:r w:rsidRPr="00DD232A">
        <w:rPr>
          <w:b/>
        </w:rPr>
        <w:t>shall</w:t>
      </w:r>
      <w:r w:rsidRPr="00DD232A">
        <w:t xml:space="preserve"> not exceed 3 kW on a single power feed.</w:t>
      </w:r>
    </w:p>
    <w:p w:rsidR="00DD232A" w:rsidRPr="00DD232A" w:rsidRDefault="009C6622" w:rsidP="00D95FA2">
      <w:pPr>
        <w:pStyle w:val="AppLvl4"/>
        <w:divId w:val="1930701137"/>
      </w:pPr>
      <w:r>
        <w:t>N.</w:t>
      </w:r>
      <w:r w:rsidR="00DD232A" w:rsidRPr="00DD232A">
        <w:t>3.2.2.8</w:t>
      </w:r>
      <w:r w:rsidR="00AC4762">
        <w:tab/>
      </w:r>
      <w:r w:rsidR="00DD232A" w:rsidRPr="00DD232A">
        <w:t>Power Off Residual Voltage</w:t>
      </w:r>
    </w:p>
    <w:p w:rsidR="00DD232A" w:rsidRPr="00DD232A" w:rsidRDefault="00DD232A" w:rsidP="00D95FA2">
      <w:pPr>
        <w:pStyle w:val="ParagraphT121"/>
        <w:divId w:val="1930701137"/>
      </w:pPr>
      <w:r w:rsidRPr="00DD232A">
        <w:t xml:space="preserve">After switching the module RPC into the “OFF” state, the module still provides a residual voltage at the integrated rack interface. Integrated racks that connect to Interface B </w:t>
      </w:r>
      <w:r w:rsidRPr="00DD232A">
        <w:rPr>
          <w:i/>
        </w:rPr>
        <w:t>should</w:t>
      </w:r>
      <w:r w:rsidRPr="00DD232A">
        <w:t xml:space="preserve"> be compatible with the characteristics in Table N.3.2.2.8-1. Payloads utilizing a SSPCM are compatible with this requirement.</w:t>
      </w:r>
    </w:p>
    <w:tbl>
      <w:tblPr>
        <w:tblW w:w="9360" w:type="dxa"/>
        <w:jc w:val="center"/>
        <w:tblLayout w:type="fixed"/>
        <w:tblCellMar>
          <w:left w:w="60" w:type="dxa"/>
          <w:right w:w="60" w:type="dxa"/>
        </w:tblCellMar>
        <w:tblLook w:val="04A0" w:firstRow="1" w:lastRow="0" w:firstColumn="1" w:lastColumn="0" w:noHBand="0" w:noVBand="1"/>
      </w:tblPr>
      <w:tblGrid>
        <w:gridCol w:w="3960"/>
        <w:gridCol w:w="1800"/>
        <w:gridCol w:w="1800"/>
        <w:gridCol w:w="1800"/>
      </w:tblGrid>
      <w:tr w:rsidR="00DD232A" w:rsidRPr="00DD232A" w:rsidTr="00DD232A">
        <w:trPr>
          <w:divId w:val="1930701137"/>
          <w:cantSplit/>
          <w:trHeight w:val="345"/>
          <w:jc w:val="center"/>
        </w:trPr>
        <w:tc>
          <w:tcPr>
            <w:tcW w:w="9360" w:type="dxa"/>
            <w:gridSpan w:val="4"/>
            <w:tcBorders>
              <w:top w:val="nil"/>
              <w:left w:val="nil"/>
              <w:bottom w:val="single" w:sz="4" w:space="0" w:color="auto"/>
              <w:right w:val="nil"/>
            </w:tcBorders>
            <w:hideMark/>
          </w:tcPr>
          <w:p w:rsidR="00DD232A" w:rsidRPr="00DD232A" w:rsidRDefault="00DD232A" w:rsidP="00797F24">
            <w:pPr>
              <w:pStyle w:val="TableTitleContinued"/>
            </w:pPr>
            <w:r w:rsidRPr="00DD232A">
              <w:t>Table N.3.2.2.8-1  RESIDUAL VOLTAGE AND LEAKAGE CURRENT AT THE</w:t>
            </w:r>
            <w:r w:rsidRPr="00DD232A">
              <w:br/>
              <w:t>ISPR INTERFACE</w:t>
            </w:r>
          </w:p>
        </w:tc>
      </w:tr>
      <w:tr w:rsidR="00DD232A" w:rsidRPr="00DD232A" w:rsidTr="00DD232A">
        <w:trPr>
          <w:divId w:val="1930701137"/>
          <w:cantSplit/>
          <w:trHeight w:val="345"/>
          <w:jc w:val="center"/>
        </w:trPr>
        <w:tc>
          <w:tcPr>
            <w:tcW w:w="3960" w:type="dxa"/>
            <w:tcBorders>
              <w:top w:val="single" w:sz="4" w:space="0" w:color="auto"/>
              <w:left w:val="single" w:sz="6" w:space="0" w:color="auto"/>
              <w:bottom w:val="single" w:sz="6" w:space="0" w:color="auto"/>
              <w:right w:val="single" w:sz="6" w:space="0" w:color="auto"/>
            </w:tcBorders>
          </w:tcPr>
          <w:p w:rsidR="00DD232A" w:rsidRPr="00DD232A" w:rsidRDefault="00DD232A" w:rsidP="00797F24">
            <w:pPr>
              <w:pStyle w:val="TableHeading1"/>
            </w:pPr>
          </w:p>
        </w:tc>
        <w:tc>
          <w:tcPr>
            <w:tcW w:w="180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97F24">
            <w:pPr>
              <w:pStyle w:val="TableHeading1"/>
            </w:pPr>
            <w:r w:rsidRPr="00DD232A">
              <w:t>USL</w:t>
            </w:r>
          </w:p>
        </w:tc>
        <w:tc>
          <w:tcPr>
            <w:tcW w:w="180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97F24">
            <w:pPr>
              <w:pStyle w:val="TableHeading1"/>
            </w:pPr>
            <w:r w:rsidRPr="00DD232A">
              <w:t>COL</w:t>
            </w:r>
          </w:p>
        </w:tc>
        <w:tc>
          <w:tcPr>
            <w:tcW w:w="180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797F24">
            <w:pPr>
              <w:pStyle w:val="TableHeading1"/>
            </w:pPr>
            <w:r w:rsidRPr="00DD232A">
              <w:t>JEM</w:t>
            </w:r>
          </w:p>
        </w:tc>
      </w:tr>
      <w:tr w:rsidR="00DD232A" w:rsidRPr="00DD232A" w:rsidTr="00DD232A">
        <w:trPr>
          <w:divId w:val="1930701137"/>
          <w:cantSplit/>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97F24">
            <w:pPr>
              <w:pStyle w:val="TableTextT100"/>
              <w:jc w:val="left"/>
            </w:pPr>
            <w:r w:rsidRPr="00DD232A">
              <w:t>Residual Voltage in “OFF” State</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97F24">
            <w:pPr>
              <w:pStyle w:val="TableTextT100"/>
            </w:pPr>
            <w:r w:rsidRPr="00DD232A">
              <w:t>≤ 10 V</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97F24">
            <w:pPr>
              <w:pStyle w:val="TableTextT100"/>
            </w:pPr>
            <w:r w:rsidRPr="00DD232A">
              <w:t>≤ 11.8 V</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797F24">
            <w:pPr>
              <w:pStyle w:val="TableTextT100"/>
            </w:pPr>
            <w:r w:rsidRPr="00DD232A">
              <w:t>≤ 6 V</w:t>
            </w:r>
          </w:p>
        </w:tc>
      </w:tr>
      <w:tr w:rsidR="00DD232A" w:rsidRPr="00DD232A" w:rsidTr="00DD232A">
        <w:trPr>
          <w:divId w:val="1930701137"/>
          <w:cantSplit/>
          <w:jc w:val="center"/>
        </w:trPr>
        <w:tc>
          <w:tcPr>
            <w:tcW w:w="396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797F24">
            <w:pPr>
              <w:pStyle w:val="TableTextT100"/>
              <w:jc w:val="left"/>
            </w:pPr>
            <w:r w:rsidRPr="00DD232A">
              <w:t>Leakage Current</w:t>
            </w:r>
          </w:p>
        </w:tc>
        <w:tc>
          <w:tcPr>
            <w:tcW w:w="180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797F24">
            <w:pPr>
              <w:pStyle w:val="TableTextT100"/>
            </w:pPr>
            <w:r w:rsidRPr="00DD232A">
              <w:t>&lt; 5 mA</w:t>
            </w:r>
          </w:p>
        </w:tc>
        <w:tc>
          <w:tcPr>
            <w:tcW w:w="180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797F24">
            <w:pPr>
              <w:pStyle w:val="TableTextT100"/>
            </w:pPr>
            <w:r w:rsidRPr="00DD232A">
              <w:t>&lt; 5 mA</w:t>
            </w:r>
          </w:p>
        </w:tc>
        <w:tc>
          <w:tcPr>
            <w:tcW w:w="180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797F24">
            <w:pPr>
              <w:pStyle w:val="TableTextT100"/>
            </w:pPr>
            <w:r w:rsidRPr="00DD232A">
              <w:t>≤ 4 mA</w:t>
            </w:r>
          </w:p>
        </w:tc>
      </w:tr>
    </w:tbl>
    <w:p w:rsidR="00DD232A" w:rsidRPr="00DD232A" w:rsidRDefault="009C6622" w:rsidP="00D95FA2">
      <w:pPr>
        <w:pStyle w:val="AppLvl5"/>
        <w:divId w:val="1930701137"/>
      </w:pPr>
      <w:r>
        <w:t>N.</w:t>
      </w:r>
      <w:r w:rsidR="00DD232A" w:rsidRPr="00DD232A">
        <w:t>3.2.2.8.1</w:t>
      </w:r>
      <w:r w:rsidR="00AC4762">
        <w:tab/>
      </w:r>
      <w:r w:rsidR="00DD232A" w:rsidRPr="00DD232A">
        <w:t>Integrated Rack Wire Size For Main And Auxiliary Power Feeds</w:t>
      </w:r>
    </w:p>
    <w:p w:rsidR="00DD232A" w:rsidRPr="00DD232A" w:rsidRDefault="00DD232A" w:rsidP="00D95FA2">
      <w:pPr>
        <w:pStyle w:val="ParagraphT121"/>
        <w:divId w:val="1930701137"/>
      </w:pPr>
      <w:r w:rsidRPr="00DD232A">
        <w:t>Integrated racks</w:t>
      </w:r>
      <w:r w:rsidRPr="00DD232A">
        <w:rPr>
          <w:b/>
        </w:rPr>
        <w:t xml:space="preserve"> shall</w:t>
      </w:r>
      <w:r w:rsidRPr="00DD232A">
        <w:t xml:space="preserve"> use 4 gauge wire for main and auxiliary connections at the UIP.</w:t>
      </w:r>
    </w:p>
    <w:p w:rsidR="00DD232A" w:rsidRPr="00DD232A" w:rsidRDefault="00DD232A" w:rsidP="00D95FA2">
      <w:pPr>
        <w:pStyle w:val="ParagraphT121"/>
        <w:ind w:left="720" w:hanging="720"/>
        <w:divId w:val="1930701137"/>
      </w:pPr>
      <w:r w:rsidRPr="00DD232A">
        <w:t>Note:</w:t>
      </w:r>
      <w:r w:rsidRPr="00DD232A">
        <w:tab/>
        <w:t>General wire derating requirements, 3.2.1.2.2, are applicable for</w:t>
      </w:r>
      <w:r w:rsidR="00D95FA2">
        <w:t xml:space="preserve"> all other wiring applications.</w:t>
      </w:r>
    </w:p>
    <w:p w:rsidR="00DD232A" w:rsidRPr="00DD232A" w:rsidRDefault="009C6622" w:rsidP="00D95FA2">
      <w:pPr>
        <w:pStyle w:val="AppLvl4"/>
        <w:divId w:val="1930701137"/>
      </w:pPr>
      <w:r>
        <w:t>N.</w:t>
      </w:r>
      <w:r w:rsidR="00DD232A" w:rsidRPr="00DD232A">
        <w:t>3.2.2.9</w:t>
      </w:r>
      <w:r w:rsidR="00D95FA2">
        <w:tab/>
      </w:r>
      <w:r w:rsidR="00DD232A" w:rsidRPr="00DD232A">
        <w:t>Rack Maintenance Switch (Rack Power Switch)</w:t>
      </w:r>
    </w:p>
    <w:p w:rsidR="00DD232A" w:rsidRPr="00DD232A" w:rsidRDefault="00DD232A" w:rsidP="00D95FA2">
      <w:pPr>
        <w:pStyle w:val="ParagraphT121"/>
        <w:ind w:left="720" w:hanging="720"/>
        <w:divId w:val="1930701137"/>
      </w:pPr>
      <w:r w:rsidRPr="00DD232A">
        <w:t>A.</w:t>
      </w:r>
      <w:r w:rsidRPr="00DD232A">
        <w:tab/>
        <w:t xml:space="preserve">The integrated rack </w:t>
      </w:r>
      <w:r w:rsidRPr="00DD232A">
        <w:rPr>
          <w:b/>
        </w:rPr>
        <w:t>shall</w:t>
      </w:r>
      <w:r w:rsidRPr="00DD232A">
        <w:t xml:space="preserve"> provide a guarded, two-position, manually operated lever lock switch (Rack Maintenance Switch), compatible with the circuit characteristics in</w:t>
      </w:r>
      <w:r w:rsidRPr="00DD232A">
        <w:br/>
        <w:t>Table N.3.2.2.9-1, Bi-Level Data Characteristics (Switch Contact), that initiates the removal of power to the integrated rack, and is installed in a visible and accessible location on the front of the rack.</w:t>
      </w:r>
    </w:p>
    <w:tbl>
      <w:tblPr>
        <w:tblW w:w="9360" w:type="dxa"/>
        <w:jc w:val="center"/>
        <w:tblCellMar>
          <w:left w:w="58" w:type="dxa"/>
          <w:right w:w="58" w:type="dxa"/>
        </w:tblCellMar>
        <w:tblLook w:val="04A0" w:firstRow="1" w:lastRow="0" w:firstColumn="1" w:lastColumn="0" w:noHBand="0" w:noVBand="1"/>
      </w:tblPr>
      <w:tblGrid>
        <w:gridCol w:w="4320"/>
        <w:gridCol w:w="720"/>
        <w:gridCol w:w="4320"/>
      </w:tblGrid>
      <w:tr w:rsidR="00DD232A" w:rsidRPr="00DD232A" w:rsidTr="00DD232A">
        <w:trPr>
          <w:divId w:val="1930701137"/>
          <w:cantSplit/>
          <w:jc w:val="center"/>
        </w:trPr>
        <w:tc>
          <w:tcPr>
            <w:tcW w:w="9360" w:type="dxa"/>
            <w:gridSpan w:val="3"/>
            <w:tcBorders>
              <w:top w:val="nil"/>
              <w:left w:val="nil"/>
              <w:bottom w:val="single" w:sz="4" w:space="0" w:color="auto"/>
              <w:right w:val="nil"/>
            </w:tcBorders>
            <w:hideMark/>
          </w:tcPr>
          <w:p w:rsidR="00DD232A" w:rsidRPr="00DD232A" w:rsidRDefault="00DD232A" w:rsidP="00C61C76">
            <w:pPr>
              <w:pStyle w:val="TableTitleContinued"/>
              <w:rPr>
                <w:szCs w:val="22"/>
              </w:rPr>
            </w:pPr>
            <w:r w:rsidRPr="00DD232A">
              <w:t>Table N.3.2.2.9-1  BI-Level Data Characteristics (SWITCH Contact)</w:t>
            </w:r>
          </w:p>
        </w:tc>
      </w:tr>
      <w:tr w:rsidR="00DD232A" w:rsidRPr="00C61C76" w:rsidTr="00C61C76">
        <w:trPr>
          <w:divId w:val="1930701137"/>
          <w:cantSplit/>
          <w:trHeight w:val="620"/>
          <w:jc w:val="center"/>
        </w:trPr>
        <w:tc>
          <w:tcPr>
            <w:tcW w:w="4320" w:type="dxa"/>
            <w:tcBorders>
              <w:top w:val="single" w:sz="4" w:space="0" w:color="auto"/>
              <w:left w:val="single" w:sz="2" w:space="0" w:color="auto"/>
              <w:bottom w:val="single" w:sz="2" w:space="0" w:color="auto"/>
              <w:right w:val="single" w:sz="2" w:space="0" w:color="auto"/>
            </w:tcBorders>
            <w:hideMark/>
          </w:tcPr>
          <w:p w:rsidR="00DD232A" w:rsidRPr="00C61C76" w:rsidRDefault="00DD232A" w:rsidP="00C61C76">
            <w:pPr>
              <w:pStyle w:val="TableHeading1"/>
              <w:rPr>
                <w:caps/>
              </w:rPr>
            </w:pPr>
            <w:r w:rsidRPr="00C61C76">
              <w:rPr>
                <w:caps/>
              </w:rPr>
              <w:t>Parameter</w:t>
            </w:r>
          </w:p>
        </w:tc>
        <w:tc>
          <w:tcPr>
            <w:tcW w:w="720" w:type="dxa"/>
            <w:tcBorders>
              <w:top w:val="single" w:sz="4" w:space="0" w:color="auto"/>
              <w:left w:val="single" w:sz="2" w:space="0" w:color="auto"/>
              <w:bottom w:val="single" w:sz="2" w:space="0" w:color="auto"/>
              <w:right w:val="single" w:sz="2" w:space="0" w:color="auto"/>
            </w:tcBorders>
            <w:hideMark/>
          </w:tcPr>
          <w:p w:rsidR="00DD232A" w:rsidRPr="00C61C76" w:rsidRDefault="00DD232A" w:rsidP="00C61C76">
            <w:pPr>
              <w:pStyle w:val="TableHeading1"/>
              <w:rPr>
                <w:caps/>
              </w:rPr>
            </w:pPr>
            <w:r w:rsidRPr="00C61C76">
              <w:rPr>
                <w:caps/>
              </w:rPr>
              <w:t>eng. unit</w:t>
            </w:r>
          </w:p>
        </w:tc>
        <w:tc>
          <w:tcPr>
            <w:tcW w:w="4320" w:type="dxa"/>
            <w:tcBorders>
              <w:top w:val="single" w:sz="4" w:space="0" w:color="auto"/>
              <w:left w:val="single" w:sz="2" w:space="0" w:color="auto"/>
              <w:bottom w:val="single" w:sz="2" w:space="0" w:color="auto"/>
              <w:right w:val="single" w:sz="2" w:space="0" w:color="auto"/>
            </w:tcBorders>
            <w:hideMark/>
          </w:tcPr>
          <w:p w:rsidR="00DD232A" w:rsidRPr="00C61C76" w:rsidRDefault="00DD232A" w:rsidP="00C61C76">
            <w:pPr>
              <w:pStyle w:val="TableHeading1"/>
              <w:rPr>
                <w:caps/>
              </w:rPr>
            </w:pPr>
            <w:r w:rsidRPr="00C61C76">
              <w:rPr>
                <w:caps/>
              </w:rPr>
              <w:t>ISPR</w:t>
            </w:r>
          </w:p>
        </w:tc>
      </w:tr>
      <w:tr w:rsidR="00DD232A" w:rsidRPr="00DD232A" w:rsidTr="00C61C76">
        <w:trPr>
          <w:divId w:val="1930701137"/>
          <w:cantSplit/>
          <w:trHeight w:val="643"/>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Type</w:t>
            </w:r>
            <w:r w:rsidRPr="00DD232A">
              <w:br/>
              <w:t>Transfer</w:t>
            </w:r>
          </w:p>
        </w:tc>
        <w:tc>
          <w:tcPr>
            <w:tcW w:w="720" w:type="dxa"/>
            <w:tcBorders>
              <w:top w:val="single" w:sz="2" w:space="0" w:color="auto"/>
              <w:left w:val="single" w:sz="2" w:space="0" w:color="auto"/>
              <w:bottom w:val="single" w:sz="2" w:space="0" w:color="auto"/>
              <w:right w:val="single" w:sz="2" w:space="0" w:color="auto"/>
            </w:tcBorders>
          </w:tcPr>
          <w:p w:rsidR="00DD232A" w:rsidRPr="00DD232A" w:rsidRDefault="00DD232A" w:rsidP="00C61C76">
            <w:pPr>
              <w:pStyle w:val="TableHeading1"/>
            </w:pP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Floating (Isolation resistance &gt;1M</w:t>
            </w:r>
            <w:r w:rsidRPr="00DD232A">
              <w:sym w:font="Symbol" w:char="F057"/>
            </w:r>
            <w:r w:rsidRPr="00DD232A">
              <w:t>)</w:t>
            </w:r>
            <w:r w:rsidRPr="00DD232A">
              <w:br/>
              <w:t>dc coupled</w:t>
            </w:r>
          </w:p>
        </w:tc>
      </w:tr>
      <w:tr w:rsidR="00DD232A" w:rsidRPr="00DD232A" w:rsidTr="00DD232A">
        <w:trPr>
          <w:divId w:val="1930701137"/>
          <w:cantSplit/>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jc w:val="left"/>
            </w:pPr>
            <w:r w:rsidRPr="00DD232A">
              <w:t>I/F Resistance (closed)</w:t>
            </w:r>
          </w:p>
        </w:tc>
        <w:tc>
          <w:tcPr>
            <w:tcW w:w="7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spacing w:before="100" w:beforeAutospacing="1" w:after="100" w:afterAutospacing="1" w:line="240" w:lineRule="auto"/>
              <w:jc w:val="center"/>
              <w:rPr>
                <w:rFonts w:ascii="Times New Roman" w:hAnsi="Times New Roman" w:cs="Interleaf Dutch801GreekR"/>
                <w:sz w:val="20"/>
              </w:rPr>
            </w:pPr>
            <w:r w:rsidRPr="00DD232A">
              <w:rPr>
                <w:rFonts w:ascii="Symbol" w:hAnsi="Symbol" w:cs="Symbol"/>
                <w:sz w:val="20"/>
              </w:rPr>
              <w:t></w:t>
            </w: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&lt; 2.5</w:t>
            </w:r>
          </w:p>
        </w:tc>
      </w:tr>
      <w:tr w:rsidR="00DD232A" w:rsidRPr="00DD232A" w:rsidTr="00DD232A">
        <w:trPr>
          <w:divId w:val="1930701137"/>
          <w:cantSplit/>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jc w:val="left"/>
            </w:pPr>
            <w:r w:rsidRPr="00DD232A">
              <w:t>I/F Resistance (open)</w:t>
            </w:r>
          </w:p>
        </w:tc>
        <w:tc>
          <w:tcPr>
            <w:tcW w:w="7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rPr>
                <w:rFonts w:ascii="Interleaf Dutch801GreekR" w:hAnsi="Interleaf Dutch801GreekR" w:cs="Interleaf Dutch801GreekR"/>
                <w:b/>
                <w:bCs/>
              </w:rPr>
            </w:pPr>
            <w:r w:rsidRPr="00DD232A">
              <w:t>M</w:t>
            </w:r>
            <w:r w:rsidRPr="00DD232A">
              <w:rPr>
                <w:rFonts w:ascii="Symbol" w:hAnsi="Symbol" w:cs="Symbol"/>
              </w:rPr>
              <w:t></w:t>
            </w: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&gt; 1</w:t>
            </w:r>
          </w:p>
        </w:tc>
      </w:tr>
      <w:tr w:rsidR="00DD232A" w:rsidRPr="00DD232A" w:rsidTr="00DD232A">
        <w:trPr>
          <w:divId w:val="1930701137"/>
          <w:cantSplit/>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jc w:val="left"/>
            </w:pPr>
            <w:r w:rsidRPr="00DD232A">
              <w:t>Open Circuit Leakage Current</w:t>
            </w:r>
          </w:p>
        </w:tc>
        <w:tc>
          <w:tcPr>
            <w:tcW w:w="7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rPr>
                <w:rFonts w:cs="Symbol Set SWA"/>
              </w:rPr>
              <w:t>µA</w:t>
            </w: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 to 100</w:t>
            </w:r>
          </w:p>
        </w:tc>
      </w:tr>
      <w:tr w:rsidR="00DD232A" w:rsidRPr="00DD232A" w:rsidTr="00DD232A">
        <w:trPr>
          <w:divId w:val="1930701137"/>
          <w:cantSplit/>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jc w:val="left"/>
            </w:pPr>
            <w:r w:rsidRPr="00DD232A">
              <w:t>Operating Current (closed)</w:t>
            </w:r>
          </w:p>
        </w:tc>
        <w:tc>
          <w:tcPr>
            <w:tcW w:w="7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mA</w:t>
            </w: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0.2 to 30</w:t>
            </w:r>
          </w:p>
        </w:tc>
      </w:tr>
      <w:tr w:rsidR="00DD232A" w:rsidRPr="00DD232A" w:rsidTr="00DD232A">
        <w:trPr>
          <w:divId w:val="1930701137"/>
          <w:cantSplit/>
          <w:jc w:val="center"/>
        </w:trPr>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jc w:val="left"/>
            </w:pPr>
            <w:r w:rsidRPr="00DD232A">
              <w:t>Minimum Open Circuit Voltage</w:t>
            </w:r>
          </w:p>
        </w:tc>
        <w:tc>
          <w:tcPr>
            <w:tcW w:w="7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V</w:t>
            </w:r>
          </w:p>
        </w:tc>
        <w:tc>
          <w:tcPr>
            <w:tcW w:w="43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20</w:t>
            </w:r>
          </w:p>
        </w:tc>
      </w:tr>
    </w:tbl>
    <w:p w:rsidR="00DD232A" w:rsidRPr="00DD232A" w:rsidRDefault="00DD232A" w:rsidP="00D95FA2">
      <w:pPr>
        <w:pStyle w:val="ParagraphT121"/>
        <w:ind w:left="720" w:hanging="720"/>
        <w:divId w:val="1930701137"/>
      </w:pPr>
      <w:r w:rsidRPr="00DD232A">
        <w:t>B.</w:t>
      </w:r>
      <w:r w:rsidRPr="00DD232A">
        <w:tab/>
        <w:t xml:space="preserve">The Rack Maintenance Switch </w:t>
      </w:r>
      <w:r w:rsidRPr="00DD232A">
        <w:rPr>
          <w:b/>
        </w:rPr>
        <w:t>shall</w:t>
      </w:r>
      <w:r w:rsidRPr="00DD232A">
        <w:t xml:space="preserve"> be wired such that the switch in the UP position provides a CLOSED circuit on the J43 connector pins 19 and 20. </w:t>
      </w:r>
    </w:p>
    <w:p w:rsidR="00DD232A" w:rsidRPr="00DD232A" w:rsidRDefault="00DD232A" w:rsidP="00D95FA2">
      <w:pPr>
        <w:pStyle w:val="ParagraphT121"/>
        <w:ind w:left="720" w:hanging="720"/>
        <w:divId w:val="1930701137"/>
      </w:pPr>
      <w:r w:rsidRPr="00DD232A">
        <w:t>C.</w:t>
      </w:r>
      <w:r w:rsidRPr="00DD232A">
        <w:tab/>
        <w:t xml:space="preserve">The Rack Maintenance Switch, including the Smoke Indicator LED, </w:t>
      </w:r>
      <w:r w:rsidRPr="00DD232A">
        <w:rPr>
          <w:b/>
        </w:rPr>
        <w:t>shall</w:t>
      </w:r>
      <w:r w:rsidRPr="00DD232A">
        <w:t xml:space="preserve"> be labeled with JSC 27260, Decal Process Document and Catalog, decal SDG32105718-001 or SDG32106318 with dash number as specified in Table N.3.2.2.9-2.</w:t>
      </w:r>
    </w:p>
    <w:p w:rsidR="00DD232A" w:rsidRPr="00DD232A" w:rsidRDefault="00DD232A" w:rsidP="00D95FA2">
      <w:pPr>
        <w:pStyle w:val="ParagraphT121"/>
        <w:ind w:left="720" w:hanging="720"/>
        <w:divId w:val="1930701137"/>
      </w:pPr>
      <w:r w:rsidRPr="00DD232A">
        <w:t>Note:</w:t>
      </w:r>
      <w:r w:rsidRPr="00DD232A">
        <w:tab/>
        <w:t>The IPLAT assists the PD in selecting the correct dash number.</w:t>
      </w:r>
      <w:r w:rsidR="00C61C76" w:rsidRPr="00DD232A">
        <w:t xml:space="preserve"> </w:t>
      </w:r>
      <w:r w:rsidRPr="00DD232A">
        <w:br w:type="page"/>
      </w:r>
    </w:p>
    <w:tbl>
      <w:tblPr>
        <w:tblW w:w="9360" w:type="dxa"/>
        <w:jc w:val="center"/>
        <w:tblCellMar>
          <w:left w:w="58" w:type="dxa"/>
          <w:right w:w="58" w:type="dxa"/>
        </w:tblCellMar>
        <w:tblLook w:val="04A0" w:firstRow="1" w:lastRow="0" w:firstColumn="1" w:lastColumn="0" w:noHBand="0" w:noVBand="1"/>
      </w:tblPr>
      <w:tblGrid>
        <w:gridCol w:w="1748"/>
        <w:gridCol w:w="1722"/>
        <w:gridCol w:w="1472"/>
        <w:gridCol w:w="1473"/>
        <w:gridCol w:w="1473"/>
        <w:gridCol w:w="1472"/>
      </w:tblGrid>
      <w:tr w:rsidR="00DD232A" w:rsidRPr="00DD232A" w:rsidTr="00C61C76">
        <w:trPr>
          <w:divId w:val="1930701137"/>
          <w:jc w:val="center"/>
        </w:trPr>
        <w:tc>
          <w:tcPr>
            <w:tcW w:w="7758" w:type="dxa"/>
            <w:gridSpan w:val="6"/>
            <w:tcBorders>
              <w:top w:val="nil"/>
              <w:left w:val="nil"/>
              <w:bottom w:val="single" w:sz="4" w:space="0" w:color="auto"/>
              <w:right w:val="nil"/>
            </w:tcBorders>
            <w:hideMark/>
          </w:tcPr>
          <w:p w:rsidR="00DD232A" w:rsidRPr="00DD232A" w:rsidRDefault="00DD232A" w:rsidP="00C61C76">
            <w:pPr>
              <w:pStyle w:val="TableTitleContinued"/>
            </w:pPr>
            <w:r w:rsidRPr="00DD232A">
              <w:t>TABLE N.3.2.2.9-2  RACK MAINTENANCE SWITCH (RACK POWER SWITCH) LABEL</w:t>
            </w:r>
          </w:p>
        </w:tc>
      </w:tr>
      <w:tr w:rsidR="00DD232A" w:rsidRPr="00DD232A" w:rsidTr="00C61C76">
        <w:trPr>
          <w:divId w:val="1930701137"/>
          <w:jc w:val="center"/>
        </w:trPr>
        <w:tc>
          <w:tcPr>
            <w:tcW w:w="1449"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LAB/CAM</w:t>
            </w:r>
          </w:p>
        </w:tc>
        <w:tc>
          <w:tcPr>
            <w:tcW w:w="1427"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JEM/COL</w:t>
            </w:r>
          </w:p>
        </w:tc>
        <w:tc>
          <w:tcPr>
            <w:tcW w:w="122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JEM</w:t>
            </w:r>
          </w:p>
        </w:tc>
        <w:tc>
          <w:tcPr>
            <w:tcW w:w="1221"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NODE 2</w:t>
            </w:r>
          </w:p>
        </w:tc>
        <w:tc>
          <w:tcPr>
            <w:tcW w:w="1221"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NODE 3</w:t>
            </w:r>
          </w:p>
        </w:tc>
        <w:tc>
          <w:tcPr>
            <w:tcW w:w="122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C61C76">
            <w:pPr>
              <w:pStyle w:val="TableHeading1"/>
            </w:pPr>
            <w:r w:rsidRPr="00DD232A">
              <w:t>LAB</w:t>
            </w:r>
          </w:p>
        </w:tc>
      </w:tr>
      <w:tr w:rsidR="00DD232A" w:rsidRPr="00DD232A" w:rsidTr="00C61C76">
        <w:trPr>
          <w:divId w:val="1930701137"/>
          <w:jc w:val="center"/>
        </w:trPr>
        <w:tc>
          <w:tcPr>
            <w:tcW w:w="144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-002</w:t>
            </w:r>
          </w:p>
        </w:tc>
        <w:tc>
          <w:tcPr>
            <w:tcW w:w="1427"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-003</w:t>
            </w:r>
          </w:p>
        </w:tc>
        <w:tc>
          <w:tcPr>
            <w:tcW w:w="12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-004</w:t>
            </w:r>
          </w:p>
        </w:tc>
        <w:tc>
          <w:tcPr>
            <w:tcW w:w="122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-005</w:t>
            </w:r>
          </w:p>
        </w:tc>
        <w:tc>
          <w:tcPr>
            <w:tcW w:w="122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-006</w:t>
            </w:r>
          </w:p>
        </w:tc>
        <w:tc>
          <w:tcPr>
            <w:tcW w:w="122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61C76">
            <w:pPr>
              <w:pStyle w:val="TableTextT100"/>
            </w:pPr>
            <w:r w:rsidRPr="00DD232A">
              <w:t>-007</w:t>
            </w:r>
          </w:p>
        </w:tc>
      </w:tr>
    </w:tbl>
    <w:p w:rsidR="00DD232A" w:rsidRPr="00DD232A" w:rsidRDefault="009C6622" w:rsidP="00D95FA2">
      <w:pPr>
        <w:pStyle w:val="AppLvl5"/>
        <w:divId w:val="1930701137"/>
      </w:pPr>
      <w:r>
        <w:t>N.</w:t>
      </w:r>
      <w:r w:rsidR="00DD232A" w:rsidRPr="00DD232A">
        <w:t>3.2.2.10</w:t>
      </w:r>
      <w:r w:rsidR="00D95FA2">
        <w:tab/>
      </w:r>
      <w:r w:rsidR="00DD232A" w:rsidRPr="00DD232A">
        <w:t>Electrical Standalone Stability</w:t>
      </w:r>
    </w:p>
    <w:p w:rsidR="00DD232A" w:rsidRPr="00DD232A" w:rsidRDefault="00DD232A" w:rsidP="00D95FA2">
      <w:pPr>
        <w:pStyle w:val="ParagraphT121"/>
        <w:divId w:val="1930701137"/>
      </w:pPr>
      <w:r w:rsidRPr="00DD232A">
        <w:t xml:space="preserve">The payload connected to Interface B, and EPCE connected to Interface C, </w:t>
      </w:r>
      <w:r w:rsidRPr="00DD232A">
        <w:rPr>
          <w:b/>
          <w:bCs/>
        </w:rPr>
        <w:t>shall</w:t>
      </w:r>
      <w:r w:rsidRPr="00DD232A">
        <w:t xml:space="preserve"> provide local stability by meeting the following conduct</w:t>
      </w:r>
      <w:r w:rsidR="00D95FA2">
        <w:t>ed susceptibility requirements:</w:t>
      </w:r>
    </w:p>
    <w:p w:rsidR="00DD232A" w:rsidRPr="00DD232A" w:rsidRDefault="00DD232A" w:rsidP="00756B0C">
      <w:pPr>
        <w:pStyle w:val="ParagraphT121"/>
        <w:numPr>
          <w:ilvl w:val="0"/>
          <w:numId w:val="67"/>
        </w:numPr>
        <w:divId w:val="1930701137"/>
      </w:pPr>
      <w:r w:rsidRPr="00DD232A">
        <w:t>Paragr</w:t>
      </w:r>
      <w:r w:rsidR="00D95FA2">
        <w:t>aph 3.2.2.1 of SSP 30237 (CS01)</w:t>
      </w:r>
    </w:p>
    <w:p w:rsidR="00DD232A" w:rsidRPr="00DD232A" w:rsidRDefault="00DD232A" w:rsidP="00756B0C">
      <w:pPr>
        <w:pStyle w:val="ParagraphT121"/>
        <w:numPr>
          <w:ilvl w:val="0"/>
          <w:numId w:val="67"/>
        </w:numPr>
        <w:divId w:val="1930701137"/>
      </w:pPr>
      <w:r w:rsidRPr="00DD232A">
        <w:t>Paragr</w:t>
      </w:r>
      <w:r w:rsidR="00D95FA2">
        <w:t>aph 3.2.2.2 of SSP 30237 (CS02)</w:t>
      </w:r>
    </w:p>
    <w:p w:rsidR="00DD232A" w:rsidRPr="00DD232A" w:rsidRDefault="00DD232A" w:rsidP="00756B0C">
      <w:pPr>
        <w:pStyle w:val="ParagraphT121"/>
        <w:numPr>
          <w:ilvl w:val="0"/>
          <w:numId w:val="67"/>
        </w:numPr>
        <w:divId w:val="1930701137"/>
      </w:pPr>
      <w:r w:rsidRPr="00DD232A">
        <w:t>Paragr</w:t>
      </w:r>
      <w:r w:rsidR="00D95FA2">
        <w:t>aph 3.2.2.3 of SSP 30237 (CS06)</w:t>
      </w:r>
    </w:p>
    <w:p w:rsidR="00DD232A" w:rsidRPr="00DD232A" w:rsidRDefault="009C6622" w:rsidP="00D95FA2">
      <w:pPr>
        <w:pStyle w:val="AppLvl3"/>
        <w:divId w:val="1930701137"/>
      </w:pPr>
      <w:r>
        <w:t>N.</w:t>
      </w:r>
      <w:r w:rsidR="00DD232A" w:rsidRPr="00DD232A">
        <w:t>3.2.3</w:t>
      </w:r>
      <w:r w:rsidR="00D95FA2">
        <w:tab/>
      </w:r>
      <w:r w:rsidR="00DD232A" w:rsidRPr="00DD232A">
        <w:t>Rack Electromagnetic Compatibility</w:t>
      </w:r>
    </w:p>
    <w:p w:rsidR="00DD232A" w:rsidRPr="00DD232A" w:rsidRDefault="00DD232A" w:rsidP="00D95FA2">
      <w:pPr>
        <w:pStyle w:val="ParagraphT121"/>
        <w:divId w:val="1930701137"/>
      </w:pPr>
      <w:r w:rsidRPr="00DD232A">
        <w:t>General requirements contain Electrical Grounding (3.2.1.4), Electrical Bonding (3.2.2.8), and Electromagnetic Compatibility (3.2.2) requireme</w:t>
      </w:r>
      <w:r w:rsidR="00D95FA2">
        <w:t>nts applicable to all payloads.</w:t>
      </w:r>
    </w:p>
    <w:p w:rsidR="00DD232A" w:rsidRPr="00DD232A" w:rsidRDefault="009C6622" w:rsidP="00D95FA2">
      <w:pPr>
        <w:pStyle w:val="AppLvl4"/>
        <w:divId w:val="1930701137"/>
      </w:pPr>
      <w:r>
        <w:t>N.</w:t>
      </w:r>
      <w:r w:rsidR="00DD232A" w:rsidRPr="00DD232A">
        <w:t>3.2.3.1</w:t>
      </w:r>
      <w:r w:rsidR="00D95FA2">
        <w:tab/>
      </w:r>
      <w:r w:rsidR="00DD232A" w:rsidRPr="00DD232A">
        <w:t>Rack Bonding Strap</w:t>
      </w:r>
    </w:p>
    <w:p w:rsidR="00DD232A" w:rsidRPr="00DD232A" w:rsidRDefault="00DD232A" w:rsidP="00D95FA2">
      <w:pPr>
        <w:pStyle w:val="ParagraphT121"/>
        <w:divId w:val="1930701137"/>
      </w:pPr>
      <w:r w:rsidRPr="00DD232A">
        <w:t xml:space="preserve">The integrated rack </w:t>
      </w:r>
      <w:r w:rsidRPr="00DD232A">
        <w:rPr>
          <w:b/>
        </w:rPr>
        <w:t>shall</w:t>
      </w:r>
      <w:r w:rsidRPr="00DD232A">
        <w:t xml:space="preserve"> interface with the Class R and Class H requirements at the interface with the module bond strap per Figures N.3.2.3.1-1 through N.3.2.3.1-3 below.</w:t>
      </w:r>
    </w:p>
    <w:p w:rsidR="00DD232A" w:rsidRPr="00DD232A" w:rsidRDefault="00DD232A" w:rsidP="00D95FA2">
      <w:pPr>
        <w:pStyle w:val="ParagraphT121"/>
        <w:divId w:val="1930701137"/>
      </w:pPr>
      <w:r w:rsidRPr="00DD232A">
        <w:t>The bonding interface is as shown in Figure N.3.2.3.1-1, Rack Bonding Interface Profile, and Figure N.3.2.3.1-2, Rack Bonding Surface (Bottom View).  For the profile view, use Figure N.3.2.3.1-1 (Part 1 of 3) for all modules except the JEM. For Mitsubishi Heavy Industries (MHI) or Ishikawajima Harima Industries (IHI) rack structures in the JEM, use</w:t>
      </w:r>
      <w:r w:rsidRPr="00DD232A">
        <w:br/>
        <w:t>Figure N.3.2.3.1-1 (Part 2 of 3) for profile. For U.S. racks in the JEM, use Figure N.3.2.3.1-1 (Part 3 of 3) for profile. The surfaces at the bonding interface are electroless nickel plated to a minimum thickness of 0.0015 in. (0.038 mm). Each rack will contain two bonding interfaces as shown in Figure N.3.2.3.1-3, Rack Bonding Interface Locations. The modules will accommodate bonding interfaces as per Table N.3.2.3.1-1.</w:t>
      </w:r>
    </w:p>
    <w:p w:rsidR="00DD232A" w:rsidRPr="00DD232A" w:rsidRDefault="00DD232A" w:rsidP="00B83228">
      <w:pPr>
        <w:pStyle w:val="ParagraphT121"/>
        <w:jc w:val="center"/>
        <w:divId w:val="1930701137"/>
      </w:pPr>
      <w:r w:rsidRPr="00DD232A">
        <w:rPr>
          <w:rFonts w:ascii="Helvetica" w:hAnsi="Helvetica"/>
          <w:b/>
          <w:bCs/>
          <w:caps/>
          <w:sz w:val="22"/>
          <w:szCs w:val="22"/>
        </w:rPr>
        <w:br w:type="page"/>
      </w:r>
      <w:bookmarkStart w:id="562" w:name="_Toc198707236"/>
      <w:bookmarkStart w:id="563" w:name="_Toc190160057"/>
      <w:r w:rsidRPr="00DD232A">
        <w:rPr>
          <w:noProof/>
        </w:rPr>
        <w:drawing>
          <wp:inline distT="0" distB="0" distL="0" distR="0" wp14:anchorId="18EEBFFD" wp14:editId="1A480FF9">
            <wp:extent cx="5610225" cy="6896100"/>
            <wp:effectExtent l="0" t="0" r="0" b="0"/>
            <wp:docPr id="275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1" cstate="print">
                      <a:extLst>
                        <a:ext uri="{28A0092B-C50C-407E-A947-70E740481C1C}">
                          <a14:useLocalDpi xmlns:a14="http://schemas.microsoft.com/office/drawing/2010/main" val="0"/>
                        </a:ext>
                      </a:extLst>
                    </a:blip>
                    <a:srcRect/>
                    <a:stretch>
                      <a:fillRect/>
                    </a:stretch>
                  </pic:blipFill>
                  <pic:spPr bwMode="auto">
                    <a:xfrm>
                      <a:off x="0" y="0"/>
                      <a:ext cx="5610225" cy="6896100"/>
                    </a:xfrm>
                    <a:prstGeom prst="rect">
                      <a:avLst/>
                    </a:prstGeom>
                    <a:noFill/>
                    <a:ln>
                      <a:noFill/>
                    </a:ln>
                  </pic:spPr>
                </pic:pic>
              </a:graphicData>
            </a:graphic>
          </wp:inline>
        </w:drawing>
      </w:r>
    </w:p>
    <w:p w:rsidR="00DD232A" w:rsidRPr="00B83228" w:rsidRDefault="00DD232A" w:rsidP="00B83228">
      <w:pPr>
        <w:pStyle w:val="ParagraphT121"/>
        <w:jc w:val="center"/>
        <w:divId w:val="1930701137"/>
        <w:rPr>
          <w:sz w:val="12"/>
          <w:szCs w:val="12"/>
        </w:rPr>
      </w:pPr>
    </w:p>
    <w:p w:rsidR="00DD232A" w:rsidRPr="00DD232A" w:rsidRDefault="00DD232A" w:rsidP="00B83228">
      <w:pPr>
        <w:pStyle w:val="Figurecont0"/>
        <w:divId w:val="1930701137"/>
      </w:pPr>
      <w:bookmarkStart w:id="564" w:name="_Toc286416541"/>
      <w:bookmarkStart w:id="565" w:name="_Toc385418385"/>
      <w:r w:rsidRPr="00DD232A">
        <w:t>Figure N.3.2.3.1-1  Rack Bonding Interface Profile (part 1 of 3)</w:t>
      </w:r>
      <w:bookmarkEnd w:id="562"/>
      <w:bookmarkEnd w:id="563"/>
      <w:bookmarkEnd w:id="564"/>
      <w:bookmarkEnd w:id="565"/>
    </w:p>
    <w:p w:rsidR="00DD232A" w:rsidRPr="00DD232A" w:rsidRDefault="00DD232A" w:rsidP="00F4145E">
      <w:pPr>
        <w:spacing w:before="100" w:beforeAutospacing="1" w:after="100" w:afterAutospacing="1"/>
        <w:jc w:val="center"/>
        <w:divId w:val="1930701137"/>
      </w:pPr>
      <w:r w:rsidRPr="00B83228">
        <w:rPr>
          <w:rStyle w:val="ParagraphT12Char"/>
        </w:rPr>
        <w:br w:type="page"/>
      </w:r>
      <w:bookmarkStart w:id="566" w:name="_Toc190146426"/>
      <w:r w:rsidRPr="00DD232A">
        <w:rPr>
          <w:noProof/>
        </w:rPr>
        <w:drawing>
          <wp:inline distT="0" distB="0" distL="0" distR="0" wp14:anchorId="59998CBC" wp14:editId="72B8FADC">
            <wp:extent cx="5943600" cy="5915025"/>
            <wp:effectExtent l="0" t="0" r="0" b="9525"/>
            <wp:docPr id="2757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52">
                      <a:extLst>
                        <a:ext uri="{28A0092B-C50C-407E-A947-70E740481C1C}">
                          <a14:useLocalDpi xmlns:a14="http://schemas.microsoft.com/office/drawing/2010/main" val="0"/>
                        </a:ext>
                      </a:extLst>
                    </a:blip>
                    <a:srcRect b="4901"/>
                    <a:stretch>
                      <a:fillRect/>
                    </a:stretch>
                  </pic:blipFill>
                  <pic:spPr bwMode="auto">
                    <a:xfrm>
                      <a:off x="0" y="0"/>
                      <a:ext cx="5943600" cy="5915025"/>
                    </a:xfrm>
                    <a:prstGeom prst="rect">
                      <a:avLst/>
                    </a:prstGeom>
                    <a:noFill/>
                    <a:ln>
                      <a:noFill/>
                    </a:ln>
                  </pic:spPr>
                </pic:pic>
              </a:graphicData>
            </a:graphic>
          </wp:inline>
        </w:drawing>
      </w:r>
      <w:bookmarkEnd w:id="566"/>
    </w:p>
    <w:p w:rsidR="00DD232A" w:rsidRPr="00DD232A" w:rsidRDefault="00DD232A" w:rsidP="00F4145E">
      <w:pPr>
        <w:spacing w:before="100" w:beforeAutospacing="1" w:after="100" w:afterAutospacing="1" w:line="240" w:lineRule="auto"/>
        <w:jc w:val="center"/>
        <w:divId w:val="1930701137"/>
        <w:rPr>
          <w:rFonts w:ascii="Times New Roman" w:hAnsi="Times New Roman"/>
          <w:b/>
          <w:szCs w:val="24"/>
        </w:rPr>
      </w:pPr>
      <w:r w:rsidRPr="00DD232A">
        <w:rPr>
          <w:rFonts w:ascii="Times New Roman" w:hAnsi="Times New Roman"/>
          <w:b/>
          <w:szCs w:val="24"/>
        </w:rPr>
        <w:t>MHI &amp; IHI RACK STRUCTURES IN THE JEM</w:t>
      </w:r>
    </w:p>
    <w:p w:rsidR="00DD232A" w:rsidRPr="00DD232A" w:rsidRDefault="00DD232A" w:rsidP="00F4145E">
      <w:pPr>
        <w:jc w:val="center"/>
        <w:divId w:val="1930701137"/>
        <w:rPr>
          <w:rFonts w:ascii="Times" w:hAnsi="Times" w:cs="Times"/>
          <w:sz w:val="16"/>
          <w:szCs w:val="16"/>
        </w:rPr>
      </w:pPr>
    </w:p>
    <w:p w:rsidR="00DD232A" w:rsidRPr="00DD232A" w:rsidRDefault="00DD232A" w:rsidP="00B83228">
      <w:pPr>
        <w:pStyle w:val="Figurecont0"/>
        <w:divId w:val="1930701137"/>
      </w:pPr>
      <w:r w:rsidRPr="00DD232A">
        <w:t>Figure N.3.2.3.1-1  Rack Bonding Interface Profile (part 2 of 3)</w:t>
      </w:r>
    </w:p>
    <w:p w:rsidR="00DD232A" w:rsidRPr="00DD232A" w:rsidRDefault="00DD232A" w:rsidP="00F4145E">
      <w:pPr>
        <w:spacing w:before="100" w:beforeAutospacing="1" w:after="100" w:afterAutospacing="1"/>
        <w:jc w:val="center"/>
        <w:divId w:val="1930701137"/>
      </w:pPr>
      <w:r w:rsidRPr="00DD232A">
        <w:rPr>
          <w:rFonts w:ascii="Times" w:hAnsi="Times"/>
          <w:snapToGrid w:val="0"/>
          <w:sz w:val="22"/>
          <w:szCs w:val="22"/>
        </w:rPr>
        <w:br w:type="page"/>
      </w:r>
      <w:r w:rsidRPr="00DD232A">
        <w:rPr>
          <w:noProof/>
        </w:rPr>
        <w:drawing>
          <wp:inline distT="0" distB="0" distL="0" distR="0" wp14:anchorId="3D7CBFB6" wp14:editId="75D37145">
            <wp:extent cx="5934075" cy="5848350"/>
            <wp:effectExtent l="0" t="0" r="9525" b="0"/>
            <wp:docPr id="27571"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3">
                      <a:extLst>
                        <a:ext uri="{28A0092B-C50C-407E-A947-70E740481C1C}">
                          <a14:useLocalDpi xmlns:a14="http://schemas.microsoft.com/office/drawing/2010/main" val="0"/>
                        </a:ext>
                      </a:extLst>
                    </a:blip>
                    <a:srcRect b="5247"/>
                    <a:stretch>
                      <a:fillRect/>
                    </a:stretch>
                  </pic:blipFill>
                  <pic:spPr bwMode="auto">
                    <a:xfrm>
                      <a:off x="0" y="0"/>
                      <a:ext cx="5934075" cy="5848350"/>
                    </a:xfrm>
                    <a:prstGeom prst="rect">
                      <a:avLst/>
                    </a:prstGeom>
                    <a:noFill/>
                    <a:ln>
                      <a:noFill/>
                    </a:ln>
                  </pic:spPr>
                </pic:pic>
              </a:graphicData>
            </a:graphic>
          </wp:inline>
        </w:drawing>
      </w:r>
    </w:p>
    <w:p w:rsidR="00DD232A" w:rsidRPr="00DD232A" w:rsidRDefault="00DD232A" w:rsidP="00F4145E">
      <w:pPr>
        <w:spacing w:before="100" w:beforeAutospacing="1" w:after="100" w:afterAutospacing="1" w:line="240" w:lineRule="auto"/>
        <w:jc w:val="center"/>
        <w:divId w:val="1930701137"/>
        <w:rPr>
          <w:rFonts w:ascii="Times New Roman" w:hAnsi="Times New Roman"/>
          <w:b/>
          <w:szCs w:val="24"/>
        </w:rPr>
      </w:pPr>
      <w:r w:rsidRPr="00DD232A">
        <w:rPr>
          <w:rFonts w:ascii="Times New Roman" w:hAnsi="Times New Roman"/>
          <w:b/>
          <w:szCs w:val="24"/>
        </w:rPr>
        <w:t>BOEING RACK STRUCTURES IN THE JEM</w:t>
      </w:r>
    </w:p>
    <w:p w:rsidR="00DD232A" w:rsidRPr="00DD232A" w:rsidRDefault="00DD232A" w:rsidP="00F4145E">
      <w:pPr>
        <w:jc w:val="center"/>
        <w:divId w:val="1930701137"/>
        <w:rPr>
          <w:sz w:val="16"/>
          <w:szCs w:val="16"/>
        </w:rPr>
      </w:pPr>
    </w:p>
    <w:p w:rsidR="00DD232A" w:rsidRPr="00DD232A" w:rsidRDefault="00DD232A" w:rsidP="00B83228">
      <w:pPr>
        <w:pStyle w:val="Figurecont0"/>
        <w:divId w:val="1930701137"/>
      </w:pPr>
      <w:r w:rsidRPr="00DD232A">
        <w:t>Figure N.3.2.3.1-1  Rack Bonding Interface Profile (part 3 of 3)</w:t>
      </w:r>
    </w:p>
    <w:p w:rsidR="00DD232A" w:rsidRPr="00DD232A" w:rsidRDefault="00DD232A" w:rsidP="00F4145E">
      <w:pPr>
        <w:jc w:val="center"/>
        <w:divId w:val="1930701137"/>
      </w:pPr>
      <w:r w:rsidRPr="00B83228">
        <w:rPr>
          <w:rStyle w:val="ParagraphT12Char"/>
        </w:rPr>
        <w:br w:type="page"/>
      </w:r>
      <w:r w:rsidRPr="00DD232A">
        <w:rPr>
          <w:noProof/>
        </w:rPr>
        <w:drawing>
          <wp:inline distT="0" distB="0" distL="0" distR="0" wp14:anchorId="4BAD6132" wp14:editId="5576A231">
            <wp:extent cx="5629275" cy="7477125"/>
            <wp:effectExtent l="0" t="0" r="9525" b="9525"/>
            <wp:docPr id="27572" name="Picture 21" descr="fig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figure 3"/>
                    <pic:cNvPicPr>
                      <a:picLocks noChangeAspect="1" noChangeArrowheads="1"/>
                    </pic:cNvPicPr>
                  </pic:nvPicPr>
                  <pic:blipFill>
                    <a:blip r:embed="rId354">
                      <a:extLst>
                        <a:ext uri="{28A0092B-C50C-407E-A947-70E740481C1C}">
                          <a14:useLocalDpi xmlns:a14="http://schemas.microsoft.com/office/drawing/2010/main" val="0"/>
                        </a:ext>
                      </a:extLst>
                    </a:blip>
                    <a:srcRect/>
                    <a:stretch>
                      <a:fillRect/>
                    </a:stretch>
                  </pic:blipFill>
                  <pic:spPr bwMode="auto">
                    <a:xfrm>
                      <a:off x="0" y="0"/>
                      <a:ext cx="5629275" cy="7477125"/>
                    </a:xfrm>
                    <a:prstGeom prst="rect">
                      <a:avLst/>
                    </a:prstGeom>
                    <a:noFill/>
                    <a:ln>
                      <a:noFill/>
                    </a:ln>
                  </pic:spPr>
                </pic:pic>
              </a:graphicData>
            </a:graphic>
          </wp:inline>
        </w:drawing>
      </w:r>
    </w:p>
    <w:p w:rsidR="00DD232A" w:rsidRPr="00DD232A" w:rsidRDefault="00DD232A" w:rsidP="00B83228">
      <w:pPr>
        <w:pStyle w:val="Figurecont0"/>
        <w:divId w:val="1930701137"/>
      </w:pPr>
      <w:bookmarkStart w:id="567" w:name="_Toc286416542"/>
      <w:bookmarkStart w:id="568" w:name="_Toc198707237"/>
      <w:bookmarkStart w:id="569" w:name="_Toc190160058"/>
      <w:bookmarkStart w:id="570" w:name="_Toc385418386"/>
      <w:r w:rsidRPr="00DD232A">
        <w:t>Figure N.3.2.3.1-2  Rack Bonding Surface (bottom view)</w:t>
      </w:r>
      <w:bookmarkEnd w:id="567"/>
      <w:bookmarkEnd w:id="568"/>
      <w:bookmarkEnd w:id="569"/>
      <w:bookmarkEnd w:id="570"/>
    </w:p>
    <w:p w:rsidR="00DD232A" w:rsidRPr="00DD232A" w:rsidRDefault="00DD232A" w:rsidP="00B83228">
      <w:pPr>
        <w:pStyle w:val="ParagraphT121"/>
        <w:divId w:val="1930701137"/>
      </w:pPr>
      <w:r w:rsidRPr="00DD232A">
        <w:rPr>
          <w:noProof/>
        </w:rPr>
        <w:br w:type="page"/>
      </w:r>
      <w:bookmarkStart w:id="571" w:name="_Toc198707238"/>
      <w:bookmarkStart w:id="572" w:name="_Toc190160059"/>
    </w:p>
    <w:bookmarkEnd w:id="571"/>
    <w:bookmarkEnd w:id="572"/>
    <w:p w:rsidR="00DD232A" w:rsidRPr="00DD232A" w:rsidRDefault="00DD232A" w:rsidP="00F4145E">
      <w:pPr>
        <w:spacing w:before="100" w:beforeAutospacing="1" w:after="100" w:afterAutospacing="1"/>
        <w:divId w:val="1930701137"/>
      </w:pPr>
      <w:r w:rsidRPr="00DD232A">
        <w:rPr>
          <w:noProof/>
        </w:rPr>
        <mc:AlternateContent>
          <mc:Choice Requires="wpc">
            <w:drawing>
              <wp:inline distT="0" distB="0" distL="0" distR="0" wp14:anchorId="43390246" wp14:editId="7D19146A">
                <wp:extent cx="6378575" cy="7234555"/>
                <wp:effectExtent l="0" t="0" r="3175" b="4445"/>
                <wp:docPr id="27573" name="Canvas 1529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2058" name="Rectangle 15297"/>
                        <wps:cNvSpPr>
                          <a:spLocks noChangeArrowheads="1"/>
                        </wps:cNvSpPr>
                        <wps:spPr bwMode="auto">
                          <a:xfrm>
                            <a:off x="1880222" y="3540078"/>
                            <a:ext cx="504806" cy="2444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0.06 (1.5</w:t>
                              </w:r>
                              <w:r>
                                <w:t>)</w:t>
                              </w:r>
                            </w:p>
                          </w:txbxContent>
                        </wps:txbx>
                        <wps:bodyPr rot="0" vert="horz" wrap="none" lIns="0" tIns="0" rIns="0" bIns="0" anchor="t" anchorCtr="0" upright="1">
                          <a:noAutofit/>
                        </wps:bodyPr>
                      </wps:wsp>
                      <wps:wsp>
                        <wps:cNvPr id="26977" name="Rectangle 15298"/>
                        <wps:cNvSpPr>
                          <a:spLocks noChangeArrowheads="1"/>
                        </wps:cNvSpPr>
                        <wps:spPr bwMode="auto">
                          <a:xfrm>
                            <a:off x="1835122" y="3665877"/>
                            <a:ext cx="599440" cy="244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r>
                                <w:rPr>
                                  <w:sz w:val="20"/>
                                  <w:szCs w:val="20"/>
                                </w:rPr>
                                <w:t>0.06 (-1.5</w:t>
                              </w:r>
                              <w:r>
                                <w:t>)</w:t>
                              </w:r>
                            </w:p>
                          </w:txbxContent>
                        </wps:txbx>
                        <wps:bodyPr rot="0" vert="horz" wrap="none" lIns="0" tIns="0" rIns="0" bIns="0" anchor="t" anchorCtr="0" upright="1">
                          <a:noAutofit/>
                        </wps:bodyPr>
                      </wps:wsp>
                      <wps:wsp>
                        <wps:cNvPr id="26978" name="Rectangle 15299"/>
                        <wps:cNvSpPr>
                          <a:spLocks noChangeArrowheads="1"/>
                        </wps:cNvSpPr>
                        <wps:spPr bwMode="auto">
                          <a:xfrm>
                            <a:off x="2790133" y="643196"/>
                            <a:ext cx="12700" cy="2172286"/>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6979" name="Freeform 15300"/>
                        <wps:cNvSpPr>
                          <a:spLocks/>
                        </wps:cNvSpPr>
                        <wps:spPr bwMode="auto">
                          <a:xfrm>
                            <a:off x="2794633" y="2796483"/>
                            <a:ext cx="44401" cy="24800"/>
                          </a:xfrm>
                          <a:custGeom>
                            <a:avLst/>
                            <a:gdLst>
                              <a:gd name="T0" fmla="*/ 2416683 w 70"/>
                              <a:gd name="T1" fmla="*/ 14623143 h 42"/>
                              <a:gd name="T2" fmla="*/ 0 w 70"/>
                              <a:gd name="T3" fmla="*/ 8008038 h 42"/>
                              <a:gd name="T4" fmla="*/ 25375172 w 70"/>
                              <a:gd name="T5" fmla="*/ 0 h 42"/>
                              <a:gd name="T6" fmla="*/ 28194635 w 70"/>
                              <a:gd name="T7" fmla="*/ 6615105 h 42"/>
                              <a:gd name="T8" fmla="*/ 2416683 w 70"/>
                              <a:gd name="T9" fmla="*/ 14623143 h 4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70" h="42">
                                <a:moveTo>
                                  <a:pt x="6" y="42"/>
                                </a:moveTo>
                                <a:lnTo>
                                  <a:pt x="0" y="23"/>
                                </a:lnTo>
                                <a:lnTo>
                                  <a:pt x="63" y="0"/>
                                </a:lnTo>
                                <a:lnTo>
                                  <a:pt x="70" y="19"/>
                                </a:lnTo>
                                <a:lnTo>
                                  <a:pt x="6" y="4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0" name="Rectangle 15301"/>
                        <wps:cNvSpPr>
                          <a:spLocks noChangeArrowheads="1"/>
                        </wps:cNvSpPr>
                        <wps:spPr bwMode="auto">
                          <a:xfrm>
                            <a:off x="3660143" y="490797"/>
                            <a:ext cx="12700" cy="2052287"/>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6981" name="Freeform 15302"/>
                        <wps:cNvSpPr>
                          <a:spLocks/>
                        </wps:cNvSpPr>
                        <wps:spPr bwMode="auto">
                          <a:xfrm>
                            <a:off x="3624543" y="484497"/>
                            <a:ext cx="42601" cy="17700"/>
                          </a:xfrm>
                          <a:custGeom>
                            <a:avLst/>
                            <a:gdLst>
                              <a:gd name="T0" fmla="*/ 25840368 w 67"/>
                              <a:gd name="T1" fmla="*/ 0 h 30"/>
                              <a:gd name="T2" fmla="*/ 27051635 w 67"/>
                              <a:gd name="T3" fmla="*/ 6993270 h 30"/>
                              <a:gd name="T4" fmla="*/ 1211267 w 67"/>
                              <a:gd name="T5" fmla="*/ 10490200 h 30"/>
                              <a:gd name="T6" fmla="*/ 0 w 67"/>
                              <a:gd name="T7" fmla="*/ 3496930 h 30"/>
                              <a:gd name="T8" fmla="*/ 25840368 w 67"/>
                              <a:gd name="T9" fmla="*/ 0 h 3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7" h="30">
                                <a:moveTo>
                                  <a:pt x="64" y="0"/>
                                </a:moveTo>
                                <a:lnTo>
                                  <a:pt x="67" y="20"/>
                                </a:lnTo>
                                <a:lnTo>
                                  <a:pt x="3" y="30"/>
                                </a:lnTo>
                                <a:lnTo>
                                  <a:pt x="0" y="10"/>
                                </a:lnTo>
                                <a:lnTo>
                                  <a:pt x="64"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2" name="Freeform 15303"/>
                        <wps:cNvSpPr>
                          <a:spLocks/>
                        </wps:cNvSpPr>
                        <wps:spPr bwMode="auto">
                          <a:xfrm>
                            <a:off x="3596042" y="396798"/>
                            <a:ext cx="25400" cy="17200"/>
                          </a:xfrm>
                          <a:custGeom>
                            <a:avLst/>
                            <a:gdLst>
                              <a:gd name="T0" fmla="*/ 16129000 w 40"/>
                              <a:gd name="T1" fmla="*/ 3856952 h 29"/>
                              <a:gd name="T2" fmla="*/ 13306425 w 40"/>
                              <a:gd name="T3" fmla="*/ 10168759 h 29"/>
                              <a:gd name="T4" fmla="*/ 2419350 w 40"/>
                              <a:gd name="T5" fmla="*/ 6662331 h 29"/>
                              <a:gd name="T6" fmla="*/ 2016125 w 40"/>
                              <a:gd name="T7" fmla="*/ 6311807 h 29"/>
                              <a:gd name="T8" fmla="*/ 1209675 w 40"/>
                              <a:gd name="T9" fmla="*/ 5961283 h 29"/>
                              <a:gd name="T10" fmla="*/ 806450 w 40"/>
                              <a:gd name="T11" fmla="*/ 5610166 h 29"/>
                              <a:gd name="T12" fmla="*/ 403225 w 40"/>
                              <a:gd name="T13" fmla="*/ 5259641 h 29"/>
                              <a:gd name="T14" fmla="*/ 0 w 40"/>
                              <a:gd name="T15" fmla="*/ 4558593 h 29"/>
                              <a:gd name="T16" fmla="*/ 0 w 40"/>
                              <a:gd name="T17" fmla="*/ 3856952 h 29"/>
                              <a:gd name="T18" fmla="*/ 0 w 40"/>
                              <a:gd name="T19" fmla="*/ 3506428 h 29"/>
                              <a:gd name="T20" fmla="*/ 0 w 40"/>
                              <a:gd name="T21" fmla="*/ 2805379 h 29"/>
                              <a:gd name="T22" fmla="*/ 403225 w 40"/>
                              <a:gd name="T23" fmla="*/ 2103738 h 29"/>
                              <a:gd name="T24" fmla="*/ 403225 w 40"/>
                              <a:gd name="T25" fmla="*/ 1753214 h 29"/>
                              <a:gd name="T26" fmla="*/ 806450 w 40"/>
                              <a:gd name="T27" fmla="*/ 1052166 h 29"/>
                              <a:gd name="T28" fmla="*/ 1612900 w 40"/>
                              <a:gd name="T29" fmla="*/ 701048 h 29"/>
                              <a:gd name="T30" fmla="*/ 2016125 w 40"/>
                              <a:gd name="T31" fmla="*/ 350524 h 29"/>
                              <a:gd name="T32" fmla="*/ 2822575 w 40"/>
                              <a:gd name="T33" fmla="*/ 0 h 29"/>
                              <a:gd name="T34" fmla="*/ 3225800 w 40"/>
                              <a:gd name="T35" fmla="*/ 0 h 29"/>
                              <a:gd name="T36" fmla="*/ 4032250 w 40"/>
                              <a:gd name="T37" fmla="*/ 0 h 29"/>
                              <a:gd name="T38" fmla="*/ 4838700 w 40"/>
                              <a:gd name="T39" fmla="*/ 0 h 29"/>
                              <a:gd name="T40" fmla="*/ 5241925 w 40"/>
                              <a:gd name="T41" fmla="*/ 0 h 29"/>
                              <a:gd name="T42" fmla="*/ 16129000 w 40"/>
                              <a:gd name="T43" fmla="*/ 3856952 h 29"/>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0" h="29">
                                <a:moveTo>
                                  <a:pt x="40" y="11"/>
                                </a:moveTo>
                                <a:lnTo>
                                  <a:pt x="33" y="29"/>
                                </a:lnTo>
                                <a:lnTo>
                                  <a:pt x="6" y="19"/>
                                </a:lnTo>
                                <a:lnTo>
                                  <a:pt x="5" y="18"/>
                                </a:lnTo>
                                <a:lnTo>
                                  <a:pt x="3" y="17"/>
                                </a:lnTo>
                                <a:lnTo>
                                  <a:pt x="2" y="16"/>
                                </a:lnTo>
                                <a:lnTo>
                                  <a:pt x="1" y="15"/>
                                </a:lnTo>
                                <a:lnTo>
                                  <a:pt x="0" y="13"/>
                                </a:lnTo>
                                <a:lnTo>
                                  <a:pt x="0" y="11"/>
                                </a:lnTo>
                                <a:lnTo>
                                  <a:pt x="0" y="10"/>
                                </a:lnTo>
                                <a:lnTo>
                                  <a:pt x="0" y="8"/>
                                </a:lnTo>
                                <a:lnTo>
                                  <a:pt x="1" y="6"/>
                                </a:lnTo>
                                <a:lnTo>
                                  <a:pt x="1" y="5"/>
                                </a:lnTo>
                                <a:lnTo>
                                  <a:pt x="2" y="3"/>
                                </a:lnTo>
                                <a:lnTo>
                                  <a:pt x="4" y="2"/>
                                </a:lnTo>
                                <a:lnTo>
                                  <a:pt x="5" y="1"/>
                                </a:lnTo>
                                <a:lnTo>
                                  <a:pt x="7" y="0"/>
                                </a:lnTo>
                                <a:lnTo>
                                  <a:pt x="8" y="0"/>
                                </a:lnTo>
                                <a:lnTo>
                                  <a:pt x="10" y="0"/>
                                </a:lnTo>
                                <a:lnTo>
                                  <a:pt x="12" y="0"/>
                                </a:lnTo>
                                <a:lnTo>
                                  <a:pt x="13" y="0"/>
                                </a:lnTo>
                                <a:lnTo>
                                  <a:pt x="4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3" name="Freeform 15304"/>
                        <wps:cNvSpPr>
                          <a:spLocks/>
                        </wps:cNvSpPr>
                        <wps:spPr bwMode="auto">
                          <a:xfrm>
                            <a:off x="3578242" y="390498"/>
                            <a:ext cx="30500" cy="17800"/>
                          </a:xfrm>
                          <a:custGeom>
                            <a:avLst/>
                            <a:gdLst>
                              <a:gd name="T0" fmla="*/ 16543073 w 48"/>
                              <a:gd name="T1" fmla="*/ 3516687 h 30"/>
                              <a:gd name="T2" fmla="*/ 17350052 w 48"/>
                              <a:gd name="T3" fmla="*/ 3867940 h 30"/>
                              <a:gd name="T4" fmla="*/ 17753542 w 48"/>
                              <a:gd name="T5" fmla="*/ 4219787 h 30"/>
                              <a:gd name="T6" fmla="*/ 18157031 w 48"/>
                              <a:gd name="T7" fmla="*/ 4571633 h 30"/>
                              <a:gd name="T8" fmla="*/ 18964010 w 48"/>
                              <a:gd name="T9" fmla="*/ 5274733 h 30"/>
                              <a:gd name="T10" fmla="*/ 18964010 w 48"/>
                              <a:gd name="T11" fmla="*/ 5626580 h 30"/>
                              <a:gd name="T12" fmla="*/ 19367500 w 48"/>
                              <a:gd name="T13" fmla="*/ 6329680 h 30"/>
                              <a:gd name="T14" fmla="*/ 19367500 w 48"/>
                              <a:gd name="T15" fmla="*/ 7032780 h 30"/>
                              <a:gd name="T16" fmla="*/ 19367500 w 48"/>
                              <a:gd name="T17" fmla="*/ 7384627 h 30"/>
                              <a:gd name="T18" fmla="*/ 18964010 w 48"/>
                              <a:gd name="T19" fmla="*/ 8087727 h 30"/>
                              <a:gd name="T20" fmla="*/ 18964010 w 48"/>
                              <a:gd name="T21" fmla="*/ 8791420 h 30"/>
                              <a:gd name="T22" fmla="*/ 18560521 w 48"/>
                              <a:gd name="T23" fmla="*/ 9142673 h 30"/>
                              <a:gd name="T24" fmla="*/ 17753542 w 48"/>
                              <a:gd name="T25" fmla="*/ 9494520 h 30"/>
                              <a:gd name="T26" fmla="*/ 17350052 w 48"/>
                              <a:gd name="T27" fmla="*/ 9846367 h 30"/>
                              <a:gd name="T28" fmla="*/ 16543073 w 48"/>
                              <a:gd name="T29" fmla="*/ 10197620 h 30"/>
                              <a:gd name="T30" fmla="*/ 16139583 w 48"/>
                              <a:gd name="T31" fmla="*/ 10549467 h 30"/>
                              <a:gd name="T32" fmla="*/ 15332604 w 48"/>
                              <a:gd name="T33" fmla="*/ 10549467 h 30"/>
                              <a:gd name="T34" fmla="*/ 14525625 w 48"/>
                              <a:gd name="T35" fmla="*/ 10549467 h 30"/>
                              <a:gd name="T36" fmla="*/ 14122135 w 48"/>
                              <a:gd name="T37" fmla="*/ 10197620 h 30"/>
                              <a:gd name="T38" fmla="*/ 2824427 w 48"/>
                              <a:gd name="T39" fmla="*/ 6681527 h 30"/>
                              <a:gd name="T40" fmla="*/ 2017448 w 48"/>
                              <a:gd name="T41" fmla="*/ 6329680 h 30"/>
                              <a:gd name="T42" fmla="*/ 1613958 w 48"/>
                              <a:gd name="T43" fmla="*/ 5977833 h 30"/>
                              <a:gd name="T44" fmla="*/ 806979 w 48"/>
                              <a:gd name="T45" fmla="*/ 5626580 h 30"/>
                              <a:gd name="T46" fmla="*/ 403490 w 48"/>
                              <a:gd name="T47" fmla="*/ 5274733 h 30"/>
                              <a:gd name="T48" fmla="*/ 403490 w 48"/>
                              <a:gd name="T49" fmla="*/ 4571633 h 30"/>
                              <a:gd name="T50" fmla="*/ 0 w 48"/>
                              <a:gd name="T51" fmla="*/ 4219787 h 30"/>
                              <a:gd name="T52" fmla="*/ 0 w 48"/>
                              <a:gd name="T53" fmla="*/ 3516687 h 30"/>
                              <a:gd name="T54" fmla="*/ 0 w 48"/>
                              <a:gd name="T55" fmla="*/ 2812993 h 30"/>
                              <a:gd name="T56" fmla="*/ 403490 w 48"/>
                              <a:gd name="T57" fmla="*/ 2109893 h 30"/>
                              <a:gd name="T58" fmla="*/ 403490 w 48"/>
                              <a:gd name="T59" fmla="*/ 1758047 h 30"/>
                              <a:gd name="T60" fmla="*/ 806979 w 48"/>
                              <a:gd name="T61" fmla="*/ 1054947 h 30"/>
                              <a:gd name="T62" fmla="*/ 1210469 w 48"/>
                              <a:gd name="T63" fmla="*/ 703100 h 30"/>
                              <a:gd name="T64" fmla="*/ 2017448 w 48"/>
                              <a:gd name="T65" fmla="*/ 351847 h 30"/>
                              <a:gd name="T66" fmla="*/ 2420938 w 48"/>
                              <a:gd name="T67" fmla="*/ 0 h 30"/>
                              <a:gd name="T68" fmla="*/ 3227917 w 48"/>
                              <a:gd name="T69" fmla="*/ 0 h 30"/>
                              <a:gd name="T70" fmla="*/ 4034896 w 48"/>
                              <a:gd name="T71" fmla="*/ 0 h 30"/>
                              <a:gd name="T72" fmla="*/ 4841875 w 48"/>
                              <a:gd name="T73" fmla="*/ 0 h 30"/>
                              <a:gd name="T74" fmla="*/ 5245365 w 48"/>
                              <a:gd name="T75" fmla="*/ 0 h 30"/>
                              <a:gd name="T76" fmla="*/ 16543073 w 48"/>
                              <a:gd name="T77" fmla="*/ 3516687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8" h="30">
                                <a:moveTo>
                                  <a:pt x="41" y="10"/>
                                </a:moveTo>
                                <a:lnTo>
                                  <a:pt x="43" y="11"/>
                                </a:lnTo>
                                <a:lnTo>
                                  <a:pt x="44" y="12"/>
                                </a:lnTo>
                                <a:lnTo>
                                  <a:pt x="45" y="13"/>
                                </a:lnTo>
                                <a:lnTo>
                                  <a:pt x="47" y="15"/>
                                </a:lnTo>
                                <a:lnTo>
                                  <a:pt x="47" y="16"/>
                                </a:lnTo>
                                <a:lnTo>
                                  <a:pt x="48" y="18"/>
                                </a:lnTo>
                                <a:lnTo>
                                  <a:pt x="48" y="20"/>
                                </a:lnTo>
                                <a:lnTo>
                                  <a:pt x="48" y="21"/>
                                </a:lnTo>
                                <a:lnTo>
                                  <a:pt x="47" y="23"/>
                                </a:lnTo>
                                <a:lnTo>
                                  <a:pt x="47" y="25"/>
                                </a:lnTo>
                                <a:lnTo>
                                  <a:pt x="46" y="26"/>
                                </a:lnTo>
                                <a:lnTo>
                                  <a:pt x="44" y="27"/>
                                </a:lnTo>
                                <a:lnTo>
                                  <a:pt x="43" y="28"/>
                                </a:lnTo>
                                <a:lnTo>
                                  <a:pt x="41" y="29"/>
                                </a:lnTo>
                                <a:lnTo>
                                  <a:pt x="40" y="30"/>
                                </a:lnTo>
                                <a:lnTo>
                                  <a:pt x="38" y="30"/>
                                </a:lnTo>
                                <a:lnTo>
                                  <a:pt x="36" y="30"/>
                                </a:lnTo>
                                <a:lnTo>
                                  <a:pt x="35" y="29"/>
                                </a:lnTo>
                                <a:lnTo>
                                  <a:pt x="7" y="19"/>
                                </a:lnTo>
                                <a:lnTo>
                                  <a:pt x="5" y="18"/>
                                </a:lnTo>
                                <a:lnTo>
                                  <a:pt x="4" y="17"/>
                                </a:lnTo>
                                <a:lnTo>
                                  <a:pt x="2" y="16"/>
                                </a:lnTo>
                                <a:lnTo>
                                  <a:pt x="1" y="15"/>
                                </a:lnTo>
                                <a:lnTo>
                                  <a:pt x="1" y="13"/>
                                </a:lnTo>
                                <a:lnTo>
                                  <a:pt x="0" y="12"/>
                                </a:lnTo>
                                <a:lnTo>
                                  <a:pt x="0" y="10"/>
                                </a:lnTo>
                                <a:lnTo>
                                  <a:pt x="0" y="8"/>
                                </a:lnTo>
                                <a:lnTo>
                                  <a:pt x="1" y="6"/>
                                </a:lnTo>
                                <a:lnTo>
                                  <a:pt x="1" y="5"/>
                                </a:lnTo>
                                <a:lnTo>
                                  <a:pt x="2" y="3"/>
                                </a:lnTo>
                                <a:lnTo>
                                  <a:pt x="3" y="2"/>
                                </a:lnTo>
                                <a:lnTo>
                                  <a:pt x="5" y="1"/>
                                </a:lnTo>
                                <a:lnTo>
                                  <a:pt x="6" y="0"/>
                                </a:lnTo>
                                <a:lnTo>
                                  <a:pt x="8" y="0"/>
                                </a:lnTo>
                                <a:lnTo>
                                  <a:pt x="10" y="0"/>
                                </a:lnTo>
                                <a:lnTo>
                                  <a:pt x="12" y="0"/>
                                </a:lnTo>
                                <a:lnTo>
                                  <a:pt x="13" y="0"/>
                                </a:lnTo>
                                <a:lnTo>
                                  <a:pt x="41"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4" name="Freeform 15305"/>
                        <wps:cNvSpPr>
                          <a:spLocks/>
                        </wps:cNvSpPr>
                        <wps:spPr bwMode="auto">
                          <a:xfrm>
                            <a:off x="3559842" y="384798"/>
                            <a:ext cx="31100" cy="17700"/>
                          </a:xfrm>
                          <a:custGeom>
                            <a:avLst/>
                            <a:gdLst>
                              <a:gd name="T0" fmla="*/ 16927286 w 49"/>
                              <a:gd name="T1" fmla="*/ 3496930 h 30"/>
                              <a:gd name="T2" fmla="*/ 17733347 w 49"/>
                              <a:gd name="T3" fmla="*/ 3846210 h 30"/>
                              <a:gd name="T4" fmla="*/ 18136378 w 49"/>
                              <a:gd name="T5" fmla="*/ 4196080 h 30"/>
                              <a:gd name="T6" fmla="*/ 18539408 w 49"/>
                              <a:gd name="T7" fmla="*/ 4545950 h 30"/>
                              <a:gd name="T8" fmla="*/ 18942439 w 49"/>
                              <a:gd name="T9" fmla="*/ 5245100 h 30"/>
                              <a:gd name="T10" fmla="*/ 19345469 w 49"/>
                              <a:gd name="T11" fmla="*/ 5594970 h 30"/>
                              <a:gd name="T12" fmla="*/ 19748500 w 49"/>
                              <a:gd name="T13" fmla="*/ 6294120 h 30"/>
                              <a:gd name="T14" fmla="*/ 19748500 w 49"/>
                              <a:gd name="T15" fmla="*/ 6993270 h 30"/>
                              <a:gd name="T16" fmla="*/ 19748500 w 49"/>
                              <a:gd name="T17" fmla="*/ 7343140 h 30"/>
                              <a:gd name="T18" fmla="*/ 19345469 w 49"/>
                              <a:gd name="T19" fmla="*/ 8042290 h 30"/>
                              <a:gd name="T20" fmla="*/ 19345469 w 49"/>
                              <a:gd name="T21" fmla="*/ 8742030 h 30"/>
                              <a:gd name="T22" fmla="*/ 18942439 w 49"/>
                              <a:gd name="T23" fmla="*/ 9091310 h 30"/>
                              <a:gd name="T24" fmla="*/ 18539408 w 49"/>
                              <a:gd name="T25" fmla="*/ 9441180 h 30"/>
                              <a:gd name="T26" fmla="*/ 17733347 w 49"/>
                              <a:gd name="T27" fmla="*/ 9791050 h 30"/>
                              <a:gd name="T28" fmla="*/ 17330316 w 49"/>
                              <a:gd name="T29" fmla="*/ 10140330 h 30"/>
                              <a:gd name="T30" fmla="*/ 16524255 w 49"/>
                              <a:gd name="T31" fmla="*/ 10490200 h 30"/>
                              <a:gd name="T32" fmla="*/ 15718194 w 49"/>
                              <a:gd name="T33" fmla="*/ 10490200 h 30"/>
                              <a:gd name="T34" fmla="*/ 14912133 w 49"/>
                              <a:gd name="T35" fmla="*/ 10490200 h 30"/>
                              <a:gd name="T36" fmla="*/ 14509102 w 49"/>
                              <a:gd name="T37" fmla="*/ 10140330 h 30"/>
                              <a:gd name="T38" fmla="*/ 2418184 w 49"/>
                              <a:gd name="T39" fmla="*/ 6643990 h 30"/>
                              <a:gd name="T40" fmla="*/ 2015153 w 49"/>
                              <a:gd name="T41" fmla="*/ 6643990 h 30"/>
                              <a:gd name="T42" fmla="*/ 1209092 w 49"/>
                              <a:gd name="T43" fmla="*/ 6294120 h 30"/>
                              <a:gd name="T44" fmla="*/ 806061 w 49"/>
                              <a:gd name="T45" fmla="*/ 5944250 h 30"/>
                              <a:gd name="T46" fmla="*/ 403031 w 49"/>
                              <a:gd name="T47" fmla="*/ 5245100 h 30"/>
                              <a:gd name="T48" fmla="*/ 0 w 49"/>
                              <a:gd name="T49" fmla="*/ 4895230 h 30"/>
                              <a:gd name="T50" fmla="*/ 0 w 49"/>
                              <a:gd name="T51" fmla="*/ 4196080 h 30"/>
                              <a:gd name="T52" fmla="*/ 0 w 49"/>
                              <a:gd name="T53" fmla="*/ 3496930 h 30"/>
                              <a:gd name="T54" fmla="*/ 0 w 49"/>
                              <a:gd name="T55" fmla="*/ 3147060 h 30"/>
                              <a:gd name="T56" fmla="*/ 0 w 49"/>
                              <a:gd name="T57" fmla="*/ 2447910 h 30"/>
                              <a:gd name="T58" fmla="*/ 403031 w 49"/>
                              <a:gd name="T59" fmla="*/ 1748170 h 30"/>
                              <a:gd name="T60" fmla="*/ 806061 w 49"/>
                              <a:gd name="T61" fmla="*/ 1398890 h 30"/>
                              <a:gd name="T62" fmla="*/ 1209092 w 49"/>
                              <a:gd name="T63" fmla="*/ 1049020 h 30"/>
                              <a:gd name="T64" fmla="*/ 1612122 w 49"/>
                              <a:gd name="T65" fmla="*/ 349870 h 30"/>
                              <a:gd name="T66" fmla="*/ 2418184 w 49"/>
                              <a:gd name="T67" fmla="*/ 349870 h 30"/>
                              <a:gd name="T68" fmla="*/ 3224245 w 49"/>
                              <a:gd name="T69" fmla="*/ 0 h 30"/>
                              <a:gd name="T70" fmla="*/ 3627276 w 49"/>
                              <a:gd name="T71" fmla="*/ 0 h 30"/>
                              <a:gd name="T72" fmla="*/ 4433337 w 49"/>
                              <a:gd name="T73" fmla="*/ 0 h 30"/>
                              <a:gd name="T74" fmla="*/ 5239398 w 49"/>
                              <a:gd name="T75" fmla="*/ 349870 h 30"/>
                              <a:gd name="T76" fmla="*/ 16927286 w 49"/>
                              <a:gd name="T77" fmla="*/ 3496930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9" h="30">
                                <a:moveTo>
                                  <a:pt x="42" y="10"/>
                                </a:moveTo>
                                <a:lnTo>
                                  <a:pt x="44" y="11"/>
                                </a:lnTo>
                                <a:lnTo>
                                  <a:pt x="45" y="12"/>
                                </a:lnTo>
                                <a:lnTo>
                                  <a:pt x="46" y="13"/>
                                </a:lnTo>
                                <a:lnTo>
                                  <a:pt x="47" y="15"/>
                                </a:lnTo>
                                <a:lnTo>
                                  <a:pt x="48" y="16"/>
                                </a:lnTo>
                                <a:lnTo>
                                  <a:pt x="49" y="18"/>
                                </a:lnTo>
                                <a:lnTo>
                                  <a:pt x="49" y="20"/>
                                </a:lnTo>
                                <a:lnTo>
                                  <a:pt x="49" y="21"/>
                                </a:lnTo>
                                <a:lnTo>
                                  <a:pt x="48" y="23"/>
                                </a:lnTo>
                                <a:lnTo>
                                  <a:pt x="48" y="25"/>
                                </a:lnTo>
                                <a:lnTo>
                                  <a:pt x="47" y="26"/>
                                </a:lnTo>
                                <a:lnTo>
                                  <a:pt x="46" y="27"/>
                                </a:lnTo>
                                <a:lnTo>
                                  <a:pt x="44" y="28"/>
                                </a:lnTo>
                                <a:lnTo>
                                  <a:pt x="43" y="29"/>
                                </a:lnTo>
                                <a:lnTo>
                                  <a:pt x="41" y="30"/>
                                </a:lnTo>
                                <a:lnTo>
                                  <a:pt x="39" y="30"/>
                                </a:lnTo>
                                <a:lnTo>
                                  <a:pt x="37" y="30"/>
                                </a:lnTo>
                                <a:lnTo>
                                  <a:pt x="36" y="29"/>
                                </a:lnTo>
                                <a:lnTo>
                                  <a:pt x="6" y="19"/>
                                </a:lnTo>
                                <a:lnTo>
                                  <a:pt x="5" y="19"/>
                                </a:lnTo>
                                <a:lnTo>
                                  <a:pt x="3" y="18"/>
                                </a:lnTo>
                                <a:lnTo>
                                  <a:pt x="2" y="17"/>
                                </a:lnTo>
                                <a:lnTo>
                                  <a:pt x="1" y="15"/>
                                </a:lnTo>
                                <a:lnTo>
                                  <a:pt x="0" y="14"/>
                                </a:lnTo>
                                <a:lnTo>
                                  <a:pt x="0" y="12"/>
                                </a:lnTo>
                                <a:lnTo>
                                  <a:pt x="0" y="10"/>
                                </a:lnTo>
                                <a:lnTo>
                                  <a:pt x="0" y="9"/>
                                </a:lnTo>
                                <a:lnTo>
                                  <a:pt x="0" y="7"/>
                                </a:lnTo>
                                <a:lnTo>
                                  <a:pt x="1" y="5"/>
                                </a:lnTo>
                                <a:lnTo>
                                  <a:pt x="2" y="4"/>
                                </a:lnTo>
                                <a:lnTo>
                                  <a:pt x="3" y="3"/>
                                </a:lnTo>
                                <a:lnTo>
                                  <a:pt x="4" y="1"/>
                                </a:lnTo>
                                <a:lnTo>
                                  <a:pt x="6" y="1"/>
                                </a:lnTo>
                                <a:lnTo>
                                  <a:pt x="8" y="0"/>
                                </a:lnTo>
                                <a:lnTo>
                                  <a:pt x="9" y="0"/>
                                </a:lnTo>
                                <a:lnTo>
                                  <a:pt x="11" y="0"/>
                                </a:lnTo>
                                <a:lnTo>
                                  <a:pt x="13" y="1"/>
                                </a:lnTo>
                                <a:lnTo>
                                  <a:pt x="42"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5" name="Freeform 15306"/>
                        <wps:cNvSpPr>
                          <a:spLocks/>
                        </wps:cNvSpPr>
                        <wps:spPr bwMode="auto">
                          <a:xfrm>
                            <a:off x="3540142" y="378998"/>
                            <a:ext cx="32400" cy="17800"/>
                          </a:xfrm>
                          <a:custGeom>
                            <a:avLst/>
                            <a:gdLst>
                              <a:gd name="T0" fmla="*/ 17750118 w 51"/>
                              <a:gd name="T1" fmla="*/ 3516687 h 30"/>
                              <a:gd name="T2" fmla="*/ 18153529 w 51"/>
                              <a:gd name="T3" fmla="*/ 3867940 h 30"/>
                              <a:gd name="T4" fmla="*/ 18960353 w 51"/>
                              <a:gd name="T5" fmla="*/ 4219787 h 30"/>
                              <a:gd name="T6" fmla="*/ 19363765 w 51"/>
                              <a:gd name="T7" fmla="*/ 4571633 h 30"/>
                              <a:gd name="T8" fmla="*/ 19767176 w 51"/>
                              <a:gd name="T9" fmla="*/ 5274733 h 30"/>
                              <a:gd name="T10" fmla="*/ 20170588 w 51"/>
                              <a:gd name="T11" fmla="*/ 5626580 h 30"/>
                              <a:gd name="T12" fmla="*/ 20170588 w 51"/>
                              <a:gd name="T13" fmla="*/ 6329680 h 30"/>
                              <a:gd name="T14" fmla="*/ 20574000 w 51"/>
                              <a:gd name="T15" fmla="*/ 7032780 h 30"/>
                              <a:gd name="T16" fmla="*/ 20574000 w 51"/>
                              <a:gd name="T17" fmla="*/ 7384627 h 30"/>
                              <a:gd name="T18" fmla="*/ 20170588 w 51"/>
                              <a:gd name="T19" fmla="*/ 8087727 h 30"/>
                              <a:gd name="T20" fmla="*/ 19767176 w 51"/>
                              <a:gd name="T21" fmla="*/ 8791420 h 30"/>
                              <a:gd name="T22" fmla="*/ 19767176 w 51"/>
                              <a:gd name="T23" fmla="*/ 9142673 h 30"/>
                              <a:gd name="T24" fmla="*/ 18960353 w 51"/>
                              <a:gd name="T25" fmla="*/ 9494520 h 30"/>
                              <a:gd name="T26" fmla="*/ 18556941 w 51"/>
                              <a:gd name="T27" fmla="*/ 9846367 h 30"/>
                              <a:gd name="T28" fmla="*/ 17750118 w 51"/>
                              <a:gd name="T29" fmla="*/ 10197620 h 30"/>
                              <a:gd name="T30" fmla="*/ 17346706 w 51"/>
                              <a:gd name="T31" fmla="*/ 10549467 h 30"/>
                              <a:gd name="T32" fmla="*/ 16539882 w 51"/>
                              <a:gd name="T33" fmla="*/ 10549467 h 30"/>
                              <a:gd name="T34" fmla="*/ 15733059 w 51"/>
                              <a:gd name="T35" fmla="*/ 10549467 h 30"/>
                              <a:gd name="T36" fmla="*/ 15329647 w 51"/>
                              <a:gd name="T37" fmla="*/ 10549467 h 30"/>
                              <a:gd name="T38" fmla="*/ 2823882 w 51"/>
                              <a:gd name="T39" fmla="*/ 7032780 h 30"/>
                              <a:gd name="T40" fmla="*/ 2017059 w 51"/>
                              <a:gd name="T41" fmla="*/ 6681527 h 30"/>
                              <a:gd name="T42" fmla="*/ 1613647 w 51"/>
                              <a:gd name="T43" fmla="*/ 6329680 h 30"/>
                              <a:gd name="T44" fmla="*/ 1210235 w 51"/>
                              <a:gd name="T45" fmla="*/ 5977833 h 30"/>
                              <a:gd name="T46" fmla="*/ 806824 w 51"/>
                              <a:gd name="T47" fmla="*/ 5626580 h 30"/>
                              <a:gd name="T48" fmla="*/ 403412 w 51"/>
                              <a:gd name="T49" fmla="*/ 4922887 h 30"/>
                              <a:gd name="T50" fmla="*/ 0 w 51"/>
                              <a:gd name="T51" fmla="*/ 4571633 h 30"/>
                              <a:gd name="T52" fmla="*/ 0 w 51"/>
                              <a:gd name="T53" fmla="*/ 3867940 h 30"/>
                              <a:gd name="T54" fmla="*/ 0 w 51"/>
                              <a:gd name="T55" fmla="*/ 3164840 h 30"/>
                              <a:gd name="T56" fmla="*/ 0 w 51"/>
                              <a:gd name="T57" fmla="*/ 2461740 h 30"/>
                              <a:gd name="T58" fmla="*/ 403412 w 51"/>
                              <a:gd name="T59" fmla="*/ 2109893 h 30"/>
                              <a:gd name="T60" fmla="*/ 806824 w 51"/>
                              <a:gd name="T61" fmla="*/ 1406793 h 30"/>
                              <a:gd name="T62" fmla="*/ 1210235 w 51"/>
                              <a:gd name="T63" fmla="*/ 1054947 h 30"/>
                              <a:gd name="T64" fmla="*/ 2017059 w 51"/>
                              <a:gd name="T65" fmla="*/ 703100 h 30"/>
                              <a:gd name="T66" fmla="*/ 2420471 w 51"/>
                              <a:gd name="T67" fmla="*/ 351847 h 30"/>
                              <a:gd name="T68" fmla="*/ 3227294 w 51"/>
                              <a:gd name="T69" fmla="*/ 351847 h 30"/>
                              <a:gd name="T70" fmla="*/ 3630706 w 51"/>
                              <a:gd name="T71" fmla="*/ 0 h 30"/>
                              <a:gd name="T72" fmla="*/ 4437529 w 51"/>
                              <a:gd name="T73" fmla="*/ 351847 h 30"/>
                              <a:gd name="T74" fmla="*/ 5244353 w 51"/>
                              <a:gd name="T75" fmla="*/ 351847 h 30"/>
                              <a:gd name="T76" fmla="*/ 17750118 w 51"/>
                              <a:gd name="T77" fmla="*/ 3516687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1" h="30">
                                <a:moveTo>
                                  <a:pt x="44" y="10"/>
                                </a:moveTo>
                                <a:lnTo>
                                  <a:pt x="45" y="11"/>
                                </a:lnTo>
                                <a:lnTo>
                                  <a:pt x="47" y="12"/>
                                </a:lnTo>
                                <a:lnTo>
                                  <a:pt x="48" y="13"/>
                                </a:lnTo>
                                <a:lnTo>
                                  <a:pt x="49" y="15"/>
                                </a:lnTo>
                                <a:lnTo>
                                  <a:pt x="50" y="16"/>
                                </a:lnTo>
                                <a:lnTo>
                                  <a:pt x="50" y="18"/>
                                </a:lnTo>
                                <a:lnTo>
                                  <a:pt x="51" y="20"/>
                                </a:lnTo>
                                <a:lnTo>
                                  <a:pt x="51" y="21"/>
                                </a:lnTo>
                                <a:lnTo>
                                  <a:pt x="50" y="23"/>
                                </a:lnTo>
                                <a:lnTo>
                                  <a:pt x="49" y="25"/>
                                </a:lnTo>
                                <a:lnTo>
                                  <a:pt x="49" y="26"/>
                                </a:lnTo>
                                <a:lnTo>
                                  <a:pt x="47" y="27"/>
                                </a:lnTo>
                                <a:lnTo>
                                  <a:pt x="46" y="28"/>
                                </a:lnTo>
                                <a:lnTo>
                                  <a:pt x="44" y="29"/>
                                </a:lnTo>
                                <a:lnTo>
                                  <a:pt x="43" y="30"/>
                                </a:lnTo>
                                <a:lnTo>
                                  <a:pt x="41" y="30"/>
                                </a:lnTo>
                                <a:lnTo>
                                  <a:pt x="39" y="30"/>
                                </a:lnTo>
                                <a:lnTo>
                                  <a:pt x="38" y="30"/>
                                </a:lnTo>
                                <a:lnTo>
                                  <a:pt x="7" y="20"/>
                                </a:lnTo>
                                <a:lnTo>
                                  <a:pt x="5" y="19"/>
                                </a:lnTo>
                                <a:lnTo>
                                  <a:pt x="4" y="18"/>
                                </a:lnTo>
                                <a:lnTo>
                                  <a:pt x="3" y="17"/>
                                </a:lnTo>
                                <a:lnTo>
                                  <a:pt x="2" y="16"/>
                                </a:lnTo>
                                <a:lnTo>
                                  <a:pt x="1" y="14"/>
                                </a:lnTo>
                                <a:lnTo>
                                  <a:pt x="0" y="13"/>
                                </a:lnTo>
                                <a:lnTo>
                                  <a:pt x="0" y="11"/>
                                </a:lnTo>
                                <a:lnTo>
                                  <a:pt x="0" y="9"/>
                                </a:lnTo>
                                <a:lnTo>
                                  <a:pt x="0" y="7"/>
                                </a:lnTo>
                                <a:lnTo>
                                  <a:pt x="1" y="6"/>
                                </a:lnTo>
                                <a:lnTo>
                                  <a:pt x="2" y="4"/>
                                </a:lnTo>
                                <a:lnTo>
                                  <a:pt x="3" y="3"/>
                                </a:lnTo>
                                <a:lnTo>
                                  <a:pt x="5" y="2"/>
                                </a:lnTo>
                                <a:lnTo>
                                  <a:pt x="6" y="1"/>
                                </a:lnTo>
                                <a:lnTo>
                                  <a:pt x="8" y="1"/>
                                </a:lnTo>
                                <a:lnTo>
                                  <a:pt x="9" y="0"/>
                                </a:lnTo>
                                <a:lnTo>
                                  <a:pt x="11" y="1"/>
                                </a:lnTo>
                                <a:lnTo>
                                  <a:pt x="13" y="1"/>
                                </a:lnTo>
                                <a:lnTo>
                                  <a:pt x="44"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6" name="Freeform 15307"/>
                        <wps:cNvSpPr>
                          <a:spLocks/>
                        </wps:cNvSpPr>
                        <wps:spPr bwMode="auto">
                          <a:xfrm>
                            <a:off x="3519841" y="373298"/>
                            <a:ext cx="33000" cy="17200"/>
                          </a:xfrm>
                          <a:custGeom>
                            <a:avLst/>
                            <a:gdLst>
                              <a:gd name="T0" fmla="*/ 18134135 w 52"/>
                              <a:gd name="T1" fmla="*/ 3506428 h 29"/>
                              <a:gd name="T2" fmla="*/ 18537115 w 52"/>
                              <a:gd name="T3" fmla="*/ 3506428 h 29"/>
                              <a:gd name="T4" fmla="*/ 19343077 w 52"/>
                              <a:gd name="T5" fmla="*/ 3856952 h 29"/>
                              <a:gd name="T6" fmla="*/ 19746058 w 52"/>
                              <a:gd name="T7" fmla="*/ 4558593 h 29"/>
                              <a:gd name="T8" fmla="*/ 20149038 w 52"/>
                              <a:gd name="T9" fmla="*/ 4909117 h 29"/>
                              <a:gd name="T10" fmla="*/ 20552019 w 52"/>
                              <a:gd name="T11" fmla="*/ 5259641 h 29"/>
                              <a:gd name="T12" fmla="*/ 20955000 w 52"/>
                              <a:gd name="T13" fmla="*/ 5961283 h 29"/>
                              <a:gd name="T14" fmla="*/ 20955000 w 52"/>
                              <a:gd name="T15" fmla="*/ 6662331 h 29"/>
                              <a:gd name="T16" fmla="*/ 20955000 w 52"/>
                              <a:gd name="T17" fmla="*/ 7363379 h 29"/>
                              <a:gd name="T18" fmla="*/ 20955000 w 52"/>
                              <a:gd name="T19" fmla="*/ 7714497 h 29"/>
                              <a:gd name="T20" fmla="*/ 20552019 w 52"/>
                              <a:gd name="T21" fmla="*/ 8415545 h 29"/>
                              <a:gd name="T22" fmla="*/ 20149038 w 52"/>
                              <a:gd name="T23" fmla="*/ 8766069 h 29"/>
                              <a:gd name="T24" fmla="*/ 19746058 w 52"/>
                              <a:gd name="T25" fmla="*/ 9467710 h 29"/>
                              <a:gd name="T26" fmla="*/ 18940096 w 52"/>
                              <a:gd name="T27" fmla="*/ 9818234 h 29"/>
                              <a:gd name="T28" fmla="*/ 18537115 w 52"/>
                              <a:gd name="T29" fmla="*/ 10168759 h 29"/>
                              <a:gd name="T30" fmla="*/ 17731154 w 52"/>
                              <a:gd name="T31" fmla="*/ 10168759 h 29"/>
                              <a:gd name="T32" fmla="*/ 17328173 w 52"/>
                              <a:gd name="T33" fmla="*/ 10168759 h 29"/>
                              <a:gd name="T34" fmla="*/ 16522212 w 52"/>
                              <a:gd name="T35" fmla="*/ 10168759 h 29"/>
                              <a:gd name="T36" fmla="*/ 15716250 w 52"/>
                              <a:gd name="T37" fmla="*/ 10168759 h 29"/>
                              <a:gd name="T38" fmla="*/ 2820865 w 52"/>
                              <a:gd name="T39" fmla="*/ 7012855 h 29"/>
                              <a:gd name="T40" fmla="*/ 2417885 w 52"/>
                              <a:gd name="T41" fmla="*/ 6662331 h 29"/>
                              <a:gd name="T42" fmla="*/ 1611923 w 52"/>
                              <a:gd name="T43" fmla="*/ 6311807 h 29"/>
                              <a:gd name="T44" fmla="*/ 1208942 w 52"/>
                              <a:gd name="T45" fmla="*/ 5961283 h 29"/>
                              <a:gd name="T46" fmla="*/ 805962 w 52"/>
                              <a:gd name="T47" fmla="*/ 5610166 h 29"/>
                              <a:gd name="T48" fmla="*/ 402981 w 52"/>
                              <a:gd name="T49" fmla="*/ 4909117 h 29"/>
                              <a:gd name="T50" fmla="*/ 0 w 52"/>
                              <a:gd name="T51" fmla="*/ 4207476 h 29"/>
                              <a:gd name="T52" fmla="*/ 0 w 52"/>
                              <a:gd name="T53" fmla="*/ 3856952 h 29"/>
                              <a:gd name="T54" fmla="*/ 0 w 52"/>
                              <a:gd name="T55" fmla="*/ 3155903 h 29"/>
                              <a:gd name="T56" fmla="*/ 0 w 52"/>
                              <a:gd name="T57" fmla="*/ 2454262 h 29"/>
                              <a:gd name="T58" fmla="*/ 402981 w 52"/>
                              <a:gd name="T59" fmla="*/ 2103738 h 29"/>
                              <a:gd name="T60" fmla="*/ 805962 w 52"/>
                              <a:gd name="T61" fmla="*/ 1402690 h 29"/>
                              <a:gd name="T62" fmla="*/ 1208942 w 52"/>
                              <a:gd name="T63" fmla="*/ 1052166 h 29"/>
                              <a:gd name="T64" fmla="*/ 2014904 w 52"/>
                              <a:gd name="T65" fmla="*/ 701048 h 29"/>
                              <a:gd name="T66" fmla="*/ 2417885 w 52"/>
                              <a:gd name="T67" fmla="*/ 350524 h 29"/>
                              <a:gd name="T68" fmla="*/ 3223846 w 52"/>
                              <a:gd name="T69" fmla="*/ 0 h 29"/>
                              <a:gd name="T70" fmla="*/ 3626827 w 52"/>
                              <a:gd name="T71" fmla="*/ 0 h 29"/>
                              <a:gd name="T72" fmla="*/ 4432788 w 52"/>
                              <a:gd name="T73" fmla="*/ 0 h 29"/>
                              <a:gd name="T74" fmla="*/ 5238750 w 52"/>
                              <a:gd name="T75" fmla="*/ 350524 h 29"/>
                              <a:gd name="T76" fmla="*/ 18134135 w 52"/>
                              <a:gd name="T77" fmla="*/ 3506428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2" h="29">
                                <a:moveTo>
                                  <a:pt x="45" y="10"/>
                                </a:moveTo>
                                <a:lnTo>
                                  <a:pt x="46" y="10"/>
                                </a:lnTo>
                                <a:lnTo>
                                  <a:pt x="48" y="11"/>
                                </a:lnTo>
                                <a:lnTo>
                                  <a:pt x="49" y="13"/>
                                </a:lnTo>
                                <a:lnTo>
                                  <a:pt x="50" y="14"/>
                                </a:lnTo>
                                <a:lnTo>
                                  <a:pt x="51" y="15"/>
                                </a:lnTo>
                                <a:lnTo>
                                  <a:pt x="52" y="17"/>
                                </a:lnTo>
                                <a:lnTo>
                                  <a:pt x="52" y="19"/>
                                </a:lnTo>
                                <a:lnTo>
                                  <a:pt x="52" y="21"/>
                                </a:lnTo>
                                <a:lnTo>
                                  <a:pt x="52" y="22"/>
                                </a:lnTo>
                                <a:lnTo>
                                  <a:pt x="51" y="24"/>
                                </a:lnTo>
                                <a:lnTo>
                                  <a:pt x="50" y="25"/>
                                </a:lnTo>
                                <a:lnTo>
                                  <a:pt x="49" y="27"/>
                                </a:lnTo>
                                <a:lnTo>
                                  <a:pt x="47" y="28"/>
                                </a:lnTo>
                                <a:lnTo>
                                  <a:pt x="46" y="29"/>
                                </a:lnTo>
                                <a:lnTo>
                                  <a:pt x="44" y="29"/>
                                </a:lnTo>
                                <a:lnTo>
                                  <a:pt x="43" y="29"/>
                                </a:lnTo>
                                <a:lnTo>
                                  <a:pt x="41" y="29"/>
                                </a:lnTo>
                                <a:lnTo>
                                  <a:pt x="39" y="29"/>
                                </a:lnTo>
                                <a:lnTo>
                                  <a:pt x="7" y="20"/>
                                </a:lnTo>
                                <a:lnTo>
                                  <a:pt x="6" y="19"/>
                                </a:lnTo>
                                <a:lnTo>
                                  <a:pt x="4" y="18"/>
                                </a:lnTo>
                                <a:lnTo>
                                  <a:pt x="3" y="17"/>
                                </a:lnTo>
                                <a:lnTo>
                                  <a:pt x="2" y="16"/>
                                </a:lnTo>
                                <a:lnTo>
                                  <a:pt x="1" y="14"/>
                                </a:lnTo>
                                <a:lnTo>
                                  <a:pt x="0" y="12"/>
                                </a:lnTo>
                                <a:lnTo>
                                  <a:pt x="0" y="11"/>
                                </a:lnTo>
                                <a:lnTo>
                                  <a:pt x="0" y="9"/>
                                </a:lnTo>
                                <a:lnTo>
                                  <a:pt x="0" y="7"/>
                                </a:lnTo>
                                <a:lnTo>
                                  <a:pt x="1" y="6"/>
                                </a:lnTo>
                                <a:lnTo>
                                  <a:pt x="2" y="4"/>
                                </a:lnTo>
                                <a:lnTo>
                                  <a:pt x="3" y="3"/>
                                </a:lnTo>
                                <a:lnTo>
                                  <a:pt x="5" y="2"/>
                                </a:lnTo>
                                <a:lnTo>
                                  <a:pt x="6" y="1"/>
                                </a:lnTo>
                                <a:lnTo>
                                  <a:pt x="8" y="0"/>
                                </a:lnTo>
                                <a:lnTo>
                                  <a:pt x="9" y="0"/>
                                </a:lnTo>
                                <a:lnTo>
                                  <a:pt x="11" y="0"/>
                                </a:lnTo>
                                <a:lnTo>
                                  <a:pt x="13" y="1"/>
                                </a:lnTo>
                                <a:lnTo>
                                  <a:pt x="45"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7" name="Freeform 15308"/>
                        <wps:cNvSpPr>
                          <a:spLocks/>
                        </wps:cNvSpPr>
                        <wps:spPr bwMode="auto">
                          <a:xfrm>
                            <a:off x="3498841" y="368298"/>
                            <a:ext cx="33700" cy="17100"/>
                          </a:xfrm>
                          <a:custGeom>
                            <a:avLst/>
                            <a:gdLst>
                              <a:gd name="T0" fmla="*/ 18573151 w 53"/>
                              <a:gd name="T1" fmla="*/ 3137555 h 29"/>
                              <a:gd name="T2" fmla="*/ 18976915 w 53"/>
                              <a:gd name="T3" fmla="*/ 3486041 h 29"/>
                              <a:gd name="T4" fmla="*/ 19784443 w 53"/>
                              <a:gd name="T5" fmla="*/ 3834528 h 29"/>
                              <a:gd name="T6" fmla="*/ 20188208 w 53"/>
                              <a:gd name="T7" fmla="*/ 4183014 h 29"/>
                              <a:gd name="T8" fmla="*/ 20591972 w 53"/>
                              <a:gd name="T9" fmla="*/ 4532090 h 29"/>
                              <a:gd name="T10" fmla="*/ 20995736 w 53"/>
                              <a:gd name="T11" fmla="*/ 5229062 h 29"/>
                              <a:gd name="T12" fmla="*/ 21399500 w 53"/>
                              <a:gd name="T13" fmla="*/ 5926624 h 29"/>
                              <a:gd name="T14" fmla="*/ 21399500 w 53"/>
                              <a:gd name="T15" fmla="*/ 6275110 h 29"/>
                              <a:gd name="T16" fmla="*/ 21399500 w 53"/>
                              <a:gd name="T17" fmla="*/ 6972083 h 29"/>
                              <a:gd name="T18" fmla="*/ 21399500 w 53"/>
                              <a:gd name="T19" fmla="*/ 7669645 h 29"/>
                              <a:gd name="T20" fmla="*/ 20995736 w 53"/>
                              <a:gd name="T21" fmla="*/ 8018131 h 29"/>
                              <a:gd name="T22" fmla="*/ 20591972 w 53"/>
                              <a:gd name="T23" fmla="*/ 8715103 h 29"/>
                              <a:gd name="T24" fmla="*/ 20188208 w 53"/>
                              <a:gd name="T25" fmla="*/ 9063590 h 29"/>
                              <a:gd name="T26" fmla="*/ 19784443 w 53"/>
                              <a:gd name="T27" fmla="*/ 9412666 h 29"/>
                              <a:gd name="T28" fmla="*/ 18976915 w 53"/>
                              <a:gd name="T29" fmla="*/ 9761152 h 29"/>
                              <a:gd name="T30" fmla="*/ 18573151 w 53"/>
                              <a:gd name="T31" fmla="*/ 10109638 h 29"/>
                              <a:gd name="T32" fmla="*/ 17765623 w 53"/>
                              <a:gd name="T33" fmla="*/ 10109638 h 29"/>
                              <a:gd name="T34" fmla="*/ 16958094 w 53"/>
                              <a:gd name="T35" fmla="*/ 10109638 h 29"/>
                              <a:gd name="T36" fmla="*/ 16150566 w 53"/>
                              <a:gd name="T37" fmla="*/ 10109638 h 29"/>
                              <a:gd name="T38" fmla="*/ 2826349 w 53"/>
                              <a:gd name="T39" fmla="*/ 6972083 h 29"/>
                              <a:gd name="T40" fmla="*/ 2422585 w 53"/>
                              <a:gd name="T41" fmla="*/ 6623597 h 29"/>
                              <a:gd name="T42" fmla="*/ 1615057 w 53"/>
                              <a:gd name="T43" fmla="*/ 6275110 h 29"/>
                              <a:gd name="T44" fmla="*/ 1211292 w 53"/>
                              <a:gd name="T45" fmla="*/ 5926624 h 29"/>
                              <a:gd name="T46" fmla="*/ 807528 w 53"/>
                              <a:gd name="T47" fmla="*/ 5577548 h 29"/>
                              <a:gd name="T48" fmla="*/ 403764 w 53"/>
                              <a:gd name="T49" fmla="*/ 4880576 h 29"/>
                              <a:gd name="T50" fmla="*/ 0 w 53"/>
                              <a:gd name="T51" fmla="*/ 4532090 h 29"/>
                              <a:gd name="T52" fmla="*/ 0 w 53"/>
                              <a:gd name="T53" fmla="*/ 3834528 h 29"/>
                              <a:gd name="T54" fmla="*/ 0 w 53"/>
                              <a:gd name="T55" fmla="*/ 3137555 h 29"/>
                              <a:gd name="T56" fmla="*/ 0 w 53"/>
                              <a:gd name="T57" fmla="*/ 2439993 h 29"/>
                              <a:gd name="T58" fmla="*/ 403764 w 53"/>
                              <a:gd name="T59" fmla="*/ 2091507 h 29"/>
                              <a:gd name="T60" fmla="*/ 807528 w 53"/>
                              <a:gd name="T61" fmla="*/ 1394534 h 29"/>
                              <a:gd name="T62" fmla="*/ 1211292 w 53"/>
                              <a:gd name="T63" fmla="*/ 1046048 h 29"/>
                              <a:gd name="T64" fmla="*/ 1615057 w 53"/>
                              <a:gd name="T65" fmla="*/ 696972 h 29"/>
                              <a:gd name="T66" fmla="*/ 2422585 w 53"/>
                              <a:gd name="T67" fmla="*/ 348486 h 29"/>
                              <a:gd name="T68" fmla="*/ 3230113 w 53"/>
                              <a:gd name="T69" fmla="*/ 0 h 29"/>
                              <a:gd name="T70" fmla="*/ 3633877 w 53"/>
                              <a:gd name="T71" fmla="*/ 0 h 29"/>
                              <a:gd name="T72" fmla="*/ 4441406 w 53"/>
                              <a:gd name="T73" fmla="*/ 0 h 29"/>
                              <a:gd name="T74" fmla="*/ 5248934 w 53"/>
                              <a:gd name="T75" fmla="*/ 0 h 29"/>
                              <a:gd name="T76" fmla="*/ 18573151 w 53"/>
                              <a:gd name="T77" fmla="*/ 3137555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3" h="29">
                                <a:moveTo>
                                  <a:pt x="46" y="9"/>
                                </a:moveTo>
                                <a:lnTo>
                                  <a:pt x="47" y="10"/>
                                </a:lnTo>
                                <a:lnTo>
                                  <a:pt x="49" y="11"/>
                                </a:lnTo>
                                <a:lnTo>
                                  <a:pt x="50" y="12"/>
                                </a:lnTo>
                                <a:lnTo>
                                  <a:pt x="51" y="13"/>
                                </a:lnTo>
                                <a:lnTo>
                                  <a:pt x="52" y="15"/>
                                </a:lnTo>
                                <a:lnTo>
                                  <a:pt x="53" y="17"/>
                                </a:lnTo>
                                <a:lnTo>
                                  <a:pt x="53" y="18"/>
                                </a:lnTo>
                                <a:lnTo>
                                  <a:pt x="53" y="20"/>
                                </a:lnTo>
                                <a:lnTo>
                                  <a:pt x="53" y="22"/>
                                </a:lnTo>
                                <a:lnTo>
                                  <a:pt x="52" y="23"/>
                                </a:lnTo>
                                <a:lnTo>
                                  <a:pt x="51" y="25"/>
                                </a:lnTo>
                                <a:lnTo>
                                  <a:pt x="50" y="26"/>
                                </a:lnTo>
                                <a:lnTo>
                                  <a:pt x="49" y="27"/>
                                </a:lnTo>
                                <a:lnTo>
                                  <a:pt x="47" y="28"/>
                                </a:lnTo>
                                <a:lnTo>
                                  <a:pt x="46" y="29"/>
                                </a:lnTo>
                                <a:lnTo>
                                  <a:pt x="44" y="29"/>
                                </a:lnTo>
                                <a:lnTo>
                                  <a:pt x="42" y="29"/>
                                </a:lnTo>
                                <a:lnTo>
                                  <a:pt x="40" y="29"/>
                                </a:lnTo>
                                <a:lnTo>
                                  <a:pt x="7" y="20"/>
                                </a:lnTo>
                                <a:lnTo>
                                  <a:pt x="6" y="19"/>
                                </a:lnTo>
                                <a:lnTo>
                                  <a:pt x="4" y="18"/>
                                </a:lnTo>
                                <a:lnTo>
                                  <a:pt x="3" y="17"/>
                                </a:lnTo>
                                <a:lnTo>
                                  <a:pt x="2" y="16"/>
                                </a:lnTo>
                                <a:lnTo>
                                  <a:pt x="1" y="14"/>
                                </a:lnTo>
                                <a:lnTo>
                                  <a:pt x="0" y="13"/>
                                </a:lnTo>
                                <a:lnTo>
                                  <a:pt x="0" y="11"/>
                                </a:lnTo>
                                <a:lnTo>
                                  <a:pt x="0" y="9"/>
                                </a:lnTo>
                                <a:lnTo>
                                  <a:pt x="0" y="7"/>
                                </a:lnTo>
                                <a:lnTo>
                                  <a:pt x="1" y="6"/>
                                </a:lnTo>
                                <a:lnTo>
                                  <a:pt x="2" y="4"/>
                                </a:lnTo>
                                <a:lnTo>
                                  <a:pt x="3" y="3"/>
                                </a:lnTo>
                                <a:lnTo>
                                  <a:pt x="4" y="2"/>
                                </a:lnTo>
                                <a:lnTo>
                                  <a:pt x="6" y="1"/>
                                </a:lnTo>
                                <a:lnTo>
                                  <a:pt x="8" y="0"/>
                                </a:lnTo>
                                <a:lnTo>
                                  <a:pt x="9" y="0"/>
                                </a:lnTo>
                                <a:lnTo>
                                  <a:pt x="11" y="0"/>
                                </a:lnTo>
                                <a:lnTo>
                                  <a:pt x="13" y="0"/>
                                </a:lnTo>
                                <a:lnTo>
                                  <a:pt x="46"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8" name="Freeform 15309"/>
                        <wps:cNvSpPr>
                          <a:spLocks/>
                        </wps:cNvSpPr>
                        <wps:spPr bwMode="auto">
                          <a:xfrm>
                            <a:off x="3477241" y="363198"/>
                            <a:ext cx="34300" cy="17100"/>
                          </a:xfrm>
                          <a:custGeom>
                            <a:avLst/>
                            <a:gdLst>
                              <a:gd name="T0" fmla="*/ 18957102 w 54"/>
                              <a:gd name="T1" fmla="*/ 3137555 h 29"/>
                              <a:gd name="T2" fmla="*/ 19360444 w 54"/>
                              <a:gd name="T3" fmla="*/ 3486041 h 29"/>
                              <a:gd name="T4" fmla="*/ 20167130 w 54"/>
                              <a:gd name="T5" fmla="*/ 3834528 h 29"/>
                              <a:gd name="T6" fmla="*/ 20570472 w 54"/>
                              <a:gd name="T7" fmla="*/ 4183014 h 29"/>
                              <a:gd name="T8" fmla="*/ 20973815 w 54"/>
                              <a:gd name="T9" fmla="*/ 4532090 h 29"/>
                              <a:gd name="T10" fmla="*/ 21377157 w 54"/>
                              <a:gd name="T11" fmla="*/ 5229062 h 29"/>
                              <a:gd name="T12" fmla="*/ 21780500 w 54"/>
                              <a:gd name="T13" fmla="*/ 5577548 h 29"/>
                              <a:gd name="T14" fmla="*/ 21780500 w 54"/>
                              <a:gd name="T15" fmla="*/ 6275110 h 29"/>
                              <a:gd name="T16" fmla="*/ 21780500 w 54"/>
                              <a:gd name="T17" fmla="*/ 6972083 h 29"/>
                              <a:gd name="T18" fmla="*/ 21780500 w 54"/>
                              <a:gd name="T19" fmla="*/ 7669645 h 29"/>
                              <a:gd name="T20" fmla="*/ 21377157 w 54"/>
                              <a:gd name="T21" fmla="*/ 8018131 h 29"/>
                              <a:gd name="T22" fmla="*/ 20973815 w 54"/>
                              <a:gd name="T23" fmla="*/ 8715103 h 29"/>
                              <a:gd name="T24" fmla="*/ 20570472 w 54"/>
                              <a:gd name="T25" fmla="*/ 9063590 h 29"/>
                              <a:gd name="T26" fmla="*/ 20167130 w 54"/>
                              <a:gd name="T27" fmla="*/ 9412666 h 29"/>
                              <a:gd name="T28" fmla="*/ 19360444 w 54"/>
                              <a:gd name="T29" fmla="*/ 9761152 h 29"/>
                              <a:gd name="T30" fmla="*/ 18957102 w 54"/>
                              <a:gd name="T31" fmla="*/ 10109638 h 29"/>
                              <a:gd name="T32" fmla="*/ 18150417 w 54"/>
                              <a:gd name="T33" fmla="*/ 10109638 h 29"/>
                              <a:gd name="T34" fmla="*/ 17343731 w 54"/>
                              <a:gd name="T35" fmla="*/ 10109638 h 29"/>
                              <a:gd name="T36" fmla="*/ 16940389 w 54"/>
                              <a:gd name="T37" fmla="*/ 10109638 h 29"/>
                              <a:gd name="T38" fmla="*/ 2823398 w 54"/>
                              <a:gd name="T39" fmla="*/ 6972083 h 29"/>
                              <a:gd name="T40" fmla="*/ 2420056 w 54"/>
                              <a:gd name="T41" fmla="*/ 6623597 h 29"/>
                              <a:gd name="T42" fmla="*/ 1613370 w 54"/>
                              <a:gd name="T43" fmla="*/ 6623597 h 29"/>
                              <a:gd name="T44" fmla="*/ 1210028 w 54"/>
                              <a:gd name="T45" fmla="*/ 5926624 h 29"/>
                              <a:gd name="T46" fmla="*/ 806685 w 54"/>
                              <a:gd name="T47" fmla="*/ 5577548 h 29"/>
                              <a:gd name="T48" fmla="*/ 403343 w 54"/>
                              <a:gd name="T49" fmla="*/ 5229062 h 29"/>
                              <a:gd name="T50" fmla="*/ 0 w 54"/>
                              <a:gd name="T51" fmla="*/ 4532090 h 29"/>
                              <a:gd name="T52" fmla="*/ 0 w 54"/>
                              <a:gd name="T53" fmla="*/ 3834528 h 29"/>
                              <a:gd name="T54" fmla="*/ 0 w 54"/>
                              <a:gd name="T55" fmla="*/ 3486041 h 29"/>
                              <a:gd name="T56" fmla="*/ 0 w 54"/>
                              <a:gd name="T57" fmla="*/ 2789069 h 29"/>
                              <a:gd name="T58" fmla="*/ 403343 w 54"/>
                              <a:gd name="T59" fmla="*/ 2091507 h 29"/>
                              <a:gd name="T60" fmla="*/ 806685 w 54"/>
                              <a:gd name="T61" fmla="*/ 1743021 h 29"/>
                              <a:gd name="T62" fmla="*/ 1210028 w 54"/>
                              <a:gd name="T63" fmla="*/ 1046048 h 29"/>
                              <a:gd name="T64" fmla="*/ 1613370 w 54"/>
                              <a:gd name="T65" fmla="*/ 696972 h 29"/>
                              <a:gd name="T66" fmla="*/ 2420056 w 54"/>
                              <a:gd name="T67" fmla="*/ 348486 h 29"/>
                              <a:gd name="T68" fmla="*/ 2823398 w 54"/>
                              <a:gd name="T69" fmla="*/ 348486 h 29"/>
                              <a:gd name="T70" fmla="*/ 3630083 w 54"/>
                              <a:gd name="T71" fmla="*/ 0 h 29"/>
                              <a:gd name="T72" fmla="*/ 4436769 w 54"/>
                              <a:gd name="T73" fmla="*/ 0 h 29"/>
                              <a:gd name="T74" fmla="*/ 4840111 w 54"/>
                              <a:gd name="T75" fmla="*/ 348486 h 29"/>
                              <a:gd name="T76" fmla="*/ 18957102 w 54"/>
                              <a:gd name="T77" fmla="*/ 3137555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4" h="29">
                                <a:moveTo>
                                  <a:pt x="47" y="9"/>
                                </a:moveTo>
                                <a:lnTo>
                                  <a:pt x="48" y="10"/>
                                </a:lnTo>
                                <a:lnTo>
                                  <a:pt x="50" y="11"/>
                                </a:lnTo>
                                <a:lnTo>
                                  <a:pt x="51" y="12"/>
                                </a:lnTo>
                                <a:lnTo>
                                  <a:pt x="52" y="13"/>
                                </a:lnTo>
                                <a:lnTo>
                                  <a:pt x="53" y="15"/>
                                </a:lnTo>
                                <a:lnTo>
                                  <a:pt x="54" y="16"/>
                                </a:lnTo>
                                <a:lnTo>
                                  <a:pt x="54" y="18"/>
                                </a:lnTo>
                                <a:lnTo>
                                  <a:pt x="54" y="20"/>
                                </a:lnTo>
                                <a:lnTo>
                                  <a:pt x="54" y="22"/>
                                </a:lnTo>
                                <a:lnTo>
                                  <a:pt x="53" y="23"/>
                                </a:lnTo>
                                <a:lnTo>
                                  <a:pt x="52" y="25"/>
                                </a:lnTo>
                                <a:lnTo>
                                  <a:pt x="51" y="26"/>
                                </a:lnTo>
                                <a:lnTo>
                                  <a:pt x="50" y="27"/>
                                </a:lnTo>
                                <a:lnTo>
                                  <a:pt x="48" y="28"/>
                                </a:lnTo>
                                <a:lnTo>
                                  <a:pt x="47" y="29"/>
                                </a:lnTo>
                                <a:lnTo>
                                  <a:pt x="45" y="29"/>
                                </a:lnTo>
                                <a:lnTo>
                                  <a:pt x="43" y="29"/>
                                </a:lnTo>
                                <a:lnTo>
                                  <a:pt x="42" y="29"/>
                                </a:lnTo>
                                <a:lnTo>
                                  <a:pt x="7" y="20"/>
                                </a:lnTo>
                                <a:lnTo>
                                  <a:pt x="6" y="19"/>
                                </a:lnTo>
                                <a:lnTo>
                                  <a:pt x="4" y="19"/>
                                </a:lnTo>
                                <a:lnTo>
                                  <a:pt x="3" y="17"/>
                                </a:lnTo>
                                <a:lnTo>
                                  <a:pt x="2" y="16"/>
                                </a:lnTo>
                                <a:lnTo>
                                  <a:pt x="1" y="15"/>
                                </a:lnTo>
                                <a:lnTo>
                                  <a:pt x="0" y="13"/>
                                </a:lnTo>
                                <a:lnTo>
                                  <a:pt x="0" y="11"/>
                                </a:lnTo>
                                <a:lnTo>
                                  <a:pt x="0" y="10"/>
                                </a:lnTo>
                                <a:lnTo>
                                  <a:pt x="0" y="8"/>
                                </a:lnTo>
                                <a:lnTo>
                                  <a:pt x="1" y="6"/>
                                </a:lnTo>
                                <a:lnTo>
                                  <a:pt x="2" y="5"/>
                                </a:lnTo>
                                <a:lnTo>
                                  <a:pt x="3" y="3"/>
                                </a:lnTo>
                                <a:lnTo>
                                  <a:pt x="4" y="2"/>
                                </a:lnTo>
                                <a:lnTo>
                                  <a:pt x="6" y="1"/>
                                </a:lnTo>
                                <a:lnTo>
                                  <a:pt x="7" y="1"/>
                                </a:lnTo>
                                <a:lnTo>
                                  <a:pt x="9" y="0"/>
                                </a:lnTo>
                                <a:lnTo>
                                  <a:pt x="11" y="0"/>
                                </a:lnTo>
                                <a:lnTo>
                                  <a:pt x="12" y="1"/>
                                </a:lnTo>
                                <a:lnTo>
                                  <a:pt x="47"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89" name="Freeform 15310"/>
                        <wps:cNvSpPr>
                          <a:spLocks/>
                        </wps:cNvSpPr>
                        <wps:spPr bwMode="auto">
                          <a:xfrm>
                            <a:off x="3455041" y="358098"/>
                            <a:ext cx="34900" cy="16500"/>
                          </a:xfrm>
                          <a:custGeom>
                            <a:avLst/>
                            <a:gdLst>
                              <a:gd name="T0" fmla="*/ 18938009 w 55"/>
                              <a:gd name="T1" fmla="*/ 3127339 h 28"/>
                              <a:gd name="T2" fmla="*/ 19743882 w 55"/>
                              <a:gd name="T3" fmla="*/ 3127339 h 28"/>
                              <a:gd name="T4" fmla="*/ 20146818 w 55"/>
                              <a:gd name="T5" fmla="*/ 3474429 h 28"/>
                              <a:gd name="T6" fmla="*/ 20952691 w 55"/>
                              <a:gd name="T7" fmla="*/ 3822107 h 28"/>
                              <a:gd name="T8" fmla="*/ 21355627 w 55"/>
                              <a:gd name="T9" fmla="*/ 4169786 h 28"/>
                              <a:gd name="T10" fmla="*/ 21758564 w 55"/>
                              <a:gd name="T11" fmla="*/ 4864554 h 28"/>
                              <a:gd name="T12" fmla="*/ 22161500 w 55"/>
                              <a:gd name="T13" fmla="*/ 5212232 h 28"/>
                              <a:gd name="T14" fmla="*/ 22161500 w 55"/>
                              <a:gd name="T15" fmla="*/ 5907000 h 28"/>
                              <a:gd name="T16" fmla="*/ 22161500 w 55"/>
                              <a:gd name="T17" fmla="*/ 6601768 h 28"/>
                              <a:gd name="T18" fmla="*/ 22161500 w 55"/>
                              <a:gd name="T19" fmla="*/ 7297125 h 28"/>
                              <a:gd name="T20" fmla="*/ 21758564 w 55"/>
                              <a:gd name="T21" fmla="*/ 7644214 h 28"/>
                              <a:gd name="T22" fmla="*/ 21355627 w 55"/>
                              <a:gd name="T23" fmla="*/ 8338982 h 28"/>
                              <a:gd name="T24" fmla="*/ 20952691 w 55"/>
                              <a:gd name="T25" fmla="*/ 8686661 h 28"/>
                              <a:gd name="T26" fmla="*/ 20549755 w 55"/>
                              <a:gd name="T27" fmla="*/ 9034339 h 28"/>
                              <a:gd name="T28" fmla="*/ 19743882 w 55"/>
                              <a:gd name="T29" fmla="*/ 9381429 h 28"/>
                              <a:gd name="T30" fmla="*/ 19340945 w 55"/>
                              <a:gd name="T31" fmla="*/ 9729107 h 28"/>
                              <a:gd name="T32" fmla="*/ 18535073 w 55"/>
                              <a:gd name="T33" fmla="*/ 9729107 h 28"/>
                              <a:gd name="T34" fmla="*/ 17729200 w 55"/>
                              <a:gd name="T35" fmla="*/ 9729107 h 28"/>
                              <a:gd name="T36" fmla="*/ 17326264 w 55"/>
                              <a:gd name="T37" fmla="*/ 9729107 h 28"/>
                              <a:gd name="T38" fmla="*/ 3223491 w 55"/>
                              <a:gd name="T39" fmla="*/ 6949446 h 28"/>
                              <a:gd name="T40" fmla="*/ 2417618 w 55"/>
                              <a:gd name="T41" fmla="*/ 6601768 h 28"/>
                              <a:gd name="T42" fmla="*/ 1611745 w 55"/>
                              <a:gd name="T43" fmla="*/ 6254679 h 28"/>
                              <a:gd name="T44" fmla="*/ 1208809 w 55"/>
                              <a:gd name="T45" fmla="*/ 5907000 h 28"/>
                              <a:gd name="T46" fmla="*/ 805873 w 55"/>
                              <a:gd name="T47" fmla="*/ 5559321 h 28"/>
                              <a:gd name="T48" fmla="*/ 402936 w 55"/>
                              <a:gd name="T49" fmla="*/ 4864554 h 28"/>
                              <a:gd name="T50" fmla="*/ 0 w 55"/>
                              <a:gd name="T51" fmla="*/ 4516875 h 28"/>
                              <a:gd name="T52" fmla="*/ 0 w 55"/>
                              <a:gd name="T53" fmla="*/ 3822107 h 28"/>
                              <a:gd name="T54" fmla="*/ 0 w 55"/>
                              <a:gd name="T55" fmla="*/ 3127339 h 28"/>
                              <a:gd name="T56" fmla="*/ 0 w 55"/>
                              <a:gd name="T57" fmla="*/ 2779661 h 28"/>
                              <a:gd name="T58" fmla="*/ 402936 w 55"/>
                              <a:gd name="T59" fmla="*/ 2084893 h 28"/>
                              <a:gd name="T60" fmla="*/ 805873 w 55"/>
                              <a:gd name="T61" fmla="*/ 1390125 h 28"/>
                              <a:gd name="T62" fmla="*/ 1208809 w 55"/>
                              <a:gd name="T63" fmla="*/ 1042446 h 28"/>
                              <a:gd name="T64" fmla="*/ 1611745 w 55"/>
                              <a:gd name="T65" fmla="*/ 694768 h 28"/>
                              <a:gd name="T66" fmla="*/ 2014682 w 55"/>
                              <a:gd name="T67" fmla="*/ 347679 h 28"/>
                              <a:gd name="T68" fmla="*/ 2820555 w 55"/>
                              <a:gd name="T69" fmla="*/ 0 h 28"/>
                              <a:gd name="T70" fmla="*/ 3626427 w 55"/>
                              <a:gd name="T71" fmla="*/ 0 h 28"/>
                              <a:gd name="T72" fmla="*/ 4432300 w 55"/>
                              <a:gd name="T73" fmla="*/ 0 h 28"/>
                              <a:gd name="T74" fmla="*/ 4835236 w 55"/>
                              <a:gd name="T75" fmla="*/ 0 h 28"/>
                              <a:gd name="T76" fmla="*/ 18938009 w 55"/>
                              <a:gd name="T77" fmla="*/ 3127339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5" h="28">
                                <a:moveTo>
                                  <a:pt x="47" y="9"/>
                                </a:moveTo>
                                <a:lnTo>
                                  <a:pt x="49" y="9"/>
                                </a:lnTo>
                                <a:lnTo>
                                  <a:pt x="50" y="10"/>
                                </a:lnTo>
                                <a:lnTo>
                                  <a:pt x="52" y="11"/>
                                </a:lnTo>
                                <a:lnTo>
                                  <a:pt x="53" y="12"/>
                                </a:lnTo>
                                <a:lnTo>
                                  <a:pt x="54" y="14"/>
                                </a:lnTo>
                                <a:lnTo>
                                  <a:pt x="55" y="15"/>
                                </a:lnTo>
                                <a:lnTo>
                                  <a:pt x="55" y="17"/>
                                </a:lnTo>
                                <a:lnTo>
                                  <a:pt x="55" y="19"/>
                                </a:lnTo>
                                <a:lnTo>
                                  <a:pt x="55" y="21"/>
                                </a:lnTo>
                                <a:lnTo>
                                  <a:pt x="54" y="22"/>
                                </a:lnTo>
                                <a:lnTo>
                                  <a:pt x="53" y="24"/>
                                </a:lnTo>
                                <a:lnTo>
                                  <a:pt x="52" y="25"/>
                                </a:lnTo>
                                <a:lnTo>
                                  <a:pt x="51" y="26"/>
                                </a:lnTo>
                                <a:lnTo>
                                  <a:pt x="49" y="27"/>
                                </a:lnTo>
                                <a:lnTo>
                                  <a:pt x="48" y="28"/>
                                </a:lnTo>
                                <a:lnTo>
                                  <a:pt x="46" y="28"/>
                                </a:lnTo>
                                <a:lnTo>
                                  <a:pt x="44" y="28"/>
                                </a:lnTo>
                                <a:lnTo>
                                  <a:pt x="43" y="28"/>
                                </a:lnTo>
                                <a:lnTo>
                                  <a:pt x="8" y="20"/>
                                </a:lnTo>
                                <a:lnTo>
                                  <a:pt x="6" y="19"/>
                                </a:lnTo>
                                <a:lnTo>
                                  <a:pt x="4" y="18"/>
                                </a:lnTo>
                                <a:lnTo>
                                  <a:pt x="3" y="17"/>
                                </a:lnTo>
                                <a:lnTo>
                                  <a:pt x="2" y="16"/>
                                </a:lnTo>
                                <a:lnTo>
                                  <a:pt x="1" y="14"/>
                                </a:lnTo>
                                <a:lnTo>
                                  <a:pt x="0" y="13"/>
                                </a:lnTo>
                                <a:lnTo>
                                  <a:pt x="0" y="11"/>
                                </a:lnTo>
                                <a:lnTo>
                                  <a:pt x="0" y="9"/>
                                </a:lnTo>
                                <a:lnTo>
                                  <a:pt x="0" y="8"/>
                                </a:lnTo>
                                <a:lnTo>
                                  <a:pt x="1" y="6"/>
                                </a:lnTo>
                                <a:lnTo>
                                  <a:pt x="2" y="4"/>
                                </a:lnTo>
                                <a:lnTo>
                                  <a:pt x="3" y="3"/>
                                </a:lnTo>
                                <a:lnTo>
                                  <a:pt x="4" y="2"/>
                                </a:lnTo>
                                <a:lnTo>
                                  <a:pt x="5" y="1"/>
                                </a:lnTo>
                                <a:lnTo>
                                  <a:pt x="7" y="0"/>
                                </a:lnTo>
                                <a:lnTo>
                                  <a:pt x="9" y="0"/>
                                </a:lnTo>
                                <a:lnTo>
                                  <a:pt x="11" y="0"/>
                                </a:lnTo>
                                <a:lnTo>
                                  <a:pt x="12" y="0"/>
                                </a:lnTo>
                                <a:lnTo>
                                  <a:pt x="47"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0" name="Freeform 15311"/>
                        <wps:cNvSpPr>
                          <a:spLocks/>
                        </wps:cNvSpPr>
                        <wps:spPr bwMode="auto">
                          <a:xfrm>
                            <a:off x="3431540" y="353598"/>
                            <a:ext cx="36200" cy="16600"/>
                          </a:xfrm>
                          <a:custGeom>
                            <a:avLst/>
                            <a:gdLst>
                              <a:gd name="T0" fmla="*/ 19760754 w 57"/>
                              <a:gd name="T1" fmla="*/ 2796507 h 28"/>
                              <a:gd name="T2" fmla="*/ 20567316 w 57"/>
                              <a:gd name="T3" fmla="*/ 3146293 h 28"/>
                              <a:gd name="T4" fmla="*/ 20970596 w 57"/>
                              <a:gd name="T5" fmla="*/ 3146293 h 28"/>
                              <a:gd name="T6" fmla="*/ 21777158 w 57"/>
                              <a:gd name="T7" fmla="*/ 3845271 h 28"/>
                              <a:gd name="T8" fmla="*/ 22180439 w 57"/>
                              <a:gd name="T9" fmla="*/ 4195057 h 28"/>
                              <a:gd name="T10" fmla="*/ 22583719 w 57"/>
                              <a:gd name="T11" fmla="*/ 4544250 h 28"/>
                              <a:gd name="T12" fmla="*/ 22583719 w 57"/>
                              <a:gd name="T13" fmla="*/ 5243821 h 28"/>
                              <a:gd name="T14" fmla="*/ 22987000 w 57"/>
                              <a:gd name="T15" fmla="*/ 5942800 h 28"/>
                              <a:gd name="T16" fmla="*/ 22987000 w 57"/>
                              <a:gd name="T17" fmla="*/ 6292586 h 28"/>
                              <a:gd name="T18" fmla="*/ 22987000 w 57"/>
                              <a:gd name="T19" fmla="*/ 6991564 h 28"/>
                              <a:gd name="T20" fmla="*/ 22583719 w 57"/>
                              <a:gd name="T21" fmla="*/ 7690543 h 28"/>
                              <a:gd name="T22" fmla="*/ 22180439 w 57"/>
                              <a:gd name="T23" fmla="*/ 8040329 h 28"/>
                              <a:gd name="T24" fmla="*/ 21777158 w 57"/>
                              <a:gd name="T25" fmla="*/ 8739307 h 28"/>
                              <a:gd name="T26" fmla="*/ 21373877 w 57"/>
                              <a:gd name="T27" fmla="*/ 9089093 h 28"/>
                              <a:gd name="T28" fmla="*/ 20567316 w 57"/>
                              <a:gd name="T29" fmla="*/ 9438286 h 28"/>
                              <a:gd name="T30" fmla="*/ 20164035 w 57"/>
                              <a:gd name="T31" fmla="*/ 9438286 h 28"/>
                              <a:gd name="T32" fmla="*/ 19357474 w 57"/>
                              <a:gd name="T33" fmla="*/ 9788071 h 28"/>
                              <a:gd name="T34" fmla="*/ 18550912 w 57"/>
                              <a:gd name="T35" fmla="*/ 9788071 h 28"/>
                              <a:gd name="T36" fmla="*/ 18147632 w 57"/>
                              <a:gd name="T37" fmla="*/ 9788071 h 28"/>
                              <a:gd name="T38" fmla="*/ 3629526 w 57"/>
                              <a:gd name="T39" fmla="*/ 6991564 h 28"/>
                              <a:gd name="T40" fmla="*/ 2419684 w 57"/>
                              <a:gd name="T41" fmla="*/ 6641779 h 28"/>
                              <a:gd name="T42" fmla="*/ 2016404 w 57"/>
                              <a:gd name="T43" fmla="*/ 6292586 h 28"/>
                              <a:gd name="T44" fmla="*/ 1209842 w 57"/>
                              <a:gd name="T45" fmla="*/ 5942800 h 28"/>
                              <a:gd name="T46" fmla="*/ 806561 w 57"/>
                              <a:gd name="T47" fmla="*/ 5593014 h 28"/>
                              <a:gd name="T48" fmla="*/ 403281 w 57"/>
                              <a:gd name="T49" fmla="*/ 4894036 h 28"/>
                              <a:gd name="T50" fmla="*/ 0 w 57"/>
                              <a:gd name="T51" fmla="*/ 4544250 h 28"/>
                              <a:gd name="T52" fmla="*/ 0 w 57"/>
                              <a:gd name="T53" fmla="*/ 3845271 h 28"/>
                              <a:gd name="T54" fmla="*/ 0 w 57"/>
                              <a:gd name="T55" fmla="*/ 3146293 h 28"/>
                              <a:gd name="T56" fmla="*/ 0 w 57"/>
                              <a:gd name="T57" fmla="*/ 2796507 h 28"/>
                              <a:gd name="T58" fmla="*/ 403281 w 57"/>
                              <a:gd name="T59" fmla="*/ 2097529 h 28"/>
                              <a:gd name="T60" fmla="*/ 806561 w 57"/>
                              <a:gd name="T61" fmla="*/ 1398550 h 28"/>
                              <a:gd name="T62" fmla="*/ 1209842 w 57"/>
                              <a:gd name="T63" fmla="*/ 1048764 h 28"/>
                              <a:gd name="T64" fmla="*/ 1613123 w 57"/>
                              <a:gd name="T65" fmla="*/ 698979 h 28"/>
                              <a:gd name="T66" fmla="*/ 2016404 w 57"/>
                              <a:gd name="T67" fmla="*/ 349786 h 28"/>
                              <a:gd name="T68" fmla="*/ 2822965 w 57"/>
                              <a:gd name="T69" fmla="*/ 0 h 28"/>
                              <a:gd name="T70" fmla="*/ 4032807 w 57"/>
                              <a:gd name="T71" fmla="*/ 0 h 28"/>
                              <a:gd name="T72" fmla="*/ 4436088 w 57"/>
                              <a:gd name="T73" fmla="*/ 0 h 28"/>
                              <a:gd name="T74" fmla="*/ 5242649 w 57"/>
                              <a:gd name="T75" fmla="*/ 0 h 28"/>
                              <a:gd name="T76" fmla="*/ 19760754 w 57"/>
                              <a:gd name="T77" fmla="*/ 2796507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8">
                                <a:moveTo>
                                  <a:pt x="49" y="8"/>
                                </a:moveTo>
                                <a:lnTo>
                                  <a:pt x="51" y="9"/>
                                </a:lnTo>
                                <a:lnTo>
                                  <a:pt x="52" y="9"/>
                                </a:lnTo>
                                <a:lnTo>
                                  <a:pt x="54" y="11"/>
                                </a:lnTo>
                                <a:lnTo>
                                  <a:pt x="55" y="12"/>
                                </a:lnTo>
                                <a:lnTo>
                                  <a:pt x="56" y="13"/>
                                </a:lnTo>
                                <a:lnTo>
                                  <a:pt x="56" y="15"/>
                                </a:lnTo>
                                <a:lnTo>
                                  <a:pt x="57" y="17"/>
                                </a:lnTo>
                                <a:lnTo>
                                  <a:pt x="57" y="18"/>
                                </a:lnTo>
                                <a:lnTo>
                                  <a:pt x="57" y="20"/>
                                </a:lnTo>
                                <a:lnTo>
                                  <a:pt x="56" y="22"/>
                                </a:lnTo>
                                <a:lnTo>
                                  <a:pt x="55" y="23"/>
                                </a:lnTo>
                                <a:lnTo>
                                  <a:pt x="54" y="25"/>
                                </a:lnTo>
                                <a:lnTo>
                                  <a:pt x="53" y="26"/>
                                </a:lnTo>
                                <a:lnTo>
                                  <a:pt x="51" y="27"/>
                                </a:lnTo>
                                <a:lnTo>
                                  <a:pt x="50" y="27"/>
                                </a:lnTo>
                                <a:lnTo>
                                  <a:pt x="48" y="28"/>
                                </a:lnTo>
                                <a:lnTo>
                                  <a:pt x="46" y="28"/>
                                </a:lnTo>
                                <a:lnTo>
                                  <a:pt x="45" y="28"/>
                                </a:lnTo>
                                <a:lnTo>
                                  <a:pt x="9" y="20"/>
                                </a:lnTo>
                                <a:lnTo>
                                  <a:pt x="6" y="19"/>
                                </a:lnTo>
                                <a:lnTo>
                                  <a:pt x="5" y="18"/>
                                </a:lnTo>
                                <a:lnTo>
                                  <a:pt x="3" y="17"/>
                                </a:lnTo>
                                <a:lnTo>
                                  <a:pt x="2" y="16"/>
                                </a:lnTo>
                                <a:lnTo>
                                  <a:pt x="1" y="14"/>
                                </a:lnTo>
                                <a:lnTo>
                                  <a:pt x="0" y="13"/>
                                </a:lnTo>
                                <a:lnTo>
                                  <a:pt x="0" y="11"/>
                                </a:lnTo>
                                <a:lnTo>
                                  <a:pt x="0" y="9"/>
                                </a:lnTo>
                                <a:lnTo>
                                  <a:pt x="0" y="8"/>
                                </a:lnTo>
                                <a:lnTo>
                                  <a:pt x="1" y="6"/>
                                </a:lnTo>
                                <a:lnTo>
                                  <a:pt x="2" y="4"/>
                                </a:lnTo>
                                <a:lnTo>
                                  <a:pt x="3" y="3"/>
                                </a:lnTo>
                                <a:lnTo>
                                  <a:pt x="4" y="2"/>
                                </a:lnTo>
                                <a:lnTo>
                                  <a:pt x="5" y="1"/>
                                </a:lnTo>
                                <a:lnTo>
                                  <a:pt x="7" y="0"/>
                                </a:lnTo>
                                <a:lnTo>
                                  <a:pt x="10" y="0"/>
                                </a:lnTo>
                                <a:lnTo>
                                  <a:pt x="11" y="0"/>
                                </a:lnTo>
                                <a:lnTo>
                                  <a:pt x="13" y="0"/>
                                </a:lnTo>
                                <a:lnTo>
                                  <a:pt x="49"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1" name="Freeform 15312"/>
                        <wps:cNvSpPr>
                          <a:spLocks/>
                        </wps:cNvSpPr>
                        <wps:spPr bwMode="auto">
                          <a:xfrm>
                            <a:off x="3408040" y="348598"/>
                            <a:ext cx="36800" cy="16500"/>
                          </a:xfrm>
                          <a:custGeom>
                            <a:avLst/>
                            <a:gdLst>
                              <a:gd name="T0" fmla="*/ 20144828 w 58"/>
                              <a:gd name="T1" fmla="*/ 2779661 h 28"/>
                              <a:gd name="T2" fmla="*/ 20950621 w 58"/>
                              <a:gd name="T3" fmla="*/ 3127339 h 28"/>
                              <a:gd name="T4" fmla="*/ 21353517 w 58"/>
                              <a:gd name="T5" fmla="*/ 3127339 h 28"/>
                              <a:gd name="T6" fmla="*/ 22159310 w 58"/>
                              <a:gd name="T7" fmla="*/ 3474429 h 28"/>
                              <a:gd name="T8" fmla="*/ 22562207 w 58"/>
                              <a:gd name="T9" fmla="*/ 4169786 h 28"/>
                              <a:gd name="T10" fmla="*/ 22965103 w 58"/>
                              <a:gd name="T11" fmla="*/ 4516875 h 28"/>
                              <a:gd name="T12" fmla="*/ 22965103 w 58"/>
                              <a:gd name="T13" fmla="*/ 5212232 h 28"/>
                              <a:gd name="T14" fmla="*/ 23368000 w 58"/>
                              <a:gd name="T15" fmla="*/ 5559321 h 28"/>
                              <a:gd name="T16" fmla="*/ 23368000 w 58"/>
                              <a:gd name="T17" fmla="*/ 6254679 h 28"/>
                              <a:gd name="T18" fmla="*/ 23368000 w 58"/>
                              <a:gd name="T19" fmla="*/ 6949446 h 28"/>
                              <a:gd name="T20" fmla="*/ 22965103 w 58"/>
                              <a:gd name="T21" fmla="*/ 7644214 h 28"/>
                              <a:gd name="T22" fmla="*/ 22562207 w 58"/>
                              <a:gd name="T23" fmla="*/ 7991893 h 28"/>
                              <a:gd name="T24" fmla="*/ 22159310 w 58"/>
                              <a:gd name="T25" fmla="*/ 8338982 h 28"/>
                              <a:gd name="T26" fmla="*/ 21756414 w 58"/>
                              <a:gd name="T27" fmla="*/ 9034339 h 28"/>
                              <a:gd name="T28" fmla="*/ 21353517 w 58"/>
                              <a:gd name="T29" fmla="*/ 9381429 h 28"/>
                              <a:gd name="T30" fmla="*/ 20547724 w 58"/>
                              <a:gd name="T31" fmla="*/ 9381429 h 28"/>
                              <a:gd name="T32" fmla="*/ 19741931 w 58"/>
                              <a:gd name="T33" fmla="*/ 9729107 h 28"/>
                              <a:gd name="T34" fmla="*/ 19339034 w 58"/>
                              <a:gd name="T35" fmla="*/ 9729107 h 28"/>
                              <a:gd name="T36" fmla="*/ 18533241 w 58"/>
                              <a:gd name="T37" fmla="*/ 9729107 h 28"/>
                              <a:gd name="T38" fmla="*/ 3223172 w 58"/>
                              <a:gd name="T39" fmla="*/ 6949446 h 28"/>
                              <a:gd name="T40" fmla="*/ 2820276 w 58"/>
                              <a:gd name="T41" fmla="*/ 6601768 h 28"/>
                              <a:gd name="T42" fmla="*/ 2014483 w 58"/>
                              <a:gd name="T43" fmla="*/ 6601768 h 28"/>
                              <a:gd name="T44" fmla="*/ 1611586 w 58"/>
                              <a:gd name="T45" fmla="*/ 5907000 h 28"/>
                              <a:gd name="T46" fmla="*/ 805793 w 58"/>
                              <a:gd name="T47" fmla="*/ 5559321 h 28"/>
                              <a:gd name="T48" fmla="*/ 402897 w 58"/>
                              <a:gd name="T49" fmla="*/ 5212232 h 28"/>
                              <a:gd name="T50" fmla="*/ 402897 w 58"/>
                              <a:gd name="T51" fmla="*/ 4516875 h 28"/>
                              <a:gd name="T52" fmla="*/ 0 w 58"/>
                              <a:gd name="T53" fmla="*/ 3822107 h 28"/>
                              <a:gd name="T54" fmla="*/ 0 w 58"/>
                              <a:gd name="T55" fmla="*/ 3474429 h 28"/>
                              <a:gd name="T56" fmla="*/ 0 w 58"/>
                              <a:gd name="T57" fmla="*/ 2779661 h 28"/>
                              <a:gd name="T58" fmla="*/ 402897 w 58"/>
                              <a:gd name="T59" fmla="*/ 2084893 h 28"/>
                              <a:gd name="T60" fmla="*/ 805793 w 58"/>
                              <a:gd name="T61" fmla="*/ 1737214 h 28"/>
                              <a:gd name="T62" fmla="*/ 1208690 w 58"/>
                              <a:gd name="T63" fmla="*/ 1042446 h 28"/>
                              <a:gd name="T64" fmla="*/ 1611586 w 58"/>
                              <a:gd name="T65" fmla="*/ 694768 h 28"/>
                              <a:gd name="T66" fmla="*/ 2417379 w 58"/>
                              <a:gd name="T67" fmla="*/ 347679 h 28"/>
                              <a:gd name="T68" fmla="*/ 2820276 w 58"/>
                              <a:gd name="T69" fmla="*/ 347679 h 28"/>
                              <a:gd name="T70" fmla="*/ 3626069 w 58"/>
                              <a:gd name="T71" fmla="*/ 0 h 28"/>
                              <a:gd name="T72" fmla="*/ 4431862 w 58"/>
                              <a:gd name="T73" fmla="*/ 0 h 28"/>
                              <a:gd name="T74" fmla="*/ 4834759 w 58"/>
                              <a:gd name="T75" fmla="*/ 0 h 28"/>
                              <a:gd name="T76" fmla="*/ 20144828 w 58"/>
                              <a:gd name="T77" fmla="*/ 2779661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8">
                                <a:moveTo>
                                  <a:pt x="50" y="8"/>
                                </a:moveTo>
                                <a:lnTo>
                                  <a:pt x="52" y="9"/>
                                </a:lnTo>
                                <a:lnTo>
                                  <a:pt x="53" y="9"/>
                                </a:lnTo>
                                <a:lnTo>
                                  <a:pt x="55" y="10"/>
                                </a:lnTo>
                                <a:lnTo>
                                  <a:pt x="56" y="12"/>
                                </a:lnTo>
                                <a:lnTo>
                                  <a:pt x="57" y="13"/>
                                </a:lnTo>
                                <a:lnTo>
                                  <a:pt x="57" y="15"/>
                                </a:lnTo>
                                <a:lnTo>
                                  <a:pt x="58" y="16"/>
                                </a:lnTo>
                                <a:lnTo>
                                  <a:pt x="58" y="18"/>
                                </a:lnTo>
                                <a:lnTo>
                                  <a:pt x="58" y="20"/>
                                </a:lnTo>
                                <a:lnTo>
                                  <a:pt x="57" y="22"/>
                                </a:lnTo>
                                <a:lnTo>
                                  <a:pt x="56" y="23"/>
                                </a:lnTo>
                                <a:lnTo>
                                  <a:pt x="55" y="24"/>
                                </a:lnTo>
                                <a:lnTo>
                                  <a:pt x="54" y="26"/>
                                </a:lnTo>
                                <a:lnTo>
                                  <a:pt x="53" y="27"/>
                                </a:lnTo>
                                <a:lnTo>
                                  <a:pt x="51" y="27"/>
                                </a:lnTo>
                                <a:lnTo>
                                  <a:pt x="49" y="28"/>
                                </a:lnTo>
                                <a:lnTo>
                                  <a:pt x="48" y="28"/>
                                </a:lnTo>
                                <a:lnTo>
                                  <a:pt x="46" y="28"/>
                                </a:lnTo>
                                <a:lnTo>
                                  <a:pt x="8" y="20"/>
                                </a:lnTo>
                                <a:lnTo>
                                  <a:pt x="7" y="19"/>
                                </a:lnTo>
                                <a:lnTo>
                                  <a:pt x="5" y="19"/>
                                </a:lnTo>
                                <a:lnTo>
                                  <a:pt x="4" y="17"/>
                                </a:lnTo>
                                <a:lnTo>
                                  <a:pt x="2" y="16"/>
                                </a:lnTo>
                                <a:lnTo>
                                  <a:pt x="1" y="15"/>
                                </a:lnTo>
                                <a:lnTo>
                                  <a:pt x="1" y="13"/>
                                </a:lnTo>
                                <a:lnTo>
                                  <a:pt x="0" y="11"/>
                                </a:lnTo>
                                <a:lnTo>
                                  <a:pt x="0" y="10"/>
                                </a:lnTo>
                                <a:lnTo>
                                  <a:pt x="0" y="8"/>
                                </a:lnTo>
                                <a:lnTo>
                                  <a:pt x="1" y="6"/>
                                </a:lnTo>
                                <a:lnTo>
                                  <a:pt x="2" y="5"/>
                                </a:lnTo>
                                <a:lnTo>
                                  <a:pt x="3" y="3"/>
                                </a:lnTo>
                                <a:lnTo>
                                  <a:pt x="4" y="2"/>
                                </a:lnTo>
                                <a:lnTo>
                                  <a:pt x="6" y="1"/>
                                </a:lnTo>
                                <a:lnTo>
                                  <a:pt x="7" y="1"/>
                                </a:lnTo>
                                <a:lnTo>
                                  <a:pt x="9" y="0"/>
                                </a:lnTo>
                                <a:lnTo>
                                  <a:pt x="11" y="0"/>
                                </a:lnTo>
                                <a:lnTo>
                                  <a:pt x="12" y="0"/>
                                </a:lnTo>
                                <a:lnTo>
                                  <a:pt x="50"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2" name="Freeform 15313"/>
                        <wps:cNvSpPr>
                          <a:spLocks/>
                        </wps:cNvSpPr>
                        <wps:spPr bwMode="auto">
                          <a:xfrm>
                            <a:off x="3384540" y="344098"/>
                            <a:ext cx="36200" cy="16500"/>
                          </a:xfrm>
                          <a:custGeom>
                            <a:avLst/>
                            <a:gdLst>
                              <a:gd name="T0" fmla="*/ 19760754 w 57"/>
                              <a:gd name="T1" fmla="*/ 2779661 h 28"/>
                              <a:gd name="T2" fmla="*/ 20567316 w 57"/>
                              <a:gd name="T3" fmla="*/ 3127339 h 28"/>
                              <a:gd name="T4" fmla="*/ 20970596 w 57"/>
                              <a:gd name="T5" fmla="*/ 3127339 h 28"/>
                              <a:gd name="T6" fmla="*/ 21777158 w 57"/>
                              <a:gd name="T7" fmla="*/ 3822107 h 28"/>
                              <a:gd name="T8" fmla="*/ 22180439 w 57"/>
                              <a:gd name="T9" fmla="*/ 4169786 h 28"/>
                              <a:gd name="T10" fmla="*/ 22583719 w 57"/>
                              <a:gd name="T11" fmla="*/ 4516875 h 28"/>
                              <a:gd name="T12" fmla="*/ 22987000 w 57"/>
                              <a:gd name="T13" fmla="*/ 5212232 h 28"/>
                              <a:gd name="T14" fmla="*/ 22987000 w 57"/>
                              <a:gd name="T15" fmla="*/ 5907000 h 28"/>
                              <a:gd name="T16" fmla="*/ 22987000 w 57"/>
                              <a:gd name="T17" fmla="*/ 6254679 h 28"/>
                              <a:gd name="T18" fmla="*/ 22987000 w 57"/>
                              <a:gd name="T19" fmla="*/ 6949446 h 28"/>
                              <a:gd name="T20" fmla="*/ 22987000 w 57"/>
                              <a:gd name="T21" fmla="*/ 7644214 h 28"/>
                              <a:gd name="T22" fmla="*/ 22583719 w 57"/>
                              <a:gd name="T23" fmla="*/ 7991893 h 28"/>
                              <a:gd name="T24" fmla="*/ 22180439 w 57"/>
                              <a:gd name="T25" fmla="*/ 8686661 h 28"/>
                              <a:gd name="T26" fmla="*/ 21777158 w 57"/>
                              <a:gd name="T27" fmla="*/ 9034339 h 28"/>
                              <a:gd name="T28" fmla="*/ 20970596 w 57"/>
                              <a:gd name="T29" fmla="*/ 9381429 h 28"/>
                              <a:gd name="T30" fmla="*/ 20164035 w 57"/>
                              <a:gd name="T31" fmla="*/ 9729107 h 28"/>
                              <a:gd name="T32" fmla="*/ 19760754 w 57"/>
                              <a:gd name="T33" fmla="*/ 9729107 h 28"/>
                              <a:gd name="T34" fmla="*/ 18954193 w 57"/>
                              <a:gd name="T35" fmla="*/ 9729107 h 28"/>
                              <a:gd name="T36" fmla="*/ 18147632 w 57"/>
                              <a:gd name="T37" fmla="*/ 9729107 h 28"/>
                              <a:gd name="T38" fmla="*/ 3226246 w 57"/>
                              <a:gd name="T39" fmla="*/ 7297125 h 28"/>
                              <a:gd name="T40" fmla="*/ 2419684 w 57"/>
                              <a:gd name="T41" fmla="*/ 6949446 h 28"/>
                              <a:gd name="T42" fmla="*/ 2016404 w 57"/>
                              <a:gd name="T43" fmla="*/ 6601768 h 28"/>
                              <a:gd name="T44" fmla="*/ 1209842 w 57"/>
                              <a:gd name="T45" fmla="*/ 6254679 h 28"/>
                              <a:gd name="T46" fmla="*/ 806561 w 57"/>
                              <a:gd name="T47" fmla="*/ 5907000 h 28"/>
                              <a:gd name="T48" fmla="*/ 403281 w 57"/>
                              <a:gd name="T49" fmla="*/ 5559321 h 28"/>
                              <a:gd name="T50" fmla="*/ 0 w 57"/>
                              <a:gd name="T51" fmla="*/ 4864554 h 28"/>
                              <a:gd name="T52" fmla="*/ 0 w 57"/>
                              <a:gd name="T53" fmla="*/ 4169786 h 28"/>
                              <a:gd name="T54" fmla="*/ 0 w 57"/>
                              <a:gd name="T55" fmla="*/ 3474429 h 28"/>
                              <a:gd name="T56" fmla="*/ 0 w 57"/>
                              <a:gd name="T57" fmla="*/ 3127339 h 28"/>
                              <a:gd name="T58" fmla="*/ 403281 w 57"/>
                              <a:gd name="T59" fmla="*/ 2432571 h 28"/>
                              <a:gd name="T60" fmla="*/ 403281 w 57"/>
                              <a:gd name="T61" fmla="*/ 2084893 h 28"/>
                              <a:gd name="T62" fmla="*/ 806561 w 57"/>
                              <a:gd name="T63" fmla="*/ 1390125 h 28"/>
                              <a:gd name="T64" fmla="*/ 1613123 w 57"/>
                              <a:gd name="T65" fmla="*/ 694768 h 28"/>
                              <a:gd name="T66" fmla="*/ 2016404 w 57"/>
                              <a:gd name="T67" fmla="*/ 347679 h 28"/>
                              <a:gd name="T68" fmla="*/ 2822965 w 57"/>
                              <a:gd name="T69" fmla="*/ 0 h 28"/>
                              <a:gd name="T70" fmla="*/ 3226246 w 57"/>
                              <a:gd name="T71" fmla="*/ 0 h 28"/>
                              <a:gd name="T72" fmla="*/ 4032807 w 57"/>
                              <a:gd name="T73" fmla="*/ 0 h 28"/>
                              <a:gd name="T74" fmla="*/ 4839368 w 57"/>
                              <a:gd name="T75" fmla="*/ 0 h 28"/>
                              <a:gd name="T76" fmla="*/ 19760754 w 57"/>
                              <a:gd name="T77" fmla="*/ 2779661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8">
                                <a:moveTo>
                                  <a:pt x="49" y="8"/>
                                </a:moveTo>
                                <a:lnTo>
                                  <a:pt x="51" y="9"/>
                                </a:lnTo>
                                <a:lnTo>
                                  <a:pt x="52" y="9"/>
                                </a:lnTo>
                                <a:lnTo>
                                  <a:pt x="54" y="11"/>
                                </a:lnTo>
                                <a:lnTo>
                                  <a:pt x="55" y="12"/>
                                </a:lnTo>
                                <a:lnTo>
                                  <a:pt x="56" y="13"/>
                                </a:lnTo>
                                <a:lnTo>
                                  <a:pt x="57" y="15"/>
                                </a:lnTo>
                                <a:lnTo>
                                  <a:pt x="57" y="17"/>
                                </a:lnTo>
                                <a:lnTo>
                                  <a:pt x="57" y="18"/>
                                </a:lnTo>
                                <a:lnTo>
                                  <a:pt x="57" y="20"/>
                                </a:lnTo>
                                <a:lnTo>
                                  <a:pt x="57" y="22"/>
                                </a:lnTo>
                                <a:lnTo>
                                  <a:pt x="56" y="23"/>
                                </a:lnTo>
                                <a:lnTo>
                                  <a:pt x="55" y="25"/>
                                </a:lnTo>
                                <a:lnTo>
                                  <a:pt x="54" y="26"/>
                                </a:lnTo>
                                <a:lnTo>
                                  <a:pt x="52" y="27"/>
                                </a:lnTo>
                                <a:lnTo>
                                  <a:pt x="50" y="28"/>
                                </a:lnTo>
                                <a:lnTo>
                                  <a:pt x="49" y="28"/>
                                </a:lnTo>
                                <a:lnTo>
                                  <a:pt x="47" y="28"/>
                                </a:lnTo>
                                <a:lnTo>
                                  <a:pt x="45" y="28"/>
                                </a:lnTo>
                                <a:lnTo>
                                  <a:pt x="8" y="21"/>
                                </a:lnTo>
                                <a:lnTo>
                                  <a:pt x="6" y="20"/>
                                </a:lnTo>
                                <a:lnTo>
                                  <a:pt x="5" y="19"/>
                                </a:lnTo>
                                <a:lnTo>
                                  <a:pt x="3" y="18"/>
                                </a:lnTo>
                                <a:lnTo>
                                  <a:pt x="2" y="17"/>
                                </a:lnTo>
                                <a:lnTo>
                                  <a:pt x="1" y="16"/>
                                </a:lnTo>
                                <a:lnTo>
                                  <a:pt x="0" y="14"/>
                                </a:lnTo>
                                <a:lnTo>
                                  <a:pt x="0" y="12"/>
                                </a:lnTo>
                                <a:lnTo>
                                  <a:pt x="0" y="10"/>
                                </a:lnTo>
                                <a:lnTo>
                                  <a:pt x="0" y="9"/>
                                </a:lnTo>
                                <a:lnTo>
                                  <a:pt x="1" y="7"/>
                                </a:lnTo>
                                <a:lnTo>
                                  <a:pt x="1" y="6"/>
                                </a:lnTo>
                                <a:lnTo>
                                  <a:pt x="2" y="4"/>
                                </a:lnTo>
                                <a:lnTo>
                                  <a:pt x="4" y="2"/>
                                </a:lnTo>
                                <a:lnTo>
                                  <a:pt x="5" y="1"/>
                                </a:lnTo>
                                <a:lnTo>
                                  <a:pt x="7" y="0"/>
                                </a:lnTo>
                                <a:lnTo>
                                  <a:pt x="8" y="0"/>
                                </a:lnTo>
                                <a:lnTo>
                                  <a:pt x="10" y="0"/>
                                </a:lnTo>
                                <a:lnTo>
                                  <a:pt x="12" y="0"/>
                                </a:lnTo>
                                <a:lnTo>
                                  <a:pt x="49"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3" name="Freeform 15314"/>
                        <wps:cNvSpPr>
                          <a:spLocks/>
                        </wps:cNvSpPr>
                        <wps:spPr bwMode="auto">
                          <a:xfrm>
                            <a:off x="3360440" y="339698"/>
                            <a:ext cx="36800" cy="16500"/>
                          </a:xfrm>
                          <a:custGeom>
                            <a:avLst/>
                            <a:gdLst>
                              <a:gd name="T0" fmla="*/ 20144828 w 58"/>
                              <a:gd name="T1" fmla="*/ 2432571 h 28"/>
                              <a:gd name="T2" fmla="*/ 20547724 w 58"/>
                              <a:gd name="T3" fmla="*/ 2432571 h 28"/>
                              <a:gd name="T4" fmla="*/ 21353517 w 58"/>
                              <a:gd name="T5" fmla="*/ 2779661 h 28"/>
                              <a:gd name="T6" fmla="*/ 21756414 w 58"/>
                              <a:gd name="T7" fmla="*/ 3127339 h 28"/>
                              <a:gd name="T8" fmla="*/ 22562207 w 58"/>
                              <a:gd name="T9" fmla="*/ 3822107 h 28"/>
                              <a:gd name="T10" fmla="*/ 22965103 w 58"/>
                              <a:gd name="T11" fmla="*/ 4516875 h 28"/>
                              <a:gd name="T12" fmla="*/ 22965103 w 58"/>
                              <a:gd name="T13" fmla="*/ 4864554 h 28"/>
                              <a:gd name="T14" fmla="*/ 23368000 w 58"/>
                              <a:gd name="T15" fmla="*/ 5559321 h 28"/>
                              <a:gd name="T16" fmla="*/ 23368000 w 58"/>
                              <a:gd name="T17" fmla="*/ 6254679 h 28"/>
                              <a:gd name="T18" fmla="*/ 23368000 w 58"/>
                              <a:gd name="T19" fmla="*/ 6601768 h 28"/>
                              <a:gd name="T20" fmla="*/ 22965103 w 58"/>
                              <a:gd name="T21" fmla="*/ 7297125 h 28"/>
                              <a:gd name="T22" fmla="*/ 22562207 w 58"/>
                              <a:gd name="T23" fmla="*/ 7991893 h 28"/>
                              <a:gd name="T24" fmla="*/ 22159310 w 58"/>
                              <a:gd name="T25" fmla="*/ 8338982 h 28"/>
                              <a:gd name="T26" fmla="*/ 21756414 w 58"/>
                              <a:gd name="T27" fmla="*/ 8686661 h 28"/>
                              <a:gd name="T28" fmla="*/ 21353517 w 58"/>
                              <a:gd name="T29" fmla="*/ 9034339 h 28"/>
                              <a:gd name="T30" fmla="*/ 20547724 w 58"/>
                              <a:gd name="T31" fmla="*/ 9381429 h 28"/>
                              <a:gd name="T32" fmla="*/ 20144828 w 58"/>
                              <a:gd name="T33" fmla="*/ 9729107 h 28"/>
                              <a:gd name="T34" fmla="*/ 19339034 w 58"/>
                              <a:gd name="T35" fmla="*/ 9729107 h 28"/>
                              <a:gd name="T36" fmla="*/ 18533241 w 58"/>
                              <a:gd name="T37" fmla="*/ 9729107 h 28"/>
                              <a:gd name="T38" fmla="*/ 3223172 w 58"/>
                              <a:gd name="T39" fmla="*/ 7297125 h 28"/>
                              <a:gd name="T40" fmla="*/ 2417379 w 58"/>
                              <a:gd name="T41" fmla="*/ 6949446 h 28"/>
                              <a:gd name="T42" fmla="*/ 2014483 w 58"/>
                              <a:gd name="T43" fmla="*/ 6601768 h 28"/>
                              <a:gd name="T44" fmla="*/ 1208690 w 58"/>
                              <a:gd name="T45" fmla="*/ 6254679 h 28"/>
                              <a:gd name="T46" fmla="*/ 805793 w 58"/>
                              <a:gd name="T47" fmla="*/ 5907000 h 28"/>
                              <a:gd name="T48" fmla="*/ 402897 w 58"/>
                              <a:gd name="T49" fmla="*/ 5559321 h 28"/>
                              <a:gd name="T50" fmla="*/ 0 w 58"/>
                              <a:gd name="T51" fmla="*/ 4864554 h 28"/>
                              <a:gd name="T52" fmla="*/ 0 w 58"/>
                              <a:gd name="T53" fmla="*/ 4169786 h 28"/>
                              <a:gd name="T54" fmla="*/ 0 w 58"/>
                              <a:gd name="T55" fmla="*/ 3822107 h 28"/>
                              <a:gd name="T56" fmla="*/ 0 w 58"/>
                              <a:gd name="T57" fmla="*/ 2779661 h 28"/>
                              <a:gd name="T58" fmla="*/ 0 w 58"/>
                              <a:gd name="T59" fmla="*/ 2084893 h 28"/>
                              <a:gd name="T60" fmla="*/ 402897 w 58"/>
                              <a:gd name="T61" fmla="*/ 1737214 h 28"/>
                              <a:gd name="T62" fmla="*/ 805793 w 58"/>
                              <a:gd name="T63" fmla="*/ 1042446 h 28"/>
                              <a:gd name="T64" fmla="*/ 1208690 w 58"/>
                              <a:gd name="T65" fmla="*/ 694768 h 28"/>
                              <a:gd name="T66" fmla="*/ 2014483 w 58"/>
                              <a:gd name="T67" fmla="*/ 347679 h 28"/>
                              <a:gd name="T68" fmla="*/ 2417379 w 58"/>
                              <a:gd name="T69" fmla="*/ 0 h 28"/>
                              <a:gd name="T70" fmla="*/ 3223172 w 58"/>
                              <a:gd name="T71" fmla="*/ 0 h 28"/>
                              <a:gd name="T72" fmla="*/ 4028966 w 58"/>
                              <a:gd name="T73" fmla="*/ 0 h 28"/>
                              <a:gd name="T74" fmla="*/ 4834759 w 58"/>
                              <a:gd name="T75" fmla="*/ 0 h 28"/>
                              <a:gd name="T76" fmla="*/ 20144828 w 58"/>
                              <a:gd name="T77" fmla="*/ 2432571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8">
                                <a:moveTo>
                                  <a:pt x="50" y="7"/>
                                </a:moveTo>
                                <a:lnTo>
                                  <a:pt x="51" y="7"/>
                                </a:lnTo>
                                <a:lnTo>
                                  <a:pt x="53" y="8"/>
                                </a:lnTo>
                                <a:lnTo>
                                  <a:pt x="54" y="9"/>
                                </a:lnTo>
                                <a:lnTo>
                                  <a:pt x="56" y="11"/>
                                </a:lnTo>
                                <a:lnTo>
                                  <a:pt x="57" y="13"/>
                                </a:lnTo>
                                <a:lnTo>
                                  <a:pt x="57" y="14"/>
                                </a:lnTo>
                                <a:lnTo>
                                  <a:pt x="58" y="16"/>
                                </a:lnTo>
                                <a:lnTo>
                                  <a:pt x="58" y="18"/>
                                </a:lnTo>
                                <a:lnTo>
                                  <a:pt x="58" y="19"/>
                                </a:lnTo>
                                <a:lnTo>
                                  <a:pt x="57" y="21"/>
                                </a:lnTo>
                                <a:lnTo>
                                  <a:pt x="56" y="23"/>
                                </a:lnTo>
                                <a:lnTo>
                                  <a:pt x="55" y="24"/>
                                </a:lnTo>
                                <a:lnTo>
                                  <a:pt x="54" y="25"/>
                                </a:lnTo>
                                <a:lnTo>
                                  <a:pt x="53" y="26"/>
                                </a:lnTo>
                                <a:lnTo>
                                  <a:pt x="51" y="27"/>
                                </a:lnTo>
                                <a:lnTo>
                                  <a:pt x="50" y="28"/>
                                </a:lnTo>
                                <a:lnTo>
                                  <a:pt x="48" y="28"/>
                                </a:lnTo>
                                <a:lnTo>
                                  <a:pt x="46" y="28"/>
                                </a:lnTo>
                                <a:lnTo>
                                  <a:pt x="8" y="21"/>
                                </a:lnTo>
                                <a:lnTo>
                                  <a:pt x="6" y="20"/>
                                </a:lnTo>
                                <a:lnTo>
                                  <a:pt x="5" y="19"/>
                                </a:lnTo>
                                <a:lnTo>
                                  <a:pt x="3" y="18"/>
                                </a:lnTo>
                                <a:lnTo>
                                  <a:pt x="2" y="17"/>
                                </a:lnTo>
                                <a:lnTo>
                                  <a:pt x="1" y="16"/>
                                </a:lnTo>
                                <a:lnTo>
                                  <a:pt x="0" y="14"/>
                                </a:lnTo>
                                <a:lnTo>
                                  <a:pt x="0" y="12"/>
                                </a:lnTo>
                                <a:lnTo>
                                  <a:pt x="0" y="11"/>
                                </a:lnTo>
                                <a:lnTo>
                                  <a:pt x="0" y="8"/>
                                </a:lnTo>
                                <a:lnTo>
                                  <a:pt x="0" y="6"/>
                                </a:lnTo>
                                <a:lnTo>
                                  <a:pt x="1" y="5"/>
                                </a:lnTo>
                                <a:lnTo>
                                  <a:pt x="2" y="3"/>
                                </a:lnTo>
                                <a:lnTo>
                                  <a:pt x="3" y="2"/>
                                </a:lnTo>
                                <a:lnTo>
                                  <a:pt x="5" y="1"/>
                                </a:lnTo>
                                <a:lnTo>
                                  <a:pt x="6" y="0"/>
                                </a:lnTo>
                                <a:lnTo>
                                  <a:pt x="8" y="0"/>
                                </a:lnTo>
                                <a:lnTo>
                                  <a:pt x="10" y="0"/>
                                </a:lnTo>
                                <a:lnTo>
                                  <a:pt x="12" y="0"/>
                                </a:lnTo>
                                <a:lnTo>
                                  <a:pt x="50"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4" name="Freeform 15315"/>
                        <wps:cNvSpPr>
                          <a:spLocks/>
                        </wps:cNvSpPr>
                        <wps:spPr bwMode="auto">
                          <a:xfrm>
                            <a:off x="3335639" y="335898"/>
                            <a:ext cx="37500" cy="16500"/>
                          </a:xfrm>
                          <a:custGeom>
                            <a:avLst/>
                            <a:gdLst>
                              <a:gd name="T0" fmla="*/ 20583686 w 59"/>
                              <a:gd name="T1" fmla="*/ 2432571 h 28"/>
                              <a:gd name="T2" fmla="*/ 20987288 w 59"/>
                              <a:gd name="T3" fmla="*/ 2432571 h 28"/>
                              <a:gd name="T4" fmla="*/ 21794492 w 59"/>
                              <a:gd name="T5" fmla="*/ 2779661 h 28"/>
                              <a:gd name="T6" fmla="*/ 22198093 w 59"/>
                              <a:gd name="T7" fmla="*/ 3127339 h 28"/>
                              <a:gd name="T8" fmla="*/ 22601695 w 59"/>
                              <a:gd name="T9" fmla="*/ 3474429 h 28"/>
                              <a:gd name="T10" fmla="*/ 23005297 w 59"/>
                              <a:gd name="T11" fmla="*/ 4169786 h 28"/>
                              <a:gd name="T12" fmla="*/ 23408898 w 59"/>
                              <a:gd name="T13" fmla="*/ 4516875 h 28"/>
                              <a:gd name="T14" fmla="*/ 23812500 w 59"/>
                              <a:gd name="T15" fmla="*/ 5212232 h 28"/>
                              <a:gd name="T16" fmla="*/ 23812500 w 59"/>
                              <a:gd name="T17" fmla="*/ 6254679 h 28"/>
                              <a:gd name="T18" fmla="*/ 23812500 w 59"/>
                              <a:gd name="T19" fmla="*/ 6601768 h 28"/>
                              <a:gd name="T20" fmla="*/ 23408898 w 59"/>
                              <a:gd name="T21" fmla="*/ 7297125 h 28"/>
                              <a:gd name="T22" fmla="*/ 23408898 w 59"/>
                              <a:gd name="T23" fmla="*/ 7991893 h 28"/>
                              <a:gd name="T24" fmla="*/ 23005297 w 59"/>
                              <a:gd name="T25" fmla="*/ 8338982 h 28"/>
                              <a:gd name="T26" fmla="*/ 22198093 w 59"/>
                              <a:gd name="T27" fmla="*/ 8686661 h 28"/>
                              <a:gd name="T28" fmla="*/ 21794492 w 59"/>
                              <a:gd name="T29" fmla="*/ 9034339 h 28"/>
                              <a:gd name="T30" fmla="*/ 20987288 w 59"/>
                              <a:gd name="T31" fmla="*/ 9381429 h 28"/>
                              <a:gd name="T32" fmla="*/ 20583686 w 59"/>
                              <a:gd name="T33" fmla="*/ 9729107 h 28"/>
                              <a:gd name="T34" fmla="*/ 19776483 w 59"/>
                              <a:gd name="T35" fmla="*/ 9729107 h 28"/>
                              <a:gd name="T36" fmla="*/ 18969280 w 59"/>
                              <a:gd name="T37" fmla="*/ 9729107 h 28"/>
                              <a:gd name="T38" fmla="*/ 3632415 w 59"/>
                              <a:gd name="T39" fmla="*/ 7297125 h 28"/>
                              <a:gd name="T40" fmla="*/ 2825212 w 59"/>
                              <a:gd name="T41" fmla="*/ 7297125 h 28"/>
                              <a:gd name="T42" fmla="*/ 2018008 w 59"/>
                              <a:gd name="T43" fmla="*/ 6949446 h 28"/>
                              <a:gd name="T44" fmla="*/ 1614407 w 59"/>
                              <a:gd name="T45" fmla="*/ 6601768 h 28"/>
                              <a:gd name="T46" fmla="*/ 1210805 w 59"/>
                              <a:gd name="T47" fmla="*/ 6254679 h 28"/>
                              <a:gd name="T48" fmla="*/ 807203 w 59"/>
                              <a:gd name="T49" fmla="*/ 5212232 h 28"/>
                              <a:gd name="T50" fmla="*/ 403602 w 59"/>
                              <a:gd name="T51" fmla="*/ 4864554 h 28"/>
                              <a:gd name="T52" fmla="*/ 0 w 59"/>
                              <a:gd name="T53" fmla="*/ 4169786 h 28"/>
                              <a:gd name="T54" fmla="*/ 0 w 59"/>
                              <a:gd name="T55" fmla="*/ 3474429 h 28"/>
                              <a:gd name="T56" fmla="*/ 0 w 59"/>
                              <a:gd name="T57" fmla="*/ 3127339 h 28"/>
                              <a:gd name="T58" fmla="*/ 403602 w 59"/>
                              <a:gd name="T59" fmla="*/ 2432571 h 28"/>
                              <a:gd name="T60" fmla="*/ 807203 w 59"/>
                              <a:gd name="T61" fmla="*/ 1737214 h 28"/>
                              <a:gd name="T62" fmla="*/ 1210805 w 59"/>
                              <a:gd name="T63" fmla="*/ 1390125 h 28"/>
                              <a:gd name="T64" fmla="*/ 1614407 w 59"/>
                              <a:gd name="T65" fmla="*/ 1042446 h 28"/>
                              <a:gd name="T66" fmla="*/ 2018008 w 59"/>
                              <a:gd name="T67" fmla="*/ 694768 h 28"/>
                              <a:gd name="T68" fmla="*/ 2825212 w 59"/>
                              <a:gd name="T69" fmla="*/ 347679 h 28"/>
                              <a:gd name="T70" fmla="*/ 3632415 w 59"/>
                              <a:gd name="T71" fmla="*/ 0 h 28"/>
                              <a:gd name="T72" fmla="*/ 4036017 w 59"/>
                              <a:gd name="T73" fmla="*/ 0 h 28"/>
                              <a:gd name="T74" fmla="*/ 4843220 w 59"/>
                              <a:gd name="T75" fmla="*/ 0 h 28"/>
                              <a:gd name="T76" fmla="*/ 20583686 w 59"/>
                              <a:gd name="T77" fmla="*/ 2432571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8">
                                <a:moveTo>
                                  <a:pt x="51" y="7"/>
                                </a:moveTo>
                                <a:lnTo>
                                  <a:pt x="52" y="7"/>
                                </a:lnTo>
                                <a:lnTo>
                                  <a:pt x="54" y="8"/>
                                </a:lnTo>
                                <a:lnTo>
                                  <a:pt x="55" y="9"/>
                                </a:lnTo>
                                <a:lnTo>
                                  <a:pt x="56" y="10"/>
                                </a:lnTo>
                                <a:lnTo>
                                  <a:pt x="57" y="12"/>
                                </a:lnTo>
                                <a:lnTo>
                                  <a:pt x="58" y="13"/>
                                </a:lnTo>
                                <a:lnTo>
                                  <a:pt x="59" y="15"/>
                                </a:lnTo>
                                <a:lnTo>
                                  <a:pt x="59" y="18"/>
                                </a:lnTo>
                                <a:lnTo>
                                  <a:pt x="59" y="19"/>
                                </a:lnTo>
                                <a:lnTo>
                                  <a:pt x="58" y="21"/>
                                </a:lnTo>
                                <a:lnTo>
                                  <a:pt x="58" y="23"/>
                                </a:lnTo>
                                <a:lnTo>
                                  <a:pt x="57" y="24"/>
                                </a:lnTo>
                                <a:lnTo>
                                  <a:pt x="55" y="25"/>
                                </a:lnTo>
                                <a:lnTo>
                                  <a:pt x="54" y="26"/>
                                </a:lnTo>
                                <a:lnTo>
                                  <a:pt x="52" y="27"/>
                                </a:lnTo>
                                <a:lnTo>
                                  <a:pt x="51" y="28"/>
                                </a:lnTo>
                                <a:lnTo>
                                  <a:pt x="49" y="28"/>
                                </a:lnTo>
                                <a:lnTo>
                                  <a:pt x="47" y="28"/>
                                </a:lnTo>
                                <a:lnTo>
                                  <a:pt x="9" y="21"/>
                                </a:lnTo>
                                <a:lnTo>
                                  <a:pt x="7" y="21"/>
                                </a:lnTo>
                                <a:lnTo>
                                  <a:pt x="5" y="20"/>
                                </a:lnTo>
                                <a:lnTo>
                                  <a:pt x="4" y="19"/>
                                </a:lnTo>
                                <a:lnTo>
                                  <a:pt x="3" y="18"/>
                                </a:lnTo>
                                <a:lnTo>
                                  <a:pt x="2" y="15"/>
                                </a:lnTo>
                                <a:lnTo>
                                  <a:pt x="1" y="14"/>
                                </a:lnTo>
                                <a:lnTo>
                                  <a:pt x="0" y="12"/>
                                </a:lnTo>
                                <a:lnTo>
                                  <a:pt x="0" y="10"/>
                                </a:lnTo>
                                <a:lnTo>
                                  <a:pt x="0" y="9"/>
                                </a:lnTo>
                                <a:lnTo>
                                  <a:pt x="1" y="7"/>
                                </a:lnTo>
                                <a:lnTo>
                                  <a:pt x="2" y="5"/>
                                </a:lnTo>
                                <a:lnTo>
                                  <a:pt x="3" y="4"/>
                                </a:lnTo>
                                <a:lnTo>
                                  <a:pt x="4" y="3"/>
                                </a:lnTo>
                                <a:lnTo>
                                  <a:pt x="5" y="2"/>
                                </a:lnTo>
                                <a:lnTo>
                                  <a:pt x="7" y="1"/>
                                </a:lnTo>
                                <a:lnTo>
                                  <a:pt x="9" y="0"/>
                                </a:lnTo>
                                <a:lnTo>
                                  <a:pt x="10" y="0"/>
                                </a:lnTo>
                                <a:lnTo>
                                  <a:pt x="12" y="0"/>
                                </a:lnTo>
                                <a:lnTo>
                                  <a:pt x="51"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5" name="Freeform 15316"/>
                        <wps:cNvSpPr>
                          <a:spLocks/>
                        </wps:cNvSpPr>
                        <wps:spPr bwMode="auto">
                          <a:xfrm>
                            <a:off x="3310839" y="332098"/>
                            <a:ext cx="37500" cy="15800"/>
                          </a:xfrm>
                          <a:custGeom>
                            <a:avLst/>
                            <a:gdLst>
                              <a:gd name="T0" fmla="*/ 20583686 w 59"/>
                              <a:gd name="T1" fmla="*/ 2064533 h 27"/>
                              <a:gd name="T2" fmla="*/ 21390890 w 59"/>
                              <a:gd name="T3" fmla="*/ 2408622 h 27"/>
                              <a:gd name="T4" fmla="*/ 21794492 w 59"/>
                              <a:gd name="T5" fmla="*/ 2408622 h 27"/>
                              <a:gd name="T6" fmla="*/ 22601695 w 59"/>
                              <a:gd name="T7" fmla="*/ 2752711 h 27"/>
                              <a:gd name="T8" fmla="*/ 23005297 w 59"/>
                              <a:gd name="T9" fmla="*/ 3440889 h 27"/>
                              <a:gd name="T10" fmla="*/ 23408898 w 59"/>
                              <a:gd name="T11" fmla="*/ 3784978 h 27"/>
                              <a:gd name="T12" fmla="*/ 23812500 w 59"/>
                              <a:gd name="T13" fmla="*/ 4473156 h 27"/>
                              <a:gd name="T14" fmla="*/ 23812500 w 59"/>
                              <a:gd name="T15" fmla="*/ 4816659 h 27"/>
                              <a:gd name="T16" fmla="*/ 23812500 w 59"/>
                              <a:gd name="T17" fmla="*/ 5504837 h 27"/>
                              <a:gd name="T18" fmla="*/ 23812500 w 59"/>
                              <a:gd name="T19" fmla="*/ 6193015 h 27"/>
                              <a:gd name="T20" fmla="*/ 23812500 w 59"/>
                              <a:gd name="T21" fmla="*/ 6537104 h 27"/>
                              <a:gd name="T22" fmla="*/ 23408898 w 59"/>
                              <a:gd name="T23" fmla="*/ 7225281 h 27"/>
                              <a:gd name="T24" fmla="*/ 23005297 w 59"/>
                              <a:gd name="T25" fmla="*/ 7569370 h 27"/>
                              <a:gd name="T26" fmla="*/ 22601695 w 59"/>
                              <a:gd name="T27" fmla="*/ 8601637 h 27"/>
                              <a:gd name="T28" fmla="*/ 21794492 w 59"/>
                              <a:gd name="T29" fmla="*/ 8945726 h 27"/>
                              <a:gd name="T30" fmla="*/ 21390890 w 59"/>
                              <a:gd name="T31" fmla="*/ 9289815 h 27"/>
                              <a:gd name="T32" fmla="*/ 20583686 w 59"/>
                              <a:gd name="T33" fmla="*/ 9289815 h 27"/>
                              <a:gd name="T34" fmla="*/ 20180085 w 59"/>
                              <a:gd name="T35" fmla="*/ 9289815 h 27"/>
                              <a:gd name="T36" fmla="*/ 19372881 w 59"/>
                              <a:gd name="T37" fmla="*/ 9289815 h 27"/>
                              <a:gd name="T38" fmla="*/ 3632415 w 59"/>
                              <a:gd name="T39" fmla="*/ 6881193 h 27"/>
                              <a:gd name="T40" fmla="*/ 2825212 w 59"/>
                              <a:gd name="T41" fmla="*/ 6881193 h 27"/>
                              <a:gd name="T42" fmla="*/ 2421610 w 59"/>
                              <a:gd name="T43" fmla="*/ 6537104 h 27"/>
                              <a:gd name="T44" fmla="*/ 1614407 w 59"/>
                              <a:gd name="T45" fmla="*/ 6193015 h 27"/>
                              <a:gd name="T46" fmla="*/ 1210805 w 59"/>
                              <a:gd name="T47" fmla="*/ 5848926 h 27"/>
                              <a:gd name="T48" fmla="*/ 807203 w 59"/>
                              <a:gd name="T49" fmla="*/ 5160748 h 27"/>
                              <a:gd name="T50" fmla="*/ 403602 w 59"/>
                              <a:gd name="T51" fmla="*/ 4816659 h 27"/>
                              <a:gd name="T52" fmla="*/ 403602 w 59"/>
                              <a:gd name="T53" fmla="*/ 4129067 h 27"/>
                              <a:gd name="T54" fmla="*/ 0 w 59"/>
                              <a:gd name="T55" fmla="*/ 3440889 h 27"/>
                              <a:gd name="T56" fmla="*/ 403602 w 59"/>
                              <a:gd name="T57" fmla="*/ 3096800 h 27"/>
                              <a:gd name="T58" fmla="*/ 403602 w 59"/>
                              <a:gd name="T59" fmla="*/ 2408622 h 27"/>
                              <a:gd name="T60" fmla="*/ 807203 w 59"/>
                              <a:gd name="T61" fmla="*/ 1720444 h 27"/>
                              <a:gd name="T62" fmla="*/ 1210805 w 59"/>
                              <a:gd name="T63" fmla="*/ 1376356 h 27"/>
                              <a:gd name="T64" fmla="*/ 1614407 w 59"/>
                              <a:gd name="T65" fmla="*/ 1032267 h 27"/>
                              <a:gd name="T66" fmla="*/ 2018008 w 59"/>
                              <a:gd name="T67" fmla="*/ 688178 h 27"/>
                              <a:gd name="T68" fmla="*/ 2825212 w 59"/>
                              <a:gd name="T69" fmla="*/ 344089 h 27"/>
                              <a:gd name="T70" fmla="*/ 3228814 w 59"/>
                              <a:gd name="T71" fmla="*/ 0 h 27"/>
                              <a:gd name="T72" fmla="*/ 4036017 w 59"/>
                              <a:gd name="T73" fmla="*/ 0 h 27"/>
                              <a:gd name="T74" fmla="*/ 4843220 w 59"/>
                              <a:gd name="T75" fmla="*/ 0 h 27"/>
                              <a:gd name="T76" fmla="*/ 20583686 w 59"/>
                              <a:gd name="T77" fmla="*/ 2064533 h 2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7">
                                <a:moveTo>
                                  <a:pt x="51" y="6"/>
                                </a:moveTo>
                                <a:lnTo>
                                  <a:pt x="53" y="7"/>
                                </a:lnTo>
                                <a:lnTo>
                                  <a:pt x="54" y="7"/>
                                </a:lnTo>
                                <a:lnTo>
                                  <a:pt x="56" y="8"/>
                                </a:lnTo>
                                <a:lnTo>
                                  <a:pt x="57" y="10"/>
                                </a:lnTo>
                                <a:lnTo>
                                  <a:pt x="58" y="11"/>
                                </a:lnTo>
                                <a:lnTo>
                                  <a:pt x="59" y="13"/>
                                </a:lnTo>
                                <a:lnTo>
                                  <a:pt x="59" y="14"/>
                                </a:lnTo>
                                <a:lnTo>
                                  <a:pt x="59" y="16"/>
                                </a:lnTo>
                                <a:lnTo>
                                  <a:pt x="59" y="18"/>
                                </a:lnTo>
                                <a:lnTo>
                                  <a:pt x="59" y="19"/>
                                </a:lnTo>
                                <a:lnTo>
                                  <a:pt x="58" y="21"/>
                                </a:lnTo>
                                <a:lnTo>
                                  <a:pt x="57" y="22"/>
                                </a:lnTo>
                                <a:lnTo>
                                  <a:pt x="56" y="25"/>
                                </a:lnTo>
                                <a:lnTo>
                                  <a:pt x="54" y="26"/>
                                </a:lnTo>
                                <a:lnTo>
                                  <a:pt x="53" y="27"/>
                                </a:lnTo>
                                <a:lnTo>
                                  <a:pt x="51" y="27"/>
                                </a:lnTo>
                                <a:lnTo>
                                  <a:pt x="50" y="27"/>
                                </a:lnTo>
                                <a:lnTo>
                                  <a:pt x="48" y="27"/>
                                </a:lnTo>
                                <a:lnTo>
                                  <a:pt x="9" y="20"/>
                                </a:lnTo>
                                <a:lnTo>
                                  <a:pt x="7" y="20"/>
                                </a:lnTo>
                                <a:lnTo>
                                  <a:pt x="6" y="19"/>
                                </a:lnTo>
                                <a:lnTo>
                                  <a:pt x="4" y="18"/>
                                </a:lnTo>
                                <a:lnTo>
                                  <a:pt x="3" y="17"/>
                                </a:lnTo>
                                <a:lnTo>
                                  <a:pt x="2" y="15"/>
                                </a:lnTo>
                                <a:lnTo>
                                  <a:pt x="1" y="14"/>
                                </a:lnTo>
                                <a:lnTo>
                                  <a:pt x="1" y="12"/>
                                </a:lnTo>
                                <a:lnTo>
                                  <a:pt x="0" y="10"/>
                                </a:lnTo>
                                <a:lnTo>
                                  <a:pt x="1" y="9"/>
                                </a:lnTo>
                                <a:lnTo>
                                  <a:pt x="1" y="7"/>
                                </a:lnTo>
                                <a:lnTo>
                                  <a:pt x="2" y="5"/>
                                </a:lnTo>
                                <a:lnTo>
                                  <a:pt x="3" y="4"/>
                                </a:lnTo>
                                <a:lnTo>
                                  <a:pt x="4" y="3"/>
                                </a:lnTo>
                                <a:lnTo>
                                  <a:pt x="5" y="2"/>
                                </a:lnTo>
                                <a:lnTo>
                                  <a:pt x="7" y="1"/>
                                </a:lnTo>
                                <a:lnTo>
                                  <a:pt x="8" y="0"/>
                                </a:lnTo>
                                <a:lnTo>
                                  <a:pt x="10" y="0"/>
                                </a:lnTo>
                                <a:lnTo>
                                  <a:pt x="12" y="0"/>
                                </a:lnTo>
                                <a:lnTo>
                                  <a:pt x="51" y="6"/>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6" name="Freeform 15317"/>
                        <wps:cNvSpPr>
                          <a:spLocks/>
                        </wps:cNvSpPr>
                        <wps:spPr bwMode="auto">
                          <a:xfrm>
                            <a:off x="3286139" y="328898"/>
                            <a:ext cx="37400" cy="15200"/>
                          </a:xfrm>
                          <a:custGeom>
                            <a:avLst/>
                            <a:gdLst>
                              <a:gd name="T0" fmla="*/ 20528797 w 59"/>
                              <a:gd name="T1" fmla="*/ 2056092 h 26"/>
                              <a:gd name="T2" fmla="*/ 21333847 w 59"/>
                              <a:gd name="T3" fmla="*/ 2398677 h 26"/>
                              <a:gd name="T4" fmla="*/ 21736373 w 59"/>
                              <a:gd name="T5" fmla="*/ 2398677 h 26"/>
                              <a:gd name="T6" fmla="*/ 22541424 w 59"/>
                              <a:gd name="T7" fmla="*/ 2741262 h 26"/>
                              <a:gd name="T8" fmla="*/ 22943949 w 59"/>
                              <a:gd name="T9" fmla="*/ 3083846 h 26"/>
                              <a:gd name="T10" fmla="*/ 23346475 w 59"/>
                              <a:gd name="T11" fmla="*/ 3769600 h 26"/>
                              <a:gd name="T12" fmla="*/ 23749000 w 59"/>
                              <a:gd name="T13" fmla="*/ 4112185 h 26"/>
                              <a:gd name="T14" fmla="*/ 23749000 w 59"/>
                              <a:gd name="T15" fmla="*/ 4797354 h 26"/>
                              <a:gd name="T16" fmla="*/ 23749000 w 59"/>
                              <a:gd name="T17" fmla="*/ 5482523 h 26"/>
                              <a:gd name="T18" fmla="*/ 23749000 w 59"/>
                              <a:gd name="T19" fmla="*/ 6168277 h 26"/>
                              <a:gd name="T20" fmla="*/ 23749000 w 59"/>
                              <a:gd name="T21" fmla="*/ 6510862 h 26"/>
                              <a:gd name="T22" fmla="*/ 23346475 w 59"/>
                              <a:gd name="T23" fmla="*/ 7196031 h 26"/>
                              <a:gd name="T24" fmla="*/ 22943949 w 59"/>
                              <a:gd name="T25" fmla="*/ 7538615 h 26"/>
                              <a:gd name="T26" fmla="*/ 22541424 w 59"/>
                              <a:gd name="T27" fmla="*/ 8224369 h 26"/>
                              <a:gd name="T28" fmla="*/ 22138898 w 59"/>
                              <a:gd name="T29" fmla="*/ 8566954 h 26"/>
                              <a:gd name="T30" fmla="*/ 21333847 w 59"/>
                              <a:gd name="T31" fmla="*/ 8566954 h 26"/>
                              <a:gd name="T32" fmla="*/ 20528797 w 59"/>
                              <a:gd name="T33" fmla="*/ 8909538 h 26"/>
                              <a:gd name="T34" fmla="*/ 20126271 w 59"/>
                              <a:gd name="T35" fmla="*/ 8909538 h 26"/>
                              <a:gd name="T36" fmla="*/ 19321220 w 59"/>
                              <a:gd name="T37" fmla="*/ 8909538 h 26"/>
                              <a:gd name="T38" fmla="*/ 3622729 w 59"/>
                              <a:gd name="T39" fmla="*/ 6853446 h 26"/>
                              <a:gd name="T40" fmla="*/ 2817678 w 59"/>
                              <a:gd name="T41" fmla="*/ 6853446 h 26"/>
                              <a:gd name="T42" fmla="*/ 2012627 w 59"/>
                              <a:gd name="T43" fmla="*/ 6510862 h 26"/>
                              <a:gd name="T44" fmla="*/ 1610102 w 59"/>
                              <a:gd name="T45" fmla="*/ 6168277 h 26"/>
                              <a:gd name="T46" fmla="*/ 1207576 w 59"/>
                              <a:gd name="T47" fmla="*/ 5825692 h 26"/>
                              <a:gd name="T48" fmla="*/ 805051 w 59"/>
                              <a:gd name="T49" fmla="*/ 5482523 h 26"/>
                              <a:gd name="T50" fmla="*/ 402525 w 59"/>
                              <a:gd name="T51" fmla="*/ 4797354 h 26"/>
                              <a:gd name="T52" fmla="*/ 0 w 59"/>
                              <a:gd name="T53" fmla="*/ 4112185 h 26"/>
                              <a:gd name="T54" fmla="*/ 0 w 59"/>
                              <a:gd name="T55" fmla="*/ 3769600 h 26"/>
                              <a:gd name="T56" fmla="*/ 0 w 59"/>
                              <a:gd name="T57" fmla="*/ 3083846 h 26"/>
                              <a:gd name="T58" fmla="*/ 402525 w 59"/>
                              <a:gd name="T59" fmla="*/ 2398677 h 26"/>
                              <a:gd name="T60" fmla="*/ 402525 w 59"/>
                              <a:gd name="T61" fmla="*/ 2056092 h 26"/>
                              <a:gd name="T62" fmla="*/ 805051 w 59"/>
                              <a:gd name="T63" fmla="*/ 1370923 h 26"/>
                              <a:gd name="T64" fmla="*/ 1610102 w 59"/>
                              <a:gd name="T65" fmla="*/ 1027754 h 26"/>
                              <a:gd name="T66" fmla="*/ 2012627 w 59"/>
                              <a:gd name="T67" fmla="*/ 685169 h 26"/>
                              <a:gd name="T68" fmla="*/ 2817678 w 59"/>
                              <a:gd name="T69" fmla="*/ 342585 h 26"/>
                              <a:gd name="T70" fmla="*/ 3220203 w 59"/>
                              <a:gd name="T71" fmla="*/ 342585 h 26"/>
                              <a:gd name="T72" fmla="*/ 4025254 w 59"/>
                              <a:gd name="T73" fmla="*/ 0 h 26"/>
                              <a:gd name="T74" fmla="*/ 4830305 w 59"/>
                              <a:gd name="T75" fmla="*/ 342585 h 26"/>
                              <a:gd name="T76" fmla="*/ 20528797 w 59"/>
                              <a:gd name="T77" fmla="*/ 2056092 h 2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6">
                                <a:moveTo>
                                  <a:pt x="51" y="6"/>
                                </a:moveTo>
                                <a:lnTo>
                                  <a:pt x="53" y="7"/>
                                </a:lnTo>
                                <a:lnTo>
                                  <a:pt x="54" y="7"/>
                                </a:lnTo>
                                <a:lnTo>
                                  <a:pt x="56" y="8"/>
                                </a:lnTo>
                                <a:lnTo>
                                  <a:pt x="57" y="9"/>
                                </a:lnTo>
                                <a:lnTo>
                                  <a:pt x="58" y="11"/>
                                </a:lnTo>
                                <a:lnTo>
                                  <a:pt x="59" y="12"/>
                                </a:lnTo>
                                <a:lnTo>
                                  <a:pt x="59" y="14"/>
                                </a:lnTo>
                                <a:lnTo>
                                  <a:pt x="59" y="16"/>
                                </a:lnTo>
                                <a:lnTo>
                                  <a:pt x="59" y="18"/>
                                </a:lnTo>
                                <a:lnTo>
                                  <a:pt x="59" y="19"/>
                                </a:lnTo>
                                <a:lnTo>
                                  <a:pt x="58" y="21"/>
                                </a:lnTo>
                                <a:lnTo>
                                  <a:pt x="57" y="22"/>
                                </a:lnTo>
                                <a:lnTo>
                                  <a:pt x="56" y="24"/>
                                </a:lnTo>
                                <a:lnTo>
                                  <a:pt x="55" y="25"/>
                                </a:lnTo>
                                <a:lnTo>
                                  <a:pt x="53" y="25"/>
                                </a:lnTo>
                                <a:lnTo>
                                  <a:pt x="51" y="26"/>
                                </a:lnTo>
                                <a:lnTo>
                                  <a:pt x="50" y="26"/>
                                </a:lnTo>
                                <a:lnTo>
                                  <a:pt x="48" y="26"/>
                                </a:lnTo>
                                <a:lnTo>
                                  <a:pt x="9" y="20"/>
                                </a:lnTo>
                                <a:lnTo>
                                  <a:pt x="7" y="20"/>
                                </a:lnTo>
                                <a:lnTo>
                                  <a:pt x="5" y="19"/>
                                </a:lnTo>
                                <a:lnTo>
                                  <a:pt x="4" y="18"/>
                                </a:lnTo>
                                <a:lnTo>
                                  <a:pt x="3" y="17"/>
                                </a:lnTo>
                                <a:lnTo>
                                  <a:pt x="2" y="16"/>
                                </a:lnTo>
                                <a:lnTo>
                                  <a:pt x="1" y="14"/>
                                </a:lnTo>
                                <a:lnTo>
                                  <a:pt x="0" y="12"/>
                                </a:lnTo>
                                <a:lnTo>
                                  <a:pt x="0" y="11"/>
                                </a:lnTo>
                                <a:lnTo>
                                  <a:pt x="0" y="9"/>
                                </a:lnTo>
                                <a:lnTo>
                                  <a:pt x="1" y="7"/>
                                </a:lnTo>
                                <a:lnTo>
                                  <a:pt x="1" y="6"/>
                                </a:lnTo>
                                <a:lnTo>
                                  <a:pt x="2" y="4"/>
                                </a:lnTo>
                                <a:lnTo>
                                  <a:pt x="4" y="3"/>
                                </a:lnTo>
                                <a:lnTo>
                                  <a:pt x="5" y="2"/>
                                </a:lnTo>
                                <a:lnTo>
                                  <a:pt x="7" y="1"/>
                                </a:lnTo>
                                <a:lnTo>
                                  <a:pt x="8" y="1"/>
                                </a:lnTo>
                                <a:lnTo>
                                  <a:pt x="10" y="0"/>
                                </a:lnTo>
                                <a:lnTo>
                                  <a:pt x="12" y="1"/>
                                </a:lnTo>
                                <a:lnTo>
                                  <a:pt x="51" y="6"/>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7" name="Freeform 15318"/>
                        <wps:cNvSpPr>
                          <a:spLocks/>
                        </wps:cNvSpPr>
                        <wps:spPr bwMode="auto">
                          <a:xfrm>
                            <a:off x="3261338" y="325698"/>
                            <a:ext cx="37500" cy="14600"/>
                          </a:xfrm>
                          <a:custGeom>
                            <a:avLst/>
                            <a:gdLst>
                              <a:gd name="T0" fmla="*/ 20583686 w 59"/>
                              <a:gd name="T1" fmla="*/ 2046920 h 25"/>
                              <a:gd name="T2" fmla="*/ 20987288 w 59"/>
                              <a:gd name="T3" fmla="*/ 2046920 h 25"/>
                              <a:gd name="T4" fmla="*/ 21794492 w 59"/>
                              <a:gd name="T5" fmla="*/ 2387976 h 25"/>
                              <a:gd name="T6" fmla="*/ 22198093 w 59"/>
                              <a:gd name="T7" fmla="*/ 2387976 h 25"/>
                              <a:gd name="T8" fmla="*/ 23005297 w 59"/>
                              <a:gd name="T9" fmla="*/ 3070672 h 25"/>
                              <a:gd name="T10" fmla="*/ 23408898 w 59"/>
                              <a:gd name="T11" fmla="*/ 3411728 h 25"/>
                              <a:gd name="T12" fmla="*/ 23408898 w 59"/>
                              <a:gd name="T13" fmla="*/ 4093840 h 25"/>
                              <a:gd name="T14" fmla="*/ 23812500 w 59"/>
                              <a:gd name="T15" fmla="*/ 4435480 h 25"/>
                              <a:gd name="T16" fmla="*/ 23812500 w 59"/>
                              <a:gd name="T17" fmla="*/ 5117592 h 25"/>
                              <a:gd name="T18" fmla="*/ 23812500 w 59"/>
                              <a:gd name="T19" fmla="*/ 5799704 h 25"/>
                              <a:gd name="T20" fmla="*/ 23812500 w 59"/>
                              <a:gd name="T21" fmla="*/ 6141344 h 25"/>
                              <a:gd name="T22" fmla="*/ 23408898 w 59"/>
                              <a:gd name="T23" fmla="*/ 6823456 h 25"/>
                              <a:gd name="T24" fmla="*/ 23005297 w 59"/>
                              <a:gd name="T25" fmla="*/ 7505568 h 25"/>
                              <a:gd name="T26" fmla="*/ 22601695 w 59"/>
                              <a:gd name="T27" fmla="*/ 7847208 h 25"/>
                              <a:gd name="T28" fmla="*/ 22198093 w 59"/>
                              <a:gd name="T29" fmla="*/ 8188264 h 25"/>
                              <a:gd name="T30" fmla="*/ 21390890 w 59"/>
                              <a:gd name="T31" fmla="*/ 8529320 h 25"/>
                              <a:gd name="T32" fmla="*/ 20583686 w 59"/>
                              <a:gd name="T33" fmla="*/ 8529320 h 25"/>
                              <a:gd name="T34" fmla="*/ 20180085 w 59"/>
                              <a:gd name="T35" fmla="*/ 8529320 h 25"/>
                              <a:gd name="T36" fmla="*/ 19372881 w 59"/>
                              <a:gd name="T37" fmla="*/ 8529320 h 25"/>
                              <a:gd name="T38" fmla="*/ 3632415 w 59"/>
                              <a:gd name="T39" fmla="*/ 6823456 h 25"/>
                              <a:gd name="T40" fmla="*/ 2825212 w 59"/>
                              <a:gd name="T41" fmla="*/ 6823456 h 25"/>
                              <a:gd name="T42" fmla="*/ 2018008 w 59"/>
                              <a:gd name="T43" fmla="*/ 6482400 h 25"/>
                              <a:gd name="T44" fmla="*/ 1614407 w 59"/>
                              <a:gd name="T45" fmla="*/ 6141344 h 25"/>
                              <a:gd name="T46" fmla="*/ 807203 w 59"/>
                              <a:gd name="T47" fmla="*/ 5799704 h 25"/>
                              <a:gd name="T48" fmla="*/ 403602 w 59"/>
                              <a:gd name="T49" fmla="*/ 5458648 h 25"/>
                              <a:gd name="T50" fmla="*/ 403602 w 59"/>
                              <a:gd name="T51" fmla="*/ 4776536 h 25"/>
                              <a:gd name="T52" fmla="*/ 0 w 59"/>
                              <a:gd name="T53" fmla="*/ 4093840 h 25"/>
                              <a:gd name="T54" fmla="*/ 0 w 59"/>
                              <a:gd name="T55" fmla="*/ 3752784 h 25"/>
                              <a:gd name="T56" fmla="*/ 0 w 59"/>
                              <a:gd name="T57" fmla="*/ 3070672 h 25"/>
                              <a:gd name="T58" fmla="*/ 0 w 59"/>
                              <a:gd name="T59" fmla="*/ 2387976 h 25"/>
                              <a:gd name="T60" fmla="*/ 403602 w 59"/>
                              <a:gd name="T61" fmla="*/ 2046920 h 25"/>
                              <a:gd name="T62" fmla="*/ 807203 w 59"/>
                              <a:gd name="T63" fmla="*/ 1364808 h 25"/>
                              <a:gd name="T64" fmla="*/ 1210805 w 59"/>
                              <a:gd name="T65" fmla="*/ 1023752 h 25"/>
                              <a:gd name="T66" fmla="*/ 1614407 w 59"/>
                              <a:gd name="T67" fmla="*/ 682112 h 25"/>
                              <a:gd name="T68" fmla="*/ 2421610 w 59"/>
                              <a:gd name="T69" fmla="*/ 341056 h 25"/>
                              <a:gd name="T70" fmla="*/ 3228814 w 59"/>
                              <a:gd name="T71" fmla="*/ 0 h 25"/>
                              <a:gd name="T72" fmla="*/ 3632415 w 59"/>
                              <a:gd name="T73" fmla="*/ 0 h 25"/>
                              <a:gd name="T74" fmla="*/ 4439619 w 59"/>
                              <a:gd name="T75" fmla="*/ 0 h 25"/>
                              <a:gd name="T76" fmla="*/ 20583686 w 59"/>
                              <a:gd name="T77" fmla="*/ 2046920 h 2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5">
                                <a:moveTo>
                                  <a:pt x="51" y="6"/>
                                </a:moveTo>
                                <a:lnTo>
                                  <a:pt x="52" y="6"/>
                                </a:lnTo>
                                <a:lnTo>
                                  <a:pt x="54" y="7"/>
                                </a:lnTo>
                                <a:lnTo>
                                  <a:pt x="55" y="7"/>
                                </a:lnTo>
                                <a:lnTo>
                                  <a:pt x="57" y="9"/>
                                </a:lnTo>
                                <a:lnTo>
                                  <a:pt x="58" y="10"/>
                                </a:lnTo>
                                <a:lnTo>
                                  <a:pt x="58" y="12"/>
                                </a:lnTo>
                                <a:lnTo>
                                  <a:pt x="59" y="13"/>
                                </a:lnTo>
                                <a:lnTo>
                                  <a:pt x="59" y="15"/>
                                </a:lnTo>
                                <a:lnTo>
                                  <a:pt x="59" y="17"/>
                                </a:lnTo>
                                <a:lnTo>
                                  <a:pt x="59" y="18"/>
                                </a:lnTo>
                                <a:lnTo>
                                  <a:pt x="58" y="20"/>
                                </a:lnTo>
                                <a:lnTo>
                                  <a:pt x="57" y="22"/>
                                </a:lnTo>
                                <a:lnTo>
                                  <a:pt x="56" y="23"/>
                                </a:lnTo>
                                <a:lnTo>
                                  <a:pt x="55" y="24"/>
                                </a:lnTo>
                                <a:lnTo>
                                  <a:pt x="53" y="25"/>
                                </a:lnTo>
                                <a:lnTo>
                                  <a:pt x="51" y="25"/>
                                </a:lnTo>
                                <a:lnTo>
                                  <a:pt x="50" y="25"/>
                                </a:lnTo>
                                <a:lnTo>
                                  <a:pt x="48" y="25"/>
                                </a:lnTo>
                                <a:lnTo>
                                  <a:pt x="9" y="20"/>
                                </a:lnTo>
                                <a:lnTo>
                                  <a:pt x="7" y="20"/>
                                </a:lnTo>
                                <a:lnTo>
                                  <a:pt x="5" y="19"/>
                                </a:lnTo>
                                <a:lnTo>
                                  <a:pt x="4" y="18"/>
                                </a:lnTo>
                                <a:lnTo>
                                  <a:pt x="2" y="17"/>
                                </a:lnTo>
                                <a:lnTo>
                                  <a:pt x="1" y="16"/>
                                </a:lnTo>
                                <a:lnTo>
                                  <a:pt x="1" y="14"/>
                                </a:lnTo>
                                <a:lnTo>
                                  <a:pt x="0" y="12"/>
                                </a:lnTo>
                                <a:lnTo>
                                  <a:pt x="0" y="11"/>
                                </a:lnTo>
                                <a:lnTo>
                                  <a:pt x="0" y="9"/>
                                </a:lnTo>
                                <a:lnTo>
                                  <a:pt x="0" y="7"/>
                                </a:lnTo>
                                <a:lnTo>
                                  <a:pt x="1" y="6"/>
                                </a:lnTo>
                                <a:lnTo>
                                  <a:pt x="2" y="4"/>
                                </a:lnTo>
                                <a:lnTo>
                                  <a:pt x="3" y="3"/>
                                </a:lnTo>
                                <a:lnTo>
                                  <a:pt x="4" y="2"/>
                                </a:lnTo>
                                <a:lnTo>
                                  <a:pt x="6" y="1"/>
                                </a:lnTo>
                                <a:lnTo>
                                  <a:pt x="8" y="0"/>
                                </a:lnTo>
                                <a:lnTo>
                                  <a:pt x="9" y="0"/>
                                </a:lnTo>
                                <a:lnTo>
                                  <a:pt x="11" y="0"/>
                                </a:lnTo>
                                <a:lnTo>
                                  <a:pt x="51" y="6"/>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8" name="Freeform 15319"/>
                        <wps:cNvSpPr>
                          <a:spLocks/>
                        </wps:cNvSpPr>
                        <wps:spPr bwMode="auto">
                          <a:xfrm>
                            <a:off x="3235938" y="323198"/>
                            <a:ext cx="38100" cy="14600"/>
                          </a:xfrm>
                          <a:custGeom>
                            <a:avLst/>
                            <a:gdLst>
                              <a:gd name="T0" fmla="*/ 20564475 w 60"/>
                              <a:gd name="T1" fmla="*/ 1480683 h 24"/>
                              <a:gd name="T2" fmla="*/ 21370925 w 60"/>
                              <a:gd name="T3" fmla="*/ 1851158 h 24"/>
                              <a:gd name="T4" fmla="*/ 21774150 w 60"/>
                              <a:gd name="T5" fmla="*/ 1851158 h 24"/>
                              <a:gd name="T6" fmla="*/ 22580600 w 60"/>
                              <a:gd name="T7" fmla="*/ 2221025 h 24"/>
                              <a:gd name="T8" fmla="*/ 22983825 w 60"/>
                              <a:gd name="T9" fmla="*/ 2591500 h 24"/>
                              <a:gd name="T10" fmla="*/ 23387050 w 60"/>
                              <a:gd name="T11" fmla="*/ 3331842 h 24"/>
                              <a:gd name="T12" fmla="*/ 23790275 w 60"/>
                              <a:gd name="T13" fmla="*/ 3701708 h 24"/>
                              <a:gd name="T14" fmla="*/ 24193500 w 60"/>
                              <a:gd name="T15" fmla="*/ 4442658 h 24"/>
                              <a:gd name="T16" fmla="*/ 24193500 w 60"/>
                              <a:gd name="T17" fmla="*/ 5183000 h 24"/>
                              <a:gd name="T18" fmla="*/ 24193500 w 60"/>
                              <a:gd name="T19" fmla="*/ 5552867 h 24"/>
                              <a:gd name="T20" fmla="*/ 23790275 w 60"/>
                              <a:gd name="T21" fmla="*/ 6293208 h 24"/>
                              <a:gd name="T22" fmla="*/ 23790275 w 60"/>
                              <a:gd name="T23" fmla="*/ 7033550 h 24"/>
                              <a:gd name="T24" fmla="*/ 23387050 w 60"/>
                              <a:gd name="T25" fmla="*/ 7404025 h 24"/>
                              <a:gd name="T26" fmla="*/ 22983825 w 60"/>
                              <a:gd name="T27" fmla="*/ 8144367 h 24"/>
                              <a:gd name="T28" fmla="*/ 22177375 w 60"/>
                              <a:gd name="T29" fmla="*/ 8514233 h 24"/>
                              <a:gd name="T30" fmla="*/ 21774150 w 60"/>
                              <a:gd name="T31" fmla="*/ 8514233 h 24"/>
                              <a:gd name="T32" fmla="*/ 20967700 w 60"/>
                              <a:gd name="T33" fmla="*/ 8884708 h 24"/>
                              <a:gd name="T34" fmla="*/ 20161250 w 60"/>
                              <a:gd name="T35" fmla="*/ 8884708 h 24"/>
                              <a:gd name="T36" fmla="*/ 19758025 w 60"/>
                              <a:gd name="T37" fmla="*/ 8884708 h 24"/>
                              <a:gd name="T38" fmla="*/ 3629025 w 60"/>
                              <a:gd name="T39" fmla="*/ 7033550 h 24"/>
                              <a:gd name="T40" fmla="*/ 2822575 w 60"/>
                              <a:gd name="T41" fmla="*/ 7033550 h 24"/>
                              <a:gd name="T42" fmla="*/ 2419350 w 60"/>
                              <a:gd name="T43" fmla="*/ 6663683 h 24"/>
                              <a:gd name="T44" fmla="*/ 1612900 w 60"/>
                              <a:gd name="T45" fmla="*/ 6663683 h 24"/>
                              <a:gd name="T46" fmla="*/ 1209675 w 60"/>
                              <a:gd name="T47" fmla="*/ 5923342 h 24"/>
                              <a:gd name="T48" fmla="*/ 806450 w 60"/>
                              <a:gd name="T49" fmla="*/ 5552867 h 24"/>
                              <a:gd name="T50" fmla="*/ 403225 w 60"/>
                              <a:gd name="T51" fmla="*/ 4812525 h 24"/>
                              <a:gd name="T52" fmla="*/ 403225 w 60"/>
                              <a:gd name="T53" fmla="*/ 4442658 h 24"/>
                              <a:gd name="T54" fmla="*/ 0 w 60"/>
                              <a:gd name="T55" fmla="*/ 3701708 h 24"/>
                              <a:gd name="T56" fmla="*/ 0 w 60"/>
                              <a:gd name="T57" fmla="*/ 2961367 h 24"/>
                              <a:gd name="T58" fmla="*/ 403225 w 60"/>
                              <a:gd name="T59" fmla="*/ 2591500 h 24"/>
                              <a:gd name="T60" fmla="*/ 403225 w 60"/>
                              <a:gd name="T61" fmla="*/ 1851158 h 24"/>
                              <a:gd name="T62" fmla="*/ 806450 w 60"/>
                              <a:gd name="T63" fmla="*/ 1480683 h 24"/>
                              <a:gd name="T64" fmla="*/ 1209675 w 60"/>
                              <a:gd name="T65" fmla="*/ 740342 h 24"/>
                              <a:gd name="T66" fmla="*/ 2016125 w 60"/>
                              <a:gd name="T67" fmla="*/ 370475 h 24"/>
                              <a:gd name="T68" fmla="*/ 2419350 w 60"/>
                              <a:gd name="T69" fmla="*/ 0 h 24"/>
                              <a:gd name="T70" fmla="*/ 3225800 w 60"/>
                              <a:gd name="T71" fmla="*/ 0 h 24"/>
                              <a:gd name="T72" fmla="*/ 4032250 w 60"/>
                              <a:gd name="T73" fmla="*/ 0 h 24"/>
                              <a:gd name="T74" fmla="*/ 4838700 w 60"/>
                              <a:gd name="T75" fmla="*/ 0 h 24"/>
                              <a:gd name="T76" fmla="*/ 20564475 w 60"/>
                              <a:gd name="T77" fmla="*/ 1480683 h 2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0" h="24">
                                <a:moveTo>
                                  <a:pt x="51" y="4"/>
                                </a:moveTo>
                                <a:lnTo>
                                  <a:pt x="53" y="5"/>
                                </a:lnTo>
                                <a:lnTo>
                                  <a:pt x="54" y="5"/>
                                </a:lnTo>
                                <a:lnTo>
                                  <a:pt x="56" y="6"/>
                                </a:lnTo>
                                <a:lnTo>
                                  <a:pt x="57" y="7"/>
                                </a:lnTo>
                                <a:lnTo>
                                  <a:pt x="58" y="9"/>
                                </a:lnTo>
                                <a:lnTo>
                                  <a:pt x="59" y="10"/>
                                </a:lnTo>
                                <a:lnTo>
                                  <a:pt x="60" y="12"/>
                                </a:lnTo>
                                <a:lnTo>
                                  <a:pt x="60" y="14"/>
                                </a:lnTo>
                                <a:lnTo>
                                  <a:pt x="60" y="15"/>
                                </a:lnTo>
                                <a:lnTo>
                                  <a:pt x="59" y="17"/>
                                </a:lnTo>
                                <a:lnTo>
                                  <a:pt x="59" y="19"/>
                                </a:lnTo>
                                <a:lnTo>
                                  <a:pt x="58" y="20"/>
                                </a:lnTo>
                                <a:lnTo>
                                  <a:pt x="57" y="22"/>
                                </a:lnTo>
                                <a:lnTo>
                                  <a:pt x="55" y="23"/>
                                </a:lnTo>
                                <a:lnTo>
                                  <a:pt x="54" y="23"/>
                                </a:lnTo>
                                <a:lnTo>
                                  <a:pt x="52" y="24"/>
                                </a:lnTo>
                                <a:lnTo>
                                  <a:pt x="50" y="24"/>
                                </a:lnTo>
                                <a:lnTo>
                                  <a:pt x="49" y="24"/>
                                </a:lnTo>
                                <a:lnTo>
                                  <a:pt x="9" y="19"/>
                                </a:lnTo>
                                <a:lnTo>
                                  <a:pt x="7" y="19"/>
                                </a:lnTo>
                                <a:lnTo>
                                  <a:pt x="6" y="18"/>
                                </a:lnTo>
                                <a:lnTo>
                                  <a:pt x="4" y="18"/>
                                </a:lnTo>
                                <a:lnTo>
                                  <a:pt x="3" y="16"/>
                                </a:lnTo>
                                <a:lnTo>
                                  <a:pt x="2" y="15"/>
                                </a:lnTo>
                                <a:lnTo>
                                  <a:pt x="1" y="13"/>
                                </a:lnTo>
                                <a:lnTo>
                                  <a:pt x="1" y="12"/>
                                </a:lnTo>
                                <a:lnTo>
                                  <a:pt x="0" y="10"/>
                                </a:lnTo>
                                <a:lnTo>
                                  <a:pt x="0" y="8"/>
                                </a:lnTo>
                                <a:lnTo>
                                  <a:pt x="1" y="7"/>
                                </a:lnTo>
                                <a:lnTo>
                                  <a:pt x="1" y="5"/>
                                </a:lnTo>
                                <a:lnTo>
                                  <a:pt x="2" y="4"/>
                                </a:lnTo>
                                <a:lnTo>
                                  <a:pt x="3" y="2"/>
                                </a:lnTo>
                                <a:lnTo>
                                  <a:pt x="5" y="1"/>
                                </a:lnTo>
                                <a:lnTo>
                                  <a:pt x="6" y="0"/>
                                </a:lnTo>
                                <a:lnTo>
                                  <a:pt x="8" y="0"/>
                                </a:lnTo>
                                <a:lnTo>
                                  <a:pt x="10" y="0"/>
                                </a:lnTo>
                                <a:lnTo>
                                  <a:pt x="12" y="0"/>
                                </a:lnTo>
                                <a:lnTo>
                                  <a:pt x="51"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6999" name="Freeform 15320"/>
                        <wps:cNvSpPr>
                          <a:spLocks/>
                        </wps:cNvSpPr>
                        <wps:spPr bwMode="auto">
                          <a:xfrm>
                            <a:off x="3211138" y="320598"/>
                            <a:ext cx="37500" cy="14000"/>
                          </a:xfrm>
                          <a:custGeom>
                            <a:avLst/>
                            <a:gdLst>
                              <a:gd name="T0" fmla="*/ 20180085 w 59"/>
                              <a:gd name="T1" fmla="*/ 1697500 h 24"/>
                              <a:gd name="T2" fmla="*/ 20987288 w 59"/>
                              <a:gd name="T3" fmla="*/ 1697500 h 24"/>
                              <a:gd name="T4" fmla="*/ 21794492 w 59"/>
                              <a:gd name="T5" fmla="*/ 2037583 h 24"/>
                              <a:gd name="T6" fmla="*/ 22198093 w 59"/>
                              <a:gd name="T7" fmla="*/ 2037583 h 24"/>
                              <a:gd name="T8" fmla="*/ 23005297 w 59"/>
                              <a:gd name="T9" fmla="*/ 2716583 h 24"/>
                              <a:gd name="T10" fmla="*/ 23408898 w 59"/>
                              <a:gd name="T11" fmla="*/ 3056083 h 24"/>
                              <a:gd name="T12" fmla="*/ 23408898 w 59"/>
                              <a:gd name="T13" fmla="*/ 3395583 h 24"/>
                              <a:gd name="T14" fmla="*/ 23812500 w 59"/>
                              <a:gd name="T15" fmla="*/ 4074583 h 24"/>
                              <a:gd name="T16" fmla="*/ 23812500 w 59"/>
                              <a:gd name="T17" fmla="*/ 4753583 h 24"/>
                              <a:gd name="T18" fmla="*/ 23812500 w 59"/>
                              <a:gd name="T19" fmla="*/ 5432583 h 24"/>
                              <a:gd name="T20" fmla="*/ 23812500 w 59"/>
                              <a:gd name="T21" fmla="*/ 5772083 h 24"/>
                              <a:gd name="T22" fmla="*/ 23408898 w 59"/>
                              <a:gd name="T23" fmla="*/ 6451667 h 24"/>
                              <a:gd name="T24" fmla="*/ 23005297 w 59"/>
                              <a:gd name="T25" fmla="*/ 6791167 h 24"/>
                              <a:gd name="T26" fmla="*/ 22601695 w 59"/>
                              <a:gd name="T27" fmla="*/ 7470167 h 24"/>
                              <a:gd name="T28" fmla="*/ 22198093 w 59"/>
                              <a:gd name="T29" fmla="*/ 7809667 h 24"/>
                              <a:gd name="T30" fmla="*/ 21390890 w 59"/>
                              <a:gd name="T31" fmla="*/ 8149167 h 24"/>
                              <a:gd name="T32" fmla="*/ 20987288 w 59"/>
                              <a:gd name="T33" fmla="*/ 8149167 h 24"/>
                              <a:gd name="T34" fmla="*/ 20180085 w 59"/>
                              <a:gd name="T35" fmla="*/ 8149167 h 24"/>
                              <a:gd name="T36" fmla="*/ 19372881 w 59"/>
                              <a:gd name="T37" fmla="*/ 8149167 h 24"/>
                              <a:gd name="T38" fmla="*/ 3632415 w 59"/>
                              <a:gd name="T39" fmla="*/ 6791167 h 24"/>
                              <a:gd name="T40" fmla="*/ 2825212 w 59"/>
                              <a:gd name="T41" fmla="*/ 6791167 h 24"/>
                              <a:gd name="T42" fmla="*/ 2018008 w 59"/>
                              <a:gd name="T43" fmla="*/ 6451667 h 24"/>
                              <a:gd name="T44" fmla="*/ 1614407 w 59"/>
                              <a:gd name="T45" fmla="*/ 6112167 h 24"/>
                              <a:gd name="T46" fmla="*/ 1210805 w 59"/>
                              <a:gd name="T47" fmla="*/ 5772083 h 24"/>
                              <a:gd name="T48" fmla="*/ 807203 w 59"/>
                              <a:gd name="T49" fmla="*/ 5432583 h 24"/>
                              <a:gd name="T50" fmla="*/ 403602 w 59"/>
                              <a:gd name="T51" fmla="*/ 4753583 h 24"/>
                              <a:gd name="T52" fmla="*/ 0 w 59"/>
                              <a:gd name="T53" fmla="*/ 4414083 h 24"/>
                              <a:gd name="T54" fmla="*/ 0 w 59"/>
                              <a:gd name="T55" fmla="*/ 3735083 h 24"/>
                              <a:gd name="T56" fmla="*/ 0 w 59"/>
                              <a:gd name="T57" fmla="*/ 3056083 h 24"/>
                              <a:gd name="T58" fmla="*/ 0 w 59"/>
                              <a:gd name="T59" fmla="*/ 2377083 h 24"/>
                              <a:gd name="T60" fmla="*/ 403602 w 59"/>
                              <a:gd name="T61" fmla="*/ 2037583 h 24"/>
                              <a:gd name="T62" fmla="*/ 807203 w 59"/>
                              <a:gd name="T63" fmla="*/ 1358000 h 24"/>
                              <a:gd name="T64" fmla="*/ 1210805 w 59"/>
                              <a:gd name="T65" fmla="*/ 1018500 h 24"/>
                              <a:gd name="T66" fmla="*/ 1614407 w 59"/>
                              <a:gd name="T67" fmla="*/ 679000 h 24"/>
                              <a:gd name="T68" fmla="*/ 2421610 w 59"/>
                              <a:gd name="T69" fmla="*/ 339500 h 24"/>
                              <a:gd name="T70" fmla="*/ 2825212 w 59"/>
                              <a:gd name="T71" fmla="*/ 339500 h 24"/>
                              <a:gd name="T72" fmla="*/ 3632415 w 59"/>
                              <a:gd name="T73" fmla="*/ 0 h 24"/>
                              <a:gd name="T74" fmla="*/ 4439619 w 59"/>
                              <a:gd name="T75" fmla="*/ 0 h 24"/>
                              <a:gd name="T76" fmla="*/ 20180085 w 59"/>
                              <a:gd name="T77" fmla="*/ 1697500 h 2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4">
                                <a:moveTo>
                                  <a:pt x="50" y="5"/>
                                </a:moveTo>
                                <a:lnTo>
                                  <a:pt x="52" y="5"/>
                                </a:lnTo>
                                <a:lnTo>
                                  <a:pt x="54" y="6"/>
                                </a:lnTo>
                                <a:lnTo>
                                  <a:pt x="55" y="6"/>
                                </a:lnTo>
                                <a:lnTo>
                                  <a:pt x="57" y="8"/>
                                </a:lnTo>
                                <a:lnTo>
                                  <a:pt x="58" y="9"/>
                                </a:lnTo>
                                <a:lnTo>
                                  <a:pt x="58" y="10"/>
                                </a:lnTo>
                                <a:lnTo>
                                  <a:pt x="59" y="12"/>
                                </a:lnTo>
                                <a:lnTo>
                                  <a:pt x="59" y="14"/>
                                </a:lnTo>
                                <a:lnTo>
                                  <a:pt x="59" y="16"/>
                                </a:lnTo>
                                <a:lnTo>
                                  <a:pt x="59" y="17"/>
                                </a:lnTo>
                                <a:lnTo>
                                  <a:pt x="58" y="19"/>
                                </a:lnTo>
                                <a:lnTo>
                                  <a:pt x="57" y="20"/>
                                </a:lnTo>
                                <a:lnTo>
                                  <a:pt x="56" y="22"/>
                                </a:lnTo>
                                <a:lnTo>
                                  <a:pt x="55" y="23"/>
                                </a:lnTo>
                                <a:lnTo>
                                  <a:pt x="53" y="24"/>
                                </a:lnTo>
                                <a:lnTo>
                                  <a:pt x="52" y="24"/>
                                </a:lnTo>
                                <a:lnTo>
                                  <a:pt x="50" y="24"/>
                                </a:lnTo>
                                <a:lnTo>
                                  <a:pt x="48" y="24"/>
                                </a:lnTo>
                                <a:lnTo>
                                  <a:pt x="9" y="20"/>
                                </a:lnTo>
                                <a:lnTo>
                                  <a:pt x="7" y="20"/>
                                </a:lnTo>
                                <a:lnTo>
                                  <a:pt x="5" y="19"/>
                                </a:lnTo>
                                <a:lnTo>
                                  <a:pt x="4" y="18"/>
                                </a:lnTo>
                                <a:lnTo>
                                  <a:pt x="3" y="17"/>
                                </a:lnTo>
                                <a:lnTo>
                                  <a:pt x="2" y="16"/>
                                </a:lnTo>
                                <a:lnTo>
                                  <a:pt x="1" y="14"/>
                                </a:lnTo>
                                <a:lnTo>
                                  <a:pt x="0" y="13"/>
                                </a:lnTo>
                                <a:lnTo>
                                  <a:pt x="0" y="11"/>
                                </a:lnTo>
                                <a:lnTo>
                                  <a:pt x="0" y="9"/>
                                </a:lnTo>
                                <a:lnTo>
                                  <a:pt x="0" y="7"/>
                                </a:lnTo>
                                <a:lnTo>
                                  <a:pt x="1" y="6"/>
                                </a:lnTo>
                                <a:lnTo>
                                  <a:pt x="2" y="4"/>
                                </a:lnTo>
                                <a:lnTo>
                                  <a:pt x="3" y="3"/>
                                </a:lnTo>
                                <a:lnTo>
                                  <a:pt x="4" y="2"/>
                                </a:lnTo>
                                <a:lnTo>
                                  <a:pt x="6" y="1"/>
                                </a:lnTo>
                                <a:lnTo>
                                  <a:pt x="7" y="1"/>
                                </a:lnTo>
                                <a:lnTo>
                                  <a:pt x="9" y="0"/>
                                </a:lnTo>
                                <a:lnTo>
                                  <a:pt x="11" y="0"/>
                                </a:lnTo>
                                <a:lnTo>
                                  <a:pt x="50"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00" name="Freeform 15321"/>
                        <wps:cNvSpPr>
                          <a:spLocks/>
                        </wps:cNvSpPr>
                        <wps:spPr bwMode="auto">
                          <a:xfrm>
                            <a:off x="3186437" y="318698"/>
                            <a:ext cx="37400" cy="13400"/>
                          </a:xfrm>
                          <a:custGeom>
                            <a:avLst/>
                            <a:gdLst>
                              <a:gd name="T0" fmla="*/ 20126271 w 59"/>
                              <a:gd name="T1" fmla="*/ 1013157 h 23"/>
                              <a:gd name="T2" fmla="*/ 20931322 w 59"/>
                              <a:gd name="T3" fmla="*/ 1351070 h 23"/>
                              <a:gd name="T4" fmla="*/ 21333847 w 59"/>
                              <a:gd name="T5" fmla="*/ 1351070 h 23"/>
                              <a:gd name="T6" fmla="*/ 22138898 w 59"/>
                              <a:gd name="T7" fmla="*/ 1688983 h 23"/>
                              <a:gd name="T8" fmla="*/ 22541424 w 59"/>
                              <a:gd name="T9" fmla="*/ 2026896 h 23"/>
                              <a:gd name="T10" fmla="*/ 22943949 w 59"/>
                              <a:gd name="T11" fmla="*/ 2702139 h 23"/>
                              <a:gd name="T12" fmla="*/ 23346475 w 59"/>
                              <a:gd name="T13" fmla="*/ 3040052 h 23"/>
                              <a:gd name="T14" fmla="*/ 23749000 w 59"/>
                              <a:gd name="T15" fmla="*/ 3715878 h 23"/>
                              <a:gd name="T16" fmla="*/ 23749000 w 59"/>
                              <a:gd name="T17" fmla="*/ 4053209 h 23"/>
                              <a:gd name="T18" fmla="*/ 23749000 w 59"/>
                              <a:gd name="T19" fmla="*/ 4729035 h 23"/>
                              <a:gd name="T20" fmla="*/ 23346475 w 59"/>
                              <a:gd name="T21" fmla="*/ 5404861 h 23"/>
                              <a:gd name="T22" fmla="*/ 23346475 w 59"/>
                              <a:gd name="T23" fmla="*/ 6080104 h 23"/>
                              <a:gd name="T24" fmla="*/ 22943949 w 59"/>
                              <a:gd name="T25" fmla="*/ 6418017 h 23"/>
                              <a:gd name="T26" fmla="*/ 22541424 w 59"/>
                              <a:gd name="T27" fmla="*/ 6755930 h 23"/>
                              <a:gd name="T28" fmla="*/ 22138898 w 59"/>
                              <a:gd name="T29" fmla="*/ 7431174 h 23"/>
                              <a:gd name="T30" fmla="*/ 21333847 w 59"/>
                              <a:gd name="T31" fmla="*/ 7431174 h 23"/>
                              <a:gd name="T32" fmla="*/ 20528797 w 59"/>
                              <a:gd name="T33" fmla="*/ 7769087 h 23"/>
                              <a:gd name="T34" fmla="*/ 20126271 w 59"/>
                              <a:gd name="T35" fmla="*/ 7769087 h 23"/>
                              <a:gd name="T36" fmla="*/ 19321220 w 59"/>
                              <a:gd name="T37" fmla="*/ 7769087 h 23"/>
                              <a:gd name="T38" fmla="*/ 3622729 w 59"/>
                              <a:gd name="T39" fmla="*/ 6418017 h 23"/>
                              <a:gd name="T40" fmla="*/ 2817678 w 59"/>
                              <a:gd name="T41" fmla="*/ 6418017 h 23"/>
                              <a:gd name="T42" fmla="*/ 2012627 w 59"/>
                              <a:gd name="T43" fmla="*/ 6418017 h 23"/>
                              <a:gd name="T44" fmla="*/ 1610102 w 59"/>
                              <a:gd name="T45" fmla="*/ 6080104 h 23"/>
                              <a:gd name="T46" fmla="*/ 805051 w 59"/>
                              <a:gd name="T47" fmla="*/ 5742191 h 23"/>
                              <a:gd name="T48" fmla="*/ 402525 w 59"/>
                              <a:gd name="T49" fmla="*/ 5066948 h 23"/>
                              <a:gd name="T50" fmla="*/ 0 w 59"/>
                              <a:gd name="T51" fmla="*/ 4729035 h 23"/>
                              <a:gd name="T52" fmla="*/ 0 w 59"/>
                              <a:gd name="T53" fmla="*/ 4053209 h 23"/>
                              <a:gd name="T54" fmla="*/ 0 w 59"/>
                              <a:gd name="T55" fmla="*/ 3377965 h 23"/>
                              <a:gd name="T56" fmla="*/ 0 w 59"/>
                              <a:gd name="T57" fmla="*/ 3040052 h 23"/>
                              <a:gd name="T58" fmla="*/ 0 w 59"/>
                              <a:gd name="T59" fmla="*/ 2364226 h 23"/>
                              <a:gd name="T60" fmla="*/ 0 w 59"/>
                              <a:gd name="T61" fmla="*/ 1688983 h 23"/>
                              <a:gd name="T62" fmla="*/ 402525 w 59"/>
                              <a:gd name="T63" fmla="*/ 1351070 h 23"/>
                              <a:gd name="T64" fmla="*/ 805051 w 59"/>
                              <a:gd name="T65" fmla="*/ 675826 h 23"/>
                              <a:gd name="T66" fmla="*/ 1610102 w 59"/>
                              <a:gd name="T67" fmla="*/ 337913 h 23"/>
                              <a:gd name="T68" fmla="*/ 2012627 w 59"/>
                              <a:gd name="T69" fmla="*/ 0 h 23"/>
                              <a:gd name="T70" fmla="*/ 2817678 w 59"/>
                              <a:gd name="T71" fmla="*/ 0 h 23"/>
                              <a:gd name="T72" fmla="*/ 3622729 w 59"/>
                              <a:gd name="T73" fmla="*/ 0 h 23"/>
                              <a:gd name="T74" fmla="*/ 4025254 w 59"/>
                              <a:gd name="T75" fmla="*/ 0 h 23"/>
                              <a:gd name="T76" fmla="*/ 20126271 w 59"/>
                              <a:gd name="T77" fmla="*/ 1013157 h 2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3">
                                <a:moveTo>
                                  <a:pt x="50" y="3"/>
                                </a:moveTo>
                                <a:lnTo>
                                  <a:pt x="52" y="4"/>
                                </a:lnTo>
                                <a:lnTo>
                                  <a:pt x="53" y="4"/>
                                </a:lnTo>
                                <a:lnTo>
                                  <a:pt x="55" y="5"/>
                                </a:lnTo>
                                <a:lnTo>
                                  <a:pt x="56" y="6"/>
                                </a:lnTo>
                                <a:lnTo>
                                  <a:pt x="57" y="8"/>
                                </a:lnTo>
                                <a:lnTo>
                                  <a:pt x="58" y="9"/>
                                </a:lnTo>
                                <a:lnTo>
                                  <a:pt x="59" y="11"/>
                                </a:lnTo>
                                <a:lnTo>
                                  <a:pt x="59" y="12"/>
                                </a:lnTo>
                                <a:lnTo>
                                  <a:pt x="59" y="14"/>
                                </a:lnTo>
                                <a:lnTo>
                                  <a:pt x="58" y="16"/>
                                </a:lnTo>
                                <a:lnTo>
                                  <a:pt x="58" y="18"/>
                                </a:lnTo>
                                <a:lnTo>
                                  <a:pt x="57" y="19"/>
                                </a:lnTo>
                                <a:lnTo>
                                  <a:pt x="56" y="20"/>
                                </a:lnTo>
                                <a:lnTo>
                                  <a:pt x="55" y="22"/>
                                </a:lnTo>
                                <a:lnTo>
                                  <a:pt x="53" y="22"/>
                                </a:lnTo>
                                <a:lnTo>
                                  <a:pt x="51" y="23"/>
                                </a:lnTo>
                                <a:lnTo>
                                  <a:pt x="50" y="23"/>
                                </a:lnTo>
                                <a:lnTo>
                                  <a:pt x="48" y="23"/>
                                </a:lnTo>
                                <a:lnTo>
                                  <a:pt x="9" y="19"/>
                                </a:lnTo>
                                <a:lnTo>
                                  <a:pt x="7" y="19"/>
                                </a:lnTo>
                                <a:lnTo>
                                  <a:pt x="5" y="19"/>
                                </a:lnTo>
                                <a:lnTo>
                                  <a:pt x="4" y="18"/>
                                </a:lnTo>
                                <a:lnTo>
                                  <a:pt x="2" y="17"/>
                                </a:lnTo>
                                <a:lnTo>
                                  <a:pt x="1" y="15"/>
                                </a:lnTo>
                                <a:lnTo>
                                  <a:pt x="0" y="14"/>
                                </a:lnTo>
                                <a:lnTo>
                                  <a:pt x="0" y="12"/>
                                </a:lnTo>
                                <a:lnTo>
                                  <a:pt x="0" y="10"/>
                                </a:lnTo>
                                <a:lnTo>
                                  <a:pt x="0" y="9"/>
                                </a:lnTo>
                                <a:lnTo>
                                  <a:pt x="0" y="7"/>
                                </a:lnTo>
                                <a:lnTo>
                                  <a:pt x="0" y="5"/>
                                </a:lnTo>
                                <a:lnTo>
                                  <a:pt x="1" y="4"/>
                                </a:lnTo>
                                <a:lnTo>
                                  <a:pt x="2" y="2"/>
                                </a:lnTo>
                                <a:lnTo>
                                  <a:pt x="4" y="1"/>
                                </a:lnTo>
                                <a:lnTo>
                                  <a:pt x="5" y="0"/>
                                </a:lnTo>
                                <a:lnTo>
                                  <a:pt x="7" y="0"/>
                                </a:lnTo>
                                <a:lnTo>
                                  <a:pt x="9" y="0"/>
                                </a:lnTo>
                                <a:lnTo>
                                  <a:pt x="10" y="0"/>
                                </a:lnTo>
                                <a:lnTo>
                                  <a:pt x="5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01" name="Freeform 15322"/>
                        <wps:cNvSpPr>
                          <a:spLocks/>
                        </wps:cNvSpPr>
                        <wps:spPr bwMode="auto">
                          <a:xfrm>
                            <a:off x="3160337" y="316198"/>
                            <a:ext cx="38100" cy="14000"/>
                          </a:xfrm>
                          <a:custGeom>
                            <a:avLst/>
                            <a:gdLst>
                              <a:gd name="T0" fmla="*/ 20564475 w 60"/>
                              <a:gd name="T1" fmla="*/ 1358000 h 24"/>
                              <a:gd name="T2" fmla="*/ 21370925 w 60"/>
                              <a:gd name="T3" fmla="*/ 1358000 h 24"/>
                              <a:gd name="T4" fmla="*/ 22177375 w 60"/>
                              <a:gd name="T5" fmla="*/ 1358000 h 24"/>
                              <a:gd name="T6" fmla="*/ 22580600 w 60"/>
                              <a:gd name="T7" fmla="*/ 1697500 h 24"/>
                              <a:gd name="T8" fmla="*/ 23387050 w 60"/>
                              <a:gd name="T9" fmla="*/ 2037583 h 24"/>
                              <a:gd name="T10" fmla="*/ 23790275 w 60"/>
                              <a:gd name="T11" fmla="*/ 2716583 h 24"/>
                              <a:gd name="T12" fmla="*/ 24193500 w 60"/>
                              <a:gd name="T13" fmla="*/ 3056083 h 24"/>
                              <a:gd name="T14" fmla="*/ 24193500 w 60"/>
                              <a:gd name="T15" fmla="*/ 3735083 h 24"/>
                              <a:gd name="T16" fmla="*/ 24193500 w 60"/>
                              <a:gd name="T17" fmla="*/ 4414083 h 24"/>
                              <a:gd name="T18" fmla="*/ 24193500 w 60"/>
                              <a:gd name="T19" fmla="*/ 4753583 h 24"/>
                              <a:gd name="T20" fmla="*/ 24193500 w 60"/>
                              <a:gd name="T21" fmla="*/ 5432583 h 24"/>
                              <a:gd name="T22" fmla="*/ 24193500 w 60"/>
                              <a:gd name="T23" fmla="*/ 6112167 h 24"/>
                              <a:gd name="T24" fmla="*/ 23790275 w 60"/>
                              <a:gd name="T25" fmla="*/ 6451667 h 24"/>
                              <a:gd name="T26" fmla="*/ 23387050 w 60"/>
                              <a:gd name="T27" fmla="*/ 7130667 h 24"/>
                              <a:gd name="T28" fmla="*/ 22580600 w 60"/>
                              <a:gd name="T29" fmla="*/ 7470167 h 24"/>
                              <a:gd name="T30" fmla="*/ 22177375 w 60"/>
                              <a:gd name="T31" fmla="*/ 7809667 h 24"/>
                              <a:gd name="T32" fmla="*/ 21370925 w 60"/>
                              <a:gd name="T33" fmla="*/ 7809667 h 24"/>
                              <a:gd name="T34" fmla="*/ 20564475 w 60"/>
                              <a:gd name="T35" fmla="*/ 7809667 h 24"/>
                              <a:gd name="T36" fmla="*/ 20161250 w 60"/>
                              <a:gd name="T37" fmla="*/ 8149167 h 24"/>
                              <a:gd name="T38" fmla="*/ 4032250 w 60"/>
                              <a:gd name="T39" fmla="*/ 6791167 h 24"/>
                              <a:gd name="T40" fmla="*/ 3225800 w 60"/>
                              <a:gd name="T41" fmla="*/ 6791167 h 24"/>
                              <a:gd name="T42" fmla="*/ 2419350 w 60"/>
                              <a:gd name="T43" fmla="*/ 6451667 h 24"/>
                              <a:gd name="T44" fmla="*/ 2016125 w 60"/>
                              <a:gd name="T45" fmla="*/ 6451667 h 24"/>
                              <a:gd name="T46" fmla="*/ 1209675 w 60"/>
                              <a:gd name="T47" fmla="*/ 5772083 h 24"/>
                              <a:gd name="T48" fmla="*/ 806450 w 60"/>
                              <a:gd name="T49" fmla="*/ 5432583 h 24"/>
                              <a:gd name="T50" fmla="*/ 403225 w 60"/>
                              <a:gd name="T51" fmla="*/ 5093083 h 24"/>
                              <a:gd name="T52" fmla="*/ 403225 w 60"/>
                              <a:gd name="T53" fmla="*/ 4414083 h 24"/>
                              <a:gd name="T54" fmla="*/ 0 w 60"/>
                              <a:gd name="T55" fmla="*/ 3735083 h 24"/>
                              <a:gd name="T56" fmla="*/ 0 w 60"/>
                              <a:gd name="T57" fmla="*/ 3056083 h 24"/>
                              <a:gd name="T58" fmla="*/ 403225 w 60"/>
                              <a:gd name="T59" fmla="*/ 2716583 h 24"/>
                              <a:gd name="T60" fmla="*/ 403225 w 60"/>
                              <a:gd name="T61" fmla="*/ 2037583 h 24"/>
                              <a:gd name="T62" fmla="*/ 806450 w 60"/>
                              <a:gd name="T63" fmla="*/ 1697500 h 24"/>
                              <a:gd name="T64" fmla="*/ 1209675 w 60"/>
                              <a:gd name="T65" fmla="*/ 1018500 h 24"/>
                              <a:gd name="T66" fmla="*/ 2016125 w 60"/>
                              <a:gd name="T67" fmla="*/ 679000 h 24"/>
                              <a:gd name="T68" fmla="*/ 2419350 w 60"/>
                              <a:gd name="T69" fmla="*/ 339500 h 24"/>
                              <a:gd name="T70" fmla="*/ 3225800 w 60"/>
                              <a:gd name="T71" fmla="*/ 339500 h 24"/>
                              <a:gd name="T72" fmla="*/ 3629025 w 60"/>
                              <a:gd name="T73" fmla="*/ 0 h 24"/>
                              <a:gd name="T74" fmla="*/ 4435475 w 60"/>
                              <a:gd name="T75" fmla="*/ 0 h 24"/>
                              <a:gd name="T76" fmla="*/ 20564475 w 60"/>
                              <a:gd name="T77" fmla="*/ 1358000 h 2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0" h="24">
                                <a:moveTo>
                                  <a:pt x="51" y="4"/>
                                </a:moveTo>
                                <a:lnTo>
                                  <a:pt x="53" y="4"/>
                                </a:lnTo>
                                <a:lnTo>
                                  <a:pt x="55" y="4"/>
                                </a:lnTo>
                                <a:lnTo>
                                  <a:pt x="56" y="5"/>
                                </a:lnTo>
                                <a:lnTo>
                                  <a:pt x="58" y="6"/>
                                </a:lnTo>
                                <a:lnTo>
                                  <a:pt x="59" y="8"/>
                                </a:lnTo>
                                <a:lnTo>
                                  <a:pt x="60" y="9"/>
                                </a:lnTo>
                                <a:lnTo>
                                  <a:pt x="60" y="11"/>
                                </a:lnTo>
                                <a:lnTo>
                                  <a:pt x="60" y="13"/>
                                </a:lnTo>
                                <a:lnTo>
                                  <a:pt x="60" y="14"/>
                                </a:lnTo>
                                <a:lnTo>
                                  <a:pt x="60" y="16"/>
                                </a:lnTo>
                                <a:lnTo>
                                  <a:pt x="60" y="18"/>
                                </a:lnTo>
                                <a:lnTo>
                                  <a:pt x="59" y="19"/>
                                </a:lnTo>
                                <a:lnTo>
                                  <a:pt x="58" y="21"/>
                                </a:lnTo>
                                <a:lnTo>
                                  <a:pt x="56" y="22"/>
                                </a:lnTo>
                                <a:lnTo>
                                  <a:pt x="55" y="23"/>
                                </a:lnTo>
                                <a:lnTo>
                                  <a:pt x="53" y="23"/>
                                </a:lnTo>
                                <a:lnTo>
                                  <a:pt x="51" y="23"/>
                                </a:lnTo>
                                <a:lnTo>
                                  <a:pt x="50" y="24"/>
                                </a:lnTo>
                                <a:lnTo>
                                  <a:pt x="10" y="20"/>
                                </a:lnTo>
                                <a:lnTo>
                                  <a:pt x="8" y="20"/>
                                </a:lnTo>
                                <a:lnTo>
                                  <a:pt x="6" y="19"/>
                                </a:lnTo>
                                <a:lnTo>
                                  <a:pt x="5" y="19"/>
                                </a:lnTo>
                                <a:lnTo>
                                  <a:pt x="3" y="17"/>
                                </a:lnTo>
                                <a:lnTo>
                                  <a:pt x="2" y="16"/>
                                </a:lnTo>
                                <a:lnTo>
                                  <a:pt x="1" y="15"/>
                                </a:lnTo>
                                <a:lnTo>
                                  <a:pt x="1" y="13"/>
                                </a:lnTo>
                                <a:lnTo>
                                  <a:pt x="0" y="11"/>
                                </a:lnTo>
                                <a:lnTo>
                                  <a:pt x="0" y="9"/>
                                </a:lnTo>
                                <a:lnTo>
                                  <a:pt x="1" y="8"/>
                                </a:lnTo>
                                <a:lnTo>
                                  <a:pt x="1" y="6"/>
                                </a:lnTo>
                                <a:lnTo>
                                  <a:pt x="2" y="5"/>
                                </a:lnTo>
                                <a:lnTo>
                                  <a:pt x="3" y="3"/>
                                </a:lnTo>
                                <a:lnTo>
                                  <a:pt x="5" y="2"/>
                                </a:lnTo>
                                <a:lnTo>
                                  <a:pt x="6" y="1"/>
                                </a:lnTo>
                                <a:lnTo>
                                  <a:pt x="8" y="1"/>
                                </a:lnTo>
                                <a:lnTo>
                                  <a:pt x="9" y="0"/>
                                </a:lnTo>
                                <a:lnTo>
                                  <a:pt x="11" y="0"/>
                                </a:lnTo>
                                <a:lnTo>
                                  <a:pt x="51"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79" name="Freeform 15323"/>
                        <wps:cNvSpPr>
                          <a:spLocks/>
                        </wps:cNvSpPr>
                        <wps:spPr bwMode="auto">
                          <a:xfrm>
                            <a:off x="3136237" y="314898"/>
                            <a:ext cx="36800" cy="13300"/>
                          </a:xfrm>
                          <a:custGeom>
                            <a:avLst/>
                            <a:gdLst>
                              <a:gd name="T0" fmla="*/ 19741931 w 58"/>
                              <a:gd name="T1" fmla="*/ 732709 h 22"/>
                              <a:gd name="T2" fmla="*/ 20547724 w 58"/>
                              <a:gd name="T3" fmla="*/ 1099064 h 22"/>
                              <a:gd name="T4" fmla="*/ 20950621 w 58"/>
                              <a:gd name="T5" fmla="*/ 1099064 h 22"/>
                              <a:gd name="T6" fmla="*/ 21756414 w 58"/>
                              <a:gd name="T7" fmla="*/ 1466023 h 22"/>
                              <a:gd name="T8" fmla="*/ 22159310 w 58"/>
                              <a:gd name="T9" fmla="*/ 1832377 h 22"/>
                              <a:gd name="T10" fmla="*/ 22562207 w 58"/>
                              <a:gd name="T11" fmla="*/ 2198732 h 22"/>
                              <a:gd name="T12" fmla="*/ 22965103 w 58"/>
                              <a:gd name="T13" fmla="*/ 2931441 h 22"/>
                              <a:gd name="T14" fmla="*/ 23368000 w 58"/>
                              <a:gd name="T15" fmla="*/ 3664150 h 22"/>
                              <a:gd name="T16" fmla="*/ 23368000 w 58"/>
                              <a:gd name="T17" fmla="*/ 4031109 h 22"/>
                              <a:gd name="T18" fmla="*/ 23368000 w 58"/>
                              <a:gd name="T19" fmla="*/ 4763818 h 22"/>
                              <a:gd name="T20" fmla="*/ 23368000 w 58"/>
                              <a:gd name="T21" fmla="*/ 5496527 h 22"/>
                              <a:gd name="T22" fmla="*/ 22965103 w 58"/>
                              <a:gd name="T23" fmla="*/ 5862882 h 22"/>
                              <a:gd name="T24" fmla="*/ 22965103 w 58"/>
                              <a:gd name="T25" fmla="*/ 6595591 h 22"/>
                              <a:gd name="T26" fmla="*/ 22562207 w 58"/>
                              <a:gd name="T27" fmla="*/ 6962550 h 22"/>
                              <a:gd name="T28" fmla="*/ 21756414 w 58"/>
                              <a:gd name="T29" fmla="*/ 7328905 h 22"/>
                              <a:gd name="T30" fmla="*/ 21353517 w 58"/>
                              <a:gd name="T31" fmla="*/ 7695259 h 22"/>
                              <a:gd name="T32" fmla="*/ 20547724 w 58"/>
                              <a:gd name="T33" fmla="*/ 8061614 h 22"/>
                              <a:gd name="T34" fmla="*/ 19741931 w 58"/>
                              <a:gd name="T35" fmla="*/ 8061614 h 22"/>
                              <a:gd name="T36" fmla="*/ 19339034 w 58"/>
                              <a:gd name="T37" fmla="*/ 8061614 h 22"/>
                              <a:gd name="T38" fmla="*/ 3626069 w 58"/>
                              <a:gd name="T39" fmla="*/ 7328905 h 22"/>
                              <a:gd name="T40" fmla="*/ 2820276 w 58"/>
                              <a:gd name="T41" fmla="*/ 6962550 h 22"/>
                              <a:gd name="T42" fmla="*/ 2014483 w 58"/>
                              <a:gd name="T43" fmla="*/ 6962550 h 22"/>
                              <a:gd name="T44" fmla="*/ 1611586 w 58"/>
                              <a:gd name="T45" fmla="*/ 6595591 h 22"/>
                              <a:gd name="T46" fmla="*/ 1208690 w 58"/>
                              <a:gd name="T47" fmla="*/ 6229236 h 22"/>
                              <a:gd name="T48" fmla="*/ 402897 w 58"/>
                              <a:gd name="T49" fmla="*/ 5496527 h 22"/>
                              <a:gd name="T50" fmla="*/ 402897 w 58"/>
                              <a:gd name="T51" fmla="*/ 5130173 h 22"/>
                              <a:gd name="T52" fmla="*/ 0 w 58"/>
                              <a:gd name="T53" fmla="*/ 4397464 h 22"/>
                              <a:gd name="T54" fmla="*/ 0 w 58"/>
                              <a:gd name="T55" fmla="*/ 4031109 h 22"/>
                              <a:gd name="T56" fmla="*/ 0 w 58"/>
                              <a:gd name="T57" fmla="*/ 3297795 h 22"/>
                              <a:gd name="T58" fmla="*/ 0 w 58"/>
                              <a:gd name="T59" fmla="*/ 2565086 h 22"/>
                              <a:gd name="T60" fmla="*/ 0 w 58"/>
                              <a:gd name="T61" fmla="*/ 2198732 h 22"/>
                              <a:gd name="T62" fmla="*/ 402897 w 58"/>
                              <a:gd name="T63" fmla="*/ 1466023 h 22"/>
                              <a:gd name="T64" fmla="*/ 805793 w 58"/>
                              <a:gd name="T65" fmla="*/ 1099064 h 22"/>
                              <a:gd name="T66" fmla="*/ 1611586 w 58"/>
                              <a:gd name="T67" fmla="*/ 732709 h 22"/>
                              <a:gd name="T68" fmla="*/ 2014483 w 58"/>
                              <a:gd name="T69" fmla="*/ 366355 h 22"/>
                              <a:gd name="T70" fmla="*/ 2820276 w 58"/>
                              <a:gd name="T71" fmla="*/ 0 h 22"/>
                              <a:gd name="T72" fmla="*/ 3223172 w 58"/>
                              <a:gd name="T73" fmla="*/ 0 h 22"/>
                              <a:gd name="T74" fmla="*/ 4028966 w 58"/>
                              <a:gd name="T75" fmla="*/ 0 h 22"/>
                              <a:gd name="T76" fmla="*/ 19741931 w 58"/>
                              <a:gd name="T77" fmla="*/ 732709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2">
                                <a:moveTo>
                                  <a:pt x="49" y="2"/>
                                </a:moveTo>
                                <a:lnTo>
                                  <a:pt x="51" y="3"/>
                                </a:lnTo>
                                <a:lnTo>
                                  <a:pt x="52" y="3"/>
                                </a:lnTo>
                                <a:lnTo>
                                  <a:pt x="54" y="4"/>
                                </a:lnTo>
                                <a:lnTo>
                                  <a:pt x="55" y="5"/>
                                </a:lnTo>
                                <a:lnTo>
                                  <a:pt x="56" y="6"/>
                                </a:lnTo>
                                <a:lnTo>
                                  <a:pt x="57" y="8"/>
                                </a:lnTo>
                                <a:lnTo>
                                  <a:pt x="58" y="10"/>
                                </a:lnTo>
                                <a:lnTo>
                                  <a:pt x="58" y="11"/>
                                </a:lnTo>
                                <a:lnTo>
                                  <a:pt x="58" y="13"/>
                                </a:lnTo>
                                <a:lnTo>
                                  <a:pt x="58" y="15"/>
                                </a:lnTo>
                                <a:lnTo>
                                  <a:pt x="57" y="16"/>
                                </a:lnTo>
                                <a:lnTo>
                                  <a:pt x="57" y="18"/>
                                </a:lnTo>
                                <a:lnTo>
                                  <a:pt x="56" y="19"/>
                                </a:lnTo>
                                <a:lnTo>
                                  <a:pt x="54" y="20"/>
                                </a:lnTo>
                                <a:lnTo>
                                  <a:pt x="53" y="21"/>
                                </a:lnTo>
                                <a:lnTo>
                                  <a:pt x="51" y="22"/>
                                </a:lnTo>
                                <a:lnTo>
                                  <a:pt x="49" y="22"/>
                                </a:lnTo>
                                <a:lnTo>
                                  <a:pt x="48" y="22"/>
                                </a:lnTo>
                                <a:lnTo>
                                  <a:pt x="9" y="20"/>
                                </a:lnTo>
                                <a:lnTo>
                                  <a:pt x="7" y="19"/>
                                </a:lnTo>
                                <a:lnTo>
                                  <a:pt x="5" y="19"/>
                                </a:lnTo>
                                <a:lnTo>
                                  <a:pt x="4" y="18"/>
                                </a:lnTo>
                                <a:lnTo>
                                  <a:pt x="3" y="17"/>
                                </a:lnTo>
                                <a:lnTo>
                                  <a:pt x="1" y="15"/>
                                </a:lnTo>
                                <a:lnTo>
                                  <a:pt x="1" y="14"/>
                                </a:lnTo>
                                <a:lnTo>
                                  <a:pt x="0" y="12"/>
                                </a:lnTo>
                                <a:lnTo>
                                  <a:pt x="0" y="11"/>
                                </a:lnTo>
                                <a:lnTo>
                                  <a:pt x="0" y="9"/>
                                </a:lnTo>
                                <a:lnTo>
                                  <a:pt x="0" y="7"/>
                                </a:lnTo>
                                <a:lnTo>
                                  <a:pt x="0" y="6"/>
                                </a:lnTo>
                                <a:lnTo>
                                  <a:pt x="1" y="4"/>
                                </a:lnTo>
                                <a:lnTo>
                                  <a:pt x="2" y="3"/>
                                </a:lnTo>
                                <a:lnTo>
                                  <a:pt x="4" y="2"/>
                                </a:lnTo>
                                <a:lnTo>
                                  <a:pt x="5" y="1"/>
                                </a:lnTo>
                                <a:lnTo>
                                  <a:pt x="7" y="0"/>
                                </a:lnTo>
                                <a:lnTo>
                                  <a:pt x="8" y="0"/>
                                </a:lnTo>
                                <a:lnTo>
                                  <a:pt x="10" y="0"/>
                                </a:lnTo>
                                <a:lnTo>
                                  <a:pt x="49"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0" name="Freeform 15324"/>
                        <wps:cNvSpPr>
                          <a:spLocks/>
                        </wps:cNvSpPr>
                        <wps:spPr bwMode="auto">
                          <a:xfrm>
                            <a:off x="3111537" y="312998"/>
                            <a:ext cx="36800" cy="14000"/>
                          </a:xfrm>
                          <a:custGeom>
                            <a:avLst/>
                            <a:gdLst>
                              <a:gd name="T0" fmla="*/ 19741931 w 58"/>
                              <a:gd name="T1" fmla="*/ 1109043 h 23"/>
                              <a:gd name="T2" fmla="*/ 20547724 w 58"/>
                              <a:gd name="T3" fmla="*/ 1109043 h 23"/>
                              <a:gd name="T4" fmla="*/ 20950621 w 58"/>
                              <a:gd name="T5" fmla="*/ 1109043 h 23"/>
                              <a:gd name="T6" fmla="*/ 21756414 w 58"/>
                              <a:gd name="T7" fmla="*/ 1479130 h 23"/>
                              <a:gd name="T8" fmla="*/ 22159310 w 58"/>
                              <a:gd name="T9" fmla="*/ 1848609 h 23"/>
                              <a:gd name="T10" fmla="*/ 22965103 w 58"/>
                              <a:gd name="T11" fmla="*/ 2588174 h 23"/>
                              <a:gd name="T12" fmla="*/ 22965103 w 58"/>
                              <a:gd name="T13" fmla="*/ 2957652 h 23"/>
                              <a:gd name="T14" fmla="*/ 23368000 w 58"/>
                              <a:gd name="T15" fmla="*/ 3697217 h 23"/>
                              <a:gd name="T16" fmla="*/ 23368000 w 58"/>
                              <a:gd name="T17" fmla="*/ 4066696 h 23"/>
                              <a:gd name="T18" fmla="*/ 23368000 w 58"/>
                              <a:gd name="T19" fmla="*/ 4806261 h 23"/>
                              <a:gd name="T20" fmla="*/ 23368000 w 58"/>
                              <a:gd name="T21" fmla="*/ 5545826 h 23"/>
                              <a:gd name="T22" fmla="*/ 23368000 w 58"/>
                              <a:gd name="T23" fmla="*/ 6285391 h 23"/>
                              <a:gd name="T24" fmla="*/ 22965103 w 58"/>
                              <a:gd name="T25" fmla="*/ 6654870 h 23"/>
                              <a:gd name="T26" fmla="*/ 22562207 w 58"/>
                              <a:gd name="T27" fmla="*/ 7024348 h 23"/>
                              <a:gd name="T28" fmla="*/ 21756414 w 58"/>
                              <a:gd name="T29" fmla="*/ 7763913 h 23"/>
                              <a:gd name="T30" fmla="*/ 21353517 w 58"/>
                              <a:gd name="T31" fmla="*/ 8134000 h 23"/>
                              <a:gd name="T32" fmla="*/ 20547724 w 58"/>
                              <a:gd name="T33" fmla="*/ 8134000 h 23"/>
                              <a:gd name="T34" fmla="*/ 20144828 w 58"/>
                              <a:gd name="T35" fmla="*/ 8503478 h 23"/>
                              <a:gd name="T36" fmla="*/ 19339034 w 58"/>
                              <a:gd name="T37" fmla="*/ 8503478 h 23"/>
                              <a:gd name="T38" fmla="*/ 4028966 w 58"/>
                              <a:gd name="T39" fmla="*/ 7394435 h 23"/>
                              <a:gd name="T40" fmla="*/ 3223172 w 58"/>
                              <a:gd name="T41" fmla="*/ 7394435 h 23"/>
                              <a:gd name="T42" fmla="*/ 2417379 w 58"/>
                              <a:gd name="T43" fmla="*/ 7394435 h 23"/>
                              <a:gd name="T44" fmla="*/ 2014483 w 58"/>
                              <a:gd name="T45" fmla="*/ 7024348 h 23"/>
                              <a:gd name="T46" fmla="*/ 1208690 w 58"/>
                              <a:gd name="T47" fmla="*/ 6654870 h 23"/>
                              <a:gd name="T48" fmla="*/ 805793 w 58"/>
                              <a:gd name="T49" fmla="*/ 5915304 h 23"/>
                              <a:gd name="T50" fmla="*/ 402897 w 58"/>
                              <a:gd name="T51" fmla="*/ 5545826 h 23"/>
                              <a:gd name="T52" fmla="*/ 402897 w 58"/>
                              <a:gd name="T53" fmla="*/ 4806261 h 23"/>
                              <a:gd name="T54" fmla="*/ 0 w 58"/>
                              <a:gd name="T55" fmla="*/ 4436783 h 23"/>
                              <a:gd name="T56" fmla="*/ 0 w 58"/>
                              <a:gd name="T57" fmla="*/ 3697217 h 23"/>
                              <a:gd name="T58" fmla="*/ 0 w 58"/>
                              <a:gd name="T59" fmla="*/ 2957652 h 23"/>
                              <a:gd name="T60" fmla="*/ 402897 w 58"/>
                              <a:gd name="T61" fmla="*/ 2218087 h 23"/>
                              <a:gd name="T62" fmla="*/ 805793 w 58"/>
                              <a:gd name="T63" fmla="*/ 1848609 h 23"/>
                              <a:gd name="T64" fmla="*/ 1208690 w 58"/>
                              <a:gd name="T65" fmla="*/ 1479130 h 23"/>
                              <a:gd name="T66" fmla="*/ 1611586 w 58"/>
                              <a:gd name="T67" fmla="*/ 739565 h 23"/>
                              <a:gd name="T68" fmla="*/ 2417379 w 58"/>
                              <a:gd name="T69" fmla="*/ 739565 h 23"/>
                              <a:gd name="T70" fmla="*/ 2820276 w 58"/>
                              <a:gd name="T71" fmla="*/ 369478 h 23"/>
                              <a:gd name="T72" fmla="*/ 3626069 w 58"/>
                              <a:gd name="T73" fmla="*/ 369478 h 23"/>
                              <a:gd name="T74" fmla="*/ 4431862 w 58"/>
                              <a:gd name="T75" fmla="*/ 0 h 23"/>
                              <a:gd name="T76" fmla="*/ 19741931 w 58"/>
                              <a:gd name="T77" fmla="*/ 1109043 h 2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3">
                                <a:moveTo>
                                  <a:pt x="49" y="3"/>
                                </a:moveTo>
                                <a:lnTo>
                                  <a:pt x="51" y="3"/>
                                </a:lnTo>
                                <a:lnTo>
                                  <a:pt x="52" y="3"/>
                                </a:lnTo>
                                <a:lnTo>
                                  <a:pt x="54" y="4"/>
                                </a:lnTo>
                                <a:lnTo>
                                  <a:pt x="55" y="5"/>
                                </a:lnTo>
                                <a:lnTo>
                                  <a:pt x="57" y="7"/>
                                </a:lnTo>
                                <a:lnTo>
                                  <a:pt x="57" y="8"/>
                                </a:lnTo>
                                <a:lnTo>
                                  <a:pt x="58" y="10"/>
                                </a:lnTo>
                                <a:lnTo>
                                  <a:pt x="58" y="11"/>
                                </a:lnTo>
                                <a:lnTo>
                                  <a:pt x="58" y="13"/>
                                </a:lnTo>
                                <a:lnTo>
                                  <a:pt x="58" y="15"/>
                                </a:lnTo>
                                <a:lnTo>
                                  <a:pt x="58" y="17"/>
                                </a:lnTo>
                                <a:lnTo>
                                  <a:pt x="57" y="18"/>
                                </a:lnTo>
                                <a:lnTo>
                                  <a:pt x="56" y="19"/>
                                </a:lnTo>
                                <a:lnTo>
                                  <a:pt x="54" y="21"/>
                                </a:lnTo>
                                <a:lnTo>
                                  <a:pt x="53" y="22"/>
                                </a:lnTo>
                                <a:lnTo>
                                  <a:pt x="51" y="22"/>
                                </a:lnTo>
                                <a:lnTo>
                                  <a:pt x="50" y="23"/>
                                </a:lnTo>
                                <a:lnTo>
                                  <a:pt x="48" y="23"/>
                                </a:lnTo>
                                <a:lnTo>
                                  <a:pt x="10" y="20"/>
                                </a:lnTo>
                                <a:lnTo>
                                  <a:pt x="8" y="20"/>
                                </a:lnTo>
                                <a:lnTo>
                                  <a:pt x="6" y="20"/>
                                </a:lnTo>
                                <a:lnTo>
                                  <a:pt x="5" y="19"/>
                                </a:lnTo>
                                <a:lnTo>
                                  <a:pt x="3" y="18"/>
                                </a:lnTo>
                                <a:lnTo>
                                  <a:pt x="2" y="16"/>
                                </a:lnTo>
                                <a:lnTo>
                                  <a:pt x="1" y="15"/>
                                </a:lnTo>
                                <a:lnTo>
                                  <a:pt x="1" y="13"/>
                                </a:lnTo>
                                <a:lnTo>
                                  <a:pt x="0" y="12"/>
                                </a:lnTo>
                                <a:lnTo>
                                  <a:pt x="0" y="10"/>
                                </a:lnTo>
                                <a:lnTo>
                                  <a:pt x="0" y="8"/>
                                </a:lnTo>
                                <a:lnTo>
                                  <a:pt x="1" y="6"/>
                                </a:lnTo>
                                <a:lnTo>
                                  <a:pt x="2" y="5"/>
                                </a:lnTo>
                                <a:lnTo>
                                  <a:pt x="3" y="4"/>
                                </a:lnTo>
                                <a:lnTo>
                                  <a:pt x="4" y="2"/>
                                </a:lnTo>
                                <a:lnTo>
                                  <a:pt x="6" y="2"/>
                                </a:lnTo>
                                <a:lnTo>
                                  <a:pt x="7" y="1"/>
                                </a:lnTo>
                                <a:lnTo>
                                  <a:pt x="9" y="1"/>
                                </a:lnTo>
                                <a:lnTo>
                                  <a:pt x="11" y="0"/>
                                </a:lnTo>
                                <a:lnTo>
                                  <a:pt x="49"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1" name="Freeform 15325"/>
                        <wps:cNvSpPr>
                          <a:spLocks/>
                        </wps:cNvSpPr>
                        <wps:spPr bwMode="auto">
                          <a:xfrm>
                            <a:off x="3087336" y="312398"/>
                            <a:ext cx="36900" cy="12700"/>
                          </a:xfrm>
                          <a:custGeom>
                            <a:avLst/>
                            <a:gdLst>
                              <a:gd name="T0" fmla="*/ 19795578 w 58"/>
                              <a:gd name="T1" fmla="*/ 365881 h 21"/>
                              <a:gd name="T2" fmla="*/ 20199569 w 58"/>
                              <a:gd name="T3" fmla="*/ 731762 h 21"/>
                              <a:gd name="T4" fmla="*/ 21007552 w 58"/>
                              <a:gd name="T5" fmla="*/ 731762 h 21"/>
                              <a:gd name="T6" fmla="*/ 21411543 w 58"/>
                              <a:gd name="T7" fmla="*/ 1097038 h 21"/>
                              <a:gd name="T8" fmla="*/ 22219526 w 58"/>
                              <a:gd name="T9" fmla="*/ 1462919 h 21"/>
                              <a:gd name="T10" fmla="*/ 22623517 w 58"/>
                              <a:gd name="T11" fmla="*/ 1828800 h 21"/>
                              <a:gd name="T12" fmla="*/ 23027509 w 58"/>
                              <a:gd name="T13" fmla="*/ 2559957 h 21"/>
                              <a:gd name="T14" fmla="*/ 23431500 w 58"/>
                              <a:gd name="T15" fmla="*/ 2925838 h 21"/>
                              <a:gd name="T16" fmla="*/ 23431500 w 58"/>
                              <a:gd name="T17" fmla="*/ 3657600 h 21"/>
                              <a:gd name="T18" fmla="*/ 23431500 w 58"/>
                              <a:gd name="T19" fmla="*/ 4388757 h 21"/>
                              <a:gd name="T20" fmla="*/ 23431500 w 58"/>
                              <a:gd name="T21" fmla="*/ 5120519 h 21"/>
                              <a:gd name="T22" fmla="*/ 23027509 w 58"/>
                              <a:gd name="T23" fmla="*/ 5485795 h 21"/>
                              <a:gd name="T24" fmla="*/ 23027509 w 58"/>
                              <a:gd name="T25" fmla="*/ 6217557 h 21"/>
                              <a:gd name="T26" fmla="*/ 22219526 w 58"/>
                              <a:gd name="T27" fmla="*/ 6583438 h 21"/>
                              <a:gd name="T28" fmla="*/ 21815534 w 58"/>
                              <a:gd name="T29" fmla="*/ 6948714 h 21"/>
                              <a:gd name="T30" fmla="*/ 21411543 w 58"/>
                              <a:gd name="T31" fmla="*/ 7314595 h 21"/>
                              <a:gd name="T32" fmla="*/ 20603560 w 58"/>
                              <a:gd name="T33" fmla="*/ 7680476 h 21"/>
                              <a:gd name="T34" fmla="*/ 19795578 w 58"/>
                              <a:gd name="T35" fmla="*/ 7680476 h 21"/>
                              <a:gd name="T36" fmla="*/ 19391586 w 58"/>
                              <a:gd name="T37" fmla="*/ 7680476 h 21"/>
                              <a:gd name="T38" fmla="*/ 4039914 w 58"/>
                              <a:gd name="T39" fmla="*/ 7314595 h 21"/>
                              <a:gd name="T40" fmla="*/ 3231931 w 58"/>
                              <a:gd name="T41" fmla="*/ 7314595 h 21"/>
                              <a:gd name="T42" fmla="*/ 2423948 w 58"/>
                              <a:gd name="T43" fmla="*/ 6948714 h 21"/>
                              <a:gd name="T44" fmla="*/ 2019957 w 58"/>
                              <a:gd name="T45" fmla="*/ 6583438 h 21"/>
                              <a:gd name="T46" fmla="*/ 1211974 w 58"/>
                              <a:gd name="T47" fmla="*/ 6217557 h 21"/>
                              <a:gd name="T48" fmla="*/ 807983 w 58"/>
                              <a:gd name="T49" fmla="*/ 5851676 h 21"/>
                              <a:gd name="T50" fmla="*/ 403991 w 58"/>
                              <a:gd name="T51" fmla="*/ 5120519 h 21"/>
                              <a:gd name="T52" fmla="*/ 403991 w 58"/>
                              <a:gd name="T53" fmla="*/ 4754638 h 21"/>
                              <a:gd name="T54" fmla="*/ 0 w 58"/>
                              <a:gd name="T55" fmla="*/ 4022876 h 21"/>
                              <a:gd name="T56" fmla="*/ 0 w 58"/>
                              <a:gd name="T57" fmla="*/ 3291719 h 21"/>
                              <a:gd name="T58" fmla="*/ 0 w 58"/>
                              <a:gd name="T59" fmla="*/ 2925838 h 21"/>
                              <a:gd name="T60" fmla="*/ 403991 w 58"/>
                              <a:gd name="T61" fmla="*/ 2194681 h 21"/>
                              <a:gd name="T62" fmla="*/ 807983 w 58"/>
                              <a:gd name="T63" fmla="*/ 1462919 h 21"/>
                              <a:gd name="T64" fmla="*/ 1211974 w 58"/>
                              <a:gd name="T65" fmla="*/ 1097038 h 21"/>
                              <a:gd name="T66" fmla="*/ 1615966 w 58"/>
                              <a:gd name="T67" fmla="*/ 731762 h 21"/>
                              <a:gd name="T68" fmla="*/ 2423948 w 58"/>
                              <a:gd name="T69" fmla="*/ 365881 h 21"/>
                              <a:gd name="T70" fmla="*/ 2827940 w 58"/>
                              <a:gd name="T71" fmla="*/ 0 h 21"/>
                              <a:gd name="T72" fmla="*/ 3635922 w 58"/>
                              <a:gd name="T73" fmla="*/ 0 h 21"/>
                              <a:gd name="T74" fmla="*/ 4443905 w 58"/>
                              <a:gd name="T75" fmla="*/ 0 h 21"/>
                              <a:gd name="T76" fmla="*/ 19795578 w 58"/>
                              <a:gd name="T77" fmla="*/ 365881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1">
                                <a:moveTo>
                                  <a:pt x="49" y="1"/>
                                </a:moveTo>
                                <a:lnTo>
                                  <a:pt x="50" y="2"/>
                                </a:lnTo>
                                <a:lnTo>
                                  <a:pt x="52" y="2"/>
                                </a:lnTo>
                                <a:lnTo>
                                  <a:pt x="53" y="3"/>
                                </a:lnTo>
                                <a:lnTo>
                                  <a:pt x="55" y="4"/>
                                </a:lnTo>
                                <a:lnTo>
                                  <a:pt x="56" y="5"/>
                                </a:lnTo>
                                <a:lnTo>
                                  <a:pt x="57" y="7"/>
                                </a:lnTo>
                                <a:lnTo>
                                  <a:pt x="58" y="8"/>
                                </a:lnTo>
                                <a:lnTo>
                                  <a:pt x="58" y="10"/>
                                </a:lnTo>
                                <a:lnTo>
                                  <a:pt x="58" y="12"/>
                                </a:lnTo>
                                <a:lnTo>
                                  <a:pt x="58" y="14"/>
                                </a:lnTo>
                                <a:lnTo>
                                  <a:pt x="57" y="15"/>
                                </a:lnTo>
                                <a:lnTo>
                                  <a:pt x="57" y="17"/>
                                </a:lnTo>
                                <a:lnTo>
                                  <a:pt x="55" y="18"/>
                                </a:lnTo>
                                <a:lnTo>
                                  <a:pt x="54" y="19"/>
                                </a:lnTo>
                                <a:lnTo>
                                  <a:pt x="53" y="20"/>
                                </a:lnTo>
                                <a:lnTo>
                                  <a:pt x="51" y="21"/>
                                </a:lnTo>
                                <a:lnTo>
                                  <a:pt x="49" y="21"/>
                                </a:lnTo>
                                <a:lnTo>
                                  <a:pt x="48" y="21"/>
                                </a:lnTo>
                                <a:lnTo>
                                  <a:pt x="10" y="20"/>
                                </a:lnTo>
                                <a:lnTo>
                                  <a:pt x="8" y="20"/>
                                </a:lnTo>
                                <a:lnTo>
                                  <a:pt x="6" y="19"/>
                                </a:lnTo>
                                <a:lnTo>
                                  <a:pt x="5" y="18"/>
                                </a:lnTo>
                                <a:lnTo>
                                  <a:pt x="3" y="17"/>
                                </a:lnTo>
                                <a:lnTo>
                                  <a:pt x="2" y="16"/>
                                </a:lnTo>
                                <a:lnTo>
                                  <a:pt x="1" y="14"/>
                                </a:lnTo>
                                <a:lnTo>
                                  <a:pt x="1" y="13"/>
                                </a:lnTo>
                                <a:lnTo>
                                  <a:pt x="0" y="11"/>
                                </a:lnTo>
                                <a:lnTo>
                                  <a:pt x="0" y="9"/>
                                </a:lnTo>
                                <a:lnTo>
                                  <a:pt x="0" y="8"/>
                                </a:lnTo>
                                <a:lnTo>
                                  <a:pt x="1" y="6"/>
                                </a:lnTo>
                                <a:lnTo>
                                  <a:pt x="2" y="4"/>
                                </a:lnTo>
                                <a:lnTo>
                                  <a:pt x="3" y="3"/>
                                </a:lnTo>
                                <a:lnTo>
                                  <a:pt x="4" y="2"/>
                                </a:lnTo>
                                <a:lnTo>
                                  <a:pt x="6" y="1"/>
                                </a:lnTo>
                                <a:lnTo>
                                  <a:pt x="7" y="0"/>
                                </a:lnTo>
                                <a:lnTo>
                                  <a:pt x="9" y="0"/>
                                </a:lnTo>
                                <a:lnTo>
                                  <a:pt x="11" y="0"/>
                                </a:lnTo>
                                <a:lnTo>
                                  <a:pt x="49"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2" name="Freeform 15326"/>
                        <wps:cNvSpPr>
                          <a:spLocks/>
                        </wps:cNvSpPr>
                        <wps:spPr bwMode="auto">
                          <a:xfrm>
                            <a:off x="3063836" y="312398"/>
                            <a:ext cx="36200" cy="12000"/>
                          </a:xfrm>
                          <a:custGeom>
                            <a:avLst/>
                            <a:gdLst>
                              <a:gd name="T0" fmla="*/ 18954193 w 57"/>
                              <a:gd name="T1" fmla="*/ 328571 h 21"/>
                              <a:gd name="T2" fmla="*/ 19760754 w 57"/>
                              <a:gd name="T3" fmla="*/ 328571 h 21"/>
                              <a:gd name="T4" fmla="*/ 20567316 w 57"/>
                              <a:gd name="T5" fmla="*/ 656571 h 21"/>
                              <a:gd name="T6" fmla="*/ 20970596 w 57"/>
                              <a:gd name="T7" fmla="*/ 656571 h 21"/>
                              <a:gd name="T8" fmla="*/ 21777158 w 57"/>
                              <a:gd name="T9" fmla="*/ 985143 h 21"/>
                              <a:gd name="T10" fmla="*/ 22180439 w 57"/>
                              <a:gd name="T11" fmla="*/ 1641714 h 21"/>
                              <a:gd name="T12" fmla="*/ 22583719 w 57"/>
                              <a:gd name="T13" fmla="*/ 1969714 h 21"/>
                              <a:gd name="T14" fmla="*/ 22987000 w 57"/>
                              <a:gd name="T15" fmla="*/ 2626286 h 21"/>
                              <a:gd name="T16" fmla="*/ 22987000 w 57"/>
                              <a:gd name="T17" fmla="*/ 2954857 h 21"/>
                              <a:gd name="T18" fmla="*/ 22987000 w 57"/>
                              <a:gd name="T19" fmla="*/ 3611429 h 21"/>
                              <a:gd name="T20" fmla="*/ 22987000 w 57"/>
                              <a:gd name="T21" fmla="*/ 4268000 h 21"/>
                              <a:gd name="T22" fmla="*/ 22583719 w 57"/>
                              <a:gd name="T23" fmla="*/ 4596000 h 21"/>
                              <a:gd name="T24" fmla="*/ 22583719 w 57"/>
                              <a:gd name="T25" fmla="*/ 5252571 h 21"/>
                              <a:gd name="T26" fmla="*/ 22180439 w 57"/>
                              <a:gd name="T27" fmla="*/ 5581143 h 21"/>
                              <a:gd name="T28" fmla="*/ 21373877 w 57"/>
                              <a:gd name="T29" fmla="*/ 6237714 h 21"/>
                              <a:gd name="T30" fmla="*/ 20970596 w 57"/>
                              <a:gd name="T31" fmla="*/ 6565714 h 21"/>
                              <a:gd name="T32" fmla="*/ 20164035 w 57"/>
                              <a:gd name="T33" fmla="*/ 6565714 h 21"/>
                              <a:gd name="T34" fmla="*/ 19760754 w 57"/>
                              <a:gd name="T35" fmla="*/ 6894286 h 21"/>
                              <a:gd name="T36" fmla="*/ 18954193 w 57"/>
                              <a:gd name="T37" fmla="*/ 6894286 h 21"/>
                              <a:gd name="T38" fmla="*/ 4032807 w 57"/>
                              <a:gd name="T39" fmla="*/ 6565714 h 21"/>
                              <a:gd name="T40" fmla="*/ 3226246 w 57"/>
                              <a:gd name="T41" fmla="*/ 6237714 h 21"/>
                              <a:gd name="T42" fmla="*/ 2419684 w 57"/>
                              <a:gd name="T43" fmla="*/ 6237714 h 21"/>
                              <a:gd name="T44" fmla="*/ 2016404 w 57"/>
                              <a:gd name="T45" fmla="*/ 5909143 h 21"/>
                              <a:gd name="T46" fmla="*/ 1209842 w 57"/>
                              <a:gd name="T47" fmla="*/ 5581143 h 21"/>
                              <a:gd name="T48" fmla="*/ 806561 w 57"/>
                              <a:gd name="T49" fmla="*/ 5252571 h 21"/>
                              <a:gd name="T50" fmla="*/ 403281 w 57"/>
                              <a:gd name="T51" fmla="*/ 4596000 h 21"/>
                              <a:gd name="T52" fmla="*/ 0 w 57"/>
                              <a:gd name="T53" fmla="*/ 4268000 h 21"/>
                              <a:gd name="T54" fmla="*/ 0 w 57"/>
                              <a:gd name="T55" fmla="*/ 3611429 h 21"/>
                              <a:gd name="T56" fmla="*/ 0 w 57"/>
                              <a:gd name="T57" fmla="*/ 2954857 h 21"/>
                              <a:gd name="T58" fmla="*/ 0 w 57"/>
                              <a:gd name="T59" fmla="*/ 2626286 h 21"/>
                              <a:gd name="T60" fmla="*/ 403281 w 57"/>
                              <a:gd name="T61" fmla="*/ 1969714 h 21"/>
                              <a:gd name="T62" fmla="*/ 403281 w 57"/>
                              <a:gd name="T63" fmla="*/ 1313143 h 21"/>
                              <a:gd name="T64" fmla="*/ 806561 w 57"/>
                              <a:gd name="T65" fmla="*/ 985143 h 21"/>
                              <a:gd name="T66" fmla="*/ 1613123 w 57"/>
                              <a:gd name="T67" fmla="*/ 656571 h 21"/>
                              <a:gd name="T68" fmla="*/ 2016404 w 57"/>
                              <a:gd name="T69" fmla="*/ 328571 h 21"/>
                              <a:gd name="T70" fmla="*/ 2822965 w 57"/>
                              <a:gd name="T71" fmla="*/ 0 h 21"/>
                              <a:gd name="T72" fmla="*/ 3226246 w 57"/>
                              <a:gd name="T73" fmla="*/ 0 h 21"/>
                              <a:gd name="T74" fmla="*/ 4032807 w 57"/>
                              <a:gd name="T75" fmla="*/ 0 h 21"/>
                              <a:gd name="T76" fmla="*/ 18954193 w 57"/>
                              <a:gd name="T77" fmla="*/ 328571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1">
                                <a:moveTo>
                                  <a:pt x="47" y="1"/>
                                </a:moveTo>
                                <a:lnTo>
                                  <a:pt x="49" y="1"/>
                                </a:lnTo>
                                <a:lnTo>
                                  <a:pt x="51" y="2"/>
                                </a:lnTo>
                                <a:lnTo>
                                  <a:pt x="52" y="2"/>
                                </a:lnTo>
                                <a:lnTo>
                                  <a:pt x="54" y="3"/>
                                </a:lnTo>
                                <a:lnTo>
                                  <a:pt x="55" y="5"/>
                                </a:lnTo>
                                <a:lnTo>
                                  <a:pt x="56" y="6"/>
                                </a:lnTo>
                                <a:lnTo>
                                  <a:pt x="57" y="8"/>
                                </a:lnTo>
                                <a:lnTo>
                                  <a:pt x="57" y="9"/>
                                </a:lnTo>
                                <a:lnTo>
                                  <a:pt x="57" y="11"/>
                                </a:lnTo>
                                <a:lnTo>
                                  <a:pt x="57" y="13"/>
                                </a:lnTo>
                                <a:lnTo>
                                  <a:pt x="56" y="14"/>
                                </a:lnTo>
                                <a:lnTo>
                                  <a:pt x="56" y="16"/>
                                </a:lnTo>
                                <a:lnTo>
                                  <a:pt x="55" y="17"/>
                                </a:lnTo>
                                <a:lnTo>
                                  <a:pt x="53" y="19"/>
                                </a:lnTo>
                                <a:lnTo>
                                  <a:pt x="52" y="20"/>
                                </a:lnTo>
                                <a:lnTo>
                                  <a:pt x="50" y="20"/>
                                </a:lnTo>
                                <a:lnTo>
                                  <a:pt x="49" y="21"/>
                                </a:lnTo>
                                <a:lnTo>
                                  <a:pt x="47" y="21"/>
                                </a:lnTo>
                                <a:lnTo>
                                  <a:pt x="10" y="20"/>
                                </a:lnTo>
                                <a:lnTo>
                                  <a:pt x="8" y="19"/>
                                </a:lnTo>
                                <a:lnTo>
                                  <a:pt x="6" y="19"/>
                                </a:lnTo>
                                <a:lnTo>
                                  <a:pt x="5" y="18"/>
                                </a:lnTo>
                                <a:lnTo>
                                  <a:pt x="3" y="17"/>
                                </a:lnTo>
                                <a:lnTo>
                                  <a:pt x="2" y="16"/>
                                </a:lnTo>
                                <a:lnTo>
                                  <a:pt x="1" y="14"/>
                                </a:lnTo>
                                <a:lnTo>
                                  <a:pt x="0" y="13"/>
                                </a:lnTo>
                                <a:lnTo>
                                  <a:pt x="0" y="11"/>
                                </a:lnTo>
                                <a:lnTo>
                                  <a:pt x="0" y="9"/>
                                </a:lnTo>
                                <a:lnTo>
                                  <a:pt x="0" y="8"/>
                                </a:lnTo>
                                <a:lnTo>
                                  <a:pt x="1" y="6"/>
                                </a:lnTo>
                                <a:lnTo>
                                  <a:pt x="1" y="4"/>
                                </a:lnTo>
                                <a:lnTo>
                                  <a:pt x="2" y="3"/>
                                </a:lnTo>
                                <a:lnTo>
                                  <a:pt x="4" y="2"/>
                                </a:lnTo>
                                <a:lnTo>
                                  <a:pt x="5" y="1"/>
                                </a:lnTo>
                                <a:lnTo>
                                  <a:pt x="7" y="0"/>
                                </a:lnTo>
                                <a:lnTo>
                                  <a:pt x="8" y="0"/>
                                </a:lnTo>
                                <a:lnTo>
                                  <a:pt x="10" y="0"/>
                                </a:lnTo>
                                <a:lnTo>
                                  <a:pt x="47"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3" name="Freeform 15327"/>
                        <wps:cNvSpPr>
                          <a:spLocks/>
                        </wps:cNvSpPr>
                        <wps:spPr bwMode="auto">
                          <a:xfrm>
                            <a:off x="3040336" y="311698"/>
                            <a:ext cx="36200" cy="12100"/>
                          </a:xfrm>
                          <a:custGeom>
                            <a:avLst/>
                            <a:gdLst>
                              <a:gd name="T0" fmla="*/ 18954193 w 57"/>
                              <a:gd name="T1" fmla="*/ 331310 h 21"/>
                              <a:gd name="T2" fmla="*/ 19760754 w 57"/>
                              <a:gd name="T3" fmla="*/ 331310 h 21"/>
                              <a:gd name="T4" fmla="*/ 20164035 w 57"/>
                              <a:gd name="T5" fmla="*/ 331310 h 21"/>
                              <a:gd name="T6" fmla="*/ 20970596 w 57"/>
                              <a:gd name="T7" fmla="*/ 662043 h 21"/>
                              <a:gd name="T8" fmla="*/ 21373877 w 57"/>
                              <a:gd name="T9" fmla="*/ 993352 h 21"/>
                              <a:gd name="T10" fmla="*/ 22180439 w 57"/>
                              <a:gd name="T11" fmla="*/ 1324086 h 21"/>
                              <a:gd name="T12" fmla="*/ 22583719 w 57"/>
                              <a:gd name="T13" fmla="*/ 1986129 h 21"/>
                              <a:gd name="T14" fmla="*/ 22583719 w 57"/>
                              <a:gd name="T15" fmla="*/ 2317438 h 21"/>
                              <a:gd name="T16" fmla="*/ 22987000 w 57"/>
                              <a:gd name="T17" fmla="*/ 2979481 h 21"/>
                              <a:gd name="T18" fmla="*/ 22987000 w 57"/>
                              <a:gd name="T19" fmla="*/ 3641524 h 21"/>
                              <a:gd name="T20" fmla="*/ 22987000 w 57"/>
                              <a:gd name="T21" fmla="*/ 4303567 h 21"/>
                              <a:gd name="T22" fmla="*/ 22583719 w 57"/>
                              <a:gd name="T23" fmla="*/ 4634300 h 21"/>
                              <a:gd name="T24" fmla="*/ 22180439 w 57"/>
                              <a:gd name="T25" fmla="*/ 5296343 h 21"/>
                              <a:gd name="T26" fmla="*/ 21777158 w 57"/>
                              <a:gd name="T27" fmla="*/ 5627652 h 21"/>
                              <a:gd name="T28" fmla="*/ 21373877 w 57"/>
                              <a:gd name="T29" fmla="*/ 5958386 h 21"/>
                              <a:gd name="T30" fmla="*/ 20970596 w 57"/>
                              <a:gd name="T31" fmla="*/ 6289695 h 21"/>
                              <a:gd name="T32" fmla="*/ 20164035 w 57"/>
                              <a:gd name="T33" fmla="*/ 6620429 h 21"/>
                              <a:gd name="T34" fmla="*/ 19357474 w 57"/>
                              <a:gd name="T35" fmla="*/ 6951738 h 21"/>
                              <a:gd name="T36" fmla="*/ 18954193 w 57"/>
                              <a:gd name="T37" fmla="*/ 6951738 h 21"/>
                              <a:gd name="T38" fmla="*/ 4032807 w 57"/>
                              <a:gd name="T39" fmla="*/ 6620429 h 21"/>
                              <a:gd name="T40" fmla="*/ 3226246 w 57"/>
                              <a:gd name="T41" fmla="*/ 6620429 h 21"/>
                              <a:gd name="T42" fmla="*/ 2822965 w 57"/>
                              <a:gd name="T43" fmla="*/ 6289695 h 21"/>
                              <a:gd name="T44" fmla="*/ 2016404 w 57"/>
                              <a:gd name="T45" fmla="*/ 6289695 h 21"/>
                              <a:gd name="T46" fmla="*/ 1613123 w 57"/>
                              <a:gd name="T47" fmla="*/ 5958386 h 21"/>
                              <a:gd name="T48" fmla="*/ 1209842 w 57"/>
                              <a:gd name="T49" fmla="*/ 5296343 h 21"/>
                              <a:gd name="T50" fmla="*/ 806561 w 57"/>
                              <a:gd name="T51" fmla="*/ 4965610 h 21"/>
                              <a:gd name="T52" fmla="*/ 403281 w 57"/>
                              <a:gd name="T53" fmla="*/ 4303567 h 21"/>
                              <a:gd name="T54" fmla="*/ 0 w 57"/>
                              <a:gd name="T55" fmla="*/ 3972257 h 21"/>
                              <a:gd name="T56" fmla="*/ 0 w 57"/>
                              <a:gd name="T57" fmla="*/ 3310214 h 21"/>
                              <a:gd name="T58" fmla="*/ 403281 w 57"/>
                              <a:gd name="T59" fmla="*/ 2648171 h 21"/>
                              <a:gd name="T60" fmla="*/ 403281 w 57"/>
                              <a:gd name="T61" fmla="*/ 2317438 h 21"/>
                              <a:gd name="T62" fmla="*/ 806561 w 57"/>
                              <a:gd name="T63" fmla="*/ 1655395 h 21"/>
                              <a:gd name="T64" fmla="*/ 1209842 w 57"/>
                              <a:gd name="T65" fmla="*/ 1324086 h 21"/>
                              <a:gd name="T66" fmla="*/ 1613123 w 57"/>
                              <a:gd name="T67" fmla="*/ 662043 h 21"/>
                              <a:gd name="T68" fmla="*/ 2016404 w 57"/>
                              <a:gd name="T69" fmla="*/ 331310 h 21"/>
                              <a:gd name="T70" fmla="*/ 2822965 w 57"/>
                              <a:gd name="T71" fmla="*/ 331310 h 21"/>
                              <a:gd name="T72" fmla="*/ 3629526 w 57"/>
                              <a:gd name="T73" fmla="*/ 0 h 21"/>
                              <a:gd name="T74" fmla="*/ 4032807 w 57"/>
                              <a:gd name="T75" fmla="*/ 0 h 21"/>
                              <a:gd name="T76" fmla="*/ 18954193 w 57"/>
                              <a:gd name="T77" fmla="*/ 331310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1">
                                <a:moveTo>
                                  <a:pt x="47" y="1"/>
                                </a:moveTo>
                                <a:lnTo>
                                  <a:pt x="49" y="1"/>
                                </a:lnTo>
                                <a:lnTo>
                                  <a:pt x="50" y="1"/>
                                </a:lnTo>
                                <a:lnTo>
                                  <a:pt x="52" y="2"/>
                                </a:lnTo>
                                <a:lnTo>
                                  <a:pt x="53" y="3"/>
                                </a:lnTo>
                                <a:lnTo>
                                  <a:pt x="55" y="4"/>
                                </a:lnTo>
                                <a:lnTo>
                                  <a:pt x="56" y="6"/>
                                </a:lnTo>
                                <a:lnTo>
                                  <a:pt x="56" y="7"/>
                                </a:lnTo>
                                <a:lnTo>
                                  <a:pt x="57" y="9"/>
                                </a:lnTo>
                                <a:lnTo>
                                  <a:pt x="57" y="11"/>
                                </a:lnTo>
                                <a:lnTo>
                                  <a:pt x="57" y="13"/>
                                </a:lnTo>
                                <a:lnTo>
                                  <a:pt x="56" y="14"/>
                                </a:lnTo>
                                <a:lnTo>
                                  <a:pt x="55" y="16"/>
                                </a:lnTo>
                                <a:lnTo>
                                  <a:pt x="54" y="17"/>
                                </a:lnTo>
                                <a:lnTo>
                                  <a:pt x="53" y="18"/>
                                </a:lnTo>
                                <a:lnTo>
                                  <a:pt x="52" y="19"/>
                                </a:lnTo>
                                <a:lnTo>
                                  <a:pt x="50" y="20"/>
                                </a:lnTo>
                                <a:lnTo>
                                  <a:pt x="48" y="21"/>
                                </a:lnTo>
                                <a:lnTo>
                                  <a:pt x="47" y="21"/>
                                </a:lnTo>
                                <a:lnTo>
                                  <a:pt x="10" y="20"/>
                                </a:lnTo>
                                <a:lnTo>
                                  <a:pt x="8" y="20"/>
                                </a:lnTo>
                                <a:lnTo>
                                  <a:pt x="7" y="19"/>
                                </a:lnTo>
                                <a:lnTo>
                                  <a:pt x="5" y="19"/>
                                </a:lnTo>
                                <a:lnTo>
                                  <a:pt x="4" y="18"/>
                                </a:lnTo>
                                <a:lnTo>
                                  <a:pt x="3" y="16"/>
                                </a:lnTo>
                                <a:lnTo>
                                  <a:pt x="2" y="15"/>
                                </a:lnTo>
                                <a:lnTo>
                                  <a:pt x="1" y="13"/>
                                </a:lnTo>
                                <a:lnTo>
                                  <a:pt x="0" y="12"/>
                                </a:lnTo>
                                <a:lnTo>
                                  <a:pt x="0" y="10"/>
                                </a:lnTo>
                                <a:lnTo>
                                  <a:pt x="1" y="8"/>
                                </a:lnTo>
                                <a:lnTo>
                                  <a:pt x="1" y="7"/>
                                </a:lnTo>
                                <a:lnTo>
                                  <a:pt x="2" y="5"/>
                                </a:lnTo>
                                <a:lnTo>
                                  <a:pt x="3" y="4"/>
                                </a:lnTo>
                                <a:lnTo>
                                  <a:pt x="4" y="2"/>
                                </a:lnTo>
                                <a:lnTo>
                                  <a:pt x="5" y="1"/>
                                </a:lnTo>
                                <a:lnTo>
                                  <a:pt x="7" y="1"/>
                                </a:lnTo>
                                <a:lnTo>
                                  <a:pt x="9" y="0"/>
                                </a:lnTo>
                                <a:lnTo>
                                  <a:pt x="10" y="0"/>
                                </a:lnTo>
                                <a:lnTo>
                                  <a:pt x="47"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4" name="Freeform 15328"/>
                        <wps:cNvSpPr>
                          <a:spLocks/>
                        </wps:cNvSpPr>
                        <wps:spPr bwMode="auto">
                          <a:xfrm>
                            <a:off x="3018135" y="311698"/>
                            <a:ext cx="34900" cy="11500"/>
                          </a:xfrm>
                          <a:custGeom>
                            <a:avLst/>
                            <a:gdLst>
                              <a:gd name="T0" fmla="*/ 18132136 w 55"/>
                              <a:gd name="T1" fmla="*/ 0 h 20"/>
                              <a:gd name="T2" fmla="*/ 18938009 w 55"/>
                              <a:gd name="T3" fmla="*/ 0 h 20"/>
                              <a:gd name="T4" fmla="*/ 19743882 w 55"/>
                              <a:gd name="T5" fmla="*/ 328900 h 20"/>
                              <a:gd name="T6" fmla="*/ 20146818 w 55"/>
                              <a:gd name="T7" fmla="*/ 328900 h 20"/>
                              <a:gd name="T8" fmla="*/ 20952691 w 55"/>
                              <a:gd name="T9" fmla="*/ 657225 h 20"/>
                              <a:gd name="T10" fmla="*/ 21355627 w 55"/>
                              <a:gd name="T11" fmla="*/ 1314450 h 20"/>
                              <a:gd name="T12" fmla="*/ 21758564 w 55"/>
                              <a:gd name="T13" fmla="*/ 1643350 h 20"/>
                              <a:gd name="T14" fmla="*/ 22161500 w 55"/>
                              <a:gd name="T15" fmla="*/ 2300575 h 20"/>
                              <a:gd name="T16" fmla="*/ 22161500 w 55"/>
                              <a:gd name="T17" fmla="*/ 2628900 h 20"/>
                              <a:gd name="T18" fmla="*/ 22161500 w 55"/>
                              <a:gd name="T19" fmla="*/ 3286125 h 20"/>
                              <a:gd name="T20" fmla="*/ 22161500 w 55"/>
                              <a:gd name="T21" fmla="*/ 3943350 h 20"/>
                              <a:gd name="T22" fmla="*/ 22161500 w 55"/>
                              <a:gd name="T23" fmla="*/ 4600575 h 20"/>
                              <a:gd name="T24" fmla="*/ 21758564 w 55"/>
                              <a:gd name="T25" fmla="*/ 4929475 h 20"/>
                              <a:gd name="T26" fmla="*/ 21355627 w 55"/>
                              <a:gd name="T27" fmla="*/ 5586700 h 20"/>
                              <a:gd name="T28" fmla="*/ 20952691 w 55"/>
                              <a:gd name="T29" fmla="*/ 5915025 h 20"/>
                              <a:gd name="T30" fmla="*/ 20146818 w 55"/>
                              <a:gd name="T31" fmla="*/ 6243925 h 20"/>
                              <a:gd name="T32" fmla="*/ 19743882 w 55"/>
                              <a:gd name="T33" fmla="*/ 6572250 h 20"/>
                              <a:gd name="T34" fmla="*/ 18938009 w 55"/>
                              <a:gd name="T35" fmla="*/ 6572250 h 20"/>
                              <a:gd name="T36" fmla="*/ 18132136 w 55"/>
                              <a:gd name="T37" fmla="*/ 6572250 h 20"/>
                              <a:gd name="T38" fmla="*/ 4029364 w 55"/>
                              <a:gd name="T39" fmla="*/ 6572250 h 20"/>
                              <a:gd name="T40" fmla="*/ 3223491 w 55"/>
                              <a:gd name="T41" fmla="*/ 6572250 h 20"/>
                              <a:gd name="T42" fmla="*/ 2417618 w 55"/>
                              <a:gd name="T43" fmla="*/ 6243925 h 20"/>
                              <a:gd name="T44" fmla="*/ 2014682 w 55"/>
                              <a:gd name="T45" fmla="*/ 6243925 h 20"/>
                              <a:gd name="T46" fmla="*/ 1208809 w 55"/>
                              <a:gd name="T47" fmla="*/ 5915025 h 20"/>
                              <a:gd name="T48" fmla="*/ 805873 w 55"/>
                              <a:gd name="T49" fmla="*/ 5586700 h 20"/>
                              <a:gd name="T50" fmla="*/ 402936 w 55"/>
                              <a:gd name="T51" fmla="*/ 4929475 h 20"/>
                              <a:gd name="T52" fmla="*/ 0 w 55"/>
                              <a:gd name="T53" fmla="*/ 4600575 h 20"/>
                              <a:gd name="T54" fmla="*/ 0 w 55"/>
                              <a:gd name="T55" fmla="*/ 3943350 h 20"/>
                              <a:gd name="T56" fmla="*/ 0 w 55"/>
                              <a:gd name="T57" fmla="*/ 3286125 h 20"/>
                              <a:gd name="T58" fmla="*/ 0 w 55"/>
                              <a:gd name="T59" fmla="*/ 2628900 h 20"/>
                              <a:gd name="T60" fmla="*/ 0 w 55"/>
                              <a:gd name="T61" fmla="*/ 2300575 h 20"/>
                              <a:gd name="T62" fmla="*/ 402936 w 55"/>
                              <a:gd name="T63" fmla="*/ 1643350 h 20"/>
                              <a:gd name="T64" fmla="*/ 805873 w 55"/>
                              <a:gd name="T65" fmla="*/ 1314450 h 20"/>
                              <a:gd name="T66" fmla="*/ 1208809 w 55"/>
                              <a:gd name="T67" fmla="*/ 657225 h 20"/>
                              <a:gd name="T68" fmla="*/ 2014682 w 55"/>
                              <a:gd name="T69" fmla="*/ 328900 h 20"/>
                              <a:gd name="T70" fmla="*/ 2417618 w 55"/>
                              <a:gd name="T71" fmla="*/ 328900 h 20"/>
                              <a:gd name="T72" fmla="*/ 3223491 w 55"/>
                              <a:gd name="T73" fmla="*/ 0 h 20"/>
                              <a:gd name="T74" fmla="*/ 4029364 w 55"/>
                              <a:gd name="T75" fmla="*/ 0 h 20"/>
                              <a:gd name="T76" fmla="*/ 18132136 w 55"/>
                              <a:gd name="T77" fmla="*/ 0 h 2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5" h="20">
                                <a:moveTo>
                                  <a:pt x="45" y="0"/>
                                </a:moveTo>
                                <a:lnTo>
                                  <a:pt x="47" y="0"/>
                                </a:lnTo>
                                <a:lnTo>
                                  <a:pt x="49" y="1"/>
                                </a:lnTo>
                                <a:lnTo>
                                  <a:pt x="50" y="1"/>
                                </a:lnTo>
                                <a:lnTo>
                                  <a:pt x="52" y="2"/>
                                </a:lnTo>
                                <a:lnTo>
                                  <a:pt x="53" y="4"/>
                                </a:lnTo>
                                <a:lnTo>
                                  <a:pt x="54" y="5"/>
                                </a:lnTo>
                                <a:lnTo>
                                  <a:pt x="55" y="7"/>
                                </a:lnTo>
                                <a:lnTo>
                                  <a:pt x="55" y="8"/>
                                </a:lnTo>
                                <a:lnTo>
                                  <a:pt x="55" y="10"/>
                                </a:lnTo>
                                <a:lnTo>
                                  <a:pt x="55" y="12"/>
                                </a:lnTo>
                                <a:lnTo>
                                  <a:pt x="55" y="14"/>
                                </a:lnTo>
                                <a:lnTo>
                                  <a:pt x="54" y="15"/>
                                </a:lnTo>
                                <a:lnTo>
                                  <a:pt x="53" y="17"/>
                                </a:lnTo>
                                <a:lnTo>
                                  <a:pt x="52" y="18"/>
                                </a:lnTo>
                                <a:lnTo>
                                  <a:pt x="50" y="19"/>
                                </a:lnTo>
                                <a:lnTo>
                                  <a:pt x="49" y="20"/>
                                </a:lnTo>
                                <a:lnTo>
                                  <a:pt x="47" y="20"/>
                                </a:lnTo>
                                <a:lnTo>
                                  <a:pt x="45" y="20"/>
                                </a:lnTo>
                                <a:lnTo>
                                  <a:pt x="10" y="20"/>
                                </a:lnTo>
                                <a:lnTo>
                                  <a:pt x="8" y="20"/>
                                </a:lnTo>
                                <a:lnTo>
                                  <a:pt x="6" y="19"/>
                                </a:lnTo>
                                <a:lnTo>
                                  <a:pt x="5" y="19"/>
                                </a:lnTo>
                                <a:lnTo>
                                  <a:pt x="3" y="18"/>
                                </a:lnTo>
                                <a:lnTo>
                                  <a:pt x="2" y="17"/>
                                </a:lnTo>
                                <a:lnTo>
                                  <a:pt x="1" y="15"/>
                                </a:lnTo>
                                <a:lnTo>
                                  <a:pt x="0" y="14"/>
                                </a:lnTo>
                                <a:lnTo>
                                  <a:pt x="0" y="12"/>
                                </a:lnTo>
                                <a:lnTo>
                                  <a:pt x="0" y="10"/>
                                </a:lnTo>
                                <a:lnTo>
                                  <a:pt x="0" y="8"/>
                                </a:lnTo>
                                <a:lnTo>
                                  <a:pt x="0" y="7"/>
                                </a:lnTo>
                                <a:lnTo>
                                  <a:pt x="1" y="5"/>
                                </a:lnTo>
                                <a:lnTo>
                                  <a:pt x="2" y="4"/>
                                </a:lnTo>
                                <a:lnTo>
                                  <a:pt x="3" y="2"/>
                                </a:lnTo>
                                <a:lnTo>
                                  <a:pt x="5" y="1"/>
                                </a:lnTo>
                                <a:lnTo>
                                  <a:pt x="6" y="1"/>
                                </a:lnTo>
                                <a:lnTo>
                                  <a:pt x="8" y="0"/>
                                </a:lnTo>
                                <a:lnTo>
                                  <a:pt x="10" y="0"/>
                                </a:lnTo>
                                <a:lnTo>
                                  <a:pt x="45"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5" name="Freeform 15329"/>
                        <wps:cNvSpPr>
                          <a:spLocks/>
                        </wps:cNvSpPr>
                        <wps:spPr bwMode="auto">
                          <a:xfrm>
                            <a:off x="2995935" y="311698"/>
                            <a:ext cx="34900" cy="12100"/>
                          </a:xfrm>
                          <a:custGeom>
                            <a:avLst/>
                            <a:gdLst>
                              <a:gd name="T0" fmla="*/ 17729200 w 55"/>
                              <a:gd name="T1" fmla="*/ 0 h 21"/>
                              <a:gd name="T2" fmla="*/ 18535073 w 55"/>
                              <a:gd name="T3" fmla="*/ 0 h 21"/>
                              <a:gd name="T4" fmla="*/ 19340945 w 55"/>
                              <a:gd name="T5" fmla="*/ 331310 h 21"/>
                              <a:gd name="T6" fmla="*/ 19743882 w 55"/>
                              <a:gd name="T7" fmla="*/ 331310 h 21"/>
                              <a:gd name="T8" fmla="*/ 20549755 w 55"/>
                              <a:gd name="T9" fmla="*/ 662043 h 21"/>
                              <a:gd name="T10" fmla="*/ 20952691 w 55"/>
                              <a:gd name="T11" fmla="*/ 1324086 h 21"/>
                              <a:gd name="T12" fmla="*/ 21355627 w 55"/>
                              <a:gd name="T13" fmla="*/ 1655395 h 21"/>
                              <a:gd name="T14" fmla="*/ 21758564 w 55"/>
                              <a:gd name="T15" fmla="*/ 2317438 h 21"/>
                              <a:gd name="T16" fmla="*/ 21758564 w 55"/>
                              <a:gd name="T17" fmla="*/ 2648171 h 21"/>
                              <a:gd name="T18" fmla="*/ 22161500 w 55"/>
                              <a:gd name="T19" fmla="*/ 3310214 h 21"/>
                              <a:gd name="T20" fmla="*/ 21758564 w 55"/>
                              <a:gd name="T21" fmla="*/ 3972257 h 21"/>
                              <a:gd name="T22" fmla="*/ 21758564 w 55"/>
                              <a:gd name="T23" fmla="*/ 4303567 h 21"/>
                              <a:gd name="T24" fmla="*/ 21355627 w 55"/>
                              <a:gd name="T25" fmla="*/ 4965610 h 21"/>
                              <a:gd name="T26" fmla="*/ 20952691 w 55"/>
                              <a:gd name="T27" fmla="*/ 5296343 h 21"/>
                              <a:gd name="T28" fmla="*/ 20549755 w 55"/>
                              <a:gd name="T29" fmla="*/ 5958386 h 21"/>
                              <a:gd name="T30" fmla="*/ 20146818 w 55"/>
                              <a:gd name="T31" fmla="*/ 6289695 h 21"/>
                              <a:gd name="T32" fmla="*/ 19340945 w 55"/>
                              <a:gd name="T33" fmla="*/ 6289695 h 21"/>
                              <a:gd name="T34" fmla="*/ 18535073 w 55"/>
                              <a:gd name="T35" fmla="*/ 6620429 h 21"/>
                              <a:gd name="T36" fmla="*/ 18132136 w 55"/>
                              <a:gd name="T37" fmla="*/ 6620429 h 21"/>
                              <a:gd name="T38" fmla="*/ 4029364 w 55"/>
                              <a:gd name="T39" fmla="*/ 6951738 h 21"/>
                              <a:gd name="T40" fmla="*/ 3223491 w 55"/>
                              <a:gd name="T41" fmla="*/ 6620429 h 21"/>
                              <a:gd name="T42" fmla="*/ 2417618 w 55"/>
                              <a:gd name="T43" fmla="*/ 6620429 h 21"/>
                              <a:gd name="T44" fmla="*/ 2014682 w 55"/>
                              <a:gd name="T45" fmla="*/ 6289695 h 21"/>
                              <a:gd name="T46" fmla="*/ 1208809 w 55"/>
                              <a:gd name="T47" fmla="*/ 5958386 h 21"/>
                              <a:gd name="T48" fmla="*/ 805873 w 55"/>
                              <a:gd name="T49" fmla="*/ 5627652 h 21"/>
                              <a:gd name="T50" fmla="*/ 402936 w 55"/>
                              <a:gd name="T51" fmla="*/ 5296343 h 21"/>
                              <a:gd name="T52" fmla="*/ 0 w 55"/>
                              <a:gd name="T53" fmla="*/ 4634300 h 21"/>
                              <a:gd name="T54" fmla="*/ 0 w 55"/>
                              <a:gd name="T55" fmla="*/ 3972257 h 21"/>
                              <a:gd name="T56" fmla="*/ 0 w 55"/>
                              <a:gd name="T57" fmla="*/ 3641524 h 21"/>
                              <a:gd name="T58" fmla="*/ 0 w 55"/>
                              <a:gd name="T59" fmla="*/ 2979481 h 21"/>
                              <a:gd name="T60" fmla="*/ 0 w 55"/>
                              <a:gd name="T61" fmla="*/ 2317438 h 21"/>
                              <a:gd name="T62" fmla="*/ 402936 w 55"/>
                              <a:gd name="T63" fmla="*/ 1986129 h 21"/>
                              <a:gd name="T64" fmla="*/ 805873 w 55"/>
                              <a:gd name="T65" fmla="*/ 1324086 h 21"/>
                              <a:gd name="T66" fmla="*/ 1208809 w 55"/>
                              <a:gd name="T67" fmla="*/ 993352 h 21"/>
                              <a:gd name="T68" fmla="*/ 2014682 w 55"/>
                              <a:gd name="T69" fmla="*/ 662043 h 21"/>
                              <a:gd name="T70" fmla="*/ 2417618 w 55"/>
                              <a:gd name="T71" fmla="*/ 331310 h 21"/>
                              <a:gd name="T72" fmla="*/ 3223491 w 55"/>
                              <a:gd name="T73" fmla="*/ 331310 h 21"/>
                              <a:gd name="T74" fmla="*/ 4029364 w 55"/>
                              <a:gd name="T75" fmla="*/ 331310 h 21"/>
                              <a:gd name="T76" fmla="*/ 17729200 w 55"/>
                              <a:gd name="T77" fmla="*/ 0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5" h="21">
                                <a:moveTo>
                                  <a:pt x="44" y="0"/>
                                </a:moveTo>
                                <a:lnTo>
                                  <a:pt x="46" y="0"/>
                                </a:lnTo>
                                <a:lnTo>
                                  <a:pt x="48" y="1"/>
                                </a:lnTo>
                                <a:lnTo>
                                  <a:pt x="49" y="1"/>
                                </a:lnTo>
                                <a:lnTo>
                                  <a:pt x="51" y="2"/>
                                </a:lnTo>
                                <a:lnTo>
                                  <a:pt x="52" y="4"/>
                                </a:lnTo>
                                <a:lnTo>
                                  <a:pt x="53" y="5"/>
                                </a:lnTo>
                                <a:lnTo>
                                  <a:pt x="54" y="7"/>
                                </a:lnTo>
                                <a:lnTo>
                                  <a:pt x="54" y="8"/>
                                </a:lnTo>
                                <a:lnTo>
                                  <a:pt x="55" y="10"/>
                                </a:lnTo>
                                <a:lnTo>
                                  <a:pt x="54" y="12"/>
                                </a:lnTo>
                                <a:lnTo>
                                  <a:pt x="54" y="13"/>
                                </a:lnTo>
                                <a:lnTo>
                                  <a:pt x="53" y="15"/>
                                </a:lnTo>
                                <a:lnTo>
                                  <a:pt x="52" y="16"/>
                                </a:lnTo>
                                <a:lnTo>
                                  <a:pt x="51" y="18"/>
                                </a:lnTo>
                                <a:lnTo>
                                  <a:pt x="50" y="19"/>
                                </a:lnTo>
                                <a:lnTo>
                                  <a:pt x="48" y="19"/>
                                </a:lnTo>
                                <a:lnTo>
                                  <a:pt x="46" y="20"/>
                                </a:lnTo>
                                <a:lnTo>
                                  <a:pt x="45" y="20"/>
                                </a:lnTo>
                                <a:lnTo>
                                  <a:pt x="10" y="21"/>
                                </a:lnTo>
                                <a:lnTo>
                                  <a:pt x="8" y="20"/>
                                </a:lnTo>
                                <a:lnTo>
                                  <a:pt x="6" y="20"/>
                                </a:lnTo>
                                <a:lnTo>
                                  <a:pt x="5" y="19"/>
                                </a:lnTo>
                                <a:lnTo>
                                  <a:pt x="3" y="18"/>
                                </a:lnTo>
                                <a:lnTo>
                                  <a:pt x="2" y="17"/>
                                </a:lnTo>
                                <a:lnTo>
                                  <a:pt x="1" y="16"/>
                                </a:lnTo>
                                <a:lnTo>
                                  <a:pt x="0" y="14"/>
                                </a:lnTo>
                                <a:lnTo>
                                  <a:pt x="0" y="12"/>
                                </a:lnTo>
                                <a:lnTo>
                                  <a:pt x="0" y="11"/>
                                </a:lnTo>
                                <a:lnTo>
                                  <a:pt x="0" y="9"/>
                                </a:lnTo>
                                <a:lnTo>
                                  <a:pt x="0" y="7"/>
                                </a:lnTo>
                                <a:lnTo>
                                  <a:pt x="1" y="6"/>
                                </a:lnTo>
                                <a:lnTo>
                                  <a:pt x="2" y="4"/>
                                </a:lnTo>
                                <a:lnTo>
                                  <a:pt x="3" y="3"/>
                                </a:lnTo>
                                <a:lnTo>
                                  <a:pt x="5" y="2"/>
                                </a:lnTo>
                                <a:lnTo>
                                  <a:pt x="6" y="1"/>
                                </a:lnTo>
                                <a:lnTo>
                                  <a:pt x="8" y="1"/>
                                </a:lnTo>
                                <a:lnTo>
                                  <a:pt x="10" y="1"/>
                                </a:lnTo>
                                <a:lnTo>
                                  <a:pt x="44"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6" name="Freeform 15330"/>
                        <wps:cNvSpPr>
                          <a:spLocks/>
                        </wps:cNvSpPr>
                        <wps:spPr bwMode="auto">
                          <a:xfrm>
                            <a:off x="2974335" y="312398"/>
                            <a:ext cx="34300" cy="12000"/>
                          </a:xfrm>
                          <a:custGeom>
                            <a:avLst/>
                            <a:gdLst>
                              <a:gd name="T0" fmla="*/ 17343731 w 54"/>
                              <a:gd name="T1" fmla="*/ 0 h 21"/>
                              <a:gd name="T2" fmla="*/ 18150417 w 54"/>
                              <a:gd name="T3" fmla="*/ 0 h 21"/>
                              <a:gd name="T4" fmla="*/ 18957102 w 54"/>
                              <a:gd name="T5" fmla="*/ 0 h 21"/>
                              <a:gd name="T6" fmla="*/ 19360444 w 54"/>
                              <a:gd name="T7" fmla="*/ 328571 h 21"/>
                              <a:gd name="T8" fmla="*/ 20167130 w 54"/>
                              <a:gd name="T9" fmla="*/ 656571 h 21"/>
                              <a:gd name="T10" fmla="*/ 20570472 w 54"/>
                              <a:gd name="T11" fmla="*/ 985143 h 21"/>
                              <a:gd name="T12" fmla="*/ 20973815 w 54"/>
                              <a:gd name="T13" fmla="*/ 1313143 h 21"/>
                              <a:gd name="T14" fmla="*/ 21377157 w 54"/>
                              <a:gd name="T15" fmla="*/ 1969714 h 21"/>
                              <a:gd name="T16" fmla="*/ 21377157 w 54"/>
                              <a:gd name="T17" fmla="*/ 2626286 h 21"/>
                              <a:gd name="T18" fmla="*/ 21780500 w 54"/>
                              <a:gd name="T19" fmla="*/ 2954857 h 21"/>
                              <a:gd name="T20" fmla="*/ 21780500 w 54"/>
                              <a:gd name="T21" fmla="*/ 3611429 h 21"/>
                              <a:gd name="T22" fmla="*/ 21377157 w 54"/>
                              <a:gd name="T23" fmla="*/ 4268000 h 21"/>
                              <a:gd name="T24" fmla="*/ 21377157 w 54"/>
                              <a:gd name="T25" fmla="*/ 4596000 h 21"/>
                              <a:gd name="T26" fmla="*/ 20973815 w 54"/>
                              <a:gd name="T27" fmla="*/ 5252571 h 21"/>
                              <a:gd name="T28" fmla="*/ 20167130 w 54"/>
                              <a:gd name="T29" fmla="*/ 5581143 h 21"/>
                              <a:gd name="T30" fmla="*/ 19763787 w 54"/>
                              <a:gd name="T31" fmla="*/ 5909143 h 21"/>
                              <a:gd name="T32" fmla="*/ 18957102 w 54"/>
                              <a:gd name="T33" fmla="*/ 6237714 h 21"/>
                              <a:gd name="T34" fmla="*/ 18553759 w 54"/>
                              <a:gd name="T35" fmla="*/ 6237714 h 21"/>
                              <a:gd name="T36" fmla="*/ 17747074 w 54"/>
                              <a:gd name="T37" fmla="*/ 6565714 h 21"/>
                              <a:gd name="T38" fmla="*/ 4033426 w 54"/>
                              <a:gd name="T39" fmla="*/ 6894286 h 21"/>
                              <a:gd name="T40" fmla="*/ 3226741 w 54"/>
                              <a:gd name="T41" fmla="*/ 6894286 h 21"/>
                              <a:gd name="T42" fmla="*/ 2823398 w 54"/>
                              <a:gd name="T43" fmla="*/ 6565714 h 21"/>
                              <a:gd name="T44" fmla="*/ 2016713 w 54"/>
                              <a:gd name="T45" fmla="*/ 6237714 h 21"/>
                              <a:gd name="T46" fmla="*/ 1613370 w 54"/>
                              <a:gd name="T47" fmla="*/ 6237714 h 21"/>
                              <a:gd name="T48" fmla="*/ 806685 w 54"/>
                              <a:gd name="T49" fmla="*/ 5581143 h 21"/>
                              <a:gd name="T50" fmla="*/ 403343 w 54"/>
                              <a:gd name="T51" fmla="*/ 5252571 h 21"/>
                              <a:gd name="T52" fmla="*/ 403343 w 54"/>
                              <a:gd name="T53" fmla="*/ 4596000 h 21"/>
                              <a:gd name="T54" fmla="*/ 0 w 54"/>
                              <a:gd name="T55" fmla="*/ 4268000 h 21"/>
                              <a:gd name="T56" fmla="*/ 0 w 54"/>
                              <a:gd name="T57" fmla="*/ 3611429 h 21"/>
                              <a:gd name="T58" fmla="*/ 0 w 54"/>
                              <a:gd name="T59" fmla="*/ 2954857 h 21"/>
                              <a:gd name="T60" fmla="*/ 0 w 54"/>
                              <a:gd name="T61" fmla="*/ 2626286 h 21"/>
                              <a:gd name="T62" fmla="*/ 403343 w 54"/>
                              <a:gd name="T63" fmla="*/ 1969714 h 21"/>
                              <a:gd name="T64" fmla="*/ 806685 w 54"/>
                              <a:gd name="T65" fmla="*/ 1313143 h 21"/>
                              <a:gd name="T66" fmla="*/ 1210028 w 54"/>
                              <a:gd name="T67" fmla="*/ 985143 h 21"/>
                              <a:gd name="T68" fmla="*/ 2016713 w 54"/>
                              <a:gd name="T69" fmla="*/ 656571 h 21"/>
                              <a:gd name="T70" fmla="*/ 2420056 w 54"/>
                              <a:gd name="T71" fmla="*/ 328571 h 21"/>
                              <a:gd name="T72" fmla="*/ 3226741 w 54"/>
                              <a:gd name="T73" fmla="*/ 328571 h 21"/>
                              <a:gd name="T74" fmla="*/ 4033426 w 54"/>
                              <a:gd name="T75" fmla="*/ 328571 h 21"/>
                              <a:gd name="T76" fmla="*/ 17343731 w 54"/>
                              <a:gd name="T77" fmla="*/ 0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4" h="21">
                                <a:moveTo>
                                  <a:pt x="43" y="0"/>
                                </a:moveTo>
                                <a:lnTo>
                                  <a:pt x="45" y="0"/>
                                </a:lnTo>
                                <a:lnTo>
                                  <a:pt x="47" y="0"/>
                                </a:lnTo>
                                <a:lnTo>
                                  <a:pt x="48" y="1"/>
                                </a:lnTo>
                                <a:lnTo>
                                  <a:pt x="50" y="2"/>
                                </a:lnTo>
                                <a:lnTo>
                                  <a:pt x="51" y="3"/>
                                </a:lnTo>
                                <a:lnTo>
                                  <a:pt x="52" y="4"/>
                                </a:lnTo>
                                <a:lnTo>
                                  <a:pt x="53" y="6"/>
                                </a:lnTo>
                                <a:lnTo>
                                  <a:pt x="53" y="8"/>
                                </a:lnTo>
                                <a:lnTo>
                                  <a:pt x="54" y="9"/>
                                </a:lnTo>
                                <a:lnTo>
                                  <a:pt x="54" y="11"/>
                                </a:lnTo>
                                <a:lnTo>
                                  <a:pt x="53" y="13"/>
                                </a:lnTo>
                                <a:lnTo>
                                  <a:pt x="53" y="14"/>
                                </a:lnTo>
                                <a:lnTo>
                                  <a:pt x="52" y="16"/>
                                </a:lnTo>
                                <a:lnTo>
                                  <a:pt x="50" y="17"/>
                                </a:lnTo>
                                <a:lnTo>
                                  <a:pt x="49" y="18"/>
                                </a:lnTo>
                                <a:lnTo>
                                  <a:pt x="47" y="19"/>
                                </a:lnTo>
                                <a:lnTo>
                                  <a:pt x="46" y="19"/>
                                </a:lnTo>
                                <a:lnTo>
                                  <a:pt x="44" y="20"/>
                                </a:lnTo>
                                <a:lnTo>
                                  <a:pt x="10" y="21"/>
                                </a:lnTo>
                                <a:lnTo>
                                  <a:pt x="8" y="21"/>
                                </a:lnTo>
                                <a:lnTo>
                                  <a:pt x="7" y="20"/>
                                </a:lnTo>
                                <a:lnTo>
                                  <a:pt x="5" y="19"/>
                                </a:lnTo>
                                <a:lnTo>
                                  <a:pt x="4" y="19"/>
                                </a:lnTo>
                                <a:lnTo>
                                  <a:pt x="2" y="17"/>
                                </a:lnTo>
                                <a:lnTo>
                                  <a:pt x="1" y="16"/>
                                </a:lnTo>
                                <a:lnTo>
                                  <a:pt x="1" y="14"/>
                                </a:lnTo>
                                <a:lnTo>
                                  <a:pt x="0" y="13"/>
                                </a:lnTo>
                                <a:lnTo>
                                  <a:pt x="0" y="11"/>
                                </a:lnTo>
                                <a:lnTo>
                                  <a:pt x="0" y="9"/>
                                </a:lnTo>
                                <a:lnTo>
                                  <a:pt x="0" y="8"/>
                                </a:lnTo>
                                <a:lnTo>
                                  <a:pt x="1" y="6"/>
                                </a:lnTo>
                                <a:lnTo>
                                  <a:pt x="2" y="4"/>
                                </a:lnTo>
                                <a:lnTo>
                                  <a:pt x="3" y="3"/>
                                </a:lnTo>
                                <a:lnTo>
                                  <a:pt x="5" y="2"/>
                                </a:lnTo>
                                <a:lnTo>
                                  <a:pt x="6" y="1"/>
                                </a:lnTo>
                                <a:lnTo>
                                  <a:pt x="8" y="1"/>
                                </a:lnTo>
                                <a:lnTo>
                                  <a:pt x="10" y="1"/>
                                </a:lnTo>
                                <a:lnTo>
                                  <a:pt x="43"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7" name="Freeform 15331"/>
                        <wps:cNvSpPr>
                          <a:spLocks/>
                        </wps:cNvSpPr>
                        <wps:spPr bwMode="auto">
                          <a:xfrm>
                            <a:off x="2953335" y="309798"/>
                            <a:ext cx="33700" cy="12700"/>
                          </a:xfrm>
                          <a:custGeom>
                            <a:avLst/>
                            <a:gdLst>
                              <a:gd name="T0" fmla="*/ 16958094 w 53"/>
                              <a:gd name="T1" fmla="*/ 0 h 21"/>
                              <a:gd name="T2" fmla="*/ 17765623 w 53"/>
                              <a:gd name="T3" fmla="*/ 0 h 21"/>
                              <a:gd name="T4" fmla="*/ 18573151 w 53"/>
                              <a:gd name="T5" fmla="*/ 0 h 21"/>
                              <a:gd name="T6" fmla="*/ 18976915 w 53"/>
                              <a:gd name="T7" fmla="*/ 365881 h 21"/>
                              <a:gd name="T8" fmla="*/ 19784443 w 53"/>
                              <a:gd name="T9" fmla="*/ 731762 h 21"/>
                              <a:gd name="T10" fmla="*/ 20188208 w 53"/>
                              <a:gd name="T11" fmla="*/ 1097038 h 21"/>
                              <a:gd name="T12" fmla="*/ 20591972 w 53"/>
                              <a:gd name="T13" fmla="*/ 1462919 h 21"/>
                              <a:gd name="T14" fmla="*/ 20995736 w 53"/>
                              <a:gd name="T15" fmla="*/ 2194681 h 21"/>
                              <a:gd name="T16" fmla="*/ 21399500 w 53"/>
                              <a:gd name="T17" fmla="*/ 2559957 h 21"/>
                              <a:gd name="T18" fmla="*/ 21399500 w 53"/>
                              <a:gd name="T19" fmla="*/ 3291719 h 21"/>
                              <a:gd name="T20" fmla="*/ 21399500 w 53"/>
                              <a:gd name="T21" fmla="*/ 4022876 h 21"/>
                              <a:gd name="T22" fmla="*/ 20995736 w 53"/>
                              <a:gd name="T23" fmla="*/ 4754638 h 21"/>
                              <a:gd name="T24" fmla="*/ 20995736 w 53"/>
                              <a:gd name="T25" fmla="*/ 5120519 h 21"/>
                              <a:gd name="T26" fmla="*/ 20591972 w 53"/>
                              <a:gd name="T27" fmla="*/ 5851676 h 21"/>
                              <a:gd name="T28" fmla="*/ 20188208 w 53"/>
                              <a:gd name="T29" fmla="*/ 6217557 h 21"/>
                              <a:gd name="T30" fmla="*/ 19380679 w 53"/>
                              <a:gd name="T31" fmla="*/ 6583438 h 21"/>
                              <a:gd name="T32" fmla="*/ 18976915 w 53"/>
                              <a:gd name="T33" fmla="*/ 6948714 h 21"/>
                              <a:gd name="T34" fmla="*/ 18169387 w 53"/>
                              <a:gd name="T35" fmla="*/ 6948714 h 21"/>
                              <a:gd name="T36" fmla="*/ 17361858 w 53"/>
                              <a:gd name="T37" fmla="*/ 7314595 h 21"/>
                              <a:gd name="T38" fmla="*/ 4037642 w 53"/>
                              <a:gd name="T39" fmla="*/ 7680476 h 21"/>
                              <a:gd name="T40" fmla="*/ 3633877 w 53"/>
                              <a:gd name="T41" fmla="*/ 7680476 h 21"/>
                              <a:gd name="T42" fmla="*/ 2826349 w 53"/>
                              <a:gd name="T43" fmla="*/ 7680476 h 21"/>
                              <a:gd name="T44" fmla="*/ 2018821 w 53"/>
                              <a:gd name="T45" fmla="*/ 7314595 h 21"/>
                              <a:gd name="T46" fmla="*/ 1615057 w 53"/>
                              <a:gd name="T47" fmla="*/ 6948714 h 21"/>
                              <a:gd name="T48" fmla="*/ 1211292 w 53"/>
                              <a:gd name="T49" fmla="*/ 6583438 h 21"/>
                              <a:gd name="T50" fmla="*/ 807528 w 53"/>
                              <a:gd name="T51" fmla="*/ 6217557 h 21"/>
                              <a:gd name="T52" fmla="*/ 403764 w 53"/>
                              <a:gd name="T53" fmla="*/ 5485795 h 21"/>
                              <a:gd name="T54" fmla="*/ 0 w 53"/>
                              <a:gd name="T55" fmla="*/ 4754638 h 21"/>
                              <a:gd name="T56" fmla="*/ 0 w 53"/>
                              <a:gd name="T57" fmla="*/ 4388757 h 21"/>
                              <a:gd name="T58" fmla="*/ 0 w 53"/>
                              <a:gd name="T59" fmla="*/ 3657600 h 21"/>
                              <a:gd name="T60" fmla="*/ 0 w 53"/>
                              <a:gd name="T61" fmla="*/ 2925838 h 21"/>
                              <a:gd name="T62" fmla="*/ 403764 w 53"/>
                              <a:gd name="T63" fmla="*/ 2559957 h 21"/>
                              <a:gd name="T64" fmla="*/ 807528 w 53"/>
                              <a:gd name="T65" fmla="*/ 1828800 h 21"/>
                              <a:gd name="T66" fmla="*/ 1211292 w 53"/>
                              <a:gd name="T67" fmla="*/ 1462919 h 21"/>
                              <a:gd name="T68" fmla="*/ 2018821 w 53"/>
                              <a:gd name="T69" fmla="*/ 1097038 h 21"/>
                              <a:gd name="T70" fmla="*/ 2422585 w 53"/>
                              <a:gd name="T71" fmla="*/ 731762 h 21"/>
                              <a:gd name="T72" fmla="*/ 3230113 w 53"/>
                              <a:gd name="T73" fmla="*/ 365881 h 21"/>
                              <a:gd name="T74" fmla="*/ 4037642 w 53"/>
                              <a:gd name="T75" fmla="*/ 365881 h 21"/>
                              <a:gd name="T76" fmla="*/ 16958094 w 53"/>
                              <a:gd name="T77" fmla="*/ 0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3" h="21">
                                <a:moveTo>
                                  <a:pt x="42" y="0"/>
                                </a:moveTo>
                                <a:lnTo>
                                  <a:pt x="44" y="0"/>
                                </a:lnTo>
                                <a:lnTo>
                                  <a:pt x="46" y="0"/>
                                </a:lnTo>
                                <a:lnTo>
                                  <a:pt x="47" y="1"/>
                                </a:lnTo>
                                <a:lnTo>
                                  <a:pt x="49" y="2"/>
                                </a:lnTo>
                                <a:lnTo>
                                  <a:pt x="50" y="3"/>
                                </a:lnTo>
                                <a:lnTo>
                                  <a:pt x="51" y="4"/>
                                </a:lnTo>
                                <a:lnTo>
                                  <a:pt x="52" y="6"/>
                                </a:lnTo>
                                <a:lnTo>
                                  <a:pt x="53" y="7"/>
                                </a:lnTo>
                                <a:lnTo>
                                  <a:pt x="53" y="9"/>
                                </a:lnTo>
                                <a:lnTo>
                                  <a:pt x="53" y="11"/>
                                </a:lnTo>
                                <a:lnTo>
                                  <a:pt x="52" y="13"/>
                                </a:lnTo>
                                <a:lnTo>
                                  <a:pt x="52" y="14"/>
                                </a:lnTo>
                                <a:lnTo>
                                  <a:pt x="51" y="16"/>
                                </a:lnTo>
                                <a:lnTo>
                                  <a:pt x="50" y="17"/>
                                </a:lnTo>
                                <a:lnTo>
                                  <a:pt x="48" y="18"/>
                                </a:lnTo>
                                <a:lnTo>
                                  <a:pt x="47" y="19"/>
                                </a:lnTo>
                                <a:lnTo>
                                  <a:pt x="45" y="19"/>
                                </a:lnTo>
                                <a:lnTo>
                                  <a:pt x="43" y="20"/>
                                </a:lnTo>
                                <a:lnTo>
                                  <a:pt x="10" y="21"/>
                                </a:lnTo>
                                <a:lnTo>
                                  <a:pt x="9" y="21"/>
                                </a:lnTo>
                                <a:lnTo>
                                  <a:pt x="7" y="21"/>
                                </a:lnTo>
                                <a:lnTo>
                                  <a:pt x="5" y="20"/>
                                </a:lnTo>
                                <a:lnTo>
                                  <a:pt x="4" y="19"/>
                                </a:lnTo>
                                <a:lnTo>
                                  <a:pt x="3" y="18"/>
                                </a:lnTo>
                                <a:lnTo>
                                  <a:pt x="2" y="17"/>
                                </a:lnTo>
                                <a:lnTo>
                                  <a:pt x="1" y="15"/>
                                </a:lnTo>
                                <a:lnTo>
                                  <a:pt x="0" y="13"/>
                                </a:lnTo>
                                <a:lnTo>
                                  <a:pt x="0" y="12"/>
                                </a:lnTo>
                                <a:lnTo>
                                  <a:pt x="0" y="10"/>
                                </a:lnTo>
                                <a:lnTo>
                                  <a:pt x="0" y="8"/>
                                </a:lnTo>
                                <a:lnTo>
                                  <a:pt x="1" y="7"/>
                                </a:lnTo>
                                <a:lnTo>
                                  <a:pt x="2" y="5"/>
                                </a:lnTo>
                                <a:lnTo>
                                  <a:pt x="3" y="4"/>
                                </a:lnTo>
                                <a:lnTo>
                                  <a:pt x="5" y="3"/>
                                </a:lnTo>
                                <a:lnTo>
                                  <a:pt x="6" y="2"/>
                                </a:lnTo>
                                <a:lnTo>
                                  <a:pt x="8" y="1"/>
                                </a:lnTo>
                                <a:lnTo>
                                  <a:pt x="10" y="1"/>
                                </a:lnTo>
                                <a:lnTo>
                                  <a:pt x="42"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8" name="Freeform 15332"/>
                        <wps:cNvSpPr>
                          <a:spLocks/>
                        </wps:cNvSpPr>
                        <wps:spPr bwMode="auto">
                          <a:xfrm>
                            <a:off x="2933034" y="312998"/>
                            <a:ext cx="33000" cy="13300"/>
                          </a:xfrm>
                          <a:custGeom>
                            <a:avLst/>
                            <a:gdLst>
                              <a:gd name="T0" fmla="*/ 16522212 w 52"/>
                              <a:gd name="T1" fmla="*/ 0 h 22"/>
                              <a:gd name="T2" fmla="*/ 17328173 w 52"/>
                              <a:gd name="T3" fmla="*/ 0 h 22"/>
                              <a:gd name="T4" fmla="*/ 18134135 w 52"/>
                              <a:gd name="T5" fmla="*/ 366355 h 22"/>
                              <a:gd name="T6" fmla="*/ 18537115 w 52"/>
                              <a:gd name="T7" fmla="*/ 366355 h 22"/>
                              <a:gd name="T8" fmla="*/ 19343077 w 52"/>
                              <a:gd name="T9" fmla="*/ 732709 h 22"/>
                              <a:gd name="T10" fmla="*/ 19746058 w 52"/>
                              <a:gd name="T11" fmla="*/ 1099064 h 22"/>
                              <a:gd name="T12" fmla="*/ 20149038 w 52"/>
                              <a:gd name="T13" fmla="*/ 1832377 h 22"/>
                              <a:gd name="T14" fmla="*/ 20552019 w 52"/>
                              <a:gd name="T15" fmla="*/ 2198732 h 22"/>
                              <a:gd name="T16" fmla="*/ 20955000 w 52"/>
                              <a:gd name="T17" fmla="*/ 2931441 h 22"/>
                              <a:gd name="T18" fmla="*/ 20955000 w 52"/>
                              <a:gd name="T19" fmla="*/ 3664150 h 22"/>
                              <a:gd name="T20" fmla="*/ 20955000 w 52"/>
                              <a:gd name="T21" fmla="*/ 4031109 h 22"/>
                              <a:gd name="T22" fmla="*/ 20955000 w 52"/>
                              <a:gd name="T23" fmla="*/ 4763818 h 22"/>
                              <a:gd name="T24" fmla="*/ 20552019 w 52"/>
                              <a:gd name="T25" fmla="*/ 5496527 h 22"/>
                              <a:gd name="T26" fmla="*/ 20149038 w 52"/>
                              <a:gd name="T27" fmla="*/ 5862882 h 22"/>
                              <a:gd name="T28" fmla="*/ 19746058 w 52"/>
                              <a:gd name="T29" fmla="*/ 6229236 h 22"/>
                              <a:gd name="T30" fmla="*/ 19343077 w 52"/>
                              <a:gd name="T31" fmla="*/ 6962550 h 22"/>
                              <a:gd name="T32" fmla="*/ 18537115 w 52"/>
                              <a:gd name="T33" fmla="*/ 6962550 h 22"/>
                              <a:gd name="T34" fmla="*/ 17731154 w 52"/>
                              <a:gd name="T35" fmla="*/ 7328905 h 22"/>
                              <a:gd name="T36" fmla="*/ 17328173 w 52"/>
                              <a:gd name="T37" fmla="*/ 7328905 h 22"/>
                              <a:gd name="T38" fmla="*/ 4432788 w 52"/>
                              <a:gd name="T39" fmla="*/ 8061614 h 22"/>
                              <a:gd name="T40" fmla="*/ 3626827 w 52"/>
                              <a:gd name="T41" fmla="*/ 8061614 h 22"/>
                              <a:gd name="T42" fmla="*/ 3223846 w 52"/>
                              <a:gd name="T43" fmla="*/ 8061614 h 22"/>
                              <a:gd name="T44" fmla="*/ 2417885 w 52"/>
                              <a:gd name="T45" fmla="*/ 7695259 h 22"/>
                              <a:gd name="T46" fmla="*/ 1611923 w 52"/>
                              <a:gd name="T47" fmla="*/ 7328905 h 22"/>
                              <a:gd name="T48" fmla="*/ 1208942 w 52"/>
                              <a:gd name="T49" fmla="*/ 6962550 h 22"/>
                              <a:gd name="T50" fmla="*/ 805962 w 52"/>
                              <a:gd name="T51" fmla="*/ 6595591 h 22"/>
                              <a:gd name="T52" fmla="*/ 402981 w 52"/>
                              <a:gd name="T53" fmla="*/ 5862882 h 22"/>
                              <a:gd name="T54" fmla="*/ 402981 w 52"/>
                              <a:gd name="T55" fmla="*/ 5496527 h 22"/>
                              <a:gd name="T56" fmla="*/ 0 w 52"/>
                              <a:gd name="T57" fmla="*/ 4763818 h 22"/>
                              <a:gd name="T58" fmla="*/ 0 w 52"/>
                              <a:gd name="T59" fmla="*/ 4031109 h 22"/>
                              <a:gd name="T60" fmla="*/ 402981 w 52"/>
                              <a:gd name="T61" fmla="*/ 3664150 h 22"/>
                              <a:gd name="T62" fmla="*/ 402981 w 52"/>
                              <a:gd name="T63" fmla="*/ 2931441 h 22"/>
                              <a:gd name="T64" fmla="*/ 805962 w 52"/>
                              <a:gd name="T65" fmla="*/ 2198732 h 22"/>
                              <a:gd name="T66" fmla="*/ 1208942 w 52"/>
                              <a:gd name="T67" fmla="*/ 1832377 h 22"/>
                              <a:gd name="T68" fmla="*/ 2014904 w 52"/>
                              <a:gd name="T69" fmla="*/ 1466023 h 22"/>
                              <a:gd name="T70" fmla="*/ 2417885 w 52"/>
                              <a:gd name="T71" fmla="*/ 1099064 h 22"/>
                              <a:gd name="T72" fmla="*/ 3223846 w 52"/>
                              <a:gd name="T73" fmla="*/ 1099064 h 22"/>
                              <a:gd name="T74" fmla="*/ 4029808 w 52"/>
                              <a:gd name="T75" fmla="*/ 732709 h 22"/>
                              <a:gd name="T76" fmla="*/ 16522212 w 52"/>
                              <a:gd name="T77" fmla="*/ 0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2" h="22">
                                <a:moveTo>
                                  <a:pt x="41" y="0"/>
                                </a:moveTo>
                                <a:lnTo>
                                  <a:pt x="43" y="0"/>
                                </a:lnTo>
                                <a:lnTo>
                                  <a:pt x="45" y="1"/>
                                </a:lnTo>
                                <a:lnTo>
                                  <a:pt x="46" y="1"/>
                                </a:lnTo>
                                <a:lnTo>
                                  <a:pt x="48" y="2"/>
                                </a:lnTo>
                                <a:lnTo>
                                  <a:pt x="49" y="3"/>
                                </a:lnTo>
                                <a:lnTo>
                                  <a:pt x="50" y="5"/>
                                </a:lnTo>
                                <a:lnTo>
                                  <a:pt x="51" y="6"/>
                                </a:lnTo>
                                <a:lnTo>
                                  <a:pt x="52" y="8"/>
                                </a:lnTo>
                                <a:lnTo>
                                  <a:pt x="52" y="10"/>
                                </a:lnTo>
                                <a:lnTo>
                                  <a:pt x="52" y="11"/>
                                </a:lnTo>
                                <a:lnTo>
                                  <a:pt x="52" y="13"/>
                                </a:lnTo>
                                <a:lnTo>
                                  <a:pt x="51" y="15"/>
                                </a:lnTo>
                                <a:lnTo>
                                  <a:pt x="50" y="16"/>
                                </a:lnTo>
                                <a:lnTo>
                                  <a:pt x="49" y="17"/>
                                </a:lnTo>
                                <a:lnTo>
                                  <a:pt x="48" y="19"/>
                                </a:lnTo>
                                <a:lnTo>
                                  <a:pt x="46" y="19"/>
                                </a:lnTo>
                                <a:lnTo>
                                  <a:pt x="44" y="20"/>
                                </a:lnTo>
                                <a:lnTo>
                                  <a:pt x="43" y="20"/>
                                </a:lnTo>
                                <a:lnTo>
                                  <a:pt x="11" y="22"/>
                                </a:lnTo>
                                <a:lnTo>
                                  <a:pt x="9" y="22"/>
                                </a:lnTo>
                                <a:lnTo>
                                  <a:pt x="8" y="22"/>
                                </a:lnTo>
                                <a:lnTo>
                                  <a:pt x="6" y="21"/>
                                </a:lnTo>
                                <a:lnTo>
                                  <a:pt x="4" y="20"/>
                                </a:lnTo>
                                <a:lnTo>
                                  <a:pt x="3" y="19"/>
                                </a:lnTo>
                                <a:lnTo>
                                  <a:pt x="2" y="18"/>
                                </a:lnTo>
                                <a:lnTo>
                                  <a:pt x="1" y="16"/>
                                </a:lnTo>
                                <a:lnTo>
                                  <a:pt x="1" y="15"/>
                                </a:lnTo>
                                <a:lnTo>
                                  <a:pt x="0" y="13"/>
                                </a:lnTo>
                                <a:lnTo>
                                  <a:pt x="0" y="11"/>
                                </a:lnTo>
                                <a:lnTo>
                                  <a:pt x="1" y="10"/>
                                </a:lnTo>
                                <a:lnTo>
                                  <a:pt x="1" y="8"/>
                                </a:lnTo>
                                <a:lnTo>
                                  <a:pt x="2" y="6"/>
                                </a:lnTo>
                                <a:lnTo>
                                  <a:pt x="3" y="5"/>
                                </a:lnTo>
                                <a:lnTo>
                                  <a:pt x="5" y="4"/>
                                </a:lnTo>
                                <a:lnTo>
                                  <a:pt x="6" y="3"/>
                                </a:lnTo>
                                <a:lnTo>
                                  <a:pt x="8" y="3"/>
                                </a:lnTo>
                                <a:lnTo>
                                  <a:pt x="10" y="2"/>
                                </a:lnTo>
                                <a:lnTo>
                                  <a:pt x="41"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89" name="Freeform 15333"/>
                        <wps:cNvSpPr>
                          <a:spLocks/>
                        </wps:cNvSpPr>
                        <wps:spPr bwMode="auto">
                          <a:xfrm>
                            <a:off x="2903234" y="314298"/>
                            <a:ext cx="32400" cy="13900"/>
                          </a:xfrm>
                          <a:custGeom>
                            <a:avLst/>
                            <a:gdLst>
                              <a:gd name="T0" fmla="*/ 16539882 w 51"/>
                              <a:gd name="T1" fmla="*/ 0 h 23"/>
                              <a:gd name="T2" fmla="*/ 16943294 w 51"/>
                              <a:gd name="T3" fmla="*/ 0 h 23"/>
                              <a:gd name="T4" fmla="*/ 17750118 w 51"/>
                              <a:gd name="T5" fmla="*/ 366839 h 23"/>
                              <a:gd name="T6" fmla="*/ 18556941 w 51"/>
                              <a:gd name="T7" fmla="*/ 366839 h 23"/>
                              <a:gd name="T8" fmla="*/ 18960353 w 51"/>
                              <a:gd name="T9" fmla="*/ 734283 h 23"/>
                              <a:gd name="T10" fmla="*/ 19363765 w 51"/>
                              <a:gd name="T11" fmla="*/ 1101122 h 23"/>
                              <a:gd name="T12" fmla="*/ 20170588 w 51"/>
                              <a:gd name="T13" fmla="*/ 1835404 h 23"/>
                              <a:gd name="T14" fmla="*/ 20170588 w 51"/>
                              <a:gd name="T15" fmla="*/ 2202243 h 23"/>
                              <a:gd name="T16" fmla="*/ 20574000 w 51"/>
                              <a:gd name="T17" fmla="*/ 2936526 h 23"/>
                              <a:gd name="T18" fmla="*/ 20574000 w 51"/>
                              <a:gd name="T19" fmla="*/ 3303970 h 23"/>
                              <a:gd name="T20" fmla="*/ 20574000 w 51"/>
                              <a:gd name="T21" fmla="*/ 4037648 h 23"/>
                              <a:gd name="T22" fmla="*/ 20574000 w 51"/>
                              <a:gd name="T23" fmla="*/ 4771930 h 23"/>
                              <a:gd name="T24" fmla="*/ 20170588 w 51"/>
                              <a:gd name="T25" fmla="*/ 5506213 h 23"/>
                              <a:gd name="T26" fmla="*/ 20170588 w 51"/>
                              <a:gd name="T27" fmla="*/ 5873052 h 23"/>
                              <a:gd name="T28" fmla="*/ 19363765 w 51"/>
                              <a:gd name="T29" fmla="*/ 6240496 h 23"/>
                              <a:gd name="T30" fmla="*/ 18960353 w 51"/>
                              <a:gd name="T31" fmla="*/ 6974174 h 23"/>
                              <a:gd name="T32" fmla="*/ 18556941 w 51"/>
                              <a:gd name="T33" fmla="*/ 6974174 h 23"/>
                              <a:gd name="T34" fmla="*/ 17750118 w 51"/>
                              <a:gd name="T35" fmla="*/ 7341617 h 23"/>
                              <a:gd name="T36" fmla="*/ 16943294 w 51"/>
                              <a:gd name="T37" fmla="*/ 7341617 h 23"/>
                              <a:gd name="T38" fmla="*/ 4840941 w 51"/>
                              <a:gd name="T39" fmla="*/ 8442739 h 23"/>
                              <a:gd name="T40" fmla="*/ 3630706 w 51"/>
                              <a:gd name="T41" fmla="*/ 8442739 h 23"/>
                              <a:gd name="T42" fmla="*/ 2823882 w 51"/>
                              <a:gd name="T43" fmla="*/ 8442739 h 23"/>
                              <a:gd name="T44" fmla="*/ 2420471 w 51"/>
                              <a:gd name="T45" fmla="*/ 8075900 h 23"/>
                              <a:gd name="T46" fmla="*/ 1613647 w 51"/>
                              <a:gd name="T47" fmla="*/ 7708457 h 23"/>
                              <a:gd name="T48" fmla="*/ 1210235 w 51"/>
                              <a:gd name="T49" fmla="*/ 7341617 h 23"/>
                              <a:gd name="T50" fmla="*/ 806824 w 51"/>
                              <a:gd name="T51" fmla="*/ 6974174 h 23"/>
                              <a:gd name="T52" fmla="*/ 403412 w 51"/>
                              <a:gd name="T53" fmla="*/ 6240496 h 23"/>
                              <a:gd name="T54" fmla="*/ 0 w 51"/>
                              <a:gd name="T55" fmla="*/ 5873052 h 23"/>
                              <a:gd name="T56" fmla="*/ 0 w 51"/>
                              <a:gd name="T57" fmla="*/ 5138770 h 23"/>
                              <a:gd name="T58" fmla="*/ 0 w 51"/>
                              <a:gd name="T59" fmla="*/ 4405091 h 23"/>
                              <a:gd name="T60" fmla="*/ 0 w 51"/>
                              <a:gd name="T61" fmla="*/ 3670809 h 23"/>
                              <a:gd name="T62" fmla="*/ 403412 w 51"/>
                              <a:gd name="T63" fmla="*/ 3303970 h 23"/>
                              <a:gd name="T64" fmla="*/ 806824 w 51"/>
                              <a:gd name="T65" fmla="*/ 2569687 h 23"/>
                              <a:gd name="T66" fmla="*/ 1210235 w 51"/>
                              <a:gd name="T67" fmla="*/ 2202243 h 23"/>
                              <a:gd name="T68" fmla="*/ 1613647 w 51"/>
                              <a:gd name="T69" fmla="*/ 1835404 h 23"/>
                              <a:gd name="T70" fmla="*/ 2420471 w 51"/>
                              <a:gd name="T71" fmla="*/ 1468565 h 23"/>
                              <a:gd name="T72" fmla="*/ 2823882 w 51"/>
                              <a:gd name="T73" fmla="*/ 1101122 h 23"/>
                              <a:gd name="T74" fmla="*/ 3630706 w 51"/>
                              <a:gd name="T75" fmla="*/ 1101122 h 23"/>
                              <a:gd name="T76" fmla="*/ 16539882 w 51"/>
                              <a:gd name="T77" fmla="*/ 0 h 2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1" h="23">
                                <a:moveTo>
                                  <a:pt x="41" y="0"/>
                                </a:moveTo>
                                <a:lnTo>
                                  <a:pt x="42" y="0"/>
                                </a:lnTo>
                                <a:lnTo>
                                  <a:pt x="44" y="1"/>
                                </a:lnTo>
                                <a:lnTo>
                                  <a:pt x="46" y="1"/>
                                </a:lnTo>
                                <a:lnTo>
                                  <a:pt x="47" y="2"/>
                                </a:lnTo>
                                <a:lnTo>
                                  <a:pt x="48" y="3"/>
                                </a:lnTo>
                                <a:lnTo>
                                  <a:pt x="50" y="5"/>
                                </a:lnTo>
                                <a:lnTo>
                                  <a:pt x="50" y="6"/>
                                </a:lnTo>
                                <a:lnTo>
                                  <a:pt x="51" y="8"/>
                                </a:lnTo>
                                <a:lnTo>
                                  <a:pt x="51" y="9"/>
                                </a:lnTo>
                                <a:lnTo>
                                  <a:pt x="51" y="11"/>
                                </a:lnTo>
                                <a:lnTo>
                                  <a:pt x="51" y="13"/>
                                </a:lnTo>
                                <a:lnTo>
                                  <a:pt x="50" y="15"/>
                                </a:lnTo>
                                <a:lnTo>
                                  <a:pt x="50" y="16"/>
                                </a:lnTo>
                                <a:lnTo>
                                  <a:pt x="48" y="17"/>
                                </a:lnTo>
                                <a:lnTo>
                                  <a:pt x="47" y="19"/>
                                </a:lnTo>
                                <a:lnTo>
                                  <a:pt x="46" y="19"/>
                                </a:lnTo>
                                <a:lnTo>
                                  <a:pt x="44" y="20"/>
                                </a:lnTo>
                                <a:lnTo>
                                  <a:pt x="42" y="20"/>
                                </a:lnTo>
                                <a:lnTo>
                                  <a:pt x="12" y="23"/>
                                </a:lnTo>
                                <a:lnTo>
                                  <a:pt x="9" y="23"/>
                                </a:lnTo>
                                <a:lnTo>
                                  <a:pt x="7" y="23"/>
                                </a:lnTo>
                                <a:lnTo>
                                  <a:pt x="6" y="22"/>
                                </a:lnTo>
                                <a:lnTo>
                                  <a:pt x="4" y="21"/>
                                </a:lnTo>
                                <a:lnTo>
                                  <a:pt x="3" y="20"/>
                                </a:lnTo>
                                <a:lnTo>
                                  <a:pt x="2" y="19"/>
                                </a:lnTo>
                                <a:lnTo>
                                  <a:pt x="1" y="17"/>
                                </a:lnTo>
                                <a:lnTo>
                                  <a:pt x="0" y="16"/>
                                </a:lnTo>
                                <a:lnTo>
                                  <a:pt x="0" y="14"/>
                                </a:lnTo>
                                <a:lnTo>
                                  <a:pt x="0" y="12"/>
                                </a:lnTo>
                                <a:lnTo>
                                  <a:pt x="0" y="10"/>
                                </a:lnTo>
                                <a:lnTo>
                                  <a:pt x="1" y="9"/>
                                </a:lnTo>
                                <a:lnTo>
                                  <a:pt x="2" y="7"/>
                                </a:lnTo>
                                <a:lnTo>
                                  <a:pt x="3" y="6"/>
                                </a:lnTo>
                                <a:lnTo>
                                  <a:pt x="4" y="5"/>
                                </a:lnTo>
                                <a:lnTo>
                                  <a:pt x="6" y="4"/>
                                </a:lnTo>
                                <a:lnTo>
                                  <a:pt x="7" y="3"/>
                                </a:lnTo>
                                <a:lnTo>
                                  <a:pt x="9" y="3"/>
                                </a:lnTo>
                                <a:lnTo>
                                  <a:pt x="41"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0" name="Freeform 15334"/>
                        <wps:cNvSpPr>
                          <a:spLocks/>
                        </wps:cNvSpPr>
                        <wps:spPr bwMode="auto">
                          <a:xfrm>
                            <a:off x="2728532" y="532097"/>
                            <a:ext cx="25400" cy="18400"/>
                          </a:xfrm>
                          <a:custGeom>
                            <a:avLst/>
                            <a:gdLst>
                              <a:gd name="T0" fmla="*/ 16129000 w 40"/>
                              <a:gd name="T1" fmla="*/ 4230813 h 31"/>
                              <a:gd name="T2" fmla="*/ 13306425 w 40"/>
                              <a:gd name="T3" fmla="*/ 10930194 h 31"/>
                              <a:gd name="T4" fmla="*/ 2419350 w 40"/>
                              <a:gd name="T5" fmla="*/ 7051948 h 31"/>
                              <a:gd name="T6" fmla="*/ 2016125 w 40"/>
                              <a:gd name="T7" fmla="*/ 6699381 h 31"/>
                              <a:gd name="T8" fmla="*/ 1209675 w 40"/>
                              <a:gd name="T9" fmla="*/ 6346813 h 31"/>
                              <a:gd name="T10" fmla="*/ 806450 w 40"/>
                              <a:gd name="T11" fmla="*/ 5641677 h 31"/>
                              <a:gd name="T12" fmla="*/ 403225 w 40"/>
                              <a:gd name="T13" fmla="*/ 5288516 h 31"/>
                              <a:gd name="T14" fmla="*/ 0 w 40"/>
                              <a:gd name="T15" fmla="*/ 4583381 h 31"/>
                              <a:gd name="T16" fmla="*/ 0 w 40"/>
                              <a:gd name="T17" fmla="*/ 4230813 h 31"/>
                              <a:gd name="T18" fmla="*/ 0 w 40"/>
                              <a:gd name="T19" fmla="*/ 3525677 h 31"/>
                              <a:gd name="T20" fmla="*/ 0 w 40"/>
                              <a:gd name="T21" fmla="*/ 2820542 h 31"/>
                              <a:gd name="T22" fmla="*/ 403225 w 40"/>
                              <a:gd name="T23" fmla="*/ 2467974 h 31"/>
                              <a:gd name="T24" fmla="*/ 806450 w 40"/>
                              <a:gd name="T25" fmla="*/ 1762839 h 31"/>
                              <a:gd name="T26" fmla="*/ 1209675 w 40"/>
                              <a:gd name="T27" fmla="*/ 1410271 h 31"/>
                              <a:gd name="T28" fmla="*/ 1612900 w 40"/>
                              <a:gd name="T29" fmla="*/ 705135 h 31"/>
                              <a:gd name="T30" fmla="*/ 2016125 w 40"/>
                              <a:gd name="T31" fmla="*/ 352568 h 31"/>
                              <a:gd name="T32" fmla="*/ 2822575 w 40"/>
                              <a:gd name="T33" fmla="*/ 352568 h 31"/>
                              <a:gd name="T34" fmla="*/ 3629025 w 40"/>
                              <a:gd name="T35" fmla="*/ 0 h 31"/>
                              <a:gd name="T36" fmla="*/ 4032250 w 40"/>
                              <a:gd name="T37" fmla="*/ 0 h 31"/>
                              <a:gd name="T38" fmla="*/ 4838700 w 40"/>
                              <a:gd name="T39" fmla="*/ 352568 h 31"/>
                              <a:gd name="T40" fmla="*/ 5645150 w 40"/>
                              <a:gd name="T41" fmla="*/ 352568 h 31"/>
                              <a:gd name="T42" fmla="*/ 16129000 w 40"/>
                              <a:gd name="T43" fmla="*/ 4230813 h 31"/>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0" h="31">
                                <a:moveTo>
                                  <a:pt x="40" y="12"/>
                                </a:moveTo>
                                <a:lnTo>
                                  <a:pt x="33" y="31"/>
                                </a:lnTo>
                                <a:lnTo>
                                  <a:pt x="6" y="20"/>
                                </a:lnTo>
                                <a:lnTo>
                                  <a:pt x="5" y="19"/>
                                </a:lnTo>
                                <a:lnTo>
                                  <a:pt x="3" y="18"/>
                                </a:lnTo>
                                <a:lnTo>
                                  <a:pt x="2" y="16"/>
                                </a:lnTo>
                                <a:lnTo>
                                  <a:pt x="1" y="15"/>
                                </a:lnTo>
                                <a:lnTo>
                                  <a:pt x="0" y="13"/>
                                </a:lnTo>
                                <a:lnTo>
                                  <a:pt x="0" y="12"/>
                                </a:lnTo>
                                <a:lnTo>
                                  <a:pt x="0" y="10"/>
                                </a:lnTo>
                                <a:lnTo>
                                  <a:pt x="0" y="8"/>
                                </a:lnTo>
                                <a:lnTo>
                                  <a:pt x="1" y="7"/>
                                </a:lnTo>
                                <a:lnTo>
                                  <a:pt x="2" y="5"/>
                                </a:lnTo>
                                <a:lnTo>
                                  <a:pt x="3" y="4"/>
                                </a:lnTo>
                                <a:lnTo>
                                  <a:pt x="4" y="2"/>
                                </a:lnTo>
                                <a:lnTo>
                                  <a:pt x="5" y="1"/>
                                </a:lnTo>
                                <a:lnTo>
                                  <a:pt x="7" y="1"/>
                                </a:lnTo>
                                <a:lnTo>
                                  <a:pt x="9" y="0"/>
                                </a:lnTo>
                                <a:lnTo>
                                  <a:pt x="10" y="0"/>
                                </a:lnTo>
                                <a:lnTo>
                                  <a:pt x="12" y="1"/>
                                </a:lnTo>
                                <a:lnTo>
                                  <a:pt x="14" y="1"/>
                                </a:lnTo>
                                <a:lnTo>
                                  <a:pt x="4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1" name="Freeform 15335"/>
                        <wps:cNvSpPr>
                          <a:spLocks/>
                        </wps:cNvSpPr>
                        <wps:spPr bwMode="auto">
                          <a:xfrm>
                            <a:off x="2710832" y="526397"/>
                            <a:ext cx="30400" cy="17700"/>
                          </a:xfrm>
                          <a:custGeom>
                            <a:avLst/>
                            <a:gdLst>
                              <a:gd name="T0" fmla="*/ 16891000 w 48"/>
                              <a:gd name="T1" fmla="*/ 3846210 h 30"/>
                              <a:gd name="T2" fmla="*/ 17293167 w 48"/>
                              <a:gd name="T3" fmla="*/ 4196080 h 30"/>
                              <a:gd name="T4" fmla="*/ 18097500 w 48"/>
                              <a:gd name="T5" fmla="*/ 4545950 h 30"/>
                              <a:gd name="T6" fmla="*/ 18499667 w 48"/>
                              <a:gd name="T7" fmla="*/ 4895230 h 30"/>
                              <a:gd name="T8" fmla="*/ 18901833 w 48"/>
                              <a:gd name="T9" fmla="*/ 5594970 h 30"/>
                              <a:gd name="T10" fmla="*/ 18901833 w 48"/>
                              <a:gd name="T11" fmla="*/ 5944250 h 30"/>
                              <a:gd name="T12" fmla="*/ 19304000 w 48"/>
                              <a:gd name="T13" fmla="*/ 6643990 h 30"/>
                              <a:gd name="T14" fmla="*/ 19304000 w 48"/>
                              <a:gd name="T15" fmla="*/ 7343140 h 30"/>
                              <a:gd name="T16" fmla="*/ 19304000 w 48"/>
                              <a:gd name="T17" fmla="*/ 7693010 h 30"/>
                              <a:gd name="T18" fmla="*/ 18901833 w 48"/>
                              <a:gd name="T19" fmla="*/ 8392160 h 30"/>
                              <a:gd name="T20" fmla="*/ 18499667 w 48"/>
                              <a:gd name="T21" fmla="*/ 9091310 h 30"/>
                              <a:gd name="T22" fmla="*/ 18097500 w 48"/>
                              <a:gd name="T23" fmla="*/ 9441180 h 30"/>
                              <a:gd name="T24" fmla="*/ 17695333 w 48"/>
                              <a:gd name="T25" fmla="*/ 9791050 h 30"/>
                              <a:gd name="T26" fmla="*/ 17293167 w 48"/>
                              <a:gd name="T27" fmla="*/ 10140330 h 30"/>
                              <a:gd name="T28" fmla="*/ 16488833 w 48"/>
                              <a:gd name="T29" fmla="*/ 10490200 h 30"/>
                              <a:gd name="T30" fmla="*/ 15684500 w 48"/>
                              <a:gd name="T31" fmla="*/ 10490200 h 30"/>
                              <a:gd name="T32" fmla="*/ 15282333 w 48"/>
                              <a:gd name="T33" fmla="*/ 10490200 h 30"/>
                              <a:gd name="T34" fmla="*/ 14478000 w 48"/>
                              <a:gd name="T35" fmla="*/ 10490200 h 30"/>
                              <a:gd name="T36" fmla="*/ 13673667 w 48"/>
                              <a:gd name="T37" fmla="*/ 10490200 h 30"/>
                              <a:gd name="T38" fmla="*/ 2413000 w 48"/>
                              <a:gd name="T39" fmla="*/ 6643990 h 30"/>
                              <a:gd name="T40" fmla="*/ 2010833 w 48"/>
                              <a:gd name="T41" fmla="*/ 6294120 h 30"/>
                              <a:gd name="T42" fmla="*/ 1206500 w 48"/>
                              <a:gd name="T43" fmla="*/ 5944250 h 30"/>
                              <a:gd name="T44" fmla="*/ 804333 w 48"/>
                              <a:gd name="T45" fmla="*/ 5594970 h 30"/>
                              <a:gd name="T46" fmla="*/ 402167 w 48"/>
                              <a:gd name="T47" fmla="*/ 4895230 h 30"/>
                              <a:gd name="T48" fmla="*/ 402167 w 48"/>
                              <a:gd name="T49" fmla="*/ 4545950 h 30"/>
                              <a:gd name="T50" fmla="*/ 0 w 48"/>
                              <a:gd name="T51" fmla="*/ 3846210 h 30"/>
                              <a:gd name="T52" fmla="*/ 0 w 48"/>
                              <a:gd name="T53" fmla="*/ 3147060 h 30"/>
                              <a:gd name="T54" fmla="*/ 0 w 48"/>
                              <a:gd name="T55" fmla="*/ 2797190 h 30"/>
                              <a:gd name="T56" fmla="*/ 402167 w 48"/>
                              <a:gd name="T57" fmla="*/ 2098040 h 30"/>
                              <a:gd name="T58" fmla="*/ 402167 w 48"/>
                              <a:gd name="T59" fmla="*/ 1398890 h 30"/>
                              <a:gd name="T60" fmla="*/ 1206500 w 48"/>
                              <a:gd name="T61" fmla="*/ 1049020 h 30"/>
                              <a:gd name="T62" fmla="*/ 1608667 w 48"/>
                              <a:gd name="T63" fmla="*/ 699150 h 30"/>
                              <a:gd name="T64" fmla="*/ 2010833 w 48"/>
                              <a:gd name="T65" fmla="*/ 349870 h 30"/>
                              <a:gd name="T66" fmla="*/ 2815167 w 48"/>
                              <a:gd name="T67" fmla="*/ 0 h 30"/>
                              <a:gd name="T68" fmla="*/ 3217333 w 48"/>
                              <a:gd name="T69" fmla="*/ 0 h 30"/>
                              <a:gd name="T70" fmla="*/ 4021667 w 48"/>
                              <a:gd name="T71" fmla="*/ 0 h 30"/>
                              <a:gd name="T72" fmla="*/ 4826000 w 48"/>
                              <a:gd name="T73" fmla="*/ 0 h 30"/>
                              <a:gd name="T74" fmla="*/ 5630333 w 48"/>
                              <a:gd name="T75" fmla="*/ 0 h 30"/>
                              <a:gd name="T76" fmla="*/ 16891000 w 48"/>
                              <a:gd name="T77" fmla="*/ 3846210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8" h="30">
                                <a:moveTo>
                                  <a:pt x="42" y="11"/>
                                </a:moveTo>
                                <a:lnTo>
                                  <a:pt x="43" y="12"/>
                                </a:lnTo>
                                <a:lnTo>
                                  <a:pt x="45" y="13"/>
                                </a:lnTo>
                                <a:lnTo>
                                  <a:pt x="46" y="14"/>
                                </a:lnTo>
                                <a:lnTo>
                                  <a:pt x="47" y="16"/>
                                </a:lnTo>
                                <a:lnTo>
                                  <a:pt x="47" y="17"/>
                                </a:lnTo>
                                <a:lnTo>
                                  <a:pt x="48" y="19"/>
                                </a:lnTo>
                                <a:lnTo>
                                  <a:pt x="48" y="21"/>
                                </a:lnTo>
                                <a:lnTo>
                                  <a:pt x="48" y="22"/>
                                </a:lnTo>
                                <a:lnTo>
                                  <a:pt x="47" y="24"/>
                                </a:lnTo>
                                <a:lnTo>
                                  <a:pt x="46" y="26"/>
                                </a:lnTo>
                                <a:lnTo>
                                  <a:pt x="45" y="27"/>
                                </a:lnTo>
                                <a:lnTo>
                                  <a:pt x="44" y="28"/>
                                </a:lnTo>
                                <a:lnTo>
                                  <a:pt x="43" y="29"/>
                                </a:lnTo>
                                <a:lnTo>
                                  <a:pt x="41" y="30"/>
                                </a:lnTo>
                                <a:lnTo>
                                  <a:pt x="39" y="30"/>
                                </a:lnTo>
                                <a:lnTo>
                                  <a:pt x="38" y="30"/>
                                </a:lnTo>
                                <a:lnTo>
                                  <a:pt x="36" y="30"/>
                                </a:lnTo>
                                <a:lnTo>
                                  <a:pt x="34" y="30"/>
                                </a:lnTo>
                                <a:lnTo>
                                  <a:pt x="6" y="19"/>
                                </a:lnTo>
                                <a:lnTo>
                                  <a:pt x="5" y="18"/>
                                </a:lnTo>
                                <a:lnTo>
                                  <a:pt x="3" y="17"/>
                                </a:lnTo>
                                <a:lnTo>
                                  <a:pt x="2" y="16"/>
                                </a:lnTo>
                                <a:lnTo>
                                  <a:pt x="1" y="14"/>
                                </a:lnTo>
                                <a:lnTo>
                                  <a:pt x="1" y="13"/>
                                </a:lnTo>
                                <a:lnTo>
                                  <a:pt x="0" y="11"/>
                                </a:lnTo>
                                <a:lnTo>
                                  <a:pt x="0" y="9"/>
                                </a:lnTo>
                                <a:lnTo>
                                  <a:pt x="0" y="8"/>
                                </a:lnTo>
                                <a:lnTo>
                                  <a:pt x="1" y="6"/>
                                </a:lnTo>
                                <a:lnTo>
                                  <a:pt x="1" y="4"/>
                                </a:lnTo>
                                <a:lnTo>
                                  <a:pt x="3" y="3"/>
                                </a:lnTo>
                                <a:lnTo>
                                  <a:pt x="4" y="2"/>
                                </a:lnTo>
                                <a:lnTo>
                                  <a:pt x="5" y="1"/>
                                </a:lnTo>
                                <a:lnTo>
                                  <a:pt x="7" y="0"/>
                                </a:lnTo>
                                <a:lnTo>
                                  <a:pt x="8" y="0"/>
                                </a:lnTo>
                                <a:lnTo>
                                  <a:pt x="10" y="0"/>
                                </a:lnTo>
                                <a:lnTo>
                                  <a:pt x="12" y="0"/>
                                </a:lnTo>
                                <a:lnTo>
                                  <a:pt x="14" y="0"/>
                                </a:lnTo>
                                <a:lnTo>
                                  <a:pt x="42"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2" name="Freeform 15336"/>
                        <wps:cNvSpPr>
                          <a:spLocks/>
                        </wps:cNvSpPr>
                        <wps:spPr bwMode="auto">
                          <a:xfrm>
                            <a:off x="2692432" y="519397"/>
                            <a:ext cx="31100" cy="18400"/>
                          </a:xfrm>
                          <a:custGeom>
                            <a:avLst/>
                            <a:gdLst>
                              <a:gd name="T0" fmla="*/ 16927286 w 49"/>
                              <a:gd name="T1" fmla="*/ 3878245 h 31"/>
                              <a:gd name="T2" fmla="*/ 17733347 w 49"/>
                              <a:gd name="T3" fmla="*/ 4230813 h 31"/>
                              <a:gd name="T4" fmla="*/ 18136378 w 49"/>
                              <a:gd name="T5" fmla="*/ 4583381 h 31"/>
                              <a:gd name="T6" fmla="*/ 18942439 w 49"/>
                              <a:gd name="T7" fmla="*/ 4935948 h 31"/>
                              <a:gd name="T8" fmla="*/ 19345469 w 49"/>
                              <a:gd name="T9" fmla="*/ 5641677 h 31"/>
                              <a:gd name="T10" fmla="*/ 19345469 w 49"/>
                              <a:gd name="T11" fmla="*/ 5994245 h 31"/>
                              <a:gd name="T12" fmla="*/ 19748500 w 49"/>
                              <a:gd name="T13" fmla="*/ 6699381 h 31"/>
                              <a:gd name="T14" fmla="*/ 19748500 w 49"/>
                              <a:gd name="T15" fmla="*/ 7404516 h 31"/>
                              <a:gd name="T16" fmla="*/ 19748500 w 49"/>
                              <a:gd name="T17" fmla="*/ 7757084 h 31"/>
                              <a:gd name="T18" fmla="*/ 19345469 w 49"/>
                              <a:gd name="T19" fmla="*/ 8462219 h 31"/>
                              <a:gd name="T20" fmla="*/ 19345469 w 49"/>
                              <a:gd name="T21" fmla="*/ 9167355 h 31"/>
                              <a:gd name="T22" fmla="*/ 18942439 w 49"/>
                              <a:gd name="T23" fmla="*/ 9519923 h 31"/>
                              <a:gd name="T24" fmla="*/ 18136378 w 49"/>
                              <a:gd name="T25" fmla="*/ 9872490 h 31"/>
                              <a:gd name="T26" fmla="*/ 17733347 w 49"/>
                              <a:gd name="T27" fmla="*/ 10225058 h 31"/>
                              <a:gd name="T28" fmla="*/ 16927286 w 49"/>
                              <a:gd name="T29" fmla="*/ 10577626 h 31"/>
                              <a:gd name="T30" fmla="*/ 16524255 w 49"/>
                              <a:gd name="T31" fmla="*/ 10577626 h 31"/>
                              <a:gd name="T32" fmla="*/ 15718194 w 49"/>
                              <a:gd name="T33" fmla="*/ 10930194 h 31"/>
                              <a:gd name="T34" fmla="*/ 14912133 w 49"/>
                              <a:gd name="T35" fmla="*/ 10577626 h 31"/>
                              <a:gd name="T36" fmla="*/ 14509102 w 49"/>
                              <a:gd name="T37" fmla="*/ 10577626 h 31"/>
                              <a:gd name="T38" fmla="*/ 2418184 w 49"/>
                              <a:gd name="T39" fmla="*/ 6699381 h 31"/>
                              <a:gd name="T40" fmla="*/ 2015153 w 49"/>
                              <a:gd name="T41" fmla="*/ 6699381 h 31"/>
                              <a:gd name="T42" fmla="*/ 1209092 w 49"/>
                              <a:gd name="T43" fmla="*/ 6346813 h 31"/>
                              <a:gd name="T44" fmla="*/ 806061 w 49"/>
                              <a:gd name="T45" fmla="*/ 5641677 h 31"/>
                              <a:gd name="T46" fmla="*/ 403031 w 49"/>
                              <a:gd name="T47" fmla="*/ 5288516 h 31"/>
                              <a:gd name="T48" fmla="*/ 0 w 49"/>
                              <a:gd name="T49" fmla="*/ 4583381 h 31"/>
                              <a:gd name="T50" fmla="*/ 0 w 49"/>
                              <a:gd name="T51" fmla="*/ 4230813 h 31"/>
                              <a:gd name="T52" fmla="*/ 0 w 49"/>
                              <a:gd name="T53" fmla="*/ 3525677 h 31"/>
                              <a:gd name="T54" fmla="*/ 0 w 49"/>
                              <a:gd name="T55" fmla="*/ 2820542 h 31"/>
                              <a:gd name="T56" fmla="*/ 0 w 49"/>
                              <a:gd name="T57" fmla="*/ 2115406 h 31"/>
                              <a:gd name="T58" fmla="*/ 403031 w 49"/>
                              <a:gd name="T59" fmla="*/ 1762839 h 31"/>
                              <a:gd name="T60" fmla="*/ 806061 w 49"/>
                              <a:gd name="T61" fmla="*/ 1057703 h 31"/>
                              <a:gd name="T62" fmla="*/ 1209092 w 49"/>
                              <a:gd name="T63" fmla="*/ 705135 h 31"/>
                              <a:gd name="T64" fmla="*/ 2015153 w 49"/>
                              <a:gd name="T65" fmla="*/ 352568 h 31"/>
                              <a:gd name="T66" fmla="*/ 2418184 w 49"/>
                              <a:gd name="T67" fmla="*/ 0 h 31"/>
                              <a:gd name="T68" fmla="*/ 3224245 w 49"/>
                              <a:gd name="T69" fmla="*/ 0 h 31"/>
                              <a:gd name="T70" fmla="*/ 4030306 w 49"/>
                              <a:gd name="T71" fmla="*/ 0 h 31"/>
                              <a:gd name="T72" fmla="*/ 4433337 w 49"/>
                              <a:gd name="T73" fmla="*/ 0 h 31"/>
                              <a:gd name="T74" fmla="*/ 5239398 w 49"/>
                              <a:gd name="T75" fmla="*/ 0 h 31"/>
                              <a:gd name="T76" fmla="*/ 16927286 w 49"/>
                              <a:gd name="T77" fmla="*/ 3878245 h 3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9" h="31">
                                <a:moveTo>
                                  <a:pt x="42" y="11"/>
                                </a:moveTo>
                                <a:lnTo>
                                  <a:pt x="44" y="12"/>
                                </a:lnTo>
                                <a:lnTo>
                                  <a:pt x="45" y="13"/>
                                </a:lnTo>
                                <a:lnTo>
                                  <a:pt x="47" y="14"/>
                                </a:lnTo>
                                <a:lnTo>
                                  <a:pt x="48" y="16"/>
                                </a:lnTo>
                                <a:lnTo>
                                  <a:pt x="48" y="17"/>
                                </a:lnTo>
                                <a:lnTo>
                                  <a:pt x="49" y="19"/>
                                </a:lnTo>
                                <a:lnTo>
                                  <a:pt x="49" y="21"/>
                                </a:lnTo>
                                <a:lnTo>
                                  <a:pt x="49" y="22"/>
                                </a:lnTo>
                                <a:lnTo>
                                  <a:pt x="48" y="24"/>
                                </a:lnTo>
                                <a:lnTo>
                                  <a:pt x="48" y="26"/>
                                </a:lnTo>
                                <a:lnTo>
                                  <a:pt x="47" y="27"/>
                                </a:lnTo>
                                <a:lnTo>
                                  <a:pt x="45" y="28"/>
                                </a:lnTo>
                                <a:lnTo>
                                  <a:pt x="44" y="29"/>
                                </a:lnTo>
                                <a:lnTo>
                                  <a:pt x="42" y="30"/>
                                </a:lnTo>
                                <a:lnTo>
                                  <a:pt x="41" y="30"/>
                                </a:lnTo>
                                <a:lnTo>
                                  <a:pt x="39" y="31"/>
                                </a:lnTo>
                                <a:lnTo>
                                  <a:pt x="37" y="30"/>
                                </a:lnTo>
                                <a:lnTo>
                                  <a:pt x="36" y="30"/>
                                </a:lnTo>
                                <a:lnTo>
                                  <a:pt x="6" y="19"/>
                                </a:lnTo>
                                <a:lnTo>
                                  <a:pt x="5" y="19"/>
                                </a:lnTo>
                                <a:lnTo>
                                  <a:pt x="3" y="18"/>
                                </a:lnTo>
                                <a:lnTo>
                                  <a:pt x="2" y="16"/>
                                </a:lnTo>
                                <a:lnTo>
                                  <a:pt x="1" y="15"/>
                                </a:lnTo>
                                <a:lnTo>
                                  <a:pt x="0" y="13"/>
                                </a:lnTo>
                                <a:lnTo>
                                  <a:pt x="0" y="12"/>
                                </a:lnTo>
                                <a:lnTo>
                                  <a:pt x="0" y="10"/>
                                </a:lnTo>
                                <a:lnTo>
                                  <a:pt x="0" y="8"/>
                                </a:lnTo>
                                <a:lnTo>
                                  <a:pt x="0" y="6"/>
                                </a:lnTo>
                                <a:lnTo>
                                  <a:pt x="1" y="5"/>
                                </a:lnTo>
                                <a:lnTo>
                                  <a:pt x="2" y="3"/>
                                </a:lnTo>
                                <a:lnTo>
                                  <a:pt x="3" y="2"/>
                                </a:lnTo>
                                <a:lnTo>
                                  <a:pt x="5" y="1"/>
                                </a:lnTo>
                                <a:lnTo>
                                  <a:pt x="6" y="0"/>
                                </a:lnTo>
                                <a:lnTo>
                                  <a:pt x="8" y="0"/>
                                </a:lnTo>
                                <a:lnTo>
                                  <a:pt x="10" y="0"/>
                                </a:lnTo>
                                <a:lnTo>
                                  <a:pt x="11" y="0"/>
                                </a:lnTo>
                                <a:lnTo>
                                  <a:pt x="13" y="0"/>
                                </a:lnTo>
                                <a:lnTo>
                                  <a:pt x="42"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3" name="Freeform 15337"/>
                        <wps:cNvSpPr>
                          <a:spLocks/>
                        </wps:cNvSpPr>
                        <wps:spPr bwMode="auto">
                          <a:xfrm>
                            <a:off x="2672731" y="513697"/>
                            <a:ext cx="32400" cy="17700"/>
                          </a:xfrm>
                          <a:custGeom>
                            <a:avLst/>
                            <a:gdLst>
                              <a:gd name="T0" fmla="*/ 17750118 w 51"/>
                              <a:gd name="T1" fmla="*/ 3496930 h 30"/>
                              <a:gd name="T2" fmla="*/ 18556941 w 51"/>
                              <a:gd name="T3" fmla="*/ 3846210 h 30"/>
                              <a:gd name="T4" fmla="*/ 18960353 w 51"/>
                              <a:gd name="T5" fmla="*/ 4196080 h 30"/>
                              <a:gd name="T6" fmla="*/ 19363765 w 51"/>
                              <a:gd name="T7" fmla="*/ 4545950 h 30"/>
                              <a:gd name="T8" fmla="*/ 19767176 w 51"/>
                              <a:gd name="T9" fmla="*/ 5245100 h 30"/>
                              <a:gd name="T10" fmla="*/ 20170588 w 51"/>
                              <a:gd name="T11" fmla="*/ 5594970 h 30"/>
                              <a:gd name="T12" fmla="*/ 20574000 w 51"/>
                              <a:gd name="T13" fmla="*/ 6294120 h 30"/>
                              <a:gd name="T14" fmla="*/ 20574000 w 51"/>
                              <a:gd name="T15" fmla="*/ 6993270 h 30"/>
                              <a:gd name="T16" fmla="*/ 20574000 w 51"/>
                              <a:gd name="T17" fmla="*/ 7343140 h 30"/>
                              <a:gd name="T18" fmla="*/ 20170588 w 51"/>
                              <a:gd name="T19" fmla="*/ 8042290 h 30"/>
                              <a:gd name="T20" fmla="*/ 19767176 w 51"/>
                              <a:gd name="T21" fmla="*/ 8742030 h 30"/>
                              <a:gd name="T22" fmla="*/ 19767176 w 51"/>
                              <a:gd name="T23" fmla="*/ 9091310 h 30"/>
                              <a:gd name="T24" fmla="*/ 18960353 w 51"/>
                              <a:gd name="T25" fmla="*/ 9441180 h 30"/>
                              <a:gd name="T26" fmla="*/ 18556941 w 51"/>
                              <a:gd name="T27" fmla="*/ 9791050 h 30"/>
                              <a:gd name="T28" fmla="*/ 17750118 w 51"/>
                              <a:gd name="T29" fmla="*/ 10140330 h 30"/>
                              <a:gd name="T30" fmla="*/ 17346706 w 51"/>
                              <a:gd name="T31" fmla="*/ 10490200 h 30"/>
                              <a:gd name="T32" fmla="*/ 16539882 w 51"/>
                              <a:gd name="T33" fmla="*/ 10490200 h 30"/>
                              <a:gd name="T34" fmla="*/ 15733059 w 51"/>
                              <a:gd name="T35" fmla="*/ 10490200 h 30"/>
                              <a:gd name="T36" fmla="*/ 15329647 w 51"/>
                              <a:gd name="T37" fmla="*/ 10140330 h 30"/>
                              <a:gd name="T38" fmla="*/ 2823882 w 51"/>
                              <a:gd name="T39" fmla="*/ 6643990 h 30"/>
                              <a:gd name="T40" fmla="*/ 2017059 w 51"/>
                              <a:gd name="T41" fmla="*/ 6294120 h 30"/>
                              <a:gd name="T42" fmla="*/ 1613647 w 51"/>
                              <a:gd name="T43" fmla="*/ 5944250 h 30"/>
                              <a:gd name="T44" fmla="*/ 1210235 w 51"/>
                              <a:gd name="T45" fmla="*/ 5594970 h 30"/>
                              <a:gd name="T46" fmla="*/ 806824 w 51"/>
                              <a:gd name="T47" fmla="*/ 5245100 h 30"/>
                              <a:gd name="T48" fmla="*/ 403412 w 51"/>
                              <a:gd name="T49" fmla="*/ 4545950 h 30"/>
                              <a:gd name="T50" fmla="*/ 0 w 51"/>
                              <a:gd name="T51" fmla="*/ 3846210 h 30"/>
                              <a:gd name="T52" fmla="*/ 0 w 51"/>
                              <a:gd name="T53" fmla="*/ 3496930 h 30"/>
                              <a:gd name="T54" fmla="*/ 0 w 51"/>
                              <a:gd name="T55" fmla="*/ 2797190 h 30"/>
                              <a:gd name="T56" fmla="*/ 403412 w 51"/>
                              <a:gd name="T57" fmla="*/ 2098040 h 30"/>
                              <a:gd name="T58" fmla="*/ 403412 w 51"/>
                              <a:gd name="T59" fmla="*/ 1748170 h 30"/>
                              <a:gd name="T60" fmla="*/ 806824 w 51"/>
                              <a:gd name="T61" fmla="*/ 1049020 h 30"/>
                              <a:gd name="T62" fmla="*/ 1210235 w 51"/>
                              <a:gd name="T63" fmla="*/ 699150 h 30"/>
                              <a:gd name="T64" fmla="*/ 2017059 w 51"/>
                              <a:gd name="T65" fmla="*/ 349870 h 30"/>
                              <a:gd name="T66" fmla="*/ 2420471 w 51"/>
                              <a:gd name="T67" fmla="*/ 0 h 30"/>
                              <a:gd name="T68" fmla="*/ 3227294 w 51"/>
                              <a:gd name="T69" fmla="*/ 0 h 30"/>
                              <a:gd name="T70" fmla="*/ 4034118 w 51"/>
                              <a:gd name="T71" fmla="*/ 0 h 30"/>
                              <a:gd name="T72" fmla="*/ 4840941 w 51"/>
                              <a:gd name="T73" fmla="*/ 0 h 30"/>
                              <a:gd name="T74" fmla="*/ 5244353 w 51"/>
                              <a:gd name="T75" fmla="*/ 0 h 30"/>
                              <a:gd name="T76" fmla="*/ 17750118 w 51"/>
                              <a:gd name="T77" fmla="*/ 3496930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1" h="30">
                                <a:moveTo>
                                  <a:pt x="44" y="10"/>
                                </a:moveTo>
                                <a:lnTo>
                                  <a:pt x="46" y="11"/>
                                </a:lnTo>
                                <a:lnTo>
                                  <a:pt x="47" y="12"/>
                                </a:lnTo>
                                <a:lnTo>
                                  <a:pt x="48" y="13"/>
                                </a:lnTo>
                                <a:lnTo>
                                  <a:pt x="49" y="15"/>
                                </a:lnTo>
                                <a:lnTo>
                                  <a:pt x="50" y="16"/>
                                </a:lnTo>
                                <a:lnTo>
                                  <a:pt x="51" y="18"/>
                                </a:lnTo>
                                <a:lnTo>
                                  <a:pt x="51" y="20"/>
                                </a:lnTo>
                                <a:lnTo>
                                  <a:pt x="51" y="21"/>
                                </a:lnTo>
                                <a:lnTo>
                                  <a:pt x="50" y="23"/>
                                </a:lnTo>
                                <a:lnTo>
                                  <a:pt x="49" y="25"/>
                                </a:lnTo>
                                <a:lnTo>
                                  <a:pt x="49" y="26"/>
                                </a:lnTo>
                                <a:lnTo>
                                  <a:pt x="47" y="27"/>
                                </a:lnTo>
                                <a:lnTo>
                                  <a:pt x="46" y="28"/>
                                </a:lnTo>
                                <a:lnTo>
                                  <a:pt x="44" y="29"/>
                                </a:lnTo>
                                <a:lnTo>
                                  <a:pt x="43" y="30"/>
                                </a:lnTo>
                                <a:lnTo>
                                  <a:pt x="41" y="30"/>
                                </a:lnTo>
                                <a:lnTo>
                                  <a:pt x="39" y="30"/>
                                </a:lnTo>
                                <a:lnTo>
                                  <a:pt x="38" y="29"/>
                                </a:lnTo>
                                <a:lnTo>
                                  <a:pt x="7" y="19"/>
                                </a:lnTo>
                                <a:lnTo>
                                  <a:pt x="5" y="18"/>
                                </a:lnTo>
                                <a:lnTo>
                                  <a:pt x="4" y="17"/>
                                </a:lnTo>
                                <a:lnTo>
                                  <a:pt x="3" y="16"/>
                                </a:lnTo>
                                <a:lnTo>
                                  <a:pt x="2" y="15"/>
                                </a:lnTo>
                                <a:lnTo>
                                  <a:pt x="1" y="13"/>
                                </a:lnTo>
                                <a:lnTo>
                                  <a:pt x="0" y="11"/>
                                </a:lnTo>
                                <a:lnTo>
                                  <a:pt x="0" y="10"/>
                                </a:lnTo>
                                <a:lnTo>
                                  <a:pt x="0" y="8"/>
                                </a:lnTo>
                                <a:lnTo>
                                  <a:pt x="1" y="6"/>
                                </a:lnTo>
                                <a:lnTo>
                                  <a:pt x="1" y="5"/>
                                </a:lnTo>
                                <a:lnTo>
                                  <a:pt x="2" y="3"/>
                                </a:lnTo>
                                <a:lnTo>
                                  <a:pt x="3" y="2"/>
                                </a:lnTo>
                                <a:lnTo>
                                  <a:pt x="5" y="1"/>
                                </a:lnTo>
                                <a:lnTo>
                                  <a:pt x="6" y="0"/>
                                </a:lnTo>
                                <a:lnTo>
                                  <a:pt x="8" y="0"/>
                                </a:lnTo>
                                <a:lnTo>
                                  <a:pt x="10" y="0"/>
                                </a:lnTo>
                                <a:lnTo>
                                  <a:pt x="12" y="0"/>
                                </a:lnTo>
                                <a:lnTo>
                                  <a:pt x="13" y="0"/>
                                </a:lnTo>
                                <a:lnTo>
                                  <a:pt x="44"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4" name="Freeform 15338"/>
                        <wps:cNvSpPr>
                          <a:spLocks/>
                        </wps:cNvSpPr>
                        <wps:spPr bwMode="auto">
                          <a:xfrm>
                            <a:off x="2651731" y="507297"/>
                            <a:ext cx="33700" cy="17800"/>
                          </a:xfrm>
                          <a:custGeom>
                            <a:avLst/>
                            <a:gdLst>
                              <a:gd name="T0" fmla="*/ 18573151 w 53"/>
                              <a:gd name="T1" fmla="*/ 3867940 h 30"/>
                              <a:gd name="T2" fmla="*/ 19380679 w 53"/>
                              <a:gd name="T3" fmla="*/ 4219787 h 30"/>
                              <a:gd name="T4" fmla="*/ 19784443 w 53"/>
                              <a:gd name="T5" fmla="*/ 4571633 h 30"/>
                              <a:gd name="T6" fmla="*/ 20188208 w 53"/>
                              <a:gd name="T7" fmla="*/ 4922887 h 30"/>
                              <a:gd name="T8" fmla="*/ 20995736 w 53"/>
                              <a:gd name="T9" fmla="*/ 5274733 h 30"/>
                              <a:gd name="T10" fmla="*/ 20995736 w 53"/>
                              <a:gd name="T11" fmla="*/ 5977833 h 30"/>
                              <a:gd name="T12" fmla="*/ 21399500 w 53"/>
                              <a:gd name="T13" fmla="*/ 6329680 h 30"/>
                              <a:gd name="T14" fmla="*/ 21399500 w 53"/>
                              <a:gd name="T15" fmla="*/ 7032780 h 30"/>
                              <a:gd name="T16" fmla="*/ 21399500 w 53"/>
                              <a:gd name="T17" fmla="*/ 7736473 h 30"/>
                              <a:gd name="T18" fmla="*/ 21399500 w 53"/>
                              <a:gd name="T19" fmla="*/ 8439573 h 30"/>
                              <a:gd name="T20" fmla="*/ 20995736 w 53"/>
                              <a:gd name="T21" fmla="*/ 8791420 h 30"/>
                              <a:gd name="T22" fmla="*/ 20591972 w 53"/>
                              <a:gd name="T23" fmla="*/ 9494520 h 30"/>
                              <a:gd name="T24" fmla="*/ 20188208 w 53"/>
                              <a:gd name="T25" fmla="*/ 9846367 h 30"/>
                              <a:gd name="T26" fmla="*/ 19380679 w 53"/>
                              <a:gd name="T27" fmla="*/ 10197620 h 30"/>
                              <a:gd name="T28" fmla="*/ 18976915 w 53"/>
                              <a:gd name="T29" fmla="*/ 10549467 h 30"/>
                              <a:gd name="T30" fmla="*/ 18169387 w 53"/>
                              <a:gd name="T31" fmla="*/ 10549467 h 30"/>
                              <a:gd name="T32" fmla="*/ 17361858 w 53"/>
                              <a:gd name="T33" fmla="*/ 10549467 h 30"/>
                              <a:gd name="T34" fmla="*/ 16958094 w 53"/>
                              <a:gd name="T35" fmla="*/ 10549467 h 30"/>
                              <a:gd name="T36" fmla="*/ 16150566 w 53"/>
                              <a:gd name="T37" fmla="*/ 10549467 h 30"/>
                              <a:gd name="T38" fmla="*/ 2826349 w 53"/>
                              <a:gd name="T39" fmla="*/ 7032780 h 30"/>
                              <a:gd name="T40" fmla="*/ 2422585 w 53"/>
                              <a:gd name="T41" fmla="*/ 6681527 h 30"/>
                              <a:gd name="T42" fmla="*/ 1615057 w 53"/>
                              <a:gd name="T43" fmla="*/ 6329680 h 30"/>
                              <a:gd name="T44" fmla="*/ 1211292 w 53"/>
                              <a:gd name="T45" fmla="*/ 5977833 h 30"/>
                              <a:gd name="T46" fmla="*/ 807528 w 53"/>
                              <a:gd name="T47" fmla="*/ 5626580 h 30"/>
                              <a:gd name="T48" fmla="*/ 403764 w 53"/>
                              <a:gd name="T49" fmla="*/ 4922887 h 30"/>
                              <a:gd name="T50" fmla="*/ 0 w 53"/>
                              <a:gd name="T51" fmla="*/ 4571633 h 30"/>
                              <a:gd name="T52" fmla="*/ 0 w 53"/>
                              <a:gd name="T53" fmla="*/ 3867940 h 30"/>
                              <a:gd name="T54" fmla="*/ 0 w 53"/>
                              <a:gd name="T55" fmla="*/ 3164840 h 30"/>
                              <a:gd name="T56" fmla="*/ 403764 w 53"/>
                              <a:gd name="T57" fmla="*/ 2461740 h 30"/>
                              <a:gd name="T58" fmla="*/ 403764 w 53"/>
                              <a:gd name="T59" fmla="*/ 2109893 h 30"/>
                              <a:gd name="T60" fmla="*/ 807528 w 53"/>
                              <a:gd name="T61" fmla="*/ 1406793 h 30"/>
                              <a:gd name="T62" fmla="*/ 1211292 w 53"/>
                              <a:gd name="T63" fmla="*/ 1054947 h 30"/>
                              <a:gd name="T64" fmla="*/ 2018821 w 53"/>
                              <a:gd name="T65" fmla="*/ 703100 h 30"/>
                              <a:gd name="T66" fmla="*/ 2422585 w 53"/>
                              <a:gd name="T67" fmla="*/ 351847 h 30"/>
                              <a:gd name="T68" fmla="*/ 3230113 w 53"/>
                              <a:gd name="T69" fmla="*/ 351847 h 30"/>
                              <a:gd name="T70" fmla="*/ 4037642 w 53"/>
                              <a:gd name="T71" fmla="*/ 0 h 30"/>
                              <a:gd name="T72" fmla="*/ 4845170 w 53"/>
                              <a:gd name="T73" fmla="*/ 0 h 30"/>
                              <a:gd name="T74" fmla="*/ 5248934 w 53"/>
                              <a:gd name="T75" fmla="*/ 351847 h 30"/>
                              <a:gd name="T76" fmla="*/ 18573151 w 53"/>
                              <a:gd name="T77" fmla="*/ 3867940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3" h="30">
                                <a:moveTo>
                                  <a:pt x="46" y="11"/>
                                </a:moveTo>
                                <a:lnTo>
                                  <a:pt x="48" y="12"/>
                                </a:lnTo>
                                <a:lnTo>
                                  <a:pt x="49" y="13"/>
                                </a:lnTo>
                                <a:lnTo>
                                  <a:pt x="50" y="14"/>
                                </a:lnTo>
                                <a:lnTo>
                                  <a:pt x="52" y="15"/>
                                </a:lnTo>
                                <a:lnTo>
                                  <a:pt x="52" y="17"/>
                                </a:lnTo>
                                <a:lnTo>
                                  <a:pt x="53" y="18"/>
                                </a:lnTo>
                                <a:lnTo>
                                  <a:pt x="53" y="20"/>
                                </a:lnTo>
                                <a:lnTo>
                                  <a:pt x="53" y="22"/>
                                </a:lnTo>
                                <a:lnTo>
                                  <a:pt x="53" y="24"/>
                                </a:lnTo>
                                <a:lnTo>
                                  <a:pt x="52" y="25"/>
                                </a:lnTo>
                                <a:lnTo>
                                  <a:pt x="51" y="27"/>
                                </a:lnTo>
                                <a:lnTo>
                                  <a:pt x="50" y="28"/>
                                </a:lnTo>
                                <a:lnTo>
                                  <a:pt x="48" y="29"/>
                                </a:lnTo>
                                <a:lnTo>
                                  <a:pt x="47" y="30"/>
                                </a:lnTo>
                                <a:lnTo>
                                  <a:pt x="45" y="30"/>
                                </a:lnTo>
                                <a:lnTo>
                                  <a:pt x="43" y="30"/>
                                </a:lnTo>
                                <a:lnTo>
                                  <a:pt x="42" y="30"/>
                                </a:lnTo>
                                <a:lnTo>
                                  <a:pt x="40" y="30"/>
                                </a:lnTo>
                                <a:lnTo>
                                  <a:pt x="7" y="20"/>
                                </a:lnTo>
                                <a:lnTo>
                                  <a:pt x="6" y="19"/>
                                </a:lnTo>
                                <a:lnTo>
                                  <a:pt x="4" y="18"/>
                                </a:lnTo>
                                <a:lnTo>
                                  <a:pt x="3" y="17"/>
                                </a:lnTo>
                                <a:lnTo>
                                  <a:pt x="2" y="16"/>
                                </a:lnTo>
                                <a:lnTo>
                                  <a:pt x="1" y="14"/>
                                </a:lnTo>
                                <a:lnTo>
                                  <a:pt x="0" y="13"/>
                                </a:lnTo>
                                <a:lnTo>
                                  <a:pt x="0" y="11"/>
                                </a:lnTo>
                                <a:lnTo>
                                  <a:pt x="0" y="9"/>
                                </a:lnTo>
                                <a:lnTo>
                                  <a:pt x="1" y="7"/>
                                </a:lnTo>
                                <a:lnTo>
                                  <a:pt x="1" y="6"/>
                                </a:lnTo>
                                <a:lnTo>
                                  <a:pt x="2" y="4"/>
                                </a:lnTo>
                                <a:lnTo>
                                  <a:pt x="3" y="3"/>
                                </a:lnTo>
                                <a:lnTo>
                                  <a:pt x="5" y="2"/>
                                </a:lnTo>
                                <a:lnTo>
                                  <a:pt x="6" y="1"/>
                                </a:lnTo>
                                <a:lnTo>
                                  <a:pt x="8" y="1"/>
                                </a:lnTo>
                                <a:lnTo>
                                  <a:pt x="10" y="0"/>
                                </a:lnTo>
                                <a:lnTo>
                                  <a:pt x="12" y="0"/>
                                </a:lnTo>
                                <a:lnTo>
                                  <a:pt x="13" y="1"/>
                                </a:lnTo>
                                <a:lnTo>
                                  <a:pt x="46"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5" name="Freeform 15339"/>
                        <wps:cNvSpPr>
                          <a:spLocks/>
                        </wps:cNvSpPr>
                        <wps:spPr bwMode="auto">
                          <a:xfrm>
                            <a:off x="2630831" y="501597"/>
                            <a:ext cx="34200" cy="17100"/>
                          </a:xfrm>
                          <a:custGeom>
                            <a:avLst/>
                            <a:gdLst>
                              <a:gd name="T0" fmla="*/ 18499667 w 54"/>
                              <a:gd name="T1" fmla="*/ 3486041 h 29"/>
                              <a:gd name="T2" fmla="*/ 19706167 w 54"/>
                              <a:gd name="T3" fmla="*/ 3486041 h 29"/>
                              <a:gd name="T4" fmla="*/ 20108333 w 54"/>
                              <a:gd name="T5" fmla="*/ 3834528 h 29"/>
                              <a:gd name="T6" fmla="*/ 20510500 w 54"/>
                              <a:gd name="T7" fmla="*/ 4532090 h 29"/>
                              <a:gd name="T8" fmla="*/ 21314833 w 54"/>
                              <a:gd name="T9" fmla="*/ 4880576 h 29"/>
                              <a:gd name="T10" fmla="*/ 21314833 w 54"/>
                              <a:gd name="T11" fmla="*/ 5229062 h 29"/>
                              <a:gd name="T12" fmla="*/ 21717000 w 54"/>
                              <a:gd name="T13" fmla="*/ 5926624 h 29"/>
                              <a:gd name="T14" fmla="*/ 21717000 w 54"/>
                              <a:gd name="T15" fmla="*/ 6623597 h 29"/>
                              <a:gd name="T16" fmla="*/ 21717000 w 54"/>
                              <a:gd name="T17" fmla="*/ 7320569 h 29"/>
                              <a:gd name="T18" fmla="*/ 21717000 w 54"/>
                              <a:gd name="T19" fmla="*/ 7669645 h 29"/>
                              <a:gd name="T20" fmla="*/ 21314833 w 54"/>
                              <a:gd name="T21" fmla="*/ 8366617 h 29"/>
                              <a:gd name="T22" fmla="*/ 20912667 w 54"/>
                              <a:gd name="T23" fmla="*/ 8715103 h 29"/>
                              <a:gd name="T24" fmla="*/ 20510500 w 54"/>
                              <a:gd name="T25" fmla="*/ 9412666 h 29"/>
                              <a:gd name="T26" fmla="*/ 20108333 w 54"/>
                              <a:gd name="T27" fmla="*/ 9761152 h 29"/>
                              <a:gd name="T28" fmla="*/ 18901833 w 54"/>
                              <a:gd name="T29" fmla="*/ 10109638 h 29"/>
                              <a:gd name="T30" fmla="*/ 18499667 w 54"/>
                              <a:gd name="T31" fmla="*/ 10109638 h 29"/>
                              <a:gd name="T32" fmla="*/ 17695333 w 54"/>
                              <a:gd name="T33" fmla="*/ 10109638 h 29"/>
                              <a:gd name="T34" fmla="*/ 16891000 w 54"/>
                              <a:gd name="T35" fmla="*/ 10109638 h 29"/>
                              <a:gd name="T36" fmla="*/ 16086667 w 54"/>
                              <a:gd name="T37" fmla="*/ 10109638 h 29"/>
                              <a:gd name="T38" fmla="*/ 2815167 w 54"/>
                              <a:gd name="T39" fmla="*/ 6623597 h 29"/>
                              <a:gd name="T40" fmla="*/ 2413000 w 54"/>
                              <a:gd name="T41" fmla="*/ 6275110 h 29"/>
                              <a:gd name="T42" fmla="*/ 1608667 w 54"/>
                              <a:gd name="T43" fmla="*/ 6275110 h 29"/>
                              <a:gd name="T44" fmla="*/ 1206500 w 54"/>
                              <a:gd name="T45" fmla="*/ 5577548 h 29"/>
                              <a:gd name="T46" fmla="*/ 804333 w 54"/>
                              <a:gd name="T47" fmla="*/ 5229062 h 29"/>
                              <a:gd name="T48" fmla="*/ 402167 w 54"/>
                              <a:gd name="T49" fmla="*/ 4880576 h 29"/>
                              <a:gd name="T50" fmla="*/ 0 w 54"/>
                              <a:gd name="T51" fmla="*/ 4183014 h 29"/>
                              <a:gd name="T52" fmla="*/ 0 w 54"/>
                              <a:gd name="T53" fmla="*/ 3486041 h 29"/>
                              <a:gd name="T54" fmla="*/ 0 w 54"/>
                              <a:gd name="T55" fmla="*/ 2789069 h 29"/>
                              <a:gd name="T56" fmla="*/ 402167 w 54"/>
                              <a:gd name="T57" fmla="*/ 2439993 h 29"/>
                              <a:gd name="T58" fmla="*/ 402167 w 54"/>
                              <a:gd name="T59" fmla="*/ 1743021 h 29"/>
                              <a:gd name="T60" fmla="*/ 804333 w 54"/>
                              <a:gd name="T61" fmla="*/ 1394534 h 29"/>
                              <a:gd name="T62" fmla="*/ 1206500 w 54"/>
                              <a:gd name="T63" fmla="*/ 696972 h 29"/>
                              <a:gd name="T64" fmla="*/ 2010833 w 54"/>
                              <a:gd name="T65" fmla="*/ 348486 h 29"/>
                              <a:gd name="T66" fmla="*/ 2413000 w 54"/>
                              <a:gd name="T67" fmla="*/ 0 h 29"/>
                              <a:gd name="T68" fmla="*/ 3217333 w 54"/>
                              <a:gd name="T69" fmla="*/ 0 h 29"/>
                              <a:gd name="T70" fmla="*/ 4021667 w 54"/>
                              <a:gd name="T71" fmla="*/ 0 h 29"/>
                              <a:gd name="T72" fmla="*/ 4423833 w 54"/>
                              <a:gd name="T73" fmla="*/ 0 h 29"/>
                              <a:gd name="T74" fmla="*/ 5228167 w 54"/>
                              <a:gd name="T75" fmla="*/ 0 h 29"/>
                              <a:gd name="T76" fmla="*/ 18499667 w 54"/>
                              <a:gd name="T77" fmla="*/ 3486041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4" h="29">
                                <a:moveTo>
                                  <a:pt x="46" y="10"/>
                                </a:moveTo>
                                <a:lnTo>
                                  <a:pt x="49" y="10"/>
                                </a:lnTo>
                                <a:lnTo>
                                  <a:pt x="50" y="11"/>
                                </a:lnTo>
                                <a:lnTo>
                                  <a:pt x="51" y="13"/>
                                </a:lnTo>
                                <a:lnTo>
                                  <a:pt x="53" y="14"/>
                                </a:lnTo>
                                <a:lnTo>
                                  <a:pt x="53" y="15"/>
                                </a:lnTo>
                                <a:lnTo>
                                  <a:pt x="54" y="17"/>
                                </a:lnTo>
                                <a:lnTo>
                                  <a:pt x="54" y="19"/>
                                </a:lnTo>
                                <a:lnTo>
                                  <a:pt x="54" y="21"/>
                                </a:lnTo>
                                <a:lnTo>
                                  <a:pt x="54" y="22"/>
                                </a:lnTo>
                                <a:lnTo>
                                  <a:pt x="53" y="24"/>
                                </a:lnTo>
                                <a:lnTo>
                                  <a:pt x="52" y="25"/>
                                </a:lnTo>
                                <a:lnTo>
                                  <a:pt x="51" y="27"/>
                                </a:lnTo>
                                <a:lnTo>
                                  <a:pt x="50" y="28"/>
                                </a:lnTo>
                                <a:lnTo>
                                  <a:pt x="47" y="29"/>
                                </a:lnTo>
                                <a:lnTo>
                                  <a:pt x="46" y="29"/>
                                </a:lnTo>
                                <a:lnTo>
                                  <a:pt x="44" y="29"/>
                                </a:lnTo>
                                <a:lnTo>
                                  <a:pt x="42" y="29"/>
                                </a:lnTo>
                                <a:lnTo>
                                  <a:pt x="40" y="29"/>
                                </a:lnTo>
                                <a:lnTo>
                                  <a:pt x="7" y="19"/>
                                </a:lnTo>
                                <a:lnTo>
                                  <a:pt x="6" y="18"/>
                                </a:lnTo>
                                <a:lnTo>
                                  <a:pt x="4" y="18"/>
                                </a:lnTo>
                                <a:lnTo>
                                  <a:pt x="3" y="16"/>
                                </a:lnTo>
                                <a:lnTo>
                                  <a:pt x="2" y="15"/>
                                </a:lnTo>
                                <a:lnTo>
                                  <a:pt x="1" y="14"/>
                                </a:lnTo>
                                <a:lnTo>
                                  <a:pt x="0" y="12"/>
                                </a:lnTo>
                                <a:lnTo>
                                  <a:pt x="0" y="10"/>
                                </a:lnTo>
                                <a:lnTo>
                                  <a:pt x="0" y="8"/>
                                </a:lnTo>
                                <a:lnTo>
                                  <a:pt x="1" y="7"/>
                                </a:lnTo>
                                <a:lnTo>
                                  <a:pt x="1" y="5"/>
                                </a:lnTo>
                                <a:lnTo>
                                  <a:pt x="2" y="4"/>
                                </a:lnTo>
                                <a:lnTo>
                                  <a:pt x="3" y="2"/>
                                </a:lnTo>
                                <a:lnTo>
                                  <a:pt x="5" y="1"/>
                                </a:lnTo>
                                <a:lnTo>
                                  <a:pt x="6" y="0"/>
                                </a:lnTo>
                                <a:lnTo>
                                  <a:pt x="8" y="0"/>
                                </a:lnTo>
                                <a:lnTo>
                                  <a:pt x="10" y="0"/>
                                </a:lnTo>
                                <a:lnTo>
                                  <a:pt x="11" y="0"/>
                                </a:lnTo>
                                <a:lnTo>
                                  <a:pt x="13" y="0"/>
                                </a:lnTo>
                                <a:lnTo>
                                  <a:pt x="46"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6" name="Freeform 15340"/>
                        <wps:cNvSpPr>
                          <a:spLocks/>
                        </wps:cNvSpPr>
                        <wps:spPr bwMode="auto">
                          <a:xfrm>
                            <a:off x="2609231" y="495897"/>
                            <a:ext cx="34300" cy="17800"/>
                          </a:xfrm>
                          <a:custGeom>
                            <a:avLst/>
                            <a:gdLst>
                              <a:gd name="T0" fmla="*/ 18957102 w 54"/>
                              <a:gd name="T1" fmla="*/ 3516687 h 30"/>
                              <a:gd name="T2" fmla="*/ 19360444 w 54"/>
                              <a:gd name="T3" fmla="*/ 3867940 h 30"/>
                              <a:gd name="T4" fmla="*/ 20167130 w 54"/>
                              <a:gd name="T5" fmla="*/ 3867940 h 30"/>
                              <a:gd name="T6" fmla="*/ 20570472 w 54"/>
                              <a:gd name="T7" fmla="*/ 4571633 h 30"/>
                              <a:gd name="T8" fmla="*/ 20973815 w 54"/>
                              <a:gd name="T9" fmla="*/ 4922887 h 30"/>
                              <a:gd name="T10" fmla="*/ 21377157 w 54"/>
                              <a:gd name="T11" fmla="*/ 5274733 h 30"/>
                              <a:gd name="T12" fmla="*/ 21780500 w 54"/>
                              <a:gd name="T13" fmla="*/ 5977833 h 30"/>
                              <a:gd name="T14" fmla="*/ 21780500 w 54"/>
                              <a:gd name="T15" fmla="*/ 6681527 h 30"/>
                              <a:gd name="T16" fmla="*/ 21780500 w 54"/>
                              <a:gd name="T17" fmla="*/ 7384627 h 30"/>
                              <a:gd name="T18" fmla="*/ 21780500 w 54"/>
                              <a:gd name="T19" fmla="*/ 7736473 h 30"/>
                              <a:gd name="T20" fmla="*/ 21377157 w 54"/>
                              <a:gd name="T21" fmla="*/ 8439573 h 30"/>
                              <a:gd name="T22" fmla="*/ 20973815 w 54"/>
                              <a:gd name="T23" fmla="*/ 8791420 h 30"/>
                              <a:gd name="T24" fmla="*/ 20570472 w 54"/>
                              <a:gd name="T25" fmla="*/ 9494520 h 30"/>
                              <a:gd name="T26" fmla="*/ 20167130 w 54"/>
                              <a:gd name="T27" fmla="*/ 9846367 h 30"/>
                              <a:gd name="T28" fmla="*/ 19360444 w 54"/>
                              <a:gd name="T29" fmla="*/ 10197620 h 30"/>
                              <a:gd name="T30" fmla="*/ 18957102 w 54"/>
                              <a:gd name="T31" fmla="*/ 10197620 h 30"/>
                              <a:gd name="T32" fmla="*/ 18150417 w 54"/>
                              <a:gd name="T33" fmla="*/ 10549467 h 30"/>
                              <a:gd name="T34" fmla="*/ 17343731 w 54"/>
                              <a:gd name="T35" fmla="*/ 10549467 h 30"/>
                              <a:gd name="T36" fmla="*/ 16537046 w 54"/>
                              <a:gd name="T37" fmla="*/ 10197620 h 30"/>
                              <a:gd name="T38" fmla="*/ 2823398 w 54"/>
                              <a:gd name="T39" fmla="*/ 7032780 h 30"/>
                              <a:gd name="T40" fmla="*/ 2420056 w 54"/>
                              <a:gd name="T41" fmla="*/ 6681527 h 30"/>
                              <a:gd name="T42" fmla="*/ 1613370 w 54"/>
                              <a:gd name="T43" fmla="*/ 6329680 h 30"/>
                              <a:gd name="T44" fmla="*/ 1210028 w 54"/>
                              <a:gd name="T45" fmla="*/ 5977833 h 30"/>
                              <a:gd name="T46" fmla="*/ 806685 w 54"/>
                              <a:gd name="T47" fmla="*/ 5626580 h 30"/>
                              <a:gd name="T48" fmla="*/ 403343 w 54"/>
                              <a:gd name="T49" fmla="*/ 4922887 h 30"/>
                              <a:gd name="T50" fmla="*/ 0 w 54"/>
                              <a:gd name="T51" fmla="*/ 4571633 h 30"/>
                              <a:gd name="T52" fmla="*/ 0 w 54"/>
                              <a:gd name="T53" fmla="*/ 3867940 h 30"/>
                              <a:gd name="T54" fmla="*/ 0 w 54"/>
                              <a:gd name="T55" fmla="*/ 3164840 h 30"/>
                              <a:gd name="T56" fmla="*/ 0 w 54"/>
                              <a:gd name="T57" fmla="*/ 2461740 h 30"/>
                              <a:gd name="T58" fmla="*/ 403343 w 54"/>
                              <a:gd name="T59" fmla="*/ 2109893 h 30"/>
                              <a:gd name="T60" fmla="*/ 806685 w 54"/>
                              <a:gd name="T61" fmla="*/ 1406793 h 30"/>
                              <a:gd name="T62" fmla="*/ 1210028 w 54"/>
                              <a:gd name="T63" fmla="*/ 1054947 h 30"/>
                              <a:gd name="T64" fmla="*/ 1613370 w 54"/>
                              <a:gd name="T65" fmla="*/ 703100 h 30"/>
                              <a:gd name="T66" fmla="*/ 2420056 w 54"/>
                              <a:gd name="T67" fmla="*/ 351847 h 30"/>
                              <a:gd name="T68" fmla="*/ 3226741 w 54"/>
                              <a:gd name="T69" fmla="*/ 0 h 30"/>
                              <a:gd name="T70" fmla="*/ 3630083 w 54"/>
                              <a:gd name="T71" fmla="*/ 0 h 30"/>
                              <a:gd name="T72" fmla="*/ 4436769 w 54"/>
                              <a:gd name="T73" fmla="*/ 0 h 30"/>
                              <a:gd name="T74" fmla="*/ 5243454 w 54"/>
                              <a:gd name="T75" fmla="*/ 0 h 30"/>
                              <a:gd name="T76" fmla="*/ 18957102 w 54"/>
                              <a:gd name="T77" fmla="*/ 3516687 h 3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4" h="30">
                                <a:moveTo>
                                  <a:pt x="47" y="10"/>
                                </a:moveTo>
                                <a:lnTo>
                                  <a:pt x="48" y="11"/>
                                </a:lnTo>
                                <a:lnTo>
                                  <a:pt x="50" y="11"/>
                                </a:lnTo>
                                <a:lnTo>
                                  <a:pt x="51" y="13"/>
                                </a:lnTo>
                                <a:lnTo>
                                  <a:pt x="52" y="14"/>
                                </a:lnTo>
                                <a:lnTo>
                                  <a:pt x="53" y="15"/>
                                </a:lnTo>
                                <a:lnTo>
                                  <a:pt x="54" y="17"/>
                                </a:lnTo>
                                <a:lnTo>
                                  <a:pt x="54" y="19"/>
                                </a:lnTo>
                                <a:lnTo>
                                  <a:pt x="54" y="21"/>
                                </a:lnTo>
                                <a:lnTo>
                                  <a:pt x="54" y="22"/>
                                </a:lnTo>
                                <a:lnTo>
                                  <a:pt x="53" y="24"/>
                                </a:lnTo>
                                <a:lnTo>
                                  <a:pt x="52" y="25"/>
                                </a:lnTo>
                                <a:lnTo>
                                  <a:pt x="51" y="27"/>
                                </a:lnTo>
                                <a:lnTo>
                                  <a:pt x="50" y="28"/>
                                </a:lnTo>
                                <a:lnTo>
                                  <a:pt x="48" y="29"/>
                                </a:lnTo>
                                <a:lnTo>
                                  <a:pt x="47" y="29"/>
                                </a:lnTo>
                                <a:lnTo>
                                  <a:pt x="45" y="30"/>
                                </a:lnTo>
                                <a:lnTo>
                                  <a:pt x="43" y="30"/>
                                </a:lnTo>
                                <a:lnTo>
                                  <a:pt x="41" y="29"/>
                                </a:lnTo>
                                <a:lnTo>
                                  <a:pt x="7" y="20"/>
                                </a:lnTo>
                                <a:lnTo>
                                  <a:pt x="6" y="19"/>
                                </a:lnTo>
                                <a:lnTo>
                                  <a:pt x="4" y="18"/>
                                </a:lnTo>
                                <a:lnTo>
                                  <a:pt x="3" y="17"/>
                                </a:lnTo>
                                <a:lnTo>
                                  <a:pt x="2" y="16"/>
                                </a:lnTo>
                                <a:lnTo>
                                  <a:pt x="1" y="14"/>
                                </a:lnTo>
                                <a:lnTo>
                                  <a:pt x="0" y="13"/>
                                </a:lnTo>
                                <a:lnTo>
                                  <a:pt x="0" y="11"/>
                                </a:lnTo>
                                <a:lnTo>
                                  <a:pt x="0" y="9"/>
                                </a:lnTo>
                                <a:lnTo>
                                  <a:pt x="0" y="7"/>
                                </a:lnTo>
                                <a:lnTo>
                                  <a:pt x="1" y="6"/>
                                </a:lnTo>
                                <a:lnTo>
                                  <a:pt x="2" y="4"/>
                                </a:lnTo>
                                <a:lnTo>
                                  <a:pt x="3" y="3"/>
                                </a:lnTo>
                                <a:lnTo>
                                  <a:pt x="4" y="2"/>
                                </a:lnTo>
                                <a:lnTo>
                                  <a:pt x="6" y="1"/>
                                </a:lnTo>
                                <a:lnTo>
                                  <a:pt x="8" y="0"/>
                                </a:lnTo>
                                <a:lnTo>
                                  <a:pt x="9" y="0"/>
                                </a:lnTo>
                                <a:lnTo>
                                  <a:pt x="11" y="0"/>
                                </a:lnTo>
                                <a:lnTo>
                                  <a:pt x="13" y="0"/>
                                </a:lnTo>
                                <a:lnTo>
                                  <a:pt x="47"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7" name="Freeform 15341"/>
                        <wps:cNvSpPr>
                          <a:spLocks/>
                        </wps:cNvSpPr>
                        <wps:spPr bwMode="auto">
                          <a:xfrm>
                            <a:off x="2586930" y="490797"/>
                            <a:ext cx="35000" cy="17200"/>
                          </a:xfrm>
                          <a:custGeom>
                            <a:avLst/>
                            <a:gdLst>
                              <a:gd name="T0" fmla="*/ 19396364 w 55"/>
                              <a:gd name="T1" fmla="*/ 3155903 h 29"/>
                              <a:gd name="T2" fmla="*/ 19800455 w 55"/>
                              <a:gd name="T3" fmla="*/ 3506428 h 29"/>
                              <a:gd name="T4" fmla="*/ 20608636 w 55"/>
                              <a:gd name="T5" fmla="*/ 3856952 h 29"/>
                              <a:gd name="T6" fmla="*/ 21012727 w 55"/>
                              <a:gd name="T7" fmla="*/ 4207476 h 29"/>
                              <a:gd name="T8" fmla="*/ 21416818 w 55"/>
                              <a:gd name="T9" fmla="*/ 4558593 h 29"/>
                              <a:gd name="T10" fmla="*/ 21820909 w 55"/>
                              <a:gd name="T11" fmla="*/ 5259641 h 29"/>
                              <a:gd name="T12" fmla="*/ 22225000 w 55"/>
                              <a:gd name="T13" fmla="*/ 5610166 h 29"/>
                              <a:gd name="T14" fmla="*/ 22225000 w 55"/>
                              <a:gd name="T15" fmla="*/ 6311807 h 29"/>
                              <a:gd name="T16" fmla="*/ 22225000 w 55"/>
                              <a:gd name="T17" fmla="*/ 7012855 h 29"/>
                              <a:gd name="T18" fmla="*/ 22225000 w 55"/>
                              <a:gd name="T19" fmla="*/ 7714497 h 29"/>
                              <a:gd name="T20" fmla="*/ 21820909 w 55"/>
                              <a:gd name="T21" fmla="*/ 8065021 h 29"/>
                              <a:gd name="T22" fmla="*/ 21416818 w 55"/>
                              <a:gd name="T23" fmla="*/ 8766069 h 29"/>
                              <a:gd name="T24" fmla="*/ 21012727 w 55"/>
                              <a:gd name="T25" fmla="*/ 9116593 h 29"/>
                              <a:gd name="T26" fmla="*/ 20608636 w 55"/>
                              <a:gd name="T27" fmla="*/ 9467710 h 29"/>
                              <a:gd name="T28" fmla="*/ 19800455 w 55"/>
                              <a:gd name="T29" fmla="*/ 9818234 h 29"/>
                              <a:gd name="T30" fmla="*/ 19396364 w 55"/>
                              <a:gd name="T31" fmla="*/ 10168759 h 29"/>
                              <a:gd name="T32" fmla="*/ 18588182 w 55"/>
                              <a:gd name="T33" fmla="*/ 10168759 h 29"/>
                              <a:gd name="T34" fmla="*/ 17780000 w 55"/>
                              <a:gd name="T35" fmla="*/ 10168759 h 29"/>
                              <a:gd name="T36" fmla="*/ 17375909 w 55"/>
                              <a:gd name="T37" fmla="*/ 10168759 h 29"/>
                              <a:gd name="T38" fmla="*/ 2828636 w 55"/>
                              <a:gd name="T39" fmla="*/ 7012855 h 29"/>
                              <a:gd name="T40" fmla="*/ 2424545 w 55"/>
                              <a:gd name="T41" fmla="*/ 6662331 h 29"/>
                              <a:gd name="T42" fmla="*/ 1616364 w 55"/>
                              <a:gd name="T43" fmla="*/ 6311807 h 29"/>
                              <a:gd name="T44" fmla="*/ 1212273 w 55"/>
                              <a:gd name="T45" fmla="*/ 5961283 h 29"/>
                              <a:gd name="T46" fmla="*/ 808182 w 55"/>
                              <a:gd name="T47" fmla="*/ 5610166 h 29"/>
                              <a:gd name="T48" fmla="*/ 404091 w 55"/>
                              <a:gd name="T49" fmla="*/ 4909117 h 29"/>
                              <a:gd name="T50" fmla="*/ 0 w 55"/>
                              <a:gd name="T51" fmla="*/ 4558593 h 29"/>
                              <a:gd name="T52" fmla="*/ 0 w 55"/>
                              <a:gd name="T53" fmla="*/ 3856952 h 29"/>
                              <a:gd name="T54" fmla="*/ 0 w 55"/>
                              <a:gd name="T55" fmla="*/ 3155903 h 29"/>
                              <a:gd name="T56" fmla="*/ 0 w 55"/>
                              <a:gd name="T57" fmla="*/ 2454262 h 29"/>
                              <a:gd name="T58" fmla="*/ 404091 w 55"/>
                              <a:gd name="T59" fmla="*/ 2103738 h 29"/>
                              <a:gd name="T60" fmla="*/ 808182 w 55"/>
                              <a:gd name="T61" fmla="*/ 1402690 h 29"/>
                              <a:gd name="T62" fmla="*/ 1212273 w 55"/>
                              <a:gd name="T63" fmla="*/ 1052166 h 29"/>
                              <a:gd name="T64" fmla="*/ 1616364 w 55"/>
                              <a:gd name="T65" fmla="*/ 701048 h 29"/>
                              <a:gd name="T66" fmla="*/ 2424545 w 55"/>
                              <a:gd name="T67" fmla="*/ 350524 h 29"/>
                              <a:gd name="T68" fmla="*/ 2828636 w 55"/>
                              <a:gd name="T69" fmla="*/ 0 h 29"/>
                              <a:gd name="T70" fmla="*/ 3636818 w 55"/>
                              <a:gd name="T71" fmla="*/ 0 h 29"/>
                              <a:gd name="T72" fmla="*/ 4445000 w 55"/>
                              <a:gd name="T73" fmla="*/ 0 h 29"/>
                              <a:gd name="T74" fmla="*/ 4849091 w 55"/>
                              <a:gd name="T75" fmla="*/ 0 h 29"/>
                              <a:gd name="T76" fmla="*/ 19396364 w 55"/>
                              <a:gd name="T77" fmla="*/ 3155903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5" h="29">
                                <a:moveTo>
                                  <a:pt x="48" y="9"/>
                                </a:moveTo>
                                <a:lnTo>
                                  <a:pt x="49" y="10"/>
                                </a:lnTo>
                                <a:lnTo>
                                  <a:pt x="51" y="11"/>
                                </a:lnTo>
                                <a:lnTo>
                                  <a:pt x="52" y="12"/>
                                </a:lnTo>
                                <a:lnTo>
                                  <a:pt x="53" y="13"/>
                                </a:lnTo>
                                <a:lnTo>
                                  <a:pt x="54" y="15"/>
                                </a:lnTo>
                                <a:lnTo>
                                  <a:pt x="55" y="16"/>
                                </a:lnTo>
                                <a:lnTo>
                                  <a:pt x="55" y="18"/>
                                </a:lnTo>
                                <a:lnTo>
                                  <a:pt x="55" y="20"/>
                                </a:lnTo>
                                <a:lnTo>
                                  <a:pt x="55" y="22"/>
                                </a:lnTo>
                                <a:lnTo>
                                  <a:pt x="54" y="23"/>
                                </a:lnTo>
                                <a:lnTo>
                                  <a:pt x="53" y="25"/>
                                </a:lnTo>
                                <a:lnTo>
                                  <a:pt x="52" y="26"/>
                                </a:lnTo>
                                <a:lnTo>
                                  <a:pt x="51" y="27"/>
                                </a:lnTo>
                                <a:lnTo>
                                  <a:pt x="49" y="28"/>
                                </a:lnTo>
                                <a:lnTo>
                                  <a:pt x="48" y="29"/>
                                </a:lnTo>
                                <a:lnTo>
                                  <a:pt x="46" y="29"/>
                                </a:lnTo>
                                <a:lnTo>
                                  <a:pt x="44" y="29"/>
                                </a:lnTo>
                                <a:lnTo>
                                  <a:pt x="43" y="29"/>
                                </a:lnTo>
                                <a:lnTo>
                                  <a:pt x="7" y="20"/>
                                </a:lnTo>
                                <a:lnTo>
                                  <a:pt x="6" y="19"/>
                                </a:lnTo>
                                <a:lnTo>
                                  <a:pt x="4" y="18"/>
                                </a:lnTo>
                                <a:lnTo>
                                  <a:pt x="3" y="17"/>
                                </a:lnTo>
                                <a:lnTo>
                                  <a:pt x="2" y="16"/>
                                </a:lnTo>
                                <a:lnTo>
                                  <a:pt x="1" y="14"/>
                                </a:lnTo>
                                <a:lnTo>
                                  <a:pt x="0" y="13"/>
                                </a:lnTo>
                                <a:lnTo>
                                  <a:pt x="0" y="11"/>
                                </a:lnTo>
                                <a:lnTo>
                                  <a:pt x="0" y="9"/>
                                </a:lnTo>
                                <a:lnTo>
                                  <a:pt x="0" y="7"/>
                                </a:lnTo>
                                <a:lnTo>
                                  <a:pt x="1" y="6"/>
                                </a:lnTo>
                                <a:lnTo>
                                  <a:pt x="2" y="4"/>
                                </a:lnTo>
                                <a:lnTo>
                                  <a:pt x="3" y="3"/>
                                </a:lnTo>
                                <a:lnTo>
                                  <a:pt x="4" y="2"/>
                                </a:lnTo>
                                <a:lnTo>
                                  <a:pt x="6" y="1"/>
                                </a:lnTo>
                                <a:lnTo>
                                  <a:pt x="7" y="0"/>
                                </a:lnTo>
                                <a:lnTo>
                                  <a:pt x="9" y="0"/>
                                </a:lnTo>
                                <a:lnTo>
                                  <a:pt x="11" y="0"/>
                                </a:lnTo>
                                <a:lnTo>
                                  <a:pt x="12" y="0"/>
                                </a:lnTo>
                                <a:lnTo>
                                  <a:pt x="48"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8" name="Freeform 15342"/>
                        <wps:cNvSpPr>
                          <a:spLocks/>
                        </wps:cNvSpPr>
                        <wps:spPr bwMode="auto">
                          <a:xfrm>
                            <a:off x="2564130" y="485097"/>
                            <a:ext cx="35500" cy="17100"/>
                          </a:xfrm>
                          <a:custGeom>
                            <a:avLst/>
                            <a:gdLst>
                              <a:gd name="T0" fmla="*/ 19322143 w 56"/>
                              <a:gd name="T1" fmla="*/ 3137555 h 29"/>
                              <a:gd name="T2" fmla="*/ 20127232 w 56"/>
                              <a:gd name="T3" fmla="*/ 3486041 h 29"/>
                              <a:gd name="T4" fmla="*/ 20932321 w 56"/>
                              <a:gd name="T5" fmla="*/ 3834528 h 29"/>
                              <a:gd name="T6" fmla="*/ 21334866 w 56"/>
                              <a:gd name="T7" fmla="*/ 4183014 h 29"/>
                              <a:gd name="T8" fmla="*/ 21737411 w 56"/>
                              <a:gd name="T9" fmla="*/ 4532090 h 29"/>
                              <a:gd name="T10" fmla="*/ 22139955 w 56"/>
                              <a:gd name="T11" fmla="*/ 4880576 h 29"/>
                              <a:gd name="T12" fmla="*/ 22542500 w 56"/>
                              <a:gd name="T13" fmla="*/ 5577548 h 29"/>
                              <a:gd name="T14" fmla="*/ 22542500 w 56"/>
                              <a:gd name="T15" fmla="*/ 6275110 h 29"/>
                              <a:gd name="T16" fmla="*/ 22542500 w 56"/>
                              <a:gd name="T17" fmla="*/ 6972083 h 29"/>
                              <a:gd name="T18" fmla="*/ 22542500 w 56"/>
                              <a:gd name="T19" fmla="*/ 7320569 h 29"/>
                              <a:gd name="T20" fmla="*/ 22139955 w 56"/>
                              <a:gd name="T21" fmla="*/ 8018131 h 29"/>
                              <a:gd name="T22" fmla="*/ 21737411 w 56"/>
                              <a:gd name="T23" fmla="*/ 8366617 h 29"/>
                              <a:gd name="T24" fmla="*/ 21334866 w 56"/>
                              <a:gd name="T25" fmla="*/ 9063590 h 29"/>
                              <a:gd name="T26" fmla="*/ 20932321 w 56"/>
                              <a:gd name="T27" fmla="*/ 9412666 h 29"/>
                              <a:gd name="T28" fmla="*/ 20127232 w 56"/>
                              <a:gd name="T29" fmla="*/ 9761152 h 29"/>
                              <a:gd name="T30" fmla="*/ 19724688 w 56"/>
                              <a:gd name="T31" fmla="*/ 9761152 h 29"/>
                              <a:gd name="T32" fmla="*/ 18919598 w 56"/>
                              <a:gd name="T33" fmla="*/ 10109638 h 29"/>
                              <a:gd name="T34" fmla="*/ 18114509 w 56"/>
                              <a:gd name="T35" fmla="*/ 10109638 h 29"/>
                              <a:gd name="T36" fmla="*/ 17711964 w 56"/>
                              <a:gd name="T37" fmla="*/ 10109638 h 29"/>
                              <a:gd name="T38" fmla="*/ 3220357 w 56"/>
                              <a:gd name="T39" fmla="*/ 6972083 h 29"/>
                              <a:gd name="T40" fmla="*/ 2415268 w 56"/>
                              <a:gd name="T41" fmla="*/ 6623597 h 29"/>
                              <a:gd name="T42" fmla="*/ 1610179 w 56"/>
                              <a:gd name="T43" fmla="*/ 6275110 h 29"/>
                              <a:gd name="T44" fmla="*/ 1207634 w 56"/>
                              <a:gd name="T45" fmla="*/ 5926624 h 29"/>
                              <a:gd name="T46" fmla="*/ 805089 w 56"/>
                              <a:gd name="T47" fmla="*/ 5577548 h 29"/>
                              <a:gd name="T48" fmla="*/ 402545 w 56"/>
                              <a:gd name="T49" fmla="*/ 5229062 h 29"/>
                              <a:gd name="T50" fmla="*/ 0 w 56"/>
                              <a:gd name="T51" fmla="*/ 4532090 h 29"/>
                              <a:gd name="T52" fmla="*/ 0 w 56"/>
                              <a:gd name="T53" fmla="*/ 3834528 h 29"/>
                              <a:gd name="T54" fmla="*/ 0 w 56"/>
                              <a:gd name="T55" fmla="*/ 3137555 h 29"/>
                              <a:gd name="T56" fmla="*/ 0 w 56"/>
                              <a:gd name="T57" fmla="*/ 2789069 h 29"/>
                              <a:gd name="T58" fmla="*/ 402545 w 56"/>
                              <a:gd name="T59" fmla="*/ 2091507 h 29"/>
                              <a:gd name="T60" fmla="*/ 805089 w 56"/>
                              <a:gd name="T61" fmla="*/ 1743021 h 29"/>
                              <a:gd name="T62" fmla="*/ 1207634 w 56"/>
                              <a:gd name="T63" fmla="*/ 1046048 h 29"/>
                              <a:gd name="T64" fmla="*/ 1610179 w 56"/>
                              <a:gd name="T65" fmla="*/ 696972 h 29"/>
                              <a:gd name="T66" fmla="*/ 2415268 w 56"/>
                              <a:gd name="T67" fmla="*/ 348486 h 29"/>
                              <a:gd name="T68" fmla="*/ 2817813 w 56"/>
                              <a:gd name="T69" fmla="*/ 0 h 29"/>
                              <a:gd name="T70" fmla="*/ 3622902 w 56"/>
                              <a:gd name="T71" fmla="*/ 0 h 29"/>
                              <a:gd name="T72" fmla="*/ 4427991 w 56"/>
                              <a:gd name="T73" fmla="*/ 0 h 29"/>
                              <a:gd name="T74" fmla="*/ 4830536 w 56"/>
                              <a:gd name="T75" fmla="*/ 0 h 29"/>
                              <a:gd name="T76" fmla="*/ 19322143 w 56"/>
                              <a:gd name="T77" fmla="*/ 3137555 h 2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6" h="29">
                                <a:moveTo>
                                  <a:pt x="48" y="9"/>
                                </a:moveTo>
                                <a:lnTo>
                                  <a:pt x="50" y="10"/>
                                </a:lnTo>
                                <a:lnTo>
                                  <a:pt x="52" y="11"/>
                                </a:lnTo>
                                <a:lnTo>
                                  <a:pt x="53" y="12"/>
                                </a:lnTo>
                                <a:lnTo>
                                  <a:pt x="54" y="13"/>
                                </a:lnTo>
                                <a:lnTo>
                                  <a:pt x="55" y="14"/>
                                </a:lnTo>
                                <a:lnTo>
                                  <a:pt x="56" y="16"/>
                                </a:lnTo>
                                <a:lnTo>
                                  <a:pt x="56" y="18"/>
                                </a:lnTo>
                                <a:lnTo>
                                  <a:pt x="56" y="20"/>
                                </a:lnTo>
                                <a:lnTo>
                                  <a:pt x="56" y="21"/>
                                </a:lnTo>
                                <a:lnTo>
                                  <a:pt x="55" y="23"/>
                                </a:lnTo>
                                <a:lnTo>
                                  <a:pt x="54" y="24"/>
                                </a:lnTo>
                                <a:lnTo>
                                  <a:pt x="53" y="26"/>
                                </a:lnTo>
                                <a:lnTo>
                                  <a:pt x="52" y="27"/>
                                </a:lnTo>
                                <a:lnTo>
                                  <a:pt x="50" y="28"/>
                                </a:lnTo>
                                <a:lnTo>
                                  <a:pt x="49" y="28"/>
                                </a:lnTo>
                                <a:lnTo>
                                  <a:pt x="47" y="29"/>
                                </a:lnTo>
                                <a:lnTo>
                                  <a:pt x="45" y="29"/>
                                </a:lnTo>
                                <a:lnTo>
                                  <a:pt x="44" y="29"/>
                                </a:lnTo>
                                <a:lnTo>
                                  <a:pt x="8" y="20"/>
                                </a:lnTo>
                                <a:lnTo>
                                  <a:pt x="6" y="19"/>
                                </a:lnTo>
                                <a:lnTo>
                                  <a:pt x="4" y="18"/>
                                </a:lnTo>
                                <a:lnTo>
                                  <a:pt x="3" y="17"/>
                                </a:lnTo>
                                <a:lnTo>
                                  <a:pt x="2" y="16"/>
                                </a:lnTo>
                                <a:lnTo>
                                  <a:pt x="1" y="15"/>
                                </a:lnTo>
                                <a:lnTo>
                                  <a:pt x="0" y="13"/>
                                </a:lnTo>
                                <a:lnTo>
                                  <a:pt x="0" y="11"/>
                                </a:lnTo>
                                <a:lnTo>
                                  <a:pt x="0" y="9"/>
                                </a:lnTo>
                                <a:lnTo>
                                  <a:pt x="0" y="8"/>
                                </a:lnTo>
                                <a:lnTo>
                                  <a:pt x="1" y="6"/>
                                </a:lnTo>
                                <a:lnTo>
                                  <a:pt x="2" y="5"/>
                                </a:lnTo>
                                <a:lnTo>
                                  <a:pt x="3" y="3"/>
                                </a:lnTo>
                                <a:lnTo>
                                  <a:pt x="4" y="2"/>
                                </a:lnTo>
                                <a:lnTo>
                                  <a:pt x="6" y="1"/>
                                </a:lnTo>
                                <a:lnTo>
                                  <a:pt x="7" y="0"/>
                                </a:lnTo>
                                <a:lnTo>
                                  <a:pt x="9" y="0"/>
                                </a:lnTo>
                                <a:lnTo>
                                  <a:pt x="11" y="0"/>
                                </a:lnTo>
                                <a:lnTo>
                                  <a:pt x="12" y="0"/>
                                </a:lnTo>
                                <a:lnTo>
                                  <a:pt x="48"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099" name="Freeform 15343"/>
                        <wps:cNvSpPr>
                          <a:spLocks/>
                        </wps:cNvSpPr>
                        <wps:spPr bwMode="auto">
                          <a:xfrm>
                            <a:off x="2540630" y="480597"/>
                            <a:ext cx="36200" cy="16600"/>
                          </a:xfrm>
                          <a:custGeom>
                            <a:avLst/>
                            <a:gdLst>
                              <a:gd name="T0" fmla="*/ 19760754 w 57"/>
                              <a:gd name="T1" fmla="*/ 2796507 h 28"/>
                              <a:gd name="T2" fmla="*/ 20567316 w 57"/>
                              <a:gd name="T3" fmla="*/ 3146293 h 28"/>
                              <a:gd name="T4" fmla="*/ 20970596 w 57"/>
                              <a:gd name="T5" fmla="*/ 3495486 h 28"/>
                              <a:gd name="T6" fmla="*/ 21777158 w 57"/>
                              <a:gd name="T7" fmla="*/ 3845271 h 28"/>
                              <a:gd name="T8" fmla="*/ 22180439 w 57"/>
                              <a:gd name="T9" fmla="*/ 4195057 h 28"/>
                              <a:gd name="T10" fmla="*/ 22583719 w 57"/>
                              <a:gd name="T11" fmla="*/ 4894036 h 28"/>
                              <a:gd name="T12" fmla="*/ 22987000 w 57"/>
                              <a:gd name="T13" fmla="*/ 5243821 h 28"/>
                              <a:gd name="T14" fmla="*/ 22987000 w 57"/>
                              <a:gd name="T15" fmla="*/ 5942800 h 28"/>
                              <a:gd name="T16" fmla="*/ 22987000 w 57"/>
                              <a:gd name="T17" fmla="*/ 6641779 h 28"/>
                              <a:gd name="T18" fmla="*/ 22987000 w 57"/>
                              <a:gd name="T19" fmla="*/ 6991564 h 28"/>
                              <a:gd name="T20" fmla="*/ 22583719 w 57"/>
                              <a:gd name="T21" fmla="*/ 7690543 h 28"/>
                              <a:gd name="T22" fmla="*/ 22180439 w 57"/>
                              <a:gd name="T23" fmla="*/ 8389521 h 28"/>
                              <a:gd name="T24" fmla="*/ 21777158 w 57"/>
                              <a:gd name="T25" fmla="*/ 8739307 h 28"/>
                              <a:gd name="T26" fmla="*/ 21373877 w 57"/>
                              <a:gd name="T27" fmla="*/ 9089093 h 28"/>
                              <a:gd name="T28" fmla="*/ 20970596 w 57"/>
                              <a:gd name="T29" fmla="*/ 9438286 h 28"/>
                              <a:gd name="T30" fmla="*/ 20164035 w 57"/>
                              <a:gd name="T31" fmla="*/ 9788071 h 28"/>
                              <a:gd name="T32" fmla="*/ 19357474 w 57"/>
                              <a:gd name="T33" fmla="*/ 9788071 h 28"/>
                              <a:gd name="T34" fmla="*/ 18550912 w 57"/>
                              <a:gd name="T35" fmla="*/ 9788071 h 28"/>
                              <a:gd name="T36" fmla="*/ 18147632 w 57"/>
                              <a:gd name="T37" fmla="*/ 9788071 h 28"/>
                              <a:gd name="T38" fmla="*/ 3226246 w 57"/>
                              <a:gd name="T39" fmla="*/ 6641779 h 28"/>
                              <a:gd name="T40" fmla="*/ 2419684 w 57"/>
                              <a:gd name="T41" fmla="*/ 6641779 h 28"/>
                              <a:gd name="T42" fmla="*/ 2016404 w 57"/>
                              <a:gd name="T43" fmla="*/ 6292586 h 28"/>
                              <a:gd name="T44" fmla="*/ 1209842 w 57"/>
                              <a:gd name="T45" fmla="*/ 5942800 h 28"/>
                              <a:gd name="T46" fmla="*/ 806561 w 57"/>
                              <a:gd name="T47" fmla="*/ 5593014 h 28"/>
                              <a:gd name="T48" fmla="*/ 403281 w 57"/>
                              <a:gd name="T49" fmla="*/ 4894036 h 28"/>
                              <a:gd name="T50" fmla="*/ 403281 w 57"/>
                              <a:gd name="T51" fmla="*/ 4544250 h 28"/>
                              <a:gd name="T52" fmla="*/ 0 w 57"/>
                              <a:gd name="T53" fmla="*/ 3845271 h 28"/>
                              <a:gd name="T54" fmla="*/ 0 w 57"/>
                              <a:gd name="T55" fmla="*/ 3146293 h 28"/>
                              <a:gd name="T56" fmla="*/ 0 w 57"/>
                              <a:gd name="T57" fmla="*/ 2447314 h 28"/>
                              <a:gd name="T58" fmla="*/ 403281 w 57"/>
                              <a:gd name="T59" fmla="*/ 2097529 h 28"/>
                              <a:gd name="T60" fmla="*/ 806561 w 57"/>
                              <a:gd name="T61" fmla="*/ 1398550 h 28"/>
                              <a:gd name="T62" fmla="*/ 1209842 w 57"/>
                              <a:gd name="T63" fmla="*/ 1048764 h 28"/>
                              <a:gd name="T64" fmla="*/ 1613123 w 57"/>
                              <a:gd name="T65" fmla="*/ 698979 h 28"/>
                              <a:gd name="T66" fmla="*/ 2419684 w 57"/>
                              <a:gd name="T67" fmla="*/ 349786 h 28"/>
                              <a:gd name="T68" fmla="*/ 2822965 w 57"/>
                              <a:gd name="T69" fmla="*/ 0 h 28"/>
                              <a:gd name="T70" fmla="*/ 3629526 w 57"/>
                              <a:gd name="T71" fmla="*/ 0 h 28"/>
                              <a:gd name="T72" fmla="*/ 4436088 w 57"/>
                              <a:gd name="T73" fmla="*/ 0 h 28"/>
                              <a:gd name="T74" fmla="*/ 4839368 w 57"/>
                              <a:gd name="T75" fmla="*/ 0 h 28"/>
                              <a:gd name="T76" fmla="*/ 19760754 w 57"/>
                              <a:gd name="T77" fmla="*/ 2796507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8">
                                <a:moveTo>
                                  <a:pt x="49" y="8"/>
                                </a:moveTo>
                                <a:lnTo>
                                  <a:pt x="51" y="9"/>
                                </a:lnTo>
                                <a:lnTo>
                                  <a:pt x="52" y="10"/>
                                </a:lnTo>
                                <a:lnTo>
                                  <a:pt x="54" y="11"/>
                                </a:lnTo>
                                <a:lnTo>
                                  <a:pt x="55" y="12"/>
                                </a:lnTo>
                                <a:lnTo>
                                  <a:pt x="56" y="14"/>
                                </a:lnTo>
                                <a:lnTo>
                                  <a:pt x="57" y="15"/>
                                </a:lnTo>
                                <a:lnTo>
                                  <a:pt x="57" y="17"/>
                                </a:lnTo>
                                <a:lnTo>
                                  <a:pt x="57" y="19"/>
                                </a:lnTo>
                                <a:lnTo>
                                  <a:pt x="57" y="20"/>
                                </a:lnTo>
                                <a:lnTo>
                                  <a:pt x="56" y="22"/>
                                </a:lnTo>
                                <a:lnTo>
                                  <a:pt x="55" y="24"/>
                                </a:lnTo>
                                <a:lnTo>
                                  <a:pt x="54" y="25"/>
                                </a:lnTo>
                                <a:lnTo>
                                  <a:pt x="53" y="26"/>
                                </a:lnTo>
                                <a:lnTo>
                                  <a:pt x="52" y="27"/>
                                </a:lnTo>
                                <a:lnTo>
                                  <a:pt x="50" y="28"/>
                                </a:lnTo>
                                <a:lnTo>
                                  <a:pt x="48" y="28"/>
                                </a:lnTo>
                                <a:lnTo>
                                  <a:pt x="46" y="28"/>
                                </a:lnTo>
                                <a:lnTo>
                                  <a:pt x="45" y="28"/>
                                </a:lnTo>
                                <a:lnTo>
                                  <a:pt x="8" y="19"/>
                                </a:lnTo>
                                <a:lnTo>
                                  <a:pt x="6" y="19"/>
                                </a:lnTo>
                                <a:lnTo>
                                  <a:pt x="5" y="18"/>
                                </a:lnTo>
                                <a:lnTo>
                                  <a:pt x="3" y="17"/>
                                </a:lnTo>
                                <a:lnTo>
                                  <a:pt x="2" y="16"/>
                                </a:lnTo>
                                <a:lnTo>
                                  <a:pt x="1" y="14"/>
                                </a:lnTo>
                                <a:lnTo>
                                  <a:pt x="1" y="13"/>
                                </a:lnTo>
                                <a:lnTo>
                                  <a:pt x="0" y="11"/>
                                </a:lnTo>
                                <a:lnTo>
                                  <a:pt x="0" y="9"/>
                                </a:lnTo>
                                <a:lnTo>
                                  <a:pt x="0" y="7"/>
                                </a:lnTo>
                                <a:lnTo>
                                  <a:pt x="1" y="6"/>
                                </a:lnTo>
                                <a:lnTo>
                                  <a:pt x="2" y="4"/>
                                </a:lnTo>
                                <a:lnTo>
                                  <a:pt x="3" y="3"/>
                                </a:lnTo>
                                <a:lnTo>
                                  <a:pt x="4" y="2"/>
                                </a:lnTo>
                                <a:lnTo>
                                  <a:pt x="6" y="1"/>
                                </a:lnTo>
                                <a:lnTo>
                                  <a:pt x="7" y="0"/>
                                </a:lnTo>
                                <a:lnTo>
                                  <a:pt x="9" y="0"/>
                                </a:lnTo>
                                <a:lnTo>
                                  <a:pt x="11" y="0"/>
                                </a:lnTo>
                                <a:lnTo>
                                  <a:pt x="12" y="0"/>
                                </a:lnTo>
                                <a:lnTo>
                                  <a:pt x="49"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0" name="Freeform 15344"/>
                        <wps:cNvSpPr>
                          <a:spLocks/>
                        </wps:cNvSpPr>
                        <wps:spPr bwMode="auto">
                          <a:xfrm>
                            <a:off x="2517130" y="475597"/>
                            <a:ext cx="36200" cy="17100"/>
                          </a:xfrm>
                          <a:custGeom>
                            <a:avLst/>
                            <a:gdLst>
                              <a:gd name="T0" fmla="*/ 19760754 w 57"/>
                              <a:gd name="T1" fmla="*/ 2991889 h 28"/>
                              <a:gd name="T2" fmla="*/ 20567316 w 57"/>
                              <a:gd name="T3" fmla="*/ 2991889 h 28"/>
                              <a:gd name="T4" fmla="*/ 20970596 w 57"/>
                              <a:gd name="T5" fmla="*/ 3365646 h 28"/>
                              <a:gd name="T6" fmla="*/ 21777158 w 57"/>
                              <a:gd name="T7" fmla="*/ 3739404 h 28"/>
                              <a:gd name="T8" fmla="*/ 22180439 w 57"/>
                              <a:gd name="T9" fmla="*/ 4487529 h 28"/>
                              <a:gd name="T10" fmla="*/ 22583719 w 57"/>
                              <a:gd name="T11" fmla="*/ 4861286 h 28"/>
                              <a:gd name="T12" fmla="*/ 22987000 w 57"/>
                              <a:gd name="T13" fmla="*/ 5609411 h 28"/>
                              <a:gd name="T14" fmla="*/ 22987000 w 57"/>
                              <a:gd name="T15" fmla="*/ 5983168 h 28"/>
                              <a:gd name="T16" fmla="*/ 22987000 w 57"/>
                              <a:gd name="T17" fmla="*/ 6731293 h 28"/>
                              <a:gd name="T18" fmla="*/ 22987000 w 57"/>
                              <a:gd name="T19" fmla="*/ 7478807 h 28"/>
                              <a:gd name="T20" fmla="*/ 22583719 w 57"/>
                              <a:gd name="T21" fmla="*/ 7853175 h 28"/>
                              <a:gd name="T22" fmla="*/ 22583719 w 57"/>
                              <a:gd name="T23" fmla="*/ 8600689 h 28"/>
                              <a:gd name="T24" fmla="*/ 22180439 w 57"/>
                              <a:gd name="T25" fmla="*/ 8975057 h 28"/>
                              <a:gd name="T26" fmla="*/ 21373877 w 57"/>
                              <a:gd name="T27" fmla="*/ 9722571 h 28"/>
                              <a:gd name="T28" fmla="*/ 20970596 w 57"/>
                              <a:gd name="T29" fmla="*/ 10096939 h 28"/>
                              <a:gd name="T30" fmla="*/ 20164035 w 57"/>
                              <a:gd name="T31" fmla="*/ 10096939 h 28"/>
                              <a:gd name="T32" fmla="*/ 19760754 w 57"/>
                              <a:gd name="T33" fmla="*/ 10470696 h 28"/>
                              <a:gd name="T34" fmla="*/ 18954193 w 57"/>
                              <a:gd name="T35" fmla="*/ 10470696 h 28"/>
                              <a:gd name="T36" fmla="*/ 18147632 w 57"/>
                              <a:gd name="T37" fmla="*/ 10096939 h 28"/>
                              <a:gd name="T38" fmla="*/ 3226246 w 57"/>
                              <a:gd name="T39" fmla="*/ 7105050 h 28"/>
                              <a:gd name="T40" fmla="*/ 2419684 w 57"/>
                              <a:gd name="T41" fmla="*/ 7105050 h 28"/>
                              <a:gd name="T42" fmla="*/ 1613123 w 57"/>
                              <a:gd name="T43" fmla="*/ 6731293 h 28"/>
                              <a:gd name="T44" fmla="*/ 1209842 w 57"/>
                              <a:gd name="T45" fmla="*/ 6356925 h 28"/>
                              <a:gd name="T46" fmla="*/ 806561 w 57"/>
                              <a:gd name="T47" fmla="*/ 5983168 h 28"/>
                              <a:gd name="T48" fmla="*/ 403281 w 57"/>
                              <a:gd name="T49" fmla="*/ 5235654 h 28"/>
                              <a:gd name="T50" fmla="*/ 0 w 57"/>
                              <a:gd name="T51" fmla="*/ 4861286 h 28"/>
                              <a:gd name="T52" fmla="*/ 0 w 57"/>
                              <a:gd name="T53" fmla="*/ 4113771 h 28"/>
                              <a:gd name="T54" fmla="*/ 0 w 57"/>
                              <a:gd name="T55" fmla="*/ 3365646 h 28"/>
                              <a:gd name="T56" fmla="*/ 0 w 57"/>
                              <a:gd name="T57" fmla="*/ 2991889 h 28"/>
                              <a:gd name="T58" fmla="*/ 0 w 57"/>
                              <a:gd name="T59" fmla="*/ 2243764 h 28"/>
                              <a:gd name="T60" fmla="*/ 403281 w 57"/>
                              <a:gd name="T61" fmla="*/ 1495639 h 28"/>
                              <a:gd name="T62" fmla="*/ 806561 w 57"/>
                              <a:gd name="T63" fmla="*/ 1121882 h 28"/>
                              <a:gd name="T64" fmla="*/ 1613123 w 57"/>
                              <a:gd name="T65" fmla="*/ 748125 h 28"/>
                              <a:gd name="T66" fmla="*/ 2016404 w 57"/>
                              <a:gd name="T67" fmla="*/ 373757 h 28"/>
                              <a:gd name="T68" fmla="*/ 2822965 w 57"/>
                              <a:gd name="T69" fmla="*/ 0 h 28"/>
                              <a:gd name="T70" fmla="*/ 3226246 w 57"/>
                              <a:gd name="T71" fmla="*/ 0 h 28"/>
                              <a:gd name="T72" fmla="*/ 4032807 w 57"/>
                              <a:gd name="T73" fmla="*/ 0 h 28"/>
                              <a:gd name="T74" fmla="*/ 4839368 w 57"/>
                              <a:gd name="T75" fmla="*/ 0 h 28"/>
                              <a:gd name="T76" fmla="*/ 19760754 w 57"/>
                              <a:gd name="T77" fmla="*/ 2991889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7" h="28">
                                <a:moveTo>
                                  <a:pt x="49" y="8"/>
                                </a:moveTo>
                                <a:lnTo>
                                  <a:pt x="51" y="8"/>
                                </a:lnTo>
                                <a:lnTo>
                                  <a:pt x="52" y="9"/>
                                </a:lnTo>
                                <a:lnTo>
                                  <a:pt x="54" y="10"/>
                                </a:lnTo>
                                <a:lnTo>
                                  <a:pt x="55" y="12"/>
                                </a:lnTo>
                                <a:lnTo>
                                  <a:pt x="56" y="13"/>
                                </a:lnTo>
                                <a:lnTo>
                                  <a:pt x="57" y="15"/>
                                </a:lnTo>
                                <a:lnTo>
                                  <a:pt x="57" y="16"/>
                                </a:lnTo>
                                <a:lnTo>
                                  <a:pt x="57" y="18"/>
                                </a:lnTo>
                                <a:lnTo>
                                  <a:pt x="57" y="20"/>
                                </a:lnTo>
                                <a:lnTo>
                                  <a:pt x="56" y="21"/>
                                </a:lnTo>
                                <a:lnTo>
                                  <a:pt x="56" y="23"/>
                                </a:lnTo>
                                <a:lnTo>
                                  <a:pt x="55" y="24"/>
                                </a:lnTo>
                                <a:lnTo>
                                  <a:pt x="53" y="26"/>
                                </a:lnTo>
                                <a:lnTo>
                                  <a:pt x="52" y="27"/>
                                </a:lnTo>
                                <a:lnTo>
                                  <a:pt x="50" y="27"/>
                                </a:lnTo>
                                <a:lnTo>
                                  <a:pt x="49" y="28"/>
                                </a:lnTo>
                                <a:lnTo>
                                  <a:pt x="47" y="28"/>
                                </a:lnTo>
                                <a:lnTo>
                                  <a:pt x="45" y="27"/>
                                </a:lnTo>
                                <a:lnTo>
                                  <a:pt x="8" y="19"/>
                                </a:lnTo>
                                <a:lnTo>
                                  <a:pt x="6" y="19"/>
                                </a:lnTo>
                                <a:lnTo>
                                  <a:pt x="4" y="18"/>
                                </a:lnTo>
                                <a:lnTo>
                                  <a:pt x="3" y="17"/>
                                </a:lnTo>
                                <a:lnTo>
                                  <a:pt x="2" y="16"/>
                                </a:lnTo>
                                <a:lnTo>
                                  <a:pt x="1" y="14"/>
                                </a:lnTo>
                                <a:lnTo>
                                  <a:pt x="0" y="13"/>
                                </a:lnTo>
                                <a:lnTo>
                                  <a:pt x="0" y="11"/>
                                </a:lnTo>
                                <a:lnTo>
                                  <a:pt x="0" y="9"/>
                                </a:lnTo>
                                <a:lnTo>
                                  <a:pt x="0" y="8"/>
                                </a:lnTo>
                                <a:lnTo>
                                  <a:pt x="0" y="6"/>
                                </a:lnTo>
                                <a:lnTo>
                                  <a:pt x="1" y="4"/>
                                </a:lnTo>
                                <a:lnTo>
                                  <a:pt x="2" y="3"/>
                                </a:lnTo>
                                <a:lnTo>
                                  <a:pt x="4" y="2"/>
                                </a:lnTo>
                                <a:lnTo>
                                  <a:pt x="5" y="1"/>
                                </a:lnTo>
                                <a:lnTo>
                                  <a:pt x="7" y="0"/>
                                </a:lnTo>
                                <a:lnTo>
                                  <a:pt x="8" y="0"/>
                                </a:lnTo>
                                <a:lnTo>
                                  <a:pt x="10" y="0"/>
                                </a:lnTo>
                                <a:lnTo>
                                  <a:pt x="12" y="0"/>
                                </a:lnTo>
                                <a:lnTo>
                                  <a:pt x="49"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1" name="Freeform 15345"/>
                        <wps:cNvSpPr>
                          <a:spLocks/>
                        </wps:cNvSpPr>
                        <wps:spPr bwMode="auto">
                          <a:xfrm>
                            <a:off x="2493029" y="471097"/>
                            <a:ext cx="36800" cy="16500"/>
                          </a:xfrm>
                          <a:custGeom>
                            <a:avLst/>
                            <a:gdLst>
                              <a:gd name="T0" fmla="*/ 20144828 w 58"/>
                              <a:gd name="T1" fmla="*/ 2779661 h 28"/>
                              <a:gd name="T2" fmla="*/ 20547724 w 58"/>
                              <a:gd name="T3" fmla="*/ 2779661 h 28"/>
                              <a:gd name="T4" fmla="*/ 21353517 w 58"/>
                              <a:gd name="T5" fmla="*/ 3127339 h 28"/>
                              <a:gd name="T6" fmla="*/ 21756414 w 58"/>
                              <a:gd name="T7" fmla="*/ 3474429 h 28"/>
                              <a:gd name="T8" fmla="*/ 22159310 w 58"/>
                              <a:gd name="T9" fmla="*/ 3822107 h 28"/>
                              <a:gd name="T10" fmla="*/ 22562207 w 58"/>
                              <a:gd name="T11" fmla="*/ 4516875 h 28"/>
                              <a:gd name="T12" fmla="*/ 22965103 w 58"/>
                              <a:gd name="T13" fmla="*/ 4864554 h 28"/>
                              <a:gd name="T14" fmla="*/ 23368000 w 58"/>
                              <a:gd name="T15" fmla="*/ 5559321 h 28"/>
                              <a:gd name="T16" fmla="*/ 23368000 w 58"/>
                              <a:gd name="T17" fmla="*/ 6254679 h 28"/>
                              <a:gd name="T18" fmla="*/ 23368000 w 58"/>
                              <a:gd name="T19" fmla="*/ 6949446 h 28"/>
                              <a:gd name="T20" fmla="*/ 22965103 w 58"/>
                              <a:gd name="T21" fmla="*/ 7297125 h 28"/>
                              <a:gd name="T22" fmla="*/ 22562207 w 58"/>
                              <a:gd name="T23" fmla="*/ 7991893 h 28"/>
                              <a:gd name="T24" fmla="*/ 22159310 w 58"/>
                              <a:gd name="T25" fmla="*/ 8338982 h 28"/>
                              <a:gd name="T26" fmla="*/ 21756414 w 58"/>
                              <a:gd name="T27" fmla="*/ 8686661 h 28"/>
                              <a:gd name="T28" fmla="*/ 21353517 w 58"/>
                              <a:gd name="T29" fmla="*/ 9034339 h 28"/>
                              <a:gd name="T30" fmla="*/ 20547724 w 58"/>
                              <a:gd name="T31" fmla="*/ 9381429 h 28"/>
                              <a:gd name="T32" fmla="*/ 19741931 w 58"/>
                              <a:gd name="T33" fmla="*/ 9729107 h 28"/>
                              <a:gd name="T34" fmla="*/ 18936138 w 58"/>
                              <a:gd name="T35" fmla="*/ 9729107 h 28"/>
                              <a:gd name="T36" fmla="*/ 18533241 w 58"/>
                              <a:gd name="T37" fmla="*/ 9729107 h 28"/>
                              <a:gd name="T38" fmla="*/ 3223172 w 58"/>
                              <a:gd name="T39" fmla="*/ 6949446 h 28"/>
                              <a:gd name="T40" fmla="*/ 2417379 w 58"/>
                              <a:gd name="T41" fmla="*/ 6601768 h 28"/>
                              <a:gd name="T42" fmla="*/ 1611586 w 58"/>
                              <a:gd name="T43" fmla="*/ 6601768 h 28"/>
                              <a:gd name="T44" fmla="*/ 1208690 w 58"/>
                              <a:gd name="T45" fmla="*/ 6254679 h 28"/>
                              <a:gd name="T46" fmla="*/ 805793 w 58"/>
                              <a:gd name="T47" fmla="*/ 5559321 h 28"/>
                              <a:gd name="T48" fmla="*/ 402897 w 58"/>
                              <a:gd name="T49" fmla="*/ 5212232 h 28"/>
                              <a:gd name="T50" fmla="*/ 0 w 58"/>
                              <a:gd name="T51" fmla="*/ 4516875 h 28"/>
                              <a:gd name="T52" fmla="*/ 0 w 58"/>
                              <a:gd name="T53" fmla="*/ 4169786 h 28"/>
                              <a:gd name="T54" fmla="*/ 0 w 58"/>
                              <a:gd name="T55" fmla="*/ 3474429 h 28"/>
                              <a:gd name="T56" fmla="*/ 0 w 58"/>
                              <a:gd name="T57" fmla="*/ 2779661 h 28"/>
                              <a:gd name="T58" fmla="*/ 0 w 58"/>
                              <a:gd name="T59" fmla="*/ 2432571 h 28"/>
                              <a:gd name="T60" fmla="*/ 402897 w 58"/>
                              <a:gd name="T61" fmla="*/ 1737214 h 28"/>
                              <a:gd name="T62" fmla="*/ 805793 w 58"/>
                              <a:gd name="T63" fmla="*/ 1390125 h 28"/>
                              <a:gd name="T64" fmla="*/ 1208690 w 58"/>
                              <a:gd name="T65" fmla="*/ 694768 h 28"/>
                              <a:gd name="T66" fmla="*/ 2014483 w 58"/>
                              <a:gd name="T67" fmla="*/ 347679 h 28"/>
                              <a:gd name="T68" fmla="*/ 2417379 w 58"/>
                              <a:gd name="T69" fmla="*/ 347679 h 28"/>
                              <a:gd name="T70" fmla="*/ 3223172 w 58"/>
                              <a:gd name="T71" fmla="*/ 0 h 28"/>
                              <a:gd name="T72" fmla="*/ 4028966 w 58"/>
                              <a:gd name="T73" fmla="*/ 0 h 28"/>
                              <a:gd name="T74" fmla="*/ 4834759 w 58"/>
                              <a:gd name="T75" fmla="*/ 0 h 28"/>
                              <a:gd name="T76" fmla="*/ 20144828 w 58"/>
                              <a:gd name="T77" fmla="*/ 2779661 h 2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8">
                                <a:moveTo>
                                  <a:pt x="50" y="8"/>
                                </a:moveTo>
                                <a:lnTo>
                                  <a:pt x="51" y="8"/>
                                </a:lnTo>
                                <a:lnTo>
                                  <a:pt x="53" y="9"/>
                                </a:lnTo>
                                <a:lnTo>
                                  <a:pt x="54" y="10"/>
                                </a:lnTo>
                                <a:lnTo>
                                  <a:pt x="55" y="11"/>
                                </a:lnTo>
                                <a:lnTo>
                                  <a:pt x="56" y="13"/>
                                </a:lnTo>
                                <a:lnTo>
                                  <a:pt x="57" y="14"/>
                                </a:lnTo>
                                <a:lnTo>
                                  <a:pt x="58" y="16"/>
                                </a:lnTo>
                                <a:lnTo>
                                  <a:pt x="58" y="18"/>
                                </a:lnTo>
                                <a:lnTo>
                                  <a:pt x="58" y="20"/>
                                </a:lnTo>
                                <a:lnTo>
                                  <a:pt x="57" y="21"/>
                                </a:lnTo>
                                <a:lnTo>
                                  <a:pt x="56" y="23"/>
                                </a:lnTo>
                                <a:lnTo>
                                  <a:pt x="55" y="24"/>
                                </a:lnTo>
                                <a:lnTo>
                                  <a:pt x="54" y="25"/>
                                </a:lnTo>
                                <a:lnTo>
                                  <a:pt x="53" y="26"/>
                                </a:lnTo>
                                <a:lnTo>
                                  <a:pt x="51" y="27"/>
                                </a:lnTo>
                                <a:lnTo>
                                  <a:pt x="49" y="28"/>
                                </a:lnTo>
                                <a:lnTo>
                                  <a:pt x="47" y="28"/>
                                </a:lnTo>
                                <a:lnTo>
                                  <a:pt x="46" y="28"/>
                                </a:lnTo>
                                <a:lnTo>
                                  <a:pt x="8" y="20"/>
                                </a:lnTo>
                                <a:lnTo>
                                  <a:pt x="6" y="19"/>
                                </a:lnTo>
                                <a:lnTo>
                                  <a:pt x="4" y="19"/>
                                </a:lnTo>
                                <a:lnTo>
                                  <a:pt x="3" y="18"/>
                                </a:lnTo>
                                <a:lnTo>
                                  <a:pt x="2" y="16"/>
                                </a:lnTo>
                                <a:lnTo>
                                  <a:pt x="1" y="15"/>
                                </a:lnTo>
                                <a:lnTo>
                                  <a:pt x="0" y="13"/>
                                </a:lnTo>
                                <a:lnTo>
                                  <a:pt x="0" y="12"/>
                                </a:lnTo>
                                <a:lnTo>
                                  <a:pt x="0" y="10"/>
                                </a:lnTo>
                                <a:lnTo>
                                  <a:pt x="0" y="8"/>
                                </a:lnTo>
                                <a:lnTo>
                                  <a:pt x="0" y="7"/>
                                </a:lnTo>
                                <a:lnTo>
                                  <a:pt x="1" y="5"/>
                                </a:lnTo>
                                <a:lnTo>
                                  <a:pt x="2" y="4"/>
                                </a:lnTo>
                                <a:lnTo>
                                  <a:pt x="3" y="2"/>
                                </a:lnTo>
                                <a:lnTo>
                                  <a:pt x="5" y="1"/>
                                </a:lnTo>
                                <a:lnTo>
                                  <a:pt x="6" y="1"/>
                                </a:lnTo>
                                <a:lnTo>
                                  <a:pt x="8" y="0"/>
                                </a:lnTo>
                                <a:lnTo>
                                  <a:pt x="10" y="0"/>
                                </a:lnTo>
                                <a:lnTo>
                                  <a:pt x="12" y="0"/>
                                </a:lnTo>
                                <a:lnTo>
                                  <a:pt x="50"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2" name="Freeform 15346"/>
                        <wps:cNvSpPr>
                          <a:spLocks/>
                        </wps:cNvSpPr>
                        <wps:spPr bwMode="auto">
                          <a:xfrm>
                            <a:off x="2468229" y="467297"/>
                            <a:ext cx="37500" cy="15900"/>
                          </a:xfrm>
                          <a:custGeom>
                            <a:avLst/>
                            <a:gdLst>
                              <a:gd name="T0" fmla="*/ 20180085 w 59"/>
                              <a:gd name="T1" fmla="*/ 2423867 h 27"/>
                              <a:gd name="T2" fmla="*/ 20987288 w 59"/>
                              <a:gd name="T3" fmla="*/ 2770133 h 27"/>
                              <a:gd name="T4" fmla="*/ 21794492 w 59"/>
                              <a:gd name="T5" fmla="*/ 3116400 h 27"/>
                              <a:gd name="T6" fmla="*/ 22198093 w 59"/>
                              <a:gd name="T7" fmla="*/ 3462667 h 27"/>
                              <a:gd name="T8" fmla="*/ 22601695 w 59"/>
                              <a:gd name="T9" fmla="*/ 3808933 h 27"/>
                              <a:gd name="T10" fmla="*/ 23005297 w 59"/>
                              <a:gd name="T11" fmla="*/ 4155200 h 27"/>
                              <a:gd name="T12" fmla="*/ 23408898 w 59"/>
                              <a:gd name="T13" fmla="*/ 4847144 h 27"/>
                              <a:gd name="T14" fmla="*/ 23408898 w 59"/>
                              <a:gd name="T15" fmla="*/ 5193411 h 27"/>
                              <a:gd name="T16" fmla="*/ 23812500 w 59"/>
                              <a:gd name="T17" fmla="*/ 5885944 h 27"/>
                              <a:gd name="T18" fmla="*/ 23408898 w 59"/>
                              <a:gd name="T19" fmla="*/ 6578478 h 27"/>
                              <a:gd name="T20" fmla="*/ 23408898 w 59"/>
                              <a:gd name="T21" fmla="*/ 7271011 h 27"/>
                              <a:gd name="T22" fmla="*/ 23005297 w 59"/>
                              <a:gd name="T23" fmla="*/ 7617278 h 27"/>
                              <a:gd name="T24" fmla="*/ 22601695 w 59"/>
                              <a:gd name="T25" fmla="*/ 8309811 h 27"/>
                              <a:gd name="T26" fmla="*/ 22198093 w 59"/>
                              <a:gd name="T27" fmla="*/ 8656078 h 27"/>
                              <a:gd name="T28" fmla="*/ 21794492 w 59"/>
                              <a:gd name="T29" fmla="*/ 9002344 h 27"/>
                              <a:gd name="T30" fmla="*/ 20987288 w 59"/>
                              <a:gd name="T31" fmla="*/ 9348611 h 27"/>
                              <a:gd name="T32" fmla="*/ 20180085 w 59"/>
                              <a:gd name="T33" fmla="*/ 9348611 h 27"/>
                              <a:gd name="T34" fmla="*/ 19776483 w 59"/>
                              <a:gd name="T35" fmla="*/ 9348611 h 27"/>
                              <a:gd name="T36" fmla="*/ 18969280 w 59"/>
                              <a:gd name="T37" fmla="*/ 9348611 h 27"/>
                              <a:gd name="T38" fmla="*/ 3228814 w 59"/>
                              <a:gd name="T39" fmla="*/ 6924744 h 27"/>
                              <a:gd name="T40" fmla="*/ 2825212 w 59"/>
                              <a:gd name="T41" fmla="*/ 6578478 h 27"/>
                              <a:gd name="T42" fmla="*/ 2018008 w 59"/>
                              <a:gd name="T43" fmla="*/ 6578478 h 27"/>
                              <a:gd name="T44" fmla="*/ 1614407 w 59"/>
                              <a:gd name="T45" fmla="*/ 6232211 h 27"/>
                              <a:gd name="T46" fmla="*/ 807203 w 59"/>
                              <a:gd name="T47" fmla="*/ 5539678 h 27"/>
                              <a:gd name="T48" fmla="*/ 403602 w 59"/>
                              <a:gd name="T49" fmla="*/ 5193411 h 27"/>
                              <a:gd name="T50" fmla="*/ 403602 w 59"/>
                              <a:gd name="T51" fmla="*/ 4501467 h 27"/>
                              <a:gd name="T52" fmla="*/ 0 w 59"/>
                              <a:gd name="T53" fmla="*/ 4155200 h 27"/>
                              <a:gd name="T54" fmla="*/ 0 w 59"/>
                              <a:gd name="T55" fmla="*/ 3462667 h 27"/>
                              <a:gd name="T56" fmla="*/ 0 w 59"/>
                              <a:gd name="T57" fmla="*/ 2770133 h 27"/>
                              <a:gd name="T58" fmla="*/ 403602 w 59"/>
                              <a:gd name="T59" fmla="*/ 2423867 h 27"/>
                              <a:gd name="T60" fmla="*/ 403602 w 59"/>
                              <a:gd name="T61" fmla="*/ 1731333 h 27"/>
                              <a:gd name="T62" fmla="*/ 807203 w 59"/>
                              <a:gd name="T63" fmla="*/ 1385067 h 27"/>
                              <a:gd name="T64" fmla="*/ 1614407 w 59"/>
                              <a:gd name="T65" fmla="*/ 692533 h 27"/>
                              <a:gd name="T66" fmla="*/ 2018008 w 59"/>
                              <a:gd name="T67" fmla="*/ 346267 h 27"/>
                              <a:gd name="T68" fmla="*/ 2825212 w 59"/>
                              <a:gd name="T69" fmla="*/ 346267 h 27"/>
                              <a:gd name="T70" fmla="*/ 3228814 w 59"/>
                              <a:gd name="T71" fmla="*/ 0 h 27"/>
                              <a:gd name="T72" fmla="*/ 4036017 w 59"/>
                              <a:gd name="T73" fmla="*/ 0 h 27"/>
                              <a:gd name="T74" fmla="*/ 4843220 w 59"/>
                              <a:gd name="T75" fmla="*/ 0 h 27"/>
                              <a:gd name="T76" fmla="*/ 20180085 w 59"/>
                              <a:gd name="T77" fmla="*/ 2423867 h 2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7">
                                <a:moveTo>
                                  <a:pt x="50" y="7"/>
                                </a:moveTo>
                                <a:lnTo>
                                  <a:pt x="52" y="8"/>
                                </a:lnTo>
                                <a:lnTo>
                                  <a:pt x="54" y="9"/>
                                </a:lnTo>
                                <a:lnTo>
                                  <a:pt x="55" y="10"/>
                                </a:lnTo>
                                <a:lnTo>
                                  <a:pt x="56" y="11"/>
                                </a:lnTo>
                                <a:lnTo>
                                  <a:pt x="57" y="12"/>
                                </a:lnTo>
                                <a:lnTo>
                                  <a:pt x="58" y="14"/>
                                </a:lnTo>
                                <a:lnTo>
                                  <a:pt x="58" y="15"/>
                                </a:lnTo>
                                <a:lnTo>
                                  <a:pt x="59" y="17"/>
                                </a:lnTo>
                                <a:lnTo>
                                  <a:pt x="58" y="19"/>
                                </a:lnTo>
                                <a:lnTo>
                                  <a:pt x="58" y="21"/>
                                </a:lnTo>
                                <a:lnTo>
                                  <a:pt x="57" y="22"/>
                                </a:lnTo>
                                <a:lnTo>
                                  <a:pt x="56" y="24"/>
                                </a:lnTo>
                                <a:lnTo>
                                  <a:pt x="55" y="25"/>
                                </a:lnTo>
                                <a:lnTo>
                                  <a:pt x="54" y="26"/>
                                </a:lnTo>
                                <a:lnTo>
                                  <a:pt x="52" y="27"/>
                                </a:lnTo>
                                <a:lnTo>
                                  <a:pt x="50" y="27"/>
                                </a:lnTo>
                                <a:lnTo>
                                  <a:pt x="49" y="27"/>
                                </a:lnTo>
                                <a:lnTo>
                                  <a:pt x="47" y="27"/>
                                </a:lnTo>
                                <a:lnTo>
                                  <a:pt x="8" y="20"/>
                                </a:lnTo>
                                <a:lnTo>
                                  <a:pt x="7" y="19"/>
                                </a:lnTo>
                                <a:lnTo>
                                  <a:pt x="5" y="19"/>
                                </a:lnTo>
                                <a:lnTo>
                                  <a:pt x="4" y="18"/>
                                </a:lnTo>
                                <a:lnTo>
                                  <a:pt x="2" y="16"/>
                                </a:lnTo>
                                <a:lnTo>
                                  <a:pt x="1" y="15"/>
                                </a:lnTo>
                                <a:lnTo>
                                  <a:pt x="1" y="13"/>
                                </a:lnTo>
                                <a:lnTo>
                                  <a:pt x="0" y="12"/>
                                </a:lnTo>
                                <a:lnTo>
                                  <a:pt x="0" y="10"/>
                                </a:lnTo>
                                <a:lnTo>
                                  <a:pt x="0" y="8"/>
                                </a:lnTo>
                                <a:lnTo>
                                  <a:pt x="1" y="7"/>
                                </a:lnTo>
                                <a:lnTo>
                                  <a:pt x="1" y="5"/>
                                </a:lnTo>
                                <a:lnTo>
                                  <a:pt x="2" y="4"/>
                                </a:lnTo>
                                <a:lnTo>
                                  <a:pt x="4" y="2"/>
                                </a:lnTo>
                                <a:lnTo>
                                  <a:pt x="5" y="1"/>
                                </a:lnTo>
                                <a:lnTo>
                                  <a:pt x="7" y="1"/>
                                </a:lnTo>
                                <a:lnTo>
                                  <a:pt x="8" y="0"/>
                                </a:lnTo>
                                <a:lnTo>
                                  <a:pt x="10" y="0"/>
                                </a:lnTo>
                                <a:lnTo>
                                  <a:pt x="12" y="0"/>
                                </a:lnTo>
                                <a:lnTo>
                                  <a:pt x="50"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3" name="Freeform 15347"/>
                        <wps:cNvSpPr>
                          <a:spLocks/>
                        </wps:cNvSpPr>
                        <wps:spPr bwMode="auto">
                          <a:xfrm>
                            <a:off x="2443429" y="462897"/>
                            <a:ext cx="37500" cy="15800"/>
                          </a:xfrm>
                          <a:custGeom>
                            <a:avLst/>
                            <a:gdLst>
                              <a:gd name="T0" fmla="*/ 20583686 w 59"/>
                              <a:gd name="T1" fmla="*/ 2408622 h 27"/>
                              <a:gd name="T2" fmla="*/ 20987288 w 59"/>
                              <a:gd name="T3" fmla="*/ 2752711 h 27"/>
                              <a:gd name="T4" fmla="*/ 21794492 w 59"/>
                              <a:gd name="T5" fmla="*/ 2752711 h 27"/>
                              <a:gd name="T6" fmla="*/ 22198093 w 59"/>
                              <a:gd name="T7" fmla="*/ 3096800 h 27"/>
                              <a:gd name="T8" fmla="*/ 23005297 w 59"/>
                              <a:gd name="T9" fmla="*/ 3784978 h 27"/>
                              <a:gd name="T10" fmla="*/ 23408898 w 59"/>
                              <a:gd name="T11" fmla="*/ 4129067 h 27"/>
                              <a:gd name="T12" fmla="*/ 23408898 w 59"/>
                              <a:gd name="T13" fmla="*/ 4816659 h 27"/>
                              <a:gd name="T14" fmla="*/ 23812500 w 59"/>
                              <a:gd name="T15" fmla="*/ 5160748 h 27"/>
                              <a:gd name="T16" fmla="*/ 23812500 w 59"/>
                              <a:gd name="T17" fmla="*/ 5848926 h 27"/>
                              <a:gd name="T18" fmla="*/ 23812500 w 59"/>
                              <a:gd name="T19" fmla="*/ 6537104 h 27"/>
                              <a:gd name="T20" fmla="*/ 23408898 w 59"/>
                              <a:gd name="T21" fmla="*/ 6881193 h 27"/>
                              <a:gd name="T22" fmla="*/ 23408898 w 59"/>
                              <a:gd name="T23" fmla="*/ 7569370 h 27"/>
                              <a:gd name="T24" fmla="*/ 23005297 w 59"/>
                              <a:gd name="T25" fmla="*/ 7913459 h 27"/>
                              <a:gd name="T26" fmla="*/ 22198093 w 59"/>
                              <a:gd name="T27" fmla="*/ 8601637 h 27"/>
                              <a:gd name="T28" fmla="*/ 21794492 w 59"/>
                              <a:gd name="T29" fmla="*/ 8945726 h 27"/>
                              <a:gd name="T30" fmla="*/ 20987288 w 59"/>
                              <a:gd name="T31" fmla="*/ 8945726 h 27"/>
                              <a:gd name="T32" fmla="*/ 20583686 w 59"/>
                              <a:gd name="T33" fmla="*/ 9289815 h 27"/>
                              <a:gd name="T34" fmla="*/ 19776483 w 59"/>
                              <a:gd name="T35" fmla="*/ 9289815 h 27"/>
                              <a:gd name="T36" fmla="*/ 18969280 w 59"/>
                              <a:gd name="T37" fmla="*/ 9289815 h 27"/>
                              <a:gd name="T38" fmla="*/ 3228814 w 59"/>
                              <a:gd name="T39" fmla="*/ 6881193 h 27"/>
                              <a:gd name="T40" fmla="*/ 2825212 w 59"/>
                              <a:gd name="T41" fmla="*/ 6881193 h 27"/>
                              <a:gd name="T42" fmla="*/ 2018008 w 59"/>
                              <a:gd name="T43" fmla="*/ 6537104 h 27"/>
                              <a:gd name="T44" fmla="*/ 1614407 w 59"/>
                              <a:gd name="T45" fmla="*/ 6193015 h 27"/>
                              <a:gd name="T46" fmla="*/ 807203 w 59"/>
                              <a:gd name="T47" fmla="*/ 5848926 h 27"/>
                              <a:gd name="T48" fmla="*/ 403602 w 59"/>
                              <a:gd name="T49" fmla="*/ 5160748 h 27"/>
                              <a:gd name="T50" fmla="*/ 403602 w 59"/>
                              <a:gd name="T51" fmla="*/ 4816659 h 27"/>
                              <a:gd name="T52" fmla="*/ 0 w 59"/>
                              <a:gd name="T53" fmla="*/ 4129067 h 27"/>
                              <a:gd name="T54" fmla="*/ 0 w 59"/>
                              <a:gd name="T55" fmla="*/ 3440889 h 27"/>
                              <a:gd name="T56" fmla="*/ 0 w 59"/>
                              <a:gd name="T57" fmla="*/ 3096800 h 27"/>
                              <a:gd name="T58" fmla="*/ 403602 w 59"/>
                              <a:gd name="T59" fmla="*/ 2408622 h 27"/>
                              <a:gd name="T60" fmla="*/ 403602 w 59"/>
                              <a:gd name="T61" fmla="*/ 1720444 h 27"/>
                              <a:gd name="T62" fmla="*/ 807203 w 59"/>
                              <a:gd name="T63" fmla="*/ 1376356 h 27"/>
                              <a:gd name="T64" fmla="*/ 1614407 w 59"/>
                              <a:gd name="T65" fmla="*/ 1032267 h 27"/>
                              <a:gd name="T66" fmla="*/ 2018008 w 59"/>
                              <a:gd name="T67" fmla="*/ 688178 h 27"/>
                              <a:gd name="T68" fmla="*/ 2825212 w 59"/>
                              <a:gd name="T69" fmla="*/ 344089 h 27"/>
                              <a:gd name="T70" fmla="*/ 3228814 w 59"/>
                              <a:gd name="T71" fmla="*/ 344089 h 27"/>
                              <a:gd name="T72" fmla="*/ 4036017 w 59"/>
                              <a:gd name="T73" fmla="*/ 0 h 27"/>
                              <a:gd name="T74" fmla="*/ 4843220 w 59"/>
                              <a:gd name="T75" fmla="*/ 344089 h 27"/>
                              <a:gd name="T76" fmla="*/ 20583686 w 59"/>
                              <a:gd name="T77" fmla="*/ 2408622 h 2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7">
                                <a:moveTo>
                                  <a:pt x="51" y="7"/>
                                </a:moveTo>
                                <a:lnTo>
                                  <a:pt x="52" y="8"/>
                                </a:lnTo>
                                <a:lnTo>
                                  <a:pt x="54" y="8"/>
                                </a:lnTo>
                                <a:lnTo>
                                  <a:pt x="55" y="9"/>
                                </a:lnTo>
                                <a:lnTo>
                                  <a:pt x="57" y="11"/>
                                </a:lnTo>
                                <a:lnTo>
                                  <a:pt x="58" y="12"/>
                                </a:lnTo>
                                <a:lnTo>
                                  <a:pt x="58" y="14"/>
                                </a:lnTo>
                                <a:lnTo>
                                  <a:pt x="59" y="15"/>
                                </a:lnTo>
                                <a:lnTo>
                                  <a:pt x="59" y="17"/>
                                </a:lnTo>
                                <a:lnTo>
                                  <a:pt x="59" y="19"/>
                                </a:lnTo>
                                <a:lnTo>
                                  <a:pt x="58" y="20"/>
                                </a:lnTo>
                                <a:lnTo>
                                  <a:pt x="58" y="22"/>
                                </a:lnTo>
                                <a:lnTo>
                                  <a:pt x="57" y="23"/>
                                </a:lnTo>
                                <a:lnTo>
                                  <a:pt x="55" y="25"/>
                                </a:lnTo>
                                <a:lnTo>
                                  <a:pt x="54" y="26"/>
                                </a:lnTo>
                                <a:lnTo>
                                  <a:pt x="52" y="26"/>
                                </a:lnTo>
                                <a:lnTo>
                                  <a:pt x="51" y="27"/>
                                </a:lnTo>
                                <a:lnTo>
                                  <a:pt x="49" y="27"/>
                                </a:lnTo>
                                <a:lnTo>
                                  <a:pt x="47" y="27"/>
                                </a:lnTo>
                                <a:lnTo>
                                  <a:pt x="8" y="20"/>
                                </a:lnTo>
                                <a:lnTo>
                                  <a:pt x="7" y="20"/>
                                </a:lnTo>
                                <a:lnTo>
                                  <a:pt x="5" y="19"/>
                                </a:lnTo>
                                <a:lnTo>
                                  <a:pt x="4" y="18"/>
                                </a:lnTo>
                                <a:lnTo>
                                  <a:pt x="2" y="17"/>
                                </a:lnTo>
                                <a:lnTo>
                                  <a:pt x="1" y="15"/>
                                </a:lnTo>
                                <a:lnTo>
                                  <a:pt x="1" y="14"/>
                                </a:lnTo>
                                <a:lnTo>
                                  <a:pt x="0" y="12"/>
                                </a:lnTo>
                                <a:lnTo>
                                  <a:pt x="0" y="10"/>
                                </a:lnTo>
                                <a:lnTo>
                                  <a:pt x="0" y="9"/>
                                </a:lnTo>
                                <a:lnTo>
                                  <a:pt x="1" y="7"/>
                                </a:lnTo>
                                <a:lnTo>
                                  <a:pt x="1" y="5"/>
                                </a:lnTo>
                                <a:lnTo>
                                  <a:pt x="2" y="4"/>
                                </a:lnTo>
                                <a:lnTo>
                                  <a:pt x="4" y="3"/>
                                </a:lnTo>
                                <a:lnTo>
                                  <a:pt x="5" y="2"/>
                                </a:lnTo>
                                <a:lnTo>
                                  <a:pt x="7" y="1"/>
                                </a:lnTo>
                                <a:lnTo>
                                  <a:pt x="8" y="1"/>
                                </a:lnTo>
                                <a:lnTo>
                                  <a:pt x="10" y="0"/>
                                </a:lnTo>
                                <a:lnTo>
                                  <a:pt x="12" y="1"/>
                                </a:lnTo>
                                <a:lnTo>
                                  <a:pt x="51"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2" name="Freeform 15348"/>
                        <wps:cNvSpPr>
                          <a:spLocks/>
                        </wps:cNvSpPr>
                        <wps:spPr bwMode="auto">
                          <a:xfrm>
                            <a:off x="2418728" y="459097"/>
                            <a:ext cx="37400" cy="15800"/>
                          </a:xfrm>
                          <a:custGeom>
                            <a:avLst/>
                            <a:gdLst>
                              <a:gd name="T0" fmla="*/ 20528797 w 59"/>
                              <a:gd name="T1" fmla="*/ 2597277 h 26"/>
                              <a:gd name="T2" fmla="*/ 20931322 w 59"/>
                              <a:gd name="T3" fmla="*/ 2597277 h 26"/>
                              <a:gd name="T4" fmla="*/ 21736373 w 59"/>
                              <a:gd name="T5" fmla="*/ 2968577 h 26"/>
                              <a:gd name="T6" fmla="*/ 22138898 w 59"/>
                              <a:gd name="T7" fmla="*/ 3339269 h 26"/>
                              <a:gd name="T8" fmla="*/ 22943949 w 59"/>
                              <a:gd name="T9" fmla="*/ 3710569 h 26"/>
                              <a:gd name="T10" fmla="*/ 23346475 w 59"/>
                              <a:gd name="T11" fmla="*/ 4081262 h 26"/>
                              <a:gd name="T12" fmla="*/ 23346475 w 59"/>
                              <a:gd name="T13" fmla="*/ 4823862 h 26"/>
                              <a:gd name="T14" fmla="*/ 23749000 w 59"/>
                              <a:gd name="T15" fmla="*/ 5194554 h 26"/>
                              <a:gd name="T16" fmla="*/ 23749000 w 59"/>
                              <a:gd name="T17" fmla="*/ 5936546 h 26"/>
                              <a:gd name="T18" fmla="*/ 23749000 w 59"/>
                              <a:gd name="T19" fmla="*/ 6678538 h 26"/>
                              <a:gd name="T20" fmla="*/ 23346475 w 59"/>
                              <a:gd name="T21" fmla="*/ 7421138 h 26"/>
                              <a:gd name="T22" fmla="*/ 23346475 w 59"/>
                              <a:gd name="T23" fmla="*/ 7791831 h 26"/>
                              <a:gd name="T24" fmla="*/ 22943949 w 59"/>
                              <a:gd name="T25" fmla="*/ 8533823 h 26"/>
                              <a:gd name="T26" fmla="*/ 22541424 w 59"/>
                              <a:gd name="T27" fmla="*/ 8905123 h 26"/>
                              <a:gd name="T28" fmla="*/ 21736373 w 59"/>
                              <a:gd name="T29" fmla="*/ 9275815 h 26"/>
                              <a:gd name="T30" fmla="*/ 21333847 w 59"/>
                              <a:gd name="T31" fmla="*/ 9647115 h 26"/>
                              <a:gd name="T32" fmla="*/ 20528797 w 59"/>
                              <a:gd name="T33" fmla="*/ 9647115 h 26"/>
                              <a:gd name="T34" fmla="*/ 19723746 w 59"/>
                              <a:gd name="T35" fmla="*/ 9647115 h 26"/>
                              <a:gd name="T36" fmla="*/ 18918695 w 59"/>
                              <a:gd name="T37" fmla="*/ 9647115 h 26"/>
                              <a:gd name="T38" fmla="*/ 3220203 w 59"/>
                              <a:gd name="T39" fmla="*/ 7421138 h 26"/>
                              <a:gd name="T40" fmla="*/ 2415153 w 59"/>
                              <a:gd name="T41" fmla="*/ 7421138 h 26"/>
                              <a:gd name="T42" fmla="*/ 2012627 w 59"/>
                              <a:gd name="T43" fmla="*/ 7049838 h 26"/>
                              <a:gd name="T44" fmla="*/ 1207576 w 59"/>
                              <a:gd name="T45" fmla="*/ 6678538 h 26"/>
                              <a:gd name="T46" fmla="*/ 805051 w 59"/>
                              <a:gd name="T47" fmla="*/ 6307846 h 26"/>
                              <a:gd name="T48" fmla="*/ 402525 w 59"/>
                              <a:gd name="T49" fmla="*/ 5565854 h 26"/>
                              <a:gd name="T50" fmla="*/ 0 w 59"/>
                              <a:gd name="T51" fmla="*/ 5194554 h 26"/>
                              <a:gd name="T52" fmla="*/ 0 w 59"/>
                              <a:gd name="T53" fmla="*/ 4452562 h 26"/>
                              <a:gd name="T54" fmla="*/ 0 w 59"/>
                              <a:gd name="T55" fmla="*/ 3710569 h 26"/>
                              <a:gd name="T56" fmla="*/ 0 w 59"/>
                              <a:gd name="T57" fmla="*/ 3339269 h 26"/>
                              <a:gd name="T58" fmla="*/ 0 w 59"/>
                              <a:gd name="T59" fmla="*/ 2597277 h 26"/>
                              <a:gd name="T60" fmla="*/ 402525 w 59"/>
                              <a:gd name="T61" fmla="*/ 1855285 h 26"/>
                              <a:gd name="T62" fmla="*/ 805051 w 59"/>
                              <a:gd name="T63" fmla="*/ 1483985 h 26"/>
                              <a:gd name="T64" fmla="*/ 1207576 w 59"/>
                              <a:gd name="T65" fmla="*/ 1113292 h 26"/>
                              <a:gd name="T66" fmla="*/ 2012627 w 59"/>
                              <a:gd name="T67" fmla="*/ 741992 h 26"/>
                              <a:gd name="T68" fmla="*/ 2415153 w 59"/>
                              <a:gd name="T69" fmla="*/ 371300 h 26"/>
                              <a:gd name="T70" fmla="*/ 3220203 w 59"/>
                              <a:gd name="T71" fmla="*/ 0 h 26"/>
                              <a:gd name="T72" fmla="*/ 4025254 w 59"/>
                              <a:gd name="T73" fmla="*/ 0 h 26"/>
                              <a:gd name="T74" fmla="*/ 4427780 w 59"/>
                              <a:gd name="T75" fmla="*/ 0 h 26"/>
                              <a:gd name="T76" fmla="*/ 20528797 w 59"/>
                              <a:gd name="T77" fmla="*/ 2597277 h 2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6">
                                <a:moveTo>
                                  <a:pt x="51" y="7"/>
                                </a:moveTo>
                                <a:lnTo>
                                  <a:pt x="52" y="7"/>
                                </a:lnTo>
                                <a:lnTo>
                                  <a:pt x="54" y="8"/>
                                </a:lnTo>
                                <a:lnTo>
                                  <a:pt x="55" y="9"/>
                                </a:lnTo>
                                <a:lnTo>
                                  <a:pt x="57" y="10"/>
                                </a:lnTo>
                                <a:lnTo>
                                  <a:pt x="58" y="11"/>
                                </a:lnTo>
                                <a:lnTo>
                                  <a:pt x="58" y="13"/>
                                </a:lnTo>
                                <a:lnTo>
                                  <a:pt x="59" y="14"/>
                                </a:lnTo>
                                <a:lnTo>
                                  <a:pt x="59" y="16"/>
                                </a:lnTo>
                                <a:lnTo>
                                  <a:pt x="59" y="18"/>
                                </a:lnTo>
                                <a:lnTo>
                                  <a:pt x="58" y="20"/>
                                </a:lnTo>
                                <a:lnTo>
                                  <a:pt x="58" y="21"/>
                                </a:lnTo>
                                <a:lnTo>
                                  <a:pt x="57" y="23"/>
                                </a:lnTo>
                                <a:lnTo>
                                  <a:pt x="56" y="24"/>
                                </a:lnTo>
                                <a:lnTo>
                                  <a:pt x="54" y="25"/>
                                </a:lnTo>
                                <a:lnTo>
                                  <a:pt x="53" y="26"/>
                                </a:lnTo>
                                <a:lnTo>
                                  <a:pt x="51" y="26"/>
                                </a:lnTo>
                                <a:lnTo>
                                  <a:pt x="49" y="26"/>
                                </a:lnTo>
                                <a:lnTo>
                                  <a:pt x="47" y="26"/>
                                </a:lnTo>
                                <a:lnTo>
                                  <a:pt x="8" y="20"/>
                                </a:lnTo>
                                <a:lnTo>
                                  <a:pt x="6" y="20"/>
                                </a:lnTo>
                                <a:lnTo>
                                  <a:pt x="5" y="19"/>
                                </a:lnTo>
                                <a:lnTo>
                                  <a:pt x="3" y="18"/>
                                </a:lnTo>
                                <a:lnTo>
                                  <a:pt x="2" y="17"/>
                                </a:lnTo>
                                <a:lnTo>
                                  <a:pt x="1" y="15"/>
                                </a:lnTo>
                                <a:lnTo>
                                  <a:pt x="0" y="14"/>
                                </a:lnTo>
                                <a:lnTo>
                                  <a:pt x="0" y="12"/>
                                </a:lnTo>
                                <a:lnTo>
                                  <a:pt x="0" y="10"/>
                                </a:lnTo>
                                <a:lnTo>
                                  <a:pt x="0" y="9"/>
                                </a:lnTo>
                                <a:lnTo>
                                  <a:pt x="0" y="7"/>
                                </a:lnTo>
                                <a:lnTo>
                                  <a:pt x="1" y="5"/>
                                </a:lnTo>
                                <a:lnTo>
                                  <a:pt x="2" y="4"/>
                                </a:lnTo>
                                <a:lnTo>
                                  <a:pt x="3" y="3"/>
                                </a:lnTo>
                                <a:lnTo>
                                  <a:pt x="5" y="2"/>
                                </a:lnTo>
                                <a:lnTo>
                                  <a:pt x="6" y="1"/>
                                </a:lnTo>
                                <a:lnTo>
                                  <a:pt x="8" y="0"/>
                                </a:lnTo>
                                <a:lnTo>
                                  <a:pt x="10" y="0"/>
                                </a:lnTo>
                                <a:lnTo>
                                  <a:pt x="11" y="0"/>
                                </a:lnTo>
                                <a:lnTo>
                                  <a:pt x="51"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3" name="Freeform 15349"/>
                        <wps:cNvSpPr>
                          <a:spLocks/>
                        </wps:cNvSpPr>
                        <wps:spPr bwMode="auto">
                          <a:xfrm>
                            <a:off x="2392628" y="456497"/>
                            <a:ext cx="38800" cy="14600"/>
                          </a:xfrm>
                          <a:custGeom>
                            <a:avLst/>
                            <a:gdLst>
                              <a:gd name="T0" fmla="*/ 21002885 w 61"/>
                              <a:gd name="T1" fmla="*/ 1705864 h 25"/>
                              <a:gd name="T2" fmla="*/ 21810689 w 61"/>
                              <a:gd name="T3" fmla="*/ 2046920 h 25"/>
                              <a:gd name="T4" fmla="*/ 22214590 w 61"/>
                              <a:gd name="T5" fmla="*/ 2046920 h 25"/>
                              <a:gd name="T6" fmla="*/ 23022393 w 61"/>
                              <a:gd name="T7" fmla="*/ 2387976 h 25"/>
                              <a:gd name="T8" fmla="*/ 23426295 w 61"/>
                              <a:gd name="T9" fmla="*/ 3070672 h 25"/>
                              <a:gd name="T10" fmla="*/ 23830197 w 61"/>
                              <a:gd name="T11" fmla="*/ 3411728 h 25"/>
                              <a:gd name="T12" fmla="*/ 24234098 w 61"/>
                              <a:gd name="T13" fmla="*/ 4093840 h 25"/>
                              <a:gd name="T14" fmla="*/ 24234098 w 61"/>
                              <a:gd name="T15" fmla="*/ 4435480 h 25"/>
                              <a:gd name="T16" fmla="*/ 24638000 w 61"/>
                              <a:gd name="T17" fmla="*/ 5117592 h 25"/>
                              <a:gd name="T18" fmla="*/ 24638000 w 61"/>
                              <a:gd name="T19" fmla="*/ 5799704 h 25"/>
                              <a:gd name="T20" fmla="*/ 24234098 w 61"/>
                              <a:gd name="T21" fmla="*/ 6141344 h 25"/>
                              <a:gd name="T22" fmla="*/ 24234098 w 61"/>
                              <a:gd name="T23" fmla="*/ 6823456 h 25"/>
                              <a:gd name="T24" fmla="*/ 23830197 w 61"/>
                              <a:gd name="T25" fmla="*/ 7164512 h 25"/>
                              <a:gd name="T26" fmla="*/ 23022393 w 61"/>
                              <a:gd name="T27" fmla="*/ 7847208 h 25"/>
                              <a:gd name="T28" fmla="*/ 22618492 w 61"/>
                              <a:gd name="T29" fmla="*/ 8188264 h 25"/>
                              <a:gd name="T30" fmla="*/ 21810689 w 61"/>
                              <a:gd name="T31" fmla="*/ 8529320 h 25"/>
                              <a:gd name="T32" fmla="*/ 21406787 w 61"/>
                              <a:gd name="T33" fmla="*/ 8529320 h 25"/>
                              <a:gd name="T34" fmla="*/ 20598984 w 61"/>
                              <a:gd name="T35" fmla="*/ 8529320 h 25"/>
                              <a:gd name="T36" fmla="*/ 19791180 w 61"/>
                              <a:gd name="T37" fmla="*/ 8529320 h 25"/>
                              <a:gd name="T38" fmla="*/ 3635115 w 61"/>
                              <a:gd name="T39" fmla="*/ 6823456 h 25"/>
                              <a:gd name="T40" fmla="*/ 2827311 w 61"/>
                              <a:gd name="T41" fmla="*/ 6482400 h 25"/>
                              <a:gd name="T42" fmla="*/ 2019508 w 61"/>
                              <a:gd name="T43" fmla="*/ 6141344 h 25"/>
                              <a:gd name="T44" fmla="*/ 1615607 w 61"/>
                              <a:gd name="T45" fmla="*/ 6141344 h 25"/>
                              <a:gd name="T46" fmla="*/ 1211705 w 61"/>
                              <a:gd name="T47" fmla="*/ 5458648 h 25"/>
                              <a:gd name="T48" fmla="*/ 807803 w 61"/>
                              <a:gd name="T49" fmla="*/ 5117592 h 25"/>
                              <a:gd name="T50" fmla="*/ 403902 w 61"/>
                              <a:gd name="T51" fmla="*/ 4435480 h 25"/>
                              <a:gd name="T52" fmla="*/ 0 w 61"/>
                              <a:gd name="T53" fmla="*/ 4093840 h 25"/>
                              <a:gd name="T54" fmla="*/ 0 w 61"/>
                              <a:gd name="T55" fmla="*/ 3411728 h 25"/>
                              <a:gd name="T56" fmla="*/ 0 w 61"/>
                              <a:gd name="T57" fmla="*/ 2729616 h 25"/>
                              <a:gd name="T58" fmla="*/ 403902 w 61"/>
                              <a:gd name="T59" fmla="*/ 2387976 h 25"/>
                              <a:gd name="T60" fmla="*/ 403902 w 61"/>
                              <a:gd name="T61" fmla="*/ 1705864 h 25"/>
                              <a:gd name="T62" fmla="*/ 807803 w 61"/>
                              <a:gd name="T63" fmla="*/ 1023752 h 25"/>
                              <a:gd name="T64" fmla="*/ 1615607 w 61"/>
                              <a:gd name="T65" fmla="*/ 682112 h 25"/>
                              <a:gd name="T66" fmla="*/ 2019508 w 61"/>
                              <a:gd name="T67" fmla="*/ 341056 h 25"/>
                              <a:gd name="T68" fmla="*/ 2423410 w 61"/>
                              <a:gd name="T69" fmla="*/ 0 h 25"/>
                              <a:gd name="T70" fmla="*/ 3231213 w 61"/>
                              <a:gd name="T71" fmla="*/ 0 h 25"/>
                              <a:gd name="T72" fmla="*/ 4039016 w 61"/>
                              <a:gd name="T73" fmla="*/ 0 h 25"/>
                              <a:gd name="T74" fmla="*/ 4846820 w 61"/>
                              <a:gd name="T75" fmla="*/ 0 h 25"/>
                              <a:gd name="T76" fmla="*/ 21002885 w 61"/>
                              <a:gd name="T77" fmla="*/ 1705864 h 2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1" h="25">
                                <a:moveTo>
                                  <a:pt x="52" y="5"/>
                                </a:moveTo>
                                <a:lnTo>
                                  <a:pt x="54" y="6"/>
                                </a:lnTo>
                                <a:lnTo>
                                  <a:pt x="55" y="6"/>
                                </a:lnTo>
                                <a:lnTo>
                                  <a:pt x="57" y="7"/>
                                </a:lnTo>
                                <a:lnTo>
                                  <a:pt x="58" y="9"/>
                                </a:lnTo>
                                <a:lnTo>
                                  <a:pt x="59" y="10"/>
                                </a:lnTo>
                                <a:lnTo>
                                  <a:pt x="60" y="12"/>
                                </a:lnTo>
                                <a:lnTo>
                                  <a:pt x="60" y="13"/>
                                </a:lnTo>
                                <a:lnTo>
                                  <a:pt x="61" y="15"/>
                                </a:lnTo>
                                <a:lnTo>
                                  <a:pt x="61" y="17"/>
                                </a:lnTo>
                                <a:lnTo>
                                  <a:pt x="60" y="18"/>
                                </a:lnTo>
                                <a:lnTo>
                                  <a:pt x="60" y="20"/>
                                </a:lnTo>
                                <a:lnTo>
                                  <a:pt x="59" y="21"/>
                                </a:lnTo>
                                <a:lnTo>
                                  <a:pt x="57" y="23"/>
                                </a:lnTo>
                                <a:lnTo>
                                  <a:pt x="56" y="24"/>
                                </a:lnTo>
                                <a:lnTo>
                                  <a:pt x="54" y="25"/>
                                </a:lnTo>
                                <a:lnTo>
                                  <a:pt x="53" y="25"/>
                                </a:lnTo>
                                <a:lnTo>
                                  <a:pt x="51" y="25"/>
                                </a:lnTo>
                                <a:lnTo>
                                  <a:pt x="49" y="25"/>
                                </a:lnTo>
                                <a:lnTo>
                                  <a:pt x="9" y="20"/>
                                </a:lnTo>
                                <a:lnTo>
                                  <a:pt x="7" y="19"/>
                                </a:lnTo>
                                <a:lnTo>
                                  <a:pt x="5" y="18"/>
                                </a:lnTo>
                                <a:lnTo>
                                  <a:pt x="4" y="18"/>
                                </a:lnTo>
                                <a:lnTo>
                                  <a:pt x="3" y="16"/>
                                </a:lnTo>
                                <a:lnTo>
                                  <a:pt x="2" y="15"/>
                                </a:lnTo>
                                <a:lnTo>
                                  <a:pt x="1" y="13"/>
                                </a:lnTo>
                                <a:lnTo>
                                  <a:pt x="0" y="12"/>
                                </a:lnTo>
                                <a:lnTo>
                                  <a:pt x="0" y="10"/>
                                </a:lnTo>
                                <a:lnTo>
                                  <a:pt x="0" y="8"/>
                                </a:lnTo>
                                <a:lnTo>
                                  <a:pt x="1" y="7"/>
                                </a:lnTo>
                                <a:lnTo>
                                  <a:pt x="1" y="5"/>
                                </a:lnTo>
                                <a:lnTo>
                                  <a:pt x="2" y="3"/>
                                </a:lnTo>
                                <a:lnTo>
                                  <a:pt x="4" y="2"/>
                                </a:lnTo>
                                <a:lnTo>
                                  <a:pt x="5" y="1"/>
                                </a:lnTo>
                                <a:lnTo>
                                  <a:pt x="6" y="0"/>
                                </a:lnTo>
                                <a:lnTo>
                                  <a:pt x="8" y="0"/>
                                </a:lnTo>
                                <a:lnTo>
                                  <a:pt x="10" y="0"/>
                                </a:lnTo>
                                <a:lnTo>
                                  <a:pt x="12" y="0"/>
                                </a:lnTo>
                                <a:lnTo>
                                  <a:pt x="52"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4" name="Freeform 15350"/>
                        <wps:cNvSpPr>
                          <a:spLocks/>
                        </wps:cNvSpPr>
                        <wps:spPr bwMode="auto">
                          <a:xfrm>
                            <a:off x="2367928" y="453297"/>
                            <a:ext cx="38100" cy="14600"/>
                          </a:xfrm>
                          <a:custGeom>
                            <a:avLst/>
                            <a:gdLst>
                              <a:gd name="T0" fmla="*/ 20161250 w 60"/>
                              <a:gd name="T1" fmla="*/ 1705864 h 25"/>
                              <a:gd name="T2" fmla="*/ 20967700 w 60"/>
                              <a:gd name="T3" fmla="*/ 1705864 h 25"/>
                              <a:gd name="T4" fmla="*/ 21774150 w 60"/>
                              <a:gd name="T5" fmla="*/ 2046920 h 25"/>
                              <a:gd name="T6" fmla="*/ 22580600 w 60"/>
                              <a:gd name="T7" fmla="*/ 2387976 h 25"/>
                              <a:gd name="T8" fmla="*/ 23387050 w 60"/>
                              <a:gd name="T9" fmla="*/ 2729616 h 25"/>
                              <a:gd name="T10" fmla="*/ 23790275 w 60"/>
                              <a:gd name="T11" fmla="*/ 3070672 h 25"/>
                              <a:gd name="T12" fmla="*/ 23790275 w 60"/>
                              <a:gd name="T13" fmla="*/ 3752784 h 25"/>
                              <a:gd name="T14" fmla="*/ 24193500 w 60"/>
                              <a:gd name="T15" fmla="*/ 4093840 h 25"/>
                              <a:gd name="T16" fmla="*/ 24193500 w 60"/>
                              <a:gd name="T17" fmla="*/ 4776536 h 25"/>
                              <a:gd name="T18" fmla="*/ 24193500 w 60"/>
                              <a:gd name="T19" fmla="*/ 5458648 h 25"/>
                              <a:gd name="T20" fmla="*/ 24193500 w 60"/>
                              <a:gd name="T21" fmla="*/ 6141344 h 25"/>
                              <a:gd name="T22" fmla="*/ 23790275 w 60"/>
                              <a:gd name="T23" fmla="*/ 6482400 h 25"/>
                              <a:gd name="T24" fmla="*/ 23387050 w 60"/>
                              <a:gd name="T25" fmla="*/ 7164512 h 25"/>
                              <a:gd name="T26" fmla="*/ 22983825 w 60"/>
                              <a:gd name="T27" fmla="*/ 7505568 h 25"/>
                              <a:gd name="T28" fmla="*/ 22580600 w 60"/>
                              <a:gd name="T29" fmla="*/ 7847208 h 25"/>
                              <a:gd name="T30" fmla="*/ 21370925 w 60"/>
                              <a:gd name="T31" fmla="*/ 8188264 h 25"/>
                              <a:gd name="T32" fmla="*/ 20564475 w 60"/>
                              <a:gd name="T33" fmla="*/ 8188264 h 25"/>
                              <a:gd name="T34" fmla="*/ 20161250 w 60"/>
                              <a:gd name="T35" fmla="*/ 8529320 h 25"/>
                              <a:gd name="T36" fmla="*/ 19354800 w 60"/>
                              <a:gd name="T37" fmla="*/ 8529320 h 25"/>
                              <a:gd name="T38" fmla="*/ 3225800 w 60"/>
                              <a:gd name="T39" fmla="*/ 6482400 h 25"/>
                              <a:gd name="T40" fmla="*/ 2822575 w 60"/>
                              <a:gd name="T41" fmla="*/ 6482400 h 25"/>
                              <a:gd name="T42" fmla="*/ 2016125 w 60"/>
                              <a:gd name="T43" fmla="*/ 6141344 h 25"/>
                              <a:gd name="T44" fmla="*/ 1612900 w 60"/>
                              <a:gd name="T45" fmla="*/ 5799704 h 25"/>
                              <a:gd name="T46" fmla="*/ 806450 w 60"/>
                              <a:gd name="T47" fmla="*/ 5458648 h 25"/>
                              <a:gd name="T48" fmla="*/ 403225 w 60"/>
                              <a:gd name="T49" fmla="*/ 5117592 h 25"/>
                              <a:gd name="T50" fmla="*/ 0 w 60"/>
                              <a:gd name="T51" fmla="*/ 4435480 h 25"/>
                              <a:gd name="T52" fmla="*/ 0 w 60"/>
                              <a:gd name="T53" fmla="*/ 4093840 h 25"/>
                              <a:gd name="T54" fmla="*/ 0 w 60"/>
                              <a:gd name="T55" fmla="*/ 3411728 h 25"/>
                              <a:gd name="T56" fmla="*/ 0 w 60"/>
                              <a:gd name="T57" fmla="*/ 2729616 h 25"/>
                              <a:gd name="T58" fmla="*/ 0 w 60"/>
                              <a:gd name="T59" fmla="*/ 2387976 h 25"/>
                              <a:gd name="T60" fmla="*/ 403225 w 60"/>
                              <a:gd name="T61" fmla="*/ 1705864 h 25"/>
                              <a:gd name="T62" fmla="*/ 806450 w 60"/>
                              <a:gd name="T63" fmla="*/ 1023752 h 25"/>
                              <a:gd name="T64" fmla="*/ 1209675 w 60"/>
                              <a:gd name="T65" fmla="*/ 682112 h 25"/>
                              <a:gd name="T66" fmla="*/ 1612900 w 60"/>
                              <a:gd name="T67" fmla="*/ 341056 h 25"/>
                              <a:gd name="T68" fmla="*/ 2419350 w 60"/>
                              <a:gd name="T69" fmla="*/ 0 h 25"/>
                              <a:gd name="T70" fmla="*/ 2822575 w 60"/>
                              <a:gd name="T71" fmla="*/ 0 h 25"/>
                              <a:gd name="T72" fmla="*/ 3629025 w 60"/>
                              <a:gd name="T73" fmla="*/ 0 h 25"/>
                              <a:gd name="T74" fmla="*/ 4435475 w 60"/>
                              <a:gd name="T75" fmla="*/ 0 h 25"/>
                              <a:gd name="T76" fmla="*/ 20161250 w 60"/>
                              <a:gd name="T77" fmla="*/ 1705864 h 2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0" h="25">
                                <a:moveTo>
                                  <a:pt x="50" y="5"/>
                                </a:moveTo>
                                <a:lnTo>
                                  <a:pt x="52" y="5"/>
                                </a:lnTo>
                                <a:lnTo>
                                  <a:pt x="54" y="6"/>
                                </a:lnTo>
                                <a:lnTo>
                                  <a:pt x="56" y="7"/>
                                </a:lnTo>
                                <a:lnTo>
                                  <a:pt x="58" y="8"/>
                                </a:lnTo>
                                <a:lnTo>
                                  <a:pt x="59" y="9"/>
                                </a:lnTo>
                                <a:lnTo>
                                  <a:pt x="59" y="11"/>
                                </a:lnTo>
                                <a:lnTo>
                                  <a:pt x="60" y="12"/>
                                </a:lnTo>
                                <a:lnTo>
                                  <a:pt x="60" y="14"/>
                                </a:lnTo>
                                <a:lnTo>
                                  <a:pt x="60" y="16"/>
                                </a:lnTo>
                                <a:lnTo>
                                  <a:pt x="60" y="18"/>
                                </a:lnTo>
                                <a:lnTo>
                                  <a:pt x="59" y="19"/>
                                </a:lnTo>
                                <a:lnTo>
                                  <a:pt x="58" y="21"/>
                                </a:lnTo>
                                <a:lnTo>
                                  <a:pt x="57" y="22"/>
                                </a:lnTo>
                                <a:lnTo>
                                  <a:pt x="56" y="23"/>
                                </a:lnTo>
                                <a:lnTo>
                                  <a:pt x="53" y="24"/>
                                </a:lnTo>
                                <a:lnTo>
                                  <a:pt x="51" y="24"/>
                                </a:lnTo>
                                <a:lnTo>
                                  <a:pt x="50" y="25"/>
                                </a:lnTo>
                                <a:lnTo>
                                  <a:pt x="48" y="25"/>
                                </a:lnTo>
                                <a:lnTo>
                                  <a:pt x="8" y="19"/>
                                </a:lnTo>
                                <a:lnTo>
                                  <a:pt x="7" y="19"/>
                                </a:lnTo>
                                <a:lnTo>
                                  <a:pt x="5" y="18"/>
                                </a:lnTo>
                                <a:lnTo>
                                  <a:pt x="4" y="17"/>
                                </a:lnTo>
                                <a:lnTo>
                                  <a:pt x="2" y="16"/>
                                </a:lnTo>
                                <a:lnTo>
                                  <a:pt x="1" y="15"/>
                                </a:lnTo>
                                <a:lnTo>
                                  <a:pt x="0" y="13"/>
                                </a:lnTo>
                                <a:lnTo>
                                  <a:pt x="0" y="12"/>
                                </a:lnTo>
                                <a:lnTo>
                                  <a:pt x="0" y="10"/>
                                </a:lnTo>
                                <a:lnTo>
                                  <a:pt x="0" y="8"/>
                                </a:lnTo>
                                <a:lnTo>
                                  <a:pt x="0" y="7"/>
                                </a:lnTo>
                                <a:lnTo>
                                  <a:pt x="1" y="5"/>
                                </a:lnTo>
                                <a:lnTo>
                                  <a:pt x="2" y="3"/>
                                </a:lnTo>
                                <a:lnTo>
                                  <a:pt x="3" y="2"/>
                                </a:lnTo>
                                <a:lnTo>
                                  <a:pt x="4" y="1"/>
                                </a:lnTo>
                                <a:lnTo>
                                  <a:pt x="6" y="0"/>
                                </a:lnTo>
                                <a:lnTo>
                                  <a:pt x="7" y="0"/>
                                </a:lnTo>
                                <a:lnTo>
                                  <a:pt x="9" y="0"/>
                                </a:lnTo>
                                <a:lnTo>
                                  <a:pt x="11" y="0"/>
                                </a:lnTo>
                                <a:lnTo>
                                  <a:pt x="50"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5" name="Freeform 15351"/>
                        <wps:cNvSpPr>
                          <a:spLocks/>
                        </wps:cNvSpPr>
                        <wps:spPr bwMode="auto">
                          <a:xfrm>
                            <a:off x="2342528" y="450197"/>
                            <a:ext cx="38100" cy="15200"/>
                          </a:xfrm>
                          <a:custGeom>
                            <a:avLst/>
                            <a:gdLst>
                              <a:gd name="T0" fmla="*/ 20564475 w 60"/>
                              <a:gd name="T1" fmla="*/ 1853184 h 25"/>
                              <a:gd name="T2" fmla="*/ 20967700 w 60"/>
                              <a:gd name="T3" fmla="*/ 1853184 h 25"/>
                              <a:gd name="T4" fmla="*/ 21774150 w 60"/>
                              <a:gd name="T5" fmla="*/ 2224064 h 25"/>
                              <a:gd name="T6" fmla="*/ 22580600 w 60"/>
                              <a:gd name="T7" fmla="*/ 2224064 h 25"/>
                              <a:gd name="T8" fmla="*/ 22983825 w 60"/>
                              <a:gd name="T9" fmla="*/ 2965216 h 25"/>
                              <a:gd name="T10" fmla="*/ 23387050 w 60"/>
                              <a:gd name="T11" fmla="*/ 3335488 h 25"/>
                              <a:gd name="T12" fmla="*/ 23790275 w 60"/>
                              <a:gd name="T13" fmla="*/ 4077248 h 25"/>
                              <a:gd name="T14" fmla="*/ 23790275 w 60"/>
                              <a:gd name="T15" fmla="*/ 4447520 h 25"/>
                              <a:gd name="T16" fmla="*/ 24193500 w 60"/>
                              <a:gd name="T17" fmla="*/ 5188672 h 25"/>
                              <a:gd name="T18" fmla="*/ 24193500 w 60"/>
                              <a:gd name="T19" fmla="*/ 5930432 h 25"/>
                              <a:gd name="T20" fmla="*/ 23790275 w 60"/>
                              <a:gd name="T21" fmla="*/ 6300704 h 25"/>
                              <a:gd name="T22" fmla="*/ 23790275 w 60"/>
                              <a:gd name="T23" fmla="*/ 7041856 h 25"/>
                              <a:gd name="T24" fmla="*/ 23387050 w 60"/>
                              <a:gd name="T25" fmla="*/ 7412736 h 25"/>
                              <a:gd name="T26" fmla="*/ 22580600 w 60"/>
                              <a:gd name="T27" fmla="*/ 8153888 h 25"/>
                              <a:gd name="T28" fmla="*/ 22177375 w 60"/>
                              <a:gd name="T29" fmla="*/ 8524768 h 25"/>
                              <a:gd name="T30" fmla="*/ 21774150 w 60"/>
                              <a:gd name="T31" fmla="*/ 8895040 h 25"/>
                              <a:gd name="T32" fmla="*/ 20967700 w 60"/>
                              <a:gd name="T33" fmla="*/ 8895040 h 25"/>
                              <a:gd name="T34" fmla="*/ 20161250 w 60"/>
                              <a:gd name="T35" fmla="*/ 9265920 h 25"/>
                              <a:gd name="T36" fmla="*/ 19354800 w 60"/>
                              <a:gd name="T37" fmla="*/ 8895040 h 25"/>
                              <a:gd name="T38" fmla="*/ 3629025 w 60"/>
                              <a:gd name="T39" fmla="*/ 7412736 h 25"/>
                              <a:gd name="T40" fmla="*/ 2822575 w 60"/>
                              <a:gd name="T41" fmla="*/ 7412736 h 25"/>
                              <a:gd name="T42" fmla="*/ 2419350 w 60"/>
                              <a:gd name="T43" fmla="*/ 7041856 h 25"/>
                              <a:gd name="T44" fmla="*/ 1612900 w 60"/>
                              <a:gd name="T45" fmla="*/ 6671584 h 25"/>
                              <a:gd name="T46" fmla="*/ 1209675 w 60"/>
                              <a:gd name="T47" fmla="*/ 6300704 h 25"/>
                              <a:gd name="T48" fmla="*/ 806450 w 60"/>
                              <a:gd name="T49" fmla="*/ 5559552 h 25"/>
                              <a:gd name="T50" fmla="*/ 403225 w 60"/>
                              <a:gd name="T51" fmla="*/ 5188672 h 25"/>
                              <a:gd name="T52" fmla="*/ 0 w 60"/>
                              <a:gd name="T53" fmla="*/ 4447520 h 25"/>
                              <a:gd name="T54" fmla="*/ 0 w 60"/>
                              <a:gd name="T55" fmla="*/ 4077248 h 25"/>
                              <a:gd name="T56" fmla="*/ 0 w 60"/>
                              <a:gd name="T57" fmla="*/ 3335488 h 25"/>
                              <a:gd name="T58" fmla="*/ 0 w 60"/>
                              <a:gd name="T59" fmla="*/ 2594336 h 25"/>
                              <a:gd name="T60" fmla="*/ 403225 w 60"/>
                              <a:gd name="T61" fmla="*/ 1853184 h 25"/>
                              <a:gd name="T62" fmla="*/ 806450 w 60"/>
                              <a:gd name="T63" fmla="*/ 1482304 h 25"/>
                              <a:gd name="T64" fmla="*/ 1209675 w 60"/>
                              <a:gd name="T65" fmla="*/ 1112032 h 25"/>
                              <a:gd name="T66" fmla="*/ 2016125 w 60"/>
                              <a:gd name="T67" fmla="*/ 741152 h 25"/>
                              <a:gd name="T68" fmla="*/ 2419350 w 60"/>
                              <a:gd name="T69" fmla="*/ 370880 h 25"/>
                              <a:gd name="T70" fmla="*/ 3225800 w 60"/>
                              <a:gd name="T71" fmla="*/ 0 h 25"/>
                              <a:gd name="T72" fmla="*/ 3629025 w 60"/>
                              <a:gd name="T73" fmla="*/ 0 h 25"/>
                              <a:gd name="T74" fmla="*/ 4435475 w 60"/>
                              <a:gd name="T75" fmla="*/ 0 h 25"/>
                              <a:gd name="T76" fmla="*/ 20564475 w 60"/>
                              <a:gd name="T77" fmla="*/ 1853184 h 2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0" h="25">
                                <a:moveTo>
                                  <a:pt x="51" y="5"/>
                                </a:moveTo>
                                <a:lnTo>
                                  <a:pt x="52" y="5"/>
                                </a:lnTo>
                                <a:lnTo>
                                  <a:pt x="54" y="6"/>
                                </a:lnTo>
                                <a:lnTo>
                                  <a:pt x="56" y="6"/>
                                </a:lnTo>
                                <a:lnTo>
                                  <a:pt x="57" y="8"/>
                                </a:lnTo>
                                <a:lnTo>
                                  <a:pt x="58" y="9"/>
                                </a:lnTo>
                                <a:lnTo>
                                  <a:pt x="59" y="11"/>
                                </a:lnTo>
                                <a:lnTo>
                                  <a:pt x="59" y="12"/>
                                </a:lnTo>
                                <a:lnTo>
                                  <a:pt x="60" y="14"/>
                                </a:lnTo>
                                <a:lnTo>
                                  <a:pt x="60" y="16"/>
                                </a:lnTo>
                                <a:lnTo>
                                  <a:pt x="59" y="17"/>
                                </a:lnTo>
                                <a:lnTo>
                                  <a:pt x="59" y="19"/>
                                </a:lnTo>
                                <a:lnTo>
                                  <a:pt x="58" y="20"/>
                                </a:lnTo>
                                <a:lnTo>
                                  <a:pt x="56" y="22"/>
                                </a:lnTo>
                                <a:lnTo>
                                  <a:pt x="55" y="23"/>
                                </a:lnTo>
                                <a:lnTo>
                                  <a:pt x="54" y="24"/>
                                </a:lnTo>
                                <a:lnTo>
                                  <a:pt x="52" y="24"/>
                                </a:lnTo>
                                <a:lnTo>
                                  <a:pt x="50" y="25"/>
                                </a:lnTo>
                                <a:lnTo>
                                  <a:pt x="48" y="24"/>
                                </a:lnTo>
                                <a:lnTo>
                                  <a:pt x="9" y="20"/>
                                </a:lnTo>
                                <a:lnTo>
                                  <a:pt x="7" y="20"/>
                                </a:lnTo>
                                <a:lnTo>
                                  <a:pt x="6" y="19"/>
                                </a:lnTo>
                                <a:lnTo>
                                  <a:pt x="4" y="18"/>
                                </a:lnTo>
                                <a:lnTo>
                                  <a:pt x="3" y="17"/>
                                </a:lnTo>
                                <a:lnTo>
                                  <a:pt x="2" y="15"/>
                                </a:lnTo>
                                <a:lnTo>
                                  <a:pt x="1" y="14"/>
                                </a:lnTo>
                                <a:lnTo>
                                  <a:pt x="0" y="12"/>
                                </a:lnTo>
                                <a:lnTo>
                                  <a:pt x="0" y="11"/>
                                </a:lnTo>
                                <a:lnTo>
                                  <a:pt x="0" y="9"/>
                                </a:lnTo>
                                <a:lnTo>
                                  <a:pt x="0" y="7"/>
                                </a:lnTo>
                                <a:lnTo>
                                  <a:pt x="1" y="5"/>
                                </a:lnTo>
                                <a:lnTo>
                                  <a:pt x="2" y="4"/>
                                </a:lnTo>
                                <a:lnTo>
                                  <a:pt x="3" y="3"/>
                                </a:lnTo>
                                <a:lnTo>
                                  <a:pt x="5" y="2"/>
                                </a:lnTo>
                                <a:lnTo>
                                  <a:pt x="6" y="1"/>
                                </a:lnTo>
                                <a:lnTo>
                                  <a:pt x="8" y="0"/>
                                </a:lnTo>
                                <a:lnTo>
                                  <a:pt x="9" y="0"/>
                                </a:lnTo>
                                <a:lnTo>
                                  <a:pt x="11" y="0"/>
                                </a:lnTo>
                                <a:lnTo>
                                  <a:pt x="51"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6" name="Freeform 15352"/>
                        <wps:cNvSpPr>
                          <a:spLocks/>
                        </wps:cNvSpPr>
                        <wps:spPr bwMode="auto">
                          <a:xfrm>
                            <a:off x="2317727" y="448297"/>
                            <a:ext cx="37500" cy="13900"/>
                          </a:xfrm>
                          <a:custGeom>
                            <a:avLst/>
                            <a:gdLst>
                              <a:gd name="T0" fmla="*/ 20180085 w 59"/>
                              <a:gd name="T1" fmla="*/ 1348300 h 24"/>
                              <a:gd name="T2" fmla="*/ 20987288 w 59"/>
                              <a:gd name="T3" fmla="*/ 1348300 h 24"/>
                              <a:gd name="T4" fmla="*/ 21390890 w 59"/>
                              <a:gd name="T5" fmla="*/ 1685375 h 24"/>
                              <a:gd name="T6" fmla="*/ 22198093 w 59"/>
                              <a:gd name="T7" fmla="*/ 2023029 h 24"/>
                              <a:gd name="T8" fmla="*/ 22601695 w 59"/>
                              <a:gd name="T9" fmla="*/ 2360104 h 24"/>
                              <a:gd name="T10" fmla="*/ 23005297 w 59"/>
                              <a:gd name="T11" fmla="*/ 2697179 h 24"/>
                              <a:gd name="T12" fmla="*/ 23408898 w 59"/>
                              <a:gd name="T13" fmla="*/ 3371329 h 24"/>
                              <a:gd name="T14" fmla="*/ 23812500 w 59"/>
                              <a:gd name="T15" fmla="*/ 3708404 h 24"/>
                              <a:gd name="T16" fmla="*/ 23812500 w 59"/>
                              <a:gd name="T17" fmla="*/ 4382554 h 24"/>
                              <a:gd name="T18" fmla="*/ 23812500 w 59"/>
                              <a:gd name="T19" fmla="*/ 5056704 h 24"/>
                              <a:gd name="T20" fmla="*/ 23812500 w 59"/>
                              <a:gd name="T21" fmla="*/ 5730854 h 24"/>
                              <a:gd name="T22" fmla="*/ 23408898 w 59"/>
                              <a:gd name="T23" fmla="*/ 6068508 h 24"/>
                              <a:gd name="T24" fmla="*/ 23005297 w 59"/>
                              <a:gd name="T25" fmla="*/ 6742658 h 24"/>
                              <a:gd name="T26" fmla="*/ 22601695 w 59"/>
                              <a:gd name="T27" fmla="*/ 7079733 h 24"/>
                              <a:gd name="T28" fmla="*/ 22198093 w 59"/>
                              <a:gd name="T29" fmla="*/ 7416808 h 24"/>
                              <a:gd name="T30" fmla="*/ 21390890 w 59"/>
                              <a:gd name="T31" fmla="*/ 7753883 h 24"/>
                              <a:gd name="T32" fmla="*/ 20583686 w 59"/>
                              <a:gd name="T33" fmla="*/ 8090958 h 24"/>
                              <a:gd name="T34" fmla="*/ 20180085 w 59"/>
                              <a:gd name="T35" fmla="*/ 8090958 h 24"/>
                              <a:gd name="T36" fmla="*/ 19372881 w 59"/>
                              <a:gd name="T37" fmla="*/ 8090958 h 24"/>
                              <a:gd name="T38" fmla="*/ 3632415 w 59"/>
                              <a:gd name="T39" fmla="*/ 6742658 h 24"/>
                              <a:gd name="T40" fmla="*/ 2825212 w 59"/>
                              <a:gd name="T41" fmla="*/ 6742658 h 24"/>
                              <a:gd name="T42" fmla="*/ 2018008 w 59"/>
                              <a:gd name="T43" fmla="*/ 6405583 h 24"/>
                              <a:gd name="T44" fmla="*/ 1614407 w 59"/>
                              <a:gd name="T45" fmla="*/ 6068508 h 24"/>
                              <a:gd name="T46" fmla="*/ 807203 w 59"/>
                              <a:gd name="T47" fmla="*/ 5730854 h 24"/>
                              <a:gd name="T48" fmla="*/ 403602 w 59"/>
                              <a:gd name="T49" fmla="*/ 5393779 h 24"/>
                              <a:gd name="T50" fmla="*/ 0 w 59"/>
                              <a:gd name="T51" fmla="*/ 4719629 h 24"/>
                              <a:gd name="T52" fmla="*/ 0 w 59"/>
                              <a:gd name="T53" fmla="*/ 4045479 h 24"/>
                              <a:gd name="T54" fmla="*/ 0 w 59"/>
                              <a:gd name="T55" fmla="*/ 3708404 h 24"/>
                              <a:gd name="T56" fmla="*/ 0 w 59"/>
                              <a:gd name="T57" fmla="*/ 3034254 h 24"/>
                              <a:gd name="T58" fmla="*/ 0 w 59"/>
                              <a:gd name="T59" fmla="*/ 2360104 h 24"/>
                              <a:gd name="T60" fmla="*/ 403602 w 59"/>
                              <a:gd name="T61" fmla="*/ 2023029 h 24"/>
                              <a:gd name="T62" fmla="*/ 403602 w 59"/>
                              <a:gd name="T63" fmla="*/ 1348300 h 24"/>
                              <a:gd name="T64" fmla="*/ 1210805 w 59"/>
                              <a:gd name="T65" fmla="*/ 1011225 h 24"/>
                              <a:gd name="T66" fmla="*/ 1614407 w 59"/>
                              <a:gd name="T67" fmla="*/ 674150 h 24"/>
                              <a:gd name="T68" fmla="*/ 2018008 w 59"/>
                              <a:gd name="T69" fmla="*/ 337075 h 24"/>
                              <a:gd name="T70" fmla="*/ 2825212 w 59"/>
                              <a:gd name="T71" fmla="*/ 0 h 24"/>
                              <a:gd name="T72" fmla="*/ 3632415 w 59"/>
                              <a:gd name="T73" fmla="*/ 0 h 24"/>
                              <a:gd name="T74" fmla="*/ 4439619 w 59"/>
                              <a:gd name="T75" fmla="*/ 0 h 24"/>
                              <a:gd name="T76" fmla="*/ 20180085 w 59"/>
                              <a:gd name="T77" fmla="*/ 1348300 h 2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4">
                                <a:moveTo>
                                  <a:pt x="50" y="4"/>
                                </a:moveTo>
                                <a:lnTo>
                                  <a:pt x="52" y="4"/>
                                </a:lnTo>
                                <a:lnTo>
                                  <a:pt x="53" y="5"/>
                                </a:lnTo>
                                <a:lnTo>
                                  <a:pt x="55" y="6"/>
                                </a:lnTo>
                                <a:lnTo>
                                  <a:pt x="56" y="7"/>
                                </a:lnTo>
                                <a:lnTo>
                                  <a:pt x="57" y="8"/>
                                </a:lnTo>
                                <a:lnTo>
                                  <a:pt x="58" y="10"/>
                                </a:lnTo>
                                <a:lnTo>
                                  <a:pt x="59" y="11"/>
                                </a:lnTo>
                                <a:lnTo>
                                  <a:pt x="59" y="13"/>
                                </a:lnTo>
                                <a:lnTo>
                                  <a:pt x="59" y="15"/>
                                </a:lnTo>
                                <a:lnTo>
                                  <a:pt x="59" y="17"/>
                                </a:lnTo>
                                <a:lnTo>
                                  <a:pt x="58" y="18"/>
                                </a:lnTo>
                                <a:lnTo>
                                  <a:pt x="57" y="20"/>
                                </a:lnTo>
                                <a:lnTo>
                                  <a:pt x="56" y="21"/>
                                </a:lnTo>
                                <a:lnTo>
                                  <a:pt x="55" y="22"/>
                                </a:lnTo>
                                <a:lnTo>
                                  <a:pt x="53" y="23"/>
                                </a:lnTo>
                                <a:lnTo>
                                  <a:pt x="51" y="24"/>
                                </a:lnTo>
                                <a:lnTo>
                                  <a:pt x="50" y="24"/>
                                </a:lnTo>
                                <a:lnTo>
                                  <a:pt x="48" y="24"/>
                                </a:lnTo>
                                <a:lnTo>
                                  <a:pt x="9" y="20"/>
                                </a:lnTo>
                                <a:lnTo>
                                  <a:pt x="7" y="20"/>
                                </a:lnTo>
                                <a:lnTo>
                                  <a:pt x="5" y="19"/>
                                </a:lnTo>
                                <a:lnTo>
                                  <a:pt x="4" y="18"/>
                                </a:lnTo>
                                <a:lnTo>
                                  <a:pt x="2" y="17"/>
                                </a:lnTo>
                                <a:lnTo>
                                  <a:pt x="1" y="16"/>
                                </a:lnTo>
                                <a:lnTo>
                                  <a:pt x="0" y="14"/>
                                </a:lnTo>
                                <a:lnTo>
                                  <a:pt x="0" y="12"/>
                                </a:lnTo>
                                <a:lnTo>
                                  <a:pt x="0" y="11"/>
                                </a:lnTo>
                                <a:lnTo>
                                  <a:pt x="0" y="9"/>
                                </a:lnTo>
                                <a:lnTo>
                                  <a:pt x="0" y="7"/>
                                </a:lnTo>
                                <a:lnTo>
                                  <a:pt x="1" y="6"/>
                                </a:lnTo>
                                <a:lnTo>
                                  <a:pt x="1" y="4"/>
                                </a:lnTo>
                                <a:lnTo>
                                  <a:pt x="3" y="3"/>
                                </a:lnTo>
                                <a:lnTo>
                                  <a:pt x="4" y="2"/>
                                </a:lnTo>
                                <a:lnTo>
                                  <a:pt x="5" y="1"/>
                                </a:lnTo>
                                <a:lnTo>
                                  <a:pt x="7" y="0"/>
                                </a:lnTo>
                                <a:lnTo>
                                  <a:pt x="9" y="0"/>
                                </a:lnTo>
                                <a:lnTo>
                                  <a:pt x="11" y="0"/>
                                </a:lnTo>
                                <a:lnTo>
                                  <a:pt x="50"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7" name="Freeform 15353"/>
                        <wps:cNvSpPr>
                          <a:spLocks/>
                        </wps:cNvSpPr>
                        <wps:spPr bwMode="auto">
                          <a:xfrm>
                            <a:off x="2292327" y="445697"/>
                            <a:ext cx="38100" cy="14000"/>
                          </a:xfrm>
                          <a:custGeom>
                            <a:avLst/>
                            <a:gdLst>
                              <a:gd name="T0" fmla="*/ 20161250 w 60"/>
                              <a:gd name="T1" fmla="*/ 1358000 h 24"/>
                              <a:gd name="T2" fmla="*/ 20967700 w 60"/>
                              <a:gd name="T3" fmla="*/ 1358000 h 24"/>
                              <a:gd name="T4" fmla="*/ 21774150 w 60"/>
                              <a:gd name="T5" fmla="*/ 1697500 h 24"/>
                              <a:gd name="T6" fmla="*/ 22177375 w 60"/>
                              <a:gd name="T7" fmla="*/ 2037583 h 24"/>
                              <a:gd name="T8" fmla="*/ 22983825 w 60"/>
                              <a:gd name="T9" fmla="*/ 2377083 h 24"/>
                              <a:gd name="T10" fmla="*/ 23387050 w 60"/>
                              <a:gd name="T11" fmla="*/ 2716583 h 24"/>
                              <a:gd name="T12" fmla="*/ 23790275 w 60"/>
                              <a:gd name="T13" fmla="*/ 3395583 h 24"/>
                              <a:gd name="T14" fmla="*/ 23790275 w 60"/>
                              <a:gd name="T15" fmla="*/ 3735083 h 24"/>
                              <a:gd name="T16" fmla="*/ 24193500 w 60"/>
                              <a:gd name="T17" fmla="*/ 4414083 h 24"/>
                              <a:gd name="T18" fmla="*/ 23790275 w 60"/>
                              <a:gd name="T19" fmla="*/ 5093083 h 24"/>
                              <a:gd name="T20" fmla="*/ 23790275 w 60"/>
                              <a:gd name="T21" fmla="*/ 5772083 h 24"/>
                              <a:gd name="T22" fmla="*/ 23790275 w 60"/>
                              <a:gd name="T23" fmla="*/ 6112167 h 24"/>
                              <a:gd name="T24" fmla="*/ 23387050 w 60"/>
                              <a:gd name="T25" fmla="*/ 6791167 h 24"/>
                              <a:gd name="T26" fmla="*/ 22983825 w 60"/>
                              <a:gd name="T27" fmla="*/ 7130667 h 24"/>
                              <a:gd name="T28" fmla="*/ 22177375 w 60"/>
                              <a:gd name="T29" fmla="*/ 7470167 h 24"/>
                              <a:gd name="T30" fmla="*/ 21774150 w 60"/>
                              <a:gd name="T31" fmla="*/ 7809667 h 24"/>
                              <a:gd name="T32" fmla="*/ 20967700 w 60"/>
                              <a:gd name="T33" fmla="*/ 8149167 h 24"/>
                              <a:gd name="T34" fmla="*/ 20161250 w 60"/>
                              <a:gd name="T35" fmla="*/ 8149167 h 24"/>
                              <a:gd name="T36" fmla="*/ 19758025 w 60"/>
                              <a:gd name="T37" fmla="*/ 8149167 h 24"/>
                              <a:gd name="T38" fmla="*/ 3629025 w 60"/>
                              <a:gd name="T39" fmla="*/ 6791167 h 24"/>
                              <a:gd name="T40" fmla="*/ 3225800 w 60"/>
                              <a:gd name="T41" fmla="*/ 6791167 h 24"/>
                              <a:gd name="T42" fmla="*/ 2419350 w 60"/>
                              <a:gd name="T43" fmla="*/ 6451667 h 24"/>
                              <a:gd name="T44" fmla="*/ 2016125 w 60"/>
                              <a:gd name="T45" fmla="*/ 6451667 h 24"/>
                              <a:gd name="T46" fmla="*/ 1209675 w 60"/>
                              <a:gd name="T47" fmla="*/ 5772083 h 24"/>
                              <a:gd name="T48" fmla="*/ 806450 w 60"/>
                              <a:gd name="T49" fmla="*/ 5432583 h 24"/>
                              <a:gd name="T50" fmla="*/ 403225 w 60"/>
                              <a:gd name="T51" fmla="*/ 5093083 h 24"/>
                              <a:gd name="T52" fmla="*/ 403225 w 60"/>
                              <a:gd name="T53" fmla="*/ 4414083 h 24"/>
                              <a:gd name="T54" fmla="*/ 0 w 60"/>
                              <a:gd name="T55" fmla="*/ 3735083 h 24"/>
                              <a:gd name="T56" fmla="*/ 0 w 60"/>
                              <a:gd name="T57" fmla="*/ 3395583 h 24"/>
                              <a:gd name="T58" fmla="*/ 403225 w 60"/>
                              <a:gd name="T59" fmla="*/ 2716583 h 24"/>
                              <a:gd name="T60" fmla="*/ 403225 w 60"/>
                              <a:gd name="T61" fmla="*/ 2037583 h 24"/>
                              <a:gd name="T62" fmla="*/ 806450 w 60"/>
                              <a:gd name="T63" fmla="*/ 1697500 h 24"/>
                              <a:gd name="T64" fmla="*/ 1209675 w 60"/>
                              <a:gd name="T65" fmla="*/ 1018500 h 24"/>
                              <a:gd name="T66" fmla="*/ 2016125 w 60"/>
                              <a:gd name="T67" fmla="*/ 679000 h 24"/>
                              <a:gd name="T68" fmla="*/ 2419350 w 60"/>
                              <a:gd name="T69" fmla="*/ 339500 h 24"/>
                              <a:gd name="T70" fmla="*/ 3225800 w 60"/>
                              <a:gd name="T71" fmla="*/ 339500 h 24"/>
                              <a:gd name="T72" fmla="*/ 3629025 w 60"/>
                              <a:gd name="T73" fmla="*/ 0 h 24"/>
                              <a:gd name="T74" fmla="*/ 4435475 w 60"/>
                              <a:gd name="T75" fmla="*/ 0 h 24"/>
                              <a:gd name="T76" fmla="*/ 20161250 w 60"/>
                              <a:gd name="T77" fmla="*/ 1358000 h 2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60" h="24">
                                <a:moveTo>
                                  <a:pt x="50" y="4"/>
                                </a:moveTo>
                                <a:lnTo>
                                  <a:pt x="52" y="4"/>
                                </a:lnTo>
                                <a:lnTo>
                                  <a:pt x="54" y="5"/>
                                </a:lnTo>
                                <a:lnTo>
                                  <a:pt x="55" y="6"/>
                                </a:lnTo>
                                <a:lnTo>
                                  <a:pt x="57" y="7"/>
                                </a:lnTo>
                                <a:lnTo>
                                  <a:pt x="58" y="8"/>
                                </a:lnTo>
                                <a:lnTo>
                                  <a:pt x="59" y="10"/>
                                </a:lnTo>
                                <a:lnTo>
                                  <a:pt x="59" y="11"/>
                                </a:lnTo>
                                <a:lnTo>
                                  <a:pt x="60" y="13"/>
                                </a:lnTo>
                                <a:lnTo>
                                  <a:pt x="59" y="15"/>
                                </a:lnTo>
                                <a:lnTo>
                                  <a:pt x="59" y="17"/>
                                </a:lnTo>
                                <a:lnTo>
                                  <a:pt x="59" y="18"/>
                                </a:lnTo>
                                <a:lnTo>
                                  <a:pt x="58" y="20"/>
                                </a:lnTo>
                                <a:lnTo>
                                  <a:pt x="57" y="21"/>
                                </a:lnTo>
                                <a:lnTo>
                                  <a:pt x="55" y="22"/>
                                </a:lnTo>
                                <a:lnTo>
                                  <a:pt x="54" y="23"/>
                                </a:lnTo>
                                <a:lnTo>
                                  <a:pt x="52" y="24"/>
                                </a:lnTo>
                                <a:lnTo>
                                  <a:pt x="50" y="24"/>
                                </a:lnTo>
                                <a:lnTo>
                                  <a:pt x="49" y="24"/>
                                </a:lnTo>
                                <a:lnTo>
                                  <a:pt x="9" y="20"/>
                                </a:lnTo>
                                <a:lnTo>
                                  <a:pt x="8" y="20"/>
                                </a:lnTo>
                                <a:lnTo>
                                  <a:pt x="6" y="19"/>
                                </a:lnTo>
                                <a:lnTo>
                                  <a:pt x="5" y="19"/>
                                </a:lnTo>
                                <a:lnTo>
                                  <a:pt x="3" y="17"/>
                                </a:lnTo>
                                <a:lnTo>
                                  <a:pt x="2" y="16"/>
                                </a:lnTo>
                                <a:lnTo>
                                  <a:pt x="1" y="15"/>
                                </a:lnTo>
                                <a:lnTo>
                                  <a:pt x="1" y="13"/>
                                </a:lnTo>
                                <a:lnTo>
                                  <a:pt x="0" y="11"/>
                                </a:lnTo>
                                <a:lnTo>
                                  <a:pt x="0" y="10"/>
                                </a:lnTo>
                                <a:lnTo>
                                  <a:pt x="1" y="8"/>
                                </a:lnTo>
                                <a:lnTo>
                                  <a:pt x="1" y="6"/>
                                </a:lnTo>
                                <a:lnTo>
                                  <a:pt x="2" y="5"/>
                                </a:lnTo>
                                <a:lnTo>
                                  <a:pt x="3" y="3"/>
                                </a:lnTo>
                                <a:lnTo>
                                  <a:pt x="5" y="2"/>
                                </a:lnTo>
                                <a:lnTo>
                                  <a:pt x="6" y="1"/>
                                </a:lnTo>
                                <a:lnTo>
                                  <a:pt x="8" y="1"/>
                                </a:lnTo>
                                <a:lnTo>
                                  <a:pt x="9" y="0"/>
                                </a:lnTo>
                                <a:lnTo>
                                  <a:pt x="11" y="0"/>
                                </a:lnTo>
                                <a:lnTo>
                                  <a:pt x="50"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8" name="Freeform 15354"/>
                        <wps:cNvSpPr>
                          <a:spLocks/>
                        </wps:cNvSpPr>
                        <wps:spPr bwMode="auto">
                          <a:xfrm>
                            <a:off x="2267527" y="444497"/>
                            <a:ext cx="37500" cy="13300"/>
                          </a:xfrm>
                          <a:custGeom>
                            <a:avLst/>
                            <a:gdLst>
                              <a:gd name="T0" fmla="*/ 20180085 w 59"/>
                              <a:gd name="T1" fmla="*/ 732709 h 22"/>
                              <a:gd name="T2" fmla="*/ 20987288 w 59"/>
                              <a:gd name="T3" fmla="*/ 1099064 h 22"/>
                              <a:gd name="T4" fmla="*/ 21390890 w 59"/>
                              <a:gd name="T5" fmla="*/ 1099064 h 22"/>
                              <a:gd name="T6" fmla="*/ 22198093 w 59"/>
                              <a:gd name="T7" fmla="*/ 1466023 h 22"/>
                              <a:gd name="T8" fmla="*/ 22601695 w 59"/>
                              <a:gd name="T9" fmla="*/ 1832377 h 22"/>
                              <a:gd name="T10" fmla="*/ 23005297 w 59"/>
                              <a:gd name="T11" fmla="*/ 2565086 h 22"/>
                              <a:gd name="T12" fmla="*/ 23408898 w 59"/>
                              <a:gd name="T13" fmla="*/ 2931441 h 22"/>
                              <a:gd name="T14" fmla="*/ 23812500 w 59"/>
                              <a:gd name="T15" fmla="*/ 3664150 h 22"/>
                              <a:gd name="T16" fmla="*/ 23812500 w 59"/>
                              <a:gd name="T17" fmla="*/ 4031109 h 22"/>
                              <a:gd name="T18" fmla="*/ 23812500 w 59"/>
                              <a:gd name="T19" fmla="*/ 4763818 h 22"/>
                              <a:gd name="T20" fmla="*/ 23812500 w 59"/>
                              <a:gd name="T21" fmla="*/ 5496527 h 22"/>
                              <a:gd name="T22" fmla="*/ 23408898 w 59"/>
                              <a:gd name="T23" fmla="*/ 6229236 h 22"/>
                              <a:gd name="T24" fmla="*/ 23408898 w 59"/>
                              <a:gd name="T25" fmla="*/ 6595591 h 22"/>
                              <a:gd name="T26" fmla="*/ 22601695 w 59"/>
                              <a:gd name="T27" fmla="*/ 6962550 h 22"/>
                              <a:gd name="T28" fmla="*/ 22198093 w 59"/>
                              <a:gd name="T29" fmla="*/ 7695259 h 22"/>
                              <a:gd name="T30" fmla="*/ 21794492 w 59"/>
                              <a:gd name="T31" fmla="*/ 7695259 h 22"/>
                              <a:gd name="T32" fmla="*/ 20987288 w 59"/>
                              <a:gd name="T33" fmla="*/ 8061614 h 22"/>
                              <a:gd name="T34" fmla="*/ 20180085 w 59"/>
                              <a:gd name="T35" fmla="*/ 8061614 h 22"/>
                              <a:gd name="T36" fmla="*/ 19776483 w 59"/>
                              <a:gd name="T37" fmla="*/ 8061614 h 22"/>
                              <a:gd name="T38" fmla="*/ 4036017 w 59"/>
                              <a:gd name="T39" fmla="*/ 6962550 h 22"/>
                              <a:gd name="T40" fmla="*/ 3228814 w 59"/>
                              <a:gd name="T41" fmla="*/ 6962550 h 22"/>
                              <a:gd name="T42" fmla="*/ 2421610 w 59"/>
                              <a:gd name="T43" fmla="*/ 6962550 h 22"/>
                              <a:gd name="T44" fmla="*/ 2018008 w 59"/>
                              <a:gd name="T45" fmla="*/ 6595591 h 22"/>
                              <a:gd name="T46" fmla="*/ 1210805 w 59"/>
                              <a:gd name="T47" fmla="*/ 6229236 h 22"/>
                              <a:gd name="T48" fmla="*/ 807203 w 59"/>
                              <a:gd name="T49" fmla="*/ 5496527 h 22"/>
                              <a:gd name="T50" fmla="*/ 403602 w 59"/>
                              <a:gd name="T51" fmla="*/ 5130173 h 22"/>
                              <a:gd name="T52" fmla="*/ 403602 w 59"/>
                              <a:gd name="T53" fmla="*/ 4397464 h 22"/>
                              <a:gd name="T54" fmla="*/ 0 w 59"/>
                              <a:gd name="T55" fmla="*/ 4031109 h 22"/>
                              <a:gd name="T56" fmla="*/ 0 w 59"/>
                              <a:gd name="T57" fmla="*/ 3297795 h 22"/>
                              <a:gd name="T58" fmla="*/ 403602 w 59"/>
                              <a:gd name="T59" fmla="*/ 2565086 h 22"/>
                              <a:gd name="T60" fmla="*/ 403602 w 59"/>
                              <a:gd name="T61" fmla="*/ 1832377 h 22"/>
                              <a:gd name="T62" fmla="*/ 807203 w 59"/>
                              <a:gd name="T63" fmla="*/ 1466023 h 22"/>
                              <a:gd name="T64" fmla="*/ 1210805 w 59"/>
                              <a:gd name="T65" fmla="*/ 1099064 h 22"/>
                              <a:gd name="T66" fmla="*/ 1614407 w 59"/>
                              <a:gd name="T67" fmla="*/ 366355 h 22"/>
                              <a:gd name="T68" fmla="*/ 2421610 w 59"/>
                              <a:gd name="T69" fmla="*/ 366355 h 22"/>
                              <a:gd name="T70" fmla="*/ 3228814 w 59"/>
                              <a:gd name="T71" fmla="*/ 0 h 22"/>
                              <a:gd name="T72" fmla="*/ 3632415 w 59"/>
                              <a:gd name="T73" fmla="*/ 0 h 22"/>
                              <a:gd name="T74" fmla="*/ 4439619 w 59"/>
                              <a:gd name="T75" fmla="*/ 0 h 22"/>
                              <a:gd name="T76" fmla="*/ 20180085 w 59"/>
                              <a:gd name="T77" fmla="*/ 732709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9" h="22">
                                <a:moveTo>
                                  <a:pt x="50" y="2"/>
                                </a:moveTo>
                                <a:lnTo>
                                  <a:pt x="52" y="3"/>
                                </a:lnTo>
                                <a:lnTo>
                                  <a:pt x="53" y="3"/>
                                </a:lnTo>
                                <a:lnTo>
                                  <a:pt x="55" y="4"/>
                                </a:lnTo>
                                <a:lnTo>
                                  <a:pt x="56" y="5"/>
                                </a:lnTo>
                                <a:lnTo>
                                  <a:pt x="57" y="7"/>
                                </a:lnTo>
                                <a:lnTo>
                                  <a:pt x="58" y="8"/>
                                </a:lnTo>
                                <a:lnTo>
                                  <a:pt x="59" y="10"/>
                                </a:lnTo>
                                <a:lnTo>
                                  <a:pt x="59" y="11"/>
                                </a:lnTo>
                                <a:lnTo>
                                  <a:pt x="59" y="13"/>
                                </a:lnTo>
                                <a:lnTo>
                                  <a:pt x="59" y="15"/>
                                </a:lnTo>
                                <a:lnTo>
                                  <a:pt x="58" y="17"/>
                                </a:lnTo>
                                <a:lnTo>
                                  <a:pt x="58" y="18"/>
                                </a:lnTo>
                                <a:lnTo>
                                  <a:pt x="56" y="19"/>
                                </a:lnTo>
                                <a:lnTo>
                                  <a:pt x="55" y="21"/>
                                </a:lnTo>
                                <a:lnTo>
                                  <a:pt x="54" y="21"/>
                                </a:lnTo>
                                <a:lnTo>
                                  <a:pt x="52" y="22"/>
                                </a:lnTo>
                                <a:lnTo>
                                  <a:pt x="50" y="22"/>
                                </a:lnTo>
                                <a:lnTo>
                                  <a:pt x="49" y="22"/>
                                </a:lnTo>
                                <a:lnTo>
                                  <a:pt x="10" y="19"/>
                                </a:lnTo>
                                <a:lnTo>
                                  <a:pt x="8" y="19"/>
                                </a:lnTo>
                                <a:lnTo>
                                  <a:pt x="6" y="19"/>
                                </a:lnTo>
                                <a:lnTo>
                                  <a:pt x="5" y="18"/>
                                </a:lnTo>
                                <a:lnTo>
                                  <a:pt x="3" y="17"/>
                                </a:lnTo>
                                <a:lnTo>
                                  <a:pt x="2" y="15"/>
                                </a:lnTo>
                                <a:lnTo>
                                  <a:pt x="1" y="14"/>
                                </a:lnTo>
                                <a:lnTo>
                                  <a:pt x="1" y="12"/>
                                </a:lnTo>
                                <a:lnTo>
                                  <a:pt x="0" y="11"/>
                                </a:lnTo>
                                <a:lnTo>
                                  <a:pt x="0" y="9"/>
                                </a:lnTo>
                                <a:lnTo>
                                  <a:pt x="1" y="7"/>
                                </a:lnTo>
                                <a:lnTo>
                                  <a:pt x="1" y="5"/>
                                </a:lnTo>
                                <a:lnTo>
                                  <a:pt x="2" y="4"/>
                                </a:lnTo>
                                <a:lnTo>
                                  <a:pt x="3" y="3"/>
                                </a:lnTo>
                                <a:lnTo>
                                  <a:pt x="4" y="1"/>
                                </a:lnTo>
                                <a:lnTo>
                                  <a:pt x="6" y="1"/>
                                </a:lnTo>
                                <a:lnTo>
                                  <a:pt x="8" y="0"/>
                                </a:lnTo>
                                <a:lnTo>
                                  <a:pt x="9" y="0"/>
                                </a:lnTo>
                                <a:lnTo>
                                  <a:pt x="11" y="0"/>
                                </a:lnTo>
                                <a:lnTo>
                                  <a:pt x="5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799" name="Freeform 15355"/>
                        <wps:cNvSpPr>
                          <a:spLocks/>
                        </wps:cNvSpPr>
                        <wps:spPr bwMode="auto">
                          <a:xfrm>
                            <a:off x="2243426" y="442497"/>
                            <a:ext cx="36800" cy="14000"/>
                          </a:xfrm>
                          <a:custGeom>
                            <a:avLst/>
                            <a:gdLst>
                              <a:gd name="T0" fmla="*/ 19741931 w 58"/>
                              <a:gd name="T1" fmla="*/ 1109043 h 23"/>
                              <a:gd name="T2" fmla="*/ 20547724 w 58"/>
                              <a:gd name="T3" fmla="*/ 1109043 h 23"/>
                              <a:gd name="T4" fmla="*/ 20950621 w 58"/>
                              <a:gd name="T5" fmla="*/ 1109043 h 23"/>
                              <a:gd name="T6" fmla="*/ 21756414 w 58"/>
                              <a:gd name="T7" fmla="*/ 1479130 h 23"/>
                              <a:gd name="T8" fmla="*/ 22159310 w 58"/>
                              <a:gd name="T9" fmla="*/ 1848609 h 23"/>
                              <a:gd name="T10" fmla="*/ 22562207 w 58"/>
                              <a:gd name="T11" fmla="*/ 2588174 h 23"/>
                              <a:gd name="T12" fmla="*/ 22965103 w 58"/>
                              <a:gd name="T13" fmla="*/ 2957652 h 23"/>
                              <a:gd name="T14" fmla="*/ 23368000 w 58"/>
                              <a:gd name="T15" fmla="*/ 3697217 h 23"/>
                              <a:gd name="T16" fmla="*/ 23368000 w 58"/>
                              <a:gd name="T17" fmla="*/ 4066696 h 23"/>
                              <a:gd name="T18" fmla="*/ 23368000 w 58"/>
                              <a:gd name="T19" fmla="*/ 4806261 h 23"/>
                              <a:gd name="T20" fmla="*/ 23368000 w 58"/>
                              <a:gd name="T21" fmla="*/ 5545826 h 23"/>
                              <a:gd name="T22" fmla="*/ 23368000 w 58"/>
                              <a:gd name="T23" fmla="*/ 6285391 h 23"/>
                              <a:gd name="T24" fmla="*/ 22965103 w 58"/>
                              <a:gd name="T25" fmla="*/ 6654870 h 23"/>
                              <a:gd name="T26" fmla="*/ 22562207 w 58"/>
                              <a:gd name="T27" fmla="*/ 7024348 h 23"/>
                              <a:gd name="T28" fmla="*/ 21756414 w 58"/>
                              <a:gd name="T29" fmla="*/ 7763913 h 23"/>
                              <a:gd name="T30" fmla="*/ 21353517 w 58"/>
                              <a:gd name="T31" fmla="*/ 7763913 h 23"/>
                              <a:gd name="T32" fmla="*/ 20547724 w 58"/>
                              <a:gd name="T33" fmla="*/ 8134000 h 23"/>
                              <a:gd name="T34" fmla="*/ 19741931 w 58"/>
                              <a:gd name="T35" fmla="*/ 8134000 h 23"/>
                              <a:gd name="T36" fmla="*/ 19339034 w 58"/>
                              <a:gd name="T37" fmla="*/ 8503478 h 23"/>
                              <a:gd name="T38" fmla="*/ 3626069 w 58"/>
                              <a:gd name="T39" fmla="*/ 7394435 h 23"/>
                              <a:gd name="T40" fmla="*/ 2820276 w 58"/>
                              <a:gd name="T41" fmla="*/ 7394435 h 23"/>
                              <a:gd name="T42" fmla="*/ 2417379 w 58"/>
                              <a:gd name="T43" fmla="*/ 7024348 h 23"/>
                              <a:gd name="T44" fmla="*/ 1611586 w 58"/>
                              <a:gd name="T45" fmla="*/ 7024348 h 23"/>
                              <a:gd name="T46" fmla="*/ 1208690 w 58"/>
                              <a:gd name="T47" fmla="*/ 6285391 h 23"/>
                              <a:gd name="T48" fmla="*/ 805793 w 58"/>
                              <a:gd name="T49" fmla="*/ 5915304 h 23"/>
                              <a:gd name="T50" fmla="*/ 402897 w 58"/>
                              <a:gd name="T51" fmla="*/ 5545826 h 23"/>
                              <a:gd name="T52" fmla="*/ 0 w 58"/>
                              <a:gd name="T53" fmla="*/ 4806261 h 23"/>
                              <a:gd name="T54" fmla="*/ 0 w 58"/>
                              <a:gd name="T55" fmla="*/ 4066696 h 23"/>
                              <a:gd name="T56" fmla="*/ 0 w 58"/>
                              <a:gd name="T57" fmla="*/ 3697217 h 23"/>
                              <a:gd name="T58" fmla="*/ 0 w 58"/>
                              <a:gd name="T59" fmla="*/ 2957652 h 23"/>
                              <a:gd name="T60" fmla="*/ 402897 w 58"/>
                              <a:gd name="T61" fmla="*/ 2218087 h 23"/>
                              <a:gd name="T62" fmla="*/ 402897 w 58"/>
                              <a:gd name="T63" fmla="*/ 1848609 h 23"/>
                              <a:gd name="T64" fmla="*/ 1208690 w 58"/>
                              <a:gd name="T65" fmla="*/ 1109043 h 23"/>
                              <a:gd name="T66" fmla="*/ 1611586 w 58"/>
                              <a:gd name="T67" fmla="*/ 739565 h 23"/>
                              <a:gd name="T68" fmla="*/ 2014483 w 58"/>
                              <a:gd name="T69" fmla="*/ 369478 h 23"/>
                              <a:gd name="T70" fmla="*/ 2820276 w 58"/>
                              <a:gd name="T71" fmla="*/ 369478 h 23"/>
                              <a:gd name="T72" fmla="*/ 3626069 w 58"/>
                              <a:gd name="T73" fmla="*/ 0 h 23"/>
                              <a:gd name="T74" fmla="*/ 4028966 w 58"/>
                              <a:gd name="T75" fmla="*/ 0 h 23"/>
                              <a:gd name="T76" fmla="*/ 19741931 w 58"/>
                              <a:gd name="T77" fmla="*/ 1109043 h 2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3">
                                <a:moveTo>
                                  <a:pt x="49" y="3"/>
                                </a:moveTo>
                                <a:lnTo>
                                  <a:pt x="51" y="3"/>
                                </a:lnTo>
                                <a:lnTo>
                                  <a:pt x="52" y="3"/>
                                </a:lnTo>
                                <a:lnTo>
                                  <a:pt x="54" y="4"/>
                                </a:lnTo>
                                <a:lnTo>
                                  <a:pt x="55" y="5"/>
                                </a:lnTo>
                                <a:lnTo>
                                  <a:pt x="56" y="7"/>
                                </a:lnTo>
                                <a:lnTo>
                                  <a:pt x="57" y="8"/>
                                </a:lnTo>
                                <a:lnTo>
                                  <a:pt x="58" y="10"/>
                                </a:lnTo>
                                <a:lnTo>
                                  <a:pt x="58" y="11"/>
                                </a:lnTo>
                                <a:lnTo>
                                  <a:pt x="58" y="13"/>
                                </a:lnTo>
                                <a:lnTo>
                                  <a:pt x="58" y="15"/>
                                </a:lnTo>
                                <a:lnTo>
                                  <a:pt x="58" y="17"/>
                                </a:lnTo>
                                <a:lnTo>
                                  <a:pt x="57" y="18"/>
                                </a:lnTo>
                                <a:lnTo>
                                  <a:pt x="56" y="19"/>
                                </a:lnTo>
                                <a:lnTo>
                                  <a:pt x="54" y="21"/>
                                </a:lnTo>
                                <a:lnTo>
                                  <a:pt x="53" y="21"/>
                                </a:lnTo>
                                <a:lnTo>
                                  <a:pt x="51" y="22"/>
                                </a:lnTo>
                                <a:lnTo>
                                  <a:pt x="49" y="22"/>
                                </a:lnTo>
                                <a:lnTo>
                                  <a:pt x="48" y="23"/>
                                </a:lnTo>
                                <a:lnTo>
                                  <a:pt x="9" y="20"/>
                                </a:lnTo>
                                <a:lnTo>
                                  <a:pt x="7" y="20"/>
                                </a:lnTo>
                                <a:lnTo>
                                  <a:pt x="6" y="19"/>
                                </a:lnTo>
                                <a:lnTo>
                                  <a:pt x="4" y="19"/>
                                </a:lnTo>
                                <a:lnTo>
                                  <a:pt x="3" y="17"/>
                                </a:lnTo>
                                <a:lnTo>
                                  <a:pt x="2" y="16"/>
                                </a:lnTo>
                                <a:lnTo>
                                  <a:pt x="1" y="15"/>
                                </a:lnTo>
                                <a:lnTo>
                                  <a:pt x="0" y="13"/>
                                </a:lnTo>
                                <a:lnTo>
                                  <a:pt x="0" y="11"/>
                                </a:lnTo>
                                <a:lnTo>
                                  <a:pt x="0" y="10"/>
                                </a:lnTo>
                                <a:lnTo>
                                  <a:pt x="0" y="8"/>
                                </a:lnTo>
                                <a:lnTo>
                                  <a:pt x="1" y="6"/>
                                </a:lnTo>
                                <a:lnTo>
                                  <a:pt x="1" y="5"/>
                                </a:lnTo>
                                <a:lnTo>
                                  <a:pt x="3" y="3"/>
                                </a:lnTo>
                                <a:lnTo>
                                  <a:pt x="4" y="2"/>
                                </a:lnTo>
                                <a:lnTo>
                                  <a:pt x="5" y="1"/>
                                </a:lnTo>
                                <a:lnTo>
                                  <a:pt x="7" y="1"/>
                                </a:lnTo>
                                <a:lnTo>
                                  <a:pt x="9" y="0"/>
                                </a:lnTo>
                                <a:lnTo>
                                  <a:pt x="10" y="0"/>
                                </a:lnTo>
                                <a:lnTo>
                                  <a:pt x="49"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0" name="Freeform 15356"/>
                        <wps:cNvSpPr>
                          <a:spLocks/>
                        </wps:cNvSpPr>
                        <wps:spPr bwMode="auto">
                          <a:xfrm>
                            <a:off x="2219326" y="441297"/>
                            <a:ext cx="36800" cy="13300"/>
                          </a:xfrm>
                          <a:custGeom>
                            <a:avLst/>
                            <a:gdLst>
                              <a:gd name="T0" fmla="*/ 19339034 w 58"/>
                              <a:gd name="T1" fmla="*/ 732709 h 22"/>
                              <a:gd name="T2" fmla="*/ 20144828 w 58"/>
                              <a:gd name="T3" fmla="*/ 732709 h 22"/>
                              <a:gd name="T4" fmla="*/ 20950621 w 58"/>
                              <a:gd name="T5" fmla="*/ 1099064 h 22"/>
                              <a:gd name="T6" fmla="*/ 21353517 w 58"/>
                              <a:gd name="T7" fmla="*/ 1466023 h 22"/>
                              <a:gd name="T8" fmla="*/ 22159310 w 58"/>
                              <a:gd name="T9" fmla="*/ 1832377 h 22"/>
                              <a:gd name="T10" fmla="*/ 22562207 w 58"/>
                              <a:gd name="T11" fmla="*/ 2198732 h 22"/>
                              <a:gd name="T12" fmla="*/ 22965103 w 58"/>
                              <a:gd name="T13" fmla="*/ 2931441 h 22"/>
                              <a:gd name="T14" fmla="*/ 22965103 w 58"/>
                              <a:gd name="T15" fmla="*/ 3297795 h 22"/>
                              <a:gd name="T16" fmla="*/ 23368000 w 58"/>
                              <a:gd name="T17" fmla="*/ 4031109 h 22"/>
                              <a:gd name="T18" fmla="*/ 23368000 w 58"/>
                              <a:gd name="T19" fmla="*/ 4763818 h 22"/>
                              <a:gd name="T20" fmla="*/ 23368000 w 58"/>
                              <a:gd name="T21" fmla="*/ 5130173 h 22"/>
                              <a:gd name="T22" fmla="*/ 22965103 w 58"/>
                              <a:gd name="T23" fmla="*/ 5862882 h 22"/>
                              <a:gd name="T24" fmla="*/ 22562207 w 58"/>
                              <a:gd name="T25" fmla="*/ 6595591 h 22"/>
                              <a:gd name="T26" fmla="*/ 22159310 w 58"/>
                              <a:gd name="T27" fmla="*/ 6962550 h 22"/>
                              <a:gd name="T28" fmla="*/ 21756414 w 58"/>
                              <a:gd name="T29" fmla="*/ 7328905 h 22"/>
                              <a:gd name="T30" fmla="*/ 20950621 w 58"/>
                              <a:gd name="T31" fmla="*/ 7695259 h 22"/>
                              <a:gd name="T32" fmla="*/ 20547724 w 58"/>
                              <a:gd name="T33" fmla="*/ 8061614 h 22"/>
                              <a:gd name="T34" fmla="*/ 19741931 w 58"/>
                              <a:gd name="T35" fmla="*/ 8061614 h 22"/>
                              <a:gd name="T36" fmla="*/ 18936138 w 58"/>
                              <a:gd name="T37" fmla="*/ 8061614 h 22"/>
                              <a:gd name="T38" fmla="*/ 3626069 w 58"/>
                              <a:gd name="T39" fmla="*/ 7328905 h 22"/>
                              <a:gd name="T40" fmla="*/ 3223172 w 58"/>
                              <a:gd name="T41" fmla="*/ 7328905 h 22"/>
                              <a:gd name="T42" fmla="*/ 2417379 w 58"/>
                              <a:gd name="T43" fmla="*/ 7328905 h 22"/>
                              <a:gd name="T44" fmla="*/ 1611586 w 58"/>
                              <a:gd name="T45" fmla="*/ 6962550 h 22"/>
                              <a:gd name="T46" fmla="*/ 1208690 w 58"/>
                              <a:gd name="T47" fmla="*/ 6595591 h 22"/>
                              <a:gd name="T48" fmla="*/ 805793 w 58"/>
                              <a:gd name="T49" fmla="*/ 5862882 h 22"/>
                              <a:gd name="T50" fmla="*/ 402897 w 58"/>
                              <a:gd name="T51" fmla="*/ 5496527 h 22"/>
                              <a:gd name="T52" fmla="*/ 0 w 58"/>
                              <a:gd name="T53" fmla="*/ 4763818 h 22"/>
                              <a:gd name="T54" fmla="*/ 0 w 58"/>
                              <a:gd name="T55" fmla="*/ 4397464 h 22"/>
                              <a:gd name="T56" fmla="*/ 0 w 58"/>
                              <a:gd name="T57" fmla="*/ 3664150 h 22"/>
                              <a:gd name="T58" fmla="*/ 0 w 58"/>
                              <a:gd name="T59" fmla="*/ 2931441 h 22"/>
                              <a:gd name="T60" fmla="*/ 402897 w 58"/>
                              <a:gd name="T61" fmla="*/ 2565086 h 22"/>
                              <a:gd name="T62" fmla="*/ 402897 w 58"/>
                              <a:gd name="T63" fmla="*/ 1832377 h 22"/>
                              <a:gd name="T64" fmla="*/ 805793 w 58"/>
                              <a:gd name="T65" fmla="*/ 1466023 h 22"/>
                              <a:gd name="T66" fmla="*/ 1611586 w 58"/>
                              <a:gd name="T67" fmla="*/ 732709 h 22"/>
                              <a:gd name="T68" fmla="*/ 2014483 w 58"/>
                              <a:gd name="T69" fmla="*/ 732709 h 22"/>
                              <a:gd name="T70" fmla="*/ 2820276 w 58"/>
                              <a:gd name="T71" fmla="*/ 366355 h 22"/>
                              <a:gd name="T72" fmla="*/ 3626069 w 58"/>
                              <a:gd name="T73" fmla="*/ 366355 h 22"/>
                              <a:gd name="T74" fmla="*/ 4028966 w 58"/>
                              <a:gd name="T75" fmla="*/ 0 h 22"/>
                              <a:gd name="T76" fmla="*/ 19339034 w 58"/>
                              <a:gd name="T77" fmla="*/ 732709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2">
                                <a:moveTo>
                                  <a:pt x="48" y="2"/>
                                </a:moveTo>
                                <a:lnTo>
                                  <a:pt x="50" y="2"/>
                                </a:lnTo>
                                <a:lnTo>
                                  <a:pt x="52" y="3"/>
                                </a:lnTo>
                                <a:lnTo>
                                  <a:pt x="53" y="4"/>
                                </a:lnTo>
                                <a:lnTo>
                                  <a:pt x="55" y="5"/>
                                </a:lnTo>
                                <a:lnTo>
                                  <a:pt x="56" y="6"/>
                                </a:lnTo>
                                <a:lnTo>
                                  <a:pt x="57" y="8"/>
                                </a:lnTo>
                                <a:lnTo>
                                  <a:pt x="57" y="9"/>
                                </a:lnTo>
                                <a:lnTo>
                                  <a:pt x="58" y="11"/>
                                </a:lnTo>
                                <a:lnTo>
                                  <a:pt x="58" y="13"/>
                                </a:lnTo>
                                <a:lnTo>
                                  <a:pt x="58" y="14"/>
                                </a:lnTo>
                                <a:lnTo>
                                  <a:pt x="57" y="16"/>
                                </a:lnTo>
                                <a:lnTo>
                                  <a:pt x="56" y="18"/>
                                </a:lnTo>
                                <a:lnTo>
                                  <a:pt x="55" y="19"/>
                                </a:lnTo>
                                <a:lnTo>
                                  <a:pt x="54" y="20"/>
                                </a:lnTo>
                                <a:lnTo>
                                  <a:pt x="52" y="21"/>
                                </a:lnTo>
                                <a:lnTo>
                                  <a:pt x="51" y="22"/>
                                </a:lnTo>
                                <a:lnTo>
                                  <a:pt x="49" y="22"/>
                                </a:lnTo>
                                <a:lnTo>
                                  <a:pt x="47" y="22"/>
                                </a:lnTo>
                                <a:lnTo>
                                  <a:pt x="9" y="20"/>
                                </a:lnTo>
                                <a:lnTo>
                                  <a:pt x="8" y="20"/>
                                </a:lnTo>
                                <a:lnTo>
                                  <a:pt x="6" y="20"/>
                                </a:lnTo>
                                <a:lnTo>
                                  <a:pt x="4" y="19"/>
                                </a:lnTo>
                                <a:lnTo>
                                  <a:pt x="3" y="18"/>
                                </a:lnTo>
                                <a:lnTo>
                                  <a:pt x="2" y="16"/>
                                </a:lnTo>
                                <a:lnTo>
                                  <a:pt x="1" y="15"/>
                                </a:lnTo>
                                <a:lnTo>
                                  <a:pt x="0" y="13"/>
                                </a:lnTo>
                                <a:lnTo>
                                  <a:pt x="0" y="12"/>
                                </a:lnTo>
                                <a:lnTo>
                                  <a:pt x="0" y="10"/>
                                </a:lnTo>
                                <a:lnTo>
                                  <a:pt x="0" y="8"/>
                                </a:lnTo>
                                <a:lnTo>
                                  <a:pt x="1" y="7"/>
                                </a:lnTo>
                                <a:lnTo>
                                  <a:pt x="1" y="5"/>
                                </a:lnTo>
                                <a:lnTo>
                                  <a:pt x="2" y="4"/>
                                </a:lnTo>
                                <a:lnTo>
                                  <a:pt x="4" y="2"/>
                                </a:lnTo>
                                <a:lnTo>
                                  <a:pt x="5" y="2"/>
                                </a:lnTo>
                                <a:lnTo>
                                  <a:pt x="7" y="1"/>
                                </a:lnTo>
                                <a:lnTo>
                                  <a:pt x="9" y="1"/>
                                </a:lnTo>
                                <a:lnTo>
                                  <a:pt x="10" y="0"/>
                                </a:lnTo>
                                <a:lnTo>
                                  <a:pt x="48"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1" name="Freeform 15357"/>
                        <wps:cNvSpPr>
                          <a:spLocks/>
                        </wps:cNvSpPr>
                        <wps:spPr bwMode="auto">
                          <a:xfrm>
                            <a:off x="2195126" y="441297"/>
                            <a:ext cx="36900" cy="12000"/>
                          </a:xfrm>
                          <a:custGeom>
                            <a:avLst/>
                            <a:gdLst>
                              <a:gd name="T0" fmla="*/ 19391586 w 58"/>
                              <a:gd name="T1" fmla="*/ 328571 h 21"/>
                              <a:gd name="T2" fmla="*/ 20199569 w 58"/>
                              <a:gd name="T3" fmla="*/ 656571 h 21"/>
                              <a:gd name="T4" fmla="*/ 21007552 w 58"/>
                              <a:gd name="T5" fmla="*/ 656571 h 21"/>
                              <a:gd name="T6" fmla="*/ 21411543 w 58"/>
                              <a:gd name="T7" fmla="*/ 985143 h 21"/>
                              <a:gd name="T8" fmla="*/ 21815534 w 58"/>
                              <a:gd name="T9" fmla="*/ 1313143 h 21"/>
                              <a:gd name="T10" fmla="*/ 22623517 w 58"/>
                              <a:gd name="T11" fmla="*/ 1641714 h 21"/>
                              <a:gd name="T12" fmla="*/ 23027509 w 58"/>
                              <a:gd name="T13" fmla="*/ 2298286 h 21"/>
                              <a:gd name="T14" fmla="*/ 23027509 w 58"/>
                              <a:gd name="T15" fmla="*/ 2626286 h 21"/>
                              <a:gd name="T16" fmla="*/ 23431500 w 58"/>
                              <a:gd name="T17" fmla="*/ 3282857 h 21"/>
                              <a:gd name="T18" fmla="*/ 23431500 w 58"/>
                              <a:gd name="T19" fmla="*/ 3939429 h 21"/>
                              <a:gd name="T20" fmla="*/ 23431500 w 58"/>
                              <a:gd name="T21" fmla="*/ 4268000 h 21"/>
                              <a:gd name="T22" fmla="*/ 23027509 w 58"/>
                              <a:gd name="T23" fmla="*/ 4924571 h 21"/>
                              <a:gd name="T24" fmla="*/ 22623517 w 58"/>
                              <a:gd name="T25" fmla="*/ 5581143 h 21"/>
                              <a:gd name="T26" fmla="*/ 22219526 w 58"/>
                              <a:gd name="T27" fmla="*/ 5909143 h 21"/>
                              <a:gd name="T28" fmla="*/ 21815534 w 58"/>
                              <a:gd name="T29" fmla="*/ 6237714 h 21"/>
                              <a:gd name="T30" fmla="*/ 21411543 w 58"/>
                              <a:gd name="T31" fmla="*/ 6565714 h 21"/>
                              <a:gd name="T32" fmla="*/ 20603560 w 58"/>
                              <a:gd name="T33" fmla="*/ 6894286 h 21"/>
                              <a:gd name="T34" fmla="*/ 19795578 w 58"/>
                              <a:gd name="T35" fmla="*/ 6894286 h 21"/>
                              <a:gd name="T36" fmla="*/ 18987595 w 58"/>
                              <a:gd name="T37" fmla="*/ 6894286 h 21"/>
                              <a:gd name="T38" fmla="*/ 4039914 w 58"/>
                              <a:gd name="T39" fmla="*/ 6565714 h 21"/>
                              <a:gd name="T40" fmla="*/ 3231931 w 58"/>
                              <a:gd name="T41" fmla="*/ 6565714 h 21"/>
                              <a:gd name="T42" fmla="*/ 2827940 w 58"/>
                              <a:gd name="T43" fmla="*/ 6565714 h 21"/>
                              <a:gd name="T44" fmla="*/ 2019957 w 58"/>
                              <a:gd name="T45" fmla="*/ 6237714 h 21"/>
                              <a:gd name="T46" fmla="*/ 1615966 w 58"/>
                              <a:gd name="T47" fmla="*/ 5909143 h 21"/>
                              <a:gd name="T48" fmla="*/ 1211974 w 58"/>
                              <a:gd name="T49" fmla="*/ 5252571 h 21"/>
                              <a:gd name="T50" fmla="*/ 807983 w 58"/>
                              <a:gd name="T51" fmla="*/ 4924571 h 21"/>
                              <a:gd name="T52" fmla="*/ 403991 w 58"/>
                              <a:gd name="T53" fmla="*/ 4268000 h 21"/>
                              <a:gd name="T54" fmla="*/ 403991 w 58"/>
                              <a:gd name="T55" fmla="*/ 3939429 h 21"/>
                              <a:gd name="T56" fmla="*/ 0 w 58"/>
                              <a:gd name="T57" fmla="*/ 3282857 h 21"/>
                              <a:gd name="T58" fmla="*/ 403991 w 58"/>
                              <a:gd name="T59" fmla="*/ 2626286 h 21"/>
                              <a:gd name="T60" fmla="*/ 403991 w 58"/>
                              <a:gd name="T61" fmla="*/ 2298286 h 21"/>
                              <a:gd name="T62" fmla="*/ 807983 w 58"/>
                              <a:gd name="T63" fmla="*/ 1641714 h 21"/>
                              <a:gd name="T64" fmla="*/ 1211974 w 58"/>
                              <a:gd name="T65" fmla="*/ 1313143 h 21"/>
                              <a:gd name="T66" fmla="*/ 1615966 w 58"/>
                              <a:gd name="T67" fmla="*/ 656571 h 21"/>
                              <a:gd name="T68" fmla="*/ 2423948 w 58"/>
                              <a:gd name="T69" fmla="*/ 328571 h 21"/>
                              <a:gd name="T70" fmla="*/ 2827940 w 58"/>
                              <a:gd name="T71" fmla="*/ 328571 h 21"/>
                              <a:gd name="T72" fmla="*/ 3635922 w 58"/>
                              <a:gd name="T73" fmla="*/ 0 h 21"/>
                              <a:gd name="T74" fmla="*/ 4443905 w 58"/>
                              <a:gd name="T75" fmla="*/ 0 h 21"/>
                              <a:gd name="T76" fmla="*/ 19391586 w 58"/>
                              <a:gd name="T77" fmla="*/ 328571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8" h="21">
                                <a:moveTo>
                                  <a:pt x="48" y="1"/>
                                </a:moveTo>
                                <a:lnTo>
                                  <a:pt x="50" y="2"/>
                                </a:lnTo>
                                <a:lnTo>
                                  <a:pt x="52" y="2"/>
                                </a:lnTo>
                                <a:lnTo>
                                  <a:pt x="53" y="3"/>
                                </a:lnTo>
                                <a:lnTo>
                                  <a:pt x="54" y="4"/>
                                </a:lnTo>
                                <a:lnTo>
                                  <a:pt x="56" y="5"/>
                                </a:lnTo>
                                <a:lnTo>
                                  <a:pt x="57" y="7"/>
                                </a:lnTo>
                                <a:lnTo>
                                  <a:pt x="57" y="8"/>
                                </a:lnTo>
                                <a:lnTo>
                                  <a:pt x="58" y="10"/>
                                </a:lnTo>
                                <a:lnTo>
                                  <a:pt x="58" y="12"/>
                                </a:lnTo>
                                <a:lnTo>
                                  <a:pt x="58" y="13"/>
                                </a:lnTo>
                                <a:lnTo>
                                  <a:pt x="57" y="15"/>
                                </a:lnTo>
                                <a:lnTo>
                                  <a:pt x="56" y="17"/>
                                </a:lnTo>
                                <a:lnTo>
                                  <a:pt x="55" y="18"/>
                                </a:lnTo>
                                <a:lnTo>
                                  <a:pt x="54" y="19"/>
                                </a:lnTo>
                                <a:lnTo>
                                  <a:pt x="53" y="20"/>
                                </a:lnTo>
                                <a:lnTo>
                                  <a:pt x="51" y="21"/>
                                </a:lnTo>
                                <a:lnTo>
                                  <a:pt x="49" y="21"/>
                                </a:lnTo>
                                <a:lnTo>
                                  <a:pt x="47" y="21"/>
                                </a:lnTo>
                                <a:lnTo>
                                  <a:pt x="10" y="20"/>
                                </a:lnTo>
                                <a:lnTo>
                                  <a:pt x="8" y="20"/>
                                </a:lnTo>
                                <a:lnTo>
                                  <a:pt x="7" y="20"/>
                                </a:lnTo>
                                <a:lnTo>
                                  <a:pt x="5" y="19"/>
                                </a:lnTo>
                                <a:lnTo>
                                  <a:pt x="4" y="18"/>
                                </a:lnTo>
                                <a:lnTo>
                                  <a:pt x="3" y="16"/>
                                </a:lnTo>
                                <a:lnTo>
                                  <a:pt x="2" y="15"/>
                                </a:lnTo>
                                <a:lnTo>
                                  <a:pt x="1" y="13"/>
                                </a:lnTo>
                                <a:lnTo>
                                  <a:pt x="1" y="12"/>
                                </a:lnTo>
                                <a:lnTo>
                                  <a:pt x="0" y="10"/>
                                </a:lnTo>
                                <a:lnTo>
                                  <a:pt x="1" y="8"/>
                                </a:lnTo>
                                <a:lnTo>
                                  <a:pt x="1" y="7"/>
                                </a:lnTo>
                                <a:lnTo>
                                  <a:pt x="2" y="5"/>
                                </a:lnTo>
                                <a:lnTo>
                                  <a:pt x="3" y="4"/>
                                </a:lnTo>
                                <a:lnTo>
                                  <a:pt x="4" y="2"/>
                                </a:lnTo>
                                <a:lnTo>
                                  <a:pt x="6" y="1"/>
                                </a:lnTo>
                                <a:lnTo>
                                  <a:pt x="7" y="1"/>
                                </a:lnTo>
                                <a:lnTo>
                                  <a:pt x="9" y="0"/>
                                </a:lnTo>
                                <a:lnTo>
                                  <a:pt x="11" y="0"/>
                                </a:lnTo>
                                <a:lnTo>
                                  <a:pt x="48"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2" name="Freeform 15358"/>
                        <wps:cNvSpPr>
                          <a:spLocks/>
                        </wps:cNvSpPr>
                        <wps:spPr bwMode="auto">
                          <a:xfrm>
                            <a:off x="2172326" y="441297"/>
                            <a:ext cx="35500" cy="11400"/>
                          </a:xfrm>
                          <a:custGeom>
                            <a:avLst/>
                            <a:gdLst>
                              <a:gd name="T0" fmla="*/ 18919598 w 56"/>
                              <a:gd name="T1" fmla="*/ 0 h 20"/>
                              <a:gd name="T2" fmla="*/ 19322143 w 56"/>
                              <a:gd name="T3" fmla="*/ 0 h 20"/>
                              <a:gd name="T4" fmla="*/ 20127232 w 56"/>
                              <a:gd name="T5" fmla="*/ 326040 h 20"/>
                              <a:gd name="T6" fmla="*/ 20932321 w 56"/>
                              <a:gd name="T7" fmla="*/ 651510 h 20"/>
                              <a:gd name="T8" fmla="*/ 21334866 w 56"/>
                              <a:gd name="T9" fmla="*/ 977550 h 20"/>
                              <a:gd name="T10" fmla="*/ 21737411 w 56"/>
                              <a:gd name="T11" fmla="*/ 1303020 h 20"/>
                              <a:gd name="T12" fmla="*/ 22139955 w 56"/>
                              <a:gd name="T13" fmla="*/ 1629060 h 20"/>
                              <a:gd name="T14" fmla="*/ 22542500 w 56"/>
                              <a:gd name="T15" fmla="*/ 2280570 h 20"/>
                              <a:gd name="T16" fmla="*/ 22542500 w 56"/>
                              <a:gd name="T17" fmla="*/ 2932080 h 20"/>
                              <a:gd name="T18" fmla="*/ 22542500 w 56"/>
                              <a:gd name="T19" fmla="*/ 3257550 h 20"/>
                              <a:gd name="T20" fmla="*/ 22542500 w 56"/>
                              <a:gd name="T21" fmla="*/ 3909060 h 20"/>
                              <a:gd name="T22" fmla="*/ 22542500 w 56"/>
                              <a:gd name="T23" fmla="*/ 4560570 h 20"/>
                              <a:gd name="T24" fmla="*/ 22139955 w 56"/>
                              <a:gd name="T25" fmla="*/ 4886610 h 20"/>
                              <a:gd name="T26" fmla="*/ 21737411 w 56"/>
                              <a:gd name="T27" fmla="*/ 5538120 h 20"/>
                              <a:gd name="T28" fmla="*/ 21334866 w 56"/>
                              <a:gd name="T29" fmla="*/ 5863590 h 20"/>
                              <a:gd name="T30" fmla="*/ 20529777 w 56"/>
                              <a:gd name="T31" fmla="*/ 6189630 h 20"/>
                              <a:gd name="T32" fmla="*/ 20127232 w 56"/>
                              <a:gd name="T33" fmla="*/ 6515100 h 20"/>
                              <a:gd name="T34" fmla="*/ 19322143 w 56"/>
                              <a:gd name="T35" fmla="*/ 6515100 h 20"/>
                              <a:gd name="T36" fmla="*/ 18517054 w 56"/>
                              <a:gd name="T37" fmla="*/ 6515100 h 20"/>
                              <a:gd name="T38" fmla="*/ 4025446 w 56"/>
                              <a:gd name="T39" fmla="*/ 6515100 h 20"/>
                              <a:gd name="T40" fmla="*/ 3220357 w 56"/>
                              <a:gd name="T41" fmla="*/ 6189630 h 20"/>
                              <a:gd name="T42" fmla="*/ 2415268 w 56"/>
                              <a:gd name="T43" fmla="*/ 6189630 h 20"/>
                              <a:gd name="T44" fmla="*/ 2012723 w 56"/>
                              <a:gd name="T45" fmla="*/ 5863590 h 20"/>
                              <a:gd name="T46" fmla="*/ 1207634 w 56"/>
                              <a:gd name="T47" fmla="*/ 5538120 h 20"/>
                              <a:gd name="T48" fmla="*/ 805089 w 56"/>
                              <a:gd name="T49" fmla="*/ 5212080 h 20"/>
                              <a:gd name="T50" fmla="*/ 402545 w 56"/>
                              <a:gd name="T51" fmla="*/ 4886610 h 20"/>
                              <a:gd name="T52" fmla="*/ 0 w 56"/>
                              <a:gd name="T53" fmla="*/ 4235100 h 20"/>
                              <a:gd name="T54" fmla="*/ 0 w 56"/>
                              <a:gd name="T55" fmla="*/ 3583590 h 20"/>
                              <a:gd name="T56" fmla="*/ 0 w 56"/>
                              <a:gd name="T57" fmla="*/ 3257550 h 20"/>
                              <a:gd name="T58" fmla="*/ 0 w 56"/>
                              <a:gd name="T59" fmla="*/ 2606040 h 20"/>
                              <a:gd name="T60" fmla="*/ 0 w 56"/>
                              <a:gd name="T61" fmla="*/ 1954530 h 20"/>
                              <a:gd name="T62" fmla="*/ 402545 w 56"/>
                              <a:gd name="T63" fmla="*/ 1629060 h 20"/>
                              <a:gd name="T64" fmla="*/ 805089 w 56"/>
                              <a:gd name="T65" fmla="*/ 977550 h 20"/>
                              <a:gd name="T66" fmla="*/ 1207634 w 56"/>
                              <a:gd name="T67" fmla="*/ 651510 h 20"/>
                              <a:gd name="T68" fmla="*/ 2012723 w 56"/>
                              <a:gd name="T69" fmla="*/ 326040 h 20"/>
                              <a:gd name="T70" fmla="*/ 2415268 w 56"/>
                              <a:gd name="T71" fmla="*/ 0 h 20"/>
                              <a:gd name="T72" fmla="*/ 3220357 w 56"/>
                              <a:gd name="T73" fmla="*/ 0 h 20"/>
                              <a:gd name="T74" fmla="*/ 4025446 w 56"/>
                              <a:gd name="T75" fmla="*/ 0 h 20"/>
                              <a:gd name="T76" fmla="*/ 18919598 w 56"/>
                              <a:gd name="T77" fmla="*/ 0 h 2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6" h="20">
                                <a:moveTo>
                                  <a:pt x="47" y="0"/>
                                </a:moveTo>
                                <a:lnTo>
                                  <a:pt x="48" y="0"/>
                                </a:lnTo>
                                <a:lnTo>
                                  <a:pt x="50" y="1"/>
                                </a:lnTo>
                                <a:lnTo>
                                  <a:pt x="52" y="2"/>
                                </a:lnTo>
                                <a:lnTo>
                                  <a:pt x="53" y="3"/>
                                </a:lnTo>
                                <a:lnTo>
                                  <a:pt x="54" y="4"/>
                                </a:lnTo>
                                <a:lnTo>
                                  <a:pt x="55" y="5"/>
                                </a:lnTo>
                                <a:lnTo>
                                  <a:pt x="56" y="7"/>
                                </a:lnTo>
                                <a:lnTo>
                                  <a:pt x="56" y="9"/>
                                </a:lnTo>
                                <a:lnTo>
                                  <a:pt x="56" y="10"/>
                                </a:lnTo>
                                <a:lnTo>
                                  <a:pt x="56" y="12"/>
                                </a:lnTo>
                                <a:lnTo>
                                  <a:pt x="56" y="14"/>
                                </a:lnTo>
                                <a:lnTo>
                                  <a:pt x="55" y="15"/>
                                </a:lnTo>
                                <a:lnTo>
                                  <a:pt x="54" y="17"/>
                                </a:lnTo>
                                <a:lnTo>
                                  <a:pt x="53" y="18"/>
                                </a:lnTo>
                                <a:lnTo>
                                  <a:pt x="51" y="19"/>
                                </a:lnTo>
                                <a:lnTo>
                                  <a:pt x="50" y="20"/>
                                </a:lnTo>
                                <a:lnTo>
                                  <a:pt x="48" y="20"/>
                                </a:lnTo>
                                <a:lnTo>
                                  <a:pt x="46" y="20"/>
                                </a:lnTo>
                                <a:lnTo>
                                  <a:pt x="10" y="20"/>
                                </a:lnTo>
                                <a:lnTo>
                                  <a:pt x="8" y="19"/>
                                </a:lnTo>
                                <a:lnTo>
                                  <a:pt x="6" y="19"/>
                                </a:lnTo>
                                <a:lnTo>
                                  <a:pt x="5" y="18"/>
                                </a:lnTo>
                                <a:lnTo>
                                  <a:pt x="3" y="17"/>
                                </a:lnTo>
                                <a:lnTo>
                                  <a:pt x="2" y="16"/>
                                </a:lnTo>
                                <a:lnTo>
                                  <a:pt x="1" y="15"/>
                                </a:lnTo>
                                <a:lnTo>
                                  <a:pt x="0" y="13"/>
                                </a:lnTo>
                                <a:lnTo>
                                  <a:pt x="0" y="11"/>
                                </a:lnTo>
                                <a:lnTo>
                                  <a:pt x="0" y="10"/>
                                </a:lnTo>
                                <a:lnTo>
                                  <a:pt x="0" y="8"/>
                                </a:lnTo>
                                <a:lnTo>
                                  <a:pt x="0" y="6"/>
                                </a:lnTo>
                                <a:lnTo>
                                  <a:pt x="1" y="5"/>
                                </a:lnTo>
                                <a:lnTo>
                                  <a:pt x="2" y="3"/>
                                </a:lnTo>
                                <a:lnTo>
                                  <a:pt x="3" y="2"/>
                                </a:lnTo>
                                <a:lnTo>
                                  <a:pt x="5" y="1"/>
                                </a:lnTo>
                                <a:lnTo>
                                  <a:pt x="6" y="0"/>
                                </a:lnTo>
                                <a:lnTo>
                                  <a:pt x="8" y="0"/>
                                </a:lnTo>
                                <a:lnTo>
                                  <a:pt x="10" y="0"/>
                                </a:lnTo>
                                <a:lnTo>
                                  <a:pt x="47"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3" name="Freeform 15359"/>
                        <wps:cNvSpPr>
                          <a:spLocks/>
                        </wps:cNvSpPr>
                        <wps:spPr bwMode="auto">
                          <a:xfrm>
                            <a:off x="2149425" y="441297"/>
                            <a:ext cx="35600" cy="11400"/>
                          </a:xfrm>
                          <a:custGeom>
                            <a:avLst/>
                            <a:gdLst>
                              <a:gd name="T0" fmla="*/ 18569214 w 56"/>
                              <a:gd name="T1" fmla="*/ 0 h 20"/>
                              <a:gd name="T2" fmla="*/ 18972893 w 56"/>
                              <a:gd name="T3" fmla="*/ 0 h 20"/>
                              <a:gd name="T4" fmla="*/ 19780250 w 56"/>
                              <a:gd name="T5" fmla="*/ 0 h 20"/>
                              <a:gd name="T6" fmla="*/ 20587607 w 56"/>
                              <a:gd name="T7" fmla="*/ 326040 h 20"/>
                              <a:gd name="T8" fmla="*/ 20991286 w 56"/>
                              <a:gd name="T9" fmla="*/ 651510 h 20"/>
                              <a:gd name="T10" fmla="*/ 21394964 w 56"/>
                              <a:gd name="T11" fmla="*/ 977550 h 20"/>
                              <a:gd name="T12" fmla="*/ 21798643 w 56"/>
                              <a:gd name="T13" fmla="*/ 1629060 h 20"/>
                              <a:gd name="T14" fmla="*/ 22202321 w 56"/>
                              <a:gd name="T15" fmla="*/ 1954530 h 20"/>
                              <a:gd name="T16" fmla="*/ 22606000 w 56"/>
                              <a:gd name="T17" fmla="*/ 2606040 h 20"/>
                              <a:gd name="T18" fmla="*/ 22606000 w 56"/>
                              <a:gd name="T19" fmla="*/ 3257550 h 20"/>
                              <a:gd name="T20" fmla="*/ 22606000 w 56"/>
                              <a:gd name="T21" fmla="*/ 3583590 h 20"/>
                              <a:gd name="T22" fmla="*/ 22202321 w 56"/>
                              <a:gd name="T23" fmla="*/ 4235100 h 20"/>
                              <a:gd name="T24" fmla="*/ 21798643 w 56"/>
                              <a:gd name="T25" fmla="*/ 4886610 h 20"/>
                              <a:gd name="T26" fmla="*/ 21394964 w 56"/>
                              <a:gd name="T27" fmla="*/ 5212080 h 20"/>
                              <a:gd name="T28" fmla="*/ 20991286 w 56"/>
                              <a:gd name="T29" fmla="*/ 5538120 h 20"/>
                              <a:gd name="T30" fmla="*/ 20587607 w 56"/>
                              <a:gd name="T31" fmla="*/ 5863590 h 20"/>
                              <a:gd name="T32" fmla="*/ 19780250 w 56"/>
                              <a:gd name="T33" fmla="*/ 6189630 h 20"/>
                              <a:gd name="T34" fmla="*/ 18972893 w 56"/>
                              <a:gd name="T35" fmla="*/ 6515100 h 20"/>
                              <a:gd name="T36" fmla="*/ 18569214 w 56"/>
                              <a:gd name="T37" fmla="*/ 6515100 h 20"/>
                              <a:gd name="T38" fmla="*/ 4036786 w 56"/>
                              <a:gd name="T39" fmla="*/ 6515100 h 20"/>
                              <a:gd name="T40" fmla="*/ 3229429 w 56"/>
                              <a:gd name="T41" fmla="*/ 6515100 h 20"/>
                              <a:gd name="T42" fmla="*/ 2422071 w 56"/>
                              <a:gd name="T43" fmla="*/ 6189630 h 20"/>
                              <a:gd name="T44" fmla="*/ 2018393 w 56"/>
                              <a:gd name="T45" fmla="*/ 5863590 h 20"/>
                              <a:gd name="T46" fmla="*/ 1211036 w 56"/>
                              <a:gd name="T47" fmla="*/ 5538120 h 20"/>
                              <a:gd name="T48" fmla="*/ 807357 w 56"/>
                              <a:gd name="T49" fmla="*/ 5212080 h 20"/>
                              <a:gd name="T50" fmla="*/ 403679 w 56"/>
                              <a:gd name="T51" fmla="*/ 4886610 h 20"/>
                              <a:gd name="T52" fmla="*/ 0 w 56"/>
                              <a:gd name="T53" fmla="*/ 4235100 h 20"/>
                              <a:gd name="T54" fmla="*/ 0 w 56"/>
                              <a:gd name="T55" fmla="*/ 3583590 h 20"/>
                              <a:gd name="T56" fmla="*/ 0 w 56"/>
                              <a:gd name="T57" fmla="*/ 3257550 h 20"/>
                              <a:gd name="T58" fmla="*/ 0 w 56"/>
                              <a:gd name="T59" fmla="*/ 2606040 h 20"/>
                              <a:gd name="T60" fmla="*/ 0 w 56"/>
                              <a:gd name="T61" fmla="*/ 1954530 h 20"/>
                              <a:gd name="T62" fmla="*/ 403679 w 56"/>
                              <a:gd name="T63" fmla="*/ 1629060 h 20"/>
                              <a:gd name="T64" fmla="*/ 807357 w 56"/>
                              <a:gd name="T65" fmla="*/ 977550 h 20"/>
                              <a:gd name="T66" fmla="*/ 1211036 w 56"/>
                              <a:gd name="T67" fmla="*/ 651510 h 20"/>
                              <a:gd name="T68" fmla="*/ 2018393 w 56"/>
                              <a:gd name="T69" fmla="*/ 326040 h 20"/>
                              <a:gd name="T70" fmla="*/ 2422071 w 56"/>
                              <a:gd name="T71" fmla="*/ 0 h 20"/>
                              <a:gd name="T72" fmla="*/ 3229429 w 56"/>
                              <a:gd name="T73" fmla="*/ 0 h 20"/>
                              <a:gd name="T74" fmla="*/ 4036786 w 56"/>
                              <a:gd name="T75" fmla="*/ 0 h 20"/>
                              <a:gd name="T76" fmla="*/ 18569214 w 56"/>
                              <a:gd name="T77" fmla="*/ 0 h 2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6" h="20">
                                <a:moveTo>
                                  <a:pt x="46" y="0"/>
                                </a:moveTo>
                                <a:lnTo>
                                  <a:pt x="47" y="0"/>
                                </a:lnTo>
                                <a:lnTo>
                                  <a:pt x="49" y="0"/>
                                </a:lnTo>
                                <a:lnTo>
                                  <a:pt x="51" y="1"/>
                                </a:lnTo>
                                <a:lnTo>
                                  <a:pt x="52" y="2"/>
                                </a:lnTo>
                                <a:lnTo>
                                  <a:pt x="53" y="3"/>
                                </a:lnTo>
                                <a:lnTo>
                                  <a:pt x="54" y="5"/>
                                </a:lnTo>
                                <a:lnTo>
                                  <a:pt x="55" y="6"/>
                                </a:lnTo>
                                <a:lnTo>
                                  <a:pt x="56" y="8"/>
                                </a:lnTo>
                                <a:lnTo>
                                  <a:pt x="56" y="10"/>
                                </a:lnTo>
                                <a:lnTo>
                                  <a:pt x="56" y="11"/>
                                </a:lnTo>
                                <a:lnTo>
                                  <a:pt x="55" y="13"/>
                                </a:lnTo>
                                <a:lnTo>
                                  <a:pt x="54" y="15"/>
                                </a:lnTo>
                                <a:lnTo>
                                  <a:pt x="53" y="16"/>
                                </a:lnTo>
                                <a:lnTo>
                                  <a:pt x="52" y="17"/>
                                </a:lnTo>
                                <a:lnTo>
                                  <a:pt x="51" y="18"/>
                                </a:lnTo>
                                <a:lnTo>
                                  <a:pt x="49" y="19"/>
                                </a:lnTo>
                                <a:lnTo>
                                  <a:pt x="47" y="20"/>
                                </a:lnTo>
                                <a:lnTo>
                                  <a:pt x="46" y="20"/>
                                </a:lnTo>
                                <a:lnTo>
                                  <a:pt x="10" y="20"/>
                                </a:lnTo>
                                <a:lnTo>
                                  <a:pt x="8" y="20"/>
                                </a:lnTo>
                                <a:lnTo>
                                  <a:pt x="6" y="19"/>
                                </a:lnTo>
                                <a:lnTo>
                                  <a:pt x="5" y="18"/>
                                </a:lnTo>
                                <a:lnTo>
                                  <a:pt x="3" y="17"/>
                                </a:lnTo>
                                <a:lnTo>
                                  <a:pt x="2" y="16"/>
                                </a:lnTo>
                                <a:lnTo>
                                  <a:pt x="1" y="15"/>
                                </a:lnTo>
                                <a:lnTo>
                                  <a:pt x="0" y="13"/>
                                </a:lnTo>
                                <a:lnTo>
                                  <a:pt x="0" y="11"/>
                                </a:lnTo>
                                <a:lnTo>
                                  <a:pt x="0" y="10"/>
                                </a:lnTo>
                                <a:lnTo>
                                  <a:pt x="0" y="8"/>
                                </a:lnTo>
                                <a:lnTo>
                                  <a:pt x="0" y="6"/>
                                </a:lnTo>
                                <a:lnTo>
                                  <a:pt x="1" y="5"/>
                                </a:lnTo>
                                <a:lnTo>
                                  <a:pt x="2" y="3"/>
                                </a:lnTo>
                                <a:lnTo>
                                  <a:pt x="3" y="2"/>
                                </a:lnTo>
                                <a:lnTo>
                                  <a:pt x="5" y="1"/>
                                </a:lnTo>
                                <a:lnTo>
                                  <a:pt x="6" y="0"/>
                                </a:lnTo>
                                <a:lnTo>
                                  <a:pt x="8" y="0"/>
                                </a:lnTo>
                                <a:lnTo>
                                  <a:pt x="10" y="0"/>
                                </a:lnTo>
                                <a:lnTo>
                                  <a:pt x="46"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4" name="Freeform 15360"/>
                        <wps:cNvSpPr>
                          <a:spLocks/>
                        </wps:cNvSpPr>
                        <wps:spPr bwMode="auto">
                          <a:xfrm>
                            <a:off x="2126625" y="441297"/>
                            <a:ext cx="35500" cy="11400"/>
                          </a:xfrm>
                          <a:custGeom>
                            <a:avLst/>
                            <a:gdLst>
                              <a:gd name="T0" fmla="*/ 18517054 w 56"/>
                              <a:gd name="T1" fmla="*/ 0 h 20"/>
                              <a:gd name="T2" fmla="*/ 18919598 w 56"/>
                              <a:gd name="T3" fmla="*/ 0 h 20"/>
                              <a:gd name="T4" fmla="*/ 19724688 w 56"/>
                              <a:gd name="T5" fmla="*/ 0 h 20"/>
                              <a:gd name="T6" fmla="*/ 20529777 w 56"/>
                              <a:gd name="T7" fmla="*/ 326040 h 20"/>
                              <a:gd name="T8" fmla="*/ 20932321 w 56"/>
                              <a:gd name="T9" fmla="*/ 651510 h 20"/>
                              <a:gd name="T10" fmla="*/ 21334866 w 56"/>
                              <a:gd name="T11" fmla="*/ 977550 h 20"/>
                              <a:gd name="T12" fmla="*/ 21737411 w 56"/>
                              <a:gd name="T13" fmla="*/ 1629060 h 20"/>
                              <a:gd name="T14" fmla="*/ 22139955 w 56"/>
                              <a:gd name="T15" fmla="*/ 1954530 h 20"/>
                              <a:gd name="T16" fmla="*/ 22542500 w 56"/>
                              <a:gd name="T17" fmla="*/ 2606040 h 20"/>
                              <a:gd name="T18" fmla="*/ 22542500 w 56"/>
                              <a:gd name="T19" fmla="*/ 3257550 h 20"/>
                              <a:gd name="T20" fmla="*/ 22542500 w 56"/>
                              <a:gd name="T21" fmla="*/ 3583590 h 20"/>
                              <a:gd name="T22" fmla="*/ 22139955 w 56"/>
                              <a:gd name="T23" fmla="*/ 4235100 h 20"/>
                              <a:gd name="T24" fmla="*/ 22139955 w 56"/>
                              <a:gd name="T25" fmla="*/ 4886610 h 20"/>
                              <a:gd name="T26" fmla="*/ 21737411 w 56"/>
                              <a:gd name="T27" fmla="*/ 5212080 h 20"/>
                              <a:gd name="T28" fmla="*/ 20932321 w 56"/>
                              <a:gd name="T29" fmla="*/ 5538120 h 20"/>
                              <a:gd name="T30" fmla="*/ 20529777 w 56"/>
                              <a:gd name="T31" fmla="*/ 5863590 h 20"/>
                              <a:gd name="T32" fmla="*/ 19724688 w 56"/>
                              <a:gd name="T33" fmla="*/ 6189630 h 20"/>
                              <a:gd name="T34" fmla="*/ 19322143 w 56"/>
                              <a:gd name="T35" fmla="*/ 6189630 h 20"/>
                              <a:gd name="T36" fmla="*/ 18517054 w 56"/>
                              <a:gd name="T37" fmla="*/ 6515100 h 20"/>
                              <a:gd name="T38" fmla="*/ 4025446 w 56"/>
                              <a:gd name="T39" fmla="*/ 6515100 h 20"/>
                              <a:gd name="T40" fmla="*/ 3220357 w 56"/>
                              <a:gd name="T41" fmla="*/ 6515100 h 20"/>
                              <a:gd name="T42" fmla="*/ 2817813 w 56"/>
                              <a:gd name="T43" fmla="*/ 6515100 h 20"/>
                              <a:gd name="T44" fmla="*/ 2012723 w 56"/>
                              <a:gd name="T45" fmla="*/ 6189630 h 20"/>
                              <a:gd name="T46" fmla="*/ 1610179 w 56"/>
                              <a:gd name="T47" fmla="*/ 5863590 h 20"/>
                              <a:gd name="T48" fmla="*/ 805089 w 56"/>
                              <a:gd name="T49" fmla="*/ 5538120 h 20"/>
                              <a:gd name="T50" fmla="*/ 402545 w 56"/>
                              <a:gd name="T51" fmla="*/ 4886610 h 20"/>
                              <a:gd name="T52" fmla="*/ 402545 w 56"/>
                              <a:gd name="T53" fmla="*/ 4560570 h 20"/>
                              <a:gd name="T54" fmla="*/ 0 w 56"/>
                              <a:gd name="T55" fmla="*/ 3909060 h 20"/>
                              <a:gd name="T56" fmla="*/ 0 w 56"/>
                              <a:gd name="T57" fmla="*/ 3257550 h 20"/>
                              <a:gd name="T58" fmla="*/ 0 w 56"/>
                              <a:gd name="T59" fmla="*/ 2932080 h 20"/>
                              <a:gd name="T60" fmla="*/ 0 w 56"/>
                              <a:gd name="T61" fmla="*/ 2280570 h 20"/>
                              <a:gd name="T62" fmla="*/ 402545 w 56"/>
                              <a:gd name="T63" fmla="*/ 1629060 h 20"/>
                              <a:gd name="T64" fmla="*/ 805089 w 56"/>
                              <a:gd name="T65" fmla="*/ 1303020 h 20"/>
                              <a:gd name="T66" fmla="*/ 1207634 w 56"/>
                              <a:gd name="T67" fmla="*/ 977550 h 20"/>
                              <a:gd name="T68" fmla="*/ 2012723 w 56"/>
                              <a:gd name="T69" fmla="*/ 651510 h 20"/>
                              <a:gd name="T70" fmla="*/ 2415268 w 56"/>
                              <a:gd name="T71" fmla="*/ 326040 h 20"/>
                              <a:gd name="T72" fmla="*/ 3220357 w 56"/>
                              <a:gd name="T73" fmla="*/ 0 h 20"/>
                              <a:gd name="T74" fmla="*/ 4025446 w 56"/>
                              <a:gd name="T75" fmla="*/ 0 h 20"/>
                              <a:gd name="T76" fmla="*/ 18517054 w 56"/>
                              <a:gd name="T77" fmla="*/ 0 h 2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6" h="20">
                                <a:moveTo>
                                  <a:pt x="46" y="0"/>
                                </a:moveTo>
                                <a:lnTo>
                                  <a:pt x="47" y="0"/>
                                </a:lnTo>
                                <a:lnTo>
                                  <a:pt x="49" y="0"/>
                                </a:lnTo>
                                <a:lnTo>
                                  <a:pt x="51" y="1"/>
                                </a:lnTo>
                                <a:lnTo>
                                  <a:pt x="52" y="2"/>
                                </a:lnTo>
                                <a:lnTo>
                                  <a:pt x="53" y="3"/>
                                </a:lnTo>
                                <a:lnTo>
                                  <a:pt x="54" y="5"/>
                                </a:lnTo>
                                <a:lnTo>
                                  <a:pt x="55" y="6"/>
                                </a:lnTo>
                                <a:lnTo>
                                  <a:pt x="56" y="8"/>
                                </a:lnTo>
                                <a:lnTo>
                                  <a:pt x="56" y="10"/>
                                </a:lnTo>
                                <a:lnTo>
                                  <a:pt x="56" y="11"/>
                                </a:lnTo>
                                <a:lnTo>
                                  <a:pt x="55" y="13"/>
                                </a:lnTo>
                                <a:lnTo>
                                  <a:pt x="55" y="15"/>
                                </a:lnTo>
                                <a:lnTo>
                                  <a:pt x="54" y="16"/>
                                </a:lnTo>
                                <a:lnTo>
                                  <a:pt x="52" y="17"/>
                                </a:lnTo>
                                <a:lnTo>
                                  <a:pt x="51" y="18"/>
                                </a:lnTo>
                                <a:lnTo>
                                  <a:pt x="49" y="19"/>
                                </a:lnTo>
                                <a:lnTo>
                                  <a:pt x="48" y="19"/>
                                </a:lnTo>
                                <a:lnTo>
                                  <a:pt x="46" y="20"/>
                                </a:lnTo>
                                <a:lnTo>
                                  <a:pt x="10" y="20"/>
                                </a:lnTo>
                                <a:lnTo>
                                  <a:pt x="8" y="20"/>
                                </a:lnTo>
                                <a:lnTo>
                                  <a:pt x="7" y="20"/>
                                </a:lnTo>
                                <a:lnTo>
                                  <a:pt x="5" y="19"/>
                                </a:lnTo>
                                <a:lnTo>
                                  <a:pt x="4" y="18"/>
                                </a:lnTo>
                                <a:lnTo>
                                  <a:pt x="2" y="17"/>
                                </a:lnTo>
                                <a:lnTo>
                                  <a:pt x="1" y="15"/>
                                </a:lnTo>
                                <a:lnTo>
                                  <a:pt x="1" y="14"/>
                                </a:lnTo>
                                <a:lnTo>
                                  <a:pt x="0" y="12"/>
                                </a:lnTo>
                                <a:lnTo>
                                  <a:pt x="0" y="10"/>
                                </a:lnTo>
                                <a:lnTo>
                                  <a:pt x="0" y="9"/>
                                </a:lnTo>
                                <a:lnTo>
                                  <a:pt x="0" y="7"/>
                                </a:lnTo>
                                <a:lnTo>
                                  <a:pt x="1" y="5"/>
                                </a:lnTo>
                                <a:lnTo>
                                  <a:pt x="2" y="4"/>
                                </a:lnTo>
                                <a:lnTo>
                                  <a:pt x="3" y="3"/>
                                </a:lnTo>
                                <a:lnTo>
                                  <a:pt x="5" y="2"/>
                                </a:lnTo>
                                <a:lnTo>
                                  <a:pt x="6" y="1"/>
                                </a:lnTo>
                                <a:lnTo>
                                  <a:pt x="8" y="0"/>
                                </a:lnTo>
                                <a:lnTo>
                                  <a:pt x="10" y="0"/>
                                </a:lnTo>
                                <a:lnTo>
                                  <a:pt x="46"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5" name="Freeform 15361"/>
                        <wps:cNvSpPr>
                          <a:spLocks/>
                        </wps:cNvSpPr>
                        <wps:spPr bwMode="auto">
                          <a:xfrm>
                            <a:off x="2105025" y="441297"/>
                            <a:ext cx="34300" cy="12000"/>
                          </a:xfrm>
                          <a:custGeom>
                            <a:avLst/>
                            <a:gdLst>
                              <a:gd name="T0" fmla="*/ 17747074 w 54"/>
                              <a:gd name="T1" fmla="*/ 0 h 21"/>
                              <a:gd name="T2" fmla="*/ 18150417 w 54"/>
                              <a:gd name="T3" fmla="*/ 0 h 21"/>
                              <a:gd name="T4" fmla="*/ 18957102 w 54"/>
                              <a:gd name="T5" fmla="*/ 328571 h 21"/>
                              <a:gd name="T6" fmla="*/ 19763787 w 54"/>
                              <a:gd name="T7" fmla="*/ 328571 h 21"/>
                              <a:gd name="T8" fmla="*/ 20167130 w 54"/>
                              <a:gd name="T9" fmla="*/ 656571 h 21"/>
                              <a:gd name="T10" fmla="*/ 20570472 w 54"/>
                              <a:gd name="T11" fmla="*/ 1313143 h 21"/>
                              <a:gd name="T12" fmla="*/ 20973815 w 54"/>
                              <a:gd name="T13" fmla="*/ 1641714 h 21"/>
                              <a:gd name="T14" fmla="*/ 21377157 w 54"/>
                              <a:gd name="T15" fmla="*/ 2298286 h 21"/>
                              <a:gd name="T16" fmla="*/ 21780500 w 54"/>
                              <a:gd name="T17" fmla="*/ 2626286 h 21"/>
                              <a:gd name="T18" fmla="*/ 21780500 w 54"/>
                              <a:gd name="T19" fmla="*/ 3282857 h 21"/>
                              <a:gd name="T20" fmla="*/ 21780500 w 54"/>
                              <a:gd name="T21" fmla="*/ 3939429 h 21"/>
                              <a:gd name="T22" fmla="*/ 21377157 w 54"/>
                              <a:gd name="T23" fmla="*/ 4268000 h 21"/>
                              <a:gd name="T24" fmla="*/ 21377157 w 54"/>
                              <a:gd name="T25" fmla="*/ 4924571 h 21"/>
                              <a:gd name="T26" fmla="*/ 20973815 w 54"/>
                              <a:gd name="T27" fmla="*/ 5252571 h 21"/>
                              <a:gd name="T28" fmla="*/ 20570472 w 54"/>
                              <a:gd name="T29" fmla="*/ 5909143 h 21"/>
                              <a:gd name="T30" fmla="*/ 19763787 w 54"/>
                              <a:gd name="T31" fmla="*/ 6237714 h 21"/>
                              <a:gd name="T32" fmla="*/ 19360444 w 54"/>
                              <a:gd name="T33" fmla="*/ 6565714 h 21"/>
                              <a:gd name="T34" fmla="*/ 18553759 w 54"/>
                              <a:gd name="T35" fmla="*/ 6565714 h 21"/>
                              <a:gd name="T36" fmla="*/ 17747074 w 54"/>
                              <a:gd name="T37" fmla="*/ 6565714 h 21"/>
                              <a:gd name="T38" fmla="*/ 4033426 w 54"/>
                              <a:gd name="T39" fmla="*/ 6894286 h 21"/>
                              <a:gd name="T40" fmla="*/ 3630083 w 54"/>
                              <a:gd name="T41" fmla="*/ 6894286 h 21"/>
                              <a:gd name="T42" fmla="*/ 2823398 w 54"/>
                              <a:gd name="T43" fmla="*/ 6894286 h 21"/>
                              <a:gd name="T44" fmla="*/ 2016713 w 54"/>
                              <a:gd name="T45" fmla="*/ 6565714 h 21"/>
                              <a:gd name="T46" fmla="*/ 1613370 w 54"/>
                              <a:gd name="T47" fmla="*/ 6237714 h 21"/>
                              <a:gd name="T48" fmla="*/ 1210028 w 54"/>
                              <a:gd name="T49" fmla="*/ 5909143 h 21"/>
                              <a:gd name="T50" fmla="*/ 403343 w 54"/>
                              <a:gd name="T51" fmla="*/ 5581143 h 21"/>
                              <a:gd name="T52" fmla="*/ 403343 w 54"/>
                              <a:gd name="T53" fmla="*/ 4924571 h 21"/>
                              <a:gd name="T54" fmla="*/ 0 w 54"/>
                              <a:gd name="T55" fmla="*/ 4596000 h 21"/>
                              <a:gd name="T56" fmla="*/ 0 w 54"/>
                              <a:gd name="T57" fmla="*/ 3939429 h 21"/>
                              <a:gd name="T58" fmla="*/ 0 w 54"/>
                              <a:gd name="T59" fmla="*/ 3282857 h 21"/>
                              <a:gd name="T60" fmla="*/ 0 w 54"/>
                              <a:gd name="T61" fmla="*/ 2626286 h 21"/>
                              <a:gd name="T62" fmla="*/ 403343 w 54"/>
                              <a:gd name="T63" fmla="*/ 2298286 h 21"/>
                              <a:gd name="T64" fmla="*/ 806685 w 54"/>
                              <a:gd name="T65" fmla="*/ 1641714 h 21"/>
                              <a:gd name="T66" fmla="*/ 1210028 w 54"/>
                              <a:gd name="T67" fmla="*/ 1313143 h 21"/>
                              <a:gd name="T68" fmla="*/ 2016713 w 54"/>
                              <a:gd name="T69" fmla="*/ 985143 h 21"/>
                              <a:gd name="T70" fmla="*/ 2420056 w 54"/>
                              <a:gd name="T71" fmla="*/ 656571 h 21"/>
                              <a:gd name="T72" fmla="*/ 3226741 w 54"/>
                              <a:gd name="T73" fmla="*/ 656571 h 21"/>
                              <a:gd name="T74" fmla="*/ 4033426 w 54"/>
                              <a:gd name="T75" fmla="*/ 328571 h 21"/>
                              <a:gd name="T76" fmla="*/ 17747074 w 54"/>
                              <a:gd name="T77" fmla="*/ 0 h 2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4" h="21">
                                <a:moveTo>
                                  <a:pt x="44" y="0"/>
                                </a:moveTo>
                                <a:lnTo>
                                  <a:pt x="45" y="0"/>
                                </a:lnTo>
                                <a:lnTo>
                                  <a:pt x="47" y="1"/>
                                </a:lnTo>
                                <a:lnTo>
                                  <a:pt x="49" y="1"/>
                                </a:lnTo>
                                <a:lnTo>
                                  <a:pt x="50" y="2"/>
                                </a:lnTo>
                                <a:lnTo>
                                  <a:pt x="51" y="4"/>
                                </a:lnTo>
                                <a:lnTo>
                                  <a:pt x="52" y="5"/>
                                </a:lnTo>
                                <a:lnTo>
                                  <a:pt x="53" y="7"/>
                                </a:lnTo>
                                <a:lnTo>
                                  <a:pt x="54" y="8"/>
                                </a:lnTo>
                                <a:lnTo>
                                  <a:pt x="54" y="10"/>
                                </a:lnTo>
                                <a:lnTo>
                                  <a:pt x="54" y="12"/>
                                </a:lnTo>
                                <a:lnTo>
                                  <a:pt x="53" y="13"/>
                                </a:lnTo>
                                <a:lnTo>
                                  <a:pt x="53" y="15"/>
                                </a:lnTo>
                                <a:lnTo>
                                  <a:pt x="52" y="16"/>
                                </a:lnTo>
                                <a:lnTo>
                                  <a:pt x="51" y="18"/>
                                </a:lnTo>
                                <a:lnTo>
                                  <a:pt x="49" y="19"/>
                                </a:lnTo>
                                <a:lnTo>
                                  <a:pt x="48" y="20"/>
                                </a:lnTo>
                                <a:lnTo>
                                  <a:pt x="46" y="20"/>
                                </a:lnTo>
                                <a:lnTo>
                                  <a:pt x="44" y="20"/>
                                </a:lnTo>
                                <a:lnTo>
                                  <a:pt x="10" y="21"/>
                                </a:lnTo>
                                <a:lnTo>
                                  <a:pt x="9" y="21"/>
                                </a:lnTo>
                                <a:lnTo>
                                  <a:pt x="7" y="21"/>
                                </a:lnTo>
                                <a:lnTo>
                                  <a:pt x="5" y="20"/>
                                </a:lnTo>
                                <a:lnTo>
                                  <a:pt x="4" y="19"/>
                                </a:lnTo>
                                <a:lnTo>
                                  <a:pt x="3" y="18"/>
                                </a:lnTo>
                                <a:lnTo>
                                  <a:pt x="1" y="17"/>
                                </a:lnTo>
                                <a:lnTo>
                                  <a:pt x="1" y="15"/>
                                </a:lnTo>
                                <a:lnTo>
                                  <a:pt x="0" y="14"/>
                                </a:lnTo>
                                <a:lnTo>
                                  <a:pt x="0" y="12"/>
                                </a:lnTo>
                                <a:lnTo>
                                  <a:pt x="0" y="10"/>
                                </a:lnTo>
                                <a:lnTo>
                                  <a:pt x="0" y="8"/>
                                </a:lnTo>
                                <a:lnTo>
                                  <a:pt x="1" y="7"/>
                                </a:lnTo>
                                <a:lnTo>
                                  <a:pt x="2" y="5"/>
                                </a:lnTo>
                                <a:lnTo>
                                  <a:pt x="3" y="4"/>
                                </a:lnTo>
                                <a:lnTo>
                                  <a:pt x="5" y="3"/>
                                </a:lnTo>
                                <a:lnTo>
                                  <a:pt x="6" y="2"/>
                                </a:lnTo>
                                <a:lnTo>
                                  <a:pt x="8" y="2"/>
                                </a:lnTo>
                                <a:lnTo>
                                  <a:pt x="10" y="1"/>
                                </a:lnTo>
                                <a:lnTo>
                                  <a:pt x="44"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6" name="Freeform 15362"/>
                        <wps:cNvSpPr>
                          <a:spLocks/>
                        </wps:cNvSpPr>
                        <wps:spPr bwMode="auto">
                          <a:xfrm>
                            <a:off x="2084025" y="441297"/>
                            <a:ext cx="33700" cy="13300"/>
                          </a:xfrm>
                          <a:custGeom>
                            <a:avLst/>
                            <a:gdLst>
                              <a:gd name="T0" fmla="*/ 16958094 w 53"/>
                              <a:gd name="T1" fmla="*/ 0 h 22"/>
                              <a:gd name="T2" fmla="*/ 17765623 w 53"/>
                              <a:gd name="T3" fmla="*/ 366355 h 22"/>
                              <a:gd name="T4" fmla="*/ 18573151 w 53"/>
                              <a:gd name="T5" fmla="*/ 366355 h 22"/>
                              <a:gd name="T6" fmla="*/ 19380679 w 53"/>
                              <a:gd name="T7" fmla="*/ 732709 h 22"/>
                              <a:gd name="T8" fmla="*/ 19784443 w 53"/>
                              <a:gd name="T9" fmla="*/ 732709 h 22"/>
                              <a:gd name="T10" fmla="*/ 20188208 w 53"/>
                              <a:gd name="T11" fmla="*/ 1466023 h 22"/>
                              <a:gd name="T12" fmla="*/ 20591972 w 53"/>
                              <a:gd name="T13" fmla="*/ 1832377 h 22"/>
                              <a:gd name="T14" fmla="*/ 20995736 w 53"/>
                              <a:gd name="T15" fmla="*/ 2565086 h 22"/>
                              <a:gd name="T16" fmla="*/ 21399500 w 53"/>
                              <a:gd name="T17" fmla="*/ 2931441 h 22"/>
                              <a:gd name="T18" fmla="*/ 21399500 w 53"/>
                              <a:gd name="T19" fmla="*/ 3664150 h 22"/>
                              <a:gd name="T20" fmla="*/ 21399500 w 53"/>
                              <a:gd name="T21" fmla="*/ 4397464 h 22"/>
                              <a:gd name="T22" fmla="*/ 21399500 w 53"/>
                              <a:gd name="T23" fmla="*/ 4763818 h 22"/>
                              <a:gd name="T24" fmla="*/ 20995736 w 53"/>
                              <a:gd name="T25" fmla="*/ 5496527 h 22"/>
                              <a:gd name="T26" fmla="*/ 20591972 w 53"/>
                              <a:gd name="T27" fmla="*/ 5862882 h 22"/>
                              <a:gd name="T28" fmla="*/ 20188208 w 53"/>
                              <a:gd name="T29" fmla="*/ 6595591 h 22"/>
                              <a:gd name="T30" fmla="*/ 19380679 w 53"/>
                              <a:gd name="T31" fmla="*/ 6962550 h 22"/>
                              <a:gd name="T32" fmla="*/ 18976915 w 53"/>
                              <a:gd name="T33" fmla="*/ 7328905 h 22"/>
                              <a:gd name="T34" fmla="*/ 18169387 w 53"/>
                              <a:gd name="T35" fmla="*/ 7328905 h 22"/>
                              <a:gd name="T36" fmla="*/ 17765623 w 53"/>
                              <a:gd name="T37" fmla="*/ 7328905 h 22"/>
                              <a:gd name="T38" fmla="*/ 4441406 w 53"/>
                              <a:gd name="T39" fmla="*/ 8061614 h 22"/>
                              <a:gd name="T40" fmla="*/ 3633877 w 53"/>
                              <a:gd name="T41" fmla="*/ 8061614 h 22"/>
                              <a:gd name="T42" fmla="*/ 2826349 w 53"/>
                              <a:gd name="T43" fmla="*/ 8061614 h 22"/>
                              <a:gd name="T44" fmla="*/ 2422585 w 53"/>
                              <a:gd name="T45" fmla="*/ 7695259 h 22"/>
                              <a:gd name="T46" fmla="*/ 1615057 w 53"/>
                              <a:gd name="T47" fmla="*/ 7328905 h 22"/>
                              <a:gd name="T48" fmla="*/ 1211292 w 53"/>
                              <a:gd name="T49" fmla="*/ 6962550 h 22"/>
                              <a:gd name="T50" fmla="*/ 807528 w 53"/>
                              <a:gd name="T51" fmla="*/ 6595591 h 22"/>
                              <a:gd name="T52" fmla="*/ 403764 w 53"/>
                              <a:gd name="T53" fmla="*/ 5862882 h 22"/>
                              <a:gd name="T54" fmla="*/ 0 w 53"/>
                              <a:gd name="T55" fmla="*/ 5130173 h 22"/>
                              <a:gd name="T56" fmla="*/ 0 w 53"/>
                              <a:gd name="T57" fmla="*/ 4763818 h 22"/>
                              <a:gd name="T58" fmla="*/ 0 w 53"/>
                              <a:gd name="T59" fmla="*/ 4031109 h 22"/>
                              <a:gd name="T60" fmla="*/ 403764 w 53"/>
                              <a:gd name="T61" fmla="*/ 3297795 h 22"/>
                              <a:gd name="T62" fmla="*/ 403764 w 53"/>
                              <a:gd name="T63" fmla="*/ 2931441 h 22"/>
                              <a:gd name="T64" fmla="*/ 807528 w 53"/>
                              <a:gd name="T65" fmla="*/ 2198732 h 22"/>
                              <a:gd name="T66" fmla="*/ 1211292 w 53"/>
                              <a:gd name="T67" fmla="*/ 1832377 h 22"/>
                              <a:gd name="T68" fmla="*/ 2018821 w 53"/>
                              <a:gd name="T69" fmla="*/ 1466023 h 22"/>
                              <a:gd name="T70" fmla="*/ 2422585 w 53"/>
                              <a:gd name="T71" fmla="*/ 1099064 h 22"/>
                              <a:gd name="T72" fmla="*/ 3230113 w 53"/>
                              <a:gd name="T73" fmla="*/ 732709 h 22"/>
                              <a:gd name="T74" fmla="*/ 4037642 w 53"/>
                              <a:gd name="T75" fmla="*/ 732709 h 22"/>
                              <a:gd name="T76" fmla="*/ 16958094 w 53"/>
                              <a:gd name="T77" fmla="*/ 0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3" h="22">
                                <a:moveTo>
                                  <a:pt x="42" y="0"/>
                                </a:moveTo>
                                <a:lnTo>
                                  <a:pt x="44" y="1"/>
                                </a:lnTo>
                                <a:lnTo>
                                  <a:pt x="46" y="1"/>
                                </a:lnTo>
                                <a:lnTo>
                                  <a:pt x="48" y="2"/>
                                </a:lnTo>
                                <a:lnTo>
                                  <a:pt x="49" y="2"/>
                                </a:lnTo>
                                <a:lnTo>
                                  <a:pt x="50" y="4"/>
                                </a:lnTo>
                                <a:lnTo>
                                  <a:pt x="51" y="5"/>
                                </a:lnTo>
                                <a:lnTo>
                                  <a:pt x="52" y="7"/>
                                </a:lnTo>
                                <a:lnTo>
                                  <a:pt x="53" y="8"/>
                                </a:lnTo>
                                <a:lnTo>
                                  <a:pt x="53" y="10"/>
                                </a:lnTo>
                                <a:lnTo>
                                  <a:pt x="53" y="12"/>
                                </a:lnTo>
                                <a:lnTo>
                                  <a:pt x="53" y="13"/>
                                </a:lnTo>
                                <a:lnTo>
                                  <a:pt x="52" y="15"/>
                                </a:lnTo>
                                <a:lnTo>
                                  <a:pt x="51" y="16"/>
                                </a:lnTo>
                                <a:lnTo>
                                  <a:pt x="50" y="18"/>
                                </a:lnTo>
                                <a:lnTo>
                                  <a:pt x="48" y="19"/>
                                </a:lnTo>
                                <a:lnTo>
                                  <a:pt x="47" y="20"/>
                                </a:lnTo>
                                <a:lnTo>
                                  <a:pt x="45" y="20"/>
                                </a:lnTo>
                                <a:lnTo>
                                  <a:pt x="44" y="20"/>
                                </a:lnTo>
                                <a:lnTo>
                                  <a:pt x="11" y="22"/>
                                </a:lnTo>
                                <a:lnTo>
                                  <a:pt x="9" y="22"/>
                                </a:lnTo>
                                <a:lnTo>
                                  <a:pt x="7" y="22"/>
                                </a:lnTo>
                                <a:lnTo>
                                  <a:pt x="6" y="21"/>
                                </a:lnTo>
                                <a:lnTo>
                                  <a:pt x="4" y="20"/>
                                </a:lnTo>
                                <a:lnTo>
                                  <a:pt x="3" y="19"/>
                                </a:lnTo>
                                <a:lnTo>
                                  <a:pt x="2" y="18"/>
                                </a:lnTo>
                                <a:lnTo>
                                  <a:pt x="1" y="16"/>
                                </a:lnTo>
                                <a:lnTo>
                                  <a:pt x="0" y="14"/>
                                </a:lnTo>
                                <a:lnTo>
                                  <a:pt x="0" y="13"/>
                                </a:lnTo>
                                <a:lnTo>
                                  <a:pt x="0" y="11"/>
                                </a:lnTo>
                                <a:lnTo>
                                  <a:pt x="1" y="9"/>
                                </a:lnTo>
                                <a:lnTo>
                                  <a:pt x="1" y="8"/>
                                </a:lnTo>
                                <a:lnTo>
                                  <a:pt x="2" y="6"/>
                                </a:lnTo>
                                <a:lnTo>
                                  <a:pt x="3" y="5"/>
                                </a:lnTo>
                                <a:lnTo>
                                  <a:pt x="5" y="4"/>
                                </a:lnTo>
                                <a:lnTo>
                                  <a:pt x="6" y="3"/>
                                </a:lnTo>
                                <a:lnTo>
                                  <a:pt x="8" y="2"/>
                                </a:lnTo>
                                <a:lnTo>
                                  <a:pt x="10" y="2"/>
                                </a:lnTo>
                                <a:lnTo>
                                  <a:pt x="42"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7" name="Freeform 15363"/>
                        <wps:cNvSpPr>
                          <a:spLocks/>
                        </wps:cNvSpPr>
                        <wps:spPr bwMode="auto">
                          <a:xfrm>
                            <a:off x="2063724" y="442497"/>
                            <a:ext cx="33000" cy="14000"/>
                          </a:xfrm>
                          <a:custGeom>
                            <a:avLst/>
                            <a:gdLst>
                              <a:gd name="T0" fmla="*/ 16522212 w 52"/>
                              <a:gd name="T1" fmla="*/ 0 h 23"/>
                              <a:gd name="T2" fmla="*/ 17328173 w 52"/>
                              <a:gd name="T3" fmla="*/ 0 h 23"/>
                              <a:gd name="T4" fmla="*/ 18134135 w 52"/>
                              <a:gd name="T5" fmla="*/ 369478 h 23"/>
                              <a:gd name="T6" fmla="*/ 18537115 w 52"/>
                              <a:gd name="T7" fmla="*/ 369478 h 23"/>
                              <a:gd name="T8" fmla="*/ 19343077 w 52"/>
                              <a:gd name="T9" fmla="*/ 739565 h 23"/>
                              <a:gd name="T10" fmla="*/ 19746058 w 52"/>
                              <a:gd name="T11" fmla="*/ 1109043 h 23"/>
                              <a:gd name="T12" fmla="*/ 20149038 w 52"/>
                              <a:gd name="T13" fmla="*/ 1848609 h 23"/>
                              <a:gd name="T14" fmla="*/ 20552019 w 52"/>
                              <a:gd name="T15" fmla="*/ 2218087 h 23"/>
                              <a:gd name="T16" fmla="*/ 20955000 w 52"/>
                              <a:gd name="T17" fmla="*/ 2957652 h 23"/>
                              <a:gd name="T18" fmla="*/ 20955000 w 52"/>
                              <a:gd name="T19" fmla="*/ 3327739 h 23"/>
                              <a:gd name="T20" fmla="*/ 20955000 w 52"/>
                              <a:gd name="T21" fmla="*/ 4066696 h 23"/>
                              <a:gd name="T22" fmla="*/ 20955000 w 52"/>
                              <a:gd name="T23" fmla="*/ 4806261 h 23"/>
                              <a:gd name="T24" fmla="*/ 20552019 w 52"/>
                              <a:gd name="T25" fmla="*/ 5545826 h 23"/>
                              <a:gd name="T26" fmla="*/ 20149038 w 52"/>
                              <a:gd name="T27" fmla="*/ 5915304 h 23"/>
                              <a:gd name="T28" fmla="*/ 19746058 w 52"/>
                              <a:gd name="T29" fmla="*/ 6285391 h 23"/>
                              <a:gd name="T30" fmla="*/ 19343077 w 52"/>
                              <a:gd name="T31" fmla="*/ 6654870 h 23"/>
                              <a:gd name="T32" fmla="*/ 18537115 w 52"/>
                              <a:gd name="T33" fmla="*/ 7024348 h 23"/>
                              <a:gd name="T34" fmla="*/ 18134135 w 52"/>
                              <a:gd name="T35" fmla="*/ 7394435 h 23"/>
                              <a:gd name="T36" fmla="*/ 17328173 w 52"/>
                              <a:gd name="T37" fmla="*/ 7394435 h 23"/>
                              <a:gd name="T38" fmla="*/ 4432788 w 52"/>
                              <a:gd name="T39" fmla="*/ 8503478 h 23"/>
                              <a:gd name="T40" fmla="*/ 3626827 w 52"/>
                              <a:gd name="T41" fmla="*/ 8134000 h 23"/>
                              <a:gd name="T42" fmla="*/ 3223846 w 52"/>
                              <a:gd name="T43" fmla="*/ 8134000 h 23"/>
                              <a:gd name="T44" fmla="*/ 2417885 w 52"/>
                              <a:gd name="T45" fmla="*/ 8134000 h 23"/>
                              <a:gd name="T46" fmla="*/ 2014904 w 52"/>
                              <a:gd name="T47" fmla="*/ 7763913 h 23"/>
                              <a:gd name="T48" fmla="*/ 1208942 w 52"/>
                              <a:gd name="T49" fmla="*/ 7394435 h 23"/>
                              <a:gd name="T50" fmla="*/ 805962 w 52"/>
                              <a:gd name="T51" fmla="*/ 6654870 h 23"/>
                              <a:gd name="T52" fmla="*/ 402981 w 52"/>
                              <a:gd name="T53" fmla="*/ 6285391 h 23"/>
                              <a:gd name="T54" fmla="*/ 402981 w 52"/>
                              <a:gd name="T55" fmla="*/ 5545826 h 23"/>
                              <a:gd name="T56" fmla="*/ 0 w 52"/>
                              <a:gd name="T57" fmla="*/ 4806261 h 23"/>
                              <a:gd name="T58" fmla="*/ 0 w 52"/>
                              <a:gd name="T59" fmla="*/ 4436783 h 23"/>
                              <a:gd name="T60" fmla="*/ 402981 w 52"/>
                              <a:gd name="T61" fmla="*/ 3697217 h 23"/>
                              <a:gd name="T62" fmla="*/ 402981 w 52"/>
                              <a:gd name="T63" fmla="*/ 2957652 h 23"/>
                              <a:gd name="T64" fmla="*/ 805962 w 52"/>
                              <a:gd name="T65" fmla="*/ 2588174 h 23"/>
                              <a:gd name="T66" fmla="*/ 1208942 w 52"/>
                              <a:gd name="T67" fmla="*/ 1848609 h 23"/>
                              <a:gd name="T68" fmla="*/ 2014904 w 52"/>
                              <a:gd name="T69" fmla="*/ 1479130 h 23"/>
                              <a:gd name="T70" fmla="*/ 2417885 w 52"/>
                              <a:gd name="T71" fmla="*/ 1109043 h 23"/>
                              <a:gd name="T72" fmla="*/ 3223846 w 52"/>
                              <a:gd name="T73" fmla="*/ 1109043 h 23"/>
                              <a:gd name="T74" fmla="*/ 4029808 w 52"/>
                              <a:gd name="T75" fmla="*/ 1109043 h 23"/>
                              <a:gd name="T76" fmla="*/ 16522212 w 52"/>
                              <a:gd name="T77" fmla="*/ 0 h 2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2" h="23">
                                <a:moveTo>
                                  <a:pt x="41" y="0"/>
                                </a:moveTo>
                                <a:lnTo>
                                  <a:pt x="43" y="0"/>
                                </a:lnTo>
                                <a:lnTo>
                                  <a:pt x="45" y="1"/>
                                </a:lnTo>
                                <a:lnTo>
                                  <a:pt x="46" y="1"/>
                                </a:lnTo>
                                <a:lnTo>
                                  <a:pt x="48" y="2"/>
                                </a:lnTo>
                                <a:lnTo>
                                  <a:pt x="49" y="3"/>
                                </a:lnTo>
                                <a:lnTo>
                                  <a:pt x="50" y="5"/>
                                </a:lnTo>
                                <a:lnTo>
                                  <a:pt x="51" y="6"/>
                                </a:lnTo>
                                <a:lnTo>
                                  <a:pt x="52" y="8"/>
                                </a:lnTo>
                                <a:lnTo>
                                  <a:pt x="52" y="9"/>
                                </a:lnTo>
                                <a:lnTo>
                                  <a:pt x="52" y="11"/>
                                </a:lnTo>
                                <a:lnTo>
                                  <a:pt x="52" y="13"/>
                                </a:lnTo>
                                <a:lnTo>
                                  <a:pt x="51" y="15"/>
                                </a:lnTo>
                                <a:lnTo>
                                  <a:pt x="50" y="16"/>
                                </a:lnTo>
                                <a:lnTo>
                                  <a:pt x="49" y="17"/>
                                </a:lnTo>
                                <a:lnTo>
                                  <a:pt x="48" y="18"/>
                                </a:lnTo>
                                <a:lnTo>
                                  <a:pt x="46" y="19"/>
                                </a:lnTo>
                                <a:lnTo>
                                  <a:pt x="45" y="20"/>
                                </a:lnTo>
                                <a:lnTo>
                                  <a:pt x="43" y="20"/>
                                </a:lnTo>
                                <a:lnTo>
                                  <a:pt x="11" y="23"/>
                                </a:lnTo>
                                <a:lnTo>
                                  <a:pt x="9" y="22"/>
                                </a:lnTo>
                                <a:lnTo>
                                  <a:pt x="8" y="22"/>
                                </a:lnTo>
                                <a:lnTo>
                                  <a:pt x="6" y="22"/>
                                </a:lnTo>
                                <a:lnTo>
                                  <a:pt x="5" y="21"/>
                                </a:lnTo>
                                <a:lnTo>
                                  <a:pt x="3" y="20"/>
                                </a:lnTo>
                                <a:lnTo>
                                  <a:pt x="2" y="18"/>
                                </a:lnTo>
                                <a:lnTo>
                                  <a:pt x="1" y="17"/>
                                </a:lnTo>
                                <a:lnTo>
                                  <a:pt x="1" y="15"/>
                                </a:lnTo>
                                <a:lnTo>
                                  <a:pt x="0" y="13"/>
                                </a:lnTo>
                                <a:lnTo>
                                  <a:pt x="0" y="12"/>
                                </a:lnTo>
                                <a:lnTo>
                                  <a:pt x="1" y="10"/>
                                </a:lnTo>
                                <a:lnTo>
                                  <a:pt x="1" y="8"/>
                                </a:lnTo>
                                <a:lnTo>
                                  <a:pt x="2" y="7"/>
                                </a:lnTo>
                                <a:lnTo>
                                  <a:pt x="3" y="5"/>
                                </a:lnTo>
                                <a:lnTo>
                                  <a:pt x="5" y="4"/>
                                </a:lnTo>
                                <a:lnTo>
                                  <a:pt x="6" y="3"/>
                                </a:lnTo>
                                <a:lnTo>
                                  <a:pt x="8" y="3"/>
                                </a:lnTo>
                                <a:lnTo>
                                  <a:pt x="10" y="3"/>
                                </a:lnTo>
                                <a:lnTo>
                                  <a:pt x="41"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8" name="Freeform 15364"/>
                        <wps:cNvSpPr>
                          <a:spLocks/>
                        </wps:cNvSpPr>
                        <wps:spPr bwMode="auto">
                          <a:xfrm>
                            <a:off x="2044724" y="444497"/>
                            <a:ext cx="31700" cy="13300"/>
                          </a:xfrm>
                          <a:custGeom>
                            <a:avLst/>
                            <a:gdLst>
                              <a:gd name="T0" fmla="*/ 15701010 w 50"/>
                              <a:gd name="T1" fmla="*/ 0 h 22"/>
                              <a:gd name="T2" fmla="*/ 16506190 w 50"/>
                              <a:gd name="T3" fmla="*/ 0 h 22"/>
                              <a:gd name="T4" fmla="*/ 17311370 w 50"/>
                              <a:gd name="T5" fmla="*/ 0 h 22"/>
                              <a:gd name="T6" fmla="*/ 18116550 w 50"/>
                              <a:gd name="T7" fmla="*/ 0 h 22"/>
                              <a:gd name="T8" fmla="*/ 18519140 w 50"/>
                              <a:gd name="T9" fmla="*/ 366355 h 22"/>
                              <a:gd name="T10" fmla="*/ 18921730 w 50"/>
                              <a:gd name="T11" fmla="*/ 732709 h 22"/>
                              <a:gd name="T12" fmla="*/ 19726910 w 50"/>
                              <a:gd name="T13" fmla="*/ 1466023 h 22"/>
                              <a:gd name="T14" fmla="*/ 19726910 w 50"/>
                              <a:gd name="T15" fmla="*/ 1832377 h 22"/>
                              <a:gd name="T16" fmla="*/ 20129500 w 50"/>
                              <a:gd name="T17" fmla="*/ 2565086 h 22"/>
                              <a:gd name="T18" fmla="*/ 20129500 w 50"/>
                              <a:gd name="T19" fmla="*/ 3297795 h 22"/>
                              <a:gd name="T20" fmla="*/ 20129500 w 50"/>
                              <a:gd name="T21" fmla="*/ 3664150 h 22"/>
                              <a:gd name="T22" fmla="*/ 20129500 w 50"/>
                              <a:gd name="T23" fmla="*/ 4397464 h 22"/>
                              <a:gd name="T24" fmla="*/ 20129500 w 50"/>
                              <a:gd name="T25" fmla="*/ 5130173 h 22"/>
                              <a:gd name="T26" fmla="*/ 19726910 w 50"/>
                              <a:gd name="T27" fmla="*/ 5496527 h 22"/>
                              <a:gd name="T28" fmla="*/ 19324320 w 50"/>
                              <a:gd name="T29" fmla="*/ 6229236 h 22"/>
                              <a:gd name="T30" fmla="*/ 18519140 w 50"/>
                              <a:gd name="T31" fmla="*/ 6595591 h 22"/>
                              <a:gd name="T32" fmla="*/ 18116550 w 50"/>
                              <a:gd name="T33" fmla="*/ 6962550 h 22"/>
                              <a:gd name="T34" fmla="*/ 17311370 w 50"/>
                              <a:gd name="T35" fmla="*/ 6962550 h 22"/>
                              <a:gd name="T36" fmla="*/ 16506190 w 50"/>
                              <a:gd name="T37" fmla="*/ 6962550 h 22"/>
                              <a:gd name="T38" fmla="*/ 4428490 w 50"/>
                              <a:gd name="T39" fmla="*/ 8061614 h 22"/>
                              <a:gd name="T40" fmla="*/ 3623310 w 50"/>
                              <a:gd name="T41" fmla="*/ 8061614 h 22"/>
                              <a:gd name="T42" fmla="*/ 2818130 w 50"/>
                              <a:gd name="T43" fmla="*/ 8061614 h 22"/>
                              <a:gd name="T44" fmla="*/ 2415540 w 50"/>
                              <a:gd name="T45" fmla="*/ 8061614 h 22"/>
                              <a:gd name="T46" fmla="*/ 1610360 w 50"/>
                              <a:gd name="T47" fmla="*/ 7695259 h 22"/>
                              <a:gd name="T48" fmla="*/ 1207770 w 50"/>
                              <a:gd name="T49" fmla="*/ 7328905 h 22"/>
                              <a:gd name="T50" fmla="*/ 805180 w 50"/>
                              <a:gd name="T51" fmla="*/ 6595591 h 22"/>
                              <a:gd name="T52" fmla="*/ 402590 w 50"/>
                              <a:gd name="T53" fmla="*/ 6229236 h 22"/>
                              <a:gd name="T54" fmla="*/ 0 w 50"/>
                              <a:gd name="T55" fmla="*/ 5496527 h 22"/>
                              <a:gd name="T56" fmla="*/ 0 w 50"/>
                              <a:gd name="T57" fmla="*/ 4763818 h 22"/>
                              <a:gd name="T58" fmla="*/ 0 w 50"/>
                              <a:gd name="T59" fmla="*/ 4397464 h 22"/>
                              <a:gd name="T60" fmla="*/ 0 w 50"/>
                              <a:gd name="T61" fmla="*/ 3664150 h 22"/>
                              <a:gd name="T62" fmla="*/ 402590 w 50"/>
                              <a:gd name="T63" fmla="*/ 2931441 h 22"/>
                              <a:gd name="T64" fmla="*/ 805180 w 50"/>
                              <a:gd name="T65" fmla="*/ 2565086 h 22"/>
                              <a:gd name="T66" fmla="*/ 1207770 w 50"/>
                              <a:gd name="T67" fmla="*/ 1832377 h 22"/>
                              <a:gd name="T68" fmla="*/ 1610360 w 50"/>
                              <a:gd name="T69" fmla="*/ 1466023 h 22"/>
                              <a:gd name="T70" fmla="*/ 2415540 w 50"/>
                              <a:gd name="T71" fmla="*/ 1099064 h 22"/>
                              <a:gd name="T72" fmla="*/ 2818130 w 50"/>
                              <a:gd name="T73" fmla="*/ 1099064 h 22"/>
                              <a:gd name="T74" fmla="*/ 3623310 w 50"/>
                              <a:gd name="T75" fmla="*/ 1099064 h 22"/>
                              <a:gd name="T76" fmla="*/ 15701010 w 50"/>
                              <a:gd name="T77" fmla="*/ 0 h 2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50" h="22">
                                <a:moveTo>
                                  <a:pt x="39" y="0"/>
                                </a:moveTo>
                                <a:lnTo>
                                  <a:pt x="41" y="0"/>
                                </a:lnTo>
                                <a:lnTo>
                                  <a:pt x="43" y="0"/>
                                </a:lnTo>
                                <a:lnTo>
                                  <a:pt x="45" y="0"/>
                                </a:lnTo>
                                <a:lnTo>
                                  <a:pt x="46" y="1"/>
                                </a:lnTo>
                                <a:lnTo>
                                  <a:pt x="47" y="2"/>
                                </a:lnTo>
                                <a:lnTo>
                                  <a:pt x="49" y="4"/>
                                </a:lnTo>
                                <a:lnTo>
                                  <a:pt x="49" y="5"/>
                                </a:lnTo>
                                <a:lnTo>
                                  <a:pt x="50" y="7"/>
                                </a:lnTo>
                                <a:lnTo>
                                  <a:pt x="50" y="9"/>
                                </a:lnTo>
                                <a:lnTo>
                                  <a:pt x="50" y="10"/>
                                </a:lnTo>
                                <a:lnTo>
                                  <a:pt x="50" y="12"/>
                                </a:lnTo>
                                <a:lnTo>
                                  <a:pt x="50" y="14"/>
                                </a:lnTo>
                                <a:lnTo>
                                  <a:pt x="49" y="15"/>
                                </a:lnTo>
                                <a:lnTo>
                                  <a:pt x="48" y="17"/>
                                </a:lnTo>
                                <a:lnTo>
                                  <a:pt x="46" y="18"/>
                                </a:lnTo>
                                <a:lnTo>
                                  <a:pt x="45" y="19"/>
                                </a:lnTo>
                                <a:lnTo>
                                  <a:pt x="43" y="19"/>
                                </a:lnTo>
                                <a:lnTo>
                                  <a:pt x="41" y="19"/>
                                </a:lnTo>
                                <a:lnTo>
                                  <a:pt x="11" y="22"/>
                                </a:lnTo>
                                <a:lnTo>
                                  <a:pt x="9" y="22"/>
                                </a:lnTo>
                                <a:lnTo>
                                  <a:pt x="7" y="22"/>
                                </a:lnTo>
                                <a:lnTo>
                                  <a:pt x="6" y="22"/>
                                </a:lnTo>
                                <a:lnTo>
                                  <a:pt x="4" y="21"/>
                                </a:lnTo>
                                <a:lnTo>
                                  <a:pt x="3" y="20"/>
                                </a:lnTo>
                                <a:lnTo>
                                  <a:pt x="2" y="18"/>
                                </a:lnTo>
                                <a:lnTo>
                                  <a:pt x="1" y="17"/>
                                </a:lnTo>
                                <a:lnTo>
                                  <a:pt x="0" y="15"/>
                                </a:lnTo>
                                <a:lnTo>
                                  <a:pt x="0" y="13"/>
                                </a:lnTo>
                                <a:lnTo>
                                  <a:pt x="0" y="12"/>
                                </a:lnTo>
                                <a:lnTo>
                                  <a:pt x="0" y="10"/>
                                </a:lnTo>
                                <a:lnTo>
                                  <a:pt x="1" y="8"/>
                                </a:lnTo>
                                <a:lnTo>
                                  <a:pt x="2" y="7"/>
                                </a:lnTo>
                                <a:lnTo>
                                  <a:pt x="3" y="5"/>
                                </a:lnTo>
                                <a:lnTo>
                                  <a:pt x="4" y="4"/>
                                </a:lnTo>
                                <a:lnTo>
                                  <a:pt x="6" y="3"/>
                                </a:lnTo>
                                <a:lnTo>
                                  <a:pt x="7" y="3"/>
                                </a:lnTo>
                                <a:lnTo>
                                  <a:pt x="9" y="3"/>
                                </a:lnTo>
                                <a:lnTo>
                                  <a:pt x="3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09" name="Freeform 15365"/>
                        <wps:cNvSpPr>
                          <a:spLocks/>
                        </wps:cNvSpPr>
                        <wps:spPr bwMode="auto">
                          <a:xfrm>
                            <a:off x="2032024" y="445697"/>
                            <a:ext cx="25400" cy="14000"/>
                          </a:xfrm>
                          <a:custGeom>
                            <a:avLst/>
                            <a:gdLst>
                              <a:gd name="T0" fmla="*/ 11693525 w 40"/>
                              <a:gd name="T1" fmla="*/ 339500 h 24"/>
                              <a:gd name="T2" fmla="*/ 12499975 w 40"/>
                              <a:gd name="T3" fmla="*/ 0 h 24"/>
                              <a:gd name="T4" fmla="*/ 12903200 w 40"/>
                              <a:gd name="T5" fmla="*/ 339500 h 24"/>
                              <a:gd name="T6" fmla="*/ 13709650 w 40"/>
                              <a:gd name="T7" fmla="*/ 339500 h 24"/>
                              <a:gd name="T8" fmla="*/ 14112875 w 40"/>
                              <a:gd name="T9" fmla="*/ 679000 h 24"/>
                              <a:gd name="T10" fmla="*/ 14919325 w 40"/>
                              <a:gd name="T11" fmla="*/ 1018500 h 24"/>
                              <a:gd name="T12" fmla="*/ 15322550 w 40"/>
                              <a:gd name="T13" fmla="*/ 1358000 h 24"/>
                              <a:gd name="T14" fmla="*/ 15725775 w 40"/>
                              <a:gd name="T15" fmla="*/ 2037583 h 24"/>
                              <a:gd name="T16" fmla="*/ 16129000 w 40"/>
                              <a:gd name="T17" fmla="*/ 2716583 h 24"/>
                              <a:gd name="T18" fmla="*/ 16129000 w 40"/>
                              <a:gd name="T19" fmla="*/ 3056083 h 24"/>
                              <a:gd name="T20" fmla="*/ 16129000 w 40"/>
                              <a:gd name="T21" fmla="*/ 3735083 h 24"/>
                              <a:gd name="T22" fmla="*/ 16129000 w 40"/>
                              <a:gd name="T23" fmla="*/ 4414083 h 24"/>
                              <a:gd name="T24" fmla="*/ 15725775 w 40"/>
                              <a:gd name="T25" fmla="*/ 4753583 h 24"/>
                              <a:gd name="T26" fmla="*/ 15322550 w 40"/>
                              <a:gd name="T27" fmla="*/ 5432583 h 24"/>
                              <a:gd name="T28" fmla="*/ 14919325 w 40"/>
                              <a:gd name="T29" fmla="*/ 5772083 h 24"/>
                              <a:gd name="T30" fmla="*/ 14516100 w 40"/>
                              <a:gd name="T31" fmla="*/ 6112167 h 24"/>
                              <a:gd name="T32" fmla="*/ 13709650 w 40"/>
                              <a:gd name="T33" fmla="*/ 6451667 h 24"/>
                              <a:gd name="T34" fmla="*/ 13306425 w 40"/>
                              <a:gd name="T35" fmla="*/ 6791167 h 24"/>
                              <a:gd name="T36" fmla="*/ 12499975 w 40"/>
                              <a:gd name="T37" fmla="*/ 6791167 h 24"/>
                              <a:gd name="T38" fmla="*/ 806450 w 40"/>
                              <a:gd name="T39" fmla="*/ 8149167 h 24"/>
                              <a:gd name="T40" fmla="*/ 0 w 40"/>
                              <a:gd name="T41" fmla="*/ 1358000 h 24"/>
                              <a:gd name="T42" fmla="*/ 11693525 w 40"/>
                              <a:gd name="T43" fmla="*/ 339500 h 24"/>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0" h="24">
                                <a:moveTo>
                                  <a:pt x="29" y="1"/>
                                </a:moveTo>
                                <a:lnTo>
                                  <a:pt x="31" y="0"/>
                                </a:lnTo>
                                <a:lnTo>
                                  <a:pt x="32" y="1"/>
                                </a:lnTo>
                                <a:lnTo>
                                  <a:pt x="34" y="1"/>
                                </a:lnTo>
                                <a:lnTo>
                                  <a:pt x="35" y="2"/>
                                </a:lnTo>
                                <a:lnTo>
                                  <a:pt x="37" y="3"/>
                                </a:lnTo>
                                <a:lnTo>
                                  <a:pt x="38" y="4"/>
                                </a:lnTo>
                                <a:lnTo>
                                  <a:pt x="39" y="6"/>
                                </a:lnTo>
                                <a:lnTo>
                                  <a:pt x="40" y="8"/>
                                </a:lnTo>
                                <a:lnTo>
                                  <a:pt x="40" y="9"/>
                                </a:lnTo>
                                <a:lnTo>
                                  <a:pt x="40" y="11"/>
                                </a:lnTo>
                                <a:lnTo>
                                  <a:pt x="40" y="13"/>
                                </a:lnTo>
                                <a:lnTo>
                                  <a:pt x="39" y="14"/>
                                </a:lnTo>
                                <a:lnTo>
                                  <a:pt x="38" y="16"/>
                                </a:lnTo>
                                <a:lnTo>
                                  <a:pt x="37" y="17"/>
                                </a:lnTo>
                                <a:lnTo>
                                  <a:pt x="36" y="18"/>
                                </a:lnTo>
                                <a:lnTo>
                                  <a:pt x="34" y="19"/>
                                </a:lnTo>
                                <a:lnTo>
                                  <a:pt x="33" y="20"/>
                                </a:lnTo>
                                <a:lnTo>
                                  <a:pt x="31" y="20"/>
                                </a:lnTo>
                                <a:lnTo>
                                  <a:pt x="2" y="24"/>
                                </a:lnTo>
                                <a:lnTo>
                                  <a:pt x="0" y="4"/>
                                </a:lnTo>
                                <a:lnTo>
                                  <a:pt x="29"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0" name="Freeform 15366"/>
                        <wps:cNvSpPr>
                          <a:spLocks/>
                        </wps:cNvSpPr>
                        <wps:spPr bwMode="auto">
                          <a:xfrm>
                            <a:off x="3615043" y="406997"/>
                            <a:ext cx="56501" cy="85699"/>
                          </a:xfrm>
                          <a:custGeom>
                            <a:avLst/>
                            <a:gdLst>
                              <a:gd name="T0" fmla="*/ 0 w 89"/>
                              <a:gd name="T1" fmla="*/ 3144894 h 145"/>
                              <a:gd name="T2" fmla="*/ 7256252 w 89"/>
                              <a:gd name="T3" fmla="*/ 0 h 145"/>
                              <a:gd name="T4" fmla="*/ 35878135 w 89"/>
                              <a:gd name="T5" fmla="*/ 47172235 h 145"/>
                              <a:gd name="T6" fmla="*/ 29025008 w 89"/>
                              <a:gd name="T7" fmla="*/ 50666431 h 145"/>
                              <a:gd name="T8" fmla="*/ 0 w 89"/>
                              <a:gd name="T9" fmla="*/ 3144894 h 14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9" h="145">
                                <a:moveTo>
                                  <a:pt x="0" y="9"/>
                                </a:moveTo>
                                <a:lnTo>
                                  <a:pt x="18" y="0"/>
                                </a:lnTo>
                                <a:lnTo>
                                  <a:pt x="89" y="135"/>
                                </a:lnTo>
                                <a:lnTo>
                                  <a:pt x="72" y="145"/>
                                </a:lnTo>
                                <a:lnTo>
                                  <a:pt x="0"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1" name="Freeform 15367"/>
                        <wps:cNvSpPr>
                          <a:spLocks/>
                        </wps:cNvSpPr>
                        <wps:spPr bwMode="auto">
                          <a:xfrm>
                            <a:off x="2032024" y="318698"/>
                            <a:ext cx="871810" cy="140399"/>
                          </a:xfrm>
                          <a:custGeom>
                            <a:avLst/>
                            <a:gdLst>
                              <a:gd name="T0" fmla="*/ 552389737 w 1373"/>
                              <a:gd name="T1" fmla="*/ 0 h 238"/>
                              <a:gd name="T2" fmla="*/ 553599350 w 1373"/>
                              <a:gd name="T3" fmla="*/ 6956879 h 238"/>
                              <a:gd name="T4" fmla="*/ 1612817 w 1373"/>
                              <a:gd name="T5" fmla="*/ 82785857 h 238"/>
                              <a:gd name="T6" fmla="*/ 0 w 1373"/>
                              <a:gd name="T7" fmla="*/ 75828978 h 238"/>
                              <a:gd name="T8" fmla="*/ 552389737 w 1373"/>
                              <a:gd name="T9" fmla="*/ 0 h 23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73" h="238">
                                <a:moveTo>
                                  <a:pt x="1370" y="0"/>
                                </a:moveTo>
                                <a:lnTo>
                                  <a:pt x="1373" y="20"/>
                                </a:lnTo>
                                <a:lnTo>
                                  <a:pt x="4" y="238"/>
                                </a:lnTo>
                                <a:lnTo>
                                  <a:pt x="0" y="218"/>
                                </a:lnTo>
                                <a:lnTo>
                                  <a:pt x="137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2" name="Freeform 15368"/>
                        <wps:cNvSpPr>
                          <a:spLocks/>
                        </wps:cNvSpPr>
                        <wps:spPr bwMode="auto">
                          <a:xfrm>
                            <a:off x="2013524" y="453997"/>
                            <a:ext cx="24800" cy="40000"/>
                          </a:xfrm>
                          <a:custGeom>
                            <a:avLst/>
                            <a:gdLst>
                              <a:gd name="T0" fmla="*/ 8479692 w 39"/>
                              <a:gd name="T1" fmla="*/ 0 h 68"/>
                              <a:gd name="T2" fmla="*/ 15748000 w 39"/>
                              <a:gd name="T3" fmla="*/ 2422353 h 68"/>
                              <a:gd name="T4" fmla="*/ 7672103 w 39"/>
                              <a:gd name="T5" fmla="*/ 21455882 h 68"/>
                              <a:gd name="T6" fmla="*/ 7672103 w 39"/>
                              <a:gd name="T7" fmla="*/ 21801765 h 68"/>
                              <a:gd name="T8" fmla="*/ 7268308 w 39"/>
                              <a:gd name="T9" fmla="*/ 22494118 h 68"/>
                              <a:gd name="T10" fmla="*/ 6460718 w 39"/>
                              <a:gd name="T11" fmla="*/ 22840000 h 68"/>
                              <a:gd name="T12" fmla="*/ 6056923 w 39"/>
                              <a:gd name="T13" fmla="*/ 23186471 h 68"/>
                              <a:gd name="T14" fmla="*/ 5249333 w 39"/>
                              <a:gd name="T15" fmla="*/ 23532353 h 68"/>
                              <a:gd name="T16" fmla="*/ 4845538 w 39"/>
                              <a:gd name="T17" fmla="*/ 23532353 h 68"/>
                              <a:gd name="T18" fmla="*/ 4037949 w 39"/>
                              <a:gd name="T19" fmla="*/ 23532353 h 68"/>
                              <a:gd name="T20" fmla="*/ 3230359 w 39"/>
                              <a:gd name="T21" fmla="*/ 23532353 h 68"/>
                              <a:gd name="T22" fmla="*/ 2422769 w 39"/>
                              <a:gd name="T23" fmla="*/ 23532353 h 68"/>
                              <a:gd name="T24" fmla="*/ 2018974 w 39"/>
                              <a:gd name="T25" fmla="*/ 23186471 h 68"/>
                              <a:gd name="T26" fmla="*/ 1211385 w 39"/>
                              <a:gd name="T27" fmla="*/ 22840000 h 68"/>
                              <a:gd name="T28" fmla="*/ 807590 w 39"/>
                              <a:gd name="T29" fmla="*/ 22494118 h 68"/>
                              <a:gd name="T30" fmla="*/ 403795 w 39"/>
                              <a:gd name="T31" fmla="*/ 21801765 h 68"/>
                              <a:gd name="T32" fmla="*/ 0 w 39"/>
                              <a:gd name="T33" fmla="*/ 21455882 h 68"/>
                              <a:gd name="T34" fmla="*/ 0 w 39"/>
                              <a:gd name="T35" fmla="*/ 20764118 h 68"/>
                              <a:gd name="T36" fmla="*/ 0 w 39"/>
                              <a:gd name="T37" fmla="*/ 20071765 h 68"/>
                              <a:gd name="T38" fmla="*/ 0 w 39"/>
                              <a:gd name="T39" fmla="*/ 19725882 h 68"/>
                              <a:gd name="T40" fmla="*/ 403795 w 39"/>
                              <a:gd name="T41" fmla="*/ 19033529 h 68"/>
                              <a:gd name="T42" fmla="*/ 8479692 w 39"/>
                              <a:gd name="T43" fmla="*/ 0 h 68"/>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39" h="68">
                                <a:moveTo>
                                  <a:pt x="21" y="0"/>
                                </a:moveTo>
                                <a:lnTo>
                                  <a:pt x="39" y="7"/>
                                </a:lnTo>
                                <a:lnTo>
                                  <a:pt x="19" y="62"/>
                                </a:lnTo>
                                <a:lnTo>
                                  <a:pt x="19" y="63"/>
                                </a:lnTo>
                                <a:lnTo>
                                  <a:pt x="18" y="65"/>
                                </a:lnTo>
                                <a:lnTo>
                                  <a:pt x="16" y="66"/>
                                </a:lnTo>
                                <a:lnTo>
                                  <a:pt x="15" y="67"/>
                                </a:lnTo>
                                <a:lnTo>
                                  <a:pt x="13" y="68"/>
                                </a:lnTo>
                                <a:lnTo>
                                  <a:pt x="12" y="68"/>
                                </a:lnTo>
                                <a:lnTo>
                                  <a:pt x="10" y="68"/>
                                </a:lnTo>
                                <a:lnTo>
                                  <a:pt x="8" y="68"/>
                                </a:lnTo>
                                <a:lnTo>
                                  <a:pt x="6" y="68"/>
                                </a:lnTo>
                                <a:lnTo>
                                  <a:pt x="5" y="67"/>
                                </a:lnTo>
                                <a:lnTo>
                                  <a:pt x="3" y="66"/>
                                </a:lnTo>
                                <a:lnTo>
                                  <a:pt x="2" y="65"/>
                                </a:lnTo>
                                <a:lnTo>
                                  <a:pt x="1" y="63"/>
                                </a:lnTo>
                                <a:lnTo>
                                  <a:pt x="0" y="62"/>
                                </a:lnTo>
                                <a:lnTo>
                                  <a:pt x="0" y="60"/>
                                </a:lnTo>
                                <a:lnTo>
                                  <a:pt x="0" y="58"/>
                                </a:lnTo>
                                <a:lnTo>
                                  <a:pt x="0" y="57"/>
                                </a:lnTo>
                                <a:lnTo>
                                  <a:pt x="1" y="55"/>
                                </a:lnTo>
                                <a:lnTo>
                                  <a:pt x="21"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3" name="Freeform 15369"/>
                        <wps:cNvSpPr>
                          <a:spLocks/>
                        </wps:cNvSpPr>
                        <wps:spPr bwMode="auto">
                          <a:xfrm>
                            <a:off x="2000824" y="482597"/>
                            <a:ext cx="25400" cy="45000"/>
                          </a:xfrm>
                          <a:custGeom>
                            <a:avLst/>
                            <a:gdLst>
                              <a:gd name="T0" fmla="*/ 8064500 w 40"/>
                              <a:gd name="T1" fmla="*/ 2459013 h 76"/>
                              <a:gd name="T2" fmla="*/ 8467725 w 40"/>
                              <a:gd name="T3" fmla="*/ 1756184 h 76"/>
                              <a:gd name="T4" fmla="*/ 8870950 w 40"/>
                              <a:gd name="T5" fmla="*/ 1405066 h 76"/>
                              <a:gd name="T6" fmla="*/ 9274175 w 40"/>
                              <a:gd name="T7" fmla="*/ 1053947 h 76"/>
                              <a:gd name="T8" fmla="*/ 10080625 w 40"/>
                              <a:gd name="T9" fmla="*/ 702237 h 76"/>
                              <a:gd name="T10" fmla="*/ 10483850 w 40"/>
                              <a:gd name="T11" fmla="*/ 351118 h 76"/>
                              <a:gd name="T12" fmla="*/ 11290300 w 40"/>
                              <a:gd name="T13" fmla="*/ 351118 h 76"/>
                              <a:gd name="T14" fmla="*/ 12096750 w 40"/>
                              <a:gd name="T15" fmla="*/ 0 h 76"/>
                              <a:gd name="T16" fmla="*/ 12903200 w 40"/>
                              <a:gd name="T17" fmla="*/ 0 h 76"/>
                              <a:gd name="T18" fmla="*/ 13306425 w 40"/>
                              <a:gd name="T19" fmla="*/ 351118 h 76"/>
                              <a:gd name="T20" fmla="*/ 14112875 w 40"/>
                              <a:gd name="T21" fmla="*/ 702237 h 76"/>
                              <a:gd name="T22" fmla="*/ 14516100 w 40"/>
                              <a:gd name="T23" fmla="*/ 1053947 h 76"/>
                              <a:gd name="T24" fmla="*/ 15322550 w 40"/>
                              <a:gd name="T25" fmla="*/ 1405066 h 76"/>
                              <a:gd name="T26" fmla="*/ 15725775 w 40"/>
                              <a:gd name="T27" fmla="*/ 1756184 h 76"/>
                              <a:gd name="T28" fmla="*/ 15725775 w 40"/>
                              <a:gd name="T29" fmla="*/ 2459013 h 76"/>
                              <a:gd name="T30" fmla="*/ 16129000 w 40"/>
                              <a:gd name="T31" fmla="*/ 2810132 h 76"/>
                              <a:gd name="T32" fmla="*/ 16129000 w 40"/>
                              <a:gd name="T33" fmla="*/ 3512368 h 76"/>
                              <a:gd name="T34" fmla="*/ 16129000 w 40"/>
                              <a:gd name="T35" fmla="*/ 4215197 h 76"/>
                              <a:gd name="T36" fmla="*/ 15725775 w 40"/>
                              <a:gd name="T37" fmla="*/ 4917434 h 76"/>
                              <a:gd name="T38" fmla="*/ 8064500 w 40"/>
                              <a:gd name="T39" fmla="*/ 24236053 h 76"/>
                              <a:gd name="T40" fmla="*/ 7661275 w 40"/>
                              <a:gd name="T41" fmla="*/ 24938882 h 76"/>
                              <a:gd name="T42" fmla="*/ 7258050 w 40"/>
                              <a:gd name="T43" fmla="*/ 25290000 h 76"/>
                              <a:gd name="T44" fmla="*/ 6854825 w 40"/>
                              <a:gd name="T45" fmla="*/ 25992829 h 76"/>
                              <a:gd name="T46" fmla="*/ 6048375 w 40"/>
                              <a:gd name="T47" fmla="*/ 26343947 h 76"/>
                              <a:gd name="T48" fmla="*/ 5645150 w 40"/>
                              <a:gd name="T49" fmla="*/ 26343947 h 76"/>
                              <a:gd name="T50" fmla="*/ 4838700 w 40"/>
                              <a:gd name="T51" fmla="*/ 26695066 h 76"/>
                              <a:gd name="T52" fmla="*/ 4032250 w 40"/>
                              <a:gd name="T53" fmla="*/ 26695066 h 76"/>
                              <a:gd name="T54" fmla="*/ 3629025 w 40"/>
                              <a:gd name="T55" fmla="*/ 26695066 h 76"/>
                              <a:gd name="T56" fmla="*/ 2822575 w 40"/>
                              <a:gd name="T57" fmla="*/ 26343947 h 76"/>
                              <a:gd name="T58" fmla="*/ 2016125 w 40"/>
                              <a:gd name="T59" fmla="*/ 26343947 h 76"/>
                              <a:gd name="T60" fmla="*/ 1612900 w 40"/>
                              <a:gd name="T61" fmla="*/ 25992829 h 76"/>
                              <a:gd name="T62" fmla="*/ 1209675 w 40"/>
                              <a:gd name="T63" fmla="*/ 25641118 h 76"/>
                              <a:gd name="T64" fmla="*/ 806450 w 40"/>
                              <a:gd name="T65" fmla="*/ 24938882 h 76"/>
                              <a:gd name="T66" fmla="*/ 403225 w 40"/>
                              <a:gd name="T67" fmla="*/ 24587763 h 76"/>
                              <a:gd name="T68" fmla="*/ 403225 w 40"/>
                              <a:gd name="T69" fmla="*/ 23884934 h 76"/>
                              <a:gd name="T70" fmla="*/ 0 w 40"/>
                              <a:gd name="T71" fmla="*/ 23182697 h 76"/>
                              <a:gd name="T72" fmla="*/ 0 w 40"/>
                              <a:gd name="T73" fmla="*/ 22479868 h 76"/>
                              <a:gd name="T74" fmla="*/ 403225 w 40"/>
                              <a:gd name="T75" fmla="*/ 22128750 h 76"/>
                              <a:gd name="T76" fmla="*/ 8064500 w 40"/>
                              <a:gd name="T77" fmla="*/ 2459013 h 7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0" h="76">
                                <a:moveTo>
                                  <a:pt x="20" y="7"/>
                                </a:moveTo>
                                <a:lnTo>
                                  <a:pt x="21" y="5"/>
                                </a:lnTo>
                                <a:lnTo>
                                  <a:pt x="22" y="4"/>
                                </a:lnTo>
                                <a:lnTo>
                                  <a:pt x="23" y="3"/>
                                </a:lnTo>
                                <a:lnTo>
                                  <a:pt x="25" y="2"/>
                                </a:lnTo>
                                <a:lnTo>
                                  <a:pt x="26" y="1"/>
                                </a:lnTo>
                                <a:lnTo>
                                  <a:pt x="28" y="1"/>
                                </a:lnTo>
                                <a:lnTo>
                                  <a:pt x="30" y="0"/>
                                </a:lnTo>
                                <a:lnTo>
                                  <a:pt x="32" y="0"/>
                                </a:lnTo>
                                <a:lnTo>
                                  <a:pt x="33" y="1"/>
                                </a:lnTo>
                                <a:lnTo>
                                  <a:pt x="35" y="2"/>
                                </a:lnTo>
                                <a:lnTo>
                                  <a:pt x="36" y="3"/>
                                </a:lnTo>
                                <a:lnTo>
                                  <a:pt x="38" y="4"/>
                                </a:lnTo>
                                <a:lnTo>
                                  <a:pt x="39" y="5"/>
                                </a:lnTo>
                                <a:lnTo>
                                  <a:pt x="39" y="7"/>
                                </a:lnTo>
                                <a:lnTo>
                                  <a:pt x="40" y="8"/>
                                </a:lnTo>
                                <a:lnTo>
                                  <a:pt x="40" y="10"/>
                                </a:lnTo>
                                <a:lnTo>
                                  <a:pt x="40" y="12"/>
                                </a:lnTo>
                                <a:lnTo>
                                  <a:pt x="39" y="14"/>
                                </a:lnTo>
                                <a:lnTo>
                                  <a:pt x="20" y="69"/>
                                </a:lnTo>
                                <a:lnTo>
                                  <a:pt x="19" y="71"/>
                                </a:lnTo>
                                <a:lnTo>
                                  <a:pt x="18" y="72"/>
                                </a:lnTo>
                                <a:lnTo>
                                  <a:pt x="17" y="74"/>
                                </a:lnTo>
                                <a:lnTo>
                                  <a:pt x="15" y="75"/>
                                </a:lnTo>
                                <a:lnTo>
                                  <a:pt x="14" y="75"/>
                                </a:lnTo>
                                <a:lnTo>
                                  <a:pt x="12" y="76"/>
                                </a:lnTo>
                                <a:lnTo>
                                  <a:pt x="10" y="76"/>
                                </a:lnTo>
                                <a:lnTo>
                                  <a:pt x="9" y="76"/>
                                </a:lnTo>
                                <a:lnTo>
                                  <a:pt x="7" y="75"/>
                                </a:lnTo>
                                <a:lnTo>
                                  <a:pt x="5" y="75"/>
                                </a:lnTo>
                                <a:lnTo>
                                  <a:pt x="4" y="74"/>
                                </a:lnTo>
                                <a:lnTo>
                                  <a:pt x="3" y="73"/>
                                </a:lnTo>
                                <a:lnTo>
                                  <a:pt x="2" y="71"/>
                                </a:lnTo>
                                <a:lnTo>
                                  <a:pt x="1" y="70"/>
                                </a:lnTo>
                                <a:lnTo>
                                  <a:pt x="1" y="68"/>
                                </a:lnTo>
                                <a:lnTo>
                                  <a:pt x="0" y="66"/>
                                </a:lnTo>
                                <a:lnTo>
                                  <a:pt x="0" y="64"/>
                                </a:lnTo>
                                <a:lnTo>
                                  <a:pt x="1" y="63"/>
                                </a:lnTo>
                                <a:lnTo>
                                  <a:pt x="20"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4" name="Freeform 15370"/>
                        <wps:cNvSpPr>
                          <a:spLocks/>
                        </wps:cNvSpPr>
                        <wps:spPr bwMode="auto">
                          <a:xfrm>
                            <a:off x="1988823" y="515597"/>
                            <a:ext cx="24700" cy="45700"/>
                          </a:xfrm>
                          <a:custGeom>
                            <a:avLst/>
                            <a:gdLst>
                              <a:gd name="T0" fmla="*/ 8043333 w 39"/>
                              <a:gd name="T1" fmla="*/ 2466613 h 77"/>
                              <a:gd name="T2" fmla="*/ 8445500 w 39"/>
                              <a:gd name="T3" fmla="*/ 1762121 h 77"/>
                              <a:gd name="T4" fmla="*/ 8847667 w 39"/>
                              <a:gd name="T5" fmla="*/ 1409578 h 77"/>
                              <a:gd name="T6" fmla="*/ 9249833 w 39"/>
                              <a:gd name="T7" fmla="*/ 1057035 h 77"/>
                              <a:gd name="T8" fmla="*/ 9652000 w 39"/>
                              <a:gd name="T9" fmla="*/ 352543 h 77"/>
                              <a:gd name="T10" fmla="*/ 10456333 w 39"/>
                              <a:gd name="T11" fmla="*/ 352543 h 77"/>
                              <a:gd name="T12" fmla="*/ 10858500 w 39"/>
                              <a:gd name="T13" fmla="*/ 0 h 77"/>
                              <a:gd name="T14" fmla="*/ 11662833 w 39"/>
                              <a:gd name="T15" fmla="*/ 0 h 77"/>
                              <a:gd name="T16" fmla="*/ 12467167 w 39"/>
                              <a:gd name="T17" fmla="*/ 0 h 77"/>
                              <a:gd name="T18" fmla="*/ 13271500 w 39"/>
                              <a:gd name="T19" fmla="*/ 352543 h 77"/>
                              <a:gd name="T20" fmla="*/ 13673667 w 39"/>
                              <a:gd name="T21" fmla="*/ 352543 h 77"/>
                              <a:gd name="T22" fmla="*/ 14478000 w 39"/>
                              <a:gd name="T23" fmla="*/ 705086 h 77"/>
                              <a:gd name="T24" fmla="*/ 14880167 w 39"/>
                              <a:gd name="T25" fmla="*/ 1057035 h 77"/>
                              <a:gd name="T26" fmla="*/ 15282333 w 39"/>
                              <a:gd name="T27" fmla="*/ 1762121 h 77"/>
                              <a:gd name="T28" fmla="*/ 15684500 w 39"/>
                              <a:gd name="T29" fmla="*/ 2114664 h 77"/>
                              <a:gd name="T30" fmla="*/ 15684500 w 39"/>
                              <a:gd name="T31" fmla="*/ 2819156 h 77"/>
                              <a:gd name="T32" fmla="*/ 15684500 w 39"/>
                              <a:gd name="T33" fmla="*/ 3524242 h 77"/>
                              <a:gd name="T34" fmla="*/ 15684500 w 39"/>
                              <a:gd name="T35" fmla="*/ 3876191 h 77"/>
                              <a:gd name="T36" fmla="*/ 15684500 w 39"/>
                              <a:gd name="T37" fmla="*/ 4581277 h 77"/>
                              <a:gd name="T38" fmla="*/ 8043333 w 39"/>
                              <a:gd name="T39" fmla="*/ 24668504 h 77"/>
                              <a:gd name="T40" fmla="*/ 7641167 w 39"/>
                              <a:gd name="T41" fmla="*/ 25372996 h 77"/>
                              <a:gd name="T42" fmla="*/ 7239000 w 39"/>
                              <a:gd name="T43" fmla="*/ 25725539 h 77"/>
                              <a:gd name="T44" fmla="*/ 6836833 w 39"/>
                              <a:gd name="T45" fmla="*/ 26078082 h 77"/>
                              <a:gd name="T46" fmla="*/ 6434667 w 39"/>
                              <a:gd name="T47" fmla="*/ 26430031 h 77"/>
                              <a:gd name="T48" fmla="*/ 5630333 w 39"/>
                              <a:gd name="T49" fmla="*/ 26782574 h 77"/>
                              <a:gd name="T50" fmla="*/ 4826000 w 39"/>
                              <a:gd name="T51" fmla="*/ 27135117 h 77"/>
                              <a:gd name="T52" fmla="*/ 4423833 w 39"/>
                              <a:gd name="T53" fmla="*/ 27135117 h 77"/>
                              <a:gd name="T54" fmla="*/ 3619500 w 39"/>
                              <a:gd name="T55" fmla="*/ 27135117 h 77"/>
                              <a:gd name="T56" fmla="*/ 2815167 w 39"/>
                              <a:gd name="T57" fmla="*/ 26782574 h 77"/>
                              <a:gd name="T58" fmla="*/ 2413000 w 39"/>
                              <a:gd name="T59" fmla="*/ 26782574 h 77"/>
                              <a:gd name="T60" fmla="*/ 1608667 w 39"/>
                              <a:gd name="T61" fmla="*/ 26430031 h 77"/>
                              <a:gd name="T62" fmla="*/ 1206500 w 39"/>
                              <a:gd name="T63" fmla="*/ 26078082 h 77"/>
                              <a:gd name="T64" fmla="*/ 804333 w 39"/>
                              <a:gd name="T65" fmla="*/ 25372996 h 77"/>
                              <a:gd name="T66" fmla="*/ 402167 w 39"/>
                              <a:gd name="T67" fmla="*/ 25020453 h 77"/>
                              <a:gd name="T68" fmla="*/ 402167 w 39"/>
                              <a:gd name="T69" fmla="*/ 24315961 h 77"/>
                              <a:gd name="T70" fmla="*/ 0 w 39"/>
                              <a:gd name="T71" fmla="*/ 23610875 h 77"/>
                              <a:gd name="T72" fmla="*/ 402167 w 39"/>
                              <a:gd name="T73" fmla="*/ 22906383 h 77"/>
                              <a:gd name="T74" fmla="*/ 402167 w 39"/>
                              <a:gd name="T75" fmla="*/ 22553840 h 77"/>
                              <a:gd name="T76" fmla="*/ 8043333 w 39"/>
                              <a:gd name="T77" fmla="*/ 2466613 h 7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9" h="77">
                                <a:moveTo>
                                  <a:pt x="20" y="7"/>
                                </a:moveTo>
                                <a:lnTo>
                                  <a:pt x="21" y="5"/>
                                </a:lnTo>
                                <a:lnTo>
                                  <a:pt x="22" y="4"/>
                                </a:lnTo>
                                <a:lnTo>
                                  <a:pt x="23" y="3"/>
                                </a:lnTo>
                                <a:lnTo>
                                  <a:pt x="24" y="1"/>
                                </a:lnTo>
                                <a:lnTo>
                                  <a:pt x="26" y="1"/>
                                </a:lnTo>
                                <a:lnTo>
                                  <a:pt x="27" y="0"/>
                                </a:lnTo>
                                <a:lnTo>
                                  <a:pt x="29" y="0"/>
                                </a:lnTo>
                                <a:lnTo>
                                  <a:pt x="31" y="0"/>
                                </a:lnTo>
                                <a:lnTo>
                                  <a:pt x="33" y="1"/>
                                </a:lnTo>
                                <a:lnTo>
                                  <a:pt x="34" y="1"/>
                                </a:lnTo>
                                <a:lnTo>
                                  <a:pt x="36" y="2"/>
                                </a:lnTo>
                                <a:lnTo>
                                  <a:pt x="37" y="3"/>
                                </a:lnTo>
                                <a:lnTo>
                                  <a:pt x="38" y="5"/>
                                </a:lnTo>
                                <a:lnTo>
                                  <a:pt x="39" y="6"/>
                                </a:lnTo>
                                <a:lnTo>
                                  <a:pt x="39" y="8"/>
                                </a:lnTo>
                                <a:lnTo>
                                  <a:pt x="39" y="10"/>
                                </a:lnTo>
                                <a:lnTo>
                                  <a:pt x="39" y="11"/>
                                </a:lnTo>
                                <a:lnTo>
                                  <a:pt x="39" y="13"/>
                                </a:lnTo>
                                <a:lnTo>
                                  <a:pt x="20" y="70"/>
                                </a:lnTo>
                                <a:lnTo>
                                  <a:pt x="19" y="72"/>
                                </a:lnTo>
                                <a:lnTo>
                                  <a:pt x="18" y="73"/>
                                </a:lnTo>
                                <a:lnTo>
                                  <a:pt x="17" y="74"/>
                                </a:lnTo>
                                <a:lnTo>
                                  <a:pt x="16" y="75"/>
                                </a:lnTo>
                                <a:lnTo>
                                  <a:pt x="14" y="76"/>
                                </a:lnTo>
                                <a:lnTo>
                                  <a:pt x="12" y="77"/>
                                </a:lnTo>
                                <a:lnTo>
                                  <a:pt x="11" y="77"/>
                                </a:lnTo>
                                <a:lnTo>
                                  <a:pt x="9" y="77"/>
                                </a:lnTo>
                                <a:lnTo>
                                  <a:pt x="7" y="76"/>
                                </a:lnTo>
                                <a:lnTo>
                                  <a:pt x="6" y="76"/>
                                </a:lnTo>
                                <a:lnTo>
                                  <a:pt x="4" y="75"/>
                                </a:lnTo>
                                <a:lnTo>
                                  <a:pt x="3" y="74"/>
                                </a:lnTo>
                                <a:lnTo>
                                  <a:pt x="2" y="72"/>
                                </a:lnTo>
                                <a:lnTo>
                                  <a:pt x="1" y="71"/>
                                </a:lnTo>
                                <a:lnTo>
                                  <a:pt x="1" y="69"/>
                                </a:lnTo>
                                <a:lnTo>
                                  <a:pt x="0" y="67"/>
                                </a:lnTo>
                                <a:lnTo>
                                  <a:pt x="1" y="65"/>
                                </a:lnTo>
                                <a:lnTo>
                                  <a:pt x="1" y="64"/>
                                </a:lnTo>
                                <a:lnTo>
                                  <a:pt x="20"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5" name="Freeform 15371"/>
                        <wps:cNvSpPr>
                          <a:spLocks/>
                        </wps:cNvSpPr>
                        <wps:spPr bwMode="auto">
                          <a:xfrm>
                            <a:off x="1977323" y="549197"/>
                            <a:ext cx="24200" cy="47000"/>
                          </a:xfrm>
                          <a:custGeom>
                            <a:avLst/>
                            <a:gdLst>
                              <a:gd name="T0" fmla="*/ 7683500 w 38"/>
                              <a:gd name="T1" fmla="*/ 2477316 h 79"/>
                              <a:gd name="T2" fmla="*/ 8087895 w 38"/>
                              <a:gd name="T3" fmla="*/ 1769342 h 79"/>
                              <a:gd name="T4" fmla="*/ 8492289 w 38"/>
                              <a:gd name="T5" fmla="*/ 1415354 h 79"/>
                              <a:gd name="T6" fmla="*/ 8896684 w 38"/>
                              <a:gd name="T7" fmla="*/ 1061367 h 79"/>
                              <a:gd name="T8" fmla="*/ 9301079 w 38"/>
                              <a:gd name="T9" fmla="*/ 353987 h 79"/>
                              <a:gd name="T10" fmla="*/ 10109868 w 38"/>
                              <a:gd name="T11" fmla="*/ 353987 h 79"/>
                              <a:gd name="T12" fmla="*/ 10514263 w 38"/>
                              <a:gd name="T13" fmla="*/ 0 h 79"/>
                              <a:gd name="T14" fmla="*/ 11323053 w 38"/>
                              <a:gd name="T15" fmla="*/ 0 h 79"/>
                              <a:gd name="T16" fmla="*/ 12131842 w 38"/>
                              <a:gd name="T17" fmla="*/ 0 h 79"/>
                              <a:gd name="T18" fmla="*/ 12536237 w 38"/>
                              <a:gd name="T19" fmla="*/ 0 h 79"/>
                              <a:gd name="T20" fmla="*/ 13345026 w 38"/>
                              <a:gd name="T21" fmla="*/ 353987 h 79"/>
                              <a:gd name="T22" fmla="*/ 14153816 w 38"/>
                              <a:gd name="T23" fmla="*/ 707975 h 79"/>
                              <a:gd name="T24" fmla="*/ 14558211 w 38"/>
                              <a:gd name="T25" fmla="*/ 1061367 h 79"/>
                              <a:gd name="T26" fmla="*/ 14962605 w 38"/>
                              <a:gd name="T27" fmla="*/ 1769342 h 79"/>
                              <a:gd name="T28" fmla="*/ 15367000 w 38"/>
                              <a:gd name="T29" fmla="*/ 2123329 h 79"/>
                              <a:gd name="T30" fmla="*/ 15367000 w 38"/>
                              <a:gd name="T31" fmla="*/ 2830709 h 79"/>
                              <a:gd name="T32" fmla="*/ 15367000 w 38"/>
                              <a:gd name="T33" fmla="*/ 3184696 h 79"/>
                              <a:gd name="T34" fmla="*/ 15367000 w 38"/>
                              <a:gd name="T35" fmla="*/ 3892671 h 79"/>
                              <a:gd name="T36" fmla="*/ 15367000 w 38"/>
                              <a:gd name="T37" fmla="*/ 4600646 h 79"/>
                              <a:gd name="T38" fmla="*/ 8087895 w 38"/>
                              <a:gd name="T39" fmla="*/ 25478759 h 79"/>
                              <a:gd name="T40" fmla="*/ 7683500 w 38"/>
                              <a:gd name="T41" fmla="*/ 26186734 h 79"/>
                              <a:gd name="T42" fmla="*/ 7279105 w 38"/>
                              <a:gd name="T43" fmla="*/ 26540722 h 79"/>
                              <a:gd name="T44" fmla="*/ 6874711 w 38"/>
                              <a:gd name="T45" fmla="*/ 26894709 h 79"/>
                              <a:gd name="T46" fmla="*/ 6470316 w 38"/>
                              <a:gd name="T47" fmla="*/ 27248101 h 79"/>
                              <a:gd name="T48" fmla="*/ 5661526 w 38"/>
                              <a:gd name="T49" fmla="*/ 27602089 h 79"/>
                              <a:gd name="T50" fmla="*/ 4852737 w 38"/>
                              <a:gd name="T51" fmla="*/ 27956076 h 79"/>
                              <a:gd name="T52" fmla="*/ 4448342 w 38"/>
                              <a:gd name="T53" fmla="*/ 27956076 h 79"/>
                              <a:gd name="T54" fmla="*/ 3639553 w 38"/>
                              <a:gd name="T55" fmla="*/ 27956076 h 79"/>
                              <a:gd name="T56" fmla="*/ 2830763 w 38"/>
                              <a:gd name="T57" fmla="*/ 27956076 h 79"/>
                              <a:gd name="T58" fmla="*/ 2426368 w 38"/>
                              <a:gd name="T59" fmla="*/ 27602089 h 79"/>
                              <a:gd name="T60" fmla="*/ 1617579 w 38"/>
                              <a:gd name="T61" fmla="*/ 27248101 h 79"/>
                              <a:gd name="T62" fmla="*/ 1213184 w 38"/>
                              <a:gd name="T63" fmla="*/ 26894709 h 79"/>
                              <a:gd name="T64" fmla="*/ 808789 w 38"/>
                              <a:gd name="T65" fmla="*/ 26186734 h 79"/>
                              <a:gd name="T66" fmla="*/ 404395 w 38"/>
                              <a:gd name="T67" fmla="*/ 25832747 h 79"/>
                              <a:gd name="T68" fmla="*/ 0 w 38"/>
                              <a:gd name="T69" fmla="*/ 25125367 h 79"/>
                              <a:gd name="T70" fmla="*/ 0 w 38"/>
                              <a:gd name="T71" fmla="*/ 24417392 h 79"/>
                              <a:gd name="T72" fmla="*/ 0 w 38"/>
                              <a:gd name="T73" fmla="*/ 24063405 h 79"/>
                              <a:gd name="T74" fmla="*/ 404395 w 38"/>
                              <a:gd name="T75" fmla="*/ 23355430 h 79"/>
                              <a:gd name="T76" fmla="*/ 7683500 w 38"/>
                              <a:gd name="T77" fmla="*/ 2477316 h 7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8" h="79">
                                <a:moveTo>
                                  <a:pt x="19" y="7"/>
                                </a:moveTo>
                                <a:lnTo>
                                  <a:pt x="20" y="5"/>
                                </a:lnTo>
                                <a:lnTo>
                                  <a:pt x="21" y="4"/>
                                </a:lnTo>
                                <a:lnTo>
                                  <a:pt x="22" y="3"/>
                                </a:lnTo>
                                <a:lnTo>
                                  <a:pt x="23" y="1"/>
                                </a:lnTo>
                                <a:lnTo>
                                  <a:pt x="25" y="1"/>
                                </a:lnTo>
                                <a:lnTo>
                                  <a:pt x="26" y="0"/>
                                </a:lnTo>
                                <a:lnTo>
                                  <a:pt x="28" y="0"/>
                                </a:lnTo>
                                <a:lnTo>
                                  <a:pt x="30" y="0"/>
                                </a:lnTo>
                                <a:lnTo>
                                  <a:pt x="31" y="0"/>
                                </a:lnTo>
                                <a:lnTo>
                                  <a:pt x="33" y="1"/>
                                </a:lnTo>
                                <a:lnTo>
                                  <a:pt x="35" y="2"/>
                                </a:lnTo>
                                <a:lnTo>
                                  <a:pt x="36" y="3"/>
                                </a:lnTo>
                                <a:lnTo>
                                  <a:pt x="37" y="5"/>
                                </a:lnTo>
                                <a:lnTo>
                                  <a:pt x="38" y="6"/>
                                </a:lnTo>
                                <a:lnTo>
                                  <a:pt x="38" y="8"/>
                                </a:lnTo>
                                <a:lnTo>
                                  <a:pt x="38" y="9"/>
                                </a:lnTo>
                                <a:lnTo>
                                  <a:pt x="38" y="11"/>
                                </a:lnTo>
                                <a:lnTo>
                                  <a:pt x="38" y="13"/>
                                </a:lnTo>
                                <a:lnTo>
                                  <a:pt x="20" y="72"/>
                                </a:lnTo>
                                <a:lnTo>
                                  <a:pt x="19" y="74"/>
                                </a:lnTo>
                                <a:lnTo>
                                  <a:pt x="18" y="75"/>
                                </a:lnTo>
                                <a:lnTo>
                                  <a:pt x="17" y="76"/>
                                </a:lnTo>
                                <a:lnTo>
                                  <a:pt x="16" y="77"/>
                                </a:lnTo>
                                <a:lnTo>
                                  <a:pt x="14" y="78"/>
                                </a:lnTo>
                                <a:lnTo>
                                  <a:pt x="12" y="79"/>
                                </a:lnTo>
                                <a:lnTo>
                                  <a:pt x="11" y="79"/>
                                </a:lnTo>
                                <a:lnTo>
                                  <a:pt x="9" y="79"/>
                                </a:lnTo>
                                <a:lnTo>
                                  <a:pt x="7" y="79"/>
                                </a:lnTo>
                                <a:lnTo>
                                  <a:pt x="6" y="78"/>
                                </a:lnTo>
                                <a:lnTo>
                                  <a:pt x="4" y="77"/>
                                </a:lnTo>
                                <a:lnTo>
                                  <a:pt x="3" y="76"/>
                                </a:lnTo>
                                <a:lnTo>
                                  <a:pt x="2" y="74"/>
                                </a:lnTo>
                                <a:lnTo>
                                  <a:pt x="1" y="73"/>
                                </a:lnTo>
                                <a:lnTo>
                                  <a:pt x="0" y="71"/>
                                </a:lnTo>
                                <a:lnTo>
                                  <a:pt x="0" y="69"/>
                                </a:lnTo>
                                <a:lnTo>
                                  <a:pt x="0" y="68"/>
                                </a:lnTo>
                                <a:lnTo>
                                  <a:pt x="1" y="66"/>
                                </a:lnTo>
                                <a:lnTo>
                                  <a:pt x="19"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6" name="Freeform 15372"/>
                        <wps:cNvSpPr>
                          <a:spLocks/>
                        </wps:cNvSpPr>
                        <wps:spPr bwMode="auto">
                          <a:xfrm>
                            <a:off x="1966523" y="584196"/>
                            <a:ext cx="23500" cy="46300"/>
                          </a:xfrm>
                          <a:custGeom>
                            <a:avLst/>
                            <a:gdLst>
                              <a:gd name="T0" fmla="*/ 7259595 w 37"/>
                              <a:gd name="T1" fmla="*/ 2407014 h 79"/>
                              <a:gd name="T2" fmla="*/ 7259595 w 37"/>
                              <a:gd name="T3" fmla="*/ 2063573 h 79"/>
                              <a:gd name="T4" fmla="*/ 7662905 w 37"/>
                              <a:gd name="T5" fmla="*/ 1375520 h 79"/>
                              <a:gd name="T6" fmla="*/ 8066216 w 37"/>
                              <a:gd name="T7" fmla="*/ 1031494 h 79"/>
                              <a:gd name="T8" fmla="*/ 8872838 w 37"/>
                              <a:gd name="T9" fmla="*/ 688053 h 79"/>
                              <a:gd name="T10" fmla="*/ 9276149 w 37"/>
                              <a:gd name="T11" fmla="*/ 344027 h 79"/>
                              <a:gd name="T12" fmla="*/ 10082770 w 37"/>
                              <a:gd name="T13" fmla="*/ 0 h 79"/>
                              <a:gd name="T14" fmla="*/ 10889392 w 37"/>
                              <a:gd name="T15" fmla="*/ 0 h 79"/>
                              <a:gd name="T16" fmla="*/ 11292703 w 37"/>
                              <a:gd name="T17" fmla="*/ 0 h 79"/>
                              <a:gd name="T18" fmla="*/ 12099324 w 37"/>
                              <a:gd name="T19" fmla="*/ 0 h 79"/>
                              <a:gd name="T20" fmla="*/ 12905946 w 37"/>
                              <a:gd name="T21" fmla="*/ 344027 h 79"/>
                              <a:gd name="T22" fmla="*/ 13309257 w 37"/>
                              <a:gd name="T23" fmla="*/ 688053 h 79"/>
                              <a:gd name="T24" fmla="*/ 13712568 w 37"/>
                              <a:gd name="T25" fmla="*/ 1031494 h 79"/>
                              <a:gd name="T26" fmla="*/ 14519189 w 37"/>
                              <a:gd name="T27" fmla="*/ 1719547 h 79"/>
                              <a:gd name="T28" fmla="*/ 14519189 w 37"/>
                              <a:gd name="T29" fmla="*/ 2063573 h 79"/>
                              <a:gd name="T30" fmla="*/ 14922500 w 37"/>
                              <a:gd name="T31" fmla="*/ 2751041 h 79"/>
                              <a:gd name="T32" fmla="*/ 14922500 w 37"/>
                              <a:gd name="T33" fmla="*/ 3095067 h 79"/>
                              <a:gd name="T34" fmla="*/ 14922500 w 37"/>
                              <a:gd name="T35" fmla="*/ 3782534 h 79"/>
                              <a:gd name="T36" fmla="*/ 14922500 w 37"/>
                              <a:gd name="T37" fmla="*/ 4470587 h 79"/>
                              <a:gd name="T38" fmla="*/ 7662905 w 37"/>
                              <a:gd name="T39" fmla="*/ 24760537 h 79"/>
                              <a:gd name="T40" fmla="*/ 7662905 w 37"/>
                              <a:gd name="T41" fmla="*/ 25448004 h 79"/>
                              <a:gd name="T42" fmla="*/ 7259595 w 37"/>
                              <a:gd name="T43" fmla="*/ 25792030 h 79"/>
                              <a:gd name="T44" fmla="*/ 6452973 w 37"/>
                              <a:gd name="T45" fmla="*/ 26479497 h 79"/>
                              <a:gd name="T46" fmla="*/ 6049662 w 37"/>
                              <a:gd name="T47" fmla="*/ 26823524 h 79"/>
                              <a:gd name="T48" fmla="*/ 5646351 w 37"/>
                              <a:gd name="T49" fmla="*/ 26823524 h 79"/>
                              <a:gd name="T50" fmla="*/ 4839730 w 37"/>
                              <a:gd name="T51" fmla="*/ 27167551 h 79"/>
                              <a:gd name="T52" fmla="*/ 4033108 w 37"/>
                              <a:gd name="T53" fmla="*/ 27167551 h 79"/>
                              <a:gd name="T54" fmla="*/ 3226486 w 37"/>
                              <a:gd name="T55" fmla="*/ 27167551 h 79"/>
                              <a:gd name="T56" fmla="*/ 2823176 w 37"/>
                              <a:gd name="T57" fmla="*/ 27167551 h 79"/>
                              <a:gd name="T58" fmla="*/ 2016554 w 37"/>
                              <a:gd name="T59" fmla="*/ 26823524 h 79"/>
                              <a:gd name="T60" fmla="*/ 1613243 w 37"/>
                              <a:gd name="T61" fmla="*/ 26479497 h 79"/>
                              <a:gd name="T62" fmla="*/ 806622 w 37"/>
                              <a:gd name="T63" fmla="*/ 26136057 h 79"/>
                              <a:gd name="T64" fmla="*/ 403311 w 37"/>
                              <a:gd name="T65" fmla="*/ 25792030 h 79"/>
                              <a:gd name="T66" fmla="*/ 0 w 37"/>
                              <a:gd name="T67" fmla="*/ 25103977 h 79"/>
                              <a:gd name="T68" fmla="*/ 0 w 37"/>
                              <a:gd name="T69" fmla="*/ 24760537 h 79"/>
                              <a:gd name="T70" fmla="*/ 0 w 37"/>
                              <a:gd name="T71" fmla="*/ 24072484 h 79"/>
                              <a:gd name="T72" fmla="*/ 0 w 37"/>
                              <a:gd name="T73" fmla="*/ 23385016 h 79"/>
                              <a:gd name="T74" fmla="*/ 0 w 37"/>
                              <a:gd name="T75" fmla="*/ 22696963 h 79"/>
                              <a:gd name="T76" fmla="*/ 7259595 w 37"/>
                              <a:gd name="T77" fmla="*/ 2407014 h 7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7" h="79">
                                <a:moveTo>
                                  <a:pt x="18" y="7"/>
                                </a:moveTo>
                                <a:lnTo>
                                  <a:pt x="18" y="6"/>
                                </a:lnTo>
                                <a:lnTo>
                                  <a:pt x="19" y="4"/>
                                </a:lnTo>
                                <a:lnTo>
                                  <a:pt x="20" y="3"/>
                                </a:lnTo>
                                <a:lnTo>
                                  <a:pt x="22" y="2"/>
                                </a:lnTo>
                                <a:lnTo>
                                  <a:pt x="23" y="1"/>
                                </a:lnTo>
                                <a:lnTo>
                                  <a:pt x="25" y="0"/>
                                </a:lnTo>
                                <a:lnTo>
                                  <a:pt x="27" y="0"/>
                                </a:lnTo>
                                <a:lnTo>
                                  <a:pt x="28" y="0"/>
                                </a:lnTo>
                                <a:lnTo>
                                  <a:pt x="30" y="0"/>
                                </a:lnTo>
                                <a:lnTo>
                                  <a:pt x="32" y="1"/>
                                </a:lnTo>
                                <a:lnTo>
                                  <a:pt x="33" y="2"/>
                                </a:lnTo>
                                <a:lnTo>
                                  <a:pt x="34" y="3"/>
                                </a:lnTo>
                                <a:lnTo>
                                  <a:pt x="36" y="5"/>
                                </a:lnTo>
                                <a:lnTo>
                                  <a:pt x="36" y="6"/>
                                </a:lnTo>
                                <a:lnTo>
                                  <a:pt x="37" y="8"/>
                                </a:lnTo>
                                <a:lnTo>
                                  <a:pt x="37" y="9"/>
                                </a:lnTo>
                                <a:lnTo>
                                  <a:pt x="37" y="11"/>
                                </a:lnTo>
                                <a:lnTo>
                                  <a:pt x="37" y="13"/>
                                </a:lnTo>
                                <a:lnTo>
                                  <a:pt x="19" y="72"/>
                                </a:lnTo>
                                <a:lnTo>
                                  <a:pt x="19" y="74"/>
                                </a:lnTo>
                                <a:lnTo>
                                  <a:pt x="18" y="75"/>
                                </a:lnTo>
                                <a:lnTo>
                                  <a:pt x="16" y="77"/>
                                </a:lnTo>
                                <a:lnTo>
                                  <a:pt x="15" y="78"/>
                                </a:lnTo>
                                <a:lnTo>
                                  <a:pt x="14" y="78"/>
                                </a:lnTo>
                                <a:lnTo>
                                  <a:pt x="12" y="79"/>
                                </a:lnTo>
                                <a:lnTo>
                                  <a:pt x="10" y="79"/>
                                </a:lnTo>
                                <a:lnTo>
                                  <a:pt x="8" y="79"/>
                                </a:lnTo>
                                <a:lnTo>
                                  <a:pt x="7" y="79"/>
                                </a:lnTo>
                                <a:lnTo>
                                  <a:pt x="5" y="78"/>
                                </a:lnTo>
                                <a:lnTo>
                                  <a:pt x="4" y="77"/>
                                </a:lnTo>
                                <a:lnTo>
                                  <a:pt x="2" y="76"/>
                                </a:lnTo>
                                <a:lnTo>
                                  <a:pt x="1" y="75"/>
                                </a:lnTo>
                                <a:lnTo>
                                  <a:pt x="0" y="73"/>
                                </a:lnTo>
                                <a:lnTo>
                                  <a:pt x="0" y="72"/>
                                </a:lnTo>
                                <a:lnTo>
                                  <a:pt x="0" y="70"/>
                                </a:lnTo>
                                <a:lnTo>
                                  <a:pt x="0" y="68"/>
                                </a:lnTo>
                                <a:lnTo>
                                  <a:pt x="0" y="66"/>
                                </a:lnTo>
                                <a:lnTo>
                                  <a:pt x="18"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7" name="Freeform 15373"/>
                        <wps:cNvSpPr>
                          <a:spLocks/>
                        </wps:cNvSpPr>
                        <wps:spPr bwMode="auto">
                          <a:xfrm>
                            <a:off x="1955823" y="619096"/>
                            <a:ext cx="23400" cy="47600"/>
                          </a:xfrm>
                          <a:custGeom>
                            <a:avLst/>
                            <a:gdLst>
                              <a:gd name="T0" fmla="*/ 6827108 w 37"/>
                              <a:gd name="T1" fmla="*/ 2764326 h 81"/>
                              <a:gd name="T2" fmla="*/ 7228703 w 37"/>
                              <a:gd name="T3" fmla="*/ 2073244 h 81"/>
                              <a:gd name="T4" fmla="*/ 7228703 w 37"/>
                              <a:gd name="T5" fmla="*/ 1382163 h 81"/>
                              <a:gd name="T6" fmla="*/ 8031892 w 37"/>
                              <a:gd name="T7" fmla="*/ 1036622 h 81"/>
                              <a:gd name="T8" fmla="*/ 8433486 w 37"/>
                              <a:gd name="T9" fmla="*/ 691081 h 81"/>
                              <a:gd name="T10" fmla="*/ 8835081 w 37"/>
                              <a:gd name="T11" fmla="*/ 345541 h 81"/>
                              <a:gd name="T12" fmla="*/ 9638270 w 37"/>
                              <a:gd name="T13" fmla="*/ 345541 h 81"/>
                              <a:gd name="T14" fmla="*/ 10441459 w 37"/>
                              <a:gd name="T15" fmla="*/ 0 h 81"/>
                              <a:gd name="T16" fmla="*/ 11244649 w 37"/>
                              <a:gd name="T17" fmla="*/ 0 h 81"/>
                              <a:gd name="T18" fmla="*/ 11646243 w 37"/>
                              <a:gd name="T19" fmla="*/ 345541 h 81"/>
                              <a:gd name="T20" fmla="*/ 12449432 w 37"/>
                              <a:gd name="T21" fmla="*/ 345541 h 81"/>
                              <a:gd name="T22" fmla="*/ 12851027 w 37"/>
                              <a:gd name="T23" fmla="*/ 691081 h 81"/>
                              <a:gd name="T24" fmla="*/ 13654216 w 37"/>
                              <a:gd name="T25" fmla="*/ 1036622 h 81"/>
                              <a:gd name="T26" fmla="*/ 14055811 w 37"/>
                              <a:gd name="T27" fmla="*/ 1727704 h 81"/>
                              <a:gd name="T28" fmla="*/ 14457405 w 37"/>
                              <a:gd name="T29" fmla="*/ 2073244 h 81"/>
                              <a:gd name="T30" fmla="*/ 14457405 w 37"/>
                              <a:gd name="T31" fmla="*/ 2764326 h 81"/>
                              <a:gd name="T32" fmla="*/ 14859000 w 37"/>
                              <a:gd name="T33" fmla="*/ 3455407 h 81"/>
                              <a:gd name="T34" fmla="*/ 14859000 w 37"/>
                              <a:gd name="T35" fmla="*/ 3800948 h 81"/>
                              <a:gd name="T36" fmla="*/ 14457405 w 37"/>
                              <a:gd name="T37" fmla="*/ 4492030 h 81"/>
                              <a:gd name="T38" fmla="*/ 7630297 w 37"/>
                              <a:gd name="T39" fmla="*/ 25222711 h 81"/>
                              <a:gd name="T40" fmla="*/ 7630297 w 37"/>
                              <a:gd name="T41" fmla="*/ 25913793 h 81"/>
                              <a:gd name="T42" fmla="*/ 7228703 w 37"/>
                              <a:gd name="T43" fmla="*/ 26604874 h 81"/>
                              <a:gd name="T44" fmla="*/ 6827108 w 37"/>
                              <a:gd name="T45" fmla="*/ 26950415 h 81"/>
                              <a:gd name="T46" fmla="*/ 6023919 w 37"/>
                              <a:gd name="T47" fmla="*/ 27295956 h 81"/>
                              <a:gd name="T48" fmla="*/ 5622324 w 37"/>
                              <a:gd name="T49" fmla="*/ 27641496 h 81"/>
                              <a:gd name="T50" fmla="*/ 4819135 w 37"/>
                              <a:gd name="T51" fmla="*/ 27641496 h 81"/>
                              <a:gd name="T52" fmla="*/ 4015946 w 37"/>
                              <a:gd name="T53" fmla="*/ 27987037 h 81"/>
                              <a:gd name="T54" fmla="*/ 3614351 w 37"/>
                              <a:gd name="T55" fmla="*/ 27987037 h 81"/>
                              <a:gd name="T56" fmla="*/ 2811162 w 37"/>
                              <a:gd name="T57" fmla="*/ 27641496 h 81"/>
                              <a:gd name="T58" fmla="*/ 2007973 w 37"/>
                              <a:gd name="T59" fmla="*/ 27641496 h 81"/>
                              <a:gd name="T60" fmla="*/ 1606378 w 37"/>
                              <a:gd name="T61" fmla="*/ 27295956 h 81"/>
                              <a:gd name="T62" fmla="*/ 1204784 w 37"/>
                              <a:gd name="T63" fmla="*/ 26950415 h 81"/>
                              <a:gd name="T64" fmla="*/ 401595 w 37"/>
                              <a:gd name="T65" fmla="*/ 26259333 h 81"/>
                              <a:gd name="T66" fmla="*/ 401595 w 37"/>
                              <a:gd name="T67" fmla="*/ 25913793 h 81"/>
                              <a:gd name="T68" fmla="*/ 0 w 37"/>
                              <a:gd name="T69" fmla="*/ 25222711 h 81"/>
                              <a:gd name="T70" fmla="*/ 0 w 37"/>
                              <a:gd name="T71" fmla="*/ 24531630 h 81"/>
                              <a:gd name="T72" fmla="*/ 0 w 37"/>
                              <a:gd name="T73" fmla="*/ 24186089 h 81"/>
                              <a:gd name="T74" fmla="*/ 0 w 37"/>
                              <a:gd name="T75" fmla="*/ 23495007 h 81"/>
                              <a:gd name="T76" fmla="*/ 6827108 w 37"/>
                              <a:gd name="T77" fmla="*/ 2764326 h 8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7" h="81">
                                <a:moveTo>
                                  <a:pt x="17" y="8"/>
                                </a:moveTo>
                                <a:lnTo>
                                  <a:pt x="18" y="6"/>
                                </a:lnTo>
                                <a:lnTo>
                                  <a:pt x="18" y="4"/>
                                </a:lnTo>
                                <a:lnTo>
                                  <a:pt x="20" y="3"/>
                                </a:lnTo>
                                <a:lnTo>
                                  <a:pt x="21" y="2"/>
                                </a:lnTo>
                                <a:lnTo>
                                  <a:pt x="22" y="1"/>
                                </a:lnTo>
                                <a:lnTo>
                                  <a:pt x="24" y="1"/>
                                </a:lnTo>
                                <a:lnTo>
                                  <a:pt x="26" y="0"/>
                                </a:lnTo>
                                <a:lnTo>
                                  <a:pt x="28" y="0"/>
                                </a:lnTo>
                                <a:lnTo>
                                  <a:pt x="29" y="1"/>
                                </a:lnTo>
                                <a:lnTo>
                                  <a:pt x="31" y="1"/>
                                </a:lnTo>
                                <a:lnTo>
                                  <a:pt x="32" y="2"/>
                                </a:lnTo>
                                <a:lnTo>
                                  <a:pt x="34" y="3"/>
                                </a:lnTo>
                                <a:lnTo>
                                  <a:pt x="35" y="5"/>
                                </a:lnTo>
                                <a:lnTo>
                                  <a:pt x="36" y="6"/>
                                </a:lnTo>
                                <a:lnTo>
                                  <a:pt x="36" y="8"/>
                                </a:lnTo>
                                <a:lnTo>
                                  <a:pt x="37" y="10"/>
                                </a:lnTo>
                                <a:lnTo>
                                  <a:pt x="37" y="11"/>
                                </a:lnTo>
                                <a:lnTo>
                                  <a:pt x="36" y="13"/>
                                </a:lnTo>
                                <a:lnTo>
                                  <a:pt x="19" y="73"/>
                                </a:lnTo>
                                <a:lnTo>
                                  <a:pt x="19" y="75"/>
                                </a:lnTo>
                                <a:lnTo>
                                  <a:pt x="18" y="77"/>
                                </a:lnTo>
                                <a:lnTo>
                                  <a:pt x="17" y="78"/>
                                </a:lnTo>
                                <a:lnTo>
                                  <a:pt x="15" y="79"/>
                                </a:lnTo>
                                <a:lnTo>
                                  <a:pt x="14" y="80"/>
                                </a:lnTo>
                                <a:lnTo>
                                  <a:pt x="12" y="80"/>
                                </a:lnTo>
                                <a:lnTo>
                                  <a:pt x="10" y="81"/>
                                </a:lnTo>
                                <a:lnTo>
                                  <a:pt x="9" y="81"/>
                                </a:lnTo>
                                <a:lnTo>
                                  <a:pt x="7" y="80"/>
                                </a:lnTo>
                                <a:lnTo>
                                  <a:pt x="5" y="80"/>
                                </a:lnTo>
                                <a:lnTo>
                                  <a:pt x="4" y="79"/>
                                </a:lnTo>
                                <a:lnTo>
                                  <a:pt x="3" y="78"/>
                                </a:lnTo>
                                <a:lnTo>
                                  <a:pt x="1" y="76"/>
                                </a:lnTo>
                                <a:lnTo>
                                  <a:pt x="1" y="75"/>
                                </a:lnTo>
                                <a:lnTo>
                                  <a:pt x="0" y="73"/>
                                </a:lnTo>
                                <a:lnTo>
                                  <a:pt x="0" y="71"/>
                                </a:lnTo>
                                <a:lnTo>
                                  <a:pt x="0" y="70"/>
                                </a:lnTo>
                                <a:lnTo>
                                  <a:pt x="0" y="68"/>
                                </a:lnTo>
                                <a:lnTo>
                                  <a:pt x="17"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8" name="Freeform 15374"/>
                        <wps:cNvSpPr>
                          <a:spLocks/>
                        </wps:cNvSpPr>
                        <wps:spPr bwMode="auto">
                          <a:xfrm>
                            <a:off x="1945623" y="655296"/>
                            <a:ext cx="22900" cy="47600"/>
                          </a:xfrm>
                          <a:custGeom>
                            <a:avLst/>
                            <a:gdLst>
                              <a:gd name="T0" fmla="*/ 6462889 w 36"/>
                              <a:gd name="T1" fmla="*/ 2418785 h 81"/>
                              <a:gd name="T2" fmla="*/ 6866819 w 36"/>
                              <a:gd name="T3" fmla="*/ 1727704 h 81"/>
                              <a:gd name="T4" fmla="*/ 6866819 w 36"/>
                              <a:gd name="T5" fmla="*/ 1382163 h 81"/>
                              <a:gd name="T6" fmla="*/ 7674681 w 36"/>
                              <a:gd name="T7" fmla="*/ 1036622 h 81"/>
                              <a:gd name="T8" fmla="*/ 8078611 w 36"/>
                              <a:gd name="T9" fmla="*/ 691081 h 81"/>
                              <a:gd name="T10" fmla="*/ 8482542 w 36"/>
                              <a:gd name="T11" fmla="*/ 345541 h 81"/>
                              <a:gd name="T12" fmla="*/ 9290403 w 36"/>
                              <a:gd name="T13" fmla="*/ 0 h 81"/>
                              <a:gd name="T14" fmla="*/ 10098264 w 36"/>
                              <a:gd name="T15" fmla="*/ 0 h 81"/>
                              <a:gd name="T16" fmla="*/ 10906125 w 36"/>
                              <a:gd name="T17" fmla="*/ 0 h 81"/>
                              <a:gd name="T18" fmla="*/ 11310056 w 36"/>
                              <a:gd name="T19" fmla="*/ 0 h 81"/>
                              <a:gd name="T20" fmla="*/ 12117917 w 36"/>
                              <a:gd name="T21" fmla="*/ 345541 h 81"/>
                              <a:gd name="T22" fmla="*/ 12521847 w 36"/>
                              <a:gd name="T23" fmla="*/ 345541 h 81"/>
                              <a:gd name="T24" fmla="*/ 13329708 w 36"/>
                              <a:gd name="T25" fmla="*/ 1036622 h 81"/>
                              <a:gd name="T26" fmla="*/ 13733639 w 36"/>
                              <a:gd name="T27" fmla="*/ 1382163 h 81"/>
                              <a:gd name="T28" fmla="*/ 14137569 w 36"/>
                              <a:gd name="T29" fmla="*/ 1727704 h 81"/>
                              <a:gd name="T30" fmla="*/ 14137569 w 36"/>
                              <a:gd name="T31" fmla="*/ 2418785 h 81"/>
                              <a:gd name="T32" fmla="*/ 14541500 w 36"/>
                              <a:gd name="T33" fmla="*/ 3109867 h 81"/>
                              <a:gd name="T34" fmla="*/ 14541500 w 36"/>
                              <a:gd name="T35" fmla="*/ 3800948 h 81"/>
                              <a:gd name="T36" fmla="*/ 14137569 w 36"/>
                              <a:gd name="T37" fmla="*/ 4146489 h 81"/>
                              <a:gd name="T38" fmla="*/ 7674681 w 36"/>
                              <a:gd name="T39" fmla="*/ 25568252 h 81"/>
                              <a:gd name="T40" fmla="*/ 7674681 w 36"/>
                              <a:gd name="T41" fmla="*/ 25913793 h 81"/>
                              <a:gd name="T42" fmla="*/ 7270750 w 36"/>
                              <a:gd name="T43" fmla="*/ 26604874 h 81"/>
                              <a:gd name="T44" fmla="*/ 6866819 w 36"/>
                              <a:gd name="T45" fmla="*/ 26950415 h 81"/>
                              <a:gd name="T46" fmla="*/ 6058958 w 36"/>
                              <a:gd name="T47" fmla="*/ 27295956 h 81"/>
                              <a:gd name="T48" fmla="*/ 5655028 w 36"/>
                              <a:gd name="T49" fmla="*/ 27641496 h 81"/>
                              <a:gd name="T50" fmla="*/ 4847167 w 36"/>
                              <a:gd name="T51" fmla="*/ 27987037 h 81"/>
                              <a:gd name="T52" fmla="*/ 4039306 w 36"/>
                              <a:gd name="T53" fmla="*/ 27987037 h 81"/>
                              <a:gd name="T54" fmla="*/ 3635375 w 36"/>
                              <a:gd name="T55" fmla="*/ 27987037 h 81"/>
                              <a:gd name="T56" fmla="*/ 2827514 w 36"/>
                              <a:gd name="T57" fmla="*/ 27987037 h 81"/>
                              <a:gd name="T58" fmla="*/ 2019653 w 36"/>
                              <a:gd name="T59" fmla="*/ 27641496 h 81"/>
                              <a:gd name="T60" fmla="*/ 1615722 w 36"/>
                              <a:gd name="T61" fmla="*/ 27295956 h 81"/>
                              <a:gd name="T62" fmla="*/ 807861 w 36"/>
                              <a:gd name="T63" fmla="*/ 26950415 h 81"/>
                              <a:gd name="T64" fmla="*/ 403931 w 36"/>
                              <a:gd name="T65" fmla="*/ 26604874 h 81"/>
                              <a:gd name="T66" fmla="*/ 0 w 36"/>
                              <a:gd name="T67" fmla="*/ 25913793 h 81"/>
                              <a:gd name="T68" fmla="*/ 0 w 36"/>
                              <a:gd name="T69" fmla="*/ 25568252 h 81"/>
                              <a:gd name="T70" fmla="*/ 0 w 36"/>
                              <a:gd name="T71" fmla="*/ 24877170 h 81"/>
                              <a:gd name="T72" fmla="*/ 0 w 36"/>
                              <a:gd name="T73" fmla="*/ 24186089 h 81"/>
                              <a:gd name="T74" fmla="*/ 0 w 36"/>
                              <a:gd name="T75" fmla="*/ 23840548 h 81"/>
                              <a:gd name="T76" fmla="*/ 6462889 w 36"/>
                              <a:gd name="T77" fmla="*/ 2418785 h 8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6" h="81">
                                <a:moveTo>
                                  <a:pt x="16" y="7"/>
                                </a:moveTo>
                                <a:lnTo>
                                  <a:pt x="17" y="5"/>
                                </a:lnTo>
                                <a:lnTo>
                                  <a:pt x="17" y="4"/>
                                </a:lnTo>
                                <a:lnTo>
                                  <a:pt x="19" y="3"/>
                                </a:lnTo>
                                <a:lnTo>
                                  <a:pt x="20" y="2"/>
                                </a:lnTo>
                                <a:lnTo>
                                  <a:pt x="21" y="1"/>
                                </a:lnTo>
                                <a:lnTo>
                                  <a:pt x="23" y="0"/>
                                </a:lnTo>
                                <a:lnTo>
                                  <a:pt x="25" y="0"/>
                                </a:lnTo>
                                <a:lnTo>
                                  <a:pt x="27" y="0"/>
                                </a:lnTo>
                                <a:lnTo>
                                  <a:pt x="28" y="0"/>
                                </a:lnTo>
                                <a:lnTo>
                                  <a:pt x="30" y="1"/>
                                </a:lnTo>
                                <a:lnTo>
                                  <a:pt x="31" y="1"/>
                                </a:lnTo>
                                <a:lnTo>
                                  <a:pt x="33" y="3"/>
                                </a:lnTo>
                                <a:lnTo>
                                  <a:pt x="34" y="4"/>
                                </a:lnTo>
                                <a:lnTo>
                                  <a:pt x="35" y="5"/>
                                </a:lnTo>
                                <a:lnTo>
                                  <a:pt x="35" y="7"/>
                                </a:lnTo>
                                <a:lnTo>
                                  <a:pt x="36" y="9"/>
                                </a:lnTo>
                                <a:lnTo>
                                  <a:pt x="36" y="11"/>
                                </a:lnTo>
                                <a:lnTo>
                                  <a:pt x="35" y="12"/>
                                </a:lnTo>
                                <a:lnTo>
                                  <a:pt x="19" y="74"/>
                                </a:lnTo>
                                <a:lnTo>
                                  <a:pt x="19" y="75"/>
                                </a:lnTo>
                                <a:lnTo>
                                  <a:pt x="18" y="77"/>
                                </a:lnTo>
                                <a:lnTo>
                                  <a:pt x="17" y="78"/>
                                </a:lnTo>
                                <a:lnTo>
                                  <a:pt x="15" y="79"/>
                                </a:lnTo>
                                <a:lnTo>
                                  <a:pt x="14" y="80"/>
                                </a:lnTo>
                                <a:lnTo>
                                  <a:pt x="12" y="81"/>
                                </a:lnTo>
                                <a:lnTo>
                                  <a:pt x="10" y="81"/>
                                </a:lnTo>
                                <a:lnTo>
                                  <a:pt x="9" y="81"/>
                                </a:lnTo>
                                <a:lnTo>
                                  <a:pt x="7" y="81"/>
                                </a:lnTo>
                                <a:lnTo>
                                  <a:pt x="5" y="80"/>
                                </a:lnTo>
                                <a:lnTo>
                                  <a:pt x="4" y="79"/>
                                </a:lnTo>
                                <a:lnTo>
                                  <a:pt x="2" y="78"/>
                                </a:lnTo>
                                <a:lnTo>
                                  <a:pt x="1" y="77"/>
                                </a:lnTo>
                                <a:lnTo>
                                  <a:pt x="0" y="75"/>
                                </a:lnTo>
                                <a:lnTo>
                                  <a:pt x="0" y="74"/>
                                </a:lnTo>
                                <a:lnTo>
                                  <a:pt x="0" y="72"/>
                                </a:lnTo>
                                <a:lnTo>
                                  <a:pt x="0" y="70"/>
                                </a:lnTo>
                                <a:lnTo>
                                  <a:pt x="0" y="69"/>
                                </a:lnTo>
                                <a:lnTo>
                                  <a:pt x="16"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19" name="Freeform 15375"/>
                        <wps:cNvSpPr>
                          <a:spLocks/>
                        </wps:cNvSpPr>
                        <wps:spPr bwMode="auto">
                          <a:xfrm>
                            <a:off x="1935423" y="690796"/>
                            <a:ext cx="22300" cy="49600"/>
                          </a:xfrm>
                          <a:custGeom>
                            <a:avLst/>
                            <a:gdLst>
                              <a:gd name="T0" fmla="*/ 6473371 w 35"/>
                              <a:gd name="T1" fmla="*/ 2852896 h 83"/>
                              <a:gd name="T2" fmla="*/ 6473371 w 35"/>
                              <a:gd name="T3" fmla="*/ 2139373 h 83"/>
                              <a:gd name="T4" fmla="*/ 6877957 w 35"/>
                              <a:gd name="T5" fmla="*/ 1783210 h 83"/>
                              <a:gd name="T6" fmla="*/ 7282543 w 35"/>
                              <a:gd name="T7" fmla="*/ 1069687 h 83"/>
                              <a:gd name="T8" fmla="*/ 8091714 w 35"/>
                              <a:gd name="T9" fmla="*/ 712925 h 83"/>
                              <a:gd name="T10" fmla="*/ 8496300 w 35"/>
                              <a:gd name="T11" fmla="*/ 356761 h 83"/>
                              <a:gd name="T12" fmla="*/ 9305471 w 35"/>
                              <a:gd name="T13" fmla="*/ 356761 h 83"/>
                              <a:gd name="T14" fmla="*/ 9710057 w 35"/>
                              <a:gd name="T15" fmla="*/ 0 h 83"/>
                              <a:gd name="T16" fmla="*/ 10519229 w 35"/>
                              <a:gd name="T17" fmla="*/ 0 h 83"/>
                              <a:gd name="T18" fmla="*/ 11328400 w 35"/>
                              <a:gd name="T19" fmla="*/ 0 h 83"/>
                              <a:gd name="T20" fmla="*/ 12137571 w 35"/>
                              <a:gd name="T21" fmla="*/ 356761 h 83"/>
                              <a:gd name="T22" fmla="*/ 12542157 w 35"/>
                              <a:gd name="T23" fmla="*/ 712925 h 83"/>
                              <a:gd name="T24" fmla="*/ 12946743 w 35"/>
                              <a:gd name="T25" fmla="*/ 1069687 h 83"/>
                              <a:gd name="T26" fmla="*/ 13755914 w 35"/>
                              <a:gd name="T27" fmla="*/ 1426448 h 83"/>
                              <a:gd name="T28" fmla="*/ 13755914 w 35"/>
                              <a:gd name="T29" fmla="*/ 2139373 h 83"/>
                              <a:gd name="T30" fmla="*/ 14160500 w 35"/>
                              <a:gd name="T31" fmla="*/ 2496135 h 83"/>
                              <a:gd name="T32" fmla="*/ 14160500 w 35"/>
                              <a:gd name="T33" fmla="*/ 3209658 h 83"/>
                              <a:gd name="T34" fmla="*/ 14160500 w 35"/>
                              <a:gd name="T35" fmla="*/ 3922583 h 83"/>
                              <a:gd name="T36" fmla="*/ 14160500 w 35"/>
                              <a:gd name="T37" fmla="*/ 4636106 h 83"/>
                              <a:gd name="T38" fmla="*/ 8091714 w 35"/>
                              <a:gd name="T39" fmla="*/ 26745754 h 83"/>
                              <a:gd name="T40" fmla="*/ 7687129 w 35"/>
                              <a:gd name="T41" fmla="*/ 27459277 h 83"/>
                              <a:gd name="T42" fmla="*/ 7282543 w 35"/>
                              <a:gd name="T43" fmla="*/ 27815441 h 83"/>
                              <a:gd name="T44" fmla="*/ 6877957 w 35"/>
                              <a:gd name="T45" fmla="*/ 28528964 h 83"/>
                              <a:gd name="T46" fmla="*/ 6473371 w 35"/>
                              <a:gd name="T47" fmla="*/ 28885725 h 83"/>
                              <a:gd name="T48" fmla="*/ 5664200 w 35"/>
                              <a:gd name="T49" fmla="*/ 29241889 h 83"/>
                              <a:gd name="T50" fmla="*/ 5259614 w 35"/>
                              <a:gd name="T51" fmla="*/ 29241889 h 83"/>
                              <a:gd name="T52" fmla="*/ 4450443 w 35"/>
                              <a:gd name="T53" fmla="*/ 29598651 h 83"/>
                              <a:gd name="T54" fmla="*/ 3641271 w 35"/>
                              <a:gd name="T55" fmla="*/ 29598651 h 83"/>
                              <a:gd name="T56" fmla="*/ 3236686 w 35"/>
                              <a:gd name="T57" fmla="*/ 29241889 h 83"/>
                              <a:gd name="T58" fmla="*/ 2427514 w 35"/>
                              <a:gd name="T59" fmla="*/ 29241889 h 83"/>
                              <a:gd name="T60" fmla="*/ 1618343 w 35"/>
                              <a:gd name="T61" fmla="*/ 28885725 h 83"/>
                              <a:gd name="T62" fmla="*/ 1213757 w 35"/>
                              <a:gd name="T63" fmla="*/ 28528964 h 83"/>
                              <a:gd name="T64" fmla="*/ 809171 w 35"/>
                              <a:gd name="T65" fmla="*/ 28172202 h 83"/>
                              <a:gd name="T66" fmla="*/ 404586 w 35"/>
                              <a:gd name="T67" fmla="*/ 27459277 h 83"/>
                              <a:gd name="T68" fmla="*/ 0 w 35"/>
                              <a:gd name="T69" fmla="*/ 26745754 h 83"/>
                              <a:gd name="T70" fmla="*/ 0 w 35"/>
                              <a:gd name="T71" fmla="*/ 26388993 h 83"/>
                              <a:gd name="T72" fmla="*/ 0 w 35"/>
                              <a:gd name="T73" fmla="*/ 25676067 h 83"/>
                              <a:gd name="T74" fmla="*/ 0 w 35"/>
                              <a:gd name="T75" fmla="*/ 24962545 h 83"/>
                              <a:gd name="T76" fmla="*/ 6473371 w 35"/>
                              <a:gd name="T77" fmla="*/ 2852896 h 8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5" h="83">
                                <a:moveTo>
                                  <a:pt x="16" y="8"/>
                                </a:moveTo>
                                <a:lnTo>
                                  <a:pt x="16" y="6"/>
                                </a:lnTo>
                                <a:lnTo>
                                  <a:pt x="17" y="5"/>
                                </a:lnTo>
                                <a:lnTo>
                                  <a:pt x="18" y="3"/>
                                </a:lnTo>
                                <a:lnTo>
                                  <a:pt x="20" y="2"/>
                                </a:lnTo>
                                <a:lnTo>
                                  <a:pt x="21" y="1"/>
                                </a:lnTo>
                                <a:lnTo>
                                  <a:pt x="23" y="1"/>
                                </a:lnTo>
                                <a:lnTo>
                                  <a:pt x="24" y="0"/>
                                </a:lnTo>
                                <a:lnTo>
                                  <a:pt x="26" y="0"/>
                                </a:lnTo>
                                <a:lnTo>
                                  <a:pt x="28" y="0"/>
                                </a:lnTo>
                                <a:lnTo>
                                  <a:pt x="30" y="1"/>
                                </a:lnTo>
                                <a:lnTo>
                                  <a:pt x="31" y="2"/>
                                </a:lnTo>
                                <a:lnTo>
                                  <a:pt x="32" y="3"/>
                                </a:lnTo>
                                <a:lnTo>
                                  <a:pt x="34" y="4"/>
                                </a:lnTo>
                                <a:lnTo>
                                  <a:pt x="34" y="6"/>
                                </a:lnTo>
                                <a:lnTo>
                                  <a:pt x="35" y="7"/>
                                </a:lnTo>
                                <a:lnTo>
                                  <a:pt x="35" y="9"/>
                                </a:lnTo>
                                <a:lnTo>
                                  <a:pt x="35" y="11"/>
                                </a:lnTo>
                                <a:lnTo>
                                  <a:pt x="35" y="13"/>
                                </a:lnTo>
                                <a:lnTo>
                                  <a:pt x="20" y="75"/>
                                </a:lnTo>
                                <a:lnTo>
                                  <a:pt x="19" y="77"/>
                                </a:lnTo>
                                <a:lnTo>
                                  <a:pt x="18" y="78"/>
                                </a:lnTo>
                                <a:lnTo>
                                  <a:pt x="17" y="80"/>
                                </a:lnTo>
                                <a:lnTo>
                                  <a:pt x="16" y="81"/>
                                </a:lnTo>
                                <a:lnTo>
                                  <a:pt x="14" y="82"/>
                                </a:lnTo>
                                <a:lnTo>
                                  <a:pt x="13" y="82"/>
                                </a:lnTo>
                                <a:lnTo>
                                  <a:pt x="11" y="83"/>
                                </a:lnTo>
                                <a:lnTo>
                                  <a:pt x="9" y="83"/>
                                </a:lnTo>
                                <a:lnTo>
                                  <a:pt x="8" y="82"/>
                                </a:lnTo>
                                <a:lnTo>
                                  <a:pt x="6" y="82"/>
                                </a:lnTo>
                                <a:lnTo>
                                  <a:pt x="4" y="81"/>
                                </a:lnTo>
                                <a:lnTo>
                                  <a:pt x="3" y="80"/>
                                </a:lnTo>
                                <a:lnTo>
                                  <a:pt x="2" y="79"/>
                                </a:lnTo>
                                <a:lnTo>
                                  <a:pt x="1" y="77"/>
                                </a:lnTo>
                                <a:lnTo>
                                  <a:pt x="0" y="75"/>
                                </a:lnTo>
                                <a:lnTo>
                                  <a:pt x="0" y="74"/>
                                </a:lnTo>
                                <a:lnTo>
                                  <a:pt x="0" y="72"/>
                                </a:lnTo>
                                <a:lnTo>
                                  <a:pt x="0" y="70"/>
                                </a:lnTo>
                                <a:lnTo>
                                  <a:pt x="16"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820" name="Freeform 15376"/>
                        <wps:cNvSpPr>
                          <a:spLocks/>
                        </wps:cNvSpPr>
                        <wps:spPr bwMode="auto">
                          <a:xfrm>
                            <a:off x="1925923" y="728295"/>
                            <a:ext cx="22200" cy="48900"/>
                          </a:xfrm>
                          <a:custGeom>
                            <a:avLst/>
                            <a:gdLst>
                              <a:gd name="T0" fmla="*/ 6041571 w 35"/>
                              <a:gd name="T1" fmla="*/ 2429682 h 83"/>
                              <a:gd name="T2" fmla="*/ 6444343 w 35"/>
                              <a:gd name="T3" fmla="*/ 2082669 h 83"/>
                              <a:gd name="T4" fmla="*/ 6847114 w 35"/>
                              <a:gd name="T5" fmla="*/ 1388053 h 83"/>
                              <a:gd name="T6" fmla="*/ 7249886 w 35"/>
                              <a:gd name="T7" fmla="*/ 1041040 h 83"/>
                              <a:gd name="T8" fmla="*/ 7652657 w 35"/>
                              <a:gd name="T9" fmla="*/ 694027 h 83"/>
                              <a:gd name="T10" fmla="*/ 8055429 w 35"/>
                              <a:gd name="T11" fmla="*/ 347013 h 83"/>
                              <a:gd name="T12" fmla="*/ 8860971 w 35"/>
                              <a:gd name="T13" fmla="*/ 0 h 83"/>
                              <a:gd name="T14" fmla="*/ 9666514 w 35"/>
                              <a:gd name="T15" fmla="*/ 0 h 83"/>
                              <a:gd name="T16" fmla="*/ 10472057 w 35"/>
                              <a:gd name="T17" fmla="*/ 0 h 83"/>
                              <a:gd name="T18" fmla="*/ 10874829 w 35"/>
                              <a:gd name="T19" fmla="*/ 0 h 83"/>
                              <a:gd name="T20" fmla="*/ 11680371 w 35"/>
                              <a:gd name="T21" fmla="*/ 0 h 83"/>
                              <a:gd name="T22" fmla="*/ 12083143 w 35"/>
                              <a:gd name="T23" fmla="*/ 347013 h 83"/>
                              <a:gd name="T24" fmla="*/ 12888686 w 35"/>
                              <a:gd name="T25" fmla="*/ 694027 h 83"/>
                              <a:gd name="T26" fmla="*/ 13291457 w 35"/>
                              <a:gd name="T27" fmla="*/ 1388053 h 83"/>
                              <a:gd name="T28" fmla="*/ 13694229 w 35"/>
                              <a:gd name="T29" fmla="*/ 1735066 h 83"/>
                              <a:gd name="T30" fmla="*/ 14097000 w 35"/>
                              <a:gd name="T31" fmla="*/ 2429682 h 83"/>
                              <a:gd name="T32" fmla="*/ 14097000 w 35"/>
                              <a:gd name="T33" fmla="*/ 2776695 h 83"/>
                              <a:gd name="T34" fmla="*/ 14097000 w 35"/>
                              <a:gd name="T35" fmla="*/ 3470722 h 83"/>
                              <a:gd name="T36" fmla="*/ 14097000 w 35"/>
                              <a:gd name="T37" fmla="*/ 4164748 h 83"/>
                              <a:gd name="T38" fmla="*/ 8055429 w 35"/>
                              <a:gd name="T39" fmla="*/ 26030118 h 83"/>
                              <a:gd name="T40" fmla="*/ 7652657 w 35"/>
                              <a:gd name="T41" fmla="*/ 26724145 h 83"/>
                              <a:gd name="T42" fmla="*/ 7652657 w 35"/>
                              <a:gd name="T43" fmla="*/ 27418760 h 83"/>
                              <a:gd name="T44" fmla="*/ 6847114 w 35"/>
                              <a:gd name="T45" fmla="*/ 27765773 h 83"/>
                              <a:gd name="T46" fmla="*/ 6444343 w 35"/>
                              <a:gd name="T47" fmla="*/ 28112787 h 83"/>
                              <a:gd name="T48" fmla="*/ 6041571 w 35"/>
                              <a:gd name="T49" fmla="*/ 28459800 h 83"/>
                              <a:gd name="T50" fmla="*/ 5236029 w 35"/>
                              <a:gd name="T51" fmla="*/ 28806813 h 83"/>
                              <a:gd name="T52" fmla="*/ 4430486 w 35"/>
                              <a:gd name="T53" fmla="*/ 28806813 h 83"/>
                              <a:gd name="T54" fmla="*/ 4027714 w 35"/>
                              <a:gd name="T55" fmla="*/ 28806813 h 83"/>
                              <a:gd name="T56" fmla="*/ 3222171 w 35"/>
                              <a:gd name="T57" fmla="*/ 28806813 h 83"/>
                              <a:gd name="T58" fmla="*/ 2416629 w 35"/>
                              <a:gd name="T59" fmla="*/ 28459800 h 83"/>
                              <a:gd name="T60" fmla="*/ 2013857 w 35"/>
                              <a:gd name="T61" fmla="*/ 28112787 h 83"/>
                              <a:gd name="T62" fmla="*/ 1208314 w 35"/>
                              <a:gd name="T63" fmla="*/ 27765773 h 83"/>
                              <a:gd name="T64" fmla="*/ 805543 w 35"/>
                              <a:gd name="T65" fmla="*/ 27418760 h 83"/>
                              <a:gd name="T66" fmla="*/ 402771 w 35"/>
                              <a:gd name="T67" fmla="*/ 27071747 h 83"/>
                              <a:gd name="T68" fmla="*/ 402771 w 35"/>
                              <a:gd name="T69" fmla="*/ 26377131 h 83"/>
                              <a:gd name="T70" fmla="*/ 0 w 35"/>
                              <a:gd name="T71" fmla="*/ 25683105 h 83"/>
                              <a:gd name="T72" fmla="*/ 0 w 35"/>
                              <a:gd name="T73" fmla="*/ 25336092 h 83"/>
                              <a:gd name="T74" fmla="*/ 0 w 35"/>
                              <a:gd name="T75" fmla="*/ 24642065 h 83"/>
                              <a:gd name="T76" fmla="*/ 6041571 w 35"/>
                              <a:gd name="T77" fmla="*/ 2429682 h 8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5" h="83">
                                <a:moveTo>
                                  <a:pt x="15" y="7"/>
                                </a:moveTo>
                                <a:lnTo>
                                  <a:pt x="16" y="6"/>
                                </a:lnTo>
                                <a:lnTo>
                                  <a:pt x="17" y="4"/>
                                </a:lnTo>
                                <a:lnTo>
                                  <a:pt x="18" y="3"/>
                                </a:lnTo>
                                <a:lnTo>
                                  <a:pt x="19" y="2"/>
                                </a:lnTo>
                                <a:lnTo>
                                  <a:pt x="20" y="1"/>
                                </a:lnTo>
                                <a:lnTo>
                                  <a:pt x="22" y="0"/>
                                </a:lnTo>
                                <a:lnTo>
                                  <a:pt x="24" y="0"/>
                                </a:lnTo>
                                <a:lnTo>
                                  <a:pt x="26" y="0"/>
                                </a:lnTo>
                                <a:lnTo>
                                  <a:pt x="27" y="0"/>
                                </a:lnTo>
                                <a:lnTo>
                                  <a:pt x="29" y="0"/>
                                </a:lnTo>
                                <a:lnTo>
                                  <a:pt x="30" y="1"/>
                                </a:lnTo>
                                <a:lnTo>
                                  <a:pt x="32" y="2"/>
                                </a:lnTo>
                                <a:lnTo>
                                  <a:pt x="33" y="4"/>
                                </a:lnTo>
                                <a:lnTo>
                                  <a:pt x="34" y="5"/>
                                </a:lnTo>
                                <a:lnTo>
                                  <a:pt x="35" y="7"/>
                                </a:lnTo>
                                <a:lnTo>
                                  <a:pt x="35" y="8"/>
                                </a:lnTo>
                                <a:lnTo>
                                  <a:pt x="35" y="10"/>
                                </a:lnTo>
                                <a:lnTo>
                                  <a:pt x="35" y="12"/>
                                </a:lnTo>
                                <a:lnTo>
                                  <a:pt x="20" y="75"/>
                                </a:lnTo>
                                <a:lnTo>
                                  <a:pt x="19" y="77"/>
                                </a:lnTo>
                                <a:lnTo>
                                  <a:pt x="19" y="79"/>
                                </a:lnTo>
                                <a:lnTo>
                                  <a:pt x="17" y="80"/>
                                </a:lnTo>
                                <a:lnTo>
                                  <a:pt x="16" y="81"/>
                                </a:lnTo>
                                <a:lnTo>
                                  <a:pt x="15" y="82"/>
                                </a:lnTo>
                                <a:lnTo>
                                  <a:pt x="13" y="83"/>
                                </a:lnTo>
                                <a:lnTo>
                                  <a:pt x="11" y="83"/>
                                </a:lnTo>
                                <a:lnTo>
                                  <a:pt x="10" y="83"/>
                                </a:lnTo>
                                <a:lnTo>
                                  <a:pt x="8" y="83"/>
                                </a:lnTo>
                                <a:lnTo>
                                  <a:pt x="6" y="82"/>
                                </a:lnTo>
                                <a:lnTo>
                                  <a:pt x="5" y="81"/>
                                </a:lnTo>
                                <a:lnTo>
                                  <a:pt x="3" y="80"/>
                                </a:lnTo>
                                <a:lnTo>
                                  <a:pt x="2" y="79"/>
                                </a:lnTo>
                                <a:lnTo>
                                  <a:pt x="1" y="78"/>
                                </a:lnTo>
                                <a:lnTo>
                                  <a:pt x="1" y="76"/>
                                </a:lnTo>
                                <a:lnTo>
                                  <a:pt x="0" y="74"/>
                                </a:lnTo>
                                <a:lnTo>
                                  <a:pt x="0" y="73"/>
                                </a:lnTo>
                                <a:lnTo>
                                  <a:pt x="0" y="71"/>
                                </a:lnTo>
                                <a:lnTo>
                                  <a:pt x="15" y="7"/>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1" name="Freeform 15377"/>
                        <wps:cNvSpPr>
                          <a:spLocks/>
                        </wps:cNvSpPr>
                        <wps:spPr bwMode="auto">
                          <a:xfrm>
                            <a:off x="1917023" y="765795"/>
                            <a:ext cx="21600" cy="50100"/>
                          </a:xfrm>
                          <a:custGeom>
                            <a:avLst/>
                            <a:gdLst>
                              <a:gd name="T0" fmla="*/ 5647765 w 34"/>
                              <a:gd name="T1" fmla="*/ 2782613 h 85"/>
                              <a:gd name="T2" fmla="*/ 6051176 w 34"/>
                              <a:gd name="T3" fmla="*/ 2087107 h 85"/>
                              <a:gd name="T4" fmla="*/ 6454588 w 34"/>
                              <a:gd name="T5" fmla="*/ 1739354 h 85"/>
                              <a:gd name="T6" fmla="*/ 6858000 w 34"/>
                              <a:gd name="T7" fmla="*/ 1043848 h 85"/>
                              <a:gd name="T8" fmla="*/ 7261412 w 34"/>
                              <a:gd name="T9" fmla="*/ 695506 h 85"/>
                              <a:gd name="T10" fmla="*/ 8068235 w 34"/>
                              <a:gd name="T11" fmla="*/ 347753 h 85"/>
                              <a:gd name="T12" fmla="*/ 8471647 w 34"/>
                              <a:gd name="T13" fmla="*/ 347753 h 85"/>
                              <a:gd name="T14" fmla="*/ 9278471 w 34"/>
                              <a:gd name="T15" fmla="*/ 0 h 85"/>
                              <a:gd name="T16" fmla="*/ 10085294 w 34"/>
                              <a:gd name="T17" fmla="*/ 0 h 85"/>
                              <a:gd name="T18" fmla="*/ 10488706 w 34"/>
                              <a:gd name="T19" fmla="*/ 0 h 85"/>
                              <a:gd name="T20" fmla="*/ 11295529 w 34"/>
                              <a:gd name="T21" fmla="*/ 347753 h 85"/>
                              <a:gd name="T22" fmla="*/ 12102353 w 34"/>
                              <a:gd name="T23" fmla="*/ 695506 h 85"/>
                              <a:gd name="T24" fmla="*/ 12505765 w 34"/>
                              <a:gd name="T25" fmla="*/ 1043848 h 85"/>
                              <a:gd name="T26" fmla="*/ 12909176 w 34"/>
                              <a:gd name="T27" fmla="*/ 1391601 h 85"/>
                              <a:gd name="T28" fmla="*/ 13312588 w 34"/>
                              <a:gd name="T29" fmla="*/ 1739354 h 85"/>
                              <a:gd name="T30" fmla="*/ 13716000 w 34"/>
                              <a:gd name="T31" fmla="*/ 2434860 h 85"/>
                              <a:gd name="T32" fmla="*/ 13716000 w 34"/>
                              <a:gd name="T33" fmla="*/ 3130955 h 85"/>
                              <a:gd name="T34" fmla="*/ 13716000 w 34"/>
                              <a:gd name="T35" fmla="*/ 3826461 h 85"/>
                              <a:gd name="T36" fmla="*/ 13716000 w 34"/>
                              <a:gd name="T37" fmla="*/ 4174214 h 85"/>
                              <a:gd name="T38" fmla="*/ 8068235 w 34"/>
                              <a:gd name="T39" fmla="*/ 27132981 h 85"/>
                              <a:gd name="T40" fmla="*/ 7664824 w 34"/>
                              <a:gd name="T41" fmla="*/ 27480734 h 85"/>
                              <a:gd name="T42" fmla="*/ 7664824 w 34"/>
                              <a:gd name="T43" fmla="*/ 28176240 h 85"/>
                              <a:gd name="T44" fmla="*/ 7261412 w 34"/>
                              <a:gd name="T45" fmla="*/ 28523993 h 85"/>
                              <a:gd name="T46" fmla="*/ 6454588 w 34"/>
                              <a:gd name="T47" fmla="*/ 28872335 h 85"/>
                              <a:gd name="T48" fmla="*/ 6051176 w 34"/>
                              <a:gd name="T49" fmla="*/ 29220088 h 85"/>
                              <a:gd name="T50" fmla="*/ 5244353 w 34"/>
                              <a:gd name="T51" fmla="*/ 29567841 h 85"/>
                              <a:gd name="T52" fmla="*/ 4437529 w 34"/>
                              <a:gd name="T53" fmla="*/ 29567841 h 85"/>
                              <a:gd name="T54" fmla="*/ 4034118 w 34"/>
                              <a:gd name="T55" fmla="*/ 29567841 h 85"/>
                              <a:gd name="T56" fmla="*/ 3227294 w 34"/>
                              <a:gd name="T57" fmla="*/ 29567841 h 85"/>
                              <a:gd name="T58" fmla="*/ 2420471 w 34"/>
                              <a:gd name="T59" fmla="*/ 29567841 h 85"/>
                              <a:gd name="T60" fmla="*/ 2017059 w 34"/>
                              <a:gd name="T61" fmla="*/ 29220088 h 85"/>
                              <a:gd name="T62" fmla="*/ 1210235 w 34"/>
                              <a:gd name="T63" fmla="*/ 28872335 h 85"/>
                              <a:gd name="T64" fmla="*/ 806824 w 34"/>
                              <a:gd name="T65" fmla="*/ 28523993 h 85"/>
                              <a:gd name="T66" fmla="*/ 403412 w 34"/>
                              <a:gd name="T67" fmla="*/ 27828487 h 85"/>
                              <a:gd name="T68" fmla="*/ 403412 w 34"/>
                              <a:gd name="T69" fmla="*/ 27480734 h 85"/>
                              <a:gd name="T70" fmla="*/ 0 w 34"/>
                              <a:gd name="T71" fmla="*/ 26785228 h 85"/>
                              <a:gd name="T72" fmla="*/ 0 w 34"/>
                              <a:gd name="T73" fmla="*/ 26089133 h 85"/>
                              <a:gd name="T74" fmla="*/ 0 w 34"/>
                              <a:gd name="T75" fmla="*/ 25393627 h 85"/>
                              <a:gd name="T76" fmla="*/ 5647765 w 34"/>
                              <a:gd name="T77" fmla="*/ 2782613 h 8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4" h="85">
                                <a:moveTo>
                                  <a:pt x="14" y="8"/>
                                </a:moveTo>
                                <a:lnTo>
                                  <a:pt x="15" y="6"/>
                                </a:lnTo>
                                <a:lnTo>
                                  <a:pt x="16" y="5"/>
                                </a:lnTo>
                                <a:lnTo>
                                  <a:pt x="17" y="3"/>
                                </a:lnTo>
                                <a:lnTo>
                                  <a:pt x="18" y="2"/>
                                </a:lnTo>
                                <a:lnTo>
                                  <a:pt x="20" y="1"/>
                                </a:lnTo>
                                <a:lnTo>
                                  <a:pt x="21" y="1"/>
                                </a:lnTo>
                                <a:lnTo>
                                  <a:pt x="23" y="0"/>
                                </a:lnTo>
                                <a:lnTo>
                                  <a:pt x="25" y="0"/>
                                </a:lnTo>
                                <a:lnTo>
                                  <a:pt x="26" y="0"/>
                                </a:lnTo>
                                <a:lnTo>
                                  <a:pt x="28" y="1"/>
                                </a:lnTo>
                                <a:lnTo>
                                  <a:pt x="30" y="2"/>
                                </a:lnTo>
                                <a:lnTo>
                                  <a:pt x="31" y="3"/>
                                </a:lnTo>
                                <a:lnTo>
                                  <a:pt x="32" y="4"/>
                                </a:lnTo>
                                <a:lnTo>
                                  <a:pt x="33" y="5"/>
                                </a:lnTo>
                                <a:lnTo>
                                  <a:pt x="34" y="7"/>
                                </a:lnTo>
                                <a:lnTo>
                                  <a:pt x="34" y="9"/>
                                </a:lnTo>
                                <a:lnTo>
                                  <a:pt x="34" y="11"/>
                                </a:lnTo>
                                <a:lnTo>
                                  <a:pt x="34" y="12"/>
                                </a:lnTo>
                                <a:lnTo>
                                  <a:pt x="20" y="78"/>
                                </a:lnTo>
                                <a:lnTo>
                                  <a:pt x="19" y="79"/>
                                </a:lnTo>
                                <a:lnTo>
                                  <a:pt x="19" y="81"/>
                                </a:lnTo>
                                <a:lnTo>
                                  <a:pt x="18" y="82"/>
                                </a:lnTo>
                                <a:lnTo>
                                  <a:pt x="16" y="83"/>
                                </a:lnTo>
                                <a:lnTo>
                                  <a:pt x="15" y="84"/>
                                </a:lnTo>
                                <a:lnTo>
                                  <a:pt x="13" y="85"/>
                                </a:lnTo>
                                <a:lnTo>
                                  <a:pt x="11" y="85"/>
                                </a:lnTo>
                                <a:lnTo>
                                  <a:pt x="10" y="85"/>
                                </a:lnTo>
                                <a:lnTo>
                                  <a:pt x="8" y="85"/>
                                </a:lnTo>
                                <a:lnTo>
                                  <a:pt x="6" y="85"/>
                                </a:lnTo>
                                <a:lnTo>
                                  <a:pt x="5" y="84"/>
                                </a:lnTo>
                                <a:lnTo>
                                  <a:pt x="3" y="83"/>
                                </a:lnTo>
                                <a:lnTo>
                                  <a:pt x="2" y="82"/>
                                </a:lnTo>
                                <a:lnTo>
                                  <a:pt x="1" y="80"/>
                                </a:lnTo>
                                <a:lnTo>
                                  <a:pt x="1" y="79"/>
                                </a:lnTo>
                                <a:lnTo>
                                  <a:pt x="0" y="77"/>
                                </a:lnTo>
                                <a:lnTo>
                                  <a:pt x="0" y="75"/>
                                </a:lnTo>
                                <a:lnTo>
                                  <a:pt x="0" y="73"/>
                                </a:lnTo>
                                <a:lnTo>
                                  <a:pt x="14"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2" name="Freeform 15378"/>
                        <wps:cNvSpPr>
                          <a:spLocks/>
                        </wps:cNvSpPr>
                        <wps:spPr bwMode="auto">
                          <a:xfrm>
                            <a:off x="1908822" y="803895"/>
                            <a:ext cx="20900" cy="50800"/>
                          </a:xfrm>
                          <a:custGeom>
                            <a:avLst/>
                            <a:gdLst>
                              <a:gd name="T0" fmla="*/ 5228167 w 33"/>
                              <a:gd name="T1" fmla="*/ 3140149 h 86"/>
                              <a:gd name="T2" fmla="*/ 5630333 w 33"/>
                              <a:gd name="T3" fmla="*/ 2442535 h 86"/>
                              <a:gd name="T4" fmla="*/ 6032500 w 33"/>
                              <a:gd name="T5" fmla="*/ 1395819 h 86"/>
                              <a:gd name="T6" fmla="*/ 6434667 w 33"/>
                              <a:gd name="T7" fmla="*/ 1046716 h 86"/>
                              <a:gd name="T8" fmla="*/ 6836833 w 33"/>
                              <a:gd name="T9" fmla="*/ 697614 h 86"/>
                              <a:gd name="T10" fmla="*/ 7239000 w 33"/>
                              <a:gd name="T11" fmla="*/ 349102 h 86"/>
                              <a:gd name="T12" fmla="*/ 8043333 w 33"/>
                              <a:gd name="T13" fmla="*/ 0 h 86"/>
                              <a:gd name="T14" fmla="*/ 8847667 w 33"/>
                              <a:gd name="T15" fmla="*/ 0 h 86"/>
                              <a:gd name="T16" fmla="*/ 9249833 w 33"/>
                              <a:gd name="T17" fmla="*/ 0 h 86"/>
                              <a:gd name="T18" fmla="*/ 10054167 w 33"/>
                              <a:gd name="T19" fmla="*/ 0 h 86"/>
                              <a:gd name="T20" fmla="*/ 10858500 w 33"/>
                              <a:gd name="T21" fmla="*/ 0 h 86"/>
                              <a:gd name="T22" fmla="*/ 11260667 w 33"/>
                              <a:gd name="T23" fmla="*/ 349102 h 86"/>
                              <a:gd name="T24" fmla="*/ 12065000 w 33"/>
                              <a:gd name="T25" fmla="*/ 697614 h 86"/>
                              <a:gd name="T26" fmla="*/ 12467167 w 33"/>
                              <a:gd name="T27" fmla="*/ 1046716 h 86"/>
                              <a:gd name="T28" fmla="*/ 12869333 w 33"/>
                              <a:gd name="T29" fmla="*/ 2093433 h 86"/>
                              <a:gd name="T30" fmla="*/ 13271500 w 33"/>
                              <a:gd name="T31" fmla="*/ 2442535 h 86"/>
                              <a:gd name="T32" fmla="*/ 13271500 w 33"/>
                              <a:gd name="T33" fmla="*/ 3140149 h 86"/>
                              <a:gd name="T34" fmla="*/ 13271500 w 33"/>
                              <a:gd name="T35" fmla="*/ 3838353 h 86"/>
                              <a:gd name="T36" fmla="*/ 13271500 w 33"/>
                              <a:gd name="T37" fmla="*/ 4186865 h 86"/>
                              <a:gd name="T38" fmla="*/ 8043333 w 33"/>
                              <a:gd name="T39" fmla="*/ 27215805 h 86"/>
                              <a:gd name="T40" fmla="*/ 7641167 w 33"/>
                              <a:gd name="T41" fmla="*/ 27564907 h 86"/>
                              <a:gd name="T42" fmla="*/ 7239000 w 33"/>
                              <a:gd name="T43" fmla="*/ 28263112 h 86"/>
                              <a:gd name="T44" fmla="*/ 6836833 w 33"/>
                              <a:gd name="T45" fmla="*/ 28611623 h 86"/>
                              <a:gd name="T46" fmla="*/ 6434667 w 33"/>
                              <a:gd name="T47" fmla="*/ 29309828 h 86"/>
                              <a:gd name="T48" fmla="*/ 6032500 w 33"/>
                              <a:gd name="T49" fmla="*/ 29658340 h 86"/>
                              <a:gd name="T50" fmla="*/ 5228167 w 33"/>
                              <a:gd name="T51" fmla="*/ 29658340 h 86"/>
                              <a:gd name="T52" fmla="*/ 4423833 w 33"/>
                              <a:gd name="T53" fmla="*/ 30007442 h 86"/>
                              <a:gd name="T54" fmla="*/ 4021667 w 33"/>
                              <a:gd name="T55" fmla="*/ 30007442 h 86"/>
                              <a:gd name="T56" fmla="*/ 3217333 w 33"/>
                              <a:gd name="T57" fmla="*/ 30007442 h 86"/>
                              <a:gd name="T58" fmla="*/ 2413000 w 33"/>
                              <a:gd name="T59" fmla="*/ 29658340 h 86"/>
                              <a:gd name="T60" fmla="*/ 2010833 w 33"/>
                              <a:gd name="T61" fmla="*/ 29309828 h 86"/>
                              <a:gd name="T62" fmla="*/ 1206500 w 33"/>
                              <a:gd name="T63" fmla="*/ 28960726 h 86"/>
                              <a:gd name="T64" fmla="*/ 804333 w 33"/>
                              <a:gd name="T65" fmla="*/ 28611623 h 86"/>
                              <a:gd name="T66" fmla="*/ 402167 w 33"/>
                              <a:gd name="T67" fmla="*/ 28263112 h 86"/>
                              <a:gd name="T68" fmla="*/ 0 w 33"/>
                              <a:gd name="T69" fmla="*/ 27564907 h 86"/>
                              <a:gd name="T70" fmla="*/ 0 w 33"/>
                              <a:gd name="T71" fmla="*/ 26867293 h 86"/>
                              <a:gd name="T72" fmla="*/ 0 w 33"/>
                              <a:gd name="T73" fmla="*/ 26518191 h 86"/>
                              <a:gd name="T74" fmla="*/ 0 w 33"/>
                              <a:gd name="T75" fmla="*/ 25820577 h 86"/>
                              <a:gd name="T76" fmla="*/ 5228167 w 33"/>
                              <a:gd name="T77" fmla="*/ 3140149 h 8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3" h="86">
                                <a:moveTo>
                                  <a:pt x="13" y="9"/>
                                </a:moveTo>
                                <a:lnTo>
                                  <a:pt x="14" y="7"/>
                                </a:lnTo>
                                <a:lnTo>
                                  <a:pt x="15" y="4"/>
                                </a:lnTo>
                                <a:lnTo>
                                  <a:pt x="16" y="3"/>
                                </a:lnTo>
                                <a:lnTo>
                                  <a:pt x="17" y="2"/>
                                </a:lnTo>
                                <a:lnTo>
                                  <a:pt x="18" y="1"/>
                                </a:lnTo>
                                <a:lnTo>
                                  <a:pt x="20" y="0"/>
                                </a:lnTo>
                                <a:lnTo>
                                  <a:pt x="22" y="0"/>
                                </a:lnTo>
                                <a:lnTo>
                                  <a:pt x="23" y="0"/>
                                </a:lnTo>
                                <a:lnTo>
                                  <a:pt x="25" y="0"/>
                                </a:lnTo>
                                <a:lnTo>
                                  <a:pt x="27" y="0"/>
                                </a:lnTo>
                                <a:lnTo>
                                  <a:pt x="28" y="1"/>
                                </a:lnTo>
                                <a:lnTo>
                                  <a:pt x="30" y="2"/>
                                </a:lnTo>
                                <a:lnTo>
                                  <a:pt x="31" y="3"/>
                                </a:lnTo>
                                <a:lnTo>
                                  <a:pt x="32" y="6"/>
                                </a:lnTo>
                                <a:lnTo>
                                  <a:pt x="33" y="7"/>
                                </a:lnTo>
                                <a:lnTo>
                                  <a:pt x="33" y="9"/>
                                </a:lnTo>
                                <a:lnTo>
                                  <a:pt x="33" y="11"/>
                                </a:lnTo>
                                <a:lnTo>
                                  <a:pt x="33" y="12"/>
                                </a:lnTo>
                                <a:lnTo>
                                  <a:pt x="20" y="78"/>
                                </a:lnTo>
                                <a:lnTo>
                                  <a:pt x="19" y="79"/>
                                </a:lnTo>
                                <a:lnTo>
                                  <a:pt x="18" y="81"/>
                                </a:lnTo>
                                <a:lnTo>
                                  <a:pt x="17" y="82"/>
                                </a:lnTo>
                                <a:lnTo>
                                  <a:pt x="16" y="84"/>
                                </a:lnTo>
                                <a:lnTo>
                                  <a:pt x="15" y="85"/>
                                </a:lnTo>
                                <a:lnTo>
                                  <a:pt x="13" y="85"/>
                                </a:lnTo>
                                <a:lnTo>
                                  <a:pt x="11" y="86"/>
                                </a:lnTo>
                                <a:lnTo>
                                  <a:pt x="10" y="86"/>
                                </a:lnTo>
                                <a:lnTo>
                                  <a:pt x="8" y="86"/>
                                </a:lnTo>
                                <a:lnTo>
                                  <a:pt x="6" y="85"/>
                                </a:lnTo>
                                <a:lnTo>
                                  <a:pt x="5" y="84"/>
                                </a:lnTo>
                                <a:lnTo>
                                  <a:pt x="3" y="83"/>
                                </a:lnTo>
                                <a:lnTo>
                                  <a:pt x="2" y="82"/>
                                </a:lnTo>
                                <a:lnTo>
                                  <a:pt x="1" y="81"/>
                                </a:lnTo>
                                <a:lnTo>
                                  <a:pt x="0" y="79"/>
                                </a:lnTo>
                                <a:lnTo>
                                  <a:pt x="0" y="77"/>
                                </a:lnTo>
                                <a:lnTo>
                                  <a:pt x="0" y="76"/>
                                </a:lnTo>
                                <a:lnTo>
                                  <a:pt x="0" y="74"/>
                                </a:lnTo>
                                <a:lnTo>
                                  <a:pt x="13"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3" name="Freeform 15379"/>
                        <wps:cNvSpPr>
                          <a:spLocks/>
                        </wps:cNvSpPr>
                        <wps:spPr bwMode="auto">
                          <a:xfrm>
                            <a:off x="1900522" y="843195"/>
                            <a:ext cx="21000" cy="50800"/>
                          </a:xfrm>
                          <a:custGeom>
                            <a:avLst/>
                            <a:gdLst>
                              <a:gd name="T0" fmla="*/ 5253182 w 33"/>
                              <a:gd name="T1" fmla="*/ 2791637 h 86"/>
                              <a:gd name="T2" fmla="*/ 5253182 w 33"/>
                              <a:gd name="T3" fmla="*/ 2093433 h 86"/>
                              <a:gd name="T4" fmla="*/ 5657273 w 33"/>
                              <a:gd name="T5" fmla="*/ 1744330 h 86"/>
                              <a:gd name="T6" fmla="*/ 6061364 w 33"/>
                              <a:gd name="T7" fmla="*/ 1046716 h 86"/>
                              <a:gd name="T8" fmla="*/ 6465455 w 33"/>
                              <a:gd name="T9" fmla="*/ 697614 h 86"/>
                              <a:gd name="T10" fmla="*/ 7273636 w 33"/>
                              <a:gd name="T11" fmla="*/ 349102 h 86"/>
                              <a:gd name="T12" fmla="*/ 8081818 w 33"/>
                              <a:gd name="T13" fmla="*/ 0 h 86"/>
                              <a:gd name="T14" fmla="*/ 8485909 w 33"/>
                              <a:gd name="T15" fmla="*/ 0 h 86"/>
                              <a:gd name="T16" fmla="*/ 9294091 w 33"/>
                              <a:gd name="T17" fmla="*/ 0 h 86"/>
                              <a:gd name="T18" fmla="*/ 10102273 w 33"/>
                              <a:gd name="T19" fmla="*/ 0 h 86"/>
                              <a:gd name="T20" fmla="*/ 10506364 w 33"/>
                              <a:gd name="T21" fmla="*/ 0 h 86"/>
                              <a:gd name="T22" fmla="*/ 11314545 w 33"/>
                              <a:gd name="T23" fmla="*/ 349102 h 86"/>
                              <a:gd name="T24" fmla="*/ 11718636 w 33"/>
                              <a:gd name="T25" fmla="*/ 697614 h 86"/>
                              <a:gd name="T26" fmla="*/ 12526818 w 33"/>
                              <a:gd name="T27" fmla="*/ 1046716 h 86"/>
                              <a:gd name="T28" fmla="*/ 12930909 w 33"/>
                              <a:gd name="T29" fmla="*/ 1744330 h 86"/>
                              <a:gd name="T30" fmla="*/ 12930909 w 33"/>
                              <a:gd name="T31" fmla="*/ 2093433 h 86"/>
                              <a:gd name="T32" fmla="*/ 13335000 w 33"/>
                              <a:gd name="T33" fmla="*/ 2791637 h 86"/>
                              <a:gd name="T34" fmla="*/ 13335000 w 33"/>
                              <a:gd name="T35" fmla="*/ 3489251 h 86"/>
                              <a:gd name="T36" fmla="*/ 13335000 w 33"/>
                              <a:gd name="T37" fmla="*/ 4186865 h 86"/>
                              <a:gd name="T38" fmla="*/ 8081818 w 33"/>
                              <a:gd name="T39" fmla="*/ 27215805 h 86"/>
                              <a:gd name="T40" fmla="*/ 8081818 w 33"/>
                              <a:gd name="T41" fmla="*/ 27564907 h 86"/>
                              <a:gd name="T42" fmla="*/ 7677727 w 33"/>
                              <a:gd name="T43" fmla="*/ 28263112 h 86"/>
                              <a:gd name="T44" fmla="*/ 7273636 w 33"/>
                              <a:gd name="T45" fmla="*/ 28611623 h 86"/>
                              <a:gd name="T46" fmla="*/ 6869545 w 33"/>
                              <a:gd name="T47" fmla="*/ 29309828 h 86"/>
                              <a:gd name="T48" fmla="*/ 6061364 w 33"/>
                              <a:gd name="T49" fmla="*/ 29658340 h 86"/>
                              <a:gd name="T50" fmla="*/ 5657273 w 33"/>
                              <a:gd name="T51" fmla="*/ 29658340 h 86"/>
                              <a:gd name="T52" fmla="*/ 4849091 w 33"/>
                              <a:gd name="T53" fmla="*/ 30007442 h 86"/>
                              <a:gd name="T54" fmla="*/ 4040909 w 33"/>
                              <a:gd name="T55" fmla="*/ 30007442 h 86"/>
                              <a:gd name="T56" fmla="*/ 3232727 w 33"/>
                              <a:gd name="T57" fmla="*/ 30007442 h 86"/>
                              <a:gd name="T58" fmla="*/ 2828636 w 33"/>
                              <a:gd name="T59" fmla="*/ 29658340 h 86"/>
                              <a:gd name="T60" fmla="*/ 2020455 w 33"/>
                              <a:gd name="T61" fmla="*/ 29658340 h 86"/>
                              <a:gd name="T62" fmla="*/ 1616364 w 33"/>
                              <a:gd name="T63" fmla="*/ 28960726 h 86"/>
                              <a:gd name="T64" fmla="*/ 1212273 w 33"/>
                              <a:gd name="T65" fmla="*/ 28611623 h 86"/>
                              <a:gd name="T66" fmla="*/ 808182 w 33"/>
                              <a:gd name="T67" fmla="*/ 28263112 h 86"/>
                              <a:gd name="T68" fmla="*/ 404091 w 33"/>
                              <a:gd name="T69" fmla="*/ 27564907 h 86"/>
                              <a:gd name="T70" fmla="*/ 0 w 33"/>
                              <a:gd name="T71" fmla="*/ 27215805 h 86"/>
                              <a:gd name="T72" fmla="*/ 0 w 33"/>
                              <a:gd name="T73" fmla="*/ 26518191 h 86"/>
                              <a:gd name="T74" fmla="*/ 0 w 33"/>
                              <a:gd name="T75" fmla="*/ 25820577 h 86"/>
                              <a:gd name="T76" fmla="*/ 5253182 w 33"/>
                              <a:gd name="T77" fmla="*/ 2791637 h 8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3" h="86">
                                <a:moveTo>
                                  <a:pt x="13" y="8"/>
                                </a:moveTo>
                                <a:lnTo>
                                  <a:pt x="13" y="6"/>
                                </a:lnTo>
                                <a:lnTo>
                                  <a:pt x="14" y="5"/>
                                </a:lnTo>
                                <a:lnTo>
                                  <a:pt x="15" y="3"/>
                                </a:lnTo>
                                <a:lnTo>
                                  <a:pt x="16" y="2"/>
                                </a:lnTo>
                                <a:lnTo>
                                  <a:pt x="18" y="1"/>
                                </a:lnTo>
                                <a:lnTo>
                                  <a:pt x="20" y="0"/>
                                </a:lnTo>
                                <a:lnTo>
                                  <a:pt x="21" y="0"/>
                                </a:lnTo>
                                <a:lnTo>
                                  <a:pt x="23" y="0"/>
                                </a:lnTo>
                                <a:lnTo>
                                  <a:pt x="25" y="0"/>
                                </a:lnTo>
                                <a:lnTo>
                                  <a:pt x="26" y="0"/>
                                </a:lnTo>
                                <a:lnTo>
                                  <a:pt x="28" y="1"/>
                                </a:lnTo>
                                <a:lnTo>
                                  <a:pt x="29" y="2"/>
                                </a:lnTo>
                                <a:lnTo>
                                  <a:pt x="31" y="3"/>
                                </a:lnTo>
                                <a:lnTo>
                                  <a:pt x="32" y="5"/>
                                </a:lnTo>
                                <a:lnTo>
                                  <a:pt x="32" y="6"/>
                                </a:lnTo>
                                <a:lnTo>
                                  <a:pt x="33" y="8"/>
                                </a:lnTo>
                                <a:lnTo>
                                  <a:pt x="33" y="10"/>
                                </a:lnTo>
                                <a:lnTo>
                                  <a:pt x="33" y="12"/>
                                </a:lnTo>
                                <a:lnTo>
                                  <a:pt x="20" y="78"/>
                                </a:lnTo>
                                <a:lnTo>
                                  <a:pt x="20" y="79"/>
                                </a:lnTo>
                                <a:lnTo>
                                  <a:pt x="19" y="81"/>
                                </a:lnTo>
                                <a:lnTo>
                                  <a:pt x="18" y="82"/>
                                </a:lnTo>
                                <a:lnTo>
                                  <a:pt x="17" y="84"/>
                                </a:lnTo>
                                <a:lnTo>
                                  <a:pt x="15" y="85"/>
                                </a:lnTo>
                                <a:lnTo>
                                  <a:pt x="14" y="85"/>
                                </a:lnTo>
                                <a:lnTo>
                                  <a:pt x="12" y="86"/>
                                </a:lnTo>
                                <a:lnTo>
                                  <a:pt x="10" y="86"/>
                                </a:lnTo>
                                <a:lnTo>
                                  <a:pt x="8" y="86"/>
                                </a:lnTo>
                                <a:lnTo>
                                  <a:pt x="7" y="85"/>
                                </a:lnTo>
                                <a:lnTo>
                                  <a:pt x="5" y="85"/>
                                </a:lnTo>
                                <a:lnTo>
                                  <a:pt x="4" y="83"/>
                                </a:lnTo>
                                <a:lnTo>
                                  <a:pt x="3" y="82"/>
                                </a:lnTo>
                                <a:lnTo>
                                  <a:pt x="2" y="81"/>
                                </a:lnTo>
                                <a:lnTo>
                                  <a:pt x="1" y="79"/>
                                </a:lnTo>
                                <a:lnTo>
                                  <a:pt x="0" y="78"/>
                                </a:lnTo>
                                <a:lnTo>
                                  <a:pt x="0" y="76"/>
                                </a:lnTo>
                                <a:lnTo>
                                  <a:pt x="0" y="74"/>
                                </a:lnTo>
                                <a:lnTo>
                                  <a:pt x="13"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4" name="Freeform 15380"/>
                        <wps:cNvSpPr>
                          <a:spLocks/>
                        </wps:cNvSpPr>
                        <wps:spPr bwMode="auto">
                          <a:xfrm>
                            <a:off x="1892922" y="881995"/>
                            <a:ext cx="20300" cy="51400"/>
                          </a:xfrm>
                          <a:custGeom>
                            <a:avLst/>
                            <a:gdLst>
                              <a:gd name="T0" fmla="*/ 4833938 w 32"/>
                              <a:gd name="T1" fmla="*/ 2794506 h 87"/>
                              <a:gd name="T2" fmla="*/ 5236766 w 32"/>
                              <a:gd name="T3" fmla="*/ 2095584 h 87"/>
                              <a:gd name="T4" fmla="*/ 5639594 w 32"/>
                              <a:gd name="T5" fmla="*/ 1746418 h 87"/>
                              <a:gd name="T6" fmla="*/ 6042422 w 32"/>
                              <a:gd name="T7" fmla="*/ 1048087 h 87"/>
                              <a:gd name="T8" fmla="*/ 6445250 w 32"/>
                              <a:gd name="T9" fmla="*/ 698331 h 87"/>
                              <a:gd name="T10" fmla="*/ 6848078 w 32"/>
                              <a:gd name="T11" fmla="*/ 349166 h 87"/>
                              <a:gd name="T12" fmla="*/ 7653734 w 32"/>
                              <a:gd name="T13" fmla="*/ 349166 h 87"/>
                              <a:gd name="T14" fmla="*/ 8459391 w 32"/>
                              <a:gd name="T15" fmla="*/ 0 h 87"/>
                              <a:gd name="T16" fmla="*/ 8862219 w 32"/>
                              <a:gd name="T17" fmla="*/ 0 h 87"/>
                              <a:gd name="T18" fmla="*/ 9667875 w 32"/>
                              <a:gd name="T19" fmla="*/ 0 h 87"/>
                              <a:gd name="T20" fmla="*/ 10473531 w 32"/>
                              <a:gd name="T21" fmla="*/ 349166 h 87"/>
                              <a:gd name="T22" fmla="*/ 10876359 w 32"/>
                              <a:gd name="T23" fmla="*/ 349166 h 87"/>
                              <a:gd name="T24" fmla="*/ 11682016 w 32"/>
                              <a:gd name="T25" fmla="*/ 698331 h 87"/>
                              <a:gd name="T26" fmla="*/ 12084844 w 32"/>
                              <a:gd name="T27" fmla="*/ 1048087 h 87"/>
                              <a:gd name="T28" fmla="*/ 12487672 w 32"/>
                              <a:gd name="T29" fmla="*/ 1746418 h 87"/>
                              <a:gd name="T30" fmla="*/ 12890500 w 32"/>
                              <a:gd name="T31" fmla="*/ 2095584 h 87"/>
                              <a:gd name="T32" fmla="*/ 12890500 w 32"/>
                              <a:gd name="T33" fmla="*/ 2794506 h 87"/>
                              <a:gd name="T34" fmla="*/ 12890500 w 32"/>
                              <a:gd name="T35" fmla="*/ 3492837 h 87"/>
                              <a:gd name="T36" fmla="*/ 12890500 w 32"/>
                              <a:gd name="T37" fmla="*/ 4191168 h 87"/>
                              <a:gd name="T38" fmla="*/ 8056563 w 32"/>
                              <a:gd name="T39" fmla="*/ 27593529 h 87"/>
                              <a:gd name="T40" fmla="*/ 8056563 w 32"/>
                              <a:gd name="T41" fmla="*/ 27943285 h 87"/>
                              <a:gd name="T42" fmla="*/ 7653734 w 32"/>
                              <a:gd name="T43" fmla="*/ 28641616 h 87"/>
                              <a:gd name="T44" fmla="*/ 7250906 w 32"/>
                              <a:gd name="T45" fmla="*/ 28990782 h 87"/>
                              <a:gd name="T46" fmla="*/ 6848078 w 32"/>
                              <a:gd name="T47" fmla="*/ 29339947 h 87"/>
                              <a:gd name="T48" fmla="*/ 6042422 w 32"/>
                              <a:gd name="T49" fmla="*/ 29689703 h 87"/>
                              <a:gd name="T50" fmla="*/ 5639594 w 32"/>
                              <a:gd name="T51" fmla="*/ 30038869 h 87"/>
                              <a:gd name="T52" fmla="*/ 4833938 w 32"/>
                              <a:gd name="T53" fmla="*/ 30388034 h 87"/>
                              <a:gd name="T54" fmla="*/ 4028281 w 32"/>
                              <a:gd name="T55" fmla="*/ 30388034 h 87"/>
                              <a:gd name="T56" fmla="*/ 3625453 w 32"/>
                              <a:gd name="T57" fmla="*/ 30388034 h 87"/>
                              <a:gd name="T58" fmla="*/ 2819797 w 32"/>
                              <a:gd name="T59" fmla="*/ 30038869 h 87"/>
                              <a:gd name="T60" fmla="*/ 2014141 w 32"/>
                              <a:gd name="T61" fmla="*/ 29689703 h 87"/>
                              <a:gd name="T62" fmla="*/ 1611313 w 32"/>
                              <a:gd name="T63" fmla="*/ 29339947 h 87"/>
                              <a:gd name="T64" fmla="*/ 1208484 w 32"/>
                              <a:gd name="T65" fmla="*/ 28990782 h 87"/>
                              <a:gd name="T66" fmla="*/ 805656 w 32"/>
                              <a:gd name="T67" fmla="*/ 28641616 h 87"/>
                              <a:gd name="T68" fmla="*/ 402828 w 32"/>
                              <a:gd name="T69" fmla="*/ 27943285 h 87"/>
                              <a:gd name="T70" fmla="*/ 402828 w 32"/>
                              <a:gd name="T71" fmla="*/ 27593529 h 87"/>
                              <a:gd name="T72" fmla="*/ 0 w 32"/>
                              <a:gd name="T73" fmla="*/ 26895198 h 87"/>
                              <a:gd name="T74" fmla="*/ 402828 w 32"/>
                              <a:gd name="T75" fmla="*/ 26196867 h 87"/>
                              <a:gd name="T76" fmla="*/ 4833938 w 32"/>
                              <a:gd name="T77" fmla="*/ 2794506 h 8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2" h="87">
                                <a:moveTo>
                                  <a:pt x="12" y="8"/>
                                </a:moveTo>
                                <a:lnTo>
                                  <a:pt x="13" y="6"/>
                                </a:lnTo>
                                <a:lnTo>
                                  <a:pt x="14" y="5"/>
                                </a:lnTo>
                                <a:lnTo>
                                  <a:pt x="15" y="3"/>
                                </a:lnTo>
                                <a:lnTo>
                                  <a:pt x="16" y="2"/>
                                </a:lnTo>
                                <a:lnTo>
                                  <a:pt x="17" y="1"/>
                                </a:lnTo>
                                <a:lnTo>
                                  <a:pt x="19" y="1"/>
                                </a:lnTo>
                                <a:lnTo>
                                  <a:pt x="21" y="0"/>
                                </a:lnTo>
                                <a:lnTo>
                                  <a:pt x="22" y="0"/>
                                </a:lnTo>
                                <a:lnTo>
                                  <a:pt x="24" y="0"/>
                                </a:lnTo>
                                <a:lnTo>
                                  <a:pt x="26" y="1"/>
                                </a:lnTo>
                                <a:lnTo>
                                  <a:pt x="27" y="1"/>
                                </a:lnTo>
                                <a:lnTo>
                                  <a:pt x="29" y="2"/>
                                </a:lnTo>
                                <a:lnTo>
                                  <a:pt x="30" y="3"/>
                                </a:lnTo>
                                <a:lnTo>
                                  <a:pt x="31" y="5"/>
                                </a:lnTo>
                                <a:lnTo>
                                  <a:pt x="32" y="6"/>
                                </a:lnTo>
                                <a:lnTo>
                                  <a:pt x="32" y="8"/>
                                </a:lnTo>
                                <a:lnTo>
                                  <a:pt x="32" y="10"/>
                                </a:lnTo>
                                <a:lnTo>
                                  <a:pt x="32" y="12"/>
                                </a:lnTo>
                                <a:lnTo>
                                  <a:pt x="20" y="79"/>
                                </a:lnTo>
                                <a:lnTo>
                                  <a:pt x="20" y="80"/>
                                </a:lnTo>
                                <a:lnTo>
                                  <a:pt x="19" y="82"/>
                                </a:lnTo>
                                <a:lnTo>
                                  <a:pt x="18" y="83"/>
                                </a:lnTo>
                                <a:lnTo>
                                  <a:pt x="17" y="84"/>
                                </a:lnTo>
                                <a:lnTo>
                                  <a:pt x="15" y="85"/>
                                </a:lnTo>
                                <a:lnTo>
                                  <a:pt x="14" y="86"/>
                                </a:lnTo>
                                <a:lnTo>
                                  <a:pt x="12" y="87"/>
                                </a:lnTo>
                                <a:lnTo>
                                  <a:pt x="10" y="87"/>
                                </a:lnTo>
                                <a:lnTo>
                                  <a:pt x="9" y="87"/>
                                </a:lnTo>
                                <a:lnTo>
                                  <a:pt x="7" y="86"/>
                                </a:lnTo>
                                <a:lnTo>
                                  <a:pt x="5" y="85"/>
                                </a:lnTo>
                                <a:lnTo>
                                  <a:pt x="4" y="84"/>
                                </a:lnTo>
                                <a:lnTo>
                                  <a:pt x="3" y="83"/>
                                </a:lnTo>
                                <a:lnTo>
                                  <a:pt x="2" y="82"/>
                                </a:lnTo>
                                <a:lnTo>
                                  <a:pt x="1" y="80"/>
                                </a:lnTo>
                                <a:lnTo>
                                  <a:pt x="1" y="79"/>
                                </a:lnTo>
                                <a:lnTo>
                                  <a:pt x="0" y="77"/>
                                </a:lnTo>
                                <a:lnTo>
                                  <a:pt x="1" y="75"/>
                                </a:lnTo>
                                <a:lnTo>
                                  <a:pt x="12"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5" name="Freeform 15381"/>
                        <wps:cNvSpPr>
                          <a:spLocks/>
                        </wps:cNvSpPr>
                        <wps:spPr bwMode="auto">
                          <a:xfrm>
                            <a:off x="1885322" y="921994"/>
                            <a:ext cx="20300" cy="51400"/>
                          </a:xfrm>
                          <a:custGeom>
                            <a:avLst/>
                            <a:gdLst>
                              <a:gd name="T0" fmla="*/ 5236766 w 32"/>
                              <a:gd name="T1" fmla="*/ 2794506 h 87"/>
                              <a:gd name="T2" fmla="*/ 5236766 w 32"/>
                              <a:gd name="T3" fmla="*/ 2444749 h 87"/>
                              <a:gd name="T4" fmla="*/ 5639594 w 32"/>
                              <a:gd name="T5" fmla="*/ 1746418 h 87"/>
                              <a:gd name="T6" fmla="*/ 6042422 w 32"/>
                              <a:gd name="T7" fmla="*/ 1048087 h 87"/>
                              <a:gd name="T8" fmla="*/ 6445250 w 32"/>
                              <a:gd name="T9" fmla="*/ 698331 h 87"/>
                              <a:gd name="T10" fmla="*/ 6848078 w 32"/>
                              <a:gd name="T11" fmla="*/ 349166 h 87"/>
                              <a:gd name="T12" fmla="*/ 7653734 w 32"/>
                              <a:gd name="T13" fmla="*/ 0 h 87"/>
                              <a:gd name="T14" fmla="*/ 8459391 w 32"/>
                              <a:gd name="T15" fmla="*/ 0 h 87"/>
                              <a:gd name="T16" fmla="*/ 8862219 w 32"/>
                              <a:gd name="T17" fmla="*/ 0 h 87"/>
                              <a:gd name="T18" fmla="*/ 9667875 w 32"/>
                              <a:gd name="T19" fmla="*/ 0 h 87"/>
                              <a:gd name="T20" fmla="*/ 10473531 w 32"/>
                              <a:gd name="T21" fmla="*/ 0 h 87"/>
                              <a:gd name="T22" fmla="*/ 10876359 w 32"/>
                              <a:gd name="T23" fmla="*/ 349166 h 87"/>
                              <a:gd name="T24" fmla="*/ 11682016 w 32"/>
                              <a:gd name="T25" fmla="*/ 698331 h 87"/>
                              <a:gd name="T26" fmla="*/ 12084844 w 32"/>
                              <a:gd name="T27" fmla="*/ 1048087 h 87"/>
                              <a:gd name="T28" fmla="*/ 12487672 w 32"/>
                              <a:gd name="T29" fmla="*/ 1746418 h 87"/>
                              <a:gd name="T30" fmla="*/ 12890500 w 32"/>
                              <a:gd name="T31" fmla="*/ 2095584 h 87"/>
                              <a:gd name="T32" fmla="*/ 12890500 w 32"/>
                              <a:gd name="T33" fmla="*/ 2794506 h 87"/>
                              <a:gd name="T34" fmla="*/ 12890500 w 32"/>
                              <a:gd name="T35" fmla="*/ 3492837 h 87"/>
                              <a:gd name="T36" fmla="*/ 12890500 w 32"/>
                              <a:gd name="T37" fmla="*/ 3842002 h 87"/>
                              <a:gd name="T38" fmla="*/ 8459391 w 32"/>
                              <a:gd name="T39" fmla="*/ 27593529 h 87"/>
                              <a:gd name="T40" fmla="*/ 8459391 w 32"/>
                              <a:gd name="T41" fmla="*/ 28292451 h 87"/>
                              <a:gd name="T42" fmla="*/ 8056563 w 32"/>
                              <a:gd name="T43" fmla="*/ 28641616 h 87"/>
                              <a:gd name="T44" fmla="*/ 7653734 w 32"/>
                              <a:gd name="T45" fmla="*/ 29339947 h 87"/>
                              <a:gd name="T46" fmla="*/ 7250906 w 32"/>
                              <a:gd name="T47" fmla="*/ 29689703 h 87"/>
                              <a:gd name="T48" fmla="*/ 6848078 w 32"/>
                              <a:gd name="T49" fmla="*/ 30038869 h 87"/>
                              <a:gd name="T50" fmla="*/ 6042422 w 32"/>
                              <a:gd name="T51" fmla="*/ 30388034 h 87"/>
                              <a:gd name="T52" fmla="*/ 5236766 w 32"/>
                              <a:gd name="T53" fmla="*/ 30388034 h 87"/>
                              <a:gd name="T54" fmla="*/ 4833938 w 32"/>
                              <a:gd name="T55" fmla="*/ 30388034 h 87"/>
                              <a:gd name="T56" fmla="*/ 4028281 w 32"/>
                              <a:gd name="T57" fmla="*/ 30388034 h 87"/>
                              <a:gd name="T58" fmla="*/ 3222625 w 32"/>
                              <a:gd name="T59" fmla="*/ 30388034 h 87"/>
                              <a:gd name="T60" fmla="*/ 2819797 w 32"/>
                              <a:gd name="T61" fmla="*/ 30038869 h 87"/>
                              <a:gd name="T62" fmla="*/ 2014141 w 32"/>
                              <a:gd name="T63" fmla="*/ 29689703 h 87"/>
                              <a:gd name="T64" fmla="*/ 1611313 w 32"/>
                              <a:gd name="T65" fmla="*/ 29339947 h 87"/>
                              <a:gd name="T66" fmla="*/ 1208484 w 32"/>
                              <a:gd name="T67" fmla="*/ 28990782 h 87"/>
                              <a:gd name="T68" fmla="*/ 805656 w 32"/>
                              <a:gd name="T69" fmla="*/ 28292451 h 87"/>
                              <a:gd name="T70" fmla="*/ 805656 w 32"/>
                              <a:gd name="T71" fmla="*/ 27593529 h 87"/>
                              <a:gd name="T72" fmla="*/ 0 w 32"/>
                              <a:gd name="T73" fmla="*/ 27244363 h 87"/>
                              <a:gd name="T74" fmla="*/ 805656 w 32"/>
                              <a:gd name="T75" fmla="*/ 26546032 h 87"/>
                              <a:gd name="T76" fmla="*/ 5236766 w 32"/>
                              <a:gd name="T77" fmla="*/ 2794506 h 8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2" h="87">
                                <a:moveTo>
                                  <a:pt x="13" y="8"/>
                                </a:moveTo>
                                <a:lnTo>
                                  <a:pt x="13" y="7"/>
                                </a:lnTo>
                                <a:lnTo>
                                  <a:pt x="14" y="5"/>
                                </a:lnTo>
                                <a:lnTo>
                                  <a:pt x="15" y="3"/>
                                </a:lnTo>
                                <a:lnTo>
                                  <a:pt x="16" y="2"/>
                                </a:lnTo>
                                <a:lnTo>
                                  <a:pt x="17" y="1"/>
                                </a:lnTo>
                                <a:lnTo>
                                  <a:pt x="19" y="0"/>
                                </a:lnTo>
                                <a:lnTo>
                                  <a:pt x="21" y="0"/>
                                </a:lnTo>
                                <a:lnTo>
                                  <a:pt x="22" y="0"/>
                                </a:lnTo>
                                <a:lnTo>
                                  <a:pt x="24" y="0"/>
                                </a:lnTo>
                                <a:lnTo>
                                  <a:pt x="26" y="0"/>
                                </a:lnTo>
                                <a:lnTo>
                                  <a:pt x="27" y="1"/>
                                </a:lnTo>
                                <a:lnTo>
                                  <a:pt x="29" y="2"/>
                                </a:lnTo>
                                <a:lnTo>
                                  <a:pt x="30" y="3"/>
                                </a:lnTo>
                                <a:lnTo>
                                  <a:pt x="31" y="5"/>
                                </a:lnTo>
                                <a:lnTo>
                                  <a:pt x="32" y="6"/>
                                </a:lnTo>
                                <a:lnTo>
                                  <a:pt x="32" y="8"/>
                                </a:lnTo>
                                <a:lnTo>
                                  <a:pt x="32" y="10"/>
                                </a:lnTo>
                                <a:lnTo>
                                  <a:pt x="32" y="11"/>
                                </a:lnTo>
                                <a:lnTo>
                                  <a:pt x="21" y="79"/>
                                </a:lnTo>
                                <a:lnTo>
                                  <a:pt x="21" y="81"/>
                                </a:lnTo>
                                <a:lnTo>
                                  <a:pt x="20" y="82"/>
                                </a:lnTo>
                                <a:lnTo>
                                  <a:pt x="19" y="84"/>
                                </a:lnTo>
                                <a:lnTo>
                                  <a:pt x="18" y="85"/>
                                </a:lnTo>
                                <a:lnTo>
                                  <a:pt x="17" y="86"/>
                                </a:lnTo>
                                <a:lnTo>
                                  <a:pt x="15" y="87"/>
                                </a:lnTo>
                                <a:lnTo>
                                  <a:pt x="13" y="87"/>
                                </a:lnTo>
                                <a:lnTo>
                                  <a:pt x="12" y="87"/>
                                </a:lnTo>
                                <a:lnTo>
                                  <a:pt x="10" y="87"/>
                                </a:lnTo>
                                <a:lnTo>
                                  <a:pt x="8" y="87"/>
                                </a:lnTo>
                                <a:lnTo>
                                  <a:pt x="7" y="86"/>
                                </a:lnTo>
                                <a:lnTo>
                                  <a:pt x="5" y="85"/>
                                </a:lnTo>
                                <a:lnTo>
                                  <a:pt x="4" y="84"/>
                                </a:lnTo>
                                <a:lnTo>
                                  <a:pt x="3" y="83"/>
                                </a:lnTo>
                                <a:lnTo>
                                  <a:pt x="2" y="81"/>
                                </a:lnTo>
                                <a:lnTo>
                                  <a:pt x="2" y="79"/>
                                </a:lnTo>
                                <a:lnTo>
                                  <a:pt x="0" y="78"/>
                                </a:lnTo>
                                <a:lnTo>
                                  <a:pt x="2" y="76"/>
                                </a:lnTo>
                                <a:lnTo>
                                  <a:pt x="13"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6" name="Freeform 15382"/>
                        <wps:cNvSpPr>
                          <a:spLocks/>
                        </wps:cNvSpPr>
                        <wps:spPr bwMode="auto">
                          <a:xfrm>
                            <a:off x="1878922" y="961294"/>
                            <a:ext cx="19700" cy="52700"/>
                          </a:xfrm>
                          <a:custGeom>
                            <a:avLst/>
                            <a:gdLst>
                              <a:gd name="T0" fmla="*/ 4842387 w 31"/>
                              <a:gd name="T1" fmla="*/ 3156079 h 89"/>
                              <a:gd name="T2" fmla="*/ 4842387 w 31"/>
                              <a:gd name="T3" fmla="*/ 2454399 h 89"/>
                              <a:gd name="T4" fmla="*/ 5245919 w 31"/>
                              <a:gd name="T5" fmla="*/ 2103855 h 89"/>
                              <a:gd name="T6" fmla="*/ 5649452 w 31"/>
                              <a:gd name="T7" fmla="*/ 1402767 h 89"/>
                              <a:gd name="T8" fmla="*/ 6052984 w 31"/>
                              <a:gd name="T9" fmla="*/ 1052224 h 89"/>
                              <a:gd name="T10" fmla="*/ 6456516 w 31"/>
                              <a:gd name="T11" fmla="*/ 701088 h 89"/>
                              <a:gd name="T12" fmla="*/ 7263581 w 31"/>
                              <a:gd name="T13" fmla="*/ 350544 h 89"/>
                              <a:gd name="T14" fmla="*/ 7667113 w 31"/>
                              <a:gd name="T15" fmla="*/ 350544 h 89"/>
                              <a:gd name="T16" fmla="*/ 8474177 w 31"/>
                              <a:gd name="T17" fmla="*/ 0 h 89"/>
                              <a:gd name="T18" fmla="*/ 9281242 w 31"/>
                              <a:gd name="T19" fmla="*/ 350544 h 89"/>
                              <a:gd name="T20" fmla="*/ 10088306 w 31"/>
                              <a:gd name="T21" fmla="*/ 350544 h 89"/>
                              <a:gd name="T22" fmla="*/ 10491839 w 31"/>
                              <a:gd name="T23" fmla="*/ 701088 h 89"/>
                              <a:gd name="T24" fmla="*/ 11298903 w 31"/>
                              <a:gd name="T25" fmla="*/ 1052224 h 89"/>
                              <a:gd name="T26" fmla="*/ 11702435 w 31"/>
                              <a:gd name="T27" fmla="*/ 1402767 h 89"/>
                              <a:gd name="T28" fmla="*/ 12105968 w 31"/>
                              <a:gd name="T29" fmla="*/ 1753311 h 89"/>
                              <a:gd name="T30" fmla="*/ 12509500 w 31"/>
                              <a:gd name="T31" fmla="*/ 2454399 h 89"/>
                              <a:gd name="T32" fmla="*/ 12509500 w 31"/>
                              <a:gd name="T33" fmla="*/ 2805535 h 89"/>
                              <a:gd name="T34" fmla="*/ 12509500 w 31"/>
                              <a:gd name="T35" fmla="*/ 3506622 h 89"/>
                              <a:gd name="T36" fmla="*/ 12509500 w 31"/>
                              <a:gd name="T37" fmla="*/ 4207710 h 89"/>
                              <a:gd name="T38" fmla="*/ 8474177 w 31"/>
                              <a:gd name="T39" fmla="*/ 28052388 h 89"/>
                              <a:gd name="T40" fmla="*/ 8474177 w 31"/>
                              <a:gd name="T41" fmla="*/ 28754067 h 89"/>
                              <a:gd name="T42" fmla="*/ 8070645 w 31"/>
                              <a:gd name="T43" fmla="*/ 29455155 h 89"/>
                              <a:gd name="T44" fmla="*/ 7667113 w 31"/>
                              <a:gd name="T45" fmla="*/ 29805699 h 89"/>
                              <a:gd name="T46" fmla="*/ 7263581 w 31"/>
                              <a:gd name="T47" fmla="*/ 30156243 h 89"/>
                              <a:gd name="T48" fmla="*/ 6456516 w 31"/>
                              <a:gd name="T49" fmla="*/ 30507379 h 89"/>
                              <a:gd name="T50" fmla="*/ 6052984 w 31"/>
                              <a:gd name="T51" fmla="*/ 30857922 h 89"/>
                              <a:gd name="T52" fmla="*/ 5245919 w 31"/>
                              <a:gd name="T53" fmla="*/ 31208466 h 89"/>
                              <a:gd name="T54" fmla="*/ 4035323 w 31"/>
                              <a:gd name="T55" fmla="*/ 31208466 h 89"/>
                              <a:gd name="T56" fmla="*/ 3631790 w 31"/>
                              <a:gd name="T57" fmla="*/ 31208466 h 89"/>
                              <a:gd name="T58" fmla="*/ 2824726 w 31"/>
                              <a:gd name="T59" fmla="*/ 30857922 h 89"/>
                              <a:gd name="T60" fmla="*/ 2017661 w 31"/>
                              <a:gd name="T61" fmla="*/ 30857922 h 89"/>
                              <a:gd name="T62" fmla="*/ 1614129 w 31"/>
                              <a:gd name="T63" fmla="*/ 30507379 h 89"/>
                              <a:gd name="T64" fmla="*/ 1210597 w 31"/>
                              <a:gd name="T65" fmla="*/ 29805699 h 89"/>
                              <a:gd name="T66" fmla="*/ 807065 w 31"/>
                              <a:gd name="T67" fmla="*/ 29455155 h 89"/>
                              <a:gd name="T68" fmla="*/ 403532 w 31"/>
                              <a:gd name="T69" fmla="*/ 28754067 h 89"/>
                              <a:gd name="T70" fmla="*/ 0 w 31"/>
                              <a:gd name="T71" fmla="*/ 28402931 h 89"/>
                              <a:gd name="T72" fmla="*/ 0 w 31"/>
                              <a:gd name="T73" fmla="*/ 27701844 h 89"/>
                              <a:gd name="T74" fmla="*/ 0 w 31"/>
                              <a:gd name="T75" fmla="*/ 27000756 h 89"/>
                              <a:gd name="T76" fmla="*/ 4842387 w 31"/>
                              <a:gd name="T77" fmla="*/ 3156079 h 8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1" h="89">
                                <a:moveTo>
                                  <a:pt x="12" y="9"/>
                                </a:moveTo>
                                <a:lnTo>
                                  <a:pt x="12" y="7"/>
                                </a:lnTo>
                                <a:lnTo>
                                  <a:pt x="13" y="6"/>
                                </a:lnTo>
                                <a:lnTo>
                                  <a:pt x="14" y="4"/>
                                </a:lnTo>
                                <a:lnTo>
                                  <a:pt x="15" y="3"/>
                                </a:lnTo>
                                <a:lnTo>
                                  <a:pt x="16" y="2"/>
                                </a:lnTo>
                                <a:lnTo>
                                  <a:pt x="18" y="1"/>
                                </a:lnTo>
                                <a:lnTo>
                                  <a:pt x="19" y="1"/>
                                </a:lnTo>
                                <a:lnTo>
                                  <a:pt x="21" y="0"/>
                                </a:lnTo>
                                <a:lnTo>
                                  <a:pt x="23" y="1"/>
                                </a:lnTo>
                                <a:lnTo>
                                  <a:pt x="25" y="1"/>
                                </a:lnTo>
                                <a:lnTo>
                                  <a:pt x="26" y="2"/>
                                </a:lnTo>
                                <a:lnTo>
                                  <a:pt x="28" y="3"/>
                                </a:lnTo>
                                <a:lnTo>
                                  <a:pt x="29" y="4"/>
                                </a:lnTo>
                                <a:lnTo>
                                  <a:pt x="30" y="5"/>
                                </a:lnTo>
                                <a:lnTo>
                                  <a:pt x="31" y="7"/>
                                </a:lnTo>
                                <a:lnTo>
                                  <a:pt x="31" y="8"/>
                                </a:lnTo>
                                <a:lnTo>
                                  <a:pt x="31" y="10"/>
                                </a:lnTo>
                                <a:lnTo>
                                  <a:pt x="31" y="12"/>
                                </a:lnTo>
                                <a:lnTo>
                                  <a:pt x="21" y="80"/>
                                </a:lnTo>
                                <a:lnTo>
                                  <a:pt x="21" y="82"/>
                                </a:lnTo>
                                <a:lnTo>
                                  <a:pt x="20" y="84"/>
                                </a:lnTo>
                                <a:lnTo>
                                  <a:pt x="19" y="85"/>
                                </a:lnTo>
                                <a:lnTo>
                                  <a:pt x="18" y="86"/>
                                </a:lnTo>
                                <a:lnTo>
                                  <a:pt x="16" y="87"/>
                                </a:lnTo>
                                <a:lnTo>
                                  <a:pt x="15" y="88"/>
                                </a:lnTo>
                                <a:lnTo>
                                  <a:pt x="13" y="89"/>
                                </a:lnTo>
                                <a:lnTo>
                                  <a:pt x="10" y="89"/>
                                </a:lnTo>
                                <a:lnTo>
                                  <a:pt x="9" y="89"/>
                                </a:lnTo>
                                <a:lnTo>
                                  <a:pt x="7" y="88"/>
                                </a:lnTo>
                                <a:lnTo>
                                  <a:pt x="5" y="88"/>
                                </a:lnTo>
                                <a:lnTo>
                                  <a:pt x="4" y="87"/>
                                </a:lnTo>
                                <a:lnTo>
                                  <a:pt x="3" y="85"/>
                                </a:lnTo>
                                <a:lnTo>
                                  <a:pt x="2" y="84"/>
                                </a:lnTo>
                                <a:lnTo>
                                  <a:pt x="1" y="82"/>
                                </a:lnTo>
                                <a:lnTo>
                                  <a:pt x="0" y="81"/>
                                </a:lnTo>
                                <a:lnTo>
                                  <a:pt x="0" y="79"/>
                                </a:lnTo>
                                <a:lnTo>
                                  <a:pt x="0" y="77"/>
                                </a:lnTo>
                                <a:lnTo>
                                  <a:pt x="12"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7" name="Freeform 15383"/>
                        <wps:cNvSpPr>
                          <a:spLocks/>
                        </wps:cNvSpPr>
                        <wps:spPr bwMode="auto">
                          <a:xfrm>
                            <a:off x="1873222" y="1001994"/>
                            <a:ext cx="19100" cy="53300"/>
                          </a:xfrm>
                          <a:custGeom>
                            <a:avLst/>
                            <a:gdLst>
                              <a:gd name="T0" fmla="*/ 3638550 w 30"/>
                              <a:gd name="T1" fmla="*/ 2807726 h 90"/>
                              <a:gd name="T2" fmla="*/ 4042833 w 30"/>
                              <a:gd name="T3" fmla="*/ 2457130 h 90"/>
                              <a:gd name="T4" fmla="*/ 4042833 w 30"/>
                              <a:gd name="T5" fmla="*/ 1754754 h 90"/>
                              <a:gd name="T6" fmla="*/ 4447117 w 30"/>
                              <a:gd name="T7" fmla="*/ 1404159 h 90"/>
                              <a:gd name="T8" fmla="*/ 4851400 w 30"/>
                              <a:gd name="T9" fmla="*/ 701783 h 90"/>
                              <a:gd name="T10" fmla="*/ 5659967 w 30"/>
                              <a:gd name="T11" fmla="*/ 351188 h 90"/>
                              <a:gd name="T12" fmla="*/ 6064250 w 30"/>
                              <a:gd name="T13" fmla="*/ 351188 h 90"/>
                              <a:gd name="T14" fmla="*/ 6872817 w 30"/>
                              <a:gd name="T15" fmla="*/ 0 h 90"/>
                              <a:gd name="T16" fmla="*/ 7681383 w 30"/>
                              <a:gd name="T17" fmla="*/ 0 h 90"/>
                              <a:gd name="T18" fmla="*/ 8894233 w 30"/>
                              <a:gd name="T19" fmla="*/ 0 h 90"/>
                              <a:gd name="T20" fmla="*/ 9298517 w 30"/>
                              <a:gd name="T21" fmla="*/ 0 h 90"/>
                              <a:gd name="T22" fmla="*/ 10107083 w 30"/>
                              <a:gd name="T23" fmla="*/ 351188 h 90"/>
                              <a:gd name="T24" fmla="*/ 10511367 w 30"/>
                              <a:gd name="T25" fmla="*/ 701783 h 90"/>
                              <a:gd name="T26" fmla="*/ 11319933 w 30"/>
                              <a:gd name="T27" fmla="*/ 1052971 h 90"/>
                              <a:gd name="T28" fmla="*/ 11724217 w 30"/>
                              <a:gd name="T29" fmla="*/ 1404159 h 90"/>
                              <a:gd name="T30" fmla="*/ 11724217 w 30"/>
                              <a:gd name="T31" fmla="*/ 2105942 h 90"/>
                              <a:gd name="T32" fmla="*/ 12128500 w 30"/>
                              <a:gd name="T33" fmla="*/ 2807726 h 90"/>
                              <a:gd name="T34" fmla="*/ 12128500 w 30"/>
                              <a:gd name="T35" fmla="*/ 3158913 h 90"/>
                              <a:gd name="T36" fmla="*/ 12128500 w 30"/>
                              <a:gd name="T37" fmla="*/ 3860697 h 90"/>
                              <a:gd name="T38" fmla="*/ 8489950 w 30"/>
                              <a:gd name="T39" fmla="*/ 28430220 h 90"/>
                              <a:gd name="T40" fmla="*/ 7681383 w 30"/>
                              <a:gd name="T41" fmla="*/ 29132003 h 90"/>
                              <a:gd name="T42" fmla="*/ 7681383 w 30"/>
                              <a:gd name="T43" fmla="*/ 29483191 h 90"/>
                              <a:gd name="T44" fmla="*/ 7277100 w 30"/>
                              <a:gd name="T45" fmla="*/ 30184974 h 90"/>
                              <a:gd name="T46" fmla="*/ 6468533 w 30"/>
                              <a:gd name="T47" fmla="*/ 30536162 h 90"/>
                              <a:gd name="T48" fmla="*/ 6064250 w 30"/>
                              <a:gd name="T49" fmla="*/ 30887350 h 90"/>
                              <a:gd name="T50" fmla="*/ 5255683 w 30"/>
                              <a:gd name="T51" fmla="*/ 31237946 h 90"/>
                              <a:gd name="T52" fmla="*/ 4851400 w 30"/>
                              <a:gd name="T53" fmla="*/ 31589133 h 90"/>
                              <a:gd name="T54" fmla="*/ 4042833 w 30"/>
                              <a:gd name="T55" fmla="*/ 31589133 h 90"/>
                              <a:gd name="T56" fmla="*/ 3234267 w 30"/>
                              <a:gd name="T57" fmla="*/ 31589133 h 90"/>
                              <a:gd name="T58" fmla="*/ 2829983 w 30"/>
                              <a:gd name="T59" fmla="*/ 31237946 h 90"/>
                              <a:gd name="T60" fmla="*/ 2021417 w 30"/>
                              <a:gd name="T61" fmla="*/ 31237946 h 90"/>
                              <a:gd name="T62" fmla="*/ 1617133 w 30"/>
                              <a:gd name="T63" fmla="*/ 30887350 h 90"/>
                              <a:gd name="T64" fmla="*/ 808567 w 30"/>
                              <a:gd name="T65" fmla="*/ 30536162 h 90"/>
                              <a:gd name="T66" fmla="*/ 404283 w 30"/>
                              <a:gd name="T67" fmla="*/ 29834379 h 90"/>
                              <a:gd name="T68" fmla="*/ 0 w 30"/>
                              <a:gd name="T69" fmla="*/ 29483191 h 90"/>
                              <a:gd name="T70" fmla="*/ 0 w 30"/>
                              <a:gd name="T71" fmla="*/ 28781408 h 90"/>
                              <a:gd name="T72" fmla="*/ 0 w 30"/>
                              <a:gd name="T73" fmla="*/ 28079032 h 90"/>
                              <a:gd name="T74" fmla="*/ 0 w 30"/>
                              <a:gd name="T75" fmla="*/ 27377249 h 90"/>
                              <a:gd name="T76" fmla="*/ 3638550 w 30"/>
                              <a:gd name="T77" fmla="*/ 2807726 h 9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0" h="90">
                                <a:moveTo>
                                  <a:pt x="9" y="8"/>
                                </a:moveTo>
                                <a:lnTo>
                                  <a:pt x="10" y="7"/>
                                </a:lnTo>
                                <a:lnTo>
                                  <a:pt x="10" y="5"/>
                                </a:lnTo>
                                <a:lnTo>
                                  <a:pt x="11" y="4"/>
                                </a:lnTo>
                                <a:lnTo>
                                  <a:pt x="12" y="2"/>
                                </a:lnTo>
                                <a:lnTo>
                                  <a:pt x="14" y="1"/>
                                </a:lnTo>
                                <a:lnTo>
                                  <a:pt x="15" y="1"/>
                                </a:lnTo>
                                <a:lnTo>
                                  <a:pt x="17" y="0"/>
                                </a:lnTo>
                                <a:lnTo>
                                  <a:pt x="19" y="0"/>
                                </a:lnTo>
                                <a:lnTo>
                                  <a:pt x="22" y="0"/>
                                </a:lnTo>
                                <a:lnTo>
                                  <a:pt x="23" y="0"/>
                                </a:lnTo>
                                <a:lnTo>
                                  <a:pt x="25" y="1"/>
                                </a:lnTo>
                                <a:lnTo>
                                  <a:pt x="26" y="2"/>
                                </a:lnTo>
                                <a:lnTo>
                                  <a:pt x="28" y="3"/>
                                </a:lnTo>
                                <a:lnTo>
                                  <a:pt x="29" y="4"/>
                                </a:lnTo>
                                <a:lnTo>
                                  <a:pt x="29" y="6"/>
                                </a:lnTo>
                                <a:lnTo>
                                  <a:pt x="30" y="8"/>
                                </a:lnTo>
                                <a:lnTo>
                                  <a:pt x="30" y="9"/>
                                </a:lnTo>
                                <a:lnTo>
                                  <a:pt x="30" y="11"/>
                                </a:lnTo>
                                <a:lnTo>
                                  <a:pt x="21" y="81"/>
                                </a:lnTo>
                                <a:lnTo>
                                  <a:pt x="19" y="83"/>
                                </a:lnTo>
                                <a:lnTo>
                                  <a:pt x="19" y="84"/>
                                </a:lnTo>
                                <a:lnTo>
                                  <a:pt x="18" y="86"/>
                                </a:lnTo>
                                <a:lnTo>
                                  <a:pt x="16" y="87"/>
                                </a:lnTo>
                                <a:lnTo>
                                  <a:pt x="15" y="88"/>
                                </a:lnTo>
                                <a:lnTo>
                                  <a:pt x="13" y="89"/>
                                </a:lnTo>
                                <a:lnTo>
                                  <a:pt x="12" y="90"/>
                                </a:lnTo>
                                <a:lnTo>
                                  <a:pt x="10" y="90"/>
                                </a:lnTo>
                                <a:lnTo>
                                  <a:pt x="8" y="90"/>
                                </a:lnTo>
                                <a:lnTo>
                                  <a:pt x="7" y="89"/>
                                </a:lnTo>
                                <a:lnTo>
                                  <a:pt x="5" y="89"/>
                                </a:lnTo>
                                <a:lnTo>
                                  <a:pt x="4" y="88"/>
                                </a:lnTo>
                                <a:lnTo>
                                  <a:pt x="2" y="87"/>
                                </a:lnTo>
                                <a:lnTo>
                                  <a:pt x="1" y="85"/>
                                </a:lnTo>
                                <a:lnTo>
                                  <a:pt x="0" y="84"/>
                                </a:lnTo>
                                <a:lnTo>
                                  <a:pt x="0" y="82"/>
                                </a:lnTo>
                                <a:lnTo>
                                  <a:pt x="0" y="80"/>
                                </a:lnTo>
                                <a:lnTo>
                                  <a:pt x="0" y="78"/>
                                </a:lnTo>
                                <a:lnTo>
                                  <a:pt x="9"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8" name="Freeform 15384"/>
                        <wps:cNvSpPr>
                          <a:spLocks/>
                        </wps:cNvSpPr>
                        <wps:spPr bwMode="auto">
                          <a:xfrm>
                            <a:off x="1867522" y="1043894"/>
                            <a:ext cx="19000" cy="52100"/>
                          </a:xfrm>
                          <a:custGeom>
                            <a:avLst/>
                            <a:gdLst>
                              <a:gd name="T0" fmla="*/ 3619500 w 30"/>
                              <a:gd name="T1" fmla="*/ 3082681 h 89"/>
                              <a:gd name="T2" fmla="*/ 3619500 w 30"/>
                              <a:gd name="T3" fmla="*/ 2397185 h 89"/>
                              <a:gd name="T4" fmla="*/ 4021667 w 30"/>
                              <a:gd name="T5" fmla="*/ 1712275 h 89"/>
                              <a:gd name="T6" fmla="*/ 4423833 w 30"/>
                              <a:gd name="T7" fmla="*/ 1369820 h 89"/>
                              <a:gd name="T8" fmla="*/ 4826000 w 30"/>
                              <a:gd name="T9" fmla="*/ 684910 h 89"/>
                              <a:gd name="T10" fmla="*/ 5228167 w 30"/>
                              <a:gd name="T11" fmla="*/ 342455 h 89"/>
                              <a:gd name="T12" fmla="*/ 6032500 w 30"/>
                              <a:gd name="T13" fmla="*/ 342455 h 89"/>
                              <a:gd name="T14" fmla="*/ 6434667 w 30"/>
                              <a:gd name="T15" fmla="*/ 0 h 89"/>
                              <a:gd name="T16" fmla="*/ 7239000 w 30"/>
                              <a:gd name="T17" fmla="*/ 0 h 89"/>
                              <a:gd name="T18" fmla="*/ 8043333 w 30"/>
                              <a:gd name="T19" fmla="*/ 0 h 89"/>
                              <a:gd name="T20" fmla="*/ 8847667 w 30"/>
                              <a:gd name="T21" fmla="*/ 0 h 89"/>
                              <a:gd name="T22" fmla="*/ 9249833 w 30"/>
                              <a:gd name="T23" fmla="*/ 342455 h 89"/>
                              <a:gd name="T24" fmla="*/ 10054167 w 30"/>
                              <a:gd name="T25" fmla="*/ 684910 h 89"/>
                              <a:gd name="T26" fmla="*/ 10456333 w 30"/>
                              <a:gd name="T27" fmla="*/ 1027365 h 89"/>
                              <a:gd name="T28" fmla="*/ 10858500 w 30"/>
                              <a:gd name="T29" fmla="*/ 1369820 h 89"/>
                              <a:gd name="T30" fmla="*/ 11260667 w 30"/>
                              <a:gd name="T31" fmla="*/ 2054730 h 89"/>
                              <a:gd name="T32" fmla="*/ 11260667 w 30"/>
                              <a:gd name="T33" fmla="*/ 2739640 h 89"/>
                              <a:gd name="T34" fmla="*/ 12065000 w 30"/>
                              <a:gd name="T35" fmla="*/ 3082681 h 89"/>
                              <a:gd name="T36" fmla="*/ 12065000 w 30"/>
                              <a:gd name="T37" fmla="*/ 3767591 h 89"/>
                              <a:gd name="T38" fmla="*/ 8043333 w 30"/>
                              <a:gd name="T39" fmla="*/ 27741787 h 89"/>
                              <a:gd name="T40" fmla="*/ 8043333 w 30"/>
                              <a:gd name="T41" fmla="*/ 28084242 h 89"/>
                              <a:gd name="T42" fmla="*/ 7641167 w 30"/>
                              <a:gd name="T43" fmla="*/ 28769152 h 89"/>
                              <a:gd name="T44" fmla="*/ 7239000 w 30"/>
                              <a:gd name="T45" fmla="*/ 29111607 h 89"/>
                              <a:gd name="T46" fmla="*/ 6836833 w 30"/>
                              <a:gd name="T47" fmla="*/ 29796517 h 89"/>
                              <a:gd name="T48" fmla="*/ 6032500 w 30"/>
                              <a:gd name="T49" fmla="*/ 30138972 h 89"/>
                              <a:gd name="T50" fmla="*/ 5630333 w 30"/>
                              <a:gd name="T51" fmla="*/ 30481427 h 89"/>
                              <a:gd name="T52" fmla="*/ 4826000 w 30"/>
                              <a:gd name="T53" fmla="*/ 30481427 h 89"/>
                              <a:gd name="T54" fmla="*/ 4021667 w 30"/>
                              <a:gd name="T55" fmla="*/ 30481427 h 89"/>
                              <a:gd name="T56" fmla="*/ 3619500 w 30"/>
                              <a:gd name="T57" fmla="*/ 30481427 h 89"/>
                              <a:gd name="T58" fmla="*/ 2815167 w 30"/>
                              <a:gd name="T59" fmla="*/ 30481427 h 89"/>
                              <a:gd name="T60" fmla="*/ 2010833 w 30"/>
                              <a:gd name="T61" fmla="*/ 30138972 h 89"/>
                              <a:gd name="T62" fmla="*/ 1608667 w 30"/>
                              <a:gd name="T63" fmla="*/ 29796517 h 89"/>
                              <a:gd name="T64" fmla="*/ 1206500 w 30"/>
                              <a:gd name="T65" fmla="*/ 29454062 h 89"/>
                              <a:gd name="T66" fmla="*/ 804333 w 30"/>
                              <a:gd name="T67" fmla="*/ 29111607 h 89"/>
                              <a:gd name="T68" fmla="*/ 402167 w 30"/>
                              <a:gd name="T69" fmla="*/ 28426697 h 89"/>
                              <a:gd name="T70" fmla="*/ 0 w 30"/>
                              <a:gd name="T71" fmla="*/ 28084242 h 89"/>
                              <a:gd name="T72" fmla="*/ 0 w 30"/>
                              <a:gd name="T73" fmla="*/ 27398746 h 89"/>
                              <a:gd name="T74" fmla="*/ 0 w 30"/>
                              <a:gd name="T75" fmla="*/ 26713836 h 89"/>
                              <a:gd name="T76" fmla="*/ 3619500 w 30"/>
                              <a:gd name="T77" fmla="*/ 3082681 h 8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0" h="89">
                                <a:moveTo>
                                  <a:pt x="9" y="9"/>
                                </a:moveTo>
                                <a:lnTo>
                                  <a:pt x="9" y="7"/>
                                </a:lnTo>
                                <a:lnTo>
                                  <a:pt x="10" y="5"/>
                                </a:lnTo>
                                <a:lnTo>
                                  <a:pt x="11" y="4"/>
                                </a:lnTo>
                                <a:lnTo>
                                  <a:pt x="12" y="2"/>
                                </a:lnTo>
                                <a:lnTo>
                                  <a:pt x="13" y="1"/>
                                </a:lnTo>
                                <a:lnTo>
                                  <a:pt x="15" y="1"/>
                                </a:lnTo>
                                <a:lnTo>
                                  <a:pt x="16" y="0"/>
                                </a:lnTo>
                                <a:lnTo>
                                  <a:pt x="18" y="0"/>
                                </a:lnTo>
                                <a:lnTo>
                                  <a:pt x="20" y="0"/>
                                </a:lnTo>
                                <a:lnTo>
                                  <a:pt x="22" y="0"/>
                                </a:lnTo>
                                <a:lnTo>
                                  <a:pt x="23" y="1"/>
                                </a:lnTo>
                                <a:lnTo>
                                  <a:pt x="25" y="2"/>
                                </a:lnTo>
                                <a:lnTo>
                                  <a:pt x="26" y="3"/>
                                </a:lnTo>
                                <a:lnTo>
                                  <a:pt x="27" y="4"/>
                                </a:lnTo>
                                <a:lnTo>
                                  <a:pt x="28" y="6"/>
                                </a:lnTo>
                                <a:lnTo>
                                  <a:pt x="28" y="8"/>
                                </a:lnTo>
                                <a:lnTo>
                                  <a:pt x="30" y="9"/>
                                </a:lnTo>
                                <a:lnTo>
                                  <a:pt x="30" y="11"/>
                                </a:lnTo>
                                <a:lnTo>
                                  <a:pt x="20" y="81"/>
                                </a:lnTo>
                                <a:lnTo>
                                  <a:pt x="20" y="82"/>
                                </a:lnTo>
                                <a:lnTo>
                                  <a:pt x="19" y="84"/>
                                </a:lnTo>
                                <a:lnTo>
                                  <a:pt x="18" y="85"/>
                                </a:lnTo>
                                <a:lnTo>
                                  <a:pt x="17" y="87"/>
                                </a:lnTo>
                                <a:lnTo>
                                  <a:pt x="15" y="88"/>
                                </a:lnTo>
                                <a:lnTo>
                                  <a:pt x="14" y="89"/>
                                </a:lnTo>
                                <a:lnTo>
                                  <a:pt x="12" y="89"/>
                                </a:lnTo>
                                <a:lnTo>
                                  <a:pt x="10" y="89"/>
                                </a:lnTo>
                                <a:lnTo>
                                  <a:pt x="9" y="89"/>
                                </a:lnTo>
                                <a:lnTo>
                                  <a:pt x="7" y="89"/>
                                </a:lnTo>
                                <a:lnTo>
                                  <a:pt x="5" y="88"/>
                                </a:lnTo>
                                <a:lnTo>
                                  <a:pt x="4" y="87"/>
                                </a:lnTo>
                                <a:lnTo>
                                  <a:pt x="3" y="86"/>
                                </a:lnTo>
                                <a:lnTo>
                                  <a:pt x="2" y="85"/>
                                </a:lnTo>
                                <a:lnTo>
                                  <a:pt x="1" y="83"/>
                                </a:lnTo>
                                <a:lnTo>
                                  <a:pt x="0" y="82"/>
                                </a:lnTo>
                                <a:lnTo>
                                  <a:pt x="0" y="80"/>
                                </a:lnTo>
                                <a:lnTo>
                                  <a:pt x="0" y="78"/>
                                </a:lnTo>
                                <a:lnTo>
                                  <a:pt x="9"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79" name="Freeform 15385"/>
                        <wps:cNvSpPr>
                          <a:spLocks/>
                        </wps:cNvSpPr>
                        <wps:spPr bwMode="auto">
                          <a:xfrm>
                            <a:off x="1862422" y="1084493"/>
                            <a:ext cx="17800" cy="53400"/>
                          </a:xfrm>
                          <a:custGeom>
                            <a:avLst/>
                            <a:gdLst>
                              <a:gd name="T0" fmla="*/ 3229429 w 28"/>
                              <a:gd name="T1" fmla="*/ 3164840 h 90"/>
                              <a:gd name="T2" fmla="*/ 3229429 w 28"/>
                              <a:gd name="T3" fmla="*/ 2812993 h 90"/>
                              <a:gd name="T4" fmla="*/ 3633107 w 28"/>
                              <a:gd name="T5" fmla="*/ 2109893 h 90"/>
                              <a:gd name="T6" fmla="*/ 4036786 w 28"/>
                              <a:gd name="T7" fmla="*/ 1406793 h 90"/>
                              <a:gd name="T8" fmla="*/ 4440464 w 28"/>
                              <a:gd name="T9" fmla="*/ 1054947 h 90"/>
                              <a:gd name="T10" fmla="*/ 4844143 w 28"/>
                              <a:gd name="T11" fmla="*/ 703100 h 90"/>
                              <a:gd name="T12" fmla="*/ 5651500 w 28"/>
                              <a:gd name="T13" fmla="*/ 351847 h 90"/>
                              <a:gd name="T14" fmla="*/ 6458857 w 28"/>
                              <a:gd name="T15" fmla="*/ 351847 h 90"/>
                              <a:gd name="T16" fmla="*/ 6862536 w 28"/>
                              <a:gd name="T17" fmla="*/ 0 h 90"/>
                              <a:gd name="T18" fmla="*/ 7669893 w 28"/>
                              <a:gd name="T19" fmla="*/ 0 h 90"/>
                              <a:gd name="T20" fmla="*/ 8477250 w 28"/>
                              <a:gd name="T21" fmla="*/ 351847 h 90"/>
                              <a:gd name="T22" fmla="*/ 8880929 w 28"/>
                              <a:gd name="T23" fmla="*/ 351847 h 90"/>
                              <a:gd name="T24" fmla="*/ 9688286 w 28"/>
                              <a:gd name="T25" fmla="*/ 703100 h 90"/>
                              <a:gd name="T26" fmla="*/ 10091964 w 28"/>
                              <a:gd name="T27" fmla="*/ 1054947 h 90"/>
                              <a:gd name="T28" fmla="*/ 10495643 w 28"/>
                              <a:gd name="T29" fmla="*/ 1758047 h 90"/>
                              <a:gd name="T30" fmla="*/ 10899321 w 28"/>
                              <a:gd name="T31" fmla="*/ 2109893 h 90"/>
                              <a:gd name="T32" fmla="*/ 11303000 w 28"/>
                              <a:gd name="T33" fmla="*/ 2812993 h 90"/>
                              <a:gd name="T34" fmla="*/ 11303000 w 28"/>
                              <a:gd name="T35" fmla="*/ 3516687 h 90"/>
                              <a:gd name="T36" fmla="*/ 11303000 w 28"/>
                              <a:gd name="T37" fmla="*/ 3867940 h 90"/>
                              <a:gd name="T38" fmla="*/ 8073571 w 28"/>
                              <a:gd name="T39" fmla="*/ 28835407 h 90"/>
                              <a:gd name="T40" fmla="*/ 8073571 w 28"/>
                              <a:gd name="T41" fmla="*/ 29186660 h 90"/>
                              <a:gd name="T42" fmla="*/ 7669893 w 28"/>
                              <a:gd name="T43" fmla="*/ 29890353 h 90"/>
                              <a:gd name="T44" fmla="*/ 7266214 w 28"/>
                              <a:gd name="T45" fmla="*/ 30241607 h 90"/>
                              <a:gd name="T46" fmla="*/ 6862536 w 28"/>
                              <a:gd name="T47" fmla="*/ 30945300 h 90"/>
                              <a:gd name="T48" fmla="*/ 6458857 w 28"/>
                              <a:gd name="T49" fmla="*/ 31296553 h 90"/>
                              <a:gd name="T50" fmla="*/ 5651500 w 28"/>
                              <a:gd name="T51" fmla="*/ 31648400 h 90"/>
                              <a:gd name="T52" fmla="*/ 4844143 w 28"/>
                              <a:gd name="T53" fmla="*/ 31648400 h 90"/>
                              <a:gd name="T54" fmla="*/ 4440464 w 28"/>
                              <a:gd name="T55" fmla="*/ 31648400 h 90"/>
                              <a:gd name="T56" fmla="*/ 3633107 w 28"/>
                              <a:gd name="T57" fmla="*/ 31648400 h 90"/>
                              <a:gd name="T58" fmla="*/ 2825750 w 28"/>
                              <a:gd name="T59" fmla="*/ 31648400 h 90"/>
                              <a:gd name="T60" fmla="*/ 2422071 w 28"/>
                              <a:gd name="T61" fmla="*/ 31296553 h 90"/>
                              <a:gd name="T62" fmla="*/ 1614714 w 28"/>
                              <a:gd name="T63" fmla="*/ 31296553 h 90"/>
                              <a:gd name="T64" fmla="*/ 1211036 w 28"/>
                              <a:gd name="T65" fmla="*/ 30593453 h 90"/>
                              <a:gd name="T66" fmla="*/ 807357 w 28"/>
                              <a:gd name="T67" fmla="*/ 30241607 h 90"/>
                              <a:gd name="T68" fmla="*/ 403679 w 28"/>
                              <a:gd name="T69" fmla="*/ 29538507 h 90"/>
                              <a:gd name="T70" fmla="*/ 0 w 28"/>
                              <a:gd name="T71" fmla="*/ 29186660 h 90"/>
                              <a:gd name="T72" fmla="*/ 0 w 28"/>
                              <a:gd name="T73" fmla="*/ 28483560 h 90"/>
                              <a:gd name="T74" fmla="*/ 0 w 28"/>
                              <a:gd name="T75" fmla="*/ 27780460 h 90"/>
                              <a:gd name="T76" fmla="*/ 3229429 w 28"/>
                              <a:gd name="T77" fmla="*/ 3164840 h 9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8" h="90">
                                <a:moveTo>
                                  <a:pt x="8" y="9"/>
                                </a:moveTo>
                                <a:lnTo>
                                  <a:pt x="8" y="8"/>
                                </a:lnTo>
                                <a:lnTo>
                                  <a:pt x="9" y="6"/>
                                </a:lnTo>
                                <a:lnTo>
                                  <a:pt x="10" y="4"/>
                                </a:lnTo>
                                <a:lnTo>
                                  <a:pt x="11" y="3"/>
                                </a:lnTo>
                                <a:lnTo>
                                  <a:pt x="12" y="2"/>
                                </a:lnTo>
                                <a:lnTo>
                                  <a:pt x="14" y="1"/>
                                </a:lnTo>
                                <a:lnTo>
                                  <a:pt x="16" y="1"/>
                                </a:lnTo>
                                <a:lnTo>
                                  <a:pt x="17" y="0"/>
                                </a:lnTo>
                                <a:lnTo>
                                  <a:pt x="19" y="0"/>
                                </a:lnTo>
                                <a:lnTo>
                                  <a:pt x="21" y="1"/>
                                </a:lnTo>
                                <a:lnTo>
                                  <a:pt x="22" y="1"/>
                                </a:lnTo>
                                <a:lnTo>
                                  <a:pt x="24" y="2"/>
                                </a:lnTo>
                                <a:lnTo>
                                  <a:pt x="25" y="3"/>
                                </a:lnTo>
                                <a:lnTo>
                                  <a:pt x="26" y="5"/>
                                </a:lnTo>
                                <a:lnTo>
                                  <a:pt x="27" y="6"/>
                                </a:lnTo>
                                <a:lnTo>
                                  <a:pt x="28" y="8"/>
                                </a:lnTo>
                                <a:lnTo>
                                  <a:pt x="28" y="10"/>
                                </a:lnTo>
                                <a:lnTo>
                                  <a:pt x="28" y="11"/>
                                </a:lnTo>
                                <a:lnTo>
                                  <a:pt x="20" y="82"/>
                                </a:lnTo>
                                <a:lnTo>
                                  <a:pt x="20" y="83"/>
                                </a:lnTo>
                                <a:lnTo>
                                  <a:pt x="19" y="85"/>
                                </a:lnTo>
                                <a:lnTo>
                                  <a:pt x="18" y="86"/>
                                </a:lnTo>
                                <a:lnTo>
                                  <a:pt x="17" y="88"/>
                                </a:lnTo>
                                <a:lnTo>
                                  <a:pt x="16" y="89"/>
                                </a:lnTo>
                                <a:lnTo>
                                  <a:pt x="14" y="90"/>
                                </a:lnTo>
                                <a:lnTo>
                                  <a:pt x="12" y="90"/>
                                </a:lnTo>
                                <a:lnTo>
                                  <a:pt x="11" y="90"/>
                                </a:lnTo>
                                <a:lnTo>
                                  <a:pt x="9" y="90"/>
                                </a:lnTo>
                                <a:lnTo>
                                  <a:pt x="7" y="90"/>
                                </a:lnTo>
                                <a:lnTo>
                                  <a:pt x="6" y="89"/>
                                </a:lnTo>
                                <a:lnTo>
                                  <a:pt x="4" y="89"/>
                                </a:lnTo>
                                <a:lnTo>
                                  <a:pt x="3" y="87"/>
                                </a:lnTo>
                                <a:lnTo>
                                  <a:pt x="2" y="86"/>
                                </a:lnTo>
                                <a:lnTo>
                                  <a:pt x="1" y="84"/>
                                </a:lnTo>
                                <a:lnTo>
                                  <a:pt x="0" y="83"/>
                                </a:lnTo>
                                <a:lnTo>
                                  <a:pt x="0" y="81"/>
                                </a:lnTo>
                                <a:lnTo>
                                  <a:pt x="0" y="79"/>
                                </a:lnTo>
                                <a:lnTo>
                                  <a:pt x="8"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0" name="Freeform 15386"/>
                        <wps:cNvSpPr>
                          <a:spLocks/>
                        </wps:cNvSpPr>
                        <wps:spPr bwMode="auto">
                          <a:xfrm>
                            <a:off x="1858022" y="1126393"/>
                            <a:ext cx="17100" cy="53400"/>
                          </a:xfrm>
                          <a:custGeom>
                            <a:avLst/>
                            <a:gdLst>
                              <a:gd name="T0" fmla="*/ 2815167 w 27"/>
                              <a:gd name="T1" fmla="*/ 2812993 h 90"/>
                              <a:gd name="T2" fmla="*/ 2815167 w 27"/>
                              <a:gd name="T3" fmla="*/ 2461740 h 90"/>
                              <a:gd name="T4" fmla="*/ 3217333 w 27"/>
                              <a:gd name="T5" fmla="*/ 1758047 h 90"/>
                              <a:gd name="T6" fmla="*/ 3619500 w 27"/>
                              <a:gd name="T7" fmla="*/ 1406793 h 90"/>
                              <a:gd name="T8" fmla="*/ 4021667 w 27"/>
                              <a:gd name="T9" fmla="*/ 703100 h 90"/>
                              <a:gd name="T10" fmla="*/ 4423833 w 27"/>
                              <a:gd name="T11" fmla="*/ 351847 h 90"/>
                              <a:gd name="T12" fmla="*/ 5228167 w 27"/>
                              <a:gd name="T13" fmla="*/ 0 h 90"/>
                              <a:gd name="T14" fmla="*/ 6032500 w 27"/>
                              <a:gd name="T15" fmla="*/ 0 h 90"/>
                              <a:gd name="T16" fmla="*/ 6434667 w 27"/>
                              <a:gd name="T17" fmla="*/ 0 h 90"/>
                              <a:gd name="T18" fmla="*/ 7239000 w 27"/>
                              <a:gd name="T19" fmla="*/ 0 h 90"/>
                              <a:gd name="T20" fmla="*/ 8043333 w 27"/>
                              <a:gd name="T21" fmla="*/ 0 h 90"/>
                              <a:gd name="T22" fmla="*/ 8445500 w 27"/>
                              <a:gd name="T23" fmla="*/ 0 h 90"/>
                              <a:gd name="T24" fmla="*/ 9249833 w 27"/>
                              <a:gd name="T25" fmla="*/ 351847 h 90"/>
                              <a:gd name="T26" fmla="*/ 9652000 w 27"/>
                              <a:gd name="T27" fmla="*/ 703100 h 90"/>
                              <a:gd name="T28" fmla="*/ 10054167 w 27"/>
                              <a:gd name="T29" fmla="*/ 1406793 h 90"/>
                              <a:gd name="T30" fmla="*/ 10456333 w 27"/>
                              <a:gd name="T31" fmla="*/ 1758047 h 90"/>
                              <a:gd name="T32" fmla="*/ 10858500 w 27"/>
                              <a:gd name="T33" fmla="*/ 2461740 h 90"/>
                              <a:gd name="T34" fmla="*/ 10858500 w 27"/>
                              <a:gd name="T35" fmla="*/ 3164840 h 90"/>
                              <a:gd name="T36" fmla="*/ 10858500 w 27"/>
                              <a:gd name="T37" fmla="*/ 3516687 h 90"/>
                              <a:gd name="T38" fmla="*/ 8043333 w 27"/>
                              <a:gd name="T39" fmla="*/ 28483560 h 90"/>
                              <a:gd name="T40" fmla="*/ 8043333 w 27"/>
                              <a:gd name="T41" fmla="*/ 29186660 h 90"/>
                              <a:gd name="T42" fmla="*/ 7641167 w 27"/>
                              <a:gd name="T43" fmla="*/ 29538507 h 90"/>
                              <a:gd name="T44" fmla="*/ 7239000 w 27"/>
                              <a:gd name="T45" fmla="*/ 30241607 h 90"/>
                              <a:gd name="T46" fmla="*/ 6836833 w 27"/>
                              <a:gd name="T47" fmla="*/ 30593453 h 90"/>
                              <a:gd name="T48" fmla="*/ 6434667 w 27"/>
                              <a:gd name="T49" fmla="*/ 30945300 h 90"/>
                              <a:gd name="T50" fmla="*/ 5630333 w 27"/>
                              <a:gd name="T51" fmla="*/ 31296553 h 90"/>
                              <a:gd name="T52" fmla="*/ 4826000 w 27"/>
                              <a:gd name="T53" fmla="*/ 31648400 h 90"/>
                              <a:gd name="T54" fmla="*/ 4423833 w 27"/>
                              <a:gd name="T55" fmla="*/ 31648400 h 90"/>
                              <a:gd name="T56" fmla="*/ 3619500 w 27"/>
                              <a:gd name="T57" fmla="*/ 31648400 h 90"/>
                              <a:gd name="T58" fmla="*/ 2815167 w 27"/>
                              <a:gd name="T59" fmla="*/ 31648400 h 90"/>
                              <a:gd name="T60" fmla="*/ 2413000 w 27"/>
                              <a:gd name="T61" fmla="*/ 31296553 h 90"/>
                              <a:gd name="T62" fmla="*/ 1608667 w 27"/>
                              <a:gd name="T63" fmla="*/ 30945300 h 90"/>
                              <a:gd name="T64" fmla="*/ 1206500 w 27"/>
                              <a:gd name="T65" fmla="*/ 30593453 h 90"/>
                              <a:gd name="T66" fmla="*/ 804333 w 27"/>
                              <a:gd name="T67" fmla="*/ 30241607 h 90"/>
                              <a:gd name="T68" fmla="*/ 402167 w 27"/>
                              <a:gd name="T69" fmla="*/ 29538507 h 90"/>
                              <a:gd name="T70" fmla="*/ 0 w 27"/>
                              <a:gd name="T71" fmla="*/ 29186660 h 90"/>
                              <a:gd name="T72" fmla="*/ 0 w 27"/>
                              <a:gd name="T73" fmla="*/ 28483560 h 90"/>
                              <a:gd name="T74" fmla="*/ 0 w 27"/>
                              <a:gd name="T75" fmla="*/ 27780460 h 90"/>
                              <a:gd name="T76" fmla="*/ 2815167 w 27"/>
                              <a:gd name="T77" fmla="*/ 2812993 h 9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7" h="90">
                                <a:moveTo>
                                  <a:pt x="7" y="8"/>
                                </a:moveTo>
                                <a:lnTo>
                                  <a:pt x="7" y="7"/>
                                </a:lnTo>
                                <a:lnTo>
                                  <a:pt x="8" y="5"/>
                                </a:lnTo>
                                <a:lnTo>
                                  <a:pt x="9" y="4"/>
                                </a:lnTo>
                                <a:lnTo>
                                  <a:pt x="10" y="2"/>
                                </a:lnTo>
                                <a:lnTo>
                                  <a:pt x="11" y="1"/>
                                </a:lnTo>
                                <a:lnTo>
                                  <a:pt x="13" y="0"/>
                                </a:lnTo>
                                <a:lnTo>
                                  <a:pt x="15" y="0"/>
                                </a:lnTo>
                                <a:lnTo>
                                  <a:pt x="16" y="0"/>
                                </a:lnTo>
                                <a:lnTo>
                                  <a:pt x="18" y="0"/>
                                </a:lnTo>
                                <a:lnTo>
                                  <a:pt x="20" y="0"/>
                                </a:lnTo>
                                <a:lnTo>
                                  <a:pt x="21" y="0"/>
                                </a:lnTo>
                                <a:lnTo>
                                  <a:pt x="23" y="1"/>
                                </a:lnTo>
                                <a:lnTo>
                                  <a:pt x="24" y="2"/>
                                </a:lnTo>
                                <a:lnTo>
                                  <a:pt x="25" y="4"/>
                                </a:lnTo>
                                <a:lnTo>
                                  <a:pt x="26" y="5"/>
                                </a:lnTo>
                                <a:lnTo>
                                  <a:pt x="27" y="7"/>
                                </a:lnTo>
                                <a:lnTo>
                                  <a:pt x="27" y="9"/>
                                </a:lnTo>
                                <a:lnTo>
                                  <a:pt x="27" y="10"/>
                                </a:lnTo>
                                <a:lnTo>
                                  <a:pt x="20" y="81"/>
                                </a:lnTo>
                                <a:lnTo>
                                  <a:pt x="20" y="83"/>
                                </a:lnTo>
                                <a:lnTo>
                                  <a:pt x="19" y="84"/>
                                </a:lnTo>
                                <a:lnTo>
                                  <a:pt x="18" y="86"/>
                                </a:lnTo>
                                <a:lnTo>
                                  <a:pt x="17" y="87"/>
                                </a:lnTo>
                                <a:lnTo>
                                  <a:pt x="16" y="88"/>
                                </a:lnTo>
                                <a:lnTo>
                                  <a:pt x="14" y="89"/>
                                </a:lnTo>
                                <a:lnTo>
                                  <a:pt x="12" y="90"/>
                                </a:lnTo>
                                <a:lnTo>
                                  <a:pt x="11" y="90"/>
                                </a:lnTo>
                                <a:lnTo>
                                  <a:pt x="9" y="90"/>
                                </a:lnTo>
                                <a:lnTo>
                                  <a:pt x="7" y="90"/>
                                </a:lnTo>
                                <a:lnTo>
                                  <a:pt x="6" y="89"/>
                                </a:lnTo>
                                <a:lnTo>
                                  <a:pt x="4" y="88"/>
                                </a:lnTo>
                                <a:lnTo>
                                  <a:pt x="3" y="87"/>
                                </a:lnTo>
                                <a:lnTo>
                                  <a:pt x="2" y="86"/>
                                </a:lnTo>
                                <a:lnTo>
                                  <a:pt x="1" y="84"/>
                                </a:lnTo>
                                <a:lnTo>
                                  <a:pt x="0" y="83"/>
                                </a:lnTo>
                                <a:lnTo>
                                  <a:pt x="0" y="81"/>
                                </a:lnTo>
                                <a:lnTo>
                                  <a:pt x="0" y="79"/>
                                </a:lnTo>
                                <a:lnTo>
                                  <a:pt x="7"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1" name="Freeform 15387"/>
                        <wps:cNvSpPr>
                          <a:spLocks/>
                        </wps:cNvSpPr>
                        <wps:spPr bwMode="auto">
                          <a:xfrm>
                            <a:off x="1854222" y="1167693"/>
                            <a:ext cx="16500" cy="54000"/>
                          </a:xfrm>
                          <a:custGeom>
                            <a:avLst/>
                            <a:gdLst>
                              <a:gd name="T0" fmla="*/ 2417885 w 26"/>
                              <a:gd name="T1" fmla="*/ 3167604 h 91"/>
                              <a:gd name="T2" fmla="*/ 2417885 w 26"/>
                              <a:gd name="T3" fmla="*/ 2463824 h 91"/>
                              <a:gd name="T4" fmla="*/ 2820865 w 26"/>
                              <a:gd name="T5" fmla="*/ 2111934 h 91"/>
                              <a:gd name="T6" fmla="*/ 3223846 w 26"/>
                              <a:gd name="T7" fmla="*/ 1408154 h 91"/>
                              <a:gd name="T8" fmla="*/ 3626827 w 26"/>
                              <a:gd name="T9" fmla="*/ 1055670 h 91"/>
                              <a:gd name="T10" fmla="*/ 4029808 w 26"/>
                              <a:gd name="T11" fmla="*/ 703780 h 91"/>
                              <a:gd name="T12" fmla="*/ 4835769 w 26"/>
                              <a:gd name="T13" fmla="*/ 351890 h 91"/>
                              <a:gd name="T14" fmla="*/ 5238750 w 26"/>
                              <a:gd name="T15" fmla="*/ 0 h 91"/>
                              <a:gd name="T16" fmla="*/ 6044712 w 26"/>
                              <a:gd name="T17" fmla="*/ 0 h 91"/>
                              <a:gd name="T18" fmla="*/ 6850673 w 26"/>
                              <a:gd name="T19" fmla="*/ 0 h 91"/>
                              <a:gd name="T20" fmla="*/ 7656635 w 26"/>
                              <a:gd name="T21" fmla="*/ 0 h 91"/>
                              <a:gd name="T22" fmla="*/ 8059615 w 26"/>
                              <a:gd name="T23" fmla="*/ 351890 h 91"/>
                              <a:gd name="T24" fmla="*/ 8865577 w 26"/>
                              <a:gd name="T25" fmla="*/ 703780 h 91"/>
                              <a:gd name="T26" fmla="*/ 9268558 w 26"/>
                              <a:gd name="T27" fmla="*/ 1055670 h 91"/>
                              <a:gd name="T28" fmla="*/ 9671538 w 26"/>
                              <a:gd name="T29" fmla="*/ 1408154 h 91"/>
                              <a:gd name="T30" fmla="*/ 10074519 w 26"/>
                              <a:gd name="T31" fmla="*/ 2111934 h 91"/>
                              <a:gd name="T32" fmla="*/ 10477500 w 26"/>
                              <a:gd name="T33" fmla="*/ 2463824 h 91"/>
                              <a:gd name="T34" fmla="*/ 10477500 w 26"/>
                              <a:gd name="T35" fmla="*/ 3167604 h 91"/>
                              <a:gd name="T36" fmla="*/ 10477500 w 26"/>
                              <a:gd name="T37" fmla="*/ 3871385 h 91"/>
                              <a:gd name="T38" fmla="*/ 8059615 w 26"/>
                              <a:gd name="T39" fmla="*/ 28861516 h 91"/>
                              <a:gd name="T40" fmla="*/ 7656635 w 26"/>
                              <a:gd name="T41" fmla="*/ 29565297 h 91"/>
                              <a:gd name="T42" fmla="*/ 7656635 w 26"/>
                              <a:gd name="T43" fmla="*/ 29917187 h 91"/>
                              <a:gd name="T44" fmla="*/ 7253654 w 26"/>
                              <a:gd name="T45" fmla="*/ 30620967 h 91"/>
                              <a:gd name="T46" fmla="*/ 6850673 w 26"/>
                              <a:gd name="T47" fmla="*/ 30973451 h 91"/>
                              <a:gd name="T48" fmla="*/ 6044712 w 26"/>
                              <a:gd name="T49" fmla="*/ 31325341 h 91"/>
                              <a:gd name="T50" fmla="*/ 5641731 w 26"/>
                              <a:gd name="T51" fmla="*/ 31677231 h 91"/>
                              <a:gd name="T52" fmla="*/ 4835769 w 26"/>
                              <a:gd name="T53" fmla="*/ 32029121 h 91"/>
                              <a:gd name="T54" fmla="*/ 4432788 w 26"/>
                              <a:gd name="T55" fmla="*/ 32029121 h 91"/>
                              <a:gd name="T56" fmla="*/ 3626827 w 26"/>
                              <a:gd name="T57" fmla="*/ 32029121 h 91"/>
                              <a:gd name="T58" fmla="*/ 2820865 w 26"/>
                              <a:gd name="T59" fmla="*/ 32029121 h 91"/>
                              <a:gd name="T60" fmla="*/ 2014904 w 26"/>
                              <a:gd name="T61" fmla="*/ 31677231 h 91"/>
                              <a:gd name="T62" fmla="*/ 1611923 w 26"/>
                              <a:gd name="T63" fmla="*/ 31325341 h 91"/>
                              <a:gd name="T64" fmla="*/ 1208942 w 26"/>
                              <a:gd name="T65" fmla="*/ 30973451 h 91"/>
                              <a:gd name="T66" fmla="*/ 805962 w 26"/>
                              <a:gd name="T67" fmla="*/ 30620967 h 91"/>
                              <a:gd name="T68" fmla="*/ 402981 w 26"/>
                              <a:gd name="T69" fmla="*/ 29917187 h 91"/>
                              <a:gd name="T70" fmla="*/ 0 w 26"/>
                              <a:gd name="T71" fmla="*/ 29565297 h 91"/>
                              <a:gd name="T72" fmla="*/ 0 w 26"/>
                              <a:gd name="T73" fmla="*/ 28861516 h 91"/>
                              <a:gd name="T74" fmla="*/ 0 w 26"/>
                              <a:gd name="T75" fmla="*/ 28157736 h 91"/>
                              <a:gd name="T76" fmla="*/ 2417885 w 26"/>
                              <a:gd name="T77" fmla="*/ 3167604 h 9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6" h="91">
                                <a:moveTo>
                                  <a:pt x="6" y="9"/>
                                </a:moveTo>
                                <a:lnTo>
                                  <a:pt x="6" y="7"/>
                                </a:lnTo>
                                <a:lnTo>
                                  <a:pt x="7" y="6"/>
                                </a:lnTo>
                                <a:lnTo>
                                  <a:pt x="8" y="4"/>
                                </a:lnTo>
                                <a:lnTo>
                                  <a:pt x="9" y="3"/>
                                </a:lnTo>
                                <a:lnTo>
                                  <a:pt x="10" y="2"/>
                                </a:lnTo>
                                <a:lnTo>
                                  <a:pt x="12" y="1"/>
                                </a:lnTo>
                                <a:lnTo>
                                  <a:pt x="13" y="0"/>
                                </a:lnTo>
                                <a:lnTo>
                                  <a:pt x="15" y="0"/>
                                </a:lnTo>
                                <a:lnTo>
                                  <a:pt x="17" y="0"/>
                                </a:lnTo>
                                <a:lnTo>
                                  <a:pt x="19" y="0"/>
                                </a:lnTo>
                                <a:lnTo>
                                  <a:pt x="20" y="1"/>
                                </a:lnTo>
                                <a:lnTo>
                                  <a:pt x="22" y="2"/>
                                </a:lnTo>
                                <a:lnTo>
                                  <a:pt x="23" y="3"/>
                                </a:lnTo>
                                <a:lnTo>
                                  <a:pt x="24" y="4"/>
                                </a:lnTo>
                                <a:lnTo>
                                  <a:pt x="25" y="6"/>
                                </a:lnTo>
                                <a:lnTo>
                                  <a:pt x="26" y="7"/>
                                </a:lnTo>
                                <a:lnTo>
                                  <a:pt x="26" y="9"/>
                                </a:lnTo>
                                <a:lnTo>
                                  <a:pt x="26" y="11"/>
                                </a:lnTo>
                                <a:lnTo>
                                  <a:pt x="20" y="82"/>
                                </a:lnTo>
                                <a:lnTo>
                                  <a:pt x="19" y="84"/>
                                </a:lnTo>
                                <a:lnTo>
                                  <a:pt x="19" y="85"/>
                                </a:lnTo>
                                <a:lnTo>
                                  <a:pt x="18" y="87"/>
                                </a:lnTo>
                                <a:lnTo>
                                  <a:pt x="17" y="88"/>
                                </a:lnTo>
                                <a:lnTo>
                                  <a:pt x="15" y="89"/>
                                </a:lnTo>
                                <a:lnTo>
                                  <a:pt x="14" y="90"/>
                                </a:lnTo>
                                <a:lnTo>
                                  <a:pt x="12" y="91"/>
                                </a:lnTo>
                                <a:lnTo>
                                  <a:pt x="11" y="91"/>
                                </a:lnTo>
                                <a:lnTo>
                                  <a:pt x="9" y="91"/>
                                </a:lnTo>
                                <a:lnTo>
                                  <a:pt x="7" y="91"/>
                                </a:lnTo>
                                <a:lnTo>
                                  <a:pt x="5" y="90"/>
                                </a:lnTo>
                                <a:lnTo>
                                  <a:pt x="4" y="89"/>
                                </a:lnTo>
                                <a:lnTo>
                                  <a:pt x="3" y="88"/>
                                </a:lnTo>
                                <a:lnTo>
                                  <a:pt x="2" y="87"/>
                                </a:lnTo>
                                <a:lnTo>
                                  <a:pt x="1" y="85"/>
                                </a:lnTo>
                                <a:lnTo>
                                  <a:pt x="0" y="84"/>
                                </a:lnTo>
                                <a:lnTo>
                                  <a:pt x="0" y="82"/>
                                </a:lnTo>
                                <a:lnTo>
                                  <a:pt x="0" y="80"/>
                                </a:lnTo>
                                <a:lnTo>
                                  <a:pt x="6"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2" name="Freeform 15388"/>
                        <wps:cNvSpPr>
                          <a:spLocks/>
                        </wps:cNvSpPr>
                        <wps:spPr bwMode="auto">
                          <a:xfrm>
                            <a:off x="1850322" y="1209592"/>
                            <a:ext cx="16600" cy="54000"/>
                          </a:xfrm>
                          <a:custGeom>
                            <a:avLst/>
                            <a:gdLst>
                              <a:gd name="T0" fmla="*/ 2432538 w 26"/>
                              <a:gd name="T1" fmla="*/ 3167604 h 91"/>
                              <a:gd name="T2" fmla="*/ 2432538 w 26"/>
                              <a:gd name="T3" fmla="*/ 2815714 h 91"/>
                              <a:gd name="T4" fmla="*/ 2837962 w 26"/>
                              <a:gd name="T5" fmla="*/ 2111934 h 91"/>
                              <a:gd name="T6" fmla="*/ 2837962 w 26"/>
                              <a:gd name="T7" fmla="*/ 1408154 h 91"/>
                              <a:gd name="T8" fmla="*/ 3648808 w 26"/>
                              <a:gd name="T9" fmla="*/ 1055670 h 91"/>
                              <a:gd name="T10" fmla="*/ 4054231 w 26"/>
                              <a:gd name="T11" fmla="*/ 703780 h 91"/>
                              <a:gd name="T12" fmla="*/ 4459654 w 26"/>
                              <a:gd name="T13" fmla="*/ 351890 h 91"/>
                              <a:gd name="T14" fmla="*/ 5270500 w 26"/>
                              <a:gd name="T15" fmla="*/ 0 h 91"/>
                              <a:gd name="T16" fmla="*/ 6081346 w 26"/>
                              <a:gd name="T17" fmla="*/ 0 h 91"/>
                              <a:gd name="T18" fmla="*/ 6486769 w 26"/>
                              <a:gd name="T19" fmla="*/ 0 h 91"/>
                              <a:gd name="T20" fmla="*/ 7297615 w 26"/>
                              <a:gd name="T21" fmla="*/ 0 h 91"/>
                              <a:gd name="T22" fmla="*/ 8108462 w 26"/>
                              <a:gd name="T23" fmla="*/ 351890 h 91"/>
                              <a:gd name="T24" fmla="*/ 8513885 w 26"/>
                              <a:gd name="T25" fmla="*/ 703780 h 91"/>
                              <a:gd name="T26" fmla="*/ 9324731 w 26"/>
                              <a:gd name="T27" fmla="*/ 1055670 h 91"/>
                              <a:gd name="T28" fmla="*/ 9730154 w 26"/>
                              <a:gd name="T29" fmla="*/ 1408154 h 91"/>
                              <a:gd name="T30" fmla="*/ 10135577 w 26"/>
                              <a:gd name="T31" fmla="*/ 2111934 h 91"/>
                              <a:gd name="T32" fmla="*/ 10135577 w 26"/>
                              <a:gd name="T33" fmla="*/ 2463824 h 91"/>
                              <a:gd name="T34" fmla="*/ 10541000 w 26"/>
                              <a:gd name="T35" fmla="*/ 3167604 h 91"/>
                              <a:gd name="T36" fmla="*/ 10541000 w 26"/>
                              <a:gd name="T37" fmla="*/ 3871385 h 91"/>
                              <a:gd name="T38" fmla="*/ 8108462 w 26"/>
                              <a:gd name="T39" fmla="*/ 28861516 h 91"/>
                              <a:gd name="T40" fmla="*/ 8108462 w 26"/>
                              <a:gd name="T41" fmla="*/ 29565297 h 91"/>
                              <a:gd name="T42" fmla="*/ 7703038 w 26"/>
                              <a:gd name="T43" fmla="*/ 30269077 h 91"/>
                              <a:gd name="T44" fmla="*/ 7703038 w 26"/>
                              <a:gd name="T45" fmla="*/ 30620967 h 91"/>
                              <a:gd name="T46" fmla="*/ 6892192 w 26"/>
                              <a:gd name="T47" fmla="*/ 30973451 h 91"/>
                              <a:gd name="T48" fmla="*/ 6486769 w 26"/>
                              <a:gd name="T49" fmla="*/ 31677231 h 91"/>
                              <a:gd name="T50" fmla="*/ 6081346 w 26"/>
                              <a:gd name="T51" fmla="*/ 31677231 h 91"/>
                              <a:gd name="T52" fmla="*/ 5270500 w 26"/>
                              <a:gd name="T53" fmla="*/ 32029121 h 91"/>
                              <a:gd name="T54" fmla="*/ 4459654 w 26"/>
                              <a:gd name="T55" fmla="*/ 32029121 h 91"/>
                              <a:gd name="T56" fmla="*/ 3648808 w 26"/>
                              <a:gd name="T57" fmla="*/ 32029121 h 91"/>
                              <a:gd name="T58" fmla="*/ 3243385 w 26"/>
                              <a:gd name="T59" fmla="*/ 32029121 h 91"/>
                              <a:gd name="T60" fmla="*/ 2432538 w 26"/>
                              <a:gd name="T61" fmla="*/ 32029121 h 91"/>
                              <a:gd name="T62" fmla="*/ 2027115 w 26"/>
                              <a:gd name="T63" fmla="*/ 31677231 h 91"/>
                              <a:gd name="T64" fmla="*/ 1216269 w 26"/>
                              <a:gd name="T65" fmla="*/ 31325341 h 91"/>
                              <a:gd name="T66" fmla="*/ 810846 w 26"/>
                              <a:gd name="T67" fmla="*/ 30620967 h 91"/>
                              <a:gd name="T68" fmla="*/ 405423 w 26"/>
                              <a:gd name="T69" fmla="*/ 30269077 h 91"/>
                              <a:gd name="T70" fmla="*/ 405423 w 26"/>
                              <a:gd name="T71" fmla="*/ 29565297 h 91"/>
                              <a:gd name="T72" fmla="*/ 0 w 26"/>
                              <a:gd name="T73" fmla="*/ 28861516 h 91"/>
                              <a:gd name="T74" fmla="*/ 0 w 26"/>
                              <a:gd name="T75" fmla="*/ 28509626 h 91"/>
                              <a:gd name="T76" fmla="*/ 2432538 w 26"/>
                              <a:gd name="T77" fmla="*/ 3167604 h 9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6" h="91">
                                <a:moveTo>
                                  <a:pt x="6" y="9"/>
                                </a:moveTo>
                                <a:lnTo>
                                  <a:pt x="6" y="8"/>
                                </a:lnTo>
                                <a:lnTo>
                                  <a:pt x="7" y="6"/>
                                </a:lnTo>
                                <a:lnTo>
                                  <a:pt x="7" y="4"/>
                                </a:lnTo>
                                <a:lnTo>
                                  <a:pt x="9" y="3"/>
                                </a:lnTo>
                                <a:lnTo>
                                  <a:pt x="10" y="2"/>
                                </a:lnTo>
                                <a:lnTo>
                                  <a:pt x="11" y="1"/>
                                </a:lnTo>
                                <a:lnTo>
                                  <a:pt x="13" y="0"/>
                                </a:lnTo>
                                <a:lnTo>
                                  <a:pt x="15" y="0"/>
                                </a:lnTo>
                                <a:lnTo>
                                  <a:pt x="16" y="0"/>
                                </a:lnTo>
                                <a:lnTo>
                                  <a:pt x="18" y="0"/>
                                </a:lnTo>
                                <a:lnTo>
                                  <a:pt x="20" y="1"/>
                                </a:lnTo>
                                <a:lnTo>
                                  <a:pt x="21" y="2"/>
                                </a:lnTo>
                                <a:lnTo>
                                  <a:pt x="23" y="3"/>
                                </a:lnTo>
                                <a:lnTo>
                                  <a:pt x="24" y="4"/>
                                </a:lnTo>
                                <a:lnTo>
                                  <a:pt x="25" y="6"/>
                                </a:lnTo>
                                <a:lnTo>
                                  <a:pt x="25" y="7"/>
                                </a:lnTo>
                                <a:lnTo>
                                  <a:pt x="26" y="9"/>
                                </a:lnTo>
                                <a:lnTo>
                                  <a:pt x="26" y="11"/>
                                </a:lnTo>
                                <a:lnTo>
                                  <a:pt x="20" y="82"/>
                                </a:lnTo>
                                <a:lnTo>
                                  <a:pt x="20" y="84"/>
                                </a:lnTo>
                                <a:lnTo>
                                  <a:pt x="19" y="86"/>
                                </a:lnTo>
                                <a:lnTo>
                                  <a:pt x="19" y="87"/>
                                </a:lnTo>
                                <a:lnTo>
                                  <a:pt x="17" y="88"/>
                                </a:lnTo>
                                <a:lnTo>
                                  <a:pt x="16" y="90"/>
                                </a:lnTo>
                                <a:lnTo>
                                  <a:pt x="15" y="90"/>
                                </a:lnTo>
                                <a:lnTo>
                                  <a:pt x="13" y="91"/>
                                </a:lnTo>
                                <a:lnTo>
                                  <a:pt x="11" y="91"/>
                                </a:lnTo>
                                <a:lnTo>
                                  <a:pt x="9" y="91"/>
                                </a:lnTo>
                                <a:lnTo>
                                  <a:pt x="8" y="91"/>
                                </a:lnTo>
                                <a:lnTo>
                                  <a:pt x="6" y="91"/>
                                </a:lnTo>
                                <a:lnTo>
                                  <a:pt x="5" y="90"/>
                                </a:lnTo>
                                <a:lnTo>
                                  <a:pt x="3" y="89"/>
                                </a:lnTo>
                                <a:lnTo>
                                  <a:pt x="2" y="87"/>
                                </a:lnTo>
                                <a:lnTo>
                                  <a:pt x="1" y="86"/>
                                </a:lnTo>
                                <a:lnTo>
                                  <a:pt x="1" y="84"/>
                                </a:lnTo>
                                <a:lnTo>
                                  <a:pt x="0" y="82"/>
                                </a:lnTo>
                                <a:lnTo>
                                  <a:pt x="0" y="81"/>
                                </a:lnTo>
                                <a:lnTo>
                                  <a:pt x="6"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3" name="Freeform 15389"/>
                        <wps:cNvSpPr>
                          <a:spLocks/>
                        </wps:cNvSpPr>
                        <wps:spPr bwMode="auto">
                          <a:xfrm>
                            <a:off x="1847822" y="1252192"/>
                            <a:ext cx="15200" cy="54600"/>
                          </a:xfrm>
                          <a:custGeom>
                            <a:avLst/>
                            <a:gdLst>
                              <a:gd name="T0" fmla="*/ 1608667 w 24"/>
                              <a:gd name="T1" fmla="*/ 3170361 h 92"/>
                              <a:gd name="T2" fmla="*/ 2010833 w 24"/>
                              <a:gd name="T3" fmla="*/ 2465902 h 92"/>
                              <a:gd name="T4" fmla="*/ 2010833 w 24"/>
                              <a:gd name="T5" fmla="*/ 1761443 h 92"/>
                              <a:gd name="T6" fmla="*/ 2413000 w 24"/>
                              <a:gd name="T7" fmla="*/ 1408917 h 92"/>
                              <a:gd name="T8" fmla="*/ 2815167 w 24"/>
                              <a:gd name="T9" fmla="*/ 1056985 h 92"/>
                              <a:gd name="T10" fmla="*/ 3217333 w 24"/>
                              <a:gd name="T11" fmla="*/ 352526 h 92"/>
                              <a:gd name="T12" fmla="*/ 4021667 w 24"/>
                              <a:gd name="T13" fmla="*/ 352526 h 92"/>
                              <a:gd name="T14" fmla="*/ 4423833 w 24"/>
                              <a:gd name="T15" fmla="*/ 0 h 92"/>
                              <a:gd name="T16" fmla="*/ 5228167 w 24"/>
                              <a:gd name="T17" fmla="*/ 0 h 92"/>
                              <a:gd name="T18" fmla="*/ 6032500 w 24"/>
                              <a:gd name="T19" fmla="*/ 0 h 92"/>
                              <a:gd name="T20" fmla="*/ 6836833 w 24"/>
                              <a:gd name="T21" fmla="*/ 0 h 92"/>
                              <a:gd name="T22" fmla="*/ 7239000 w 24"/>
                              <a:gd name="T23" fmla="*/ 0 h 92"/>
                              <a:gd name="T24" fmla="*/ 8043333 w 24"/>
                              <a:gd name="T25" fmla="*/ 352526 h 92"/>
                              <a:gd name="T26" fmla="*/ 8445500 w 24"/>
                              <a:gd name="T27" fmla="*/ 704459 h 92"/>
                              <a:gd name="T28" fmla="*/ 8847667 w 24"/>
                              <a:gd name="T29" fmla="*/ 1408917 h 92"/>
                              <a:gd name="T30" fmla="*/ 9249833 w 24"/>
                              <a:gd name="T31" fmla="*/ 1761443 h 92"/>
                              <a:gd name="T32" fmla="*/ 9652000 w 24"/>
                              <a:gd name="T33" fmla="*/ 2465902 h 92"/>
                              <a:gd name="T34" fmla="*/ 9652000 w 24"/>
                              <a:gd name="T35" fmla="*/ 2818428 h 92"/>
                              <a:gd name="T36" fmla="*/ 9652000 w 24"/>
                              <a:gd name="T37" fmla="*/ 3522887 h 92"/>
                              <a:gd name="T38" fmla="*/ 8043333 w 24"/>
                              <a:gd name="T39" fmla="*/ 29239487 h 92"/>
                              <a:gd name="T40" fmla="*/ 7641167 w 24"/>
                              <a:gd name="T41" fmla="*/ 29943946 h 92"/>
                              <a:gd name="T42" fmla="*/ 7641167 w 24"/>
                              <a:gd name="T43" fmla="*/ 30295878 h 92"/>
                              <a:gd name="T44" fmla="*/ 7239000 w 24"/>
                              <a:gd name="T45" fmla="*/ 31000930 h 92"/>
                              <a:gd name="T46" fmla="*/ 6836833 w 24"/>
                              <a:gd name="T47" fmla="*/ 31352863 h 92"/>
                              <a:gd name="T48" fmla="*/ 6434667 w 24"/>
                              <a:gd name="T49" fmla="*/ 31705389 h 92"/>
                              <a:gd name="T50" fmla="*/ 5630333 w 24"/>
                              <a:gd name="T51" fmla="*/ 32057322 h 92"/>
                              <a:gd name="T52" fmla="*/ 4826000 w 24"/>
                              <a:gd name="T53" fmla="*/ 32409848 h 92"/>
                              <a:gd name="T54" fmla="*/ 4423833 w 24"/>
                              <a:gd name="T55" fmla="*/ 32409848 h 92"/>
                              <a:gd name="T56" fmla="*/ 3619500 w 24"/>
                              <a:gd name="T57" fmla="*/ 32409848 h 92"/>
                              <a:gd name="T58" fmla="*/ 2815167 w 24"/>
                              <a:gd name="T59" fmla="*/ 32409848 h 92"/>
                              <a:gd name="T60" fmla="*/ 2413000 w 24"/>
                              <a:gd name="T61" fmla="*/ 32057322 h 92"/>
                              <a:gd name="T62" fmla="*/ 1608667 w 24"/>
                              <a:gd name="T63" fmla="*/ 32057322 h 92"/>
                              <a:gd name="T64" fmla="*/ 1206500 w 24"/>
                              <a:gd name="T65" fmla="*/ 31352863 h 92"/>
                              <a:gd name="T66" fmla="*/ 804333 w 24"/>
                              <a:gd name="T67" fmla="*/ 31000930 h 92"/>
                              <a:gd name="T68" fmla="*/ 402167 w 24"/>
                              <a:gd name="T69" fmla="*/ 30648404 h 92"/>
                              <a:gd name="T70" fmla="*/ 0 w 24"/>
                              <a:gd name="T71" fmla="*/ 29943946 h 92"/>
                              <a:gd name="T72" fmla="*/ 0 w 24"/>
                              <a:gd name="T73" fmla="*/ 29239487 h 92"/>
                              <a:gd name="T74" fmla="*/ 0 w 24"/>
                              <a:gd name="T75" fmla="*/ 28886961 h 92"/>
                              <a:gd name="T76" fmla="*/ 1608667 w 24"/>
                              <a:gd name="T77" fmla="*/ 3170361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4" h="92">
                                <a:moveTo>
                                  <a:pt x="4" y="9"/>
                                </a:moveTo>
                                <a:lnTo>
                                  <a:pt x="5" y="7"/>
                                </a:lnTo>
                                <a:lnTo>
                                  <a:pt x="5" y="5"/>
                                </a:lnTo>
                                <a:lnTo>
                                  <a:pt x="6" y="4"/>
                                </a:lnTo>
                                <a:lnTo>
                                  <a:pt x="7" y="3"/>
                                </a:lnTo>
                                <a:lnTo>
                                  <a:pt x="8" y="1"/>
                                </a:lnTo>
                                <a:lnTo>
                                  <a:pt x="10" y="1"/>
                                </a:lnTo>
                                <a:lnTo>
                                  <a:pt x="11" y="0"/>
                                </a:lnTo>
                                <a:lnTo>
                                  <a:pt x="13" y="0"/>
                                </a:lnTo>
                                <a:lnTo>
                                  <a:pt x="15" y="0"/>
                                </a:lnTo>
                                <a:lnTo>
                                  <a:pt x="17" y="0"/>
                                </a:lnTo>
                                <a:lnTo>
                                  <a:pt x="18" y="0"/>
                                </a:lnTo>
                                <a:lnTo>
                                  <a:pt x="20" y="1"/>
                                </a:lnTo>
                                <a:lnTo>
                                  <a:pt x="21" y="2"/>
                                </a:lnTo>
                                <a:lnTo>
                                  <a:pt x="22" y="4"/>
                                </a:lnTo>
                                <a:lnTo>
                                  <a:pt x="23" y="5"/>
                                </a:lnTo>
                                <a:lnTo>
                                  <a:pt x="24" y="7"/>
                                </a:lnTo>
                                <a:lnTo>
                                  <a:pt x="24" y="8"/>
                                </a:lnTo>
                                <a:lnTo>
                                  <a:pt x="24" y="10"/>
                                </a:lnTo>
                                <a:lnTo>
                                  <a:pt x="20" y="83"/>
                                </a:lnTo>
                                <a:lnTo>
                                  <a:pt x="19" y="85"/>
                                </a:lnTo>
                                <a:lnTo>
                                  <a:pt x="19" y="86"/>
                                </a:lnTo>
                                <a:lnTo>
                                  <a:pt x="18" y="88"/>
                                </a:lnTo>
                                <a:lnTo>
                                  <a:pt x="17" y="89"/>
                                </a:lnTo>
                                <a:lnTo>
                                  <a:pt x="16" y="90"/>
                                </a:lnTo>
                                <a:lnTo>
                                  <a:pt x="14" y="91"/>
                                </a:lnTo>
                                <a:lnTo>
                                  <a:pt x="12" y="92"/>
                                </a:lnTo>
                                <a:lnTo>
                                  <a:pt x="11" y="92"/>
                                </a:lnTo>
                                <a:lnTo>
                                  <a:pt x="9" y="92"/>
                                </a:lnTo>
                                <a:lnTo>
                                  <a:pt x="7" y="92"/>
                                </a:lnTo>
                                <a:lnTo>
                                  <a:pt x="6" y="91"/>
                                </a:lnTo>
                                <a:lnTo>
                                  <a:pt x="4" y="91"/>
                                </a:lnTo>
                                <a:lnTo>
                                  <a:pt x="3" y="89"/>
                                </a:lnTo>
                                <a:lnTo>
                                  <a:pt x="2" y="88"/>
                                </a:lnTo>
                                <a:lnTo>
                                  <a:pt x="1" y="87"/>
                                </a:lnTo>
                                <a:lnTo>
                                  <a:pt x="0" y="85"/>
                                </a:lnTo>
                                <a:lnTo>
                                  <a:pt x="0" y="83"/>
                                </a:lnTo>
                                <a:lnTo>
                                  <a:pt x="0" y="82"/>
                                </a:lnTo>
                                <a:lnTo>
                                  <a:pt x="4" y="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4" name="Freeform 15390"/>
                        <wps:cNvSpPr>
                          <a:spLocks/>
                        </wps:cNvSpPr>
                        <wps:spPr bwMode="auto">
                          <a:xfrm>
                            <a:off x="1845322" y="1294692"/>
                            <a:ext cx="15200" cy="54600"/>
                          </a:xfrm>
                          <a:custGeom>
                            <a:avLst/>
                            <a:gdLst>
                              <a:gd name="T0" fmla="*/ 1608667 w 24"/>
                              <a:gd name="T1" fmla="*/ 3522887 h 92"/>
                              <a:gd name="T2" fmla="*/ 1608667 w 24"/>
                              <a:gd name="T3" fmla="*/ 2818428 h 92"/>
                              <a:gd name="T4" fmla="*/ 1608667 w 24"/>
                              <a:gd name="T5" fmla="*/ 2113970 h 92"/>
                              <a:gd name="T6" fmla="*/ 2010833 w 24"/>
                              <a:gd name="T7" fmla="*/ 1761443 h 92"/>
                              <a:gd name="T8" fmla="*/ 2413000 w 24"/>
                              <a:gd name="T9" fmla="*/ 1056985 h 92"/>
                              <a:gd name="T10" fmla="*/ 3217333 w 24"/>
                              <a:gd name="T11" fmla="*/ 704459 h 92"/>
                              <a:gd name="T12" fmla="*/ 3619500 w 24"/>
                              <a:gd name="T13" fmla="*/ 352526 h 92"/>
                              <a:gd name="T14" fmla="*/ 4423833 w 24"/>
                              <a:gd name="T15" fmla="*/ 352526 h 92"/>
                              <a:gd name="T16" fmla="*/ 4826000 w 24"/>
                              <a:gd name="T17" fmla="*/ 0 h 92"/>
                              <a:gd name="T18" fmla="*/ 5630333 w 24"/>
                              <a:gd name="T19" fmla="*/ 0 h 92"/>
                              <a:gd name="T20" fmla="*/ 6434667 w 24"/>
                              <a:gd name="T21" fmla="*/ 0 h 92"/>
                              <a:gd name="T22" fmla="*/ 7239000 w 24"/>
                              <a:gd name="T23" fmla="*/ 352526 h 92"/>
                              <a:gd name="T24" fmla="*/ 7641167 w 24"/>
                              <a:gd name="T25" fmla="*/ 704459 h 92"/>
                              <a:gd name="T26" fmla="*/ 8043333 w 24"/>
                              <a:gd name="T27" fmla="*/ 1056985 h 92"/>
                              <a:gd name="T28" fmla="*/ 8847667 w 24"/>
                              <a:gd name="T29" fmla="*/ 1408917 h 92"/>
                              <a:gd name="T30" fmla="*/ 9249833 w 24"/>
                              <a:gd name="T31" fmla="*/ 2113970 h 92"/>
                              <a:gd name="T32" fmla="*/ 9249833 w 24"/>
                              <a:gd name="T33" fmla="*/ 2465902 h 92"/>
                              <a:gd name="T34" fmla="*/ 9652000 w 24"/>
                              <a:gd name="T35" fmla="*/ 3170361 h 92"/>
                              <a:gd name="T36" fmla="*/ 9652000 w 24"/>
                              <a:gd name="T37" fmla="*/ 3874820 h 92"/>
                              <a:gd name="T38" fmla="*/ 8043333 w 24"/>
                              <a:gd name="T39" fmla="*/ 29239487 h 92"/>
                              <a:gd name="T40" fmla="*/ 8043333 w 24"/>
                              <a:gd name="T41" fmla="*/ 29591420 h 92"/>
                              <a:gd name="T42" fmla="*/ 7641167 w 24"/>
                              <a:gd name="T43" fmla="*/ 30295878 h 92"/>
                              <a:gd name="T44" fmla="*/ 7239000 w 24"/>
                              <a:gd name="T45" fmla="*/ 31000930 h 92"/>
                              <a:gd name="T46" fmla="*/ 6836833 w 24"/>
                              <a:gd name="T47" fmla="*/ 31352863 h 92"/>
                              <a:gd name="T48" fmla="*/ 6434667 w 24"/>
                              <a:gd name="T49" fmla="*/ 31705389 h 92"/>
                              <a:gd name="T50" fmla="*/ 5630333 w 24"/>
                              <a:gd name="T51" fmla="*/ 32057322 h 92"/>
                              <a:gd name="T52" fmla="*/ 5228167 w 24"/>
                              <a:gd name="T53" fmla="*/ 32409848 h 92"/>
                              <a:gd name="T54" fmla="*/ 4423833 w 24"/>
                              <a:gd name="T55" fmla="*/ 32409848 h 92"/>
                              <a:gd name="T56" fmla="*/ 3619500 w 24"/>
                              <a:gd name="T57" fmla="*/ 32409848 h 92"/>
                              <a:gd name="T58" fmla="*/ 3217333 w 24"/>
                              <a:gd name="T59" fmla="*/ 32409848 h 92"/>
                              <a:gd name="T60" fmla="*/ 2413000 w 24"/>
                              <a:gd name="T61" fmla="*/ 32057322 h 92"/>
                              <a:gd name="T62" fmla="*/ 1608667 w 24"/>
                              <a:gd name="T63" fmla="*/ 32057322 h 92"/>
                              <a:gd name="T64" fmla="*/ 1206500 w 24"/>
                              <a:gd name="T65" fmla="*/ 31705389 h 92"/>
                              <a:gd name="T66" fmla="*/ 804333 w 24"/>
                              <a:gd name="T67" fmla="*/ 31000930 h 92"/>
                              <a:gd name="T68" fmla="*/ 402167 w 24"/>
                              <a:gd name="T69" fmla="*/ 30648404 h 92"/>
                              <a:gd name="T70" fmla="*/ 0 w 24"/>
                              <a:gd name="T71" fmla="*/ 29943946 h 92"/>
                              <a:gd name="T72" fmla="*/ 0 w 24"/>
                              <a:gd name="T73" fmla="*/ 29239487 h 92"/>
                              <a:gd name="T74" fmla="*/ 0 w 24"/>
                              <a:gd name="T75" fmla="*/ 28886961 h 92"/>
                              <a:gd name="T76" fmla="*/ 1608667 w 24"/>
                              <a:gd name="T77" fmla="*/ 352288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4" h="92">
                                <a:moveTo>
                                  <a:pt x="4" y="10"/>
                                </a:moveTo>
                                <a:lnTo>
                                  <a:pt x="4" y="8"/>
                                </a:lnTo>
                                <a:lnTo>
                                  <a:pt x="4" y="6"/>
                                </a:lnTo>
                                <a:lnTo>
                                  <a:pt x="5" y="5"/>
                                </a:lnTo>
                                <a:lnTo>
                                  <a:pt x="6" y="3"/>
                                </a:lnTo>
                                <a:lnTo>
                                  <a:pt x="8" y="2"/>
                                </a:lnTo>
                                <a:lnTo>
                                  <a:pt x="9" y="1"/>
                                </a:lnTo>
                                <a:lnTo>
                                  <a:pt x="11" y="1"/>
                                </a:lnTo>
                                <a:lnTo>
                                  <a:pt x="12" y="0"/>
                                </a:lnTo>
                                <a:lnTo>
                                  <a:pt x="14" y="0"/>
                                </a:lnTo>
                                <a:lnTo>
                                  <a:pt x="16" y="0"/>
                                </a:lnTo>
                                <a:lnTo>
                                  <a:pt x="18" y="1"/>
                                </a:lnTo>
                                <a:lnTo>
                                  <a:pt x="19" y="2"/>
                                </a:lnTo>
                                <a:lnTo>
                                  <a:pt x="20" y="3"/>
                                </a:lnTo>
                                <a:lnTo>
                                  <a:pt x="22" y="4"/>
                                </a:lnTo>
                                <a:lnTo>
                                  <a:pt x="23" y="6"/>
                                </a:lnTo>
                                <a:lnTo>
                                  <a:pt x="23" y="7"/>
                                </a:lnTo>
                                <a:lnTo>
                                  <a:pt x="24" y="9"/>
                                </a:lnTo>
                                <a:lnTo>
                                  <a:pt x="24" y="11"/>
                                </a:lnTo>
                                <a:lnTo>
                                  <a:pt x="20" y="83"/>
                                </a:lnTo>
                                <a:lnTo>
                                  <a:pt x="20" y="84"/>
                                </a:lnTo>
                                <a:lnTo>
                                  <a:pt x="19" y="86"/>
                                </a:lnTo>
                                <a:lnTo>
                                  <a:pt x="18" y="88"/>
                                </a:lnTo>
                                <a:lnTo>
                                  <a:pt x="17" y="89"/>
                                </a:lnTo>
                                <a:lnTo>
                                  <a:pt x="16" y="90"/>
                                </a:lnTo>
                                <a:lnTo>
                                  <a:pt x="14" y="91"/>
                                </a:lnTo>
                                <a:lnTo>
                                  <a:pt x="13" y="92"/>
                                </a:lnTo>
                                <a:lnTo>
                                  <a:pt x="11" y="92"/>
                                </a:lnTo>
                                <a:lnTo>
                                  <a:pt x="9" y="92"/>
                                </a:lnTo>
                                <a:lnTo>
                                  <a:pt x="8" y="92"/>
                                </a:lnTo>
                                <a:lnTo>
                                  <a:pt x="6" y="91"/>
                                </a:lnTo>
                                <a:lnTo>
                                  <a:pt x="4" y="91"/>
                                </a:lnTo>
                                <a:lnTo>
                                  <a:pt x="3" y="90"/>
                                </a:lnTo>
                                <a:lnTo>
                                  <a:pt x="2" y="88"/>
                                </a:lnTo>
                                <a:lnTo>
                                  <a:pt x="1" y="87"/>
                                </a:lnTo>
                                <a:lnTo>
                                  <a:pt x="0" y="85"/>
                                </a:lnTo>
                                <a:lnTo>
                                  <a:pt x="0" y="83"/>
                                </a:lnTo>
                                <a:lnTo>
                                  <a:pt x="0" y="82"/>
                                </a:lnTo>
                                <a:lnTo>
                                  <a:pt x="4"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5" name="Freeform 15391"/>
                        <wps:cNvSpPr>
                          <a:spLocks/>
                        </wps:cNvSpPr>
                        <wps:spPr bwMode="auto">
                          <a:xfrm>
                            <a:off x="1843422" y="1337292"/>
                            <a:ext cx="14600" cy="54600"/>
                          </a:xfrm>
                          <a:custGeom>
                            <a:avLst/>
                            <a:gdLst>
                              <a:gd name="T0" fmla="*/ 1209261 w 23"/>
                              <a:gd name="T1" fmla="*/ 3522887 h 92"/>
                              <a:gd name="T2" fmla="*/ 1209261 w 23"/>
                              <a:gd name="T3" fmla="*/ 2818428 h 92"/>
                              <a:gd name="T4" fmla="*/ 1612348 w 23"/>
                              <a:gd name="T5" fmla="*/ 2113970 h 92"/>
                              <a:gd name="T6" fmla="*/ 1612348 w 23"/>
                              <a:gd name="T7" fmla="*/ 1761443 h 92"/>
                              <a:gd name="T8" fmla="*/ 2015435 w 23"/>
                              <a:gd name="T9" fmla="*/ 1056985 h 92"/>
                              <a:gd name="T10" fmla="*/ 2821609 w 23"/>
                              <a:gd name="T11" fmla="*/ 704459 h 92"/>
                              <a:gd name="T12" fmla="*/ 3224696 w 23"/>
                              <a:gd name="T13" fmla="*/ 352526 h 92"/>
                              <a:gd name="T14" fmla="*/ 4030870 w 23"/>
                              <a:gd name="T15" fmla="*/ 352526 h 92"/>
                              <a:gd name="T16" fmla="*/ 4433957 w 23"/>
                              <a:gd name="T17" fmla="*/ 0 h 92"/>
                              <a:gd name="T18" fmla="*/ 5240130 w 23"/>
                              <a:gd name="T19" fmla="*/ 0 h 92"/>
                              <a:gd name="T20" fmla="*/ 6046304 w 23"/>
                              <a:gd name="T21" fmla="*/ 0 h 92"/>
                              <a:gd name="T22" fmla="*/ 6852478 w 23"/>
                              <a:gd name="T23" fmla="*/ 352526 h 92"/>
                              <a:gd name="T24" fmla="*/ 7255565 w 23"/>
                              <a:gd name="T25" fmla="*/ 704459 h 92"/>
                              <a:gd name="T26" fmla="*/ 8061739 w 23"/>
                              <a:gd name="T27" fmla="*/ 1056985 h 92"/>
                              <a:gd name="T28" fmla="*/ 8464826 w 23"/>
                              <a:gd name="T29" fmla="*/ 1408917 h 92"/>
                              <a:gd name="T30" fmla="*/ 8867913 w 23"/>
                              <a:gd name="T31" fmla="*/ 2113970 h 92"/>
                              <a:gd name="T32" fmla="*/ 8867913 w 23"/>
                              <a:gd name="T33" fmla="*/ 2465902 h 92"/>
                              <a:gd name="T34" fmla="*/ 9271000 w 23"/>
                              <a:gd name="T35" fmla="*/ 3170361 h 92"/>
                              <a:gd name="T36" fmla="*/ 9271000 w 23"/>
                              <a:gd name="T37" fmla="*/ 3874820 h 92"/>
                              <a:gd name="T38" fmla="*/ 8061739 w 23"/>
                              <a:gd name="T39" fmla="*/ 29239487 h 92"/>
                              <a:gd name="T40" fmla="*/ 8061739 w 23"/>
                              <a:gd name="T41" fmla="*/ 29943946 h 92"/>
                              <a:gd name="T42" fmla="*/ 7658652 w 23"/>
                              <a:gd name="T43" fmla="*/ 30295878 h 92"/>
                              <a:gd name="T44" fmla="*/ 7255565 w 23"/>
                              <a:gd name="T45" fmla="*/ 31000930 h 92"/>
                              <a:gd name="T46" fmla="*/ 6852478 w 23"/>
                              <a:gd name="T47" fmla="*/ 31352863 h 92"/>
                              <a:gd name="T48" fmla="*/ 6449391 w 23"/>
                              <a:gd name="T49" fmla="*/ 31705389 h 92"/>
                              <a:gd name="T50" fmla="*/ 5643217 w 23"/>
                              <a:gd name="T51" fmla="*/ 32057322 h 92"/>
                              <a:gd name="T52" fmla="*/ 5240130 w 23"/>
                              <a:gd name="T53" fmla="*/ 32409848 h 92"/>
                              <a:gd name="T54" fmla="*/ 4433957 w 23"/>
                              <a:gd name="T55" fmla="*/ 32409848 h 92"/>
                              <a:gd name="T56" fmla="*/ 3627783 w 23"/>
                              <a:gd name="T57" fmla="*/ 32409848 h 92"/>
                              <a:gd name="T58" fmla="*/ 3224696 w 23"/>
                              <a:gd name="T59" fmla="*/ 32409848 h 92"/>
                              <a:gd name="T60" fmla="*/ 2418522 w 23"/>
                              <a:gd name="T61" fmla="*/ 32409848 h 92"/>
                              <a:gd name="T62" fmla="*/ 1612348 w 23"/>
                              <a:gd name="T63" fmla="*/ 32057322 h 92"/>
                              <a:gd name="T64" fmla="*/ 1209261 w 23"/>
                              <a:gd name="T65" fmla="*/ 31705389 h 92"/>
                              <a:gd name="T66" fmla="*/ 806174 w 23"/>
                              <a:gd name="T67" fmla="*/ 31352863 h 92"/>
                              <a:gd name="T68" fmla="*/ 403087 w 23"/>
                              <a:gd name="T69" fmla="*/ 30648404 h 92"/>
                              <a:gd name="T70" fmla="*/ 0 w 23"/>
                              <a:gd name="T71" fmla="*/ 29943946 h 92"/>
                              <a:gd name="T72" fmla="*/ 0 w 23"/>
                              <a:gd name="T73" fmla="*/ 29591420 h 92"/>
                              <a:gd name="T74" fmla="*/ 0 w 23"/>
                              <a:gd name="T75" fmla="*/ 28886961 h 92"/>
                              <a:gd name="T76" fmla="*/ 1209261 w 23"/>
                              <a:gd name="T77" fmla="*/ 352288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3" h="92">
                                <a:moveTo>
                                  <a:pt x="3" y="10"/>
                                </a:moveTo>
                                <a:lnTo>
                                  <a:pt x="3" y="8"/>
                                </a:lnTo>
                                <a:lnTo>
                                  <a:pt x="4" y="6"/>
                                </a:lnTo>
                                <a:lnTo>
                                  <a:pt x="4" y="5"/>
                                </a:lnTo>
                                <a:lnTo>
                                  <a:pt x="5" y="3"/>
                                </a:lnTo>
                                <a:lnTo>
                                  <a:pt x="7" y="2"/>
                                </a:lnTo>
                                <a:lnTo>
                                  <a:pt x="8" y="1"/>
                                </a:lnTo>
                                <a:lnTo>
                                  <a:pt x="10" y="1"/>
                                </a:lnTo>
                                <a:lnTo>
                                  <a:pt x="11" y="0"/>
                                </a:lnTo>
                                <a:lnTo>
                                  <a:pt x="13" y="0"/>
                                </a:lnTo>
                                <a:lnTo>
                                  <a:pt x="15" y="0"/>
                                </a:lnTo>
                                <a:lnTo>
                                  <a:pt x="17" y="1"/>
                                </a:lnTo>
                                <a:lnTo>
                                  <a:pt x="18" y="2"/>
                                </a:lnTo>
                                <a:lnTo>
                                  <a:pt x="20" y="3"/>
                                </a:lnTo>
                                <a:lnTo>
                                  <a:pt x="21" y="4"/>
                                </a:lnTo>
                                <a:lnTo>
                                  <a:pt x="22" y="6"/>
                                </a:lnTo>
                                <a:lnTo>
                                  <a:pt x="22" y="7"/>
                                </a:lnTo>
                                <a:lnTo>
                                  <a:pt x="23" y="9"/>
                                </a:lnTo>
                                <a:lnTo>
                                  <a:pt x="23" y="11"/>
                                </a:lnTo>
                                <a:lnTo>
                                  <a:pt x="20" y="83"/>
                                </a:lnTo>
                                <a:lnTo>
                                  <a:pt x="20" y="85"/>
                                </a:lnTo>
                                <a:lnTo>
                                  <a:pt x="19" y="86"/>
                                </a:lnTo>
                                <a:lnTo>
                                  <a:pt x="18" y="88"/>
                                </a:lnTo>
                                <a:lnTo>
                                  <a:pt x="17" y="89"/>
                                </a:lnTo>
                                <a:lnTo>
                                  <a:pt x="16" y="90"/>
                                </a:lnTo>
                                <a:lnTo>
                                  <a:pt x="14" y="91"/>
                                </a:lnTo>
                                <a:lnTo>
                                  <a:pt x="13" y="92"/>
                                </a:lnTo>
                                <a:lnTo>
                                  <a:pt x="11" y="92"/>
                                </a:lnTo>
                                <a:lnTo>
                                  <a:pt x="9" y="92"/>
                                </a:lnTo>
                                <a:lnTo>
                                  <a:pt x="8" y="92"/>
                                </a:lnTo>
                                <a:lnTo>
                                  <a:pt x="6" y="92"/>
                                </a:lnTo>
                                <a:lnTo>
                                  <a:pt x="4" y="91"/>
                                </a:lnTo>
                                <a:lnTo>
                                  <a:pt x="3" y="90"/>
                                </a:lnTo>
                                <a:lnTo>
                                  <a:pt x="2" y="89"/>
                                </a:lnTo>
                                <a:lnTo>
                                  <a:pt x="1" y="87"/>
                                </a:lnTo>
                                <a:lnTo>
                                  <a:pt x="0" y="85"/>
                                </a:lnTo>
                                <a:lnTo>
                                  <a:pt x="0" y="84"/>
                                </a:lnTo>
                                <a:lnTo>
                                  <a:pt x="0" y="82"/>
                                </a:lnTo>
                                <a:lnTo>
                                  <a:pt x="3"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6" name="Freeform 15392"/>
                        <wps:cNvSpPr>
                          <a:spLocks/>
                        </wps:cNvSpPr>
                        <wps:spPr bwMode="auto">
                          <a:xfrm>
                            <a:off x="1842122" y="1379791"/>
                            <a:ext cx="14000" cy="55300"/>
                          </a:xfrm>
                          <a:custGeom>
                            <a:avLst/>
                            <a:gdLst>
                              <a:gd name="T0" fmla="*/ 808182 w 22"/>
                              <a:gd name="T1" fmla="*/ 3532065 h 93"/>
                              <a:gd name="T2" fmla="*/ 808182 w 22"/>
                              <a:gd name="T3" fmla="*/ 2825652 h 93"/>
                              <a:gd name="T4" fmla="*/ 808182 w 22"/>
                              <a:gd name="T5" fmla="*/ 2472445 h 93"/>
                              <a:gd name="T6" fmla="*/ 1212273 w 22"/>
                              <a:gd name="T7" fmla="*/ 1766032 h 93"/>
                              <a:gd name="T8" fmla="*/ 1616364 w 22"/>
                              <a:gd name="T9" fmla="*/ 1412826 h 93"/>
                              <a:gd name="T10" fmla="*/ 2424545 w 22"/>
                              <a:gd name="T11" fmla="*/ 1059619 h 93"/>
                              <a:gd name="T12" fmla="*/ 2828636 w 22"/>
                              <a:gd name="T13" fmla="*/ 706413 h 93"/>
                              <a:gd name="T14" fmla="*/ 3636818 w 22"/>
                              <a:gd name="T15" fmla="*/ 353206 h 93"/>
                              <a:gd name="T16" fmla="*/ 4040909 w 22"/>
                              <a:gd name="T17" fmla="*/ 353206 h 93"/>
                              <a:gd name="T18" fmla="*/ 4849091 w 22"/>
                              <a:gd name="T19" fmla="*/ 0 h 93"/>
                              <a:gd name="T20" fmla="*/ 5657273 w 22"/>
                              <a:gd name="T21" fmla="*/ 353206 h 93"/>
                              <a:gd name="T22" fmla="*/ 6061364 w 22"/>
                              <a:gd name="T23" fmla="*/ 353206 h 93"/>
                              <a:gd name="T24" fmla="*/ 6869545 w 22"/>
                              <a:gd name="T25" fmla="*/ 706413 h 93"/>
                              <a:gd name="T26" fmla="*/ 7273636 w 22"/>
                              <a:gd name="T27" fmla="*/ 1059619 h 93"/>
                              <a:gd name="T28" fmla="*/ 8081818 w 22"/>
                              <a:gd name="T29" fmla="*/ 1412826 h 93"/>
                              <a:gd name="T30" fmla="*/ 8485909 w 22"/>
                              <a:gd name="T31" fmla="*/ 2119239 h 93"/>
                              <a:gd name="T32" fmla="*/ 8485909 w 22"/>
                              <a:gd name="T33" fmla="*/ 2472445 h 93"/>
                              <a:gd name="T34" fmla="*/ 8890000 w 22"/>
                              <a:gd name="T35" fmla="*/ 3178858 h 93"/>
                              <a:gd name="T36" fmla="*/ 8890000 w 22"/>
                              <a:gd name="T37" fmla="*/ 3885271 h 93"/>
                              <a:gd name="T38" fmla="*/ 8081818 w 22"/>
                              <a:gd name="T39" fmla="*/ 29317919 h 93"/>
                              <a:gd name="T40" fmla="*/ 7677727 w 22"/>
                              <a:gd name="T41" fmla="*/ 30024332 h 93"/>
                              <a:gd name="T42" fmla="*/ 7677727 w 22"/>
                              <a:gd name="T43" fmla="*/ 30730745 h 93"/>
                              <a:gd name="T44" fmla="*/ 7273636 w 22"/>
                              <a:gd name="T45" fmla="*/ 31083952 h 93"/>
                              <a:gd name="T46" fmla="*/ 6869545 w 22"/>
                              <a:gd name="T47" fmla="*/ 31437158 h 93"/>
                              <a:gd name="T48" fmla="*/ 6465455 w 22"/>
                              <a:gd name="T49" fmla="*/ 32143571 h 93"/>
                              <a:gd name="T50" fmla="*/ 5657273 w 22"/>
                              <a:gd name="T51" fmla="*/ 32496777 h 93"/>
                              <a:gd name="T52" fmla="*/ 5253182 w 22"/>
                              <a:gd name="T53" fmla="*/ 32496777 h 93"/>
                              <a:gd name="T54" fmla="*/ 4445000 w 22"/>
                              <a:gd name="T55" fmla="*/ 32849984 h 93"/>
                              <a:gd name="T56" fmla="*/ 3636818 w 22"/>
                              <a:gd name="T57" fmla="*/ 32849984 h 93"/>
                              <a:gd name="T58" fmla="*/ 3232727 w 22"/>
                              <a:gd name="T59" fmla="*/ 32849984 h 93"/>
                              <a:gd name="T60" fmla="*/ 2424545 w 22"/>
                              <a:gd name="T61" fmla="*/ 32496777 h 93"/>
                              <a:gd name="T62" fmla="*/ 1616364 w 22"/>
                              <a:gd name="T63" fmla="*/ 32143571 h 93"/>
                              <a:gd name="T64" fmla="*/ 1212273 w 22"/>
                              <a:gd name="T65" fmla="*/ 31790365 h 93"/>
                              <a:gd name="T66" fmla="*/ 808182 w 22"/>
                              <a:gd name="T67" fmla="*/ 31437158 h 93"/>
                              <a:gd name="T68" fmla="*/ 404091 w 22"/>
                              <a:gd name="T69" fmla="*/ 31083952 h 93"/>
                              <a:gd name="T70" fmla="*/ 0 w 22"/>
                              <a:gd name="T71" fmla="*/ 30377539 h 93"/>
                              <a:gd name="T72" fmla="*/ 0 w 22"/>
                              <a:gd name="T73" fmla="*/ 29671126 h 93"/>
                              <a:gd name="T74" fmla="*/ 0 w 22"/>
                              <a:gd name="T75" fmla="*/ 29317919 h 93"/>
                              <a:gd name="T76" fmla="*/ 808182 w 22"/>
                              <a:gd name="T77" fmla="*/ 3532065 h 9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2" h="93">
                                <a:moveTo>
                                  <a:pt x="2" y="10"/>
                                </a:moveTo>
                                <a:lnTo>
                                  <a:pt x="2" y="8"/>
                                </a:lnTo>
                                <a:lnTo>
                                  <a:pt x="2" y="7"/>
                                </a:lnTo>
                                <a:lnTo>
                                  <a:pt x="3" y="5"/>
                                </a:lnTo>
                                <a:lnTo>
                                  <a:pt x="4" y="4"/>
                                </a:lnTo>
                                <a:lnTo>
                                  <a:pt x="6" y="3"/>
                                </a:lnTo>
                                <a:lnTo>
                                  <a:pt x="7" y="2"/>
                                </a:lnTo>
                                <a:lnTo>
                                  <a:pt x="9" y="1"/>
                                </a:lnTo>
                                <a:lnTo>
                                  <a:pt x="10" y="1"/>
                                </a:lnTo>
                                <a:lnTo>
                                  <a:pt x="12" y="0"/>
                                </a:lnTo>
                                <a:lnTo>
                                  <a:pt x="14" y="1"/>
                                </a:lnTo>
                                <a:lnTo>
                                  <a:pt x="15" y="1"/>
                                </a:lnTo>
                                <a:lnTo>
                                  <a:pt x="17" y="2"/>
                                </a:lnTo>
                                <a:lnTo>
                                  <a:pt x="18" y="3"/>
                                </a:lnTo>
                                <a:lnTo>
                                  <a:pt x="20" y="4"/>
                                </a:lnTo>
                                <a:lnTo>
                                  <a:pt x="21" y="6"/>
                                </a:lnTo>
                                <a:lnTo>
                                  <a:pt x="21" y="7"/>
                                </a:lnTo>
                                <a:lnTo>
                                  <a:pt x="22" y="9"/>
                                </a:lnTo>
                                <a:lnTo>
                                  <a:pt x="22" y="11"/>
                                </a:lnTo>
                                <a:lnTo>
                                  <a:pt x="20" y="83"/>
                                </a:lnTo>
                                <a:lnTo>
                                  <a:pt x="19" y="85"/>
                                </a:lnTo>
                                <a:lnTo>
                                  <a:pt x="19" y="87"/>
                                </a:lnTo>
                                <a:lnTo>
                                  <a:pt x="18" y="88"/>
                                </a:lnTo>
                                <a:lnTo>
                                  <a:pt x="17" y="89"/>
                                </a:lnTo>
                                <a:lnTo>
                                  <a:pt x="16" y="91"/>
                                </a:lnTo>
                                <a:lnTo>
                                  <a:pt x="14" y="92"/>
                                </a:lnTo>
                                <a:lnTo>
                                  <a:pt x="13" y="92"/>
                                </a:lnTo>
                                <a:lnTo>
                                  <a:pt x="11" y="93"/>
                                </a:lnTo>
                                <a:lnTo>
                                  <a:pt x="9" y="93"/>
                                </a:lnTo>
                                <a:lnTo>
                                  <a:pt x="8" y="93"/>
                                </a:lnTo>
                                <a:lnTo>
                                  <a:pt x="6" y="92"/>
                                </a:lnTo>
                                <a:lnTo>
                                  <a:pt x="4" y="91"/>
                                </a:lnTo>
                                <a:lnTo>
                                  <a:pt x="3" y="90"/>
                                </a:lnTo>
                                <a:lnTo>
                                  <a:pt x="2" y="89"/>
                                </a:lnTo>
                                <a:lnTo>
                                  <a:pt x="1" y="88"/>
                                </a:lnTo>
                                <a:lnTo>
                                  <a:pt x="0" y="86"/>
                                </a:lnTo>
                                <a:lnTo>
                                  <a:pt x="0" y="84"/>
                                </a:lnTo>
                                <a:lnTo>
                                  <a:pt x="0" y="83"/>
                                </a:lnTo>
                                <a:lnTo>
                                  <a:pt x="2"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89" name="Freeform 15393"/>
                        <wps:cNvSpPr>
                          <a:spLocks/>
                        </wps:cNvSpPr>
                        <wps:spPr bwMode="auto">
                          <a:xfrm>
                            <a:off x="1840822" y="1422991"/>
                            <a:ext cx="14000" cy="54600"/>
                          </a:xfrm>
                          <a:custGeom>
                            <a:avLst/>
                            <a:gdLst>
                              <a:gd name="T0" fmla="*/ 808182 w 22"/>
                              <a:gd name="T1" fmla="*/ 3522887 h 92"/>
                              <a:gd name="T2" fmla="*/ 808182 w 22"/>
                              <a:gd name="T3" fmla="*/ 2818428 h 92"/>
                              <a:gd name="T4" fmla="*/ 808182 w 22"/>
                              <a:gd name="T5" fmla="*/ 2113970 h 92"/>
                              <a:gd name="T6" fmla="*/ 1212273 w 22"/>
                              <a:gd name="T7" fmla="*/ 1761443 h 92"/>
                              <a:gd name="T8" fmla="*/ 1616364 w 22"/>
                              <a:gd name="T9" fmla="*/ 1056985 h 92"/>
                              <a:gd name="T10" fmla="*/ 2020455 w 22"/>
                              <a:gd name="T11" fmla="*/ 704459 h 92"/>
                              <a:gd name="T12" fmla="*/ 2828636 w 22"/>
                              <a:gd name="T13" fmla="*/ 352526 h 92"/>
                              <a:gd name="T14" fmla="*/ 3232727 w 22"/>
                              <a:gd name="T15" fmla="*/ 0 h 92"/>
                              <a:gd name="T16" fmla="*/ 4040909 w 22"/>
                              <a:gd name="T17" fmla="*/ 0 h 92"/>
                              <a:gd name="T18" fmla="*/ 4849091 w 22"/>
                              <a:gd name="T19" fmla="*/ 0 h 92"/>
                              <a:gd name="T20" fmla="*/ 5253182 w 22"/>
                              <a:gd name="T21" fmla="*/ 0 h 92"/>
                              <a:gd name="T22" fmla="*/ 6061364 w 22"/>
                              <a:gd name="T23" fmla="*/ 0 h 92"/>
                              <a:gd name="T24" fmla="*/ 6869545 w 22"/>
                              <a:gd name="T25" fmla="*/ 352526 h 92"/>
                              <a:gd name="T26" fmla="*/ 7273636 w 22"/>
                              <a:gd name="T27" fmla="*/ 704459 h 92"/>
                              <a:gd name="T28" fmla="*/ 7677727 w 22"/>
                              <a:gd name="T29" fmla="*/ 1408917 h 92"/>
                              <a:gd name="T30" fmla="*/ 8081818 w 22"/>
                              <a:gd name="T31" fmla="*/ 1761443 h 92"/>
                              <a:gd name="T32" fmla="*/ 8485909 w 22"/>
                              <a:gd name="T33" fmla="*/ 2465902 h 92"/>
                              <a:gd name="T34" fmla="*/ 8485909 w 22"/>
                              <a:gd name="T35" fmla="*/ 2818428 h 92"/>
                              <a:gd name="T36" fmla="*/ 8890000 w 22"/>
                              <a:gd name="T37" fmla="*/ 3522887 h 92"/>
                              <a:gd name="T38" fmla="*/ 8081818 w 22"/>
                              <a:gd name="T39" fmla="*/ 28886961 h 92"/>
                              <a:gd name="T40" fmla="*/ 8081818 w 22"/>
                              <a:gd name="T41" fmla="*/ 29591420 h 92"/>
                              <a:gd name="T42" fmla="*/ 8081818 w 22"/>
                              <a:gd name="T43" fmla="*/ 30295878 h 92"/>
                              <a:gd name="T44" fmla="*/ 7677727 w 22"/>
                              <a:gd name="T45" fmla="*/ 30648404 h 92"/>
                              <a:gd name="T46" fmla="*/ 7273636 w 22"/>
                              <a:gd name="T47" fmla="*/ 31352863 h 92"/>
                              <a:gd name="T48" fmla="*/ 6869545 w 22"/>
                              <a:gd name="T49" fmla="*/ 31705389 h 92"/>
                              <a:gd name="T50" fmla="*/ 6061364 w 22"/>
                              <a:gd name="T51" fmla="*/ 32057322 h 92"/>
                              <a:gd name="T52" fmla="*/ 5253182 w 22"/>
                              <a:gd name="T53" fmla="*/ 32409848 h 92"/>
                              <a:gd name="T54" fmla="*/ 4849091 w 22"/>
                              <a:gd name="T55" fmla="*/ 32409848 h 92"/>
                              <a:gd name="T56" fmla="*/ 4040909 w 22"/>
                              <a:gd name="T57" fmla="*/ 32409848 h 92"/>
                              <a:gd name="T58" fmla="*/ 3232727 w 22"/>
                              <a:gd name="T59" fmla="*/ 32409848 h 92"/>
                              <a:gd name="T60" fmla="*/ 2828636 w 22"/>
                              <a:gd name="T61" fmla="*/ 32409848 h 92"/>
                              <a:gd name="T62" fmla="*/ 2020455 w 22"/>
                              <a:gd name="T63" fmla="*/ 32057322 h 92"/>
                              <a:gd name="T64" fmla="*/ 1616364 w 22"/>
                              <a:gd name="T65" fmla="*/ 31705389 h 92"/>
                              <a:gd name="T66" fmla="*/ 808182 w 22"/>
                              <a:gd name="T67" fmla="*/ 31352863 h 92"/>
                              <a:gd name="T68" fmla="*/ 404091 w 22"/>
                              <a:gd name="T69" fmla="*/ 30648404 h 92"/>
                              <a:gd name="T70" fmla="*/ 404091 w 22"/>
                              <a:gd name="T71" fmla="*/ 30295878 h 92"/>
                              <a:gd name="T72" fmla="*/ 0 w 22"/>
                              <a:gd name="T73" fmla="*/ 29591420 h 92"/>
                              <a:gd name="T74" fmla="*/ 0 w 22"/>
                              <a:gd name="T75" fmla="*/ 28886961 h 92"/>
                              <a:gd name="T76" fmla="*/ 808182 w 22"/>
                              <a:gd name="T77" fmla="*/ 352288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2" h="92">
                                <a:moveTo>
                                  <a:pt x="2" y="10"/>
                                </a:moveTo>
                                <a:lnTo>
                                  <a:pt x="2" y="8"/>
                                </a:lnTo>
                                <a:lnTo>
                                  <a:pt x="2" y="6"/>
                                </a:lnTo>
                                <a:lnTo>
                                  <a:pt x="3" y="5"/>
                                </a:lnTo>
                                <a:lnTo>
                                  <a:pt x="4" y="3"/>
                                </a:lnTo>
                                <a:lnTo>
                                  <a:pt x="5" y="2"/>
                                </a:lnTo>
                                <a:lnTo>
                                  <a:pt x="7" y="1"/>
                                </a:lnTo>
                                <a:lnTo>
                                  <a:pt x="8" y="0"/>
                                </a:lnTo>
                                <a:lnTo>
                                  <a:pt x="10" y="0"/>
                                </a:lnTo>
                                <a:lnTo>
                                  <a:pt x="12" y="0"/>
                                </a:lnTo>
                                <a:lnTo>
                                  <a:pt x="13" y="0"/>
                                </a:lnTo>
                                <a:lnTo>
                                  <a:pt x="15" y="0"/>
                                </a:lnTo>
                                <a:lnTo>
                                  <a:pt x="17" y="1"/>
                                </a:lnTo>
                                <a:lnTo>
                                  <a:pt x="18" y="2"/>
                                </a:lnTo>
                                <a:lnTo>
                                  <a:pt x="19" y="4"/>
                                </a:lnTo>
                                <a:lnTo>
                                  <a:pt x="20" y="5"/>
                                </a:lnTo>
                                <a:lnTo>
                                  <a:pt x="21" y="7"/>
                                </a:lnTo>
                                <a:lnTo>
                                  <a:pt x="21" y="8"/>
                                </a:lnTo>
                                <a:lnTo>
                                  <a:pt x="22" y="10"/>
                                </a:lnTo>
                                <a:lnTo>
                                  <a:pt x="20" y="82"/>
                                </a:lnTo>
                                <a:lnTo>
                                  <a:pt x="20" y="84"/>
                                </a:lnTo>
                                <a:lnTo>
                                  <a:pt x="20" y="86"/>
                                </a:lnTo>
                                <a:lnTo>
                                  <a:pt x="19" y="87"/>
                                </a:lnTo>
                                <a:lnTo>
                                  <a:pt x="18" y="89"/>
                                </a:lnTo>
                                <a:lnTo>
                                  <a:pt x="17" y="90"/>
                                </a:lnTo>
                                <a:lnTo>
                                  <a:pt x="15" y="91"/>
                                </a:lnTo>
                                <a:lnTo>
                                  <a:pt x="13" y="92"/>
                                </a:lnTo>
                                <a:lnTo>
                                  <a:pt x="12" y="92"/>
                                </a:lnTo>
                                <a:lnTo>
                                  <a:pt x="10" y="92"/>
                                </a:lnTo>
                                <a:lnTo>
                                  <a:pt x="8" y="92"/>
                                </a:lnTo>
                                <a:lnTo>
                                  <a:pt x="7" y="92"/>
                                </a:lnTo>
                                <a:lnTo>
                                  <a:pt x="5" y="91"/>
                                </a:lnTo>
                                <a:lnTo>
                                  <a:pt x="4" y="90"/>
                                </a:lnTo>
                                <a:lnTo>
                                  <a:pt x="2" y="89"/>
                                </a:lnTo>
                                <a:lnTo>
                                  <a:pt x="1" y="87"/>
                                </a:lnTo>
                                <a:lnTo>
                                  <a:pt x="1" y="86"/>
                                </a:lnTo>
                                <a:lnTo>
                                  <a:pt x="0" y="84"/>
                                </a:lnTo>
                                <a:lnTo>
                                  <a:pt x="0" y="82"/>
                                </a:lnTo>
                                <a:lnTo>
                                  <a:pt x="2"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90" name="Freeform 15394"/>
                        <wps:cNvSpPr>
                          <a:spLocks/>
                        </wps:cNvSpPr>
                        <wps:spPr bwMode="auto">
                          <a:xfrm>
                            <a:off x="1840822" y="1465491"/>
                            <a:ext cx="12700" cy="55900"/>
                          </a:xfrm>
                          <a:custGeom>
                            <a:avLst/>
                            <a:gdLst>
                              <a:gd name="T0" fmla="*/ 0 w 20"/>
                              <a:gd name="T1" fmla="*/ 3535378 h 94"/>
                              <a:gd name="T2" fmla="*/ 0 w 20"/>
                              <a:gd name="T3" fmla="*/ 2828302 h 94"/>
                              <a:gd name="T4" fmla="*/ 403225 w 20"/>
                              <a:gd name="T5" fmla="*/ 2474467 h 94"/>
                              <a:gd name="T6" fmla="*/ 806450 w 20"/>
                              <a:gd name="T7" fmla="*/ 1767391 h 94"/>
                              <a:gd name="T8" fmla="*/ 1209675 w 20"/>
                              <a:gd name="T9" fmla="*/ 1414151 h 94"/>
                              <a:gd name="T10" fmla="*/ 1612900 w 20"/>
                              <a:gd name="T11" fmla="*/ 1060316 h 94"/>
                              <a:gd name="T12" fmla="*/ 2016125 w 20"/>
                              <a:gd name="T13" fmla="*/ 707076 h 94"/>
                              <a:gd name="T14" fmla="*/ 2822575 w 20"/>
                              <a:gd name="T15" fmla="*/ 353240 h 94"/>
                              <a:gd name="T16" fmla="*/ 3629025 w 20"/>
                              <a:gd name="T17" fmla="*/ 0 h 94"/>
                              <a:gd name="T18" fmla="*/ 4032250 w 20"/>
                              <a:gd name="T19" fmla="*/ 0 h 94"/>
                              <a:gd name="T20" fmla="*/ 4838700 w 20"/>
                              <a:gd name="T21" fmla="*/ 0 h 94"/>
                              <a:gd name="T22" fmla="*/ 5645150 w 20"/>
                              <a:gd name="T23" fmla="*/ 353240 h 94"/>
                              <a:gd name="T24" fmla="*/ 6048375 w 20"/>
                              <a:gd name="T25" fmla="*/ 707076 h 94"/>
                              <a:gd name="T26" fmla="*/ 6854825 w 20"/>
                              <a:gd name="T27" fmla="*/ 1060316 h 94"/>
                              <a:gd name="T28" fmla="*/ 7258050 w 20"/>
                              <a:gd name="T29" fmla="*/ 1414151 h 94"/>
                              <a:gd name="T30" fmla="*/ 7661275 w 20"/>
                              <a:gd name="T31" fmla="*/ 1767391 h 94"/>
                              <a:gd name="T32" fmla="*/ 8064500 w 20"/>
                              <a:gd name="T33" fmla="*/ 2474467 h 94"/>
                              <a:gd name="T34" fmla="*/ 8064500 w 20"/>
                              <a:gd name="T35" fmla="*/ 3181543 h 94"/>
                              <a:gd name="T36" fmla="*/ 8064500 w 20"/>
                              <a:gd name="T37" fmla="*/ 3535378 h 94"/>
                              <a:gd name="T38" fmla="*/ 8064500 w 20"/>
                              <a:gd name="T39" fmla="*/ 29695388 h 94"/>
                              <a:gd name="T40" fmla="*/ 8064500 w 20"/>
                              <a:gd name="T41" fmla="*/ 30402464 h 94"/>
                              <a:gd name="T42" fmla="*/ 7661275 w 20"/>
                              <a:gd name="T43" fmla="*/ 30756299 h 94"/>
                              <a:gd name="T44" fmla="*/ 7258050 w 20"/>
                              <a:gd name="T45" fmla="*/ 31463374 h 94"/>
                              <a:gd name="T46" fmla="*/ 6854825 w 20"/>
                              <a:gd name="T47" fmla="*/ 31816615 h 94"/>
                              <a:gd name="T48" fmla="*/ 6451600 w 20"/>
                              <a:gd name="T49" fmla="*/ 32523690 h 94"/>
                              <a:gd name="T50" fmla="*/ 6048375 w 20"/>
                              <a:gd name="T51" fmla="*/ 32877526 h 94"/>
                              <a:gd name="T52" fmla="*/ 5241925 w 20"/>
                              <a:gd name="T53" fmla="*/ 32877526 h 94"/>
                              <a:gd name="T54" fmla="*/ 4435475 w 20"/>
                              <a:gd name="T55" fmla="*/ 33230766 h 94"/>
                              <a:gd name="T56" fmla="*/ 4032250 w 20"/>
                              <a:gd name="T57" fmla="*/ 33230766 h 94"/>
                              <a:gd name="T58" fmla="*/ 3225800 w 20"/>
                              <a:gd name="T59" fmla="*/ 33230766 h 94"/>
                              <a:gd name="T60" fmla="*/ 2419350 w 20"/>
                              <a:gd name="T61" fmla="*/ 32877526 h 94"/>
                              <a:gd name="T62" fmla="*/ 2016125 w 20"/>
                              <a:gd name="T63" fmla="*/ 32523690 h 94"/>
                              <a:gd name="T64" fmla="*/ 1209675 w 20"/>
                              <a:gd name="T65" fmla="*/ 32170450 h 94"/>
                              <a:gd name="T66" fmla="*/ 806450 w 20"/>
                              <a:gd name="T67" fmla="*/ 31816615 h 94"/>
                              <a:gd name="T68" fmla="*/ 403225 w 20"/>
                              <a:gd name="T69" fmla="*/ 31463374 h 94"/>
                              <a:gd name="T70" fmla="*/ 0 w 20"/>
                              <a:gd name="T71" fmla="*/ 30756299 h 94"/>
                              <a:gd name="T72" fmla="*/ 0 w 20"/>
                              <a:gd name="T73" fmla="*/ 30402464 h 94"/>
                              <a:gd name="T74" fmla="*/ 0 w 20"/>
                              <a:gd name="T75" fmla="*/ 29695388 h 94"/>
                              <a:gd name="T76" fmla="*/ 0 w 20"/>
                              <a:gd name="T77" fmla="*/ 3535378 h 9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0" h="94">
                                <a:moveTo>
                                  <a:pt x="0" y="10"/>
                                </a:moveTo>
                                <a:lnTo>
                                  <a:pt x="0" y="8"/>
                                </a:lnTo>
                                <a:lnTo>
                                  <a:pt x="1" y="7"/>
                                </a:lnTo>
                                <a:lnTo>
                                  <a:pt x="2" y="5"/>
                                </a:lnTo>
                                <a:lnTo>
                                  <a:pt x="3" y="4"/>
                                </a:lnTo>
                                <a:lnTo>
                                  <a:pt x="4" y="3"/>
                                </a:lnTo>
                                <a:lnTo>
                                  <a:pt x="5" y="2"/>
                                </a:lnTo>
                                <a:lnTo>
                                  <a:pt x="7" y="1"/>
                                </a:lnTo>
                                <a:lnTo>
                                  <a:pt x="9" y="0"/>
                                </a:lnTo>
                                <a:lnTo>
                                  <a:pt x="10" y="0"/>
                                </a:lnTo>
                                <a:lnTo>
                                  <a:pt x="12" y="0"/>
                                </a:lnTo>
                                <a:lnTo>
                                  <a:pt x="14" y="1"/>
                                </a:lnTo>
                                <a:lnTo>
                                  <a:pt x="15" y="2"/>
                                </a:lnTo>
                                <a:lnTo>
                                  <a:pt x="17" y="3"/>
                                </a:lnTo>
                                <a:lnTo>
                                  <a:pt x="18" y="4"/>
                                </a:lnTo>
                                <a:lnTo>
                                  <a:pt x="19" y="5"/>
                                </a:lnTo>
                                <a:lnTo>
                                  <a:pt x="20" y="7"/>
                                </a:lnTo>
                                <a:lnTo>
                                  <a:pt x="20" y="9"/>
                                </a:lnTo>
                                <a:lnTo>
                                  <a:pt x="20" y="10"/>
                                </a:lnTo>
                                <a:lnTo>
                                  <a:pt x="20" y="84"/>
                                </a:lnTo>
                                <a:lnTo>
                                  <a:pt x="20" y="86"/>
                                </a:lnTo>
                                <a:lnTo>
                                  <a:pt x="19" y="87"/>
                                </a:lnTo>
                                <a:lnTo>
                                  <a:pt x="18" y="89"/>
                                </a:lnTo>
                                <a:lnTo>
                                  <a:pt x="17" y="90"/>
                                </a:lnTo>
                                <a:lnTo>
                                  <a:pt x="16" y="92"/>
                                </a:lnTo>
                                <a:lnTo>
                                  <a:pt x="15" y="93"/>
                                </a:lnTo>
                                <a:lnTo>
                                  <a:pt x="13" y="93"/>
                                </a:lnTo>
                                <a:lnTo>
                                  <a:pt x="11" y="94"/>
                                </a:lnTo>
                                <a:lnTo>
                                  <a:pt x="10" y="94"/>
                                </a:lnTo>
                                <a:lnTo>
                                  <a:pt x="8" y="94"/>
                                </a:lnTo>
                                <a:lnTo>
                                  <a:pt x="6" y="93"/>
                                </a:lnTo>
                                <a:lnTo>
                                  <a:pt x="5" y="92"/>
                                </a:lnTo>
                                <a:lnTo>
                                  <a:pt x="3" y="91"/>
                                </a:lnTo>
                                <a:lnTo>
                                  <a:pt x="2" y="90"/>
                                </a:lnTo>
                                <a:lnTo>
                                  <a:pt x="1" y="89"/>
                                </a:lnTo>
                                <a:lnTo>
                                  <a:pt x="0" y="87"/>
                                </a:lnTo>
                                <a:lnTo>
                                  <a:pt x="0" y="86"/>
                                </a:lnTo>
                                <a:lnTo>
                                  <a:pt x="0" y="84"/>
                                </a:lnTo>
                                <a:lnTo>
                                  <a:pt x="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591" name="Freeform 15395"/>
                        <wps:cNvSpPr>
                          <a:spLocks/>
                        </wps:cNvSpPr>
                        <wps:spPr bwMode="auto">
                          <a:xfrm>
                            <a:off x="1840822" y="1509291"/>
                            <a:ext cx="12700" cy="54700"/>
                          </a:xfrm>
                          <a:custGeom>
                            <a:avLst/>
                            <a:gdLst>
                              <a:gd name="T0" fmla="*/ 0 w 20"/>
                              <a:gd name="T1" fmla="*/ 3529339 h 92"/>
                              <a:gd name="T2" fmla="*/ 0 w 20"/>
                              <a:gd name="T3" fmla="*/ 2823590 h 92"/>
                              <a:gd name="T4" fmla="*/ 0 w 20"/>
                              <a:gd name="T5" fmla="*/ 2117841 h 92"/>
                              <a:gd name="T6" fmla="*/ 403225 w 20"/>
                              <a:gd name="T7" fmla="*/ 1764670 h 92"/>
                              <a:gd name="T8" fmla="*/ 806450 w 20"/>
                              <a:gd name="T9" fmla="*/ 1058921 h 92"/>
                              <a:gd name="T10" fmla="*/ 1209675 w 20"/>
                              <a:gd name="T11" fmla="*/ 705749 h 92"/>
                              <a:gd name="T12" fmla="*/ 2016125 w 20"/>
                              <a:gd name="T13" fmla="*/ 353172 h 92"/>
                              <a:gd name="T14" fmla="*/ 2419350 w 20"/>
                              <a:gd name="T15" fmla="*/ 0 h 92"/>
                              <a:gd name="T16" fmla="*/ 3225800 w 20"/>
                              <a:gd name="T17" fmla="*/ 0 h 92"/>
                              <a:gd name="T18" fmla="*/ 4032250 w 20"/>
                              <a:gd name="T19" fmla="*/ 0 h 92"/>
                              <a:gd name="T20" fmla="*/ 4435475 w 20"/>
                              <a:gd name="T21" fmla="*/ 0 h 92"/>
                              <a:gd name="T22" fmla="*/ 5241925 w 20"/>
                              <a:gd name="T23" fmla="*/ 0 h 92"/>
                              <a:gd name="T24" fmla="*/ 6048375 w 20"/>
                              <a:gd name="T25" fmla="*/ 353172 h 92"/>
                              <a:gd name="T26" fmla="*/ 6451600 w 20"/>
                              <a:gd name="T27" fmla="*/ 705749 h 92"/>
                              <a:gd name="T28" fmla="*/ 6854825 w 20"/>
                              <a:gd name="T29" fmla="*/ 1058921 h 92"/>
                              <a:gd name="T30" fmla="*/ 7258050 w 20"/>
                              <a:gd name="T31" fmla="*/ 1764670 h 92"/>
                              <a:gd name="T32" fmla="*/ 7661275 w 20"/>
                              <a:gd name="T33" fmla="*/ 2117841 h 92"/>
                              <a:gd name="T34" fmla="*/ 8064500 w 20"/>
                              <a:gd name="T35" fmla="*/ 2823590 h 92"/>
                              <a:gd name="T36" fmla="*/ 8064500 w 20"/>
                              <a:gd name="T37" fmla="*/ 3529339 h 92"/>
                              <a:gd name="T38" fmla="*/ 8064500 w 20"/>
                              <a:gd name="T39" fmla="*/ 28939867 h 92"/>
                              <a:gd name="T40" fmla="*/ 8064500 w 20"/>
                              <a:gd name="T41" fmla="*/ 29645616 h 92"/>
                              <a:gd name="T42" fmla="*/ 7661275 w 20"/>
                              <a:gd name="T43" fmla="*/ 30351365 h 92"/>
                              <a:gd name="T44" fmla="*/ 7661275 w 20"/>
                              <a:gd name="T45" fmla="*/ 30704537 h 92"/>
                              <a:gd name="T46" fmla="*/ 7258050 w 20"/>
                              <a:gd name="T47" fmla="*/ 31410286 h 92"/>
                              <a:gd name="T48" fmla="*/ 6451600 w 20"/>
                              <a:gd name="T49" fmla="*/ 31763458 h 92"/>
                              <a:gd name="T50" fmla="*/ 6048375 w 20"/>
                              <a:gd name="T51" fmla="*/ 32116035 h 92"/>
                              <a:gd name="T52" fmla="*/ 5241925 w 20"/>
                              <a:gd name="T53" fmla="*/ 32469207 h 92"/>
                              <a:gd name="T54" fmla="*/ 4838700 w 20"/>
                              <a:gd name="T55" fmla="*/ 32469207 h 92"/>
                              <a:gd name="T56" fmla="*/ 4032250 w 20"/>
                              <a:gd name="T57" fmla="*/ 32469207 h 92"/>
                              <a:gd name="T58" fmla="*/ 3225800 w 20"/>
                              <a:gd name="T59" fmla="*/ 32469207 h 92"/>
                              <a:gd name="T60" fmla="*/ 2822575 w 20"/>
                              <a:gd name="T61" fmla="*/ 32469207 h 92"/>
                              <a:gd name="T62" fmla="*/ 2016125 w 20"/>
                              <a:gd name="T63" fmla="*/ 32116035 h 92"/>
                              <a:gd name="T64" fmla="*/ 1612900 w 20"/>
                              <a:gd name="T65" fmla="*/ 31763458 h 92"/>
                              <a:gd name="T66" fmla="*/ 806450 w 20"/>
                              <a:gd name="T67" fmla="*/ 31410286 h 92"/>
                              <a:gd name="T68" fmla="*/ 403225 w 20"/>
                              <a:gd name="T69" fmla="*/ 30704537 h 92"/>
                              <a:gd name="T70" fmla="*/ 403225 w 20"/>
                              <a:gd name="T71" fmla="*/ 30351365 h 92"/>
                              <a:gd name="T72" fmla="*/ 0 w 20"/>
                              <a:gd name="T73" fmla="*/ 29645616 h 92"/>
                              <a:gd name="T74" fmla="*/ 0 w 20"/>
                              <a:gd name="T75" fmla="*/ 28939867 h 92"/>
                              <a:gd name="T76" fmla="*/ 0 w 20"/>
                              <a:gd name="T77" fmla="*/ 3529339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0" h="92">
                                <a:moveTo>
                                  <a:pt x="0" y="10"/>
                                </a:moveTo>
                                <a:lnTo>
                                  <a:pt x="0" y="8"/>
                                </a:lnTo>
                                <a:lnTo>
                                  <a:pt x="0" y="6"/>
                                </a:lnTo>
                                <a:lnTo>
                                  <a:pt x="1" y="5"/>
                                </a:lnTo>
                                <a:lnTo>
                                  <a:pt x="2" y="3"/>
                                </a:lnTo>
                                <a:lnTo>
                                  <a:pt x="3" y="2"/>
                                </a:lnTo>
                                <a:lnTo>
                                  <a:pt x="5" y="1"/>
                                </a:lnTo>
                                <a:lnTo>
                                  <a:pt x="6" y="0"/>
                                </a:lnTo>
                                <a:lnTo>
                                  <a:pt x="8" y="0"/>
                                </a:lnTo>
                                <a:lnTo>
                                  <a:pt x="10" y="0"/>
                                </a:lnTo>
                                <a:lnTo>
                                  <a:pt x="11" y="0"/>
                                </a:lnTo>
                                <a:lnTo>
                                  <a:pt x="13" y="0"/>
                                </a:lnTo>
                                <a:lnTo>
                                  <a:pt x="15" y="1"/>
                                </a:lnTo>
                                <a:lnTo>
                                  <a:pt x="16" y="2"/>
                                </a:lnTo>
                                <a:lnTo>
                                  <a:pt x="17" y="3"/>
                                </a:lnTo>
                                <a:lnTo>
                                  <a:pt x="18" y="5"/>
                                </a:lnTo>
                                <a:lnTo>
                                  <a:pt x="19" y="6"/>
                                </a:lnTo>
                                <a:lnTo>
                                  <a:pt x="20" y="8"/>
                                </a:lnTo>
                                <a:lnTo>
                                  <a:pt x="20" y="10"/>
                                </a:lnTo>
                                <a:lnTo>
                                  <a:pt x="20" y="82"/>
                                </a:lnTo>
                                <a:lnTo>
                                  <a:pt x="20" y="84"/>
                                </a:lnTo>
                                <a:lnTo>
                                  <a:pt x="19" y="86"/>
                                </a:lnTo>
                                <a:lnTo>
                                  <a:pt x="19" y="87"/>
                                </a:lnTo>
                                <a:lnTo>
                                  <a:pt x="18" y="89"/>
                                </a:lnTo>
                                <a:lnTo>
                                  <a:pt x="16" y="90"/>
                                </a:lnTo>
                                <a:lnTo>
                                  <a:pt x="15" y="91"/>
                                </a:lnTo>
                                <a:lnTo>
                                  <a:pt x="13" y="92"/>
                                </a:lnTo>
                                <a:lnTo>
                                  <a:pt x="12" y="92"/>
                                </a:lnTo>
                                <a:lnTo>
                                  <a:pt x="10" y="92"/>
                                </a:lnTo>
                                <a:lnTo>
                                  <a:pt x="8" y="92"/>
                                </a:lnTo>
                                <a:lnTo>
                                  <a:pt x="7" y="92"/>
                                </a:lnTo>
                                <a:lnTo>
                                  <a:pt x="5" y="91"/>
                                </a:lnTo>
                                <a:lnTo>
                                  <a:pt x="4" y="90"/>
                                </a:lnTo>
                                <a:lnTo>
                                  <a:pt x="2" y="89"/>
                                </a:lnTo>
                                <a:lnTo>
                                  <a:pt x="1" y="87"/>
                                </a:lnTo>
                                <a:lnTo>
                                  <a:pt x="1" y="86"/>
                                </a:lnTo>
                                <a:lnTo>
                                  <a:pt x="0" y="84"/>
                                </a:lnTo>
                                <a:lnTo>
                                  <a:pt x="0" y="82"/>
                                </a:lnTo>
                                <a:lnTo>
                                  <a:pt x="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947" name="Freeform 15396"/>
                        <wps:cNvSpPr>
                          <a:spLocks/>
                        </wps:cNvSpPr>
                        <wps:spPr bwMode="auto">
                          <a:xfrm>
                            <a:off x="1840822" y="1551890"/>
                            <a:ext cx="13400" cy="55200"/>
                          </a:xfrm>
                          <a:custGeom>
                            <a:avLst/>
                            <a:gdLst>
                              <a:gd name="T0" fmla="*/ 0 w 21"/>
                              <a:gd name="T1" fmla="*/ 3878245 h 93"/>
                              <a:gd name="T2" fmla="*/ 0 w 21"/>
                              <a:gd name="T3" fmla="*/ 3173110 h 93"/>
                              <a:gd name="T4" fmla="*/ 405190 w 21"/>
                              <a:gd name="T5" fmla="*/ 2467974 h 93"/>
                              <a:gd name="T6" fmla="*/ 405190 w 21"/>
                              <a:gd name="T7" fmla="*/ 2115406 h 93"/>
                              <a:gd name="T8" fmla="*/ 810381 w 21"/>
                              <a:gd name="T9" fmla="*/ 1410271 h 93"/>
                              <a:gd name="T10" fmla="*/ 1215571 w 21"/>
                              <a:gd name="T11" fmla="*/ 1057703 h 93"/>
                              <a:gd name="T12" fmla="*/ 2025952 w 21"/>
                              <a:gd name="T13" fmla="*/ 705135 h 93"/>
                              <a:gd name="T14" fmla="*/ 2431143 w 21"/>
                              <a:gd name="T15" fmla="*/ 352568 h 93"/>
                              <a:gd name="T16" fmla="*/ 3241524 w 21"/>
                              <a:gd name="T17" fmla="*/ 352568 h 93"/>
                              <a:gd name="T18" fmla="*/ 4051905 w 21"/>
                              <a:gd name="T19" fmla="*/ 0 h 93"/>
                              <a:gd name="T20" fmla="*/ 4862286 w 21"/>
                              <a:gd name="T21" fmla="*/ 352568 h 93"/>
                              <a:gd name="T22" fmla="*/ 5267476 w 21"/>
                              <a:gd name="T23" fmla="*/ 352568 h 93"/>
                              <a:gd name="T24" fmla="*/ 6077857 w 21"/>
                              <a:gd name="T25" fmla="*/ 705135 h 93"/>
                              <a:gd name="T26" fmla="*/ 6483048 w 21"/>
                              <a:gd name="T27" fmla="*/ 1057703 h 93"/>
                              <a:gd name="T28" fmla="*/ 7293429 w 21"/>
                              <a:gd name="T29" fmla="*/ 1410271 h 93"/>
                              <a:gd name="T30" fmla="*/ 7698619 w 21"/>
                              <a:gd name="T31" fmla="*/ 1762839 h 93"/>
                              <a:gd name="T32" fmla="*/ 7698619 w 21"/>
                              <a:gd name="T33" fmla="*/ 2467974 h 93"/>
                              <a:gd name="T34" fmla="*/ 8103810 w 21"/>
                              <a:gd name="T35" fmla="*/ 3173110 h 93"/>
                              <a:gd name="T36" fmla="*/ 8103810 w 21"/>
                              <a:gd name="T37" fmla="*/ 3525677 h 93"/>
                              <a:gd name="T38" fmla="*/ 8509000 w 21"/>
                              <a:gd name="T39" fmla="*/ 29264903 h 93"/>
                              <a:gd name="T40" fmla="*/ 8509000 w 21"/>
                              <a:gd name="T41" fmla="*/ 29970039 h 93"/>
                              <a:gd name="T42" fmla="*/ 8509000 w 21"/>
                              <a:gd name="T43" fmla="*/ 30322606 h 93"/>
                              <a:gd name="T44" fmla="*/ 8103810 w 21"/>
                              <a:gd name="T45" fmla="*/ 31027742 h 93"/>
                              <a:gd name="T46" fmla="*/ 7698619 w 21"/>
                              <a:gd name="T47" fmla="*/ 31380310 h 93"/>
                              <a:gd name="T48" fmla="*/ 7293429 w 21"/>
                              <a:gd name="T49" fmla="*/ 32085445 h 93"/>
                              <a:gd name="T50" fmla="*/ 6483048 w 21"/>
                              <a:gd name="T51" fmla="*/ 32438013 h 93"/>
                              <a:gd name="T52" fmla="*/ 6077857 w 21"/>
                              <a:gd name="T53" fmla="*/ 32438013 h 93"/>
                              <a:gd name="T54" fmla="*/ 5267476 w 21"/>
                              <a:gd name="T55" fmla="*/ 32790581 h 93"/>
                              <a:gd name="T56" fmla="*/ 4457095 w 21"/>
                              <a:gd name="T57" fmla="*/ 32790581 h 93"/>
                              <a:gd name="T58" fmla="*/ 4051905 w 21"/>
                              <a:gd name="T59" fmla="*/ 32790581 h 93"/>
                              <a:gd name="T60" fmla="*/ 3241524 w 21"/>
                              <a:gd name="T61" fmla="*/ 32438013 h 93"/>
                              <a:gd name="T62" fmla="*/ 2431143 w 21"/>
                              <a:gd name="T63" fmla="*/ 32438013 h 93"/>
                              <a:gd name="T64" fmla="*/ 2025952 w 21"/>
                              <a:gd name="T65" fmla="*/ 32085445 h 93"/>
                              <a:gd name="T66" fmla="*/ 1620762 w 21"/>
                              <a:gd name="T67" fmla="*/ 31380310 h 93"/>
                              <a:gd name="T68" fmla="*/ 1215571 w 21"/>
                              <a:gd name="T69" fmla="*/ 31027742 h 93"/>
                              <a:gd name="T70" fmla="*/ 810381 w 21"/>
                              <a:gd name="T71" fmla="*/ 30675174 h 93"/>
                              <a:gd name="T72" fmla="*/ 405190 w 21"/>
                              <a:gd name="T73" fmla="*/ 29970039 h 93"/>
                              <a:gd name="T74" fmla="*/ 405190 w 21"/>
                              <a:gd name="T75" fmla="*/ 29264903 h 93"/>
                              <a:gd name="T76" fmla="*/ 0 w 21"/>
                              <a:gd name="T77" fmla="*/ 3878245 h 9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1" h="93">
                                <a:moveTo>
                                  <a:pt x="0" y="11"/>
                                </a:moveTo>
                                <a:lnTo>
                                  <a:pt x="0" y="9"/>
                                </a:lnTo>
                                <a:lnTo>
                                  <a:pt x="1" y="7"/>
                                </a:lnTo>
                                <a:lnTo>
                                  <a:pt x="1" y="6"/>
                                </a:lnTo>
                                <a:lnTo>
                                  <a:pt x="2" y="4"/>
                                </a:lnTo>
                                <a:lnTo>
                                  <a:pt x="3" y="3"/>
                                </a:lnTo>
                                <a:lnTo>
                                  <a:pt x="5" y="2"/>
                                </a:lnTo>
                                <a:lnTo>
                                  <a:pt x="6" y="1"/>
                                </a:lnTo>
                                <a:lnTo>
                                  <a:pt x="8" y="1"/>
                                </a:lnTo>
                                <a:lnTo>
                                  <a:pt x="10" y="0"/>
                                </a:lnTo>
                                <a:lnTo>
                                  <a:pt x="12" y="1"/>
                                </a:lnTo>
                                <a:lnTo>
                                  <a:pt x="13" y="1"/>
                                </a:lnTo>
                                <a:lnTo>
                                  <a:pt x="15" y="2"/>
                                </a:lnTo>
                                <a:lnTo>
                                  <a:pt x="16" y="3"/>
                                </a:lnTo>
                                <a:lnTo>
                                  <a:pt x="18" y="4"/>
                                </a:lnTo>
                                <a:lnTo>
                                  <a:pt x="19" y="5"/>
                                </a:lnTo>
                                <a:lnTo>
                                  <a:pt x="19" y="7"/>
                                </a:lnTo>
                                <a:lnTo>
                                  <a:pt x="20" y="9"/>
                                </a:lnTo>
                                <a:lnTo>
                                  <a:pt x="20" y="10"/>
                                </a:lnTo>
                                <a:lnTo>
                                  <a:pt x="21" y="83"/>
                                </a:lnTo>
                                <a:lnTo>
                                  <a:pt x="21" y="85"/>
                                </a:lnTo>
                                <a:lnTo>
                                  <a:pt x="21" y="86"/>
                                </a:lnTo>
                                <a:lnTo>
                                  <a:pt x="20" y="88"/>
                                </a:lnTo>
                                <a:lnTo>
                                  <a:pt x="19" y="89"/>
                                </a:lnTo>
                                <a:lnTo>
                                  <a:pt x="18" y="91"/>
                                </a:lnTo>
                                <a:lnTo>
                                  <a:pt x="16" y="92"/>
                                </a:lnTo>
                                <a:lnTo>
                                  <a:pt x="15" y="92"/>
                                </a:lnTo>
                                <a:lnTo>
                                  <a:pt x="13" y="93"/>
                                </a:lnTo>
                                <a:lnTo>
                                  <a:pt x="11" y="93"/>
                                </a:lnTo>
                                <a:lnTo>
                                  <a:pt x="10" y="93"/>
                                </a:lnTo>
                                <a:lnTo>
                                  <a:pt x="8" y="92"/>
                                </a:lnTo>
                                <a:lnTo>
                                  <a:pt x="6" y="92"/>
                                </a:lnTo>
                                <a:lnTo>
                                  <a:pt x="5" y="91"/>
                                </a:lnTo>
                                <a:lnTo>
                                  <a:pt x="4" y="89"/>
                                </a:lnTo>
                                <a:lnTo>
                                  <a:pt x="3" y="88"/>
                                </a:lnTo>
                                <a:lnTo>
                                  <a:pt x="2" y="87"/>
                                </a:lnTo>
                                <a:lnTo>
                                  <a:pt x="1" y="85"/>
                                </a:lnTo>
                                <a:lnTo>
                                  <a:pt x="1" y="83"/>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948" name="Freeform 15397"/>
                        <wps:cNvSpPr>
                          <a:spLocks/>
                        </wps:cNvSpPr>
                        <wps:spPr bwMode="auto">
                          <a:xfrm>
                            <a:off x="1841522" y="1595090"/>
                            <a:ext cx="13900" cy="54600"/>
                          </a:xfrm>
                          <a:custGeom>
                            <a:avLst/>
                            <a:gdLst>
                              <a:gd name="T0" fmla="*/ 0 w 22"/>
                              <a:gd name="T1" fmla="*/ 3522887 h 92"/>
                              <a:gd name="T2" fmla="*/ 0 w 22"/>
                              <a:gd name="T3" fmla="*/ 2818428 h 92"/>
                              <a:gd name="T4" fmla="*/ 401205 w 22"/>
                              <a:gd name="T5" fmla="*/ 2465902 h 92"/>
                              <a:gd name="T6" fmla="*/ 401205 w 22"/>
                              <a:gd name="T7" fmla="*/ 1761443 h 92"/>
                              <a:gd name="T8" fmla="*/ 802409 w 22"/>
                              <a:gd name="T9" fmla="*/ 1408917 h 92"/>
                              <a:gd name="T10" fmla="*/ 1203614 w 22"/>
                              <a:gd name="T11" fmla="*/ 704459 h 92"/>
                              <a:gd name="T12" fmla="*/ 2006023 w 22"/>
                              <a:gd name="T13" fmla="*/ 352526 h 92"/>
                              <a:gd name="T14" fmla="*/ 2407227 w 22"/>
                              <a:gd name="T15" fmla="*/ 352526 h 92"/>
                              <a:gd name="T16" fmla="*/ 3209636 w 22"/>
                              <a:gd name="T17" fmla="*/ 0 h 92"/>
                              <a:gd name="T18" fmla="*/ 4012045 w 22"/>
                              <a:gd name="T19" fmla="*/ 0 h 92"/>
                              <a:gd name="T20" fmla="*/ 4814455 w 22"/>
                              <a:gd name="T21" fmla="*/ 0 h 92"/>
                              <a:gd name="T22" fmla="*/ 5215659 w 22"/>
                              <a:gd name="T23" fmla="*/ 0 h 92"/>
                              <a:gd name="T24" fmla="*/ 6018068 w 22"/>
                              <a:gd name="T25" fmla="*/ 352526 h 92"/>
                              <a:gd name="T26" fmla="*/ 6419273 w 22"/>
                              <a:gd name="T27" fmla="*/ 704459 h 92"/>
                              <a:gd name="T28" fmla="*/ 7221682 w 22"/>
                              <a:gd name="T29" fmla="*/ 1056985 h 92"/>
                              <a:gd name="T30" fmla="*/ 7622886 w 22"/>
                              <a:gd name="T31" fmla="*/ 1761443 h 92"/>
                              <a:gd name="T32" fmla="*/ 7622886 w 22"/>
                              <a:gd name="T33" fmla="*/ 2113970 h 92"/>
                              <a:gd name="T34" fmla="*/ 8024091 w 22"/>
                              <a:gd name="T35" fmla="*/ 2818428 h 92"/>
                              <a:gd name="T36" fmla="*/ 8024091 w 22"/>
                              <a:gd name="T37" fmla="*/ 3522887 h 92"/>
                              <a:gd name="T38" fmla="*/ 8826500 w 22"/>
                              <a:gd name="T39" fmla="*/ 28886961 h 92"/>
                              <a:gd name="T40" fmla="*/ 8826500 w 22"/>
                              <a:gd name="T41" fmla="*/ 29591420 h 92"/>
                              <a:gd name="T42" fmla="*/ 8826500 w 22"/>
                              <a:gd name="T43" fmla="*/ 30295878 h 92"/>
                              <a:gd name="T44" fmla="*/ 8425295 w 22"/>
                              <a:gd name="T45" fmla="*/ 30648404 h 92"/>
                              <a:gd name="T46" fmla="*/ 8024091 w 22"/>
                              <a:gd name="T47" fmla="*/ 31352863 h 92"/>
                              <a:gd name="T48" fmla="*/ 7622886 w 22"/>
                              <a:gd name="T49" fmla="*/ 31705389 h 92"/>
                              <a:gd name="T50" fmla="*/ 6820477 w 22"/>
                              <a:gd name="T51" fmla="*/ 32057322 h 92"/>
                              <a:gd name="T52" fmla="*/ 6419273 w 22"/>
                              <a:gd name="T53" fmla="*/ 32409848 h 92"/>
                              <a:gd name="T54" fmla="*/ 5616864 w 22"/>
                              <a:gd name="T55" fmla="*/ 32409848 h 92"/>
                              <a:gd name="T56" fmla="*/ 4814455 w 22"/>
                              <a:gd name="T57" fmla="*/ 32409848 h 92"/>
                              <a:gd name="T58" fmla="*/ 4413250 w 22"/>
                              <a:gd name="T59" fmla="*/ 32409848 h 92"/>
                              <a:gd name="T60" fmla="*/ 3610841 w 22"/>
                              <a:gd name="T61" fmla="*/ 32409848 h 92"/>
                              <a:gd name="T62" fmla="*/ 2808432 w 22"/>
                              <a:gd name="T63" fmla="*/ 32057322 h 92"/>
                              <a:gd name="T64" fmla="*/ 2407227 w 22"/>
                              <a:gd name="T65" fmla="*/ 31705389 h 92"/>
                              <a:gd name="T66" fmla="*/ 2006023 w 22"/>
                              <a:gd name="T67" fmla="*/ 31352863 h 92"/>
                              <a:gd name="T68" fmla="*/ 1604818 w 22"/>
                              <a:gd name="T69" fmla="*/ 31000930 h 92"/>
                              <a:gd name="T70" fmla="*/ 1203614 w 22"/>
                              <a:gd name="T71" fmla="*/ 30295878 h 92"/>
                              <a:gd name="T72" fmla="*/ 802409 w 22"/>
                              <a:gd name="T73" fmla="*/ 29591420 h 92"/>
                              <a:gd name="T74" fmla="*/ 802409 w 22"/>
                              <a:gd name="T75" fmla="*/ 29239487 h 92"/>
                              <a:gd name="T76" fmla="*/ 0 w 22"/>
                              <a:gd name="T77" fmla="*/ 352288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2" h="92">
                                <a:moveTo>
                                  <a:pt x="0" y="10"/>
                                </a:moveTo>
                                <a:lnTo>
                                  <a:pt x="0" y="8"/>
                                </a:lnTo>
                                <a:lnTo>
                                  <a:pt x="1" y="7"/>
                                </a:lnTo>
                                <a:lnTo>
                                  <a:pt x="1" y="5"/>
                                </a:lnTo>
                                <a:lnTo>
                                  <a:pt x="2" y="4"/>
                                </a:lnTo>
                                <a:lnTo>
                                  <a:pt x="3" y="2"/>
                                </a:lnTo>
                                <a:lnTo>
                                  <a:pt x="5" y="1"/>
                                </a:lnTo>
                                <a:lnTo>
                                  <a:pt x="6" y="1"/>
                                </a:lnTo>
                                <a:lnTo>
                                  <a:pt x="8" y="0"/>
                                </a:lnTo>
                                <a:lnTo>
                                  <a:pt x="10" y="0"/>
                                </a:lnTo>
                                <a:lnTo>
                                  <a:pt x="12" y="0"/>
                                </a:lnTo>
                                <a:lnTo>
                                  <a:pt x="13" y="0"/>
                                </a:lnTo>
                                <a:lnTo>
                                  <a:pt x="15" y="1"/>
                                </a:lnTo>
                                <a:lnTo>
                                  <a:pt x="16" y="2"/>
                                </a:lnTo>
                                <a:lnTo>
                                  <a:pt x="18" y="3"/>
                                </a:lnTo>
                                <a:lnTo>
                                  <a:pt x="19" y="5"/>
                                </a:lnTo>
                                <a:lnTo>
                                  <a:pt x="19" y="6"/>
                                </a:lnTo>
                                <a:lnTo>
                                  <a:pt x="20" y="8"/>
                                </a:lnTo>
                                <a:lnTo>
                                  <a:pt x="20" y="10"/>
                                </a:lnTo>
                                <a:lnTo>
                                  <a:pt x="22" y="82"/>
                                </a:lnTo>
                                <a:lnTo>
                                  <a:pt x="22" y="84"/>
                                </a:lnTo>
                                <a:lnTo>
                                  <a:pt x="22" y="86"/>
                                </a:lnTo>
                                <a:lnTo>
                                  <a:pt x="21" y="87"/>
                                </a:lnTo>
                                <a:lnTo>
                                  <a:pt x="20" y="89"/>
                                </a:lnTo>
                                <a:lnTo>
                                  <a:pt x="19" y="90"/>
                                </a:lnTo>
                                <a:lnTo>
                                  <a:pt x="17" y="91"/>
                                </a:lnTo>
                                <a:lnTo>
                                  <a:pt x="16" y="92"/>
                                </a:lnTo>
                                <a:lnTo>
                                  <a:pt x="14" y="92"/>
                                </a:lnTo>
                                <a:lnTo>
                                  <a:pt x="12" y="92"/>
                                </a:lnTo>
                                <a:lnTo>
                                  <a:pt x="11" y="92"/>
                                </a:lnTo>
                                <a:lnTo>
                                  <a:pt x="9" y="92"/>
                                </a:lnTo>
                                <a:lnTo>
                                  <a:pt x="7" y="91"/>
                                </a:lnTo>
                                <a:lnTo>
                                  <a:pt x="6" y="90"/>
                                </a:lnTo>
                                <a:lnTo>
                                  <a:pt x="5" y="89"/>
                                </a:lnTo>
                                <a:lnTo>
                                  <a:pt x="4" y="88"/>
                                </a:lnTo>
                                <a:lnTo>
                                  <a:pt x="3" y="86"/>
                                </a:lnTo>
                                <a:lnTo>
                                  <a:pt x="2" y="84"/>
                                </a:lnTo>
                                <a:lnTo>
                                  <a:pt x="2" y="83"/>
                                </a:lnTo>
                                <a:lnTo>
                                  <a:pt x="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949" name="Freeform 15398"/>
                        <wps:cNvSpPr>
                          <a:spLocks/>
                        </wps:cNvSpPr>
                        <wps:spPr bwMode="auto">
                          <a:xfrm>
                            <a:off x="1842722" y="1637590"/>
                            <a:ext cx="14600" cy="55300"/>
                          </a:xfrm>
                          <a:custGeom>
                            <a:avLst/>
                            <a:gdLst>
                              <a:gd name="T0" fmla="*/ 0 w 23"/>
                              <a:gd name="T1" fmla="*/ 3885271 h 93"/>
                              <a:gd name="T2" fmla="*/ 0 w 23"/>
                              <a:gd name="T3" fmla="*/ 3178858 h 93"/>
                              <a:gd name="T4" fmla="*/ 403087 w 23"/>
                              <a:gd name="T5" fmla="*/ 2472445 h 93"/>
                              <a:gd name="T6" fmla="*/ 403087 w 23"/>
                              <a:gd name="T7" fmla="*/ 2119239 h 93"/>
                              <a:gd name="T8" fmla="*/ 806174 w 23"/>
                              <a:gd name="T9" fmla="*/ 1412826 h 93"/>
                              <a:gd name="T10" fmla="*/ 1209261 w 23"/>
                              <a:gd name="T11" fmla="*/ 1059619 h 93"/>
                              <a:gd name="T12" fmla="*/ 2015435 w 23"/>
                              <a:gd name="T13" fmla="*/ 706413 h 93"/>
                              <a:gd name="T14" fmla="*/ 2418522 w 23"/>
                              <a:gd name="T15" fmla="*/ 353206 h 93"/>
                              <a:gd name="T16" fmla="*/ 3224696 w 23"/>
                              <a:gd name="T17" fmla="*/ 353206 h 93"/>
                              <a:gd name="T18" fmla="*/ 4030870 w 23"/>
                              <a:gd name="T19" fmla="*/ 0 h 93"/>
                              <a:gd name="T20" fmla="*/ 4433957 w 23"/>
                              <a:gd name="T21" fmla="*/ 0 h 93"/>
                              <a:gd name="T22" fmla="*/ 5240130 w 23"/>
                              <a:gd name="T23" fmla="*/ 353206 h 93"/>
                              <a:gd name="T24" fmla="*/ 6046304 w 23"/>
                              <a:gd name="T25" fmla="*/ 706413 h 93"/>
                              <a:gd name="T26" fmla="*/ 6449391 w 23"/>
                              <a:gd name="T27" fmla="*/ 706413 h 93"/>
                              <a:gd name="T28" fmla="*/ 6852478 w 23"/>
                              <a:gd name="T29" fmla="*/ 1412826 h 93"/>
                              <a:gd name="T30" fmla="*/ 7658652 w 23"/>
                              <a:gd name="T31" fmla="*/ 1766032 h 93"/>
                              <a:gd name="T32" fmla="*/ 7658652 w 23"/>
                              <a:gd name="T33" fmla="*/ 2472445 h 93"/>
                              <a:gd name="T34" fmla="*/ 8061739 w 23"/>
                              <a:gd name="T35" fmla="*/ 2825652 h 93"/>
                              <a:gd name="T36" fmla="*/ 8061739 w 23"/>
                              <a:gd name="T37" fmla="*/ 3532065 h 93"/>
                              <a:gd name="T38" fmla="*/ 9271000 w 23"/>
                              <a:gd name="T39" fmla="*/ 28964713 h 93"/>
                              <a:gd name="T40" fmla="*/ 9271000 w 23"/>
                              <a:gd name="T41" fmla="*/ 29671126 h 93"/>
                              <a:gd name="T42" fmla="*/ 8867913 w 23"/>
                              <a:gd name="T43" fmla="*/ 30377539 h 93"/>
                              <a:gd name="T44" fmla="*/ 8867913 w 23"/>
                              <a:gd name="T45" fmla="*/ 30730745 h 93"/>
                              <a:gd name="T46" fmla="*/ 8464826 w 23"/>
                              <a:gd name="T47" fmla="*/ 31437158 h 93"/>
                              <a:gd name="T48" fmla="*/ 8061739 w 23"/>
                              <a:gd name="T49" fmla="*/ 31790365 h 93"/>
                              <a:gd name="T50" fmla="*/ 7255565 w 23"/>
                              <a:gd name="T51" fmla="*/ 32143571 h 93"/>
                              <a:gd name="T52" fmla="*/ 6852478 w 23"/>
                              <a:gd name="T53" fmla="*/ 32496777 h 93"/>
                              <a:gd name="T54" fmla="*/ 6046304 w 23"/>
                              <a:gd name="T55" fmla="*/ 32496777 h 93"/>
                              <a:gd name="T56" fmla="*/ 5240130 w 23"/>
                              <a:gd name="T57" fmla="*/ 32849984 h 93"/>
                              <a:gd name="T58" fmla="*/ 4433957 w 23"/>
                              <a:gd name="T59" fmla="*/ 32849984 h 93"/>
                              <a:gd name="T60" fmla="*/ 4030870 w 23"/>
                              <a:gd name="T61" fmla="*/ 32496777 h 93"/>
                              <a:gd name="T62" fmla="*/ 3224696 w 23"/>
                              <a:gd name="T63" fmla="*/ 32143571 h 93"/>
                              <a:gd name="T64" fmla="*/ 2821609 w 23"/>
                              <a:gd name="T65" fmla="*/ 32143571 h 93"/>
                              <a:gd name="T66" fmla="*/ 2015435 w 23"/>
                              <a:gd name="T67" fmla="*/ 31437158 h 93"/>
                              <a:gd name="T68" fmla="*/ 1612348 w 23"/>
                              <a:gd name="T69" fmla="*/ 31083952 h 93"/>
                              <a:gd name="T70" fmla="*/ 1612348 w 23"/>
                              <a:gd name="T71" fmla="*/ 30377539 h 93"/>
                              <a:gd name="T72" fmla="*/ 1209261 w 23"/>
                              <a:gd name="T73" fmla="*/ 30024332 h 93"/>
                              <a:gd name="T74" fmla="*/ 1209261 w 23"/>
                              <a:gd name="T75" fmla="*/ 29317919 h 93"/>
                              <a:gd name="T76" fmla="*/ 0 w 23"/>
                              <a:gd name="T77" fmla="*/ 3885271 h 9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3" h="93">
                                <a:moveTo>
                                  <a:pt x="0" y="11"/>
                                </a:moveTo>
                                <a:lnTo>
                                  <a:pt x="0" y="9"/>
                                </a:lnTo>
                                <a:lnTo>
                                  <a:pt x="1" y="7"/>
                                </a:lnTo>
                                <a:lnTo>
                                  <a:pt x="1" y="6"/>
                                </a:lnTo>
                                <a:lnTo>
                                  <a:pt x="2" y="4"/>
                                </a:lnTo>
                                <a:lnTo>
                                  <a:pt x="3" y="3"/>
                                </a:lnTo>
                                <a:lnTo>
                                  <a:pt x="5" y="2"/>
                                </a:lnTo>
                                <a:lnTo>
                                  <a:pt x="6" y="1"/>
                                </a:lnTo>
                                <a:lnTo>
                                  <a:pt x="8" y="1"/>
                                </a:lnTo>
                                <a:lnTo>
                                  <a:pt x="10" y="0"/>
                                </a:lnTo>
                                <a:lnTo>
                                  <a:pt x="11" y="0"/>
                                </a:lnTo>
                                <a:lnTo>
                                  <a:pt x="13" y="1"/>
                                </a:lnTo>
                                <a:lnTo>
                                  <a:pt x="15" y="2"/>
                                </a:lnTo>
                                <a:lnTo>
                                  <a:pt x="16" y="2"/>
                                </a:lnTo>
                                <a:lnTo>
                                  <a:pt x="17" y="4"/>
                                </a:lnTo>
                                <a:lnTo>
                                  <a:pt x="19" y="5"/>
                                </a:lnTo>
                                <a:lnTo>
                                  <a:pt x="19" y="7"/>
                                </a:lnTo>
                                <a:lnTo>
                                  <a:pt x="20" y="8"/>
                                </a:lnTo>
                                <a:lnTo>
                                  <a:pt x="20" y="10"/>
                                </a:lnTo>
                                <a:lnTo>
                                  <a:pt x="23" y="82"/>
                                </a:lnTo>
                                <a:lnTo>
                                  <a:pt x="23" y="84"/>
                                </a:lnTo>
                                <a:lnTo>
                                  <a:pt x="22" y="86"/>
                                </a:lnTo>
                                <a:lnTo>
                                  <a:pt x="22" y="87"/>
                                </a:lnTo>
                                <a:lnTo>
                                  <a:pt x="21" y="89"/>
                                </a:lnTo>
                                <a:lnTo>
                                  <a:pt x="20" y="90"/>
                                </a:lnTo>
                                <a:lnTo>
                                  <a:pt x="18" y="91"/>
                                </a:lnTo>
                                <a:lnTo>
                                  <a:pt x="17" y="92"/>
                                </a:lnTo>
                                <a:lnTo>
                                  <a:pt x="15" y="92"/>
                                </a:lnTo>
                                <a:lnTo>
                                  <a:pt x="13" y="93"/>
                                </a:lnTo>
                                <a:lnTo>
                                  <a:pt x="11" y="93"/>
                                </a:lnTo>
                                <a:lnTo>
                                  <a:pt x="10" y="92"/>
                                </a:lnTo>
                                <a:lnTo>
                                  <a:pt x="8" y="91"/>
                                </a:lnTo>
                                <a:lnTo>
                                  <a:pt x="7" y="91"/>
                                </a:lnTo>
                                <a:lnTo>
                                  <a:pt x="5" y="89"/>
                                </a:lnTo>
                                <a:lnTo>
                                  <a:pt x="4" y="88"/>
                                </a:lnTo>
                                <a:lnTo>
                                  <a:pt x="4" y="86"/>
                                </a:lnTo>
                                <a:lnTo>
                                  <a:pt x="3" y="85"/>
                                </a:lnTo>
                                <a:lnTo>
                                  <a:pt x="3" y="83"/>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950" name="Freeform 15399"/>
                        <wps:cNvSpPr>
                          <a:spLocks/>
                        </wps:cNvSpPr>
                        <wps:spPr bwMode="auto">
                          <a:xfrm>
                            <a:off x="1844622" y="1680790"/>
                            <a:ext cx="14600" cy="55200"/>
                          </a:xfrm>
                          <a:custGeom>
                            <a:avLst/>
                            <a:gdLst>
                              <a:gd name="T0" fmla="*/ 0 w 23"/>
                              <a:gd name="T1" fmla="*/ 3525677 h 93"/>
                              <a:gd name="T2" fmla="*/ 0 w 23"/>
                              <a:gd name="T3" fmla="*/ 2820542 h 93"/>
                              <a:gd name="T4" fmla="*/ 0 w 23"/>
                              <a:gd name="T5" fmla="*/ 2467974 h 93"/>
                              <a:gd name="T6" fmla="*/ 403087 w 23"/>
                              <a:gd name="T7" fmla="*/ 1762839 h 93"/>
                              <a:gd name="T8" fmla="*/ 806174 w 23"/>
                              <a:gd name="T9" fmla="*/ 1410271 h 93"/>
                              <a:gd name="T10" fmla="*/ 1209261 w 23"/>
                              <a:gd name="T11" fmla="*/ 705135 h 93"/>
                              <a:gd name="T12" fmla="*/ 1612348 w 23"/>
                              <a:gd name="T13" fmla="*/ 352568 h 93"/>
                              <a:gd name="T14" fmla="*/ 2418522 w 23"/>
                              <a:gd name="T15" fmla="*/ 0 h 93"/>
                              <a:gd name="T16" fmla="*/ 3224696 w 23"/>
                              <a:gd name="T17" fmla="*/ 0 h 93"/>
                              <a:gd name="T18" fmla="*/ 3627783 w 23"/>
                              <a:gd name="T19" fmla="*/ 0 h 93"/>
                              <a:gd name="T20" fmla="*/ 4433957 w 23"/>
                              <a:gd name="T21" fmla="*/ 0 h 93"/>
                              <a:gd name="T22" fmla="*/ 5240130 w 23"/>
                              <a:gd name="T23" fmla="*/ 0 h 93"/>
                              <a:gd name="T24" fmla="*/ 5643217 w 23"/>
                              <a:gd name="T25" fmla="*/ 352568 h 93"/>
                              <a:gd name="T26" fmla="*/ 6449391 w 23"/>
                              <a:gd name="T27" fmla="*/ 705135 h 93"/>
                              <a:gd name="T28" fmla="*/ 6852478 w 23"/>
                              <a:gd name="T29" fmla="*/ 1057703 h 93"/>
                              <a:gd name="T30" fmla="*/ 7255565 w 23"/>
                              <a:gd name="T31" fmla="*/ 1410271 h 93"/>
                              <a:gd name="T32" fmla="*/ 7658652 w 23"/>
                              <a:gd name="T33" fmla="*/ 2115406 h 93"/>
                              <a:gd name="T34" fmla="*/ 8061739 w 23"/>
                              <a:gd name="T35" fmla="*/ 2467974 h 93"/>
                              <a:gd name="T36" fmla="*/ 8061739 w 23"/>
                              <a:gd name="T37" fmla="*/ 3173110 h 93"/>
                              <a:gd name="T38" fmla="*/ 9271000 w 23"/>
                              <a:gd name="T39" fmla="*/ 28559768 h 93"/>
                              <a:gd name="T40" fmla="*/ 9271000 w 23"/>
                              <a:gd name="T41" fmla="*/ 29617471 h 93"/>
                              <a:gd name="T42" fmla="*/ 9271000 w 23"/>
                              <a:gd name="T43" fmla="*/ 30322606 h 93"/>
                              <a:gd name="T44" fmla="*/ 8867913 w 23"/>
                              <a:gd name="T45" fmla="*/ 30675174 h 93"/>
                              <a:gd name="T46" fmla="*/ 8464826 w 23"/>
                              <a:gd name="T47" fmla="*/ 31380310 h 93"/>
                              <a:gd name="T48" fmla="*/ 8061739 w 23"/>
                              <a:gd name="T49" fmla="*/ 31732877 h 93"/>
                              <a:gd name="T50" fmla="*/ 7658652 w 23"/>
                              <a:gd name="T51" fmla="*/ 32085445 h 93"/>
                              <a:gd name="T52" fmla="*/ 6852478 w 23"/>
                              <a:gd name="T53" fmla="*/ 32438013 h 93"/>
                              <a:gd name="T54" fmla="*/ 6449391 w 23"/>
                              <a:gd name="T55" fmla="*/ 32438013 h 93"/>
                              <a:gd name="T56" fmla="*/ 5643217 w 23"/>
                              <a:gd name="T57" fmla="*/ 32790581 h 93"/>
                              <a:gd name="T58" fmla="*/ 4837043 w 23"/>
                              <a:gd name="T59" fmla="*/ 32790581 h 93"/>
                              <a:gd name="T60" fmla="*/ 4433957 w 23"/>
                              <a:gd name="T61" fmla="*/ 32438013 h 93"/>
                              <a:gd name="T62" fmla="*/ 3627783 w 23"/>
                              <a:gd name="T63" fmla="*/ 32438013 h 93"/>
                              <a:gd name="T64" fmla="*/ 2821609 w 23"/>
                              <a:gd name="T65" fmla="*/ 32085445 h 93"/>
                              <a:gd name="T66" fmla="*/ 2418522 w 23"/>
                              <a:gd name="T67" fmla="*/ 31380310 h 93"/>
                              <a:gd name="T68" fmla="*/ 2015435 w 23"/>
                              <a:gd name="T69" fmla="*/ 31027742 h 93"/>
                              <a:gd name="T70" fmla="*/ 1612348 w 23"/>
                              <a:gd name="T71" fmla="*/ 30675174 h 93"/>
                              <a:gd name="T72" fmla="*/ 1612348 w 23"/>
                              <a:gd name="T73" fmla="*/ 29970039 h 93"/>
                              <a:gd name="T74" fmla="*/ 1209261 w 23"/>
                              <a:gd name="T75" fmla="*/ 29264903 h 93"/>
                              <a:gd name="T76" fmla="*/ 0 w 23"/>
                              <a:gd name="T77" fmla="*/ 3525677 h 9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3" h="93">
                                <a:moveTo>
                                  <a:pt x="0" y="10"/>
                                </a:moveTo>
                                <a:lnTo>
                                  <a:pt x="0" y="8"/>
                                </a:lnTo>
                                <a:lnTo>
                                  <a:pt x="0" y="7"/>
                                </a:lnTo>
                                <a:lnTo>
                                  <a:pt x="1" y="5"/>
                                </a:lnTo>
                                <a:lnTo>
                                  <a:pt x="2" y="4"/>
                                </a:lnTo>
                                <a:lnTo>
                                  <a:pt x="3" y="2"/>
                                </a:lnTo>
                                <a:lnTo>
                                  <a:pt x="4" y="1"/>
                                </a:lnTo>
                                <a:lnTo>
                                  <a:pt x="6" y="0"/>
                                </a:lnTo>
                                <a:lnTo>
                                  <a:pt x="8" y="0"/>
                                </a:lnTo>
                                <a:lnTo>
                                  <a:pt x="9" y="0"/>
                                </a:lnTo>
                                <a:lnTo>
                                  <a:pt x="11" y="0"/>
                                </a:lnTo>
                                <a:lnTo>
                                  <a:pt x="13" y="0"/>
                                </a:lnTo>
                                <a:lnTo>
                                  <a:pt x="14" y="1"/>
                                </a:lnTo>
                                <a:lnTo>
                                  <a:pt x="16" y="2"/>
                                </a:lnTo>
                                <a:lnTo>
                                  <a:pt x="17" y="3"/>
                                </a:lnTo>
                                <a:lnTo>
                                  <a:pt x="18" y="4"/>
                                </a:lnTo>
                                <a:lnTo>
                                  <a:pt x="19" y="6"/>
                                </a:lnTo>
                                <a:lnTo>
                                  <a:pt x="20" y="7"/>
                                </a:lnTo>
                                <a:lnTo>
                                  <a:pt x="20" y="9"/>
                                </a:lnTo>
                                <a:lnTo>
                                  <a:pt x="23" y="81"/>
                                </a:lnTo>
                                <a:lnTo>
                                  <a:pt x="23" y="84"/>
                                </a:lnTo>
                                <a:lnTo>
                                  <a:pt x="23" y="86"/>
                                </a:lnTo>
                                <a:lnTo>
                                  <a:pt x="22" y="87"/>
                                </a:lnTo>
                                <a:lnTo>
                                  <a:pt x="21" y="89"/>
                                </a:lnTo>
                                <a:lnTo>
                                  <a:pt x="20" y="90"/>
                                </a:lnTo>
                                <a:lnTo>
                                  <a:pt x="19" y="91"/>
                                </a:lnTo>
                                <a:lnTo>
                                  <a:pt x="17" y="92"/>
                                </a:lnTo>
                                <a:lnTo>
                                  <a:pt x="16" y="92"/>
                                </a:lnTo>
                                <a:lnTo>
                                  <a:pt x="14" y="93"/>
                                </a:lnTo>
                                <a:lnTo>
                                  <a:pt x="12" y="93"/>
                                </a:lnTo>
                                <a:lnTo>
                                  <a:pt x="11" y="92"/>
                                </a:lnTo>
                                <a:lnTo>
                                  <a:pt x="9" y="92"/>
                                </a:lnTo>
                                <a:lnTo>
                                  <a:pt x="7" y="91"/>
                                </a:lnTo>
                                <a:lnTo>
                                  <a:pt x="6" y="89"/>
                                </a:lnTo>
                                <a:lnTo>
                                  <a:pt x="5" y="88"/>
                                </a:lnTo>
                                <a:lnTo>
                                  <a:pt x="4" y="87"/>
                                </a:lnTo>
                                <a:lnTo>
                                  <a:pt x="4" y="85"/>
                                </a:lnTo>
                                <a:lnTo>
                                  <a:pt x="3" y="83"/>
                                </a:lnTo>
                                <a:lnTo>
                                  <a:pt x="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1951" name="Freeform 15400"/>
                        <wps:cNvSpPr>
                          <a:spLocks/>
                        </wps:cNvSpPr>
                        <wps:spPr bwMode="auto">
                          <a:xfrm>
                            <a:off x="1846522" y="1723989"/>
                            <a:ext cx="15900" cy="54000"/>
                          </a:xfrm>
                          <a:custGeom>
                            <a:avLst/>
                            <a:gdLst>
                              <a:gd name="T0" fmla="*/ 0 w 25"/>
                              <a:gd name="T1" fmla="*/ 3788217 h 92"/>
                              <a:gd name="T2" fmla="*/ 403860 w 25"/>
                              <a:gd name="T3" fmla="*/ 3099130 h 92"/>
                              <a:gd name="T4" fmla="*/ 403860 w 25"/>
                              <a:gd name="T5" fmla="*/ 2410630 h 92"/>
                              <a:gd name="T6" fmla="*/ 807720 w 25"/>
                              <a:gd name="T7" fmla="*/ 1721543 h 92"/>
                              <a:gd name="T8" fmla="*/ 807720 w 25"/>
                              <a:gd name="T9" fmla="*/ 1377587 h 92"/>
                              <a:gd name="T10" fmla="*/ 1615440 w 25"/>
                              <a:gd name="T11" fmla="*/ 688500 h 92"/>
                              <a:gd name="T12" fmla="*/ 2019300 w 25"/>
                              <a:gd name="T13" fmla="*/ 344543 h 92"/>
                              <a:gd name="T14" fmla="*/ 2423160 w 25"/>
                              <a:gd name="T15" fmla="*/ 0 h 92"/>
                              <a:gd name="T16" fmla="*/ 3230880 w 25"/>
                              <a:gd name="T17" fmla="*/ 0 h 92"/>
                              <a:gd name="T18" fmla="*/ 4038600 w 25"/>
                              <a:gd name="T19" fmla="*/ 0 h 92"/>
                              <a:gd name="T20" fmla="*/ 4846320 w 25"/>
                              <a:gd name="T21" fmla="*/ 0 h 92"/>
                              <a:gd name="T22" fmla="*/ 5250180 w 25"/>
                              <a:gd name="T23" fmla="*/ 0 h 92"/>
                              <a:gd name="T24" fmla="*/ 6057900 w 25"/>
                              <a:gd name="T25" fmla="*/ 344543 h 92"/>
                              <a:gd name="T26" fmla="*/ 6461760 w 25"/>
                              <a:gd name="T27" fmla="*/ 688500 h 92"/>
                              <a:gd name="T28" fmla="*/ 7269480 w 25"/>
                              <a:gd name="T29" fmla="*/ 1033043 h 92"/>
                              <a:gd name="T30" fmla="*/ 7673340 w 25"/>
                              <a:gd name="T31" fmla="*/ 1377587 h 92"/>
                              <a:gd name="T32" fmla="*/ 8077200 w 25"/>
                              <a:gd name="T33" fmla="*/ 2066087 h 92"/>
                              <a:gd name="T34" fmla="*/ 8077200 w 25"/>
                              <a:gd name="T35" fmla="*/ 2410630 h 92"/>
                              <a:gd name="T36" fmla="*/ 8077200 w 25"/>
                              <a:gd name="T37" fmla="*/ 3099130 h 92"/>
                              <a:gd name="T38" fmla="*/ 10096500 w 25"/>
                              <a:gd name="T39" fmla="*/ 28237304 h 92"/>
                              <a:gd name="T40" fmla="*/ 10096500 w 25"/>
                              <a:gd name="T41" fmla="*/ 28926391 h 92"/>
                              <a:gd name="T42" fmla="*/ 9692640 w 25"/>
                              <a:gd name="T43" fmla="*/ 29270348 h 92"/>
                              <a:gd name="T44" fmla="*/ 9692640 w 25"/>
                              <a:gd name="T45" fmla="*/ 29959435 h 92"/>
                              <a:gd name="T46" fmla="*/ 9288780 w 25"/>
                              <a:gd name="T47" fmla="*/ 30303391 h 92"/>
                              <a:gd name="T48" fmla="*/ 8884920 w 25"/>
                              <a:gd name="T49" fmla="*/ 30992478 h 92"/>
                              <a:gd name="T50" fmla="*/ 8077200 w 25"/>
                              <a:gd name="T51" fmla="*/ 31336435 h 92"/>
                              <a:gd name="T52" fmla="*/ 7673340 w 25"/>
                              <a:gd name="T53" fmla="*/ 31680978 h 92"/>
                              <a:gd name="T54" fmla="*/ 6865620 w 25"/>
                              <a:gd name="T55" fmla="*/ 31680978 h 92"/>
                              <a:gd name="T56" fmla="*/ 6057900 w 25"/>
                              <a:gd name="T57" fmla="*/ 31680978 h 92"/>
                              <a:gd name="T58" fmla="*/ 5654040 w 25"/>
                              <a:gd name="T59" fmla="*/ 31680978 h 92"/>
                              <a:gd name="T60" fmla="*/ 4846320 w 25"/>
                              <a:gd name="T61" fmla="*/ 31680978 h 92"/>
                              <a:gd name="T62" fmla="*/ 4038600 w 25"/>
                              <a:gd name="T63" fmla="*/ 31336435 h 92"/>
                              <a:gd name="T64" fmla="*/ 3634740 w 25"/>
                              <a:gd name="T65" fmla="*/ 30992478 h 92"/>
                              <a:gd name="T66" fmla="*/ 3230880 w 25"/>
                              <a:gd name="T67" fmla="*/ 30647935 h 92"/>
                              <a:gd name="T68" fmla="*/ 2827020 w 25"/>
                              <a:gd name="T69" fmla="*/ 30303391 h 92"/>
                              <a:gd name="T70" fmla="*/ 2423160 w 25"/>
                              <a:gd name="T71" fmla="*/ 29614891 h 92"/>
                              <a:gd name="T72" fmla="*/ 2019300 w 25"/>
                              <a:gd name="T73" fmla="*/ 29270348 h 92"/>
                              <a:gd name="T74" fmla="*/ 2019300 w 25"/>
                              <a:gd name="T75" fmla="*/ 28581848 h 92"/>
                              <a:gd name="T76" fmla="*/ 0 w 25"/>
                              <a:gd name="T77" fmla="*/ 378821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5" h="92">
                                <a:moveTo>
                                  <a:pt x="0" y="11"/>
                                </a:moveTo>
                                <a:lnTo>
                                  <a:pt x="1" y="9"/>
                                </a:lnTo>
                                <a:lnTo>
                                  <a:pt x="1" y="7"/>
                                </a:lnTo>
                                <a:lnTo>
                                  <a:pt x="2" y="5"/>
                                </a:lnTo>
                                <a:lnTo>
                                  <a:pt x="2" y="4"/>
                                </a:lnTo>
                                <a:lnTo>
                                  <a:pt x="4" y="2"/>
                                </a:lnTo>
                                <a:lnTo>
                                  <a:pt x="5" y="1"/>
                                </a:lnTo>
                                <a:lnTo>
                                  <a:pt x="6" y="0"/>
                                </a:lnTo>
                                <a:lnTo>
                                  <a:pt x="8" y="0"/>
                                </a:lnTo>
                                <a:lnTo>
                                  <a:pt x="10" y="0"/>
                                </a:lnTo>
                                <a:lnTo>
                                  <a:pt x="12" y="0"/>
                                </a:lnTo>
                                <a:lnTo>
                                  <a:pt x="13" y="0"/>
                                </a:lnTo>
                                <a:lnTo>
                                  <a:pt x="15" y="1"/>
                                </a:lnTo>
                                <a:lnTo>
                                  <a:pt x="16" y="2"/>
                                </a:lnTo>
                                <a:lnTo>
                                  <a:pt x="18" y="3"/>
                                </a:lnTo>
                                <a:lnTo>
                                  <a:pt x="19" y="4"/>
                                </a:lnTo>
                                <a:lnTo>
                                  <a:pt x="20" y="6"/>
                                </a:lnTo>
                                <a:lnTo>
                                  <a:pt x="20" y="7"/>
                                </a:lnTo>
                                <a:lnTo>
                                  <a:pt x="20" y="9"/>
                                </a:lnTo>
                                <a:lnTo>
                                  <a:pt x="25" y="82"/>
                                </a:lnTo>
                                <a:lnTo>
                                  <a:pt x="25" y="84"/>
                                </a:lnTo>
                                <a:lnTo>
                                  <a:pt x="24" y="85"/>
                                </a:lnTo>
                                <a:lnTo>
                                  <a:pt x="24" y="87"/>
                                </a:lnTo>
                                <a:lnTo>
                                  <a:pt x="23" y="88"/>
                                </a:lnTo>
                                <a:lnTo>
                                  <a:pt x="22" y="90"/>
                                </a:lnTo>
                                <a:lnTo>
                                  <a:pt x="20" y="91"/>
                                </a:lnTo>
                                <a:lnTo>
                                  <a:pt x="19" y="92"/>
                                </a:lnTo>
                                <a:lnTo>
                                  <a:pt x="17" y="92"/>
                                </a:lnTo>
                                <a:lnTo>
                                  <a:pt x="15" y="92"/>
                                </a:lnTo>
                                <a:lnTo>
                                  <a:pt x="14" y="92"/>
                                </a:lnTo>
                                <a:lnTo>
                                  <a:pt x="12" y="92"/>
                                </a:lnTo>
                                <a:lnTo>
                                  <a:pt x="10" y="91"/>
                                </a:lnTo>
                                <a:lnTo>
                                  <a:pt x="9" y="90"/>
                                </a:lnTo>
                                <a:lnTo>
                                  <a:pt x="8" y="89"/>
                                </a:lnTo>
                                <a:lnTo>
                                  <a:pt x="7" y="88"/>
                                </a:lnTo>
                                <a:lnTo>
                                  <a:pt x="6" y="86"/>
                                </a:lnTo>
                                <a:lnTo>
                                  <a:pt x="5" y="85"/>
                                </a:lnTo>
                                <a:lnTo>
                                  <a:pt x="5" y="83"/>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4" name="Freeform 15401"/>
                        <wps:cNvSpPr>
                          <a:spLocks/>
                        </wps:cNvSpPr>
                        <wps:spPr bwMode="auto">
                          <a:xfrm>
                            <a:off x="1849722" y="1766489"/>
                            <a:ext cx="15900" cy="54000"/>
                          </a:xfrm>
                          <a:custGeom>
                            <a:avLst/>
                            <a:gdLst>
                              <a:gd name="T0" fmla="*/ 0 w 25"/>
                              <a:gd name="T1" fmla="*/ 3788217 h 92"/>
                              <a:gd name="T2" fmla="*/ 0 w 25"/>
                              <a:gd name="T3" fmla="*/ 3099130 h 92"/>
                              <a:gd name="T4" fmla="*/ 0 w 25"/>
                              <a:gd name="T5" fmla="*/ 2754587 h 92"/>
                              <a:gd name="T6" fmla="*/ 403860 w 25"/>
                              <a:gd name="T7" fmla="*/ 2066087 h 92"/>
                              <a:gd name="T8" fmla="*/ 807720 w 25"/>
                              <a:gd name="T9" fmla="*/ 1721543 h 92"/>
                              <a:gd name="T10" fmla="*/ 1211580 w 25"/>
                              <a:gd name="T11" fmla="*/ 1033043 h 92"/>
                              <a:gd name="T12" fmla="*/ 1615440 w 25"/>
                              <a:gd name="T13" fmla="*/ 688500 h 92"/>
                              <a:gd name="T14" fmla="*/ 2423160 w 25"/>
                              <a:gd name="T15" fmla="*/ 344543 h 92"/>
                              <a:gd name="T16" fmla="*/ 2827020 w 25"/>
                              <a:gd name="T17" fmla="*/ 344543 h 92"/>
                              <a:gd name="T18" fmla="*/ 3634740 w 25"/>
                              <a:gd name="T19" fmla="*/ 0 h 92"/>
                              <a:gd name="T20" fmla="*/ 4442460 w 25"/>
                              <a:gd name="T21" fmla="*/ 344543 h 92"/>
                              <a:gd name="T22" fmla="*/ 5250180 w 25"/>
                              <a:gd name="T23" fmla="*/ 344543 h 92"/>
                              <a:gd name="T24" fmla="*/ 5654040 w 25"/>
                              <a:gd name="T25" fmla="*/ 344543 h 92"/>
                              <a:gd name="T26" fmla="*/ 6461760 w 25"/>
                              <a:gd name="T27" fmla="*/ 688500 h 92"/>
                              <a:gd name="T28" fmla="*/ 6865620 w 25"/>
                              <a:gd name="T29" fmla="*/ 1033043 h 92"/>
                              <a:gd name="T30" fmla="*/ 7269480 w 25"/>
                              <a:gd name="T31" fmla="*/ 1721543 h 92"/>
                              <a:gd name="T32" fmla="*/ 7673340 w 25"/>
                              <a:gd name="T33" fmla="*/ 2066087 h 92"/>
                              <a:gd name="T34" fmla="*/ 8077200 w 25"/>
                              <a:gd name="T35" fmla="*/ 2754587 h 92"/>
                              <a:gd name="T36" fmla="*/ 8077200 w 25"/>
                              <a:gd name="T37" fmla="*/ 3443674 h 92"/>
                              <a:gd name="T38" fmla="*/ 10096500 w 25"/>
                              <a:gd name="T39" fmla="*/ 27892761 h 92"/>
                              <a:gd name="T40" fmla="*/ 10096500 w 25"/>
                              <a:gd name="T41" fmla="*/ 28581848 h 92"/>
                              <a:gd name="T42" fmla="*/ 10096500 w 25"/>
                              <a:gd name="T43" fmla="*/ 29270348 h 92"/>
                              <a:gd name="T44" fmla="*/ 9692640 w 25"/>
                              <a:gd name="T45" fmla="*/ 29614891 h 92"/>
                              <a:gd name="T46" fmla="*/ 9288780 w 25"/>
                              <a:gd name="T47" fmla="*/ 30303391 h 92"/>
                              <a:gd name="T48" fmla="*/ 8884920 w 25"/>
                              <a:gd name="T49" fmla="*/ 30647935 h 92"/>
                              <a:gd name="T50" fmla="*/ 8481060 w 25"/>
                              <a:gd name="T51" fmla="*/ 30992478 h 92"/>
                              <a:gd name="T52" fmla="*/ 7673340 w 25"/>
                              <a:gd name="T53" fmla="*/ 31336435 h 92"/>
                              <a:gd name="T54" fmla="*/ 7269480 w 25"/>
                              <a:gd name="T55" fmla="*/ 31680978 h 92"/>
                              <a:gd name="T56" fmla="*/ 6461760 w 25"/>
                              <a:gd name="T57" fmla="*/ 31680978 h 92"/>
                              <a:gd name="T58" fmla="*/ 5654040 w 25"/>
                              <a:gd name="T59" fmla="*/ 31680978 h 92"/>
                              <a:gd name="T60" fmla="*/ 4846320 w 25"/>
                              <a:gd name="T61" fmla="*/ 31680978 h 92"/>
                              <a:gd name="T62" fmla="*/ 4442460 w 25"/>
                              <a:gd name="T63" fmla="*/ 31336435 h 92"/>
                              <a:gd name="T64" fmla="*/ 3634740 w 25"/>
                              <a:gd name="T65" fmla="*/ 30992478 h 92"/>
                              <a:gd name="T66" fmla="*/ 3230880 w 25"/>
                              <a:gd name="T67" fmla="*/ 30647935 h 92"/>
                              <a:gd name="T68" fmla="*/ 2827020 w 25"/>
                              <a:gd name="T69" fmla="*/ 30303391 h 92"/>
                              <a:gd name="T70" fmla="*/ 2423160 w 25"/>
                              <a:gd name="T71" fmla="*/ 29614891 h 92"/>
                              <a:gd name="T72" fmla="*/ 2019300 w 25"/>
                              <a:gd name="T73" fmla="*/ 28926391 h 92"/>
                              <a:gd name="T74" fmla="*/ 2019300 w 25"/>
                              <a:gd name="T75" fmla="*/ 28581848 h 92"/>
                              <a:gd name="T76" fmla="*/ 0 w 25"/>
                              <a:gd name="T77" fmla="*/ 3788217 h 92"/>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5" h="92">
                                <a:moveTo>
                                  <a:pt x="0" y="11"/>
                                </a:moveTo>
                                <a:lnTo>
                                  <a:pt x="0" y="9"/>
                                </a:lnTo>
                                <a:lnTo>
                                  <a:pt x="0" y="8"/>
                                </a:lnTo>
                                <a:lnTo>
                                  <a:pt x="1" y="6"/>
                                </a:lnTo>
                                <a:lnTo>
                                  <a:pt x="2" y="5"/>
                                </a:lnTo>
                                <a:lnTo>
                                  <a:pt x="3" y="3"/>
                                </a:lnTo>
                                <a:lnTo>
                                  <a:pt x="4" y="2"/>
                                </a:lnTo>
                                <a:lnTo>
                                  <a:pt x="6" y="1"/>
                                </a:lnTo>
                                <a:lnTo>
                                  <a:pt x="7" y="1"/>
                                </a:lnTo>
                                <a:lnTo>
                                  <a:pt x="9" y="0"/>
                                </a:lnTo>
                                <a:lnTo>
                                  <a:pt x="11" y="1"/>
                                </a:lnTo>
                                <a:lnTo>
                                  <a:pt x="13" y="1"/>
                                </a:lnTo>
                                <a:lnTo>
                                  <a:pt x="14" y="1"/>
                                </a:lnTo>
                                <a:lnTo>
                                  <a:pt x="16" y="2"/>
                                </a:lnTo>
                                <a:lnTo>
                                  <a:pt x="17" y="3"/>
                                </a:lnTo>
                                <a:lnTo>
                                  <a:pt x="18" y="5"/>
                                </a:lnTo>
                                <a:lnTo>
                                  <a:pt x="19" y="6"/>
                                </a:lnTo>
                                <a:lnTo>
                                  <a:pt x="20" y="8"/>
                                </a:lnTo>
                                <a:lnTo>
                                  <a:pt x="20" y="10"/>
                                </a:lnTo>
                                <a:lnTo>
                                  <a:pt x="25" y="81"/>
                                </a:lnTo>
                                <a:lnTo>
                                  <a:pt x="25" y="83"/>
                                </a:lnTo>
                                <a:lnTo>
                                  <a:pt x="25" y="85"/>
                                </a:lnTo>
                                <a:lnTo>
                                  <a:pt x="24" y="86"/>
                                </a:lnTo>
                                <a:lnTo>
                                  <a:pt x="23" y="88"/>
                                </a:lnTo>
                                <a:lnTo>
                                  <a:pt x="22" y="89"/>
                                </a:lnTo>
                                <a:lnTo>
                                  <a:pt x="21" y="90"/>
                                </a:lnTo>
                                <a:lnTo>
                                  <a:pt x="19" y="91"/>
                                </a:lnTo>
                                <a:lnTo>
                                  <a:pt x="18" y="92"/>
                                </a:lnTo>
                                <a:lnTo>
                                  <a:pt x="16" y="92"/>
                                </a:lnTo>
                                <a:lnTo>
                                  <a:pt x="14" y="92"/>
                                </a:lnTo>
                                <a:lnTo>
                                  <a:pt x="12" y="92"/>
                                </a:lnTo>
                                <a:lnTo>
                                  <a:pt x="11" y="91"/>
                                </a:lnTo>
                                <a:lnTo>
                                  <a:pt x="9" y="90"/>
                                </a:lnTo>
                                <a:lnTo>
                                  <a:pt x="8" y="89"/>
                                </a:lnTo>
                                <a:lnTo>
                                  <a:pt x="7" y="88"/>
                                </a:lnTo>
                                <a:lnTo>
                                  <a:pt x="6" y="86"/>
                                </a:lnTo>
                                <a:lnTo>
                                  <a:pt x="5" y="84"/>
                                </a:lnTo>
                                <a:lnTo>
                                  <a:pt x="5" y="83"/>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5" name="Freeform 15402"/>
                        <wps:cNvSpPr>
                          <a:spLocks/>
                        </wps:cNvSpPr>
                        <wps:spPr bwMode="auto">
                          <a:xfrm>
                            <a:off x="1852922" y="1809089"/>
                            <a:ext cx="16500" cy="53300"/>
                          </a:xfrm>
                          <a:custGeom>
                            <a:avLst/>
                            <a:gdLst>
                              <a:gd name="T0" fmla="*/ 0 w 26"/>
                              <a:gd name="T1" fmla="*/ 3776686 h 91"/>
                              <a:gd name="T2" fmla="*/ 0 w 26"/>
                              <a:gd name="T3" fmla="*/ 3089643 h 91"/>
                              <a:gd name="T4" fmla="*/ 0 w 26"/>
                              <a:gd name="T5" fmla="*/ 2403186 h 91"/>
                              <a:gd name="T6" fmla="*/ 402981 w 26"/>
                              <a:gd name="T7" fmla="*/ 2059957 h 91"/>
                              <a:gd name="T8" fmla="*/ 805962 w 26"/>
                              <a:gd name="T9" fmla="*/ 1373500 h 91"/>
                              <a:gd name="T10" fmla="*/ 1208942 w 26"/>
                              <a:gd name="T11" fmla="*/ 1029686 h 91"/>
                              <a:gd name="T12" fmla="*/ 1611923 w 26"/>
                              <a:gd name="T13" fmla="*/ 686457 h 91"/>
                              <a:gd name="T14" fmla="*/ 2417885 w 26"/>
                              <a:gd name="T15" fmla="*/ 343229 h 91"/>
                              <a:gd name="T16" fmla="*/ 3223846 w 26"/>
                              <a:gd name="T17" fmla="*/ 0 h 91"/>
                              <a:gd name="T18" fmla="*/ 3626827 w 26"/>
                              <a:gd name="T19" fmla="*/ 0 h 91"/>
                              <a:gd name="T20" fmla="*/ 4432788 w 26"/>
                              <a:gd name="T21" fmla="*/ 0 h 91"/>
                              <a:gd name="T22" fmla="*/ 5238750 w 26"/>
                              <a:gd name="T23" fmla="*/ 0 h 91"/>
                              <a:gd name="T24" fmla="*/ 5641731 w 26"/>
                              <a:gd name="T25" fmla="*/ 343229 h 91"/>
                              <a:gd name="T26" fmla="*/ 6447692 w 26"/>
                              <a:gd name="T27" fmla="*/ 686457 h 91"/>
                              <a:gd name="T28" fmla="*/ 6850673 w 26"/>
                              <a:gd name="T29" fmla="*/ 1029686 h 91"/>
                              <a:gd name="T30" fmla="*/ 7253654 w 26"/>
                              <a:gd name="T31" fmla="*/ 1373500 h 91"/>
                              <a:gd name="T32" fmla="*/ 7656635 w 26"/>
                              <a:gd name="T33" fmla="*/ 2059957 h 91"/>
                              <a:gd name="T34" fmla="*/ 8059615 w 26"/>
                              <a:gd name="T35" fmla="*/ 2403186 h 91"/>
                              <a:gd name="T36" fmla="*/ 8059615 w 26"/>
                              <a:gd name="T37" fmla="*/ 3089643 h 91"/>
                              <a:gd name="T38" fmla="*/ 10477500 w 26"/>
                              <a:gd name="T39" fmla="*/ 27465314 h 91"/>
                              <a:gd name="T40" fmla="*/ 10477500 w 26"/>
                              <a:gd name="T41" fmla="*/ 28152357 h 91"/>
                              <a:gd name="T42" fmla="*/ 10477500 w 26"/>
                              <a:gd name="T43" fmla="*/ 28838814 h 91"/>
                              <a:gd name="T44" fmla="*/ 10074519 w 26"/>
                              <a:gd name="T45" fmla="*/ 29182043 h 91"/>
                              <a:gd name="T46" fmla="*/ 9671538 w 26"/>
                              <a:gd name="T47" fmla="*/ 29868500 h 91"/>
                              <a:gd name="T48" fmla="*/ 9268558 w 26"/>
                              <a:gd name="T49" fmla="*/ 30212314 h 91"/>
                              <a:gd name="T50" fmla="*/ 8865577 w 26"/>
                              <a:gd name="T51" fmla="*/ 30555543 h 91"/>
                              <a:gd name="T52" fmla="*/ 8059615 w 26"/>
                              <a:gd name="T53" fmla="*/ 30898771 h 91"/>
                              <a:gd name="T54" fmla="*/ 7656635 w 26"/>
                              <a:gd name="T55" fmla="*/ 31242000 h 91"/>
                              <a:gd name="T56" fmla="*/ 6850673 w 26"/>
                              <a:gd name="T57" fmla="*/ 31242000 h 91"/>
                              <a:gd name="T58" fmla="*/ 6044712 w 26"/>
                              <a:gd name="T59" fmla="*/ 31242000 h 91"/>
                              <a:gd name="T60" fmla="*/ 5641731 w 26"/>
                              <a:gd name="T61" fmla="*/ 31242000 h 91"/>
                              <a:gd name="T62" fmla="*/ 4835769 w 26"/>
                              <a:gd name="T63" fmla="*/ 30898771 h 91"/>
                              <a:gd name="T64" fmla="*/ 4029808 w 26"/>
                              <a:gd name="T65" fmla="*/ 30555543 h 91"/>
                              <a:gd name="T66" fmla="*/ 3626827 w 26"/>
                              <a:gd name="T67" fmla="*/ 30212314 h 91"/>
                              <a:gd name="T68" fmla="*/ 3223846 w 26"/>
                              <a:gd name="T69" fmla="*/ 29868500 h 91"/>
                              <a:gd name="T70" fmla="*/ 2820865 w 26"/>
                              <a:gd name="T71" fmla="*/ 29182043 h 91"/>
                              <a:gd name="T72" fmla="*/ 2820865 w 26"/>
                              <a:gd name="T73" fmla="*/ 28838814 h 91"/>
                              <a:gd name="T74" fmla="*/ 2417885 w 26"/>
                              <a:gd name="T75" fmla="*/ 28152357 h 91"/>
                              <a:gd name="T76" fmla="*/ 0 w 26"/>
                              <a:gd name="T77" fmla="*/ 3776686 h 9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6" h="91">
                                <a:moveTo>
                                  <a:pt x="0" y="11"/>
                                </a:moveTo>
                                <a:lnTo>
                                  <a:pt x="0" y="9"/>
                                </a:lnTo>
                                <a:lnTo>
                                  <a:pt x="0" y="7"/>
                                </a:lnTo>
                                <a:lnTo>
                                  <a:pt x="1" y="6"/>
                                </a:lnTo>
                                <a:lnTo>
                                  <a:pt x="2" y="4"/>
                                </a:lnTo>
                                <a:lnTo>
                                  <a:pt x="3" y="3"/>
                                </a:lnTo>
                                <a:lnTo>
                                  <a:pt x="4" y="2"/>
                                </a:lnTo>
                                <a:lnTo>
                                  <a:pt x="6" y="1"/>
                                </a:lnTo>
                                <a:lnTo>
                                  <a:pt x="8" y="0"/>
                                </a:lnTo>
                                <a:lnTo>
                                  <a:pt x="9" y="0"/>
                                </a:lnTo>
                                <a:lnTo>
                                  <a:pt x="11" y="0"/>
                                </a:lnTo>
                                <a:lnTo>
                                  <a:pt x="13" y="0"/>
                                </a:lnTo>
                                <a:lnTo>
                                  <a:pt x="14" y="1"/>
                                </a:lnTo>
                                <a:lnTo>
                                  <a:pt x="16" y="2"/>
                                </a:lnTo>
                                <a:lnTo>
                                  <a:pt x="17" y="3"/>
                                </a:lnTo>
                                <a:lnTo>
                                  <a:pt x="18" y="4"/>
                                </a:lnTo>
                                <a:lnTo>
                                  <a:pt x="19" y="6"/>
                                </a:lnTo>
                                <a:lnTo>
                                  <a:pt x="20" y="7"/>
                                </a:lnTo>
                                <a:lnTo>
                                  <a:pt x="20" y="9"/>
                                </a:lnTo>
                                <a:lnTo>
                                  <a:pt x="26" y="80"/>
                                </a:lnTo>
                                <a:lnTo>
                                  <a:pt x="26" y="82"/>
                                </a:lnTo>
                                <a:lnTo>
                                  <a:pt x="26" y="84"/>
                                </a:lnTo>
                                <a:lnTo>
                                  <a:pt x="25" y="85"/>
                                </a:lnTo>
                                <a:lnTo>
                                  <a:pt x="24" y="87"/>
                                </a:lnTo>
                                <a:lnTo>
                                  <a:pt x="23" y="88"/>
                                </a:lnTo>
                                <a:lnTo>
                                  <a:pt x="22" y="89"/>
                                </a:lnTo>
                                <a:lnTo>
                                  <a:pt x="20" y="90"/>
                                </a:lnTo>
                                <a:lnTo>
                                  <a:pt x="19" y="91"/>
                                </a:lnTo>
                                <a:lnTo>
                                  <a:pt x="17" y="91"/>
                                </a:lnTo>
                                <a:lnTo>
                                  <a:pt x="15" y="91"/>
                                </a:lnTo>
                                <a:lnTo>
                                  <a:pt x="14" y="91"/>
                                </a:lnTo>
                                <a:lnTo>
                                  <a:pt x="12" y="90"/>
                                </a:lnTo>
                                <a:lnTo>
                                  <a:pt x="10" y="89"/>
                                </a:lnTo>
                                <a:lnTo>
                                  <a:pt x="9" y="88"/>
                                </a:lnTo>
                                <a:lnTo>
                                  <a:pt x="8" y="87"/>
                                </a:lnTo>
                                <a:lnTo>
                                  <a:pt x="7" y="85"/>
                                </a:lnTo>
                                <a:lnTo>
                                  <a:pt x="7" y="84"/>
                                </a:lnTo>
                                <a:lnTo>
                                  <a:pt x="6" y="82"/>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6" name="Freeform 15403"/>
                        <wps:cNvSpPr>
                          <a:spLocks/>
                        </wps:cNvSpPr>
                        <wps:spPr bwMode="auto">
                          <a:xfrm>
                            <a:off x="1856722" y="1850988"/>
                            <a:ext cx="17100" cy="54000"/>
                          </a:xfrm>
                          <a:custGeom>
                            <a:avLst/>
                            <a:gdLst>
                              <a:gd name="T0" fmla="*/ 0 w 27"/>
                              <a:gd name="T1" fmla="*/ 3871385 h 91"/>
                              <a:gd name="T2" fmla="*/ 0 w 27"/>
                              <a:gd name="T3" fmla="*/ 3167604 h 91"/>
                              <a:gd name="T4" fmla="*/ 0 w 27"/>
                              <a:gd name="T5" fmla="*/ 2815714 h 91"/>
                              <a:gd name="T6" fmla="*/ 402167 w 27"/>
                              <a:gd name="T7" fmla="*/ 2111934 h 91"/>
                              <a:gd name="T8" fmla="*/ 804333 w 27"/>
                              <a:gd name="T9" fmla="*/ 1408154 h 91"/>
                              <a:gd name="T10" fmla="*/ 1206500 w 27"/>
                              <a:gd name="T11" fmla="*/ 1055670 h 91"/>
                              <a:gd name="T12" fmla="*/ 1608667 w 27"/>
                              <a:gd name="T13" fmla="*/ 703780 h 91"/>
                              <a:gd name="T14" fmla="*/ 2413000 w 27"/>
                              <a:gd name="T15" fmla="*/ 351890 h 91"/>
                              <a:gd name="T16" fmla="*/ 3217333 w 27"/>
                              <a:gd name="T17" fmla="*/ 0 h 91"/>
                              <a:gd name="T18" fmla="*/ 3619500 w 27"/>
                              <a:gd name="T19" fmla="*/ 0 h 91"/>
                              <a:gd name="T20" fmla="*/ 4423833 w 27"/>
                              <a:gd name="T21" fmla="*/ 0 h 91"/>
                              <a:gd name="T22" fmla="*/ 5228167 w 27"/>
                              <a:gd name="T23" fmla="*/ 0 h 91"/>
                              <a:gd name="T24" fmla="*/ 5630333 w 27"/>
                              <a:gd name="T25" fmla="*/ 351890 h 91"/>
                              <a:gd name="T26" fmla="*/ 6434667 w 27"/>
                              <a:gd name="T27" fmla="*/ 703780 h 91"/>
                              <a:gd name="T28" fmla="*/ 6836833 w 27"/>
                              <a:gd name="T29" fmla="*/ 1055670 h 91"/>
                              <a:gd name="T30" fmla="*/ 7239000 w 27"/>
                              <a:gd name="T31" fmla="*/ 1408154 h 91"/>
                              <a:gd name="T32" fmla="*/ 7641167 w 27"/>
                              <a:gd name="T33" fmla="*/ 2111934 h 91"/>
                              <a:gd name="T34" fmla="*/ 8043333 w 27"/>
                              <a:gd name="T35" fmla="*/ 2463824 h 91"/>
                              <a:gd name="T36" fmla="*/ 8043333 w 27"/>
                              <a:gd name="T37" fmla="*/ 3167604 h 91"/>
                              <a:gd name="T38" fmla="*/ 10858500 w 27"/>
                              <a:gd name="T39" fmla="*/ 28157736 h 91"/>
                              <a:gd name="T40" fmla="*/ 10858500 w 27"/>
                              <a:gd name="T41" fmla="*/ 28509626 h 91"/>
                              <a:gd name="T42" fmla="*/ 10858500 w 27"/>
                              <a:gd name="T43" fmla="*/ 29213407 h 91"/>
                              <a:gd name="T44" fmla="*/ 10456333 w 27"/>
                              <a:gd name="T45" fmla="*/ 29917187 h 91"/>
                              <a:gd name="T46" fmla="*/ 10054167 w 27"/>
                              <a:gd name="T47" fmla="*/ 30269077 h 91"/>
                              <a:gd name="T48" fmla="*/ 9652000 w 27"/>
                              <a:gd name="T49" fmla="*/ 30973451 h 91"/>
                              <a:gd name="T50" fmla="*/ 9249833 w 27"/>
                              <a:gd name="T51" fmla="*/ 31325341 h 91"/>
                              <a:gd name="T52" fmla="*/ 8445500 w 27"/>
                              <a:gd name="T53" fmla="*/ 31677231 h 91"/>
                              <a:gd name="T54" fmla="*/ 8043333 w 27"/>
                              <a:gd name="T55" fmla="*/ 31677231 h 91"/>
                              <a:gd name="T56" fmla="*/ 7239000 w 27"/>
                              <a:gd name="T57" fmla="*/ 32029121 h 91"/>
                              <a:gd name="T58" fmla="*/ 6434667 w 27"/>
                              <a:gd name="T59" fmla="*/ 32029121 h 91"/>
                              <a:gd name="T60" fmla="*/ 6032500 w 27"/>
                              <a:gd name="T61" fmla="*/ 31677231 h 91"/>
                              <a:gd name="T62" fmla="*/ 5228167 w 27"/>
                              <a:gd name="T63" fmla="*/ 31677231 h 91"/>
                              <a:gd name="T64" fmla="*/ 4423833 w 27"/>
                              <a:gd name="T65" fmla="*/ 31325341 h 91"/>
                              <a:gd name="T66" fmla="*/ 4021667 w 27"/>
                              <a:gd name="T67" fmla="*/ 30973451 h 91"/>
                              <a:gd name="T68" fmla="*/ 3619500 w 27"/>
                              <a:gd name="T69" fmla="*/ 30620967 h 91"/>
                              <a:gd name="T70" fmla="*/ 3217333 w 27"/>
                              <a:gd name="T71" fmla="*/ 29917187 h 91"/>
                              <a:gd name="T72" fmla="*/ 2815167 w 27"/>
                              <a:gd name="T73" fmla="*/ 29213407 h 91"/>
                              <a:gd name="T74" fmla="*/ 2815167 w 27"/>
                              <a:gd name="T75" fmla="*/ 28861516 h 91"/>
                              <a:gd name="T76" fmla="*/ 0 w 27"/>
                              <a:gd name="T77" fmla="*/ 3871385 h 9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7" h="91">
                                <a:moveTo>
                                  <a:pt x="0" y="11"/>
                                </a:moveTo>
                                <a:lnTo>
                                  <a:pt x="0" y="9"/>
                                </a:lnTo>
                                <a:lnTo>
                                  <a:pt x="0" y="8"/>
                                </a:lnTo>
                                <a:lnTo>
                                  <a:pt x="1" y="6"/>
                                </a:lnTo>
                                <a:lnTo>
                                  <a:pt x="2" y="4"/>
                                </a:lnTo>
                                <a:lnTo>
                                  <a:pt x="3" y="3"/>
                                </a:lnTo>
                                <a:lnTo>
                                  <a:pt x="4" y="2"/>
                                </a:lnTo>
                                <a:lnTo>
                                  <a:pt x="6" y="1"/>
                                </a:lnTo>
                                <a:lnTo>
                                  <a:pt x="8" y="0"/>
                                </a:lnTo>
                                <a:lnTo>
                                  <a:pt x="9" y="0"/>
                                </a:lnTo>
                                <a:lnTo>
                                  <a:pt x="11" y="0"/>
                                </a:lnTo>
                                <a:lnTo>
                                  <a:pt x="13" y="0"/>
                                </a:lnTo>
                                <a:lnTo>
                                  <a:pt x="14" y="1"/>
                                </a:lnTo>
                                <a:lnTo>
                                  <a:pt x="16" y="2"/>
                                </a:lnTo>
                                <a:lnTo>
                                  <a:pt x="17" y="3"/>
                                </a:lnTo>
                                <a:lnTo>
                                  <a:pt x="18" y="4"/>
                                </a:lnTo>
                                <a:lnTo>
                                  <a:pt x="19" y="6"/>
                                </a:lnTo>
                                <a:lnTo>
                                  <a:pt x="20" y="7"/>
                                </a:lnTo>
                                <a:lnTo>
                                  <a:pt x="20" y="9"/>
                                </a:lnTo>
                                <a:lnTo>
                                  <a:pt x="27" y="80"/>
                                </a:lnTo>
                                <a:lnTo>
                                  <a:pt x="27" y="81"/>
                                </a:lnTo>
                                <a:lnTo>
                                  <a:pt x="27" y="83"/>
                                </a:lnTo>
                                <a:lnTo>
                                  <a:pt x="26" y="85"/>
                                </a:lnTo>
                                <a:lnTo>
                                  <a:pt x="25" y="86"/>
                                </a:lnTo>
                                <a:lnTo>
                                  <a:pt x="24" y="88"/>
                                </a:lnTo>
                                <a:lnTo>
                                  <a:pt x="23" y="89"/>
                                </a:lnTo>
                                <a:lnTo>
                                  <a:pt x="21" y="90"/>
                                </a:lnTo>
                                <a:lnTo>
                                  <a:pt x="20" y="90"/>
                                </a:lnTo>
                                <a:lnTo>
                                  <a:pt x="18" y="91"/>
                                </a:lnTo>
                                <a:lnTo>
                                  <a:pt x="16" y="91"/>
                                </a:lnTo>
                                <a:lnTo>
                                  <a:pt x="15" y="90"/>
                                </a:lnTo>
                                <a:lnTo>
                                  <a:pt x="13" y="90"/>
                                </a:lnTo>
                                <a:lnTo>
                                  <a:pt x="11" y="89"/>
                                </a:lnTo>
                                <a:lnTo>
                                  <a:pt x="10" y="88"/>
                                </a:lnTo>
                                <a:lnTo>
                                  <a:pt x="9" y="87"/>
                                </a:lnTo>
                                <a:lnTo>
                                  <a:pt x="8" y="85"/>
                                </a:lnTo>
                                <a:lnTo>
                                  <a:pt x="7" y="83"/>
                                </a:lnTo>
                                <a:lnTo>
                                  <a:pt x="7" y="82"/>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7" name="Freeform 15404"/>
                        <wps:cNvSpPr>
                          <a:spLocks/>
                        </wps:cNvSpPr>
                        <wps:spPr bwMode="auto">
                          <a:xfrm>
                            <a:off x="1861122" y="1892888"/>
                            <a:ext cx="17800" cy="53300"/>
                          </a:xfrm>
                          <a:custGeom>
                            <a:avLst/>
                            <a:gdLst>
                              <a:gd name="T0" fmla="*/ 0 w 28"/>
                              <a:gd name="T1" fmla="*/ 3860697 h 90"/>
                              <a:gd name="T2" fmla="*/ 0 w 28"/>
                              <a:gd name="T3" fmla="*/ 3158913 h 90"/>
                              <a:gd name="T4" fmla="*/ 0 w 28"/>
                              <a:gd name="T5" fmla="*/ 2457130 h 90"/>
                              <a:gd name="T6" fmla="*/ 403679 w 28"/>
                              <a:gd name="T7" fmla="*/ 2105942 h 90"/>
                              <a:gd name="T8" fmla="*/ 807357 w 28"/>
                              <a:gd name="T9" fmla="*/ 1404159 h 90"/>
                              <a:gd name="T10" fmla="*/ 1211036 w 28"/>
                              <a:gd name="T11" fmla="*/ 1052971 h 90"/>
                              <a:gd name="T12" fmla="*/ 1614714 w 28"/>
                              <a:gd name="T13" fmla="*/ 701783 h 90"/>
                              <a:gd name="T14" fmla="*/ 2422071 w 28"/>
                              <a:gd name="T15" fmla="*/ 351188 h 90"/>
                              <a:gd name="T16" fmla="*/ 2825750 w 28"/>
                              <a:gd name="T17" fmla="*/ 0 h 90"/>
                              <a:gd name="T18" fmla="*/ 3633107 w 28"/>
                              <a:gd name="T19" fmla="*/ 0 h 90"/>
                              <a:gd name="T20" fmla="*/ 4440464 w 28"/>
                              <a:gd name="T21" fmla="*/ 0 h 90"/>
                              <a:gd name="T22" fmla="*/ 4844143 w 28"/>
                              <a:gd name="T23" fmla="*/ 0 h 90"/>
                              <a:gd name="T24" fmla="*/ 5651500 w 28"/>
                              <a:gd name="T25" fmla="*/ 351188 h 90"/>
                              <a:gd name="T26" fmla="*/ 6458857 w 28"/>
                              <a:gd name="T27" fmla="*/ 351188 h 90"/>
                              <a:gd name="T28" fmla="*/ 6862536 w 28"/>
                              <a:gd name="T29" fmla="*/ 701783 h 90"/>
                              <a:gd name="T30" fmla="*/ 7266214 w 28"/>
                              <a:gd name="T31" fmla="*/ 1404159 h 90"/>
                              <a:gd name="T32" fmla="*/ 7669893 w 28"/>
                              <a:gd name="T33" fmla="*/ 1754754 h 90"/>
                              <a:gd name="T34" fmla="*/ 8073571 w 28"/>
                              <a:gd name="T35" fmla="*/ 2457130 h 90"/>
                              <a:gd name="T36" fmla="*/ 8073571 w 28"/>
                              <a:gd name="T37" fmla="*/ 3158913 h 90"/>
                              <a:gd name="T38" fmla="*/ 11303000 w 28"/>
                              <a:gd name="T39" fmla="*/ 27728437 h 90"/>
                              <a:gd name="T40" fmla="*/ 11303000 w 28"/>
                              <a:gd name="T41" fmla="*/ 28430220 h 90"/>
                              <a:gd name="T42" fmla="*/ 10899321 w 28"/>
                              <a:gd name="T43" fmla="*/ 28781408 h 90"/>
                              <a:gd name="T44" fmla="*/ 10899321 w 28"/>
                              <a:gd name="T45" fmla="*/ 29483191 h 90"/>
                              <a:gd name="T46" fmla="*/ 10495643 w 28"/>
                              <a:gd name="T47" fmla="*/ 29834379 h 90"/>
                              <a:gd name="T48" fmla="*/ 10091964 w 28"/>
                              <a:gd name="T49" fmla="*/ 30536162 h 90"/>
                              <a:gd name="T50" fmla="*/ 9688286 w 28"/>
                              <a:gd name="T51" fmla="*/ 30887350 h 90"/>
                              <a:gd name="T52" fmla="*/ 8880929 w 28"/>
                              <a:gd name="T53" fmla="*/ 31237946 h 90"/>
                              <a:gd name="T54" fmla="*/ 8477250 w 28"/>
                              <a:gd name="T55" fmla="*/ 31589133 h 90"/>
                              <a:gd name="T56" fmla="*/ 7669893 w 28"/>
                              <a:gd name="T57" fmla="*/ 31589133 h 90"/>
                              <a:gd name="T58" fmla="*/ 6862536 w 28"/>
                              <a:gd name="T59" fmla="*/ 31589133 h 90"/>
                              <a:gd name="T60" fmla="*/ 6055179 w 28"/>
                              <a:gd name="T61" fmla="*/ 31589133 h 90"/>
                              <a:gd name="T62" fmla="*/ 5651500 w 28"/>
                              <a:gd name="T63" fmla="*/ 31237946 h 90"/>
                              <a:gd name="T64" fmla="*/ 4844143 w 28"/>
                              <a:gd name="T65" fmla="*/ 30887350 h 90"/>
                              <a:gd name="T66" fmla="*/ 4440464 w 28"/>
                              <a:gd name="T67" fmla="*/ 30536162 h 90"/>
                              <a:gd name="T68" fmla="*/ 4036786 w 28"/>
                              <a:gd name="T69" fmla="*/ 30184974 h 90"/>
                              <a:gd name="T70" fmla="*/ 3633107 w 28"/>
                              <a:gd name="T71" fmla="*/ 29483191 h 90"/>
                              <a:gd name="T72" fmla="*/ 3229429 w 28"/>
                              <a:gd name="T73" fmla="*/ 29132003 h 90"/>
                              <a:gd name="T74" fmla="*/ 3229429 w 28"/>
                              <a:gd name="T75" fmla="*/ 28430220 h 90"/>
                              <a:gd name="T76" fmla="*/ 0 w 28"/>
                              <a:gd name="T77" fmla="*/ 3860697 h 9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8" h="90">
                                <a:moveTo>
                                  <a:pt x="0" y="11"/>
                                </a:moveTo>
                                <a:lnTo>
                                  <a:pt x="0" y="9"/>
                                </a:lnTo>
                                <a:lnTo>
                                  <a:pt x="0" y="7"/>
                                </a:lnTo>
                                <a:lnTo>
                                  <a:pt x="1" y="6"/>
                                </a:lnTo>
                                <a:lnTo>
                                  <a:pt x="2" y="4"/>
                                </a:lnTo>
                                <a:lnTo>
                                  <a:pt x="3" y="3"/>
                                </a:lnTo>
                                <a:lnTo>
                                  <a:pt x="4" y="2"/>
                                </a:lnTo>
                                <a:lnTo>
                                  <a:pt x="6" y="1"/>
                                </a:lnTo>
                                <a:lnTo>
                                  <a:pt x="7" y="0"/>
                                </a:lnTo>
                                <a:lnTo>
                                  <a:pt x="9" y="0"/>
                                </a:lnTo>
                                <a:lnTo>
                                  <a:pt x="11" y="0"/>
                                </a:lnTo>
                                <a:lnTo>
                                  <a:pt x="12" y="0"/>
                                </a:lnTo>
                                <a:lnTo>
                                  <a:pt x="14" y="1"/>
                                </a:lnTo>
                                <a:lnTo>
                                  <a:pt x="16" y="1"/>
                                </a:lnTo>
                                <a:lnTo>
                                  <a:pt x="17" y="2"/>
                                </a:lnTo>
                                <a:lnTo>
                                  <a:pt x="18" y="4"/>
                                </a:lnTo>
                                <a:lnTo>
                                  <a:pt x="19" y="5"/>
                                </a:lnTo>
                                <a:lnTo>
                                  <a:pt x="20" y="7"/>
                                </a:lnTo>
                                <a:lnTo>
                                  <a:pt x="20" y="9"/>
                                </a:lnTo>
                                <a:lnTo>
                                  <a:pt x="28" y="79"/>
                                </a:lnTo>
                                <a:lnTo>
                                  <a:pt x="28" y="81"/>
                                </a:lnTo>
                                <a:lnTo>
                                  <a:pt x="27" y="82"/>
                                </a:lnTo>
                                <a:lnTo>
                                  <a:pt x="27" y="84"/>
                                </a:lnTo>
                                <a:lnTo>
                                  <a:pt x="26" y="85"/>
                                </a:lnTo>
                                <a:lnTo>
                                  <a:pt x="25" y="87"/>
                                </a:lnTo>
                                <a:lnTo>
                                  <a:pt x="24" y="88"/>
                                </a:lnTo>
                                <a:lnTo>
                                  <a:pt x="22" y="89"/>
                                </a:lnTo>
                                <a:lnTo>
                                  <a:pt x="21" y="90"/>
                                </a:lnTo>
                                <a:lnTo>
                                  <a:pt x="19" y="90"/>
                                </a:lnTo>
                                <a:lnTo>
                                  <a:pt x="17" y="90"/>
                                </a:lnTo>
                                <a:lnTo>
                                  <a:pt x="15" y="90"/>
                                </a:lnTo>
                                <a:lnTo>
                                  <a:pt x="14" y="89"/>
                                </a:lnTo>
                                <a:lnTo>
                                  <a:pt x="12" y="88"/>
                                </a:lnTo>
                                <a:lnTo>
                                  <a:pt x="11" y="87"/>
                                </a:lnTo>
                                <a:lnTo>
                                  <a:pt x="10" y="86"/>
                                </a:lnTo>
                                <a:lnTo>
                                  <a:pt x="9" y="84"/>
                                </a:lnTo>
                                <a:lnTo>
                                  <a:pt x="8" y="83"/>
                                </a:lnTo>
                                <a:lnTo>
                                  <a:pt x="8" y="81"/>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8" name="Freeform 15405"/>
                        <wps:cNvSpPr>
                          <a:spLocks/>
                        </wps:cNvSpPr>
                        <wps:spPr bwMode="auto">
                          <a:xfrm>
                            <a:off x="1866222" y="1934188"/>
                            <a:ext cx="17800" cy="53900"/>
                          </a:xfrm>
                          <a:custGeom>
                            <a:avLst/>
                            <a:gdLst>
                              <a:gd name="T0" fmla="*/ 0 w 28"/>
                              <a:gd name="T1" fmla="*/ 3864215 h 91"/>
                              <a:gd name="T2" fmla="*/ 0 w 28"/>
                              <a:gd name="T3" fmla="*/ 3161738 h 91"/>
                              <a:gd name="T4" fmla="*/ 0 w 28"/>
                              <a:gd name="T5" fmla="*/ 2810500 h 91"/>
                              <a:gd name="T6" fmla="*/ 403679 w 28"/>
                              <a:gd name="T7" fmla="*/ 2108023 h 91"/>
                              <a:gd name="T8" fmla="*/ 403679 w 28"/>
                              <a:gd name="T9" fmla="*/ 1405546 h 91"/>
                              <a:gd name="T10" fmla="*/ 807357 w 28"/>
                              <a:gd name="T11" fmla="*/ 1053715 h 91"/>
                              <a:gd name="T12" fmla="*/ 1614714 w 28"/>
                              <a:gd name="T13" fmla="*/ 702477 h 91"/>
                              <a:gd name="T14" fmla="*/ 2018393 w 28"/>
                              <a:gd name="T15" fmla="*/ 351238 h 91"/>
                              <a:gd name="T16" fmla="*/ 2825750 w 28"/>
                              <a:gd name="T17" fmla="*/ 0 h 91"/>
                              <a:gd name="T18" fmla="*/ 3633107 w 28"/>
                              <a:gd name="T19" fmla="*/ 0 h 91"/>
                              <a:gd name="T20" fmla="*/ 4036786 w 28"/>
                              <a:gd name="T21" fmla="*/ 0 h 91"/>
                              <a:gd name="T22" fmla="*/ 4844143 w 28"/>
                              <a:gd name="T23" fmla="*/ 0 h 91"/>
                              <a:gd name="T24" fmla="*/ 5651500 w 28"/>
                              <a:gd name="T25" fmla="*/ 351238 h 91"/>
                              <a:gd name="T26" fmla="*/ 6055179 w 28"/>
                              <a:gd name="T27" fmla="*/ 702477 h 91"/>
                              <a:gd name="T28" fmla="*/ 6862536 w 28"/>
                              <a:gd name="T29" fmla="*/ 1053715 h 91"/>
                              <a:gd name="T30" fmla="*/ 7266214 w 28"/>
                              <a:gd name="T31" fmla="*/ 1405546 h 91"/>
                              <a:gd name="T32" fmla="*/ 7669893 w 28"/>
                              <a:gd name="T33" fmla="*/ 1756785 h 91"/>
                              <a:gd name="T34" fmla="*/ 7669893 w 28"/>
                              <a:gd name="T35" fmla="*/ 2459262 h 91"/>
                              <a:gd name="T36" fmla="*/ 8073571 w 28"/>
                              <a:gd name="T37" fmla="*/ 3161738 h 91"/>
                              <a:gd name="T38" fmla="*/ 11303000 w 28"/>
                              <a:gd name="T39" fmla="*/ 27753762 h 91"/>
                              <a:gd name="T40" fmla="*/ 11303000 w 28"/>
                              <a:gd name="T41" fmla="*/ 28456831 h 91"/>
                              <a:gd name="T42" fmla="*/ 11303000 w 28"/>
                              <a:gd name="T43" fmla="*/ 29159308 h 91"/>
                              <a:gd name="T44" fmla="*/ 10899321 w 28"/>
                              <a:gd name="T45" fmla="*/ 29861785 h 91"/>
                              <a:gd name="T46" fmla="*/ 10899321 w 28"/>
                              <a:gd name="T47" fmla="*/ 30213023 h 91"/>
                              <a:gd name="T48" fmla="*/ 10091964 w 28"/>
                              <a:gd name="T49" fmla="*/ 30564262 h 91"/>
                              <a:gd name="T50" fmla="*/ 9688286 w 28"/>
                              <a:gd name="T51" fmla="*/ 31267331 h 91"/>
                              <a:gd name="T52" fmla="*/ 9284607 w 28"/>
                              <a:gd name="T53" fmla="*/ 31618569 h 91"/>
                              <a:gd name="T54" fmla="*/ 8477250 w 28"/>
                              <a:gd name="T55" fmla="*/ 31618569 h 91"/>
                              <a:gd name="T56" fmla="*/ 7669893 w 28"/>
                              <a:gd name="T57" fmla="*/ 31969808 h 91"/>
                              <a:gd name="T58" fmla="*/ 7266214 w 28"/>
                              <a:gd name="T59" fmla="*/ 31969808 h 91"/>
                              <a:gd name="T60" fmla="*/ 6458857 w 28"/>
                              <a:gd name="T61" fmla="*/ 31618569 h 91"/>
                              <a:gd name="T62" fmla="*/ 5651500 w 28"/>
                              <a:gd name="T63" fmla="*/ 31618569 h 91"/>
                              <a:gd name="T64" fmla="*/ 5247821 w 28"/>
                              <a:gd name="T65" fmla="*/ 31267331 h 91"/>
                              <a:gd name="T66" fmla="*/ 4440464 w 28"/>
                              <a:gd name="T67" fmla="*/ 30916092 h 91"/>
                              <a:gd name="T68" fmla="*/ 4036786 w 28"/>
                              <a:gd name="T69" fmla="*/ 30564262 h 91"/>
                              <a:gd name="T70" fmla="*/ 3633107 w 28"/>
                              <a:gd name="T71" fmla="*/ 29861785 h 91"/>
                              <a:gd name="T72" fmla="*/ 3633107 w 28"/>
                              <a:gd name="T73" fmla="*/ 29510546 h 91"/>
                              <a:gd name="T74" fmla="*/ 3229429 w 28"/>
                              <a:gd name="T75" fmla="*/ 28808069 h 91"/>
                              <a:gd name="T76" fmla="*/ 0 w 28"/>
                              <a:gd name="T77" fmla="*/ 3864215 h 9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28" h="91">
                                <a:moveTo>
                                  <a:pt x="0" y="11"/>
                                </a:moveTo>
                                <a:lnTo>
                                  <a:pt x="0" y="9"/>
                                </a:lnTo>
                                <a:lnTo>
                                  <a:pt x="0" y="8"/>
                                </a:lnTo>
                                <a:lnTo>
                                  <a:pt x="1" y="6"/>
                                </a:lnTo>
                                <a:lnTo>
                                  <a:pt x="1" y="4"/>
                                </a:lnTo>
                                <a:lnTo>
                                  <a:pt x="2" y="3"/>
                                </a:lnTo>
                                <a:lnTo>
                                  <a:pt x="4" y="2"/>
                                </a:lnTo>
                                <a:lnTo>
                                  <a:pt x="5" y="1"/>
                                </a:lnTo>
                                <a:lnTo>
                                  <a:pt x="7" y="0"/>
                                </a:lnTo>
                                <a:lnTo>
                                  <a:pt x="9" y="0"/>
                                </a:lnTo>
                                <a:lnTo>
                                  <a:pt x="10" y="0"/>
                                </a:lnTo>
                                <a:lnTo>
                                  <a:pt x="12" y="0"/>
                                </a:lnTo>
                                <a:lnTo>
                                  <a:pt x="14" y="1"/>
                                </a:lnTo>
                                <a:lnTo>
                                  <a:pt x="15" y="2"/>
                                </a:lnTo>
                                <a:lnTo>
                                  <a:pt x="17" y="3"/>
                                </a:lnTo>
                                <a:lnTo>
                                  <a:pt x="18" y="4"/>
                                </a:lnTo>
                                <a:lnTo>
                                  <a:pt x="19" y="5"/>
                                </a:lnTo>
                                <a:lnTo>
                                  <a:pt x="19" y="7"/>
                                </a:lnTo>
                                <a:lnTo>
                                  <a:pt x="20" y="9"/>
                                </a:lnTo>
                                <a:lnTo>
                                  <a:pt x="28" y="79"/>
                                </a:lnTo>
                                <a:lnTo>
                                  <a:pt x="28" y="81"/>
                                </a:lnTo>
                                <a:lnTo>
                                  <a:pt x="28" y="83"/>
                                </a:lnTo>
                                <a:lnTo>
                                  <a:pt x="27" y="85"/>
                                </a:lnTo>
                                <a:lnTo>
                                  <a:pt x="27" y="86"/>
                                </a:lnTo>
                                <a:lnTo>
                                  <a:pt x="25" y="87"/>
                                </a:lnTo>
                                <a:lnTo>
                                  <a:pt x="24" y="89"/>
                                </a:lnTo>
                                <a:lnTo>
                                  <a:pt x="23" y="90"/>
                                </a:lnTo>
                                <a:lnTo>
                                  <a:pt x="21" y="90"/>
                                </a:lnTo>
                                <a:lnTo>
                                  <a:pt x="19" y="91"/>
                                </a:lnTo>
                                <a:lnTo>
                                  <a:pt x="18" y="91"/>
                                </a:lnTo>
                                <a:lnTo>
                                  <a:pt x="16" y="90"/>
                                </a:lnTo>
                                <a:lnTo>
                                  <a:pt x="14" y="90"/>
                                </a:lnTo>
                                <a:lnTo>
                                  <a:pt x="13" y="89"/>
                                </a:lnTo>
                                <a:lnTo>
                                  <a:pt x="11" y="88"/>
                                </a:lnTo>
                                <a:lnTo>
                                  <a:pt x="10" y="87"/>
                                </a:lnTo>
                                <a:lnTo>
                                  <a:pt x="9" y="85"/>
                                </a:lnTo>
                                <a:lnTo>
                                  <a:pt x="9" y="84"/>
                                </a:lnTo>
                                <a:lnTo>
                                  <a:pt x="8" y="82"/>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09" name="Freeform 15406"/>
                        <wps:cNvSpPr>
                          <a:spLocks/>
                        </wps:cNvSpPr>
                        <wps:spPr bwMode="auto">
                          <a:xfrm>
                            <a:off x="1871322" y="1976088"/>
                            <a:ext cx="19000" cy="52700"/>
                          </a:xfrm>
                          <a:custGeom>
                            <a:avLst/>
                            <a:gdLst>
                              <a:gd name="T0" fmla="*/ 0 w 30"/>
                              <a:gd name="T1" fmla="*/ 3857166 h 89"/>
                              <a:gd name="T2" fmla="*/ 0 w 30"/>
                              <a:gd name="T3" fmla="*/ 3156079 h 89"/>
                              <a:gd name="T4" fmla="*/ 0 w 30"/>
                              <a:gd name="T5" fmla="*/ 2454399 h 89"/>
                              <a:gd name="T6" fmla="*/ 402167 w 30"/>
                              <a:gd name="T7" fmla="*/ 2103855 h 89"/>
                              <a:gd name="T8" fmla="*/ 804333 w 30"/>
                              <a:gd name="T9" fmla="*/ 1402767 h 89"/>
                              <a:gd name="T10" fmla="*/ 1206500 w 30"/>
                              <a:gd name="T11" fmla="*/ 1052224 h 89"/>
                              <a:gd name="T12" fmla="*/ 1608667 w 30"/>
                              <a:gd name="T13" fmla="*/ 701088 h 89"/>
                              <a:gd name="T14" fmla="*/ 2413000 w 30"/>
                              <a:gd name="T15" fmla="*/ 350544 h 89"/>
                              <a:gd name="T16" fmla="*/ 2815167 w 30"/>
                              <a:gd name="T17" fmla="*/ 0 h 89"/>
                              <a:gd name="T18" fmla="*/ 3619500 w 30"/>
                              <a:gd name="T19" fmla="*/ 0 h 89"/>
                              <a:gd name="T20" fmla="*/ 4423833 w 30"/>
                              <a:gd name="T21" fmla="*/ 0 h 89"/>
                              <a:gd name="T22" fmla="*/ 4826000 w 30"/>
                              <a:gd name="T23" fmla="*/ 0 h 89"/>
                              <a:gd name="T24" fmla="*/ 5630333 w 30"/>
                              <a:gd name="T25" fmla="*/ 0 h 89"/>
                              <a:gd name="T26" fmla="*/ 6434667 w 30"/>
                              <a:gd name="T27" fmla="*/ 350544 h 89"/>
                              <a:gd name="T28" fmla="*/ 6836833 w 30"/>
                              <a:gd name="T29" fmla="*/ 701088 h 89"/>
                              <a:gd name="T30" fmla="*/ 7239000 w 30"/>
                              <a:gd name="T31" fmla="*/ 1402767 h 89"/>
                              <a:gd name="T32" fmla="*/ 7641167 w 30"/>
                              <a:gd name="T33" fmla="*/ 1753311 h 89"/>
                              <a:gd name="T34" fmla="*/ 8043333 w 30"/>
                              <a:gd name="T35" fmla="*/ 2454399 h 89"/>
                              <a:gd name="T36" fmla="*/ 8043333 w 30"/>
                              <a:gd name="T37" fmla="*/ 2805535 h 89"/>
                              <a:gd name="T38" fmla="*/ 12065000 w 30"/>
                              <a:gd name="T39" fmla="*/ 27000756 h 89"/>
                              <a:gd name="T40" fmla="*/ 12065000 w 30"/>
                              <a:gd name="T41" fmla="*/ 27701844 h 89"/>
                              <a:gd name="T42" fmla="*/ 12065000 w 30"/>
                              <a:gd name="T43" fmla="*/ 28402931 h 89"/>
                              <a:gd name="T44" fmla="*/ 12065000 w 30"/>
                              <a:gd name="T45" fmla="*/ 29104611 h 89"/>
                              <a:gd name="T46" fmla="*/ 11662833 w 30"/>
                              <a:gd name="T47" fmla="*/ 29455155 h 89"/>
                              <a:gd name="T48" fmla="*/ 11260667 w 30"/>
                              <a:gd name="T49" fmla="*/ 29805699 h 89"/>
                              <a:gd name="T50" fmla="*/ 10858500 w 30"/>
                              <a:gd name="T51" fmla="*/ 30507379 h 89"/>
                              <a:gd name="T52" fmla="*/ 10054167 w 30"/>
                              <a:gd name="T53" fmla="*/ 30857922 h 89"/>
                              <a:gd name="T54" fmla="*/ 8847667 w 30"/>
                              <a:gd name="T55" fmla="*/ 30857922 h 89"/>
                              <a:gd name="T56" fmla="*/ 8445500 w 30"/>
                              <a:gd name="T57" fmla="*/ 31208466 h 89"/>
                              <a:gd name="T58" fmla="*/ 7641167 w 30"/>
                              <a:gd name="T59" fmla="*/ 31208466 h 89"/>
                              <a:gd name="T60" fmla="*/ 6836833 w 30"/>
                              <a:gd name="T61" fmla="*/ 30857922 h 89"/>
                              <a:gd name="T62" fmla="*/ 6434667 w 30"/>
                              <a:gd name="T63" fmla="*/ 30857922 h 89"/>
                              <a:gd name="T64" fmla="*/ 5630333 w 30"/>
                              <a:gd name="T65" fmla="*/ 30507379 h 89"/>
                              <a:gd name="T66" fmla="*/ 5228167 w 30"/>
                              <a:gd name="T67" fmla="*/ 30156243 h 89"/>
                              <a:gd name="T68" fmla="*/ 4826000 w 30"/>
                              <a:gd name="T69" fmla="*/ 29805699 h 89"/>
                              <a:gd name="T70" fmla="*/ 4423833 w 30"/>
                              <a:gd name="T71" fmla="*/ 29104611 h 89"/>
                              <a:gd name="T72" fmla="*/ 4021667 w 30"/>
                              <a:gd name="T73" fmla="*/ 28754067 h 89"/>
                              <a:gd name="T74" fmla="*/ 4021667 w 30"/>
                              <a:gd name="T75" fmla="*/ 28052388 h 89"/>
                              <a:gd name="T76" fmla="*/ 0 w 30"/>
                              <a:gd name="T77" fmla="*/ 3857166 h 89"/>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0" h="89">
                                <a:moveTo>
                                  <a:pt x="0" y="11"/>
                                </a:moveTo>
                                <a:lnTo>
                                  <a:pt x="0" y="9"/>
                                </a:lnTo>
                                <a:lnTo>
                                  <a:pt x="0" y="7"/>
                                </a:lnTo>
                                <a:lnTo>
                                  <a:pt x="1" y="6"/>
                                </a:lnTo>
                                <a:lnTo>
                                  <a:pt x="2" y="4"/>
                                </a:lnTo>
                                <a:lnTo>
                                  <a:pt x="3" y="3"/>
                                </a:lnTo>
                                <a:lnTo>
                                  <a:pt x="4" y="2"/>
                                </a:lnTo>
                                <a:lnTo>
                                  <a:pt x="6" y="1"/>
                                </a:lnTo>
                                <a:lnTo>
                                  <a:pt x="7" y="0"/>
                                </a:lnTo>
                                <a:lnTo>
                                  <a:pt x="9" y="0"/>
                                </a:lnTo>
                                <a:lnTo>
                                  <a:pt x="11" y="0"/>
                                </a:lnTo>
                                <a:lnTo>
                                  <a:pt x="12" y="0"/>
                                </a:lnTo>
                                <a:lnTo>
                                  <a:pt x="14" y="0"/>
                                </a:lnTo>
                                <a:lnTo>
                                  <a:pt x="16" y="1"/>
                                </a:lnTo>
                                <a:lnTo>
                                  <a:pt x="17" y="2"/>
                                </a:lnTo>
                                <a:lnTo>
                                  <a:pt x="18" y="4"/>
                                </a:lnTo>
                                <a:lnTo>
                                  <a:pt x="19" y="5"/>
                                </a:lnTo>
                                <a:lnTo>
                                  <a:pt x="20" y="7"/>
                                </a:lnTo>
                                <a:lnTo>
                                  <a:pt x="20" y="8"/>
                                </a:lnTo>
                                <a:lnTo>
                                  <a:pt x="30" y="77"/>
                                </a:lnTo>
                                <a:lnTo>
                                  <a:pt x="30" y="79"/>
                                </a:lnTo>
                                <a:lnTo>
                                  <a:pt x="30" y="81"/>
                                </a:lnTo>
                                <a:lnTo>
                                  <a:pt x="30" y="83"/>
                                </a:lnTo>
                                <a:lnTo>
                                  <a:pt x="29" y="84"/>
                                </a:lnTo>
                                <a:lnTo>
                                  <a:pt x="28" y="85"/>
                                </a:lnTo>
                                <a:lnTo>
                                  <a:pt x="27" y="87"/>
                                </a:lnTo>
                                <a:lnTo>
                                  <a:pt x="25" y="88"/>
                                </a:lnTo>
                                <a:lnTo>
                                  <a:pt x="22" y="88"/>
                                </a:lnTo>
                                <a:lnTo>
                                  <a:pt x="21" y="89"/>
                                </a:lnTo>
                                <a:lnTo>
                                  <a:pt x="19" y="89"/>
                                </a:lnTo>
                                <a:lnTo>
                                  <a:pt x="17" y="88"/>
                                </a:lnTo>
                                <a:lnTo>
                                  <a:pt x="16" y="88"/>
                                </a:lnTo>
                                <a:lnTo>
                                  <a:pt x="14" y="87"/>
                                </a:lnTo>
                                <a:lnTo>
                                  <a:pt x="13" y="86"/>
                                </a:lnTo>
                                <a:lnTo>
                                  <a:pt x="12" y="85"/>
                                </a:lnTo>
                                <a:lnTo>
                                  <a:pt x="11" y="83"/>
                                </a:lnTo>
                                <a:lnTo>
                                  <a:pt x="10" y="82"/>
                                </a:lnTo>
                                <a:lnTo>
                                  <a:pt x="10" y="80"/>
                                </a:lnTo>
                                <a:lnTo>
                                  <a:pt x="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0" name="Freeform 15407"/>
                        <wps:cNvSpPr>
                          <a:spLocks/>
                        </wps:cNvSpPr>
                        <wps:spPr bwMode="auto">
                          <a:xfrm>
                            <a:off x="1877022" y="2016687"/>
                            <a:ext cx="19700" cy="52100"/>
                          </a:xfrm>
                          <a:custGeom>
                            <a:avLst/>
                            <a:gdLst>
                              <a:gd name="T0" fmla="*/ 403532 w 31"/>
                              <a:gd name="T1" fmla="*/ 3853624 h 88"/>
                              <a:gd name="T2" fmla="*/ 0 w 31"/>
                              <a:gd name="T3" fmla="*/ 3152642 h 88"/>
                              <a:gd name="T4" fmla="*/ 403532 w 31"/>
                              <a:gd name="T5" fmla="*/ 2802743 h 88"/>
                              <a:gd name="T6" fmla="*/ 403532 w 31"/>
                              <a:gd name="T7" fmla="*/ 2101761 h 88"/>
                              <a:gd name="T8" fmla="*/ 807065 w 31"/>
                              <a:gd name="T9" fmla="*/ 1401372 h 88"/>
                              <a:gd name="T10" fmla="*/ 1210597 w 31"/>
                              <a:gd name="T11" fmla="*/ 1050881 h 88"/>
                              <a:gd name="T12" fmla="*/ 1614129 w 31"/>
                              <a:gd name="T13" fmla="*/ 700390 h 88"/>
                              <a:gd name="T14" fmla="*/ 2421194 w 31"/>
                              <a:gd name="T15" fmla="*/ 350491 h 88"/>
                              <a:gd name="T16" fmla="*/ 2824726 w 31"/>
                              <a:gd name="T17" fmla="*/ 0 h 88"/>
                              <a:gd name="T18" fmla="*/ 3631790 w 31"/>
                              <a:gd name="T19" fmla="*/ 0 h 88"/>
                              <a:gd name="T20" fmla="*/ 4438855 w 31"/>
                              <a:gd name="T21" fmla="*/ 0 h 88"/>
                              <a:gd name="T22" fmla="*/ 4842387 w 31"/>
                              <a:gd name="T23" fmla="*/ 0 h 88"/>
                              <a:gd name="T24" fmla="*/ 6052984 w 31"/>
                              <a:gd name="T25" fmla="*/ 0 h 88"/>
                              <a:gd name="T26" fmla="*/ 6860048 w 31"/>
                              <a:gd name="T27" fmla="*/ 350491 h 88"/>
                              <a:gd name="T28" fmla="*/ 7263581 w 31"/>
                              <a:gd name="T29" fmla="*/ 700390 h 88"/>
                              <a:gd name="T30" fmla="*/ 7667113 w 31"/>
                              <a:gd name="T31" fmla="*/ 1401372 h 88"/>
                              <a:gd name="T32" fmla="*/ 8070645 w 31"/>
                              <a:gd name="T33" fmla="*/ 1751863 h 88"/>
                              <a:gd name="T34" fmla="*/ 8474177 w 31"/>
                              <a:gd name="T35" fmla="*/ 2452252 h 88"/>
                              <a:gd name="T36" fmla="*/ 8474177 w 31"/>
                              <a:gd name="T37" fmla="*/ 2802743 h 88"/>
                              <a:gd name="T38" fmla="*/ 12509500 w 31"/>
                              <a:gd name="T39" fmla="*/ 26974183 h 88"/>
                              <a:gd name="T40" fmla="*/ 12509500 w 31"/>
                              <a:gd name="T41" fmla="*/ 27324674 h 88"/>
                              <a:gd name="T42" fmla="*/ 12509500 w 31"/>
                              <a:gd name="T43" fmla="*/ 28025064 h 88"/>
                              <a:gd name="T44" fmla="*/ 12509500 w 31"/>
                              <a:gd name="T45" fmla="*/ 28726045 h 88"/>
                              <a:gd name="T46" fmla="*/ 12105968 w 31"/>
                              <a:gd name="T47" fmla="*/ 29075944 h 88"/>
                              <a:gd name="T48" fmla="*/ 11702435 w 31"/>
                              <a:gd name="T49" fmla="*/ 29776926 h 88"/>
                              <a:gd name="T50" fmla="*/ 11298903 w 31"/>
                              <a:gd name="T51" fmla="*/ 30127417 h 88"/>
                              <a:gd name="T52" fmla="*/ 10491839 w 31"/>
                              <a:gd name="T53" fmla="*/ 30477316 h 88"/>
                              <a:gd name="T54" fmla="*/ 10088306 w 31"/>
                              <a:gd name="T55" fmla="*/ 30827807 h 88"/>
                              <a:gd name="T56" fmla="*/ 9281242 w 31"/>
                              <a:gd name="T57" fmla="*/ 30827807 h 88"/>
                              <a:gd name="T58" fmla="*/ 8474177 w 31"/>
                              <a:gd name="T59" fmla="*/ 30827807 h 88"/>
                              <a:gd name="T60" fmla="*/ 7667113 w 31"/>
                              <a:gd name="T61" fmla="*/ 30827807 h 88"/>
                              <a:gd name="T62" fmla="*/ 7263581 w 31"/>
                              <a:gd name="T63" fmla="*/ 30477316 h 88"/>
                              <a:gd name="T64" fmla="*/ 6456516 w 31"/>
                              <a:gd name="T65" fmla="*/ 30477316 h 88"/>
                              <a:gd name="T66" fmla="*/ 6052984 w 31"/>
                              <a:gd name="T67" fmla="*/ 30127417 h 88"/>
                              <a:gd name="T68" fmla="*/ 5245919 w 31"/>
                              <a:gd name="T69" fmla="*/ 29426435 h 88"/>
                              <a:gd name="T70" fmla="*/ 4842387 w 31"/>
                              <a:gd name="T71" fmla="*/ 29075944 h 88"/>
                              <a:gd name="T72" fmla="*/ 4438855 w 31"/>
                              <a:gd name="T73" fmla="*/ 28375555 h 88"/>
                              <a:gd name="T74" fmla="*/ 4438855 w 31"/>
                              <a:gd name="T75" fmla="*/ 28025064 h 88"/>
                              <a:gd name="T76" fmla="*/ 403532 w 31"/>
                              <a:gd name="T77" fmla="*/ 3853624 h 8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1" h="88">
                                <a:moveTo>
                                  <a:pt x="1" y="11"/>
                                </a:moveTo>
                                <a:lnTo>
                                  <a:pt x="0" y="9"/>
                                </a:lnTo>
                                <a:lnTo>
                                  <a:pt x="1" y="8"/>
                                </a:lnTo>
                                <a:lnTo>
                                  <a:pt x="1" y="6"/>
                                </a:lnTo>
                                <a:lnTo>
                                  <a:pt x="2" y="4"/>
                                </a:lnTo>
                                <a:lnTo>
                                  <a:pt x="3" y="3"/>
                                </a:lnTo>
                                <a:lnTo>
                                  <a:pt x="4" y="2"/>
                                </a:lnTo>
                                <a:lnTo>
                                  <a:pt x="6" y="1"/>
                                </a:lnTo>
                                <a:lnTo>
                                  <a:pt x="7" y="0"/>
                                </a:lnTo>
                                <a:lnTo>
                                  <a:pt x="9" y="0"/>
                                </a:lnTo>
                                <a:lnTo>
                                  <a:pt x="11" y="0"/>
                                </a:lnTo>
                                <a:lnTo>
                                  <a:pt x="12" y="0"/>
                                </a:lnTo>
                                <a:lnTo>
                                  <a:pt x="15" y="0"/>
                                </a:lnTo>
                                <a:lnTo>
                                  <a:pt x="17" y="1"/>
                                </a:lnTo>
                                <a:lnTo>
                                  <a:pt x="18" y="2"/>
                                </a:lnTo>
                                <a:lnTo>
                                  <a:pt x="19" y="4"/>
                                </a:lnTo>
                                <a:lnTo>
                                  <a:pt x="20" y="5"/>
                                </a:lnTo>
                                <a:lnTo>
                                  <a:pt x="21" y="7"/>
                                </a:lnTo>
                                <a:lnTo>
                                  <a:pt x="21" y="8"/>
                                </a:lnTo>
                                <a:lnTo>
                                  <a:pt x="31" y="77"/>
                                </a:lnTo>
                                <a:lnTo>
                                  <a:pt x="31" y="78"/>
                                </a:lnTo>
                                <a:lnTo>
                                  <a:pt x="31" y="80"/>
                                </a:lnTo>
                                <a:lnTo>
                                  <a:pt x="31" y="82"/>
                                </a:lnTo>
                                <a:lnTo>
                                  <a:pt x="30" y="83"/>
                                </a:lnTo>
                                <a:lnTo>
                                  <a:pt x="29" y="85"/>
                                </a:lnTo>
                                <a:lnTo>
                                  <a:pt x="28" y="86"/>
                                </a:lnTo>
                                <a:lnTo>
                                  <a:pt x="26" y="87"/>
                                </a:lnTo>
                                <a:lnTo>
                                  <a:pt x="25" y="88"/>
                                </a:lnTo>
                                <a:lnTo>
                                  <a:pt x="23" y="88"/>
                                </a:lnTo>
                                <a:lnTo>
                                  <a:pt x="21" y="88"/>
                                </a:lnTo>
                                <a:lnTo>
                                  <a:pt x="19" y="88"/>
                                </a:lnTo>
                                <a:lnTo>
                                  <a:pt x="18" y="87"/>
                                </a:lnTo>
                                <a:lnTo>
                                  <a:pt x="16" y="87"/>
                                </a:lnTo>
                                <a:lnTo>
                                  <a:pt x="15" y="86"/>
                                </a:lnTo>
                                <a:lnTo>
                                  <a:pt x="13" y="84"/>
                                </a:lnTo>
                                <a:lnTo>
                                  <a:pt x="12" y="83"/>
                                </a:lnTo>
                                <a:lnTo>
                                  <a:pt x="11" y="81"/>
                                </a:lnTo>
                                <a:lnTo>
                                  <a:pt x="11" y="80"/>
                                </a:lnTo>
                                <a:lnTo>
                                  <a:pt x="1"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1" name="Freeform 15408"/>
                        <wps:cNvSpPr>
                          <a:spLocks/>
                        </wps:cNvSpPr>
                        <wps:spPr bwMode="auto">
                          <a:xfrm>
                            <a:off x="1883422" y="2057387"/>
                            <a:ext cx="20300" cy="52000"/>
                          </a:xfrm>
                          <a:custGeom>
                            <a:avLst/>
                            <a:gdLst>
                              <a:gd name="T0" fmla="*/ 402828 w 32"/>
                              <a:gd name="T1" fmla="*/ 4195455 h 88"/>
                              <a:gd name="T2" fmla="*/ 0 w 32"/>
                              <a:gd name="T3" fmla="*/ 3496409 h 88"/>
                              <a:gd name="T4" fmla="*/ 402828 w 32"/>
                              <a:gd name="T5" fmla="*/ 2797364 h 88"/>
                              <a:gd name="T6" fmla="*/ 402828 w 32"/>
                              <a:gd name="T7" fmla="*/ 2447545 h 88"/>
                              <a:gd name="T8" fmla="*/ 805656 w 32"/>
                              <a:gd name="T9" fmla="*/ 1748500 h 88"/>
                              <a:gd name="T10" fmla="*/ 1208484 w 32"/>
                              <a:gd name="T11" fmla="*/ 1398682 h 88"/>
                              <a:gd name="T12" fmla="*/ 2014141 w 32"/>
                              <a:gd name="T13" fmla="*/ 699045 h 88"/>
                              <a:gd name="T14" fmla="*/ 2819797 w 32"/>
                              <a:gd name="T15" fmla="*/ 349818 h 88"/>
                              <a:gd name="T16" fmla="*/ 3222625 w 32"/>
                              <a:gd name="T17" fmla="*/ 349818 h 88"/>
                              <a:gd name="T18" fmla="*/ 4028281 w 32"/>
                              <a:gd name="T19" fmla="*/ 0 h 88"/>
                              <a:gd name="T20" fmla="*/ 4833938 w 32"/>
                              <a:gd name="T21" fmla="*/ 0 h 88"/>
                              <a:gd name="T22" fmla="*/ 5236766 w 32"/>
                              <a:gd name="T23" fmla="*/ 0 h 88"/>
                              <a:gd name="T24" fmla="*/ 6042422 w 32"/>
                              <a:gd name="T25" fmla="*/ 349818 h 88"/>
                              <a:gd name="T26" fmla="*/ 6848078 w 32"/>
                              <a:gd name="T27" fmla="*/ 699045 h 88"/>
                              <a:gd name="T28" fmla="*/ 7250906 w 32"/>
                              <a:gd name="T29" fmla="*/ 1048864 h 88"/>
                              <a:gd name="T30" fmla="*/ 7653734 w 32"/>
                              <a:gd name="T31" fmla="*/ 1398682 h 88"/>
                              <a:gd name="T32" fmla="*/ 8056563 w 32"/>
                              <a:gd name="T33" fmla="*/ 1748500 h 88"/>
                              <a:gd name="T34" fmla="*/ 8459391 w 32"/>
                              <a:gd name="T35" fmla="*/ 2447545 h 88"/>
                              <a:gd name="T36" fmla="*/ 8459391 w 32"/>
                              <a:gd name="T37" fmla="*/ 3146591 h 88"/>
                              <a:gd name="T38" fmla="*/ 12890500 w 32"/>
                              <a:gd name="T39" fmla="*/ 26573182 h 88"/>
                              <a:gd name="T40" fmla="*/ 12890500 w 32"/>
                              <a:gd name="T41" fmla="*/ 27272227 h 88"/>
                              <a:gd name="T42" fmla="*/ 12890500 w 32"/>
                              <a:gd name="T43" fmla="*/ 27971273 h 88"/>
                              <a:gd name="T44" fmla="*/ 12890500 w 32"/>
                              <a:gd name="T45" fmla="*/ 28670909 h 88"/>
                              <a:gd name="T46" fmla="*/ 12487672 w 32"/>
                              <a:gd name="T47" fmla="*/ 29020136 h 88"/>
                              <a:gd name="T48" fmla="*/ 12084844 w 32"/>
                              <a:gd name="T49" fmla="*/ 29719773 h 88"/>
                              <a:gd name="T50" fmla="*/ 11682016 w 32"/>
                              <a:gd name="T51" fmla="*/ 30069591 h 88"/>
                              <a:gd name="T52" fmla="*/ 10876359 w 32"/>
                              <a:gd name="T53" fmla="*/ 30418818 h 88"/>
                              <a:gd name="T54" fmla="*/ 10473531 w 32"/>
                              <a:gd name="T55" fmla="*/ 30418818 h 88"/>
                              <a:gd name="T56" fmla="*/ 9667875 w 32"/>
                              <a:gd name="T57" fmla="*/ 30768636 h 88"/>
                              <a:gd name="T58" fmla="*/ 8862219 w 32"/>
                              <a:gd name="T59" fmla="*/ 30768636 h 88"/>
                              <a:gd name="T60" fmla="*/ 8056563 w 32"/>
                              <a:gd name="T61" fmla="*/ 30768636 h 88"/>
                              <a:gd name="T62" fmla="*/ 7653734 w 32"/>
                              <a:gd name="T63" fmla="*/ 30418818 h 88"/>
                              <a:gd name="T64" fmla="*/ 6848078 w 32"/>
                              <a:gd name="T65" fmla="*/ 30418818 h 88"/>
                              <a:gd name="T66" fmla="*/ 6445250 w 32"/>
                              <a:gd name="T67" fmla="*/ 30069591 h 88"/>
                              <a:gd name="T68" fmla="*/ 6042422 w 32"/>
                              <a:gd name="T69" fmla="*/ 29369955 h 88"/>
                              <a:gd name="T70" fmla="*/ 5639594 w 32"/>
                              <a:gd name="T71" fmla="*/ 29020136 h 88"/>
                              <a:gd name="T72" fmla="*/ 5236766 w 32"/>
                              <a:gd name="T73" fmla="*/ 28321091 h 88"/>
                              <a:gd name="T74" fmla="*/ 4833938 w 32"/>
                              <a:gd name="T75" fmla="*/ 27971273 h 88"/>
                              <a:gd name="T76" fmla="*/ 402828 w 32"/>
                              <a:gd name="T77" fmla="*/ 4195455 h 8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2" h="88">
                                <a:moveTo>
                                  <a:pt x="1" y="12"/>
                                </a:moveTo>
                                <a:lnTo>
                                  <a:pt x="0" y="10"/>
                                </a:lnTo>
                                <a:lnTo>
                                  <a:pt x="1" y="8"/>
                                </a:lnTo>
                                <a:lnTo>
                                  <a:pt x="1" y="7"/>
                                </a:lnTo>
                                <a:lnTo>
                                  <a:pt x="2" y="5"/>
                                </a:lnTo>
                                <a:lnTo>
                                  <a:pt x="3" y="4"/>
                                </a:lnTo>
                                <a:lnTo>
                                  <a:pt x="5" y="2"/>
                                </a:lnTo>
                                <a:lnTo>
                                  <a:pt x="7" y="1"/>
                                </a:lnTo>
                                <a:lnTo>
                                  <a:pt x="8" y="1"/>
                                </a:lnTo>
                                <a:lnTo>
                                  <a:pt x="10" y="0"/>
                                </a:lnTo>
                                <a:lnTo>
                                  <a:pt x="12" y="0"/>
                                </a:lnTo>
                                <a:lnTo>
                                  <a:pt x="13" y="0"/>
                                </a:lnTo>
                                <a:lnTo>
                                  <a:pt x="15" y="1"/>
                                </a:lnTo>
                                <a:lnTo>
                                  <a:pt x="17" y="2"/>
                                </a:lnTo>
                                <a:lnTo>
                                  <a:pt x="18" y="3"/>
                                </a:lnTo>
                                <a:lnTo>
                                  <a:pt x="19" y="4"/>
                                </a:lnTo>
                                <a:lnTo>
                                  <a:pt x="20" y="5"/>
                                </a:lnTo>
                                <a:lnTo>
                                  <a:pt x="21" y="7"/>
                                </a:lnTo>
                                <a:lnTo>
                                  <a:pt x="21" y="9"/>
                                </a:lnTo>
                                <a:lnTo>
                                  <a:pt x="32" y="76"/>
                                </a:lnTo>
                                <a:lnTo>
                                  <a:pt x="32" y="78"/>
                                </a:lnTo>
                                <a:lnTo>
                                  <a:pt x="32" y="80"/>
                                </a:lnTo>
                                <a:lnTo>
                                  <a:pt x="32" y="82"/>
                                </a:lnTo>
                                <a:lnTo>
                                  <a:pt x="31" y="83"/>
                                </a:lnTo>
                                <a:lnTo>
                                  <a:pt x="30" y="85"/>
                                </a:lnTo>
                                <a:lnTo>
                                  <a:pt x="29" y="86"/>
                                </a:lnTo>
                                <a:lnTo>
                                  <a:pt x="27" y="87"/>
                                </a:lnTo>
                                <a:lnTo>
                                  <a:pt x="26" y="87"/>
                                </a:lnTo>
                                <a:lnTo>
                                  <a:pt x="24" y="88"/>
                                </a:lnTo>
                                <a:lnTo>
                                  <a:pt x="22" y="88"/>
                                </a:lnTo>
                                <a:lnTo>
                                  <a:pt x="20" y="88"/>
                                </a:lnTo>
                                <a:lnTo>
                                  <a:pt x="19" y="87"/>
                                </a:lnTo>
                                <a:lnTo>
                                  <a:pt x="17" y="87"/>
                                </a:lnTo>
                                <a:lnTo>
                                  <a:pt x="16" y="86"/>
                                </a:lnTo>
                                <a:lnTo>
                                  <a:pt x="15" y="84"/>
                                </a:lnTo>
                                <a:lnTo>
                                  <a:pt x="14" y="83"/>
                                </a:lnTo>
                                <a:lnTo>
                                  <a:pt x="13" y="81"/>
                                </a:lnTo>
                                <a:lnTo>
                                  <a:pt x="12" y="80"/>
                                </a:lnTo>
                                <a:lnTo>
                                  <a:pt x="1"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2" name="Freeform 15409"/>
                        <wps:cNvSpPr>
                          <a:spLocks/>
                        </wps:cNvSpPr>
                        <wps:spPr bwMode="auto">
                          <a:xfrm>
                            <a:off x="1891022" y="2097387"/>
                            <a:ext cx="20300" cy="51400"/>
                          </a:xfrm>
                          <a:custGeom>
                            <a:avLst/>
                            <a:gdLst>
                              <a:gd name="T0" fmla="*/ 0 w 32"/>
                              <a:gd name="T1" fmla="*/ 4191168 h 87"/>
                              <a:gd name="T2" fmla="*/ 0 w 32"/>
                              <a:gd name="T3" fmla="*/ 3492837 h 87"/>
                              <a:gd name="T4" fmla="*/ 0 w 32"/>
                              <a:gd name="T5" fmla="*/ 2794506 h 87"/>
                              <a:gd name="T6" fmla="*/ 402828 w 32"/>
                              <a:gd name="T7" fmla="*/ 2444749 h 87"/>
                              <a:gd name="T8" fmla="*/ 805656 w 32"/>
                              <a:gd name="T9" fmla="*/ 1746418 h 87"/>
                              <a:gd name="T10" fmla="*/ 1208484 w 32"/>
                              <a:gd name="T11" fmla="*/ 1397253 h 87"/>
                              <a:gd name="T12" fmla="*/ 1611313 w 32"/>
                              <a:gd name="T13" fmla="*/ 698331 h 87"/>
                              <a:gd name="T14" fmla="*/ 2014141 w 32"/>
                              <a:gd name="T15" fmla="*/ 349166 h 87"/>
                              <a:gd name="T16" fmla="*/ 2819797 w 32"/>
                              <a:gd name="T17" fmla="*/ 349166 h 87"/>
                              <a:gd name="T18" fmla="*/ 3625453 w 32"/>
                              <a:gd name="T19" fmla="*/ 0 h 87"/>
                              <a:gd name="T20" fmla="*/ 4028281 w 32"/>
                              <a:gd name="T21" fmla="*/ 0 h 87"/>
                              <a:gd name="T22" fmla="*/ 4833938 w 32"/>
                              <a:gd name="T23" fmla="*/ 0 h 87"/>
                              <a:gd name="T24" fmla="*/ 5639594 w 32"/>
                              <a:gd name="T25" fmla="*/ 349166 h 87"/>
                              <a:gd name="T26" fmla="*/ 6042422 w 32"/>
                              <a:gd name="T27" fmla="*/ 349166 h 87"/>
                              <a:gd name="T28" fmla="*/ 6848078 w 32"/>
                              <a:gd name="T29" fmla="*/ 698331 h 87"/>
                              <a:gd name="T30" fmla="*/ 7250906 w 32"/>
                              <a:gd name="T31" fmla="*/ 1397253 h 87"/>
                              <a:gd name="T32" fmla="*/ 7653734 w 32"/>
                              <a:gd name="T33" fmla="*/ 1746418 h 87"/>
                              <a:gd name="T34" fmla="*/ 8056563 w 32"/>
                              <a:gd name="T35" fmla="*/ 2444749 h 87"/>
                              <a:gd name="T36" fmla="*/ 8056563 w 32"/>
                              <a:gd name="T37" fmla="*/ 2794506 h 87"/>
                              <a:gd name="T38" fmla="*/ 12890500 w 32"/>
                              <a:gd name="T39" fmla="*/ 26196867 h 87"/>
                              <a:gd name="T40" fmla="*/ 12890500 w 32"/>
                              <a:gd name="T41" fmla="*/ 26895198 h 87"/>
                              <a:gd name="T42" fmla="*/ 12890500 w 32"/>
                              <a:gd name="T43" fmla="*/ 27593529 h 87"/>
                              <a:gd name="T44" fmla="*/ 12487672 w 32"/>
                              <a:gd name="T45" fmla="*/ 28292451 h 87"/>
                              <a:gd name="T46" fmla="*/ 12487672 w 32"/>
                              <a:gd name="T47" fmla="*/ 28641616 h 87"/>
                              <a:gd name="T48" fmla="*/ 12084844 w 32"/>
                              <a:gd name="T49" fmla="*/ 29339947 h 87"/>
                              <a:gd name="T50" fmla="*/ 11279188 w 32"/>
                              <a:gd name="T51" fmla="*/ 29689703 h 87"/>
                              <a:gd name="T52" fmla="*/ 10876359 w 32"/>
                              <a:gd name="T53" fmla="*/ 30038869 h 87"/>
                              <a:gd name="T54" fmla="*/ 10070703 w 32"/>
                              <a:gd name="T55" fmla="*/ 30038869 h 87"/>
                              <a:gd name="T56" fmla="*/ 9667875 w 32"/>
                              <a:gd name="T57" fmla="*/ 30388034 h 87"/>
                              <a:gd name="T58" fmla="*/ 8862219 w 32"/>
                              <a:gd name="T59" fmla="*/ 30388034 h 87"/>
                              <a:gd name="T60" fmla="*/ 8056563 w 32"/>
                              <a:gd name="T61" fmla="*/ 30388034 h 87"/>
                              <a:gd name="T62" fmla="*/ 7250906 w 32"/>
                              <a:gd name="T63" fmla="*/ 30038869 h 87"/>
                              <a:gd name="T64" fmla="*/ 6848078 w 32"/>
                              <a:gd name="T65" fmla="*/ 30038869 h 87"/>
                              <a:gd name="T66" fmla="*/ 6042422 w 32"/>
                              <a:gd name="T67" fmla="*/ 29689703 h 87"/>
                              <a:gd name="T68" fmla="*/ 5639594 w 32"/>
                              <a:gd name="T69" fmla="*/ 28990782 h 87"/>
                              <a:gd name="T70" fmla="*/ 5236766 w 32"/>
                              <a:gd name="T71" fmla="*/ 28641616 h 87"/>
                              <a:gd name="T72" fmla="*/ 5236766 w 32"/>
                              <a:gd name="T73" fmla="*/ 27943285 h 87"/>
                              <a:gd name="T74" fmla="*/ 4833938 w 32"/>
                              <a:gd name="T75" fmla="*/ 27593529 h 87"/>
                              <a:gd name="T76" fmla="*/ 0 w 32"/>
                              <a:gd name="T77" fmla="*/ 4191168 h 8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2" h="87">
                                <a:moveTo>
                                  <a:pt x="0" y="12"/>
                                </a:moveTo>
                                <a:lnTo>
                                  <a:pt x="0" y="10"/>
                                </a:lnTo>
                                <a:lnTo>
                                  <a:pt x="0" y="8"/>
                                </a:lnTo>
                                <a:lnTo>
                                  <a:pt x="1" y="7"/>
                                </a:lnTo>
                                <a:lnTo>
                                  <a:pt x="2" y="5"/>
                                </a:lnTo>
                                <a:lnTo>
                                  <a:pt x="3" y="4"/>
                                </a:lnTo>
                                <a:lnTo>
                                  <a:pt x="4" y="2"/>
                                </a:lnTo>
                                <a:lnTo>
                                  <a:pt x="5" y="1"/>
                                </a:lnTo>
                                <a:lnTo>
                                  <a:pt x="7" y="1"/>
                                </a:lnTo>
                                <a:lnTo>
                                  <a:pt x="9" y="0"/>
                                </a:lnTo>
                                <a:lnTo>
                                  <a:pt x="10" y="0"/>
                                </a:lnTo>
                                <a:lnTo>
                                  <a:pt x="12" y="0"/>
                                </a:lnTo>
                                <a:lnTo>
                                  <a:pt x="14" y="1"/>
                                </a:lnTo>
                                <a:lnTo>
                                  <a:pt x="15" y="1"/>
                                </a:lnTo>
                                <a:lnTo>
                                  <a:pt x="17" y="2"/>
                                </a:lnTo>
                                <a:lnTo>
                                  <a:pt x="18" y="4"/>
                                </a:lnTo>
                                <a:lnTo>
                                  <a:pt x="19" y="5"/>
                                </a:lnTo>
                                <a:lnTo>
                                  <a:pt x="20" y="7"/>
                                </a:lnTo>
                                <a:lnTo>
                                  <a:pt x="20" y="8"/>
                                </a:lnTo>
                                <a:lnTo>
                                  <a:pt x="32" y="75"/>
                                </a:lnTo>
                                <a:lnTo>
                                  <a:pt x="32" y="77"/>
                                </a:lnTo>
                                <a:lnTo>
                                  <a:pt x="32" y="79"/>
                                </a:lnTo>
                                <a:lnTo>
                                  <a:pt x="31" y="81"/>
                                </a:lnTo>
                                <a:lnTo>
                                  <a:pt x="31" y="82"/>
                                </a:lnTo>
                                <a:lnTo>
                                  <a:pt x="30" y="84"/>
                                </a:lnTo>
                                <a:lnTo>
                                  <a:pt x="28" y="85"/>
                                </a:lnTo>
                                <a:lnTo>
                                  <a:pt x="27" y="86"/>
                                </a:lnTo>
                                <a:lnTo>
                                  <a:pt x="25" y="86"/>
                                </a:lnTo>
                                <a:lnTo>
                                  <a:pt x="24" y="87"/>
                                </a:lnTo>
                                <a:lnTo>
                                  <a:pt x="22" y="87"/>
                                </a:lnTo>
                                <a:lnTo>
                                  <a:pt x="20" y="87"/>
                                </a:lnTo>
                                <a:lnTo>
                                  <a:pt x="18" y="86"/>
                                </a:lnTo>
                                <a:lnTo>
                                  <a:pt x="17" y="86"/>
                                </a:lnTo>
                                <a:lnTo>
                                  <a:pt x="15" y="85"/>
                                </a:lnTo>
                                <a:lnTo>
                                  <a:pt x="14" y="83"/>
                                </a:lnTo>
                                <a:lnTo>
                                  <a:pt x="13" y="82"/>
                                </a:lnTo>
                                <a:lnTo>
                                  <a:pt x="13" y="80"/>
                                </a:lnTo>
                                <a:lnTo>
                                  <a:pt x="12" y="79"/>
                                </a:lnTo>
                                <a:lnTo>
                                  <a:pt x="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3" name="Freeform 15410"/>
                        <wps:cNvSpPr>
                          <a:spLocks/>
                        </wps:cNvSpPr>
                        <wps:spPr bwMode="auto">
                          <a:xfrm>
                            <a:off x="1898622" y="2137387"/>
                            <a:ext cx="20300" cy="50800"/>
                          </a:xfrm>
                          <a:custGeom>
                            <a:avLst/>
                            <a:gdLst>
                              <a:gd name="T0" fmla="*/ 0 w 32"/>
                              <a:gd name="T1" fmla="*/ 4186865 h 86"/>
                              <a:gd name="T2" fmla="*/ 0 w 32"/>
                              <a:gd name="T3" fmla="*/ 3489251 h 86"/>
                              <a:gd name="T4" fmla="*/ 0 w 32"/>
                              <a:gd name="T5" fmla="*/ 2791637 h 86"/>
                              <a:gd name="T6" fmla="*/ 0 w 32"/>
                              <a:gd name="T7" fmla="*/ 2442535 h 86"/>
                              <a:gd name="T8" fmla="*/ 402828 w 32"/>
                              <a:gd name="T9" fmla="*/ 1744330 h 86"/>
                              <a:gd name="T10" fmla="*/ 805656 w 32"/>
                              <a:gd name="T11" fmla="*/ 1395819 h 86"/>
                              <a:gd name="T12" fmla="*/ 1208484 w 32"/>
                              <a:gd name="T13" fmla="*/ 697614 h 86"/>
                              <a:gd name="T14" fmla="*/ 2014141 w 32"/>
                              <a:gd name="T15" fmla="*/ 349102 h 86"/>
                              <a:gd name="T16" fmla="*/ 2416969 w 32"/>
                              <a:gd name="T17" fmla="*/ 349102 h 86"/>
                              <a:gd name="T18" fmla="*/ 3222625 w 32"/>
                              <a:gd name="T19" fmla="*/ 0 h 86"/>
                              <a:gd name="T20" fmla="*/ 4028281 w 32"/>
                              <a:gd name="T21" fmla="*/ 0 h 86"/>
                              <a:gd name="T22" fmla="*/ 4833938 w 32"/>
                              <a:gd name="T23" fmla="*/ 0 h 86"/>
                              <a:gd name="T24" fmla="*/ 5236766 w 32"/>
                              <a:gd name="T25" fmla="*/ 349102 h 86"/>
                              <a:gd name="T26" fmla="*/ 6042422 w 32"/>
                              <a:gd name="T27" fmla="*/ 349102 h 86"/>
                              <a:gd name="T28" fmla="*/ 6445250 w 32"/>
                              <a:gd name="T29" fmla="*/ 697614 h 86"/>
                              <a:gd name="T30" fmla="*/ 7250906 w 32"/>
                              <a:gd name="T31" fmla="*/ 1395819 h 86"/>
                              <a:gd name="T32" fmla="*/ 7653734 w 32"/>
                              <a:gd name="T33" fmla="*/ 1744330 h 86"/>
                              <a:gd name="T34" fmla="*/ 7653734 w 32"/>
                              <a:gd name="T35" fmla="*/ 2442535 h 86"/>
                              <a:gd name="T36" fmla="*/ 8056563 w 32"/>
                              <a:gd name="T37" fmla="*/ 2791637 h 86"/>
                              <a:gd name="T38" fmla="*/ 12890500 w 32"/>
                              <a:gd name="T39" fmla="*/ 26169088 h 86"/>
                              <a:gd name="T40" fmla="*/ 12890500 w 32"/>
                              <a:gd name="T41" fmla="*/ 26518191 h 86"/>
                              <a:gd name="T42" fmla="*/ 12890500 w 32"/>
                              <a:gd name="T43" fmla="*/ 27215805 h 86"/>
                              <a:gd name="T44" fmla="*/ 12890500 w 32"/>
                              <a:gd name="T45" fmla="*/ 27914009 h 86"/>
                              <a:gd name="T46" fmla="*/ 12487672 w 32"/>
                              <a:gd name="T47" fmla="*/ 28263112 h 86"/>
                              <a:gd name="T48" fmla="*/ 12084844 w 32"/>
                              <a:gd name="T49" fmla="*/ 28960726 h 86"/>
                              <a:gd name="T50" fmla="*/ 11682016 w 32"/>
                              <a:gd name="T51" fmla="*/ 29309828 h 86"/>
                              <a:gd name="T52" fmla="*/ 10876359 w 32"/>
                              <a:gd name="T53" fmla="*/ 29658340 h 86"/>
                              <a:gd name="T54" fmla="*/ 10473531 w 32"/>
                              <a:gd name="T55" fmla="*/ 30007442 h 86"/>
                              <a:gd name="T56" fmla="*/ 9667875 w 32"/>
                              <a:gd name="T57" fmla="*/ 30007442 h 86"/>
                              <a:gd name="T58" fmla="*/ 8862219 w 32"/>
                              <a:gd name="T59" fmla="*/ 30007442 h 86"/>
                              <a:gd name="T60" fmla="*/ 8459391 w 32"/>
                              <a:gd name="T61" fmla="*/ 30007442 h 86"/>
                              <a:gd name="T62" fmla="*/ 7653734 w 32"/>
                              <a:gd name="T63" fmla="*/ 30007442 h 86"/>
                              <a:gd name="T64" fmla="*/ 6848078 w 32"/>
                              <a:gd name="T65" fmla="*/ 29658340 h 86"/>
                              <a:gd name="T66" fmla="*/ 6445250 w 32"/>
                              <a:gd name="T67" fmla="*/ 29309828 h 86"/>
                              <a:gd name="T68" fmla="*/ 6042422 w 32"/>
                              <a:gd name="T69" fmla="*/ 28960726 h 86"/>
                              <a:gd name="T70" fmla="*/ 5639594 w 32"/>
                              <a:gd name="T71" fmla="*/ 28263112 h 86"/>
                              <a:gd name="T72" fmla="*/ 5236766 w 32"/>
                              <a:gd name="T73" fmla="*/ 27914009 h 86"/>
                              <a:gd name="T74" fmla="*/ 4833938 w 32"/>
                              <a:gd name="T75" fmla="*/ 27215805 h 86"/>
                              <a:gd name="T76" fmla="*/ 0 w 32"/>
                              <a:gd name="T77" fmla="*/ 4186865 h 8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2" h="86">
                                <a:moveTo>
                                  <a:pt x="0" y="12"/>
                                </a:moveTo>
                                <a:lnTo>
                                  <a:pt x="0" y="10"/>
                                </a:lnTo>
                                <a:lnTo>
                                  <a:pt x="0" y="8"/>
                                </a:lnTo>
                                <a:lnTo>
                                  <a:pt x="0" y="7"/>
                                </a:lnTo>
                                <a:lnTo>
                                  <a:pt x="1" y="5"/>
                                </a:lnTo>
                                <a:lnTo>
                                  <a:pt x="2" y="4"/>
                                </a:lnTo>
                                <a:lnTo>
                                  <a:pt x="3" y="2"/>
                                </a:lnTo>
                                <a:lnTo>
                                  <a:pt x="5" y="1"/>
                                </a:lnTo>
                                <a:lnTo>
                                  <a:pt x="6" y="1"/>
                                </a:lnTo>
                                <a:lnTo>
                                  <a:pt x="8" y="0"/>
                                </a:lnTo>
                                <a:lnTo>
                                  <a:pt x="10" y="0"/>
                                </a:lnTo>
                                <a:lnTo>
                                  <a:pt x="12" y="0"/>
                                </a:lnTo>
                                <a:lnTo>
                                  <a:pt x="13" y="1"/>
                                </a:lnTo>
                                <a:lnTo>
                                  <a:pt x="15" y="1"/>
                                </a:lnTo>
                                <a:lnTo>
                                  <a:pt x="16" y="2"/>
                                </a:lnTo>
                                <a:lnTo>
                                  <a:pt x="18" y="4"/>
                                </a:lnTo>
                                <a:lnTo>
                                  <a:pt x="19" y="5"/>
                                </a:lnTo>
                                <a:lnTo>
                                  <a:pt x="19" y="7"/>
                                </a:lnTo>
                                <a:lnTo>
                                  <a:pt x="20" y="8"/>
                                </a:lnTo>
                                <a:lnTo>
                                  <a:pt x="32" y="75"/>
                                </a:lnTo>
                                <a:lnTo>
                                  <a:pt x="32" y="76"/>
                                </a:lnTo>
                                <a:lnTo>
                                  <a:pt x="32" y="78"/>
                                </a:lnTo>
                                <a:lnTo>
                                  <a:pt x="32" y="80"/>
                                </a:lnTo>
                                <a:lnTo>
                                  <a:pt x="31" y="81"/>
                                </a:lnTo>
                                <a:lnTo>
                                  <a:pt x="30" y="83"/>
                                </a:lnTo>
                                <a:lnTo>
                                  <a:pt x="29" y="84"/>
                                </a:lnTo>
                                <a:lnTo>
                                  <a:pt x="27" y="85"/>
                                </a:lnTo>
                                <a:lnTo>
                                  <a:pt x="26" y="86"/>
                                </a:lnTo>
                                <a:lnTo>
                                  <a:pt x="24" y="86"/>
                                </a:lnTo>
                                <a:lnTo>
                                  <a:pt x="22" y="86"/>
                                </a:lnTo>
                                <a:lnTo>
                                  <a:pt x="21" y="86"/>
                                </a:lnTo>
                                <a:lnTo>
                                  <a:pt x="19" y="86"/>
                                </a:lnTo>
                                <a:lnTo>
                                  <a:pt x="17" y="85"/>
                                </a:lnTo>
                                <a:lnTo>
                                  <a:pt x="16" y="84"/>
                                </a:lnTo>
                                <a:lnTo>
                                  <a:pt x="15" y="83"/>
                                </a:lnTo>
                                <a:lnTo>
                                  <a:pt x="14" y="81"/>
                                </a:lnTo>
                                <a:lnTo>
                                  <a:pt x="13" y="80"/>
                                </a:lnTo>
                                <a:lnTo>
                                  <a:pt x="12" y="78"/>
                                </a:lnTo>
                                <a:lnTo>
                                  <a:pt x="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4" name="Freeform 15411"/>
                        <wps:cNvSpPr>
                          <a:spLocks/>
                        </wps:cNvSpPr>
                        <wps:spPr bwMode="auto">
                          <a:xfrm>
                            <a:off x="1906222" y="2176086"/>
                            <a:ext cx="21000" cy="51400"/>
                          </a:xfrm>
                          <a:custGeom>
                            <a:avLst/>
                            <a:gdLst>
                              <a:gd name="T0" fmla="*/ 0 w 33"/>
                              <a:gd name="T1" fmla="*/ 4191168 h 87"/>
                              <a:gd name="T2" fmla="*/ 0 w 33"/>
                              <a:gd name="T3" fmla="*/ 3842002 h 87"/>
                              <a:gd name="T4" fmla="*/ 0 w 33"/>
                              <a:gd name="T5" fmla="*/ 3143671 h 87"/>
                              <a:gd name="T6" fmla="*/ 404091 w 33"/>
                              <a:gd name="T7" fmla="*/ 2444749 h 87"/>
                              <a:gd name="T8" fmla="*/ 808182 w 33"/>
                              <a:gd name="T9" fmla="*/ 2095584 h 87"/>
                              <a:gd name="T10" fmla="*/ 808182 w 33"/>
                              <a:gd name="T11" fmla="*/ 1397253 h 87"/>
                              <a:gd name="T12" fmla="*/ 1616364 w 33"/>
                              <a:gd name="T13" fmla="*/ 1048087 h 87"/>
                              <a:gd name="T14" fmla="*/ 2020455 w 33"/>
                              <a:gd name="T15" fmla="*/ 698331 h 87"/>
                              <a:gd name="T16" fmla="*/ 2828636 w 33"/>
                              <a:gd name="T17" fmla="*/ 349166 h 87"/>
                              <a:gd name="T18" fmla="*/ 3232727 w 33"/>
                              <a:gd name="T19" fmla="*/ 349166 h 87"/>
                              <a:gd name="T20" fmla="*/ 4040909 w 33"/>
                              <a:gd name="T21" fmla="*/ 0 h 87"/>
                              <a:gd name="T22" fmla="*/ 4849091 w 33"/>
                              <a:gd name="T23" fmla="*/ 0 h 87"/>
                              <a:gd name="T24" fmla="*/ 5253182 w 33"/>
                              <a:gd name="T25" fmla="*/ 349166 h 87"/>
                              <a:gd name="T26" fmla="*/ 6061364 w 33"/>
                              <a:gd name="T27" fmla="*/ 698331 h 87"/>
                              <a:gd name="T28" fmla="*/ 6869545 w 33"/>
                              <a:gd name="T29" fmla="*/ 1048087 h 87"/>
                              <a:gd name="T30" fmla="*/ 7273636 w 33"/>
                              <a:gd name="T31" fmla="*/ 1397253 h 87"/>
                              <a:gd name="T32" fmla="*/ 7677727 w 33"/>
                              <a:gd name="T33" fmla="*/ 1746418 h 87"/>
                              <a:gd name="T34" fmla="*/ 8081818 w 33"/>
                              <a:gd name="T35" fmla="*/ 2444749 h 87"/>
                              <a:gd name="T36" fmla="*/ 8081818 w 33"/>
                              <a:gd name="T37" fmla="*/ 2794506 h 87"/>
                              <a:gd name="T38" fmla="*/ 13335000 w 33"/>
                              <a:gd name="T39" fmla="*/ 26196867 h 87"/>
                              <a:gd name="T40" fmla="*/ 13335000 w 33"/>
                              <a:gd name="T41" fmla="*/ 26895198 h 87"/>
                              <a:gd name="T42" fmla="*/ 13335000 w 33"/>
                              <a:gd name="T43" fmla="*/ 27244363 h 87"/>
                              <a:gd name="T44" fmla="*/ 13335000 w 33"/>
                              <a:gd name="T45" fmla="*/ 27943285 h 87"/>
                              <a:gd name="T46" fmla="*/ 12930909 w 33"/>
                              <a:gd name="T47" fmla="*/ 28641616 h 87"/>
                              <a:gd name="T48" fmla="*/ 12526818 w 33"/>
                              <a:gd name="T49" fmla="*/ 28990782 h 87"/>
                              <a:gd name="T50" fmla="*/ 12122727 w 33"/>
                              <a:gd name="T51" fmla="*/ 29339947 h 87"/>
                              <a:gd name="T52" fmla="*/ 11718636 w 33"/>
                              <a:gd name="T53" fmla="*/ 29689703 h 87"/>
                              <a:gd name="T54" fmla="*/ 10910455 w 33"/>
                              <a:gd name="T55" fmla="*/ 30038869 h 87"/>
                              <a:gd name="T56" fmla="*/ 10102273 w 33"/>
                              <a:gd name="T57" fmla="*/ 30388034 h 87"/>
                              <a:gd name="T58" fmla="*/ 9698182 w 33"/>
                              <a:gd name="T59" fmla="*/ 30388034 h 87"/>
                              <a:gd name="T60" fmla="*/ 8890000 w 33"/>
                              <a:gd name="T61" fmla="*/ 30388034 h 87"/>
                              <a:gd name="T62" fmla="*/ 8081818 w 33"/>
                              <a:gd name="T63" fmla="*/ 30038869 h 87"/>
                              <a:gd name="T64" fmla="*/ 7677727 w 33"/>
                              <a:gd name="T65" fmla="*/ 30038869 h 87"/>
                              <a:gd name="T66" fmla="*/ 6869545 w 33"/>
                              <a:gd name="T67" fmla="*/ 29689703 h 87"/>
                              <a:gd name="T68" fmla="*/ 6465455 w 33"/>
                              <a:gd name="T69" fmla="*/ 28990782 h 87"/>
                              <a:gd name="T70" fmla="*/ 6061364 w 33"/>
                              <a:gd name="T71" fmla="*/ 28641616 h 87"/>
                              <a:gd name="T72" fmla="*/ 5657273 w 33"/>
                              <a:gd name="T73" fmla="*/ 27943285 h 87"/>
                              <a:gd name="T74" fmla="*/ 5657273 w 33"/>
                              <a:gd name="T75" fmla="*/ 27593529 h 87"/>
                              <a:gd name="T76" fmla="*/ 0 w 33"/>
                              <a:gd name="T77" fmla="*/ 4191168 h 8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3" h="87">
                                <a:moveTo>
                                  <a:pt x="0" y="12"/>
                                </a:moveTo>
                                <a:lnTo>
                                  <a:pt x="0" y="11"/>
                                </a:lnTo>
                                <a:lnTo>
                                  <a:pt x="0" y="9"/>
                                </a:lnTo>
                                <a:lnTo>
                                  <a:pt x="1" y="7"/>
                                </a:lnTo>
                                <a:lnTo>
                                  <a:pt x="2" y="6"/>
                                </a:lnTo>
                                <a:lnTo>
                                  <a:pt x="2" y="4"/>
                                </a:lnTo>
                                <a:lnTo>
                                  <a:pt x="4" y="3"/>
                                </a:lnTo>
                                <a:lnTo>
                                  <a:pt x="5" y="2"/>
                                </a:lnTo>
                                <a:lnTo>
                                  <a:pt x="7" y="1"/>
                                </a:lnTo>
                                <a:lnTo>
                                  <a:pt x="8" y="1"/>
                                </a:lnTo>
                                <a:lnTo>
                                  <a:pt x="10" y="0"/>
                                </a:lnTo>
                                <a:lnTo>
                                  <a:pt x="12" y="0"/>
                                </a:lnTo>
                                <a:lnTo>
                                  <a:pt x="13" y="1"/>
                                </a:lnTo>
                                <a:lnTo>
                                  <a:pt x="15" y="2"/>
                                </a:lnTo>
                                <a:lnTo>
                                  <a:pt x="17" y="3"/>
                                </a:lnTo>
                                <a:lnTo>
                                  <a:pt x="18" y="4"/>
                                </a:lnTo>
                                <a:lnTo>
                                  <a:pt x="19" y="5"/>
                                </a:lnTo>
                                <a:lnTo>
                                  <a:pt x="20" y="7"/>
                                </a:lnTo>
                                <a:lnTo>
                                  <a:pt x="20" y="8"/>
                                </a:lnTo>
                                <a:lnTo>
                                  <a:pt x="33" y="75"/>
                                </a:lnTo>
                                <a:lnTo>
                                  <a:pt x="33" y="77"/>
                                </a:lnTo>
                                <a:lnTo>
                                  <a:pt x="33" y="78"/>
                                </a:lnTo>
                                <a:lnTo>
                                  <a:pt x="33" y="80"/>
                                </a:lnTo>
                                <a:lnTo>
                                  <a:pt x="32" y="82"/>
                                </a:lnTo>
                                <a:lnTo>
                                  <a:pt x="31" y="83"/>
                                </a:lnTo>
                                <a:lnTo>
                                  <a:pt x="30" y="84"/>
                                </a:lnTo>
                                <a:lnTo>
                                  <a:pt x="29" y="85"/>
                                </a:lnTo>
                                <a:lnTo>
                                  <a:pt x="27" y="86"/>
                                </a:lnTo>
                                <a:lnTo>
                                  <a:pt x="25" y="87"/>
                                </a:lnTo>
                                <a:lnTo>
                                  <a:pt x="24" y="87"/>
                                </a:lnTo>
                                <a:lnTo>
                                  <a:pt x="22" y="87"/>
                                </a:lnTo>
                                <a:lnTo>
                                  <a:pt x="20" y="86"/>
                                </a:lnTo>
                                <a:lnTo>
                                  <a:pt x="19" y="86"/>
                                </a:lnTo>
                                <a:lnTo>
                                  <a:pt x="17" y="85"/>
                                </a:lnTo>
                                <a:lnTo>
                                  <a:pt x="16" y="83"/>
                                </a:lnTo>
                                <a:lnTo>
                                  <a:pt x="15" y="82"/>
                                </a:lnTo>
                                <a:lnTo>
                                  <a:pt x="14" y="80"/>
                                </a:lnTo>
                                <a:lnTo>
                                  <a:pt x="14" y="79"/>
                                </a:lnTo>
                                <a:lnTo>
                                  <a:pt x="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5" name="Freeform 15412"/>
                        <wps:cNvSpPr>
                          <a:spLocks/>
                        </wps:cNvSpPr>
                        <wps:spPr bwMode="auto">
                          <a:xfrm>
                            <a:off x="1914523" y="2215486"/>
                            <a:ext cx="21600" cy="50100"/>
                          </a:xfrm>
                          <a:custGeom>
                            <a:avLst/>
                            <a:gdLst>
                              <a:gd name="T0" fmla="*/ 403412 w 34"/>
                              <a:gd name="T1" fmla="*/ 4274007 h 84"/>
                              <a:gd name="T2" fmla="*/ 0 w 34"/>
                              <a:gd name="T3" fmla="*/ 3561871 h 84"/>
                              <a:gd name="T4" fmla="*/ 0 w 34"/>
                              <a:gd name="T5" fmla="*/ 2849736 h 84"/>
                              <a:gd name="T6" fmla="*/ 403412 w 34"/>
                              <a:gd name="T7" fmla="*/ 2493071 h 84"/>
                              <a:gd name="T8" fmla="*/ 806824 w 34"/>
                              <a:gd name="T9" fmla="*/ 1780936 h 84"/>
                              <a:gd name="T10" fmla="*/ 806824 w 34"/>
                              <a:gd name="T11" fmla="*/ 1424868 h 84"/>
                              <a:gd name="T12" fmla="*/ 1613647 w 34"/>
                              <a:gd name="T13" fmla="*/ 712136 h 84"/>
                              <a:gd name="T14" fmla="*/ 2017059 w 34"/>
                              <a:gd name="T15" fmla="*/ 356068 h 84"/>
                              <a:gd name="T16" fmla="*/ 2823882 w 34"/>
                              <a:gd name="T17" fmla="*/ 356068 h 84"/>
                              <a:gd name="T18" fmla="*/ 3227294 w 34"/>
                              <a:gd name="T19" fmla="*/ 0 h 84"/>
                              <a:gd name="T20" fmla="*/ 4034118 w 34"/>
                              <a:gd name="T21" fmla="*/ 0 h 84"/>
                              <a:gd name="T22" fmla="*/ 4840941 w 34"/>
                              <a:gd name="T23" fmla="*/ 0 h 84"/>
                              <a:gd name="T24" fmla="*/ 5244353 w 34"/>
                              <a:gd name="T25" fmla="*/ 0 h 84"/>
                              <a:gd name="T26" fmla="*/ 6051176 w 34"/>
                              <a:gd name="T27" fmla="*/ 356068 h 84"/>
                              <a:gd name="T28" fmla="*/ 6858000 w 34"/>
                              <a:gd name="T29" fmla="*/ 712136 h 84"/>
                              <a:gd name="T30" fmla="*/ 7261412 w 34"/>
                              <a:gd name="T31" fmla="*/ 1068800 h 84"/>
                              <a:gd name="T32" fmla="*/ 7664824 w 34"/>
                              <a:gd name="T33" fmla="*/ 1780936 h 84"/>
                              <a:gd name="T34" fmla="*/ 8068235 w 34"/>
                              <a:gd name="T35" fmla="*/ 2137004 h 84"/>
                              <a:gd name="T36" fmla="*/ 8068235 w 34"/>
                              <a:gd name="T37" fmla="*/ 2849736 h 84"/>
                              <a:gd name="T38" fmla="*/ 13716000 w 34"/>
                              <a:gd name="T39" fmla="*/ 25645832 h 84"/>
                              <a:gd name="T40" fmla="*/ 13716000 w 34"/>
                              <a:gd name="T41" fmla="*/ 26357968 h 84"/>
                              <a:gd name="T42" fmla="*/ 13716000 w 34"/>
                              <a:gd name="T43" fmla="*/ 27070104 h 84"/>
                              <a:gd name="T44" fmla="*/ 13716000 w 34"/>
                              <a:gd name="T45" fmla="*/ 27782836 h 84"/>
                              <a:gd name="T46" fmla="*/ 13312588 w 34"/>
                              <a:gd name="T47" fmla="*/ 28138904 h 84"/>
                              <a:gd name="T48" fmla="*/ 12909176 w 34"/>
                              <a:gd name="T49" fmla="*/ 28851039 h 84"/>
                              <a:gd name="T50" fmla="*/ 12505765 w 34"/>
                              <a:gd name="T51" fmla="*/ 29207704 h 84"/>
                              <a:gd name="T52" fmla="*/ 12102353 w 34"/>
                              <a:gd name="T53" fmla="*/ 29563771 h 84"/>
                              <a:gd name="T54" fmla="*/ 11295529 w 34"/>
                              <a:gd name="T55" fmla="*/ 29919839 h 84"/>
                              <a:gd name="T56" fmla="*/ 10488706 w 34"/>
                              <a:gd name="T57" fmla="*/ 29919839 h 84"/>
                              <a:gd name="T58" fmla="*/ 10085294 w 34"/>
                              <a:gd name="T59" fmla="*/ 29919839 h 84"/>
                              <a:gd name="T60" fmla="*/ 9278471 w 34"/>
                              <a:gd name="T61" fmla="*/ 29919839 h 84"/>
                              <a:gd name="T62" fmla="*/ 8471647 w 34"/>
                              <a:gd name="T63" fmla="*/ 29919839 h 84"/>
                              <a:gd name="T64" fmla="*/ 8068235 w 34"/>
                              <a:gd name="T65" fmla="*/ 29563771 h 84"/>
                              <a:gd name="T66" fmla="*/ 7261412 w 34"/>
                              <a:gd name="T67" fmla="*/ 29207704 h 84"/>
                              <a:gd name="T68" fmla="*/ 6858000 w 34"/>
                              <a:gd name="T69" fmla="*/ 28851039 h 84"/>
                              <a:gd name="T70" fmla="*/ 6454588 w 34"/>
                              <a:gd name="T71" fmla="*/ 28494971 h 84"/>
                              <a:gd name="T72" fmla="*/ 6051176 w 34"/>
                              <a:gd name="T73" fmla="*/ 27782836 h 84"/>
                              <a:gd name="T74" fmla="*/ 5647765 w 34"/>
                              <a:gd name="T75" fmla="*/ 27426768 h 84"/>
                              <a:gd name="T76" fmla="*/ 403412 w 34"/>
                              <a:gd name="T77" fmla="*/ 4274007 h 8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4" h="84">
                                <a:moveTo>
                                  <a:pt x="1" y="12"/>
                                </a:moveTo>
                                <a:lnTo>
                                  <a:pt x="0" y="10"/>
                                </a:lnTo>
                                <a:lnTo>
                                  <a:pt x="0" y="8"/>
                                </a:lnTo>
                                <a:lnTo>
                                  <a:pt x="1" y="7"/>
                                </a:lnTo>
                                <a:lnTo>
                                  <a:pt x="2" y="5"/>
                                </a:lnTo>
                                <a:lnTo>
                                  <a:pt x="2" y="4"/>
                                </a:lnTo>
                                <a:lnTo>
                                  <a:pt x="4" y="2"/>
                                </a:lnTo>
                                <a:lnTo>
                                  <a:pt x="5" y="1"/>
                                </a:lnTo>
                                <a:lnTo>
                                  <a:pt x="7" y="1"/>
                                </a:lnTo>
                                <a:lnTo>
                                  <a:pt x="8" y="0"/>
                                </a:lnTo>
                                <a:lnTo>
                                  <a:pt x="10" y="0"/>
                                </a:lnTo>
                                <a:lnTo>
                                  <a:pt x="12" y="0"/>
                                </a:lnTo>
                                <a:lnTo>
                                  <a:pt x="13" y="0"/>
                                </a:lnTo>
                                <a:lnTo>
                                  <a:pt x="15" y="1"/>
                                </a:lnTo>
                                <a:lnTo>
                                  <a:pt x="17" y="2"/>
                                </a:lnTo>
                                <a:lnTo>
                                  <a:pt x="18" y="3"/>
                                </a:lnTo>
                                <a:lnTo>
                                  <a:pt x="19" y="5"/>
                                </a:lnTo>
                                <a:lnTo>
                                  <a:pt x="20" y="6"/>
                                </a:lnTo>
                                <a:lnTo>
                                  <a:pt x="20" y="8"/>
                                </a:lnTo>
                                <a:lnTo>
                                  <a:pt x="34" y="72"/>
                                </a:lnTo>
                                <a:lnTo>
                                  <a:pt x="34" y="74"/>
                                </a:lnTo>
                                <a:lnTo>
                                  <a:pt x="34" y="76"/>
                                </a:lnTo>
                                <a:lnTo>
                                  <a:pt x="34" y="78"/>
                                </a:lnTo>
                                <a:lnTo>
                                  <a:pt x="33" y="79"/>
                                </a:lnTo>
                                <a:lnTo>
                                  <a:pt x="32" y="81"/>
                                </a:lnTo>
                                <a:lnTo>
                                  <a:pt x="31" y="82"/>
                                </a:lnTo>
                                <a:lnTo>
                                  <a:pt x="30" y="83"/>
                                </a:lnTo>
                                <a:lnTo>
                                  <a:pt x="28" y="84"/>
                                </a:lnTo>
                                <a:lnTo>
                                  <a:pt x="26" y="84"/>
                                </a:lnTo>
                                <a:lnTo>
                                  <a:pt x="25" y="84"/>
                                </a:lnTo>
                                <a:lnTo>
                                  <a:pt x="23" y="84"/>
                                </a:lnTo>
                                <a:lnTo>
                                  <a:pt x="21" y="84"/>
                                </a:lnTo>
                                <a:lnTo>
                                  <a:pt x="20" y="83"/>
                                </a:lnTo>
                                <a:lnTo>
                                  <a:pt x="18" y="82"/>
                                </a:lnTo>
                                <a:lnTo>
                                  <a:pt x="17" y="81"/>
                                </a:lnTo>
                                <a:lnTo>
                                  <a:pt x="16" y="80"/>
                                </a:lnTo>
                                <a:lnTo>
                                  <a:pt x="15" y="78"/>
                                </a:lnTo>
                                <a:lnTo>
                                  <a:pt x="14" y="77"/>
                                </a:lnTo>
                                <a:lnTo>
                                  <a:pt x="1"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6" name="Freeform 15413"/>
                        <wps:cNvSpPr>
                          <a:spLocks/>
                        </wps:cNvSpPr>
                        <wps:spPr bwMode="auto">
                          <a:xfrm>
                            <a:off x="1923423" y="2253586"/>
                            <a:ext cx="22200" cy="49500"/>
                          </a:xfrm>
                          <a:custGeom>
                            <a:avLst/>
                            <a:gdLst>
                              <a:gd name="T0" fmla="*/ 0 w 35"/>
                              <a:gd name="T1" fmla="*/ 4516875 h 84"/>
                              <a:gd name="T2" fmla="*/ 0 w 35"/>
                              <a:gd name="T3" fmla="*/ 3822107 h 84"/>
                              <a:gd name="T4" fmla="*/ 0 w 35"/>
                              <a:gd name="T5" fmla="*/ 3127339 h 84"/>
                              <a:gd name="T6" fmla="*/ 402771 w 35"/>
                              <a:gd name="T7" fmla="*/ 2432571 h 84"/>
                              <a:gd name="T8" fmla="*/ 402771 w 35"/>
                              <a:gd name="T9" fmla="*/ 2084893 h 84"/>
                              <a:gd name="T10" fmla="*/ 805543 w 35"/>
                              <a:gd name="T11" fmla="*/ 1390125 h 84"/>
                              <a:gd name="T12" fmla="*/ 1208314 w 35"/>
                              <a:gd name="T13" fmla="*/ 1042446 h 84"/>
                              <a:gd name="T14" fmla="*/ 2013857 w 35"/>
                              <a:gd name="T15" fmla="*/ 694768 h 84"/>
                              <a:gd name="T16" fmla="*/ 2416629 w 35"/>
                              <a:gd name="T17" fmla="*/ 347679 h 84"/>
                              <a:gd name="T18" fmla="*/ 3222171 w 35"/>
                              <a:gd name="T19" fmla="*/ 347679 h 84"/>
                              <a:gd name="T20" fmla="*/ 4027714 w 35"/>
                              <a:gd name="T21" fmla="*/ 0 h 84"/>
                              <a:gd name="T22" fmla="*/ 4430486 w 35"/>
                              <a:gd name="T23" fmla="*/ 347679 h 84"/>
                              <a:gd name="T24" fmla="*/ 5236029 w 35"/>
                              <a:gd name="T25" fmla="*/ 347679 h 84"/>
                              <a:gd name="T26" fmla="*/ 6041571 w 35"/>
                              <a:gd name="T27" fmla="*/ 694768 h 84"/>
                              <a:gd name="T28" fmla="*/ 6444343 w 35"/>
                              <a:gd name="T29" fmla="*/ 694768 h 84"/>
                              <a:gd name="T30" fmla="*/ 7249886 w 35"/>
                              <a:gd name="T31" fmla="*/ 1390125 h 84"/>
                              <a:gd name="T32" fmla="*/ 7652657 w 35"/>
                              <a:gd name="T33" fmla="*/ 1737214 h 84"/>
                              <a:gd name="T34" fmla="*/ 7652657 w 35"/>
                              <a:gd name="T35" fmla="*/ 2432571 h 84"/>
                              <a:gd name="T36" fmla="*/ 8055429 w 35"/>
                              <a:gd name="T37" fmla="*/ 2779661 h 84"/>
                              <a:gd name="T38" fmla="*/ 14097000 w 35"/>
                              <a:gd name="T39" fmla="*/ 25017536 h 84"/>
                              <a:gd name="T40" fmla="*/ 14097000 w 35"/>
                              <a:gd name="T41" fmla="*/ 25712893 h 84"/>
                              <a:gd name="T42" fmla="*/ 14097000 w 35"/>
                              <a:gd name="T43" fmla="*/ 26059982 h 84"/>
                              <a:gd name="T44" fmla="*/ 13694229 w 35"/>
                              <a:gd name="T45" fmla="*/ 26755339 h 84"/>
                              <a:gd name="T46" fmla="*/ 13694229 w 35"/>
                              <a:gd name="T47" fmla="*/ 27450107 h 84"/>
                              <a:gd name="T48" fmla="*/ 13291457 w 35"/>
                              <a:gd name="T49" fmla="*/ 27797196 h 84"/>
                              <a:gd name="T50" fmla="*/ 12888686 w 35"/>
                              <a:gd name="T51" fmla="*/ 28144875 h 84"/>
                              <a:gd name="T52" fmla="*/ 12083143 w 35"/>
                              <a:gd name="T53" fmla="*/ 28839643 h 84"/>
                              <a:gd name="T54" fmla="*/ 11680371 w 35"/>
                              <a:gd name="T55" fmla="*/ 28839643 h 84"/>
                              <a:gd name="T56" fmla="*/ 10874829 w 35"/>
                              <a:gd name="T57" fmla="*/ 29187321 h 84"/>
                              <a:gd name="T58" fmla="*/ 10069286 w 35"/>
                              <a:gd name="T59" fmla="*/ 29187321 h 84"/>
                              <a:gd name="T60" fmla="*/ 9666514 w 35"/>
                              <a:gd name="T61" fmla="*/ 29187321 h 84"/>
                              <a:gd name="T62" fmla="*/ 8860971 w 35"/>
                              <a:gd name="T63" fmla="*/ 29187321 h 84"/>
                              <a:gd name="T64" fmla="*/ 8055429 w 35"/>
                              <a:gd name="T65" fmla="*/ 28839643 h 84"/>
                              <a:gd name="T66" fmla="*/ 7652657 w 35"/>
                              <a:gd name="T67" fmla="*/ 28492554 h 84"/>
                              <a:gd name="T68" fmla="*/ 6847114 w 35"/>
                              <a:gd name="T69" fmla="*/ 28144875 h 84"/>
                              <a:gd name="T70" fmla="*/ 6444343 w 35"/>
                              <a:gd name="T71" fmla="*/ 27797196 h 84"/>
                              <a:gd name="T72" fmla="*/ 6444343 w 35"/>
                              <a:gd name="T73" fmla="*/ 27102429 h 84"/>
                              <a:gd name="T74" fmla="*/ 6041571 w 35"/>
                              <a:gd name="T75" fmla="*/ 26407661 h 84"/>
                              <a:gd name="T76" fmla="*/ 0 w 35"/>
                              <a:gd name="T77" fmla="*/ 4516875 h 84"/>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5" h="84">
                                <a:moveTo>
                                  <a:pt x="0" y="13"/>
                                </a:moveTo>
                                <a:lnTo>
                                  <a:pt x="0" y="11"/>
                                </a:lnTo>
                                <a:lnTo>
                                  <a:pt x="0" y="9"/>
                                </a:lnTo>
                                <a:lnTo>
                                  <a:pt x="1" y="7"/>
                                </a:lnTo>
                                <a:lnTo>
                                  <a:pt x="1" y="6"/>
                                </a:lnTo>
                                <a:lnTo>
                                  <a:pt x="2" y="4"/>
                                </a:lnTo>
                                <a:lnTo>
                                  <a:pt x="3" y="3"/>
                                </a:lnTo>
                                <a:lnTo>
                                  <a:pt x="5" y="2"/>
                                </a:lnTo>
                                <a:lnTo>
                                  <a:pt x="6" y="1"/>
                                </a:lnTo>
                                <a:lnTo>
                                  <a:pt x="8" y="1"/>
                                </a:lnTo>
                                <a:lnTo>
                                  <a:pt x="10" y="0"/>
                                </a:lnTo>
                                <a:lnTo>
                                  <a:pt x="11" y="1"/>
                                </a:lnTo>
                                <a:lnTo>
                                  <a:pt x="13" y="1"/>
                                </a:lnTo>
                                <a:lnTo>
                                  <a:pt x="15" y="2"/>
                                </a:lnTo>
                                <a:lnTo>
                                  <a:pt x="16" y="2"/>
                                </a:lnTo>
                                <a:lnTo>
                                  <a:pt x="18" y="4"/>
                                </a:lnTo>
                                <a:lnTo>
                                  <a:pt x="19" y="5"/>
                                </a:lnTo>
                                <a:lnTo>
                                  <a:pt x="19" y="7"/>
                                </a:lnTo>
                                <a:lnTo>
                                  <a:pt x="20" y="8"/>
                                </a:lnTo>
                                <a:lnTo>
                                  <a:pt x="35" y="72"/>
                                </a:lnTo>
                                <a:lnTo>
                                  <a:pt x="35" y="74"/>
                                </a:lnTo>
                                <a:lnTo>
                                  <a:pt x="35" y="75"/>
                                </a:lnTo>
                                <a:lnTo>
                                  <a:pt x="34" y="77"/>
                                </a:lnTo>
                                <a:lnTo>
                                  <a:pt x="34" y="79"/>
                                </a:lnTo>
                                <a:lnTo>
                                  <a:pt x="33" y="80"/>
                                </a:lnTo>
                                <a:lnTo>
                                  <a:pt x="32" y="81"/>
                                </a:lnTo>
                                <a:lnTo>
                                  <a:pt x="30" y="83"/>
                                </a:lnTo>
                                <a:lnTo>
                                  <a:pt x="29" y="83"/>
                                </a:lnTo>
                                <a:lnTo>
                                  <a:pt x="27" y="84"/>
                                </a:lnTo>
                                <a:lnTo>
                                  <a:pt x="25" y="84"/>
                                </a:lnTo>
                                <a:lnTo>
                                  <a:pt x="24" y="84"/>
                                </a:lnTo>
                                <a:lnTo>
                                  <a:pt x="22" y="84"/>
                                </a:lnTo>
                                <a:lnTo>
                                  <a:pt x="20" y="83"/>
                                </a:lnTo>
                                <a:lnTo>
                                  <a:pt x="19" y="82"/>
                                </a:lnTo>
                                <a:lnTo>
                                  <a:pt x="17" y="81"/>
                                </a:lnTo>
                                <a:lnTo>
                                  <a:pt x="16" y="80"/>
                                </a:lnTo>
                                <a:lnTo>
                                  <a:pt x="16" y="78"/>
                                </a:lnTo>
                                <a:lnTo>
                                  <a:pt x="15" y="76"/>
                                </a:lnTo>
                                <a:lnTo>
                                  <a:pt x="0"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7" name="Freeform 15414"/>
                        <wps:cNvSpPr>
                          <a:spLocks/>
                        </wps:cNvSpPr>
                        <wps:spPr bwMode="auto">
                          <a:xfrm>
                            <a:off x="1932923" y="2291686"/>
                            <a:ext cx="22200" cy="48900"/>
                          </a:xfrm>
                          <a:custGeom>
                            <a:avLst/>
                            <a:gdLst>
                              <a:gd name="T0" fmla="*/ 0 w 35"/>
                              <a:gd name="T1" fmla="*/ 4164748 h 83"/>
                              <a:gd name="T2" fmla="*/ 0 w 35"/>
                              <a:gd name="T3" fmla="*/ 3817735 h 83"/>
                              <a:gd name="T4" fmla="*/ 0 w 35"/>
                              <a:gd name="T5" fmla="*/ 3123708 h 83"/>
                              <a:gd name="T6" fmla="*/ 0 w 35"/>
                              <a:gd name="T7" fmla="*/ 2429682 h 83"/>
                              <a:gd name="T8" fmla="*/ 402771 w 35"/>
                              <a:gd name="T9" fmla="*/ 2082669 h 83"/>
                              <a:gd name="T10" fmla="*/ 805543 w 35"/>
                              <a:gd name="T11" fmla="*/ 1388053 h 83"/>
                              <a:gd name="T12" fmla="*/ 1208314 w 35"/>
                              <a:gd name="T13" fmla="*/ 1041040 h 83"/>
                              <a:gd name="T14" fmla="*/ 1611086 w 35"/>
                              <a:gd name="T15" fmla="*/ 694027 h 83"/>
                              <a:gd name="T16" fmla="*/ 2416629 w 35"/>
                              <a:gd name="T17" fmla="*/ 347013 h 83"/>
                              <a:gd name="T18" fmla="*/ 2819400 w 35"/>
                              <a:gd name="T19" fmla="*/ 0 h 83"/>
                              <a:gd name="T20" fmla="*/ 3624943 w 35"/>
                              <a:gd name="T21" fmla="*/ 0 h 83"/>
                              <a:gd name="T22" fmla="*/ 4430486 w 35"/>
                              <a:gd name="T23" fmla="*/ 0 h 83"/>
                              <a:gd name="T24" fmla="*/ 5236029 w 35"/>
                              <a:gd name="T25" fmla="*/ 347013 h 83"/>
                              <a:gd name="T26" fmla="*/ 5638800 w 35"/>
                              <a:gd name="T27" fmla="*/ 347013 h 83"/>
                              <a:gd name="T28" fmla="*/ 6444343 w 35"/>
                              <a:gd name="T29" fmla="*/ 694027 h 83"/>
                              <a:gd name="T30" fmla="*/ 6847114 w 35"/>
                              <a:gd name="T31" fmla="*/ 1041040 h 83"/>
                              <a:gd name="T32" fmla="*/ 7249886 w 35"/>
                              <a:gd name="T33" fmla="*/ 1735066 h 83"/>
                              <a:gd name="T34" fmla="*/ 7652657 w 35"/>
                              <a:gd name="T35" fmla="*/ 2082669 h 83"/>
                              <a:gd name="T36" fmla="*/ 8055429 w 35"/>
                              <a:gd name="T37" fmla="*/ 2776695 h 83"/>
                              <a:gd name="T38" fmla="*/ 14097000 w 35"/>
                              <a:gd name="T39" fmla="*/ 24295052 h 83"/>
                              <a:gd name="T40" fmla="*/ 14097000 w 35"/>
                              <a:gd name="T41" fmla="*/ 24989078 h 83"/>
                              <a:gd name="T42" fmla="*/ 14097000 w 35"/>
                              <a:gd name="T43" fmla="*/ 25683105 h 83"/>
                              <a:gd name="T44" fmla="*/ 14097000 w 35"/>
                              <a:gd name="T45" fmla="*/ 26377131 h 83"/>
                              <a:gd name="T46" fmla="*/ 13694229 w 35"/>
                              <a:gd name="T47" fmla="*/ 26724145 h 83"/>
                              <a:gd name="T48" fmla="*/ 13291457 w 35"/>
                              <a:gd name="T49" fmla="*/ 27418760 h 83"/>
                              <a:gd name="T50" fmla="*/ 12888686 w 35"/>
                              <a:gd name="T51" fmla="*/ 27765773 h 83"/>
                              <a:gd name="T52" fmla="*/ 12485914 w 35"/>
                              <a:gd name="T53" fmla="*/ 28112787 h 83"/>
                              <a:gd name="T54" fmla="*/ 11680371 w 35"/>
                              <a:gd name="T55" fmla="*/ 28459800 h 83"/>
                              <a:gd name="T56" fmla="*/ 10874829 w 35"/>
                              <a:gd name="T57" fmla="*/ 28806813 h 83"/>
                              <a:gd name="T58" fmla="*/ 10472057 w 35"/>
                              <a:gd name="T59" fmla="*/ 28806813 h 83"/>
                              <a:gd name="T60" fmla="*/ 9666514 w 35"/>
                              <a:gd name="T61" fmla="*/ 28806813 h 83"/>
                              <a:gd name="T62" fmla="*/ 8860971 w 35"/>
                              <a:gd name="T63" fmla="*/ 28459800 h 83"/>
                              <a:gd name="T64" fmla="*/ 8458200 w 35"/>
                              <a:gd name="T65" fmla="*/ 28459800 h 83"/>
                              <a:gd name="T66" fmla="*/ 7652657 w 35"/>
                              <a:gd name="T67" fmla="*/ 28112787 h 83"/>
                              <a:gd name="T68" fmla="*/ 7249886 w 35"/>
                              <a:gd name="T69" fmla="*/ 27765773 h 83"/>
                              <a:gd name="T70" fmla="*/ 6847114 w 35"/>
                              <a:gd name="T71" fmla="*/ 27071747 h 83"/>
                              <a:gd name="T72" fmla="*/ 6444343 w 35"/>
                              <a:gd name="T73" fmla="*/ 26724145 h 83"/>
                              <a:gd name="T74" fmla="*/ 6041571 w 35"/>
                              <a:gd name="T75" fmla="*/ 26030118 h 83"/>
                              <a:gd name="T76" fmla="*/ 0 w 35"/>
                              <a:gd name="T77" fmla="*/ 4164748 h 8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5" h="83">
                                <a:moveTo>
                                  <a:pt x="0" y="12"/>
                                </a:moveTo>
                                <a:lnTo>
                                  <a:pt x="0" y="11"/>
                                </a:lnTo>
                                <a:lnTo>
                                  <a:pt x="0" y="9"/>
                                </a:lnTo>
                                <a:lnTo>
                                  <a:pt x="0" y="7"/>
                                </a:lnTo>
                                <a:lnTo>
                                  <a:pt x="1" y="6"/>
                                </a:lnTo>
                                <a:lnTo>
                                  <a:pt x="2" y="4"/>
                                </a:lnTo>
                                <a:lnTo>
                                  <a:pt x="3" y="3"/>
                                </a:lnTo>
                                <a:lnTo>
                                  <a:pt x="4" y="2"/>
                                </a:lnTo>
                                <a:lnTo>
                                  <a:pt x="6" y="1"/>
                                </a:lnTo>
                                <a:lnTo>
                                  <a:pt x="7" y="0"/>
                                </a:lnTo>
                                <a:lnTo>
                                  <a:pt x="9" y="0"/>
                                </a:lnTo>
                                <a:lnTo>
                                  <a:pt x="11" y="0"/>
                                </a:lnTo>
                                <a:lnTo>
                                  <a:pt x="13" y="1"/>
                                </a:lnTo>
                                <a:lnTo>
                                  <a:pt x="14" y="1"/>
                                </a:lnTo>
                                <a:lnTo>
                                  <a:pt x="16" y="2"/>
                                </a:lnTo>
                                <a:lnTo>
                                  <a:pt x="17" y="3"/>
                                </a:lnTo>
                                <a:lnTo>
                                  <a:pt x="18" y="5"/>
                                </a:lnTo>
                                <a:lnTo>
                                  <a:pt x="19" y="6"/>
                                </a:lnTo>
                                <a:lnTo>
                                  <a:pt x="20" y="8"/>
                                </a:lnTo>
                                <a:lnTo>
                                  <a:pt x="35" y="70"/>
                                </a:lnTo>
                                <a:lnTo>
                                  <a:pt x="35" y="72"/>
                                </a:lnTo>
                                <a:lnTo>
                                  <a:pt x="35" y="74"/>
                                </a:lnTo>
                                <a:lnTo>
                                  <a:pt x="35" y="76"/>
                                </a:lnTo>
                                <a:lnTo>
                                  <a:pt x="34" y="77"/>
                                </a:lnTo>
                                <a:lnTo>
                                  <a:pt x="33" y="79"/>
                                </a:lnTo>
                                <a:lnTo>
                                  <a:pt x="32" y="80"/>
                                </a:lnTo>
                                <a:lnTo>
                                  <a:pt x="31" y="81"/>
                                </a:lnTo>
                                <a:lnTo>
                                  <a:pt x="29" y="82"/>
                                </a:lnTo>
                                <a:lnTo>
                                  <a:pt x="27" y="83"/>
                                </a:lnTo>
                                <a:lnTo>
                                  <a:pt x="26" y="83"/>
                                </a:lnTo>
                                <a:lnTo>
                                  <a:pt x="24" y="83"/>
                                </a:lnTo>
                                <a:lnTo>
                                  <a:pt x="22" y="82"/>
                                </a:lnTo>
                                <a:lnTo>
                                  <a:pt x="21" y="82"/>
                                </a:lnTo>
                                <a:lnTo>
                                  <a:pt x="19" y="81"/>
                                </a:lnTo>
                                <a:lnTo>
                                  <a:pt x="18" y="80"/>
                                </a:lnTo>
                                <a:lnTo>
                                  <a:pt x="17" y="78"/>
                                </a:lnTo>
                                <a:lnTo>
                                  <a:pt x="16" y="77"/>
                                </a:lnTo>
                                <a:lnTo>
                                  <a:pt x="15" y="75"/>
                                </a:lnTo>
                                <a:lnTo>
                                  <a:pt x="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8" name="Freeform 15415"/>
                        <wps:cNvSpPr>
                          <a:spLocks/>
                        </wps:cNvSpPr>
                        <wps:spPr bwMode="auto">
                          <a:xfrm>
                            <a:off x="1942423" y="2328486"/>
                            <a:ext cx="22900" cy="48300"/>
                          </a:xfrm>
                          <a:custGeom>
                            <a:avLst/>
                            <a:gdLst>
                              <a:gd name="T0" fmla="*/ 0 w 36"/>
                              <a:gd name="T1" fmla="*/ 4263519 h 81"/>
                              <a:gd name="T2" fmla="*/ 0 w 36"/>
                              <a:gd name="T3" fmla="*/ 3908126 h 81"/>
                              <a:gd name="T4" fmla="*/ 0 w 36"/>
                              <a:gd name="T5" fmla="*/ 3197341 h 81"/>
                              <a:gd name="T6" fmla="*/ 0 w 36"/>
                              <a:gd name="T7" fmla="*/ 2487152 h 81"/>
                              <a:gd name="T8" fmla="*/ 403931 w 36"/>
                              <a:gd name="T9" fmla="*/ 2131759 h 81"/>
                              <a:gd name="T10" fmla="*/ 807861 w 36"/>
                              <a:gd name="T11" fmla="*/ 1420974 h 81"/>
                              <a:gd name="T12" fmla="*/ 1211792 w 36"/>
                              <a:gd name="T13" fmla="*/ 1065581 h 81"/>
                              <a:gd name="T14" fmla="*/ 1615722 w 36"/>
                              <a:gd name="T15" fmla="*/ 710785 h 81"/>
                              <a:gd name="T16" fmla="*/ 2423583 w 36"/>
                              <a:gd name="T17" fmla="*/ 355393 h 81"/>
                              <a:gd name="T18" fmla="*/ 3231444 w 36"/>
                              <a:gd name="T19" fmla="*/ 0 h 81"/>
                              <a:gd name="T20" fmla="*/ 3635375 w 36"/>
                              <a:gd name="T21" fmla="*/ 0 h 81"/>
                              <a:gd name="T22" fmla="*/ 4443236 w 36"/>
                              <a:gd name="T23" fmla="*/ 0 h 81"/>
                              <a:gd name="T24" fmla="*/ 5251097 w 36"/>
                              <a:gd name="T25" fmla="*/ 0 h 81"/>
                              <a:gd name="T26" fmla="*/ 5655028 w 36"/>
                              <a:gd name="T27" fmla="*/ 355393 h 81"/>
                              <a:gd name="T28" fmla="*/ 6462889 w 36"/>
                              <a:gd name="T29" fmla="*/ 710785 h 81"/>
                              <a:gd name="T30" fmla="*/ 6866819 w 36"/>
                              <a:gd name="T31" fmla="*/ 1065581 h 81"/>
                              <a:gd name="T32" fmla="*/ 7270750 w 36"/>
                              <a:gd name="T33" fmla="*/ 1420974 h 81"/>
                              <a:gd name="T34" fmla="*/ 7674681 w 36"/>
                              <a:gd name="T35" fmla="*/ 2131759 h 81"/>
                              <a:gd name="T36" fmla="*/ 8078611 w 36"/>
                              <a:gd name="T37" fmla="*/ 2487152 h 81"/>
                              <a:gd name="T38" fmla="*/ 14541500 w 36"/>
                              <a:gd name="T39" fmla="*/ 24513741 h 81"/>
                              <a:gd name="T40" fmla="*/ 14541500 w 36"/>
                              <a:gd name="T41" fmla="*/ 25224526 h 81"/>
                              <a:gd name="T42" fmla="*/ 14541500 w 36"/>
                              <a:gd name="T43" fmla="*/ 25579919 h 81"/>
                              <a:gd name="T44" fmla="*/ 14541500 w 36"/>
                              <a:gd name="T45" fmla="*/ 26290107 h 81"/>
                              <a:gd name="T46" fmla="*/ 14137569 w 36"/>
                              <a:gd name="T47" fmla="*/ 27000893 h 81"/>
                              <a:gd name="T48" fmla="*/ 13733639 w 36"/>
                              <a:gd name="T49" fmla="*/ 27356285 h 81"/>
                              <a:gd name="T50" fmla="*/ 13329708 w 36"/>
                              <a:gd name="T51" fmla="*/ 28066474 h 81"/>
                              <a:gd name="T52" fmla="*/ 12925778 w 36"/>
                              <a:gd name="T53" fmla="*/ 28421867 h 81"/>
                              <a:gd name="T54" fmla="*/ 12117917 w 36"/>
                              <a:gd name="T55" fmla="*/ 28777259 h 81"/>
                              <a:gd name="T56" fmla="*/ 11713986 w 36"/>
                              <a:gd name="T57" fmla="*/ 28777259 h 81"/>
                              <a:gd name="T58" fmla="*/ 10906125 w 36"/>
                              <a:gd name="T59" fmla="*/ 28777259 h 81"/>
                              <a:gd name="T60" fmla="*/ 10098264 w 36"/>
                              <a:gd name="T61" fmla="*/ 28777259 h 81"/>
                              <a:gd name="T62" fmla="*/ 9290403 w 36"/>
                              <a:gd name="T63" fmla="*/ 28777259 h 81"/>
                              <a:gd name="T64" fmla="*/ 8886472 w 36"/>
                              <a:gd name="T65" fmla="*/ 28777259 h 81"/>
                              <a:gd name="T66" fmla="*/ 8078611 w 36"/>
                              <a:gd name="T67" fmla="*/ 28421867 h 81"/>
                              <a:gd name="T68" fmla="*/ 7674681 w 36"/>
                              <a:gd name="T69" fmla="*/ 28066474 h 81"/>
                              <a:gd name="T70" fmla="*/ 7270750 w 36"/>
                              <a:gd name="T71" fmla="*/ 27356285 h 81"/>
                              <a:gd name="T72" fmla="*/ 6866819 w 36"/>
                              <a:gd name="T73" fmla="*/ 27000893 h 81"/>
                              <a:gd name="T74" fmla="*/ 6462889 w 36"/>
                              <a:gd name="T75" fmla="*/ 26290107 h 81"/>
                              <a:gd name="T76" fmla="*/ 0 w 36"/>
                              <a:gd name="T77" fmla="*/ 4263519 h 8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6" h="81">
                                <a:moveTo>
                                  <a:pt x="0" y="12"/>
                                </a:moveTo>
                                <a:lnTo>
                                  <a:pt x="0" y="11"/>
                                </a:lnTo>
                                <a:lnTo>
                                  <a:pt x="0" y="9"/>
                                </a:lnTo>
                                <a:lnTo>
                                  <a:pt x="0" y="7"/>
                                </a:lnTo>
                                <a:lnTo>
                                  <a:pt x="1" y="6"/>
                                </a:lnTo>
                                <a:lnTo>
                                  <a:pt x="2" y="4"/>
                                </a:lnTo>
                                <a:lnTo>
                                  <a:pt x="3" y="3"/>
                                </a:lnTo>
                                <a:lnTo>
                                  <a:pt x="4" y="2"/>
                                </a:lnTo>
                                <a:lnTo>
                                  <a:pt x="6" y="1"/>
                                </a:lnTo>
                                <a:lnTo>
                                  <a:pt x="8" y="0"/>
                                </a:lnTo>
                                <a:lnTo>
                                  <a:pt x="9" y="0"/>
                                </a:lnTo>
                                <a:lnTo>
                                  <a:pt x="11" y="0"/>
                                </a:lnTo>
                                <a:lnTo>
                                  <a:pt x="13" y="0"/>
                                </a:lnTo>
                                <a:lnTo>
                                  <a:pt x="14" y="1"/>
                                </a:lnTo>
                                <a:lnTo>
                                  <a:pt x="16" y="2"/>
                                </a:lnTo>
                                <a:lnTo>
                                  <a:pt x="17" y="3"/>
                                </a:lnTo>
                                <a:lnTo>
                                  <a:pt x="18" y="4"/>
                                </a:lnTo>
                                <a:lnTo>
                                  <a:pt x="19" y="6"/>
                                </a:lnTo>
                                <a:lnTo>
                                  <a:pt x="20" y="7"/>
                                </a:lnTo>
                                <a:lnTo>
                                  <a:pt x="36" y="69"/>
                                </a:lnTo>
                                <a:lnTo>
                                  <a:pt x="36" y="71"/>
                                </a:lnTo>
                                <a:lnTo>
                                  <a:pt x="36" y="72"/>
                                </a:lnTo>
                                <a:lnTo>
                                  <a:pt x="36" y="74"/>
                                </a:lnTo>
                                <a:lnTo>
                                  <a:pt x="35" y="76"/>
                                </a:lnTo>
                                <a:lnTo>
                                  <a:pt x="34" y="77"/>
                                </a:lnTo>
                                <a:lnTo>
                                  <a:pt x="33" y="79"/>
                                </a:lnTo>
                                <a:lnTo>
                                  <a:pt x="32" y="80"/>
                                </a:lnTo>
                                <a:lnTo>
                                  <a:pt x="30" y="81"/>
                                </a:lnTo>
                                <a:lnTo>
                                  <a:pt x="29" y="81"/>
                                </a:lnTo>
                                <a:lnTo>
                                  <a:pt x="27" y="81"/>
                                </a:lnTo>
                                <a:lnTo>
                                  <a:pt x="25" y="81"/>
                                </a:lnTo>
                                <a:lnTo>
                                  <a:pt x="23" y="81"/>
                                </a:lnTo>
                                <a:lnTo>
                                  <a:pt x="22" y="81"/>
                                </a:lnTo>
                                <a:lnTo>
                                  <a:pt x="20" y="80"/>
                                </a:lnTo>
                                <a:lnTo>
                                  <a:pt x="19" y="79"/>
                                </a:lnTo>
                                <a:lnTo>
                                  <a:pt x="18" y="77"/>
                                </a:lnTo>
                                <a:lnTo>
                                  <a:pt x="17" y="76"/>
                                </a:lnTo>
                                <a:lnTo>
                                  <a:pt x="16" y="74"/>
                                </a:lnTo>
                                <a:lnTo>
                                  <a:pt x="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19" name="Freeform 15416"/>
                        <wps:cNvSpPr>
                          <a:spLocks/>
                        </wps:cNvSpPr>
                        <wps:spPr bwMode="auto">
                          <a:xfrm>
                            <a:off x="1952623" y="2365285"/>
                            <a:ext cx="23500" cy="47000"/>
                          </a:xfrm>
                          <a:custGeom>
                            <a:avLst/>
                            <a:gdLst>
                              <a:gd name="T0" fmla="*/ 403311 w 37"/>
                              <a:gd name="T1" fmla="*/ 4141288 h 80"/>
                              <a:gd name="T2" fmla="*/ 0 w 37"/>
                              <a:gd name="T3" fmla="*/ 3450975 h 80"/>
                              <a:gd name="T4" fmla="*/ 0 w 37"/>
                              <a:gd name="T5" fmla="*/ 3105525 h 80"/>
                              <a:gd name="T6" fmla="*/ 0 w 37"/>
                              <a:gd name="T7" fmla="*/ 2415800 h 80"/>
                              <a:gd name="T8" fmla="*/ 403311 w 37"/>
                              <a:gd name="T9" fmla="*/ 1725488 h 80"/>
                              <a:gd name="T10" fmla="*/ 806622 w 37"/>
                              <a:gd name="T11" fmla="*/ 1380625 h 80"/>
                              <a:gd name="T12" fmla="*/ 1209932 w 37"/>
                              <a:gd name="T13" fmla="*/ 690313 h 80"/>
                              <a:gd name="T14" fmla="*/ 1613243 w 37"/>
                              <a:gd name="T15" fmla="*/ 344863 h 80"/>
                              <a:gd name="T16" fmla="*/ 2419865 w 37"/>
                              <a:gd name="T17" fmla="*/ 0 h 80"/>
                              <a:gd name="T18" fmla="*/ 2823176 w 37"/>
                              <a:gd name="T19" fmla="*/ 0 h 80"/>
                              <a:gd name="T20" fmla="*/ 3629797 w 37"/>
                              <a:gd name="T21" fmla="*/ 0 h 80"/>
                              <a:gd name="T22" fmla="*/ 4436419 w 37"/>
                              <a:gd name="T23" fmla="*/ 0 h 80"/>
                              <a:gd name="T24" fmla="*/ 5243041 w 37"/>
                              <a:gd name="T25" fmla="*/ 0 h 80"/>
                              <a:gd name="T26" fmla="*/ 5646351 w 37"/>
                              <a:gd name="T27" fmla="*/ 0 h 80"/>
                              <a:gd name="T28" fmla="*/ 6452973 w 37"/>
                              <a:gd name="T29" fmla="*/ 344863 h 80"/>
                              <a:gd name="T30" fmla="*/ 6856284 w 37"/>
                              <a:gd name="T31" fmla="*/ 690313 h 80"/>
                              <a:gd name="T32" fmla="*/ 7259595 w 37"/>
                              <a:gd name="T33" fmla="*/ 1380625 h 80"/>
                              <a:gd name="T34" fmla="*/ 7662905 w 37"/>
                              <a:gd name="T35" fmla="*/ 1725488 h 80"/>
                              <a:gd name="T36" fmla="*/ 8066216 w 37"/>
                              <a:gd name="T37" fmla="*/ 2415800 h 80"/>
                              <a:gd name="T38" fmla="*/ 14519189 w 37"/>
                              <a:gd name="T39" fmla="*/ 23120475 h 80"/>
                              <a:gd name="T40" fmla="*/ 14922500 w 37"/>
                              <a:gd name="T41" fmla="*/ 23810788 h 80"/>
                              <a:gd name="T42" fmla="*/ 14922500 w 37"/>
                              <a:gd name="T43" fmla="*/ 24501100 h 80"/>
                              <a:gd name="T44" fmla="*/ 14922500 w 37"/>
                              <a:gd name="T45" fmla="*/ 25190825 h 80"/>
                              <a:gd name="T46" fmla="*/ 14519189 w 37"/>
                              <a:gd name="T47" fmla="*/ 25536275 h 80"/>
                              <a:gd name="T48" fmla="*/ 14115878 w 37"/>
                              <a:gd name="T49" fmla="*/ 26226588 h 80"/>
                              <a:gd name="T50" fmla="*/ 13712568 w 37"/>
                              <a:gd name="T51" fmla="*/ 26571450 h 80"/>
                              <a:gd name="T52" fmla="*/ 13309257 w 37"/>
                              <a:gd name="T53" fmla="*/ 26916313 h 80"/>
                              <a:gd name="T54" fmla="*/ 12502635 w 37"/>
                              <a:gd name="T55" fmla="*/ 27261763 h 80"/>
                              <a:gd name="T56" fmla="*/ 12099324 w 37"/>
                              <a:gd name="T57" fmla="*/ 27606625 h 80"/>
                              <a:gd name="T58" fmla="*/ 11292703 w 37"/>
                              <a:gd name="T59" fmla="*/ 27606625 h 80"/>
                              <a:gd name="T60" fmla="*/ 10486081 w 37"/>
                              <a:gd name="T61" fmla="*/ 27606625 h 80"/>
                              <a:gd name="T62" fmla="*/ 9679459 w 37"/>
                              <a:gd name="T63" fmla="*/ 27606625 h 80"/>
                              <a:gd name="T64" fmla="*/ 9276149 w 37"/>
                              <a:gd name="T65" fmla="*/ 27261763 h 80"/>
                              <a:gd name="T66" fmla="*/ 8469527 w 37"/>
                              <a:gd name="T67" fmla="*/ 26916313 h 80"/>
                              <a:gd name="T68" fmla="*/ 8066216 w 37"/>
                              <a:gd name="T69" fmla="*/ 26571450 h 80"/>
                              <a:gd name="T70" fmla="*/ 7662905 w 37"/>
                              <a:gd name="T71" fmla="*/ 26226588 h 80"/>
                              <a:gd name="T72" fmla="*/ 7259595 w 37"/>
                              <a:gd name="T73" fmla="*/ 25536275 h 80"/>
                              <a:gd name="T74" fmla="*/ 6856284 w 37"/>
                              <a:gd name="T75" fmla="*/ 25190825 h 80"/>
                              <a:gd name="T76" fmla="*/ 403311 w 37"/>
                              <a:gd name="T77" fmla="*/ 4141288 h 80"/>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7" h="80">
                                <a:moveTo>
                                  <a:pt x="1" y="12"/>
                                </a:moveTo>
                                <a:lnTo>
                                  <a:pt x="0" y="10"/>
                                </a:lnTo>
                                <a:lnTo>
                                  <a:pt x="0" y="9"/>
                                </a:lnTo>
                                <a:lnTo>
                                  <a:pt x="0" y="7"/>
                                </a:lnTo>
                                <a:lnTo>
                                  <a:pt x="1" y="5"/>
                                </a:lnTo>
                                <a:lnTo>
                                  <a:pt x="2" y="4"/>
                                </a:lnTo>
                                <a:lnTo>
                                  <a:pt x="3" y="2"/>
                                </a:lnTo>
                                <a:lnTo>
                                  <a:pt x="4" y="1"/>
                                </a:lnTo>
                                <a:lnTo>
                                  <a:pt x="6" y="0"/>
                                </a:lnTo>
                                <a:lnTo>
                                  <a:pt x="7" y="0"/>
                                </a:lnTo>
                                <a:lnTo>
                                  <a:pt x="9" y="0"/>
                                </a:lnTo>
                                <a:lnTo>
                                  <a:pt x="11" y="0"/>
                                </a:lnTo>
                                <a:lnTo>
                                  <a:pt x="13" y="0"/>
                                </a:lnTo>
                                <a:lnTo>
                                  <a:pt x="14" y="0"/>
                                </a:lnTo>
                                <a:lnTo>
                                  <a:pt x="16" y="1"/>
                                </a:lnTo>
                                <a:lnTo>
                                  <a:pt x="17" y="2"/>
                                </a:lnTo>
                                <a:lnTo>
                                  <a:pt x="18" y="4"/>
                                </a:lnTo>
                                <a:lnTo>
                                  <a:pt x="19" y="5"/>
                                </a:lnTo>
                                <a:lnTo>
                                  <a:pt x="20" y="7"/>
                                </a:lnTo>
                                <a:lnTo>
                                  <a:pt x="36" y="67"/>
                                </a:lnTo>
                                <a:lnTo>
                                  <a:pt x="37" y="69"/>
                                </a:lnTo>
                                <a:lnTo>
                                  <a:pt x="37" y="71"/>
                                </a:lnTo>
                                <a:lnTo>
                                  <a:pt x="37" y="73"/>
                                </a:lnTo>
                                <a:lnTo>
                                  <a:pt x="36" y="74"/>
                                </a:lnTo>
                                <a:lnTo>
                                  <a:pt x="35" y="76"/>
                                </a:lnTo>
                                <a:lnTo>
                                  <a:pt x="34" y="77"/>
                                </a:lnTo>
                                <a:lnTo>
                                  <a:pt x="33" y="78"/>
                                </a:lnTo>
                                <a:lnTo>
                                  <a:pt x="31" y="79"/>
                                </a:lnTo>
                                <a:lnTo>
                                  <a:pt x="30" y="80"/>
                                </a:lnTo>
                                <a:lnTo>
                                  <a:pt x="28" y="80"/>
                                </a:lnTo>
                                <a:lnTo>
                                  <a:pt x="26" y="80"/>
                                </a:lnTo>
                                <a:lnTo>
                                  <a:pt x="24" y="80"/>
                                </a:lnTo>
                                <a:lnTo>
                                  <a:pt x="23" y="79"/>
                                </a:lnTo>
                                <a:lnTo>
                                  <a:pt x="21" y="78"/>
                                </a:lnTo>
                                <a:lnTo>
                                  <a:pt x="20" y="77"/>
                                </a:lnTo>
                                <a:lnTo>
                                  <a:pt x="19" y="76"/>
                                </a:lnTo>
                                <a:lnTo>
                                  <a:pt x="18" y="74"/>
                                </a:lnTo>
                                <a:lnTo>
                                  <a:pt x="17" y="73"/>
                                </a:lnTo>
                                <a:lnTo>
                                  <a:pt x="1"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0" name="Freeform 15417"/>
                        <wps:cNvSpPr>
                          <a:spLocks/>
                        </wps:cNvSpPr>
                        <wps:spPr bwMode="auto">
                          <a:xfrm>
                            <a:off x="1963423" y="2400885"/>
                            <a:ext cx="23500" cy="47600"/>
                          </a:xfrm>
                          <a:custGeom>
                            <a:avLst/>
                            <a:gdLst>
                              <a:gd name="T0" fmla="*/ 0 w 37"/>
                              <a:gd name="T1" fmla="*/ 4492030 h 81"/>
                              <a:gd name="T2" fmla="*/ 0 w 37"/>
                              <a:gd name="T3" fmla="*/ 3800948 h 81"/>
                              <a:gd name="T4" fmla="*/ 0 w 37"/>
                              <a:gd name="T5" fmla="*/ 3109867 h 81"/>
                              <a:gd name="T6" fmla="*/ 0 w 37"/>
                              <a:gd name="T7" fmla="*/ 2764326 h 81"/>
                              <a:gd name="T8" fmla="*/ 403311 w 37"/>
                              <a:gd name="T9" fmla="*/ 2073244 h 81"/>
                              <a:gd name="T10" fmla="*/ 806622 w 37"/>
                              <a:gd name="T11" fmla="*/ 1727704 h 81"/>
                              <a:gd name="T12" fmla="*/ 1209932 w 37"/>
                              <a:gd name="T13" fmla="*/ 1036622 h 81"/>
                              <a:gd name="T14" fmla="*/ 1613243 w 37"/>
                              <a:gd name="T15" fmla="*/ 691081 h 81"/>
                              <a:gd name="T16" fmla="*/ 2016554 w 37"/>
                              <a:gd name="T17" fmla="*/ 345541 h 81"/>
                              <a:gd name="T18" fmla="*/ 2823176 w 37"/>
                              <a:gd name="T19" fmla="*/ 345541 h 81"/>
                              <a:gd name="T20" fmla="*/ 3629797 w 37"/>
                              <a:gd name="T21" fmla="*/ 0 h 81"/>
                              <a:gd name="T22" fmla="*/ 4436419 w 37"/>
                              <a:gd name="T23" fmla="*/ 0 h 81"/>
                              <a:gd name="T24" fmla="*/ 4839730 w 37"/>
                              <a:gd name="T25" fmla="*/ 0 h 81"/>
                              <a:gd name="T26" fmla="*/ 5646351 w 37"/>
                              <a:gd name="T27" fmla="*/ 345541 h 81"/>
                              <a:gd name="T28" fmla="*/ 6049662 w 37"/>
                              <a:gd name="T29" fmla="*/ 691081 h 81"/>
                              <a:gd name="T30" fmla="*/ 6856284 w 37"/>
                              <a:gd name="T31" fmla="*/ 1036622 h 81"/>
                              <a:gd name="T32" fmla="*/ 7259595 w 37"/>
                              <a:gd name="T33" fmla="*/ 1382163 h 81"/>
                              <a:gd name="T34" fmla="*/ 7662905 w 37"/>
                              <a:gd name="T35" fmla="*/ 2073244 h 81"/>
                              <a:gd name="T36" fmla="*/ 7662905 w 37"/>
                              <a:gd name="T37" fmla="*/ 2418785 h 81"/>
                              <a:gd name="T38" fmla="*/ 14922500 w 37"/>
                              <a:gd name="T39" fmla="*/ 23495007 h 81"/>
                              <a:gd name="T40" fmla="*/ 14922500 w 37"/>
                              <a:gd name="T41" fmla="*/ 24186089 h 81"/>
                              <a:gd name="T42" fmla="*/ 14922500 w 37"/>
                              <a:gd name="T43" fmla="*/ 24531630 h 81"/>
                              <a:gd name="T44" fmla="*/ 14922500 w 37"/>
                              <a:gd name="T45" fmla="*/ 25222711 h 81"/>
                              <a:gd name="T46" fmla="*/ 14519189 w 37"/>
                              <a:gd name="T47" fmla="*/ 25913793 h 81"/>
                              <a:gd name="T48" fmla="*/ 14519189 w 37"/>
                              <a:gd name="T49" fmla="*/ 26259333 h 81"/>
                              <a:gd name="T50" fmla="*/ 13712568 w 37"/>
                              <a:gd name="T51" fmla="*/ 26950415 h 81"/>
                              <a:gd name="T52" fmla="*/ 13309257 w 37"/>
                              <a:gd name="T53" fmla="*/ 27295956 h 81"/>
                              <a:gd name="T54" fmla="*/ 12905946 w 37"/>
                              <a:gd name="T55" fmla="*/ 27641496 h 81"/>
                              <a:gd name="T56" fmla="*/ 12099324 w 37"/>
                              <a:gd name="T57" fmla="*/ 27641496 h 81"/>
                              <a:gd name="T58" fmla="*/ 11292703 w 37"/>
                              <a:gd name="T59" fmla="*/ 27987037 h 81"/>
                              <a:gd name="T60" fmla="*/ 10889392 w 37"/>
                              <a:gd name="T61" fmla="*/ 27987037 h 81"/>
                              <a:gd name="T62" fmla="*/ 10082770 w 37"/>
                              <a:gd name="T63" fmla="*/ 27641496 h 81"/>
                              <a:gd name="T64" fmla="*/ 9276149 w 37"/>
                              <a:gd name="T65" fmla="*/ 27641496 h 81"/>
                              <a:gd name="T66" fmla="*/ 8872838 w 37"/>
                              <a:gd name="T67" fmla="*/ 27295956 h 81"/>
                              <a:gd name="T68" fmla="*/ 8066216 w 37"/>
                              <a:gd name="T69" fmla="*/ 26950415 h 81"/>
                              <a:gd name="T70" fmla="*/ 7662905 w 37"/>
                              <a:gd name="T71" fmla="*/ 26604874 h 81"/>
                              <a:gd name="T72" fmla="*/ 7259595 w 37"/>
                              <a:gd name="T73" fmla="*/ 25913793 h 81"/>
                              <a:gd name="T74" fmla="*/ 7259595 w 37"/>
                              <a:gd name="T75" fmla="*/ 25222711 h 81"/>
                              <a:gd name="T76" fmla="*/ 0 w 37"/>
                              <a:gd name="T77" fmla="*/ 4492030 h 81"/>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7" h="81">
                                <a:moveTo>
                                  <a:pt x="0" y="13"/>
                                </a:moveTo>
                                <a:lnTo>
                                  <a:pt x="0" y="11"/>
                                </a:lnTo>
                                <a:lnTo>
                                  <a:pt x="0" y="9"/>
                                </a:lnTo>
                                <a:lnTo>
                                  <a:pt x="0" y="8"/>
                                </a:lnTo>
                                <a:lnTo>
                                  <a:pt x="1" y="6"/>
                                </a:lnTo>
                                <a:lnTo>
                                  <a:pt x="2" y="5"/>
                                </a:lnTo>
                                <a:lnTo>
                                  <a:pt x="3" y="3"/>
                                </a:lnTo>
                                <a:lnTo>
                                  <a:pt x="4" y="2"/>
                                </a:lnTo>
                                <a:lnTo>
                                  <a:pt x="5" y="1"/>
                                </a:lnTo>
                                <a:lnTo>
                                  <a:pt x="7" y="1"/>
                                </a:lnTo>
                                <a:lnTo>
                                  <a:pt x="9" y="0"/>
                                </a:lnTo>
                                <a:lnTo>
                                  <a:pt x="11" y="0"/>
                                </a:lnTo>
                                <a:lnTo>
                                  <a:pt x="12" y="0"/>
                                </a:lnTo>
                                <a:lnTo>
                                  <a:pt x="14" y="1"/>
                                </a:lnTo>
                                <a:lnTo>
                                  <a:pt x="15" y="2"/>
                                </a:lnTo>
                                <a:lnTo>
                                  <a:pt x="17" y="3"/>
                                </a:lnTo>
                                <a:lnTo>
                                  <a:pt x="18" y="4"/>
                                </a:lnTo>
                                <a:lnTo>
                                  <a:pt x="19" y="6"/>
                                </a:lnTo>
                                <a:lnTo>
                                  <a:pt x="19" y="7"/>
                                </a:lnTo>
                                <a:lnTo>
                                  <a:pt x="37" y="68"/>
                                </a:lnTo>
                                <a:lnTo>
                                  <a:pt x="37" y="70"/>
                                </a:lnTo>
                                <a:lnTo>
                                  <a:pt x="37" y="71"/>
                                </a:lnTo>
                                <a:lnTo>
                                  <a:pt x="37" y="73"/>
                                </a:lnTo>
                                <a:lnTo>
                                  <a:pt x="36" y="75"/>
                                </a:lnTo>
                                <a:lnTo>
                                  <a:pt x="36" y="76"/>
                                </a:lnTo>
                                <a:lnTo>
                                  <a:pt x="34" y="78"/>
                                </a:lnTo>
                                <a:lnTo>
                                  <a:pt x="33" y="79"/>
                                </a:lnTo>
                                <a:lnTo>
                                  <a:pt x="32" y="80"/>
                                </a:lnTo>
                                <a:lnTo>
                                  <a:pt x="30" y="80"/>
                                </a:lnTo>
                                <a:lnTo>
                                  <a:pt x="28" y="81"/>
                                </a:lnTo>
                                <a:lnTo>
                                  <a:pt x="27" y="81"/>
                                </a:lnTo>
                                <a:lnTo>
                                  <a:pt x="25" y="80"/>
                                </a:lnTo>
                                <a:lnTo>
                                  <a:pt x="23" y="80"/>
                                </a:lnTo>
                                <a:lnTo>
                                  <a:pt x="22" y="79"/>
                                </a:lnTo>
                                <a:lnTo>
                                  <a:pt x="20" y="78"/>
                                </a:lnTo>
                                <a:lnTo>
                                  <a:pt x="19" y="77"/>
                                </a:lnTo>
                                <a:lnTo>
                                  <a:pt x="18" y="75"/>
                                </a:lnTo>
                                <a:lnTo>
                                  <a:pt x="18" y="73"/>
                                </a:lnTo>
                                <a:lnTo>
                                  <a:pt x="0"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1" name="Freeform 15418"/>
                        <wps:cNvSpPr>
                          <a:spLocks/>
                        </wps:cNvSpPr>
                        <wps:spPr bwMode="auto">
                          <a:xfrm>
                            <a:off x="1974223" y="2437085"/>
                            <a:ext cx="24100" cy="45700"/>
                          </a:xfrm>
                          <a:custGeom>
                            <a:avLst/>
                            <a:gdLst>
                              <a:gd name="T0" fmla="*/ 402724 w 38"/>
                              <a:gd name="T1" fmla="*/ 4464538 h 78"/>
                              <a:gd name="T2" fmla="*/ 0 w 38"/>
                              <a:gd name="T3" fmla="*/ 3777867 h 78"/>
                              <a:gd name="T4" fmla="*/ 0 w 38"/>
                              <a:gd name="T5" fmla="*/ 3090609 h 78"/>
                              <a:gd name="T6" fmla="*/ 402724 w 38"/>
                              <a:gd name="T7" fmla="*/ 2403937 h 78"/>
                              <a:gd name="T8" fmla="*/ 402724 w 38"/>
                              <a:gd name="T9" fmla="*/ 2060601 h 78"/>
                              <a:gd name="T10" fmla="*/ 805447 w 38"/>
                              <a:gd name="T11" fmla="*/ 1373929 h 78"/>
                              <a:gd name="T12" fmla="*/ 1208171 w 38"/>
                              <a:gd name="T13" fmla="*/ 1030008 h 78"/>
                              <a:gd name="T14" fmla="*/ 1610895 w 38"/>
                              <a:gd name="T15" fmla="*/ 686672 h 78"/>
                              <a:gd name="T16" fmla="*/ 2416342 w 38"/>
                              <a:gd name="T17" fmla="*/ 343336 h 78"/>
                              <a:gd name="T18" fmla="*/ 2819066 w 38"/>
                              <a:gd name="T19" fmla="*/ 0 h 78"/>
                              <a:gd name="T20" fmla="*/ 3624513 w 38"/>
                              <a:gd name="T21" fmla="*/ 0 h 78"/>
                              <a:gd name="T22" fmla="*/ 4429961 w 38"/>
                              <a:gd name="T23" fmla="*/ 0 h 78"/>
                              <a:gd name="T24" fmla="*/ 4832684 w 38"/>
                              <a:gd name="T25" fmla="*/ 0 h 78"/>
                              <a:gd name="T26" fmla="*/ 5638132 w 38"/>
                              <a:gd name="T27" fmla="*/ 0 h 78"/>
                              <a:gd name="T28" fmla="*/ 6443579 w 38"/>
                              <a:gd name="T29" fmla="*/ 343336 h 78"/>
                              <a:gd name="T30" fmla="*/ 6846303 w 38"/>
                              <a:gd name="T31" fmla="*/ 686672 h 78"/>
                              <a:gd name="T32" fmla="*/ 7249026 w 38"/>
                              <a:gd name="T33" fmla="*/ 1373929 h 78"/>
                              <a:gd name="T34" fmla="*/ 7651750 w 38"/>
                              <a:gd name="T35" fmla="*/ 1717265 h 78"/>
                              <a:gd name="T36" fmla="*/ 8054474 w 38"/>
                              <a:gd name="T37" fmla="*/ 2403937 h 78"/>
                              <a:gd name="T38" fmla="*/ 15303500 w 38"/>
                              <a:gd name="T39" fmla="*/ 22322692 h 78"/>
                              <a:gd name="T40" fmla="*/ 15303500 w 38"/>
                              <a:gd name="T41" fmla="*/ 23009364 h 78"/>
                              <a:gd name="T42" fmla="*/ 15303500 w 38"/>
                              <a:gd name="T43" fmla="*/ 23352700 h 78"/>
                              <a:gd name="T44" fmla="*/ 15303500 w 38"/>
                              <a:gd name="T45" fmla="*/ 24039958 h 78"/>
                              <a:gd name="T46" fmla="*/ 15303500 w 38"/>
                              <a:gd name="T47" fmla="*/ 24726629 h 78"/>
                              <a:gd name="T48" fmla="*/ 14900776 w 38"/>
                              <a:gd name="T49" fmla="*/ 25069965 h 78"/>
                              <a:gd name="T50" fmla="*/ 14498053 w 38"/>
                              <a:gd name="T51" fmla="*/ 25757223 h 78"/>
                              <a:gd name="T52" fmla="*/ 13692605 w 38"/>
                              <a:gd name="T53" fmla="*/ 26100559 h 78"/>
                              <a:gd name="T54" fmla="*/ 13289882 w 38"/>
                              <a:gd name="T55" fmla="*/ 26443895 h 78"/>
                              <a:gd name="T56" fmla="*/ 12484434 w 38"/>
                              <a:gd name="T57" fmla="*/ 26787231 h 78"/>
                              <a:gd name="T58" fmla="*/ 12081711 w 38"/>
                              <a:gd name="T59" fmla="*/ 26787231 h 78"/>
                              <a:gd name="T60" fmla="*/ 11276263 w 38"/>
                              <a:gd name="T61" fmla="*/ 26787231 h 78"/>
                              <a:gd name="T62" fmla="*/ 10470816 w 38"/>
                              <a:gd name="T63" fmla="*/ 26787231 h 78"/>
                              <a:gd name="T64" fmla="*/ 9665368 w 38"/>
                              <a:gd name="T65" fmla="*/ 26443895 h 78"/>
                              <a:gd name="T66" fmla="*/ 9262645 w 38"/>
                              <a:gd name="T67" fmla="*/ 26100559 h 78"/>
                              <a:gd name="T68" fmla="*/ 8859921 w 38"/>
                              <a:gd name="T69" fmla="*/ 25757223 h 78"/>
                              <a:gd name="T70" fmla="*/ 8054474 w 38"/>
                              <a:gd name="T71" fmla="*/ 25413301 h 78"/>
                              <a:gd name="T72" fmla="*/ 7651750 w 38"/>
                              <a:gd name="T73" fmla="*/ 25069965 h 78"/>
                              <a:gd name="T74" fmla="*/ 7651750 w 38"/>
                              <a:gd name="T75" fmla="*/ 24383294 h 78"/>
                              <a:gd name="T76" fmla="*/ 402724 w 38"/>
                              <a:gd name="T77" fmla="*/ 4464538 h 78"/>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8" h="78">
                                <a:moveTo>
                                  <a:pt x="1" y="13"/>
                                </a:moveTo>
                                <a:lnTo>
                                  <a:pt x="0" y="11"/>
                                </a:lnTo>
                                <a:lnTo>
                                  <a:pt x="0" y="9"/>
                                </a:lnTo>
                                <a:lnTo>
                                  <a:pt x="1" y="7"/>
                                </a:lnTo>
                                <a:lnTo>
                                  <a:pt x="1" y="6"/>
                                </a:lnTo>
                                <a:lnTo>
                                  <a:pt x="2" y="4"/>
                                </a:lnTo>
                                <a:lnTo>
                                  <a:pt x="3" y="3"/>
                                </a:lnTo>
                                <a:lnTo>
                                  <a:pt x="4" y="2"/>
                                </a:lnTo>
                                <a:lnTo>
                                  <a:pt x="6" y="1"/>
                                </a:lnTo>
                                <a:lnTo>
                                  <a:pt x="7" y="0"/>
                                </a:lnTo>
                                <a:lnTo>
                                  <a:pt x="9" y="0"/>
                                </a:lnTo>
                                <a:lnTo>
                                  <a:pt x="11" y="0"/>
                                </a:lnTo>
                                <a:lnTo>
                                  <a:pt x="12" y="0"/>
                                </a:lnTo>
                                <a:lnTo>
                                  <a:pt x="14" y="0"/>
                                </a:lnTo>
                                <a:lnTo>
                                  <a:pt x="16" y="1"/>
                                </a:lnTo>
                                <a:lnTo>
                                  <a:pt x="17" y="2"/>
                                </a:lnTo>
                                <a:lnTo>
                                  <a:pt x="18" y="4"/>
                                </a:lnTo>
                                <a:lnTo>
                                  <a:pt x="19" y="5"/>
                                </a:lnTo>
                                <a:lnTo>
                                  <a:pt x="20" y="7"/>
                                </a:lnTo>
                                <a:lnTo>
                                  <a:pt x="38" y="65"/>
                                </a:lnTo>
                                <a:lnTo>
                                  <a:pt x="38" y="67"/>
                                </a:lnTo>
                                <a:lnTo>
                                  <a:pt x="38" y="68"/>
                                </a:lnTo>
                                <a:lnTo>
                                  <a:pt x="38" y="70"/>
                                </a:lnTo>
                                <a:lnTo>
                                  <a:pt x="38" y="72"/>
                                </a:lnTo>
                                <a:lnTo>
                                  <a:pt x="37" y="73"/>
                                </a:lnTo>
                                <a:lnTo>
                                  <a:pt x="36" y="75"/>
                                </a:lnTo>
                                <a:lnTo>
                                  <a:pt x="34" y="76"/>
                                </a:lnTo>
                                <a:lnTo>
                                  <a:pt x="33" y="77"/>
                                </a:lnTo>
                                <a:lnTo>
                                  <a:pt x="31" y="78"/>
                                </a:lnTo>
                                <a:lnTo>
                                  <a:pt x="30" y="78"/>
                                </a:lnTo>
                                <a:lnTo>
                                  <a:pt x="28" y="78"/>
                                </a:lnTo>
                                <a:lnTo>
                                  <a:pt x="26" y="78"/>
                                </a:lnTo>
                                <a:lnTo>
                                  <a:pt x="24" y="77"/>
                                </a:lnTo>
                                <a:lnTo>
                                  <a:pt x="23" y="76"/>
                                </a:lnTo>
                                <a:lnTo>
                                  <a:pt x="22" y="75"/>
                                </a:lnTo>
                                <a:lnTo>
                                  <a:pt x="20" y="74"/>
                                </a:lnTo>
                                <a:lnTo>
                                  <a:pt x="19" y="73"/>
                                </a:lnTo>
                                <a:lnTo>
                                  <a:pt x="19" y="71"/>
                                </a:lnTo>
                                <a:lnTo>
                                  <a:pt x="1"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2" name="Freeform 15419"/>
                        <wps:cNvSpPr>
                          <a:spLocks/>
                        </wps:cNvSpPr>
                        <wps:spPr bwMode="auto">
                          <a:xfrm>
                            <a:off x="1985623" y="2471385"/>
                            <a:ext cx="24800" cy="45100"/>
                          </a:xfrm>
                          <a:custGeom>
                            <a:avLst/>
                            <a:gdLst>
                              <a:gd name="T0" fmla="*/ 403795 w 39"/>
                              <a:gd name="T1" fmla="*/ 4458457 h 77"/>
                              <a:gd name="T2" fmla="*/ 0 w 39"/>
                              <a:gd name="T3" fmla="*/ 3772586 h 77"/>
                              <a:gd name="T4" fmla="*/ 0 w 39"/>
                              <a:gd name="T5" fmla="*/ 3429357 h 77"/>
                              <a:gd name="T6" fmla="*/ 403795 w 39"/>
                              <a:gd name="T7" fmla="*/ 2743486 h 77"/>
                              <a:gd name="T8" fmla="*/ 403795 w 39"/>
                              <a:gd name="T9" fmla="*/ 2057614 h 77"/>
                              <a:gd name="T10" fmla="*/ 807590 w 39"/>
                              <a:gd name="T11" fmla="*/ 1714971 h 77"/>
                              <a:gd name="T12" fmla="*/ 1211385 w 39"/>
                              <a:gd name="T13" fmla="*/ 1029100 h 77"/>
                              <a:gd name="T14" fmla="*/ 1615179 w 39"/>
                              <a:gd name="T15" fmla="*/ 685871 h 77"/>
                              <a:gd name="T16" fmla="*/ 2422769 w 39"/>
                              <a:gd name="T17" fmla="*/ 343229 h 77"/>
                              <a:gd name="T18" fmla="*/ 2826564 w 39"/>
                              <a:gd name="T19" fmla="*/ 0 h 77"/>
                              <a:gd name="T20" fmla="*/ 3634154 w 39"/>
                              <a:gd name="T21" fmla="*/ 0 h 77"/>
                              <a:gd name="T22" fmla="*/ 4441744 w 39"/>
                              <a:gd name="T23" fmla="*/ 0 h 77"/>
                              <a:gd name="T24" fmla="*/ 4845538 w 39"/>
                              <a:gd name="T25" fmla="*/ 0 h 77"/>
                              <a:gd name="T26" fmla="*/ 5653128 w 39"/>
                              <a:gd name="T27" fmla="*/ 343229 h 77"/>
                              <a:gd name="T28" fmla="*/ 6460718 w 39"/>
                              <a:gd name="T29" fmla="*/ 343229 h 77"/>
                              <a:gd name="T30" fmla="*/ 6864513 w 39"/>
                              <a:gd name="T31" fmla="*/ 1029100 h 77"/>
                              <a:gd name="T32" fmla="*/ 7268308 w 39"/>
                              <a:gd name="T33" fmla="*/ 1371743 h 77"/>
                              <a:gd name="T34" fmla="*/ 7672103 w 39"/>
                              <a:gd name="T35" fmla="*/ 1714971 h 77"/>
                              <a:gd name="T36" fmla="*/ 8075897 w 39"/>
                              <a:gd name="T37" fmla="*/ 2400843 h 77"/>
                              <a:gd name="T38" fmla="*/ 15748000 w 39"/>
                              <a:gd name="T39" fmla="*/ 21948471 h 77"/>
                              <a:gd name="T40" fmla="*/ 15748000 w 39"/>
                              <a:gd name="T41" fmla="*/ 22634343 h 77"/>
                              <a:gd name="T42" fmla="*/ 15748000 w 39"/>
                              <a:gd name="T43" fmla="*/ 22977571 h 77"/>
                              <a:gd name="T44" fmla="*/ 15748000 w 39"/>
                              <a:gd name="T45" fmla="*/ 23663443 h 77"/>
                              <a:gd name="T46" fmla="*/ 15344205 w 39"/>
                              <a:gd name="T47" fmla="*/ 24349314 h 77"/>
                              <a:gd name="T48" fmla="*/ 15344205 w 39"/>
                              <a:gd name="T49" fmla="*/ 24691957 h 77"/>
                              <a:gd name="T50" fmla="*/ 14940410 w 39"/>
                              <a:gd name="T51" fmla="*/ 25377829 h 77"/>
                              <a:gd name="T52" fmla="*/ 14132821 w 39"/>
                              <a:gd name="T53" fmla="*/ 25721057 h 77"/>
                              <a:gd name="T54" fmla="*/ 13729026 w 39"/>
                              <a:gd name="T55" fmla="*/ 26063700 h 77"/>
                              <a:gd name="T56" fmla="*/ 12921436 w 39"/>
                              <a:gd name="T57" fmla="*/ 26406929 h 77"/>
                              <a:gd name="T58" fmla="*/ 12113846 w 39"/>
                              <a:gd name="T59" fmla="*/ 26406929 h 77"/>
                              <a:gd name="T60" fmla="*/ 11710051 w 39"/>
                              <a:gd name="T61" fmla="*/ 26406929 h 77"/>
                              <a:gd name="T62" fmla="*/ 10902462 w 39"/>
                              <a:gd name="T63" fmla="*/ 26406929 h 77"/>
                              <a:gd name="T64" fmla="*/ 10094872 w 39"/>
                              <a:gd name="T65" fmla="*/ 26063700 h 77"/>
                              <a:gd name="T66" fmla="*/ 9691077 w 39"/>
                              <a:gd name="T67" fmla="*/ 26063700 h 77"/>
                              <a:gd name="T68" fmla="*/ 8883487 w 39"/>
                              <a:gd name="T69" fmla="*/ 25721057 h 77"/>
                              <a:gd name="T70" fmla="*/ 8479692 w 39"/>
                              <a:gd name="T71" fmla="*/ 25035186 h 77"/>
                              <a:gd name="T72" fmla="*/ 8075897 w 39"/>
                              <a:gd name="T73" fmla="*/ 24691957 h 77"/>
                              <a:gd name="T74" fmla="*/ 8075897 w 39"/>
                              <a:gd name="T75" fmla="*/ 24006086 h 77"/>
                              <a:gd name="T76" fmla="*/ 403795 w 39"/>
                              <a:gd name="T77" fmla="*/ 4458457 h 77"/>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9" h="77">
                                <a:moveTo>
                                  <a:pt x="1" y="13"/>
                                </a:moveTo>
                                <a:lnTo>
                                  <a:pt x="0" y="11"/>
                                </a:lnTo>
                                <a:lnTo>
                                  <a:pt x="0" y="10"/>
                                </a:lnTo>
                                <a:lnTo>
                                  <a:pt x="1" y="8"/>
                                </a:lnTo>
                                <a:lnTo>
                                  <a:pt x="1" y="6"/>
                                </a:lnTo>
                                <a:lnTo>
                                  <a:pt x="2" y="5"/>
                                </a:lnTo>
                                <a:lnTo>
                                  <a:pt x="3" y="3"/>
                                </a:lnTo>
                                <a:lnTo>
                                  <a:pt x="4" y="2"/>
                                </a:lnTo>
                                <a:lnTo>
                                  <a:pt x="6" y="1"/>
                                </a:lnTo>
                                <a:lnTo>
                                  <a:pt x="7" y="0"/>
                                </a:lnTo>
                                <a:lnTo>
                                  <a:pt x="9" y="0"/>
                                </a:lnTo>
                                <a:lnTo>
                                  <a:pt x="11" y="0"/>
                                </a:lnTo>
                                <a:lnTo>
                                  <a:pt x="12" y="0"/>
                                </a:lnTo>
                                <a:lnTo>
                                  <a:pt x="14" y="1"/>
                                </a:lnTo>
                                <a:lnTo>
                                  <a:pt x="16" y="1"/>
                                </a:lnTo>
                                <a:lnTo>
                                  <a:pt x="17" y="3"/>
                                </a:lnTo>
                                <a:lnTo>
                                  <a:pt x="18" y="4"/>
                                </a:lnTo>
                                <a:lnTo>
                                  <a:pt x="19" y="5"/>
                                </a:lnTo>
                                <a:lnTo>
                                  <a:pt x="20" y="7"/>
                                </a:lnTo>
                                <a:lnTo>
                                  <a:pt x="39" y="64"/>
                                </a:lnTo>
                                <a:lnTo>
                                  <a:pt x="39" y="66"/>
                                </a:lnTo>
                                <a:lnTo>
                                  <a:pt x="39" y="67"/>
                                </a:lnTo>
                                <a:lnTo>
                                  <a:pt x="39" y="69"/>
                                </a:lnTo>
                                <a:lnTo>
                                  <a:pt x="38" y="71"/>
                                </a:lnTo>
                                <a:lnTo>
                                  <a:pt x="38" y="72"/>
                                </a:lnTo>
                                <a:lnTo>
                                  <a:pt x="37" y="74"/>
                                </a:lnTo>
                                <a:lnTo>
                                  <a:pt x="35" y="75"/>
                                </a:lnTo>
                                <a:lnTo>
                                  <a:pt x="34" y="76"/>
                                </a:lnTo>
                                <a:lnTo>
                                  <a:pt x="32" y="77"/>
                                </a:lnTo>
                                <a:lnTo>
                                  <a:pt x="30" y="77"/>
                                </a:lnTo>
                                <a:lnTo>
                                  <a:pt x="29" y="77"/>
                                </a:lnTo>
                                <a:lnTo>
                                  <a:pt x="27" y="77"/>
                                </a:lnTo>
                                <a:lnTo>
                                  <a:pt x="25" y="76"/>
                                </a:lnTo>
                                <a:lnTo>
                                  <a:pt x="24" y="76"/>
                                </a:lnTo>
                                <a:lnTo>
                                  <a:pt x="22" y="75"/>
                                </a:lnTo>
                                <a:lnTo>
                                  <a:pt x="21" y="73"/>
                                </a:lnTo>
                                <a:lnTo>
                                  <a:pt x="20" y="72"/>
                                </a:lnTo>
                                <a:lnTo>
                                  <a:pt x="20" y="70"/>
                                </a:lnTo>
                                <a:lnTo>
                                  <a:pt x="1"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3" name="Freeform 15420"/>
                        <wps:cNvSpPr>
                          <a:spLocks/>
                        </wps:cNvSpPr>
                        <wps:spPr bwMode="auto">
                          <a:xfrm>
                            <a:off x="1997723" y="2504984"/>
                            <a:ext cx="24700" cy="45100"/>
                          </a:xfrm>
                          <a:custGeom>
                            <a:avLst/>
                            <a:gdLst>
                              <a:gd name="T0" fmla="*/ 402167 w 39"/>
                              <a:gd name="T1" fmla="*/ 4576463 h 76"/>
                              <a:gd name="T2" fmla="*/ 0 w 39"/>
                              <a:gd name="T3" fmla="*/ 4224564 h 76"/>
                              <a:gd name="T4" fmla="*/ 0 w 39"/>
                              <a:gd name="T5" fmla="*/ 3520174 h 76"/>
                              <a:gd name="T6" fmla="*/ 0 w 39"/>
                              <a:gd name="T7" fmla="*/ 2816376 h 76"/>
                              <a:gd name="T8" fmla="*/ 402167 w 39"/>
                              <a:gd name="T9" fmla="*/ 2464478 h 76"/>
                              <a:gd name="T10" fmla="*/ 402167 w 39"/>
                              <a:gd name="T11" fmla="*/ 1760087 h 76"/>
                              <a:gd name="T12" fmla="*/ 1206500 w 39"/>
                              <a:gd name="T13" fmla="*/ 1408188 h 76"/>
                              <a:gd name="T14" fmla="*/ 1608667 w 39"/>
                              <a:gd name="T15" fmla="*/ 703797 h 76"/>
                              <a:gd name="T16" fmla="*/ 2010833 w 39"/>
                              <a:gd name="T17" fmla="*/ 351899 h 76"/>
                              <a:gd name="T18" fmla="*/ 2815167 w 39"/>
                              <a:gd name="T19" fmla="*/ 351899 h 76"/>
                              <a:gd name="T20" fmla="*/ 3217333 w 39"/>
                              <a:gd name="T21" fmla="*/ 0 h 76"/>
                              <a:gd name="T22" fmla="*/ 4021667 w 39"/>
                              <a:gd name="T23" fmla="*/ 0 h 76"/>
                              <a:gd name="T24" fmla="*/ 4826000 w 39"/>
                              <a:gd name="T25" fmla="*/ 0 h 76"/>
                              <a:gd name="T26" fmla="*/ 5630333 w 39"/>
                              <a:gd name="T27" fmla="*/ 351899 h 76"/>
                              <a:gd name="T28" fmla="*/ 6032500 w 39"/>
                              <a:gd name="T29" fmla="*/ 703797 h 76"/>
                              <a:gd name="T30" fmla="*/ 6836833 w 39"/>
                              <a:gd name="T31" fmla="*/ 1056289 h 76"/>
                              <a:gd name="T32" fmla="*/ 7239000 w 39"/>
                              <a:gd name="T33" fmla="*/ 1408188 h 76"/>
                              <a:gd name="T34" fmla="*/ 7641167 w 39"/>
                              <a:gd name="T35" fmla="*/ 1760087 h 76"/>
                              <a:gd name="T36" fmla="*/ 8043333 w 39"/>
                              <a:gd name="T37" fmla="*/ 2464478 h 76"/>
                              <a:gd name="T38" fmla="*/ 15684500 w 39"/>
                              <a:gd name="T39" fmla="*/ 22177925 h 76"/>
                              <a:gd name="T40" fmla="*/ 15684500 w 39"/>
                              <a:gd name="T41" fmla="*/ 22529824 h 76"/>
                              <a:gd name="T42" fmla="*/ 15684500 w 39"/>
                              <a:gd name="T43" fmla="*/ 23234214 h 76"/>
                              <a:gd name="T44" fmla="*/ 15684500 w 39"/>
                              <a:gd name="T45" fmla="*/ 23938012 h 76"/>
                              <a:gd name="T46" fmla="*/ 15684500 w 39"/>
                              <a:gd name="T47" fmla="*/ 24642403 h 76"/>
                              <a:gd name="T48" fmla="*/ 15282333 w 39"/>
                              <a:gd name="T49" fmla="*/ 24994301 h 76"/>
                              <a:gd name="T50" fmla="*/ 14880167 w 39"/>
                              <a:gd name="T51" fmla="*/ 25698099 h 76"/>
                              <a:gd name="T52" fmla="*/ 14478000 w 39"/>
                              <a:gd name="T53" fmla="*/ 26050591 h 76"/>
                              <a:gd name="T54" fmla="*/ 13673667 w 39"/>
                              <a:gd name="T55" fmla="*/ 26402489 h 76"/>
                              <a:gd name="T56" fmla="*/ 13271500 w 39"/>
                              <a:gd name="T57" fmla="*/ 26754388 h 76"/>
                              <a:gd name="T58" fmla="*/ 12467167 w 39"/>
                              <a:gd name="T59" fmla="*/ 26754388 h 76"/>
                              <a:gd name="T60" fmla="*/ 11662833 w 39"/>
                              <a:gd name="T61" fmla="*/ 26754388 h 76"/>
                              <a:gd name="T62" fmla="*/ 11260667 w 39"/>
                              <a:gd name="T63" fmla="*/ 26754388 h 76"/>
                              <a:gd name="T64" fmla="*/ 10456333 w 39"/>
                              <a:gd name="T65" fmla="*/ 26402489 h 76"/>
                              <a:gd name="T66" fmla="*/ 9652000 w 39"/>
                              <a:gd name="T67" fmla="*/ 26402489 h 76"/>
                              <a:gd name="T68" fmla="*/ 9249833 w 39"/>
                              <a:gd name="T69" fmla="*/ 26050591 h 76"/>
                              <a:gd name="T70" fmla="*/ 8847667 w 39"/>
                              <a:gd name="T71" fmla="*/ 25346200 h 76"/>
                              <a:gd name="T72" fmla="*/ 8445500 w 39"/>
                              <a:gd name="T73" fmla="*/ 24994301 h 76"/>
                              <a:gd name="T74" fmla="*/ 8043333 w 39"/>
                              <a:gd name="T75" fmla="*/ 24289911 h 76"/>
                              <a:gd name="T76" fmla="*/ 402167 w 39"/>
                              <a:gd name="T77" fmla="*/ 4576463 h 7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39" h="76">
                                <a:moveTo>
                                  <a:pt x="1" y="13"/>
                                </a:moveTo>
                                <a:lnTo>
                                  <a:pt x="0" y="12"/>
                                </a:lnTo>
                                <a:lnTo>
                                  <a:pt x="0" y="10"/>
                                </a:lnTo>
                                <a:lnTo>
                                  <a:pt x="0" y="8"/>
                                </a:lnTo>
                                <a:lnTo>
                                  <a:pt x="1" y="7"/>
                                </a:lnTo>
                                <a:lnTo>
                                  <a:pt x="1" y="5"/>
                                </a:lnTo>
                                <a:lnTo>
                                  <a:pt x="3" y="4"/>
                                </a:lnTo>
                                <a:lnTo>
                                  <a:pt x="4" y="2"/>
                                </a:lnTo>
                                <a:lnTo>
                                  <a:pt x="5" y="1"/>
                                </a:lnTo>
                                <a:lnTo>
                                  <a:pt x="7" y="1"/>
                                </a:lnTo>
                                <a:lnTo>
                                  <a:pt x="8" y="0"/>
                                </a:lnTo>
                                <a:lnTo>
                                  <a:pt x="10" y="0"/>
                                </a:lnTo>
                                <a:lnTo>
                                  <a:pt x="12" y="0"/>
                                </a:lnTo>
                                <a:lnTo>
                                  <a:pt x="14" y="1"/>
                                </a:lnTo>
                                <a:lnTo>
                                  <a:pt x="15" y="2"/>
                                </a:lnTo>
                                <a:lnTo>
                                  <a:pt x="17" y="3"/>
                                </a:lnTo>
                                <a:lnTo>
                                  <a:pt x="18" y="4"/>
                                </a:lnTo>
                                <a:lnTo>
                                  <a:pt x="19" y="5"/>
                                </a:lnTo>
                                <a:lnTo>
                                  <a:pt x="20" y="7"/>
                                </a:lnTo>
                                <a:lnTo>
                                  <a:pt x="39" y="63"/>
                                </a:lnTo>
                                <a:lnTo>
                                  <a:pt x="39" y="64"/>
                                </a:lnTo>
                                <a:lnTo>
                                  <a:pt x="39" y="66"/>
                                </a:lnTo>
                                <a:lnTo>
                                  <a:pt x="39" y="68"/>
                                </a:lnTo>
                                <a:lnTo>
                                  <a:pt x="39" y="70"/>
                                </a:lnTo>
                                <a:lnTo>
                                  <a:pt x="38" y="71"/>
                                </a:lnTo>
                                <a:lnTo>
                                  <a:pt x="37" y="73"/>
                                </a:lnTo>
                                <a:lnTo>
                                  <a:pt x="36" y="74"/>
                                </a:lnTo>
                                <a:lnTo>
                                  <a:pt x="34" y="75"/>
                                </a:lnTo>
                                <a:lnTo>
                                  <a:pt x="33" y="76"/>
                                </a:lnTo>
                                <a:lnTo>
                                  <a:pt x="31" y="76"/>
                                </a:lnTo>
                                <a:lnTo>
                                  <a:pt x="29" y="76"/>
                                </a:lnTo>
                                <a:lnTo>
                                  <a:pt x="28" y="76"/>
                                </a:lnTo>
                                <a:lnTo>
                                  <a:pt x="26" y="75"/>
                                </a:lnTo>
                                <a:lnTo>
                                  <a:pt x="24" y="75"/>
                                </a:lnTo>
                                <a:lnTo>
                                  <a:pt x="23" y="74"/>
                                </a:lnTo>
                                <a:lnTo>
                                  <a:pt x="22" y="72"/>
                                </a:lnTo>
                                <a:lnTo>
                                  <a:pt x="21" y="71"/>
                                </a:lnTo>
                                <a:lnTo>
                                  <a:pt x="20" y="69"/>
                                </a:lnTo>
                                <a:lnTo>
                                  <a:pt x="1"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4" name="Freeform 15421"/>
                        <wps:cNvSpPr>
                          <a:spLocks/>
                        </wps:cNvSpPr>
                        <wps:spPr bwMode="auto">
                          <a:xfrm>
                            <a:off x="2009724" y="2537984"/>
                            <a:ext cx="25400" cy="44500"/>
                          </a:xfrm>
                          <a:custGeom>
                            <a:avLst/>
                            <a:gdLst>
                              <a:gd name="T0" fmla="*/ 403225 w 40"/>
                              <a:gd name="T1" fmla="*/ 4922887 h 75"/>
                              <a:gd name="T2" fmla="*/ 403225 w 40"/>
                              <a:gd name="T3" fmla="*/ 4219787 h 75"/>
                              <a:gd name="T4" fmla="*/ 0 w 40"/>
                              <a:gd name="T5" fmla="*/ 3516687 h 75"/>
                              <a:gd name="T6" fmla="*/ 403225 w 40"/>
                              <a:gd name="T7" fmla="*/ 2812993 h 75"/>
                              <a:gd name="T8" fmla="*/ 403225 w 40"/>
                              <a:gd name="T9" fmla="*/ 2461740 h 75"/>
                              <a:gd name="T10" fmla="*/ 806450 w 40"/>
                              <a:gd name="T11" fmla="*/ 1758047 h 75"/>
                              <a:gd name="T12" fmla="*/ 1209675 w 40"/>
                              <a:gd name="T13" fmla="*/ 1406793 h 75"/>
                              <a:gd name="T14" fmla="*/ 1612900 w 40"/>
                              <a:gd name="T15" fmla="*/ 703100 h 75"/>
                              <a:gd name="T16" fmla="*/ 2016125 w 40"/>
                              <a:gd name="T17" fmla="*/ 351847 h 75"/>
                              <a:gd name="T18" fmla="*/ 2822575 w 40"/>
                              <a:gd name="T19" fmla="*/ 351847 h 75"/>
                              <a:gd name="T20" fmla="*/ 3629025 w 40"/>
                              <a:gd name="T21" fmla="*/ 0 h 75"/>
                              <a:gd name="T22" fmla="*/ 4032250 w 40"/>
                              <a:gd name="T23" fmla="*/ 0 h 75"/>
                              <a:gd name="T24" fmla="*/ 4838700 w 40"/>
                              <a:gd name="T25" fmla="*/ 0 h 75"/>
                              <a:gd name="T26" fmla="*/ 5645150 w 40"/>
                              <a:gd name="T27" fmla="*/ 351847 h 75"/>
                              <a:gd name="T28" fmla="*/ 6048375 w 40"/>
                              <a:gd name="T29" fmla="*/ 351847 h 75"/>
                              <a:gd name="T30" fmla="*/ 6854825 w 40"/>
                              <a:gd name="T31" fmla="*/ 703100 h 75"/>
                              <a:gd name="T32" fmla="*/ 7258050 w 40"/>
                              <a:gd name="T33" fmla="*/ 1406793 h 75"/>
                              <a:gd name="T34" fmla="*/ 7661275 w 40"/>
                              <a:gd name="T35" fmla="*/ 1758047 h 75"/>
                              <a:gd name="T36" fmla="*/ 8064500 w 40"/>
                              <a:gd name="T37" fmla="*/ 2461740 h 75"/>
                              <a:gd name="T38" fmla="*/ 16129000 w 40"/>
                              <a:gd name="T39" fmla="*/ 21450780 h 75"/>
                              <a:gd name="T40" fmla="*/ 16129000 w 40"/>
                              <a:gd name="T41" fmla="*/ 22153880 h 75"/>
                              <a:gd name="T42" fmla="*/ 16129000 w 40"/>
                              <a:gd name="T43" fmla="*/ 22856980 h 75"/>
                              <a:gd name="T44" fmla="*/ 16129000 w 40"/>
                              <a:gd name="T45" fmla="*/ 23208827 h 75"/>
                              <a:gd name="T46" fmla="*/ 16129000 w 40"/>
                              <a:gd name="T47" fmla="*/ 23911927 h 75"/>
                              <a:gd name="T48" fmla="*/ 15725775 w 40"/>
                              <a:gd name="T49" fmla="*/ 24615620 h 75"/>
                              <a:gd name="T50" fmla="*/ 15322550 w 40"/>
                              <a:gd name="T51" fmla="*/ 24966873 h 75"/>
                              <a:gd name="T52" fmla="*/ 14919325 w 40"/>
                              <a:gd name="T53" fmla="*/ 25318720 h 75"/>
                              <a:gd name="T54" fmla="*/ 14112875 w 40"/>
                              <a:gd name="T55" fmla="*/ 25670567 h 75"/>
                              <a:gd name="T56" fmla="*/ 13709650 w 40"/>
                              <a:gd name="T57" fmla="*/ 26021820 h 75"/>
                              <a:gd name="T58" fmla="*/ 12903200 w 40"/>
                              <a:gd name="T59" fmla="*/ 26373667 h 75"/>
                              <a:gd name="T60" fmla="*/ 12096750 w 40"/>
                              <a:gd name="T61" fmla="*/ 26373667 h 75"/>
                              <a:gd name="T62" fmla="*/ 11693525 w 40"/>
                              <a:gd name="T63" fmla="*/ 26373667 h 75"/>
                              <a:gd name="T64" fmla="*/ 10887075 w 40"/>
                              <a:gd name="T65" fmla="*/ 26021820 h 75"/>
                              <a:gd name="T66" fmla="*/ 10080625 w 40"/>
                              <a:gd name="T67" fmla="*/ 25670567 h 75"/>
                              <a:gd name="T68" fmla="*/ 9677400 w 40"/>
                              <a:gd name="T69" fmla="*/ 25318720 h 75"/>
                              <a:gd name="T70" fmla="*/ 9274175 w 40"/>
                              <a:gd name="T71" fmla="*/ 24966873 h 75"/>
                              <a:gd name="T72" fmla="*/ 8870950 w 40"/>
                              <a:gd name="T73" fmla="*/ 24615620 h 75"/>
                              <a:gd name="T74" fmla="*/ 8467725 w 40"/>
                              <a:gd name="T75" fmla="*/ 23911927 h 75"/>
                              <a:gd name="T76" fmla="*/ 403225 w 40"/>
                              <a:gd name="T77" fmla="*/ 4922887 h 75"/>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0" h="75">
                                <a:moveTo>
                                  <a:pt x="1" y="14"/>
                                </a:moveTo>
                                <a:lnTo>
                                  <a:pt x="1" y="12"/>
                                </a:lnTo>
                                <a:lnTo>
                                  <a:pt x="0" y="10"/>
                                </a:lnTo>
                                <a:lnTo>
                                  <a:pt x="1" y="8"/>
                                </a:lnTo>
                                <a:lnTo>
                                  <a:pt x="1" y="7"/>
                                </a:lnTo>
                                <a:lnTo>
                                  <a:pt x="2" y="5"/>
                                </a:lnTo>
                                <a:lnTo>
                                  <a:pt x="3" y="4"/>
                                </a:lnTo>
                                <a:lnTo>
                                  <a:pt x="4" y="2"/>
                                </a:lnTo>
                                <a:lnTo>
                                  <a:pt x="5" y="1"/>
                                </a:lnTo>
                                <a:lnTo>
                                  <a:pt x="7" y="1"/>
                                </a:lnTo>
                                <a:lnTo>
                                  <a:pt x="9" y="0"/>
                                </a:lnTo>
                                <a:lnTo>
                                  <a:pt x="10" y="0"/>
                                </a:lnTo>
                                <a:lnTo>
                                  <a:pt x="12" y="0"/>
                                </a:lnTo>
                                <a:lnTo>
                                  <a:pt x="14" y="1"/>
                                </a:lnTo>
                                <a:lnTo>
                                  <a:pt x="15" y="1"/>
                                </a:lnTo>
                                <a:lnTo>
                                  <a:pt x="17" y="2"/>
                                </a:lnTo>
                                <a:lnTo>
                                  <a:pt x="18" y="4"/>
                                </a:lnTo>
                                <a:lnTo>
                                  <a:pt x="19" y="5"/>
                                </a:lnTo>
                                <a:lnTo>
                                  <a:pt x="20" y="7"/>
                                </a:lnTo>
                                <a:lnTo>
                                  <a:pt x="40" y="61"/>
                                </a:lnTo>
                                <a:lnTo>
                                  <a:pt x="40" y="63"/>
                                </a:lnTo>
                                <a:lnTo>
                                  <a:pt x="40" y="65"/>
                                </a:lnTo>
                                <a:lnTo>
                                  <a:pt x="40" y="66"/>
                                </a:lnTo>
                                <a:lnTo>
                                  <a:pt x="40" y="68"/>
                                </a:lnTo>
                                <a:lnTo>
                                  <a:pt x="39" y="70"/>
                                </a:lnTo>
                                <a:lnTo>
                                  <a:pt x="38" y="71"/>
                                </a:lnTo>
                                <a:lnTo>
                                  <a:pt x="37" y="72"/>
                                </a:lnTo>
                                <a:lnTo>
                                  <a:pt x="35" y="73"/>
                                </a:lnTo>
                                <a:lnTo>
                                  <a:pt x="34" y="74"/>
                                </a:lnTo>
                                <a:lnTo>
                                  <a:pt x="32" y="75"/>
                                </a:lnTo>
                                <a:lnTo>
                                  <a:pt x="30" y="75"/>
                                </a:lnTo>
                                <a:lnTo>
                                  <a:pt x="29" y="75"/>
                                </a:lnTo>
                                <a:lnTo>
                                  <a:pt x="27" y="74"/>
                                </a:lnTo>
                                <a:lnTo>
                                  <a:pt x="25" y="73"/>
                                </a:lnTo>
                                <a:lnTo>
                                  <a:pt x="24" y="72"/>
                                </a:lnTo>
                                <a:lnTo>
                                  <a:pt x="23" y="71"/>
                                </a:lnTo>
                                <a:lnTo>
                                  <a:pt x="22" y="70"/>
                                </a:lnTo>
                                <a:lnTo>
                                  <a:pt x="21" y="68"/>
                                </a:lnTo>
                                <a:lnTo>
                                  <a:pt x="1" y="1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5" name="Freeform 15422"/>
                        <wps:cNvSpPr>
                          <a:spLocks/>
                        </wps:cNvSpPr>
                        <wps:spPr bwMode="auto">
                          <a:xfrm>
                            <a:off x="2022424" y="2570384"/>
                            <a:ext cx="26100" cy="43200"/>
                          </a:xfrm>
                          <a:custGeom>
                            <a:avLst/>
                            <a:gdLst>
                              <a:gd name="T0" fmla="*/ 404232 w 41"/>
                              <a:gd name="T1" fmla="*/ 4550795 h 73"/>
                              <a:gd name="T2" fmla="*/ 404232 w 41"/>
                              <a:gd name="T3" fmla="*/ 4200460 h 73"/>
                              <a:gd name="T4" fmla="*/ 0 w 41"/>
                              <a:gd name="T5" fmla="*/ 3500384 h 73"/>
                              <a:gd name="T6" fmla="*/ 404232 w 41"/>
                              <a:gd name="T7" fmla="*/ 2800307 h 73"/>
                              <a:gd name="T8" fmla="*/ 404232 w 41"/>
                              <a:gd name="T9" fmla="*/ 2450564 h 73"/>
                              <a:gd name="T10" fmla="*/ 808463 w 41"/>
                              <a:gd name="T11" fmla="*/ 1750488 h 73"/>
                              <a:gd name="T12" fmla="*/ 1212695 w 41"/>
                              <a:gd name="T13" fmla="*/ 1050411 h 73"/>
                              <a:gd name="T14" fmla="*/ 1616927 w 41"/>
                              <a:gd name="T15" fmla="*/ 700077 h 73"/>
                              <a:gd name="T16" fmla="*/ 2021159 w 41"/>
                              <a:gd name="T17" fmla="*/ 350334 h 73"/>
                              <a:gd name="T18" fmla="*/ 2829622 w 41"/>
                              <a:gd name="T19" fmla="*/ 0 h 73"/>
                              <a:gd name="T20" fmla="*/ 3638085 w 41"/>
                              <a:gd name="T21" fmla="*/ 0 h 73"/>
                              <a:gd name="T22" fmla="*/ 4042317 w 41"/>
                              <a:gd name="T23" fmla="*/ 0 h 73"/>
                              <a:gd name="T24" fmla="*/ 4850780 w 41"/>
                              <a:gd name="T25" fmla="*/ 0 h 73"/>
                              <a:gd name="T26" fmla="*/ 5659244 w 41"/>
                              <a:gd name="T27" fmla="*/ 0 h 73"/>
                              <a:gd name="T28" fmla="*/ 6063476 w 41"/>
                              <a:gd name="T29" fmla="*/ 350334 h 73"/>
                              <a:gd name="T30" fmla="*/ 6871939 w 41"/>
                              <a:gd name="T31" fmla="*/ 700077 h 73"/>
                              <a:gd name="T32" fmla="*/ 7276171 w 41"/>
                              <a:gd name="T33" fmla="*/ 1050411 h 73"/>
                              <a:gd name="T34" fmla="*/ 7680402 w 41"/>
                              <a:gd name="T35" fmla="*/ 1750488 h 73"/>
                              <a:gd name="T36" fmla="*/ 8084634 w 41"/>
                              <a:gd name="T37" fmla="*/ 2100230 h 73"/>
                              <a:gd name="T38" fmla="*/ 16169268 w 41"/>
                              <a:gd name="T39" fmla="*/ 20652559 h 73"/>
                              <a:gd name="T40" fmla="*/ 16573500 w 41"/>
                              <a:gd name="T41" fmla="*/ 21352636 h 73"/>
                              <a:gd name="T42" fmla="*/ 16573500 w 41"/>
                              <a:gd name="T43" fmla="*/ 22052712 h 73"/>
                              <a:gd name="T44" fmla="*/ 16573500 w 41"/>
                              <a:gd name="T45" fmla="*/ 22752789 h 73"/>
                              <a:gd name="T46" fmla="*/ 16573500 w 41"/>
                              <a:gd name="T47" fmla="*/ 23102532 h 73"/>
                              <a:gd name="T48" fmla="*/ 16169268 w 41"/>
                              <a:gd name="T49" fmla="*/ 23802608 h 73"/>
                              <a:gd name="T50" fmla="*/ 15765037 w 41"/>
                              <a:gd name="T51" fmla="*/ 24152942 h 73"/>
                              <a:gd name="T52" fmla="*/ 15360805 w 41"/>
                              <a:gd name="T53" fmla="*/ 24853019 h 73"/>
                              <a:gd name="T54" fmla="*/ 14552341 w 41"/>
                              <a:gd name="T55" fmla="*/ 25202762 h 73"/>
                              <a:gd name="T56" fmla="*/ 14148110 w 41"/>
                              <a:gd name="T57" fmla="*/ 25202762 h 73"/>
                              <a:gd name="T58" fmla="*/ 13339646 w 41"/>
                              <a:gd name="T59" fmla="*/ 25553096 h 73"/>
                              <a:gd name="T60" fmla="*/ 12531183 w 41"/>
                              <a:gd name="T61" fmla="*/ 25553096 h 73"/>
                              <a:gd name="T62" fmla="*/ 12126951 w 41"/>
                              <a:gd name="T63" fmla="*/ 25553096 h 73"/>
                              <a:gd name="T64" fmla="*/ 11318488 w 41"/>
                              <a:gd name="T65" fmla="*/ 25553096 h 73"/>
                              <a:gd name="T66" fmla="*/ 10510024 w 41"/>
                              <a:gd name="T67" fmla="*/ 25202762 h 73"/>
                              <a:gd name="T68" fmla="*/ 10105793 w 41"/>
                              <a:gd name="T69" fmla="*/ 24853019 h 73"/>
                              <a:gd name="T70" fmla="*/ 9701561 w 41"/>
                              <a:gd name="T71" fmla="*/ 24502685 h 73"/>
                              <a:gd name="T72" fmla="*/ 9297329 w 41"/>
                              <a:gd name="T73" fmla="*/ 23802608 h 73"/>
                              <a:gd name="T74" fmla="*/ 8893098 w 41"/>
                              <a:gd name="T75" fmla="*/ 23452866 h 73"/>
                              <a:gd name="T76" fmla="*/ 404232 w 41"/>
                              <a:gd name="T77" fmla="*/ 4550795 h 73"/>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Lst>
                            <a:ahLst/>
                            <a:cxnLst>
                              <a:cxn ang="T78">
                                <a:pos x="T0" y="T1"/>
                              </a:cxn>
                              <a:cxn ang="T79">
                                <a:pos x="T2" y="T3"/>
                              </a:cxn>
                              <a:cxn ang="T80">
                                <a:pos x="T4" y="T5"/>
                              </a:cxn>
                              <a:cxn ang="T81">
                                <a:pos x="T6" y="T7"/>
                              </a:cxn>
                              <a:cxn ang="T82">
                                <a:pos x="T8" y="T9"/>
                              </a:cxn>
                              <a:cxn ang="T83">
                                <a:pos x="T10" y="T11"/>
                              </a:cxn>
                              <a:cxn ang="T84">
                                <a:pos x="T12" y="T13"/>
                              </a:cxn>
                              <a:cxn ang="T85">
                                <a:pos x="T14" y="T15"/>
                              </a:cxn>
                              <a:cxn ang="T86">
                                <a:pos x="T16" y="T17"/>
                              </a:cxn>
                              <a:cxn ang="T87">
                                <a:pos x="T18" y="T19"/>
                              </a:cxn>
                              <a:cxn ang="T88">
                                <a:pos x="T20" y="T21"/>
                              </a:cxn>
                              <a:cxn ang="T89">
                                <a:pos x="T22" y="T23"/>
                              </a:cxn>
                              <a:cxn ang="T90">
                                <a:pos x="T24" y="T25"/>
                              </a:cxn>
                              <a:cxn ang="T91">
                                <a:pos x="T26" y="T27"/>
                              </a:cxn>
                              <a:cxn ang="T92">
                                <a:pos x="T28" y="T29"/>
                              </a:cxn>
                              <a:cxn ang="T93">
                                <a:pos x="T30" y="T31"/>
                              </a:cxn>
                              <a:cxn ang="T94">
                                <a:pos x="T32" y="T33"/>
                              </a:cxn>
                              <a:cxn ang="T95">
                                <a:pos x="T34" y="T35"/>
                              </a:cxn>
                              <a:cxn ang="T96">
                                <a:pos x="T36" y="T37"/>
                              </a:cxn>
                              <a:cxn ang="T97">
                                <a:pos x="T38" y="T39"/>
                              </a:cxn>
                              <a:cxn ang="T98">
                                <a:pos x="T40" y="T41"/>
                              </a:cxn>
                              <a:cxn ang="T99">
                                <a:pos x="T42" y="T43"/>
                              </a:cxn>
                              <a:cxn ang="T100">
                                <a:pos x="T44" y="T45"/>
                              </a:cxn>
                              <a:cxn ang="T101">
                                <a:pos x="T46" y="T47"/>
                              </a:cxn>
                              <a:cxn ang="T102">
                                <a:pos x="T48" y="T49"/>
                              </a:cxn>
                              <a:cxn ang="T103">
                                <a:pos x="T50" y="T51"/>
                              </a:cxn>
                              <a:cxn ang="T104">
                                <a:pos x="T52" y="T53"/>
                              </a:cxn>
                              <a:cxn ang="T105">
                                <a:pos x="T54" y="T55"/>
                              </a:cxn>
                              <a:cxn ang="T106">
                                <a:pos x="T56" y="T57"/>
                              </a:cxn>
                              <a:cxn ang="T107">
                                <a:pos x="T58" y="T59"/>
                              </a:cxn>
                              <a:cxn ang="T108">
                                <a:pos x="T60" y="T61"/>
                              </a:cxn>
                              <a:cxn ang="T109">
                                <a:pos x="T62" y="T63"/>
                              </a:cxn>
                              <a:cxn ang="T110">
                                <a:pos x="T64" y="T65"/>
                              </a:cxn>
                              <a:cxn ang="T111">
                                <a:pos x="T66" y="T67"/>
                              </a:cxn>
                              <a:cxn ang="T112">
                                <a:pos x="T68" y="T69"/>
                              </a:cxn>
                              <a:cxn ang="T113">
                                <a:pos x="T70" y="T71"/>
                              </a:cxn>
                              <a:cxn ang="T114">
                                <a:pos x="T72" y="T73"/>
                              </a:cxn>
                              <a:cxn ang="T115">
                                <a:pos x="T74" y="T75"/>
                              </a:cxn>
                              <a:cxn ang="T116">
                                <a:pos x="T76" y="T77"/>
                              </a:cxn>
                            </a:cxnLst>
                            <a:rect l="0" t="0" r="r" b="b"/>
                            <a:pathLst>
                              <a:path w="41" h="73">
                                <a:moveTo>
                                  <a:pt x="1" y="13"/>
                                </a:moveTo>
                                <a:lnTo>
                                  <a:pt x="1" y="12"/>
                                </a:lnTo>
                                <a:lnTo>
                                  <a:pt x="0" y="10"/>
                                </a:lnTo>
                                <a:lnTo>
                                  <a:pt x="1" y="8"/>
                                </a:lnTo>
                                <a:lnTo>
                                  <a:pt x="1" y="7"/>
                                </a:lnTo>
                                <a:lnTo>
                                  <a:pt x="2" y="5"/>
                                </a:lnTo>
                                <a:lnTo>
                                  <a:pt x="3" y="3"/>
                                </a:lnTo>
                                <a:lnTo>
                                  <a:pt x="4" y="2"/>
                                </a:lnTo>
                                <a:lnTo>
                                  <a:pt x="5" y="1"/>
                                </a:lnTo>
                                <a:lnTo>
                                  <a:pt x="7" y="0"/>
                                </a:lnTo>
                                <a:lnTo>
                                  <a:pt x="9" y="0"/>
                                </a:lnTo>
                                <a:lnTo>
                                  <a:pt x="10" y="0"/>
                                </a:lnTo>
                                <a:lnTo>
                                  <a:pt x="12" y="0"/>
                                </a:lnTo>
                                <a:lnTo>
                                  <a:pt x="14" y="0"/>
                                </a:lnTo>
                                <a:lnTo>
                                  <a:pt x="15" y="1"/>
                                </a:lnTo>
                                <a:lnTo>
                                  <a:pt x="17" y="2"/>
                                </a:lnTo>
                                <a:lnTo>
                                  <a:pt x="18" y="3"/>
                                </a:lnTo>
                                <a:lnTo>
                                  <a:pt x="19" y="5"/>
                                </a:lnTo>
                                <a:lnTo>
                                  <a:pt x="20" y="6"/>
                                </a:lnTo>
                                <a:lnTo>
                                  <a:pt x="40" y="59"/>
                                </a:lnTo>
                                <a:lnTo>
                                  <a:pt x="41" y="61"/>
                                </a:lnTo>
                                <a:lnTo>
                                  <a:pt x="41" y="63"/>
                                </a:lnTo>
                                <a:lnTo>
                                  <a:pt x="41" y="65"/>
                                </a:lnTo>
                                <a:lnTo>
                                  <a:pt x="41" y="66"/>
                                </a:lnTo>
                                <a:lnTo>
                                  <a:pt x="40" y="68"/>
                                </a:lnTo>
                                <a:lnTo>
                                  <a:pt x="39" y="69"/>
                                </a:lnTo>
                                <a:lnTo>
                                  <a:pt x="38" y="71"/>
                                </a:lnTo>
                                <a:lnTo>
                                  <a:pt x="36" y="72"/>
                                </a:lnTo>
                                <a:lnTo>
                                  <a:pt x="35" y="72"/>
                                </a:lnTo>
                                <a:lnTo>
                                  <a:pt x="33" y="73"/>
                                </a:lnTo>
                                <a:lnTo>
                                  <a:pt x="31" y="73"/>
                                </a:lnTo>
                                <a:lnTo>
                                  <a:pt x="30" y="73"/>
                                </a:lnTo>
                                <a:lnTo>
                                  <a:pt x="28" y="73"/>
                                </a:lnTo>
                                <a:lnTo>
                                  <a:pt x="26" y="72"/>
                                </a:lnTo>
                                <a:lnTo>
                                  <a:pt x="25" y="71"/>
                                </a:lnTo>
                                <a:lnTo>
                                  <a:pt x="24" y="70"/>
                                </a:lnTo>
                                <a:lnTo>
                                  <a:pt x="23" y="68"/>
                                </a:lnTo>
                                <a:lnTo>
                                  <a:pt x="22" y="67"/>
                                </a:lnTo>
                                <a:lnTo>
                                  <a:pt x="1"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6" name="Freeform 15423"/>
                        <wps:cNvSpPr>
                          <a:spLocks/>
                        </wps:cNvSpPr>
                        <wps:spPr bwMode="auto">
                          <a:xfrm>
                            <a:off x="2035824" y="2602184"/>
                            <a:ext cx="26000" cy="38700"/>
                          </a:xfrm>
                          <a:custGeom>
                            <a:avLst/>
                            <a:gdLst>
                              <a:gd name="T0" fmla="*/ 402683 w 41"/>
                              <a:gd name="T1" fmla="*/ 4818150 h 66"/>
                              <a:gd name="T2" fmla="*/ 0 w 41"/>
                              <a:gd name="T3" fmla="*/ 4129759 h 66"/>
                              <a:gd name="T4" fmla="*/ 0 w 41"/>
                              <a:gd name="T5" fmla="*/ 3441368 h 66"/>
                              <a:gd name="T6" fmla="*/ 0 w 41"/>
                              <a:gd name="T7" fmla="*/ 3097173 h 66"/>
                              <a:gd name="T8" fmla="*/ 402683 w 41"/>
                              <a:gd name="T9" fmla="*/ 2408782 h 66"/>
                              <a:gd name="T10" fmla="*/ 402683 w 41"/>
                              <a:gd name="T11" fmla="*/ 1720391 h 66"/>
                              <a:gd name="T12" fmla="*/ 805366 w 41"/>
                              <a:gd name="T13" fmla="*/ 1376782 h 66"/>
                              <a:gd name="T14" fmla="*/ 1208049 w 41"/>
                              <a:gd name="T15" fmla="*/ 1032586 h 66"/>
                              <a:gd name="T16" fmla="*/ 2013415 w 41"/>
                              <a:gd name="T17" fmla="*/ 688391 h 66"/>
                              <a:gd name="T18" fmla="*/ 2416098 w 41"/>
                              <a:gd name="T19" fmla="*/ 344195 h 66"/>
                              <a:gd name="T20" fmla="*/ 3221463 w 41"/>
                              <a:gd name="T21" fmla="*/ 0 h 66"/>
                              <a:gd name="T22" fmla="*/ 4026829 w 41"/>
                              <a:gd name="T23" fmla="*/ 0 h 66"/>
                              <a:gd name="T24" fmla="*/ 4429512 w 41"/>
                              <a:gd name="T25" fmla="*/ 0 h 66"/>
                              <a:gd name="T26" fmla="*/ 5234878 w 41"/>
                              <a:gd name="T27" fmla="*/ 344195 h 66"/>
                              <a:gd name="T28" fmla="*/ 6040244 w 41"/>
                              <a:gd name="T29" fmla="*/ 344195 h 66"/>
                              <a:gd name="T30" fmla="*/ 6442927 w 41"/>
                              <a:gd name="T31" fmla="*/ 688391 h 66"/>
                              <a:gd name="T32" fmla="*/ 6845610 w 41"/>
                              <a:gd name="T33" fmla="*/ 1032586 h 66"/>
                              <a:gd name="T34" fmla="*/ 7650976 w 41"/>
                              <a:gd name="T35" fmla="*/ 1720391 h 66"/>
                              <a:gd name="T36" fmla="*/ 7650976 w 41"/>
                              <a:gd name="T37" fmla="*/ 2064586 h 66"/>
                              <a:gd name="T38" fmla="*/ 16510000 w 41"/>
                              <a:gd name="T39" fmla="*/ 19959818 h 66"/>
                              <a:gd name="T40" fmla="*/ 8859024 w 41"/>
                              <a:gd name="T41" fmla="*/ 22712795 h 66"/>
                              <a:gd name="T42" fmla="*/ 402683 w 41"/>
                              <a:gd name="T43" fmla="*/ 4818150 h 6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41" h="66">
                                <a:moveTo>
                                  <a:pt x="1" y="14"/>
                                </a:moveTo>
                                <a:lnTo>
                                  <a:pt x="0" y="12"/>
                                </a:lnTo>
                                <a:lnTo>
                                  <a:pt x="0" y="10"/>
                                </a:lnTo>
                                <a:lnTo>
                                  <a:pt x="0" y="9"/>
                                </a:lnTo>
                                <a:lnTo>
                                  <a:pt x="1" y="7"/>
                                </a:lnTo>
                                <a:lnTo>
                                  <a:pt x="1" y="5"/>
                                </a:lnTo>
                                <a:lnTo>
                                  <a:pt x="2" y="4"/>
                                </a:lnTo>
                                <a:lnTo>
                                  <a:pt x="3" y="3"/>
                                </a:lnTo>
                                <a:lnTo>
                                  <a:pt x="5" y="2"/>
                                </a:lnTo>
                                <a:lnTo>
                                  <a:pt x="6" y="1"/>
                                </a:lnTo>
                                <a:lnTo>
                                  <a:pt x="8" y="0"/>
                                </a:lnTo>
                                <a:lnTo>
                                  <a:pt x="10" y="0"/>
                                </a:lnTo>
                                <a:lnTo>
                                  <a:pt x="11" y="0"/>
                                </a:lnTo>
                                <a:lnTo>
                                  <a:pt x="13" y="1"/>
                                </a:lnTo>
                                <a:lnTo>
                                  <a:pt x="15" y="1"/>
                                </a:lnTo>
                                <a:lnTo>
                                  <a:pt x="16" y="2"/>
                                </a:lnTo>
                                <a:lnTo>
                                  <a:pt x="17" y="3"/>
                                </a:lnTo>
                                <a:lnTo>
                                  <a:pt x="19" y="5"/>
                                </a:lnTo>
                                <a:lnTo>
                                  <a:pt x="19" y="6"/>
                                </a:lnTo>
                                <a:lnTo>
                                  <a:pt x="41" y="58"/>
                                </a:lnTo>
                                <a:lnTo>
                                  <a:pt x="22" y="66"/>
                                </a:lnTo>
                                <a:lnTo>
                                  <a:pt x="1" y="1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27" name="Rectangle 15424"/>
                        <wps:cNvSpPr>
                          <a:spLocks noChangeArrowheads="1"/>
                        </wps:cNvSpPr>
                        <wps:spPr bwMode="auto">
                          <a:xfrm>
                            <a:off x="2790133" y="641896"/>
                            <a:ext cx="12700" cy="2173586"/>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128" name="Rectangle 15425"/>
                        <wps:cNvSpPr>
                          <a:spLocks noChangeArrowheads="1"/>
                        </wps:cNvSpPr>
                        <wps:spPr bwMode="auto">
                          <a:xfrm>
                            <a:off x="3660143" y="490197"/>
                            <a:ext cx="12700" cy="2052887"/>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129" name="Freeform 15426"/>
                        <wps:cNvSpPr>
                          <a:spLocks/>
                        </wps:cNvSpPr>
                        <wps:spPr bwMode="auto">
                          <a:xfrm>
                            <a:off x="2795233" y="484497"/>
                            <a:ext cx="871910" cy="163199"/>
                          </a:xfrm>
                          <a:custGeom>
                            <a:avLst/>
                            <a:gdLst>
                              <a:gd name="T0" fmla="*/ 552453099 w 1373"/>
                              <a:gd name="T1" fmla="*/ 0 h 276"/>
                              <a:gd name="T2" fmla="*/ 553662850 w 1373"/>
                              <a:gd name="T3" fmla="*/ 6992765 h 276"/>
                              <a:gd name="T4" fmla="*/ 1613002 w 1373"/>
                              <a:gd name="T5" fmla="*/ 96497913 h 276"/>
                              <a:gd name="T6" fmla="*/ 0 w 1373"/>
                              <a:gd name="T7" fmla="*/ 89855200 h 276"/>
                              <a:gd name="T8" fmla="*/ 552453099 w 1373"/>
                              <a:gd name="T9" fmla="*/ 0 h 27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73" h="276">
                                <a:moveTo>
                                  <a:pt x="1370" y="0"/>
                                </a:moveTo>
                                <a:lnTo>
                                  <a:pt x="1373" y="20"/>
                                </a:lnTo>
                                <a:lnTo>
                                  <a:pt x="4" y="276"/>
                                </a:lnTo>
                                <a:lnTo>
                                  <a:pt x="0" y="257"/>
                                </a:lnTo>
                                <a:lnTo>
                                  <a:pt x="137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0" name="Freeform 15427"/>
                        <wps:cNvSpPr>
                          <a:spLocks/>
                        </wps:cNvSpPr>
                        <wps:spPr bwMode="auto">
                          <a:xfrm>
                            <a:off x="2745732" y="542897"/>
                            <a:ext cx="56501" cy="101599"/>
                          </a:xfrm>
                          <a:custGeom>
                            <a:avLst/>
                            <a:gdLst>
                              <a:gd name="T0" fmla="*/ 35878135 w 89"/>
                              <a:gd name="T1" fmla="*/ 57223247 h 172"/>
                              <a:gd name="T2" fmla="*/ 28621883 w 89"/>
                              <a:gd name="T3" fmla="*/ 60014884 h 172"/>
                              <a:gd name="T4" fmla="*/ 0 w 89"/>
                              <a:gd name="T5" fmla="*/ 2791637 h 172"/>
                              <a:gd name="T6" fmla="*/ 7256252 w 89"/>
                              <a:gd name="T7" fmla="*/ 0 h 172"/>
                              <a:gd name="T8" fmla="*/ 35878135 w 89"/>
                              <a:gd name="T9" fmla="*/ 57223247 h 1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89" h="172">
                                <a:moveTo>
                                  <a:pt x="89" y="164"/>
                                </a:moveTo>
                                <a:lnTo>
                                  <a:pt x="71" y="172"/>
                                </a:lnTo>
                                <a:lnTo>
                                  <a:pt x="0" y="8"/>
                                </a:lnTo>
                                <a:lnTo>
                                  <a:pt x="18" y="0"/>
                                </a:lnTo>
                                <a:lnTo>
                                  <a:pt x="89" y="16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1" name="Freeform 15428"/>
                        <wps:cNvSpPr>
                          <a:spLocks/>
                        </wps:cNvSpPr>
                        <wps:spPr bwMode="auto">
                          <a:xfrm>
                            <a:off x="2750132" y="406997"/>
                            <a:ext cx="871910" cy="147299"/>
                          </a:xfrm>
                          <a:custGeom>
                            <a:avLst/>
                            <a:gdLst>
                              <a:gd name="T0" fmla="*/ 1613002 w 1373"/>
                              <a:gd name="T1" fmla="*/ 87149542 h 249"/>
                              <a:gd name="T2" fmla="*/ 0 w 1373"/>
                              <a:gd name="T3" fmla="*/ 80149539 h 249"/>
                              <a:gd name="T4" fmla="*/ 552453099 w 1373"/>
                              <a:gd name="T5" fmla="*/ 0 h 249"/>
                              <a:gd name="T6" fmla="*/ 553662850 w 1373"/>
                              <a:gd name="T7" fmla="*/ 6649796 h 249"/>
                              <a:gd name="T8" fmla="*/ 1613002 w 1373"/>
                              <a:gd name="T9" fmla="*/ 87149542 h 24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73" h="249">
                                <a:moveTo>
                                  <a:pt x="4" y="249"/>
                                </a:moveTo>
                                <a:lnTo>
                                  <a:pt x="0" y="229"/>
                                </a:lnTo>
                                <a:lnTo>
                                  <a:pt x="1370" y="0"/>
                                </a:lnTo>
                                <a:lnTo>
                                  <a:pt x="1373" y="19"/>
                                </a:lnTo>
                                <a:lnTo>
                                  <a:pt x="4" y="24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2" name="Freeform 15429"/>
                        <wps:cNvSpPr>
                          <a:spLocks/>
                        </wps:cNvSpPr>
                        <wps:spPr bwMode="auto">
                          <a:xfrm>
                            <a:off x="2737432" y="2811683"/>
                            <a:ext cx="64201" cy="68000"/>
                          </a:xfrm>
                          <a:custGeom>
                            <a:avLst/>
                            <a:gdLst>
                              <a:gd name="T0" fmla="*/ 6054599 w 101"/>
                              <a:gd name="T1" fmla="*/ 40176174 h 115"/>
                              <a:gd name="T2" fmla="*/ 0 w 101"/>
                              <a:gd name="T3" fmla="*/ 35634365 h 115"/>
                              <a:gd name="T4" fmla="*/ 34309396 w 101"/>
                              <a:gd name="T5" fmla="*/ 0 h 115"/>
                              <a:gd name="T6" fmla="*/ 40767635 w 101"/>
                              <a:gd name="T7" fmla="*/ 4541809 h 115"/>
                              <a:gd name="T8" fmla="*/ 6054599 w 101"/>
                              <a:gd name="T9" fmla="*/ 40176174 h 1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1" h="115">
                                <a:moveTo>
                                  <a:pt x="15" y="115"/>
                                </a:moveTo>
                                <a:lnTo>
                                  <a:pt x="0" y="102"/>
                                </a:lnTo>
                                <a:lnTo>
                                  <a:pt x="85" y="0"/>
                                </a:lnTo>
                                <a:lnTo>
                                  <a:pt x="101" y="13"/>
                                </a:lnTo>
                                <a:lnTo>
                                  <a:pt x="15" y="11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3" name="Freeform 15430"/>
                        <wps:cNvSpPr>
                          <a:spLocks/>
                        </wps:cNvSpPr>
                        <wps:spPr bwMode="auto">
                          <a:xfrm>
                            <a:off x="2794633" y="2537984"/>
                            <a:ext cx="873710" cy="283298"/>
                          </a:xfrm>
                          <a:custGeom>
                            <a:avLst/>
                            <a:gdLst>
                              <a:gd name="T0" fmla="*/ 2419212 w 1376"/>
                              <a:gd name="T1" fmla="*/ 167502456 h 479"/>
                              <a:gd name="T2" fmla="*/ 0 w 1376"/>
                              <a:gd name="T3" fmla="*/ 160858190 h 479"/>
                              <a:gd name="T4" fmla="*/ 551983437 w 1376"/>
                              <a:gd name="T5" fmla="*/ 0 h 479"/>
                              <a:gd name="T6" fmla="*/ 554805850 w 1376"/>
                              <a:gd name="T7" fmla="*/ 6644266 h 479"/>
                              <a:gd name="T8" fmla="*/ 2419212 w 1376"/>
                              <a:gd name="T9" fmla="*/ 167502456 h 47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76" h="479">
                                <a:moveTo>
                                  <a:pt x="6" y="479"/>
                                </a:moveTo>
                                <a:lnTo>
                                  <a:pt x="0" y="460"/>
                                </a:lnTo>
                                <a:lnTo>
                                  <a:pt x="1369" y="0"/>
                                </a:lnTo>
                                <a:lnTo>
                                  <a:pt x="1376" y="19"/>
                                </a:lnTo>
                                <a:lnTo>
                                  <a:pt x="6" y="47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4" name="Freeform 15431"/>
                        <wps:cNvSpPr>
                          <a:spLocks/>
                        </wps:cNvSpPr>
                        <wps:spPr bwMode="auto">
                          <a:xfrm>
                            <a:off x="3606842" y="2539984"/>
                            <a:ext cx="64101" cy="67900"/>
                          </a:xfrm>
                          <a:custGeom>
                            <a:avLst/>
                            <a:gdLst>
                              <a:gd name="T0" fmla="*/ 34658966 w 101"/>
                              <a:gd name="T1" fmla="*/ 0 h 115"/>
                              <a:gd name="T2" fmla="*/ 40704135 w 101"/>
                              <a:gd name="T3" fmla="*/ 4186183 h 115"/>
                              <a:gd name="T4" fmla="*/ 6045169 w 101"/>
                              <a:gd name="T5" fmla="*/ 40117091 h 115"/>
                              <a:gd name="T6" fmla="*/ 0 w 101"/>
                              <a:gd name="T7" fmla="*/ 35581962 h 115"/>
                              <a:gd name="T8" fmla="*/ 34658966 w 101"/>
                              <a:gd name="T9" fmla="*/ 0 h 1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1" h="115">
                                <a:moveTo>
                                  <a:pt x="86" y="0"/>
                                </a:moveTo>
                                <a:lnTo>
                                  <a:pt x="101" y="12"/>
                                </a:lnTo>
                                <a:lnTo>
                                  <a:pt x="15" y="115"/>
                                </a:lnTo>
                                <a:lnTo>
                                  <a:pt x="0" y="102"/>
                                </a:lnTo>
                                <a:lnTo>
                                  <a:pt x="86"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5" name="Freeform 15432"/>
                        <wps:cNvSpPr>
                          <a:spLocks/>
                        </wps:cNvSpPr>
                        <wps:spPr bwMode="auto">
                          <a:xfrm>
                            <a:off x="2924134" y="2433885"/>
                            <a:ext cx="3200" cy="11400"/>
                          </a:xfrm>
                          <a:custGeom>
                            <a:avLst/>
                            <a:gdLst>
                              <a:gd name="T0" fmla="*/ 0 w 5"/>
                              <a:gd name="T1" fmla="*/ 0 h 19"/>
                              <a:gd name="T2" fmla="*/ 2032000 w 5"/>
                              <a:gd name="T3" fmla="*/ 6858000 h 19"/>
                              <a:gd name="T4" fmla="*/ 0 w 5"/>
                              <a:gd name="T5" fmla="*/ 0 h 19"/>
                              <a:gd name="T6" fmla="*/ 0 60000 65536"/>
                              <a:gd name="T7" fmla="*/ 0 60000 65536"/>
                              <a:gd name="T8" fmla="*/ 0 60000 65536"/>
                            </a:gdLst>
                            <a:ahLst/>
                            <a:cxnLst>
                              <a:cxn ang="T6">
                                <a:pos x="T0" y="T1"/>
                              </a:cxn>
                              <a:cxn ang="T7">
                                <a:pos x="T2" y="T3"/>
                              </a:cxn>
                              <a:cxn ang="T8">
                                <a:pos x="T4" y="T5"/>
                              </a:cxn>
                            </a:cxnLst>
                            <a:rect l="0" t="0" r="r" b="b"/>
                            <a:pathLst>
                              <a:path w="5" h="19">
                                <a:moveTo>
                                  <a:pt x="0" y="0"/>
                                </a:moveTo>
                                <a:lnTo>
                                  <a:pt x="5" y="19"/>
                                </a:lnTo>
                                <a:lnTo>
                                  <a:pt x="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6" name="Freeform 15433"/>
                        <wps:cNvSpPr>
                          <a:spLocks/>
                        </wps:cNvSpPr>
                        <wps:spPr bwMode="auto">
                          <a:xfrm>
                            <a:off x="2054224" y="2631984"/>
                            <a:ext cx="3200" cy="11500"/>
                          </a:xfrm>
                          <a:custGeom>
                            <a:avLst/>
                            <a:gdLst>
                              <a:gd name="T0" fmla="*/ 2032000 w 5"/>
                              <a:gd name="T1" fmla="*/ 6918158 h 19"/>
                              <a:gd name="T2" fmla="*/ 0 w 5"/>
                              <a:gd name="T3" fmla="*/ 0 h 19"/>
                              <a:gd name="T4" fmla="*/ 2032000 w 5"/>
                              <a:gd name="T5" fmla="*/ 6918158 h 19"/>
                              <a:gd name="T6" fmla="*/ 0 60000 65536"/>
                              <a:gd name="T7" fmla="*/ 0 60000 65536"/>
                              <a:gd name="T8" fmla="*/ 0 60000 65536"/>
                            </a:gdLst>
                            <a:ahLst/>
                            <a:cxnLst>
                              <a:cxn ang="T6">
                                <a:pos x="T0" y="T1"/>
                              </a:cxn>
                              <a:cxn ang="T7">
                                <a:pos x="T2" y="T3"/>
                              </a:cxn>
                              <a:cxn ang="T8">
                                <a:pos x="T4" y="T5"/>
                              </a:cxn>
                            </a:cxnLst>
                            <a:rect l="0" t="0" r="r" b="b"/>
                            <a:pathLst>
                              <a:path w="5" h="19">
                                <a:moveTo>
                                  <a:pt x="5" y="19"/>
                                </a:moveTo>
                                <a:lnTo>
                                  <a:pt x="0" y="0"/>
                                </a:lnTo>
                                <a:lnTo>
                                  <a:pt x="5"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7" name="Freeform 15434"/>
                        <wps:cNvSpPr>
                          <a:spLocks/>
                        </wps:cNvSpPr>
                        <wps:spPr bwMode="auto">
                          <a:xfrm>
                            <a:off x="2911434" y="2433885"/>
                            <a:ext cx="15900" cy="14000"/>
                          </a:xfrm>
                          <a:custGeom>
                            <a:avLst/>
                            <a:gdLst>
                              <a:gd name="T0" fmla="*/ 8077200 w 25"/>
                              <a:gd name="T1" fmla="*/ 0 h 24"/>
                              <a:gd name="T2" fmla="*/ 10096500 w 25"/>
                              <a:gd name="T3" fmla="*/ 6451667 h 24"/>
                              <a:gd name="T4" fmla="*/ 1615440 w 25"/>
                              <a:gd name="T5" fmla="*/ 8149167 h 24"/>
                              <a:gd name="T6" fmla="*/ 0 w 25"/>
                              <a:gd name="T7" fmla="*/ 1358000 h 24"/>
                              <a:gd name="T8" fmla="*/ 8077200 w 25"/>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4">
                                <a:moveTo>
                                  <a:pt x="20" y="0"/>
                                </a:moveTo>
                                <a:lnTo>
                                  <a:pt x="25" y="19"/>
                                </a:lnTo>
                                <a:lnTo>
                                  <a:pt x="4" y="24"/>
                                </a:lnTo>
                                <a:lnTo>
                                  <a:pt x="0" y="4"/>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8" name="Freeform 15435"/>
                        <wps:cNvSpPr>
                          <a:spLocks/>
                        </wps:cNvSpPr>
                        <wps:spPr bwMode="auto">
                          <a:xfrm>
                            <a:off x="2861934" y="2445285"/>
                            <a:ext cx="15200" cy="14000"/>
                          </a:xfrm>
                          <a:custGeom>
                            <a:avLst/>
                            <a:gdLst>
                              <a:gd name="T0" fmla="*/ 7641167 w 24"/>
                              <a:gd name="T1" fmla="*/ 0 h 24"/>
                              <a:gd name="T2" fmla="*/ 9652000 w 24"/>
                              <a:gd name="T3" fmla="*/ 6451667 h 24"/>
                              <a:gd name="T4" fmla="*/ 2010833 w 24"/>
                              <a:gd name="T5" fmla="*/ 8149167 h 24"/>
                              <a:gd name="T6" fmla="*/ 0 w 24"/>
                              <a:gd name="T7" fmla="*/ 1697500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5"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39" name="Freeform 15436"/>
                        <wps:cNvSpPr>
                          <a:spLocks/>
                        </wps:cNvSpPr>
                        <wps:spPr bwMode="auto">
                          <a:xfrm>
                            <a:off x="2812433" y="2456085"/>
                            <a:ext cx="15200" cy="14600"/>
                          </a:xfrm>
                          <a:custGeom>
                            <a:avLst/>
                            <a:gdLst>
                              <a:gd name="T0" fmla="*/ 8043333 w 24"/>
                              <a:gd name="T1" fmla="*/ 0 h 24"/>
                              <a:gd name="T2" fmla="*/ 9652000 w 24"/>
                              <a:gd name="T3" fmla="*/ 7033550 h 24"/>
                              <a:gd name="T4" fmla="*/ 2010833 w 24"/>
                              <a:gd name="T5" fmla="*/ 8884708 h 24"/>
                              <a:gd name="T6" fmla="*/ 0 w 24"/>
                              <a:gd name="T7" fmla="*/ 1851158 h 24"/>
                              <a:gd name="T8" fmla="*/ 8043333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20" y="0"/>
                                </a:moveTo>
                                <a:lnTo>
                                  <a:pt x="24" y="19"/>
                                </a:lnTo>
                                <a:lnTo>
                                  <a:pt x="5" y="24"/>
                                </a:lnTo>
                                <a:lnTo>
                                  <a:pt x="0" y="5"/>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0" name="Freeform 15437"/>
                        <wps:cNvSpPr>
                          <a:spLocks/>
                        </wps:cNvSpPr>
                        <wps:spPr bwMode="auto">
                          <a:xfrm>
                            <a:off x="2763532" y="2467585"/>
                            <a:ext cx="15200" cy="13900"/>
                          </a:xfrm>
                          <a:custGeom>
                            <a:avLst/>
                            <a:gdLst>
                              <a:gd name="T0" fmla="*/ 7641167 w 24"/>
                              <a:gd name="T1" fmla="*/ 0 h 24"/>
                              <a:gd name="T2" fmla="*/ 9652000 w 24"/>
                              <a:gd name="T3" fmla="*/ 6405583 h 24"/>
                              <a:gd name="T4" fmla="*/ 1608667 w 24"/>
                              <a:gd name="T5" fmla="*/ 8090958 h 24"/>
                              <a:gd name="T6" fmla="*/ 0 w 24"/>
                              <a:gd name="T7" fmla="*/ 1685375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4"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1" name="Freeform 15438"/>
                        <wps:cNvSpPr>
                          <a:spLocks/>
                        </wps:cNvSpPr>
                        <wps:spPr bwMode="auto">
                          <a:xfrm>
                            <a:off x="2713932" y="2478985"/>
                            <a:ext cx="15300" cy="14000"/>
                          </a:xfrm>
                          <a:custGeom>
                            <a:avLst/>
                            <a:gdLst>
                              <a:gd name="T0" fmla="*/ 7691438 w 24"/>
                              <a:gd name="T1" fmla="*/ 0 h 24"/>
                              <a:gd name="T2" fmla="*/ 9715500 w 24"/>
                              <a:gd name="T3" fmla="*/ 6451667 h 24"/>
                              <a:gd name="T4" fmla="*/ 2024063 w 24"/>
                              <a:gd name="T5" fmla="*/ 8149167 h 24"/>
                              <a:gd name="T6" fmla="*/ 0 w 24"/>
                              <a:gd name="T7" fmla="*/ 1697500 h 24"/>
                              <a:gd name="T8" fmla="*/ 7691438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5"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2" name="Freeform 15439"/>
                        <wps:cNvSpPr>
                          <a:spLocks/>
                        </wps:cNvSpPr>
                        <wps:spPr bwMode="auto">
                          <a:xfrm>
                            <a:off x="2664431" y="2489785"/>
                            <a:ext cx="15300" cy="14600"/>
                          </a:xfrm>
                          <a:custGeom>
                            <a:avLst/>
                            <a:gdLst>
                              <a:gd name="T0" fmla="*/ 8096250 w 24"/>
                              <a:gd name="T1" fmla="*/ 0 h 24"/>
                              <a:gd name="T2" fmla="*/ 9715500 w 24"/>
                              <a:gd name="T3" fmla="*/ 7033550 h 24"/>
                              <a:gd name="T4" fmla="*/ 2024063 w 24"/>
                              <a:gd name="T5" fmla="*/ 8884708 h 24"/>
                              <a:gd name="T6" fmla="*/ 0 w 24"/>
                              <a:gd name="T7" fmla="*/ 1851158 h 24"/>
                              <a:gd name="T8" fmla="*/ 8096250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20" y="0"/>
                                </a:moveTo>
                                <a:lnTo>
                                  <a:pt x="24" y="19"/>
                                </a:lnTo>
                                <a:lnTo>
                                  <a:pt x="5" y="24"/>
                                </a:lnTo>
                                <a:lnTo>
                                  <a:pt x="0" y="5"/>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3" name="Freeform 15440"/>
                        <wps:cNvSpPr>
                          <a:spLocks/>
                        </wps:cNvSpPr>
                        <wps:spPr bwMode="auto">
                          <a:xfrm>
                            <a:off x="2614931" y="2501184"/>
                            <a:ext cx="15200" cy="14600"/>
                          </a:xfrm>
                          <a:custGeom>
                            <a:avLst/>
                            <a:gdLst>
                              <a:gd name="T0" fmla="*/ 7641167 w 24"/>
                              <a:gd name="T1" fmla="*/ 0 h 24"/>
                              <a:gd name="T2" fmla="*/ 9652000 w 24"/>
                              <a:gd name="T3" fmla="*/ 7404025 h 24"/>
                              <a:gd name="T4" fmla="*/ 1608667 w 24"/>
                              <a:gd name="T5" fmla="*/ 8884708 h 24"/>
                              <a:gd name="T6" fmla="*/ 0 w 24"/>
                              <a:gd name="T7" fmla="*/ 1851158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20"/>
                                </a:lnTo>
                                <a:lnTo>
                                  <a:pt x="4"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4" name="Freeform 15441"/>
                        <wps:cNvSpPr>
                          <a:spLocks/>
                        </wps:cNvSpPr>
                        <wps:spPr bwMode="auto">
                          <a:xfrm>
                            <a:off x="2565430" y="2512584"/>
                            <a:ext cx="15200" cy="14000"/>
                          </a:xfrm>
                          <a:custGeom>
                            <a:avLst/>
                            <a:gdLst>
                              <a:gd name="T0" fmla="*/ 7641167 w 24"/>
                              <a:gd name="T1" fmla="*/ 0 h 24"/>
                              <a:gd name="T2" fmla="*/ 9652000 w 24"/>
                              <a:gd name="T3" fmla="*/ 6791167 h 24"/>
                              <a:gd name="T4" fmla="*/ 2010833 w 24"/>
                              <a:gd name="T5" fmla="*/ 8149167 h 24"/>
                              <a:gd name="T6" fmla="*/ 0 w 24"/>
                              <a:gd name="T7" fmla="*/ 1697500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20"/>
                                </a:lnTo>
                                <a:lnTo>
                                  <a:pt x="5"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5" name="Freeform 15442"/>
                        <wps:cNvSpPr>
                          <a:spLocks/>
                        </wps:cNvSpPr>
                        <wps:spPr bwMode="auto">
                          <a:xfrm>
                            <a:off x="2515830" y="2524084"/>
                            <a:ext cx="15300" cy="13900"/>
                          </a:xfrm>
                          <a:custGeom>
                            <a:avLst/>
                            <a:gdLst>
                              <a:gd name="T0" fmla="*/ 8096250 w 24"/>
                              <a:gd name="T1" fmla="*/ 0 h 24"/>
                              <a:gd name="T2" fmla="*/ 9715500 w 24"/>
                              <a:gd name="T3" fmla="*/ 6742658 h 24"/>
                              <a:gd name="T4" fmla="*/ 2024063 w 24"/>
                              <a:gd name="T5" fmla="*/ 8090958 h 24"/>
                              <a:gd name="T6" fmla="*/ 0 w 24"/>
                              <a:gd name="T7" fmla="*/ 1685375 h 24"/>
                              <a:gd name="T8" fmla="*/ 8096250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20" y="0"/>
                                </a:moveTo>
                                <a:lnTo>
                                  <a:pt x="24" y="20"/>
                                </a:lnTo>
                                <a:lnTo>
                                  <a:pt x="5" y="24"/>
                                </a:lnTo>
                                <a:lnTo>
                                  <a:pt x="0" y="5"/>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6" name="Freeform 15443"/>
                        <wps:cNvSpPr>
                          <a:spLocks/>
                        </wps:cNvSpPr>
                        <wps:spPr bwMode="auto">
                          <a:xfrm>
                            <a:off x="2466329" y="2534884"/>
                            <a:ext cx="15900" cy="15200"/>
                          </a:xfrm>
                          <a:custGeom>
                            <a:avLst/>
                            <a:gdLst>
                              <a:gd name="T0" fmla="*/ 8077200 w 25"/>
                              <a:gd name="T1" fmla="*/ 0 h 25"/>
                              <a:gd name="T2" fmla="*/ 10096500 w 25"/>
                              <a:gd name="T3" fmla="*/ 7412736 h 25"/>
                              <a:gd name="T4" fmla="*/ 2019300 w 25"/>
                              <a:gd name="T5" fmla="*/ 9265920 h 25"/>
                              <a:gd name="T6" fmla="*/ 0 w 25"/>
                              <a:gd name="T7" fmla="*/ 1853184 h 25"/>
                              <a:gd name="T8" fmla="*/ 8077200 w 25"/>
                              <a:gd name="T9" fmla="*/ 0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0" y="0"/>
                                </a:moveTo>
                                <a:lnTo>
                                  <a:pt x="25" y="20"/>
                                </a:lnTo>
                                <a:lnTo>
                                  <a:pt x="5" y="25"/>
                                </a:lnTo>
                                <a:lnTo>
                                  <a:pt x="0" y="5"/>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7" name="Freeform 15444"/>
                        <wps:cNvSpPr>
                          <a:spLocks/>
                        </wps:cNvSpPr>
                        <wps:spPr bwMode="auto">
                          <a:xfrm>
                            <a:off x="2417428" y="2546284"/>
                            <a:ext cx="15200" cy="14600"/>
                          </a:xfrm>
                          <a:custGeom>
                            <a:avLst/>
                            <a:gdLst>
                              <a:gd name="T0" fmla="*/ 7641167 w 24"/>
                              <a:gd name="T1" fmla="*/ 0 h 25"/>
                              <a:gd name="T2" fmla="*/ 9652000 w 24"/>
                              <a:gd name="T3" fmla="*/ 6823456 h 25"/>
                              <a:gd name="T4" fmla="*/ 2010833 w 24"/>
                              <a:gd name="T5" fmla="*/ 8529320 h 25"/>
                              <a:gd name="T6" fmla="*/ 0 w 24"/>
                              <a:gd name="T7" fmla="*/ 1705864 h 25"/>
                              <a:gd name="T8" fmla="*/ 7641167 w 24"/>
                              <a:gd name="T9" fmla="*/ 0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19" y="0"/>
                                </a:moveTo>
                                <a:lnTo>
                                  <a:pt x="24" y="20"/>
                                </a:lnTo>
                                <a:lnTo>
                                  <a:pt x="5" y="25"/>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8" name="Freeform 15445"/>
                        <wps:cNvSpPr>
                          <a:spLocks/>
                        </wps:cNvSpPr>
                        <wps:spPr bwMode="auto">
                          <a:xfrm>
                            <a:off x="2367228" y="2558384"/>
                            <a:ext cx="15300" cy="13900"/>
                          </a:xfrm>
                          <a:custGeom>
                            <a:avLst/>
                            <a:gdLst>
                              <a:gd name="T0" fmla="*/ 7691438 w 24"/>
                              <a:gd name="T1" fmla="*/ 0 h 24"/>
                              <a:gd name="T2" fmla="*/ 9715500 w 24"/>
                              <a:gd name="T3" fmla="*/ 6405583 h 24"/>
                              <a:gd name="T4" fmla="*/ 2024063 w 24"/>
                              <a:gd name="T5" fmla="*/ 8090958 h 24"/>
                              <a:gd name="T6" fmla="*/ 0 w 24"/>
                              <a:gd name="T7" fmla="*/ 1348300 h 24"/>
                              <a:gd name="T8" fmla="*/ 7691438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5" y="24"/>
                                </a:lnTo>
                                <a:lnTo>
                                  <a:pt x="0" y="4"/>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49" name="Freeform 15446"/>
                        <wps:cNvSpPr>
                          <a:spLocks/>
                        </wps:cNvSpPr>
                        <wps:spPr bwMode="auto">
                          <a:xfrm>
                            <a:off x="2317727" y="2569184"/>
                            <a:ext cx="15900" cy="14600"/>
                          </a:xfrm>
                          <a:custGeom>
                            <a:avLst/>
                            <a:gdLst>
                              <a:gd name="T0" fmla="*/ 8077200 w 25"/>
                              <a:gd name="T1" fmla="*/ 0 h 24"/>
                              <a:gd name="T2" fmla="*/ 10096500 w 25"/>
                              <a:gd name="T3" fmla="*/ 7033550 h 24"/>
                              <a:gd name="T4" fmla="*/ 2019300 w 25"/>
                              <a:gd name="T5" fmla="*/ 8884708 h 24"/>
                              <a:gd name="T6" fmla="*/ 0 w 25"/>
                              <a:gd name="T7" fmla="*/ 1480683 h 24"/>
                              <a:gd name="T8" fmla="*/ 8077200 w 25"/>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4">
                                <a:moveTo>
                                  <a:pt x="20" y="0"/>
                                </a:moveTo>
                                <a:lnTo>
                                  <a:pt x="25" y="19"/>
                                </a:lnTo>
                                <a:lnTo>
                                  <a:pt x="5" y="24"/>
                                </a:lnTo>
                                <a:lnTo>
                                  <a:pt x="0" y="4"/>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0" name="Freeform 15447"/>
                        <wps:cNvSpPr>
                          <a:spLocks/>
                        </wps:cNvSpPr>
                        <wps:spPr bwMode="auto">
                          <a:xfrm>
                            <a:off x="2268827" y="2580584"/>
                            <a:ext cx="15200" cy="14000"/>
                          </a:xfrm>
                          <a:custGeom>
                            <a:avLst/>
                            <a:gdLst>
                              <a:gd name="T0" fmla="*/ 7641167 w 24"/>
                              <a:gd name="T1" fmla="*/ 0 h 24"/>
                              <a:gd name="T2" fmla="*/ 9652000 w 24"/>
                              <a:gd name="T3" fmla="*/ 6451667 h 24"/>
                              <a:gd name="T4" fmla="*/ 1608667 w 24"/>
                              <a:gd name="T5" fmla="*/ 8149167 h 24"/>
                              <a:gd name="T6" fmla="*/ 0 w 24"/>
                              <a:gd name="T7" fmla="*/ 1358000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4" y="24"/>
                                </a:lnTo>
                                <a:lnTo>
                                  <a:pt x="0" y="4"/>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1" name="Freeform 15448"/>
                        <wps:cNvSpPr>
                          <a:spLocks/>
                        </wps:cNvSpPr>
                        <wps:spPr bwMode="auto">
                          <a:xfrm>
                            <a:off x="2219326" y="2591984"/>
                            <a:ext cx="15200" cy="14000"/>
                          </a:xfrm>
                          <a:custGeom>
                            <a:avLst/>
                            <a:gdLst>
                              <a:gd name="T0" fmla="*/ 7641167 w 24"/>
                              <a:gd name="T1" fmla="*/ 0 h 24"/>
                              <a:gd name="T2" fmla="*/ 9652000 w 24"/>
                              <a:gd name="T3" fmla="*/ 6451667 h 24"/>
                              <a:gd name="T4" fmla="*/ 2010833 w 24"/>
                              <a:gd name="T5" fmla="*/ 8149167 h 24"/>
                              <a:gd name="T6" fmla="*/ 0 w 24"/>
                              <a:gd name="T7" fmla="*/ 1697500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5"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2" name="Freeform 15449"/>
                        <wps:cNvSpPr>
                          <a:spLocks/>
                        </wps:cNvSpPr>
                        <wps:spPr bwMode="auto">
                          <a:xfrm>
                            <a:off x="2169726" y="2602784"/>
                            <a:ext cx="15300" cy="14600"/>
                          </a:xfrm>
                          <a:custGeom>
                            <a:avLst/>
                            <a:gdLst>
                              <a:gd name="T0" fmla="*/ 8096250 w 24"/>
                              <a:gd name="T1" fmla="*/ 0 h 24"/>
                              <a:gd name="T2" fmla="*/ 9715500 w 24"/>
                              <a:gd name="T3" fmla="*/ 7033550 h 24"/>
                              <a:gd name="T4" fmla="*/ 2024063 w 24"/>
                              <a:gd name="T5" fmla="*/ 8884708 h 24"/>
                              <a:gd name="T6" fmla="*/ 0 w 24"/>
                              <a:gd name="T7" fmla="*/ 1851158 h 24"/>
                              <a:gd name="T8" fmla="*/ 8096250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20" y="0"/>
                                </a:moveTo>
                                <a:lnTo>
                                  <a:pt x="24" y="19"/>
                                </a:lnTo>
                                <a:lnTo>
                                  <a:pt x="5" y="24"/>
                                </a:lnTo>
                                <a:lnTo>
                                  <a:pt x="0" y="5"/>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3" name="Freeform 15450"/>
                        <wps:cNvSpPr>
                          <a:spLocks/>
                        </wps:cNvSpPr>
                        <wps:spPr bwMode="auto">
                          <a:xfrm>
                            <a:off x="2120225" y="2614184"/>
                            <a:ext cx="15300" cy="14000"/>
                          </a:xfrm>
                          <a:custGeom>
                            <a:avLst/>
                            <a:gdLst>
                              <a:gd name="T0" fmla="*/ 7691438 w 24"/>
                              <a:gd name="T1" fmla="*/ 0 h 24"/>
                              <a:gd name="T2" fmla="*/ 9715500 w 24"/>
                              <a:gd name="T3" fmla="*/ 6451667 h 24"/>
                              <a:gd name="T4" fmla="*/ 1619250 w 24"/>
                              <a:gd name="T5" fmla="*/ 8149167 h 24"/>
                              <a:gd name="T6" fmla="*/ 0 w 24"/>
                              <a:gd name="T7" fmla="*/ 1697500 h 24"/>
                              <a:gd name="T8" fmla="*/ 7691438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4"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4" name="Freeform 15451"/>
                        <wps:cNvSpPr>
                          <a:spLocks/>
                        </wps:cNvSpPr>
                        <wps:spPr bwMode="auto">
                          <a:xfrm>
                            <a:off x="2070724" y="2625684"/>
                            <a:ext cx="15200" cy="13900"/>
                          </a:xfrm>
                          <a:custGeom>
                            <a:avLst/>
                            <a:gdLst>
                              <a:gd name="T0" fmla="*/ 7641167 w 24"/>
                              <a:gd name="T1" fmla="*/ 0 h 24"/>
                              <a:gd name="T2" fmla="*/ 9652000 w 24"/>
                              <a:gd name="T3" fmla="*/ 6405583 h 24"/>
                              <a:gd name="T4" fmla="*/ 2010833 w 24"/>
                              <a:gd name="T5" fmla="*/ 8090958 h 24"/>
                              <a:gd name="T6" fmla="*/ 0 w 24"/>
                              <a:gd name="T7" fmla="*/ 1685375 h 24"/>
                              <a:gd name="T8" fmla="*/ 7641167 w 24"/>
                              <a:gd name="T9" fmla="*/ 0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4">
                                <a:moveTo>
                                  <a:pt x="19" y="0"/>
                                </a:moveTo>
                                <a:lnTo>
                                  <a:pt x="24" y="19"/>
                                </a:lnTo>
                                <a:lnTo>
                                  <a:pt x="5" y="24"/>
                                </a:lnTo>
                                <a:lnTo>
                                  <a:pt x="0" y="5"/>
                                </a:lnTo>
                                <a:lnTo>
                                  <a:pt x="1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5" name="Freeform 15452"/>
                        <wps:cNvSpPr>
                          <a:spLocks/>
                        </wps:cNvSpPr>
                        <wps:spPr bwMode="auto">
                          <a:xfrm>
                            <a:off x="2053524" y="2631984"/>
                            <a:ext cx="690908" cy="250198"/>
                          </a:xfrm>
                          <a:custGeom>
                            <a:avLst/>
                            <a:gdLst>
                              <a:gd name="T0" fmla="*/ 0 w 1088"/>
                              <a:gd name="T1" fmla="*/ 6647184 h 423"/>
                              <a:gd name="T2" fmla="*/ 2822689 w 1088"/>
                              <a:gd name="T3" fmla="*/ 0 h 423"/>
                              <a:gd name="T4" fmla="*/ 438726580 w 1088"/>
                              <a:gd name="T5" fmla="*/ 141688294 h 423"/>
                              <a:gd name="T6" fmla="*/ 435903891 w 1088"/>
                              <a:gd name="T7" fmla="*/ 147985315 h 423"/>
                              <a:gd name="T8" fmla="*/ 0 w 1088"/>
                              <a:gd name="T9" fmla="*/ 6647184 h 4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088" h="423">
                                <a:moveTo>
                                  <a:pt x="0" y="19"/>
                                </a:moveTo>
                                <a:lnTo>
                                  <a:pt x="7" y="0"/>
                                </a:lnTo>
                                <a:lnTo>
                                  <a:pt x="1088" y="405"/>
                                </a:lnTo>
                                <a:lnTo>
                                  <a:pt x="1081" y="423"/>
                                </a:lnTo>
                                <a:lnTo>
                                  <a:pt x="0"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6" name="Freeform 15453"/>
                        <wps:cNvSpPr>
                          <a:spLocks/>
                        </wps:cNvSpPr>
                        <wps:spPr bwMode="auto">
                          <a:xfrm>
                            <a:off x="2740032" y="2598384"/>
                            <a:ext cx="873710" cy="283798"/>
                          </a:xfrm>
                          <a:custGeom>
                            <a:avLst/>
                            <a:gdLst>
                              <a:gd name="T0" fmla="*/ 2419212 w 1376"/>
                              <a:gd name="T1" fmla="*/ 167823948 h 480"/>
                              <a:gd name="T2" fmla="*/ 0 w 1376"/>
                              <a:gd name="T3" fmla="*/ 161180639 h 480"/>
                              <a:gd name="T4" fmla="*/ 552386638 w 1376"/>
                              <a:gd name="T5" fmla="*/ 0 h 480"/>
                              <a:gd name="T6" fmla="*/ 554805850 w 1376"/>
                              <a:gd name="T7" fmla="*/ 6643308 h 480"/>
                              <a:gd name="T8" fmla="*/ 2419212 w 1376"/>
                              <a:gd name="T9" fmla="*/ 167823948 h 48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376" h="480">
                                <a:moveTo>
                                  <a:pt x="6" y="480"/>
                                </a:moveTo>
                                <a:lnTo>
                                  <a:pt x="0" y="461"/>
                                </a:lnTo>
                                <a:lnTo>
                                  <a:pt x="1370" y="0"/>
                                </a:lnTo>
                                <a:lnTo>
                                  <a:pt x="1376" y="19"/>
                                </a:lnTo>
                                <a:lnTo>
                                  <a:pt x="6" y="48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7" name="Freeform 15454"/>
                        <wps:cNvSpPr>
                          <a:spLocks/>
                        </wps:cNvSpPr>
                        <wps:spPr bwMode="auto">
                          <a:xfrm>
                            <a:off x="3609942" y="2598384"/>
                            <a:ext cx="3200" cy="12000"/>
                          </a:xfrm>
                          <a:custGeom>
                            <a:avLst/>
                            <a:gdLst>
                              <a:gd name="T0" fmla="*/ 2032000 w 5"/>
                              <a:gd name="T1" fmla="*/ 0 h 20"/>
                              <a:gd name="T2" fmla="*/ 0 w 5"/>
                              <a:gd name="T3" fmla="*/ 7239000 h 20"/>
                              <a:gd name="T4" fmla="*/ 2032000 w 5"/>
                              <a:gd name="T5" fmla="*/ 0 h 20"/>
                              <a:gd name="T6" fmla="*/ 0 60000 65536"/>
                              <a:gd name="T7" fmla="*/ 0 60000 65536"/>
                              <a:gd name="T8" fmla="*/ 0 60000 65536"/>
                            </a:gdLst>
                            <a:ahLst/>
                            <a:cxnLst>
                              <a:cxn ang="T6">
                                <a:pos x="T0" y="T1"/>
                              </a:cxn>
                              <a:cxn ang="T7">
                                <a:pos x="T2" y="T3"/>
                              </a:cxn>
                              <a:cxn ang="T8">
                                <a:pos x="T4" y="T5"/>
                              </a:cxn>
                            </a:cxnLst>
                            <a:rect l="0" t="0" r="r" b="b"/>
                            <a:pathLst>
                              <a:path w="5" h="20">
                                <a:moveTo>
                                  <a:pt x="5" y="0"/>
                                </a:moveTo>
                                <a:lnTo>
                                  <a:pt x="0" y="20"/>
                                </a:lnTo>
                                <a:lnTo>
                                  <a:pt x="5"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8" name="Freeform 15455"/>
                        <wps:cNvSpPr>
                          <a:spLocks/>
                        </wps:cNvSpPr>
                        <wps:spPr bwMode="auto">
                          <a:xfrm>
                            <a:off x="2924134" y="2433885"/>
                            <a:ext cx="3200" cy="11400"/>
                          </a:xfrm>
                          <a:custGeom>
                            <a:avLst/>
                            <a:gdLst>
                              <a:gd name="T0" fmla="*/ 0 w 5"/>
                              <a:gd name="T1" fmla="*/ 6858000 h 19"/>
                              <a:gd name="T2" fmla="*/ 2032000 w 5"/>
                              <a:gd name="T3" fmla="*/ 0 h 19"/>
                              <a:gd name="T4" fmla="*/ 0 w 5"/>
                              <a:gd name="T5" fmla="*/ 6858000 h 19"/>
                              <a:gd name="T6" fmla="*/ 0 60000 65536"/>
                              <a:gd name="T7" fmla="*/ 0 60000 65536"/>
                              <a:gd name="T8" fmla="*/ 0 60000 65536"/>
                            </a:gdLst>
                            <a:ahLst/>
                            <a:cxnLst>
                              <a:cxn ang="T6">
                                <a:pos x="T0" y="T1"/>
                              </a:cxn>
                              <a:cxn ang="T7">
                                <a:pos x="T2" y="T3"/>
                              </a:cxn>
                              <a:cxn ang="T8">
                                <a:pos x="T4" y="T5"/>
                              </a:cxn>
                            </a:cxnLst>
                            <a:rect l="0" t="0" r="r" b="b"/>
                            <a:pathLst>
                              <a:path w="5" h="19">
                                <a:moveTo>
                                  <a:pt x="0" y="19"/>
                                </a:moveTo>
                                <a:lnTo>
                                  <a:pt x="5" y="0"/>
                                </a:lnTo>
                                <a:lnTo>
                                  <a:pt x="0"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59" name="Freeform 15456"/>
                        <wps:cNvSpPr>
                          <a:spLocks/>
                        </wps:cNvSpPr>
                        <wps:spPr bwMode="auto">
                          <a:xfrm>
                            <a:off x="3597942" y="2595184"/>
                            <a:ext cx="15200" cy="15200"/>
                          </a:xfrm>
                          <a:custGeom>
                            <a:avLst/>
                            <a:gdLst>
                              <a:gd name="T0" fmla="*/ 9652000 w 24"/>
                              <a:gd name="T1" fmla="*/ 1853184 h 25"/>
                              <a:gd name="T2" fmla="*/ 7641167 w 24"/>
                              <a:gd name="T3" fmla="*/ 9265920 h 25"/>
                              <a:gd name="T4" fmla="*/ 0 w 24"/>
                              <a:gd name="T5" fmla="*/ 7412736 h 25"/>
                              <a:gd name="T6" fmla="*/ 2010833 w 24"/>
                              <a:gd name="T7" fmla="*/ 0 h 25"/>
                              <a:gd name="T8" fmla="*/ 9652000 w 24"/>
                              <a:gd name="T9" fmla="*/ 185318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0" name="Freeform 15457"/>
                        <wps:cNvSpPr>
                          <a:spLocks/>
                        </wps:cNvSpPr>
                        <wps:spPr bwMode="auto">
                          <a:xfrm>
                            <a:off x="3548342" y="2583784"/>
                            <a:ext cx="15900" cy="14600"/>
                          </a:xfrm>
                          <a:custGeom>
                            <a:avLst/>
                            <a:gdLst>
                              <a:gd name="T0" fmla="*/ 10096500 w 25"/>
                              <a:gd name="T1" fmla="*/ 1705864 h 25"/>
                              <a:gd name="T2" fmla="*/ 8077200 w 25"/>
                              <a:gd name="T3" fmla="*/ 8529320 h 25"/>
                              <a:gd name="T4" fmla="*/ 0 w 25"/>
                              <a:gd name="T5" fmla="*/ 6823456 h 25"/>
                              <a:gd name="T6" fmla="*/ 2019300 w 25"/>
                              <a:gd name="T7" fmla="*/ 0 h 25"/>
                              <a:gd name="T8" fmla="*/ 10096500 w 25"/>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5" y="5"/>
                                </a:moveTo>
                                <a:lnTo>
                                  <a:pt x="20" y="25"/>
                                </a:lnTo>
                                <a:lnTo>
                                  <a:pt x="0" y="20"/>
                                </a:lnTo>
                                <a:lnTo>
                                  <a:pt x="5" y="0"/>
                                </a:lnTo>
                                <a:lnTo>
                                  <a:pt x="25"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1" name="Freeform 15458"/>
                        <wps:cNvSpPr>
                          <a:spLocks/>
                        </wps:cNvSpPr>
                        <wps:spPr bwMode="auto">
                          <a:xfrm>
                            <a:off x="3499441" y="2571684"/>
                            <a:ext cx="15300" cy="14600"/>
                          </a:xfrm>
                          <a:custGeom>
                            <a:avLst/>
                            <a:gdLst>
                              <a:gd name="T0" fmla="*/ 9715500 w 24"/>
                              <a:gd name="T1" fmla="*/ 1705864 h 25"/>
                              <a:gd name="T2" fmla="*/ 7691438 w 24"/>
                              <a:gd name="T3" fmla="*/ 8529320 h 25"/>
                              <a:gd name="T4" fmla="*/ 0 w 24"/>
                              <a:gd name="T5" fmla="*/ 6823456 h 25"/>
                              <a:gd name="T6" fmla="*/ 2024063 w 24"/>
                              <a:gd name="T7" fmla="*/ 0 h 25"/>
                              <a:gd name="T8" fmla="*/ 9715500 w 24"/>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2" name="Freeform 15459"/>
                        <wps:cNvSpPr>
                          <a:spLocks/>
                        </wps:cNvSpPr>
                        <wps:spPr bwMode="auto">
                          <a:xfrm>
                            <a:off x="3450541" y="2559584"/>
                            <a:ext cx="15300" cy="15300"/>
                          </a:xfrm>
                          <a:custGeom>
                            <a:avLst/>
                            <a:gdLst>
                              <a:gd name="T0" fmla="*/ 9715500 w 24"/>
                              <a:gd name="T1" fmla="*/ 1865376 h 25"/>
                              <a:gd name="T2" fmla="*/ 7691438 w 24"/>
                              <a:gd name="T3" fmla="*/ 9326880 h 25"/>
                              <a:gd name="T4" fmla="*/ 0 w 24"/>
                              <a:gd name="T5" fmla="*/ 7461504 h 25"/>
                              <a:gd name="T6" fmla="*/ 2024063 w 24"/>
                              <a:gd name="T7" fmla="*/ 0 h 25"/>
                              <a:gd name="T8" fmla="*/ 9715500 w 24"/>
                              <a:gd name="T9" fmla="*/ 1865376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3" name="Freeform 15460"/>
                        <wps:cNvSpPr>
                          <a:spLocks/>
                        </wps:cNvSpPr>
                        <wps:spPr bwMode="auto">
                          <a:xfrm>
                            <a:off x="3400440" y="2548184"/>
                            <a:ext cx="15200" cy="14600"/>
                          </a:xfrm>
                          <a:custGeom>
                            <a:avLst/>
                            <a:gdLst>
                              <a:gd name="T0" fmla="*/ 9652000 w 24"/>
                              <a:gd name="T1" fmla="*/ 1705864 h 25"/>
                              <a:gd name="T2" fmla="*/ 7641167 w 24"/>
                              <a:gd name="T3" fmla="*/ 8529320 h 25"/>
                              <a:gd name="T4" fmla="*/ 0 w 24"/>
                              <a:gd name="T5" fmla="*/ 6823456 h 25"/>
                              <a:gd name="T6" fmla="*/ 2010833 w 24"/>
                              <a:gd name="T7" fmla="*/ 0 h 25"/>
                              <a:gd name="T8" fmla="*/ 9652000 w 24"/>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4" name="Freeform 15461"/>
                        <wps:cNvSpPr>
                          <a:spLocks/>
                        </wps:cNvSpPr>
                        <wps:spPr bwMode="auto">
                          <a:xfrm>
                            <a:off x="3351539" y="2536084"/>
                            <a:ext cx="15200" cy="14600"/>
                          </a:xfrm>
                          <a:custGeom>
                            <a:avLst/>
                            <a:gdLst>
                              <a:gd name="T0" fmla="*/ 9652000 w 24"/>
                              <a:gd name="T1" fmla="*/ 1705864 h 25"/>
                              <a:gd name="T2" fmla="*/ 7641167 w 24"/>
                              <a:gd name="T3" fmla="*/ 8529320 h 25"/>
                              <a:gd name="T4" fmla="*/ 0 w 24"/>
                              <a:gd name="T5" fmla="*/ 6823456 h 25"/>
                              <a:gd name="T6" fmla="*/ 2010833 w 24"/>
                              <a:gd name="T7" fmla="*/ 0 h 25"/>
                              <a:gd name="T8" fmla="*/ 9652000 w 24"/>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5" name="Freeform 15462"/>
                        <wps:cNvSpPr>
                          <a:spLocks/>
                        </wps:cNvSpPr>
                        <wps:spPr bwMode="auto">
                          <a:xfrm>
                            <a:off x="3302039" y="2524684"/>
                            <a:ext cx="15800" cy="14600"/>
                          </a:xfrm>
                          <a:custGeom>
                            <a:avLst/>
                            <a:gdLst>
                              <a:gd name="T0" fmla="*/ 10033000 w 25"/>
                              <a:gd name="T1" fmla="*/ 1705864 h 25"/>
                              <a:gd name="T2" fmla="*/ 8026400 w 25"/>
                              <a:gd name="T3" fmla="*/ 8529320 h 25"/>
                              <a:gd name="T4" fmla="*/ 0 w 25"/>
                              <a:gd name="T5" fmla="*/ 6823456 h 25"/>
                              <a:gd name="T6" fmla="*/ 2006600 w 25"/>
                              <a:gd name="T7" fmla="*/ 0 h 25"/>
                              <a:gd name="T8" fmla="*/ 10033000 w 25"/>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5" y="5"/>
                                </a:moveTo>
                                <a:lnTo>
                                  <a:pt x="20" y="25"/>
                                </a:lnTo>
                                <a:lnTo>
                                  <a:pt x="0" y="20"/>
                                </a:lnTo>
                                <a:lnTo>
                                  <a:pt x="5" y="0"/>
                                </a:lnTo>
                                <a:lnTo>
                                  <a:pt x="25"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6" name="Freeform 15463"/>
                        <wps:cNvSpPr>
                          <a:spLocks/>
                        </wps:cNvSpPr>
                        <wps:spPr bwMode="auto">
                          <a:xfrm>
                            <a:off x="3253138" y="2512584"/>
                            <a:ext cx="15200" cy="14700"/>
                          </a:xfrm>
                          <a:custGeom>
                            <a:avLst/>
                            <a:gdLst>
                              <a:gd name="T0" fmla="*/ 9652000 w 24"/>
                              <a:gd name="T1" fmla="*/ 1717548 h 25"/>
                              <a:gd name="T2" fmla="*/ 7641167 w 24"/>
                              <a:gd name="T3" fmla="*/ 8587740 h 25"/>
                              <a:gd name="T4" fmla="*/ 0 w 24"/>
                              <a:gd name="T5" fmla="*/ 6870192 h 25"/>
                              <a:gd name="T6" fmla="*/ 2010833 w 24"/>
                              <a:gd name="T7" fmla="*/ 0 h 25"/>
                              <a:gd name="T8" fmla="*/ 9652000 w 24"/>
                              <a:gd name="T9" fmla="*/ 1717548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7" name="Freeform 15464"/>
                        <wps:cNvSpPr>
                          <a:spLocks/>
                        </wps:cNvSpPr>
                        <wps:spPr bwMode="auto">
                          <a:xfrm>
                            <a:off x="3203538" y="2500584"/>
                            <a:ext cx="15900" cy="15200"/>
                          </a:xfrm>
                          <a:custGeom>
                            <a:avLst/>
                            <a:gdLst>
                              <a:gd name="T0" fmla="*/ 10096500 w 25"/>
                              <a:gd name="T1" fmla="*/ 1853184 h 25"/>
                              <a:gd name="T2" fmla="*/ 8077200 w 25"/>
                              <a:gd name="T3" fmla="*/ 9265920 h 25"/>
                              <a:gd name="T4" fmla="*/ 0 w 25"/>
                              <a:gd name="T5" fmla="*/ 7412736 h 25"/>
                              <a:gd name="T6" fmla="*/ 2019300 w 25"/>
                              <a:gd name="T7" fmla="*/ 0 h 25"/>
                              <a:gd name="T8" fmla="*/ 10096500 w 25"/>
                              <a:gd name="T9" fmla="*/ 185318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5" y="5"/>
                                </a:moveTo>
                                <a:lnTo>
                                  <a:pt x="20" y="25"/>
                                </a:lnTo>
                                <a:lnTo>
                                  <a:pt x="0" y="20"/>
                                </a:lnTo>
                                <a:lnTo>
                                  <a:pt x="5" y="0"/>
                                </a:lnTo>
                                <a:lnTo>
                                  <a:pt x="25"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8" name="Freeform 15465"/>
                        <wps:cNvSpPr>
                          <a:spLocks/>
                        </wps:cNvSpPr>
                        <wps:spPr bwMode="auto">
                          <a:xfrm>
                            <a:off x="3154037" y="2489185"/>
                            <a:ext cx="15200" cy="14600"/>
                          </a:xfrm>
                          <a:custGeom>
                            <a:avLst/>
                            <a:gdLst>
                              <a:gd name="T0" fmla="*/ 9652000 w 24"/>
                              <a:gd name="T1" fmla="*/ 1705864 h 25"/>
                              <a:gd name="T2" fmla="*/ 7641167 w 24"/>
                              <a:gd name="T3" fmla="*/ 8529320 h 25"/>
                              <a:gd name="T4" fmla="*/ 0 w 24"/>
                              <a:gd name="T5" fmla="*/ 6823456 h 25"/>
                              <a:gd name="T6" fmla="*/ 2010833 w 24"/>
                              <a:gd name="T7" fmla="*/ 0 h 25"/>
                              <a:gd name="T8" fmla="*/ 9652000 w 24"/>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69" name="Freeform 15466"/>
                        <wps:cNvSpPr>
                          <a:spLocks/>
                        </wps:cNvSpPr>
                        <wps:spPr bwMode="auto">
                          <a:xfrm>
                            <a:off x="3104537" y="2477085"/>
                            <a:ext cx="15800" cy="14600"/>
                          </a:xfrm>
                          <a:custGeom>
                            <a:avLst/>
                            <a:gdLst>
                              <a:gd name="T0" fmla="*/ 10033000 w 25"/>
                              <a:gd name="T1" fmla="*/ 1705864 h 25"/>
                              <a:gd name="T2" fmla="*/ 8026400 w 25"/>
                              <a:gd name="T3" fmla="*/ 8529320 h 25"/>
                              <a:gd name="T4" fmla="*/ 0 w 25"/>
                              <a:gd name="T5" fmla="*/ 6823456 h 25"/>
                              <a:gd name="T6" fmla="*/ 2006600 w 25"/>
                              <a:gd name="T7" fmla="*/ 0 h 25"/>
                              <a:gd name="T8" fmla="*/ 10033000 w 25"/>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5" y="5"/>
                                </a:moveTo>
                                <a:lnTo>
                                  <a:pt x="20" y="25"/>
                                </a:lnTo>
                                <a:lnTo>
                                  <a:pt x="0" y="20"/>
                                </a:lnTo>
                                <a:lnTo>
                                  <a:pt x="5" y="0"/>
                                </a:lnTo>
                                <a:lnTo>
                                  <a:pt x="25"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0" name="Freeform 15467"/>
                        <wps:cNvSpPr>
                          <a:spLocks/>
                        </wps:cNvSpPr>
                        <wps:spPr bwMode="auto">
                          <a:xfrm>
                            <a:off x="3055636" y="2464985"/>
                            <a:ext cx="15200" cy="15300"/>
                          </a:xfrm>
                          <a:custGeom>
                            <a:avLst/>
                            <a:gdLst>
                              <a:gd name="T0" fmla="*/ 9652000 w 24"/>
                              <a:gd name="T1" fmla="*/ 1865376 h 25"/>
                              <a:gd name="T2" fmla="*/ 7641167 w 24"/>
                              <a:gd name="T3" fmla="*/ 9326880 h 25"/>
                              <a:gd name="T4" fmla="*/ 0 w 24"/>
                              <a:gd name="T5" fmla="*/ 7461504 h 25"/>
                              <a:gd name="T6" fmla="*/ 2010833 w 24"/>
                              <a:gd name="T7" fmla="*/ 0 h 25"/>
                              <a:gd name="T8" fmla="*/ 9652000 w 24"/>
                              <a:gd name="T9" fmla="*/ 1865376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1" name="Freeform 15468"/>
                        <wps:cNvSpPr>
                          <a:spLocks/>
                        </wps:cNvSpPr>
                        <wps:spPr bwMode="auto">
                          <a:xfrm>
                            <a:off x="3006035" y="2453585"/>
                            <a:ext cx="15900" cy="14600"/>
                          </a:xfrm>
                          <a:custGeom>
                            <a:avLst/>
                            <a:gdLst>
                              <a:gd name="T0" fmla="*/ 10096500 w 25"/>
                              <a:gd name="T1" fmla="*/ 1705864 h 25"/>
                              <a:gd name="T2" fmla="*/ 8077200 w 25"/>
                              <a:gd name="T3" fmla="*/ 8529320 h 25"/>
                              <a:gd name="T4" fmla="*/ 0 w 25"/>
                              <a:gd name="T5" fmla="*/ 6823456 h 25"/>
                              <a:gd name="T6" fmla="*/ 2019300 w 25"/>
                              <a:gd name="T7" fmla="*/ 0 h 25"/>
                              <a:gd name="T8" fmla="*/ 10096500 w 25"/>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5">
                                <a:moveTo>
                                  <a:pt x="25" y="5"/>
                                </a:moveTo>
                                <a:lnTo>
                                  <a:pt x="20" y="25"/>
                                </a:lnTo>
                                <a:lnTo>
                                  <a:pt x="0" y="20"/>
                                </a:lnTo>
                                <a:lnTo>
                                  <a:pt x="5" y="0"/>
                                </a:lnTo>
                                <a:lnTo>
                                  <a:pt x="25"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2" name="Freeform 15469"/>
                        <wps:cNvSpPr>
                          <a:spLocks/>
                        </wps:cNvSpPr>
                        <wps:spPr bwMode="auto">
                          <a:xfrm>
                            <a:off x="2957135" y="2441485"/>
                            <a:ext cx="15300" cy="14600"/>
                          </a:xfrm>
                          <a:custGeom>
                            <a:avLst/>
                            <a:gdLst>
                              <a:gd name="T0" fmla="*/ 9715500 w 24"/>
                              <a:gd name="T1" fmla="*/ 1705864 h 25"/>
                              <a:gd name="T2" fmla="*/ 7691438 w 24"/>
                              <a:gd name="T3" fmla="*/ 8529320 h 25"/>
                              <a:gd name="T4" fmla="*/ 0 w 24"/>
                              <a:gd name="T5" fmla="*/ 6823456 h 25"/>
                              <a:gd name="T6" fmla="*/ 2024063 w 24"/>
                              <a:gd name="T7" fmla="*/ 0 h 25"/>
                              <a:gd name="T8" fmla="*/ 9715500 w 24"/>
                              <a:gd name="T9" fmla="*/ 1705864 h 2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 h="25">
                                <a:moveTo>
                                  <a:pt x="24" y="5"/>
                                </a:moveTo>
                                <a:lnTo>
                                  <a:pt x="19" y="25"/>
                                </a:lnTo>
                                <a:lnTo>
                                  <a:pt x="0" y="20"/>
                                </a:lnTo>
                                <a:lnTo>
                                  <a:pt x="5" y="0"/>
                                </a:lnTo>
                                <a:lnTo>
                                  <a:pt x="24"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3" name="Freeform 15470"/>
                        <wps:cNvSpPr>
                          <a:spLocks/>
                        </wps:cNvSpPr>
                        <wps:spPr bwMode="auto">
                          <a:xfrm>
                            <a:off x="2920334" y="2437085"/>
                            <a:ext cx="12700" cy="1900"/>
                          </a:xfrm>
                          <a:custGeom>
                            <a:avLst/>
                            <a:gdLst>
                              <a:gd name="T0" fmla="*/ 8064500 w 20"/>
                              <a:gd name="T1" fmla="*/ 0 h 4"/>
                              <a:gd name="T2" fmla="*/ 0 w 20"/>
                              <a:gd name="T3" fmla="*/ 904875 h 4"/>
                              <a:gd name="T4" fmla="*/ 8064500 w 20"/>
                              <a:gd name="T5" fmla="*/ 0 h 4"/>
                              <a:gd name="T6" fmla="*/ 0 60000 65536"/>
                              <a:gd name="T7" fmla="*/ 0 60000 65536"/>
                              <a:gd name="T8" fmla="*/ 0 60000 65536"/>
                            </a:gdLst>
                            <a:ahLst/>
                            <a:cxnLst>
                              <a:cxn ang="T6">
                                <a:pos x="T0" y="T1"/>
                              </a:cxn>
                              <a:cxn ang="T7">
                                <a:pos x="T2" y="T3"/>
                              </a:cxn>
                              <a:cxn ang="T8">
                                <a:pos x="T4" y="T5"/>
                              </a:cxn>
                            </a:cxnLst>
                            <a:rect l="0" t="0" r="r" b="b"/>
                            <a:pathLst>
                              <a:path w="20" h="4">
                                <a:moveTo>
                                  <a:pt x="20" y="0"/>
                                </a:moveTo>
                                <a:lnTo>
                                  <a:pt x="0" y="4"/>
                                </a:lnTo>
                                <a:lnTo>
                                  <a:pt x="20"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4" name="Freeform 15471"/>
                        <wps:cNvSpPr>
                          <a:spLocks/>
                        </wps:cNvSpPr>
                        <wps:spPr bwMode="auto">
                          <a:xfrm>
                            <a:off x="2917134" y="2424985"/>
                            <a:ext cx="15900" cy="14000"/>
                          </a:xfrm>
                          <a:custGeom>
                            <a:avLst/>
                            <a:gdLst>
                              <a:gd name="T0" fmla="*/ 10096500 w 25"/>
                              <a:gd name="T1" fmla="*/ 6791167 h 24"/>
                              <a:gd name="T2" fmla="*/ 2019300 w 25"/>
                              <a:gd name="T3" fmla="*/ 8149167 h 24"/>
                              <a:gd name="T4" fmla="*/ 0 w 25"/>
                              <a:gd name="T5" fmla="*/ 1358000 h 24"/>
                              <a:gd name="T6" fmla="*/ 8481060 w 25"/>
                              <a:gd name="T7" fmla="*/ 0 h 24"/>
                              <a:gd name="T8" fmla="*/ 10096500 w 25"/>
                              <a:gd name="T9" fmla="*/ 6791167 h 2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4">
                                <a:moveTo>
                                  <a:pt x="25" y="20"/>
                                </a:moveTo>
                                <a:lnTo>
                                  <a:pt x="5" y="24"/>
                                </a:lnTo>
                                <a:lnTo>
                                  <a:pt x="0" y="4"/>
                                </a:lnTo>
                                <a:lnTo>
                                  <a:pt x="21" y="0"/>
                                </a:lnTo>
                                <a:lnTo>
                                  <a:pt x="25"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5" name="Freeform 15472"/>
                        <wps:cNvSpPr>
                          <a:spLocks/>
                        </wps:cNvSpPr>
                        <wps:spPr bwMode="auto">
                          <a:xfrm>
                            <a:off x="2910234" y="2389485"/>
                            <a:ext cx="13300" cy="2500"/>
                          </a:xfrm>
                          <a:custGeom>
                            <a:avLst/>
                            <a:gdLst>
                              <a:gd name="T0" fmla="*/ 8445500 w 21"/>
                              <a:gd name="T1" fmla="*/ 396875 h 4"/>
                              <a:gd name="T2" fmla="*/ 0 w 21"/>
                              <a:gd name="T3" fmla="*/ 1587500 h 4"/>
                              <a:gd name="T4" fmla="*/ 0 w 21"/>
                              <a:gd name="T5" fmla="*/ 1190625 h 4"/>
                              <a:gd name="T6" fmla="*/ 8445500 w 21"/>
                              <a:gd name="T7" fmla="*/ 0 h 4"/>
                              <a:gd name="T8" fmla="*/ 8445500 w 21"/>
                              <a:gd name="T9" fmla="*/ 396875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4">
                                <a:moveTo>
                                  <a:pt x="21" y="1"/>
                                </a:moveTo>
                                <a:lnTo>
                                  <a:pt x="0" y="4"/>
                                </a:lnTo>
                                <a:lnTo>
                                  <a:pt x="0" y="3"/>
                                </a:lnTo>
                                <a:lnTo>
                                  <a:pt x="21" y="0"/>
                                </a:lnTo>
                                <a:lnTo>
                                  <a:pt x="21"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6" name="Freeform 15473"/>
                        <wps:cNvSpPr>
                          <a:spLocks/>
                        </wps:cNvSpPr>
                        <wps:spPr bwMode="auto">
                          <a:xfrm>
                            <a:off x="2907634" y="2377985"/>
                            <a:ext cx="15900" cy="13400"/>
                          </a:xfrm>
                          <a:custGeom>
                            <a:avLst/>
                            <a:gdLst>
                              <a:gd name="T0" fmla="*/ 10096500 w 25"/>
                              <a:gd name="T1" fmla="*/ 6755930 h 23"/>
                              <a:gd name="T2" fmla="*/ 1615440 w 25"/>
                              <a:gd name="T3" fmla="*/ 7769087 h 23"/>
                              <a:gd name="T4" fmla="*/ 0 w 25"/>
                              <a:gd name="T5" fmla="*/ 1351070 h 23"/>
                              <a:gd name="T6" fmla="*/ 8481060 w 25"/>
                              <a:gd name="T7" fmla="*/ 0 h 23"/>
                              <a:gd name="T8" fmla="*/ 10096500 w 25"/>
                              <a:gd name="T9" fmla="*/ 6755930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5" h="23">
                                <a:moveTo>
                                  <a:pt x="25" y="20"/>
                                </a:moveTo>
                                <a:lnTo>
                                  <a:pt x="4" y="23"/>
                                </a:lnTo>
                                <a:lnTo>
                                  <a:pt x="0" y="4"/>
                                </a:lnTo>
                                <a:lnTo>
                                  <a:pt x="21" y="0"/>
                                </a:lnTo>
                                <a:lnTo>
                                  <a:pt x="25"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7" name="Freeform 15474"/>
                        <wps:cNvSpPr>
                          <a:spLocks/>
                        </wps:cNvSpPr>
                        <wps:spPr bwMode="auto">
                          <a:xfrm>
                            <a:off x="2899434" y="2331685"/>
                            <a:ext cx="14600" cy="13300"/>
                          </a:xfrm>
                          <a:custGeom>
                            <a:avLst/>
                            <a:gdLst>
                              <a:gd name="T0" fmla="*/ 9271000 w 23"/>
                              <a:gd name="T1" fmla="*/ 6705513 h 23"/>
                              <a:gd name="T2" fmla="*/ 1209261 w 23"/>
                              <a:gd name="T3" fmla="*/ 7711109 h 23"/>
                              <a:gd name="T4" fmla="*/ 0 w 23"/>
                              <a:gd name="T5" fmla="*/ 1005596 h 23"/>
                              <a:gd name="T6" fmla="*/ 8061739 w 23"/>
                              <a:gd name="T7" fmla="*/ 0 h 23"/>
                              <a:gd name="T8" fmla="*/ 9271000 w 23"/>
                              <a:gd name="T9" fmla="*/ 6705513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3">
                                <a:moveTo>
                                  <a:pt x="23" y="20"/>
                                </a:moveTo>
                                <a:lnTo>
                                  <a:pt x="3" y="23"/>
                                </a:lnTo>
                                <a:lnTo>
                                  <a:pt x="0" y="3"/>
                                </a:lnTo>
                                <a:lnTo>
                                  <a:pt x="20" y="0"/>
                                </a:lnTo>
                                <a:lnTo>
                                  <a:pt x="23"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8" name="Freeform 15475"/>
                        <wps:cNvSpPr>
                          <a:spLocks/>
                        </wps:cNvSpPr>
                        <wps:spPr bwMode="auto">
                          <a:xfrm>
                            <a:off x="2893634" y="2296086"/>
                            <a:ext cx="12100" cy="2600"/>
                          </a:xfrm>
                          <a:custGeom>
                            <a:avLst/>
                            <a:gdLst>
                              <a:gd name="T0" fmla="*/ 7683500 w 19"/>
                              <a:gd name="T1" fmla="*/ 412750 h 4"/>
                              <a:gd name="T2" fmla="*/ 0 w 19"/>
                              <a:gd name="T3" fmla="*/ 1651000 h 4"/>
                              <a:gd name="T4" fmla="*/ 0 w 19"/>
                              <a:gd name="T5" fmla="*/ 1238250 h 4"/>
                              <a:gd name="T6" fmla="*/ 7683500 w 19"/>
                              <a:gd name="T7" fmla="*/ 0 h 4"/>
                              <a:gd name="T8" fmla="*/ 7683500 w 19"/>
                              <a:gd name="T9" fmla="*/ 41275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9" h="4">
                                <a:moveTo>
                                  <a:pt x="19" y="1"/>
                                </a:moveTo>
                                <a:lnTo>
                                  <a:pt x="0" y="4"/>
                                </a:lnTo>
                                <a:lnTo>
                                  <a:pt x="0" y="3"/>
                                </a:lnTo>
                                <a:lnTo>
                                  <a:pt x="19" y="0"/>
                                </a:lnTo>
                                <a:lnTo>
                                  <a:pt x="19"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79" name="Freeform 15476"/>
                        <wps:cNvSpPr>
                          <a:spLocks/>
                        </wps:cNvSpPr>
                        <wps:spPr bwMode="auto">
                          <a:xfrm>
                            <a:off x="2891134" y="2283986"/>
                            <a:ext cx="14600" cy="14000"/>
                          </a:xfrm>
                          <a:custGeom>
                            <a:avLst/>
                            <a:gdLst>
                              <a:gd name="T0" fmla="*/ 9271000 w 23"/>
                              <a:gd name="T1" fmla="*/ 7394435 h 23"/>
                              <a:gd name="T2" fmla="*/ 1612348 w 23"/>
                              <a:gd name="T3" fmla="*/ 8503478 h 23"/>
                              <a:gd name="T4" fmla="*/ 0 w 23"/>
                              <a:gd name="T5" fmla="*/ 1109043 h 23"/>
                              <a:gd name="T6" fmla="*/ 8061739 w 23"/>
                              <a:gd name="T7" fmla="*/ 0 h 23"/>
                              <a:gd name="T8" fmla="*/ 9271000 w 23"/>
                              <a:gd name="T9" fmla="*/ 7394435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3">
                                <a:moveTo>
                                  <a:pt x="23" y="20"/>
                                </a:moveTo>
                                <a:lnTo>
                                  <a:pt x="4" y="23"/>
                                </a:lnTo>
                                <a:lnTo>
                                  <a:pt x="0" y="3"/>
                                </a:lnTo>
                                <a:lnTo>
                                  <a:pt x="20" y="0"/>
                                </a:lnTo>
                                <a:lnTo>
                                  <a:pt x="23"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0" name="Freeform 15477"/>
                        <wps:cNvSpPr>
                          <a:spLocks/>
                        </wps:cNvSpPr>
                        <wps:spPr bwMode="auto">
                          <a:xfrm>
                            <a:off x="2886034" y="2249086"/>
                            <a:ext cx="12700" cy="1300"/>
                          </a:xfrm>
                          <a:custGeom>
                            <a:avLst/>
                            <a:gdLst>
                              <a:gd name="T0" fmla="*/ 8064500 w 20"/>
                              <a:gd name="T1" fmla="*/ 183300 h 3"/>
                              <a:gd name="T2" fmla="*/ 0 w 20"/>
                              <a:gd name="T3" fmla="*/ 550333 h 3"/>
                              <a:gd name="T4" fmla="*/ 0 w 20"/>
                              <a:gd name="T5" fmla="*/ 367033 h 3"/>
                              <a:gd name="T6" fmla="*/ 7661275 w 20"/>
                              <a:gd name="T7" fmla="*/ 0 h 3"/>
                              <a:gd name="T8" fmla="*/ 8064500 w 20"/>
                              <a:gd name="T9" fmla="*/ 1833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1"/>
                                </a:moveTo>
                                <a:lnTo>
                                  <a:pt x="0" y="3"/>
                                </a:lnTo>
                                <a:lnTo>
                                  <a:pt x="0" y="2"/>
                                </a:lnTo>
                                <a:lnTo>
                                  <a:pt x="19"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1" name="Freeform 15478"/>
                        <wps:cNvSpPr>
                          <a:spLocks/>
                        </wps:cNvSpPr>
                        <wps:spPr bwMode="auto">
                          <a:xfrm>
                            <a:off x="2884834" y="2242786"/>
                            <a:ext cx="13300" cy="7000"/>
                          </a:xfrm>
                          <a:custGeom>
                            <a:avLst/>
                            <a:gdLst>
                              <a:gd name="T0" fmla="*/ 8445500 w 21"/>
                              <a:gd name="T1" fmla="*/ 3395583 h 12"/>
                              <a:gd name="T2" fmla="*/ 804333 w 21"/>
                              <a:gd name="T3" fmla="*/ 4074583 h 12"/>
                              <a:gd name="T4" fmla="*/ 0 w 21"/>
                              <a:gd name="T5" fmla="*/ 1018500 h 12"/>
                              <a:gd name="T6" fmla="*/ 8043333 w 21"/>
                              <a:gd name="T7" fmla="*/ 0 h 12"/>
                              <a:gd name="T8" fmla="*/ 8445500 w 21"/>
                              <a:gd name="T9" fmla="*/ 3395583 h 1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2">
                                <a:moveTo>
                                  <a:pt x="21" y="10"/>
                                </a:moveTo>
                                <a:lnTo>
                                  <a:pt x="2" y="12"/>
                                </a:lnTo>
                                <a:lnTo>
                                  <a:pt x="0" y="3"/>
                                </a:lnTo>
                                <a:lnTo>
                                  <a:pt x="20" y="0"/>
                                </a:lnTo>
                                <a:lnTo>
                                  <a:pt x="21"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2" name="Freeform 15479"/>
                        <wps:cNvSpPr>
                          <a:spLocks/>
                        </wps:cNvSpPr>
                        <wps:spPr bwMode="auto">
                          <a:xfrm>
                            <a:off x="2884134" y="2237086"/>
                            <a:ext cx="13400" cy="7600"/>
                          </a:xfrm>
                          <a:custGeom>
                            <a:avLst/>
                            <a:gdLst>
                              <a:gd name="T0" fmla="*/ 8509000 w 21"/>
                              <a:gd name="T1" fmla="*/ 3427015 h 13"/>
                              <a:gd name="T2" fmla="*/ 405190 w 21"/>
                              <a:gd name="T3" fmla="*/ 4454769 h 13"/>
                              <a:gd name="T4" fmla="*/ 0 w 21"/>
                              <a:gd name="T5" fmla="*/ 1027754 h 13"/>
                              <a:gd name="T6" fmla="*/ 8103810 w 21"/>
                              <a:gd name="T7" fmla="*/ 0 h 13"/>
                              <a:gd name="T8" fmla="*/ 8509000 w 21"/>
                              <a:gd name="T9" fmla="*/ 3427015 h 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3">
                                <a:moveTo>
                                  <a:pt x="21" y="10"/>
                                </a:moveTo>
                                <a:lnTo>
                                  <a:pt x="1" y="13"/>
                                </a:lnTo>
                                <a:lnTo>
                                  <a:pt x="0" y="3"/>
                                </a:lnTo>
                                <a:lnTo>
                                  <a:pt x="20" y="0"/>
                                </a:lnTo>
                                <a:lnTo>
                                  <a:pt x="21"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3" name="Freeform 15480"/>
                        <wps:cNvSpPr>
                          <a:spLocks/>
                        </wps:cNvSpPr>
                        <wps:spPr bwMode="auto">
                          <a:xfrm>
                            <a:off x="2878434" y="2197086"/>
                            <a:ext cx="14000" cy="12700"/>
                          </a:xfrm>
                          <a:custGeom>
                            <a:avLst/>
                            <a:gdLst>
                              <a:gd name="T0" fmla="*/ 8890000 w 22"/>
                              <a:gd name="T1" fmla="*/ 6664614 h 22"/>
                              <a:gd name="T2" fmla="*/ 808182 w 22"/>
                              <a:gd name="T3" fmla="*/ 7331364 h 22"/>
                              <a:gd name="T4" fmla="*/ 0 w 22"/>
                              <a:gd name="T5" fmla="*/ 666750 h 22"/>
                              <a:gd name="T6" fmla="*/ 7677727 w 22"/>
                              <a:gd name="T7" fmla="*/ 0 h 22"/>
                              <a:gd name="T8" fmla="*/ 8890000 w 22"/>
                              <a:gd name="T9" fmla="*/ 6664614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2" y="20"/>
                                </a:moveTo>
                                <a:lnTo>
                                  <a:pt x="2" y="22"/>
                                </a:lnTo>
                                <a:lnTo>
                                  <a:pt x="0" y="2"/>
                                </a:lnTo>
                                <a:lnTo>
                                  <a:pt x="19" y="0"/>
                                </a:lnTo>
                                <a:lnTo>
                                  <a:pt x="22"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4" name="Freeform 15481"/>
                        <wps:cNvSpPr>
                          <a:spLocks/>
                        </wps:cNvSpPr>
                        <wps:spPr bwMode="auto">
                          <a:xfrm>
                            <a:off x="2873334" y="2160187"/>
                            <a:ext cx="12700" cy="2600"/>
                          </a:xfrm>
                          <a:custGeom>
                            <a:avLst/>
                            <a:gdLst>
                              <a:gd name="T0" fmla="*/ 8064500 w 20"/>
                              <a:gd name="T1" fmla="*/ 412750 h 4"/>
                              <a:gd name="T2" fmla="*/ 0 w 20"/>
                              <a:gd name="T3" fmla="*/ 1651000 h 4"/>
                              <a:gd name="T4" fmla="*/ 0 w 20"/>
                              <a:gd name="T5" fmla="*/ 1238250 h 4"/>
                              <a:gd name="T6" fmla="*/ 8064500 w 20"/>
                              <a:gd name="T7" fmla="*/ 0 h 4"/>
                              <a:gd name="T8" fmla="*/ 8064500 w 20"/>
                              <a:gd name="T9" fmla="*/ 41275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4">
                                <a:moveTo>
                                  <a:pt x="20" y="1"/>
                                </a:moveTo>
                                <a:lnTo>
                                  <a:pt x="0" y="4"/>
                                </a:lnTo>
                                <a:lnTo>
                                  <a:pt x="0" y="3"/>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5" name="Freeform 15482"/>
                        <wps:cNvSpPr>
                          <a:spLocks/>
                        </wps:cNvSpPr>
                        <wps:spPr bwMode="auto">
                          <a:xfrm>
                            <a:off x="2872134" y="2148787"/>
                            <a:ext cx="13900" cy="13300"/>
                          </a:xfrm>
                          <a:custGeom>
                            <a:avLst/>
                            <a:gdLst>
                              <a:gd name="T0" fmla="*/ 8826500 w 22"/>
                              <a:gd name="T1" fmla="*/ 6962550 h 22"/>
                              <a:gd name="T2" fmla="*/ 802409 w 22"/>
                              <a:gd name="T3" fmla="*/ 8061614 h 22"/>
                              <a:gd name="T4" fmla="*/ 0 w 22"/>
                              <a:gd name="T5" fmla="*/ 732709 h 22"/>
                              <a:gd name="T6" fmla="*/ 7622886 w 22"/>
                              <a:gd name="T7" fmla="*/ 0 h 22"/>
                              <a:gd name="T8" fmla="*/ 8826500 w 22"/>
                              <a:gd name="T9" fmla="*/ 6962550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2" y="19"/>
                                </a:moveTo>
                                <a:lnTo>
                                  <a:pt x="2" y="22"/>
                                </a:lnTo>
                                <a:lnTo>
                                  <a:pt x="0" y="2"/>
                                </a:lnTo>
                                <a:lnTo>
                                  <a:pt x="19" y="0"/>
                                </a:lnTo>
                                <a:lnTo>
                                  <a:pt x="22"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6" name="Freeform 15483"/>
                        <wps:cNvSpPr>
                          <a:spLocks/>
                        </wps:cNvSpPr>
                        <wps:spPr bwMode="auto">
                          <a:xfrm>
                            <a:off x="2867634" y="2112587"/>
                            <a:ext cx="12700" cy="1900"/>
                          </a:xfrm>
                          <a:custGeom>
                            <a:avLst/>
                            <a:gdLst>
                              <a:gd name="T0" fmla="*/ 8064500 w 20"/>
                              <a:gd name="T1" fmla="*/ 402167 h 3"/>
                              <a:gd name="T2" fmla="*/ 0 w 20"/>
                              <a:gd name="T3" fmla="*/ 1206500 h 3"/>
                              <a:gd name="T4" fmla="*/ 0 w 20"/>
                              <a:gd name="T5" fmla="*/ 804333 h 3"/>
                              <a:gd name="T6" fmla="*/ 7661275 w 20"/>
                              <a:gd name="T7" fmla="*/ 0 h 3"/>
                              <a:gd name="T8" fmla="*/ 8064500 w 20"/>
                              <a:gd name="T9" fmla="*/ 402167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1"/>
                                </a:moveTo>
                                <a:lnTo>
                                  <a:pt x="0" y="3"/>
                                </a:lnTo>
                                <a:lnTo>
                                  <a:pt x="0" y="2"/>
                                </a:lnTo>
                                <a:lnTo>
                                  <a:pt x="19"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7" name="Freeform 15484"/>
                        <wps:cNvSpPr>
                          <a:spLocks/>
                        </wps:cNvSpPr>
                        <wps:spPr bwMode="auto">
                          <a:xfrm>
                            <a:off x="2865734" y="2101187"/>
                            <a:ext cx="14000" cy="12700"/>
                          </a:xfrm>
                          <a:custGeom>
                            <a:avLst/>
                            <a:gdLst>
                              <a:gd name="T0" fmla="*/ 8890000 w 22"/>
                              <a:gd name="T1" fmla="*/ 6664614 h 22"/>
                              <a:gd name="T2" fmla="*/ 1212273 w 22"/>
                              <a:gd name="T3" fmla="*/ 7331364 h 22"/>
                              <a:gd name="T4" fmla="*/ 0 w 22"/>
                              <a:gd name="T5" fmla="*/ 666750 h 22"/>
                              <a:gd name="T6" fmla="*/ 8081818 w 22"/>
                              <a:gd name="T7" fmla="*/ 0 h 22"/>
                              <a:gd name="T8" fmla="*/ 8890000 w 22"/>
                              <a:gd name="T9" fmla="*/ 6664614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2" y="20"/>
                                </a:moveTo>
                                <a:lnTo>
                                  <a:pt x="3" y="22"/>
                                </a:lnTo>
                                <a:lnTo>
                                  <a:pt x="0" y="2"/>
                                </a:lnTo>
                                <a:lnTo>
                                  <a:pt x="20" y="0"/>
                                </a:lnTo>
                                <a:lnTo>
                                  <a:pt x="22"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8" name="Freeform 15485"/>
                        <wps:cNvSpPr>
                          <a:spLocks/>
                        </wps:cNvSpPr>
                        <wps:spPr bwMode="auto">
                          <a:xfrm>
                            <a:off x="2861934" y="2065587"/>
                            <a:ext cx="12700" cy="1900"/>
                          </a:xfrm>
                          <a:custGeom>
                            <a:avLst/>
                            <a:gdLst>
                              <a:gd name="T0" fmla="*/ 8064500 w 20"/>
                              <a:gd name="T1" fmla="*/ 402167 h 3"/>
                              <a:gd name="T2" fmla="*/ 0 w 20"/>
                              <a:gd name="T3" fmla="*/ 1206500 h 3"/>
                              <a:gd name="T4" fmla="*/ 0 w 20"/>
                              <a:gd name="T5" fmla="*/ 804333 h 3"/>
                              <a:gd name="T6" fmla="*/ 8064500 w 20"/>
                              <a:gd name="T7" fmla="*/ 0 h 3"/>
                              <a:gd name="T8" fmla="*/ 8064500 w 20"/>
                              <a:gd name="T9" fmla="*/ 402167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1"/>
                                </a:moveTo>
                                <a:lnTo>
                                  <a:pt x="0" y="3"/>
                                </a:lnTo>
                                <a:lnTo>
                                  <a:pt x="0" y="2"/>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89" name="Freeform 15486"/>
                        <wps:cNvSpPr>
                          <a:spLocks/>
                        </wps:cNvSpPr>
                        <wps:spPr bwMode="auto">
                          <a:xfrm>
                            <a:off x="2861334" y="2062387"/>
                            <a:ext cx="13300" cy="4500"/>
                          </a:xfrm>
                          <a:custGeom>
                            <a:avLst/>
                            <a:gdLst>
                              <a:gd name="T0" fmla="*/ 8445500 w 21"/>
                              <a:gd name="T1" fmla="*/ 2041071 h 7"/>
                              <a:gd name="T2" fmla="*/ 402167 w 21"/>
                              <a:gd name="T3" fmla="*/ 2857500 h 7"/>
                              <a:gd name="T4" fmla="*/ 0 w 21"/>
                              <a:gd name="T5" fmla="*/ 816429 h 7"/>
                              <a:gd name="T6" fmla="*/ 8043333 w 21"/>
                              <a:gd name="T7" fmla="*/ 0 h 7"/>
                              <a:gd name="T8" fmla="*/ 8445500 w 21"/>
                              <a:gd name="T9" fmla="*/ 2041071 h 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7">
                                <a:moveTo>
                                  <a:pt x="21" y="5"/>
                                </a:moveTo>
                                <a:lnTo>
                                  <a:pt x="1" y="7"/>
                                </a:lnTo>
                                <a:lnTo>
                                  <a:pt x="0" y="2"/>
                                </a:lnTo>
                                <a:lnTo>
                                  <a:pt x="20" y="0"/>
                                </a:lnTo>
                                <a:lnTo>
                                  <a:pt x="21"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0" name="Freeform 15487"/>
                        <wps:cNvSpPr>
                          <a:spLocks/>
                        </wps:cNvSpPr>
                        <wps:spPr bwMode="auto">
                          <a:xfrm>
                            <a:off x="2860634" y="2053487"/>
                            <a:ext cx="13400" cy="10200"/>
                          </a:xfrm>
                          <a:custGeom>
                            <a:avLst/>
                            <a:gdLst>
                              <a:gd name="T0" fmla="*/ 8509000 w 21"/>
                              <a:gd name="T1" fmla="*/ 5379000 h 17"/>
                              <a:gd name="T2" fmla="*/ 405190 w 21"/>
                              <a:gd name="T3" fmla="*/ 6096000 h 17"/>
                              <a:gd name="T4" fmla="*/ 0 w 21"/>
                              <a:gd name="T5" fmla="*/ 717000 h 17"/>
                              <a:gd name="T6" fmla="*/ 8103810 w 21"/>
                              <a:gd name="T7" fmla="*/ 0 h 17"/>
                              <a:gd name="T8" fmla="*/ 8509000 w 21"/>
                              <a:gd name="T9" fmla="*/ 5379000 h 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7">
                                <a:moveTo>
                                  <a:pt x="21" y="15"/>
                                </a:moveTo>
                                <a:lnTo>
                                  <a:pt x="1" y="17"/>
                                </a:lnTo>
                                <a:lnTo>
                                  <a:pt x="0" y="2"/>
                                </a:lnTo>
                                <a:lnTo>
                                  <a:pt x="20" y="0"/>
                                </a:lnTo>
                                <a:lnTo>
                                  <a:pt x="21" y="1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1" name="Freeform 15488"/>
                        <wps:cNvSpPr>
                          <a:spLocks/>
                        </wps:cNvSpPr>
                        <wps:spPr bwMode="auto">
                          <a:xfrm>
                            <a:off x="2856234" y="2013487"/>
                            <a:ext cx="14000" cy="12100"/>
                          </a:xfrm>
                          <a:custGeom>
                            <a:avLst/>
                            <a:gdLst>
                              <a:gd name="T0" fmla="*/ 8890000 w 22"/>
                              <a:gd name="T1" fmla="*/ 6620429 h 21"/>
                              <a:gd name="T2" fmla="*/ 808182 w 22"/>
                              <a:gd name="T3" fmla="*/ 6951738 h 21"/>
                              <a:gd name="T4" fmla="*/ 0 w 22"/>
                              <a:gd name="T5" fmla="*/ 331310 h 21"/>
                              <a:gd name="T6" fmla="*/ 8081818 w 22"/>
                              <a:gd name="T7" fmla="*/ 0 h 21"/>
                              <a:gd name="T8" fmla="*/ 8890000 w 22"/>
                              <a:gd name="T9" fmla="*/ 6620429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1">
                                <a:moveTo>
                                  <a:pt x="22" y="20"/>
                                </a:moveTo>
                                <a:lnTo>
                                  <a:pt x="2" y="21"/>
                                </a:lnTo>
                                <a:lnTo>
                                  <a:pt x="0" y="1"/>
                                </a:lnTo>
                                <a:lnTo>
                                  <a:pt x="20" y="0"/>
                                </a:lnTo>
                                <a:lnTo>
                                  <a:pt x="22"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2" name="Freeform 15489"/>
                        <wps:cNvSpPr>
                          <a:spLocks/>
                        </wps:cNvSpPr>
                        <wps:spPr bwMode="auto">
                          <a:xfrm>
                            <a:off x="2853034" y="1977288"/>
                            <a:ext cx="12700" cy="1900"/>
                          </a:xfrm>
                          <a:custGeom>
                            <a:avLst/>
                            <a:gdLst>
                              <a:gd name="T0" fmla="*/ 8064500 w 20"/>
                              <a:gd name="T1" fmla="*/ 402167 h 3"/>
                              <a:gd name="T2" fmla="*/ 0 w 20"/>
                              <a:gd name="T3" fmla="*/ 1206500 h 3"/>
                              <a:gd name="T4" fmla="*/ 0 w 20"/>
                              <a:gd name="T5" fmla="*/ 804333 h 3"/>
                              <a:gd name="T6" fmla="*/ 7661275 w 20"/>
                              <a:gd name="T7" fmla="*/ 0 h 3"/>
                              <a:gd name="T8" fmla="*/ 8064500 w 20"/>
                              <a:gd name="T9" fmla="*/ 402167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1"/>
                                </a:moveTo>
                                <a:lnTo>
                                  <a:pt x="0" y="3"/>
                                </a:lnTo>
                                <a:lnTo>
                                  <a:pt x="0" y="2"/>
                                </a:lnTo>
                                <a:lnTo>
                                  <a:pt x="19"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3" name="Freeform 15490"/>
                        <wps:cNvSpPr>
                          <a:spLocks/>
                        </wps:cNvSpPr>
                        <wps:spPr bwMode="auto">
                          <a:xfrm>
                            <a:off x="2851734" y="1965288"/>
                            <a:ext cx="13400" cy="13300"/>
                          </a:xfrm>
                          <a:custGeom>
                            <a:avLst/>
                            <a:gdLst>
                              <a:gd name="T0" fmla="*/ 8509000 w 21"/>
                              <a:gd name="T1" fmla="*/ 7328905 h 22"/>
                              <a:gd name="T2" fmla="*/ 810381 w 21"/>
                              <a:gd name="T3" fmla="*/ 8061614 h 22"/>
                              <a:gd name="T4" fmla="*/ 0 w 21"/>
                              <a:gd name="T5" fmla="*/ 732709 h 22"/>
                              <a:gd name="T6" fmla="*/ 8103810 w 21"/>
                              <a:gd name="T7" fmla="*/ 0 h 22"/>
                              <a:gd name="T8" fmla="*/ 8509000 w 21"/>
                              <a:gd name="T9" fmla="*/ 7328905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2">
                                <a:moveTo>
                                  <a:pt x="21" y="20"/>
                                </a:moveTo>
                                <a:lnTo>
                                  <a:pt x="2" y="22"/>
                                </a:lnTo>
                                <a:lnTo>
                                  <a:pt x="0" y="2"/>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4" name="Freeform 15491"/>
                        <wps:cNvSpPr>
                          <a:spLocks/>
                        </wps:cNvSpPr>
                        <wps:spPr bwMode="auto">
                          <a:xfrm>
                            <a:off x="2848633" y="1929088"/>
                            <a:ext cx="12700" cy="1300"/>
                          </a:xfrm>
                          <a:custGeom>
                            <a:avLst/>
                            <a:gdLst>
                              <a:gd name="T0" fmla="*/ 8064500 w 20"/>
                              <a:gd name="T1" fmla="*/ 183300 h 3"/>
                              <a:gd name="T2" fmla="*/ 0 w 20"/>
                              <a:gd name="T3" fmla="*/ 550333 h 3"/>
                              <a:gd name="T4" fmla="*/ 0 w 20"/>
                              <a:gd name="T5" fmla="*/ 367033 h 3"/>
                              <a:gd name="T6" fmla="*/ 8064500 w 20"/>
                              <a:gd name="T7" fmla="*/ 0 h 3"/>
                              <a:gd name="T8" fmla="*/ 8064500 w 20"/>
                              <a:gd name="T9" fmla="*/ 1833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1"/>
                                </a:moveTo>
                                <a:lnTo>
                                  <a:pt x="0" y="3"/>
                                </a:lnTo>
                                <a:lnTo>
                                  <a:pt x="0" y="2"/>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5" name="Freeform 15492"/>
                        <wps:cNvSpPr>
                          <a:spLocks/>
                        </wps:cNvSpPr>
                        <wps:spPr bwMode="auto">
                          <a:xfrm>
                            <a:off x="2847333" y="1916988"/>
                            <a:ext cx="14000" cy="13400"/>
                          </a:xfrm>
                          <a:custGeom>
                            <a:avLst/>
                            <a:gdLst>
                              <a:gd name="T0" fmla="*/ 8890000 w 22"/>
                              <a:gd name="T1" fmla="*/ 7384009 h 22"/>
                              <a:gd name="T2" fmla="*/ 808182 w 22"/>
                              <a:gd name="T3" fmla="*/ 8122227 h 22"/>
                              <a:gd name="T4" fmla="*/ 0 w 22"/>
                              <a:gd name="T5" fmla="*/ 738218 h 22"/>
                              <a:gd name="T6" fmla="*/ 8081818 w 22"/>
                              <a:gd name="T7" fmla="*/ 0 h 22"/>
                              <a:gd name="T8" fmla="*/ 8890000 w 22"/>
                              <a:gd name="T9" fmla="*/ 7384009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2" y="20"/>
                                </a:moveTo>
                                <a:lnTo>
                                  <a:pt x="2" y="22"/>
                                </a:lnTo>
                                <a:lnTo>
                                  <a:pt x="0" y="2"/>
                                </a:lnTo>
                                <a:lnTo>
                                  <a:pt x="20" y="0"/>
                                </a:lnTo>
                                <a:lnTo>
                                  <a:pt x="22"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6" name="Freeform 15493"/>
                        <wps:cNvSpPr>
                          <a:spLocks/>
                        </wps:cNvSpPr>
                        <wps:spPr bwMode="auto">
                          <a:xfrm>
                            <a:off x="2885434" y="1912588"/>
                            <a:ext cx="13300" cy="13300"/>
                          </a:xfrm>
                          <a:custGeom>
                            <a:avLst/>
                            <a:gdLst>
                              <a:gd name="T0" fmla="*/ 8445500 w 21"/>
                              <a:gd name="T1" fmla="*/ 8043333 h 21"/>
                              <a:gd name="T2" fmla="*/ 804333 w 21"/>
                              <a:gd name="T3" fmla="*/ 8445500 h 21"/>
                              <a:gd name="T4" fmla="*/ 0 w 21"/>
                              <a:gd name="T5" fmla="*/ 402167 h 21"/>
                              <a:gd name="T6" fmla="*/ 8043333 w 21"/>
                              <a:gd name="T7" fmla="*/ 0 h 21"/>
                              <a:gd name="T8" fmla="*/ 8445500 w 21"/>
                              <a:gd name="T9" fmla="*/ 8043333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1" y="20"/>
                                </a:moveTo>
                                <a:lnTo>
                                  <a:pt x="2" y="21"/>
                                </a:lnTo>
                                <a:lnTo>
                                  <a:pt x="0" y="1"/>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7" name="Freeform 15494"/>
                        <wps:cNvSpPr>
                          <a:spLocks/>
                        </wps:cNvSpPr>
                        <wps:spPr bwMode="auto">
                          <a:xfrm>
                            <a:off x="2882934" y="1883988"/>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8" name="Freeform 15495"/>
                        <wps:cNvSpPr>
                          <a:spLocks/>
                        </wps:cNvSpPr>
                        <wps:spPr bwMode="auto">
                          <a:xfrm>
                            <a:off x="2882234" y="1878888"/>
                            <a:ext cx="13400" cy="5700"/>
                          </a:xfrm>
                          <a:custGeom>
                            <a:avLst/>
                            <a:gdLst>
                              <a:gd name="T0" fmla="*/ 8509000 w 21"/>
                              <a:gd name="T1" fmla="*/ 3217333 h 9"/>
                              <a:gd name="T2" fmla="*/ 405190 w 21"/>
                              <a:gd name="T3" fmla="*/ 3619500 h 9"/>
                              <a:gd name="T4" fmla="*/ 0 w 21"/>
                              <a:gd name="T5" fmla="*/ 402167 h 9"/>
                              <a:gd name="T6" fmla="*/ 8103810 w 21"/>
                              <a:gd name="T7" fmla="*/ 0 h 9"/>
                              <a:gd name="T8" fmla="*/ 8509000 w 21"/>
                              <a:gd name="T9" fmla="*/ 3217333 h 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9">
                                <a:moveTo>
                                  <a:pt x="21" y="8"/>
                                </a:moveTo>
                                <a:lnTo>
                                  <a:pt x="1" y="9"/>
                                </a:lnTo>
                                <a:lnTo>
                                  <a:pt x="0" y="1"/>
                                </a:lnTo>
                                <a:lnTo>
                                  <a:pt x="20" y="0"/>
                                </a:lnTo>
                                <a:lnTo>
                                  <a:pt x="21"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199" name="Freeform 15496"/>
                        <wps:cNvSpPr>
                          <a:spLocks/>
                        </wps:cNvSpPr>
                        <wps:spPr bwMode="auto">
                          <a:xfrm>
                            <a:off x="2882234" y="1871288"/>
                            <a:ext cx="12700" cy="8300"/>
                          </a:xfrm>
                          <a:custGeom>
                            <a:avLst/>
                            <a:gdLst>
                              <a:gd name="T0" fmla="*/ 8064500 w 20"/>
                              <a:gd name="T1" fmla="*/ 4865077 h 13"/>
                              <a:gd name="T2" fmla="*/ 0 w 20"/>
                              <a:gd name="T3" fmla="*/ 5270500 h 13"/>
                              <a:gd name="T4" fmla="*/ 0 w 20"/>
                              <a:gd name="T5" fmla="*/ 405423 h 13"/>
                              <a:gd name="T6" fmla="*/ 8064500 w 20"/>
                              <a:gd name="T7" fmla="*/ 0 h 13"/>
                              <a:gd name="T8" fmla="*/ 8064500 w 20"/>
                              <a:gd name="T9" fmla="*/ 4865077 h 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13">
                                <a:moveTo>
                                  <a:pt x="20" y="12"/>
                                </a:moveTo>
                                <a:lnTo>
                                  <a:pt x="0" y="13"/>
                                </a:lnTo>
                                <a:lnTo>
                                  <a:pt x="0" y="1"/>
                                </a:lnTo>
                                <a:lnTo>
                                  <a:pt x="20" y="0"/>
                                </a:lnTo>
                                <a:lnTo>
                                  <a:pt x="20" y="1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0" name="Freeform 15497"/>
                        <wps:cNvSpPr>
                          <a:spLocks/>
                        </wps:cNvSpPr>
                        <wps:spPr bwMode="auto">
                          <a:xfrm>
                            <a:off x="2879034" y="1822989"/>
                            <a:ext cx="13400" cy="13400"/>
                          </a:xfrm>
                          <a:custGeom>
                            <a:avLst/>
                            <a:gdLst>
                              <a:gd name="T0" fmla="*/ 8509000 w 21"/>
                              <a:gd name="T1" fmla="*/ 8103810 h 21"/>
                              <a:gd name="T2" fmla="*/ 405190 w 21"/>
                              <a:gd name="T3" fmla="*/ 8509000 h 21"/>
                              <a:gd name="T4" fmla="*/ 0 w 21"/>
                              <a:gd name="T5" fmla="*/ 405190 h 21"/>
                              <a:gd name="T6" fmla="*/ 8103810 w 21"/>
                              <a:gd name="T7" fmla="*/ 0 h 21"/>
                              <a:gd name="T8" fmla="*/ 8509000 w 21"/>
                              <a:gd name="T9" fmla="*/ 810381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1" y="20"/>
                                </a:moveTo>
                                <a:lnTo>
                                  <a:pt x="1" y="21"/>
                                </a:lnTo>
                                <a:lnTo>
                                  <a:pt x="0" y="1"/>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1" name="Freeform 15498"/>
                        <wps:cNvSpPr>
                          <a:spLocks/>
                        </wps:cNvSpPr>
                        <wps:spPr bwMode="auto">
                          <a:xfrm>
                            <a:off x="2874634" y="1732189"/>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2" name="Freeform 15499"/>
                        <wps:cNvSpPr>
                          <a:spLocks/>
                        </wps:cNvSpPr>
                        <wps:spPr bwMode="auto">
                          <a:xfrm>
                            <a:off x="2874034" y="1719489"/>
                            <a:ext cx="13300" cy="13400"/>
                          </a:xfrm>
                          <a:custGeom>
                            <a:avLst/>
                            <a:gdLst>
                              <a:gd name="T0" fmla="*/ 8445500 w 21"/>
                              <a:gd name="T1" fmla="*/ 8103810 h 21"/>
                              <a:gd name="T2" fmla="*/ 402167 w 21"/>
                              <a:gd name="T3" fmla="*/ 8509000 h 21"/>
                              <a:gd name="T4" fmla="*/ 0 w 21"/>
                              <a:gd name="T5" fmla="*/ 405190 h 21"/>
                              <a:gd name="T6" fmla="*/ 8043333 w 21"/>
                              <a:gd name="T7" fmla="*/ 0 h 21"/>
                              <a:gd name="T8" fmla="*/ 8445500 w 21"/>
                              <a:gd name="T9" fmla="*/ 810381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1" y="20"/>
                                </a:moveTo>
                                <a:lnTo>
                                  <a:pt x="1" y="21"/>
                                </a:lnTo>
                                <a:lnTo>
                                  <a:pt x="0" y="1"/>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3" name="Freeform 15500"/>
                        <wps:cNvSpPr>
                          <a:spLocks/>
                        </wps:cNvSpPr>
                        <wps:spPr bwMode="auto">
                          <a:xfrm>
                            <a:off x="2872134" y="1680790"/>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4" name="Freeform 15501"/>
                        <wps:cNvSpPr>
                          <a:spLocks/>
                        </wps:cNvSpPr>
                        <wps:spPr bwMode="auto">
                          <a:xfrm>
                            <a:off x="2872134" y="1668090"/>
                            <a:ext cx="12700" cy="13300"/>
                          </a:xfrm>
                          <a:custGeom>
                            <a:avLst/>
                            <a:gdLst>
                              <a:gd name="T0" fmla="*/ 8064500 w 20"/>
                              <a:gd name="T1" fmla="*/ 8043333 h 21"/>
                              <a:gd name="T2" fmla="*/ 0 w 20"/>
                              <a:gd name="T3" fmla="*/ 8445500 h 21"/>
                              <a:gd name="T4" fmla="*/ 0 w 20"/>
                              <a:gd name="T5" fmla="*/ 402167 h 21"/>
                              <a:gd name="T6" fmla="*/ 8064500 w 20"/>
                              <a:gd name="T7" fmla="*/ 0 h 21"/>
                              <a:gd name="T8" fmla="*/ 8064500 w 20"/>
                              <a:gd name="T9" fmla="*/ 8043333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1">
                                <a:moveTo>
                                  <a:pt x="20" y="20"/>
                                </a:moveTo>
                                <a:lnTo>
                                  <a:pt x="0" y="21"/>
                                </a:lnTo>
                                <a:lnTo>
                                  <a:pt x="0" y="1"/>
                                </a:lnTo>
                                <a:lnTo>
                                  <a:pt x="20" y="0"/>
                                </a:lnTo>
                                <a:lnTo>
                                  <a:pt x="20"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5" name="Freeform 15502"/>
                        <wps:cNvSpPr>
                          <a:spLocks/>
                        </wps:cNvSpPr>
                        <wps:spPr bwMode="auto">
                          <a:xfrm>
                            <a:off x="2870834" y="1629390"/>
                            <a:ext cx="12700" cy="1200"/>
                          </a:xfrm>
                          <a:custGeom>
                            <a:avLst/>
                            <a:gdLst>
                              <a:gd name="T0" fmla="*/ 8064500 w 20"/>
                              <a:gd name="T1" fmla="*/ 381000 h 2"/>
                              <a:gd name="T2" fmla="*/ 0 w 20"/>
                              <a:gd name="T3" fmla="*/ 762000 h 2"/>
                              <a:gd name="T4" fmla="*/ 0 w 20"/>
                              <a:gd name="T5" fmla="*/ 381000 h 2"/>
                              <a:gd name="T6" fmla="*/ 8064500 w 20"/>
                              <a:gd name="T7" fmla="*/ 0 h 2"/>
                              <a:gd name="T8" fmla="*/ 8064500 w 20"/>
                              <a:gd name="T9" fmla="*/ 3810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6" name="Freeform 15503"/>
                        <wps:cNvSpPr>
                          <a:spLocks/>
                        </wps:cNvSpPr>
                        <wps:spPr bwMode="auto">
                          <a:xfrm>
                            <a:off x="2870234" y="1616690"/>
                            <a:ext cx="13300" cy="13300"/>
                          </a:xfrm>
                          <a:custGeom>
                            <a:avLst/>
                            <a:gdLst>
                              <a:gd name="T0" fmla="*/ 8445500 w 21"/>
                              <a:gd name="T1" fmla="*/ 8043333 h 21"/>
                              <a:gd name="T2" fmla="*/ 402167 w 21"/>
                              <a:gd name="T3" fmla="*/ 8445500 h 21"/>
                              <a:gd name="T4" fmla="*/ 0 w 21"/>
                              <a:gd name="T5" fmla="*/ 402167 h 21"/>
                              <a:gd name="T6" fmla="*/ 8043333 w 21"/>
                              <a:gd name="T7" fmla="*/ 0 h 21"/>
                              <a:gd name="T8" fmla="*/ 8445500 w 21"/>
                              <a:gd name="T9" fmla="*/ 8043333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1" y="20"/>
                                </a:moveTo>
                                <a:lnTo>
                                  <a:pt x="1" y="21"/>
                                </a:lnTo>
                                <a:lnTo>
                                  <a:pt x="0" y="1"/>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7" name="Freeform 15504"/>
                        <wps:cNvSpPr>
                          <a:spLocks/>
                        </wps:cNvSpPr>
                        <wps:spPr bwMode="auto">
                          <a:xfrm>
                            <a:off x="2868934" y="1577890"/>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8" name="Freeform 15505"/>
                        <wps:cNvSpPr>
                          <a:spLocks/>
                        </wps:cNvSpPr>
                        <wps:spPr bwMode="auto">
                          <a:xfrm>
                            <a:off x="2868934" y="1568990"/>
                            <a:ext cx="12700" cy="9600"/>
                          </a:xfrm>
                          <a:custGeom>
                            <a:avLst/>
                            <a:gdLst>
                              <a:gd name="T0" fmla="*/ 8064500 w 20"/>
                              <a:gd name="T1" fmla="*/ 5689600 h 15"/>
                              <a:gd name="T2" fmla="*/ 0 w 20"/>
                              <a:gd name="T3" fmla="*/ 6096000 h 15"/>
                              <a:gd name="T4" fmla="*/ 0 w 20"/>
                              <a:gd name="T5" fmla="*/ 0 h 15"/>
                              <a:gd name="T6" fmla="*/ 8064500 w 20"/>
                              <a:gd name="T7" fmla="*/ 0 h 15"/>
                              <a:gd name="T8" fmla="*/ 8064500 w 20"/>
                              <a:gd name="T9" fmla="*/ 5689600 h 1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15">
                                <a:moveTo>
                                  <a:pt x="20" y="14"/>
                                </a:moveTo>
                                <a:lnTo>
                                  <a:pt x="0" y="15"/>
                                </a:lnTo>
                                <a:lnTo>
                                  <a:pt x="0" y="0"/>
                                </a:lnTo>
                                <a:lnTo>
                                  <a:pt x="20" y="0"/>
                                </a:lnTo>
                                <a:lnTo>
                                  <a:pt x="20" y="1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09" name="Freeform 15506"/>
                        <wps:cNvSpPr>
                          <a:spLocks/>
                        </wps:cNvSpPr>
                        <wps:spPr bwMode="auto">
                          <a:xfrm>
                            <a:off x="2868934" y="1565190"/>
                            <a:ext cx="12700" cy="3800"/>
                          </a:xfrm>
                          <a:custGeom>
                            <a:avLst/>
                            <a:gdLst>
                              <a:gd name="T0" fmla="*/ 8064500 w 20"/>
                              <a:gd name="T1" fmla="*/ 2413000 h 6"/>
                              <a:gd name="T2" fmla="*/ 0 w 20"/>
                              <a:gd name="T3" fmla="*/ 2413000 h 6"/>
                              <a:gd name="T4" fmla="*/ 0 w 20"/>
                              <a:gd name="T5" fmla="*/ 402167 h 6"/>
                              <a:gd name="T6" fmla="*/ 8064500 w 20"/>
                              <a:gd name="T7" fmla="*/ 0 h 6"/>
                              <a:gd name="T8" fmla="*/ 8064500 w 20"/>
                              <a:gd name="T9" fmla="*/ 2413000 h 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6">
                                <a:moveTo>
                                  <a:pt x="20" y="6"/>
                                </a:moveTo>
                                <a:lnTo>
                                  <a:pt x="0" y="6"/>
                                </a:lnTo>
                                <a:lnTo>
                                  <a:pt x="0" y="1"/>
                                </a:lnTo>
                                <a:lnTo>
                                  <a:pt x="20" y="0"/>
                                </a:lnTo>
                                <a:lnTo>
                                  <a:pt x="20" y="6"/>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10" name="Freeform 15507"/>
                        <wps:cNvSpPr>
                          <a:spLocks/>
                        </wps:cNvSpPr>
                        <wps:spPr bwMode="auto">
                          <a:xfrm>
                            <a:off x="2867634" y="1526491"/>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11" name="Freeform 15508"/>
                        <wps:cNvSpPr>
                          <a:spLocks/>
                        </wps:cNvSpPr>
                        <wps:spPr bwMode="auto">
                          <a:xfrm>
                            <a:off x="2867634" y="1523291"/>
                            <a:ext cx="12700" cy="3800"/>
                          </a:xfrm>
                          <a:custGeom>
                            <a:avLst/>
                            <a:gdLst>
                              <a:gd name="T0" fmla="*/ 8064500 w 20"/>
                              <a:gd name="T1" fmla="*/ 2010833 h 6"/>
                              <a:gd name="T2" fmla="*/ 0 w 20"/>
                              <a:gd name="T3" fmla="*/ 2413000 h 6"/>
                              <a:gd name="T4" fmla="*/ 0 w 20"/>
                              <a:gd name="T5" fmla="*/ 0 h 6"/>
                              <a:gd name="T6" fmla="*/ 8064500 w 20"/>
                              <a:gd name="T7" fmla="*/ 0 h 6"/>
                              <a:gd name="T8" fmla="*/ 8064500 w 20"/>
                              <a:gd name="T9" fmla="*/ 2010833 h 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6">
                                <a:moveTo>
                                  <a:pt x="20" y="5"/>
                                </a:moveTo>
                                <a:lnTo>
                                  <a:pt x="0" y="6"/>
                                </a:lnTo>
                                <a:lnTo>
                                  <a:pt x="0" y="0"/>
                                </a:lnTo>
                                <a:lnTo>
                                  <a:pt x="20" y="0"/>
                                </a:lnTo>
                                <a:lnTo>
                                  <a:pt x="20"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12" name="Freeform 15509"/>
                        <wps:cNvSpPr>
                          <a:spLocks/>
                        </wps:cNvSpPr>
                        <wps:spPr bwMode="auto">
                          <a:xfrm>
                            <a:off x="2867634" y="1513191"/>
                            <a:ext cx="12700" cy="10100"/>
                          </a:xfrm>
                          <a:custGeom>
                            <a:avLst/>
                            <a:gdLst>
                              <a:gd name="T0" fmla="*/ 8064500 w 20"/>
                              <a:gd name="T1" fmla="*/ 6413500 h 16"/>
                              <a:gd name="T2" fmla="*/ 0 w 20"/>
                              <a:gd name="T3" fmla="*/ 6413500 h 16"/>
                              <a:gd name="T4" fmla="*/ 0 w 20"/>
                              <a:gd name="T5" fmla="*/ 400844 h 16"/>
                              <a:gd name="T6" fmla="*/ 8064500 w 20"/>
                              <a:gd name="T7" fmla="*/ 0 h 16"/>
                              <a:gd name="T8" fmla="*/ 8064500 w 20"/>
                              <a:gd name="T9" fmla="*/ 6413500 h 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16">
                                <a:moveTo>
                                  <a:pt x="20" y="16"/>
                                </a:moveTo>
                                <a:lnTo>
                                  <a:pt x="0" y="16"/>
                                </a:lnTo>
                                <a:lnTo>
                                  <a:pt x="0" y="1"/>
                                </a:lnTo>
                                <a:lnTo>
                                  <a:pt x="20" y="0"/>
                                </a:lnTo>
                                <a:lnTo>
                                  <a:pt x="20" y="16"/>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13" name="Freeform 15510"/>
                        <wps:cNvSpPr>
                          <a:spLocks/>
                        </wps:cNvSpPr>
                        <wps:spPr bwMode="auto">
                          <a:xfrm>
                            <a:off x="2867034" y="1464891"/>
                            <a:ext cx="12700" cy="13300"/>
                          </a:xfrm>
                          <a:custGeom>
                            <a:avLst/>
                            <a:gdLst>
                              <a:gd name="T0" fmla="*/ 8064500 w 20"/>
                              <a:gd name="T1" fmla="*/ 8043333 h 21"/>
                              <a:gd name="T2" fmla="*/ 0 w 20"/>
                              <a:gd name="T3" fmla="*/ 8445500 h 21"/>
                              <a:gd name="T4" fmla="*/ 0 w 20"/>
                              <a:gd name="T5" fmla="*/ 402167 h 21"/>
                              <a:gd name="T6" fmla="*/ 8064500 w 20"/>
                              <a:gd name="T7" fmla="*/ 0 h 21"/>
                              <a:gd name="T8" fmla="*/ 8064500 w 20"/>
                              <a:gd name="T9" fmla="*/ 8043333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1">
                                <a:moveTo>
                                  <a:pt x="20" y="20"/>
                                </a:moveTo>
                                <a:lnTo>
                                  <a:pt x="0" y="21"/>
                                </a:lnTo>
                                <a:lnTo>
                                  <a:pt x="0" y="1"/>
                                </a:lnTo>
                                <a:lnTo>
                                  <a:pt x="20" y="0"/>
                                </a:lnTo>
                                <a:lnTo>
                                  <a:pt x="20"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14" name="Rectangle 15511"/>
                        <wps:cNvSpPr>
                          <a:spLocks noChangeArrowheads="1"/>
                        </wps:cNvSpPr>
                        <wps:spPr bwMode="auto">
                          <a:xfrm>
                            <a:off x="2866334" y="1426791"/>
                            <a:ext cx="12700" cy="6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15" name="Rectangle 15512"/>
                        <wps:cNvSpPr>
                          <a:spLocks noChangeArrowheads="1"/>
                        </wps:cNvSpPr>
                        <wps:spPr bwMode="auto">
                          <a:xfrm>
                            <a:off x="2866334" y="1414091"/>
                            <a:ext cx="12700"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16" name="Rectangle 15513"/>
                        <wps:cNvSpPr>
                          <a:spLocks noChangeArrowheads="1"/>
                        </wps:cNvSpPr>
                        <wps:spPr bwMode="auto">
                          <a:xfrm>
                            <a:off x="2866334" y="1375391"/>
                            <a:ext cx="12700" cy="6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17" name="Rectangle 15514"/>
                        <wps:cNvSpPr>
                          <a:spLocks noChangeArrowheads="1"/>
                        </wps:cNvSpPr>
                        <wps:spPr bwMode="auto">
                          <a:xfrm>
                            <a:off x="2866334" y="1362692"/>
                            <a:ext cx="12700"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18" name="Rectangle 15515"/>
                        <wps:cNvSpPr>
                          <a:spLocks noChangeArrowheads="1"/>
                        </wps:cNvSpPr>
                        <wps:spPr bwMode="auto">
                          <a:xfrm>
                            <a:off x="2866334" y="1323892"/>
                            <a:ext cx="12700" cy="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19" name="Rectangle 15516"/>
                        <wps:cNvSpPr>
                          <a:spLocks noChangeArrowheads="1"/>
                        </wps:cNvSpPr>
                        <wps:spPr bwMode="auto">
                          <a:xfrm>
                            <a:off x="2866334" y="1311192"/>
                            <a:ext cx="12700"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20" name="Freeform 15517"/>
                        <wps:cNvSpPr>
                          <a:spLocks/>
                        </wps:cNvSpPr>
                        <wps:spPr bwMode="auto">
                          <a:xfrm>
                            <a:off x="2867034" y="1271192"/>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1" name="Freeform 15518"/>
                        <wps:cNvSpPr>
                          <a:spLocks/>
                        </wps:cNvSpPr>
                        <wps:spPr bwMode="auto">
                          <a:xfrm>
                            <a:off x="2867034" y="1259192"/>
                            <a:ext cx="12700" cy="12700"/>
                          </a:xfrm>
                          <a:custGeom>
                            <a:avLst/>
                            <a:gdLst>
                              <a:gd name="T0" fmla="*/ 8064500 w 20"/>
                              <a:gd name="T1" fmla="*/ 8064500 h 20"/>
                              <a:gd name="T2" fmla="*/ 0 w 20"/>
                              <a:gd name="T3" fmla="*/ 7661275 h 20"/>
                              <a:gd name="T4" fmla="*/ 0 w 20"/>
                              <a:gd name="T5" fmla="*/ 0 h 20"/>
                              <a:gd name="T6" fmla="*/ 8064500 w 20"/>
                              <a:gd name="T7" fmla="*/ 0 h 20"/>
                              <a:gd name="T8" fmla="*/ 8064500 w 20"/>
                              <a:gd name="T9" fmla="*/ 8064500 h 2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0">
                                <a:moveTo>
                                  <a:pt x="20" y="20"/>
                                </a:moveTo>
                                <a:lnTo>
                                  <a:pt x="0" y="19"/>
                                </a:lnTo>
                                <a:lnTo>
                                  <a:pt x="0" y="0"/>
                                </a:lnTo>
                                <a:lnTo>
                                  <a:pt x="20" y="0"/>
                                </a:lnTo>
                                <a:lnTo>
                                  <a:pt x="20"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2" name="Freeform 15519"/>
                        <wps:cNvSpPr>
                          <a:spLocks/>
                        </wps:cNvSpPr>
                        <wps:spPr bwMode="auto">
                          <a:xfrm>
                            <a:off x="2867634" y="1219792"/>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3" name="Freeform 15520"/>
                        <wps:cNvSpPr>
                          <a:spLocks/>
                        </wps:cNvSpPr>
                        <wps:spPr bwMode="auto">
                          <a:xfrm>
                            <a:off x="2867634" y="1207092"/>
                            <a:ext cx="12700" cy="13300"/>
                          </a:xfrm>
                          <a:custGeom>
                            <a:avLst/>
                            <a:gdLst>
                              <a:gd name="T0" fmla="*/ 8064500 w 20"/>
                              <a:gd name="T1" fmla="*/ 8445500 h 21"/>
                              <a:gd name="T2" fmla="*/ 0 w 20"/>
                              <a:gd name="T3" fmla="*/ 8043333 h 21"/>
                              <a:gd name="T4" fmla="*/ 0 w 20"/>
                              <a:gd name="T5" fmla="*/ 0 h 21"/>
                              <a:gd name="T6" fmla="*/ 8064500 w 20"/>
                              <a:gd name="T7" fmla="*/ 402167 h 21"/>
                              <a:gd name="T8" fmla="*/ 8064500 w 20"/>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1">
                                <a:moveTo>
                                  <a:pt x="20" y="21"/>
                                </a:moveTo>
                                <a:lnTo>
                                  <a:pt x="0" y="20"/>
                                </a:lnTo>
                                <a:lnTo>
                                  <a:pt x="0" y="0"/>
                                </a:lnTo>
                                <a:lnTo>
                                  <a:pt x="20"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4" name="Freeform 15521"/>
                        <wps:cNvSpPr>
                          <a:spLocks/>
                        </wps:cNvSpPr>
                        <wps:spPr bwMode="auto">
                          <a:xfrm>
                            <a:off x="2868234" y="1168393"/>
                            <a:ext cx="12700" cy="1200"/>
                          </a:xfrm>
                          <a:custGeom>
                            <a:avLst/>
                            <a:gdLst>
                              <a:gd name="T0" fmla="*/ 8064500 w 20"/>
                              <a:gd name="T1" fmla="*/ 762000 h 2"/>
                              <a:gd name="T2" fmla="*/ 0 w 20"/>
                              <a:gd name="T3" fmla="*/ 381000 h 2"/>
                              <a:gd name="T4" fmla="*/ 0 w 20"/>
                              <a:gd name="T5" fmla="*/ 0 h 2"/>
                              <a:gd name="T6" fmla="*/ 8064500 w 20"/>
                              <a:gd name="T7" fmla="*/ 381000 h 2"/>
                              <a:gd name="T8" fmla="*/ 8064500 w 20"/>
                              <a:gd name="T9" fmla="*/ 7620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5" name="Freeform 15522"/>
                        <wps:cNvSpPr>
                          <a:spLocks/>
                        </wps:cNvSpPr>
                        <wps:spPr bwMode="auto">
                          <a:xfrm>
                            <a:off x="2868234" y="1160093"/>
                            <a:ext cx="13400" cy="8900"/>
                          </a:xfrm>
                          <a:custGeom>
                            <a:avLst/>
                            <a:gdLst>
                              <a:gd name="T0" fmla="*/ 8103810 w 21"/>
                              <a:gd name="T1" fmla="*/ 5651500 h 14"/>
                              <a:gd name="T2" fmla="*/ 0 w 21"/>
                              <a:gd name="T3" fmla="*/ 5247821 h 14"/>
                              <a:gd name="T4" fmla="*/ 405190 w 21"/>
                              <a:gd name="T5" fmla="*/ 0 h 14"/>
                              <a:gd name="T6" fmla="*/ 8509000 w 21"/>
                              <a:gd name="T7" fmla="*/ 403679 h 14"/>
                              <a:gd name="T8" fmla="*/ 8103810 w 21"/>
                              <a:gd name="T9" fmla="*/ 5651500 h 1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4">
                                <a:moveTo>
                                  <a:pt x="20" y="14"/>
                                </a:moveTo>
                                <a:lnTo>
                                  <a:pt x="0" y="13"/>
                                </a:lnTo>
                                <a:lnTo>
                                  <a:pt x="1" y="0"/>
                                </a:lnTo>
                                <a:lnTo>
                                  <a:pt x="21" y="1"/>
                                </a:lnTo>
                                <a:lnTo>
                                  <a:pt x="20" y="1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6" name="Freeform 15523"/>
                        <wps:cNvSpPr>
                          <a:spLocks/>
                        </wps:cNvSpPr>
                        <wps:spPr bwMode="auto">
                          <a:xfrm>
                            <a:off x="2868934" y="1155693"/>
                            <a:ext cx="12700" cy="5000"/>
                          </a:xfrm>
                          <a:custGeom>
                            <a:avLst/>
                            <a:gdLst>
                              <a:gd name="T0" fmla="*/ 8064500 w 20"/>
                              <a:gd name="T1" fmla="*/ 3175000 h 8"/>
                              <a:gd name="T2" fmla="*/ 0 w 20"/>
                              <a:gd name="T3" fmla="*/ 2778125 h 8"/>
                              <a:gd name="T4" fmla="*/ 0 w 20"/>
                              <a:gd name="T5" fmla="*/ 0 h 8"/>
                              <a:gd name="T6" fmla="*/ 8064500 w 20"/>
                              <a:gd name="T7" fmla="*/ 396875 h 8"/>
                              <a:gd name="T8" fmla="*/ 8064500 w 20"/>
                              <a:gd name="T9" fmla="*/ 3175000 h 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8">
                                <a:moveTo>
                                  <a:pt x="20" y="8"/>
                                </a:moveTo>
                                <a:lnTo>
                                  <a:pt x="0" y="7"/>
                                </a:lnTo>
                                <a:lnTo>
                                  <a:pt x="0" y="0"/>
                                </a:lnTo>
                                <a:lnTo>
                                  <a:pt x="20" y="1"/>
                                </a:lnTo>
                                <a:lnTo>
                                  <a:pt x="20" y="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7" name="Freeform 15524"/>
                        <wps:cNvSpPr>
                          <a:spLocks/>
                        </wps:cNvSpPr>
                        <wps:spPr bwMode="auto">
                          <a:xfrm>
                            <a:off x="2870234" y="1116893"/>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8" name="Freeform 15525"/>
                        <wps:cNvSpPr>
                          <a:spLocks/>
                        </wps:cNvSpPr>
                        <wps:spPr bwMode="auto">
                          <a:xfrm>
                            <a:off x="2870234" y="1115593"/>
                            <a:ext cx="12700" cy="2000"/>
                          </a:xfrm>
                          <a:custGeom>
                            <a:avLst/>
                            <a:gdLst>
                              <a:gd name="T0" fmla="*/ 8064500 w 20"/>
                              <a:gd name="T1" fmla="*/ 1270000 h 3"/>
                              <a:gd name="T2" fmla="*/ 0 w 20"/>
                              <a:gd name="T3" fmla="*/ 846667 h 3"/>
                              <a:gd name="T4" fmla="*/ 0 w 20"/>
                              <a:gd name="T5" fmla="*/ 0 h 3"/>
                              <a:gd name="T6" fmla="*/ 8064500 w 20"/>
                              <a:gd name="T7" fmla="*/ 0 h 3"/>
                              <a:gd name="T8" fmla="*/ 8064500 w 20"/>
                              <a:gd name="T9" fmla="*/ 12700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2"/>
                                </a:lnTo>
                                <a:lnTo>
                                  <a:pt x="0" y="0"/>
                                </a:lnTo>
                                <a:lnTo>
                                  <a:pt x="20" y="0"/>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29" name="Freeform 15526"/>
                        <wps:cNvSpPr>
                          <a:spLocks/>
                        </wps:cNvSpPr>
                        <wps:spPr bwMode="auto">
                          <a:xfrm>
                            <a:off x="2870234" y="1104193"/>
                            <a:ext cx="12700" cy="11400"/>
                          </a:xfrm>
                          <a:custGeom>
                            <a:avLst/>
                            <a:gdLst>
                              <a:gd name="T0" fmla="*/ 8064500 w 20"/>
                              <a:gd name="T1" fmla="*/ 7239000 h 18"/>
                              <a:gd name="T2" fmla="*/ 0 w 20"/>
                              <a:gd name="T3" fmla="*/ 7239000 h 18"/>
                              <a:gd name="T4" fmla="*/ 0 w 20"/>
                              <a:gd name="T5" fmla="*/ 0 h 18"/>
                              <a:gd name="T6" fmla="*/ 8064500 w 20"/>
                              <a:gd name="T7" fmla="*/ 402167 h 18"/>
                              <a:gd name="T8" fmla="*/ 8064500 w 20"/>
                              <a:gd name="T9" fmla="*/ 7239000 h 18"/>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18">
                                <a:moveTo>
                                  <a:pt x="20" y="18"/>
                                </a:moveTo>
                                <a:lnTo>
                                  <a:pt x="0" y="18"/>
                                </a:lnTo>
                                <a:lnTo>
                                  <a:pt x="0" y="0"/>
                                </a:lnTo>
                                <a:lnTo>
                                  <a:pt x="20" y="1"/>
                                </a:lnTo>
                                <a:lnTo>
                                  <a:pt x="20" y="18"/>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0" name="Freeform 15527"/>
                        <wps:cNvSpPr>
                          <a:spLocks/>
                        </wps:cNvSpPr>
                        <wps:spPr bwMode="auto">
                          <a:xfrm>
                            <a:off x="2871434" y="1057893"/>
                            <a:ext cx="13400" cy="13300"/>
                          </a:xfrm>
                          <a:custGeom>
                            <a:avLst/>
                            <a:gdLst>
                              <a:gd name="T0" fmla="*/ 8103810 w 21"/>
                              <a:gd name="T1" fmla="*/ 8445500 h 21"/>
                              <a:gd name="T2" fmla="*/ 0 w 21"/>
                              <a:gd name="T3" fmla="*/ 8043333 h 21"/>
                              <a:gd name="T4" fmla="*/ 405190 w 21"/>
                              <a:gd name="T5" fmla="*/ 0 h 21"/>
                              <a:gd name="T6" fmla="*/ 8509000 w 21"/>
                              <a:gd name="T7" fmla="*/ 402167 h 21"/>
                              <a:gd name="T8" fmla="*/ 8103810 w 21"/>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20"/>
                                </a:lnTo>
                                <a:lnTo>
                                  <a:pt x="1" y="0"/>
                                </a:lnTo>
                                <a:lnTo>
                                  <a:pt x="21"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1" name="Freeform 15528"/>
                        <wps:cNvSpPr>
                          <a:spLocks/>
                        </wps:cNvSpPr>
                        <wps:spPr bwMode="auto">
                          <a:xfrm>
                            <a:off x="2873334" y="1018494"/>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2" name="Freeform 15529"/>
                        <wps:cNvSpPr>
                          <a:spLocks/>
                        </wps:cNvSpPr>
                        <wps:spPr bwMode="auto">
                          <a:xfrm>
                            <a:off x="2873334" y="1005794"/>
                            <a:ext cx="13400" cy="13300"/>
                          </a:xfrm>
                          <a:custGeom>
                            <a:avLst/>
                            <a:gdLst>
                              <a:gd name="T0" fmla="*/ 8103810 w 21"/>
                              <a:gd name="T1" fmla="*/ 8445500 h 21"/>
                              <a:gd name="T2" fmla="*/ 0 w 21"/>
                              <a:gd name="T3" fmla="*/ 8043333 h 21"/>
                              <a:gd name="T4" fmla="*/ 405190 w 21"/>
                              <a:gd name="T5" fmla="*/ 0 h 21"/>
                              <a:gd name="T6" fmla="*/ 8509000 w 21"/>
                              <a:gd name="T7" fmla="*/ 402167 h 21"/>
                              <a:gd name="T8" fmla="*/ 8103810 w 21"/>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20"/>
                                </a:lnTo>
                                <a:lnTo>
                                  <a:pt x="1" y="0"/>
                                </a:lnTo>
                                <a:lnTo>
                                  <a:pt x="21"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3" name="Freeform 15530"/>
                        <wps:cNvSpPr>
                          <a:spLocks/>
                        </wps:cNvSpPr>
                        <wps:spPr bwMode="auto">
                          <a:xfrm>
                            <a:off x="2875934" y="967094"/>
                            <a:ext cx="12700" cy="1200"/>
                          </a:xfrm>
                          <a:custGeom>
                            <a:avLst/>
                            <a:gdLst>
                              <a:gd name="T0" fmla="*/ 8064500 w 20"/>
                              <a:gd name="T1" fmla="*/ 762000 h 2"/>
                              <a:gd name="T2" fmla="*/ 0 w 20"/>
                              <a:gd name="T3" fmla="*/ 381000 h 2"/>
                              <a:gd name="T4" fmla="*/ 0 w 20"/>
                              <a:gd name="T5" fmla="*/ 0 h 2"/>
                              <a:gd name="T6" fmla="*/ 8064500 w 20"/>
                              <a:gd name="T7" fmla="*/ 381000 h 2"/>
                              <a:gd name="T8" fmla="*/ 8064500 w 20"/>
                              <a:gd name="T9" fmla="*/ 7620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4" name="Freeform 15531"/>
                        <wps:cNvSpPr>
                          <a:spLocks/>
                        </wps:cNvSpPr>
                        <wps:spPr bwMode="auto">
                          <a:xfrm>
                            <a:off x="2875934" y="954394"/>
                            <a:ext cx="13300" cy="13300"/>
                          </a:xfrm>
                          <a:custGeom>
                            <a:avLst/>
                            <a:gdLst>
                              <a:gd name="T0" fmla="*/ 8043333 w 21"/>
                              <a:gd name="T1" fmla="*/ 8445500 h 21"/>
                              <a:gd name="T2" fmla="*/ 0 w 21"/>
                              <a:gd name="T3" fmla="*/ 8043333 h 21"/>
                              <a:gd name="T4" fmla="*/ 402167 w 21"/>
                              <a:gd name="T5" fmla="*/ 0 h 21"/>
                              <a:gd name="T6" fmla="*/ 8445500 w 21"/>
                              <a:gd name="T7" fmla="*/ 402167 h 21"/>
                              <a:gd name="T8" fmla="*/ 8043333 w 21"/>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20"/>
                                </a:lnTo>
                                <a:lnTo>
                                  <a:pt x="1" y="0"/>
                                </a:lnTo>
                                <a:lnTo>
                                  <a:pt x="21"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5" name="Freeform 15532"/>
                        <wps:cNvSpPr>
                          <a:spLocks/>
                        </wps:cNvSpPr>
                        <wps:spPr bwMode="auto">
                          <a:xfrm>
                            <a:off x="2878434" y="915594"/>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6" name="Freeform 15533"/>
                        <wps:cNvSpPr>
                          <a:spLocks/>
                        </wps:cNvSpPr>
                        <wps:spPr bwMode="auto">
                          <a:xfrm>
                            <a:off x="2878434" y="902894"/>
                            <a:ext cx="13300" cy="13400"/>
                          </a:xfrm>
                          <a:custGeom>
                            <a:avLst/>
                            <a:gdLst>
                              <a:gd name="T0" fmla="*/ 8043333 w 21"/>
                              <a:gd name="T1" fmla="*/ 8509000 h 21"/>
                              <a:gd name="T2" fmla="*/ 0 w 21"/>
                              <a:gd name="T3" fmla="*/ 8103810 h 21"/>
                              <a:gd name="T4" fmla="*/ 402167 w 21"/>
                              <a:gd name="T5" fmla="*/ 0 h 21"/>
                              <a:gd name="T6" fmla="*/ 8445500 w 21"/>
                              <a:gd name="T7" fmla="*/ 405190 h 21"/>
                              <a:gd name="T8" fmla="*/ 8043333 w 21"/>
                              <a:gd name="T9" fmla="*/ 85090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20"/>
                                </a:lnTo>
                                <a:lnTo>
                                  <a:pt x="1" y="0"/>
                                </a:lnTo>
                                <a:lnTo>
                                  <a:pt x="21"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7" name="Freeform 15534"/>
                        <wps:cNvSpPr>
                          <a:spLocks/>
                        </wps:cNvSpPr>
                        <wps:spPr bwMode="auto">
                          <a:xfrm>
                            <a:off x="2881634" y="864195"/>
                            <a:ext cx="12700" cy="1300"/>
                          </a:xfrm>
                          <a:custGeom>
                            <a:avLst/>
                            <a:gdLst>
                              <a:gd name="T0" fmla="*/ 8064500 w 20"/>
                              <a:gd name="T1" fmla="*/ 825500 h 2"/>
                              <a:gd name="T2" fmla="*/ 0 w 20"/>
                              <a:gd name="T3" fmla="*/ 412750 h 2"/>
                              <a:gd name="T4" fmla="*/ 0 w 20"/>
                              <a:gd name="T5" fmla="*/ 0 h 2"/>
                              <a:gd name="T6" fmla="*/ 8064500 w 20"/>
                              <a:gd name="T7" fmla="*/ 412750 h 2"/>
                              <a:gd name="T8" fmla="*/ 8064500 w 20"/>
                              <a:gd name="T9" fmla="*/ 82550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2"/>
                                </a:moveTo>
                                <a:lnTo>
                                  <a:pt x="0" y="1"/>
                                </a:lnTo>
                                <a:lnTo>
                                  <a:pt x="0" y="0"/>
                                </a:lnTo>
                                <a:lnTo>
                                  <a:pt x="20" y="1"/>
                                </a:lnTo>
                                <a:lnTo>
                                  <a:pt x="20" y="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8" name="Freeform 15535"/>
                        <wps:cNvSpPr>
                          <a:spLocks/>
                        </wps:cNvSpPr>
                        <wps:spPr bwMode="auto">
                          <a:xfrm>
                            <a:off x="2881634" y="851495"/>
                            <a:ext cx="13300" cy="13300"/>
                          </a:xfrm>
                          <a:custGeom>
                            <a:avLst/>
                            <a:gdLst>
                              <a:gd name="T0" fmla="*/ 8043333 w 21"/>
                              <a:gd name="T1" fmla="*/ 8445500 h 21"/>
                              <a:gd name="T2" fmla="*/ 0 w 21"/>
                              <a:gd name="T3" fmla="*/ 8043333 h 21"/>
                              <a:gd name="T4" fmla="*/ 402167 w 21"/>
                              <a:gd name="T5" fmla="*/ 0 h 21"/>
                              <a:gd name="T6" fmla="*/ 8445500 w 21"/>
                              <a:gd name="T7" fmla="*/ 804333 h 21"/>
                              <a:gd name="T8" fmla="*/ 8043333 w 21"/>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20"/>
                                </a:lnTo>
                                <a:lnTo>
                                  <a:pt x="1" y="0"/>
                                </a:lnTo>
                                <a:lnTo>
                                  <a:pt x="21" y="2"/>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39" name="Freeform 15536"/>
                        <wps:cNvSpPr>
                          <a:spLocks/>
                        </wps:cNvSpPr>
                        <wps:spPr bwMode="auto">
                          <a:xfrm>
                            <a:off x="2884834" y="827995"/>
                            <a:ext cx="12700" cy="1900"/>
                          </a:xfrm>
                          <a:custGeom>
                            <a:avLst/>
                            <a:gdLst>
                              <a:gd name="T0" fmla="*/ 8064500 w 20"/>
                              <a:gd name="T1" fmla="*/ 1206500 h 3"/>
                              <a:gd name="T2" fmla="*/ 0 w 20"/>
                              <a:gd name="T3" fmla="*/ 402167 h 3"/>
                              <a:gd name="T4" fmla="*/ 0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0"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0" name="Freeform 15537"/>
                        <wps:cNvSpPr>
                          <a:spLocks/>
                        </wps:cNvSpPr>
                        <wps:spPr bwMode="auto">
                          <a:xfrm>
                            <a:off x="2884834" y="822895"/>
                            <a:ext cx="13300" cy="6400"/>
                          </a:xfrm>
                          <a:custGeom>
                            <a:avLst/>
                            <a:gdLst>
                              <a:gd name="T0" fmla="*/ 8043333 w 21"/>
                              <a:gd name="T1" fmla="*/ 4064000 h 10"/>
                              <a:gd name="T2" fmla="*/ 0 w 21"/>
                              <a:gd name="T3" fmla="*/ 3251200 h 10"/>
                              <a:gd name="T4" fmla="*/ 402167 w 21"/>
                              <a:gd name="T5" fmla="*/ 0 h 10"/>
                              <a:gd name="T6" fmla="*/ 8445500 w 21"/>
                              <a:gd name="T7" fmla="*/ 406400 h 10"/>
                              <a:gd name="T8" fmla="*/ 8043333 w 21"/>
                              <a:gd name="T9" fmla="*/ 4064000 h 1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0">
                                <a:moveTo>
                                  <a:pt x="20" y="10"/>
                                </a:moveTo>
                                <a:lnTo>
                                  <a:pt x="0" y="8"/>
                                </a:lnTo>
                                <a:lnTo>
                                  <a:pt x="1" y="0"/>
                                </a:lnTo>
                                <a:lnTo>
                                  <a:pt x="21" y="1"/>
                                </a:lnTo>
                                <a:lnTo>
                                  <a:pt x="2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1" name="Freeform 15538"/>
                        <wps:cNvSpPr>
                          <a:spLocks/>
                        </wps:cNvSpPr>
                        <wps:spPr bwMode="auto">
                          <a:xfrm>
                            <a:off x="2885434" y="815295"/>
                            <a:ext cx="13300" cy="8200"/>
                          </a:xfrm>
                          <a:custGeom>
                            <a:avLst/>
                            <a:gdLst>
                              <a:gd name="T0" fmla="*/ 8043333 w 21"/>
                              <a:gd name="T1" fmla="*/ 5207000 h 13"/>
                              <a:gd name="T2" fmla="*/ 0 w 21"/>
                              <a:gd name="T3" fmla="*/ 4806462 h 13"/>
                              <a:gd name="T4" fmla="*/ 402167 w 21"/>
                              <a:gd name="T5" fmla="*/ 0 h 13"/>
                              <a:gd name="T6" fmla="*/ 8445500 w 21"/>
                              <a:gd name="T7" fmla="*/ 801077 h 13"/>
                              <a:gd name="T8" fmla="*/ 8043333 w 21"/>
                              <a:gd name="T9" fmla="*/ 5207000 h 1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3">
                                <a:moveTo>
                                  <a:pt x="20" y="13"/>
                                </a:moveTo>
                                <a:lnTo>
                                  <a:pt x="0" y="12"/>
                                </a:lnTo>
                                <a:lnTo>
                                  <a:pt x="1" y="0"/>
                                </a:lnTo>
                                <a:lnTo>
                                  <a:pt x="21" y="2"/>
                                </a:lnTo>
                                <a:lnTo>
                                  <a:pt x="20" y="1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2" name="Freeform 15539"/>
                        <wps:cNvSpPr>
                          <a:spLocks/>
                        </wps:cNvSpPr>
                        <wps:spPr bwMode="auto">
                          <a:xfrm>
                            <a:off x="2888634" y="766995"/>
                            <a:ext cx="13300" cy="14000"/>
                          </a:xfrm>
                          <a:custGeom>
                            <a:avLst/>
                            <a:gdLst>
                              <a:gd name="T0" fmla="*/ 8043333 w 21"/>
                              <a:gd name="T1" fmla="*/ 8890000 h 22"/>
                              <a:gd name="T2" fmla="*/ 0 w 21"/>
                              <a:gd name="T3" fmla="*/ 8081818 h 22"/>
                              <a:gd name="T4" fmla="*/ 402167 w 21"/>
                              <a:gd name="T5" fmla="*/ 0 h 22"/>
                              <a:gd name="T6" fmla="*/ 8445500 w 21"/>
                              <a:gd name="T7" fmla="*/ 808182 h 22"/>
                              <a:gd name="T8" fmla="*/ 8043333 w 21"/>
                              <a:gd name="T9" fmla="*/ 8890000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2">
                                <a:moveTo>
                                  <a:pt x="20" y="22"/>
                                </a:moveTo>
                                <a:lnTo>
                                  <a:pt x="0" y="20"/>
                                </a:lnTo>
                                <a:lnTo>
                                  <a:pt x="1" y="0"/>
                                </a:lnTo>
                                <a:lnTo>
                                  <a:pt x="21" y="2"/>
                                </a:lnTo>
                                <a:lnTo>
                                  <a:pt x="20" y="2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3" name="Freeform 15540"/>
                        <wps:cNvSpPr>
                          <a:spLocks/>
                        </wps:cNvSpPr>
                        <wps:spPr bwMode="auto">
                          <a:xfrm>
                            <a:off x="2897534" y="733395"/>
                            <a:ext cx="12700" cy="1900"/>
                          </a:xfrm>
                          <a:custGeom>
                            <a:avLst/>
                            <a:gdLst>
                              <a:gd name="T0" fmla="*/ 8064500 w 20"/>
                              <a:gd name="T1" fmla="*/ 1206500 h 3"/>
                              <a:gd name="T2" fmla="*/ 0 w 20"/>
                              <a:gd name="T3" fmla="*/ 402167 h 3"/>
                              <a:gd name="T4" fmla="*/ 0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0"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4" name="Freeform 15541"/>
                        <wps:cNvSpPr>
                          <a:spLocks/>
                        </wps:cNvSpPr>
                        <wps:spPr bwMode="auto">
                          <a:xfrm>
                            <a:off x="2897534" y="720696"/>
                            <a:ext cx="13900" cy="13900"/>
                          </a:xfrm>
                          <a:custGeom>
                            <a:avLst/>
                            <a:gdLst>
                              <a:gd name="T0" fmla="*/ 8024091 w 22"/>
                              <a:gd name="T1" fmla="*/ 8826500 h 22"/>
                              <a:gd name="T2" fmla="*/ 0 w 22"/>
                              <a:gd name="T3" fmla="*/ 8024091 h 22"/>
                              <a:gd name="T4" fmla="*/ 802409 w 22"/>
                              <a:gd name="T5" fmla="*/ 0 h 22"/>
                              <a:gd name="T6" fmla="*/ 8826500 w 22"/>
                              <a:gd name="T7" fmla="*/ 802409 h 22"/>
                              <a:gd name="T8" fmla="*/ 8024091 w 22"/>
                              <a:gd name="T9" fmla="*/ 8826500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0" y="22"/>
                                </a:moveTo>
                                <a:lnTo>
                                  <a:pt x="0" y="20"/>
                                </a:lnTo>
                                <a:lnTo>
                                  <a:pt x="2" y="0"/>
                                </a:lnTo>
                                <a:lnTo>
                                  <a:pt x="22" y="2"/>
                                </a:lnTo>
                                <a:lnTo>
                                  <a:pt x="20" y="2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5" name="Freeform 15542"/>
                        <wps:cNvSpPr>
                          <a:spLocks/>
                        </wps:cNvSpPr>
                        <wps:spPr bwMode="auto">
                          <a:xfrm>
                            <a:off x="2902534" y="681896"/>
                            <a:ext cx="12700" cy="1900"/>
                          </a:xfrm>
                          <a:custGeom>
                            <a:avLst/>
                            <a:gdLst>
                              <a:gd name="T0" fmla="*/ 8064500 w 20"/>
                              <a:gd name="T1" fmla="*/ 1206500 h 3"/>
                              <a:gd name="T2" fmla="*/ 0 w 20"/>
                              <a:gd name="T3" fmla="*/ 402167 h 3"/>
                              <a:gd name="T4" fmla="*/ 0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0"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6" name="Freeform 15543"/>
                        <wps:cNvSpPr>
                          <a:spLocks/>
                        </wps:cNvSpPr>
                        <wps:spPr bwMode="auto">
                          <a:xfrm>
                            <a:off x="2902534" y="669896"/>
                            <a:ext cx="13400" cy="13300"/>
                          </a:xfrm>
                          <a:custGeom>
                            <a:avLst/>
                            <a:gdLst>
                              <a:gd name="T0" fmla="*/ 8103810 w 21"/>
                              <a:gd name="T1" fmla="*/ 8445500 h 21"/>
                              <a:gd name="T2" fmla="*/ 0 w 21"/>
                              <a:gd name="T3" fmla="*/ 7641167 h 21"/>
                              <a:gd name="T4" fmla="*/ 810381 w 21"/>
                              <a:gd name="T5" fmla="*/ 0 h 21"/>
                              <a:gd name="T6" fmla="*/ 8509000 w 21"/>
                              <a:gd name="T7" fmla="*/ 402167 h 21"/>
                              <a:gd name="T8" fmla="*/ 8103810 w 21"/>
                              <a:gd name="T9" fmla="*/ 844550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0" y="21"/>
                                </a:moveTo>
                                <a:lnTo>
                                  <a:pt x="0" y="19"/>
                                </a:lnTo>
                                <a:lnTo>
                                  <a:pt x="2" y="0"/>
                                </a:lnTo>
                                <a:lnTo>
                                  <a:pt x="21" y="1"/>
                                </a:lnTo>
                                <a:lnTo>
                                  <a:pt x="20" y="2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7" name="Freeform 15544"/>
                        <wps:cNvSpPr>
                          <a:spLocks/>
                        </wps:cNvSpPr>
                        <wps:spPr bwMode="auto">
                          <a:xfrm>
                            <a:off x="2907034" y="631096"/>
                            <a:ext cx="12700" cy="1900"/>
                          </a:xfrm>
                          <a:custGeom>
                            <a:avLst/>
                            <a:gdLst>
                              <a:gd name="T0" fmla="*/ 8064500 w 20"/>
                              <a:gd name="T1" fmla="*/ 1206500 h 3"/>
                              <a:gd name="T2" fmla="*/ 0 w 20"/>
                              <a:gd name="T3" fmla="*/ 402167 h 3"/>
                              <a:gd name="T4" fmla="*/ 403225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1"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8" name="Freeform 15545"/>
                        <wps:cNvSpPr>
                          <a:spLocks/>
                        </wps:cNvSpPr>
                        <wps:spPr bwMode="auto">
                          <a:xfrm>
                            <a:off x="2907634" y="620296"/>
                            <a:ext cx="13400" cy="12100"/>
                          </a:xfrm>
                          <a:custGeom>
                            <a:avLst/>
                            <a:gdLst>
                              <a:gd name="T0" fmla="*/ 7698619 w 21"/>
                              <a:gd name="T1" fmla="*/ 7683500 h 19"/>
                              <a:gd name="T2" fmla="*/ 0 w 21"/>
                              <a:gd name="T3" fmla="*/ 6874711 h 19"/>
                              <a:gd name="T4" fmla="*/ 405190 w 21"/>
                              <a:gd name="T5" fmla="*/ 0 h 19"/>
                              <a:gd name="T6" fmla="*/ 8509000 w 21"/>
                              <a:gd name="T7" fmla="*/ 404395 h 19"/>
                              <a:gd name="T8" fmla="*/ 7698619 w 21"/>
                              <a:gd name="T9" fmla="*/ 7683500 h 1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9">
                                <a:moveTo>
                                  <a:pt x="19" y="19"/>
                                </a:moveTo>
                                <a:lnTo>
                                  <a:pt x="0" y="17"/>
                                </a:lnTo>
                                <a:lnTo>
                                  <a:pt x="1" y="0"/>
                                </a:lnTo>
                                <a:lnTo>
                                  <a:pt x="21" y="1"/>
                                </a:lnTo>
                                <a:lnTo>
                                  <a:pt x="19"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49" name="Freeform 15546"/>
                        <wps:cNvSpPr>
                          <a:spLocks/>
                        </wps:cNvSpPr>
                        <wps:spPr bwMode="auto">
                          <a:xfrm>
                            <a:off x="2908334" y="618396"/>
                            <a:ext cx="12700" cy="3200"/>
                          </a:xfrm>
                          <a:custGeom>
                            <a:avLst/>
                            <a:gdLst>
                              <a:gd name="T0" fmla="*/ 8064500 w 20"/>
                              <a:gd name="T1" fmla="*/ 2032000 h 5"/>
                              <a:gd name="T2" fmla="*/ 0 w 20"/>
                              <a:gd name="T3" fmla="*/ 812800 h 5"/>
                              <a:gd name="T4" fmla="*/ 403225 w 20"/>
                              <a:gd name="T5" fmla="*/ 0 h 5"/>
                              <a:gd name="T6" fmla="*/ 8064500 w 20"/>
                              <a:gd name="T7" fmla="*/ 812800 h 5"/>
                              <a:gd name="T8" fmla="*/ 8064500 w 20"/>
                              <a:gd name="T9" fmla="*/ 2032000 h 5"/>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5">
                                <a:moveTo>
                                  <a:pt x="20" y="5"/>
                                </a:moveTo>
                                <a:lnTo>
                                  <a:pt x="0" y="2"/>
                                </a:lnTo>
                                <a:lnTo>
                                  <a:pt x="1" y="0"/>
                                </a:lnTo>
                                <a:lnTo>
                                  <a:pt x="20" y="2"/>
                                </a:lnTo>
                                <a:lnTo>
                                  <a:pt x="20" y="5"/>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0" name="Freeform 15547"/>
                        <wps:cNvSpPr>
                          <a:spLocks/>
                        </wps:cNvSpPr>
                        <wps:spPr bwMode="auto">
                          <a:xfrm>
                            <a:off x="2912734" y="579696"/>
                            <a:ext cx="12700" cy="1900"/>
                          </a:xfrm>
                          <a:custGeom>
                            <a:avLst/>
                            <a:gdLst>
                              <a:gd name="T0" fmla="*/ 8064500 w 20"/>
                              <a:gd name="T1" fmla="*/ 1206500 h 3"/>
                              <a:gd name="T2" fmla="*/ 0 w 20"/>
                              <a:gd name="T3" fmla="*/ 402167 h 3"/>
                              <a:gd name="T4" fmla="*/ 0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0"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1" name="Freeform 15548"/>
                        <wps:cNvSpPr>
                          <a:spLocks/>
                        </wps:cNvSpPr>
                        <wps:spPr bwMode="auto">
                          <a:xfrm>
                            <a:off x="2912734" y="567596"/>
                            <a:ext cx="14000" cy="14000"/>
                          </a:xfrm>
                          <a:custGeom>
                            <a:avLst/>
                            <a:gdLst>
                              <a:gd name="T0" fmla="*/ 8081818 w 22"/>
                              <a:gd name="T1" fmla="*/ 8890000 h 22"/>
                              <a:gd name="T2" fmla="*/ 0 w 22"/>
                              <a:gd name="T3" fmla="*/ 8081818 h 22"/>
                              <a:gd name="T4" fmla="*/ 808182 w 22"/>
                              <a:gd name="T5" fmla="*/ 0 h 22"/>
                              <a:gd name="T6" fmla="*/ 8890000 w 22"/>
                              <a:gd name="T7" fmla="*/ 808182 h 22"/>
                              <a:gd name="T8" fmla="*/ 8081818 w 22"/>
                              <a:gd name="T9" fmla="*/ 8890000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2" h="22">
                                <a:moveTo>
                                  <a:pt x="20" y="22"/>
                                </a:moveTo>
                                <a:lnTo>
                                  <a:pt x="0" y="20"/>
                                </a:lnTo>
                                <a:lnTo>
                                  <a:pt x="2" y="0"/>
                                </a:lnTo>
                                <a:lnTo>
                                  <a:pt x="22" y="2"/>
                                </a:lnTo>
                                <a:lnTo>
                                  <a:pt x="20" y="2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2" name="Freeform 15549"/>
                        <wps:cNvSpPr>
                          <a:spLocks/>
                        </wps:cNvSpPr>
                        <wps:spPr bwMode="auto">
                          <a:xfrm>
                            <a:off x="2918434" y="528297"/>
                            <a:ext cx="12700" cy="2500"/>
                          </a:xfrm>
                          <a:custGeom>
                            <a:avLst/>
                            <a:gdLst>
                              <a:gd name="T0" fmla="*/ 8064500 w 20"/>
                              <a:gd name="T1" fmla="*/ 1587500 h 4"/>
                              <a:gd name="T2" fmla="*/ 0 w 20"/>
                              <a:gd name="T3" fmla="*/ 396875 h 4"/>
                              <a:gd name="T4" fmla="*/ 0 w 20"/>
                              <a:gd name="T5" fmla="*/ 0 h 4"/>
                              <a:gd name="T6" fmla="*/ 8064500 w 20"/>
                              <a:gd name="T7" fmla="*/ 1190625 h 4"/>
                              <a:gd name="T8" fmla="*/ 8064500 w 20"/>
                              <a:gd name="T9" fmla="*/ 158750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4">
                                <a:moveTo>
                                  <a:pt x="20" y="4"/>
                                </a:moveTo>
                                <a:lnTo>
                                  <a:pt x="0" y="1"/>
                                </a:lnTo>
                                <a:lnTo>
                                  <a:pt x="0" y="0"/>
                                </a:lnTo>
                                <a:lnTo>
                                  <a:pt x="20" y="3"/>
                                </a:lnTo>
                                <a:lnTo>
                                  <a:pt x="20"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3" name="Freeform 15550"/>
                        <wps:cNvSpPr>
                          <a:spLocks/>
                        </wps:cNvSpPr>
                        <wps:spPr bwMode="auto">
                          <a:xfrm>
                            <a:off x="2918434" y="515597"/>
                            <a:ext cx="14600" cy="14600"/>
                          </a:xfrm>
                          <a:custGeom>
                            <a:avLst/>
                            <a:gdLst>
                              <a:gd name="T0" fmla="*/ 8061739 w 23"/>
                              <a:gd name="T1" fmla="*/ 9271000 h 23"/>
                              <a:gd name="T2" fmla="*/ 0 w 23"/>
                              <a:gd name="T3" fmla="*/ 8061739 h 23"/>
                              <a:gd name="T4" fmla="*/ 1209261 w 23"/>
                              <a:gd name="T5" fmla="*/ 0 h 23"/>
                              <a:gd name="T6" fmla="*/ 9271000 w 23"/>
                              <a:gd name="T7" fmla="*/ 1209261 h 23"/>
                              <a:gd name="T8" fmla="*/ 8061739 w 23"/>
                              <a:gd name="T9" fmla="*/ 9271000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3">
                                <a:moveTo>
                                  <a:pt x="20" y="23"/>
                                </a:moveTo>
                                <a:lnTo>
                                  <a:pt x="0" y="20"/>
                                </a:lnTo>
                                <a:lnTo>
                                  <a:pt x="3" y="0"/>
                                </a:lnTo>
                                <a:lnTo>
                                  <a:pt x="23" y="3"/>
                                </a:lnTo>
                                <a:lnTo>
                                  <a:pt x="20" y="2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4" name="Freeform 15551"/>
                        <wps:cNvSpPr>
                          <a:spLocks/>
                        </wps:cNvSpPr>
                        <wps:spPr bwMode="auto">
                          <a:xfrm>
                            <a:off x="2924834" y="477497"/>
                            <a:ext cx="12700" cy="1900"/>
                          </a:xfrm>
                          <a:custGeom>
                            <a:avLst/>
                            <a:gdLst>
                              <a:gd name="T0" fmla="*/ 8064500 w 20"/>
                              <a:gd name="T1" fmla="*/ 1206500 h 3"/>
                              <a:gd name="T2" fmla="*/ 0 w 20"/>
                              <a:gd name="T3" fmla="*/ 402167 h 3"/>
                              <a:gd name="T4" fmla="*/ 0 w 20"/>
                              <a:gd name="T5" fmla="*/ 0 h 3"/>
                              <a:gd name="T6" fmla="*/ 8064500 w 20"/>
                              <a:gd name="T7" fmla="*/ 804333 h 3"/>
                              <a:gd name="T8" fmla="*/ 8064500 w 20"/>
                              <a:gd name="T9" fmla="*/ 1206500 h 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3">
                                <a:moveTo>
                                  <a:pt x="20" y="3"/>
                                </a:moveTo>
                                <a:lnTo>
                                  <a:pt x="0" y="1"/>
                                </a:lnTo>
                                <a:lnTo>
                                  <a:pt x="0" y="0"/>
                                </a:lnTo>
                                <a:lnTo>
                                  <a:pt x="20" y="2"/>
                                </a:lnTo>
                                <a:lnTo>
                                  <a:pt x="20" y="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5" name="Freeform 15552"/>
                        <wps:cNvSpPr>
                          <a:spLocks/>
                        </wps:cNvSpPr>
                        <wps:spPr bwMode="auto">
                          <a:xfrm>
                            <a:off x="2924834" y="464797"/>
                            <a:ext cx="14600" cy="13900"/>
                          </a:xfrm>
                          <a:custGeom>
                            <a:avLst/>
                            <a:gdLst>
                              <a:gd name="T0" fmla="*/ 8061739 w 23"/>
                              <a:gd name="T1" fmla="*/ 8826500 h 22"/>
                              <a:gd name="T2" fmla="*/ 0 w 23"/>
                              <a:gd name="T3" fmla="*/ 8024091 h 22"/>
                              <a:gd name="T4" fmla="*/ 1209261 w 23"/>
                              <a:gd name="T5" fmla="*/ 0 h 22"/>
                              <a:gd name="T6" fmla="*/ 9271000 w 23"/>
                              <a:gd name="T7" fmla="*/ 802409 h 22"/>
                              <a:gd name="T8" fmla="*/ 8061739 w 23"/>
                              <a:gd name="T9" fmla="*/ 8826500 h 2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2">
                                <a:moveTo>
                                  <a:pt x="20" y="22"/>
                                </a:moveTo>
                                <a:lnTo>
                                  <a:pt x="0" y="20"/>
                                </a:lnTo>
                                <a:lnTo>
                                  <a:pt x="3" y="0"/>
                                </a:lnTo>
                                <a:lnTo>
                                  <a:pt x="23" y="2"/>
                                </a:lnTo>
                                <a:lnTo>
                                  <a:pt x="20" y="22"/>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6" name="Freeform 15553"/>
                        <wps:cNvSpPr>
                          <a:spLocks/>
                        </wps:cNvSpPr>
                        <wps:spPr bwMode="auto">
                          <a:xfrm>
                            <a:off x="2931734" y="425997"/>
                            <a:ext cx="12700" cy="2600"/>
                          </a:xfrm>
                          <a:custGeom>
                            <a:avLst/>
                            <a:gdLst>
                              <a:gd name="T0" fmla="*/ 8064500 w 20"/>
                              <a:gd name="T1" fmla="*/ 1651000 h 4"/>
                              <a:gd name="T2" fmla="*/ 0 w 20"/>
                              <a:gd name="T3" fmla="*/ 412750 h 4"/>
                              <a:gd name="T4" fmla="*/ 0 w 20"/>
                              <a:gd name="T5" fmla="*/ 0 h 4"/>
                              <a:gd name="T6" fmla="*/ 8064500 w 20"/>
                              <a:gd name="T7" fmla="*/ 1238250 h 4"/>
                              <a:gd name="T8" fmla="*/ 8064500 w 20"/>
                              <a:gd name="T9" fmla="*/ 165100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4">
                                <a:moveTo>
                                  <a:pt x="20" y="4"/>
                                </a:moveTo>
                                <a:lnTo>
                                  <a:pt x="0" y="1"/>
                                </a:lnTo>
                                <a:lnTo>
                                  <a:pt x="0" y="0"/>
                                </a:lnTo>
                                <a:lnTo>
                                  <a:pt x="20" y="3"/>
                                </a:lnTo>
                                <a:lnTo>
                                  <a:pt x="20"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7" name="Freeform 15554"/>
                        <wps:cNvSpPr>
                          <a:spLocks/>
                        </wps:cNvSpPr>
                        <wps:spPr bwMode="auto">
                          <a:xfrm>
                            <a:off x="2931734" y="413997"/>
                            <a:ext cx="14700" cy="14600"/>
                          </a:xfrm>
                          <a:custGeom>
                            <a:avLst/>
                            <a:gdLst>
                              <a:gd name="T0" fmla="*/ 8116957 w 23"/>
                              <a:gd name="T1" fmla="*/ 9271000 h 23"/>
                              <a:gd name="T2" fmla="*/ 0 w 23"/>
                              <a:gd name="T3" fmla="*/ 8061739 h 23"/>
                              <a:gd name="T4" fmla="*/ 1217543 w 23"/>
                              <a:gd name="T5" fmla="*/ 0 h 23"/>
                              <a:gd name="T6" fmla="*/ 9334500 w 23"/>
                              <a:gd name="T7" fmla="*/ 1209261 h 23"/>
                              <a:gd name="T8" fmla="*/ 8116957 w 23"/>
                              <a:gd name="T9" fmla="*/ 9271000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3">
                                <a:moveTo>
                                  <a:pt x="20" y="23"/>
                                </a:moveTo>
                                <a:lnTo>
                                  <a:pt x="0" y="20"/>
                                </a:lnTo>
                                <a:lnTo>
                                  <a:pt x="3" y="0"/>
                                </a:lnTo>
                                <a:lnTo>
                                  <a:pt x="23" y="3"/>
                                </a:lnTo>
                                <a:lnTo>
                                  <a:pt x="20" y="2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8" name="Freeform 15555"/>
                        <wps:cNvSpPr>
                          <a:spLocks/>
                        </wps:cNvSpPr>
                        <wps:spPr bwMode="auto">
                          <a:xfrm>
                            <a:off x="2939435" y="375898"/>
                            <a:ext cx="12700" cy="2500"/>
                          </a:xfrm>
                          <a:custGeom>
                            <a:avLst/>
                            <a:gdLst>
                              <a:gd name="T0" fmla="*/ 8064500 w 20"/>
                              <a:gd name="T1" fmla="*/ 1587500 h 4"/>
                              <a:gd name="T2" fmla="*/ 0 w 20"/>
                              <a:gd name="T3" fmla="*/ 396875 h 4"/>
                              <a:gd name="T4" fmla="*/ 0 w 20"/>
                              <a:gd name="T5" fmla="*/ 0 h 4"/>
                              <a:gd name="T6" fmla="*/ 8064500 w 20"/>
                              <a:gd name="T7" fmla="*/ 1190625 h 4"/>
                              <a:gd name="T8" fmla="*/ 8064500 w 20"/>
                              <a:gd name="T9" fmla="*/ 158750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4">
                                <a:moveTo>
                                  <a:pt x="20" y="4"/>
                                </a:moveTo>
                                <a:lnTo>
                                  <a:pt x="0" y="1"/>
                                </a:lnTo>
                                <a:lnTo>
                                  <a:pt x="0" y="0"/>
                                </a:lnTo>
                                <a:lnTo>
                                  <a:pt x="20" y="3"/>
                                </a:lnTo>
                                <a:lnTo>
                                  <a:pt x="20"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59" name="Freeform 15556"/>
                        <wps:cNvSpPr>
                          <a:spLocks/>
                        </wps:cNvSpPr>
                        <wps:spPr bwMode="auto">
                          <a:xfrm>
                            <a:off x="2939435" y="363198"/>
                            <a:ext cx="14600" cy="14600"/>
                          </a:xfrm>
                          <a:custGeom>
                            <a:avLst/>
                            <a:gdLst>
                              <a:gd name="T0" fmla="*/ 8061739 w 23"/>
                              <a:gd name="T1" fmla="*/ 9271000 h 23"/>
                              <a:gd name="T2" fmla="*/ 0 w 23"/>
                              <a:gd name="T3" fmla="*/ 8061739 h 23"/>
                              <a:gd name="T4" fmla="*/ 1209261 w 23"/>
                              <a:gd name="T5" fmla="*/ 0 h 23"/>
                              <a:gd name="T6" fmla="*/ 9271000 w 23"/>
                              <a:gd name="T7" fmla="*/ 1209261 h 23"/>
                              <a:gd name="T8" fmla="*/ 8061739 w 23"/>
                              <a:gd name="T9" fmla="*/ 9271000 h 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 h="23">
                                <a:moveTo>
                                  <a:pt x="20" y="23"/>
                                </a:moveTo>
                                <a:lnTo>
                                  <a:pt x="0" y="20"/>
                                </a:lnTo>
                                <a:lnTo>
                                  <a:pt x="3" y="0"/>
                                </a:lnTo>
                                <a:lnTo>
                                  <a:pt x="23" y="3"/>
                                </a:lnTo>
                                <a:lnTo>
                                  <a:pt x="20" y="23"/>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60" name="Freeform 15557"/>
                        <wps:cNvSpPr>
                          <a:spLocks/>
                        </wps:cNvSpPr>
                        <wps:spPr bwMode="auto">
                          <a:xfrm>
                            <a:off x="2947635" y="325098"/>
                            <a:ext cx="12700" cy="2500"/>
                          </a:xfrm>
                          <a:custGeom>
                            <a:avLst/>
                            <a:gdLst>
                              <a:gd name="T0" fmla="*/ 7661275 w 20"/>
                              <a:gd name="T1" fmla="*/ 1587500 h 4"/>
                              <a:gd name="T2" fmla="*/ 0 w 20"/>
                              <a:gd name="T3" fmla="*/ 396875 h 4"/>
                              <a:gd name="T4" fmla="*/ 0 w 20"/>
                              <a:gd name="T5" fmla="*/ 0 h 4"/>
                              <a:gd name="T6" fmla="*/ 8064500 w 20"/>
                              <a:gd name="T7" fmla="*/ 1190625 h 4"/>
                              <a:gd name="T8" fmla="*/ 7661275 w 20"/>
                              <a:gd name="T9" fmla="*/ 1587500 h 4"/>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4">
                                <a:moveTo>
                                  <a:pt x="19" y="4"/>
                                </a:moveTo>
                                <a:lnTo>
                                  <a:pt x="0" y="1"/>
                                </a:lnTo>
                                <a:lnTo>
                                  <a:pt x="0" y="0"/>
                                </a:lnTo>
                                <a:lnTo>
                                  <a:pt x="20" y="3"/>
                                </a:lnTo>
                                <a:lnTo>
                                  <a:pt x="19" y="4"/>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61" name="Freeform 15558"/>
                        <wps:cNvSpPr>
                          <a:spLocks/>
                        </wps:cNvSpPr>
                        <wps:spPr bwMode="auto">
                          <a:xfrm>
                            <a:off x="2947635" y="319998"/>
                            <a:ext cx="13400" cy="7000"/>
                          </a:xfrm>
                          <a:custGeom>
                            <a:avLst/>
                            <a:gdLst>
                              <a:gd name="T0" fmla="*/ 8103810 w 21"/>
                              <a:gd name="T1" fmla="*/ 4445000 h 11"/>
                              <a:gd name="T2" fmla="*/ 0 w 21"/>
                              <a:gd name="T3" fmla="*/ 3232727 h 11"/>
                              <a:gd name="T4" fmla="*/ 405190 w 21"/>
                              <a:gd name="T5" fmla="*/ 0 h 11"/>
                              <a:gd name="T6" fmla="*/ 8509000 w 21"/>
                              <a:gd name="T7" fmla="*/ 1212273 h 11"/>
                              <a:gd name="T8" fmla="*/ 8103810 w 21"/>
                              <a:gd name="T9" fmla="*/ 4445000 h 1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11">
                                <a:moveTo>
                                  <a:pt x="20" y="11"/>
                                </a:moveTo>
                                <a:lnTo>
                                  <a:pt x="0" y="8"/>
                                </a:lnTo>
                                <a:lnTo>
                                  <a:pt x="1" y="0"/>
                                </a:lnTo>
                                <a:lnTo>
                                  <a:pt x="21" y="3"/>
                                </a:lnTo>
                                <a:lnTo>
                                  <a:pt x="20" y="1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62" name="Freeform 15559"/>
                        <wps:cNvSpPr>
                          <a:spLocks/>
                        </wps:cNvSpPr>
                        <wps:spPr bwMode="auto">
                          <a:xfrm>
                            <a:off x="2847933" y="625396"/>
                            <a:ext cx="42601" cy="20300"/>
                          </a:xfrm>
                          <a:custGeom>
                            <a:avLst/>
                            <a:gdLst>
                              <a:gd name="T0" fmla="*/ 25436612 w 67"/>
                              <a:gd name="T1" fmla="*/ 0 h 32"/>
                              <a:gd name="T2" fmla="*/ 27051635 w 67"/>
                              <a:gd name="T3" fmla="*/ 7653734 h 32"/>
                              <a:gd name="T4" fmla="*/ 1615023 w 67"/>
                              <a:gd name="T5" fmla="*/ 12890500 h 32"/>
                              <a:gd name="T6" fmla="*/ 0 w 67"/>
                              <a:gd name="T7" fmla="*/ 5236766 h 32"/>
                              <a:gd name="T8" fmla="*/ 25436612 w 67"/>
                              <a:gd name="T9" fmla="*/ 0 h 3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7" h="32">
                                <a:moveTo>
                                  <a:pt x="63" y="0"/>
                                </a:moveTo>
                                <a:lnTo>
                                  <a:pt x="67" y="19"/>
                                </a:lnTo>
                                <a:lnTo>
                                  <a:pt x="4" y="32"/>
                                </a:lnTo>
                                <a:lnTo>
                                  <a:pt x="0" y="13"/>
                                </a:lnTo>
                                <a:lnTo>
                                  <a:pt x="63"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63" name="Rectangle 15560"/>
                        <wps:cNvSpPr>
                          <a:spLocks noChangeArrowheads="1"/>
                        </wps:cNvSpPr>
                        <wps:spPr bwMode="auto">
                          <a:xfrm>
                            <a:off x="2674631" y="2529184"/>
                            <a:ext cx="1104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K</w:t>
                              </w:r>
                            </w:p>
                          </w:txbxContent>
                        </wps:txbx>
                        <wps:bodyPr rot="0" vert="horz" wrap="none" lIns="0" tIns="0" rIns="0" bIns="0" anchor="t" anchorCtr="0" upright="1">
                          <a:spAutoFit/>
                        </wps:bodyPr>
                      </wps:wsp>
                      <wps:wsp>
                        <wps:cNvPr id="27264" name="Rectangle 15561"/>
                        <wps:cNvSpPr>
                          <a:spLocks noChangeArrowheads="1"/>
                        </wps:cNvSpPr>
                        <wps:spPr bwMode="auto">
                          <a:xfrm>
                            <a:off x="3533142" y="2226986"/>
                            <a:ext cx="9334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L</w:t>
                              </w:r>
                            </w:p>
                          </w:txbxContent>
                        </wps:txbx>
                        <wps:bodyPr rot="0" vert="horz" wrap="none" lIns="0" tIns="0" rIns="0" bIns="0" anchor="t" anchorCtr="0" upright="1">
                          <a:spAutoFit/>
                        </wps:bodyPr>
                      </wps:wsp>
                      <wps:wsp>
                        <wps:cNvPr id="27265" name="Rectangle 15562"/>
                        <wps:cNvSpPr>
                          <a:spLocks noChangeArrowheads="1"/>
                        </wps:cNvSpPr>
                        <wps:spPr bwMode="auto">
                          <a:xfrm>
                            <a:off x="2712132" y="2514584"/>
                            <a:ext cx="387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p>
                          </w:txbxContent>
                        </wps:txbx>
                        <wps:bodyPr rot="0" vert="horz" wrap="none" lIns="0" tIns="0" rIns="0" bIns="0" anchor="t" anchorCtr="0" upright="1">
                          <a:spAutoFit/>
                        </wps:bodyPr>
                      </wps:wsp>
                      <wps:wsp>
                        <wps:cNvPr id="27266" name="Rectangle 15563"/>
                        <wps:cNvSpPr>
                          <a:spLocks noChangeArrowheads="1"/>
                        </wps:cNvSpPr>
                        <wps:spPr bwMode="auto">
                          <a:xfrm>
                            <a:off x="3580742" y="2226986"/>
                            <a:ext cx="387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p>
                          </w:txbxContent>
                        </wps:txbx>
                        <wps:bodyPr rot="0" vert="horz" wrap="none" lIns="0" tIns="0" rIns="0" bIns="0" anchor="t" anchorCtr="0" upright="1">
                          <a:spAutoFit/>
                        </wps:bodyPr>
                      </wps:wsp>
                      <wps:wsp>
                        <wps:cNvPr id="27267" name="Rectangle 15564"/>
                        <wps:cNvSpPr>
                          <a:spLocks noChangeArrowheads="1"/>
                        </wps:cNvSpPr>
                        <wps:spPr bwMode="auto">
                          <a:xfrm>
                            <a:off x="1021712" y="3179480"/>
                            <a:ext cx="3308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From</w:t>
                              </w:r>
                            </w:p>
                          </w:txbxContent>
                        </wps:txbx>
                        <wps:bodyPr rot="0" vert="horz" wrap="none" lIns="0" tIns="0" rIns="0" bIns="0" anchor="t" anchorCtr="0" upright="1">
                          <a:spAutoFit/>
                        </wps:bodyPr>
                      </wps:wsp>
                      <wps:wsp>
                        <wps:cNvPr id="27268" name="Rectangle 15565"/>
                        <wps:cNvSpPr>
                          <a:spLocks noChangeArrowheads="1"/>
                        </wps:cNvSpPr>
                        <wps:spPr bwMode="auto">
                          <a:xfrm>
                            <a:off x="1021712" y="3296879"/>
                            <a:ext cx="4152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Datum</w:t>
                              </w:r>
                            </w:p>
                          </w:txbxContent>
                        </wps:txbx>
                        <wps:bodyPr rot="0" vert="horz" wrap="none" lIns="0" tIns="0" rIns="0" bIns="0" anchor="t" anchorCtr="0" upright="1">
                          <a:spAutoFit/>
                        </wps:bodyPr>
                      </wps:wsp>
                      <wps:wsp>
                        <wps:cNvPr id="27269" name="Rectangle 15566"/>
                        <wps:cNvSpPr>
                          <a:spLocks noChangeArrowheads="1"/>
                        </wps:cNvSpPr>
                        <wps:spPr bwMode="auto">
                          <a:xfrm>
                            <a:off x="2159625" y="3249280"/>
                            <a:ext cx="1104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X</w:t>
                              </w:r>
                            </w:p>
                          </w:txbxContent>
                        </wps:txbx>
                        <wps:bodyPr rot="0" vert="horz" wrap="none" lIns="0" tIns="0" rIns="0" bIns="0" anchor="t" anchorCtr="0" upright="1">
                          <a:spAutoFit/>
                        </wps:bodyPr>
                      </wps:wsp>
                      <wps:wsp>
                        <wps:cNvPr id="27270" name="Rectangle 15567"/>
                        <wps:cNvSpPr>
                          <a:spLocks noChangeArrowheads="1"/>
                        </wps:cNvSpPr>
                        <wps:spPr bwMode="auto">
                          <a:xfrm>
                            <a:off x="3055636" y="3249280"/>
                            <a:ext cx="1104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Y</w:t>
                              </w:r>
                            </w:p>
                          </w:txbxContent>
                        </wps:txbx>
                        <wps:bodyPr rot="0" vert="horz" wrap="none" lIns="0" tIns="0" rIns="0" bIns="0" anchor="t" anchorCtr="0" upright="1">
                          <a:spAutoFit/>
                        </wps:bodyPr>
                      </wps:wsp>
                      <wps:wsp>
                        <wps:cNvPr id="27271" name="Rectangle 15568"/>
                        <wps:cNvSpPr>
                          <a:spLocks noChangeArrowheads="1"/>
                        </wps:cNvSpPr>
                        <wps:spPr bwMode="auto">
                          <a:xfrm>
                            <a:off x="2787633" y="3561078"/>
                            <a:ext cx="771509" cy="262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-16.76 (-425.6)</w:t>
                              </w:r>
                            </w:p>
                          </w:txbxContent>
                        </wps:txbx>
                        <wps:bodyPr rot="0" vert="horz" wrap="none" lIns="0" tIns="0" rIns="0" bIns="0" anchor="t" anchorCtr="0" upright="1">
                          <a:noAutofit/>
                        </wps:bodyPr>
                      </wps:wsp>
                      <wps:wsp>
                        <wps:cNvPr id="27272" name="Rectangle 15569"/>
                        <wps:cNvSpPr>
                          <a:spLocks noChangeArrowheads="1"/>
                        </wps:cNvSpPr>
                        <wps:spPr bwMode="auto">
                          <a:xfrm>
                            <a:off x="2787633" y="3715377"/>
                            <a:ext cx="78105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t>-</w:t>
                              </w:r>
                              <w:r>
                                <w:rPr>
                                  <w:sz w:val="20"/>
                                  <w:szCs w:val="20"/>
                                </w:rPr>
                                <w:t>16.84 (-427.7)</w:t>
                              </w:r>
                            </w:p>
                          </w:txbxContent>
                        </wps:txbx>
                        <wps:bodyPr rot="0" vert="horz" wrap="none" lIns="0" tIns="0" rIns="0" bIns="0" anchor="t" anchorCtr="0" upright="1">
                          <a:spAutoFit/>
                        </wps:bodyPr>
                      </wps:wsp>
                      <wps:wsp>
                        <wps:cNvPr id="27273" name="Rectangle 15570"/>
                        <wps:cNvSpPr>
                          <a:spLocks noChangeArrowheads="1"/>
                        </wps:cNvSpPr>
                        <wps:spPr bwMode="auto">
                          <a:xfrm>
                            <a:off x="927711" y="3147580"/>
                            <a:ext cx="3601142" cy="3297579"/>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74" name="Freeform 15571"/>
                        <wps:cNvSpPr>
                          <a:spLocks/>
                        </wps:cNvSpPr>
                        <wps:spPr bwMode="auto">
                          <a:xfrm>
                            <a:off x="1878322" y="2364685"/>
                            <a:ext cx="294603" cy="128899"/>
                          </a:xfrm>
                          <a:custGeom>
                            <a:avLst/>
                            <a:gdLst>
                              <a:gd name="T0" fmla="*/ 0 w 464"/>
                              <a:gd name="T1" fmla="*/ 7660978 h 203"/>
                              <a:gd name="T2" fmla="*/ 3225395 w 464"/>
                              <a:gd name="T3" fmla="*/ 0 h 203"/>
                              <a:gd name="T4" fmla="*/ 187072905 w 464"/>
                              <a:gd name="T5" fmla="*/ 74593732 h 203"/>
                              <a:gd name="T6" fmla="*/ 184250684 w 464"/>
                              <a:gd name="T7" fmla="*/ 81851500 h 203"/>
                              <a:gd name="T8" fmla="*/ 0 w 464"/>
                              <a:gd name="T9" fmla="*/ 7660978 h 20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64" h="203">
                                <a:moveTo>
                                  <a:pt x="0" y="19"/>
                                </a:moveTo>
                                <a:lnTo>
                                  <a:pt x="8" y="0"/>
                                </a:lnTo>
                                <a:lnTo>
                                  <a:pt x="464" y="185"/>
                                </a:lnTo>
                                <a:lnTo>
                                  <a:pt x="457" y="203"/>
                                </a:lnTo>
                                <a:lnTo>
                                  <a:pt x="0" y="19"/>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75" name="Freeform 15572"/>
                        <wps:cNvSpPr>
                          <a:spLocks/>
                        </wps:cNvSpPr>
                        <wps:spPr bwMode="auto">
                          <a:xfrm>
                            <a:off x="1880822" y="2370385"/>
                            <a:ext cx="151802" cy="88299"/>
                          </a:xfrm>
                          <a:custGeom>
                            <a:avLst/>
                            <a:gdLst>
                              <a:gd name="T0" fmla="*/ 96394270 w 239"/>
                              <a:gd name="T1" fmla="*/ 38724950 h 139"/>
                              <a:gd name="T2" fmla="*/ 74211488 w 239"/>
                              <a:gd name="T3" fmla="*/ 56070500 h 139"/>
                              <a:gd name="T4" fmla="*/ 0 w 239"/>
                              <a:gd name="T5" fmla="*/ 0 h 139"/>
                              <a:gd name="T6" fmla="*/ 92361037 w 239"/>
                              <a:gd name="T7" fmla="*/ 11294777 h 139"/>
                              <a:gd name="T8" fmla="*/ 96394270 w 239"/>
                              <a:gd name="T9" fmla="*/ 38724950 h 13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39" h="139">
                                <a:moveTo>
                                  <a:pt x="239" y="96"/>
                                </a:moveTo>
                                <a:lnTo>
                                  <a:pt x="184" y="139"/>
                                </a:lnTo>
                                <a:lnTo>
                                  <a:pt x="0" y="0"/>
                                </a:lnTo>
                                <a:lnTo>
                                  <a:pt x="229" y="28"/>
                                </a:lnTo>
                                <a:lnTo>
                                  <a:pt x="239" y="96"/>
                                </a:lnTo>
                                <a:close/>
                              </a:path>
                            </a:pathLst>
                          </a:custGeom>
                          <a:solidFill>
                            <a:srgbClr val="000000"/>
                          </a:solidFill>
                          <a:ln w="12700">
                            <a:solidFill>
                              <a:srgbClr val="000000"/>
                            </a:solidFill>
                            <a:round/>
                            <a:headEnd/>
                            <a:tailEnd/>
                          </a:ln>
                        </wps:spPr>
                        <wps:bodyPr rot="0" vert="horz" wrap="square" lIns="91440" tIns="45720" rIns="91440" bIns="45720" anchor="t" anchorCtr="0" upright="1">
                          <a:noAutofit/>
                        </wps:bodyPr>
                      </wps:wsp>
                      <wps:wsp>
                        <wps:cNvPr id="27276" name="Rectangle 15573"/>
                        <wps:cNvSpPr>
                          <a:spLocks noChangeArrowheads="1"/>
                        </wps:cNvSpPr>
                        <wps:spPr bwMode="auto">
                          <a:xfrm>
                            <a:off x="2164725" y="2118887"/>
                            <a:ext cx="12700" cy="368998"/>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77" name="Freeform 15574"/>
                        <wps:cNvSpPr>
                          <a:spLocks/>
                        </wps:cNvSpPr>
                        <wps:spPr bwMode="auto">
                          <a:xfrm>
                            <a:off x="2132925" y="2118887"/>
                            <a:ext cx="76201" cy="163199"/>
                          </a:xfrm>
                          <a:custGeom>
                            <a:avLst/>
                            <a:gdLst>
                              <a:gd name="T0" fmla="*/ 24193818 w 120"/>
                              <a:gd name="T1" fmla="*/ 103632000 h 257"/>
                              <a:gd name="T2" fmla="*/ 0 w 120"/>
                              <a:gd name="T3" fmla="*/ 89921930 h 257"/>
                              <a:gd name="T4" fmla="*/ 24193818 w 120"/>
                              <a:gd name="T5" fmla="*/ 0 h 257"/>
                              <a:gd name="T6" fmla="*/ 48387635 w 120"/>
                              <a:gd name="T7" fmla="*/ 89921930 h 257"/>
                              <a:gd name="T8" fmla="*/ 24193818 w 120"/>
                              <a:gd name="T9" fmla="*/ 103632000 h 25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20" h="257">
                                <a:moveTo>
                                  <a:pt x="60" y="257"/>
                                </a:moveTo>
                                <a:lnTo>
                                  <a:pt x="0" y="223"/>
                                </a:lnTo>
                                <a:lnTo>
                                  <a:pt x="60" y="0"/>
                                </a:lnTo>
                                <a:lnTo>
                                  <a:pt x="120" y="223"/>
                                </a:lnTo>
                                <a:lnTo>
                                  <a:pt x="60" y="257"/>
                                </a:lnTo>
                                <a:close/>
                              </a:path>
                            </a:pathLst>
                          </a:custGeom>
                          <a:solidFill>
                            <a:srgbClr val="000000"/>
                          </a:solidFill>
                          <a:ln w="12700">
                            <a:solidFill>
                              <a:srgbClr val="000000"/>
                            </a:solidFill>
                            <a:round/>
                            <a:headEnd/>
                            <a:tailEnd/>
                          </a:ln>
                        </wps:spPr>
                        <wps:bodyPr rot="0" vert="horz" wrap="square" lIns="91440" tIns="45720" rIns="91440" bIns="45720" anchor="t" anchorCtr="0" upright="1">
                          <a:noAutofit/>
                        </wps:bodyPr>
                      </wps:wsp>
                      <wps:wsp>
                        <wps:cNvPr id="27278" name="Freeform 15575"/>
                        <wps:cNvSpPr>
                          <a:spLocks/>
                        </wps:cNvSpPr>
                        <wps:spPr bwMode="auto">
                          <a:xfrm>
                            <a:off x="2168525" y="2383085"/>
                            <a:ext cx="255903" cy="109199"/>
                          </a:xfrm>
                          <a:custGeom>
                            <a:avLst/>
                            <a:gdLst>
                              <a:gd name="T0" fmla="*/ 159675852 w 403"/>
                              <a:gd name="T1" fmla="*/ 0 h 172"/>
                              <a:gd name="T2" fmla="*/ 162498405 w 403"/>
                              <a:gd name="T3" fmla="*/ 7659872 h 172"/>
                              <a:gd name="T4" fmla="*/ 2822553 w 403"/>
                              <a:gd name="T5" fmla="*/ 69342000 h 172"/>
                              <a:gd name="T6" fmla="*/ 0 w 403"/>
                              <a:gd name="T7" fmla="*/ 62085279 h 172"/>
                              <a:gd name="T8" fmla="*/ 159675852 w 403"/>
                              <a:gd name="T9" fmla="*/ 0 h 17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403" h="172">
                                <a:moveTo>
                                  <a:pt x="396" y="0"/>
                                </a:moveTo>
                                <a:lnTo>
                                  <a:pt x="403" y="19"/>
                                </a:lnTo>
                                <a:lnTo>
                                  <a:pt x="7" y="172"/>
                                </a:lnTo>
                                <a:lnTo>
                                  <a:pt x="0" y="154"/>
                                </a:lnTo>
                                <a:lnTo>
                                  <a:pt x="396"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279" name="Freeform 15576"/>
                        <wps:cNvSpPr>
                          <a:spLocks/>
                        </wps:cNvSpPr>
                        <wps:spPr bwMode="auto">
                          <a:xfrm>
                            <a:off x="2270127" y="2388785"/>
                            <a:ext cx="152402" cy="86399"/>
                          </a:xfrm>
                          <a:custGeom>
                            <a:avLst/>
                            <a:gdLst>
                              <a:gd name="T0" fmla="*/ 0 w 240"/>
                              <a:gd name="T1" fmla="*/ 37517294 h 136"/>
                              <a:gd name="T2" fmla="*/ 4435533 w 240"/>
                              <a:gd name="T3" fmla="*/ 10085294 h 136"/>
                              <a:gd name="T4" fmla="*/ 96775270 w 240"/>
                              <a:gd name="T5" fmla="*/ 0 h 136"/>
                              <a:gd name="T6" fmla="*/ 21774436 w 240"/>
                              <a:gd name="T7" fmla="*/ 54864000 h 136"/>
                              <a:gd name="T8" fmla="*/ 0 w 240"/>
                              <a:gd name="T9" fmla="*/ 37517294 h 13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40" h="136">
                                <a:moveTo>
                                  <a:pt x="0" y="93"/>
                                </a:moveTo>
                                <a:lnTo>
                                  <a:pt x="11" y="25"/>
                                </a:lnTo>
                                <a:lnTo>
                                  <a:pt x="240" y="0"/>
                                </a:lnTo>
                                <a:lnTo>
                                  <a:pt x="54" y="136"/>
                                </a:lnTo>
                                <a:lnTo>
                                  <a:pt x="0" y="93"/>
                                </a:lnTo>
                                <a:close/>
                              </a:path>
                            </a:pathLst>
                          </a:custGeom>
                          <a:solidFill>
                            <a:srgbClr val="000000"/>
                          </a:solidFill>
                          <a:ln w="12700">
                            <a:solidFill>
                              <a:srgbClr val="000000"/>
                            </a:solidFill>
                            <a:round/>
                            <a:headEnd/>
                            <a:tailEnd/>
                          </a:ln>
                        </wps:spPr>
                        <wps:bodyPr rot="0" vert="horz" wrap="square" lIns="91440" tIns="45720" rIns="91440" bIns="45720" anchor="t" anchorCtr="0" upright="1">
                          <a:noAutofit/>
                        </wps:bodyPr>
                      </wps:wsp>
                      <wps:wsp>
                        <wps:cNvPr id="27280" name="Rectangle 15577"/>
                        <wps:cNvSpPr>
                          <a:spLocks noChangeArrowheads="1"/>
                        </wps:cNvSpPr>
                        <wps:spPr bwMode="auto">
                          <a:xfrm>
                            <a:off x="2487329" y="2305086"/>
                            <a:ext cx="1104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X</w:t>
                              </w:r>
                            </w:p>
                          </w:txbxContent>
                        </wps:txbx>
                        <wps:bodyPr rot="0" vert="horz" wrap="none" lIns="0" tIns="0" rIns="0" bIns="0" anchor="t" anchorCtr="0" upright="1">
                          <a:spAutoFit/>
                        </wps:bodyPr>
                      </wps:wsp>
                      <wps:wsp>
                        <wps:cNvPr id="27281" name="Rectangle 15578"/>
                        <wps:cNvSpPr>
                          <a:spLocks noChangeArrowheads="1"/>
                        </wps:cNvSpPr>
                        <wps:spPr bwMode="auto">
                          <a:xfrm>
                            <a:off x="1772321" y="2285986"/>
                            <a:ext cx="1104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Y</w:t>
                              </w:r>
                            </w:p>
                          </w:txbxContent>
                        </wps:txbx>
                        <wps:bodyPr rot="0" vert="horz" wrap="none" lIns="0" tIns="0" rIns="0" bIns="0" anchor="t" anchorCtr="0" upright="1">
                          <a:spAutoFit/>
                        </wps:bodyPr>
                      </wps:wsp>
                      <wps:wsp>
                        <wps:cNvPr id="27282" name="Rectangle 15579"/>
                        <wps:cNvSpPr>
                          <a:spLocks noChangeArrowheads="1"/>
                        </wps:cNvSpPr>
                        <wps:spPr bwMode="auto">
                          <a:xfrm>
                            <a:off x="2159025" y="1962188"/>
                            <a:ext cx="9334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Z</w:t>
                              </w:r>
                            </w:p>
                          </w:txbxContent>
                        </wps:txbx>
                        <wps:bodyPr rot="0" vert="horz" wrap="none" lIns="0" tIns="0" rIns="0" bIns="0" anchor="t" anchorCtr="0" upright="1">
                          <a:spAutoFit/>
                        </wps:bodyPr>
                      </wps:wsp>
                      <wps:wsp>
                        <wps:cNvPr id="27283" name="Rectangle 15580"/>
                        <wps:cNvSpPr>
                          <a:spLocks noChangeArrowheads="1"/>
                        </wps:cNvSpPr>
                        <wps:spPr bwMode="auto">
                          <a:xfrm>
                            <a:off x="926411" y="4091875"/>
                            <a:ext cx="3608742"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4" name="Rectangle 15581"/>
                        <wps:cNvSpPr>
                          <a:spLocks noChangeArrowheads="1"/>
                        </wps:cNvSpPr>
                        <wps:spPr bwMode="auto">
                          <a:xfrm>
                            <a:off x="926411" y="3503878"/>
                            <a:ext cx="3608742" cy="133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5" name="Rectangle 15582"/>
                        <wps:cNvSpPr>
                          <a:spLocks noChangeArrowheads="1"/>
                        </wps:cNvSpPr>
                        <wps:spPr bwMode="auto">
                          <a:xfrm>
                            <a:off x="1822421" y="3141280"/>
                            <a:ext cx="12700" cy="329498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6" name="Rectangle 15583"/>
                        <wps:cNvSpPr>
                          <a:spLocks noChangeArrowheads="1"/>
                        </wps:cNvSpPr>
                        <wps:spPr bwMode="auto">
                          <a:xfrm>
                            <a:off x="2724732" y="3156480"/>
                            <a:ext cx="12700" cy="327978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7" name="Rectangle 15584"/>
                        <wps:cNvSpPr>
                          <a:spLocks noChangeArrowheads="1"/>
                        </wps:cNvSpPr>
                        <wps:spPr bwMode="auto">
                          <a:xfrm>
                            <a:off x="3693743" y="3146980"/>
                            <a:ext cx="12700" cy="327918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8" name="Rectangle 15585"/>
                        <wps:cNvSpPr>
                          <a:spLocks noChangeArrowheads="1"/>
                        </wps:cNvSpPr>
                        <wps:spPr bwMode="auto">
                          <a:xfrm>
                            <a:off x="926411" y="3470878"/>
                            <a:ext cx="3608742"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289" name="Rectangle 15586"/>
                        <wps:cNvSpPr>
                          <a:spLocks noChangeArrowheads="1"/>
                        </wps:cNvSpPr>
                        <wps:spPr bwMode="auto">
                          <a:xfrm>
                            <a:off x="1503018" y="3728677"/>
                            <a:ext cx="9207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K</w:t>
                              </w:r>
                            </w:p>
                          </w:txbxContent>
                        </wps:txbx>
                        <wps:bodyPr rot="0" vert="horz" wrap="none" lIns="0" tIns="0" rIns="0" bIns="0" anchor="t" anchorCtr="0" upright="1">
                          <a:spAutoFit/>
                        </wps:bodyPr>
                      </wps:wsp>
                      <wps:wsp>
                        <wps:cNvPr id="27290" name="Rectangle 15587"/>
                        <wps:cNvSpPr>
                          <a:spLocks noChangeArrowheads="1"/>
                        </wps:cNvSpPr>
                        <wps:spPr bwMode="auto">
                          <a:xfrm>
                            <a:off x="1560818" y="5125668"/>
                            <a:ext cx="7810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L</w:t>
                              </w:r>
                            </w:p>
                          </w:txbxContent>
                        </wps:txbx>
                        <wps:bodyPr rot="0" vert="horz" wrap="none" lIns="0" tIns="0" rIns="0" bIns="0" anchor="t" anchorCtr="0" upright="1">
                          <a:spAutoFit/>
                        </wps:bodyPr>
                      </wps:wsp>
                      <wps:wsp>
                        <wps:cNvPr id="27291" name="Rectangle 15588"/>
                        <wps:cNvSpPr>
                          <a:spLocks noChangeArrowheads="1"/>
                        </wps:cNvSpPr>
                        <wps:spPr bwMode="auto">
                          <a:xfrm>
                            <a:off x="3755344" y="3553478"/>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-1.35 (-34.3)</w:t>
                              </w:r>
                            </w:p>
                          </w:txbxContent>
                        </wps:txbx>
                        <wps:bodyPr rot="0" vert="horz" wrap="none" lIns="0" tIns="0" rIns="0" bIns="0" anchor="t" anchorCtr="0" upright="1">
                          <a:spAutoFit/>
                        </wps:bodyPr>
                      </wps:wsp>
                      <wps:wsp>
                        <wps:cNvPr id="27292" name="Rectangle 15589"/>
                        <wps:cNvSpPr>
                          <a:spLocks noChangeArrowheads="1"/>
                        </wps:cNvSpPr>
                        <wps:spPr bwMode="auto">
                          <a:xfrm>
                            <a:off x="3755344" y="3698277"/>
                            <a:ext cx="65405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r>
                                <w:rPr>
                                  <w:sz w:val="20"/>
                                  <w:szCs w:val="20"/>
                                </w:rPr>
                                <w:t>1.59 (-40.4)</w:t>
                              </w:r>
                            </w:p>
                          </w:txbxContent>
                        </wps:txbx>
                        <wps:bodyPr rot="0" vert="horz" wrap="none" lIns="0" tIns="0" rIns="0" bIns="0" anchor="t" anchorCtr="0" upright="1">
                          <a:spAutoFit/>
                        </wps:bodyPr>
                      </wps:wsp>
                      <wps:wsp>
                        <wps:cNvPr id="27293" name="Rectangle 15590"/>
                        <wps:cNvSpPr>
                          <a:spLocks noChangeArrowheads="1"/>
                        </wps:cNvSpPr>
                        <wps:spPr bwMode="auto">
                          <a:xfrm>
                            <a:off x="580307" y="6581059"/>
                            <a:ext cx="5022359" cy="5689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NOTE:   Coordinates are defined at the centerline of the access hole shown in Figure N.3.2.3.1-2.</w:t>
                              </w:r>
                            </w:p>
                          </w:txbxContent>
                        </wps:txbx>
                        <wps:bodyPr rot="0" vert="horz" wrap="square" lIns="0" tIns="0" rIns="0" bIns="0" anchor="t" anchorCtr="0" upright="1">
                          <a:noAutofit/>
                        </wps:bodyPr>
                      </wps:wsp>
                      <wps:wsp>
                        <wps:cNvPr id="27294" name="Rectangle 15591"/>
                        <wps:cNvSpPr>
                          <a:spLocks noChangeArrowheads="1"/>
                        </wps:cNvSpPr>
                        <wps:spPr bwMode="auto">
                          <a:xfrm>
                            <a:off x="816610" y="6727058"/>
                            <a:ext cx="3825845" cy="4546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vertAlign w:val="superscript"/>
                                </w:rPr>
                                <w:t xml:space="preserve">   [1]</w:t>
                              </w:r>
                              <w:r>
                                <w:t xml:space="preserve"> - </w:t>
                              </w:r>
                              <w:r>
                                <w:rPr>
                                  <w:sz w:val="20"/>
                                  <w:szCs w:val="20"/>
                                </w:rPr>
                                <w:t>JAXA UNIQUE, JAXA RACKS IN JEM</w:t>
                              </w:r>
                            </w:p>
                          </w:txbxContent>
                        </wps:txbx>
                        <wps:bodyPr rot="0" vert="horz" wrap="square" lIns="0" tIns="0" rIns="0" bIns="0" anchor="t" anchorCtr="0" upright="1">
                          <a:noAutofit/>
                        </wps:bodyPr>
                      </wps:wsp>
                      <wps:wsp>
                        <wps:cNvPr id="27295" name="Rectangle 15592"/>
                        <wps:cNvSpPr>
                          <a:spLocks noChangeArrowheads="1"/>
                        </wps:cNvSpPr>
                        <wps:spPr bwMode="auto">
                          <a:xfrm>
                            <a:off x="807109" y="6853557"/>
                            <a:ext cx="157416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 xml:space="preserve">  </w:t>
                              </w:r>
                              <w:r>
                                <w:rPr>
                                  <w:vertAlign w:val="superscript"/>
                                </w:rPr>
                                <w:t>[2]</w:t>
                              </w:r>
                              <w:r>
                                <w:t xml:space="preserve"> - </w:t>
                              </w:r>
                              <w:r>
                                <w:rPr>
                                  <w:sz w:val="20"/>
                                  <w:szCs w:val="20"/>
                                </w:rPr>
                                <w:t>JAXA RACK IN USL</w:t>
                              </w:r>
                            </w:p>
                          </w:txbxContent>
                        </wps:txbx>
                        <wps:bodyPr rot="0" vert="horz" wrap="square" lIns="0" tIns="0" rIns="0" bIns="0" anchor="t" anchorCtr="0" upright="1">
                          <a:spAutoFit/>
                        </wps:bodyPr>
                      </wps:wsp>
                      <wps:wsp>
                        <wps:cNvPr id="27296" name="Rectangle 15593"/>
                        <wps:cNvSpPr>
                          <a:spLocks noChangeArrowheads="1"/>
                        </wps:cNvSpPr>
                        <wps:spPr bwMode="auto">
                          <a:xfrm>
                            <a:off x="2133625" y="2285986"/>
                            <a:ext cx="387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p>
                          </w:txbxContent>
                        </wps:txbx>
                        <wps:bodyPr rot="0" vert="horz" wrap="none" lIns="0" tIns="0" rIns="0" bIns="0" anchor="t" anchorCtr="0" upright="1">
                          <a:spAutoFit/>
                        </wps:bodyPr>
                      </wps:wsp>
                      <wps:wsp>
                        <wps:cNvPr id="27297" name="Rectangle 15594"/>
                        <wps:cNvSpPr>
                          <a:spLocks noChangeArrowheads="1"/>
                        </wps:cNvSpPr>
                        <wps:spPr bwMode="auto">
                          <a:xfrm>
                            <a:off x="1270615" y="2542584"/>
                            <a:ext cx="4152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Datum</w:t>
                              </w:r>
                            </w:p>
                          </w:txbxContent>
                        </wps:txbx>
                        <wps:bodyPr rot="0" vert="horz" wrap="none" lIns="0" tIns="0" rIns="0" bIns="0" anchor="t" anchorCtr="0" upright="1">
                          <a:spAutoFit/>
                        </wps:bodyPr>
                      </wps:wsp>
                      <wps:wsp>
                        <wps:cNvPr id="27298" name="Rectangle 15595"/>
                        <wps:cNvSpPr>
                          <a:spLocks noChangeArrowheads="1"/>
                        </wps:cNvSpPr>
                        <wps:spPr bwMode="auto">
                          <a:xfrm>
                            <a:off x="981112" y="3556678"/>
                            <a:ext cx="2609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Rack </w:t>
                              </w:r>
                            </w:p>
                          </w:txbxContent>
                        </wps:txbx>
                        <wps:bodyPr rot="0" vert="horz" wrap="none" lIns="0" tIns="0" rIns="0" bIns="0" anchor="t" anchorCtr="0" upright="1">
                          <a:spAutoFit/>
                        </wps:bodyPr>
                      </wps:wsp>
                      <wps:wsp>
                        <wps:cNvPr id="27299" name="Rectangle 15596"/>
                        <wps:cNvSpPr>
                          <a:spLocks noChangeArrowheads="1"/>
                        </wps:cNvSpPr>
                        <wps:spPr bwMode="auto">
                          <a:xfrm>
                            <a:off x="981112" y="3664577"/>
                            <a:ext cx="43751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Bonding</w:t>
                              </w:r>
                            </w:p>
                          </w:txbxContent>
                        </wps:txbx>
                        <wps:bodyPr rot="0" vert="horz" wrap="none" lIns="0" tIns="0" rIns="0" bIns="0" anchor="t" anchorCtr="0" upright="1">
                          <a:spAutoFit/>
                        </wps:bodyPr>
                      </wps:wsp>
                      <wps:wsp>
                        <wps:cNvPr id="27300" name="Rectangle 15597"/>
                        <wps:cNvSpPr>
                          <a:spLocks noChangeArrowheads="1"/>
                        </wps:cNvSpPr>
                        <wps:spPr bwMode="auto">
                          <a:xfrm>
                            <a:off x="981112" y="3790976"/>
                            <a:ext cx="4514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Interface </w:t>
                              </w:r>
                            </w:p>
                          </w:txbxContent>
                        </wps:txbx>
                        <wps:bodyPr rot="0" vert="horz" wrap="none" lIns="0" tIns="0" rIns="0" bIns="0" anchor="t" anchorCtr="0" upright="1">
                          <a:spAutoFit/>
                        </wps:bodyPr>
                      </wps:wsp>
                      <wps:wsp>
                        <wps:cNvPr id="27301" name="Rectangle 15598"/>
                        <wps:cNvSpPr>
                          <a:spLocks noChangeArrowheads="1"/>
                        </wps:cNvSpPr>
                        <wps:spPr bwMode="auto">
                          <a:xfrm>
                            <a:off x="981112" y="3898876"/>
                            <a:ext cx="61404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Coordinates</w:t>
                              </w:r>
                            </w:p>
                          </w:txbxContent>
                        </wps:txbx>
                        <wps:bodyPr rot="0" vert="horz" wrap="none" lIns="0" tIns="0" rIns="0" bIns="0" anchor="t" anchorCtr="0" upright="1">
                          <a:spAutoFit/>
                        </wps:bodyPr>
                      </wps:wsp>
                      <wps:wsp>
                        <wps:cNvPr id="27302" name="Rectangle 15599"/>
                        <wps:cNvSpPr>
                          <a:spLocks noChangeArrowheads="1"/>
                        </wps:cNvSpPr>
                        <wps:spPr bwMode="auto">
                          <a:xfrm>
                            <a:off x="981112" y="4883770"/>
                            <a:ext cx="2609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Rack </w:t>
                              </w:r>
                            </w:p>
                          </w:txbxContent>
                        </wps:txbx>
                        <wps:bodyPr rot="0" vert="horz" wrap="none" lIns="0" tIns="0" rIns="0" bIns="0" anchor="t" anchorCtr="0" upright="1">
                          <a:spAutoFit/>
                        </wps:bodyPr>
                      </wps:wsp>
                      <wps:wsp>
                        <wps:cNvPr id="27303" name="Rectangle 15600"/>
                        <wps:cNvSpPr>
                          <a:spLocks noChangeArrowheads="1"/>
                        </wps:cNvSpPr>
                        <wps:spPr bwMode="auto">
                          <a:xfrm>
                            <a:off x="981112" y="5010769"/>
                            <a:ext cx="43751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Bonding</w:t>
                              </w:r>
                            </w:p>
                          </w:txbxContent>
                        </wps:txbx>
                        <wps:bodyPr rot="0" vert="horz" wrap="none" lIns="0" tIns="0" rIns="0" bIns="0" anchor="t" anchorCtr="0" upright="1">
                          <a:spAutoFit/>
                        </wps:bodyPr>
                      </wps:wsp>
                      <wps:wsp>
                        <wps:cNvPr id="27304" name="Rectangle 15601"/>
                        <wps:cNvSpPr>
                          <a:spLocks noChangeArrowheads="1"/>
                        </wps:cNvSpPr>
                        <wps:spPr bwMode="auto">
                          <a:xfrm>
                            <a:off x="981112" y="5137168"/>
                            <a:ext cx="4514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Interface </w:t>
                              </w:r>
                            </w:p>
                          </w:txbxContent>
                        </wps:txbx>
                        <wps:bodyPr rot="0" vert="horz" wrap="none" lIns="0" tIns="0" rIns="0" bIns="0" anchor="t" anchorCtr="0" upright="1">
                          <a:spAutoFit/>
                        </wps:bodyPr>
                      </wps:wsp>
                      <wps:wsp>
                        <wps:cNvPr id="27305" name="Rectangle 15602"/>
                        <wps:cNvSpPr>
                          <a:spLocks noChangeArrowheads="1"/>
                        </wps:cNvSpPr>
                        <wps:spPr bwMode="auto">
                          <a:xfrm>
                            <a:off x="981112" y="5263467"/>
                            <a:ext cx="61404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Coordinates</w:t>
                              </w:r>
                            </w:p>
                          </w:txbxContent>
                        </wps:txbx>
                        <wps:bodyPr rot="0" vert="horz" wrap="none" lIns="0" tIns="0" rIns="0" bIns="0" anchor="t" anchorCtr="0" upright="1">
                          <a:spAutoFit/>
                        </wps:bodyPr>
                      </wps:wsp>
                      <wps:wsp>
                        <wps:cNvPr id="27306" name="Rectangle 15603"/>
                        <wps:cNvSpPr>
                          <a:spLocks noChangeArrowheads="1"/>
                        </wps:cNvSpPr>
                        <wps:spPr bwMode="auto">
                          <a:xfrm>
                            <a:off x="4043648" y="2633284"/>
                            <a:ext cx="1157014" cy="4546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Bonding Point L</w:t>
                              </w:r>
                            </w:p>
                          </w:txbxContent>
                        </wps:txbx>
                        <wps:bodyPr rot="0" vert="horz" wrap="square" lIns="0" tIns="0" rIns="0" bIns="0" anchor="t" anchorCtr="0" upright="1">
                          <a:noAutofit/>
                        </wps:bodyPr>
                      </wps:wsp>
                      <wps:wsp>
                        <wps:cNvPr id="27307" name="Rectangle 15604"/>
                        <wps:cNvSpPr>
                          <a:spLocks noChangeArrowheads="1"/>
                        </wps:cNvSpPr>
                        <wps:spPr bwMode="auto">
                          <a:xfrm>
                            <a:off x="1365216" y="2896282"/>
                            <a:ext cx="12706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Bonding Point K, K</w:t>
                              </w:r>
                              <w:r>
                                <w:rPr>
                                  <w:vertAlign w:val="subscript"/>
                                </w:rPr>
                                <w:t>1</w:t>
                              </w:r>
                            </w:p>
                          </w:txbxContent>
                        </wps:txbx>
                        <wps:bodyPr rot="0" vert="horz" wrap="none" lIns="0" tIns="0" rIns="0" bIns="0" anchor="t" anchorCtr="0" upright="1">
                          <a:spAutoFit/>
                        </wps:bodyPr>
                      </wps:wsp>
                      <wps:wsp>
                        <wps:cNvPr id="27308" name="Freeform 15605"/>
                        <wps:cNvSpPr>
                          <a:spLocks/>
                        </wps:cNvSpPr>
                        <wps:spPr bwMode="auto">
                          <a:xfrm>
                            <a:off x="3754744" y="2525284"/>
                            <a:ext cx="436305" cy="141699"/>
                          </a:xfrm>
                          <a:custGeom>
                            <a:avLst/>
                            <a:gdLst>
                              <a:gd name="T0" fmla="*/ 0 w 687"/>
                              <a:gd name="T1" fmla="*/ 4034955 h 223"/>
                              <a:gd name="T2" fmla="*/ 1209841 w 687"/>
                              <a:gd name="T3" fmla="*/ 0 h 223"/>
                              <a:gd name="T4" fmla="*/ 277053675 w 687"/>
                              <a:gd name="T5" fmla="*/ 86348040 h 223"/>
                              <a:gd name="T6" fmla="*/ 275843834 w 687"/>
                              <a:gd name="T7" fmla="*/ 89979500 h 223"/>
                              <a:gd name="T8" fmla="*/ 0 w 687"/>
                              <a:gd name="T9" fmla="*/ 4034955 h 223"/>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87" h="223">
                                <a:moveTo>
                                  <a:pt x="0" y="10"/>
                                </a:moveTo>
                                <a:lnTo>
                                  <a:pt x="3" y="0"/>
                                </a:lnTo>
                                <a:lnTo>
                                  <a:pt x="687" y="214"/>
                                </a:lnTo>
                                <a:lnTo>
                                  <a:pt x="684" y="223"/>
                                </a:lnTo>
                                <a:lnTo>
                                  <a:pt x="0" y="1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309" name="Freeform 15606"/>
                        <wps:cNvSpPr>
                          <a:spLocks/>
                        </wps:cNvSpPr>
                        <wps:spPr bwMode="auto">
                          <a:xfrm>
                            <a:off x="3755344" y="2528484"/>
                            <a:ext cx="73101" cy="36900"/>
                          </a:xfrm>
                          <a:custGeom>
                            <a:avLst/>
                            <a:gdLst>
                              <a:gd name="T0" fmla="*/ 46419135 w 115"/>
                              <a:gd name="T1" fmla="*/ 0 h 58"/>
                              <a:gd name="T2" fmla="*/ 40364465 w 115"/>
                              <a:gd name="T3" fmla="*/ 23431500 h 58"/>
                              <a:gd name="T4" fmla="*/ 0 w 115"/>
                              <a:gd name="T5" fmla="*/ 0 h 58"/>
                              <a:gd name="T6" fmla="*/ 46419135 w 115"/>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5" h="58">
                                <a:moveTo>
                                  <a:pt x="115" y="0"/>
                                </a:moveTo>
                                <a:lnTo>
                                  <a:pt x="100" y="58"/>
                                </a:lnTo>
                                <a:lnTo>
                                  <a:pt x="0" y="0"/>
                                </a:lnTo>
                                <a:lnTo>
                                  <a:pt x="115" y="0"/>
                                </a:lnTo>
                                <a:close/>
                              </a:path>
                            </a:pathLst>
                          </a:custGeom>
                          <a:solidFill>
                            <a:srgbClr val="000000"/>
                          </a:solidFill>
                          <a:ln w="6350">
                            <a:solidFill>
                              <a:srgbClr val="000000"/>
                            </a:solidFill>
                            <a:round/>
                            <a:headEnd/>
                            <a:tailEnd/>
                          </a:ln>
                        </wps:spPr>
                        <wps:bodyPr rot="0" vert="horz" wrap="square" lIns="91440" tIns="45720" rIns="91440" bIns="45720" anchor="t" anchorCtr="0" upright="1">
                          <a:noAutofit/>
                        </wps:bodyPr>
                      </wps:wsp>
                      <wps:wsp>
                        <wps:cNvPr id="27310" name="Freeform 15607"/>
                        <wps:cNvSpPr>
                          <a:spLocks/>
                        </wps:cNvSpPr>
                        <wps:spPr bwMode="auto">
                          <a:xfrm>
                            <a:off x="1683320" y="2516484"/>
                            <a:ext cx="351204" cy="93299"/>
                          </a:xfrm>
                          <a:custGeom>
                            <a:avLst/>
                            <a:gdLst>
                              <a:gd name="T0" fmla="*/ 222207977 w 553"/>
                              <a:gd name="T1" fmla="*/ 0 h 147"/>
                              <a:gd name="T2" fmla="*/ 223014540 w 553"/>
                              <a:gd name="T3" fmla="*/ 4030306 h 147"/>
                              <a:gd name="T4" fmla="*/ 806563 w 553"/>
                              <a:gd name="T5" fmla="*/ 59245500 h 147"/>
                              <a:gd name="T6" fmla="*/ 0 w 553"/>
                              <a:gd name="T7" fmla="*/ 55215194 h 147"/>
                              <a:gd name="T8" fmla="*/ 222207977 w 553"/>
                              <a:gd name="T9" fmla="*/ 0 h 14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553" h="147">
                                <a:moveTo>
                                  <a:pt x="551" y="0"/>
                                </a:moveTo>
                                <a:lnTo>
                                  <a:pt x="553" y="10"/>
                                </a:lnTo>
                                <a:lnTo>
                                  <a:pt x="2" y="147"/>
                                </a:lnTo>
                                <a:lnTo>
                                  <a:pt x="0" y="137"/>
                                </a:lnTo>
                                <a:lnTo>
                                  <a:pt x="551"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311" name="Freeform 15608"/>
                        <wps:cNvSpPr>
                          <a:spLocks/>
                        </wps:cNvSpPr>
                        <wps:spPr bwMode="auto">
                          <a:xfrm>
                            <a:off x="1960823" y="2519584"/>
                            <a:ext cx="73101" cy="36900"/>
                          </a:xfrm>
                          <a:custGeom>
                            <a:avLst/>
                            <a:gdLst>
                              <a:gd name="T0" fmla="*/ 6458314 w 115"/>
                              <a:gd name="T1" fmla="*/ 23431500 h 58"/>
                              <a:gd name="T2" fmla="*/ 0 w 115"/>
                              <a:gd name="T3" fmla="*/ 0 h 58"/>
                              <a:gd name="T4" fmla="*/ 46419135 w 115"/>
                              <a:gd name="T5" fmla="*/ 0 h 58"/>
                              <a:gd name="T6" fmla="*/ 6458314 w 115"/>
                              <a:gd name="T7" fmla="*/ 2343150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5" h="58">
                                <a:moveTo>
                                  <a:pt x="16" y="58"/>
                                </a:moveTo>
                                <a:lnTo>
                                  <a:pt x="0" y="0"/>
                                </a:lnTo>
                                <a:lnTo>
                                  <a:pt x="115" y="0"/>
                                </a:lnTo>
                                <a:lnTo>
                                  <a:pt x="16" y="58"/>
                                </a:lnTo>
                                <a:close/>
                              </a:path>
                            </a:pathLst>
                          </a:custGeom>
                          <a:solidFill>
                            <a:srgbClr val="000000"/>
                          </a:solidFill>
                          <a:ln w="6350">
                            <a:solidFill>
                              <a:srgbClr val="000000"/>
                            </a:solidFill>
                            <a:round/>
                            <a:headEnd/>
                            <a:tailEnd/>
                          </a:ln>
                        </wps:spPr>
                        <wps:bodyPr rot="0" vert="horz" wrap="square" lIns="91440" tIns="45720" rIns="91440" bIns="45720" anchor="t" anchorCtr="0" upright="1">
                          <a:noAutofit/>
                        </wps:bodyPr>
                      </wps:wsp>
                      <wps:wsp>
                        <wps:cNvPr id="27312" name="Freeform 15609"/>
                        <wps:cNvSpPr>
                          <a:spLocks/>
                        </wps:cNvSpPr>
                        <wps:spPr bwMode="auto">
                          <a:xfrm>
                            <a:off x="2405328" y="2798383"/>
                            <a:ext cx="193102" cy="114899"/>
                          </a:xfrm>
                          <a:custGeom>
                            <a:avLst/>
                            <a:gdLst>
                              <a:gd name="T0" fmla="*/ 120602997 w 304"/>
                              <a:gd name="T1" fmla="*/ 0 h 181"/>
                              <a:gd name="T2" fmla="*/ 122619770 w 304"/>
                              <a:gd name="T3" fmla="*/ 3224818 h 181"/>
                              <a:gd name="T4" fmla="*/ 2016773 w 304"/>
                              <a:gd name="T5" fmla="*/ 72961500 h 181"/>
                              <a:gd name="T6" fmla="*/ 0 w 304"/>
                              <a:gd name="T7" fmla="*/ 69333580 h 181"/>
                              <a:gd name="T8" fmla="*/ 120602997 w 304"/>
                              <a:gd name="T9" fmla="*/ 0 h 18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04" h="181">
                                <a:moveTo>
                                  <a:pt x="299" y="0"/>
                                </a:moveTo>
                                <a:lnTo>
                                  <a:pt x="304" y="8"/>
                                </a:lnTo>
                                <a:lnTo>
                                  <a:pt x="5" y="181"/>
                                </a:lnTo>
                                <a:lnTo>
                                  <a:pt x="0" y="172"/>
                                </a:lnTo>
                                <a:lnTo>
                                  <a:pt x="299" y="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313" name="Freeform 15610"/>
                        <wps:cNvSpPr>
                          <a:spLocks/>
                        </wps:cNvSpPr>
                        <wps:spPr bwMode="auto">
                          <a:xfrm>
                            <a:off x="2526030" y="2800883"/>
                            <a:ext cx="71101" cy="52700"/>
                          </a:xfrm>
                          <a:custGeom>
                            <a:avLst/>
                            <a:gdLst>
                              <a:gd name="T0" fmla="*/ 12093518 w 112"/>
                              <a:gd name="T1" fmla="*/ 33464500 h 83"/>
                              <a:gd name="T2" fmla="*/ 0 w 112"/>
                              <a:gd name="T3" fmla="*/ 12095602 h 83"/>
                              <a:gd name="T4" fmla="*/ 45149135 w 112"/>
                              <a:gd name="T5" fmla="*/ 0 h 83"/>
                              <a:gd name="T6" fmla="*/ 12093518 w 112"/>
                              <a:gd name="T7" fmla="*/ 33464500 h 8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2" h="83">
                                <a:moveTo>
                                  <a:pt x="30" y="83"/>
                                </a:moveTo>
                                <a:lnTo>
                                  <a:pt x="0" y="30"/>
                                </a:lnTo>
                                <a:lnTo>
                                  <a:pt x="112" y="0"/>
                                </a:lnTo>
                                <a:lnTo>
                                  <a:pt x="30" y="83"/>
                                </a:lnTo>
                                <a:close/>
                              </a:path>
                            </a:pathLst>
                          </a:custGeom>
                          <a:solidFill>
                            <a:srgbClr val="000000"/>
                          </a:solidFill>
                          <a:ln w="6350">
                            <a:solidFill>
                              <a:srgbClr val="000000"/>
                            </a:solidFill>
                            <a:round/>
                            <a:headEnd/>
                            <a:tailEnd/>
                          </a:ln>
                        </wps:spPr>
                        <wps:bodyPr rot="0" vert="horz" wrap="square" lIns="91440" tIns="45720" rIns="91440" bIns="45720" anchor="t" anchorCtr="0" upright="1">
                          <a:noAutofit/>
                        </wps:bodyPr>
                      </wps:wsp>
                      <wps:wsp>
                        <wps:cNvPr id="27314" name="Rectangle 15611"/>
                        <wps:cNvSpPr>
                          <a:spLocks noChangeArrowheads="1"/>
                        </wps:cNvSpPr>
                        <wps:spPr bwMode="auto">
                          <a:xfrm>
                            <a:off x="1888522" y="4883170"/>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38.21 (970.5)</w:t>
                              </w:r>
                            </w:p>
                          </w:txbxContent>
                        </wps:txbx>
                        <wps:bodyPr rot="0" vert="horz" wrap="none" lIns="0" tIns="0" rIns="0" bIns="0" anchor="t" anchorCtr="0" upright="1">
                          <a:spAutoFit/>
                        </wps:bodyPr>
                      </wps:wsp>
                      <wps:wsp>
                        <wps:cNvPr id="27315" name="Rectangle 15612"/>
                        <wps:cNvSpPr>
                          <a:spLocks noChangeArrowheads="1"/>
                        </wps:cNvSpPr>
                        <wps:spPr bwMode="auto">
                          <a:xfrm>
                            <a:off x="1888522" y="5009469"/>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38.09 (967.5)</w:t>
                              </w:r>
                            </w:p>
                          </w:txbxContent>
                        </wps:txbx>
                        <wps:bodyPr rot="0" vert="horz" wrap="none" lIns="0" tIns="0" rIns="0" bIns="0" anchor="t" anchorCtr="0" upright="1">
                          <a:spAutoFit/>
                        </wps:bodyPr>
                      </wps:wsp>
                      <wps:wsp>
                        <wps:cNvPr id="27316" name="Rectangle 15613"/>
                        <wps:cNvSpPr>
                          <a:spLocks noChangeArrowheads="1"/>
                        </wps:cNvSpPr>
                        <wps:spPr bwMode="auto">
                          <a:xfrm>
                            <a:off x="3745844" y="4883170"/>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-1.53 (-38.9)</w:t>
                              </w:r>
                            </w:p>
                          </w:txbxContent>
                        </wps:txbx>
                        <wps:bodyPr rot="0" vert="horz" wrap="none" lIns="0" tIns="0" rIns="0" bIns="0" anchor="t" anchorCtr="0" upright="1">
                          <a:spAutoFit/>
                        </wps:bodyPr>
                      </wps:wsp>
                      <wps:wsp>
                        <wps:cNvPr id="27317" name="Rectangle 15614"/>
                        <wps:cNvSpPr>
                          <a:spLocks noChangeArrowheads="1"/>
                        </wps:cNvSpPr>
                        <wps:spPr bwMode="auto">
                          <a:xfrm>
                            <a:off x="3745844" y="5009469"/>
                            <a:ext cx="65405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-1.59 (-40.4</w:t>
                              </w:r>
                              <w:r>
                                <w:t>)</w:t>
                              </w:r>
                            </w:p>
                          </w:txbxContent>
                        </wps:txbx>
                        <wps:bodyPr rot="0" vert="horz" wrap="none" lIns="0" tIns="0" rIns="0" bIns="0" anchor="t" anchorCtr="0" upright="1">
                          <a:spAutoFit/>
                        </wps:bodyPr>
                      </wps:wsp>
                      <wps:wsp>
                        <wps:cNvPr id="27318" name="Rectangle 15615"/>
                        <wps:cNvSpPr>
                          <a:spLocks noChangeArrowheads="1"/>
                        </wps:cNvSpPr>
                        <wps:spPr bwMode="auto">
                          <a:xfrm>
                            <a:off x="2785133" y="4883170"/>
                            <a:ext cx="82169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r>
                                <w:rPr>
                                  <w:sz w:val="20"/>
                                  <w:szCs w:val="20"/>
                                </w:rPr>
                                <w:t>20.458(-519.6</w:t>
                              </w:r>
                              <w:r>
                                <w:t>)</w:t>
                              </w:r>
                            </w:p>
                          </w:txbxContent>
                        </wps:txbx>
                        <wps:bodyPr rot="0" vert="horz" wrap="none" lIns="0" tIns="0" rIns="0" bIns="0" anchor="t" anchorCtr="0" upright="1">
                          <a:spAutoFit/>
                        </wps:bodyPr>
                      </wps:wsp>
                      <wps:wsp>
                        <wps:cNvPr id="27319" name="Rectangle 15616"/>
                        <wps:cNvSpPr>
                          <a:spLocks noChangeArrowheads="1"/>
                        </wps:cNvSpPr>
                        <wps:spPr bwMode="auto">
                          <a:xfrm>
                            <a:off x="2785133" y="5009469"/>
                            <a:ext cx="81280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-20.538(-521.7</w:t>
                              </w:r>
                              <w:r>
                                <w:t>)</w:t>
                              </w:r>
                            </w:p>
                          </w:txbxContent>
                        </wps:txbx>
                        <wps:bodyPr rot="0" vert="horz" wrap="none" lIns="0" tIns="0" rIns="0" bIns="0" anchor="t" anchorCtr="0" upright="1">
                          <a:spAutoFit/>
                        </wps:bodyPr>
                      </wps:wsp>
                      <wps:wsp>
                        <wps:cNvPr id="27320" name="Rectangle 15617"/>
                        <wps:cNvSpPr>
                          <a:spLocks noChangeArrowheads="1"/>
                        </wps:cNvSpPr>
                        <wps:spPr bwMode="auto">
                          <a:xfrm>
                            <a:off x="981112" y="5542866"/>
                            <a:ext cx="2609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Rack </w:t>
                              </w:r>
                            </w:p>
                          </w:txbxContent>
                        </wps:txbx>
                        <wps:bodyPr rot="0" vert="horz" wrap="none" lIns="0" tIns="0" rIns="0" bIns="0" anchor="t" anchorCtr="0" upright="1">
                          <a:spAutoFit/>
                        </wps:bodyPr>
                      </wps:wsp>
                      <wps:wsp>
                        <wps:cNvPr id="27321" name="Rectangle 15618"/>
                        <wps:cNvSpPr>
                          <a:spLocks noChangeArrowheads="1"/>
                        </wps:cNvSpPr>
                        <wps:spPr bwMode="auto">
                          <a:xfrm>
                            <a:off x="981112" y="5670565"/>
                            <a:ext cx="43751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Bonding</w:t>
                              </w:r>
                            </w:p>
                          </w:txbxContent>
                        </wps:txbx>
                        <wps:bodyPr rot="0" vert="horz" wrap="none" lIns="0" tIns="0" rIns="0" bIns="0" anchor="t" anchorCtr="0" upright="1">
                          <a:spAutoFit/>
                        </wps:bodyPr>
                      </wps:wsp>
                      <wps:wsp>
                        <wps:cNvPr id="27322" name="Rectangle 15619"/>
                        <wps:cNvSpPr>
                          <a:spLocks noChangeArrowheads="1"/>
                        </wps:cNvSpPr>
                        <wps:spPr bwMode="auto">
                          <a:xfrm>
                            <a:off x="981112" y="5796264"/>
                            <a:ext cx="4514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Interface </w:t>
                              </w:r>
                            </w:p>
                          </w:txbxContent>
                        </wps:txbx>
                        <wps:bodyPr rot="0" vert="horz" wrap="none" lIns="0" tIns="0" rIns="0" bIns="0" anchor="t" anchorCtr="0" upright="1">
                          <a:spAutoFit/>
                        </wps:bodyPr>
                      </wps:wsp>
                      <wps:wsp>
                        <wps:cNvPr id="27323" name="Rectangle 15620"/>
                        <wps:cNvSpPr>
                          <a:spLocks noChangeArrowheads="1"/>
                        </wps:cNvSpPr>
                        <wps:spPr bwMode="auto">
                          <a:xfrm>
                            <a:off x="1898022" y="5543566"/>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39.36 (999.7)</w:t>
                              </w:r>
                            </w:p>
                          </w:txbxContent>
                        </wps:txbx>
                        <wps:bodyPr rot="0" vert="horz" wrap="none" lIns="0" tIns="0" rIns="0" bIns="0" anchor="t" anchorCtr="0" upright="1">
                          <a:spAutoFit/>
                        </wps:bodyPr>
                      </wps:wsp>
                      <wps:wsp>
                        <wps:cNvPr id="27324" name="Rectangle 15621"/>
                        <wps:cNvSpPr>
                          <a:spLocks noChangeArrowheads="1"/>
                        </wps:cNvSpPr>
                        <wps:spPr bwMode="auto">
                          <a:xfrm>
                            <a:off x="1898022" y="5670565"/>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39.24 (996.7)</w:t>
                              </w:r>
                            </w:p>
                          </w:txbxContent>
                        </wps:txbx>
                        <wps:bodyPr rot="0" vert="horz" wrap="none" lIns="0" tIns="0" rIns="0" bIns="0" anchor="t" anchorCtr="0" upright="1">
                          <a:spAutoFit/>
                        </wps:bodyPr>
                      </wps:wsp>
                      <wps:wsp>
                        <wps:cNvPr id="27325" name="Rectangle 15622"/>
                        <wps:cNvSpPr>
                          <a:spLocks noChangeArrowheads="1"/>
                        </wps:cNvSpPr>
                        <wps:spPr bwMode="auto">
                          <a:xfrm>
                            <a:off x="3783944" y="5537166"/>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-1.35 (-34.3)</w:t>
                              </w:r>
                            </w:p>
                          </w:txbxContent>
                        </wps:txbx>
                        <wps:bodyPr rot="0" vert="horz" wrap="none" lIns="0" tIns="0" rIns="0" bIns="0" anchor="t" anchorCtr="0" upright="1">
                          <a:spAutoFit/>
                        </wps:bodyPr>
                      </wps:wsp>
                      <wps:wsp>
                        <wps:cNvPr id="27326" name="Rectangle 15623"/>
                        <wps:cNvSpPr>
                          <a:spLocks noChangeArrowheads="1"/>
                        </wps:cNvSpPr>
                        <wps:spPr bwMode="auto">
                          <a:xfrm>
                            <a:off x="3783944" y="5664165"/>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-1.59 (-40.4)</w:t>
                              </w:r>
                            </w:p>
                          </w:txbxContent>
                        </wps:txbx>
                        <wps:bodyPr rot="0" vert="horz" wrap="none" lIns="0" tIns="0" rIns="0" bIns="0" anchor="t" anchorCtr="0" upright="1">
                          <a:spAutoFit/>
                        </wps:bodyPr>
                      </wps:wsp>
                      <wps:wsp>
                        <wps:cNvPr id="27327" name="Rectangle 15624"/>
                        <wps:cNvSpPr>
                          <a:spLocks noChangeArrowheads="1"/>
                        </wps:cNvSpPr>
                        <wps:spPr bwMode="auto">
                          <a:xfrm>
                            <a:off x="2803533" y="5543566"/>
                            <a:ext cx="772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-16.76 (-425.6)</w:t>
                              </w:r>
                            </w:p>
                          </w:txbxContent>
                        </wps:txbx>
                        <wps:bodyPr rot="0" vert="horz" wrap="none" lIns="0" tIns="0" rIns="0" bIns="0" anchor="t" anchorCtr="0" upright="1">
                          <a:spAutoFit/>
                        </wps:bodyPr>
                      </wps:wsp>
                      <wps:wsp>
                        <wps:cNvPr id="27328" name="Rectangle 15625"/>
                        <wps:cNvSpPr>
                          <a:spLocks noChangeArrowheads="1"/>
                        </wps:cNvSpPr>
                        <wps:spPr bwMode="auto">
                          <a:xfrm>
                            <a:off x="2803533" y="5670565"/>
                            <a:ext cx="772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-16.84 (-427.7)</w:t>
                              </w:r>
                            </w:p>
                          </w:txbxContent>
                        </wps:txbx>
                        <wps:bodyPr rot="0" vert="horz" wrap="none" lIns="0" tIns="0" rIns="0" bIns="0" anchor="t" anchorCtr="0" upright="1">
                          <a:spAutoFit/>
                        </wps:bodyPr>
                      </wps:wsp>
                      <wps:wsp>
                        <wps:cNvPr id="27329" name="Rectangle 15626"/>
                        <wps:cNvSpPr>
                          <a:spLocks noChangeArrowheads="1"/>
                        </wps:cNvSpPr>
                        <wps:spPr bwMode="auto">
                          <a:xfrm>
                            <a:off x="981112" y="5984863"/>
                            <a:ext cx="2609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Rack </w:t>
                              </w:r>
                            </w:p>
                          </w:txbxContent>
                        </wps:txbx>
                        <wps:bodyPr rot="0" vert="horz" wrap="none" lIns="0" tIns="0" rIns="0" bIns="0" anchor="t" anchorCtr="0" upright="1">
                          <a:spAutoFit/>
                        </wps:bodyPr>
                      </wps:wsp>
                      <wps:wsp>
                        <wps:cNvPr id="27330" name="Rectangle 15627"/>
                        <wps:cNvSpPr>
                          <a:spLocks noChangeArrowheads="1"/>
                        </wps:cNvSpPr>
                        <wps:spPr bwMode="auto">
                          <a:xfrm>
                            <a:off x="981112" y="6120762"/>
                            <a:ext cx="43751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Bonding</w:t>
                              </w:r>
                            </w:p>
                          </w:txbxContent>
                        </wps:txbx>
                        <wps:bodyPr rot="0" vert="horz" wrap="none" lIns="0" tIns="0" rIns="0" bIns="0" anchor="t" anchorCtr="0" upright="1">
                          <a:spAutoFit/>
                        </wps:bodyPr>
                      </wps:wsp>
                      <wps:wsp>
                        <wps:cNvPr id="27331" name="Rectangle 15628"/>
                        <wps:cNvSpPr>
                          <a:spLocks noChangeArrowheads="1"/>
                        </wps:cNvSpPr>
                        <wps:spPr bwMode="auto">
                          <a:xfrm>
                            <a:off x="975311" y="6257961"/>
                            <a:ext cx="4514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Interface </w:t>
                              </w:r>
                            </w:p>
                          </w:txbxContent>
                        </wps:txbx>
                        <wps:bodyPr rot="0" vert="horz" wrap="none" lIns="0" tIns="0" rIns="0" bIns="0" anchor="t" anchorCtr="0" upright="1">
                          <a:spAutoFit/>
                        </wps:bodyPr>
                      </wps:wsp>
                      <wps:wsp>
                        <wps:cNvPr id="27332" name="Rectangle 15629"/>
                        <wps:cNvSpPr>
                          <a:spLocks noChangeArrowheads="1"/>
                        </wps:cNvSpPr>
                        <wps:spPr bwMode="auto">
                          <a:xfrm>
                            <a:off x="1917023" y="6010263"/>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38.21 (970.5)</w:t>
                              </w:r>
                            </w:p>
                          </w:txbxContent>
                        </wps:txbx>
                        <wps:bodyPr rot="0" vert="horz" wrap="none" lIns="0" tIns="0" rIns="0" bIns="0" anchor="t" anchorCtr="0" upright="1">
                          <a:spAutoFit/>
                        </wps:bodyPr>
                      </wps:wsp>
                      <wps:wsp>
                        <wps:cNvPr id="27333" name="Rectangle 15630"/>
                        <wps:cNvSpPr>
                          <a:spLocks noChangeArrowheads="1"/>
                        </wps:cNvSpPr>
                        <wps:spPr bwMode="auto">
                          <a:xfrm>
                            <a:off x="1917023" y="6147462"/>
                            <a:ext cx="688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37.74 (958.6)</w:t>
                              </w:r>
                            </w:p>
                          </w:txbxContent>
                        </wps:txbx>
                        <wps:bodyPr rot="0" vert="horz" wrap="none" lIns="0" tIns="0" rIns="0" bIns="0" anchor="t" anchorCtr="0" upright="1">
                          <a:spAutoFit/>
                        </wps:bodyPr>
                      </wps:wsp>
                      <wps:wsp>
                        <wps:cNvPr id="27334" name="Rectangle 15631"/>
                        <wps:cNvSpPr>
                          <a:spLocks noChangeArrowheads="1"/>
                        </wps:cNvSpPr>
                        <wps:spPr bwMode="auto">
                          <a:xfrm>
                            <a:off x="3793445" y="6019763"/>
                            <a:ext cx="65405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w:t>
                              </w:r>
                              <w:r>
                                <w:rPr>
                                  <w:sz w:val="20"/>
                                  <w:szCs w:val="20"/>
                                </w:rPr>
                                <w:t>1.35 (-34.3)</w:t>
                              </w:r>
                            </w:p>
                          </w:txbxContent>
                        </wps:txbx>
                        <wps:bodyPr rot="0" vert="horz" wrap="none" lIns="0" tIns="0" rIns="0" bIns="0" anchor="t" anchorCtr="0" upright="1">
                          <a:spAutoFit/>
                        </wps:bodyPr>
                      </wps:wsp>
                      <wps:wsp>
                        <wps:cNvPr id="27335" name="Rectangle 15632"/>
                        <wps:cNvSpPr>
                          <a:spLocks noChangeArrowheads="1"/>
                        </wps:cNvSpPr>
                        <wps:spPr bwMode="auto">
                          <a:xfrm>
                            <a:off x="3793445" y="6134062"/>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-1.59 (-40.4)</w:t>
                              </w:r>
                            </w:p>
                          </w:txbxContent>
                        </wps:txbx>
                        <wps:bodyPr rot="0" vert="horz" wrap="none" lIns="0" tIns="0" rIns="0" bIns="0" anchor="t" anchorCtr="0" upright="1">
                          <a:spAutoFit/>
                        </wps:bodyPr>
                      </wps:wsp>
                      <wps:wsp>
                        <wps:cNvPr id="27336" name="Rectangle 15633"/>
                        <wps:cNvSpPr>
                          <a:spLocks noChangeArrowheads="1"/>
                        </wps:cNvSpPr>
                        <wps:spPr bwMode="auto">
                          <a:xfrm>
                            <a:off x="2816233" y="6013463"/>
                            <a:ext cx="84455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-20.458 (-519.6</w:t>
                              </w:r>
                              <w:r>
                                <w:t>)</w:t>
                              </w:r>
                            </w:p>
                          </w:txbxContent>
                        </wps:txbx>
                        <wps:bodyPr rot="0" vert="horz" wrap="none" lIns="0" tIns="0" rIns="0" bIns="0" anchor="t" anchorCtr="0" upright="1">
                          <a:spAutoFit/>
                        </wps:bodyPr>
                      </wps:wsp>
                      <wps:wsp>
                        <wps:cNvPr id="27337" name="Rectangle 15634"/>
                        <wps:cNvSpPr>
                          <a:spLocks noChangeArrowheads="1"/>
                        </wps:cNvSpPr>
                        <wps:spPr bwMode="auto">
                          <a:xfrm>
                            <a:off x="2816233" y="6140462"/>
                            <a:ext cx="8362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-20.538 (-521.7)</w:t>
                              </w:r>
                            </w:p>
                          </w:txbxContent>
                        </wps:txbx>
                        <wps:bodyPr rot="0" vert="horz" wrap="none" lIns="0" tIns="0" rIns="0" bIns="0" anchor="t" anchorCtr="0" upright="1">
                          <a:spAutoFit/>
                        </wps:bodyPr>
                      </wps:wsp>
                      <wps:wsp>
                        <wps:cNvPr id="27338" name="Rectangle 15635"/>
                        <wps:cNvSpPr>
                          <a:spLocks noChangeArrowheads="1"/>
                        </wps:cNvSpPr>
                        <wps:spPr bwMode="auto">
                          <a:xfrm>
                            <a:off x="926411" y="5448866"/>
                            <a:ext cx="3608742"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339" name="Rectangle 15636"/>
                        <wps:cNvSpPr>
                          <a:spLocks noChangeArrowheads="1"/>
                        </wps:cNvSpPr>
                        <wps:spPr bwMode="auto">
                          <a:xfrm>
                            <a:off x="926411" y="5957463"/>
                            <a:ext cx="3608742"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340" name="Rectangle 15637"/>
                        <wps:cNvSpPr>
                          <a:spLocks noChangeArrowheads="1"/>
                        </wps:cNvSpPr>
                        <wps:spPr bwMode="auto">
                          <a:xfrm>
                            <a:off x="1561418" y="5758864"/>
                            <a:ext cx="7810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L</w:t>
                              </w:r>
                            </w:p>
                          </w:txbxContent>
                        </wps:txbx>
                        <wps:bodyPr rot="0" vert="horz" wrap="none" lIns="0" tIns="0" rIns="0" bIns="0" anchor="t" anchorCtr="0" upright="1">
                          <a:spAutoFit/>
                        </wps:bodyPr>
                      </wps:wsp>
                      <wps:wsp>
                        <wps:cNvPr id="27341" name="Rectangle 15638"/>
                        <wps:cNvSpPr>
                          <a:spLocks noChangeArrowheads="1"/>
                        </wps:cNvSpPr>
                        <wps:spPr bwMode="auto">
                          <a:xfrm>
                            <a:off x="1645919" y="5796164"/>
                            <a:ext cx="126301" cy="253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vertAlign w:val="subscript"/>
                                </w:rPr>
                              </w:pPr>
                              <w:r>
                                <w:rPr>
                                  <w:sz w:val="20"/>
                                  <w:szCs w:val="20"/>
                                  <w:vertAlign w:val="subscript"/>
                                </w:rPr>
                                <w:t>1</w:t>
                              </w:r>
                            </w:p>
                          </w:txbxContent>
                        </wps:txbx>
                        <wps:bodyPr rot="0" vert="horz" wrap="square" lIns="0" tIns="0" rIns="0" bIns="0" anchor="t" anchorCtr="0" upright="1">
                          <a:noAutofit/>
                        </wps:bodyPr>
                      </wps:wsp>
                      <wps:wsp>
                        <wps:cNvPr id="27342" name="Rectangle 15639"/>
                        <wps:cNvSpPr>
                          <a:spLocks noChangeArrowheads="1"/>
                        </wps:cNvSpPr>
                        <wps:spPr bwMode="auto">
                          <a:xfrm>
                            <a:off x="1555118" y="6200761"/>
                            <a:ext cx="7810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L</w:t>
                              </w:r>
                            </w:p>
                          </w:txbxContent>
                        </wps:txbx>
                        <wps:bodyPr rot="0" vert="horz" wrap="none" lIns="0" tIns="0" rIns="0" bIns="0" anchor="t" anchorCtr="0" upright="1">
                          <a:spAutoFit/>
                        </wps:bodyPr>
                      </wps:wsp>
                      <wps:wsp>
                        <wps:cNvPr id="27343" name="Rectangle 15640"/>
                        <wps:cNvSpPr>
                          <a:spLocks noChangeArrowheads="1"/>
                        </wps:cNvSpPr>
                        <wps:spPr bwMode="auto">
                          <a:xfrm>
                            <a:off x="1628719" y="6200661"/>
                            <a:ext cx="65401" cy="3238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vertAlign w:val="subscript"/>
                                </w:rPr>
                              </w:pPr>
                              <w:r>
                                <w:rPr>
                                  <w:sz w:val="20"/>
                                  <w:szCs w:val="20"/>
                                  <w:vertAlign w:val="subscript"/>
                                </w:rPr>
                                <w:t>2</w:t>
                              </w:r>
                            </w:p>
                          </w:txbxContent>
                        </wps:txbx>
                        <wps:bodyPr rot="0" vert="horz" wrap="square" lIns="0" tIns="0" rIns="0" bIns="0" anchor="t" anchorCtr="0" upright="1">
                          <a:noAutofit/>
                        </wps:bodyPr>
                      </wps:wsp>
                      <wps:wsp>
                        <wps:cNvPr id="27344" name="Rectangle 15641"/>
                        <wps:cNvSpPr>
                          <a:spLocks noChangeArrowheads="1"/>
                        </wps:cNvSpPr>
                        <wps:spPr bwMode="auto">
                          <a:xfrm>
                            <a:off x="1517618" y="5557465"/>
                            <a:ext cx="176502" cy="201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vertAlign w:val="superscript"/>
                                </w:rPr>
                              </w:pPr>
                              <w:r>
                                <w:rPr>
                                  <w:sz w:val="20"/>
                                  <w:szCs w:val="20"/>
                                  <w:vertAlign w:val="superscript"/>
                                </w:rPr>
                                <w:t>[1]</w:t>
                              </w:r>
                            </w:p>
                          </w:txbxContent>
                        </wps:txbx>
                        <wps:bodyPr rot="0" vert="horz" wrap="square" lIns="0" tIns="0" rIns="0" bIns="0" anchor="t" anchorCtr="0" upright="1">
                          <a:noAutofit/>
                        </wps:bodyPr>
                      </wps:wsp>
                      <wps:wsp>
                        <wps:cNvPr id="27345" name="Rectangle 15642"/>
                        <wps:cNvSpPr>
                          <a:spLocks noChangeArrowheads="1"/>
                        </wps:cNvSpPr>
                        <wps:spPr bwMode="auto">
                          <a:xfrm flipH="1">
                            <a:off x="1575419" y="6013363"/>
                            <a:ext cx="177202" cy="1821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vertAlign w:val="superscript"/>
                                </w:rPr>
                              </w:pPr>
                              <w:r>
                                <w:rPr>
                                  <w:sz w:val="20"/>
                                  <w:szCs w:val="20"/>
                                  <w:vertAlign w:val="superscript"/>
                                </w:rPr>
                                <w:t>[2]</w:t>
                              </w:r>
                            </w:p>
                          </w:txbxContent>
                        </wps:txbx>
                        <wps:bodyPr rot="0" vert="horz" wrap="square" lIns="0" tIns="0" rIns="0" bIns="0" anchor="t" anchorCtr="0" upright="1">
                          <a:noAutofit/>
                        </wps:bodyPr>
                      </wps:wsp>
                      <wps:wsp>
                        <wps:cNvPr id="27346" name="Rectangle 15643"/>
                        <wps:cNvSpPr>
                          <a:spLocks noChangeArrowheads="1"/>
                        </wps:cNvSpPr>
                        <wps:spPr bwMode="auto">
                          <a:xfrm>
                            <a:off x="4549153" y="2859382"/>
                            <a:ext cx="13144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L</w:t>
                              </w:r>
                            </w:p>
                          </w:txbxContent>
                        </wps:txbx>
                        <wps:bodyPr rot="0" vert="horz" wrap="square" lIns="0" tIns="0" rIns="0" bIns="0" anchor="t" anchorCtr="0" upright="1">
                          <a:spAutoFit/>
                        </wps:bodyPr>
                      </wps:wsp>
                      <wps:wsp>
                        <wps:cNvPr id="27347" name="Rectangle 15644"/>
                        <wps:cNvSpPr>
                          <a:spLocks noChangeArrowheads="1"/>
                        </wps:cNvSpPr>
                        <wps:spPr bwMode="auto">
                          <a:xfrm>
                            <a:off x="4642455" y="2922882"/>
                            <a:ext cx="768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1</w:t>
                              </w:r>
                            </w:p>
                          </w:txbxContent>
                        </wps:txbx>
                        <wps:bodyPr rot="0" vert="horz" wrap="none" lIns="0" tIns="0" rIns="0" bIns="0" anchor="t" anchorCtr="0" upright="1">
                          <a:spAutoFit/>
                        </wps:bodyPr>
                      </wps:wsp>
                      <wps:wsp>
                        <wps:cNvPr id="27348" name="Rectangle 15645"/>
                        <wps:cNvSpPr>
                          <a:spLocks noChangeArrowheads="1"/>
                        </wps:cNvSpPr>
                        <wps:spPr bwMode="auto">
                          <a:xfrm>
                            <a:off x="4719355" y="2859382"/>
                            <a:ext cx="22987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 L</w:t>
                              </w:r>
                            </w:p>
                          </w:txbxContent>
                        </wps:txbx>
                        <wps:bodyPr rot="0" vert="horz" wrap="square" lIns="0" tIns="0" rIns="0" bIns="0" anchor="t" anchorCtr="0" upright="1">
                          <a:spAutoFit/>
                        </wps:bodyPr>
                      </wps:wsp>
                      <wps:wsp>
                        <wps:cNvPr id="27349" name="Rectangle 15646"/>
                        <wps:cNvSpPr>
                          <a:spLocks noChangeArrowheads="1"/>
                        </wps:cNvSpPr>
                        <wps:spPr bwMode="auto">
                          <a:xfrm>
                            <a:off x="4872357" y="2922882"/>
                            <a:ext cx="7683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2</w:t>
                              </w:r>
                            </w:p>
                          </w:txbxContent>
                        </wps:txbx>
                        <wps:bodyPr rot="0" vert="horz" wrap="none" lIns="0" tIns="0" rIns="0" bIns="0" anchor="t" anchorCtr="0" upright="1">
                          <a:spAutoFit/>
                        </wps:bodyPr>
                      </wps:wsp>
                      <wps:wsp>
                        <wps:cNvPr id="27350" name="Rectangle 15647"/>
                        <wps:cNvSpPr>
                          <a:spLocks noChangeArrowheads="1"/>
                        </wps:cNvSpPr>
                        <wps:spPr bwMode="auto">
                          <a:xfrm>
                            <a:off x="1517618" y="3554078"/>
                            <a:ext cx="577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p>
                          </w:txbxContent>
                        </wps:txbx>
                        <wps:bodyPr rot="0" vert="horz" wrap="none" lIns="0" tIns="0" rIns="0" bIns="0" anchor="t" anchorCtr="0" upright="1">
                          <a:spAutoFit/>
                        </wps:bodyPr>
                      </wps:wsp>
                      <wps:wsp>
                        <wps:cNvPr id="27351" name="Rectangle 15648"/>
                        <wps:cNvSpPr>
                          <a:spLocks noChangeArrowheads="1"/>
                        </wps:cNvSpPr>
                        <wps:spPr bwMode="auto">
                          <a:xfrm>
                            <a:off x="926411" y="4809370"/>
                            <a:ext cx="3608742" cy="12700"/>
                          </a:xfrm>
                          <a:prstGeom prst="rect">
                            <a:avLst/>
                          </a:prstGeom>
                          <a:solidFill>
                            <a:srgbClr val="000000"/>
                          </a:solidFill>
                          <a:ln w="635">
                            <a:solidFill>
                              <a:srgbClr val="000000"/>
                            </a:solidFill>
                            <a:miter lim="800000"/>
                            <a:headEnd/>
                            <a:tailEnd/>
                          </a:ln>
                        </wps:spPr>
                        <wps:bodyPr rot="0" vert="horz" wrap="square" lIns="91440" tIns="45720" rIns="91440" bIns="45720" anchor="t" anchorCtr="0" upright="1">
                          <a:noAutofit/>
                        </wps:bodyPr>
                      </wps:wsp>
                      <wps:wsp>
                        <wps:cNvPr id="27352" name="Rectangle 15649"/>
                        <wps:cNvSpPr>
                          <a:spLocks noChangeArrowheads="1"/>
                        </wps:cNvSpPr>
                        <wps:spPr bwMode="auto">
                          <a:xfrm>
                            <a:off x="1560818" y="4446272"/>
                            <a:ext cx="13335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K</w:t>
                              </w:r>
                              <w:r>
                                <w:rPr>
                                  <w:sz w:val="20"/>
                                  <w:szCs w:val="20"/>
                                  <w:vertAlign w:val="subscript"/>
                                </w:rPr>
                                <w:t>1</w:t>
                              </w:r>
                            </w:p>
                          </w:txbxContent>
                        </wps:txbx>
                        <wps:bodyPr rot="0" vert="horz" wrap="none" lIns="0" tIns="0" rIns="0" bIns="0" anchor="t" anchorCtr="0" upright="1">
                          <a:spAutoFit/>
                        </wps:bodyPr>
                      </wps:wsp>
                      <wps:wsp>
                        <wps:cNvPr id="27353" name="Rectangle 15650"/>
                        <wps:cNvSpPr>
                          <a:spLocks noChangeArrowheads="1"/>
                        </wps:cNvSpPr>
                        <wps:spPr bwMode="auto">
                          <a:xfrm>
                            <a:off x="981112" y="4204374"/>
                            <a:ext cx="2609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 xml:space="preserve">Rack </w:t>
                              </w:r>
                            </w:p>
                          </w:txbxContent>
                        </wps:txbx>
                        <wps:bodyPr rot="0" vert="horz" wrap="none" lIns="0" tIns="0" rIns="0" bIns="0" anchor="t" anchorCtr="0" upright="1">
                          <a:spAutoFit/>
                        </wps:bodyPr>
                      </wps:wsp>
                      <wps:wsp>
                        <wps:cNvPr id="27354" name="Rectangle 15651"/>
                        <wps:cNvSpPr>
                          <a:spLocks noChangeArrowheads="1"/>
                        </wps:cNvSpPr>
                        <wps:spPr bwMode="auto">
                          <a:xfrm>
                            <a:off x="981112" y="4331373"/>
                            <a:ext cx="43751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Bonding</w:t>
                              </w:r>
                            </w:p>
                          </w:txbxContent>
                        </wps:txbx>
                        <wps:bodyPr rot="0" vert="horz" wrap="none" lIns="0" tIns="0" rIns="0" bIns="0" anchor="t" anchorCtr="0" upright="1">
                          <a:spAutoFit/>
                        </wps:bodyPr>
                      </wps:wsp>
                      <wps:wsp>
                        <wps:cNvPr id="27355" name="Rectangle 15652"/>
                        <wps:cNvSpPr>
                          <a:spLocks noChangeArrowheads="1"/>
                        </wps:cNvSpPr>
                        <wps:spPr bwMode="auto">
                          <a:xfrm>
                            <a:off x="981112" y="4457672"/>
                            <a:ext cx="45148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Interface</w:t>
                              </w:r>
                              <w:r>
                                <w:t xml:space="preserve"> </w:t>
                              </w:r>
                            </w:p>
                          </w:txbxContent>
                        </wps:txbx>
                        <wps:bodyPr rot="0" vert="horz" wrap="none" lIns="0" tIns="0" rIns="0" bIns="0" anchor="t" anchorCtr="0" upright="1">
                          <a:spAutoFit/>
                        </wps:bodyPr>
                      </wps:wsp>
                      <wps:wsp>
                        <wps:cNvPr id="27356" name="Rectangle 15653"/>
                        <wps:cNvSpPr>
                          <a:spLocks noChangeArrowheads="1"/>
                        </wps:cNvSpPr>
                        <wps:spPr bwMode="auto">
                          <a:xfrm>
                            <a:off x="981112" y="4584071"/>
                            <a:ext cx="61404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Coordinates</w:t>
                              </w:r>
                            </w:p>
                          </w:txbxContent>
                        </wps:txbx>
                        <wps:bodyPr rot="0" vert="horz" wrap="none" lIns="0" tIns="0" rIns="0" bIns="0" anchor="t" anchorCtr="0" upright="1">
                          <a:spAutoFit/>
                        </wps:bodyPr>
                      </wps:wsp>
                      <wps:wsp>
                        <wps:cNvPr id="27357" name="Rectangle 15654"/>
                        <wps:cNvSpPr>
                          <a:spLocks noChangeArrowheads="1"/>
                        </wps:cNvSpPr>
                        <wps:spPr bwMode="auto">
                          <a:xfrm>
                            <a:off x="1549418" y="4217674"/>
                            <a:ext cx="9652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vertAlign w:val="superscript"/>
                                </w:rPr>
                              </w:pPr>
                              <w:r>
                                <w:rPr>
                                  <w:sz w:val="20"/>
                                  <w:szCs w:val="20"/>
                                  <w:vertAlign w:val="superscript"/>
                                </w:rPr>
                                <w:t>[3]</w:t>
                              </w:r>
                            </w:p>
                          </w:txbxContent>
                        </wps:txbx>
                        <wps:bodyPr rot="0" vert="horz" wrap="none" lIns="0" tIns="0" rIns="0" bIns="0" anchor="t" anchorCtr="0" upright="1">
                          <a:spAutoFit/>
                        </wps:bodyPr>
                      </wps:wsp>
                      <wps:wsp>
                        <wps:cNvPr id="27358" name="Rectangle 15655"/>
                        <wps:cNvSpPr>
                          <a:spLocks noChangeArrowheads="1"/>
                        </wps:cNvSpPr>
                        <wps:spPr bwMode="auto">
                          <a:xfrm>
                            <a:off x="1888522" y="4210074"/>
                            <a:ext cx="561340"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1.21 (30.7)</w:t>
                              </w:r>
                            </w:p>
                          </w:txbxContent>
                        </wps:txbx>
                        <wps:bodyPr rot="0" vert="horz" wrap="none" lIns="0" tIns="0" rIns="0" bIns="0" anchor="t" anchorCtr="0" upright="1">
                          <a:spAutoFit/>
                        </wps:bodyPr>
                      </wps:wsp>
                      <wps:wsp>
                        <wps:cNvPr id="27359" name="Rectangle 15656"/>
                        <wps:cNvSpPr>
                          <a:spLocks noChangeArrowheads="1"/>
                        </wps:cNvSpPr>
                        <wps:spPr bwMode="auto">
                          <a:xfrm>
                            <a:off x="1888522" y="4336373"/>
                            <a:ext cx="56959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1.09 (27.7</w:t>
                              </w:r>
                              <w:r>
                                <w:t>)</w:t>
                              </w:r>
                            </w:p>
                          </w:txbxContent>
                        </wps:txbx>
                        <wps:bodyPr rot="0" vert="horz" wrap="none" lIns="0" tIns="0" rIns="0" bIns="0" anchor="t" anchorCtr="0" upright="1">
                          <a:spAutoFit/>
                        </wps:bodyPr>
                      </wps:wsp>
                      <wps:wsp>
                        <wps:cNvPr id="27360" name="Rectangle 15657"/>
                        <wps:cNvSpPr>
                          <a:spLocks noChangeArrowheads="1"/>
                        </wps:cNvSpPr>
                        <wps:spPr bwMode="auto">
                          <a:xfrm>
                            <a:off x="2785133" y="4184674"/>
                            <a:ext cx="80454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-20.458(-519.6)</w:t>
                              </w:r>
                            </w:p>
                          </w:txbxContent>
                        </wps:txbx>
                        <wps:bodyPr rot="0" vert="horz" wrap="none" lIns="0" tIns="0" rIns="0" bIns="0" anchor="t" anchorCtr="0" upright="1">
                          <a:spAutoFit/>
                        </wps:bodyPr>
                      </wps:wsp>
                      <wps:wsp>
                        <wps:cNvPr id="27361" name="Rectangle 15658"/>
                        <wps:cNvSpPr>
                          <a:spLocks noChangeArrowheads="1"/>
                        </wps:cNvSpPr>
                        <wps:spPr bwMode="auto">
                          <a:xfrm>
                            <a:off x="2785133" y="4310973"/>
                            <a:ext cx="812800"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rPr>
                                  <w:sz w:val="20"/>
                                  <w:szCs w:val="20"/>
                                </w:rPr>
                                <w:t>-20.538(-521.7</w:t>
                              </w:r>
                              <w:r>
                                <w:t>)</w:t>
                              </w:r>
                            </w:p>
                          </w:txbxContent>
                        </wps:txbx>
                        <wps:bodyPr rot="0" vert="horz" wrap="none" lIns="0" tIns="0" rIns="0" bIns="0" anchor="t" anchorCtr="0" upright="1">
                          <a:spAutoFit/>
                        </wps:bodyPr>
                      </wps:wsp>
                      <wps:wsp>
                        <wps:cNvPr id="27362" name="Rectangle 15659"/>
                        <wps:cNvSpPr>
                          <a:spLocks noChangeArrowheads="1"/>
                        </wps:cNvSpPr>
                        <wps:spPr bwMode="auto">
                          <a:xfrm>
                            <a:off x="3745844" y="4171974"/>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-1.53 (-38.9)</w:t>
                              </w:r>
                            </w:p>
                          </w:txbxContent>
                        </wps:txbx>
                        <wps:bodyPr rot="0" vert="horz" wrap="none" lIns="0" tIns="0" rIns="0" bIns="0" anchor="t" anchorCtr="0" upright="1">
                          <a:spAutoFit/>
                        </wps:bodyPr>
                      </wps:wsp>
                      <wps:wsp>
                        <wps:cNvPr id="27363" name="Rectangle 15660"/>
                        <wps:cNvSpPr>
                          <a:spLocks noChangeArrowheads="1"/>
                        </wps:cNvSpPr>
                        <wps:spPr bwMode="auto">
                          <a:xfrm>
                            <a:off x="3745844" y="4298273"/>
                            <a:ext cx="645795" cy="323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sz w:val="20"/>
                                  <w:szCs w:val="20"/>
                                </w:rPr>
                                <w:t>-1.59 (-40.4)</w:t>
                              </w:r>
                            </w:p>
                          </w:txbxContent>
                        </wps:txbx>
                        <wps:bodyPr rot="0" vert="horz" wrap="none" lIns="0" tIns="0" rIns="0" bIns="0" anchor="t" anchorCtr="0" upright="1">
                          <a:spAutoFit/>
                        </wps:bodyPr>
                      </wps:wsp>
                      <wps:wsp>
                        <wps:cNvPr id="27364" name="Rectangle 15661"/>
                        <wps:cNvSpPr>
                          <a:spLocks noChangeArrowheads="1"/>
                        </wps:cNvSpPr>
                        <wps:spPr bwMode="auto">
                          <a:xfrm>
                            <a:off x="833110" y="6987457"/>
                            <a:ext cx="3886246" cy="1625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rStyle w:val="bodytimes10char10"/>
                                </w:rPr>
                              </w:pPr>
                              <w:r>
                                <w:rPr>
                                  <w:vertAlign w:val="superscript"/>
                                </w:rPr>
                                <w:t xml:space="preserve">   [3]</w:t>
                              </w:r>
                              <w:r>
                                <w:t xml:space="preserve">- </w:t>
                              </w:r>
                              <w:r>
                                <w:rPr>
                                  <w:sz w:val="20"/>
                                  <w:szCs w:val="20"/>
                                </w:rPr>
                                <w:t>Boeing RACK IN JEM, two bonding points K</w:t>
                              </w:r>
                              <w:r>
                                <w:rPr>
                                  <w:sz w:val="20"/>
                                  <w:szCs w:val="20"/>
                                  <w:vertAlign w:val="subscript"/>
                                </w:rPr>
                                <w:t xml:space="preserve">1 </w:t>
                              </w:r>
                              <w:r>
                                <w:rPr>
                                  <w:sz w:val="20"/>
                                  <w:szCs w:val="20"/>
                                </w:rPr>
                                <w:t>and L are necessary</w:t>
                              </w:r>
                            </w:p>
                          </w:txbxContent>
                        </wps:txbx>
                        <wps:bodyPr rot="0" vert="horz" wrap="square" lIns="0" tIns="0" rIns="0" bIns="0" anchor="t" anchorCtr="0" upright="1">
                          <a:noAutofit/>
                        </wps:bodyPr>
                      </wps:wsp>
                      <wps:wsp>
                        <wps:cNvPr id="27365" name="Freeform 15662"/>
                        <wps:cNvSpPr>
                          <a:spLocks/>
                        </wps:cNvSpPr>
                        <wps:spPr bwMode="auto">
                          <a:xfrm>
                            <a:off x="2874634" y="1781089"/>
                            <a:ext cx="12700" cy="1300"/>
                          </a:xfrm>
                          <a:custGeom>
                            <a:avLst/>
                            <a:gdLst>
                              <a:gd name="T0" fmla="*/ 8064500 w 20"/>
                              <a:gd name="T1" fmla="*/ 412750 h 2"/>
                              <a:gd name="T2" fmla="*/ 0 w 20"/>
                              <a:gd name="T3" fmla="*/ 825500 h 2"/>
                              <a:gd name="T4" fmla="*/ 0 w 20"/>
                              <a:gd name="T5" fmla="*/ 412750 h 2"/>
                              <a:gd name="T6" fmla="*/ 8064500 w 20"/>
                              <a:gd name="T7" fmla="*/ 0 h 2"/>
                              <a:gd name="T8" fmla="*/ 8064500 w 20"/>
                              <a:gd name="T9" fmla="*/ 412750 h 2"/>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 h="2">
                                <a:moveTo>
                                  <a:pt x="20" y="1"/>
                                </a:moveTo>
                                <a:lnTo>
                                  <a:pt x="0" y="2"/>
                                </a:lnTo>
                                <a:lnTo>
                                  <a:pt x="0" y="1"/>
                                </a:lnTo>
                                <a:lnTo>
                                  <a:pt x="20" y="0"/>
                                </a:lnTo>
                                <a:lnTo>
                                  <a:pt x="20" y="1"/>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366" name="Freeform 15663"/>
                        <wps:cNvSpPr>
                          <a:spLocks/>
                        </wps:cNvSpPr>
                        <wps:spPr bwMode="auto">
                          <a:xfrm>
                            <a:off x="2874034" y="1768389"/>
                            <a:ext cx="13300" cy="13400"/>
                          </a:xfrm>
                          <a:custGeom>
                            <a:avLst/>
                            <a:gdLst>
                              <a:gd name="T0" fmla="*/ 8445500 w 21"/>
                              <a:gd name="T1" fmla="*/ 8103810 h 21"/>
                              <a:gd name="T2" fmla="*/ 402167 w 21"/>
                              <a:gd name="T3" fmla="*/ 8509000 h 21"/>
                              <a:gd name="T4" fmla="*/ 0 w 21"/>
                              <a:gd name="T5" fmla="*/ 405190 h 21"/>
                              <a:gd name="T6" fmla="*/ 8043333 w 21"/>
                              <a:gd name="T7" fmla="*/ 0 h 21"/>
                              <a:gd name="T8" fmla="*/ 8445500 w 21"/>
                              <a:gd name="T9" fmla="*/ 8103810 h 2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1" h="21">
                                <a:moveTo>
                                  <a:pt x="21" y="20"/>
                                </a:moveTo>
                                <a:lnTo>
                                  <a:pt x="1" y="21"/>
                                </a:lnTo>
                                <a:lnTo>
                                  <a:pt x="0" y="1"/>
                                </a:lnTo>
                                <a:lnTo>
                                  <a:pt x="20" y="0"/>
                                </a:lnTo>
                                <a:lnTo>
                                  <a:pt x="21" y="20"/>
                                </a:lnTo>
                                <a:close/>
                              </a:path>
                            </a:pathLst>
                          </a:custGeom>
                          <a:solidFill>
                            <a:srgbClr val="000000"/>
                          </a:solidFill>
                          <a:ln w="635">
                            <a:solidFill>
                              <a:srgbClr val="000000"/>
                            </a:solidFill>
                            <a:round/>
                            <a:headEnd/>
                            <a:tailEnd/>
                          </a:ln>
                        </wps:spPr>
                        <wps:bodyPr rot="0" vert="horz" wrap="square" lIns="91440" tIns="45720" rIns="91440" bIns="45720" anchor="t" anchorCtr="0" upright="1">
                          <a:noAutofit/>
                        </wps:bodyPr>
                      </wps:wsp>
                      <wps:wsp>
                        <wps:cNvPr id="27367" name="Rectangle 15664"/>
                        <wps:cNvSpPr>
                          <a:spLocks noChangeArrowheads="1"/>
                        </wps:cNvSpPr>
                        <wps:spPr bwMode="auto">
                          <a:xfrm>
                            <a:off x="4080548" y="3249280"/>
                            <a:ext cx="93345" cy="3530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pPr>
                              <w:r>
                                <w:t>Z</w:t>
                              </w:r>
                            </w:p>
                          </w:txbxContent>
                        </wps:txbx>
                        <wps:bodyPr rot="0" vert="horz" wrap="none" lIns="0" tIns="0" rIns="0" bIns="0" anchor="t" anchorCtr="0" upright="1">
                          <a:spAutoFit/>
                        </wps:bodyPr>
                      </wps:wsp>
                    </wpc:wpc>
                  </a:graphicData>
                </a:graphic>
              </wp:inline>
            </w:drawing>
          </mc:Choice>
          <mc:Fallback>
            <w:pict>
              <v:group w14:anchorId="43390246" id="Canvas 15295" o:spid="_x0000_s2275" editas="canvas" style="width:502.25pt;height:569.65pt;mso-position-horizontal-relative:char;mso-position-vertical-relative:line" coordsize="63785,72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">
                <v:shape id="_x0000_s2276" type="#_x0000_t75" style="position:absolute;width:63785;height:72345;visibility:visible;mso-wrap-style:square">
                  <v:fill o:detectmouseclick="t"/>
                  <v:path o:connecttype="none"/>
                </v:shape>
                <v:rect id="Rectangle 15297" o:spid="_x0000_s2277" style="position:absolute;left:18802;top:35400;width:5048;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97OMIA&#10;AADdAAAADwAAAGRycy9kb3ducmV2LnhtbERPy2oCMRTdF/yHcIXuamakFR2NokKxCC58fMBlcp2M&#10;Tm7GJOr0782i0OXhvGeLzjbiQT7UjhXkgwwEcel0zZWC0/H7YwwiRGSNjWNS8EsBFvPe2wwL7Z68&#10;p8chViKFcChQgYmxLaQMpSGLYeBa4sSdnbcYE/SV1B6fKdw2cphlI2mx5tRgsKW1ofJ6uFsFtNrs&#10;J5dlMDvp85DvtqPJ5+am1Hu/W05BROriv/jP/aMVDLOvNDe9SU9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n3s4wgAAAN0AAAAPAAAAAAAAAAAAAAAAAJgCAABkcnMvZG93&#10;bnJldi54bWxQSwUGAAAAAAQABAD1AAAAhwMAAAAA&#10;" filled="f" stroked="f">
                  <v:textbox inset="0,0,0,0">
                    <w:txbxContent>
                      <w:p w:rsidR="00545758" w:rsidRDefault="00545758" w:rsidP="00DD232A">
                        <w:pPr>
                          <w:pStyle w:val="bodytimes10"/>
                        </w:pPr>
                        <w:r>
                          <w:rPr>
                            <w:sz w:val="20"/>
                            <w:szCs w:val="20"/>
                          </w:rPr>
                          <w:t>0.06 (1.5</w:t>
                        </w:r>
                        <w:r>
                          <w:t>)</w:t>
                        </w:r>
                      </w:p>
                    </w:txbxContent>
                  </v:textbox>
                </v:rect>
                <v:rect id="Rectangle 15298" o:spid="_x0000_s2278" style="position:absolute;left:18351;top:36658;width:5994;height:24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I0acYA&#10;AADeAAAADwAAAGRycy9kb3ducmV2LnhtbESPUWvCMBSF34X9h3AHe9O0MuraGUWFoQg+6PYDLs1d&#10;06256ZJM6783g4GPh3POdzjz5WA7cSYfWscK8kkGgrh2uuVGwcf72/gFRIjIGjvHpOBKAZaLh9Ec&#10;K+0ufKTzKTYiQThUqMDE2FdShtqQxTBxPXHyPp23GJP0jdQeLwluOznNskJabDktGOxpY6j+Pv1a&#10;BbTeHsuvVTAH6fOQH/ZF+bz9UerpcVi9gog0xHv4v73TCqZFOZvB3510BeTi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I0acYAAADeAAAADwAAAAAAAAAAAAAAAACYAgAAZHJz&#10;L2Rvd25yZXYueG1sUEsFBgAAAAAEAAQA9QAAAIsDAAAAAA==&#10;" filled="f" stroked="f">
                  <v:textbox inset="0,0,0,0">
                    <w:txbxContent>
                      <w:p w:rsidR="00545758" w:rsidRDefault="00545758" w:rsidP="00DD232A">
                        <w:pPr>
                          <w:pStyle w:val="bodytimes10"/>
                        </w:pPr>
                        <w:r>
                          <w:t>-</w:t>
                        </w:r>
                        <w:r>
                          <w:rPr>
                            <w:sz w:val="20"/>
                            <w:szCs w:val="20"/>
                          </w:rPr>
                          <w:t>0.06 (-1.5</w:t>
                        </w:r>
                        <w:r>
                          <w:t>)</w:t>
                        </w:r>
                      </w:p>
                    </w:txbxContent>
                  </v:textbox>
                </v:rect>
                <v:rect id="Rectangle 15299" o:spid="_x0000_s2279" style="position:absolute;left:27901;top:6431;width:127;height:217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dayMQA&#10;AADeAAAADwAAAGRycy9kb3ducmV2LnhtbERPTWvCQBC9C/6HZYReRDcGqjZ1FSkWFHrRVvA4ZMck&#10;mp0N2a3Gf985FDw+3vdi1bla3agNlWcDk3ECijj3tuLCwM/352gOKkRki7VnMvCgAKtlv7fAzPo7&#10;7+l2iIWSEA4ZGihjbDKtQ16SwzD2DbFwZ986jALbQtsW7xLuap0myVQ7rFgaSmzoo6T8evh1BtLL&#10;8bR9pKF7/ToN8/XuuNnNqo0xL4Nu/Q4qUhef4n/31opv+jaTvXJHroB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XWsjEAAAA3gAAAA8AAAAAAAAAAAAAAAAAmAIAAGRycy9k&#10;b3ducmV2LnhtbFBLBQYAAAAABAAEAPUAAACJAwAAAAA=&#10;" fillcolor="black" strokeweight=".05pt"/>
                <v:shape id="Freeform 15300" o:spid="_x0000_s2280" style="position:absolute;left:27946;top:27964;width:444;height:248;visibility:visible;mso-wrap-style:square;v-text-anchor:top" coordsize="70,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7mXG8YA&#10;AADeAAAADwAAAGRycy9kb3ducmV2LnhtbESPUWvCQBCE3wv9D8cKfasXTbFN9JRaWhDsS60/YMlt&#10;c8HcXsitMf77nlDo4zAz3zCrzehbNVAfm8AGZtMMFHEVbMO1geP3x+MLqCjIFtvAZOBKETbr+7sV&#10;ljZc+IuGg9QqQTiWaMCJdKXWsXLkMU5DR5y8n9B7lCT7WtseLwnuWz3PsoX22HBacNjRm6PqdDh7&#10;A/nwlG/1+3as8uNZrm7YF/K5N+ZhMr4uQQmN8h/+a++sgfmieC7gdiddAb3+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7mXG8YAAADeAAAADwAAAAAAAAAAAAAAAACYAgAAZHJz&#10;L2Rvd25yZXYueG1sUEsFBgAAAAAEAAQA9QAAAIsDAAAAAA==&#10;" path="m6,42l,23,63,r7,19l6,42xe" fillcolor="black" strokeweight=".05pt">
                  <v:path arrowok="t" o:connecttype="custom" o:connectlocs="1532902027,2147483646;0,2147483646;2147483646,0;2147483646,2147483646;1532902027,2147483646" o:connectangles="0,0,0,0,0"/>
                </v:shape>
                <v:rect id="Rectangle 15301" o:spid="_x0000_s2281" style="position:absolute;left:36601;top:4907;width:127;height:205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Qm6cYA&#10;AADeAAAADwAAAGRycy9kb3ducmV2LnhtbESPTWvCQBCG74L/YRmhl1I3BrQ2dRURBYVeait4HLLT&#10;JJqdDdmtxn/vHASPL+8Xz2zRuVpdqA2VZwOjYQKKOPe24sLA78/mbQoqRGSLtWcycKMAi3m/N8PM&#10;+it/02UfCyUjHDI0UMbYZFqHvCSHYegbYvH+fOswimwLbVu8yrirdZokE+2wYnkosaFVSfl5/+8M&#10;pKfDcXtLQzf+Or7my91hvXuv1sa8DLrlJ6hIXXyGH+2tld7kYyoAgiMoo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Qm6cYAAADeAAAADwAAAAAAAAAAAAAAAACYAgAAZHJz&#10;L2Rvd25yZXYueG1sUEsFBgAAAAAEAAQA9QAAAIsDAAAAAA==&#10;" fillcolor="black" strokeweight=".05pt"/>
                <v:shape id="Freeform 15302" o:spid="_x0000_s2282" style="position:absolute;left:36245;top:4844;width:426;height:177;visibility:visible;mso-wrap-style:square;v-text-anchor:top" coordsize="67,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q7nMcA&#10;AADeAAAADwAAAGRycy9kb3ducmV2LnhtbESPQWvCQBSE74X+h+UJ3upGC0Gjq0i1pb0opoXg7ZF9&#10;JiHZtyG7avTXd4VCj8PMfMMsVr1pxIU6V1lWMB5FIIhzqysuFPx8v79MQTiPrLGxTApu5GC1fH5a&#10;YKLtlQ90SX0hAoRdggpK79tESpeXZNCNbEscvJPtDPogu0LqDq8Bbho5iaJYGqw4LJTY0ltJeZ2e&#10;jYI622GcHel1va8/7htJabb9qpQaDvr1HISn3v+H/9qfWsEknk3H8LgTroB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8qu5zHAAAA3gAAAA8AAAAAAAAAAAAAAAAAmAIAAGRy&#10;cy9kb3ducmV2LnhtbFBLBQYAAAAABAAEAPUAAACMAwAAAAA=&#10;" path="m64,r3,20l3,30,,10,64,xe" fillcolor="black" strokeweight=".05pt">
                  <v:path arrowok="t" o:connecttype="custom" o:connectlocs="2147483646,0;2147483646,2147483646;770166947,2147483646;0,2063188700;2147483646,0" o:connectangles="0,0,0,0,0"/>
                </v:shape>
                <v:shape id="Freeform 15303" o:spid="_x0000_s2283" style="position:absolute;left:35960;top:3967;width:254;height:172;visibility:visible;mso-wrap-style:square;v-text-anchor:top" coordsize="40,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XXMMUA&#10;AADeAAAADwAAAGRycy9kb3ducmV2LnhtbESP0WrCQBRE3wX/YblC3+qmoYhGVymC1IIUjX7AJXtN&#10;otm72+yqqV/fFQo+DjNzhpktOtOIK7W+tqzgbZiAIC6srrlUcNivXscgfEDW2FgmBb/kYTHv92aY&#10;aXvjHV3zUIoIYZ+hgioEl0npi4oM+qF1xNE72tZgiLItpW7xFuGmkWmSjKTBmuNChY6WFRXn/GIU&#10;nPKV/9xusJbGkfv64fvy/fuk1Mug+5iCCNSFZ/i/vdYK0tFknMLjTrw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ddcwxQAAAN4AAAAPAAAAAAAAAAAAAAAAAJgCAABkcnMv&#10;ZG93bnJldi54bWxQSwUGAAAAAAQABAD1AAAAigMAAAAA&#10;" path="m40,11l33,29,6,19,5,18,3,17,2,16,1,15,,13,,11,,10,,8,1,6,1,5,2,3,4,2,5,1,7,,8,r2,l12,r1,l40,11xe" fillcolor="black" strokeweight=".05pt">
                  <v:path arrowok="t" o:connecttype="custom" o:connectlocs="2147483646,2147483646;2147483646,2147483646;1536287250,2147483646;1280239375,2147483646;768143625,2147483646;512095750,2147483646;256047875,2147483646;0,2147483646;0,2147483646;0,2079674538;0,1663879959;256047875,1247734262;256047875,1039837269;512095750,624043283;1024191500,415793986;1280239375,207896993;1792335125,0;2048383000,0;2147483646,0;2147483646,0;2147483646,0;2147483646,2147483646" o:connectangles="0,0,0,0,0,0,0,0,0,0,0,0,0,0,0,0,0,0,0,0,0,0"/>
                </v:shape>
                <v:shape id="Freeform 15304" o:spid="_x0000_s2284" style="position:absolute;left:35782;top:3904;width:305;height:178;visibility:visible;mso-wrap-style:square;v-text-anchor:top" coordsize="4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K1cMcA&#10;AADeAAAADwAAAGRycy9kb3ducmV2LnhtbESPT2vCQBTE7wW/w/KE3nSjYtToKtY/0FOhKoK3R/aZ&#10;BLNvQ3Y1aT+9WxB6HGbmN8xi1ZpSPKh2hWUFg34Egji1uuBMwem4701BOI+ssbRMCn7IwWrZeVtg&#10;om3D3/Q4+EwECLsEFeTeV4mULs3JoOvbijh4V1sb9EHWmdQ1NgFuSjmMolgaLDgs5FjRJqf0drgb&#10;BZuda0YfGU3GX82giM96e3H+V6n3brueg/DU+v/wq/2pFQzj2XQEf3fCFZDL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pCtXDHAAAA3gAAAA8AAAAAAAAAAAAAAAAAmAIAAGRy&#10;cy9kb3ducmV2LnhtbFBLBQYAAAAABAAEAPUAAACMAwAAAAA=&#10;" path="m41,10r2,1l44,12r1,1l47,15r,1l48,18r,2l48,21r-1,2l47,25r-1,1l44,27r-1,1l41,29r-1,1l38,30r-2,l35,29,7,19,5,18,4,17,2,16,1,15r,-2l,12,,10,,8,1,6,1,5,2,3,3,2,5,1,6,,8,r2,l12,r1,l41,10xe" fillcolor="black" strokeweight=".05pt">
                  <v:path arrowok="t" o:connecttype="custom" o:connectlocs="2147483646,208656762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4687990,2147483646;1281920083,2147483646;1025535812,2147483646;512767906,2147483646;256384271,2147483646;256384271,2147483646;0,2147483646;0,2086567620;0,1669042513;256384271,1251869847;256384271,1043107887;512767906,625935220;769152177,417172667;1281920083,208762553;1538304354,0;2051072260,0;2147483646,0;2147483646,0;2147483646,0;2147483646,2086567620" o:connectangles="0,0,0,0,0,0,0,0,0,0,0,0,0,0,0,0,0,0,0,0,0,0,0,0,0,0,0,0,0,0,0,0,0,0,0,0,0,0,0"/>
                </v:shape>
                <v:shape id="Freeform 15305" o:spid="_x0000_s2285" style="position:absolute;left:35598;top:3847;width:311;height:177;visibility:visible;mso-wrap-style:square;v-text-anchor:top" coordsize="49,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C/9ccA&#10;AADeAAAADwAAAGRycy9kb3ducmV2LnhtbESPT2sCMRTE70K/Q3gFb5pVxNqtUVQQeqgH/5T2+Nw8&#10;s0s3L0uSuttvb4SCx2FmfsPMl52txZV8qBwrGA0zEMSF0xUbBafjdjADESKyxtoxKfijAMvFU2+O&#10;uXYt7+l6iEYkCIccFZQxNrmUoSjJYhi6hjh5F+ctxiS9kdpjm+C2luMsm0qLFaeFEhvalFT8HH6t&#10;glX4eGnPn/K8yXZ6HS7ejL6/jFL95271BiJSFx/h//a7VjCevs4mcL+TroB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wQv/XHAAAA3gAAAA8AAAAAAAAAAAAAAAAAmAIAAGRy&#10;cy9kb3ducmV2LnhtbFBLBQYAAAAABAAEAPUAAACMAwAAAAA=&#10;" path="m42,10r2,1l45,12r1,1l47,15r1,1l49,18r,2l49,21r-1,2l48,25r-1,1l46,27r-2,1l43,29r-2,1l39,30r-2,l36,29,6,19r-1,l3,18,2,17,1,15,,14,,12,,10,,9,,7,1,5,2,4,3,3,4,1r2,l8,,9,r2,l13,1r29,9xe" fillcolor="black" strokeweight=".05pt">
                  <v:path arrowok="t" o:connecttype="custom" o:connectlocs="2147483646,206318870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534806580,2147483646;1279005271,2147483646;767403290,2147483646;511601982,2147483646;255801308,2147483646;0,2147483646;0,2147483646;0,2063188700;0,1856765400;0,1444266900;255801308,1031420300;511601982,825345100;767403290,618921800;1023203963,206423300;1534806580,206423300;2046408561,0;2147483646,0;2147483646,0;2147483646,206423300;2147483646,2063188700" o:connectangles="0,0,0,0,0,0,0,0,0,0,0,0,0,0,0,0,0,0,0,0,0,0,0,0,0,0,0,0,0,0,0,0,0,0,0,0,0,0,0"/>
                </v:shape>
                <v:shape id="Freeform 15306" o:spid="_x0000_s2286" style="position:absolute;left:35401;top:3789;width:324;height:178;visibility:visible;mso-wrap-style:square;v-text-anchor:top" coordsize="5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vQ18cA&#10;AADeAAAADwAAAGRycy9kb3ducmV2LnhtbESPQWsCMRSE7wX/Q3iFXopmlVZ0NYoUC0XqoVbU42Pz&#10;ulncvCxJuq7/3giFHoeZ+YaZLztbi5Z8qBwrGA4yEMSF0xWXCvbf7/0JiBCRNdaOScGVAiwXvYc5&#10;5tpd+IvaXSxFgnDIUYGJscmlDIUhi2HgGuLk/ThvMSbpS6k9XhLc1nKUZWNpseK0YLChN0PFefdr&#10;Fay35/aw8dsK9/Hl2ZpVOJ7Wn0o9PXarGYhIXfwP/7U/tILReDp5hfuddAXk4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J70NfHAAAA3gAAAA8AAAAAAAAAAAAAAAAAmAIAAGRy&#10;cy9kb3ducmV2LnhtbFBLBQYAAAAABAAEAPUAAACMAwAAAAA=&#10;" path="m44,10r1,1l47,12r1,1l49,15r1,1l50,18r1,2l51,21r-1,2l49,25r,1l47,27r-1,1l44,29r-1,1l41,30r-2,l38,30,7,20,5,19,4,18,3,17,2,16,1,14,,13,,11,,9,,7,1,6,2,4,3,3,5,2,6,1r2,l9,r2,1l13,1r31,9xe" fillcolor="black" strokeweight=".05pt">
                  <v:path arrowok="t" o:connecttype="custom" o:connectlocs="2147483646,208656762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3995624,2147483646;1281425718,2147483646;1025140447,2147483646;768855176,2147483646;512570541,2147483646;256285271,2147483646;0,2147483646;0,2147483646;0,1877805067;0,1460632400;256285271,1251869847;512570541,834697180;768855176,625935220;1281425718,417172667;1537710988,208762553;2050280894,208762553;2147483646,0;2147483646,208762553;2147483646,208762553;2147483646,2086567620" o:connectangles="0,0,0,0,0,0,0,0,0,0,0,0,0,0,0,0,0,0,0,0,0,0,0,0,0,0,0,0,0,0,0,0,0,0,0,0,0,0,0"/>
                </v:shape>
                <v:shape id="Freeform 15307" o:spid="_x0000_s2287" style="position:absolute;left:35198;top:3732;width:330;height:172;visibility:visible;mso-wrap-style:square;v-text-anchor:top" coordsize="52,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YE0cYA&#10;AADeAAAADwAAAGRycy9kb3ducmV2LnhtbESPQUvDQBSE74L/YXmCN7tpD6GN3RYpFIriwVjb6yP7&#10;mk3Nvg3ZZxL/vSsIHoeZ+YZZbyffqoH62AQ2MJ9loIirYBuuDRzf9w9LUFGQLbaBycA3Rdhubm/W&#10;WNgw8hsNpdQqQTgWaMCJdIXWsXLkMc5CR5y8S+g9SpJ9rW2PY4L7Vi+yLNceG04LDjvaOao+yy9v&#10;4Posw3Dkcfw4NecXV55e5cwrY+7vpqdHUEKT/If/2gdrYJGvljn83klXQG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6YE0cYAAADeAAAADwAAAAAAAAAAAAAAAACYAgAAZHJz&#10;L2Rvd25yZXYueG1sUEsFBgAAAAAEAAQA9QAAAIsDAAAAAA==&#10;" path="m45,10r1,l48,11r1,2l50,14r1,1l52,17r,2l52,21r,1l51,24r-1,1l49,27r-2,1l46,29r-2,l43,29r-2,l39,29,7,20,6,19,4,18,3,17,2,16,1,14,,12,,11,,9,,7,1,6,2,4,3,3,5,2,6,1,8,,9,r2,l13,1r32,9xe" fillcolor="black" strokeweight=".05pt">
                  <v:path arrowok="t" o:connecttype="custom" o:connectlocs="2147483646,2079674538;2147483646,2079674538;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0164327,2147483646;1534427019,2147483646;1022951135,2147483646;767213192,2147483646;511475885,2147483646;255737942,2147483646;0,2147483646;0,2147483646;0,1871776952;0,1455631255;255737942,1247734262;511475885,831940276;767213192,624043283;1278689077,415793986;1534427019,207896993;2045902269,0;2147483646,0;2147483646,0;2147483646,207896993;2147483646,2079674538" o:connectangles="0,0,0,0,0,0,0,0,0,0,0,0,0,0,0,0,0,0,0,0,0,0,0,0,0,0,0,0,0,0,0,0,0,0,0,0,0,0,0"/>
                </v:shape>
                <v:shape id="Freeform 15308" o:spid="_x0000_s2288" style="position:absolute;left:34988;top:3682;width:337;height:171;visibility:visible;mso-wrap-style:square;v-text-anchor:top" coordsize="53,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dGesQA&#10;AADeAAAADwAAAGRycy9kb3ducmV2LnhtbESPwWrDMBBE74X+g9hCb41cF9LEjRJCoFByq5MPWFsb&#10;y9haGWsTu39fBQo9DjPzhtnsZt+rG42xDWzgdZGBIq6DbbkxcD59vqxARUG22AcmAz8UYbd9fNhg&#10;YcPE33QrpVEJwrFAA05kKLSOtSOPcREG4uRdwuhRkhwbbUecEtz3Os+ypfbYclpwONDBUd2VV28g&#10;VqLzt6McJncq++u+6sRVnTHPT/P+A5TQLP/hv/aXNZAv16t3uN9JV0B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HRnrEAAAA3gAAAA8AAAAAAAAAAAAAAAAAmAIAAGRycy9k&#10;b3ducmV2LnhtbFBLBQYAAAAABAAEAPUAAACJAwAAAAA=&#10;" path="m46,9r1,1l49,11r1,1l51,13r1,2l53,17r,1l53,20r,2l52,23r-1,2l50,26r-1,1l47,28r-1,1l44,29r-2,l40,29,7,20,6,19,4,18,3,17,2,16,1,14,,13,,11,,9,,7,1,6,2,4,3,3,4,2,6,1,8,,9,r2,l13,,46,9xe" fillcolor="black" strokeweight=".05pt">
                  <v:path arrowok="t" o:connecttype="custom" o:connectlocs="2147483646,1850075534;2147483646,205556210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7131345,2147483646;1540398387,2147483646;1026932470,2147483646;770198875,2147483646;513465917,2147483646;256732958,2147483646;0,2147483646;0,2147483646;0,1850075534;0,1438754493;256732958,1233267921;513465917,822294186;770198875,616807614;1026932470,410973145;1540398387,205486572;2053864304,0;2147483646,0;2147483646,0;2147483646,0;2147483646,1850075534" o:connectangles="0,0,0,0,0,0,0,0,0,0,0,0,0,0,0,0,0,0,0,0,0,0,0,0,0,0,0,0,0,0,0,0,0,0,0,0,0,0,0"/>
                </v:shape>
                <v:shape id="Freeform 15309" o:spid="_x0000_s2289" style="position:absolute;left:34772;top:3631;width:343;height:171;visibility:visible;mso-wrap-style:square;v-text-anchor:top" coordsize="54,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zuA8MA&#10;AADeAAAADwAAAGRycy9kb3ducmV2LnhtbERPPW/CMBDdkfofrKvUDZwyUBowCIGoIiQGUgbGIz7i&#10;qPE52C6k/74ekBif3vd82dtW3MiHxrGC91EGgrhyuuFawfF7O5yCCBFZY+uYFPxRgOXiZTDHXLs7&#10;H+hWxlqkEA45KjAxdrmUoTJkMYxcR5y4i/MWY4K+ltrjPYXbVo6zbCItNpwaDHa0NlT9lL9WwWkt&#10;L+e4++Lrxl8/9kYXu25VKPX22q9mICL18Sl+uAutYDz5nKa96U66An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zuA8MAAADeAAAADwAAAAAAAAAAAAAAAACYAgAAZHJzL2Rv&#10;d25yZXYueG1sUEsFBgAAAAAEAAQA9QAAAIgDAAAAAA==&#10;" path="m47,9r1,1l50,11r1,1l52,13r1,2l54,16r,2l54,20r,2l53,23r-1,2l51,26r-1,1l48,28r-1,1l45,29r-2,l42,29,7,20,6,19r-2,l3,17,2,16,1,15,,13,,11,,10,,8,1,6,2,5,3,3,4,2,6,1r1,l9,r2,l12,1,47,9xe" fillcolor="black" strokeweight=".05pt">
                  <v:path arrowok="t" o:connecttype="custom" o:connectlocs="2147483646,1850075534;2147483646,205556210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3380581,2147483646;1537183719,2147483646;1024788722,2147483646;768591859,2147483646;512394361,2147483646;256197498,2147483646;0,2147483646;0,2147483646;0,2055562107;0,1644588962;256197498,1233267921;512394361,1027781348;768591859,616807614;1024788722,410973145;1537183719,205486572;1793380581,205486572;2147483646,0;2147483646,0;2147483646,205486572;2147483646,1850075534" o:connectangles="0,0,0,0,0,0,0,0,0,0,0,0,0,0,0,0,0,0,0,0,0,0,0,0,0,0,0,0,0,0,0,0,0,0,0,0,0,0,0"/>
                </v:shape>
                <v:shape id="Freeform 15310" o:spid="_x0000_s2290" style="position:absolute;left:34550;top:3580;width:349;height:165;visibility:visible;mso-wrap-style:square;v-text-anchor:top" coordsize="5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PiLccA&#10;AADeAAAADwAAAGRycy9kb3ducmV2LnhtbESP0WrCQBRE3wv9h+UKvkjdVFBMdJVSSFFU0NQPuGSv&#10;STB7N2S3Gv16VxD6OMzMGWa+7EwtLtS6yrKCz2EEgji3uuJCwfE3/ZiCcB5ZY22ZFNzIwXLx/jbH&#10;RNsrH+iS+UIECLsEFZTeN4mULi/JoBvahjh4J9sa9EG2hdQtXgPc1HIURRNpsOKwUGJD3yXl5+zP&#10;KCiin5vfjzfb8+CeZuv7ZrdNOVaq3+u+ZiA8df4//GqvtILRJJ7G8Lw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8j4i3HAAAA3gAAAA8AAAAAAAAAAAAAAAAAmAIAAGRy&#10;cy9kb3ducmV2LnhtbFBLBQYAAAAABAAEAPUAAACMAwAAAAA=&#10;" path="m47,9r2,l50,10r2,1l53,12r1,2l55,15r,2l55,19r,2l54,22r-1,2l52,25r-1,1l49,27r-1,1l46,28r-2,l43,28,8,20,6,19,4,18,3,17,2,16,1,14,,13,,11,,9,,8,1,6,2,4,3,3,4,2,5,1,7,,9,r2,l12,,47,9xe" fillcolor="black" strokeweight=".05pt">
                  <v:path arrowok="t" o:connecttype="custom" o:connectlocs="2147483646,1842896196;2147483646,1842896196;2147483646,204743137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5451562,2147483646;1534088513,2147483646;1022725464,2147483646;767044256,2147483646;511363049,2147483646;255681207,2147483646;0,2147483646;0,2147483646;0,1842896196;0,1638014518;255681207,1228597661;511363049,819180804;767044256,614298536;1022725464,409416857;1278407305,204882268;1789770355,0;2147483646,0;2147483646,0;2147483646,0;2147483646,1842896196" o:connectangles="0,0,0,0,0,0,0,0,0,0,0,0,0,0,0,0,0,0,0,0,0,0,0,0,0,0,0,0,0,0,0,0,0,0,0,0,0,0,0"/>
                </v:shape>
                <v:shape id="Freeform 15311" o:spid="_x0000_s2291" style="position:absolute;left:34315;top:3535;width:362;height:166;visibility:visible;mso-wrap-style:square;v-text-anchor:top" coordsize="5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BbHcYA&#10;AADeAAAADwAAAGRycy9kb3ducmV2LnhtbESPwWrCQBCG7wXfYRmht7rRgpjUVWqh6LG1UjwO2TFJ&#10;m50Nu2sS3945FHoc/vm/mW+9HV2regqx8WxgPstAEZfeNlwZOH29P61AxYRssfVMBm4UYbuZPKyx&#10;sH7gT+qPqVIC4ViggTqlrtA6ljU5jDPfEUt28cFhkjFU2gYcBO5avciypXbYsFyosaO3msrf49XJ&#10;G/353JffuzC03eVnhfnz6faxN+ZxOr6+gEo0pv/lv/bBGlgs81wEREcYoD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XBbHcYAAADeAAAADwAAAAAAAAAAAAAAAACYAgAAZHJz&#10;L2Rvd25yZXYueG1sUEsFBgAAAAAEAAQA9QAAAIsDAAAAAA==&#10;" path="m49,8r2,1l52,9r2,2l55,12r1,1l56,15r1,2l57,18r,2l56,22r-1,1l54,25r-1,1l51,27r-1,l48,28r-2,l45,28,9,20,6,19,5,18,3,17,2,16,1,14,,13,,11,,9,,8,1,6,2,4,3,3,4,2,5,1,7,r3,l11,r2,l49,8xe" fillcolor="black" strokeweight=".05pt">
                  <v:path arrowok="t" o:connecttype="custom" o:connectlocs="2147483646,1657929150;2147483646,1865302279;2147483646,1865302279;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536711593,2147483646;1280593418,2147483646;768355796,2147483646;512236986,2147483646;256118811,2147483646;0,2147483646;0,2147483646;0,1865302279;0,1657929150;256118811,1243535050;512236986,829140357;768355796,621767229;1024474607,414394693;1280593418,207373129;1792830404,0;2147483646,0;2147483646,0;2147483646,0;2147483646,1657929150" o:connectangles="0,0,0,0,0,0,0,0,0,0,0,0,0,0,0,0,0,0,0,0,0,0,0,0,0,0,0,0,0,0,0,0,0,0,0,0,0,0,0"/>
                </v:shape>
                <v:shape id="Freeform 15312" o:spid="_x0000_s2292" style="position:absolute;left:34080;top:3485;width:368;height:165;visibility:visible;mso-wrap-style:square;v-text-anchor:top" coordsize="5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LVkscA&#10;AADeAAAADwAAAGRycy9kb3ducmV2LnhtbESPQWvCQBSE74X+h+UVvOlGRanRVUpVENseGr14e2Rf&#10;s6nZtyG7mvjv3YLQ4zAz3zCLVWcrcaXGl44VDAcJCOLc6ZILBcfDtv8KwgdkjZVjUnAjD6vl89MC&#10;U+1a/qZrFgoRIexTVGBCqFMpfW7Ioh+4mjh6P66xGKJsCqkbbCPcVnKUJFNpseS4YLCmd0P5ObtY&#10;Bb+TtT/Z9mwyLvdfHW3Gn+5jrFTvpXubgwjUhf/wo73TCkbT2WwIf3fiFZDLO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dS1ZLHAAAA3gAAAA8AAAAAAAAAAAAAAAAAmAIAAGRy&#10;cy9kb3ducmV2LnhtbFBLBQYAAAAABAAEAPUAAACMAwAAAAA=&#10;" path="m50,8r2,1l53,9r2,1l56,12r1,1l57,15r1,1l58,18r,2l57,22r-1,1l55,24r-1,2l53,27r-2,l49,28r-1,l46,28,8,20,7,19r-2,l4,17,2,16,1,15r,-2l,11,,10,,8,1,6,2,5,3,3,4,2,6,1r1,l9,r2,l12,,50,8xe" fillcolor="black" strokeweight=".05pt">
                  <v:path arrowok="t" o:connecttype="custom" o:connectlocs="2147483646,1638014518;2147483646,1842896196;2147483646,1842896196;2147483646,204743137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5047062,2147483646;1789416497,2147483646;1278154731,2147483646;1022523531,2147483646;511261766,2147483646;255631200,2147483646;255631200,2147483646;0,2147483646;0,2047431375;0,1638014518;255631200,1228597661;511261766,1023715393;766892966,614298536;1022523531,409416857;1533785297,204882268;1789416497,204882268;2147483646,0;2147483646,0;2147483646,0;2147483646,1638014518" o:connectangles="0,0,0,0,0,0,0,0,0,0,0,0,0,0,0,0,0,0,0,0,0,0,0,0,0,0,0,0,0,0,0,0,0,0,0,0,0,0,0"/>
                </v:shape>
                <v:shape id="Freeform 15313" o:spid="_x0000_s2293" style="position:absolute;left:33845;top:3440;width:362;height:165;visibility:visible;mso-wrap-style:square;v-text-anchor:top" coordsize="5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5g8cYA&#10;AADeAAAADwAAAGRycy9kb3ducmV2LnhtbESPzWrDMBCE74W8g9hAb41cF0LsRA5tobTHNAkhx8Va&#10;/yTWykiq7bx9VCj0OMzONzub7WQ6MZDzrWUFz4sEBHFpdcu1guPh42kFwgdkjZ1lUnAjD9ti9rDB&#10;XNuRv2nYh1pECPscFTQh9LmUvmzIoF/Ynjh6lXUGQ5SultrhGOGmk2mSLKXBlmNDgz29N1Re9z8m&#10;vjGcz0N5enNj11eXFWYvx9vuU6nH+fS6BhFoCv/Hf+kvrSBdZlkKv3MiA2R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u5g8cYAAADeAAAADwAAAAAAAAAAAAAAAACYAgAAZHJz&#10;L2Rvd25yZXYueG1sUEsFBgAAAAAEAAQA9QAAAIsDAAAAAA==&#10;" path="m49,8r2,1l52,9r2,2l55,12r1,1l57,15r,2l57,18r,2l57,22r-1,1l55,25r-1,1l52,27r-2,1l49,28r-2,l45,28,8,21,6,20,5,19,3,18,2,17,1,16,,14,,12,,10,,9,1,7,1,6,2,4,4,2,5,1,7,,8,r2,l12,,49,8xe" fillcolor="black" strokeweight=".05pt">
                  <v:path arrowok="t" o:connecttype="custom" o:connectlocs="2147483646,1638014518;2147483646,1842896196;2147483646,184289619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8949214,2147483646;1536711593,2147483646;1280593418,2147483646;768355796,2147483646;512236986,2147483646;256118811,2147483646;0,2147483646;0,2147483646;0,2047431375;0,1842896196;256118811,1433479339;256118811,1228597661;512236986,819180804;1024474607,409416857;1280593418,204882268;1792830404,0;2048949214,0;2147483646,0;2147483646,0;2147483646,1638014518" o:connectangles="0,0,0,0,0,0,0,0,0,0,0,0,0,0,0,0,0,0,0,0,0,0,0,0,0,0,0,0,0,0,0,0,0,0,0,0,0,0,0"/>
                </v:shape>
                <v:shape id="Freeform 15314" o:spid="_x0000_s2294" style="position:absolute;left:33604;top:3396;width:368;height:165;visibility:visible;mso-wrap-style:square;v-text-anchor:top" coordsize="5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zufscA&#10;AADeAAAADwAAAGRycy9kb3ducmV2LnhtbESPQWvCQBSE74L/YXlCb3VTQ6VGVyltBVF7aOrF2yP7&#10;zKZm34bs1qT/3hUKHoeZ+YZZrHpbiwu1vnKs4GmcgCAunK64VHD4Xj++gPABWWPtmBT8kYfVcjhY&#10;YKZdx190yUMpIoR9hgpMCE0mpS8MWfRj1xBH7+RaiyHKtpS6xS7CbS0nSTKVFiuOCwYbejNUnPNf&#10;q+Dn+d0fbXc2OVfbz54+0r3bpUo9jPrXOYhAfbiH/9sbrWAync1SuN2JV0Au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M7n7HAAAA3gAAAA8AAAAAAAAAAAAAAAAAmAIAAGRy&#10;cy9kb3ducmV2LnhtbFBLBQYAAAAABAAEAPUAAACMAwAAAAA=&#10;" path="m50,7r1,l53,8r1,1l56,11r1,2l57,14r1,2l58,18r,1l57,21r-1,2l55,24r-1,1l53,26r-2,1l50,28r-2,l46,28,8,21,6,20,5,19,3,18,2,17,1,16,,14,,12,,11,,8,,6,1,5,2,3,3,2,5,1,6,,8,r2,l12,,50,7xe" fillcolor="black" strokeweight=".05pt">
                  <v:path arrowok="t" o:connecttype="custom" o:connectlocs="2147483646,1433479339;2147483646,1433479339;2147483646,1638014518;2147483646,184289619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5047062,2147483646;1533785297,2147483646;1278154731,2147483646;766892966,2147483646;511261766,2147483646;255631200,2147483646;0,2147483646;0,2147483646;0,2147483646;0,1638014518;0,1228597661;255631200,1023715393;511261766,614298536;766892966,409416857;1278154731,204882268;1533785297,0;2045047062,0;2147483646,0;2147483646,0;2147483646,1433479339" o:connectangles="0,0,0,0,0,0,0,0,0,0,0,0,0,0,0,0,0,0,0,0,0,0,0,0,0,0,0,0,0,0,0,0,0,0,0,0,0,0,0"/>
                </v:shape>
                <v:shape id="Freeform 15315" o:spid="_x0000_s2295" style="position:absolute;left:33356;top:3358;width:375;height:165;visibility:visible;mso-wrap-style:square;v-text-anchor:top" coordsize="59,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6MfcYA&#10;AADeAAAADwAAAGRycy9kb3ducmV2LnhtbESP3WrCQBSE7wt9h+UUelc3laBJdBUVbL0x4M8DHLLH&#10;JDR7NmTXGN++KwheDjPzDTNfDqYRPXWutqzgexSBIC6srrlUcD5tvxIQziNrbCyTgjs5WC7e3+aY&#10;aXvjA/VHX4oAYZehgsr7NpPSFRUZdCPbEgfvYjuDPsiulLrDW4CbRo6jaCIN1hwWKmxpU1Hxd7wa&#10;BWZv8mQ9Ta5c5nGf/9zj37SPlfr8GFYzEJ4G/wo/2zutYDxJ0xged8IVkI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6MfcYAAADeAAAADwAAAAAAAAAAAAAAAACYAgAAZHJz&#10;L2Rvd25yZXYueG1sUEsFBgAAAAAEAAQA9QAAAIsDAAAAAA==&#10;" path="m51,7r1,l54,8r1,1l56,10r1,2l58,13r1,2l59,18r,1l58,21r,2l57,24r-2,1l54,26r-2,1l51,28r-2,l47,28,9,21r-2,l5,20,4,19,3,18,2,15,1,14,,12,,10,,9,1,7,2,5,3,4,4,3,5,2,7,1,9,r1,l12,,51,7xe" fillcolor="black" strokeweight=".05pt">
                  <v:path arrowok="t" o:connecttype="custom" o:connectlocs="2147483646,1433479339;2147483646,1433479339;2147483646,1638014518;2147483646,1842896196;2147483646,204743137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5685593,2147483646;1282632203,2147483646;1026106144,2147483646;769579449,2147483646;513052754,2147483646;256526695,2147483646;0,2147483646;0,2047431375;0,1842896196;256526695,1433479339;513052754,1023715393;769579449,819180804;1026106144,614298536;1282632203,409416857;1795685593,204882268;2147483646,0;2147483646,0;2147483646,0;2147483646,1433479339" o:connectangles="0,0,0,0,0,0,0,0,0,0,0,0,0,0,0,0,0,0,0,0,0,0,0,0,0,0,0,0,0,0,0,0,0,0,0,0,0,0,0"/>
                </v:shape>
                <v:shape id="Freeform 15316" o:spid="_x0000_s2296" style="position:absolute;left:33108;top:3320;width:375;height:158;visibility:visible;mso-wrap-style:square;v-text-anchor:top" coordsize="59,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agssYA&#10;AADeAAAADwAAAGRycy9kb3ducmV2LnhtbESPQWvCQBSE70L/w/IKvZlNpQ1JdCPFUih6UduDx0f2&#10;mYRk34bsRtN/7xYEj8PMfMOs1pPpxIUG11hW8BrFIIhLqxuuFPz+fM1TEM4ja+wsk4I/crAunmYr&#10;zLW98oEuR1+JAGGXo4La+z6X0pU1GXSR7YmDd7aDQR/kUEk94DXATScXcZxIgw2HhRp72tRUtsfR&#10;KBjbt+S03W1G6elsNX2m1T5NlXp5nj6WIDxN/hG+t7+1gkWSZe/wfydcAVn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yagssYAAADeAAAADwAAAAAAAAAAAAAAAACYAgAAZHJz&#10;L2Rvd25yZXYueG1sUEsFBgAAAAAEAAQA9QAAAIsDAAAAAA==&#10;" path="m51,6r2,1l54,7r2,1l57,10r1,1l59,13r,1l59,16r,2l59,19r-1,2l57,22r-1,3l54,26r-1,1l51,27r-1,l48,27,9,20r-2,l6,19,4,18,3,17,2,15,1,14r,-2l,10,1,9,1,7,2,5,3,4,4,3,5,2,7,1,8,r2,l12,,51,6xe" fillcolor="black" strokeweight=".05pt">
                  <v:path arrowok="t" o:connecttype="custom" o:connectlocs="2147483646,1208134126;2147483646,1409489911;2147483646,1409489911;2147483646,1610845696;2147483646,201355726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5685593,2147483646;1539158898,2147483646;1026106144,2147483646;769579449,2147483646;513052754,2147483646;256526695,2147483646;256526695,2147483646;0,2013557267;256526695,1812201481;256526695,1409489911;513052754,1006778341;769579449,805423141;1026106144,604067356;1282632203,402711570;1795685593,201355785;2052212288,0;2147483646,0;2147483646,0;2147483646,1208134126" o:connectangles="0,0,0,0,0,0,0,0,0,0,0,0,0,0,0,0,0,0,0,0,0,0,0,0,0,0,0,0,0,0,0,0,0,0,0,0,0,0,0"/>
                </v:shape>
                <v:shape id="Freeform 15317" o:spid="_x0000_s2297" style="position:absolute;left:32861;top:3288;width:374;height:152;visibility:visible;mso-wrap-style:square;v-text-anchor:top" coordsize="5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v++sQA&#10;AADeAAAADwAAAGRycy9kb3ducmV2LnhtbESPQYvCMBSE7wv+h/AEb2uqh2K7RinCLnrTKp4fzbPt&#10;2rzUJtX6783CgsdhZr5hluvBNOJOnastK5hNIxDEhdU1lwpOx+/PBQjnkTU2lknBkxysV6OPJaba&#10;PvhA99yXIkDYpaig8r5NpXRFRQbd1LbEwbvYzqAPsiul7vAR4KaR8yiKpcGaw0KFLW0qKq55bxS0&#10;u11z+k3O3PfPbH/LL+ckzn6UmoyH7AuEp8G/w//trVYwj5Mkhr874Qr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L/vrEAAAA3gAAAA8AAAAAAAAAAAAAAAAAmAIAAGRycy9k&#10;b3ducmV2LnhtbFBLBQYAAAAABAAEAPUAAACJAwAAAAA=&#10;" path="m51,6r2,1l54,7r2,1l57,9r1,2l59,12r,2l59,16r,2l59,19r-1,2l57,22r-1,2l55,25r-2,l51,26r-1,l48,26,9,20r-2,l5,19,4,18,3,17,2,16,1,14,,12,,11,,9,1,7,1,6,2,4,4,3,5,2,7,1r1,l10,r2,1l51,6xe" fillcolor="black" strokeweight=".05pt">
                  <v:path arrowok="t" o:connecttype="custom" o:connectlocs="2147483646,1202023015;2147483646,1402303477;2147483646,1402303477;2147483646,1602583938;2147483646,180286381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86121308,2147483646;1275800844,2147483646;1020640929,2147483646;765480380,2147483646;510320464,2147483646;255159915,2147483646;0,2147483646;0,2147483646;0,1802863815;255159915,1402303477;255159915,1202023015;510320464,801462677;1020640929,600840800;1275800844,400560338;1786121308,200280462;2041281224,200280462;2147483646,0;2147483646,200280462;2147483646,1202023015" o:connectangles="0,0,0,0,0,0,0,0,0,0,0,0,0,0,0,0,0,0,0,0,0,0,0,0,0,0,0,0,0,0,0,0,0,0,0,0,0,0,0"/>
                </v:shape>
                <v:shape id="Freeform 15318" o:spid="_x0000_s2298" style="position:absolute;left:32613;top:3256;width:375;height:146;visibility:visible;mso-wrap-style:square;v-text-anchor:top" coordsize="59,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3ZXMUA&#10;AADeAAAADwAAAGRycy9kb3ducmV2LnhtbESPQWvCQBSE74L/YXlCb7qJpVpTVxGlVI9qvL9mX5PQ&#10;7Nuwu8b037uC0OMwM98wy3VvGtGR87VlBekkAUFcWF1zqSA/f47fQfiArLGxTAr+yMN6NRwsMdP2&#10;xkfqTqEUEcI+QwVVCG0mpS8qMugntiWO3o91BkOUrpTa4S3CTSOnSTKTBmuOCxW2tK2o+D1djQJ7&#10;kceDy98O35d8nu46+RXO6atSL6N+8wEiUB/+w8/2XiuYzhaLOTzuxCs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DdlcxQAAAN4AAAAPAAAAAAAAAAAAAAAAAJgCAABkcnMv&#10;ZG93bnJldi54bWxQSwUGAAAAAAQABAD1AAAAigMAAAAA&#10;" path="m51,6r1,l54,7r1,l57,9r1,1l58,12r1,1l59,15r,2l59,18r-1,2l57,22r-1,1l55,24r-2,1l51,25r-1,l48,25,9,20r-2,l5,19,4,18,2,17,1,16r,-2l,12,,11,,9,,7,1,6,2,4,3,3,4,2,6,1,8,,9,r2,l51,6xe" fillcolor="black" strokeweight=".05pt">
                  <v:path arrowok="t" o:connecttype="custom" o:connectlocs="2147483646,1195401280;2147483646,1195401280;2147483646,1394577984;2147483646,1394577984;2147483646,1793272448;2147483646,1992449152;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5685593,2147483646;1282632203,2147483646;1026106144,2147483646;513052754,2147483646;256526695,2147483646;256526695,2147483646;0,2147483646;0,2147483646;0,1793272448;0,1394577984;256526695,1195401280;513052754,797047872;769579449,597871168;1026106144,398353408;1539158898,199176704;2052212288,0;2147483646,0;2147483646,0;2147483646,1195401280" o:connectangles="0,0,0,0,0,0,0,0,0,0,0,0,0,0,0,0,0,0,0,0,0,0,0,0,0,0,0,0,0,0,0,0,0,0,0,0,0,0,0"/>
                </v:shape>
                <v:shape id="Freeform 15319" o:spid="_x0000_s2299" style="position:absolute;left:32359;top:3231;width:381;height:146;visibility:visible;mso-wrap-style:square;v-text-anchor:top" coordsize="6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bUecQA&#10;AADeAAAADwAAAGRycy9kb3ducmV2LnhtbERPy4rCMBTdC/5DuIKbQVMVRKtRhgFx0HHhC1xem2tb&#10;bW5Kk7Gdv58sBJeH854vG1OIJ1Uut6xg0I9AECdW55wqOB1XvQkI55E1FpZJwR85WC7arTnG2ta8&#10;p+fBpyKEsItRQeZ9GUvpkowMur4tiQN3s5VBH2CVSl1hHcJNIYdRNJYGcw4NGZb0lVHyOPwaBfa6&#10;js7bj+Oo3v3QbXcZbe4Pi0p1O83nDISnxr/FL/e3VjAcT6dhb7gTro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m1HnEAAAA3gAAAA8AAAAAAAAAAAAAAAAAmAIAAGRycy9k&#10;b3ducmV2LnhtbFBLBQYAAAAABAAEAPUAAACJAwAAAAA=&#10;" path="m51,4r2,1l54,5r2,1l57,7r1,2l59,10r1,2l60,14r,1l59,17r,2l58,20r-1,2l55,23r-1,l52,24r-2,l49,24,9,19r-2,l6,18r-2,l3,16,2,15,1,13r,-1l,10,,8,1,7,1,5,2,4,3,2,5,1,6,,8,r2,l12,,51,4xe" fillcolor="black" strokeweight=".05pt">
                  <v:path arrowok="t" o:connecttype="custom" o:connectlocs="2147483646,900748825;2147483646,1126121117;2147483646,1126121117;2147483646,1351123542;2147483646,1576495833;2147483646,202687055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2335125,2147483646;1536287250,2147483646;1024191500,2147483646;768143625,2147483646;512095750,2147483646;256047875,2147483646;256047875,2147483646;0,2147483646;0,1801498258;256047875,1576495833;256047875,1126121117;512095750,900748825;768143625,450374717;1280239375,225372292;1536287250,0;2048383000,0;2147483646,0;2147483646,0;2147483646,900748825" o:connectangles="0,0,0,0,0,0,0,0,0,0,0,0,0,0,0,0,0,0,0,0,0,0,0,0,0,0,0,0,0,0,0,0,0,0,0,0,0,0,0"/>
                </v:shape>
                <v:shape id="Freeform 15320" o:spid="_x0000_s2300" style="position:absolute;left:32111;top:3205;width:375;height:140;visibility:visible;mso-wrap-style:square;v-text-anchor:top" coordsize="5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fbgcUA&#10;AADeAAAADwAAAGRycy9kb3ducmV2LnhtbESPQYvCMBSE7wv+h/AEL4umFnFtNYoILuJtq+z50Tzb&#10;YvNSmlirv34jCHscZuYbZrXpTS06al1lWcF0EoEgzq2uuFBwPu3HCxDOI2usLZOCBznYrAcfK0y1&#10;vfMPdZkvRICwS1FB6X2TSunykgy6iW2Ig3exrUEfZFtI3eI9wE0t4yiaS4MVh4USG9qVlF+zm1Fw&#10;ao5y9qxtfz5+7p+7r+T7N+pipUbDfrsE4an3/+F3+6AVxPMkSeB1J1wBuf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9uBxQAAAN4AAAAPAAAAAAAAAAAAAAAAAJgCAABkcnMv&#10;ZG93bnJldi54bWxQSwUGAAAAAAQABAD1AAAAigMAAAAA&#10;" path="m50,5r2,l54,6r1,l57,8r1,1l58,10r1,2l59,14r,2l59,17r-1,2l57,20r-1,2l55,23r-2,1l52,24r-2,l48,24,9,20r-2,l5,19,4,18,3,17,2,16,1,14,,13,,11,,9,,7,1,6,2,4,3,3,4,2,6,1r1,l9,r2,l50,5xe" fillcolor="black" strokeweight=".05pt">
                  <v:path arrowok="t" o:connecttype="custom" o:connectlocs="2147483646,990208333;2147483646,990208333;2147483646,1188590083;2147483646,1188590083;2147483646,1584673417;2147483646,1782715083;2147483646,1980756750;2147483646,2147483646;2147483646,2147483646;2147483646,2147483646;2147483646,2147483646;2147483646,2147483646;2147483646,2147483646;2147483646,2147483646;2147483646,2147483646;2147483646,2147483646;2147483646,2147483646;2147483646,2147483646;2147483646,2147483646;2147483646,2147483646;1795685593,2147483646;1282632203,2147483646;1026106144,2147483646;769579449,2147483646;513052754,2147483646;256526695,2147483646;0,2147483646;0,2147483646;0,1782715083;0,1386631750;256526695,1188590083;513052754,792166667;769579449,594125000;1026106144,396083333;1539158898,198041667;1795685593,198041667;2147483646,0;2147483646,0;2147483646,990208333" o:connectangles="0,0,0,0,0,0,0,0,0,0,0,0,0,0,0,0,0,0,0,0,0,0,0,0,0,0,0,0,0,0,0,0,0,0,0,0,0,0,0"/>
                </v:shape>
                <v:shape id="Freeform 15321" o:spid="_x0000_s2301" style="position:absolute;left:31864;top:3186;width:374;height:134;visibility:visible;mso-wrap-style:square;v-text-anchor:top" coordsize="5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nq9cQA&#10;AADeAAAADwAAAGRycy9kb3ducmV2LnhtbESPy2oCMRSG9wXfIRyhO00U0TIaxRaUthSpl4XLQ3Kc&#10;GZycDEmq49s3i0KXP/+Nb7HqXCNuFGLtWcNoqEAQG29rLjWcjpvBC4iYkC02nknDgyKslr2nBRbW&#10;33lPt0MqRR7hWKCGKqW2kDKaihzGoW+Js3fxwWHKMpTSBrzncdfIsVJT6bDm/FBhS28Vmevhx2kI&#10;H5/hMTHpPN3u6i/c0rdZv5ZaP/e79RxEoi79h//a71bDeKZUBsg4GQXk8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G56vXEAAAA3gAAAA8AAAAAAAAAAAAAAAAAmAIAAGRycy9k&#10;b3ducmV2LnhtbFBLBQYAAAAABAAEAPUAAACJAwAAAAA=&#10;" path="m50,3r2,1l53,4r2,1l56,6r1,2l58,9r1,2l59,12r,2l58,16r,2l57,19r-1,1l55,22r-2,l51,23r-1,l48,23,9,19r-2,l5,19,4,18,2,17,1,15,,14,,12,,10,,9,,7,,5,1,4,2,2,4,1,5,,7,,9,r1,l50,3xe" fillcolor="black" strokeweight=".05pt">
                  <v:path arrowok="t" o:connecttype="custom" o:connectlocs="2147483646,590274078;2147483646,787145130;2147483646,787145130;2147483646,984016183;2147483646,1180887235;2147483646,1574289678;2147483646,1771160730;2147483646,2147483646;2147483646,2147483646;2147483646,2147483646;2147483646,2147483646;2147483646,2147483646;2147483646,2147483646;2147483646,2147483646;2147483646,2147483646;2147483646,2147483646;2147483646,2147483646;2147483646,2147483646;2147483646,2147483646;2147483646,2147483646;1786121308,2147483646;1275800844,2147483646;1020640929,2147483646;510320464,2147483646;255159915,2147483646;0,2147483646;0,2147483646;0,1968031783;0,1771160730;0,1377418626;0,984016183;255159915,787145130;510320464,393742104;1020640929,196871052;1275800844,0;1786121308,0;2147483646,0;2147483646,0;2147483646,590274078" o:connectangles="0,0,0,0,0,0,0,0,0,0,0,0,0,0,0,0,0,0,0,0,0,0,0,0,0,0,0,0,0,0,0,0,0,0,0,0,0,0,0"/>
                </v:shape>
                <v:shape id="Freeform 15322" o:spid="_x0000_s2302" style="position:absolute;left:31603;top:3161;width:381;height:140;visibility:visible;mso-wrap-style:square;v-text-anchor:top" coordsize="6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JFdMgA&#10;AADeAAAADwAAAGRycy9kb3ducmV2LnhtbESPT2sCMRTE7wW/Q3hCL0UTFaqsRpFCaWnrwX/g8bl5&#10;7q5uXpZN6q7f3giFHoeZ+Q0zW7S2FFeqfeFYw6CvQBCnzhScadht33sTED4gGywdk4YbeVjMO08z&#10;TIxreE3XTchEhLBPUEMeQpVI6dOcLPq+q4ijd3K1xRBlnUlTYxPhtpRDpV6lxYLjQo4VveWUXja/&#10;VoM7fqj998t21Kx+6LQ6jL7OF4daP3fb5RREoDb8h//an0bDcKzUAB534hWQ8z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w8kV0yAAAAN4AAAAPAAAAAAAAAAAAAAAAAJgCAABk&#10;cnMvZG93bnJldi54bWxQSwUGAAAAAAQABAD1AAAAjQMAAAAA&#10;" path="m51,4r2,l55,4r1,1l58,6r1,2l60,9r,2l60,13r,1l60,16r,2l59,19r-1,2l56,22r-1,1l53,23r-2,l50,24,10,20r-2,l6,19r-1,l3,17,2,16,1,15r,-2l,11,,9,1,8,1,6,2,5,3,3,5,2,6,1r2,l9,r2,l51,4xe" fillcolor="black" strokeweight=".05pt">
                  <v:path arrowok="t" o:connecttype="custom" o:connectlocs="2147483646,792166667;2147483646,792166667;2147483646,792166667;2147483646,990208333;2147483646,1188590083;2147483646,1584673417;2147483646,1782715083;2147483646,2147483646;2147483646,2147483646;2147483646,2147483646;2147483646,2147483646;2147483646,2147483646;2147483646,2147483646;2147483646,2147483646;2147483646,2147483646;2147483646,2147483646;2147483646,2147483646;2147483646,2147483646;2147483646,2147483646;2147483646,2147483646;2048383000,2147483646;1536287250,2147483646;1280239375,2147483646;768143625,2147483646;512095750,2147483646;256047875,2147483646;256047875,2147483646;0,2147483646;0,1782715083;256047875,1584673417;256047875,1188590083;512095750,990208333;768143625,594125000;1280239375,396083333;1536287250,198041667;2048383000,198041667;2147483646,0;2147483646,0;2147483646,792166667" o:connectangles="0,0,0,0,0,0,0,0,0,0,0,0,0,0,0,0,0,0,0,0,0,0,0,0,0,0,0,0,0,0,0,0,0,0,0,0,0,0,0"/>
                </v:shape>
                <v:shape id="Freeform 15323" o:spid="_x0000_s2303" style="position:absolute;left:31362;top:3148;width:368;height:133;visibility:visible;mso-wrap-style:square;v-text-anchor:top" coordsize="5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x6P8cA&#10;AADeAAAADwAAAGRycy9kb3ducmV2LnhtbESPzW7CMBCE75X6DtZW6qUqTjlAmmJQ1R8JboQizku8&#10;xCnxOrLdkPbpMRJSj6OZ+UYzWwy2FT350DhW8DTKQBBXTjdcK9h+fT7mIEJE1tg6JgW/FGAxv72Z&#10;YaHdiUvqN7EWCcKhQAUmxq6QMlSGLIaR64iTd3DeYkzS11J7PCW4beU4yybSYsNpwWBHb4aq4+bH&#10;Kjh+lJgbv/7b7d/bh95uzfdhVSp1fze8voCINMT/8LW91ArG02z6DJc76QrI+R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Icej/HAAAA3gAAAA8AAAAAAAAAAAAAAAAAmAIAAGRy&#10;cy9kb3ducmV2LnhtbFBLBQYAAAAABAAEAPUAAACMAwAAAAA=&#10;" path="m49,2r2,1l52,3r2,1l55,5r1,1l57,8r1,2l58,11r,2l58,15r-1,1l57,18r-1,1l54,20r-1,1l51,22r-2,l48,22,9,20,7,19r-2,l4,18,3,17,1,15r,-1l,12,,11,,9,,7,,6,1,4,2,3,4,2,5,1,7,,8,r2,l49,2xe" fillcolor="black" strokeweight=".05pt">
                  <v:path arrowok="t" o:connecttype="custom" o:connectlocs="2147483646,442955895;2147483646,664434145;2147483646,664434145;2147483646,886277541;2147483646,1107755186;2147483646,1329233436;2147483646,1772189332;2147483646,2147483646;2147483646,2147483646;2147483646,2147483646;2147483646,2147483646;2147483646,2147483646;2147483646,2147483646;2147483646,2147483646;2147483646,2147483646;2147483646,2147483646;2147483646,2147483646;2147483646,2147483646;2147483646,2147483646;2147483646,2147483646;1789416497,2147483646;1278154731,2147483646;1022523531,2147483646;766892966,2147483646;255631200,2147483646;255631200,2147483646;0,2147483646;0,2147483646;0,1993666977;0,1550711082;0,1329233436;255631200,886277541;511261766,664434145;1022523531,442955895;1278154731,221478250;1789416497,0;2045047062,0;2147483646,0;2147483646,442955895" o:connectangles="0,0,0,0,0,0,0,0,0,0,0,0,0,0,0,0,0,0,0,0,0,0,0,0,0,0,0,0,0,0,0,0,0,0,0,0,0,0,0"/>
                </v:shape>
                <v:shape id="Freeform 15324" o:spid="_x0000_s2304" style="position:absolute;left:31115;top:3129;width:368;height:140;visibility:visible;mso-wrap-style:square;v-text-anchor:top" coordsize="5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0MJMYA&#10;AADeAAAADwAAAGRycy9kb3ducmV2LnhtbESPTWvCQBCG74L/YZlCL1I3RttK6ipFUAJe1HrocchO&#10;k9DsbJrdavz3zkHw+PJ+8SxWvWvUmbpQezYwGSegiAtvay4NnL42L3NQISJbbDyTgSsFWC2HgwVm&#10;1l/4QOdjLJWMcMjQQBVjm2kdioochrFvicX78Z3DKLIrte3wIuOu0WmSvGmHNctDhS2tKyp+j//O&#10;QPqXXvNR/j3b+tfNvtDr3WmKO2Oen/rPD1CR+vgI39u5ld57MhcAwREU0M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G0MJMYAAADeAAAADwAAAAAAAAAAAAAAAACYAgAAZHJz&#10;L2Rvd25yZXYueG1sUEsFBgAAAAAEAAQA9QAAAIsDAAAAAA==&#10;" path="m49,3r2,l52,3r2,1l55,5r2,2l57,8r1,2l58,11r,2l58,15r,2l57,18r-1,1l54,21r-1,1l51,22r-1,1l48,23,10,20r-2,l6,20,5,19,3,18,2,16,1,15r,-2l,12,,10,,8,1,6,2,5,3,4,4,2r2,l7,1r2,l11,,49,3xe" fillcolor="black" strokeweight=".05pt">
                  <v:path arrowok="t" o:connecttype="custom" o:connectlocs="2147483646,675069652;2147483646,675069652;2147483646,675069652;2147483646,900340000;2147483646,1125240261;2147483646,1575410261;2147483646,1800309913;2147483646,2147483646;2147483646,2147483646;2147483646,2147483646;2147483646,2147483646;2147483646,2147483646;2147483646,2147483646;2147483646,2147483646;2147483646,2147483646;2147483646,2147483646;2147483646,2147483646;2147483646,2147483646;2147483646,2147483646;2147483646,2147483646;2045047062,2147483646;1533785297,2147483646;1278154731,2147483646;766892966,2147483646;511261766,2147483646;255631200,2147483646;255631200,2147483646;0,2147483646;0,2147483646;0,1800309913;255631200,1350139913;511261766,1125240261;766892966,900340000;1022523531,450170000;1533785297,450170000;1789416497,224899652;2147483646,224899652;2147483646,0;2147483646,675069652" o:connectangles="0,0,0,0,0,0,0,0,0,0,0,0,0,0,0,0,0,0,0,0,0,0,0,0,0,0,0,0,0,0,0,0,0,0,0,0,0,0,0"/>
                </v:shape>
                <v:shape id="Freeform 15325" o:spid="_x0000_s2305" style="position:absolute;left:30873;top:3123;width:369;height:127;visibility:visible;mso-wrap-style:square;v-text-anchor:top" coordsize="5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sEbMYA&#10;AADeAAAADwAAAGRycy9kb3ducmV2LnhtbESPQWsCMRSE74X+h/AKXkpNXKHarVGKKCj04lp6fmxe&#10;d5duXpYkruu/N4LgcZiZb5jFarCt6MmHxrGGyViBIC6dabjS8HPcvs1BhIhssHVMGi4UYLV8flpg&#10;btyZD9QXsRIJwiFHDXWMXS5lKGuyGMauI07en/MWY5K+ksbjOcFtKzOl3qXFhtNCjR2tayr/i5PV&#10;MPS/R7lT+346+37dZIX7OHgbtR69DF+fICIN8RG+t3dGQzZT8wnc7qQrI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1sEbMYAAADeAAAADwAAAAAAAAAAAAAAAACYAgAAZHJz&#10;L2Rvd25yZXYueG1sUEsFBgAAAAAEAAQA9QAAAIsDAAAAAA==&#10;" path="m49,1r1,1l52,2r1,1l55,4r1,1l57,7r1,1l58,10r,2l58,14r-1,1l57,17r-2,1l54,19r-1,1l51,21r-2,l48,21,10,20r-2,l6,19,5,18,3,17,2,16,1,14r,-1l,11,,9,,8,1,6,2,4,3,3,4,2,6,1,7,,9,r2,l49,1xe" fillcolor="black" strokeweight=".05pt">
                  <v:path arrowok="t" o:connecttype="custom" o:connectlocs="2147483646,221270890;2147483646,442541781;2147483646,442541781;2147483646,663446790;2147483646,884717681;2147483646,1105988571;2147483646,1548164471;2147483646,1769435362;2147483646,2147483646;2147483646,2147483646;2147483646,2147483646;2147483646,2147483646;2147483646,2147483646;2147483646,2147483646;2147483646,2147483646;2147483646,2147483646;2147483646,2147483646;2147483646,2147483646;2147483646,2147483646;2147483646,2147483646;2056176791,2147483646;1542132434,2147483646;1285110574,2147483646;771066217,2147483646;514044357,2147483646;257021860,2147483646;257021860,2147483646;0,2147483646;0,1990706252;0,1769435362;257021860,1327259462;514044357,884717681;771066217,663446790;1028088714,442541781;1542132434,221270890;1799154931,0;2147483646,0;2147483646,0;2147483646,221270890" o:connectangles="0,0,0,0,0,0,0,0,0,0,0,0,0,0,0,0,0,0,0,0,0,0,0,0,0,0,0,0,0,0,0,0,0,0,0,0,0,0,0"/>
                </v:shape>
                <v:shape id="Freeform 15326" o:spid="_x0000_s2306" style="position:absolute;left:30638;top:3123;width:362;height:120;visibility:visible;mso-wrap-style:square;v-text-anchor:top" coordsize="5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14m8YA&#10;AADeAAAADwAAAGRycy9kb3ducmV2LnhtbESPT2sCMRTE74LfITyhN80a0ZXVKFIoSPFSq/fn5u0f&#10;3bxsN6mu374pFHocZuY3zHrb20bcqfO1Yw3TSQKCOHem5lLD6fNtvAThA7LBxjFpeJKH7WY4WGNm&#10;3IM/6H4MpYgQ9hlqqEJoMyl9XpFFP3EtcfQK11kMUXalNB0+Itw2UiXJQlqsOS5U2NJrRfnt+G01&#10;HM6XYqa+irOfqvfFobmmeTlPtX4Z9bsViEB9+A//tfdGg0qTpYLfO/EK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14m8YAAADeAAAADwAAAAAAAAAAAAAAAACYAgAAZHJz&#10;L2Rvd25yZXYueG1sUEsFBgAAAAAEAAQA9QAAAIsDAAAAAA==&#10;" path="m47,1r2,l51,2r1,l54,3r1,2l56,6r1,2l57,9r,2l57,13r-1,1l56,16r-1,1l53,19r-1,1l50,20r-1,1l47,21,10,20,8,19r-2,l5,18,3,17,2,16,1,14,,13,,11,,9,,8,1,6,1,4,2,3,4,2,5,1,7,,8,r2,l47,1xe" fillcolor="black" strokeweight=".05pt">
                  <v:path arrowok="t" o:connecttype="custom" o:connectlocs="2147483646,187754857;2147483646,187754857;2147483646,375183429;2147483646,375183429;2147483646,562938857;2147483646,938122286;2147483646,1125550857;2147483646,1500734857;2147483646,1688489714;2147483646,2063673714;2147483646,2147483646;2147483646,2147483646;2147483646,2147483646;2147483646,2147483646;2147483646,2147483646;2147483646,2147483646;2147483646,2147483646;2147483646,2147483646;2147483646,2147483646;2147483646,2147483646;2048949214,2147483646;1536711593,2147483646;1280593418,2147483646;768355796,2147483646;512236986,2147483646;256118811,2147483646;0,2147483646;0,2063673714;0,1688489714;0,1500734857;256118811,1125550857;256118811,750367429;512236986,562938857;1024474607,375183429;1280593418,187754857;1792830404,0;2048949214,0;2147483646,0;2147483646,187754857" o:connectangles="0,0,0,0,0,0,0,0,0,0,0,0,0,0,0,0,0,0,0,0,0,0,0,0,0,0,0,0,0,0,0,0,0,0,0,0,0,0,0"/>
                </v:shape>
                <v:shape id="Freeform 15327" o:spid="_x0000_s2307" style="position:absolute;left:30403;top:3116;width:362;height:121;visibility:visible;mso-wrap-style:square;v-text-anchor:top" coordsize="57,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HdAMcA&#10;AADeAAAADwAAAGRycy9kb3ducmV2LnhtbESPT2vCQBTE70K/w/IK3szGSBOJrlIKhSK51Nb7M/vy&#10;R7Nv0+zWpN++Wyh4HGbmN8x2P5lO3GhwrWUFyygGQVxa3XKt4PPjdbEG4Tyyxs4yKfghB/vdw2yL&#10;ubYjv9Pt6GsRIOxyVNB43+dSurIhgy6yPXHwKjsY9EEOtdQDjgFuOpnEcSoNthwWGuzppaHyevw2&#10;CorTuVolX9XJLZNDWnSXrKyfMqXmj9PzBoSnyd/D/+03rSDJ4vUK/u6EKyB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JB3QDHAAAA3gAAAA8AAAAAAAAAAAAAAAAAmAIAAGRy&#10;cy9kb3ducmV2LnhtbFBLBQYAAAAABAAEAPUAAACMAwAAAAA=&#10;" path="m47,1r2,l50,1r2,1l53,3r2,1l56,6r,1l57,9r,2l57,13r-1,1l55,16r-1,1l53,18r-1,1l50,20r-2,1l47,21,10,20r-2,l7,19r-2,l4,18,3,16,2,15,1,13,,12,,10,1,8,1,7,2,5,3,4,4,2,5,1r2,l9,r1,l47,1xe" fillcolor="black" strokeweight=".05pt">
                  <v:path arrowok="t" o:connecttype="custom" o:connectlocs="2147483646,190897667;2147483646,190897667;2147483646,190897667;2147483646,381462871;2147483646,572359962;2147483646,762925743;2147483646,1144388614;2147483646,1335285705;2147483646,1716748576;2147483646,2098211448;2147483646,2147483646;2147483646,2147483646;2147483646,2147483646;2147483646,2147483646;2147483646,2147483646;2147483646,2147483646;2147483646,2147483646;2147483646,2147483646;2147483646,2147483646;2147483646,2147483646;2048949214,2147483646;1792830404,2147483646;1280593418,2147483646;1024474607,2147483646;768355796,2147483646;512236986,2147483646;256118811,2147483646;0,2147483646;0,1907313781;256118811,1525850910;256118811,1335285705;512236986,953822833;768355796,762925743;1024474607,381462871;1280593418,190897667;1792830404,190897667;2147483646,0;2147483646,0;2147483646,190897667" o:connectangles="0,0,0,0,0,0,0,0,0,0,0,0,0,0,0,0,0,0,0,0,0,0,0,0,0,0,0,0,0,0,0,0,0,0,0,0,0,0,0"/>
                </v:shape>
                <v:shape id="Freeform 15328" o:spid="_x0000_s2308" style="position:absolute;left:30181;top:3116;width:349;height:115;visibility:visible;mso-wrap-style:square;v-text-anchor:top" coordsize="5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06XsYA&#10;AADeAAAADwAAAGRycy9kb3ducmV2LnhtbESP3WoCMRSE7wXfIRzBu5r1h1a2RrEFQaUite39YXPc&#10;XdycrJvoxrc3BcHLYWa+YWaLYCpxpcaVlhUMBwkI4szqknMFvz+rlykI55E1VpZJwY0cLObdzgxT&#10;bVv+puvB5yJC2KWooPC+TqV0WUEG3cDWxNE72sagj7LJpW6wjXBTyVGSvEqDJceFAmv6LCg7HS5G&#10;Qb1tdzL8TfZfH+dxubpttmGHZ6X6vbB8B+Ep+Gf40V5rBaO3ZDqB/zvxCsj5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806XsYAAADeAAAADwAAAAAAAAAAAAAAAACYAgAAZHJz&#10;L2Rvd25yZXYueG1sUEsFBgAAAAAEAAQA9QAAAIsDAAAAAA==&#10;" path="m45,r2,l49,1r1,l52,2r1,2l54,5r1,2l55,8r,2l55,12r,2l54,15r-1,2l52,18r-2,1l49,20r-2,l45,20r-35,l8,20,6,19r-1,l3,18,2,17,1,15,,14,,12,,10,,8,,7,1,5,2,4,3,2,5,1r1,l8,r2,l45,xe" fillcolor="black" strokeweight=".05pt">
                  <v:path arrowok="t" o:connecttype="custom" o:connectlocs="2147483646,0;2147483646,0;2147483646,189117500;2147483646,189117500;2147483646,377904375;2147483646,755808750;2147483646,944926250;2147483646,1322830625;2147483646,1511617500;2147483646,1889521875;2147483646,2147483646;2147483646,2147483646;2147483646,2147483646;2147483646,2147483646;2147483646,2147483646;2147483646,2147483646;2147483646,2147483646;2147483646,2147483646;2147483646,2147483646;2147483646,2147483646;2045451562,2147483646;1534088513,2147483646;1278407305,2147483646;767044256,2147483646;511363049,2147483646;255681207,2147483646;0,2147483646;0,2147483646;0,1889521875;0,1511617500;0,1322830625;255681207,944926250;511363049,755808750;767044256,377904375;1278407305,189117500;1534088513,189117500;2045451562,0;2147483646,0;2147483646,0" o:connectangles="0,0,0,0,0,0,0,0,0,0,0,0,0,0,0,0,0,0,0,0,0,0,0,0,0,0,0,0,0,0,0,0,0,0,0,0,0,0,0"/>
                </v:shape>
                <v:shape id="Freeform 15329" o:spid="_x0000_s2309" style="position:absolute;left:29959;top:3116;width:349;height:121;visibility:visible;mso-wrap-style:square;v-text-anchor:top" coordsize="55,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3CxccA&#10;AADeAAAADwAAAGRycy9kb3ducmV2LnhtbESPQWvCQBSE7wX/w/KE3urGSKOkriItgR4KUis9P7Kv&#10;SWr2bcyu2dhf3xUKPQ4z8w2z3o6mFQP1rrGsYD5LQBCXVjdcKTh+FA8rEM4ja2wtk4IrOdhuJndr&#10;zLUN/E7DwVciQtjlqKD2vsuldGVNBt3MdsTR+7K9QR9lX0ndY4hw08o0STJpsOG4UGNHzzWVp8PF&#10;KPjEIVy7Pb2cs7c0C+G7WPwMhVL303H3BMLT6P/Df+1XrSBdJqtHuN2JV0Bu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dwsXHAAAA3gAAAA8AAAAAAAAAAAAAAAAAmAIAAGRy&#10;cy9kb3ducmV2LnhtbFBLBQYAAAAABAAEAPUAAACMAwAAAAA=&#10;" path="m44,r2,l48,1r1,l51,2r1,2l53,5r1,2l54,8r1,2l54,12r,1l53,15r-1,1l51,18r-1,1l48,19r-2,1l45,20,10,21,8,20r-2,l5,19,3,18,2,17,1,16,,14,,12,,11,,9,,7,1,6,2,4,3,3,5,2,6,1r2,l10,1,44,xe" fillcolor="black" strokeweight=".05pt">
                  <v:path arrowok="t" o:connecttype="custom" o:connectlocs="2147483646,0;2147483646,0;2147483646,190897667;2147483646,190897667;2147483646,381462871;2147483646,762925743;2147483646,953822833;2147483646,1335285705;2147483646,1525850910;2147483646,1907313781;2147483646,2147483646;2147483646,2147483646;2147483646,2147483646;2147483646,2147483646;2147483646,2147483646;2147483646,2147483646;2147483646,2147483646;2147483646,2147483646;2147483646,2147483646;2147483646,2147483646;2045451562,2147483646;1534088513,2147483646;1278407305,2147483646;767044256,2147483646;511363049,2147483646;255681207,2147483646;0,2147483646;0,2147483646;0,2098211448;0,1716748576;0,1335285705;255681207,1144388614;511363049,762925743;767044256,572359962;1278407305,381462871;1534088513,190897667;2045451562,190897667;2147483646,190897667;2147483646,0" o:connectangles="0,0,0,0,0,0,0,0,0,0,0,0,0,0,0,0,0,0,0,0,0,0,0,0,0,0,0,0,0,0,0,0,0,0,0,0,0,0,0"/>
                </v:shape>
                <v:shape id="Freeform 15330" o:spid="_x0000_s2310" style="position:absolute;left:29743;top:3123;width:343;height:120;visibility:visible;mso-wrap-style:square;v-text-anchor:top" coordsize="54,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JPDsQA&#10;AADeAAAADwAAAGRycy9kb3ducmV2LnhtbESPzWrDMBCE74W8g9hAL6WRaoJj3CihBBJ6bdoHWKyt&#10;bWytjCT/JE9fFQo9DjPzDbM/LrYXE/nQOtbwslEgiCtnWq41fH2enwsQISIb7B2ThhsFOB5WD3ss&#10;jZv5g6ZrrEWCcChRQxPjUEoZqoYsho0biJP37bzFmKSvpfE4J7jtZaZULi22nBYaHOjUUNVdR6uB&#10;8+10L56GbNud5p0yfuRLN2r9uF7eXkFEWuJ/+K/9bjRkO1Xk8HsnXQF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TSTw7EAAAA3gAAAA8AAAAAAAAAAAAAAAAAmAIAAGRycy9k&#10;b3ducmV2LnhtbFBLBQYAAAAABAAEAPUAAACJAwAAAAA=&#10;" path="m43,r2,l47,r1,1l50,2r1,1l52,4r1,2l53,8r1,1l54,11r-1,2l53,14r-1,2l50,17r-1,1l47,19r-1,l44,20,10,21r-2,l7,20,5,19r-1,l2,17,1,16r,-2l,13,,11,,9,,8,1,6,2,4,3,3,5,2,6,1r2,l10,1,43,xe" fillcolor="black" strokeweight=".05pt">
                  <v:path arrowok="t" o:connecttype="custom" o:connectlocs="2147483646,0;2147483646,0;2147483646,0;2147483646,187754857;2147483646,375183429;2147483646,562938857;2147483646,750367429;2147483646,1125550857;2147483646,1500734857;2147483646,1688489714;2147483646,2063673714;2147483646,2147483646;2147483646,2147483646;2147483646,2147483646;2147483646,2147483646;2147483646,2147483646;2147483646,2147483646;2147483646,2147483646;2147483646,2147483646;2147483646,2147483646;2049578080,2147483646;1793380581,2147483646;1280986220,2147483646;1024788722,2147483646;512394361,2147483646;256197498,2147483646;256197498,2147483646;0,2147483646;0,2063673714;0,1688489714;0,1500734857;256197498,1125550857;512394361,750367429;768591859,562938857;1280986220,375183429;1537183719,187754857;2049578080,187754857;2147483646,187754857;2147483646,0" o:connectangles="0,0,0,0,0,0,0,0,0,0,0,0,0,0,0,0,0,0,0,0,0,0,0,0,0,0,0,0,0,0,0,0,0,0,0,0,0,0,0"/>
                </v:shape>
                <v:shape id="Freeform 15331" o:spid="_x0000_s2311" style="position:absolute;left:29533;top:3097;width:337;height:127;visibility:visible;mso-wrap-style:square;v-text-anchor:top" coordsize="53,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AwPsYA&#10;AADeAAAADwAAAGRycy9kb3ducmV2LnhtbESPT4vCMBTE7wt+h/AEL6KpuqhUo4ggeHAR/1y8PZpn&#10;W2xeahO19tObhYU9DjPzG2a+rE0hnlS53LKCQT8CQZxYnXOq4Hza9KYgnEfWWFgmBW9ysFy0vuYY&#10;a/viAz2PPhUBwi5GBZn3ZSylSzIy6Pq2JA7e1VYGfZBVKnWFrwA3hRxG0VgazDksZFjSOqPkdnwY&#10;BTvCn8t3c8fTtulSd/TYv9fNXqlOu17NQHiq/X/4r73VCoaTaDqB3zvhCsjF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yAwPsYAAADeAAAADwAAAAAAAAAAAAAAAACYAgAAZHJz&#10;L2Rvd25yZXYueG1sUEsFBgAAAAAEAAQA9QAAAIsDAAAAAA==&#10;" path="m42,r2,l46,r1,1l49,2r1,1l51,4r1,2l53,7r,2l53,11r-1,2l52,14r-1,2l50,17r-2,1l47,19r-2,l43,20,10,21r-1,l7,21,5,20,4,19,3,18,2,17,1,15,,13,,12,,10,,8,1,7,2,5,3,4,5,3,6,2,8,1r2,l42,xe" fillcolor="black" strokeweight=".05pt">
                  <v:path arrowok="t" o:connecttype="custom" o:connectlocs="2147483646,0;2147483646,0;2147483646,0;2147483646,221270890;2147483646,442541781;2147483646,663446790;2147483646,884717681;2147483646,1327259462;2147483646,1548164471;2147483646,1990706252;2147483646,2147483646;2147483646,2147483646;2147483646,2147483646;2147483646,2147483646;2147483646,2147483646;2147483646,2147483646;2147483646,2147483646;2147483646,2147483646;2147483646,2147483646;2147483646,2147483646;2147483646,2147483646;1797131345,2147483646;1283665428,2147483646;1026932470,2147483646;770198875,2147483646;513465917,2147483646;256732958,2147483646;0,2147483646;0,2147483646;0,2147483646;0,1769435362;256732958,1548164471;513465917,1105988571;770198875,884717681;1283665428,663446790;1540398387,442541781;2053864304,221270890;2147483646,221270890;2147483646,0" o:connectangles="0,0,0,0,0,0,0,0,0,0,0,0,0,0,0,0,0,0,0,0,0,0,0,0,0,0,0,0,0,0,0,0,0,0,0,0,0,0,0"/>
                </v:shape>
                <v:shape id="Freeform 15332" o:spid="_x0000_s2312" style="position:absolute;left:29330;top:3129;width:330;height:133;visibility:visible;mso-wrap-style:square;v-text-anchor:top" coordsize="5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WD7cUA&#10;AADeAAAADwAAAGRycy9kb3ducmV2LnhtbERPz2vCMBS+D/wfwhN2GZq2DCfVKCLI6mVs6sXbo3m2&#10;1ealJNHW/345DHb8+H4v14NpxYOcbywrSKcJCOLS6oYrBafjbjIH4QOyxtYyKXiSh/Vq9LLEXNue&#10;f+hxCJWIIexzVFCH0OVS+rImg35qO+LIXawzGCJ0ldQO+xhuWpklyUwabDg21NjRtqbydrgbBZ/n&#10;W5pm1XXffzdfs/vbe7G9ukKp1/GwWYAINIR/8Z+70Aqyj2Qe98Y78Qr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pYPtxQAAAN4AAAAPAAAAAAAAAAAAAAAAAJgCAABkcnMv&#10;ZG93bnJldi54bWxQSwUGAAAAAAQABAD1AAAAigMAAAAA&#10;" path="m41,r2,l45,1r1,l48,2r1,1l50,5r1,1l52,8r,2l52,11r,2l51,15r-1,1l49,17r-1,2l46,19r-2,1l43,20,11,22r-2,l8,22,6,21,4,20,3,19,2,18,1,16r,-1l,13,,11,1,10,1,8,2,6,3,5,5,4,6,3r2,l10,2,41,xe" fillcolor="black" strokeweight=".05pt">
                  <v:path arrowok="t" o:connecttype="custom" o:connectlocs="2147483646,0;2147483646,0;2147483646,221478250;2147483646,221478250;2147483646,442955895;2147483646,664434145;2147483646,1107755186;2147483646,1329233436;2147483646,1772189332;2147483646,2147483646;2147483646,2147483646;2147483646,2147483646;2147483646,2147483646;2147483646,2147483646;2147483646,2147483646;2147483646,2147483646;2147483646,2147483646;2147483646,2147483646;2147483646,2147483646;2147483646,2147483646;2147483646,2147483646;2045902269,2147483646;1534427019,2147483646;1022951135,2147483646;767213192,2147483646;511475885,2147483646;255737942,2147483646;255737942,2147483646;0,2147483646;0,2147483646;255737942,2147483646;255737942,1772189332;511475885,1329233436;767213192,1107755186;1278689077,886277541;1534427019,664434145;2045902269,664434145;2147483646,442955895;2147483646,0" o:connectangles="0,0,0,0,0,0,0,0,0,0,0,0,0,0,0,0,0,0,0,0,0,0,0,0,0,0,0,0,0,0,0,0,0,0,0,0,0,0,0"/>
                </v:shape>
                <v:shape id="Freeform 15333" o:spid="_x0000_s2313" style="position:absolute;left:29032;top:3142;width:324;height:139;visibility:visible;mso-wrap-style:square;v-text-anchor:top" coordsize="5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YMssYA&#10;AADeAAAADwAAAGRycy9kb3ducmV2LnhtbESPT4vCMBTE78J+h/CEvWmqB3WrUWRl/XNTV8Hjs3m2&#10;xealNrHWb78RFjwOM/MbZjJrTCFqqlxuWUGvG4EgTqzOOVVw+P3pjEA4j6yxsEwKnuRgNv1oTTDW&#10;9sE7qvc+FQHCLkYFmfdlLKVLMjLourYkDt7FVgZ9kFUqdYWPADeF7EfRQBrMOSxkWNJ3Rsl1fzcK&#10;hnUy94vbZbXZnrfL63E5sKcDKvXZbuZjEJ4a/w7/t9daQX8Yjb7gdSdcATn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YMssYAAADeAAAADwAAAAAAAAAAAAAAAACYAgAAZHJz&#10;L2Rvd25yZXYueG1sUEsFBgAAAAAEAAQA9QAAAIsDAAAAAA==&#10;" path="m41,r1,l44,1r2,l47,2r1,1l50,5r,1l51,8r,1l51,11r,2l50,15r,1l48,17r-1,2l46,19r-2,1l42,20,12,23r-3,l7,23,6,22,4,21,3,20,2,19,1,17,,16,,14,,12,,10,1,9,2,7,3,6,4,5,6,4,7,3r2,l41,xe" fillcolor="black" strokeweight=".05pt">
                  <v:path arrowok="t" o:connecttype="custom" o:connectlocs="2147483646,0;2147483646,0;2147483646,221698352;2147483646,221698352;2147483646,443762335;2147483646,665460687;2147483646,1109222417;2147483646,1330920770;2147483646,1774683104;2147483646,1996747087;2147483646,2147483646;2147483646,2147483646;2147483646,2147483646;2147483646,2147483646;2147483646,2147483646;2147483646,2147483646;2147483646,2147483646;2147483646,2147483646;2147483646,2147483646;2147483646,2147483646;2147483646,2147483646;1793995624,2147483646;1537710988,2147483646;1025140447,2147483646;768855176,2147483646;512570541,2147483646;256285271,2147483646;0,2147483646;0,2147483646;0,2147483646;0,2147483646;256285271,1996747087;512570541,1552984752;768855176,1330920770;1025140447,1109222417;1537710988,887524065;1793995624,665460687;2147483646,665460687;2147483646,0" o:connectangles="0,0,0,0,0,0,0,0,0,0,0,0,0,0,0,0,0,0,0,0,0,0,0,0,0,0,0,0,0,0,0,0,0,0,0,0,0,0,0"/>
                </v:shape>
                <v:shape id="Freeform 15334" o:spid="_x0000_s2314" style="position:absolute;left:27285;top:5320;width:254;height:184;visibility:visible;mso-wrap-style:square;v-text-anchor:top" coordsize="40,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6Ij8QA&#10;AADeAAAADwAAAGRycy9kb3ducmV2LnhtbESPvW7CMBSF90p9B+tW6lYcMhQIGIQQlTqW0ArGK/uS&#10;BOLryHZJ4OnroRLj0fnTt1gNthVX8qFxrGA8ykAQa2carhR87z/epiBCRDbYOiYFNwqwWj4/LbAw&#10;rucdXctYiTTCoUAFdYxdIWXQNVkMI9cRJ+/kvMWYpK+k8dincdvKPMvepcWG00ONHW1q0pfy1yoo&#10;83C47/yRJbPW9377c/7aj5V6fRnWcxCRhvgI/7c/jYJ8ks0SQMJJKC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OiI/EAAAA3gAAAA8AAAAAAAAAAAAAAAAAmAIAAGRycy9k&#10;b3ducmV2LnhtbFBLBQYAAAAABAAEAPUAAACJAwAAAAA=&#10;" path="m40,12l33,31,6,20,5,19,3,18,2,16,1,15,,13,,12,,10,,8,1,7,2,5,3,4,4,2,5,1r2,l9,r1,l12,1r2,l40,12xe" fillcolor="black" strokeweight=".05pt">
                  <v:path arrowok="t" o:connecttype="custom" o:connectlocs="2147483646,2147483646;2147483646,2147483646;1536287250,2147483646;1280239375,2147483646;768143625,2147483646;512095750,2147483646;256047875,2147483646;0,2147483646;0,2147483646;0,2092659897;0,1674128155;256047875,1464861987;512095750,1046330245;768143625,837064077;1024191500,418531742;1280239375,209266168;1792335125,209266168;2147483646,0;2147483646,0;2147483646,209266168;2147483646,209266168;2147483646,2147483646" o:connectangles="0,0,0,0,0,0,0,0,0,0,0,0,0,0,0,0,0,0,0,0,0,0"/>
                </v:shape>
                <v:shape id="Freeform 15335" o:spid="_x0000_s2315" style="position:absolute;left:27108;top:5263;width:304;height:177;visibility:visible;mso-wrap-style:square;v-text-anchor:top" coordsize="48,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G1VsYA&#10;AADeAAAADwAAAGRycy9kb3ducmV2LnhtbESPT2vCQBTE74LfYXmCN93EotboKtY/0JOgLQVvj+wz&#10;CWbfhuxqop++Wyh4HGbmN8xi1ZpS3Kl2hWUF8TACQZxaXXCm4PtrP3gH4TyyxtIyKXiQg9Wy21lg&#10;om3DR7qffCYChF2CCnLvq0RKl+Zk0A1tRRy8i60N+iDrTOoamwA3pRxF0UQaLDgs5FjRJqf0eroZ&#10;BZuda94+MpqOD01cTH709uz8U6l+r13PQXhq/Sv83/7UCkbTaBbD351wBe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CG1VsYAAADeAAAADwAAAAAAAAAAAAAAAACYAgAAZHJz&#10;L2Rvd25yZXYueG1sUEsFBgAAAAAEAAQA9QAAAIsDAAAAAA==&#10;" path="m42,11r1,1l45,13r1,1l47,16r,1l48,19r,2l48,22r-1,2l46,26r-1,1l44,28r-1,1l41,30r-2,l38,30r-2,l34,30,6,19,5,18,3,17,2,16,1,14r,-1l,11,,9,,8,1,6,1,4,3,3,4,2,5,1,7,,8,r2,l12,r2,l42,11xe" fillcolor="black" strokeweight=".05pt">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528233333,2147483646;1273527567,2147483646;764116667,2147483646;509410900,2147483646;254705767,2147483646;254705767,2147483646;0,2147483646;0,1856765400;0,1650342100;254705767,1237843600;254705767,825345100;764116667,618921800;1018822433,412498500;1273527567,206423300;1782939100,0;2037644233,0;2147483646,0;2147483646,0;2147483646,0;2147483646,2147483646" o:connectangles="0,0,0,0,0,0,0,0,0,0,0,0,0,0,0,0,0,0,0,0,0,0,0,0,0,0,0,0,0,0,0,0,0,0,0,0,0,0,0"/>
                </v:shape>
                <v:shape id="Freeform 15336" o:spid="_x0000_s2316" style="position:absolute;left:26924;top:5193;width:311;height:184;visibility:visible;mso-wrap-style:square;v-text-anchor:top" coordsize="4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3hIsgA&#10;AADeAAAADwAAAGRycy9kb3ducmV2LnhtbESPQUvDQBSE70L/w/IKXsTuNgetsdtiBWkpXhqDeHxm&#10;n9nQ7NuQXdP033cLgsdhZr5hluvRtWKgPjSeNcxnCgRx5U3DtYby4+1+ASJEZIOtZ9JwpgDr1eRm&#10;ibnxJz7QUMRaJAiHHDXYGLtcylBZchhmviNO3o/vHcYk+1qaHk8J7lqZKfUgHTacFix29GqpOha/&#10;TsPxe5N9bt9Vsfvab8f5UNq7WG60vp2OL88gIo3xP/zX3hkN2aN6yuB6J10Bubo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AreEiyAAAAN4AAAAPAAAAAAAAAAAAAAAAAJgCAABk&#10;cnMvZG93bnJldi54bWxQSwUGAAAAAAQABAD1AAAAjQMAAAAA&#10;" path="m42,11r2,1l45,13r2,1l48,16r,1l49,19r,2l49,22r-1,2l48,26r-1,1l45,28r-1,1l42,30r-1,l39,31,37,30r-1,l6,19r-1,l3,18,2,16,1,15,,13,,12,,10,,8,,6,1,5,2,3,3,2,5,1,6,,8,r2,l11,r2,l42,11xe" fillcolor="black" strokeweight=".05pt">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534806580,2147483646;1279005271,2147483646;767403290,2147483646;511601982,2147483646;255801308,2147483646;0,2147483646;0,2147483646;0,2092659897;0,1674128155;0,1255595819;255801308,1046330245;511601982,627797910;767403290,418531742;1279005271,209266168;1534806580,0;2046408561,0;2147483646,0;2147483646,0;2147483646,0;2147483646,2147483646" o:connectangles="0,0,0,0,0,0,0,0,0,0,0,0,0,0,0,0,0,0,0,0,0,0,0,0,0,0,0,0,0,0,0,0,0,0,0,0,0,0,0"/>
                </v:shape>
                <v:shape id="Freeform 15337" o:spid="_x0000_s2317" style="position:absolute;left:26727;top:5136;width:324;height:177;visibility:visible;mso-wrap-style:square;v-text-anchor:top" coordsize="5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W8sgA&#10;AADeAAAADwAAAGRycy9kb3ducmV2LnhtbESPQWsCMRSE7wX/Q3iFXkrNqsXWrVGkKIjooVZqj4/N&#10;62Zx87Ikcd3++0YoeBxm5htmOu9sLVryoXKsYNDPQBAXTldcKjh8rp5eQYSIrLF2TAp+KcB81rub&#10;Yq7dhT+o3cdSJAiHHBWYGJtcylAYshj6riFO3o/zFmOSvpTa4yXBbS2HWTaWFitOCwYbejdUnPZn&#10;q2C5O7VfG7+r8BCfH61ZhOP3cqvUw323eAMRqYu38H97rRUMX7LJCK530hWQs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9byyAAAAN4AAAAPAAAAAAAAAAAAAAAAAJgCAABk&#10;cnMvZG93bnJldi54bWxQSwUGAAAAAAQABAD1AAAAjQMAAAAA&#10;" path="m44,10r2,1l47,12r1,1l49,15r1,1l51,18r,2l51,21r-1,2l49,25r,1l47,27r-1,1l44,29r-1,1l41,30r-2,l38,29,7,19,5,18,4,17,3,16,2,15,1,13,,11,,10,,8,1,6,1,5,2,3,3,2,5,1,6,,8,r2,l12,r1,l44,10xe" fillcolor="black" strokeweight=".05pt">
                  <v:path arrowok="t" o:connecttype="custom" o:connectlocs="2147483646,206318870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3995624,2147483646;1281425718,2147483646;1025140447,2147483646;768855176,2147483646;512570541,2147483646;256285271,2147483646;0,2147483646;0,2063188700;0,1650342100;256285271,1237843600;256285271,1031420300;512570541,618921800;768855176,412498500;1281425718,206423300;1537710988,0;2050280894,0;2147483646,0;2147483646,0;2147483646,0;2147483646,2063188700" o:connectangles="0,0,0,0,0,0,0,0,0,0,0,0,0,0,0,0,0,0,0,0,0,0,0,0,0,0,0,0,0,0,0,0,0,0,0,0,0,0,0"/>
                </v:shape>
                <v:shape id="Freeform 15338" o:spid="_x0000_s2318" style="position:absolute;left:26517;top:5072;width:337;height:178;visibility:visible;mso-wrap-style:square;v-text-anchor:top" coordsize="53,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blV8YA&#10;AADeAAAADwAAAGRycy9kb3ducmV2LnhtbESPwW7CMBBE75X4B2uRuBWHiBaaYhCiAnrgQAkfsIq3&#10;SUS8jmw3CX9fI1XqcTQzbzSrzWAa0ZHztWUFs2kCgriwuuZSwTXfPy9B+ICssbFMCu7kYbMePa0w&#10;07bnL+ouoRQRwj5DBVUIbSalLyoy6Ke2JY7et3UGQ5SulNphH+GmkWmSvEqDNceFClvaVVTcLj9G&#10;Qe7sed+ny+v5eDg5nr188LbLlZqMh+07iEBD+A//tT+1gnSRvM3hcSdeAbn+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QblV8YAAADeAAAADwAAAAAAAAAAAAAAAACYAgAAZHJz&#10;L2Rvd25yZXYueG1sUEsFBgAAAAAEAAQA9QAAAIsDAAAAAA==&#10;" path="m46,11r2,1l49,13r1,1l52,15r,2l53,18r,2l53,22r,2l52,25r-1,2l50,28r-2,1l47,30r-2,l43,30r-1,l40,30,7,20,6,19,4,18,3,17,2,16,1,14,,13,,11,,9,1,7,1,6,2,4,3,3,5,2,6,1r2,l10,r2,l13,1,46,11xe" fillcolor="black" strokeweight=".05pt">
                  <v:path arrowok="t" o:connecttype="custom" o:connectlocs="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7131345,2147483646;1540398387,2147483646;1026932470,2147483646;770198875,2147483646;513465917,2147483646;256732958,2147483646;0,2147483646;0,2147483646;0,1877805067;256732958,1460632400;256732958,1251869847;513465917,834697180;770198875,625935220;1283665428,417172667;1540398387,208762553;2053864304,208762553;2147483646,0;2147483646,0;2147483646,208762553;2147483646,2147483646" o:connectangles="0,0,0,0,0,0,0,0,0,0,0,0,0,0,0,0,0,0,0,0,0,0,0,0,0,0,0,0,0,0,0,0,0,0,0,0,0,0,0"/>
                </v:shape>
                <v:shape id="Freeform 15339" o:spid="_x0000_s2319" style="position:absolute;left:26308;top:5015;width:342;height:171;visibility:visible;mso-wrap-style:square;v-text-anchor:top" coordsize="54,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B6V8YA&#10;AADeAAAADwAAAGRycy9kb3ducmV2LnhtbESPQWsCMRSE74L/IbxCb5qtUG23RhGlsggetD30+Lp5&#10;bpZuXtYk1fXfG0HwOMzMN8x03tlGnMiH2rGCl2EGgrh0uuZKwffX5+ANRIjIGhvHpOBCAeazfm+K&#10;uXZn3tFpHyuRIBxyVGBibHMpQ2nIYhi6ljh5B+ctxiR9JbXHc4LbRo6ybCwt1pwWDLa0NFT+7f+t&#10;gp+lPPzGzZqPK3+cbI0uNu2iUOr5qVt8gIjUxUf43i60gtEke3+F2510BeT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fB6V8YAAADeAAAADwAAAAAAAAAAAAAAAACYAgAAZHJz&#10;L2Rvd25yZXYueG1sUEsFBgAAAAAEAAQA9QAAAIsDAAAAAA==&#10;" path="m46,10r3,l50,11r1,2l53,14r,1l54,17r,2l54,21r,1l53,24r-1,1l51,27r-1,1l47,29r-1,l44,29r-2,l40,29,7,19,6,18r-2,l3,16,2,15,1,14,,12,,10,,8,1,7,1,5,2,4,3,2,5,1,6,,8,r2,l11,r2,l46,10xe" fillcolor="black" strokeweight=".05pt">
                  <v:path arrowok="t" o:connecttype="custom" o:connectlocs="2147483646,2055562107;2147483646,205556210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82939100,2147483646;1528233333,2147483646;1018822433,2147483646;764116667,2147483646;509410900,2147483646;254705767,2147483646;0,2147483646;0,2055562107;0,1644588962;254705767,1438754493;254705767,1027781348;509410900,822294186;764116667,410973145;1273527567,205486572;1528233333,0;2037644233,0;2147483646,0;2147483646,0;2147483646,0;2147483646,2055562107" o:connectangles="0,0,0,0,0,0,0,0,0,0,0,0,0,0,0,0,0,0,0,0,0,0,0,0,0,0,0,0,0,0,0,0,0,0,0,0,0,0,0"/>
                </v:shape>
                <v:shape id="Freeform 15340" o:spid="_x0000_s2320" style="position:absolute;left:26092;top:4958;width:343;height:178;visibility:visible;mso-wrap-style:square;v-text-anchor:top" coordsize="54,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iXsYA&#10;AADeAAAADwAAAGRycy9kb3ducmV2LnhtbESPQWsCMRSE7wX/Q3gFL0Wz9WDt1ihSkfYkVXvw+Ng8&#10;N2k3L0sSdfXXG6HQ4zAz3zDTeecacaIQrWcFz8MCBHHlteVawfduNZiAiAlZY+OZFFwownzWe5hi&#10;qf2ZN3TaplpkCMcSFZiU2lLKWBlyGIe+Jc7ewQeHKctQSx3wnOGukaOiGEuHlvOCwZbeDVW/26NT&#10;IK+Hn49LtdZfwS5tsvvO+SejVP+xW7yBSNSl//Bf+1MrGL0Ur2O438lXQM5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fiXsYAAADeAAAADwAAAAAAAAAAAAAAAACYAgAAZHJz&#10;L2Rvd25yZXYueG1sUEsFBgAAAAAEAAQA9QAAAIsDAAAAAA==&#10;" path="m47,10r1,1l50,11r1,2l52,14r1,1l54,17r,2l54,21r,1l53,24r-1,1l51,27r-1,1l48,29r-1,l45,30r-2,l41,29,7,20,6,19,4,18,3,17,2,16,1,14,,13,,11,,9,,7,1,6,2,4,3,3,4,2,6,1,8,,9,r2,l13,,47,10xe" fillcolor="black" strokeweight=".05pt">
                  <v:path arrowok="t" o:connecttype="custom" o:connectlocs="2147483646,208656762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3380581,2147483646;1537183719,2147483646;1024788722,2147483646;768591859,2147483646;512394361,2147483646;256197498,2147483646;0,2147483646;0,2147483646;0,1877805067;0,1460632400;256197498,1251869847;512394361,834697180;768591859,625935220;1024788722,417172667;1537183719,208762553;2049578080,0;2147483646,0;2147483646,0;2147483646,0;2147483646,2086567620" o:connectangles="0,0,0,0,0,0,0,0,0,0,0,0,0,0,0,0,0,0,0,0,0,0,0,0,0,0,0,0,0,0,0,0,0,0,0,0,0,0,0"/>
                </v:shape>
                <v:shape id="Freeform 15341" o:spid="_x0000_s2321" style="position:absolute;left:25869;top:4907;width:350;height:172;visibility:visible;mso-wrap-style:square;v-text-anchor:top" coordsize="55,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7df7McA&#10;AADeAAAADwAAAGRycy9kb3ducmV2LnhtbESPQWvCQBSE7wX/w/IEb7qpB1NTVxFB8NAKakC8PbOv&#10;Seru25DdauqvdwtCj8PMfMPMFp014kqtrx0reB0lIIgLp2suFeSH9fANhA/IGo1jUvBLHhbz3ssM&#10;M+1uvKPrPpQiQthnqKAKocmk9EVFFv3INcTR+3KtxRBlW0rd4i3CrZHjJJlIizXHhQobWlVUXPY/&#10;VkGXnk9Hu/z8aM71/fvoLybfroxSg363fAcRqAv/4Wd7oxWM02Sawt+deAXk/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O3X+zHAAAA3gAAAA8AAAAAAAAAAAAAAAAAmAIAAGRy&#10;cy9kb3ducmV2LnhtbFBLBQYAAAAABAAEAPUAAACMAwAAAAA=&#10;" path="m48,9r1,1l51,11r1,1l53,13r1,2l55,16r,2l55,20r,2l54,23r-1,2l52,26r-1,1l49,28r-1,1l46,29r-2,l43,29,7,20,6,19,4,18,3,17,2,16,1,14,,13,,11,,9,,7,1,6,2,4,3,3,4,2,6,1,7,,9,r2,l12,,48,9xe" fillcolor="black" strokeweight=".05pt">
                  <v:path arrowok="t" o:connecttype="custom" o:connectlocs="2147483646,1871776952;2147483646,2079674538;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800041091,2147483646;1542892273,2147483646;1028595273,2147483646;771446455,2147483646;514297636,2147483646;257148818,2147483646;0,2147483646;0,2147483646;0,1871776952;0,1455631255;257148818,1247734262;514297636,831940276;771446455,624043283;1028595273,415793986;1542892273,207896993;1800041091,0;2147483646,0;2147483646,0;2147483646,0;2147483646,1871776952" o:connectangles="0,0,0,0,0,0,0,0,0,0,0,0,0,0,0,0,0,0,0,0,0,0,0,0,0,0,0,0,0,0,0,0,0,0,0,0,0,0,0"/>
                </v:shape>
                <v:shape id="Freeform 15342" o:spid="_x0000_s2322" style="position:absolute;left:25641;top:4850;width:355;height:171;visibility:visible;mso-wrap-style:square;v-text-anchor:top" coordsize="5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TgS8cA&#10;AADeAAAADwAAAGRycy9kb3ducmV2LnhtbERPy2rCQBTdC/2H4Ra6ETOppNamjiKC0IWgjSJ0d8nc&#10;PNrMnZAZTfTrO4tCl4fzXqwG04grda62rOA5ikEQ51bXXCo4HbeTOQjnkTU2lknBjRyslg+jBaba&#10;9vxJ18yXIoSwS1FB5X2bSunyigy6yLbEgStsZ9AH2JVSd9iHcNPIaRzPpMGaQ0OFLW0qyn+yi1Fw&#10;3172u+SgZy+HcXHuk+P9K9l/K/X0OKzfQXga/L/4z/2hFUxf47ewN9wJV0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U4EvHAAAA3gAAAA8AAAAAAAAAAAAAAAAAmAIAAGRy&#10;cy9kb3ducmV2LnhtbFBLBQYAAAAABAAEAPUAAACMAwAAAAA=&#10;" path="m48,9r2,1l52,11r1,1l54,13r1,1l56,16r,2l56,20r,1l55,23r-1,1l53,26r-1,1l50,28r-1,l47,29r-2,l44,29,8,20,6,19,4,18,3,17,2,16,1,15,,13,,11,,9,,8,1,6,2,5,3,3,4,2,6,1,7,,9,r2,l12,,48,9xe" fillcolor="black" strokeweight=".05pt">
                  <v:path arrowok="t" o:connecttype="custom" o:connectlocs="2147483646,1850075534;2147483646,205556210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1476313,2147483646;1531107393,2147483646;1020738473,2147483646;765553696,2147483646;510368920,2147483646;255184777,2147483646;0,2147483646;0,2147483646;0,1850075534;0,1644588962;255184777,1233267921;510368920,1027781348;765553696,616807614;1020738473,410973145;1531107393,205486572;1786292170,0;2147483646,0;2147483646,0;2147483646,0;2147483646,1850075534" o:connectangles="0,0,0,0,0,0,0,0,0,0,0,0,0,0,0,0,0,0,0,0,0,0,0,0,0,0,0,0,0,0,0,0,0,0,0,0,0,0,0"/>
                </v:shape>
                <v:shape id="Freeform 15343" o:spid="_x0000_s2323" style="position:absolute;left:25406;top:4805;width:362;height:166;visibility:visible;mso-wrap-style:square;v-text-anchor:top" coordsize="5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5fl8YA&#10;AADeAAAADwAAAGRycy9kb3ducmV2LnhtbESPQWvCQBCF7wX/wzJCb3WjQmuiq6gg7bFVEY9Ddkyi&#10;2dmwuybx33cLBY+PN+978xar3tSiJecrywrGowQEcW51xYWC42H3NgPhA7LG2jIpeJCH1XLwssBM&#10;245/qN2HQkQI+wwVlCE0mZQ+L8mgH9mGOHoX6wyGKF0htcMuwk0tJ0nyLg1WHBtKbGhbUn7b3018&#10;oz2f2/y0cV3dXK4zTKfHx/enUq/Dfj0HEagPz+P/9JdWMPlI0hT+5kQG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G5fl8YAAADeAAAADwAAAAAAAAAAAAAAAACYAgAAZHJz&#10;L2Rvd25yZXYueG1sUEsFBgAAAAAEAAQA9QAAAIsDAAAAAA==&#10;" path="m49,8r2,1l52,10r2,1l55,12r1,2l57,15r,2l57,19r,1l56,22r-1,2l54,25r-1,1l52,27r-2,1l48,28r-2,l45,28,8,19r-2,l5,18,3,17,2,16,1,14r,-1l,11,,9,,7,1,6,2,4,3,3,4,2,6,1,7,,9,r2,l12,,49,8xe" fillcolor="black" strokeweight=".05pt">
                  <v:path arrowok="t" o:connecttype="custom" o:connectlocs="2147483646,1657929150;2147483646,1865302279;2147483646,207232384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8949214,2147483646;1536711593,2147483646;1280593418,2147483646;768355796,2147483646;512236986,2147483646;256118811,2147483646;256118811,2147483646;0,2147483646;0,1865302279;0,1450907586;256118811,1243535050;512236986,829140357;768355796,621767229;1024474607,414394693;1536711593,207373129;1792830404,0;2147483646,0;2147483646,0;2147483646,0;2147483646,1657929150" o:connectangles="0,0,0,0,0,0,0,0,0,0,0,0,0,0,0,0,0,0,0,0,0,0,0,0,0,0,0,0,0,0,0,0,0,0,0,0,0,0,0"/>
                </v:shape>
                <v:shape id="Freeform 15344" o:spid="_x0000_s2324" style="position:absolute;left:25171;top:4755;width:362;height:171;visibility:visible;mso-wrap-style:square;v-text-anchor:top" coordsize="57,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9sEMYA&#10;AADeAAAADwAAAGRycy9kb3ducmV2LnhtbESPwW7CMAyG75P2DpEn7TZSmMRYR0DbpGkcGSDE0WpM&#10;W2icKsna8vb4gMTR+v1/9jdfDq5RHYVYezYwHmWgiAtvay4N7LY/LzNQMSFbbDyTgQtFWC4eH+aY&#10;W9/zH3WbVCqBcMzRQJVSm2sdi4ocxpFviSU7+uAwyRhKbQP2AneNnmTZVDusWS5U2NJ3RcV58+/k&#10;je5w6Ir9V+ib9nia4fvr7rL+Neb5afj8AJVoSPflW3tlDUzexpkIiI4wQC+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79sEMYAAADeAAAADwAAAAAAAAAAAAAAAACYAgAAZHJz&#10;L2Rvd25yZXYueG1sUEsFBgAAAAAEAAQA9QAAAIsDAAAAAA==&#10;" path="m49,8r2,l52,9r2,1l55,12r1,1l57,15r,1l57,18r,2l56,21r,2l55,24r-2,2l52,27r-2,l49,28r-2,l45,27,8,19r-2,l4,18,3,17,2,16,1,14,,13,,11,,9,,8,,6,1,4,2,3,4,2,5,1,7,,8,r2,l12,,49,8xe" fillcolor="black" strokeweight=".05pt">
                  <v:path arrowok="t" o:connecttype="custom" o:connectlocs="2147483646,1827189354;2147483646,1827189354;2147483646,205544809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8949214,2147483646;1536711593,2147483646;1024474607,2147483646;768355796,2147483646;512236986,2147483646;256118811,2147483646;0,2147483646;0,2147483646;0,2055448093;0,1827189354;0,1370298729;256118811,913408104;512236986,685149364;1024474607,456890625;1280593418,228258739;1792830404,0;2048949214,0;2147483646,0;2147483646,0;2147483646,1827189354" o:connectangles="0,0,0,0,0,0,0,0,0,0,0,0,0,0,0,0,0,0,0,0,0,0,0,0,0,0,0,0,0,0,0,0,0,0,0,0,0,0,0"/>
                </v:shape>
                <v:shape id="Freeform 15345" o:spid="_x0000_s2325" style="position:absolute;left:24930;top:4710;width:368;height:165;visibility:visible;mso-wrap-style:square;v-text-anchor:top" coordsize="58,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3in8cA&#10;AADeAAAADwAAAGRycy9kb3ducmV2LnhtbESPT2vCQBTE74LfYXlCb3UTRS3RVURbkP45mPbS2yP7&#10;zEazb0N2a9Jv3xUKHoeZ+Q2z2vS2FldqfeVYQTpOQBAXTldcKvj6fHl8AuEDssbaMSn4JQ+b9XCw&#10;wky7jo90zUMpIoR9hgpMCE0mpS8MWfRj1xBH7+RaiyHKtpS6xS7CbS0nSTKXFiuOCwYb2hkqLvmP&#10;VXCe7f237S4m5+r1o6fn6bt7myr1MOq3SxCB+nAP/7cPWsFkkSYp3O7EK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Gd4p/HAAAA3gAAAA8AAAAAAAAAAAAAAAAAmAIAAGRy&#10;cy9kb3ducmV2LnhtbFBLBQYAAAAABAAEAPUAAACMAwAAAAA=&#10;" path="m50,8r1,l53,9r1,1l55,11r1,2l57,14r1,2l58,18r,2l57,21r-1,2l55,24r-1,1l53,26r-2,1l49,28r-2,l46,28,8,20,6,19r-2,l3,18,2,16,1,15,,13,,12,,10,,8,,7,1,5,2,4,3,2,5,1r1,l8,r2,l12,,50,8xe" fillcolor="black" strokeweight=".05pt">
                  <v:path arrowok="t" o:connecttype="custom" o:connectlocs="2147483646,1638014518;2147483646,1638014518;2147483646,1842896196;2147483646,204743137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5047062,2147483646;1533785297,2147483646;1022523531,2147483646;766892966,2147483646;511261766,2147483646;255631200,2147483646;0,2147483646;0,2147483646;0,2047431375;0,1638014518;0,1433479339;255631200,1023715393;511261766,819180804;766892966,409416857;1278154731,204882268;1533785297,204882268;2045047062,0;2147483646,0;2147483646,0;2147483646,1638014518" o:connectangles="0,0,0,0,0,0,0,0,0,0,0,0,0,0,0,0,0,0,0,0,0,0,0,0,0,0,0,0,0,0,0,0,0,0,0,0,0,0,0"/>
                </v:shape>
                <v:shape id="Freeform 15346" o:spid="_x0000_s2326" style="position:absolute;left:24682;top:4672;width:375;height:159;visibility:visible;mso-wrap-style:square;v-text-anchor:top" coordsize="59,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gAPy8UA&#10;AADeAAAADwAAAGRycy9kb3ducmV2LnhtbESPQWvCQBSE74L/YXmCN90kSBqiaxBFkPbS2h48PrLP&#10;JJh9G7Ibk/77bqHQ4zAz3zC7YjKteFLvGssK4nUEgri0uuFKwdfneZWBcB5ZY2uZFHyTg2I/n+0w&#10;13bkD3pefSUChF2OCmrvu1xKV9Zk0K1tRxy8u+0N+iD7SuoexwA3rUyiKJUGGw4LNXZ0rKl8XAej&#10;YHhs0tvr23GQnu5W0ymr3rNMqeViOmxBeJr8f/ivfdEKkpc4SuD3TrgCc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AA/LxQAAAN4AAAAPAAAAAAAAAAAAAAAAAJgCAABkcnMv&#10;ZG93bnJldi54bWxQSwUGAAAAAAQABAD1AAAAigMAAAAA&#10;" path="m50,7r2,1l54,9r1,1l56,11r1,1l58,14r,1l59,17r-1,2l58,21r-1,1l56,24r-1,1l54,26r-2,1l50,27r-1,l47,27,8,20,7,19r-2,l4,18,2,16,1,15r,-2l,12,,10,,8,1,7,1,5,2,4,4,2,5,1r2,l8,r2,l12,,50,7xe" fillcolor="black" strokeweight=".05pt">
                  <v:path arrowok="t" o:connecttype="custom" o:connectlocs="2147483646,1427388344;2147483646,1631300544;2147483646,1835213333;2147483646,2039126122;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2212288,2147483646;1795685593,2147483646;1282632203,2147483646;1026106144,2147483646;513052754,2147483646;256526695,2147483646;256526695,2147483646;0,2147483646;0,2039126122;0,1631300544;256526695,1427388344;256526695,1019562767;513052754,815650567;1026106144,407824989;1282632203,203912789;1795685593,203912789;2052212288,0;2147483646,0;2147483646,0;2147483646,1427388344" o:connectangles="0,0,0,0,0,0,0,0,0,0,0,0,0,0,0,0,0,0,0,0,0,0,0,0,0,0,0,0,0,0,0,0,0,0,0,0,0,0,0"/>
                </v:shape>
                <v:shape id="Freeform 15347" o:spid="_x0000_s2327" style="position:absolute;left:24434;top:4628;width:375;height:158;visibility:visible;mso-wrap-style:square;v-text-anchor:top" coordsize="59,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yqUMYA&#10;AADeAAAADwAAAGRycy9kb3ducmV2LnhtbESPQWvCQBSE74X+h+UVvNWNUWxI3UhJKYhe1PbQ4yP7&#10;TEKyb0N2o/Hfu4LgcZiZb5jVejStOFPvassKZtMIBHFhdc2lgr/fn/cEhPPIGlvLpOBKDtbZ68sK&#10;U20vfKDz0ZciQNilqKDyvkuldEVFBt3UdsTBO9neoA+yL6Xu8RLgppVxFC2lwZrDQoUd5RUVzXEw&#10;CoZmsfzf7vJBejpZTd9JuU8SpSZv49cnCE+jf4Yf7Y1WEH/Mojnc74QrI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UyqUMYAAADeAAAADwAAAAAAAAAAAAAAAACYAgAAZHJz&#10;L2Rvd25yZXYueG1sUEsFBgAAAAAEAAQA9QAAAIsDAAAAAA==&#10;" path="m51,7r1,1l54,8r1,1l57,11r1,1l58,14r1,1l59,17r,2l58,20r,2l57,23r-2,2l54,26r-2,l51,27r-2,l47,27,8,20r-1,l5,19,4,18,2,17,1,15r,-1l,12,,10,,9,1,7,1,5,2,4,4,3,5,2,7,1r1,l10,r2,1l51,7xe" fillcolor="black" strokeweight=".05pt">
                  <v:path arrowok="t" o:connecttype="custom" o:connectlocs="2147483646,1409489911;2147483646,1610845696;2147483646,1610845696;2147483646,1812201481;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2212288,2147483646;1795685593,2147483646;1282632203,2147483646;1026106144,2147483646;513052754,2147483646;256526695,2147483646;256526695,2147483646;0,2147483646;0,2013557267;0,1812201481;256526695,1409489911;256526695,1006778341;513052754,805423141;1026106144,604067356;1282632203,402711570;1795685593,201355785;2052212288,201355785;2147483646,0;2147483646,201355785;2147483646,1409489911" o:connectangles="0,0,0,0,0,0,0,0,0,0,0,0,0,0,0,0,0,0,0,0,0,0,0,0,0,0,0,0,0,0,0,0,0,0,0,0,0,0,0"/>
                </v:shape>
                <v:shape id="Freeform 15348" o:spid="_x0000_s2328" style="position:absolute;left:24187;top:4590;width:374;height:158;visibility:visible;mso-wrap-style:square;v-text-anchor:top" coordsize="59,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piqcUA&#10;AADeAAAADwAAAGRycy9kb3ducmV2LnhtbESPQWvCQBSE7wX/w/IEb3VjDtqkrhIERW81Fc+P7DNJ&#10;m30bsxuN/74rCD0OM/MNs1wPphE36lxtWcFsGoEgLqyuuVRw+t6+f4BwHlljY5kUPMjBejV6W2Kq&#10;7Z2PdMt9KQKEXYoKKu/bVEpXVGTQTW1LHLyL7Qz6ILtS6g7vAW4aGUfRXBqsOSxU2NKmouI3742C&#10;9nBoTj/Jmfv+kX1d88s5mWc7pSbjIfsE4Wnw/+FXe68VxLNFEsPzTrg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KmKpxQAAAN4AAAAPAAAAAAAAAAAAAAAAAJgCAABkcnMv&#10;ZG93bnJldi54bWxQSwUGAAAAAAQABAD1AAAAigMAAAAA&#10;" path="m51,7r1,l54,8r1,1l57,10r1,1l58,13r1,1l59,16r,2l58,20r,1l57,23r-1,1l54,25r-1,1l51,26r-2,l47,26,8,20r-2,l5,19,3,18,2,17,1,15,,14,,12,,10,,9,,7,1,5,2,4,3,3,5,2,6,1,8,r2,l11,,51,7xe" fillcolor="black" strokeweight=".05pt">
                  <v:path arrowok="t" o:connecttype="custom" o:connectlocs="2147483646,1578345254;2147483646,1578345254;2147483646,1803981408;2147483646,202924808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1281224,2147483646;1530961393,2147483646;1275800844,2147483646;765480380,2147483646;510320464,2147483646;255159915,2147483646;0,2147483646;0,2147483646;0,2147483646;0,2029248085;0,1578345254;255159915,1127442423;510320464,901806269;765480380,676538985;1275800844,450902831;1530961393,225636154;2041281224,0;2147483646,0;2147483646,0;2147483646,1578345254" o:connectangles="0,0,0,0,0,0,0,0,0,0,0,0,0,0,0,0,0,0,0,0,0,0,0,0,0,0,0,0,0,0,0,0,0,0,0,0,0,0,0"/>
                </v:shape>
                <v:shape id="Freeform 15349" o:spid="_x0000_s2329" style="position:absolute;left:23926;top:4564;width:388;height:146;visibility:visible;mso-wrap-style:square;v-text-anchor:top" coordsize="6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t7S8cA&#10;AADeAAAADwAAAGRycy9kb3ducmV2LnhtbESP3WrCQBSE74W+w3IK3ukmWvyJrlKFQm+k/j3AMXua&#10;hGbPptk1SX16tyB4OczMN8xy3ZlSNFS7wrKCeBiBIE6tLjhTcD59DGYgnEfWWFomBX/kYL166S0x&#10;0bblAzVHn4kAYZeggtz7KpHSpTkZdENbEQfv29YGfZB1JnWNbYCbUo6iaCINFhwWcqxom1P6c7wa&#10;BSZqdrfN4e3rgtdZE/s2u/1We6X6r937AoSnzj/Dj/anVjCKp/Mx/N8JV0C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9Le0vHAAAA3gAAAA8AAAAAAAAAAAAAAAAAmAIAAGRy&#10;cy9kb3ducmV2LnhtbFBLBQYAAAAABAAEAPUAAACMAwAAAAA=&#10;" path="m52,5r2,1l55,6r2,1l58,9r1,1l60,12r,1l61,15r,2l60,18r,2l59,21r-2,2l56,24r-2,1l53,25r-2,l49,25,9,20,7,19,5,18r-1,l3,16,2,15,1,13,,12,,10,,8,1,7,1,5,2,3,4,2,5,1,6,,8,r2,l12,,52,5xe" fillcolor="black" strokeweight=".05pt">
                  <v:path arrowok="t" o:connecttype="custom" o:connectlocs="2147483646,996224576;2147483646,1195401280;2147483646,1195401280;2147483646,1394577984;2147483646,1793272448;2147483646,1992449152;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8355193,2147483646;1284539515,2147483646;1027631993,2147483646;770723836,2147483646;513815679,2147483646;256908157,2147483646;0,2147483646;0,1992449152;0,1594095744;256908157,1394577984;256908157,996224576;513815679,597871168;1027631993,398353408;1284539515,199176704;1541447672,0;2055263351,0;2147483646,0;2147483646,0;2147483646,996224576" o:connectangles="0,0,0,0,0,0,0,0,0,0,0,0,0,0,0,0,0,0,0,0,0,0,0,0,0,0,0,0,0,0,0,0,0,0,0,0,0,0,0"/>
                </v:shape>
                <v:shape id="Freeform 15350" o:spid="_x0000_s2330" style="position:absolute;left:23679;top:4532;width:381;height:146;visibility:visible;mso-wrap-style:square;v-text-anchor:top" coordsize="6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0nuMcA&#10;AADeAAAADwAAAGRycy9kb3ducmV2LnhtbESPQWsCMRSE74X+h/AK3mpWkWq3RpHSUo+6Fkpvj83r&#10;ZnHzEjepu/rrjSB4HGbmG2a+7G0jjtSG2rGC0TADQVw6XXOl4Hv3+TwDESKyxsYxKThRgOXi8WGO&#10;uXYdb+lYxEokCIccFZgYfS5lKA1ZDEPniZP351qLMcm2krrFLsFtI8dZ9iIt1pwWDHp6N1Tui3+r&#10;oDbdYbNuvs4f/amY+c3+96esvFKDp371BiJSH+/hW3utFYxH09cJXO+kK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2NJ7jHAAAA3gAAAA8AAAAAAAAAAAAAAAAAmAIAAGRy&#10;cy9kb3ducmV2LnhtbFBLBQYAAAAABAAEAPUAAACMAwAAAAA=&#10;" path="m50,5r2,l54,6r2,1l58,8r1,1l59,11r1,1l60,14r,2l60,18r-1,1l58,21r-1,1l56,23r-3,1l51,24r-1,1l48,25,8,19r-1,l5,18,4,17,2,16,1,15,,13,,12,,10,,8,,7,1,5,2,3,3,2,4,1,6,,7,,9,r2,l50,5xe" fillcolor="black" strokeweight=".05pt">
                  <v:path arrowok="t" o:connecttype="custom" o:connectlocs="2147483646,996224576;2147483646,996224576;2147483646,1195401280;2147483646,1394577984;2147483646,1594095744;2147483646,1793272448;2147483646,2147483646;2147483646,2147483646;2147483646,2147483646;2147483646,2147483646;2147483646,2147483646;2147483646,2147483646;2147483646,2147483646;2147483646,2147483646;2147483646,2147483646;2147483646,2147483646;2147483646,2147483646;2147483646,2147483646;2147483646,2147483646;2048383000,2147483646;1792335125,2147483646;1280239375,2147483646;1024191500,2147483646;512095750,2147483646;256047875,2147483646;0,2147483646;0,2147483646;0,1992449152;0,1594095744;0,1394577984;256047875,996224576;512095750,597871168;768143625,398353408;1024191500,199176704;1536287250,0;1792335125,0;2147483646,0;2147483646,0;2147483646,996224576" o:connectangles="0,0,0,0,0,0,0,0,0,0,0,0,0,0,0,0,0,0,0,0,0,0,0,0,0,0,0,0,0,0,0,0,0,0,0,0,0,0,0"/>
                </v:shape>
                <v:shape id="Freeform 15351" o:spid="_x0000_s2331" style="position:absolute;left:23425;top:4501;width:381;height:152;visibility:visible;mso-wrap-style:square;v-text-anchor:top" coordsize="60,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GCI8cA&#10;AADeAAAADwAAAGRycy9kb3ducmV2LnhtbESPQWsCMRSE74X+h/AK3mpWwWq3RpHSUo+6Fkpvj83r&#10;ZnHzEjepu/rrjSB4HGbmG2a+7G0jjtSG2rGC0TADQVw6XXOl4Hv3+TwDESKyxsYxKThRgOXi8WGO&#10;uXYdb+lYxEokCIccFZgYfS5lKA1ZDEPniZP351qLMcm2krrFLsFtI8dZ9iIt1pwWDHp6N1Tui3+r&#10;oDbdYbNuvs4f/amY+c3+96esvFKDp371BiJSH+/hW3utFYxH09cJXO+kKyA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LBgiPHAAAA3gAAAA8AAAAAAAAAAAAAAAAAmAIAAGRy&#10;cy9kb3ducmV2LnhtbFBLBQYAAAAABAAEAPUAAACMAwAAAAA=&#10;" path="m51,5r1,l54,6r2,l57,8r1,1l59,11r,1l60,14r,2l59,17r,2l58,20r-2,2l55,23r-1,1l52,24r-2,1l48,24,9,20r-2,l6,19,4,18,3,17,2,15,1,14,,12,,11,,9,,7,1,5,2,4,3,3,5,2,6,1,8,,9,r2,l51,5xe" fillcolor="black" strokeweight=".05pt">
                  <v:path arrowok="t" o:connecttype="custom" o:connectlocs="2147483646,1126735872;2147483646,1126735872;2147483646,1352230912;2147483646,1352230912;2147483646,1802851328;2147483646,2027976704;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1792335125,2147483646;1536287250,2147483646;1024191500,2147483646;768143625,2147483646;512095750,2147483646;256047875,2147483646;0,2147483646;0,2147483646;0,2027976704;0,1577356288;256047875,1126735872;512095750,901240832;768143625,676115456;1280239375,450620416;1536287250,225495040;2048383000,0;2147483646,0;2147483646,0;2147483646,1126735872" o:connectangles="0,0,0,0,0,0,0,0,0,0,0,0,0,0,0,0,0,0,0,0,0,0,0,0,0,0,0,0,0,0,0,0,0,0,0,0,0,0,0"/>
                </v:shape>
                <v:shape id="Freeform 15352" o:spid="_x0000_s2332" style="position:absolute;left:23177;top:4482;width:375;height:139;visibility:visible;mso-wrap-style:square;v-text-anchor:top" coordsize="59,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LVo8cA&#10;AADeAAAADwAAAGRycy9kb3ducmV2LnhtbESPT2uDQBTE74V+h+UVeinNGin5Y1xDEVJKbtGQ88N9&#10;VYn7Vtyt2nz6bqGQ4zAzv2HS/Ww6MdLgWssKlosIBHFldcu1gnN5eN2AcB5ZY2eZFPyQg332+JBi&#10;ou3EJxoLX4sAYZeggsb7PpHSVQ0ZdAvbEwfvyw4GfZBDLfWAU4CbTsZRtJIGWw4LDfaUN1Rdi2+j&#10;oOyP8u3W2fl8fDnc8vX24xKNsVLPT/P7DoSn2d/D/+1PrSBerrcr+LsTroDM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C1aPHAAAA3gAAAA8AAAAAAAAAAAAAAAAAmAIAAGRy&#10;cy9kb3ducmV2LnhtbFBLBQYAAAAABAAEAPUAAACMAwAAAAA=&#10;" path="m50,4r2,l53,5r2,1l56,7r1,1l58,10r1,1l59,13r,2l59,17r-1,1l57,20r-1,1l55,22r-2,1l51,24r-1,l48,24,9,20r-2,l5,19,4,18,2,17,1,16,,14,,12,,11,,9,,7,1,6,1,4,3,3,4,2,5,1,7,,9,r2,l50,4xe" fillcolor="black" strokeweight=".05pt">
                  <v:path arrowok="t" o:connecttype="custom" o:connectlocs="2147483646,780890417;2147483646,780890417;2147483646,976113021;2147483646,1171670963;2147483646,1366893567;2147483646,1562116171;2147483646,1952561379;2147483646,2147483646;2147483646,2147483646;2147483646,2147483646;2147483646,2147483646;2147483646,2147483646;2147483646,2147483646;2147483646,2147483646;2147483646,2147483646;2147483646,2147483646;2147483646,2147483646;2147483646,2147483646;2147483646,2147483646;2147483646,2147483646;1795685593,2147483646;1282632203,2147483646;1026106144,2147483646;513052754,2147483646;256526695,2147483646;0,2147483646;0,2147483646;0,2147483646;0,1757338775;0,1366893567;256526695,1171670963;256526695,780890417;769579449,585667813;1026106144,390445208;1282632203,195222604;1795685593,0;2147483646,0;2147483646,0;2147483646,780890417" o:connectangles="0,0,0,0,0,0,0,0,0,0,0,0,0,0,0,0,0,0,0,0,0,0,0,0,0,0,0,0,0,0,0,0,0,0,0,0,0,0,0"/>
                </v:shape>
                <v:shape id="Freeform 15353" o:spid="_x0000_s2333" style="position:absolute;left:22923;top:4456;width:381;height:140;visibility:visible;mso-wrap-style:square;v-text-anchor:top" coordsize="6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PaW8kA&#10;AADeAAAADwAAAGRycy9kb3ducmV2LnhtbESPW2vCQBSE34X+h+UU+lLqRoVaUzdSBKl4eaha6ONp&#10;9uRSs2dDdjXx37tCwcdhZr5hprPOVOJMjSstKxj0IxDEqdUl5woO+8XLGwjnkTVWlknBhRzMkofe&#10;FGNtW/6i887nIkDYxaig8L6OpXRpQQZd39bEwctsY9AH2eRSN9gGuKnkMIpepcGSw0KBNc0LSo+7&#10;k1Fgfz+j7/XzftRuN5Rtf0arv6NFpZ4eu493EJ46fw//t5dawXAwnozhdidcAZlc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iPaW8kAAADeAAAADwAAAAAAAAAAAAAAAACYAgAA&#10;ZHJzL2Rvd25yZXYueG1sUEsFBgAAAAAEAAQA9QAAAI4DAAAAAA==&#10;" path="m50,4r2,l54,5r1,1l57,7r1,1l59,10r,1l60,13r-1,2l59,17r,1l58,20r-1,1l55,22r-1,1l52,24r-2,l49,24,9,20r-1,l6,19r-1,l3,17,2,16,1,15r,-2l,11,,10,1,8,1,6,2,5,3,3,5,2,6,1r2,l9,r2,l50,4xe" fillcolor="black" strokeweight=".05pt">
                  <v:path arrowok="t" o:connecttype="custom" o:connectlocs="2147483646,792166667;2147483646,792166667;2147483646,990208333;2147483646,1188590083;2147483646,1386631750;2147483646,1584673417;2147483646,1980756750;2147483646,2147483646;2147483646,2147483646;2147483646,2147483646;2147483646,2147483646;2147483646,2147483646;2147483646,2147483646;2147483646,2147483646;2147483646,2147483646;2147483646,2147483646;2147483646,2147483646;2147483646,2147483646;2147483646,2147483646;2147483646,2147483646;2048383000,2147483646;1536287250,2147483646;1280239375,2147483646;768143625,2147483646;512095750,2147483646;256047875,2147483646;256047875,2147483646;0,2147483646;0,1980756750;256047875,1584673417;256047875,1188590083;512095750,990208333;768143625,594125000;1280239375,396083333;1536287250,198041667;2048383000,198041667;2147483646,0;2147483646,0;2147483646,792166667" o:connectangles="0,0,0,0,0,0,0,0,0,0,0,0,0,0,0,0,0,0,0,0,0,0,0,0,0,0,0,0,0,0,0,0,0,0,0,0,0,0,0"/>
                </v:shape>
                <v:shape id="Freeform 15354" o:spid="_x0000_s2334" style="position:absolute;left:22675;top:4444;width:375;height:133;visibility:visible;mso-wrap-style:square;v-text-anchor:top" coordsize="59,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9K8MA&#10;AADeAAAADwAAAGRycy9kb3ducmV2LnhtbERPy4rCMBTdC/5DuII7TXXho2MUUQQVZPDBrK/NnbZM&#10;c1ObWKtfP1kILg/nPVs0phA1VS63rGDQj0AQJ1bnnCq4nDe9CQjnkTUWlknBkxws5u3WDGNtH3yk&#10;+uRTEULYxagg876MpXRJRgZd35bEgfu1lUEfYJVKXeEjhJtCDqNoJA3mHBoyLGmVUfJ3uhsF37tr&#10;Wpzr2/hnna+pmV73h5fbK9XtNMsvEJ4a/xG/3VutYDgYT8PecCdcAT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69K8MAAADeAAAADwAAAAAAAAAAAAAAAACYAgAAZHJzL2Rv&#10;d25yZXYueG1sUEsFBgAAAAAEAAQA9QAAAIgDAAAAAA==&#10;" path="m50,2r2,1l53,3r2,1l56,5r1,2l58,8r1,2l59,11r,2l59,15r-1,2l58,18r-2,1l55,21r-1,l52,22r-2,l49,22,10,19r-2,l6,19,5,18,3,17,2,15,1,14r,-2l,11,,9,1,7,1,5,2,4,3,3,4,1r2,l8,,9,r2,l50,2xe" fillcolor="black" strokeweight=".05pt">
                  <v:path arrowok="t" o:connecttype="custom" o:connectlocs="2147483646,442955895;2147483646,664434145;2147483646,664434145;2147483646,886277541;2147483646,1107755186;2147483646,1550711082;2147483646,1772189332;2147483646,2147483646;2147483646,2147483646;2147483646,2147483646;2147483646,2147483646;2147483646,2147483646;2147483646,2147483646;2147483646,2147483646;2147483646,2147483646;2147483646,2147483646;2147483646,2147483646;2147483646,2147483646;2147483646,2147483646;2147483646,2147483646;2052212288,2147483646;1539158898,2147483646;1282632203,2147483646;769579449,2147483646;513052754,2147483646;256526695,2147483646;256526695,2147483646;0,2147483646;0,1993666977;256526695,1550711082;256526695,1107755186;513052754,886277541;769579449,664434145;1026106144,221478250;1539158898,221478250;2052212288,0;2147483646,0;2147483646,0;2147483646,442955895" o:connectangles="0,0,0,0,0,0,0,0,0,0,0,0,0,0,0,0,0,0,0,0,0,0,0,0,0,0,0,0,0,0,0,0,0,0,0,0,0,0,0"/>
                </v:shape>
                <v:shape id="Freeform 15355" o:spid="_x0000_s2335" style="position:absolute;left:22434;top:4424;width:368;height:140;visibility:visible;mso-wrap-style:square;v-text-anchor:top" coordsize="5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EI8cA&#10;AADeAAAADwAAAGRycy9kb3ducmV2LnhtbESPQWvCQBSE7wX/w/KEXsRsTLU10VWKYAl4seqhx0f2&#10;mQSzb9PsVuO/7xaEHoeZb4ZZrnvTiCt1rrasYBLFIIgLq2suFZyO2/EchPPIGhvLpOBODtarwdMS&#10;M21v/EnXgy9FKGGXoYLK+zaT0hUVGXSRbYmDd7adQR9kV0rd4S2Um0YmcfwqDdYcFipsaVNRcTn8&#10;GAXJd3LPR/nX9MPOtvtCbnanF9wp9Tzs3xcgPPX+P/ygcx24yVuawt+dcAXk6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wBCPHAAAA3gAAAA8AAAAAAAAAAAAAAAAAmAIAAGRy&#10;cy9kb3ducmV2LnhtbFBLBQYAAAAABAAEAPUAAACMAwAAAAA=&#10;" path="m49,3r2,l52,3r2,1l55,5r1,2l57,8r1,2l58,11r,2l58,15r,2l57,18r-1,1l54,21r-1,l51,22r-2,l48,23,9,20r-2,l6,19r-2,l3,17,2,16,1,15,,13,,11,,10,,8,1,6,1,5,3,3,4,2,5,1r2,l9,r1,l49,3xe" fillcolor="black" strokeweight=".05pt">
                  <v:path arrowok="t" o:connecttype="custom" o:connectlocs="2147483646,675069652;2147483646,675069652;2147483646,675069652;2147483646,900340000;2147483646,1125240261;2147483646,1575410261;2147483646,1800309913;2147483646,2147483646;2147483646,2147483646;2147483646,2147483646;2147483646,2147483646;2147483646,2147483646;2147483646,2147483646;2147483646,2147483646;2147483646,2147483646;2147483646,2147483646;2147483646,2147483646;2147483646,2147483646;2147483646,2147483646;2147483646,2147483646;1789416497,2147483646;1533785297,2147483646;1022523531,2147483646;766892966,2147483646;511261766,2147483646;255631200,2147483646;0,2147483646;0,2147483646;0,2147483646;0,1800309913;255631200,1350139913;255631200,1125240261;766892966,675069652;1022523531,450170000;1278154731,224899652;1789416497,224899652;2147483646,0;2147483646,0;2147483646,675069652" o:connectangles="0,0,0,0,0,0,0,0,0,0,0,0,0,0,0,0,0,0,0,0,0,0,0,0,0,0,0,0,0,0,0,0,0,0,0,0,0,0,0"/>
                </v:shape>
                <v:shape id="Freeform 15356" o:spid="_x0000_s2336" style="position:absolute;left:22193;top:4412;width:368;height:133;visibility:visible;mso-wrap-style:square;v-text-anchor:top" coordsize="58,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DzsUA&#10;AADeAAAADwAAAGRycy9kb3ducmV2LnhtbESPT2vCMBjG7wO/Q3gFL0NTPYxSjSLqwN1WJzu/Nq9N&#10;tXlTkqx2+/TLYbDjw/OP32oz2Fb05EPjWMF8loEgrpxuuFZw/nid5iBCRNbYOiYF3xRgsx49rbDQ&#10;7sEl9adYizTCoUAFJsaukDJUhiyGmeuIk3d13mJM0tdSe3ykcdvKRZa9SIsNpweDHe0MVffTl1Vw&#10;P5SYG//+83nZt8+9PZvb9a1UajIetksQkYb4H/5rH7WCxTzPEkDCSSgg1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gPOxQAAAN4AAAAPAAAAAAAAAAAAAAAAAJgCAABkcnMv&#10;ZG93bnJldi54bWxQSwUGAAAAAAQABAD1AAAAigMAAAAA&#10;" path="m48,2r2,l52,3r1,1l55,5r1,1l57,8r,1l58,11r,2l58,14r-1,2l56,18r-1,1l54,20r-2,1l51,22r-2,l47,22,9,20r-1,l6,20,4,19,3,18,2,16,1,15,,13,,12,,10,,8,1,7,1,5,2,4,4,2r1,l7,1r2,l10,,48,2xe" fillcolor="black" strokeweight=".05pt">
                  <v:path arrowok="t" o:connecttype="custom" o:connectlocs="2147483646,442955895;2147483646,442955895;2147483646,664434145;2147483646,886277541;2147483646,1107755186;2147483646,1329233436;2147483646,1772189332;2147483646,1993666977;2147483646,2147483646;2147483646,2147483646;2147483646,2147483646;2147483646,2147483646;2147483646,2147483646;2147483646,2147483646;2147483646,2147483646;2147483646,2147483646;2147483646,2147483646;2147483646,2147483646;2147483646,2147483646;2147483646,2147483646;2045047062,2147483646;1533785297,2147483646;1022523531,2147483646;766892966,2147483646;511261766,2147483646;255631200,2147483646;0,2147483646;0,2147483646;0,2147483646;0,1772189332;255631200,1550711082;255631200,1107755186;511261766,886277541;1022523531,442955895;1278154731,442955895;1789416497,221478250;2147483646,221478250;2147483646,0;2147483646,442955895" o:connectangles="0,0,0,0,0,0,0,0,0,0,0,0,0,0,0,0,0,0,0,0,0,0,0,0,0,0,0,0,0,0,0,0,0,0,0,0,0,0,0"/>
                </v:shape>
                <v:shape id="Freeform 15357" o:spid="_x0000_s2337" style="position:absolute;left:21951;top:4412;width:369;height:120;visibility:visible;mso-wrap-style:square;v-text-anchor:top" coordsize="58,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KkJ8YA&#10;AADeAAAADwAAAGRycy9kb3ducmV2LnhtbESPQWvCQBSE7wX/w/IKvZS6mxSqRlcRacFCL8bi+ZF9&#10;JqHZt2F3jem/7xYEj8PMfMOsNqPtxEA+tI41ZFMFgrhypuVaw/fx42UOIkRkg51j0vBLATbrycMK&#10;C+OufKChjLVIEA4Famhi7AspQ9WQxTB1PXHyzs5bjEn6WhqP1wS3ncyVepMWW04LDfa0a6j6KS9W&#10;wzicjnKvPofX2dfze166xcHbqPXT47hdgog0xnv41t4bDXk2Vxn830lX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kKkJ8YAAADeAAAADwAAAAAAAAAAAAAAAACYAgAAZHJz&#10;L2Rvd25yZXYueG1sUEsFBgAAAAAEAAQA9QAAAIsDAAAAAA==&#10;" path="m48,1r2,1l52,2r1,1l54,4r2,1l57,7r,1l58,10r,2l58,13r-1,2l56,17r-1,1l54,19r-1,1l51,21r-2,l47,21,10,20r-2,l7,20,5,19,4,18,3,16,2,15,1,13r,-1l,10,1,8,1,7,2,5,3,4,4,2,6,1r1,l9,r2,l48,1xe" fillcolor="black" strokeweight=".05pt">
                  <v:path arrowok="t" o:connecttype="custom" o:connectlocs="2147483646,187754857;2147483646,375183429;2147483646,375183429;2147483646,562938857;2147483646,750367429;2147483646,938122286;2147483646,1313306286;2147483646,1500734857;2147483646,1875918286;2147483646,2147483646;2147483646,2147483646;2147483646,2147483646;2147483646,2147483646;2147483646,2147483646;2147483646,2147483646;2147483646,2147483646;2147483646,2147483646;2147483646,2147483646;2147483646,2147483646;2147483646,2147483646;2056176791,2147483646;1799154931,2147483646;1285110574,2147483646;1028088714,2147483646;771066217,2147483646;514044357,2147483646;257021860,2147483646;257021860,2147483646;0,1875918286;257021860,1500734857;257021860,1313306286;514044357,938122286;771066217,750367429;1028088714,375183429;1542132434,187754857;1799154931,187754857;2147483646,0;2147483646,0;2147483646,187754857" o:connectangles="0,0,0,0,0,0,0,0,0,0,0,0,0,0,0,0,0,0,0,0,0,0,0,0,0,0,0,0,0,0,0,0,0,0,0,0,0,0,0"/>
                </v:shape>
                <v:shape id="Freeform 15358" o:spid="_x0000_s2338" style="position:absolute;left:21723;top:4412;width:355;height:114;visibility:visible;mso-wrap-style:square;v-text-anchor:top" coordsize="5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hNesYA&#10;AADeAAAADwAAAGRycy9kb3ducmV2LnhtbESPQWvCQBSE74L/YXmCN92Yg0p0lagIBfFQ24PHR/aZ&#10;rGbfxuzWpP++Wyj0OMzMN8x629tavKj1xrGC2TQBQVw4bbhU8PlxnCxB+ICssXZMCr7Jw3YzHKwx&#10;067jd3pdQikihH2GCqoQmkxKX1Rk0U9dQxy9m2sthijbUuoWuwi3tUyTZC4tGo4LFTa0r6h4XL6s&#10;gmN+uy7y5hzMqXsezO4+f+YHVGo86vMViEB9+A//td+0gnS2TFL4vROvgNz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dhNesYAAADeAAAADwAAAAAAAAAAAAAAAACYAgAAZHJz&#10;L2Rvd25yZXYueG1sUEsFBgAAAAAEAAQA9QAAAIsDAAAAAA==&#10;" path="m47,r1,l50,1r2,1l53,3r1,1l55,5r1,2l56,9r,1l56,12r,2l55,15r-1,2l53,18r-2,1l50,20r-2,l46,20r-36,l8,19r-2,l5,18,3,17,2,16,1,15,,13,,11,,10,,8,,6,1,5,2,3,3,2,5,1,6,,8,r2,l47,xe" fillcolor="black" strokeweight=".05pt">
                  <v:path arrowok="t" o:connecttype="custom" o:connectlocs="2147483646,0;2147483646,0;2147483646,185842800;2147483646,371360700;2147483646,557203500;2147483646,742721400;2147483646,928564200;2147483646,1299924900;2147483646,1671285600;2147483646,1856803500;2147483646,2147483646;2147483646,2147483646;2147483646,2147483646;2147483646,2147483646;2147483646,2147483646;2147483646,2147483646;2147483646,2147483646;2147483646,2147483646;2147483646,2147483646;2147483646,2147483646;2041476313,2147483646;1531107393,2147483646;1275922616,2147483646;765553696,2147483646;510368920,2147483646;255184777,2147483646;0,2147483646;0,2042646300;0,1856803500;0,1485442800;0,1114082100;255184777,928564200;510368920,557203500;765553696,371360700;1275922616,185842800;1531107393,0;2041476313,0;2147483646,0;2147483646,0" o:connectangles="0,0,0,0,0,0,0,0,0,0,0,0,0,0,0,0,0,0,0,0,0,0,0,0,0,0,0,0,0,0,0,0,0,0,0,0,0,0,0"/>
                </v:shape>
                <v:shape id="Freeform 15359" o:spid="_x0000_s2339" style="position:absolute;left:21494;top:4412;width:356;height:114;visibility:visible;mso-wrap-style:square;v-text-anchor:top" coordsize="5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To4ccA&#10;AADeAAAADwAAAGRycy9kb3ducmV2LnhtbESPQWvCQBSE7wX/w/KE3upGBSupG4mKUCg91PbQ4yP7&#10;kqxm38bsatJ/3xUEj8PMfMOs1oNtxJU6bxwrmE4SEMSF04YrBT/f+5clCB+QNTaOScEfeVhno6cV&#10;ptr1/EXXQ6hEhLBPUUEdQptK6YuaLPqJa4mjV7rOYoiyq6TusI9w28hZkiykRcNxocaWtjUVp8PF&#10;Ktjn5e9r3n4G89Gfd2ZzXJzzHSr1PB7yNxCBhvAI39vvWsFsukzmcLsTr4DM/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KU6OHHAAAA3gAAAA8AAAAAAAAAAAAAAAAAmAIAAGRy&#10;cy9kb3ducmV2LnhtbFBLBQYAAAAABAAEAPUAAACMAwAAAAA=&#10;" path="m46,r1,l49,r2,1l52,2r1,1l54,5r1,1l56,8r,2l56,11r-1,2l54,15r-1,1l52,17r-1,1l49,19r-2,1l46,20r-36,l8,20,6,19,5,18,3,17,2,16,1,15,,13,,11,,10,,8,,6,1,5,2,3,3,2,5,1,6,,8,r2,l46,xe" fillcolor="black" strokeweight=".05pt">
                  <v:path arrowok="t" o:connecttype="custom" o:connectlocs="2147483646,0;2147483646,0;2147483646,0;2147483646,185842800;2147483646,371360700;2147483646,557203500;2147483646,928564200;2147483646,1114082100;2147483646,1485442800;2147483646,1856803500;2147483646,2042646300;2147483646,2147483646;2147483646,2147483646;2147483646,2147483646;2147483646,2147483646;2147483646,2147483646;2147483646,2147483646;2147483646,2147483646;2147483646,2147483646;2147483646,2147483646;2052994150,2147483646;1539745136,2147483646;1283121264,2147483646;769872886,2147483646;513248379,2147483646;256624507,2147483646;0,2147483646;0,2042646300;0,1856803500;0,1485442800;0,1114082100;256624507,928564200;513248379,557203500;769872886,371360700;1283121264,185842800;1539745136,0;2052994150,0;2147483646,0;2147483646,0" o:connectangles="0,0,0,0,0,0,0,0,0,0,0,0,0,0,0,0,0,0,0,0,0,0,0,0,0,0,0,0,0,0,0,0,0,0,0,0,0,0,0"/>
                </v:shape>
                <v:shape id="Freeform 15360" o:spid="_x0000_s2340" style="position:absolute;left:21266;top:4412;width:355;height:114;visibility:visible;mso-wrap-style:square;v-text-anchor:top" coordsize="5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1wlccA&#10;AADeAAAADwAAAGRycy9kb3ducmV2LnhtbESPQWvCQBSE7wX/w/KE3upGESupG4mKUCg91PbQ4yP7&#10;kqxm38bsatJ/3xUEj8PMfMOs1oNtxJU6bxwrmE4SEMSF04YrBT/f+5clCB+QNTaOScEfeVhno6cV&#10;ptr1/EXXQ6hEhLBPUUEdQptK6YuaLPqJa4mjV7rOYoiyq6TusI9w28hZkiykRcNxocaWtjUVp8PF&#10;Ktjn5e9r3n4G89Gfd2ZzXJzzHSr1PB7yNxCBhvAI39vvWsFsukzmcLsTr4DM/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19cJXHAAAA3gAAAA8AAAAAAAAAAAAAAAAAmAIAAGRy&#10;cy9kb3ducmV2LnhtbFBLBQYAAAAABAAEAPUAAACMAwAAAAA=&#10;" path="m46,r1,l49,r2,1l52,2r1,1l54,5r1,1l56,8r,2l56,11r-1,2l55,15r-1,1l52,17r-1,1l49,19r-1,l46,20r-36,l8,20r-1,l5,19,4,18,2,17,1,15r,-1l,12,,10,,9,,7,1,5,2,4,3,3,5,2,6,1,8,r2,l46,xe" fillcolor="black" strokeweight=".05pt">
                  <v:path arrowok="t" o:connecttype="custom" o:connectlocs="2147483646,0;2147483646,0;2147483646,0;2147483646,185842800;2147483646,371360700;2147483646,557203500;2147483646,928564200;2147483646,1114082100;2147483646,1485442800;2147483646,1856803500;2147483646,2042646300;2147483646,2147483646;2147483646,2147483646;2147483646,2147483646;2147483646,2147483646;2147483646,2147483646;2147483646,2147483646;2147483646,2147483646;2147483646,2147483646;2147483646,2147483646;2041476313,2147483646;1786292170,2147483646;1275922616,2147483646;1020738473,2147483646;510368920,2147483646;255184777,2147483646;255184777,2147483646;0,2147483646;0,1856803500;0,1671285600;0,1299924900;255184777,928564200;510368920,742721400;765553696,557203500;1275922616,371360700;1531107393,185842800;2041476313,0;2147483646,0;2147483646,0" o:connectangles="0,0,0,0,0,0,0,0,0,0,0,0,0,0,0,0,0,0,0,0,0,0,0,0,0,0,0,0,0,0,0,0,0,0,0,0,0,0,0"/>
                </v:shape>
                <v:shape id="Freeform 15361" o:spid="_x0000_s2341" style="position:absolute;left:21050;top:4412;width:343;height:120;visibility:visible;mso-wrap-style:square;v-text-anchor:top" coordsize="54,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lxMsUA&#10;AADeAAAADwAAAGRycy9kb3ducmV2LnhtbESPzWrDMBCE74W8g9hALqWRYtLUOFFCCLT02qQPsFhb&#10;29haGUn+aZ6+KhR6HGbmG+Zwmm0nRvKhcaxhs1YgiEtnGq40fN5en3IQISIb7ByThm8KcDouHg5Y&#10;GDfxB43XWIkE4VCghjrGvpAylDVZDGvXEyfvy3mLMUlfSeNxSnDbyUypnbTYcFqosadLTWV7HawG&#10;3m3He/7YZ9v2Mr0o4wd+awetV8v5vAcRaY7/4b/2u9GQbXL1DL930hWQx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GXEyxQAAAN4AAAAPAAAAAAAAAAAAAAAAAJgCAABkcnMv&#10;ZG93bnJldi54bWxQSwUGAAAAAAQABAD1AAAAigMAAAAA&#10;" path="m44,r1,l47,1r2,l50,2r1,2l52,5r1,2l54,8r,2l54,12r-1,1l53,15r-1,1l51,18r-2,1l48,20r-2,l44,20,10,21r-1,l7,21,5,20,4,19,3,18,1,17r,-2l,14,,12,,10,,8,1,7,2,5,3,4,5,3,6,2r2,l10,1,44,xe" fillcolor="black" strokeweight=".05pt">
                  <v:path arrowok="t" o:connecttype="custom" o:connectlocs="2147483646,0;2147483646,0;2147483646,187754857;2147483646,187754857;2147483646,375183429;2147483646,750367429;2147483646,938122286;2147483646,1313306286;2147483646,1500734857;2147483646,1875918286;2147483646,2147483646;2147483646,2147483646;2147483646,2147483646;2147483646,2147483646;2147483646,2147483646;2147483646,2147483646;2147483646,2147483646;2147483646,2147483646;2147483646,2147483646;2147483646,2147483646;2147483646,2147483646;1793380581,2147483646;1280986220,2147483646;1024788722,2147483646;768591859,2147483646;256197498,2147483646;256197498,2147483646;0,2147483646;0,2147483646;0,1875918286;0,1500734857;256197498,1313306286;512394361,938122286;768591859,750367429;1280986220,562938857;1537183719,375183429;2049578080,375183429;2147483646,187754857;2147483646,0" o:connectangles="0,0,0,0,0,0,0,0,0,0,0,0,0,0,0,0,0,0,0,0,0,0,0,0,0,0,0,0,0,0,0,0,0,0,0,0,0,0,0"/>
                </v:shape>
                <v:shape id="Freeform 15362" o:spid="_x0000_s2342" style="position:absolute;left:20840;top:4412;width:337;height:133;visibility:visible;mso-wrap-style:square;v-text-anchor:top" coordsize="5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U38cMA&#10;AADeAAAADwAAAGRycy9kb3ducmV2LnhtbESP3YrCMBSE7wXfIRzBO00VV0s1igqCC4vgzwMcmmNb&#10;bE5Kkmp9+83CgpfDzHzDrDadqcWTnK8sK5iMExDEudUVFwpu18MoBeEDssbaMil4k4fNut9bYabt&#10;i8/0vIRCRAj7DBWUITSZlD4vyaAf24Y4enfrDIYoXSG1w1eEm1pOk2QuDVYcF0psaF9S/ri0RkHl&#10;vtv2BxdfqW6DvqV1J0+znVLDQbddggjUhU/4v33UCqaTNJnD3514Be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gU38cMAAADeAAAADwAAAAAAAAAAAAAAAACYAgAAZHJzL2Rv&#10;d25yZXYueG1sUEsFBgAAAAAEAAQA9QAAAIgDAAAAAA==&#10;" path="m42,r2,1l46,1r2,1l49,2r1,2l51,5r1,2l53,8r,2l53,12r,1l52,15r-1,1l50,18r-2,1l47,20r-2,l44,20,11,22r-2,l7,22,6,21,4,20,3,19,2,18,1,16,,14,,13,,11,1,9,1,8,2,6,3,5,5,4,6,3,8,2r2,l42,xe" fillcolor="black" strokeweight=".05pt">
                  <v:path arrowok="t" o:connecttype="custom" o:connectlocs="2147483646,0;2147483646,221478250;2147483646,221478250;2147483646,442955895;2147483646,442955895;2147483646,886277541;2147483646,1107755186;2147483646,1550711082;2147483646,1772189332;2147483646,2147483646;2147483646,2147483646;2147483646,2147483646;2147483646,2147483646;2147483646,2147483646;2147483646,2147483646;2147483646,2147483646;2147483646,2147483646;2147483646,2147483646;2147483646,2147483646;2147483646,2147483646;2147483646,2147483646;1797131345,2147483646;1540398387,2147483646;1026932470,2147483646;770198875,2147483646;513465917,2147483646;256732958,2147483646;0,2147483646;0,2147483646;0,2147483646;256732958,1993666977;256732958,1772189332;513465917,1329233436;770198875,1107755186;1283665428,886277541;1540398387,664434145;2053864304,442955895;2147483646,442955895;2147483646,0" o:connectangles="0,0,0,0,0,0,0,0,0,0,0,0,0,0,0,0,0,0,0,0,0,0,0,0,0,0,0,0,0,0,0,0,0,0,0,0,0,0,0"/>
                </v:shape>
                <v:shape id="Freeform 15363" o:spid="_x0000_s2343" style="position:absolute;left:20637;top:4424;width:330;height:140;visibility:visible;mso-wrap-style:square;v-text-anchor:top" coordsize="5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Fr8QA&#10;AADeAAAADwAAAGRycy9kb3ducmV2LnhtbESPQWsCMRSE74X+h/AKXoomeqjrapS2sNBjq/6Ax+aZ&#10;rE1elk3U9d83hUKPw8x8w2x2Y/DiSkPqImuYzxQI4jaajq2G46GZViBSRjboI5OGOyXYbR8fNlib&#10;eOMvuu6zFQXCqUYNLue+ljK1jgKmWeyJi3eKQ8Bc5GClGfBW4MHLhVIvMmDHZcFhT++O2u/9JWjo&#10;DzYv48pV6uwb/3yWn2/NxWo9eRpf1yAyjfk//Nf+MBoW80ot4fdOuQ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5xa/EAAAA3gAAAA8AAAAAAAAAAAAAAAAAmAIAAGRycy9k&#10;b3ducmV2LnhtbFBLBQYAAAAABAAEAPUAAACJAwAAAAA=&#10;" path="m41,r2,l45,1r1,l48,2r1,1l50,5r1,1l52,8r,1l52,11r,2l51,15r-1,1l49,17r-1,1l46,19r-1,1l43,20,11,23,9,22r-1,l6,22,5,21,3,20,2,18,1,17r,-2l,13,,12,1,10,1,8,2,7,3,5,5,4,6,3r2,l10,3,41,xe" fillcolor="black" strokeweight=".05pt">
                  <v:path arrowok="t" o:connecttype="custom" o:connectlocs="2147483646,0;2147483646,0;2147483646,224899652;2147483646,224899652;2147483646,450170000;2147483646,675069652;2147483646,1125240261;2147483646,1350139913;2147483646,1800309913;2147483646,2025580261;2147483646,2147483646;2147483646,2147483646;2147483646,2147483646;2147483646,2147483646;2147483646,2147483646;2147483646,2147483646;2147483646,2147483646;2147483646,2147483646;2147483646,2147483646;2147483646,2147483646;2147483646,2147483646;2045902269,2147483646;1534427019,2147483646;1278689077,2147483646;767213192,2147483646;511475885,2147483646;255737942,2147483646;255737942,2147483646;0,2147483646;0,2147483646;255737942,2147483646;255737942,1800309913;511475885,1575410261;767213192,1125240261;1278689077,900340000;1534427019,675069652;2045902269,675069652;2147483646,675069652;2147483646,0" o:connectangles="0,0,0,0,0,0,0,0,0,0,0,0,0,0,0,0,0,0,0,0,0,0,0,0,0,0,0,0,0,0,0,0,0,0,0,0,0,0,0"/>
                </v:shape>
                <v:shape id="Freeform 15364" o:spid="_x0000_s2344" style="position:absolute;left:20447;top:4444;width:317;height:133;visibility:visible;mso-wrap-style:square;v-text-anchor:top" coordsize="50,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eRjsIA&#10;AADeAAAADwAAAGRycy9kb3ducmV2LnhtbERPy4rCMBTdC/5DuII7TS04U6pRRGbU7fjC5aW5tsXm&#10;piZR699PFgOzPJz3fNmZRjzJ+dqygsk4AUFcWF1zqeB4+B5lIHxA1thYJgVv8rBc9HtzzLV98Q89&#10;96EUMYR9jgqqENpcSl9UZNCPbUscuat1BkOErpTa4SuGm0amSfIhDdYcGypsaV1Rcds/jIJNeuTT&#10;tPm615/Z5exOu/SwfWyUGg661QxEoC78i//cO60gnWRJ3BvvxCsgF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J5GOwgAAAN4AAAAPAAAAAAAAAAAAAAAAAJgCAABkcnMvZG93&#10;bnJldi54bWxQSwUGAAAAAAQABAD1AAAAhwMAAAAA&#10;" path="m39,r2,l43,r2,l46,1r1,1l49,4r,1l50,7r,2l50,10r,2l50,14r-1,1l48,17r-2,1l45,19r-2,l41,19,11,22r-2,l7,22r-1,l4,21,3,20,2,18,1,17,,15,,13,,12,,10,1,8,2,7,3,5,4,4,6,3r1,l9,3,39,xe" fillcolor="black" strokeweight=".05pt">
                  <v:path arrowok="t" o:connecttype="custom" o:connectlocs="2147483646,0;2147483646,0;2147483646,0;2147483646,0;2147483646,221478250;2147483646,442955895;2147483646,886277541;2147483646,1107755186;2147483646,1550711082;2147483646,1993666977;2147483646,2147483646;2147483646,2147483646;2147483646,2147483646;2147483646,2147483646;2147483646,2147483646;2147483646,2147483646;2147483646,2147483646;2147483646,2147483646;2147483646,2147483646;2147483646,2147483646;2147483646,2147483646;1786694420,2147483646;1531452360,2147483646;1020968240,2147483646;765726180,2147483646;510484120,2147483646;255242060,2147483646;0,2147483646;0,2147483646;0,2147483646;0,2147483646;255242060,1772189332;510484120,1550711082;765726180,1107755186;1020968240,886277541;1531452360,664434145;1786694420,664434145;2147483646,664434145;2147483646,0" o:connectangles="0,0,0,0,0,0,0,0,0,0,0,0,0,0,0,0,0,0,0,0,0,0,0,0,0,0,0,0,0,0,0,0,0,0,0,0,0,0,0"/>
                </v:shape>
                <v:shape id="Freeform 15365" o:spid="_x0000_s2345" style="position:absolute;left:20320;top:4456;width:254;height:140;visibility:visible;mso-wrap-style:square;v-text-anchor:top" coordsize="4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3H8gA&#10;AADeAAAADwAAAGRycy9kb3ducmV2LnhtbESPQWvCQBSE74L/YXlCL6IbhQZN3YgIQg9arAq9PrKv&#10;SZrs25Bdk9hf3y0Uehxm5htmsx1MLTpqXWlZwWIegSDOrC45V3C7HmYrEM4ja6wtk4IHOdim49EG&#10;E217fqfu4nMRIOwSVFB43yRSuqwgg25uG+LgfdrWoA+yzaVusQ9wU8tlFMXSYMlhocCG9gVl1eVu&#10;FJz74446e3ybPp/jj/h++q64/1LqaTLsXkB4Gvx/+K/9qhUsF6toDb93whWQ6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5mPcfyAAAAN4AAAAPAAAAAAAAAAAAAAAAAJgCAABk&#10;cnMvZG93bnJldi54bWxQSwUGAAAAAAQABAD1AAAAjQMAAAAA&#10;" path="m29,1l31,r1,1l34,1r1,1l37,3r1,1l39,6r1,2l40,9r,2l40,13r-1,1l38,16r-1,1l36,18r-2,1l33,20r-2,l2,24,,4,29,1xe" fillcolor="black" strokeweight=".05pt">
                  <v:path arrowok="t" o:connecttype="custom" o:connectlocs="2147483646,198041667;2147483646,0;2147483646,198041667;2147483646,198041667;2147483646,396083333;2147483646,594125000;2147483646,792166667;2147483646,1188590083;2147483646,1584673417;2147483646,1782715083;2147483646,2147483646;2147483646,2147483646;2147483646,2147483646;2147483646,2147483646;2147483646,2147483646;2147483646,2147483646;2147483646,2147483646;2147483646,2147483646;2147483646,2147483646;512095750,2147483646;0,792166667;2147483646,198041667" o:connectangles="0,0,0,0,0,0,0,0,0,0,0,0,0,0,0,0,0,0,0,0,0,0"/>
                </v:shape>
                <v:shape id="Freeform 15366" o:spid="_x0000_s2346" style="position:absolute;left:36150;top:4069;width:565;height:857;visibility:visible;mso-wrap-style:square;v-text-anchor:top" coordsize="89,1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ZuxMEA&#10;AADeAAAADwAAAGRycy9kb3ducmV2LnhtbESPy4rCMBSG9wO+QzjCbGRMq6NoNcqgCG69PMChOdMU&#10;m5PSxBrf3iwElz//jW+9jbYRPXW+dqwgH2cgiEuna64UXC+HnwUIH5A1No5JwZM8bDeDrzUW2j34&#10;RP05VCKNsC9QgQmhLaT0pSGLfuxa4uT9u85iSLKrpO7wkcZtIydZNpcWa04PBlvaGSpv57tVoKOL&#10;y/75ezIzDrt6P5qOopwq9T2MfysQgWL4hN/to1YwyRd5Akg4CQX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2bsTBAAAA3gAAAA8AAAAAAAAAAAAAAAAAmAIAAGRycy9kb3du&#10;cmV2LnhtbFBLBQYAAAAABAAEAPUAAACGAwAAAAA=&#10;" path="m,9l18,,89,135,72,145,,9xe" fillcolor="black" strokeweight=".05pt">
                  <v:path arrowok="t" o:connecttype="custom" o:connectlocs="0,1858719110;2147483646,0;2147483646,2147483646;2147483646,2147483646;0,1858719110" o:connectangles="0,0,0,0,0"/>
                </v:shape>
                <v:shape id="Freeform 15367" o:spid="_x0000_s2347" style="position:absolute;left:20320;top:3186;width:8718;height:1404;visibility:visible;mso-wrap-style:square;v-text-anchor:top" coordsize="1373,2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Ka/8UA&#10;AADeAAAADwAAAGRycy9kb3ducmV2LnhtbESPQWvCQBSE70L/w/IKvekmHiRGVxFFKD21NiDeHtln&#10;Nrj7NmS3Jv57t1DocZiZb5j1dnRW3KkPrWcF+SwDQVx73XKjoPo+TgsQISJrtJ5JwYMCbDcvkzWW&#10;2g/8RfdTbESCcChRgYmxK6UMtSGHYeY74uRdfe8wJtk3Uvc4JLizcp5lC+mw5bRgsKO9ofp2+nEK&#10;9nJpCqouh+XZDkFeiw+2nwul3l7H3QpEpDH+h//a71rBPC/yHH7vpCsgN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Upr/xQAAAN4AAAAPAAAAAAAAAAAAAAAAAJgCAABkcnMv&#10;ZG93bnJldi54bWxQSwUGAAAAAAQABAD1AAAAigMAAAAA&#10;" path="m1370,r3,20l4,238,,218,1370,xe" fillcolor="black" strokeweight=".05pt">
                  <v:path arrowok="t" o:connecttype="custom" o:connectlocs="2147483646,0;2147483646,2147483646;1024085935,2147483646;0,2147483646;2147483646,0" o:connectangles="0,0,0,0,0"/>
                </v:shape>
                <v:shape id="Freeform 15368" o:spid="_x0000_s2348" style="position:absolute;left:20135;top:4539;width:248;height:400;visibility:visible;mso-wrap-style:square;v-text-anchor:top" coordsize="39,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5uccA&#10;AADeAAAADwAAAGRycy9kb3ducmV2LnhtbESP0WrCQBRE34X+w3ILvkjdJEgrqatoqVAQHzR+wG32&#10;mgSzd9PdrUn/3hUKPg4zc4ZZrAbTiis531hWkE4TEMSl1Q1XCk7F9mUOwgdkja1lUvBHHlbLp9EC&#10;c217PtD1GCoRIexzVFCH0OVS+rImg35qO+Lona0zGKJ0ldQO+wg3rcyS5FUabDgu1NjRR03l5fhr&#10;FOz2+83w+b22P4UuZqdJeejf3Eap8fOwfgcRaAiP8H/7SyvI0nmawf1OvAJye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GubnHAAAA3gAAAA8AAAAAAAAAAAAAAAAAmAIAAGRy&#10;cy9kb3ducmV2LnhtbFBLBQYAAAAABAAEAPUAAACMAwAAAAA=&#10;" path="m21,l39,7,19,62r,1l18,65r-2,1l15,67r-2,1l12,68r-2,l8,68r-2,l5,67,3,66,2,65,1,63,,62,,60,,58,,57,1,55,21,xe" fillcolor="black" strokeweight=".05pt">
                  <v:path arrowok="t" o:connecttype="custom" o:connectlocs="2147483646,0;2147483646,1424913529;2147483646,2147483646;2147483646,2147483646;2147483646,2147483646;2147483646,2147483646;2147483646,2147483646;2147483646,2147483646;2147483646,2147483646;2147483646,2147483646;2054177005,2147483646;1540632595,2147483646;1283860390,2147483646;770316615,2147483646;513544410,2147483646;256772205,2147483646;0,2147483646;0,2147483646;0,2147483646;0,2147483646;256772205,2147483646;2147483646,0" o:connectangles="0,0,0,0,0,0,0,0,0,0,0,0,0,0,0,0,0,0,0,0,0,0"/>
                </v:shape>
                <v:shape id="Freeform 15369" o:spid="_x0000_s2349" style="position:absolute;left:20008;top:4825;width:254;height:450;visibility:visible;mso-wrap-style:square;v-text-anchor:top" coordsize="40,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g+JsUA&#10;AADeAAAADwAAAGRycy9kb3ducmV2LnhtbESPT2vCQBTE7wW/w/IEb3WTCCVEV6mKpfQi/rs/s88k&#10;Nvs2za6afntXEDwOM/MbZjLrTC2u1LrKsoJ4GIEgzq2uuFCw363eUxDOI2usLZOCf3Iwm/beJphp&#10;e+MNXbe+EAHCLkMFpfdNJqXLSzLohrYhDt7JtgZ9kG0hdYu3ADe1TKLoQxqsOCyU2NCipPx3ezEK&#10;FvNdsqLL8pzYn/Vfw+mhOH7VSg363ecYhKfOv8LP9rdWkMRpPILHnXAF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qD4mxQAAAN4AAAAPAAAAAAAAAAAAAAAAAJgCAABkcnMv&#10;ZG93bnJldi54bWxQSwUGAAAAAAQABAD1AAAAigMAAAAA&#10;" path="m20,7l21,5,22,4,23,3,25,2,26,1r2,l30,r2,l33,1r2,1l36,3r2,1l39,5r,2l40,8r,2l40,12r-1,2l20,69r-1,2l18,72r-1,2l15,75r-1,l12,76r-2,l9,76,7,75r-2,l4,74,3,73,2,71,1,70r,-2l,66,,64,1,63,20,7xe" fillcolor="black" strokeweight=".05pt">
                  <v:path arrowok="t" o:connecttype="custom" o:connectlocs="2147483646,1455994539;2147483646,1039845789;2147483646,831946974;2147483646,624047566;2147483646,415798224;2147483646,207898816;2147483646,207898816;2147483646,0;2147483646,0;2147483646,207898816;2147483646,415798224;2147483646,624047566;2147483646,831946974;2147483646,1039845789;2147483646,1455994539;2147483646,1663893947;2147483646,2079691579;2147483646,2147483646;2147483646,2147483646;2147483646,2147483646;2147483646,2147483646;2147483646,2147483646;2147483646,2147483646;2147483646,2147483646;2147483646,2147483646;2147483646,2147483646;2147483646,2147483646;2147483646,2147483646;1792335125,2147483646;1280239375,2147483646;1024191500,2147483646;768143625,2147483646;512095750,2147483646;256047875,2147483646;256047875,2147483646;0,2147483646;0,2147483646;256047875,2147483646;2147483646,1455994539" o:connectangles="0,0,0,0,0,0,0,0,0,0,0,0,0,0,0,0,0,0,0,0,0,0,0,0,0,0,0,0,0,0,0,0,0,0,0,0,0,0,0"/>
                </v:shape>
                <v:shape id="Freeform 15370" o:spid="_x0000_s2350" style="position:absolute;left:19888;top:5155;width:247;height:457;visibility:visible;mso-wrap-style:square;v-text-anchor:top" coordsize="39,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N6rMUA&#10;AADeAAAADwAAAGRycy9kb3ducmV2LnhtbESPQWvCQBSE7wX/w/IEL0U3ESsSXUUsQqGnRkGPj+wz&#10;WZJ9G7LbJP77bqHQ4zAz3zC7w2gb0VPnjWMF6SIBQVw4bbhUcL2c5xsQPiBrbByTgid5OOwnLzvM&#10;tBv4i/o8lCJC2GeooAqhzaT0RUUW/cK1xNF7uM5iiLIrpe5wiHDbyGWSrKVFw3GhwpZOFRV1/m0V&#10;jHcc+vz1WV/qt3z1fkuMxE+j1Gw6HrcgAo3hP/zX/tAKlukmXcHvnXgF5P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U3qsxQAAAN4AAAAPAAAAAAAAAAAAAAAAAJgCAABkcnMv&#10;ZG93bnJldi54bWxQSwUGAAAAAAQABAD1AAAAigMAAAAA&#10;" path="m20,7l21,5,22,4,23,3,24,1r2,l27,r2,l31,r2,1l34,1r2,1l37,3r1,2l39,6r,2l39,10r,1l39,13,20,70r-1,2l18,73r-1,1l16,75r-2,1l12,77r-1,l9,77,7,76r-1,l4,75,3,74,2,72,1,71r,-2l,67,1,65r,-1l20,7xe" fillcolor="black" strokeweight=".05pt">
                  <v:path arrowok="t" o:connecttype="custom" o:connectlocs="2147483646,1463950832;2147483646,1045830256;2147483646,836593696;2147483646,627357136;2147483646,209236560;2147483646,209236560;2147483646,0;2147483646,0;2147483646,0;2147483646,209236560;2147483646,209236560;2147483646,418473119;2147483646,627357136;2147483646,1045830256;2147483646,1255066816;2147483646,1673187392;2147483646,2091660512;2147483646,2147483646;2147483646,2147483646;2147483646,2147483646;2147483646,2147483646;2147483646,2147483646;2147483646,2147483646;2147483646,2147483646;2147483646,2147483646;2147483646,2147483646;2147483646,2147483646;2147483646,2147483646;1782939100,2147483646;1528233333,2147483646;1018822433,2147483646;764116667,2147483646;509410900,2147483646;254705767,2147483646;254705767,2147483646;0,2147483646;254705767,2147483646;254705767,2147483646;2147483646,1463950832" o:connectangles="0,0,0,0,0,0,0,0,0,0,0,0,0,0,0,0,0,0,0,0,0,0,0,0,0,0,0,0,0,0,0,0,0,0,0,0,0,0,0"/>
                </v:shape>
                <v:shape id="Freeform 15371" o:spid="_x0000_s2351" style="position:absolute;left:19773;top:5491;width:242;height:470;visibility:visible;mso-wrap-style:square;v-text-anchor:top" coordsize="38,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oyaMYA&#10;AADeAAAADwAAAGRycy9kb3ducmV2LnhtbESPQYvCMBSE74L/ITzBm6YVlNI1yiIowqKgK8t6ezTP&#10;tm7zUpqsVn+9EQSPw8x8w0znranEhRpXWlYQDyMQxJnVJecKDt/LQQLCeWSNlWVScCMH81m3M8VU&#10;2yvv6LL3uQgQdikqKLyvUyldVpBBN7Q1cfBOtjHog2xyqRu8Brip5CiKJtJgyWGhwJoWBWV/+3+j&#10;YGspX30dTr/Zme/34+1ncz4mG6X6vfbzA4Sn1r/Dr/ZaKxjFSTyG551wBeTs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oyaMYAAADeAAAADwAAAAAAAAAAAAAAAACYAgAAZHJz&#10;L2Rvd25yZXYueG1sUEsFBgAAAAAEAAQA9QAAAIsDAAAAAA==&#10;" path="m19,7l20,5,21,4,22,3,23,1r2,l26,r2,l30,r1,l33,1r2,1l36,3r1,2l38,6r,2l38,9r,2l38,13,20,72r-1,2l18,75r-1,1l16,77r-2,1l12,79r-1,l9,79r-2,l6,78,4,77,3,76,2,74,1,73,,71,,69,,68,1,66,19,7xe" fillcolor="black" strokeweight=".05pt">
                  <v:path arrowok="t" o:connecttype="custom" o:connectlocs="2147483646,1473846228;2147483646,1052646506;2147483646,842046051;2147483646,631446190;2147483646,210599861;2147483646,210599861;2147483646,0;2147483646,0;2147483646,0;2147483646,0;2147483646,210599861;2147483646,421200316;2147483646,631446190;2147483646,1052646506;2147483646,1263246367;2147483646,1684092696;2147483646,1894692557;2147483646,2147483646;2147483646,2147483646;2147483646,2147483646;2147483646,2147483646;2147483646,2147483646;2147483646,2147483646;2147483646,2147483646;2147483646,2147483646;2147483646,2147483646;2147483646,2147483646;2147483646,2147483646;1802749068,2147483646;1545213305,2147483646;1030142416,2147483646;772606653,2147483646;515070889,2147483646;257535763,2147483646;0,2147483646;0,2147483646;0,2147483646;257535763,2147483646;2147483646,1473846228" o:connectangles="0,0,0,0,0,0,0,0,0,0,0,0,0,0,0,0,0,0,0,0,0,0,0,0,0,0,0,0,0,0,0,0,0,0,0,0,0,0,0"/>
                </v:shape>
                <v:shape id="Freeform 15372" o:spid="_x0000_s2352" style="position:absolute;left:19665;top:5841;width:235;height:463;visibility:visible;mso-wrap-style:square;v-text-anchor:top" coordsize="37,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osFcUA&#10;AADeAAAADwAAAGRycy9kb3ducmV2LnhtbESPQWvCQBSE7wX/w/IEb3WT1IpEV1Gp2FNBLZ4f2WcS&#10;zb4N2TWJ/74rCD0OM/MNs1j1phItNa60rCAeRyCIM6tLzhX8nnbvMxDOI2usLJOCBzlYLQdvC0y1&#10;7fhA7dHnIkDYpaig8L5OpXRZQQbd2NbEwbvYxqAPssmlbrALcFPJJIqm0mDJYaHAmrYFZbfj3Si4&#10;bZL910d/4HYSfe678/3q1j8npUbDfj0H4an3/+FX+1srSOJZPIXnnXAF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iwVxQAAAN4AAAAPAAAAAAAAAAAAAAAAAJgCAABkcnMv&#10;ZG93bnJldi54bWxQSwUGAAAAAAQABAD1AAAAigMAAAAA&#10;" path="m18,7r,-1l19,4,20,3,22,2,23,1,25,r2,l28,r2,l32,1r1,1l34,3r2,2l36,6r1,2l37,9r,2l37,13,19,72r,2l18,75r-2,2l15,78r-1,l12,79r-2,l8,79r-1,l5,78,4,77,2,76,1,75,,73,,72,,70,,68,,66,18,7xe" fillcolor="black" strokeweight=".05pt">
                  <v:path arrowok="t" o:connecttype="custom" o:connectlocs="2147483646,1410693015;2147483646,1209410505;2147483646,806159190;2147483646,604533825;2147483646,403251315;2147483646,201625951;2147483646,0;2147483646,0;2147483646,0;2147483646,0;2147483646,201625951;2147483646,403251315;2147483646,604533825;2147483646,1007785141;2147483646,1209410505;2147483646,1612318966;2147483646,1813944330;2147483646,2147483646;2147483646,2147483646;2147483646,2147483646;2147483646,2147483646;2147483646,2147483646;2147483646,2147483646;2147483646,2147483646;2147483646,2147483646;2147483646,2147483646;2147483646,2147483646;2049254622,2147483646;1793098270,2147483646;1280784297,2147483646;1024627311,2147483646;512313973,2147483646;256156986,2147483646;0,2147483646;0,2147483646;0,2147483646;0,2147483646;0,2147483646;2147483646,1410693015" o:connectangles="0,0,0,0,0,0,0,0,0,0,0,0,0,0,0,0,0,0,0,0,0,0,0,0,0,0,0,0,0,0,0,0,0,0,0,0,0,0,0"/>
                </v:shape>
                <v:shape id="Freeform 15373" o:spid="_x0000_s2353" style="position:absolute;left:19558;top:6190;width:234;height:476;visibility:visible;mso-wrap-style:square;v-text-anchor:top" coordsize="37,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xVxMcA&#10;AADeAAAADwAAAGRycy9kb3ducmV2LnhtbESP0UoDMRRE34X+Q7gF32x2K2rZNi1VVKQUpLUfcNlc&#10;N2s3N0sSd6NfbwTBx2FmzjCrTbKdGMiH1rGCclaAIK6dbrlRcHp7ulqACBFZY+eYFHxRgM16crHC&#10;SruRDzQcYyMyhEOFCkyMfSVlqA1ZDDPXE2fv3XmLMUvfSO1xzHDbyXlR3EqLLecFgz09GKrPx0+r&#10;YLhxaUyHV7///nhurwu7e7w3O6Uup2m7BBEpxf/wX/tFK5iXi/IOfu/kKyD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8VcTHAAAA3gAAAA8AAAAAAAAAAAAAAAAAmAIAAGRy&#10;cy9kb3ducmV2LnhtbFBLBQYAAAAABAAEAPUAAACMAwAAAAA=&#10;" path="m17,8l18,6r,-2l20,3,21,2,22,1r2,l26,r2,l29,1r2,l32,2r2,1l35,5r1,1l36,8r1,2l37,11r-1,2l19,73r,2l18,77r-1,1l15,79r-1,1l12,80r-2,1l9,81,7,80r-2,l4,79,3,78,1,76r,-1l,73,,71,,70,,68,17,8xe" fillcolor="black" strokeweight=".05pt">
                  <v:path arrowok="t" o:connecttype="custom" o:connectlocs="2147483646,1624468119;2147483646,1218350795;2147483646,812234059;2147483646,609175398;2147483646,406116736;2147483646,203058662;2147483646,203058662;2147483646,0;2147483646,0;2147483646,203058662;2147483646,203058662;2147483646,406116736;2147483646,609175398;2147483646,1015292721;2147483646,1218350795;2147483646,1624468119;2147483646,2030584854;2147483646,2147483646;2147483646,2147483646;2147483646,2147483646;2147483646,2147483646;2147483646,2147483646;2147483646,2147483646;2147483646,2147483646;2147483646,2147483646;2147483646,2147483646;2147483646,2147483646;2147483646,2147483646;1777870022,2147483646;1269907249,2147483646;1015925546,2147483646;761944476,2147483646;253981703,2147483646;253981703,2147483646;0,2147483646;0,2147483646;0,2147483646;0,2147483646;2147483646,1624468119" o:connectangles="0,0,0,0,0,0,0,0,0,0,0,0,0,0,0,0,0,0,0,0,0,0,0,0,0,0,0,0,0,0,0,0,0,0,0,0,0,0,0"/>
                </v:shape>
                <v:shape id="Freeform 15374" o:spid="_x0000_s2354" style="position:absolute;left:19456;top:6552;width:229;height:476;visibility:visible;mso-wrap-style:square;v-text-anchor:top" coordsize="36,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IDCcIA&#10;AADeAAAADwAAAGRycy9kb3ducmV2LnhtbERPy4rCMBTdD8w/hDvgRsa0BQenGkVEwZViFdxem9sH&#10;NjeliVr/3iwEl4fzni1604g7da62rCAeRSCIc6trLhWcjpvfCQjnkTU2lknBkxws5t9fM0y1ffCB&#10;7pkvRQhhl6KCyvs2ldLlFRl0I9sSB66wnUEfYFdK3eEjhJtGJlH0Jw3WHBoqbGlVUX7NbkbBcHc5&#10;l8P/5FmM1/vct9e9zFaFUoOffjkF4an3H/HbvdUKkngSh73hTrgC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cgMJwgAAAN4AAAAPAAAAAAAAAAAAAAAAAJgCAABkcnMvZG93&#10;bnJldi54bWxQSwUGAAAAAAQABAD1AAAAhwMAAAAA&#10;" path="m16,7l17,5r,-1l19,3,20,2,21,1,23,r2,l27,r1,l30,1r1,l33,3r1,1l35,5r,2l36,9r,2l35,12,19,74r,1l18,77r-1,1l15,79r-1,1l12,81r-2,l9,81r-2,l5,80,4,79,2,78,1,77,,75,,74,,72,,70,,69,16,7xe" fillcolor="black" strokeweight=".05pt">
                  <v:path arrowok="t" o:connecttype="custom" o:connectlocs="2147483646,1421409457;2147483646,1015292721;2147483646,812234059;2147483646,609175398;2147483646,406116736;2147483646,203058662;2147483646,0;2147483646,0;2147483646,0;2147483646,0;2147483646,203058662;2147483646,203058662;2147483646,609175398;2147483646,812234059;2147483646,1015292721;2147483646,1421409457;2147483646,1827526780;2147483646,2147483646;2147483646,2147483646;2147483646,2147483646;2147483646,2147483646;2147483646,2147483646;2147483646,2147483646;2147483646,2147483646;2147483646,2147483646;2147483646,2147483646;2147483646,2147483646;2147483646,2147483646;1798613072,2147483646;1284723714,2147483646;1027778717,2147483646;513889358,2147483646;256944997,2147483646;0,2147483646;0,2147483646;0,2147483646;0,2147483646;0,2147483646;2147483646,1421409457" o:connectangles="0,0,0,0,0,0,0,0,0,0,0,0,0,0,0,0,0,0,0,0,0,0,0,0,0,0,0,0,0,0,0,0,0,0,0,0,0,0,0"/>
                </v:shape>
                <v:shape id="Freeform 15375" o:spid="_x0000_s2355" style="position:absolute;left:19354;top:6907;width:223;height:496;visibility:visible;mso-wrap-style:square;v-text-anchor:top" coordsize="3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aascA&#10;AADeAAAADwAAAGRycy9kb3ducmV2LnhtbESPQWvCQBSE7wX/w/IEb3UTD1ajq4gitJS2NHrw+Mg+&#10;s9Hs2zS71dRf7xYKPQ4z8w0zX3a2FhdqfeVYQTpMQBAXTldcKtjvto8TED4ga6wdk4If8rBc9B7m&#10;mGl35U+65KEUEcI+QwUmhCaT0heGLPqha4ijd3StxRBlW0rd4jXCbS1HSTKWFiuOCwYbWhsqzvm3&#10;VVButsVbfvx4uRlyh9enmsLp612pQb9bzUAE6sJ/+K/9rBWM0kk6hd878QrIx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6PmmrHAAAA3gAAAA8AAAAAAAAAAAAAAAAAmAIAAGRy&#10;cy9kb3ducmV2LnhtbFBLBQYAAAAABAAEAPUAAACMAwAAAAA=&#10;" path="m16,8r,-2l17,5,18,3,20,2,21,1r2,l24,r2,l28,r2,1l31,2r1,1l34,4r,2l35,7r,2l35,11r,2l20,75r-1,2l18,78r-1,2l16,81r-2,1l13,82r-2,1l9,83,8,82r-2,l4,81,3,80,2,79,1,77,,75,,74,,72,,70,16,8xe" fillcolor="black" strokeweight=".05pt">
                  <v:path arrowok="t" o:connecttype="custom" o:connectlocs="2147483646,1704863152;2147483646,1278468684;2147483646,1065629108;2147483646,639234641;2147483646,426037108;2147483646,213196935;2147483646,213196935;2147483646,0;2147483646,0;2147483646,0;2147483646,213196935;2147483646,426037108;2147483646,639234641;2147483646,852431576;2147483646,1278468684;2147483646,1491666217;2147483646,1918060684;2147483646,2147483646;2147483646,2147483646;2147483646,2147483646;2147483646,2147483646;2147483646,2147483646;2147483646,2147483646;2147483646,2147483646;2147483646,2147483646;2147483646,2147483646;2147483646,2147483646;2147483646,2147483646;2062231366,2147483646;1546673206,2147483646;1031115683,2147483646;773336603,2147483646;515557523,2147483646;257779080,2147483646;0,2147483646;0,2147483646;0,2147483646;0,2147483646;2147483646,1704863152" o:connectangles="0,0,0,0,0,0,0,0,0,0,0,0,0,0,0,0,0,0,0,0,0,0,0,0,0,0,0,0,0,0,0,0,0,0,0,0,0,0,0"/>
                </v:shape>
                <v:shape id="Freeform 15376" o:spid="_x0000_s2356" style="position:absolute;left:19259;top:7282;width:222;height:489;visibility:visible;mso-wrap-style:square;v-text-anchor:top" coordsize="3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n5SsYA&#10;AADeAAAADwAAAGRycy9kb3ducmV2LnhtbESPzWrCQBSF9wXfYbiCuzoxCyvRUUQRlNKWRhcuL5lr&#10;Jpq5EzNTjT59Z1Ho8nD++GaLztbiRq2vHCsYDRMQxIXTFZcKDvvN6wSED8gaa8ek4EEeFvPeywwz&#10;7e78Tbc8lCKOsM9QgQmhyaT0hSGLfuga4uidXGsxRNmWUrd4j+O2lmmSjKXFiuODwYZWhopL/mMV&#10;lOtN8ZGfvnZPQ+74/lZTOF8/lRr0u+UURKAu/If/2lutIB1N0ggQcSIKyPk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n5SsYAAADeAAAADwAAAAAAAAAAAAAAAACYAgAAZHJz&#10;L2Rvd25yZXYueG1sUEsFBgAAAAAEAAQA9QAAAIsDAAAAAA==&#10;" path="m15,7l16,6,17,4,18,3,19,2,20,1,22,r2,l26,r1,l29,r1,1l32,2r1,2l34,5r1,2l35,8r,2l35,12,20,75r-1,2l19,79r-2,1l16,81r-1,1l13,83r-2,l10,83r-2,l6,82,5,81,3,80,2,79,1,78r,-2l,74,,73,,71,15,7xe" fillcolor="black" strokeweight=".05pt">
                  <v:path arrowok="t" o:connecttype="custom" o:connectlocs="2147483646,1431463251;2147483646,1227018242;2147483646,817780623;2147483646,613335614;2147483646,408890606;2147483646,204445008;2147483646,0;2147483646,0;2147483646,0;2147483646,0;2147483646,0;2147483646,204445008;2147483646,408890606;2147483646,817780623;2147483646,1022225631;2147483646,1431463251;2147483646,1635908259;2147483646,2044798865;2147483646,2147483646;2147483646,2147483646;2147483646,2147483646;2147483646,2147483646;2147483646,2147483646;2147483646,2147483646;2147483646,2147483646;2147483646,2147483646;2147483646,2147483646;2147483646,2147483646;2043777034,2147483646;1532833251,2147483646;1277360726,2147483646;766416309,2147483646;510944417,2147483646;255471891,2147483646;255471891,2147483646;0,2147483646;0,2147483646;0,2147483646;2147483646,1431463251" o:connectangles="0,0,0,0,0,0,0,0,0,0,0,0,0,0,0,0,0,0,0,0,0,0,0,0,0,0,0,0,0,0,0,0,0,0,0,0,0,0,0"/>
                </v:shape>
                <v:shape id="Freeform 15377" o:spid="_x0000_s2357" style="position:absolute;left:19170;top:7657;width:216;height:501;visibility:visible;mso-wrap-style:square;v-text-anchor:top" coordsize="34,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hlnMQA&#10;AADdAAAADwAAAGRycy9kb3ducmV2LnhtbESPQYvCMBSE7wv+h/AEb2tqwVWqUaQg62UPVvH8aJ5t&#10;sXmpSbbWf28WFjwOM/MNs94OphU9Od9YVjCbJiCIS6sbrhScT/vPJQgfkDW2lknBkzxsN6OPNWba&#10;PvhIfREqESHsM1RQh9BlUvqyJoN+ajvi6F2tMxiidJXUDh8RblqZJsmXNNhwXKixo7ym8lb8GgXF&#10;wp3337fjzx0veX5tujTpD6lSk/GwW4EINIR3+L990ArS+WIGf2/iE5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YZZzEAAAA3QAAAA8AAAAAAAAAAAAAAAAAmAIAAGRycy9k&#10;b3ducmV2LnhtbFBLBQYAAAAABAAEAPUAAACJAwAAAAA=&#10;" path="m14,8l15,6,16,5,17,3,18,2,20,1r1,l23,r2,l26,r2,1l30,2r1,1l32,4r1,1l34,7r,2l34,11r,1l20,78r-1,1l19,81r-1,1l16,83r-1,1l13,85r-2,l10,85r-2,l6,85,5,84,3,83,2,82,1,80r,-1l,77,,75,,73,14,8xe" fillcolor="black" strokeweight=".05pt">
                  <v:path arrowok="t" o:connecttype="custom" o:connectlocs="2147483646,1640104839;2147483646,1230165420;2147483646,1025195711;2147483646,615256292;2147483646,409939419;2147483646,204969709;2147483646,204969709;2147483646,0;2147483646,0;2147483646,0;2147483646,204969709;2147483646,409939419;2147483646,615256292;2147483646,820226001;2147483646,1025195711;2147483646,1435135129;2147483646,1845421712;2147483646,2147483646;2147483646,2147483646;2147483646,2147483646;2147483646,2147483646;2147483646,2147483646;2147483646,2147483646;2147483646,2147483646;2147483646,2147483646;2147483646,2147483646;2147483646,2147483646;2147483646,2147483646;2050280894,2147483646;1537710988,2147483646;1281425718,2147483646;768855176,2147483646;512570541,2147483646;256285271,2147483646;256285271,2147483646;0,2147483646;0,2147483646;0,2147483646;2147483646,1640104839" o:connectangles="0,0,0,0,0,0,0,0,0,0,0,0,0,0,0,0,0,0,0,0,0,0,0,0,0,0,0,0,0,0,0,0,0,0,0,0,0,0,0"/>
                </v:shape>
                <v:shape id="Freeform 15378" o:spid="_x0000_s2358" style="position:absolute;left:19088;top:8038;width:209;height:508;visibility:visible;mso-wrap-style:square;v-text-anchor:top" coordsize="33,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oqo8QA&#10;AADdAAAADwAAAGRycy9kb3ducmV2LnhtbESPUWvCMBSF3wf+h3AF32ZiwVmrUXRDGOxp1R9wba5t&#10;sbkpTdT475fBYI+Hc853OOtttJ240+BbxxpmUwWCuHKm5VrD6Xh4zUH4gGywc0wanuRhuxm9rLEw&#10;7sHfdC9DLRKEfYEamhD6QkpfNWTRT11PnLyLGyyGJIdamgEfCW47mSn1Ji22nBYa7Om9oepa3qyG&#10;r0zl6G/5Pl5jv5SzxfFcqg+tJ+O4W4EIFMN/+K/9aTRk80UGv2/SE5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6KqPEAAAA3QAAAA8AAAAAAAAAAAAAAAAAmAIAAGRycy9k&#10;b3ducmV2LnhtbFBLBQYAAAAABAAEAPUAAACJAwAAAAA=&#10;" path="m13,9l14,7,15,4,16,3,17,2,18,1,20,r2,l23,r2,l27,r1,1l30,2r1,1l32,6r1,1l33,9r,2l33,12,20,78r-1,1l18,81r-1,1l16,84r-1,1l13,85r-2,1l10,86r-2,l6,85,5,84,3,83,2,82,1,81,,79,,77,,76,,74,13,9xe" fillcolor="black" strokeweight=".05pt">
                  <v:path arrowok="t" o:connecttype="custom" o:connectlocs="2147483646,1854878712;2147483646,1442799744;2147483646,824507037;2147483646,618292707;2147483646,412078967;2147483646,206213740;2147483646,0;2147483646,0;2147483646,0;2147483646,0;2147483646,0;2147483646,206213740;2147483646,412078967;2147483646,618292707;2147483646,1236586005;2147483646,1442799744;2147483646,1854878712;2147483646,2147483646;2147483646,2147483646;2147483646,2147483646;2147483646,2147483646;2147483646,2147483646;2147483646,2147483646;2147483646,2147483646;2147483646,2147483646;2147483646,2147483646;2147483646,2147483646;2147483646,2147483646;2037644233,2147483646;1528233333,2147483646;1273527567,2147483646;764116667,2147483646;509410900,2147483646;254705767,2147483646;0,2147483646;0,2147483646;0,2147483646;0,2147483646;2147483646,1854878712" o:connectangles="0,0,0,0,0,0,0,0,0,0,0,0,0,0,0,0,0,0,0,0,0,0,0,0,0,0,0,0,0,0,0,0,0,0,0,0,0,0,0"/>
                </v:shape>
                <v:shape id="Freeform 15379" o:spid="_x0000_s2359" style="position:absolute;left:19005;top:8431;width:210;height:508;visibility:visible;mso-wrap-style:square;v-text-anchor:top" coordsize="33,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POMQA&#10;AADdAAAADwAAAGRycy9kb3ducmV2LnhtbESPUWvCMBSF3wf+h3AF32Zih7PrjKITQdjT6n7AXXPX&#10;Fpub0kTN/v0iCD4ezjnf4SzX0XbiQoNvHWuYTRUI4sqZlmsN38f9cw7CB2SDnWPS8Ece1qvR0xIL&#10;4678RZcy1CJB2BeooQmhL6T0VUMW/dT1xMn7dYPFkORQSzPgNcFtJzOlXqXFltNCgz19NFSdyrPV&#10;8JmpHP0538ZT7N/kbHH8KdVO68k4bt5BBIrhEb63D0ZDNl+8wO1Neg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2jzjEAAAA3QAAAA8AAAAAAAAAAAAAAAAAmAIAAGRycy9k&#10;b3ducmV2LnhtbFBLBQYAAAAABAAEAPUAAACJAwAAAAA=&#10;" path="m13,8r,-2l14,5,15,3,16,2,18,1,20,r1,l23,r2,l26,r2,1l29,2r2,1l32,5r,1l33,8r,2l33,12,20,78r,1l19,81r-1,1l17,84r-2,1l14,85r-2,1l10,86r-2,l7,85r-2,l4,83,3,82,2,81,1,79,,78,,76,,74,13,8xe" fillcolor="black" strokeweight=".05pt">
                  <v:path arrowok="t" o:connecttype="custom" o:connectlocs="2147483646,1649013484;2147483646,1236586005;2147483646,1030371674;2147483646,618292707;2147483646,412078967;2147483646,206213740;2147483646,0;2147483646,0;2147483646,0;2147483646,0;2147483646,0;2147483646,206213740;2147483646,412078967;2147483646,618292707;2147483646,1030371674;2147483646,1236586005;2147483646,1649013484;2147483646,2061092451;2147483646,2147483646;2147483646,2147483646;2147483646,2147483646;2147483646,2147483646;2147483646,2147483646;2147483646,2147483646;2147483646,2147483646;2147483646,2147483646;2147483646,2147483646;2147483646,2147483646;2057189909,2147483646;1800041091,2147483646;1285744091,2147483646;1028595273,2147483646;771446455,2147483646;514297636,2147483646;257148818,2147483646;0,2147483646;0,2147483646;0,2147483646;2147483646,1649013484" o:connectangles="0,0,0,0,0,0,0,0,0,0,0,0,0,0,0,0,0,0,0,0,0,0,0,0,0,0,0,0,0,0,0,0,0,0,0,0,0,0,0"/>
                </v:shape>
                <v:shape id="Freeform 15380" o:spid="_x0000_s2360" style="position:absolute;left:18929;top:8819;width:203;height:514;visibility:visible;mso-wrap-style:square;v-text-anchor:top" coordsize="32,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6QSpsoA&#10;AADdAAAADwAAAGRycy9kb3ducmV2LnhtbESPzWvCQBTE74X+D8sTeim6iY0fRFcphVLxIPhx0Nsj&#10;+0xis2/T7Nak/eu7BcHjMDO/YebLzlTiSo0rLSuIBxEI4szqknMFh/17fwrCeWSNlWVS8EMOlovH&#10;hzmm2ra8pevO5yJA2KWooPC+TqV0WUEG3cDWxME728agD7LJpW6wDXBTyWEUjaXBksNCgTW9FZR9&#10;7r6NguR3esjjj41uXybP8emSrFf18Uupp173OgPhqfP38K290gqGo0kC/2/CE5CL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BekEqbKAAAA3QAAAA8AAAAAAAAAAAAAAAAAmAIA&#10;AGRycy9kb3ducmV2LnhtbFBLBQYAAAAABAAEAPUAAACPAwAAAAA=&#10;" path="m12,8l13,6,14,5,15,3,16,2,17,1r2,l21,r1,l24,r2,1l27,1r2,1l30,3r1,2l32,6r,2l32,10r,2l20,79r,1l19,82r-1,1l17,84r-2,1l14,86r-2,1l10,87r-1,l7,86,5,85,4,84,3,83,2,82,1,80r,-1l,77,1,75,12,8xe" fillcolor="black" strokeweight=".05pt">
                  <v:path arrowok="t" o:connecttype="custom" o:connectlocs="2147483646,1651006993;2147483646,1238080662;2147483646,1031791784;2147483646,619214618;2147483646,412577166;2147483646,206288878;2147483646,206288878;2147483646,0;2147483646,0;2147483646,0;2147483646,206288878;2147483646,206288878;2147483646,412577166;2147483646,619214618;2147483646,1031791784;2147483646,1238080662;2147483646,1651006993;2147483646,2063584159;2147483646,2147483646;2147483646,2147483646;2147483646,2147483646;2147483646,2147483646;2147483646,2147483646;2147483646,2147483646;2147483646,2147483646;2147483646,2147483646;2147483646,2147483646;2147483646,2147483646;2147483646,2147483646;1788808722,2147483646;1277720697,2147483646;1022176684,2147483646;766632038,2147483646;511088025,2147483646;255544013,2147483646;255544013,2147483646;0,2147483646;255544013,2147483646;2147483646,1651006993" o:connectangles="0,0,0,0,0,0,0,0,0,0,0,0,0,0,0,0,0,0,0,0,0,0,0,0,0,0,0,0,0,0,0,0,0,0,0,0,0,0,0"/>
                </v:shape>
                <v:shape id="Freeform 15381" o:spid="_x0000_s2361" style="position:absolute;left:18853;top:9219;width:203;height:514;visibility:visible;mso-wrap-style:square;v-text-anchor:top" coordsize="32,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i3PcgA&#10;AADdAAAADwAAAGRycy9kb3ducmV2LnhtbESPT2vCQBTE70K/w/IKvYhu4n9SV5FCUTwUqh7s7ZF9&#10;TVKzb9PsaqKf3hUKPQ4z8xtmvmxNKS5Uu8KygrgfgSBOrS44U3DYv/dmIJxH1lhaJgVXcrBcPHXm&#10;mGjb8Cdddj4TAcIuQQW591UipUtzMuj6tiIO3retDfog60zqGpsAN6UcRNFEGiw4LORY0VtO6Wl3&#10;NgpGt9khi9cfuhlOu/HXz2i7qY6/Sr08t6tXEJ5a/x/+a2+0gsF4OobHm/AE5OI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46Lc9yAAAAN0AAAAPAAAAAAAAAAAAAAAAAJgCAABk&#10;cnMvZG93bnJldi54bWxQSwUGAAAAAAQABAD1AAAAjQMAAAAA&#10;" path="m13,8r,-1l14,5,15,3,16,2,17,1,19,r2,l22,r2,l26,r1,1l29,2r1,1l31,5r1,1l32,8r,2l32,11,21,79r,2l20,82r-1,2l18,85r-1,1l15,87r-2,l12,87r-2,l8,87,7,86,5,85,4,84,3,83,2,81r,-2l,78,2,76,13,8xe" fillcolor="black" strokeweight=".05pt">
                  <v:path arrowok="t" o:connecttype="custom" o:connectlocs="2147483646,1651006993;2147483646,1444368949;2147483646,1031791784;2147483646,619214618;2147483646,412577166;2147483646,206288878;2147483646,0;2147483646,0;2147483646,0;2147483646,0;2147483646,0;2147483646,206288878;2147483646,412577166;2147483646,619214618;2147483646,1031791784;2147483646,1238080662;2147483646,1651006993;2147483646,2063584159;2147483646,2147483646;2147483646,2147483646;2147483646,2147483646;2147483646,2147483646;2147483646,2147483646;2147483646,2147483646;2147483646,2147483646;2147483646,2147483646;2147483646,2147483646;2147483646,2147483646;2147483646,2147483646;2044352734,2147483646;1788808722,2147483646;1277720697,2147483646;1022176684,2147483646;766632038,2147483646;511088025,2147483646;511088025,2147483646;0,2147483646;511088025,2147483646;2147483646,1651006993" o:connectangles="0,0,0,0,0,0,0,0,0,0,0,0,0,0,0,0,0,0,0,0,0,0,0,0,0,0,0,0,0,0,0,0,0,0,0,0,0,0,0"/>
                </v:shape>
                <v:shape id="Freeform 15382" o:spid="_x0000_s2362" style="position:absolute;left:18789;top:9612;width:197;height:527;visibility:visible;mso-wrap-style:square;v-text-anchor:top" coordsize="31,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Wz7sUA&#10;AADdAAAADwAAAGRycy9kb3ducmV2LnhtbESPQWvCQBSE74X+h+UVepFmo2IiqavYFNGj1fb+yL4m&#10;22bfhuxW4793BaHHYWa+YRarwbbiRL03jhWMkxQEceW04VrB53HzMgfhA7LG1jEpuJCH1fLxYYGF&#10;dmf+oNMh1CJC2BeooAmhK6T0VUMWfeI64uh9u95iiLKvpe7xHOG2lZM0zaRFw3GhwY7Khqrfw59V&#10;YOr8vfz5MvRWbo/TbmZH2/melHp+GtavIAIN4T98b++0gsksz+D2Jj4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FbPuxQAAAN0AAAAPAAAAAAAAAAAAAAAAAJgCAABkcnMv&#10;ZG93bnJldi54bWxQSwUGAAAAAAQABAD1AAAAigMAAAAA&#10;" path="m12,9r,-2l13,6,14,4,15,3,16,2,18,1r1,l21,r2,1l25,1r1,1l28,3r1,1l30,5r1,2l31,8r,2l31,12,21,80r,2l20,84r-1,1l18,86r-2,1l15,88r-2,1l10,89r-1,l7,88r-2,l4,87,3,85,2,84,1,82,,81,,79,,77,12,9xe" fillcolor="black" strokeweight=".05pt">
                  <v:path arrowok="t" o:connecttype="custom" o:connectlocs="2147483646,1868824307;2147483646,1453335138;2147483646,1245765826;2147483646,830627201;2147483646,623058481;2147483646,415138625;2147483646,207569312;2147483646,207569312;2147483646,0;2147483646,207569312;2147483646,207569312;2147483646,415138625;2147483646,623058481;2147483646,830627201;2147483646,1038196513;2147483646,1453335138;2147483646,1661254994;2147483646,2076393027;2147483646,2147483646;2147483646,2147483646;2147483646,2147483646;2147483646,2147483646;2147483646,2147483646;2147483646,2147483646;2147483646,2147483646;2147483646,2147483646;2147483646,2147483646;2147483646,2147483646;2147483646,2147483646;1795067813,2147483646;1282191023,2147483646;1025752945,2147483646;769314868,2147483646;512876790,2147483646;256438077,2147483646;0,2147483646;0,2147483646;0,2147483646;2147483646,1868824307" o:connectangles="0,0,0,0,0,0,0,0,0,0,0,0,0,0,0,0,0,0,0,0,0,0,0,0,0,0,0,0,0,0,0,0,0,0,0,0,0,0,0"/>
                </v:shape>
                <v:shape id="Freeform 15383" o:spid="_x0000_s2363" style="position:absolute;left:18732;top:10019;width:191;height:533;visibility:visible;mso-wrap-style:square;v-text-anchor:top" coordsize="30,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8J2MYA&#10;AADdAAAADwAAAGRycy9kb3ducmV2LnhtbESPT2vCQBTE70K/w/IKvYhuDPiH6Cq2UFoPHrT1/sw+&#10;N8Hs25DdmtRP7wqCx2FmfsMsVp2txIUaXzpWMBomIIhzp0s2Cn5/PgczED4ga6wck4J/8rBavvQW&#10;mGnX8o4u+2BEhLDPUEERQp1J6fOCLPqhq4mjd3KNxRBlY6RusI1wW8k0SSbSYslxocCaPgrKz/s/&#10;q+Cw7d5NZf3ouJmlX2t5bWXeN0q9vXbrOYhAXXiGH+1vrSAdT6dwfxOf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b8J2MYAAADdAAAADwAAAAAAAAAAAAAAAACYAgAAZHJz&#10;L2Rvd25yZXYueG1sUEsFBgAAAAAEAAQA9QAAAIsDAAAAAA==&#10;" path="m9,8l10,7r,-2l11,4,12,2,14,1r1,l17,r2,l22,r1,l25,1r1,1l28,3r1,1l29,6r1,2l30,9r,2l21,81r-2,2l19,84r-1,2l16,87r-1,1l13,89r-1,1l10,90r-2,l7,89r-2,l4,88,2,87,1,85,,84,,82,,80,,78,9,8xe" fillcolor="black" strokeweight=".05pt">
                  <v:path arrowok="t" o:connecttype="custom" o:connectlocs="2147483646,1662797731;2147483646,1455166989;2147483646,1039204313;2147483646,831574163;2147483646,415611488;2147483646,207981338;2147483646,207981338;2147483646,0;2147483646,0;2147483646,0;2147483646,0;2147483646,207981338;2147483646,415611488;2147483646,623592826;2147483646,831574163;2147483646,1247185651;2147483646,1662797731;2147483646,1870778477;2147483646,2147483646;2147483646,2147483646;2147483646,2147483646;2147483646,2147483646;2147483646,2147483646;2147483646,2147483646;2147483646,2147483646;2147483646,2147483646;2147483646,2147483646;2147483646,2147483646;2059149990,2147483646;1801755843,2147483646;1286968823,2147483646;1029574677,2147483646;514787657,2147483646;257393510,2147483646;0,2147483646;0,2147483646;0,2147483646;0,2147483646;2147483646,1662797731" o:connectangles="0,0,0,0,0,0,0,0,0,0,0,0,0,0,0,0,0,0,0,0,0,0,0,0,0,0,0,0,0,0,0,0,0,0,0,0,0,0,0"/>
                </v:shape>
                <v:shape id="Freeform 15384" o:spid="_x0000_s2364" style="position:absolute;left:18675;top:10438;width:190;height:521;visibility:visible;mso-wrap-style:square;v-text-anchor:top" coordsize="3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pzjMUA&#10;AADdAAAADwAAAGRycy9kb3ducmV2LnhtbERPTWvCQBC9F/oflin0InXTQLWkrlKK1h5EMC0NvQ3Z&#10;MQlmZ2N2q+m/dw5Cj4/3PVsMrlUn6kPj2cDjOAFFXHrbcGXg63P18AwqRGSLrWcy8EcBFvPbmxlm&#10;1p95R6c8VkpCOGRooI6xy7QOZU0Ow9h3xMLtfe8wCuwrbXs8S7hrdZokE+2wYWmosaO3mspD/usM&#10;pMfluvg5bPbbIs2L0Zq/J/nx3Zj7u+H1BVSkIf6Lr+4PK76nqcyVN/IE9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qnOMxQAAAN0AAAAPAAAAAAAAAAAAAAAAAJgCAABkcnMv&#10;ZG93bnJldi54bWxQSwUGAAAAAAQABAD1AAAAigMAAAAA&#10;" path="m9,9l9,7,10,5,11,4,12,2,13,1r2,l16,r2,l20,r2,l23,1r2,1l26,3r1,1l28,6r,2l30,9r,2l20,81r,1l19,84r-1,1l17,87r-2,1l14,89r-2,l10,89r-1,l7,89,5,88,4,87,3,86,2,85,1,83,,82,,80,,78,9,9xe" fillcolor="black" strokeweight=".05pt">
                  <v:path arrowok="t" o:connecttype="custom" o:connectlocs="2147483646,1804580675;2147483646,1403295938;2147483646,1002354242;2147483646,801883393;2147483646,400941697;2147483646,200470848;2147483646,200470848;2147483646,0;2147483646,0;2147483646,0;2147483646,0;2147483646,200470848;2147483646,400941697;2147483646,601412545;2147483646,801883393;2147483646,1202825090;2147483646,1603766787;2147483646,1804580675;2147483646,2147483646;2147483646,2147483646;2147483646,2147483646;2147483646,2147483646;2147483646,2147483646;2147483646,2147483646;2147483646,2147483646;2147483646,2147483646;2147483646,2147483646;2147483646,2147483646;2147483646,2147483646;1782939100,2147483646;1273527567,2147483646;1018822433,2147483646;764116667,2147483646;509410900,2147483646;254705767,2147483646;0,2147483646;0,2147483646;0,2147483646;2147483646,1804580675" o:connectangles="0,0,0,0,0,0,0,0,0,0,0,0,0,0,0,0,0,0,0,0,0,0,0,0,0,0,0,0,0,0,0,0,0,0,0,0,0,0,0"/>
                </v:shape>
                <v:shape id="Freeform 15385" o:spid="_x0000_s2365" style="position:absolute;left:18624;top:10844;width:178;height:534;visibility:visible;mso-wrap-style:square;v-text-anchor:top" coordsize="2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JBsMUA&#10;AADdAAAADwAAAGRycy9kb3ducmV2LnhtbESP3WrCQBSE7wu+w3KE3tWNv02jq2hR6I2IaR/gkD1m&#10;g9mzIbtq8vZuodDLYWa+YVabztbiTq2vHCsYjxIQxIXTFZcKfr4PbykIH5A11o5JQU8eNuvBywoz&#10;7R58pnseShEh7DNUYEJoMil9YciiH7mGOHoX11oMUbal1C0+ItzWcpIkC2mx4rhgsKFPQ8U1v1kF&#10;0/n22svpsT+ZfZ2nt52fyVOq1Ouw2y5BBOrCf/iv/aUVTObvH/D7Jj4BuX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IkGwxQAAAN0AAAAPAAAAAAAAAAAAAAAAAJgCAABkcnMv&#10;ZG93bnJldi54bWxQSwUGAAAAAAQABAD1AAAAigMAAAAA&#10;" path="m8,9l8,8,9,6,10,4,11,3,12,2,14,1r2,l17,r2,l21,1r1,l24,2r1,1l26,5r1,1l28,8r,2l28,11,20,82r,1l19,85r-1,1l17,88r-1,1l14,90r-2,l11,90r-2,l7,90,6,89r-2,l3,87,2,86,1,84,,83,,81,,79,8,9xe" fillcolor="black" strokeweight=".05pt">
                  <v:path arrowok="t" o:connecttype="custom" o:connectlocs="2052994150,1877805067;2052994150,1669042513;2147483646,1251869847;2147483646,834697180;2147483646,625935220;2147483646,417172667;2147483646,208762553;2147483646,208762553;2147483646,0;2147483646,0;2147483646,208762553;2147483646,208762553;2147483646,417172667;2147483646,625935220;2147483646,1043107887;2147483646,1251869847;2147483646,1669042513;2147483646,2086567620;2147483646,2147483646;2147483646,2147483646;2147483646,2147483646;2147483646,2147483646;2147483646,2147483646;2147483646,2147483646;2147483646,2147483646;2147483646,2147483646;2147483646,2147483646;2147483646,2147483646;2147483646,2147483646;1796369643,2147483646;1539745136,2147483646;1026496757,2147483646;769872886,2147483646;513248379,2147483646;256624507,2147483646;0,2147483646;0,2147483646;0,2147483646;2052994150,1877805067" o:connectangles="0,0,0,0,0,0,0,0,0,0,0,0,0,0,0,0,0,0,0,0,0,0,0,0,0,0,0,0,0,0,0,0,0,0,0,0,0,0,0"/>
                </v:shape>
                <v:shape id="Freeform 15386" o:spid="_x0000_s2366" style="position:absolute;left:18580;top:11263;width:171;height:534;visibility:visible;mso-wrap-style:square;v-text-anchor:top" coordsize="27,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uf578A&#10;AADdAAAADwAAAGRycy9kb3ducmV2LnhtbERPTYvCMBC9C/6HMMLeNFVYka5RZFHo1dqDexuasSnb&#10;TEoTTf335iB4fLzv7X60nXjQ4FvHCpaLDARx7XTLjYLqcppvQPiArLFzTAqe5GG/m062mGsX+UyP&#10;MjQihbDPUYEJoc+l9LUhi37heuLE3dxgMSQ4NFIPGFO47eQqy9bSYsupwWBPv4bq//JuFRRVaY79&#10;8dT9Har4dBiLeLtelfqajYcfEIHG8BG/3YVWsPrepP3pTXoCcvc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8e5/nvwAAAN0AAAAPAAAAAAAAAAAAAAAAAJgCAABkcnMvZG93bnJl&#10;di54bWxQSwUGAAAAAAQABAD1AAAAhAMAAAAA&#10;" path="m7,8l7,7,8,5,9,4,10,2,11,1,13,r2,l16,r2,l20,r1,l23,1r1,1l25,4r1,1l27,7r,2l27,10,20,81r,2l19,84r-1,2l17,87r-1,1l14,89r-2,1l11,90r-2,l7,90,6,89,4,88,3,87,2,86,1,84,,83,,81,,79,7,8xe" fillcolor="black" strokeweight=".05pt">
                  <v:path arrowok="t" o:connecttype="custom" o:connectlocs="1782939100,1669042513;1782939100,1460632400;2037644233,1043107887;2147483646,834697180;2147483646,417172667;2147483646,208762553;2147483646,0;2147483646,0;2147483646,0;2147483646,0;2147483646,0;2147483646,0;2147483646,208762553;2147483646,417172667;2147483646,834697180;2147483646,1043107887;2147483646,1460632400;2147483646,1877805067;2147483646,2086567620;2147483646,2147483646;2147483646,2147483646;2147483646,2147483646;2147483646,2147483646;2147483646,2147483646;2147483646,2147483646;2147483646,2147483646;2147483646,2147483646;2147483646,2147483646;2147483646,2147483646;1782939100,2147483646;1528233333,2147483646;1018822433,2147483646;764116667,2147483646;509410900,2147483646;254705767,2147483646;0,2147483646;0,2147483646;0,2147483646;1782939100,1669042513" o:connectangles="0,0,0,0,0,0,0,0,0,0,0,0,0,0,0,0,0,0,0,0,0,0,0,0,0,0,0,0,0,0,0,0,0,0,0,0,0,0,0"/>
                </v:shape>
                <v:shape id="Freeform 15387" o:spid="_x0000_s2367" style="position:absolute;left:18542;top:11676;width:165;height:540;visibility:visible;mso-wrap-style:square;v-text-anchor:top" coordsize="26,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yIzsUA&#10;AADdAAAADwAAAGRycy9kb3ducmV2LnhtbESPUWvCQBCE3wv+h2OFvpR6ScBWoqcUoRDQB6v9Advc&#10;mgRze+Fuq+m/7xUKPg4z8w2z2oyuV1cKsfNsIJ9loIhrbztuDHye3p8XoKIgW+w9k4EfirBZTx5W&#10;WFp/4w+6HqVRCcKxRAOtyFBqHeuWHMaZH4iTd/bBoSQZGm0D3hLc9brIshftsOO00OJA25bqy/Hb&#10;GXj9OjzJqaiihHwMu+1+d7FVMOZxOr4tQQmNcg//tytroJgvcvh7k56AXv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fIjOxQAAAN0AAAAPAAAAAAAAAAAAAAAAAJgCAABkcnMv&#10;ZG93bnJldi54bWxQSwUGAAAAAAQABAD1AAAAigMAAAAA&#10;" path="m6,9l6,7,7,6,8,4,9,3,10,2,12,1,13,r2,l17,r2,l20,1r2,1l23,3r1,1l25,6r1,1l26,9r,2l20,82r-1,2l19,85r-1,2l17,88r-2,1l14,90r-2,1l11,91r-2,l7,91,5,90,4,89,3,88,2,87,1,85,,84,,82,,80,6,9xe" fillcolor="black" strokeweight=".05pt">
                  <v:path arrowok="t" o:connecttype="custom" o:connectlocs="1534427019,1879677099;1534427019,1462049407;1790164327,1253235560;2045902269,835607868;2147483646,626441538;2147483646,417627692;2147483646,208813846;2147483646,0;2147483646,0;2147483646,0;2147483646,0;2147483646,208813846;2147483646,417627692;2147483646,626441538;2147483646,835607868;2147483646,1253235560;2147483646,1462049407;2147483646,1879677099;2147483646,2147483646;2147483646,2147483646;2147483646,2147483646;2147483646,2147483646;2147483646,2147483646;2147483646,2147483646;2147483646,2147483646;2147483646,2147483646;2147483646,2147483646;2147483646,2147483646;2147483646,2147483646;1790164327,2147483646;1278689077,2147483646;1022951135,2147483646;767213192,2147483646;511475885,2147483646;255737942,2147483646;0,2147483646;0,2147483646;0,2147483646;1534427019,1879677099" o:connectangles="0,0,0,0,0,0,0,0,0,0,0,0,0,0,0,0,0,0,0,0,0,0,0,0,0,0,0,0,0,0,0,0,0,0,0,0,0,0,0"/>
                </v:shape>
                <v:shape id="Freeform 15388" o:spid="_x0000_s2368" style="position:absolute;left:18503;top:12095;width:166;height:540;visibility:visible;mso-wrap-style:square;v-text-anchor:top" coordsize="26,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WucUA&#10;AADdAAAADwAAAGRycy9kb3ducmV2LnhtbESPUWvCQBCE3wv+h2OFvhS9GGgr0VOKUAjYB6v9AWtu&#10;TYK5vXC31fTf9wTBx2FmvmGW68F16kIhtp4NzKYZKOLK25ZrAz+Hz8kcVBRki51nMvBHEdar0dMS&#10;C+uv/E2XvdQqQTgWaKAR6QutY9WQwzj1PXHyTj44lCRDrW3Aa4K7TudZ9qYdtpwWGuxp01B13v86&#10;A+/H3Ysc8jJKmA1hu/nanm0ZjHkeDx8LUEKDPML3dmkN5K/zHG5v0hP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ha5xQAAAN0AAAAPAAAAAAAAAAAAAAAAAJgCAABkcnMv&#10;ZG93bnJldi54bWxQSwUGAAAAAAQABAD1AAAAigMAAAAA&#10;" path="m6,9l6,8,7,6,7,4,9,3,10,2,11,1,13,r2,l16,r2,l20,1r1,1l23,3r1,1l25,6r,1l26,9r,2l20,82r,2l19,86r,1l17,88r-1,2l15,90r-2,1l11,91r-2,l8,91r-2,l5,90,3,89,2,87,1,86r,-2l,82,,81,6,9xe" fillcolor="black" strokeweight=".05pt">
                  <v:path arrowok="t" o:connecttype="custom" o:connectlocs="1553081954,1879677099;1553081954,1670863253;1811929585,1253235560;1811929585,835607868;2147483646,626441538;2147483646,417627692;2147483646,208813846;2147483646,0;2147483646,0;2147483646,0;2147483646,0;2147483646,208813846;2147483646,417627692;2147483646,626441538;2147483646,835607868;2147483646,1253235560;2147483646,1462049407;2147483646,1879677099;2147483646,2147483646;2147483646,2147483646;2147483646,2147483646;2147483646,2147483646;2147483646,2147483646;2147483646,2147483646;2147483646,2147483646;2147483646,2147483646;2147483646,2147483646;2147483646,2147483646;2147483646,2147483646;2070776577,2147483646;1553081954,2147483646;1294234962,2147483646;776540977,2147483646;517693985,2147483646;258846992,2147483646;258846992,2147483646;0,2147483646;0,2147483646;1553081954,1879677099" o:connectangles="0,0,0,0,0,0,0,0,0,0,0,0,0,0,0,0,0,0,0,0,0,0,0,0,0,0,0,0,0,0,0,0,0,0,0,0,0,0,0"/>
                </v:shape>
                <v:shape id="Freeform 15389" o:spid="_x0000_s2369" style="position:absolute;left:18478;top:12521;width:152;height:546;visibility:visible;mso-wrap-style:square;v-text-anchor:top" coordsize="24,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LLcYA&#10;AADdAAAADwAAAGRycy9kb3ducmV2LnhtbESPQWvCQBSE7wX/w/IEb3VjpMVGV1FRsCCCppQeH9ln&#10;Esy+jdk1xn/fLRQ8DjPzDTNbdKYSLTWutKxgNIxAEGdWl5wr+Eq3rxMQziNrrCyTggc5WMx7LzNM&#10;tL3zkdqTz0WAsEtQQeF9nUjpsoIMuqGtiYN3to1BH2STS93gPcBNJeMoepcGSw4LBda0Lii7nG5G&#10;QWR/1ulj9b1vq3G6/7zSYRN/kFKDfrecgvDU+Wf4v73TCuK3yRj+3oQn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e5LLcYAAADdAAAADwAAAAAAAAAAAAAAAACYAgAAZHJz&#10;L2Rvd25yZXYueG1sUEsFBgAAAAAEAAQA9QAAAIsDAAAAAA==&#10;" path="m4,9l5,7,5,5,6,4,7,3,8,1r2,l11,r2,l15,r2,l18,r2,1l21,2r1,2l23,5r1,2l24,8r,2l20,83r-1,2l19,86r-1,2l17,89r-1,1l14,91r-2,1l11,92r-2,l7,92,6,91r-2,l3,89,2,88,1,87,,85,,83,,82,4,9xe" fillcolor="black" strokeweight=".05pt">
                  <v:path arrowok="t" o:connecttype="custom" o:connectlocs="1018822433,1881540333;1273527567,1463459230;1273527567,1045378128;1528233333,836161611;1782939100,627297620;2037644233,209216517;2147483646,209216517;2147483646,0;2147483646,0;2147483646,0;2147483646,0;2147483646,0;2147483646,209216517;2147483646,418081102;2147483646,836161611;2147483646,1045378128;2147483646,1463459230;2147483646,1672675748;2147483646,2090756850;2147483646,2147483646;2147483646,2147483646;2147483646,2147483646;2147483646,2147483646;2147483646,2147483646;2147483646,2147483646;2147483646,2147483646;2147483646,2147483646;2147483646,2147483646;2147483646,2147483646;1782939100,2147483646;1528233333,2147483646;1018822433,2147483646;764116667,2147483646;509410900,2147483646;254705767,2147483646;0,2147483646;0,2147483646;0,2147483646;1018822433,1881540333" o:connectangles="0,0,0,0,0,0,0,0,0,0,0,0,0,0,0,0,0,0,0,0,0,0,0,0,0,0,0,0,0,0,0,0,0,0,0,0,0,0,0"/>
                </v:shape>
                <v:shape id="Freeform 15390" o:spid="_x0000_s2370" style="position:absolute;left:18453;top:12946;width:152;height:546;visibility:visible;mso-wrap-style:square;v-text-anchor:top" coordsize="24,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fTWcYA&#10;AADdAAAADwAAAGRycy9kb3ducmV2LnhtbESPQWvCQBSE70L/w/IK3uqmsRZNXUWlBQUpaER6fGRf&#10;k2D2bcxuY/z3rlDwOMzMN8x03plKtNS40rKC10EEgjizuuRcwSH9ehmDcB5ZY2WZFFzJwXz21Jti&#10;ou2Fd9TufS4ChF2CCgrv60RKlxVk0A1sTRy8X9sY9EE2udQNXgLcVDKOondpsOSwUGBNq4Ky0/7P&#10;KIjszyq9Lo/bthqm282Zvj/jCSnVf+4WHyA8df4R/m+vtYJ4NH6D+5vw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fTWcYAAADdAAAADwAAAAAAAAAAAAAAAACYAgAAZHJz&#10;L2Rvd25yZXYueG1sUEsFBgAAAAAEAAQA9QAAAIsDAAAAAA==&#10;" path="m4,10l4,8,4,6,5,5,6,3,8,2,9,1r2,l12,r2,l16,r2,1l19,2r1,1l22,4r1,2l23,7r1,2l24,11,20,83r,1l19,86r-1,2l17,89r-1,1l14,91r-1,1l11,92r-2,l8,92,6,91r-2,l3,90,2,88,1,87,,85,,83,,82,4,10xe" fillcolor="black" strokeweight=".05pt">
                  <v:path arrowok="t" o:connecttype="custom" o:connectlocs="1018822433,2090756850;1018822433,1672675748;1018822433,1254595239;1273527567,1045378128;1528233333,627297620;2037644233,418081102;2147483646,209216517;2147483646,209216517;2147483646,0;2147483646,0;2147483646,0;2147483646,209216517;2147483646,418081102;2147483646,627297620;2147483646,836161611;2147483646,1254595239;2147483646,1463459230;2147483646,1881540333;2147483646,2147483646;2147483646,2147483646;2147483646,2147483646;2147483646,2147483646;2147483646,2147483646;2147483646,2147483646;2147483646,2147483646;2147483646,2147483646;2147483646,2147483646;2147483646,2147483646;2147483646,2147483646;2037644233,2147483646;1528233333,2147483646;1018822433,2147483646;764116667,2147483646;509410900,2147483646;254705767,2147483646;0,2147483646;0,2147483646;0,2147483646;1018822433,2090756850" o:connectangles="0,0,0,0,0,0,0,0,0,0,0,0,0,0,0,0,0,0,0,0,0,0,0,0,0,0,0,0,0,0,0,0,0,0,0,0,0,0,0"/>
                </v:shape>
                <v:shape id="Freeform 15391" o:spid="_x0000_s2371" style="position:absolute;left:18434;top:13372;width:146;height:546;visibility:visible;mso-wrap-style:square;v-text-anchor:top" coordsize="23,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GMocQA&#10;AADdAAAADwAAAGRycy9kb3ducmV2LnhtbESPT4vCMBTE74LfITxhb5paUKSaiggLy178C14fzbOt&#10;Ni+1SbW7n94IgsdhZn7DLJadqcSdGldaVjAeRSCIM6tLzhUcD9/DGQjnkTVWlknBHzlYpv3eAhNt&#10;H7yj+97nIkDYJaig8L5OpHRZQQbdyNbEwTvbxqAPssmlbvAR4KaScRRNpcGSw0KBNa0Lyq771ijA&#10;Vppuc1ub7bYeTzcn/D/Gvxelvgbdag7CU+c/4Xf7RyuIJ7MJvN6EJyDT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xjKHEAAAA3QAAAA8AAAAAAAAAAAAAAAAAmAIAAGRycy9k&#10;b3ducmV2LnhtbFBLBQYAAAAABAAEAPUAAACJAwAAAAA=&#10;" path="m3,10l3,8,4,6,4,5,5,3,7,2,8,1r2,l11,r2,l15,r2,1l18,2r2,1l21,4r1,2l22,7r1,2l23,11,20,83r,2l19,86r-1,2l17,89r-1,1l14,91r-1,1l11,92r-2,l8,92r-2,l4,91,3,90,2,89,1,87,,85,,84,,82,3,10xe" fillcolor="black" strokeweight=".05pt">
                  <v:path arrowok="t" o:connecttype="custom" o:connectlocs="767617852,2090756850;767617852,1672675748;1023490470,1254595239;1023490470,1045378128;1279363087,627297620;1791108322,418081102;2046980939,209216517;2147483646,209216517;2147483646,0;2147483646,0;2147483646,0;2147483646,209216517;2147483646,418081102;2147483646,627297620;2147483646,836161611;2147483646,1254595239;2147483646,1463459230;2147483646,1881540333;2147483646,2147483646;2147483646,2147483646;2147483646,2147483646;2147483646,2147483646;2147483646,2147483646;2147483646,2147483646;2147483646,2147483646;2147483646,2147483646;2147483646,2147483646;2147483646,2147483646;2147483646,2147483646;2046980939,2147483646;1535235704,2147483646;1023490470,2147483646;767617852,2147483646;511745235,2147483646;255872617,2147483646;0,2147483646;0,2147483646;0,2147483646;767617852,2090756850" o:connectangles="0,0,0,0,0,0,0,0,0,0,0,0,0,0,0,0,0,0,0,0,0,0,0,0,0,0,0,0,0,0,0,0,0,0,0,0,0,0,0"/>
                </v:shape>
                <v:shape id="Freeform 15392" o:spid="_x0000_s2372" style="position:absolute;left:18421;top:13797;width:140;height:553;visibility:visible;mso-wrap-style:square;v-text-anchor:top" coordsize="22,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V3xcUA&#10;AADdAAAADwAAAGRycy9kb3ducmV2LnhtbESPQWsCMRSE74X+h/AK3mq2gsu6GkUqQls9VFfvj80z&#10;u7h5CZtUt/++KRR6HGbmG2axGmwnbtSH1rGCl3EGgrh2umWj4FRtnwsQISJr7ByTgm8KsFo+Piyw&#10;1O7OB7odoxEJwqFEBU2MvpQy1A1ZDGPniZN3cb3FmGRvpO7xnuC2k5Msy6XFltNCg55eG6qvxy+r&#10;YH+tojdn+Wlmu49d9e73m3xWKDV6GtZzEJGG+B/+a79pBZNpkcPvm/QE5PI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RXfFxQAAAN0AAAAPAAAAAAAAAAAAAAAAAJgCAABkcnMv&#10;ZG93bnJldi54bWxQSwUGAAAAAAQABAD1AAAAigMAAAAA&#10;" path="m2,10l2,8,2,7,3,5,4,4,6,3,7,2,9,1r1,l12,r2,1l15,1r2,1l18,3r2,1l21,6r,1l22,9r,2l20,83r-1,2l19,87r-1,1l17,89r-1,2l14,92r-1,l11,93r-2,l8,93,6,92,4,91,3,90,2,89,1,88,,86,,84,,83,2,10xe" fillcolor="black" strokeweight=".05pt">
                  <v:path arrowok="t" o:connecttype="custom" o:connectlocs="514297636,2100249403;514297636,1680199523;514297636,1470174285;771446455,1050124404;1028595273,840099761;1542892273,630074524;1800041091,420049881;2147483646,210024643;2147483646,210024643;2147483646,0;2147483646,210024643;2147483646,210024643;2147483646,420049881;2147483646,630074524;2147483646,840099761;2147483646,1260149642;2147483646,1470174285;2147483646,1890224166;2147483646,2147483646;2147483646,2147483646;2147483646,2147483646;2147483646,2147483646;2147483646,2147483646;2147483646,2147483646;2147483646,2147483646;2147483646,2147483646;2147483646,2147483646;2147483646,2147483646;2147483646,2147483646;2057189909,2147483646;1542892273,2147483646;1028595273,2147483646;771446455,2147483646;514297636,2147483646;257148818,2147483646;0,2147483646;0,2147483646;0,2147483646;514297636,2100249403" o:connectangles="0,0,0,0,0,0,0,0,0,0,0,0,0,0,0,0,0,0,0,0,0,0,0,0,0,0,0,0,0,0,0,0,0,0,0,0,0,0,0"/>
                </v:shape>
                <v:shape id="Freeform 15393" o:spid="_x0000_s2373" style="position:absolute;left:18408;top:14229;width:140;height:546;visibility:visible;mso-wrap-style:square;v-text-anchor:top" coordsize="2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4mecYA&#10;AADdAAAADwAAAGRycy9kb3ducmV2LnhtbESPzWsCMRTE74X+D+EVeqtZpR+6GkXEUm9l/Tj09kie&#10;u8HNy7KJ7va/N4LgcZiZ3zCzRe9qcaE2WM8KhoMMBLH2xnKpYL/7fhuDCBHZYO2ZFPxTgMX8+WmG&#10;ufEdF3TZxlIkCIccFVQxNrmUQVfkMAx8Q5y8o28dxiTbUpoWuwR3tRxl2ad0aDktVNjQqiJ92p6d&#10;Ar3Th9918VW82wke1ivL3f7vR6nXl345BRGpj4/wvb0xCkYf4wnc3qQnIO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4mecYAAADdAAAADwAAAAAAAAAAAAAAAACYAgAAZHJz&#10;L2Rvd25yZXYueG1sUEsFBgAAAAAEAAQA9QAAAIsDAAAAAA==&#10;" path="m2,10l2,8,2,6,3,5,4,3,5,2,7,1,8,r2,l12,r1,l15,r2,1l18,2r1,2l20,5r1,2l21,8r1,2l20,82r,2l20,86r-1,1l18,89r-1,1l15,91r-2,1l12,92r-2,l8,92r-1,l5,91,4,90,2,89,1,87r,-1l,84,,82,2,10xe" fillcolor="black" strokeweight=".05pt">
                  <v:path arrowok="t" o:connecttype="custom" o:connectlocs="514297636,2090756850;514297636,1672675748;514297636,1254595239;771446455,1045378128;1028595273,627297620;1285744091,418081102;1800041091,209216517;2057189909,0;2147483646,0;2147483646,0;2147483646,0;2147483646,0;2147483646,209216517;2147483646,418081102;2147483646,836161611;2147483646,1045378128;2147483646,1463459230;2147483646,1672675748;2147483646,2090756850;2147483646,2147483646;2147483646,2147483646;2147483646,2147483646;2147483646,2147483646;2147483646,2147483646;2147483646,2147483646;2147483646,2147483646;2147483646,2147483646;2147483646,2147483646;2147483646,2147483646;2057189909,2147483646;1800041091,2147483646;1285744091,2147483646;1028595273,2147483646;514297636,2147483646;257148818,2147483646;257148818,2147483646;0,2147483646;0,2147483646;514297636,2090756850" o:connectangles="0,0,0,0,0,0,0,0,0,0,0,0,0,0,0,0,0,0,0,0,0,0,0,0,0,0,0,0,0,0,0,0,0,0,0,0,0,0,0"/>
                </v:shape>
                <v:shape id="Freeform 15394" o:spid="_x0000_s2374" style="position:absolute;left:18408;top:14654;width:127;height:559;visibility:visible;mso-wrap-style:square;v-text-anchor:top" coordsize="20,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Vh8sQA&#10;AADdAAAADwAAAGRycy9kb3ducmV2LnhtbERPTWvCQBC9C/6HZYTedGPalCZ1FVGEQg+iKfU6ZqdJ&#10;MDsbsmtM++u7B8Hj430vVoNpRE+dqy0rmM8iEMSF1TWXCr7y3fQNhPPIGhvLpOCXHKyW49ECM21v&#10;fKD+6EsRQthlqKDyvs2kdEVFBt3MtsSB+7GdQR9gV0rd4S2Em0bGUfQqDdYcGipsaVNRcTlejYL9&#10;6fmvPLzMk9x+9ufvOMnTON0q9TQZ1u8gPA3+Ib67P7SCOEnD/vAmPA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lYfLEAAAA3QAAAA8AAAAAAAAAAAAAAAAAmAIAAGRycy9k&#10;b3ducmV2LnhtbFBLBQYAAAAABAAEAPUAAACJAwAAAAA=&#10;" path="m,10l,8,1,7,2,5,3,4,4,3,5,2,7,1,9,r1,l12,r2,1l15,2r2,1l18,4r1,1l20,7r,2l20,10r,74l20,86r-1,1l18,89r-1,1l16,92r-1,1l13,93r-2,1l10,94r-2,l6,93,5,92,3,91,2,90,1,89,,87,,86,,84,,10xe" fillcolor="black" strokeweight=".05pt">
                  <v:path arrowok="t" o:connecttype="custom" o:connectlocs="0,2102421598;0,1681937040;256047875,1471518141;512095750,1051033584;768143625,840968520;1024191500,630549621;1280239375,420484557;1792335125,210065064;2147483646,0;2147483646,0;2147483646,0;2147483646,210065064;2147483646,420484557;2147483646,630549621;2147483646,840968520;2147483646,1051033584;2147483646,1471518141;2147483646,1892002699;2147483646,2102421598;2147483646,2147483646;2147483646,2147483646;2147483646,2147483646;2147483646,2147483646;2147483646,2147483646;2147483646,2147483646;2147483646,2147483646;2147483646,2147483646;2147483646,2147483646;2147483646,2147483646;2048383000,2147483646;1536287250,2147483646;1280239375,2147483646;768143625,2147483646;512095750,2147483646;256047875,2147483646;0,2147483646;0,2147483646;0,2147483646;0,2102421598" o:connectangles="0,0,0,0,0,0,0,0,0,0,0,0,0,0,0,0,0,0,0,0,0,0,0,0,0,0,0,0,0,0,0,0,0,0,0,0,0,0,0"/>
                </v:shape>
                <v:shape id="Freeform 15395" o:spid="_x0000_s2375" style="position:absolute;left:18408;top:15092;width:127;height:547;visibility:visible;mso-wrap-style:square;v-text-anchor:top" coordsize="20,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iQ6sUA&#10;AADdAAAADwAAAGRycy9kb3ducmV2LnhtbESPQWsCMRSE7wX/Q3hCbzWrqOhqFCkUbE9WhdXbc/Pc&#10;XU1elk2q679vCkKPw8x8w8yXrTXiRo2vHCvo9xIQxLnTFRcK9ruPtwkIH5A1Gsek4EEelovOyxxT&#10;7e78TbdtKESEsE9RQRlCnUrp85Is+p6riaN3do3FEGVTSN3gPcKtkYMkGUuLFceFEmt6Lym/bn+s&#10;gq9NuJixMS7PDsMqs6fPY0YjpV677WoGIlAb/sPP9lorGIymffh7E5+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uJDqxQAAAN0AAAAPAAAAAAAAAAAAAAAAAJgCAABkcnMv&#10;ZG93bnJldi54bWxQSwUGAAAAAAQABAD1AAAAigMAAAAA&#10;" path="m,10l,8,,6,1,5,2,3,3,2,5,1,6,,8,r2,l11,r2,l15,1r1,1l17,3r1,2l19,6r1,2l20,10r,72l20,84r-1,2l19,87r-1,2l16,90r-1,1l13,92r-1,l10,92r-2,l7,92,5,91,4,90,2,89,1,87r,-1l,84,,82,,10xe" fillcolor="black" strokeweight=".05pt">
                  <v:path arrowok="t" o:connecttype="custom" o:connectlocs="0,2098422210;0,1678808402;0,1259194595;256047875,1049211402;512095750,629597595;768143625,419613808;1280239375,209983787;1536287250,0;2048383000,0;2147483646,0;2147483646,0;2147483646,0;2147483646,209983787;2147483646,419613808;2147483646,629597595;2147483646,1049211402;2147483646,1259194595;2147483646,1678808402;2147483646,2098422210;2147483646,2147483646;2147483646,2147483646;2147483646,2147483646;2147483646,2147483646;2147483646,2147483646;2147483646,2147483646;2147483646,2147483646;2147483646,2147483646;2147483646,2147483646;2147483646,2147483646;2048383000,2147483646;1792335125,2147483646;1280239375,2147483646;1024191500,2147483646;512095750,2147483646;256047875,2147483646;256047875,2147483646;0,2147483646;0,2147483646;0,2098422210" o:connectangles="0,0,0,0,0,0,0,0,0,0,0,0,0,0,0,0,0,0,0,0,0,0,0,0,0,0,0,0,0,0,0,0,0,0,0,0,0,0,0"/>
                </v:shape>
                <v:shape id="Freeform 15396" o:spid="_x0000_s2376" style="position:absolute;left:18408;top:15518;width:134;height:552;visibility:visible;mso-wrap-style:square;v-text-anchor:top" coordsize="21,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s6jccA&#10;AADeAAAADwAAAGRycy9kb3ducmV2LnhtbESP3WrCQBSE74W+w3IEb0Q3seJP6ipSFLXQC6MPcMie&#10;JsHs2ZhdNX17Vyj0cpiZb5jFqjWVuFPjSssK4mEEgjizuuRcwfm0HcxAOI+ssbJMCn7JwWr51llg&#10;ou2Dj3RPfS4ChF2CCgrv60RKlxVk0A1tTRy8H9sY9EE2udQNPgLcVHIURRNpsOSwUGBNnwVll/Rm&#10;FHxtrm38fljrw7esd32bzq/9iVaq123XHyA8tf4//NfeawWjeD6ewutOuAJy+QQ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rOo3HAAAA3gAAAA8AAAAAAAAAAAAAAAAAmAIAAGRy&#10;cy9kb3ducmV2LnhtbFBLBQYAAAAABAAEAPUAAACMAwAAAAA=&#10;" path="m,11l,9,1,7,1,6,2,4,3,3,5,2,6,1r2,l10,r2,1l13,1r2,1l16,3r2,1l19,5r,2l20,9r,1l21,83r,2l21,86r-1,2l19,89r-1,2l16,92r-1,l13,93r-2,l10,93,8,92r-2,l5,91,4,89,3,88,2,87,1,85r,-2l,11xe" fillcolor="black" strokeweight=".05pt">
                  <v:path arrowok="t" o:connecttype="custom" o:connectlocs="0,2147483646;0,1883394323;258549810,1464861987;258549810,1255595819;517100257,837064077;775650067,627797910;1292750324,418531742;1551300771,209266168;2068401029,209266168;2147483646,0;2147483646,209266168;2147483646,209266168;2147483646,418531742;2147483646,627797910;2147483646,837064077;2147483646,1046330245;2147483646,1464861987;2147483646,1883394323;2147483646,2092659897;2147483646,2147483646;2147483646,2147483646;2147483646,2147483646;2147483646,2147483646;2147483646,2147483646;2147483646,2147483646;2147483646,2147483646;2147483646,2147483646;2147483646,2147483646;2147483646,2147483646;2147483646,2147483646;2068401029,2147483646;1551300771,2147483646;1292750324,2147483646;1034200514,2147483646;775650067,2147483646;517100257,2147483646;258549810,2147483646;258549810,2147483646;0,2147483646" o:connectangles="0,0,0,0,0,0,0,0,0,0,0,0,0,0,0,0,0,0,0,0,0,0,0,0,0,0,0,0,0,0,0,0,0,0,0,0,0,0,0"/>
                </v:shape>
                <v:shape id="Freeform 15397" o:spid="_x0000_s2377" style="position:absolute;left:18415;top:15950;width:139;height:546;visibility:visible;mso-wrap-style:square;v-text-anchor:top" coordsize="2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YZXMMA&#10;AADeAAAADwAAAGRycy9kb3ducmV2LnhtbERPy4rCMBTdD/gP4QruxlSRUatRRByc3VAfC3eX5NoG&#10;m5vSZGzn7yeLAZeH815ve1eLJ7XBelYwGWcgiLU3lksFl/Pn+wJEiMgGa8+k4JcCbDeDtzXmxndc&#10;0PMUS5FCOOSooIqxyaUMuiKHYewb4sTdfeswJtiW0rTYpXBXy2mWfUiHllNDhQ3tK9KP049ToM/6&#10;+n0o5sXMLvF62FvuLrejUqNhv1uBiNTHl/jf/WUUTCfLWdqb7qQr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YZXMMAAADeAAAADwAAAAAAAAAAAAAAAACYAgAAZHJzL2Rv&#10;d25yZXYueG1sUEsFBgAAAAAEAAQA9QAAAIgDAAAAAA==&#10;" path="m,10l,8,1,7,1,5,2,4,3,2,5,1r1,l8,r2,l12,r1,l15,1r1,1l18,3r1,2l19,6r1,2l20,10r2,72l22,84r,2l21,87r-1,2l19,90r-2,1l16,92r-2,l12,92r-1,l9,92,7,91,6,90,5,89,4,88,3,86,2,84r,-1l,10xe" fillcolor="black" strokeweight=".05pt">
                  <v:path arrowok="t" o:connecttype="custom" o:connectlocs="0,2090756850;0,1672675748;253488614,1463459230;253488614,1045378128;506976595,836161611;760465209,418081102;1267441805,209216517;1520929786,209216517;2027906382,0;2147483646,0;2147483646,0;2147483646,0;2147483646,209216517;2147483646,418081102;2147483646,627297620;2147483646,1045378128;2147483646,1254595239;2147483646,1672675748;2147483646,2090756850;2147483646,2147483646;2147483646,2147483646;2147483646,2147483646;2147483646,2147483646;2147483646,2147483646;2147483646,2147483646;2147483646,2147483646;2147483646,2147483646;2147483646,2147483646;2147483646,2147483646;2147483646,2147483646;2147483646,2147483646;1774418400,2147483646;1520929786,2147483646;1267441805,2147483646;1013953191,2147483646;760465209,2147483646;506976595,2147483646;506976595,2147483646;0,2090756850" o:connectangles="0,0,0,0,0,0,0,0,0,0,0,0,0,0,0,0,0,0,0,0,0,0,0,0,0,0,0,0,0,0,0,0,0,0,0,0,0,0,0"/>
                </v:shape>
                <v:shape id="Freeform 15398" o:spid="_x0000_s2378" style="position:absolute;left:18427;top:16375;width:146;height:553;visibility:visible;mso-wrap-style:square;v-text-anchor:top" coordsize="23,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Nf0ccA&#10;AADeAAAADwAAAGRycy9kb3ducmV2LnhtbESPUWvCMBSF3wf7D+EOfBma1o0xq1HGQBw+zW4/4NJc&#10;02BzU5uorb/eCIM9Hs453+EsVr1rxJm6YD0ryCcZCOLKa8tGwe/PevwOIkRkjY1nUjBQgNXy8WGB&#10;hfYX3tG5jEYkCIcCFdQxtoWUoarJYZj4ljh5e985jEl2RuoOLwnuGjnNsjfp0HJaqLGlz5qqQ3ly&#10;Csr1cWuO+bAx39fKcv4yPPdbq9Toqf+Yg4jUx//wX/tLK5jms9cZ3O+kKyC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jX9HHAAAA3gAAAA8AAAAAAAAAAAAAAAAAmAIAAGRy&#10;cy9kb3ducmV2LnhtbFBLBQYAAAAABAAEAPUAAACMAwAAAAA=&#10;" path="m,11l,9,1,7,1,6,2,4,3,3,5,2,6,1r2,l10,r1,l13,1r2,1l16,2r1,2l19,5r,2l20,8r,2l23,82r,2l22,86r,1l21,89r-1,1l18,91r-1,1l15,92r-2,1l11,93,10,92,8,91r-1,l5,89,4,88r,-2l3,85r,-2l,11xe" fillcolor="black" strokeweight=".05pt">
                  <v:path arrowok="t" o:connecttype="custom" o:connectlocs="0,2147483646;0,1890224166;255872617,1470174285;255872617,1260149642;511745235,840099761;767617852,630074524;1279363087,420049881;1535235704,210024643;2046980939,210024643;2147483646,0;2147483646,0;2147483646,210024643;2147483646,420049881;2147483646,420049881;2147483646,840099761;2147483646,1050124404;2147483646,1470174285;2147483646,1680199523;2147483646,2100249403;2147483646,2147483646;2147483646,2147483646;2147483646,2147483646;2147483646,2147483646;2147483646,2147483646;2147483646,2147483646;2147483646,2147483646;2147483646,2147483646;2147483646,2147483646;2147483646,2147483646;2147483646,2147483646;2147483646,2147483646;2046980939,2147483646;1791108322,2147483646;1279363087,2147483646;1023490470,2147483646;1023490470,2147483646;767617852,2147483646;767617852,2147483646;0,2147483646" o:connectangles="0,0,0,0,0,0,0,0,0,0,0,0,0,0,0,0,0,0,0,0,0,0,0,0,0,0,0,0,0,0,0,0,0,0,0,0,0,0,0"/>
                </v:shape>
                <v:shape id="Freeform 15399" o:spid="_x0000_s2379" style="position:absolute;left:18446;top:16807;width:146;height:552;visibility:visible;mso-wrap-style:square;v-text-anchor:top" coordsize="23,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BgkcUA&#10;AADeAAAADwAAAGRycy9kb3ducmV2LnhtbESP32rCMBTG7wd7h3CE3QxNq0xmNcoYyIZXs+4BDs0x&#10;DTYntcm03dObC8HLj+8fv9Wmd424UBesZwX5JANBXHlt2Sj4PWzH7yBCRNbYeCYFAwXYrJ+fVlho&#10;f+U9XcpoRBrhUKCCOsa2kDJUNTkME98SJ+/oO4cxyc5I3eE1jbtGTrNsLh1aTg81tvRZU3Uq/5yC&#10;cnvemXM+fJmf/8pyPhte+51V6mXUfyxBROrjI3xvf2sF03zxlgASTkIBub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QGCRxQAAAN4AAAAPAAAAAAAAAAAAAAAAAJgCAABkcnMv&#10;ZG93bnJldi54bWxQSwUGAAAAAAQABAD1AAAAigMAAAAA&#10;" path="m,10l,8,,7,1,5,2,4,3,2,4,1,6,,8,,9,r2,l13,r1,1l16,2r1,1l18,4r1,2l20,7r,2l23,81r,3l23,86r-1,1l21,89r-1,1l19,91r-2,1l16,92r-2,1l12,93,11,92r-2,l7,91,6,89,5,88,4,87r,-2l3,83,,10xe" fillcolor="black" strokeweight=".05pt">
                  <v:path arrowok="t" o:connecttype="custom" o:connectlocs="0,2092659897;0,1674128155;0,1464861987;255872617,1046330245;511745235,837064077;767617852,418531742;1023490470,209266168;1535235704,0;2046980939,0;2147483646,0;2147483646,0;2147483646,0;2147483646,209266168;2147483646,418531742;2147483646,627797910;2147483646,837064077;2147483646,1255595819;2147483646,1464861987;2147483646,1883394323;2147483646,2147483646;2147483646,2147483646;2147483646,2147483646;2147483646,2147483646;2147483646,2147483646;2147483646,2147483646;2147483646,2147483646;2147483646,2147483646;2147483646,2147483646;2147483646,2147483646;2147483646,2147483646;2147483646,2147483646;2147483646,2147483646;1791108322,2147483646;1535235704,2147483646;1279363087,2147483646;1023490470,2147483646;1023490470,2147483646;767617852,2147483646;0,2092659897" o:connectangles="0,0,0,0,0,0,0,0,0,0,0,0,0,0,0,0,0,0,0,0,0,0,0,0,0,0,0,0,0,0,0,0,0,0,0,0,0,0,0"/>
                </v:shape>
                <v:shape id="Freeform 15400" o:spid="_x0000_s2380" style="position:absolute;left:18465;top:17239;width:159;height:540;visibility:visible;mso-wrap-style:square;v-text-anchor:top" coordsize="2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39csgA&#10;AADeAAAADwAAAGRycy9kb3ducmV2LnhtbESPT2vCQBTE74V+h+UVeil1EyHFRFcR8U8PvRiFXh/Z&#10;ZzY2+zbNbjV+e7dQ6HGYmd8ws8VgW3Gh3jeOFaSjBARx5XTDtYLjYfM6AeEDssbWMSm4kYfF/PFh&#10;hoV2V97TpQy1iBD2BSowIXSFlL4yZNGPXEccvZPrLYYo+1rqHq8Rbls5TpI3abHhuGCwo5Wh6qv8&#10;sQq+k2WWl6bdvpyq82Gd77qPz1Wm1PPTsJyCCDSE//Bf+10rGKd5lsLvnXgF5Pw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HHf1yyAAAAN4AAAAPAAAAAAAAAAAAAAAAAJgCAABk&#10;cnMvZG93bnJldi54bWxQSwUGAAAAAAQABAD1AAAAjQMAAAAA&#10;" path="m,11l1,9,1,7,2,5,2,4,4,2,5,1,6,,8,r2,l12,r1,l15,1r1,1l18,3r1,1l20,6r,1l20,9r5,73l25,84r-1,1l24,87r-1,1l22,90r-2,1l19,92r-2,l15,92r-1,l12,92,10,91,9,90,8,89,7,88,6,86,5,85r,-2l,11xe" fillcolor="black" strokeweight=".05pt">
                  <v:path arrowok="t" o:connecttype="custom" o:connectlocs="0,2147483646;256854960,1819054565;256854960,1414935000;513709920,1010470891;513709920,808583674;1027419840,404119565;1284274800,202231761;1541129760,0;2054839680,0;2147483646,0;2147483646,0;2147483646,0;2147483646,202231761;2147483646,404119565;2147483646,606351326;2147483646,808583674;2147483646,1212703239;2147483646,1414935000;2147483646,1819054565;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4839680,2147483646;1797984720,2147483646;1541129760,2147483646;1284274800,2147483646;1284274800,2147483646;0,2147483646" o:connectangles="0,0,0,0,0,0,0,0,0,0,0,0,0,0,0,0,0,0,0,0,0,0,0,0,0,0,0,0,0,0,0,0,0,0,0,0,0,0,0"/>
                </v:shape>
                <v:shape id="Freeform 15401" o:spid="_x0000_s2381" style="position:absolute;left:18497;top:17664;width:159;height:540;visibility:visible;mso-wrap-style:square;v-text-anchor:top" coordsize="25,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PS5sgA&#10;AADeAAAADwAAAGRycy9kb3ducmV2LnhtbESPQWsCMRSE74L/ITzBS9FEqW3dGkXEth566Sr0+tg8&#10;N1s3L+sm1e2/bwoFj8PMfMMsVp2rxYXaUHnWMBkrEMSFNxWXGg77l9ETiBCRDdaeScMPBVgt+70F&#10;ZsZf+YMueSxFgnDIUIONscmkDIUlh2HsG+LkHX3rMCbZltK0eE1wV8upUg/SYcVpwWJDG0vFKf92&#10;Gs5qPZvntn69OxZf++38rXn/3My0Hg669TOISF28hf/bO6Nh+jhR9/B3J10Bufw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E9LmyAAAAN4AAAAPAAAAAAAAAAAAAAAAAJgCAABk&#10;cnMvZG93bnJldi54bWxQSwUGAAAAAAQABAD1AAAAjQMAAAAA&#10;" path="m,11l,9,,8,1,6,2,5,3,3,4,2,6,1r1,l9,r2,1l13,1r1,l16,2r1,1l18,5r1,1l20,8r,2l25,81r,2l25,85r-1,1l23,88r-1,1l21,90r-2,1l18,92r-2,l14,92r-2,l11,91,9,90,8,89,7,88,6,86,5,84r,-1l,11xe" fillcolor="black" strokeweight=".05pt">
                  <v:path arrowok="t" o:connecttype="custom" o:connectlocs="0,2147483646;0,1819054565;0,1616822804;256854960,1212703239;513709920,1010470891;770564880,606351326;1027419840,404119565;1541129760,202231761;1797984720,202231761;2147483646,0;2147483646,202231761;2147483646,202231761;2147483646,202231761;2147483646,404119565;2147483646,606351326;2147483646,1010470891;2147483646,1212703239;2147483646,1616822804;2147483646,202128691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4839680,2147483646;1797984720,2147483646;1541129760,2147483646;1284274800,2147483646;1284274800,2147483646;0,2147483646" o:connectangles="0,0,0,0,0,0,0,0,0,0,0,0,0,0,0,0,0,0,0,0,0,0,0,0,0,0,0,0,0,0,0,0,0,0,0,0,0,0,0"/>
                </v:shape>
                <v:shape id="Freeform 15402" o:spid="_x0000_s2382" style="position:absolute;left:18529;top:18090;width:165;height:533;visibility:visible;mso-wrap-style:square;v-text-anchor:top" coordsize="26,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2oJsYA&#10;AADeAAAADwAAAGRycy9kb3ducmV2LnhtbESPUWvCQBCE3wv+h2OFvpR6ScBaoqcUoRDQB6v9Advc&#10;mgRze+Fuq+m/7xUKPg4z8w2z2oyuV1cKsfNsIJ9loIhrbztuDHye3p9fQUVBtth7JgM/FGGznjys&#10;sLT+xh90PUqjEoRjiQZakaHUOtYtOYwzPxAn7+yDQ0kyNNoGvCW463WRZS/aYcdpocWBti3Vl+O3&#10;M7D4OjzJqaiihHwMu+1+d7FVMOZxOr4tQQmNcg//tytroFjk2Rz+7qQroN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2oJsYAAADeAAAADwAAAAAAAAAAAAAAAACYAgAAZHJz&#10;L2Rvd25yZXYueG1sUEsFBgAAAAAEAAQA9QAAAIsDAAAAAA==&#10;" path="m,11l,9,,7,1,6,2,4,3,3,4,2,6,1,8,,9,r2,l13,r1,1l16,2r1,1l18,4r1,2l20,7r,2l26,80r,2l26,84r-1,1l24,87r-1,1l22,89r-2,1l19,91r-2,l15,91r-1,l12,90,10,89,9,88,8,87,7,85r,-1l6,82,,11xe" fillcolor="black" strokeweight=".05pt">
                  <v:path arrowok="t" o:connecttype="custom" o:connectlocs="0,2147483646;0,1809648043;0,1407580371;255737942,1206546243;511475885,804478571;767213192,603101800;1022951135,402067671;1534427019,201034129;2045902269,0;2147483646,0;2147483646,0;2147483646,0;2147483646,201034129;2147483646,402067671;2147483646,603101800;2147483646,804478571;2147483646,1206546243;2147483646,1407580371;2147483646,180964804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45902269,2147483646;1790164327,2147483646;1790164327,2147483646;1534427019,2147483646;0,2147483646" o:connectangles="0,0,0,0,0,0,0,0,0,0,0,0,0,0,0,0,0,0,0,0,0,0,0,0,0,0,0,0,0,0,0,0,0,0,0,0,0,0,0"/>
                </v:shape>
                <v:shape id="Freeform 15403" o:spid="_x0000_s2383" style="position:absolute;left:18567;top:18509;width:171;height:540;visibility:visible;mso-wrap-style:square;v-text-anchor:top" coordsize="27,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owIsYA&#10;AADeAAAADwAAAGRycy9kb3ducmV2LnhtbESPT2sCMRTE74V+h/AKvdWsHlS2RhFLpVAF//Xg7bF5&#10;bhaTl2UTdeunN4LgcZiZ3zCjSeusOFMTKs8Kup0MBHHhdcWlgt32+2MIIkRkjdYzKfinAJPx68sI&#10;c+0vvKbzJpYiQTjkqMDEWOdShsKQw9DxNXHyDr5xGJNsSqkbvCS4s7KXZX3psOK0YLCmmaHiuDk5&#10;Bas5/dn9fGVP18PChN+w3PKXVur9rZ1+gojUxmf40f7RCnqDbtaH+510BeT4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oowIsYAAADeAAAADwAAAAAAAAAAAAAAAACYAgAAZHJz&#10;L2Rvd25yZXYueG1sUEsFBgAAAAAEAAQA9QAAAIsDAAAAAA==&#10;" path="m,11l,9,,8,1,6,2,4,3,3,4,2,6,1,8,,9,r2,l13,r1,1l16,2r1,1l18,4r1,2l20,7r,2l27,80r,1l27,83r-1,2l25,86r-1,2l23,89r-2,1l20,90r-2,1l16,91,15,90r-2,l11,89,10,88,9,87,8,85,7,83r,-1l,11xe" fillcolor="black" strokeweight=".05pt">
                  <v:path arrowok="t" o:connecttype="custom" o:connectlocs="0,2147483646;0,1879677099;0,1670863253;254705767,1253235560;509410900,835607868;764116667,626441538;1018822433,417627692;1528233333,208813846;2037644233,0;2147483646,0;2147483646,0;2147483646,0;2147483646,208813846;2147483646,417627692;2147483646,626441538;2147483646,835607868;2147483646,1253235560;2147483646,1462049407;2147483646,1879677099;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37644233,2147483646;1782939100,2147483646;1782939100,2147483646;0,2147483646" o:connectangles="0,0,0,0,0,0,0,0,0,0,0,0,0,0,0,0,0,0,0,0,0,0,0,0,0,0,0,0,0,0,0,0,0,0,0,0,0,0,0"/>
                </v:shape>
                <v:shape id="Freeform 15404" o:spid="_x0000_s2384" style="position:absolute;left:18611;top:18928;width:178;height:533;visibility:visible;mso-wrap-style:square;v-text-anchor:top" coordsize="28,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fJmsUA&#10;AADeAAAADwAAAGRycy9kb3ducmV2LnhtbESP0WrCQBRE3wX/YblC33SjVg3RVbS00BcRox9wyV6z&#10;wezdkF01+ftuodDHYWbOMJtdZ2vxpNZXjhVMJwkI4sLpiksF18vXOAXhA7LG2jEp6MnDbjscbDDT&#10;7sVneuahFBHCPkMFJoQmk9IXhiz6iWuIo3dzrcUQZVtK3eIrwm0tZ0mylBYrjgsGG/owVNzzh1Uw&#10;X+zvvZwf+5P5rPP0cfDv8pQq9Tbq9msQgbrwH/5rf2sFs9U0WcHvnXgF5PY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8maxQAAAN4AAAAPAAAAAAAAAAAAAAAAAJgCAABkcnMv&#10;ZG93bnJldi54bWxQSwUGAAAAAAQABAD1AAAAigMAAAAA&#10;" path="m,11l,9,,7,1,6,2,4,3,3,4,2,6,1,7,,9,r2,l12,r2,1l16,1r1,1l18,4r1,1l20,7r,2l28,79r,2l27,82r,2l26,85r-1,2l24,88r-2,1l21,90r-2,l17,90r-2,l14,89,12,88,11,87,10,86,9,84,8,83r,-2l,11xe" fillcolor="black" strokeweight=".05pt">
                  <v:path arrowok="t" o:connecttype="custom" o:connectlocs="0,2147483646;0,1870778477;0,1455166989;256624507,1247185651;513248379,831574163;769872886,623592826;1026496757,415611488;1539745136,207981338;1796369643,0;2147483646,0;2147483646,0;2147483646,0;2147483646,207981338;2147483646,207981338;2147483646,415611488;2147483646,831574163;2147483646,1039204313;2147483646,1455166989;2147483646,187077847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2994150,2147483646;2052994150,2147483646;0,2147483646" o:connectangles="0,0,0,0,0,0,0,0,0,0,0,0,0,0,0,0,0,0,0,0,0,0,0,0,0,0,0,0,0,0,0,0,0,0,0,0,0,0,0"/>
                </v:shape>
                <v:shape id="Freeform 15405" o:spid="_x0000_s2385" style="position:absolute;left:18662;top:19341;width:178;height:539;visibility:visible;mso-wrap-style:square;v-text-anchor:top" coordsize="28,9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N3jcUA&#10;AADeAAAADwAAAGRycy9kb3ducmV2LnhtbESPwWrDMAyG74O9g9Fgt8VpR9eS1i2jpbDulnTsLGI1&#10;DovlEHtp+vbVYbCj+PV/+rTZTb5TIw2xDWxgluWgiOtgW24MfJ2PLytQMSFb7AKTgRtF2G0fHzZY&#10;2HDlksYqNUogHAs04FLqC61j7chjzEJPLNklDB6TjEOj7YBXgftOz/P8TXtsWS447GnvqP6pfr1o&#10;pNfDdzW646ksF9Pnhfeng70Z8/w0va9BJZrS//Jf+8MamC9nufjKO8IAvb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w3eNxQAAAN4AAAAPAAAAAAAAAAAAAAAAAJgCAABkcnMv&#10;ZG93bnJldi54bWxQSwUGAAAAAAQABAD1AAAAigMAAAAA&#10;" path="m,11l,9,,8,1,6,1,4,2,3,4,2,5,1,7,,9,r1,l12,r2,1l15,2r2,1l18,4r1,1l19,7r1,2l28,79r,2l28,83r-1,2l27,86r-2,1l24,89r-1,1l21,90r-2,1l18,91,16,90r-2,l13,89,11,88,10,87,9,85r,-1l8,82,,11xe" fillcolor="black" strokeweight=".05pt">
                  <v:path arrowok="t" o:connecttype="custom" o:connectlocs="0,2147483646;0,1872721738;0,1664680769;256624507,1248598238;256624507,832515708;513248379,624123500;1026496757,416082531;1283121264,208040969;1796369643,0;2147483646,0;2147483646,0;2147483646,0;2147483646,208040969;2147483646,416082531;2147483646,624123500;2147483646,832515708;2147483646,1040557269;2147483646,1456639800;2147483646,1872721738;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052994150,2147483646;0,2147483646" o:connectangles="0,0,0,0,0,0,0,0,0,0,0,0,0,0,0,0,0,0,0,0,0,0,0,0,0,0,0,0,0,0,0,0,0,0,0,0,0,0,0"/>
                </v:shape>
                <v:shape id="Freeform 15406" o:spid="_x0000_s2386" style="position:absolute;left:18713;top:19760;width:190;height:527;visibility:visible;mso-wrap-style:square;v-text-anchor:top" coordsize="30,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qKk8gA&#10;AADeAAAADwAAAGRycy9kb3ducmV2LnhtbESPQWvCQBSE74X+h+UJvRTdmIPV6CqltNqDCEYxeHtk&#10;n0kw+zZmV03/vVso9DjMfDPMbNGZWtyodZVlBcNBBII4t7riQsF+99Ufg3AeWWNtmRT8kIPF/Plp&#10;hom2d97SLfWFCCXsElRQet8kUrq8JINuYBvi4J1sa9AH2RZSt3gP5aaWcRSNpMGKw0KJDX2UlJ/T&#10;q1EQXz5X2fG8Pm2yOM1eV3wYpZelUi+97n0KwlPn/8N/9LcO3NswmsDvnXAF5P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KoqTyAAAAN4AAAAPAAAAAAAAAAAAAAAAAJgCAABk&#10;cnMvZG93bnJldi54bWxQSwUGAAAAAAQABAD1AAAAjQMAAAAA&#10;" path="m,11l,9,,7,1,6,2,4,3,3,4,2,6,1,7,,9,r2,l12,r2,l16,1r1,1l18,4r1,1l20,7r,1l30,77r,2l30,81r,2l29,84r-1,1l27,87r-2,1l22,88r-1,1l19,89,17,88r-1,l14,87,13,86,12,85,11,83,10,82r,-2l,11xe" fillcolor="black" strokeweight=".05pt">
                  <v:path arrowok="t" o:connecttype="custom" o:connectlocs="0,2147483646;0,1868824307;0,1453335138;254705767,1245765826;509410900,830627201;764116667,623058481;1018822433,415138625;1528233333,207569312;1782939100,0;2147483646,0;2147483646,0;2147483646,0;2147483646,0;2147483646,207569312;2147483646,415138625;2147483646,830627201;2147483646,1038196513;2147483646,1453335138;2147483646,1661254994;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07" o:spid="_x0000_s2387" style="position:absolute;left:18770;top:20166;width:197;height:521;visibility:visible;mso-wrap-style:square;v-text-anchor:top" coordsize="3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9238cA&#10;AADeAAAADwAAAGRycy9kb3ducmV2LnhtbESPy2rCQBSG94W+w3CEbopOkhYt0TEEQehK8AKlu2Pm&#10;NIlmzoTM1CR9emdRcPnz3/hW2WAacaPO1ZYVxLMIBHFhdc2lgtNxO/0A4TyyxsYyKRjJQbZ+flph&#10;qm3Pe7odfCnCCLsUFVTet6mUrqjIoJvZljh4P7Yz6IPsSqk77MO4aWQSRXNpsObwUGFLm4qK6+HX&#10;KMgTir/PO/wbF++b1+PFvm139kupl8mQL0F4Gvwj/N/+1AqSRRwHgIATUECu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efdt/HAAAA3gAAAA8AAAAAAAAAAAAAAAAAmAIAAGRy&#10;cy9kb3ducmV2LnhtbFBLBQYAAAAABAAEAPUAAACMAwAAAAA=&#10;" path="m1,11l,9,1,8,1,6,2,4,3,3,4,2,6,1,7,,9,r2,l12,r3,l17,1r1,1l19,4r1,1l21,7r,1l31,77r,1l31,80r,2l30,83r-1,2l28,86r-2,1l25,88r-2,l21,88r-2,l18,87r-2,l15,86,13,84,12,83,11,81r,-1l1,11xe" fillcolor="black" strokeweight=".05pt">
                  <v:path arrowok="t" o:connecttype="custom" o:connectlocs="256438077,2147483646;0,1866507366;256438077,1659351253;256438077,1244338047;512876790,829675923;769314868,622169319;1025752945,414662716;1538629735,207506603;1795067813,0;2147483646,0;2147483646,0;2147483646,0;2147483646,0;2147483646,207506603;2147483646,414662716;2147483646,829675923;2147483646,1037182526;2147483646,1451844650;2147483646,165935125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6438077,2147483646" o:connectangles="0,0,0,0,0,0,0,0,0,0,0,0,0,0,0,0,0,0,0,0,0,0,0,0,0,0,0,0,0,0,0,0,0,0,0,0,0,0,0"/>
                </v:shape>
                <v:shape id="Freeform 15408" o:spid="_x0000_s2388" style="position:absolute;left:18834;top:20573;width:203;height:520;visibility:visible;mso-wrap-style:square;v-text-anchor:top" coordsize="3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oo6sYA&#10;AADeAAAADwAAAGRycy9kb3ducmV2LnhtbESPQWsCMRSE7wX/Q3iCt5qNgpbVKCoUhIKg9uDxuXnu&#10;Lm5ewiZdt/31jVDocZiZb5jlureN6KgNtWMNapyBIC6cqbnU8Hl+f30DESKywcYxafimAOvV4GWJ&#10;uXEPPlJ3iqVIEA45aqhi9LmUoajIYhg7T5y8m2stxiTbUpoWHwluGznJspm0WHNaqNDTrqLifvqy&#10;GrbXj7k/TMvNT+fPfaHoco/NXuvRsN8sQETq43/4r703GiZzpRQ876QrIF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oo6sYAAADeAAAADwAAAAAAAAAAAAAAAACYAgAAZHJz&#10;L2Rvd25yZXYueG1sUEsFBgAAAAAEAAQA9QAAAIsDAAAAAA==&#10;" path="m1,12l,10,1,8,1,7,2,5,3,4,5,2,7,1r1,l10,r2,l13,r2,1l17,2r1,1l19,4r1,1l21,7r,2l32,76r,2l32,80r,2l31,83r-1,2l29,86r-2,1l26,87r-2,1l22,88r-2,l19,87r-2,l16,86,15,84,14,83,13,81,12,80,1,12xe" fillcolor="black" strokeweight=".05pt">
                  <v:path arrowok="t" o:connecttype="custom" o:connectlocs="255544013,2147483646;0,2066059864;255544013,1652987818;255544013,1446276591;511088025,1033204545;766632038,826493909;1277720697,413072045;1788808722,206710636;2044352734,206710636;2147483646,0;2147483646,0;2147483646,0;2147483646,206710636;2147483646,413072045;2147483646,619783273;2147483646,826493909;2147483646,1033204545;2147483646,1446276591;2147483646,185934922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5544013,2147483646" o:connectangles="0,0,0,0,0,0,0,0,0,0,0,0,0,0,0,0,0,0,0,0,0,0,0,0,0,0,0,0,0,0,0,0,0,0,0,0,0,0,0"/>
                </v:shape>
                <v:shape id="Freeform 15409" o:spid="_x0000_s2389" style="position:absolute;left:18910;top:20973;width:203;height:514;visibility:visible;mso-wrap-style:square;v-text-anchor:top" coordsize="32,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geoMkA&#10;AADeAAAADwAAAGRycy9kb3ducmV2LnhtbESPQWvCQBSE70L/w/KEXqRuNpUqqauUQlE8FLQe2tsj&#10;+5qkZt+m2dWk/npXKHgcZuYbZr7sbS1O1PrKsQY1TkAQ585UXGjYf7w9zED4gGywdkwa/sjDcnE3&#10;mGNmXMdbOu1CISKEfYYayhCaTEqfl2TRj11DHL1v11oMUbaFNC12EW5rmSbJk7RYcVwosaHXkvLD&#10;7mg1TM6zfaFW76Z7nI7U189ks24+f7W+H/YvzyAC9eEW/m+vjYZ0qlQK1zvxCsjFB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9geoMkAAADeAAAADwAAAAAAAAAAAAAAAACYAgAA&#10;ZHJzL2Rvd25yZXYueG1sUEsFBgAAAAAEAAQA9QAAAI4DAAAAAA==&#10;" path="m,12l,10,,8,1,7,2,5,3,4,4,2,5,1r2,l9,r1,l12,r2,1l15,1r2,1l18,4r1,1l20,7r,1l32,75r,2l32,79r-1,2l31,82r-1,2l28,85r-1,1l25,86r-1,1l22,87r-2,l18,86r-1,l15,85,14,83,13,82r,-2l12,79,,12xe" fillcolor="black" strokeweight=".05pt">
                  <v:path arrowok="t" o:connecttype="custom" o:connectlocs="0,2147483646;0,2063584159;0,1651006993;255544013,1444368949;511088025,1031791784;766632038,825503497;1022176684,412577166;1277720697,206288878;1788808722,206288878;2147483646,0;2147483646,0;2147483646,0;2147483646,206288878;2147483646,206288878;2147483646,412577166;2147483646,825503497;2147483646,1031791784;2147483646,1444368949;2147483646,165100699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0" o:spid="_x0000_s2390" style="position:absolute;left:18986;top:21373;width:203;height:508;visibility:visible;mso-wrap-style:square;v-text-anchor:top" coordsize="32,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DnM8YA&#10;AADeAAAADwAAAGRycy9kb3ducmV2LnhtbESPS2uDQBSF94X+h+EWsmtGE0iLdQyhIHSRV2033d04&#10;typ17ogzMfrvM4FAl4fz+DjpejStGKh3jWUF8TwCQVxa3XCl4Psrf34F4TyyxtYyKZjIwTp7fEgx&#10;0fbCnzQUvhJhhF2CCmrvu0RKV9Zk0M1tRxy8X9sb9EH2ldQ9XsK4aeUiilbSYMOBUGNH7zWVf8XZ&#10;BMjgTvvN6pDn4247HU9Td2T9o9Tsady8gfA0+v/wvf2hFSxe4ngJtzvhCsjs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DnM8YAAADeAAAADwAAAAAAAAAAAAAAAACYAgAAZHJz&#10;L2Rvd25yZXYueG1sUEsFBgAAAAAEAAQA9QAAAIsDAAAAAA==&#10;" path="m,12l,10,,8,,7,1,5,2,4,3,2,5,1r1,l8,r2,l12,r1,1l15,1r1,1l18,4r1,1l19,7r1,1l32,75r,1l32,78r,2l31,81r-1,2l29,84r-2,1l26,86r-2,l22,86r-1,l19,86,17,85,16,84,15,83,14,81,13,80,12,78,,12xe" fillcolor="black" strokeweight=".05pt">
                  <v:path arrowok="t" o:connecttype="custom" o:connectlocs="0,2147483646;0,2061092451;0,1649013484;0,1442799744;255544013,1030371674;511088025,824507037;766632038,412078967;1277720697,206213740;1533264709,206213740;2044352734,0;2147483646,0;2147483646,0;2147483646,206213740;2147483646,206213740;2147483646,412078967;2147483646,824507037;2147483646,1030371674;2147483646,1442799744;2147483646,1649013484;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1" o:spid="_x0000_s2391" style="position:absolute;left:19062;top:21760;width:210;height:514;visibility:visible;mso-wrap-style:square;v-text-anchor:top" coordsize="33,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atL8YA&#10;AADeAAAADwAAAGRycy9kb3ducmV2LnhtbESPT2vCQBTE7wW/w/KE3uomVlqJriKCENEeGv+cH9ln&#10;Esy+Ddk1xm/vCoUeh5n5DTNf9qYWHbWusqwgHkUgiHOrKy4UHA+bjykI55E11pZJwYMcLBeDtzkm&#10;2t75l7rMFyJA2CWooPS+SaR0eUkG3cg2xMG72NagD7ItpG7xHuCmluMo+pIGKw4LJTa0Lim/Zjej&#10;YN8dspPbpen2Z7f+5HNMHW5uSr0P+9UMhKfe/4f/2qlWMP6O4wm87oQrIB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catL8YAAADeAAAADwAAAAAAAAAAAAAAAACYAgAAZHJz&#10;L2Rvd25yZXYueG1sUEsFBgAAAAAEAAQA9QAAAIsDAAAAAA==&#10;" path="m,12l,11,,9,1,7,2,6,2,4,4,3,5,2,7,1r1,l10,r2,l13,1r2,1l17,3r1,1l19,5r1,2l20,8,33,75r,2l33,78r,2l32,82r-1,1l30,84r-1,1l27,86r-2,1l24,87r-2,l20,86r-1,l17,85,16,83,15,82,14,80r,-1l,12xe" fillcolor="black" strokeweight=".05pt">
                  <v:path arrowok="t" o:connecttype="custom" o:connectlocs="0,2147483646;0,2147483646;0,1857295280;257148818,1444368949;514297636,1238080662;514297636,825503497;1028595273,619214618;1285744091,412577166;1800041091,206288878;2057189909,206288878;2147483646,0;2147483646,0;2147483646,206288878;2147483646,412577166;2147483646,619214618;2147483646,825503497;2147483646,1031791784;2147483646,1444368949;2147483646,165100699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2" o:spid="_x0000_s2392" style="position:absolute;left:19145;top:22154;width:216;height:501;visibility:visible;mso-wrap-style:square;v-text-anchor:top" coordsize="34,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FMZsYA&#10;AADeAAAADwAAAGRycy9kb3ducmV2LnhtbESPQWvCQBSE74X+h+UVequbCFaNrhIKoe1Nrbk/d59J&#10;aPZtmt2atL++Kwg9DjPzDbPejrYVF+p941hBOklAEGtnGq4UHD+KpwUIH5ANto5JwQ952G7u79aY&#10;GTfwni6HUIkIYZ+hgjqELpPS65os+onriKN3dr3FEGVfSdPjEOG2ldMkeZYWG44LNXb0UpP+PHxb&#10;Bcv9V1mU+nf3SsXJl4POw+w9V+rxYcxXIAKN4T98a78ZBdN5ms7geideAbn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cFMZsYAAADeAAAADwAAAAAAAAAAAAAAAACYAgAAZHJz&#10;L2Rvd25yZXYueG1sUEsFBgAAAAAEAAQA9QAAAIsDAAAAAA==&#10;" path="m1,12l,10,,8,1,7,2,5,2,4,4,2,5,1r2,l8,r2,l12,r1,l15,1r2,1l18,3r1,2l20,6r,2l34,72r,2l34,76r,2l33,79r-1,2l31,82r-1,1l28,84r-2,l25,84r-2,l21,84,20,83,18,82,17,81,16,80,15,78,14,77,1,12xe" fillcolor="black" strokeweight=".05pt">
                  <v:path arrowok="t" o:connecttype="custom" o:connectlocs="256285271,2147483646;0,2124401632;0,1699663971;256285271,1486938775;512570541,1062201114;512570541,849831986;1025140447,424738257;1281425718,212369129;1793995624,212369129;2050280894,0;2147483646,0;2147483646,0;2147483646,0;2147483646,212369129;2147483646,424738257;2147483646,637462857;2147483646,1062201114;2147483646,1274570243;2147483646,1699663971;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6285271,2147483646" o:connectangles="0,0,0,0,0,0,0,0,0,0,0,0,0,0,0,0,0,0,0,0,0,0,0,0,0,0,0,0,0,0,0,0,0,0,0,0,0,0,0"/>
                </v:shape>
                <v:shape id="Freeform 15413" o:spid="_x0000_s2393" style="position:absolute;left:19234;top:22535;width:222;height:495;visibility:visible;mso-wrap-style:square;v-text-anchor:top" coordsize="35,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ljNscA&#10;AADeAAAADwAAAGRycy9kb3ducmV2LnhtbESPQWvCQBSE74X+h+UVvNVNPMQ2dRWxCAHxoAZCb4/s&#10;axLMvg3ZbYz+elcQehxm5htmsRpNKwbqXWNZQTyNQBCXVjdcKchP2/cPEM4ja2wtk4IrOVgtX18W&#10;mGp74QMNR1+JAGGXooLa+y6V0pU1GXRT2xEH79f2Bn2QfSV1j5cAN62cRVEiDTYcFmrsaFNTeT7+&#10;GQX7n2xPu2Ro8rysis/bJiu+OVNq8jauv0B4Gv1/+NnOtILZPI4TeNwJV0Au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ZYzbHAAAA3gAAAA8AAAAAAAAAAAAAAAAAmAIAAGRy&#10;cy9kb3ducmV2LnhtbFBLBQYAAAAABAAEAPUAAACMAwAAAAA=&#10;" path="m,13l,11,,9,1,7,1,6,2,4,3,3,5,2,6,1r2,l10,r1,1l13,1r2,1l16,2r2,2l19,5r,2l20,8,35,72r,2l35,75r-1,2l34,79r-1,1l32,81r-2,2l29,83r-2,1l25,84r-1,l22,84,20,83,19,82,17,81,16,80r,-2l15,76,,13xe" fillcolor="black" strokeweight=".05pt">
                  <v:path arrowok="t" o:connecttype="custom" o:connectlocs="0,2147483646;0,2147483646;0,1842896196;255471891,1433479339;255471891,1228597661;510944417,819180804;766416309,614298536;1277360726,409416857;1532833251,204882268;2043777034,204882268;2147483646,0;2147483646,204882268;2147483646,204882268;2147483646,409416857;2147483646,409416857;2147483646,819180804;2147483646,1023715393;2147483646,1433479339;2147483646,1638014518;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4" o:spid="_x0000_s2394" style="position:absolute;left:19329;top:22916;width:222;height:489;visibility:visible;mso-wrap-style:square;v-text-anchor:top" coordsize="3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cHD8cA&#10;AADeAAAADwAAAGRycy9kb3ducmV2LnhtbESPQWvCQBSE74X+h+UVequbeGgkuoq0CJbSFqMHj4/s&#10;MxvNvo3ZrUZ/fbcgeBxm5htmMuttI07U+dqxgnSQgCAuna65UrBZL15GIHxA1tg4JgUX8jCbPj5M&#10;MNfuzCs6FaESEcI+RwUmhDaX0peGLPqBa4mjt3OdxRBlV0nd4TnCbSOHSfIqLdYcFwy29GaoPBS/&#10;VkH1vii/it3Px9WQ235mDYX98Vup56d+PgYRqA/38K291AqGWZpm8H8nXgE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3Bw/HAAAA3gAAAA8AAAAAAAAAAAAAAAAAmAIAAGRy&#10;cy9kb3ducmV2LnhtbFBLBQYAAAAABAAEAPUAAACMAwAAAAA=&#10;" path="m,12l,11,,9,,7,1,6,2,4,3,3,4,2,6,1,7,,9,r2,l13,1r1,l16,2r1,1l18,5r1,1l20,8,35,70r,2l35,74r,2l34,77r-1,2l32,80r-1,1l29,82r-2,1l26,83r-2,l22,82r-1,l19,81,18,80,17,78,16,77,15,75,,12xe" fillcolor="black" strokeweight=".05pt">
                  <v:path arrowok="t" o:connecttype="custom" o:connectlocs="0,2147483646;0,2147483646;0,1840353267;0,1431463251;255471891,1227018242;510944417,817780623;766416309,613335614;1021888834,408890606;1532833251,204445008;1788305143,0;2147483646,0;2147483646,0;2147483646,204445008;2147483646,204445008;2147483646,408890606;2147483646,613335614;2147483646,1022225631;2147483646,1227018242;2147483646,1635908259;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5" o:spid="_x0000_s2395" style="position:absolute;left:19424;top:23284;width:229;height:483;visibility:visible;mso-wrap-style:square;v-text-anchor:top" coordsize="36,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mvhcMA&#10;AADeAAAADwAAAGRycy9kb3ducmV2LnhtbERPy4rCMBTdC/MP4QqzEU1b0NFqlEEccKXYEdxem9sH&#10;NjeliVr/3iwGZnk479WmN414UOdqywriSQSCOLe65lLB+fdnPAfhPLLGxjIpeJGDzfpjsMJU2yef&#10;6JH5UoQQdikqqLxvUyldXpFBN7EtceAK2xn0AXal1B0+Q7hpZBJFM2mw5tBQYUvbivJbdjcKRofr&#10;pRwtklcx3R1z396OMtsWSn0O++8lCE+9/xf/ufdaQfIVx2FvuBOugF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1mvhcMAAADeAAAADwAAAAAAAAAAAAAAAACYAgAAZHJzL2Rv&#10;d25yZXYueG1sUEsFBgAAAAAEAAQA9QAAAIgDAAAAAA==&#10;" path="m,12l,11,,9,,7,1,6,2,4,3,3,4,2,6,1,8,,9,r2,l13,r1,1l16,2r1,1l18,4r1,2l20,7,36,69r,2l36,72r,2l35,76r-1,1l33,79r-1,1l30,81r-1,l27,81r-2,l23,81r-1,l20,80,19,79,18,77,17,76,16,74,,12xe" fillcolor="black" strokeweight=".05pt">
                  <v:path arrowok="t" o:connecttype="custom" o:connectlocs="0,2147483646;0,2147483646;0,1906562596;0,1483079526;256944997,1271159996;513889358,847321533;770834356,635402004;1027778717,423838463;1541668075,211919530;2055557433,0;2147483646,0;2147483646,0;2147483646,0;2147483646,211919530;2147483646,423838463;2147483646,635402004;2147483646,847321533;2147483646,1271159996;2147483646,148307952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6" o:spid="_x0000_s2396" style="position:absolute;left:19526;top:23652;width:235;height:470;visibility:visible;mso-wrap-style:square;v-text-anchor:top" coordsize="37,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5uhscA&#10;AADeAAAADwAAAGRycy9kb3ducmV2LnhtbESPzWsCMRTE70L/h/AKvWl2pfixGqUUFXsQ/Dx4e2ye&#10;u8HNy7KJuv3vm4LgcZiZ3zDTeWsrcafGG8cK0l4Cgjh32nCh4HhYdkcgfEDWWDkmBb/kYT5760wx&#10;0+7BO7rvQyEihH2GCsoQ6kxKn5dk0fdcTRy9i2sshiibQuoGHxFuK9lPkoG0aDgulFjTd0n5dX+z&#10;CrY/OLbmdK5XrRnurqNTcv7cLJT6eG+/JiACteEVfrbXWkF/mKZj+L8Tr4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B+bobHAAAA3gAAAA8AAAAAAAAAAAAAAAAAmAIAAGRy&#10;cy9kb3ducmV2LnhtbFBLBQYAAAAABAAEAPUAAACMAwAAAAA=&#10;" path="m1,12l,10,,9,,7,1,5,2,4,3,2,4,1,6,,7,,9,r2,l13,r1,l16,1r1,1l18,4r1,1l20,7,36,67r1,2l37,71r,2l36,74r-1,2l34,77r-1,1l31,79r-1,1l28,80r-2,l24,80,23,79,21,78,20,77,19,76,18,74,17,73,1,12xe" fillcolor="black" strokeweight=".05pt">
                  <v:path arrowok="t" o:connecttype="custom" o:connectlocs="256156986,2147483646;0,2027447813;0,1824495938;0,1419282500;256156986,1013724200;512313973,811117188;768470324,405558888;1024627311,202607013;1536941284,0;1793098270,0;2147483646,0;2147483646,0;2147483646,0;2147483646,0;2147483646,202607013;2147483646,405558888;2147483646,811117188;2147483646,1013724200;2147483646,141928250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6156986,2147483646" o:connectangles="0,0,0,0,0,0,0,0,0,0,0,0,0,0,0,0,0,0,0,0,0,0,0,0,0,0,0,0,0,0,0,0,0,0,0,0,0,0,0"/>
                </v:shape>
                <v:shape id="Freeform 15417" o:spid="_x0000_s2397" style="position:absolute;left:19634;top:24008;width:235;height:476;visibility:visible;mso-wrap-style:square;v-text-anchor:top" coordsize="37,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KrgcYA&#10;AADeAAAADwAAAGRycy9kb3ducmV2LnhtbESPXUvDMBSG7wX/QzjC7ly6Dj+oy4bKNsYYyKY/4NAc&#10;m2pzUpKsjfv15kLw8uX94lmsku3EQD60jhXMpgUI4trplhsFH++b20cQISJr7ByTgh8KsFpeXy2w&#10;0m7kIw2n2Ig8wqFCBSbGvpIy1IYshqnribP36bzFmKVvpPY45nHbybIo7qXFlvODwZ5eDdXfp7NV&#10;MNy5NKbjmz9cvrbtvLD79YvZKzW5Sc9PICKl+B/+a++0gvJhVmaAjJNR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KrgcYAAADeAAAADwAAAAAAAAAAAAAAAACYAgAAZHJz&#10;L2Rvd25yZXYueG1sUEsFBgAAAAAEAAQA9QAAAIsDAAAAAA==&#10;" path="m,13l,11,,9,,8,1,6,2,5,3,3,4,2,5,1r2,l9,r2,l12,r2,1l15,2r2,1l18,4r1,2l19,7,37,68r,2l37,71r,2l36,75r,1l34,78r-1,1l32,80r-2,l28,81r-1,l25,80r-2,l22,79,20,78,19,77,18,75r,-2l,13xe" fillcolor="black" strokeweight=".05pt">
                  <v:path arrowok="t" o:connecttype="custom" o:connectlocs="0,2147483646;0,2147483646;0,1827526780;0,1624468119;256156986,1218350795;512313973,1015292721;768470324,609175398;1024627311,406116736;1280784297,203058662;1793098270,203058662;2147483646,0;2147483646,0;2147483646,0;2147483646,203058662;2147483646,406116736;2147483646,609175398;2147483646,812234059;2147483646,1218350795;2147483646,1421409457;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0,2147483646" o:connectangles="0,0,0,0,0,0,0,0,0,0,0,0,0,0,0,0,0,0,0,0,0,0,0,0,0,0,0,0,0,0,0,0,0,0,0,0,0,0,0"/>
                </v:shape>
                <v:shape id="Freeform 15418" o:spid="_x0000_s2398" style="position:absolute;left:19742;top:24370;width:241;height:457;visibility:visible;mso-wrap-style:square;v-text-anchor:top" coordsize="38,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97B8gA&#10;AADeAAAADwAAAGRycy9kb3ducmV2LnhtbESPQWvCQBSE70L/w/IK3uomQdOSukoqFKwUodaDvb1m&#10;n0lo9m3YXTX9926h4HGYmW+Y+XIwnTiT861lBekkAUFcWd1yrWD/+frwBMIHZI2dZVLwSx6Wi7vR&#10;HAttL/xB512oRYSwL1BBE0JfSOmrhgz6ie2Jo3e0zmCI0tVSO7xEuOlkliS5NNhyXGiwp1VD1c/u&#10;ZBTkL6v34xdtypLddPudJ2+zwzBTanw/lM8gAg3hFv5vr7WC7DHNUvi7E6+AX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r3sHyAAAAN4AAAAPAAAAAAAAAAAAAAAAAJgCAABk&#10;cnMvZG93bnJldi54bWxQSwUGAAAAAAQABAD1AAAAjQMAAAAA&#10;" path="m1,13l,11,,9,1,7,1,6,2,4,3,3,4,2,6,1,7,,9,r2,l12,r2,l16,1r1,1l18,4r1,1l20,7,38,65r,2l38,68r,2l38,72r-1,1l36,75r-2,1l33,77r-2,1l30,78r-2,l26,78,24,77,23,76,22,75,20,74,19,73r,-2l1,13xe" fillcolor="black" strokeweight=".05pt">
                  <v:path arrowok="t" o:connecttype="custom" o:connectlocs="255411800,2147483646;0,2147483646;0,1810779888;255411800,1408460524;255411800,1207300842;510822966,804981478;766234766,603479046;1021646566,402319364;1532469532,201159682;1787881332,0;2147483646,0;2147483646,0;2147483646,0;2147483646,0;2147483646,201159682;2147483646,402319364;2147483646,804981478;2147483646,1006141160;2147483646,1408460524;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5411800,2147483646" o:connectangles="0,0,0,0,0,0,0,0,0,0,0,0,0,0,0,0,0,0,0,0,0,0,0,0,0,0,0,0,0,0,0,0,0,0,0,0,0,0,0"/>
                </v:shape>
                <v:shape id="Freeform 15419" o:spid="_x0000_s2399" style="position:absolute;left:19856;top:24713;width:248;height:451;visibility:visible;mso-wrap-style:square;v-text-anchor:top" coordsize="39,7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EhcsYA&#10;AADeAAAADwAAAGRycy9kb3ducmV2LnhtbESPQWvCQBSE7wX/w/IKvRTdGGwtqatIiyB4aizo8ZF9&#10;TZZk34bsNon/3hUEj8PMfMOsNqNtRE+dN44VzGcJCOLCacOlgt/jbvoBwgdkjY1jUnAhD5v15GmF&#10;mXYD/1Cfh1JECPsMFVQhtJmUvqjIop+5ljh6f66zGKLsSqk7HCLcNjJNkndp0XBcqLClr4qKOv+3&#10;CsYzDn3+eqmP9Vu++D4lRuLBKPXyPG4/QQQawyN8b++1gnQ5T1O43YlXQK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LEhcsYAAADeAAAADwAAAAAAAAAAAAAAAACYAgAAZHJz&#10;L2Rvd25yZXYueG1sUEsFBgAAAAAEAAQA9QAAAIsDAAAAAA==&#10;" path="m1,13l,11,,10,1,8,1,6,2,5,3,3,4,2,6,1,7,,9,r2,l12,r2,1l16,1r1,2l18,4r1,1l20,7,39,64r,2l39,67r,2l38,71r,1l37,74r-2,1l34,76r-2,1l30,77r-1,l27,77,25,76r-1,l22,75,21,73,20,72r,-2l1,13xe" fillcolor="black" strokeweight=".05pt">
                  <v:path arrowok="t" o:connecttype="custom" o:connectlocs="256772205,2147483646;0,2147483646;0,2008623386;256772205,1606898943;256772205,1205173914;513544410,1004483014;770316615,602758571;1027088185,401724443;1540632595,201034129;1797404800,0;2147483646,0;2147483646,0;2147483646,0;2147483646,201034129;2147483646,201034129;2147483646,602758571;2147483646,803449471;2147483646,1004483014;2147483646,1406208043;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6772205,2147483646" o:connectangles="0,0,0,0,0,0,0,0,0,0,0,0,0,0,0,0,0,0,0,0,0,0,0,0,0,0,0,0,0,0,0,0,0,0,0,0,0,0,0"/>
                </v:shape>
                <v:shape id="Freeform 15420" o:spid="_x0000_s2400" style="position:absolute;left:19977;top:25049;width:247;height:451;visibility:visible;mso-wrap-style:square;v-text-anchor:top" coordsize="39,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JeOMgA&#10;AADeAAAADwAAAGRycy9kb3ducmV2LnhtbESPQWvCQBSE70L/w/KE3nRjUqpGVykFsUUoVL14e2Rf&#10;s6nZtyG7jbG/vlsQPA4z8w2zXPe2Fh21vnKsYDJOQBAXTldcKjgeNqMZCB+QNdaOScGVPKxXD4Ml&#10;5tpd+JO6fShFhLDPUYEJocml9IUhi37sGuLofbnWYoiyLaVu8RLhtpZpkjxLixXHBYMNvRoqzvsf&#10;q+B7lxVHQ9l8u5On3/fth9w8XTulHof9ywJEoD7cw7f2m1aQTidpBv934hWQq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D0l44yAAAAN4AAAAPAAAAAAAAAAAAAAAAAJgCAABk&#10;cnMvZG93bnJldi54bWxQSwUGAAAAAAQABAD1AAAAjQMAAAAA&#10;" path="m1,13l,12,,10,,8,1,7,1,5,3,4,4,2,5,1r2,l8,r2,l12,r2,1l15,2r2,1l18,4r1,1l20,7,39,63r,1l39,66r,2l39,70r-1,1l37,73r-1,1l34,75r-1,1l31,76r-2,l28,76,26,75r-2,l23,74,22,72,21,71,20,69,1,13xe" fillcolor="black" strokeweight=".05pt">
                  <v:path arrowok="t" o:connecttype="custom" o:connectlocs="254705767,2147483646;0,2147483646;0,2088945361;0,1671296811;254705767,1462473129;254705767,1044472680;764116667,835648405;1018822433,417647957;1273527567,208824275;1782939100,208824275;2037644233,0;2147483646,0;2147483646,0;2147483646,208824275;2147483646,417647957;2147483646,626824130;2147483646,835648405;2147483646,1044472680;2147483646,1462473129;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4705767,2147483646" o:connectangles="0,0,0,0,0,0,0,0,0,0,0,0,0,0,0,0,0,0,0,0,0,0,0,0,0,0,0,0,0,0,0,0,0,0,0,0,0,0,0"/>
                </v:shape>
                <v:shape id="Freeform 15421" o:spid="_x0000_s2401" style="position:absolute;left:20097;top:25379;width:254;height:445;visibility:visible;mso-wrap-style:square;v-text-anchor:top" coordsize="40,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amjMgA&#10;AADeAAAADwAAAGRycy9kb3ducmV2LnhtbESPQWvCQBSE74X+h+UVequbxGIldQ1REAr1oLaKvT2y&#10;zySYfRuya0z/fVcQehxm5htmlg2mET11rrasIB5FIIgLq2suFXx/rV6mIJxH1thYJgW/5CCbPz7M&#10;MNX2ylvqd74UAcIuRQWV920qpSsqMuhGtiUO3sl2Bn2QXSl1h9cAN41MomgiDdYcFipsaVlRcd5d&#10;jALZX/xxrT8XP+sNn/b52OT94qDU89OQv4PwNPj/8L39oRUkb3HyCrc74QrI+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RqaMyAAAAN4AAAAPAAAAAAAAAAAAAAAAAJgCAABk&#10;cnMvZG93bnJldi54bWxQSwUGAAAAAAQABAD1AAAAjQMAAAAA&#10;" path="m1,14r,-2l,10,1,8,1,7,2,5,3,4,4,2,5,1r2,l9,r1,l12,r2,1l15,1r2,1l18,4r1,1l20,7,40,61r,2l40,65r,1l40,68r-1,2l38,71r-1,1l35,73r-1,1l32,75r-2,l29,75,27,74,25,73,24,72,23,71,22,70,21,68,1,14xe" fillcolor="black" strokeweight=".05pt">
                  <v:path arrowok="t" o:connecttype="custom" o:connectlocs="256047875,2147483646;256047875,2147483646;0,2086567620;256047875,1669042513;256047875,1460632400;512095750,1043107887;768143625,834697180;1024191500,417172667;1280239375,208762553;1792335125,208762553;2147483646,0;2147483646,0;2147483646,0;2147483646,208762553;2147483646,208762553;2147483646,417172667;2147483646,834697180;2147483646,1043107887;2147483646,1460632400;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6047875,2147483646" o:connectangles="0,0,0,0,0,0,0,0,0,0,0,0,0,0,0,0,0,0,0,0,0,0,0,0,0,0,0,0,0,0,0,0,0,0,0,0,0,0,0"/>
                </v:shape>
                <v:shape id="Freeform 15422" o:spid="_x0000_s2402" style="position:absolute;left:20224;top:25703;width:261;height:432;visibility:visible;mso-wrap-style:square;v-text-anchor:top" coordsize="41,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YcfsYA&#10;AADeAAAADwAAAGRycy9kb3ducmV2LnhtbESPX2vCQBDE3wt+h2MLfauXRKpt6ikiCEWf/FNK35bc&#10;Ngnm9kJu1fTbe4Lg4zAzv2Gm89416kxdqD0bSIcJKOLC25pLA4f96vUdVBBki41nMvBPAeazwdMU&#10;c+svvKXzTkoVIRxyNFCJtLnWoajIYRj6ljh6f75zKFF2pbYdXiLcNTpLkrF2WHNcqLClZUXFcXdy&#10;Bj6y0S+uv/1+MeGUNktB+TmujXl57hefoIR6eYTv7S9rIJuk2Rvc7sQroG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4YcfsYAAADeAAAADwAAAAAAAAAAAAAAAACYAgAAZHJz&#10;L2Rvd25yZXYueG1sUEsFBgAAAAAEAAQA9QAAAIsDAAAAAA==&#10;" path="m1,13r,-1l,10,1,8,1,7,2,5,3,3,4,2,5,1,7,,9,r1,l12,r2,l15,1r2,1l18,3r1,2l20,6,40,59r1,2l41,63r,2l41,66r-1,2l39,69r-1,2l36,72r-1,l33,73r-2,l30,73r-2,l26,72,25,71,24,70,23,68,22,67,1,13xe" fillcolor="black" strokeweight=".05pt">
                  <v:path arrowok="t" o:connecttype="custom" o:connectlocs="257328176,2147483646;257328176,2147483646;0,2071460121;257328176,1657167978;257328176,1450196778;514655715,1035905227;771983890,621613085;1029312066,414292142;1286640241,207320942;1801295956,0;2147483646,0;2147483646,0;2147483646,0;2147483646,0;2147483646,207320942;2147483646,414292142;2147483646,621613085;2147483646,1035905227;2147483646,124287583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147483646;257328176,2147483646" o:connectangles="0,0,0,0,0,0,0,0,0,0,0,0,0,0,0,0,0,0,0,0,0,0,0,0,0,0,0,0,0,0,0,0,0,0,0,0,0,0,0"/>
                </v:shape>
                <v:shape id="Freeform 15423" o:spid="_x0000_s2403" style="position:absolute;left:20358;top:26021;width:260;height:387;visibility:visible;mso-wrap-style:square;v-text-anchor:top" coordsize="4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jH+tcgA&#10;AADeAAAADwAAAGRycy9kb3ducmV2LnhtbESPT2vCQBTE74V+h+UVvNVNIqhEVymlSrGX1j/g8Zl9&#10;JrHZt2F3q6mf3i0IPQ4z8xtmOu9MI87kfG1ZQdpPQBAXVtdcKthuFs9jED4ga2wsk4Jf8jCfPT5M&#10;Mdf2wl90XodSRAj7HBVUIbS5lL6oyKDv25Y4ekfrDIYoXSm1w0uEm0ZmSTKUBmuOCxW29FpR8b3+&#10;MQoG26VbnQbXj9XiLQ31odvpz32qVO+pe5mACNSF//C9/a4VZKM0G8LfnXgF5Ow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Mf61yAAAAN4AAAAPAAAAAAAAAAAAAAAAAJgCAABk&#10;cnMvZG93bnJldi54bWxQSwUGAAAAAAQABAD1AAAAjQMAAAAA&#10;" path="m1,14l,12,,10,,9,1,7,1,5,2,4,3,3,5,2,6,1,8,r2,l11,r2,1l15,1r1,1l17,3r2,2l19,6,41,58,22,66,1,14xe" fillcolor="black" strokeweight=".05pt">
                  <v:path arrowok="t" o:connecttype="custom" o:connectlocs="255359951,2147483646;0,2147483646;0,2017893055;0,1816069623;255359951,1412422173;255359951,1008774723;510719902,807294900;766079854,605470882;1276799756,403647450;1532159707,201823432;2042878976,0;2147483646,0;2147483646,0;2147483646,201823432;2147483646,201823432;2147483646,403647450;2147483646,605470882;2147483646,1008774723;2147483646,1210598155;2147483646,2147483646;2147483646,2147483646;255359951,2147483646" o:connectangles="0,0,0,0,0,0,0,0,0,0,0,0,0,0,0,0,0,0,0,0,0,0"/>
                </v:shape>
                <v:rect id="Rectangle 15424" o:spid="_x0000_s2404" style="position:absolute;left:27901;top:6418;width:127;height:217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5DLcYA&#10;AADeAAAADwAAAGRycy9kb3ducmV2LnhtbESPQYvCMBSE78L+h/AWvIimFrRLNYosCgpe1BU8Ppq3&#10;bXebl9LEWv+9EQSPw8w3w8yXnalES40rLSsYjyIQxJnVJecKfk6b4RcI55E1VpZJwZ0cLBcfvTmm&#10;2t74QO3R5yKUsEtRQeF9nUrpsoIMupGtiYP3axuDPsgml7rBWyg3lYyjaCoNlhwWCqzpu6Ds/3g1&#10;CuK/82V7j1032V8G2Wp3Xu+Scq1U/7NbzUB46vw7/KK3OnDJOE7g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b5DLcYAAADeAAAADwAAAAAAAAAAAAAAAACYAgAAZHJz&#10;L2Rvd25yZXYueG1sUEsFBgAAAAAEAAQA9QAAAIsDAAAAAA==&#10;" fillcolor="black" strokeweight=".05pt"/>
                <v:rect id="Rectangle 15425" o:spid="_x0000_s2405" style="position:absolute;left:36601;top:4901;width:127;height:205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HXX8MA&#10;AADeAAAADwAAAGRycy9kb3ducmV2LnhtbERPS2vCQBC+F/wPyxR6KboxUJXoKiIWFHrxBR6H7JjE&#10;ZmdDdqvx33cOgseP7z1bdK5WN2pD5dnAcJCAIs69rbgwcDx89yegQkS2WHsmAw8KsJj33maYWX/n&#10;Hd32sVASwiFDA2WMTaZ1yEtyGAa+IRbu4luHUWBbaNviXcJdrdMkGWmHFUtDiQ2tSsp/93/OQHo9&#10;nTePNHRfP+fPfLk9rbfjam3Mx3u3nIKK1MWX+OneWPGNh6nslTtyBf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CHXX8MAAADeAAAADwAAAAAAAAAAAAAAAACYAgAAZHJzL2Rv&#10;d25yZXYueG1sUEsFBgAAAAAEAAQA9QAAAIgDAAAAAA==&#10;" fillcolor="black" strokeweight=".05pt"/>
                <v:shape id="Freeform 15426" o:spid="_x0000_s2406" style="position:absolute;left:27952;top:4844;width:8719;height:1632;visibility:visible;mso-wrap-style:square;v-text-anchor:top" coordsize="1373,2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T7AMgA&#10;AADeAAAADwAAAGRycy9kb3ducmV2LnhtbESPT2vCQBTE7wW/w/IKvdWNS21tdJUgFHqpWv9Qj4/s&#10;axLNvg3ZbYzf3i0Uehxm5jfMbNHbWnTU+sqxhtEwAUGcO1NxoWG/e3ucgPAB2WDtmDRcycNiPrib&#10;YWrchT+p24ZCRAj7FDWUITSplD4vyaIfuoY4et+utRiibAtpWrxEuK2lSpJnabHiuFBiQ8uS8vP2&#10;x2o4rvmgVqfx2iy/zh9dZtXmKbNaP9z32RREoD78h//a70aDehmpV/i9E6+AnN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VPsAyAAAAN4AAAAPAAAAAAAAAAAAAAAAAJgCAABk&#10;cnMvZG93bnJldi54bWxQSwUGAAAAAAQABAD1AAAAjQMAAAAA&#10;" path="m1370,r3,20l4,276,,257,1370,xe" fillcolor="black" strokeweight=".05pt">
                  <v:path arrowok="t" o:connecttype="custom" o:connectlocs="2147483646,0;2147483646,2147483646;1024320884,2147483646;0,2147483646;2147483646,0" o:connectangles="0,0,0,0,0"/>
                </v:shape>
                <v:shape id="Freeform 15427" o:spid="_x0000_s2407" style="position:absolute;left:27457;top:5428;width:565;height:1016;visibility:visible;mso-wrap-style:square;v-text-anchor:top" coordsize="89,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KzQ8YA&#10;AADeAAAADwAAAGRycy9kb3ducmV2LnhtbESPzWoCMRSF94LvEG7BnWZUaGU0ighiW4W2tu4vk9uZ&#10;6OQmnaQ6+vRmUejycP74ZovW1uJMTTCOFQwHGQjiwmnDpYKvz3V/AiJEZI21Y1JwpQCLebczw1y7&#10;C3/QeR9LkUY45KigitHnUoaiIoth4Dxx8r5dYzEm2ZRSN3hJ47aWoyx7lBYNp4cKPa0qKk77X6vA&#10;ejOJy53/eT/cjm/Hl811+3oySvUe2uUURKQ2/of/2s9awehpOE4ACSehgJ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mKzQ8YAAADeAAAADwAAAAAAAAAAAAAAAACYAgAAZHJz&#10;L2Rvd25yZXYueG1sUEsFBgAAAAAEAAQA9QAAAIsDAAAAAA==&#10;" path="m89,164r-18,8l,8,18,,89,164xe" fillcolor="black" strokeweight=".05pt">
                  <v:path arrowok="t" o:connecttype="custom" o:connectlocs="2147483646,2147483646;2147483646,2147483646;0,1648997253;2147483646,0;2147483646,2147483646" o:connectangles="0,0,0,0,0"/>
                </v:shape>
                <v:shape id="Freeform 15428" o:spid="_x0000_s2408" style="position:absolute;left:27501;top:4069;width:8719;height:1473;visibility:visible;mso-wrap-style:square;v-text-anchor:top" coordsize="1373,2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z2hcYA&#10;AADeAAAADwAAAGRycy9kb3ducmV2LnhtbESPS0vEQBCE78L+h6EXvLmTRN2VuLOLKIIHL/uAvTaZ&#10;zkMzPWGmTeK/dwTBY1FVX1Hb/ex6NVKInWcD+SoDRVx523Fj4Hx6vXkAFQXZYu+ZDHxThP1ucbXF&#10;0vqJDzQepVEJwrFEA63IUGodq5YcxpUfiJNX++BQkgyNtgGnBHe9LrJsrR12nBZaHOi5perz+OUM&#10;jHXx4eogL+/F3UnfyyGbLt3ZmOvl/PQISmiW//Bf+80aKDb5bQ6/d9IV0L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z2hcYAAADeAAAADwAAAAAAAAAAAAAAAACYAgAAZHJz&#10;L2Rvd25yZXYueG1sUEsFBgAAAAAEAAQA9QAAAIsDAAAAAA==&#10;" path="m4,249l,229,1370,r3,19l4,249xe" fillcolor="black" strokeweight=".05pt">
                  <v:path arrowok="t" o:connecttype="custom" o:connectlocs="1024320884,2147483646;0,2147483646;2147483646,0;2147483646,2147483646;1024320884,2147483646" o:connectangles="0,0,0,0,0"/>
                </v:shape>
                <v:shape id="Freeform 15429" o:spid="_x0000_s2409" style="position:absolute;left:27374;top:28116;width:642;height:680;visibility:visible;mso-wrap-style:square;v-text-anchor:top" coordsize="10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XIn8UA&#10;AADeAAAADwAAAGRycy9kb3ducmV2LnhtbESPQYvCMBSE78L+h/AWvGlqRVeqURZB9OhWV/D2aJ5t&#10;1+alNLHWf78RBI/DzHzDLFadqURLjSstKxgNIxDEmdUl5wqOh81gBsJ5ZI2VZVLwIAer5UdvgYm2&#10;d/6hNvW5CBB2CSoovK8TKV1WkEE3tDVx8C62MeiDbHKpG7wHuKlkHEVTabDksFBgTeuCsmt6Mwr2&#10;h9OtTX/PMWXbaW0nu+vfrDwq1f/svucgPHX+HX61d1pB/DUax/C8E66AX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1cifxQAAAN4AAAAPAAAAAAAAAAAAAAAAAJgCAABkcnMv&#10;ZG93bnJldi54bWxQSwUGAAAAAAQABAD1AAAAigMAAAAA&#10;" path="m15,115l,102,85,r16,13l15,115xe" fillcolor="black" strokeweight=".05pt">
                  <v:path arrowok="t" o:connecttype="custom" o:connectlocs="2147483646,2147483646;0,2147483646;2147483646,0;2147483646,2147483646;2147483646,2147483646" o:connectangles="0,0,0,0,0"/>
                </v:shape>
                <v:shape id="Freeform 15430" o:spid="_x0000_s2410" style="position:absolute;left:27946;top:25379;width:8737;height:2833;visibility:visible;mso-wrap-style:square;v-text-anchor:top" coordsize="1376,4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OvKMYA&#10;AADeAAAADwAAAGRycy9kb3ducmV2LnhtbESPQWvCQBSE70L/w/IKvUjdaKgtqauUSkH0pLb3R/aZ&#10;RLPvhewa0/56Vyh4HGbmG2a26F2tOmp9JWxgPEpAEediKy4MfO+/nt9A+YBssRYmA7/kYTF/GMww&#10;s3LhLXW7UKgIYZ+hgTKEJtPa5yU59CNpiKN3kNZhiLIttG3xEuGu1pMkmWqHFceFEhv6LCk/7c7O&#10;gAxlKetD+vcjckxfVl03dRttzNNj//EOKlAf7uH/9soamLyO0xRud+IV0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OvKMYAAADeAAAADwAAAAAAAAAAAAAAAACYAgAAZHJz&#10;L2Rvd25yZXYueG1sUEsFBgAAAAAEAAQA9QAAAIsDAAAAAA==&#10;" path="m6,479l,460,1369,r7,19l6,479xe" fillcolor="black" strokeweight=".05pt">
                  <v:path arrowok="t" o:connecttype="custom" o:connectlocs="1536111713,2147483646;0,2147483646;2147483646,0;2147483646,2147483646;1536111713,2147483646" o:connectangles="0,0,0,0,0"/>
                </v:shape>
                <v:shape id="Freeform 15431" o:spid="_x0000_s2411" style="position:absolute;left:36068;top:25399;width:641;height:679;visibility:visible;mso-wrap-style:square;v-text-anchor:top" coordsize="101,1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D1cMYA&#10;AADeAAAADwAAAGRycy9kb3ducmV2LnhtbESPT2vCQBTE70K/w/IK3nRj/FOJrlIE0WONVvD2yD6T&#10;1OzbkF1j+u27BcHjMDO/YZbrzlSipcaVlhWMhhEI4szqknMFp+N2MAfhPLLGyjIp+CUH69Vbb4mJ&#10;tg8+UJv6XAQIuwQVFN7XiZQuK8igG9qaOHhX2xj0QTa51A0+AtxUMo6imTRYclgosKZNQdktvRsF&#10;X8fzvU2/LzFlu1ltp/vbz7w8KdV/7z4XIDx1/hV+tvdaQfwxGk/g/064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XD1cMYAAADeAAAADwAAAAAAAAAAAAAAAACYAgAAZHJz&#10;L2Rvd25yZXYueG1sUEsFBgAAAAAEAAQA9QAAAIsDAAAAAA==&#10;" path="m86,r15,12l15,115,,102,86,xe" fillcolor="black" strokeweight=".05pt">
                  <v:path arrowok="t" o:connecttype="custom" o:connectlocs="2147483646,0;2147483646,2147483646;2147483646,2147483646;0,2147483646;2147483646,0" o:connectangles="0,0,0,0,0"/>
                </v:shape>
                <v:shape id="Freeform 15432" o:spid="_x0000_s2412" style="position:absolute;left:29241;top:24338;width:32;height:114;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G3Z8QA&#10;AADeAAAADwAAAGRycy9kb3ducmV2LnhtbESPQWvCQBSE74L/YXmCN91EqS1pNiJWoddam/Mj+0xC&#10;d9/G7NbEf98tFDwOM/MNk29Ha8SNet86VpAuExDEldMt1wrOn8fFCwgfkDUax6TgTh62xXSSY6bd&#10;wB90O4VaRAj7DBU0IXSZlL5qyKJfuo44ehfXWwxR9rXUPQ4Rbo1cJclGWmw5LjTY0b6h6vv0YxWw&#10;H658eDsbp83lWpZ0xDL9Umo+G3evIAKN4RH+b79rBavndP0Ef3fiFZD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Bt2fEAAAA3gAAAA8AAAAAAAAAAAAAAAAAmAIAAGRycy9k&#10;b3ducmV2LnhtbFBLBQYAAAAABAAEAPUAAACJAwAAAAA=&#10;" path="m,l5,19,,xe" fillcolor="black" strokeweight=".05pt">
                  <v:path arrowok="t" o:connecttype="custom" o:connectlocs="0,0;1300480000,2147483646;0,0" o:connectangles="0,0,0"/>
                </v:shape>
                <v:shape id="Freeform 15433" o:spid="_x0000_s2413" style="position:absolute;left:20542;top:26319;width:32;height:115;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MpEMMA&#10;AADeAAAADwAAAGRycy9kb3ducmV2LnhtbESPT4vCMBTE78J+h/AEb5rWBZVqFFlX8Lr+6fnRPNti&#10;8lKbaOu3NwsLexxm5jfMatNbI57U+tqxgnSSgCAunK65VHA+7ccLED4gazSOScGLPGzWH4MVZtp1&#10;/EPPYyhFhLDPUEEVQpNJ6YuKLPqJa4ijd3WtxRBlW0rdYhfh1shpksykxZrjQoUNfVVU3I4Pq4B9&#10;d+fv3dk4ba73PKc95ulFqdGw3y5BBOrDf/ivfdAKpvP0cwa/d+IVkO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tMpEMMAAADeAAAADwAAAAAAAAAAAAAAAACYAgAAZHJzL2Rv&#10;d25yZXYueG1sUEsFBgAAAAAEAAQA9QAAAIgDAAAAAA==&#10;" path="m5,19l,,5,19xe" fillcolor="black" strokeweight=".05pt">
                  <v:path arrowok="t" o:connecttype="custom" o:connectlocs="1300480000,2147483646;0,0;1300480000,2147483646" o:connectangles="0,0,0"/>
                </v:shape>
                <v:shape id="Freeform 15434" o:spid="_x0000_s2414" style="position:absolute;left:29114;top:24338;width:159;height:140;visibility:visible;mso-wrap-style:square;v-text-anchor:top" coordsize="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D9KMYA&#10;AADeAAAADwAAAGRycy9kb3ducmV2LnhtbESPT2vCQBTE7wW/w/IEb3WjQpXUVaKgrT0E/AO9PrLP&#10;JJh9G3bXmH77bqHgcZiZ3zDLdW8a0ZHztWUFk3ECgriwuuZSweW8e12A8AFZY2OZFPyQh/Vq8LLE&#10;VNsHH6k7hVJECPsUFVQhtKmUvqjIoB/bljh6V+sMhihdKbXDR4SbRk6T5E0arDkuVNjStqLidrob&#10;BdTg4bv7mG3y7T4z7kvmh12WKzUa9tk7iEB9eIb/259awXQ+mc3h706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XD9KMYAAADeAAAADwAAAAAAAAAAAAAAAACYAgAAZHJz&#10;L2Rvd25yZXYueG1sUEsFBgAAAAAEAAQA9QAAAIsDAAAAAA==&#10;" path="m20,r5,19l4,24,,4,20,xe" fillcolor="black" strokeweight=".05pt">
                  <v:path arrowok="t" o:connecttype="custom" o:connectlocs="2147483646,0;2147483646,2147483646;1027419840,2147483646;0,792166667;2147483646,0" o:connectangles="0,0,0,0,0"/>
                </v:shape>
                <v:shape id="Freeform 15435" o:spid="_x0000_s2415" style="position:absolute;left:28619;top:24452;width:152;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xzqMQA&#10;AADeAAAADwAAAGRycy9kb3ducmV2LnhtbERPy2oCMRTdF/yHcIXuakZbtYxGEUWYLrrwQWl3l8l1&#10;Mji5GZOo4983i0KXh/OeLzvbiBv5UDtWMBxkIIhLp2uuFBwP25d3ECEia2wck4IHBVguek9zzLW7&#10;845u+1iJFMIhRwUmxjaXMpSGLIaBa4kTd3LeYkzQV1J7vKdw28hRlk2kxZpTg8GW1obK8/5qFXya&#10;zdtlvbngxw8V5B5f3+OxL5R67nerGYhIXfwX/7kLrWA0Hb6mvelOugJy8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8c6jEAAAA3gAAAA8AAAAAAAAAAAAAAAAAmAIAAGRycy9k&#10;b3ducmV2LnhtbFBLBQYAAAAABAAEAPUAAACJAwAAAAA=&#10;" path="m19,r5,19l5,24,,5,19,xe" fillcolor="black" strokeweight=".05pt">
                  <v:path arrowok="t" o:connecttype="custom" o:connectlocs="2147483646,0;2147483646,2147483646;1273527567,2147483646;0,990208333;2147483646,0" o:connectangles="0,0,0,0,0"/>
                </v:shape>
                <v:shape id="Freeform 15436" o:spid="_x0000_s2416" style="position:absolute;left:28124;top:24560;width:152;height:146;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DWM8gA&#10;AADeAAAADwAAAGRycy9kb3ducmV2LnhtbESPQWsCMRSE74X+h/AKvdWsVqvdGqUohe3BQ1cRe3ts&#10;XjdLNy9rkur6702h0OMwM98w82VvW3EiHxrHCoaDDARx5XTDtYLd9u1hBiJEZI2tY1JwoQDLxe3N&#10;HHPtzvxBpzLWIkE45KjAxNjlUobKkMUwcB1x8r6ctxiT9LXUHs8Jbls5yrInabHhtGCwo5Wh6rv8&#10;sQo2Zj0+rtZHfP+kgtxlf5hMfKHU/V3/+gIiUh//w3/tQisYTYePz/B7J10Bubg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sNYzyAAAAN4AAAAPAAAAAAAAAAAAAAAAAJgCAABk&#10;cnMvZG93bnJldi54bWxQSwUGAAAAAAQABAD1AAAAjQMAAAAA&#10;" path="m20,r4,19l5,24,,5,20,xe" fillcolor="black" strokeweight=".05pt">
                  <v:path arrowok="t" o:connecttype="custom" o:connectlocs="2147483646,0;2147483646,2147483646;1273527567,2147483646;0,1126121117;2147483646,0" o:connectangles="0,0,0,0,0"/>
                </v:shape>
                <v:shape id="Freeform 15437" o:spid="_x0000_s2417" style="position:absolute;left:27635;top:24675;width:152;height:139;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wM08UA&#10;AADeAAAADwAAAGRycy9kb3ducmV2LnhtbESPzWoCMRSF9wXfIVyhu5pRtJapUUQRpgsXVZF2d5lc&#10;J4OTmzFJdXz7ZiG4PJw/vtmis424kg+1YwXDQQaCuHS65krBYb95+wARIrLGxjEpuFOAxbz3MsNc&#10;uxt/03UXK5FGOOSowMTY5lKG0pDFMHAtcfJOzluMSfpKao+3NG4bOcqyd2mx5vRgsKWVofK8+7MK&#10;tmY9vqzWF/z6pYLc/fgzmfhCqdd+t/wEEamLz/CjXWgFo+lwnAASTkIBOf8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jAzTxQAAAN4AAAAPAAAAAAAAAAAAAAAAAJgCAABkcnMv&#10;ZG93bnJldi54bWxQSwUGAAAAAAQABAD1AAAAigMAAAAA&#10;" path="m19,r5,19l4,24,,5,19,xe" fillcolor="black" strokeweight=".05pt">
                  <v:path arrowok="t" o:connecttype="custom" o:connectlocs="2147483646,0;2147483646,2147483646;1018822433,2147483646;0,976113021;2147483646,0" o:connectangles="0,0,0,0,0"/>
                </v:shape>
                <v:shape id="Freeform 15438" o:spid="_x0000_s2418" style="position:absolute;left:27139;top:24789;width:153;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pSMcA&#10;AADeAAAADwAAAGRycy9kb3ducmV2LnhtbESPQWsCMRSE74X+h/AK3mp2RW3ZGqUowvbgoVqK3h6b&#10;183SzcuapLr+e1MQPA4z8w0zW/S2FSfyoXGsIB9mIIgrpxuuFXzt1s+vIEJE1tg6JgUXCrCYPz7M&#10;sNDuzJ902sZaJAiHAhWYGLtCylAZshiGriNO3o/zFmOSvpba4znBbStHWTaVFhtOCwY7Whqqfrd/&#10;VsHGrMbH5eqIHwcqyV2+95OJL5UaPPXvbyAi9fEevrVLrWD0ko9z+L+Tro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AqUjHAAAA3gAAAA8AAAAAAAAAAAAAAAAAmAIAAGRy&#10;cy9kb3ducmV2LnhtbFBLBQYAAAAABAAEAPUAAACMAwAAAAA=&#10;" path="m19,r5,19l5,24,,5,19,xe" fillcolor="black" strokeweight=".05pt">
                  <v:path arrowok="t" o:connecttype="custom" o:connectlocs="2147483646,0;2147483646,2147483646;1290340163,2147483646;0,990208333;2147483646,0" o:connectangles="0,0,0,0,0"/>
                </v:shape>
                <v:shape id="Freeform 15439" o:spid="_x0000_s2419" style="position:absolute;left:26644;top:24897;width:153;height:146;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I3P8cA&#10;AADeAAAADwAAAGRycy9kb3ducmV2LnhtbESPQWsCMRSE74X+h/AK3mrWRW3ZGqUowvbgoVqK3h6b&#10;183SzcuapLr+e1MQPA4z8w0zW/S2FSfyoXGsYDTMQBBXTjdcK/jarZ9fQYSIrLF1TAouFGAxf3yY&#10;YaHdmT/ptI21SBAOBSowMXaFlKEyZDEMXUecvB/nLcYkfS21x3OC21bmWTaVFhtOCwY7Whqqfrd/&#10;VsHGrMbH5eqIHwcqyV2+95OJL5UaPPXvbyAi9fEevrVLrSB/GY1z+L+Tro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sSNz/HAAAA3gAAAA8AAAAAAAAAAAAAAAAAmAIAAGRy&#10;cy9kb3ducmV2LnhtbFBLBQYAAAAABAAEAPUAAACMAwAAAAA=&#10;" path="m20,r4,19l5,24,,5,20,xe" fillcolor="black" strokeweight=".05pt">
                  <v:path arrowok="t" o:connecttype="custom" o:connectlocs="2147483646,0;2147483646,2147483646;1290340163,2147483646;0,1126121117;2147483646,0" o:connectangles="0,0,0,0,0"/>
                </v:shape>
                <v:shape id="Freeform 15440" o:spid="_x0000_s2420" style="position:absolute;left:26149;top:25011;width:152;height:146;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6SpMgA&#10;AADeAAAADwAAAGRycy9kb3ducmV2LnhtbESPT2sCMRTE70K/Q3gFb5rV+qdsjVIUYT30oC3S3h6b&#10;183SzcuaRF2/fVMoeBxm5jfMYtXZRlzIh9qxgtEwA0FcOl1zpeDjfTt4BhEissbGMSm4UYDV8qG3&#10;wFy7K+/pcoiVSBAOOSowMba5lKE0ZDEMXUucvG/nLcYkfSW1x2uC20aOs2wmLdacFgy2tDZU/hzO&#10;VsGb2UxO680Jd19UkLsdP6dTXyjVf+xeX0BE6uI9/N8utILxfDR5gr876Qr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kXpKkyAAAAN4AAAAPAAAAAAAAAAAAAAAAAJgCAABk&#10;cnMvZG93bnJldi54bWxQSwUGAAAAAAQABAD1AAAAjQMAAAAA&#10;" path="m19,r5,20l4,24,,5,19,xe" fillcolor="black" strokeweight=".05pt">
                  <v:path arrowok="t" o:connecttype="custom" o:connectlocs="2147483646,0;2147483646,2147483646;1018822433,2147483646;0,1126121117;2147483646,0" o:connectangles="0,0,0,0,0"/>
                </v:shape>
                <v:shape id="Freeform 15441" o:spid="_x0000_s2421" style="position:absolute;left:25654;top:25125;width:152;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cK0McA&#10;AADeAAAADwAAAGRycy9kb3ducmV2LnhtbESPQWsCMRSE70L/Q3gFb5pV1rZsjVIUYXvwUC1Fb4/N&#10;62bp5mVNUl3/vSkUPA4z8w0zX/a2FWfyoXGsYDLOQBBXTjdcK/jcb0YvIEJE1tg6JgVXCrBcPAzm&#10;WGh34Q8672ItEoRDgQpMjF0hZagMWQxj1xEn79t5izFJX0vt8ZLgtpXTLHuSFhtOCwY7Whmqfna/&#10;VsHWrPPTan3C9yOV5K5fh9nMl0oNH/u3VxCR+ngP/7dLrWD6PMlz+LuTroBc3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u3CtDHAAAA3gAAAA8AAAAAAAAAAAAAAAAAmAIAAGRy&#10;cy9kb3ducmV2LnhtbFBLBQYAAAAABAAEAPUAAACMAwAAAAA=&#10;" path="m19,r5,20l5,24,,5,19,xe" fillcolor="black" strokeweight=".05pt">
                  <v:path arrowok="t" o:connecttype="custom" o:connectlocs="2147483646,0;2147483646,2147483646;1273527567,2147483646;0,990208333;2147483646,0" o:connectangles="0,0,0,0,0"/>
                </v:shape>
                <v:shape id="Freeform 15442" o:spid="_x0000_s2422" style="position:absolute;left:25158;top:25240;width:153;height:139;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uvS8cA&#10;AADeAAAADwAAAGRycy9kb3ducmV2LnhtbESPQWsCMRSE74X+h/AK3mpWcW3ZGqUowvbgoVqK3h6b&#10;183SzcuapLr+e1MQPA4z8w0zW/S2FSfyoXGsYDTMQBBXTjdcK/jarZ9fQYSIrLF1TAouFGAxf3yY&#10;YaHdmT/ptI21SBAOBSowMXaFlKEyZDEMXUecvB/nLcYkfS21x3OC21aOs2wqLTacFgx2tDRU/W7/&#10;rIKNWU2Oy9URPw5Ukrt87/Pcl0oNnvr3NxCR+ngP39qlVjB+GU1y+L+Tro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T7r0vHAAAA3gAAAA8AAAAAAAAAAAAAAAAAmAIAAGRy&#10;cy9kb3ducmV2LnhtbFBLBQYAAAAABAAEAPUAAACMAwAAAAA=&#10;" path="m20,r4,20l5,24,,5,20,xe" fillcolor="black" strokeweight=".05pt">
                  <v:path arrowok="t" o:connecttype="custom" o:connectlocs="2147483646,0;2147483646,2147483646;1290340163,2147483646;0,976113021;2147483646,0" o:connectangles="0,0,0,0,0"/>
                </v:shape>
                <v:shape id="Freeform 15443" o:spid="_x0000_s2423" style="position:absolute;left:24663;top:25348;width:159;height:152;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XLaMgA&#10;AADeAAAADwAAAGRycy9kb3ducmV2LnhtbESPW2sCMRSE3wv9D+EUfKtZpV5YjdKWWpQ+1BuIb4fN&#10;cbN0c7JsUl399UYQfBxm5htmPG1sKY5U+8Kxgk47AUGcOV1wrmC7mb0OQfiArLF0TArO5GE6eX4a&#10;Y6rdiVd0XIdcRAj7FBWYEKpUSp8ZsujbriKO3sHVFkOUdS51jacIt6XsJklfWiw4Lhis6NNQ9rf+&#10;twrkpbf6dcEs9oev4c9yu/vef1irVOuleR+BCNSER/jenmsF3UHnrQ+3O/EKyMkV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5ctoyAAAAN4AAAAPAAAAAAAAAAAAAAAAAJgCAABk&#10;cnMvZG93bnJldi54bWxQSwUGAAAAAAQABAD1AAAAjQMAAAAA&#10;" path="m20,r5,20l5,25,,5,20,xe" fillcolor="black" strokeweight=".05pt">
                  <v:path arrowok="t" o:connecttype="custom" o:connectlocs="2147483646,0;2147483646,2147483646;1284274800,2147483646;0,1126735872;2147483646,0" o:connectangles="0,0,0,0,0"/>
                </v:shape>
                <v:shape id="Freeform 15444" o:spid="_x0000_s2424" style="position:absolute;left:24174;top:25462;width:152;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M7+8gA&#10;AADeAAAADwAAAGRycy9kb3ducmV2LnhtbESPQWvCQBSE7wX/w/IEb3UTCbVE19CWWgI9qb14e2af&#10;SWz2bZrdaPTXdwtCj8PMfMMss8E04kydqy0riKcRCOLC6ppLBV+79eMzCOeRNTaWScGVHGSr0cMS&#10;U20vvKHz1pciQNilqKDyvk2ldEVFBt3UtsTBO9rOoA+yK6Xu8BLgppGzKHqSBmsOCxW29FZR8b3t&#10;jQL5/vpxS/afJ/+Dednn/WGTJAelJuPhZQHC0+D/w/d2rhXM5nEyh7874QrI1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Mzv7yAAAAN4AAAAPAAAAAAAAAAAAAAAAAJgCAABk&#10;cnMvZG93bnJldi54bWxQSwUGAAAAAAQABAD1AAAAjQMAAAAA&#10;" path="m19,r5,20l5,25,,5,19,xe" fillcolor="black" strokeweight=".05pt">
                  <v:path arrowok="t" o:connecttype="custom" o:connectlocs="2147483646,0;2147483646,2147483646;1273527567,2147483646;0,996224576;2147483646,0" o:connectangles="0,0,0,0,0"/>
                </v:shape>
                <v:shape id="Freeform 15445" o:spid="_x0000_s2425" style="position:absolute;left:23672;top:25583;width:153;height:139;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oA1cQA&#10;AADeAAAADwAAAGRycy9kb3ducmV2LnhtbERPTWsCMRC9F/wPYYTealbRWrZGEUXYHjxURdrbsBk3&#10;i5vJmqS6/vvmIHh8vO/ZorONuJIPtWMFw0EGgrh0uuZKwWG/efsAESKyxsYxKbhTgMW89zLDXLsb&#10;f9N1FyuRQjjkqMDE2OZShtKQxTBwLXHiTs5bjAn6SmqPtxRuGznKsndpsebUYLCllaHyvPuzCrZm&#10;Pb6s1hf8+qWC3P34M5n4QqnXfrf8BBGpi0/xw11oBaPpcJz2pjvpCs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6ANXEAAAA3gAAAA8AAAAAAAAAAAAAAAAAmAIAAGRycy9k&#10;b3ducmV2LnhtbFBLBQYAAAAABAAEAPUAAACJAwAAAAA=&#10;" path="m19,r5,19l5,24,,4,19,xe" fillcolor="black" strokeweight=".05pt">
                  <v:path arrowok="t" o:connecttype="custom" o:connectlocs="2147483646,0;2147483646,2147483646;1290340163,2147483646;0,780890417;2147483646,0" o:connectangles="0,0,0,0,0"/>
                </v:shape>
                <v:shape id="Freeform 15446" o:spid="_x0000_s2426" style="position:absolute;left:23177;top:25691;width:159;height:146;visibility:visible;mso-wrap-style:square;v-text-anchor:top" coordsize="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W/vMcA&#10;AADeAAAADwAAAGRycy9kb3ducmV2LnhtbESPW2vCQBSE3wX/w3IE3+rGC72krhIFbe1DoLbQ10P2&#10;NAlmz4bdNcZ/3y0IPg4z8w2zXPemER05X1tWMJ0kIIgLq2suFXx/7R6eQfiArLGxTAqu5GG9Gg6W&#10;mGp74U/qjqEUEcI+RQVVCG0qpS8qMugntiWO3q91BkOUrpTa4SXCTSNnSfIoDdYcFypsaVtRcTqe&#10;jQJq8PDTvc03+XafGfch88Muy5Uaj/rsFUSgPtzDt/a7VjB7mi5e4P9OvAJy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lv7zHAAAA3gAAAA8AAAAAAAAAAAAAAAAAmAIAAGRy&#10;cy9kb3ducmV2LnhtbFBLBQYAAAAABAAEAPUAAACMAwAAAAA=&#10;" path="m20,r5,19l5,24,,4,20,xe" fillcolor="black" strokeweight=".05pt">
                  <v:path arrowok="t" o:connecttype="custom" o:connectlocs="2147483646,0;2147483646,2147483646;1284274800,2147483646;0,900748825;2147483646,0" o:connectangles="0,0,0,0,0"/>
                </v:shape>
                <v:shape id="Freeform 15447" o:spid="_x0000_s2427" style="position:absolute;left:22688;top:25805;width:152;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WaDsYA&#10;AADeAAAADwAAAGRycy9kb3ducmV2LnhtbESPzWoCMRSF9wXfIVyhu5pROq1MjSJKYbpwUS2iu8vk&#10;djI4uRmTVMe3bxaCy8P545stetuKC/nQOFYwHmUgiCunG64V/Ow+X6YgQkTW2DomBTcKsJgPnmZY&#10;aHflb7psYy3SCIcCFZgYu0LKUBmyGEauI07er/MWY5K+ltrjNY3bVk6y7E1abDg9GOxoZag6bf+s&#10;go1Zv55X6zN+Hakkd9sf8tyXSj0P++UHiEh9fITv7VIrmLyP8wSQcBIKyP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WaDsYAAADeAAAADwAAAAAAAAAAAAAAAACYAgAAZHJz&#10;L2Rvd25yZXYueG1sUEsFBgAAAAAEAAQA9QAAAIsDAAAAAA==&#10;" path="m19,r5,19l4,24,,4,19,xe" fillcolor="black" strokeweight=".05pt">
                  <v:path arrowok="t" o:connecttype="custom" o:connectlocs="2147483646,0;2147483646,2147483646;1018822433,2147483646;0,792166667;2147483646,0" o:connectangles="0,0,0,0,0"/>
                </v:shape>
                <v:shape id="Freeform 15448" o:spid="_x0000_s2428" style="position:absolute;left:22193;top:25919;width:152;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k/lccA&#10;AADeAAAADwAAAGRycy9kb3ducmV2LnhtbESPQWsCMRSE74X+h/AK3mp2xbVla5SiFLaHHrQi7e2x&#10;ed0s3bysSarrv28EweMwM98w8+VgO3EkH1rHCvJxBoK4drrlRsHu8+3xGUSIyBo7x6TgTAGWi/u7&#10;OZbanXhDx21sRIJwKFGBibEvpQy1IYth7Hri5P04bzEm6RupPZ4S3HZykmUzabHltGCwp5Wh+nf7&#10;ZxV8mPX0sFof8P2bKnLn/VdR+Eqp0cPw+gIi0hBv4Wu70gomT3mRw+VOugJy8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4ZP5XHAAAA3gAAAA8AAAAAAAAAAAAAAAAAmAIAAGRy&#10;cy9kb3ducmV2LnhtbFBLBQYAAAAABAAEAPUAAACMAwAAAAA=&#10;" path="m19,r5,19l5,24,,5,19,xe" fillcolor="black" strokeweight=".05pt">
                  <v:path arrowok="t" o:connecttype="custom" o:connectlocs="2147483646,0;2147483646,2147483646;1273527567,2147483646;0,990208333;2147483646,0" o:connectangles="0,0,0,0,0"/>
                </v:shape>
                <v:shape id="Freeform 15449" o:spid="_x0000_s2429" style="position:absolute;left:21697;top:26027;width:153;height:146;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uh4scA&#10;AADeAAAADwAAAGRycy9kb3ducmV2LnhtbESPQWsCMRSE74X+h/AK3mrWxbVla5SiFLaHHrQi7e2x&#10;ed0s3bysSarrv28EweMwM98w8+VgO3EkH1rHCibjDARx7XTLjYLd59vjM4gQkTV2jknBmQIsF/d3&#10;cyy1O/GGjtvYiAThUKICE2NfShlqQxbD2PXEyftx3mJM0jdSezwluO1knmUzabHltGCwp5Wh+nf7&#10;ZxV8mPX0sFof8P2bKnLn/VdR+Eqp0cPw+gIi0hBv4Wu70gryp0mRw+VOugJy8Q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7LoeLHAAAA3gAAAA8AAAAAAAAAAAAAAAAAmAIAAGRy&#10;cy9kb3ducmV2LnhtbFBLBQYAAAAABAAEAPUAAACMAwAAAAA=&#10;" path="m20,r4,19l5,24,,5,20,xe" fillcolor="black" strokeweight=".05pt">
                  <v:path arrowok="t" o:connecttype="custom" o:connectlocs="2147483646,0;2147483646,2147483646;1290340163,2147483646;0,1126121117;2147483646,0" o:connectangles="0,0,0,0,0"/>
                </v:shape>
                <v:shape id="Freeform 15450" o:spid="_x0000_s2430" style="position:absolute;left:21202;top:26141;width:153;height:140;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cEeccA&#10;AADeAAAADwAAAGRycy9kb3ducmV2LnhtbESPQWsCMRSE74X+h/AKvdWs1m3L1ihFEdZDD9oi9vbY&#10;vG6Wbl7WJOr6741Q8DjMzDfMZNbbVhzJh8axguEgA0FcOd1wreD7a/n0BiJEZI2tY1JwpgCz6f3d&#10;BAvtTrym4ybWIkE4FKjAxNgVUobKkMUwcB1x8n6dtxiT9LXUHk8Jbls5yrIXabHhtGCwo7mh6m9z&#10;sAo+zWK8ny/2uPqhktx5u8tzXyr1+NB/vIOI1Mdb+L9dagWj12H+DNc76QrI6Q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GHBHnHAAAA3gAAAA8AAAAAAAAAAAAAAAAAmAIAAGRy&#10;cy9kb3ducmV2LnhtbFBLBQYAAAAABAAEAPUAAACMAwAAAAA=&#10;" path="m19,r5,19l4,24,,5,19,xe" fillcolor="black" strokeweight=".05pt">
                  <v:path arrowok="t" o:connecttype="custom" o:connectlocs="2147483646,0;2147483646,2147483646;1032271875,2147483646;0,990208333;2147483646,0" o:connectangles="0,0,0,0,0"/>
                </v:shape>
                <v:shape id="Freeform 15451" o:spid="_x0000_s2431" style="position:absolute;left:20707;top:26256;width:152;height:139;visibility:visible;mso-wrap-style:square;v-text-anchor:top" coordsize="24,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6cDccA&#10;AADeAAAADwAAAGRycy9kb3ducmV2LnhtbESPQWsCMRSE74X+h/AK3mpWcW3ZGqUowvbgoVqK3h6b&#10;183SzcuapLr+e1MQPA4z8w0zW/S2FSfyoXGsYDTMQBBXTjdcK/jarZ9fQYSIrLF1TAouFGAxf3yY&#10;YaHdmT/ptI21SBAOBSowMXaFlKEyZDEMXUecvB/nLcYkfS21x3OC21aOs2wqLTacFgx2tDRU/W7/&#10;rIKNWU2Oy9URPw5Ukrt87/Pcl0oNnvr3NxCR+ngP39qlVjB+GeUT+L+Tro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5unA3HAAAA3gAAAA8AAAAAAAAAAAAAAAAAmAIAAGRy&#10;cy9kb3ducmV2LnhtbFBLBQYAAAAABAAEAPUAAACMAwAAAAA=&#10;" path="m19,r5,19l5,24,,5,19,xe" fillcolor="black" strokeweight=".05pt">
                  <v:path arrowok="t" o:connecttype="custom" o:connectlocs="2147483646,0;2147483646,2147483646;1273527567,2147483646;0,976113021;2147483646,0" o:connectangles="0,0,0,0,0"/>
                </v:shape>
                <v:shape id="Freeform 15452" o:spid="_x0000_s2432" style="position:absolute;left:20535;top:26319;width:6909;height:2502;visibility:visible;mso-wrap-style:square;v-text-anchor:top" coordsize="1088,4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FsCMYA&#10;AADeAAAADwAAAGRycy9kb3ducmV2LnhtbESPQWsCMRSE70L/Q3gFb5pVsC1bo5RiUU+r1t4fyTO7&#10;uHlZN6m79tc3hYLHYWa+YebL3tXiSm2oPCuYjDMQxNqbiq2C4+fH6AVEiMgGa8+k4EYBlouHwRxz&#10;4zve0/UQrUgQDjkqKGNscimDLslhGPuGOHkn3zqMSbZWmha7BHe1nGbZk3RYcVoosaH3kvT58O0U&#10;/GCht2Z3Wa2PuijsLdrd/qtTavjYv72CiNTHe/i/vTEKps+T2Qz+7qQr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mFsCMYAAADeAAAADwAAAAAAAAAAAAAAAACYAgAAZHJz&#10;L2Rvd25yZXYueG1sUEsFBgAAAAAEAAQA9QAAAIsDAAAAAA==&#10;" path="m,19l7,,1088,405r-7,18l,19xe" fillcolor="black" strokeweight=".05pt">
                  <v:path arrowok="t" o:connecttype="custom" o:connectlocs="0,2147483646;1792480158,0;2147483646,2147483646;2147483646,2147483646;0,2147483646" o:connectangles="0,0,0,0,0"/>
                </v:shape>
                <v:shape id="Freeform 15453" o:spid="_x0000_s2433" style="position:absolute;left:27400;top:25983;width:8737;height:2838;visibility:visible;mso-wrap-style:square;v-text-anchor:top" coordsize="137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WmRMgA&#10;AADeAAAADwAAAGRycy9kb3ducmV2LnhtbESPzWrDMBCE74G+g9hCb4nsQBLXjRJKaSGH9FD357yV&#10;tpaxtXItJXHePioUchxm5htmvR1dJ440hMazgnyWgSDW3jRcK/h4f5kWIEJENth5JgVnCrDd3EzW&#10;WBp/4jc6VrEWCcKhRAU2xr6UMmhLDsPM98TJ+/GDw5jkUEsz4CnBXSfnWbaUDhtOCxZ7erKk2+rg&#10;FBRfOjzr9vu1O/zaVXXf5vuF+VTq7nZ8fAARaYzX8H97ZxTMV/liCX930hWQmw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SxaZEyAAAAN4AAAAPAAAAAAAAAAAAAAAAAJgCAABk&#10;cnMvZG93bnJldi54bWxQSwUGAAAAAAQABAD1AAAAjQMAAAAA&#10;" path="m6,480l,461,1370,r6,19l6,480xe" fillcolor="black" strokeweight=".05pt">
                  <v:path arrowok="t" o:connecttype="custom" o:connectlocs="1536111713,2147483646;0,2147483646;2147483646,0;2147483646,2147483646;1536111713,2147483646" o:connectangles="0,0,0,0,0"/>
                </v:shape>
                <v:shape id="Freeform 15454" o:spid="_x0000_s2434" style="position:absolute;left:36099;top:25983;width:32;height:120;visibility:visible;mso-wrap-style:square;v-text-anchor:top" coordsize="5,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sOLMYA&#10;AADeAAAADwAAAGRycy9kb3ducmV2LnhtbESPT2sCMRTE7wW/Q3gFbzW7FrVsjSKlRVtP/un9sXkm&#10;225elk3U1U/fFASPw8z8hpnOO1eLE7Wh8qwgH2QgiEuvKzYK9ruPpxcQISJrrD2TggsFmM96D1Ms&#10;tD/zhk7baESCcChQgY2xKaQMpSWHYeAb4uQdfOswJtkaqVs8J7ir5TDLxtJhxWnBYkNvlsrf7dEp&#10;KA8/5nP9Ved0XF7N8+b73XZhr1T/sVu8gojUxXv41l5pBcNJPprA/510BeTs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OsOLMYAAADeAAAADwAAAAAAAAAAAAAAAACYAgAAZHJz&#10;L2Rvd25yZXYueG1sUEsFBgAAAAAEAAQA9QAAAIsDAAAAAA==&#10;" path="m5,l,20,5,xe" fillcolor="black" strokeweight=".05pt">
                  <v:path arrowok="t" o:connecttype="custom" o:connectlocs="1300480000,0;0,2147483646;1300480000,0" o:connectangles="0,0,0"/>
                </v:shape>
                <v:shape id="Freeform 15455" o:spid="_x0000_s2435" style="position:absolute;left:29241;top:24338;width:32;height:114;visibility:visible;mso-wrap-style:square;v-text-anchor:top" coordsize="5,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9WcEA&#10;AADeAAAADwAAAGRycy9kb3ducmV2LnhtbERPy2rCQBTdF/yH4QrdNZMItiU6ilgDbpvarC+ZmwfO&#10;3ImZqUn/3lkUujyc93Y/WyPuNPresYIsSUEQ10733Cq4fBUv7yB8QNZoHJOCX/Kw3y2etphrN/En&#10;3cvQihjCPkcFXQhDLqWvO7LoEzcQR65xo8UQ4dhKPeIUw62RqzR9lRZ7jg0dDnTsqL6WP1YB++nG&#10;p4+Lcdo0t6qiAqvsW6nn5XzYgAg0h3/xn/usFazesnXcG+/EKyB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3f/VnBAAAA3gAAAA8AAAAAAAAAAAAAAAAAmAIAAGRycy9kb3du&#10;cmV2LnhtbFBLBQYAAAAABAAEAPUAAACGAwAAAAA=&#10;" path="m,19l5,,,19xe" fillcolor="black" strokeweight=".05pt">
                  <v:path arrowok="t" o:connecttype="custom" o:connectlocs="0,2147483646;1300480000,0;0,2147483646" o:connectangles="0,0,0"/>
                </v:shape>
                <v:shape id="Freeform 15456" o:spid="_x0000_s2436" style="position:absolute;left:35979;top:25951;width:152;height:152;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mcz8gA&#10;AADeAAAADwAAAGRycy9kb3ducmV2LnhtbESPQWvCQBSE70L/w/KE3nSjpGpTV2mlLQFPWi+9PbOv&#10;SWz2bcxuNPrru4LQ4zAz3zDzZWcqcaLGlZYVjIYRCOLM6pJzBbuvj8EMhPPIGivLpOBCDpaLh94c&#10;E23PvKHT1uciQNglqKDwvk6kdFlBBt3Q1sTB+7GNQR9kk0vd4DnATSXHUTSRBksOCwXWtCoo+922&#10;RoF8f/u8xt/rgz9imrdpu9/E8V6px373+gLCU+f/w/d2qhWMp6OnZ7jdCVdAL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ZzPyAAAAN4AAAAPAAAAAAAAAAAAAAAAAJgCAABk&#10;cnMvZG93bnJldi54bWxQSwUGAAAAAAQABAD1AAAAjQMAAAAA&#10;" path="m24,5l19,25,,20,5,,24,5xe" fillcolor="black" strokeweight=".05pt">
                  <v:path arrowok="t" o:connecttype="custom" o:connectlocs="2147483646,1126735872;2147483646,2147483646;0,2147483646;1273527567,0;2147483646,1126735872" o:connectangles="0,0,0,0,0"/>
                </v:shape>
                <v:shape id="Freeform 15457" o:spid="_x0000_s2437" style="position:absolute;left:35483;top:25837;width:159;height:146;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q58cA&#10;AADeAAAADwAAAGRycy9kb3ducmV2LnhtbESPzWrCQBSF94W+w3AL3TUTharEjNKWVhQXrTYg7i6Z&#10;ayY0cydkRo0+vbMQujycP7583ttGnKjztWMFgyQFQVw6XXOloPj9epmA8AFZY+OYFFzIw3z2+JBj&#10;pt2ZN3TahkrEEfYZKjAhtJmUvjRk0SeuJY7ewXUWQ5RdJXWH5zhuGzlM05G0WHN8MNjSh6Hyb3u0&#10;CuT1dfPtglntD5+T9U+xW+zfrVXq+al/m4II1If/8L291AqG48EoAkSciAJyd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r1qufHAAAA3gAAAA8AAAAAAAAAAAAAAAAAmAIAAGRy&#10;cy9kb3ducmV2LnhtbFBLBQYAAAAABAAEAPUAAACMAwAAAAA=&#10;" path="m25,5l20,25,,20,5,,25,5xe" fillcolor="black" strokeweight=".05pt">
                  <v:path arrowok="t" o:connecttype="custom" o:connectlocs="2147483646,996224576;2147483646,2147483646;0,2147483646;1284274800,0;2147483646,996224576" o:connectangles="0,0,0,0,0"/>
                </v:shape>
                <v:shape id="Freeform 15458" o:spid="_x0000_s2438" style="position:absolute;left:34994;top:25716;width:153;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NadMcA&#10;AADeAAAADwAAAGRycy9kb3ducmV2LnhtbESPQWvCQBSE7wX/w/IEb3UTCVaiq6jUEuhJ68XbM/tM&#10;otm3aXajaX99t1DocZiZb5jFqje1uFPrKssK4nEEgji3uuJCwfFj9zwD4TyyxtoyKfgiB6vl4GmB&#10;qbYP3tP94AsRIOxSVFB636RSurwkg25sG+LgXWxr0AfZFlK3+AhwU8tJFE2lwYrDQokNbUvKb4fO&#10;KJCvm7fv5PR+9Z+YFV3WnfdJclZqNOzXcxCeev8f/mtnWsHkJZ7G8HsnXA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4jWnTHAAAA3gAAAA8AAAAAAAAAAAAAAAAAmAIAAGRy&#10;cy9kb3ducmV2LnhtbFBLBQYAAAAABAAEAPUAAACMAwAAAAA=&#10;" path="m24,5l19,25,,20,5,,24,5xe" fillcolor="black" strokeweight=".05pt">
                  <v:path arrowok="t" o:connecttype="custom" o:connectlocs="2147483646,996224576;2147483646,2147483646;0,2147483646;1290340163,0;2147483646,996224576" o:connectangles="0,0,0,0,0"/>
                </v:shape>
                <v:shape id="Freeform 15459" o:spid="_x0000_s2439" style="position:absolute;left:34505;top:25595;width:153;height:153;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EA8cA&#10;AADeAAAADwAAAGRycy9kb3ducmV2LnhtbESPQWvCQBSE7wX/w/IEb3VjCFaiq6jUEuhJ68XbM/tM&#10;otm3aXajaX99t1DocZiZb5jFqje1uFPrKssKJuMIBHFudcWFguPH7nkGwnlkjbVlUvBFDlbLwdMC&#10;U20fvKf7wRciQNilqKD0vkmldHlJBt3YNsTBu9jWoA+yLaRu8RHgppZxFE2lwYrDQokNbUvKb4fO&#10;KJCvm7fv5PR+9Z+YFV3WnfdJclZqNOzXcxCeev8f/mtnWkH8MpnG8HsnXA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xxAPHAAAA3gAAAA8AAAAAAAAAAAAAAAAAmAIAAGRy&#10;cy9kb3ducmV2LnhtbFBLBQYAAAAABAAEAPUAAACMAwAAAAA=&#10;" path="m24,5l19,25,,20,5,,24,5xe" fillcolor="black" strokeweight=".05pt">
                  <v:path arrowok="t" o:connecttype="custom" o:connectlocs="2147483646,1141610112;2147483646,2147483646;0,2147483646;1290340163,0;2147483646,1141610112" o:connectangles="0,0,0,0,0"/>
                </v:shape>
                <v:shape id="Freeform 15460" o:spid="_x0000_s2440" style="position:absolute;left:34004;top:25481;width:152;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1hmMgA&#10;AADeAAAADwAAAGRycy9kb3ducmV2LnhtbESPT2vCQBTE70K/w/IKvelGG1Siq2hpJdCTfy7entln&#10;kjb7Ns1uNPbTd4WCx2FmfsPMl52pxIUaV1pWMBxEIIgzq0vOFRz2H/0pCOeRNVaWScGNHCwXT705&#10;JtpeeUuXnc9FgLBLUEHhfZ1I6bKCDLqBrYmDd7aNQR9kk0vd4DXATSVHUTSWBksOCwXW9FZQ9r1r&#10;jQL5vt78xsfPL/+Dad6m7WkbxyelXp671QyEp84/wv/tVCsYTYbjV7jfCVdALv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vWGYyAAAAN4AAAAPAAAAAAAAAAAAAAAAAJgCAABk&#10;cnMvZG93bnJldi54bWxQSwUGAAAAAAQABAD1AAAAjQMAAAAA&#10;" path="m24,5l19,25,,20,5,,24,5xe" fillcolor="black" strokeweight=".05pt">
                  <v:path arrowok="t" o:connecttype="custom" o:connectlocs="2147483646,996224576;2147483646,2147483646;0,2147483646;1273527567,0;2147483646,996224576" o:connectangles="0,0,0,0,0"/>
                </v:shape>
                <v:shape id="Freeform 15461" o:spid="_x0000_s2441" style="position:absolute;left:33515;top:25360;width:152;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T57MgA&#10;AADeAAAADwAAAGRycy9kb3ducmV2LnhtbESPQWvCQBSE70L/w/IK3nSjBC2pa2iLSqAntZfentnX&#10;JG32bcxuYuyv7xYEj8PMfMOs0sHUoqfWVZYVzKYRCOLc6ooLBR/H7eQJhPPIGmvLpOBKDtL1w2iF&#10;ibYX3lN/8IUIEHYJKii9bxIpXV6SQTe1DXHwvmxr0AfZFlK3eAlwU8t5FC2kwYrDQokNvZWU/xw6&#10;o0BuXne/8ef7tz9jVnRZd9rH8Ump8ePw8gzC0+Dv4Vs70wrmy9kihv874QrI9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VPnsyAAAAN4AAAAPAAAAAAAAAAAAAAAAAJgCAABk&#10;cnMvZG93bnJldi54bWxQSwUGAAAAAAQABAD1AAAAjQMAAAAA&#10;" path="m24,5l19,25,,20,5,,24,5xe" fillcolor="black" strokeweight=".05pt">
                  <v:path arrowok="t" o:connecttype="custom" o:connectlocs="2147483646,996224576;2147483646,2147483646;0,2147483646;1273527567,0;2147483646,996224576" o:connectangles="0,0,0,0,0"/>
                </v:shape>
                <v:shape id="Freeform 15462" o:spid="_x0000_s2442" style="position:absolute;left:33020;top:25246;width:158;height:146;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IJf8gA&#10;AADeAAAADwAAAGRycy9kb3ducmV2LnhtbESPW2sCMRSE3wv+h3CEvtWsghdWo2hpi8WHegPx7bA5&#10;bhY3J8sm1bW/3ggFH4eZ+YaZzBpbigvVvnCsoNtJQBBnThecK9jvPt9GIHxA1lg6JgU38jCbtl4m&#10;mGp35Q1dtiEXEcI+RQUmhCqV0meGLPqOq4ijd3K1xRBlnUtd4zXCbSl7STKQFguOCwYrejeUnbe/&#10;VoH8629+XDDfx9PHaLXeH76OC2uVem038zGIQE14hv/bS62gN+wO+vC4E6+An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ggl/yAAAAN4AAAAPAAAAAAAAAAAAAAAAAJgCAABk&#10;cnMvZG93bnJldi54bWxQSwUGAAAAAAQABAD1AAAAjQMAAAAA&#10;" path="m25,5l20,25,,20,5,,25,5xe" fillcolor="black" strokeweight=".05pt">
                  <v:path arrowok="t" o:connecttype="custom" o:connectlocs="2147483646,996224576;2147483646,2147483646;0,2147483646;1268171200,0;2147483646,996224576" o:connectangles="0,0,0,0,0"/>
                </v:shape>
                <v:shape id="Freeform 15463" o:spid="_x0000_s2443" style="position:absolute;left:32531;top:25125;width:152;height:147;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rCAMcA&#10;AADeAAAADwAAAGRycy9kb3ducmV2LnhtbESPQWvCQBSE7wX/w/IEb3WjhFSiq6jUEuhJ68XbM/tM&#10;otm3aXajaX99t1DocZiZb5jFqje1uFPrKssKJuMIBHFudcWFguPH7nkGwnlkjbVlUvBFDlbLwdMC&#10;U20fvKf7wRciQNilqKD0vkmldHlJBt3YNsTBu9jWoA+yLaRu8RHgppbTKEqkwYrDQokNbUvKb4fO&#10;KJCvm7fv+PR+9Z+YFV3WnfdxfFZqNOzXcxCeev8f/mtnWsH0ZZIk8HsnXAG5/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KwgDHAAAA3gAAAA8AAAAAAAAAAAAAAAAAmAIAAGRy&#10;cy9kb3ducmV2LnhtbFBLBQYAAAAABAAEAPUAAACMAwAAAAA=&#10;" path="m24,5l19,25,,20,5,,24,5xe" fillcolor="black" strokeweight=".05pt">
                  <v:path arrowok="t" o:connecttype="custom" o:connectlocs="2147483646,1009918224;2147483646,2147483646;0,2147483646;1273527567,0;2147483646,1009918224" o:connectangles="0,0,0,0,0"/>
                </v:shape>
                <v:shape id="Freeform 15464" o:spid="_x0000_s2444" style="position:absolute;left:32035;top:25005;width:159;height:152;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wyk8kA&#10;AADeAAAADwAAAGRycy9kb3ducmV2LnhtbESPT2vCQBTE74LfYXlCb7pRqErqRmppS4sH/1QouT2y&#10;z2ww+zZkt5r207sFweMwM79hFsvO1uJMra8cKxiPEhDEhdMVlwoOX2/DOQgfkDXWjknBL3lYZv3e&#10;AlPtLryj8z6UIkLYp6jAhNCkUvrCkEU/cg1x9I6utRiibEupW7xEuK3lJEmm0mLFccFgQy+GitP+&#10;xyqQf4+7jQvmMz++ztfbw/d7vrJWqYdB9/wEIlAX7uFb+0MrmMzG0xn834lXQGZ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Rwyk8kAAADeAAAADwAAAAAAAAAAAAAAAACYAgAA&#10;ZHJzL2Rvd25yZXYueG1sUEsFBgAAAAAEAAQA9QAAAI4DAAAAAA==&#10;" path="m25,5l20,25,,20,5,,25,5xe" fillcolor="black" strokeweight=".05pt">
                  <v:path arrowok="t" o:connecttype="custom" o:connectlocs="2147483646,1126735872;2147483646,2147483646;0,2147483646;1284274800,0;2147483646,1126735872" o:connectangles="0,0,0,0,0"/>
                </v:shape>
                <v:shape id="Freeform 15465" o:spid="_x0000_s2445" style="position:absolute;left:31540;top:24891;width:152;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nz6cUA&#10;AADeAAAADwAAAGRycy9kb3ducmV2LnhtbERPPW/CMBDdkfofrKvUjTigCKoUJ2oRVJGYoF26HfE1&#10;SRufQ+xA2l+PByTGp/e9ykfTijP1rrGsYBbFIIhLqxuuFHx+bKfPIJxH1thaJgV/5CDPHiYrTLW9&#10;8J7OB1+JEMIuRQW1910qpStrMugi2xEH7tv2Bn2AfSV1j5cQblo5j+OFNNhwaKixo3VN5e9hMArk&#10;5u39P/na/fgTFtVQDMd9khyVenocX19AeBr9XXxzF1rBfDlbhL3hTrgCMrs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GfPpxQAAAN4AAAAPAAAAAAAAAAAAAAAAAJgCAABkcnMv&#10;ZG93bnJldi54bWxQSwUGAAAAAAQABAD1AAAAigMAAAAA&#10;" path="m24,5l19,25,,20,5,,24,5xe" fillcolor="black" strokeweight=".05pt">
                  <v:path arrowok="t" o:connecttype="custom" o:connectlocs="2147483646,996224576;2147483646,2147483646;0,2147483646;1273527567,0;2147483646,996224576" o:connectangles="0,0,0,0,0"/>
                </v:shape>
                <v:shape id="Freeform 15466" o:spid="_x0000_s2446" style="position:absolute;left:31045;top:24770;width:158;height:146;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8DesgA&#10;AADeAAAADwAAAGRycy9kb3ducmV2LnhtbESPQWsCMRSE7wX/Q3hCbzWrUKurUdrSFosHXRXE22Pz&#10;3CxuXpZNqmt/fVMQPA4z8w0znbe2EmdqfOlYQb+XgCDOnS65ULDbfj6NQPiArLFyTAqu5GE+6zxM&#10;MdXuwhmdN6EQEcI+RQUmhDqV0ueGLPqeq4mjd3SNxRBlU0jd4CXCbSUHSTKUFkuOCwZrejeUnzY/&#10;VoH8fc5WLpjvw/FjtFzv9l+HN2uVeuy2rxMQgdpwD9/aC61g8NIfjuH/TrwCcvY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7zwN6yAAAAN4AAAAPAAAAAAAAAAAAAAAAAJgCAABk&#10;cnMvZG93bnJldi54bWxQSwUGAAAAAAQABAD1AAAAjQMAAAAA&#10;" path="m25,5l20,25,,20,5,,25,5xe" fillcolor="black" strokeweight=".05pt">
                  <v:path arrowok="t" o:connecttype="custom" o:connectlocs="2147483646,996224576;2147483646,2147483646;0,2147483646;1268171200,0;2147483646,996224576" o:connectangles="0,0,0,0,0"/>
                </v:shape>
                <v:shape id="Freeform 15467" o:spid="_x0000_s2447" style="position:absolute;left:30556;top:24649;width:152;height:153;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ZpMscA&#10;AADeAAAADwAAAGRycy9kb3ducmV2LnhtbESPzWrCQBSF94W+w3AL7pqJErREJ6EtrQS60nbT3TVz&#10;TaKZO2lmorFP7ywEl4fzx7fKR9OKE/WusaxgGsUgiEurG64U/Hx/Pr+AcB5ZY2uZFFzIQZ49Pqww&#10;1fbMGzptfSXCCLsUFdTed6mUrqzJoItsRxy8ve0N+iD7Suoez2HctHIWx3NpsOHwUGNH7zWVx+1g&#10;FMiPt/V/8vt18H9YVEMx7DZJslNq8jS+LkF4Gv09fGsXWsFsMV0EgIATUEBm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S2aTLHAAAA3gAAAA8AAAAAAAAAAAAAAAAAmAIAAGRy&#10;cy9kb3ducmV2LnhtbFBLBQYAAAAABAAEAPUAAACMAwAAAAA=&#10;" path="m24,5l19,25,,20,5,,24,5xe" fillcolor="black" strokeweight=".05pt">
                  <v:path arrowok="t" o:connecttype="custom" o:connectlocs="2147483646,1141610112;2147483646,2147483646;0,2147483646;1273527567,0;2147483646,1141610112" o:connectangles="0,0,0,0,0"/>
                </v:shape>
                <v:shape id="Freeform 15468" o:spid="_x0000_s2448" style="position:absolute;left:30060;top:24535;width:159;height:146;visibility:visible;mso-wrap-style:square;v-text-anchor:top" coordsize="25,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CZocgA&#10;AADeAAAADwAAAGRycy9kb3ducmV2LnhtbESPT2sCMRTE7wW/Q3iCt5pdwSqrUWxpS4sH/4J4e2ye&#10;m8XNy7JJddtPbwqCx2FmfsNM562txIUaXzpWkPYTEMS50yUXCva7j+cxCB+QNVaOScEveZjPOk9T&#10;zLS78oYu21CICGGfoQITQp1J6XNDFn3f1cTRO7nGYoiyKaRu8BrhtpKDJHmRFkuOCwZrejOUn7c/&#10;VoH8G25WLpjv4+l9vFzvD5/HV2uV6nXbxQREoDY8wvf2l1YwGKWjFP7vxCsgZ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AYJmhyAAAAN4AAAAPAAAAAAAAAAAAAAAAAJgCAABk&#10;cnMvZG93bnJldi54bWxQSwUGAAAAAAQABAD1AAAAjQMAAAAA&#10;" path="m25,5l20,25,,20,5,,25,5xe" fillcolor="black" strokeweight=".05pt">
                  <v:path arrowok="t" o:connecttype="custom" o:connectlocs="2147483646,996224576;2147483646,2147483646;0,2147483646;1284274800,0;2147483646,996224576" o:connectangles="0,0,0,0,0"/>
                </v:shape>
                <v:shape id="Freeform 15469" o:spid="_x0000_s2449" style="position:absolute;left:29571;top:24414;width:153;height:146;visibility:visible;mso-wrap-style:square;v-text-anchor:top" coordsize="24,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yhS3scA&#10;AADeAAAADwAAAGRycy9kb3ducmV2LnhtbESPQWvCQBSE74L/YXmCt7oxhFpSV1GpJeBJ20tvz+wz&#10;iWbfptmNpv31XaHgcZiZb5j5sje1uFLrKssKppMIBHFudcWFgs+P7dMLCOeRNdaWScEPOVguhoM5&#10;ptreeE/Xgy9EgLBLUUHpfZNK6fKSDLqJbYiDd7KtQR9kW0jd4i3ATS3jKHqWBisOCyU2tCkpvxw6&#10;o0C+rd9/k6/d2X9jVnRZd9wnyVGp8ahfvYLw1PtH+L+daQXxbDqL4X4nXA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soUt7HAAAA3gAAAA8AAAAAAAAAAAAAAAAAmAIAAGRy&#10;cy9kb3ducmV2LnhtbFBLBQYAAAAABAAEAPUAAACMAwAAAAA=&#10;" path="m24,5l19,25,,20,5,,24,5xe" fillcolor="black" strokeweight=".05pt">
                  <v:path arrowok="t" o:connecttype="custom" o:connectlocs="2147483646,996224576;2147483646,2147483646;0,2147483646;1290340163,0;2147483646,996224576" o:connectangles="0,0,0,0,0"/>
                </v:shape>
                <v:shape id="Freeform 15470" o:spid="_x0000_s2450" style="position:absolute;left:29203;top:24370;width:127;height:19;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1MYA&#10;AADeAAAADwAAAGRycy9kb3ducmV2LnhtbESPUWvCMBSF34X9h3CFvWlaJ1o6owzZ2GC+VP0Bl+Yu&#10;KTY3tYm2+/fLYLDHwznnO5zNbnStuFMfGs8K8nkGgrj2umGj4Hx6mxUgQkTW2HomBd8UYLd9mGyw&#10;1H7giu7HaESCcChRgY2xK6UMtSWHYe474uR9+d5hTLI3Uvc4JLhr5SLLVtJhw2nBYkd7S/XleHMK&#10;3ivMs2VXfJqDuS6H86uVt8Iq9TgdX55BRBrjf/iv/aEVLNb5+gl+76QrIL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1MYAAADeAAAADwAAAAAAAAAAAAAAAACYAgAAZHJz&#10;L2Rvd25yZXYueG1sUEsFBgAAAAAEAAQA9QAAAIsDAAAAAA==&#10;" path="m20,l,4,20,xe" fillcolor="black" strokeweight=".05pt">
                  <v:path arrowok="t" o:connecttype="custom" o:connectlocs="2147483646,0;0,429815625;2147483646,0" o:connectangles="0,0,0"/>
                </v:shape>
                <v:shape id="Freeform 15471" o:spid="_x0000_s2451" style="position:absolute;left:29171;top:24249;width:159;height:140;visibility:visible;mso-wrap-style:square;v-text-anchor:top" coordsize="25,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8jan8YA&#10;AADeAAAADwAAAGRycy9kb3ducmV2LnhtbESPQWvCQBSE7wX/w/KE3upGW2qJrhIFrXoIaAu9PrLP&#10;JJh9G3bXmP77rlDwOMzMN8x82ZtGdOR8bVnBeJSAIC6srrlU8P21efkA4QOyxsYyKfglD8vF4GmO&#10;qbY3PlJ3CqWIEPYpKqhCaFMpfVGRQT+yLXH0ztYZDFG6UmqHtwg3jZwkybs0WHNcqLCldUXF5XQ1&#10;CqjB/U/3+brK19vMuIPM95ssV+p52GczEIH68Aj/t3dawWQ6nr7B/U68AnLx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8jan8YAAADeAAAADwAAAAAAAAAAAAAAAACYAgAAZHJz&#10;L2Rvd25yZXYueG1sUEsFBgAAAAAEAAQA9QAAAIsDAAAAAA==&#10;" path="m25,20l5,24,,4,21,r4,20xe" fillcolor="black" strokeweight=".05pt">
                  <v:path arrowok="t" o:connecttype="custom" o:connectlocs="2147483646,2147483646;1284274800,2147483646;0,792166667;2147483646,0;2147483646,2147483646" o:connectangles="0,0,0,0,0"/>
                </v:shape>
                <v:shape id="Freeform 15472" o:spid="_x0000_s2452" style="position:absolute;left:29102;top:23894;width:133;height:25;visibility:visible;mso-wrap-style:square;v-text-anchor:top" coordsize="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BwIMgA&#10;AADeAAAADwAAAGRycy9kb3ducmV2LnhtbESPT2vCQBTE74V+h+UJvRTdKP5NXUWEQg8KNnrw+JJ9&#10;TYLZt2l2G2M/vVsQehxm5jfMct2ZSrTUuNKyguEgAkGcWV1yruB0fO/PQTiPrLGyTApu5GC9en5a&#10;YqztlT+pTXwuAoRdjAoK7+tYSpcVZNANbE0cvC/bGPRBNrnUDV4D3FRyFEVTabDksFBgTduCskvy&#10;YxRMfydpipTY7/SwP+9240XVvu6Veul1mzcQnjr/H360P7SC0Ww4m8DfnXAF5OoO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sHAgyAAAAN4AAAAPAAAAAAAAAAAAAAAAAJgCAABk&#10;cnMvZG93bnJldi54bWxQSwUGAAAAAAQABAD1AAAAjQMAAAAA&#10;" path="m21,1l,4,,3,21,r,1xe" fillcolor="black" strokeweight=".05pt">
                  <v:path arrowok="t" o:connecttype="custom" o:connectlocs="2147483646,248046875;0,992187500;0,744140625;2147483646,0;2147483646,248046875" o:connectangles="0,0,0,0,0"/>
                </v:shape>
                <v:shape id="Freeform 15473" o:spid="_x0000_s2453" style="position:absolute;left:29076;top:23779;width:159;height:134;visibility:visible;mso-wrap-style:square;v-text-anchor:top" coordsize="25,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ul38cA&#10;AADeAAAADwAAAGRycy9kb3ducmV2LnhtbESPS2vDMBCE74H+B7GFXkojO5AHbpSQBy2hpyQu9LqV&#10;NraptTKWajv/PioUchxm5htmuR5sLTpqfeVYQTpOQBBrZyouFHzmby8LED4gG6wdk4IreVivHkZL&#10;zIzr+UTdORQiQthnqKAMocmk9Loki37sGuLoXVxrMUTZFtK02Ee4reUkSWbSYsVxocSGdiXpn/Ov&#10;VZD37kM/57LZT9/5eNl2+iv99ko9PQ6bVxCBhnAP/7cPRsFkns5n8HcnXgG5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vbpd/HAAAA3gAAAA8AAAAAAAAAAAAAAAAAmAIAAGRy&#10;cy9kb3ducmV2LnhtbFBLBQYAAAAABAAEAPUAAACMAwAAAAA=&#10;" path="m25,20l4,23,,4,21,r4,20xe" fillcolor="black" strokeweight=".05pt">
                  <v:path arrowok="t" o:connecttype="custom" o:connectlocs="2147483646,2147483646;1027419840,2147483646;0,787145130;2147483646,0;2147483646,2147483646" o:connectangles="0,0,0,0,0"/>
                </v:shape>
                <v:shape id="Freeform 15474" o:spid="_x0000_s2454" style="position:absolute;left:28994;top:23316;width:146;height:133;visibility:visible;mso-wrap-style:square;v-text-anchor:top" coordsize="2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j1sYA&#10;AADeAAAADwAAAGRycy9kb3ducmV2LnhtbESPQYvCMBSE7wv+h/CEva2pIlupRhFFkD2srIp6fDTP&#10;tti8lCba6q83woLHYWa+YSaz1pTiRrUrLCvo9yIQxKnVBWcK9rvV1wiE88gaS8uk4E4OZtPOxwQT&#10;bRv+o9vWZyJA2CWoIPe+SqR0aU4GXc9WxME729qgD7LOpK6xCXBTykEUfUuDBYeFHCta5JRetlej&#10;4NBUS7uQj3R0mg/jzS/eV8efQqnPbjsfg/DU+nf4v73WCgZxP47hdSdcATl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j1sYAAADeAAAADwAAAAAAAAAAAAAAAACYAgAAZHJz&#10;L2Rvd25yZXYueG1sUEsFBgAAAAAEAAQA9QAAAIsDAAAAAA==&#10;" path="m23,20l3,23,,3,20,r3,20xe" fillcolor="black" strokeweight=".05pt">
                  <v:path arrowok="t" o:connecttype="custom" o:connectlocs="2147483646,2147483646;767617852,2147483646;0,581496817;2147483646,0;2147483646,2147483646" o:connectangles="0,0,0,0,0"/>
                </v:shape>
                <v:shape id="Freeform 15475" o:spid="_x0000_s2455" style="position:absolute;left:28936;top:22960;width:121;height:26;visibility:visible;mso-wrap-style:square;v-text-anchor:top" coordsize="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9TtMEA&#10;AADeAAAADwAAAGRycy9kb3ducmV2LnhtbERPTYvCMBC9L/gfwgje1lQPulbTIsLCetOqeB2asY02&#10;k9pE7f77zUHY4+N9r/LeNuJJnTeOFUzGCQji0mnDlYLj4fvzC4QPyBobx6Tglzzk2eBjhal2L97T&#10;swiViCHsU1RQh9CmUvqyJot+7FriyF1cZzFE2FVSd/iK4baR0ySZSYuGY0ONLW1qKm/Fwyoo/AwX&#10;5/vFbM+42ZX+dLWGD0qNhv16CSJQH/7Fb/ePVjCdT+Zxb7wTr4D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1fU7TBAAAA3gAAAA8AAAAAAAAAAAAAAAAAmAIAAGRycy9kb3du&#10;cmV2LnhtbFBLBQYAAAAABAAEAPUAAACGAwAAAAA=&#10;" path="m19,1l,4,,3,19,r,1xe" fillcolor="black" strokeweight=".05pt">
                  <v:path arrowok="t" o:connecttype="custom" o:connectlocs="2147483646,268287500;0,1073150000;0,804862500;2147483646,0;2147483646,268287500" o:connectangles="0,0,0,0,0"/>
                </v:shape>
                <v:shape id="Freeform 15476" o:spid="_x0000_s2456" style="position:absolute;left:28911;top:22839;width:146;height:140;visibility:visible;mso-wrap-style:square;v-text-anchor:top" coordsize="2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fSP8gA&#10;AADeAAAADwAAAGRycy9kb3ducmV2LnhtbESPQWvCQBSE74L/YXlCb7pRSqPRTRBFkB4qtcX2+Mg+&#10;k2D2bciuJvbXdwtCj8PMfMOsst7U4katqywrmE4iEMS51RUXCj4/duM5COeRNdaWScGdHGTpcLDC&#10;RNuO3+l29IUIEHYJKii9bxIpXV6SQTexDXHwzrY16INsC6lb7ALc1HIWRS/SYMVhocSGNiXll+PV&#10;KDh1zdZu5E8+/14/x4c3vO++Xiulnkb9egnCU+//w4/2XiuYxdN4AX93whWQ6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J9I/yAAAAN4AAAAPAAAAAAAAAAAAAAAAAJgCAABk&#10;cnMvZG93bnJldi54bWxQSwUGAAAAAAQABAD1AAAAjQMAAAAA&#10;" path="m23,20l4,23,,3,20,r3,20xe" fillcolor="black" strokeweight=".05pt">
                  <v:path arrowok="t" o:connecttype="custom" o:connectlocs="2147483646,2147483646;1023490470,2147483646;0,675069652;2147483646,0;2147483646,2147483646" o:connectangles="0,0,0,0,0"/>
                </v:shape>
                <v:shape id="Freeform 15477" o:spid="_x0000_s2457" style="position:absolute;left:28860;top:22490;width:127;height:13;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2tr1ccA&#10;AADeAAAADwAAAGRycy9kb3ducmV2LnhtbESPzWrCQBSF94W+w3AL3dVJUrCaOkoQRA0todGF3V0y&#10;t0lo5k7IjBrfvrMouDycP77FajSduNDgWssK4kkEgriyuuVawfGweZmBcB5ZY2eZFNzIwWr5+LDA&#10;VNsrf9Gl9LUII+xSVNB436dSuqohg25ie+Lg/djBoA9yqKUe8BrGTSeTKJpKgy2HhwZ7WjdU/ZZn&#10;o+CVi7x02Xq+O+V98Znvtx/fMSv1/DRm7yA8jf4e/m/vtILkLZ4FgIATUE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Nra9XHAAAA3gAAAA8AAAAAAAAAAAAAAAAAmAIAAGRy&#10;cy9kb3ducmV2LnhtbFBLBQYAAAAABAAEAPUAAACMAwAAAAA=&#10;" path="m20,1l,3,,2,19,r1,1xe" fillcolor="black" strokeweight=".05pt">
                  <v:path arrowok="t" o:connecttype="custom" o:connectlocs="2147483646,79430000;0,238477633;0,159047633;2147483646,0;2147483646,79430000" o:connectangles="0,0,0,0,0"/>
                </v:shape>
                <v:shape id="Freeform 15478" o:spid="_x0000_s2458" style="position:absolute;left:28848;top:22427;width:133;height:70;visibility:visible;mso-wrap-style:square;v-text-anchor:top" coordsize="2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MGZMYA&#10;AADeAAAADwAAAGRycy9kb3ducmV2LnhtbESPQWvCQBSE7wX/w/IEL0U3kWIluoootjlW7cXbM/ua&#10;Dc2+jdnVpP++Wyh4HGbmG2a57m0t7tT6yrGCdJKAIC6crrhU8Hnaj+cgfEDWWDsmBT/kYb0aPC0x&#10;067jA92PoRQRwj5DBSaEJpPSF4Ys+olriKP35VqLIcq2lLrFLsJtLadJMpMWK44LBhvaGiq+jzer&#10;IL++nfPi4/350pjZzr10eDhtUKnRsN8sQATqwyP83861gulrOk/h706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CMGZMYAAADeAAAADwAAAAAAAAAAAAAAAACYAgAAZHJz&#10;L2Rvd25yZXYueG1sUEsFBgAAAAAEAAQA9QAAAIsDAAAAAA==&#10;" path="m21,10l2,12,,3,20,r1,10xe" fillcolor="black" strokeweight=".05pt">
                  <v:path arrowok="t" o:connecttype="custom" o:connectlocs="2147483646,1980756750;509410900,2147483646;0,594125000;2147483646,0;2147483646,1980756750" o:connectangles="0,0,0,0,0"/>
                </v:shape>
                <v:shape id="Freeform 15479" o:spid="_x0000_s2459" style="position:absolute;left:28841;top:22370;width:134;height:76;visibility:visible;mso-wrap-style:square;v-text-anchor:top" coordsize="2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ODKccA&#10;AADeAAAADwAAAGRycy9kb3ducmV2LnhtbESPzU7DMBCE70h9B2uRuFGnOUAU6lZVKxAHOPTn0tsq&#10;XuKIeB3ZS5Py9BgJieNoZr7RLNeT79WFYuoCG1jMC1DETbAdtwZOx+f7ClQSZIt9YDJwpQTr1exm&#10;ibUNI+/pcpBWZQinGg04kaHWOjWOPKZ5GIiz9xGiR8kyttpGHDPc97osigftseO84HCgraPm8/Dl&#10;DbwN3y/C++15HMu4ubpCdk31bszd7bR5AiU0yX/4r/1qDZSPi6qE3zv5Cu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zgynHAAAA3gAAAA8AAAAAAAAAAAAAAAAAmAIAAGRy&#10;cy9kb3ducmV2LnhtbFBLBQYAAAAABAAEAPUAAACMAwAAAAA=&#10;" path="m21,10l1,13,,3,20,r1,10xe" fillcolor="black" strokeweight=".05pt">
                  <v:path arrowok="t" o:connecttype="custom" o:connectlocs="2147483646,2003485692;258549810,2147483646;0,600840800;2147483646,0;2147483646,2003485692" o:connectangles="0,0,0,0,0"/>
                </v:shape>
                <v:shape id="Freeform 15480" o:spid="_x0000_s2460" style="position:absolute;left:28784;top:21970;width:140;height:127;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BDscA&#10;AADeAAAADwAAAGRycy9kb3ducmV2LnhtbESPQWvCQBCF7wX/wzJCb83GLdgldRURFAteqpbS25Cd&#10;JqHZ2ZBdNfn3XaHQ4+PN+968xWpwrbhSHxrPBmZZDoK49LbhysD5tH3SIEJEtth6JgMjBVgtJw8L&#10;LKy/8Ttdj7ESCcKhQAN1jF0hZShrchgy3xEn79v3DmOSfSVtj7cEd61UeT6XDhtODTV2tKmp/Dle&#10;XHrjTY8H/aE+92PUh6/dVg1jqYx5nA7rVxCRhvh//JfeWwPqZaaf4T4nMU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ftAQ7HAAAA3gAAAA8AAAAAAAAAAAAAAAAAmAIAAGRy&#10;cy9kb3ducmV2LnhtbFBLBQYAAAAABAAEAPUAAACMAwAAAAA=&#10;" path="m22,20l2,22,,2,19,r3,20xe" fillcolor="black" strokeweight=".05pt">
                  <v:path arrowok="t" o:connecttype="custom" o:connectlocs="2147483646,2147483646;514297636,2147483646;0,384896591;2147483646,0;2147483646,2147483646" o:connectangles="0,0,0,0,0"/>
                </v:shape>
                <v:shape id="Freeform 15481" o:spid="_x0000_s2461" style="position:absolute;left:28733;top:21601;width:127;height:26;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NWh8UA&#10;AADeAAAADwAAAGRycy9kb3ducmV2LnhtbESPzWrDMBCE74G+g9hCb4nsYBrjRgmhJDTQXvLzAIu1&#10;lUyslWspsfP2VaGQ4zAz3zDL9ehacaM+NJ4V5LMMBHHtdcNGwfm0m5YgQkTW2HomBXcKsF49TZZY&#10;aT/wgW7HaESCcKhQgY2xq6QMtSWHYeY74uR9+95hTLI3Uvc4JLhr5TzLXqXDhtOCxY7eLdWX49Up&#10;+DhgnhVd+Wm+zE8xnLdWXkur1MvzuHkDEWmMj/B/e68VzBd5WcDfnXQF5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81aHxQAAAN4AAAAPAAAAAAAAAAAAAAAAAJgCAABkcnMv&#10;ZG93bnJldi54bWxQSwUGAAAAAAQABAD1AAAAigMAAAAA&#10;" path="m20,1l,4,,3,20,r,1xe" fillcolor="black" strokeweight=".05pt">
                  <v:path arrowok="t" o:connecttype="custom" o:connectlocs="2147483646,268287500;0,1073150000;0,804862500;2147483646,0;2147483646,268287500" o:connectangles="0,0,0,0,0"/>
                </v:shape>
                <v:shape id="Freeform 15482" o:spid="_x0000_s2462" style="position:absolute;left:28721;top:21487;width:139;height:133;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g84ccA&#10;AADeAAAADwAAAGRycy9kb3ducmV2LnhtbESPQWvCQBCF7wX/wzJCb83GhdoldRURFAteqpbS25Cd&#10;JqHZ2ZBdNfn3XaHQ4+PN+968xWpwrbhSHxrPBmZZDoK49LbhysD5tH3SIEJEtth6JgMjBVgtJw8L&#10;LKy/8Ttdj7ESCcKhQAN1jF0hZShrchgy3xEn79v3DmOSfSVtj7cEd61UeT6XDhtODTV2tKmp/Dle&#10;XHrjTY8H/aE+92PUh6/dVg1jqYx5nA7rVxCRhvh//JfeWwPqZaaf4T4nMUAu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dIPOHHAAAA3gAAAA8AAAAAAAAAAAAAAAAAmAIAAGRy&#10;cy9kb3ducmV2LnhtbFBLBQYAAAAABAAEAPUAAACMAwAAAAA=&#10;" path="m22,19l2,22,,2,19,r3,19xe" fillcolor="black" strokeweight=".05pt">
                  <v:path arrowok="t" o:connecttype="custom" o:connectlocs="2147483646,2147483646;506976595,2147483646;0,442955895;2147483646,0;2147483646,2147483646" o:connectangles="0,0,0,0,0"/>
                </v:shape>
                <v:shape id="Freeform 15483" o:spid="_x0000_s2463" style="position:absolute;left:28676;top:21125;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5WOsgA&#10;AADeAAAADwAAAGRycy9kb3ducmV2LnhtbESPT2vCQBTE74V+h+UJvdVNLPgndRURRBsUafRgb4/s&#10;MwnNvg3ZrcZv7wpCj8PM/IaZzjtTiwu1rrKsIO5HIIhzqysuFBwPq/cxCOeRNdaWScGNHMxnry9T&#10;TLS98jddMl+IAGGXoILS+yaR0uUlGXR92xAH72xbgz7ItpC6xWuAm1oOomgoDVYcFkpsaFlS/pv9&#10;GQUfvE8zt1hONqe02e/Sr/X2J2al3nrd4hOEp87/h5/tjVYwGMXjITzuhCsgZ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zlY6yAAAAN4AAAAPAAAAAAAAAAAAAAAAAJgCAABk&#10;cnMvZG93bnJldi54bWxQSwUGAAAAAAQABAD1AAAAjQMAAAAA&#10;" path="m20,1l,3,,2,19,r1,1xe" fillcolor="black" strokeweight=".05pt">
                  <v:path arrowok="t" o:connecttype="custom" o:connectlocs="2147483646,254705767;0,764116667;0,509410900;2147483646,0;2147483646,254705767" o:connectangles="0,0,0,0,0"/>
                </v:shape>
                <v:shape id="Freeform 15484" o:spid="_x0000_s2464" style="position:absolute;left:28657;top:21011;width:140;height:127;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YHDcYA&#10;AADeAAAADwAAAGRycy9kb3ducmV2LnhtbESPzWrDMBCE74W8g9hAb40cHRrhRAklkJBCLvmj9LZY&#10;G9vUWhlLTey3jwqFHIfZ+WZnsepdI27UhdqzgekkA0FceFtzaeB82rxpECEiW2w8k4GBAqyWo5cF&#10;5tbf+UC3YyxFgnDI0UAVY5tLGYqKHIaJb4mTd/Wdw5hkV0rb4T3BXSNVlr1LhzWnhgpbWldU/Bx/&#10;XXrjUw97fVFfuyHq/fd2o/qhUMa8jvuPOYhIfXwe/6d31oCaTfUM/uYkBsj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NYHDcYAAADeAAAADwAAAAAAAAAAAAAAAACYAgAAZHJz&#10;L2Rvd25yZXYueG1sUEsFBgAAAAAEAAQA9QAAAIsDAAAAAA==&#10;" path="m22,20l3,22,,2,20,r2,20xe" fillcolor="black" strokeweight=".05pt">
                  <v:path arrowok="t" o:connecttype="custom" o:connectlocs="2147483646,2147483646;771446455,2147483646;0,384896591;2147483646,0;2147483646,2147483646" o:connectangles="0,0,0,0,0"/>
                </v:shape>
                <v:shape id="Freeform 15485" o:spid="_x0000_s2465" style="position:absolute;left:28619;top:20655;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1n08UA&#10;AADeAAAADwAAAGRycy9kb3ducmV2LnhtbERPTWvCQBC9F/oflin0VjdJwWrqKkEQNbSERg/2NmSn&#10;SWh2NmRXjf++eyh4fLzvxWo0nbjQ4FrLCuJJBIK4srrlWsHxsHmZgXAeWWNnmRTcyMFq+fiwwFTb&#10;K3/RpfS1CCHsUlTQeN+nUrqqIYNuYnviwP3YwaAPcKilHvAawk0nkyiaSoMth4YGe1o3VP2WZ6Pg&#10;lYu8dNl6vjvlffGZ77cf3zEr9fw0Zu8gPI3+Lv5377SC5C2ehb3hTrg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HWfTxQAAAN4AAAAPAAAAAAAAAAAAAAAAAJgCAABkcnMv&#10;ZG93bnJldi54bWxQSwUGAAAAAAQABAD1AAAAigMAAAAA&#10;" path="m20,1l,3,,2,20,r,1xe" fillcolor="black" strokeweight=".05pt">
                  <v:path arrowok="t" o:connecttype="custom" o:connectlocs="2147483646,254705767;0,764116667;0,509410900;2147483646,0;2147483646,254705767" o:connectangles="0,0,0,0,0"/>
                </v:shape>
                <v:shape id="Freeform 15486" o:spid="_x0000_s2466" style="position:absolute;left:28613;top:20623;width:133;height:45;visibility:visible;mso-wrap-style:square;v-text-anchor:top" coordsize="2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ASHckA&#10;AADeAAAADwAAAGRycy9kb3ducmV2LnhtbESPT2vCQBTE7wW/w/IKvRTdRKl/UlcRQWovrVHB6zP7&#10;TILZtzG71fjtu4WCx2FmfsNM562pxJUaV1pWEPciEMSZ1SXnCva7VXcMwnlkjZVlUnAnB/NZ52mK&#10;ibY3Tum69bkIEHYJKii8rxMpXVaQQdezNXHwTrYx6INscqkbvAW4qWQ/iobSYMlhocCalgVl5+2P&#10;UWC+vg+vq8FHmn4e4/vbKb1sRvuLUi/P7eIdhKfWP8L/7bVW0B/F4wn83QlXQM5+AQ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4ASHckAAADeAAAADwAAAAAAAAAAAAAAAACYAgAA&#10;ZHJzL2Rvd25yZXYueG1sUEsFBgAAAAAEAAQA9QAAAI4DAAAAAA==&#10;" path="m21,5l1,7,,2,20,r1,5xe" fillcolor="black" strokeweight=".05pt">
                  <v:path arrowok="t" o:connecttype="custom" o:connectlocs="2147483646,1312117071;254705767,1836964286;0,524847214;2147483646,0;2147483646,1312117071" o:connectangles="0,0,0,0,0"/>
                </v:shape>
                <v:shape id="Freeform 15487" o:spid="_x0000_s2467" style="position:absolute;left:28606;top:20534;width:134;height:102;visibility:visible;mso-wrap-style:square;v-text-anchor:top" coordsize="21,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Y3TMUA&#10;AADeAAAADwAAAGRycy9kb3ducmV2LnhtbESPy2oCMRSG94W+QziFbopmdNHq1CiiCKUb6xWXh8mZ&#10;ydDkZJhEZ3x7syh0+fPf+GaL3llxozbUnhWMhhkI4sLrmisFx8NmMAERIrJG65kU3CnAYv78NMNc&#10;+453dNvHSqQRDjkqMDE2uZShMOQwDH1DnLzStw5jkm0ldYtdGndWjrPsXTqsOT0YbGhlqPjdX52C&#10;bezK/ntLFt+suZ7XP2VxOZVKvb70y08Qkfr4H/5rf2kF44/RNAEknIQCc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jdMxQAAAN4AAAAPAAAAAAAAAAAAAAAAAJgCAABkcnMv&#10;ZG93bnJldi54bWxQSwUGAAAAAAQABAD1AAAAigMAAAAA&#10;" path="m21,15l1,17,,2,20,r1,15xe" fillcolor="black" strokeweight=".05pt">
                  <v:path arrowok="t" o:connecttype="custom" o:connectlocs="2147483646,2147483646;258549810,2147483646;0,430200000;2147483646,0;2147483646,2147483646" o:connectangles="0,0,0,0,0"/>
                </v:shape>
                <v:shape id="Freeform 15488" o:spid="_x0000_s2468" style="position:absolute;left:28562;top:20134;width:140;height:121;visibility:visible;mso-wrap-style:square;v-text-anchor:top" coordsize="22,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LdpcYA&#10;AADeAAAADwAAAGRycy9kb3ducmV2LnhtbESPQWvCQBSE7wX/w/KEXopukkPV1FXUIpTiRVvw+sy+&#10;JsHs27C7mvjvu4LgcZiZb5j5sjeNuJLztWUF6TgBQVxYXXOp4PdnO5qC8AFZY2OZFNzIw3IxeJlj&#10;rm3He7oeQikihH2OCqoQ2lxKX1Rk0I9tSxy9P+sMhihdKbXDLsJNI7MkeZcGa44LFba0qag4Hy5G&#10;AXf7z92Zjrfj2wzDtl2778yelHod9qsPEIH68Aw/2l9aQTZJZync78QrIB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LdpcYAAADeAAAADwAAAAAAAAAAAAAAAACYAgAAZHJz&#10;L2Rvd25yZXYueG1sUEsFBgAAAAAEAAQA9QAAAIsDAAAAAA==&#10;" path="m22,20l2,21,,1,20,r2,20xe" fillcolor="black" strokeweight=".05pt">
                  <v:path arrowok="t" o:connecttype="custom" o:connectlocs="2147483646,2147483646;514297636,2147483646;0,190897667;2147483646,0;2147483646,2147483646" o:connectangles="0,0,0,0,0"/>
                </v:shape>
                <v:shape id="Freeform 15489" o:spid="_x0000_s2469" style="position:absolute;left:28530;top:19772;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SzG5McA&#10;AADeAAAADwAAAGRycy9kb3ducmV2LnhtbESPQWvCQBSE70L/w/IKvekmKbSauooIUhssYvSgt0f2&#10;NQlm34bsVuO/d4VCj8PMfMNM571pxIU6V1tWEI8iEMSF1TWXCg771XAMwnlkjY1lUnAjB/PZ02CK&#10;qbZX3tEl96UIEHYpKqi8b1MpXVGRQTeyLXHwfmxn0AfZlVJ3eA1w08gkit6kwZrDQoUtLSsqzvmv&#10;UfDK2yx3i+Vkfcza7Xf29bk5xazUy3O/+ADhqff/4b/2WitI3uNJAo874QrI2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ksxuTHAAAA3gAAAA8AAAAAAAAAAAAAAAAAmAIAAGRy&#10;cy9kb3ducmV2LnhtbFBLBQYAAAAABAAEAPUAAACMAwAAAAA=&#10;" path="m20,1l,3,,2,19,r1,1xe" fillcolor="black" strokeweight=".05pt">
                  <v:path arrowok="t" o:connecttype="custom" o:connectlocs="2147483646,254705767;0,764116667;0,509410900;2147483646,0;2147483646,254705767" o:connectangles="0,0,0,0,0"/>
                </v:shape>
                <v:shape id="Freeform 15490" o:spid="_x0000_s2470" style="position:absolute;left:28517;top:19652;width:134;height:133;visibility:visible;mso-wrap-style:square;v-text-anchor:top" coordsize="2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sCp8cA&#10;AADeAAAADwAAAGRycy9kb3ducmV2LnhtbESPQWvCQBSE7wX/w/KE3nRjWqtGV7GFogcPNQri7ZF9&#10;JsHs25jdavrvXUHocZiZb5jZojWVuFLjSssKBv0IBHFmdcm5gv3uuzcG4TyyxsoyKfgjB4t552WG&#10;ibY33tI19bkIEHYJKii8rxMpXVaQQde3NXHwTrYx6INscqkbvAW4qWQcRR/SYMlhocCavgrKzumv&#10;UbC6HI/xam02+8/3lEfDH3dw+Uap1267nILw1Pr/8LO91gri0WDyBo874QrI+R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rAqfHAAAA3gAAAA8AAAAAAAAAAAAAAAAAmAIAAGRy&#10;cy9kb3ducmV2LnhtbFBLBQYAAAAABAAEAPUAAACMAwAAAAA=&#10;" path="m21,20l2,22,,2,20,r1,20xe" fillcolor="black" strokeweight=".05pt">
                  <v:path arrowok="t" o:connecttype="custom" o:connectlocs="2147483646,2147483646;517100257,2147483646;0,442955895;2147483646,0;2147483646,2147483646" o:connectangles="0,0,0,0,0"/>
                </v:shape>
                <v:shape id="Freeform 15491" o:spid="_x0000_s2471" style="position:absolute;left:28486;top:19290;width:127;height:13;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n7C8gA&#10;AADeAAAADwAAAGRycy9kb3ducmV2LnhtbESPQWvCQBSE74X+h+UVvOkmKm1NXUWEogZLaPTQ3h7Z&#10;1yQ0+zZkV43/3i0IPQ4z8w0zX/amEWfqXG1ZQTyKQBAXVtdcKjge3oevIJxH1thYJgVXcrBcPD7M&#10;MdH2wp90zn0pAoRdggoq79tESldUZNCNbEscvB/bGfRBdqXUHV4C3DRyHEXP0mDNYaHCltYVFb/5&#10;ySiYcJbmbrWebb/SNvtId5v9d8xKDZ761RsIT73/D9/bW61g/BLPpvB3J1wBubg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ifsLyAAAAN4AAAAPAAAAAAAAAAAAAAAAAJgCAABk&#10;cnMvZG93bnJldi54bWxQSwUGAAAAAAQABAD1AAAAjQMAAAAA&#10;" path="m20,1l,3,,2,20,r,1xe" fillcolor="black" strokeweight=".05pt">
                  <v:path arrowok="t" o:connecttype="custom" o:connectlocs="2147483646,79430000;0,238477633;0,159047633;2147483646,0;2147483646,79430000" o:connectangles="0,0,0,0,0"/>
                </v:shape>
                <v:shape id="Freeform 15492" o:spid="_x0000_s2472" style="position:absolute;left:28473;top:19169;width:140;height:134;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GqPMcA&#10;AADeAAAADwAAAGRycy9kb3ducmV2LnhtbESPQWvCQBCF74L/YRmhN924UBujq0jBYsFLbUW8Ddkx&#10;CWZnQ3aryb93CwWPjzfve/OW687W4katrxxrmE4SEMS5MxUXGn6+t+MUhA/IBmvHpKEnD+vVcLDE&#10;zLg7f9HtEAoRIewz1FCG0GRS+rwki37iGuLoXVxrMUTZFtK0eI9wW0uVJDNpseLYUGJD7yXl18Ov&#10;jW98pv0+ParTrg/p/vyxVV2fK61fRt1mASJQF57H/+md0aDepvNX+JsTGSB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KRqjzHAAAA3gAAAA8AAAAAAAAAAAAAAAAAmAIAAGRy&#10;cy9kb3ducmV2LnhtbFBLBQYAAAAABAAEAPUAAACMAwAAAAA=&#10;" path="m22,20l2,22,,2,20,r2,20xe" fillcolor="black" strokeweight=".05pt">
                  <v:path arrowok="t" o:connecttype="custom" o:connectlocs="2147483646,2147483646;514297636,2147483646;0,449641873;2147483646,0;2147483646,2147483646" o:connectangles="0,0,0,0,0"/>
                </v:shape>
                <v:shape id="Freeform 15493" o:spid="_x0000_s2473" style="position:absolute;left:28854;top:19125;width:133;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MChMcA&#10;AADeAAAADwAAAGRycy9kb3ducmV2LnhtbESPUUvDMBSF3wf+h3AF37Z0g03XLRsijA0UwU7Y611z&#10;bWqbmy6JXf33RhB8PJxzvsNZbwfbip58qB0rmE4yEMSl0zVXCt6Pu/EDiBCRNbaOScE3BdhubkZr&#10;zLW78hv1RaxEgnDIUYGJsculDKUhi2HiOuLkfThvMSbpK6k9XhPctnKWZQtpsea0YLCjJ0NlU3xZ&#10;Ba/+3MxNU/SfwTy7eNpfji8HVOrudnhcgYg0xP/wX/ugFczup8sF/N5JV0Buf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4TAoTHAAAA3gAAAA8AAAAAAAAAAAAAAAAAmAIAAGRy&#10;cy9kb3ducmV2LnhtbFBLBQYAAAAABAAEAPUAAACMAwAAAAA=&#10;" path="m21,20l2,21,,1,20,r1,20xe" fillcolor="black" strokeweight=".05pt">
                  <v:path arrowok="t" o:connecttype="custom" o:connectlocs="2147483646,2147483646;509410900,2147483646;0,254705767;2147483646,0;2147483646,2147483646" o:connectangles="0,0,0,0,0"/>
                </v:shape>
                <v:shape id="Freeform 15494" o:spid="_x0000_s2474" style="position:absolute;left:28829;top:18839;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ZDucYA&#10;AADeAAAADwAAAGRycy9kb3ducmV2LnhtbESPUWvCMBSF3wf7D+EO9jJmah9m1xllKMImIlj9AZfm&#10;rilrbkoSa/fvF0Hw8XDO+Q5nvhxtJwbyoXWsYDrJQBDXTrfcKDgdN68FiBCRNXaOScEfBVguHh/m&#10;WGp34QMNVWxEgnAoUYGJsS+lDLUhi2HieuLk/ThvMSbpG6k9XhLcdjLPsjdpseW0YLCnlaH6tzpb&#10;BfvTOv82ozYFDzuy1cvWo94q9fw0fn6AiDTGe/jW/tIK8tn0fQbXO+kKyM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3ZDucYAAADeAAAADwAAAAAAAAAAAAAAAACYAgAAZHJz&#10;L2Rvd25yZXYueG1sUEsFBgAAAAAEAAQA9QAAAIsDAAAAAA==&#10;" path="m20,1l,2,,1,20,r,1xe" fillcolor="black" strokeweight=".05pt">
                  <v:path arrowok="t" o:connecttype="custom" o:connectlocs="2147483646,268287500;0,536575000;0,268287500;2147483646,0;2147483646,268287500" o:connectangles="0,0,0,0,0"/>
                </v:shape>
                <v:shape id="Freeform 15495" o:spid="_x0000_s2475" style="position:absolute;left:28822;top:18788;width:134;height:57;visibility:visible;mso-wrap-style:square;v-text-anchor:top" coordsize="2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0FBMMMA&#10;AADeAAAADwAAAGRycy9kb3ducmV2LnhtbERPy2oCMRTdC/2HcAtuRDNOoY/RKCJYuhBqrXZ9mVxn&#10;Ric3Q5Jq/HuzEFwezns6j6YVZ3K+saxgPMpAEJdWN1wp2P2uhu8gfEDW2FomBVfyMJ899aZYaHvh&#10;HzpvQyVSCPsCFdQhdIWUvqzJoB/ZjjhxB+sMhgRdJbXDSwo3rcyz7FUabDg11NjRsqbytP03Cvaf&#10;R51z3B/jy7fRf265HmzWXqn+c1xMQASK4SG+u7+0gvxt/JH2pjvpCsjZ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0FBMMMAAADeAAAADwAAAAAAAAAAAAAAAACYAgAAZHJzL2Rv&#10;d25yZXYueG1sUEsFBgAAAAAEAAQA9QAAAIgDAAAAAA==&#10;" path="m21,8l1,9,,1,20,r1,8xe" fillcolor="black" strokeweight=".05pt">
                  <v:path arrowok="t" o:connecttype="custom" o:connectlocs="2147483646,2037644233;258549810,2147483646;0,254705767;2147483646,0;2147483646,2037644233" o:connectangles="0,0,0,0,0"/>
                </v:shape>
                <v:shape id="Freeform 15496" o:spid="_x0000_s2476" style="position:absolute;left:28822;top:18712;width:127;height:83;visibility:visible;mso-wrap-style:square;v-text-anchor:top" coordsize="20,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WBPOcgA&#10;AADeAAAADwAAAGRycy9kb3ducmV2LnhtbESPT0vDQBTE74LfYXkFL9Ju2oPatNuirRH/9NK0iMdH&#10;9jUJZt8L2bWJ394VBI/DzPyGWa4H16gzdb4WNjCdJKCIC7E1lwaOh2x8B8oHZIuNMBn4Jg/r1eXF&#10;ElMrPe/pnIdSRQj7FA1UIbSp1r6oyKGfSEscvZN0DkOUXalth32Eu0bPkuRGO6w5LlTY0qai4jP/&#10;cgZeXnet8FN//V7mj2+SPcg2kw9jrkbD/QJUoCH8h//az9bA7HY6n8PvnXgF9O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YE85yAAAAN4AAAAPAAAAAAAAAAAAAAAAAJgCAABk&#10;cnMvZG93bnJldi54bWxQSwUGAAAAAAQABAD1AAAAjQMAAAAA&#10;" path="m20,12l,13,,1,20,r,12xe" fillcolor="black" strokeweight=".05pt">
                  <v:path arrowok="t" o:connecttype="custom" o:connectlocs="2147483646,2147483646;0,2147483646;0,258846992;2147483646,0;2147483646,2147483646" o:connectangles="0,0,0,0,0"/>
                </v:shape>
                <v:shape id="Freeform 15497" o:spid="_x0000_s2477" style="position:absolute;left:28790;top:18229;width:134;height:134;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nLkMUA&#10;AADeAAAADwAAAGRycy9kb3ducmV2LnhtbESPUWvCMBSF3wf+h3CFvc1UwU06o4gwFJTBqrDXu+au&#10;qW1uuiSr3b9fBgMfD+ec73CW68G2oicfascKppMMBHHpdM2VgvPp5WEBIkRkja1jUvBDAdar0d0S&#10;c+2u/EZ9ESuRIBxyVGBi7HIpQ2nIYpi4jjh5n85bjEn6SmqP1wS3rZxl2aO0WHNaMNjR1lDZFN9W&#10;wav/aOamKfpLMAcX33dfp+MelbofD5tnEJGGeAv/t/dawewpMeHvTr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mcuQxQAAAN4AAAAPAAAAAAAAAAAAAAAAAJgCAABkcnMv&#10;ZG93bnJldi54bWxQSwUGAAAAAAQABAD1AAAAigMAAAAA&#10;" path="m21,20l1,21,,1,20,r1,20xe" fillcolor="black" strokeweight=".05pt">
                  <v:path arrowok="t" o:connecttype="custom" o:connectlocs="2147483646,2147483646;258549810,2147483646;0,258549810;2147483646,0;2147483646,2147483646" o:connectangles="0,0,0,0,0"/>
                </v:shape>
                <v:shape id="Freeform 15498" o:spid="_x0000_s2478" style="position:absolute;left:28746;top:17321;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yKrcQA&#10;AADeAAAADwAAAGRycy9kb3ducmV2LnhtbESPUWvCMBSF3wf+h3AFX4am9mGTahRRBipjYPUHXJpr&#10;U2xuSpLV+u+XwWCPh3POdzirzWBb0ZMPjWMF81kGgrhyuuFawfXyMV2ACBFZY+uYFDwpwGY9ellh&#10;od2Dz9SXsRYJwqFABSbGrpAyVIYshpnriJN3c95iTNLXUnt8JLhtZZ5lb9Jiw2nBYEc7Q9W9/LYK&#10;vq77/GgGbRbcf5ItX08e9UmpyXjYLkFEGuJ/+K990Ary9zybw++ddAX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8iq3EAAAA3gAAAA8AAAAAAAAAAAAAAAAAmAIAAGRycy9k&#10;b3ducmV2LnhtbFBLBQYAAAAABAAEAPUAAACJAwAAAAA=&#10;" path="m20,1l,2,,1,20,r,1xe" fillcolor="black" strokeweight=".05pt">
                  <v:path arrowok="t" o:connecttype="custom" o:connectlocs="2147483646,268287500;0,536575000;0,268287500;2147483646,0;2147483646,268287500" o:connectangles="0,0,0,0,0"/>
                </v:shape>
                <v:shape id="Freeform 15499" o:spid="_x0000_s2479" style="position:absolute;left:28740;top:17194;width:133;height:134;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fwfMYA&#10;AADeAAAADwAAAGRycy9kb3ducmV2LnhtbESPUUvDMBSF34X9h3AF31xqYVO6ZUMGsoEysBN8vTZ3&#10;TW1zU5PYdf9+EYQ9Hs453+Es16PtxEA+NI4VPEwzEMSV0w3XCj4OL/dPIEJE1tg5JgVnCrBeTW6W&#10;WGh34ncayliLBOFQoAITY19IGSpDFsPU9cTJOzpvMSbpa6k9nhLcdjLPsrm02HBaMNjTxlDVlr9W&#10;wd5/tTPTlsN3MK8ufm5/Dm87VOrudnxegIg0xmv4v73TCvLHPMvh7066AnJ1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gfwfMYAAADeAAAADwAAAAAAAAAAAAAAAACYAgAAZHJz&#10;L2Rvd25yZXYueG1sUEsFBgAAAAAEAAQA9QAAAIsDAAAAAA==&#10;" path="m21,20l1,21,,1,20,r1,20xe" fillcolor="black" strokeweight=".05pt">
                  <v:path arrowok="t" o:connecttype="custom" o:connectlocs="2147483646,2147483646;254705767,2147483646;0,258549810;2147483646,0;2147483646,2147483646" o:connectangles="0,0,0,0,0"/>
                </v:shape>
                <v:shape id="Freeform 15500" o:spid="_x0000_s2480" style="position:absolute;left:28721;top:16807;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KxQcUA&#10;AADeAAAADwAAAGRycy9kb3ducmV2LnhtbESPUWvCMBSF3wf+h3AFX4am62BKNYpMhE2GYPUHXJpr&#10;U2xuShJr9++XwWCPh3POdzirzWBb0ZMPjWMFL7MMBHHldMO1gst5P12ACBFZY+uYFHxTgM169LTC&#10;QrsHn6gvYy0ShEOBCkyMXSFlqAxZDDPXESfv6rzFmKSvpfb4SHDbyjzL3qTFhtOCwY7eDVW38m4V&#10;HC+7/NMM2iy4/yJbPh886oNSk/GwXYKINMT/8F/7QyvI53n2Cr930hW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YrFBxQAAAN4AAAAPAAAAAAAAAAAAAAAAAJgCAABkcnMv&#10;ZG93bnJldi54bWxQSwUGAAAAAAQABAD1AAAAigMAAAAA&#10;" path="m20,1l,2,,1,20,r,1xe" fillcolor="black" strokeweight=".05pt">
                  <v:path arrowok="t" o:connecttype="custom" o:connectlocs="2147483646,268287500;0,536575000;0,268287500;2147483646,0;2147483646,268287500" o:connectangles="0,0,0,0,0"/>
                </v:shape>
                <v:shape id="Freeform 15501" o:spid="_x0000_s2481" style="position:absolute;left:28721;top:16680;width:127;height:133;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SnlMcA&#10;AADeAAAADwAAAGRycy9kb3ducmV2LnhtbESPQWsCMRSE7wX/Q3iF3mri0mpZjSKCIHhouwrF22Pz&#10;uruYvCxJ6m7/fVMo9DjMzDfMajM6K24UYudZw2yqQBDX3nTcaDif9o8vIGJCNmg9k4ZvirBZT+5W&#10;WBo/8DvdqtSIDOFYooY2pb6UMtYtOYxT3xNn79MHhynL0EgTcMhwZ2Wh1Fw67DgvtNjTrqX6Wn05&#10;DYd9fDvOrtVHOD5fXnde2WFOVuuH+3G7BJFoTP/hv/bBaCgWhXqC3zv5Cs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0p5THAAAA3gAAAA8AAAAAAAAAAAAAAAAAmAIAAGRy&#10;cy9kb3ducmV2LnhtbFBLBQYAAAAABAAEAPUAAACMAwAAAAA=&#10;" path="m20,20l,21,,1,20,r,20xe" fillcolor="black" strokeweight=".05pt">
                  <v:path arrowok="t" o:connecttype="custom" o:connectlocs="2147483646,2147483646;0,2147483646;0,254705767;2147483646,0;2147483646,2147483646" o:connectangles="0,0,0,0,0"/>
                </v:shape>
                <v:shape id="Freeform 15502" o:spid="_x0000_s2482" style="position:absolute;left:28708;top:16293;width:127;height:1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eMrsUA&#10;AADeAAAADwAAAGRycy9kb3ducmV2LnhtbESPUWvCMBSF3wf+h3AFX4amK2xKNYpMhE2GYPUHXJpr&#10;U2xuShJr9++XwWCPh3POdzirzWBb0ZMPjWMFL7MMBHHldMO1gst5P12ACBFZY+uYFHxTgM169LTC&#10;QrsHn6gvYy0ShEOBCkyMXSFlqAxZDDPXESfv6rzFmKSvpfb4SHDbyjzL3qTFhtOCwY7eDVW38m4V&#10;HC+7/NMM2iy4/yJbPh886oNSk/GwXYKINMT/8F/7QyvI53n2Cr930hWQ6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x4yuxQAAAN4AAAAPAAAAAAAAAAAAAAAAAJgCAABkcnMv&#10;ZG93bnJldi54bWxQSwUGAAAAAAQABAD1AAAAigMAAAAA&#10;" path="m20,1l,2,,1,20,r,1xe" fillcolor="black" strokeweight=".05pt">
                  <v:path arrowok="t" o:connecttype="custom" o:connectlocs="2147483646,228600000;0,457200000;0,228600000;2147483646,0;2147483646,228600000" o:connectangles="0,0,0,0,0"/>
                </v:shape>
                <v:shape id="Freeform 15503" o:spid="_x0000_s2483" style="position:absolute;left:28702;top:16166;width:133;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z2f8YA&#10;AADeAAAADwAAAGRycy9kb3ducmV2LnhtbESPUUvDMBSF3wf+h3AF37bUglO6ZUME2cAxsBN8vWuu&#10;TW1z0yWx6/79Igg+Hs453+Es16PtxEA+NI4V3M8yEMSV0w3XCj4Or9MnECEia+wck4ILBVivbiZL&#10;LLQ78zsNZaxFgnAoUIGJsS+kDJUhi2HmeuLkfTlvMSbpa6k9nhPcdjLPsrm02HBaMNjTi6GqLX+s&#10;gr0/tg+mLYfvYN5c/NycDrstKnV3Oz4vQEQa43/4r73VCvLHPJvD7510Be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Tz2f8YAAADeAAAADwAAAAAAAAAAAAAAAACYAgAAZHJz&#10;L2Rvd25yZXYueG1sUEsFBgAAAAAEAAQA9QAAAIsDAAAAAA==&#10;" path="m21,20l1,21,,1,20,r1,20xe" fillcolor="black" strokeweight=".05pt">
                  <v:path arrowok="t" o:connecttype="custom" o:connectlocs="2147483646,2147483646;254705767,2147483646;0,254705767;2147483646,0;2147483646,2147483646" o:connectangles="0,0,0,0,0"/>
                </v:shape>
                <v:shape id="Freeform 15504" o:spid="_x0000_s2484" style="position:absolute;left:28689;top:15778;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m3QsQA&#10;AADeAAAADwAAAGRycy9kb3ducmV2LnhtbESPUWvCMBSF3wf+h3CFvQxN14cp1SiiCCpjYPUHXJpr&#10;U2xuSpLV7t+bwWCPh3POdzjL9WBb0ZMPjWMF79MMBHHldMO1gutlP5mDCBFZY+uYFPxQgPVq9LLE&#10;QrsHn6kvYy0ShEOBCkyMXSFlqAxZDFPXESfv5rzFmKSvpfb4SHDbyjzLPqTFhtOCwY62hqp7+W0V&#10;fF13+dEM2sy5/yRbvp086pNSr+NhswARaYj/4b/2QSvIZ3k2g9876QrI1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Zt0LEAAAA3gAAAA8AAAAAAAAAAAAAAAAAmAIAAGRycy9k&#10;b3ducmV2LnhtbFBLBQYAAAAABAAEAPUAAACJAwAAAAA=&#10;" path="m20,1l,2,,1,20,r,1xe" fillcolor="black" strokeweight=".05pt">
                  <v:path arrowok="t" o:connecttype="custom" o:connectlocs="2147483646,268287500;0,536575000;0,268287500;2147483646,0;2147483646,268287500" o:connectangles="0,0,0,0,0"/>
                </v:shape>
                <v:shape id="Freeform 15505" o:spid="_x0000_s2485" style="position:absolute;left:28689;top:15689;width:127;height:96;visibility:visible;mso-wrap-style:square;v-text-anchor:top" coordsize="20,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vnMMYA&#10;AADeAAAADwAAAGRycy9kb3ducmV2LnhtbESPwWrCQBCG7wXfYRnBW900B5XUVUqxUIoeGpX2OGSn&#10;2dDsbMxuNb595yB4HP75v5lvuR58q87UxyawgadpBoq4Crbh2sBh//a4ABUTssU2MBm4UoT1avSw&#10;xMKGC3/SuUy1EgjHAg24lLpC61g58hinoSOW7Cf0HpOMfa1tjxeB+1bnWTbTHhuWCw47enVU/ZZ/&#10;XiiH3ffii7tyd9zoj6rOt+6kt8ZMxsPLM6hEQ7ov39rv1kA+zzP5V3REBfTq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AvnMMYAAADeAAAADwAAAAAAAAAAAAAAAACYAgAAZHJz&#10;L2Rvd25yZXYueG1sUEsFBgAAAAAEAAQA9QAAAIsDAAAAAA==&#10;" path="m20,14l,15,,,20,r,14xe" fillcolor="black" strokeweight=".05pt">
                  <v:path arrowok="t" o:connecttype="custom" o:connectlocs="2147483646,2147483646;0,2147483646;0,0;2147483646,0;2147483646,2147483646" o:connectangles="0,0,0,0,0"/>
                </v:shape>
                <v:shape id="Freeform 15506" o:spid="_x0000_s2486" style="position:absolute;left:28689;top:15651;width:127;height:38;visibility:visible;mso-wrap-style:square;v-text-anchor:top" coordsize="2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CTE8kA&#10;AADeAAAADwAAAGRycy9kb3ducmV2LnhtbESPQWvCQBSE7wX/w/KEXkrdGEFjdJVQaKlUUFPx/Mg+&#10;k2D2bchuNfbXdwuFHoeZ+YZZrnvTiCt1rrasYDyKQBAXVtdcKjh+vj4nIJxH1thYJgV3crBeDR6W&#10;mGp74wNdc1+KAGGXooLK+zaV0hUVGXQj2xIH72w7gz7IrpS6w1uAm0bGUTSVBmsOCxW29FJRccm/&#10;jIJJ9nGfJsnb/pztjvH3Jk8up6etUo/DPluA8NT7//Bf+10riGdxNIffO+EKyNUP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eCTE8kAAADeAAAADwAAAAAAAAAAAAAAAACYAgAA&#10;ZHJzL2Rvd25yZXYueG1sUEsFBgAAAAAEAAQA9QAAAI4DAAAAAA==&#10;" path="m20,6l,6,,1,20,r,6xe" fillcolor="black" strokeweight=".05pt">
                  <v:path arrowok="t" o:connecttype="custom" o:connectlocs="2147483646,1528233333;0,1528233333;0,254705767;2147483646,0;2147483646,1528233333" o:connectangles="0,0,0,0,0"/>
                </v:shape>
                <v:shape id="Freeform 15507" o:spid="_x0000_s2487" style="position:absolute;left:28676;top:15264;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568MA&#10;AADeAAAADwAAAGRycy9kb3ducmV2LnhtbESP32rCMBTG7we+QzjCboam9mIr1SiiCE7GwOoDHJpj&#10;U2xOShJr9/bLxWCXH98/fqvNaDsxkA+tYwWLeQaCuHa65UbB9XKYFSBCRNbYOSYFPxRgs568rLDU&#10;7slnGqrYiDTCoUQFJsa+lDLUhiyGueuJk3dz3mJM0jdSe3ymcdvJPMvepcWW04PBnnaG6nv1sAq+&#10;r/v804zaFDx8ka3eTh71SanX6bhdgog0xv/wX/uoFeQf+SIBJJyEAn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568MAAADeAAAADwAAAAAAAAAAAAAAAACYAgAAZHJzL2Rv&#10;d25yZXYueG1sUEsFBgAAAAAEAAQA9QAAAIgDAAAAAA==&#10;" path="m20,1l,2,,1,20,r,1xe" fillcolor="black" strokeweight=".05pt">
                  <v:path arrowok="t" o:connecttype="custom" o:connectlocs="2147483646,268287500;0,536575000;0,268287500;2147483646,0;2147483646,268287500" o:connectangles="0,0,0,0,0"/>
                </v:shape>
                <v:shape id="Freeform 15508" o:spid="_x0000_s2488" style="position:absolute;left:28676;top:15232;width:127;height:38;visibility:visible;mso-wrap-style:square;v-text-anchor:top" coordsize="2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8JyMgA&#10;AADeAAAADwAAAGRycy9kb3ducmV2LnhtbESPQWvCQBSE74X+h+UVepG6SQo2pK4SCopSwTaK50f2&#10;mQSzb0N2q7G/visIPQ4z8w0znQ+mFWfqXWNZQTyOQBCXVjdcKdjvFi8pCOeRNbaWScGVHMxnjw9T&#10;zLS98DedC1+JAGGXoYLa+y6T0pU1GXRj2xEH72h7gz7IvpK6x0uAm1YmUTSRBhsOCzV29FFTeSp+&#10;jILX/PM6SdPl1zHf7pPfdZGeDqONUs9PQ/4OwtPg/8P39korSN6SOIbbnXAF5OwP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TwnIyAAAAN4AAAAPAAAAAAAAAAAAAAAAAJgCAABk&#10;cnMvZG93bnJldi54bWxQSwUGAAAAAAQABAD1AAAAjQMAAAAA&#10;" path="m20,5l,6,,,20,r,5xe" fillcolor="black" strokeweight=".05pt">
                  <v:path arrowok="t" o:connecttype="custom" o:connectlocs="2147483646,1273527567;0,1528233333;0,0;2147483646,0;2147483646,1273527567" o:connectangles="0,0,0,0,0"/>
                </v:shape>
                <v:shape id="Freeform 15509" o:spid="_x0000_s2489" style="position:absolute;left:28676;top:15131;width:127;height:101;visibility:visible;mso-wrap-style:square;v-text-anchor:top" coordsize="20,1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m9zMYA&#10;AADeAAAADwAAAGRycy9kb3ducmV2LnhtbESPQWuDQBSE74X8h+UFeilxjaUx2GxCKAhCTzGBXB/u&#10;q0rct+JujPXXdwuFHoeZ+YbZHSbTiZEG11pWsI5iEMSV1S3XCi7nfLUF4Tyyxs4yKfgmB4f94mmH&#10;mbYPPtFY+loECLsMFTTe95mUrmrIoItsTxy8LzsY9EEOtdQDPgLcdDKJ44002HJYaLCnj4aqW3k3&#10;Ct70Bm8vdX4t0tfP+dQXspy7Uann5XR8B+Fp8v/hv3ahFSRpsk7g9064AnL/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dm9zMYAAADeAAAADwAAAAAAAAAAAAAAAACYAgAAZHJz&#10;L2Rvd25yZXYueG1sUEsFBgAAAAAEAAQA9QAAAIsDAAAAAA==&#10;" path="m20,16l,16,,1,20,r,16xe" fillcolor="black" strokeweight=".05pt">
                  <v:path arrowok="t" o:connecttype="custom" o:connectlocs="2147483646,2147483646;0,2147483646;0,253032775;2147483646,0;2147483646,2147483646" o:connectangles="0,0,0,0,0"/>
                </v:shape>
                <v:shape id="Freeform 15510" o:spid="_x0000_s2490" style="position:absolute;left:28670;top:14648;width:127;height:133;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4SpPccA&#10;AADeAAAADwAAAGRycy9kb3ducmV2LnhtbESPQWvCQBSE74X+h+UVequbRLQldZUiCIIHbSyU3h7Z&#10;1yS4+zbsrib9964g9DjMzDfMYjVaIy7kQ+dYQT7JQBDXTnfcKPg6bl7eQISIrNE4JgV/FGC1fHxY&#10;YKndwJ90qWIjEoRDiQraGPtSylC3ZDFMXE+cvF/nLcYkfSO1xyHBrZFFls2lxY7TQos9rVuqT9XZ&#10;KthuwmGXn6pvv5v97NcuM8OcjFLPT+PHO4hIY/wP39tbraB4LfIp3O6kK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uEqT3HAAAA3gAAAA8AAAAAAAAAAAAAAAAAmAIAAGRy&#10;cy9kb3ducmV2LnhtbFBLBQYAAAAABAAEAPUAAACMAwAAAAA=&#10;" path="m20,20l,21,,1,20,r,20xe" fillcolor="black" strokeweight=".05pt">
                  <v:path arrowok="t" o:connecttype="custom" o:connectlocs="2147483646,2147483646;0,2147483646;0,254705767;2147483646,0;2147483646,2147483646" o:connectangles="0,0,0,0,0"/>
                </v:shape>
                <v:rect id="Rectangle 15511" o:spid="_x0000_s2491" style="position:absolute;left:28663;top:14267;width:12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V2m8YA&#10;AADeAAAADwAAAGRycy9kb3ducmV2LnhtbESPQYvCMBSE74L/IbyFvYimFl2lGkVEQcGLroLHR/Ns&#10;6zYvpclq/fdGEDwOM98MM503phQ3ql1hWUG/F4EgTq0uOFNw/F13xyCcR9ZYWiYFD3Iwn7VbU0y0&#10;vfOebgefiVDCLkEFufdVIqVLczLoerYiDt7F1gZ9kHUmdY33UG5KGUfRjzRYcFjIsaJlTunf4d8o&#10;iK+n8+YRu2a4O3fSxfa02o6KlVLfX81iAsJT4z/hN73RgRvF/QG87oQrIGd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CV2m8YAAADeAAAADwAAAAAAAAAAAAAAAACYAgAAZHJz&#10;L2Rvd25yZXYueG1sUEsFBgAAAAAEAAQA9QAAAIsDAAAAAA==&#10;" fillcolor="black" strokeweight=".05pt"/>
                <v:rect id="Rectangle 15512" o:spid="_x0000_s2492" style="position:absolute;left:28663;top:14140;width:12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nTAMYA&#10;AADeAAAADwAAAGRycy9kb3ducmV2LnhtbESPQYvCMBSE74L/ITzBi2xTC+pSG0VEQWEvuit4fDTP&#10;trvNS2mi1n+/EQSPw8w3w2TLztTiRq2rLCsYRzEI4tzqigsFP9/bj08QziNrrC2Tggc5WC76vQxT&#10;be98oNvRFyKUsEtRQel9k0rp8pIMusg2xMG72NagD7ItpG7xHspNLZM4nkqDFYeFEhtal5T/Ha9G&#10;QfJ7Ou8eiesmX+dRvtqfNvtZtVFqOOhWcxCeOv8Ov+idDtwsGU/geSdcAbn4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2nTAMYAAADeAAAADwAAAAAAAAAAAAAAAACYAgAAZHJz&#10;L2Rvd25yZXYueG1sUEsFBgAAAAAEAAQA9QAAAIsDAAAAAA==&#10;" fillcolor="black" strokeweight=".05pt"/>
                <v:rect id="Rectangle 15513" o:spid="_x0000_s2493" style="position:absolute;left:28663;top:13753;width:127;height: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Nd8cA&#10;AADeAAAADwAAAGRycy9kb3ducmV2LnhtbESPT4vCMBTE74LfITxhL2JTC6tSG0XEBYW9rH/A46N5&#10;ttXmpTRR67ffLCx4HGZ+M0y27EwtHtS6yrKCcRSDIM6trrhQcDx8jWYgnEfWWFsmBS9ysFz0exmm&#10;2j75hx57X4hQwi5FBaX3TSqly0sy6CLbEAfvYluDPsi2kLrFZyg3tUzieCINVhwWSmxoXVJ+29+N&#10;guR6Om9fies+v8/DfLU7bXbTaqPUx6BbzUF46vw7/E9vdeCmyXgCf3fCFZ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u7TXfHAAAA3gAAAA8AAAAAAAAAAAAAAAAAmAIAAGRy&#10;cy9kb3ducmV2LnhtbFBLBQYAAAAABAAEAPUAAACMAwAAAAA=&#10;" fillcolor="black" strokeweight=".05pt"/>
                <v:rect id="Rectangle 15514" o:spid="_x0000_s2494" style="position:absolute;left:28663;top:13626;width:12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fo7MYA&#10;AADeAAAADwAAAGRycy9kb3ducmV2LnhtbESPQYvCMBSE78L+h/AWvIimFrRLNYosCgpe1BU8Ppq3&#10;bXebl9LEWv+9EQSPw8w3w8yXnalES40rLSsYjyIQxJnVJecKfk6b4RcI55E1VpZJwZ0cLBcfvTmm&#10;2t74QO3R5yKUsEtRQeF9nUrpsoIMupGtiYP3axuDPsgml7rBWyg3lYyjaCoNlhwWCqzpu6Ds/3g1&#10;CuK/82V7j1032V8G2Wp3Xu+Scq1U/7NbzUB46vw7/KK3OnBJPE7g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Pfo7MYAAADeAAAADwAAAAAAAAAAAAAAAACYAgAAZHJz&#10;L2Rvd25yZXYueG1sUEsFBgAAAAAEAAQA9QAAAIsDAAAAAA==&#10;" fillcolor="black" strokeweight=".05pt"/>
                <v:rect id="Rectangle 15515" o:spid="_x0000_s2495" style="position:absolute;left:28663;top:13238;width:127;height: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Wh8nsMA&#10;AADeAAAADwAAAGRycy9kb3ducmV2LnhtbERPS2vCQBC+F/wPyxR6KboxUJXoKiIWFHrxBR6H7JjE&#10;ZmdDdqvx33cOgseP7z1bdK5WN2pD5dnAcJCAIs69rbgwcDx89yegQkS2WHsmAw8KsJj33maYWX/n&#10;Hd32sVASwiFDA2WMTaZ1yEtyGAa+IRbu4luHUWBbaNviXcJdrdMkGWmHFUtDiQ2tSsp/93/OQHo9&#10;nTePNHRfP+fPfLk9rbfjam3Mx3u3nIKK1MWX+OneWPGN06HslTtyBf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Wh8nsMAAADeAAAADwAAAAAAAAAAAAAAAACYAgAAZHJzL2Rv&#10;d25yZXYueG1sUEsFBgAAAAAEAAQA9QAAAIgDAAAAAA==&#10;" fillcolor="black" strokeweight=".05pt"/>
                <v:rect id="Rectangle 15516" o:spid="_x0000_s2496" style="position:absolute;left:28663;top:13111;width:12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TZBccA&#10;AADeAAAADwAAAGRycy9kb3ducmV2LnhtbESPT4vCMBTE78J+h/AW9iKaWvBfNYosCgp72a6Cx0fz&#10;bKvNS2mi1m9vFgSPw8xvhpkvW1OJGzWutKxg0I9AEGdWl5wr2P9tehMQziNrrCyTggc5WC4+OnNM&#10;tL3zL91Sn4tQwi5BBYX3dSKlywoy6Pq2Jg7eyTYGfZBNLnWD91BuKhlH0UgaLDksFFjTd0HZJb0a&#10;BfH5cNw+YtcOf47dbLU7rHfjcq3U12e7moHw1Pp3+EVvdeDG8WAK/3fCFZCL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ok2QXHAAAA3gAAAA8AAAAAAAAAAAAAAAAAmAIAAGRy&#10;cy9kb3ducmV2LnhtbFBLBQYAAAAABAAEAPUAAACMAwAAAAA=&#10;" fillcolor="black" strokeweight=".05pt"/>
                <v:shape id="Freeform 15517" o:spid="_x0000_s2497" style="position:absolute;left:28670;top:12711;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VzVsMA&#10;AADeAAAADwAAAGRycy9kb3ducmV2LnhtbESP32rCMBTG7we+QzjCboam5mKTzihDEZyIYPUBDs1Z&#10;U9aclCTW7u2Xi8EuP75//Fab0XVioBBbzxoW8wIEce1Ny42G23U/W4KICdlg55k0/FCEzXrytMLS&#10;+AdfaKhSI/IIxxI12JT6UspYW3IY574nzt6XDw5TlqGRJuAjj7tOqqJ4lQ5bzg8We9paqr+ru9Nw&#10;vu3Upx2NXfJwIle9HAOao9bP0/HjHUSiMf2H/9oHo0G9KZUBMk5GAb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VzVsMAAADeAAAADwAAAAAAAAAAAAAAAACYAgAAZHJzL2Rv&#10;d25yZXYueG1sUEsFBgAAAAAEAAQA9QAAAIgDAAAAAA==&#10;" path="m20,2l,1,,,20,1r,1xe" fillcolor="black" strokeweight=".05pt">
                  <v:path arrowok="t" o:connecttype="custom" o:connectlocs="2147483646,536575000;0,268287500;0,0;2147483646,268287500;2147483646,536575000" o:connectangles="0,0,0,0,0"/>
                </v:shape>
                <v:shape id="Freeform 15518" o:spid="_x0000_s2498" style="position:absolute;left:28670;top:12591;width:127;height:127;visibility:visible;mso-wrap-style:square;v-text-anchor:top" coordsize="2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QLZMcA&#10;AADeAAAADwAAAGRycy9kb3ducmV2LnhtbESPQWvCQBSE7wX/w/KE3uomoahE1xAFsRR6UEvPz+xr&#10;sjT7NmQ3mvbXdwsFj8PMfMOsi9G24kq9N44VpLMEBHHltOFawft5/7QE4QOyxtYxKfgmD8Vm8rDG&#10;XLsbH+l6CrWIEPY5KmhC6HIpfdWQRT9zHXH0Pl1vMUTZ11L3eItw28osSebSouG40GBHu4aqr9Ng&#10;FbylWzOvPl7PlyHZl93PYJ71YafU43QsVyACjeEe/m+/aAXZIstS+LsTr4D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Q0C2THAAAA3gAAAA8AAAAAAAAAAAAAAAAAmAIAAGRy&#10;cy9kb3ducmV2LnhtbFBLBQYAAAAABAAEAPUAAACMAwAAAAA=&#10;" path="m20,20l,19,,,20,r,20xe" fillcolor="black" strokeweight=".05pt">
                  <v:path arrowok="t" o:connecttype="custom" o:connectlocs="2147483646,2147483646;0,2147483646;0,0;2147483646,0;2147483646,2147483646" o:connectangles="0,0,0,0,0"/>
                </v:shape>
                <v:shape id="Freeform 15519" o:spid="_x0000_s2499" style="position:absolute;left:28676;top:12197;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tIusUA&#10;AADeAAAADwAAAGRycy9kb3ducmV2LnhtbESP0WoCMRRE3wv+Q7iCL6Vmm4dWtkYRi2BFCt36AZfN&#10;7Wbp5mZJ4rr9+0YQfBxm5gyzXI+uEwOF2HrW8DwvQBDX3rTcaDh9754WIGJCNth5Jg1/FGG9mjws&#10;sTT+wl80VKkRGcKxRA02pb6UMtaWHMa574mz9+ODw5RlaKQJeMlw10lVFC/SYct5wWJPW0v1b3V2&#10;Gj5P7+rDjsYueDiSqx4PAc1B69l03LyBSDSme/jW3hsN6lUpBdc7+QrI1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0i6xQAAAN4AAAAPAAAAAAAAAAAAAAAAAJgCAABkcnMv&#10;ZG93bnJldi54bWxQSwUGAAAAAAQABAD1AAAAigMAAAAA&#10;" path="m20,2l,1,,,20,1r,1xe" fillcolor="black" strokeweight=".05pt">
                  <v:path arrowok="t" o:connecttype="custom" o:connectlocs="2147483646,536575000;0,268287500;0,0;2147483646,268287500;2147483646,536575000" o:connectangles="0,0,0,0,0"/>
                </v:shape>
                <v:shape id="Freeform 15520" o:spid="_x0000_s2500" style="position:absolute;left:28676;top:12070;width:127;height:133;visibility:visible;mso-wrap-style:square;v-text-anchor:top" coordsize="20,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hjgMYA&#10;AADeAAAADwAAAGRycy9kb3ducmV2LnhtbESPQWsCMRSE74X+h/AK3mrWLdqyGqUIguBBuxaKt8fm&#10;dXcxeVmS1F3/vRGEHoeZ+YZZrAZrxIV8aB0rmIwzEMSV0y3XCr6Pm9cPECEiazSOScGVAqyWz08L&#10;LLTr+YsuZaxFgnAoUEETY1dIGaqGLIax64iT9+u8xZikr6X22Ce4NTLPspm02HJaaLCjdUPVufyz&#10;CrabcNhNzuWP301P+7XLTD8jo9ToZficg4g0xP/wo73VCvL3PH+D+510Be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ehjgMYAAADeAAAADwAAAAAAAAAAAAAAAACYAgAAZHJz&#10;L2Rvd25yZXYueG1sUEsFBgAAAAAEAAQA9QAAAIsDAAAAAA==&#10;" path="m20,21l,20,,,20,1r,20xe" fillcolor="black" strokeweight=".05pt">
                  <v:path arrowok="t" o:connecttype="custom" o:connectlocs="2147483646,2147483646;0,2147483646;0,0;2147483646,254705767;2147483646,2147483646" o:connectangles="0,0,0,0,0"/>
                </v:shape>
                <v:shape id="Freeform 15521" o:spid="_x0000_s2501" style="position:absolute;left:28682;top:11683;width:127;height:1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51VcUA&#10;AADeAAAADwAAAGRycy9kb3ducmV2LnhtbESP0WoCMRRE3wv9h3CFvhTNGkorq1GKpdBKEbr6AZfN&#10;dbO4uVmSdN3+fVMQfBxm5gyz2oyuEwOF2HrWMJ8VIIhrb1puNBwP79MFiJiQDXaeScMvRdis7+9W&#10;WBp/4W8aqtSIDOFYogabUl9KGWtLDuPM98TZO/ngMGUZGmkCXjLcdVIVxbN02HJesNjT1lJ9rn6c&#10;hv3xTX3a0dgFD1/kqsddQLPT+mEyvi5BJBrTLXxtfxgN6kWpJ/i/k6+AXP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PnVVxQAAAN4AAAAPAAAAAAAAAAAAAAAAAJgCAABkcnMv&#10;ZG93bnJldi54bWxQSwUGAAAAAAQABAD1AAAAigMAAAAA&#10;" path="m20,2l,1,,,20,1r,1xe" fillcolor="black" strokeweight=".05pt">
                  <v:path arrowok="t" o:connecttype="custom" o:connectlocs="2147483646,457200000;0,228600000;0,0;2147483646,228600000;2147483646,457200000" o:connectangles="0,0,0,0,0"/>
                </v:shape>
                <v:shape id="Freeform 15522" o:spid="_x0000_s2502" style="position:absolute;left:28682;top:11600;width:134;height:89;visibility:visible;mso-wrap-style:square;v-text-anchor:top" coordsize="21,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IJ8cA&#10;AADeAAAADwAAAGRycy9kb3ducmV2LnhtbESPT0sDMRTE74LfITyhF7FZA/3D2rRIS1Hw1Faqx8fm&#10;uVncvCxJ3G6/fSMUehxm5jfMYjW4VvQUYuNZw/O4AEFcedNwreHzsH2ag4gJ2WDrmTScKcJqeX+3&#10;wNL4E++o36daZAjHEjXYlLpSylhZchjHviPO3o8PDlOWoZYm4CnDXStVUUylw4bzgsWO1paq3/2f&#10;07B20+Nx2Nh5iP1HVz+qr833+U3r0cPw+gIi0ZBu4Wv73WhQM6Um8H8nXwG5v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P+iCfHAAAA3gAAAA8AAAAAAAAAAAAAAAAAmAIAAGRy&#10;cy9kb3ducmV2LnhtbFBLBQYAAAAABAAEAPUAAACMAwAAAAA=&#10;" path="m20,14l,13,1,,21,1,20,14xe" fillcolor="black" strokeweight=".05pt">
                  <v:path arrowok="t" o:connecttype="custom" o:connectlocs="2147483646,2147483646;0,2147483646;258549810,0;2147483646,256624507;2147483646,2147483646" o:connectangles="0,0,0,0,0"/>
                </v:shape>
                <v:shape id="Freeform 15523" o:spid="_x0000_s2503" style="position:absolute;left:28689;top:11556;width:127;height:50;visibility:visible;mso-wrap-style:square;v-text-anchor:top" coordsize="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d19sYA&#10;AADeAAAADwAAAGRycy9kb3ducmV2LnhtbESPQWvCQBSE74L/YXmCF6kbg6Rt6ioqWnqNLZTeXrOv&#10;2dDs25hdNf77bkHwOMzMN8xi1dtGnKnztWMFs2kCgrh0uuZKwcf7/uEJhA/IGhvHpOBKHlbL4WCB&#10;uXYXLuh8CJWIEPY5KjAhtLmUvjRk0U9dSxy9H9dZDFF2ldQdXiLcNjJNkkxarDkuGGxpa6j8PZys&#10;gs3xtXjeoaFs8im/vnuL82KDSo1H/foFRKA+3MO39ptWkD6maQb/d+IVkM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d19sYAAADeAAAADwAAAAAAAAAAAAAAAACYAgAAZHJz&#10;L2Rvd25yZXYueG1sUEsFBgAAAAAEAAQA9QAAAIsDAAAAAA==&#10;" path="m20,8l,7,,,20,1r,7xe" fillcolor="black" strokeweight=".05pt">
                  <v:path arrowok="t" o:connecttype="custom" o:connectlocs="2147483646,1984375000;0,1736328125;0,0;2147483646,248046875;2147483646,1984375000" o:connectangles="0,0,0,0,0"/>
                </v:shape>
                <v:shape id="Freeform 15524" o:spid="_x0000_s2504" style="position:absolute;left:28702;top:11168;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rIsUA&#10;AADeAAAADwAAAGRycy9kb3ducmV2LnhtbESP0WoCMRRE3wv+Q7iCL6VmzUOV1SjSUmilFNz6AZfN&#10;dbO4uVmSuK5/3xQKfRxm5gyz2Y2uEwOF2HrWsJgXIIhrb1puNJy+355WIGJCNth5Jg13irDbTh42&#10;WBp/4yMNVWpEhnAsUYNNqS+ljLUlh3Hue+LsnX1wmLIMjTQBbxnuOqmK4lk6bDkvWOzpxVJ9qa5O&#10;w9fpVX3Y0dgVD5/kqsdDQHPQejYd92sQicb0H/5rvxsNaqnUEn7v5Csgt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OsixQAAAN4AAAAPAAAAAAAAAAAAAAAAAJgCAABkcnMv&#10;ZG93bnJldi54bWxQSwUGAAAAAAQABAD1AAAAigMAAAAA&#10;" path="m20,2l,1,,,20,1r,1xe" fillcolor="black" strokeweight=".05pt">
                  <v:path arrowok="t" o:connecttype="custom" o:connectlocs="2147483646,536575000;0,268287500;0,0;2147483646,268287500;2147483646,536575000" o:connectangles="0,0,0,0,0"/>
                </v:shape>
                <v:shape id="Freeform 15525" o:spid="_x0000_s2505" style="position:absolute;left:28702;top:11155;width:127;height:20;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5ZlcQA&#10;AADeAAAADwAAAGRycy9kb3ducmV2LnhtbERPTWvCQBC9C/6HZYTe6sYUao2uIkKpDZZg9KC3ITsm&#10;odnZkN1q/PfuoeDx8b4Xq9404kqdqy0rmIwjEMSF1TWXCo6Hz9cPEM4ja2wsk4I7OVgth4MFJtre&#10;eE/X3JcihLBLUEHlfZtI6YqKDLqxbYkDd7GdQR9gV0rd4S2Em0bGUfQuDdYcGipsaVNR8Zv/GQVv&#10;nKW5W29m21PaZj/p99fuPGGlXkb9eg7CU++f4n/3ViuIp3Ec9oY74Qr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eWZXEAAAA3gAAAA8AAAAAAAAAAAAAAAAAmAIAAGRycy9k&#10;b3ducmV2LnhtbFBLBQYAAAAABAAEAPUAAACJAwAAAAA=&#10;" path="m20,3l,2,,,20,r,3xe" fillcolor="black" strokeweight=".05pt">
                  <v:path arrowok="t" o:connecttype="custom" o:connectlocs="2147483646,846666667;0,564444667;0,0;2147483646,0;2147483646,846666667" o:connectangles="0,0,0,0,0"/>
                </v:shape>
                <v:shape id="Freeform 15526" o:spid="_x0000_s2506" style="position:absolute;left:28702;top:11041;width:127;height:114;visibility:visible;mso-wrap-style:square;v-text-anchor:top" coordsize="20,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mVTMkA&#10;AADeAAAADwAAAGRycy9kb3ducmV2LnhtbESPW2vCQBSE3wv9D8sp9K1uTFsv0VVaiygI3gUfD9lj&#10;Epo9G7KrSf99t1DwcZiZb5jxtDWluFHtCssKup0IBHFqdcGZguNh/jIA4TyyxtIyKfghB9PJ48MY&#10;E20b3tFt7zMRIOwSVJB7XyVSujQng65jK+LgXWxt0AdZZ1LX2AS4KWUcRT1psOCwkGNFs5zS7/3V&#10;KJgv2vPhtf+5bjar7df5eire3xYzpZ6f2o8RCE+tv4f/20utIO7H8RD+7oQrIC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VmVTMkAAADeAAAADwAAAAAAAAAAAAAAAACYAgAA&#10;ZHJzL2Rvd25yZXYueG1sUEsFBgAAAAAEAAQA9QAAAI4DAAAAAA==&#10;" path="m20,18l,18,,,20,1r,17xe" fillcolor="black" strokeweight=".05pt">
                  <v:path arrowok="t" o:connecttype="custom" o:connectlocs="2147483646,2147483646;0,2147483646;0,0;2147483646,254705767;2147483646,2147483646" o:connectangles="0,0,0,0,0"/>
                </v:shape>
                <v:shape id="Freeform 15527" o:spid="_x0000_s2507" style="position:absolute;left:28714;top:10578;width:134;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BLcUA&#10;AADeAAAADwAAAGRycy9kb3ducmV2LnhtbESPXUvDMBSG74X9h3AG3rl0FZ10y8YQxgaKsG7g7Vlz&#10;bGqbk5rErv57cyF4+fJ+8aw2o+3EQD40jhXMZxkI4srphmsF59Pu7glEiMgaO8ek4IcCbNaTmxUW&#10;2l35SEMZa5FGOBSowMTYF1KGypDFMHM9cfI+nLcYk/S11B6vadx2Ms+yR2mx4fRgsKdnQ1VbflsF&#10;b/7SPpi2HD6DeXHxff91ej2gUrfTcbsEEWmM/+G/9kEryBf5fQJIOAkF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9QEtxQAAAN4AAAAPAAAAAAAAAAAAAAAAAJgCAABkcnMv&#10;ZG93bnJldi54bWxQSwUGAAAAAAQABAD1AAAAigMAAAAA&#10;" path="m20,21l,20,1,,21,1,20,21xe" fillcolor="black" strokeweight=".05pt">
                  <v:path arrowok="t" o:connecttype="custom" o:connectlocs="2147483646,2147483646;0,2147483646;258549810,0;2147483646,254705767;2147483646,2147483646" o:connectangles="0,0,0,0,0"/>
                </v:shape>
                <v:shape id="Freeform 15528" o:spid="_x0000_s2508" style="position:absolute;left:28733;top:10184;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BAEMUA&#10;AADeAAAADwAAAGRycy9kb3ducmV2LnhtbESPUWvCMBSF3wf+h3AFX4amdjClGkUUYZMxWPUHXJpr&#10;U2xuShJr9++XwWCPh3POdzjr7WBb0ZMPjWMF81kGgrhyuuFaweV8nC5BhIissXVMCr4pwHYzelpj&#10;od2Dv6gvYy0ShEOBCkyMXSFlqAxZDDPXESfv6rzFmKSvpfb4SHDbyjzLXqXFhtOCwY72hqpbebcK&#10;Pi+H/N0M2iy5/yBbPp886pNSk/GwW4GINMT/8F/7TSvIF/nLHH7vpCs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kEAQxQAAAN4AAAAPAAAAAAAAAAAAAAAAAJgCAABkcnMv&#10;ZG93bnJldi54bWxQSwUGAAAAAAQABAD1AAAAigMAAAAA&#10;" path="m20,2l,1,,,20,1r,1xe" fillcolor="black" strokeweight=".05pt">
                  <v:path arrowok="t" o:connecttype="custom" o:connectlocs="2147483646,536575000;0,268287500;0,0;2147483646,268287500;2147483646,536575000" o:connectangles="0,0,0,0,0"/>
                </v:shape>
                <v:shape id="Freeform 15529" o:spid="_x0000_s2509" style="position:absolute;left:28733;top:10057;width:134;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s6wcYA&#10;AADeAAAADwAAAGRycy9kb3ducmV2LnhtbESPUUvDMBSF3wX/Q7iCby61ohvdsiHC2GAi2A32etdc&#10;m9rmpiZZV/+9EQQfD+ec73AWq9F2YiAfGscK7icZCOLK6YZrBYf9+m4GIkRkjZ1jUvBNAVbL66sF&#10;Ftpd+J2GMtYiQTgUqMDE2BdShsqQxTBxPXHyPpy3GJP0tdQeLwluO5ln2ZO02HBaMNjTi6GqLc9W&#10;wZs/tY+mLYfPYHYuHjdf+9ctKnV7Mz7PQUQa43/4r73VCvJp/pDD7510BeTy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Gs6wcYAAADeAAAADwAAAAAAAAAAAAAAAACYAgAAZHJz&#10;L2Rvd25yZXYueG1sUEsFBgAAAAAEAAQA9QAAAIsDAAAAAA==&#10;" path="m20,21l,20,1,,21,1,20,21xe" fillcolor="black" strokeweight=".05pt">
                  <v:path arrowok="t" o:connecttype="custom" o:connectlocs="2147483646,2147483646;0,2147483646;258549810,0;2147483646,254705767;2147483646,2147483646" o:connectangles="0,0,0,0,0"/>
                </v:shape>
                <v:shape id="Freeform 15530" o:spid="_x0000_s2510" style="position:absolute;left:28759;top:9670;width:127;height:12;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7/MUA&#10;AADeAAAADwAAAGRycy9kb3ducmV2LnhtbESPUWvCMBSF3wf+h3CFvQxNV2FKNYo4hE3GYNUfcGmu&#10;TbG5KUms9d+bwWCPh3POdzirzWBb0ZMPjWMFr9MMBHHldMO1gtNxP1mACBFZY+uYFNwpwGY9elph&#10;od2Nf6gvYy0ShEOBCkyMXSFlqAxZDFPXESfv7LzFmKSvpfZ4S3DbyjzL3qTFhtOCwY52hqpLebUK&#10;vk/v+acZtFlw/0W2fDl41AelnsfDdgki0hD/w3/tD60gn+ezGfzeSVd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Dnv8xQAAAN4AAAAPAAAAAAAAAAAAAAAAAJgCAABkcnMv&#10;ZG93bnJldi54bWxQSwUGAAAAAAQABAD1AAAAigMAAAAA&#10;" path="m20,2l,1,,,20,1r,1xe" fillcolor="black" strokeweight=".05pt">
                  <v:path arrowok="t" o:connecttype="custom" o:connectlocs="2147483646,457200000;0,228600000;0,0;2147483646,228600000;2147483646,457200000" o:connectangles="0,0,0,0,0"/>
                </v:shape>
                <v:shape id="Freeform 15531" o:spid="_x0000_s2511" style="position:absolute;left:28759;top:9543;width:133;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4HLscA&#10;AADeAAAADwAAAGRycy9kb3ducmV2LnhtbESPX0vDMBTF34V9h3CFvbnUzn/UZWMIYwPHwE7w9dpc&#10;m9rmpiaxq99+EQQfD+ec3+EsVqPtxEA+NI4VXM8yEMSV0w3XCl6Pm6sHECEia+wck4IfCrBaTi4W&#10;WGh34hcayliLBOFQoAITY19IGSpDFsPM9cTJ+3DeYkzS11J7PCW47WSeZXfSYsNpwWBPT4aqtvy2&#10;Cg7+vb01bTl8BvPs4tv267jfoVLTy3H9CCLSGP/Df+2dVpDf5/Mb+L2TroBcn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OBy7HAAAA3gAAAA8AAAAAAAAAAAAAAAAAmAIAAGRy&#10;cy9kb3ducmV2LnhtbFBLBQYAAAAABAAEAPUAAACMAwAAAAA=&#10;" path="m20,21l,20,1,,21,1,20,21xe" fillcolor="black" strokeweight=".05pt">
                  <v:path arrowok="t" o:connecttype="custom" o:connectlocs="2147483646,2147483646;0,2147483646;254705767,0;2147483646,254705767;2147483646,2147483646" o:connectangles="0,0,0,0,0"/>
                </v:shape>
                <v:shape id="Freeform 15532" o:spid="_x0000_s2512" style="position:absolute;left:28784;top:9155;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tGE8UA&#10;AADeAAAADwAAAGRycy9kb3ducmV2LnhtbESPUWvCMBSF34X9h3AHe5GZ2uEm1SiyIUwZg1V/wKW5&#10;a8qam5Jktf57Iwg+Hs453+Es14NtRU8+NI4VTCcZCOLK6YZrBcfD9nkOIkRkja1jUnCmAOvVw2iJ&#10;hXYn/qG+jLVIEA4FKjAxdoWUoTJkMUxcR5y8X+ctxiR9LbXHU4LbVuZZ9iotNpwWDHb0bqj6K/+t&#10;gu/jR74zgzZz7r/IluO9R71X6ulx2CxARBriPXxrf2oF+Vv+MoPrnXQF5O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q0YTxQAAAN4AAAAPAAAAAAAAAAAAAAAAAJgCAABkcnMv&#10;ZG93bnJldi54bWxQSwUGAAAAAAQABAD1AAAAigMAAAAA&#10;" path="m20,2l,1,,,20,1r,1xe" fillcolor="black" strokeweight=".05pt">
                  <v:path arrowok="t" o:connecttype="custom" o:connectlocs="2147483646,536575000;0,268287500;0,0;2147483646,268287500;2147483646,536575000" o:connectangles="0,0,0,0,0"/>
                </v:shape>
                <v:shape id="Freeform 15533" o:spid="_x0000_s2513" style="position:absolute;left:28784;top:9028;width:133;height:134;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A8wscA&#10;AADeAAAADwAAAGRycy9kb3ducmV2LnhtbESPUUvDMBSF3wX/Q7iCby61Y5vUZUOEscFEWCf4em2u&#10;TW1z0yWxq//eCMIeD+ec73CW69F2YiAfGscK7icZCOLK6YZrBW/Hzd0DiBCRNXaOScEPBVivrq+W&#10;WGh35gMNZaxFgnAoUIGJsS+kDJUhi2HieuLkfTpvMSbpa6k9nhPcdjLPsrm02HBaMNjTs6GqLb+t&#10;glf/0c5MWw5fwexdfN+eji87VOr2Znx6BBFpjJfwf3unFeSLfDqHvzvpCs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NQPMLHAAAA3gAAAA8AAAAAAAAAAAAAAAAAmAIAAGRy&#10;cy9kb3ducmV2LnhtbFBLBQYAAAAABAAEAPUAAACMAwAAAAA=&#10;" path="m20,21l,20,1,,21,1,20,21xe" fillcolor="black" strokeweight=".05pt">
                  <v:path arrowok="t" o:connecttype="custom" o:connectlocs="2147483646,2147483646;0,2147483646;254705767,0;2147483646,258549810;2147483646,2147483646" o:connectangles="0,0,0,0,0"/>
                </v:shape>
                <v:shape id="Freeform 15534" o:spid="_x0000_s2514" style="position:absolute;left:28816;top:8641;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V9/8UA&#10;AADeAAAADwAAAGRycy9kb3ducmV2LnhtbESPUWvCMBSF3wf+h3AFX4amqzClGkU2hE3GYNUfcGmu&#10;TbG5KUlWu3+/CIKPh3POdzjr7WBb0ZMPjWMFL7MMBHHldMO1gtNxP12CCBFZY+uYFPxRgO1m9LTG&#10;Qrsr/1BfxlokCIcCFZgYu0LKUBmyGGauI07e2XmLMUlfS+3xmuC2lXmWvUqLDacFgx29Gaou5a9V&#10;8H16zz/NoM2S+y+y5fPBoz4oNRkPuxWISEN8hO/tD60gX+TzBdzupCsg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NX3/xQAAAN4AAAAPAAAAAAAAAAAAAAAAAJgCAABkcnMv&#10;ZG93bnJldi54bWxQSwUGAAAAAAQABAD1AAAAigMAAAAA&#10;" path="m20,2l,1,,,20,1r,1xe" fillcolor="black" strokeweight=".05pt">
                  <v:path arrowok="t" o:connecttype="custom" o:connectlocs="2147483646,536575000;0,268287500;0,0;2147483646,268287500;2147483646,536575000" o:connectangles="0,0,0,0,0"/>
                </v:shape>
                <v:shape id="Freeform 15535" o:spid="_x0000_s2515" style="position:absolute;left:28816;top:8514;width:133;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MNK8QA&#10;AADeAAAADwAAAGRycy9kb3ducmV2LnhtbERPXUvDMBR9F/Yfwh345tJVdNItG0MYGyjCuoGvd821&#10;qW1uahK7+u/Ng+Dj4XyvNqPtxEA+NI4VzGcZCOLK6YZrBefT7u4JRIjIGjvHpOCHAmzWk5sVFtpd&#10;+UhDGWuRQjgUqMDE2BdShsqQxTBzPXHiPpy3GBP0tdQeryncdjLPskdpseHUYLCnZ0NVW35bBW/+&#10;0j6Ythw+g3lx8X3/dXo9oFK303G7BBFpjP/iP/dBK8gX+X3am+6kK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2DDSvEAAAA3gAAAA8AAAAAAAAAAAAAAAAAmAIAAGRycy9k&#10;b3ducmV2LnhtbFBLBQYAAAAABAAEAPUAAACJAwAAAAA=&#10;" path="m20,21l,20,1,,21,2,20,21xe" fillcolor="black" strokeweight=".05pt">
                  <v:path arrowok="t" o:connecttype="custom" o:connectlocs="2147483646,2147483646;0,2147483646;254705767,0;2147483646,509410900;2147483646,2147483646" o:connectangles="0,0,0,0,0"/>
                </v:shape>
                <v:shape id="Freeform 15536" o:spid="_x0000_s2516" style="position:absolute;left:28848;top:8279;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tq08cA&#10;AADeAAAADwAAAGRycy9kb3ducmV2LnhtbESPQWvCQBSE70L/w/KE3nRjhFqjq4hQakNFjB709sg+&#10;k9Ds25Ddavz3bkHocZiZb5j5sjO1uFLrKssKRsMIBHFudcWFguPhY/AOwnlkjbVlUnAnB8vFS2+O&#10;ibY33tM184UIEHYJKii9bxIpXV6SQTe0DXHwLrY16INsC6lbvAW4qWUcRW/SYMVhocSG1iXlP9mv&#10;UTDmXZq51Xq6OaXNbpt+fX6fR6zUa79bzUB46vx/+NneaAXxJB5P4e9OuAJy8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rLatPHAAAA3gAAAA8AAAAAAAAAAAAAAAAAmAIAAGRy&#10;cy9kb3ducmV2LnhtbFBLBQYAAAAABAAEAPUAAACMAwAAAAA=&#10;" path="m20,3l,1,,,20,2r,1xe" fillcolor="black" strokeweight=".05pt">
                  <v:path arrowok="t" o:connecttype="custom" o:connectlocs="2147483646,764116667;0,254705767;0,0;2147483646,509410900;2147483646,764116667" o:connectangles="0,0,0,0,0"/>
                </v:shape>
                <v:shape id="Freeform 15537" o:spid="_x0000_s2517" style="position:absolute;left:28848;top:8228;width:133;height:64;visibility:visible;mso-wrap-style:square;v-text-anchor:top" coordsize="2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Tx8MUA&#10;AADeAAAADwAAAGRycy9kb3ducmV2LnhtbESPXWvCMBSG7wf+h3AE72ZqcZt0RvEDmbCrqQwvD81Z&#10;U9aclCap3b9fLgQvX94vnuV6sI3oqfO1YwWzaQaCuHS65krB5Xx4XoDwAVlj45gU/JGH9Wr0tMRC&#10;uxt/UX8KlUgj7AtUYEJoCyl9aciin7qWOHk/rrMYkuwqqTu8pXHbyDzLXqXFmtODwZZ2hsrfU7QK&#10;4vd189LvzMfnxetrPO4jmW1UajIeNu8gAg3hEb63j1pB/pbPE0DCSSg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xPHwxQAAAN4AAAAPAAAAAAAAAAAAAAAAAJgCAABkcnMv&#10;ZG93bnJldi54bWxQSwUGAAAAAAQABAD1AAAAigMAAAAA&#10;" path="m20,10l,8,1,,21,1r-1,9xe" fillcolor="black" strokeweight=".05pt">
                  <v:path arrowok="t" o:connecttype="custom" o:connectlocs="2147483646,2147483646;0,2080768000;254705767,0;2147483646,260096000;2147483646,2147483646" o:connectangles="0,0,0,0,0"/>
                </v:shape>
                <v:shape id="Freeform 15538" o:spid="_x0000_s2518" style="position:absolute;left:28854;top:8152;width:133;height:82;visibility:visible;mso-wrap-style:square;v-text-anchor:top" coordsize="21,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3GuMcA&#10;AADeAAAADwAAAGRycy9kb3ducmV2LnhtbESPQUsDMRSE74L/ITzBm812ES1r01JalB700OrF22Pz&#10;ulm6eVmS1+62v94IgsdhZr5h5svRd+pMMbWBDUwnBSjiOtiWGwNfn68PM1BJkC12gcnAhRIsF7c3&#10;c6xsGHhH5700KkM4VWjAifSV1ql25DFNQk+cvUOIHiXL2Ggbcchw3+myKJ60x5bzgsOe1o7q4/7k&#10;Dbz31zfh3fp7GMq4urhCNvXsw5j7u3H1AkpolP/wX3trDZTP5eMUfu/kK6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F9xrjHAAAA3gAAAA8AAAAAAAAAAAAAAAAAmAIAAGRy&#10;cy9kb3ducmV2LnhtbFBLBQYAAAAABAAEAPUAAACMAwAAAAA=&#10;" path="m20,13l,12,1,,21,2,20,13xe" fillcolor="black" strokeweight=".05pt">
                  <v:path arrowok="t" o:connecttype="custom" o:connectlocs="2147483646,2147483646;0,2147483646;254705767,0;2147483646,505294723;2147483646,2147483646" o:connectangles="0,0,0,0,0"/>
                </v:shape>
                <v:shape id="Freeform 15539" o:spid="_x0000_s2519" style="position:absolute;left:28886;top:7669;width:133;height:140;visibility:visible;mso-wrap-style:square;v-text-anchor:top" coordsize="21,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LqB8cA&#10;AADeAAAADwAAAGRycy9kb3ducmV2LnhtbESPQWvCQBSE7wX/w/KE3uqmi9US3YS2UPTgoUaheHtk&#10;n0lo9m2a3Wr8925B8DjMzDfMMh9sK07U+8axhudJAoK4dKbhSsN+9/n0CsIHZIOtY9JwIQ95NnpY&#10;Ymrcmbd0KkIlIoR9ihrqELpUSl/WZNFPXEccvaPrLYYo+0qaHs8RblupkmQmLTYcF2rs6KOm8qf4&#10;sxpWv4eDWq3tZv8+LXj+8uW/fbXR+nE8vC1ABBrCPXxrr40GNVdTBf934hWQ2R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i6gfHAAAA3gAAAA8AAAAAAAAAAAAAAAAAmAIAAGRy&#10;cy9kb3ducmV2LnhtbFBLBQYAAAAABAAEAPUAAACMAwAAAAA=&#10;" path="m20,22l,20,1,,21,2,20,22xe" fillcolor="black" strokeweight=".05pt">
                  <v:path arrowok="t" o:connecttype="custom" o:connectlocs="2147483646,2147483646;0,2147483646;254705767,0;2147483646,514297636;2147483646,2147483646" o:connectangles="0,0,0,0,0"/>
                </v:shape>
                <v:shape id="Freeform 15540" o:spid="_x0000_s2520" style="position:absolute;left:28975;top:7333;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UuRMgA&#10;AADeAAAADwAAAGRycy9kb3ducmV2LnhtbESPQWvCQBSE7wX/w/IK3urGWFqNriKC1AaLGD3o7ZF9&#10;TYLZtyG71fjv3UKhx2FmvmFmi87U4kqtqywrGA4iEMS51RUXCo6H9csYhPPIGmvLpOBODhbz3tMM&#10;E21vvKdr5gsRIOwSVFB63yRSurwkg25gG+LgfdvWoA+yLaRu8RbgppZxFL1JgxWHhRIbWpWUX7If&#10;o2DEuzRzy9Vkc0qb3Vf6+bE9D1mp/nO3nILw1Pn/8F97oxXE7/HrCH7vhCsg5w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JS5EyAAAAN4AAAAPAAAAAAAAAAAAAAAAAJgCAABk&#10;cnMvZG93bnJldi54bWxQSwUGAAAAAAQABAD1AAAAjQMAAAAA&#10;" path="m20,3l,1,,,20,2r,1xe" fillcolor="black" strokeweight=".05pt">
                  <v:path arrowok="t" o:connecttype="custom" o:connectlocs="2147483646,764116667;0,254705767;0,0;2147483646,509410900;2147483646,764116667" o:connectangles="0,0,0,0,0"/>
                </v:shape>
                <v:shape id="Freeform 15541" o:spid="_x0000_s2521" style="position:absolute;left:28975;top:7206;width:139;height:139;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hCnMcA&#10;AADeAAAADwAAAGRycy9kb3ducmV2LnhtbESPwWrDMBBE74H+g9hCb7FcERLjRDGl4JJCLk1bSm6L&#10;tbFNrJWx1MT++ypQyHGYnTc7m2K0nbjQ4FvHGp6TFARx5UzLtYavz3KegfAB2WDnmDRM5KHYPsw2&#10;mBt35Q+6HEItIoR9jhqaEPpcSl81ZNEnrieO3skNFkOUQy3NgNcIt51UabqUFluODQ329NpQdT78&#10;2vjGezbts2/1s5tCtj++lWqcKqX10+P4sgYRaAz34//0zmhQK7VYwG1OZID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YQpzHAAAA3gAAAA8AAAAAAAAAAAAAAAAAmAIAAGRy&#10;cy9kb3ducmV2LnhtbFBLBQYAAAAABAAEAPUAAACMAwAAAAA=&#10;" path="m20,22l,20,2,,22,2,20,22xe" fillcolor="black" strokeweight=".05pt">
                  <v:path arrowok="t" o:connecttype="custom" o:connectlocs="2147483646,2147483646;0,2147483646;506976595,0;2147483646,506976595;2147483646,2147483646" o:connectangles="0,0,0,0,0"/>
                </v:shape>
                <v:shape id="Freeform 15542" o:spid="_x0000_s2522" style="position:absolute;left:29025;top:6818;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ATq8gA&#10;AADeAAAADwAAAGRycy9kb3ducmV2LnhtbESPQWvCQBSE74X+h+UVeqsbY602uooIpTZUxNiD3h7Z&#10;ZxLMvg3Zrab/3i0IHoeZ+YaZzjtTizO1rrKsoN+LQBDnVldcKPjZfbyMQTiPrLG2TAr+yMF89vgw&#10;xUTbC2/pnPlCBAi7BBWU3jeJlC4vyaDr2YY4eEfbGvRBtoXULV4C3NQyjqI3abDisFBiQ8uS8lP2&#10;axQMeJNmbrF8X+3TZrNOvz6/D31W6vmpW0xAeOr8PXxrr7SCeBS/DuH/TrgCcnY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gBOryAAAAN4AAAAPAAAAAAAAAAAAAAAAAJgCAABk&#10;cnMvZG93bnJldi54bWxQSwUGAAAAAAQABAD1AAAAjQMAAAAA&#10;" path="m20,3l,1,,,20,2r,1xe" fillcolor="black" strokeweight=".05pt">
                  <v:path arrowok="t" o:connecttype="custom" o:connectlocs="2147483646,764116667;0,254705767;0,0;2147483646,509410900;2147483646,764116667" o:connectangles="0,0,0,0,0"/>
                </v:shape>
                <v:shape id="Freeform 15543" o:spid="_x0000_s2523" style="position:absolute;left:29025;top:6698;width:134;height:133;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ZPv8cA&#10;AADeAAAADwAAAGRycy9kb3ducmV2LnhtbESPX0vDMBTF3wW/Q7iCby617I/UZUOEscFEWCf4em2u&#10;TW1z0yWxq9/eCMIeD+ec3+Es16PtxEA+NI4V3E8yEMSV0w3XCt6Om7sHECEia+wck4IfCrBeXV8t&#10;sdDuzAcayliLBOFQoAITY19IGSpDFsPE9cTJ+3TeYkzS11J7PCe47WSeZXNpseG0YLCnZ0NVW35b&#10;Ba/+o52Zthy+gtm7+L49HV92qNTtzfj0CCLSGC/h//ZOK8gX+XQOf3fSFZC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WT7/HAAAA3gAAAA8AAAAAAAAAAAAAAAAAmAIAAGRy&#10;cy9kb3ducmV2LnhtbFBLBQYAAAAABAAEAPUAAACMAwAAAAA=&#10;" path="m20,21l,19,2,,21,1,20,21xe" fillcolor="black" strokeweight=".05pt">
                  <v:path arrowok="t" o:connecttype="custom" o:connectlocs="2147483646,2147483646;0,2147483646;517100257,0;2147483646,254705767;2147483646,2147483646" o:connectangles="0,0,0,0,0"/>
                </v:shape>
                <v:shape id="Freeform 15544" o:spid="_x0000_s2524" style="position:absolute;left:29070;top:6310;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4oR8gA&#10;AADeAAAADwAAAGRycy9kb3ducmV2LnhtbESPQWvCQBSE7wX/w/IEb3VjKrWmriJC0QZFGntob4/s&#10;Mwlm34bsqum/d4WCx2FmvmFmi87U4kKtqywrGA0jEMS51RUXCr4PH89vIJxH1lhbJgV/5GAx7z3N&#10;MNH2yl90yXwhAoRdggpK75tESpeXZNANbUMcvKNtDfog20LqFq8BbmoZR9GrNFhxWCixoVVJ+Sk7&#10;GwUvvE8zt1xNNz9ps9+ln+vt74iVGvS75TsIT51/hP/bG60gnsTjCdzvhCsg5z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cHihHyAAAAN4AAAAPAAAAAAAAAAAAAAAAAJgCAABk&#10;cnMvZG93bnJldi54bWxQSwUGAAAAAAQABAD1AAAAjQMAAAAA&#10;" path="m20,3l,1,1,,20,2r,1xe" fillcolor="black" strokeweight=".05pt">
                  <v:path arrowok="t" o:connecttype="custom" o:connectlocs="2147483646,764116667;0,254705767;256047875,0;2147483646,509410900;2147483646,764116667" o:connectangles="0,0,0,0,0"/>
                </v:shape>
                <v:shape id="Freeform 15545" o:spid="_x0000_s2525" style="position:absolute;left:29076;top:6202;width:134;height:121;visibility:visible;mso-wrap-style:square;v-text-anchor:top" coordsize="21,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iLUsUA&#10;AADeAAAADwAAAGRycy9kb3ducmV2LnhtbERPXWvCMBR9H/gfwhV8m+lacaMaZQxEB8LQDfHx2tw1&#10;xeamNGnt/PXLw2CPh/O9XA+2Fj21vnKs4GmagCAunK64VPD1uXl8AeEDssbaMSn4IQ/r1ehhibl2&#10;Nz5QfwyliCHsc1RgQmhyKX1hyKKfuoY4ct+utRgibEupW7zFcFvLNEnm0mLFscFgQ2+GiuuxswrK&#10;7jpcwsfenJvsXcr+tL3P5plSk/HwugARaAj/4j/3TitIn9NZ3BvvxCs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CItSxQAAAN4AAAAPAAAAAAAAAAAAAAAAAJgCAABkcnMv&#10;ZG93bnJldi54bWxQSwUGAAAAAAQABAD1AAAAigMAAAAA&#10;" path="m19,19l,17,1,,21,1,19,19xe" fillcolor="black" strokeweight=".05pt">
                  <v:path arrowok="t" o:connecttype="custom" o:connectlocs="2147483646,2147483646;0,2147483646;258549810,0;2147483646,257535763;2147483646,2147483646" o:connectangles="0,0,0,0,0"/>
                </v:shape>
                <v:shape id="Freeform 15546" o:spid="_x0000_s2526" style="position:absolute;left:29083;top:6183;width:127;height:32;visibility:visible;mso-wrap-style:square;v-text-anchor:top" coordsize="20,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d5XcUA&#10;AADeAAAADwAAAGRycy9kb3ducmV2LnhtbESPT2sCMRTE74V+h/CE3mrWra26GqUIhfZUtNXzY/P2&#10;DyYvSxI1fvumUOhxmJnfMKtNskZcyIfesYLJuABBXDvdc6vg++vtcQ4iRGSNxjEpuFGAzfr+boWV&#10;dlfe0WUfW5EhHCpU0MU4VFKGuiOLYewG4uw1zluMWfpWao/XDLdGlkXxIi32nBc6HGjbUX3an60C&#10;f2sOx2kTn6U5fT59mG3Cc9op9TBKr0sQkVL8D/+137WCclZOF/B7J18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13ldxQAAAN4AAAAPAAAAAAAAAAAAAAAAAJgCAABkcnMv&#10;ZG93bnJldi54bWxQSwUGAAAAAAQABAD1AAAAigMAAAAA&#10;" path="m20,5l,2,1,,20,2r,3xe" fillcolor="black" strokeweight=".05pt">
                  <v:path arrowok="t" o:connecttype="custom" o:connectlocs="2147483646,1300480000;0,520192000;256047875,0;2147483646,520192000;2147483646,1300480000" o:connectangles="0,0,0,0,0"/>
                </v:shape>
                <v:shape id="Freeform 15547" o:spid="_x0000_s2527" style="position:absolute;left:29127;top:5796;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4m7scA&#10;AADeAAAADwAAAGRycy9kb3ducmV2LnhtbESPzWrCQBSF94W+w3AFd3WSiNqmGUUE0QZFmnbR7i6Z&#10;axKauRMyo6Zv7ywKXR7OH1+2GkwrrtS7xrKCeBKBIC6tbrhS8PmxfXoG4TyyxtYyKfglB6vl40OG&#10;qbY3fqdr4SsRRtilqKD2vkuldGVNBt3EdsTBO9veoA+yr6Tu8RbGTSuTKJpLgw2Hhxo72tRU/hQX&#10;o2DKp7xw683L/ivvTsf8bXf4jlmp8WhYv4LwNPj/8F97rxUki2QWAAJOQAG5v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uJu7HAAAA3gAAAA8AAAAAAAAAAAAAAAAAmAIAAGRy&#10;cy9kb3ducmV2LnhtbFBLBQYAAAAABAAEAPUAAACMAwAAAAA=&#10;" path="m20,3l,1,,,20,2r,1xe" fillcolor="black" strokeweight=".05pt">
                  <v:path arrowok="t" o:connecttype="custom" o:connectlocs="2147483646,764116667;0,254705767;0,0;2147483646,509410900;2147483646,764116667" o:connectangles="0,0,0,0,0"/>
                </v:shape>
                <v:shape id="Freeform 15548" o:spid="_x0000_s2528" style="position:absolute;left:29127;top:5675;width:140;height:140;visibility:visible;mso-wrap-style:square;v-text-anchor:top" coordsize="2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Z32ccA&#10;AADeAAAADwAAAGRycy9kb3ducmV2LnhtbESPQWvCQBCF70L/wzIFb7rJgjWkrqEUFAUvVUvpbchO&#10;k9DsbMiumvx7t1Dw+HjzvjdvVQy2FVfqfeNYQzpPQBCXzjRcaTifNrMMhA/IBlvHpGEkD8X6abLC&#10;3Lgbf9D1GCoRIexz1FCH0OVS+rImi37uOuLo/bjeYoiyr6Tp8RbhtpUqSV6kxYZjQ40dvddU/h4v&#10;Nr6xz8ZD9qm+dmPIDt/bjRrGUmk9fR7eXkEEGsLj+D+9MxrUUi1S+JsTGS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02d9nHAAAA3gAAAA8AAAAAAAAAAAAAAAAAmAIAAGRy&#10;cy9kb3ducmV2LnhtbFBLBQYAAAAABAAEAPUAAACMAwAAAAA=&#10;" path="m20,22l,20,2,,22,2,20,22xe" fillcolor="black" strokeweight=".05pt">
                  <v:path arrowok="t" o:connecttype="custom" o:connectlocs="2147483646,2147483646;0,2147483646;514297636,0;2147483646,514297636;2147483646,2147483646" o:connectangles="0,0,0,0,0"/>
                </v:shape>
                <v:shape id="Freeform 15549" o:spid="_x0000_s2529" style="position:absolute;left:29184;top:5282;width:127;height:25;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MmU8YA&#10;AADeAAAADwAAAGRycy9kb3ducmV2LnhtbESP3WoCMRSE7wu+QzgF72rWxdZlaxSRFgv2xp8HOGxO&#10;k6Wbk3UT3e3bN4Lg5TAz3zCL1eAacaUu1J4VTCcZCOLK65qNgtPx86UAESKyxsYzKfijAKvl6GmB&#10;pfY97+l6iEYkCIcSFdgY21LKUFlyGCa+JU7ej+8cxiQ7I3WHfYK7RuZZ9iYd1pwWLLa0sVT9Hi5O&#10;wXaP02zWFjvzbc6z/vRh5aWwSo2fh/U7iEhDfITv7S+tIJ/nrznc7qQrIJ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RMmU8YAAADeAAAADwAAAAAAAAAAAAAAAACYAgAAZHJz&#10;L2Rvd25yZXYueG1sUEsFBgAAAAAEAAQA9QAAAIsDAAAAAA==&#10;" path="m20,4l,1,,,20,3r,1xe" fillcolor="black" strokeweight=".05pt">
                  <v:path arrowok="t" o:connecttype="custom" o:connectlocs="2147483646,992187500;0,248046875;0,0;2147483646,744140625;2147483646,992187500" o:connectangles="0,0,0,0,0"/>
                </v:shape>
                <v:shape id="Freeform 15550" o:spid="_x0000_s2530" style="position:absolute;left:29184;top:5155;width:146;height:146;visibility:visible;mso-wrap-style:square;v-text-anchor:top" coordsize="2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YycgA&#10;AADeAAAADwAAAGRycy9kb3ducmV2LnhtbESPT2vCQBTE70K/w/IK3nTTVKukriIWQXqoaEv1+Mi+&#10;JqHZtyG75k8/fVcQPA4z8xtmsepMKRqqXWFZwdM4AkGcWl1wpuDrczuag3AeWWNpmRT05GC1fBgs&#10;MNG25QM1R5+JAGGXoILc+yqR0qU5GXRjWxEH78fWBn2QdSZ1jW2Am1LGUfQiDRYcFnKsaJNT+nu8&#10;GAXfbfVmN/IvnZ/Xk9n+A/vt6b1QavjYrV9BeOr8PXxr77SCeBZPn+F6J1wBufw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X9jJyAAAAN4AAAAPAAAAAAAAAAAAAAAAAJgCAABk&#10;cnMvZG93bnJldi54bWxQSwUGAAAAAAQABAD1AAAAjQMAAAAA&#10;" path="m20,23l,20,3,,23,3,20,23xe" fillcolor="black" strokeweight=".05pt">
                  <v:path arrowok="t" o:connecttype="custom" o:connectlocs="2147483646,2147483646;0,2147483646;767617852,0;2147483646,767617852;2147483646,2147483646" o:connectangles="0,0,0,0,0"/>
                </v:shape>
                <v:shape id="Freeform 15551" o:spid="_x0000_s2531" style="position:absolute;left:29248;top:4774;width:127;height:19;visibility:visible;mso-wrap-style:square;v-text-anchor:top" coordsize="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Ug7cgA&#10;AADeAAAADwAAAGRycy9kb3ducmV2LnhtbESPQWvCQBSE74X+h+UVeqsbY602uooIpTZUxNiD3h7Z&#10;ZxLMvg3Zrab/3i0IHoeZ+YaZzjtTizO1rrKsoN+LQBDnVldcKPjZfbyMQTiPrLG2TAr+yMF89vgw&#10;xUTbC2/pnPlCBAi7BBWU3jeJlC4vyaDr2YY4eEfbGvRBtoXULV4C3NQyjqI3abDisFBiQ8uS8lP2&#10;axQMeJNmbrF8X+3TZrNOvz6/D31W6vmpW0xAeOr8PXxrr7SCeBQPX+H/TrgCcnY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pFSDtyAAAAN4AAAAPAAAAAAAAAAAAAAAAAJgCAABk&#10;cnMvZG93bnJldi54bWxQSwUGAAAAAAQABAD1AAAAjQMAAAAA&#10;" path="m20,3l,1,,,20,2r,1xe" fillcolor="black" strokeweight=".05pt">
                  <v:path arrowok="t" o:connecttype="custom" o:connectlocs="2147483646,764116667;0,254705767;0,0;2147483646,509410900;2147483646,764116667" o:connectangles="0,0,0,0,0"/>
                </v:shape>
                <v:shape id="Freeform 15552" o:spid="_x0000_s2532" style="position:absolute;left:29248;top:4647;width:146;height:139;visibility:visible;mso-wrap-style:square;v-text-anchor:top" coordsize="2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LIsYA&#10;AADeAAAADwAAAGRycy9kb3ducmV2LnhtbESPT4vCMBTE7wt+h/CEvWlqxT90jaKCyx70oLsHj4/m&#10;bRttXkoTbffbG0HY4zAzv2EWq85W4k6NN44VjIYJCOLcacOFgp/v3WAOwgdkjZVjUvBHHlbL3tsC&#10;M+1aPtL9FAoRIewzVFCGUGdS+rwki37oauLo/brGYoiyKaRusI1wW8k0SabSouG4UGJN25Ly6+lm&#10;FWzOph21dLkZZ8b7PX/qcYUHpd773foDRKAu/Idf7S+tIJ2lkwk878QrIJ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SLIsYAAADeAAAADwAAAAAAAAAAAAAAAACYAgAAZHJz&#10;L2Rvd25yZXYueG1sUEsFBgAAAAAEAAQA9QAAAIsDAAAAAA==&#10;" path="m20,22l,20,3,,23,2,20,22xe" fillcolor="black" strokeweight=".05pt">
                  <v:path arrowok="t" o:connecttype="custom" o:connectlocs="2147483646,2147483646;0,2147483646;767617852,0;2147483646,506976595;2147483646,2147483646" o:connectangles="0,0,0,0,0"/>
                </v:shape>
                <v:shape id="Freeform 15553" o:spid="_x0000_s2533" style="position:absolute;left:29317;top:4259;width:127;height:26;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ggUMYA&#10;AADeAAAADwAAAGRycy9kb3ducmV2LnhtbESP3WoCMRSE7wu+QziCdzXr4s+yNUoRpYX2RusDHDbH&#10;ZHFzst1Ed/v2jVDo5TAz3zDr7eAacacu1J4VzKYZCOLK65qNgvPX4bkAESKyxsYzKfihANvN6GmN&#10;pfY9H+l+ikYkCIcSFdgY21LKUFlyGKa+JU7exXcOY5KdkbrDPsFdI/MsW0qHNacFiy3tLFXX080p&#10;eDviLJu3xYf5NN/z/ry38lZYpSbj4fUFRKQh/of/2u9aQb7KF0t43ElX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ggUMYAAADeAAAADwAAAAAAAAAAAAAAAACYAgAAZHJz&#10;L2Rvd25yZXYueG1sUEsFBgAAAAAEAAQA9QAAAIsDAAAAAA==&#10;" path="m20,4l,1,,,20,3r,1xe" fillcolor="black" strokeweight=".05pt">
                  <v:path arrowok="t" o:connecttype="custom" o:connectlocs="2147483646,1073150000;0,268287500;0,0;2147483646,804862500;2147483646,1073150000" o:connectangles="0,0,0,0,0"/>
                </v:shape>
                <v:shape id="Freeform 15554" o:spid="_x0000_s2534" style="position:absolute;left:29317;top:4139;width:147;height:146;visibility:visible;mso-wrap-style:square;v-text-anchor:top" coordsize="2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TeysgA&#10;AADeAAAADwAAAGRycy9kb3ducmV2LnhtbESPQWvCQBSE7wX/w/KE3urGYBuJboIoQumhRSvq8ZF9&#10;JsHs25Ddmthf3y0Uehxm5htmmQ+mETfqXG1ZwXQSgSAurK65VHD43D7NQTiPrLGxTAru5CDPRg9L&#10;TLXteUe3vS9FgLBLUUHlfZtK6YqKDLqJbYmDd7GdQR9kV0rdYR/gppFxFL1IgzWHhQpbWldUXPdf&#10;RsGxbzd2Lb+L+Xk1Sz7e8b49vdVKPY6H1QKEp8H/h//ar1pBnMTPCfzeCVdAZj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PZN7KyAAAAN4AAAAPAAAAAAAAAAAAAAAAAJgCAABk&#10;cnMvZG93bnJldi54bWxQSwUGAAAAAAQABAD1AAAAjQMAAAAA&#10;" path="m20,23l,20,3,,23,3,20,23xe" fillcolor="black" strokeweight=".05pt">
                  <v:path arrowok="t" o:connecttype="custom" o:connectlocs="2147483646,2147483646;0,2147483646;778168787,0;2147483646,767617852;2147483646,2147483646" o:connectangles="0,0,0,0,0"/>
                </v:shape>
                <v:shape id="Freeform 15555" o:spid="_x0000_s2535" style="position:absolute;left:29394;top:3758;width:127;height:25;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sRucIA&#10;AADeAAAADwAAAGRycy9kb3ducmV2LnhtbERP3WrCMBS+F/YO4Qy809TiZqlGkTFx4G78eYBDc5aU&#10;NSe1iba+/XIx8PLj+19tBteIO3Wh9qxgNs1AEFde12wUXM67SQEiRGSNjWdS8KAAm/XLaIWl9j0f&#10;6X6KRqQQDiUqsDG2pZShsuQwTH1LnLgf3zmMCXZG6g77FO4amWfZu3RYc2qw2NKHper3dHMK9kec&#10;ZfO2OJhvc533l08rb4VVavw6bJcgIg3xKf53f2kF+SJ/S3vTnXQF5P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xG5wgAAAN4AAAAPAAAAAAAAAAAAAAAAAJgCAABkcnMvZG93&#10;bnJldi54bWxQSwUGAAAAAAQABAD1AAAAhwMAAAAA&#10;" path="m20,4l,1,,,20,3r,1xe" fillcolor="black" strokeweight=".05pt">
                  <v:path arrowok="t" o:connecttype="custom" o:connectlocs="2147483646,992187500;0,248046875;0,0;2147483646,744140625;2147483646,992187500" o:connectangles="0,0,0,0,0"/>
                </v:shape>
                <v:shape id="Freeform 15556" o:spid="_x0000_s2536" style="position:absolute;left:29394;top:3631;width:146;height:146;visibility:visible;mso-wrap-style:square;v-text-anchor:top" coordsize="23,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fvI8gA&#10;AADeAAAADwAAAGRycy9kb3ducmV2LnhtbESPW2vCQBSE3wv9D8sp+FY3DV5TVxFFKD4oXtA+HrKn&#10;STB7NmS3JvbXdwXBx2FmvmEms9aU4kq1Kywr+OhGIIhTqwvOFBwPq/cRCOeRNZaWScGNHMymry8T&#10;TLRteEfXvc9EgLBLUEHufZVI6dKcDLqurYiD92Nrgz7IOpO6xibATSnjKBpIgwWHhRwrWuSUXva/&#10;RsGpqZZ2If/S0fe8N9xu8LY6rwulOm/t/BOEp9Y/w4/2l1YQD+P+GO53whWQ0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Rt+8jyAAAAN4AAAAPAAAAAAAAAAAAAAAAAJgCAABk&#10;cnMvZG93bnJldi54bWxQSwUGAAAAAAQABAD1AAAAjQMAAAAA&#10;" path="m20,23l,20,3,,23,3,20,23xe" fillcolor="black" strokeweight=".05pt">
                  <v:path arrowok="t" o:connecttype="custom" o:connectlocs="2147483646,2147483646;0,2147483646;767617852,0;2147483646,767617852;2147483646,2147483646" o:connectangles="0,0,0,0,0"/>
                </v:shape>
                <v:shape id="Freeform 15557" o:spid="_x0000_s2537" style="position:absolute;left:29476;top:3250;width:127;height:25;visibility:visible;mso-wrap-style:square;v-text-anchor:top" coordsize="2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HXAsQA&#10;AADeAAAADwAAAGRycy9kb3ducmV2LnhtbESPy2rDMBBF94H+g5hCd4lsE1LjRDEltDTQbvL4gMGa&#10;SKbWyLGU2Pn7alHo8nJfnE09uU7caQitZwX5IgNB3HjdslFwPn3MSxAhImvsPJOCBwWot0+zDVba&#10;j3yg+zEakUY4VKjAxthXUobGksOw8D1x8i5+cBiTHIzUA45p3HWyyLKVdNhyerDY085S83O8OQWf&#10;B8yzZV9+mW9zXY7ndytvpVXq5Xl6W4OINMX/8F97rxUUr8UqASSchAJ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h1wLEAAAA3gAAAA8AAAAAAAAAAAAAAAAAmAIAAGRycy9k&#10;b3ducmV2LnhtbFBLBQYAAAAABAAEAPUAAACJAwAAAAA=&#10;" path="m19,4l,1,,,20,3,19,4xe" fillcolor="black" strokeweight=".05pt">
                  <v:path arrowok="t" o:connecttype="custom" o:connectlocs="2147483646,992187500;0,248046875;0,0;2147483646,744140625;2147483646,992187500" o:connectangles="0,0,0,0,0"/>
                </v:shape>
                <v:shape id="Freeform 15558" o:spid="_x0000_s2538" style="position:absolute;left:29476;top:3199;width:134;height:70;visibility:visible;mso-wrap-style:square;v-text-anchor:top" coordsize="21,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crscA&#10;AADeAAAADwAAAGRycy9kb3ducmV2LnhtbESPwWrDMBBE74X8g9hCL6WR44MdnCihxBR6aokT6HWx&#10;NraJtXIkNVH79VWh0OMwM2+Y9TaaUVzJ+cGygsU8A0HcWj1wp+B4eHlagvABWeNomRR8kYftZna3&#10;xkrbG+/p2oROJAj7ChX0IUyVlL7tyaCf24k4eSfrDIYkXSe1w1uCm1HmWVZIgwOnhR4n2vXUnptP&#10;oyC+15l/PMddWe+/m49LUdZvwSn1cB+fVyACxfAf/mu/agV5mRcL+L2TroDc/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j33K7HAAAA3gAAAA8AAAAAAAAAAAAAAAAAmAIAAGRy&#10;cy9kb3ducmV2LnhtbFBLBQYAAAAABAAEAPUAAACMAwAAAAA=&#10;" path="m20,11l,8,1,,21,3r-1,8xe" fillcolor="black" strokeweight=".05pt">
                  <v:path arrowok="t" o:connecttype="custom" o:connectlocs="2147483646,2147483646;0,2057189909;258549810,0;2147483646,771446455;2147483646,2147483646" o:connectangles="0,0,0,0,0"/>
                </v:shape>
                <v:shape id="Freeform 15559" o:spid="_x0000_s2539" style="position:absolute;left:28479;top:6253;width:426;height:203;visibility:visible;mso-wrap-style:square;v-text-anchor:top" coordsize="67,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GZoMcA&#10;AADeAAAADwAAAGRycy9kb3ducmV2LnhtbESPQWsCMRSE74X+h/AK3mrWCCpbo0iL0oNQtfb+unnd&#10;3bp5WZJUV399Iwgeh5n5hpnOO9uII/lQO9Yw6GcgiAtnai417D+XzxMQISIbbByThjMFmM8eH6aY&#10;G3fiLR13sRQJwiFHDVWMbS5lKCqyGPquJU7ej/MWY5K+lMbjKcFtI1WWjaTFmtNChS29VlQcdn9W&#10;w8d2M2i/hptO7e3b2H//ri9xVWjde+oWLyAidfEevrXfjQY1ViMF1zvpCsj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hmaDHAAAA3gAAAA8AAAAAAAAAAAAAAAAAmAIAAGRy&#10;cy9kb3ducmV2LnhtbFBLBQYAAAAABAAEAPUAAACMAwAAAAA=&#10;" path="m63,r4,19l4,32,,13,63,xe" fillcolor="black" strokeweight=".05pt">
                  <v:path arrowok="t" o:connecttype="custom" o:connectlocs="2147483646,0;2147483646,2147483646;1026889475,2147483646;0,2147483646;2147483646,0" o:connectangles="0,0,0,0,0"/>
                </v:shape>
                <v:rect id="Rectangle 15560" o:spid="_x0000_s2540" style="position:absolute;left:26746;top:25291;width:110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fVMc8QA&#10;AADeAAAADwAAAGRycy9kb3ducmV2LnhtbESP3WoCMRSE7wXfIRyhd5p1Cypbo4ggWOmNax/gsDn7&#10;g8nJkqTu9u0boeDlMDPfMNv9aI14kA+dYwXLRQaCuHK640bB9+0034AIEVmjcUwKfinAfjedbLHQ&#10;buArPcrYiAThUKCCNsa+kDJULVkMC9cTJ6923mJM0jdSexwS3BqZZ9lKWuw4LbTY07Gl6l7+WAXy&#10;Vp6GTWl85i55/WU+z9eanFJvs/HwASLSGF/h//ZZK8jX+eod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1THPEAAAA3gAAAA8AAAAAAAAAAAAAAAAAmAIAAGRycy9k&#10;b3ducmV2LnhtbFBLBQYAAAAABAAEAPUAAACJAwAAAAA=&#10;" filled="f" stroked="f">
                  <v:textbox style="mso-fit-shape-to-text:t" inset="0,0,0,0">
                    <w:txbxContent>
                      <w:p w:rsidR="00545758" w:rsidRDefault="00545758" w:rsidP="00DD232A">
                        <w:pPr>
                          <w:pStyle w:val="bodytimes10"/>
                        </w:pPr>
                        <w:r>
                          <w:t>K</w:t>
                        </w:r>
                      </w:p>
                    </w:txbxContent>
                  </v:textbox>
                </v:rect>
                <v:rect id="Rectangle 15561" o:spid="_x0000_s2541" style="position:absolute;left:35331;top:22269;width:933;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zUB8QA&#10;AADeAAAADwAAAGRycy9kb3ducmV2LnhtbESP3WoCMRSE7wXfIRyhd5p1KSpbo4ggWOmNax/gsDn7&#10;g8nJkqTu9u0boeDlMDPfMNv9aI14kA+dYwXLRQaCuHK640bB9+0034AIEVmjcUwKfinAfjedbLHQ&#10;buArPcrYiAThUKCCNsa+kDJULVkMC9cTJ6923mJM0jdSexwS3BqZZ9lKWuw4LbTY07Gl6l7+WAXy&#10;Vp6GTWl85i55/WU+z9eanFJvs/HwASLSGF/h//ZZK8jX+eod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c1AfEAAAA3gAAAA8AAAAAAAAAAAAAAAAAmAIAAGRycy9k&#10;b3ducmV2LnhtbFBLBQYAAAAABAAEAPUAAACJAwAAAAA=&#10;" filled="f" stroked="f">
                  <v:textbox style="mso-fit-shape-to-text:t" inset="0,0,0,0">
                    <w:txbxContent>
                      <w:p w:rsidR="00545758" w:rsidRDefault="00545758" w:rsidP="00DD232A">
                        <w:pPr>
                          <w:pStyle w:val="bodytimes10"/>
                        </w:pPr>
                        <w:r>
                          <w:t>L</w:t>
                        </w:r>
                      </w:p>
                    </w:txbxContent>
                  </v:textbox>
                </v:rect>
                <v:rect id="Rectangle 15562" o:spid="_x0000_s2542" style="position:absolute;left:27121;top:25145;width:387;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BxnMQA&#10;AADeAAAADwAAAGRycy9kb3ducmV2LnhtbESP3WoCMRSE7wXfIRyhd5p1oSpbo4ggWOmNax/gsDn7&#10;g8nJkqTu9u0boeDlMDPfMNv9aI14kA+dYwXLRQaCuHK640bB9+0034AIEVmjcUwKfinAfjedbLHQ&#10;buArPcrYiAThUKCCNsa+kDJULVkMC9cTJ6923mJM0jdSexwS3BqZZ9lKWuw4LbTY07Gl6l7+WAXy&#10;Vp6GTWl85i55/WU+z9eanFJvs/HwASLSGF/h//ZZK8jX+eod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QcZzEAAAA3gAAAA8AAAAAAAAAAAAAAAAAmAIAAGRycy9k&#10;b3ducmV2LnhtbFBLBQYAAAAABAAEAPUAAACJAwAAAAA=&#10;" filled="f" stroked="f">
                  <v:textbox style="mso-fit-shape-to-text:t" inset="0,0,0,0">
                    <w:txbxContent>
                      <w:p w:rsidR="00545758" w:rsidRDefault="00545758" w:rsidP="00DD232A">
                        <w:pPr>
                          <w:pStyle w:val="bodytimes10"/>
                        </w:pPr>
                        <w:r>
                          <w:t>.</w:t>
                        </w:r>
                      </w:p>
                    </w:txbxContent>
                  </v:textbox>
                </v:rect>
                <v:rect id="Rectangle 15563" o:spid="_x0000_s2543" style="position:absolute;left:35807;top:22269;width:387;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Lv68QA&#10;AADeAAAADwAAAGRycy9kb3ducmV2LnhtbESP3WoCMRSE74W+QzgF7zTbvVhlaxQRBFu8cfUBDpuz&#10;PzQ5WZLU3b59IwheDjPzDbPZTdaIO/nQO1bwscxAENdO99wquF2PizWIEJE1Gsek4I8C7LZvsw2W&#10;2o18oXsVW5EgHEpU0MU4lFKGuiOLYekG4uQ1zluMSfpWao9jglsj8ywrpMWe00KHAx06qn+qX6tA&#10;XqvjuK6Mz9x33pzN1+nSkFNq/j7tP0FEmuIr/GyftIJ8lRcFPO6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C7+vEAAAA3gAAAA8AAAAAAAAAAAAAAAAAmAIAAGRycy9k&#10;b3ducmV2LnhtbFBLBQYAAAAABAAEAPUAAACJAwAAAAA=&#10;" filled="f" stroked="f">
                  <v:textbox style="mso-fit-shape-to-text:t" inset="0,0,0,0">
                    <w:txbxContent>
                      <w:p w:rsidR="00545758" w:rsidRDefault="00545758" w:rsidP="00DD232A">
                        <w:pPr>
                          <w:pStyle w:val="bodytimes10"/>
                        </w:pPr>
                        <w:r>
                          <w:t>.</w:t>
                        </w:r>
                      </w:p>
                    </w:txbxContent>
                  </v:textbox>
                </v:rect>
                <v:rect id="Rectangle 15564" o:spid="_x0000_s2544" style="position:absolute;left:10217;top:31794;width:3308;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5KcMMA&#10;AADeAAAADwAAAGRycy9kb3ducmV2LnhtbESPzYoCMRCE78K+Q+iFvWnGOajMGkUEQRcvjvsAzaTn&#10;B5POkERnfHsjLOyxqKqvqPV2tEY8yIfOsYL5LANBXDndcaPg93qYrkCEiKzROCYFTwqw3XxM1lho&#10;N/CFHmVsRIJwKFBBG2NfSBmqliyGmeuJk1c7bzEm6RupPQ4Jbo3Ms2whLXacFlrsad9SdSvvVoG8&#10;lodhVRqfuZ+8PpvT8VKTU+rrc9x9g4g0xv/wX/uoFeTLfLGE9510BeTm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5KcMMAAADeAAAADwAAAAAAAAAAAAAAAACYAgAAZHJzL2Rv&#10;d25yZXYueG1sUEsFBgAAAAAEAAQA9QAAAIgDAAAAAA==&#10;" filled="f" stroked="f">
                  <v:textbox style="mso-fit-shape-to-text:t" inset="0,0,0,0">
                    <w:txbxContent>
                      <w:p w:rsidR="00545758" w:rsidRDefault="00545758" w:rsidP="00DD232A">
                        <w:pPr>
                          <w:pStyle w:val="bodytimes10"/>
                        </w:pPr>
                        <w:r>
                          <w:t>From</w:t>
                        </w:r>
                      </w:p>
                    </w:txbxContent>
                  </v:textbox>
                </v:rect>
                <v:rect id="Rectangle 15565" o:spid="_x0000_s2545" style="position:absolute;left:10217;top:32968;width:4153;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HeAsAA&#10;AADeAAAADwAAAGRycy9kb3ducmV2LnhtbERPy4rCMBTdD8w/hDvgbprahUrHKCIIKrOxzgdcmtsH&#10;Jjclibb+vVkMuDyc93o7WSMe5EPvWME8y0EQ10733Cr4ux6+VyBCRNZoHJOCJwXYbj4/1lhqN/KF&#10;HlVsRQrhUKKCLsahlDLUHVkMmRuIE9c4bzEm6FupPY4p3BpZ5PlCWuw5NXQ40L6j+lbdrQJ5rQ7j&#10;qjI+d+ei+TWn46Uhp9Tsa9r9gIg0xbf4333UCoplsUh70510BeTm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1HeAsAAAADeAAAADwAAAAAAAAAAAAAAAACYAgAAZHJzL2Rvd25y&#10;ZXYueG1sUEsFBgAAAAAEAAQA9QAAAIUDAAAAAA==&#10;" filled="f" stroked="f">
                  <v:textbox style="mso-fit-shape-to-text:t" inset="0,0,0,0">
                    <w:txbxContent>
                      <w:p w:rsidR="00545758" w:rsidRDefault="00545758" w:rsidP="00DD232A">
                        <w:pPr>
                          <w:pStyle w:val="bodytimes10"/>
                        </w:pPr>
                        <w:r>
                          <w:t>Datum</w:t>
                        </w:r>
                      </w:p>
                    </w:txbxContent>
                  </v:textbox>
                </v:rect>
                <v:rect id="Rectangle 15566" o:spid="_x0000_s2546" style="position:absolute;left:21596;top:32492;width:110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17mcQA&#10;AADeAAAADwAAAGRycy9kb3ducmV2LnhtbESP3WoCMRSE7wXfIRzBO812L6zdGqUIghZvXPsAh83Z&#10;H5qcLEl017c3BaGXw8x8w2x2ozXiTj50jhW8LTMQxJXTHTcKfq6HxRpEiMgajWNS8KAAu+10ssFC&#10;u4EvdC9jIxKEQ4EK2hj7QspQtWQxLF1PnLzaeYsxSd9I7XFIcGtknmUrabHjtNBiT/uWqt/yZhXI&#10;a3kY1qXxmfvO67M5HS81OaXms/HrE0SkMf6HX+2jVpC/56sP+LuTroD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de5nEAAAA3gAAAA8AAAAAAAAAAAAAAAAAmAIAAGRycy9k&#10;b3ducmV2LnhtbFBLBQYAAAAABAAEAPUAAACJAwAAAAA=&#10;" filled="f" stroked="f">
                  <v:textbox style="mso-fit-shape-to-text:t" inset="0,0,0,0">
                    <w:txbxContent>
                      <w:p w:rsidR="00545758" w:rsidRDefault="00545758" w:rsidP="00DD232A">
                        <w:pPr>
                          <w:pStyle w:val="bodytimes10"/>
                        </w:pPr>
                        <w:r>
                          <w:t>X</w:t>
                        </w:r>
                      </w:p>
                    </w:txbxContent>
                  </v:textbox>
                </v:rect>
                <v:rect id="Rectangle 15567" o:spid="_x0000_s2547" style="position:absolute;left:30556;top:32492;width:110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E2cIA&#10;AADeAAAADwAAAGRycy9kb3ducmV2LnhtbESPy4rCMBSG98K8QzgD7mxqF6N0jCKCoIMb6zzAoTm9&#10;YHJSkmg7bz9ZCC5//hvfZjdZI57kQ+9YwTLLQRDXTvfcKvi9HRdrECEiazSOScEfBdhtP2YbLLUb&#10;+UrPKrYijXAoUUEX41BKGeqOLIbMDcTJa5y3GJP0rdQexzRujSzy/Eta7Dk9dDjQoaP6Xj2sAnmr&#10;juO6Mj53P0VzMefTtSGn1Pxz2n+DiDTFd/jVPmkFxapYJYCEk1BAb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kTZwgAAAN4AAAAPAAAAAAAAAAAAAAAAAJgCAABkcnMvZG93&#10;bnJldi54bWxQSwUGAAAAAAQABAD1AAAAhwMAAAAA&#10;" filled="f" stroked="f">
                  <v:textbox style="mso-fit-shape-to-text:t" inset="0,0,0,0">
                    <w:txbxContent>
                      <w:p w:rsidR="00545758" w:rsidRDefault="00545758" w:rsidP="00DD232A">
                        <w:pPr>
                          <w:pStyle w:val="bodytimes10"/>
                        </w:pPr>
                        <w:r>
                          <w:t>Y</w:t>
                        </w:r>
                      </w:p>
                    </w:txbxContent>
                  </v:textbox>
                </v:rect>
                <v:rect id="Rectangle 15568" o:spid="_x0000_s2548" style="position:absolute;left:27876;top:35610;width:7715;height:262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fKcMYA&#10;AADeAAAADwAAAGRycy9kb3ducmV2LnhtbESP0WoCMRRE34X+Q7gF3zS7i2jdGsUWRCn4oO0HXDbX&#10;zdrNzTaJuv59Uyj4OMzMGWax6m0rruRD41hBPs5AEFdON1wr+PrcjF5AhIissXVMCu4UYLV8Giyw&#10;1O7GB7oeYy0ShEOJCkyMXSllqAxZDGPXESfv5LzFmKSvpfZ4S3DbyiLLptJiw2nBYEfvhqrv48Uq&#10;oLftYX5eB7OXPg/5/mM6n2x/lBo+9+tXEJH6+Aj/t3daQTErZjn83UlX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kfKcMYAAADeAAAADwAAAAAAAAAAAAAAAACYAgAAZHJz&#10;L2Rvd25yZXYueG1sUEsFBgAAAAAEAAQA9QAAAIsDAAAAAA==&#10;" filled="f" stroked="f">
                  <v:textbox inset="0,0,0,0">
                    <w:txbxContent>
                      <w:p w:rsidR="00545758" w:rsidRDefault="00545758" w:rsidP="00DD232A">
                        <w:pPr>
                          <w:pStyle w:val="bodytimes10"/>
                          <w:rPr>
                            <w:sz w:val="20"/>
                            <w:szCs w:val="20"/>
                          </w:rPr>
                        </w:pPr>
                        <w:r>
                          <w:rPr>
                            <w:sz w:val="20"/>
                            <w:szCs w:val="20"/>
                          </w:rPr>
                          <w:t>-16.76 (-425.6)</w:t>
                        </w:r>
                      </w:p>
                    </w:txbxContent>
                  </v:textbox>
                </v:rect>
                <v:rect id="Rectangle 15569" o:spid="_x0000_s2549" style="position:absolute;left:27876;top:37153;width:7810;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2B/NcAA&#10;AADeAAAADwAAAGRycy9kb3ducmV2LnhtbERPy4rCMBTdC/5DuMLsNLULRzpGEUFQmY11PuDS3D4w&#10;uSlJtPXvzcDAcFaH8+JsdqM14kk+dI4VLBcZCOLK6Y4bBT+343wNIkRkjcYxKXhRgN12Otlgod3A&#10;V3qWsRGphEOBCtoY+0LKULVkMSxcT5y02nmLMVHfSO1xSOXWyDzLVtJix2mhxZ4OLVX38mEVyFt5&#10;HNal8Zm75PW3OZ+uNTmlPmbj/gtEpDH+m//SJ60g/0yA3zvpCsjt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2B/NcAAAADeAAAADwAAAAAAAAAAAAAAAACYAgAAZHJzL2Rvd25y&#10;ZXYueG1sUEsFBgAAAAAEAAQA9QAAAIUDAAAAAA==&#10;" filled="f" stroked="f">
                  <v:textbox style="mso-fit-shape-to-text:t" inset="0,0,0,0">
                    <w:txbxContent>
                      <w:p w:rsidR="00545758" w:rsidRDefault="00545758" w:rsidP="00DD232A">
                        <w:pPr>
                          <w:pStyle w:val="bodytimes10"/>
                          <w:rPr>
                            <w:sz w:val="20"/>
                            <w:szCs w:val="20"/>
                          </w:rPr>
                        </w:pPr>
                        <w:r>
                          <w:t>-</w:t>
                        </w:r>
                        <w:r>
                          <w:rPr>
                            <w:sz w:val="20"/>
                            <w:szCs w:val="20"/>
                          </w:rPr>
                          <w:t>16.84 (-427.7)</w:t>
                        </w:r>
                      </w:p>
                    </w:txbxContent>
                  </v:textbox>
                </v:rect>
                <v:rect id="Rectangle 15570" o:spid="_x0000_s2550" style="position:absolute;left:9277;top:31475;width:36011;height:329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VEt8cA&#10;AADeAAAADwAAAGRycy9kb3ducmV2LnhtbESPT4vCMBTE7wt+h/CEvSyaWtd/1SiyIIiHhVURj4/m&#10;2Rabl5JErd/eLCzscZiZ3zCLVWtqcSfnK8sKBv0EBHFudcWFguNh05uC8AFZY22ZFDzJw2rZeVtg&#10;pu2Df+i+D4WIEPYZKihDaDIpfV6SQd+3DXH0LtYZDFG6QmqHjwg3tUyTZCwNVhwXSmzoq6T8ur8Z&#10;BbvPUXIOp4E9TK/D2berP07j3U2p9267noMI1Ib/8F97qxWkk3QyhN878QrI5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1RLfHAAAA3gAAAA8AAAAAAAAAAAAAAAAAmAIAAGRy&#10;cy9kb3ducmV2LnhtbFBLBQYAAAAABAAEAPUAAACMAwAAAAA=&#10;" filled="f" strokeweight="1pt"/>
                <v:shape id="Freeform 15571" o:spid="_x0000_s2551" style="position:absolute;left:18783;top:23646;width:2946;height:1289;visibility:visible;mso-wrap-style:square;v-text-anchor:top" coordsize="464,20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8+lccA&#10;AADeAAAADwAAAGRycy9kb3ducmV2LnhtbESPQWvCQBSE74L/YXmF3nTTYLRNXUWEFhE9qKX1+Mg+&#10;k2D2bZpdNf57VxA8DjPzDTOetqYSZ2pcaVnBWz8CQZxZXXKu4Gf31XsH4TyyxsoyKbiSg+mk2xlj&#10;qu2FN3Te+lwECLsUFRTe16mULivIoOvbmjh4B9sY9EE2udQNXgLcVDKOoqE0WHJYKLCmeUHZcXsy&#10;CgY++f6l//Xuuj/8LZOPMuNkv1Lq9aWdfYLw1Ppn+NFeaAXxKB4N4H4nXAE5u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5/PpXHAAAA3gAAAA8AAAAAAAAAAAAAAAAAmAIAAGRy&#10;cy9kb3ducmV2LnhtbFBLBQYAAAAABAAEAPUAAACMAwAAAAA=&#10;" path="m,19l8,,464,185r-7,18l,19xe" fillcolor="black" strokeweight=".05pt">
                  <v:path arrowok="t" o:connecttype="custom" o:connectlocs="0,2147483646;2047868628,0;2147483646,2147483646;2147483646,2147483646;0,2147483646" o:connectangles="0,0,0,0,0"/>
                </v:shape>
                <v:shape id="Freeform 15572" o:spid="_x0000_s2552" style="position:absolute;left:18808;top:23703;width:1518;height:883;visibility:visible;mso-wrap-style:square;v-text-anchor:top" coordsize="239,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LH28cA&#10;AADeAAAADwAAAGRycy9kb3ducmV2LnhtbESPQWsCMRSE7wX/Q3hCbzXrFmtdjVIshR7UUlvE42Pz&#10;3CzdvCyb1I3/3giFHoeZ+YZZrKJtxJk6XztWMB5lIIhLp2uuFHx/vT08g/ABWWPjmBRcyMNqObhb&#10;YKFdz5903odKJAj7AhWYENpCSl8asuhHriVO3sl1FkOSXSV1h32C20bmWfYkLdacFgy2tDZU/ux/&#10;rYKZidtdH2WVHzfxdb394PJweVTqfhhf5iACxfAf/mu/awX5NJ9O4HYnXQG5v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ix9vHAAAA3gAAAA8AAAAAAAAAAAAAAAAAmAIAAGRy&#10;cy9kb3ducmV2LnhtbFBLBQYAAAAABAAEAPUAAACMAwAAAAA=&#10;" path="m239,96r-55,43l,,229,28r10,68xe" fillcolor="black" strokeweight="1pt">
                  <v:path arrowok="t" o:connecttype="custom" o:connectlocs="2147483646,2147483646;2147483646,2147483646;0,0;2147483646,2147483646;2147483646,2147483646" o:connectangles="0,0,0,0,0"/>
                </v:shape>
                <v:rect id="Rectangle 15573" o:spid="_x0000_s2553" style="position:absolute;left:21647;top:21188;width:127;height:3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So18YA&#10;AADeAAAADwAAAGRycy9kb3ducmV2LnhtbESPQYvCMBSE78L+h/AWvIimFrRLNYosCgpe1BU8Ppq3&#10;bXebl9LEWv+9EQSPw8w3w8yXnalES40rLSsYjyIQxJnVJecKfk6b4RcI55E1VpZJwZ0cLBcfvTmm&#10;2t74QO3R5yKUsEtRQeF9nUrpsoIMupGtiYP3axuDPsgml7rBWyg3lYyjaCoNlhwWCqzpu6Ds/3g1&#10;CuK/82V7j1032V8G2Wp3Xu+Scq1U/7NbzUB46vw7/KK3OnBJnEzheSdc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mSo18YAAADeAAAADwAAAAAAAAAAAAAAAACYAgAAZHJz&#10;L2Rvd25yZXYueG1sUEsFBgAAAAAEAAQA9QAAAIsDAAAAAA==&#10;" fillcolor="black" strokeweight=".05pt"/>
                <v:shape id="Freeform 15574" o:spid="_x0000_s2554" style="position:absolute;left:21329;top:21188;width:762;height:1632;visibility:visible;mso-wrap-style:square;v-text-anchor:top" coordsize="120,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kFR8UA&#10;AADeAAAADwAAAGRycy9kb3ducmV2LnhtbESPQWvCQBSE7wX/w/IKvdVNcjA1dZWgCFIPUi30+si+&#10;JrHZtyG7muTfu4LgcZiZb5jFajCNuFLnassK4mkEgriwuuZSwc9p+/4BwnlkjY1lUjCSg9Vy8rLA&#10;TNuev+l69KUIEHYZKqi8bzMpXVGRQTe1LXHw/mxn0AfZlVJ32Ae4aWQSRTNpsOawUGFL64qK/+PF&#10;KNhj7M54sW5z5vIw34+/h6+clXp7HfJPEJ4G/ww/2jutIEmTNIX7nXAF5P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OQVHxQAAAN4AAAAPAAAAAAAAAAAAAAAAAJgCAABkcnMv&#10;ZG93bnJldi54bWxQSwUGAAAAAAQABAD1AAAAigMAAAAA&#10;" path="m60,257l,223,60,r60,223l60,257xe" fillcolor="black" strokeweight="1pt">
                  <v:path arrowok="t" o:connecttype="custom" o:connectlocs="2147483646,2147483646;0,2147483646;2147483646,0;2147483646,2147483646;2147483646,2147483646" o:connectangles="0,0,0,0,0"/>
                </v:shape>
                <v:shape id="Freeform 15575" o:spid="_x0000_s2555" style="position:absolute;left:21685;top:23830;width:2559;height:1092;visibility:visible;mso-wrap-style:square;v-text-anchor:top" coordsize="403,1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cIpsUA&#10;AADeAAAADwAAAGRycy9kb3ducmV2LnhtbERPy2oCMRTdC/2HcAvdiGY6go/RKMVSKFShvvaXye1k&#10;2uRmmKQ6+vXNQujycN6LVeesOFMbas8KnocZCOLS65orBcfD22AKIkRkjdYzKbhSgNXyobfAQvsL&#10;7+i8j5VIIRwKVGBibAopQ2nIYRj6hjhxX751GBNsK6lbvKRwZ2WeZWPpsObUYLChtaHyZ//rFNxu&#10;o81pa6efr6P+x/fGNuuDmV2VenrsXuYgInXxX3x3v2sF+SSfpL3pTroC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JwimxQAAAN4AAAAPAAAAAAAAAAAAAAAAAJgCAABkcnMv&#10;ZG93bnJldi54bWxQSwUGAAAAAAQABAD1AAAAigMAAAAA&#10;" path="m396,r7,19l7,172,,154,396,xe" fillcolor="black" strokeweight=".05pt">
                  <v:path arrowok="t" o:connecttype="custom" o:connectlocs="2147483646,0;2147483646,2147483646;1792307147,2147483646;0,2147483646;2147483646,0" o:connectangles="0,0,0,0,0"/>
                </v:shape>
                <v:shape id="Freeform 15576" o:spid="_x0000_s2556" style="position:absolute;left:22701;top:23887;width:1524;height:864;visibility:visible;mso-wrap-style:square;v-text-anchor:top" coordsize="240,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O7IMQA&#10;AADeAAAADwAAAGRycy9kb3ducmV2LnhtbESPUWvCQBCE3wX/w7FC3/RiKLVGT4mCxfZBqPoDltya&#10;BHN7Ibdq/Pe9QqGPw8w3wyzXvWvUnbpQezYwnSSgiAtvay4NnE+78TuoIMgWG89k4EkB1qvhYImZ&#10;9Q/+pvtRShVLOGRooBJpM61DUZHDMPEtcfQuvnMoUXalth0+YrlrdJokb9phzXGhwpa2FRXX480Z&#10;SHP3rJ0OX/uPXqTMP2+4eT0Y8zLq8wUooV7+w3/03kZuls7m8HsnXgG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zuyDEAAAA3gAAAA8AAAAAAAAAAAAAAAAAmAIAAGRycy9k&#10;b3ducmV2LnhtbFBLBQYAAAAABAAEAPUAAACJAwAAAAA=&#10;" path="m,93l11,25,240,,54,136,,93xe" fillcolor="black" strokeweight="1pt">
                  <v:path arrowok="t" o:connecttype="custom" o:connectlocs="0,2147483646;2147483646,2147483646;2147483646,0;2147483646,2147483646;0,2147483646" o:connectangles="0,0,0,0,0"/>
                </v:shape>
                <v:rect id="Rectangle 15577" o:spid="_x0000_s2557" style="position:absolute;left:24873;top:23050;width:110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s0/sIA&#10;AADeAAAADwAAAGRycy9kb3ducmV2LnhtbESPy4rCMBSG94LvEM6AO02nC6dUowwDgiNurD7AoTm9&#10;YHJSkmg7b28Wwix//hvfdj9ZI57kQ+9YwecqA0FcO91zq+B2PSwLECEiazSOScEfBdjv5rMtltqN&#10;fKFnFVuRRjiUqKCLcSilDHVHFsPKDcTJa5y3GJP0rdQexzRujcyzbC0t9pweOhzop6P6Xj2sAnmt&#10;DmNRGZ+5U96cze/x0pBTavExfW9ARJrif/jdPmoF+VdeJICEk1BA7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KzT+wgAAAN4AAAAPAAAAAAAAAAAAAAAAAJgCAABkcnMvZG93&#10;bnJldi54bWxQSwUGAAAAAAQABAD1AAAAhwMAAAAA&#10;" filled="f" stroked="f">
                  <v:textbox style="mso-fit-shape-to-text:t" inset="0,0,0,0">
                    <w:txbxContent>
                      <w:p w:rsidR="00545758" w:rsidRDefault="00545758" w:rsidP="00DD232A">
                        <w:pPr>
                          <w:pStyle w:val="bodytimes10"/>
                        </w:pPr>
                        <w:r>
                          <w:t>X</w:t>
                        </w:r>
                      </w:p>
                    </w:txbxContent>
                  </v:textbox>
                </v:rect>
                <v:rect id="Rectangle 15578" o:spid="_x0000_s2558" style="position:absolute;left:17723;top:22859;width:110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eRZcQA&#10;AADeAAAADwAAAGRycy9kb3ducmV2LnhtbESPzWrDMBCE74G+g9hCb7EcHxLjRgkhEEhDL3HyAIu1&#10;/qHSykhq7L59VSjkOMzMN8x2P1sjHuTD4FjBKstBEDdOD9wpuN9OyxJEiMgajWNS8EMB9ruXxRYr&#10;7Sa+0qOOnUgQDhUq6GMcKylD05PFkLmROHmt8xZjkr6T2uOU4NbIIs/X0uLAaaHHkY49NV/1t1Ug&#10;b/VpKmvjc3cp2k/zcb625JR6e50P7yAizfEZ/m+ftYJiU5Qr+LuTroD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nkWXEAAAA3gAAAA8AAAAAAAAAAAAAAAAAmAIAAGRycy9k&#10;b3ducmV2LnhtbFBLBQYAAAAABAAEAPUAAACJAwAAAAA=&#10;" filled="f" stroked="f">
                  <v:textbox style="mso-fit-shape-to-text:t" inset="0,0,0,0">
                    <w:txbxContent>
                      <w:p w:rsidR="00545758" w:rsidRDefault="00545758" w:rsidP="00DD232A">
                        <w:pPr>
                          <w:pStyle w:val="bodytimes10"/>
                        </w:pPr>
                        <w:r>
                          <w:t>Y</w:t>
                        </w:r>
                      </w:p>
                    </w:txbxContent>
                  </v:textbox>
                </v:rect>
                <v:rect id="Rectangle 15579" o:spid="_x0000_s2559" style="position:absolute;left:21590;top:19621;width:933;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UPEsQA&#10;AADeAAAADwAAAGRycy9kb3ducmV2LnhtbESPzWrDMBCE74G+g9hCbolcHRLjRgmlEEhDL3H6AIu1&#10;/qHSykhq7L59FSjkOMzMN8zuMDsrbhTi4FnDy7oAQdx4M3Cn4et6XJUgYkI2aD2Thl+KcNg/LXZY&#10;GT/xhW516kSGcKxQQ5/SWEkZm54cxrUfibPX+uAwZRk6aQJOGe6sVEWxkQ4Hzgs9jvTeU/Nd/zgN&#10;8lofp7K2ofBn1X7aj9OlJa/18nl+ewWRaE6P8H/7ZDSorSoV3O/kKyD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1DxLEAAAA3gAAAA8AAAAAAAAAAAAAAAAAmAIAAGRycy9k&#10;b3ducmV2LnhtbFBLBQYAAAAABAAEAPUAAACJAwAAAAA=&#10;" filled="f" stroked="f">
                  <v:textbox style="mso-fit-shape-to-text:t" inset="0,0,0,0">
                    <w:txbxContent>
                      <w:p w:rsidR="00545758" w:rsidRDefault="00545758" w:rsidP="00DD232A">
                        <w:pPr>
                          <w:pStyle w:val="bodytimes10"/>
                        </w:pPr>
                        <w:r>
                          <w:t>Z</w:t>
                        </w:r>
                      </w:p>
                    </w:txbxContent>
                  </v:textbox>
                </v:rect>
                <v:rect id="Rectangle 15580" o:spid="_x0000_s2560" style="position:absolute;left:9264;top:40918;width:360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Z7aMYA&#10;AADeAAAADwAAAGRycy9kb3ducmV2LnhtbESPQYvCMBSE78L+h/AWvIimdnGVahQRFxS82FXw+Gie&#10;bXebl9JErf/eCILHYeabYWaL1lTiSo0rLSsYDiIQxJnVJecKDr8//QkI55E1VpZJwZ0cLOYfnRkm&#10;2t54T9fU5yKUsEtQQeF9nUjpsoIMuoGtiYN3to1BH2STS93gLZSbSsZR9C0NlhwWCqxpVVD2n16M&#10;gvjveNrcY9eOdqdettwe19txuVaq+9kupyA8tf4dftEbHbhxPPmC551wBe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8Z7aMYAAADeAAAADwAAAAAAAAAAAAAAAACYAgAAZHJz&#10;L2Rvd25yZXYueG1sUEsFBgAAAAAEAAQA9QAAAIsDAAAAAA==&#10;" fillcolor="black" strokeweight=".05pt"/>
                <v:rect id="Rectangle 15581" o:spid="_x0000_s2561" style="position:absolute;left:9264;top:35038;width:36087;height:1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jHMYA&#10;AADeAAAADwAAAGRycy9kb3ducmV2LnhtbESPQYvCMBSE78L+h/AWvIimlnWVahQRFxS82FXw+Gie&#10;bXebl9JErf/eCILHYeabYWaL1lTiSo0rLSsYDiIQxJnVJecKDr8//QkI55E1VpZJwZ0cLOYfnRkm&#10;2t54T9fU5yKUsEtQQeF9nUjpsoIMuoGtiYN3to1BH2STS93gLZSbSsZR9C0NlhwWCqxpVVD2n16M&#10;gvjveNrcY9eOdqdettwe19txuVaq+9kupyA8tf4dftEbHbhxPPmC551wBeT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C/jHMYAAADeAAAADwAAAAAAAAAAAAAAAACYAgAAZHJz&#10;L2Rvd25yZXYueG1sUEsFBgAAAAAEAAQA9QAAAIsDAAAAAA==&#10;" fillcolor="black" strokeweight=".05pt"/>
                <v:rect id="Rectangle 15582" o:spid="_x0000_s2562" style="position:absolute;left:18224;top:31412;width:127;height:329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NGh8cA&#10;AADeAAAADwAAAGRycy9kb3ducmV2LnhtbESPQWvCQBSE70L/w/IKvUjdGIhK6iqhpGCgF20Fj4/s&#10;M4nNvg3ZVeO/7wqCx2Hmm2GW68G04kK9aywrmE4iEMSl1Q1XCn5/vt4XIJxH1thaJgU3crBevYyW&#10;mGp75S1ddr4SoYRdigpq77tUSlfWZNBNbEccvKPtDfog+0rqHq+h3LQyjqKZNNhwWKixo8+ayr/d&#10;2SiIT/vD5ha7Ifk+jMus2OfFvMmVensdsg8Qngb/DD/ojQ7cPF4kcL8TroB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jRofHAAAA3gAAAA8AAAAAAAAAAAAAAAAAmAIAAGRy&#10;cy9kb3ducmV2LnhtbFBLBQYAAAAABAAEAPUAAACMAwAAAAA=&#10;" fillcolor="black" strokeweight=".05pt"/>
                <v:rect id="Rectangle 15583" o:spid="_x0000_s2563" style="position:absolute;left:27247;top:31564;width:127;height:3279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HY8McA&#10;AADeAAAADwAAAGRycy9kb3ducmV2LnhtbESPQWvCQBSE70L/w/IEL6KbBqoSXSWUCBF6qa3g8ZF9&#10;JtHs25DdavLvu4WCx2Hmm2E2u9404k6dqy0reJ1HIIgLq2suFXx/7WcrEM4ja2wsk4KBHOy2L6MN&#10;Jto++JPuR1+KUMIuQQWV920ipSsqMujmtiUO3sV2Bn2QXSl1h49QbhoZR9FCGqw5LFTY0ntFxe34&#10;YxTE19M5H2LXv32cp0V6OGWHZZ0pNRn36RqEp94/w/90rgO3jFcL+LsTroDc/g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Ox2PDHAAAA3gAAAA8AAAAAAAAAAAAAAAAAmAIAAGRy&#10;cy9kb3ducmV2LnhtbFBLBQYAAAAABAAEAPUAAACMAwAAAAA=&#10;" fillcolor="black" strokeweight=".05pt"/>
                <v:rect id="Rectangle 15584" o:spid="_x0000_s2564" style="position:absolute;left:36937;top:31469;width:127;height:327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19a8gA&#10;AADeAAAADwAAAGRycy9kb3ducmV2LnhtbESPQWvCQBSE70L/w/IKvUjdNNAmRFeRoqDgpbaBHB/Z&#10;Z5I2+zZk1yT+e7dQ6HGY+WaY1WYyrRiod41lBS+LCARxaXXDlYKvz/1zCsJ5ZI2tZVJwIweb9cNs&#10;hZm2I3/QcPaVCCXsMlRQe99lUrqyJoNuYTvi4F1sb9AH2VdS9ziGctPKOIrepMGGw0KNHb3XVP6c&#10;r0ZB/J0Xh1vsptdTMS+3x3x3TJqdUk+P03YJwtPk/8N/9EEHLonTBH7vhCsg13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8/X1ryAAAAN4AAAAPAAAAAAAAAAAAAAAAAJgCAABk&#10;cnMvZG93bnJldi54bWxQSwUGAAAAAAQABAD1AAAAjQMAAAAA&#10;" fillcolor="black" strokeweight=".05pt"/>
                <v:rect id="Rectangle 15585" o:spid="_x0000_s2565" style="position:absolute;left:9264;top:34708;width:360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LpGcQA&#10;AADeAAAADwAAAGRycy9kb3ducmV2LnhtbERPTWvCQBC9C/6HZYRepG4MtErqKiIKCl4aK3gcstMk&#10;bXY2ZFeN/945FHp8vO/FqneNulEXas8GppMEFHHhbc2lga/T7nUOKkRki41nMvCgAKvlcLDAzPo7&#10;f9Itj6WSEA4ZGqhibDOtQ1GRwzDxLbFw375zGAV2pbYd3iXcNTpNknftsGZpqLClTUXFb351BtKf&#10;82X/SEP/dryMi/XhvD3M6q0xL6N+/QEqUh//xX/uvRXfLJ3LXrkjV0Av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i6RnEAAAA3gAAAA8AAAAAAAAAAAAAAAAAmAIAAGRycy9k&#10;b3ducmV2LnhtbFBLBQYAAAAABAAEAPUAAACJAwAAAAA=&#10;" fillcolor="black" strokeweight=".05pt"/>
                <v:rect id="Rectangle 15586" o:spid="_x0000_s2566" style="position:absolute;left:15030;top:37286;width:920;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GdY8QA&#10;AADeAAAADwAAAGRycy9kb3ducmV2LnhtbESP3WoCMRSE74W+QziF3mm2e1G3W6NIQbDFG1cf4LA5&#10;+4PJyZJEd337piB4OczMN8xqM1kjbuRD71jB+yIDQVw73XOr4HzazQsQISJrNI5JwZ0CbNYvsxWW&#10;2o18pFsVW5EgHEpU0MU4lFKGuiOLYeEG4uQ1zluMSfpWao9jglsj8yz7kBZ7TgsdDvTdUX2prlaB&#10;PFW7saiMz9xv3hzMz/7YkFPq7XXafoGINMVn+NHeawX5Mi8+4f9Oug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RnWP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K</w:t>
                        </w:r>
                      </w:p>
                    </w:txbxContent>
                  </v:textbox>
                </v:rect>
                <v:rect id="Rectangle 15587" o:spid="_x0000_s2567" style="position:absolute;left:15608;top:51256;width:781;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KiI8IA&#10;AADeAAAADwAAAGRycy9kb3ducmV2LnhtbESPy4rCMBSG94LvEI7gTlO7UKcaRQTBGdxY5wEOzekF&#10;k5OSRNt5+8liYJY//41vfxytEW/yoXOsYLXMQBBXTnfcKPh+XBZbECEiazSOScEPBTgeppM9FtoN&#10;fKd3GRuRRjgUqKCNsS+kDFVLFsPS9cTJq523GJP0jdQehzRujcyzbC0tdpweWuzp3FL1LF9WgXyU&#10;l2FbGp+5r7y+mc/rvSan1Hw2nnYgIo3xP/zXvmoF+Sb/SAAJJ6GAP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8qIjwgAAAN4AAAAPAAAAAAAAAAAAAAAAAJgCAABkcnMvZG93&#10;bnJldi54bWxQSwUGAAAAAAQABAD1AAAAhwMAAAAA&#10;" filled="f" stroked="f">
                  <v:textbox style="mso-fit-shape-to-text:t" inset="0,0,0,0">
                    <w:txbxContent>
                      <w:p w:rsidR="00545758" w:rsidRDefault="00545758" w:rsidP="00DD232A">
                        <w:pPr>
                          <w:pStyle w:val="bodytimes10"/>
                          <w:rPr>
                            <w:sz w:val="20"/>
                            <w:szCs w:val="20"/>
                          </w:rPr>
                        </w:pPr>
                        <w:r>
                          <w:rPr>
                            <w:sz w:val="20"/>
                            <w:szCs w:val="20"/>
                          </w:rPr>
                          <w:t>L</w:t>
                        </w:r>
                      </w:p>
                    </w:txbxContent>
                  </v:textbox>
                </v:rect>
                <v:rect id="Rectangle 15588" o:spid="_x0000_s2568" style="position:absolute;left:37553;top:35534;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4HuMQA&#10;AADeAAAADwAAAGRycy9kb3ducmV2LnhtbESP3WoCMRSE7wXfIRyhd5p1L9SuRhFB0NIb1z7AYXP2&#10;B5OTJUnd7ds3hYKXw8x8w+wOozXiST50jhUsFxkI4srpjhsFX/fzfAMiRGSNxjEp+KEAh/10ssNC&#10;u4Fv9CxjIxKEQ4EK2hj7QspQtWQxLFxPnLzaeYsxSd9I7XFIcGtknmUrabHjtNBiT6eWqkf5bRXI&#10;e3keNqXxmfvI609zvdxqckq9zcbjFkSkMb7C/+2LVpCv8/cl/N1JV0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O+B7j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-1.35 (-34.3)</w:t>
                        </w:r>
                      </w:p>
                    </w:txbxContent>
                  </v:textbox>
                </v:rect>
                <v:rect id="Rectangle 15589" o:spid="_x0000_s2569" style="position:absolute;left:37553;top:36982;width:6540;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yZz8QA&#10;AADeAAAADwAAAGRycy9kb3ducmV2LnhtbESP3WoCMRSE7wt9h3AKvavZ5qLqahQpCFZ64+oDHDZn&#10;fzA5WZLU3b59IxS8HGbmG2a9nZwVNwqx96zhfVaAIK696bnVcDnv3xYgYkI2aD2Thl+KsN08P62x&#10;NH7kE92q1IoM4Viihi6loZQy1h05jDM/EGev8cFhyjK00gQcM9xZqYriQzrsOS90ONBnR/W1+nEa&#10;5Lnaj4vKhsIfVfNtvw6nhrzWry/TbgUi0ZQe4f/2wWhQc7VUcL+Tr4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smc/EAAAA3gAAAA8AAAAAAAAAAAAAAAAAmAIAAGRycy9k&#10;b3ducmV2LnhtbFBLBQYAAAAABAAEAPUAAACJAwAAAAA=&#10;" filled="f" stroked="f">
                  <v:textbox style="mso-fit-shape-to-text:t" inset="0,0,0,0">
                    <w:txbxContent>
                      <w:p w:rsidR="00545758" w:rsidRDefault="00545758" w:rsidP="00DD232A">
                        <w:pPr>
                          <w:pStyle w:val="bodytimes10"/>
                        </w:pPr>
                        <w:r>
                          <w:t>-</w:t>
                        </w:r>
                        <w:r>
                          <w:rPr>
                            <w:sz w:val="20"/>
                            <w:szCs w:val="20"/>
                          </w:rPr>
                          <w:t>1.59 (-40.4)</w:t>
                        </w:r>
                      </w:p>
                    </w:txbxContent>
                  </v:textbox>
                </v:rect>
                <v:rect id="Rectangle 15590" o:spid="_x0000_s2570" style="position:absolute;left:5803;top:65810;width:50223;height:56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4UjscA&#10;AADeAAAADwAAAGRycy9kb3ducmV2LnhtbESPQWvCQBSE7wX/w/IEb3VjhNZEVxFb0WOrgnp7ZJ9J&#10;MPs2ZFeT+uvdQqHHYWa+YWaLzlTiTo0rLSsYDSMQxJnVJecKDvv16wSE88gaK8uk4IccLOa9lxmm&#10;2rb8Tfedz0WAsEtRQeF9nUrpsoIMuqGtiYN3sY1BH2STS91gG+CmknEUvUmDJYeFAmtaFZRddzej&#10;YDOpl6etfbR59XneHL+Oycc+8UoN+t1yCsJT5//Df+2tVhC/x8kY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mOFI7HAAAA3gAAAA8AAAAAAAAAAAAAAAAAmAIAAGRy&#10;cy9kb3ducmV2LnhtbFBLBQYAAAAABAAEAPUAAACMAwAAAAA=&#10;" filled="f" stroked="f">
                  <v:textbox inset="0,0,0,0">
                    <w:txbxContent>
                      <w:p w:rsidR="00545758" w:rsidRDefault="00545758" w:rsidP="00DD232A">
                        <w:pPr>
                          <w:pStyle w:val="bodytimes10"/>
                          <w:rPr>
                            <w:sz w:val="20"/>
                            <w:szCs w:val="20"/>
                          </w:rPr>
                        </w:pPr>
                        <w:r>
                          <w:rPr>
                            <w:sz w:val="20"/>
                            <w:szCs w:val="20"/>
                          </w:rPr>
                          <w:t>NOTE:   Coordinates are defined at the centerline of the access hole shown in Figure N.3.2.3.1-2.</w:t>
                        </w:r>
                      </w:p>
                    </w:txbxContent>
                  </v:textbox>
                </v:rect>
                <v:rect id="Rectangle 15591" o:spid="_x0000_s2571" style="position:absolute;left:8166;top:67270;width:38258;height:4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eM+scA&#10;AADeAAAADwAAAGRycy9kb3ducmV2LnhtbESPQWvCQBSE7wX/w/IEb3VjkNZEVxFb0WOrgnp7ZJ9J&#10;MPs2ZFeT+uvdQqHHYWa+YWaLzlTiTo0rLSsYDSMQxJnVJecKDvv16wSE88gaK8uk4IccLOa9lxmm&#10;2rb8Tfedz0WAsEtRQeF9nUrpsoIMuqGtiYN3sY1BH2STS91gG+CmknEUvUmDJYeFAmtaFZRddzej&#10;YDOpl6etfbR59XneHL+Oycc+8UoN+t1yCsJT5//Df+2tVhC/x8kYfu+EKyDnT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njPrHAAAA3gAAAA8AAAAAAAAAAAAAAAAAmAIAAGRy&#10;cy9kb3ducmV2LnhtbFBLBQYAAAAABAAEAPUAAACMAwAAAAA=&#10;" filled="f" stroked="f">
                  <v:textbox inset="0,0,0,0">
                    <w:txbxContent>
                      <w:p w:rsidR="00545758" w:rsidRDefault="00545758" w:rsidP="00DD232A">
                        <w:pPr>
                          <w:pStyle w:val="bodytimes10"/>
                        </w:pPr>
                        <w:r>
                          <w:rPr>
                            <w:vertAlign w:val="superscript"/>
                          </w:rPr>
                          <w:t xml:space="preserve">   [1]</w:t>
                        </w:r>
                        <w:r>
                          <w:t xml:space="preserve"> - </w:t>
                        </w:r>
                        <w:r>
                          <w:rPr>
                            <w:sz w:val="20"/>
                            <w:szCs w:val="20"/>
                          </w:rPr>
                          <w:t>JAXA UNIQUE, JAXA RACKS IN JEM</w:t>
                        </w:r>
                      </w:p>
                    </w:txbxContent>
                  </v:textbox>
                </v:rect>
                <v:rect id="Rectangle 15592" o:spid="_x0000_s2572" style="position:absolute;left:8071;top:68535;width:15741;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oQ1scA&#10;AADeAAAADwAAAGRycy9kb3ducmV2LnhtbESPQWvCQBSE74L/YXmCF9FNA1pNXUUKQg9CMe1Bb4/s&#10;M5uafRuyq0n767sFocdhZr5h1tve1uJOra8cK3iaJSCIC6crLhV8fuynSxA+IGusHZOCb/Kw3QwH&#10;a8y06/hI9zyUIkLYZ6jAhNBkUvrCkEU/cw1x9C6utRiibEupW+wi3NYyTZKFtFhxXDDY0Kuh4prf&#10;rIL9+6ki/pHHyWrZua8iPefm0Cg1HvW7FxCB+vAffrTftIL0OV3N4e9OvAJy8w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0aENbHAAAA3gAAAA8AAAAAAAAAAAAAAAAAmAIAAGRy&#10;cy9kb3ducmV2LnhtbFBLBQYAAAAABAAEAPUAAACMAwAAAAA=&#10;" filled="f" stroked="f">
                  <v:textbox style="mso-fit-shape-to-text:t" inset="0,0,0,0">
                    <w:txbxContent>
                      <w:p w:rsidR="00545758" w:rsidRDefault="00545758" w:rsidP="00DD232A">
                        <w:pPr>
                          <w:pStyle w:val="bodytimes10"/>
                        </w:pPr>
                        <w:r>
                          <w:t xml:space="preserve">  </w:t>
                        </w:r>
                        <w:r>
                          <w:rPr>
                            <w:vertAlign w:val="superscript"/>
                          </w:rPr>
                          <w:t>[2]</w:t>
                        </w:r>
                        <w:r>
                          <w:t xml:space="preserve"> - </w:t>
                        </w:r>
                        <w:r>
                          <w:rPr>
                            <w:sz w:val="20"/>
                            <w:szCs w:val="20"/>
                          </w:rPr>
                          <w:t>JAXA RACK IN USL</w:t>
                        </w:r>
                      </w:p>
                    </w:txbxContent>
                  </v:textbox>
                </v:rect>
                <v:rect id="Rectangle 15593" o:spid="_x0000_s2573" style="position:absolute;left:21336;top:22859;width:387;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efzMQA&#10;AADeAAAADwAAAGRycy9kb3ducmV2LnhtbESP3WoCMRSE7wXfIRzBO812L6zdGqUIghZvXPsAh83Z&#10;H5qcLEl017c3BaGXw8x8w2x2ozXiTj50jhW8LTMQxJXTHTcKfq6HxRpEiMgajWNS8KAAu+10ssFC&#10;u4EvdC9jIxKEQ4EK2hj7QspQtWQxLF1PnLzaeYsxSd9I7XFIcGtknmUrabHjtNBiT/uWqt/yZhXI&#10;a3kY1qXxmfvO67M5HS81OaXms/HrE0SkMf6HX+2jVpC/5x8r+LuTroD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Xn8zEAAAA3gAAAA8AAAAAAAAAAAAAAAAAmAIAAGRycy9k&#10;b3ducmV2LnhtbFBLBQYAAAAABAAEAPUAAACJAwAAAAA=&#10;" filled="f" stroked="f">
                  <v:textbox style="mso-fit-shape-to-text:t" inset="0,0,0,0">
                    <w:txbxContent>
                      <w:p w:rsidR="00545758" w:rsidRDefault="00545758" w:rsidP="00DD232A">
                        <w:pPr>
                          <w:pStyle w:val="bodytimes10"/>
                        </w:pPr>
                        <w:r>
                          <w:t>.</w:t>
                        </w:r>
                      </w:p>
                    </w:txbxContent>
                  </v:textbox>
                </v:rect>
                <v:rect id="Rectangle 15594" o:spid="_x0000_s2574" style="position:absolute;left:12706;top:25425;width:4153;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s6V8QA&#10;AADeAAAADwAAAGRycy9kb3ducmV2LnhtbESP3WoCMRSE7wXfIRzBO812L/zZGqUIgi3euPoAh83Z&#10;H5qcLEl0t2/fFApeDjPzDbM7jNaIJ/nQOVbwtsxAEFdOd9wouN9Oiw2IEJE1Gsek4IcCHPbTyQ4L&#10;7Qa+0rOMjUgQDgUqaGPsCylD1ZLFsHQ9cfJq5y3GJH0jtcchwa2ReZatpMWO00KLPR1bqr7Lh1Ug&#10;b+Vp2JTGZ+4rry/m83ytySk1n40f7yAijfEV/m+ftYJ8nW/X8HcnXQ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bOlfEAAAA3gAAAA8AAAAAAAAAAAAAAAAAmAIAAGRycy9k&#10;b3ducmV2LnhtbFBLBQYAAAAABAAEAPUAAACJAwAAAAA=&#10;" filled="f" stroked="f">
                  <v:textbox style="mso-fit-shape-to-text:t" inset="0,0,0,0">
                    <w:txbxContent>
                      <w:p w:rsidR="00545758" w:rsidRDefault="00545758" w:rsidP="00DD232A">
                        <w:pPr>
                          <w:pStyle w:val="bodytimes10"/>
                        </w:pPr>
                        <w:r>
                          <w:t>Datum</w:t>
                        </w:r>
                      </w:p>
                    </w:txbxContent>
                  </v:textbox>
                </v:rect>
                <v:rect id="Rectangle 15595" o:spid="_x0000_s2575" style="position:absolute;left:9811;top:35566;width:2609;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SuJcAA&#10;AADeAAAADwAAAGRycy9kb3ducmV2LnhtbERPy4rCMBTdC/5DuII7Te1CnWoUEQRncGOdD7g0tw9M&#10;bkoSbefvJ4uBWR7Oe38crRFv8qFzrGC1zEAQV0533Cj4flwWWxAhIms0jknBDwU4HqaTPRbaDXyn&#10;dxkbkUI4FKigjbEvpAxVSxbD0vXEiaudtxgT9I3UHocUbo3Ms2wtLXacGlrs6dxS9SxfVoF8lJdh&#10;Wxqfua+8vpnP670mp9R8Np52ICKN8V/8575qBfkm/0h70510Be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oSuJcAAAADeAAAADwAAAAAAAAAAAAAAAACYAgAAZHJzL2Rvd25y&#10;ZXYueG1sUEsFBgAAAAAEAAQA9QAAAIUDAAAAAA==&#10;" filled="f" stroked="f">
                  <v:textbox style="mso-fit-shape-to-text:t" inset="0,0,0,0">
                    <w:txbxContent>
                      <w:p w:rsidR="00545758" w:rsidRDefault="00545758" w:rsidP="00DD232A">
                        <w:pPr>
                          <w:pStyle w:val="bodytimes10"/>
                          <w:rPr>
                            <w:sz w:val="20"/>
                            <w:szCs w:val="20"/>
                          </w:rPr>
                        </w:pPr>
                        <w:r>
                          <w:rPr>
                            <w:sz w:val="20"/>
                            <w:szCs w:val="20"/>
                          </w:rPr>
                          <w:t xml:space="preserve">Rack </w:t>
                        </w:r>
                      </w:p>
                    </w:txbxContent>
                  </v:textbox>
                </v:rect>
                <v:rect id="Rectangle 15596" o:spid="_x0000_s2576" style="position:absolute;left:9811;top:36645;width:437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gLvsQA&#10;AADeAAAADwAAAGRycy9kb3ducmV2LnhtbESP3WoCMRSE7wXfIRyhd5p1L/zZGkUEQUtvXPsAh83Z&#10;H0xOliR1t2/fFApeDjPzDbM7jNaIJ/nQOVawXGQgiCunO24UfN3P8w2IEJE1Gsek4IcCHPbTyQ4L&#10;7Qa+0bOMjUgQDgUqaGPsCylD1ZLFsHA9cfJq5y3GJH0jtcchwa2ReZatpMWO00KLPZ1aqh7lt1Ug&#10;7+V52JTGZ+4jrz/N9XKrySn1NhuP7yAijfEV/m9ftIJ8nW+38HcnXQG5/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3IC77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Bonding</w:t>
                        </w:r>
                      </w:p>
                    </w:txbxContent>
                  </v:textbox>
                </v:rect>
                <v:rect id="Rectangle 15597" o:spid="_x0000_s2577" style="position:absolute;left:9811;top:37909;width:4514;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k4OcMA&#10;AADeAAAADwAAAGRycy9kb3ducmV2LnhtbESPy2rDMBBF94X+g5hCd41UF9LgRjahEEhLNnH6AYM1&#10;fhBpZCQldv6+WhS6vNwXZ1svzoobhTh61vC6UiCIW29G7jX8nPcvGxAxIRu0nknDnSLU1ePDFkvj&#10;Zz7RrUm9yCMcS9QwpDSVUsZ2IIdx5Sfi7HU+OExZhl6agHMed1YWSq2lw5Hzw4ATfQ7UXpqr0yDP&#10;zX7eNDYo/110R/t1OHXktX5+WnYfIBIt6T/81z4YDcX7m8oAGSej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hk4OcMAAADeAAAADwAAAAAAAAAAAAAAAACYAgAAZHJzL2Rv&#10;d25yZXYueG1sUEsFBgAAAAAEAAQA9QAAAIgDAAAAAA==&#10;" filled="f" stroked="f">
                  <v:textbox style="mso-fit-shape-to-text:t" inset="0,0,0,0">
                    <w:txbxContent>
                      <w:p w:rsidR="00545758" w:rsidRDefault="00545758" w:rsidP="00DD232A">
                        <w:pPr>
                          <w:pStyle w:val="bodytimes10"/>
                          <w:rPr>
                            <w:sz w:val="20"/>
                            <w:szCs w:val="20"/>
                          </w:rPr>
                        </w:pPr>
                        <w:r>
                          <w:rPr>
                            <w:sz w:val="20"/>
                            <w:szCs w:val="20"/>
                          </w:rPr>
                          <w:t xml:space="preserve">Interface </w:t>
                        </w:r>
                      </w:p>
                    </w:txbxContent>
                  </v:textbox>
                </v:rect>
                <v:rect id="Rectangle 15598" o:spid="_x0000_s2578" style="position:absolute;left:9811;top:38988;width:6140;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dosQA&#10;AADeAAAADwAAAGRycy9kb3ducmV2LnhtbESP3WoCMRSE7wt9h3AKvauJW1BZjVIKghVvXH2Aw+bs&#10;D01OliR1t29vCgUvh5n5htnsJmfFjULsPWuYzxQI4tqbnlsN18v+bQUiJmSD1jNp+KUIu+3z0wZL&#10;40c+061KrcgQjiVq6FIaSilj3ZHDOPMDcfYaHxymLEMrTcAxw52VhVIL6bDnvNDhQJ8d1d/Vj9Mg&#10;L9V+XFU2KH8smpP9Opwb8lq/vkwfaxCJpvQI/7cPRkOxfFdz+LuTr4Dc3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VnaL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Coordinates</w:t>
                        </w:r>
                      </w:p>
                    </w:txbxContent>
                  </v:textbox>
                </v:rect>
                <v:rect id="Rectangle 15599" o:spid="_x0000_s2579" style="position:absolute;left:9811;top:48837;width:2609;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cD1cQA&#10;AADeAAAADwAAAGRycy9kb3ducmV2LnhtbESP3WoCMRSE7wu+QzhC72riFlS2RpGCYIs3rj7AYXP2&#10;hyYnS5K627dvCgUvh5n5htnuJ2fFnULsPWtYLhQI4tqbnlsNt+vxZQMiJmSD1jNp+KEI+93saYul&#10;8SNf6F6lVmQIxxI1dCkNpZSx7shhXPiBOHuNDw5TlqGVJuCY4c7KQqmVdNhzXuhwoPeO6q/q22mQ&#10;1+o4bioblP8smrP9OF0a8lo/z6fDG4hEU3qE/9sno6FYv6oC/u7kKyB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2HA9X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 xml:space="preserve">Rack </w:t>
                        </w:r>
                      </w:p>
                    </w:txbxContent>
                  </v:textbox>
                </v:rect>
                <v:rect id="Rectangle 15600" o:spid="_x0000_s2580" style="position:absolute;left:9811;top:50107;width:437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umTsQA&#10;AADeAAAADwAAAGRycy9kb3ducmV2LnhtbESPzWrDMBCE74W+g9hCbo1UB9rgRAmlEEhKL7HzAIu1&#10;/qHSykhK7Lx9VSj0OMzMN8x2PzsrbhTi4FnDy1KBIG68GbjTcKkPz2sQMSEbtJ5Jw50i7HePD1ss&#10;jZ/4TLcqdSJDOJaooU9pLKWMTU8O49KPxNlrfXCYsgydNAGnDHdWFkq9SocD54UeR/roqfmurk6D&#10;rKvDtK5sUP6zaL/s6XhuyWu9eJrfNyASzek//Nc+Gg3F20qt4PdOvg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LLpk7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Bonding</w:t>
                        </w:r>
                      </w:p>
                    </w:txbxContent>
                  </v:textbox>
                </v:rect>
                <v:rect id="Rectangle 15601" o:spid="_x0000_s2581" style="position:absolute;left:9811;top:51371;width:4514;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I+OsQA&#10;AADeAAAADwAAAGRycy9kb3ducmV2LnhtbESP3WoCMRSE7wt9h3AKvatJt2Jla5QiCCreuPYBDpuz&#10;PzQ5WZLobt++EQq9HGbmG2a1mZwVNwqx96zhdaZAENfe9Nxq+LrsXpYgYkI2aD2Thh+KsFk/Pqyw&#10;NH7kM92q1IoM4Viihi6loZQy1h05jDM/EGev8cFhyjK00gQcM9xZWSi1kA57zgsdDrTtqP6urk6D&#10;vFS7cVnZoPyxaE72sD835LV+fpo+P0AkmtJ/+K+9NxqK9zc1h/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0iPjr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 xml:space="preserve">Interface </w:t>
                        </w:r>
                      </w:p>
                    </w:txbxContent>
                  </v:textbox>
                </v:rect>
                <v:rect id="Rectangle 15602" o:spid="_x0000_s2582" style="position:absolute;left:9811;top:52634;width:6140;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6bocQA&#10;AADeAAAADwAAAGRycy9kb3ducmV2LnhtbESP3WoCMRSE7wt9h3AKvatJt2hla5QiCCreuPYBDpuz&#10;PzQ5WZLobt++EQq9HGbmG2a1mZwVNwqx96zhdaZAENfe9Nxq+LrsXpYgYkI2aD2Thh+KsFk/Pqyw&#10;NH7kM92q1IoM4Viihi6loZQy1h05jDM/EGev8cFhyjK00gQcM9xZWSi1kA57zgsdDrTtqP6urk6D&#10;vFS7cVnZoPyxaE72sD835LV+fpo+P0AkmtJ/+K+9NxqK9zc1h/udfAX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um6H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Coordinates</w:t>
                        </w:r>
                      </w:p>
                    </w:txbxContent>
                  </v:textbox>
                </v:rect>
                <v:rect id="Rectangle 15603" o:spid="_x0000_s2583" style="position:absolute;left:40436;top:26332;width:11570;height:45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ItDMcA&#10;AADeAAAADwAAAGRycy9kb3ducmV2LnhtbESPS4vCQBCE74L/YWjBm07WBR/RUURX9Ohjwd1bk2mT&#10;sJmekBlN9Nc7grDHoqq+omaLxhTiRpXLLSv46EcgiBOrc04VfJ82vTEI55E1FpZJwZ0cLObt1gxj&#10;bWs+0O3oUxEg7GJUkHlfxlK6JCODrm9L4uBdbGXQB1mlUldYB7gp5CCKhtJgzmEhw5JWGSV/x6tR&#10;sB2Xy5+dfdRp8fW7Pe/Pk/Vp4pXqdprlFISnxv+H3+2dVjAYfUZDeN0JV0DO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cSLQzHAAAA3gAAAA8AAAAAAAAAAAAAAAAAmAIAAGRy&#10;cy9kb3ducmV2LnhtbFBLBQYAAAAABAAEAPUAAACMAwAAAAA=&#10;" filled="f" stroked="f">
                  <v:textbox inset="0,0,0,0">
                    <w:txbxContent>
                      <w:p w:rsidR="00545758" w:rsidRDefault="00545758" w:rsidP="00DD232A">
                        <w:pPr>
                          <w:pStyle w:val="bodytimes10"/>
                        </w:pPr>
                        <w:r>
                          <w:t>Bonding Point L</w:t>
                        </w:r>
                      </w:p>
                    </w:txbxContent>
                  </v:textbox>
                </v:rect>
                <v:rect id="Rectangle 15604" o:spid="_x0000_s2584" style="position:absolute;left:13652;top:28962;width:12706;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CgTcQA&#10;AADeAAAADwAAAGRycy9kb3ducmV2LnhtbESP3WoCMRSE7wt9h3AK3tWkW6iyNUopCFa8ce0DHDZn&#10;f2hysiTRXd/eCEIvh5n5hlltJmfFhULsPWt4mysQxLU3Pbcafk/b1yWImJANWs+k4UoRNuvnpxWW&#10;xo98pEuVWpEhHEvU0KU0lFLGuiOHce4H4uw1PjhMWYZWmoBjhjsrC6U+pMOe80KHA313VP9VZ6dB&#10;nqrtuKxsUH5fNAf7szs25LWevUxfnyASTek//GjvjIZi8a4WcL+Tr4B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3woE3EAAAA3gAAAA8AAAAAAAAAAAAAAAAAmAIAAGRycy9k&#10;b3ducmV2LnhtbFBLBQYAAAAABAAEAPUAAACJAwAAAAA=&#10;" filled="f" stroked="f">
                  <v:textbox style="mso-fit-shape-to-text:t" inset="0,0,0,0">
                    <w:txbxContent>
                      <w:p w:rsidR="00545758" w:rsidRDefault="00545758" w:rsidP="00DD232A">
                        <w:pPr>
                          <w:pStyle w:val="bodytimes10"/>
                        </w:pPr>
                        <w:r>
                          <w:t>Bonding Point K, K</w:t>
                        </w:r>
                        <w:r>
                          <w:rPr>
                            <w:vertAlign w:val="subscript"/>
                          </w:rPr>
                          <w:t>1</w:t>
                        </w:r>
                      </w:p>
                    </w:txbxContent>
                  </v:textbox>
                </v:rect>
                <v:shape id="Freeform 15605" o:spid="_x0000_s2585" style="position:absolute;left:37547;top:25252;width:4363;height:1417;visibility:visible;mso-wrap-style:square;v-text-anchor:top" coordsize="687,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O8yMIA&#10;AADeAAAADwAAAGRycy9kb3ducmV2LnhtbERPy2oCMRTdF/yHcAvd1WQsVJkaRQuiXXYUu71MbmcG&#10;JzdDks7Dr28WhS4P573ejrYVPfnQONaQzRUI4tKZhisNl/PheQUiRGSDrWPSMFGA7Wb2sMbcuIE/&#10;qS9iJVIIhxw11DF2uZShrMlimLuOOHHfzluMCfpKGo9DCretXCj1Ki02nBpq7Oi9pvJW/FgN53bc&#10;ZxnvlpOz/ni7foUPdQ9aPz2OuzcQkcb4L/5zn4yGxfJFpb3pTroC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07zIwgAAAN4AAAAPAAAAAAAAAAAAAAAAAJgCAABkcnMvZG93&#10;bnJldi54bWxQSwUGAAAAAAQABAD1AAAAhwMAAAAA&#10;" path="m,10l3,,687,214r-3,9l,10xe" fillcolor="black" strokeweight=".05pt">
                  <v:path arrowok="t" o:connecttype="custom" o:connectlocs="0,2147483646;768354698,0;2147483646,2147483646;2147483646,2147483646;0,2147483646" o:connectangles="0,0,0,0,0"/>
                </v:shape>
                <v:shape id="Freeform 15606" o:spid="_x0000_s2586" style="position:absolute;left:37553;top:25284;width:731;height:369;visibility:visible;mso-wrap-style:square;v-text-anchor:top" coordsize="115,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Vr8QA&#10;AADeAAAADwAAAGRycy9kb3ducmV2LnhtbESPUUvDMBSF3wX/Q7jC3lyyTlaty4YOhD5qN3y+NNem&#10;2NyUJFu7f28EwcfDOec7nO1+doO4UIi9Zw2rpQJB3HrTc6fhdHy7fwQRE7LBwTNpuFKE/e72ZouV&#10;8RN/0KVJncgQjhVqsCmNlZSxteQwLv1InL0vHxymLEMnTcApw90gC6U20mHPecHiSAdL7XdzdhqG&#10;8tjYWj3I8jytwua1Llp+/9R6cTe/PININKf/8F+7NhqKcq2e4PdOvgJy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BVa/EAAAA3gAAAA8AAAAAAAAAAAAAAAAAmAIAAGRycy9k&#10;b3ducmV2LnhtbFBLBQYAAAAABAAEAPUAAACJAwAAAAA=&#10;" path="m115,l100,58,,,115,xe" fillcolor="black" strokeweight=".5pt">
                  <v:path arrowok="t" o:connecttype="custom" o:connectlocs="2147483646,0;2147483646,2147483646;0,0;2147483646,0" o:connectangles="0,0,0,0"/>
                </v:shape>
                <v:shape id="Freeform 15607" o:spid="_x0000_s2587" style="position:absolute;left:16833;top:25164;width:3512;height:933;visibility:visible;mso-wrap-style:square;v-text-anchor:top" coordsize="553,1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dCh8UA&#10;AADeAAAADwAAAGRycy9kb3ducmV2LnhtbESPy2rCQBSG94LvMBzBnU5UaCV1FBECbmyoF+jykDnN&#10;pMmciZnRpG/fWRS6/PlvfJvdYBvxpM5XjhUs5gkI4sLpiksF10s2W4PwAVlj45gU/JCH3XY82mCq&#10;Xc8f9DyHUsQR9ikqMCG0qZS+MGTRz11LHL0v11kMUXal1B32cdw2cpkkL9JixfHBYEsHQ0V9flgF&#10;62Nefupbloesz0/1+zfW5nRXajoZ9m8gAg3hP/zXPmoFy9fVIgJEnIgC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B0KHxQAAAN4AAAAPAAAAAAAAAAAAAAAAAJgCAABkcnMv&#10;ZG93bnJldi54bWxQSwUGAAAAAAQABAD1AAAAigMAAAAA&#10;" path="m551,r2,10l2,147,,137,551,xe" fillcolor="black" strokeweight=".05pt">
                  <v:path arrowok="t" o:connecttype="custom" o:connectlocs="2147483646,0;2147483646,2147483646;512238973,2147483646;0,2147483646;2147483646,0" o:connectangles="0,0,0,0,0"/>
                </v:shape>
                <v:shape id="Freeform 15608" o:spid="_x0000_s2588" style="position:absolute;left:19608;top:25195;width:731;height:369;visibility:visible;mso-wrap-style:square;v-text-anchor:top" coordsize="115,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7PdMQA&#10;AADeAAAADwAAAGRycy9kb3ducmV2LnhtbESPwWrDMBBE74H+g9hCb4lsN8TFjRLaQsHHxCk9L9bW&#10;MrVWRlJi9++rQCDHYWbeMNv9bAdxIR96xwryVQaCuHW6507B1+lz+QIiRGSNg2NS8EcB9ruHxRYr&#10;7SY+0qWJnUgQDhUqMDGOlZShNWQxrNxInLwf5y3GJH0ntccpwe0giyzbSIs9pwWDI30Yan+bs1Uw&#10;lKfG1Nlalucp95v3umj58K3U0+P89goi0hzv4Vu71gqK8jnP4XonXQG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uz3TEAAAA3gAAAA8AAAAAAAAAAAAAAAAAmAIAAGRycy9k&#10;b3ducmV2LnhtbFBLBQYAAAAABAAEAPUAAACJAwAAAAA=&#10;" path="m16,58l,,115,,16,58xe" fillcolor="black" strokeweight=".5pt">
                  <v:path arrowok="t" o:connecttype="custom" o:connectlocs="2147483646,2147483646;0,0;2147483646,0;2147483646,2147483646" o:connectangles="0,0,0,0"/>
                </v:shape>
                <v:shape id="Freeform 15609" o:spid="_x0000_s2589" style="position:absolute;left:24053;top:27983;width:1931;height:1149;visibility:visible;mso-wrap-style:square;v-text-anchor:top" coordsize="304,18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ChPMcA&#10;AADeAAAADwAAAGRycy9kb3ducmV2LnhtbESPT2sCMRTE74LfIbxCb5p1K1W2RimF/vEgqG3vr5vX&#10;7NbNyzZJ1/Xbm4LgcZiZ3zCLVW8b0ZEPtWMFk3EGgrh0umaj4OP9eTQHESKyxsYxKThRgNVyOFhg&#10;od2Rd9TtoxEJwqFABVWMbSFlKCuyGMauJU7et/MWY5LeSO3xmOC2kXmW3UuLNaeFClt6qqg87P+s&#10;gvlvOTXdyX29Zp/rH+M3dhvsi1K3N/3jA4hIfbyGL+03rSCf3U1y+L+TroBcn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AoTzHAAAA3gAAAA8AAAAAAAAAAAAAAAAAmAIAAGRy&#10;cy9kb3ducmV2LnhtbFBLBQYAAAAABAAEAPUAAACMAwAAAAA=&#10;" path="m299,r5,8l5,181,,172,299,xe" fillcolor="black" strokeweight=".05pt">
                  <v:path arrowok="t" o:connecttype="custom" o:connectlocs="2147483646,0;2147483646,2047118030;1281062171,2147483646;0,2147483646;2147483646,0" o:connectangles="0,0,0,0,0"/>
                </v:shape>
                <v:shape id="Freeform 15610" o:spid="_x0000_s2590" style="position:absolute;left:25260;top:28008;width:711;height:527;visibility:visible;mso-wrap-style:square;v-text-anchor:top" coordsize="112,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AJlscA&#10;AADeAAAADwAAAGRycy9kb3ducmV2LnhtbESPQWvCQBCF74X+h2UEb3VjhKqpq4hY0YOIUQRv0+yY&#10;hGZn0+xW47/vFgSPjzfve/Mms9ZU4kqNKy0r6PciEMSZ1SXnCo6Hz7cRCOeRNVaWScGdHMymry8T&#10;TLS98Z6uqc9FgLBLUEHhfZ1I6bKCDLqerYmDd7GNQR9kk0vd4C3ATSXjKHqXBksODQXWtCgo+05/&#10;TXhDb/x5uY/Xh9XYjbanxQ9/7VCpbqedf4Dw1Prn8SO91gri4aA/gP85gQF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CZbHAAAA3gAAAA8AAAAAAAAAAAAAAAAAmAIAAGRy&#10;cy9kb3ducmV2LnhtbFBLBQYAAAAABAAEAPUAAACMAwAAAAA=&#10;" path="m30,83l,30,112,,30,83xe" fillcolor="black" strokeweight=".5pt">
                  <v:path arrowok="t" o:connecttype="custom" o:connectlocs="2147483646,2147483646;0,2147483646;2147483646,0;2147483646,2147483646" o:connectangles="0,0,0,0"/>
                </v:shape>
                <v:rect id="Rectangle 15611" o:spid="_x0000_s2591" style="position:absolute;left:18885;top:48831;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uo58QA&#10;AADeAAAADwAAAGRycy9kb3ducmV2LnhtbESP3WoCMRSE7wt9h3CE3tWsW1HZGqUIgoo3rn2Aw+bs&#10;DyYnSxLd7ds3QqGXw8x8w6y3ozXiQT50jhXMphkI4srpjhsF39f9+wpEiMgajWNS8EMBtpvXlzUW&#10;2g18oUcZG5EgHApU0MbYF1KGqiWLYep64uTVzluMSfpGao9Dglsj8yxbSIsdp4UWe9q1VN3Ku1Ug&#10;r+V+WJXGZ+6U12dzPFxqckq9TcavTxCRxvgf/msftIJ8+TGbw/NOug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7qOf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38.21 (970.5)</w:t>
                        </w:r>
                      </w:p>
                    </w:txbxContent>
                  </v:textbox>
                </v:rect>
                <v:rect id="Rectangle 15612" o:spid="_x0000_s2592" style="position:absolute;left:18885;top:50094;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cNfMUA&#10;AADeAAAADwAAAGRycy9kb3ducmV2LnhtbESP3WoCMRSE7wt9h3CE3tWsW/xha5QiCCreuPYBDpuz&#10;P5icLEl0t2/fCIVeDjPzDbPejtaIB/nQOVYwm2YgiCunO24UfF/37ysQISJrNI5JwQ8F2G5eX9ZY&#10;aDfwhR5lbESCcChQQRtjX0gZqpYshqnriZNXO28xJukbqT0OCW6NzLNsIS12nBZa7GnXUnUr71aB&#10;vJb7YVUan7lTXp/N8XCpySn1Nhm/PkFEGuN/+K990Ary5cdsDs876Qr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tw18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38.09 (967.5)</w:t>
                        </w:r>
                      </w:p>
                    </w:txbxContent>
                  </v:textbox>
                </v:rect>
                <v:rect id="Rectangle 15613" o:spid="_x0000_s2593" style="position:absolute;left:37458;top:48831;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WTC8UA&#10;AADeAAAADwAAAGRycy9kb3ducmV2LnhtbESPzWrDMBCE74W+g9hAb41sF9LgRjGhEEhLL7HzAIu1&#10;/qHSykhK7Lx9VSj0OMzMN8yuWqwRN/JhdKwgX2cgiFunR+4VXJrj8xZEiMgajWNScKcA1f7xYYel&#10;djOf6VbHXiQIhxIVDDFOpZShHchiWLuJOHmd8xZjkr6X2uOc4NbIIss20uLIaWHAid4Har/rq1Ug&#10;m/o4b2vjM/dZdF/m43TuyCn1tFoObyAiLfE//Nc+aQXF60u+gd876Qr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ZZML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-1.53 (-38.9)</w:t>
                        </w:r>
                      </w:p>
                    </w:txbxContent>
                  </v:textbox>
                </v:rect>
                <v:rect id="Rectangle 15614" o:spid="_x0000_s2594" style="position:absolute;left:37458;top:50094;width:6540;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k2kMQA&#10;AADeAAAADwAAAGRycy9kb3ducmV2LnhtbESP3WoCMRSE74W+QzhC7zTrFlS2RpGCYMUbVx/gsDn7&#10;Q5OTJUnd7ds3guDlMDPfMJvdaI24kw+dYwWLeQaCuHK640bB7XqYrUGEiKzROCYFfxRgt32bbLDQ&#10;buAL3cvYiAThUKCCNsa+kDJULVkMc9cTJ6923mJM0jdSexwS3BqZZ9lSWuw4LbTY01dL1U/5axXI&#10;a3kY1qXxmTvl9dl8Hy81OaXep+P+E0SkMb7Cz/ZRK8hXH4sVPO6kKy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pNpDEAAAA3gAAAA8AAAAAAAAAAAAAAAAAmAIAAGRycy9k&#10;b3ducmV2LnhtbFBLBQYAAAAABAAEAPUAAACJAwAAAAA=&#10;" filled="f" stroked="f">
                  <v:textbox style="mso-fit-shape-to-text:t" inset="0,0,0,0">
                    <w:txbxContent>
                      <w:p w:rsidR="00545758" w:rsidRDefault="00545758" w:rsidP="00DD232A">
                        <w:pPr>
                          <w:pStyle w:val="bodytimes10"/>
                        </w:pPr>
                        <w:r>
                          <w:rPr>
                            <w:sz w:val="20"/>
                            <w:szCs w:val="20"/>
                          </w:rPr>
                          <w:t>-1.59 (-40.4</w:t>
                        </w:r>
                        <w:r>
                          <w:t>)</w:t>
                        </w:r>
                      </w:p>
                    </w:txbxContent>
                  </v:textbox>
                </v:rect>
                <v:rect id="Rectangle 15615" o:spid="_x0000_s2595" style="position:absolute;left:27851;top:48831;width:8217;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ai4sAA&#10;AADeAAAADwAAAGRycy9kb3ducmV2LnhtbERPy4rCMBTdC/MP4Q6409QKo1SjDAOCymysfsCluX1g&#10;clOSjO38vVkILg/nvd2P1ogH+dA5VrCYZyCIK6c7bhTcrofZGkSIyBqNY1LwTwH2u4/JFgvtBr7Q&#10;o4yNSCEcClTQxtgXUoaqJYth7nrixNXOW4wJ+kZqj0MKt0bmWfYlLXacGlrs6ael6l7+WQXyWh6G&#10;dWl85s55/WtOx0tNTqnp5/i9ARFpjG/xy33UCvLVcpH2pjvpCsjd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bai4sAAAADeAAAADwAAAAAAAAAAAAAAAACYAgAAZHJzL2Rvd25y&#10;ZXYueG1sUEsFBgAAAAAEAAQA9QAAAIUDAAAAAA==&#10;" filled="f" stroked="f">
                  <v:textbox style="mso-fit-shape-to-text:t" inset="0,0,0,0">
                    <w:txbxContent>
                      <w:p w:rsidR="00545758" w:rsidRDefault="00545758" w:rsidP="00DD232A">
                        <w:pPr>
                          <w:pStyle w:val="bodytimes10"/>
                        </w:pPr>
                        <w:r>
                          <w:t>-</w:t>
                        </w:r>
                        <w:r>
                          <w:rPr>
                            <w:sz w:val="20"/>
                            <w:szCs w:val="20"/>
                          </w:rPr>
                          <w:t>20.458(-519.6</w:t>
                        </w:r>
                        <w:r>
                          <w:t>)</w:t>
                        </w:r>
                      </w:p>
                    </w:txbxContent>
                  </v:textbox>
                </v:rect>
                <v:rect id="Rectangle 15616" o:spid="_x0000_s2596" style="position:absolute;left:27851;top:50094;width:8128;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oHecQA&#10;AADeAAAADwAAAGRycy9kb3ducmV2LnhtbESP3WoCMRSE7wt9h3CE3tWsW1C7NUoRBBVvXH2Aw+bs&#10;DyYnSxLd7ds3QqGXw8x8w6w2ozXiQT50jhXMphkI4srpjhsF18vufQkiRGSNxjEp+KEAm/XrywoL&#10;7QY+06OMjUgQDgUqaGPsCylD1ZLFMHU9cfJq5y3GJH0jtcchwa2ReZbNpcWO00KLPW1bqm7l3SqQ&#10;l3I3LEvjM3fM65M57M81OaXeJuP3F4hIY/wP/7X3WkG++Jh9wvNOug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b6B3nEAAAA3gAAAA8AAAAAAAAAAAAAAAAAmAIAAGRycy9k&#10;b3ducmV2LnhtbFBLBQYAAAAABAAEAPUAAACJAwAAAAA=&#10;" filled="f" stroked="f">
                  <v:textbox style="mso-fit-shape-to-text:t" inset="0,0,0,0">
                    <w:txbxContent>
                      <w:p w:rsidR="00545758" w:rsidRDefault="00545758" w:rsidP="00DD232A">
                        <w:pPr>
                          <w:pStyle w:val="bodytimes10"/>
                        </w:pPr>
                        <w:r>
                          <w:rPr>
                            <w:sz w:val="20"/>
                            <w:szCs w:val="20"/>
                          </w:rPr>
                          <w:t>-20.538(-521.7</w:t>
                        </w:r>
                        <w:r>
                          <w:t>)</w:t>
                        </w:r>
                      </w:p>
                    </w:txbxContent>
                  </v:textbox>
                </v:rect>
                <v:rect id="Rectangle 15617" o:spid="_x0000_s2597" style="position:absolute;left:9811;top:55428;width:2609;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xkWcIA&#10;AADeAAAADwAAAGRycy9kb3ducmV2LnhtbESPy4rCMBSG9wO+QziCuzG1woxUo4ggqMzG6gMcmtML&#10;JiclydjO25uFMMuf/8a32Y3WiCf50DlWsJhnIIgrpztuFNxvx88ViBCRNRrHpOCPAuy2k48NFtoN&#10;fKVnGRuRRjgUqKCNsS+kDFVLFsPc9cTJq523GJP0jdQehzRujcyz7Eta7Dg9tNjToaXqUf5aBfJW&#10;HodVaXzmLnn9Y86na01Oqdl03K9BRBrjf/jdPmkF+fcyTwAJJ6GA3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rGRZwgAAAN4AAAAPAAAAAAAAAAAAAAAAAJgCAABkcnMvZG93&#10;bnJldi54bWxQSwUGAAAAAAQABAD1AAAAhwMAAAAA&#10;" filled="f" stroked="f">
                  <v:textbox style="mso-fit-shape-to-text:t" inset="0,0,0,0">
                    <w:txbxContent>
                      <w:p w:rsidR="00545758" w:rsidRDefault="00545758" w:rsidP="00DD232A">
                        <w:pPr>
                          <w:pStyle w:val="bodytimes10"/>
                          <w:rPr>
                            <w:sz w:val="20"/>
                            <w:szCs w:val="20"/>
                          </w:rPr>
                        </w:pPr>
                        <w:r>
                          <w:rPr>
                            <w:sz w:val="20"/>
                            <w:szCs w:val="20"/>
                          </w:rPr>
                          <w:t xml:space="preserve">Rack </w:t>
                        </w:r>
                      </w:p>
                    </w:txbxContent>
                  </v:textbox>
                </v:rect>
                <v:rect id="Rectangle 15618" o:spid="_x0000_s2598" style="position:absolute;left:9811;top:56705;width:437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DBwsQA&#10;AADeAAAADwAAAGRycy9kb3ducmV2LnhtbESP3WoCMRSE7wu+QziCdzXrCq2sRimCoNIbVx/gsDn7&#10;Q5OTJYnu+vamUOjlMDPfMJvdaI14kA+dYwWLeQaCuHK640bB7Xp4X4EIEVmjcUwKnhRgt528bbDQ&#10;buALPcrYiAThUKCCNsa+kDJULVkMc9cTJ6923mJM0jdSexwS3BqZZ9mHtNhxWmixp31L1U95twrk&#10;tTwMq9L4zJ3z+tucjpeanFKz6fi1BhFpjP/hv/ZRK8g/l/kCfu+kKyC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gwcL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Bonding</w:t>
                        </w:r>
                      </w:p>
                    </w:txbxContent>
                  </v:textbox>
                </v:rect>
                <v:rect id="Rectangle 15619" o:spid="_x0000_s2599" style="position:absolute;left:9811;top:57962;width:4514;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JftcQA&#10;AADeAAAADwAAAGRycy9kb3ducmV2LnhtbESPzWrDMBCE74W+g9hCb41cFdrgRgmlEEhCL7HzAIu1&#10;/qHSykhq7Lx9FAj0OMzMN8xqMzsrzhTi4FnD66IAQdx4M3Cn4VRvX5YgYkI2aD2ThgtF2KwfH1ZY&#10;Gj/xkc5V6kSGcCxRQ5/SWEoZm54cxoUfibPX+uAwZRk6aQJOGe6sVEXxLh0OnBd6HOm7p+a3+nMa&#10;ZF1tp2VlQ+EPqv2x+92xJa/189P89Qki0Zz+w/f2zmhQH29Kwe1OvgJyf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YyX7X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 xml:space="preserve">Interface </w:t>
                        </w:r>
                      </w:p>
                    </w:txbxContent>
                  </v:textbox>
                </v:rect>
                <v:rect id="Rectangle 15620" o:spid="_x0000_s2600" style="position:absolute;left:18980;top:55435;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76LsQA&#10;AADeAAAADwAAAGRycy9kb3ducmV2LnhtbESP3WoCMRSE7wXfIRyhd5p1BStbo4ggWPHGtQ9w2Jz9&#10;weRkSVJ3+/amUOjlMDPfMNv9aI14kg+dYwXLRQaCuHK640bB1/0034AIEVmjcUwKfijAfjedbLHQ&#10;buAbPcvYiAThUKCCNsa+kDJULVkMC9cTJ6923mJM0jdSexwS3BqZZ9laWuw4LbTY07Gl6lF+WwXy&#10;Xp6GTWl85i55fTWf51tNTqm32Xj4ABFpjP/hv/ZZK8jfV/kKfu+kKyB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7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39.36 (999.7)</w:t>
                        </w:r>
                      </w:p>
                    </w:txbxContent>
                  </v:textbox>
                </v:rect>
                <v:rect id="Rectangle 15621" o:spid="_x0000_s2601" style="position:absolute;left:18980;top:56705;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diWsQA&#10;AADeAAAADwAAAGRycy9kb3ducmV2LnhtbESP3WoCMRSE7wu+QziCdzXrKlZWo0hBsOKNax/gsDn7&#10;g8nJkqTu9u2bQqGXw8x8w+wOozXiST50jhUs5hkI4srpjhsFn/fT6wZEiMgajWNS8E0BDvvJyw4L&#10;7Qa+0bOMjUgQDgUqaGPsCylD1ZLFMHc9cfJq5y3GJH0jtcchwa2ReZatpcWO00KLPb23VD3KL6tA&#10;3svTsCmNz9wlr6/m43yrySk1m47HLYhIY/wP/7XPWkH+tsxX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XYlr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39.24 (996.7)</w:t>
                        </w:r>
                      </w:p>
                    </w:txbxContent>
                  </v:textbox>
                </v:rect>
                <v:rect id="Rectangle 15622" o:spid="_x0000_s2602" style="position:absolute;left:37839;top:55371;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vHwcQA&#10;AADeAAAADwAAAGRycy9kb3ducmV2LnhtbESP3WoCMRSE7wu+QziCdzXrilZWo0hBsOKNax/gsDn7&#10;g8nJkqTu9u2bQqGXw8x8w+wOozXiST50jhUs5hkI4srpjhsFn/fT6wZEiMgajWNS8E0BDvvJyw4L&#10;7Qa+0bOMjUgQDgUqaGPsCylD1ZLFMHc9cfJq5y3GJH0jtcchwa2ReZatpcWO00KLPb23VD3KL6tA&#10;3svTsCmNz9wlr6/m43yrySk1m47HLYhIY/wP/7XPWkH+tsxX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bx8H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-1.35 (-34.3)</w:t>
                        </w:r>
                      </w:p>
                    </w:txbxContent>
                  </v:textbox>
                </v:rect>
                <v:rect id="Rectangle 15623" o:spid="_x0000_s2603" style="position:absolute;left:37839;top:56641;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lZtsQA&#10;AADeAAAADwAAAGRycy9kb3ducmV2LnhtbESP3WoCMRSE7wXfIRyhd5p1Cypbo4ggWOmNax/gsDn7&#10;g8nJkqTu9u0boeDlMDPfMNv9aI14kA+dYwXLRQaCuHK640bB9+0034AIEVmjcUwKfinAfjedbLHQ&#10;buArPcrYiAThUKCCNsa+kDJULVkMC9cTJ6923mJM0jdSexwS3BqZZ9lKWuw4LbTY07Gl6l7+WAXy&#10;Vp6GTWl85i55/WU+z9eanFJvs/HwASLSGF/h//ZZK8jX7/kK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JWbb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-1.59 (-40.4)</w:t>
                        </w:r>
                      </w:p>
                    </w:txbxContent>
                  </v:textbox>
                </v:rect>
                <v:rect id="Rectangle 15624" o:spid="_x0000_s2604" style="position:absolute;left:28035;top:55435;width:772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X8LcQA&#10;AADeAAAADwAAAGRycy9kb3ducmV2LnhtbESP3WoCMRSE7wXfIRyhd5p1BZWtUUQQtPTGtQ9w2Jz9&#10;weRkSVJ3+/ZNoeDlMDPfMLvDaI14kg+dYwXLRQaCuHK640bB1/0834IIEVmjcUwKfijAYT+d7LDQ&#10;buAbPcvYiAThUKCCNsa+kDJULVkMC9cTJ6923mJM0jdSexwS3BqZZ9laWuw4LbTY06ml6lF+WwXy&#10;Xp6HbWl85j7y+tNcL7eanFJvs/H4DiLSGF/h//ZFK8g3q3wDf3fSFZD7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F/C3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-16.76 (-425.6)</w:t>
                        </w:r>
                      </w:p>
                    </w:txbxContent>
                  </v:textbox>
                </v:rect>
                <v:rect id="Rectangle 15625" o:spid="_x0000_s2605" style="position:absolute;left:28035;top:56705;width:772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poX8AA&#10;AADeAAAADwAAAGRycy9kb3ducmV2LnhtbERPy4rCMBTdD/gP4QruxtQKM1KNIoKgMhurH3Bpbh+Y&#10;3JQkYzt/bxbCLA/nvdmN1ogn+dA5VrCYZyCIK6c7bhTcb8fPFYgQkTUax6TgjwLstpOPDRbaDXyl&#10;ZxkbkUI4FKigjbEvpAxVSxbD3PXEiaudtxgT9I3UHocUbo3Ms+xLWuw4NbTY06Gl6lH+WgXyVh6H&#10;VWl85i55/WPOp2tNTqnZdNyvQUQa47/47T5pBfn3Mk970510BeT2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9poX8AAAADeAAAADwAAAAAAAAAAAAAAAACYAgAAZHJzL2Rvd25y&#10;ZXYueG1sUEsFBgAAAAAEAAQA9QAAAIUDAAAAAA==&#10;" filled="f" stroked="f">
                  <v:textbox style="mso-fit-shape-to-text:t" inset="0,0,0,0">
                    <w:txbxContent>
                      <w:p w:rsidR="00545758" w:rsidRDefault="00545758" w:rsidP="00DD232A">
                        <w:pPr>
                          <w:pStyle w:val="bodytimes10"/>
                          <w:rPr>
                            <w:sz w:val="20"/>
                            <w:szCs w:val="20"/>
                          </w:rPr>
                        </w:pPr>
                        <w:r>
                          <w:rPr>
                            <w:sz w:val="20"/>
                            <w:szCs w:val="20"/>
                          </w:rPr>
                          <w:t>-16.84 (-427.7)</w:t>
                        </w:r>
                      </w:p>
                    </w:txbxContent>
                  </v:textbox>
                </v:rect>
                <v:rect id="Rectangle 15626" o:spid="_x0000_s2606" style="position:absolute;left:9811;top:59848;width:2609;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bNxMQA&#10;AADeAAAADwAAAGRycy9kb3ducmV2LnhtbESP3WoCMRSE7wu+QziCdzXrCmpXo0hBsOKNax/gsDn7&#10;g8nJkqTu9u2bQqGXw8x8w+wOozXiST50jhUs5hkI4srpjhsFn/fT6wZEiMgajWNS8E0BDvvJyw4L&#10;7Qa+0bOMjUgQDgUqaGPsCylD1ZLFMHc9cfJq5y3GJH0jtcchwa2ReZatpMWO00KLPb23VD3KL6tA&#10;3svTsCmNz9wlr6/m43yrySk1m47HLYhIY/wP/7XPWkG+XuZv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WzcT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 xml:space="preserve">Rack </w:t>
                        </w:r>
                      </w:p>
                    </w:txbxContent>
                  </v:textbox>
                </v:rect>
                <v:rect id="Rectangle 15627" o:spid="_x0000_s2607" style="position:absolute;left:9811;top:61207;width:437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XyhMIA&#10;AADeAAAADwAAAGRycy9kb3ducmV2LnhtbESPy4rCMBSG98K8QzgD7sZ0KjhSjTIIgg5urD7AoTm9&#10;YHJSkmjr25vFgMuf/8a33o7WiAf50DlW8D3LQBBXTnfcKLhe9l9LECEiazSOScGTAmw3H5M1FtoN&#10;fKZHGRuRRjgUqKCNsS+kDFVLFsPM9cTJq523GJP0jdQehzRujcyzbCEtdpweWuxp11J1K+9WgbyU&#10;+2FZGp+5v7w+mePhXJNTavo5/q5ARBrjO/zfPmgF+c98ngASTkIBu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dfKEwgAAAN4AAAAPAAAAAAAAAAAAAAAAAJgCAABkcnMvZG93&#10;bnJldi54bWxQSwUGAAAAAAQABAD1AAAAhwMAAAAA&#10;" filled="f" stroked="f">
                  <v:textbox style="mso-fit-shape-to-text:t" inset="0,0,0,0">
                    <w:txbxContent>
                      <w:p w:rsidR="00545758" w:rsidRDefault="00545758" w:rsidP="00DD232A">
                        <w:pPr>
                          <w:pStyle w:val="bodytimes10"/>
                          <w:rPr>
                            <w:sz w:val="20"/>
                            <w:szCs w:val="20"/>
                          </w:rPr>
                        </w:pPr>
                        <w:r>
                          <w:rPr>
                            <w:sz w:val="20"/>
                            <w:szCs w:val="20"/>
                          </w:rPr>
                          <w:t>Bonding</w:t>
                        </w:r>
                      </w:p>
                    </w:txbxContent>
                  </v:textbox>
                </v:rect>
                <v:rect id="Rectangle 15628" o:spid="_x0000_s2608" style="position:absolute;left:9753;top:62579;width:4514;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lXH8QA&#10;AADeAAAADwAAAGRycy9kb3ducmV2LnhtbESP3WoCMRSE7wt9h3CE3tWsK6hsjSIFwYo3rj7AYXP2&#10;hyYnS5K627c3guDlMDPfMOvtaI24kQ+dYwWzaQaCuHK640bB9bL/XIEIEVmjcUwK/inAdvP+tsZC&#10;u4HPdCtjIxKEQ4EK2hj7QspQtWQxTF1PnLzaeYsxSd9I7XFIcGtknmULabHjtNBiT98tVb/ln1Ug&#10;L+V+WJXGZ+6Y1yfzczjX5JT6mIy7LxCRxvgKP9sHrSBfzuczeNxJV0B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5Vx/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 xml:space="preserve">Interface </w:t>
                        </w:r>
                      </w:p>
                    </w:txbxContent>
                  </v:textbox>
                </v:rect>
                <v:rect id="Rectangle 15629" o:spid="_x0000_s2609" style="position:absolute;left:19170;top:60102;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JaMQA&#10;AADeAAAADwAAAGRycy9kb3ducmV2LnhtbESP3WoCMRSE7wXfIRyhd5p1BStbo4ggWPHGtQ9w2Jz9&#10;weRkSVJ3+/amUOjlMDPfMNv9aI14kg+dYwXLRQaCuHK640bB1/0034AIEVmjcUwKfijAfjedbLHQ&#10;buAbPcvYiAThUKCCNsa+kDJULVkMC9cTJ6923mJM0jdSexwS3BqZZ9laWuw4LbTY07Gl6lF+WwXy&#10;Xp6GTWl85i55fTWf51tNTqm32Xj4ABFpjP/hv/ZZK8jfV6scfu+kKyB3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ryWj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38.21 (970.5)</w:t>
                        </w:r>
                      </w:p>
                    </w:txbxContent>
                  </v:textbox>
                </v:rect>
                <v:rect id="Rectangle 15630" o:spid="_x0000_s2610" style="position:absolute;left:19170;top:61474;width:688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Kds88QA&#10;AADeAAAADwAAAGRycy9kb3ducmV2LnhtbESPzWrDMBCE74W+g9hCb41cG9rgRjahEEhLL3H6AIu1&#10;/iHSykhK7Lx9FQj0OMzMN8ymXqwRF/JhdKzgdZWBIG6dHrlX8HvcvaxBhIis0TgmBVcKUFePDxss&#10;tZv5QJcm9iJBOJSoYIhxKqUM7UAWw8pNxMnrnLcYk/S91B7nBLdG5ln2Ji2OnBYGnOhzoPbUnK0C&#10;eWx287oxPnPfefdjvvaHjpxSz0/L9gNEpCX+h+/tvVaQvxdFAbc76QrI6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ynbPP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37.74 (958.6)</w:t>
                        </w:r>
                      </w:p>
                    </w:txbxContent>
                  </v:textbox>
                </v:rect>
                <v:rect id="Rectangle 15631" o:spid="_x0000_s2611" style="position:absolute;left:37934;top:60197;width:6540;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70h8UA&#10;AADeAAAADwAAAGRycy9kb3ducmV2LnhtbESPzWrDMBCE74G+g9hCb4kcpzTBtRxKIZCUXuL0ARZr&#10;/UOklZHU2H37KlDocZiZb5hyP1sjbuTD4FjBepWBIG6cHrhT8HU5LHcgQkTWaByTgh8KsK8eFiUW&#10;2k18plsdO5EgHApU0Mc4FlKGpieLYeVG4uS1zluMSfpOao9Tglsj8yx7kRYHTgs9jvTeU3Otv60C&#10;eakP0642PnMfeftpTsdzS06pp8f57RVEpDn+h//aR60g3242z3C/k66Ar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TvSHxQAAAN4AAAAPAAAAAAAAAAAAAAAAAJgCAABkcnMv&#10;ZG93bnJldi54bWxQSwUGAAAAAAQABAD1AAAAigMAAAAA&#10;" filled="f" stroked="f">
                  <v:textbox style="mso-fit-shape-to-text:t" inset="0,0,0,0">
                    <w:txbxContent>
                      <w:p w:rsidR="00545758" w:rsidRDefault="00545758" w:rsidP="00DD232A">
                        <w:pPr>
                          <w:pStyle w:val="bodytimes10"/>
                        </w:pPr>
                        <w:r>
                          <w:t>-</w:t>
                        </w:r>
                        <w:r>
                          <w:rPr>
                            <w:sz w:val="20"/>
                            <w:szCs w:val="20"/>
                          </w:rPr>
                          <w:t>1.35 (-34.3)</w:t>
                        </w:r>
                      </w:p>
                    </w:txbxContent>
                  </v:textbox>
                </v:rect>
                <v:rect id="Rectangle 15632" o:spid="_x0000_s2612" style="position:absolute;left:37934;top:61340;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JRHMUA&#10;AADeAAAADwAAAGRycy9kb3ducmV2LnhtbESPzWrDMBCE74G+g9hCb4kchzbBtRxKIZCUXuL0ARZr&#10;/UOklZHU2H37KlDocZiZb5hyP1sjbuTD4FjBepWBIG6cHrhT8HU5LHcgQkTWaByTgh8KsK8eFiUW&#10;2k18plsdO5EgHApU0Mc4FlKGpieLYeVG4uS1zluMSfpOao9Tglsj8yx7kRYHTgs9jvTeU3Otv60C&#10;eakP0642PnMfeftpTsdzS06pp8f57RVEpDn+h//aR60g3242z3C/k66Ar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AlEc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-1.59 (-40.4)</w:t>
                        </w:r>
                      </w:p>
                    </w:txbxContent>
                  </v:textbox>
                </v:rect>
                <v:rect id="Rectangle 15633" o:spid="_x0000_s2613" style="position:absolute;left:28162;top:60134;width:8445;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Pa8QA&#10;AADeAAAADwAAAGRycy9kb3ducmV2LnhtbESP3WoCMRSE7wu+QzhC72rWFaysRpGCYIs37voAh83Z&#10;H0xOliR1t2/fFIReDjPzDbM7TNaIB/nQO1awXGQgiGune24V3KrT2wZEiMgajWNS8EMBDvvZyw4L&#10;7Ua+0qOMrUgQDgUq6GIcCilD3ZHFsHADcfIa5y3GJH0rtccxwa2ReZatpcWe00KHA310VN/Lb6tA&#10;VuVp3JTGZ+4rby7m83xtyCn1Op+OWxCRpvgffrbPWkH+vlqt4e9OugJ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zQz2vEAAAA3gAAAA8AAAAAAAAAAAAAAAAAmAIAAGRycy9k&#10;b3ducmV2LnhtbFBLBQYAAAAABAAEAPUAAACJAwAAAAA=&#10;" filled="f" stroked="f">
                  <v:textbox style="mso-fit-shape-to-text:t" inset="0,0,0,0">
                    <w:txbxContent>
                      <w:p w:rsidR="00545758" w:rsidRDefault="00545758" w:rsidP="00DD232A">
                        <w:pPr>
                          <w:pStyle w:val="bodytimes10"/>
                        </w:pPr>
                        <w:r>
                          <w:rPr>
                            <w:sz w:val="20"/>
                            <w:szCs w:val="20"/>
                          </w:rPr>
                          <w:t>-20.458 (-519.6</w:t>
                        </w:r>
                        <w:r>
                          <w:t>)</w:t>
                        </w:r>
                      </w:p>
                    </w:txbxContent>
                  </v:textbox>
                </v:rect>
                <v:rect id="Rectangle 15634" o:spid="_x0000_s2614" style="position:absolute;left:28162;top:61404;width:836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xq8MQA&#10;AADeAAAADwAAAGRycy9kb3ducmV2LnhtbESP3WoCMRSE7wXfIRyhd5p1BZXVKFIQbOmNqw9w2Jz9&#10;weRkSVJ3+/ZNoeDlMDPfMPvjaI14kg+dYwXLRQaCuHK640bB/Xaeb0GEiKzROCYFPxTgeJhO9lho&#10;N/CVnmVsRIJwKFBBG2NfSBmqliyGheuJk1c7bzEm6RupPQ4Jbo3Ms2wtLXacFlrs6b2l6lF+WwXy&#10;Vp6HbWl85j7z+st8XK41OaXeZuNpByLSGF/h//ZFK8g3q9UG/u6kKyAP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avD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-20.538 (-521.7)</w:t>
                        </w:r>
                      </w:p>
                    </w:txbxContent>
                  </v:textbox>
                </v:rect>
                <v:rect id="Rectangle 15635" o:spid="_x0000_s2615" style="position:absolute;left:9264;top:54488;width:360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wvY8QA&#10;AADeAAAADwAAAGRycy9kb3ducmV2LnhtbERPTWvCQBC9C/0PyxS8SN00opbUVaQoKPSireBxyE6T&#10;aHY2ZFeN/945FDw+3vds0blaXakNlWcD78MEFHHubcWFgd+f9dsHqBCRLdaeycCdAizmL70ZZtbf&#10;eEfXfSyUhHDI0EAZY5NpHfKSHIahb4iF+/OtwyiwLbRt8SbhrtZpkky0w4qlocSGvkrKz/uLM5Ce&#10;DsfNPQ3d+Ps4yJfbw2o7rVbG9F+75SeoSF18iv/dGyu+6Wgke+WOXAE9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8L2PEAAAA3gAAAA8AAAAAAAAAAAAAAAAAmAIAAGRycy9k&#10;b3ducmV2LnhtbFBLBQYAAAAABAAEAPUAAACJAwAAAAA=&#10;" fillcolor="black" strokeweight=".05pt"/>
                <v:rect id="Rectangle 15636" o:spid="_x0000_s2616" style="position:absolute;left:9264;top:59574;width:360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3CK+MgA&#10;AADeAAAADwAAAGRycy9kb3ducmV2LnhtbESPQWvCQBSE70L/w/IKvZS6MdKqqauIRFDwom3A4yP7&#10;mqTNvg3ZbRL/vVsoeBxmvhlmuR5MLTpqXWVZwWQcgSDOra64UPD5sXuZg3AeWWNtmRRcycF69TBa&#10;YqJtzyfqzr4QoYRdggpK75tESpeXZNCNbUMcvC/bGvRBtoXULfah3NQyjqI3abDisFBiQ9uS8p/z&#10;r1EQf2eX/TV2w+vx8pxvDll6mFWpUk+Pw+YdhKfB38P/9F4HbjadLuDvTrgCcnU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3cIr4yAAAAN4AAAAPAAAAAAAAAAAAAAAAAJgCAABk&#10;cnMvZG93bnJldi54bWxQSwUGAAAAAAQABAD1AAAAjQMAAAAA&#10;" fillcolor="black" strokeweight=".05pt"/>
                <v:rect id="Rectangle 15637" o:spid="_x0000_s2617" style="position:absolute;left:15614;top:57588;width:781;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OB+cMA&#10;AADeAAAADwAAAGRycy9kb3ducmV2LnhtbESPy2oCMRSG9wXfIRyhu5rptKhMjSKCoMWNM32Aw+TM&#10;hSYnQ5I607c3C8Hlz3/j2+wma8SNfOgdK3hfZCCIa6d7bhX8VMe3NYgQkTUax6TgnwLstrOXDRba&#10;jXylWxlbkUY4FKigi3EopAx1RxbDwg3EyWuctxiT9K3UHsc0bo3Ms2wpLfacHjoc6NBR/Vv+WQWy&#10;Ko/jujQ+c995czHn07Uhp9TrfNp/gYg0xWf40T5pBfnq4zMBJJyEAnJ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HOB+cMAAADeAAAADwAAAAAAAAAAAAAAAACYAgAAZHJzL2Rv&#10;d25yZXYueG1sUEsFBgAAAAAEAAQA9QAAAIgDAAAAAA==&#10;" filled="f" stroked="f">
                  <v:textbox style="mso-fit-shape-to-text:t" inset="0,0,0,0">
                    <w:txbxContent>
                      <w:p w:rsidR="00545758" w:rsidRDefault="00545758" w:rsidP="00DD232A">
                        <w:pPr>
                          <w:pStyle w:val="bodytimes10"/>
                          <w:rPr>
                            <w:sz w:val="20"/>
                            <w:szCs w:val="20"/>
                          </w:rPr>
                        </w:pPr>
                        <w:r>
                          <w:rPr>
                            <w:sz w:val="20"/>
                            <w:szCs w:val="20"/>
                          </w:rPr>
                          <w:t>L</w:t>
                        </w:r>
                      </w:p>
                    </w:txbxContent>
                  </v:textbox>
                </v:rect>
                <v:rect id="Rectangle 15638" o:spid="_x0000_s2618" style="position:absolute;left:16459;top:57961;width:1263;height:25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EMuMcA&#10;AADeAAAADwAAAGRycy9kb3ducmV2LnhtbESPQWvCQBSE74X+h+UJvdWNVqyJriJa0WOrQvT2yD6T&#10;0OzbkN2a6K/vFoQeh5n5hpktOlOJKzWutKxg0I9AEGdWl5wrOB42rxMQziNrrCyTghs5WMyfn2aY&#10;aNvyF133PhcBwi5BBYX3dSKlywoy6Pq2Jg7exTYGfZBNLnWDbYCbSg6jaCwNlhwWCqxpVVD2vf8x&#10;CraTenna2XubVx/nbfqZxutD7JV66XXLKQhPnf8PP9o7rWD4/jYawN+dcAXk/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6RDLjHAAAA3gAAAA8AAAAAAAAAAAAAAAAAmAIAAGRy&#10;cy9kb3ducmV2LnhtbFBLBQYAAAAABAAEAPUAAACMAwAAAAA=&#10;" filled="f" stroked="f">
                  <v:textbox inset="0,0,0,0">
                    <w:txbxContent>
                      <w:p w:rsidR="00545758" w:rsidRDefault="00545758" w:rsidP="00DD232A">
                        <w:pPr>
                          <w:pStyle w:val="bodytimes10"/>
                          <w:rPr>
                            <w:sz w:val="20"/>
                            <w:szCs w:val="20"/>
                            <w:vertAlign w:val="subscript"/>
                          </w:rPr>
                        </w:pPr>
                        <w:r>
                          <w:rPr>
                            <w:sz w:val="20"/>
                            <w:szCs w:val="20"/>
                            <w:vertAlign w:val="subscript"/>
                          </w:rPr>
                          <w:t>1</w:t>
                        </w:r>
                      </w:p>
                    </w:txbxContent>
                  </v:textbox>
                </v:rect>
                <v:rect id="Rectangle 15639" o:spid="_x0000_s2619" style="position:absolute;left:15551;top:62007;width:781;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6FcQA&#10;AADeAAAADwAAAGRycy9kb3ducmV2LnhtbESP3WoCMRSE7wu+QziCdzXrKlZWo0hBsOKNax/gsDn7&#10;g8nJkqTu9u2bQqGXw8x8w+wOozXiST50jhUs5hkI4srpjhsFn/fT6wZEiMgajWNS8E0BDvvJyw4L&#10;7Qa+0bOMjUgQDgUqaGPsCylD1ZLFMHc9cfJq5y3GJH0jtcchwa2ReZatpcWO00KLPb23VD3KL6tA&#10;3svTsCmNz9wlr6/m43yrySk1m47HLYhIY/wP/7XPWkH+tlzl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tuhX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L</w:t>
                        </w:r>
                      </w:p>
                    </w:txbxContent>
                  </v:textbox>
                </v:rect>
                <v:rect id="Rectangle 15640" o:spid="_x0000_s2620" style="position:absolute;left:16287;top:62006;width:654;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83VMgA&#10;AADeAAAADwAAAGRycy9kb3ducmV2LnhtbESPQWvCQBSE74L/YXlCb7qplmqiq0hr0aPGQurtkX1N&#10;QrNvQ3Y1aX99t1DwOMzMN8xq05ta3Kh1lWUFj5MIBHFudcWFgvfz23gBwnlkjbVlUvBNDjbr4WCF&#10;ibYdn+iW+kIECLsEFZTeN4mULi/JoJvYhjh4n7Y16INsC6lb7ALc1HIaRc/SYMVhocSGXkrKv9Kr&#10;UbBfNNuPg/3pinp32WfHLH49x16ph1G/XYLw1Pt7+L990Aqm89nTDP7uhCsg1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DzdUyAAAAN4AAAAPAAAAAAAAAAAAAAAAAJgCAABk&#10;cnMvZG93bnJldi54bWxQSwUGAAAAAAQABAD1AAAAjQMAAAAA&#10;" filled="f" stroked="f">
                  <v:textbox inset="0,0,0,0">
                    <w:txbxContent>
                      <w:p w:rsidR="00545758" w:rsidRDefault="00545758" w:rsidP="00DD232A">
                        <w:pPr>
                          <w:pStyle w:val="bodytimes10"/>
                          <w:rPr>
                            <w:sz w:val="20"/>
                            <w:szCs w:val="20"/>
                            <w:vertAlign w:val="subscript"/>
                          </w:rPr>
                        </w:pPr>
                        <w:r>
                          <w:rPr>
                            <w:sz w:val="20"/>
                            <w:szCs w:val="20"/>
                            <w:vertAlign w:val="subscript"/>
                          </w:rPr>
                          <w:t>2</w:t>
                        </w:r>
                      </w:p>
                    </w:txbxContent>
                  </v:textbox>
                </v:rect>
                <v:rect id="Rectangle 15641" o:spid="_x0000_s2621" style="position:absolute;left:15176;top:55574;width:1765;height:20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avIMgA&#10;AADeAAAADwAAAGRycy9kb3ducmV2LnhtbESPQWvCQBSE74L/YXlCb7qpSjXRVaS26FFjIfX2yL4m&#10;odm3Ibs1aX99t1DwOMzMN8x625ta3Kh1lWUFj5MIBHFudcWFgrfL63gJwnlkjbVlUvBNDrab4WCN&#10;ibYdn+mW+kIECLsEFZTeN4mULi/JoJvYhjh4H7Y16INsC6lb7ALc1HIaRU/SYMVhocSGnkvKP9Mv&#10;o+CwbHbvR/vTFfXL9ZCdsnh/ib1SD6N+twLhqff38H/7qBVMF7P5HP7uhCsgN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O5q8gyAAAAN4AAAAPAAAAAAAAAAAAAAAAAJgCAABk&#10;cnMvZG93bnJldi54bWxQSwUGAAAAAAQABAD1AAAAjQMAAAAA&#10;" filled="f" stroked="f">
                  <v:textbox inset="0,0,0,0">
                    <w:txbxContent>
                      <w:p w:rsidR="00545758" w:rsidRDefault="00545758" w:rsidP="00DD232A">
                        <w:pPr>
                          <w:pStyle w:val="bodytimes10"/>
                          <w:rPr>
                            <w:sz w:val="20"/>
                            <w:szCs w:val="20"/>
                            <w:vertAlign w:val="superscript"/>
                          </w:rPr>
                        </w:pPr>
                        <w:r>
                          <w:rPr>
                            <w:sz w:val="20"/>
                            <w:szCs w:val="20"/>
                            <w:vertAlign w:val="superscript"/>
                          </w:rPr>
                          <w:t>[1]</w:t>
                        </w:r>
                      </w:p>
                    </w:txbxContent>
                  </v:textbox>
                </v:rect>
                <v:rect id="Rectangle 15642" o:spid="_x0000_s2622" style="position:absolute;left:15754;top:60133;width:1772;height:1822;flip:x;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Gjv8gA&#10;AADeAAAADwAAAGRycy9kb3ducmV2LnhtbESPQWvCQBSE7wX/w/IEb7qp1rZEN0GKWj3UUpOLt0f2&#10;NQnNvg3ZVdN/3xWEHoeZ+YZZpr1pxIU6V1tW8DiJQBAXVtdcKsizzfgVhPPIGhvLpOCXHKTJ4GGJ&#10;sbZX/qLL0ZciQNjFqKDyvo2ldEVFBt3EtsTB+7adQR9kV0rd4TXATSOnUfQsDdYcFips6a2i4ud4&#10;NgpWpsw/16f5xz7DPNse8hmuD+9KjYb9agHCU+//w/f2TiuYvsye5nC7E66ATP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xMaO/yAAAAN4AAAAPAAAAAAAAAAAAAAAAAJgCAABk&#10;cnMvZG93bnJldi54bWxQSwUGAAAAAAQABAD1AAAAjQMAAAAA&#10;" filled="f" stroked="f">
                  <v:textbox inset="0,0,0,0">
                    <w:txbxContent>
                      <w:p w:rsidR="00545758" w:rsidRDefault="00545758" w:rsidP="00DD232A">
                        <w:pPr>
                          <w:pStyle w:val="bodytimes10"/>
                          <w:rPr>
                            <w:sz w:val="20"/>
                            <w:szCs w:val="20"/>
                            <w:vertAlign w:val="superscript"/>
                          </w:rPr>
                        </w:pPr>
                        <w:r>
                          <w:rPr>
                            <w:sz w:val="20"/>
                            <w:szCs w:val="20"/>
                            <w:vertAlign w:val="superscript"/>
                          </w:rPr>
                          <w:t>[2]</w:t>
                        </w:r>
                      </w:p>
                    </w:txbxContent>
                  </v:textbox>
                </v:rect>
                <v:rect id="Rectangle 15643" o:spid="_x0000_s2623" style="position:absolute;left:45491;top:28593;width:1314;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mte8gA&#10;AADeAAAADwAAAGRycy9kb3ducmV2LnhtbESPT2vCQBTE74V+h+UVeim6MS3+SV1FCoIHoZh60Nsj&#10;+5qNZt+G7GpSP323IPQ4zMxvmPmyt7W4UusrxwpGwwQEceF0xaWC/dd6MAXhA7LG2jEp+CEPy8Xj&#10;wxwz7Tre0TUPpYgQ9hkqMCE0mZS+MGTRD11DHL1v11oMUbal1C12EW5rmSbJWFqsOC4YbOjDUHHO&#10;L1bB+vNQEd/k7mU27dypSI+52TZKPT/1q3cQgfrwH763N1pBOnl9G8PfnXgF5OIX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1Sa17yAAAAN4AAAAPAAAAAAAAAAAAAAAAAJgCAABk&#10;cnMvZG93bnJldi54bWxQSwUGAAAAAAQABAD1AAAAjQMAAAAA&#10;" filled="f" stroked="f">
                  <v:textbox style="mso-fit-shape-to-text:t" inset="0,0,0,0">
                    <w:txbxContent>
                      <w:p w:rsidR="00545758" w:rsidRDefault="00545758" w:rsidP="00DD232A">
                        <w:pPr>
                          <w:pStyle w:val="bodytimes10"/>
                        </w:pPr>
                        <w:r>
                          <w:t>L</w:t>
                        </w:r>
                      </w:p>
                    </w:txbxContent>
                  </v:textbox>
                </v:rect>
                <v:rect id="Rectangle 15644" o:spid="_x0000_s2624" style="position:absolute;left:46424;top:29228;width:768;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oZjcQA&#10;AADeAAAADwAAAGRycy9kb3ducmV2LnhtbESP3WoCMRSE7wt9h3CE3tWsW1HZGqUIgoo3rj7AYXP2&#10;hyYnSxLd7ds3QqGXw8x8w6y3ozXiQT50jhXMphkI4srpjhsFt+v+fQUiRGSNxjEp+KEA283ryxoL&#10;7Qa+0KOMjUgQDgUqaGPsCylD1ZLFMHU9cfJq5y3GJH0jtcchwa2ReZYtpMWO00KLPe1aqr7Lu1Ug&#10;r+V+WJXGZ+6U12dzPFxqckq9TcavTxCRxvgf/msftIJ8+TFfwvNOugJy8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aGY3EAAAA3gAAAA8AAAAAAAAAAAAAAAAAmAIAAGRycy9k&#10;b3ducmV2LnhtbFBLBQYAAAAABAAEAPUAAACJAwAAAAA=&#10;" filled="f" stroked="f">
                  <v:textbox style="mso-fit-shape-to-text:t" inset="0,0,0,0">
                    <w:txbxContent>
                      <w:p w:rsidR="00545758" w:rsidRDefault="00545758" w:rsidP="00DD232A">
                        <w:pPr>
                          <w:pStyle w:val="bodytimes10"/>
                        </w:pPr>
                        <w:r>
                          <w:t>1</w:t>
                        </w:r>
                      </w:p>
                    </w:txbxContent>
                  </v:textbox>
                </v:rect>
                <v:rect id="Rectangle 15645" o:spid="_x0000_s2625" style="position:absolute;left:47193;top:28593;width:2299;height:35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qcksUA&#10;AADeAAAADwAAAGRycy9kb3ducmV2LnhtbERPz2vCMBS+D/Y/hDfwMjRdJ047owxB8CAM6w56ezRv&#10;TbV5KU20nX/9chA8fny/58ve1uJKra8cK3gbJSCIC6crLhX87NfDKQgfkDXWjknBH3lYLp6f5php&#10;1/GOrnkoRQxhn6ECE0KTSekLQxb9yDXEkft1rcUQYVtK3WIXw20t0ySZSIsVxwaDDa0MFef8YhWs&#10;vw8V8U3uXmfTzp2K9JibbaPU4KX/+gQRqA8P8d290QrSj/dx3BvvxCs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mpySxQAAAN4AAAAPAAAAAAAAAAAAAAAAAJgCAABkcnMv&#10;ZG93bnJldi54bWxQSwUGAAAAAAQABAD1AAAAigMAAAAA&#10;" filled="f" stroked="f">
                  <v:textbox style="mso-fit-shape-to-text:t" inset="0,0,0,0">
                    <w:txbxContent>
                      <w:p w:rsidR="00545758" w:rsidRDefault="00545758" w:rsidP="00DD232A">
                        <w:pPr>
                          <w:pStyle w:val="bodytimes10"/>
                        </w:pPr>
                        <w:r>
                          <w:t>, L</w:t>
                        </w:r>
                      </w:p>
                    </w:txbxContent>
                  </v:textbox>
                </v:rect>
                <v:rect id="Rectangle 15646" o:spid="_x0000_s2626" style="position:absolute;left:48723;top:29228;width:768;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koZMUA&#10;AADeAAAADwAAAGRycy9kb3ducmV2LnhtbESP3WoCMRSE7wt9h3AKvavZbqXa1SilIKj0xrUPcNic&#10;/cHkZElSd317IwheDjPzDbNcj9aIM/nQOVbwPslAEFdOd9wo+Dtu3uYgQkTWaByTggsFWK+en5ZY&#10;aDfwgc5lbESCcChQQRtjX0gZqpYshonriZNXO28xJukbqT0OCW6NzLPsU1rsOC202NNPS9Wp/LcK&#10;5LHcDPPS+Mzt8/rX7LaHmpxSry/j9wJEpDE+wvf2VivIZx/TL7jdSVd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ShkxQAAAN4AAAAPAAAAAAAAAAAAAAAAAJgCAABkcnMv&#10;ZG93bnJldi54bWxQSwUGAAAAAAQABAD1AAAAigMAAAAA&#10;" filled="f" stroked="f">
                  <v:textbox style="mso-fit-shape-to-text:t" inset="0,0,0,0">
                    <w:txbxContent>
                      <w:p w:rsidR="00545758" w:rsidRDefault="00545758" w:rsidP="00DD232A">
                        <w:pPr>
                          <w:pStyle w:val="bodytimes10"/>
                        </w:pPr>
                        <w:r>
                          <w:t>2</w:t>
                        </w:r>
                      </w:p>
                    </w:txbxContent>
                  </v:textbox>
                </v:rect>
                <v:rect id="Rectangle 15647" o:spid="_x0000_s2627" style="position:absolute;left:15176;top:35540;width:57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oXJMMA&#10;AADeAAAADwAAAGRycy9kb3ducmV2LnhtbESPy2oCMRSG9wXfIRyhu5rplKpMjSKCoMWNM32Aw+TM&#10;hSYnQ5I607c3C8Hlz3/j2+wma8SNfOgdK3hfZCCIa6d7bhX8VMe3NYgQkTUax6TgnwLstrOXDRba&#10;jXylWxlbkUY4FKigi3EopAx1RxbDwg3EyWuctxiT9K3UHsc0bo3Ms2wpLfacHjoc6NBR/Vv+WQWy&#10;Ko/jujQ+c995czHn07Uhp9TrfNp/gYg0xWf40T5pBfnq4zMBJJyEAnJ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aoXJMMAAADeAAAADwAAAAAAAAAAAAAAAACYAgAAZHJzL2Rv&#10;d25yZXYueG1sUEsFBgAAAAAEAAQA9QAAAIgDAAAAAA==&#10;" filled="f" stroked="f">
                  <v:textbox style="mso-fit-shape-to-text:t" inset="0,0,0,0">
                    <w:txbxContent>
                      <w:p w:rsidR="00545758" w:rsidRDefault="00545758" w:rsidP="00DD232A">
                        <w:pPr>
                          <w:pStyle w:val="bodytimes10"/>
                          <w:rPr>
                            <w:sz w:val="20"/>
                            <w:szCs w:val="20"/>
                          </w:rPr>
                        </w:pPr>
                      </w:p>
                    </w:txbxContent>
                  </v:textbox>
                </v:rect>
                <v:rect id="Rectangle 15648" o:spid="_x0000_s2628" style="position:absolute;left:9264;top:48093;width:360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ljXscA&#10;AADeAAAADwAAAGRycy9kb3ducmV2LnhtbESPT4vCMBTE78J+h/AW9iKaWvEP1SiyKCh4sbuCx0fz&#10;bLvbvJQmav32RhA8DjO/GWa+bE0lrtS40rKCQT8CQZxZXXKu4Pdn05uCcB5ZY2WZFNzJwXLx0Zlj&#10;ou2ND3RNfS5CCbsEFRTe14mULivIoOvbmjh4Z9sY9EE2udQN3kK5qWQcRWNpsOSwUGBN3wVl/+nF&#10;KIj/jqftPXbtaH/qZqvdcb2blGulvj7b1QyEp9a/wy96qwM3GY4G8LwTroBcP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TZY17HAAAA3gAAAA8AAAAAAAAAAAAAAAAAmAIAAGRy&#10;cy9kb3ducmV2LnhtbFBLBQYAAAAABAAEAPUAAACMAwAAAAA=&#10;" fillcolor="black" strokeweight=".05pt"/>
                <v:rect id="Rectangle 15649" o:spid="_x0000_s2629" style="position:absolute;left:15608;top:44462;width:133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QsyMQA&#10;AADeAAAADwAAAGRycy9kb3ducmV2LnhtbESP3WoCMRSE7wu+QziCdzXrilZWo0hBsOKNax/gsDn7&#10;g8nJkqTu9u2bQqGXw8x8w+wOozXiST50jhUs5hkI4srpjhsFn/fT6wZEiMgajWNS8E0BDvvJyw4L&#10;7Qa+0bOMjUgQDgUqaGPsCylD1ZLFMHc9cfJq5y3GJH0jtcchwa2ReZatpcWO00KLPb23VD3KL6tA&#10;3svTsCmNz9wlr6/m43yrySk1m47HLYhIY/wP/7XPWkH+tlzl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40LMj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K</w:t>
                        </w:r>
                        <w:r>
                          <w:rPr>
                            <w:sz w:val="20"/>
                            <w:szCs w:val="20"/>
                            <w:vertAlign w:val="subscript"/>
                          </w:rPr>
                          <w:t>1</w:t>
                        </w:r>
                      </w:p>
                    </w:txbxContent>
                  </v:textbox>
                </v:rect>
                <v:rect id="Rectangle 15650" o:spid="_x0000_s2630" style="position:absolute;left:9811;top:42043;width:2609;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iJU8UA&#10;AADeAAAADwAAAGRycy9kb3ducmV2LnhtbESPzWrDMBCE74G+g9hCb4kchzbBtRxKIZCUXuL0ARZr&#10;/UOklZHU2H37KlDocZiZb5hyP1sjbuTD4FjBepWBIG6cHrhT8HU5LHcgQkTWaByTgh8KsK8eFiUW&#10;2k18plsdO5EgHApU0Mc4FlKGpieLYeVG4uS1zluMSfpOao9Tglsj8yx7kRYHTgs9jvTeU3Otv60C&#10;eakP0642PnMfeftpTsdzS06pp8f57RVEpDn+h//aR60g326eN3C/k66Ar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eIlT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 xml:space="preserve">Rack </w:t>
                        </w:r>
                      </w:p>
                    </w:txbxContent>
                  </v:textbox>
                </v:rect>
                <v:rect id="Rectangle 15651" o:spid="_x0000_s2631" style="position:absolute;left:9811;top:43313;width:437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ERJ8UA&#10;AADeAAAADwAAAGRycy9kb3ducmV2LnhtbESP3WoCMRSE7wt9h3AKvavZbq2V1SilIKj0xrUPcNic&#10;/cHkZElSd317IwheDjPzDbNcj9aIM/nQOVbwPslAEFdOd9wo+Dtu3uYgQkTWaByTggsFWK+en5ZY&#10;aDfwgc5lbESCcChQQRtjX0gZqpYshonriZNXO28xJukbqT0OCW6NzLNsJi12nBZa7OmnpepU/lsF&#10;8lhuhnlpfOb2ef1rdttDTU6p15fxewEi0hgf4Xt7qxXkXx+fU7jdSVd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REn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Bonding</w:t>
                        </w:r>
                      </w:p>
                    </w:txbxContent>
                  </v:textbox>
                </v:rect>
                <v:rect id="Rectangle 15652" o:spid="_x0000_s2632" style="position:absolute;left:9811;top:44576;width:4514;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20vMQA&#10;AADeAAAADwAAAGRycy9kb3ducmV2LnhtbESP3WoCMRSE74W+QzgF7zTbFausRikFwUpvXH2Aw+bs&#10;D01OliS669s3QqGXw8x8w2z3ozXiTj50jhW8zTMQxJXTHTcKrpfDbA0iRGSNxjEpeFCA/e5lssVC&#10;u4HPdC9jIxKEQ4EK2hj7QspQtWQxzF1PnLzaeYsxSd9I7XFIcGtknmXv0mLHaaHFnj5bqn7Km1Ug&#10;L+VhWJfGZ+6U19/m63iuySk1fR0/NiAijfE//Nc+agX5arFcwvNOugJ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dtLzEAAAA3gAAAA8AAAAAAAAAAAAAAAAAmAIAAGRycy9k&#10;b3ducmV2LnhtbFBLBQYAAAAABAAEAPUAAACJAwAAAAA=&#10;" filled="f" stroked="f">
                  <v:textbox style="mso-fit-shape-to-text:t" inset="0,0,0,0">
                    <w:txbxContent>
                      <w:p w:rsidR="00545758" w:rsidRDefault="00545758" w:rsidP="00DD232A">
                        <w:pPr>
                          <w:pStyle w:val="bodytimes10"/>
                        </w:pPr>
                        <w:r>
                          <w:rPr>
                            <w:sz w:val="20"/>
                            <w:szCs w:val="20"/>
                          </w:rPr>
                          <w:t>Interface</w:t>
                        </w:r>
                        <w:r>
                          <w:t xml:space="preserve"> </w:t>
                        </w:r>
                      </w:p>
                    </w:txbxContent>
                  </v:textbox>
                </v:rect>
                <v:rect id="Rectangle 15653" o:spid="_x0000_s2633" style="position:absolute;left:9811;top:45840;width:6140;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8qy8UA&#10;AADeAAAADwAAAGRycy9kb3ducmV2LnhtbESP3WoCMRSE7wt9h3AK3tVsV/xhNUopCLZ44+oDHDZn&#10;f2hysiTRXd++KQheDjPzDbPZjdaIG/nQOVbwMc1AEFdOd9wouJz37ysQISJrNI5JwZ0C7LavLxss&#10;tBv4RLcyNiJBOBSooI2xL6QMVUsWw9T1xMmrnbcYk/SN1B6HBLdG5lm2kBY7Tgst9vTVUvVbXq0C&#10;eS73w6o0PnM/eX0034dTTU6pydv4uQYRaYzP8KN90Ary5Wy+gP876QrI7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DyrLxQAAAN4AAAAPAAAAAAAAAAAAAAAAAJgCAABkcnMv&#10;ZG93bnJldi54bWxQSwUGAAAAAAQABAD1AAAAigMAAAAA&#10;" filled="f" stroked="f">
                  <v:textbox style="mso-fit-shape-to-text:t" inset="0,0,0,0">
                    <w:txbxContent>
                      <w:p w:rsidR="00545758" w:rsidRDefault="00545758" w:rsidP="00DD232A">
                        <w:pPr>
                          <w:pStyle w:val="bodytimes10"/>
                          <w:rPr>
                            <w:sz w:val="20"/>
                            <w:szCs w:val="20"/>
                          </w:rPr>
                        </w:pPr>
                        <w:r>
                          <w:rPr>
                            <w:sz w:val="20"/>
                            <w:szCs w:val="20"/>
                          </w:rPr>
                          <w:t>Coordinates</w:t>
                        </w:r>
                      </w:p>
                    </w:txbxContent>
                  </v:textbox>
                </v:rect>
                <v:rect id="Rectangle 15654" o:spid="_x0000_s2634" style="position:absolute;left:15494;top:42176;width:96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OPUMUA&#10;AADeAAAADwAAAGRycy9kb3ducmV2LnhtbESP3WoCMRSE7wt9h3CE3tWsW/xha5QiCCreuPoAh83Z&#10;H5qcLEl0t2/fCIVeDjPzDbPejtaIB/nQOVYwm2YgiCunO24U3K779xWIEJE1Gsek4IcCbDevL2ss&#10;tBv4Qo8yNiJBOBSooI2xL6QMVUsWw9T1xMmrnbcYk/SN1B6HBLdG5lm2kBY7Tgst9rRrqfou71aB&#10;vJb7YVUan7lTXp/N8XCpySn1Nhm/PkFEGuN/+K990Ary5cd8Cc876Qr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Q49QxQAAAN4AAAAPAAAAAAAAAAAAAAAAAJgCAABkcnMv&#10;ZG93bnJldi54bWxQSwUGAAAAAAQABAD1AAAAigMAAAAA&#10;" filled="f" stroked="f">
                  <v:textbox style="mso-fit-shape-to-text:t" inset="0,0,0,0">
                    <w:txbxContent>
                      <w:p w:rsidR="00545758" w:rsidRDefault="00545758" w:rsidP="00DD232A">
                        <w:pPr>
                          <w:pStyle w:val="bodytimes10"/>
                          <w:rPr>
                            <w:sz w:val="20"/>
                            <w:szCs w:val="20"/>
                            <w:vertAlign w:val="superscript"/>
                          </w:rPr>
                        </w:pPr>
                        <w:r>
                          <w:rPr>
                            <w:sz w:val="20"/>
                            <w:szCs w:val="20"/>
                            <w:vertAlign w:val="superscript"/>
                          </w:rPr>
                          <w:t>[3]</w:t>
                        </w:r>
                      </w:p>
                    </w:txbxContent>
                  </v:textbox>
                </v:rect>
                <v:rect id="Rectangle 15655" o:spid="_x0000_s2635" style="position:absolute;left:18885;top:42100;width:5613;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wbIsEA&#10;AADeAAAADwAAAGRycy9kb3ducmV2LnhtbERP3WrCMBS+H/gO4Qi7m+k6ptIZRQRBhze2e4BDc/rD&#10;kpOSZLZ7e3MhePnx/W92kzXiRj70jhW8LzIQxLXTPbcKfqrj2xpEiMgajWNS8E8BdtvZywYL7Ua+&#10;0q2MrUghHApU0MU4FFKGuiOLYeEG4sQ1zluMCfpWao9jCrdG5lm2lBZ7Tg0dDnToqP4t/6wCWZXH&#10;cV0an7nvvLmY8+nakFPqdT7tv0BEmuJT/HCftIJ89fGZ9qY76QrI7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GyLBAAAA3gAAAA8AAAAAAAAAAAAAAAAAmAIAAGRycy9kb3du&#10;cmV2LnhtbFBLBQYAAAAABAAEAPUAAACGAwAAAAA=&#10;" filled="f" stroked="f">
                  <v:textbox style="mso-fit-shape-to-text:t" inset="0,0,0,0">
                    <w:txbxContent>
                      <w:p w:rsidR="00545758" w:rsidRDefault="00545758" w:rsidP="00DD232A">
                        <w:pPr>
                          <w:pStyle w:val="bodytimes10"/>
                          <w:rPr>
                            <w:sz w:val="20"/>
                            <w:szCs w:val="20"/>
                          </w:rPr>
                        </w:pPr>
                        <w:r>
                          <w:rPr>
                            <w:sz w:val="20"/>
                            <w:szCs w:val="20"/>
                          </w:rPr>
                          <w:t>1.21 (30.7)</w:t>
                        </w:r>
                      </w:p>
                    </w:txbxContent>
                  </v:textbox>
                </v:rect>
                <v:rect id="Rectangle 15656" o:spid="_x0000_s2636" style="position:absolute;left:18885;top:43363;width:5696;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C+ucUA&#10;AADeAAAADwAAAGRycy9kb3ducmV2LnhtbESP3WoCMRSE7wt9h3AKvavZbrHa1SilIKj0xrUPcNic&#10;/cHkZElSd317IwheDjPzDbNcj9aIM/nQOVbwPslAEFdOd9wo+Dtu3uYgQkTWaByTggsFWK+en5ZY&#10;aDfwgc5lbESCcChQQRtjX0gZqpYshonriZNXO28xJukbqT0OCW6NzLPsU1rsOC202NNPS9Wp/LcK&#10;5LHcDPPS+Mzt8/rX7LaHmpxSry/j9wJEpDE+wvf2VivIZx/TL7jdSVd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kL65xQAAAN4AAAAPAAAAAAAAAAAAAAAAAJgCAABkcnMv&#10;ZG93bnJldi54bWxQSwUGAAAAAAQABAD1AAAAigMAAAAA&#10;" filled="f" stroked="f">
                  <v:textbox style="mso-fit-shape-to-text:t" inset="0,0,0,0">
                    <w:txbxContent>
                      <w:p w:rsidR="00545758" w:rsidRDefault="00545758" w:rsidP="00DD232A">
                        <w:pPr>
                          <w:pStyle w:val="bodytimes10"/>
                        </w:pPr>
                        <w:r>
                          <w:rPr>
                            <w:sz w:val="20"/>
                            <w:szCs w:val="20"/>
                          </w:rPr>
                          <w:t>1.09 (27.7</w:t>
                        </w:r>
                        <w:r>
                          <w:t>)</w:t>
                        </w:r>
                      </w:p>
                    </w:txbxContent>
                  </v:textbox>
                </v:rect>
                <v:rect id="Rectangle 15657" o:spid="_x0000_s2637" style="position:absolute;left:27851;top:41846;width:8045;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bdmcIA&#10;AADeAAAADwAAAGRycy9kb3ducmV2LnhtbESPy4rCMBSG98K8QzgD7jSdCirVKIMgOIMbqw9waE4v&#10;mJyUJNrO208Wgsuf/8a33Y/WiCf50DlW8DXPQBBXTnfcKLhdj7M1iBCRNRrHpOCPAux3H5MtFtoN&#10;fKFnGRuRRjgUqKCNsS+kDFVLFsPc9cTJq523GJP0jdQehzRujcyzbCktdpweWuzp0FJ1Lx9WgbyW&#10;x2FdGp+537w+m5/TpSan1PRz/N6AiDTGd/jVPmkF+WqxTAAJJ6GA3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xt2ZwgAAAN4AAAAPAAAAAAAAAAAAAAAAAJgCAABkcnMvZG93&#10;bnJldi54bWxQSwUGAAAAAAQABAD1AAAAhwMAAAAA&#10;" filled="f" stroked="f">
                  <v:textbox style="mso-fit-shape-to-text:t" inset="0,0,0,0">
                    <w:txbxContent>
                      <w:p w:rsidR="00545758" w:rsidRDefault="00545758" w:rsidP="00DD232A">
                        <w:pPr>
                          <w:pStyle w:val="bodytimes10"/>
                          <w:rPr>
                            <w:sz w:val="20"/>
                            <w:szCs w:val="20"/>
                          </w:rPr>
                        </w:pPr>
                        <w:r>
                          <w:rPr>
                            <w:sz w:val="20"/>
                            <w:szCs w:val="20"/>
                          </w:rPr>
                          <w:t>-20.458(-519.6)</w:t>
                        </w:r>
                      </w:p>
                    </w:txbxContent>
                  </v:textbox>
                </v:rect>
                <v:rect id="Rectangle 15658" o:spid="_x0000_s2638" style="position:absolute;left:27851;top:43109;width:8128;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p4AsUA&#10;AADeAAAADwAAAGRycy9kb3ducmV2LnhtbESPzWrDMBCE74W+g9hAb41sF9LgRjGhEEhLL7HzAIu1&#10;/qHSykhK7Lx9VSj0OMzMN8yuWqwRN/JhdKwgX2cgiFunR+4VXJrj8xZEiMgajWNScKcA1f7xYYel&#10;djOf6VbHXiQIhxIVDDFOpZShHchiWLuJOHmd8xZjkr6X2uOc4NbIIss20uLIaWHAid4Har/rq1Ug&#10;m/o4b2vjM/dZdF/m43TuyCn1tFoObyAiLfE//Nc+aQXF68smh9876Qr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ingCxQAAAN4AAAAPAAAAAAAAAAAAAAAAAJgCAABkcnMv&#10;ZG93bnJldi54bWxQSwUGAAAAAAQABAD1AAAAigMAAAAA&#10;" filled="f" stroked="f">
                  <v:textbox style="mso-fit-shape-to-text:t" inset="0,0,0,0">
                    <w:txbxContent>
                      <w:p w:rsidR="00545758" w:rsidRDefault="00545758" w:rsidP="00DD232A">
                        <w:pPr>
                          <w:pStyle w:val="bodytimes10"/>
                        </w:pPr>
                        <w:r>
                          <w:rPr>
                            <w:sz w:val="20"/>
                            <w:szCs w:val="20"/>
                          </w:rPr>
                          <w:t>-20.538(-521.7</w:t>
                        </w:r>
                        <w:r>
                          <w:t>)</w:t>
                        </w:r>
                      </w:p>
                    </w:txbxContent>
                  </v:textbox>
                </v:rect>
                <v:rect id="Rectangle 15659" o:spid="_x0000_s2639" style="position:absolute;left:37458;top:41719;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jmdcQA&#10;AADeAAAADwAAAGRycy9kb3ducmV2LnhtbESP3WoCMRSE7wXfIRyhd5p1Cypbo4ggWOmNax/gsDn7&#10;g8nJkqTu9u0boeDlMDPfMNv9aI14kA+dYwXLRQaCuHK640bB9+0034AIEVmjcUwKfinAfjedbLHQ&#10;buArPcrYiAThUKCCNsa+kDJULVkMC9cTJ6923mJM0jdSexwS3BqZZ9lKWuw4LbTY07Gl6l7+WAXy&#10;Vp6GTWl85i55/WU+z9eanFJvs/HwASLSGF/h//ZZK8jX76scnnfSFZ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Y5nX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-1.53 (-38.9)</w:t>
                        </w:r>
                      </w:p>
                    </w:txbxContent>
                  </v:textbox>
                </v:rect>
                <v:rect id="Rectangle 15660" o:spid="_x0000_s2640" style="position:absolute;left:37458;top:42982;width:6458;height:3239;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RD7sQA&#10;AADeAAAADwAAAGRycy9kb3ducmV2LnhtbESP3WoCMRSE7wu+QzhC72rWFaysRpGCYIs37voAh83Z&#10;H0xOliR1t2/fFIReDjPzDbM7TNaIB/nQO1awXGQgiGune24V3KrT2wZEiMgajWNS8EMBDvvZyw4L&#10;7Ua+0qOMrUgQDgUq6GIcCilD3ZHFsHADcfIa5y3GJH0rtccxwa2ReZatpcWe00KHA310VN/Lb6tA&#10;VuVp3JTGZ+4rby7m83xtyCn1Op+OWxCRpvgffrbPWkH+vlqv4O9OugJy/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8UQ+7EAAAA3gAAAA8AAAAAAAAAAAAAAAAAmAIAAGRycy9k&#10;b3ducmV2LnhtbFBLBQYAAAAABAAEAPUAAACJAwAAAAA=&#10;" filled="f" stroked="f">
                  <v:textbox style="mso-fit-shape-to-text:t" inset="0,0,0,0">
                    <w:txbxContent>
                      <w:p w:rsidR="00545758" w:rsidRDefault="00545758" w:rsidP="00DD232A">
                        <w:pPr>
                          <w:pStyle w:val="bodytimes10"/>
                          <w:rPr>
                            <w:sz w:val="20"/>
                            <w:szCs w:val="20"/>
                          </w:rPr>
                        </w:pPr>
                        <w:r>
                          <w:rPr>
                            <w:sz w:val="20"/>
                            <w:szCs w:val="20"/>
                          </w:rPr>
                          <w:t>-1.59 (-40.4)</w:t>
                        </w:r>
                      </w:p>
                    </w:txbxContent>
                  </v:textbox>
                </v:rect>
                <v:rect id="Rectangle 15661" o:spid="_x0000_s2641" style="position:absolute;left:8331;top:69874;width:38862;height:16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PzQMgA&#10;AADeAAAADwAAAGRycy9kb3ducmV2LnhtbESPQWvCQBSE7wX/w/KE3uqmWtREV5Gq6FFjIfX2yL4m&#10;odm3Ibs1aX99t1DwOMzMN8xy3Zta3Kh1lWUFz6MIBHFudcWFgrfL/mkOwnlkjbVlUvBNDtarwcMS&#10;E207PtMt9YUIEHYJKii9bxIpXV6SQTeyDXHwPmxr0AfZFlK32AW4qeU4iqbSYMVhocSGXkvKP9Mv&#10;o+AwbzbvR/vTFfXueshOWby9xF6px2G/WYDw1Pt7+L991ArGs8n0Bf7uhCsgV7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FU/NAyAAAAN4AAAAPAAAAAAAAAAAAAAAAAJgCAABk&#10;cnMvZG93bnJldi54bWxQSwUGAAAAAAQABAD1AAAAjQMAAAAA&#10;" filled="f" stroked="f">
                  <v:textbox inset="0,0,0,0">
                    <w:txbxContent>
                      <w:p w:rsidR="00545758" w:rsidRDefault="00545758" w:rsidP="00DD232A">
                        <w:pPr>
                          <w:pStyle w:val="bodytimes10"/>
                          <w:rPr>
                            <w:rStyle w:val="bodytimes10char10"/>
                          </w:rPr>
                        </w:pPr>
                        <w:r>
                          <w:rPr>
                            <w:vertAlign w:val="superscript"/>
                          </w:rPr>
                          <w:t xml:space="preserve">   [3]</w:t>
                        </w:r>
                        <w:r>
                          <w:t xml:space="preserve">- </w:t>
                        </w:r>
                        <w:r>
                          <w:rPr>
                            <w:sz w:val="20"/>
                            <w:szCs w:val="20"/>
                          </w:rPr>
                          <w:t>Boeing RACK IN JEM, two bonding points K</w:t>
                        </w:r>
                        <w:r>
                          <w:rPr>
                            <w:sz w:val="20"/>
                            <w:szCs w:val="20"/>
                            <w:vertAlign w:val="subscript"/>
                          </w:rPr>
                          <w:t xml:space="preserve">1 </w:t>
                        </w:r>
                        <w:r>
                          <w:rPr>
                            <w:sz w:val="20"/>
                            <w:szCs w:val="20"/>
                          </w:rPr>
                          <w:t>and L are necessary</w:t>
                        </w:r>
                      </w:p>
                    </w:txbxContent>
                  </v:textbox>
                </v:rect>
                <v:shape id="Freeform 15662" o:spid="_x0000_s2642" style="position:absolute;left:28746;top:17810;width:127;height:13;visibility:visible;mso-wrap-style:square;v-text-anchor:top" coordsize="2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lmk8UA&#10;AADeAAAADwAAAGRycy9kb3ducmV2LnhtbESPUWvCMBSF3wf+h3AFX8ZM7ZiTzigyGUwRwc4fcGmu&#10;TbG5KUlWu39vBoM9Hs453+Es14NtRU8+NI4VzKYZCOLK6YZrBeevj6cFiBCRNbaOScEPBVivRg9L&#10;LLS78Yn6MtYiQTgUqMDE2BVShsqQxTB1HXHyLs5bjEn6WmqPtwS3rcyzbC4tNpwWDHb0bqi6lt9W&#10;wfG8zXdm0GbB/YFs+bj3qPdKTcbD5g1EpCH+h//an1pB/vo8f4HfO+kK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WaTxQAAAN4AAAAPAAAAAAAAAAAAAAAAAJgCAABkcnMv&#10;ZG93bnJldi54bWxQSwUGAAAAAAQABAD1AAAAigMAAAAA&#10;" path="m20,1l,2,,1,20,r,1xe" fillcolor="black" strokeweight=".05pt">
                  <v:path arrowok="t" o:connecttype="custom" o:connectlocs="2147483646,268287500;0,536575000;0,268287500;2147483646,0;2147483646,268287500" o:connectangles="0,0,0,0,0"/>
                </v:shape>
                <v:shape id="Freeform 15663" o:spid="_x0000_s2643" style="position:absolute;left:28740;top:17683;width:133;height:134;visibility:visible;mso-wrap-style:square;v-text-anchor:top" coordsize="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IcQscA&#10;AADeAAAADwAAAGRycy9kb3ducmV2LnhtbESPUUvDMBSF3wf+h3AF37bUDTupy4YIsoFDWCf4em2u&#10;TW1zU5PYdf/eCMIeD+ec73BWm9F2YiAfGscKbmcZCOLK6YZrBW/H5+k9iBCRNXaOScGZAmzWV5MV&#10;Ftqd+EBDGWuRIBwKVGBi7AspQ2XIYpi5njh5n85bjEn6WmqPpwS3nZxnWS4tNpwWDPb0ZKhqyx+r&#10;4NV/tHemLYevYF5cfN9+H/c7VOrmenx8ABFpjJfwf3unFcyXizyHvzvpCs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CHELHAAAA3gAAAA8AAAAAAAAAAAAAAAAAmAIAAGRy&#10;cy9kb3ducmV2LnhtbFBLBQYAAAAABAAEAPUAAACMAwAAAAA=&#10;" path="m21,20l1,21,,1,20,r1,20xe" fillcolor="black" strokeweight=".05pt">
                  <v:path arrowok="t" o:connecttype="custom" o:connectlocs="2147483646,2147483646;254705767,2147483646;0,258549810;2147483646,0;2147483646,2147483646" o:connectangles="0,0,0,0,0"/>
                </v:shape>
                <v:rect id="Rectangle 15664" o:spid="_x0000_s2644" style="position:absolute;left:40805;top:32492;width:933;height:35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9F7cQA&#10;AADeAAAADwAAAGRycy9kb3ducmV2LnhtbESP3WoCMRSE7wu+QzhC72rWLaisRpGCYMUbVx/gsDn7&#10;g8nJkqTu9u1NoeDlMDPfMJvdaI14kA+dYwXzWQaCuHK640bB7Xr4WIEIEVmjcUwKfinAbjt522Ch&#10;3cAXepSxEQnCoUAFbYx9IWWoWrIYZq4nTl7tvMWYpG+k9jgkuDUyz7KFtNhxWmixp6+Wqnv5YxXI&#10;a3kYVqXxmTvl9dl8Hy81OaXep+N+DSLSGF/h//ZRK8iXn4sl/N1JV0Bu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vRe3EAAAA3gAAAA8AAAAAAAAAAAAAAAAAmAIAAGRycy9k&#10;b3ducmV2LnhtbFBLBQYAAAAABAAEAPUAAACJAwAAAAA=&#10;" filled="f" stroked="f">
                  <v:textbox style="mso-fit-shape-to-text:t" inset="0,0,0,0">
                    <w:txbxContent>
                      <w:p w:rsidR="00545758" w:rsidRDefault="00545758" w:rsidP="00DD232A">
                        <w:pPr>
                          <w:pStyle w:val="bodytimes10"/>
                        </w:pPr>
                        <w:r>
                          <w:t>Z</w:t>
                        </w:r>
                      </w:p>
                    </w:txbxContent>
                  </v:textbox>
                </v:rect>
                <w10:anchorlock/>
              </v:group>
            </w:pict>
          </mc:Fallback>
        </mc:AlternateContent>
      </w:r>
    </w:p>
    <w:p w:rsidR="00DD232A" w:rsidRPr="00DD232A" w:rsidRDefault="00DD232A" w:rsidP="00B83228">
      <w:pPr>
        <w:pStyle w:val="Figurecont0"/>
        <w:divId w:val="1930701137"/>
      </w:pPr>
      <w:bookmarkStart w:id="573" w:name="_Toc286416543"/>
      <w:bookmarkStart w:id="574" w:name="_Toc385418387"/>
      <w:r w:rsidRPr="00DD232A">
        <w:t>Figure N.3.2.3.1-3  Rack Bonding interface locations</w:t>
      </w:r>
      <w:bookmarkEnd w:id="573"/>
      <w:bookmarkEnd w:id="574"/>
    </w:p>
    <w:p w:rsidR="00DD232A" w:rsidRPr="00DD232A" w:rsidRDefault="00DD232A" w:rsidP="00B83228">
      <w:pPr>
        <w:pStyle w:val="ParagraphT121"/>
        <w:divId w:val="1930701137"/>
      </w:pPr>
      <w:r w:rsidRPr="00DD232A">
        <w:rPr>
          <w:noProof/>
        </w:rPr>
        <w:br w:type="page"/>
      </w:r>
    </w:p>
    <w:tbl>
      <w:tblPr>
        <w:tblW w:w="9360" w:type="dxa"/>
        <w:jc w:val="center"/>
        <w:tblLayout w:type="fixed"/>
        <w:tblCellMar>
          <w:left w:w="60" w:type="dxa"/>
          <w:right w:w="60" w:type="dxa"/>
        </w:tblCellMar>
        <w:tblLook w:val="04A0" w:firstRow="1" w:lastRow="0" w:firstColumn="1" w:lastColumn="0" w:noHBand="0" w:noVBand="1"/>
      </w:tblPr>
      <w:tblGrid>
        <w:gridCol w:w="4680"/>
        <w:gridCol w:w="4680"/>
      </w:tblGrid>
      <w:tr w:rsidR="00DD232A" w:rsidRPr="00DD232A" w:rsidTr="00DD232A">
        <w:trPr>
          <w:divId w:val="1930701137"/>
          <w:cantSplit/>
          <w:jc w:val="center"/>
        </w:trPr>
        <w:tc>
          <w:tcPr>
            <w:tcW w:w="9360" w:type="dxa"/>
            <w:gridSpan w:val="2"/>
            <w:tcBorders>
              <w:top w:val="nil"/>
              <w:left w:val="nil"/>
              <w:bottom w:val="single" w:sz="4" w:space="0" w:color="auto"/>
              <w:right w:val="nil"/>
            </w:tcBorders>
            <w:hideMark/>
          </w:tcPr>
          <w:p w:rsidR="00DD232A" w:rsidRPr="00DD232A" w:rsidRDefault="00DD232A" w:rsidP="00B83228">
            <w:pPr>
              <w:pStyle w:val="TableTitleContinued"/>
            </w:pPr>
            <w:bookmarkStart w:id="575" w:name="_Toc190159991"/>
            <w:bookmarkStart w:id="576" w:name="_Toc198974969"/>
            <w:bookmarkStart w:id="577" w:name="_Toc286416300"/>
            <w:bookmarkStart w:id="578" w:name="_Toc385418167"/>
            <w:bookmarkStart w:id="579" w:name="_Toc385418316"/>
            <w:r w:rsidRPr="00DD232A">
              <w:t>Table N.3.2.3.1-1  module bonding interfaces</w:t>
            </w:r>
            <w:bookmarkEnd w:id="575"/>
            <w:bookmarkEnd w:id="576"/>
            <w:bookmarkEnd w:id="577"/>
            <w:bookmarkEnd w:id="578"/>
            <w:bookmarkEnd w:id="579"/>
          </w:p>
        </w:tc>
      </w:tr>
      <w:tr w:rsidR="00DD232A" w:rsidRPr="00DD232A" w:rsidTr="00DD232A">
        <w:trPr>
          <w:divId w:val="1930701137"/>
          <w:cantSplit/>
          <w:jc w:val="center"/>
        </w:trPr>
        <w:tc>
          <w:tcPr>
            <w:tcW w:w="468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B83228">
            <w:pPr>
              <w:pStyle w:val="TableHeading1"/>
            </w:pPr>
            <w:r w:rsidRPr="00DD232A">
              <w:t>Module</w:t>
            </w:r>
          </w:p>
        </w:tc>
        <w:tc>
          <w:tcPr>
            <w:tcW w:w="468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B83228">
            <w:pPr>
              <w:pStyle w:val="TableHeading1"/>
            </w:pPr>
            <w:r w:rsidRPr="00DD232A">
              <w:t>Bonding Interface</w:t>
            </w:r>
          </w:p>
        </w:tc>
      </w:tr>
      <w:tr w:rsidR="00DD232A" w:rsidRPr="00DD232A" w:rsidTr="00DD232A">
        <w:trPr>
          <w:divId w:val="1930701137"/>
          <w:cantSplit/>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pPr>
            <w:r w:rsidRPr="00DD232A">
              <w:t>COL</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rPr>
                <w:vertAlign w:val="subscript"/>
              </w:rPr>
            </w:pPr>
            <w:r w:rsidRPr="00DD232A">
              <w:t>Point L, L</w:t>
            </w:r>
            <w:r w:rsidRPr="00DD232A">
              <w:rPr>
                <w:vertAlign w:val="subscript"/>
              </w:rPr>
              <w:t>2</w:t>
            </w:r>
          </w:p>
        </w:tc>
      </w:tr>
      <w:tr w:rsidR="00DD232A" w:rsidRPr="00DD232A" w:rsidTr="00DD232A">
        <w:trPr>
          <w:divId w:val="1930701137"/>
          <w:cantSplit/>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pPr>
            <w:r w:rsidRPr="00DD232A">
              <w:t>JEM</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rPr>
                <w:vertAlign w:val="subscript"/>
              </w:rPr>
            </w:pPr>
            <w:r w:rsidRPr="00DD232A">
              <w:t>Points K, K</w:t>
            </w:r>
            <w:r w:rsidRPr="00DD232A">
              <w:rPr>
                <w:vertAlign w:val="subscript"/>
              </w:rPr>
              <w:t>1</w:t>
            </w:r>
            <w:r w:rsidRPr="00DD232A">
              <w:t>,L,L</w:t>
            </w:r>
            <w:r w:rsidRPr="00DD232A">
              <w:rPr>
                <w:vertAlign w:val="subscript"/>
              </w:rPr>
              <w:t>1</w:t>
            </w:r>
          </w:p>
        </w:tc>
      </w:tr>
      <w:tr w:rsidR="00DD232A" w:rsidRPr="00DD232A" w:rsidTr="00DD232A">
        <w:trPr>
          <w:divId w:val="1930701137"/>
          <w:cantSplit/>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pPr>
            <w:r w:rsidRPr="00DD232A">
              <w:t>USL</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B83228">
            <w:pPr>
              <w:pStyle w:val="TableTextT100"/>
              <w:rPr>
                <w:vertAlign w:val="subscript"/>
              </w:rPr>
            </w:pPr>
            <w:r w:rsidRPr="00DD232A">
              <w:t>Point L, L</w:t>
            </w:r>
            <w:r w:rsidRPr="00DD232A">
              <w:rPr>
                <w:vertAlign w:val="subscript"/>
              </w:rPr>
              <w:t>2</w:t>
            </w:r>
          </w:p>
        </w:tc>
      </w:tr>
    </w:tbl>
    <w:p w:rsidR="00DD232A" w:rsidRPr="002C2CD5" w:rsidRDefault="009C6622" w:rsidP="002C2CD5">
      <w:pPr>
        <w:pStyle w:val="AppLvl4"/>
        <w:divId w:val="1930701137"/>
      </w:pPr>
      <w:r w:rsidRPr="002C2CD5">
        <w:t>N.</w:t>
      </w:r>
      <w:r w:rsidR="00DD232A" w:rsidRPr="002C2CD5">
        <w:t>3.2.3.2</w:t>
      </w:r>
      <w:r w:rsidR="00B83228" w:rsidRPr="002C2CD5">
        <w:tab/>
      </w:r>
      <w:r w:rsidR="00DD232A" w:rsidRPr="002C2CD5">
        <w:t>Aris Ispr Bonding</w:t>
      </w:r>
    </w:p>
    <w:p w:rsidR="00DD232A" w:rsidRPr="00DD232A" w:rsidRDefault="00DD232A" w:rsidP="002C2CD5">
      <w:pPr>
        <w:pStyle w:val="ParagraphT121"/>
        <w:divId w:val="1930701137"/>
      </w:pPr>
      <w:r w:rsidRPr="00DD232A">
        <w:t>Class R bonding for Active Rack Isolation System (ARIS) ISPR is accomplished through the use of a mesh strap that is provided as part of the ARIS standard umbilical assembly which is part of the ARIS Kit. ARIS ISPRs are bonded to the ISS through an interface on the UIP on the module standoff.  Class H bonding is accomplished through a third wire in the power connector.</w:t>
      </w:r>
    </w:p>
    <w:p w:rsidR="00DD232A" w:rsidRPr="00DD232A" w:rsidRDefault="00DD232A" w:rsidP="002C2CD5">
      <w:pPr>
        <w:pStyle w:val="ParagraphT121"/>
        <w:divId w:val="1930701137"/>
      </w:pPr>
      <w:r w:rsidRPr="00DD232A">
        <w:t xml:space="preserve">The location of the bonding interface and receptacle on module structure is defined in </w:t>
      </w:r>
      <w:r w:rsidRPr="00DD232A">
        <w:br/>
        <w:t>Figures N.3.1.1.6-2 through N.3.1.1.6-5. The receptacle part number is 991R2-1BP (built by Camlock AG) and will be supplied and installed by the module provider.</w:t>
      </w:r>
    </w:p>
    <w:p w:rsidR="00DD232A" w:rsidRPr="00DD232A" w:rsidRDefault="00DD232A" w:rsidP="002C2CD5">
      <w:pPr>
        <w:pStyle w:val="ParagraphT121"/>
        <w:divId w:val="1930701137"/>
      </w:pPr>
      <w:r w:rsidRPr="00DD232A">
        <w:t>The ARIS provided bonding strap will include captive fasteners used for mating the bonding strap to the module provided receptacle as shown in Figure N.3.2.3.2-1, ARIS/ISPR Bonding Interface Profile.</w:t>
      </w:r>
    </w:p>
    <w:p w:rsidR="00DD232A" w:rsidRPr="00DD232A" w:rsidRDefault="00DD232A" w:rsidP="00F4145E">
      <w:pPr>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4631104E" wp14:editId="634B6C75">
            <wp:extent cx="5486400" cy="2809875"/>
            <wp:effectExtent l="0" t="0" r="0" b="9525"/>
            <wp:docPr id="2757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5">
                      <a:extLst>
                        <a:ext uri="{28A0092B-C50C-407E-A947-70E740481C1C}">
                          <a14:useLocalDpi xmlns:a14="http://schemas.microsoft.com/office/drawing/2010/main" val="0"/>
                        </a:ext>
                      </a:extLst>
                    </a:blip>
                    <a:srcRect/>
                    <a:stretch>
                      <a:fillRect/>
                    </a:stretch>
                  </pic:blipFill>
                  <pic:spPr bwMode="auto">
                    <a:xfrm>
                      <a:off x="0" y="0"/>
                      <a:ext cx="5486400" cy="2809875"/>
                    </a:xfrm>
                    <a:prstGeom prst="rect">
                      <a:avLst/>
                    </a:prstGeom>
                    <a:noFill/>
                    <a:ln>
                      <a:noFill/>
                    </a:ln>
                  </pic:spPr>
                </pic:pic>
              </a:graphicData>
            </a:graphic>
          </wp:inline>
        </w:drawing>
      </w:r>
    </w:p>
    <w:p w:rsidR="00DD232A" w:rsidRPr="00DD232A" w:rsidRDefault="00DD232A" w:rsidP="002C2CD5">
      <w:pPr>
        <w:pStyle w:val="Figurecont0"/>
        <w:divId w:val="1930701137"/>
      </w:pPr>
      <w:bookmarkStart w:id="580" w:name="_Toc385418388"/>
      <w:bookmarkStart w:id="581" w:name="_Toc190160060"/>
      <w:bookmarkStart w:id="582" w:name="_Toc198707239"/>
      <w:bookmarkStart w:id="583" w:name="_Toc286416544"/>
      <w:r w:rsidRPr="00DD232A">
        <w:t>figure N.3.2.3.2-1  aris/ispr bonding interface profile</w:t>
      </w:r>
      <w:bookmarkEnd w:id="580"/>
      <w:bookmarkEnd w:id="581"/>
      <w:bookmarkEnd w:id="582"/>
      <w:bookmarkEnd w:id="583"/>
    </w:p>
    <w:p w:rsidR="00DD232A" w:rsidRPr="00DD232A" w:rsidRDefault="009C6622" w:rsidP="002C2CD5">
      <w:pPr>
        <w:pStyle w:val="AppLvl2"/>
        <w:divId w:val="1930701137"/>
      </w:pPr>
      <w:r>
        <w:t>N.</w:t>
      </w:r>
      <w:r w:rsidR="00DD232A" w:rsidRPr="00DD232A">
        <w:t>3.3</w:t>
      </w:r>
      <w:r w:rsidR="00B83228">
        <w:tab/>
      </w:r>
      <w:r w:rsidR="00DD232A" w:rsidRPr="00DD232A">
        <w:t>Command And Data Handling Interface Requirements</w:t>
      </w:r>
    </w:p>
    <w:p w:rsidR="00DD232A" w:rsidRPr="00DD232A" w:rsidRDefault="00DD232A" w:rsidP="002C2CD5">
      <w:pPr>
        <w:pStyle w:val="ParagraphT121"/>
        <w:divId w:val="1930701137"/>
      </w:pPr>
      <w:r w:rsidRPr="00DD232A">
        <w:t>Command and Data Handling requirements for payloa</w:t>
      </w:r>
      <w:r w:rsidR="00B83228">
        <w:t>ds are addressed in Appendix I.</w:t>
      </w:r>
    </w:p>
    <w:p w:rsidR="00DD232A" w:rsidRPr="00DD232A" w:rsidRDefault="009C6622" w:rsidP="002C2CD5">
      <w:pPr>
        <w:pStyle w:val="AppLvl3"/>
        <w:divId w:val="1930701137"/>
      </w:pPr>
      <w:r>
        <w:t>N.</w:t>
      </w:r>
      <w:r w:rsidR="00DD232A" w:rsidRPr="00DD232A">
        <w:t>3.3.1</w:t>
      </w:r>
      <w:r w:rsidR="00B83228">
        <w:tab/>
      </w:r>
      <w:r w:rsidR="00DD232A" w:rsidRPr="00DD232A">
        <w:t>MIL-STD-1553B (LRDL)</w:t>
      </w:r>
    </w:p>
    <w:p w:rsidR="00DD232A" w:rsidRPr="00DD232A" w:rsidRDefault="00DD232A" w:rsidP="002C2CD5">
      <w:pPr>
        <w:pStyle w:val="ParagraphT121"/>
        <w:divId w:val="1930701137"/>
      </w:pPr>
      <w:r w:rsidRPr="00DD232A">
        <w:t xml:space="preserve">Each integrated rack payload </w:t>
      </w:r>
      <w:r w:rsidRPr="00DD232A">
        <w:rPr>
          <w:b/>
        </w:rPr>
        <w:t xml:space="preserve">shall </w:t>
      </w:r>
      <w:r w:rsidRPr="00DD232A">
        <w:t>implement a single MIL-STD-1553B RT to the payload unique MIL-STD-1553B bus in</w:t>
      </w:r>
      <w:r w:rsidR="00B83228">
        <w:t xml:space="preserve"> accordance with </w:t>
      </w:r>
      <w:r w:rsidR="00831243">
        <w:t>S</w:t>
      </w:r>
      <w:r w:rsidR="00B83228">
        <w:t>ection I.3.4.</w:t>
      </w:r>
    </w:p>
    <w:p w:rsidR="00DD232A" w:rsidRPr="00DD232A" w:rsidRDefault="009C6622" w:rsidP="002C2CD5">
      <w:pPr>
        <w:pStyle w:val="AppLvl2"/>
        <w:divId w:val="1930701137"/>
      </w:pPr>
      <w:r>
        <w:t>N.</w:t>
      </w:r>
      <w:r w:rsidR="00DD232A" w:rsidRPr="00DD232A">
        <w:t>3.4</w:t>
      </w:r>
      <w:r w:rsidR="00B83228">
        <w:tab/>
      </w:r>
      <w:r w:rsidR="00DD232A" w:rsidRPr="00DD232A">
        <w:t>Payload Ntsc Video Interface Requirements</w:t>
      </w:r>
    </w:p>
    <w:p w:rsidR="00DD232A" w:rsidRPr="00DD232A" w:rsidRDefault="00DD232A" w:rsidP="002C2CD5">
      <w:pPr>
        <w:pStyle w:val="ParagraphT121"/>
        <w:divId w:val="1930701137"/>
      </w:pPr>
      <w:r w:rsidRPr="00DD232A">
        <w:t xml:space="preserve">This section is limited to internal video interfaces. The USL and Columbus provide a fiber optic video interface in accordance with </w:t>
      </w:r>
      <w:r w:rsidR="00831243">
        <w:t>P</w:t>
      </w:r>
      <w:r w:rsidRPr="00DD232A">
        <w:t xml:space="preserve">aragraph N.3.4.1, Payload NTSC Video Characteristics for Fiber Optic Video and </w:t>
      </w:r>
      <w:r w:rsidR="00831243">
        <w:t>P</w:t>
      </w:r>
      <w:r w:rsidRPr="00DD232A">
        <w:t xml:space="preserve">aragraph N.3.4.2, NTSC Fiber Optic Video. The JEM provides an NTSC electrical video interface in accordance with </w:t>
      </w:r>
      <w:r w:rsidR="00831243">
        <w:t>P</w:t>
      </w:r>
      <w:r w:rsidRPr="00DD232A">
        <w:t xml:space="preserve">aragraph N.3.4.3, NTSC Electrical Video Interfaces and </w:t>
      </w:r>
      <w:r w:rsidR="00831243">
        <w:t>P</w:t>
      </w:r>
      <w:r w:rsidRPr="00DD232A">
        <w:t>aragraph N.3.4.4, NTSC Electrical Connector / Pin Assignments.</w:t>
      </w:r>
    </w:p>
    <w:p w:rsidR="00DD232A" w:rsidRPr="00DD232A" w:rsidRDefault="00DD232A" w:rsidP="002C2CD5">
      <w:pPr>
        <w:pStyle w:val="ParagraphT121"/>
        <w:divId w:val="1930701137"/>
      </w:pPr>
      <w:r w:rsidRPr="00DD232A">
        <w:t>Note: Failure to meet the NTSC video requirements can result in unusable video when the source is routed to the Integrated Communications Unit (ICU) for downlink. Payloads sources that fail to meet the EIA-RS-170A for color and EIA-RS-170 for monochrome video requirements can cause synchronization issues within the end-to-end video system.</w:t>
      </w:r>
    </w:p>
    <w:p w:rsidR="00DD232A" w:rsidRPr="00DD232A" w:rsidRDefault="00DD232A" w:rsidP="002C2CD5">
      <w:pPr>
        <w:pStyle w:val="ParagraphT121"/>
        <w:divId w:val="1930701137"/>
      </w:pPr>
      <w:r w:rsidRPr="00DD232A">
        <w:t>Recommendation: Perform an engineering evaluation using the payload source and related electronics with the ISS Video Dis</w:t>
      </w:r>
      <w:r w:rsidR="002C2CD5">
        <w:t>tribution System (VDS) and ICU.</w:t>
      </w:r>
    </w:p>
    <w:p w:rsidR="00DD232A" w:rsidRPr="00DD232A" w:rsidRDefault="009C6622" w:rsidP="002C2CD5">
      <w:pPr>
        <w:pStyle w:val="AppLvl3"/>
        <w:divId w:val="1930701137"/>
      </w:pPr>
      <w:r>
        <w:t>N.</w:t>
      </w:r>
      <w:r w:rsidR="00DD232A" w:rsidRPr="00DD232A">
        <w:t>3.4.1</w:t>
      </w:r>
      <w:r w:rsidR="002C2CD5">
        <w:tab/>
      </w:r>
      <w:r w:rsidR="00DD232A" w:rsidRPr="00DD232A">
        <w:t>Payload Ntsc Video Characteristics For Fiber Optic Video</w:t>
      </w:r>
    </w:p>
    <w:p w:rsidR="00DD232A" w:rsidRPr="00DD232A" w:rsidRDefault="00DD232A" w:rsidP="002C2CD5">
      <w:pPr>
        <w:pStyle w:val="ParagraphT121"/>
        <w:ind w:left="720" w:hanging="720"/>
        <w:divId w:val="1930701137"/>
      </w:pPr>
      <w:r w:rsidRPr="00DD232A">
        <w:rPr>
          <w:rFonts w:eastAsia="Times" w:cs="Times"/>
        </w:rPr>
        <w:t>A.</w:t>
      </w:r>
      <w:r w:rsidR="002C2CD5">
        <w:rPr>
          <w:rFonts w:eastAsia="Times"/>
          <w:sz w:val="14"/>
          <w:szCs w:val="14"/>
        </w:rPr>
        <w:tab/>
      </w:r>
      <w:r w:rsidRPr="00DD232A">
        <w:t xml:space="preserve">Payload NTSC video characteristics </w:t>
      </w:r>
      <w:r w:rsidRPr="00DD232A">
        <w:rPr>
          <w:i/>
        </w:rPr>
        <w:t>should</w:t>
      </w:r>
      <w:r w:rsidRPr="00DD232A">
        <w:t xml:space="preserve"> be in accordance with Table N.3.4.1-1, NTSC Video Performance Characteristics for Fiber Optic Video.</w:t>
      </w:r>
    </w:p>
    <w:p w:rsidR="00DD232A" w:rsidRPr="00DD232A" w:rsidRDefault="00DD232A" w:rsidP="002C2CD5">
      <w:pPr>
        <w:pStyle w:val="ParagraphT121"/>
        <w:ind w:left="720" w:hanging="720"/>
        <w:divId w:val="1930701137"/>
      </w:pPr>
      <w:r w:rsidRPr="00DD232A">
        <w:rPr>
          <w:rFonts w:eastAsia="Times" w:cs="Times"/>
        </w:rPr>
        <w:t>B.</w:t>
      </w:r>
      <w:r w:rsidR="002C2CD5">
        <w:rPr>
          <w:rFonts w:eastAsia="Times"/>
          <w:sz w:val="14"/>
          <w:szCs w:val="14"/>
        </w:rPr>
        <w:tab/>
      </w:r>
      <w:r w:rsidRPr="00DD232A">
        <w:t xml:space="preserve">Video signal to crosstalk noise </w:t>
      </w:r>
      <w:r w:rsidRPr="00DD232A">
        <w:rPr>
          <w:i/>
        </w:rPr>
        <w:t>should</w:t>
      </w:r>
      <w:r w:rsidRPr="00DD232A">
        <w:t xml:space="preserve"> be greater than or equal to 60 dB while using a low pass filter (f</w:t>
      </w:r>
      <w:r w:rsidRPr="00DD232A">
        <w:rPr>
          <w:vertAlign w:val="subscript"/>
        </w:rPr>
        <w:t>c</w:t>
      </w:r>
      <w:r w:rsidRPr="00DD232A">
        <w:t xml:space="preserve"> = 4.2 MHz), when any one of the following conditions apply:</w:t>
      </w:r>
    </w:p>
    <w:p w:rsidR="00DD232A" w:rsidRPr="00DD232A" w:rsidRDefault="00DD232A" w:rsidP="002C2CD5">
      <w:pPr>
        <w:pStyle w:val="ParagraphT121"/>
        <w:ind w:left="1350" w:hanging="630"/>
        <w:divId w:val="1930701137"/>
      </w:pPr>
      <w:r w:rsidRPr="00DD232A">
        <w:t>(1)</w:t>
      </w:r>
      <w:r w:rsidRPr="00DD232A">
        <w:tab/>
        <w:t>The integrated rack has two or more video signals following the same physical path as an electrical signal.</w:t>
      </w:r>
    </w:p>
    <w:p w:rsidR="00DD232A" w:rsidRPr="00DD232A" w:rsidRDefault="00DD232A" w:rsidP="002C2CD5">
      <w:pPr>
        <w:pStyle w:val="ParagraphT121"/>
        <w:ind w:left="1350" w:hanging="630"/>
        <w:divId w:val="1930701137"/>
      </w:pPr>
      <w:r w:rsidRPr="00DD232A">
        <w:t>(2)</w:t>
      </w:r>
      <w:r w:rsidRPr="00DD232A">
        <w:tab/>
        <w:t>The integrated rack contains two or more channels of electrical modulated or baseband video.</w:t>
      </w:r>
    </w:p>
    <w:p w:rsidR="00DD232A" w:rsidRPr="00DD232A" w:rsidRDefault="00DD232A" w:rsidP="002C2CD5">
      <w:pPr>
        <w:pStyle w:val="ParagraphT121"/>
        <w:ind w:left="1350" w:hanging="630"/>
        <w:divId w:val="1930701137"/>
      </w:pPr>
      <w:r w:rsidRPr="00DD232A">
        <w:t>(3)</w:t>
      </w:r>
      <w:r w:rsidRPr="00DD232A">
        <w:tab/>
        <w:t>The integrated rack is transmitting and receiving video signals to include the sync and control signal. This requirement is not applicable for integrated racks transmitting only one signal and receiving no signal.</w:t>
      </w:r>
    </w:p>
    <w:p w:rsidR="00DD232A" w:rsidRPr="00DD232A" w:rsidRDefault="00DD232A" w:rsidP="002C2CD5">
      <w:pPr>
        <w:pStyle w:val="ParagraphT121"/>
        <w:divId w:val="1930701137"/>
      </w:pPr>
      <w:r w:rsidRPr="00DD232A">
        <w:t>This requirement is not applicable for integrated racks transmitting only one signal and receiving no signal.</w:t>
      </w:r>
    </w:p>
    <w:p w:rsidR="00DD232A" w:rsidRPr="00DD232A" w:rsidRDefault="00DD232A" w:rsidP="002C2CD5">
      <w:pPr>
        <w:pStyle w:val="ParagraphT121"/>
        <w:divId w:val="1930701137"/>
        <w:rPr>
          <w:rFonts w:cs="Times"/>
        </w:rPr>
      </w:pPr>
      <w:r w:rsidRPr="00DD232A">
        <w:rPr>
          <w:b/>
        </w:rPr>
        <w:br w:type="page"/>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224"/>
        <w:gridCol w:w="1629"/>
        <w:gridCol w:w="1834"/>
        <w:gridCol w:w="1700"/>
        <w:gridCol w:w="1973"/>
      </w:tblGrid>
      <w:tr w:rsidR="00DD232A" w:rsidRPr="00DD232A" w:rsidTr="002C2CD5">
        <w:trPr>
          <w:divId w:val="1930701137"/>
          <w:cantSplit/>
          <w:trHeight w:val="432"/>
          <w:jc w:val="center"/>
        </w:trPr>
        <w:tc>
          <w:tcPr>
            <w:tcW w:w="9479" w:type="dxa"/>
            <w:gridSpan w:val="5"/>
            <w:tcBorders>
              <w:top w:val="nil"/>
              <w:left w:val="nil"/>
              <w:bottom w:val="single" w:sz="4" w:space="0" w:color="auto"/>
              <w:right w:val="nil"/>
            </w:tcBorders>
            <w:hideMark/>
          </w:tcPr>
          <w:p w:rsidR="00DD232A" w:rsidRPr="00DD232A" w:rsidRDefault="00DD232A" w:rsidP="002C2CD5">
            <w:pPr>
              <w:pStyle w:val="TableTitleContinued"/>
            </w:pPr>
            <w:r w:rsidRPr="00DD232A">
              <w:t>TABLE N.3.4.1-1  NTSC VIDEO PERFORMANCE CHARACTERISTICS</w:t>
            </w:r>
            <w:r w:rsidRPr="00DD232A">
              <w:br/>
              <w:t>for fiber optic video</w:t>
            </w:r>
          </w:p>
        </w:tc>
      </w:tr>
      <w:tr w:rsidR="00DD232A" w:rsidRPr="00DD232A" w:rsidTr="002C2CD5">
        <w:trPr>
          <w:divId w:val="1930701137"/>
          <w:cantSplit/>
          <w:trHeight w:val="432"/>
          <w:jc w:val="center"/>
        </w:trPr>
        <w:tc>
          <w:tcPr>
            <w:tcW w:w="2251" w:type="dxa"/>
            <w:vMerge w:val="restart"/>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Characteristic</w:t>
            </w:r>
          </w:p>
        </w:tc>
        <w:tc>
          <w:tcPr>
            <w:tcW w:w="5216" w:type="dxa"/>
            <w:gridSpan w:val="3"/>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Point-to Point Path Characteristics</w:t>
            </w:r>
          </w:p>
        </w:tc>
        <w:tc>
          <w:tcPr>
            <w:tcW w:w="2012" w:type="dxa"/>
            <w:vMerge w:val="restart"/>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Test Method</w:t>
            </w:r>
            <w:r w:rsidRPr="00DD232A">
              <w:br/>
              <w:t>(per</w:t>
            </w:r>
            <w:r w:rsidRPr="00DD232A">
              <w:br/>
              <w:t>TIA/EIA-250-C)</w:t>
            </w:r>
          </w:p>
        </w:tc>
      </w:tr>
      <w:tr w:rsidR="00DD232A" w:rsidRPr="00DD232A" w:rsidTr="002C2CD5">
        <w:trPr>
          <w:divId w:val="1930701137"/>
          <w:cantSplit/>
          <w:trHeight w:val="30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650"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Value</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Recommended</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Heading1"/>
            </w:pPr>
            <w:r w:rsidRPr="00DD232A">
              <w:t>Required</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Amplitude vs. Frequency Response</w:t>
            </w:r>
          </w:p>
        </w:tc>
        <w:tc>
          <w:tcPr>
            <w:tcW w:w="1650"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rPr>
                <w:lang w:val="pl-PL"/>
              </w:rPr>
            </w:pPr>
            <w:r w:rsidRPr="00DD232A">
              <w:rPr>
                <w:lang w:val="pl-PL"/>
              </w:rPr>
              <w:t>10 kHz to 300 kHz:</w:t>
            </w:r>
          </w:p>
          <w:p w:rsidR="00DD232A" w:rsidRPr="00DD232A" w:rsidRDefault="00DD232A" w:rsidP="002C2CD5">
            <w:pPr>
              <w:pStyle w:val="TableTextT100"/>
              <w:jc w:val="left"/>
              <w:rPr>
                <w:lang w:val="pl-PL"/>
              </w:rPr>
            </w:pPr>
            <w:r w:rsidRPr="00DD232A">
              <w:rPr>
                <w:lang w:val="pl-PL"/>
              </w:rPr>
              <w:t>3.58 MHz ± 300</w:t>
            </w:r>
          </w:p>
          <w:p w:rsidR="00DD232A" w:rsidRPr="00DD232A" w:rsidRDefault="00DD232A" w:rsidP="002C2CD5">
            <w:pPr>
              <w:pStyle w:val="TableTextT100"/>
              <w:jc w:val="left"/>
              <w:rPr>
                <w:lang w:val="pl-PL"/>
              </w:rPr>
            </w:pPr>
            <w:r w:rsidRPr="00DD232A">
              <w:rPr>
                <w:lang w:val="pl-PL"/>
              </w:rPr>
              <w:t>kHz :</w:t>
            </w:r>
          </w:p>
          <w:p w:rsidR="00DD232A" w:rsidRPr="00DD232A" w:rsidRDefault="00DD232A" w:rsidP="002C2CD5">
            <w:pPr>
              <w:pStyle w:val="TableTextT100"/>
              <w:jc w:val="left"/>
            </w:pPr>
            <w:r w:rsidRPr="00DD232A">
              <w:t>4.2 MHz:</w:t>
            </w:r>
          </w:p>
          <w:p w:rsidR="00DD232A" w:rsidRPr="00DD232A" w:rsidRDefault="00DD232A" w:rsidP="002C2CD5">
            <w:pPr>
              <w:pStyle w:val="TableTextT100"/>
              <w:jc w:val="left"/>
            </w:pPr>
            <w:r w:rsidRPr="00DD232A">
              <w:t>Monotonic Roll</w:t>
            </w:r>
          </w:p>
          <w:p w:rsidR="00DD232A" w:rsidRPr="00DD232A" w:rsidRDefault="00DD232A" w:rsidP="002C2CD5">
            <w:pPr>
              <w:pStyle w:val="TableTextT100"/>
              <w:jc w:val="left"/>
            </w:pPr>
            <w:r w:rsidRPr="00DD232A">
              <w:t>Off</w:t>
            </w:r>
          </w:p>
          <w:p w:rsidR="00DD232A" w:rsidRPr="00DD232A" w:rsidRDefault="00DD232A" w:rsidP="002C2CD5">
            <w:pPr>
              <w:pStyle w:val="TableTextT100"/>
              <w:jc w:val="left"/>
            </w:pPr>
            <w:r w:rsidRPr="00DD232A">
              <w:t>above 4.2 MHz 10 MHz:</w:t>
            </w:r>
          </w:p>
        </w:tc>
        <w:tc>
          <w:tcPr>
            <w:tcW w:w="1841" w:type="dxa"/>
            <w:tcBorders>
              <w:top w:val="single" w:sz="4" w:space="0" w:color="auto"/>
              <w:left w:val="single" w:sz="4" w:space="0" w:color="auto"/>
              <w:bottom w:val="single" w:sz="4" w:space="0" w:color="auto"/>
              <w:right w:val="single" w:sz="4" w:space="0" w:color="auto"/>
            </w:tcBorders>
          </w:tcPr>
          <w:p w:rsidR="00DD232A" w:rsidRPr="00DD232A" w:rsidRDefault="00DD232A" w:rsidP="002C2CD5">
            <w:pPr>
              <w:pStyle w:val="TableTextT100"/>
              <w:jc w:val="left"/>
            </w:pPr>
            <w:r w:rsidRPr="00DD232A">
              <w:t>±0.20 dB</w:t>
            </w:r>
          </w:p>
          <w:p w:rsidR="00DD232A" w:rsidRPr="00DD232A" w:rsidRDefault="00DD232A" w:rsidP="002C2CD5">
            <w:pPr>
              <w:pStyle w:val="TableTextT100"/>
              <w:jc w:val="left"/>
            </w:pPr>
          </w:p>
          <w:p w:rsidR="00DD232A" w:rsidRPr="00DD232A" w:rsidRDefault="00DD232A" w:rsidP="002C2CD5">
            <w:pPr>
              <w:pStyle w:val="TableTextT100"/>
              <w:jc w:val="left"/>
            </w:pPr>
            <w:r w:rsidRPr="00DD232A">
              <w:t>±0.40 dB</w:t>
            </w:r>
          </w:p>
          <w:p w:rsidR="00DD232A" w:rsidRPr="00DD232A" w:rsidRDefault="00DD232A" w:rsidP="002C2CD5">
            <w:pPr>
              <w:pStyle w:val="TableTextT100"/>
              <w:jc w:val="left"/>
            </w:pPr>
          </w:p>
          <w:p w:rsidR="00DD232A" w:rsidRPr="00DD232A" w:rsidRDefault="00DD232A" w:rsidP="002C2CD5">
            <w:pPr>
              <w:pStyle w:val="TableTextT100"/>
              <w:jc w:val="left"/>
            </w:pPr>
            <w:r w:rsidRPr="00DD232A">
              <w:t>±0.70 dB</w:t>
            </w:r>
          </w:p>
          <w:p w:rsidR="00DD232A" w:rsidRPr="00DD232A" w:rsidRDefault="00DD232A" w:rsidP="002C2CD5">
            <w:pPr>
              <w:pStyle w:val="TableTextT100"/>
              <w:jc w:val="left"/>
            </w:pPr>
          </w:p>
          <w:p w:rsidR="00DD232A" w:rsidRPr="00DD232A" w:rsidRDefault="00DD232A" w:rsidP="002C2CD5">
            <w:pPr>
              <w:pStyle w:val="TableTextT100"/>
              <w:jc w:val="left"/>
            </w:pPr>
          </w:p>
          <w:p w:rsidR="00DD232A" w:rsidRPr="00DD232A" w:rsidRDefault="00DD232A" w:rsidP="002C2CD5">
            <w:pPr>
              <w:pStyle w:val="TableTextT100"/>
              <w:jc w:val="left"/>
            </w:pPr>
            <w:r w:rsidRPr="00DD232A">
              <w:t>+1.0/–3.0 dB</w:t>
            </w:r>
          </w:p>
        </w:tc>
        <w:tc>
          <w:tcPr>
            <w:tcW w:w="1723" w:type="dxa"/>
            <w:tcBorders>
              <w:top w:val="single" w:sz="4" w:space="0" w:color="auto"/>
              <w:left w:val="single" w:sz="4" w:space="0" w:color="auto"/>
              <w:bottom w:val="single" w:sz="4" w:space="0" w:color="auto"/>
              <w:right w:val="single" w:sz="4" w:space="0" w:color="auto"/>
            </w:tcBorders>
          </w:tcPr>
          <w:p w:rsidR="00DD232A" w:rsidRPr="00DD232A" w:rsidRDefault="00DD232A" w:rsidP="002C2CD5">
            <w:pPr>
              <w:pStyle w:val="TableTextT100"/>
              <w:jc w:val="left"/>
            </w:pPr>
            <w:r w:rsidRPr="00DD232A">
              <w:t>±0.40 dB</w:t>
            </w:r>
          </w:p>
          <w:p w:rsidR="00DD232A" w:rsidRPr="00DD232A" w:rsidRDefault="00DD232A" w:rsidP="002C2CD5">
            <w:pPr>
              <w:pStyle w:val="TableTextT100"/>
              <w:jc w:val="left"/>
            </w:pPr>
          </w:p>
          <w:p w:rsidR="00DD232A" w:rsidRPr="00DD232A" w:rsidRDefault="00DD232A" w:rsidP="002C2CD5">
            <w:pPr>
              <w:pStyle w:val="TableTextT100"/>
              <w:jc w:val="left"/>
            </w:pPr>
            <w:r w:rsidRPr="00DD232A">
              <w:t>±0.60 dB</w:t>
            </w:r>
          </w:p>
          <w:p w:rsidR="00DD232A" w:rsidRPr="00DD232A" w:rsidRDefault="00DD232A" w:rsidP="002C2CD5">
            <w:pPr>
              <w:pStyle w:val="TableTextT100"/>
              <w:jc w:val="left"/>
            </w:pPr>
          </w:p>
          <w:p w:rsidR="00DD232A" w:rsidRPr="00DD232A" w:rsidRDefault="00DD232A" w:rsidP="002C2CD5">
            <w:pPr>
              <w:pStyle w:val="TableTextT100"/>
              <w:jc w:val="left"/>
            </w:pPr>
            <w:r w:rsidRPr="00DD232A">
              <w:t>±0.90 dB</w:t>
            </w:r>
          </w:p>
          <w:p w:rsidR="00DD232A" w:rsidRPr="00DD232A" w:rsidRDefault="00DD232A" w:rsidP="002C2CD5">
            <w:pPr>
              <w:pStyle w:val="TableTextT100"/>
              <w:jc w:val="left"/>
            </w:pPr>
          </w:p>
          <w:p w:rsidR="00DD232A" w:rsidRPr="00DD232A" w:rsidRDefault="00DD232A" w:rsidP="002C2CD5">
            <w:pPr>
              <w:pStyle w:val="TableTextT100"/>
              <w:jc w:val="left"/>
            </w:pPr>
            <w:r w:rsidRPr="00DD232A">
              <w:t>+1.30/–3.30 dB</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6.1.1</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Chrominance to Luminance Gain Inequality</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Nominal</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 3.3 IRE</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 7.0 IRE</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6.1.2.1</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Chrominance to Luminance Delay Inequality</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Nominal</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 21 ns</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 21 ns</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6.1.2.2</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Luminance Non–Linearity</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Nominal</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6% Max</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6% Max</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6.2.1</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Differential Gain</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Nominal</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4% Max</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4% Max</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6.2.2.1</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Differential Phase</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Nominal</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1.9 °</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1.9 °</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6.2.2.2</w:t>
            </w:r>
          </w:p>
        </w:tc>
      </w:tr>
      <w:tr w:rsidR="00DD232A" w:rsidRPr="00DD232A" w:rsidTr="002C2CD5">
        <w:trPr>
          <w:divId w:val="1930701137"/>
          <w:cantSplit/>
          <w:trHeight w:val="306"/>
          <w:jc w:val="center"/>
        </w:trPr>
        <w:tc>
          <w:tcPr>
            <w:tcW w:w="225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Signal to Noise Ratio</w:t>
            </w:r>
            <w:r w:rsidRPr="00DD232A">
              <w:br/>
              <w:t>(10 KHz to 5 MHz) (Triangular)</w:t>
            </w:r>
          </w:p>
        </w:tc>
        <w:tc>
          <w:tcPr>
            <w:tcW w:w="1650" w:type="dxa"/>
            <w:tcBorders>
              <w:top w:val="single" w:sz="4" w:space="0" w:color="auto"/>
              <w:left w:val="single" w:sz="4" w:space="0" w:color="auto"/>
              <w:bottom w:val="single" w:sz="4" w:space="0" w:color="auto"/>
              <w:right w:val="single" w:sz="4" w:space="0" w:color="auto"/>
            </w:tcBorders>
            <w:hideMark/>
          </w:tcPr>
          <w:p w:rsidR="00DD232A" w:rsidRPr="002C2CD5" w:rsidRDefault="00DD232A" w:rsidP="002C2CD5">
            <w:pPr>
              <w:pStyle w:val="TableTextT100"/>
              <w:jc w:val="left"/>
            </w:pPr>
            <w:r w:rsidRPr="002C2CD5">
              <w:t>Non–weighted</w:t>
            </w:r>
          </w:p>
        </w:tc>
        <w:tc>
          <w:tcPr>
            <w:tcW w:w="1841"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43.8 dB min</w:t>
            </w:r>
          </w:p>
        </w:tc>
        <w:tc>
          <w:tcPr>
            <w:tcW w:w="1723"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43.8 dB min</w:t>
            </w:r>
          </w:p>
        </w:tc>
        <w:tc>
          <w:tcPr>
            <w:tcW w:w="201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2C2CD5">
            <w:pPr>
              <w:pStyle w:val="TableTextT100"/>
              <w:jc w:val="left"/>
            </w:pPr>
            <w:r w:rsidRPr="00DD232A">
              <w:t>Para 6.3.1</w:t>
            </w:r>
          </w:p>
        </w:tc>
      </w:tr>
    </w:tbl>
    <w:p w:rsidR="00DD232A" w:rsidRPr="00DD232A" w:rsidRDefault="009C6622" w:rsidP="002C2CD5">
      <w:pPr>
        <w:pStyle w:val="AppLvl3"/>
        <w:divId w:val="1930701137"/>
      </w:pPr>
      <w:r>
        <w:t>N.</w:t>
      </w:r>
      <w:r w:rsidR="00DD232A" w:rsidRPr="00DD232A">
        <w:t>3.4.2</w:t>
      </w:r>
      <w:r w:rsidR="002C2CD5">
        <w:tab/>
      </w:r>
      <w:r w:rsidR="00DD232A" w:rsidRPr="00DD232A">
        <w:t>Ntsc Fiber Optic Video</w:t>
      </w:r>
    </w:p>
    <w:p w:rsidR="00DD232A" w:rsidRPr="00DD232A" w:rsidRDefault="009C6622" w:rsidP="002C2CD5">
      <w:pPr>
        <w:pStyle w:val="AppLvl4"/>
        <w:divId w:val="1930701137"/>
      </w:pPr>
      <w:r>
        <w:t>N.</w:t>
      </w:r>
      <w:r w:rsidR="00DD232A" w:rsidRPr="00DD232A">
        <w:t>3.4.2.1</w:t>
      </w:r>
      <w:r w:rsidR="002C2CD5">
        <w:tab/>
      </w:r>
      <w:r w:rsidR="00DD232A" w:rsidRPr="00DD232A">
        <w:t>Pulse Frequency Modulation Ntsc Fiber Optic Video Characteristics</w:t>
      </w:r>
    </w:p>
    <w:p w:rsidR="00DD232A" w:rsidRPr="002C2CD5" w:rsidRDefault="00DD232A" w:rsidP="002C2CD5">
      <w:pPr>
        <w:pStyle w:val="ParagraphT121"/>
        <w:divId w:val="1930701137"/>
      </w:pPr>
      <w:r w:rsidRPr="002C2CD5">
        <w:t xml:space="preserve">The PFM fiber optical video interface consists of one video channel into the rack*, one video channel out of the rack, and one synchronization and control channel. The video hardwired addresses are allocated in Table N.3.4.2.1-1.  The PFM fiber optic characteristics </w:t>
      </w:r>
      <w:r w:rsidRPr="002C2CD5">
        <w:rPr>
          <w:i/>
        </w:rPr>
        <w:t>should</w:t>
      </w:r>
      <w:r w:rsidRPr="002C2CD5">
        <w:t xml:space="preserve"> be in accordance with Table N.3.4.2.1-2, NTSC Fiber Optic Video Signal Characteristics.</w:t>
      </w:r>
    </w:p>
    <w:p w:rsidR="00DD232A" w:rsidRPr="002C2CD5" w:rsidRDefault="00DD232A" w:rsidP="002C2CD5">
      <w:pPr>
        <w:pStyle w:val="ParagraphT121"/>
        <w:divId w:val="1930701137"/>
      </w:pPr>
    </w:p>
    <w:p w:rsidR="00DD232A" w:rsidRPr="002C2CD5" w:rsidRDefault="00DD232A" w:rsidP="002C2CD5">
      <w:pPr>
        <w:pStyle w:val="ParagraphT121"/>
        <w:divId w:val="1930701137"/>
      </w:pPr>
      <w:r w:rsidRPr="002C2CD5">
        <w:br w:type="page"/>
      </w:r>
    </w:p>
    <w:tbl>
      <w:tblPr>
        <w:tblW w:w="9360" w:type="dxa"/>
        <w:jc w:val="center"/>
        <w:tblLayout w:type="fixed"/>
        <w:tblCellMar>
          <w:left w:w="60" w:type="dxa"/>
          <w:right w:w="60" w:type="dxa"/>
        </w:tblCellMar>
        <w:tblLook w:val="04A0" w:firstRow="1" w:lastRow="0" w:firstColumn="1" w:lastColumn="0" w:noHBand="0" w:noVBand="1"/>
      </w:tblPr>
      <w:tblGrid>
        <w:gridCol w:w="1432"/>
        <w:gridCol w:w="1540"/>
        <w:gridCol w:w="1399"/>
        <w:gridCol w:w="1938"/>
        <w:gridCol w:w="1511"/>
        <w:gridCol w:w="1540"/>
      </w:tblGrid>
      <w:tr w:rsidR="00DD232A" w:rsidRPr="00DD232A" w:rsidTr="00DD232A">
        <w:trPr>
          <w:divId w:val="1930701137"/>
          <w:tblHeader/>
          <w:jc w:val="center"/>
        </w:trPr>
        <w:tc>
          <w:tcPr>
            <w:tcW w:w="9360" w:type="dxa"/>
            <w:gridSpan w:val="6"/>
            <w:tcBorders>
              <w:top w:val="nil"/>
              <w:left w:val="nil"/>
              <w:bottom w:val="single" w:sz="4" w:space="0" w:color="auto"/>
              <w:right w:val="nil"/>
            </w:tcBorders>
            <w:hideMark/>
          </w:tcPr>
          <w:p w:rsidR="00DD232A" w:rsidRPr="00DD232A" w:rsidRDefault="00DD232A" w:rsidP="00CC387D">
            <w:pPr>
              <w:pStyle w:val="TableTitleContinued"/>
            </w:pPr>
            <w:bookmarkStart w:id="584" w:name="_Toc190160003"/>
            <w:bookmarkStart w:id="585" w:name="_Toc198974982"/>
            <w:bookmarkStart w:id="586" w:name="_Toc286416313"/>
            <w:bookmarkStart w:id="587" w:name="_Toc385418179"/>
            <w:bookmarkStart w:id="588" w:name="_Toc385418328"/>
            <w:r w:rsidRPr="00DD232A">
              <w:t>Table N.3.4.2.1-1  video hardwired addresses</w:t>
            </w:r>
            <w:bookmarkEnd w:id="584"/>
            <w:bookmarkEnd w:id="585"/>
            <w:bookmarkEnd w:id="586"/>
            <w:bookmarkEnd w:id="587"/>
            <w:bookmarkEnd w:id="588"/>
          </w:p>
        </w:tc>
      </w:tr>
      <w:tr w:rsidR="00DD232A" w:rsidRPr="00DD232A" w:rsidTr="00DD232A">
        <w:trPr>
          <w:divId w:val="1930701137"/>
          <w:tblHeader/>
          <w:jc w:val="center"/>
        </w:trPr>
        <w:tc>
          <w:tcPr>
            <w:tcW w:w="2972" w:type="dxa"/>
            <w:gridSpan w:val="2"/>
            <w:tcBorders>
              <w:top w:val="single" w:sz="4"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COL</w:t>
            </w:r>
            <w:r w:rsidRPr="00DD232A">
              <w:br/>
              <w:t>ISPR</w:t>
            </w:r>
          </w:p>
        </w:tc>
        <w:tc>
          <w:tcPr>
            <w:tcW w:w="3337" w:type="dxa"/>
            <w:gridSpan w:val="2"/>
            <w:tcBorders>
              <w:top w:val="single" w:sz="4"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JEM</w:t>
            </w:r>
            <w:r w:rsidRPr="00DD232A">
              <w:br/>
              <w:t>ISPR</w:t>
            </w:r>
          </w:p>
        </w:tc>
        <w:tc>
          <w:tcPr>
            <w:tcW w:w="3051" w:type="dxa"/>
            <w:gridSpan w:val="2"/>
            <w:tcBorders>
              <w:top w:val="single" w:sz="4"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USL</w:t>
            </w:r>
            <w:r w:rsidRPr="00DD232A">
              <w:br/>
              <w:t>ISPR</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Location</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Video Hardwired Address</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Location</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Video Hardwired Address</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Location</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Heading1"/>
            </w:pPr>
            <w:r w:rsidRPr="00DD232A">
              <w:t>Video Hardwired Address</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COL1F1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210</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JPM1F1</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91</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LAB1O1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179</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COL1F2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211</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JPM1F2</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92</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LAB1O2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180</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COL1F3</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212</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JPM1F3</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93</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LAB1O3</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181</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COL1F4</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213</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JPM1F5</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94</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LAB1O4</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182</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COL1A1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214</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JPM1F6</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95</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LAB1O5</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183</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COL1A2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215</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JPM1A1</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96</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LAB1S1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184</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COL1A3</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216</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JPM1A2</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97</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LAB1S2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185</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COL1A4</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217</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JPM1A3</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98</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LAB1S3</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186</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COL1O1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218</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JPM1A4</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99</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LAB1S4</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187</w:t>
            </w:r>
          </w:p>
        </w:tc>
      </w:tr>
      <w:tr w:rsidR="00DD232A" w:rsidRPr="00DD232A" w:rsidTr="00DD232A">
        <w:trPr>
          <w:divId w:val="1930701137"/>
          <w:jc w:val="center"/>
        </w:trPr>
        <w:tc>
          <w:tcPr>
            <w:tcW w:w="14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COL1O2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219</w:t>
            </w:r>
          </w:p>
        </w:tc>
        <w:tc>
          <w:tcPr>
            <w:tcW w:w="1399"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JPM1A5</w:t>
            </w:r>
          </w:p>
        </w:tc>
        <w:tc>
          <w:tcPr>
            <w:tcW w:w="1938"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100</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LAB1D3</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188</w:t>
            </w:r>
          </w:p>
        </w:tc>
      </w:tr>
      <w:tr w:rsidR="00DD232A" w:rsidRPr="00DD232A" w:rsidTr="00DD232A">
        <w:trPr>
          <w:divId w:val="1930701137"/>
          <w:jc w:val="center"/>
        </w:trPr>
        <w:tc>
          <w:tcPr>
            <w:tcW w:w="6309" w:type="dxa"/>
            <w:gridSpan w:val="4"/>
            <w:vMerge w:val="restart"/>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jc w:val="left"/>
            </w:pPr>
            <w:r w:rsidRPr="00DD232A">
              <w:t>Notes:</w:t>
            </w:r>
          </w:p>
          <w:p w:rsidR="00DD232A" w:rsidRPr="00DD232A" w:rsidRDefault="00DD232A" w:rsidP="00CC387D">
            <w:pPr>
              <w:pStyle w:val="TableTextT100"/>
              <w:jc w:val="left"/>
            </w:pPr>
            <w:r w:rsidRPr="00DD232A">
              <w:t xml:space="preserve">1.  Decimal values to be mapped in 8 bit presentation, bit </w:t>
            </w:r>
          </w:p>
          <w:p w:rsidR="00DD232A" w:rsidRPr="00DD232A" w:rsidRDefault="00DD232A" w:rsidP="00CC387D">
            <w:pPr>
              <w:pStyle w:val="TableTextT100"/>
              <w:jc w:val="left"/>
            </w:pPr>
            <w:r w:rsidRPr="00DD232A">
              <w:t xml:space="preserve">     0 = LSB.  See Figures 3.4.1.2-1 and 3.4.2.1-1.</w:t>
            </w:r>
          </w:p>
          <w:p w:rsidR="00DD232A" w:rsidRPr="00DD232A" w:rsidRDefault="00DD232A" w:rsidP="00CC387D">
            <w:pPr>
              <w:pStyle w:val="TableTextT100"/>
              <w:jc w:val="left"/>
            </w:pPr>
            <w:r w:rsidRPr="00DD232A">
              <w:t>2.  Jumpering address line to ground = logic 0.</w:t>
            </w: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LAB1P1</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189</w:t>
            </w:r>
          </w:p>
        </w:tc>
      </w:tr>
      <w:tr w:rsidR="00DD232A" w:rsidRPr="00DD232A" w:rsidTr="00DD232A">
        <w:trPr>
          <w:divId w:val="1930701137"/>
          <w:jc w:val="center"/>
        </w:trPr>
        <w:tc>
          <w:tcPr>
            <w:tcW w:w="16175" w:type="dxa"/>
            <w:gridSpan w:val="4"/>
            <w:vMerge/>
            <w:tcBorders>
              <w:top w:val="single" w:sz="2" w:space="0" w:color="auto"/>
              <w:left w:val="single" w:sz="2" w:space="0" w:color="auto"/>
              <w:bottom w:val="single" w:sz="2" w:space="0" w:color="auto"/>
              <w:right w:val="single" w:sz="2" w:space="0" w:color="auto"/>
            </w:tcBorders>
            <w:vAlign w:val="center"/>
            <w:hideMark/>
          </w:tcPr>
          <w:p w:rsidR="00DD232A" w:rsidRPr="00DD232A" w:rsidRDefault="00DD232A" w:rsidP="00CC387D">
            <w:pPr>
              <w:pStyle w:val="TableTextT100"/>
            </w:pP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LAB1P2</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190</w:t>
            </w:r>
          </w:p>
        </w:tc>
      </w:tr>
      <w:tr w:rsidR="00DD232A" w:rsidRPr="00DD232A" w:rsidTr="00DD232A">
        <w:trPr>
          <w:divId w:val="1930701137"/>
          <w:jc w:val="center"/>
        </w:trPr>
        <w:tc>
          <w:tcPr>
            <w:tcW w:w="16175" w:type="dxa"/>
            <w:gridSpan w:val="4"/>
            <w:vMerge/>
            <w:tcBorders>
              <w:top w:val="single" w:sz="2" w:space="0" w:color="auto"/>
              <w:left w:val="single" w:sz="2" w:space="0" w:color="auto"/>
              <w:bottom w:val="single" w:sz="2" w:space="0" w:color="auto"/>
              <w:right w:val="single" w:sz="2" w:space="0" w:color="auto"/>
            </w:tcBorders>
            <w:vAlign w:val="center"/>
            <w:hideMark/>
          </w:tcPr>
          <w:p w:rsidR="00DD232A" w:rsidRPr="00DD232A" w:rsidRDefault="00DD232A" w:rsidP="00CC387D">
            <w:pPr>
              <w:pStyle w:val="TableTextT100"/>
            </w:pPr>
          </w:p>
        </w:tc>
        <w:tc>
          <w:tcPr>
            <w:tcW w:w="151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LAB1P4</w:t>
            </w:r>
          </w:p>
        </w:tc>
        <w:tc>
          <w:tcPr>
            <w:tcW w:w="15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CC387D">
            <w:pPr>
              <w:pStyle w:val="TableTextT100"/>
            </w:pPr>
            <w:r w:rsidRPr="00DD232A">
              <w:t>191</w:t>
            </w:r>
          </w:p>
        </w:tc>
      </w:tr>
    </w:tbl>
    <w:p w:rsidR="00DD232A" w:rsidRPr="00DD232A" w:rsidRDefault="00DD232A" w:rsidP="00CC387D">
      <w:pPr>
        <w:pStyle w:val="ParagraphT121"/>
        <w:ind w:left="810" w:hanging="810"/>
        <w:divId w:val="1930701137"/>
      </w:pPr>
      <w:r w:rsidRPr="00DD232A">
        <w:t xml:space="preserve">*Note:  The following ISPR locations do not include a video channel into the rack:  LAB1P2, LAB1P4, LAB1S3, LAB1O1, LAB1O2, LAB1O3, LAB1O4, and LAB1O5. </w:t>
      </w:r>
    </w:p>
    <w:p w:rsidR="00DD232A" w:rsidRPr="00DD232A" w:rsidRDefault="00DD232A" w:rsidP="00CC387D">
      <w:pPr>
        <w:pStyle w:val="ParagraphT121"/>
        <w:divId w:val="1930701137"/>
      </w:pPr>
    </w:p>
    <w:tbl>
      <w:tblPr>
        <w:tblW w:w="9360" w:type="dxa"/>
        <w:jc w:val="center"/>
        <w:tblCellMar>
          <w:left w:w="58" w:type="dxa"/>
          <w:right w:w="58" w:type="dxa"/>
        </w:tblCellMar>
        <w:tblLook w:val="04A0" w:firstRow="1" w:lastRow="0" w:firstColumn="1" w:lastColumn="0" w:noHBand="0" w:noVBand="1"/>
      </w:tblPr>
      <w:tblGrid>
        <w:gridCol w:w="3600"/>
        <w:gridCol w:w="5760"/>
      </w:tblGrid>
      <w:tr w:rsidR="00DD232A" w:rsidRPr="00CC387D" w:rsidTr="00DD232A">
        <w:trPr>
          <w:divId w:val="1930701137"/>
          <w:jc w:val="center"/>
        </w:trPr>
        <w:tc>
          <w:tcPr>
            <w:tcW w:w="9360" w:type="dxa"/>
            <w:gridSpan w:val="2"/>
            <w:tcBorders>
              <w:top w:val="nil"/>
              <w:left w:val="nil"/>
              <w:bottom w:val="single" w:sz="4" w:space="0" w:color="auto"/>
              <w:right w:val="nil"/>
            </w:tcBorders>
            <w:hideMark/>
          </w:tcPr>
          <w:p w:rsidR="00DD232A" w:rsidRPr="00CC387D" w:rsidRDefault="00DD232A" w:rsidP="00CC387D">
            <w:pPr>
              <w:pStyle w:val="TableTitleContinued"/>
            </w:pPr>
            <w:r w:rsidRPr="00CC387D">
              <w:br w:type="page"/>
            </w:r>
            <w:bookmarkStart w:id="589" w:name="_Toc285019710"/>
            <w:bookmarkStart w:id="590" w:name="_Toc389131142"/>
            <w:r w:rsidRPr="00CC387D">
              <w:t>Table N.3.4.2.1-2  NTSC Fiber Optic VIDEO Signal CHARACTERISTICS</w:t>
            </w:r>
            <w:bookmarkEnd w:id="589"/>
            <w:bookmarkEnd w:id="590"/>
          </w:p>
        </w:tc>
      </w:tr>
      <w:tr w:rsidR="00DD232A" w:rsidRPr="00DD232A" w:rsidTr="00DD232A">
        <w:trPr>
          <w:divId w:val="1930701137"/>
          <w:jc w:val="center"/>
        </w:trPr>
        <w:tc>
          <w:tcPr>
            <w:tcW w:w="3600" w:type="dxa"/>
            <w:tcBorders>
              <w:top w:val="single" w:sz="4" w:space="0" w:color="auto"/>
              <w:left w:val="single" w:sz="6" w:space="0" w:color="auto"/>
              <w:bottom w:val="nil"/>
              <w:right w:val="single" w:sz="6" w:space="0" w:color="auto"/>
            </w:tcBorders>
            <w:hideMark/>
          </w:tcPr>
          <w:p w:rsidR="00DD232A" w:rsidRPr="00DD232A" w:rsidRDefault="00DD232A" w:rsidP="00CC387D">
            <w:pPr>
              <w:pStyle w:val="TableTextT100"/>
              <w:jc w:val="left"/>
            </w:pPr>
            <w:r w:rsidRPr="00DD232A">
              <w:t>PFM Signal Bandwidth</w:t>
            </w:r>
          </w:p>
        </w:tc>
        <w:tc>
          <w:tcPr>
            <w:tcW w:w="5760" w:type="dxa"/>
            <w:tcBorders>
              <w:top w:val="single" w:sz="4" w:space="0" w:color="auto"/>
              <w:left w:val="single" w:sz="6" w:space="0" w:color="auto"/>
              <w:bottom w:val="nil"/>
              <w:right w:val="single" w:sz="6" w:space="0" w:color="auto"/>
            </w:tcBorders>
            <w:hideMark/>
          </w:tcPr>
          <w:p w:rsidR="00DD232A" w:rsidRPr="00DD232A" w:rsidRDefault="00DD232A" w:rsidP="00CC387D">
            <w:pPr>
              <w:pStyle w:val="TableTextT100"/>
              <w:jc w:val="left"/>
            </w:pPr>
            <w:r w:rsidRPr="00DD232A">
              <w:t>40-72 Megahertz (MHz)</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PFM Signal Characteristics</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Square wave, FM signal characterized by nominal 50 percent duty cycle</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PFM Center Frequency (Blanking Level)</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48.57 MHz (0 IRE/0mV)</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White Level Frequency</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 xml:space="preserve">70.25 Mhz (100 IRE/714 mV) </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Sync Tip Frequency</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40.07 Mhz (-40 IRE/-286 mV)</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 xml:space="preserve">Blanking Level Variation </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+/- 2 Mhz</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Video Signal Format</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rPr>
                <w:lang w:val="pt-PT"/>
              </w:rPr>
            </w:pPr>
            <w:r w:rsidRPr="00DD232A">
              <w:rPr>
                <w:lang w:val="pt-PT"/>
              </w:rPr>
              <w:t>NTSC composite NTSC/EIA-RSA-170A (1)</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Pre-emphasis/De-emphasis</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per CCIR Recommendation 405 of TIA/EIA-250-C. (1) (2)</w:t>
            </w:r>
          </w:p>
        </w:tc>
      </w:tr>
      <w:tr w:rsidR="00DD232A" w:rsidRPr="00DD232A" w:rsidTr="00DD232A">
        <w:trPr>
          <w:divId w:val="1930701137"/>
          <w:jc w:val="center"/>
        </w:trPr>
        <w:tc>
          <w:tcPr>
            <w:tcW w:w="360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Bus Media</w:t>
            </w:r>
          </w:p>
        </w:tc>
        <w:tc>
          <w:tcPr>
            <w:tcW w:w="5760"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Fiber Optics on both SSMB and COL sides</w:t>
            </w:r>
          </w:p>
        </w:tc>
      </w:tr>
      <w:tr w:rsidR="00DD232A" w:rsidRPr="00DD232A" w:rsidTr="00DD232A">
        <w:trPr>
          <w:divId w:val="1930701137"/>
          <w:jc w:val="center"/>
        </w:trPr>
        <w:tc>
          <w:tcPr>
            <w:tcW w:w="3600" w:type="dxa"/>
            <w:tcBorders>
              <w:top w:val="nil"/>
              <w:left w:val="single" w:sz="6" w:space="0" w:color="auto"/>
              <w:bottom w:val="single" w:sz="4" w:space="0" w:color="auto"/>
              <w:right w:val="single" w:sz="6" w:space="0" w:color="auto"/>
            </w:tcBorders>
            <w:hideMark/>
          </w:tcPr>
          <w:p w:rsidR="00DD232A" w:rsidRPr="00DD232A" w:rsidRDefault="00DD232A" w:rsidP="00CC387D">
            <w:pPr>
              <w:pStyle w:val="TableTextT100"/>
              <w:jc w:val="left"/>
            </w:pPr>
            <w:r w:rsidRPr="00DD232A">
              <w:t>Video Sync</w:t>
            </w:r>
          </w:p>
        </w:tc>
        <w:tc>
          <w:tcPr>
            <w:tcW w:w="5760" w:type="dxa"/>
            <w:tcBorders>
              <w:top w:val="nil"/>
              <w:left w:val="single" w:sz="6" w:space="0" w:color="auto"/>
              <w:bottom w:val="single" w:sz="4" w:space="0" w:color="auto"/>
              <w:right w:val="single" w:sz="6" w:space="0" w:color="auto"/>
            </w:tcBorders>
            <w:hideMark/>
          </w:tcPr>
          <w:p w:rsidR="00DD232A" w:rsidRPr="00DD232A" w:rsidRDefault="00DD232A" w:rsidP="00CC387D">
            <w:pPr>
              <w:pStyle w:val="TableTextT100"/>
              <w:jc w:val="left"/>
            </w:pPr>
            <w:r w:rsidRPr="00DD232A">
              <w:t>EIA-RS-170A Compliant Black Burst Sync</w:t>
            </w:r>
          </w:p>
        </w:tc>
      </w:tr>
      <w:tr w:rsidR="00DD232A" w:rsidRPr="00DD232A" w:rsidTr="00DD232A">
        <w:trPr>
          <w:divId w:val="1930701137"/>
          <w:jc w:val="center"/>
        </w:trPr>
        <w:tc>
          <w:tcPr>
            <w:tcW w:w="9360" w:type="dxa"/>
            <w:gridSpan w:val="2"/>
            <w:tcBorders>
              <w:top w:val="single" w:sz="4" w:space="0" w:color="auto"/>
              <w:left w:val="nil"/>
              <w:bottom w:val="nil"/>
              <w:right w:val="nil"/>
            </w:tcBorders>
            <w:hideMark/>
          </w:tcPr>
          <w:p w:rsidR="00DD232A" w:rsidRPr="00DD232A" w:rsidRDefault="00DD232A" w:rsidP="00CC387D">
            <w:pPr>
              <w:pStyle w:val="TableTextT100"/>
              <w:ind w:left="392" w:hanging="392"/>
              <w:jc w:val="left"/>
            </w:pPr>
            <w:r w:rsidRPr="00DD232A">
              <w:t>Notes:</w:t>
            </w:r>
          </w:p>
          <w:p w:rsidR="00DD232A" w:rsidRPr="00DD232A" w:rsidRDefault="00DD232A" w:rsidP="00CC387D">
            <w:pPr>
              <w:pStyle w:val="TableTextT100"/>
              <w:ind w:left="392" w:hanging="392"/>
              <w:jc w:val="left"/>
            </w:pPr>
            <w:r w:rsidRPr="00DD232A">
              <w:t>(1)</w:t>
            </w:r>
            <w:r w:rsidRPr="00DD232A">
              <w:tab/>
              <w:t>Or any video/data format compatible with PFM characteristics as indicated in this table.</w:t>
            </w:r>
          </w:p>
          <w:p w:rsidR="00DD232A" w:rsidRPr="00DD232A" w:rsidRDefault="00DD232A" w:rsidP="00CC387D">
            <w:pPr>
              <w:pStyle w:val="TableTextT100"/>
              <w:ind w:left="392" w:hanging="392"/>
              <w:jc w:val="left"/>
            </w:pPr>
            <w:r w:rsidRPr="00DD232A">
              <w:t>(2)</w:t>
            </w:r>
            <w:r w:rsidRPr="00DD232A">
              <w:tab/>
              <w:t>With the emphasis enabled the above set-up results in PFM frequencies of 53.27 MHz for the white level</w:t>
            </w:r>
            <w:r w:rsidRPr="00DD232A">
              <w:br/>
              <w:t xml:space="preserve">(100 IRE/714 mV), 48.57 MHz for the blanking level (0 IRE/0mv), and 46.67 MHz for sync tip (-40 IRE/-286 mV).    </w:t>
            </w:r>
          </w:p>
        </w:tc>
      </w:tr>
    </w:tbl>
    <w:p w:rsidR="00DD232A" w:rsidRPr="00DD232A" w:rsidRDefault="009C6622" w:rsidP="00CC387D">
      <w:pPr>
        <w:pStyle w:val="AppLvl4"/>
        <w:divId w:val="1930701137"/>
      </w:pPr>
      <w:r>
        <w:t>N.</w:t>
      </w:r>
      <w:r w:rsidR="00DD232A" w:rsidRPr="00DD232A">
        <w:t>3.4.2.2</w:t>
      </w:r>
      <w:r w:rsidR="00CC387D">
        <w:tab/>
      </w:r>
      <w:r w:rsidR="00DD232A" w:rsidRPr="00DD232A">
        <w:t>Integrated Rack Ntsc Pfm Video Transmitted Optical Power</w:t>
      </w:r>
    </w:p>
    <w:p w:rsidR="00DD232A" w:rsidRPr="00DD232A" w:rsidRDefault="00DD232A" w:rsidP="00CC387D">
      <w:pPr>
        <w:pStyle w:val="ParagraphT121"/>
        <w:divId w:val="1930701137"/>
      </w:pPr>
      <w:r w:rsidRPr="00DD232A">
        <w:t xml:space="preserve">The integrated rack that transmits PFM video on the optical video system </w:t>
      </w:r>
      <w:r w:rsidRPr="00DD232A">
        <w:rPr>
          <w:i/>
        </w:rPr>
        <w:t>should</w:t>
      </w:r>
      <w:r w:rsidRPr="00DD232A">
        <w:t xml:space="preserve"> transmit a video PFM signal at an average optica</w:t>
      </w:r>
      <w:r w:rsidR="00CC387D">
        <w:t>l power greater than -15.5 dBm.</w:t>
      </w:r>
    </w:p>
    <w:p w:rsidR="00DD232A" w:rsidRPr="00DD232A" w:rsidRDefault="009C6622" w:rsidP="00CC387D">
      <w:pPr>
        <w:pStyle w:val="AppLvl4"/>
        <w:divId w:val="1930701137"/>
      </w:pPr>
      <w:r>
        <w:t>N.</w:t>
      </w:r>
      <w:r w:rsidR="00DD232A" w:rsidRPr="00DD232A">
        <w:t>3.4.2.3</w:t>
      </w:r>
      <w:r w:rsidR="00CC387D">
        <w:tab/>
      </w:r>
      <w:r w:rsidR="00DD232A" w:rsidRPr="00DD232A">
        <w:t>Integrated Rack Ntsc Pfm Video And Sync Signal Received Optical Power</w:t>
      </w:r>
    </w:p>
    <w:p w:rsidR="00DD232A" w:rsidRPr="00DD232A" w:rsidRDefault="00DD232A" w:rsidP="00CC387D">
      <w:pPr>
        <w:pStyle w:val="ParagraphT121"/>
        <w:divId w:val="1930701137"/>
      </w:pPr>
      <w:r w:rsidRPr="00DD232A">
        <w:t xml:space="preserve">The integrated rack that receives PFM video and sync signal on the optical video system </w:t>
      </w:r>
      <w:r w:rsidRPr="00DD232A">
        <w:rPr>
          <w:i/>
        </w:rPr>
        <w:t xml:space="preserve">should </w:t>
      </w:r>
      <w:r w:rsidRPr="00DD232A">
        <w:t>receive a PFM video and sync signal at an average optical power greater than -22.2 dBm.</w:t>
      </w:r>
    </w:p>
    <w:p w:rsidR="00DD232A" w:rsidRPr="00DD232A" w:rsidRDefault="00DD232A" w:rsidP="00CC387D">
      <w:pPr>
        <w:pStyle w:val="ParagraphT121"/>
        <w:ind w:left="720" w:hanging="720"/>
        <w:divId w:val="1930701137"/>
      </w:pPr>
      <w:r w:rsidRPr="00DD232A">
        <w:t>1.</w:t>
      </w:r>
      <w:r w:rsidRPr="00DD232A">
        <w:tab/>
        <w:t>The minimum average transmit power level for optical PFM NTSC video signals to a rack, measured at ambient temperature, at each signal interface provided for ISPR is shown in Table N.3.4.2.3-1.</w:t>
      </w:r>
    </w:p>
    <w:tbl>
      <w:tblPr>
        <w:tblW w:w="9360" w:type="dxa"/>
        <w:jc w:val="center"/>
        <w:tblLayout w:type="fixed"/>
        <w:tblCellMar>
          <w:left w:w="60" w:type="dxa"/>
          <w:right w:w="60" w:type="dxa"/>
        </w:tblCellMar>
        <w:tblLook w:val="04A0" w:firstRow="1" w:lastRow="0" w:firstColumn="1" w:lastColumn="0" w:noHBand="0" w:noVBand="1"/>
      </w:tblPr>
      <w:tblGrid>
        <w:gridCol w:w="4680"/>
        <w:gridCol w:w="4680"/>
      </w:tblGrid>
      <w:tr w:rsidR="00DD232A" w:rsidRPr="00DD232A" w:rsidTr="00DD232A">
        <w:trPr>
          <w:divId w:val="1930701137"/>
          <w:cantSplit/>
          <w:jc w:val="center"/>
        </w:trPr>
        <w:tc>
          <w:tcPr>
            <w:tcW w:w="9360" w:type="dxa"/>
            <w:gridSpan w:val="2"/>
            <w:tcBorders>
              <w:top w:val="nil"/>
              <w:left w:val="nil"/>
              <w:bottom w:val="single" w:sz="4" w:space="0" w:color="auto"/>
              <w:right w:val="nil"/>
            </w:tcBorders>
            <w:hideMark/>
          </w:tcPr>
          <w:p w:rsidR="00DD232A" w:rsidRPr="00DD232A" w:rsidRDefault="00DD232A" w:rsidP="00CC387D">
            <w:pPr>
              <w:pStyle w:val="TableTitleContinued"/>
            </w:pPr>
            <w:r w:rsidRPr="00DD232A">
              <w:t>TABLE N.3.4.2.3-1  OPTICAL PFM NTSC VIDEO SIGNAL transmit power</w:t>
            </w:r>
          </w:p>
        </w:tc>
      </w:tr>
      <w:tr w:rsidR="00DD232A" w:rsidRPr="00DD232A" w:rsidTr="00DD232A">
        <w:trPr>
          <w:divId w:val="1930701137"/>
          <w:cantSplit/>
          <w:jc w:val="center"/>
        </w:trPr>
        <w:tc>
          <w:tcPr>
            <w:tcW w:w="4680" w:type="dxa"/>
            <w:tcBorders>
              <w:top w:val="single" w:sz="4" w:space="0" w:color="auto"/>
              <w:left w:val="single" w:sz="6" w:space="0" w:color="auto"/>
              <w:bottom w:val="single" w:sz="6" w:space="0" w:color="auto"/>
              <w:right w:val="single" w:sz="4" w:space="0" w:color="auto"/>
            </w:tcBorders>
            <w:hideMark/>
          </w:tcPr>
          <w:p w:rsidR="00DD232A" w:rsidRPr="00DD232A" w:rsidRDefault="00DD232A" w:rsidP="00CC387D">
            <w:pPr>
              <w:pStyle w:val="TableHeading1"/>
            </w:pPr>
            <w:r w:rsidRPr="00DD232A">
              <w:t>Signal</w:t>
            </w:r>
          </w:p>
        </w:tc>
        <w:tc>
          <w:tcPr>
            <w:tcW w:w="4680" w:type="dxa"/>
            <w:tcBorders>
              <w:top w:val="single" w:sz="4" w:space="0" w:color="auto"/>
              <w:left w:val="single" w:sz="4" w:space="0" w:color="auto"/>
              <w:bottom w:val="single" w:sz="6" w:space="0" w:color="auto"/>
              <w:right w:val="single" w:sz="6" w:space="0" w:color="auto"/>
            </w:tcBorders>
            <w:hideMark/>
          </w:tcPr>
          <w:p w:rsidR="00DD232A" w:rsidRPr="00DD232A" w:rsidRDefault="00DD232A" w:rsidP="00CC387D">
            <w:pPr>
              <w:pStyle w:val="TableHeading1"/>
            </w:pPr>
            <w:r w:rsidRPr="00DD232A">
              <w:t>USL Output</w:t>
            </w:r>
          </w:p>
        </w:tc>
      </w:tr>
      <w:tr w:rsidR="00DD232A" w:rsidRPr="00DD232A" w:rsidTr="00DD232A">
        <w:trPr>
          <w:divId w:val="1930701137"/>
          <w:cantSplit/>
          <w:jc w:val="center"/>
        </w:trPr>
        <w:tc>
          <w:tcPr>
            <w:tcW w:w="4680" w:type="dxa"/>
            <w:tcBorders>
              <w:top w:val="single" w:sz="6" w:space="0" w:color="auto"/>
              <w:left w:val="single" w:sz="6" w:space="0" w:color="auto"/>
              <w:bottom w:val="single" w:sz="6" w:space="0" w:color="auto"/>
              <w:right w:val="single" w:sz="6" w:space="0" w:color="auto"/>
            </w:tcBorders>
          </w:tcPr>
          <w:p w:rsidR="00DD232A" w:rsidRPr="00DD232A" w:rsidRDefault="00DD232A" w:rsidP="00CC387D">
            <w:pPr>
              <w:pStyle w:val="TableHeading1"/>
            </w:pP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Optical Power (dB)</w:t>
            </w:r>
          </w:p>
        </w:tc>
      </w:tr>
      <w:tr w:rsidR="00DD232A" w:rsidRPr="00DD232A" w:rsidTr="00DD232A">
        <w:trPr>
          <w:divId w:val="1930701137"/>
          <w:cantSplit/>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LAB1P1</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-22.2</w:t>
            </w:r>
          </w:p>
        </w:tc>
      </w:tr>
      <w:tr w:rsidR="00DD232A" w:rsidRPr="00DD232A" w:rsidTr="00DD232A">
        <w:trPr>
          <w:divId w:val="1930701137"/>
          <w:cantSplit/>
          <w:trHeight w:val="291"/>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ISPR (Non LAB1P1 Location)</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-19.1</w:t>
            </w:r>
          </w:p>
        </w:tc>
      </w:tr>
    </w:tbl>
    <w:p w:rsidR="00DD232A" w:rsidRPr="00DD232A" w:rsidRDefault="00DD232A" w:rsidP="00CC387D">
      <w:pPr>
        <w:pStyle w:val="ParagraphT121"/>
        <w:ind w:left="720" w:hanging="720"/>
        <w:divId w:val="1930701137"/>
      </w:pPr>
      <w:r w:rsidRPr="00DD232A">
        <w:t>2.</w:t>
      </w:r>
      <w:r w:rsidRPr="00DD232A">
        <w:tab/>
        <w:t>The minimum average transmit power level for optical PFM NTSC sync and control signals to a rack (USL), measured at ambient temperature, at each interface provided for ISPR is shown in Table N.3.4.2.3-2.</w:t>
      </w:r>
    </w:p>
    <w:tbl>
      <w:tblPr>
        <w:tblW w:w="9360" w:type="dxa"/>
        <w:jc w:val="center"/>
        <w:tblLayout w:type="fixed"/>
        <w:tblCellMar>
          <w:left w:w="60" w:type="dxa"/>
          <w:right w:w="60" w:type="dxa"/>
        </w:tblCellMar>
        <w:tblLook w:val="04A0" w:firstRow="1" w:lastRow="0" w:firstColumn="1" w:lastColumn="0" w:noHBand="0" w:noVBand="1"/>
      </w:tblPr>
      <w:tblGrid>
        <w:gridCol w:w="5037"/>
        <w:gridCol w:w="4323"/>
      </w:tblGrid>
      <w:tr w:rsidR="00DD232A" w:rsidRPr="00DD232A" w:rsidTr="00DD232A">
        <w:trPr>
          <w:divId w:val="1930701137"/>
          <w:jc w:val="center"/>
        </w:trPr>
        <w:tc>
          <w:tcPr>
            <w:tcW w:w="9360" w:type="dxa"/>
            <w:gridSpan w:val="2"/>
            <w:tcBorders>
              <w:top w:val="nil"/>
              <w:left w:val="nil"/>
              <w:bottom w:val="single" w:sz="4" w:space="0" w:color="auto"/>
              <w:right w:val="nil"/>
            </w:tcBorders>
            <w:hideMark/>
          </w:tcPr>
          <w:p w:rsidR="00DD232A" w:rsidRPr="00DD232A" w:rsidRDefault="00DD232A" w:rsidP="00CC387D">
            <w:pPr>
              <w:pStyle w:val="TableTitleContinued"/>
            </w:pPr>
            <w:r w:rsidRPr="00DD232A">
              <w:t>TABLE N.3.4.2.3-2  OPTICAL PFM NTSC SYNC AND CONTROL</w:t>
            </w:r>
            <w:r w:rsidRPr="00DD232A">
              <w:br/>
              <w:t>SIGNAL TRANSMIT POWER (USL)</w:t>
            </w:r>
          </w:p>
        </w:tc>
      </w:tr>
      <w:tr w:rsidR="00DD232A" w:rsidRPr="00DD232A" w:rsidTr="00DD232A">
        <w:trPr>
          <w:divId w:val="1930701137"/>
          <w:jc w:val="center"/>
        </w:trPr>
        <w:tc>
          <w:tcPr>
            <w:tcW w:w="5037" w:type="dxa"/>
            <w:tcBorders>
              <w:top w:val="single" w:sz="4" w:space="0" w:color="auto"/>
              <w:left w:val="single" w:sz="6" w:space="0" w:color="auto"/>
              <w:bottom w:val="nil"/>
              <w:right w:val="single" w:sz="6" w:space="0" w:color="auto"/>
            </w:tcBorders>
            <w:hideMark/>
          </w:tcPr>
          <w:p w:rsidR="00DD232A" w:rsidRPr="00DD232A" w:rsidRDefault="00DD232A" w:rsidP="00CC387D">
            <w:pPr>
              <w:pStyle w:val="TableHeading1"/>
            </w:pPr>
            <w:r w:rsidRPr="00DD232A">
              <w:t>Signal</w:t>
            </w:r>
          </w:p>
        </w:tc>
        <w:tc>
          <w:tcPr>
            <w:tcW w:w="4323"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USL Output</w:t>
            </w:r>
          </w:p>
        </w:tc>
      </w:tr>
      <w:tr w:rsidR="00DD232A" w:rsidRPr="00DD232A" w:rsidTr="00DD232A">
        <w:trPr>
          <w:divId w:val="1930701137"/>
          <w:jc w:val="center"/>
        </w:trPr>
        <w:tc>
          <w:tcPr>
            <w:tcW w:w="5037" w:type="dxa"/>
            <w:tcBorders>
              <w:top w:val="nil"/>
              <w:left w:val="single" w:sz="6" w:space="0" w:color="auto"/>
              <w:bottom w:val="single" w:sz="6" w:space="0" w:color="auto"/>
              <w:right w:val="single" w:sz="6" w:space="0" w:color="auto"/>
            </w:tcBorders>
          </w:tcPr>
          <w:p w:rsidR="00DD232A" w:rsidRPr="00DD232A" w:rsidRDefault="00DD232A" w:rsidP="00CC387D">
            <w:pPr>
              <w:pStyle w:val="TableHeading1"/>
            </w:pPr>
          </w:p>
        </w:tc>
        <w:tc>
          <w:tcPr>
            <w:tcW w:w="4323"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Optical Power (dB)</w:t>
            </w:r>
          </w:p>
        </w:tc>
      </w:tr>
      <w:tr w:rsidR="00DD232A" w:rsidRPr="00DD232A" w:rsidTr="00DD232A">
        <w:trPr>
          <w:divId w:val="1930701137"/>
          <w:jc w:val="center"/>
        </w:trPr>
        <w:tc>
          <w:tcPr>
            <w:tcW w:w="503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LAB1P1</w:t>
            </w:r>
          </w:p>
        </w:tc>
        <w:tc>
          <w:tcPr>
            <w:tcW w:w="4323"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-22.2</w:t>
            </w:r>
          </w:p>
        </w:tc>
      </w:tr>
      <w:tr w:rsidR="00DD232A" w:rsidRPr="00DD232A" w:rsidTr="00DD232A">
        <w:trPr>
          <w:divId w:val="1930701137"/>
          <w:jc w:val="center"/>
        </w:trPr>
        <w:tc>
          <w:tcPr>
            <w:tcW w:w="5037" w:type="dxa"/>
            <w:tcBorders>
              <w:top w:val="single" w:sz="6" w:space="0" w:color="auto"/>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ISPR (Non LAB1P1 Location)</w:t>
            </w:r>
          </w:p>
        </w:tc>
        <w:tc>
          <w:tcPr>
            <w:tcW w:w="4323" w:type="dxa"/>
            <w:tcBorders>
              <w:top w:val="single" w:sz="6" w:space="0" w:color="auto"/>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-19.1</w:t>
            </w:r>
          </w:p>
        </w:tc>
      </w:tr>
      <w:tr w:rsidR="00DD232A" w:rsidRPr="00DD232A" w:rsidTr="00DD232A">
        <w:trPr>
          <w:divId w:val="1930701137"/>
          <w:jc w:val="center"/>
        </w:trPr>
        <w:tc>
          <w:tcPr>
            <w:tcW w:w="9360" w:type="dxa"/>
            <w:gridSpan w:val="2"/>
            <w:tcBorders>
              <w:top w:val="single" w:sz="4" w:space="0" w:color="auto"/>
              <w:left w:val="nil"/>
              <w:bottom w:val="nil"/>
              <w:right w:val="nil"/>
            </w:tcBorders>
            <w:hideMark/>
          </w:tcPr>
          <w:p w:rsidR="00DD232A" w:rsidRPr="00DD232A" w:rsidRDefault="00DD232A" w:rsidP="00CC387D">
            <w:pPr>
              <w:pStyle w:val="TableTextT100"/>
              <w:jc w:val="left"/>
            </w:pPr>
            <w:r w:rsidRPr="00DD232A">
              <w:t>Note:  Use of the Sync is only required if a payload wants to display its video on board split screen.</w:t>
            </w:r>
          </w:p>
        </w:tc>
      </w:tr>
    </w:tbl>
    <w:p w:rsidR="00DD232A" w:rsidRPr="00DD232A" w:rsidRDefault="00DD232A" w:rsidP="00CC387D">
      <w:pPr>
        <w:pStyle w:val="ParagraphT121"/>
        <w:ind w:left="720" w:hanging="720"/>
        <w:divId w:val="1930701137"/>
      </w:pPr>
      <w:r w:rsidRPr="00DD232A">
        <w:t>3.</w:t>
      </w:r>
      <w:r w:rsidRPr="00DD232A">
        <w:tab/>
        <w:t>The COL transmits optical PFM NTSC video and sync and control signals to the ISPR at the minimum optical power levels shown in Table N.3.4.2.3-3 (COL Side-Output).</w:t>
      </w:r>
    </w:p>
    <w:tbl>
      <w:tblPr>
        <w:tblW w:w="9360" w:type="dxa"/>
        <w:jc w:val="center"/>
        <w:tblLayout w:type="fixed"/>
        <w:tblCellMar>
          <w:left w:w="60" w:type="dxa"/>
          <w:right w:w="60" w:type="dxa"/>
        </w:tblCellMar>
        <w:tblLook w:val="04A0" w:firstRow="1" w:lastRow="0" w:firstColumn="1" w:lastColumn="0" w:noHBand="0" w:noVBand="1"/>
      </w:tblPr>
      <w:tblGrid>
        <w:gridCol w:w="4680"/>
        <w:gridCol w:w="4680"/>
      </w:tblGrid>
      <w:tr w:rsidR="00DD232A" w:rsidRPr="00DD232A" w:rsidTr="00DD232A">
        <w:trPr>
          <w:divId w:val="1930701137"/>
          <w:jc w:val="center"/>
        </w:trPr>
        <w:tc>
          <w:tcPr>
            <w:tcW w:w="9360" w:type="dxa"/>
            <w:gridSpan w:val="2"/>
            <w:tcBorders>
              <w:top w:val="nil"/>
              <w:left w:val="nil"/>
              <w:bottom w:val="single" w:sz="4" w:space="0" w:color="auto"/>
              <w:right w:val="nil"/>
            </w:tcBorders>
            <w:hideMark/>
          </w:tcPr>
          <w:p w:rsidR="00DD232A" w:rsidRPr="00DD232A" w:rsidRDefault="00DD232A" w:rsidP="00CC387D">
            <w:pPr>
              <w:pStyle w:val="TableTitleContinued"/>
            </w:pPr>
            <w:r w:rsidRPr="00DD232A">
              <w:t>TABLE N.3.4.2.3-3  VIDEO INTERFACE COL OPTICAL</w:t>
            </w:r>
            <w:r w:rsidRPr="00DD232A">
              <w:br/>
              <w:t>POWER LEVELS</w:t>
            </w:r>
          </w:p>
        </w:tc>
      </w:tr>
      <w:tr w:rsidR="00DD232A" w:rsidRPr="00DD232A" w:rsidTr="00DD232A">
        <w:trPr>
          <w:divId w:val="1930701137"/>
          <w:jc w:val="center"/>
        </w:trPr>
        <w:tc>
          <w:tcPr>
            <w:tcW w:w="4680" w:type="dxa"/>
            <w:tcBorders>
              <w:top w:val="single" w:sz="4" w:space="0" w:color="auto"/>
              <w:left w:val="single" w:sz="6" w:space="0" w:color="auto"/>
              <w:bottom w:val="single" w:sz="4" w:space="0" w:color="auto"/>
              <w:right w:val="single" w:sz="6" w:space="0" w:color="auto"/>
            </w:tcBorders>
            <w:hideMark/>
          </w:tcPr>
          <w:p w:rsidR="00DD232A" w:rsidRPr="00DD232A" w:rsidRDefault="00DD232A" w:rsidP="00CC387D">
            <w:pPr>
              <w:pStyle w:val="TableHeading1"/>
            </w:pPr>
            <w:r w:rsidRPr="00DD232A">
              <w:t>Signal Name</w:t>
            </w:r>
          </w:p>
        </w:tc>
        <w:tc>
          <w:tcPr>
            <w:tcW w:w="4680" w:type="dxa"/>
            <w:tcBorders>
              <w:top w:val="single" w:sz="4" w:space="0" w:color="auto"/>
              <w:left w:val="single" w:sz="6" w:space="0" w:color="auto"/>
              <w:bottom w:val="single" w:sz="4" w:space="0" w:color="auto"/>
              <w:right w:val="single" w:sz="6" w:space="0" w:color="auto"/>
            </w:tcBorders>
            <w:hideMark/>
          </w:tcPr>
          <w:p w:rsidR="00DD232A" w:rsidRPr="00DD232A" w:rsidRDefault="00DD232A" w:rsidP="00CC387D">
            <w:pPr>
              <w:pStyle w:val="TableHeading1"/>
            </w:pPr>
            <w:r w:rsidRPr="00DD232A">
              <w:t>COL Output</w:t>
            </w:r>
          </w:p>
        </w:tc>
      </w:tr>
      <w:tr w:rsidR="00DD232A" w:rsidRPr="00DD232A" w:rsidTr="00DD232A">
        <w:trPr>
          <w:divId w:val="1930701137"/>
          <w:jc w:val="center"/>
        </w:trPr>
        <w:tc>
          <w:tcPr>
            <w:tcW w:w="4680" w:type="dxa"/>
            <w:tcBorders>
              <w:top w:val="single" w:sz="4" w:space="0" w:color="auto"/>
              <w:left w:val="single" w:sz="6" w:space="0" w:color="auto"/>
              <w:bottom w:val="single" w:sz="6" w:space="0" w:color="auto"/>
              <w:right w:val="single" w:sz="6" w:space="0" w:color="auto"/>
            </w:tcBorders>
          </w:tcPr>
          <w:p w:rsidR="00DD232A" w:rsidRPr="00DD232A" w:rsidRDefault="00DD232A" w:rsidP="00CC387D">
            <w:pPr>
              <w:pStyle w:val="TableHeading1"/>
            </w:pPr>
          </w:p>
        </w:tc>
        <w:tc>
          <w:tcPr>
            <w:tcW w:w="468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Optical Power Levels (dBm)</w:t>
            </w:r>
          </w:p>
        </w:tc>
      </w:tr>
      <w:tr w:rsidR="00DD232A" w:rsidRPr="00DD232A" w:rsidTr="00DD232A">
        <w:trPr>
          <w:divId w:val="1930701137"/>
          <w:jc w:val="center"/>
        </w:trPr>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COL VIDEO</w:t>
            </w:r>
          </w:p>
        </w:tc>
        <w:tc>
          <w:tcPr>
            <w:tcW w:w="46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CC387D">
            <w:pPr>
              <w:pStyle w:val="TableTextT100"/>
            </w:pPr>
            <w:r w:rsidRPr="00DD232A">
              <w:t>-20.0</w:t>
            </w:r>
          </w:p>
        </w:tc>
      </w:tr>
      <w:tr w:rsidR="00DD232A" w:rsidRPr="00DD232A" w:rsidTr="00DD232A">
        <w:trPr>
          <w:divId w:val="1930701137"/>
          <w:jc w:val="center"/>
        </w:trPr>
        <w:tc>
          <w:tcPr>
            <w:tcW w:w="468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COL SYNC</w:t>
            </w:r>
          </w:p>
        </w:tc>
        <w:tc>
          <w:tcPr>
            <w:tcW w:w="468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-20.0</w:t>
            </w:r>
          </w:p>
        </w:tc>
      </w:tr>
      <w:tr w:rsidR="00DD232A" w:rsidRPr="00DD232A" w:rsidTr="00DD232A">
        <w:trPr>
          <w:divId w:val="1930701137"/>
          <w:jc w:val="center"/>
        </w:trPr>
        <w:tc>
          <w:tcPr>
            <w:tcW w:w="9360" w:type="dxa"/>
            <w:gridSpan w:val="2"/>
            <w:tcBorders>
              <w:top w:val="single" w:sz="4" w:space="0" w:color="auto"/>
              <w:left w:val="nil"/>
              <w:bottom w:val="nil"/>
              <w:right w:val="nil"/>
            </w:tcBorders>
            <w:hideMark/>
          </w:tcPr>
          <w:p w:rsidR="00DD232A" w:rsidRPr="00DD232A" w:rsidRDefault="00DD232A" w:rsidP="00CC387D">
            <w:pPr>
              <w:pStyle w:val="TableTextT100"/>
              <w:jc w:val="left"/>
            </w:pPr>
            <w:r w:rsidRPr="00DD232A">
              <w:t>Note:  Optical Power Levels are dBm average 50% duty cycle, measured at ambient temperature.</w:t>
            </w:r>
          </w:p>
        </w:tc>
      </w:tr>
    </w:tbl>
    <w:p w:rsidR="00DD232A" w:rsidRPr="00DD232A" w:rsidRDefault="009C6622" w:rsidP="00CC387D">
      <w:pPr>
        <w:pStyle w:val="AppLvl4"/>
        <w:divId w:val="1930701137"/>
      </w:pPr>
      <w:r>
        <w:t>N.</w:t>
      </w:r>
      <w:r w:rsidR="00DD232A" w:rsidRPr="00DD232A">
        <w:t>3.4.2.4</w:t>
      </w:r>
      <w:r w:rsidR="00CC387D">
        <w:tab/>
      </w:r>
      <w:r w:rsidR="00DD232A" w:rsidRPr="00DD232A">
        <w:t>Fiber Optic Cable Characteristics</w:t>
      </w:r>
    </w:p>
    <w:p w:rsidR="00DD232A" w:rsidRPr="00DD232A" w:rsidRDefault="00DD232A" w:rsidP="00CC387D">
      <w:pPr>
        <w:pStyle w:val="ParagraphT121"/>
        <w:divId w:val="1930701137"/>
      </w:pPr>
      <w:r w:rsidRPr="00DD232A">
        <w:t xml:space="preserve">The integrated rack </w:t>
      </w:r>
      <w:r w:rsidRPr="00DD232A">
        <w:rPr>
          <w:i/>
        </w:rPr>
        <w:t xml:space="preserve">should </w:t>
      </w:r>
      <w:r w:rsidRPr="00DD232A">
        <w:t>use fiber optic cable in accordance with Table N.3.4.2.4-1, Fiber Optic Cable Characteristics.</w:t>
      </w:r>
    </w:p>
    <w:p w:rsidR="00DD232A" w:rsidRPr="00DD232A" w:rsidRDefault="00DD232A" w:rsidP="00CC387D">
      <w:pPr>
        <w:pStyle w:val="ParagraphT121"/>
        <w:divId w:val="1930701137"/>
        <w:rPr>
          <w:rFonts w:cs="Times"/>
        </w:rPr>
      </w:pPr>
      <w:r w:rsidRPr="00DD232A">
        <w:br w:type="page"/>
      </w:r>
    </w:p>
    <w:tbl>
      <w:tblPr>
        <w:tblW w:w="9360" w:type="dxa"/>
        <w:jc w:val="center"/>
        <w:tblCellMar>
          <w:left w:w="58" w:type="dxa"/>
          <w:right w:w="58" w:type="dxa"/>
        </w:tblCellMar>
        <w:tblLook w:val="04A0" w:firstRow="1" w:lastRow="0" w:firstColumn="1" w:lastColumn="0" w:noHBand="0" w:noVBand="1"/>
      </w:tblPr>
      <w:tblGrid>
        <w:gridCol w:w="4032"/>
        <w:gridCol w:w="2448"/>
        <w:gridCol w:w="2880"/>
      </w:tblGrid>
      <w:tr w:rsidR="00DD232A" w:rsidRPr="00DD232A" w:rsidTr="00CC387D">
        <w:trPr>
          <w:divId w:val="1930701137"/>
          <w:jc w:val="center"/>
        </w:trPr>
        <w:tc>
          <w:tcPr>
            <w:tcW w:w="9360" w:type="dxa"/>
            <w:gridSpan w:val="3"/>
            <w:tcBorders>
              <w:top w:val="nil"/>
              <w:left w:val="nil"/>
              <w:bottom w:val="single" w:sz="4" w:space="0" w:color="auto"/>
              <w:right w:val="nil"/>
            </w:tcBorders>
            <w:hideMark/>
          </w:tcPr>
          <w:p w:rsidR="00DD232A" w:rsidRPr="00DD232A" w:rsidRDefault="00DD232A" w:rsidP="00CC387D">
            <w:pPr>
              <w:pStyle w:val="TableTitleContinued"/>
            </w:pPr>
            <w:bookmarkStart w:id="591" w:name="_Toc285019711"/>
            <w:bookmarkStart w:id="592" w:name="_Toc389131143"/>
            <w:r w:rsidRPr="00DD232A">
              <w:t>Table N.3.4.2.4-1  fiber optic cable characteristics</w:t>
            </w:r>
            <w:bookmarkEnd w:id="591"/>
            <w:bookmarkEnd w:id="592"/>
            <w:r w:rsidRPr="00DD232A">
              <w:t xml:space="preserve"> </w:t>
            </w:r>
          </w:p>
        </w:tc>
      </w:tr>
      <w:tr w:rsidR="00DD232A" w:rsidRPr="00DD232A" w:rsidTr="00CC387D">
        <w:trPr>
          <w:divId w:val="1930701137"/>
          <w:jc w:val="center"/>
        </w:trPr>
        <w:tc>
          <w:tcPr>
            <w:tcW w:w="4032"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Parameter</w:t>
            </w:r>
          </w:p>
        </w:tc>
        <w:tc>
          <w:tcPr>
            <w:tcW w:w="2448"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Dimension</w:t>
            </w:r>
          </w:p>
        </w:tc>
        <w:tc>
          <w:tcPr>
            <w:tcW w:w="288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CC387D">
            <w:pPr>
              <w:pStyle w:val="TableHeading1"/>
            </w:pPr>
            <w:r w:rsidRPr="00DD232A">
              <w:t>Medium</w:t>
            </w:r>
            <w:r w:rsidRPr="00DD232A">
              <w:br/>
              <w:t>Characteristics</w:t>
            </w:r>
          </w:p>
        </w:tc>
      </w:tr>
      <w:tr w:rsidR="00DD232A" w:rsidRPr="00DD232A" w:rsidTr="00CC387D">
        <w:trPr>
          <w:divId w:val="1930701137"/>
          <w:jc w:val="center"/>
        </w:trPr>
        <w:tc>
          <w:tcPr>
            <w:tcW w:w="4032" w:type="dxa"/>
            <w:tcBorders>
              <w:top w:val="single" w:sz="6" w:space="0" w:color="auto"/>
              <w:left w:val="single" w:sz="6" w:space="0" w:color="auto"/>
              <w:bottom w:val="nil"/>
              <w:right w:val="single" w:sz="6" w:space="0" w:color="auto"/>
            </w:tcBorders>
            <w:hideMark/>
          </w:tcPr>
          <w:p w:rsidR="00DD232A" w:rsidRPr="00DD232A" w:rsidRDefault="00DD232A" w:rsidP="00CC387D">
            <w:pPr>
              <w:pStyle w:val="TableTextT100"/>
              <w:jc w:val="left"/>
            </w:pPr>
            <w:r w:rsidRPr="00DD232A">
              <w:t>Operating Wave length (min/max)</w:t>
            </w:r>
          </w:p>
        </w:tc>
        <w:tc>
          <w:tcPr>
            <w:tcW w:w="2448" w:type="dxa"/>
            <w:tcBorders>
              <w:top w:val="single" w:sz="6" w:space="0" w:color="auto"/>
              <w:left w:val="single" w:sz="6" w:space="0" w:color="auto"/>
              <w:bottom w:val="nil"/>
              <w:right w:val="single" w:sz="6" w:space="0" w:color="auto"/>
            </w:tcBorders>
            <w:hideMark/>
          </w:tcPr>
          <w:p w:rsidR="00DD232A" w:rsidRPr="00DD232A" w:rsidRDefault="00DD232A" w:rsidP="00CC387D">
            <w:pPr>
              <w:pStyle w:val="TableTextT100"/>
            </w:pPr>
            <w:r w:rsidRPr="00DD232A">
              <w:t>nm</w:t>
            </w:r>
          </w:p>
        </w:tc>
        <w:tc>
          <w:tcPr>
            <w:tcW w:w="2880" w:type="dxa"/>
            <w:tcBorders>
              <w:top w:val="single" w:sz="6" w:space="0" w:color="auto"/>
              <w:left w:val="single" w:sz="6" w:space="0" w:color="auto"/>
              <w:bottom w:val="nil"/>
              <w:right w:val="single" w:sz="6" w:space="0" w:color="auto"/>
            </w:tcBorders>
            <w:hideMark/>
          </w:tcPr>
          <w:p w:rsidR="00DD232A" w:rsidRPr="00DD232A" w:rsidRDefault="00DD232A" w:rsidP="00CC387D">
            <w:pPr>
              <w:pStyle w:val="TableTextT100"/>
            </w:pPr>
            <w:r w:rsidRPr="00DD232A">
              <w:t>1270/1380</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Fibre Type</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graded index, multimode</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Fibre Core Diameter (min/max)</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rPr>
                <w:rFonts w:ascii="Symbol Set SWA" w:hAnsi="Symbol Set SWA" w:cs="Symbol Set SWA"/>
              </w:rPr>
              <w:t>m</w:t>
            </w:r>
            <w:r w:rsidRPr="00DD232A">
              <w:t>m</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98/102</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rPr>
                <w:lang w:val="sv-SE"/>
              </w:rPr>
            </w:pPr>
            <w:r w:rsidRPr="00DD232A">
              <w:rPr>
                <w:lang w:val="sv-SE"/>
              </w:rPr>
              <w:t>Fibre Cladding Diameter (min/max)</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rPr>
                <w:rFonts w:ascii="Symbol Set SWA" w:hAnsi="Symbol Set SWA" w:cs="Symbol Set SWA"/>
              </w:rPr>
              <w:t>m</w:t>
            </w:r>
            <w:r w:rsidRPr="00DD232A">
              <w:t>m</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138/142</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Numerical Aperture (min/max)</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0.28/0.32</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Attenuation @ 1290</w:t>
            </w:r>
            <w:r w:rsidRPr="00DD232A">
              <w:rPr>
                <w:rFonts w:ascii="Symbol Set SWA" w:hAnsi="Symbol Set SWA" w:cs="Symbol Set SWA"/>
              </w:rPr>
              <w:t>±</w:t>
            </w:r>
            <w:r w:rsidRPr="00DD232A">
              <w:t xml:space="preserve"> 10nm</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dB/Km</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4</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Modal Bandwidth @ 1290</w:t>
            </w:r>
            <w:r w:rsidRPr="00DD232A">
              <w:rPr>
                <w:rFonts w:ascii="Symbol Set SWA" w:hAnsi="Symbol Set SWA" w:cs="Symbol Set SWA"/>
              </w:rPr>
              <w:t>±</w:t>
            </w:r>
            <w:r w:rsidRPr="00DD232A">
              <w:t xml:space="preserve"> 10nm</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xml:space="preserve">MHz </w:t>
            </w:r>
            <w:r w:rsidRPr="00DD232A">
              <w:rPr>
                <w:rFonts w:ascii="Helvetica" w:hAnsi="Helvetica" w:cs="Raavi"/>
              </w:rPr>
              <w:t>x</w:t>
            </w:r>
            <w:r w:rsidRPr="00DD232A">
              <w:t xml:space="preserve"> Km</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200</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-Signal Timing:</w:t>
            </w:r>
          </w:p>
        </w:tc>
        <w:tc>
          <w:tcPr>
            <w:tcW w:w="2448" w:type="dxa"/>
            <w:tcBorders>
              <w:top w:val="nil"/>
              <w:left w:val="single" w:sz="6" w:space="0" w:color="auto"/>
              <w:bottom w:val="nil"/>
              <w:right w:val="single" w:sz="6" w:space="0" w:color="auto"/>
            </w:tcBorders>
          </w:tcPr>
          <w:p w:rsidR="00DD232A" w:rsidRPr="00DD232A" w:rsidRDefault="00DD232A" w:rsidP="00CC387D">
            <w:pPr>
              <w:pStyle w:val="TableTextT100"/>
            </w:pPr>
          </w:p>
        </w:tc>
        <w:tc>
          <w:tcPr>
            <w:tcW w:w="2880" w:type="dxa"/>
            <w:tcBorders>
              <w:top w:val="nil"/>
              <w:left w:val="single" w:sz="6" w:space="0" w:color="auto"/>
              <w:bottom w:val="nil"/>
              <w:right w:val="single" w:sz="6" w:space="0" w:color="auto"/>
            </w:tcBorders>
          </w:tcPr>
          <w:p w:rsidR="00DD232A" w:rsidRPr="00DD232A" w:rsidRDefault="00DD232A" w:rsidP="00CC387D">
            <w:pPr>
              <w:pStyle w:val="TableTextT100"/>
            </w:pP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Optical Rise Time (10% to 90%)</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ns</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3.5</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pPr>
            <w:r w:rsidRPr="00DD232A">
              <w:t>Optical Fall Time (10% to 90%)</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ns</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3.5</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rPr>
                <w:vertAlign w:val="superscript"/>
              </w:rPr>
            </w:pPr>
            <w:r w:rsidRPr="00DD232A">
              <w:t>Random Jitter (peak to peak)</w:t>
            </w:r>
            <w:r w:rsidRPr="00DD232A">
              <w:rPr>
                <w:vertAlign w:val="superscript"/>
              </w:rPr>
              <w:t xml:space="preserve">  (1)</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ns</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0.76</w:t>
            </w:r>
          </w:p>
        </w:tc>
      </w:tr>
      <w:tr w:rsidR="00DD232A" w:rsidRPr="00DD232A" w:rsidTr="00CC387D">
        <w:trPr>
          <w:divId w:val="1930701137"/>
          <w:jc w:val="center"/>
        </w:trPr>
        <w:tc>
          <w:tcPr>
            <w:tcW w:w="4032" w:type="dxa"/>
            <w:tcBorders>
              <w:top w:val="nil"/>
              <w:left w:val="single" w:sz="6" w:space="0" w:color="auto"/>
              <w:bottom w:val="nil"/>
              <w:right w:val="single" w:sz="6" w:space="0" w:color="auto"/>
            </w:tcBorders>
            <w:hideMark/>
          </w:tcPr>
          <w:p w:rsidR="00DD232A" w:rsidRPr="00DD232A" w:rsidRDefault="00DD232A" w:rsidP="00CC387D">
            <w:pPr>
              <w:pStyle w:val="TableTextT100"/>
              <w:jc w:val="left"/>
              <w:rPr>
                <w:vertAlign w:val="superscript"/>
              </w:rPr>
            </w:pPr>
            <w:r w:rsidRPr="00DD232A">
              <w:t xml:space="preserve">Data Dependent Jitter (peak to peak) </w:t>
            </w:r>
            <w:r w:rsidRPr="00DD232A">
              <w:rPr>
                <w:vertAlign w:val="superscript"/>
              </w:rPr>
              <w:t xml:space="preserve"> (1)</w:t>
            </w:r>
          </w:p>
        </w:tc>
        <w:tc>
          <w:tcPr>
            <w:tcW w:w="2448"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ns</w:t>
            </w:r>
          </w:p>
        </w:tc>
        <w:tc>
          <w:tcPr>
            <w:tcW w:w="2880" w:type="dxa"/>
            <w:tcBorders>
              <w:top w:val="nil"/>
              <w:left w:val="single" w:sz="6" w:space="0" w:color="auto"/>
              <w:bottom w:val="nil"/>
              <w:right w:val="single" w:sz="6" w:space="0" w:color="auto"/>
            </w:tcBorders>
            <w:hideMark/>
          </w:tcPr>
          <w:p w:rsidR="00DD232A" w:rsidRPr="00DD232A" w:rsidRDefault="00DD232A" w:rsidP="00CC387D">
            <w:pPr>
              <w:pStyle w:val="TableTextT100"/>
            </w:pPr>
            <w:r w:rsidRPr="00DD232A">
              <w:t>≤  0.6</w:t>
            </w:r>
          </w:p>
        </w:tc>
      </w:tr>
      <w:tr w:rsidR="00DD232A" w:rsidRPr="00DD232A" w:rsidTr="00CC387D">
        <w:trPr>
          <w:divId w:val="1930701137"/>
          <w:jc w:val="center"/>
        </w:trPr>
        <w:tc>
          <w:tcPr>
            <w:tcW w:w="4032" w:type="dxa"/>
            <w:tcBorders>
              <w:top w:val="nil"/>
              <w:left w:val="single" w:sz="6" w:space="0" w:color="auto"/>
              <w:bottom w:val="single" w:sz="4" w:space="0" w:color="auto"/>
              <w:right w:val="single" w:sz="6" w:space="0" w:color="auto"/>
            </w:tcBorders>
            <w:hideMark/>
          </w:tcPr>
          <w:p w:rsidR="00DD232A" w:rsidRPr="00DD232A" w:rsidRDefault="00DD232A" w:rsidP="00CC387D">
            <w:pPr>
              <w:pStyle w:val="TableTextT100"/>
              <w:jc w:val="left"/>
              <w:rPr>
                <w:vertAlign w:val="superscript"/>
              </w:rPr>
            </w:pPr>
            <w:r w:rsidRPr="00DD232A">
              <w:t xml:space="preserve">Duty Cycle Distortion (peak to peak) </w:t>
            </w:r>
            <w:r w:rsidRPr="00DD232A">
              <w:rPr>
                <w:vertAlign w:val="superscript"/>
              </w:rPr>
              <w:t xml:space="preserve"> (1)</w:t>
            </w:r>
          </w:p>
        </w:tc>
        <w:tc>
          <w:tcPr>
            <w:tcW w:w="2448" w:type="dxa"/>
            <w:tcBorders>
              <w:top w:val="nil"/>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ns</w:t>
            </w:r>
          </w:p>
        </w:tc>
        <w:tc>
          <w:tcPr>
            <w:tcW w:w="2880" w:type="dxa"/>
            <w:tcBorders>
              <w:top w:val="nil"/>
              <w:left w:val="single" w:sz="6" w:space="0" w:color="auto"/>
              <w:bottom w:val="single" w:sz="4" w:space="0" w:color="auto"/>
              <w:right w:val="single" w:sz="6" w:space="0" w:color="auto"/>
            </w:tcBorders>
            <w:hideMark/>
          </w:tcPr>
          <w:p w:rsidR="00DD232A" w:rsidRPr="00DD232A" w:rsidRDefault="00DD232A" w:rsidP="00CC387D">
            <w:pPr>
              <w:pStyle w:val="TableTextT100"/>
            </w:pPr>
            <w:r w:rsidRPr="00DD232A">
              <w:t>≤  1</w:t>
            </w:r>
          </w:p>
        </w:tc>
      </w:tr>
      <w:tr w:rsidR="00DD232A" w:rsidRPr="00DD232A" w:rsidTr="00CC387D">
        <w:trPr>
          <w:divId w:val="1930701137"/>
          <w:jc w:val="center"/>
        </w:trPr>
        <w:tc>
          <w:tcPr>
            <w:tcW w:w="9360" w:type="dxa"/>
            <w:gridSpan w:val="3"/>
            <w:tcBorders>
              <w:top w:val="single" w:sz="4" w:space="0" w:color="auto"/>
              <w:left w:val="nil"/>
              <w:bottom w:val="nil"/>
              <w:right w:val="nil"/>
            </w:tcBorders>
            <w:hideMark/>
          </w:tcPr>
          <w:p w:rsidR="00DD232A" w:rsidRPr="00DD232A" w:rsidRDefault="00DD232A" w:rsidP="00CC387D">
            <w:pPr>
              <w:pStyle w:val="TableTextT100"/>
              <w:jc w:val="left"/>
            </w:pPr>
            <w:r w:rsidRPr="00DD232A">
              <w:t>Note:</w:t>
            </w:r>
          </w:p>
          <w:p w:rsidR="00DD232A" w:rsidRPr="00DD232A" w:rsidRDefault="00DD232A" w:rsidP="00CC387D">
            <w:pPr>
              <w:pStyle w:val="TableTextT100"/>
              <w:jc w:val="left"/>
            </w:pPr>
            <w:r w:rsidRPr="00DD232A">
              <w:t>(1) These parameter refer to fibre optic data test setup.</w:t>
            </w:r>
          </w:p>
        </w:tc>
      </w:tr>
    </w:tbl>
    <w:p w:rsidR="00DD232A" w:rsidRPr="00DD232A" w:rsidRDefault="009C6622" w:rsidP="00D67B0E">
      <w:pPr>
        <w:pStyle w:val="AppLvl4"/>
        <w:divId w:val="1930701137"/>
      </w:pPr>
      <w:r>
        <w:t>N.</w:t>
      </w:r>
      <w:r w:rsidR="00DD232A" w:rsidRPr="00DD232A">
        <w:t>3.4.2.5</w:t>
      </w:r>
      <w:r w:rsidR="0032426F">
        <w:tab/>
      </w:r>
      <w:r w:rsidR="00DD232A" w:rsidRPr="00DD232A">
        <w:t>Pfm Ntsc Video Fiber Optic Cable Bend Radius</w:t>
      </w:r>
    </w:p>
    <w:p w:rsidR="00DD232A" w:rsidRPr="00DD232A" w:rsidRDefault="00DD232A" w:rsidP="00BF0EC4">
      <w:pPr>
        <w:pStyle w:val="ParagraphT121"/>
        <w:divId w:val="1930701137"/>
      </w:pPr>
      <w:r w:rsidRPr="00DD232A">
        <w:t xml:space="preserve">The integrated rack </w:t>
      </w:r>
      <w:r w:rsidRPr="00DD232A">
        <w:rPr>
          <w:i/>
        </w:rPr>
        <w:t>should</w:t>
      </w:r>
      <w:r w:rsidRPr="00DD232A">
        <w:t xml:space="preserve"> develop the routing, installation and handling procedures to assure the minimum bend radius of 2 inches or greater is maintained at all t</w:t>
      </w:r>
      <w:r w:rsidR="00D67B0E">
        <w:t>imes for the Fiber Optic Cable.</w:t>
      </w:r>
    </w:p>
    <w:p w:rsidR="00DD232A" w:rsidRPr="00DD232A" w:rsidRDefault="009C6622" w:rsidP="00D67B0E">
      <w:pPr>
        <w:pStyle w:val="AppLvl4"/>
        <w:divId w:val="1930701137"/>
      </w:pPr>
      <w:r>
        <w:t>N.</w:t>
      </w:r>
      <w:r w:rsidR="00DD232A" w:rsidRPr="00DD232A">
        <w:t>3.4.2.6</w:t>
      </w:r>
      <w:r w:rsidR="0032426F">
        <w:tab/>
      </w:r>
      <w:r w:rsidR="00DD232A" w:rsidRPr="00DD232A">
        <w:t>Pfm Ntsc Optical Connector/Pin Assignments</w:t>
      </w:r>
    </w:p>
    <w:p w:rsidR="00DD232A" w:rsidRPr="00DD232A" w:rsidRDefault="00DD232A" w:rsidP="00BF0EC4">
      <w:pPr>
        <w:pStyle w:val="ParagraphT121"/>
        <w:ind w:left="720" w:hanging="720"/>
        <w:divId w:val="1930701137"/>
      </w:pPr>
      <w:r w:rsidRPr="00DD232A">
        <w:rPr>
          <w:rFonts w:eastAsia="Times" w:cs="Times"/>
        </w:rPr>
        <w:t>A.</w:t>
      </w:r>
      <w:r w:rsidR="0032426F">
        <w:rPr>
          <w:rFonts w:eastAsia="Times"/>
          <w:sz w:val="14"/>
          <w:szCs w:val="14"/>
        </w:rPr>
        <w:tab/>
      </w:r>
      <w:r w:rsidRPr="00DD232A">
        <w:t>Integrated rack connector P16 mating requirements to the UIP connector J16 are sp</w:t>
      </w:r>
      <w:r w:rsidR="00D67B0E">
        <w:t xml:space="preserve">ecified in </w:t>
      </w:r>
      <w:r w:rsidR="00831243">
        <w:t>P</w:t>
      </w:r>
      <w:r w:rsidR="00D67B0E">
        <w:t>aragraph N.3.1.1.7.</w:t>
      </w:r>
    </w:p>
    <w:p w:rsidR="00DD232A" w:rsidRPr="00DD232A" w:rsidRDefault="00DD232A" w:rsidP="00BF0EC4">
      <w:pPr>
        <w:pStyle w:val="ParagraphT121"/>
        <w:ind w:left="720" w:hanging="720"/>
        <w:divId w:val="1930701137"/>
      </w:pPr>
      <w:r w:rsidRPr="00DD232A">
        <w:rPr>
          <w:rFonts w:eastAsia="Times" w:cs="Times"/>
        </w:rPr>
        <w:t>B.</w:t>
      </w:r>
      <w:r w:rsidR="0032426F">
        <w:rPr>
          <w:rFonts w:eastAsia="Times"/>
          <w:sz w:val="14"/>
          <w:szCs w:val="14"/>
        </w:rPr>
        <w:tab/>
      </w:r>
      <w:r w:rsidRPr="00DD232A">
        <w:t xml:space="preserve">The integrated rack PFM NTSC video fiber optic system P16 connector </w:t>
      </w:r>
      <w:r w:rsidRPr="00DD232A">
        <w:rPr>
          <w:i/>
        </w:rPr>
        <w:t>should</w:t>
      </w:r>
      <w:r w:rsidRPr="00DD232A">
        <w:t xml:space="preserve"> meet the pin out interfaces of the UIP J16 connector as s</w:t>
      </w:r>
      <w:r w:rsidR="00D67B0E">
        <w:t>pecified in Figure N.3.1.1.8-8.</w:t>
      </w:r>
    </w:p>
    <w:p w:rsidR="00DD232A" w:rsidRPr="00DD232A" w:rsidRDefault="009C6622" w:rsidP="00D67B0E">
      <w:pPr>
        <w:pStyle w:val="AppLvl3"/>
        <w:divId w:val="1930701137"/>
      </w:pPr>
      <w:r>
        <w:t>N.</w:t>
      </w:r>
      <w:r w:rsidR="00DD232A" w:rsidRPr="00DD232A">
        <w:t>3.4.3</w:t>
      </w:r>
      <w:r w:rsidR="0032426F">
        <w:tab/>
      </w:r>
      <w:r w:rsidR="00DD232A" w:rsidRPr="00DD232A">
        <w:t>Ntsc Electrical Video Interfaces</w:t>
      </w:r>
    </w:p>
    <w:p w:rsidR="00DD232A" w:rsidRPr="00DD232A" w:rsidRDefault="009C6622" w:rsidP="00D67B0E">
      <w:pPr>
        <w:pStyle w:val="AppLvl4"/>
        <w:divId w:val="1930701137"/>
      </w:pPr>
      <w:r>
        <w:t>N.</w:t>
      </w:r>
      <w:r w:rsidR="00DD232A" w:rsidRPr="00DD232A">
        <w:t>3.4.3.1</w:t>
      </w:r>
      <w:r w:rsidR="0032426F">
        <w:tab/>
      </w:r>
      <w:r w:rsidR="00DD232A" w:rsidRPr="00DD232A">
        <w:t>Cables</w:t>
      </w:r>
    </w:p>
    <w:p w:rsidR="00DD232A" w:rsidRPr="00DD232A" w:rsidRDefault="00DD232A" w:rsidP="00BF0EC4">
      <w:pPr>
        <w:pStyle w:val="ParagraphT121"/>
        <w:divId w:val="1930701137"/>
      </w:pPr>
      <w:r w:rsidRPr="00DD232A">
        <w:t xml:space="preserve">The cables selected for the transmission of sync and control signals and video and status signals for an ISPR </w:t>
      </w:r>
      <w:r w:rsidRPr="00DD232A">
        <w:rPr>
          <w:i/>
        </w:rPr>
        <w:t>should</w:t>
      </w:r>
      <w:r w:rsidRPr="00DD232A">
        <w:rPr>
          <w:b/>
        </w:rPr>
        <w:t xml:space="preserve"> </w:t>
      </w:r>
      <w:r w:rsidRPr="00DD232A">
        <w:t>be SSQ 21655 (NDB</w:t>
      </w:r>
      <w:r w:rsidR="00D67B0E">
        <w:t>C-TFE-22-2SJ-75) or equivalent.</w:t>
      </w:r>
    </w:p>
    <w:p w:rsidR="00DD232A" w:rsidRPr="00DD232A" w:rsidRDefault="009C6622" w:rsidP="00D67B0E">
      <w:pPr>
        <w:pStyle w:val="AppLvl4"/>
        <w:divId w:val="1930701137"/>
      </w:pPr>
      <w:r>
        <w:t>N.</w:t>
      </w:r>
      <w:r w:rsidR="00DD232A" w:rsidRPr="00DD232A">
        <w:t>3.4.3.2</w:t>
      </w:r>
      <w:r w:rsidR="0032426F">
        <w:tab/>
      </w:r>
      <w:r w:rsidR="00DD232A" w:rsidRPr="00DD232A">
        <w:t>Signal Standard</w:t>
      </w:r>
    </w:p>
    <w:p w:rsidR="00DD232A" w:rsidRPr="00DD232A" w:rsidRDefault="00DD232A" w:rsidP="00BF0EC4">
      <w:pPr>
        <w:pStyle w:val="ParagraphT121"/>
        <w:divId w:val="1930701137"/>
      </w:pPr>
      <w:r w:rsidRPr="00DD232A">
        <w:t xml:space="preserve">The integrated rack </w:t>
      </w:r>
      <w:r w:rsidRPr="00DD232A">
        <w:rPr>
          <w:i/>
        </w:rPr>
        <w:t>should</w:t>
      </w:r>
      <w:r w:rsidRPr="00DD232A">
        <w:rPr>
          <w:b/>
        </w:rPr>
        <w:t xml:space="preserve"> </w:t>
      </w:r>
      <w:r w:rsidRPr="00DD232A">
        <w:t>output video and status signals which comply with the signal standard specified in RS-170A at Interface B of Figure N.3.4.3.2-1 to JEM video system. Integrated racks will receive sync signal and video signal at Interface A and C of Figure N.3.4.3.2-1 from the JEM video system which complies with signal characteristic specified in Table N.3.4.3.2-1.</w:t>
      </w:r>
    </w:p>
    <w:p w:rsidR="00DD232A" w:rsidRPr="00DD232A" w:rsidRDefault="00DD232A" w:rsidP="00BF0EC4">
      <w:pPr>
        <w:pStyle w:val="ParagraphT121"/>
        <w:divId w:val="1930701137"/>
      </w:pPr>
      <w:r w:rsidRPr="00DD232A">
        <w:t>Notes:</w:t>
      </w:r>
    </w:p>
    <w:p w:rsidR="00DD232A" w:rsidRPr="00DD232A" w:rsidRDefault="00DD232A" w:rsidP="00BF0EC4">
      <w:pPr>
        <w:pStyle w:val="ParagraphT121"/>
        <w:ind w:left="1440" w:hanging="720"/>
        <w:divId w:val="1930701137"/>
      </w:pPr>
      <w:r w:rsidRPr="00DD232A">
        <w:t>(1)</w:t>
      </w:r>
      <w:r w:rsidRPr="00DD232A">
        <w:tab/>
        <w:t>Control Line</w:t>
      </w:r>
      <w:r w:rsidRPr="00DD232A">
        <w:br/>
        <w:t>The control signal from USOS that would be embedded in sync signal cannot be sent to the integrated racks in JEM.</w:t>
      </w:r>
    </w:p>
    <w:p w:rsidR="00DD232A" w:rsidRPr="00DD232A" w:rsidRDefault="00DD232A" w:rsidP="00BF0EC4">
      <w:pPr>
        <w:pStyle w:val="ParagraphT121"/>
        <w:ind w:left="1440" w:hanging="720"/>
        <w:divId w:val="1930701137"/>
      </w:pPr>
      <w:r w:rsidRPr="00DD232A">
        <w:t>(2)</w:t>
      </w:r>
      <w:r w:rsidRPr="00DD232A">
        <w:tab/>
        <w:t>Status Line</w:t>
      </w:r>
      <w:r w:rsidRPr="00DD232A">
        <w:br/>
        <w:t>The video status of USOS standard, which would be embedded in the video out signal from integrated racks, is sent to USOS.  The JEM video system does not decode the camera telemetry of the U.S. payloads.</w:t>
      </w:r>
    </w:p>
    <w:p w:rsidR="00DD232A" w:rsidRPr="00DD232A" w:rsidRDefault="00DD232A" w:rsidP="00F4145E">
      <w:pPr>
        <w:ind w:left="360"/>
        <w:jc w:val="center"/>
        <w:divId w:val="1930701137"/>
      </w:pPr>
      <w:r w:rsidRPr="00DD232A">
        <w:rPr>
          <w:noProof/>
        </w:rPr>
        <w:drawing>
          <wp:inline distT="0" distB="0" distL="0" distR="0" wp14:anchorId="5F8CA276" wp14:editId="31418087">
            <wp:extent cx="5943600" cy="4133850"/>
            <wp:effectExtent l="0" t="0" r="0" b="0"/>
            <wp:docPr id="27575" name="Picture 7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56"/>
                    <pic:cNvPicPr>
                      <a:picLocks noChangeAspect="1" noChangeArrowheads="1"/>
                    </pic:cNvPicPr>
                  </pic:nvPicPr>
                  <pic:blipFill>
                    <a:blip r:embed="rId356" cstate="print">
                      <a:extLst>
                        <a:ext uri="{28A0092B-C50C-407E-A947-70E740481C1C}">
                          <a14:useLocalDpi xmlns:a14="http://schemas.microsoft.com/office/drawing/2010/main" val="0"/>
                        </a:ext>
                      </a:extLst>
                    </a:blip>
                    <a:srcRect/>
                    <a:stretch>
                      <a:fillRect/>
                    </a:stretch>
                  </pic:blipFill>
                  <pic:spPr bwMode="auto">
                    <a:xfrm>
                      <a:off x="0" y="0"/>
                      <a:ext cx="5943600" cy="4133850"/>
                    </a:xfrm>
                    <a:prstGeom prst="rect">
                      <a:avLst/>
                    </a:prstGeom>
                    <a:noFill/>
                    <a:ln>
                      <a:noFill/>
                    </a:ln>
                  </pic:spPr>
                </pic:pic>
              </a:graphicData>
            </a:graphic>
          </wp:inline>
        </w:drawing>
      </w:r>
    </w:p>
    <w:p w:rsidR="00DD232A" w:rsidRPr="00DD232A" w:rsidRDefault="00DD232A" w:rsidP="0032426F">
      <w:pPr>
        <w:pStyle w:val="Figurecont0"/>
        <w:divId w:val="1930701137"/>
      </w:pPr>
      <w:r w:rsidRPr="00DD232A">
        <w:t>Figure N.3.4.3.2-1  INTERFACE POINT FOR JEM ELECTRICAL VIDEO</w:t>
      </w:r>
    </w:p>
    <w:p w:rsidR="00DD232A" w:rsidRPr="00DD232A" w:rsidRDefault="00DD232A" w:rsidP="00BF0EC4">
      <w:pPr>
        <w:pStyle w:val="ParagraphT121"/>
        <w:divId w:val="1930701137"/>
        <w:rPr>
          <w:rFonts w:ascii="Times New Roman" w:hAnsi="Times New Roman"/>
          <w:noProof/>
          <w:sz w:val="20"/>
        </w:rPr>
      </w:pPr>
      <w:r w:rsidRPr="00DD232A">
        <w:br w:type="page"/>
      </w:r>
    </w:p>
    <w:tbl>
      <w:tblPr>
        <w:tblW w:w="9360" w:type="dxa"/>
        <w:jc w:val="center"/>
        <w:tblCellMar>
          <w:left w:w="58" w:type="dxa"/>
          <w:right w:w="58" w:type="dxa"/>
        </w:tblCellMar>
        <w:tblLook w:val="04A0" w:firstRow="1" w:lastRow="0" w:firstColumn="1" w:lastColumn="0" w:noHBand="0" w:noVBand="1"/>
      </w:tblPr>
      <w:tblGrid>
        <w:gridCol w:w="720"/>
        <w:gridCol w:w="2520"/>
        <w:gridCol w:w="1584"/>
        <w:gridCol w:w="1800"/>
        <w:gridCol w:w="1584"/>
        <w:gridCol w:w="1152"/>
      </w:tblGrid>
      <w:tr w:rsidR="00DD232A" w:rsidRPr="00DD232A" w:rsidTr="00DD232A">
        <w:trPr>
          <w:divId w:val="1930701137"/>
          <w:jc w:val="center"/>
        </w:trPr>
        <w:tc>
          <w:tcPr>
            <w:tcW w:w="9360" w:type="dxa"/>
            <w:gridSpan w:val="6"/>
            <w:tcBorders>
              <w:top w:val="nil"/>
              <w:left w:val="nil"/>
              <w:bottom w:val="single" w:sz="4" w:space="0" w:color="auto"/>
              <w:right w:val="nil"/>
            </w:tcBorders>
            <w:hideMark/>
          </w:tcPr>
          <w:p w:rsidR="00DD232A" w:rsidRPr="00DD232A" w:rsidRDefault="00DD232A" w:rsidP="0032426F">
            <w:pPr>
              <w:pStyle w:val="TableTitle"/>
            </w:pPr>
            <w:bookmarkStart w:id="593" w:name="_Toc285019712"/>
            <w:bookmarkStart w:id="594" w:name="_Toc389131144"/>
            <w:r w:rsidRPr="00DD232A">
              <w:t>Table N.3.4.3.2-1  jem video and sync signal standard</w:t>
            </w:r>
            <w:bookmarkEnd w:id="593"/>
            <w:bookmarkEnd w:id="594"/>
          </w:p>
        </w:tc>
      </w:tr>
      <w:tr w:rsidR="00DD232A" w:rsidRPr="00DD232A" w:rsidTr="00DD232A">
        <w:trPr>
          <w:divId w:val="1930701137"/>
          <w:jc w:val="center"/>
        </w:trPr>
        <w:tc>
          <w:tcPr>
            <w:tcW w:w="7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No.</w:t>
            </w:r>
          </w:p>
        </w:tc>
        <w:tc>
          <w:tcPr>
            <w:tcW w:w="25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Parameter</w:t>
            </w:r>
          </w:p>
        </w:tc>
        <w:tc>
          <w:tcPr>
            <w:tcW w:w="1584"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Out-Put Video and Status Signals (RS-170A)</w:t>
            </w:r>
          </w:p>
        </w:tc>
        <w:tc>
          <w:tcPr>
            <w:tcW w:w="180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*In-Put sync and input video signals (JEM Video System)</w:t>
            </w:r>
          </w:p>
        </w:tc>
        <w:tc>
          <w:tcPr>
            <w:tcW w:w="1584"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Unit</w:t>
            </w:r>
          </w:p>
        </w:tc>
        <w:tc>
          <w:tcPr>
            <w:tcW w:w="1152" w:type="dxa"/>
            <w:tcBorders>
              <w:top w:val="single" w:sz="4" w:space="0" w:color="auto"/>
              <w:left w:val="single" w:sz="6" w:space="0" w:color="auto"/>
              <w:bottom w:val="single" w:sz="6" w:space="0" w:color="auto"/>
              <w:right w:val="single" w:sz="6" w:space="0" w:color="auto"/>
            </w:tcBorders>
            <w:hideMark/>
          </w:tcPr>
          <w:p w:rsidR="00DD232A" w:rsidRPr="00DD232A" w:rsidRDefault="00DD232A" w:rsidP="0032426F">
            <w:pPr>
              <w:pStyle w:val="TableHeading1"/>
            </w:pPr>
            <w:r w:rsidRPr="00DD232A">
              <w:t>Note</w:t>
            </w: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Picture Blanking</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10.9 </w:t>
            </w:r>
            <w:r w:rsidRPr="00DD232A">
              <w:rPr>
                <w:rFonts w:ascii="Symbol Set SWA" w:hAnsi="Symbol Set SWA" w:cs="Symbol Set SWA"/>
              </w:rPr>
              <w:t>±</w:t>
            </w:r>
            <w:r w:rsidRPr="00DD232A">
              <w:t xml:space="preserve"> 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10.9 </w:t>
            </w:r>
            <w:r w:rsidRPr="00DD232A">
              <w:rPr>
                <w:rFonts w:ascii="Symbol Set SWA" w:hAnsi="Symbol Set SWA" w:cs="Symbol Set SWA"/>
              </w:rPr>
              <w:t>±</w:t>
            </w:r>
            <w:r w:rsidRPr="00DD232A">
              <w:t xml:space="preserve"> 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2</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Front Porch</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1.5 </w:t>
            </w:r>
            <w:r w:rsidRPr="00DD232A">
              <w:rPr>
                <w:rFonts w:ascii="Symbol Set SWA" w:hAnsi="Symbol Set SWA" w:cs="Symbol Set SWA"/>
              </w:rPr>
              <w:t>±</w:t>
            </w:r>
            <w:r w:rsidRPr="00DD232A">
              <w:t xml:space="preserve"> 0.1</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1.5 </w:t>
            </w:r>
            <w:r w:rsidRPr="00DD232A">
              <w:rPr>
                <w:rFonts w:ascii="Symbol Set SWA" w:hAnsi="Symbol Set SWA" w:cs="Symbol Set SWA"/>
              </w:rPr>
              <w:t>±</w:t>
            </w:r>
            <w:r w:rsidRPr="00DD232A">
              <w:t xml:space="preserve"> 0.1</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3</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Sync</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4.7 </w:t>
            </w:r>
            <w:r w:rsidRPr="00DD232A">
              <w:rPr>
                <w:rFonts w:ascii="Symbol Set SWA" w:hAnsi="Symbol Set SWA" w:cs="Symbol Set SWA"/>
              </w:rPr>
              <w:t>±</w:t>
            </w:r>
            <w:r w:rsidRPr="00DD232A">
              <w:t xml:space="preserve"> 0.1</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4.7 </w:t>
            </w:r>
            <w:r w:rsidRPr="00DD232A">
              <w:rPr>
                <w:rFonts w:ascii="Symbol Set SWA" w:hAnsi="Symbol Set SWA" w:cs="Symbol Set SWA"/>
              </w:rPr>
              <w:t>±</w:t>
            </w:r>
            <w:r w:rsidRPr="00DD232A">
              <w:t xml:space="preserve"> 0.1</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4</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H Sync Level</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40 </w:t>
            </w:r>
            <w:r w:rsidRPr="00DD232A">
              <w:rPr>
                <w:rFonts w:ascii="Symbol Set SWA" w:hAnsi="Symbol Set SWA" w:cs="Symbol Set SWA"/>
              </w:rPr>
              <w:t>±</w:t>
            </w:r>
            <w:r w:rsidRPr="00DD232A">
              <w:t xml:space="preserve"> 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40 </w:t>
            </w:r>
            <w:r w:rsidRPr="00DD232A">
              <w:rPr>
                <w:rFonts w:ascii="Symbol Set SWA" w:hAnsi="Symbol Set SWA" w:cs="Symbol Set SWA"/>
              </w:rPr>
              <w:t>±</w:t>
            </w:r>
            <w:r w:rsidRPr="00DD232A">
              <w:t xml:space="preserve"> 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IRE</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5</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H Sync Rise Time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6</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H Sync Fall Time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7</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Burst Amplitude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40 </w:t>
            </w:r>
            <w:r w:rsidRPr="00DD232A">
              <w:rPr>
                <w:rFonts w:ascii="Symbol Set SWA" w:hAnsi="Symbol Set SWA" w:cs="Symbol Set SWA"/>
              </w:rPr>
              <w:t>±</w:t>
            </w:r>
            <w:r w:rsidRPr="00DD232A">
              <w:t xml:space="preserve"> 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40 +2/-15</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IRE</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8</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 xml:space="preserve">Start of Burst </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5.3 </w:t>
            </w:r>
            <w:r w:rsidRPr="00DD232A">
              <w:rPr>
                <w:rFonts w:ascii="Symbol Set SWA" w:hAnsi="Symbol Set SWA" w:cs="Symbol Set SWA"/>
              </w:rPr>
              <w:t>±</w:t>
            </w:r>
            <w:r w:rsidRPr="00DD232A">
              <w:t xml:space="preserve"> 0.1</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5.3 </w:t>
            </w:r>
            <w:r w:rsidRPr="00DD232A">
              <w:rPr>
                <w:rFonts w:ascii="Symbol Set SWA" w:hAnsi="Symbol Set SWA" w:cs="Symbol Set SWA"/>
              </w:rPr>
              <w:t>±</w:t>
            </w:r>
            <w:r w:rsidRPr="00DD232A">
              <w:t xml:space="preserve"> 0.1</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9</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Burst Cycle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9</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9</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cycle</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10</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SCH</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 </w:t>
            </w:r>
            <w:r w:rsidRPr="00DD232A">
              <w:rPr>
                <w:rFonts w:ascii="Symbol Set SWA" w:hAnsi="Symbol Set SWA" w:cs="Symbol Set SWA"/>
              </w:rPr>
              <w:t>±</w:t>
            </w:r>
            <w:r w:rsidRPr="00DD232A">
              <w:t xml:space="preserve"> 40</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 </w:t>
            </w:r>
            <w:r w:rsidRPr="00DD232A">
              <w:rPr>
                <w:rFonts w:ascii="Symbol Set SWA" w:hAnsi="Symbol Set SWA" w:cs="Symbol Set SWA"/>
              </w:rPr>
              <w:t>±</w:t>
            </w:r>
            <w:r w:rsidRPr="00DD232A">
              <w:t xml:space="preserve"> 40</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deg.</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11</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Equalizing Pulse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2.3 </w:t>
            </w:r>
            <w:r w:rsidRPr="00DD232A">
              <w:rPr>
                <w:rFonts w:ascii="Symbol Set SWA" w:hAnsi="Symbol Set SWA" w:cs="Symbol Set SWA"/>
              </w:rPr>
              <w:t>±</w:t>
            </w:r>
            <w:r w:rsidRPr="00DD232A">
              <w:t xml:space="preserve"> 0.1</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2.3 </w:t>
            </w:r>
            <w:r w:rsidRPr="00DD232A">
              <w:rPr>
                <w:rFonts w:ascii="Symbol Set SWA" w:hAnsi="Symbol Set SWA" w:cs="Symbol Set SWA"/>
              </w:rPr>
              <w:t>±</w:t>
            </w:r>
            <w:r w:rsidRPr="00DD232A">
              <w:t xml:space="preserve"> 0.1</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12</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Equalizing Pulse Rise Time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13</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Equalizing Pulse Fall Time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14</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Vertical Serration</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4.7 </w:t>
            </w:r>
            <w:r w:rsidRPr="00DD232A">
              <w:rPr>
                <w:rFonts w:ascii="Symbol Set SWA" w:hAnsi="Symbol Set SWA" w:cs="Symbol Set SWA"/>
              </w:rPr>
              <w:t>±</w:t>
            </w:r>
            <w:r w:rsidRPr="00DD232A">
              <w:t xml:space="preserve"> 0.1</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4.7 </w:t>
            </w:r>
            <w:r w:rsidRPr="00DD232A">
              <w:rPr>
                <w:rFonts w:ascii="Symbol Set SWA" w:hAnsi="Symbol Set SWA" w:cs="Symbol Set SWA"/>
              </w:rPr>
              <w:t>±</w:t>
            </w:r>
            <w:r w:rsidRPr="00DD232A">
              <w:t xml:space="preserve"> 0.1</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15</w:t>
            </w:r>
          </w:p>
        </w:tc>
        <w:tc>
          <w:tcPr>
            <w:tcW w:w="25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jc w:val="left"/>
            </w:pPr>
            <w:r w:rsidRPr="00DD232A">
              <w:t>Vertical Serration Rise Time</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6"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72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32426F">
            <w:pPr>
              <w:pStyle w:val="TableTextT100"/>
              <w:jc w:val="left"/>
            </w:pPr>
            <w:r w:rsidRPr="00DD232A">
              <w:t>16</w:t>
            </w:r>
          </w:p>
        </w:tc>
        <w:tc>
          <w:tcPr>
            <w:tcW w:w="252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32426F">
            <w:pPr>
              <w:pStyle w:val="TableTextT100"/>
              <w:jc w:val="left"/>
            </w:pPr>
            <w:r w:rsidRPr="00DD232A">
              <w:t>Vertical Serration Fall Time</w:t>
            </w:r>
          </w:p>
        </w:tc>
        <w:tc>
          <w:tcPr>
            <w:tcW w:w="1584" w:type="dxa"/>
            <w:tcBorders>
              <w:top w:val="single" w:sz="6" w:space="0" w:color="auto"/>
              <w:left w:val="single" w:sz="6" w:space="0" w:color="auto"/>
              <w:bottom w:val="single" w:sz="4" w:space="0" w:color="auto"/>
              <w:right w:val="single" w:sz="6" w:space="0" w:color="auto"/>
            </w:tcBorders>
            <w:hideMark/>
          </w:tcPr>
          <w:p w:rsidR="00DD232A" w:rsidRPr="00DD232A" w:rsidRDefault="00DD232A" w:rsidP="0032426F">
            <w:pPr>
              <w:pStyle w:val="TableTextT100"/>
            </w:pPr>
            <w:r w:rsidRPr="00DD232A">
              <w:t xml:space="preserve">0.14 </w:t>
            </w:r>
            <w:r w:rsidRPr="00DD232A">
              <w:rPr>
                <w:rFonts w:ascii="Symbol Set SWA" w:hAnsi="Symbol Set SWA" w:cs="Symbol Set SWA"/>
              </w:rPr>
              <w:t>±</w:t>
            </w:r>
            <w:r w:rsidRPr="00DD232A">
              <w:t xml:space="preserve"> 0.02</w:t>
            </w:r>
          </w:p>
        </w:tc>
        <w:tc>
          <w:tcPr>
            <w:tcW w:w="1800" w:type="dxa"/>
            <w:tcBorders>
              <w:top w:val="single" w:sz="6" w:space="0" w:color="auto"/>
              <w:left w:val="single" w:sz="6" w:space="0" w:color="auto"/>
              <w:bottom w:val="single" w:sz="4" w:space="0" w:color="auto"/>
              <w:right w:val="single" w:sz="6" w:space="0" w:color="auto"/>
            </w:tcBorders>
            <w:hideMark/>
          </w:tcPr>
          <w:p w:rsidR="00DD232A" w:rsidRPr="00DD232A" w:rsidRDefault="00DD232A" w:rsidP="0032426F">
            <w:pPr>
              <w:pStyle w:val="TableTextT100"/>
            </w:pPr>
            <w:r w:rsidRPr="00DD232A">
              <w:t>0.14 +0.06/-0.02</w:t>
            </w:r>
          </w:p>
        </w:tc>
        <w:tc>
          <w:tcPr>
            <w:tcW w:w="1584" w:type="dxa"/>
            <w:tcBorders>
              <w:top w:val="single" w:sz="6" w:space="0" w:color="auto"/>
              <w:left w:val="single" w:sz="6" w:space="0" w:color="auto"/>
              <w:bottom w:val="single" w:sz="4" w:space="0" w:color="auto"/>
              <w:right w:val="single" w:sz="6" w:space="0" w:color="auto"/>
            </w:tcBorders>
            <w:hideMark/>
          </w:tcPr>
          <w:p w:rsidR="00DD232A" w:rsidRPr="00DD232A" w:rsidRDefault="00DD232A" w:rsidP="0032426F">
            <w:pPr>
              <w:pStyle w:val="TableTextT100"/>
            </w:pPr>
            <w:r w:rsidRPr="00DD232A">
              <w:rPr>
                <w:rFonts w:ascii="Symbol Set SWA" w:hAnsi="Symbol Set SWA" w:cs="Symbol Set SWA"/>
              </w:rPr>
              <w:t>m</w:t>
            </w:r>
            <w:r w:rsidRPr="00DD232A">
              <w:t>s</w:t>
            </w:r>
          </w:p>
        </w:tc>
        <w:tc>
          <w:tcPr>
            <w:tcW w:w="1152" w:type="dxa"/>
            <w:tcBorders>
              <w:top w:val="single" w:sz="6" w:space="0" w:color="auto"/>
              <w:left w:val="single" w:sz="6" w:space="0" w:color="auto"/>
              <w:bottom w:val="single" w:sz="4" w:space="0" w:color="auto"/>
              <w:right w:val="single" w:sz="6" w:space="0" w:color="auto"/>
            </w:tcBorders>
          </w:tcPr>
          <w:p w:rsidR="00DD232A" w:rsidRPr="00DD232A" w:rsidRDefault="00DD232A" w:rsidP="0032426F">
            <w:pPr>
              <w:pStyle w:val="TableTextT100"/>
            </w:pPr>
          </w:p>
        </w:tc>
      </w:tr>
      <w:tr w:rsidR="00DD232A" w:rsidRPr="00DD232A" w:rsidTr="00DD232A">
        <w:trPr>
          <w:divId w:val="1930701137"/>
          <w:jc w:val="center"/>
        </w:trPr>
        <w:tc>
          <w:tcPr>
            <w:tcW w:w="9360" w:type="dxa"/>
            <w:gridSpan w:val="6"/>
            <w:tcBorders>
              <w:top w:val="single" w:sz="4" w:space="0" w:color="auto"/>
              <w:left w:val="nil"/>
              <w:bottom w:val="nil"/>
              <w:right w:val="nil"/>
            </w:tcBorders>
            <w:hideMark/>
          </w:tcPr>
          <w:p w:rsidR="00DD232A" w:rsidRPr="00DD232A" w:rsidRDefault="00DD232A" w:rsidP="0032426F">
            <w:pPr>
              <w:pStyle w:val="TableTextT100"/>
              <w:jc w:val="left"/>
            </w:pPr>
            <w:r w:rsidRPr="00DD232A">
              <w:t>*Note:</w:t>
            </w:r>
            <w:r w:rsidRPr="00DD232A">
              <w:tab/>
              <w:t>These values are based on the following paths:</w:t>
            </w:r>
          </w:p>
          <w:p w:rsidR="00DD232A" w:rsidRPr="00DD232A" w:rsidRDefault="00DD232A" w:rsidP="0032426F">
            <w:pPr>
              <w:pStyle w:val="TableTextT100"/>
              <w:jc w:val="left"/>
            </w:pPr>
            <w:r w:rsidRPr="00DD232A">
              <w:tab/>
              <w:t>Path 1 = CVIU to VCU to VCU to ISPR (see Figure N.3.4.3.2-1)</w:t>
            </w:r>
          </w:p>
          <w:p w:rsidR="00DD232A" w:rsidRPr="00DD232A" w:rsidRDefault="00DD232A" w:rsidP="0032426F">
            <w:pPr>
              <w:pStyle w:val="TableTextT100"/>
              <w:jc w:val="left"/>
            </w:pPr>
            <w:r w:rsidRPr="00DD232A">
              <w:tab/>
              <w:t xml:space="preserve">Path 2 = ISPR to VCU to VCU to ISPR (see Figure N.3.4.3.2-1)   </w:t>
            </w:r>
          </w:p>
        </w:tc>
      </w:tr>
    </w:tbl>
    <w:p w:rsidR="00DD232A" w:rsidRPr="00DD232A" w:rsidRDefault="009C6622" w:rsidP="00D67B0E">
      <w:pPr>
        <w:pStyle w:val="AppLvl4"/>
        <w:divId w:val="1930701137"/>
      </w:pPr>
      <w:r>
        <w:t>N.</w:t>
      </w:r>
      <w:r w:rsidR="00DD232A" w:rsidRPr="00DD232A">
        <w:t>3.4.3.3</w:t>
      </w:r>
      <w:r w:rsidR="0032426F">
        <w:tab/>
      </w:r>
      <w:r w:rsidR="00DD232A" w:rsidRPr="00DD232A">
        <w:t>Interface Circuit</w:t>
      </w:r>
    </w:p>
    <w:p w:rsidR="00DD232A" w:rsidRPr="00DD232A" w:rsidRDefault="00DD232A" w:rsidP="004C69B4">
      <w:pPr>
        <w:pStyle w:val="ParagraphT121"/>
        <w:divId w:val="1930701137"/>
      </w:pPr>
      <w:r w:rsidRPr="00DD232A">
        <w:t xml:space="preserve">The interface circuit of video system components in the integrated rack for sync, video output and video input </w:t>
      </w:r>
      <w:r w:rsidRPr="00DD232A">
        <w:rPr>
          <w:b/>
        </w:rPr>
        <w:t>shall</w:t>
      </w:r>
      <w:r w:rsidRPr="00DD232A">
        <w:t xml:space="preserve"> comply with Figure N.3.4.3.3-1 o</w:t>
      </w:r>
      <w:r w:rsidR="004C69B4">
        <w:t>r equivalent.</w:t>
      </w:r>
    </w:p>
    <w:p w:rsidR="00DD232A" w:rsidRPr="00DD232A" w:rsidRDefault="00DD232A" w:rsidP="00F4145E">
      <w:pPr>
        <w:jc w:val="center"/>
        <w:divId w:val="1930701137"/>
      </w:pPr>
      <w:r w:rsidRPr="00DD232A">
        <w:rPr>
          <w:noProof/>
        </w:rPr>
        <w:drawing>
          <wp:inline distT="0" distB="0" distL="0" distR="0" wp14:anchorId="38EC97F4" wp14:editId="678E4E78">
            <wp:extent cx="5943600" cy="3552825"/>
            <wp:effectExtent l="0" t="0" r="0" b="9525"/>
            <wp:docPr id="275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7">
                      <a:extLst>
                        <a:ext uri="{28A0092B-C50C-407E-A947-70E740481C1C}">
                          <a14:useLocalDpi xmlns:a14="http://schemas.microsoft.com/office/drawing/2010/main" val="0"/>
                        </a:ext>
                      </a:extLst>
                    </a:blip>
                    <a:srcRect/>
                    <a:stretch>
                      <a:fillRect/>
                    </a:stretch>
                  </pic:blipFill>
                  <pic:spPr bwMode="auto">
                    <a:xfrm>
                      <a:off x="0" y="0"/>
                      <a:ext cx="5943600" cy="3552825"/>
                    </a:xfrm>
                    <a:prstGeom prst="rect">
                      <a:avLst/>
                    </a:prstGeom>
                    <a:noFill/>
                    <a:ln>
                      <a:noFill/>
                    </a:ln>
                  </pic:spPr>
                </pic:pic>
              </a:graphicData>
            </a:graphic>
          </wp:inline>
        </w:drawing>
      </w:r>
    </w:p>
    <w:p w:rsidR="00DD232A" w:rsidRPr="00DD232A" w:rsidRDefault="00DD232A" w:rsidP="0032426F">
      <w:pPr>
        <w:pStyle w:val="Figurecont0"/>
        <w:divId w:val="1930701137"/>
      </w:pPr>
      <w:r w:rsidRPr="00DD232A">
        <w:t>FIGURE N.3.4.3.3-1  VIDEO/SYNC SIGNAL INTERFACE CIRCUIT</w:t>
      </w:r>
    </w:p>
    <w:p w:rsidR="00DD232A" w:rsidRPr="00DD232A" w:rsidRDefault="00DD232A" w:rsidP="004C69B4">
      <w:pPr>
        <w:pStyle w:val="ParagraphT121"/>
        <w:ind w:left="540" w:hanging="540"/>
        <w:divId w:val="1930701137"/>
      </w:pPr>
      <w:r w:rsidRPr="00DD232A">
        <w:t>Notes:</w:t>
      </w:r>
    </w:p>
    <w:p w:rsidR="00DD232A" w:rsidRPr="00DD232A" w:rsidRDefault="00DD232A" w:rsidP="004C69B4">
      <w:pPr>
        <w:pStyle w:val="ParagraphT121"/>
        <w:ind w:left="540" w:hanging="540"/>
        <w:divId w:val="1930701137"/>
      </w:pPr>
      <w:r w:rsidRPr="00DD232A">
        <w:t>(1)</w:t>
      </w:r>
      <w:r w:rsidRPr="00DD232A">
        <w:tab/>
        <w:t>Voltage in the circuit is not allowed to exceed the tolerance limits of ±5.50 Vdc even when a single failure occurs.</w:t>
      </w:r>
    </w:p>
    <w:p w:rsidR="00DD232A" w:rsidRPr="00DD232A" w:rsidRDefault="00DD232A" w:rsidP="004C69B4">
      <w:pPr>
        <w:pStyle w:val="ParagraphT121"/>
        <w:ind w:left="540" w:hanging="540"/>
        <w:divId w:val="1930701137"/>
      </w:pPr>
      <w:r w:rsidRPr="00DD232A">
        <w:t>(2)</w:t>
      </w:r>
      <w:r w:rsidRPr="00DD232A">
        <w:tab/>
        <w:t>The coupling capacitor upstream of input buffer may be omitted.</w:t>
      </w:r>
    </w:p>
    <w:p w:rsidR="00DD232A" w:rsidRPr="00DD232A" w:rsidRDefault="00DD232A" w:rsidP="004C69B4">
      <w:pPr>
        <w:pStyle w:val="ParagraphT121"/>
        <w:ind w:left="540" w:hanging="540"/>
        <w:divId w:val="1930701137"/>
      </w:pPr>
      <w:r w:rsidRPr="00DD232A">
        <w:t>(3)</w:t>
      </w:r>
      <w:r w:rsidRPr="00DD232A">
        <w:tab/>
        <w:t>Input load impedance of the receive circuit to cable with respect to ground is recommended to be greater than 6 KΩ.</w:t>
      </w:r>
    </w:p>
    <w:p w:rsidR="00DD232A" w:rsidRPr="00DD232A" w:rsidRDefault="009C6622" w:rsidP="00D67B0E">
      <w:pPr>
        <w:pStyle w:val="AppLvl4"/>
        <w:divId w:val="1930701137"/>
      </w:pPr>
      <w:r>
        <w:t>N.</w:t>
      </w:r>
      <w:r w:rsidR="00DD232A" w:rsidRPr="00DD232A">
        <w:t>3.4.3.4</w:t>
      </w:r>
      <w:r w:rsidR="0032426F">
        <w:tab/>
      </w:r>
      <w:r w:rsidR="00DD232A" w:rsidRPr="00DD232A">
        <w:t>Crosstalk</w:t>
      </w:r>
    </w:p>
    <w:p w:rsidR="00DD232A" w:rsidRPr="00DD232A" w:rsidRDefault="00DD232A" w:rsidP="004C69B4">
      <w:pPr>
        <w:pStyle w:val="ParagraphT121"/>
        <w:divId w:val="1930701137"/>
      </w:pPr>
      <w:r w:rsidRPr="00DD232A">
        <w:t xml:space="preserve">The crosstalk in the integrated rack </w:t>
      </w:r>
      <w:r w:rsidRPr="00DD232A">
        <w:rPr>
          <w:b/>
        </w:rPr>
        <w:t>shall</w:t>
      </w:r>
      <w:r w:rsidR="004C69B4">
        <w:t xml:space="preserve"> be less than -50dB.</w:t>
      </w:r>
    </w:p>
    <w:p w:rsidR="00DD232A" w:rsidRPr="00DD232A" w:rsidRDefault="009C6622" w:rsidP="00D67B0E">
      <w:pPr>
        <w:pStyle w:val="AppLvl3"/>
        <w:divId w:val="1930701137"/>
      </w:pPr>
      <w:r>
        <w:t>N.</w:t>
      </w:r>
      <w:r w:rsidR="00DD232A" w:rsidRPr="00DD232A">
        <w:t>3.4.4</w:t>
      </w:r>
      <w:r w:rsidR="0032426F">
        <w:tab/>
      </w:r>
      <w:r w:rsidR="00DD232A" w:rsidRPr="00DD232A">
        <w:t>Ntsc Electrical Connector/Pin Assignments</w:t>
      </w:r>
    </w:p>
    <w:p w:rsidR="00DD232A" w:rsidRPr="00DD232A" w:rsidRDefault="00DD232A" w:rsidP="004C69B4">
      <w:pPr>
        <w:pStyle w:val="ParagraphT121"/>
        <w:ind w:left="720" w:hanging="720"/>
        <w:divId w:val="1930701137"/>
      </w:pPr>
      <w:r w:rsidRPr="00DD232A">
        <w:rPr>
          <w:rFonts w:eastAsia="Times" w:cs="Times"/>
        </w:rPr>
        <w:t>A.</w:t>
      </w:r>
      <w:r w:rsidR="0032426F">
        <w:rPr>
          <w:rFonts w:eastAsia="Times"/>
          <w:sz w:val="14"/>
          <w:szCs w:val="14"/>
        </w:rPr>
        <w:tab/>
      </w:r>
      <w:r w:rsidRPr="00DD232A">
        <w:t xml:space="preserve">Integrated rack connector P77 mating requirements to the UIP connector J77 are specified in </w:t>
      </w:r>
      <w:r w:rsidR="00831243">
        <w:t>P</w:t>
      </w:r>
      <w:r w:rsidRPr="00DD232A">
        <w:t>aragraph N.3.1.1.7.</w:t>
      </w:r>
    </w:p>
    <w:p w:rsidR="00DD232A" w:rsidRPr="00DD232A" w:rsidRDefault="00DD232A" w:rsidP="004C69B4">
      <w:pPr>
        <w:pStyle w:val="ParagraphT121"/>
        <w:ind w:left="720" w:hanging="720"/>
        <w:divId w:val="1930701137"/>
      </w:pPr>
      <w:r w:rsidRPr="00DD232A">
        <w:rPr>
          <w:rFonts w:eastAsia="Times" w:cs="Times"/>
        </w:rPr>
        <w:t>B.</w:t>
      </w:r>
      <w:r w:rsidR="0032426F">
        <w:rPr>
          <w:rFonts w:eastAsia="Times"/>
          <w:sz w:val="14"/>
          <w:szCs w:val="14"/>
        </w:rPr>
        <w:tab/>
      </w:r>
      <w:r w:rsidRPr="00DD232A">
        <w:t xml:space="preserve">The integrated rack electrical video system P77 connector </w:t>
      </w:r>
      <w:r w:rsidRPr="00DD232A">
        <w:rPr>
          <w:b/>
        </w:rPr>
        <w:t xml:space="preserve">shall </w:t>
      </w:r>
      <w:r w:rsidRPr="00DD232A">
        <w:t>meet the pin out interfaces of the UIP J77 connector as specified in Figure N.3.1.1.8-9.</w:t>
      </w:r>
    </w:p>
    <w:p w:rsidR="00DD232A" w:rsidRPr="00DD232A" w:rsidRDefault="009C6622" w:rsidP="00D67B0E">
      <w:pPr>
        <w:pStyle w:val="AppLvl2"/>
        <w:divId w:val="1930701137"/>
      </w:pPr>
      <w:r>
        <w:t>N.</w:t>
      </w:r>
      <w:r w:rsidR="00DD232A" w:rsidRPr="00DD232A">
        <w:t>3.5</w:t>
      </w:r>
      <w:r w:rsidR="0032426F">
        <w:tab/>
      </w:r>
      <w:r w:rsidR="00DD232A" w:rsidRPr="00DD232A">
        <w:t>Thermal Control Interface Requirements</w:t>
      </w:r>
    </w:p>
    <w:p w:rsidR="00DD232A" w:rsidRPr="00DD232A" w:rsidRDefault="009C6622" w:rsidP="00D67B0E">
      <w:pPr>
        <w:pStyle w:val="AppLvl3"/>
        <w:divId w:val="1930701137"/>
      </w:pPr>
      <w:r>
        <w:t>N.</w:t>
      </w:r>
      <w:r w:rsidR="00DD232A" w:rsidRPr="00DD232A">
        <w:t>3.5.1</w:t>
      </w:r>
      <w:r w:rsidR="0032426F">
        <w:tab/>
      </w:r>
      <w:r w:rsidR="00DD232A" w:rsidRPr="00DD232A">
        <w:t>Internal Thermal Control System (Itcs) Interface Requirements</w:t>
      </w:r>
    </w:p>
    <w:p w:rsidR="00DD232A" w:rsidRPr="00DD232A" w:rsidRDefault="009C6622" w:rsidP="00D67B0E">
      <w:pPr>
        <w:pStyle w:val="AppLvl4"/>
        <w:divId w:val="1930701137"/>
      </w:pPr>
      <w:r>
        <w:t>N.</w:t>
      </w:r>
      <w:r w:rsidR="00DD232A" w:rsidRPr="00DD232A">
        <w:t>3.5.1.1</w:t>
      </w:r>
      <w:r w:rsidR="0032426F">
        <w:tab/>
      </w:r>
      <w:r w:rsidR="00DD232A" w:rsidRPr="00DD232A">
        <w:t>Itcs Physical Interface</w:t>
      </w:r>
    </w:p>
    <w:p w:rsidR="00DD232A" w:rsidRPr="00DD232A" w:rsidRDefault="00DD232A" w:rsidP="004C69B4">
      <w:pPr>
        <w:pStyle w:val="ParagraphT121"/>
        <w:divId w:val="1930701137"/>
      </w:pPr>
      <w:r w:rsidRPr="00DD232A">
        <w:t>Connectors for low temperature and moderate temperature water cooling supply and return mating to the UIP connectors are sp</w:t>
      </w:r>
      <w:r w:rsidR="004C69B4">
        <w:t xml:space="preserve">ecified in </w:t>
      </w:r>
      <w:r w:rsidR="00831243">
        <w:t>P</w:t>
      </w:r>
      <w:r w:rsidR="004C69B4">
        <w:t>aragraph N.3.1.1.7.</w:t>
      </w:r>
    </w:p>
    <w:p w:rsidR="00DD232A" w:rsidRPr="00DD232A" w:rsidRDefault="009C6622" w:rsidP="00D67B0E">
      <w:pPr>
        <w:pStyle w:val="AppLvl4"/>
        <w:divId w:val="1930701137"/>
      </w:pPr>
      <w:r>
        <w:t>N.</w:t>
      </w:r>
      <w:r w:rsidR="00DD232A" w:rsidRPr="00DD232A">
        <w:t>3.5.1.2</w:t>
      </w:r>
      <w:r w:rsidR="0032426F">
        <w:tab/>
      </w:r>
      <w:r w:rsidR="00DD232A" w:rsidRPr="00DD232A">
        <w:t>Itcs Interface Pressure Differential</w:t>
      </w:r>
    </w:p>
    <w:p w:rsidR="00DD232A" w:rsidRPr="00DD232A" w:rsidRDefault="00DD232A" w:rsidP="004C69B4">
      <w:pPr>
        <w:pStyle w:val="ParagraphT121"/>
        <w:divId w:val="1930701137"/>
      </w:pPr>
      <w:r w:rsidRPr="00DD232A">
        <w:t>The maximum pressure drop across a payload in each module for the MTL and the LTL is defined in Table N.3.5.1.2-1.</w:t>
      </w:r>
    </w:p>
    <w:p w:rsidR="00DD232A" w:rsidRPr="00DD232A" w:rsidRDefault="00DD232A" w:rsidP="004C69B4">
      <w:pPr>
        <w:pStyle w:val="ParagraphT121"/>
        <w:divId w:val="1930701137"/>
      </w:pPr>
      <w:r w:rsidRPr="00DD232A">
        <w:t xml:space="preserve">The pressure differential of the payload, including both halves of each mated QD pair, </w:t>
      </w:r>
      <w:r w:rsidRPr="00DD232A">
        <w:rPr>
          <w:i/>
        </w:rPr>
        <w:t>should</w:t>
      </w:r>
      <w:r w:rsidRPr="00DD232A">
        <w:t xml:space="preserve"> be 5.8 ±0.2 psid (40 ±1.4 kPa) at the payload’s maximum design flow rate.</w:t>
      </w:r>
    </w:p>
    <w:tbl>
      <w:tblPr>
        <w:tblW w:w="9360" w:type="dxa"/>
        <w:jc w:val="center"/>
        <w:tblLayout w:type="fixed"/>
        <w:tblCellMar>
          <w:left w:w="60" w:type="dxa"/>
          <w:right w:w="60" w:type="dxa"/>
        </w:tblCellMar>
        <w:tblLook w:val="04A0" w:firstRow="1" w:lastRow="0" w:firstColumn="1" w:lastColumn="0" w:noHBand="0" w:noVBand="1"/>
      </w:tblPr>
      <w:tblGrid>
        <w:gridCol w:w="2340"/>
        <w:gridCol w:w="2340"/>
        <w:gridCol w:w="2340"/>
        <w:gridCol w:w="2340"/>
      </w:tblGrid>
      <w:tr w:rsidR="00DD232A" w:rsidRPr="00DD232A" w:rsidTr="00DD232A">
        <w:trPr>
          <w:divId w:val="1930701137"/>
          <w:cantSplit/>
          <w:jc w:val="center"/>
        </w:trPr>
        <w:tc>
          <w:tcPr>
            <w:tcW w:w="9360" w:type="dxa"/>
            <w:gridSpan w:val="4"/>
            <w:tcBorders>
              <w:top w:val="nil"/>
              <w:left w:val="nil"/>
              <w:bottom w:val="single" w:sz="4" w:space="0" w:color="auto"/>
              <w:right w:val="nil"/>
            </w:tcBorders>
            <w:hideMark/>
          </w:tcPr>
          <w:p w:rsidR="00DD232A" w:rsidRPr="00DD232A" w:rsidRDefault="00DD232A" w:rsidP="004C69B4">
            <w:pPr>
              <w:pStyle w:val="TableTitleContinued"/>
            </w:pPr>
            <w:r w:rsidRPr="00DD232A">
              <w:t>Table N.3.5.1.2-1  itcs pressure drop</w:t>
            </w:r>
          </w:p>
        </w:tc>
      </w:tr>
      <w:tr w:rsidR="00DD232A" w:rsidRPr="00DD232A" w:rsidTr="00DD232A">
        <w:trPr>
          <w:divId w:val="1930701137"/>
          <w:cantSplit/>
          <w:jc w:val="center"/>
        </w:trPr>
        <w:tc>
          <w:tcPr>
            <w:tcW w:w="234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4C69B4">
            <w:pPr>
              <w:pStyle w:val="TableHeading1"/>
            </w:pPr>
            <w:r w:rsidRPr="00DD232A">
              <w:t>Loop/Lab</w:t>
            </w:r>
          </w:p>
        </w:tc>
        <w:tc>
          <w:tcPr>
            <w:tcW w:w="234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4C69B4">
            <w:pPr>
              <w:pStyle w:val="TableHeading1"/>
            </w:pPr>
            <w:r w:rsidRPr="00DD232A">
              <w:t>USL</w:t>
            </w:r>
            <w:r w:rsidRPr="00DD232A">
              <w:br/>
              <w:t>psid (kPa)</w:t>
            </w:r>
          </w:p>
        </w:tc>
        <w:tc>
          <w:tcPr>
            <w:tcW w:w="234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4C69B4">
            <w:pPr>
              <w:pStyle w:val="TableHeading1"/>
            </w:pPr>
            <w:r w:rsidRPr="00DD232A">
              <w:t>COL</w:t>
            </w:r>
            <w:r w:rsidRPr="00DD232A">
              <w:br/>
              <w:t>psid (kPa)</w:t>
            </w:r>
          </w:p>
        </w:tc>
        <w:tc>
          <w:tcPr>
            <w:tcW w:w="2340" w:type="dxa"/>
            <w:tcBorders>
              <w:top w:val="single" w:sz="4" w:space="0" w:color="auto"/>
              <w:left w:val="single" w:sz="2" w:space="0" w:color="auto"/>
              <w:bottom w:val="single" w:sz="2" w:space="0" w:color="auto"/>
              <w:right w:val="single" w:sz="2" w:space="0" w:color="auto"/>
            </w:tcBorders>
            <w:hideMark/>
          </w:tcPr>
          <w:p w:rsidR="00DD232A" w:rsidRPr="00DD232A" w:rsidRDefault="00DD232A" w:rsidP="004C69B4">
            <w:pPr>
              <w:pStyle w:val="TableHeading1"/>
            </w:pPr>
            <w:r w:rsidRPr="00DD232A">
              <w:t>JEM</w:t>
            </w:r>
            <w:r w:rsidRPr="00DD232A">
              <w:br/>
              <w:t>psid (kPa)</w:t>
            </w:r>
          </w:p>
        </w:tc>
      </w:tr>
      <w:tr w:rsidR="00DD232A" w:rsidRPr="00DD232A" w:rsidTr="00DD232A">
        <w:trPr>
          <w:divId w:val="1930701137"/>
          <w:cantSplit/>
          <w:jc w:val="center"/>
        </w:trPr>
        <w:tc>
          <w:tcPr>
            <w:tcW w:w="23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4C69B4">
            <w:pPr>
              <w:pStyle w:val="TableTextT100"/>
            </w:pPr>
            <w:r w:rsidRPr="00DD232A">
              <w:t>MTL</w:t>
            </w:r>
          </w:p>
        </w:tc>
        <w:tc>
          <w:tcPr>
            <w:tcW w:w="23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4C69B4">
            <w:pPr>
              <w:pStyle w:val="TableTextT100"/>
            </w:pPr>
            <w:r w:rsidRPr="00DD232A">
              <w:t>Figure N.3.5.1.2-1</w:t>
            </w:r>
          </w:p>
        </w:tc>
        <w:tc>
          <w:tcPr>
            <w:tcW w:w="23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4C69B4">
            <w:pPr>
              <w:pStyle w:val="TableTextT100"/>
            </w:pPr>
            <w:r w:rsidRPr="00DD232A">
              <w:t>5.8 ± 0.2</w:t>
            </w:r>
          </w:p>
          <w:p w:rsidR="00DD232A" w:rsidRPr="00DD232A" w:rsidRDefault="00DD232A" w:rsidP="004C69B4">
            <w:pPr>
              <w:pStyle w:val="TableTextT100"/>
            </w:pPr>
            <w:r w:rsidRPr="00DD232A">
              <w:t>(40 ± 1.4)</w:t>
            </w:r>
          </w:p>
        </w:tc>
        <w:tc>
          <w:tcPr>
            <w:tcW w:w="2340" w:type="dxa"/>
            <w:tcBorders>
              <w:top w:val="single" w:sz="2" w:space="0" w:color="auto"/>
              <w:left w:val="single" w:sz="2" w:space="0" w:color="auto"/>
              <w:bottom w:val="single" w:sz="2" w:space="0" w:color="auto"/>
              <w:right w:val="single" w:sz="2" w:space="0" w:color="auto"/>
            </w:tcBorders>
            <w:hideMark/>
          </w:tcPr>
          <w:p w:rsidR="00DD232A" w:rsidRPr="00DD232A" w:rsidRDefault="00DD232A" w:rsidP="004C69B4">
            <w:pPr>
              <w:pStyle w:val="TableTextT100"/>
            </w:pPr>
            <w:r w:rsidRPr="00DD232A">
              <w:t>5.8 ± 0.2</w:t>
            </w:r>
          </w:p>
          <w:p w:rsidR="00DD232A" w:rsidRPr="00DD232A" w:rsidRDefault="00DD232A" w:rsidP="004C69B4">
            <w:pPr>
              <w:pStyle w:val="TableTextT100"/>
            </w:pPr>
            <w:r w:rsidRPr="00DD232A">
              <w:t>(40 ± 1.4)</w:t>
            </w:r>
          </w:p>
        </w:tc>
      </w:tr>
      <w:tr w:rsidR="00DD232A" w:rsidRPr="00DD232A" w:rsidTr="00DD232A">
        <w:trPr>
          <w:divId w:val="1930701137"/>
          <w:cantSplit/>
          <w:jc w:val="center"/>
        </w:trPr>
        <w:tc>
          <w:tcPr>
            <w:tcW w:w="2340" w:type="dxa"/>
            <w:tcBorders>
              <w:top w:val="single" w:sz="2" w:space="0" w:color="auto"/>
              <w:left w:val="single" w:sz="2" w:space="0" w:color="auto"/>
              <w:bottom w:val="single" w:sz="4" w:space="0" w:color="auto"/>
              <w:right w:val="single" w:sz="2" w:space="0" w:color="auto"/>
            </w:tcBorders>
            <w:hideMark/>
          </w:tcPr>
          <w:p w:rsidR="00DD232A" w:rsidRPr="00DD232A" w:rsidRDefault="00DD232A" w:rsidP="004C69B4">
            <w:pPr>
              <w:pStyle w:val="TableTextT100"/>
            </w:pPr>
            <w:r w:rsidRPr="00DD232A">
              <w:t>LTL</w:t>
            </w:r>
          </w:p>
        </w:tc>
        <w:tc>
          <w:tcPr>
            <w:tcW w:w="2340" w:type="dxa"/>
            <w:tcBorders>
              <w:top w:val="single" w:sz="2" w:space="0" w:color="auto"/>
              <w:left w:val="single" w:sz="2" w:space="0" w:color="auto"/>
              <w:bottom w:val="single" w:sz="4" w:space="0" w:color="auto"/>
              <w:right w:val="single" w:sz="2" w:space="0" w:color="auto"/>
            </w:tcBorders>
            <w:hideMark/>
          </w:tcPr>
          <w:p w:rsidR="00DD232A" w:rsidRPr="00DD232A" w:rsidRDefault="00DD232A" w:rsidP="004C69B4">
            <w:pPr>
              <w:pStyle w:val="TableTextT100"/>
            </w:pPr>
            <w:r w:rsidRPr="00DD232A">
              <w:t>Figure N.3.5.1.2-1</w:t>
            </w:r>
          </w:p>
        </w:tc>
        <w:tc>
          <w:tcPr>
            <w:tcW w:w="2340" w:type="dxa"/>
            <w:tcBorders>
              <w:top w:val="single" w:sz="2" w:space="0" w:color="auto"/>
              <w:left w:val="single" w:sz="2" w:space="0" w:color="auto"/>
              <w:bottom w:val="single" w:sz="4" w:space="0" w:color="auto"/>
              <w:right w:val="single" w:sz="2" w:space="0" w:color="auto"/>
            </w:tcBorders>
            <w:shd w:val="clear" w:color="auto" w:fill="7D7D7D"/>
          </w:tcPr>
          <w:p w:rsidR="00DD232A" w:rsidRPr="00DD232A" w:rsidRDefault="00DD232A" w:rsidP="004C69B4">
            <w:pPr>
              <w:pStyle w:val="TableTextT100"/>
            </w:pPr>
          </w:p>
        </w:tc>
        <w:tc>
          <w:tcPr>
            <w:tcW w:w="2340" w:type="dxa"/>
            <w:tcBorders>
              <w:top w:val="single" w:sz="2" w:space="0" w:color="auto"/>
              <w:left w:val="single" w:sz="2" w:space="0" w:color="auto"/>
              <w:bottom w:val="single" w:sz="4" w:space="0" w:color="auto"/>
              <w:right w:val="single" w:sz="2" w:space="0" w:color="auto"/>
            </w:tcBorders>
            <w:hideMark/>
          </w:tcPr>
          <w:p w:rsidR="00DD232A" w:rsidRPr="00DD232A" w:rsidRDefault="00DD232A" w:rsidP="004C69B4">
            <w:pPr>
              <w:pStyle w:val="TableTextT100"/>
            </w:pPr>
            <w:r w:rsidRPr="00DD232A">
              <w:t>5.8 ± 0.2</w:t>
            </w:r>
          </w:p>
          <w:p w:rsidR="00DD232A" w:rsidRPr="00DD232A" w:rsidRDefault="00DD232A" w:rsidP="004C69B4">
            <w:pPr>
              <w:pStyle w:val="TableTextT100"/>
            </w:pPr>
            <w:r w:rsidRPr="00DD232A">
              <w:t>(40 ± 1.4)</w:t>
            </w:r>
          </w:p>
        </w:tc>
      </w:tr>
      <w:tr w:rsidR="00DD232A" w:rsidRPr="00DD232A" w:rsidTr="00DD232A">
        <w:trPr>
          <w:divId w:val="1930701137"/>
          <w:cantSplit/>
          <w:jc w:val="center"/>
        </w:trPr>
        <w:tc>
          <w:tcPr>
            <w:tcW w:w="9360" w:type="dxa"/>
            <w:gridSpan w:val="4"/>
            <w:tcBorders>
              <w:top w:val="single" w:sz="4" w:space="0" w:color="auto"/>
              <w:left w:val="nil"/>
              <w:bottom w:val="nil"/>
              <w:right w:val="nil"/>
            </w:tcBorders>
            <w:hideMark/>
          </w:tcPr>
          <w:p w:rsidR="00DD232A" w:rsidRPr="00DD232A" w:rsidRDefault="00DD232A" w:rsidP="004C69B4">
            <w:pPr>
              <w:pStyle w:val="TableTextT100"/>
              <w:ind w:left="660" w:hanging="660"/>
              <w:jc w:val="left"/>
            </w:pPr>
            <w:r w:rsidRPr="00DD232A">
              <w:t>Note:</w:t>
            </w:r>
            <w:r w:rsidRPr="00DD232A">
              <w:tab/>
              <w:t>Both halves of each mated Quick Disconnect (QD) pair will be included as part of the payload pressure differential.</w:t>
            </w:r>
          </w:p>
        </w:tc>
      </w:tr>
    </w:tbl>
    <w:p w:rsidR="00DD232A" w:rsidRPr="00DD232A" w:rsidRDefault="00DD232A" w:rsidP="004C69B4">
      <w:pPr>
        <w:pStyle w:val="ParagraphT121"/>
        <w:divId w:val="1930701137"/>
      </w:pPr>
    </w:p>
    <w:p w:rsidR="00DD232A" w:rsidRPr="00DD232A" w:rsidRDefault="00DD232A" w:rsidP="004C69B4">
      <w:pPr>
        <w:pStyle w:val="ParagraphT121"/>
        <w:divId w:val="1930701137"/>
      </w:pPr>
      <w:r w:rsidRPr="00DD232A">
        <w:rPr>
          <w:rFonts w:ascii="Times New Roman" w:hAnsi="Times New Roman"/>
        </w:rPr>
        <w:br w:type="page"/>
      </w:r>
    </w:p>
    <w:p w:rsidR="00DD232A" w:rsidRPr="00DD232A" w:rsidRDefault="00DD232A" w:rsidP="00F4145E">
      <w:pPr>
        <w:spacing w:before="100" w:beforeAutospacing="1" w:after="100" w:afterAutospacing="1"/>
        <w:jc w:val="center"/>
        <w:divId w:val="1930701137"/>
      </w:pPr>
      <w:r w:rsidRPr="00DD232A">
        <w:rPr>
          <w:noProof/>
        </w:rPr>
        <w:drawing>
          <wp:inline distT="0" distB="0" distL="0" distR="0" wp14:anchorId="596541D6" wp14:editId="1C9B8C55">
            <wp:extent cx="4695825" cy="3400425"/>
            <wp:effectExtent l="0" t="0" r="9525" b="9525"/>
            <wp:docPr id="27577"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58">
                      <a:extLst>
                        <a:ext uri="{28A0092B-C50C-407E-A947-70E740481C1C}">
                          <a14:useLocalDpi xmlns:a14="http://schemas.microsoft.com/office/drawing/2010/main" val="0"/>
                        </a:ext>
                      </a:extLst>
                    </a:blip>
                    <a:srcRect/>
                    <a:stretch>
                      <a:fillRect/>
                    </a:stretch>
                  </pic:blipFill>
                  <pic:spPr bwMode="auto">
                    <a:xfrm>
                      <a:off x="0" y="0"/>
                      <a:ext cx="4695825" cy="3400425"/>
                    </a:xfrm>
                    <a:prstGeom prst="rect">
                      <a:avLst/>
                    </a:prstGeom>
                    <a:noFill/>
                    <a:ln>
                      <a:noFill/>
                    </a:ln>
                  </pic:spPr>
                </pic:pic>
              </a:graphicData>
            </a:graphic>
          </wp:inline>
        </w:drawing>
      </w:r>
    </w:p>
    <w:p w:rsidR="00DD232A" w:rsidRPr="00DD232A" w:rsidRDefault="00DD232A" w:rsidP="002742C4">
      <w:pPr>
        <w:pStyle w:val="Figurecont0"/>
        <w:divId w:val="1930701137"/>
      </w:pPr>
      <w:r w:rsidRPr="00DD232A">
        <w:t>FIGURE n.3.5.1.2-1  USL AVAILA</w:t>
      </w:r>
      <w:r w:rsidR="002742C4">
        <w:t>BLE PRESSURE DROP VS. FLOW RATE</w:t>
      </w:r>
    </w:p>
    <w:p w:rsidR="00DD232A" w:rsidRPr="00DD232A" w:rsidRDefault="009C6622" w:rsidP="002742C4">
      <w:pPr>
        <w:pStyle w:val="AppLvl5"/>
        <w:divId w:val="1930701137"/>
      </w:pPr>
      <w:r>
        <w:t>N.</w:t>
      </w:r>
      <w:r w:rsidR="00DD232A" w:rsidRPr="00DD232A">
        <w:t>3.5.1.2.1</w:t>
      </w:r>
      <w:r w:rsidR="002742C4">
        <w:tab/>
      </w:r>
      <w:r w:rsidR="00DD232A" w:rsidRPr="00DD232A">
        <w:t>Flow And Pressure Drop Data</w:t>
      </w:r>
    </w:p>
    <w:p w:rsidR="00DD232A" w:rsidRPr="00DD232A" w:rsidRDefault="00DD232A" w:rsidP="002742C4">
      <w:pPr>
        <w:pStyle w:val="ParagraphT121"/>
        <w:divId w:val="1930701137"/>
      </w:pPr>
      <w:r w:rsidRPr="00DD232A">
        <w:rPr>
          <w:u w:val="single"/>
        </w:rPr>
        <w:t>Data Deliverable</w:t>
      </w:r>
      <w:r w:rsidRPr="00DD232A">
        <w:t>: Provide the pressure drop (psid or kPa) across the payload ITCS interface, including both halves of each mated QD pair, at the ma</w:t>
      </w:r>
      <w:r w:rsidR="002742C4">
        <w:t>ximum desired flow rate.</w:t>
      </w:r>
    </w:p>
    <w:p w:rsidR="00DD232A" w:rsidRPr="00DD232A" w:rsidRDefault="009C6622" w:rsidP="002742C4">
      <w:pPr>
        <w:pStyle w:val="AppLvl4"/>
        <w:divId w:val="1930701137"/>
      </w:pPr>
      <w:r>
        <w:t>N.</w:t>
      </w:r>
      <w:r w:rsidR="00DD232A" w:rsidRPr="00DD232A">
        <w:t>3.5.1.3</w:t>
      </w:r>
      <w:r w:rsidR="002742C4">
        <w:tab/>
      </w:r>
      <w:r w:rsidR="00DD232A" w:rsidRPr="00DD232A">
        <w:t>Itcs Coolant Flow Rate</w:t>
      </w:r>
    </w:p>
    <w:p w:rsidR="00DD232A" w:rsidRPr="00DD232A" w:rsidRDefault="00DD232A" w:rsidP="002742C4">
      <w:pPr>
        <w:pStyle w:val="ParagraphT121"/>
        <w:divId w:val="1930701137"/>
      </w:pPr>
      <w:r w:rsidRPr="00DD232A">
        <w:t>The payload can request to be supplied a specific flow rate within the ranges specified in</w:t>
      </w:r>
      <w:r w:rsidRPr="00DD232A">
        <w:br/>
        <w:t>Table N.3.5.1.3-1, ITCS Coolant Flow Rate Capability. Multiple flow rate settings can be accommodated provided the flow rate setting changes are properly coordinated with the Module Integrator. Each payload location utilizing a module-provided valve has an off or “zero-flow” capability. During nominal operations a payload will receive ITCS coolant from the interface at the requested rate plus or minus the system control capability.</w:t>
      </w:r>
    </w:p>
    <w:p w:rsidR="00DD232A" w:rsidRPr="00DD232A" w:rsidRDefault="00DD232A" w:rsidP="002742C4">
      <w:pPr>
        <w:pStyle w:val="ParagraphT121"/>
        <w:divId w:val="1930701137"/>
      </w:pPr>
      <w:r w:rsidRPr="00DD232A">
        <w:t xml:space="preserve">The payload </w:t>
      </w:r>
      <w:r w:rsidRPr="00DD232A">
        <w:rPr>
          <w:i/>
        </w:rPr>
        <w:t>should</w:t>
      </w:r>
      <w:r w:rsidRPr="00DD232A">
        <w:t xml:space="preserve"> be designed to meet the moderate and low temperature loop allowable flow rates specified in Table N.3.5.1.3-1.</w:t>
      </w:r>
    </w:p>
    <w:p w:rsidR="00DD232A" w:rsidRPr="00DD232A" w:rsidRDefault="00DD232A" w:rsidP="002742C4">
      <w:pPr>
        <w:pStyle w:val="ParagraphT121"/>
        <w:divId w:val="1930701137"/>
        <w:rPr>
          <w:rFonts w:cs="Times"/>
        </w:rPr>
      </w:pPr>
      <w:r w:rsidRPr="00DD232A">
        <w:br w:type="page"/>
      </w:r>
    </w:p>
    <w:tbl>
      <w:tblPr>
        <w:tblW w:w="9360" w:type="dxa"/>
        <w:jc w:val="center"/>
        <w:tblLayout w:type="fixed"/>
        <w:tblCellMar>
          <w:left w:w="60" w:type="dxa"/>
          <w:right w:w="60" w:type="dxa"/>
        </w:tblCellMar>
        <w:tblLook w:val="04A0" w:firstRow="1" w:lastRow="0" w:firstColumn="1" w:lastColumn="0" w:noHBand="0" w:noVBand="1"/>
      </w:tblPr>
      <w:tblGrid>
        <w:gridCol w:w="1494"/>
        <w:gridCol w:w="1886"/>
        <w:gridCol w:w="1495"/>
        <w:gridCol w:w="1495"/>
        <w:gridCol w:w="1495"/>
        <w:gridCol w:w="1495"/>
      </w:tblGrid>
      <w:tr w:rsidR="00DD232A" w:rsidRPr="00DD232A" w:rsidTr="000F17BF">
        <w:trPr>
          <w:divId w:val="1930701137"/>
          <w:jc w:val="center"/>
        </w:trPr>
        <w:tc>
          <w:tcPr>
            <w:tcW w:w="9360" w:type="dxa"/>
            <w:gridSpan w:val="6"/>
            <w:tcBorders>
              <w:top w:val="nil"/>
              <w:left w:val="nil"/>
              <w:bottom w:val="single" w:sz="4" w:space="0" w:color="auto"/>
              <w:right w:val="nil"/>
            </w:tcBorders>
            <w:vAlign w:val="center"/>
            <w:hideMark/>
          </w:tcPr>
          <w:p w:rsidR="00DD232A" w:rsidRPr="00DD232A" w:rsidRDefault="00DD232A" w:rsidP="000F17BF">
            <w:pPr>
              <w:pStyle w:val="TableTitleContinued"/>
            </w:pPr>
            <w:r w:rsidRPr="00DD232A">
              <w:t>Table N.3.5.1.3-1  ITCS coolant FLOW RATE CAPABILITY</w:t>
            </w:r>
          </w:p>
        </w:tc>
      </w:tr>
      <w:tr w:rsidR="00DD232A" w:rsidRPr="00DD232A" w:rsidTr="000F17BF">
        <w:trPr>
          <w:divId w:val="1930701137"/>
          <w:jc w:val="center"/>
        </w:trPr>
        <w:tc>
          <w:tcPr>
            <w:tcW w:w="1494" w:type="dxa"/>
            <w:vMerge w:val="restart"/>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0F17BF">
            <w:pPr>
              <w:pStyle w:val="TableHeading1"/>
            </w:pPr>
            <w:r w:rsidRPr="00DD232A">
              <w:t>Element:</w:t>
            </w:r>
          </w:p>
        </w:tc>
        <w:tc>
          <w:tcPr>
            <w:tcW w:w="1886" w:type="dxa"/>
            <w:vMerge w:val="restart"/>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0F17BF">
            <w:pPr>
              <w:pStyle w:val="TableHeading1"/>
            </w:pPr>
            <w:r w:rsidRPr="00DD232A">
              <w:t>System Control</w:t>
            </w:r>
            <w:r w:rsidRPr="00DD232A">
              <w:br/>
              <w:t>Capability</w:t>
            </w:r>
          </w:p>
        </w:tc>
        <w:tc>
          <w:tcPr>
            <w:tcW w:w="2990" w:type="dxa"/>
            <w:gridSpan w:val="2"/>
            <w:tcBorders>
              <w:top w:val="single" w:sz="4"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Moderate Temperature</w:t>
            </w:r>
            <w:r w:rsidRPr="00DD232A">
              <w:br/>
              <w:t>Loop</w:t>
            </w:r>
          </w:p>
        </w:tc>
        <w:tc>
          <w:tcPr>
            <w:tcW w:w="2990" w:type="dxa"/>
            <w:gridSpan w:val="2"/>
            <w:tcBorders>
              <w:top w:val="single" w:sz="4"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Low Temperature</w:t>
            </w:r>
            <w:r w:rsidRPr="00DD232A">
              <w:br/>
              <w:t>Loop</w:t>
            </w:r>
          </w:p>
        </w:tc>
      </w:tr>
      <w:tr w:rsidR="00DD232A" w:rsidRPr="00DD232A" w:rsidTr="000F17BF">
        <w:trPr>
          <w:divId w:val="1930701137"/>
          <w:jc w:val="center"/>
        </w:trPr>
        <w:tc>
          <w:tcPr>
            <w:tcW w:w="1494" w:type="dxa"/>
            <w:vMerge/>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886" w:type="dxa"/>
            <w:vMerge/>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lb/hr</w:t>
            </w:r>
            <w:r w:rsidRPr="00DD232A">
              <w:br/>
              <w:t>(kg/hr)</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lb/hr</w:t>
            </w:r>
            <w:r w:rsidRPr="00DD232A">
              <w:br/>
              <w:t>(kg/hr)</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lb/hr</w:t>
            </w:r>
            <w:r w:rsidRPr="00DD232A">
              <w:br/>
              <w:t>(kg/hr)</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lb/hr</w:t>
            </w:r>
            <w:r w:rsidRPr="00DD232A">
              <w:br/>
              <w:t>(kg/hr)</w:t>
            </w:r>
          </w:p>
        </w:tc>
      </w:tr>
      <w:tr w:rsidR="00DD232A" w:rsidRPr="00DD232A" w:rsidTr="000F17BF">
        <w:trPr>
          <w:divId w:val="1930701137"/>
          <w:jc w:val="center"/>
        </w:trPr>
        <w:tc>
          <w:tcPr>
            <w:tcW w:w="1494" w:type="dxa"/>
            <w:vMerge/>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886" w:type="dxa"/>
            <w:vMerge/>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Module</w:t>
            </w:r>
            <w:r w:rsidRPr="00DD232A">
              <w:br/>
              <w:t>Total</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Available at Single P/L Location</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Module</w:t>
            </w:r>
            <w:r w:rsidRPr="00DD232A">
              <w:br/>
              <w:t>Total</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Heading1"/>
            </w:pPr>
            <w:r w:rsidRPr="00DD232A">
              <w:t>Available at Single P/L Location</w:t>
            </w:r>
          </w:p>
        </w:tc>
      </w:tr>
      <w:tr w:rsidR="00DD232A" w:rsidRPr="00DD232A" w:rsidTr="000F17BF">
        <w:trPr>
          <w:divId w:val="1930701137"/>
          <w:jc w:val="center"/>
        </w:trPr>
        <w:tc>
          <w:tcPr>
            <w:tcW w:w="149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jc w:val="left"/>
            </w:pPr>
            <w:r w:rsidRPr="00DD232A">
              <w:t>USL</w:t>
            </w:r>
          </w:p>
        </w:tc>
        <w:tc>
          <w:tcPr>
            <w:tcW w:w="188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rPr>
                <w:rFonts w:ascii="Symbol" w:hAnsi="Symbol" w:cs="Symbol"/>
              </w:rPr>
              <w:t></w:t>
            </w:r>
            <w:r w:rsidRPr="00DD232A">
              <w:t>5% &gt; 350 lb/hr</w:t>
            </w:r>
            <w:r w:rsidRPr="00DD232A">
              <w:br/>
            </w:r>
            <w:r w:rsidRPr="00DD232A">
              <w:rPr>
                <w:rFonts w:ascii="Symbol" w:hAnsi="Symbol" w:cs="Symbol"/>
              </w:rPr>
              <w:t></w:t>
            </w:r>
            <w:r w:rsidRPr="00DD232A">
              <w:t xml:space="preserve">10% </w:t>
            </w:r>
            <w:r w:rsidRPr="00DD232A">
              <w:rPr>
                <w:u w:val="single"/>
              </w:rPr>
              <w:t>&lt;</w:t>
            </w:r>
            <w:r w:rsidRPr="00DD232A">
              <w:t xml:space="preserve"> 350 lb/hr</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1394</w:t>
            </w:r>
            <w:r w:rsidRPr="00DD232A">
              <w:rPr>
                <w:vertAlign w:val="superscript"/>
              </w:rPr>
              <w:t>[5]</w:t>
            </w:r>
            <w:r w:rsidRPr="00DD232A">
              <w:br/>
              <w:t>(632)</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100 - 900</w:t>
            </w:r>
            <w:r w:rsidRPr="00DD232A">
              <w:br/>
              <w:t>(45 - 408)</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1390</w:t>
            </w:r>
            <w:r w:rsidRPr="00DD232A">
              <w:br/>
              <w:t>(632)</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100 - 900</w:t>
            </w:r>
            <w:r w:rsidRPr="00DD232A">
              <w:br/>
              <w:t>(45 - 408)</w:t>
            </w:r>
          </w:p>
        </w:tc>
      </w:tr>
      <w:tr w:rsidR="00DD232A" w:rsidRPr="00DD232A" w:rsidTr="000F17BF">
        <w:trPr>
          <w:divId w:val="1930701137"/>
          <w:jc w:val="center"/>
        </w:trPr>
        <w:tc>
          <w:tcPr>
            <w:tcW w:w="1494"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jc w:val="left"/>
            </w:pPr>
            <w:r w:rsidRPr="00DD232A">
              <w:t>COL</w:t>
            </w:r>
          </w:p>
        </w:tc>
        <w:tc>
          <w:tcPr>
            <w:tcW w:w="1886"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rPr>
                <w:vertAlign w:val="superscript"/>
              </w:rPr>
            </w:pPr>
            <w:r w:rsidRPr="00DD232A">
              <w:rPr>
                <w:rFonts w:ascii="Symbol" w:hAnsi="Symbol" w:cs="Symbol"/>
              </w:rPr>
              <w:t></w:t>
            </w:r>
            <w:r w:rsidRPr="00DD232A">
              <w:t>10% of</w:t>
            </w:r>
            <w:r w:rsidRPr="00DD232A">
              <w:br/>
              <w:t>calibrated flow</w:t>
            </w:r>
            <w:r w:rsidRPr="00DD232A">
              <w:rPr>
                <w:vertAlign w:val="superscript"/>
              </w:rPr>
              <w:t xml:space="preserve"> [1]</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1,700</w:t>
            </w:r>
            <w:r w:rsidRPr="00DD232A">
              <w:br/>
              <w:t>(770)</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66 - 419</w:t>
            </w:r>
            <w:r w:rsidRPr="00DD232A">
              <w:br/>
              <w:t>(30 - 190)</w:t>
            </w:r>
          </w:p>
        </w:tc>
        <w:tc>
          <w:tcPr>
            <w:tcW w:w="14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0F17BF">
            <w:pPr>
              <w:pStyle w:val="TableTextT100"/>
            </w:pPr>
            <w:r w:rsidRPr="00DD232A">
              <w:t>1,700</w:t>
            </w:r>
            <w:r w:rsidRPr="00DD232A">
              <w:br/>
              <w:t>(770)</w:t>
            </w:r>
          </w:p>
        </w:tc>
        <w:tc>
          <w:tcPr>
            <w:tcW w:w="1495" w:type="dxa"/>
            <w:tcBorders>
              <w:top w:val="single" w:sz="6" w:space="0" w:color="auto"/>
              <w:left w:val="single" w:sz="6" w:space="0" w:color="auto"/>
              <w:bottom w:val="single" w:sz="6" w:space="0" w:color="auto"/>
              <w:right w:val="single" w:sz="6" w:space="0" w:color="auto"/>
            </w:tcBorders>
            <w:shd w:val="clear" w:color="auto" w:fill="F2F2F2"/>
            <w:hideMark/>
          </w:tcPr>
          <w:p w:rsidR="00DD232A" w:rsidRPr="00DD232A" w:rsidRDefault="00DD232A" w:rsidP="000F17BF">
            <w:pPr>
              <w:pStyle w:val="TableTextT100"/>
            </w:pPr>
            <w:r w:rsidRPr="00DD232A">
              <w:t>LTL not provided</w:t>
            </w:r>
          </w:p>
        </w:tc>
      </w:tr>
      <w:tr w:rsidR="00DD232A" w:rsidRPr="00DD232A" w:rsidTr="000F17BF">
        <w:trPr>
          <w:divId w:val="1930701137"/>
          <w:jc w:val="center"/>
        </w:trPr>
        <w:tc>
          <w:tcPr>
            <w:tcW w:w="1494"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jc w:val="left"/>
              <w:rPr>
                <w:vertAlign w:val="superscript"/>
              </w:rPr>
            </w:pPr>
            <w:r w:rsidRPr="00DD232A">
              <w:t>JEM</w:t>
            </w:r>
            <w:r w:rsidRPr="00DD232A">
              <w:rPr>
                <w:vertAlign w:val="superscript"/>
              </w:rPr>
              <w:t>[2]</w:t>
            </w:r>
          </w:p>
        </w:tc>
        <w:tc>
          <w:tcPr>
            <w:tcW w:w="1886"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pPr>
            <w:r w:rsidRPr="00DD232A">
              <w:t>-0/+154 lb/hr MT</w:t>
            </w:r>
            <w:r w:rsidRPr="00DD232A">
              <w:br/>
              <w:t>-0/+176 lb/hr LT</w:t>
            </w:r>
          </w:p>
        </w:tc>
        <w:tc>
          <w:tcPr>
            <w:tcW w:w="14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pPr>
            <w:r w:rsidRPr="00DD232A">
              <w:t>218 - 1,415</w:t>
            </w:r>
            <w:r w:rsidRPr="00DD232A">
              <w:rPr>
                <w:vertAlign w:val="superscript"/>
              </w:rPr>
              <w:t>[3]</w:t>
            </w:r>
            <w:r w:rsidRPr="00DD232A">
              <w:br/>
              <w:t>(99-642)</w:t>
            </w:r>
          </w:p>
        </w:tc>
        <w:tc>
          <w:tcPr>
            <w:tcW w:w="14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pPr>
            <w:r w:rsidRPr="00DD232A">
              <w:t>100 - 436</w:t>
            </w:r>
            <w:r w:rsidRPr="00DD232A">
              <w:br/>
              <w:t>(45 - 198)</w:t>
            </w:r>
          </w:p>
        </w:tc>
        <w:tc>
          <w:tcPr>
            <w:tcW w:w="14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pPr>
            <w:r w:rsidRPr="00DD232A">
              <w:t>343 - 686</w:t>
            </w:r>
            <w:r w:rsidRPr="00DD232A">
              <w:rPr>
                <w:vertAlign w:val="superscript"/>
              </w:rPr>
              <w:t>[4]</w:t>
            </w:r>
            <w:r w:rsidRPr="00DD232A">
              <w:br/>
              <w:t>(156 - 312)</w:t>
            </w:r>
          </w:p>
        </w:tc>
        <w:tc>
          <w:tcPr>
            <w:tcW w:w="14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0F17BF">
            <w:pPr>
              <w:pStyle w:val="TableTextT100"/>
            </w:pPr>
            <w:r w:rsidRPr="00DD232A">
              <w:t>100 - 512</w:t>
            </w:r>
            <w:r w:rsidRPr="00DD232A">
              <w:br/>
              <w:t>(45 - 232)</w:t>
            </w:r>
          </w:p>
        </w:tc>
      </w:tr>
      <w:tr w:rsidR="00DD232A" w:rsidRPr="00DD232A" w:rsidTr="000F17BF">
        <w:trPr>
          <w:divId w:val="1930701137"/>
          <w:jc w:val="center"/>
        </w:trPr>
        <w:tc>
          <w:tcPr>
            <w:tcW w:w="9360" w:type="dxa"/>
            <w:gridSpan w:val="6"/>
            <w:tcBorders>
              <w:top w:val="single" w:sz="4" w:space="0" w:color="auto"/>
              <w:left w:val="nil"/>
              <w:bottom w:val="nil"/>
              <w:right w:val="nil"/>
            </w:tcBorders>
            <w:hideMark/>
          </w:tcPr>
          <w:p w:rsidR="00DD232A" w:rsidRPr="00DD232A" w:rsidRDefault="00DD232A" w:rsidP="000F17BF">
            <w:pPr>
              <w:pStyle w:val="TableTextT100"/>
              <w:ind w:left="570" w:hanging="570"/>
              <w:jc w:val="left"/>
            </w:pPr>
            <w:r w:rsidRPr="00DD232A">
              <w:t>Notes:</w:t>
            </w:r>
          </w:p>
          <w:p w:rsidR="00DD232A" w:rsidRPr="00DD232A" w:rsidRDefault="00DD232A" w:rsidP="000F17BF">
            <w:pPr>
              <w:pStyle w:val="TableTextT100"/>
              <w:ind w:left="570" w:hanging="570"/>
              <w:jc w:val="left"/>
            </w:pPr>
            <w:r w:rsidRPr="00DD232A">
              <w:t xml:space="preserve"> [1]</w:t>
            </w:r>
            <w:r w:rsidRPr="00DD232A">
              <w:tab/>
              <w:t>The Columbus Module will provide a pressure drop across the interface of 5.8 psid (40 kPa) for all flow rates within the specified range when the Water Flow Selection Valve (WFSV) is fully open. Reduction in flow rate can be achieved either by partial closing of the WFSV, leading to a reduced pressure drop across the interface, or by internal flow control valves, if such valves are present. If the payload is utilizing internal flow control valves, the payload must be capable of accommodating this pressure drop for all flow rates equal to or less than the rack maximum flow rate. The Columbus Module will provide an accuracy of ± 10% corresponding to the flow rate calibrated for that rack on the ground at a pressure differential across the interface of 5.8 psid (40 kPa).</w:t>
            </w:r>
          </w:p>
          <w:p w:rsidR="00DD232A" w:rsidRPr="00DD232A" w:rsidRDefault="00DD232A" w:rsidP="000F17BF">
            <w:pPr>
              <w:pStyle w:val="TableTextT100"/>
              <w:ind w:left="570" w:hanging="570"/>
              <w:jc w:val="left"/>
            </w:pPr>
            <w:r w:rsidRPr="00DD232A">
              <w:t>[2]</w:t>
            </w:r>
            <w:r w:rsidRPr="00DD232A">
              <w:tab/>
              <w:t>The JEM will provide a pressure difference higher than 6.0 psid (41.4 kPa) across an integrated rack for all flow rates within the specified range. The payload will be capable of accommodating this pressure drop for all required flow rates. Any changes in MTL or LTL flow rate must be coordinated with JAXA Mission Control Center (MCC).</w:t>
            </w:r>
          </w:p>
          <w:p w:rsidR="00DD232A" w:rsidRPr="00DD232A" w:rsidRDefault="00DD232A" w:rsidP="000F17BF">
            <w:pPr>
              <w:pStyle w:val="TableTextT100"/>
              <w:ind w:left="570" w:hanging="570"/>
              <w:jc w:val="left"/>
            </w:pPr>
            <w:r w:rsidRPr="00DD232A">
              <w:t>[3]</w:t>
            </w:r>
            <w:r w:rsidRPr="00DD232A">
              <w:tab/>
              <w:t>Total available depends on MTL use by JEM airlock, Remote Manipulator System (RMS), Exposed Facility (EF), and Attached payloads as well as operating configuration (single or dual loop).</w:t>
            </w:r>
          </w:p>
          <w:p w:rsidR="00DD232A" w:rsidRPr="00DD232A" w:rsidRDefault="00DD232A" w:rsidP="000F17BF">
            <w:pPr>
              <w:pStyle w:val="TableTextT100"/>
              <w:ind w:left="570" w:hanging="570"/>
              <w:jc w:val="left"/>
            </w:pPr>
            <w:r w:rsidRPr="00DD232A">
              <w:t>[4]</w:t>
            </w:r>
            <w:r w:rsidRPr="00DD232A">
              <w:tab/>
              <w:t>Total available depends on flow through condensing heat exchangers and operating configuration (single or dual loop).</w:t>
            </w:r>
          </w:p>
          <w:p w:rsidR="00DD232A" w:rsidRPr="00DD232A" w:rsidRDefault="00DD232A" w:rsidP="000F17BF">
            <w:pPr>
              <w:pStyle w:val="TableTextT100"/>
              <w:ind w:left="570" w:hanging="570"/>
              <w:jc w:val="left"/>
            </w:pPr>
            <w:r w:rsidRPr="00DD232A">
              <w:t>[5]</w:t>
            </w:r>
            <w:r w:rsidRPr="00DD232A">
              <w:tab/>
              <w:t>The total flow indicated available for payloads has had 150 lbm/hr for the Galley and 300 lbm/hr for the Airlock subtracked.</w:t>
            </w:r>
          </w:p>
        </w:tc>
      </w:tr>
    </w:tbl>
    <w:p w:rsidR="00DD232A" w:rsidRPr="00DD232A" w:rsidRDefault="009C6622" w:rsidP="00560914">
      <w:pPr>
        <w:pStyle w:val="AppLvl4"/>
        <w:divId w:val="1930701137"/>
      </w:pPr>
      <w:r>
        <w:t>N.</w:t>
      </w:r>
      <w:r w:rsidR="00DD232A" w:rsidRPr="00DD232A">
        <w:t>3.5.1.4</w:t>
      </w:r>
      <w:r w:rsidR="00560914">
        <w:tab/>
      </w:r>
      <w:r w:rsidR="00DD232A" w:rsidRPr="00DD232A">
        <w:t>Itcs</w:t>
      </w:r>
      <w:r w:rsidR="00560914">
        <w:t xml:space="preserve"> </w:t>
      </w:r>
      <w:r w:rsidR="00DD232A" w:rsidRPr="00DD232A">
        <w:t>Allowable Leakage</w:t>
      </w:r>
    </w:p>
    <w:p w:rsidR="00DD232A" w:rsidRPr="00DD232A" w:rsidRDefault="00DD232A" w:rsidP="00560914">
      <w:pPr>
        <w:pStyle w:val="ParagraphT121"/>
        <w:divId w:val="1930701137"/>
      </w:pPr>
      <w:r w:rsidRPr="00DD232A">
        <w:t xml:space="preserve">The integrated rack </w:t>
      </w:r>
      <w:r w:rsidRPr="00DD232A">
        <w:rPr>
          <w:b/>
        </w:rPr>
        <w:t>shall</w:t>
      </w:r>
      <w:r w:rsidRPr="00DD232A">
        <w:t xml:space="preserve"> not exceed the maximum rack leakage rate of water of 14×10</w:t>
      </w:r>
      <w:r w:rsidRPr="00DD232A">
        <w:rPr>
          <w:vertAlign w:val="superscript"/>
        </w:rPr>
        <w:t>-3</w:t>
      </w:r>
      <w:r w:rsidRPr="00DD232A">
        <w:t xml:space="preserve"> cm</w:t>
      </w:r>
      <w:r w:rsidRPr="00DD232A">
        <w:rPr>
          <w:vertAlign w:val="superscript"/>
        </w:rPr>
        <w:t>3</w:t>
      </w:r>
      <w:r w:rsidRPr="00DD232A">
        <w:t>/hr (liquid) per each thermal loop at</w:t>
      </w:r>
      <w:r w:rsidR="00560914">
        <w:t xml:space="preserve"> the MDP of 121 psia (834 kPa).</w:t>
      </w:r>
    </w:p>
    <w:p w:rsidR="00DD232A" w:rsidRPr="00DD232A" w:rsidRDefault="009C6622" w:rsidP="00560914">
      <w:pPr>
        <w:pStyle w:val="AppLvl4"/>
        <w:divId w:val="1930701137"/>
      </w:pPr>
      <w:r>
        <w:t>N.</w:t>
      </w:r>
      <w:r w:rsidR="00DD232A" w:rsidRPr="00DD232A">
        <w:t>3.5.1.5</w:t>
      </w:r>
      <w:r w:rsidR="000F17BF">
        <w:tab/>
      </w:r>
      <w:r w:rsidR="00DD232A" w:rsidRPr="00DD232A">
        <w:t>Itcs Coolant Quantity</w:t>
      </w:r>
    </w:p>
    <w:p w:rsidR="00DD232A" w:rsidRPr="00DD232A" w:rsidRDefault="00DD232A" w:rsidP="00560914">
      <w:pPr>
        <w:pStyle w:val="ParagraphT121"/>
        <w:divId w:val="1930701137"/>
      </w:pPr>
      <w:r w:rsidRPr="00DD232A">
        <w:t xml:space="preserve">Integrated racks </w:t>
      </w:r>
      <w:r w:rsidRPr="00DD232A">
        <w:rPr>
          <w:i/>
        </w:rPr>
        <w:t>should</w:t>
      </w:r>
      <w:r w:rsidRPr="00DD232A">
        <w:t xml:space="preserve"> contain no more than the 1.82 gallons (6.90 liters) on the MTL and 0.91 gallons (3.44 liters) on the LTL, </w:t>
      </w:r>
      <w:r w:rsidR="00560914">
        <w:t>referenced at 61 °C (141.8 °F).</w:t>
      </w:r>
    </w:p>
    <w:p w:rsidR="00DD232A" w:rsidRPr="00DD232A" w:rsidRDefault="009C6622" w:rsidP="00560914">
      <w:pPr>
        <w:pStyle w:val="AppLvl5"/>
        <w:divId w:val="1930701137"/>
      </w:pPr>
      <w:r>
        <w:t>N.</w:t>
      </w:r>
      <w:r w:rsidR="00DD232A" w:rsidRPr="00DD232A">
        <w:t>3.5.1.5.1</w:t>
      </w:r>
      <w:r w:rsidR="000F17BF">
        <w:tab/>
      </w:r>
      <w:r w:rsidR="00DD232A" w:rsidRPr="00DD232A">
        <w:t>Itcs Coolant Quantity Data</w:t>
      </w:r>
    </w:p>
    <w:p w:rsidR="00DD232A" w:rsidRPr="00DD232A" w:rsidRDefault="00DD232A" w:rsidP="00560914">
      <w:pPr>
        <w:pStyle w:val="ParagraphT121"/>
        <w:divId w:val="1930701137"/>
      </w:pPr>
      <w:r w:rsidRPr="00DD232A">
        <w:rPr>
          <w:u w:val="single"/>
        </w:rPr>
        <w:t>Data Deliverable</w:t>
      </w:r>
      <w:r w:rsidRPr="00DD232A">
        <w:t>: Provide the calculated volume of ITCS fluid contained within the payload systems</w:t>
      </w:r>
      <w:r w:rsidR="00560914">
        <w:t>, including jumpers, in liters.</w:t>
      </w:r>
    </w:p>
    <w:p w:rsidR="00DD232A" w:rsidRPr="00DD232A" w:rsidRDefault="009C6622" w:rsidP="00560914">
      <w:pPr>
        <w:pStyle w:val="AppLvl4"/>
        <w:divId w:val="1930701137"/>
      </w:pPr>
      <w:r>
        <w:t>N.</w:t>
      </w:r>
      <w:r w:rsidR="00DD232A" w:rsidRPr="00DD232A">
        <w:t>3.5.1.6</w:t>
      </w:r>
      <w:r w:rsidR="000F17BF">
        <w:tab/>
      </w:r>
      <w:r w:rsidR="00DD232A" w:rsidRPr="00DD232A">
        <w:t>Payload Flow Control Time Constant</w:t>
      </w:r>
    </w:p>
    <w:p w:rsidR="00DD232A" w:rsidRPr="00DD232A" w:rsidRDefault="00DD232A" w:rsidP="00560914">
      <w:pPr>
        <w:pStyle w:val="ParagraphT121"/>
        <w:divId w:val="1930701137"/>
      </w:pPr>
      <w:r w:rsidRPr="00DD232A">
        <w:t xml:space="preserve">The payload containing automated flow control systems </w:t>
      </w:r>
      <w:r w:rsidRPr="00DD232A">
        <w:rPr>
          <w:b/>
        </w:rPr>
        <w:t>shall</w:t>
      </w:r>
      <w:r w:rsidRPr="00DD232A">
        <w:t xml:space="preserve"> be designed such that flow rate set point changes greater than five pounds mass flow per hour (5 lbm/hr) takes at least 100 seconds to reach 63.2% (i.e., 1˗e</w:t>
      </w:r>
      <w:r w:rsidRPr="00DD232A">
        <w:rPr>
          <w:vertAlign w:val="superscript"/>
        </w:rPr>
        <w:t>˗1</w:t>
      </w:r>
      <w:r w:rsidRPr="00DD232A">
        <w:t>) of the</w:t>
      </w:r>
      <w:r w:rsidR="00560914">
        <w:t xml:space="preserve"> commanded change in flow rate.</w:t>
      </w:r>
    </w:p>
    <w:p w:rsidR="00DD232A" w:rsidRPr="00DD232A" w:rsidRDefault="009C6622" w:rsidP="00560914">
      <w:pPr>
        <w:pStyle w:val="AppLvl4"/>
        <w:divId w:val="1930701137"/>
      </w:pPr>
      <w:r>
        <w:t>N.</w:t>
      </w:r>
      <w:r w:rsidR="00DD232A" w:rsidRPr="00DD232A">
        <w:t>3.5.1.7</w:t>
      </w:r>
      <w:r w:rsidR="000F17BF">
        <w:tab/>
      </w:r>
      <w:r w:rsidR="00DD232A" w:rsidRPr="00DD232A">
        <w:t>Payload Simultaneous Use Of Mtl And Ltl</w:t>
      </w:r>
    </w:p>
    <w:p w:rsidR="00DD232A" w:rsidRPr="00DD232A" w:rsidRDefault="00DD232A" w:rsidP="00560914">
      <w:pPr>
        <w:pStyle w:val="ParagraphT121"/>
        <w:divId w:val="1930701137"/>
      </w:pPr>
      <w:r w:rsidRPr="00DD232A">
        <w:t>Payloads in the USL in all ISPR locations may use both LTL and MTL simultaneously. However, the module only provides at each ISPR location a single Rack Flow Control Assembly (RFCA) for use on either the LTL or MTL. This can be configured for either loop. The payload must provide flow rate shut off and control for the loop not connected to the RFCA.</w:t>
      </w:r>
    </w:p>
    <w:p w:rsidR="00DD232A" w:rsidRPr="00DD232A" w:rsidRDefault="00DD232A" w:rsidP="00560914">
      <w:pPr>
        <w:pStyle w:val="ParagraphT121"/>
        <w:divId w:val="1930701137"/>
      </w:pPr>
      <w:r w:rsidRPr="00DD232A">
        <w:t>Payloads in the JEM at ISPR locations F1, F2, A1, and A2 can interface with both low temperature and moderate temperature coolant, and can be simultaneously supplied with both of them.</w:t>
      </w:r>
    </w:p>
    <w:p w:rsidR="00DD232A" w:rsidRPr="00DD232A" w:rsidRDefault="00DD232A" w:rsidP="00560914">
      <w:pPr>
        <w:pStyle w:val="ParagraphT121"/>
        <w:ind w:left="720" w:hanging="720"/>
        <w:divId w:val="1930701137"/>
      </w:pPr>
      <w:r w:rsidRPr="00DD232A">
        <w:t>A.</w:t>
      </w:r>
      <w:r w:rsidRPr="00DD232A">
        <w:tab/>
        <w:t xml:space="preserve">The payload simultaneously using of MTL and LTL </w:t>
      </w:r>
      <w:r w:rsidRPr="00DD232A">
        <w:rPr>
          <w:b/>
        </w:rPr>
        <w:t>shall</w:t>
      </w:r>
      <w:r w:rsidRPr="00DD232A">
        <w:t xml:space="preserve"> provide commandable on and off flow control and control the flow rate on the loop which does not have the RFCA connected.</w:t>
      </w:r>
    </w:p>
    <w:p w:rsidR="00DD232A" w:rsidRPr="00DD232A" w:rsidRDefault="00DD232A" w:rsidP="00560914">
      <w:pPr>
        <w:pStyle w:val="ParagraphT121"/>
        <w:ind w:left="720" w:hanging="720"/>
        <w:divId w:val="1930701137"/>
      </w:pPr>
      <w:r w:rsidRPr="00DD232A">
        <w:t>B.</w:t>
      </w:r>
      <w:r w:rsidRPr="00DD232A">
        <w:tab/>
        <w:t xml:space="preserve">The payload simultaneously using of MTL and LTL </w:t>
      </w:r>
      <w:r w:rsidRPr="00DD232A">
        <w:rPr>
          <w:i/>
        </w:rPr>
        <w:t>should</w:t>
      </w:r>
      <w:r w:rsidRPr="00DD232A">
        <w:t xml:space="preserve"> provide temperature and flow rate sensors on the loop which does not have the RFCA connected.</w:t>
      </w:r>
    </w:p>
    <w:p w:rsidR="00DD232A" w:rsidRPr="00DD232A" w:rsidRDefault="00DD232A" w:rsidP="00560914">
      <w:pPr>
        <w:pStyle w:val="ParagraphT121"/>
        <w:ind w:left="720" w:hanging="720"/>
        <w:divId w:val="1930701137"/>
      </w:pPr>
      <w:r w:rsidRPr="00DD232A">
        <w:t>C.</w:t>
      </w:r>
      <w:r w:rsidRPr="00DD232A">
        <w:tab/>
        <w:t xml:space="preserve">The payload simultaneously using of MTL and LTL </w:t>
      </w:r>
      <w:r w:rsidRPr="00DD232A">
        <w:rPr>
          <w:i/>
        </w:rPr>
        <w:t>should</w:t>
      </w:r>
      <w:r w:rsidRPr="00DD232A">
        <w:t xml:space="preserve"> provide flow control device status to the PL MDM, including flow rate, and outlet temperature.</w:t>
      </w:r>
    </w:p>
    <w:p w:rsidR="00DD232A" w:rsidRPr="00DD232A" w:rsidRDefault="00DD232A" w:rsidP="00560914">
      <w:pPr>
        <w:pStyle w:val="ParagraphT121"/>
        <w:ind w:left="720" w:hanging="720"/>
        <w:divId w:val="1930701137"/>
      </w:pPr>
      <w:r w:rsidRPr="00DD232A">
        <w:t>D.</w:t>
      </w:r>
      <w:r w:rsidRPr="00DD232A">
        <w:tab/>
        <w:t xml:space="preserve">The payload simultaneously using MTL and LTL </w:t>
      </w:r>
      <w:r w:rsidRPr="00DD232A">
        <w:rPr>
          <w:b/>
        </w:rPr>
        <w:t xml:space="preserve">shall </w:t>
      </w:r>
      <w:r w:rsidRPr="00DD232A">
        <w:t>prevent the connection of MTL and LTL loops together.</w:t>
      </w:r>
    </w:p>
    <w:p w:rsidR="00DD232A" w:rsidRPr="00DD232A" w:rsidRDefault="009C6622" w:rsidP="00560914">
      <w:pPr>
        <w:pStyle w:val="AppLvl4"/>
        <w:divId w:val="1930701137"/>
      </w:pPr>
      <w:r>
        <w:t>N.</w:t>
      </w:r>
      <w:r w:rsidR="00DD232A" w:rsidRPr="00DD232A">
        <w:t>3.5.1.8</w:t>
      </w:r>
      <w:r w:rsidR="000F17BF">
        <w:tab/>
      </w:r>
      <w:r w:rsidR="00DD232A" w:rsidRPr="00DD232A">
        <w:t>Quick-Disconnect Air Inclusion</w:t>
      </w:r>
    </w:p>
    <w:p w:rsidR="00DD232A" w:rsidRPr="00DD232A" w:rsidRDefault="00DD232A" w:rsidP="00560914">
      <w:pPr>
        <w:pStyle w:val="ParagraphT121"/>
        <w:divId w:val="1930701137"/>
      </w:pPr>
      <w:r w:rsidRPr="00DD232A">
        <w:t xml:space="preserve">Payload Quick Disconnects </w:t>
      </w:r>
      <w:r w:rsidRPr="00DD232A">
        <w:rPr>
          <w:b/>
        </w:rPr>
        <w:t>shall</w:t>
      </w:r>
      <w:r w:rsidRPr="00DD232A">
        <w:t xml:space="preserve"> not exceed the maximum air inclusion of 0.30 cubic centimeters (cc) maximum per couple/uncouple cycle.</w:t>
      </w:r>
    </w:p>
    <w:p w:rsidR="00DD232A" w:rsidRPr="00DD232A" w:rsidRDefault="009C6622" w:rsidP="00560914">
      <w:pPr>
        <w:pStyle w:val="AppLvl2"/>
        <w:divId w:val="1930701137"/>
      </w:pPr>
      <w:r>
        <w:t>N.</w:t>
      </w:r>
      <w:r w:rsidR="00DD232A" w:rsidRPr="00DD232A">
        <w:t>3.6</w:t>
      </w:r>
      <w:r w:rsidR="000F17BF">
        <w:tab/>
      </w:r>
      <w:r w:rsidR="00DD232A" w:rsidRPr="00DD232A">
        <w:t>Vacuum System Requirements</w:t>
      </w:r>
    </w:p>
    <w:p w:rsidR="00DD232A" w:rsidRPr="00DD232A" w:rsidRDefault="009C6622" w:rsidP="00560914">
      <w:pPr>
        <w:pStyle w:val="AppLvl3"/>
        <w:divId w:val="1930701137"/>
      </w:pPr>
      <w:r>
        <w:t>N.</w:t>
      </w:r>
      <w:r w:rsidR="00DD232A" w:rsidRPr="00DD232A">
        <w:t>3.6.1</w:t>
      </w:r>
      <w:r w:rsidR="000F17BF">
        <w:tab/>
      </w:r>
      <w:r w:rsidR="00DD232A" w:rsidRPr="00DD232A">
        <w:t>Vacuum Exhaust System (Ves)/Waste Gas System (Wgs) Requirements</w:t>
      </w:r>
    </w:p>
    <w:p w:rsidR="00DD232A" w:rsidRPr="00DD232A" w:rsidRDefault="00DD232A" w:rsidP="00560914">
      <w:pPr>
        <w:pStyle w:val="ParagraphT121"/>
        <w:divId w:val="1930701137"/>
      </w:pPr>
      <w:r w:rsidRPr="00DD232A">
        <w:t>The Vacuum Exhaust System only allows a single user at any given time.  All payload venting operations are timeline</w:t>
      </w:r>
      <w:r w:rsidR="00560914">
        <w:t>d to maintain this restriction.</w:t>
      </w:r>
    </w:p>
    <w:p w:rsidR="00DD232A" w:rsidRPr="00DD232A" w:rsidRDefault="009C6622" w:rsidP="00560914">
      <w:pPr>
        <w:pStyle w:val="AppLvl4"/>
        <w:divId w:val="1930701137"/>
      </w:pPr>
      <w:r>
        <w:t>N.</w:t>
      </w:r>
      <w:r w:rsidR="00DD232A" w:rsidRPr="00DD232A">
        <w:t>3.6.1.1</w:t>
      </w:r>
      <w:r w:rsidR="000F17BF">
        <w:tab/>
      </w:r>
      <w:r w:rsidR="00DD232A" w:rsidRPr="00DD232A">
        <w:t>Ves/Wgs Physical Interface</w:t>
      </w:r>
    </w:p>
    <w:p w:rsidR="00DD232A" w:rsidRPr="00DD232A" w:rsidRDefault="00DD232A" w:rsidP="00560914">
      <w:pPr>
        <w:pStyle w:val="ParagraphT121"/>
        <w:divId w:val="1930701137"/>
      </w:pPr>
      <w:r w:rsidRPr="00DD232A">
        <w:t>Payload connectors for the VES/WGS mating requirements to the UIP connectors are sp</w:t>
      </w:r>
      <w:r w:rsidR="00560914">
        <w:t xml:space="preserve">ecified in </w:t>
      </w:r>
      <w:r w:rsidR="00831243">
        <w:t>P</w:t>
      </w:r>
      <w:r w:rsidR="00560914">
        <w:t>aragraph N.3.1.1.7.</w:t>
      </w:r>
    </w:p>
    <w:p w:rsidR="00DD232A" w:rsidRPr="00DD232A" w:rsidRDefault="009C6622" w:rsidP="00560914">
      <w:pPr>
        <w:pStyle w:val="AppLvl4"/>
        <w:divId w:val="1930701137"/>
      </w:pPr>
      <w:r>
        <w:t>N.</w:t>
      </w:r>
      <w:r w:rsidR="00DD232A" w:rsidRPr="00DD232A">
        <w:t>3.6.1.2</w:t>
      </w:r>
      <w:r w:rsidR="000F17BF">
        <w:tab/>
      </w:r>
      <w:r w:rsidR="00DD232A" w:rsidRPr="00DD232A">
        <w:t>Input Pressure Limit</w:t>
      </w:r>
    </w:p>
    <w:p w:rsidR="00DD232A" w:rsidRPr="00DD232A" w:rsidRDefault="00DD232A" w:rsidP="00560914">
      <w:pPr>
        <w:pStyle w:val="ParagraphT121"/>
        <w:divId w:val="1930701137"/>
      </w:pPr>
      <w:r w:rsidRPr="00DD232A">
        <w:t xml:space="preserve">Payloads interfacing with the VES </w:t>
      </w:r>
      <w:r w:rsidRPr="00DD232A">
        <w:rPr>
          <w:b/>
        </w:rPr>
        <w:t>shall</w:t>
      </w:r>
      <w:r w:rsidRPr="00DD232A">
        <w:t xml:space="preserve"> limit their vented exhaust gas at the rack-to-ISS interface to a pressure equal to or less than the MDP of the VES (276 kPa (40 psia)).</w:t>
      </w:r>
    </w:p>
    <w:p w:rsidR="00DD232A" w:rsidRPr="00DD232A" w:rsidRDefault="00DD232A" w:rsidP="00560914">
      <w:pPr>
        <w:pStyle w:val="ParagraphT121"/>
        <w:divId w:val="1930701137"/>
      </w:pPr>
      <w:r w:rsidRPr="00DD232A">
        <w:t>Note:  It is recommended payloads reference SSP 51</w:t>
      </w:r>
      <w:r w:rsidR="00560914">
        <w:t>700 for proper fault tolerance.</w:t>
      </w:r>
    </w:p>
    <w:p w:rsidR="00DD232A" w:rsidRPr="00DD232A" w:rsidRDefault="009C6622" w:rsidP="00560914">
      <w:pPr>
        <w:pStyle w:val="AppLvl4"/>
        <w:divId w:val="1930701137"/>
      </w:pPr>
      <w:r>
        <w:t>N.</w:t>
      </w:r>
      <w:r w:rsidR="00DD232A" w:rsidRPr="00DD232A">
        <w:t>3.6.1.3</w:t>
      </w:r>
      <w:r w:rsidR="000F17BF">
        <w:tab/>
      </w:r>
      <w:r w:rsidR="00DD232A" w:rsidRPr="00DD232A">
        <w:t>Input Temperature Limit</w:t>
      </w:r>
    </w:p>
    <w:p w:rsidR="00DD232A" w:rsidRPr="00DD232A" w:rsidRDefault="00DD232A" w:rsidP="00560914">
      <w:pPr>
        <w:pStyle w:val="ParagraphT121"/>
        <w:divId w:val="1930701137"/>
      </w:pPr>
      <w:r w:rsidRPr="00DD232A">
        <w:t xml:space="preserve">Payloads interfacing with the VES </w:t>
      </w:r>
      <w:r w:rsidRPr="00DD232A">
        <w:rPr>
          <w:b/>
        </w:rPr>
        <w:t>shall</w:t>
      </w:r>
      <w:r w:rsidRPr="00DD232A">
        <w:t xml:space="preserve"> only vent exhaust gases with an initial temperature between 16 °C (60 °</w:t>
      </w:r>
      <w:r w:rsidR="00560914">
        <w:t>F) to 45 °C (113 °F).</w:t>
      </w:r>
    </w:p>
    <w:p w:rsidR="00DD232A" w:rsidRPr="00DD232A" w:rsidRDefault="009C6622" w:rsidP="00560914">
      <w:pPr>
        <w:pStyle w:val="AppLvl4"/>
        <w:divId w:val="1930701137"/>
      </w:pPr>
      <w:r>
        <w:t>N.</w:t>
      </w:r>
      <w:r w:rsidR="00DD232A" w:rsidRPr="00DD232A">
        <w:t>3.6.1.4</w:t>
      </w:r>
      <w:r w:rsidR="000F17BF">
        <w:tab/>
      </w:r>
      <w:r w:rsidR="00DD232A" w:rsidRPr="00DD232A">
        <w:t>Input Dewpoint Limit</w:t>
      </w:r>
    </w:p>
    <w:p w:rsidR="00DD232A" w:rsidRPr="00DD232A" w:rsidRDefault="00DD232A" w:rsidP="00560914">
      <w:pPr>
        <w:pStyle w:val="ParagraphT121"/>
        <w:divId w:val="1930701137"/>
      </w:pPr>
      <w:r w:rsidRPr="00DD232A">
        <w:t xml:space="preserve">Payloads interfacing with the VES </w:t>
      </w:r>
      <w:r w:rsidRPr="00DD232A">
        <w:rPr>
          <w:b/>
        </w:rPr>
        <w:t>shall</w:t>
      </w:r>
      <w:r w:rsidRPr="00DD232A">
        <w:t xml:space="preserve"> only vent exhaust gases with an initial dew</w:t>
      </w:r>
      <w:r w:rsidR="00560914">
        <w:t>point of 16 °C (60 °F) or less.</w:t>
      </w:r>
    </w:p>
    <w:p w:rsidR="00DD232A" w:rsidRPr="00DD232A" w:rsidRDefault="009C6622" w:rsidP="00560914">
      <w:pPr>
        <w:pStyle w:val="AppLvl4"/>
        <w:divId w:val="1930701137"/>
      </w:pPr>
      <w:r>
        <w:t>N.</w:t>
      </w:r>
      <w:r w:rsidR="00DD232A" w:rsidRPr="00DD232A">
        <w:t>3.6.1.5</w:t>
      </w:r>
      <w:r w:rsidR="000F17BF">
        <w:tab/>
      </w:r>
      <w:r w:rsidR="00DD232A" w:rsidRPr="00DD232A">
        <w:t>Acceptable Exhaust Gases</w:t>
      </w:r>
    </w:p>
    <w:p w:rsidR="00DD232A" w:rsidRPr="00DD232A" w:rsidRDefault="00DD232A" w:rsidP="00560914">
      <w:pPr>
        <w:pStyle w:val="ParagraphT121"/>
        <w:ind w:left="720" w:hanging="720"/>
        <w:divId w:val="1930701137"/>
      </w:pPr>
      <w:r w:rsidRPr="00DD232A">
        <w:t>A.</w:t>
      </w:r>
      <w:r w:rsidRPr="00DD232A">
        <w:tab/>
        <w:t xml:space="preserve">Payloads interfacing with the VES/WGS of the USL, COL, and JEM </w:t>
      </w:r>
      <w:r w:rsidRPr="00DD232A">
        <w:rPr>
          <w:b/>
        </w:rPr>
        <w:t>shall</w:t>
      </w:r>
      <w:r w:rsidRPr="00DD232A">
        <w:t xml:space="preserve"> vent only exhaust gases listed in Tables </w:t>
      </w:r>
      <w:r w:rsidRPr="00DD232A">
        <w:rPr>
          <w:noProof/>
        </w:rPr>
        <w:t>N.3.6.1.5-1, N.3.6.1.5-2, or N.3.6.1.5-3</w:t>
      </w:r>
      <w:r w:rsidR="00560914">
        <w:t>.</w:t>
      </w:r>
    </w:p>
    <w:tbl>
      <w:tblPr>
        <w:tblW w:w="9360" w:type="dxa"/>
        <w:jc w:val="center"/>
        <w:tblLayout w:type="fixed"/>
        <w:tblCellMar>
          <w:left w:w="58" w:type="dxa"/>
          <w:right w:w="58" w:type="dxa"/>
        </w:tblCellMar>
        <w:tblLook w:val="04A0" w:firstRow="1" w:lastRow="0" w:firstColumn="1" w:lastColumn="0" w:noHBand="0" w:noVBand="1"/>
      </w:tblPr>
      <w:tblGrid>
        <w:gridCol w:w="3287"/>
        <w:gridCol w:w="3215"/>
        <w:gridCol w:w="2858"/>
      </w:tblGrid>
      <w:tr w:rsidR="00DD232A" w:rsidRPr="00DD232A" w:rsidTr="00DD232A">
        <w:trPr>
          <w:divId w:val="1930701137"/>
          <w:cantSplit/>
          <w:trHeight w:val="62"/>
          <w:tblHeader/>
          <w:jc w:val="center"/>
        </w:trPr>
        <w:tc>
          <w:tcPr>
            <w:tcW w:w="9360" w:type="dxa"/>
            <w:gridSpan w:val="3"/>
            <w:tcBorders>
              <w:top w:val="nil"/>
              <w:left w:val="nil"/>
              <w:bottom w:val="single" w:sz="4" w:space="0" w:color="auto"/>
              <w:right w:val="nil"/>
            </w:tcBorders>
            <w:hideMark/>
          </w:tcPr>
          <w:p w:rsidR="00DD232A" w:rsidRPr="00DD232A" w:rsidRDefault="00DD232A" w:rsidP="00560914">
            <w:pPr>
              <w:pStyle w:val="TableTitleContinued"/>
            </w:pPr>
            <w:r w:rsidRPr="00DD232A">
              <w:t>Table N.3.6.1.5-1  EXHAUST GASES COMPATIBLE WITH THE USL VES WETTED MATERIALS (3 pages)</w:t>
            </w:r>
          </w:p>
        </w:tc>
      </w:tr>
      <w:tr w:rsidR="00DD232A" w:rsidRPr="00DD232A" w:rsidTr="00DD232A">
        <w:trPr>
          <w:divId w:val="1930701137"/>
          <w:cantSplit/>
          <w:trHeight w:val="62"/>
          <w:tblHeader/>
          <w:jc w:val="center"/>
        </w:trPr>
        <w:tc>
          <w:tcPr>
            <w:tcW w:w="3287"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Gas</w:t>
            </w:r>
          </w:p>
        </w:tc>
        <w:tc>
          <w:tcPr>
            <w:tcW w:w="3215"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Max Concentration</w:t>
            </w:r>
          </w:p>
        </w:tc>
        <w:tc>
          <w:tcPr>
            <w:tcW w:w="2858"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Additional Constraint</w:t>
            </w: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Acetaldehyde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Acetic Acid</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Acetonitrile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Acetylene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Acrolein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Acrylonitrile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Argon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Benzene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Benzonitrile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1,3-Butadiene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6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n-butane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6"/>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Butene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1-Butene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2-Butanone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Cabin Air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Carbon Dioxide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Carbon Monoxide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Chlorobenzene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Chloroethane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Chloromethane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cis-2-Butene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1,3-Cyclopentadiene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Cyclopentanone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Cyanogen chloride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Cyanogen bromide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Decalin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n-Decane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1,1-Dichloroethane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1,1-Dichloroethene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Dichloromethane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Ethanol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Ethyl benzene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Ethyl isopropyl ether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Ethyl methyl ether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2-Ethyl-4-Methyl-1,3-Dioxolane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Ethyl n-Propyl Ether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Formaldehyde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Helium</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n-hexanal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Hexane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Heptane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Hydrogen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Hydrogen cyanide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Hydrogen sulfide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Isopropanol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Isopropyl formate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Krypton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Methanol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Methyl acetate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Methyl acrylate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2-Methyl-2-butenal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1-(1-Methylethoyx)-2-Propanone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Methyl formate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Methyl methacrylate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2-Methyl propane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2-Methyl propenal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2-Methyl propene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Mixtures of gases in Appendix D1</w:t>
            </w:r>
          </w:p>
        </w:tc>
        <w:tc>
          <w:tcPr>
            <w:tcW w:w="3215"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2</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Neon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Nitrogen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Norflurane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Octane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o-Xylene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202"/>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Oxygen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 more than 30% by volume vented from the experiment chamber)</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Pentanal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Pentane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Perfluorohexane FC-72</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Propadiene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Propanol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2-Propanone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n-Propyl acetate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Propyl formate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n-Propyl isopropyl ether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Propyne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Radon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Styrene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Sulfur dioxide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Sulfur hexafluoride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tert-Butyl alcohol</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Tetralin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Toluene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1,1,1-Trichloroethane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Trichlorofluoroethane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1,2,4-Trimethylbenzene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2,2,4-Trimethyl-1,3-dioxolane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Vinyl acetate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Vinyl Chloride</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Water Vapor</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103"/>
          <w:jc w:val="center"/>
        </w:trPr>
        <w:tc>
          <w:tcPr>
            <w:tcW w:w="3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Xenon</w:t>
            </w:r>
          </w:p>
        </w:tc>
        <w:tc>
          <w:tcPr>
            <w:tcW w:w="321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rPr>
                <w:sz w:val="10"/>
              </w:rPr>
            </w:pPr>
          </w:p>
        </w:tc>
      </w:tr>
      <w:tr w:rsidR="00DD232A" w:rsidRPr="00DD232A" w:rsidTr="00DD232A">
        <w:trPr>
          <w:divId w:val="1930701137"/>
          <w:cantSplit/>
          <w:trHeight w:val="98"/>
          <w:jc w:val="center"/>
        </w:trPr>
        <w:tc>
          <w:tcPr>
            <w:tcW w:w="3287" w:type="dxa"/>
            <w:tcBorders>
              <w:top w:val="single" w:sz="6" w:space="0" w:color="auto"/>
              <w:left w:val="single" w:sz="6" w:space="0" w:color="auto"/>
              <w:bottom w:val="single" w:sz="4" w:space="0" w:color="auto"/>
              <w:right w:val="single" w:sz="6" w:space="0" w:color="auto"/>
            </w:tcBorders>
            <w:hideMark/>
          </w:tcPr>
          <w:p w:rsidR="00DD232A" w:rsidRPr="00DD232A" w:rsidRDefault="00DD232A" w:rsidP="00560914">
            <w:pPr>
              <w:pStyle w:val="TableTextT100"/>
              <w:jc w:val="left"/>
            </w:pPr>
            <w:r w:rsidRPr="00DD232A">
              <w:t>m-Xylene</w:t>
            </w:r>
          </w:p>
        </w:tc>
        <w:tc>
          <w:tcPr>
            <w:tcW w:w="321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560914">
            <w:pPr>
              <w:pStyle w:val="TableTextT100"/>
              <w:jc w:val="left"/>
            </w:pPr>
            <w:r w:rsidRPr="00DD232A">
              <w:t>100%</w:t>
            </w:r>
          </w:p>
        </w:tc>
        <w:tc>
          <w:tcPr>
            <w:tcW w:w="2858" w:type="dxa"/>
            <w:tcBorders>
              <w:top w:val="single" w:sz="6" w:space="0" w:color="auto"/>
              <w:left w:val="single" w:sz="6" w:space="0" w:color="auto"/>
              <w:bottom w:val="single" w:sz="4" w:space="0" w:color="auto"/>
              <w:right w:val="single" w:sz="6" w:space="0" w:color="auto"/>
            </w:tcBorders>
            <w:hideMark/>
          </w:tcPr>
          <w:p w:rsidR="00DD232A" w:rsidRPr="00DD232A" w:rsidRDefault="00DD232A" w:rsidP="00560914">
            <w:pPr>
              <w:pStyle w:val="TableTextT100"/>
              <w:jc w:val="left"/>
            </w:pPr>
            <w:r w:rsidRPr="00DD232A">
              <w:t>Note 3</w:t>
            </w:r>
          </w:p>
        </w:tc>
      </w:tr>
      <w:tr w:rsidR="00DD232A" w:rsidRPr="00DD232A" w:rsidTr="00DD232A">
        <w:trPr>
          <w:divId w:val="1930701137"/>
          <w:cantSplit/>
          <w:trHeight w:val="323"/>
          <w:jc w:val="center"/>
        </w:trPr>
        <w:tc>
          <w:tcPr>
            <w:tcW w:w="9360" w:type="dxa"/>
            <w:gridSpan w:val="3"/>
            <w:tcBorders>
              <w:top w:val="single" w:sz="4" w:space="0" w:color="auto"/>
              <w:left w:val="nil"/>
              <w:bottom w:val="nil"/>
              <w:right w:val="nil"/>
            </w:tcBorders>
            <w:hideMark/>
          </w:tcPr>
          <w:p w:rsidR="00DD232A" w:rsidRPr="00DD232A" w:rsidRDefault="00DD232A" w:rsidP="00560914">
            <w:pPr>
              <w:pStyle w:val="TableTextT100"/>
              <w:ind w:left="752" w:hanging="752"/>
              <w:jc w:val="left"/>
            </w:pPr>
            <w:r w:rsidRPr="00DD232A">
              <w:t xml:space="preserve">Note 1 (general):  Venting cabin air is unrestricted.  </w:t>
            </w:r>
          </w:p>
        </w:tc>
      </w:tr>
      <w:tr w:rsidR="00DD232A" w:rsidRPr="00DD232A" w:rsidTr="00DD232A">
        <w:trPr>
          <w:divId w:val="1930701137"/>
          <w:cantSplit/>
          <w:trHeight w:val="197"/>
          <w:jc w:val="center"/>
        </w:trPr>
        <w:tc>
          <w:tcPr>
            <w:tcW w:w="9360" w:type="dxa"/>
            <w:gridSpan w:val="3"/>
            <w:hideMark/>
          </w:tcPr>
          <w:p w:rsidR="00DD232A" w:rsidRPr="00DD232A" w:rsidRDefault="00DD232A" w:rsidP="00831243">
            <w:pPr>
              <w:pStyle w:val="TableTextT100"/>
              <w:ind w:left="752" w:hanging="752"/>
              <w:jc w:val="left"/>
            </w:pPr>
            <w:r w:rsidRPr="00DD232A">
              <w:t xml:space="preserve">Note 2:  Combinations of all gases must be analyzed and are constrained as specified to </w:t>
            </w:r>
            <w:r w:rsidR="00831243">
              <w:t>P</w:t>
            </w:r>
            <w:r w:rsidRPr="00DD232A">
              <w:t>aragraph N.4.3.6.1.5.B. This table only represents the gases that are compatible with the USL VES wetted materials.</w:t>
            </w:r>
          </w:p>
        </w:tc>
      </w:tr>
      <w:tr w:rsidR="00DD232A" w:rsidRPr="00DD232A" w:rsidTr="00DD232A">
        <w:trPr>
          <w:divId w:val="1930701137"/>
          <w:cantSplit/>
          <w:trHeight w:val="98"/>
          <w:jc w:val="center"/>
        </w:trPr>
        <w:tc>
          <w:tcPr>
            <w:tcW w:w="9360" w:type="dxa"/>
            <w:gridSpan w:val="3"/>
            <w:hideMark/>
          </w:tcPr>
          <w:p w:rsidR="00DD232A" w:rsidRPr="00DD232A" w:rsidRDefault="00DD232A" w:rsidP="00831243">
            <w:pPr>
              <w:pStyle w:val="TableTextT100"/>
              <w:ind w:left="752" w:hanging="752"/>
              <w:jc w:val="left"/>
            </w:pPr>
            <w:r w:rsidRPr="00DD232A">
              <w:t xml:space="preserve">Note 3:  Each proposed vent gas with a molecular weight greater than 75 amu must be analyzed in accordance with </w:t>
            </w:r>
            <w:r w:rsidR="00831243">
              <w:t>P</w:t>
            </w:r>
            <w:r w:rsidRPr="00DD232A">
              <w:t>aragraph N.4.3.6.1.5.C.</w:t>
            </w:r>
          </w:p>
        </w:tc>
      </w:tr>
    </w:tbl>
    <w:p w:rsidR="00DD232A" w:rsidRPr="00560914" w:rsidRDefault="00DD232A" w:rsidP="00560914">
      <w:pPr>
        <w:pStyle w:val="ParagraphT121"/>
        <w:divId w:val="1930701137"/>
        <w:rPr>
          <w:noProof/>
          <w:sz w:val="20"/>
          <w:szCs w:val="20"/>
        </w:rPr>
      </w:pPr>
    </w:p>
    <w:tbl>
      <w:tblPr>
        <w:tblW w:w="9360" w:type="dxa"/>
        <w:jc w:val="center"/>
        <w:tblLayout w:type="fixed"/>
        <w:tblCellMar>
          <w:left w:w="58" w:type="dxa"/>
          <w:right w:w="58" w:type="dxa"/>
        </w:tblCellMar>
        <w:tblLook w:val="04A0" w:firstRow="1" w:lastRow="0" w:firstColumn="1" w:lastColumn="0" w:noHBand="0" w:noVBand="1"/>
      </w:tblPr>
      <w:tblGrid>
        <w:gridCol w:w="3120"/>
        <w:gridCol w:w="3120"/>
        <w:gridCol w:w="3120"/>
      </w:tblGrid>
      <w:tr w:rsidR="00DD232A" w:rsidRPr="00DD232A" w:rsidTr="00DD232A">
        <w:trPr>
          <w:divId w:val="1930701137"/>
          <w:jc w:val="center"/>
        </w:trPr>
        <w:tc>
          <w:tcPr>
            <w:tcW w:w="9360" w:type="dxa"/>
            <w:gridSpan w:val="3"/>
            <w:tcBorders>
              <w:top w:val="nil"/>
              <w:left w:val="nil"/>
              <w:bottom w:val="single" w:sz="4" w:space="0" w:color="auto"/>
              <w:right w:val="nil"/>
            </w:tcBorders>
            <w:hideMark/>
          </w:tcPr>
          <w:p w:rsidR="00DD232A" w:rsidRPr="00DD232A" w:rsidRDefault="00DD232A" w:rsidP="00560914">
            <w:pPr>
              <w:pStyle w:val="TableTitleContinued"/>
            </w:pPr>
            <w:r w:rsidRPr="00DD232A">
              <w:rPr>
                <w:snapToGrid w:val="0"/>
                <w:szCs w:val="24"/>
              </w:rPr>
              <w:br w:type="page"/>
            </w:r>
            <w:r w:rsidRPr="00DD232A">
              <w:t>Table N.3.6.1.5-2  EXHAUST GASES COMPATIBLE WITH THE JEM WASTE GAS SYSTEM WETTED MATERIALS</w:t>
            </w:r>
          </w:p>
        </w:tc>
      </w:tr>
      <w:tr w:rsidR="00DD232A" w:rsidRPr="00DD232A" w:rsidTr="00DD232A">
        <w:trPr>
          <w:divId w:val="1930701137"/>
          <w:jc w:val="center"/>
        </w:trPr>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GAS</w:t>
            </w:r>
          </w:p>
        </w:tc>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Max Concentration</w:t>
            </w:r>
          </w:p>
        </w:tc>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560914">
            <w:pPr>
              <w:pStyle w:val="TableHeading1"/>
            </w:pPr>
            <w:r w:rsidRPr="00DD232A">
              <w:t>Additional Constraint</w:t>
            </w: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Nitrogen</w:t>
            </w:r>
          </w:p>
        </w:tc>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Cabin Air</w:t>
            </w:r>
          </w:p>
        </w:tc>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Noble Gases</w:t>
            </w:r>
          </w:p>
        </w:tc>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Carbon Dioxide</w:t>
            </w:r>
          </w:p>
        </w:tc>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100%</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Oxygen</w:t>
            </w:r>
          </w:p>
        </w:tc>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560914">
            <w:pPr>
              <w:pStyle w:val="TableTextT100"/>
              <w:jc w:val="left"/>
            </w:pPr>
            <w:r w:rsidRPr="00DD232A">
              <w:t>Less than 24.1% by volume</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560914">
            <w:pPr>
              <w:pStyle w:val="TableTextT100"/>
              <w:jc w:val="left"/>
            </w:pPr>
          </w:p>
        </w:tc>
      </w:tr>
      <w:tr w:rsidR="00DD232A" w:rsidRPr="00DD232A" w:rsidTr="00DD232A">
        <w:trPr>
          <w:divId w:val="1930701137"/>
          <w:jc w:val="center"/>
        </w:trPr>
        <w:tc>
          <w:tcPr>
            <w:tcW w:w="9360" w:type="dxa"/>
            <w:gridSpan w:val="3"/>
            <w:hideMark/>
          </w:tcPr>
          <w:p w:rsidR="00DD232A" w:rsidRPr="00DD232A" w:rsidRDefault="00DD232A" w:rsidP="00560914">
            <w:pPr>
              <w:pStyle w:val="TableTextT100"/>
              <w:ind w:left="662" w:hanging="662"/>
              <w:jc w:val="left"/>
            </w:pPr>
            <w:r w:rsidRPr="00DD232A">
              <w:t xml:space="preserve">Note 1 (general):  Venting cabin air is unrestricted </w:t>
            </w:r>
          </w:p>
        </w:tc>
      </w:tr>
      <w:tr w:rsidR="00DD232A" w:rsidRPr="00DD232A" w:rsidTr="00DD232A">
        <w:trPr>
          <w:divId w:val="1930701137"/>
          <w:jc w:val="center"/>
        </w:trPr>
        <w:tc>
          <w:tcPr>
            <w:tcW w:w="9360" w:type="dxa"/>
            <w:gridSpan w:val="3"/>
            <w:hideMark/>
          </w:tcPr>
          <w:p w:rsidR="00DD232A" w:rsidRPr="00DD232A" w:rsidRDefault="00DD232A" w:rsidP="00831243">
            <w:pPr>
              <w:pStyle w:val="TableTextT100"/>
              <w:ind w:left="662" w:hanging="662"/>
              <w:jc w:val="left"/>
            </w:pPr>
            <w:r w:rsidRPr="00DD232A">
              <w:t xml:space="preserve">Note 2:  Combinations of all gases must be analyzed and are constrained as specified to </w:t>
            </w:r>
            <w:r w:rsidR="00831243">
              <w:t>P</w:t>
            </w:r>
            <w:r w:rsidRPr="00DD232A">
              <w:t>aragraph N.4.3.6.1.5.B. This table only represents the gases that are compatible with the JEM WG wetted materials.</w:t>
            </w:r>
          </w:p>
        </w:tc>
      </w:tr>
      <w:tr w:rsidR="00DD232A" w:rsidRPr="00DD232A" w:rsidTr="00DD232A">
        <w:trPr>
          <w:divId w:val="1930701137"/>
          <w:jc w:val="center"/>
        </w:trPr>
        <w:tc>
          <w:tcPr>
            <w:tcW w:w="9360" w:type="dxa"/>
            <w:gridSpan w:val="3"/>
            <w:hideMark/>
          </w:tcPr>
          <w:p w:rsidR="00DD232A" w:rsidRPr="00DD232A" w:rsidRDefault="00DD232A" w:rsidP="00831243">
            <w:pPr>
              <w:pStyle w:val="TableTextT100"/>
              <w:ind w:left="752" w:hanging="752"/>
              <w:jc w:val="left"/>
            </w:pPr>
            <w:r w:rsidRPr="00DD232A">
              <w:t xml:space="preserve">Note 3:  Each proposed vent gas with a molecular weight greater than 75 amu must be analyzed in accordance with </w:t>
            </w:r>
            <w:r w:rsidR="00831243">
              <w:t>P</w:t>
            </w:r>
            <w:r w:rsidRPr="00DD232A">
              <w:t>aragraph N.4.3.6.1.5.C.</w:t>
            </w:r>
          </w:p>
        </w:tc>
      </w:tr>
    </w:tbl>
    <w:p w:rsidR="00DD232A" w:rsidRPr="00856091" w:rsidRDefault="00DD232A" w:rsidP="00560914">
      <w:pPr>
        <w:pStyle w:val="ParagraphT121"/>
        <w:divId w:val="1930701137"/>
        <w:rPr>
          <w:noProof/>
          <w:sz w:val="16"/>
          <w:szCs w:val="16"/>
        </w:rPr>
      </w:pPr>
    </w:p>
    <w:tbl>
      <w:tblPr>
        <w:tblW w:w="9360" w:type="dxa"/>
        <w:jc w:val="center"/>
        <w:tblLayout w:type="fixed"/>
        <w:tblCellMar>
          <w:left w:w="58" w:type="dxa"/>
          <w:right w:w="58" w:type="dxa"/>
        </w:tblCellMar>
        <w:tblLook w:val="04A0" w:firstRow="1" w:lastRow="0" w:firstColumn="1" w:lastColumn="0" w:noHBand="0" w:noVBand="1"/>
      </w:tblPr>
      <w:tblGrid>
        <w:gridCol w:w="3120"/>
        <w:gridCol w:w="3120"/>
        <w:gridCol w:w="3120"/>
      </w:tblGrid>
      <w:tr w:rsidR="00DD232A" w:rsidRPr="00DD232A" w:rsidTr="00DD232A">
        <w:trPr>
          <w:divId w:val="1930701137"/>
          <w:jc w:val="center"/>
        </w:trPr>
        <w:tc>
          <w:tcPr>
            <w:tcW w:w="9360" w:type="dxa"/>
            <w:gridSpan w:val="3"/>
            <w:tcBorders>
              <w:top w:val="nil"/>
              <w:left w:val="nil"/>
              <w:bottom w:val="single" w:sz="4" w:space="0" w:color="auto"/>
              <w:right w:val="nil"/>
            </w:tcBorders>
            <w:hideMark/>
          </w:tcPr>
          <w:p w:rsidR="00DD232A" w:rsidRPr="00DD232A" w:rsidRDefault="00DD232A" w:rsidP="00856091">
            <w:pPr>
              <w:pStyle w:val="TableTitleContinued"/>
            </w:pPr>
            <w:r w:rsidRPr="00DD232A">
              <w:t>Table N.3.6.1.5-3  EXHAUST GASES COMPATIBLE WITH THE columbus module WASTE GAS SYSTEM WETTED MATERIALS</w:t>
            </w:r>
          </w:p>
        </w:tc>
      </w:tr>
      <w:tr w:rsidR="00DD232A" w:rsidRPr="00DD232A" w:rsidTr="00DD232A">
        <w:trPr>
          <w:divId w:val="1930701137"/>
          <w:jc w:val="center"/>
        </w:trPr>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856091">
            <w:pPr>
              <w:pStyle w:val="TableHeading1"/>
            </w:pPr>
            <w:r w:rsidRPr="00DD232A">
              <w:t>GAS</w:t>
            </w:r>
          </w:p>
        </w:tc>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856091">
            <w:pPr>
              <w:pStyle w:val="TableHeading1"/>
            </w:pPr>
            <w:r w:rsidRPr="00DD232A">
              <w:t>Max Concentration</w:t>
            </w:r>
          </w:p>
        </w:tc>
        <w:tc>
          <w:tcPr>
            <w:tcW w:w="31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856091">
            <w:pPr>
              <w:pStyle w:val="TableHeading1"/>
            </w:pPr>
            <w:r w:rsidRPr="00DD232A">
              <w:t>Additional Constraint</w:t>
            </w: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856091">
            <w:pPr>
              <w:pStyle w:val="TableTextT100"/>
              <w:jc w:val="left"/>
            </w:pPr>
            <w:r w:rsidRPr="00DD232A">
              <w:t>List not completed to date</w:t>
            </w: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6" w:space="0" w:color="auto"/>
              <w:right w:val="single" w:sz="6" w:space="0" w:color="auto"/>
            </w:tcBorders>
          </w:tcPr>
          <w:p w:rsidR="00DD232A" w:rsidRPr="00DD232A" w:rsidRDefault="00DD232A" w:rsidP="00856091">
            <w:pPr>
              <w:pStyle w:val="TableTextT100"/>
              <w:jc w:val="left"/>
            </w:pPr>
          </w:p>
        </w:tc>
      </w:tr>
      <w:tr w:rsidR="00DD232A" w:rsidRPr="00DD232A" w:rsidTr="00DD232A">
        <w:trPr>
          <w:divId w:val="1930701137"/>
          <w:jc w:val="center"/>
        </w:trPr>
        <w:tc>
          <w:tcPr>
            <w:tcW w:w="3120" w:type="dxa"/>
            <w:tcBorders>
              <w:top w:val="single" w:sz="6" w:space="0" w:color="auto"/>
              <w:left w:val="single" w:sz="6" w:space="0" w:color="auto"/>
              <w:bottom w:val="single" w:sz="4"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4" w:space="0" w:color="auto"/>
              <w:right w:val="single" w:sz="6" w:space="0" w:color="auto"/>
            </w:tcBorders>
          </w:tcPr>
          <w:p w:rsidR="00DD232A" w:rsidRPr="00DD232A" w:rsidRDefault="00DD232A" w:rsidP="00856091">
            <w:pPr>
              <w:pStyle w:val="TableTextT100"/>
              <w:jc w:val="left"/>
            </w:pPr>
          </w:p>
        </w:tc>
        <w:tc>
          <w:tcPr>
            <w:tcW w:w="3120" w:type="dxa"/>
            <w:tcBorders>
              <w:top w:val="single" w:sz="6" w:space="0" w:color="auto"/>
              <w:left w:val="single" w:sz="6" w:space="0" w:color="auto"/>
              <w:bottom w:val="single" w:sz="4" w:space="0" w:color="auto"/>
              <w:right w:val="single" w:sz="6" w:space="0" w:color="auto"/>
            </w:tcBorders>
          </w:tcPr>
          <w:p w:rsidR="00DD232A" w:rsidRPr="00DD232A" w:rsidRDefault="00DD232A" w:rsidP="00856091">
            <w:pPr>
              <w:pStyle w:val="TableTextT100"/>
              <w:jc w:val="left"/>
            </w:pPr>
          </w:p>
        </w:tc>
      </w:tr>
      <w:tr w:rsidR="00DD232A" w:rsidRPr="00DD232A" w:rsidTr="00DD232A">
        <w:trPr>
          <w:divId w:val="1930701137"/>
          <w:jc w:val="center"/>
        </w:trPr>
        <w:tc>
          <w:tcPr>
            <w:tcW w:w="9360" w:type="dxa"/>
            <w:gridSpan w:val="3"/>
            <w:tcBorders>
              <w:top w:val="single" w:sz="4" w:space="0" w:color="auto"/>
              <w:left w:val="nil"/>
              <w:bottom w:val="nil"/>
              <w:right w:val="nil"/>
            </w:tcBorders>
            <w:hideMark/>
          </w:tcPr>
          <w:p w:rsidR="00DD232A" w:rsidRPr="00DD232A" w:rsidRDefault="00DD232A" w:rsidP="00856091">
            <w:pPr>
              <w:pStyle w:val="TableTextT100"/>
              <w:ind w:left="662" w:hanging="662"/>
              <w:jc w:val="left"/>
            </w:pPr>
            <w:r w:rsidRPr="00DD232A">
              <w:t xml:space="preserve">Note 1 (general):  Venting cabin air is unrestricted.  </w:t>
            </w:r>
          </w:p>
        </w:tc>
      </w:tr>
      <w:tr w:rsidR="00DD232A" w:rsidRPr="00DD232A" w:rsidTr="00DD232A">
        <w:trPr>
          <w:divId w:val="1930701137"/>
          <w:jc w:val="center"/>
        </w:trPr>
        <w:tc>
          <w:tcPr>
            <w:tcW w:w="9360" w:type="dxa"/>
            <w:gridSpan w:val="3"/>
            <w:hideMark/>
          </w:tcPr>
          <w:p w:rsidR="00DD232A" w:rsidRPr="00DD232A" w:rsidRDefault="00DD232A" w:rsidP="00831243">
            <w:pPr>
              <w:pStyle w:val="TableTextT100"/>
              <w:ind w:left="662" w:hanging="662"/>
              <w:jc w:val="left"/>
            </w:pPr>
            <w:r w:rsidRPr="00DD232A">
              <w:t xml:space="preserve">Note 2:  Combinations of all gases must be analyzed and are constrained as specified to </w:t>
            </w:r>
            <w:r w:rsidR="00831243">
              <w:t>P</w:t>
            </w:r>
            <w:r w:rsidRPr="00DD232A">
              <w:t>aragraph N.4.3.6.1.5.B. This table only represents the gases that are compatible with the Columbus WGS wetted materials.</w:t>
            </w:r>
          </w:p>
        </w:tc>
      </w:tr>
      <w:tr w:rsidR="00DD232A" w:rsidRPr="00DD232A" w:rsidTr="00DD232A">
        <w:trPr>
          <w:divId w:val="1930701137"/>
          <w:jc w:val="center"/>
        </w:trPr>
        <w:tc>
          <w:tcPr>
            <w:tcW w:w="9360" w:type="dxa"/>
            <w:gridSpan w:val="3"/>
            <w:hideMark/>
          </w:tcPr>
          <w:p w:rsidR="00DD232A" w:rsidRPr="00DD232A" w:rsidRDefault="00DD232A" w:rsidP="00831243">
            <w:pPr>
              <w:pStyle w:val="TableTextT100"/>
              <w:ind w:left="662" w:hanging="662"/>
              <w:jc w:val="left"/>
            </w:pPr>
            <w:r w:rsidRPr="00DD232A">
              <w:t xml:space="preserve">Note 3:  Each proposed vent gas with a molecular weight greater than 75 amu must be analyzed in accordance with </w:t>
            </w:r>
            <w:r w:rsidR="00831243">
              <w:t>P</w:t>
            </w:r>
            <w:r w:rsidRPr="00DD232A">
              <w:t>aragraph N.4.3.6.1.5.C.</w:t>
            </w:r>
          </w:p>
        </w:tc>
      </w:tr>
    </w:tbl>
    <w:p w:rsidR="00DD232A" w:rsidRPr="00856091" w:rsidRDefault="00DD232A" w:rsidP="00856091">
      <w:pPr>
        <w:pStyle w:val="ParagraphT121"/>
        <w:ind w:left="720" w:hanging="720"/>
        <w:divId w:val="1930701137"/>
      </w:pPr>
      <w:r w:rsidRPr="00856091">
        <w:t>B.</w:t>
      </w:r>
      <w:r w:rsidRPr="00856091">
        <w:tab/>
        <w:t xml:space="preserve">Payloads interfacing with the VES/WGS shall only vent gases that are non-reactive with other </w:t>
      </w:r>
      <w:r w:rsidR="00560914" w:rsidRPr="00856091">
        <w:t>vent gas mixture constituents.</w:t>
      </w:r>
    </w:p>
    <w:p w:rsidR="00DD232A" w:rsidRPr="00856091" w:rsidRDefault="00DD232A" w:rsidP="00856091">
      <w:pPr>
        <w:pStyle w:val="ParagraphT121"/>
        <w:ind w:left="720" w:hanging="720"/>
        <w:divId w:val="1930701137"/>
      </w:pPr>
      <w:r w:rsidRPr="00856091">
        <w:t>C.</w:t>
      </w:r>
      <w:r w:rsidRPr="00856091">
        <w:tab/>
        <w:t>Payloads interfacing with the VES/WGS shall provide a means of removing gases that would adhere to the ISS VES/WGS tubing walls at a wall temperature of 4 °C (40 °F) and at a pressure of 10-3</w:t>
      </w:r>
      <w:r w:rsidR="00560914" w:rsidRPr="00856091">
        <w:t xml:space="preserve"> torr.</w:t>
      </w:r>
    </w:p>
    <w:p w:rsidR="00DD232A" w:rsidRPr="00856091" w:rsidRDefault="00DD232A" w:rsidP="00856091">
      <w:pPr>
        <w:pStyle w:val="ParagraphT121"/>
        <w:ind w:left="720" w:hanging="720"/>
        <w:divId w:val="1930701137"/>
      </w:pPr>
      <w:r w:rsidRPr="00856091">
        <w:t>D.</w:t>
      </w:r>
      <w:r w:rsidRPr="00856091">
        <w:tab/>
        <w:t>Payloads interfacing with the ISS VES/WGS shall remove particulates from vent gases that are large</w:t>
      </w:r>
      <w:r w:rsidR="00560914" w:rsidRPr="00856091">
        <w:t>r than 100 micrometers in size.</w:t>
      </w:r>
    </w:p>
    <w:p w:rsidR="00DD232A" w:rsidRPr="00DD232A" w:rsidRDefault="009C6622" w:rsidP="003B58BA">
      <w:pPr>
        <w:pStyle w:val="AppLvl4"/>
        <w:divId w:val="1930701137"/>
      </w:pPr>
      <w:r>
        <w:t>N.</w:t>
      </w:r>
      <w:r w:rsidR="00DD232A" w:rsidRPr="00DD232A">
        <w:t>3.6.1.6</w:t>
      </w:r>
      <w:r w:rsidR="003B58BA">
        <w:tab/>
      </w:r>
      <w:r w:rsidR="00DD232A" w:rsidRPr="00DD232A">
        <w:t>Payload Vacuum System Access Valve</w:t>
      </w:r>
    </w:p>
    <w:p w:rsidR="00DD232A" w:rsidRPr="00DD232A" w:rsidRDefault="00DD232A" w:rsidP="003B58BA">
      <w:pPr>
        <w:pStyle w:val="ParagraphT121"/>
        <w:divId w:val="1930701137"/>
      </w:pPr>
      <w:r w:rsidRPr="00DD232A">
        <w:t xml:space="preserve">Payloads interfacing with the ISS VES/WGS system </w:t>
      </w:r>
      <w:r w:rsidRPr="00DD232A">
        <w:rPr>
          <w:b/>
        </w:rPr>
        <w:t>shall</w:t>
      </w:r>
      <w:r w:rsidRPr="00DD232A">
        <w:t xml:space="preserve"> provide a vacuum system access valve in the payload system to isolate the payload experiment chamber from the ISS VES/WGS system when the payload is not venting to the ISS VES/WGS. This requirement does not apply to payloads venting only the constituents of cabin air, noble gases or ISS pressurized gases.</w:t>
      </w:r>
    </w:p>
    <w:p w:rsidR="00DD232A" w:rsidRPr="00DD232A" w:rsidRDefault="00DD232A" w:rsidP="003B58BA">
      <w:pPr>
        <w:pStyle w:val="ParagraphT121"/>
        <w:ind w:left="720" w:hanging="720"/>
        <w:divId w:val="1930701137"/>
      </w:pPr>
      <w:r w:rsidRPr="00DD232A">
        <w:t>Note:</w:t>
      </w:r>
      <w:r w:rsidRPr="00DD232A">
        <w:tab/>
        <w:t xml:space="preserve">The Rack Isolation Valve (RIV) in the ISS VES/WGS system at the rack location must be open prior to opening the payload vacuum system access valve. The positions of the RIVs in the USL are available to </w:t>
      </w:r>
      <w:r w:rsidR="003B58BA">
        <w:t>the rack in the ancillary data.</w:t>
      </w:r>
    </w:p>
    <w:p w:rsidR="00DD232A" w:rsidRPr="00DD232A" w:rsidRDefault="009C6622" w:rsidP="003B58BA">
      <w:pPr>
        <w:pStyle w:val="AppLvl4"/>
        <w:divId w:val="1930701137"/>
      </w:pPr>
      <w:r>
        <w:t>N.</w:t>
      </w:r>
      <w:r w:rsidR="00DD232A" w:rsidRPr="00DD232A">
        <w:t>3.6.1.7</w:t>
      </w:r>
      <w:r w:rsidR="003B58BA">
        <w:tab/>
      </w:r>
      <w:r w:rsidR="00DD232A" w:rsidRPr="00DD232A">
        <w:t>Limit Amount Of Vented Gases</w:t>
      </w:r>
    </w:p>
    <w:p w:rsidR="00DD232A" w:rsidRPr="00DD232A" w:rsidRDefault="00DD232A" w:rsidP="003B58BA">
      <w:pPr>
        <w:pStyle w:val="ParagraphT121"/>
        <w:ind w:left="720" w:hanging="720"/>
        <w:divId w:val="1930701137"/>
      </w:pPr>
      <w:r w:rsidRPr="00DD232A">
        <w:t>A.</w:t>
      </w:r>
      <w:r w:rsidRPr="00DD232A">
        <w:tab/>
        <w:t xml:space="preserve">Payloads interfacing with the VES </w:t>
      </w:r>
      <w:r w:rsidRPr="00DD232A">
        <w:rPr>
          <w:b/>
        </w:rPr>
        <w:t>shall</w:t>
      </w:r>
      <w:r w:rsidRPr="00DD232A">
        <w:t xml:space="preserve"> limit the total mass of vented gases (M</w:t>
      </w:r>
      <w:r w:rsidRPr="00DD232A">
        <w:rPr>
          <w:vertAlign w:val="subscript"/>
        </w:rPr>
        <w:t>tot</w:t>
      </w:r>
      <w:r w:rsidRPr="00DD232A">
        <w:t>, kg), or the initial pressure (P</w:t>
      </w:r>
      <w:r w:rsidRPr="00DD232A">
        <w:rPr>
          <w:vertAlign w:val="subscript"/>
        </w:rPr>
        <w:t>0</w:t>
      </w:r>
      <w:r w:rsidRPr="00DD232A">
        <w:t>, psi) and volume (V, liters) of their vented gases, over any 9 minute period to one of the following limits.</w:t>
      </w:r>
    </w:p>
    <w:p w:rsidR="00DD232A" w:rsidRPr="00DD232A" w:rsidRDefault="00A233EC" w:rsidP="00F4145E">
      <w:pPr>
        <w:spacing w:before="100" w:beforeAutospacing="1" w:after="100" w:afterAutospacing="1" w:line="240" w:lineRule="auto"/>
        <w:divId w:val="1930701137"/>
        <w:rPr>
          <w:rFonts w:ascii="Times New Roman" w:hAnsi="Times New Roman"/>
          <w:szCs w:val="24"/>
        </w:rPr>
      </w:pPr>
      <m:oMathPara>
        <m:oMath>
          <m:sSub>
            <m:sSubPr>
              <m:ctrlPr>
                <w:rPr>
                  <w:rFonts w:ascii="Cambria Math" w:hAnsi="Cambria Math"/>
                  <w:i/>
                  <w:szCs w:val="24"/>
                </w:rPr>
              </m:ctrlPr>
            </m:sSubPr>
            <m:e>
              <m:r>
                <w:rPr>
                  <w:rFonts w:ascii="Cambria Math" w:hAnsi="Cambria Math"/>
                  <w:szCs w:val="24"/>
                </w:rPr>
                <m:t>M</m:t>
              </m:r>
            </m:e>
            <m:sub>
              <m:r>
                <w:rPr>
                  <w:rFonts w:ascii="Cambria Math" w:hAnsi="Cambria Math"/>
                  <w:szCs w:val="24"/>
                </w:rPr>
                <m:t>tot</m:t>
              </m:r>
            </m:sub>
          </m:sSub>
          <m:r>
            <w:rPr>
              <w:rFonts w:ascii="Cambria Math" w:hAnsi="Cambria Math"/>
              <w:szCs w:val="24"/>
            </w:rPr>
            <m:t>≤0.0344</m:t>
          </m:r>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M</m:t>
                  </m:r>
                </m:e>
                <m:sub>
                  <m:r>
                    <w:rPr>
                      <w:rFonts w:ascii="Cambria Math" w:hAnsi="Cambria Math"/>
                      <w:szCs w:val="24"/>
                    </w:rPr>
                    <m:t>w</m:t>
                  </m:r>
                </m:sub>
              </m:sSub>
            </m:e>
          </m:rad>
        </m:oMath>
      </m:oMathPara>
    </w:p>
    <w:p w:rsidR="00DD232A" w:rsidRPr="00DD232A" w:rsidRDefault="00A233EC" w:rsidP="00F4145E">
      <w:pPr>
        <w:spacing w:before="100" w:beforeAutospacing="1" w:after="100" w:afterAutospacing="1" w:line="240" w:lineRule="auto"/>
        <w:divId w:val="1930701137"/>
        <w:rPr>
          <w:rFonts w:ascii="Times New Roman" w:hAnsi="Times New Roman"/>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m:t>
              </m:r>
            </m:sub>
          </m:sSub>
          <m:r>
            <w:rPr>
              <w:rFonts w:ascii="Cambria Math" w:hAnsi="Cambria Math"/>
              <w:szCs w:val="24"/>
            </w:rPr>
            <m:t>V≤</m:t>
          </m:r>
          <m:f>
            <m:fPr>
              <m:ctrlPr>
                <w:rPr>
                  <w:rFonts w:ascii="Cambria Math" w:hAnsi="Cambria Math"/>
                  <w:i/>
                  <w:szCs w:val="24"/>
                </w:rPr>
              </m:ctrlPr>
            </m:fPr>
            <m:num>
              <m:r>
                <w:rPr>
                  <w:rFonts w:ascii="Cambria Math" w:hAnsi="Cambria Math"/>
                  <w:szCs w:val="24"/>
                </w:rPr>
                <m:t>12606</m:t>
              </m:r>
            </m:num>
            <m:den>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M</m:t>
                      </m:r>
                    </m:e>
                    <m:sub>
                      <m:r>
                        <w:rPr>
                          <w:rFonts w:ascii="Cambria Math" w:hAnsi="Cambria Math"/>
                          <w:szCs w:val="24"/>
                        </w:rPr>
                        <m:t>w</m:t>
                      </m:r>
                    </m:sub>
                  </m:sSub>
                </m:e>
              </m:rad>
            </m:den>
          </m:f>
        </m:oMath>
      </m:oMathPara>
    </w:p>
    <w:p w:rsidR="00DD232A" w:rsidRPr="00DD232A" w:rsidRDefault="00DD232A" w:rsidP="003B58BA">
      <w:pPr>
        <w:pStyle w:val="ParagraphT121"/>
        <w:ind w:left="720"/>
        <w:divId w:val="1930701137"/>
      </w:pPr>
      <w:r w:rsidRPr="00DD232A">
        <w:t>where M</w:t>
      </w:r>
      <w:r w:rsidRPr="00DD232A">
        <w:rPr>
          <w:vertAlign w:val="subscript"/>
        </w:rPr>
        <w:t>w</w:t>
      </w:r>
      <w:r w:rsidRPr="00DD232A">
        <w:t xml:space="preserve"> is the average molecular weight (kg/kg</w:t>
      </w:r>
      <w:r w:rsidRPr="00DD232A">
        <w:rPr>
          <w:rFonts w:cs="Times"/>
        </w:rPr>
        <w:t>·</w:t>
      </w:r>
      <w:r w:rsidRPr="00DD232A">
        <w:t>mole) of the vented gases.</w:t>
      </w:r>
    </w:p>
    <w:p w:rsidR="00DD232A" w:rsidRPr="00DD232A" w:rsidRDefault="00DD232A" w:rsidP="003B58BA">
      <w:pPr>
        <w:pStyle w:val="ParagraphT121"/>
        <w:ind w:left="720" w:hanging="720"/>
        <w:divId w:val="1930701137"/>
      </w:pPr>
      <w:r w:rsidRPr="00DD232A">
        <w:t>B.</w:t>
      </w:r>
      <w:r w:rsidRPr="00DD232A">
        <w:tab/>
        <w:t xml:space="preserve">Payloads interfacing with the VES </w:t>
      </w:r>
      <w:r w:rsidRPr="00DD232A">
        <w:rPr>
          <w:b/>
        </w:rPr>
        <w:t>shall</w:t>
      </w:r>
      <w:r w:rsidRPr="00DD232A">
        <w:t xml:space="preserve"> limit the total mass of vented gases (M</w:t>
      </w:r>
      <w:r w:rsidRPr="00DD232A">
        <w:rPr>
          <w:vertAlign w:val="subscript"/>
        </w:rPr>
        <w:t>tot</w:t>
      </w:r>
      <w:r w:rsidRPr="00DD232A">
        <w:t>, kg), or the initial pressure (P</w:t>
      </w:r>
      <w:r w:rsidRPr="00DD232A">
        <w:rPr>
          <w:vertAlign w:val="subscript"/>
        </w:rPr>
        <w:t>0</w:t>
      </w:r>
      <w:r w:rsidRPr="00DD232A">
        <w:t>, psi) and volume (V, liters) of their vented gases, over any 110-minute period to one of the following limits.</w:t>
      </w:r>
    </w:p>
    <w:p w:rsidR="00DD232A" w:rsidRPr="00DD232A" w:rsidRDefault="00A233EC" w:rsidP="00F4145E">
      <w:pPr>
        <w:spacing w:before="100" w:beforeAutospacing="1" w:after="100" w:afterAutospacing="1" w:line="240" w:lineRule="auto"/>
        <w:divId w:val="1930701137"/>
        <w:rPr>
          <w:rFonts w:ascii="Times New Roman" w:hAnsi="Times New Roman"/>
          <w:szCs w:val="24"/>
        </w:rPr>
      </w:pPr>
      <m:oMathPara>
        <m:oMath>
          <m:sSub>
            <m:sSubPr>
              <m:ctrlPr>
                <w:rPr>
                  <w:rFonts w:ascii="Cambria Math" w:hAnsi="Cambria Math"/>
                  <w:i/>
                  <w:szCs w:val="24"/>
                </w:rPr>
              </m:ctrlPr>
            </m:sSubPr>
            <m:e>
              <m:r>
                <w:rPr>
                  <w:rFonts w:ascii="Cambria Math" w:hAnsi="Cambria Math"/>
                  <w:szCs w:val="24"/>
                </w:rPr>
                <m:t>M</m:t>
              </m:r>
            </m:e>
            <m:sub>
              <m:r>
                <w:rPr>
                  <w:rFonts w:ascii="Cambria Math" w:hAnsi="Cambria Math"/>
                  <w:szCs w:val="24"/>
                </w:rPr>
                <m:t>tot</m:t>
              </m:r>
            </m:sub>
          </m:sSub>
          <m:r>
            <w:rPr>
              <w:rFonts w:ascii="Cambria Math" w:hAnsi="Cambria Math"/>
              <w:szCs w:val="24"/>
            </w:rPr>
            <m:t>≤0.0549</m:t>
          </m:r>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M</m:t>
                  </m:r>
                </m:e>
                <m:sub>
                  <m:r>
                    <w:rPr>
                      <w:rFonts w:ascii="Cambria Math" w:hAnsi="Cambria Math"/>
                      <w:szCs w:val="24"/>
                    </w:rPr>
                    <m:t>w</m:t>
                  </m:r>
                </m:sub>
              </m:sSub>
            </m:e>
          </m:rad>
        </m:oMath>
      </m:oMathPara>
    </w:p>
    <w:p w:rsidR="00DD232A" w:rsidRPr="00DD232A" w:rsidRDefault="00A233EC" w:rsidP="00F4145E">
      <w:pPr>
        <w:spacing w:before="100" w:beforeAutospacing="1" w:after="100" w:afterAutospacing="1" w:line="240" w:lineRule="auto"/>
        <w:divId w:val="1930701137"/>
        <w:rPr>
          <w:rFonts w:ascii="Times New Roman" w:hAnsi="Times New Roman"/>
          <w:szCs w:val="24"/>
        </w:rPr>
      </w:pPr>
      <m:oMathPara>
        <m:oMath>
          <m:sSub>
            <m:sSubPr>
              <m:ctrlPr>
                <w:rPr>
                  <w:rFonts w:ascii="Cambria Math" w:hAnsi="Cambria Math"/>
                  <w:i/>
                  <w:szCs w:val="24"/>
                </w:rPr>
              </m:ctrlPr>
            </m:sSubPr>
            <m:e>
              <m:r>
                <w:rPr>
                  <w:rFonts w:ascii="Cambria Math" w:hAnsi="Cambria Math"/>
                  <w:szCs w:val="24"/>
                </w:rPr>
                <m:t>P</m:t>
              </m:r>
            </m:e>
            <m:sub>
              <m:r>
                <w:rPr>
                  <w:rFonts w:ascii="Cambria Math" w:hAnsi="Cambria Math"/>
                  <w:szCs w:val="24"/>
                </w:rPr>
                <m:t>0</m:t>
              </m:r>
            </m:sub>
          </m:sSub>
          <m:r>
            <w:rPr>
              <w:rFonts w:ascii="Cambria Math" w:hAnsi="Cambria Math"/>
              <w:szCs w:val="24"/>
            </w:rPr>
            <m:t>V≤</m:t>
          </m:r>
          <m:f>
            <m:fPr>
              <m:ctrlPr>
                <w:rPr>
                  <w:rFonts w:ascii="Cambria Math" w:hAnsi="Cambria Math"/>
                  <w:i/>
                  <w:szCs w:val="24"/>
                </w:rPr>
              </m:ctrlPr>
            </m:fPr>
            <m:num>
              <m:r>
                <w:rPr>
                  <w:rFonts w:ascii="Cambria Math" w:hAnsi="Cambria Math"/>
                  <w:szCs w:val="24"/>
                </w:rPr>
                <m:t>20107</m:t>
              </m:r>
            </m:num>
            <m:den>
              <m:rad>
                <m:radPr>
                  <m:degHide m:val="1"/>
                  <m:ctrlPr>
                    <w:rPr>
                      <w:rFonts w:ascii="Cambria Math" w:hAnsi="Cambria Math"/>
                      <w:i/>
                      <w:szCs w:val="24"/>
                    </w:rPr>
                  </m:ctrlPr>
                </m:radPr>
                <m:deg/>
                <m:e>
                  <m:sSub>
                    <m:sSubPr>
                      <m:ctrlPr>
                        <w:rPr>
                          <w:rFonts w:ascii="Cambria Math" w:hAnsi="Cambria Math"/>
                          <w:i/>
                          <w:szCs w:val="24"/>
                        </w:rPr>
                      </m:ctrlPr>
                    </m:sSubPr>
                    <m:e>
                      <m:r>
                        <w:rPr>
                          <w:rFonts w:ascii="Cambria Math" w:hAnsi="Cambria Math"/>
                          <w:szCs w:val="24"/>
                        </w:rPr>
                        <m:t>M</m:t>
                      </m:r>
                    </m:e>
                    <m:sub>
                      <m:r>
                        <w:rPr>
                          <w:rFonts w:ascii="Cambria Math" w:hAnsi="Cambria Math"/>
                          <w:szCs w:val="24"/>
                        </w:rPr>
                        <m:t>w</m:t>
                      </m:r>
                    </m:sub>
                  </m:sSub>
                </m:e>
              </m:rad>
            </m:den>
          </m:f>
        </m:oMath>
      </m:oMathPara>
    </w:p>
    <w:p w:rsidR="00DD232A" w:rsidRPr="00DD232A" w:rsidRDefault="00DD232A" w:rsidP="003B58BA">
      <w:pPr>
        <w:pStyle w:val="ParagraphT121"/>
        <w:ind w:left="720"/>
        <w:divId w:val="1930701137"/>
      </w:pPr>
      <w:r w:rsidRPr="00DD232A">
        <w:t>where M</w:t>
      </w:r>
      <w:r w:rsidRPr="00DD232A">
        <w:rPr>
          <w:vertAlign w:val="subscript"/>
        </w:rPr>
        <w:t>w</w:t>
      </w:r>
      <w:r w:rsidRPr="00DD232A">
        <w:t xml:space="preserve"> is the average molecular weight (kg/kg</w:t>
      </w:r>
      <w:r w:rsidRPr="00DD232A">
        <w:rPr>
          <w:rFonts w:cs="Times"/>
        </w:rPr>
        <w:t>·</w:t>
      </w:r>
      <w:r w:rsidRPr="00DD232A">
        <w:t>mole) of the vented gases.</w:t>
      </w:r>
    </w:p>
    <w:p w:rsidR="00DD232A" w:rsidRPr="00DD232A" w:rsidRDefault="00DD232A" w:rsidP="003B58BA">
      <w:pPr>
        <w:pStyle w:val="ParagraphT121"/>
        <w:ind w:left="720" w:hanging="720"/>
        <w:divId w:val="1930701137"/>
      </w:pPr>
      <w:r w:rsidRPr="00DD232A">
        <w:t>Note:</w:t>
      </w:r>
      <w:r w:rsidRPr="00DD232A">
        <w:tab/>
        <w:t>Figure N.3.6.1.7-1, Total Mass Venting Limit, illustrates the application of the equations in subparagraphs A and B for the venting of air with an average molecular weight of 28.8 kg/kg-mole. Figure N.3.6.1.7-2, Pressure-Volume Venting Limit, illustrates the application of the equations in subparagraphs A and B for the venting of air with an average molecular weight of 28.8 kg/kg-mole. The purpose of these limits is to ensure that the Control Moment Gyros are not saturated, or ISS attitude rate limits are not exceeded, due to momentum caused by vent gas impingement upon ISS structures such as arrays and radiators.</w:t>
      </w:r>
    </w:p>
    <w:p w:rsidR="00DD232A" w:rsidRPr="00DD232A" w:rsidRDefault="00DD232A" w:rsidP="00F4145E">
      <w:pPr>
        <w:spacing w:before="240" w:after="120" w:line="240" w:lineRule="auto"/>
        <w:divId w:val="1930701137"/>
        <w:rPr>
          <w:rFonts w:ascii="Times New Roman" w:hAnsi="Times New Roman"/>
          <w:szCs w:val="24"/>
        </w:rPr>
      </w:pPr>
      <w:r w:rsidRPr="00DD232A">
        <w:rPr>
          <w:rFonts w:ascii="Times New Roman" w:hAnsi="Times New Roman"/>
          <w:noProof/>
          <w:szCs w:val="24"/>
        </w:rPr>
        <w:drawing>
          <wp:anchor distT="0" distB="0" distL="114300" distR="114300" simplePos="0" relativeHeight="251732992" behindDoc="0" locked="0" layoutInCell="1" allowOverlap="1" wp14:anchorId="16634756" wp14:editId="79B47964">
            <wp:simplePos x="0" y="0"/>
            <wp:positionH relativeFrom="column">
              <wp:posOffset>66675</wp:posOffset>
            </wp:positionH>
            <wp:positionV relativeFrom="paragraph">
              <wp:posOffset>589915</wp:posOffset>
            </wp:positionV>
            <wp:extent cx="6000750" cy="3409950"/>
            <wp:effectExtent l="0" t="0" r="0" b="0"/>
            <wp:wrapTopAndBottom/>
            <wp:docPr id="27578" name="Picture 11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53"/>
                    <pic:cNvPicPr>
                      <a:picLocks noChangeAspect="1" noChangeArrowheads="1"/>
                    </pic:cNvPicPr>
                  </pic:nvPicPr>
                  <pic:blipFill>
                    <a:blip r:embed="rId359">
                      <a:extLst>
                        <a:ext uri="{28A0092B-C50C-407E-A947-70E740481C1C}">
                          <a14:useLocalDpi xmlns:a14="http://schemas.microsoft.com/office/drawing/2010/main" val="0"/>
                        </a:ext>
                      </a:extLst>
                    </a:blip>
                    <a:srcRect/>
                    <a:stretch>
                      <a:fillRect/>
                    </a:stretch>
                  </pic:blipFill>
                  <pic:spPr bwMode="auto">
                    <a:xfrm>
                      <a:off x="0" y="0"/>
                      <a:ext cx="6000750" cy="3409950"/>
                    </a:xfrm>
                    <a:prstGeom prst="rect">
                      <a:avLst/>
                    </a:prstGeom>
                    <a:noFill/>
                  </pic:spPr>
                </pic:pic>
              </a:graphicData>
            </a:graphic>
            <wp14:sizeRelH relativeFrom="page">
              <wp14:pctWidth>0</wp14:pctWidth>
            </wp14:sizeRelH>
            <wp14:sizeRelV relativeFrom="page">
              <wp14:pctHeight>0</wp14:pctHeight>
            </wp14:sizeRelV>
          </wp:anchor>
        </w:drawing>
      </w:r>
    </w:p>
    <w:p w:rsidR="00DD232A" w:rsidRPr="00DD232A" w:rsidRDefault="00DD232A" w:rsidP="00F4145E">
      <w:pPr>
        <w:spacing w:line="240" w:lineRule="exact"/>
        <w:jc w:val="center"/>
        <w:divId w:val="1930701137"/>
        <w:rPr>
          <w:b/>
          <w:caps/>
          <w:sz w:val="16"/>
          <w:szCs w:val="16"/>
        </w:rPr>
      </w:pPr>
    </w:p>
    <w:p w:rsidR="00DD232A" w:rsidRPr="00DD232A" w:rsidRDefault="00DD232A" w:rsidP="003B58BA">
      <w:pPr>
        <w:pStyle w:val="Figurecont0"/>
        <w:divId w:val="1930701137"/>
      </w:pPr>
      <w:r w:rsidRPr="00DD232A">
        <w:t>Figure N.3.6.1.7-1  total mass venting limit</w:t>
      </w:r>
    </w:p>
    <w:p w:rsidR="00DD232A" w:rsidRPr="00DD232A" w:rsidRDefault="00DD232A" w:rsidP="003B58BA">
      <w:pPr>
        <w:pStyle w:val="ParagraphT121"/>
        <w:divId w:val="1930701137"/>
        <w:rPr>
          <w:rFonts w:cs="Dutch 801 SWA"/>
        </w:rPr>
      </w:pPr>
      <w:r w:rsidRPr="00DD232A">
        <w:br w:type="page"/>
      </w:r>
    </w:p>
    <w:p w:rsidR="00DD232A" w:rsidRPr="00DD232A" w:rsidRDefault="00DD232A" w:rsidP="00F4145E">
      <w:pPr>
        <w:spacing w:line="240" w:lineRule="auto"/>
        <w:divId w:val="1930701137"/>
        <w:rPr>
          <w:rFonts w:ascii="Times New Roman" w:hAnsi="Times New Roman"/>
          <w:sz w:val="20"/>
        </w:rPr>
      </w:pPr>
      <w:r w:rsidRPr="00DD232A">
        <w:rPr>
          <w:rFonts w:ascii="Times New Roman" w:hAnsi="Times New Roman"/>
          <w:noProof/>
          <w:szCs w:val="24"/>
        </w:rPr>
        <mc:AlternateContent>
          <mc:Choice Requires="wps">
            <w:drawing>
              <wp:anchor distT="0" distB="0" distL="114300" distR="114300" simplePos="0" relativeHeight="251735040" behindDoc="0" locked="0" layoutInCell="1" allowOverlap="1" wp14:anchorId="1BA1F8A7" wp14:editId="2FCCD3F1">
                <wp:simplePos x="0" y="0"/>
                <wp:positionH relativeFrom="column">
                  <wp:posOffset>-143510</wp:posOffset>
                </wp:positionH>
                <wp:positionV relativeFrom="paragraph">
                  <wp:posOffset>1112520</wp:posOffset>
                </wp:positionV>
                <wp:extent cx="358775" cy="1155700"/>
                <wp:effectExtent l="0" t="0" r="3175" b="6350"/>
                <wp:wrapNone/>
                <wp:docPr id="11250" name="Text Box 19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 cy="1155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pStyle w:val="bodytimes10"/>
                              <w:rPr>
                                <w:sz w:val="20"/>
                                <w:szCs w:val="20"/>
                              </w:rPr>
                            </w:pPr>
                            <w:r>
                              <w:rPr>
                                <w:rFonts w:ascii="Arial" w:hAnsi="Arial" w:cs="Arial"/>
                                <w:b/>
                                <w:bCs/>
                                <w:sz w:val="20"/>
                                <w:szCs w:val="20"/>
                              </w:rPr>
                              <w:t>PoV (psi−liters)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1F8A7" id="Text Box 19205" o:spid="_x0000_s2645" type="#_x0000_t202" style="position:absolute;margin-left:-11.3pt;margin-top:87.6pt;width:28.25pt;height:9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" stroked="f">
                <v:textbox style="layout-flow:vertical;mso-layout-flow-alt:bottom-to-top">
                  <w:txbxContent>
                    <w:p w:rsidR="00545758" w:rsidRDefault="00545758" w:rsidP="00DD232A">
                      <w:pPr>
                        <w:pStyle w:val="bodytimes10"/>
                        <w:rPr>
                          <w:sz w:val="20"/>
                          <w:szCs w:val="20"/>
                        </w:rPr>
                      </w:pPr>
                      <w:r>
                        <w:rPr>
                          <w:rFonts w:ascii="Arial" w:hAnsi="Arial" w:cs="Arial"/>
                          <w:b/>
                          <w:bCs/>
                          <w:sz w:val="20"/>
                          <w:szCs w:val="20"/>
                        </w:rPr>
                        <w:t>PoV (psi−liters)</w:t>
                      </w:r>
                    </w:p>
                  </w:txbxContent>
                </v:textbox>
              </v:shape>
            </w:pict>
          </mc:Fallback>
        </mc:AlternateContent>
      </w:r>
      <w:r w:rsidRPr="00DD232A">
        <w:rPr>
          <w:rFonts w:ascii="Times New Roman" w:hAnsi="Times New Roman"/>
          <w:noProof/>
          <w:szCs w:val="24"/>
        </w:rPr>
        <mc:AlternateContent>
          <mc:Choice Requires="wpg">
            <w:drawing>
              <wp:anchor distT="0" distB="0" distL="114300" distR="114300" simplePos="0" relativeHeight="251736064" behindDoc="0" locked="0" layoutInCell="1" allowOverlap="1" wp14:anchorId="5FEBA402" wp14:editId="6DFFCA4C">
                <wp:simplePos x="0" y="0"/>
                <wp:positionH relativeFrom="column">
                  <wp:posOffset>47625</wp:posOffset>
                </wp:positionH>
                <wp:positionV relativeFrom="paragraph">
                  <wp:posOffset>184785</wp:posOffset>
                </wp:positionV>
                <wp:extent cx="5595620" cy="3526790"/>
                <wp:effectExtent l="0" t="76200" r="309880" b="149860"/>
                <wp:wrapNone/>
                <wp:docPr id="6133" name="Group 19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95620" cy="3526790"/>
                          <a:chOff x="1650" y="1670"/>
                          <a:chExt cx="8485" cy="4964"/>
                        </a:xfrm>
                      </wpg:grpSpPr>
                      <wpg:grpSp>
                        <wpg:cNvPr id="6134" name="Group 19207"/>
                        <wpg:cNvGrpSpPr>
                          <a:grpSpLocks/>
                        </wpg:cNvGrpSpPr>
                        <wpg:grpSpPr bwMode="auto">
                          <a:xfrm>
                            <a:off x="1876" y="1670"/>
                            <a:ext cx="8259" cy="4964"/>
                            <a:chOff x="573" y="0"/>
                            <a:chExt cx="8259" cy="4964"/>
                          </a:xfrm>
                        </wpg:grpSpPr>
                        <wps:wsp>
                          <wps:cNvPr id="6135" name="Line 19208"/>
                          <wps:cNvCnPr/>
                          <wps:spPr bwMode="auto">
                            <a:xfrm>
                              <a:off x="1470" y="3389"/>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36" name="Line 19209"/>
                          <wps:cNvCnPr/>
                          <wps:spPr bwMode="auto">
                            <a:xfrm>
                              <a:off x="1470" y="2545"/>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37" name="Line 19210"/>
                          <wps:cNvCnPr/>
                          <wps:spPr bwMode="auto">
                            <a:xfrm>
                              <a:off x="1470" y="1700"/>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38" name="Line 19211"/>
                          <wps:cNvCnPr/>
                          <wps:spPr bwMode="auto">
                            <a:xfrm>
                              <a:off x="1470" y="856"/>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39" name="Line 19212"/>
                          <wps:cNvCnPr/>
                          <wps:spPr bwMode="auto">
                            <a:xfrm>
                              <a:off x="1470" y="0"/>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40" name="Line 19213"/>
                          <wps:cNvCnPr/>
                          <wps:spPr bwMode="auto">
                            <a:xfrm>
                              <a:off x="219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41" name="Line 19214"/>
                          <wps:cNvCnPr/>
                          <wps:spPr bwMode="auto">
                            <a:xfrm>
                              <a:off x="2628"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42" name="Line 19215"/>
                          <wps:cNvCnPr/>
                          <wps:spPr bwMode="auto">
                            <a:xfrm>
                              <a:off x="294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6143" name="Line 19216"/>
                          <wps:cNvCnPr/>
                          <wps:spPr bwMode="auto">
                            <a:xfrm>
                              <a:off x="3177"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4" name="Line 19217"/>
                          <wps:cNvCnPr/>
                          <wps:spPr bwMode="auto">
                            <a:xfrm>
                              <a:off x="337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5" name="Line 19218"/>
                          <wps:cNvCnPr/>
                          <wps:spPr bwMode="auto">
                            <a:xfrm>
                              <a:off x="3525" y="0"/>
                              <a:ext cx="13"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6" name="Line 19219"/>
                          <wps:cNvCnPr/>
                          <wps:spPr bwMode="auto">
                            <a:xfrm>
                              <a:off x="367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7" name="Line 19220"/>
                          <wps:cNvCnPr/>
                          <wps:spPr bwMode="auto">
                            <a:xfrm>
                              <a:off x="3799"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8" name="Line 19221"/>
                          <wps:cNvCnPr/>
                          <wps:spPr bwMode="auto">
                            <a:xfrm>
                              <a:off x="464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29" name="Line 19222"/>
                          <wps:cNvCnPr/>
                          <wps:spPr bwMode="auto">
                            <a:xfrm>
                              <a:off x="508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0" name="Line 19223"/>
                          <wps:cNvCnPr/>
                          <wps:spPr bwMode="auto">
                            <a:xfrm>
                              <a:off x="5394"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1" name="Line 19224"/>
                          <wps:cNvCnPr/>
                          <wps:spPr bwMode="auto">
                            <a:xfrm>
                              <a:off x="5618" y="0"/>
                              <a:ext cx="25"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2" name="Line 19225"/>
                          <wps:cNvCnPr/>
                          <wps:spPr bwMode="auto">
                            <a:xfrm>
                              <a:off x="583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3" name="Line 19226"/>
                          <wps:cNvCnPr/>
                          <wps:spPr bwMode="auto">
                            <a:xfrm>
                              <a:off x="5979"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4" name="Line 19227"/>
                          <wps:cNvCnPr/>
                          <wps:spPr bwMode="auto">
                            <a:xfrm>
                              <a:off x="611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5" name="Line 19228"/>
                          <wps:cNvCnPr/>
                          <wps:spPr bwMode="auto">
                            <a:xfrm>
                              <a:off x="624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6" name="Line 19229"/>
                          <wps:cNvCnPr/>
                          <wps:spPr bwMode="auto">
                            <a:xfrm>
                              <a:off x="7088"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7" name="Line 19230"/>
                          <wps:cNvCnPr/>
                          <wps:spPr bwMode="auto">
                            <a:xfrm>
                              <a:off x="7524"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8" name="Line 19231"/>
                          <wps:cNvCnPr/>
                          <wps:spPr bwMode="auto">
                            <a:xfrm>
                              <a:off x="783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39" name="Line 19232"/>
                          <wps:cNvCnPr/>
                          <wps:spPr bwMode="auto">
                            <a:xfrm>
                              <a:off x="808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0" name="Line 19233"/>
                          <wps:cNvCnPr/>
                          <wps:spPr bwMode="auto">
                            <a:xfrm>
                              <a:off x="827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1" name="Line 19234"/>
                          <wps:cNvCnPr/>
                          <wps:spPr bwMode="auto">
                            <a:xfrm>
                              <a:off x="842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2" name="Line 19235"/>
                          <wps:cNvCnPr/>
                          <wps:spPr bwMode="auto">
                            <a:xfrm>
                              <a:off x="857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3" name="Line 19236"/>
                          <wps:cNvCnPr/>
                          <wps:spPr bwMode="auto">
                            <a:xfrm>
                              <a:off x="869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4" name="Line 19237"/>
                          <wps:cNvCnPr/>
                          <wps:spPr bwMode="auto">
                            <a:xfrm>
                              <a:off x="391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5" name="Line 19238"/>
                          <wps:cNvCnPr/>
                          <wps:spPr bwMode="auto">
                            <a:xfrm>
                              <a:off x="6353" y="0"/>
                              <a:ext cx="13"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6" name="Line 19239"/>
                          <wps:cNvCnPr/>
                          <wps:spPr bwMode="auto">
                            <a:xfrm>
                              <a:off x="882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7" name="Freeform 19240"/>
                          <wps:cNvSpPr>
                            <a:spLocks noChangeArrowheads="1"/>
                          </wps:cNvSpPr>
                          <wps:spPr bwMode="auto">
                            <a:xfrm>
                              <a:off x="1470" y="0"/>
                              <a:ext cx="7362" cy="4257"/>
                            </a:xfrm>
                            <a:custGeom>
                              <a:avLst/>
                              <a:gdLst>
                                <a:gd name="T0" fmla="*/ 0 w 7362"/>
                                <a:gd name="T1" fmla="*/ 0 h 4257"/>
                                <a:gd name="T2" fmla="*/ 7362 w 7362"/>
                                <a:gd name="T3" fmla="*/ 0 h 4257"/>
                                <a:gd name="T4" fmla="*/ 7362 w 7362"/>
                                <a:gd name="T5" fmla="*/ 4257 h 4257"/>
                                <a:gd name="T6" fmla="*/ 0 w 7362"/>
                                <a:gd name="T7" fmla="*/ 4257 h 425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362" h="4257">
                                  <a:moveTo>
                                    <a:pt x="0" y="0"/>
                                  </a:moveTo>
                                  <a:lnTo>
                                    <a:pt x="7362" y="0"/>
                                  </a:lnTo>
                                  <a:lnTo>
                                    <a:pt x="7362" y="4257"/>
                                  </a:lnTo>
                                  <a:lnTo>
                                    <a:pt x="0" y="4257"/>
                                  </a:lnTo>
                                  <a:lnTo>
                                    <a:pt x="0" y="0"/>
                                  </a:lnTo>
                                  <a:close/>
                                </a:path>
                              </a:pathLst>
                            </a:custGeom>
                            <a:noFill/>
                            <a:ln w="7937">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48" name="Line 19241"/>
                          <wps:cNvCnPr/>
                          <wps:spPr bwMode="auto">
                            <a:xfrm>
                              <a:off x="147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49" name="Line 19242"/>
                          <wps:cNvCnPr/>
                          <wps:spPr bwMode="auto">
                            <a:xfrm>
                              <a:off x="1383" y="4245"/>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50" name="Line 19243"/>
                          <wps:cNvCnPr/>
                          <wps:spPr bwMode="auto">
                            <a:xfrm>
                              <a:off x="1383" y="3389"/>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51" name="Line 19244"/>
                          <wps:cNvCnPr/>
                          <wps:spPr bwMode="auto">
                            <a:xfrm>
                              <a:off x="1383" y="2545"/>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52" name="Line 19245"/>
                          <wps:cNvCnPr/>
                          <wps:spPr bwMode="auto">
                            <a:xfrm>
                              <a:off x="1383" y="1700"/>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53" name="Line 19246"/>
                          <wps:cNvCnPr/>
                          <wps:spPr bwMode="auto">
                            <a:xfrm>
                              <a:off x="1383" y="856"/>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055" name="Line 19247"/>
                          <wps:cNvCnPr/>
                          <wps:spPr bwMode="auto">
                            <a:xfrm>
                              <a:off x="1383" y="0"/>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2" name="Line 19248"/>
                          <wps:cNvCnPr/>
                          <wps:spPr bwMode="auto">
                            <a:xfrm>
                              <a:off x="1470" y="4245"/>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3" name="Line 19249"/>
                          <wps:cNvCnPr/>
                          <wps:spPr bwMode="auto">
                            <a:xfrm flipV="1">
                              <a:off x="147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4" name="Line 19250"/>
                          <wps:cNvCnPr/>
                          <wps:spPr bwMode="auto">
                            <a:xfrm flipV="1">
                              <a:off x="219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5" name="Line 19251"/>
                          <wps:cNvCnPr/>
                          <wps:spPr bwMode="auto">
                            <a:xfrm flipV="1">
                              <a:off x="2628"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6" name="Line 19252"/>
                          <wps:cNvCnPr/>
                          <wps:spPr bwMode="auto">
                            <a:xfrm flipV="1">
                              <a:off x="294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7" name="Line 19253"/>
                          <wps:cNvCnPr/>
                          <wps:spPr bwMode="auto">
                            <a:xfrm flipV="1">
                              <a:off x="3177"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8" name="Line 19254"/>
                          <wps:cNvCnPr/>
                          <wps:spPr bwMode="auto">
                            <a:xfrm flipV="1">
                              <a:off x="337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39" name="Line 19255"/>
                          <wps:cNvCnPr/>
                          <wps:spPr bwMode="auto">
                            <a:xfrm flipV="1">
                              <a:off x="3525" y="4245"/>
                              <a:ext cx="13"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0" name="Line 19256"/>
                          <wps:cNvCnPr/>
                          <wps:spPr bwMode="auto">
                            <a:xfrm flipV="1">
                              <a:off x="367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1" name="Line 19257"/>
                          <wps:cNvCnPr/>
                          <wps:spPr bwMode="auto">
                            <a:xfrm flipV="1">
                              <a:off x="3799"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2" name="Line 19258"/>
                          <wps:cNvCnPr/>
                          <wps:spPr bwMode="auto">
                            <a:xfrm flipV="1">
                              <a:off x="391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3" name="Line 19259"/>
                          <wps:cNvCnPr/>
                          <wps:spPr bwMode="auto">
                            <a:xfrm flipV="1">
                              <a:off x="464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4" name="Line 19260"/>
                          <wps:cNvCnPr/>
                          <wps:spPr bwMode="auto">
                            <a:xfrm flipV="1">
                              <a:off x="508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5" name="Line 19261"/>
                          <wps:cNvCnPr/>
                          <wps:spPr bwMode="auto">
                            <a:xfrm flipV="1">
                              <a:off x="5394"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6" name="Line 19262"/>
                          <wps:cNvCnPr/>
                          <wps:spPr bwMode="auto">
                            <a:xfrm flipV="1">
                              <a:off x="5618" y="4245"/>
                              <a:ext cx="25"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7" name="Line 19263"/>
                          <wps:cNvCnPr/>
                          <wps:spPr bwMode="auto">
                            <a:xfrm flipV="1">
                              <a:off x="583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8" name="Line 19264"/>
                          <wps:cNvCnPr/>
                          <wps:spPr bwMode="auto">
                            <a:xfrm flipV="1">
                              <a:off x="5979"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49" name="Line 19265"/>
                          <wps:cNvCnPr/>
                          <wps:spPr bwMode="auto">
                            <a:xfrm flipV="1">
                              <a:off x="611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1" name="Line 19266"/>
                          <wps:cNvCnPr/>
                          <wps:spPr bwMode="auto">
                            <a:xfrm flipV="1">
                              <a:off x="624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2" name="Line 19267"/>
                          <wps:cNvCnPr/>
                          <wps:spPr bwMode="auto">
                            <a:xfrm flipV="1">
                              <a:off x="6353" y="4245"/>
                              <a:ext cx="13"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3" name="Line 19268"/>
                          <wps:cNvCnPr/>
                          <wps:spPr bwMode="auto">
                            <a:xfrm flipV="1">
                              <a:off x="7088"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4" name="Line 19269"/>
                          <wps:cNvCnPr/>
                          <wps:spPr bwMode="auto">
                            <a:xfrm flipV="1">
                              <a:off x="7524"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5" name="Line 19270"/>
                          <wps:cNvCnPr/>
                          <wps:spPr bwMode="auto">
                            <a:xfrm flipV="1">
                              <a:off x="783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6" name="Line 19271"/>
                          <wps:cNvCnPr/>
                          <wps:spPr bwMode="auto">
                            <a:xfrm flipV="1">
                              <a:off x="808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7" name="Line 19272"/>
                          <wps:cNvCnPr/>
                          <wps:spPr bwMode="auto">
                            <a:xfrm flipV="1">
                              <a:off x="827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8" name="Line 19273"/>
                          <wps:cNvCnPr/>
                          <wps:spPr bwMode="auto">
                            <a:xfrm flipV="1">
                              <a:off x="842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59" name="Line 19274"/>
                          <wps:cNvCnPr/>
                          <wps:spPr bwMode="auto">
                            <a:xfrm flipV="1">
                              <a:off x="857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60" name="Line 19275"/>
                          <wps:cNvCnPr/>
                          <wps:spPr bwMode="auto">
                            <a:xfrm flipV="1">
                              <a:off x="869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61" name="Line 19276"/>
                          <wps:cNvCnPr/>
                          <wps:spPr bwMode="auto">
                            <a:xfrm flipV="1">
                              <a:off x="882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62" name="Line 19277"/>
                          <wps:cNvCnPr/>
                          <wps:spPr bwMode="auto">
                            <a:xfrm flipV="1">
                              <a:off x="1470"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11263" name="Line 19278"/>
                          <wps:cNvCnPr/>
                          <wps:spPr bwMode="auto">
                            <a:xfrm flipV="1">
                              <a:off x="3912"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8226" name="Line 19279"/>
                          <wps:cNvCnPr/>
                          <wps:spPr bwMode="auto">
                            <a:xfrm flipV="1">
                              <a:off x="6353" y="4245"/>
                              <a:ext cx="13"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8227" name="Line 19280"/>
                          <wps:cNvCnPr/>
                          <wps:spPr bwMode="auto">
                            <a:xfrm flipV="1">
                              <a:off x="8820"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g:grpSp>
                          <wpg:cNvPr id="8228" name="Group 19281"/>
                          <wpg:cNvGrpSpPr>
                            <a:grpSpLocks/>
                          </wpg:cNvGrpSpPr>
                          <wpg:grpSpPr bwMode="auto">
                            <a:xfrm>
                              <a:off x="1470" y="2100"/>
                              <a:ext cx="723" cy="639"/>
                              <a:chOff x="1470" y="2100"/>
                              <a:chExt cx="723" cy="639"/>
                            </a:xfrm>
                          </wpg:grpSpPr>
                          <wps:wsp>
                            <wps:cNvPr id="8229" name="Line 19282"/>
                            <wps:cNvCnPr/>
                            <wps:spPr bwMode="auto">
                              <a:xfrm>
                                <a:off x="1470" y="2100"/>
                                <a:ext cx="187" cy="17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30" name="Line 19283"/>
                            <wps:cNvCnPr/>
                            <wps:spPr bwMode="auto">
                              <a:xfrm>
                                <a:off x="1657" y="2271"/>
                                <a:ext cx="162"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31" name="Line 19284"/>
                            <wps:cNvCnPr/>
                            <wps:spPr bwMode="auto">
                              <a:xfrm>
                                <a:off x="1819" y="2431"/>
                                <a:ext cx="187"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34" name="Line 19285"/>
                            <wps:cNvCnPr/>
                            <wps:spPr bwMode="auto">
                              <a:xfrm>
                                <a:off x="2006" y="2591"/>
                                <a:ext cx="186" cy="148"/>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8241" name="Group 19286"/>
                          <wpg:cNvGrpSpPr>
                            <a:grpSpLocks/>
                          </wpg:cNvGrpSpPr>
                          <wpg:grpSpPr bwMode="auto">
                            <a:xfrm>
                              <a:off x="2192" y="2739"/>
                              <a:ext cx="747" cy="445"/>
                              <a:chOff x="2192" y="2739"/>
                              <a:chExt cx="747" cy="445"/>
                            </a:xfrm>
                          </wpg:grpSpPr>
                          <wps:wsp>
                            <wps:cNvPr id="8242" name="Line 19287"/>
                            <wps:cNvCnPr/>
                            <wps:spPr bwMode="auto">
                              <a:xfrm>
                                <a:off x="2192" y="2739"/>
                                <a:ext cx="187" cy="12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43" name="Line 19288"/>
                            <wps:cNvCnPr/>
                            <wps:spPr bwMode="auto">
                              <a:xfrm>
                                <a:off x="2379" y="2865"/>
                                <a:ext cx="175" cy="10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44" name="Line 19289"/>
                            <wps:cNvCnPr/>
                            <wps:spPr bwMode="auto">
                              <a:xfrm>
                                <a:off x="2554" y="2967"/>
                                <a:ext cx="187" cy="12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45" name="Line 19290"/>
                            <wps:cNvCnPr/>
                            <wps:spPr bwMode="auto">
                              <a:xfrm>
                                <a:off x="2741" y="3093"/>
                                <a:ext cx="199"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8246" name="Group 19291"/>
                          <wpg:cNvGrpSpPr>
                            <a:grpSpLocks/>
                          </wpg:cNvGrpSpPr>
                          <wpg:grpSpPr bwMode="auto">
                            <a:xfrm>
                              <a:off x="2940" y="3184"/>
                              <a:ext cx="972" cy="388"/>
                              <a:chOff x="2940" y="3184"/>
                              <a:chExt cx="972" cy="388"/>
                            </a:xfrm>
                          </wpg:grpSpPr>
                          <wps:wsp>
                            <wps:cNvPr id="8247" name="Line 19292"/>
                            <wps:cNvCnPr/>
                            <wps:spPr bwMode="auto">
                              <a:xfrm>
                                <a:off x="2940" y="3184"/>
                                <a:ext cx="112"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48" name="Line 19293"/>
                            <wps:cNvCnPr/>
                            <wps:spPr bwMode="auto">
                              <a:xfrm>
                                <a:off x="3052" y="3241"/>
                                <a:ext cx="125"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49" name="Line 19294"/>
                            <wps:cNvCnPr/>
                            <wps:spPr bwMode="auto">
                              <a:xfrm>
                                <a:off x="3177" y="3298"/>
                                <a:ext cx="261"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51" name="Line 19295"/>
                            <wps:cNvCnPr/>
                            <wps:spPr bwMode="auto">
                              <a:xfrm>
                                <a:off x="3438" y="3389"/>
                                <a:ext cx="150" cy="6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52" name="Line 19296"/>
                            <wps:cNvCnPr/>
                            <wps:spPr bwMode="auto">
                              <a:xfrm>
                                <a:off x="3588" y="3458"/>
                                <a:ext cx="124"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53" name="Line 19297"/>
                            <wps:cNvCnPr/>
                            <wps:spPr bwMode="auto">
                              <a:xfrm>
                                <a:off x="3712" y="3504"/>
                                <a:ext cx="100"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8254" name="Line 19298"/>
                            <wps:cNvCnPr/>
                            <wps:spPr bwMode="auto">
                              <a:xfrm>
                                <a:off x="3812" y="3526"/>
                                <a:ext cx="100"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8255" name="Group 19299"/>
                          <wpg:cNvGrpSpPr>
                            <a:grpSpLocks/>
                          </wpg:cNvGrpSpPr>
                          <wpg:grpSpPr bwMode="auto">
                            <a:xfrm>
                              <a:off x="3912" y="3572"/>
                              <a:ext cx="436" cy="126"/>
                              <a:chOff x="3912" y="3572"/>
                              <a:chExt cx="436" cy="126"/>
                            </a:xfrm>
                          </wpg:grpSpPr>
                          <wps:wsp>
                            <wps:cNvPr id="21056" name="Line 19300"/>
                            <wps:cNvCnPr/>
                            <wps:spPr bwMode="auto">
                              <a:xfrm>
                                <a:off x="3912" y="3572"/>
                                <a:ext cx="137"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57" name="Line 19301"/>
                            <wps:cNvCnPr/>
                            <wps:spPr bwMode="auto">
                              <a:xfrm>
                                <a:off x="4049" y="3618"/>
                                <a:ext cx="124"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58" name="Line 19302"/>
                            <wps:cNvCnPr/>
                            <wps:spPr bwMode="auto">
                              <a:xfrm>
                                <a:off x="4173" y="3652"/>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59" name="Line 19303"/>
                            <wps:cNvCnPr/>
                            <wps:spPr bwMode="auto">
                              <a:xfrm>
                                <a:off x="4248" y="3663"/>
                                <a:ext cx="99"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60" name="Group 19304"/>
                          <wpg:cNvGrpSpPr>
                            <a:grpSpLocks/>
                          </wpg:cNvGrpSpPr>
                          <wpg:grpSpPr bwMode="auto">
                            <a:xfrm>
                              <a:off x="4347" y="3698"/>
                              <a:ext cx="299" cy="80"/>
                              <a:chOff x="4347" y="3698"/>
                              <a:chExt cx="299" cy="80"/>
                            </a:xfrm>
                          </wpg:grpSpPr>
                          <wps:wsp>
                            <wps:cNvPr id="21061" name="Line 19305"/>
                            <wps:cNvCnPr/>
                            <wps:spPr bwMode="auto">
                              <a:xfrm>
                                <a:off x="4347" y="3698"/>
                                <a:ext cx="63"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2" name="Line 19306"/>
                            <wps:cNvCnPr/>
                            <wps:spPr bwMode="auto">
                              <a:xfrm>
                                <a:off x="4410" y="373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3" name="Line 19307"/>
                            <wps:cNvCnPr/>
                            <wps:spPr bwMode="auto">
                              <a:xfrm>
                                <a:off x="4472" y="3743"/>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4" name="Line 19308"/>
                            <wps:cNvCnPr/>
                            <wps:spPr bwMode="auto">
                              <a:xfrm>
                                <a:off x="4547" y="3743"/>
                                <a:ext cx="5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5" name="Line 19309"/>
                            <wps:cNvCnPr/>
                            <wps:spPr bwMode="auto">
                              <a:xfrm>
                                <a:off x="4597" y="3755"/>
                                <a:ext cx="49"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66" name="Group 19310"/>
                          <wpg:cNvGrpSpPr>
                            <a:grpSpLocks/>
                          </wpg:cNvGrpSpPr>
                          <wpg:grpSpPr bwMode="auto">
                            <a:xfrm>
                              <a:off x="4646" y="3778"/>
                              <a:ext cx="747" cy="137"/>
                              <a:chOff x="4646" y="3778"/>
                              <a:chExt cx="747" cy="137"/>
                            </a:xfrm>
                          </wpg:grpSpPr>
                          <wps:wsp>
                            <wps:cNvPr id="21067" name="Line 19311"/>
                            <wps:cNvCnPr/>
                            <wps:spPr bwMode="auto">
                              <a:xfrm>
                                <a:off x="4646" y="3778"/>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8" name="Line 19312"/>
                            <wps:cNvCnPr/>
                            <wps:spPr bwMode="auto">
                              <a:xfrm>
                                <a:off x="4721" y="3789"/>
                                <a:ext cx="8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69" name="Line 19313"/>
                            <wps:cNvCnPr/>
                            <wps:spPr bwMode="auto">
                              <a:xfrm>
                                <a:off x="4808" y="3800"/>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0" name="Line 19314"/>
                            <wps:cNvCnPr/>
                            <wps:spPr bwMode="auto">
                              <a:xfrm>
                                <a:off x="4908" y="3823"/>
                                <a:ext cx="87"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1" name="Line 19315"/>
                            <wps:cNvCnPr/>
                            <wps:spPr bwMode="auto">
                              <a:xfrm>
                                <a:off x="4995" y="3846"/>
                                <a:ext cx="212"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2" name="Line 19316"/>
                            <wps:cNvCnPr/>
                            <wps:spPr bwMode="auto">
                              <a:xfrm>
                                <a:off x="5207" y="3880"/>
                                <a:ext cx="10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3" name="Line 19317"/>
                            <wps:cNvCnPr/>
                            <wps:spPr bwMode="auto">
                              <a:xfrm>
                                <a:off x="5307" y="3892"/>
                                <a:ext cx="87"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74" name="Group 19318"/>
                          <wpg:cNvGrpSpPr>
                            <a:grpSpLocks/>
                          </wpg:cNvGrpSpPr>
                          <wpg:grpSpPr bwMode="auto">
                            <a:xfrm>
                              <a:off x="5394" y="3914"/>
                              <a:ext cx="436" cy="57"/>
                              <a:chOff x="5394" y="3914"/>
                              <a:chExt cx="436" cy="57"/>
                            </a:xfrm>
                          </wpg:grpSpPr>
                          <wps:wsp>
                            <wps:cNvPr id="21075" name="Line 19319"/>
                            <wps:cNvCnPr/>
                            <wps:spPr bwMode="auto">
                              <a:xfrm>
                                <a:off x="5394" y="3914"/>
                                <a:ext cx="6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6" name="Line 19320"/>
                            <wps:cNvCnPr/>
                            <wps:spPr bwMode="auto">
                              <a:xfrm>
                                <a:off x="5456" y="3926"/>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7" name="Line 19321"/>
                            <wps:cNvCnPr/>
                            <wps:spPr bwMode="auto">
                              <a:xfrm>
                                <a:off x="5518" y="3937"/>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8" name="Line 19322"/>
                            <wps:cNvCnPr/>
                            <wps:spPr bwMode="auto">
                              <a:xfrm>
                                <a:off x="5618" y="3960"/>
                                <a:ext cx="10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79" name="Line 19323"/>
                            <wps:cNvCnPr/>
                            <wps:spPr bwMode="auto">
                              <a:xfrm>
                                <a:off x="5718" y="3960"/>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80" name="Group 19324"/>
                          <wpg:cNvGrpSpPr>
                            <a:grpSpLocks/>
                          </wpg:cNvGrpSpPr>
                          <wpg:grpSpPr bwMode="auto">
                            <a:xfrm>
                              <a:off x="5830" y="3972"/>
                              <a:ext cx="523" cy="57"/>
                              <a:chOff x="5830" y="3972"/>
                              <a:chExt cx="523" cy="57"/>
                            </a:xfrm>
                          </wpg:grpSpPr>
                          <wps:wsp>
                            <wps:cNvPr id="21081" name="Line 19325"/>
                            <wps:cNvCnPr/>
                            <wps:spPr bwMode="auto">
                              <a:xfrm>
                                <a:off x="5830" y="397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2" name="Line 19326"/>
                            <wps:cNvCnPr/>
                            <wps:spPr bwMode="auto">
                              <a:xfrm>
                                <a:off x="5892" y="3983"/>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3" name="Line 19327"/>
                            <wps:cNvCnPr/>
                            <wps:spPr bwMode="auto">
                              <a:xfrm>
                                <a:off x="5967" y="3983"/>
                                <a:ext cx="149"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4" name="Line 19328"/>
                            <wps:cNvCnPr/>
                            <wps:spPr bwMode="auto">
                              <a:xfrm>
                                <a:off x="6116" y="4017"/>
                                <a:ext cx="1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5" name="Line 19329"/>
                            <wps:cNvCnPr/>
                            <wps:spPr bwMode="auto">
                              <a:xfrm>
                                <a:off x="6266" y="4017"/>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6" name="Line 19330"/>
                            <wps:cNvCnPr/>
                            <wps:spPr bwMode="auto">
                              <a:xfrm>
                                <a:off x="6303" y="4029"/>
                                <a:ext cx="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87" name="Group 19331"/>
                          <wpg:cNvGrpSpPr>
                            <a:grpSpLocks/>
                          </wpg:cNvGrpSpPr>
                          <wpg:grpSpPr bwMode="auto">
                            <a:xfrm>
                              <a:off x="6353" y="4029"/>
                              <a:ext cx="112" cy="23"/>
                              <a:chOff x="6353" y="4029"/>
                              <a:chExt cx="112" cy="23"/>
                            </a:xfrm>
                          </wpg:grpSpPr>
                          <wps:wsp>
                            <wps:cNvPr id="21088" name="Line 19332"/>
                            <wps:cNvCnPr/>
                            <wps:spPr bwMode="auto">
                              <a:xfrm>
                                <a:off x="6353" y="4029"/>
                                <a:ext cx="75"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89" name="Line 19333"/>
                            <wps:cNvCnPr/>
                            <wps:spPr bwMode="auto">
                              <a:xfrm>
                                <a:off x="6428" y="4051"/>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90" name="Group 19334"/>
                          <wpg:cNvGrpSpPr>
                            <a:grpSpLocks/>
                          </wpg:cNvGrpSpPr>
                          <wpg:grpSpPr bwMode="auto">
                            <a:xfrm>
                              <a:off x="6465" y="4051"/>
                              <a:ext cx="87" cy="0"/>
                              <a:chOff x="6465" y="4051"/>
                              <a:chExt cx="87" cy="0"/>
                            </a:xfrm>
                          </wpg:grpSpPr>
                          <wps:wsp>
                            <wps:cNvPr id="21091" name="Line 19335"/>
                            <wps:cNvCnPr/>
                            <wps:spPr bwMode="auto">
                              <a:xfrm>
                                <a:off x="6465" y="4051"/>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92" name="Line 19336"/>
                            <wps:cNvCnPr/>
                            <wps:spPr bwMode="auto">
                              <a:xfrm>
                                <a:off x="6490" y="4051"/>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93" name="Line 19337"/>
                            <wps:cNvCnPr/>
                            <wps:spPr bwMode="auto">
                              <a:xfrm>
                                <a:off x="6527" y="4051"/>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94" name="Group 19338"/>
                          <wpg:cNvGrpSpPr>
                            <a:grpSpLocks/>
                          </wpg:cNvGrpSpPr>
                          <wpg:grpSpPr bwMode="auto">
                            <a:xfrm>
                              <a:off x="6552" y="4051"/>
                              <a:ext cx="162" cy="23"/>
                              <a:chOff x="6552" y="4051"/>
                              <a:chExt cx="162" cy="23"/>
                            </a:xfrm>
                          </wpg:grpSpPr>
                          <wps:wsp>
                            <wps:cNvPr id="21095" name="Line 19339"/>
                            <wps:cNvCnPr/>
                            <wps:spPr bwMode="auto">
                              <a:xfrm>
                                <a:off x="6552" y="4051"/>
                                <a:ext cx="38"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96" name="Line 19340"/>
                            <wps:cNvCnPr/>
                            <wps:spPr bwMode="auto">
                              <a:xfrm>
                                <a:off x="6590" y="4051"/>
                                <a:ext cx="5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097" name="Line 19341"/>
                            <wps:cNvCnPr/>
                            <wps:spPr bwMode="auto">
                              <a:xfrm>
                                <a:off x="6640" y="4063"/>
                                <a:ext cx="74"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098" name="Group 19342"/>
                          <wpg:cNvGrpSpPr>
                            <a:grpSpLocks/>
                          </wpg:cNvGrpSpPr>
                          <wpg:grpSpPr bwMode="auto">
                            <a:xfrm>
                              <a:off x="6714" y="4074"/>
                              <a:ext cx="137" cy="0"/>
                              <a:chOff x="6714" y="4074"/>
                              <a:chExt cx="137" cy="0"/>
                            </a:xfrm>
                          </wpg:grpSpPr>
                          <wps:wsp>
                            <wps:cNvPr id="21099" name="Line 19343"/>
                            <wps:cNvCnPr/>
                            <wps:spPr bwMode="auto">
                              <a:xfrm>
                                <a:off x="6714" y="4074"/>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0" name="Line 19344"/>
                            <wps:cNvCnPr/>
                            <wps:spPr bwMode="auto">
                              <a:xfrm>
                                <a:off x="6789" y="4074"/>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1" name="Line 19345"/>
                            <wps:cNvCnPr/>
                            <wps:spPr bwMode="auto">
                              <a:xfrm>
                                <a:off x="6826" y="4074"/>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02" name="Group 19346"/>
                          <wpg:cNvGrpSpPr>
                            <a:grpSpLocks/>
                          </wpg:cNvGrpSpPr>
                          <wpg:grpSpPr bwMode="auto">
                            <a:xfrm>
                              <a:off x="6851" y="4074"/>
                              <a:ext cx="237" cy="23"/>
                              <a:chOff x="6851" y="4074"/>
                              <a:chExt cx="237" cy="23"/>
                            </a:xfrm>
                          </wpg:grpSpPr>
                          <wps:wsp>
                            <wps:cNvPr id="21103" name="Line 19347"/>
                            <wps:cNvCnPr/>
                            <wps:spPr bwMode="auto">
                              <a:xfrm>
                                <a:off x="6851" y="4074"/>
                                <a:ext cx="11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4" name="Line 19348"/>
                            <wps:cNvCnPr/>
                            <wps:spPr bwMode="auto">
                              <a:xfrm>
                                <a:off x="6963" y="4097"/>
                                <a:ext cx="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5" name="Line 19349"/>
                            <wps:cNvCnPr/>
                            <wps:spPr bwMode="auto">
                              <a:xfrm>
                                <a:off x="7013" y="4097"/>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06" name="Group 19350"/>
                          <wpg:cNvGrpSpPr>
                            <a:grpSpLocks/>
                          </wpg:cNvGrpSpPr>
                          <wpg:grpSpPr bwMode="auto">
                            <a:xfrm>
                              <a:off x="7088" y="4097"/>
                              <a:ext cx="436" cy="23"/>
                              <a:chOff x="7088" y="4097"/>
                              <a:chExt cx="436" cy="23"/>
                            </a:xfrm>
                          </wpg:grpSpPr>
                          <wps:wsp>
                            <wps:cNvPr id="21107" name="Line 19351"/>
                            <wps:cNvCnPr/>
                            <wps:spPr bwMode="auto">
                              <a:xfrm>
                                <a:off x="7088" y="4097"/>
                                <a:ext cx="8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8" name="Line 19352"/>
                            <wps:cNvCnPr/>
                            <wps:spPr bwMode="auto">
                              <a:xfrm>
                                <a:off x="7175" y="4097"/>
                                <a:ext cx="12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09" name="Line 19353"/>
                            <wps:cNvCnPr/>
                            <wps:spPr bwMode="auto">
                              <a:xfrm>
                                <a:off x="7300" y="4108"/>
                                <a:ext cx="112"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0" name="Line 19354"/>
                            <wps:cNvCnPr/>
                            <wps:spPr bwMode="auto">
                              <a:xfrm>
                                <a:off x="7412" y="4108"/>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11" name="Group 19355"/>
                          <wpg:cNvGrpSpPr>
                            <a:grpSpLocks/>
                          </wpg:cNvGrpSpPr>
                          <wpg:grpSpPr bwMode="auto">
                            <a:xfrm>
                              <a:off x="1470" y="822"/>
                              <a:ext cx="723" cy="1004"/>
                              <a:chOff x="1470" y="822"/>
                              <a:chExt cx="723" cy="1004"/>
                            </a:xfrm>
                          </wpg:grpSpPr>
                          <wps:wsp>
                            <wps:cNvPr id="21112" name="Line 19356"/>
                            <wps:cNvCnPr/>
                            <wps:spPr bwMode="auto">
                              <a:xfrm>
                                <a:off x="1470" y="822"/>
                                <a:ext cx="187" cy="27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3" name="Line 19357"/>
                            <wps:cNvCnPr/>
                            <wps:spPr bwMode="auto">
                              <a:xfrm>
                                <a:off x="1657" y="1096"/>
                                <a:ext cx="162" cy="23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4" name="Line 19358"/>
                            <wps:cNvCnPr/>
                            <wps:spPr bwMode="auto">
                              <a:xfrm>
                                <a:off x="1819" y="1335"/>
                                <a:ext cx="187" cy="27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5" name="Line 19359"/>
                            <wps:cNvCnPr/>
                            <wps:spPr bwMode="auto">
                              <a:xfrm>
                                <a:off x="2006" y="1609"/>
                                <a:ext cx="186" cy="21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16" name="Group 19360"/>
                          <wpg:cNvGrpSpPr>
                            <a:grpSpLocks/>
                          </wpg:cNvGrpSpPr>
                          <wpg:grpSpPr bwMode="auto">
                            <a:xfrm>
                              <a:off x="2192" y="1826"/>
                              <a:ext cx="747" cy="719"/>
                              <a:chOff x="2192" y="1826"/>
                              <a:chExt cx="747" cy="719"/>
                            </a:xfrm>
                          </wpg:grpSpPr>
                          <wps:wsp>
                            <wps:cNvPr id="21117" name="Line 19361"/>
                            <wps:cNvCnPr/>
                            <wps:spPr bwMode="auto">
                              <a:xfrm>
                                <a:off x="2192" y="1826"/>
                                <a:ext cx="187" cy="21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8" name="Line 19362"/>
                            <wps:cNvCnPr/>
                            <wps:spPr bwMode="auto">
                              <a:xfrm>
                                <a:off x="2379" y="2043"/>
                                <a:ext cx="175"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19" name="Line 19363"/>
                            <wps:cNvCnPr/>
                            <wps:spPr bwMode="auto">
                              <a:xfrm>
                                <a:off x="2554" y="2203"/>
                                <a:ext cx="187" cy="18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0" name="Line 19364"/>
                            <wps:cNvCnPr/>
                            <wps:spPr bwMode="auto">
                              <a:xfrm>
                                <a:off x="2741" y="2385"/>
                                <a:ext cx="199"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21" name="Group 19365"/>
                          <wpg:cNvGrpSpPr>
                            <a:grpSpLocks/>
                          </wpg:cNvGrpSpPr>
                          <wpg:grpSpPr bwMode="auto">
                            <a:xfrm>
                              <a:off x="2940" y="2545"/>
                              <a:ext cx="972" cy="616"/>
                              <a:chOff x="2940" y="2545"/>
                              <a:chExt cx="972" cy="616"/>
                            </a:xfrm>
                          </wpg:grpSpPr>
                          <wps:wsp>
                            <wps:cNvPr id="21122" name="Line 19366"/>
                            <wps:cNvCnPr/>
                            <wps:spPr bwMode="auto">
                              <a:xfrm>
                                <a:off x="2940" y="2545"/>
                                <a:ext cx="112"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3" name="Line 19367"/>
                            <wps:cNvCnPr/>
                            <wps:spPr bwMode="auto">
                              <a:xfrm>
                                <a:off x="3052" y="2636"/>
                                <a:ext cx="125" cy="9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4" name="Line 19368"/>
                            <wps:cNvCnPr/>
                            <wps:spPr bwMode="auto">
                              <a:xfrm>
                                <a:off x="3177" y="2728"/>
                                <a:ext cx="261" cy="15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5" name="Line 19369"/>
                            <wps:cNvCnPr/>
                            <wps:spPr bwMode="auto">
                              <a:xfrm>
                                <a:off x="3438" y="2887"/>
                                <a:ext cx="150"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6" name="Line 19370"/>
                            <wps:cNvCnPr/>
                            <wps:spPr bwMode="auto">
                              <a:xfrm>
                                <a:off x="3588" y="2967"/>
                                <a:ext cx="124"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7" name="Line 19371"/>
                            <wps:cNvCnPr/>
                            <wps:spPr bwMode="auto">
                              <a:xfrm>
                                <a:off x="3712" y="3047"/>
                                <a:ext cx="100"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28" name="Line 19372"/>
                            <wps:cNvCnPr/>
                            <wps:spPr bwMode="auto">
                              <a:xfrm>
                                <a:off x="3812" y="3104"/>
                                <a:ext cx="100"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29" name="Group 19373"/>
                          <wpg:cNvGrpSpPr>
                            <a:grpSpLocks/>
                          </wpg:cNvGrpSpPr>
                          <wpg:grpSpPr bwMode="auto">
                            <a:xfrm>
                              <a:off x="3912" y="3161"/>
                              <a:ext cx="436" cy="217"/>
                              <a:chOff x="3912" y="3161"/>
                              <a:chExt cx="436" cy="217"/>
                            </a:xfrm>
                          </wpg:grpSpPr>
                          <wps:wsp>
                            <wps:cNvPr id="21130" name="Line 19374"/>
                            <wps:cNvCnPr/>
                            <wps:spPr bwMode="auto">
                              <a:xfrm>
                                <a:off x="3912" y="3161"/>
                                <a:ext cx="137"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1" name="Line 19375"/>
                            <wps:cNvCnPr/>
                            <wps:spPr bwMode="auto">
                              <a:xfrm>
                                <a:off x="4049" y="3241"/>
                                <a:ext cx="124"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2" name="Line 19376"/>
                            <wps:cNvCnPr/>
                            <wps:spPr bwMode="auto">
                              <a:xfrm>
                                <a:off x="4173" y="3298"/>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3" name="Line 19377"/>
                            <wps:cNvCnPr/>
                            <wps:spPr bwMode="auto">
                              <a:xfrm>
                                <a:off x="4248" y="3332"/>
                                <a:ext cx="99"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34" name="Group 19378"/>
                          <wpg:cNvGrpSpPr>
                            <a:grpSpLocks/>
                          </wpg:cNvGrpSpPr>
                          <wpg:grpSpPr bwMode="auto">
                            <a:xfrm>
                              <a:off x="4347" y="3378"/>
                              <a:ext cx="299" cy="103"/>
                              <a:chOff x="4347" y="3378"/>
                              <a:chExt cx="299" cy="103"/>
                            </a:xfrm>
                          </wpg:grpSpPr>
                          <wps:wsp>
                            <wps:cNvPr id="21135" name="Line 19379"/>
                            <wps:cNvCnPr/>
                            <wps:spPr bwMode="auto">
                              <a:xfrm>
                                <a:off x="4347" y="3378"/>
                                <a:ext cx="63"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6" name="Line 19380"/>
                            <wps:cNvCnPr/>
                            <wps:spPr bwMode="auto">
                              <a:xfrm>
                                <a:off x="4410" y="3389"/>
                                <a:ext cx="62"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7" name="Line 19381"/>
                            <wps:cNvCnPr/>
                            <wps:spPr bwMode="auto">
                              <a:xfrm>
                                <a:off x="4472" y="3424"/>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8" name="Line 19382"/>
                            <wps:cNvCnPr/>
                            <wps:spPr bwMode="auto">
                              <a:xfrm>
                                <a:off x="4547" y="3458"/>
                                <a:ext cx="5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39" name="Line 19383"/>
                            <wps:cNvCnPr/>
                            <wps:spPr bwMode="auto">
                              <a:xfrm>
                                <a:off x="4597" y="3469"/>
                                <a:ext cx="49"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40" name="Group 19384"/>
                          <wpg:cNvGrpSpPr>
                            <a:grpSpLocks/>
                          </wpg:cNvGrpSpPr>
                          <wpg:grpSpPr bwMode="auto">
                            <a:xfrm>
                              <a:off x="4646" y="3481"/>
                              <a:ext cx="747" cy="228"/>
                              <a:chOff x="4646" y="3481"/>
                              <a:chExt cx="747" cy="228"/>
                            </a:xfrm>
                          </wpg:grpSpPr>
                          <wps:wsp>
                            <wps:cNvPr id="21141" name="Line 19385"/>
                            <wps:cNvCnPr/>
                            <wps:spPr bwMode="auto">
                              <a:xfrm>
                                <a:off x="4646" y="3481"/>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2" name="Line 19386"/>
                            <wps:cNvCnPr/>
                            <wps:spPr bwMode="auto">
                              <a:xfrm>
                                <a:off x="4721" y="3515"/>
                                <a:ext cx="8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3" name="Line 19387"/>
                            <wps:cNvCnPr/>
                            <wps:spPr bwMode="auto">
                              <a:xfrm>
                                <a:off x="4808" y="3526"/>
                                <a:ext cx="100"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4" name="Line 19388"/>
                            <wps:cNvCnPr/>
                            <wps:spPr bwMode="auto">
                              <a:xfrm>
                                <a:off x="4908" y="3572"/>
                                <a:ext cx="87"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5" name="Line 19389"/>
                            <wps:cNvCnPr/>
                            <wps:spPr bwMode="auto">
                              <a:xfrm>
                                <a:off x="4995" y="3606"/>
                                <a:ext cx="212"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6" name="Line 19390"/>
                            <wps:cNvCnPr/>
                            <wps:spPr bwMode="auto">
                              <a:xfrm>
                                <a:off x="5207" y="3663"/>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47" name="Line 19391"/>
                            <wps:cNvCnPr/>
                            <wps:spPr bwMode="auto">
                              <a:xfrm>
                                <a:off x="5307" y="3686"/>
                                <a:ext cx="87"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48" name="Group 19392"/>
                          <wpg:cNvGrpSpPr>
                            <a:grpSpLocks/>
                          </wpg:cNvGrpSpPr>
                          <wpg:grpSpPr bwMode="auto">
                            <a:xfrm>
                              <a:off x="5394" y="3709"/>
                              <a:ext cx="436" cy="91"/>
                              <a:chOff x="5394" y="3709"/>
                              <a:chExt cx="436" cy="91"/>
                            </a:xfrm>
                          </wpg:grpSpPr>
                          <wps:wsp>
                            <wps:cNvPr id="21149" name="Line 19393"/>
                            <wps:cNvCnPr/>
                            <wps:spPr bwMode="auto">
                              <a:xfrm>
                                <a:off x="5394" y="3709"/>
                                <a:ext cx="6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0" name="Line 19394"/>
                            <wps:cNvCnPr/>
                            <wps:spPr bwMode="auto">
                              <a:xfrm>
                                <a:off x="5456" y="373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1" name="Line 19395"/>
                            <wps:cNvCnPr/>
                            <wps:spPr bwMode="auto">
                              <a:xfrm>
                                <a:off x="5518" y="3743"/>
                                <a:ext cx="100"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2" name="Line 19396"/>
                            <wps:cNvCnPr/>
                            <wps:spPr bwMode="auto">
                              <a:xfrm>
                                <a:off x="5618" y="3778"/>
                                <a:ext cx="10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3" name="Line 19397"/>
                            <wps:cNvCnPr/>
                            <wps:spPr bwMode="auto">
                              <a:xfrm>
                                <a:off x="5718" y="3789"/>
                                <a:ext cx="11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54" name="Group 19398"/>
                          <wpg:cNvGrpSpPr>
                            <a:grpSpLocks/>
                          </wpg:cNvGrpSpPr>
                          <wpg:grpSpPr bwMode="auto">
                            <a:xfrm>
                              <a:off x="5830" y="3800"/>
                              <a:ext cx="523" cy="114"/>
                              <a:chOff x="5830" y="3800"/>
                              <a:chExt cx="523" cy="114"/>
                            </a:xfrm>
                          </wpg:grpSpPr>
                          <wps:wsp>
                            <wps:cNvPr id="21155" name="Line 19399"/>
                            <wps:cNvCnPr/>
                            <wps:spPr bwMode="auto">
                              <a:xfrm>
                                <a:off x="5830" y="3800"/>
                                <a:ext cx="6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6" name="Line 19400"/>
                            <wps:cNvCnPr/>
                            <wps:spPr bwMode="auto">
                              <a:xfrm>
                                <a:off x="5892" y="3823"/>
                                <a:ext cx="75"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7" name="Line 19401"/>
                            <wps:cNvCnPr/>
                            <wps:spPr bwMode="auto">
                              <a:xfrm>
                                <a:off x="5967" y="3835"/>
                                <a:ext cx="149"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8" name="Line 19402"/>
                            <wps:cNvCnPr/>
                            <wps:spPr bwMode="auto">
                              <a:xfrm>
                                <a:off x="6116" y="3869"/>
                                <a:ext cx="15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59" name="Line 19403"/>
                            <wps:cNvCnPr/>
                            <wps:spPr bwMode="auto">
                              <a:xfrm>
                                <a:off x="6266" y="3880"/>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60" name="Line 19404"/>
                            <wps:cNvCnPr/>
                            <wps:spPr bwMode="auto">
                              <a:xfrm>
                                <a:off x="6303" y="3892"/>
                                <a:ext cx="50"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61" name="Group 19405"/>
                          <wpg:cNvGrpSpPr>
                            <a:grpSpLocks/>
                          </wpg:cNvGrpSpPr>
                          <wpg:grpSpPr bwMode="auto">
                            <a:xfrm>
                              <a:off x="6353" y="3914"/>
                              <a:ext cx="112" cy="11"/>
                              <a:chOff x="6353" y="3914"/>
                              <a:chExt cx="112" cy="11"/>
                            </a:xfrm>
                          </wpg:grpSpPr>
                          <wps:wsp>
                            <wps:cNvPr id="21162" name="Line 19406"/>
                            <wps:cNvCnPr/>
                            <wps:spPr bwMode="auto">
                              <a:xfrm>
                                <a:off x="6353" y="3914"/>
                                <a:ext cx="75"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63" name="Line 19407"/>
                            <wps:cNvCnPr/>
                            <wps:spPr bwMode="auto">
                              <a:xfrm>
                                <a:off x="6428" y="3926"/>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64" name="Group 19408"/>
                          <wpg:cNvGrpSpPr>
                            <a:grpSpLocks/>
                          </wpg:cNvGrpSpPr>
                          <wpg:grpSpPr bwMode="auto">
                            <a:xfrm>
                              <a:off x="6465" y="3926"/>
                              <a:ext cx="87" cy="11"/>
                              <a:chOff x="6465" y="3926"/>
                              <a:chExt cx="87" cy="11"/>
                            </a:xfrm>
                          </wpg:grpSpPr>
                          <wps:wsp>
                            <wps:cNvPr id="21165" name="Line 19409"/>
                            <wps:cNvCnPr/>
                            <wps:spPr bwMode="auto">
                              <a:xfrm>
                                <a:off x="6465" y="3926"/>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66" name="Line 19410"/>
                            <wps:cNvCnPr/>
                            <wps:spPr bwMode="auto">
                              <a:xfrm>
                                <a:off x="6490" y="3926"/>
                                <a:ext cx="3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67" name="Line 19411"/>
                            <wps:cNvCnPr/>
                            <wps:spPr bwMode="auto">
                              <a:xfrm>
                                <a:off x="6527" y="3937"/>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68" name="Group 19412"/>
                          <wpg:cNvGrpSpPr>
                            <a:grpSpLocks/>
                          </wpg:cNvGrpSpPr>
                          <wpg:grpSpPr bwMode="auto">
                            <a:xfrm>
                              <a:off x="6552" y="3937"/>
                              <a:ext cx="162" cy="23"/>
                              <a:chOff x="6552" y="3937"/>
                              <a:chExt cx="162" cy="23"/>
                            </a:xfrm>
                          </wpg:grpSpPr>
                          <wps:wsp>
                            <wps:cNvPr id="21169" name="Line 19413"/>
                            <wps:cNvCnPr/>
                            <wps:spPr bwMode="auto">
                              <a:xfrm>
                                <a:off x="6552" y="3937"/>
                                <a:ext cx="38"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0" name="Line 19414"/>
                            <wps:cNvCnPr/>
                            <wps:spPr bwMode="auto">
                              <a:xfrm>
                                <a:off x="6590" y="3937"/>
                                <a:ext cx="5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1" name="Line 19415"/>
                            <wps:cNvCnPr/>
                            <wps:spPr bwMode="auto">
                              <a:xfrm>
                                <a:off x="6640" y="3960"/>
                                <a:ext cx="74"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72" name="Group 19416"/>
                          <wpg:cNvGrpSpPr>
                            <a:grpSpLocks/>
                          </wpg:cNvGrpSpPr>
                          <wpg:grpSpPr bwMode="auto">
                            <a:xfrm>
                              <a:off x="6714" y="3960"/>
                              <a:ext cx="137" cy="11"/>
                              <a:chOff x="6714" y="3960"/>
                              <a:chExt cx="137" cy="11"/>
                            </a:xfrm>
                          </wpg:grpSpPr>
                          <wps:wsp>
                            <wps:cNvPr id="21173" name="Line 19417"/>
                            <wps:cNvCnPr/>
                            <wps:spPr bwMode="auto">
                              <a:xfrm>
                                <a:off x="6714" y="3960"/>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4" name="Line 19418"/>
                            <wps:cNvCnPr/>
                            <wps:spPr bwMode="auto">
                              <a:xfrm>
                                <a:off x="6789" y="3960"/>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5" name="Line 19419"/>
                            <wps:cNvCnPr/>
                            <wps:spPr bwMode="auto">
                              <a:xfrm>
                                <a:off x="6826" y="3972"/>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76" name="Group 19420"/>
                          <wpg:cNvGrpSpPr>
                            <a:grpSpLocks/>
                          </wpg:cNvGrpSpPr>
                          <wpg:grpSpPr bwMode="auto">
                            <a:xfrm>
                              <a:off x="6851" y="3972"/>
                              <a:ext cx="237" cy="46"/>
                              <a:chOff x="6851" y="3972"/>
                              <a:chExt cx="237" cy="46"/>
                            </a:xfrm>
                          </wpg:grpSpPr>
                          <wps:wsp>
                            <wps:cNvPr id="21177" name="Line 19421"/>
                            <wps:cNvCnPr/>
                            <wps:spPr bwMode="auto">
                              <a:xfrm>
                                <a:off x="6851" y="3972"/>
                                <a:ext cx="11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8" name="Line 19422"/>
                            <wps:cNvCnPr/>
                            <wps:spPr bwMode="auto">
                              <a:xfrm>
                                <a:off x="6963" y="3983"/>
                                <a:ext cx="5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79" name="Line 19423"/>
                            <wps:cNvCnPr/>
                            <wps:spPr bwMode="auto">
                              <a:xfrm>
                                <a:off x="7013" y="4006"/>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180" name="Group 19424"/>
                          <wpg:cNvGrpSpPr>
                            <a:grpSpLocks/>
                          </wpg:cNvGrpSpPr>
                          <wpg:grpSpPr bwMode="auto">
                            <a:xfrm>
                              <a:off x="7088" y="4017"/>
                              <a:ext cx="436" cy="34"/>
                              <a:chOff x="7088" y="4017"/>
                              <a:chExt cx="436" cy="34"/>
                            </a:xfrm>
                          </wpg:grpSpPr>
                          <wps:wsp>
                            <wps:cNvPr id="21181" name="Line 19425"/>
                            <wps:cNvCnPr/>
                            <wps:spPr bwMode="auto">
                              <a:xfrm>
                                <a:off x="7088" y="4017"/>
                                <a:ext cx="8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82" name="Line 19426"/>
                            <wps:cNvCnPr/>
                            <wps:spPr bwMode="auto">
                              <a:xfrm>
                                <a:off x="7175" y="4017"/>
                                <a:ext cx="1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83" name="Line 19427"/>
                            <wps:cNvCnPr/>
                            <wps:spPr bwMode="auto">
                              <a:xfrm>
                                <a:off x="7300" y="4017"/>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184" name="Line 19428"/>
                            <wps:cNvCnPr/>
                            <wps:spPr bwMode="auto">
                              <a:xfrm>
                                <a:off x="7412" y="4029"/>
                                <a:ext cx="112"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s:wsp>
                          <wps:cNvPr id="21185" name="Line 19429"/>
                          <wps:cNvCnPr/>
                          <wps:spPr bwMode="auto">
                            <a:xfrm flipV="1">
                              <a:off x="5045" y="3846"/>
                              <a:ext cx="0" cy="399"/>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186" name="Line 19430"/>
                          <wps:cNvCnPr/>
                          <wps:spPr bwMode="auto">
                            <a:xfrm flipH="1">
                              <a:off x="1470" y="3846"/>
                              <a:ext cx="3575" cy="0"/>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187" name="Line 19431"/>
                          <wps:cNvCnPr/>
                          <wps:spPr bwMode="auto">
                            <a:xfrm flipV="1">
                              <a:off x="5045" y="3606"/>
                              <a:ext cx="0" cy="639"/>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188" name="Line 19432"/>
                          <wps:cNvCnPr/>
                          <wps:spPr bwMode="auto">
                            <a:xfrm flipH="1">
                              <a:off x="1470" y="3606"/>
                              <a:ext cx="3575" cy="0"/>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189" name="Text Box 19433"/>
                          <wps:cNvSpPr txBox="1">
                            <a:spLocks noChangeArrowheads="1"/>
                          </wps:cNvSpPr>
                          <wps:spPr bwMode="auto">
                            <a:xfrm>
                              <a:off x="1134" y="4149"/>
                              <a:ext cx="260"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cs="Swiss 721 SWA"/>
                                    <w:sz w:val="20"/>
                                  </w:rPr>
                                </w:pPr>
                                <w:r>
                                  <w:rPr>
                                    <w:rFonts w:cs="Swiss 721 SWA"/>
                                    <w:sz w:val="20"/>
                                  </w:rPr>
                                  <w:t>0</w:t>
                                </w:r>
                              </w:p>
                            </w:txbxContent>
                          </wps:txbx>
                          <wps:bodyPr rot="0" vert="horz" wrap="square" lIns="0" tIns="0" rIns="0" bIns="0" anchor="t" anchorCtr="0" upright="1">
                            <a:noAutofit/>
                          </wps:bodyPr>
                        </wps:wsp>
                        <wps:wsp>
                          <wps:cNvPr id="21190" name="Text Box 19434"/>
                          <wps:cNvSpPr txBox="1">
                            <a:spLocks noChangeArrowheads="1"/>
                          </wps:cNvSpPr>
                          <wps:spPr bwMode="auto">
                            <a:xfrm>
                              <a:off x="723" y="3305"/>
                              <a:ext cx="606"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5000</w:t>
                                </w:r>
                              </w:p>
                            </w:txbxContent>
                          </wps:txbx>
                          <wps:bodyPr rot="0" vert="horz" wrap="square" lIns="0" tIns="0" rIns="0" bIns="0" anchor="t" anchorCtr="0" upright="1">
                            <a:noAutofit/>
                          </wps:bodyPr>
                        </wps:wsp>
                        <wps:wsp>
                          <wps:cNvPr id="21191" name="Text Box 19435"/>
                          <wps:cNvSpPr txBox="1">
                            <a:spLocks noChangeArrowheads="1"/>
                          </wps:cNvSpPr>
                          <wps:spPr bwMode="auto">
                            <a:xfrm>
                              <a:off x="573" y="2449"/>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10000</w:t>
                                </w:r>
                              </w:p>
                            </w:txbxContent>
                          </wps:txbx>
                          <wps:bodyPr rot="0" vert="horz" wrap="square" lIns="0" tIns="0" rIns="0" bIns="0" anchor="t" anchorCtr="0" upright="1">
                            <a:noAutofit/>
                          </wps:bodyPr>
                        </wps:wsp>
                        <wps:wsp>
                          <wps:cNvPr id="21192" name="Text Box 19436"/>
                          <wps:cNvSpPr txBox="1">
                            <a:spLocks noChangeArrowheads="1"/>
                          </wps:cNvSpPr>
                          <wps:spPr bwMode="auto">
                            <a:xfrm>
                              <a:off x="573" y="1616"/>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15000</w:t>
                                </w:r>
                              </w:p>
                            </w:txbxContent>
                          </wps:txbx>
                          <wps:bodyPr rot="0" vert="horz" wrap="square" lIns="0" tIns="0" rIns="0" bIns="0" anchor="t" anchorCtr="0" upright="1">
                            <a:noAutofit/>
                          </wps:bodyPr>
                        </wps:wsp>
                        <wps:wsp>
                          <wps:cNvPr id="21193" name="Text Box 19437"/>
                          <wps:cNvSpPr txBox="1">
                            <a:spLocks noChangeArrowheads="1"/>
                          </wps:cNvSpPr>
                          <wps:spPr bwMode="auto">
                            <a:xfrm>
                              <a:off x="573" y="760"/>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20000</w:t>
                                </w:r>
                              </w:p>
                            </w:txbxContent>
                          </wps:txbx>
                          <wps:bodyPr rot="0" vert="horz" wrap="square" lIns="0" tIns="0" rIns="0" bIns="0" anchor="t" anchorCtr="0" upright="1">
                            <a:noAutofit/>
                          </wps:bodyPr>
                        </wps:wsp>
                        <wps:wsp>
                          <wps:cNvPr id="21194" name="Text Box 19438"/>
                          <wps:cNvSpPr txBox="1">
                            <a:spLocks noChangeArrowheads="1"/>
                          </wps:cNvSpPr>
                          <wps:spPr bwMode="auto">
                            <a:xfrm>
                              <a:off x="573" y="-96"/>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25000</w:t>
                                </w:r>
                              </w:p>
                            </w:txbxContent>
                          </wps:txbx>
                          <wps:bodyPr rot="0" vert="horz" wrap="square" lIns="0" tIns="0" rIns="0" bIns="0" anchor="t" anchorCtr="0" upright="1">
                            <a:noAutofit/>
                          </wps:bodyPr>
                        </wps:wsp>
                        <wps:wsp>
                          <wps:cNvPr id="21195" name="Text Box 19439"/>
                          <wps:cNvSpPr txBox="1">
                            <a:spLocks noChangeArrowheads="1"/>
                          </wps:cNvSpPr>
                          <wps:spPr bwMode="auto">
                            <a:xfrm>
                              <a:off x="1420" y="4438"/>
                              <a:ext cx="283"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w:t>
                                </w:r>
                              </w:p>
                            </w:txbxContent>
                          </wps:txbx>
                          <wps:bodyPr rot="0" vert="horz" wrap="square" lIns="0" tIns="0" rIns="0" bIns="0" anchor="t" anchorCtr="0" upright="1">
                            <a:noAutofit/>
                          </wps:bodyPr>
                        </wps:wsp>
                        <wps:wsp>
                          <wps:cNvPr id="21196" name="Text Box 19440"/>
                          <wps:cNvSpPr txBox="1">
                            <a:spLocks noChangeArrowheads="1"/>
                          </wps:cNvSpPr>
                          <wps:spPr bwMode="auto">
                            <a:xfrm>
                              <a:off x="3812" y="4438"/>
                              <a:ext cx="421"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w:t>
                                </w:r>
                              </w:p>
                            </w:txbxContent>
                          </wps:txbx>
                          <wps:bodyPr rot="0" vert="horz" wrap="square" lIns="0" tIns="0" rIns="0" bIns="0" anchor="t" anchorCtr="0" upright="1">
                            <a:noAutofit/>
                          </wps:bodyPr>
                        </wps:wsp>
                        <wps:wsp>
                          <wps:cNvPr id="21197" name="Text Box 19441"/>
                          <wps:cNvSpPr txBox="1">
                            <a:spLocks noChangeArrowheads="1"/>
                          </wps:cNvSpPr>
                          <wps:spPr bwMode="auto">
                            <a:xfrm>
                              <a:off x="6216" y="4438"/>
                              <a:ext cx="560"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w:t>
                                </w:r>
                              </w:p>
                            </w:txbxContent>
                          </wps:txbx>
                          <wps:bodyPr rot="0" vert="horz" wrap="square" lIns="0" tIns="0" rIns="0" bIns="0" anchor="t" anchorCtr="0" upright="1">
                            <a:noAutofit/>
                          </wps:bodyPr>
                        </wps:wsp>
                        <wps:wsp>
                          <wps:cNvPr id="21198" name="Text Box 19442"/>
                          <wps:cNvSpPr txBox="1">
                            <a:spLocks noChangeArrowheads="1"/>
                          </wps:cNvSpPr>
                          <wps:spPr bwMode="auto">
                            <a:xfrm>
                              <a:off x="8595" y="4438"/>
                              <a:ext cx="699"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1000</w:t>
                                </w:r>
                              </w:p>
                            </w:txbxContent>
                          </wps:txbx>
                          <wps:bodyPr rot="0" vert="horz" wrap="square" lIns="0" tIns="0" rIns="0" bIns="0" anchor="t" anchorCtr="0" upright="1">
                            <a:noAutofit/>
                          </wps:bodyPr>
                        </wps:wsp>
                        <wps:wsp>
                          <wps:cNvPr id="21199" name="Text Box 19443"/>
                          <wps:cNvSpPr txBox="1">
                            <a:spLocks noChangeArrowheads="1"/>
                          </wps:cNvSpPr>
                          <wps:spPr bwMode="auto">
                            <a:xfrm>
                              <a:off x="4086" y="4765"/>
                              <a:ext cx="2369"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b/>
                                    <w:bCs/>
                                    <w:sz w:val="26"/>
                                    <w:szCs w:val="26"/>
                                  </w:rPr>
                                </w:pPr>
                                <w:r>
                                  <w:rPr>
                                    <w:rFonts w:ascii="Swiss 721 SWA" w:hAnsi="Swiss 721 SWA" w:cs="Swiss 721 SWA"/>
                                    <w:b/>
                                    <w:bCs/>
                                    <w:sz w:val="26"/>
                                    <w:szCs w:val="26"/>
                                  </w:rPr>
                                  <w:t>Molecular Weight</w:t>
                                </w:r>
                              </w:p>
                            </w:txbxContent>
                          </wps:txbx>
                          <wps:bodyPr rot="0" vert="horz" wrap="square" lIns="0" tIns="0" rIns="0" bIns="0" anchor="t" anchorCtr="0" upright="1">
                            <a:noAutofit/>
                          </wps:bodyPr>
                        </wps:wsp>
                        <wps:wsp>
                          <wps:cNvPr id="21200" name="Text Box 19444"/>
                          <wps:cNvSpPr txBox="1">
                            <a:spLocks noChangeArrowheads="1"/>
                          </wps:cNvSpPr>
                          <wps:spPr bwMode="auto">
                            <a:xfrm>
                              <a:off x="1968" y="1311"/>
                              <a:ext cx="45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110</w:t>
                                </w:r>
                              </w:p>
                            </w:txbxContent>
                          </wps:txbx>
                          <wps:bodyPr rot="0" vert="horz" wrap="square" lIns="0" tIns="0" rIns="0" bIns="0" anchor="t" anchorCtr="0" upright="1">
                            <a:noAutofit/>
                          </wps:bodyPr>
                        </wps:wsp>
                        <wps:wsp>
                          <wps:cNvPr id="21201" name="Text Box 19445"/>
                          <wps:cNvSpPr txBox="1">
                            <a:spLocks noChangeArrowheads="1"/>
                          </wps:cNvSpPr>
                          <wps:spPr bwMode="auto">
                            <a:xfrm>
                              <a:off x="2292" y="1311"/>
                              <a:ext cx="25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202" name="Text Box 19446"/>
                          <wps:cNvSpPr txBox="1">
                            <a:spLocks noChangeArrowheads="1"/>
                          </wps:cNvSpPr>
                          <wps:spPr bwMode="auto">
                            <a:xfrm>
                              <a:off x="1890" y="2200"/>
                              <a:ext cx="248"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9</w:t>
                                </w:r>
                              </w:p>
                            </w:txbxContent>
                          </wps:txbx>
                          <wps:bodyPr rot="0" vert="horz" wrap="square" lIns="0" tIns="0" rIns="0" bIns="0" anchor="t" anchorCtr="0" upright="1">
                            <a:noAutofit/>
                          </wps:bodyPr>
                        </wps:wsp>
                        <wps:wsp>
                          <wps:cNvPr id="21203" name="Text Box 19447"/>
                          <wps:cNvSpPr txBox="1">
                            <a:spLocks noChangeArrowheads="1"/>
                          </wps:cNvSpPr>
                          <wps:spPr bwMode="auto">
                            <a:xfrm>
                              <a:off x="2071" y="2200"/>
                              <a:ext cx="25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204" name="Text Box 19448"/>
                          <wps:cNvSpPr txBox="1">
                            <a:spLocks noChangeArrowheads="1"/>
                          </wps:cNvSpPr>
                          <wps:spPr bwMode="auto">
                            <a:xfrm>
                              <a:off x="2192" y="2219"/>
                              <a:ext cx="1438"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Minute PV Limit</w:t>
                                </w:r>
                              </w:p>
                            </w:txbxContent>
                          </wps:txbx>
                          <wps:bodyPr rot="0" vert="horz" wrap="square" lIns="0" tIns="0" rIns="0" bIns="0" anchor="t" anchorCtr="0" upright="1">
                            <a:noAutofit/>
                          </wps:bodyPr>
                        </wps:wsp>
                        <wps:wsp>
                          <wps:cNvPr id="21205" name="Text Box 19449"/>
                          <wps:cNvSpPr txBox="1">
                            <a:spLocks noChangeArrowheads="1"/>
                          </wps:cNvSpPr>
                          <wps:spPr bwMode="auto">
                            <a:xfrm>
                              <a:off x="1545" y="3891"/>
                              <a:ext cx="119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Example: Air</w:t>
                                </w:r>
                              </w:p>
                            </w:txbxContent>
                          </wps:txbx>
                          <wps:bodyPr rot="0" vert="horz" wrap="square" lIns="0" tIns="0" rIns="0" bIns="0" anchor="t" anchorCtr="0" upright="1">
                            <a:noAutofit/>
                          </wps:bodyPr>
                        </wps:wsp>
                        <wps:wsp>
                          <wps:cNvPr id="21206" name="Text Box 19450"/>
                          <wps:cNvSpPr txBox="1">
                            <a:spLocks noChangeArrowheads="1"/>
                          </wps:cNvSpPr>
                          <wps:spPr bwMode="auto">
                            <a:xfrm>
                              <a:off x="2653" y="3891"/>
                              <a:ext cx="28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207" name="Text Box 19451"/>
                          <wps:cNvSpPr txBox="1">
                            <a:spLocks noChangeArrowheads="1"/>
                          </wps:cNvSpPr>
                          <wps:spPr bwMode="auto">
                            <a:xfrm>
                              <a:off x="2803" y="3891"/>
                              <a:ext cx="99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28.8 kg/kg</w:t>
                                </w:r>
                              </w:p>
                            </w:txbxContent>
                          </wps:txbx>
                          <wps:bodyPr rot="0" vert="horz" wrap="square" lIns="0" tIns="0" rIns="0" bIns="0" anchor="t" anchorCtr="0" upright="1">
                            <a:noAutofit/>
                          </wps:bodyPr>
                        </wps:wsp>
                        <wps:wsp>
                          <wps:cNvPr id="21208" name="Text Box 19452"/>
                          <wps:cNvSpPr txBox="1">
                            <a:spLocks noChangeArrowheads="1"/>
                          </wps:cNvSpPr>
                          <wps:spPr bwMode="auto">
                            <a:xfrm>
                              <a:off x="3675" y="3891"/>
                              <a:ext cx="25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209" name="Text Box 19453"/>
                          <wps:cNvSpPr txBox="1">
                            <a:spLocks noChangeArrowheads="1"/>
                          </wps:cNvSpPr>
                          <wps:spPr bwMode="auto">
                            <a:xfrm>
                              <a:off x="3737" y="3891"/>
                              <a:ext cx="54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mole</w:t>
                                </w:r>
                              </w:p>
                            </w:txbxContent>
                          </wps:txbx>
                          <wps:bodyPr rot="0" vert="horz" wrap="square" lIns="0" tIns="0" rIns="0" bIns="0" anchor="t" anchorCtr="0" upright="1">
                            <a:noAutofit/>
                          </wps:bodyPr>
                        </wps:wsp>
                        <wps:wsp>
                          <wps:cNvPr id="21210" name="Line 19454"/>
                          <wps:cNvCnPr/>
                          <wps:spPr bwMode="auto">
                            <a:xfrm>
                              <a:off x="1470" y="3389"/>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1" name="Line 19455"/>
                          <wps:cNvCnPr/>
                          <wps:spPr bwMode="auto">
                            <a:xfrm>
                              <a:off x="1470" y="2545"/>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2" name="Line 19456"/>
                          <wps:cNvCnPr/>
                          <wps:spPr bwMode="auto">
                            <a:xfrm>
                              <a:off x="1470" y="1700"/>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3" name="Line 19457"/>
                          <wps:cNvCnPr/>
                          <wps:spPr bwMode="auto">
                            <a:xfrm>
                              <a:off x="1470" y="856"/>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4" name="Line 19458"/>
                          <wps:cNvCnPr/>
                          <wps:spPr bwMode="auto">
                            <a:xfrm>
                              <a:off x="1470" y="0"/>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5" name="Line 19459"/>
                          <wps:cNvCnPr/>
                          <wps:spPr bwMode="auto">
                            <a:xfrm>
                              <a:off x="219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6" name="Line 19460"/>
                          <wps:cNvCnPr/>
                          <wps:spPr bwMode="auto">
                            <a:xfrm>
                              <a:off x="2628"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7" name="Line 19461"/>
                          <wps:cNvCnPr/>
                          <wps:spPr bwMode="auto">
                            <a:xfrm>
                              <a:off x="294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8" name="Line 19462"/>
                          <wps:cNvCnPr/>
                          <wps:spPr bwMode="auto">
                            <a:xfrm>
                              <a:off x="3177"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19" name="Line 19463"/>
                          <wps:cNvCnPr/>
                          <wps:spPr bwMode="auto">
                            <a:xfrm>
                              <a:off x="337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0" name="Line 19464"/>
                          <wps:cNvCnPr/>
                          <wps:spPr bwMode="auto">
                            <a:xfrm>
                              <a:off x="3525" y="0"/>
                              <a:ext cx="13"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1" name="Line 19465"/>
                          <wps:cNvCnPr/>
                          <wps:spPr bwMode="auto">
                            <a:xfrm>
                              <a:off x="367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2" name="Line 19466"/>
                          <wps:cNvCnPr/>
                          <wps:spPr bwMode="auto">
                            <a:xfrm>
                              <a:off x="3799"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3" name="Line 19467"/>
                          <wps:cNvCnPr/>
                          <wps:spPr bwMode="auto">
                            <a:xfrm>
                              <a:off x="464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4" name="Line 19468"/>
                          <wps:cNvCnPr/>
                          <wps:spPr bwMode="auto">
                            <a:xfrm>
                              <a:off x="508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5" name="Line 19469"/>
                          <wps:cNvCnPr/>
                          <wps:spPr bwMode="auto">
                            <a:xfrm>
                              <a:off x="5394"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6" name="Line 19470"/>
                          <wps:cNvCnPr/>
                          <wps:spPr bwMode="auto">
                            <a:xfrm>
                              <a:off x="5618" y="0"/>
                              <a:ext cx="25"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7" name="Line 19471"/>
                          <wps:cNvCnPr/>
                          <wps:spPr bwMode="auto">
                            <a:xfrm>
                              <a:off x="583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8" name="Line 19472"/>
                          <wps:cNvCnPr/>
                          <wps:spPr bwMode="auto">
                            <a:xfrm>
                              <a:off x="5979"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29" name="Line 19473"/>
                          <wps:cNvCnPr/>
                          <wps:spPr bwMode="auto">
                            <a:xfrm>
                              <a:off x="6116"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0" name="Line 19474"/>
                          <wps:cNvCnPr/>
                          <wps:spPr bwMode="auto">
                            <a:xfrm>
                              <a:off x="624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1" name="Line 19475"/>
                          <wps:cNvCnPr/>
                          <wps:spPr bwMode="auto">
                            <a:xfrm>
                              <a:off x="7088"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2" name="Line 19476"/>
                          <wps:cNvCnPr/>
                          <wps:spPr bwMode="auto">
                            <a:xfrm>
                              <a:off x="7524"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3" name="Line 19477"/>
                          <wps:cNvCnPr/>
                          <wps:spPr bwMode="auto">
                            <a:xfrm>
                              <a:off x="783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4" name="Line 19478"/>
                          <wps:cNvCnPr/>
                          <wps:spPr bwMode="auto">
                            <a:xfrm>
                              <a:off x="808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5" name="Line 19479"/>
                          <wps:cNvCnPr/>
                          <wps:spPr bwMode="auto">
                            <a:xfrm>
                              <a:off x="827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6" name="Line 19480"/>
                          <wps:cNvCnPr/>
                          <wps:spPr bwMode="auto">
                            <a:xfrm>
                              <a:off x="8421"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7" name="Line 19481"/>
                          <wps:cNvCnPr/>
                          <wps:spPr bwMode="auto">
                            <a:xfrm>
                              <a:off x="857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8" name="Line 19482"/>
                          <wps:cNvCnPr/>
                          <wps:spPr bwMode="auto">
                            <a:xfrm>
                              <a:off x="8695"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39" name="Line 19483"/>
                          <wps:cNvCnPr/>
                          <wps:spPr bwMode="auto">
                            <a:xfrm>
                              <a:off x="3912"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0" name="Line 19484"/>
                          <wps:cNvCnPr/>
                          <wps:spPr bwMode="auto">
                            <a:xfrm>
                              <a:off x="6353" y="0"/>
                              <a:ext cx="13"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1" name="Line 19485"/>
                          <wps:cNvCnPr/>
                          <wps:spPr bwMode="auto">
                            <a:xfrm>
                              <a:off x="882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2" name="Freeform 19486"/>
                          <wps:cNvSpPr>
                            <a:spLocks noChangeArrowheads="1"/>
                          </wps:cNvSpPr>
                          <wps:spPr bwMode="auto">
                            <a:xfrm>
                              <a:off x="1470" y="0"/>
                              <a:ext cx="7362" cy="4257"/>
                            </a:xfrm>
                            <a:custGeom>
                              <a:avLst/>
                              <a:gdLst>
                                <a:gd name="T0" fmla="*/ 0 w 7362"/>
                                <a:gd name="T1" fmla="*/ 0 h 4257"/>
                                <a:gd name="T2" fmla="*/ 7362 w 7362"/>
                                <a:gd name="T3" fmla="*/ 0 h 4257"/>
                                <a:gd name="T4" fmla="*/ 7362 w 7362"/>
                                <a:gd name="T5" fmla="*/ 4257 h 4257"/>
                                <a:gd name="T6" fmla="*/ 0 w 7362"/>
                                <a:gd name="T7" fmla="*/ 4257 h 425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7362" h="4257">
                                  <a:moveTo>
                                    <a:pt x="0" y="0"/>
                                  </a:moveTo>
                                  <a:lnTo>
                                    <a:pt x="7362" y="0"/>
                                  </a:lnTo>
                                  <a:lnTo>
                                    <a:pt x="7362" y="4257"/>
                                  </a:lnTo>
                                  <a:lnTo>
                                    <a:pt x="0" y="4257"/>
                                  </a:lnTo>
                                  <a:lnTo>
                                    <a:pt x="0" y="0"/>
                                  </a:lnTo>
                                  <a:close/>
                                </a:path>
                              </a:pathLst>
                            </a:custGeom>
                            <a:noFill/>
                            <a:ln w="7937">
                              <a:solidFill>
                                <a:srgbClr val="7F7F7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43" name="Line 19487"/>
                          <wps:cNvCnPr/>
                          <wps:spPr bwMode="auto">
                            <a:xfrm>
                              <a:off x="1470" y="0"/>
                              <a:ext cx="0" cy="4245"/>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4" name="Line 19488"/>
                          <wps:cNvCnPr/>
                          <wps:spPr bwMode="auto">
                            <a:xfrm>
                              <a:off x="1383" y="4245"/>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5" name="Line 19489"/>
                          <wps:cNvCnPr/>
                          <wps:spPr bwMode="auto">
                            <a:xfrm>
                              <a:off x="1383" y="3389"/>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6" name="Line 19490"/>
                          <wps:cNvCnPr/>
                          <wps:spPr bwMode="auto">
                            <a:xfrm>
                              <a:off x="1383" y="2545"/>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7" name="Line 19491"/>
                          <wps:cNvCnPr/>
                          <wps:spPr bwMode="auto">
                            <a:xfrm>
                              <a:off x="1383" y="1700"/>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8" name="Line 19492"/>
                          <wps:cNvCnPr/>
                          <wps:spPr bwMode="auto">
                            <a:xfrm>
                              <a:off x="1383" y="856"/>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49" name="Line 19493"/>
                          <wps:cNvCnPr/>
                          <wps:spPr bwMode="auto">
                            <a:xfrm>
                              <a:off x="1383" y="0"/>
                              <a:ext cx="87"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0" name="Line 19494"/>
                          <wps:cNvCnPr/>
                          <wps:spPr bwMode="auto">
                            <a:xfrm>
                              <a:off x="1470" y="4245"/>
                              <a:ext cx="7350" cy="0"/>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1" name="Line 19495"/>
                          <wps:cNvCnPr/>
                          <wps:spPr bwMode="auto">
                            <a:xfrm flipV="1">
                              <a:off x="147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2" name="Line 19496"/>
                          <wps:cNvCnPr/>
                          <wps:spPr bwMode="auto">
                            <a:xfrm flipV="1">
                              <a:off x="219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3" name="Line 19497"/>
                          <wps:cNvCnPr/>
                          <wps:spPr bwMode="auto">
                            <a:xfrm flipV="1">
                              <a:off x="2628"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4" name="Line 19498"/>
                          <wps:cNvCnPr/>
                          <wps:spPr bwMode="auto">
                            <a:xfrm flipV="1">
                              <a:off x="294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5" name="Line 19499"/>
                          <wps:cNvCnPr/>
                          <wps:spPr bwMode="auto">
                            <a:xfrm flipV="1">
                              <a:off x="3177"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6" name="Line 19500"/>
                          <wps:cNvCnPr/>
                          <wps:spPr bwMode="auto">
                            <a:xfrm flipV="1">
                              <a:off x="337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7" name="Line 19501"/>
                          <wps:cNvCnPr/>
                          <wps:spPr bwMode="auto">
                            <a:xfrm flipV="1">
                              <a:off x="3525" y="4245"/>
                              <a:ext cx="13"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8" name="Line 19502"/>
                          <wps:cNvCnPr/>
                          <wps:spPr bwMode="auto">
                            <a:xfrm flipV="1">
                              <a:off x="367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59" name="Line 19503"/>
                          <wps:cNvCnPr/>
                          <wps:spPr bwMode="auto">
                            <a:xfrm flipV="1">
                              <a:off x="3799"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0" name="Line 19504"/>
                          <wps:cNvCnPr/>
                          <wps:spPr bwMode="auto">
                            <a:xfrm flipV="1">
                              <a:off x="391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1" name="Line 19505"/>
                          <wps:cNvCnPr/>
                          <wps:spPr bwMode="auto">
                            <a:xfrm flipV="1">
                              <a:off x="464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2" name="Line 19506"/>
                          <wps:cNvCnPr/>
                          <wps:spPr bwMode="auto">
                            <a:xfrm flipV="1">
                              <a:off x="5082"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3" name="Line 19507"/>
                          <wps:cNvCnPr/>
                          <wps:spPr bwMode="auto">
                            <a:xfrm flipV="1">
                              <a:off x="5394"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4" name="Line 19508"/>
                          <wps:cNvCnPr/>
                          <wps:spPr bwMode="auto">
                            <a:xfrm flipV="1">
                              <a:off x="5618" y="4245"/>
                              <a:ext cx="25"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5" name="Line 19509"/>
                          <wps:cNvCnPr/>
                          <wps:spPr bwMode="auto">
                            <a:xfrm flipV="1">
                              <a:off x="583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6" name="Line 19510"/>
                          <wps:cNvCnPr/>
                          <wps:spPr bwMode="auto">
                            <a:xfrm flipV="1">
                              <a:off x="5979"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7" name="Line 19511"/>
                          <wps:cNvCnPr/>
                          <wps:spPr bwMode="auto">
                            <a:xfrm flipV="1">
                              <a:off x="6116"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8" name="Line 19512"/>
                          <wps:cNvCnPr/>
                          <wps:spPr bwMode="auto">
                            <a:xfrm flipV="1">
                              <a:off x="624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69" name="Line 19513"/>
                          <wps:cNvCnPr/>
                          <wps:spPr bwMode="auto">
                            <a:xfrm flipV="1">
                              <a:off x="6353" y="4245"/>
                              <a:ext cx="13"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0" name="Line 19514"/>
                          <wps:cNvCnPr/>
                          <wps:spPr bwMode="auto">
                            <a:xfrm flipV="1">
                              <a:off x="7088"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1" name="Line 19515"/>
                          <wps:cNvCnPr/>
                          <wps:spPr bwMode="auto">
                            <a:xfrm flipV="1">
                              <a:off x="7524"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2" name="Line 19516"/>
                          <wps:cNvCnPr/>
                          <wps:spPr bwMode="auto">
                            <a:xfrm flipV="1">
                              <a:off x="783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3" name="Line 19517"/>
                          <wps:cNvCnPr/>
                          <wps:spPr bwMode="auto">
                            <a:xfrm flipV="1">
                              <a:off x="808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4" name="Line 19518"/>
                          <wps:cNvCnPr/>
                          <wps:spPr bwMode="auto">
                            <a:xfrm flipV="1">
                              <a:off x="827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5" name="Line 19519"/>
                          <wps:cNvCnPr/>
                          <wps:spPr bwMode="auto">
                            <a:xfrm flipV="1">
                              <a:off x="8421"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6" name="Line 19520"/>
                          <wps:cNvCnPr/>
                          <wps:spPr bwMode="auto">
                            <a:xfrm flipV="1">
                              <a:off x="857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7" name="Line 19521"/>
                          <wps:cNvCnPr/>
                          <wps:spPr bwMode="auto">
                            <a:xfrm flipV="1">
                              <a:off x="8695"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8" name="Line 19522"/>
                          <wps:cNvCnPr/>
                          <wps:spPr bwMode="auto">
                            <a:xfrm flipV="1">
                              <a:off x="8820" y="4245"/>
                              <a:ext cx="0" cy="46"/>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79" name="Line 19523"/>
                          <wps:cNvCnPr/>
                          <wps:spPr bwMode="auto">
                            <a:xfrm flipV="1">
                              <a:off x="1470"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80" name="Line 19524"/>
                          <wps:cNvCnPr/>
                          <wps:spPr bwMode="auto">
                            <a:xfrm flipV="1">
                              <a:off x="3912"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81" name="Line 19525"/>
                          <wps:cNvCnPr/>
                          <wps:spPr bwMode="auto">
                            <a:xfrm flipV="1">
                              <a:off x="6353" y="4245"/>
                              <a:ext cx="13"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s:wsp>
                          <wps:cNvPr id="21282" name="Line 19526"/>
                          <wps:cNvCnPr/>
                          <wps:spPr bwMode="auto">
                            <a:xfrm flipV="1">
                              <a:off x="8820" y="4245"/>
                              <a:ext cx="0" cy="57"/>
                            </a:xfrm>
                            <a:prstGeom prst="line">
                              <a:avLst/>
                            </a:prstGeom>
                            <a:noFill/>
                            <a:ln w="7937">
                              <a:solidFill>
                                <a:srgbClr val="000000"/>
                              </a:solidFill>
                              <a:round/>
                              <a:headEnd/>
                              <a:tailEnd/>
                            </a:ln>
                            <a:extLst>
                              <a:ext uri="{909E8E84-426E-40DD-AFC4-6F175D3DCCD1}">
                                <a14:hiddenFill xmlns:a14="http://schemas.microsoft.com/office/drawing/2010/main">
                                  <a:noFill/>
                                </a14:hiddenFill>
                              </a:ext>
                            </a:extLst>
                          </wps:spPr>
                          <wps:bodyPr/>
                        </wps:wsp>
                        <wpg:grpSp>
                          <wpg:cNvPr id="21283" name="Group 19527"/>
                          <wpg:cNvGrpSpPr>
                            <a:grpSpLocks/>
                          </wpg:cNvGrpSpPr>
                          <wpg:grpSpPr bwMode="auto">
                            <a:xfrm>
                              <a:off x="1470" y="2100"/>
                              <a:ext cx="723" cy="639"/>
                              <a:chOff x="1470" y="2100"/>
                              <a:chExt cx="723" cy="639"/>
                            </a:xfrm>
                          </wpg:grpSpPr>
                          <wps:wsp>
                            <wps:cNvPr id="21284" name="Line 19528"/>
                            <wps:cNvCnPr/>
                            <wps:spPr bwMode="auto">
                              <a:xfrm>
                                <a:off x="1470" y="2100"/>
                                <a:ext cx="187" cy="17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85" name="Line 19529"/>
                            <wps:cNvCnPr/>
                            <wps:spPr bwMode="auto">
                              <a:xfrm>
                                <a:off x="1657" y="2271"/>
                                <a:ext cx="162"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86" name="Line 19530"/>
                            <wps:cNvCnPr/>
                            <wps:spPr bwMode="auto">
                              <a:xfrm>
                                <a:off x="1819" y="2431"/>
                                <a:ext cx="187"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87" name="Line 19531"/>
                            <wps:cNvCnPr/>
                            <wps:spPr bwMode="auto">
                              <a:xfrm>
                                <a:off x="2006" y="2591"/>
                                <a:ext cx="186" cy="148"/>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288" name="Group 19532"/>
                          <wpg:cNvGrpSpPr>
                            <a:grpSpLocks/>
                          </wpg:cNvGrpSpPr>
                          <wpg:grpSpPr bwMode="auto">
                            <a:xfrm>
                              <a:off x="2192" y="2739"/>
                              <a:ext cx="747" cy="445"/>
                              <a:chOff x="2192" y="2739"/>
                              <a:chExt cx="747" cy="445"/>
                            </a:xfrm>
                          </wpg:grpSpPr>
                          <wps:wsp>
                            <wps:cNvPr id="21289" name="Line 19533"/>
                            <wps:cNvCnPr/>
                            <wps:spPr bwMode="auto">
                              <a:xfrm>
                                <a:off x="2192" y="2739"/>
                                <a:ext cx="187" cy="12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0" name="Line 19534"/>
                            <wps:cNvCnPr/>
                            <wps:spPr bwMode="auto">
                              <a:xfrm>
                                <a:off x="2379" y="2865"/>
                                <a:ext cx="175" cy="10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1" name="Line 19535"/>
                            <wps:cNvCnPr/>
                            <wps:spPr bwMode="auto">
                              <a:xfrm>
                                <a:off x="2554" y="2967"/>
                                <a:ext cx="187" cy="12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2" name="Line 19536"/>
                            <wps:cNvCnPr/>
                            <wps:spPr bwMode="auto">
                              <a:xfrm>
                                <a:off x="2741" y="3093"/>
                                <a:ext cx="199"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293" name="Group 19537"/>
                          <wpg:cNvGrpSpPr>
                            <a:grpSpLocks/>
                          </wpg:cNvGrpSpPr>
                          <wpg:grpSpPr bwMode="auto">
                            <a:xfrm>
                              <a:off x="2940" y="3184"/>
                              <a:ext cx="972" cy="388"/>
                              <a:chOff x="2940" y="3184"/>
                              <a:chExt cx="972" cy="388"/>
                            </a:xfrm>
                          </wpg:grpSpPr>
                          <wps:wsp>
                            <wps:cNvPr id="21294" name="Line 19538"/>
                            <wps:cNvCnPr/>
                            <wps:spPr bwMode="auto">
                              <a:xfrm>
                                <a:off x="2940" y="3184"/>
                                <a:ext cx="112"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5" name="Line 19539"/>
                            <wps:cNvCnPr/>
                            <wps:spPr bwMode="auto">
                              <a:xfrm>
                                <a:off x="3052" y="3241"/>
                                <a:ext cx="125"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6" name="Line 19540"/>
                            <wps:cNvCnPr/>
                            <wps:spPr bwMode="auto">
                              <a:xfrm>
                                <a:off x="3177" y="3298"/>
                                <a:ext cx="261"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7" name="Line 19541"/>
                            <wps:cNvCnPr/>
                            <wps:spPr bwMode="auto">
                              <a:xfrm>
                                <a:off x="3438" y="3389"/>
                                <a:ext cx="150" cy="6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8" name="Line 19542"/>
                            <wps:cNvCnPr/>
                            <wps:spPr bwMode="auto">
                              <a:xfrm>
                                <a:off x="3588" y="3458"/>
                                <a:ext cx="124"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299" name="Line 19543"/>
                            <wps:cNvCnPr/>
                            <wps:spPr bwMode="auto">
                              <a:xfrm>
                                <a:off x="3712" y="3504"/>
                                <a:ext cx="100"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0" name="Line 19544"/>
                            <wps:cNvCnPr/>
                            <wps:spPr bwMode="auto">
                              <a:xfrm>
                                <a:off x="3812" y="3526"/>
                                <a:ext cx="100"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01" name="Group 19545"/>
                          <wpg:cNvGrpSpPr>
                            <a:grpSpLocks/>
                          </wpg:cNvGrpSpPr>
                          <wpg:grpSpPr bwMode="auto">
                            <a:xfrm>
                              <a:off x="3912" y="3572"/>
                              <a:ext cx="436" cy="126"/>
                              <a:chOff x="3912" y="3572"/>
                              <a:chExt cx="436" cy="126"/>
                            </a:xfrm>
                          </wpg:grpSpPr>
                          <wps:wsp>
                            <wps:cNvPr id="21302" name="Line 19546"/>
                            <wps:cNvCnPr/>
                            <wps:spPr bwMode="auto">
                              <a:xfrm>
                                <a:off x="3912" y="3572"/>
                                <a:ext cx="137"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3" name="Line 19547"/>
                            <wps:cNvCnPr/>
                            <wps:spPr bwMode="auto">
                              <a:xfrm>
                                <a:off x="4049" y="3618"/>
                                <a:ext cx="124"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4" name="Line 19548"/>
                            <wps:cNvCnPr/>
                            <wps:spPr bwMode="auto">
                              <a:xfrm>
                                <a:off x="4173" y="3652"/>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5" name="Line 19549"/>
                            <wps:cNvCnPr/>
                            <wps:spPr bwMode="auto">
                              <a:xfrm>
                                <a:off x="4248" y="3663"/>
                                <a:ext cx="99"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06" name="Group 19550"/>
                          <wpg:cNvGrpSpPr>
                            <a:grpSpLocks/>
                          </wpg:cNvGrpSpPr>
                          <wpg:grpSpPr bwMode="auto">
                            <a:xfrm>
                              <a:off x="4347" y="3698"/>
                              <a:ext cx="299" cy="80"/>
                              <a:chOff x="4347" y="3698"/>
                              <a:chExt cx="299" cy="80"/>
                            </a:xfrm>
                          </wpg:grpSpPr>
                          <wps:wsp>
                            <wps:cNvPr id="21307" name="Line 19551"/>
                            <wps:cNvCnPr/>
                            <wps:spPr bwMode="auto">
                              <a:xfrm>
                                <a:off x="4347" y="3698"/>
                                <a:ext cx="63"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8" name="Line 19552"/>
                            <wps:cNvCnPr/>
                            <wps:spPr bwMode="auto">
                              <a:xfrm>
                                <a:off x="4410" y="373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09" name="Line 19553"/>
                            <wps:cNvCnPr/>
                            <wps:spPr bwMode="auto">
                              <a:xfrm>
                                <a:off x="4472" y="3743"/>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0" name="Line 19554"/>
                            <wps:cNvCnPr/>
                            <wps:spPr bwMode="auto">
                              <a:xfrm>
                                <a:off x="4547" y="3743"/>
                                <a:ext cx="5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1" name="Line 19555"/>
                            <wps:cNvCnPr/>
                            <wps:spPr bwMode="auto">
                              <a:xfrm>
                                <a:off x="4597" y="3755"/>
                                <a:ext cx="49"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12" name="Group 19556"/>
                          <wpg:cNvGrpSpPr>
                            <a:grpSpLocks/>
                          </wpg:cNvGrpSpPr>
                          <wpg:grpSpPr bwMode="auto">
                            <a:xfrm>
                              <a:off x="4646" y="3778"/>
                              <a:ext cx="747" cy="137"/>
                              <a:chOff x="4646" y="3778"/>
                              <a:chExt cx="747" cy="137"/>
                            </a:xfrm>
                          </wpg:grpSpPr>
                          <wps:wsp>
                            <wps:cNvPr id="21313" name="Line 19557"/>
                            <wps:cNvCnPr/>
                            <wps:spPr bwMode="auto">
                              <a:xfrm>
                                <a:off x="4646" y="3778"/>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4" name="Line 19558"/>
                            <wps:cNvCnPr/>
                            <wps:spPr bwMode="auto">
                              <a:xfrm>
                                <a:off x="4721" y="3789"/>
                                <a:ext cx="8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5" name="Line 19559"/>
                            <wps:cNvCnPr/>
                            <wps:spPr bwMode="auto">
                              <a:xfrm>
                                <a:off x="4808" y="3800"/>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6" name="Line 19560"/>
                            <wps:cNvCnPr/>
                            <wps:spPr bwMode="auto">
                              <a:xfrm>
                                <a:off x="4908" y="3823"/>
                                <a:ext cx="87"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7" name="Line 19561"/>
                            <wps:cNvCnPr/>
                            <wps:spPr bwMode="auto">
                              <a:xfrm>
                                <a:off x="4995" y="3846"/>
                                <a:ext cx="212"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8" name="Line 19562"/>
                            <wps:cNvCnPr/>
                            <wps:spPr bwMode="auto">
                              <a:xfrm>
                                <a:off x="5207" y="3880"/>
                                <a:ext cx="10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19" name="Line 19563"/>
                            <wps:cNvCnPr/>
                            <wps:spPr bwMode="auto">
                              <a:xfrm>
                                <a:off x="5307" y="3892"/>
                                <a:ext cx="87"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20" name="Group 19564"/>
                          <wpg:cNvGrpSpPr>
                            <a:grpSpLocks/>
                          </wpg:cNvGrpSpPr>
                          <wpg:grpSpPr bwMode="auto">
                            <a:xfrm>
                              <a:off x="5394" y="3914"/>
                              <a:ext cx="436" cy="57"/>
                              <a:chOff x="5394" y="3914"/>
                              <a:chExt cx="436" cy="57"/>
                            </a:xfrm>
                          </wpg:grpSpPr>
                          <wps:wsp>
                            <wps:cNvPr id="21321" name="Line 19565"/>
                            <wps:cNvCnPr/>
                            <wps:spPr bwMode="auto">
                              <a:xfrm>
                                <a:off x="5394" y="3914"/>
                                <a:ext cx="6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2" name="Line 19566"/>
                            <wps:cNvCnPr/>
                            <wps:spPr bwMode="auto">
                              <a:xfrm>
                                <a:off x="5456" y="3926"/>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3" name="Line 19567"/>
                            <wps:cNvCnPr/>
                            <wps:spPr bwMode="auto">
                              <a:xfrm>
                                <a:off x="5518" y="3937"/>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4" name="Line 19568"/>
                            <wps:cNvCnPr/>
                            <wps:spPr bwMode="auto">
                              <a:xfrm>
                                <a:off x="5618" y="3960"/>
                                <a:ext cx="10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5" name="Line 19569"/>
                            <wps:cNvCnPr/>
                            <wps:spPr bwMode="auto">
                              <a:xfrm>
                                <a:off x="5718" y="3960"/>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26" name="Group 19570"/>
                          <wpg:cNvGrpSpPr>
                            <a:grpSpLocks/>
                          </wpg:cNvGrpSpPr>
                          <wpg:grpSpPr bwMode="auto">
                            <a:xfrm>
                              <a:off x="5830" y="3972"/>
                              <a:ext cx="523" cy="57"/>
                              <a:chOff x="5830" y="3972"/>
                              <a:chExt cx="523" cy="57"/>
                            </a:xfrm>
                          </wpg:grpSpPr>
                          <wps:wsp>
                            <wps:cNvPr id="21327" name="Line 19571"/>
                            <wps:cNvCnPr/>
                            <wps:spPr bwMode="auto">
                              <a:xfrm>
                                <a:off x="5830" y="397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8" name="Line 19572"/>
                            <wps:cNvCnPr/>
                            <wps:spPr bwMode="auto">
                              <a:xfrm>
                                <a:off x="5892" y="3983"/>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29" name="Line 19573"/>
                            <wps:cNvCnPr/>
                            <wps:spPr bwMode="auto">
                              <a:xfrm>
                                <a:off x="5967" y="3983"/>
                                <a:ext cx="149"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0" name="Line 19574"/>
                            <wps:cNvCnPr/>
                            <wps:spPr bwMode="auto">
                              <a:xfrm>
                                <a:off x="6116" y="4017"/>
                                <a:ext cx="1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1" name="Line 19575"/>
                            <wps:cNvCnPr/>
                            <wps:spPr bwMode="auto">
                              <a:xfrm>
                                <a:off x="6266" y="4017"/>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2" name="Line 19576"/>
                            <wps:cNvCnPr/>
                            <wps:spPr bwMode="auto">
                              <a:xfrm>
                                <a:off x="6303" y="4029"/>
                                <a:ext cx="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33" name="Group 19577"/>
                          <wpg:cNvGrpSpPr>
                            <a:grpSpLocks/>
                          </wpg:cNvGrpSpPr>
                          <wpg:grpSpPr bwMode="auto">
                            <a:xfrm>
                              <a:off x="6353" y="4029"/>
                              <a:ext cx="112" cy="23"/>
                              <a:chOff x="6353" y="4029"/>
                              <a:chExt cx="112" cy="23"/>
                            </a:xfrm>
                          </wpg:grpSpPr>
                          <wps:wsp>
                            <wps:cNvPr id="21334" name="Line 19578"/>
                            <wps:cNvCnPr/>
                            <wps:spPr bwMode="auto">
                              <a:xfrm>
                                <a:off x="6353" y="4029"/>
                                <a:ext cx="75"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5" name="Line 19579"/>
                            <wps:cNvCnPr/>
                            <wps:spPr bwMode="auto">
                              <a:xfrm>
                                <a:off x="6428" y="4051"/>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36" name="Group 19580"/>
                          <wpg:cNvGrpSpPr>
                            <a:grpSpLocks/>
                          </wpg:cNvGrpSpPr>
                          <wpg:grpSpPr bwMode="auto">
                            <a:xfrm>
                              <a:off x="6465" y="4051"/>
                              <a:ext cx="87" cy="0"/>
                              <a:chOff x="6465" y="4051"/>
                              <a:chExt cx="87" cy="0"/>
                            </a:xfrm>
                          </wpg:grpSpPr>
                          <wps:wsp>
                            <wps:cNvPr id="21337" name="Line 19581"/>
                            <wps:cNvCnPr/>
                            <wps:spPr bwMode="auto">
                              <a:xfrm>
                                <a:off x="6465" y="4051"/>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8" name="Line 19582"/>
                            <wps:cNvCnPr/>
                            <wps:spPr bwMode="auto">
                              <a:xfrm>
                                <a:off x="6490" y="4051"/>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39" name="Line 19583"/>
                            <wps:cNvCnPr/>
                            <wps:spPr bwMode="auto">
                              <a:xfrm>
                                <a:off x="6527" y="4051"/>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40" name="Group 19584"/>
                          <wpg:cNvGrpSpPr>
                            <a:grpSpLocks/>
                          </wpg:cNvGrpSpPr>
                          <wpg:grpSpPr bwMode="auto">
                            <a:xfrm>
                              <a:off x="6552" y="4051"/>
                              <a:ext cx="162" cy="23"/>
                              <a:chOff x="6552" y="4051"/>
                              <a:chExt cx="162" cy="23"/>
                            </a:xfrm>
                          </wpg:grpSpPr>
                          <wps:wsp>
                            <wps:cNvPr id="21341" name="Line 19585"/>
                            <wps:cNvCnPr/>
                            <wps:spPr bwMode="auto">
                              <a:xfrm>
                                <a:off x="6552" y="4051"/>
                                <a:ext cx="38"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42" name="Line 19586"/>
                            <wps:cNvCnPr/>
                            <wps:spPr bwMode="auto">
                              <a:xfrm>
                                <a:off x="6590" y="4051"/>
                                <a:ext cx="50"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43" name="Line 19587"/>
                            <wps:cNvCnPr/>
                            <wps:spPr bwMode="auto">
                              <a:xfrm>
                                <a:off x="6640" y="4063"/>
                                <a:ext cx="74"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44" name="Group 19588"/>
                          <wpg:cNvGrpSpPr>
                            <a:grpSpLocks/>
                          </wpg:cNvGrpSpPr>
                          <wpg:grpSpPr bwMode="auto">
                            <a:xfrm>
                              <a:off x="6714" y="4074"/>
                              <a:ext cx="137" cy="0"/>
                              <a:chOff x="6714" y="4074"/>
                              <a:chExt cx="137" cy="0"/>
                            </a:xfrm>
                          </wpg:grpSpPr>
                          <wps:wsp>
                            <wps:cNvPr id="21345" name="Line 19589"/>
                            <wps:cNvCnPr/>
                            <wps:spPr bwMode="auto">
                              <a:xfrm>
                                <a:off x="6714" y="4074"/>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46" name="Line 19590"/>
                            <wps:cNvCnPr/>
                            <wps:spPr bwMode="auto">
                              <a:xfrm>
                                <a:off x="6789" y="4074"/>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47" name="Line 19591"/>
                            <wps:cNvCnPr/>
                            <wps:spPr bwMode="auto">
                              <a:xfrm>
                                <a:off x="6826" y="4074"/>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48" name="Group 19592"/>
                          <wpg:cNvGrpSpPr>
                            <a:grpSpLocks/>
                          </wpg:cNvGrpSpPr>
                          <wpg:grpSpPr bwMode="auto">
                            <a:xfrm>
                              <a:off x="6851" y="4074"/>
                              <a:ext cx="237" cy="23"/>
                              <a:chOff x="6851" y="4074"/>
                              <a:chExt cx="237" cy="23"/>
                            </a:xfrm>
                          </wpg:grpSpPr>
                          <wps:wsp>
                            <wps:cNvPr id="21349" name="Line 19593"/>
                            <wps:cNvCnPr/>
                            <wps:spPr bwMode="auto">
                              <a:xfrm>
                                <a:off x="6851" y="4074"/>
                                <a:ext cx="11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0" name="Line 19594"/>
                            <wps:cNvCnPr/>
                            <wps:spPr bwMode="auto">
                              <a:xfrm>
                                <a:off x="6963" y="4097"/>
                                <a:ext cx="50"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1" name="Line 19595"/>
                            <wps:cNvCnPr/>
                            <wps:spPr bwMode="auto">
                              <a:xfrm>
                                <a:off x="7013" y="4097"/>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52" name="Group 19596"/>
                          <wpg:cNvGrpSpPr>
                            <a:grpSpLocks/>
                          </wpg:cNvGrpSpPr>
                          <wpg:grpSpPr bwMode="auto">
                            <a:xfrm>
                              <a:off x="7088" y="4097"/>
                              <a:ext cx="436" cy="23"/>
                              <a:chOff x="7088" y="4097"/>
                              <a:chExt cx="436" cy="23"/>
                            </a:xfrm>
                          </wpg:grpSpPr>
                          <wps:wsp>
                            <wps:cNvPr id="21353" name="Line 19597"/>
                            <wps:cNvCnPr/>
                            <wps:spPr bwMode="auto">
                              <a:xfrm>
                                <a:off x="7088" y="4097"/>
                                <a:ext cx="8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4" name="Line 19598"/>
                            <wps:cNvCnPr/>
                            <wps:spPr bwMode="auto">
                              <a:xfrm>
                                <a:off x="7175" y="4097"/>
                                <a:ext cx="12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5" name="Line 19599"/>
                            <wps:cNvCnPr/>
                            <wps:spPr bwMode="auto">
                              <a:xfrm>
                                <a:off x="7300" y="4108"/>
                                <a:ext cx="112"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6" name="Line 19600"/>
                            <wps:cNvCnPr/>
                            <wps:spPr bwMode="auto">
                              <a:xfrm>
                                <a:off x="7412" y="4108"/>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57" name="Group 19601"/>
                          <wpg:cNvGrpSpPr>
                            <a:grpSpLocks/>
                          </wpg:cNvGrpSpPr>
                          <wpg:grpSpPr bwMode="auto">
                            <a:xfrm>
                              <a:off x="1470" y="822"/>
                              <a:ext cx="723" cy="1004"/>
                              <a:chOff x="1470" y="822"/>
                              <a:chExt cx="723" cy="1004"/>
                            </a:xfrm>
                          </wpg:grpSpPr>
                          <wps:wsp>
                            <wps:cNvPr id="21358" name="Line 19602"/>
                            <wps:cNvCnPr/>
                            <wps:spPr bwMode="auto">
                              <a:xfrm>
                                <a:off x="1470" y="822"/>
                                <a:ext cx="187" cy="27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59" name="Line 19603"/>
                            <wps:cNvCnPr/>
                            <wps:spPr bwMode="auto">
                              <a:xfrm>
                                <a:off x="1657" y="1096"/>
                                <a:ext cx="162" cy="23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0" name="Line 19604"/>
                            <wps:cNvCnPr/>
                            <wps:spPr bwMode="auto">
                              <a:xfrm>
                                <a:off x="1819" y="1335"/>
                                <a:ext cx="187" cy="27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1" name="Line 19605"/>
                            <wps:cNvCnPr/>
                            <wps:spPr bwMode="auto">
                              <a:xfrm>
                                <a:off x="2006" y="1609"/>
                                <a:ext cx="186" cy="21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62" name="Group 19606"/>
                          <wpg:cNvGrpSpPr>
                            <a:grpSpLocks/>
                          </wpg:cNvGrpSpPr>
                          <wpg:grpSpPr bwMode="auto">
                            <a:xfrm>
                              <a:off x="2192" y="1826"/>
                              <a:ext cx="747" cy="719"/>
                              <a:chOff x="2192" y="1826"/>
                              <a:chExt cx="747" cy="719"/>
                            </a:xfrm>
                          </wpg:grpSpPr>
                          <wps:wsp>
                            <wps:cNvPr id="21363" name="Line 19607"/>
                            <wps:cNvCnPr/>
                            <wps:spPr bwMode="auto">
                              <a:xfrm>
                                <a:off x="2192" y="1826"/>
                                <a:ext cx="187" cy="21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4" name="Line 19608"/>
                            <wps:cNvCnPr/>
                            <wps:spPr bwMode="auto">
                              <a:xfrm>
                                <a:off x="2379" y="2043"/>
                                <a:ext cx="175"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5" name="Line 19609"/>
                            <wps:cNvCnPr/>
                            <wps:spPr bwMode="auto">
                              <a:xfrm>
                                <a:off x="2554" y="2203"/>
                                <a:ext cx="187" cy="18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6" name="Line 19610"/>
                            <wps:cNvCnPr/>
                            <wps:spPr bwMode="auto">
                              <a:xfrm>
                                <a:off x="2741" y="2385"/>
                                <a:ext cx="199" cy="16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67" name="Group 19611"/>
                          <wpg:cNvGrpSpPr>
                            <a:grpSpLocks/>
                          </wpg:cNvGrpSpPr>
                          <wpg:grpSpPr bwMode="auto">
                            <a:xfrm>
                              <a:off x="2940" y="2545"/>
                              <a:ext cx="972" cy="616"/>
                              <a:chOff x="2940" y="2545"/>
                              <a:chExt cx="972" cy="616"/>
                            </a:xfrm>
                          </wpg:grpSpPr>
                          <wps:wsp>
                            <wps:cNvPr id="21368" name="Line 19612"/>
                            <wps:cNvCnPr/>
                            <wps:spPr bwMode="auto">
                              <a:xfrm>
                                <a:off x="2940" y="2545"/>
                                <a:ext cx="112" cy="9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69" name="Line 19613"/>
                            <wps:cNvCnPr/>
                            <wps:spPr bwMode="auto">
                              <a:xfrm>
                                <a:off x="3052" y="2636"/>
                                <a:ext cx="125" cy="9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0" name="Line 19614"/>
                            <wps:cNvCnPr/>
                            <wps:spPr bwMode="auto">
                              <a:xfrm>
                                <a:off x="3177" y="2728"/>
                                <a:ext cx="261" cy="159"/>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1" name="Line 19615"/>
                            <wps:cNvCnPr/>
                            <wps:spPr bwMode="auto">
                              <a:xfrm>
                                <a:off x="3438" y="2887"/>
                                <a:ext cx="150"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2" name="Line 19616"/>
                            <wps:cNvCnPr/>
                            <wps:spPr bwMode="auto">
                              <a:xfrm>
                                <a:off x="3588" y="2967"/>
                                <a:ext cx="124"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3" name="Line 19617"/>
                            <wps:cNvCnPr/>
                            <wps:spPr bwMode="auto">
                              <a:xfrm>
                                <a:off x="3712" y="3047"/>
                                <a:ext cx="100"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4" name="Line 19618"/>
                            <wps:cNvCnPr/>
                            <wps:spPr bwMode="auto">
                              <a:xfrm>
                                <a:off x="3812" y="3104"/>
                                <a:ext cx="100"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75" name="Group 19619"/>
                          <wpg:cNvGrpSpPr>
                            <a:grpSpLocks/>
                          </wpg:cNvGrpSpPr>
                          <wpg:grpSpPr bwMode="auto">
                            <a:xfrm>
                              <a:off x="3912" y="3161"/>
                              <a:ext cx="436" cy="217"/>
                              <a:chOff x="3912" y="3161"/>
                              <a:chExt cx="436" cy="217"/>
                            </a:xfrm>
                          </wpg:grpSpPr>
                          <wps:wsp>
                            <wps:cNvPr id="21376" name="Line 19620"/>
                            <wps:cNvCnPr/>
                            <wps:spPr bwMode="auto">
                              <a:xfrm>
                                <a:off x="3912" y="3161"/>
                                <a:ext cx="137" cy="8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7" name="Line 19621"/>
                            <wps:cNvCnPr/>
                            <wps:spPr bwMode="auto">
                              <a:xfrm>
                                <a:off x="4049" y="3241"/>
                                <a:ext cx="124"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8" name="Line 19622"/>
                            <wps:cNvCnPr/>
                            <wps:spPr bwMode="auto">
                              <a:xfrm>
                                <a:off x="4173" y="3298"/>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79" name="Line 19623"/>
                            <wps:cNvCnPr/>
                            <wps:spPr bwMode="auto">
                              <a:xfrm>
                                <a:off x="4248" y="3332"/>
                                <a:ext cx="99"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80" name="Group 19624"/>
                          <wpg:cNvGrpSpPr>
                            <a:grpSpLocks/>
                          </wpg:cNvGrpSpPr>
                          <wpg:grpSpPr bwMode="auto">
                            <a:xfrm>
                              <a:off x="4347" y="3378"/>
                              <a:ext cx="299" cy="103"/>
                              <a:chOff x="4347" y="3378"/>
                              <a:chExt cx="299" cy="103"/>
                            </a:xfrm>
                          </wpg:grpSpPr>
                          <wps:wsp>
                            <wps:cNvPr id="21381" name="Line 19625"/>
                            <wps:cNvCnPr/>
                            <wps:spPr bwMode="auto">
                              <a:xfrm>
                                <a:off x="4347" y="3378"/>
                                <a:ext cx="63"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2" name="Line 19626"/>
                            <wps:cNvCnPr/>
                            <wps:spPr bwMode="auto">
                              <a:xfrm>
                                <a:off x="4410" y="3389"/>
                                <a:ext cx="62"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3" name="Line 19627"/>
                            <wps:cNvCnPr/>
                            <wps:spPr bwMode="auto">
                              <a:xfrm>
                                <a:off x="4472" y="3424"/>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4" name="Line 19628"/>
                            <wps:cNvCnPr/>
                            <wps:spPr bwMode="auto">
                              <a:xfrm>
                                <a:off x="4547" y="3458"/>
                                <a:ext cx="5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5" name="Line 19629"/>
                            <wps:cNvCnPr/>
                            <wps:spPr bwMode="auto">
                              <a:xfrm>
                                <a:off x="4597" y="3469"/>
                                <a:ext cx="49"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86" name="Group 19630"/>
                          <wpg:cNvGrpSpPr>
                            <a:grpSpLocks/>
                          </wpg:cNvGrpSpPr>
                          <wpg:grpSpPr bwMode="auto">
                            <a:xfrm>
                              <a:off x="4646" y="3481"/>
                              <a:ext cx="747" cy="228"/>
                              <a:chOff x="4646" y="3481"/>
                              <a:chExt cx="747" cy="228"/>
                            </a:xfrm>
                          </wpg:grpSpPr>
                          <wps:wsp>
                            <wps:cNvPr id="21387" name="Line 19631"/>
                            <wps:cNvCnPr/>
                            <wps:spPr bwMode="auto">
                              <a:xfrm>
                                <a:off x="4646" y="3481"/>
                                <a:ext cx="75"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8" name="Line 19632"/>
                            <wps:cNvCnPr/>
                            <wps:spPr bwMode="auto">
                              <a:xfrm>
                                <a:off x="4721" y="3515"/>
                                <a:ext cx="8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89" name="Line 19633"/>
                            <wps:cNvCnPr/>
                            <wps:spPr bwMode="auto">
                              <a:xfrm>
                                <a:off x="4808" y="3526"/>
                                <a:ext cx="100" cy="46"/>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0" name="Line 19634"/>
                            <wps:cNvCnPr/>
                            <wps:spPr bwMode="auto">
                              <a:xfrm>
                                <a:off x="4908" y="3572"/>
                                <a:ext cx="87"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1" name="Line 19635"/>
                            <wps:cNvCnPr/>
                            <wps:spPr bwMode="auto">
                              <a:xfrm>
                                <a:off x="4995" y="3606"/>
                                <a:ext cx="212" cy="57"/>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2" name="Line 19636"/>
                            <wps:cNvCnPr/>
                            <wps:spPr bwMode="auto">
                              <a:xfrm>
                                <a:off x="5207" y="3663"/>
                                <a:ext cx="10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3" name="Line 19637"/>
                            <wps:cNvCnPr/>
                            <wps:spPr bwMode="auto">
                              <a:xfrm>
                                <a:off x="5307" y="3686"/>
                                <a:ext cx="87"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394" name="Group 19638"/>
                          <wpg:cNvGrpSpPr>
                            <a:grpSpLocks/>
                          </wpg:cNvGrpSpPr>
                          <wpg:grpSpPr bwMode="auto">
                            <a:xfrm>
                              <a:off x="5394" y="3709"/>
                              <a:ext cx="436" cy="91"/>
                              <a:chOff x="5394" y="3709"/>
                              <a:chExt cx="436" cy="91"/>
                            </a:xfrm>
                          </wpg:grpSpPr>
                          <wps:wsp>
                            <wps:cNvPr id="21395" name="Line 19639"/>
                            <wps:cNvCnPr/>
                            <wps:spPr bwMode="auto">
                              <a:xfrm>
                                <a:off x="5394" y="3709"/>
                                <a:ext cx="6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6" name="Line 19640"/>
                            <wps:cNvCnPr/>
                            <wps:spPr bwMode="auto">
                              <a:xfrm>
                                <a:off x="5456" y="3732"/>
                                <a:ext cx="6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7" name="Line 19641"/>
                            <wps:cNvCnPr/>
                            <wps:spPr bwMode="auto">
                              <a:xfrm>
                                <a:off x="5518" y="3743"/>
                                <a:ext cx="100" cy="35"/>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8" name="Line 19642"/>
                            <wps:cNvCnPr/>
                            <wps:spPr bwMode="auto">
                              <a:xfrm>
                                <a:off x="5618" y="3778"/>
                                <a:ext cx="10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399" name="Line 19643"/>
                            <wps:cNvCnPr/>
                            <wps:spPr bwMode="auto">
                              <a:xfrm>
                                <a:off x="5718" y="3789"/>
                                <a:ext cx="11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00" name="Group 19644"/>
                          <wpg:cNvGrpSpPr>
                            <a:grpSpLocks/>
                          </wpg:cNvGrpSpPr>
                          <wpg:grpSpPr bwMode="auto">
                            <a:xfrm>
                              <a:off x="5830" y="3800"/>
                              <a:ext cx="523" cy="114"/>
                              <a:chOff x="5830" y="3800"/>
                              <a:chExt cx="523" cy="114"/>
                            </a:xfrm>
                          </wpg:grpSpPr>
                          <wps:wsp>
                            <wps:cNvPr id="21401" name="Line 19645"/>
                            <wps:cNvCnPr/>
                            <wps:spPr bwMode="auto">
                              <a:xfrm>
                                <a:off x="5830" y="3800"/>
                                <a:ext cx="62"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2" name="Line 19646"/>
                            <wps:cNvCnPr/>
                            <wps:spPr bwMode="auto">
                              <a:xfrm>
                                <a:off x="5892" y="3823"/>
                                <a:ext cx="75"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3" name="Line 19647"/>
                            <wps:cNvCnPr/>
                            <wps:spPr bwMode="auto">
                              <a:xfrm>
                                <a:off x="5967" y="3835"/>
                                <a:ext cx="149" cy="34"/>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4" name="Line 19648"/>
                            <wps:cNvCnPr/>
                            <wps:spPr bwMode="auto">
                              <a:xfrm>
                                <a:off x="6116" y="3869"/>
                                <a:ext cx="150"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5" name="Line 19649"/>
                            <wps:cNvCnPr/>
                            <wps:spPr bwMode="auto">
                              <a:xfrm>
                                <a:off x="6266" y="3880"/>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6" name="Line 19650"/>
                            <wps:cNvCnPr/>
                            <wps:spPr bwMode="auto">
                              <a:xfrm>
                                <a:off x="6303" y="3892"/>
                                <a:ext cx="50"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07" name="Group 19651"/>
                          <wpg:cNvGrpSpPr>
                            <a:grpSpLocks/>
                          </wpg:cNvGrpSpPr>
                          <wpg:grpSpPr bwMode="auto">
                            <a:xfrm>
                              <a:off x="6353" y="3914"/>
                              <a:ext cx="112" cy="11"/>
                              <a:chOff x="6353" y="3914"/>
                              <a:chExt cx="112" cy="11"/>
                            </a:xfrm>
                          </wpg:grpSpPr>
                          <wps:wsp>
                            <wps:cNvPr id="21408" name="Line 19652"/>
                            <wps:cNvCnPr/>
                            <wps:spPr bwMode="auto">
                              <a:xfrm>
                                <a:off x="6353" y="3914"/>
                                <a:ext cx="75"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09" name="Line 19653"/>
                            <wps:cNvCnPr/>
                            <wps:spPr bwMode="auto">
                              <a:xfrm>
                                <a:off x="6428" y="3926"/>
                                <a:ext cx="3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10" name="Group 19654"/>
                          <wpg:cNvGrpSpPr>
                            <a:grpSpLocks/>
                          </wpg:cNvGrpSpPr>
                          <wpg:grpSpPr bwMode="auto">
                            <a:xfrm>
                              <a:off x="6465" y="3926"/>
                              <a:ext cx="87" cy="11"/>
                              <a:chOff x="6465" y="3926"/>
                              <a:chExt cx="87" cy="11"/>
                            </a:xfrm>
                          </wpg:grpSpPr>
                          <wps:wsp>
                            <wps:cNvPr id="21411" name="Line 19655"/>
                            <wps:cNvCnPr/>
                            <wps:spPr bwMode="auto">
                              <a:xfrm>
                                <a:off x="6465" y="3926"/>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12" name="Line 19656"/>
                            <wps:cNvCnPr/>
                            <wps:spPr bwMode="auto">
                              <a:xfrm>
                                <a:off x="6490" y="3926"/>
                                <a:ext cx="37"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13" name="Line 19657"/>
                            <wps:cNvCnPr/>
                            <wps:spPr bwMode="auto">
                              <a:xfrm>
                                <a:off x="6527" y="3937"/>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14" name="Group 19658"/>
                          <wpg:cNvGrpSpPr>
                            <a:grpSpLocks/>
                          </wpg:cNvGrpSpPr>
                          <wpg:grpSpPr bwMode="auto">
                            <a:xfrm>
                              <a:off x="6552" y="3937"/>
                              <a:ext cx="162" cy="23"/>
                              <a:chOff x="6552" y="3937"/>
                              <a:chExt cx="162" cy="23"/>
                            </a:xfrm>
                          </wpg:grpSpPr>
                          <wps:wsp>
                            <wps:cNvPr id="21415" name="Line 19659"/>
                            <wps:cNvCnPr/>
                            <wps:spPr bwMode="auto">
                              <a:xfrm>
                                <a:off x="6552" y="3937"/>
                                <a:ext cx="38"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16" name="Line 19660"/>
                            <wps:cNvCnPr/>
                            <wps:spPr bwMode="auto">
                              <a:xfrm>
                                <a:off x="6590" y="3937"/>
                                <a:ext cx="5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17" name="Line 19661"/>
                            <wps:cNvCnPr/>
                            <wps:spPr bwMode="auto">
                              <a:xfrm>
                                <a:off x="6640" y="3960"/>
                                <a:ext cx="74"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18" name="Group 19662"/>
                          <wpg:cNvGrpSpPr>
                            <a:grpSpLocks/>
                          </wpg:cNvGrpSpPr>
                          <wpg:grpSpPr bwMode="auto">
                            <a:xfrm>
                              <a:off x="6714" y="3960"/>
                              <a:ext cx="137" cy="11"/>
                              <a:chOff x="6714" y="3960"/>
                              <a:chExt cx="137" cy="11"/>
                            </a:xfrm>
                          </wpg:grpSpPr>
                          <wps:wsp>
                            <wps:cNvPr id="21419" name="Line 19663"/>
                            <wps:cNvCnPr/>
                            <wps:spPr bwMode="auto">
                              <a:xfrm>
                                <a:off x="6714" y="3960"/>
                                <a:ext cx="7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0" name="Line 19664"/>
                            <wps:cNvCnPr/>
                            <wps:spPr bwMode="auto">
                              <a:xfrm>
                                <a:off x="6789" y="3960"/>
                                <a:ext cx="37"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1" name="Line 19665"/>
                            <wps:cNvCnPr/>
                            <wps:spPr bwMode="auto">
                              <a:xfrm>
                                <a:off x="6826" y="3972"/>
                                <a:ext cx="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22" name="Group 19666"/>
                          <wpg:cNvGrpSpPr>
                            <a:grpSpLocks/>
                          </wpg:cNvGrpSpPr>
                          <wpg:grpSpPr bwMode="auto">
                            <a:xfrm>
                              <a:off x="6851" y="3972"/>
                              <a:ext cx="237" cy="46"/>
                              <a:chOff x="6851" y="3972"/>
                              <a:chExt cx="237" cy="46"/>
                            </a:xfrm>
                          </wpg:grpSpPr>
                          <wps:wsp>
                            <wps:cNvPr id="21423" name="Line 19667"/>
                            <wps:cNvCnPr/>
                            <wps:spPr bwMode="auto">
                              <a:xfrm>
                                <a:off x="6851" y="3972"/>
                                <a:ext cx="112"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4" name="Line 19668"/>
                            <wps:cNvCnPr/>
                            <wps:spPr bwMode="auto">
                              <a:xfrm>
                                <a:off x="6963" y="3983"/>
                                <a:ext cx="50" cy="23"/>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5" name="Line 19669"/>
                            <wps:cNvCnPr/>
                            <wps:spPr bwMode="auto">
                              <a:xfrm>
                                <a:off x="7013" y="4006"/>
                                <a:ext cx="75" cy="11"/>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g:grpSp>
                          <wpg:cNvPr id="21426" name="Group 19670"/>
                          <wpg:cNvGrpSpPr>
                            <a:grpSpLocks/>
                          </wpg:cNvGrpSpPr>
                          <wpg:grpSpPr bwMode="auto">
                            <a:xfrm>
                              <a:off x="7088" y="4017"/>
                              <a:ext cx="436" cy="34"/>
                              <a:chOff x="7088" y="4017"/>
                              <a:chExt cx="436" cy="34"/>
                            </a:xfrm>
                          </wpg:grpSpPr>
                          <wps:wsp>
                            <wps:cNvPr id="21427" name="Line 19671"/>
                            <wps:cNvCnPr/>
                            <wps:spPr bwMode="auto">
                              <a:xfrm>
                                <a:off x="7088" y="4017"/>
                                <a:ext cx="87"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8" name="Line 19672"/>
                            <wps:cNvCnPr/>
                            <wps:spPr bwMode="auto">
                              <a:xfrm>
                                <a:off x="7175" y="4017"/>
                                <a:ext cx="125" cy="0"/>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29" name="Line 19673"/>
                            <wps:cNvCnPr/>
                            <wps:spPr bwMode="auto">
                              <a:xfrm>
                                <a:off x="7300" y="4017"/>
                                <a:ext cx="112" cy="1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s:wsp>
                            <wps:cNvPr id="21430" name="Line 19674"/>
                            <wps:cNvCnPr/>
                            <wps:spPr bwMode="auto">
                              <a:xfrm>
                                <a:off x="7412" y="4029"/>
                                <a:ext cx="112" cy="22"/>
                              </a:xfrm>
                              <a:prstGeom prst="line">
                                <a:avLst/>
                              </a:prstGeom>
                              <a:noFill/>
                              <a:ln w="22224">
                                <a:solidFill>
                                  <a:srgbClr val="000000"/>
                                </a:solidFill>
                                <a:round/>
                                <a:headEnd/>
                                <a:tailEnd/>
                              </a:ln>
                              <a:extLst>
                                <a:ext uri="{909E8E84-426E-40DD-AFC4-6F175D3DCCD1}">
                                  <a14:hiddenFill xmlns:a14="http://schemas.microsoft.com/office/drawing/2010/main">
                                    <a:noFill/>
                                  </a14:hiddenFill>
                                </a:ext>
                              </a:extLst>
                            </wps:spPr>
                            <wps:bodyPr/>
                          </wps:wsp>
                        </wpg:grpSp>
                        <wps:wsp>
                          <wps:cNvPr id="21431" name="Line 19675"/>
                          <wps:cNvCnPr/>
                          <wps:spPr bwMode="auto">
                            <a:xfrm flipV="1">
                              <a:off x="5045" y="3846"/>
                              <a:ext cx="0" cy="399"/>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432" name="Line 19676"/>
                          <wps:cNvCnPr/>
                          <wps:spPr bwMode="auto">
                            <a:xfrm flipH="1">
                              <a:off x="1470" y="3846"/>
                              <a:ext cx="3575" cy="0"/>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433" name="Line 19677"/>
                          <wps:cNvCnPr/>
                          <wps:spPr bwMode="auto">
                            <a:xfrm flipV="1">
                              <a:off x="5045" y="3606"/>
                              <a:ext cx="0" cy="639"/>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434" name="Line 19678"/>
                          <wps:cNvCnPr/>
                          <wps:spPr bwMode="auto">
                            <a:xfrm flipH="1">
                              <a:off x="1470" y="3606"/>
                              <a:ext cx="3575" cy="0"/>
                            </a:xfrm>
                            <a:prstGeom prst="line">
                              <a:avLst/>
                            </a:prstGeom>
                            <a:noFill/>
                            <a:ln w="22224">
                              <a:solidFill>
                                <a:srgbClr val="969696"/>
                              </a:solidFill>
                              <a:round/>
                              <a:headEnd/>
                              <a:tailEnd/>
                            </a:ln>
                            <a:extLst>
                              <a:ext uri="{909E8E84-426E-40DD-AFC4-6F175D3DCCD1}">
                                <a14:hiddenFill xmlns:a14="http://schemas.microsoft.com/office/drawing/2010/main">
                                  <a:noFill/>
                                </a14:hiddenFill>
                              </a:ext>
                            </a:extLst>
                          </wps:spPr>
                          <wps:bodyPr/>
                        </wps:wsp>
                        <wps:wsp>
                          <wps:cNvPr id="21435" name="Text Box 19679"/>
                          <wps:cNvSpPr txBox="1">
                            <a:spLocks noChangeArrowheads="1"/>
                          </wps:cNvSpPr>
                          <wps:spPr bwMode="auto">
                            <a:xfrm>
                              <a:off x="1134" y="4149"/>
                              <a:ext cx="260"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0</w:t>
                                </w:r>
                              </w:p>
                            </w:txbxContent>
                          </wps:txbx>
                          <wps:bodyPr rot="0" vert="horz" wrap="square" lIns="0" tIns="0" rIns="0" bIns="0" anchor="t" anchorCtr="0" upright="1">
                            <a:noAutofit/>
                          </wps:bodyPr>
                        </wps:wsp>
                        <wps:wsp>
                          <wps:cNvPr id="21436" name="Text Box 19680"/>
                          <wps:cNvSpPr txBox="1">
                            <a:spLocks noChangeArrowheads="1"/>
                          </wps:cNvSpPr>
                          <wps:spPr bwMode="auto">
                            <a:xfrm>
                              <a:off x="723" y="3305"/>
                              <a:ext cx="606"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5000</w:t>
                                </w:r>
                              </w:p>
                            </w:txbxContent>
                          </wps:txbx>
                          <wps:bodyPr rot="0" vert="horz" wrap="square" lIns="0" tIns="0" rIns="0" bIns="0" anchor="t" anchorCtr="0" upright="1">
                            <a:noAutofit/>
                          </wps:bodyPr>
                        </wps:wsp>
                        <wps:wsp>
                          <wps:cNvPr id="21437" name="Text Box 19681"/>
                          <wps:cNvSpPr txBox="1">
                            <a:spLocks noChangeArrowheads="1"/>
                          </wps:cNvSpPr>
                          <wps:spPr bwMode="auto">
                            <a:xfrm>
                              <a:off x="573" y="2449"/>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10000</w:t>
                                </w:r>
                              </w:p>
                            </w:txbxContent>
                          </wps:txbx>
                          <wps:bodyPr rot="0" vert="horz" wrap="square" lIns="0" tIns="0" rIns="0" bIns="0" anchor="t" anchorCtr="0" upright="1">
                            <a:noAutofit/>
                          </wps:bodyPr>
                        </wps:wsp>
                        <wps:wsp>
                          <wps:cNvPr id="21438" name="Text Box 19682"/>
                          <wps:cNvSpPr txBox="1">
                            <a:spLocks noChangeArrowheads="1"/>
                          </wps:cNvSpPr>
                          <wps:spPr bwMode="auto">
                            <a:xfrm>
                              <a:off x="573" y="1616"/>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15000</w:t>
                                </w:r>
                              </w:p>
                            </w:txbxContent>
                          </wps:txbx>
                          <wps:bodyPr rot="0" vert="horz" wrap="square" lIns="0" tIns="0" rIns="0" bIns="0" anchor="t" anchorCtr="0" upright="1">
                            <a:noAutofit/>
                          </wps:bodyPr>
                        </wps:wsp>
                        <wps:wsp>
                          <wps:cNvPr id="21439" name="Text Box 19683"/>
                          <wps:cNvSpPr txBox="1">
                            <a:spLocks noChangeArrowheads="1"/>
                          </wps:cNvSpPr>
                          <wps:spPr bwMode="auto">
                            <a:xfrm>
                              <a:off x="573" y="760"/>
                              <a:ext cx="722" cy="2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20000</w:t>
                                </w:r>
                              </w:p>
                            </w:txbxContent>
                          </wps:txbx>
                          <wps:bodyPr rot="0" vert="horz" wrap="square" lIns="0" tIns="0" rIns="0" bIns="0" anchor="t" anchorCtr="0" upright="1">
                            <a:noAutofit/>
                          </wps:bodyPr>
                        </wps:wsp>
                        <wps:wsp>
                          <wps:cNvPr id="21440" name="Text Box 19684"/>
                          <wps:cNvSpPr txBox="1">
                            <a:spLocks noChangeArrowheads="1"/>
                          </wps:cNvSpPr>
                          <wps:spPr bwMode="auto">
                            <a:xfrm>
                              <a:off x="1420" y="4438"/>
                              <a:ext cx="283"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w:t>
                                </w:r>
                              </w:p>
                            </w:txbxContent>
                          </wps:txbx>
                          <wps:bodyPr rot="0" vert="horz" wrap="square" lIns="0" tIns="0" rIns="0" bIns="0" anchor="t" anchorCtr="0" upright="1">
                            <a:noAutofit/>
                          </wps:bodyPr>
                        </wps:wsp>
                        <wps:wsp>
                          <wps:cNvPr id="21441" name="Text Box 19685"/>
                          <wps:cNvSpPr txBox="1">
                            <a:spLocks noChangeArrowheads="1"/>
                          </wps:cNvSpPr>
                          <wps:spPr bwMode="auto">
                            <a:xfrm>
                              <a:off x="3812" y="4438"/>
                              <a:ext cx="421"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w:t>
                                </w:r>
                              </w:p>
                            </w:txbxContent>
                          </wps:txbx>
                          <wps:bodyPr rot="0" vert="horz" wrap="square" lIns="0" tIns="0" rIns="0" bIns="0" anchor="t" anchorCtr="0" upright="1">
                            <a:noAutofit/>
                          </wps:bodyPr>
                        </wps:wsp>
                        <wps:wsp>
                          <wps:cNvPr id="21442" name="Text Box 19686"/>
                          <wps:cNvSpPr txBox="1">
                            <a:spLocks noChangeArrowheads="1"/>
                          </wps:cNvSpPr>
                          <wps:spPr bwMode="auto">
                            <a:xfrm>
                              <a:off x="6216" y="4438"/>
                              <a:ext cx="560"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w:t>
                                </w:r>
                              </w:p>
                            </w:txbxContent>
                          </wps:txbx>
                          <wps:bodyPr rot="0" vert="horz" wrap="square" lIns="0" tIns="0" rIns="0" bIns="0" anchor="t" anchorCtr="0" upright="1">
                            <a:noAutofit/>
                          </wps:bodyPr>
                        </wps:wsp>
                        <wps:wsp>
                          <wps:cNvPr id="21443" name="Text Box 19687"/>
                          <wps:cNvSpPr txBox="1">
                            <a:spLocks noChangeArrowheads="1"/>
                          </wps:cNvSpPr>
                          <wps:spPr bwMode="auto">
                            <a:xfrm>
                              <a:off x="8595" y="4438"/>
                              <a:ext cx="699" cy="3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1000</w:t>
                                </w:r>
                              </w:p>
                            </w:txbxContent>
                          </wps:txbx>
                          <wps:bodyPr rot="0" vert="horz" wrap="square" lIns="0" tIns="0" rIns="0" bIns="0" anchor="t" anchorCtr="0" upright="1">
                            <a:noAutofit/>
                          </wps:bodyPr>
                        </wps:wsp>
                        <wps:wsp>
                          <wps:cNvPr id="21444" name="Text Box 19688"/>
                          <wps:cNvSpPr txBox="1">
                            <a:spLocks noChangeArrowheads="1"/>
                          </wps:cNvSpPr>
                          <wps:spPr bwMode="auto">
                            <a:xfrm>
                              <a:off x="4086" y="4765"/>
                              <a:ext cx="2369"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b/>
                                    <w:bCs/>
                                    <w:sz w:val="26"/>
                                    <w:szCs w:val="26"/>
                                  </w:rPr>
                                </w:pPr>
                                <w:r>
                                  <w:rPr>
                                    <w:rFonts w:ascii="Swiss 721 SWA" w:hAnsi="Swiss 721 SWA" w:cs="Swiss 721 SWA"/>
                                    <w:b/>
                                    <w:bCs/>
                                    <w:sz w:val="26"/>
                                    <w:szCs w:val="26"/>
                                  </w:rPr>
                                  <w:t>Molecular Weight</w:t>
                                </w:r>
                              </w:p>
                            </w:txbxContent>
                          </wps:txbx>
                          <wps:bodyPr rot="0" vert="horz" wrap="square" lIns="0" tIns="0" rIns="0" bIns="0" anchor="t" anchorCtr="0" upright="1">
                            <a:noAutofit/>
                          </wps:bodyPr>
                        </wps:wsp>
                        <wps:wsp>
                          <wps:cNvPr id="21445" name="Text Box 19689"/>
                          <wps:cNvSpPr txBox="1">
                            <a:spLocks noChangeArrowheads="1"/>
                          </wps:cNvSpPr>
                          <wps:spPr bwMode="auto">
                            <a:xfrm>
                              <a:off x="2292" y="1311"/>
                              <a:ext cx="25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446" name="Text Box 19690"/>
                          <wps:cNvSpPr txBox="1">
                            <a:spLocks noChangeArrowheads="1"/>
                          </wps:cNvSpPr>
                          <wps:spPr bwMode="auto">
                            <a:xfrm>
                              <a:off x="1545" y="3891"/>
                              <a:ext cx="119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Example: Air</w:t>
                                </w:r>
                              </w:p>
                            </w:txbxContent>
                          </wps:txbx>
                          <wps:bodyPr rot="0" vert="horz" wrap="square" lIns="0" tIns="0" rIns="0" bIns="0" anchor="t" anchorCtr="0" upright="1">
                            <a:noAutofit/>
                          </wps:bodyPr>
                        </wps:wsp>
                        <wps:wsp>
                          <wps:cNvPr id="21447" name="Text Box 19691"/>
                          <wps:cNvSpPr txBox="1">
                            <a:spLocks noChangeArrowheads="1"/>
                          </wps:cNvSpPr>
                          <wps:spPr bwMode="auto">
                            <a:xfrm>
                              <a:off x="2653" y="3891"/>
                              <a:ext cx="28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448" name="Text Box 19692"/>
                          <wps:cNvSpPr txBox="1">
                            <a:spLocks noChangeArrowheads="1"/>
                          </wps:cNvSpPr>
                          <wps:spPr bwMode="auto">
                            <a:xfrm>
                              <a:off x="2803" y="3891"/>
                              <a:ext cx="99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28.8 kg/kg</w:t>
                                </w:r>
                              </w:p>
                            </w:txbxContent>
                          </wps:txbx>
                          <wps:bodyPr rot="0" vert="horz" wrap="square" lIns="0" tIns="0" rIns="0" bIns="0" anchor="t" anchorCtr="0" upright="1">
                            <a:noAutofit/>
                          </wps:bodyPr>
                        </wps:wsp>
                        <wps:wsp>
                          <wps:cNvPr id="21449" name="Text Box 19693"/>
                          <wps:cNvSpPr txBox="1">
                            <a:spLocks noChangeArrowheads="1"/>
                          </wps:cNvSpPr>
                          <wps:spPr bwMode="auto">
                            <a:xfrm>
                              <a:off x="3675" y="3891"/>
                              <a:ext cx="253"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wps:txbx>
                          <wps:bodyPr rot="0" vert="horz" wrap="square" lIns="0" tIns="0" rIns="0" bIns="0" anchor="t" anchorCtr="0" upright="1">
                            <a:noAutofit/>
                          </wps:bodyPr>
                        </wps:wsp>
                        <wps:wsp>
                          <wps:cNvPr id="21450" name="Text Box 19694"/>
                          <wps:cNvSpPr txBox="1">
                            <a:spLocks noChangeArrowheads="1"/>
                          </wps:cNvSpPr>
                          <wps:spPr bwMode="auto">
                            <a:xfrm>
                              <a:off x="3737" y="3891"/>
                              <a:ext cx="549"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mole</w:t>
                                </w:r>
                              </w:p>
                            </w:txbxContent>
                          </wps:txbx>
                          <wps:bodyPr rot="0" vert="horz" wrap="square" lIns="0" tIns="0" rIns="0" bIns="0" anchor="t" anchorCtr="0" upright="1">
                            <a:noAutofit/>
                          </wps:bodyPr>
                        </wps:wsp>
                        <wps:wsp>
                          <wps:cNvPr id="21451" name="Text Box 19695"/>
                          <wps:cNvSpPr txBox="1">
                            <a:spLocks noChangeArrowheads="1"/>
                          </wps:cNvSpPr>
                          <wps:spPr bwMode="auto">
                            <a:xfrm>
                              <a:off x="2434" y="1323"/>
                              <a:ext cx="1438"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Minute PV Limit</w:t>
                                </w:r>
                              </w:p>
                            </w:txbxContent>
                          </wps:txbx>
                          <wps:bodyPr rot="0" vert="horz" wrap="square" lIns="0" tIns="0" rIns="0" bIns="0" anchor="t" anchorCtr="0" upright="1">
                            <a:noAutofit/>
                          </wps:bodyPr>
                        </wps:wsp>
                      </wpg:grpSp>
                      <wps:wsp>
                        <wps:cNvPr id="21452" name="Text Box 19696"/>
                        <wps:cNvSpPr txBox="1">
                          <a:spLocks noChangeArrowheads="1"/>
                        </wps:cNvSpPr>
                        <wps:spPr bwMode="auto">
                          <a:xfrm>
                            <a:off x="1650" y="5038"/>
                            <a:ext cx="8461"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spacing w:line="200" w:lineRule="atLeast"/>
                                <w:rPr>
                                  <w:rFonts w:ascii="Swiss 721 SWA" w:hAnsi="Swiss 721 SWA" w:cs="Swiss 721 SWA"/>
                                  <w:sz w:val="18"/>
                                  <w:szCs w:val="18"/>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EBA402" id="Group 19206" o:spid="_x0000_s2646" style="position:absolute;margin-left:3.75pt;margin-top:14.55pt;width:440.6pt;height:277.7pt;z-index:251736064;mso-position-horizontal-relative:text;mso-position-vertical-relative:text" coordorigin="1650,1670" coordsize="8485,49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">
                <v:group id="Group 19207" o:spid="_x0000_s2647" style="position:absolute;left:1876;top:1670;width:8259;height:4964" coordorigin="573" coordsize="8259,49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iOr28cAAADd&#10;AAAADwAAAAAAAAAAAAAAAACqAgAAZHJzL2Rvd25yZXYueG1sUEsFBgAAAAAEAAQA+gAAAJ4DAAAA&#10;AA==&#10;">
                  <v:line id="Line 19208" o:spid="_x0000_s2648" style="position:absolute;visibility:visible;mso-wrap-style:square" from="1470,3389" to="882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DnNsMAAADdAAAADwAAAGRycy9kb3ducmV2LnhtbESPQYvCMBSE7wv+h/AEb2uqsiLVKFIQ&#10;BGGhruD10TybavNSmtjWf28WFvY4zMw3zGY32Fp01PrKsYLZNAFBXDhdcang8nP4XIHwAVlj7ZgU&#10;vMjDbjv62GCqXc85dedQighhn6ICE0KTSukLQxb91DXE0bu51mKIsi2lbrGPcFvLeZIspcWK44LB&#10;hjJDxeP8tApOqyK7X4PO7KIzyYHz/vSdl0pNxsN+DSLQEP7Df+2jVrCcLb7g9018AnL7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g5zbDAAAA3QAAAA8AAAAAAAAAAAAA&#10;AAAAoQIAAGRycy9kb3ducmV2LnhtbFBLBQYAAAAABAAEAPkAAACRAwAAAAA=&#10;" strokeweight=".22047mm"/>
                  <v:line id="Line 19209" o:spid="_x0000_s2649" style="position:absolute;visibility:visible;mso-wrap-style:square" from="1470,2545" to="882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DJ5QcMAAADdAAAADwAAAGRycy9kb3ducmV2LnhtbESPQYvCMBSE74L/ITzBm6auUKRrFCkI&#10;giBUhb0+mmdTbV5KE9vuv98sLOxxmJlvmO1+tI3oqfO1YwWrZQKCuHS65krB/XZcbED4gKyxcUwK&#10;vsnDfjedbDHTbuCC+muoRISwz1CBCaHNpPSlIYt+6Vri6D1cZzFE2VVSdzhEuG3kR5Kk0mLNccFg&#10;S7mh8nV9WwXnTZk/v4LO7bo3yZGL4XwpKqXms/HwCSLQGP7Df+2TVpCu1in8volPQO5+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yeUHDAAAA3QAAAA8AAAAAAAAAAAAA&#10;AAAAoQIAAGRycy9kb3ducmV2LnhtbFBLBQYAAAAABAAEAPkAAACRAwAAAAA=&#10;" strokeweight=".22047mm"/>
                  <v:line id="Line 19210" o:spid="_x0000_s2650" style="position:absolute;visibility:visible;mso-wrap-style:square" from="1470,1700" to="8820,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37c2sMAAADdAAAADwAAAGRycy9kb3ducmV2LnhtbESPQYvCMBSE7wv+h/AEb2uqgko1ihQE&#10;QVioCl4fzbOpNi+liW33328WFvY4zMw3zHY/2Fp01PrKsYLZNAFBXDhdcangdj1+rkH4gKyxdkwK&#10;vsnDfjf62GKqXc85dZdQighhn6ICE0KTSukLQxb91DXE0Xu41mKIsi2lbrGPcFvLeZIspcWK44LB&#10;hjJDxevytgrO6yJ73oPO7KIzyZHz/vyVl0pNxsNhAyLQEP7Df+2TVrCcLVbw+yY+Ab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9+3NrDAAAA3QAAAA8AAAAAAAAAAAAA&#10;AAAAoQIAAGRycy9kb3ducmV2LnhtbFBLBQYAAAAABAAEAPkAAACRAwAAAAA=&#10;" strokeweight=".22047mm"/>
                  <v:line id="Line 19211" o:spid="_x0000_s2651" style="position:absolute;visibility:visible;mso-wrap-style:square" from="1470,856" to="8820,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FIqMAAAADdAAAADwAAAGRycy9kb3ducmV2LnhtbERPTYvCMBC9C/6HMAt701QFka5pWQqC&#10;ICxUBa9DM9tUm0lpYtv995uD4PHxvvf5ZFsxUO8bxwpWywQEceV0w7WC6+Ww2IHwAVlj65gU/JGH&#10;PJvP9phqN3JJwznUIoawT1GBCaFLpfSVIYt+6TriyP263mKIsK+l7nGM4baV6yTZSosNxwaDHRWG&#10;qsf5aRWcdlVxvwVd2M1gkgOX4+mnrJX6/Ji+v0AEmsJb/HIftYLtahPnxjfxCcjsH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7hSKjAAAAA3QAAAA8AAAAAAAAAAAAAAAAA&#10;oQIAAGRycy9kb3ducmV2LnhtbFBLBQYAAAAABAAEAPkAAACOAwAAAAA=&#10;" strokeweight=".22047mm"/>
                  <v:line id="Line 19212" o:spid="_x0000_s2652" style="position:absolute;visibility:visible;mso-wrap-style:square" from="1470,0" to="88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3tM8MAAADdAAAADwAAAGRycy9kb3ducmV2LnhtbESPQYvCMBSE7wv+h/AEb2uqgmg1ihSE&#10;BUGoK3h9NM+m2ryUJtvWf28WFvY4zMw3zHY/2Fp01PrKsYLZNAFBXDhdcang+n38XIHwAVlj7ZgU&#10;vMjDfjf62GKqXc85dZdQighhn6ICE0KTSukLQxb91DXE0bu71mKIsi2lbrGPcFvLeZIspcWK44LB&#10;hjJDxfPyYxWcVkX2uAWd2UVnkiPn/emcl0pNxsNhAyLQEP7Df+0vrWA5W6zh9018AnL3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Gt7TPDAAAA3QAAAA8AAAAAAAAAAAAA&#10;AAAAoQIAAGRycy9kb3ducmV2LnhtbFBLBQYAAAAABAAEAPkAAACRAwAAAAA=&#10;" strokeweight=".22047mm"/>
                  <v:line id="Line 19213" o:spid="_x0000_s2653" style="position:absolute;visibility:visible;mso-wrap-style:square" from="2192,0" to="219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JE308IAAADdAAAADwAAAGRycy9kb3ducmV2LnhtbERPXWuDMBR9H/Q/hFvY2xrtRim2aRmC&#10;MBAKukJfL+bOuJkbMam6f988DPZ4ON/H82J7MdHoO8cK0k0CgrhxuuNWwfWzeNmD8AFZY++YFPyS&#10;h/Np9XTETLuZK5rq0IoYwj5DBSaEIZPSN4Ys+o0biCP35UaLIcKxlXrEOYbbXm6TZCctdhwbDA6U&#10;G2p+6rtVUO6b/PsWdG5fJ5MUXM3lpWqVel4v7wcQgZbwL/5zf2gFu/Qt7o9v4hOQp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JE308IAAADdAAAADwAAAAAAAAAAAAAA&#10;AAChAgAAZHJzL2Rvd25yZXYueG1sUEsFBgAAAAAEAAQA+QAAAJADAAAAAA==&#10;" strokeweight=".22047mm"/>
                  <v:line id="Line 19214" o:spid="_x0000_s2654" style="position:absolute;visibility:visible;mso-wrap-style:square" from="2628,0" to="262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92SSMQAAADdAAAADwAAAGRycy9kb3ducmV2LnhtbESPQWvCQBSE7wX/w/IEb3UTFZHoKhIQ&#10;CoIQW+j1kX1mo9m3IbtN0n/fFYQeh5n5htkdRtuInjpfO1aQzhMQxKXTNVcKvj5P7xsQPiBrbByT&#10;gl/ycNhP3naYaTdwQf01VCJC2GeowITQZlL60pBFP3ctcfRurrMYouwqqTscItw2cpEka2mx5rhg&#10;sKXcUPm4/lgF502Z37+Dzu2yN8mJi+F8KSqlZtPxuAURaAz/4Vf7QytYp6sUnm/iE5D7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3ZJIxAAAAN0AAAAPAAAAAAAAAAAA&#10;AAAAAKECAABkcnMvZG93bnJldi54bWxQSwUGAAAAAAQABAD5AAAAkgMAAAAA&#10;" strokeweight=".22047mm"/>
                  <v:line id="Line 19215" o:spid="_x0000_s2655" style="position:absolute;visibility:visible;mso-wrap-style:square" from="2940,0" to="294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8MP8MAAADdAAAADwAAAGRycy9kb3ducmV2LnhtbESPQYvCMBSE7wv+h/AEb2uqLiLVKFIQ&#10;BGGhruD10TybavNSmtjWf28WFvY4zMw3zGY32Fp01PrKsYLZNAFBXDhdcang8nP4XIHwAVlj7ZgU&#10;vMjDbjv62GCqXc85dedQighhn6ICE0KTSukLQxb91DXE0bu51mKIsi2lbrGPcFvLeZIspcWK44LB&#10;hjJDxeP8tApOqyK7X4PO7KIzyYHz/vSdl0pNxsN+DSLQEP7Df+2jVrCcfc3h9018AnL7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PDD/DAAAA3QAAAA8AAAAAAAAAAAAA&#10;AAAAoQIAAGRycy9kb3ducmV2LnhtbFBLBQYAAAAABAAEAPkAAACRAwAAAAA=&#10;" strokeweight=".22047mm"/>
                  <v:line id="Line 19216" o:spid="_x0000_s2656" style="position:absolute;visibility:visible;mso-wrap-style:square" from="3177,0" to="3177,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OppMMAAADdAAAADwAAAGRycy9kb3ducmV2LnhtbESPQYvCMBSE7wv+h/AEb2uqLiLVKFIQ&#10;BGGhruD10TybavNSmtjWf28WFvY4zMw3zGY32Fp01PrKsYLZNAFBXDhdcang8nP4XIHwAVlj7ZgU&#10;vMjDbjv62GCqXc85dedQighhn6ICE0KTSukLQxb91DXE0bu51mKIsi2lbrGPcFvLeZIspcWK44LB&#10;hjJDxeP8tApOqyK7X4PO7KIzyYHz/vSdl0pNxsN+DSLQEP7Df+2jVrCcfS3g9018AnL7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hDqaTDAAAA3QAAAA8AAAAAAAAAAAAA&#10;AAAAoQIAAGRycy9kb3ducmV2LnhtbFBLBQYAAAAABAAEAPkAAACRAwAAAAA=&#10;" strokeweight=".22047mm"/>
                  <v:line id="Line 19217" o:spid="_x0000_s2657" style="position:absolute;visibility:visible;mso-wrap-style:square" from="3376,0" to="337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vxcsUAAADeAAAADwAAAGRycy9kb3ducmV2LnhtbESPwWrDMBBE74X+g9hCb7UUp4TgRgnF&#10;EAgECk4KvS7W1nJirYyl2u7fV4VAjsPMvGE2u9l1YqQhtJ41LDIFgrj2puVGw+d5/7IGESKywc4z&#10;afilALvt48MGC+Mnrmg8xUYkCIcCNdgY+0LKUFtyGDLfEyfv2w8OY5JDI82AU4K7TuZKraTDltOC&#10;xZ5KS/X19OM0HNd1efmKpnTL0ao9V9Pxo2q0fn6a399ARJrjPXxrH4yGfKHyV/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BvxcsUAAADeAAAADwAAAAAAAAAA&#10;AAAAAAChAgAAZHJzL2Rvd25yZXYueG1sUEsFBgAAAAAEAAQA+QAAAJMDAAAAAA==&#10;" strokeweight=".22047mm"/>
                  <v:line id="Line 19218" o:spid="_x0000_s2658" style="position:absolute;visibility:visible;mso-wrap-style:square" from="3525,0" to="353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1dU6cUAAADeAAAADwAAAGRycy9kb3ducmV2LnhtbESPwWrDMBBE74X+g9hCb7UUh4bgRgnF&#10;EAgECk4KvS7W1nJirYyl2u7fV4VAjsPMvGE2u9l1YqQhtJ41LDIFgrj2puVGw+d5/7IGESKywc4z&#10;afilALvt48MGC+Mnrmg8xUYkCIcCNdgY+0LKUFtyGDLfEyfv2w8OY5JDI82AU4K7TuZKraTDltOC&#10;xZ5KS/X19OM0HNd1efmKpnTL0ao9V9Pxo2q0fn6a399ARJrjPXxrH4yGfKHyV/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1dU6cUAAADeAAAADwAAAAAAAAAA&#10;AAAAAAChAgAAZHJzL2Rvd25yZXYueG1sUEsFBgAAAAAEAAQA+QAAAJMDAAAAAA==&#10;" strokeweight=".22047mm"/>
                  <v:line id="Line 19219" o:spid="_x0000_s2659" style="position:absolute;visibility:visible;mso-wrap-style:square" from="3675,0" to="367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4XKnsQAAADeAAAADwAAAGRycy9kb3ducmV2LnhtbESPUWvCMBSF34X9h3AHe9PEDkSqUaQg&#10;DIRBVfD10tw1nc1NabK2+/fLQPDxcM75Dme7n1wrBupD41nDcqFAEFfeNFxruF6O8zWIEJENtp5J&#10;wy8F2O9eZlvMjR+5pOEca5EgHHLUYGPscilDZclhWPiOOHlfvncYk+xraXocE9y1MlNqJR02nBYs&#10;dlRYqu7nH6fhtK6K71s0hXsfrDpyOZ4+y1rrt9fpsAERaYrP8KP9YTRkS5Wt4P9OugJy9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hcqexAAAAN4AAAAPAAAAAAAAAAAA&#10;AAAAAKECAABkcnMvZG93bnJldi54bWxQSwUGAAAAAAQABAD5AAAAkgMAAAAA&#10;" strokeweight=".22047mm"/>
                  <v:line id="Line 19220" o:spid="_x0000_s2660" style="position:absolute;visibility:visible;mso-wrap-style:square" from="3799,0" to="3799,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lvBcUAAADeAAAADwAAAGRycy9kb3ducmV2LnhtbESPwWrDMBBE74X+g9hCb7UUB5rgRgnF&#10;EAgECk4KvS7W1nJirYyl2u7fV4VAjsPMvGE2u9l1YqQhtJ41LDIFgrj2puVGw+d5/7IGESKywc4z&#10;afilALvt48MGC+Mnrmg8xUYkCIcCNdgY+0LKUFtyGDLfEyfv2w8OY5JDI82AU4K7TuZKvUqHLacF&#10;iz2Vlurr6cdpOK7r8vIVTemWo1V7rqbjR9Vo/fw0v7+BiDTHe/jWPhgN+ULlK/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MlvBcUAAADeAAAADwAAAAAAAAAA&#10;AAAAAAChAgAAZHJzL2Rvd25yZXYueG1sUEsFBgAAAAAEAAQA+QAAAJMDAAAAAA==&#10;" strokeweight=".22047mm"/>
                  <v:line id="Line 19221" o:spid="_x0000_s2661" style="position:absolute;visibility:visible;mso-wrap-style:square" from="4646,0" to="464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b7d8EAAADeAAAADwAAAGRycy9kb3ducmV2LnhtbERPXWvCMBR9F/wP4Qq+aWIFkc4ooyAI&#10;wqBusNdLc9d0a25KE9vu35sHwcfD+T6cJteKgfrQeNawWSsQxJU3Ddcavj7Pqz2IEJENtp5Jwz8F&#10;OB3nswPmxo9c0nCLtUghHHLUYGPscilDZclhWPuOOHE/vncYE+xraXocU7hrZabUTjpsODVY7Kiw&#10;VP3d7k7DdV8Vv9/RFG47WHXmcrx+lLXWy8X0/gYi0hRf4qf7YjRkG5WlvelOugLy+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Vvt3wQAAAN4AAAAPAAAAAAAAAAAAAAAA&#10;AKECAABkcnMvZG93bnJldi54bWxQSwUGAAAAAAQABAD5AAAAjwMAAAAA&#10;" strokeweight=".22047mm"/>
                  <v:line id="Line 19222" o:spid="_x0000_s2662" style="position:absolute;visibility:visible;mso-wrap-style:square" from="5082,0" to="508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pe7MUAAADeAAAADwAAAGRycy9kb3ducmV2LnhtbESPUWvCMBSF3wf7D+EO9jYTOxCtRpGC&#10;MBAG1cFeL821qTY3pcna7t8vA8HHwznnO5zNbnKtGKgPjWcN85kCQVx503Ct4et8eFuCCBHZYOuZ&#10;NPxSgN32+WmDufEjlzScYi0ShEOOGmyMXS5lqCw5DDPfESfv4nuHMcm+lqbHMcFdKzOlFtJhw2nB&#10;YkeFpep2+nEajsuquH5HU7j3waoDl+Pxs6y1fn2Z9msQkab4CN/bH0ZDNlfZCv7vpCsgt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hpe7MUAAADeAAAADwAAAAAAAAAA&#10;AAAAAAChAgAAZHJzL2Rvd25yZXYueG1sUEsFBgAAAAAEAAQA+QAAAJMDAAAAAA==&#10;" strokeweight=".22047mm"/>
                  <v:line id="Line 19223" o:spid="_x0000_s2663" style="position:absolute;visibility:visible;mso-wrap-style:square" from="5394,0" to="5394,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lhrMIAAADeAAAADwAAAGRycy9kb3ducmV2LnhtbESPzYrCMBSF98K8Q7iCO01UGKQaRQrC&#10;gCBUBbeX5tp0prkpTabtvL1ZCLM8nD++3WF0jeipC7VnDcuFAkFcelNzpeF+O803IEJENth4Jg1/&#10;FOCw/5jsMDN+4IL6a6xEGuGQoQYbY5tJGUpLDsPCt8TJe/rOYUyyq6TpcEjjrpErpT6lw5rTg8WW&#10;ckvlz/XXaThvyvz7EU3u1r1VJy6G86WotJ5Nx+MWRKQx/off7S+jYbVU6wSQcBIKyP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vlhrMIAAADeAAAADwAAAAAAAAAAAAAA&#10;AAChAgAAZHJzL2Rvd25yZXYueG1sUEsFBgAAAAAEAAQA+QAAAJADAAAAAA==&#10;" strokeweight=".22047mm"/>
                  <v:line id="Line 19224" o:spid="_x0000_s2664" style="position:absolute;visibility:visible;mso-wrap-style:square" from="5618,0" to="5643,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XEN8QAAADeAAAADwAAAGRycy9kb3ducmV2LnhtbESPUWvCMBSF3wf7D+EO9jaTKoh0RpGC&#10;MBCEqrDXS3PXdDY3pcna+u8XQfDxcM75Dme9nVwrBupD41lDNlMgiCtvGq41XM77jxWIEJENtp5J&#10;w40CbDevL2vMjR+5pOEUa5EgHHLUYGPscilDZclhmPmOOHk/vncYk+xraXocE9y1cq7UUjpsOC1Y&#10;7KiwVF1Pf07DYVUVv9/RFG4xWLXncjwcy1rr97dp9wki0hSf4Uf7y2iYZ2qRwf1OugJy8w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tcQ3xAAAAN4AAAAPAAAAAAAAAAAA&#10;AAAAAKECAABkcnMvZG93bnJldi54bWxQSwUGAAAAAAQABAD5AAAAkgMAAAAA&#10;" strokeweight=".22047mm"/>
                  <v:line id="Line 19225" o:spid="_x0000_s2665" style="position:absolute;visibility:visible;mso-wrap-style:square" from="5830,0" to="583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daQMQAAADeAAAADwAAAGRycy9kb3ducmV2LnhtbESPUWvCMBSF34X9h3AHe9PECiLVKFIQ&#10;BsKgKvh6ae6azuamNFnb/ftlMPDxcM75Dmd3mFwrBupD41nDcqFAEFfeNFxruF1P8w2IEJENtp5J&#10;ww8FOOxfZjvMjR+5pOESa5EgHHLUYGPscilDZclhWPiOOHmfvncYk+xraXocE9y1MlNqLR02nBYs&#10;dlRYqh6Xb6fhvKmKr3s0hVsNVp24HM8fZa312+t03IKINMVn+L/9bjRkS7XK4O9OugJ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Z1pAxAAAAN4AAAAPAAAAAAAAAAAA&#10;AAAAAKECAABkcnMvZG93bnJldi54bWxQSwUGAAAAAAQABAD5AAAAkgMAAAAA&#10;" strokeweight=".22047mm"/>
                  <v:line id="Line 19226" o:spid="_x0000_s2666" style="position:absolute;visibility:visible;mso-wrap-style:square" from="5979,0" to="5979,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v/28QAAADeAAAADwAAAGRycy9kb3ducmV2LnhtbESPUWvCMBSF34X9h3AHe9NECyLVKFIQ&#10;BsKgKvh6ae6azuamNFnb/ftlMPDxcM75Dmd3mFwrBupD41nDcqFAEFfeNFxruF1P8w2IEJENtp5J&#10;ww8FOOxfZjvMjR+5pOESa5EgHHLUYGPscilDZclhWPiOOHmfvncYk+xraXocE9y1cqXUWjpsOC1Y&#10;7KiwVD0u307DeVMVX/doCpcNVp24HM8fZa312+t03IKINMVn+L/9bjSslirL4O9OugJy/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K//bxAAAAN4AAAAPAAAAAAAAAAAA&#10;AAAAAKECAABkcnMvZG93bnJldi54bWxQSwUGAAAAAAQABAD5AAAAkgMAAAAA&#10;" strokeweight=".22047mm"/>
                  <v:line id="Line 19227" o:spid="_x0000_s2667" style="position:absolute;visibility:visible;mso-wrap-style:square" from="6116,0" to="611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Jnr8UAAADeAAAADwAAAGRycy9kb3ducmV2LnhtbESPUWvCMBSF3wf7D+EO9jYTdYh0RpGC&#10;MBCEqrDXS3Ntqs1NabK2+/dmIPh4OOd8h7PajK4RPXWh9qxhOlEgiEtvaq40nE+7jyWIEJENNp5J&#10;wx8F2KxfX1aYGT9wQf0xViJBOGSowcbYZlKG0pLDMPEtcfIuvnMYk+wqaTocEtw1cqbUQjqsOS1Y&#10;bCm3VN6Ov07Dflnm159ocjfvrdpxMewPRaX1+9u4/QIRaYzP8KP9bTTMpmr+Cf930hW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Jnr8UAAADeAAAADwAAAAAAAAAA&#10;AAAAAAChAgAAZHJzL2Rvd25yZXYueG1sUEsFBgAAAAAEAAQA+QAAAJMDAAAAAA==&#10;" strokeweight=".22047mm"/>
                  <v:line id="Line 19228" o:spid="_x0000_s2668" style="position:absolute;visibility:visible;mso-wrap-style:square" from="6241,0" to="624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7CNMUAAADeAAAADwAAAGRycy9kb3ducmV2LnhtbESPUWvCMBSF3wf7D+EO9jYTlYl0RpGC&#10;MBCEqrDXS3Ntqs1NabK2+/dmIPh4OOd8h7PajK4RPXWh9qxhOlEgiEtvaq40nE+7jyWIEJENNp5J&#10;wx8F2KxfX1aYGT9wQf0xViJBOGSowcbYZlKG0pLDMPEtcfIuvnMYk+wqaTocEtw1cqbUQjqsOS1Y&#10;bCm3VN6Ov07Dflnm159ocjfvrdpxMewPRaX1+9u4/QIRaYzP8KP9bTTMpmr+Cf930hW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7CNMUAAADeAAAADwAAAAAAAAAA&#10;AAAAAAChAgAAZHJzL2Rvd25yZXYueG1sUEsFBgAAAAAEAAQA+QAAAJMDAAAAAA==&#10;" strokeweight=".22047mm"/>
                  <v:line id="Line 19229" o:spid="_x0000_s2669" style="position:absolute;visibility:visible;mso-wrap-style:square" from="7088,0" to="708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xcQ8QAAADeAAAADwAAAGRycy9kb3ducmV2LnhtbESPQYvCMBSE7wv+h/AEb2uigkg1ihSE&#10;BUGou+D10TybavNSmth2//1mYWGPw8x8w+wOo2tET12oPWtYzBUI4tKbmisNX5+n9w2IEJENNp5J&#10;wzcFOOwnbzvMjB+4oP4aK5EgHDLUYGNsMylDaclhmPuWOHl33zmMSXaVNB0OCe4auVRqLR3WnBYs&#10;tpRbKp/Xl9Nw3pT54xZN7la9VScuhvOlqLSeTcfjFkSkMf6H/9ofRsNyoVZr+L2TroDc/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XFxDxAAAAN4AAAAPAAAAAAAAAAAA&#10;AAAAAKECAABkcnMvZG93bnJldi54bWxQSwUGAAAAAAQABAD5AAAAkgMAAAAA&#10;" strokeweight=".22047mm"/>
                  <v:line id="Line 19230" o:spid="_x0000_s2670" style="position:absolute;visibility:visible;mso-wrap-style:square" from="7524,0" to="7524,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D52MUAAADeAAAADwAAAGRycy9kb3ducmV2LnhtbESPUWvCMBSF3wf7D+EO9jYTFaZ0RpGC&#10;MBCEqrDXS3Ntqs1NabK2+/dmIPh4OOd8h7PajK4RPXWh9qxhOlEgiEtvaq40nE+7jyWIEJENNp5J&#10;wx8F2KxfX1aYGT9wQf0xViJBOGSowcbYZlKG0pLDMPEtcfIuvnMYk+wqaTocEtw1cqbUp3RYc1qw&#10;2FJuqbwdf52G/bLMrz/R5G7eW7XjYtgfikrr97dx+wUi0hif4Uf722iYTdV8Af930hW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D52MUAAADeAAAADwAAAAAAAAAA&#10;AAAAAAChAgAAZHJzL2Rvd25yZXYueG1sUEsFBgAAAAAEAAQA+QAAAJMDAAAAAA==&#10;" strokeweight=".22047mm"/>
                  <v:line id="Line 19231" o:spid="_x0000_s2671" style="position:absolute;visibility:visible;mso-wrap-style:square" from="7835,0" to="783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9tqsEAAADeAAAADwAAAGRycy9kb3ducmV2LnhtbERPTYvCMBC9C/sfwgjeNFFhkWoUKQgL&#10;glAVvA7N2HS3mZQm23b/vTkIe3y8791hdI3oqQu1Zw3LhQJBXHpTc6XhfjvNNyBCRDbYeCYNfxTg&#10;sP+Y7DAzfuCC+musRArhkKEGG2ObSRlKSw7DwrfEiXv6zmFMsKuk6XBI4a6RK6U+pcOaU4PFlnJL&#10;5c/112k4b8r8+xFN7ta9VScuhvOlqLSeTcfjFkSkMf6L3+4vo2G1VOu0N91JV0D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Aj22qwQAAAN4AAAAPAAAAAAAAAAAAAAAA&#10;AKECAABkcnMvZG93bnJldi54bWxQSwUGAAAAAAQABAD5AAAAjwMAAAAA&#10;" strokeweight=".22047mm"/>
                  <v:line id="Line 19232" o:spid="_x0000_s2672" style="position:absolute;visibility:visible;mso-wrap-style:square" from="8085,0" to="808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8PIMcUAAADeAAAADwAAAGRycy9kb3ducmV2LnhtbESPUWvCMBSF3wf+h3AHe5uJCuKqUUZB&#10;GAhCnbDXS3Ntqs1NaWLb/ftFEPZ4OOd8h7PZja4RPXWh9qxhNlUgiEtvaq40nL/37ysQISIbbDyT&#10;hl8KsNtOXjaYGT9wQf0pViJBOGSowcbYZlKG0pLDMPUtcfIuvnMYk+wqaTocEtw1cq7UUjqsOS1Y&#10;bCm3VN5Od6fhsCrz6080uVv0Vu25GA7HotL67XX8XIOINMb/8LP9ZTTMZ2rxAY876QrI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8PIMcUAAADeAAAADwAAAAAAAAAA&#10;AAAAAAChAgAAZHJzL2Rvd25yZXYueG1sUEsFBgAAAAAEAAQA+QAAAJMDAAAAAA==&#10;" strokeweight=".22047mm"/>
                  <v:line id="Line 19233" o:spid="_x0000_s2673" style="position:absolute;visibility:visible;mso-wrap-style:square" from="8271,0" to="827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8S0cMAAADeAAAADwAAAGRycy9kb3ducmV2LnhtbESPXWvCMBSG7wX/QzjC7jTRDZFqlFEQ&#10;BGFQFbw9NGdNt+akNLGt/95cDHb58n7x7A6ja0RPXag9a1guFAji0puaKw2363G+AREissHGM2l4&#10;UoDDfjrZYWb8wAX1l1iJNMIhQw02xjaTMpSWHIaFb4mT9+07hzHJrpKmwyGNu0aulFpLhzWnB4st&#10;5ZbK38vDaThvyvznHk3u3nurjlwM56+i0vptNn5uQUQa43/4r30yGlZL9ZEAEk5CAb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b/EtHDAAAA3gAAAA8AAAAAAAAAAAAA&#10;AAAAoQIAAGRycy9kb3ducmV2LnhtbFBLBQYAAAAABAAEAPkAAACRAwAAAAA=&#10;" strokeweight=".22047mm"/>
                  <v:line id="Line 19234" o:spid="_x0000_s2674" style="position:absolute;visibility:visible;mso-wrap-style:square" from="8421,0" to="842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O3SsUAAADeAAAADwAAAGRycy9kb3ducmV2LnhtbESPwWrDMBBE74X+g9hCb7XkpITgRgnF&#10;EAgECk4KvS7W1nJirYyl2u7fV4VAjsPMvGE2u9l1YqQhtJ415JkCQVx703Kj4fO8f1mDCBHZYOeZ&#10;NPxSgN328WGDhfETVzSeYiMShEOBGmyMfSFlqC05DJnviZP37QeHMcmhkWbAKcFdJxdKraTDltOC&#10;xZ5KS/X19OM0HNd1efmKpnTL0ao9V9Pxo2q0fn6a399ARJrjPXxrH4yGRa5ec/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O3SsUAAADeAAAADwAAAAAAAAAA&#10;AAAAAAChAgAAZHJzL2Rvd25yZXYueG1sUEsFBgAAAAAEAAQA+QAAAJMDAAAAAA==&#10;" strokeweight=".22047mm"/>
                  <v:line id="Line 19235" o:spid="_x0000_s2675" style="position:absolute;visibility:visible;mso-wrap-style:square" from="8570,0" to="85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WEpPcUAAADeAAAADwAAAGRycy9kb3ducmV2LnhtbESPwWrDMBBE74X+g9hCb7UUp4TgRgnF&#10;EAgECk4KvS7W1nJirYyl2u7fV4VAjsPMvGE2u9l1YqQhtJ41LDIFgrj2puVGw+d5/7IGESKywc4z&#10;afilALvt48MGC+Mnrmg8xUYkCIcCNdgY+0LKUFtyGDLfEyfv2w8OY5JDI82AU4K7TuZKraTDltOC&#10;xZ5KS/X19OM0HNd1efmKpnTL0ao9V9Pxo2q0fn6a399ARJrjPXxrH4yGfKFec/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WEpPcUAAADeAAAADwAAAAAAAAAA&#10;AAAAAAChAgAAZHJzL2Rvd25yZXYueG1sUEsFBgAAAAAEAAQA+QAAAJMDAAAAAA==&#10;" strokeweight=".22047mm"/>
                  <v:line id="Line 19236" o:spid="_x0000_s2676" style="position:absolute;visibility:visible;mso-wrap-style:square" from="8695,0" to="869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i2MpsUAAADeAAAADwAAAGRycy9kb3ducmV2LnhtbESPUWvCMBSF3wf7D+EO9jYTdYh0RpGC&#10;MBCEqrDXS3Ntqs1NabK2+/dmIPh4OOd8h7PajK4RPXWh9qxhOlEgiEtvaq40nE+7jyWIEJENNp5J&#10;wx8F2KxfX1aYGT9wQf0xViJBOGSowcbYZlKG0pLDMPEtcfIuvnMYk+wqaTocEtw1cqbUQjqsOS1Y&#10;bCm3VN6Ov07Dflnm159ocjfvrdpxMewPRaX1+9u4/QIRaYzP8KP9bTTMpupzDv930hW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i2MpsUAAADeAAAADwAAAAAAAAAA&#10;AAAAAAChAgAAZHJzL2Rvd25yZXYueG1sUEsFBgAAAAAEAAQA+QAAAJMDAAAAAA==&#10;" strokeweight=".22047mm"/>
                  <v:line id="Line 19237" o:spid="_x0000_s2677" style="position:absolute;visibility:visible;mso-wrap-style:square" from="3912,0" to="391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QU0sUAAADeAAAADwAAAGRycy9kb3ducmV2LnhtbESPUWvCMBSF34X9h3AHe9NEJyKdUaQg&#10;DAShKuz10lybanNTmqzt/v0iDPZ4OOd8h7PZja4RPXWh9qxhPlMgiEtvaq40XC+H6RpEiMgGG8+k&#10;4YcC7LYvkw1mxg9cUH+OlUgQDhlqsDG2mZShtOQwzHxLnLyb7xzGJLtKmg6HBHeNXCi1kg5rTgsW&#10;W8otlY/zt9NwXJf5/Sua3L33Vh24GI6notL67XXcf4CINMb/8F/702hYzNVyCc876QrI7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cQU0sUAAADeAAAADwAAAAAAAAAA&#10;AAAAAAChAgAAZHJzL2Rvd25yZXYueG1sUEsFBgAAAAAEAAQA+QAAAJMDAAAAAA==&#10;" strokeweight=".22047mm"/>
                  <v:line id="Line 19238" o:spid="_x0000_s2678" style="position:absolute;visibility:visible;mso-wrap-style:square" from="6353,0" to="636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ixScUAAADeAAAADwAAAGRycy9kb3ducmV2LnhtbESPUWvCMBSF3wf7D+EKe5uJbg6pRhkF&#10;YSAMqgNfL821qTY3pcna7t8vguDj4ZzzHc56O7pG9NSF2rOG2VSBIC69qbnS8HPcvS5BhIhssPFM&#10;Gv4owHbz/LTGzPiBC+oPsRIJwiFDDTbGNpMylJYchqlviZN39p3DmGRXSdPhkOCukXOlPqTDmtOC&#10;xZZyS+X18Os07JdlfjlFk7u33qodF8P+u6i0fpmMnysQkcb4CN/bX0bDfKbeF3C7k66A3P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oixScUAAADeAAAADwAAAAAAAAAA&#10;AAAAAAChAgAAZHJzL2Rvd25yZXYueG1sUEsFBgAAAAAEAAQA+QAAAJMDAAAAAA==&#10;" strokeweight=".22047mm"/>
                  <v:line id="Line 19239" o:spid="_x0000_s2679" style="position:absolute;visibility:visible;mso-wrap-style:square" from="8820,0" to="882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ovPsUAAADeAAAADwAAAGRycy9kb3ducmV2LnhtbESPUWvCMBSF3wf+h3CFvc1EJyKdUaQg&#10;DIRBVdjrpbk21eamNFnb/ftlIPh4OOd8h7PZja4RPXWh9qxhPlMgiEtvaq40XM6HtzWIEJENNp5J&#10;wy8F2G0nLxvMjB+4oP4UK5EgHDLUYGNsMylDaclhmPmWOHlX3zmMSXaVNB0OCe4auVBqJR3WnBYs&#10;tpRbKu+nH6fhuC7z23c0uXvvrTpwMRy/ikrr1+m4/wARaYzP8KP9aTQs5mq5gv876QrI7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lovPsUAAADeAAAADwAAAAAAAAAA&#10;AAAAAAChAgAAZHJzL2Rvd25yZXYueG1sUEsFBgAAAAAEAAQA+QAAAJMDAAAAAA==&#10;" strokeweight=".22047mm"/>
                  <v:shape id="Freeform 19240" o:spid="_x0000_s2680" style="position:absolute;left:1470;width:7362;height:4257;visibility:visible;mso-wrap-style:square;v-text-anchor:top" coordsize="7362,4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OfbsYA&#10;AADeAAAADwAAAGRycy9kb3ducmV2LnhtbESPQYvCMBSE7wv+h/CEva2pUtylGkUFsReF1QWvj+bZ&#10;FpuX0kTb7q83guBxmJlvmPmyM5W4U+NKywrGowgEcWZ1ybmCv9P26weE88gaK8ukoCcHy8XgY46J&#10;ti3/0v3ocxEg7BJUUHhfJ1K6rCCDbmRr4uBdbGPQB9nkUjfYBrip5CSKptJgyWGhwJo2BWXX480o&#10;OLT/211/261OvY/Tc8/xerpPlfocdqsZCE+df4df7VQrmIyj+Bued8IVkI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wOfbsYAAADeAAAADwAAAAAAAAAAAAAAAACYAgAAZHJz&#10;L2Rvd25yZXYueG1sUEsFBgAAAAAEAAQA9QAAAIsDAAAAAA==&#10;" path="m,l7362,r,4257l,4257,,xe" filled="f" strokecolor="#7f7f7f" strokeweight=".22047mm">
                    <v:path o:connecttype="custom" o:connectlocs="0,0;7362,0;7362,4257;0,4257" o:connectangles="0,0,0,0"/>
                  </v:shape>
                  <v:line id="Line 19241" o:spid="_x0000_s2681" style="position:absolute;visibility:visible;mso-wrap-style:square" from="1470,0" to="14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ke18EAAADeAAAADwAAAGRycy9kb3ducmV2LnhtbERPXWvCMBR9F/wP4Qp700Q3RKpRRkEQ&#10;hEFV8PXS3DXdmpvSxLb+e/Mw2OPhfO8Oo2tET12oPWtYLhQI4tKbmisNt+txvgERIrLBxjNpeFKA&#10;w3462WFm/MAF9ZdYiRTCIUMNNsY2kzKUlhyGhW+JE/ftO4cxwa6SpsMhhbtGrpRaS4c1pwaLLeWW&#10;yt/Lw2k4b8r85x5N7t57q45cDOevotL6bTZ+bkFEGuO/+M99MhpWS/WR9qY76QrI/Qs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iR7XwQAAAN4AAAAPAAAAAAAAAAAAAAAA&#10;AKECAABkcnMvZG93bnJldi54bWxQSwUGAAAAAAQABAD5AAAAjwMAAAAA&#10;" strokeweight=".22047mm"/>
                  <v:line id="Line 19242" o:spid="_x0000_s2682" style="position:absolute;visibility:visible;mso-wrap-style:square" from="1383,4245" to="14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W7TMUAAADeAAAADwAAAGRycy9kb3ducmV2LnhtbESPUWvCMBSF3wf7D+EKe5uJbohWo4yC&#10;MBAG1cFeL821qTY3pcna7t8vguDj4ZzzHc5mN7pG9NSF2rOG2VSBIC69qbnS8H3avy5BhIhssPFM&#10;Gv4owG77/LTBzPiBC+qPsRIJwiFDDTbGNpMylJYchqlviZN39p3DmGRXSdPhkOCukXOlFtJhzWnB&#10;Yku5pfJ6/HUaDssyv/xEk7u33qo9F8Phq6i0fpmMH2sQkcb4CN/bn0bDfKbeV3C7k66A3P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8W7TMUAAADeAAAADwAAAAAAAAAA&#10;AAAAAAChAgAAZHJzL2Rvd25yZXYueG1sUEsFBgAAAAAEAAQA+QAAAJMDAAAAAA==&#10;" strokeweight=".22047mm"/>
                  <v:line id="Line 19243" o:spid="_x0000_s2683" style="position:absolute;visibility:visible;mso-wrap-style:square" from="1383,3389" to="147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aEDMMAAADeAAAADwAAAGRycy9kb3ducmV2LnhtbESPXWvCMBSG7wX/QzjC7jTRMZFqlFEQ&#10;BGFQFbw9NGdNt+akNLGt/95cDHb58n7x7A6ja0RPXag9a1guFAji0puaKw2363G+AREissHGM2l4&#10;UoDDfjrZYWb8wAX1l1iJNMIhQw02xjaTMpSWHIaFb4mT9+07hzHJrpKmwyGNu0aulFpLhzWnB4st&#10;5ZbK38vDaThvyvznHk3u3nurjlwM56+i0vptNn5uQUQa43/4r30yGlZL9ZEAEk5CAb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MmhAzDAAAA3gAAAA8AAAAAAAAAAAAA&#10;AAAAoQIAAGRycy9kb3ducmV2LnhtbFBLBQYAAAAABAAEAPkAAACRAwAAAAA=&#10;" strokeweight=".22047mm"/>
                  <v:line id="Line 19244" o:spid="_x0000_s2684" style="position:absolute;visibility:visible;mso-wrap-style:square" from="1383,2545" to="147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ohl8UAAADeAAAADwAAAGRycy9kb3ducmV2LnhtbESPwWrDMBBE74X+g9hCb7XkhIbgRgnF&#10;EAgECk4KvS7W1nJirYyl2u7fV4VAjsPMvGE2u9l1YqQhtJ415JkCQVx703Kj4fO8f1mDCBHZYOeZ&#10;NPxSgN328WGDhfETVzSeYiMShEOBGmyMfSFlqC05DJnviZP37QeHMcmhkWbAKcFdJxdKraTDltOC&#10;xZ5KS/X19OM0HNd1efmKpnTL0ao9V9Pxo2q0fn6a399ARJrjPXxrH4yGRa5ec/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Gohl8UAAADeAAAADwAAAAAAAAAA&#10;AAAAAAChAgAAZHJzL2Rvd25yZXYueG1sUEsFBgAAAAAEAAQA+QAAAJMDAAAAAA==&#10;" strokeweight=".22047mm"/>
                  <v:line id="Line 19245" o:spid="_x0000_s2685" style="position:absolute;visibility:visible;mso-wrap-style:square" from="1383,1700" to="1470,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i/4MUAAADeAAAADwAAAGRycy9kb3ducmV2LnhtbESPwWrDMBBE74X+g9hCb7UUh4bgRgnF&#10;EAgECk4KvS7W1nJirYyl2u7fV4VAjsPMvGE2u9l1YqQhtJ41LDIFgrj2puVGw+d5/7IGESKywc4z&#10;afilALvt48MGC+Mnrmg8xUYkCIcCNdgY+0LKUFtyGDLfEyfv2w8OY5JDI82AU4K7TuZKraTDltOC&#10;xZ5KS/X19OM0HNd1efmKpnTL0ao9V9Pxo2q0fn6a399ARJrjPXxrH4yGfKFec/i/k66A3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Li/4MUAAADeAAAADwAAAAAAAAAA&#10;AAAAAAChAgAAZHJzL2Rvd25yZXYueG1sUEsFBgAAAAAEAAQA+QAAAJMDAAAAAA==&#10;" strokeweight=".22047mm"/>
                  <v:line id="Line 19246" o:spid="_x0000_s2686" style="position:absolute;visibility:visible;mso-wrap-style:square" from="1383,856" to="1470,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ae8UAAADeAAAADwAAAGRycy9kb3ducmV2LnhtbESPUWvCMBSF3wf7D+EO9jYTlYl0RpGC&#10;MBCEqrDXS3Ntqs1NabK2+/dmIPh4OOd8h7PajK4RPXWh9qxhOlEgiEtvaq40nE+7jyWIEJENNp5J&#10;wx8F2KxfX1aYGT9wQf0xViJBOGSowcbYZlKG0pLDMPEtcfIuvnMYk+wqaTocEtw1cqbUQjqsOS1Y&#10;bCm3VN6Ov07Dflnm159ocjfvrdpxMewPRaX1+9u4/QIRaYzP8KP9bTTMpupzDv930hW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ae8UAAADeAAAADwAAAAAAAAAA&#10;AAAAAAChAgAAZHJzL2Rvd25yZXYueG1sUEsFBgAAAAAEAAQA+QAAAJMDAAAAAA==&#10;" strokeweight=".22047mm"/>
                  <v:line id="Line 19247" o:spid="_x0000_s2687" style="position:absolute;visibility:visible;mso-wrap-style:square" from="1383,0" to="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EnlMUAAADeAAAADwAAAGRycy9kb3ducmV2LnhtbESPUWvCMBSF34X9h3AHe9NEhyKdUaQg&#10;DAShKuz10lybanNTmqzt/v0iDPZ4OOd8h7PZja4RPXWh9qxhPlMgiEtvaq40XC+H6RpEiMgGG8+k&#10;4YcC7LYvkw1mxg9cUH+OlUgQDhlqsDG2mZShtOQwzHxLnLyb7xzGJLtKmg6HBHeNXCi1kg5rTgsW&#10;W8otlY/zt9NwXJf5/Sua3L33Vh24GI6notL67XXcf4CINMb/8F/702hYzNVyCc876QrI7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1EnlMUAAADeAAAADwAAAAAAAAAA&#10;AAAAAAChAgAAZHJzL2Rvd25yZXYueG1sUEsFBgAAAAAEAAQA+QAAAJMDAAAAAA==&#10;" strokeweight=".22047mm"/>
                  <v:line id="Line 19248" o:spid="_x0000_s2688" style="position:absolute;visibility:visible;mso-wrap-style:square" from="1470,4245" to="882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f8iMIAAADeAAAADwAAAGRycy9kb3ducmV2LnhtbERPTYvCMBC9C/sfwix409QKi1SjSEEQ&#10;BKHugtehmW26NpPSxLb+eyMIe5vH+5zNbrSN6KnztWMFi3kCgrh0uuZKwc/3YbYC4QOyxsYxKXiQ&#10;h932Y7LBTLuBC+ovoRIxhH2GCkwIbSalLw1Z9HPXEkfu13UWQ4RdJXWHQwy3jUyT5EtarDk2GGwp&#10;N1TeLner4LQq879r0Lld9iY5cDGczkWl1PRz3K9BBBrDv/jtPuo4f5EuU3i9E2+Q2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hf8iMIAAADeAAAADwAAAAAAAAAAAAAA&#10;AAChAgAAZHJzL2Rvd25yZXYueG1sUEsFBgAAAAAEAAQA+QAAAJADAAAAAA==&#10;" strokeweight=".22047mm"/>
                  <v:line id="Line 19249" o:spid="_x0000_s2689" style="position:absolute;flip:y;visibility:visible;mso-wrap-style:square" from="1470,4245" to="147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EmUcMAAADeAAAADwAAAGRycy9kb3ducmV2LnhtbERPTWvCQBC9C/6HZYReRDcxVEp0lVAo&#10;9FZMvfQ2ZMfsYnY2ZleN/74rFHqbx/uc7X50nbjREKxnBfkyA0HceG25VXD8/li8gQgRWWPnmRQ8&#10;KMB+N51ssdT+zge61bEVKYRDiQpMjH0pZWgMOQxL3xMn7uQHhzHBoZV6wHsKd51cZdlaOrScGgz2&#10;9G6oOddXp6Dn/FS9ri9f14sJ9qcqHud5bZV6mY3VBkSkMf6L/9yfOs3PV0UBz3fSDXL3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hJlHDAAAA3gAAAA8AAAAAAAAAAAAA&#10;AAAAoQIAAGRycy9kb3ducmV2LnhtbFBLBQYAAAAABAAEAPkAAACRAwAAAAA=&#10;" strokeweight=".22047mm"/>
                  <v:line id="Line 19250" o:spid="_x0000_s2690" style="position:absolute;flip:y;visibility:visible;mso-wrap-style:square" from="2192,4245" to="219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i+JcQAAADeAAAADwAAAGRycy9kb3ducmV2LnhtbERPTWsCMRC9F/ofwgi9FM2uWpHVKEuh&#10;0Ftx9dLbsBk3wc1k3URd/31TELzN433Oeju4VlypD9azgnySgSCuvbbcKDjsv8ZLECEia2w9k4I7&#10;BdhuXl/WWGh/4x1dq9iIFMKhQAUmxq6QMtSGHIaJ74gTd/S9w5hg30jd4y2Fu1ZOs2whHVpODQY7&#10;+jRUn6qLU9Bxfiw/Fuefy9kE+1vO7qf3yir1NhrKFYhIQ3yKH+5vnebn09kc/t9JN8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yL4lxAAAAN4AAAAPAAAAAAAAAAAA&#10;AAAAAKECAABkcnMvZG93bnJldi54bWxQSwUGAAAAAAQABAD5AAAAkgMAAAAA&#10;" strokeweight=".22047mm"/>
                  <v:line id="Line 19251" o:spid="_x0000_s2691" style="position:absolute;flip:y;visibility:visible;mso-wrap-style:square" from="2628,4245" to="262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QbvsQAAADeAAAADwAAAGRycy9kb3ducmV2LnhtbERPTWvCQBC9F/oflhF6Kc0milKiq4SC&#10;4K009tLbkJ1kF7OzMbtq/PfdQsHbPN7nbHaT68WVxmA9KyiyHARx47XlTsH3cf/2DiJEZI29Z1Jw&#10;pwC77fPTBkvtb/xF1zp2IoVwKFGBiXEopQyNIYch8wNx4lo/OowJjp3UI95SuOvlPM9X0qHl1GBw&#10;oA9Dzam+OAUDF221XJ0/L2cT7E+1uJ9ea6vUy2yq1iAiTfEh/ncfdJpfzBdL+Hsn3S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hBu+xAAAAN4AAAAPAAAAAAAAAAAA&#10;AAAAAKECAABkcnMvZG93bnJldi54bWxQSwUGAAAAAAQABAD5AAAAkgMAAAAA&#10;" strokeweight=".22047mm"/>
                  <v:line id="Line 19252" o:spid="_x0000_s2692" style="position:absolute;flip:y;visibility:visible;mso-wrap-style:square" from="2940,4245" to="294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aFycMAAADeAAAADwAAAGRycy9kb3ducmV2LnhtbERPTWvCQBC9C/0PyxS8SN1EaSipq4RC&#10;wVsx9dLbkB2zi9nZmF01/vuuIHibx/uc1WZ0nbjQEKxnBfk8A0HceG25VbD//X77ABEissbOMym4&#10;UYDN+mWywlL7K+/oUsdWpBAOJSowMfallKEx5DDMfU+cuIMfHMYEh1bqAa8p3HVykWWFdGg5NRjs&#10;6ctQc6zPTkHP+aF6L04/55MJ9q9a3o6z2io1fR2rTxCRxvgUP9xbnebni2UB93fSD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WhcnDAAAA3gAAAA8AAAAAAAAAAAAA&#10;AAAAoQIAAGRycy9kb3ducmV2LnhtbFBLBQYAAAAABAAEAPkAAACRAwAAAAA=&#10;" strokeweight=".22047mm"/>
                  <v:line id="Line 19253" o:spid="_x0000_s2693" style="position:absolute;flip:y;visibility:visible;mso-wrap-style:square" from="3177,4245" to="3177,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ogUsQAAADeAAAADwAAAGRycy9kb3ducmV2LnhtbERPTWsCMRC9F/ofwhR6KZpdRStboyyF&#10;grfi6qW3YTNugpvJuom6/ntTELzN433Ocj24VlyoD9azgnycgSCuvbbcKNjvfkYLECEia2w9k4Ib&#10;BVivXl+WWGh/5S1dqtiIFMKhQAUmxq6QMtSGHIax74gTd/C9w5hg30jd4zWFu1ZOsmwuHVpODQY7&#10;+jZUH6uzU9Bxfihn89Pv+WSC/Sunt+NHZZV6fxvKLxCRhvgUP9wbnebnk+kn/L+Tbp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1GiBSxAAAAN4AAAAPAAAAAAAAAAAA&#10;AAAAAKECAABkcnMvZG93bnJldi54bWxQSwUGAAAAAAQABAD5AAAAkgMAAAAA&#10;" strokeweight=".22047mm"/>
                  <v:line id="Line 19254" o:spid="_x0000_s2694" style="position:absolute;flip:y;visibility:visible;mso-wrap-style:square" from="3376,4245" to="337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W0IMYAAADeAAAADwAAAGRycy9kb3ducmV2LnhtbESPQWvDMAyF74P9B6NBL2N10tIysrol&#10;DAa7jaW77CZiNTaN5TR22/TfV4fBbhLv6b1Pm90UenWhMfnIBsp5AYq4jdZzZ+Bn//HyCiplZIt9&#10;ZDJwowS77ePDBisbr/xNlyZ3SkI4VWjA5TxUWqfWUcA0jwOxaIc4Bsyyjp22I14lPPR6URRrHdCz&#10;NDgc6N1Re2zOwcDA5aFerU9f55NL/rde3o7PjTdm9jTVb6AyTfnf/Hf9aQW/XCyFV96RGfT2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FtCDGAAAA3gAAAA8AAAAAAAAA&#10;AAAAAAAAoQIAAGRycy9kb3ducmV2LnhtbFBLBQYAAAAABAAEAPkAAACUAwAAAAA=&#10;" strokeweight=".22047mm"/>
                  <v:line id="Line 19255" o:spid="_x0000_s2695" style="position:absolute;flip:y;visibility:visible;mso-wrap-style:square" from="3525,4245" to="353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kRu8QAAADeAAAADwAAAGRycy9kb3ducmV2LnhtbERPTWsCMRC9F/ofwhR6KZpdRalboyyF&#10;grfi6qW3YTNugpvJuom6/ntTELzN433Ocj24VlyoD9azgnycgSCuvbbcKNjvfkafIEJE1th6JgU3&#10;CrBevb4ssdD+ylu6VLERKYRDgQpMjF0hZagNOQxj3xEn7uB7hzHBvpG6x2sKd62cZNlcOrScGgx2&#10;9G2oPlZnp6Dj/FDO5qff88kE+1dOb8ePyir1/jaUXyAiDfEpfrg3Os3PJ9MF/L+TbpCr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yRG7xAAAAN4AAAAPAAAAAAAAAAAA&#10;AAAAAKECAABkcnMvZG93bnJldi54bWxQSwUGAAAAAAQABAD5AAAAkgMAAAAA&#10;" strokeweight=".22047mm"/>
                  <v:line id="Line 19256" o:spid="_x0000_s2696" style="position:absolute;flip:y;visibility:visible;mso-wrap-style:square" from="3675,4245" to="367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XLW8cAAADeAAAADwAAAGRycy9kb3ducmV2LnhtbESPQWvDMAyF74P+B6PBLmN10m1lZHVL&#10;KAx2G0t72U3Eamway2nstum/nw6D3ST09N77Vpsp9OpCY/KRDZTzAhRxG63nzsB+9/H0BiplZIt9&#10;ZDJwowSb9exuhZWNV/6mS5M7JSacKjTgch4qrVPrKGCax4FYboc4Bsyyjp22I17FPPR6URRLHdCz&#10;JDgcaOuoPTbnYGDg8lC/Lk9f55NL/qd+vh0fG2/Mw/1Uv4PKNOV/8d/3p5X65eJFAARHZtD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9ctbxwAAAN4AAAAPAAAAAAAA&#10;AAAAAAAAAKECAABkcnMvZG93bnJldi54bWxQSwUGAAAAAAQABAD5AAAAlQMAAAAA&#10;" strokeweight=".22047mm"/>
                  <v:line id="Line 19257" o:spid="_x0000_s2697" style="position:absolute;flip:y;visibility:visible;mso-wrap-style:square" from="3799,4245" to="3799,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luwMMAAADeAAAADwAAAGRycy9kb3ducmV2LnhtbERPTWsCMRC9F/ofwhS8lJpdbUVWoyyF&#10;gjdx7aW3YTNugpvJuom6/nsjCL3N433Ocj24VlyoD9azgnycgSCuvbbcKPjd/3zMQYSIrLH1TApu&#10;FGC9en1ZYqH9lXd0qWIjUgiHAhWYGLtCylAbchjGviNO3MH3DmOCfSN1j9cU7lo5ybKZdGg5NRjs&#10;6NtQfazOTkHH+aH8mp2255MJ9q+c3o7vlVVq9DaUCxCRhvgvfro3Os3PJ585PN5JN8jV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25bsDDAAAA3gAAAA8AAAAAAAAAAAAA&#10;AAAAoQIAAGRycy9kb3ducmV2LnhtbFBLBQYAAAAABAAEAPkAAACRAwAAAAA=&#10;" strokeweight=".22047mm"/>
                  <v:line id="Line 19258" o:spid="_x0000_s2698" style="position:absolute;flip:y;visibility:visible;mso-wrap-style:square" from="3912,4245" to="391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vwt8QAAADeAAAADwAAAGRycy9kb3ducmV2LnhtbERPTWvCQBC9C/0PyxS8SN0ktlJSVwmF&#10;grdi7KW3ITtmF7OzMbtq/PddQehtHu9zVpvRdeJCQ7CeFeTzDARx47XlVsHP/uvlHUSIyBo7z6Tg&#10;RgE266fJCkvtr7yjSx1bkUI4lKjAxNiXUobGkMMw9z1x4g5+cBgTHFqpB7ymcNfJIsuW0qHl1GCw&#10;p09DzbE+OwU954fqbXn6Pp9MsL/V4nac1Vap6fNYfYCINMZ/8cO91Wl+XrwWcH8n3SD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a/C3xAAAAN4AAAAPAAAAAAAAAAAA&#10;AAAAAKECAABkcnMvZG93bnJldi54bWxQSwUGAAAAAAQABAD5AAAAkgMAAAAA&#10;" strokeweight=".22047mm"/>
                  <v:line id="Line 19259" o:spid="_x0000_s2699" style="position:absolute;flip:y;visibility:visible;mso-wrap-style:square" from="4646,4245" to="464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dVLMQAAADeAAAADwAAAGRycy9kb3ducmV2LnhtbERPTWsCMRC9F/ofwgi9FM2uWpHVKEuh&#10;0Ftx9dLbsBk3wc1k3URd/31TELzN433Oeju4VlypD9azgnySgSCuvbbcKDjsv8ZLECEia2w9k4I7&#10;BdhuXl/WWGh/4x1dq9iIFMKhQAUmxq6QMtSGHIaJ74gTd/S9w5hg30jd4y2Fu1ZOs2whHVpODQY7&#10;+jRUn6qLU9Bxfiw/Fuefy9kE+1vO7qf3yir1NhrKFYhIQ3yKH+5vnebn0/kM/t9JN8jN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J1UsxAAAAN4AAAAPAAAAAAAAAAAA&#10;AAAAAKECAABkcnMvZG93bnJldi54bWxQSwUGAAAAAAQABAD5AAAAkgMAAAAA&#10;" strokeweight=".22047mm"/>
                  <v:line id="Line 19260" o:spid="_x0000_s2700" style="position:absolute;flip:y;visibility:visible;mso-wrap-style:square" from="5082,4245" to="508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c7NWMQAAADeAAAADwAAAGRycy9kb3ducmV2LnhtbERPTWsCMRC9F/ofwgi9FM2uWpHVKEuh&#10;4E26eult2Iyb4GaybqKu/94UCr3N433Oeju4VtyoD9azgnySgSCuvbbcKDgevsZLECEia2w9k4IH&#10;BdhuXl/WWGh/52+6VbERKYRDgQpMjF0hZagNOQwT3xEn7uR7hzHBvpG6x3sKd62cZtlCOrScGgx2&#10;9GmoPldXp6Dj/FR+LC7768UE+1POHuf3yir1NhrKFYhIQ/wX/7l3Os3Pp/M5/L6Tbp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zs1YxAAAAN4AAAAPAAAAAAAAAAAA&#10;AAAAAKECAABkcnMvZG93bnJldi54bWxQSwUGAAAAAAQABAD5AAAAkgMAAAAA&#10;" strokeweight=".22047mm"/>
                  <v:line id="Line 19261" o:spid="_x0000_s2701" style="position:absolute;flip:y;visibility:visible;mso-wrap-style:square" from="5394,4245" to="5394,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Jow8QAAADeAAAADwAAAGRycy9kb3ducmV2LnhtbERPTWvCQBC9F/oflil4KXUTW6WkWSUI&#10;grfS6KW3ITtml2RnY3bV+O+7hUJv83ifU24m14srjcF6VpDPMxDEjdeWWwXHw+7lHUSIyBp7z6Tg&#10;TgE268eHEgvtb/xF1zq2IoVwKFCBiXEopAyNIYdh7gfixJ386DAmOLZSj3hL4a6XiyxbSYeWU4PB&#10;gbaGmq6+OAUD56dquTp/Xs4m2O/q9d4911ap2dNUfYCINMV/8Z97r9P8fPG2hN930g1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gmjDxAAAAN4AAAAPAAAAAAAAAAAA&#10;AAAAAKECAABkcnMvZG93bnJldi54bWxQSwUGAAAAAAQABAD5AAAAkgMAAAAA&#10;" strokeweight=".22047mm"/>
                  <v:line id="Line 19262" o:spid="_x0000_s2702" style="position:absolute;flip:y;visibility:visible;mso-wrap-style:square" from="5618,4245" to="5643,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D2tMQAAADeAAAADwAAAGRycy9kb3ducmV2LnhtbERPTWvCQBC9F/wPywi9lGYTa0NJXSUU&#10;Cr1JYy+9Ddkxu5idjdlV4793CwVv83ifs9pMrhdnGoP1rKDIchDErdeWOwU/u8/nNxAhImvsPZOC&#10;KwXYrGcPK6y0v/A3nZvYiRTCoUIFJsahkjK0hhyGzA/Eidv70WFMcOykHvGSwl0vF3leSoeWU4PB&#10;gT4MtYfm5BQMXOzr1/K4PR1NsL/1y/Xw1FilHudT/Q4i0hTv4n/3l07zi8WyhL930g1yf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UPa0xAAAAN4AAAAPAAAAAAAAAAAA&#10;AAAAAKECAABkcnMvZG93bnJldi54bWxQSwUGAAAAAAQABAD5AAAAkgMAAAAA&#10;" strokeweight=".22047mm"/>
                  <v:line id="Line 19263" o:spid="_x0000_s2703" style="position:absolute;flip:y;visibility:visible;mso-wrap-style:square" from="5830,4245" to="583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xTL8QAAADeAAAADwAAAGRycy9kb3ducmV2LnhtbERPTWsCMRC9F/ofwhR6KZpdbVVWoywF&#10;wVvptpfehs24CW4m6ybq+u9NQfA2j/c5q83gWnGmPljPCvJxBoK49tpyo+D3ZztagAgRWWPrmRRc&#10;KcBm/fy0wkL7C3/TuYqNSCEcClRgYuwKKUNtyGEY+444cXvfO4wJ9o3UPV5SuGvlJMtm0qHl1GCw&#10;o09D9aE6OQUd5/vyY3b8Oh1NsH/l9Hp4q6xSry9DuQQRaYgP8d2902l+Pnmfw/876Qa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HFMvxAAAAN4AAAAPAAAAAAAAAAAA&#10;AAAAAKECAABkcnMvZG93bnJldi54bWxQSwUGAAAAAAQABAD5AAAAkgMAAAAA&#10;" strokeweight=".22047mm"/>
                  <v:line id="Line 19264" o:spid="_x0000_s2704" style="position:absolute;flip:y;visibility:visible;mso-wrap-style:square" from="5979,4245" to="5979,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PHXccAAADeAAAADwAAAGRycy9kb3ducmV2LnhtbESPQWvDMAyF74P+B6PBLmN10m1lZHVL&#10;KAx2G0t72U3Eamway2nstum/nw6D3STe03ufVpsp9OpCY/KRDZTzAhRxG63nzsB+9/H0BiplZIt9&#10;ZDJwowSb9exuhZWNV/6mS5M7JSGcKjTgch4qrVPrKGCax4FYtEMcA2ZZx07bEa8SHnq9KIqlDuhZ&#10;GhwOtHXUHptzMDBweahfl6ev88kl/1M/346PjTfm4X6q30FlmvK/+e/60wp+uXgRXnlHZtDr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g8ddxwAAAN4AAAAPAAAAAAAA&#10;AAAAAAAAAKECAABkcnMvZG93bnJldi54bWxQSwUGAAAAAAQABAD5AAAAlQMAAAAA&#10;" strokeweight=".22047mm"/>
                  <v:line id="Line 19265" o:spid="_x0000_s2705" style="position:absolute;flip:y;visibility:visible;mso-wrap-style:square" from="6116,4245" to="611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9ixsQAAADeAAAADwAAAGRycy9kb3ducmV2LnhtbERPTWsCMRC9F/ofwhR6KZpdbUVXoywF&#10;wVvptpfehs24CW4m6ybq+u9NQfA2j/c5q83gWnGmPljPCvJxBoK49tpyo+D3ZzuagwgRWWPrmRRc&#10;KcBm/fy0wkL7C3/TuYqNSCEcClRgYuwKKUNtyGEY+444cXvfO4wJ9o3UPV5SuGvlJMtm0qHl1GCw&#10;o09D9aE6OQUd5/vyY3b8Oh1NsH/l9Hp4q6xSry9DuQQRaYgP8d2902l+PnlfwP876Qa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z2LGxAAAAN4AAAAPAAAAAAAAAAAA&#10;AAAAAKECAABkcnMvZG93bnJldi54bWxQSwUGAAAAAAQABAD5AAAAkgMAAAAA&#10;" strokeweight=".22047mm"/>
                  <v:line id="Line 19266" o:spid="_x0000_s2706" style="position:absolute;flip:y;visibility:visible;mso-wrap-style:square" from="6241,4245" to="624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D4HcMAAADeAAAADwAAAGRycy9kb3ducmV2LnhtbERPTYvCMBC9C/6HMIIXWdMqytI1SllY&#10;8LZs9bK3oRmbYDOpTdT67zcLgrd5vM/Z7AbXihv1wXpWkM8zEMS115YbBcfD19s7iBCRNbaeScGD&#10;Auy249EGC+3v/EO3KjYihXAoUIGJsSukDLUhh2HuO+LEnXzvMCbYN1L3eE/hrpWLLFtLh5ZTg8GO&#10;Pg3V5+rqFHScn8rV+vJ9vZhgf8vl4zyrrFLTyVB+gIg0xJf46d7rND9frHL4fyfdI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hg+B3DAAAA3gAAAA8AAAAAAAAAAAAA&#10;AAAAoQIAAGRycy9kb3ducmV2LnhtbFBLBQYAAAAABAAEAPkAAACRAwAAAAA=&#10;" strokeweight=".22047mm"/>
                  <v:line id="Line 19267" o:spid="_x0000_s2707" style="position:absolute;flip:y;visibility:visible;mso-wrap-style:square" from="6353,4245" to="636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JmasMAAADeAAAADwAAAGRycy9kb3ducmV2LnhtbERPTWvCQBC9C/0PyxR6kbpJRCmpq4RC&#10;obdi9NLbkB2zi9nZmF01/vuuIHibx/uc1WZ0nbjQEKxnBfksA0HceG25VbDffb9/gAgRWWPnmRTc&#10;KMBm/TJZYan9lbd0qWMrUgiHEhWYGPtSytAYchhmvidO3MEPDmOCQyv1gNcU7jpZZNlSOrScGgz2&#10;9GWoOdZnp6Dn/FAtlqff88kE+1fNb8dpbZV6ex2rTxCRxvgUP9w/Os3Pi0UB93fSD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iyZmrDAAAA3gAAAA8AAAAAAAAAAAAA&#10;AAAAoQIAAGRycy9kb3ducmV2LnhtbFBLBQYAAAAABAAEAPkAAACRAwAAAAA=&#10;" strokeweight=".22047mm"/>
                  <v:line id="Line 19268" o:spid="_x0000_s2708" style="position:absolute;flip:y;visibility:visible;mso-wrap-style:square" from="7088,4245" to="708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7D8cQAAADeAAAADwAAAGRycy9kb3ducmV2LnhtbERPTWvCQBC9F/oflhF6Kc0milKiq4SC&#10;4K009tLbkJ1kF7OzMbtq/PfdQsHbPN7nbHaT68WVxmA9KyiyHARx47XlTsH3cf/2DiJEZI29Z1Jw&#10;pwC77fPTBkvtb/xF1zp2IoVwKFGBiXEopQyNIYch8wNx4lo/OowJjp3UI95SuOvlPM9X0qHl1GBw&#10;oA9Dzam+OAUDF221XJ0/L2cT7E+1uJ9ea6vUy2yq1iAiTfEh/ncfdJpfzJcL+Hsn3SC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sPxxAAAAN4AAAAPAAAAAAAAAAAA&#10;AAAAAKECAABkcnMvZG93bnJldi54bWxQSwUGAAAAAAQABAD5AAAAkgMAAAAA&#10;" strokeweight=".22047mm"/>
                  <v:line id="Line 19269" o:spid="_x0000_s2709" style="position:absolute;flip:y;visibility:visible;mso-wrap-style:square" from="7524,4245" to="7524,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dbhcQAAADeAAAADwAAAGRycy9kb3ducmV2LnhtbERPTWvCQBC9F/oflil4KXUTW6WkWSUI&#10;grfS6KW3ITtml2RnY3bV+O+7hUJv83ifU24m14srjcF6VpDPMxDEjdeWWwXHw+7lHUSIyBp7z6Tg&#10;TgE268eHEgvtb/xF1zq2IoVwKFCBiXEopAyNIYdh7gfixJ386DAmOLZSj3hL4a6XiyxbSYeWU4PB&#10;gbaGmq6+OAUD56dquTp/Xs4m2O/q9d4911ap2dNUfYCINMV/8Z97r9P8fLF8g9930g1y/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F1uFxAAAAN4AAAAPAAAAAAAAAAAA&#10;AAAAAKECAABkcnMvZG93bnJldi54bWxQSwUGAAAAAAQABAD5AAAAkgMAAAAA&#10;" strokeweight=".22047mm"/>
                  <v:line id="Line 19270" o:spid="_x0000_s2710" style="position:absolute;flip:y;visibility:visible;mso-wrap-style:square" from="7835,4245" to="783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v+HsMAAADeAAAADwAAAGRycy9kb3ducmV2LnhtbERPTWvCQBC9C/0PyxR6kbqJEimpq4RC&#10;obdi9NLbkB2zi9nZmF01/vuuIHibx/uc1WZ0nbjQEKxnBfksA0HceG25VbDffb9/gAgRWWPnmRTc&#10;KMBm/TJZYan9lbd0qWMrUgiHEhWYGPtSytAYchhmvidO3MEPDmOCQyv1gNcU7jo5z7KldGg5NRjs&#10;6ctQc6zPTkHP+aEqlqff88kE+1ctbsdpbZV6ex2rTxCRxvgUP9w/Os3P50UB93fSD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db/h7DAAAA3gAAAA8AAAAAAAAAAAAA&#10;AAAAoQIAAGRycy9kb3ducmV2LnhtbFBLBQYAAAAABAAEAPkAAACRAwAAAAA=&#10;" strokeweight=".22047mm"/>
                  <v:line id="Line 19271" o:spid="_x0000_s2711" style="position:absolute;flip:y;visibility:visible;mso-wrap-style:square" from="8085,4245" to="808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lgacMAAADeAAAADwAAAGRycy9kb3ducmV2LnhtbERPTWvCQBC9C/0PyxR6kbqJYiipq4RC&#10;obdi9NLbkB2zi9nZmF01/vuuIHibx/uc1WZ0nbjQEKxnBfksA0HceG25VbDffb9/gAgRWWPnmRTc&#10;KMBm/TJZYan9lbd0qWMrUgiHEhWYGPtSytAYchhmvidO3MEPDmOCQyv1gNcU7jo5z7JCOrScGgz2&#10;9GWoOdZnp6Dn/FAti9Pv+WSC/asWt+O0tkq9vY7VJ4hIY3yKH+4fnebn82UB93fSD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eJYGnDAAAA3gAAAA8AAAAAAAAAAAAA&#10;AAAAoQIAAGRycy9kb3ducmV2LnhtbFBLBQYAAAAABAAEAPkAAACRAwAAAAA=&#10;" strokeweight=".22047mm"/>
                  <v:line id="Line 19272" o:spid="_x0000_s2712" style="position:absolute;flip:y;visibility:visible;mso-wrap-style:square" from="8271,4245" to="827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XF8sQAAADeAAAADwAAAGRycy9kb3ducmV2LnhtbERPTWsCMRC9F/ofwgi9FM2uopXVKEuh&#10;4E26eult2Iyb4GaybqKu/94UCr3N433Oeju4VtyoD9azgnySgSCuvbbcKDgevsZLECEia2w9k4IH&#10;BdhuXl/WWGh/52+6VbERKYRDgQpMjF0hZagNOQwT3xEn7uR7hzHBvpG6x3sKd62cZtlCOrScGgx2&#10;9GmoPldXp6Dj/FTOF5f99WKC/Slnj/N7ZZV6Gw3lCkSkIf6L/9w7nebn0/kH/L6Tbp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xcXyxAAAAN4AAAAPAAAAAAAAAAAA&#10;AAAAAKECAABkcnMvZG93bnJldi54bWxQSwUGAAAAAAQABAD5AAAAkgMAAAAA&#10;" strokeweight=".22047mm"/>
                  <v:line id="Line 19273" o:spid="_x0000_s2713" style="position:absolute;flip:y;visibility:visible;mso-wrap-style:square" from="8421,4245" to="842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pRgMYAAADeAAAADwAAAGRycy9kb3ducmV2LnhtbESPQWvDMAyF74P9B6NBL2N10tIysrol&#10;DAa7jWa77CZiNTaN5TR22/TfV4fBbhLv6b1Pm90UenWhMfnIBsp5AYq4jdZzZ+Dn++PlFVTKyBb7&#10;yGTgRgl228eHDVY2XnlPlyZ3SkI4VWjA5TxUWqfWUcA0jwOxaIc4Bsyyjp22I14lPPR6URRrHdCz&#10;NDgc6N1Re2zOwcDA5aFerU9f55NL/rde3o7PjTdm9jTVb6AyTfnf/Hf9aQW/XKyEV96RGfT2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laUYDGAAAA3gAAAA8AAAAAAAAA&#10;AAAAAAAAoQIAAGRycy9kb3ducmV2LnhtbFBLBQYAAAAABAAEAPkAAACUAwAAAAA=&#10;" strokeweight=".22047mm"/>
                  <v:line id="Line 19274" o:spid="_x0000_s2714" style="position:absolute;flip:y;visibility:visible;mso-wrap-style:square" from="8570,4245" to="857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b0G8QAAADeAAAADwAAAGRycy9kb3ducmV2LnhtbERPTWsCMRC9F/ofwgi9FM2uotTVKEuh&#10;4E26eult2Iyb4GaybqKu/94UCr3N433Oeju4VtyoD9azgnySgSCuvbbcKDgevsYfIEJE1th6JgUP&#10;CrDdvL6ssdD+zt90q2IjUgiHAhWYGLtCylAbchgmviNO3Mn3DmOCfSN1j/cU7lo5zbKFdGg5NRjs&#10;6NNQfa6uTkHH+amcLy7768UE+1POHuf3yir1NhrKFYhIQ/wX/7l3Os3Pp/Ml/L6TbpCbJ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FvQbxAAAAN4AAAAPAAAAAAAAAAAA&#10;AAAAAKECAABkcnMvZG93bnJldi54bWxQSwUGAAAAAAQABAD5AAAAkgMAAAAA&#10;" strokeweight=".22047mm"/>
                  <v:line id="Line 19275" o:spid="_x0000_s2715" style="position:absolute;flip:y;visibility:visible;mso-wrap-style:square" from="8695,4245" to="869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UCXO8YAAADeAAAADwAAAGRycy9kb3ducmV2LnhtbESPQWvDMAyF74P+B6PCLmN10rEwsrol&#10;DAa7jWW97CZiNTaN5TR22/TfT4fBbhJ6eu99m90cBnWhKfnIBspVAYq4i9Zzb2D//f74AiplZItD&#10;ZDJwowS77eJug7WNV/6iS5t7JSacajTgch5rrVPnKGBaxZFYboc4BcyyTr22E17FPAx6XRSVDuhZ&#10;EhyO9OaoO7bnYGDk8tA8V6fP88kl/9M83Y4PrTfmfjk3r6Ayzflf/Pf9YaV+ua4EQHBkBr39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lAlzvGAAAA3gAAAA8AAAAAAAAA&#10;AAAAAAAAoQIAAGRycy9kb3ducmV2LnhtbFBLBQYAAAAABAAEAPkAAACUAwAAAAA=&#10;" strokeweight=".22047mm"/>
                  <v:line id="Line 19276" o:spid="_x0000_s2716" style="position:absolute;flip:y;visibility:visible;mso-wrap-style:square" from="8820,4245" to="882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wyoMQAAADeAAAADwAAAGRycy9kb3ducmV2LnhtbERPPWvDMBDdC/0P4gpdSi07oaa4VoIp&#10;FLqFuFmyHdbFErFOjqUkzr+vAoVu93ifV69nN4gLTcF6VlBkOQjizmvLvYLdz9frO4gQkTUOnknB&#10;jQKsV48PNVbaX3lLlzb2IoVwqFCBiXGspAydIYch8yNx4g5+chgTnHqpJ7ymcDfIRZ6X0qHl1GBw&#10;pE9D3bE9OwUjF4fmrTxtzicT7L5Z3o4vrVXq+WluPkBEmuO/+M/9rdP8YlEWcH8n3SB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DDKgxAAAAN4AAAAPAAAAAAAAAAAA&#10;AAAAAKECAABkcnMvZG93bnJldi54bWxQSwUGAAAAAAQABAD5AAAAkgMAAAAA&#10;" strokeweight=".22047mm"/>
                  <v:line id="Line 19277" o:spid="_x0000_s2717" style="position:absolute;flip:y;visibility:visible;mso-wrap-style:square" from="1470,4245" to="1470,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6s18QAAADeAAAADwAAAGRycy9kb3ducmV2LnhtbERPTWvCQBC9F/oflhF6KXWTiKFEVwmF&#10;Qm9i7KW3ITtmF7OzMbtq/PddodDbPN7nrLeT68WVxmA9K8jnGQji1mvLnYLvw+fbO4gQkTX2nknB&#10;nQJsN89Pa6y0v/Gerk3sRArhUKECE+NQSRlaQw7D3A/EiTv60WFMcOykHvGWwl0viywrpUPLqcHg&#10;QB+G2lNzcQoGzo/1sjzvLmcT7E+9uJ9eG6vUy2yqVyAiTfFf/Of+0ml+XpQFPN5JN8jN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3qzXxAAAAN4AAAAPAAAAAAAAAAAA&#10;AAAAAKECAABkcnMvZG93bnJldi54bWxQSwUGAAAAAAQABAD5AAAAkgMAAAAA&#10;" strokeweight=".22047mm"/>
                  <v:line id="Line 19278" o:spid="_x0000_s2718" style="position:absolute;flip:y;visibility:visible;mso-wrap-style:square" from="3912,4245" to="3912,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IJTMMAAADeAAAADwAAAGRycy9kb3ducmV2LnhtbERPTWvCQBC9C/0PyxS8SN1EaSipq4RC&#10;wVsx9dLbkB2zi9nZmF01/vuuIHibx/uc1WZ0nbjQEKxnBfk8A0HceG25VbD//X77ABEissbOMym4&#10;UYDN+mWywlL7K+/oUsdWpBAOJSowMfallKEx5DDMfU+cuIMfHMYEh1bqAa8p3HVykWWFdGg5NRjs&#10;6ctQc6zPTkHP+aF6L04/55MJ9q9a3o6z2io1fR2rTxCRxvgUP9xbnebni2IJ93fSDXL9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mSCUzDAAAA3gAAAA8AAAAAAAAAAAAA&#10;AAAAoQIAAGRycy9kb3ducmV2LnhtbFBLBQYAAAAABAAEAPkAAACRAwAAAAA=&#10;" strokeweight=".22047mm"/>
                  <v:line id="Line 19279" o:spid="_x0000_s2719" style="position:absolute;flip:y;visibility:visible;mso-wrap-style:square" from="6353,4245" to="6366,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EfwMUAAADdAAAADwAAAGRycy9kb3ducmV2LnhtbESPQWvCQBSE7wX/w/IKvZS6McUgqasE&#10;odCbNHrp7ZF9Zhezb2N21fjvu4LgcZiZb5jlenSduNAQrGcFs2kGgrjx2nKrYL/7/liACBFZY+eZ&#10;FNwowHo1eVliqf2Vf+lSx1YkCIcSFZgY+1LK0BhyGKa+J07ewQ8OY5JDK/WA1wR3ncyzrJAOLacF&#10;gz1tDDXH+uwU9Dw7VPPitD2fTLB/1eft+F5bpd5ex+oLRKQxPsOP9o9WsMjzAu5v0hO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mEfwMUAAADdAAAADwAAAAAAAAAA&#10;AAAAAAChAgAAZHJzL2Rvd25yZXYueG1sUEsFBgAAAAAEAAQA+QAAAJMDAAAAAA==&#10;" strokeweight=".22047mm"/>
                  <v:line id="Line 19280" o:spid="_x0000_s2720" style="position:absolute;flip:y;visibility:visible;mso-wrap-style:square" from="8820,4245" to="8820,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26W8UAAADdAAAADwAAAGRycy9kb3ducmV2LnhtbESPQWsCMRSE7wX/Q3hCL0WzrtTKapSl&#10;UOhN3PbS22Pz3AQ3L+sm6vrvjSD0OMzMN8x6O7hWXKgP1rOC2TQDQVx7bblR8PvzNVmCCBFZY+uZ&#10;FNwowHYzelljof2V93SpYiMShEOBCkyMXSFlqA05DFPfESfv4HuHMcm+kbrHa4K7VuZZtpAOLacF&#10;gx19GqqP1dkp6Hh2KN8Xp935ZIL9K+e341tllXodD+UKRKQh/oef7W+tYJnnH/B4k56A3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S26W8UAAADdAAAADwAAAAAAAAAA&#10;AAAAAAChAgAAZHJzL2Rvd25yZXYueG1sUEsFBgAAAAAEAAQA+QAAAJMDAAAAAA==&#10;" strokeweight=".22047mm"/>
                  <v:group id="Group 19281" o:spid="_x0000_s2721" style="position:absolute;left:1470;top:2100;width:723;height:639" coordorigin="1470,2100" coordsize="723,6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YiiWSwwAAAN0AAAAP&#10;AAAAAAAAAAAAAAAAAKoCAABkcnMvZG93bnJldi54bWxQSwUGAAAAAAQABAD6AAAAmgMAAAAA&#10;">
                    <v:line id="Line 19282" o:spid="_x0000_s2722" style="position:absolute;visibility:visible;mso-wrap-style:square" from="1470,2100" to="1657,2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1kv8YAAADdAAAADwAAAGRycy9kb3ducmV2LnhtbESPT2sCMRTE74LfITyht5o1lKJbo4jQ&#10;4qEU3NbS42Pz9g/dvKxJXLffvikUPA4z8xtmvR1tJwbyoXWsYTHPQBCXzrRca/h4f75fgggR2WDn&#10;mDT8UIDtZjpZY27clY80FLEWCcIhRw1NjH0uZSgbshjmridOXuW8xZikr6XxeE1w20mVZY/SYstp&#10;ocGe9g2V38XFavj6fPDVy1vV12c1vGJxUnQsrNZ3s3H3BCLSGG/h//bBaFgqtYK/N+kJyM0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y9ZL/GAAAA3QAAAA8AAAAAAAAA&#10;AAAAAAAAoQIAAGRycy9kb3ducmV2LnhtbFBLBQYAAAAABAAEAPkAAACUAwAAAAA=&#10;" strokeweight=".61733mm"/>
                    <v:line id="Line 19283" o:spid="_x0000_s2723" style="position:absolute;visibility:visible;mso-wrap-style:square" from="1657,2271" to="1819,2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5b/8IAAADdAAAADwAAAGRycy9kb3ducmV2LnhtbERPy2oCMRTdC/5DuII7zXSUIlOjFEFx&#10;IYJjW7q8TO486ORmTOI4/n2zKHR5OO/1djCt6Mn5xrKCl3kCgriwuuFKwcd1P1uB8AFZY2uZFDzJ&#10;w3YzHq0x0/bBF+rzUIkYwj5DBXUIXSalL2oy6Oe2I45caZ3BEKGrpHb4iOGmlWmSvEqDDceGGjva&#10;1VT85Hej4Ptr6crDueyqW9qfMP9M6ZIbpaaT4f0NRKAh/Iv/3EetYJUu4v74Jj4Bufk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F5b/8IAAADdAAAADwAAAAAAAAAAAAAA&#10;AAChAgAAZHJzL2Rvd25yZXYueG1sUEsFBgAAAAAEAAQA+QAAAJADAAAAAA==&#10;" strokeweight=".61733mm"/>
                    <v:line id="Line 19284" o:spid="_x0000_s2724" style="position:absolute;visibility:visible;mso-wrap-style:square" from="1819,2431" to="2006,2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L+ZMYAAADdAAAADwAAAGRycy9kb3ducmV2LnhtbESPW2sCMRSE3wv+h3CEvtWsaymyGkWE&#10;ig+l4HrBx8Pm7AU3J9skrtt/3xQKfRxm5htmuR5MK3pyvrGsYDpJQBAXVjdcKTgd31/mIHxA1tha&#10;JgXf5GG9Gj0tMdP2wQfq81CJCGGfoYI6hC6T0hc1GfQT2xFHr7TOYIjSVVI7fES4aWWaJG/SYMNx&#10;ocaOtjUVt/xuFFwvr67cfZZd9ZX2H5ifUzrkRqnn8bBZgAg0hP/wX3uvFczT2RR+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cS/mTGAAAA3QAAAA8AAAAAAAAA&#10;AAAAAAAAoQIAAGRycy9kb3ducmV2LnhtbFBLBQYAAAAABAAEAPkAAACUAwAAAAA=&#10;" strokeweight=".61733mm"/>
                    <v:line id="Line 19285" o:spid="_x0000_s2725" style="position:absolute;visibility:visible;mso-wrap-style:square" from="2006,2591" to="2192,2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2Vd/MYAAADdAAAADwAAAGRycy9kb3ducmV2LnhtbESPW2sCMRSE3wv+h3CEvtWsWymyGkWE&#10;Fh9KwfWCj4fN2QtuTtYkrtt/3xQKfRxm5htmuR5MK3pyvrGsYDpJQBAXVjdcKTge3l/mIHxA1tha&#10;JgXf5GG9Gj0tMdP2wXvq81CJCGGfoYI6hC6T0hc1GfQT2xFHr7TOYIjSVVI7fES4aWWaJG/SYMNx&#10;ocaOtjUV1/xuFFzOM1d+fJVddUv7T8xPKe1zo9TzeNgsQAQawn/4r73TCubp6wx+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dlXfzGAAAA3QAAAA8AAAAAAAAA&#10;AAAAAAAAoQIAAGRycy9kb3ducmV2LnhtbFBLBQYAAAAABAAEAPkAAACUAwAAAAA=&#10;" strokeweight=".61733mm"/>
                  </v:group>
                  <v:group id="Group 19286" o:spid="_x0000_s2726" style="position:absolute;left:2192;top:2739;width:747;height:445" coordorigin="2192,2739" coordsize="747,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b2mvxgAAAN0A&#10;AAAPAAAAAAAAAAAAAAAAAKoCAABkcnMvZG93bnJldi54bWxQSwUGAAAAAAQABAD6AAAAnQMAAAAA&#10;">
                    <v:line id="Line 19287" o:spid="_x0000_s2727" style="position:absolute;visibility:visible;mso-wrap-style:square" from="2192,2739" to="2379,2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YTbsUAAADdAAAADwAAAGRycy9kb3ducmV2LnhtbESPT2sCMRTE7wW/Q3iCt5o1SJGtUUpB&#10;6UEKblvx+Ni8/UM3L2uSrttv3whCj8PM/IZZb0fbiYF8aB1rWMwzEMSlMy3XGj4/do8rECEiG+wc&#10;k4ZfCrDdTB7WmBt35SMNRaxFgnDIUUMTY59LGcqGLIa564mTVzlvMSbpa2k8XhPcdlJl2ZO02HJa&#10;aLCn14bK7+LHajiflr7av1d9fVHDAYsvRcfCaj2bji/PICKN8T98b78ZDSu1VHB7k56A3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YTbsUAAADdAAAADwAAAAAAAAAA&#10;AAAAAAChAgAAZHJzL2Rvd25yZXYueG1sUEsFBgAAAAAEAAQA+QAAAJMDAAAAAA==&#10;" strokeweight=".61733mm"/>
                    <v:line id="Line 19288" o:spid="_x0000_s2728" style="position:absolute;visibility:visible;mso-wrap-style:square" from="2379,2865" to="2554,2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q29cYAAADdAAAADwAAAGRycy9kb3ducmV2LnhtbESPW2sCMRSE3wv+h3CEvtWsWymyGkWE&#10;Fh9KwfWCj4fN2QtuTtYkrtt/3xQKfRxm5htmuR5MK3pyvrGsYDpJQBAXVjdcKTge3l/mIHxA1tha&#10;JgXf5GG9Gj0tMdP2wXvq81CJCGGfoYI6hC6T0hc1GfQT2xFHr7TOYIjSVVI7fES4aWWaJG/SYMNx&#10;ocaOtjUV1/xuFFzOM1d+fJVddUv7T8xPKe1zo9TzeNgsQAQawn/4r73TCubp7BV+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KtvXGAAAA3QAAAA8AAAAAAAAA&#10;AAAAAAAAoQIAAGRycy9kb3ducmV2LnhtbFBLBQYAAAAABAAEAPkAAACUAwAAAAA=&#10;" strokeweight=".61733mm"/>
                    <v:line id="Line 19289" o:spid="_x0000_s2729" style="position:absolute;visibility:visible;mso-wrap-style:square" from="2554,2967" to="2741,3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MugcUAAADdAAAADwAAAGRycy9kb3ducmV2LnhtbESPT2vCQBTE7wW/w/IEb3VjCEWiq4hg&#10;8SAF01Y8PrIvfzD7Nt1dY/rtu4VCj8PM/IZZb0fTiYGcby0rWMwTEMSl1S3XCj7eD89LED4ga+ws&#10;k4Jv8rDdTJ7WmGv74DMNRahFhLDPUUETQp9L6cuGDPq57YmjV1lnMETpaqkdPiLcdDJNkhdpsOW4&#10;0GBP+4bKW3E3Cq6XzFWvb1Vff6XDCYvPlM6FUWo2HXcrEIHG8B/+ax+1gmWaZfD7Jj4Bufk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2MugcUAAADdAAAADwAAAAAAAAAA&#10;AAAAAAChAgAAZHJzL2Rvd25yZXYueG1sUEsFBgAAAAAEAAQA+QAAAJMDAAAAAA==&#10;" strokeweight=".61733mm"/>
                    <v:line id="Line 19290" o:spid="_x0000_s2730" style="position:absolute;visibility:visible;mso-wrap-style:square" from="2741,3093" to="2940,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LGsUAAADdAAAADwAAAGRycy9kb3ducmV2LnhtbESPT2sCMRTE7wW/Q3iCt5rtYousRilC&#10;iwcRXLX0+Ni8/YOblzWJ6/rtm0Khx2FmfsMs14NpRU/ON5YVvEwTEMSF1Q1XCk7Hj+c5CB+QNbaW&#10;ScGDPKxXo6clZtre+UB9HioRIewzVFCH0GVS+qImg35qO+LoldYZDFG6SmqH9wg3rUyT5E0abDgu&#10;1NjRpqbikt+Mgu+vmSs/92VXXdN+h/k5pUNulJqMh/cFiEBD+A//tbdawTydvcLvm/gE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C+LGsUAAADdAAAADwAAAAAAAAAA&#10;AAAAAAChAgAAZHJzL2Rvd25yZXYueG1sUEsFBgAAAAAEAAQA+QAAAJMDAAAAAA==&#10;" strokeweight=".61733mm"/>
                  </v:group>
                  <v:group id="Group 19291" o:spid="_x0000_s2731" style="position:absolute;left:2940;top:3184;width:972;height:388" coordorigin="2940,3184" coordsize="972,3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bhvHbxgAAAN0A&#10;AAAPAAAAAAAAAAAAAAAAAKoCAABkcnMvZG93bnJldi54bWxQSwUGAAAAAAQABAD6AAAAnQMAAAAA&#10;">
                    <v:line id="Line 19292" o:spid="_x0000_s2732" style="position:absolute;visibility:visible;mso-wrap-style:square" from="2940,3184" to="3052,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Gw9sUAAADdAAAADwAAAGRycy9kb3ducmV2LnhtbESPT2sCMRTE7wW/Q3iCt5rtIq2sRilC&#10;iwcRXLX0+Ni8/YOblzWJ6/rtm0Khx2FmfsMs14NpRU/ON5YVvEwTEMSF1Q1XCk7Hj+c5CB+QNbaW&#10;ScGDPKxXo6clZtre+UB9HioRIewzVFCH0GVS+qImg35qO+LoldYZDFG6SmqH9wg3rUyT5FUabDgu&#10;1NjRpqbikt+Mgu+vmSs/92VXXdN+h/k5pUNulJqMh/cFiEBD+A//tbdawTydvcHvm/gE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7Gw9sUAAADdAAAADwAAAAAAAAAA&#10;AAAAAAChAgAAZHJzL2Rvd25yZXYueG1sUEsFBgAAAAAEAAQA+QAAAJMDAAAAAA==&#10;" strokeweight=".61733mm"/>
                    <v:line id="Line 19293" o:spid="_x0000_s2733" style="position:absolute;visibility:visible;mso-wrap-style:square" from="3052,3241" to="3177,3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4khMIAAADdAAAADwAAAGRycy9kb3ducmV2LnhtbERPy2rCQBTdF/oPwy24qxNDKJI6hiIo&#10;LkQwVenykrl50MydODPG9O87i0KXh/NeFZPpxUjOd5YVLOYJCOLK6o4bBefP7esShA/IGnvLpOCH&#10;PBTr56cV5to++ERjGRoRQ9jnqKANYcil9FVLBv3cDsSRq60zGCJ0jdQOHzHc9DJNkjdpsOPY0OJA&#10;m5aq7/JuFHxdM1fvjvXQ3NLxgOUlpVNplJq9TB/vIAJN4V/8595rBcs0i3Pjm/gE5P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i4khMIAAADdAAAADwAAAAAAAAAAAAAA&#10;AAChAgAAZHJzL2Rvd25yZXYueG1sUEsFBgAAAAAEAAQA+QAAAJADAAAAAA==&#10;" strokeweight=".61733mm"/>
                    <v:line id="Line 19294" o:spid="_x0000_s2734" style="position:absolute;visibility:visible;mso-wrap-style:square" from="3177,3298" to="3438,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KBH8YAAADdAAAADwAAAGRycy9kb3ducmV2LnhtbESPW2sCMRSE3wv+h3AE32rWRYquRhGh&#10;xYdScL3g42Fz9oKbk22Srtt/3xQKfRxm5htmvR1MK3pyvrGsYDZNQBAXVjdcKTifXp8XIHxA1tha&#10;JgXf5GG7GT2tMdP2wUfq81CJCGGfoYI6hC6T0hc1GfRT2xFHr7TOYIjSVVI7fES4aWWaJC/SYMNx&#10;ocaO9jUV9/zLKLhd5658+yi76jPt3zG/pHTMjVKT8bBbgQg0hP/wX/ugFSzS+RJ+38Qn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igR/GAAAA3QAAAA8AAAAAAAAA&#10;AAAAAAAAoQIAAGRycy9kb3ducmV2LnhtbFBLBQYAAAAABAAEAPkAAACUAwAAAAA=&#10;" strokeweight=".61733mm"/>
                    <v:line id="Line 19295" o:spid="_x0000_s2735" style="position:absolute;visibility:visible;mso-wrap-style:square" from="3438,3389" to="3588,3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0bxMYAAADdAAAADwAAAGRycy9kb3ducmV2LnhtbESPW2sCMRSE3wv+h3CEvtWsiy2yGkWE&#10;ig+l4HrBx8Pm7AU3J9skrtt/3xQKfRxm5htmuR5MK3pyvrGsYDpJQBAXVjdcKTgd31/mIHxA1tha&#10;JgXf5GG9Gj0tMdP2wQfq81CJCGGfoYI6hC6T0hc1GfQT2xFHr7TOYIjSVVI7fES4aWWaJG/SYMNx&#10;ocaOtjUVt/xuFFwvM1fuPsuu+kr7D8zPKR1yo9TzeNgsQAQawn/4r73XCubp6xR+38Qn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NG8TGAAAA3QAAAA8AAAAAAAAA&#10;AAAAAAAAoQIAAGRycy9kb3ducmV2LnhtbFBLBQYAAAAABAAEAPkAAACUAwAAAAA=&#10;" strokeweight=".61733mm"/>
                    <v:line id="Line 19296" o:spid="_x0000_s2736" style="position:absolute;visibility:visible;mso-wrap-style:square" from="3588,3458" to="3712,3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Fs8YAAADdAAAADwAAAGRycy9kb3ducmV2LnhtbESPT2sCMRTE7wW/Q3hCbzVr0CJboxSh&#10;xUMR3Fbp8bF5+4duXrZJuq7f3hQKPQ4z8xtmvR1tJwbyoXWsYT7LQBCXzrRca/h4f3lYgQgR2WDn&#10;mDRcKcB2M7lbY27chY80FLEWCcIhRw1NjH0uZSgbshhmridOXuW8xZikr6XxeElw20mVZY/SYstp&#10;ocGedg2VX8WP1fB5Xvjq9VD19bca3rA4KToWVuv76fj8BCLSGP/Df+290bBSSwW/b9ITkJ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ofhbPGAAAA3QAAAA8AAAAAAAAA&#10;AAAAAAAAoQIAAGRycy9kb3ducmV2LnhtbFBLBQYAAAAABAAEAPkAAACUAwAAAAA=&#10;" strokeweight=".61733mm"/>
                    <v:line id="Line 19297" o:spid="_x0000_s2737" style="position:absolute;visibility:visible;mso-wrap-style:square" from="3712,3504" to="3812,3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MgKMYAAADdAAAADwAAAGRycy9kb3ducmV2LnhtbESPT2sCMRTE7wW/Q3iCt5p1bYtsjSJC&#10;Sw9FcNuKx8fm7R+6eVmTdF2/vREKHoeZ+Q2zXA+mFT0531hWMJsmIIgLqxuuFHx/vT0uQPiArLG1&#10;TAou5GG9Gj0sMdP2zHvq81CJCGGfoYI6hC6T0hc1GfRT2xFHr7TOYIjSVVI7PEe4aWWaJC/SYMNx&#10;ocaOtjUVv/mfUXA8PLnyfVd21SntPzH/SWmfG6Um42HzCiLQEO7h//aHVrBIn+dwexOfgF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TICjGAAAA3QAAAA8AAAAAAAAA&#10;AAAAAAAAoQIAAGRycy9kb3ducmV2LnhtbFBLBQYAAAAABAAEAPkAAACUAwAAAAA=&#10;" strokeweight=".61733mm"/>
                    <v:line id="Line 19298" o:spid="_x0000_s2738" style="position:absolute;visibility:visible;mso-wrap-style:square" from="3812,3526" to="3912,3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q4XMUAAADdAAAADwAAAGRycy9kb3ducmV2LnhtbESPT2sCMRTE7wW/Q3iCt5rtYousRilC&#10;iwcRXLX0+Ni8/YOblzWJ6/rtm0Khx2FmfsMs14NpRU/ON5YVvEwTEMSF1Q1XCk7Hj+c5CB+QNbaW&#10;ScGDPKxXo6clZtre+UB9HioRIewzVFCH0GVS+qImg35qO+LoldYZDFG6SmqH9wg3rUyT5E0abDgu&#10;1NjRpqbikt+Mgu+vmSs/92VXXdN+h/k5pUNulJqMh/cFiEBD+A//tbdawTx9ncHvm/gE5Oo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rq4XMUAAADdAAAADwAAAAAAAAAA&#10;AAAAAAChAgAAZHJzL2Rvd25yZXYueG1sUEsFBgAAAAAEAAQA+QAAAJMDAAAAAA==&#10;" strokeweight=".61733mm"/>
                  </v:group>
                  <v:group id="Group 19299" o:spid="_x0000_s2739" style="position:absolute;left:3912;top:3572;width:436;height:126" coordorigin="3912,3572" coordsize="436,1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6N+XHFAAAA3QAA&#10;AA8AAAAAAAAAAAAAAAAAqgIAAGRycy9kb3ducmV2LnhtbFBLBQYAAAAABAAEAPoAAACcAwAAAAA=&#10;">
                    <v:line id="Line 19300" o:spid="_x0000_s2740" style="position:absolute;visibility:visible;mso-wrap-style:square" from="3912,3572" to="4049,3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h7wcYAAADeAAAADwAAAGRycy9kb3ducmV2LnhtbESPT2sCMRTE7wW/Q3hCbzXr0kpZjSJC&#10;iwcpuFbx+Ni8/YOblzWJ6/rtm0Khx2FmfsMsVoNpRU/ON5YVTCcJCOLC6oYrBd+Hj5d3ED4ga2wt&#10;k4IHeVgtR08LzLS98576PFQiQthnqKAOocuk9EVNBv3EdsTRK60zGKJ0ldQO7xFuWpkmyUwabDgu&#10;1NjRpqbikt+MgvPp1ZWfX2VXXdN+h/kxpX1ulHoeD+s5iEBD+A//tbdaQTpN3mbweydeAb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6Ye8HGAAAA3gAAAA8AAAAAAAAA&#10;AAAAAAAAoQIAAGRycy9kb3ducmV2LnhtbFBLBQYAAAAABAAEAPkAAACUAwAAAAA=&#10;" strokeweight=".61733mm"/>
                    <v:line id="Line 19301" o:spid="_x0000_s2741" style="position:absolute;visibility:visible;mso-wrap-style:square" from="4049,3618" to="4173,3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TeWscAAADeAAAADwAAAGRycy9kb3ducmV2LnhtbESPT2sCMRTE74V+h/AEbzXrYqtsjVKE&#10;lh6K4NpKj4/N2z+4eVmTdF2/vREKHoeZ+Q2zXA+mFT0531hWMJ0kIIgLqxuuFHzv358WIHxA1tha&#10;JgUX8rBePT4sMdP2zDvq81CJCGGfoYI6hC6T0hc1GfQT2xFHr7TOYIjSVVI7PEe4aWWaJC/SYMNx&#10;ocaONjUVx/zPKPg9zFz5sS276pT2X5j/pLTLjVLj0fD2CiLQEO7h//anVpBOk+c5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h1N5axwAAAN4AAAAPAAAAAAAA&#10;AAAAAAAAAKECAABkcnMvZG93bnJldi54bWxQSwUGAAAAAAQABAD5AAAAlQMAAAAA&#10;" strokeweight=".61733mm"/>
                    <v:line id="Line 19302" o:spid="_x0000_s2742" style="position:absolute;visibility:visible;mso-wrap-style:square" from="4173,3652" to="4248,3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tKKMQAAADeAAAADwAAAGRycy9kb3ducmV2LnhtbERPy2rCQBTdC/2H4Ra604mhlhKdBCm0&#10;uBDB2BaXl8zNAzN30pkxxr/vLApdHs57U0ymFyM531lWsFwkIIgrqztuFHye3uevIHxA1thbJgV3&#10;8lDkD7MNZtre+EhjGRoRQ9hnqKANYcik9FVLBv3CDsSRq60zGCJ0jdQObzHc9DJNkhdpsOPY0OJA&#10;by1Vl/JqFJy/n139caiH5icd91h+pXQsjVJPj9N2DSLQFP7Ff+6dVpAuk1XcG+/EK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S0ooxAAAAN4AAAAPAAAAAAAAAAAA&#10;AAAAAKECAABkcnMvZG93bnJldi54bWxQSwUGAAAAAAQABAD5AAAAkgMAAAAA&#10;" strokeweight=".61733mm"/>
                    <v:line id="Line 19303" o:spid="_x0000_s2743" style="position:absolute;visibility:visible;mso-wrap-style:square" from="4248,3663" to="4347,3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fvs8cAAADeAAAADwAAAGRycy9kb3ducmV2LnhtbESPT2sCMRTE74V+h/AEbzXrYotujVKE&#10;lh6K4NpKj4/N2z+4eVmTdF2/vREKHoeZ+Q2zXA+mFT0531hWMJ0kIIgLqxuuFHzv35/mIHxA1tha&#10;JgUX8rBePT4sMdP2zDvq81CJCGGfoYI6hC6T0hc1GfQT2xFHr7TOYIjSVVI7PEe4aWWaJC/SYMNx&#10;ocaONjUVx/zPKPg9zFz5sS276pT2X5j/pLTLjVLj0fD2CiLQEO7h//anVpBOk+cF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zxwAAAN4AAAAPAAAAAAAA&#10;AAAAAAAAAKECAABkcnMvZG93bnJldi54bWxQSwUGAAAAAAQABAD5AAAAlQMAAAAA&#10;" strokeweight=".61733mm"/>
                  </v:group>
                  <v:group id="Group 19304" o:spid="_x0000_s2744" style="position:absolute;left:4347;top:3698;width:299;height:80" coordorigin="4347,3698" coordsize="299,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c9g2/FAAAA3gAA&#10;AA8AAAAAAAAAAAAAAAAAqgIAAGRycy9kb3ducmV2LnhtbFBLBQYAAAAABAAEAPoAAACcAwAAAAA=&#10;">
                    <v:line id="Line 19305" o:spid="_x0000_s2745" style="position:absolute;visibility:visible;mso-wrap-style:square" from="4347,3698" to="4410,3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0pCMYAAADeAAAADwAAAGRycy9kb3ducmV2LnhtbESPT2vCQBTE7wW/w/KE3uomoUiJriKC&#10;pQcpmLbi8ZF9+YPZt3F3jem37xYEj8PM/IZZrkfTiYGcby0rSGcJCOLS6pZrBd9fu5c3ED4ga+ws&#10;k4Jf8rBeTZ6WmGt74wMNRahFhLDPUUETQp9L6cuGDPqZ7YmjV1lnMETpaqkd3iLcdDJLkrk02HJc&#10;aLCnbUPlubgaBafjq6veP6u+vmTDHoufjA6FUep5Om4WIAKN4RG+tz+0gixN5in834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8dKQjGAAAA3gAAAA8AAAAAAAAA&#10;AAAAAAAAoQIAAGRycy9kb3ducmV2LnhtbFBLBQYAAAAABAAEAPkAAACUAwAAAAA=&#10;" strokeweight=".61733mm"/>
                    <v:line id="Line 19306" o:spid="_x0000_s2746" style="position:absolute;visibility:visible;mso-wrap-style:square" from="4410,3732" to="4472,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8+3f8YAAADeAAAADwAAAGRycy9kb3ducmV2LnhtbESPT2sCMRTE7wW/Q3iCt5o1iJStUUpB&#10;8SAFt614fGze/qGblzWJ6/bbN4VCj8PM/IZZb0fbiYF8aB1rWMwzEMSlMy3XGj7ed49PIEJENtg5&#10;Jg3fFGC7mTysMTfuzicailiLBOGQo4Ymxj6XMpQNWQxz1xMnr3LeYkzS19J4vCe47aTKspW02HJa&#10;aLCn14bKr+JmNVzOS1/t36q+vqrhiMWnolNhtZ5Nx5dnEJHG+B/+ax+MBrXIVgp+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Pt3/GAAAA3gAAAA8AAAAAAAAA&#10;AAAAAAAAoQIAAGRycy9kb3ducmV2LnhtbFBLBQYAAAAABAAEAPkAAACUAwAAAAA=&#10;" strokeweight=".61733mm"/>
                    <v:line id="Line 19307" o:spid="_x0000_s2747" style="position:absolute;visibility:visible;mso-wrap-style:square" from="4472,3743" to="4547,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IMS5MYAAADeAAAADwAAAGRycy9kb3ducmV2LnhtbESPT2sCMRTE7wW/Q3hCbzXrtkhZjSJC&#10;iwcpuFbx+Ni8/YOblzWJ6/rtm0Khx2FmfsMsVoNpRU/ON5YVTCcJCOLC6oYrBd+Hj5d3ED4ga2wt&#10;k4IHeVgtR08LzLS98576PFQiQthnqKAOocuk9EVNBv3EdsTRK60zGKJ0ldQO7xFuWpkmyUwabDgu&#10;1NjRpqbikt+MgvPpzZWfX2VXXdN+h/kxpX1ulHoeD+s5iEBD+A//tbdaQTpNZq/weydeAb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DEuTGAAAA3gAAAA8AAAAAAAAA&#10;AAAAAAAAoQIAAGRycy9kb3ducmV2LnhtbFBLBQYAAAAABAAEAPkAAACUAwAAAAA=&#10;" strokeweight=".61733mm"/>
                    <v:line id="Line 19308" o:spid="_x0000_s2748" style="position:absolute;visibility:visible;mso-wrap-style:square" from="4547,3743" to="4597,3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qKkMYAAADeAAAADwAAAGRycy9kb3ducmV2LnhtbESPT2sCMRTE7wW/Q3hCbzXrIlK2RhFB&#10;6aEIbm3p8bF5+wc3L2uSruu3N4LgcZiZ3zCL1WBa0ZPzjWUF00kCgriwuuFKwfF7+/YOwgdkja1l&#10;UnAlD6vl6GWBmbYXPlCfh0pECPsMFdQhdJmUvqjJoJ/Yjjh6pXUGQ5SuktrhJcJNK9MkmUuDDceF&#10;Gjva1FSc8n+j4O935srdvuyqc9p/Yf6T0iE3Sr2Oh/UHiEBDeIYf7U+tIJ0m8xnc78Qr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qipDGAAAA3gAAAA8AAAAAAAAA&#10;AAAAAAAAoQIAAGRycy9kb3ducmV2LnhtbFBLBQYAAAAABAAEAPkAAACUAwAAAAA=&#10;" strokeweight=".61733mm"/>
                    <v:line id="Line 19309" o:spid="_x0000_s2749" style="position:absolute;visibility:visible;mso-wrap-style:square" from="4597,3755" to="4646,3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YvC8YAAADeAAAADwAAAGRycy9kb3ducmV2LnhtbESPT2sCMRTE7wW/Q3hCbzXr0kpZjSJC&#10;iwcpuFbx+Ni8/YOblzWJ6/rtm0Khx2FmfsMsVoNpRU/ON5YVTCcJCOLC6oYrBd+Hj5d3ED4ga2wt&#10;k4IHeVgtR08LzLS98576PFQiQthnqKAOocuk9EVNBv3EdsTRK60zGKJ0ldQO7xFuWpkmyUwabDgu&#10;1NjRpqbikt+MgvPp1ZWfX2VXXdN+h/kxpX1ulHoeD+s5iEBD+A//tbdaQTpNZm/weydeAb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mLwvGAAAA3gAAAA8AAAAAAAAA&#10;AAAAAAAAoQIAAGRycy9kb3ducmV2LnhtbFBLBQYAAAAABAAEAPkAAACUAwAAAAA=&#10;" strokeweight=".61733mm"/>
                  </v:group>
                  <v:group id="Group 19310" o:spid="_x0000_s2750" style="position:absolute;left:4646;top:3778;width:747;height:137" coordorigin="4646,3778" coordsize="747,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HmL6AxgAAAN4A&#10;AAAPAAAAAAAAAAAAAAAAAKoCAABkcnMvZG93bnJldi54bWxQSwUGAAAAAAQABAD6AAAAnQMAAAAA&#10;">
                    <v:line id="Line 19311" o:spid="_x0000_s2751" style="position:absolute;visibility:visible;mso-wrap-style:square" from="4646,3778" to="4721,3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gU58cAAADeAAAADwAAAGRycy9kb3ducmV2LnhtbESPW2sCMRSE3wv+h3CEvtWsS7GyGkWE&#10;Fh9KwfWCj4fN2QtuTtYkrtt/3xQKfRxm5htmuR5MK3pyvrGsYDpJQBAXVjdcKTge3l/mIHxA1tha&#10;JgXf5GG9Gj0tMdP2wXvq81CJCGGfoYI6hC6T0hc1GfQT2xFHr7TOYIjSVVI7fES4aWWaJDNpsOG4&#10;UGNH25qKa343Ci7nV1d+fJVddUv7T8xPKe1zo9TzeNgsQAQawn/4r73TCtJpMnu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vuBTnxwAAAN4AAAAPAAAAAAAA&#10;AAAAAAAAAKECAABkcnMvZG93bnJldi54bWxQSwUGAAAAAAQABAD5AAAAlQMAAAAA&#10;" strokeweight=".61733mm"/>
                    <v:line id="Line 19312" o:spid="_x0000_s2752" style="position:absolute;visibility:visible;mso-wrap-style:square" from="4721,3789" to="4808,3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ieAlcMAAADeAAAADwAAAGRycy9kb3ducmV2LnhtbERPy2rCQBTdF/oPwy24qxNDCSU6ihRa&#10;XBTB1BaXl8zNAzN30pkxiX/vLASXh/NebSbTiYGcby0rWMwTEMSl1S3XCo4/n6/vIHxA1thZJgVX&#10;8rBZPz+tMNd25AMNRahFDGGfo4ImhD6X0pcNGfRz2xNHrrLOYIjQ1VI7HGO46WSaJJk02HJsaLCn&#10;j4bKc3ExCk5/b6762ld9/Z8O31j8pnQojFKzl2m7BBFoCg/x3b3TCtJFksW98U68AnJ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4ngJXDAAAA3gAAAA8AAAAAAAAAAAAA&#10;AAAAoQIAAGRycy9kb3ducmV2LnhtbFBLBQYAAAAABAAEAPkAAACRAwAAAAA=&#10;" strokeweight=".61733mm"/>
                    <v:line id="Line 19313" o:spid="_x0000_s2753" style="position:absolute;visibility:visible;mso-wrap-style:square" from="4808,3800" to="4908,3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slDscAAADeAAAADwAAAGRycy9kb3ducmV2LnhtbESPW2sCMRSE3wv+h3CEvtWsS5G6GkWE&#10;Fh9KwfWCj4fN2QtuTtYkrtt/3xQKfRxm5htmuR5MK3pyvrGsYDpJQBAXVjdcKTge3l/eQPiArLG1&#10;TAq+ycN6NXpaYqbtg/fU56ESEcI+QwV1CF0mpS9qMugntiOOXmmdwRClq6R2+Ihw08o0SWbSYMNx&#10;ocaOtjUV1/xuFFzOr678+Cq76pb2n5ifUtrnRqnn8bBZgAg0hP/wX3unFaTTZDaH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ayUOxwAAAN4AAAAPAAAAAAAA&#10;AAAAAAAAAKECAABkcnMvZG93bnJldi54bWxQSwUGAAAAAAQABAD5AAAAlQMAAAAA&#10;" strokeweight=".61733mm"/>
                    <v:line id="Line 19314" o:spid="_x0000_s2754" style="position:absolute;visibility:visible;mso-wrap-style:square" from="4908,3823" to="4995,3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gaTsUAAADeAAAADwAAAGRycy9kb3ducmV2LnhtbESPy2rCQBSG90LfYTiF7nRiKLZEJ0EK&#10;LS5EMLbF5SFzcsHMmXRmjPHtO4tClz//jW9TTKYXIznfWVawXCQgiCurO24UfJ7e568gfEDW2Fsm&#10;BXfyUOQPsw1m2t74SGMZGhFH2GeooA1hyKT0VUsG/cIOxNGrrTMYonSN1A5vcdz0Mk2SlTTYcXxo&#10;caC3lqpLeTUKzt/Prv441EPzk457LL9SOpZGqafHabsGEWgK/+G/9k4rSJfJSwSIOBEFZP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YgaTsUAAADeAAAADwAAAAAAAAAA&#10;AAAAAAChAgAAZHJzL2Rvd25yZXYueG1sUEsFBgAAAAAEAAQA+QAAAJMDAAAAAA==&#10;" strokeweight=".61733mm"/>
                    <v:line id="Line 19315" o:spid="_x0000_s2755" style="position:absolute;visibility:visible;mso-wrap-style:square" from="4995,3846" to="5207,3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S/1cYAAADeAAAADwAAAGRycy9kb3ducmV2LnhtbESPT2vCQBTE7wW/w/IK3uomoViJrlKE&#10;lh5EMK2lx0f25Q9m36a72xi/vSsIPQ4z8xtmtRlNJwZyvrWsIJ0lIIhLq1uuFXx9vj0tQPiArLGz&#10;TAou5GGznjysMNf2zAcailCLCGGfo4ImhD6X0pcNGfQz2xNHr7LOYIjS1VI7PEe46WSWJHNpsOW4&#10;0GBP24bKU/FnFPx8P7vqfV/19W827LA4ZnQojFLTx/F1CSLQGP7D9/aHVpClyUs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rEv9XGAAAA3gAAAA8AAAAAAAAA&#10;AAAAAAAAoQIAAGRycy9kb3ducmV2LnhtbFBLBQYAAAAABAAEAPkAAACUAwAAAAA=&#10;" strokeweight=".61733mm"/>
                    <v:line id="Line 19316" o:spid="_x0000_s2756" style="position:absolute;visibility:visible;mso-wrap-style:square" from="5207,3880" to="5307,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YhosYAAADeAAAADwAAAGRycy9kb3ducmV2LnhtbESPT2sCMRTE7wW/Q3hCbzVrECtbo4jQ&#10;4qEIbmvp8bF5+4duXrZJuq7f3hQKPQ4z8xtmvR1tJwbyoXWsYT7LQBCXzrRca3h/e35YgQgR2WDn&#10;mDRcKcB2M7lbY27chU80FLEWCcIhRw1NjH0uZSgbshhmridOXuW8xZikr6XxeElw20mVZUtpseW0&#10;0GBP+4bKr+LHavj8WPjq5Vj19bcaXrE4KzoVVuv76bh7AhFpjP/hv/bBaFDz7FHB7510Be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oWIaLGAAAA3gAAAA8AAAAAAAAA&#10;AAAAAAAAoQIAAGRycy9kb3ducmV2LnhtbFBLBQYAAAAABAAEAPkAAACUAwAAAAA=&#10;" strokeweight=".61733mm"/>
                    <v:line id="Line 19317" o:spid="_x0000_s2757" style="position:absolute;visibility:visible;mso-wrap-style:square" from="5307,3892" to="5394,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qEOccAAADeAAAADwAAAGRycy9kb3ducmV2LnhtbESPT2sCMRTE74V+h/AEbzXrWqpsjVKE&#10;lh6K4NpKj4/N2z+4eVmTdF2/vREKHoeZ+Q2zXA+mFT0531hWMJ0kIIgLqxuuFHzv358WIHxA1tha&#10;JgUX8rBePT4sMdP2zDvq81CJCGGfoYI6hC6T0hc1GfQT2xFHr7TOYIjSVVI7PEe4aWWaJC/SYMNx&#10;ocaONjUVx/zPKPg9PLvyY1t21SntvzD/SWmXG6XGo+HtFUSgIdzD/+1PrSCdJvMZ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WoQ5xwAAAN4AAAAPAAAAAAAA&#10;AAAAAAAAAKECAABkcnMvZG93bnJldi54bWxQSwUGAAAAAAQABAD5AAAAlQMAAAAA&#10;" strokeweight=".61733mm"/>
                  </v:group>
                  <v:group id="Group 19318" o:spid="_x0000_s2758" style="position:absolute;left:5394;top:3914;width:436;height:57" coordorigin="5394,3914" coordsize="43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3d8TsccAAADe&#10;AAAADwAAAAAAAAAAAAAAAACqAgAAZHJzL2Rvd25yZXYueG1sUEsFBgAAAAAEAAQA+gAAAJ4DAAAA&#10;AA==&#10;">
                    <v:line id="Line 19319" o:spid="_x0000_s2759" style="position:absolute;visibility:visible;mso-wrap-style:square" from="5394,3914" to="5456,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51scAAADeAAAADwAAAGRycy9kb3ducmV2LnhtbESPT2sCMRTE74V+h/AEbzXrYqtsjVKE&#10;lh6K4NpKj4/N2z+4eVmTdF2/vREKHoeZ+Q2zXA+mFT0531hWMJ0kIIgLqxuuFHzv358WIHxA1tha&#10;JgUX8rBePT4sMdP2zDvq81CJCGGfoYI6hC6T0hc1GfQT2xFHr7TOYIjSVVI7PEe4aWWaJC/SYMNx&#10;ocaONjUVx/zPKPg9zFz5sS276pT2X5j/pLTLjVLj0fD2CiLQEO7h//anVpBOk/kz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7nWxwAAAN4AAAAPAAAAAAAA&#10;AAAAAAAAAKECAABkcnMvZG93bnJldi54bWxQSwUGAAAAAAQABAD5AAAAlQMAAAAA&#10;" strokeweight=".61733mm"/>
                    <v:line id="Line 19320" o:spid="_x0000_s2760" style="position:absolute;visibility:visible;mso-wrap-style:square" from="5456,3926" to="5518,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0noccAAADeAAAADwAAAGRycy9kb3ducmV2LnhtbESPW2sCMRSE3wv+h3CEvtWsS7GyGkWE&#10;Fh9KwfWCj4fN2QtuTtYkrtt/3xQKfRxm5htmuR5MK3pyvrGsYDpJQBAXVjdcKTge3l/mIHxA1tha&#10;JgXf5GG9Gj0tMdP2wXvq81CJCGGfoYI6hC6T0hc1GfQT2xFHr7TOYIjSVVI7fES4aWWaJDNpsOG4&#10;UGNH25qKa343Ci7nV1d+fJVddUv7T8xPKe1zo9TzeNgsQAQawn/4r73TCtJp8ja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LSehxwAAAN4AAAAPAAAAAAAA&#10;AAAAAAAAAKECAABkcnMvZG93bnJldi54bWxQSwUGAAAAAAQABAD5AAAAlQMAAAAA&#10;" strokeweight=".61733mm"/>
                    <v:line id="Line 19321" o:spid="_x0000_s2761" style="position:absolute;visibility:visible;mso-wrap-style:square" from="5518,3937" to="561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mGCOsYAAADeAAAADwAAAGRycy9kb3ducmV2LnhtbESPT2sCMRTE7wW/Q3hCbzXrUmpZjSJC&#10;iwcpuFbx+Ni8/YOblzWJ6/rtm0Khx2FmfsMsVoNpRU/ON5YVTCcJCOLC6oYrBd+Hj5d3ED4ga2wt&#10;k4IHeVgtR08LzLS98576PFQiQthnqKAOocuk9EVNBv3EdsTRK60zGKJ0ldQO7xFuWpkmyZs02HBc&#10;qLGjTU3FJb8ZBefTqys/v8quuqb9DvNjSvvcKPU8HtZzEIGG8B/+a2+1gnSazGbweydeAb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hgjrGAAAA3gAAAA8AAAAAAAAA&#10;AAAAAAAAoQIAAGRycy9kb3ducmV2LnhtbFBLBQYAAAAABAAEAPkAAACUAwAAAAA=&#10;" strokeweight=".61733mm"/>
                    <v:line id="Line 19322" o:spid="_x0000_s2762" style="position:absolute;visibility:visible;mso-wrap-style:square" from="5618,3960" to="571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WSMQAAADeAAAADwAAAGRycy9kb3ducmV2LnhtbERPy2rCQBTdC/2H4Ra604mh2BKdBCm0&#10;uBDB2BaXl8zNAzN30pkxxr/vLApdHs57U0ymFyM531lWsFwkIIgrqztuFHye3uevIHxA1thbJgV3&#10;8lDkD7MNZtre+EhjGRoRQ9hnqKANYcik9FVLBv3CDsSRq60zGCJ0jdQObzHc9DJNkpU02HFsaHGg&#10;t5aqS3k1Cs7fz67+ONRD85OOeyy/UjqWRqmnx2m7BhFoCv/iP/dOK0iXyUvcG+/EK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hZIxAAAAN4AAAAPAAAAAAAAAAAA&#10;AAAAAKECAABkcnMvZG93bnJldi54bWxQSwUGAAAAAAQABAD5AAAAkgMAAAAA&#10;" strokeweight=".61733mm"/>
                    <v:line id="Line 19323" o:spid="_x0000_s2763" style="position:absolute;visibility:visible;mso-wrap-style:square" from="5718,3960" to="5830,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Kz08cAAADeAAAADwAAAGRycy9kb3ducmV2LnhtbESPT2sCMRTE74V+h/AEbzXrIq1ujVKE&#10;lh6K4NpKj4/N2z+4eVmTdF2/vREKHoeZ+Q2zXA+mFT0531hWMJ0kIIgLqxuuFHzv35/mIHxA1tha&#10;JgUX8rBePT4sMdP2zDvq81CJCGGfoYI6hC6T0hc1GfQT2xFHr7TOYIjSVVI7PEe4aWWaJM/SYMNx&#10;ocaONjUVx/zPKPg9zFz5sS276pT2X5j/pLTLjVLj0fD2CiLQEO7h//anVpBOk5cF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0srPTxwAAAN4AAAAPAAAAAAAA&#10;AAAAAAAAAKECAABkcnMvZG93bnJldi54bWxQSwUGAAAAAAQABAD5AAAAlQMAAAAA&#10;" strokeweight=".61733mm"/>
                  </v:group>
                  <v:group id="Group 19324" o:spid="_x0000_s2764" style="position:absolute;left:5830;top:3972;width:523;height:57" coordorigin="5830,3972" coordsize="523,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XMWWVxgAAAN4A&#10;AAAPAAAAAAAAAAAAAAAAAKoCAABkcnMvZG93bnJldi54bWxQSwUGAAAAAAQABAD6AAAAnQMAAAAA&#10;">
                    <v:line id="Line 19325" o:spid="_x0000_s2765" style="position:absolute;visibility:visible;mso-wrap-style:square" from="5830,3972" to="5892,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P8sYAAADeAAAADwAAAGRycy9kb3ducmV2LnhtbESPT2vCQBTE7wW/w/KE3uomoRSJriKC&#10;pQcpmLbi8ZF9+YPZt3F3jem37wpCj8PM/IZZrkfTiYGcby0rSGcJCOLS6pZrBd9fu5c5CB+QNXaW&#10;ScEveVivJk9LzLW98YGGItQiQtjnqKAJoc+l9GVDBv3M9sTRq6wzGKJ0tdQObxFuOpklyZs02HJc&#10;aLCnbUPlubgaBafjq6veP6u+vmTDHoufjA6FUep5Om4WIAKN4T/8aH9oBVmazFO434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8Rz/LGAAAA3gAAAA8AAAAAAAAA&#10;AAAAAAAAoQIAAGRycy9kb3ducmV2LnhtbFBLBQYAAAAABAAEAPkAAACUAwAAAAA=&#10;" strokeweight=".61733mm"/>
                    <v:line id="Line 19326" o:spid="_x0000_s2766" style="position:absolute;visibility:visible;mso-wrap-style:square" from="5892,3983" to="5967,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NRhcYAAADeAAAADwAAAGRycy9kb3ducmV2LnhtbESPT2sCMRTE7wW/Q3iCt5o1SJGtUUpB&#10;8SAFt614fGze/qGblzWJ6/bbN4VCj8PM/IZZb0fbiYF8aB1rWMwzEMSlMy3XGj7ed48rECEiG+wc&#10;k4ZvCrDdTB7WmBt35xMNRaxFgnDIUUMTY59LGcqGLIa564mTVzlvMSbpa2k83hPcdlJl2ZO02HJa&#10;aLCn14bKr+JmNVzOS1/t36q+vqrhiMWnolNhtZ5Nx5dnEJHG+B/+ax+MBrXIVgp+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DUYXGAAAA3gAAAA8AAAAAAAAA&#10;AAAAAAAAoQIAAGRycy9kb3ducmV2LnhtbFBLBQYAAAAABAAEAPkAAACUAwAAAAA=&#10;" strokeweight=".61733mm"/>
                    <v:line id="Line 19327" o:spid="_x0000_s2767" style="position:absolute;visibility:visible;mso-wrap-style:square" from="5967,3983" to="6116,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I/0HscAAADeAAAADwAAAGRycy9kb3ducmV2LnhtbESPW2sCMRSE3wv+h3CEvtWsaymyGkWE&#10;ig+l4HrBx8Pm7AU3J9skrtt/3xQKfRxm5htmuR5MK3pyvrGsYDpJQBAXVjdcKTgd31/mIHxA1tha&#10;JgXf5GG9Gj0tMdP2wQfq81CJCGGfoYI6hC6T0hc1GfQT2xFHr7TOYIjSVVI7fES4aWWaJG/SYMNx&#10;ocaOtjUVt/xuFFwvr67cfZZd9ZX2H5ifUzrkRqnn8bBZgAg0hP/wX3uvFaTTZD6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j/QexwAAAN4AAAAPAAAAAAAA&#10;AAAAAAAAAKECAABkcnMvZG93bnJldi54bWxQSwUGAAAAAAQABAD5AAAAlQMAAAAA&#10;" strokeweight=".61733mm"/>
                    <v:line id="Line 19328" o:spid="_x0000_s2768" style="position:absolute;visibility:visible;mso-wrap-style:square" from="6116,4017" to="6266,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2ZsasYAAADeAAAADwAAAGRycy9kb3ducmV2LnhtbESPT2sCMRTE7wW/Q3iCt5p1kSKrUUSw&#10;eJCCWxWPj83bP7h52SZx3X77plDocZiZ3zCrzWBa0ZPzjWUFs2kCgriwuuFKwflz/7oA4QOyxtYy&#10;KfgmD5v16GWFmbZPPlGfh0pECPsMFdQhdJmUvqjJoJ/ajjh6pXUGQ5SuktrhM8JNK9MkeZMGG44L&#10;NXa0q6m45w+j4Hadu/L9o+yqr7Q/Yn5J6ZQbpSbjYbsEEWgI/+G/9kErSGfJYg6/d+IVkO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9mbGrGAAAA3gAAAA8AAAAAAAAA&#10;AAAAAAAAoQIAAGRycy9kb3ducmV2LnhtbFBLBQYAAAAABAAEAPkAAACUAwAAAAA=&#10;" strokeweight=".61733mm"/>
                    <v:line id="Line 19329" o:spid="_x0000_s2769" style="position:absolute;visibility:visible;mso-wrap-style:square" from="6266,4017" to="6303,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rJ8ccAAADeAAAADwAAAGRycy9kb3ducmV2LnhtbESPW2sCMRSE3wv+h3CEvtWsiy2yGkWE&#10;ig+l4HrBx8Pm7AU3J9skrtt/3xQKfRxm5htmuR5MK3pyvrGsYDpJQBAXVjdcKTgd31/mIHxA1tha&#10;JgXf5GG9Gj0tMdP2wQfq81CJCGGfoYI6hC6T0hc1GfQT2xFHr7TOYIjSVVI7fES4aWWaJG/SYMNx&#10;ocaOtjUVt/xuFFwvM1fuPsuu+kr7D8zPKR1yo9TzeNgsQAQawn/4r73XCtJpMn+F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KsnxxwAAAN4AAAAPAAAAAAAA&#10;AAAAAAAAAKECAABkcnMvZG93bnJldi54bWxQSwUGAAAAAAQABAD5AAAAlQMAAAAA&#10;" strokeweight=".61733mm"/>
                    <v:line id="Line 19330" o:spid="_x0000_s2770" style="position:absolute;visibility:visible;mso-wrap-style:square" from="6303,4029" to="6353,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PhXhsYAAADeAAAADwAAAGRycy9kb3ducmV2LnhtbESPT2sCMRTE7wW/Q3hCbzXrIiKrUUSw&#10;eJCCWxWPj83bP7h52SZx3X77plDocZiZ3zCrzWBa0ZPzjWUF00kCgriwuuFKwflz/7YA4QOyxtYy&#10;KfgmD5v16GWFmbZPPlGfh0pECPsMFdQhdJmUvqjJoJ/Yjjh6pXUGQ5SuktrhM8JNK9MkmUuDDceF&#10;Gjva1VTc84dRcLvOXPn+UXbVV9ofMb+kdMqNUq/jYbsEEWgI/+G/9kErSKfJYg6/d+IVkOs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D4V4bGAAAA3gAAAA8AAAAAAAAA&#10;AAAAAAAAoQIAAGRycy9kb3ducmV2LnhtbFBLBQYAAAAABAAEAPkAAACUAwAAAAA=&#10;" strokeweight=".61733mm"/>
                  </v:group>
                  <v:group id="Group 19331" o:spid="_x0000_s2771" style="position:absolute;left:6353;top:4029;width:112;height:23" coordorigin="6353,4029" coordsize="11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Nj94ccAAADe&#10;AAAADwAAAAAAAAAAAAAAAACqAgAAZHJzL2Rvd25yZXYueG1sUEsFBgAAAAAEAAQA+gAAAJ4DAAAA&#10;AA==&#10;">
                    <v:line id="Line 19332" o:spid="_x0000_s2772" style="position:absolute;visibility:visible;mso-wrap-style:square" from="6353,4029" to="6428,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tmb8IAAADeAAAADwAAAGRycy9kb3ducmV2LnhtbERPy4rCMBTdC/5DuMLsNLWISDWKCA6z&#10;kAE7Ki4vze0Dm5tOkqmdv58shFkeznuzG0wrenK+saxgPktAEBdWN1wpuHwdpysQPiBrbC2Tgl/y&#10;sNuORxvMtH3ymfo8VCKGsM9QQR1Cl0npi5oM+pntiCNXWmcwROgqqR0+Y7hpZZokS2mw4dhQY0eH&#10;mopH/mMU3G8LV75/ll31nfYnzK8pnXOj1Ntk2K9BBBrCv/jl/tAK0nmyinvjnXgF5P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itmb8IAAADeAAAADwAAAAAAAAAAAAAA&#10;AAChAgAAZHJzL2Rvd25yZXYueG1sUEsFBgAAAAAEAAQA+QAAAJADAAAAAA==&#10;" strokeweight=".61733mm"/>
                    <v:line id="Line 19333" o:spid="_x0000_s2773" style="position:absolute;visibility:visible;mso-wrap-style:square" from="6428,4051" to="6465,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fD9MYAAADeAAAADwAAAGRycy9kb3ducmV2LnhtbESPT2sCMRTE7wW/Q3hCbzXrUopdjSJC&#10;iwcpuFbx+Ni8/YOblzWJ6/rtm0Khx2FmfsMsVoNpRU/ON5YVTCcJCOLC6oYrBd+Hj5cZCB+QNbaW&#10;ScGDPKyWo6cFZtreeU99HioRIewzVFCH0GVS+qImg35iO+LoldYZDFG6SmqH9wg3rUyT5E0abDgu&#10;1NjRpqbikt+MgvPp1ZWfX2VXXdN+h/kxpX1ulHoeD+s5iEBD+A//tbdaQTpNZu/weydeAbn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nw/TGAAAA3gAAAA8AAAAAAAAA&#10;AAAAAAAAoQIAAGRycy9kb3ducmV2LnhtbFBLBQYAAAAABAAEAPkAAACUAwAAAAA=&#10;" strokeweight=".61733mm"/>
                  </v:group>
                  <v:group id="Group 19334" o:spid="_x0000_s2774" style="position:absolute;left:6465;top:4051;width:87;height:0" coordorigin="6465,4051" coordsize="8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Lo80jFAAAA3gAA&#10;AA8AAAAAAAAAAAAAAAAAqgIAAGRycy9kb3ducmV2LnhtbFBLBQYAAAAABAAEAPoAAACcAwAAAAA=&#10;">
                    <v:line id="Line 19335" o:spid="_x0000_s2775" style="position:absolute;visibility:visible;mso-wrap-style:square" from="6465,4051" to="6490,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hZL8YAAADeAAAADwAAAGRycy9kb3ducmV2LnhtbESPT2vCQBTE7wW/w/IK3uomoUiNrlKE&#10;lh5EMK2lx0f25Q9m36a72xi/vSsIPQ4z8xtmtRlNJwZyvrWsIJ0lIIhLq1uuFXx9vj29gPABWWNn&#10;mRRcyMNmPXlYYa7tmQ80FKEWEcI+RwVNCH0upS8bMuhntieOXmWdwRClq6V2eI5w08ksSebSYMtx&#10;ocGetg2Vp+LPKPj5fnbV+77q699s2GFxzOhQGKWmj+PrEkSgMfyH7+0PrSBLk0U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rIWS/GAAAA3gAAAA8AAAAAAAAA&#10;AAAAAAAAoQIAAGRycy9kb3ducmV2LnhtbFBLBQYAAAAABAAEAPkAAACUAwAAAAA=&#10;" strokeweight=".61733mm"/>
                    <v:line id="Line 19336" o:spid="_x0000_s2776" style="position:absolute;visibility:visible;mso-wrap-style:square" from="6490,4051" to="6527,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rHWMYAAADeAAAADwAAAGRycy9kb3ducmV2LnhtbESPT2sCMRTE7wW/Q3hCbzVrEKlbo4jQ&#10;4qEIbmvp8bF5+4duXrZJuq7f3hQKPQ4z8xtmvR1tJwbyoXWsYT7LQBCXzrRca3h/e354BBEissHO&#10;MWm4UoDtZnK3xty4C59oKGItEoRDjhqaGPtcylA2ZDHMXE+cvMp5izFJX0vj8ZLgtpMqy5bSYstp&#10;ocGe9g2VX8WP1fD5sfDVy7Hq6281vGJxVnQqrNb303H3BCLSGP/Df+2D0aDm2UrB7510Be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oax1jGAAAA3gAAAA8AAAAAAAAA&#10;AAAAAAAAoQIAAGRycy9kb3ducmV2LnhtbFBLBQYAAAAABAAEAPkAAACUAwAAAAA=&#10;" strokeweight=".61733mm"/>
                    <v:line id="Line 19337" o:spid="_x0000_s2777" style="position:absolute;visibility:visible;mso-wrap-style:square" from="6527,4051" to="6552,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Ziw8cAAADeAAAADwAAAGRycy9kb3ducmV2LnhtbESPT2sCMRTE74V+h/AEbzXrWopujVKE&#10;lh6K4NpKj4/N2z+4eVmTdF2/vREKHoeZ+Q2zXA+mFT0531hWMJ0kIIgLqxuuFHzv35/mIHxA1tha&#10;JgUX8rBePT4sMdP2zDvq81CJCGGfoYI6hC6T0hc1GfQT2xFHr7TOYIjSVVI7PEe4aWWaJC/SYMNx&#10;ocaONjUVx/zPKPg9PLvyY1t21SntvzD/SWmXG6XGo+HtFUSgIdzD/+1PrSCdJosZ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lVmLDxwAAAN4AAAAPAAAAAAAA&#10;AAAAAAAAAKECAABkcnMvZG93bnJldi54bWxQSwUGAAAAAAQABAD5AAAAlQMAAAAA&#10;" strokeweight=".61733mm"/>
                  </v:group>
                  <v:group id="Group 19338" o:spid="_x0000_s2778" style="position:absolute;left:6552;top:4051;width:162;height:23" coordorigin="6552,4051" coordsize="16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dP1S8cAAADe&#10;AAAADwAAAAAAAAAAAAAAAACqAgAAZHJzL2Rvd25yZXYueG1sUEsFBgAAAAAEAAQA+gAAAJ4DAAAA&#10;AA==&#10;">
                    <v:line id="Line 19339" o:spid="_x0000_s2779" style="position:absolute;visibility:visible;mso-wrap-style:square" from="6552,4051" to="6590,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NfLMcAAADeAAAADwAAAGRycy9kb3ducmV2LnhtbESPT2sCMRTE74V+h/AEbzXrYotujVKE&#10;lh6K4NpKj4/N2z+4eVmTdF2/vREKHoeZ+Q2zXA+mFT0531hWMJ0kIIgLqxuuFHzv35/mIHxA1tha&#10;JgUX8rBePT4sMdP2zDvq81CJCGGfoYI6hC6T0hc1GfQT2xFHr7TOYIjSVVI7PEe4aWWaJC/SYMNx&#10;ocaONjUVx/zPKPg9zFz5sS276pT2X5j/pLTLjVLj0fD2CiLQEO7h//anVpBOk8Uz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818sxwAAAN4AAAAPAAAAAAAA&#10;AAAAAAAAAKECAABkcnMvZG93bnJldi54bWxQSwUGAAAAAAQABAD5AAAAlQMAAAAA&#10;" strokeweight=".61733mm"/>
                    <v:line id="Line 19340" o:spid="_x0000_s2780" style="position:absolute;visibility:visible;mso-wrap-style:square" from="6590,4051" to="6640,4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SHBW8cAAADeAAAADwAAAGRycy9kb3ducmV2LnhtbESPW2sCMRSE3wv+h3CEvtWsS5G6GkWE&#10;Fh9KwfWCj4fN2QtuTtYkrtt/3xQKfRxm5htmuR5MK3pyvrGsYDpJQBAXVjdcKTge3l/eQPiArLG1&#10;TAq+ycN6NXpaYqbtg/fU56ESEcI+QwV1CF0mpS9qMugntiOOXmmdwRClq6R2+Ihw08o0SWbSYMNx&#10;ocaOtjUV1/xuFFzOr678+Cq76pb2n5ifUtrnRqnn8bBZgAg0hP/wX3unFaTTZD6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IcFbxwAAAN4AAAAPAAAAAAAA&#10;AAAAAAAAAKECAABkcnMvZG93bnJldi54bWxQSwUGAAAAAAQABAD5AAAAlQMAAAAA&#10;" strokeweight=".61733mm"/>
                    <v:line id="Line 19341" o:spid="_x0000_s2781" style="position:absolute;visibility:visible;mso-wrap-style:square" from="6640,4063" to="6714,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1kwMcAAADeAAAADwAAAGRycy9kb3ducmV2LnhtbESPT2sCMRTE74V+h/AEbzXrIq1ujVKE&#10;lh6K4NpKj4/N2z+4eVmTdF2/vREKHoeZ+Q2zXA+mFT0531hWMJ0kIIgLqxuuFHzv35/mIHxA1tha&#10;JgUX8rBePT4sMdP2zDvq81CJCGGfoYI6hC6T0hc1GfQT2xFHr7TOYIjSVVI7PEe4aWWaJM/SYMNx&#10;ocaONjUVx/zPKPg9zFz5sS276pT2X5j/pLTLjVLj0fD2CiLQEO7h//anVpBOk8UL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abWTAxwAAAN4AAAAPAAAAAAAA&#10;AAAAAAAAAKECAABkcnMvZG93bnJldi54bWxQSwUGAAAAAAQABAD5AAAAlQMAAAAA&#10;" strokeweight=".61733mm"/>
                  </v:group>
                  <v:group id="Group 19342" o:spid="_x0000_s2782" style="position:absolute;left:6714;top:4074;width:137;height:0" coordorigin="6714,4074" coordsize="13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snv9OwwAAAN4AAAAP&#10;AAAAAAAAAAAAAAAAAKoCAABkcnMvZG93bnJldi54bWxQSwUGAAAAAAQABAD6AAAAmgMAAAAA&#10;">
                    <v:line id="Line 19343" o:spid="_x0000_s2783" style="position:absolute;visibility:visible;mso-wrap-style:square" from="6714,4074" to="6789,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5VKccAAADeAAAADwAAAGRycy9kb3ducmV2LnhtbESPW2sCMRSE3wv+h3CEvtWsi5S6GkWE&#10;ig+l4HrBx8Pm7AU3J9skrtt/3xQKfRxm5htmuR5MK3pyvrGsYDpJQBAXVjdcKTgd31/eQPiArLG1&#10;TAq+ycN6NXpaYqbtgw/U56ESEcI+QwV1CF0mpS9qMugntiOOXmmdwRClq6R2+Ihw08o0SV6lwYbj&#10;Qo0dbWsqbvndKLheZq7cfZZd9ZX2H5ifUzrkRqnn8bBZgAg0hP/wX3uvFaTTZD6H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vlUpxwAAAN4AAAAPAAAAAAAA&#10;AAAAAAAAAKECAABkcnMvZG93bnJldi54bWxQSwUGAAAAAAQABAD5AAAAlQMAAAAA&#10;" strokeweight=".61733mm"/>
                    <v:line id="Line 19344" o:spid="_x0000_s2784" style="position:absolute;visibility:visible;mso-wrap-style:square" from="6789,4074" to="6826,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29mrsQAAADeAAAADwAAAGRycy9kb3ducmV2LnhtbESPy2rCQBSG9wXfYThCd3WSUESio4hg&#10;6UIKxlZcHjInF8yciTNjTN/eWRS6/PlvfKvNaDoxkPOtZQXpLAFBXFrdcq3g+7R/W4DwAVljZ5kU&#10;/JKHzXryssJc2wcfaShCLeII+xwVNCH0uZS+bMign9meOHqVdQZDlK6W2uEjjptOZkkylwZbjg8N&#10;9rRrqLwWd6Pgcn531cdX1de3bDhg8ZPRsTBKvU7H7RJEoDH8h//an1pBlqZJBIg4EQXk+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2auxAAAAN4AAAAPAAAAAAAAAAAA&#10;AAAAAKECAABkcnMvZG93bnJldi54bWxQSwUGAAAAAAQABAD5AAAAkgMAAAAA&#10;" strokeweight=".61733mm"/>
                    <v:line id="Line 19345" o:spid="_x0000_s2785" style="position:absolute;visibility:visible;mso-wrap-style:square" from="6826,4074" to="6851,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CPDNcYAAADeAAAADwAAAGRycy9kb3ducmV2LnhtbESPT2vCQBTE7wW/w/KE3uomQUqJriKC&#10;xYMUTFU8PrIvfzD7Nt1dY/rtu4VCj8PM/IZZrkfTiYGcby0rSGcJCOLS6pZrBafP3csbCB+QNXaW&#10;ScE3eVivJk9LzLV98JGGItQiQtjnqKAJoc+l9GVDBv3M9sTRq6wzGKJ0tdQOHxFuOpklyas02HJc&#10;aLCnbUPlrbgbBdfL3FXvH1Vff2XDAYtzRsfCKPU8HTcLEIHG8B/+a++1gixNkxR+78QrIF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QjwzXGAAAA3gAAAA8AAAAAAAAA&#10;AAAAAAAAoQIAAGRycy9kb3ducmV2LnhtbFBLBQYAAAAABAAEAPkAAACUAwAAAAA=&#10;" strokeweight=".61733mm"/>
                  </v:group>
                  <v:group id="Group 19346" o:spid="_x0000_s2786" style="position:absolute;left:6851;top:4074;width:237;height:23" coordorigin="6851,4074" coordsize="237,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TnVK+xgAAAN4A&#10;AAAPAAAAAAAAAAAAAAAAAKoCAABkcnMvZG93bnJldi54bWxQSwUGAAAAAAQABAD6AAAAnQMAAAAA&#10;">
                    <v:line id="Line 19347" o:spid="_x0000_s2787" style="position:absolute;visibility:visible;mso-wrap-style:square" from="6851,4074" to="6963,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7342cYAAADeAAAADwAAAGRycy9kb3ducmV2LnhtbESPT2vCQBTE7wW/w/IK3uomqRSJrlKE&#10;lh5EMK2lx0f25Q9m36a72xi/vSsIPQ4z8xtmtRlNJwZyvrWsIJ0lIIhLq1uuFXx9vj0tQPiArLGz&#10;TAou5GGznjysMNf2zAcailCLCGGfo4ImhD6X0pcNGfQz2xNHr7LOYIjS1VI7PEe46WSWJC/SYMtx&#10;ocGetg2Vp+LPKPj5nrvqfV/19W827LA4ZnQojFLTx/F1CSLQGP7D9/aHVpClafIM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u9+NnGAAAA3gAAAA8AAAAAAAAA&#10;AAAAAAAAoQIAAGRycy9kb3ducmV2LnhtbFBLBQYAAAAABAAEAPkAAACUAwAAAAA=&#10;" strokeweight=".61733mm"/>
                    <v:line id="Line 19348" o:spid="_x0000_s2788" style="position:absolute;visibility:visible;mso-wrap-style:square" from="6963,4097" to="7013,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RgrcYAAADeAAAADwAAAGRycy9kb3ducmV2LnhtbESPT2vCQBTE7wW/w/KE3uomQUqJriKC&#10;pQcpmLbi8ZF9+YPZt3F3jfHbu4VCj8PM/IZZrkfTiYGcby0rSGcJCOLS6pZrBd9fu5c3ED4ga+ws&#10;k4I7eVivJk9LzLW98YGGItQiQtjnqKAJoc+l9GVDBv3M9sTRq6wzGKJ0tdQObxFuOpklyas02HJc&#10;aLCnbUPlubgaBafj3FXvn1VfX7Jhj8VPRofCKPU8HTcLEIHG8B/+a39oBVmaJnP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RUYK3GAAAA3gAAAA8AAAAAAAAA&#10;AAAAAAAAoQIAAGRycy9kb3ducmV2LnhtbFBLBQYAAAAABAAEAPkAAACUAwAAAAA=&#10;" strokeweight=".61733mm"/>
                    <v:line id="Line 19349" o:spid="_x0000_s2789" style="position:absolute;visibility:visible;mso-wrap-style:square" from="7013,4097" to="7088,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jFNsYAAADeAAAADwAAAGRycy9kb3ducmV2LnhtbESPT2vCQBTE7wW/w/IK3uomoRaJrlKE&#10;lh5EMK2lx0f25Q9m36a72xi/vSsIPQ4z8xtmtRlNJwZyvrWsIJ0lIIhLq1uuFXx9vj0tQPiArLGz&#10;TAou5GGznjysMNf2zAcailCLCGGfo4ImhD6X0pcNGfQz2xNHr7LOYIjS1VI7PEe46WSWJC/SYMtx&#10;ocGetg2Vp+LPKPj5fnbV+77q699s2GFxzOhQGKWmj+PrEkSgMfyH7+0PrSBL02QO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sYxTbGAAAA3gAAAA8AAAAAAAAA&#10;AAAAAAAAoQIAAGRycy9kb3ducmV2LnhtbFBLBQYAAAAABAAEAPkAAACUAwAAAAA=&#10;" strokeweight=".61733mm"/>
                  </v:group>
                  <v:group id="Group 19350" o:spid="_x0000_s2790" style="position:absolute;left:7088;top:4097;width:436;height:23" coordorigin="7088,4097" coordsize="43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splS9xgAAAN4A&#10;AAAPAAAAAAAAAAAAAAAAAKoCAABkcnMvZG93bnJldi54bWxQSwUGAAAAAAQABAD6AAAAnQMAAAAA&#10;">
                    <v:line id="Line 19351" o:spid="_x0000_s2791" style="position:absolute;visibility:visible;mso-wrap-style:square" from="7088,4097" to="7175,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Ib+2sYAAADeAAAADwAAAGRycy9kb3ducmV2LnhtbESPT2vCQBTE7wW/w/IK3uomoViJrlKE&#10;lh5EMK2lx0f25Q9m36a72xi/vSsIPQ4z8xtmtRlNJwZyvrWsIJ0lIIhLq1uuFXx9vj0tQPiArLGz&#10;TAou5GGznjysMNf2zAcailCLCGGfo4ImhD6X0pcNGfQz2xNHr7LOYIjS1VI7PEe46WSWJHNpsOW4&#10;0GBP24bKU/FnFPx8P7vqfV/19W827LA4ZnQojFLTx/F1CSLQGP7D9/aHVpClafIC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SG/trGAAAA3gAAAA8AAAAAAAAA&#10;AAAAAAAAoQIAAGRycy9kb3ducmV2LnhtbFBLBQYAAAAABAAEAPkAAACUAwAAAAA=&#10;" strokeweight=".61733mm"/>
                    <v:line id="Line 19352" o:spid="_x0000_s2792" style="position:absolute;visibility:visible;mso-wrap-style:square" from="7175,4097" to="7300,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lqqMMAAADeAAAADwAAAGRycy9kb3ducmV2LnhtbERPy2rCQBTdF/yH4Qrd1UlCEYmOIoKl&#10;CykYW3F5ydw8MHMnzowx/XtnUejycN6rzWg6MZDzrWUF6SwBQVxa3XKt4Pu0f1uA8AFZY2eZFPyS&#10;h8168rLCXNsHH2koQi1iCPscFTQh9LmUvmzIoJ/ZnjhylXUGQ4SultrhI4abTmZJMpcGW44NDfa0&#10;a6i8Fnej4HJ+d9XHV9XXt2w4YPGT0bEwSr1Ox+0SRKAx/Iv/3J9aQZamSdwb78QrIN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ZaqjDAAAA3gAAAA8AAAAAAAAAAAAA&#10;AAAAoQIAAGRycy9kb3ducmV2LnhtbFBLBQYAAAAABAAEAPkAAACRAwAAAAA=&#10;" strokeweight=".61733mm"/>
                    <v:line id="Line 19353" o:spid="_x0000_s2793" style="position:absolute;visibility:visible;mso-wrap-style:square" from="7300,4108" to="7412,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XPM8YAAADeAAAADwAAAGRycy9kb3ducmV2LnhtbESPT2vCQBTE7wW/w/IK3uomoUiNrlKE&#10;lh5EMK2lx0f25Q9m36a72xi/vSsIPQ4z8xtmtRlNJwZyvrWsIJ0lIIhLq1uuFXx9vj29gPABWWNn&#10;mRRcyMNmPXlYYa7tmQ80FKEWEcI+RwVNCH0upS8bMuhntieOXmWdwRClq6V2eI5w08ksSebSYMtx&#10;ocGetg2Vp+LPKPj5fnbV+77q699s2GFxzOhQGKWmj+PrEkSgMfyH7+0PrSBL02QB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pVzzPGAAAA3gAAAA8AAAAAAAAA&#10;AAAAAAAAoQIAAGRycy9kb3ducmV2LnhtbFBLBQYAAAAABAAEAPkAAACUAwAAAAA=&#10;" strokeweight=".61733mm"/>
                    <v:line id="Line 19354" o:spid="_x0000_s2794" style="position:absolute;visibility:visible;mso-wrap-style:square" from="7412,4108" to="7524,4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bwc8QAAADeAAAADwAAAGRycy9kb3ducmV2LnhtbESPy2rCQBSG9wXfYThCd3WSUESio4hg&#10;6UIKxlZcHjInF8yciTNjTN/eWRS6/PlvfKvNaDoxkPOtZQXpLAFBXFrdcq3g+7R/W4DwAVljZ5kU&#10;/JKHzXryssJc2wcfaShCLeII+xwVNCH0uZS+bMign9meOHqVdQZDlK6W2uEjjptOZkkylwZbjg8N&#10;9rRrqLwWd6Pgcn531cdX1de3bDhg8ZPRsTBKvU7H7RJEoDH8h//an1pBlqZpBIg4EQXk+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tvBzxAAAAN4AAAAPAAAAAAAAAAAA&#10;AAAAAKECAABkcnMvZG93bnJldi54bWxQSwUGAAAAAAQABAD5AAAAkgMAAAAA&#10;" strokeweight=".61733mm"/>
                  </v:group>
                  <v:group id="Group 19355" o:spid="_x0000_s2795" style="position:absolute;left:1470;top:822;width:723;height:1004" coordorigin="1470,822" coordsize="723,1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aWWhTFAAAA3gAA&#10;AA8AAAAAAAAAAAAAAAAAqgIAAGRycy9kb3ducmV2LnhtbFBLBQYAAAAABAAEAPoAAACcAwAAAAA=&#10;">
                    <v:line id="Line 19356" o:spid="_x0000_s2796" style="position:absolute;visibility:visible;mso-wrap-style:square" from="1470,822" to="1657,1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jLn8YAAADeAAAADwAAAGRycy9kb3ducmV2LnhtbESPT0sDMRTE74LfITyhNze7QaSsTUsR&#10;FA9S6LaKx8fm7R+6eVmTuN1++0YQPA4z8xtmtZntICbyoXesochyEMS1Mz23Go6Hl/sliBCRDQ6O&#10;ScOFAmzWtzcrLI07856mKrYiQTiUqKGLcSylDHVHFkPmRuLkNc5bjEn6VhqP5wS3g1R5/igt9pwW&#10;OhzpuaP6VP1YDV+fD7553TVj+62md6w+FO0rq/Xibt4+gYg0x//wX/vNaFBFUSj4vZOugFx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Eoy5/GAAAA3gAAAA8AAAAAAAAA&#10;AAAAAAAAoQIAAGRycy9kb3ducmV2LnhtbFBLBQYAAAAABAAEAPkAAACUAwAAAAA=&#10;" strokeweight=".61733mm"/>
                    <v:line id="Line 19357" o:spid="_x0000_s2797" style="position:absolute;visibility:visible;mso-wrap-style:square" from="1657,1096" to="1819,1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uBMYAAADeAAAADwAAAGRycy9kb3ducmV2LnhtbESPT2vCQBTE7wW/w/IK3uomqRSJrlKE&#10;lh5EMK2lx0f25Q9m36a72xi/vSsIPQ4z8xtmtRlNJwZyvrWsIJ0lIIhLq1uuFXx9vj0tQPiArLGz&#10;TAou5GGznjysMNf2zAcailCLCGGfo4ImhD6X0pcNGfQz2xNHr7LOYIjS1VI7PEe46WSWJC/SYMtx&#10;ocGetg2Vp+LPKPj5nrvqfV/19W827LA4ZnQojFLTx/F1CSLQGP7D9/aHVpClafoM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5kbgTGAAAA3gAAAA8AAAAAAAAA&#10;AAAAAAAAoQIAAGRycy9kb3ducmV2LnhtbFBLBQYAAAAABAAEAPkAAACUAwAAAAA=&#10;" strokeweight=".61733mm"/>
                    <v:line id="Line 19358" o:spid="_x0000_s2798" style="position:absolute;visibility:visible;mso-wrap-style:square" from="1819,1335" to="2006,1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32cMYAAADeAAAADwAAAGRycy9kb3ducmV2LnhtbESPT2vCQBTE7wW/w/KE3uomQUqJriKC&#10;pQcpmLbi8ZF9+YPZt3F3jfHbu4VCj8PM/IZZrkfTiYGcby0rSGcJCOLS6pZrBd9fu5c3ED4ga+ws&#10;k4I7eVivJk9LzLW98YGGItQiQtjnqKAJoc+l9GVDBv3M9sTRq6wzGKJ0tdQObxFuOpklyas02HJc&#10;aLCnbUPlubgaBafj3FXvn1VfX7Jhj8VPRofCKPU8HTcLEIHG8B/+a39oBVmapnP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N9nDGAAAA3gAAAA8AAAAAAAAA&#10;AAAAAAAAoQIAAGRycy9kb3ducmV2LnhtbFBLBQYAAAAABAAEAPkAAACUAwAAAAA=&#10;" strokeweight=".61733mm"/>
                    <v:line id="Line 19359" o:spid="_x0000_s2799" style="position:absolute;visibility:visible;mso-wrap-style:square" from="2006,1609" to="2192,1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FT68YAAADeAAAADwAAAGRycy9kb3ducmV2LnhtbESPT2vCQBTE7wW/w/IK3uomoRaJrlKE&#10;lh5EMK2lx0f25Q9m36a72xi/vSsIPQ4z8xtmtRlNJwZyvrWsIJ0lIIhLq1uuFXx9vj0tQPiArLGz&#10;TAou5GGznjysMNf2zAcailCLCGGfo4ImhD6X0pcNGfQz2xNHr7LOYIjS1VI7PEe46WSWJC/SYMtx&#10;ocGetg2Vp+LPKPj5fnbV+77q699s2GFxzOhQGKWmj+PrEkSgMfyH7+0PrSBL03QO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7BU+vGAAAA3gAAAA8AAAAAAAAA&#10;AAAAAAAAoQIAAGRycy9kb3ducmV2LnhtbFBLBQYAAAAABAAEAPkAAACUAwAAAAA=&#10;" strokeweight=".61733mm"/>
                  </v:group>
                  <v:group id="Group 19360" o:spid="_x0000_s2800" style="position:absolute;left:2192;top:1826;width:747;height:719" coordorigin="2192,1826" coordsize="747,7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pf8JgxgAAAN4A&#10;AAAPAAAAAAAAAAAAAAAAAKoCAABkcnMvZG93bnJldi54bWxQSwUGAAAAAAQABAD6AAAAnQMAAAAA&#10;">
                    <v:line id="Line 19361" o:spid="_x0000_s2801" style="position:absolute;visibility:visible;mso-wrap-style:square" from="2192,1826" to="2379,2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V9oB8YAAADeAAAADwAAAGRycy9kb3ducmV2LnhtbESPT2vCQBTE7wW/w/IK3uomoViJrlKE&#10;lh5EMK2lx0f25Q9m36a72xi/vSsIPQ4z8xtmtRlNJwZyvrWsIJ0lIIhLq1uuFXx9vj0tQPiArLGz&#10;TAou5GGznjysMNf2zAcailCLCGGfo4ImhD6X0pcNGfQz2xNHr7LOYIjS1VI7PEe46WSWJHNpsOW4&#10;0GBP24bKU/FnFPx8P7vqfV/19W827LA4ZnQojFLTx/F1CSLQGP7D9/aHVpClafoC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FfaAfGAAAA3gAAAA8AAAAAAAAA&#10;AAAAAAAAoQIAAGRycy9kb3ducmV2LnhtbFBLBQYAAAAABAAEAPkAAACUAwAAAAA=&#10;" strokeweight=".61733mm"/>
                    <v:line id="Line 19362" o:spid="_x0000_s2802" style="position:absolute;visibility:visible;mso-wrap-style:square" from="2379,2043" to="2554,2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D8dcMAAADeAAAADwAAAGRycy9kb3ducmV2LnhtbERPy2rCQBTdF/yH4Qrd1UlCEYmOIoKl&#10;CykYW3F5ydw8MHMnzowx/XtnUejycN6rzWg6MZDzrWUF6SwBQVxa3XKt4Pu0f1uA8AFZY2eZFPyS&#10;h8168rLCXNsHH2koQi1iCPscFTQh9LmUvmzIoJ/ZnjhylXUGQ4SultrhI4abTmZJMpcGW44NDfa0&#10;a6i8Fnej4HJ+d9XHV9XXt2w4YPGT0bEwSr1Ox+0SRKAx/Iv/3J9aQZamadwb78QrIN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DA/HXDAAAA3gAAAA8AAAAAAAAAAAAA&#10;AAAAoQIAAGRycy9kb3ducmV2LnhtbFBLBQYAAAAABAAEAPkAAACRAwAAAAA=&#10;" strokeweight=".61733mm"/>
                    <v:line id="Line 19363" o:spid="_x0000_s2803" style="position:absolute;visibility:visible;mso-wrap-style:square" from="2554,2203" to="2741,2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xZ7sYAAADeAAAADwAAAGRycy9kb3ducmV2LnhtbESPT2vCQBTE7wW/w/IK3uomoUiNrlKE&#10;lh5EMK2lx0f25Q9m36a72xi/vSsIPQ4z8xtmtRlNJwZyvrWsIJ0lIIhLq1uuFXx9vj29gPABWWNn&#10;mRRcyMNmPXlYYa7tmQ80FKEWEcI+RwVNCH0upS8bMuhntieOXmWdwRClq6V2eI5w08ksSebSYMtx&#10;ocGetg2Vp+LPKPj5fnbV+77q699s2GFxzOhQGKWmj+PrEkSgMfyH7+0PrSBL03QB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We7GAAAA3gAAAA8AAAAAAAAA&#10;AAAAAAAAoQIAAGRycy9kb3ducmV2LnhtbFBLBQYAAAAABAAEAPkAAACUAwAAAAA=&#10;" strokeweight=".61733mm"/>
                    <v:line id="Line 19364" o:spid="_x0000_s2804" style="position:absolute;visibility:visible;mso-wrap-style:square" from="2741,2385" to="294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o6zsUAAADeAAAADwAAAGRycy9kb3ducmV2LnhtbESPy2oCMRSG9wXfIRyhu5qZUEqZGqUU&#10;LF2I4LQVl4fJmQudnIxJHMe3bxaCy5//xrdcT7YXI/nQOdaQLzIQxJUzHTcafr43T68gQkQ22Dsm&#10;DVcKsF7NHpZYGHfhPY1lbEQa4VCghjbGoZAyVC1ZDAs3ECevdt5iTNI30ni8pHHbS5VlL9Jix+mh&#10;xYE+Wqr+yrPVcDw8+/pzVw/NSY1bLH8V7Uur9eN8en8DEWmK9/Ct/WU0qDxXCSDhJBSQq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o6zsUAAADeAAAADwAAAAAAAAAA&#10;AAAAAAChAgAAZHJzL2Rvd25yZXYueG1sUEsFBgAAAAAEAAQA+QAAAJMDAAAAAA==&#10;" strokeweight=".61733mm"/>
                  </v:group>
                  <v:group id="Group 19365" o:spid="_x0000_s2805" style="position:absolute;left:2940;top:2545;width:972;height:616" coordorigin="2940,2545" coordsize="972,6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o+pCpxgAAAN4A&#10;AAAPAAAAAAAAAAAAAAAAAKoCAABkcnMvZG93bnJldi54bWxQSwUGAAAAAAQABAD6AAAAnQMAAAAA&#10;">
                    <v:line id="Line 19366" o:spid="_x0000_s2806" style="position:absolute;visibility:visible;mso-wrap-style:square" from="2940,2545" to="3052,2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0QBIsYAAADeAAAADwAAAGRycy9kb3ducmV2LnhtbESPzWrDMBCE74W+g9hAb41sUUJxooQQ&#10;aOmhFOKmJcfFWv8Qa+VKquO+fRUI5DjMzDfMajPZXozkQ+dYQz7PQBBXznTcaDh8vjw+gwgR2WDv&#10;mDT8UYDN+v5uhYVxZ97TWMZGJAiHAjW0MQ6FlKFqyWKYu4E4ebXzFmOSvpHG4znBbS9Vli2kxY7T&#10;QosD7VqqTuWv1XD8fvL160c9ND9qfMfyS9G+tFo/zKbtEkSkKd7C1/ab0aDyXCm43ElXQK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9EASLGAAAA3gAAAA8AAAAAAAAA&#10;AAAAAAAAoQIAAGRycy9kb3ducmV2LnhtbFBLBQYAAAAABAAEAPkAAACUAwAAAAA=&#10;" strokeweight=".61733mm"/>
                    <v:line id="Line 19367" o:spid="_x0000_s2807" style="position:absolute;visibility:visible;mso-wrap-style:square" from="3052,2636" to="3177,2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AikucYAAADeAAAADwAAAGRycy9kb3ducmV2LnhtbESPT0sDMRTE74LfIbyCN5vdWES2TUsR&#10;FA8idNXS42Pz9g/dvKxJ3K7fvikUPA4z8xtmtZlsL0byoXOsIZ9nIIgrZzpuNHx9vtw/gQgR2WDv&#10;mDT8UYDN+vZmhYVxJ97RWMZGJAiHAjW0MQ6FlKFqyWKYu4E4ebXzFmOSvpHG4ynBbS9Vlj1Kix2n&#10;hRYHem6pOpa/VsNhv/D160c9ND9qfMfyW9GutFrfzabtEkSkKf6Hr+03o0HluXqA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AIpLnGAAAA3gAAAA8AAAAAAAAA&#10;AAAAAAAAoQIAAGRycy9kb3ducmV2LnhtbFBLBQYAAAAABAAEAPkAAACUAwAAAAA=&#10;" strokeweight=".61733mm"/>
                    <v:line id="Line 19368" o:spid="_x0000_s2808" style="position:absolute;visibility:visible;mso-wrap-style:square" from="3177,2728" to="3438,2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8zcYAAADeAAAADwAAAGRycy9kb3ducmV2LnhtbESPS2vDMBCE74X8B7GB3hrZIpTiRAml&#10;kNJDKMR90ONirR/EWjmS4jj/PioUehxm5htmvZ1sL0byoXOsIV9kIIgrZzpuNHx+7B6eQISIbLB3&#10;TBquFGC7md2tsTDuwgcay9iIBOFQoIY2xqGQMlQtWQwLNxAnr3beYkzSN9J4vCS47aXKskdpseO0&#10;0OJALy1Vx/JsNfx8L339+l4PzUmNeyy/FB1Kq/X9fHpegYg0xf/wX/vNaFB5rpbweydd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PM3GAAAA3gAAAA8AAAAAAAAA&#10;AAAAAAAAoQIAAGRycy9kb3ducmV2LnhtbFBLBQYAAAAABAAEAPkAAACUAwAAAAA=&#10;" strokeweight=".61733mm"/>
                    <v:line id="Line 19369" o:spid="_x0000_s2809" style="position:absolute;visibility:visible;mso-wrap-style:square" from="3438,2887" to="3588,2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2ZVsYAAADeAAAADwAAAGRycy9kb3ducmV2LnhtbESPT0sDMRTE74LfIbyCN5vdYEW2TUsR&#10;FA8idNXS42Pz9g/dvKxJ3K7fvikUPA4z8xtmtZlsL0byoXOsIZ9nIIgrZzpuNHx9vtw/gQgR2WDv&#10;mDT8UYDN+vZmhYVxJ97RWMZGJAiHAjW0MQ6FlKFqyWKYu4E4ebXzFmOSvpHG4ynBbS9Vlj1Kix2n&#10;hRYHem6pOpa/VsNh/+Dr1496aH7U+I7lt6JdabW+m03bJYhIU/wPX9tvRoPKc7WA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tmVbGAAAA3gAAAA8AAAAAAAAA&#10;AAAAAAAAoQIAAGRycy9kb3ducmV2LnhtbFBLBQYAAAAABAAEAPkAAACUAwAAAAA=&#10;" strokeweight=".61733mm"/>
                    <v:line id="Line 19370" o:spid="_x0000_s2810" style="position:absolute;visibility:visible;mso-wrap-style:square" from="3588,2967" to="3712,3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H8HIcYAAADeAAAADwAAAGRycy9kb3ducmV2LnhtbESPzWrDMBCE74G+g9hCbolsEUJxooRS&#10;aOmhBOImpcfFWv8Qa+VKquO8fVUo9DjMzDfMdj/ZXozkQ+dYQ77MQBBXznTcaDi9Py8eQISIbLB3&#10;TBpuFGC/u5ttsTDuykcay9iIBOFQoIY2xqGQMlQtWQxLNxAnr3beYkzSN9J4vCa47aXKsrW02HFa&#10;aHGgp5aqS/ltNXx+rHz9cqiH5kuNb1ieFR1Lq/X8fnrcgIg0xf/wX/vVaFB5rtbweyddAbn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B/ByHGAAAA3gAAAA8AAAAAAAAA&#10;AAAAAAAAoQIAAGRycy9kb3ducmV2LnhtbFBLBQYAAAAABAAEAPkAAACUAwAAAAA=&#10;" strokeweight=".61733mm"/>
                    <v:line id="Line 19371" o:spid="_x0000_s2811" style="position:absolute;visibility:visible;mso-wrap-style:square" from="3712,3047" to="3812,3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OiusYAAADeAAAADwAAAGRycy9kb3ducmV2LnhtbESPT0sDMRTE74LfIbyCN5vdIFW2TUsR&#10;FA8idNXS42Pz9g/dvKxJ3K7fvikUPA4z8xtmtZlsL0byoXOsIZ9nIIgrZzpuNHx9vtw/gQgR2WDv&#10;mDT8UYDN+vZmhYVxJ97RWMZGJAiHAjW0MQ6FlKFqyWKYu4E4ebXzFmOSvpHG4ynBbS9Vli2kxY7T&#10;QosDPbdUHctfq+Gwf/D160c9ND9qfMfyW9GutFrfzabtEkSkKf6Hr+03o0HluXqE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8zorrGAAAA3gAAAA8AAAAAAAAA&#10;AAAAAAAAoQIAAGRycy9kb3ducmV2LnhtbFBLBQYAAAAABAAEAPkAAACUAwAAAAA=&#10;" strokeweight=".61733mm"/>
                    <v:line id="Line 19372" o:spid="_x0000_s2812" style="position:absolute;visibility:visible;mso-wrap-style:square" from="3812,3104" to="3912,3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w2yMMAAADeAAAADwAAAGRycy9kb3ducmV2LnhtbERPy2oCMRTdF/yHcIXuamZCKWVqlFKw&#10;dCGC01ZcXiZ3HnRyMyZxHP++WQguD+e9XE+2FyP50DnWkC8yEMSVMx03Gn6+N0+vIEJENtg7Jg1X&#10;CrBezR6WWBh34T2NZWxECuFQoIY2xqGQMlQtWQwLNxAnrnbeYkzQN9J4vKRw20uVZS/SYsepocWB&#10;Plqq/sqz1XA8PPv6c1cPzUmNWyx/Fe1Lq/XjfHp/AxFpinfxzf1lNKg8V2lvupOugFz9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6sNsjDAAAA3gAAAA8AAAAAAAAAAAAA&#10;AAAAoQIAAGRycy9kb3ducmV2LnhtbFBLBQYAAAAABAAEAPkAAACRAwAAAAA=&#10;" strokeweight=".61733mm"/>
                  </v:group>
                  <v:group id="Group 19373" o:spid="_x0000_s2813" style="position:absolute;left:3912;top:3161;width:436;height:217" coordorigin="3912,3161" coordsize="436,2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oycr8cAAADe&#10;AAAADwAAAAAAAAAAAAAAAACqAgAAZHJzL2Rvd25yZXYueG1sUEsFBgAAAAAEAAQA+gAAAJ4DAAAA&#10;AA==&#10;">
                    <v:line id="Line 19374" o:spid="_x0000_s2814" style="position:absolute;visibility:visible;mso-wrap-style:square" from="3912,3161" to="4049,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OsE8UAAADeAAAADwAAAGRycy9kb3ducmV2LnhtbESPy2rCQBSG9wXfYThCd3WStBSJjiJC&#10;i4tSMF5wecicXDBzJs6MMX37zqLQ5c9/41uuR9OJgZxvLStIZwkI4tLqlmsFx8PHyxyED8gaO8uk&#10;4Ic8rFeTpyXm2j54T0MRahFH2OeooAmhz6X0ZUMG/cz2xNGrrDMYonS11A4fcdx0MkuSd2mw5fjQ&#10;YE/bhsprcTcKLuc3V31+V319y4YvLE4Z7Quj1PN03CxABBrDf/ivvdMKsjR9jQARJ6K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QOsE8UAAADeAAAADwAAAAAAAAAA&#10;AAAAAAChAgAAZHJzL2Rvd25yZXYueG1sUEsFBgAAAAAEAAQA+QAAAJMDAAAAAA==&#10;" strokeweight=".61733mm"/>
                    <v:line id="Line 19375" o:spid="_x0000_s2815" style="position:absolute;visibility:visible;mso-wrap-style:square" from="4049,3241" to="4173,3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k8JiMYAAADeAAAADwAAAGRycy9kb3ducmV2LnhtbESPT2vCQBTE7wW/w/IK3uomqRSJrlKE&#10;lh5EMK2lx0f25Q9m36a72xi/vSsIPQ4z8xtmtRlNJwZyvrWsIJ0lIIhLq1uuFXx9vj0tQPiArLGz&#10;TAou5GGznjysMNf2zAcailCLCGGfo4ImhD6X0pcNGfQz2xNHr7LOYIjS1VI7PEe46WSWJC/SYMtx&#10;ocGetg2Vp+LPKPj5nrvqfV/19W827LA4ZnQojFLTx/F1CSLQGP7D9/aHVpCl6XM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pPCYjGAAAA3gAAAA8AAAAAAAAA&#10;AAAAAAAAoQIAAGRycy9kb3ducmV2LnhtbFBLBQYAAAAABAAEAPkAAACUAwAAAAA=&#10;" strokeweight=".61733mm"/>
                    <v:line id="Line 19376" o:spid="_x0000_s2816" style="position:absolute;visibility:visible;mso-wrap-style:square" from="4173,3298" to="4248,3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2X/8YAAADeAAAADwAAAGRycy9kb3ducmV2LnhtbESPT0sDMRTE74LfIbyCN5vdWES2TUsR&#10;FA8idNXS42Pz9g/dvKxJ3K7fvikUPA4z8xtmtZlsL0byoXOsIZ9nIIgrZzpuNHx9vtw/gQgR2WDv&#10;mDT8UYDN+vZmhYVxJ97RWMZGJAiHAjW0MQ6FlKFqyWKYu4E4ebXzFmOSvpHG4ynBbS9Vlj1Kix2n&#10;hRYHem6pOpa/VsNhv/D160c9ND9qfMfyW9GutFrfzabtEkSkKf6Hr+03o0Hl+YOC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qdl//GAAAA3gAAAA8AAAAAAAAA&#10;AAAAAAAAoQIAAGRycy9kb3ducmV2LnhtbFBLBQYAAAAABAAEAPkAAACUAwAAAAA=&#10;" strokeweight=".61733mm"/>
                    <v:line id="Line 19377" o:spid="_x0000_s2817" style="position:absolute;visibility:visible;mso-wrap-style:square" from="4248,3332" to="4347,3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EyZMcAAADeAAAADwAAAGRycy9kb3ducmV2LnhtbESPT2vCQBTE74V+h+UVvNVNopSSukoR&#10;lB5EMLalx0f25Q/Nvo272xi/vSsIPQ4z8xtmsRpNJwZyvrWsIJ0mIIhLq1uuFXweN8+vIHxA1thZ&#10;JgUX8rBaPj4sMNf2zAcailCLCGGfo4ImhD6X0pcNGfRT2xNHr7LOYIjS1VI7PEe46WSWJC/SYMtx&#10;ocGe1g2Vv8WfUfDzPXfVdl/19Skbdlh8ZXQojFKTp/H9DUSgMfyH7+0PrSBL09kM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10TJkxwAAAN4AAAAPAAAAAAAA&#10;AAAAAAAAAKECAABkcnMvZG93bnJldi54bWxQSwUGAAAAAAQABAD5AAAAlQMAAAAA&#10;" strokeweight=".61733mm"/>
                  </v:group>
                  <v:group id="Group 19378" o:spid="_x0000_s2818" style="position:absolute;left:4347;top:3378;width:299;height:103" coordorigin="4347,3378" coordsize="299,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VSl7McAAADe&#10;AAAADwAAAAAAAAAAAAAAAACqAgAAZHJzL2Rvd25yZXYueG1sUEsFBgAAAAAEAAQA+gAAAJ4DAAAA&#10;AA==&#10;">
                    <v:line id="Line 19379" o:spid="_x0000_s2819" style="position:absolute;visibility:visible;mso-wrap-style:square" from="4347,3378" to="441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XQPi8cAAADeAAAADwAAAGRycy9kb3ducmV2LnhtbESPT2vCQBTE74LfYXkFb7pJbKWkriKF&#10;lh6KYGxLj4/syx+afZvubmP89q5Q8DjMzG+Y9XY0nRjI+daygnSRgCAurW65VvBxfJk/gvABWWNn&#10;mRScycN2M52sMdf2xAcailCLCGGfo4ImhD6X0pcNGfQL2xNHr7LOYIjS1VI7PEW46WSWJCtpsOW4&#10;0GBPzw2VP8WfUfD9de+q133V17/Z8I7FZ0aHwig1uxt3TyACjeEW/m+/aQVZmi4f4H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VdA+LxwAAAN4AAAAPAAAAAAAA&#10;AAAAAAAAAKECAABkcnMvZG93bnJldi54bWxQSwUGAAAAAAQABAD5AAAAlQMAAAAA&#10;" strokeweight=".61733mm"/>
                    <v:line id="Line 19380" o:spid="_x0000_s2820" style="position:absolute;visibility:visible;mso-wrap-style:square" from="4410,3389" to="4472,3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aaR/McAAADeAAAADwAAAGRycy9kb3ducmV2LnhtbESPT2vCQBTE70K/w/IKvekmqUhJXaUI&#10;Sg9FMLalx0f25Q/Nvo2725h+e1cQPA4z8xtmuR5NJwZyvrWsIJ0lIIhLq1uuFXwet9MXED4ga+ws&#10;k4J/8rBePUyWmGt75gMNRahFhLDPUUETQp9L6cuGDPqZ7YmjV1lnMETpaqkdniPcdDJLkoU02HJc&#10;aLCnTUPlb/FnFPx8z12121d9fcqGDyy+MjoURqmnx/HtFUSgMdzDt/a7VpCl6fMC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lppH8xwAAAN4AAAAPAAAAAAAA&#10;AAAAAAAAAKECAABkcnMvZG93bnJldi54bWxQSwUGAAAAAAQABAD5AAAAlQMAAAAA&#10;" strokeweight=".61733mm"/>
                    <v:line id="Line 19381" o:spid="_x0000_s2821" style="position:absolute;visibility:visible;mso-wrap-style:square" from="4472,3424" to="4547,3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o0Z8cAAADeAAAADwAAAGRycy9kb3ducmV2LnhtbESPT2vCQBTE74LfYXkFb7pJLLWkriKF&#10;lh6KYGxLj4/syx+afZvubmP89q5Q8DjMzG+Y9XY0nRjI+daygnSRgCAurW65VvBxfJk/gvABWWNn&#10;mRScycN2M52sMdf2xAcailCLCGGfo4ImhD6X0pcNGfQL2xNHr7LOYIjS1VI7PEW46WSWJA/SYMtx&#10;ocGenhsqf4o/o+D7695Vr/uqr3+z4R2Lz4wOhVFqdjfunkAEGsMt/N9+0wqyNF2u4H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6jRnxwAAAN4AAAAPAAAAAAAA&#10;AAAAAAAAAKECAABkcnMvZG93bnJldi54bWxQSwUGAAAAAAQABAD5AAAAlQMAAAAA&#10;" strokeweight=".61733mm"/>
                    <v:line id="Line 19382" o:spid="_x0000_s2822" style="position:absolute;visibility:visible;mso-wrap-style:square" from="4547,3458" to="4597,3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3WgFcMAAADeAAAADwAAAGRycy9kb3ducmV2LnhtbERPy2rCQBTdF/yH4Qrd1UnSUiQ6iggt&#10;LkrB+MDlJXPzwMydODPG9O87i0KXh/NerkfTiYGcby0rSGcJCOLS6pZrBcfDx8schA/IGjvLpOCH&#10;PKxXk6cl5to+eE9DEWoRQ9jnqKAJoc+l9GVDBv3M9sSRq6wzGCJ0tdQOHzHcdDJLkndpsOXY0GBP&#10;24bKa3E3Ci7nN1d9fld9fcuGLyxOGe0Lo9TzdNwsQAQaw7/4z73TCrI0fY174514Be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1oBXDAAAA3gAAAA8AAAAAAAAAAAAA&#10;AAAAoQIAAGRycy9kb3ducmV2LnhtbFBLBQYAAAAABAAEAPkAAACRAwAAAAA=&#10;" strokeweight=".61733mm"/>
                    <v:line id="Line 19383" o:spid="_x0000_s2823" style="position:absolute;visibility:visible;mso-wrap-style:square" from="4597,3469" to="4646,3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DkFjscAAADeAAAADwAAAGRycy9kb3ducmV2LnhtbESPT2vCQBTE74LfYXkFb7pJLMWmriKF&#10;lh6KYGxLj4/syx+afZvubmP89q5Q8DjMzG+Y9XY0nRjI+daygnSRgCAurW65VvBxfJmvQPiArLGz&#10;TArO5GG7mU7WmGt74gMNRahFhLDPUUETQp9L6cuGDPqF7YmjV1lnMETpaqkdniLcdDJLkgdpsOW4&#10;0GBPzw2VP8WfUfD9de+q133V17/Z8I7FZ0aHwig1uxt3TyACjeEW/m+/aQVZmi4f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UOQWOxwAAAN4AAAAPAAAAAAAA&#10;AAAAAAAAAKECAABkcnMvZG93bnJldi54bWxQSwUGAAAAAAQABAD5AAAAlQMAAAAA&#10;" strokeweight=".61733mm"/>
                  </v:group>
                  <v:group id="Group 19384" o:spid="_x0000_s2824" style="position:absolute;left:4646;top:3481;width:747;height:228" coordorigin="4646,3481" coordsize="747,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pp0JLFAAAA3gAA&#10;AA8AAAAAAAAAAAAAAAAAqgIAAGRycy9kb3ducmV2LnhtbFBLBQYAAAAABAAEAPoAAACcAwAAAAA=&#10;">
                    <v:line id="Line 19385" o:spid="_x0000_s2825" style="position:absolute;visibility:visible;mso-wrap-style:square" from="4646,3481" to="4721,3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kl69cYAAADeAAAADwAAAGRycy9kb3ducmV2LnhtbESPT2vCQBTE7wW/w/KE3uomQUqJriKC&#10;pQcpmLbi8ZF9+YPZt3F3jfHbu4VCj8PM/IZZrkfTiYGcby0rSGcJCOLS6pZrBd9fu5c3ED4ga+ws&#10;k4I7eVivJk9LzLW98YGGItQiQtjnqKAJoc+l9GVDBv3M9sTRq6wzGKJ0tdQObxFuOpklyas02HJc&#10;aLCnbUPlubgaBafj3FXvn1VfX7Jhj8VPRofCKPU8HTcLEIHG8B/+a39oBVmazlP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JJevXGAAAA3gAAAA8AAAAAAAAA&#10;AAAAAAAAoQIAAGRycy9kb3ducmV2LnhtbFBLBQYAAAAABAAEAPkAAACUAwAAAAA=&#10;" strokeweight=".61733mm"/>
                    <v:line id="Line 19386" o:spid="_x0000_s2826" style="position:absolute;visibility:visible;mso-wrap-style:square" from="4721,3515" to="4808,3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vkgsYAAADeAAAADwAAAGRycy9kb3ducmV2LnhtbESPS2vDMBCE74X8B7GB3hrZIpTiRAml&#10;kNJDKMR90ONirR/EWjmS4jj/PioUehxm5htmvZ1sL0byoXOsIV9kIIgrZzpuNHx+7B6eQISIbLB3&#10;TBquFGC7md2tsTDuwgcay9iIBOFQoIY2xqGQMlQtWQwLNxAnr3beYkzSN9J4vCS47aXKskdpseO0&#10;0OJALy1Vx/JsNfx8L339+l4PzUmNeyy/FB1Kq/X9fHpegYg0xf/wX/vNaFB5vlTweydd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Kb5ILGAAAA3gAAAA8AAAAAAAAA&#10;AAAAAAAAoQIAAGRycy9kb3ducmV2LnhtbFBLBQYAAAAABAAEAPkAAACUAwAAAAA=&#10;" strokeweight=".61733mm"/>
                    <v:line id="Line 19387" o:spid="_x0000_s2827" style="position:absolute;visibility:visible;mso-wrap-style:square" from="4808,3526" to="4908,3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dBGccAAADeAAAADwAAAGRycy9kb3ducmV2LnhtbESPT2vCQBTE74LfYXlCb7pJKlJSVymC&#10;0kMRjG3p8ZF9+UOzb+PuNqbf3i0UPA4z8xtmvR1NJwZyvrWsIF0kIIhLq1uuFbyf9/MnED4ga+ws&#10;k4Jf8rDdTCdrzLW98omGItQiQtjnqKAJoc+l9GVDBv3C9sTRq6wzGKJ0tdQOrxFuOpklyUoabDku&#10;NNjTrqHyu/gxCr4+l646HKu+vmTDGxYfGZ0Ko9TDbHx5BhFoDPfwf/tVK8jSdPkI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t10EZxwAAAN4AAAAPAAAAAAAA&#10;AAAAAAAAAKECAABkcnMvZG93bnJldi54bWxQSwUGAAAAAAQABAD5AAAAlQMAAAAA&#10;" strokeweight=".61733mm"/>
                    <v:line id="Line 19388" o:spid="_x0000_s2828" style="position:absolute;visibility:visible;mso-wrap-style:square" from="4908,3572" to="4995,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7ZbcYAAADeAAAADwAAAGRycy9kb3ducmV2LnhtbESPzWrDMBCE74W8g9hAb41sY0pxooQQ&#10;SOkhFOK2IcfFWv8Qa+VIiuO+fVUo9DjMzDfMajOZXozkfGdZQbpIQBBXVnfcKPj82D+9gPABWWNv&#10;mRR8k4fNevawwkLbOx9pLEMjIoR9gQraEIZCSl+1ZNAv7EAcvdo6gyFK10jt8B7hppdZkjxLgx3H&#10;hRYH2rVUXcqbUXA+5a5+fa+H5pqNByy/MjqWRqnH+bRdggg0hf/wX/tNK8jSNM/h9068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I+2W3GAAAA3gAAAA8AAAAAAAAA&#10;AAAAAAAAoQIAAGRycy9kb3ducmV2LnhtbFBLBQYAAAAABAAEAPkAAACUAwAAAAA=&#10;" strokeweight=".61733mm"/>
                    <v:line id="Line 19389" o:spid="_x0000_s2829" style="position:absolute;visibility:visible;mso-wrap-style:square" from="4995,3606" to="5207,3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J89scAAADeAAAADwAAAGRycy9kb3ducmV2LnhtbESPT2vCQBTE74V+h+UVvNVNgpaSukoR&#10;lB5EMLalx0f25Q/Nvo272xi/vSsIPQ4z8xtmsRpNJwZyvrWsIJ0mIIhLq1uuFXweN8+vIHxA1thZ&#10;JgUX8rBaPj4sMNf2zAcailCLCGGfo4ImhD6X0pcNGfRT2xNHr7LOYIjS1VI7PEe46WSWJC/SYMtx&#10;ocGe1g2Vv8WfUfDzPXPVdl/19Skbdlh8ZXQojFKTp/H9DUSgMfyH7+0PrSBL09kc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Ncnz2xwAAAN4AAAAPAAAAAAAA&#10;AAAAAAAAAKECAABkcnMvZG93bnJldi54bWxQSwUGAAAAAAQABAD5AAAAlQMAAAAA&#10;" strokeweight=".61733mm"/>
                    <v:line id="Line 19390" o:spid="_x0000_s2830" style="position:absolute;visibility:visible;mso-wrap-style:square" from="5207,3663" to="5307,3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igcYAAADeAAAADwAAAGRycy9kb3ducmV2LnhtbESPT2vCQBTE7wW/w/IEb3WTIFJSVymC&#10;0oMUTFV6fGRf/tDs27i7jem37xYEj8PM/IZZbUbTiYGcby0rSOcJCOLS6pZrBafP3fMLCB+QNXaW&#10;ScEvedisJ08rzLW98ZGGItQiQtjnqKAJoc+l9GVDBv3c9sTRq6wzGKJ0tdQObxFuOpklyVIabDku&#10;NNjTtqHyu/gxCr4uC1ftP6q+vmbDAYtzRsfCKDWbjm+vIAKN4RG+t9+1gixNF0v4vxOv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2g4oHGAAAA3gAAAA8AAAAAAAAA&#10;AAAAAAAAoQIAAGRycy9kb3ducmV2LnhtbFBLBQYAAAAABAAEAPkAAACUAwAAAAA=&#10;" strokeweight=".61733mm"/>
                    <v:line id="Line 19391" o:spid="_x0000_s2831" style="position:absolute;visibility:visible;mso-wrap-style:square" from="5307,3686" to="5394,3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xHGscAAADeAAAADwAAAGRycy9kb3ducmV2LnhtbESPT2vCQBTE74V+h+UVvNVNgtiSukoR&#10;lB5EMLalx0f25Q/Nvo272xi/vSsIPQ4z8xtmsRpNJwZyvrWsIJ0mIIhLq1uuFXweN8+vIHxA1thZ&#10;JgUX8rBaPj4sMNf2zAcailCLCGGfo4ImhD6X0pcNGfRT2xNHr7LOYIjS1VI7PEe46WSWJHNpsOW4&#10;0GBP64bK3+LPKPj5nrlqu6/6+pQNOyy+MjoURqnJ0/j+BiLQGP7D9/aHVpCl6ewF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7EcaxwAAAN4AAAAPAAAAAAAA&#10;AAAAAAAAAKECAABkcnMvZG93bnJldi54bWxQSwUGAAAAAAQABAD5AAAAlQMAAAAA&#10;" strokeweight=".61733mm"/>
                  </v:group>
                  <v:group id="Group 19392" o:spid="_x0000_s2832" style="position:absolute;left:5394;top:3709;width:436;height:91" coordorigin="5394,3709" coordsize="436,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5B/clMQAAADeAAAA&#10;DwAAAAAAAAAAAAAAAACqAgAAZHJzL2Rvd25yZXYueG1sUEsFBgAAAAAEAAQA+gAAAJsDAAAAAA==&#10;">
                    <v:line id="Line 19393" o:spid="_x0000_s2833" style="position:absolute;visibility:visible;mso-wrap-style:square" from="5394,3709" to="5456,3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9288cAAADeAAAADwAAAGRycy9kb3ducmV2LnhtbESPT2vCQBTE74V+h+UVvNVNgkibukoR&#10;lB5EMLalx0f25Q/Nvo272xi/vSsIPQ4z8xtmsRpNJwZyvrWsIJ0mIIhLq1uuFXweN88vIHxA1thZ&#10;JgUX8rBaPj4sMNf2zAcailCLCGGfo4ImhD6X0pcNGfRT2xNHr7LOYIjS1VI7PEe46WSWJHNpsOW4&#10;0GBP64bK3+LPKPj5nrlqu6/6+pQNOyy+MjoURqnJ0/j+BiLQGP7D9/aHVpCl6ewV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P3bzxwAAAN4AAAAPAAAAAAAA&#10;AAAAAAAAAKECAABkcnMvZG93bnJldi54bWxQSwUGAAAAAAQABAD5AAAAlQMAAAAA&#10;" strokeweight=".61733mm"/>
                    <v:line id="Line 19394" o:spid="_x0000_s2834" style="position:absolute;visibility:visible;mso-wrap-style:square" from="5456,3732" to="5518,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xJs8UAAADeAAAADwAAAGRycy9kb3ducmV2LnhtbESPy2rCQBSG9wXfYThCd3WS0BaJjiJC&#10;i4tSMF5wecicXDBzJs6MMX37zqLQ5c9/41uuR9OJgZxvLStIZwkI4tLqlmsFx8PHyxyED8gaO8uk&#10;4Ic8rFeTpyXm2j54T0MRahFH2OeooAmhz6X0ZUMG/cz2xNGrrDMYonS11A4fcdx0MkuSd2mw5fjQ&#10;YE/bhsprcTcKLudXV31+V319y4YvLE4Z7Quj1PN03CxABBrDf/ivvdMKsjR9iwARJ6K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xJs8UAAADeAAAADwAAAAAAAAAA&#10;AAAAAAChAgAAZHJzL2Rvd25yZXYueG1sUEsFBgAAAAAEAAQA+QAAAJMDAAAAAA==&#10;" strokeweight=".61733mm"/>
                    <v:line id="Line 19395" o:spid="_x0000_s2835" style="position:absolute;visibility:visible;mso-wrap-style:square" from="5518,3743" to="5618,3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5DsKMYAAADeAAAADwAAAGRycy9kb3ducmV2LnhtbESPT2vCQBTE7wW/w/IK3uomoRaJrlKE&#10;lh5EMK2lx0f25Q9m36a72xi/vSsIPQ4z8xtmtRlNJwZyvrWsIJ0lIIhLq1uuFXx9vj0tQPiArLGz&#10;TAou5GGznjysMNf2zAcailCLCGGfo4ImhD6X0pcNGfQz2xNHr7LOYIjS1VI7PEe46WSWJC/SYMtx&#10;ocGetg2Vp+LPKPj5fnbV+77q699s2GFxzOhQGKWmj+PrEkSgMfyH7+0PrSBL03k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eQ7CjGAAAA3gAAAA8AAAAAAAAA&#10;AAAAAAAAoQIAAGRycy9kb3ducmV2LnhtbFBLBQYAAAAABAAEAPkAAACUAwAAAAA=&#10;" strokeweight=".61733mm"/>
                    <v:line id="Line 19396" o:spid="_x0000_s2836" style="position:absolute;visibility:visible;mso-wrap-style:square" from="5618,3778" to="5718,3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JyX8YAAADeAAAADwAAAGRycy9kb3ducmV2LnhtbESPT0sDMRTE74LfIbyCN5vdYEW2TUsR&#10;FA8idNXS42Pz9g/dvKxJ3K7fvikUPA4z8xtmtZlsL0byoXOsIZ9nIIgrZzpuNHx9vtw/gQgR2WDv&#10;mDT8UYDN+vZmhYVxJ97RWMZGJAiHAjW0MQ6FlKFqyWKYu4E4ebXzFmOSvpHG4ynBbS9Vlj1Kix2n&#10;hRYHem6pOpa/VsNh/+Dr1496aH7U+I7lt6JdabW+m03bJYhIU/wPX9tvRoPK84WC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dCcl/GAAAA3gAAAA8AAAAAAAAA&#10;AAAAAAAAoQIAAGRycy9kb3ducmV2LnhtbFBLBQYAAAAABAAEAPkAAACUAwAAAAA=&#10;" strokeweight=".61733mm"/>
                    <v:line id="Line 19397" o:spid="_x0000_s2837" style="position:absolute;visibility:visible;mso-wrap-style:square" from="5718,3789" to="5830,3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7XxMcAAADeAAAADwAAAGRycy9kb3ducmV2LnhtbESPT2vCQBTE74LfYXkFb7pJbKWkriKF&#10;lh6KYGxLj4/syx+afZvubmP89q5Q8DjMzG+Y9XY0nRjI+daygnSRgCAurW65VvBxfJk/gvABWWNn&#10;mRScycN2M52sMdf2xAcailCLCGGfo4ImhD6X0pcNGfQL2xNHr7LOYIjS1VI7PEW46WSWJCtpsOW4&#10;0GBPzw2VP8WfUfD9de+q133V17/Z8I7FZ0aHwig1uxt3TyACjeEW/m+/aQVZmj4s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oDtfExwAAAN4AAAAPAAAAAAAA&#10;AAAAAAAAAKECAABkcnMvZG93bnJldi54bWxQSwUGAAAAAAQABAD5AAAAlQMAAAAA&#10;" strokeweight=".61733mm"/>
                  </v:group>
                  <v:group id="Group 19398" o:spid="_x0000_s2838" style="position:absolute;left:5830;top:3800;width:523;height:114" coordorigin="5830,3800" coordsize="523,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ItATMcAAADe&#10;AAAADwAAAAAAAAAAAAAAAACqAgAAZHJzL2Rvd25yZXYueG1sUEsFBgAAAAAEAAQA+gAAAJ4DAAAA&#10;AA==&#10;">
                    <v:line id="Line 19399" o:spid="_x0000_s2839" style="position:absolute;visibility:visible;mso-wrap-style:square" from="5830,3800" to="5892,3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KvqK8cAAADeAAAADwAAAGRycy9kb3ducmV2LnhtbESPT2vCQBTE74LfYXlCb7pJqFJSVymC&#10;0kMRjG3p8ZF9+UOzb+PuNqbf3i0UPA4z8xtmvR1NJwZyvrWsIF0kIIhLq1uuFbyf9/MnED4ga+ws&#10;k4Jf8rDdTCdrzLW98omGItQiQtjnqKAJoc+l9GVDBv3C9sTRq6wzGKJ0tdQOrxFuOpklyUoabDku&#10;NNjTrqHyu/gxCr4+H111OFZ9fcmGNyw+MjoVRqmH2fjyDCLQGO7h//arVpCl6XIJ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Iq+orxwAAAN4AAAAPAAAAAAAA&#10;AAAAAAAAAKECAABkcnMvZG93bnJldi54bWxQSwUGAAAAAAQABAD5AAAAlQMAAAAA&#10;" strokeweight=".61733mm"/>
                    <v:line id="Line 19400" o:spid="_x0000_s2840" style="position:absolute;visibility:visible;mso-wrap-style:square" from="5892,3823" to="5967,38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l0XMcAAADeAAAADwAAAGRycy9kb3ducmV2LnhtbESPT2vCQBTE70K/w/IKvekmoUpJXaUI&#10;Sg9FMLalx0f25Q/Nvo2725h+e1cQPA4z8xtmuR5NJwZyvrWsIJ0lIIhLq1uuFXwet9MXED4ga+ws&#10;k4J/8rBePUyWmGt75gMNRahFhLDPUUETQp9L6cuGDPqZ7YmjV1lnMETpaqkdniPcdDJLkoU02HJc&#10;aLCnTUPlb/FnFPx8P7tqt6/6+pQNH1h8ZXQojFJPj+PbK4hAY7iHb+13rSBL0/kC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4eXRcxwAAAN4AAAAPAAAAAAAA&#10;AAAAAAAAAKECAABkcnMvZG93bnJldi54bWxQSwUGAAAAAAQABAD5AAAAlQMAAAAA&#10;" strokeweight=".61733mm"/>
                    <v:line id="Line 19401" o:spid="_x0000_s2841" style="position:absolute;visibility:visible;mso-wrap-style:square" from="5967,3835" to="6116,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XRx8cAAADeAAAADwAAAGRycy9kb3ducmV2LnhtbESPT2vCQBTE74LfYXkFb7pJsLWkriKF&#10;lh6KYGxLj4/syx+afZvubmP89q5Q8DjMzG+Y9XY0nRjI+daygnSRgCAurW65VvBxfJk/gvABWWNn&#10;mRScycN2M52sMdf2xAcailCLCGGfo4ImhD6X0pcNGfQL2xNHr7LOYIjS1VI7PEW46WSWJA/SYMtx&#10;ocGenhsqf4o/o+D7a+mq133V17/Z8I7FZ0aHwig1uxt3TyACjeEW/m+/aQVZmt6v4H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XNdHHxwAAAN4AAAAPAAAAAAAA&#10;AAAAAAAAAKECAABkcnMvZG93bnJldi54bWxQSwUGAAAAAAQABAD5AAAAlQMAAAAA&#10;" strokeweight=".61733mm"/>
                    <v:line id="Line 19402" o:spid="_x0000_s2842" style="position:absolute;visibility:visible;mso-wrap-style:square" from="6116,3869" to="6266,3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pFtcMAAADeAAAADwAAAGRycy9kb3ducmV2LnhtbERPy2rCQBTdF/yH4Qrd1UlCWyQ6iggt&#10;LkrB+MDlJXPzwMydODPG9O87i0KXh/NerkfTiYGcby0rSGcJCOLS6pZrBcfDx8schA/IGjvLpOCH&#10;PKxXk6cl5to+eE9DEWoRQ9jnqKAJoc+l9GVDBv3M9sSRq6wzGCJ0tdQOHzHcdDJLkndpsOXY0GBP&#10;24bKa3E3Ci7nV1d9fld9fcuGLyxOGe0Lo9TzdNwsQAQaw7/4z73TCrI0fYt74514Be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aqRbXDAAAA3gAAAA8AAAAAAAAAAAAA&#10;AAAAoQIAAGRycy9kb3ducmV2LnhtbFBLBQYAAAAABAAEAPkAAACRAwAAAAA=&#10;" strokeweight=".61733mm"/>
                    <v:line id="Line 19403" o:spid="_x0000_s2843" style="position:absolute;visibility:visible;mso-wrap-style:square" from="6266,3880" to="6303,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bgLscAAADeAAAADwAAAGRycy9kb3ducmV2LnhtbESPT2vCQBTE74LfYXkFb7pJsMWmriKF&#10;lh6KYGxLj4/syx+afZvubmP89q5Q8DjMzG+Y9XY0nRjI+daygnSRgCAurW65VvBxfJmvQPiArLGz&#10;TArO5GG7mU7WmGt74gMNRahFhLDPUUETQp9L6cuGDPqF7YmjV1lnMETpaqkdniLcdDJLkgdpsOW4&#10;0GBPzw2VP8WfUfD9tXTV677q699seMfiM6NDYZSa3Y27JxCBxnAL/7fftIIsTe8f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5uAuxwAAAN4AAAAPAAAAAAAA&#10;AAAAAAAAAKECAABkcnMvZG93bnJldi54bWxQSwUGAAAAAAQABAD5AAAAlQMAAAAA&#10;" strokeweight=".61733mm"/>
                    <v:line id="Line 19404" o:spid="_x0000_s2844" style="position:absolute;visibility:visible;mso-wrap-style:square" from="6303,3892" to="6353,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CDDsUAAADeAAAADwAAAGRycy9kb3ducmV2LnhtbESPy2rDMBBF94X8g5hCdo1sU0JxI5tQ&#10;SOmiBOImocvBGj+INXIl1XH+PloUurzcF2dTzmYQEznfW1aQrhIQxLXVPbcKjl+7pxcQPiBrHCyT&#10;ght5KIvFwwZzba98oKkKrYgj7HNU0IUw5lL6uiODfmVH4ug11hkMUbpWaofXOG4GmSXJWhrsOT50&#10;ONJbR/Wl+jUKvs/PrnnfN2P7k02fWJ0yOlRGqeXjvH0FEWgO/+G/9odWkKXpOgJEnIgCsr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rCDDsUAAADeAAAADwAAAAAAAAAA&#10;AAAAAAChAgAAZHJzL2Rvd25yZXYueG1sUEsFBgAAAAAEAAQA+QAAAJMDAAAAAA==&#10;" strokeweight=".61733mm"/>
                  </v:group>
                  <v:group id="Group 19405" o:spid="_x0000_s2845" style="position:absolute;left:6353;top:3914;width:112;height:11" coordorigin="6353,3914" coordsize="11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kClpxgAAAN4A&#10;AAAPAAAAAAAAAAAAAAAAAKoCAABkcnMvZG93bnJldi54bWxQSwUGAAAAAAQABAD6AAAAnQMAAAAA&#10;">
                    <v:line id="Line 19406" o:spid="_x0000_s2846" style="position:absolute;visibility:visible;mso-wrap-style:square" from="6353,3914" to="6428,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644sYAAADeAAAADwAAAGRycy9kb3ducmV2LnhtbESPzWrDMBCE74G+g9hCbolsEUJxooRS&#10;aOmhBOImpcfFWv8Qa+VKquO8fVUo9DjMzDfMdj/ZXozkQ+dYQ77MQBBXznTcaDi9Py8eQISIbLB3&#10;TBpuFGC/u5ttsTDuykcay9iIBOFQoIY2xqGQMlQtWQxLNxAnr3beYkzSN9J4vCa47aXKsrW02HFa&#10;aHGgp5aqS/ltNXx+rHz9cqiH5kuNb1ieFR1Lq/X8fnrcgIg0xf/wX/vVaFB5vlbweyddAbn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kuuOLGAAAA3gAAAA8AAAAAAAAA&#10;AAAAAAAAoQIAAGRycy9kb3ducmV2LnhtbFBLBQYAAAAABAAEAPkAAACUAwAAAAA=&#10;" strokeweight=".61733mm"/>
                    <v:line id="Line 19407" o:spid="_x0000_s2847" style="position:absolute;visibility:visible;mso-wrap-style:square" from="6428,3926" to="6465,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IdeccAAADeAAAADwAAAGRycy9kb3ducmV2LnhtbESPT2vCQBTE70K/w/IKvekmqUhJXaUI&#10;Sg9FMLalx0f25Q/Nvo2725h+e1cQPA4z8xtmuR5NJwZyvrWsIJ0lIIhLq1uuFXwet9MXED4ga+ws&#10;k4J/8rBePUyWmGt75gMNRahFhLDPUUETQp9L6cuGDPqZ7YmjV1lnMETpaqkdniPcdDJLkoU02HJc&#10;aLCnTUPlb/FnFPx8z12121d9fcqGDyy+MjoURqmnx/HtFUSgMdzDt/a7VpCl6eIZ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Yh15xwAAAN4AAAAPAAAAAAAA&#10;AAAAAAAAAKECAABkcnMvZG93bnJldi54bWxQSwUGAAAAAAQABAD5AAAAlQMAAAAA&#10;" strokeweight=".61733mm"/>
                  </v:group>
                  <v:group id="Group 19408" o:spid="_x0000_s2848" style="position:absolute;left:6465;top:3926;width:87;height:11" coordorigin="6465,3926" coordsize="8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LueK8ccAAADe&#10;AAAADwAAAAAAAAAAAAAAAACqAgAAZHJzL2Rvd25yZXYueG1sUEsFBgAAAAAEAAQA+gAAAJ4DAAAA&#10;AA==&#10;">
                    <v:line id="Line 19409" o:spid="_x0000_s2849" style="position:absolute;visibility:visible;mso-wrap-style:square" from="6465,3926" to="6490,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cglscAAADeAAAADwAAAGRycy9kb3ducmV2LnhtbESPT2vCQBTE70K/w/IKvekmoUpJXaUI&#10;Sg9FMLalx0f25Q/Nvo2725h+e1cQPA4z8xtmuR5NJwZyvrWsIJ0lIIhLq1uuFXwet9MXED4ga+ws&#10;k4J/8rBePUyWmGt75gMNRahFhLDPUUETQp9L6cuGDPqZ7YmjV1lnMETpaqkdniPcdDJLkoU02HJc&#10;aLCnTUPlb/FnFPx8P7tqt6/6+pQNH1h8ZXQojFJPj+PbK4hAY7iHb+13rSBL08Uc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xyCWxwAAAN4AAAAPAAAAAAAA&#10;AAAAAAAAAKECAABkcnMvZG93bnJldi54bWxQSwUGAAAAAAQABAD5AAAAlQMAAAAA&#10;" strokeweight=".61733mm"/>
                    <v:line id="Line 19410" o:spid="_x0000_s2850" style="position:absolute;visibility:visible;mso-wrap-style:square" from="6490,3926" to="6527,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W+4cYAAADeAAAADwAAAGRycy9kb3ducmV2LnhtbESPzWrDMBCE74W8g9hAbo1sE0xxo4RS&#10;SMghFOK2IcfFWv9Qa+VIiuO+fVUo9DjMzDfMejuZXozkfGdZQbpMQBBXVnfcKPh43z0+gfABWWNv&#10;mRR8k4ftZvawxkLbO59oLEMjIoR9gQraEIZCSl+1ZNAv7UAcvdo6gyFK10jt8B7hppdZkuTSYMdx&#10;ocWBXluqvsqbUXA5r1y9f6uH5pqNRyw/MzqVRqnFfHp5BhFoCv/hv/ZBK8jSNM/h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YVvuHGAAAA3gAAAA8AAAAAAAAA&#10;AAAAAAAAoQIAAGRycy9kb3ducmV2LnhtbFBLBQYAAAAABAAEAPkAAACUAwAAAAA=&#10;" strokeweight=".61733mm"/>
                    <v:line id="Line 19411" o:spid="_x0000_s2851" style="position:absolute;visibility:visible;mso-wrap-style:square" from="6527,3937" to="6552,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VkbescAAADeAAAADwAAAGRycy9kb3ducmV2LnhtbESPT2vCQBTE74LfYXlCb7pJKFpSVymC&#10;0kMRjG3p8ZF9+UOzb+PuNqbf3i0UPA4z8xtmvR1NJwZyvrWsIF0kIIhLq1uuFbyf9/MnED4ga+ws&#10;k4Jf8rDdTCdrzLW98omGItQiQtjnqKAJoc+l9GVDBv3C9sTRq6wzGKJ0tdQOrxFuOpklyVIabDku&#10;NNjTrqHyu/gxCr4+H111OFZ9fcmGNyw+MjoVRqmH2fjyDCLQGO7h//arVpCl6XIF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WRt6xwAAAN4AAAAPAAAAAAAA&#10;AAAAAAAAAKECAABkcnMvZG93bnJldi54bWxQSwUGAAAAAAQABAD5AAAAlQMAAAAA&#10;" strokeweight=".61733mm"/>
                  </v:group>
                  <v:group id="Group 19412" o:spid="_x0000_s2852" style="position:absolute;left:6552;top:3937;width:162;height:23" coordorigin="6552,3937" coordsize="16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qoD0wwAAAN4AAAAP&#10;AAAAAAAAAAAAAAAAAKoCAABkcnMvZG93bnJldi54bWxQSwUGAAAAAAQABAD6AAAAmgMAAAAA&#10;">
                    <v:line id="Line 19413" o:spid="_x0000_s2853" style="position:absolute;visibility:visible;mso-wrap-style:square" from="6552,3937" to="6590,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4oqk8cAAADeAAAADwAAAGRycy9kb3ducmV2LnhtbESPT2vCQBTE74LfYXlCb7pJKGJTVymC&#10;0kMRjG3p8ZF9+UOzb+PuNqbf3i0UPA4z8xtmvR1NJwZyvrWsIF0kIIhLq1uuFbyf9/MVCB+QNXaW&#10;ScEvedhuppM15tpe+URDEWoRIexzVNCE0OdS+rIhg35he+LoVdYZDFG6WmqH1wg3ncySZCkNthwX&#10;Guxp11D5XfwYBV+fj646HKu+vmTDGxYfGZ0Ko9TDbHx5BhFoDPfwf/tVK8jSdPkE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iiqTxwAAAN4AAAAPAAAAAAAA&#10;AAAAAAAAAKECAABkcnMvZG93bnJldi54bWxQSwUGAAAAAAQABAD5AAAAlQMAAAAA&#10;" strokeweight=".61733mm"/>
                    <v:line id="Line 19414" o:spid="_x0000_s2854" style="position:absolute;visibility:visible;mso-wrap-style:square" from="6590,3937" to="6640,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2kV08UAAADeAAAADwAAAGRycy9kb3ducmV2LnhtbESPy2rCQBSG9wXfYThCd3WSUFqJjiJC&#10;i4tSMF5wecicXDBzJs6MMX37zqLQ5c9/41uuR9OJgZxvLStIZwkI4tLqlmsFx8PHyxyED8gaO8uk&#10;4Ic8rFeTpyXm2j54T0MRahFH2OeooAmhz6X0ZUMG/cz2xNGrrDMYonS11A4fcdx0MkuSN2mw5fjQ&#10;YE/bhsprcTcKLudXV31+V319y4YvLE4Z7Quj1PN03CxABBrDf/ivvdMKsjR9jwARJ6K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2kV08UAAADeAAAADwAAAAAAAAAA&#10;AAAAAAChAgAAZHJzL2Rvd25yZXYueG1sUEsFBgAAAAAEAAQA+QAAAJMDAAAAAA==&#10;" strokeweight=".61733mm"/>
                    <v:line id="Line 19415" o:spid="_x0000_s2855" style="position:absolute;visibility:visible;mso-wrap-style:square" from="6640,3960" to="6714,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WwSMYAAADeAAAADwAAAGRycy9kb3ducmV2LnhtbESPT2vCQBTE7wW/w/IK3uomoViJrlKE&#10;lh5EMK2lx0f25Q9m36a72xi/vSsIPQ4z8xtmtRlNJwZyvrWsIJ0lIIhLq1uuFXx9vj0tQPiArLGz&#10;TAou5GGznjysMNf2zAcailCLCGGfo4ImhD6X0pcNGfQz2xNHr7LOYIjS1VI7PEe46WSWJHNpsOW4&#10;0GBP24bKU/FnFPx8P7vqfV/19W827LA4ZnQojFLTx/F1CSLQGP7D9/aHVpCl6Us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wlsEjGAAAA3gAAAA8AAAAAAAAA&#10;AAAAAAAAoQIAAGRycy9kb3ducmV2LnhtbFBLBQYAAAAABAAEAPkAAACUAwAAAAA=&#10;" strokeweight=".61733mm"/>
                  </v:group>
                  <v:group id="Group 19416" o:spid="_x0000_s2856" style="position:absolute;left:6714;top:3960;width:137;height:11" coordorigin="6714,3960" coordsize="13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5shw8cAAADe&#10;AAAADwAAAAAAAAAAAAAAAACqAgAAZHJzL2Rvd25yZXYueG1sUEsFBgAAAAAEAAQA+gAAAJ4DAAAA&#10;AA==&#10;">
                    <v:line id="Line 19417" o:spid="_x0000_s2857" style="position:absolute;visibility:visible;mso-wrap-style:square" from="6714,3960" to="6789,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7uLpMcAAADeAAAADwAAAGRycy9kb3ducmV2LnhtbESPT2vCQBTE74LfYXkFb7pJLLWkriKF&#10;lh6KYGxLj4/syx+afZvubmP89q5Q8DjMzG+Y9XY0nRjI+daygnSRgCAurW65VvBxfJk/gvABWWNn&#10;mRScycN2M52sMdf2xAcailCLCGGfo4ImhD6X0pcNGfQL2xNHr7LOYIjS1VI7PEW46WSWJA/SYMtx&#10;ocGenhsqf4o/o+D7695Vr/uqr3+z4R2Lz4wOhVFqdjfunkAEGsMt/N9+0wqyNF0t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ju4ukxwAAAN4AAAAPAAAAAAAA&#10;AAAAAAAAAKECAABkcnMvZG93bnJldi54bWxQSwUGAAAAAAQABAD5AAAAlQMAAAAA&#10;" strokeweight=".61733mm"/>
                    <v:line id="Line 19418" o:spid="_x0000_s2858" style="position:absolute;visibility:visible;mso-wrap-style:square" from="6789,3960" to="6826,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IT0McAAADeAAAADwAAAGRycy9kb3ducmV2LnhtbESPT2vCQBTE74V+h+UVvNVNgtiSukoR&#10;lB5EMLalx0f25Q/Nvo272xi/vSsIPQ4z8xtmsRpNJwZyvrWsIJ0mIIhLq1uuFXweN8+vIHxA1thZ&#10;JgUX8rBaPj4sMNf2zAcailCLCGGfo4ImhD6X0pcNGfRT2xNHr7LOYIjS1VI7PEe46WSWJHNpsOW4&#10;0GBP64bK3+LPKPj5nrlqu6/6+pQNOyy+MjoURqnJ0/j+BiLQGP7D9/aHVpCl6csM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sUhPQxwAAAN4AAAAPAAAAAAAA&#10;AAAAAAAAAKECAABkcnMvZG93bnJldi54bWxQSwUGAAAAAAQABAD5AAAAlQMAAAAA&#10;" strokeweight=".61733mm"/>
                    <v:line id="Line 19419" o:spid="_x0000_s2859" style="position:absolute;visibility:visible;mso-wrap-style:square" from="6826,3972" to="6851,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x62S8cAAADeAAAADwAAAGRycy9kb3ducmV2LnhtbESPT2vCQBTE74LfYXkFb7pJsLWkriKF&#10;lh6KYGxLj4/syx+afZvubmP89q5Q8DjMzG+Y9XY0nRjI+daygnSRgCAurW65VvBxfJk/gvABWWNn&#10;mRScycN2M52sMdf2xAcailCLCGGfo4ImhD6X0pcNGfQL2xNHr7LOYIjS1VI7PEW46WSWJA/SYMtx&#10;ocGenhsqf4o/o+D7a+mq133V17/Z8I7FZ0aHwig1uxt3TyACjeEW/m+/aQVZmq7u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DHrZLxwAAAN4AAAAPAAAAAAAA&#10;AAAAAAAAAKECAABkcnMvZG93bnJldi54bWxQSwUGAAAAAAQABAD5AAAAlQMAAAAA&#10;" strokeweight=".61733mm"/>
                  </v:group>
                  <v:group id="Group 19420" o:spid="_x0000_s2860" style="position:absolute;left:6851;top:3972;width:237;height:46" coordorigin="6851,3972" coordsize="237,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DSgJ8DIAAAA&#10;3gAAAA8AAAAAAAAAAAAAAAAAqgIAAGRycy9kb3ducmV2LnhtbFBLBQYAAAAABAAEAPoAAACfAwAA&#10;AAA=&#10;">
                    <v:line id="Line 19421" o:spid="_x0000_s2861" style="position:absolute;visibility:visible;mso-wrap-style:square" from="6851,3972" to="6963,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CNp8cAAADeAAAADwAAAGRycy9kb3ducmV2LnhtbESPT2vCQBTE70K/w/IKvekmoWhJXaUI&#10;Sg9FMLalx0f25Q/Nvo2725h+e1cQPA4z8xtmuR5NJwZyvrWsIJ0lIIhLq1uuFXwet9MXED4ga+ws&#10;k4J/8rBePUyWmGt75gMNRahFhLDPUUETQp9L6cuGDPqZ7YmjV1lnMETpaqkdniPcdDJLkrk02HJc&#10;aLCnTUPlb/FnFPx8P7tqt6/6+pQNH1h8ZXQojFJPj+PbK4hAY7iHb+13rSBL08UC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gI2nxwAAAN4AAAAPAAAAAAAA&#10;AAAAAAAAAKECAABkcnMvZG93bnJldi54bWxQSwUGAAAAAAQABAD5AAAAlQMAAAAA&#10;" strokeweight=".61733mm"/>
                    <v:line id="Line 19422" o:spid="_x0000_s2862" style="position:absolute;visibility:visible;mso-wrap-style:square" from="6963,3983" to="7013,4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8Z1cMAAADeAAAADwAAAGRycy9kb3ducmV2LnhtbERPy2rCQBTdF/yH4Qrd1UlCaSU6iggt&#10;LkrB+MDlJXPzwMydODPG9O87i0KXh/NerkfTiYGcby0rSGcJCOLS6pZrBcfDx8schA/IGjvLpOCH&#10;PKxXk6cl5to+eE9DEWoRQ9jnqKAJoc+l9GVDBv3M9sSRq6wzGCJ0tdQOHzHcdDJLkjdpsOXY0GBP&#10;24bKa3E3Ci7nV1d9fld9fcuGLyxOGe0Lo9TzdNwsQAQaw7/4z73TCrI0fY974514Be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0fGdXDAAAA3gAAAA8AAAAAAAAAAAAA&#10;AAAAoQIAAGRycy9kb3ducmV2LnhtbFBLBQYAAAAABAAEAPkAAACRAwAAAAA=&#10;" strokeweight=".61733mm"/>
                    <v:line id="Line 19423" o:spid="_x0000_s2863" style="position:absolute;visibility:visible;mso-wrap-style:square" from="7013,4006" to="7088,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O8TscAAADeAAAADwAAAGRycy9kb3ducmV2LnhtbESPT2vCQBTE74LfYXkFb7pJkNamriKF&#10;lh6KYGxLj4/syx+afZvubmP89q5Q8DjMzG+Y9XY0nRjI+daygnSRgCAurW65VvBxfJmvQPiArLGz&#10;TArO5GG7mU7WmGt74gMNRahFhLDPUUETQp9L6cuGDPqF7YmjV1lnMETpaqkdniLcdDJLkntpsOW4&#10;0GBPzw2VP8WfUfD9tXTV677q699seMfiM6NDYZSa3Y27JxCBxnAL/7fftIIsTR8e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CU7xOxwAAAN4AAAAPAAAAAAAA&#10;AAAAAAAAAKECAABkcnMvZG93bnJldi54bWxQSwUGAAAAAAQABAD5AAAAlQMAAAAA&#10;" strokeweight=".61733mm"/>
                  </v:group>
                  <v:group id="Group 19424" o:spid="_x0000_s2864" style="position:absolute;left:7088;top:4017;width:436;height:34" coordorigin="7088,4017" coordsize="436,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HQagjFAAAA3gAA&#10;AA8AAAAAAAAAAAAAAAAAqgIAAGRycy9kb3ducmV2LnhtbFBLBQYAAAAABAAEAPoAAACcAwAAAAA=&#10;">
                    <v:line id="Line 19425" o:spid="_x0000_s2865" style="position:absolute;visibility:visible;mso-wrap-style:square" from="7088,4017" to="7175,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DAb8YAAADeAAAADwAAAGRycy9kb3ducmV2LnhtbESPT2vCQBTE7wW/w/KE3uomoRSJriKC&#10;pQcpmLbi8ZF9+YPZt3F3jem37wpCj8PM/IZZrkfTiYGcby0rSGcJCOLS6pZrBd9fu5c5CB+QNXaW&#10;ScEveVivJk9LzLW98YGGItQiQtjnqKAJoc+l9GVDBv3M9sTRq6wzGKJ0tdQObxFuOpklyZs02HJc&#10;aLCnbUPlubgaBafjq6veP6u+vmTDHoufjA6FUep5Om4WIAKN4T/8aH9oBVmazlO434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wwG/GAAAA3gAAAA8AAAAAAAAA&#10;AAAAAAAAoQIAAGRycy9kb3ducmV2LnhtbFBLBQYAAAAABAAEAPkAAACUAwAAAAA=&#10;" strokeweight=".61733mm"/>
                    <v:line id="Line 19426" o:spid="_x0000_s2866" style="position:absolute;visibility:visible;mso-wrap-style:square" from="7175,4017" to="7300,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JeGMYAAADeAAAADwAAAGRycy9kb3ducmV2LnhtbESPzWrDMBCE74W+g9hCb41sUUpwooQQ&#10;aMihFOK0IcfFWv8Qa+VKquO+fVUo5DjMzDfMcj3ZXozkQ+dYQz7LQBBXznTcaPg4vj7NQYSIbLB3&#10;TBp+KMB6dX+3xMK4Kx9oLGMjEoRDgRraGIdCylC1ZDHM3ECcvNp5izFJ30jj8Zrgtpcqy16kxY7T&#10;QosDbVuqLuW31XA+Pft6914PzZca37D8VHQordaPD9NmASLSFG/h//beaFB5PlfwdyddAbn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kiXhjGAAAA3gAAAA8AAAAAAAAA&#10;AAAAAAAAoQIAAGRycy9kb3ducmV2LnhtbFBLBQYAAAAABAAEAPkAAACUAwAAAAA=&#10;" strokeweight=".61733mm"/>
                    <v:line id="Line 19427" o:spid="_x0000_s2867" style="position:absolute;visibility:visible;mso-wrap-style:square" from="7300,4017" to="7412,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77g8cAAADeAAAADwAAAGRycy9kb3ducmV2LnhtbESPT2vCQBTE7wW/w/KE3uomUYqkriJC&#10;i4ciGLX0+Mi+/KHZt+nuNsZv7xYKPQ4z8xtmtRlNJwZyvrWsIJ0lIIhLq1uuFZxPr09LED4ga+ws&#10;k4IbedisJw8rzLW98pGGItQiQtjnqKAJoc+l9GVDBv3M9sTRq6wzGKJ0tdQOrxFuOpklybM02HJc&#10;aLCnXUPlV/FjFHx+LFz1dqj6+jsb3rG4ZHQsjFKP03H7AiLQGP7Df+29VpCl6XIOv3fiFZDr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bvuDxwAAAN4AAAAPAAAAAAAA&#10;AAAAAAAAAKECAABkcnMvZG93bnJldi54bWxQSwUGAAAAAAQABAD5AAAAlQMAAAAA&#10;" strokeweight=".61733mm"/>
                    <v:line id="Line 19428" o:spid="_x0000_s2868" style="position:absolute;visibility:visible;mso-wrap-style:square" from="7412,4029" to="7524,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Ydj98YAAADeAAAADwAAAGRycy9kb3ducmV2LnhtbESPT2vCQBTE7wW/w/IEb3WTIEVSVymC&#10;0oMUTFV6fGRf/tDs27i7jem37wpCj8PM/IZZbUbTiYGcby0rSOcJCOLS6pZrBafP3fMShA/IGjvL&#10;pOCXPGzWk6cV5tre+EhDEWoRIexzVNCE0OdS+rIhg35ue+LoVdYZDFG6WmqHtwg3ncyS5EUabDku&#10;NNjTtqHyu/gxCr4uC1ftP6q+vmbDAYtzRsfCKDWbjm+vIAKN4T/8aL9rBVmaLhdwvxOv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mHY/fGAAAA3gAAAA8AAAAAAAAA&#10;AAAAAAAAoQIAAGRycy9kb3ducmV2LnhtbFBLBQYAAAAABAAEAPkAAACUAwAAAAA=&#10;" strokeweight=".61733mm"/>
                  </v:group>
                  <v:line id="Line 19429" o:spid="_x0000_s2869" style="position:absolute;flip:y;visibility:visible;mso-wrap-style:square" from="5045,3846" to="504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BipMYAAADeAAAADwAAAGRycy9kb3ducmV2LnhtbESP3WrCQBSE7wt9h+UUvCm6iW1EoqsU&#10;i7R4Za0PcMie/GD2bMgeNe3TdwWhl8PMfMMs14Nr1YX60Hg2kE4SUMSFtw1XBo7f2/EcVBBki61n&#10;MvBDAdarx4cl5tZf+YsuB6lUhHDI0UAt0uVah6Imh2HiO+Lolb53KFH2lbY9XiPctXqaJDPtsOG4&#10;UGNHm5qK0+HsDJx378/Zy65DsWUpv68fmxnvG2NGT8PbApTQIP/he/vTGpim6TyD2514BfTq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EQYqTGAAAA3gAAAA8AAAAAAAAA&#10;AAAAAAAAoQIAAGRycy9kb3ducmV2LnhtbFBLBQYAAAAABAAEAPkAAACUAwAAAAA=&#10;" strokecolor="#969696" strokeweight=".61733mm"/>
                  <v:line id="Line 19430" o:spid="_x0000_s2870" style="position:absolute;flip:x;visibility:visible;mso-wrap-style:square" from="1470,3846" to="5045,3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L808YAAADeAAAADwAAAGRycy9kb3ducmV2LnhtbESP3WrCQBSE7wu+w3IEb4puom2Q6CrF&#10;IhavWusDHLInP5g9G7JHTfv03UKhl8PMfMOst4Nr1Y360Hg2kM4SUMSFtw1XBs6f++kSVBBki61n&#10;MvBFAbab0cMac+vv/EG3k1QqQjjkaKAW6XKtQ1GTwzDzHXH0St87lCj7Stse7xHuWj1Pkkw7bDgu&#10;1NjRrqbicro6A9fj6+Pz4tih2LKU76fDLuP3xpjJeHhZgRIa5D/8136zBuZpuszg9068Anr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HC/NPGAAAA3gAAAA8AAAAAAAAA&#10;AAAAAAAAoQIAAGRycy9kb3ducmV2LnhtbFBLBQYAAAAABAAEAPkAAACUAwAAAAA=&#10;" strokecolor="#969696" strokeweight=".61733mm"/>
                  <v:line id="Line 19431" o:spid="_x0000_s2871" style="position:absolute;flip:y;visibility:visible;mso-wrap-style:square" from="5045,3606" to="504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5ZSMcAAADeAAAADwAAAGRycy9kb3ducmV2LnhtbESPzWoCQRCE7wHfYWghlxBnV6ORjaOI&#10;ISR4MuoDNDu9P7jTs+y0uvHpM4GAx6KqvqIWq9416kJdqD0bSEcJKOLc25pLA8fDx/McVBBki41n&#10;MvBDAVbLwcMCM+uv/E2XvZQqQjhkaKASaTOtQ16RwzDyLXH0Ct85lCi7UtsOrxHuGj1Okpl2WHNc&#10;qLClTUX5aX92Bs7b96fpZNui2KKQ28vnZsa72pjHYb9+AyXUyz383/6yBsZpOn+FvzvxCujl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jllIxwAAAN4AAAAPAAAAAAAA&#10;AAAAAAAAAKECAABkcnMvZG93bnJldi54bWxQSwUGAAAAAAQABAD5AAAAlQMAAAAA&#10;" strokecolor="#969696" strokeweight=".61733mm"/>
                  <v:line id="Line 19432" o:spid="_x0000_s2872" style="position:absolute;flip:x;visibility:visible;mso-wrap-style:square" from="1470,3606" to="5045,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HNOsMAAADeAAAADwAAAGRycy9kb3ducmV2LnhtbERPzWrCQBC+C32HZQpepG5iq0iajRRF&#10;Wjyp7QMM2ckPzc6G7KixT989FHr8+P7zzeg6daUhtJ4NpPMEFHHpbcu1ga/P/dMaVBBki51nMnCn&#10;AJviYZJjZv2NT3Q9S61iCIcMDTQifaZ1KBtyGOa+J45c5QeHEuFQazvgLYa7Ti+SZKUdthwbGuxp&#10;21D5fb44A5fDbrZ8PvQotqrk5+V9u+Jja8z0cXx7BSU0yr/4z/1hDSzSdB33xjvxCuji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RzTrDAAAA3gAAAA8AAAAAAAAAAAAA&#10;AAAAoQIAAGRycy9kb3ducmV2LnhtbFBLBQYAAAAABAAEAPkAAACRAwAAAAA=&#10;" strokecolor="#969696" strokeweight=".61733mm"/>
                  <v:shape id="Text Box 19433" o:spid="_x0000_s2873" type="#_x0000_t202" style="position:absolute;left:1134;top:4149;width:260;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zKB8cA&#10;AADeAAAADwAAAGRycy9kb3ducmV2LnhtbESPQWvCQBSE7wX/w/IEb3UTD6LRTZDSQqEgjfHg8TX7&#10;TBazb9PsVuO/dwuFHoeZ+YbZFqPtxJUGbxwrSOcJCOLaacONgmP19rwC4QOyxs4xKbiThyKfPG0x&#10;0+7GJV0PoRERwj5DBW0IfSalr1uy6OeuJ47e2Q0WQ5RDI/WAtwi3nVwkyVJaNBwXWuzppaX6cvix&#10;CnYnLl/N9/7rszyXpqrWCX8sL0rNpuNuAyLQGP7Df+13rWCRpqs1/N6JV0Dm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lsygfHAAAA3gAAAA8AAAAAAAAAAAAAAAAAmAIAAGRy&#10;cy9kb3ducmV2LnhtbFBLBQYAAAAABAAEAPUAAACMAwAAAAA=&#10;" filled="f" stroked="f">
                    <v:textbox inset="0,0,0,0">
                      <w:txbxContent>
                        <w:p w:rsidR="00545758" w:rsidRDefault="00545758" w:rsidP="00DD232A">
                          <w:pPr>
                            <w:autoSpaceDE w:val="0"/>
                            <w:autoSpaceDN w:val="0"/>
                            <w:adjustRightInd w:val="0"/>
                            <w:rPr>
                              <w:rFonts w:cs="Swiss 721 SWA"/>
                              <w:sz w:val="20"/>
                            </w:rPr>
                          </w:pPr>
                          <w:r>
                            <w:rPr>
                              <w:rFonts w:cs="Swiss 721 SWA"/>
                              <w:sz w:val="20"/>
                            </w:rPr>
                            <w:t>0</w:t>
                          </w:r>
                        </w:p>
                      </w:txbxContent>
                    </v:textbox>
                  </v:shape>
                  <v:shape id="Text Box 19434" o:spid="_x0000_s2874" type="#_x0000_t202" style="position:absolute;left:723;top:3305;width:606;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R8QA&#10;AADeAAAADwAAAGRycy9kb3ducmV2LnhtbESPzYrCMBSF9wO+Q7iCuzGtCxmrUUQUBEGm1oXLa3Nt&#10;g81NbaJ23n6yGJjl4fzxLVa9bcSLOm8cK0jHCQji0mnDlYJzsfv8AuEDssbGMSn4IQ+r5eBjgZl2&#10;b87pdQqViCPsM1RQh9BmUvqyJot+7Fri6N1cZzFE2VVSd/iO47aRkySZSouG40ONLW1qKu+np1Ww&#10;vnC+NY/j9Tu/5aYoZgkfpnelRsN+PQcRqA//4b/2XiuYpOksAkSci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P9UfEAAAA3gAAAA8AAAAAAAAAAAAAAAAAmAIAAGRycy9k&#10;b3ducmV2LnhtbFBLBQYAAAAABAAEAPUAAACJ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5000</w:t>
                          </w:r>
                        </w:p>
                      </w:txbxContent>
                    </v:textbox>
                  </v:shape>
                  <v:shape id="Text Box 19435" o:spid="_x0000_s2875" type="#_x0000_t202" style="position:absolute;left:573;top:2449;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NQ3McA&#10;AADeAAAADwAAAGRycy9kb3ducmV2LnhtbESPQWvCQBSE74X+h+UJ3uomHqSmboJIC4JQjPHg8TX7&#10;TBazb9Psqum/dwuFHoeZ+YZZFaPtxI0GbxwrSGcJCOLaacONgmP18fIKwgdkjZ1jUvBDHor8+WmF&#10;mXZ3Lul2CI2IEPYZKmhD6DMpfd2SRT9zPXH0zm6wGKIcGqkHvEe47eQ8SRbSouG40GJPm5bqy+Fq&#10;FaxPXL6b78+vfXkuTVUtE94tLkpNJ+P6DUSgMfyH/9pbrWCepssUfu/EKy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LDUNz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10000</w:t>
                          </w:r>
                        </w:p>
                      </w:txbxContent>
                    </v:textbox>
                  </v:shape>
                  <v:shape id="Text Box 19436" o:spid="_x0000_s2876" type="#_x0000_t202" style="position:absolute;left:573;top:1616;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HOq8cA&#10;AADeAAAADwAAAGRycy9kb3ducmV2LnhtbESPQWvCQBSE7wX/w/IK3uomOYSaukooCgWhGNNDj6/Z&#10;Z7KYfRuzW03/vVso9DjMzDfMajPZXlxp9MaxgnSRgCBunDbcKviod0/PIHxA1tg7JgU/5GGznj2s&#10;sNDuxhVdj6EVEcK+QAVdCEMhpW86sugXbiCO3smNFkOUYyv1iLcIt73MkiSXFg3HhQ4Heu2oOR+/&#10;rYLyk6utubx/HapTZep6mfA+Pys1f5zKFxCBpvAf/mu/aQVZmi4z+L0Tr4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Rzqv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15000</w:t>
                          </w:r>
                        </w:p>
                      </w:txbxContent>
                    </v:textbox>
                  </v:shape>
                  <v:shape id="Text Box 19437" o:spid="_x0000_s2877" type="#_x0000_t202" style="position:absolute;left:573;top:760;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1rMMYA&#10;AADeAAAADwAAAGRycy9kb3ducmV2LnhtbESPQWvCQBSE74X+h+UVequbWBBNXUVEoSBIYzx4fM0+&#10;k8Xs25jdavz3bkHwOMzMN8x03ttGXKjzxrGCdJCAIC6dNlwp2BfrjzEIH5A1No5JwY08zGevL1PM&#10;tLtyTpddqESEsM9QQR1Cm0npy5os+oFriaN3dJ3FEGVXSd3hNcJtI4dJMpIWDceFGlta1lSedn9W&#10;weLA+cqct78/+TE3RTFJeDM6KfX+1i++QATqwzP8aH9rBcM0nXzC/514Be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1rMM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20000</w:t>
                          </w:r>
                        </w:p>
                      </w:txbxContent>
                    </v:textbox>
                  </v:shape>
                  <v:shape id="Text Box 19438" o:spid="_x0000_s2878" type="#_x0000_t202" style="position:absolute;left:573;top:-96;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TzRMYA&#10;AADeAAAADwAAAGRycy9kb3ducmV2LnhtbESPQWvCQBSE74X+h+UVequbSBFNXUVEoSBIYzx4fM0+&#10;k8Xs25jdavz3bkHwOMzMN8x03ttGXKjzxrGCdJCAIC6dNlwp2BfrjzEIH5A1No5JwY08zGevL1PM&#10;tLtyTpddqESEsM9QQR1Cm0npy5os+oFriaN3dJ3FEGVXSd3hNcJtI4dJMpIWDceFGlta1lSedn9W&#10;weLA+cqct78/+TE3RTFJeDM6KfX+1i++QATqwzP8aH9rBcM0nXzC/514Be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TzRM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25000</w:t>
                          </w:r>
                        </w:p>
                      </w:txbxContent>
                    </v:textbox>
                  </v:shape>
                  <v:shape id="Text Box 19439" o:spid="_x0000_s2879" type="#_x0000_t202" style="position:absolute;left:1420;top:4438;width:283;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hW38YA&#10;AADeAAAADwAAAGRycy9kb3ducmV2LnhtbESPQWvCQBSE74X+h+UVequbCBVNXUVEoSBIYzx4fM0+&#10;k8Xs25jdavz3bkHwOMzMN8x03ttGXKjzxrGCdJCAIC6dNlwp2BfrjzEIH5A1No5JwY08zGevL1PM&#10;tLtyTpddqESEsM9QQR1Cm0npy5os+oFriaN3dJ3FEGVXSd3hNcJtI4dJMpIWDceFGlta1lSedn9W&#10;weLA+cqct78/+TE3RTFJeDM6KfX+1i++QATqwzP8aH9rBcM0nXzC/514Be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fhW38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w:t>
                          </w:r>
                        </w:p>
                      </w:txbxContent>
                    </v:textbox>
                  </v:shape>
                  <v:shape id="Text Box 19440" o:spid="_x0000_s2880" type="#_x0000_t202" style="position:absolute;left:3812;top:4438;width:421;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rIqMcA&#10;AADeAAAADwAAAGRycy9kb3ducmV2LnhtbESPQWvCQBSE7wX/w/IK3uomOYSaukooCgWhGNNDj6/Z&#10;Z7KYfRuzW03/vVso9DjMzDfMajPZXlxp9MaxgnSRgCBunDbcKviod0/PIHxA1tg7JgU/5GGznj2s&#10;sNDuxhVdj6EVEcK+QAVdCEMhpW86sugXbiCO3smNFkOUYyv1iLcIt73MkiSXFg3HhQ4Heu2oOR+/&#10;rYLyk6utubx/HapTZep6mfA+Pys1f5zKFxCBpvAf/mu/aQVZmi5z+L0Tr4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0qyKj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w:t>
                          </w:r>
                        </w:p>
                      </w:txbxContent>
                    </v:textbox>
                  </v:shape>
                  <v:shape id="Text Box 19441" o:spid="_x0000_s2881" type="#_x0000_t202" style="position:absolute;left:6216;top:4438;width:560;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ZtM8YA&#10;AADeAAAADwAAAGRycy9kb3ducmV2LnhtbESPQWvCQBSE74X+h+UVequbeNCauopIC0JBjPHg8TX7&#10;TBazb2N21fjvXaHgcZiZb5jpvLeNuFDnjWMF6SABQVw6bbhSsCt+Pj5B+ICssXFMCm7kYT57fZli&#10;pt2Vc7psQyUihH2GCuoQ2kxKX9Zk0Q9cSxy9g+sshii7SuoOrxFuGzlMkpG0aDgu1NjSsqbyuD1b&#10;BYs959/mtP7b5IfcFMUk4d/RUan3t37xBSJQH57h//ZKKxim6WQMjzvxCsjZ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ZtM8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w:t>
                          </w:r>
                        </w:p>
                      </w:txbxContent>
                    </v:textbox>
                  </v:shape>
                  <v:shape id="Text Box 19442" o:spid="_x0000_s2882" type="#_x0000_t202" style="position:absolute;left:8595;top:4438;width:699;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5QcMA&#10;AADeAAAADwAAAGRycy9kb3ducmV2LnhtbERPTYvCMBC9L/gfwgje1rQeZK1GEVEQBNlaDx7HZmyD&#10;zaQ2Ubv/fnNY2OPjfS9WvW3EizpvHCtIxwkI4tJpw5WCc7H7/ALhA7LGxjEp+CEPq+XgY4GZdm/O&#10;6XUKlYgh7DNUUIfQZlL6siaLfuxa4sjdXGcxRNhVUnf4juG2kZMkmUqLhmNDjS1tairvp6dVsL5w&#10;vjWP4/U7v+WmKGYJH6Z3pUbDfj0HEagP/+I/914rmKTpLO6Nd+IV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n5QcMAAADeAAAADwAAAAAAAAAAAAAAAACYAgAAZHJzL2Rv&#10;d25yZXYueG1sUEsFBgAAAAAEAAQA9QAAAIgDA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1000</w:t>
                          </w:r>
                        </w:p>
                      </w:txbxContent>
                    </v:textbox>
                  </v:shape>
                  <v:shape id="Text Box 19443" o:spid="_x0000_s2883" type="#_x0000_t202" style="position:absolute;left:4086;top:4765;width:2369;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Vc2sYA&#10;AADeAAAADwAAAGRycy9kb3ducmV2LnhtbESPQWvCQBSE7wX/w/IK3uomHsSkriLFgiBIY3ro8TX7&#10;TBazb9PsqvHfdwXB4zAz3zCL1WBbcaHeG8cK0kkCgrhy2nCt4Lv8fJuD8AFZY+uYFNzIw2o5ellg&#10;rt2VC7ocQi0ihH2OCpoQulxKXzVk0U9cRxy9o+sthij7WuoerxFuWzlNkpm0aDguNNjRR0PV6XC2&#10;CtY/XGzM3/73qzgWpiyzhHezk1Lj12H9DiLQEJ7hR3urFUzTNMvgfideAbn8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LVc2s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b/>
                              <w:bCs/>
                              <w:sz w:val="26"/>
                              <w:szCs w:val="26"/>
                            </w:rPr>
                          </w:pPr>
                          <w:r>
                            <w:rPr>
                              <w:rFonts w:ascii="Swiss 721 SWA" w:hAnsi="Swiss 721 SWA" w:cs="Swiss 721 SWA"/>
                              <w:b/>
                              <w:bCs/>
                              <w:sz w:val="26"/>
                              <w:szCs w:val="26"/>
                            </w:rPr>
                            <w:t>Molecular Weight</w:t>
                          </w:r>
                        </w:p>
                      </w:txbxContent>
                    </v:textbox>
                  </v:shape>
                  <v:shape id="Text Box 19444" o:spid="_x0000_s2884" type="#_x0000_t202" style="position:absolute;left:1968;top:1311;width:456;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ABvMQA&#10;AADeAAAADwAAAGRycy9kb3ducmV2LnhtbESPQYvCMBSE74L/ITxhb5rqQbRrFJEVhIXFWg97fDbP&#10;Nti8dJus1n9vBMHjMDPfMItVZ2txpdYbxwrGowQEceG04VLBMd8OZyB8QNZYOyYFd/KwWvZ7C0y1&#10;u3FG10MoRYSwT1FBFUKTSumLiiz6kWuIo3d2rcUQZVtK3eItwm0tJ0kylRYNx4UKG9pUVFwO/1bB&#10;+pezL/P3c9pn58zk+Tzh7+lFqY9Bt/4EEagL7/CrvdMKJuPIhOedeAX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gAbzEAAAA3gAAAA8AAAAAAAAAAAAAAAAAmAIAAGRycy9k&#10;b3ducmV2LnhtbFBLBQYAAAAABAAEAPUAAACJ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110</w:t>
                          </w:r>
                        </w:p>
                      </w:txbxContent>
                    </v:textbox>
                  </v:shape>
                  <v:shape id="Text Box 19445" o:spid="_x0000_s2885" type="#_x0000_t202" style="position:absolute;left:2292;top:1311;width:25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ykJ8cA&#10;AADeAAAADwAAAGRycy9kb3ducmV2LnhtbESPQWvCQBSE74X+h+UVequ7yUFs6ipSKgiFYoyHHl+z&#10;z2Qx+zbNbjX+e1cQehxm5htmvhxdJ040BOtZQzZRIIhrbyw3GvbV+mUGIkRkg51n0nChAMvF48Mc&#10;C+PPXNJpFxuRIBwK1NDG2BdShrolh2Hie+LkHfzgMCY5NNIMeE5w18lcqal0aDkttNjTe0v1cffn&#10;NKy+ufywv18/2/JQ2qp6Vfw5PWr9/DSu3kBEGuN/+N7eGA15lqsMbnfSFZCL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HspCf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446" o:spid="_x0000_s2886" type="#_x0000_t202" style="position:absolute;left:1890;top:2200;width:248;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46UMYA&#10;AADeAAAADwAAAGRycy9kb3ducmV2LnhtbESPQWsCMRSE7wX/Q3hCbzVxD2K3RpFSQRCK63ro8XXz&#10;3A1uXrabqNt/3whCj8PMfMMsVoNrxZX6YD1rmE4UCOLKG8u1hmO5eZmDCBHZYOuZNPxSgNVy9LTA&#10;3PgbF3Q9xFokCIccNTQxdrmUoWrIYZj4jjh5J987jEn2tTQ93hLctTJTaiYdWk4LDXb03lB1Plyc&#10;hvUXFx/25/N7X5wKW5avinezs9bP42H9BiLSEP/Dj/bWaMimmcrgfiddAbn8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T46UM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9</w:t>
                          </w:r>
                        </w:p>
                      </w:txbxContent>
                    </v:textbox>
                  </v:shape>
                  <v:shape id="Text Box 19447" o:spid="_x0000_s2887" type="#_x0000_t202" style="position:absolute;left:2071;top:2200;width:25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fy8cA&#10;AADeAAAADwAAAGRycy9kb3ducmV2LnhtbESPQWsCMRSE70L/Q3gFb5q4gtTVKFIUCoXSdXvo8bl5&#10;7gY3L9tNqtt/3xQKHoeZ+YZZbwfXiiv1wXrWMJsqEMSVN5ZrDR/lYfIEIkRkg61n0vBDAbabh9Ea&#10;c+NvXND1GGuRIBxy1NDE2OVShqohh2HqO+LknX3vMCbZ19L0eEtw18pMqYV0aDktNNjRc0PV5fjt&#10;NOw+udjbr7fTe3EubFkuFb8uLlqPH4fdCkSkId7D/+0XoyGbZWoOf3fSFZ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5yn8v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448" o:spid="_x0000_s2888" type="#_x0000_t202" style="position:absolute;left:2192;top:2219;width:1438;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sHv8cA&#10;AADeAAAADwAAAGRycy9kb3ducmV2LnhtbESPQWsCMRSE70L/Q3gFb5q4iNTVKFIUCoXSdXvo8bl5&#10;7gY3L9tNqtt/3xQKHoeZ+YZZbwfXiiv1wXrWMJsqEMSVN5ZrDR/lYfIEIkRkg61n0vBDAbabh9Ea&#10;c+NvXND1GGuRIBxy1NDE2OVShqohh2HqO+LknX3vMCbZ19L0eEtw18pMqYV0aDktNNjRc0PV5fjt&#10;NOw+udjbr7fTe3EubFkuFb8uLlqPH4fdCkSkId7D/+0XoyGbZWoOf3fSFZ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GbB7/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Minute PV Limit</w:t>
                          </w:r>
                        </w:p>
                      </w:txbxContent>
                    </v:textbox>
                  </v:shape>
                  <v:shape id="Text Box 19449" o:spid="_x0000_s2889" type="#_x0000_t202" style="position:absolute;left:1545;top:3891;width:1196;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eiJMcA&#10;AADeAAAADwAAAGRycy9kb3ducmV2LnhtbESPQWsCMRSE70L/Q3gFb5q4oNTVKFIUCoXSdXvo8bl5&#10;7gY3L9tNqtt/3xQKHoeZ+YZZbwfXiiv1wXrWMJsqEMSVN5ZrDR/lYfIEIkRkg61n0vBDAbabh9Ea&#10;c+NvXND1GGuRIBxy1NDE2OVShqohh2HqO+LknX3vMCbZ19L0eEtw18pMqYV0aDktNNjRc0PV5fjt&#10;NOw+udjbr7fTe3EubFkuFb8uLlqPH4fdCkSkId7D/+0XoyGbZWoOf3fSFZCb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7XoiT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Example: Air</w:t>
                          </w:r>
                        </w:p>
                      </w:txbxContent>
                    </v:textbox>
                  </v:shape>
                  <v:shape id="Text Box 19450" o:spid="_x0000_s2890" type="#_x0000_t202" style="position:absolute;left:2653;top:3891;width:28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U8U8cA&#10;AADeAAAADwAAAGRycy9kb3ducmV2LnhtbESPQWvCQBSE70L/w/IKvemuOYSauoqUFgqF0hgPPb5m&#10;n8li9m2a3Wr8964geBxm5htmuR5dJ440BOtZw3ymQBDX3lhuNOyq9+kziBCRDXaeScOZAqxXD5Ml&#10;FsafuKTjNjYiQTgUqKGNsS+kDHVLDsPM98TJ2/vBYUxyaKQZ8JTgrpOZUrl0aDkttNjTa0v1Yfvv&#10;NGx+uHyzf1+/3+W+tFW1UPyZH7R+ehw3LyAijfEevrU/jIZsnqkcrnfSFZCr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4FPFP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451" o:spid="_x0000_s2891" type="#_x0000_t202" style="position:absolute;left:2803;top:3891;width:99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mZyMcA&#10;AADeAAAADwAAAGRycy9kb3ducmV2LnhtbESPQWsCMRSE7wX/Q3hCbzVxD9quRpGiUChI1+2hx+fm&#10;uRvcvGw3qa7/3hQKPQ4z8w2zXA+uFRfqg/WsYTpRIIgrbyzXGj7L3dMziBCRDbaeScONAqxXo4cl&#10;5sZfuaDLIdYiQTjkqKGJsculDFVDDsPEd8TJO/neYUyyr6Xp8ZrgrpWZUjPp0HJaaLCj14aq8+HH&#10;adh8cbG13/vjR3EqbFm+KH6fnbV+HA+bBYhIQ/wP/7XfjIZsmqk5/N5JV0C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FJmcj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28.8 kg/kg</w:t>
                          </w:r>
                        </w:p>
                      </w:txbxContent>
                    </v:textbox>
                  </v:shape>
                  <v:shape id="Text Box 19452" o:spid="_x0000_s2892" type="#_x0000_t202" style="position:absolute;left:3675;top:3891;width:25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YNusMA&#10;AADeAAAADwAAAGRycy9kb3ducmV2LnhtbERPz2vCMBS+D/wfwhO8zcQeRKtRRBwMhLHaHXZ8Ns82&#10;2Lx0Tabdf78cBI8f3+/1dnCtuFEfrGcNs6kCQVx5Y7nW8FW+vS5AhIhssPVMGv4owHYzelljbvyd&#10;C7qdYi1SCIccNTQxdrmUoWrIYZj6jjhxF987jAn2tTQ93lO4a2Wm1Fw6tJwaGuxo31B1Pf06Dbtv&#10;Lg725+P8WVwKW5ZLxcf5VevJeNitQEQa4lP8cL8bDdksU2lvupOu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YNusMAAADeAAAADwAAAAAAAAAAAAAAAACYAgAAZHJzL2Rv&#10;d25yZXYueG1sUEsFBgAAAAAEAAQA9QAAAIg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453" o:spid="_x0000_s2893" type="#_x0000_t202" style="position:absolute;left:3737;top:3891;width:54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qoIccA&#10;AADeAAAADwAAAGRycy9kb3ducmV2LnhtbESPQWvCQBSE74X+h+UJvTW75iA1dRWRCoVCMcaDx9fs&#10;M1nMvo3Zrab/3i0Uehxm5htmsRpdJ640BOtZwzRTIIhrbyw3Gg7V9vkFRIjIBjvPpOGHAqyWjw8L&#10;LIy/cUnXfWxEgnAoUEMbY19IGeqWHIbM98TJO/nBYUxyaKQZ8JbgrpO5UjPp0HJaaLGnTUv1ef/t&#10;NKyPXL7Zy+fXrjyVtqrmij9mZ62fJuP6FUSkMf6H/9rvRkM+zdUcfu+kKyC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aqCH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mole</w:t>
                          </w:r>
                        </w:p>
                      </w:txbxContent>
                    </v:textbox>
                  </v:shape>
                  <v:line id="Line 19454" o:spid="_x0000_s2894" style="position:absolute;visibility:visible;mso-wrap-style:square" from="1470,3389" to="882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hTLcMAAADeAAAADwAAAGRycy9kb3ducmV2LnhtbESPzYrCMBSF94LvEK7gTtNWGKRjFCkI&#10;gjBQFWZ7aa5NtbkpTWw7bz9ZDMzycP74dofJtmKg3jeOFaTrBARx5XTDtYL77bTagvABWWPrmBT8&#10;kIfDfj7bYa7dyCUN11CLOMI+RwUmhC6X0leGLPq164ij93C9xRBlX0vd4xjHbSuzJPmQFhuODwY7&#10;KgxVr+vbKrhsq+L5HXRhN4NJTlyOl6+yVmq5mI6fIAJN4T/81z5rBVmapREg4kQUkP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iIUy3DAAAA3gAAAA8AAAAAAAAAAAAA&#10;AAAAoQIAAGRycy9kb3ducmV2LnhtbFBLBQYAAAAABAAEAPkAAACRAwAAAAA=&#10;" strokeweight=".22047mm"/>
                  <v:line id="Line 19455" o:spid="_x0000_s2895" style="position:absolute;visibility:visible;mso-wrap-style:square" from="1470,2545" to="882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T2tsQAAADeAAAADwAAAGRycy9kb3ducmV2LnhtbESPQWvCQBSE7wX/w/IEb3WTCEWiq0hA&#10;KAhCbMHrI/vMRrNvQ3ZN0n/vFgo9DjPzDbPdT7YVA/W+cawgXSYgiCunG64VfH8d39cgfEDW2Dom&#10;BT/kYb+bvW0x127kkoZLqEWEsM9RgQmhy6X0lSGLfuk64ujdXG8xRNnXUvc4RrhtZZYkH9Jiw3HB&#10;YEeFoepxeVoFp3VV3K9BF3Y1mOTI5Xg6l7VSi/l02IAINIX/8F/7UyvI0ixN4fdOvAJy9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xPa2xAAAAN4AAAAPAAAAAAAAAAAA&#10;AAAAAKECAABkcnMvZG93bnJldi54bWxQSwUGAAAAAAQABAD5AAAAkgMAAAAA&#10;" strokeweight=".22047mm"/>
                  <v:line id="Line 19456" o:spid="_x0000_s2896" style="position:absolute;visibility:visible;mso-wrap-style:square" from="1470,1700" to="8820,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ZowcIAAADeAAAADwAAAGRycy9kb3ducmV2LnhtbERPXWuDMBR9L/Q/hDvYW411MIprWoYg&#10;DISBbtDXi7kztuZGTKru3y+DwThPh/PFOZ5XO4iZJt87VrBPUhDErdM9dwo+P8rdAYQPyBoHx6Tg&#10;mzycT9vNEXPtFq5pbkInYgn7HBWYEMZcSt8asugTNxJH7ctNFkOkUyf1hEsst4PM0vRZWuw5Lhgc&#10;qTDU3pq7VVAd2uJ6CbqwT7NJS66X6r3ulHp8WF9fQARaw7/5L/2mFWT7CPi9E6+APP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xZowcIAAADeAAAADwAAAAAAAAAAAAAA&#10;AAChAgAAZHJzL2Rvd25yZXYueG1sUEsFBgAAAAAEAAQA+QAAAJADAAAAAA==&#10;" strokeweight=".22047mm"/>
                  <v:line id="Line 19457" o:spid="_x0000_s2897" style="position:absolute;visibility:visible;mso-wrap-style:square" from="1470,856" to="8820,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rNWsQAAADeAAAADwAAAGRycy9kb3ducmV2LnhtbESPQWvCQBSE7wX/w/IEb3WTCEVSVykB&#10;QRCEqNDrI/uaTZt9G7JrEv+9Kwg9DjPzDbPZTbYVA/W+cawgXSYgiCunG64VXC/79zUIH5A1to5J&#10;wZ087Laztw3m2o1c0nAOtYgQ9jkqMCF0uZS+MmTRL11HHL0f11sMUfa11D2OEW5bmSXJh7TYcFww&#10;2FFhqPo736yC47oqfr+DLuxqMMmey/F4KmulFvPp6xNEoCn8h1/tg1aQpVm6guedeAXk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Ws1axAAAAN4AAAAPAAAAAAAAAAAA&#10;AAAAAKECAABkcnMvZG93bnJldi54bWxQSwUGAAAAAAQABAD5AAAAkgMAAAAA&#10;" strokeweight=".22047mm"/>
                  <v:line id="Line 19458" o:spid="_x0000_s2898" style="position:absolute;visibility:visible;mso-wrap-style:square" from="1470,0" to="882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7NVLsUAAADeAAAADwAAAGRycy9kb3ducmV2LnhtbESPQWvCQBSE74L/YXlCb7pJFJHUVSQg&#10;CEIhWuj1kX3Nps2+Ddk1Sf99Vyj0OMzMN8z+ONlWDNT7xrGCdJWAIK6cbrhW8H4/L3cgfEDW2Dom&#10;BT/k4XiYz/aYazdyScMt1CJC2OeowITQ5VL6ypBFv3IdcfQ+XW8xRNnXUvc4RrhtZZYkW2mx4bhg&#10;sKPCUPV9e1gF111VfH0EXdj1YJIzl+P1rayVellMp1cQgabwH/5rX7SCLM3SD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7NVLsUAAADeAAAADwAAAAAAAAAA&#10;AAAAAAChAgAAZHJzL2Rvd25yZXYueG1sUEsFBgAAAAAEAAQA+QAAAJMDAAAAAA==&#10;" strokeweight=".22047mm"/>
                  <v:line id="Line 19459" o:spid="_x0000_s2899" style="position:absolute;visibility:visible;mso-wrap-style:square" from="2192,0" to="219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wtcUAAADeAAAADwAAAGRycy9kb3ducmV2LnhtbESPQWvCQBSE74L/YXlCb7pJRJHUVSQg&#10;CEIhWuj1kX3Nps2+Ddk1Sf99Vyj0OMzMN8z+ONlWDNT7xrGCdJWAIK6cbrhW8H4/L3cgfEDW2Dom&#10;BT/k4XiYz/aYazdyScMt1CJC2OeowITQ5VL6ypBFv3IdcfQ+XW8xRNnXUvc4RrhtZZYkW2mx4bhg&#10;sKPCUPV9e1gF111VfH0EXdj1YJIzl+P1rayVellMp1cQgabwH/5rX7SCLM3SD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P/wtcUAAADeAAAADwAAAAAAAAAA&#10;AAAAAAChAgAAZHJzL2Rvd25yZXYueG1sUEsFBgAAAAAEAAQA+QAAAJMDAAAAAA==&#10;" strokeweight=".22047mm"/>
                  <v:line id="Line 19460" o:spid="_x0000_s2900" style="position:absolute;visibility:visible;mso-wrap-style:square" from="2628,0" to="262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1uwsQAAADeAAAADwAAAGRycy9kb3ducmV2LnhtbESPQWvCQBSE7wX/w/IEb3WTCCKpq0hA&#10;EIRCbKHXR/aZjWbfhuyapP/eFQo9DjPzDbPdT7YVA/W+cawgXSYgiCunG64VfH8d3zcgfEDW2Dom&#10;Bb/kYb+bvW0x127kkoZLqEWEsM9RgQmhy6X0lSGLfuk64uhdXW8xRNnXUvc4RrhtZZYka2mx4bhg&#10;sKPCUHW/PKyC86Yqbj9BF3Y1mOTI5Xj+LGulFvPp8AEi0BT+w3/tk1aQpVm6htedeAXk7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LW7CxAAAAN4AAAAPAAAAAAAAAAAA&#10;AAAAAKECAABkcnMvZG93bnJldi54bWxQSwUGAAAAAAQABAD5AAAAkgMAAAAA&#10;" strokeweight=".22047mm"/>
                  <v:line id="Line 19461" o:spid="_x0000_s2901" style="position:absolute;visibility:visible;mso-wrap-style:square" from="2940,0" to="294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2HLWcUAAADeAAAADwAAAGRycy9kb3ducmV2LnhtbESPQWvCQBSE74L/YXlCb7pJBJXUVSQg&#10;CEIhWuj1kX3Nps2+Ddk1Sf99Vyj0OMzMN8z+ONlWDNT7xrGCdJWAIK6cbrhW8H4/L3cgfEDW2Dom&#10;BT/k4XiYz/aYazdyScMt1CJC2OeowITQ5VL6ypBFv3IdcfQ+XW8xRNnXUvc4RrhtZZYkG2mx4bhg&#10;sKPCUPV9e1gF111VfH0EXdj1YJIzl+P1rayVellMp1cQgabwH/5rX7SCLM3SL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2HLWcUAAADeAAAADwAAAAAAAAAA&#10;AAAAAAChAgAAZHJzL2Rvd25yZXYueG1sUEsFBgAAAAAEAAQA+QAAAJMDAAAAAA==&#10;" strokeweight=".22047mm"/>
                  <v:line id="Line 19462" o:spid="_x0000_s2902" style="position:absolute;visibility:visible;mso-wrap-style:square" from="3177,0" to="3177,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5fK8EAAADeAAAADwAAAGRycy9kb3ducmV2LnhtbERPTYvCMBC9C/6HMII3TVthka5RpCAI&#10;wkJV2OvQjE21mZQmtt1/vzks7PHxvneHybZioN43jhWk6wQEceV0w7WC++202oLwAVlj65gU/JCH&#10;w34+22Gu3cglDddQixjCPkcFJoQul9JXhiz6teuII/dwvcUQYV9L3eMYw20rsyT5kBYbjg0GOyoM&#10;Va/r2yq4bKvi+R10YTeDSU5cjpevslZquZiOnyACTeFf/Oc+awVZmqVxb7wTr4Dc/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m/l8rwQAAAN4AAAAPAAAAAAAAAAAAAAAA&#10;AKECAABkcnMvZG93bnJldi54bWxQSwUGAAAAAAQABAD5AAAAjwMAAAAA&#10;" strokeweight=".22047mm"/>
                  <v:line id="Line 19463" o:spid="_x0000_s2903" style="position:absolute;visibility:visible;mso-wrap-style:square" from="3376,0" to="337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L6sMUAAADeAAAADwAAAGRycy9kb3ducmV2LnhtbESPQWvCQBSE7wX/w/IEb3WTCEWjq0hA&#10;KAiFaKHXR/aZjWbfhuw2Sf99t1DwOMzMN8zuMNlWDNT7xrGCdJmAIK6cbrhW8Hk9va5B+ICssXVM&#10;Cn7Iw2E/e9lhrt3IJQ2XUIsIYZ+jAhNCl0vpK0MW/dJ1xNG7ud5iiLKvpe5xjHDbyixJ3qTFhuOC&#10;wY4KQ9Xj8m0VnNdVcf8KurCrwSQnLsfzR1krtZhPxy2IQFN4hv/b71pBlmbpBv7uxCsg9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bL6sMUAAADeAAAADwAAAAAAAAAA&#10;AAAAAAChAgAAZHJzL2Rvd25yZXYueG1sUEsFBgAAAAAEAAQA+QAAAJMDAAAAAA==&#10;" strokeweight=".22047mm"/>
                  <v:line id="Line 19464" o:spid="_x0000_s2904" style="position:absolute;visibility:visible;mso-wrap-style:square" from="3525,0" to="353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SZkMMAAADeAAAADwAAAGRycy9kb3ducmV2LnhtbESPXWuDMBSG7wf7D+EMdjdjHQyxTUsR&#10;hIEw0A16ezCnxtaciMnU/fvlYrDLl/eL53Da7CgWmv3gWMEuSUEQd04P3Cv4+qxechA+IGscHZOC&#10;H/JwOj4+HLDQbuWGljb0Io6wL1CBCWEqpPSdIYs+cRNx9K5uthiinHupZ1zjuB1llqZv0uLA8cHg&#10;RKWh7t5+WwV13pW3S9ClfV1MWnGz1h9Nr9Tz03begwi0hf/wX/tdK8h2WRYBIk5EAXn8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kmZDDAAAA3gAAAA8AAAAAAAAAAAAA&#10;AAAAoQIAAGRycy9kb3ducmV2LnhtbFBLBQYAAAAABAAEAPkAAACRAwAAAAA=&#10;" strokeweight=".22047mm"/>
                  <v:line id="Line 19465" o:spid="_x0000_s2905" style="position:absolute;visibility:visible;mso-wrap-style:square" from="3675,0" to="367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ag8C8QAAADeAAAADwAAAGRycy9kb3ducmV2LnhtbESPQWvCQBSE7wX/w/IK3uomEYqkrlIC&#10;QkEQooLXR/Y1G82+Ddk1Sf+9Kwg9DjPzDbPeTrYVA/W+cawgXSQgiCunG64VnE+7jxUIH5A1to5J&#10;wR952G5mb2vMtRu5pOEYahEh7HNUYELocil9ZciiX7iOOHq/rrcYouxrqXscI9y2MkuST2mx4bhg&#10;sKPCUHU73q2C/aoqrpegC7scTLLjctwfylqp+fv0/QUi0BT+w6/2j1aQpVmWwvNOvAJy8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qDwLxAAAAN4AAAAPAAAAAAAAAAAA&#10;AAAAAKECAABkcnMvZG93bnJldi54bWxQSwUGAAAAAAQABAD5AAAAkgMAAAAA&#10;" strokeweight=".22047mm"/>
                  <v:line id="Line 19466" o:spid="_x0000_s2906" style="position:absolute;visibility:visible;mso-wrap-style:square" from="3799,0" to="3799,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qifMQAAADeAAAADwAAAGRycy9kb3ducmV2LnhtbESPUWvCMBSF3wf+h3CFvc3UCEOqUaQg&#10;DAShbuDrpbk21eamNLHt/v0yGOzxcM75Dme7n1wrBupD41nDcpGBIK68abjW8PV5fFuDCBHZYOuZ&#10;NHxTgP1u9rLF3PiRSxousRYJwiFHDTbGLpcyVJYchoXviJN3873DmGRfS9PjmOCulSrL3qXDhtOC&#10;xY4KS9Xj8nQaTuuquF+jKdxqsNmRy/F0LmutX+fTYQMi0hT/w3/tD6NBLZVS8HsnXQG5+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eqJ8xAAAAN4AAAAPAAAAAAAAAAAA&#10;AAAAAKECAABkcnMvZG93bnJldi54bWxQSwUGAAAAAAQABAD5AAAAkgMAAAAA&#10;" strokeweight=".22047mm"/>
                  <v:line id="Line 19467" o:spid="_x0000_s2907" style="position:absolute;visibility:visible;mso-wrap-style:square" from="4646,0" to="464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YH58QAAADeAAAADwAAAGRycy9kb3ducmV2LnhtbESPQYvCMBSE7wv+h/AEb2tqBZGuUaQg&#10;CMJCVdjro3k21ealNLHt/nuzsOBxmJlvmM1utI3oqfO1YwWLeQKCuHS65krB9XL4XIPwAVlj45gU&#10;/JKH3XbyscFMu4EL6s+hEhHCPkMFJoQ2k9KXhiz6uWuJo3dzncUQZVdJ3eEQ4baRaZKspMWa44LB&#10;lnJD5eP8tApO6zK//wSd22VvkgMXw+m7qJSaTcf9F4hAY3iH/9tHrSBdpOkS/u7EKyC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NgfnxAAAAN4AAAAPAAAAAAAAAAAA&#10;AAAAAKECAABkcnMvZG93bnJldi54bWxQSwUGAAAAAAQABAD5AAAAkgMAAAAA&#10;" strokeweight=".22047mm"/>
                  <v:line id="Line 19468" o:spid="_x0000_s2908" style="position:absolute;visibility:visible;mso-wrap-style:square" from="5082,0" to="508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fk8UAAADeAAAADwAAAGRycy9kb3ducmV2LnhtbESPQWvCQBSE70L/w/KE3szGKEVSV5GA&#10;IAiFWMHrI/uajWbfhuw2Sf99Vyj0OMzMN8x2P9lWDNT7xrGCZZKCIK6cbrhWcP08LjYgfEDW2Dom&#10;BT/kYb97mW0x127kkoZLqEWEsM9RgQmhy6X0lSGLPnEdcfS+XG8xRNnXUvc4RrhtZZamb9Jiw3HB&#10;YEeFoepx+bYKzpuquN+CLuxqMOmRy/H8UdZKvc6nwzuIQFP4D/+1T1pBtsyyN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d+fk8UAAADeAAAADwAAAAAAAAAA&#10;AAAAAAChAgAAZHJzL2Rvd25yZXYueG1sUEsFBgAAAAAEAAQA+QAAAJMDAAAAAA==&#10;" strokeweight=".22047mm"/>
                  <v:line id="Line 19469" o:spid="_x0000_s2909" style="position:absolute;visibility:visible;mso-wrap-style:square" from="5394,0" to="5394,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M6CMUAAADeAAAADwAAAGRycy9kb3ducmV2LnhtbESPQWvCQBSE70L/w/KE3szGiEVSV5GA&#10;IAiFWMHrI/uajWbfhuw2Sf99Vyj0OMzMN8x2P9lWDNT7xrGCZZKCIK6cbrhWcP08LjYgfEDW2Dom&#10;BT/kYb97mW0x127kkoZLqEWEsM9RgQmhy6X0lSGLPnEdcfS+XG8xRNnXUvc4RrhtZZamb9Jiw3HB&#10;YEeFoepx+bYKzpuquN+CLuxqMOmRy/H8UdZKvc6nwzuIQFP4D/+1T1pBtsyyN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pM6CMUAAADeAAAADwAAAAAAAAAA&#10;AAAAAAChAgAAZHJzL2Rvd25yZXYueG1sUEsFBgAAAAAEAAQA+QAAAJMDAAAAAA==&#10;" strokeweight=".22047mm"/>
                  <v:line id="Line 19470" o:spid="_x0000_s2910" style="position:absolute;visibility:visible;mso-wrap-style:square" from="5618,0" to="5643,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Gkf8QAAADeAAAADwAAAGRycy9kb3ducmV2LnhtbESPQYvCMBSE7wv+h/AEb2tqBZFqFCkI&#10;grBQFbw+mmdTbV5KE9vuv98sLOxxmJlvmO1+tI3oqfO1YwWLeQKCuHS65krB7Xr8XIPwAVlj45gU&#10;fJOH/W7yscVMu4EL6i+hEhHCPkMFJoQ2k9KXhiz6uWuJo/dwncUQZVdJ3eEQ4baRaZKspMWa44LB&#10;lnJD5evytgrO6zJ/3oPO7bI3yZGL4fxVVErNpuNhAyLQGP7Df+2TVpAu0nQFv3fiFZC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QaR/xAAAAN4AAAAPAAAAAAAAAAAA&#10;AAAAAKECAABkcnMvZG93bnJldi54bWxQSwUGAAAAAAQABAD5AAAAkgMAAAAA&#10;" strokeweight=".22047mm"/>
                  <v:line id="Line 19471" o:spid="_x0000_s2911" style="position:absolute;visibility:visible;mso-wrap-style:square" from="5830,0" to="583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0B5MUAAADeAAAADwAAAGRycy9kb3ducmV2LnhtbESPQWvCQBSE70L/w/KE3szGCFZSV5GA&#10;IAiFWMHrI/uajWbfhuw2Sf99Vyj0OMzMN8x2P9lWDNT7xrGCZZKCIK6cbrhWcP08LjYgfEDW2Dom&#10;BT/kYb97mW0x127kkoZLqEWEsM9RgQmhy6X0lSGLPnEdcfS+XG8xRNnXUvc4RrhtZZama2mx4bhg&#10;sKPCUPW4fFsF501V3G9BF3Y1mPTI5Xj+KGulXufT4R1EoCn8h//aJ60gW2bZGz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Q0B5MUAAADeAAAADwAAAAAAAAAA&#10;AAAAAAChAgAAZHJzL2Rvd25yZXYueG1sUEsFBgAAAAAEAAQA+QAAAJMDAAAAAA==&#10;" strokeweight=".22047mm"/>
                  <v:line id="Line 19472" o:spid="_x0000_s2912" style="position:absolute;visibility:visible;mso-wrap-style:square" from="5979,0" to="5979,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KVlsIAAADeAAAADwAAAGRycy9kb3ducmV2LnhtbERPXWuDMBR9H+w/hDvY24x1MMQ2LUUQ&#10;BsJAN+jrxdwaW3MjJlP375eHwR4P5/tw2uwoFpr94FjBLklBEHdOD9wr+PqsXnIQPiBrHB2Tgh/y&#10;cDo+Phyw0G7lhpY29CKGsC9QgQlhKqT0nSGLPnETceSubrYYIpx7qWdcY7gdZZamb9LiwLHB4ESl&#10;oe7eflsFdd6Vt0vQpX1dTFpxs9YfTa/U89N23oMItIV/8Z/7XSvIdlkW98Y78QrI4y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JKVlsIAAADeAAAADwAAAAAAAAAAAAAA&#10;AAChAgAAZHJzL2Rvd25yZXYueG1sUEsFBgAAAAAEAAQA+QAAAJADAAAAAA==&#10;" strokeweight=".22047mm"/>
                  <v:line id="Line 19473" o:spid="_x0000_s2913" style="position:absolute;visibility:visible;mso-wrap-style:square" from="6116,0" to="611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4wDcQAAADeAAAADwAAAGRycy9kb3ducmV2LnhtbESPQWvCQBSE7wX/w/IEb3VjhKLRVSQg&#10;CEIhttDrI/vMRrNvQ3ZN4r93C4Ueh5n5htnuR9uInjpfO1awmCcgiEuna64UfH8d31cgfEDW2Dgm&#10;BU/ysN9N3raYaTdwQf0lVCJC2GeowITQZlL60pBFP3ctcfSurrMYouwqqTscItw2Mk2SD2mx5rhg&#10;sKXcUHm/PKyC86rMbz9B53bZm+TIxXD+LCqlZtPxsAERaAz/4b/2SStIF2m6ht878QrI3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3jANxAAAAN4AAAAPAAAAAAAAAAAA&#10;AAAAAKECAABkcnMvZG93bnJldi54bWxQSwUGAAAAAAQABAD5AAAAkgMAAAAA&#10;" strokeweight=".22047mm"/>
                  <v:line id="Line 19474" o:spid="_x0000_s2914" style="position:absolute;visibility:visible;mso-wrap-style:square" from="6241,0" to="624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z0PTcIAAADeAAAADwAAAGRycy9kb3ducmV2LnhtbESPzYrCMBSF94LvEK7gTlMriFSjSEEY&#10;EIQ6A24vzbWpNjeliW3n7SeLAZeH88e3P462ET11vnasYLVMQBCXTtdcKfj5Pi+2IHxA1tg4JgW/&#10;5OF4mE72mGk3cEH9LVQijrDPUIEJoc2k9KUhi37pWuLoPVxnMUTZVVJ3OMRx28g0STbSYs3xwWBL&#10;uaHydXtbBZdtmT/vQed23ZvkzMVwuRaVUvPZeNqBCDSGT/i//aUVpKt0HQEiTkQBefg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z0PTcIAAADeAAAADwAAAAAAAAAAAAAA&#10;AAChAgAAZHJzL2Rvd25yZXYueG1sUEsFBgAAAAAEAAQA+QAAAJADAAAAAA==&#10;" strokeweight=".22047mm"/>
                  <v:line id="Line 19475" o:spid="_x0000_s2915" style="position:absolute;visibility:visible;mso-wrap-style:square" from="7088,0" to="7088,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Gq1sQAAADeAAAADwAAAGRycy9kb3ducmV2LnhtbESPQWvCQBSE7wX/w/IEb3WTCEVSVykB&#10;QRCEqNDrI/uaTZt9G7JrEv+9Kwg9DjPzDbPZTbYVA/W+cawgXSYgiCunG64VXC/79zUIH5A1to5J&#10;wZ087Laztw3m2o1c0nAOtYgQ9jkqMCF0uZS+MmTRL11HHL0f11sMUfa11D2OEW5bmSXJh7TYcFww&#10;2FFhqPo736yC47oqfr+DLuxqMMmey/F4KmulFvPp6xNEoCn8h1/tg1aQpdkqheedeAXk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carWxAAAAN4AAAAPAAAAAAAAAAAA&#10;AAAAAKECAABkcnMvZG93bnJldi54bWxQSwUGAAAAAAQABAD5AAAAkgMAAAAA&#10;" strokeweight=".22047mm"/>
                  <v:line id="Line 19476" o:spid="_x0000_s2916" style="position:absolute;visibility:visible;mso-wrap-style:square" from="7524,0" to="7524,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M0ocQAAADeAAAADwAAAGRycy9kb3ducmV2LnhtbESPQYvCMBSE7wv+h/AEb2tqBZGuUaQg&#10;CMJCVdjro3k21ealNLHt/nuzsOBxmJlvmM1utI3oqfO1YwWLeQKCuHS65krB9XL4XIPwAVlj45gU&#10;/JKH3XbyscFMu4EL6s+hEhHCPkMFJoQ2k9KXhiz6uWuJo3dzncUQZVdJ3eEQ4baRaZKspMWa44LB&#10;lnJD5eP8tApO6zK//wSd22VvkgMXw+m7qJSaTcf9F4hAY3iH/9tHrSBdpMsU/u7EKyC3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ozShxAAAAN4AAAAPAAAAAAAAAAAA&#10;AAAAAKECAABkcnMvZG93bnJldi54bWxQSwUGAAAAAAQABAD5AAAAkgMAAAAA&#10;" strokeweight=".22047mm"/>
                  <v:line id="Line 19477" o:spid="_x0000_s2917" style="position:absolute;visibility:visible;mso-wrap-style:square" from="7835,0" to="783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ROsQAAADeAAAADwAAAGRycy9kb3ducmV2LnhtbESPQWvCQBSE7wX/w/IEb3VjAkVSV5GA&#10;IAiF2EKvj+wzG82+Ddk1Sf+9Kwg9DjPzDbPZTbYVA/W+caxgtUxAEFdON1wr+Pk+vK9B+ICssXVM&#10;Cv7Iw247e9tgrt3IJQ3nUIsIYZ+jAhNCl0vpK0MW/dJ1xNG7uN5iiLKvpe5xjHDbyjRJPqTFhuOC&#10;wY4KQ9XtfLcKTuuquP4GXdhsMMmBy/H0VdZKLebT/hNEoCn8h1/to1aQrtIsg+edeAXk9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75E6xAAAAN4AAAAPAAAAAAAAAAAA&#10;AAAAAKECAABkcnMvZG93bnJldi54bWxQSwUGAAAAAAQABAD5AAAAkgMAAAAA&#10;" strokeweight=".22047mm"/>
                  <v:line id="Line 19478" o:spid="_x0000_s2918" style="position:absolute;visibility:visible;mso-wrap-style:square" from="8085,0" to="808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AYJTsUAAADeAAAADwAAAGRycy9kb3ducmV2LnhtbESPQWvCQBSE70L/w/IKvZmNUUSiq5SA&#10;IAiFqOD1kX3Nps2+Ddk1Sf99Vyj0OMzMN8zuMNlWDNT7xrGCRZKCIK6cbrhWcLse5xsQPiBrbB2T&#10;gh/ycNi/zHaYazdyScMl1CJC2OeowITQ5VL6ypBFn7iOOHqfrrcYouxrqXscI9y2MkvTtbTYcFww&#10;2FFhqPq+PKyC86Yqvu5BF3Y5mPTI5Xj+KGul3l6n9y2IQFP4D/+1T1pBtsiWK3jeiVd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AYJTsUAAADeAAAADwAAAAAAAAAA&#10;AAAAAAChAgAAZHJzL2Rvd25yZXYueG1sUEsFBgAAAAAEAAQA+QAAAJMDAAAAAA==&#10;" strokeweight=".22047mm"/>
                  <v:line id="Line 19479" o:spid="_x0000_s2919" style="position:absolute;visibility:visible;mso-wrap-style:square" from="8271,0" to="827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0qs1cUAAADeAAAADwAAAGRycy9kb3ducmV2LnhtbESPQWvCQBSE70L/w/IKvZmNEUWiq5SA&#10;IAiFqOD1kX3Nps2+Ddk1Sf99Vyj0OMzMN8zuMNlWDNT7xrGCRZKCIK6cbrhWcLse5xsQPiBrbB2T&#10;gh/ycNi/zHaYazdyScMl1CJC2OeowITQ5VL6ypBFn7iOOHqfrrcYouxrqXscI9y2MkvTtbTYcFww&#10;2FFhqPq+PKyC86Yqvu5BF3Y5mPTI5Xj+KGul3l6n9y2IQFP4D/+1T1pBtsiWK3jeiVd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0qs1cUAAADeAAAADwAAAAAAAAAA&#10;AAAAAAChAgAAZHJzL2Rvd25yZXYueG1sUEsFBgAAAAAEAAQA+QAAAJMDAAAAAA==&#10;" strokeweight=".22047mm"/>
                  <v:line id="Line 19480" o:spid="_x0000_s2920" style="position:absolute;visibility:visible;mso-wrap-style:square" from="8421,0" to="8421,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5gyosQAAADeAAAADwAAAGRycy9kb3ducmV2LnhtbESPQYvCMBSE7wv+h/AEb2tqBZFqFCkI&#10;C4JQd8Hro3k21ealNLHt/nsjLOxxmJlvmO1+tI3oqfO1YwWLeQKCuHS65krBz/fxcw3CB2SNjWNS&#10;8Ese9rvJxxYz7QYuqL+ESkQI+wwVmBDaTEpfGrLo564ljt7NdRZDlF0ldYdDhNtGpkmykhZrjgsG&#10;W8oNlY/L0yo4rcv8fg06t8veJEcuhtO5qJSaTcfDBkSgMfyH/9pfWkG6SJcreN+JV0DuX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mDKixAAAAN4AAAAPAAAAAAAAAAAA&#10;AAAAAKECAABkcnMvZG93bnJldi54bWxQSwUGAAAAAAQABAD5AAAAkgMAAAAA&#10;" strokeweight=".22047mm"/>
                  <v:line id="Line 19481" o:spid="_x0000_s2921" style="position:absolute;visibility:visible;mso-wrap-style:square" from="8570,0" to="85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SXOcUAAADeAAAADwAAAGRycy9kb3ducmV2LnhtbESPQWvCQBSE70L/w/IKvZmNEVSiq5SA&#10;IAiFqOD1kX3Nps2+Ddk1Sf99Vyj0OMzMN8zuMNlWDNT7xrGCRZKCIK6cbrhWcLse5xsQPiBrbB2T&#10;gh/ycNi/zHaYazdyScMl1CJC2OeowITQ5VL6ypBFn7iOOHqfrrcYouxrqXscI9y2MkvTlbTYcFww&#10;2FFhqPq+PKyC86Yqvu5BF3Y5mPTI5Xj+KGul3l6n9y2IQFP4D/+1T1pBtsiWa3jeiVd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NSXOcUAAADeAAAADwAAAAAAAAAA&#10;AAAAAAChAgAAZHJzL2Rvd25yZXYueG1sUEsFBgAAAAAEAAQA+QAAAJMDAAAAAA==&#10;" strokeweight=".22047mm"/>
                  <v:line id="Line 19482" o:spid="_x0000_s2922" style="position:absolute;visibility:visible;mso-wrap-style:square" from="8695,0" to="869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sDS8EAAADeAAAADwAAAGRycy9kb3ducmV2LnhtbERPTYvCMBC9C/6HMII3Ta0gUo0iBWFB&#10;EOoueB2asak2k9LEtvvvN4cFj4/3vT+OthE9db52rGC1TEAQl07XXCn4+T4vtiB8QNbYOCYFv+Th&#10;eJhO9phpN3BB/S1UIoawz1CBCaHNpPSlIYt+6VriyD1cZzFE2FVSdzjEcNvINEk20mLNscFgS7mh&#10;8nV7WwWXbZk/70Hndt2b5MzFcLkWlVLz2XjagQg0ho/43/2lFaSrdB33xjvxCsjD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SwNLwQAAAN4AAAAPAAAAAAAAAAAAAAAA&#10;AKECAABkcnMvZG93bnJldi54bWxQSwUGAAAAAAQABAD5AAAAjwMAAAAA&#10;" strokeweight=".22047mm"/>
                  <v:line id="Line 19483" o:spid="_x0000_s2923" style="position:absolute;visibility:visible;mso-wrap-style:square" from="3912,0" to="3912,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em0MUAAADeAAAADwAAAGRycy9kb3ducmV2LnhtbESPQWvCQBSE74L/YXlCb7oxgtjUVSQg&#10;FAQhKvT6yL5m02bfhuyapP++Kwgeh5n5htnuR9uInjpfO1awXCQgiEuna64U3K7H+QaED8gaG8ek&#10;4I887HfTyRYz7QYuqL+ESkQI+wwVmBDaTEpfGrLoF64ljt636yyGKLtK6g6HCLeNTJNkLS3WHBcM&#10;tpQbKn8vd6vgtCnzn6+gc7vqTXLkYjidi0qpt9l4+AARaAyv8LP9qRWky3T1Do878QrI3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gem0MUAAADeAAAADwAAAAAAAAAA&#10;AAAAAAChAgAAZHJzL2Rvd25yZXYueG1sUEsFBgAAAAAEAAQA+QAAAJMDAAAAAA==&#10;" strokeweight=".22047mm"/>
                  <v:line id="Line 19484" o:spid="_x0000_s2924" style="position:absolute;visibility:visible;mso-wrap-style:square" from="6353,0" to="6366,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t8MMMAAADeAAAADwAAAGRycy9kb3ducmV2LnhtbESPzYrCMBSF9wO+Q7iCuzG1DoNUo0hB&#10;EISBOoLbS3Ntqs1NaWJb394sBmZ5OH98m91oG9FT52vHChbzBARx6XTNlYLL7+FzBcIHZI2NY1Lw&#10;Ig+77eRjg5l2AxfUn0Ml4gj7DBWYENpMSl8asujnriWO3s11FkOUXSV1h0Mct41Mk+RbWqw5Phhs&#10;KTdUPs5Pq+C0KvP7NejcLnuTHLgYTj9FpdRsOu7XIAKN4T/81z5qBeki/YoAESeigN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7fDDDAAAA3gAAAA8AAAAAAAAAAAAA&#10;AAAAoQIAAGRycy9kb3ducmV2LnhtbFBLBQYAAAAABAAEAPkAAACRAwAAAAA=&#10;" strokeweight=".22047mm"/>
                  <v:line id="Line 19485" o:spid="_x0000_s2925" style="position:absolute;visibility:visible;mso-wrap-style:square" from="8820,0" to="882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fZq8UAAADeAAAADwAAAGRycy9kb3ducmV2LnhtbESPQWvCQBSE74L/YXlCb7pJFJHUVSQg&#10;CEIhWuj1kX3Nps2+Ddk1Sf99Vyj0OMzMN8z+ONlWDNT7xrGCdJWAIK6cbrhW8H4/L3cgfEDW2Dom&#10;BT/k4XiYz/aYazdyScMt1CJC2OeowITQ5VL6ypBFv3IdcfQ+XW8xRNnXUvc4RrhtZZYkW2mx4bhg&#10;sKPCUPV9e1gF111VfH0EXdj1YJIzl+P1rayVellMp1cQgabwH/5rX7SCLM02KTzvxCs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HfZq8UAAADeAAAADwAAAAAAAAAA&#10;AAAAAAChAgAAZHJzL2Rvd25yZXYueG1sUEsFBgAAAAAEAAQA+QAAAJMDAAAAAA==&#10;" strokeweight=".22047mm"/>
                  <v:shape id="Freeform 19486" o:spid="_x0000_s2926" style="position:absolute;left:1470;width:7362;height:4257;visibility:visible;mso-wrap-style:square;v-text-anchor:top" coordsize="7362,425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BSF8YA&#10;AADeAAAADwAAAGRycy9kb3ducmV2LnhtbESPT4vCMBTE7wt+h/AWvK2ppchSjeIKYi8K/gGvj+Zt&#10;W7Z5KU20rZ/eCMIeh5n5DbNY9aYWd2pdZVnBdBKBIM6trrhQcDlvv75BOI+ssbZMCgZysFqOPhaY&#10;atvxke4nX4gAYZeigtL7JpXS5SUZdBPbEAfv17YGfZBtIXWLXYCbWsZRNJMGKw4LJTa0KSn/O92M&#10;gkP32O6G2259HnySXQdOfmb7TKnxZ7+eg/DU+//wu51pBfE0TmJ43QlXQC6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BSF8YAAADeAAAADwAAAAAAAAAAAAAAAACYAgAAZHJz&#10;L2Rvd25yZXYueG1sUEsFBgAAAAAEAAQA9QAAAIsDAAAAAA==&#10;" path="m,l7362,r,4257l,4257,,xe" filled="f" strokecolor="#7f7f7f" strokeweight=".22047mm">
                    <v:path o:connecttype="custom" o:connectlocs="0,0;7362,0;7362,4257;0,4257" o:connectangles="0,0,0,0"/>
                  </v:shape>
                  <v:line id="Line 19487" o:spid="_x0000_s2927" style="position:absolute;visibility:visible;mso-wrap-style:square" from="1470,0" to="14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iR8UAAADeAAAADwAAAGRycy9kb3ducmV2LnhtbESPQWvCQBSE70L/w/IKvZmNUUSiq5SA&#10;IAiFqOD1kX3Nps2+Ddk1Sf99Vyj0OMzMN8zuMNlWDNT7xrGCRZKCIK6cbrhWcLse5xsQPiBrbB2T&#10;gh/ycNi/zHaYazdyScMl1CJC2OeowITQ5VL6ypBFn7iOOHqfrrcYouxrqXscI9y2MkvTtbTYcFww&#10;2FFhqPq+PKyC86Yqvu5BF3Y5mPTI5Xj+KGul3l6n9y2IQFP4D/+1T1pBtshWS3jeiVdA7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niR8UAAADeAAAADwAAAAAAAAAA&#10;AAAAAAChAgAAZHJzL2Rvd25yZXYueG1sUEsFBgAAAAAEAAQA+QAAAJMDAAAAAA==&#10;" strokeweight=".22047mm"/>
                  <v:line id="Line 19488" o:spid="_x0000_s2928" style="position:absolute;visibility:visible;mso-wrap-style:square" from="1383,4245" to="147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AB6M8UAAADeAAAADwAAAGRycy9kb3ducmV2LnhtbESPQWvCQBSE70L/w/IKvZmNqRSJrlIC&#10;giAIsYLXR/Y1mzb7NmTXJP33XUHwOMzMN8xmN9lWDNT7xrGCRZKCIK6cbrhWcPnaz1cgfEDW2Dom&#10;BX/kYbd9mW0w127kkoZzqEWEsM9RgQmhy6X0lSGLPnEdcfS+XW8xRNnXUvc4RrhtZZamH9Jiw3HB&#10;YEeFoer3fLMKjquq+LkGXdj3waR7LsfjqayVenudPtcgAk3hGX60D1pBtsiWS7jfiVdAb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AB6M8UAAADeAAAADwAAAAAAAAAA&#10;AAAAAAChAgAAZHJzL2Rvd25yZXYueG1sUEsFBgAAAAAEAAQA+QAAAJMDAAAAAA==&#10;" strokeweight=".22047mm"/>
                  <v:line id="Line 19489" o:spid="_x0000_s2929" style="position:absolute;visibility:visible;mso-wrap-style:square" from="1383,3389" to="147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0zfqMUAAADeAAAADwAAAGRycy9kb3ducmV2LnhtbESPQWvCQBSE7wX/w/IEb3VjrCKpq0hA&#10;EIRCVOj1kX3NpmbfhuyapP++Wyh4HGbmG2a7H20jeup87VjBYp6AIC6drrlScLseXzcgfEDW2Dgm&#10;BT/kYb+bvGwx027ggvpLqESEsM9QgQmhzaT0pSGLfu5a4uh9uc5iiLKrpO5wiHDbyDRJ1tJizXHB&#10;YEu5ofJ+eVgF502Zf38Gndtlb5IjF8P5o6iUmk3HwzuIQGN4hv/bJ60gXaRvK/i7E6+A3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0zfqMUAAADeAAAADwAAAAAAAAAA&#10;AAAAAAChAgAAZHJzL2Rvd25yZXYueG1sUEsFBgAAAAAEAAQA+QAAAJMDAAAAAA==&#10;" strokeweight=".22047mm"/>
                  <v:line id="Line 19490" o:spid="_x0000_s2930" style="position:absolute;visibility:visible;mso-wrap-style:square" from="1383,2545" to="147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55B38UAAADeAAAADwAAAGRycy9kb3ducmV2LnhtbESPQWvCQBSE7wX/w/KE3urGtIhEV5GA&#10;IAiFWMHrI/vMRrNvQ3ZN4r93C4Ueh5n5hllvR9uInjpfO1YwnyUgiEuna64UnH/2H0sQPiBrbByT&#10;gid52G4mb2vMtBu4oP4UKhEh7DNUYEJoMyl9aciin7mWOHpX11kMUXaV1B0OEW4bmSbJQlqsOS4Y&#10;bCk3VN5PD6vguCzz2yXo3H72JtlzMRy/i0qp9+m4W4EINIb/8F/7oBWk8/RrAb934hWQm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55B38UAAADeAAAADwAAAAAAAAAA&#10;AAAAAAChAgAAZHJzL2Rvd25yZXYueG1sUEsFBgAAAAAEAAQA+QAAAJMDAAAAAA==&#10;" strokeweight=".22047mm"/>
                  <v:line id="Line 19491" o:spid="_x0000_s2931" style="position:absolute;visibility:visible;mso-wrap-style:square" from="1383,1700" to="1470,1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NLkRMUAAADeAAAADwAAAGRycy9kb3ducmV2LnhtbESPQWvCQBSE7wX/w/IEb3VjLCqpq0hA&#10;EIRCVOj1kX3NpmbfhuyapP++Wyh4HGbmG2a7H20jeup87VjBYp6AIC6drrlScLseXzcgfEDW2Dgm&#10;BT/kYb+bvGwx027ggvpLqESEsM9QgQmhzaT0pSGLfu5a4uh9uc5iiLKrpO5wiHDbyDRJVtJizXHB&#10;YEu5ofJ+eVgF502Zf38Gndtlb5IjF8P5o6iUmk3HwzuIQGN4hv/bJ60gXaRva/i7E6+A3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NLkRMUAAADeAAAADwAAAAAAAAAA&#10;AAAAAAChAgAAZHJzL2Rvd25yZXYueG1sUEsFBgAAAAAEAAQA+QAAAJMDAAAAAA==&#10;" strokeweight=".22047mm"/>
                  <v:line id="Line 19492" o:spid="_x0000_s2932" style="position:absolute;visibility:visible;mso-wrap-style:square" from="1383,856" to="1470,8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1wNsEAAADeAAAADwAAAGRycy9kb3ducmV2LnhtbERPTYvCMBC9L/gfwgje1tS6LFKNIgVB&#10;EBbqCl6HZmyqzaQ0sa3/3hwW9vh435vdaBvRU+drxwoW8wQEcel0zZWCy+/hcwXCB2SNjWNS8CIP&#10;u+3kY4OZdgMX1J9DJWII+wwVmBDaTEpfGrLo564ljtzNdRZDhF0ldYdDDLeNTJPkW1qsOTYYbCk3&#10;VD7OT6vgtCrz+zXo3C57kxy4GE4/RaXUbDru1yACjeFf/Oc+agXpIv2Ke+OdeAXk9g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1TXA2wQAAAN4AAAAPAAAAAAAAAAAAAAAA&#10;AKECAABkcnMvZG93bnJldi54bWxQSwUGAAAAAAQABAD5AAAAjwMAAAAA&#10;" strokeweight=".22047mm"/>
                  <v:line id="Line 19493" o:spid="_x0000_s2933" style="position:absolute;visibility:visible;mso-wrap-style:square" from="1383,0" to="147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gHVrcUAAADeAAAADwAAAGRycy9kb3ducmV2LnhtbESPQWvCQBSE7wX/w/IEb3VjLGJTV5GA&#10;IAiFqOD1kX3NpmbfhuyapP++Wyh4HGbmG2azG20jeup87VjBYp6AIC6drrlScL0cXtcgfEDW2Dgm&#10;BT/kYbedvGww027ggvpzqESEsM9QgQmhzaT0pSGLfu5a4uh9uc5iiLKrpO5wiHDbyDRJVtJizXHB&#10;YEu5ofJ+flgFp3WZf9+Czu2yN8mBi+H0WVRKzabj/gNEoDE8w//to1aQLtK3d/i7E6+A3P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gHVrcUAAADeAAAADwAAAAAAAAAA&#10;AAAAAAChAgAAZHJzL2Rvd25yZXYueG1sUEsFBgAAAAAEAAQA+QAAAJMDAAAAAA==&#10;" strokeweight=".22047mm"/>
                  <v:line id="Line 19494" o:spid="_x0000_s2934" style="position:absolute;visibility:visible;mso-wrap-style:square" from="1470,4245" to="8820,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Lq7cMAAADeAAAADwAAAGRycy9kb3ducmV2LnhtbESPzYrCMBSF9wO+Q7iCuzG1MoNUo0hB&#10;EISBOoLbS3Ntqs1NaWJb394sBmZ5OH98m91oG9FT52vHChbzBARx6XTNlYLL7+FzBcIHZI2NY1Lw&#10;Ig+77eRjg5l2AxfUn0Ml4gj7DBWYENpMSl8asujnriWO3s11FkOUXSV1h0Mct41Mk+RbWqw5Phhs&#10;KTdUPs5Pq+C0KvP7NejcLnuTHLgYTj9FpdRsOu7XIAKN4T/81z5qBeki/YoAESeigN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7i6u3DAAAA3gAAAA8AAAAAAAAAAAAA&#10;AAAAoQIAAGRycy9kb3ducmV2LnhtbFBLBQYAAAAABAAEAPkAAACRAwAAAAA=&#10;" strokeweight=".22047mm"/>
                  <v:line id="Line 19495" o:spid="_x0000_s2935" style="position:absolute;flip:y;visibility:visible;mso-wrap-style:square" from="1470,4245" to="147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QwNMUAAADeAAAADwAAAGRycy9kb3ducmV2LnhtbESPQWvCQBSE70L/w/IKvUjdJKKU1FVC&#10;odBbMXrp7ZF9Zhezb2N21fjvu4LgcZiZb5jVZnSduNAQrGcF+SwDQdx4bblVsN99v3+ACBFZY+eZ&#10;FNwowGb9Mllhqf2Vt3SpYysShEOJCkyMfSllaAw5DDPfEyfv4AeHMcmhlXrAa4K7ThZZtpQOLacF&#10;gz19GWqO9dkp6Dk/VIvl6fd8MsH+VfPbcVpbpd5ex+oTRKQxPsOP9o9WUOTFIof7nXQF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QwNMUAAADeAAAADwAAAAAAAAAA&#10;AAAAAAChAgAAZHJzL2Rvd25yZXYueG1sUEsFBgAAAAAEAAQA+QAAAJMDAAAAAA==&#10;" strokeweight=".22047mm"/>
                  <v:line id="Line 19496" o:spid="_x0000_s2936" style="position:absolute;flip:y;visibility:visible;mso-wrap-style:square" from="2192,4245" to="219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auQ8UAAADeAAAADwAAAGRycy9kb3ducmV2LnhtbESPQWvCQBSE70L/w/IKvUjdJKKU1FVC&#10;odBbMXrp7ZF9Zhezb2N21fjvu4LgcZiZb5jVZnSduNAQrGcF+SwDQdx4bblVsN99v3+ACBFZY+eZ&#10;FNwowGb9Mllhqf2Vt3SpYysShEOJCkyMfSllaAw5DDPfEyfv4AeHMcmhlXrAa4K7ThZZtpQOLacF&#10;gz19GWqO9dkp6Dk/VIvl6fd8MsH+VfPbcVpbpd5ex+oTRKQxPsOP9o9WUOTFooD7nXQF5P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auQ8UAAADeAAAADwAAAAAAAAAA&#10;AAAAAAChAgAAZHJzL2Rvd25yZXYueG1sUEsFBgAAAAAEAAQA+QAAAJMDAAAAAA==&#10;" strokeweight=".22047mm"/>
                  <v:line id="Line 19497" o:spid="_x0000_s2937" style="position:absolute;flip:y;visibility:visible;mso-wrap-style:square" from="2628,4245" to="262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oL2MYAAADeAAAADwAAAGRycy9kb3ducmV2LnhtbESPQWvCQBSE74X+h+UJvZS6SUQp0VVC&#10;QfAmpr309sg+s4vZtzG7avz3XUHocZiZb5jVZnSduNIQrGcF+TQDQdx4bblV8PO9/fgEESKyxs4z&#10;KbhTgM369WWFpfY3PtC1jq1IEA4lKjAx9qWUoTHkMEx9T5y8ox8cxiSHVuoBbwnuOllk2UI6tJwW&#10;DPb0Zag51RenoOf8WM0X5/3lbIL9rWb303ttlXqbjNUSRKQx/oef7Z1WUOTFfAaPO+kKyP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VKC9jGAAAA3gAAAA8AAAAAAAAA&#10;AAAAAAAAoQIAAGRycy9kb3ducmV2LnhtbFBLBQYAAAAABAAEAPkAAACUAwAAAAA=&#10;" strokeweight=".22047mm"/>
                  <v:line id="Line 19498" o:spid="_x0000_s2938" style="position:absolute;flip:y;visibility:visible;mso-wrap-style:square" from="2940,4245" to="294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OTrMYAAADeAAAADwAAAGRycy9kb3ducmV2LnhtbESPwWrDMBBE74H+g9hCL6GR7cahuFGC&#10;KRR6K3F76W2xNpaItXIsJXH+vioEchxm5g2z3k6uF2cag/WsIF9kIIhbry13Cn6+P55fQYSIrLH3&#10;TAquFGC7eZitsdL+wjs6N7ETCcKhQgUmxqGSMrSGHIaFH4iTt/ejw5jk2Ek94iXBXS+LLFtJh5bT&#10;gsGB3g21h+bkFAyc7+tydfw6HU2wv/XL9TBvrFJPj1P9BiLSFO/hW/tTKyjyolzC/510BeTm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qjk6zGAAAA3gAAAA8AAAAAAAAA&#10;AAAAAAAAoQIAAGRycy9kb3ducmV2LnhtbFBLBQYAAAAABAAEAPkAAACUAwAAAAA=&#10;" strokeweight=".22047mm"/>
                  <v:line id="Line 19499" o:spid="_x0000_s2939" style="position:absolute;flip:y;visibility:visible;mso-wrap-style:square" from="3177,4245" to="3177,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e82N8YAAADeAAAADwAAAGRycy9kb3ducmV2LnhtbESPQWvCQBSE7wX/w/KEXkrdJCUiqasE&#10;QeitNPXi7ZF9Zhezb2N21fjvu4VCj8PMfMOst5PrxY3GYD0ryBcZCOLWa8udgsP3/nUFIkRkjb1n&#10;UvCgANvN7GmNlfZ3/qJbEzuRIBwqVGBiHCopQ2vIYVj4gTh5Jz86jEmOndQj3hPc9bLIsqV0aDkt&#10;GBxoZ6g9N1enYOD8VJfLy+f1YoI91m+P80tjlXqeT/U7iEhT/A//tT+0giIvyhJ+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XvNjfGAAAA3gAAAA8AAAAAAAAA&#10;AAAAAAAAoQIAAGRycy9kb3ducmV2LnhtbFBLBQYAAAAABAAEAPkAAACUAwAAAAA=&#10;" strokeweight=".22047mm"/>
                  <v:line id="Line 19500" o:spid="_x0000_s2940" style="position:absolute;flip:y;visibility:visible;mso-wrap-style:square" from="3376,4245" to="337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2oQMYAAADeAAAADwAAAGRycy9kb3ducmV2LnhtbESPQWvCQBSE7wX/w/KEXkrdJMUgqasE&#10;QeitNPXi7ZF9Zhezb2N21fjvu4VCj8PMfMOst5PrxY3GYD0ryBcZCOLWa8udgsP3/nUFIkRkjb1n&#10;UvCgANvN7GmNlfZ3/qJbEzuRIBwqVGBiHCopQ2vIYVj4gTh5Jz86jEmOndQj3hPc9bLIslI6tJwW&#10;DA60M9Sem6tTMHB+qpfl5fN6McEe67fH+aWxSj3Pp/odRKQp/of/2h9aQZEXyxJ+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U9qEDGAAAA3gAAAA8AAAAAAAAA&#10;AAAAAAAAoQIAAGRycy9kb3ducmV2LnhtbFBLBQYAAAAABAAEAPkAAACUAwAAAAA=&#10;" strokeweight=".22047mm"/>
                  <v:line id="Line 19501" o:spid="_x0000_s2941" style="position:absolute;flip:y;visibility:visible;mso-wrap-style:square" from="3525,4245" to="353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EN28YAAADeAAAADwAAAGRycy9kb3ducmV2LnhtbESPQWvCQBSE74X+h+UJXopukqKV6Cqh&#10;IPRWTHvp7ZF9Zhezb2N21fjvu4WCx2FmvmE2u9F14kpDsJ4V5PMMBHHjteVWwffXfrYCESKyxs4z&#10;KbhTgN32+WmDpfY3PtC1jq1IEA4lKjAx9qWUoTHkMMx9T5y8ox8cxiSHVuoBbwnuOllk2VI6tJwW&#10;DPb0bqg51RenoOf8WC2W58/L2QT7U73eTy+1VWo6Gas1iEhjfIT/2x9aQZEXizf4u5OugN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pxDdvGAAAA3gAAAA8AAAAAAAAA&#10;AAAAAAAAoQIAAGRycy9kb3ducmV2LnhtbFBLBQYAAAAABAAEAPkAAACUAwAAAAA=&#10;" strokeweight=".22047mm"/>
                  <v:line id="Line 19502" o:spid="_x0000_s2942" style="position:absolute;flip:y;visibility:visible;mso-wrap-style:square" from="3675,4245" to="367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ZqcIAAADeAAAADwAAAGRycy9kb3ducmV2LnhtbERPz2vCMBS+D/wfwhO8DE3boUg1ShEG&#10;u8m6XXZ7NM8m2LzUJmr9781B2PHj+73dj64TNxqC9awgX2QgiBuvLbcKfn8+52sQISJr7DyTggcF&#10;2O8mb1sstb/zN93q2IoUwqFEBSbGvpQyNIYchoXviRN38oPDmODQSj3gPYW7ThZZtpIOLacGgz0d&#10;DDXn+uoU9JyfquXqcrxeTLB/1cfj/F5bpWbTsdqAiDTGf/HL/aUVFHmxTHvTnXQF5O4J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6ZqcIAAADeAAAADwAAAAAAAAAAAAAA&#10;AAChAgAAZHJzL2Rvd25yZXYueG1sUEsFBgAAAAAEAAQA+QAAAJADAAAAAA==&#10;" strokeweight=".22047mm"/>
                  <v:line id="Line 19503" o:spid="_x0000_s2943" style="position:absolute;flip:y;visibility:visible;mso-wrap-style:square" from="3799,4245" to="3799,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I8MsYAAADeAAAADwAAAGRycy9kb3ducmV2LnhtbESPQWvCQBSE74X+h+UJXopukqLU6Cqh&#10;IPRWTHvp7ZF9Zhezb2N21fjvu4WCx2FmvmE2u9F14kpDsJ4V5PMMBHHjteVWwffXfvYGIkRkjZ1n&#10;UnCnALvt89MGS+1vfKBrHVuRIBxKVGBi7EspQ2PIYZj7njh5Rz84jEkOrdQD3hLcdbLIsqV0aDkt&#10;GOzp3VBzqi9OQc/5sVosz5+Xswn2p3q9n15qq9R0MlZrEJHG+Aj/tz+0giIvFiv4u5OugN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SiPDLGAAAA3gAAAA8AAAAAAAAA&#10;AAAAAAAAoQIAAGRycy9kb3ducmV2LnhtbFBLBQYAAAAABAAEAPkAAACUAwAAAAA=&#10;" strokeweight=".22047mm"/>
                  <v:line id="Line 19504" o:spid="_x0000_s2944" style="position:absolute;flip:y;visibility:visible;mso-wrap-style:square" from="3912,4245" to="391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fEsQAAADeAAAADwAAAGRycy9kb3ducmV2LnhtbESPT2vCMBjG74LfIbyCF5lpKyujM0oZ&#10;DLwNOy+7vTSvTbB5U5uo9dsvh8GOD88/ftv95HpxpzFYzwrydQaCuPXacqfg9P358gYiRGSNvWdS&#10;8KQA+918tsVK+wcf6d7ETqQRDhUqMDEOlZShNeQwrP1AnLyzHx3GJMdO6hEfadz1ssiyUjq0nB4M&#10;DvRhqL00N6dg4Pxcv5bXr9vVBPtTb56XVWOVWi6m+h1EpCn+h//aB62gyIsyASSchAJy9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9F8SxAAAAN4AAAAPAAAAAAAAAAAA&#10;AAAAAKECAABkcnMvZG93bnJldi54bWxQSwUGAAAAAAQABAD5AAAAkgMAAAAA&#10;" strokeweight=".22047mm"/>
                  <v:line id="Line 19505" o:spid="_x0000_s2945" style="position:absolute;flip:y;visibility:visible;mso-wrap-style:square" from="4646,4245" to="464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j6icYAAADeAAAADwAAAGRycy9kb3ducmV2LnhtbESPQWvCQBSE74X+h+UJvZS6ScRQoquE&#10;QqE3MfbS2yP7zC5m38bsqvHfd4VCj8PMfMOst5PrxZXGYD0ryOcZCOLWa8udgu/D59s7iBCRNfae&#10;ScGdAmw3z09rrLS/8Z6uTexEgnCoUIGJcaikDK0hh2HuB+LkHf3oMCY5dlKPeEtw18siy0rp0HJa&#10;MDjQh6H21FycgoHzY70sz7vL2QT7Uy/up9fGKvUym+oViEhT/A//tb+0giIvyhwed9IV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4+onGAAAA3gAAAA8AAAAAAAAA&#10;AAAAAAAAoQIAAGRycy9kb3ducmV2LnhtbFBLBQYAAAAABAAEAPkAAACUAwAAAAA=&#10;" strokeweight=".22047mm"/>
                  <v:line id="Line 19506" o:spid="_x0000_s2946" style="position:absolute;flip:y;visibility:visible;mso-wrap-style:square" from="5082,4245" to="5082,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k/sYAAADeAAAADwAAAGRycy9kb3ducmV2LnhtbESPQWvCQBSE74X+h+UJvZS6ScRQoquE&#10;QqE3MfbS2yP7zC5m38bsqvHfd4VCj8PMfMOst5PrxZXGYD0ryOcZCOLWa8udgu/D59s7iBCRNfae&#10;ScGdAmw3z09rrLS/8Z6uTexEgnCoUIGJcaikDK0hh2HuB+LkHf3oMCY5dlKPeEtw18siy0rp0HJa&#10;MDjQh6H21FycgoHzY70sz7vL2QT7Uy/up9fGKvUym+oViEhT/A//tb+0giIvygIed9IV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qZP7GAAAA3gAAAA8AAAAAAAAA&#10;AAAAAAAAoQIAAGRycy9kb3ducmV2LnhtbFBLBQYAAAAABAAEAPkAAACUAwAAAAA=&#10;" strokeweight=".22047mm"/>
                  <v:line id="Line 19507" o:spid="_x0000_s2947" style="position:absolute;flip:y;visibility:visible;mso-wrap-style:square" from="5394,4245" to="5394,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ybBZcYAAADeAAAADwAAAGRycy9kb3ducmV2LnhtbESPQWvCQBSE7wX/w/KEXkrdJNIgqauE&#10;QqG30tSLt0f2mV3Mvo3ZVeO/7xYEj8PMfMOst5PrxYXGYD0ryBcZCOLWa8udgt3v5+sKRIjIGnvP&#10;pOBGAbab2dMaK+2v/EOXJnYiQThUqMDEOFRShtaQw7DwA3HyDn50GJMcO6lHvCa462WRZaV0aDkt&#10;GBzow1B7bM5OwcD5oX4rT9/nkwl2Xy9vx5fGKvU8n+p3EJGm+Ajf219aQZEX5RL+76QrID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smwWXGAAAA3gAAAA8AAAAAAAAA&#10;AAAAAAAAoQIAAGRycy9kb3ducmV2LnhtbFBLBQYAAAAABAAEAPkAAACUAwAAAAA=&#10;" strokeweight=".22047mm"/>
                  <v:line id="Line 19508" o:spid="_x0000_s2948" style="position:absolute;flip:y;visibility:visible;mso-wrap-style:square" from="5618,4245" to="5643,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9ZEcYAAADeAAAADwAAAGRycy9kb3ducmV2LnhtbESPwWrDMBBE74X+g9hCLqWR7TYmOFGC&#10;KRRyK3Vy6W2xNpaItXIsJXH+vioUehxm5g2z3k6uF1cag/WsIJ9nIIhbry13Cg77j5cliBCRNfae&#10;ScGdAmw3jw9rrLS/8Rddm9iJBOFQoQIT41BJGVpDDsPcD8TJO/rRYUxy7KQe8ZbgrpdFlpXSoeW0&#10;YHCgd0Ptqbk4BQPnx3pRnj8vZxPsd/16Pz03VqnZ01SvQESa4n/4r73TCoq8KN/g9066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PWRHGAAAA3gAAAA8AAAAAAAAA&#10;AAAAAAAAoQIAAGRycy9kb3ducmV2LnhtbFBLBQYAAAAABAAEAPkAAACUAwAAAAA=&#10;" strokeweight=".22047mm"/>
                  <v:line id="Line 19509" o:spid="_x0000_s2949" style="position:absolute;flip:y;visibility:visible;mso-wrap-style:square" from="5830,4245" to="583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P8isYAAADeAAAADwAAAGRycy9kb3ducmV2LnhtbESPQWvCQBSE7wX/w/KEXkrdJMUgqasE&#10;QeitNPXi7ZF9Zhezb2N21fjvu4VCj8PMfMOst5PrxY3GYD0ryBcZCOLWa8udgsP3/nUFIkRkjb1n&#10;UvCgANvN7GmNlfZ3/qJbEzuRIBwqVGBiHCopQ2vIYVj4gTh5Jz86jEmOndQj3hPc9bLIslI6tJwW&#10;DA60M9Sem6tTMHB+qpfl5fN6McEe67fH+aWxSj3Pp/odRKQp/of/2h9aQZEX5RJ+76QrID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D/IrGAAAA3gAAAA8AAAAAAAAA&#10;AAAAAAAAoQIAAGRycy9kb3ducmV2LnhtbFBLBQYAAAAABAAEAPkAAACUAwAAAAA=&#10;" strokeweight=".22047mm"/>
                  <v:line id="Line 19510" o:spid="_x0000_s2950" style="position:absolute;flip:y;visibility:visible;mso-wrap-style:square" from="5979,4245" to="5979,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i/cYAAADeAAAADwAAAGRycy9kb3ducmV2LnhtbESPQWvCQBSE74X+h+UJvZS6ScRQoquE&#10;QqE3MfbS2yP7zC5m38bsqvHfd4VCj8PMfMOst5PrxZXGYD0ryOcZCOLWa8udgu/D59s7iBCRNfae&#10;ScGdAmw3z09rrLS/8Z6uTexEgnCoUIGJcaikDK0hh2HuB+LkHf3oMCY5dlKPeEtw18siy0rp0HJa&#10;MDjQh6H21FycgoHzY70sz7vL2QT7Uy/up9fGKvUym+oViEhT/A//tb+0giIvyhIed9IVkJ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RYv3GAAAA3gAAAA8AAAAAAAAA&#10;AAAAAAAAoQIAAGRycy9kb3ducmV2LnhtbFBLBQYAAAAABAAEAPkAAACUAwAAAAA=&#10;" strokeweight=".22047mm"/>
                  <v:line id="Line 19511" o:spid="_x0000_s2951" style="position:absolute;flip:y;visibility:visible;mso-wrap-style:square" from="6116,4245" to="611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3HZsYAAADeAAAADwAAAGRycy9kb3ducmV2LnhtbESPwWrDMBBE74X+g9hCLqWR7VI3OFGC&#10;KRRyK3VyyW2xNpaItXIsJXH+vioUehxm5g2z2kyuF1cag/WsIJ9nIIhbry13Cva7z5cFiBCRNfae&#10;ScGdAmzWjw8rrLS/8Tddm9iJBOFQoQIT41BJGVpDDsPcD8TJO/rRYUxy7KQe8ZbgrpdFlpXSoeW0&#10;YHCgD0Ptqbk4BQPnx/qtPH9dzibYQ/16Pz03VqnZ01QvQUSa4n/4r73VCoq8KN/h906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dx2bGAAAA3gAAAA8AAAAAAAAA&#10;AAAAAAAAoQIAAGRycy9kb3ducmV2LnhtbFBLBQYAAAAABAAEAPkAAACUAwAAAAA=&#10;" strokeweight=".22047mm"/>
                  <v:line id="Line 19512" o:spid="_x0000_s2952" style="position:absolute;flip:y;visibility:visible;mso-wrap-style:square" from="6241,4245" to="624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JTFMMAAADeAAAADwAAAGRycy9kb3ducmV2LnhtbERPz2vCMBS+C/4P4QleZKatrIzOKGUw&#10;8DbsvOz2aJ5NsHmpTdT63y+HwY4f3+/tfnK9uNMYrGcF+ToDQdx6bblTcPr+fHkDESKyxt4zKXhS&#10;gP1uPttipf2Dj3RvYidSCIcKFZgYh0rK0BpyGNZ+IE7c2Y8OY4JjJ/WIjxTuellkWSkdWk4NBgf6&#10;MNRemptTMHB+rl/L69ftaoL9qTfPy6qxSi0XU/0OItIU/8V/7oNWUORFmfamO+kKyN0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WCUxTDAAAA3gAAAA8AAAAAAAAAAAAA&#10;AAAAoQIAAGRycy9kb3ducmV2LnhtbFBLBQYAAAAABAAEAPkAAACRAwAAAAA=&#10;" strokeweight=".22047mm"/>
                  <v:line id="Line 19513" o:spid="_x0000_s2953" style="position:absolute;flip:y;visibility:visible;mso-wrap-style:square" from="6353,4245" to="6366,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72j8YAAADeAAAADwAAAGRycy9kb3ducmV2LnhtbESPwWrDMBBE74X+g9hCLqWR7VLTOFGC&#10;KRRyK3VyyW2xNpaItXIsJXH+vioUehxm5g2z2kyuF1cag/WsIJ9nIIhbry13Cva7z5d3ECEia+w9&#10;k4I7BdisHx9WWGl/42+6NrETCcKhQgUmxqGSMrSGHIa5H4iTd/Sjw5jk2Ek94i3BXS+LLCulQ8tp&#10;weBAH4baU3NxCgbOj/Vbef66nE2wh/r1fnpurFKzp6legog0xf/wX3urFRR5US7g906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O9o/GAAAA3gAAAA8AAAAAAAAA&#10;AAAAAAAAoQIAAGRycy9kb3ducmV2LnhtbFBLBQYAAAAABAAEAPkAAACUAwAAAAA=&#10;" strokeweight=".22047mm"/>
                  <v:line id="Line 19514" o:spid="_x0000_s2954" style="position:absolute;flip:y;visibility:visible;mso-wrap-style:square" from="7088,4245" to="7088,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3Jz8UAAADeAAAADwAAAGRycy9kb3ducmV2LnhtbESPT2vCMBjG78K+Q3gHXkTTVnTSGaUM&#10;hN3EbpfdXprXJti8qU3U+u2Xw2DHh+cfv+1+dJ240xCsZwX5IgNB3HhtuVXw/XWYb0CEiKyx80wK&#10;nhRgv3uZbLHU/sEnutexFWmEQ4kKTIx9KWVoDDkMC98TJ+/sB4cxyaGVesBHGnedLLJsLR1aTg8G&#10;e/ow1Fzqm1PQc36uVuvr8XY1wf5Uy+dlVlulpq9j9Q4i0hj/w3/tT62gyIu3BJBwEgr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i3Jz8UAAADeAAAADwAAAAAAAAAA&#10;AAAAAAChAgAAZHJzL2Rvd25yZXYueG1sUEsFBgAAAAAEAAQA+QAAAJMDAAAAAA==&#10;" strokeweight=".22047mm"/>
                  <v:line id="Line 19515" o:spid="_x0000_s2955" style="position:absolute;flip:y;visibility:visible;mso-wrap-style:square" from="7524,4245" to="7524,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WFsVMYAAADeAAAADwAAAGRycy9kb3ducmV2LnhtbESPQWvCQBSE70L/w/IKXqRuEqktqauE&#10;QsFbMfbS2yP7zC5m38bsqvHfdwWhx2FmvmFWm9F14kJDsJ4V5PMMBHHjteVWwc/+6+UdRIjIGjvP&#10;pOBGATbrp8kKS+2vvKNLHVuRIBxKVGBi7EspQ2PIYZj7njh5Bz84jEkOrdQDXhPcdbLIsqV0aDkt&#10;GOzp01BzrM9OQc/5oXpdnr7PJxPsb7W4HWe1VWr6PFYfICKN8T/8aG+1giIv3nK430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FhbFTGAAAA3gAAAA8AAAAAAAAA&#10;AAAAAAAAoQIAAGRycy9kb3ducmV2LnhtbFBLBQYAAAAABAAEAPkAAACUAwAAAAA=&#10;" strokeweight=".22047mm"/>
                  <v:line id="Line 19516" o:spid="_x0000_s2956" style="position:absolute;flip:y;visibility:visible;mso-wrap-style:square" from="7835,4245" to="783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PyI8YAAADeAAAADwAAAGRycy9kb3ducmV2LnhtbESPQWvCQBSE70L/w/IKXqRuEqktqauE&#10;QsFbMfbS2yP7zC5m38bsqvHfdwWhx2FmvmFWm9F14kJDsJ4V5PMMBHHjteVWwc/+6+UdRIjIGjvP&#10;pOBGATbrp8kKS+2vvKNLHVuRIBxKVGBi7EspQ2PIYZj7njh5Bz84jEkOrdQDXhPcdbLIsqV0aDkt&#10;GOzp01BzrM9OQc/5oXpdnr7PJxPsb7W4HWe1VWr6PFYfICKN8T/8aG+1giIv3gq430lXQK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z8iPGAAAA3gAAAA8AAAAAAAAA&#10;AAAAAAAAoQIAAGRycy9kb3ducmV2LnhtbFBLBQYAAAAABAAEAPkAAACUAwAAAAA=&#10;" strokeweight=".22047mm"/>
                  <v:line id="Line 19517" o:spid="_x0000_s2957" style="position:absolute;flip:y;visibility:visible;mso-wrap-style:square" from="8085,4245" to="808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9XuMYAAADeAAAADwAAAGRycy9kb3ducmV2LnhtbESPwWrDMBBE74X+g9hCLyWR7VA3uFGC&#10;KRRyK3Vy6W2xNpaItXIsJXH+PioUehxm5g2z2kyuFxcag/WsIJ9nIIhbry13Cva7z9kSRIjIGnvP&#10;pOBGATbrx4cVVtpf+ZsuTexEgnCoUIGJcaikDK0hh2HuB+LkHfzoMCY5dlKPeE1w18siy0rp0HJa&#10;MDjQh6H22JydgoHzQ/1anr7OJxPsT724HV8aq9Tz01S/g4g0xf/wX3urFRR58baA3zvpCsj1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7/V7jGAAAA3gAAAA8AAAAAAAAA&#10;AAAAAAAAoQIAAGRycy9kb3ducmV2LnhtbFBLBQYAAAAABAAEAPkAAACUAwAAAAA=&#10;" strokeweight=".22047mm"/>
                  <v:line id="Line 19518" o:spid="_x0000_s2958" style="position:absolute;flip:y;visibility:visible;mso-wrap-style:square" from="8271,4245" to="827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bPzMcAAADeAAAADwAAAGRycy9kb3ducmV2LnhtbESPQWvCQBSE74X+h+UVeim6SWxVoquE&#10;guCtNO2lt0f2mV3Mvo3ZVeO/dwuFHoeZ+YZZb0fXiQsNwXpWkE8zEMSN15ZbBd9fu8kSRIjIGjvP&#10;pOBGAbabx4c1ltpf+ZMudWxFgnAoUYGJsS+lDI0hh2Hqe+LkHfzgMCY5tFIPeE1w18kiy+bSoeW0&#10;YLCnd0PNsT47BT3nh+ptfvo4n0ywP9XsdnyprVLPT2O1AhFpjP/hv/ZeKyjyYvEKv3fSFZC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Fs/MxwAAAN4AAAAPAAAAAAAA&#10;AAAAAAAAAKECAABkcnMvZG93bnJldi54bWxQSwUGAAAAAAQABAD5AAAAlQMAAAAA&#10;" strokeweight=".22047mm"/>
                  <v:line id="Line 19519" o:spid="_x0000_s2959" style="position:absolute;flip:y;visibility:visible;mso-wrap-style:square" from="8421,4245" to="8421,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pqV8YAAADeAAAADwAAAGRycy9kb3ducmV2LnhtbESPQWvCQBSE74X+h+UJXopukqKV6Cqh&#10;IPRWTHvp7ZF9Zhezb2N21fjvu4WCx2FmvmE2u9F14kpDsJ4V5PMMBHHjteVWwffXfrYCESKyxs4z&#10;KbhTgN32+WmDpfY3PtC1jq1IEA4lKjAx9qWUoTHkMMx9T5y8ox8cxiSHVuoBbwnuOllk2VI6tJwW&#10;DPb0bqg51RenoOf8WC2W58/L2QT7U73eTy+1VWo6Gas1iEhjfIT/2x9aQZEXbwv4u5OugN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5aalfGAAAA3gAAAA8AAAAAAAAA&#10;AAAAAAAAoQIAAGRycy9kb3ducmV2LnhtbFBLBQYAAAAABAAEAPkAAACUAwAAAAA=&#10;" strokeweight=".22047mm"/>
                  <v:line id="Line 19520" o:spid="_x0000_s2960" style="position:absolute;flip:y;visibility:visible;mso-wrap-style:square" from="8570,4245" to="857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j0IMYAAADeAAAADwAAAGRycy9kb3ducmV2LnhtbESPwWrDMBBE74X+g9hCLqWR7VI3OFGC&#10;KRRyK3VyyW2xNpaItXIsJXH+vioUehxm5g2z2kyuF1cag/WsIJ9nIIhbry13Cva7z5cFiBCRNfae&#10;ScGdAmzWjw8rrLS/8Tddm9iJBOFQoQIT41BJGVpDDsPcD8TJO/rRYUxy7KQe8ZbgrpdFlpXSoeW0&#10;YHCgD0Ptqbk4BQPnx/qtPH9dzibYQ/16Pz03VqnZ01QvQUSa4n/4r73VCoq8eC/h9066An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I9CDGAAAA3gAAAA8AAAAAAAAA&#10;AAAAAAAAoQIAAGRycy9kb3ducmV2LnhtbFBLBQYAAAAABAAEAPkAAACUAwAAAAA=&#10;" strokeweight=".22047mm"/>
                  <v:line id="Line 19521" o:spid="_x0000_s2961" style="position:absolute;flip:y;visibility:visible;mso-wrap-style:square" from="8695,4245" to="8695,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RRu8YAAADeAAAADwAAAGRycy9kb3ducmV2LnhtbESPwWrDMBBE74H+g9hCL6GR7RKnuFGC&#10;KRR6K3F76W2xNpaItXIsJXH+vioEchxm5g2z3k6uF2cag/WsIF9kIIhbry13Cn6+P55fQYSIrLH3&#10;TAquFGC7eZitsdL+wjs6N7ETCcKhQgUmxqGSMrSGHIaFH4iTt/ejw5jk2Ek94iXBXS+LLCulQ8tp&#10;weBA74baQ3NyCgbO9/WyPH6djibY3/rlepg3Vqmnx6l+AxFpivfwrf2pFRR5sVrB/510BeTm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HEUbvGAAAA3gAAAA8AAAAAAAAA&#10;AAAAAAAAoQIAAGRycy9kb3ducmV2LnhtbFBLBQYAAAAABAAEAPkAAACUAwAAAAA=&#10;" strokeweight=".22047mm"/>
                  <v:line id="Line 19522" o:spid="_x0000_s2962" style="position:absolute;flip:y;visibility:visible;mso-wrap-style:square" from="8820,4245" to="8820,4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FvFycMAAADeAAAADwAAAGRycy9kb3ducmV2LnhtbERPz2vCMBS+C/sfwht4EU1b0UlnlDIQ&#10;dhO7XXZ7NM8m2LzUJmr975fDYMeP7/d2P7pO3GkI1rOCfJGBIG68ttwq+P46zDcgQkTW2HkmBU8K&#10;sN+9TLZYav/gE93r2IoUwqFEBSbGvpQyNIYchoXviRN39oPDmODQSj3gI4W7ThZZtpYOLacGgz19&#10;GGou9c0p6Dk/V6v19Xi7mmB/quXzMqutUtPXsXoHEWmM/+I/96dWUOTFW9qb7qQrIH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bxcnDAAAA3gAAAA8AAAAAAAAAAAAA&#10;AAAAoQIAAGRycy9kb3ducmV2LnhtbFBLBQYAAAAABAAEAPkAAACRAwAAAAA=&#10;" strokeweight=".22047mm"/>
                  <v:line id="Line 19523" o:spid="_x0000_s2963" style="position:absolute;flip:y;visibility:visible;mso-wrap-style:square" from="1470,4245" to="1470,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dgUscAAADeAAAADwAAAGRycy9kb3ducmV2LnhtbESPQWvCQBSE74X+h+UVeim6SaRWo6uE&#10;guCtNO2lt0f2mV3Mvo3ZVeO/dwuFHoeZ+YZZb0fXiQsNwXpWkE8zEMSN15ZbBd9fu8kCRIjIGjvP&#10;pOBGAbabx4c1ltpf+ZMudWxFgnAoUYGJsS+lDI0hh2Hqe+LkHfzgMCY5tFIPeE1w18kiy+bSoeW0&#10;YLCnd0PNsT47BT3nh+p1fvo4n0ywP9XsdnyprVLPT2O1AhFpjP/hv/ZeKyjy4m0Jv3fSFZCb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F2BSxwAAAN4AAAAPAAAAAAAA&#10;AAAAAAAAAKECAABkcnMvZG93bnJldi54bWxQSwUGAAAAAAQABAD5AAAAlQMAAAAA&#10;" strokeweight=".22047mm"/>
                  <v:line id="Line 19524" o:spid="_x0000_s2964" style="position:absolute;flip:y;visibility:visible;mso-wrap-style:square" from="3912,4245" to="3912,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56MQAAADeAAAADwAAAGRycy9kb3ducmV2LnhtbESPzYrCMBSF9wO+Q7iCm0HTdhiRapQi&#10;CO6G6bhxd2muTbC5qU3U+vaTxcAsD+ePb7MbXSceNATrWUG+yEAQN15bbhWcfg7zFYgQkTV2nknB&#10;iwLstpO3DZbaP/mbHnVsRRrhUKICE2NfShkaQw7DwvfEybv4wWFMcmilHvCZxl0niyxbSoeW04PB&#10;nvaGmmt9dwp6zi/V5/L2db+ZYM/Vx+v6XlulZtOxWoOINMb/8F/7qBUUebFKAAknoYD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LnoxAAAAN4AAAAPAAAAAAAAAAAA&#10;AAAAAKECAABkcnMvZG93bnJldi54bWxQSwUGAAAAAAQABAD5AAAAkgMAAAAA&#10;" strokeweight=".22047mm"/>
                  <v:line id="Line 19525" o:spid="_x0000_s2965" style="position:absolute;flip:y;visibility:visible;mso-wrap-style:square" from="6353,4245" to="6366,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Qcc8UAAADeAAAADwAAAGRycy9kb3ducmV2LnhtbESPQWvCQBSE7wX/w/KEXopuklKR6CpB&#10;KPQmTb14e2Sf2cXs25hdNf77rlDocZiZb5j1dnSduNEQrGcF+TwDQdx4bblVcPj5nC1BhIissfNM&#10;Ch4UYLuZvKyx1P7O33SrYysShEOJCkyMfSllaAw5DHPfEyfv5AeHMcmhlXrAe4K7ThZZtpAOLacF&#10;gz3tDDXn+uoU9Jyfqo/FZX+9mGCP1fvj/FZbpV6nY7UCEWmM/+G/9pdWUOTFMofnnXQF5OY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LQcc8UAAADeAAAADwAAAAAAAAAA&#10;AAAAAAChAgAAZHJzL2Rvd25yZXYueG1sUEsFBgAAAAAEAAQA+QAAAJMDAAAAAA==&#10;" strokeweight=".22047mm"/>
                  <v:line id="Line 19526" o:spid="_x0000_s2966" style="position:absolute;flip:y;visibility:visible;mso-wrap-style:square" from="8820,4245" to="8820,43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aCBMUAAADeAAAADwAAAGRycy9kb3ducmV2LnhtbESPQWvCQBSE74X+h+UVvJS6SUSR1FVC&#10;odBbMXrp7ZF9Zhezb2N21fjv3YLgcZiZb5jVZnSduNAQrGcF+TQDQdx4bblVsN99fyxBhIissfNM&#10;Cm4UYLN+fVlhqf2Vt3SpYysShEOJCkyMfSllaAw5DFPfEyfv4AeHMcmhlXrAa4K7ThZZtpAOLacF&#10;gz19GWqO9dkp6Dk/VPPF6fd8MsH+VbPb8b22Sk3exuoTRKQxPsOP9o9WUOTFsoD/O+kKyP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GaCBMUAAADeAAAADwAAAAAAAAAA&#10;AAAAAAChAgAAZHJzL2Rvd25yZXYueG1sUEsFBgAAAAAEAAQA+QAAAJMDAAAAAA==&#10;" strokeweight=".22047mm"/>
                  <v:group id="Group 19527" o:spid="_x0000_s2967" style="position:absolute;left:1470;top:2100;width:723;height:639" coordorigin="1470,2100" coordsize="723,63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KJ5UDxgAAAN4A&#10;AAAPAAAAAAAAAAAAAAAAAKoCAABkcnMvZG93bnJldi54bWxQSwUGAAAAAAQABAD6AAAAnQMAAAAA&#10;">
                    <v:line id="Line 19528" o:spid="_x0000_s2968" style="position:absolute;visibility:visible;mso-wrap-style:square" from="1470,2100" to="1657,22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qICi8YAAADeAAAADwAAAGRycy9kb3ducmV2LnhtbESPT2sCMRTE74V+h/AK3mrWIEW2RpFC&#10;xYMUXG3p8bF5+wc3L2sS1+23bwoFj8PM/IZZrkfbiYF8aB1rmE0zEMSlMy3XGk7H9+cFiBCRDXaO&#10;ScMPBVivHh+WmBt34wMNRaxFgnDIUUMTY59LGcqGLIap64mTVzlvMSbpa2k83hLcdlJl2Yu02HJa&#10;aLCnt4bKc3G1Gr6/5r7aflR9fVHDHotPRYfCaj15GjevICKN8R7+b++MBjVTizn83UlXQK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KiAovGAAAA3gAAAA8AAAAAAAAA&#10;AAAAAAAAoQIAAGRycy9kb3ducmV2LnhtbFBLBQYAAAAABAAEAPkAAACUAwAAAAA=&#10;" strokeweight=".61733mm"/>
                    <v:line id="Line 19529" o:spid="_x0000_s2969" style="position:absolute;visibility:visible;mso-wrap-style:square" from="1657,2271" to="1819,24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6nEMYAAADeAAAADwAAAGRycy9kb3ducmV2LnhtbESPT2sCMRTE74V+h/CE3mrWUIusRpFC&#10;Sw+l4NqKx8fm7R/cvGyTdN1+eyMIPQ4z8xtmtRltJwbyoXWsYTbNQBCXzrRca/javz4uQISIbLBz&#10;TBr+KMBmfX+3wty4M+9oKGItEoRDjhqaGPtcylA2ZDFMXU+cvMp5izFJX0vj8ZzgtpMqy56lxZbT&#10;QoM9vTRUnopfq+F4ePLV22fV1z9q+MDiW9GusFo/TMbtEkSkMf6Hb+13o0HN1GIO1zvpCsj1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3upxDGAAAA3gAAAA8AAAAAAAAA&#10;AAAAAAAAoQIAAGRycy9kb3ducmV2LnhtbFBLBQYAAAAABAAEAPkAAACUAwAAAAA=&#10;" strokeweight=".61733mm"/>
                    <v:line id="Line 19530" o:spid="_x0000_s2970" style="position:absolute;visibility:visible;mso-wrap-style:square" from="1819,2431" to="2006,2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w5Z8YAAADeAAAADwAAAGRycy9kb3ducmV2LnhtbESPT2sCMRTE74V+h/AK3mrWUERWo0ih&#10;pYciuFXx+Ni8/YObl22Sruu3N4VCj8PM/IZZbUbbiYF8aB1rmE0zEMSlMy3XGg5fb88LECEiG+wc&#10;k4YbBdisHx9WmBt35T0NRaxFgnDIUUMTY59LGcqGLIap64mTVzlvMSbpa2k8XhPcdlJl2VxabDkt&#10;NNjTa0PlpfixGs6nF1+976q+/lbDJxZHRfvCaj15GrdLEJHG+B/+a38YDWqmFnP4vZOugFz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08OWfGAAAA3gAAAA8AAAAAAAAA&#10;AAAAAAAAoQIAAGRycy9kb3ducmV2LnhtbFBLBQYAAAAABAAEAPkAAACUAwAAAAA=&#10;" strokeweight=".61733mm"/>
                    <v:line id="Line 19531" o:spid="_x0000_s2971" style="position:absolute;visibility:visible;mso-wrap-style:square" from="2006,2591" to="2192,27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Cc/MYAAADeAAAADwAAAGRycy9kb3ducmV2LnhtbESPT2sCMRTE74V+h/CE3mrWUKysRpFC&#10;Sw+l4NqKx8fm7R/cvGyTdN1+eyMIPQ4z8xtmtRltJwbyoXWsYTbNQBCXzrRca/javz4uQISIbLBz&#10;TBr+KMBmfX+3wty4M+9oKGItEoRDjhqaGPtcylA2ZDFMXU+cvMp5izFJX0vj8ZzgtpMqy+bSYstp&#10;ocGeXhoqT8Wv1XA8PPnq7bPq6x81fGDxrWhXWK0fJuN2CSLSGP/Dt/a70aBmavEM1zvpCsj1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wnPzGAAAA3gAAAA8AAAAAAAAA&#10;AAAAAAAAoQIAAGRycy9kb3ducmV2LnhtbFBLBQYAAAAABAAEAPkAAACUAwAAAAA=&#10;" strokeweight=".61733mm"/>
                  </v:group>
                  <v:group id="Group 19532" o:spid="_x0000_s2972" style="position:absolute;left:2192;top:2739;width:747;height:445" coordorigin="2192,2739" coordsize="747,44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IMHcsQAAADeAAAA&#10;DwAAAAAAAAAAAAAAAACqAgAAZHJzL2Rvd25yZXYueG1sUEsFBgAAAAAEAAQA+gAAAJsDAAAAAA==&#10;">
                    <v:line id="Line 19533" o:spid="_x0000_s2973" style="position:absolute;visibility:visible;mso-wrap-style:square" from="2192,2739" to="2379,2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OtFcYAAADeAAAADwAAAGRycy9kb3ducmV2LnhtbESPT0vEMBTE74LfITzBm00bZFm7my0i&#10;KB5kYbsqe3w0r3+wealJ7NZvbwTB4zAzv2G21WJHMZMPg2MNRZaDIG6cGbjT8Hp8vFmDCBHZ4OiY&#10;NHxTgGp3ebHF0rgzH2iuYycShEOJGvoYp1LK0PRkMWRuIk5e67zFmKTvpPF4TnA7SpXnK2lx4LTQ&#10;40QPPTUf9ZfVcHq/9e3Tvp26TzW/YP2m6FBbra+vlvsNiEhL/A//tZ+NBlWo9R383klXQO5+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yjrRXGAAAA3gAAAA8AAAAAAAAA&#10;AAAAAAAAoQIAAGRycy9kb3ducmV2LnhtbFBLBQYAAAAABAAEAPkAAACUAwAAAAA=&#10;" strokeweight=".61733mm"/>
                    <v:line id="Line 19534" o:spid="_x0000_s2974" style="position:absolute;visibility:visible;mso-wrap-style:square" from="2379,2865" to="2554,2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CSVcUAAADeAAAADwAAAGRycy9kb3ducmV2LnhtbESPy2oCMRSG9wXfIRyhu5oxlKKjUaTQ&#10;0kUpONri8jA5c8HJyTRJx+nbm4Xg8ue/8a23o+3EQD60jjXMZxkI4tKZlmsNx8Pb0wJEiMgGO8ek&#10;4Z8CbDeThzXmxl14T0MRa5FGOOSooYmxz6UMZUMWw8z1xMmrnLcYk/S1NB4vadx2UmXZi7TYcnpo&#10;sKfXhspz8Wc1nH6effX+VfX1rxo+sfhWtC+s1o/TcbcCEWmM9/Ct/WE0qLlaJoCEk1BAb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ECSVcUAAADeAAAADwAAAAAAAAAA&#10;AAAAAAChAgAAZHJzL2Rvd25yZXYueG1sUEsFBgAAAAAEAAQA+QAAAJMDAAAAAA==&#10;" strokeweight=".61733mm"/>
                    <v:line id="Line 19535" o:spid="_x0000_s2975" style="position:absolute;visibility:visible;mso-wrap-style:square" from="2554,2967" to="2741,30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w3zsYAAADeAAAADwAAAGRycy9kb3ducmV2LnhtbESPT0sDMRTE74LfIbyCN5vdIEW3TUsR&#10;FA8idNXS42Pz9g/dvKxJ3K7fvikUPA4z8xtmtZlsL0byoXOsIZ9nIIgrZzpuNHx9vtw/gggR2WDv&#10;mDT8UYDN+vZmhYVxJ97RWMZGJAiHAjW0MQ6FlKFqyWKYu4E4ebXzFmOSvpHG4ynBbS9Vli2kxY7T&#10;QosDPbdUHctfq+Gwf/D160c9ND9qfMfyW9GutFrfzabtEkSkKf6Hr+03o0Hl6imH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cMN87GAAAA3gAAAA8AAAAAAAAA&#10;AAAAAAAAoQIAAGRycy9kb3ducmV2LnhtbFBLBQYAAAAABAAEAPkAAACUAwAAAAA=&#10;" strokeweight=".61733mm"/>
                    <v:line id="Line 19536" o:spid="_x0000_s2976" style="position:absolute;visibility:visible;mso-wrap-style:square" from="2741,3093" to="2940,31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6pucYAAADeAAAADwAAAGRycy9kb3ducmV2LnhtbESPS2vDMBCE74H8B7GF3hLZIpTUjWJK&#10;oCWHUoj7oMfFWj+otXIl1XH/fVUo5DjMzDfMrpztICbyoXesIV9nIIhrZ3puNby+PKy2IEJENjg4&#10;Jg0/FKDcLxc7LIw784mmKrYiQTgUqKGLcSykDHVHFsPajcTJa5y3GJP0rTQezwluB6my7EZa7Dkt&#10;dDjSoaP6s/q2Gj7eN755fG7G9ktNT1i9KTpVVuvrq/n+DkSkOV7C/+2j0aBydavg7066AnL/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feqbnGAAAA3gAAAA8AAAAAAAAA&#10;AAAAAAAAoQIAAGRycy9kb3ducmV2LnhtbFBLBQYAAAAABAAEAPkAAACUAwAAAAA=&#10;" strokeweight=".61733mm"/>
                  </v:group>
                  <v:group id="Group 19537" o:spid="_x0000_s2977" style="position:absolute;left:2940;top:3184;width:972;height:388" coordorigin="2940,3184" coordsize="972,3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4D3scAAADe&#10;AAAADwAAAAAAAAAAAAAAAACqAgAAZHJzL2Rvd25yZXYueG1sUEsFBgAAAAAEAAQA+gAAAJ4DAAAA&#10;AA==&#10;">
                    <v:line id="Line 19538" o:spid="_x0000_s2978" style="position:absolute;visibility:visible;mso-wrap-style:square" from="2940,3184" to="3052,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uUVsYAAADeAAAADwAAAGRycy9kb3ducmV2LnhtbESPT0vEMBTE7wt+h/AEbzZtWES7my0i&#10;KB5E2K7KHh/N6x9sXmoSu/XbG0HY4zAzv2G21WJHMZMPg2MNRZaDIG6cGbjT8HZ4vL4FESKywdEx&#10;afihANXuYrXF0rgT72muYycShEOJGvoYp1LK0PRkMWRuIk5e67zFmKTvpPF4SnA7SpXnN9LiwGmh&#10;x4keemo+62+r4fix9u3Tazt1X2p+wfpd0b62Wl9dLvcbEJGWeA7/t5+NBlWouzX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7lFbGAAAA3gAAAA8AAAAAAAAA&#10;AAAAAAAAoQIAAGRycy9kb3ducmV2LnhtbFBLBQYAAAAABAAEAPkAAACUAwAAAAA=&#10;" strokeweight=".61733mm"/>
                    <v:line id="Line 19539" o:spid="_x0000_s2979" style="position:absolute;visibility:visible;mso-wrap-style:square" from="3052,3241" to="3177,3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cxzccAAADeAAAADwAAAGRycy9kb3ducmV2LnhtbESPT0sDMRTE74LfITyhN5ttqGK3TYsI&#10;igcRuralx8fm7R/cvKxJ3G6/fSMIPQ4z8xtmtRltJwbyoXWsYTbNQBCXzrRca9h9vd4/gQgR2WDn&#10;mDScKcBmfXuzwty4E29pKGItEoRDjhqaGPtcylA2ZDFMXU+cvMp5izFJX0vj8ZTgtpMqyx6lxZbT&#10;QoM9vTRUfhe/VsPxMPfV22fV1z9q+MBir2hbWK0nd+PzEkSkMV7D/+13o0HN1OIB/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NzHNxwAAAN4AAAAPAAAAAAAA&#10;AAAAAAAAAKECAABkcnMvZG93bnJldi54bWxQSwUGAAAAAAQABAD5AAAAlQMAAAAA&#10;" strokeweight=".61733mm"/>
                    <v:line id="Line 19540" o:spid="_x0000_s2980" style="position:absolute;visibility:visible;mso-wrap-style:square" from="3177,3298" to="3438,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WvusYAAADeAAAADwAAAGRycy9kb3ducmV2LnhtbESPT0sDMRTE74LfITzBm81ukKLbposI&#10;iocidKvS42Pz9g9uXtYkbrff3hQKHoeZ+Q2zLmc7iIl86B1ryBcZCOLamZ5bDR/7l7sHECEiGxwc&#10;k4YTBSg311drLIw78o6mKrYiQTgUqKGLcSykDHVHFsPCjcTJa5y3GJP0rTQejwluB6mybCkt9pwW&#10;OhzpuaP6u/q1Gg5f9755fW/G9kdNW6w+Fe0qq/Xtzfy0AhFpjv/hS/vNaFC5elzC+U66AnLz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jlr7rGAAAA3gAAAA8AAAAAAAAA&#10;AAAAAAAAoQIAAGRycy9kb3ducmV2LnhtbFBLBQYAAAAABAAEAPkAAACUAwAAAAA=&#10;" strokeweight=".61733mm"/>
                    <v:line id="Line 19541" o:spid="_x0000_s2981" style="position:absolute;visibility:visible;mso-wrap-style:square" from="3438,3389" to="3588,3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6kKIccAAADeAAAADwAAAGRycy9kb3ducmV2LnhtbESPT0sDMRTE74LfITyhN5ttKGq3TYsI&#10;igcRuralx8fm7R/cvKxJ3G6/fSMIPQ4z8xtmtRltJwbyoXWsYTbNQBCXzrRca9h9vd4/gQgR2WDn&#10;mDScKcBmfXuzwty4E29pKGItEoRDjhqaGPtcylA2ZDFMXU+cvMp5izFJX0vj8ZTgtpMqyx6kxZbT&#10;QoM9vTRUfhe/VsPxMPfV22fV1z9q+MBir2hbWK0nd+PzEkSkMV7D/+13o0HN1OIR/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qQohxwAAAN4AAAAPAAAAAAAA&#10;AAAAAAAAAKECAABkcnMvZG93bnJldi54bWxQSwUGAAAAAAQABAD5AAAAlQMAAAAA&#10;" strokeweight=".61733mm"/>
                    <v:line id="Line 19542" o:spid="_x0000_s2982" style="position:absolute;visibility:visible;mso-wrap-style:square" from="3588,3458" to="3712,35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jaeU8MAAADeAAAADwAAAGRycy9kb3ducmV2LnhtbERPy2oCMRTdF/yHcIXuasZQio5GkUJL&#10;F6XgaIvLy+TOAyc30yQdp39vFoLLw3mvt6PtxEA+tI41zGcZCOLSmZZrDcfD29MCRIjIBjvHpOGf&#10;Amw3k4c15sZdeE9DEWuRQjjkqKGJsc+lDGVDFsPM9cSJq5y3GBP0tTQeLyncdlJl2Yu02HJqaLCn&#10;14bKc/FnNZx+nn31/lX19a8aPrH4VrQvrNaP03G3AhFpjHfxzf1hNKi5Wqa96U66AnJz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Y2nlPDAAAA3gAAAA8AAAAAAAAAAAAA&#10;AAAAoQIAAGRycy9kb3ducmV2LnhtbFBLBQYAAAAABAAEAPkAAACRAwAAAAA=&#10;" strokeweight=".61733mm"/>
                    <v:line id="Line 19543" o:spid="_x0000_s2983" style="position:absolute;visibility:visible;mso-wrap-style:square" from="3712,3504" to="3812,3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Xo7yMYAAADeAAAADwAAAGRycy9kb3ducmV2LnhtbESPT2sCMRTE74V+h/CE3mrWUKSuRpFC&#10;Sw+l4NqKx8fm7R/cvGyTdN1+eyMIPQ4z8xtmtRltJwbyoXWsYTbNQBCXzrRca/javz4+gwgR2WDn&#10;mDT8UYDN+v5uhblxZ97RUMRaJAiHHDU0Mfa5lKFsyGKYup44eZXzFmOSvpbG4znBbSdVls2lxZbT&#10;QoM9vTRUnopfq+F4ePLV22fV1z9q+MDiW9GusFo/TMbtEkSkMf6Hb+13o0HN1GIB1zvpCsj1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l6O8jGAAAA3gAAAA8AAAAAAAAA&#10;AAAAAAAAoQIAAGRycy9kb3ducmV2LnhtbFBLBQYAAAAABAAEAPkAAACUAwAAAAA=&#10;" strokeweight=".61733mm"/>
                    <v:line id="Line 19544" o:spid="_x0000_s2984" style="position:absolute;visibility:visible;mso-wrap-style:square" from="3812,3526" to="3912,3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qsIT8UAAADeAAAADwAAAGRycy9kb3ducmV2LnhtbESPy2rCQBSG90LfYTiF7nRiKqVEJ0EK&#10;LS5EMLbF5SFzcsHMmXRmjPHtO4tClz//jW9TTKYXIznfWVawXCQgiCurO24UfJ7e568gfEDW2Fsm&#10;BXfyUOQPsw1m2t74SGMZGhFH2GeooA1hyKT0VUsG/cIOxNGrrTMYonSN1A5vcdz0Mk2SF2mw4/jQ&#10;4kBvLVWX8moUnL9Xrv441EPzk457LL9SOpZGqafHabsGEWgK/+G/9k4rSJfPSQSIOBEFZP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qsIT8UAAADeAAAADwAAAAAAAAAA&#10;AAAAAAChAgAAZHJzL2Rvd25yZXYueG1sUEsFBgAAAAAEAAQA+QAAAJMDAAAAAA==&#10;" strokeweight=".61733mm"/>
                  </v:group>
                  <v:group id="Group 19545" o:spid="_x0000_s2985" style="position:absolute;left:3912;top:3572;width:436;height:126" coordorigin="3912,3572" coordsize="436,1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i6IoxgAAAN4A&#10;AAAPAAAAAAAAAAAAAAAAAKoCAABkcnMvZG93bnJldi54bWxQSwUGAAAAAAQABAD6AAAAnQMAAAAA&#10;">
                    <v:line id="Line 19546" o:spid="_x0000_s2986" style="position:absolute;visibility:visible;mso-wrap-style:square" from="3912,3572" to="4049,36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Uzo8YAAADeAAAADwAAAGRycy9kb3ducmV2LnhtbESPT2sCMRTE7wW/Q3hCbzVrlCJbo4jQ&#10;4qEIbmvp8bF5+4duXrZJuq7f3hQKPQ4z8xtmvR1tJwbyoXWsYT7LQBCXzrRca3h/e35YgQgR2WDn&#10;mDRcKcB2M7lbY27chU80FLEWCcIhRw1NjH0uZSgbshhmridOXuW8xZikr6XxeElw20mVZY/SYstp&#10;ocGe9g2VX8WP1fD5sfTVy7Hq6281vGJxVnQqrNb303H3BCLSGP/Df+2D0aDmi0zB7510BeTm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k1M6PGAAAA3gAAAA8AAAAAAAAA&#10;AAAAAAAAoQIAAGRycy9kb3ducmV2LnhtbFBLBQYAAAAABAAEAPkAAACUAwAAAAA=&#10;" strokeweight=".61733mm"/>
                    <v:line id="Line 19547" o:spid="_x0000_s2987" style="position:absolute;visibility:visible;mso-wrap-style:square" from="4049,3618" to="4173,3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nmWOMcAAADeAAAADwAAAGRycy9kb3ducmV2LnhtbESPT2vCQBTE74LfYXlCb2ZjLFKiqxSh&#10;pYdSMLbF4yP78odm38bdbUy/fVcQPA4z8xtmsxtNJwZyvrWsYJGkIIhLq1uuFXweX+ZPIHxA1thZ&#10;JgV/5GG3nU42mGt74QMNRahFhLDPUUETQp9L6cuGDPrE9sTRq6wzGKJ0tdQOLxFuOpml6UoabDku&#10;NNjTvqHyp/g1Ck7fj656/aj6+pwN71h8ZXQojFIPs/F5DSLQGO7hW/tNK8gWy3QJ1zvxCsj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WeZY4xwAAAN4AAAAPAAAAAAAA&#10;AAAAAAAAAKECAABkcnMvZG93bnJldi54bWxQSwUGAAAAAAQABAD5AAAAlQMAAAAA&#10;" strokeweight=".61733mm"/>
                    <v:line id="Line 19548" o:spid="_x0000_s2988" style="position:absolute;visibility:visible;mso-wrap-style:square" from="4173,3652" to="4248,3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AOTMcAAADeAAAADwAAAGRycy9kb3ducmV2LnhtbESPW2sCMRSE3wv+h3CEvtWsWymyGkWE&#10;Fh9KwfWCj4fN2QtuTtYkrtt/3xQKfRxm5htmuR5MK3pyvrGsYDpJQBAXVjdcKTge3l/mIHxA1tha&#10;JgXf5GG9Gj0tMdP2wXvq81CJCGGfoYI6hC6T0hc1GfQT2xFHr7TOYIjSVVI7fES4aWWaJG/SYMNx&#10;ocaOtjUV1/xuFFzOM1d+fJVddUv7T8xPKe1zo9TzeNgsQAQawn/4r73TCtLpazKD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kA5MxwAAAN4AAAAPAAAAAAAA&#10;AAAAAAAAAKECAABkcnMvZG93bnJldi54bWxQSwUGAAAAAAQABAD5AAAAlQMAAAAA&#10;" strokeweight=".61733mm"/>
                    <v:line id="Line 19549" o:spid="_x0000_s2989" style="position:absolute;visibility:visible;mso-wrap-style:square" from="4248,3663" to="4347,36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yr18cAAADeAAAADwAAAGRycy9kb3ducmV2LnhtbESPT2sCMRTE74V+h/AEbzXr2opsjVKE&#10;lh6K4NpKj4/N2z+4eVmTdF2/vREKHoeZ+Q2zXA+mFT0531hWMJ0kIIgLqxuuFHzv358WIHxA1tha&#10;JgUX8rBePT4sMdP2zDvq81CJCGGfoYI6hC6T0hc1GfQT2xFHr7TOYIjSVVI7PEe4aWWaJHNpsOG4&#10;UGNHm5qKY/5nFPwenl35sS276pT2X5j/pLTLjVLj0fD2CiLQEO7h//anVpBOZ8kL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23KvXxwAAAN4AAAAPAAAAAAAA&#10;AAAAAAAAAKECAABkcnMvZG93bnJldi54bWxQSwUGAAAAAAQABAD5AAAAlQMAAAAA&#10;" strokeweight=".61733mm"/>
                  </v:group>
                  <v:group id="Group 19550" o:spid="_x0000_s2990" style="position:absolute;left:4347;top:3698;width:299;height:80" coordorigin="4347,3698" coordsize="299,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BYjpcxgAAAN4A&#10;AAAPAAAAAAAAAAAAAAAAAKoCAABkcnMvZG93bnJldi54bWxQSwUGAAAAAAQABAD6AAAAnQMAAAAA&#10;">
                    <v:line id="Line 19551" o:spid="_x0000_s2991" style="position:absolute;visibility:visible;mso-wrap-style:square" from="4347,3698" to="4410,3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KQO8cAAADeAAAADwAAAGRycy9kb3ducmV2LnhtbESPT2sCMRTE74V+h/AEbzXrWqpsjVKE&#10;lh6K4NpKj4/N2z+4eVmTdF2/vREKHoeZ+Q2zXA+mFT0531hWMJ0kIIgLqxuuFHzv358WIHxA1tha&#10;JgUX8rBePT4sMdP2zDvq81CJCGGfoYI6hC6T0hc1GfQT2xFHr7TOYIjSVVI7PEe4aWWaJC/SYMNx&#10;ocaONjUVx/zPKPg9PLvyY1t21SntvzD/SWmXG6XGo+HtFUSgIdzD/+1PrSCdzpI5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pQpA7xwAAAN4AAAAPAAAAAAAA&#10;AAAAAAAAAKECAABkcnMvZG93bnJldi54bWxQSwUGAAAAAAQABAD5AAAAlQMAAAAA&#10;" strokeweight=".61733mm"/>
                    <v:line id="Line 19552" o:spid="_x0000_s2992" style="position:absolute;visibility:visible;mso-wrap-style:square" from="4410,3732" to="4472,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0EScQAAADeAAAADwAAAGRycy9kb3ducmV2LnhtbERPy2rCQBTdC/2H4Ra604mplBKdBCm0&#10;uBDB2BaXl8zNAzN30pkxxr/vLApdHs57U0ymFyM531lWsFwkIIgrqztuFHye3uevIHxA1thbJgV3&#10;8lDkD7MNZtre+EhjGRoRQ9hnqKANYcik9FVLBv3CDsSRq60zGCJ0jdQObzHc9DJNkhdpsOPY0OJA&#10;by1Vl/JqFJy/V67+ONRD85OOeyy/UjqWRqmnx2m7BhFoCv/iP/dOK0iXz0ncG+/EKyDz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3QRJxAAAAN4AAAAPAAAAAAAAAAAA&#10;AAAAAKECAABkcnMvZG93bnJldi54bWxQSwUGAAAAAAQABAD5AAAAkgMAAAAA&#10;" strokeweight=".61733mm"/>
                    <v:line id="Line 19553" o:spid="_x0000_s2993" style="position:absolute;visibility:visible;mso-wrap-style:square" from="4472,3743" to="4547,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5Gh0scAAADeAAAADwAAAGRycy9kb3ducmV2LnhtbESPT2sCMRTE74V+h/AEbzXrWopujVKE&#10;lh6K4NpKj4/N2z+4eVmTdF2/vREKHoeZ+Q2zXA+mFT0531hWMJ0kIIgLqxuuFHzv35/mIHxA1tha&#10;JgUX8rBePT4sMdP2zDvq81CJCGGfoYI6hC6T0hc1GfQT2xFHr7TOYIjSVVI7PEe4aWWaJC/SYMNx&#10;ocaONjUVx/zPKPg9PLvyY1t21SntvzD/SWmXG6XGo+HtFUSgIdzD/+1PrSCdzpIF3O7EKy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3kaHSxwAAAN4AAAAPAAAAAAAA&#10;AAAAAAAAAKECAABkcnMvZG93bnJldi54bWxQSwUGAAAAAAQABAD5AAAAlQMAAAAA&#10;" strokeweight=".61733mm"/>
                    <v:line id="Line 19554" o:spid="_x0000_s2994" style="position:absolute;visibility:visible;mso-wrap-style:square" from="4547,3743" to="4597,37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KeksUAAADeAAAADwAAAGRycy9kb3ducmV2LnhtbESPy2rCQBSG9wXfYThCd3WStBSJjiJC&#10;i4tSMF5wecicXDBzJs6MMX37zqLQ5c9/41uuR9OJgZxvLStIZwkI4tLqlmsFx8PHyxyED8gaO8uk&#10;4Ic8rFeTpyXm2j54T0MRahFH2OeooAmhz6X0ZUMG/cz2xNGrrDMYonS11A4fcdx0MkuSd2mw5fjQ&#10;YE/bhsprcTcKLuc3V31+V319y4YvLE4Z7Quj1PN03CxABBrDf/ivvdMKsvQ1jQARJ6KAXP0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3KeksUAAADeAAAADwAAAAAAAAAA&#10;AAAAAAChAgAAZHJzL2Rvd25yZXYueG1sUEsFBgAAAAAEAAQA+QAAAJMDAAAAAA==&#10;" strokeweight=".61733mm"/>
                    <v:line id="Line 19555" o:spid="_x0000_s2995" style="position:absolute;visibility:visible;mso-wrap-style:square" from="4597,3755" to="4646,3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47CcYAAADeAAAADwAAAGRycy9kb3ducmV2LnhtbESPT2vCQBTE7wW/w/IK3uomqRSJrlKE&#10;lh5EMK2lx0f25Q9m36a72xi/vSsIPQ4z8xtmtRlNJwZyvrWsIJ0lIIhLq1uuFXx9vj0tQPiArLGz&#10;TAou5GGznjysMNf2zAcailCLCGGfo4ImhD6X0pcNGfQz2xNHr7LOYIjS1VI7PEe46WSWJC/SYMtx&#10;ocGetg2Vp+LPKPj5nrvqfV/19W827LA4ZnQojFLTx/F1CSLQGP7D9/aHVpClz2kKtzvxCsj1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w+OwnGAAAA3gAAAA8AAAAAAAAA&#10;AAAAAAAAoQIAAGRycy9kb3ducmV2LnhtbFBLBQYAAAAABAAEAPkAAACUAwAAAAA=&#10;" strokeweight=".61733mm"/>
                  </v:group>
                  <v:group id="Group 19556" o:spid="_x0000_s2996" style="position:absolute;left:4646;top:3778;width:747;height:137" coordorigin="4646,3778" coordsize="747,13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7gKqCxgAAAN4A&#10;AAAPAAAAAAAAAAAAAAAAAKoCAABkcnMvZG93bnJldi54bWxQSwUGAAAAAAQABAD6AAAAnQMAAAAA&#10;">
                    <v:line id="Line 19557" o:spid="_x0000_s2997" style="position:absolute;visibility:visible;mso-wrap-style:square" from="4646,3778" to="4721,3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AA5ccAAADeAAAADwAAAGRycy9kb3ducmV2LnhtbESPT2vCQBTE74V+h+UVvNVNopSSukoR&#10;lB5EMLalx0f25Q/Nvo272xi/vSsIPQ4z8xtmsRpNJwZyvrWsIJ0mIIhLq1uuFXweN8+vIHxA1thZ&#10;JgUX8rBaPj4sMNf2zAcailCLCGGfo4ImhD6X0pcNGfRT2xNHr7LOYIjS1VI7PEe46WSWJC/SYMtx&#10;ocGe1g2Vv8WfUfDzPXfVdl/19Skbdlh8ZXQojFKTp/H9DUSgMfyH7+0PrSBLZ+kM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ToADlxwAAAN4AAAAPAAAAAAAA&#10;AAAAAAAAAKECAABkcnMvZG93bnJldi54bWxQSwUGAAAAAAQABAD5AAAAlQMAAAAA&#10;" strokeweight=".61733mm"/>
                    <v:line id="Line 19558" o:spid="_x0000_s2998" style="position:absolute;visibility:visible;mso-wrap-style:square" from="4721,3789" to="4808,3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EmYkccAAADeAAAADwAAAGRycy9kb3ducmV2LnhtbESPT2vCQBTE74LfYXlCb7pJKlJSVymC&#10;0kMRjG3p8ZF9+UOzb+PuNqbf3i0UPA4z8xtmvR1NJwZyvrWsIF0kIIhLq1uuFbyf9/MnED4ga+ws&#10;k4Jf8rDdTCdrzLW98omGItQiQtjnqKAJoc+l9GVDBv3C9sTRq6wzGKJ0tdQOrxFuOpklyUoabDku&#10;NNjTrqHyu/gxCr4+l646HKu+vmTDGxYfGZ0Ko9TDbHx5BhFoDPfwf/tVK8jSx3QJ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SZiRxwAAAN4AAAAPAAAAAAAA&#10;AAAAAAAAAKECAABkcnMvZG93bnJldi54bWxQSwUGAAAAAAQABAD5AAAAlQMAAAAA&#10;" strokeweight=".61733mm"/>
                    <v:line id="Line 19559" o:spid="_x0000_s2999" style="position:absolute;visibility:visible;mso-wrap-style:square" from="4808,3800" to="4908,3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U9CscAAADeAAAADwAAAGRycy9kb3ducmV2LnhtbESPT2vCQBTE74LfYXkFb7pJbKWkriKF&#10;lh6KYGxLj4/syx+afZvubmP89q5Q8DjMzG+Y9XY0nRjI+daygnSRgCAurW65VvBxfJk/gvABWWNn&#10;mRScycN2M52sMdf2xAcailCLCGGfo4ImhD6X0pcNGfQL2xNHr7LOYIjS1VI7PEW46WSWJCtpsOW4&#10;0GBPzw2VP8WfUfD9de+q133V17/Z8I7FZ0aHwig1uxt3TyACjeEW/m+/aQVZukwf4H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zBT0KxwAAAN4AAAAPAAAAAAAA&#10;AAAAAAAAAKECAABkcnMvZG93bnJldi54bWxQSwUGAAAAAAQABAD5AAAAlQMAAAAA&#10;" strokeweight=".61733mm"/>
                    <v:line id="Line 19560" o:spid="_x0000_s3000" style="position:absolute;visibility:visible;mso-wrap-style:square" from="4908,3823" to="4995,3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ejfccAAADeAAAADwAAAGRycy9kb3ducmV2LnhtbESPT2vCQBTE70K/w/IKvekmqUhJXaUI&#10;Sg9FMLalx0f25Q/Nvo2725h+e1cQPA4z8xtmuR5NJwZyvrWsIJ0lIIhLq1uuFXwet9MXED4ga+ws&#10;k4J/8rBePUyWmGt75gMNRahFhLDPUUETQp9L6cuGDPqZ7YmjV1lnMETpaqkdniPcdDJLkoU02HJc&#10;aLCnTUPlb/FnFPx8z12121d9fcqGDyy+MjoURqmnx/HtFUSgMdzDt/a7VpClz+kC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D16N9xwAAAN4AAAAPAAAAAAAA&#10;AAAAAAAAAKECAABkcnMvZG93bnJldi54bWxQSwUGAAAAAAQABAD5AAAAlQMAAAAA&#10;" strokeweight=".61733mm"/>
                    <v:line id="Line 19561" o:spid="_x0000_s3001" style="position:absolute;visibility:visible;mso-wrap-style:square" from="4995,3846" to="5207,3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sG5scAAADeAAAADwAAAGRycy9kb3ducmV2LnhtbESPT2vCQBTE74LfYXkFb7pJLLWkriKF&#10;lh6KYGxLj4/syx+afZvubmP89q5Q8DjMzG+Y9XY0nRjI+daygnSRgCAurW65VvBxfJk/gvABWWNn&#10;mRScycN2M52sMdf2xAcailCLCGGfo4ImhD6X0pcNGfQL2xNHr7LOYIjS1VI7PEW46WSWJA/SYMtx&#10;ocGenhsqf4o/o+D7695Vr/uqr3+z4R2Lz4wOhVFqdjfunkAEGsMt/N9+0wqydJmu4H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smwbmxwAAAN4AAAAPAAAAAAAA&#10;AAAAAAAAAKECAABkcnMvZG93bnJldi54bWxQSwUGAAAAAAQABAD5AAAAlQMAAAAA&#10;" strokeweight=".61733mm"/>
                    <v:line id="Line 19562" o:spid="_x0000_s3002" style="position:absolute;visibility:visible;mso-wrap-style:square" from="5207,3880" to="5307,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QSSlMMAAADeAAAADwAAAGRycy9kb3ducmV2LnhtbERPy2rCQBTdF/yH4Qrd1UnSUiQ6iggt&#10;LkrB+MDlJXPzwMydODPG9O87i0KXh/NerkfTiYGcby0rSGcJCOLS6pZrBcfDx8schA/IGjvLpOCH&#10;PKxXk6cl5to+eE9DEWoRQ9jnqKAJoc+l9GVDBv3M9sSRq6wzGCJ0tdQOHzHcdDJLkndpsOXY0GBP&#10;24bKa3E3Ci7nN1d9fld9fcuGLyxOGe0Lo9TzdNwsQAQaw7/4z73TCrL0NY174514Be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0EkpTDAAAA3gAAAA8AAAAAAAAAAAAA&#10;AAAAoQIAAGRycy9kb3ducmV2LnhtbFBLBQYAAAAABAAEAPkAAACRAwAAAAA=&#10;" strokeweight=".61733mm"/>
                    <v:line id="Line 19563" o:spid="_x0000_s3003" style="position:absolute;visibility:visible;mso-wrap-style:square" from="5307,3892" to="5394,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kg3D8cAAADeAAAADwAAAGRycy9kb3ducmV2LnhtbESPT2vCQBTE74LfYXkFb7pJLMWmriKF&#10;lh6KYGxLj4/syx+afZvubmP89q5Q8DjMzG+Y9XY0nRjI+daygnSRgCAurW65VvBxfJmvQPiArLGz&#10;TArO5GG7mU7WmGt74gMNRahFhLDPUUETQp9L6cuGDPqF7YmjV1lnMETpaqkdniLcdDJLkgdpsOW4&#10;0GBPzw2VP8WfUfD9de+q133V17/Z8I7FZ0aHwig1uxt3TyACjeEW/m+/aQVZukwf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ySDcPxwAAAN4AAAAPAAAAAAAA&#10;AAAAAAAAAKECAABkcnMvZG93bnJldi54bWxQSwUGAAAAAAQABAD5AAAAlQMAAAAA&#10;" strokeweight=".61733mm"/>
                  </v:group>
                  <v:group id="Group 19564" o:spid="_x0000_s3004" style="position:absolute;left:5394;top:3914;width:436;height:57" coordorigin="5394,3914" coordsize="43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anJb08QAAADeAAAA&#10;DwAAAAAAAAAAAAAAAACqAgAAZHJzL2Rvd25yZXYueG1sUEsFBgAAAAAEAAQA+gAAAJsDAAAAAA==&#10;">
                    <v:line id="Line 19565" o:spid="_x0000_s3005" style="position:absolute;visibility:visible;mso-wrap-style:square" from="5394,3914" to="5456,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LxtMYAAADeAAAADwAAAGRycy9kb3ducmV2LnhtbESPT0sDMRTE74LfIbyCN5vdWES2TUsR&#10;FA8idNXS42Pz9g/dvKxJ3K7fvikUPA4z8xtmtZlsL0byoXOsIZ9nIIgrZzpuNHx9vtw/gQgR2WDv&#10;mDT8UYDN+vZmhYVxJ97RWMZGJAiHAjW0MQ6FlKFqyWKYu4E4ebXzFmOSvpHG4ynBbS9Vlj1Kix2n&#10;hRYHem6pOpa/VsNhv/D160c9ND9qfMfyW9GutFrfzabtEkSkKf6Hr+03o0HlDyqHy510BeT6D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JS8bTGAAAA3gAAAA8AAAAAAAAA&#10;AAAAAAAAoQIAAGRycy9kb3ducmV2LnhtbFBLBQYAAAAABAAEAPkAAACUAwAAAAA=&#10;" strokeweight=".61733mm"/>
                    <v:line id="Line 19566" o:spid="_x0000_s3006" style="position:absolute;visibility:visible;mso-wrap-style:square" from="5456,3926" to="5518,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Bvw8YAAADeAAAADwAAAGRycy9kb3ducmV2LnhtbESPS2vDMBCE74H8B7GF3hLZSgnFjWJK&#10;oCWHUoj7oMfFWj+otXIl1XH/fVUo5DjMzDfMrpztICbyoXesIV9nIIhrZ3puNby+PKxuQYSIbHBw&#10;TBp+KEC5Xy52WBh35hNNVWxFgnAoUEMX41hIGeqOLIa1G4mT1zhvMSbpW2k8nhPcDlJl2VZa7Dkt&#10;dDjSoaP6s/q2Gj7eb3zz+NyM7ZeanrB6U3SqrNbXV/P9HYhIc7yE/9tHo0HlG6Xg7066AnL/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Ab8PGAAAA3gAAAA8AAAAAAAAA&#10;AAAAAAAAoQIAAGRycy9kb3ducmV2LnhtbFBLBQYAAAAABAAEAPkAAACUAwAAAAA=&#10;" strokeweight=".61733mm"/>
                    <v:line id="Line 19567" o:spid="_x0000_s3007" style="position:absolute;visibility:visible;mso-wrap-style:square" from="5518,3937" to="561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zKWMYAAADeAAAADwAAAGRycy9kb3ducmV2LnhtbESPT0vEMBTE7wt+h/AEbzZtVkS6my0i&#10;KB5E2K7KHh/N6x9sXmoSu/XbG0HY4zAzv2G21WJHMZMPg2MNRZaDIG6cGbjT8HZ4vL4DESKywdEx&#10;afihANXuYrXF0rgT72muYycShEOJGvoYp1LK0PRkMWRuIk5e67zFmKTvpPF4SnA7SpXnt9LiwGmh&#10;x4keemo+62+r4fhx49un13bqvtT8gvW7on1ttb66XO43ICIt8Rz+bz8bDapYqzX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3MyljGAAAA3gAAAA8AAAAAAAAA&#10;AAAAAAAAoQIAAGRycy9kb3ducmV2LnhtbFBLBQYAAAAABAAEAPkAAACUAwAAAAA=&#10;" strokeweight=".61733mm"/>
                    <v:line id="Line 19568" o:spid="_x0000_s3008" style="position:absolute;visibility:visible;mso-wrap-style:square" from="5618,3960" to="5718,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iVSLMYAAADeAAAADwAAAGRycy9kb3ducmV2LnhtbESPT0sDMRTE74LfITzBm81uLCLbposI&#10;iocidKvS42Pz9g9uXtYkbrff3hQKHoeZ+Q2zLmc7iIl86B1ryBcZCOLamZ5bDR/7l7tHECEiGxwc&#10;k4YTBSg311drLIw78o6mKrYiQTgUqKGLcSykDHVHFsPCjcTJa5y3GJP0rTQejwluB6my7EFa7Dkt&#10;dDjSc0f1d/VrNRy+lr55fW/G9kdNW6w+Fe0qq/Xtzfy0AhFpjv/hS/vNaFD5vVrC+U66AnLz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IlUizGAAAA3gAAAA8AAAAAAAAA&#10;AAAAAAAAoQIAAGRycy9kb3ducmV2LnhtbFBLBQYAAAAABAAEAPkAAACUAwAAAAA=&#10;" strokeweight=".61733mm"/>
                    <v:line id="Line 19569" o:spid="_x0000_s3009" style="position:absolute;visibility:visible;mso-wrap-style:square" from="5718,3960" to="5830,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n3t8cAAADeAAAADwAAAGRycy9kb3ducmV2LnhtbESPT0sDMRTE74LfITyhN5ttqlK2TYsI&#10;igcRuralx8fm7R/cvKxJ3G6/fSMIPQ4z8xtmtRltJwbyoXWsYTbNQBCXzrRca9h9vd4vQISIbLBz&#10;TBrOFGCzvr1ZYW7cibc0FLEWCcIhRw1NjH0uZSgbshimridOXuW8xZikr6XxeEpw20mVZU/SYstp&#10;ocGeXhoqv4tfq+F4ePDV22fV1z9q+MBir2hbWK0nd+PzEkSkMV7D/+13o0HN5uoR/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9afe3xwAAAN4AAAAPAAAAAAAA&#10;AAAAAAAAAKECAABkcnMvZG93bnJldi54bWxQSwUGAAAAAAQABAD5AAAAlQMAAAAA&#10;" strokeweight=".61733mm"/>
                  </v:group>
                  <v:group id="Group 19570" o:spid="_x0000_s3010" style="position:absolute;left:5830;top:3972;width:523;height:57" coordorigin="5830,3972" coordsize="523,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K12Y8xgAAAN4A&#10;AAAPAAAAAAAAAAAAAAAAAKoCAABkcnMvZG93bnJldi54bWxQSwUGAAAAAAQABAD6AAAAnQMAAAAA&#10;">
                    <v:line id="Line 19571" o:spid="_x0000_s3011" style="position:absolute;visibility:visible;mso-wrap-style:square" from="5830,3972" to="5892,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fMW8cAAADeAAAADwAAAGRycy9kb3ducmV2LnhtbESPT0sDMRTE74LfITyhN5ttKlq2TYsI&#10;igcRuralx8fm7R/cvKxJ3G6/fSMIPQ4z8xtmtRltJwbyoXWsYTbNQBCXzrRca9h9vd4vQISIbLBz&#10;TBrOFGCzvr1ZYW7cibc0FLEWCcIhRw1NjH0uZSgbshimridOXuW8xZikr6XxeEpw20mVZY/SYstp&#10;ocGeXhoqv4tfq+F4ePDV22fV1z9q+MBir2hbWK0nd+PzEkSkMV7D/+13o0HN5uoJ/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i98xbxwAAAN4AAAAPAAAAAAAA&#10;AAAAAAAAAKECAABkcnMvZG93bnJldi54bWxQSwUGAAAAAAQABAD5AAAAlQMAAAAA&#10;" strokeweight=".61733mm"/>
                    <v:line id="Line 19572" o:spid="_x0000_s3012" style="position:absolute;visibility:visible;mso-wrap-style:square" from="5892,3983" to="5967,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2hYKcMAAADeAAAADwAAAGRycy9kb3ducmV2LnhtbERPy2oCMRTdF/yHcIXuasa0iIxGkUJL&#10;F6XgaIvLy+TOAyc30yQdp39vFoLLw3mvt6PtxEA+tI41zGcZCOLSmZZrDcfD29MSRIjIBjvHpOGf&#10;Amw3k4c15sZdeE9DEWuRQjjkqKGJsc+lDGVDFsPM9cSJq5y3GBP0tTQeLyncdlJl2UJabDk1NNjT&#10;a0PlufizGk4/L756/6r6+lcNn1h8K9oXVuvH6bhbgYg0xrv45v4wGtT8WaW96U66AnJz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NoWCnDAAAA3gAAAA8AAAAAAAAAAAAA&#10;AAAAoQIAAGRycy9kb3ducmV2LnhtbFBLBQYAAAAABAAEAPkAAACRAwAAAAA=&#10;" strokeweight=".61733mm"/>
                    <v:line id="Line 19573" o:spid="_x0000_s3013" style="position:absolute;visibility:visible;mso-wrap-style:square" from="5967,3983" to="6116,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T9sscAAADeAAAADwAAAGRycy9kb3ducmV2LnhtbESPT0sDMRTE74LfITyhN5ttKmK3TYsI&#10;igcRuralx8fm7R/cvKxJ3G6/fSMIPQ4z8xtmtRltJwbyoXWsYTbNQBCXzrRca9h9vd4/gQgR2WDn&#10;mDScKcBmfXuzwty4E29pKGItEoRDjhqaGPtcylA2ZDFMXU+cvMp5izFJX0vj8ZTgtpMqyx6lxZbT&#10;QoM9vTRUfhe/VsPx8OCrt8+qr3/U8IHFXtG2sFpP7sbnJYhIY7yG/9vvRoOazdUC/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8JP2yxwAAAN4AAAAPAAAAAAAA&#10;AAAAAAAAAKECAABkcnMvZG93bnJldi54bWxQSwUGAAAAAAQABAD5AAAAlQMAAAAA&#10;" strokeweight=".61733mm"/>
                    <v:line id="Line 19574" o:spid="_x0000_s3014" style="position:absolute;visibility:visible;mso-wrap-style:square" from="6116,4017" to="6266,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fC8sUAAADeAAAADwAAAGRycy9kb3ducmV2LnhtbESPy2rCQBSG90LfYTiF7nRilFKik1AK&#10;li6KYLTi8pA5uWDmTJyZxvTtO4tClz//jW9bTKYXIznfWVawXCQgiCurO24UnI67+QsIH5A19pZJ&#10;wQ95KPKH2RYzbe98oLEMjYgj7DNU0IYwZFL6qiWDfmEH4ujV1hkMUbpGaof3OG56mSbJszTYcXxo&#10;caC3lqpr+W0UXM5rV7/v66G5peMnll8pHUqj1NPj9LoBEWgK/+G/9odWkC5XqwgQcSIKyPw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MfC8sUAAADeAAAADwAAAAAAAAAA&#10;AAAAAAChAgAAZHJzL2Rvd25yZXYueG1sUEsFBgAAAAAEAAQA+QAAAJMDAAAAAA==&#10;" strokeweight=".61733mm"/>
                    <v:line id="Line 19575" o:spid="_x0000_s3015" style="position:absolute;visibility:visible;mso-wrap-style:square" from="6266,4017" to="6303,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4tnaccAAADeAAAADwAAAGRycy9kb3ducmV2LnhtbESPT2vCQBTE74V+h+UVvNVNopSSukoR&#10;lB5EMLalx0f25Q/Nvo272xi/vSsIPQ4z8xtmsRpNJwZyvrWsIJ0mIIhLq1uuFXweN8+vIHxA1thZ&#10;JgUX8rBaPj4sMNf2zAcailCLCGGfo4ImhD6X0pcNGfRT2xNHr7LOYIjS1VI7PEe46WSWJC/SYMtx&#10;ocGe1g2Vv8WfUfDzPXfVdl/19Skbdlh8ZXQojFKTp/H9DUSgMfyH7+0PrSBLZ7MU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i2dpxwAAAN4AAAAPAAAAAAAA&#10;AAAAAAAAAKECAABkcnMvZG93bnJldi54bWxQSwUGAAAAAAQABAD5AAAAlQMAAAAA&#10;" strokeweight=".61733mm"/>
                    <v:line id="Line 19576" o:spid="_x0000_s3016" style="position:absolute;visibility:visible;mso-wrap-style:square" from="6303,4029" to="6353,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n5HsYAAADeAAAADwAAAGRycy9kb3ducmV2LnhtbESPT0vEMBTE7wt+h/AEbzZtVkS6my0i&#10;KB5E2K7KHh/N6x9sXmoSu/XbG0HY4zAzv2G21WJHMZMPg2MNRZaDIG6cGbjT8HZ4vL4DESKywdEx&#10;afihANXuYrXF0rgT72muYycShEOJGvoYp1LK0PRkMWRuIk5e67zFmKTvpPF4SnA7SpXnt9LiwGmh&#10;x4keemo+62+r4fhx49un13bqvtT8gvW7on1ttb66XO43ICIt8Rz+bz8bDapYrxX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dZ+R7GAAAA3gAAAA8AAAAAAAAA&#10;AAAAAAAAoQIAAGRycy9kb3ducmV2LnhtbFBLBQYAAAAABAAEAPkAAACUAwAAAAA=&#10;" strokeweight=".61733mm"/>
                  </v:group>
                  <v:group id="Group 19577" o:spid="_x0000_s3017" style="position:absolute;left:6353;top:4029;width:112;height:23" coordorigin="6353,4029" coordsize="11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feVN5xgAAAN4A&#10;AAAPAAAAAAAAAAAAAAAAAKoCAABkcnMvZG93bnJldi54bWxQSwUGAAAAAAQABAD6AAAAnQMAAAAA&#10;">
                    <v:line id="Line 19578" o:spid="_x0000_s3018" style="position:absolute;visibility:visible;mso-wrap-style:square" from="6353,4029" to="6428,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E8cYAAADeAAAADwAAAGRycy9kb3ducmV2LnhtbESPT2sCMRTE7wW/Q3iCt5p1lSKrUUSo&#10;eCgFt1U8PjZv/+DmZZvEdfvtm0Khx2FmfsOst4NpRU/ON5YVzKYJCOLC6oYrBZ8fr89LED4ga2wt&#10;k4Jv8rDdjJ7WmGn74BP1eahEhLDPUEEdQpdJ6YuaDPqp7YijV1pnMETpKqkdPiLctDJNkhdpsOG4&#10;UGNH+5qKW343Cq6XhSsP72VXfaX9G+bnlE65UWoyHnYrEIGG8B/+ax+1gnQ2ny/g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f8xPHGAAAA3gAAAA8AAAAAAAAA&#10;AAAAAAAAoQIAAGRycy9kb3ducmV2LnhtbFBLBQYAAAAABAAEAPkAAACUAwAAAAA=&#10;" strokeweight=".61733mm"/>
                    <v:line id="Line 19579" o:spid="_x0000_s3019" style="position:absolute;visibility:visible;mso-wrap-style:square" from="6428,4051" to="6465,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hascAAADeAAAADwAAAGRycy9kb3ducmV2LnhtbESPT2sCMRTE7wW/Q3hCbzXrWousRhGh&#10;pYciuK3i8bF5+wc3L9skXbffvhGEHoeZ+Q2z2gymFT0531hWMJ0kIIgLqxuuFHx9vj4tQPiArLG1&#10;TAp+ycNmPXpYYabtlQ/U56ESEcI+QwV1CF0mpS9qMugntiOOXmmdwRClq6R2eI1w08o0SV6kwYbj&#10;Qo0d7WoqLvmPUXA+PbvybV921Xfaf2B+TOmQG6Uex8N2CSLQEP7D9/a7VpBOZ7M5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4sGFqxwAAAN4AAAAPAAAAAAAA&#10;AAAAAAAAAKECAABkcnMvZG93bnJldi54bWxQSwUGAAAAAAQABAD5AAAAlQMAAAAA&#10;" strokeweight=".61733mm"/>
                  </v:group>
                  <v:group id="Group 19580" o:spid="_x0000_s3020" style="position:absolute;left:6465;top:4051;width:87;height:0" coordorigin="6465,4051" coordsize="8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PDvDhxgAAAN4A&#10;AAAPAAAAAAAAAAAAAAAAAKoCAABkcnMvZG93bnJldi54bWxQSwUGAAAAAAQABAD6AAAAnQMAAAAA&#10;">
                    <v:line id="Line 19581" o:spid="_x0000_s3021" style="position:absolute;visibility:visible;mso-wrap-style:square" from="6465,4051" to="6490,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5ahscAAADeAAAADwAAAGRycy9kb3ducmV2LnhtbESPT2sCMRTE7wW/Q3hCbzXrWqysRhGh&#10;pYciuK3i8bF5+wc3L9skXbffvhGEHoeZ+Q2z2gymFT0531hWMJ0kIIgLqxuuFHx9vj4tQPiArLG1&#10;TAp+ycNmPXpYYabtlQ/U56ESEcI+QwV1CF0mpS9qMugntiOOXmmdwRClq6R2eI1w08o0SebSYMNx&#10;ocaOdjUVl/zHKDifnl35ti+76jvtPzA/pnTIjVKP42G7BBFoCP/he/tdK0ins9kL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nLlqGxwAAAN4AAAAPAAAAAAAA&#10;AAAAAAAAAKECAABkcnMvZG93bnJldi54bWxQSwUGAAAAAAQABAD5AAAAlQMAAAAA&#10;" strokeweight=".61733mm"/>
                    <v:line id="Line 19582" o:spid="_x0000_s3022" style="position:absolute;visibility:visible;mso-wrap-style:square" from="6490,4051" to="6527,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rHO9MQAAADeAAAADwAAAGRycy9kb3ducmV2LnhtbERPy2rCQBTdC/2H4Ra604lRSolOQilY&#10;uiiC0YrLS+bmgZk7cWYa07/vLApdHs57W0ymFyM531lWsFwkIIgrqztuFJyOu/kLCB+QNfaWScEP&#10;eSjyh9kWM23vfKCxDI2IIewzVNCGMGRS+qolg35hB+LI1dYZDBG6RmqH9xhuepkmybM02HFsaHGg&#10;t5aqa/ltFFzOa1e/7+uhuaXjJ5ZfKR1Ko9TT4/S6ARFoCv/iP/eHVpAuV6u4N96JV0Dm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sc70xAAAAN4AAAAPAAAAAAAAAAAA&#10;AAAAAKECAABkcnMvZG93bnJldi54bWxQSwUGAAAAAAQABAD5AAAAkgMAAAAA&#10;" strokeweight=".61733mm"/>
                    <v:line id="Line 19583" o:spid="_x0000_s3023" style="position:absolute;visibility:visible;mso-wrap-style:square" from="6527,4051" to="6552,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f1rb8cAAADeAAAADwAAAGRycy9kb3ducmV2LnhtbESPT2sCMRTE7wW/Q3hCbzXrWqSuRhGh&#10;pYciuK3i8bF5+wc3L9skXbffvhGEHoeZ+Q2z2gymFT0531hWMJ0kIIgLqxuuFHx9vj69gPABWWNr&#10;mRT8kofNevSwwkzbKx+oz0MlIoR9hgrqELpMSl/UZNBPbEccvdI6gyFKV0nt8BrhppVpksylwYbj&#10;Qo0d7WoqLvmPUXA+PbvybV921Xfaf2B+TOmQG6Uex8N2CSLQEP7D9/a7VpBOZ7MF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5/WtvxwAAAN4AAAAPAAAAAAAA&#10;AAAAAAAAAKECAABkcnMvZG93bnJldi54bWxQSwUGAAAAAAQABAD5AAAAlQMAAAAA&#10;" strokeweight=".61733mm"/>
                  </v:group>
                  <v:group id="Group 19584" o:spid="_x0000_s3024" style="position:absolute;left:6552;top:4051;width:162;height:23" coordorigin="6552,4051" coordsize="16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3rb5zxgAAAN4A&#10;AAAPAAAAAAAAAAAAAAAAAKoCAABkcnMvZG93bnJldi54bWxQSwUGAAAAAAQABAD6AAAAnQMAAAAA&#10;">
                    <v:line id="Line 19585" o:spid="_x0000_s3025" style="position:absolute;visibility:visible;mso-wrap-style:square" from="6552,4051" to="6590,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40UFMcAAADeAAAADwAAAGRycy9kb3ducmV2LnhtbESPT2vCQBTE74LfYXlCb7pJKlJSVymC&#10;0kMRjG3p8ZF9+UOzb+PuNqbf3i0UPA4z8xtmvR1NJwZyvrWsIF0kIIhLq1uuFbyf9/MnED4ga+ws&#10;k4Jf8rDdTCdrzLW98omGItQiQtjnqKAJoc+l9GVDBv3C9sTRq6wzGKJ0tdQOrxFuOpklyUoabDku&#10;NNjTrqHyu/gxCr4+l646HKu+vmTDGxYfGZ0Ko9TDbHx5BhFoDPfwf/tVK8jSx2UK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jRQUxwAAAN4AAAAPAAAAAAAA&#10;AAAAAAAAAKECAABkcnMvZG93bnJldi54bWxQSwUGAAAAAAQABAD5AAAAlQMAAAAA&#10;" strokeweight=".61733mm"/>
                    <v:line id="Line 19586" o:spid="_x0000_s3026" style="position:absolute;visibility:visible;mso-wrap-style:square" from="6590,4051" to="6640,40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KY8YAAADeAAAADwAAAGRycy9kb3ducmV2LnhtbESPT0sDMRTE74LfITzBm81uLCLbposI&#10;iocidKvS42Pz9g9uXtYkbrff3hQKHoeZ+Q2zLmc7iIl86B1ryBcZCOLamZ5bDR/7l7tHECEiGxwc&#10;k4YTBSg311drLIw78o6mKrYiQTgUqKGLcSykDHVHFsPCjcTJa5y3GJP0rTQejwluB6my7EFa7Dkt&#10;dDjSc0f1d/VrNRy+lr55fW/G9kdNW6w+Fe0qq/Xtzfy0AhFpjv/hS/vNaFD5/VLB+U66AnLz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9fimPGAAAA3gAAAA8AAAAAAAAA&#10;AAAAAAAAoQIAAGRycy9kb3ducmV2LnhtbFBLBQYAAAAABAAEAPkAAACUAwAAAAA=&#10;" strokeweight=".61733mm"/>
                    <v:line id="Line 19587" o:spid="_x0000_s3027" style="position:absolute;visibility:visible;mso-wrap-style:square" from="6640,4063" to="6714,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Mv+MYAAADeAAAADwAAAGRycy9kb3ducmV2LnhtbESPT2sCMRTE7wW/Q3iCt5p1lSKrUUSo&#10;eCgFt1U8PjZv/+DmZZvEdfvtm0Khx2FmfsOst4NpRU/ON5YVzKYJCOLC6oYrBZ8fr89LED4ga2wt&#10;k4Jv8rDdjJ7WmGn74BP1eahEhLDPUEEdQpdJ6YuaDPqp7YijV1pnMETpKqkdPiLctDJNkhdpsOG4&#10;UGNH+5qKW343Cq6XhSsP72VXfaX9G+bnlE65UWoyHnYrEIGG8B/+ax+1gnQ2X8zh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TL/jGAAAA3gAAAA8AAAAAAAAA&#10;AAAAAAAAoQIAAGRycy9kb3ducmV2LnhtbFBLBQYAAAAABAAEAPkAAACUAwAAAAA=&#10;" strokeweight=".61733mm"/>
                  </v:group>
                  <v:group id="Group 19588" o:spid="_x0000_s3028" style="position:absolute;left:6714;top:4074;width:137;height:0" coordorigin="6714,4074" coordsize="137,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Ja4cMcAAADe&#10;AAAADwAAAAAAAAAAAAAAAACqAgAAZHJzL2Rvd25yZXYueG1sUEsFBgAAAAAEAAQA+gAAAJ4DAAAA&#10;AA==&#10;">
                    <v:line id="Line 19589" o:spid="_x0000_s3029" style="position:absolute;visibility:visible;mso-wrap-style:square" from="6714,4074" to="6789,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YSF8cAAADeAAAADwAAAGRycy9kb3ducmV2LnhtbESPT2sCMRTE74V+h/AKvdWsqy1laxQR&#10;FA8iuLbi8bF5+4duXtYkXbffvhEKHoeZ+Q0zWwymFT0531hWMB4lIIgLqxuuFHwe1y/vIHxA1tha&#10;JgW/5GExf3yYYabtlQ/U56ESEcI+QwV1CF0mpS9qMuhHtiOOXmmdwRClq6R2eI1w08o0Sd6kwYbj&#10;Qo0drWoqvvMfo+B8mrpysy+76pL2O8y/UjrkRqnnp2H5ASLQEO7h//ZWK0jHk+kr3O7EK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gthIXxwAAAN4AAAAPAAAAAAAA&#10;AAAAAAAAAKECAABkcnMvZG93bnJldi54bWxQSwUGAAAAAAQABAD5AAAAlQMAAAAA&#10;" strokeweight=".61733mm"/>
                    <v:line id="Line 19590" o:spid="_x0000_s3030" style="position:absolute;visibility:visible;mso-wrap-style:square" from="6789,4074" to="6826,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SMYMYAAADeAAAADwAAAGRycy9kb3ducmV2LnhtbESPT2sCMRTE7wW/Q3hCbzXrKiKrUUSo&#10;eCgFt1U8PjZv/+DmZZvEdfvtm0Khx2FmfsOst4NpRU/ON5YVTCcJCOLC6oYrBZ8fry9LED4ga2wt&#10;k4Jv8rDdjJ7WmGn74BP1eahEhLDPUEEdQpdJ6YuaDPqJ7YijV1pnMETpKqkdPiLctDJNkoU02HBc&#10;qLGjfU3FLb8bBdfL3JWH97KrvtL+DfNzSqfcKPU8HnYrEIGG8B/+ax+1gnQ6my/g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kjGDGAAAA3gAAAA8AAAAAAAAA&#10;AAAAAAAAoQIAAGRycy9kb3ducmV2LnhtbFBLBQYAAAAABAAEAPkAAACUAwAAAAA=&#10;" strokeweight=".61733mm"/>
                    <v:line id="Line 19591" o:spid="_x0000_s3031" style="position:absolute;visibility:visible;mso-wrap-style:square" from="6826,4074" to="6851,4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ygp+8cAAADeAAAADwAAAGRycy9kb3ducmV2LnhtbESPT2sCMRTE74V+h/AKvdWsq7RlaxQR&#10;FA8iuLbi8bF5+4duXtYkXbffvhEKHoeZ+Q0zWwymFT0531hWMB4lIIgLqxuuFHwe1y/vIHxA1tha&#10;JgW/5GExf3yYYabtlQ/U56ESEcI+QwV1CF0mpS9qMuhHtiOOXmmdwRClq6R2eI1w08o0SV6lwYbj&#10;Qo0drWoqvvMfo+B8mrpysy+76pL2O8y/UjrkRqnnp2H5ASLQEO7h//ZWK0jHk+kb3O7EK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Cn7xwAAAN4AAAAPAAAAAAAA&#10;AAAAAAAAAKECAABkcnMvZG93bnJldi54bWxQSwUGAAAAAAQABAD5AAAAlQMAAAAA&#10;" strokeweight=".61733mm"/>
                  </v:group>
                  <v:group id="Group 19592" o:spid="_x0000_s3032" style="position:absolute;left:6851;top:4074;width:237;height:23" coordorigin="6851,4074" coordsize="237,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nbsnXFAAAA3gAA&#10;AA8AAAAAAAAAAAAAAAAAqgIAAGRycy9kb3ducmV2LnhtbFBLBQYAAAAABAAEAPoAAACcAwAAAAA=&#10;">
                    <v:line id="Line 19593" o:spid="_x0000_s3033" style="position:absolute;visibility:visible;mso-wrap-style:square" from="6851,4074" to="6963,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sYEscAAADeAAAADwAAAGRycy9kb3ducmV2LnhtbESPT2sCMRTE74V+h/AKvdWsq5R2axQR&#10;FA8iuLbi8bF5+4duXtYkXbffvhEKHoeZ+Q0zWwymFT0531hWMB4lIIgLqxuuFHwe1y9vIHxA1tha&#10;JgW/5GExf3yYYabtlQ/U56ESEcI+QwV1CF0mpS9qMuhHtiOOXmmdwRClq6R2eI1w08o0SV6lwYbj&#10;Qo0drWoqvvMfo+B8mrpysy+76pL2O8y/UjrkRqnnp2H5ASLQEO7h//ZWK0jHk+k73O7EK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xgSxwAAAN4AAAAPAAAAAAAA&#10;AAAAAAAAAKECAABkcnMvZG93bnJldi54bWxQSwUGAAAAAAQABAD5AAAAlQMAAAAA&#10;" strokeweight=".61733mm"/>
                    <v:line id="Line 19594" o:spid="_x0000_s3034" style="position:absolute;visibility:visible;mso-wrap-style:square" from="6963,4097" to="7013,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gnUsUAAADeAAAADwAAAGRycy9kb3ducmV2LnhtbESPy2rCQBSG94LvMBzBnU6MtUjqKCJU&#10;uigF0youD5mTC82cSWfGmL59ZyF0+fPf+Da7wbSiJ+cbywoW8wQEcWF1w5WCr8/X2RqED8gaW8uk&#10;4Jc87Lbj0QYzbe98oj4PlYgj7DNUUIfQZVL6oiaDfm474uiV1hkMUbpKaof3OG5amSbJszTYcHyo&#10;saNDTcV3fjMKrpcnVx4/yq76Sft3zM8pnXKj1HQy7F9ABBrCf/jRftMK0sVyFQEiTkQB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RgnUsUAAADeAAAADwAAAAAAAAAA&#10;AAAAAAChAgAAZHJzL2Rvd25yZXYueG1sUEsFBgAAAAAEAAQA+QAAAJMDAAAAAA==&#10;" strokeweight=".61733mm"/>
                    <v:line id="Line 19595" o:spid="_x0000_s3035" style="position:absolute;visibility:visible;mso-wrap-style:square" from="7013,4097" to="7088,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SCyccAAADeAAAADwAAAGRycy9kb3ducmV2LnhtbESPT2vCQBTE74LfYXkFb7pJbKWkriKF&#10;lh6KYGxLj4/syx+afZvubmP89q5Q8DjMzG+Y9XY0nRjI+daygnSRgCAurW65VvBxfJk/gvABWWNn&#10;mRScycN2M52sMdf2xAcailCLCGGfo4ImhD6X0pcNGfQL2xNHr7LOYIjS1VI7PEW46WSWJCtpsOW4&#10;0GBPzw2VP8WfUfD9de+q133V17/Z8I7FZ0aHwig1uxt3TyACjeEW/m+/aQVZunxI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VILJxwAAAN4AAAAPAAAAAAAA&#10;AAAAAAAAAKECAABkcnMvZG93bnJldi54bWxQSwUGAAAAAAQABAD5AAAAlQMAAAAA&#10;" strokeweight=".61733mm"/>
                  </v:group>
                  <v:group id="Group 19596" o:spid="_x0000_s3036" style="position:absolute;left:7088;top:4097;width:436;height:23" coordorigin="7088,4097" coordsize="436,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t6hNCxgAAAN4A&#10;AAAPAAAAAAAAAAAAAAAAAKoCAABkcnMvZG93bnJldi54bWxQSwUGAAAAAAQABAD6AAAAnQMAAAAA&#10;">
                    <v:line id="Line 19597" o:spid="_x0000_s3037" style="position:absolute;visibility:visible;mso-wrap-style:square" from="7088,4097" to="7175,40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cq5JccAAADeAAAADwAAAGRycy9kb3ducmV2LnhtbESPT2sCMRTE7wW/Q3hCbzXrWousRhGh&#10;pYciuK3i8bF5+wc3L9skXbffvhGEHoeZ+Q2z2gymFT0531hWMJ0kIIgLqxuuFHx9vj4tQPiArLG1&#10;TAp+ycNmPXpYYabtlQ/U56ESEcI+QwV1CF0mpS9qMugntiOOXmmdwRClq6R2eI1w08o0SV6kwYbj&#10;Qo0d7WoqLvmPUXA+PbvybV921Xfaf2B+TOmQG6Uex8N2CSLQEP7D9/a7VpBOZ/MZ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FyrklxwAAAN4AAAAPAAAAAAAA&#10;AAAAAAAAAKECAABkcnMvZG93bnJldi54bWxQSwUGAAAAAAQABAD5AAAAlQMAAAAA&#10;" strokeweight=".61733mm"/>
                    <v:line id="Line 19598" o:spid="_x0000_s3038" style="position:absolute;visibility:visible;mso-wrap-style:square" from="7175,4097" to="7300,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iMhUccAAADeAAAADwAAAGRycy9kb3ducmV2LnhtbESPT2sCMRTE74V+h/AKvdWsqy1laxQR&#10;FA8iuLbi8bF5+4duXtYkXbffvhEKHoeZ+Q0zWwymFT0531hWMB4lIIgLqxuuFHwe1y/vIHxA1tha&#10;JgW/5GExf3yYYabtlQ/U56ESEcI+QwV1CF0mpS9qMuhHtiOOXmmdwRClq6R2eI1w08o0Sd6kwYbj&#10;Qo0drWoqvvMfo+B8mrpysy+76pL2O8y/UjrkRqnnp2H5ASLQEO7h//ZWK0jHk9cp3O7EK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KIyFRxwAAAN4AAAAPAAAAAAAA&#10;AAAAAAAAAKECAABkcnMvZG93bnJldi54bWxQSwUGAAAAAAQABAD5AAAAlQMAAAAA&#10;" strokeweight=".61733mm"/>
                    <v:line id="Line 19599" o:spid="_x0000_s3039" style="position:absolute;visibility:visible;mso-wrap-style:square" from="7300,4108" to="7412,4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EyscAAADeAAAADwAAAGRycy9kb3ducmV2LnhtbESPT2sCMRTE74V+h/AKvdWsq5ayNYoI&#10;igcR3Lbi8bF5+4duXtYkXddvbwqFHoeZ+Q0zXw6mFT0531hWMB4lIIgLqxuuFHx+bF7eQPiArLG1&#10;TApu5GG5eHyYY6btlY/U56ESEcI+QwV1CF0mpS9qMuhHtiOOXmmdwRClq6R2eI1w08o0SV6lwYbj&#10;Qo0drWsqvvMfo+B8mrpyeyi76pL2e8y/UjrmRqnnp2H1DiLQEP7Df+2dVpCOJ7MZ/N6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b4TKxwAAAN4AAAAPAAAAAAAA&#10;AAAAAAAAAKECAABkcnMvZG93bnJldi54bWxQSwUGAAAAAAQABAD5AAAAlQMAAAAA&#10;" strokeweight=".61733mm"/>
                    <v:line id="Line 19600" o:spid="_x0000_s3040" style="position:absolute;visibility:visible;mso-wrap-style:square" from="7412,4108" to="7524,41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b0avccAAADeAAAADwAAAGRycy9kb3ducmV2LnhtbESPT2sCMRTE7wW/Q3hCbzXrthVZjSIF&#10;xUMpuFXx+Ni8/YObl20S1+23bwqFHoeZ+Q2zXA+mFT0531hWMJ0kIIgLqxuuFBw/t09zED4ga2wt&#10;k4Jv8rBejR6WmGl75wP1eahEhLDPUEEdQpdJ6YuaDPqJ7YijV1pnMETpKqkd3iPctDJNkpk02HBc&#10;qLGjt5qKa34zCi7nF1fuPsqu+kr7d8xPKR1yo9TjeNgsQAQawn/4r73XCtLp8+sM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VvRq9xwAAAN4AAAAPAAAAAAAA&#10;AAAAAAAAAKECAABkcnMvZG93bnJldi54bWxQSwUGAAAAAAQABAD5AAAAlQMAAAAA&#10;" strokeweight=".61733mm"/>
                  </v:group>
                  <v:group id="Group 19601" o:spid="_x0000_s3041" style="position:absolute;left:1470;top:822;width:723;height:1004" coordorigin="1470,822" coordsize="723,100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Z2w2scAAADe&#10;AAAADwAAAAAAAAAAAAAAAACqAgAAZHJzL2Rvd25yZXYueG1sUEsFBgAAAAAEAAQA+gAAAJ4DAAAA&#10;AA==&#10;">
                    <v:line id="Line 19602" o:spid="_x0000_s3042" style="position:absolute;visibility:visible;mso-wrap-style:square" from="1470,822" to="1657,10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24rVMQAAADeAAAADwAAAGRycy9kb3ducmV2LnhtbERPy2oCMRTdC/5DuII7zTjWIlOjiFDp&#10;ohScVnF5mdx50MnNNInj9O+bhdDl4bw3u8G0oifnG8sKFvMEBHFhdcOVgq/P19kahA/IGlvLpOCX&#10;POy249EGM23vfKI+D5WIIewzVFCH0GVS+qImg35uO+LIldYZDBG6SmqH9xhuWpkmybM02HBsqLGj&#10;Q03Fd34zCq6XJ1ceP8qu+kn7d8zPKZ1yo9R0MuxfQAQawr/44X7TCtLFchX3xjvxCs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bitUxAAAAN4AAAAPAAAAAAAAAAAA&#10;AAAAAKECAABkcnMvZG93bnJldi54bWxQSwUGAAAAAAQABAD5AAAAkgMAAAAA&#10;" strokeweight=".61733mm"/>
                    <v:line id="Line 19603" o:spid="_x0000_s3043" style="position:absolute;visibility:visible;mso-wrap-style:square" from="1657,1096" to="1819,1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KOz8gAAADeAAAADwAAAGRycy9kb3ducmV2LnhtbESPS2vDMBCE74X8B7GB3ho5bhsSJ0oI&#10;hZYeSiHOgxwXa/0g1sqRVMf991Wh0OMwM98wq81gWtGT841lBdNJAoK4sLrhSsFh//owB+EDssbW&#10;Min4Jg+b9ehuhZm2N95Rn4dKRAj7DBXUIXSZlL6oyaCf2I44eqV1BkOUrpLa4S3CTSvTJJlJgw3H&#10;hRo7eqmpuORfRsH59OTKt8+yq65p/4H5MaVdbpS6Hw/bJYhAQ/gP/7XftYJ0+vi8gN878Qr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CKOz8gAAADeAAAADwAAAAAA&#10;AAAAAAAAAAChAgAAZHJzL2Rvd25yZXYueG1sUEsFBgAAAAAEAAQA+QAAAJYDAAAAAA==&#10;" strokeweight=".61733mm"/>
                    <v:line id="Line 19604" o:spid="_x0000_s3044" style="position:absolute;visibility:visible;mso-wrap-style:square" from="1819,1335" to="2006,16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t78UAAADeAAAADwAAAGRycy9kb3ducmV2LnhtbESPy2rCQBSG90LfYTiF7nRiWqREJ6EU&#10;LF2UgtGKy0Pm5IKZM3FmGtO37ywElz//jW9TTKYXIznfWVawXCQgiCurO24UHPbb+SsIH5A19pZJ&#10;wR95KPKH2QYzba+8o7EMjYgj7DNU0IYwZFL6qiWDfmEH4ujV1hkMUbpGaofXOG56mSbJShrsOD60&#10;ONB7S9W5/DUKTscXV39810NzSccvLH9S2pVGqafH6W0NItAU7uFb+1MrSJfPqwgQcSIKyP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Tt78UAAADeAAAADwAAAAAAAAAA&#10;AAAAAAChAgAAZHJzL2Rvd25yZXYueG1sUEsFBgAAAAAEAAQA+QAAAJMDAAAAAA==&#10;" strokeweight=".61733mm"/>
                    <v:line id="Line 19605" o:spid="_x0000_s3045" style="position:absolute;visibility:visible;mso-wrap-style:square" from="2006,1609" to="2192,1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hIdMcAAADeAAAADwAAAGRycy9kb3ducmV2LnhtbESPT2vCQBTE70K/w/IKvekmqUhJXaUI&#10;Sg9FMLalx0f25Q/Nvo2725h+e1cQPA4z8xtmuR5NJwZyvrWsIJ0lIIhLq1uuFXwet9MXED4ga+ws&#10;k4J/8rBePUyWmGt75gMNRahFhLDPUUETQp9L6cuGDPqZ7YmjV1lnMETpaqkdniPcdDJLkoU02HJc&#10;aLCnTUPlb/FnFPx8z12121d9fcqGDyy+MjoURqmnx/HtFUSgMdzDt/a7VpClz4sUrnfiFZCrC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OEh0xwAAAN4AAAAPAAAAAAAA&#10;AAAAAAAAAKECAABkcnMvZG93bnJldi54bWxQSwUGAAAAAAQABAD5AAAAlQMAAAAA&#10;" strokeweight=".61733mm"/>
                  </v:group>
                  <v:group id="Group 19606" o:spid="_x0000_s3046" style="position:absolute;left:2192;top:1826;width:747;height:719" coordorigin="2192,1826" coordsize="747,71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htn/xgAAAN4A&#10;AAAPAAAAAAAAAAAAAAAAAKoCAABkcnMvZG93bnJldi54bWxQSwUGAAAAAAQABAD6AAAAnQMAAAAA&#10;">
                    <v:line id="Line 19607" o:spid="_x0000_s3047" style="position:absolute;visibility:visible;mso-wrap-style:square" from="2192,1826" to="2379,20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ZzmMYAAADeAAAADwAAAGRycy9kb3ducmV2LnhtbESPT2sCMRTE7wW/Q3iCt5p1LSKrUUSo&#10;eCgFt1U8PjZv/+DmZZvEdfvtm0Khx2FmfsOst4NpRU/ON5YVzKYJCOLC6oYrBZ8fr89LED4ga2wt&#10;k4Jv8rDdjJ7WmGn74BP1eahEhLDPUEEdQpdJ6YuaDPqp7YijV1pnMETpKqkdPiLctDJNkoU02HBc&#10;qLGjfU3FLb8bBdfLiysP72VXfaX9G+bnlE65UWoyHnYrEIGG8B/+ax+1gnQ2X8zh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mc5jGAAAA3gAAAA8AAAAAAAAA&#10;AAAAAAAAoQIAAGRycy9kb3ducmV2LnhtbFBLBQYAAAAABAAEAPkAAACUAwAAAAA=&#10;" strokeweight=".61733mm"/>
                    <v:line id="Line 19608" o:spid="_x0000_s3048" style="position:absolute;visibility:visible;mso-wrap-style:square" from="2379,2043" to="2554,22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r7MYAAADeAAAADwAAAGRycy9kb3ducmV2LnhtbESPT2sCMRTE7wW/Q3hCbzXrKiKrUUSo&#10;eCgFt1U8PjZv/+DmZZvEdfvtm0Khx2FmfsOst4NpRU/ON5YVTCcJCOLC6oYrBZ8fry9LED4ga2wt&#10;k4Jv8rDdjJ7WmGn74BP1eahEhLDPUEEdQpdJ6YuaDPqJ7YijV1pnMETpKqkdPiLctDJNkoU02HBc&#10;qLGjfU3FLb8bBdfL3JWH97KrvtL+DfNzSqfcKPU8HnYrEIGG8B/+ax+1gnQ6W8zh9068AnLz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RP6+zGAAAA3gAAAA8AAAAAAAAA&#10;AAAAAAAAoQIAAGRycy9kb3ducmV2LnhtbFBLBQYAAAAABAAEAPkAAACUAwAAAAA=&#10;" strokeweight=".61733mm"/>
                    <v:line id="Line 19609" o:spid="_x0000_s3049" style="position:absolute;visibility:visible;mso-wrap-style:square" from="2554,2203" to="2741,23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NOd8cAAADeAAAADwAAAGRycy9kb3ducmV2LnhtbESPT2sCMRTE7wW/Q3hCbzXrthVZjSIF&#10;xUMpuFXx+Ni8/YObl20S1+23bwqFHoeZ+Q2zXA+mFT0531hWMJ0kIIgLqxuuFBw/t09zED4ga2wt&#10;k4Jv8rBejR6WmGl75wP1eahEhLDPUEEdQpdJ6YuaDPqJ7YijV1pnMETpKqkd3iPctDJNkpk02HBc&#10;qLGjt5qKa34zCi7nF1fuPsqu+kr7d8xPKR1yo9TjeNgsQAQawn/4r73XCtLp8+wV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A053xwAAAN4AAAAPAAAAAAAA&#10;AAAAAAAAAKECAABkcnMvZG93bnJldi54bWxQSwUGAAAAAAQABAD5AAAAlQMAAAAA&#10;" strokeweight=".61733mm"/>
                    <v:line id="Line 19610" o:spid="_x0000_s3050" style="position:absolute;visibility:visible;mso-wrap-style:square" from="2741,2385" to="2940,25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9HQAMcAAADeAAAADwAAAGRycy9kb3ducmV2LnhtbESPT2vCQBTE7wW/w/IEb7oxliCpq5SC&#10;0kMpGG3p8ZF9+UOzb9PdbUy/vSsIPQ4z8xtmsxtNJwZyvrWsYLlIQBCXVrdcKzif9vM1CB+QNXaW&#10;ScEfedhtJw8bzLW98JGGItQiQtjnqKAJoc+l9GVDBv3C9sTRq6wzGKJ0tdQOLxFuOpkmSSYNthwX&#10;GuzppaHyu/g1Cr4+H111eK/6+icd3rD4SOlYGKVm0/H5CUSgMfyH7+1XrSBdrrIMbnfiFZDb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0dAAxwAAAN4AAAAPAAAAAAAA&#10;AAAAAAAAAKECAABkcnMvZG93bnJldi54bWxQSwUGAAAAAAQABAD5AAAAlQMAAAAA&#10;" strokeweight=".61733mm"/>
                  </v:group>
                  <v:group id="Group 19611" o:spid="_x0000_s3051" style="position:absolute;left:2940;top:2545;width:972;height:616" coordorigin="2940,2545" coordsize="972,6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c/F6Z8cAAADe&#10;AAAADwAAAAAAAAAAAAAAAACqAgAAZHJzL2Rvd25yZXYueG1sUEsFBgAAAAAEAAQA+gAAAJ4DAAAA&#10;AA==&#10;">
                    <v:line id="Line 19612" o:spid="_x0000_s3052" style="position:absolute;visibility:visible;mso-wrap-style:square" from="2940,2545" to="3052,26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Lh6cQAAADeAAAADwAAAGRycy9kb3ducmV2LnhtbERPy2rCQBTdC/2H4Ra604lpkRKdhFKw&#10;dFEKRisuL5mbB2buxJlpTP++sxBcHs57U0ymFyM531lWsFwkIIgrqztuFBz22/krCB+QNfaWScEf&#10;eSjyh9kGM22vvKOxDI2IIewzVNCGMGRS+qolg35hB+LI1dYZDBG6RmqH1xhuepkmyUoa7Dg2tDjQ&#10;e0vVufw1Ck7HF1d/fNdDc0nHLyx/UtqVRqmnx+ltDSLQFO7im/tTK0iXz6u4N96JV0Dm/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AuHpxAAAAN4AAAAPAAAAAAAAAAAA&#10;AAAAAKECAABkcnMvZG93bnJldi54bWxQSwUGAAAAAAQABAD5AAAAkgMAAAAA&#10;" strokeweight=".61733mm"/>
                    <v:line id="Line 19613" o:spid="_x0000_s3053" style="position:absolute;visibility:visible;mso-wrap-style:square" from="3052,2636" to="3177,2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k5EcscAAADeAAAADwAAAGRycy9kb3ducmV2LnhtbESPT2sCMRTE74V+h/AKvdWsq0i7NYoI&#10;igcR3Lbi8bF5+4duXtYkXddvbwqFHoeZ+Q0zXw6mFT0531hWMB4lIIgLqxuuFHx+bF5eQfiArLG1&#10;TApu5GG5eHyYY6btlY/U56ESEcI+QwV1CF0mpS9qMuhHtiOOXmmdwRClq6R2eI1w08o0SWbSYMNx&#10;ocaO1jUV3/mPUXA+TV25PZRddUn7PeZfKR1zo9Tz07B6BxFoCP/hv/ZOK0jHk9kb/N6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qTkRyxwAAAN4AAAAPAAAAAAAA&#10;AAAAAAAAAKECAABkcnMvZG93bnJldi54bWxQSwUGAAAAAAQABAD5AAAAlQMAAAAA&#10;" strokeweight=".61733mm"/>
                    <v:line id="Line 19614" o:spid="_x0000_s3054" style="position:absolute;visibility:visible;mso-wrap-style:square" from="3177,2728" to="3438,28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17MsUAAADeAAAADwAAAGRycy9kb3ducmV2LnhtbESPy2rCQBSG94LvMBzBnU6MxUrqKCJU&#10;uigF0youD5mTC82cSWfGmL59ZyF0+fPf+Da7wbSiJ+cbywoW8wQEcWF1w5WCr8/X2RqED8gaW8uk&#10;4Jc87Lbj0QYzbe98oj4PlYgj7DNUUIfQZVL6oiaDfm474uiV1hkMUbpKaof3OG5amSbJShpsOD7U&#10;2NGhpuI7vxkF18uTK48fZVf9pP075ueUTrlRajoZ9i8gAg3hP/xov2kF6WL5HAEiTkQB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q17MsUAAADeAAAADwAAAAAAAAAA&#10;AAAAAAChAgAAZHJzL2Rvd25yZXYueG1sUEsFBgAAAAAEAAQA+QAAAJMDAAAAAA==&#10;" strokeweight=".61733mm"/>
                    <v:line id="Line 19615" o:spid="_x0000_s3055" style="position:absolute;visibility:visible;mso-wrap-style:square" from="3438,2887" to="3588,29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HeqccAAADeAAAADwAAAGRycy9kb3ducmV2LnhtbESPT2vCQBTE74LfYXkFb7pJLLWkriKF&#10;lh6KYGxLj4/syx+afZvubmP89q5Q8DjMzG+Y9XY0nRjI+daygnSRgCAurW65VvBxfJk/gvABWWNn&#10;mRScycN2M52sMdf2xAcailCLCGGfo4ImhD6X0pcNGfQL2xNHr7LOYIjS1VI7PEW46WSWJA/SYMtx&#10;ocGenhsqf4o/o+D7695Vr/uqr3+z4R2Lz4wOhVFqdjfunkAEGsMt/N9+0wqydLlK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4d6pxwAAAN4AAAAPAAAAAAAA&#10;AAAAAAAAAKECAABkcnMvZG93bnJldi54bWxQSwUGAAAAAAQABAD5AAAAlQMAAAAA&#10;" strokeweight=".61733mm"/>
                    <v:line id="Line 19616" o:spid="_x0000_s3056" style="position:absolute;visibility:visible;mso-wrap-style:square" from="3588,2967" to="3712,30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TNA3scAAADeAAAADwAAAGRycy9kb3ducmV2LnhtbESPT0sDMRTE74LfITyhN5ttKlq2TYsI&#10;igcRuralx8fm7R/cvKxJ3G6/fSMIPQ4z8xtmtRltJwbyoXWsYTbNQBCXzrRca9h9vd4vQISIbLBz&#10;TBrOFGCzvr1ZYW7cibc0FLEWCcIhRw1NjH0uZSgbshimridOXuW8xZikr6XxeEpw20mVZY/SYstp&#10;ocGeXhoqv4tfq+F4ePDV22fV1z9q+MBir2hbWK0nd+PzEkSkMV7D/+13o0HN5k8K/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hM0DexwAAAN4AAAAPAAAAAAAA&#10;AAAAAAAAAKECAABkcnMvZG93bnJldi54bWxQSwUGAAAAAAQABAD5AAAAlQMAAAAA&#10;" strokeweight=".61733mm"/>
                    <v:line id="Line 19617" o:spid="_x0000_s3057" style="position:absolute;visibility:visible;mso-wrap-style:square" from="3712,3047" to="3812,31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lRccAAADeAAAADwAAAGRycy9kb3ducmV2LnhtbESPT2sCMRTE7wW/Q3hCbzXrWqysRhGh&#10;pYciuK3i8bF5+wc3L9skXbffvhGEHoeZ+Q2z2gymFT0531hWMJ0kIIgLqxuuFHx9vj4tQPiArLG1&#10;TAp+ycNmPXpYYabtlQ/U56ESEcI+QwV1CF0mpS9qMugntiOOXmmdwRClq6R2eI1w08o0SebSYMNx&#10;ocaOdjUVl/zHKDifnl35ti+76jvtPzA/pnTIjVKP42G7BBFoCP/he/tdK0ins5cZ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Of+VFxwAAAN4AAAAPAAAAAAAA&#10;AAAAAAAAAKECAABkcnMvZG93bnJldi54bWxQSwUGAAAAAAQABAD5AAAAlQMAAAAA&#10;" strokeweight=".61733mm"/>
                    <v:line id="Line 19618" o:spid="_x0000_s3058" style="position:absolute;visibility:visible;mso-wrap-style:square" from="3812,3104" to="3912,3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Z9MccAAADeAAAADwAAAGRycy9kb3ducmV2LnhtbESPT2sCMRTE74V+h/AKvdWsq7RlaxQR&#10;FA8iuLbi8bF5+4duXtYkXbffvhEKHoeZ+Q0zWwymFT0531hWMB4lIIgLqxuuFHwe1y/vIHxA1tha&#10;JgW/5GExf3yYYabtlQ/U56ESEcI+QwV1CF0mpS9qMuhHtiOOXmmdwRClq6R2eI1w08o0SV6lwYbj&#10;Qo0drWoqvvMfo+B8mrpysy+76pL2O8y/UjrkRqnnp2H5ASLQEO7h//ZWK0jHk7cp3O7EKyDn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ln0xxwAAAN4AAAAPAAAAAAAA&#10;AAAAAAAAAKECAABkcnMvZG93bnJldi54bWxQSwUGAAAAAAQABAD5AAAAlQMAAAAA&#10;" strokeweight=".61733mm"/>
                  </v:group>
                  <v:group id="Group 19619" o:spid="_x0000_s3059" style="position:absolute;left:3912;top:3161;width:436;height:217" coordorigin="3912,3161" coordsize="436,2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bbXVscAAADe&#10;AAAADwAAAAAAAAAAAAAAAACqAgAAZHJzL2Rvd25yZXYueG1sUEsFBgAAAAAEAAQA+gAAAJ4DAAAA&#10;AA==&#10;">
                    <v:line id="Line 19620" o:spid="_x0000_s3060" style="position:absolute;visibility:visible;mso-wrap-style:square" from="3912,3161" to="4049,32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ghG3ccAAADeAAAADwAAAGRycy9kb3ducmV2LnhtbESPT2sCMRTE74V+h/AKvdWsq9iyNYoI&#10;igcR3Lbi8bF5+4duXtYkXddvbwqFHoeZ+Q0zXw6mFT0531hWMB4lIIgLqxuuFHx+bF7eQPiArLG1&#10;TApu5GG5eHyYY6btlY/U56ESEcI+QwV1CF0mpS9qMuhHtiOOXmmdwRClq6R2eI1w08o0SWbSYMNx&#10;ocaO1jUV3/mPUXA+TV25PZRddUn7PeZfKR1zo9Tz07B6BxFoCP/hv/ZOK0jHk9cZ/N6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CEbdxwAAAN4AAAAPAAAAAAAA&#10;AAAAAAAAAKECAABkcnMvZG93bnJldi54bWxQSwUGAAAAAAQABAD5AAAAlQMAAAAA&#10;" strokeweight=".61733mm"/>
                    <v:line id="Line 19621" o:spid="_x0000_s3061" style="position:absolute;visibility:visible;mso-wrap-style:square" from="4049,3241" to="4173,32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TjRscAAADeAAAADwAAAGRycy9kb3ducmV2LnhtbESPT2sCMRTE7wW/Q3hCbzXrtlRZjSIF&#10;xUMpuFXx+Ni8/YObl20S1+23bwqFHoeZ+Q2zXA+mFT0531hWMJ0kIIgLqxuuFBw/t09zED4ga2wt&#10;k4Jv8rBejR6WmGl75wP1eahEhLDPUEEdQpdJ6YuaDPqJ7YijV1pnMETpKqkd3iPctDJNkldpsOG4&#10;UGNHbzUV1/xmFFzOL67cfZRd9ZX275ifUjrkRqnH8bBZgAg0hP/wX3uvFaTT59kM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xRONGxwAAAN4AAAAPAAAAAAAA&#10;AAAAAAAAAKECAABkcnMvZG93bnJldi54bWxQSwUGAAAAAAQABAD5AAAAlQMAAAAA&#10;" strokeweight=".61733mm"/>
                    <v:line id="Line 19622" o:spid="_x0000_s3062" style="position:absolute;visibility:visible;mso-wrap-style:square" from="4173,3298" to="4248,33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t3NMQAAADeAAAADwAAAGRycy9kb3ducmV2LnhtbERPy2oCMRTdC/5DuII7zTgWK1OjiFDp&#10;ohScVnF5mdx50MnNNInj9O+bhdDl4bw3u8G0oifnG8sKFvMEBHFhdcOVgq/P19kahA/IGlvLpOCX&#10;POy249EGM23vfKI+D5WIIewzVFCH0GVS+qImg35uO+LIldYZDBG6SmqH9xhuWpkmyUoabDg21NjR&#10;oabiO78ZBdfLkyuPH2VX/aT9O+bnlE65UWo6GfYvIAIN4V/8cL9pBeli+Rz3xjvxCs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23c0xAAAAN4AAAAPAAAAAAAAAAAA&#10;AAAAAKECAABkcnMvZG93bnJldi54bWxQSwUGAAAAAAQABAD5AAAAkgMAAAAA&#10;" strokeweight=".61733mm"/>
                    <v:line id="Line 19623" o:spid="_x0000_s3063" style="position:absolute;visibility:visible;mso-wrap-style:square" from="4248,3332" to="4347,3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5fSr8gAAADeAAAADwAAAGRycy9kb3ducmV2LnhtbESPS2vDMBCE74X8B7GB3ho5bmkSJ0oI&#10;hZYeSiHOgxwXa/0g1sqRVMf991Wh0OMwM98wq81gWtGT841lBdNJAoK4sLrhSsFh//owB+EDssbW&#10;Min4Jg+b9ehuhZm2N95Rn4dKRAj7DBXUIXSZlL6oyaCf2I44eqV1BkOUrpLa4S3CTSvTJHmWBhuO&#10;CzV29FJTccm/jILz6cmVb59lV13T/gPzY0q73Ch1Px62SxCBhvAf/mu/awXp9HG2gN878Qr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75fSr8gAAADeAAAADwAAAAAA&#10;AAAAAAAAAAChAgAAZHJzL2Rvd25yZXYueG1sUEsFBgAAAAAEAAQA+QAAAJYDAAAAAA==&#10;" strokeweight=".61733mm"/>
                  </v:group>
                  <v:group id="Group 19624" o:spid="_x0000_s3064" style="position:absolute;left:4347;top:3378;width:299;height:103" coordorigin="4347,3378" coordsize="299,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EwUBOnFAAAA3gAA&#10;AA8AAAAAAAAAAAAAAAAAqgIAAGRycy9kb3ducmV2LnhtbFBLBQYAAAAABAAEAPoAAACcAwAAAAA=&#10;">
                    <v:line id="Line 19625" o:spid="_x0000_s3065" style="position:absolute;visibility:visible;mso-wrap-style:square" from="4347,3378" to="4410,33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SujscAAADeAAAADwAAAGRycy9kb3ducmV2LnhtbESPT2vCQBTE7wW/w/KE3uomUYqkriJC&#10;i4ciGLX0+Mi+/KHZt+nuNsZv7xYKPQ4z8xtmtRlNJwZyvrWsIJ0lIIhLq1uuFZxPr09LED4ga+ws&#10;k4IbedisJw8rzLW98pGGItQiQtjnqKAJoc+l9GVDBv3M9sTRq6wzGKJ0tdQOrxFuOpklybM02HJc&#10;aLCnXUPlV/FjFHx+LFz1dqj6+jsb3rG4ZHQsjFKP03H7AiLQGP7Df+29VpCl82UKv3fiFZDr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kNK6OxwAAAN4AAAAPAAAAAAAA&#10;AAAAAAAAAKECAABkcnMvZG93bnJldi54bWxQSwUGAAAAAAQABAD5AAAAlQMAAAAA&#10;" strokeweight=".61733mm"/>
                    <v:line id="Line 19626" o:spid="_x0000_s3066" style="position:absolute;visibility:visible;mso-wrap-style:square" from="4410,3389" to="4472,34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Yw+cYAAADeAAAADwAAAGRycy9kb3ducmV2LnhtbESPT2sCMRTE74V+h/CE3mrWVIqsRpFC&#10;Sw+l4NqKx8fm7R/cvGyTdN1+eyMIPQ4z8xtmtRltJwbyoXWsYTbNQBCXzrRca/javz4uQISIbLBz&#10;TBr+KMBmfX+3wty4M+9oKGItEoRDjhqaGPtcylA2ZDFMXU+cvMp5izFJX0vj8ZzgtpMqy56lxZbT&#10;QoM9vTRUnopfq+F4mPvq7bPq6x81fGDxrWhXWK0fJuN2CSLSGP/Dt/a70aBmTwsF1zvpCsj1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TmMPnGAAAA3gAAAA8AAAAAAAAA&#10;AAAAAAAAoQIAAGRycy9kb3ducmV2LnhtbFBLBQYAAAAABAAEAPkAAACUAwAAAAA=&#10;" strokeweight=".61733mm"/>
                    <v:line id="Line 19627" o:spid="_x0000_s3067" style="position:absolute;visibility:visible;mso-wrap-style:square" from="4472,3424" to="4547,34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qVYsYAAADeAAAADwAAAGRycy9kb3ducmV2LnhtbESPT2sCMRTE7wW/Q3hCbzXrWoqsRhGh&#10;xUMR3Fbx+Ni8/YOblzWJ6/rtm0Khx2FmfsMs14NpRU/ON5YVTCcJCOLC6oYrBd9f7y9zED4ga2wt&#10;k4IHeVivRk9LzLS984H6PFQiQthnqKAOocuk9EVNBv3EdsTRK60zGKJ0ldQO7xFuWpkmyZs02HBc&#10;qLGjbU3FJb8ZBefTqys/9mVXXdP+E/NjSofcKPU8HjYLEIGG8B/+a++0gnQ6m8/g9068An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uqlWLGAAAA3gAAAA8AAAAAAAAA&#10;AAAAAAAAoQIAAGRycy9kb3ducmV2LnhtbFBLBQYAAAAABAAEAPkAAACUAwAAAAA=&#10;" strokeweight=".61733mm"/>
                    <v:line id="Line 19628" o:spid="_x0000_s3068" style="position:absolute;visibility:visible;mso-wrap-style:square" from="4547,3458" to="4597,34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MNFsYAAADeAAAADwAAAGRycy9kb3ducmV2LnhtbESPT2sCMRTE7wW/Q3hCbzXrVoqsRhGh&#10;xUMpuK3i8bF5+wc3L2sS1+23bwShx2FmfsMs14NpRU/ON5YVTCcJCOLC6oYrBT/f7y9zED4ga2wt&#10;k4Jf8rBejZ6WmGl74z31eahEhLDPUEEdQpdJ6YuaDPqJ7YijV1pnMETpKqkd3iLctDJNkjdpsOG4&#10;UGNH25qKc341Ck7HmSs/vsquuqT9J+aHlPa5Uep5PGwWIAIN4T/8aO+0gnT6Op/B/U68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RDDRbGAAAA3gAAAA8AAAAAAAAA&#10;AAAAAAAAoQIAAGRycy9kb3ducmV2LnhtbFBLBQYAAAAABAAEAPkAAACUAwAAAAA=&#10;" strokeweight=".61733mm"/>
                    <v:line id="Line 19629" o:spid="_x0000_s3069" style="position:absolute;visibility:visible;mso-wrap-style:square" from="4597,3469" to="4646,34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ojccAAADeAAAADwAAAGRycy9kb3ducmV2LnhtbESPT2sCMRTE7wW/Q3hCbzXrthVZjSIF&#10;xUMpuFXx+Ni8/YObl20S1+23bwqFHoeZ+Q2zXA+mFT0531hWMJ0kIIgLqxuuFBw/t09zED4ga2wt&#10;k4Jv8rBejR6WmGl75wP1eahEhLDPUEEdQpdJ6YuaDPqJ7YijV1pnMETpKqkd3iPctDJNkpk02HBc&#10;qLGjt5qKa34zCi7nF1fuPsqu+kr7d8xPKR1yo9TjeNgsQAQawn/4r73XCtLp8/wV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bD6iNxwAAAN4AAAAPAAAAAAAA&#10;AAAAAAAAAKECAABkcnMvZG93bnJldi54bWxQSwUGAAAAAAQABAD5AAAAlQMAAAAA&#10;" strokeweight=".61733mm"/>
                  </v:group>
                  <v:group id="Group 19630" o:spid="_x0000_s3070" style="position:absolute;left:4646;top:3481;width:747;height:228" coordorigin="4646,3481" coordsize="747,22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ssTkGxgAAAN4A&#10;AAAPAAAAAAAAAAAAAAAAAKoCAABkcnMvZG93bnJldi54bWxQSwUGAAAAAAQABAD6AAAAnQMAAAAA&#10;">
                    <v:line id="Line 19631" o:spid="_x0000_s3071" style="position:absolute;visibility:visible;mso-wrap-style:square" from="4646,3481" to="4721,35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GTYccAAADeAAAADwAAAGRycy9kb3ducmV2LnhtbESPT2sCMRTE7wW/Q3hCbzXrtlRZjSIF&#10;xUMpuFXx+Ni8/YObl20S1+23bwqFHoeZ+Q2zXA+mFT0531hWMJ0kIIgLqxuuFBw/t09zED4ga2wt&#10;k4Jv8rBejR6WmGl75wP1eahEhLDPUEEdQpdJ6YuaDPqJ7YijV1pnMETpKqkd3iPctDJNkldpsOG4&#10;UGNHbzUV1/xmFFzOL67cfZRd9ZX275ifUjrkRqnH8bBZgAg0hP/wX3uvFaTT5/kM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EkZNhxwAAAN4AAAAPAAAAAAAA&#10;AAAAAAAAAKECAABkcnMvZG93bnJldi54bWxQSwUGAAAAAAQABAD5AAAAlQMAAAAA&#10;" strokeweight=".61733mm"/>
                    <v:line id="Line 19632" o:spid="_x0000_s3072" style="position:absolute;visibility:visible;mso-wrap-style:square" from="4721,3515" to="4808,35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Q4HE8MAAADeAAAADwAAAGRycy9kb3ducmV2LnhtbERPy2oCMRTdF/yHcAV3NeNYikyNUgTF&#10;hRScVunyMrnzoJObMYnj+PdmIXR5OO/lejCt6Mn5xrKC2TQBQVxY3XCl4Od7+7oA4QOyxtYyKbiT&#10;h/Vq9LLETNsbH6nPQyViCPsMFdQhdJmUvqjJoJ/ajjhypXUGQ4SuktrhLYabVqZJ8i4NNhwbauxo&#10;U1Pxl1+Ngt/zmyt3X2VXXdL+gPkppWNulJqMh88PEIGG8C9+uvdaQTqbL+LeeCdeAb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UOBxPDAAAA3gAAAA8AAAAAAAAAAAAA&#10;AAAAoQIAAGRycy9kb3ducmV2LnhtbFBLBQYAAAAABAAEAPkAAACRAwAAAAA=&#10;" strokeweight=".61733mm"/>
                    <v:line id="Line 19633" o:spid="_x0000_s3073" style="position:absolute;visibility:visible;mso-wrap-style:square" from="4808,3526" to="4908,35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kKiiMcAAADeAAAADwAAAGRycy9kb3ducmV2LnhtbESPT2sCMRTE7wW/Q3hCbzXrthRdjSIF&#10;xUMpuFXx+Ni8/YObl20S1+23bwqFHoeZ+Q2zXA+mFT0531hWMJ0kIIgLqxuuFBw/t08zED4ga2wt&#10;k4Jv8rBejR6WmGl75wP1eahEhLDPUEEdQpdJ6YuaDPqJ7YijV1pnMETpKqkd3iPctDJNkldpsOG4&#10;UGNHbzUV1/xmFFzOL67cfZRd9ZX275ifUjrkRqnH8bBZgAg0hP/wX3uvFaTT59kc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aQqKIxwAAAN4AAAAPAAAAAAAA&#10;AAAAAAAAAKECAABkcnMvZG93bnJldi54bWxQSwUGAAAAAAQABAD5AAAAlQMAAAAA&#10;" strokeweight=".61733mm"/>
                    <v:line id="Line 19634" o:spid="_x0000_s3074" style="position:absolute;visibility:visible;mso-wrap-style:square" from="4908,3572" to="4995,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GdyMUAAADeAAAADwAAAGRycy9kb3ducmV2LnhtbESPy2rCQBSG94LvMBzBnU6MRWrqKCJU&#10;uigF0youD5mTC82cSWfGmL59ZyF0+fPf+Da7wbSiJ+cbywoW8wQEcWF1w5WCr8/X2TMIH5A1tpZJ&#10;wS952G3How1m2t75RH0eKhFH2GeooA6hy6T0RU0G/dx2xNErrTMYonSV1A7vcdy0Mk2SlTTYcHyo&#10;saNDTcV3fjMKrpcnVx4/yq76Sft3zM8pnXKj1HQy7F9ABBrCf/jRftMK0sVyHQEiTkQBuf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qGdyMUAAADeAAAADwAAAAAAAAAA&#10;AAAAAAChAgAAZHJzL2Rvd25yZXYueG1sUEsFBgAAAAAEAAQA+QAAAJMDAAAAAA==&#10;" strokeweight=".61733mm"/>
                    <v:line id="Line 19635" o:spid="_x0000_s3075" style="position:absolute;visibility:visible;mso-wrap-style:square" from="4995,3606" to="5207,36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04U8cAAADeAAAADwAAAGRycy9kb3ducmV2LnhtbESPT2vCQBTE74LfYXkFb7pJLMWmriKF&#10;lh6KYGxLj4/syx+afZvubmP89q5Q8DjMzG+Y9XY0nRjI+daygnSRgCAurW65VvBxfJmvQPiArLGz&#10;TArO5GG7mU7WmGt74gMNRahFhLDPUUETQp9L6cuGDPqF7YmjV1lnMETpaqkdniLcdDJLkgdpsOW4&#10;0GBPzw2VP8WfUfD9de+q133V17/Z8I7FZ0aHwig1uxt3TyACjeEW/m+/aQVZunxM4XonXgG5u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7ThTxwAAAN4AAAAPAAAAAAAA&#10;AAAAAAAAAKECAABkcnMvZG93bnJldi54bWxQSwUGAAAAAAQABAD5AAAAlQMAAAAA&#10;" strokeweight=".61733mm"/>
                    <v:line id="Line 19636" o:spid="_x0000_s3076" style="position:absolute;visibility:visible;mso-wrap-style:square" from="5207,3663" to="5307,3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mJMcAAADeAAAADwAAAGRycy9kb3ducmV2LnhtbESPT0sDMRTE74LfITyhN5ttKmK3TYsI&#10;igcRuralx8fm7R/cvKxJ3G6/fSMIPQ4z8xtmtRltJwbyoXWsYTbNQBCXzrRca9h9vd4/gQgR2WDn&#10;mDScKcBmfXuzwty4E29pKGItEoRDjhqaGPtcylA2ZDFMXU+cvMp5izFJX0vj8ZTgtpMqyx6lxZbT&#10;QoM9vTRUfhe/VsPx8OCrt8+qr3/U8IHFXtG2sFpP7sbnJYhIY7yG/9vvRoOazRcK/u6k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P6YkxwAAAN4AAAAPAAAAAAAA&#10;AAAAAAAAAKECAABkcnMvZG93bnJldi54bWxQSwUGAAAAAAQABAD5AAAAlQMAAAAA&#10;" strokeweight=".61733mm"/>
                    <v:line id="Line 19637" o:spid="_x0000_s3077" style="position:absolute;visibility:visible;mso-wrap-style:square" from="5307,3686" to="5394,37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MDv8cAAADeAAAADwAAAGRycy9kb3ducmV2LnhtbESPT2sCMRTE7wW/Q3hCbzXrWqSuRhGh&#10;pYciuK3i8bF5+wc3L9skXbffvhGEHoeZ+Q2z2gymFT0531hWMJ0kIIgLqxuuFHx9vj69gPABWWNr&#10;mRT8kofNevSwwkzbKx+oz0MlIoR9hgrqELpMSl/UZNBPbEccvdI6gyFKV0nt8BrhppVpksylwYbj&#10;Qo0d7WoqLvmPUXA+PbvybV921Xfaf2B+TOmQG6Uex8N2CSLQEP7D9/a7VpBOZ4sZ3O7EKyD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wO/xwAAAN4AAAAPAAAAAAAA&#10;AAAAAAAAAKECAABkcnMvZG93bnJldi54bWxQSwUGAAAAAAQABAD5AAAAlQMAAAAA&#10;" strokeweight=".61733mm"/>
                  </v:group>
                  <v:group id="Group 19638" o:spid="_x0000_s3078" style="position:absolute;left:5394;top:3709;width:436;height:91" coordorigin="5394,3709" coordsize="436,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vaUN8cAAADe&#10;AAAADwAAAAAAAAAAAAAAAACqAgAAZHJzL2Rvd25yZXYueG1sUEsFBgAAAAAEAAQA+gAAAJ4DAAAA&#10;AA==&#10;">
                    <v:line id="Line 19639" o:spid="_x0000_s3079" style="position:absolute;visibility:visible;mso-wrap-style:square" from="5394,3709" to="5456,3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Y+UMgAAADeAAAADwAAAGRycy9kb3ducmV2LnhtbESPS2vDMBCE74X8B7GB3ho5bhsSJ0oI&#10;hZYeSiHOgxwXa/0g1sqRVMf991Wh0OMwM98wq81gWtGT841lBdNJAoK4sLrhSsFh//owB+EDssbW&#10;Min4Jg+b9ehuhZm2N95Rn4dKRAj7DBXUIXSZlL6oyaCf2I44eqV1BkOUrpLa4S3CTSvTJJlJgw3H&#10;hRo7eqmpuORfRsH59OTKt8+yq65p/4H5MaVdbpS6Hw/bJYhAQ/gP/7XftYJ0+rh4ht878Qr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tY+UMgAAADeAAAADwAAAAAA&#10;AAAAAAAAAAChAgAAZHJzL2Rvd25yZXYueG1sUEsFBgAAAAAEAAQA+QAAAJYDAAAAAA==&#10;" strokeweight=".61733mm"/>
                    <v:line id="Line 19640" o:spid="_x0000_s3080" style="position:absolute;visibility:visible;mso-wrap-style:square" from="5456,3732" to="5518,3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SgJ8cAAADeAAAADwAAAGRycy9kb3ducmV2LnhtbESPT2sCMRTE74V+h/AKvdWsq0i7NYoI&#10;igcR3Lbi8bF5+4duXtYkXddvbwqFHoeZ+Q0zXw6mFT0531hWMB4lIIgLqxuuFHx+bF5eQfiArLG1&#10;TApu5GG5eHyYY6btlY/U56ESEcI+QwV1CF0mpS9qMuhHtiOOXmmdwRClq6R2eI1w08o0SWbSYMNx&#10;ocaO1jUV3/mPUXA+TV25PZRddUn7PeZfKR1zo9Tz07B6BxFoCP/hv/ZOK0jHk7cZ/N6JV0Au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uBKAnxwAAAN4AAAAPAAAAAAAA&#10;AAAAAAAAAKECAABkcnMvZG93bnJldi54bWxQSwUGAAAAAAQABAD5AAAAlQMAAAAA&#10;" strokeweight=".61733mm"/>
                    <v:line id="Line 19641" o:spid="_x0000_s3081" style="position:absolute;visibility:visible;mso-wrap-style:square" from="5518,3743" to="5618,37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gFvMgAAADeAAAADwAAAGRycy9kb3ducmV2LnhtbESPS2vDMBCE74X8B7GB3ho5bmkSJ0oI&#10;hZYeSiHOgxwXa/0g1sqRVMf991Wh0OMwM98wq81gWtGT841lBdNJAoK4sLrhSsFh//owB+EDssbW&#10;Min4Jg+b9ehuhZm2N95Rn4dKRAj7DBXUIXSZlL6oyaCf2I44eqV1BkOUrpLa4S3CTSvTJHmWBhuO&#10;CzV29FJTccm/jILz6cmVb59lV13T/gPzY0q73Ch1Px62SxCBhvAf/mu/awXp9HExg9878QrI9Q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QUgFvMgAAADeAAAADwAAAAAA&#10;AAAAAAAAAAChAgAAZHJzL2Rvd25yZXYueG1sUEsFBgAAAAAEAAQA+QAAAJYDAAAAAA==&#10;" strokeweight=".61733mm"/>
                    <v:line id="Line 19642" o:spid="_x0000_s3082" style="position:absolute;visibility:visible;mso-wrap-style:square" from="5618,3778" to="5718,37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eRzsQAAADeAAAADwAAAGRycy9kb3ducmV2LnhtbERPy2oCMRTdC/5DuII7zTgWqVOjiFDp&#10;ohScVnF5mdx50MnNNInj9O+bhdDl4bw3u8G0oifnG8sKFvMEBHFhdcOVgq/P19kzCB+QNbaWScEv&#10;edhtx6MNZtre+UR9HioRQ9hnqKAOocuk9EVNBv3cdsSRK60zGCJ0ldQO7zHctDJNkpU02HBsqLGj&#10;Q03Fd34zCq6XJ1ceP8qu+kn7d8zPKZ1yo9R0MuxfQAQawr/44X7TCtLFch33xjvxCsjt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15HOxAAAAN4AAAAPAAAAAAAAAAAA&#10;AAAAAKECAABkcnMvZG93bnJldi54bWxQSwUGAAAAAAQABAD5AAAAkgMAAAAA&#10;" strokeweight=".61733mm"/>
                    <v:line id="Line 19643" o:spid="_x0000_s3083" style="position:absolute;visibility:visible;mso-wrap-style:square" from="5718,3789" to="5830,3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5s0VccAAADeAAAADwAAAGRycy9kb3ducmV2LnhtbESPT2sCMRTE7wW/Q3hCbzXrthRdjSIF&#10;xUMpuFXx+Ni8/YObl20S1+23bwqFHoeZ+Q2zXA+mFT0531hWMJ0kIIgLqxuuFBw/t08zED4ga2wt&#10;k4Jv8rBejR6WmGl75wP1eahEhLDPUEEdQpdJ6YuaDPqJ7YijV1pnMETpKqkd3iPctDJNkldpsOG4&#10;UGNHbzUV1/xmFFzOL67cfZRd9ZX275ifUjrkRqnH8bBZgAg0hP/wX3uvFaTT5/kcfu/EKyBX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fmzRVxwAAAN4AAAAPAAAAAAAA&#10;AAAAAAAAAKECAABkcnMvZG93bnJldi54bWxQSwUGAAAAAAQABAD5AAAAlQMAAAAA&#10;" strokeweight=".61733mm"/>
                  </v:group>
                  <v:group id="Group 19644" o:spid="_x0000_s3084" style="position:absolute;left:5830;top:3800;width:523;height:114" coordorigin="5830,3800" coordsize="523,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FtytbFAAAA3gAA&#10;AA8AAAAAAAAAAAAAAAAAqgIAAGRycy9kb3ducmV2LnhtbFBLBQYAAAAABAAEAPoAAACcAwAAAAA=&#10;">
                    <v:line id="Line 19645" o:spid="_x0000_s3085" style="position:absolute;visibility:visible;mso-wrap-style:square" from="5830,3800" to="5892,38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1gscYAAADeAAAADwAAAGRycy9kb3ducmV2LnhtbESPT2vCQBTE7wW/w/KE3uomQUqJriKC&#10;pQcpmLbi8ZF9+YPZt3F3jfHbu4VCj8PM/IZZrkfTiYGcby0rSGcJCOLS6pZrBd9fu5c3ED4ga+ws&#10;k4I7eVivJk9LzLW98YGGItQiQtjnqKAJoc+l9GVDBv3M9sTRq6wzGKJ0tdQObxFuOpklyas02HJc&#10;aLCnbUPlubgaBafj3FXvn1VfX7Jhj8VPRofCKPU8HTcLEIHG8B/+a39oBVk6T1L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NYLHGAAAA3gAAAA8AAAAAAAAA&#10;AAAAAAAAoQIAAGRycy9kb3ducmV2LnhtbFBLBQYAAAAABAAEAPkAAACUAwAAAAA=&#10;" strokeweight=".61733mm"/>
                    <v:line id="Line 19646" o:spid="_x0000_s3086" style="position:absolute;visibility:visible;mso-wrap-style:square" from="5892,3823" to="5967,38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xsYAAADeAAAADwAAAGRycy9kb3ducmV2LnhtbESPT2sCMRTE7wW/Q3iCt5o1SClbo5SC&#10;pQcR3Lbi8bF5+4duXtYkruu3N4VCj8PM/IZZbUbbiYF8aB1rWMwzEMSlMy3XGr4+t4/PIEJENtg5&#10;Jg03CrBZTx5WmBt35QMNRaxFgnDIUUMTY59LGcqGLIa564mTVzlvMSbpa2k8XhPcdlJl2ZO02HJa&#10;aLCnt4bKn+JiNZyOS1+976u+Pqthh8W3okNhtZ5Nx9cXEJHG+B/+a38YDWqxzBT83klXQK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f/sbGAAAA3gAAAA8AAAAAAAAA&#10;AAAAAAAAoQIAAGRycy9kb3ducmV2LnhtbFBLBQYAAAAABAAEAPkAAACUAwAAAAA=&#10;" strokeweight=".61733mm"/>
                    <v:line id="Line 19647" o:spid="_x0000_s3087" style="position:absolute;visibility:visible;mso-wrap-style:square" from="5967,3835" to="6116,3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tNbXccAAADeAAAADwAAAGRycy9kb3ducmV2LnhtbESPW2sCMRSE3wv+h3CEvtWsWymyGkWE&#10;Fh9KwfWCj4fN2QtuTtYkrtt/3xQKfRxm5htmuR5MK3pyvrGsYDpJQBAXVjdcKTge3l/mIHxA1tha&#10;JgXf5GG9Gj0tMdP2wXvq81CJCGGfoYI6hC6T0hc1GfQT2xFHr7TOYIjSVVI7fES4aWWaJG/SYMNx&#10;ocaOtjUV1/xuFFzOM1d+fJVddUv7T8xPKe1zo9TzeNgsQAQawn/4r73TCtLpLHmF3zvxCsjVD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W01tdxwAAAN4AAAAPAAAAAAAA&#10;AAAAAAAAAKECAABkcnMvZG93bnJldi54bWxQSwUGAAAAAAQABAD5AAAAlQMAAAAA&#10;" strokeweight=".61733mm"/>
                    <v:line id="Line 19648" o:spid="_x0000_s3088" style="position:absolute;visibility:visible;mso-wrap-style:square" from="6116,3869" to="6266,38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rDKcYAAADeAAAADwAAAGRycy9kb3ducmV2LnhtbESPT2vCQBTE7wW/w/KE3urGEEqJriKC&#10;pQcpmLbi8ZF9+YPZt3F3jfHbu4VCj8PM/IZZrkfTiYGcby0rmM8SEMSl1S3XCr6/di9vIHxA1thZ&#10;JgV38rBeTZ6WmGt74wMNRahFhLDPUUETQp9L6cuGDPqZ7YmjV1lnMETpaqkd3iLcdDJNkldpsOW4&#10;0GBP24bKc3E1Ck7HzFXvn1VfX9Jhj8VPSofCKPU8HTcLEIHG8B/+a39oBek8SzL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6wynGAAAA3gAAAA8AAAAAAAAA&#10;AAAAAAAAoQIAAGRycy9kb3ducmV2LnhtbFBLBQYAAAAABAAEAPkAAACUAwAAAAA=&#10;" strokeweight=".61733mm"/>
                    <v:line id="Line 19649" o:spid="_x0000_s3089" style="position:absolute;visibility:visible;mso-wrap-style:square" from="6266,3880" to="6303,38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nZmsscAAADeAAAADwAAAGRycy9kb3ducmV2LnhtbESPT2vCQBTE74LfYXlCb2ZjsFKiqxSh&#10;pYdSMLbF4yP78odm38bdbUy/fVcQPA4z8xtmsxtNJwZyvrWsYJGkIIhLq1uuFXweX+ZPIHxA1thZ&#10;JgV/5GG3nU42mGt74QMNRahFhLDPUUETQp9L6cuGDPrE9sTRq6wzGKJ0tdQOLxFuOpml6UoabDku&#10;NNjTvqHyp/g1Ck7fS1e9flR9fc6Gdyy+MjoURqmH2fi8BhFoDPfwrf2mFWSLZfoI1zvxCsj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2dmayxwAAAN4AAAAPAAAAAAAA&#10;AAAAAAAAAKECAABkcnMvZG93bnJldi54bWxQSwUGAAAAAAQABAD5AAAAlQMAAAAA&#10;" strokeweight=".61733mm"/>
                    <v:line id="Line 19650" o:spid="_x0000_s3090" style="position:absolute;visibility:visible;mso-wrap-style:square" from="6303,3892" to="6353,39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qT4xcYAAADeAAAADwAAAGRycy9kb3ducmV2LnhtbESPT2sCMRTE7wW/Q3hCbzXrIlK2RhFB&#10;6aEIbm3p8bF5+wc3L2uSruu3N4LgcZiZ3zCL1WBa0ZPzjWUF00kCgriwuuFKwfF7+/YOwgdkja1l&#10;UnAlD6vl6GWBmbYXPlCfh0pECPsMFdQhdJmUvqjJoJ/Yjjh6pXUGQ5SuktrhJcJNK9MkmUuDDceF&#10;Gjva1FSc8n+j4O935srdvuyqc9p/Yf6T0iE3Sr2Oh/UHiEBDeIYf7U+tIJ3Okjnc78QrIJ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ak+MXGAAAA3gAAAA8AAAAAAAAA&#10;AAAAAAAAoQIAAGRycy9kb3ducmV2LnhtbFBLBQYAAAAABAAEAPkAAACUAwAAAAA=&#10;" strokeweight=".61733mm"/>
                  </v:group>
                  <v:group id="Group 19651" o:spid="_x0000_s3091" style="position:absolute;left:6353;top:3914;width:112;height:11" coordorigin="6353,3914" coordsize="112,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oRSoscAAADe&#10;AAAADwAAAAAAAAAAAAAAAACqAgAAZHJzL2Rvd25yZXYueG1sUEsFBgAAAAAEAAQA+gAAAJ4DAAAA&#10;AA==&#10;">
                    <v:line id="Line 19652" o:spid="_x0000_s3092" style="position:absolute;visibility:visible;mso-wrap-style:square" from="6353,3914" to="6428,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fJLMIAAADeAAAADwAAAGRycy9kb3ducmV2LnhtbERPy4rCMBTdD/gP4QruxtQiw1CNIoKD&#10;Cxmwo+Ly0tw+sLnpJLF2/n6yEFweznu5HkwrenK+saxgNk1AEBdWN1wpOP3s3j9B+ICssbVMCv7I&#10;w3o1eltipu2Dj9TnoRIxhH2GCuoQukxKX9Rk0E9tRxy50jqDIUJXSe3wEcNNK9Mk+ZAGG44NNXa0&#10;ram45Xej4HqZu/Lru+yq37Q/YH5O6ZgbpSbjYbMAEWgIL/HTvdcK0tk8iXvjnXgF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HfJLMIAAADeAAAADwAAAAAAAAAAAAAA&#10;AAChAgAAZHJzL2Rvd25yZXYueG1sUEsFBgAAAAAEAAQA+QAAAJADAAAAAA==&#10;" strokeweight=".61733mm"/>
                    <v:line id="Line 19653" o:spid="_x0000_s3093" style="position:absolute;visibility:visible;mso-wrap-style:square" from="6428,3926" to="6465,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tst8cAAADeAAAADwAAAGRycy9kb3ducmV2LnhtbESPT2vCQBTE74LfYXlCb2ZjkGKjqxSh&#10;pYdSMLbF4yP78odm38bdbUy/fVcQPA4z8xtmsxtNJwZyvrWsYJGkIIhLq1uuFXweX+YrED4ga+ws&#10;k4I/8rDbTicbzLW98IGGItQiQtjnqKAJoc+l9GVDBn1ie+LoVdYZDFG6WmqHlwg3nczS9FEabDku&#10;NNjTvqHyp/g1Ck7fS1e9flR9fc6Gdyy+MjoURqmH2fi8BhFoDPfwrf2mFWSLZfoE1zvxCsjt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3O2y3xwAAAN4AAAAPAAAAAAAA&#10;AAAAAAAAAKECAABkcnMvZG93bnJldi54bWxQSwUGAAAAAAQABAD5AAAAlQMAAAAA&#10;" strokeweight=".61733mm"/>
                  </v:group>
                  <v:group id="Group 19654" o:spid="_x0000_s3094" style="position:absolute;left:6465;top:3926;width:87;height:11" coordorigin="6465,3926" coordsize="8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S0XAvFAAAA3gAA&#10;AA8AAAAAAAAAAAAAAAAAqgIAAGRycy9kb3ducmV2LnhtbFBLBQYAAAAABAAEAPoAAACcAwAAAAA=&#10;">
                    <v:line id="Line 19655" o:spid="_x0000_s3095" style="position:absolute;visibility:visible;mso-wrap-style:square" from="6465,3926" to="6490,39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T2bMYAAADeAAAADwAAAGRycy9kb3ducmV2LnhtbESPT2vCQBTE7wW/w/KE3uomQUqJriKC&#10;pQcpmLbi8ZF9+YPZt3F3jfHbu4VCj8PM/IZZrkfTiYGcby0rSGcJCOLS6pZrBd9fu5c3ED4ga+ws&#10;k4I7eVivJk9LzLW98YGGItQiQtjnqKAJoc+l9GVDBv3M9sTRq6wzGKJ0tdQObxFuOpklyas02HJc&#10;aLCnbUPlubgaBafj3FXvn1VfX7Jhj8VPRofCKPU8HTcLEIHG8B/+a39oBVk6T1P4vROvgFw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yU9mzGAAAA3gAAAA8AAAAAAAAA&#10;AAAAAAAAoQIAAGRycy9kb3ducmV2LnhtbFBLBQYAAAAABAAEAPkAAACUAwAAAAA=&#10;" strokeweight=".61733mm"/>
                    <v:line id="Line 19656" o:spid="_x0000_s3096" style="position:absolute;visibility:visible;mso-wrap-style:square" from="6490,3926" to="6527,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oG8YAAADeAAAADwAAAGRycy9kb3ducmV2LnhtbESPS2vDMBCE74X8B7GB3hrZIpTiRAml&#10;kNJDKMR90ONirR/EWjmS4jj/PioUehxm5htmvZ1sL0byoXOsIV9kIIgrZzpuNHx+7B6eQISIbLB3&#10;TBquFGC7md2tsTDuwgcay9iIBOFQoIY2xqGQMlQtWQwLNxAnr3beYkzSN9J4vCS47aXKskdpseO0&#10;0OJALy1Vx/JsNfx8L339+l4PzUmNeyy/FB1Kq/X9fHpegYg0xf/wX/vNaFD5Mlfweydd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xGaBvGAAAA3gAAAA8AAAAAAAAA&#10;AAAAAAAAoQIAAGRycy9kb3ducmV2LnhtbFBLBQYAAAAABAAEAPkAAACUAwAAAAA=&#10;" strokeweight=".61733mm"/>
                    <v:line id="Line 19657" o:spid="_x0000_s3097" style="position:absolute;visibility:visible;mso-wrap-style:square" from="6527,3937" to="6552,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rNgMcAAADeAAAADwAAAGRycy9kb3ducmV2LnhtbESPT2vCQBTE74LfYXlCb7pJKlJSVymC&#10;0kMRjG3p8ZF9+UOzb+PuNqbf3i0UPA4z8xtmvR1NJwZyvrWsIF0kIIhLq1uuFbyf9/MnED4ga+ws&#10;k4Jf8rDdTCdrzLW98omGItQiQtjnqKAJoc+l9GVDBv3C9sTRq6wzGKJ0tdQOrxFuOpklyUoabDku&#10;NNjTrqHyu/gxCr4+l646HKu+vmTDGxYfGZ0Ko9TDbHx5BhFoDPfwf/tVK8jSZfoIf3fiFZCb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TCs2AxwAAAN4AAAAPAAAAAAAA&#10;AAAAAAAAAKECAABkcnMvZG93bnJldi54bWxQSwUGAAAAAAQABAD5AAAAlQMAAAAA&#10;" strokeweight=".61733mm"/>
                  </v:group>
                  <v:group id="Group 19658" o:spid="_x0000_s3098" style="position:absolute;left:6552;top:3937;width:162;height:23" coordorigin="6552,3937" coordsize="16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49aCMcAAADe&#10;AAAADwAAAAAAAAAAAAAAAACqAgAAZHJzL2Rvd25yZXYueG1sUEsFBgAAAAAEAAQA+gAAAJ4DAAAA&#10;AA==&#10;">
                    <v:line id="Line 19659" o:spid="_x0000_s3099" style="position:absolute;visibility:visible;mso-wrap-style:square" from="6552,3937" to="6590,3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wb8cAAADeAAAADwAAAGRycy9kb3ducmV2LnhtbESPT2vCQBTE74V+h+UVvNVNgpaSukoR&#10;lB5EMLalx0f25Q/Nvo272xi/vSsIPQ4z8xtmsRpNJwZyvrWsIJ0mIIhLq1uuFXweN8+vIHxA1thZ&#10;JgUX8rBaPj4sMNf2zAcailCLCGGfo4ImhD6X0pcNGfRT2xNHr7LOYIjS1VI7PEe46WSWJC/SYMtx&#10;ocGe1g2Vv8WfUfDzPXPVdl/19Skbdlh8ZXQojFKTp/H9DUSgMfyH7+0PrSBLZ+kc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zr/BvxwAAAN4AAAAPAAAAAAAA&#10;AAAAAAAAAKECAABkcnMvZG93bnJldi54bWxQSwUGAAAAAAQABAD5AAAAlQMAAAAA&#10;" strokeweight=".61733mm"/>
                    <v:line id="Line 19660" o:spid="_x0000_s3100" style="position:absolute;visibility:visible;mso-wrap-style:square" from="6590,3937" to="6640,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1uGMYAAADeAAAADwAAAGRycy9kb3ducmV2LnhtbESPT2vCQBTE7wW/w/IEb3WTIFJSVymC&#10;0oMUTFV6fGRf/tDs27i7jem37xYEj8PM/IZZbUbTiYGcby0rSOcJCOLS6pZrBafP3fMLCB+QNXaW&#10;ScEvedisJ08rzLW98ZGGItQiQtjnqKAJoc+l9GVDBv3c9sTRq6wzGKJ0tdQObxFuOpklyVIabDku&#10;NNjTtqHyu/gxCr4uC1ftP6q+vmbDAYtzRsfCKDWbjm+vIAKN4RG+t9+1gixdpEv4vxOv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N9bhjGAAAA3gAAAA8AAAAAAAAA&#10;AAAAAAAAoQIAAGRycy9kb3ducmV2LnhtbFBLBQYAAAAABAAEAPkAAACUAwAAAAA=&#10;" strokeweight=".61733mm"/>
                    <v:line id="Line 19661" o:spid="_x0000_s3101" style="position:absolute;visibility:visible;mso-wrap-style:square" from="6640,3960" to="6714,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HLg8cAAADeAAAADwAAAGRycy9kb3ducmV2LnhtbESPT2vCQBTE74V+h+UVvNVNgtiSukoR&#10;lB5EMLalx0f25Q/Nvo272xi/vSsIPQ4z8xtmsRpNJwZyvrWsIJ0mIIhLq1uuFXweN8+vIHxA1thZ&#10;JgUX8rBaPj4sMNf2zAcailCLCGGfo4ImhD6X0pcNGfRT2xNHr7LOYIjS1VI7PEe46WSWJHNpsOW4&#10;0GBP64bK3+LPKPj5nrlqu6/6+pQNOyy+MjoURqnJ0/j+BiLQGP7D9/aHVpCls/QF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sMcuDxwAAAN4AAAAPAAAAAAAA&#10;AAAAAAAAAKECAABkcnMvZG93bnJldi54bWxQSwUGAAAAAAQABAD5AAAAlQMAAAAA&#10;" strokeweight=".61733mm"/>
                  </v:group>
                  <v:group id="Group 19662" o:spid="_x0000_s3102" style="position:absolute;left:6714;top:3960;width:137;height:11" coordorigin="6714,3960" coordsize="13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msJQDcQAAADeAAAA&#10;DwAAAAAAAAAAAAAAAACqAgAAZHJzL2Rvd25yZXYueG1sUEsFBgAAAAAEAAQA+gAAAJsDAAAAAA==&#10;">
                    <v:line id="Line 19663" o:spid="_x0000_s3103" style="position:absolute;visibility:visible;mso-wrap-style:square" from="6714,3960" to="6789,39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L6ascAAADeAAAADwAAAGRycy9kb3ducmV2LnhtbESPT2vCQBTE74V+h+UVvNVNgkibukoR&#10;lB5EMLalx0f25Q/Nvo272xi/vSsIPQ4z8xtmsRpNJwZyvrWsIJ0mIIhLq1uuFXweN88vIHxA1thZ&#10;JgUX8rBaPj4sMNf2zAcailCLCGGfo4ImhD6X0pcNGfRT2xNHr7LOYIjS1VI7PEe46WSWJHNpsOW4&#10;0GBP64bK3+LPKPj5nrlqu6/6+pQNOyy+MjoURqnJ0/j+BiLQGP7D9/aHVpCls/QVbnfiFZD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4vpqxwAAAN4AAAAPAAAAAAAA&#10;AAAAAAAAAKECAABkcnMvZG93bnJldi54bWxQSwUGAAAAAAQABAD5AAAAlQMAAAAA&#10;" strokeweight=".61733mm"/>
                    <v:line id="Line 19664" o:spid="_x0000_s3104" style="position:absolute;visibility:visible;mso-wrap-style:square" from="6789,3960" to="6826,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bSZSsQAAADeAAAADwAAAGRycy9kb3ducmV2LnhtbESPy2oCMRSG9wXfIRyhu5oxiJSpUYpg&#10;6aIITlW6PEzOXOjkZJqk4/j2ZiG4/PlvfKvNaDsxkA+tYw3zWQaCuHSm5VrD8Xv38goiRGSDnWPS&#10;cKUAm/XkaYW5cRc+0FDEWqQRDjlqaGLscylD2ZDFMHM9cfIq5y3GJH0tjcdLGredVFm2lBZbTg8N&#10;9rRtqPwt/q2Gn/PCVx/7qq//1PCFxUnRobBaP0/H9zcQkcb4CN/bn0aDmi9UAkg4CQXk+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tJlKxAAAAN4AAAAPAAAAAAAAAAAA&#10;AAAAAKECAABkcnMvZG93bnJldi54bWxQSwUGAAAAAAQABAD5AAAAkgMAAAAA&#10;" strokeweight=".61733mm"/>
                    <v:line id="Line 19665" o:spid="_x0000_s3105" style="position:absolute;visibility:visible;mso-wrap-style:square" from="6826,3972" to="6851,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g80cYAAADeAAAADwAAAGRycy9kb3ducmV2LnhtbESPS2vDMBCE74X8B7GB3hrZIpTiRAml&#10;kNJDKMR90ONirR/EWjmS4jj/PioUehxm5htmvZ1sL0byoXOsIV9kIIgrZzpuNHx+7B6eQISIbLB3&#10;TBquFGC7md2tsTDuwgcay9iIBOFQoIY2xqGQMlQtWQwLNxAnr3beYkzSN9J4vCS47aXKskdpseO0&#10;0OJALy1Vx/JsNfx8L339+l4PzUmNeyy/FB1Kq/X9fHpegYg0xf/wX/vNaFD5UuXweyddAb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L4PNHGAAAA3gAAAA8AAAAAAAAA&#10;AAAAAAAAoQIAAGRycy9kb3ducmV2LnhtbFBLBQYAAAAABAAEAPkAAACUAwAAAAA=&#10;" strokeweight=".61733mm"/>
                  </v:group>
                  <v:group id="Group 19666" o:spid="_x0000_s3106" style="position:absolute;left:6851;top:3972;width:237;height:46" coordorigin="6851,3972" coordsize="237,4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DVGrVrIAAAA&#10;3gAAAA8AAAAAAAAAAAAAAAAAqgIAAGRycy9kb3ducmV2LnhtbFBLBQYAAAAABAAEAPoAAACfAwAA&#10;AAA=&#10;">
                    <v:line id="Line 19667" o:spid="_x0000_s3107" style="position:absolute;visibility:visible;mso-wrap-style:square" from="6851,3972" to="6963,39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YHPcYAAADeAAAADwAAAGRycy9kb3ducmV2LnhtbESPT0sDMRTE74LfITzBm81uLCLbposI&#10;iocidKvS42Pz9g9uXtYkbrff3hQKHoeZ+Q2zLmc7iIl86B1ryBcZCOLamZ5bDR/7l7tHECEiGxwc&#10;k4YTBSg311drLIw78o6mKrYiQTgUqKGLcSykDHVHFsPCjcTJa5y3GJP0rTQejwluB6my7EFa7Dkt&#10;dDjSc0f1d/VrNRy+lr55fW/G9kdNW6w+Fe0qq/Xtzfy0AhFpjv/hS/vNaFD5Ut3D+U66AnLz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1mBz3GAAAA3gAAAA8AAAAAAAAA&#10;AAAAAAAAoQIAAGRycy9kb3ducmV2LnhtbFBLBQYAAAAABAAEAPkAAACUAwAAAAA=&#10;" strokeweight=".61733mm"/>
                    <v:line id="Line 19668" o:spid="_x0000_s3108" style="position:absolute;visibility:visible;mso-wrap-style:square" from="6963,3983" to="7013,4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fScYAAADeAAAADwAAAGRycy9kb3ducmV2LnhtbESPT0sDMRTE74LfITzBm5ttWIpsmxYR&#10;FA8idG3F42Pz9g/dvKxJ3K7f3hQKPQ4z8xtmvZ3tICbyoXesYZHlIIhrZ3puNew/Xx4eQYSIbHBw&#10;TBr+KMB2c3uzxtK4E+9oqmIrEoRDiRq6GMdSylB3ZDFkbiROXuO8xZikb6XxeEpwO0iV50tpsee0&#10;0OFIzx3Vx+rXavj+Knzz+tGM7Y+a3rE6KNpVVuv7u/lpBSLSHK/hS/vNaFCLQhVwvpOugNz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KPn0nGAAAA3gAAAA8AAAAAAAAA&#10;AAAAAAAAoQIAAGRycy9kb3ducmV2LnhtbFBLBQYAAAAABAAEAPkAAACUAwAAAAA=&#10;" strokeweight=".61733mm"/>
                    <v:line id="Line 19669" o:spid="_x0000_s3109" style="position:absolute;visibility:visible;mso-wrap-style:square" from="7013,4006" to="7088,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cM60sYAAADeAAAADwAAAGRycy9kb3ducmV2LnhtbESPT0vEMBTE7wt+h/AEbzZtWEW6my0i&#10;KB5E2K7KHh/N6x9sXmoSu/XbG0HY4zAzv2G21WJHMZMPg2MNRZaDIG6cGbjT8HZ4vL4DESKywdEx&#10;afihANXuYrXF0rgT72muYycShEOJGvoYp1LK0PRkMWRuIk5e67zFmKTvpPF4SnA7SpXnt9LiwGmh&#10;x4keemo+62+r4fix9u3Tazt1X2p+wfpd0b62Wl9dLvcbEJGWeA7/t5+NBlWs1Q3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3DOtLGAAAA3gAAAA8AAAAAAAAA&#10;AAAAAAAAoQIAAGRycy9kb3ducmV2LnhtbFBLBQYAAAAABAAEAPkAAACUAwAAAAA=&#10;" strokeweight=".61733mm"/>
                  </v:group>
                  <v:group id="Group 19670" o:spid="_x0000_s3110" style="position:absolute;left:7088;top:4017;width:436;height:34" coordorigin="7088,4017" coordsize="436,3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Sn2rWccAAADe&#10;AAAADwAAAAAAAAAAAAAAAACqAgAAZHJzL2Rvd25yZXYueG1sUEsFBgAAAAAEAAQA+gAAAJ4DAAAA&#10;AA==&#10;">
                    <v:line id="Line 19671" o:spid="_x0000_s3111" style="position:absolute;visibility:visible;mso-wrap-style:square" from="7088,4017" to="7175,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l0BPsYAAADeAAAADwAAAGRycy9kb3ducmV2LnhtbESPT0vEMBTE7wt+h/AEbzZtWFS6my0i&#10;KB5E2K7KHh/N6x9sXmoSu/XbG0HY4zAzv2G21WJHMZMPg2MNRZaDIG6cGbjT8HZ4vL4DESKywdEx&#10;afihANXuYrXF0rgT72muYycShEOJGvoYp1LK0PRkMWRuIk5e67zFmKTvpPF4SnA7SpXnN9LiwGmh&#10;x4keemo+62+r4fix9u3Tazt1X2p+wfpd0b62Wl9dLvcbEJGWeA7/t5+NBlWs1S3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JdAT7GAAAA3gAAAA8AAAAAAAAA&#10;AAAAAAAAoQIAAGRycy9kb3ducmV2LnhtbFBLBQYAAAAABAAEAPkAAACUAwAAAAA=&#10;" strokeweight=".61733mm"/>
                    <v:line id="Line 19672" o:spid="_x0000_s3112" style="position:absolute;visibility:visible;mso-wrap-style:square" from="7175,4017" to="7300,40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KVTMMAAADeAAAADwAAAGRycy9kb3ducmV2LnhtbERPy2oCMRTdF/yHcIXuasYgUqZGKYKl&#10;iyI4VenyMrnzoJObaZKO49+bheDycN6rzWg7MZAPrWMN81kGgrh0puVaw/F79/IKIkRkg51j0nCl&#10;AJv15GmFuXEXPtBQxFqkEA45amhi7HMpQ9mQxTBzPXHiKuctxgR9LY3HSwq3nVRZtpQWW04NDfa0&#10;baj8Lf6thp/zwlcf+6qv/9TwhcVJ0aGwWj9Px/c3EJHG+BDf3Z9Gg5ovVNqb7qQrIN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PClUzDAAAA3gAAAA8AAAAAAAAAAAAA&#10;AAAAoQIAAGRycy9kb3ducmV2LnhtbFBLBQYAAAAABAAEAPkAAACRAwAAAAA=&#10;" strokeweight=".61733mm"/>
                    <v:line id="Line 19673" o:spid="_x0000_s3113" style="position:absolute;visibility:visible;mso-wrap-style:square" from="7300,4017" to="7412,40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4w18YAAADeAAAADwAAAGRycy9kb3ducmV2LnhtbESPT0vEMBTE7wt+h/AEbzZtWES7my0i&#10;KB5E2K7KHh/N6x9sXmoSu/XbG0HY4zAzv2G21WJHMZMPg2MNRZaDIG6cGbjT8HZ4vL4FESKywdEx&#10;afihANXuYrXF0rgT72muYycShEOJGvoYp1LK0PRkMWRuIk5e67zFmKTvpPF4SnA7SpXnN9LiwGmh&#10;x4keemo+62+r4fix9u3Tazt1X2p+wfpd0b62Wl9dLvcbEJGWeA7/t5+NBlWs1R383UlXQO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OMNfGAAAA3gAAAA8AAAAAAAAA&#10;AAAAAAAAoQIAAGRycy9kb3ducmV2LnhtbFBLBQYAAAAABAAEAPkAAACUAwAAAAA=&#10;" strokeweight=".61733mm"/>
                    <v:line id="Line 19674" o:spid="_x0000_s3114" style="position:absolute;visibility:visible;mso-wrap-style:square" from="7412,4029" to="7524,40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0Pl8UAAADeAAAADwAAAGRycy9kb3ducmV2LnhtbESPy2rCQBSG9wXfYTiCuzoxikjqKCJU&#10;XIhgWkuXh8zJhWbOpDNjjG/fWRRc/vw3vvV2MK3oyfnGsoLZNAFBXFjdcKXg8+P9dQXCB2SNrWVS&#10;8CAP283oZY2Ztne+UJ+HSsQR9hkqqEPoMil9UZNBP7UdcfRK6wyGKF0ltcN7HDetTJNkKQ02HB9q&#10;7GhfU/GT34yC76+FKw/nsqt+0/6E+TWlS26UmoyH3RuIQEN4hv/bR60gnS3mESDiRBSQm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G0Pl8UAAADeAAAADwAAAAAAAAAA&#10;AAAAAAChAgAAZHJzL2Rvd25yZXYueG1sUEsFBgAAAAAEAAQA+QAAAJMDAAAAAA==&#10;" strokeweight=".61733mm"/>
                  </v:group>
                  <v:line id="Line 19675" o:spid="_x0000_s3115" style="position:absolute;flip:y;visibility:visible;mso-wrap-style:square" from="5045,3846" to="504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oOxMYAAADeAAAADwAAAGRycy9kb3ducmV2LnhtbESPzWoCQRCE70LeYeiAlxBnV43IxlGC&#10;QQyejPEBmp3eH7LTs+y0uvr0TiDgsaiqr6jFqneNOlMXas8G0lECijj3tubSwPFn8zoHFQTZYuOZ&#10;DFwpwGr5NFhgZv2Fv+l8kFJFCIcMDVQibaZ1yCtyGEa+JY5e4TuHEmVXatvhJcJdo8dJMtMOa44L&#10;Fba0rij/PZycgdPu8+VtsmtRbFHIbbpdz3hfGzN87j/eQQn18gj/t7+sgXE6naTwdydeAb2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6DsTGAAAA3gAAAA8AAAAAAAAA&#10;AAAAAAAAoQIAAGRycy9kb3ducmV2LnhtbFBLBQYAAAAABAAEAPkAAACUAwAAAAA=&#10;" strokecolor="#969696" strokeweight=".61733mm"/>
                  <v:line id="Line 19676" o:spid="_x0000_s3116" style="position:absolute;flip:x;visibility:visible;mso-wrap-style:square" from="1470,3846" to="5045,38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iQs8YAAADeAAAADwAAAGRycy9kb3ducmV2LnhtbESPzWoCQRCE70LeYehALkFnXY3IxlGC&#10;IRg8GfUBmp3eH7LTs+y0uvr0TiDgsaiqr6jFqneNOlMXas8GxqMEFHHubc2lgePhazgHFQTZYuOZ&#10;DFwpwGr5NFhgZv2Ff+i8l1JFCIcMDVQibaZ1yCtyGEa+JY5e4TuHEmVXatvhJcJdo9MkmWmHNceF&#10;CltaV5T/7k/OwGn7+fo22bYotijkNt2sZ7yrjXl57j/eQQn18gj/t7+tgXQ8naTwdydeAb2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AokLPGAAAA3gAAAA8AAAAAAAAA&#10;AAAAAAAAoQIAAGRycy9kb3ducmV2LnhtbFBLBQYAAAAABAAEAPkAAACUAwAAAAA=&#10;" strokecolor="#969696" strokeweight=".61733mm"/>
                  <v:line id="Line 19677" o:spid="_x0000_s3117" style="position:absolute;flip:y;visibility:visible;mso-wrap-style:square" from="5045,3606" to="5045,42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Q1KMYAAADeAAAADwAAAGRycy9kb3ducmV2LnhtbESPzWoCQRCE70LeYeiAlxBndY3IxlGC&#10;QSKejPEBmp3eH7LTs+y0uvr0GSHgsaiqr6jFqneNOlMXas8GxqMEFHHubc2lgePP5nUOKgiyxcYz&#10;GbhSgNXyabDAzPoLf9P5IKWKEA4ZGqhE2kzrkFfkMIx8Sxy9wncOJcqu1LbDS4S7Rk+SZKYd1hwX&#10;KmxpXVH+ezg5A6fd58tbumtRbFHIbfq1nvG+Nmb43H+8gxLq5RH+b2+tgcl4mqZwvxOvgF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9kNSjGAAAA3gAAAA8AAAAAAAAA&#10;AAAAAAAAoQIAAGRycy9kb3ducmV2LnhtbFBLBQYAAAAABAAEAPkAAACUAwAAAAA=&#10;" strokecolor="#969696" strokeweight=".61733mm"/>
                  <v:line id="Line 19678" o:spid="_x0000_s3118" style="position:absolute;flip:x;visibility:visible;mso-wrap-style:square" from="1470,3606" to="5045,3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2tXMYAAADeAAAADwAAAGRycy9kb3ducmV2LnhtbESPzWoCQRCE74G8w9ABLyHOqqvIxlFE&#10;kQRPanyAZqf3h+z0LDutrj59JhDIsaiqr6jFqneNulIXas8GRsMEFHHubc2lgfPX7m0OKgiyxcYz&#10;GbhTgNXy+WmBmfU3PtL1JKWKEA4ZGqhE2kzrkFfkMAx9Sxy9wncOJcqu1LbDW4S7Ro+TZKYd1hwX&#10;KmxpU1H+fbo4A5f99nU62bcotijkkX5sZnyojRm89Ot3UEK9/If/2p/WwHiUTlL4vROvgF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CNrVzGAAAA3gAAAA8AAAAAAAAA&#10;AAAAAAAAoQIAAGRycy9kb3ducmV2LnhtbFBLBQYAAAAABAAEAPkAAACUAwAAAAA=&#10;" strokecolor="#969696" strokeweight=".61733mm"/>
                  <v:shape id="Text Box 19679" o:spid="_x0000_s3119" type="#_x0000_t202" style="position:absolute;left:1134;top:4149;width:260;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CqYccA&#10;AADeAAAADwAAAGRycy9kb3ducmV2LnhtbESPQWvCQBSE70L/w/IKvelGa6VGVxGpIAilMT14fGaf&#10;yWL2bcxuNf57t1DocZiZb5j5srO1uFLrjWMFw0ECgrhw2nCp4Dvf9N9B+ICssXZMCu7kYbl46s0x&#10;1e7GGV33oRQRwj5FBVUITSqlLyqy6AeuIY7eybUWQ5RtKXWLtwi3tRwlyURaNBwXKmxoXVFx3v9Y&#10;BasDZx/m8nn8yk6ZyfNpwrvJWamX5241AxGoC//hv/ZWKxgNx69v8HsnXgG5eA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wqmH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0</w:t>
                          </w:r>
                        </w:p>
                      </w:txbxContent>
                    </v:textbox>
                  </v:shape>
                  <v:shape id="Text Box 19680" o:spid="_x0000_s3120" type="#_x0000_t202" style="position:absolute;left:723;top:3305;width:606;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I0FscA&#10;AADeAAAADwAAAGRycy9kb3ducmV2LnhtbESPQWvCQBSE74X+h+UVvNWNWoJGV5GiIBRKYzx4fGaf&#10;yWL2bZpdNf333ULB4zAz3zCLVW8bcaPOG8cKRsMEBHHptOFKwaHYvk5B+ICssXFMCn7Iw2r5/LTA&#10;TLs753Tbh0pECPsMFdQhtJmUvqzJoh+6ljh6Z9dZDFF2ldQd3iPcNnKcJKm0aDgu1NjSe03lZX+1&#10;CtZHzjfm+/P0lZ9zUxSzhD/Si1KDl349BxGoD4/wf3unFYxHb5MU/u7EKyC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YiNBb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5000</w:t>
                          </w:r>
                        </w:p>
                      </w:txbxContent>
                    </v:textbox>
                  </v:shape>
                  <v:shape id="Text Box 19681" o:spid="_x0000_s3121" type="#_x0000_t202" style="position:absolute;left:573;top:2449;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6RjccA&#10;AADeAAAADwAAAGRycy9kb3ducmV2LnhtbESPQWvCQBSE74X+h+UVvNWNWmxNXUVEoSAUY3ro8Zl9&#10;JovZt2l21fjvXaHgcZiZb5jpvLO1OFPrjWMFg34Cgrhw2nCp4Cdfv36A8AFZY+2YFFzJw3z2/DTF&#10;VLsLZ3TehVJECPsUFVQhNKmUvqjIou+7hjh6B9daDFG2pdQtXiLc1nKYJGNp0XBcqLChZUXFcXey&#10;Cha/nK3M3/d+mx0yk+eThDfjo1K9l27xCSJQFx7h//aXVjAcvI3e4X4nX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lukY3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10000</w:t>
                          </w:r>
                        </w:p>
                      </w:txbxContent>
                    </v:textbox>
                  </v:shape>
                  <v:shape id="Text Box 19682" o:spid="_x0000_s3122" type="#_x0000_t202" style="position:absolute;left:573;top:1616;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EF/8QA&#10;AADeAAAADwAAAGRycy9kb3ducmV2LnhtbERPz2vCMBS+D/wfwhO8zVQdslVTEZkgCLLaHXZ8a17b&#10;YPPSNVG7/94cBjt+fL/Xm8G24ka9N44VzKYJCOLSacO1gs9i//wKwgdkja1jUvBLHjbZ6GmNqXZ3&#10;zul2DrWIIexTVNCE0KVS+rIhi37qOuLIVa63GCLsa6l7vMdw28p5kiylRcOxocGOdg2Vl/PVKth+&#10;cf5ufk7fH3mVm6J4S/i4vCg1GQ/bFYhAQ/gX/7kPWsF89rKIe+OdeAVk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xBf/EAAAA3gAAAA8AAAAAAAAAAAAAAAAAmAIAAGRycy9k&#10;b3ducmV2LnhtbFBLBQYAAAAABAAEAPUAAACJ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15000</w:t>
                          </w:r>
                        </w:p>
                      </w:txbxContent>
                    </v:textbox>
                  </v:shape>
                  <v:shape id="Text Box 19683" o:spid="_x0000_s3123" type="#_x0000_t202" style="position:absolute;left:573;top:760;width:722;height:2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2gZMcA&#10;AADeAAAADwAAAGRycy9kb3ducmV2LnhtbESPQWvCQBSE7wX/w/IEb3WjFqnRVUQUCoXSGA8en9ln&#10;sph9G7Nbjf/eLRR6HGbmG2ax6mwtbtR641jBaJiAIC6cNlwqOOS713cQPiBrrB2Tggd5WC17LwtM&#10;tbtzRrd9KEWEsE9RQRVCk0rpi4os+qFriKN3dq3FEGVbSt3iPcJtLcdJMpUWDceFChvaVFRc9j9W&#10;wfrI2dZcv07f2TkzeT5L+HN6UWrQ79ZzEIG68B/+a39oBePR22QGv3fiFZDLJ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9oGT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20"/>
                            </w:rPr>
                          </w:pPr>
                          <w:r>
                            <w:rPr>
                              <w:rFonts w:ascii="Swiss 721 SWA" w:hAnsi="Swiss 721 SWA" w:cs="Swiss 721 SWA"/>
                              <w:sz w:val="20"/>
                            </w:rPr>
                            <w:t>20000</w:t>
                          </w:r>
                        </w:p>
                      </w:txbxContent>
                    </v:textbox>
                  </v:shape>
                  <v:shape id="Text Box 19684" o:spid="_x0000_s3124" type="#_x0000_t202" style="position:absolute;left:1420;top:4438;width:283;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F6hMQA&#10;AADeAAAADwAAAGRycy9kb3ducmV2LnhtbESPzYrCMBSF94LvEK4wO00VkbEaRcSBgQGx1oXLa3Nt&#10;g81NbTLaeXuzEGZ5OH98y3Vna/Gg1hvHCsajBARx4bThUsEp/xp+gvABWWPtmBT8kYf1qt9bYqrd&#10;kzN6HEMp4gj7FBVUITSplL6oyKIfuYY4elfXWgxRtqXULT7juK3lJElm0qLh+FBhQ9uKitvx1yrY&#10;nDnbmfv+csiumcnzecI/s5tSH4NuswARqAv/4Xf7WyuYjKfTCBBxIgrI1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6BeoTEAAAA3gAAAA8AAAAAAAAAAAAAAAAAmAIAAGRycy9k&#10;b3ducmV2LnhtbFBLBQYAAAAABAAEAPUAAACJAw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w:t>
                          </w:r>
                        </w:p>
                      </w:txbxContent>
                    </v:textbox>
                  </v:shape>
                  <v:shape id="Text Box 19685" o:spid="_x0000_s3125" type="#_x0000_t202" style="position:absolute;left:3812;top:4438;width:421;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3fH8YA&#10;AADeAAAADwAAAGRycy9kb3ducmV2LnhtbESPQWvCQBSE74L/YXmF3nQTEdHUVUQUCoXSGA89vmaf&#10;yWL2bcyumv77bkHwOMzMN8xy3dtG3KjzxrGCdJyAIC6dNlwpOBb70RyED8gaG8ek4Jc8rFfDwRIz&#10;7e6c0+0QKhEh7DNUUIfQZlL6siaLfuxa4uidXGcxRNlVUnd4j3DbyEmSzKRFw3Ghxpa2NZXnw9Uq&#10;2HxzvjOXz5+v/JSbolgk/DE7K/X60m/eQATqwzP8aL9rBZN0Ok3h/06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c3fH8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w:t>
                          </w:r>
                        </w:p>
                      </w:txbxContent>
                    </v:textbox>
                  </v:shape>
                  <v:shape id="Text Box 19686" o:spid="_x0000_s3126" type="#_x0000_t202" style="position:absolute;left:6216;top:4438;width:560;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9BaMYA&#10;AADeAAAADwAAAGRycy9kb3ducmV2LnhtbESPQWvCQBSE74L/YXkFb7oxiNTUVUQsCIVijIceX7PP&#10;ZDH7Nma3mv77rlDwOMzMN8xy3dtG3KjzxrGC6SQBQVw6bbhScCrex68gfEDW2DgmBb/kYb0aDpaY&#10;aXfnnG7HUIkIYZ+hgjqENpPSlzVZ9BPXEkfv7DqLIcqukrrDe4TbRqZJMpcWDceFGlva1lRejj9W&#10;weaL8525fn4f8nNuimKR8Mf8otTopd+8gQjUh2f4v73XCtLpbJbC4068AnL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R9BaM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w:t>
                          </w:r>
                        </w:p>
                      </w:txbxContent>
                    </v:textbox>
                  </v:shape>
                  <v:shape id="Text Box 19687" o:spid="_x0000_s3127" type="#_x0000_t202" style="position:absolute;left:8595;top:4438;width:699;height: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Pk88cA&#10;AADeAAAADwAAAGRycy9kb3ducmV2LnhtbESPT2vCQBTE74V+h+UVvNWNfxCbuooUBUEojenB4zP7&#10;TBazb2N21fjt3ULB4zAzv2Fmi87W4kqtN44VDPoJCOLCacOlgt98/T4F4QOyxtoxKbiTh8X89WWG&#10;qXY3zui6C6WIEPYpKqhCaFIpfVGRRd93DXH0jq61GKJsS6lbvEW4reUwSSbSouG4UGFDXxUVp93F&#10;KljuOVuZ8/fhJztmJs8/Et5OTkr13rrlJ4hAXXiG/9sbrWA4GI9H8HcnXgE5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5T5PP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rPr>
                          </w:pPr>
                          <w:r>
                            <w:rPr>
                              <w:rFonts w:ascii="Swiss 721 SWA" w:hAnsi="Swiss 721 SWA" w:cs="Swiss 721 SWA"/>
                            </w:rPr>
                            <w:t>1000</w:t>
                          </w:r>
                        </w:p>
                      </w:txbxContent>
                    </v:textbox>
                  </v:shape>
                  <v:shape id="Text Box 19688" o:spid="_x0000_s3128" type="#_x0000_t202" style="position:absolute;left:4086;top:4765;width:2369;height:3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p8h8cA&#10;AADeAAAADwAAAGRycy9kb3ducmV2LnhtbESPQWvCQBSE74X+h+UVvNWNEqRN3YgUBaEgjemhx9fs&#10;S7KYfRuzq6b/3i0UPA4z8w2zXI22ExcavHGsYDZNQBBXThtuFHyV2+cXED4ga+wck4Jf8rDKHx+W&#10;mGl35YIuh9CICGGfoYI2hD6T0lctWfRT1xNHr3aDxRDl0Eg94DXCbSfnSbKQFg3HhRZ7em+pOh7O&#10;VsH6m4uNOe1/Pou6MGX5mvDH4qjU5Glcv4EINIZ7+L+90wrmszRN4e9OvAIyv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G6fIf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b/>
                              <w:bCs/>
                              <w:sz w:val="26"/>
                              <w:szCs w:val="26"/>
                            </w:rPr>
                          </w:pPr>
                          <w:r>
                            <w:rPr>
                              <w:rFonts w:ascii="Swiss 721 SWA" w:hAnsi="Swiss 721 SWA" w:cs="Swiss 721 SWA"/>
                              <w:b/>
                              <w:bCs/>
                              <w:sz w:val="26"/>
                              <w:szCs w:val="26"/>
                            </w:rPr>
                            <w:t>Molecular Weight</w:t>
                          </w:r>
                        </w:p>
                      </w:txbxContent>
                    </v:textbox>
                  </v:shape>
                  <v:shape id="Text Box 19689" o:spid="_x0000_s3129" type="#_x0000_t202" style="position:absolute;left:2292;top:1311;width:25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ZHMcA&#10;AADeAAAADwAAAGRycy9kb3ducmV2LnhtbESPQWvCQBSE70L/w/IK3nSjWLGpq0hREArSmB48PrPP&#10;ZDH7NmZXTf99Vyh4HGbmG2a+7GwtbtR641jBaJiAIC6cNlwq+Mk3gxkIH5A11o5JwS95WC5eenNM&#10;tbtzRrd9KEWEsE9RQRVCk0rpi4os+qFriKN3cq3FEGVbSt3iPcJtLcdJMpUWDceFChv6rKg4769W&#10;werA2dpcdsfv7JSZPH9P+Gt6Vqr/2q0+QATqwjP8395qBePRZPIGjzvxCs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722Rz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690" o:spid="_x0000_s3130" type="#_x0000_t202" style="position:absolute;left:1545;top:3891;width:1196;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RHa8YA&#10;AADeAAAADwAAAGRycy9kb3ducmV2LnhtbESPQWvCQBSE74L/YXkFb7pRJNTUVUQUhEJpjIceX7PP&#10;ZDH7NmZXTf99t1DwOMzMN8xy3dtG3KnzxrGC6SQBQVw6bbhScCr241cQPiBrbByTgh/ysF4NB0vM&#10;tHtwTvdjqESEsM9QQR1Cm0npy5os+olriaN3dp3FEGVXSd3hI8JtI2dJkkqLhuNCjS1tayovx5tV&#10;sPnifGeuH9+f+Tk3RbFI+D29KDV66TdvIAL14Rn+bx+0gtl0Pk/h7068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iRHa8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Example: Air</w:t>
                          </w:r>
                        </w:p>
                      </w:txbxContent>
                    </v:textbox>
                  </v:shape>
                  <v:shape id="Text Box 19691" o:spid="_x0000_s3131" type="#_x0000_t202" style="position:absolute;left:2653;top:3891;width:28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ji8McA&#10;AADeAAAADwAAAGRycy9kb3ducmV2LnhtbESPQWvCQBSE74X+h+UVvNWNImpTV5GiIAilMT14fGaf&#10;yWL2bcyuGv99tyB4HGbmG2a26GwtrtR641jBoJ+AIC6cNlwq+M3X71MQPiBrrB2Tgjt5WMxfX2aY&#10;anfjjK67UIoIYZ+igiqEJpXSFxVZ9H3XEEfv6FqLIcq2lLrFW4TbWg6TZCwtGo4LFTb0VVFx2l2s&#10;guWes5U5fx9+smNm8vwj4e34pFTvrVt+ggjUhWf40d5oBcPBaDSB/zvxCsj5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Fo4vD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692" o:spid="_x0000_s3132" type="#_x0000_t202" style="position:absolute;left:2803;top:3891;width:99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d2gsMA&#10;AADeAAAADwAAAGRycy9kb3ducmV2LnhtbERPTYvCMBC9C/6HMMLeNFVE1moUERcWFsRaDx7HZmyD&#10;zaQ2We3+e3MQ9vh438t1Z2vxoNYbxwrGowQEceG04VLBKf8afoLwAVlj7ZgU/JGH9arfW2Kq3ZMz&#10;ehxDKWII+xQVVCE0qZS+qMiiH7mGOHJX11oMEbal1C0+Y7it5SRJZtKi4dhQYUPbiorb8dcq2Jw5&#10;25n7/nLIrpnJ83nCP7ObUh+DbrMAEagL/+K3+1srmIyn07g33olX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Pd2gsMAAADeAAAADwAAAAAAAAAAAAAAAACYAgAAZHJzL2Rv&#10;d25yZXYueG1sUEsFBgAAAAAEAAQA9QAAAIg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28.8 kg/kg</w:t>
                          </w:r>
                        </w:p>
                      </w:txbxContent>
                    </v:textbox>
                  </v:shape>
                  <v:shape id="Text Box 19693" o:spid="_x0000_s3133" type="#_x0000_t202" style="position:absolute;left:3675;top:3891;width:253;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vTGcYA&#10;AADeAAAADwAAAGRycy9kb3ducmV2LnhtbESPQWvCQBSE7wX/w/KE3upGEanRVUQUCoVijAePz+wz&#10;Wcy+jdlV03/fFQoeh5n5hpkvO1uLO7XeOFYwHCQgiAunDZcKDvn24xOED8gaa8ek4Jc8LBe9tzmm&#10;2j04o/s+lCJC2KeooAqhSaX0RUUW/cA1xNE7u9ZiiLItpW7xEeG2lqMkmUiLhuNChQ2tKyou+5tV&#10;sDpytjHXn9MuO2cmz6cJf08uSr33u9UMRKAuvML/7S+tYDQcj6fwvBOvgFz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7vTGc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w:t>
                          </w:r>
                        </w:p>
                      </w:txbxContent>
                    </v:textbox>
                  </v:shape>
                  <v:shape id="Text Box 19694" o:spid="_x0000_s3134" type="#_x0000_t202" style="position:absolute;left:3737;top:3891;width:549;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jsWcYA&#10;AADeAAAADwAAAGRycy9kb3ducmV2LnhtbESPzWrCQBSF9wXfYbiCuzpRrLTRiYhUEARpTBdd3mZu&#10;ksHMnTQzavr2zqLQ5eH88a03g23FjXpvHCuYTRMQxKXThmsFn8X++RWED8gaW8ek4Jc8bLLR0xpT&#10;7e6c0+0cahFH2KeooAmhS6X0ZUMW/dR1xNGrXG8xRNnXUvd4j+O2lfMkWUqLhuNDgx3tGiov56tV&#10;sP3i/N38nL4/8io3RfGW8HF5UWoyHrYrEIGG8B/+ax+0gvls8RIBIk5EAZk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jsWcYAAADeAAAADwAAAAAAAAAAAAAAAACYAgAAZHJz&#10;L2Rvd25yZXYueG1sUEsFBgAAAAAEAAQA9QAAAIsDA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mole</w:t>
                          </w:r>
                        </w:p>
                      </w:txbxContent>
                    </v:textbox>
                  </v:shape>
                  <v:shape id="Text Box 19695" o:spid="_x0000_s3135" type="#_x0000_t202" style="position:absolute;left:2434;top:1323;width:1438;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RJwscA&#10;AADeAAAADwAAAGRycy9kb3ducmV2LnhtbESPQWvCQBSE70L/w/IKvekmUqVNXUVEQRBKk/TQ42v2&#10;mSxm38bsqum/7xYKHoeZ+YZZrAbbiiv13jhWkE4SEMSV04ZrBZ/lbvwCwgdkja1jUvBDHlbLh9EC&#10;M+1unNO1CLWIEPYZKmhC6DIpfdWQRT9xHXH0jq63GKLsa6l7vEW4beU0SebSouG40GBHm4aqU3Gx&#10;CtZfnG/N+f37Iz/mpixfEz7MT0o9PQ7rNxCBhnAP/7f3WsE0fZ6l8HcnXgG5/A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UScLHAAAA3gAAAA8AAAAAAAAAAAAAAAAAmAIAAGRy&#10;cy9kb3ducmV2LnhtbFBLBQYAAAAABAAEAPUAAACMAwAAAAA=&#10;" filled="f" stroked="f">
                    <v:textbox inset="0,0,0,0">
                      <w:txbxContent>
                        <w:p w:rsidR="00545758" w:rsidRDefault="00545758" w:rsidP="00DD232A">
                          <w:pPr>
                            <w:autoSpaceDE w:val="0"/>
                            <w:autoSpaceDN w:val="0"/>
                            <w:adjustRightInd w:val="0"/>
                            <w:rPr>
                              <w:rFonts w:ascii="Swiss 721 SWA" w:hAnsi="Swiss 721 SWA" w:cs="Swiss 721 SWA"/>
                              <w:sz w:val="18"/>
                              <w:szCs w:val="18"/>
                            </w:rPr>
                          </w:pPr>
                          <w:r>
                            <w:rPr>
                              <w:rFonts w:ascii="Swiss 721 SWA" w:hAnsi="Swiss 721 SWA" w:cs="Swiss 721 SWA"/>
                              <w:sz w:val="18"/>
                              <w:szCs w:val="18"/>
                            </w:rPr>
                            <w:t>Minute PV Limit</w:t>
                          </w:r>
                        </w:p>
                      </w:txbxContent>
                    </v:textbox>
                  </v:shape>
                </v:group>
                <v:shape id="Text Box 19696" o:spid="_x0000_s3136" type="#_x0000_t202" style="position:absolute;left:1650;top:5038;width:8461;height:2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bXtccA&#10;AADeAAAADwAAAGRycy9kb3ducmV2LnhtbESPQWvCQBSE70L/w/IKvenGUMWmriJFQRBKk3jo8TX7&#10;TBazb9Psqum/7xYKHoeZ+YZZrgfbiiv13jhWMJ0kIIgrpw3XCo7lbrwA4QOyxtYxKfghD+vVw2iJ&#10;mXY3zulahFpECPsMFTQhdJmUvmrIop+4jjh6J9dbDFH2tdQ93iLctjJNkrm0aDguNNjRW0PVubhY&#10;BZtPzrfm+/3rIz/lpixfEj7Mz0o9PQ6bVxCBhnAP/7f3WkE6fZ6l8HcnXg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TG17XHAAAA3gAAAA8AAAAAAAAAAAAAAAAAmAIAAGRy&#10;cy9kb3ducmV2LnhtbFBLBQYAAAAABAAEAPUAAACMAwAAAAA=&#10;" filled="f" stroked="f">
                  <v:textbox inset="0,0,0,0">
                    <w:txbxContent>
                      <w:p w:rsidR="00545758" w:rsidRDefault="00545758" w:rsidP="00DD232A">
                        <w:pPr>
                          <w:spacing w:line="200" w:lineRule="atLeast"/>
                          <w:rPr>
                            <w:rFonts w:ascii="Swiss 721 SWA" w:hAnsi="Swiss 721 SWA" w:cs="Swiss 721 SWA"/>
                            <w:sz w:val="18"/>
                            <w:szCs w:val="18"/>
                          </w:rPr>
                        </w:pPr>
                      </w:p>
                    </w:txbxContent>
                  </v:textbox>
                </v:shape>
              </v:group>
            </w:pict>
          </mc:Fallback>
        </mc:AlternateContent>
      </w: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Pr="00DD232A" w:rsidRDefault="00DD232A" w:rsidP="00F4145E">
      <w:pPr>
        <w:spacing w:line="240" w:lineRule="auto"/>
        <w:divId w:val="1930701137"/>
        <w:rPr>
          <w:rFonts w:ascii="Times New Roman" w:hAnsi="Times New Roman"/>
          <w:sz w:val="20"/>
        </w:rPr>
      </w:pPr>
    </w:p>
    <w:p w:rsidR="00DD232A" w:rsidRDefault="00DD232A" w:rsidP="003B58BA">
      <w:pPr>
        <w:pStyle w:val="ParagraphT121"/>
        <w:spacing w:before="0" w:after="0"/>
        <w:divId w:val="1930701137"/>
        <w:rPr>
          <w:sz w:val="12"/>
          <w:szCs w:val="12"/>
        </w:rPr>
      </w:pPr>
    </w:p>
    <w:p w:rsidR="003B58BA" w:rsidRPr="003B58BA" w:rsidRDefault="003B58BA" w:rsidP="003B58BA">
      <w:pPr>
        <w:pStyle w:val="ParagraphT121"/>
        <w:spacing w:before="0" w:after="0"/>
        <w:divId w:val="1930701137"/>
        <w:rPr>
          <w:sz w:val="12"/>
          <w:szCs w:val="12"/>
        </w:rPr>
      </w:pPr>
    </w:p>
    <w:p w:rsidR="00DD232A" w:rsidRPr="00DD232A" w:rsidRDefault="00DD232A" w:rsidP="003B58BA">
      <w:pPr>
        <w:pStyle w:val="Figurecont0"/>
        <w:divId w:val="1930701137"/>
      </w:pPr>
      <w:r w:rsidRPr="00DD232A">
        <w:t>Figure N.3.6.1.7-2  pressure - volume venting limit</w:t>
      </w:r>
    </w:p>
    <w:p w:rsidR="00DD232A" w:rsidRPr="00DD232A" w:rsidRDefault="00DD232A" w:rsidP="003B58BA">
      <w:pPr>
        <w:pStyle w:val="ParagraphT121"/>
        <w:numPr>
          <w:ilvl w:val="0"/>
          <w:numId w:val="21"/>
        </w:numPr>
        <w:ind w:hanging="720"/>
        <w:divId w:val="1930701137"/>
      </w:pPr>
      <w:r w:rsidRPr="00DD232A">
        <w:t xml:space="preserve">Payloads interfacing with the VES </w:t>
      </w:r>
      <w:r w:rsidRPr="00DD232A">
        <w:rPr>
          <w:i/>
        </w:rPr>
        <w:t>should</w:t>
      </w:r>
      <w:r w:rsidRPr="00DD232A">
        <w:t xml:space="preserve"> limit the total mass flow of each vented gas (</w:t>
      </w:r>
      <w:r w:rsidRPr="00DD232A">
        <w:rPr>
          <w:rFonts w:cs="Times"/>
        </w:rPr>
        <w:t>ṁ</w:t>
      </w:r>
      <w:r w:rsidRPr="00DD232A">
        <w:t>, kg/s) to</w:t>
      </w:r>
    </w:p>
    <w:p w:rsidR="00DD232A" w:rsidRPr="00DD232A" w:rsidRDefault="00DD232A" w:rsidP="00F4145E">
      <w:pPr>
        <w:spacing w:before="100" w:beforeAutospacing="1" w:after="100" w:afterAutospacing="1" w:line="240" w:lineRule="auto"/>
        <w:ind w:left="720"/>
        <w:jc w:val="center"/>
        <w:divId w:val="1930701137"/>
        <w:rPr>
          <w:rFonts w:ascii="Times New Roman" w:hAnsi="Times New Roman"/>
          <w:szCs w:val="24"/>
        </w:rPr>
      </w:pPr>
      <m:oMathPara>
        <m:oMath>
          <m:r>
            <m:rPr>
              <m:sty m:val="p"/>
            </m:rPr>
            <w:rPr>
              <w:rFonts w:ascii="Cambria Math" w:hAnsi="Cambria Math" w:cs="Times"/>
              <w:szCs w:val="24"/>
            </w:rPr>
            <m:t>ṁ≤</m:t>
          </m:r>
          <m:r>
            <m:rPr>
              <m:sty m:val="p"/>
            </m:rPr>
            <w:rPr>
              <w:rFonts w:ascii="Cambria Math" w:hAnsi="Times" w:cs="Times"/>
              <w:szCs w:val="24"/>
            </w:rPr>
            <m:t>6.45</m:t>
          </m:r>
          <m:r>
            <m:rPr>
              <m:sty m:val="p"/>
            </m:rPr>
            <w:rPr>
              <w:rFonts w:ascii="Cambria Math" w:hAnsi="Cambria Math" w:cs="Times"/>
              <w:szCs w:val="24"/>
            </w:rPr>
            <m:t>×</m:t>
          </m:r>
          <m:sSup>
            <m:sSupPr>
              <m:ctrlPr>
                <w:rPr>
                  <w:rFonts w:ascii="Cambria Math" w:hAnsi="Cambria Math" w:cs="Times"/>
                  <w:szCs w:val="24"/>
                </w:rPr>
              </m:ctrlPr>
            </m:sSupPr>
            <m:e>
              <m:r>
                <w:rPr>
                  <w:rFonts w:ascii="Cambria Math" w:hAnsi="Times" w:cs="Times"/>
                  <w:szCs w:val="24"/>
                </w:rPr>
                <m:t>10</m:t>
              </m:r>
            </m:e>
            <m:sup>
              <m:r>
                <w:rPr>
                  <w:rFonts w:ascii="Cambria Math" w:hAnsi="Times New Roman" w:cs="Times"/>
                  <w:szCs w:val="24"/>
                </w:rPr>
                <m:t>-</m:t>
              </m:r>
              <m:r>
                <w:rPr>
                  <w:rFonts w:ascii="Cambria Math" w:hAnsi="Times" w:cs="Times"/>
                  <w:szCs w:val="24"/>
                </w:rPr>
                <m:t>7</m:t>
              </m:r>
            </m:sup>
          </m:sSup>
          <m:rad>
            <m:radPr>
              <m:degHide m:val="1"/>
              <m:ctrlPr>
                <w:rPr>
                  <w:rFonts w:ascii="Cambria Math" w:hAnsi="Cambria Math" w:cs="Times"/>
                  <w:i/>
                  <w:szCs w:val="24"/>
                </w:rPr>
              </m:ctrlPr>
            </m:radPr>
            <m:deg/>
            <m:e>
              <m:sSub>
                <m:sSubPr>
                  <m:ctrlPr>
                    <w:rPr>
                      <w:rFonts w:ascii="Cambria Math" w:hAnsi="Cambria Math" w:cs="Times"/>
                      <w:i/>
                      <w:szCs w:val="24"/>
                    </w:rPr>
                  </m:ctrlPr>
                </m:sSubPr>
                <m:e>
                  <m:r>
                    <w:rPr>
                      <w:rFonts w:ascii="Cambria Math" w:hAnsi="Times" w:cs="Times"/>
                      <w:szCs w:val="24"/>
                    </w:rPr>
                    <m:t>M</m:t>
                  </m:r>
                </m:e>
                <m:sub>
                  <m:r>
                    <w:rPr>
                      <w:rFonts w:ascii="Cambria Math" w:hAnsi="Times" w:cs="Times"/>
                      <w:szCs w:val="24"/>
                    </w:rPr>
                    <m:t>s</m:t>
                  </m:r>
                </m:sub>
              </m:sSub>
              <m:sSub>
                <m:sSubPr>
                  <m:ctrlPr>
                    <w:rPr>
                      <w:rFonts w:ascii="Cambria Math" w:hAnsi="Cambria Math" w:cs="Times"/>
                      <w:i/>
                      <w:szCs w:val="24"/>
                    </w:rPr>
                  </m:ctrlPr>
                </m:sSubPr>
                <m:e>
                  <m:r>
                    <w:rPr>
                      <w:rFonts w:ascii="Cambria Math" w:hAnsi="Times" w:cs="Times"/>
                      <w:szCs w:val="24"/>
                    </w:rPr>
                    <m:t>T</m:t>
                  </m:r>
                </m:e>
                <m:sub>
                  <m:r>
                    <w:rPr>
                      <w:rFonts w:ascii="Cambria Math" w:hAnsi="Times" w:cs="Times"/>
                      <w:szCs w:val="24"/>
                    </w:rPr>
                    <m:t>0</m:t>
                  </m:r>
                </m:sub>
              </m:sSub>
            </m:e>
          </m:rad>
        </m:oMath>
      </m:oMathPara>
    </w:p>
    <w:p w:rsidR="00DD232A" w:rsidRPr="00DD232A" w:rsidRDefault="00DD232A" w:rsidP="003B58BA">
      <w:pPr>
        <w:pStyle w:val="ParagraphT121"/>
        <w:ind w:left="720"/>
        <w:divId w:val="1930701137"/>
      </w:pPr>
      <w:r w:rsidRPr="00DD232A">
        <w:rPr>
          <w:rFonts w:cs="Times"/>
        </w:rPr>
        <w:t>where M</w:t>
      </w:r>
      <w:r w:rsidRPr="00DD232A">
        <w:rPr>
          <w:rFonts w:cs="Times"/>
          <w:vertAlign w:val="subscript"/>
        </w:rPr>
        <w:t>s</w:t>
      </w:r>
      <w:r w:rsidRPr="00DD232A">
        <w:rPr>
          <w:rFonts w:cs="Times"/>
        </w:rPr>
        <w:t xml:space="preserve"> is the molecular weight </w:t>
      </w:r>
      <w:r w:rsidRPr="00DD232A">
        <w:t>(kg/kg</w:t>
      </w:r>
      <w:r w:rsidRPr="00DD232A">
        <w:rPr>
          <w:rFonts w:cs="Times"/>
        </w:rPr>
        <w:t>·</w:t>
      </w:r>
      <w:r w:rsidRPr="00DD232A">
        <w:t>mole) of each molecular species vented, and T</w:t>
      </w:r>
      <w:r w:rsidRPr="00DD232A">
        <w:rPr>
          <w:vertAlign w:val="subscript"/>
        </w:rPr>
        <w:t>0</w:t>
      </w:r>
      <w:r w:rsidRPr="00DD232A">
        <w:t xml:space="preserve"> is the temperature (K) of the vented gases at the payload outlet. </w:t>
      </w:r>
    </w:p>
    <w:p w:rsidR="00DD232A" w:rsidRPr="00DD232A" w:rsidRDefault="00DD232A" w:rsidP="003B58BA">
      <w:pPr>
        <w:pStyle w:val="ParagraphT121"/>
        <w:ind w:left="1350" w:hanging="630"/>
        <w:divId w:val="1930701137"/>
      </w:pPr>
      <w:r w:rsidRPr="00DD232A">
        <w:rPr>
          <w:rFonts w:cs="Times"/>
        </w:rPr>
        <w:t xml:space="preserve">Note: </w:t>
      </w:r>
      <w:r w:rsidRPr="00DD232A">
        <w:t>This limits the external environment molecular column density to less than 1×10</w:t>
      </w:r>
      <w:r w:rsidRPr="00DD232A">
        <w:rPr>
          <w:vertAlign w:val="superscript"/>
        </w:rPr>
        <w:t>14</w:t>
      </w:r>
      <w:r w:rsidRPr="00DD232A">
        <w:t xml:space="preserve"> molecules/cm</w:t>
      </w:r>
      <w:r w:rsidRPr="00DD232A">
        <w:rPr>
          <w:vertAlign w:val="superscript"/>
        </w:rPr>
        <w:t>2</w:t>
      </w:r>
      <w:r w:rsidRPr="00DD232A">
        <w:t xml:space="preserve"> along any unobstructed line of sight. Payloads venting more than this amount may be constrained with respect to venting schedule to ensure there is no impact to external payloads’ sightlines if analysis of the external environment shows a potential science impact to sensitive external experiments.</w:t>
      </w:r>
    </w:p>
    <w:p w:rsidR="00DD232A" w:rsidRPr="00DD232A" w:rsidRDefault="009C6622" w:rsidP="003B58BA">
      <w:pPr>
        <w:pStyle w:val="AppLvl4"/>
        <w:divId w:val="1930701137"/>
      </w:pPr>
      <w:r>
        <w:t>N.</w:t>
      </w:r>
      <w:r w:rsidR="00DD232A" w:rsidRPr="00DD232A">
        <w:t>3.6.1.8</w:t>
      </w:r>
      <w:r w:rsidR="003B58BA">
        <w:tab/>
      </w:r>
      <w:r w:rsidR="00DD232A" w:rsidRPr="00DD232A">
        <w:t>Limit Ves Venting Profile</w:t>
      </w:r>
    </w:p>
    <w:p w:rsidR="00DD232A" w:rsidRPr="00DD232A" w:rsidRDefault="00DD232A" w:rsidP="0017539C">
      <w:pPr>
        <w:pStyle w:val="ParagraphT121"/>
        <w:divId w:val="1930701137"/>
      </w:pPr>
      <w:r w:rsidRPr="00DD232A">
        <w:t xml:space="preserve">Payloads or systems interfacing with the USL VES </w:t>
      </w:r>
      <w:r w:rsidRPr="00DD232A">
        <w:rPr>
          <w:i/>
        </w:rPr>
        <w:t>should</w:t>
      </w:r>
      <w:r w:rsidRPr="00DD232A">
        <w:t xml:space="preserve"> limit their venting profile so as to ensure the flow rates at the UIP remain at or below the flow rates listed in Table N.3.6.1.8-1 at the prescribed times, referenced from when the payloads’ internal vacuum vent valve is opened.</w:t>
      </w:r>
    </w:p>
    <w:p w:rsidR="003B58BA" w:rsidRDefault="003B58BA" w:rsidP="0017539C">
      <w:pPr>
        <w:pStyle w:val="ParagraphT121"/>
      </w:pPr>
      <w:r>
        <w:br w:type="page"/>
      </w:r>
    </w:p>
    <w:tbl>
      <w:tblPr>
        <w:tblW w:w="9360" w:type="dxa"/>
        <w:jc w:val="center"/>
        <w:tblCellMar>
          <w:left w:w="58" w:type="dxa"/>
          <w:right w:w="58" w:type="dxa"/>
        </w:tblCellMar>
        <w:tblLook w:val="04A0" w:firstRow="1" w:lastRow="0" w:firstColumn="1" w:lastColumn="0" w:noHBand="0" w:noVBand="1"/>
      </w:tblPr>
      <w:tblGrid>
        <w:gridCol w:w="2627"/>
        <w:gridCol w:w="3801"/>
        <w:gridCol w:w="2932"/>
      </w:tblGrid>
      <w:tr w:rsidR="00DD232A" w:rsidRPr="00DD232A" w:rsidTr="00DD232A">
        <w:trPr>
          <w:divId w:val="1930701137"/>
          <w:cantSplit/>
          <w:jc w:val="center"/>
        </w:trPr>
        <w:tc>
          <w:tcPr>
            <w:tcW w:w="9360" w:type="dxa"/>
            <w:gridSpan w:val="3"/>
            <w:tcBorders>
              <w:top w:val="nil"/>
              <w:left w:val="nil"/>
              <w:bottom w:val="single" w:sz="4" w:space="0" w:color="auto"/>
              <w:right w:val="nil"/>
            </w:tcBorders>
            <w:hideMark/>
          </w:tcPr>
          <w:p w:rsidR="00DD232A" w:rsidRPr="00DD232A" w:rsidRDefault="00DD232A" w:rsidP="001C2F7A">
            <w:pPr>
              <w:pStyle w:val="TableTitleContinued"/>
            </w:pPr>
            <w:r w:rsidRPr="00DD232A">
              <w:t>Table N.3.6.1.8-1  VES WORST CASE FLOW RATES</w:t>
            </w:r>
          </w:p>
        </w:tc>
      </w:tr>
      <w:tr w:rsidR="00DD232A" w:rsidRPr="00DD232A" w:rsidTr="00DD232A">
        <w:trPr>
          <w:divId w:val="1930701137"/>
          <w:cantSplit/>
          <w:jc w:val="center"/>
        </w:trPr>
        <w:tc>
          <w:tcPr>
            <w:tcW w:w="2627" w:type="dxa"/>
            <w:tcBorders>
              <w:top w:val="single" w:sz="4" w:space="0" w:color="auto"/>
              <w:left w:val="single" w:sz="2" w:space="0" w:color="auto"/>
              <w:bottom w:val="single" w:sz="2" w:space="0" w:color="auto"/>
              <w:right w:val="single" w:sz="2" w:space="0" w:color="auto"/>
            </w:tcBorders>
            <w:hideMark/>
          </w:tcPr>
          <w:p w:rsidR="00DD232A" w:rsidRPr="00DD232A" w:rsidRDefault="00DD232A" w:rsidP="001C2F7A">
            <w:pPr>
              <w:pStyle w:val="TableHeading1"/>
            </w:pPr>
            <w:r w:rsidRPr="00DD232A">
              <w:t>Time</w:t>
            </w:r>
          </w:p>
        </w:tc>
        <w:tc>
          <w:tcPr>
            <w:tcW w:w="3801" w:type="dxa"/>
            <w:tcBorders>
              <w:top w:val="single" w:sz="4" w:space="0" w:color="auto"/>
              <w:left w:val="single" w:sz="2" w:space="0" w:color="auto"/>
              <w:bottom w:val="single" w:sz="2" w:space="0" w:color="auto"/>
              <w:right w:val="single" w:sz="2" w:space="0" w:color="auto"/>
            </w:tcBorders>
            <w:hideMark/>
          </w:tcPr>
          <w:p w:rsidR="00DD232A" w:rsidRPr="00DD232A" w:rsidRDefault="00DD232A" w:rsidP="001C2F7A">
            <w:pPr>
              <w:pStyle w:val="TableHeading1"/>
            </w:pPr>
            <w:r w:rsidRPr="00DD232A">
              <w:t>Maximum Acceptable Flow Rate at UIP</w:t>
            </w:r>
          </w:p>
        </w:tc>
        <w:tc>
          <w:tcPr>
            <w:tcW w:w="2932" w:type="dxa"/>
            <w:tcBorders>
              <w:top w:val="single" w:sz="4" w:space="0" w:color="auto"/>
              <w:left w:val="single" w:sz="2" w:space="0" w:color="auto"/>
              <w:bottom w:val="single" w:sz="2" w:space="0" w:color="auto"/>
              <w:right w:val="single" w:sz="2" w:space="0" w:color="auto"/>
            </w:tcBorders>
            <w:hideMark/>
          </w:tcPr>
          <w:p w:rsidR="00DD232A" w:rsidRPr="00DD232A" w:rsidRDefault="00DD232A" w:rsidP="001C2F7A">
            <w:pPr>
              <w:pStyle w:val="TableHeading1"/>
            </w:pPr>
            <w:r w:rsidRPr="00DD232A">
              <w:t>Pressure at VES PGT</w:t>
            </w:r>
          </w:p>
        </w:tc>
      </w:tr>
      <w:tr w:rsidR="00DD232A" w:rsidRPr="00DD232A" w:rsidTr="00DD232A">
        <w:trPr>
          <w:divId w:val="1930701137"/>
          <w:cantSplit/>
          <w:jc w:val="center"/>
        </w:trPr>
        <w:tc>
          <w:tcPr>
            <w:tcW w:w="2627"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pPr>
            <w:r w:rsidRPr="00DD232A">
              <w:t>1 to 5  minutes</w:t>
            </w:r>
          </w:p>
        </w:tc>
        <w:tc>
          <w:tcPr>
            <w:tcW w:w="380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rPr>
                <w:lang w:val="sv-SE"/>
              </w:rPr>
            </w:pPr>
            <w:r w:rsidRPr="00DD232A">
              <w:rPr>
                <w:lang w:val="sv-SE"/>
              </w:rPr>
              <w:t>5.320 × 10</w:t>
            </w:r>
            <w:r w:rsidRPr="00DD232A">
              <w:rPr>
                <w:vertAlign w:val="superscript"/>
                <w:lang w:val="sv-SE"/>
              </w:rPr>
              <w:t>-3</w:t>
            </w:r>
            <w:r w:rsidRPr="00DD232A">
              <w:rPr>
                <w:lang w:val="sv-SE"/>
              </w:rPr>
              <w:t xml:space="preserve"> kg/min</w:t>
            </w:r>
            <w:r w:rsidR="001C2F7A">
              <w:rPr>
                <w:lang w:val="sv-SE"/>
              </w:rPr>
              <w:br/>
            </w:r>
            <w:r w:rsidRPr="00DD232A">
              <w:rPr>
                <w:lang w:val="sv-SE"/>
              </w:rPr>
              <w:t>(1.173 × 10</w:t>
            </w:r>
            <w:r w:rsidRPr="00DD232A">
              <w:rPr>
                <w:vertAlign w:val="superscript"/>
                <w:lang w:val="sv-SE"/>
              </w:rPr>
              <w:t>-2</w:t>
            </w:r>
            <w:r w:rsidRPr="00DD232A">
              <w:rPr>
                <w:lang w:val="sv-SE"/>
              </w:rPr>
              <w:t xml:space="preserve"> lbm/min)</w:t>
            </w:r>
          </w:p>
        </w:tc>
        <w:tc>
          <w:tcPr>
            <w:tcW w:w="29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pPr>
            <w:r w:rsidRPr="00DD232A">
              <w:t>66.66 Pa</w:t>
            </w:r>
            <w:r w:rsidR="001C2F7A">
              <w:br/>
            </w:r>
            <w:r w:rsidRPr="00DD232A">
              <w:t>(500 × 10</w:t>
            </w:r>
            <w:r w:rsidRPr="00DD232A">
              <w:rPr>
                <w:vertAlign w:val="superscript"/>
              </w:rPr>
              <w:t>-3</w:t>
            </w:r>
            <w:r w:rsidRPr="00DD232A">
              <w:t xml:space="preserve"> torr)</w:t>
            </w:r>
          </w:p>
        </w:tc>
      </w:tr>
      <w:tr w:rsidR="00DD232A" w:rsidRPr="00DD232A" w:rsidTr="00DD232A">
        <w:trPr>
          <w:divId w:val="1930701137"/>
          <w:cantSplit/>
          <w:jc w:val="center"/>
        </w:trPr>
        <w:tc>
          <w:tcPr>
            <w:tcW w:w="2627"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pPr>
            <w:r w:rsidRPr="00DD232A">
              <w:t>5 to 15 minutes</w:t>
            </w:r>
          </w:p>
        </w:tc>
        <w:tc>
          <w:tcPr>
            <w:tcW w:w="3801"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rPr>
                <w:lang w:val="sv-SE"/>
              </w:rPr>
            </w:pPr>
            <w:r w:rsidRPr="00DD232A">
              <w:rPr>
                <w:lang w:val="sv-SE"/>
              </w:rPr>
              <w:t>1.658 × 10</w:t>
            </w:r>
            <w:r w:rsidRPr="00DD232A">
              <w:rPr>
                <w:vertAlign w:val="superscript"/>
                <w:lang w:val="sv-SE"/>
              </w:rPr>
              <w:t>-4</w:t>
            </w:r>
            <w:r w:rsidRPr="00DD232A">
              <w:rPr>
                <w:lang w:val="sv-SE"/>
              </w:rPr>
              <w:t xml:space="preserve"> kg/min</w:t>
            </w:r>
            <w:r w:rsidR="001C2F7A">
              <w:rPr>
                <w:lang w:val="sv-SE"/>
              </w:rPr>
              <w:br/>
            </w:r>
            <w:r w:rsidRPr="00DD232A">
              <w:rPr>
                <w:lang w:val="sv-SE"/>
              </w:rPr>
              <w:t>(3.655 × 10</w:t>
            </w:r>
            <w:r w:rsidRPr="00DD232A">
              <w:rPr>
                <w:vertAlign w:val="superscript"/>
                <w:lang w:val="sv-SE"/>
              </w:rPr>
              <w:t>-4</w:t>
            </w:r>
            <w:r w:rsidRPr="00DD232A">
              <w:rPr>
                <w:lang w:val="sv-SE"/>
              </w:rPr>
              <w:t xml:space="preserve"> lbm/min)</w:t>
            </w:r>
          </w:p>
        </w:tc>
        <w:tc>
          <w:tcPr>
            <w:tcW w:w="2932" w:type="dxa"/>
            <w:tcBorders>
              <w:top w:val="single" w:sz="2" w:space="0" w:color="auto"/>
              <w:left w:val="single" w:sz="2" w:space="0" w:color="auto"/>
              <w:bottom w:val="single" w:sz="2" w:space="0" w:color="auto"/>
              <w:right w:val="single" w:sz="2" w:space="0" w:color="auto"/>
            </w:tcBorders>
            <w:hideMark/>
          </w:tcPr>
          <w:p w:rsidR="00DD232A" w:rsidRPr="00DD232A" w:rsidRDefault="00DD232A" w:rsidP="001C2F7A">
            <w:pPr>
              <w:pStyle w:val="TableTextT100"/>
            </w:pPr>
            <w:r w:rsidRPr="00DD232A">
              <w:t>10.67 Pa</w:t>
            </w:r>
            <w:r w:rsidR="001C2F7A">
              <w:br/>
            </w:r>
            <w:r w:rsidRPr="00DD232A">
              <w:t>(80 × 10</w:t>
            </w:r>
            <w:r w:rsidRPr="00DD232A">
              <w:rPr>
                <w:vertAlign w:val="superscript"/>
              </w:rPr>
              <w:t>-3</w:t>
            </w:r>
            <w:r w:rsidRPr="00DD232A">
              <w:t xml:space="preserve"> torr)</w:t>
            </w:r>
          </w:p>
        </w:tc>
      </w:tr>
      <w:tr w:rsidR="00DD232A" w:rsidRPr="00DD232A" w:rsidTr="00DD232A">
        <w:trPr>
          <w:divId w:val="1930701137"/>
          <w:cantSplit/>
          <w:jc w:val="center"/>
        </w:trPr>
        <w:tc>
          <w:tcPr>
            <w:tcW w:w="2627" w:type="dxa"/>
            <w:tcBorders>
              <w:top w:val="single" w:sz="2" w:space="0" w:color="auto"/>
              <w:left w:val="single" w:sz="2" w:space="0" w:color="auto"/>
              <w:bottom w:val="single" w:sz="4" w:space="0" w:color="auto"/>
              <w:right w:val="single" w:sz="2" w:space="0" w:color="auto"/>
            </w:tcBorders>
            <w:hideMark/>
          </w:tcPr>
          <w:p w:rsidR="00DD232A" w:rsidRPr="00DD232A" w:rsidRDefault="00DD232A" w:rsidP="001C2F7A">
            <w:pPr>
              <w:pStyle w:val="TableTextT100"/>
            </w:pPr>
            <w:r w:rsidRPr="00DD232A">
              <w:t>Greater than 15 minutes</w:t>
            </w:r>
          </w:p>
        </w:tc>
        <w:tc>
          <w:tcPr>
            <w:tcW w:w="3801" w:type="dxa"/>
            <w:tcBorders>
              <w:top w:val="single" w:sz="2" w:space="0" w:color="auto"/>
              <w:left w:val="single" w:sz="2" w:space="0" w:color="auto"/>
              <w:bottom w:val="single" w:sz="4" w:space="0" w:color="auto"/>
              <w:right w:val="single" w:sz="2" w:space="0" w:color="auto"/>
            </w:tcBorders>
            <w:hideMark/>
          </w:tcPr>
          <w:p w:rsidR="00DD232A" w:rsidRPr="00DD232A" w:rsidRDefault="00DD232A" w:rsidP="001C2F7A">
            <w:pPr>
              <w:pStyle w:val="TableTextT100"/>
              <w:rPr>
                <w:lang w:val="sv-SE"/>
              </w:rPr>
            </w:pPr>
            <w:r w:rsidRPr="00DD232A">
              <w:rPr>
                <w:lang w:val="sv-SE"/>
              </w:rPr>
              <w:t>6.953 × 10</w:t>
            </w:r>
            <w:r w:rsidRPr="00DD232A">
              <w:rPr>
                <w:vertAlign w:val="superscript"/>
                <w:lang w:val="sv-SE"/>
              </w:rPr>
              <w:t>-8</w:t>
            </w:r>
            <w:r w:rsidRPr="00DD232A">
              <w:rPr>
                <w:lang w:val="sv-SE"/>
              </w:rPr>
              <w:t xml:space="preserve"> kg/min</w:t>
            </w:r>
            <w:r w:rsidR="001C2F7A">
              <w:rPr>
                <w:lang w:val="sv-SE"/>
              </w:rPr>
              <w:br/>
            </w:r>
            <w:r w:rsidRPr="00DD232A">
              <w:rPr>
                <w:lang w:val="sv-SE"/>
              </w:rPr>
              <w:t>(1.533 × 10</w:t>
            </w:r>
            <w:r w:rsidRPr="00DD232A">
              <w:rPr>
                <w:vertAlign w:val="superscript"/>
                <w:lang w:val="sv-SE"/>
              </w:rPr>
              <w:t>-7</w:t>
            </w:r>
            <w:r w:rsidRPr="00DD232A">
              <w:rPr>
                <w:lang w:val="sv-SE"/>
              </w:rPr>
              <w:t xml:space="preserve"> lbm/min)</w:t>
            </w:r>
          </w:p>
        </w:tc>
        <w:tc>
          <w:tcPr>
            <w:tcW w:w="2932" w:type="dxa"/>
            <w:tcBorders>
              <w:top w:val="single" w:sz="2" w:space="0" w:color="auto"/>
              <w:left w:val="single" w:sz="2" w:space="0" w:color="auto"/>
              <w:bottom w:val="single" w:sz="4" w:space="0" w:color="auto"/>
              <w:right w:val="single" w:sz="2" w:space="0" w:color="auto"/>
            </w:tcBorders>
            <w:hideMark/>
          </w:tcPr>
          <w:p w:rsidR="00DD232A" w:rsidRPr="00DD232A" w:rsidRDefault="00DD232A" w:rsidP="001C2F7A">
            <w:pPr>
              <w:pStyle w:val="TableTextT100"/>
            </w:pPr>
            <w:r w:rsidRPr="00DD232A">
              <w:t>7.99 Pa</w:t>
            </w:r>
            <w:r w:rsidR="001C2F7A">
              <w:br/>
            </w:r>
            <w:r w:rsidRPr="00DD232A">
              <w:t>(60 × 10</w:t>
            </w:r>
            <w:r w:rsidRPr="00DD232A">
              <w:rPr>
                <w:vertAlign w:val="superscript"/>
              </w:rPr>
              <w:t>-3</w:t>
            </w:r>
            <w:r w:rsidRPr="00DD232A">
              <w:t xml:space="preserve"> torr)</w:t>
            </w:r>
          </w:p>
        </w:tc>
      </w:tr>
      <w:tr w:rsidR="00DD232A" w:rsidRPr="00DD232A" w:rsidTr="00DD232A">
        <w:trPr>
          <w:divId w:val="1930701137"/>
          <w:cantSplit/>
          <w:jc w:val="center"/>
        </w:trPr>
        <w:tc>
          <w:tcPr>
            <w:tcW w:w="9360" w:type="dxa"/>
            <w:gridSpan w:val="3"/>
            <w:tcBorders>
              <w:top w:val="single" w:sz="4" w:space="0" w:color="auto"/>
              <w:left w:val="nil"/>
              <w:bottom w:val="nil"/>
              <w:right w:val="nil"/>
            </w:tcBorders>
            <w:hideMark/>
          </w:tcPr>
          <w:p w:rsidR="00DD232A" w:rsidRPr="00DD232A" w:rsidRDefault="00DD232A" w:rsidP="001C2F7A">
            <w:pPr>
              <w:pStyle w:val="TableTextT100"/>
              <w:ind w:left="572" w:hanging="572"/>
              <w:jc w:val="left"/>
            </w:pPr>
            <w:r w:rsidRPr="00DD232A">
              <w:t>Note:  The JEM WGS has the capability to exhaust 100 liters of 21 °C dry air from 101,000 Pa to 0.13 Pa within 2 hours.  The nominal effective exhaust velocity at the JEM/Rack interface is 1.2 liters/second (molecular flow region).</w:t>
            </w:r>
          </w:p>
        </w:tc>
      </w:tr>
    </w:tbl>
    <w:p w:rsidR="00DD232A" w:rsidRPr="00DD232A" w:rsidRDefault="009C6622" w:rsidP="001C2F7A">
      <w:pPr>
        <w:pStyle w:val="AppLvl4"/>
        <w:divId w:val="1930701137"/>
      </w:pPr>
      <w:r>
        <w:t>N.</w:t>
      </w:r>
      <w:r w:rsidR="00DD232A" w:rsidRPr="00DD232A">
        <w:t>3.6.1.9</w:t>
      </w:r>
      <w:r w:rsidR="001C2F7A">
        <w:tab/>
      </w:r>
      <w:r w:rsidR="00DD232A" w:rsidRPr="00DD232A">
        <w:t>Vacuum Exhaust System Data Deliverable</w:t>
      </w:r>
    </w:p>
    <w:p w:rsidR="00DD232A" w:rsidRPr="00DD232A" w:rsidRDefault="00DD232A" w:rsidP="001C2F7A">
      <w:pPr>
        <w:pStyle w:val="ParagraphT121"/>
        <w:divId w:val="1930701137"/>
      </w:pPr>
      <w:r w:rsidRPr="00DD232A">
        <w:rPr>
          <w:u w:val="single"/>
        </w:rPr>
        <w:t>Data Deliverable</w:t>
      </w:r>
      <w:r w:rsidRPr="00DD232A">
        <w:t xml:space="preserve">: Provide a list of vented gases to include the constituent vented, the total mass vented, initial temperature, initial pressure, concentration of the constituent, mass flow rate, frequency and duration of venting operations, and pressure versus time </w:t>
      </w:r>
      <w:r w:rsidR="001C2F7A">
        <w:t>curve at the payload interface.</w:t>
      </w:r>
    </w:p>
    <w:p w:rsidR="00DD232A" w:rsidRPr="00DD232A" w:rsidRDefault="009C6622" w:rsidP="001C2F7A">
      <w:pPr>
        <w:pStyle w:val="AppLvl3"/>
        <w:divId w:val="1930701137"/>
      </w:pPr>
      <w:r>
        <w:t>N.</w:t>
      </w:r>
      <w:r w:rsidR="00DD232A" w:rsidRPr="00DD232A">
        <w:t>3.6.2</w:t>
      </w:r>
      <w:r w:rsidR="001C2F7A">
        <w:tab/>
      </w:r>
      <w:r w:rsidR="00DD232A" w:rsidRPr="00DD232A">
        <w:t>Vacuum Resource System (Vrs)/Vacuum Vent System (Vvs) Requirements</w:t>
      </w:r>
    </w:p>
    <w:p w:rsidR="00DD232A" w:rsidRPr="00DD232A" w:rsidRDefault="009C6622" w:rsidP="001C2F7A">
      <w:pPr>
        <w:pStyle w:val="AppLvl4"/>
        <w:divId w:val="1930701137"/>
      </w:pPr>
      <w:r>
        <w:t>N.</w:t>
      </w:r>
      <w:r w:rsidR="00DD232A" w:rsidRPr="00DD232A">
        <w:t>3.6.2.1</w:t>
      </w:r>
      <w:r w:rsidR="001C2F7A">
        <w:tab/>
      </w:r>
      <w:r w:rsidR="00DD232A" w:rsidRPr="00DD232A">
        <w:t>Vrs/Vvs Physical Interface</w:t>
      </w:r>
    </w:p>
    <w:p w:rsidR="00DD232A" w:rsidRPr="00DD232A" w:rsidRDefault="00DD232A" w:rsidP="001C2F7A">
      <w:pPr>
        <w:pStyle w:val="ParagraphT121"/>
        <w:divId w:val="1930701137"/>
      </w:pPr>
      <w:r w:rsidRPr="00DD232A">
        <w:t xml:space="preserve">Payload connectors for the VRS/VVS mating requirements to the UIP connectors are specified in </w:t>
      </w:r>
      <w:r w:rsidR="00831243">
        <w:t>P</w:t>
      </w:r>
      <w:r w:rsidRPr="00DD232A">
        <w:t>aragraph N.3.1</w:t>
      </w:r>
      <w:r w:rsidR="001C2F7A">
        <w:t>.1.7.</w:t>
      </w:r>
    </w:p>
    <w:p w:rsidR="00DD232A" w:rsidRPr="00DD232A" w:rsidRDefault="009C6622" w:rsidP="001C2F7A">
      <w:pPr>
        <w:pStyle w:val="AppLvl4"/>
        <w:divId w:val="1930701137"/>
      </w:pPr>
      <w:r>
        <w:t>N.</w:t>
      </w:r>
      <w:r w:rsidR="00DD232A" w:rsidRPr="00DD232A">
        <w:t>3.6.2.2</w:t>
      </w:r>
      <w:r w:rsidR="001C2F7A">
        <w:tab/>
      </w:r>
      <w:r w:rsidR="00DD232A" w:rsidRPr="00DD232A">
        <w:t>Input Pressure Limit</w:t>
      </w:r>
    </w:p>
    <w:p w:rsidR="00DD232A" w:rsidRPr="00DD232A" w:rsidRDefault="00DD232A" w:rsidP="001C2F7A">
      <w:pPr>
        <w:pStyle w:val="ParagraphT121"/>
        <w:divId w:val="1930701137"/>
      </w:pPr>
      <w:r w:rsidRPr="00DD232A">
        <w:t xml:space="preserve">Payloads interfacing with the VRS/VVS </w:t>
      </w:r>
      <w:r w:rsidRPr="00DD232A">
        <w:rPr>
          <w:b/>
        </w:rPr>
        <w:t>shall</w:t>
      </w:r>
      <w:r w:rsidRPr="00DD232A">
        <w:t xml:space="preserve"> limit their vented gases at the rack-to-ISS interface to a pressure equal to or less than 10</w:t>
      </w:r>
      <w:r w:rsidRPr="00DD232A">
        <w:rPr>
          <w:vertAlign w:val="superscript"/>
        </w:rPr>
        <w:t>-3</w:t>
      </w:r>
      <w:r w:rsidRPr="00DD232A">
        <w:t xml:space="preserve"> torr.</w:t>
      </w:r>
    </w:p>
    <w:p w:rsidR="00DD232A" w:rsidRPr="00DD232A" w:rsidRDefault="00DD232A" w:rsidP="001C2F7A">
      <w:pPr>
        <w:pStyle w:val="ParagraphT121"/>
        <w:divId w:val="1930701137"/>
      </w:pPr>
      <w:r w:rsidRPr="00DD232A">
        <w:t>Note:  It is recommended payloads reference SSP 51700 for proper fault to</w:t>
      </w:r>
      <w:r w:rsidR="001C2F7A">
        <w:t>lerance.</w:t>
      </w:r>
    </w:p>
    <w:p w:rsidR="00DD232A" w:rsidRPr="00DD232A" w:rsidRDefault="009C6622" w:rsidP="001C2F7A">
      <w:pPr>
        <w:pStyle w:val="AppLvl4"/>
        <w:divId w:val="1930701137"/>
      </w:pPr>
      <w:r>
        <w:t>N.</w:t>
      </w:r>
      <w:r w:rsidR="00DD232A" w:rsidRPr="00DD232A">
        <w:t>3.6.2.3</w:t>
      </w:r>
      <w:r w:rsidR="001C2F7A">
        <w:tab/>
      </w:r>
      <w:r w:rsidR="00DD232A" w:rsidRPr="00DD232A">
        <w:t>Acceptable Gases</w:t>
      </w:r>
    </w:p>
    <w:p w:rsidR="00DD232A" w:rsidRPr="00DD232A" w:rsidRDefault="00DD232A" w:rsidP="001C2F7A">
      <w:pPr>
        <w:pStyle w:val="ParagraphT121"/>
        <w:divId w:val="1930701137"/>
      </w:pPr>
      <w:r w:rsidRPr="00DD232A">
        <w:t xml:space="preserve">Vacuum gases which have been verified to be compatible with the VES/WGS are compatible with the VRS/VVS. Acceptable gases are defined in </w:t>
      </w:r>
      <w:r w:rsidRPr="00DD232A">
        <w:rPr>
          <w:noProof/>
        </w:rPr>
        <w:t>Tables N.3.6.1.5-1, N.3.6.1.5-2, and N.3.6.1.5-3</w:t>
      </w:r>
      <w:r w:rsidRPr="00DD232A">
        <w:t>.</w:t>
      </w:r>
    </w:p>
    <w:p w:rsidR="00DD232A" w:rsidRPr="00DD232A" w:rsidRDefault="00DD232A" w:rsidP="001C2F7A">
      <w:pPr>
        <w:pStyle w:val="ParagraphT121"/>
        <w:divId w:val="1930701137"/>
      </w:pPr>
      <w:r w:rsidRPr="00DD232A">
        <w:t>Note:</w:t>
      </w:r>
      <w:r w:rsidRPr="00DD232A">
        <w:tab/>
        <w:t>Gases at 10</w:t>
      </w:r>
      <w:r w:rsidRPr="00DD232A">
        <w:rPr>
          <w:vertAlign w:val="superscript"/>
        </w:rPr>
        <w:t>-3</w:t>
      </w:r>
      <w:r w:rsidRPr="00DD232A">
        <w:t xml:space="preserve"> torr or below a</w:t>
      </w:r>
      <w:r w:rsidR="001C2F7A">
        <w:t>re compatible with the VRS/VVS.</w:t>
      </w:r>
    </w:p>
    <w:p w:rsidR="00DD232A" w:rsidRPr="00DD232A" w:rsidRDefault="009C6622" w:rsidP="001C2F7A">
      <w:pPr>
        <w:pStyle w:val="AppLvl3"/>
        <w:divId w:val="1930701137"/>
      </w:pPr>
      <w:r>
        <w:t>N.</w:t>
      </w:r>
      <w:r w:rsidR="00DD232A" w:rsidRPr="00DD232A">
        <w:t>3.6.3</w:t>
      </w:r>
      <w:r w:rsidR="001C2F7A">
        <w:tab/>
      </w:r>
      <w:r w:rsidR="00DD232A" w:rsidRPr="00DD232A">
        <w:t>Vacuum Outgassing Requirements</w:t>
      </w:r>
    </w:p>
    <w:p w:rsidR="00DD232A" w:rsidRPr="00DD232A" w:rsidRDefault="00DD232A" w:rsidP="001C2F7A">
      <w:pPr>
        <w:pStyle w:val="ParagraphT121"/>
        <w:divId w:val="1930701137"/>
      </w:pPr>
      <w:r w:rsidRPr="00DD232A">
        <w:t xml:space="preserve">Payloads interfacing with the VES or VRS with non-metallic materials, which are exposed to pressures less than 1 torr via the USL, the Columbus Module or JEM Vacuum Systems, </w:t>
      </w:r>
      <w:r w:rsidRPr="00DD232A">
        <w:rPr>
          <w:b/>
        </w:rPr>
        <w:t>shall</w:t>
      </w:r>
      <w:r w:rsidRPr="00DD232A">
        <w:t xml:space="preserve"> meet the vacuum outgassing requirements of </w:t>
      </w:r>
      <w:r w:rsidR="00831243">
        <w:t>P</w:t>
      </w:r>
      <w:r w:rsidRPr="00DD232A">
        <w:t>aragraph 4.2.7 of SSP 30233, Space Station Requiremen</w:t>
      </w:r>
      <w:r w:rsidR="001C2F7A">
        <w:t>ts for Materials and Processes.</w:t>
      </w:r>
    </w:p>
    <w:p w:rsidR="00DD232A" w:rsidRPr="00DD232A" w:rsidRDefault="009C6622" w:rsidP="001C2F7A">
      <w:pPr>
        <w:pStyle w:val="AppLvl2"/>
        <w:divId w:val="1930701137"/>
      </w:pPr>
      <w:r>
        <w:t>N.</w:t>
      </w:r>
      <w:r w:rsidR="00DD232A" w:rsidRPr="00DD232A">
        <w:t>3.7</w:t>
      </w:r>
      <w:r w:rsidR="001C2F7A">
        <w:tab/>
      </w:r>
      <w:r w:rsidR="00DD232A" w:rsidRPr="00DD232A">
        <w:t>Pressurized Gaseous Nitrogen Interface Requirements</w:t>
      </w:r>
    </w:p>
    <w:p w:rsidR="00DD232A" w:rsidRPr="00DD232A" w:rsidRDefault="009C6622" w:rsidP="001C2F7A">
      <w:pPr>
        <w:pStyle w:val="AppLvl3"/>
        <w:divId w:val="1930701137"/>
      </w:pPr>
      <w:r>
        <w:t>N.</w:t>
      </w:r>
      <w:r w:rsidR="00DD232A" w:rsidRPr="00DD232A">
        <w:t>3.7.1</w:t>
      </w:r>
      <w:r w:rsidR="001C2F7A">
        <w:tab/>
      </w:r>
      <w:r w:rsidR="00DD232A" w:rsidRPr="00DD232A">
        <w:t>Nitrogen Interface Control</w:t>
      </w:r>
    </w:p>
    <w:p w:rsidR="00DD232A" w:rsidRPr="00DD232A" w:rsidRDefault="00DD232A" w:rsidP="001C2F7A">
      <w:pPr>
        <w:pStyle w:val="ParagraphT121"/>
        <w:ind w:left="720" w:hanging="720"/>
        <w:divId w:val="1930701137"/>
      </w:pPr>
      <w:r w:rsidRPr="00DD232A">
        <w:t>A.</w:t>
      </w:r>
      <w:r w:rsidRPr="00DD232A">
        <w:tab/>
        <w:t xml:space="preserve">Payloads interfacing to nitrogen </w:t>
      </w:r>
      <w:r w:rsidRPr="00DD232A">
        <w:rPr>
          <w:i/>
        </w:rPr>
        <w:t>should</w:t>
      </w:r>
      <w:r w:rsidRPr="00DD232A">
        <w:t xml:space="preserve"> provide a valve to turn on and off the flow of nitrogen to the payload.</w:t>
      </w:r>
    </w:p>
    <w:p w:rsidR="00DD232A" w:rsidRPr="00DD232A" w:rsidRDefault="00DD232A" w:rsidP="001C2F7A">
      <w:pPr>
        <w:pStyle w:val="ParagraphT121"/>
        <w:ind w:left="720" w:hanging="720"/>
        <w:divId w:val="1930701137"/>
      </w:pPr>
      <w:r w:rsidRPr="00DD232A">
        <w:t>B.</w:t>
      </w:r>
      <w:r w:rsidRPr="00DD232A">
        <w:tab/>
        <w:t xml:space="preserve">Payloads interfacing to nitrogen </w:t>
      </w:r>
      <w:r w:rsidRPr="00DD232A">
        <w:rPr>
          <w:b/>
        </w:rPr>
        <w:t>shall</w:t>
      </w:r>
      <w:r w:rsidRPr="00DD232A">
        <w:t xml:space="preserve"> provide the means to control the flow of nitrogen to not exceed 5.43 kg/hr (12 lbm/hr) when connected to the nitrogen interface operating pressure range of 517 to 931 kPa (75 to 135 psia).</w:t>
      </w:r>
    </w:p>
    <w:p w:rsidR="00DD232A" w:rsidRPr="00DD232A" w:rsidRDefault="00DD232A" w:rsidP="001C2F7A">
      <w:pPr>
        <w:pStyle w:val="ParagraphT121"/>
        <w:ind w:left="720" w:hanging="720"/>
        <w:divId w:val="1930701137"/>
      </w:pPr>
      <w:r w:rsidRPr="00DD232A">
        <w:t>Note:</w:t>
      </w:r>
      <w:r w:rsidRPr="00DD232A">
        <w:tab/>
        <w:t>The nominal ISS GN</w:t>
      </w:r>
      <w:r w:rsidRPr="00DD232A">
        <w:rPr>
          <w:vertAlign w:val="subscript"/>
        </w:rPr>
        <w:t>2</w:t>
      </w:r>
      <w:r w:rsidRPr="00DD232A">
        <w:t xml:space="preserve"> Operating Pressure is 110 psia to 120 psia. When there is no flow of gas through the N</w:t>
      </w:r>
      <w:r w:rsidRPr="00DD232A">
        <w:rPr>
          <w:vertAlign w:val="subscript"/>
        </w:rPr>
        <w:t>2</w:t>
      </w:r>
      <w:r w:rsidRPr="00DD232A">
        <w:t xml:space="preserve"> pressure regulator, called “lock-up”, on-orbit data shows that the line pressure has crept up as high as 128 psia. Then when additional flow is requested down-stream, the system could present a pressure spike as high as the lock-up pressure, 128 psia, until the gas begins to flow. The 135 psia maximum operating pressure requirement covers a 7 psia margin for operation which includes the nominal aging of pressure regulators. But the MDP remains 200 psia as stated in </w:t>
      </w:r>
      <w:r w:rsidR="00831243">
        <w:t>P</w:t>
      </w:r>
      <w:r w:rsidRPr="00DD232A">
        <w:t>aragraph N.3.7.2.</w:t>
      </w:r>
    </w:p>
    <w:p w:rsidR="00DD232A" w:rsidRPr="00DD232A" w:rsidRDefault="009C6622" w:rsidP="001C2F7A">
      <w:pPr>
        <w:pStyle w:val="AppLvl3"/>
        <w:divId w:val="1930701137"/>
      </w:pPr>
      <w:r>
        <w:t>N.</w:t>
      </w:r>
      <w:r w:rsidR="00DD232A" w:rsidRPr="00DD232A">
        <w:t>3.7.2</w:t>
      </w:r>
      <w:r w:rsidR="001C2F7A">
        <w:tab/>
      </w:r>
      <w:r w:rsidR="00DD232A" w:rsidRPr="00DD232A">
        <w:t>Nitrogen Interface Mdp</w:t>
      </w:r>
    </w:p>
    <w:p w:rsidR="00DD232A" w:rsidRPr="00DD232A" w:rsidRDefault="00DD232A" w:rsidP="001C2F7A">
      <w:pPr>
        <w:pStyle w:val="ParagraphT121"/>
        <w:divId w:val="1930701137"/>
      </w:pPr>
      <w:r w:rsidRPr="00DD232A">
        <w:t xml:space="preserve">Payloads interfacing to nitrogen </w:t>
      </w:r>
      <w:r w:rsidRPr="00DD232A">
        <w:rPr>
          <w:b/>
        </w:rPr>
        <w:t>shall</w:t>
      </w:r>
      <w:r w:rsidRPr="00DD232A">
        <w:t xml:space="preserve"> have a MDP of at least 1,379 kPa (200 p</w:t>
      </w:r>
      <w:r w:rsidR="001C2F7A">
        <w:t>sia).</w:t>
      </w:r>
    </w:p>
    <w:p w:rsidR="00DD232A" w:rsidRPr="00DD232A" w:rsidRDefault="009C6622" w:rsidP="001C2F7A">
      <w:pPr>
        <w:pStyle w:val="AppLvl2"/>
        <w:divId w:val="1930701137"/>
      </w:pPr>
      <w:r>
        <w:t>N.</w:t>
      </w:r>
      <w:r w:rsidR="00DD232A" w:rsidRPr="00DD232A">
        <w:t>3.7.3</w:t>
      </w:r>
      <w:r w:rsidR="001C2F7A">
        <w:tab/>
      </w:r>
      <w:r w:rsidR="00DD232A" w:rsidRPr="00DD232A">
        <w:t>Nitrogen Interface Temperature</w:t>
      </w:r>
    </w:p>
    <w:p w:rsidR="00DD232A" w:rsidRPr="00DD232A" w:rsidRDefault="00DD232A" w:rsidP="001C2F7A">
      <w:pPr>
        <w:pStyle w:val="ParagraphT121"/>
        <w:divId w:val="1930701137"/>
      </w:pPr>
      <w:r w:rsidRPr="00DD232A">
        <w:t>The nitrogen supply temperature range is 15.6</w:t>
      </w:r>
      <w:r w:rsidR="001C2F7A">
        <w:t> °C to 45 °C (60 °F to 113 °F).</w:t>
      </w:r>
    </w:p>
    <w:p w:rsidR="00DD232A" w:rsidRPr="00DD232A" w:rsidRDefault="009C6622" w:rsidP="001C2F7A">
      <w:pPr>
        <w:pStyle w:val="AppLvl3"/>
        <w:divId w:val="1930701137"/>
      </w:pPr>
      <w:r>
        <w:t>N.</w:t>
      </w:r>
      <w:r w:rsidR="00DD232A" w:rsidRPr="00DD232A">
        <w:t>3.7.4</w:t>
      </w:r>
      <w:r w:rsidR="001C2F7A">
        <w:tab/>
      </w:r>
      <w:r w:rsidR="00DD232A" w:rsidRPr="00DD232A">
        <w:t>Nitrogen Leakage</w:t>
      </w:r>
    </w:p>
    <w:p w:rsidR="00DD232A" w:rsidRPr="00DD232A" w:rsidRDefault="00DD232A" w:rsidP="001C2F7A">
      <w:pPr>
        <w:pStyle w:val="ParagraphT121"/>
        <w:divId w:val="1930701137"/>
      </w:pPr>
      <w:r w:rsidRPr="00DD232A">
        <w:t xml:space="preserve">Payloads </w:t>
      </w:r>
      <w:r w:rsidRPr="00DD232A">
        <w:rPr>
          <w:b/>
        </w:rPr>
        <w:t>shall</w:t>
      </w:r>
      <w:r w:rsidRPr="00DD232A">
        <w:t xml:space="preserve"> have a nitrogen leakage rate no greater than 10</w:t>
      </w:r>
      <w:r w:rsidRPr="00DD232A">
        <w:rPr>
          <w:vertAlign w:val="superscript"/>
        </w:rPr>
        <w:t>-3</w:t>
      </w:r>
      <w:r w:rsidRPr="00DD232A">
        <w:t xml:space="preserve"> scc/s at MDP. Leakage is considered to be loss to the cabin atmosphere associated with quick disconnects, fittings, seals, valves, and permeation through materials from, and including, the UIP connection to the nitrogen on/off flow control point in the payload. All nitrogen flowing past the on/off flow control point is considered usage. The payload allocation for nitrog</w:t>
      </w:r>
      <w:r w:rsidR="001C2F7A">
        <w:t>en comprises leakage and usage.</w:t>
      </w:r>
    </w:p>
    <w:p w:rsidR="00DD232A" w:rsidRPr="00DD232A" w:rsidRDefault="009C6622" w:rsidP="001C2F7A">
      <w:pPr>
        <w:pStyle w:val="AppLvl3"/>
        <w:divId w:val="1930701137"/>
      </w:pPr>
      <w:r>
        <w:t>N.</w:t>
      </w:r>
      <w:r w:rsidR="00DD232A" w:rsidRPr="00DD232A">
        <w:t>3.7.5</w:t>
      </w:r>
      <w:r w:rsidR="001C2F7A">
        <w:tab/>
      </w:r>
      <w:r w:rsidR="00DD232A" w:rsidRPr="00DD232A">
        <w:t>Nitrogen Physical Interface</w:t>
      </w:r>
    </w:p>
    <w:p w:rsidR="00DD232A" w:rsidRPr="00DD232A" w:rsidRDefault="00DD232A" w:rsidP="001C2F7A">
      <w:pPr>
        <w:pStyle w:val="ParagraphT121"/>
        <w:divId w:val="1930701137"/>
      </w:pPr>
      <w:r w:rsidRPr="00DD232A">
        <w:t xml:space="preserve">Payload connectors for the nitrogen system mating requirements to the UIP connectors are specified in </w:t>
      </w:r>
      <w:r w:rsidR="00831243">
        <w:t>P</w:t>
      </w:r>
      <w:r w:rsidRPr="00DD232A">
        <w:t>aragraph N</w:t>
      </w:r>
      <w:r w:rsidR="001C2F7A">
        <w:t>.3.1.1.7.</w:t>
      </w:r>
    </w:p>
    <w:p w:rsidR="00DD232A" w:rsidRPr="00DD232A" w:rsidRDefault="009C6622" w:rsidP="001C2F7A">
      <w:pPr>
        <w:pStyle w:val="AppLvl3"/>
        <w:divId w:val="1930701137"/>
      </w:pPr>
      <w:r>
        <w:t>N.</w:t>
      </w:r>
      <w:r w:rsidR="00DD232A" w:rsidRPr="00DD232A">
        <w:t>3.7.6</w:t>
      </w:r>
      <w:r w:rsidR="001C2F7A">
        <w:tab/>
      </w:r>
      <w:r w:rsidR="00DD232A" w:rsidRPr="00DD232A">
        <w:t>Nitrogen Quantity</w:t>
      </w:r>
    </w:p>
    <w:p w:rsidR="00DD232A" w:rsidRPr="00DD232A" w:rsidRDefault="00DD232A" w:rsidP="001C2F7A">
      <w:pPr>
        <w:pStyle w:val="ParagraphT121"/>
        <w:divId w:val="1930701137"/>
      </w:pPr>
      <w:r w:rsidRPr="00DD232A">
        <w:rPr>
          <w:u w:val="single"/>
        </w:rPr>
        <w:t>Data Deliverable</w:t>
      </w:r>
      <w:r w:rsidRPr="00DD232A">
        <w:t>:  Provide quantity of nitrogen used by th</w:t>
      </w:r>
      <w:r w:rsidR="001C2F7A">
        <w:t>e payload and frequency of use.</w:t>
      </w:r>
    </w:p>
    <w:p w:rsidR="00DD232A" w:rsidRPr="00DD232A" w:rsidRDefault="009C6622" w:rsidP="001C2F7A">
      <w:pPr>
        <w:pStyle w:val="AppLvl3"/>
        <w:divId w:val="1930701137"/>
      </w:pPr>
      <w:r>
        <w:t>N.</w:t>
      </w:r>
      <w:r w:rsidR="00DD232A" w:rsidRPr="00DD232A">
        <w:t>3.7.7</w:t>
      </w:r>
      <w:r w:rsidR="001C2F7A">
        <w:tab/>
      </w:r>
      <w:r w:rsidR="00DD232A" w:rsidRPr="00DD232A">
        <w:t>Payload Pressurized Gas System</w:t>
      </w:r>
    </w:p>
    <w:p w:rsidR="00DD232A" w:rsidRPr="00DD232A" w:rsidRDefault="00DD232A" w:rsidP="001C2F7A">
      <w:pPr>
        <w:pStyle w:val="ParagraphT121"/>
        <w:divId w:val="1930701137"/>
      </w:pPr>
      <w:r w:rsidRPr="00DD232A">
        <w:rPr>
          <w:u w:val="single"/>
        </w:rPr>
        <w:t>Data Deliverable</w:t>
      </w:r>
      <w:r w:rsidRPr="00DD232A">
        <w:t xml:space="preserve">:  Provide schematic of payload pressurized gas system. Identify the major components of the system, such as shut off valve, relief valves, pressure regulators, tanks, etc. The symbols used for the schematic must adhere to JSC 10506, Mission Operations </w:t>
      </w:r>
      <w:r w:rsidR="001C2F7A">
        <w:t>Directorate Drafting Standards.</w:t>
      </w:r>
    </w:p>
    <w:p w:rsidR="00DD232A" w:rsidRPr="00DD232A" w:rsidRDefault="009C6622" w:rsidP="001C2F7A">
      <w:pPr>
        <w:pStyle w:val="AppLvl2"/>
        <w:divId w:val="1930701137"/>
      </w:pPr>
      <w:r>
        <w:t>N.</w:t>
      </w:r>
      <w:r w:rsidR="00DD232A" w:rsidRPr="00DD232A">
        <w:t>3.8</w:t>
      </w:r>
      <w:r w:rsidR="001C2F7A">
        <w:tab/>
      </w:r>
      <w:r w:rsidR="00DD232A" w:rsidRPr="00DD232A">
        <w:t>Jem Pressurized Gases</w:t>
      </w: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szCs w:val="24"/>
        </w:rPr>
        <w:t xml:space="preserve">Argon, helium, and carbon dioxide are provided as JEM unique interfaces. </w:t>
      </w:r>
    </w:p>
    <w:p w:rsidR="00DD232A" w:rsidRPr="00DD232A" w:rsidRDefault="009C6622" w:rsidP="001C2F7A">
      <w:pPr>
        <w:pStyle w:val="AppLvl3"/>
        <w:divId w:val="1930701137"/>
      </w:pPr>
      <w:r>
        <w:t>N.</w:t>
      </w:r>
      <w:r w:rsidR="00DD232A" w:rsidRPr="00DD232A">
        <w:t>3.8.1</w:t>
      </w:r>
      <w:r w:rsidR="001C2F7A">
        <w:tab/>
      </w:r>
      <w:r w:rsidR="00DD232A" w:rsidRPr="00DD232A">
        <w:t>Argon Interface Requirements</w:t>
      </w:r>
    </w:p>
    <w:p w:rsidR="00DD232A" w:rsidRPr="00DD232A" w:rsidRDefault="009C6622" w:rsidP="001C2F7A">
      <w:pPr>
        <w:pStyle w:val="AppLvl4"/>
        <w:divId w:val="1930701137"/>
      </w:pPr>
      <w:r>
        <w:t>N.</w:t>
      </w:r>
      <w:r w:rsidR="00DD232A" w:rsidRPr="00DD232A">
        <w:t>3.8.1.1</w:t>
      </w:r>
      <w:r w:rsidR="001C2F7A">
        <w:tab/>
      </w:r>
      <w:r w:rsidR="00DD232A" w:rsidRPr="00DD232A">
        <w:t>Argon Interface Control</w:t>
      </w:r>
    </w:p>
    <w:p w:rsidR="00DD232A" w:rsidRPr="00DD232A" w:rsidRDefault="00DD232A" w:rsidP="001C2F7A">
      <w:pPr>
        <w:pStyle w:val="ParagraphT121"/>
        <w:ind w:left="720" w:hanging="720"/>
        <w:divId w:val="1930701137"/>
      </w:pPr>
      <w:r w:rsidRPr="00DD232A">
        <w:t>A.</w:t>
      </w:r>
      <w:r w:rsidRPr="00DD232A">
        <w:tab/>
        <w:t xml:space="preserve">The payload </w:t>
      </w:r>
      <w:r w:rsidRPr="00DD232A">
        <w:rPr>
          <w:i/>
        </w:rPr>
        <w:t>should</w:t>
      </w:r>
      <w:r w:rsidRPr="00DD232A">
        <w:t xml:space="preserve"> provide a valve, located within the payload envelope, to turn on and off the flow of argon to the payloa</w:t>
      </w:r>
      <w:r w:rsidR="001C2F7A">
        <w:t>d.</w:t>
      </w:r>
    </w:p>
    <w:p w:rsidR="00DD232A" w:rsidRPr="00DD232A" w:rsidRDefault="00DD232A" w:rsidP="001C2F7A">
      <w:pPr>
        <w:pStyle w:val="ParagraphT121"/>
        <w:ind w:left="720" w:hanging="720"/>
        <w:divId w:val="1930701137"/>
      </w:pPr>
      <w:r w:rsidRPr="00DD232A">
        <w:t>B.</w:t>
      </w:r>
      <w:r w:rsidRPr="00DD232A">
        <w:tab/>
        <w:t xml:space="preserve">The payload </w:t>
      </w:r>
      <w:r w:rsidRPr="00DD232A">
        <w:rPr>
          <w:b/>
        </w:rPr>
        <w:t>shall</w:t>
      </w:r>
      <w:r w:rsidRPr="00DD232A">
        <w:t xml:space="preserve"> provide a means to control the flow of argon to not exceed 2.14 kg/hr (4.71 lbm/hr) when connected to the argon interface operating pressure range of 5</w:t>
      </w:r>
      <w:r w:rsidR="001C2F7A">
        <w:t>17 to 786 kPa (75 to 114 psia).</w:t>
      </w:r>
    </w:p>
    <w:p w:rsidR="00DD232A" w:rsidRPr="00DD232A" w:rsidRDefault="009C6622" w:rsidP="001C2F7A">
      <w:pPr>
        <w:pStyle w:val="AppLvl4"/>
        <w:divId w:val="1930701137"/>
      </w:pPr>
      <w:r>
        <w:t>N.</w:t>
      </w:r>
      <w:r w:rsidR="00DD232A" w:rsidRPr="00DD232A">
        <w:t>3.8.1.2</w:t>
      </w:r>
      <w:r w:rsidR="001C2F7A">
        <w:tab/>
      </w:r>
      <w:r w:rsidR="00DD232A" w:rsidRPr="00DD232A">
        <w:t>Argon Interface Mdp</w:t>
      </w:r>
    </w:p>
    <w:p w:rsidR="00DD232A" w:rsidRPr="00DD232A" w:rsidRDefault="00DD232A" w:rsidP="001C2F7A">
      <w:pPr>
        <w:pStyle w:val="ParagraphT121"/>
        <w:divId w:val="1930701137"/>
      </w:pPr>
      <w:r w:rsidRPr="00DD232A">
        <w:t xml:space="preserve">The MDP of the payload argon system </w:t>
      </w:r>
      <w:r w:rsidRPr="00DD232A">
        <w:rPr>
          <w:b/>
        </w:rPr>
        <w:t>shall</w:t>
      </w:r>
      <w:r w:rsidR="001C2F7A">
        <w:t xml:space="preserve"> be 1,379 kPa (200 psia).</w:t>
      </w:r>
    </w:p>
    <w:p w:rsidR="00DD232A" w:rsidRPr="00DD232A" w:rsidRDefault="009C6622" w:rsidP="001C2F7A">
      <w:pPr>
        <w:pStyle w:val="AppLvl4"/>
        <w:divId w:val="1930701137"/>
      </w:pPr>
      <w:r>
        <w:t>N.</w:t>
      </w:r>
      <w:r w:rsidR="00DD232A" w:rsidRPr="00DD232A">
        <w:t>3.8.1.3</w:t>
      </w:r>
      <w:r w:rsidR="001C2F7A">
        <w:tab/>
      </w:r>
      <w:r w:rsidR="00DD232A" w:rsidRPr="00DD232A">
        <w:t>Argon Interface Temperature</w:t>
      </w:r>
    </w:p>
    <w:p w:rsidR="00DD232A" w:rsidRPr="00DD232A" w:rsidRDefault="00DD232A" w:rsidP="001C2F7A">
      <w:pPr>
        <w:pStyle w:val="ParagraphT121"/>
        <w:divId w:val="1930701137"/>
      </w:pPr>
      <w:r w:rsidRPr="00DD232A">
        <w:t xml:space="preserve">The argon supply temperature range is </w:t>
      </w:r>
      <w:r w:rsidR="001C2F7A">
        <w:t>13°C to 45°C (55.4°F to 113°F).</w:t>
      </w:r>
    </w:p>
    <w:p w:rsidR="00DD232A" w:rsidRPr="00DD232A" w:rsidRDefault="009C6622" w:rsidP="001C2F7A">
      <w:pPr>
        <w:pStyle w:val="AppLvl4"/>
        <w:divId w:val="1930701137"/>
      </w:pPr>
      <w:r>
        <w:t>N.</w:t>
      </w:r>
      <w:r w:rsidR="00DD232A" w:rsidRPr="00DD232A">
        <w:t>3.8.1.4</w:t>
      </w:r>
      <w:r w:rsidR="001C2F7A">
        <w:tab/>
      </w:r>
      <w:r w:rsidR="00DD232A" w:rsidRPr="00DD232A">
        <w:t>Argon Leakage</w:t>
      </w:r>
    </w:p>
    <w:p w:rsidR="00DD232A" w:rsidRPr="00DD232A" w:rsidRDefault="00DD232A" w:rsidP="001C2F7A">
      <w:pPr>
        <w:pStyle w:val="ParagraphT121"/>
        <w:divId w:val="1930701137"/>
      </w:pPr>
      <w:r w:rsidRPr="00DD232A">
        <w:t xml:space="preserve">The integrated rack </w:t>
      </w:r>
      <w:r w:rsidRPr="00DD232A">
        <w:rPr>
          <w:b/>
        </w:rPr>
        <w:t>shall</w:t>
      </w:r>
      <w:r w:rsidRPr="00DD232A">
        <w:t xml:space="preserve"> have an argon leakage rate no greater than 10</w:t>
      </w:r>
      <w:r w:rsidRPr="00DD232A">
        <w:rPr>
          <w:vertAlign w:val="superscript"/>
        </w:rPr>
        <w:t>-3</w:t>
      </w:r>
      <w:r w:rsidRPr="00DD232A">
        <w:t xml:space="preserve"> scc/s at MDP. Leakage is considered to be loss to the cabin atmosphere associated with quick disconnects, fittings, seals, valves, and permeation through materials from, and including, the standoff UIP connection to the argon on/off flow control point in the integrated rack. All argon flowing past the on/off flow control point is considered usage. The integrated rack allocation for argon w</w:t>
      </w:r>
      <w:r w:rsidR="001C2F7A">
        <w:t>ill comprise leakage and usage.</w:t>
      </w:r>
    </w:p>
    <w:p w:rsidR="00DD232A" w:rsidRPr="00DD232A" w:rsidRDefault="009C6622" w:rsidP="001C2F7A">
      <w:pPr>
        <w:pStyle w:val="AppLvl4"/>
        <w:divId w:val="1930701137"/>
      </w:pPr>
      <w:r>
        <w:t>N.</w:t>
      </w:r>
      <w:r w:rsidR="00DD232A" w:rsidRPr="00DD232A">
        <w:t>3.8.1.5</w:t>
      </w:r>
      <w:r w:rsidR="001C2F7A">
        <w:tab/>
      </w:r>
      <w:r w:rsidR="00DD232A" w:rsidRPr="00DD232A">
        <w:t>Argon Physical Interface</w:t>
      </w:r>
    </w:p>
    <w:p w:rsidR="00DD232A" w:rsidRPr="00DD232A" w:rsidRDefault="00DD232A" w:rsidP="001C2F7A">
      <w:pPr>
        <w:pStyle w:val="ParagraphT121"/>
        <w:divId w:val="1930701137"/>
      </w:pPr>
      <w:r w:rsidRPr="00DD232A">
        <w:t>Payload connectors for the argon system mating requirements to the UIP connectors are sp</w:t>
      </w:r>
      <w:r w:rsidR="001C2F7A">
        <w:t xml:space="preserve">ecified in </w:t>
      </w:r>
      <w:r w:rsidR="00831243">
        <w:t>P</w:t>
      </w:r>
      <w:r w:rsidR="001C2F7A">
        <w:t>aragraph N.3.1.1.7.</w:t>
      </w:r>
    </w:p>
    <w:p w:rsidR="00DD232A" w:rsidRPr="00DD232A" w:rsidRDefault="009C6622" w:rsidP="001C2F7A">
      <w:pPr>
        <w:pStyle w:val="AppLvl4"/>
        <w:divId w:val="1930701137"/>
      </w:pPr>
      <w:r>
        <w:t>N.</w:t>
      </w:r>
      <w:r w:rsidR="00DD232A" w:rsidRPr="00DD232A">
        <w:t>3.8.1.6</w:t>
      </w:r>
      <w:r w:rsidR="001C2F7A">
        <w:tab/>
      </w:r>
      <w:r w:rsidR="00DD232A" w:rsidRPr="00DD232A">
        <w:t>Argon Quantity</w:t>
      </w:r>
    </w:p>
    <w:p w:rsidR="00DD232A" w:rsidRPr="00DD232A" w:rsidRDefault="00DD232A" w:rsidP="001C2F7A">
      <w:pPr>
        <w:pStyle w:val="ParagraphT121"/>
        <w:divId w:val="1930701137"/>
        <w:rPr>
          <w:u w:val="single"/>
        </w:rPr>
      </w:pPr>
      <w:r w:rsidRPr="00DD232A">
        <w:rPr>
          <w:u w:val="single"/>
        </w:rPr>
        <w:t>Data Deliverable</w:t>
      </w:r>
      <w:r w:rsidRPr="00DD232A">
        <w:t>:  Provide quantity of argon used by th</w:t>
      </w:r>
      <w:r w:rsidR="001C2F7A">
        <w:t>e payload and frequency of use.</w:t>
      </w:r>
    </w:p>
    <w:p w:rsidR="00DD232A" w:rsidRPr="00DD232A" w:rsidRDefault="009C6622" w:rsidP="001C2F7A">
      <w:pPr>
        <w:pStyle w:val="AppLvl3"/>
        <w:divId w:val="1930701137"/>
      </w:pPr>
      <w:r>
        <w:t>N.</w:t>
      </w:r>
      <w:r w:rsidR="00DD232A" w:rsidRPr="00DD232A">
        <w:t>3.8.2</w:t>
      </w:r>
      <w:r w:rsidR="001C2F7A">
        <w:tab/>
      </w:r>
      <w:r w:rsidR="00DD232A" w:rsidRPr="00DD232A">
        <w:t>Carbon Dioxide Interface Requirements</w:t>
      </w:r>
    </w:p>
    <w:p w:rsidR="00DD232A" w:rsidRPr="00DD232A" w:rsidRDefault="009C6622" w:rsidP="001C2F7A">
      <w:pPr>
        <w:pStyle w:val="AppLvl4"/>
        <w:divId w:val="1930701137"/>
      </w:pPr>
      <w:r>
        <w:t>N.</w:t>
      </w:r>
      <w:r w:rsidR="00DD232A" w:rsidRPr="00DD232A">
        <w:t>3.8.2.1</w:t>
      </w:r>
      <w:r w:rsidR="001C2F7A">
        <w:tab/>
      </w:r>
      <w:r w:rsidR="00DD232A" w:rsidRPr="00DD232A">
        <w:t>Carbon Dioxide Interface Control</w:t>
      </w:r>
    </w:p>
    <w:p w:rsidR="00DD232A" w:rsidRPr="00DD232A" w:rsidRDefault="00DD232A" w:rsidP="001C2F7A">
      <w:pPr>
        <w:pStyle w:val="ParagraphT121"/>
        <w:ind w:left="720" w:hanging="720"/>
        <w:divId w:val="1930701137"/>
      </w:pPr>
      <w:r w:rsidRPr="00DD232A">
        <w:t>A.</w:t>
      </w:r>
      <w:r w:rsidRPr="00DD232A">
        <w:tab/>
        <w:t xml:space="preserve">The integrated rack </w:t>
      </w:r>
      <w:r w:rsidRPr="00DD232A">
        <w:rPr>
          <w:i/>
        </w:rPr>
        <w:t>should</w:t>
      </w:r>
      <w:r w:rsidRPr="00DD232A">
        <w:t xml:space="preserve"> provide a valve, located within the integrated rack envelope, to turn on and off the flow of carbon </w:t>
      </w:r>
      <w:r w:rsidR="001C2F7A">
        <w:t>dioxide to the integrated rack.</w:t>
      </w:r>
    </w:p>
    <w:p w:rsidR="00DD232A" w:rsidRPr="00DD232A" w:rsidRDefault="00DD232A" w:rsidP="001C2F7A">
      <w:pPr>
        <w:pStyle w:val="ParagraphT121"/>
        <w:ind w:left="720" w:hanging="720"/>
        <w:divId w:val="1930701137"/>
      </w:pPr>
      <w:r w:rsidRPr="00DD232A">
        <w:t>B.</w:t>
      </w:r>
      <w:r w:rsidRPr="00DD232A">
        <w:tab/>
        <w:t xml:space="preserve">The integrated rack </w:t>
      </w:r>
      <w:r w:rsidRPr="00DD232A">
        <w:rPr>
          <w:b/>
        </w:rPr>
        <w:t>shall</w:t>
      </w:r>
      <w:r w:rsidRPr="00DD232A">
        <w:t xml:space="preserve"> provide a means to control the flow of carbon dioxide to not exceed 0.59 kg/hr (1.30 lbm/hr) when connected to the carbon dioxide interface operating pressure range of 5</w:t>
      </w:r>
      <w:r w:rsidR="001C2F7A">
        <w:t>17 to 786 kPa (75 to 114 psia).</w:t>
      </w:r>
    </w:p>
    <w:p w:rsidR="00DD232A" w:rsidRPr="00DD232A" w:rsidRDefault="009C6622" w:rsidP="001C2F7A">
      <w:pPr>
        <w:pStyle w:val="AppLvl4"/>
        <w:divId w:val="1930701137"/>
      </w:pPr>
      <w:r>
        <w:t>N.</w:t>
      </w:r>
      <w:r w:rsidR="00DD232A" w:rsidRPr="00DD232A">
        <w:t>3.8.2.2</w:t>
      </w:r>
      <w:r w:rsidR="001C2F7A">
        <w:tab/>
      </w:r>
      <w:r w:rsidR="00DD232A" w:rsidRPr="00DD232A">
        <w:t>Carbon Dioxide Interface Mdp</w:t>
      </w:r>
    </w:p>
    <w:p w:rsidR="00DD232A" w:rsidRPr="00DD232A" w:rsidRDefault="00DD232A" w:rsidP="001C2F7A">
      <w:pPr>
        <w:pStyle w:val="ParagraphT121"/>
        <w:divId w:val="1930701137"/>
      </w:pPr>
      <w:r w:rsidRPr="00DD232A">
        <w:t xml:space="preserve">The MDP of the integrated rack carbon dioxide system </w:t>
      </w:r>
      <w:r w:rsidRPr="00DD232A">
        <w:rPr>
          <w:b/>
        </w:rPr>
        <w:t>shall</w:t>
      </w:r>
      <w:r w:rsidRPr="00DD232A">
        <w:t xml:space="preserve"> be </w:t>
      </w:r>
      <w:r w:rsidR="001C2F7A">
        <w:t>1,379 kPa (200 psia).</w:t>
      </w:r>
    </w:p>
    <w:p w:rsidR="00DD232A" w:rsidRPr="00DD232A" w:rsidRDefault="009C6622" w:rsidP="001C2F7A">
      <w:pPr>
        <w:pStyle w:val="AppLvl4"/>
        <w:divId w:val="1930701137"/>
      </w:pPr>
      <w:r>
        <w:t>N.</w:t>
      </w:r>
      <w:r w:rsidR="00DD232A" w:rsidRPr="00DD232A">
        <w:t>3.8.2.3</w:t>
      </w:r>
      <w:r w:rsidR="001C2F7A">
        <w:tab/>
      </w:r>
      <w:r w:rsidR="00DD232A" w:rsidRPr="00DD232A">
        <w:t>Carbon Dioxide Interface Temperature</w:t>
      </w:r>
    </w:p>
    <w:p w:rsidR="00DD232A" w:rsidRPr="00DD232A" w:rsidRDefault="00DD232A" w:rsidP="001C2F7A">
      <w:pPr>
        <w:pStyle w:val="ParagraphT121"/>
        <w:divId w:val="1930701137"/>
      </w:pPr>
      <w:r w:rsidRPr="00DD232A">
        <w:t xml:space="preserve">The carbon dioxide supply temperature range is </w:t>
      </w:r>
      <w:r w:rsidR="001C2F7A">
        <w:t>13°C to 45°C (55.4°F to 113°F).</w:t>
      </w:r>
    </w:p>
    <w:p w:rsidR="00DD232A" w:rsidRPr="00DD232A" w:rsidRDefault="009C6622" w:rsidP="001C2F7A">
      <w:pPr>
        <w:pStyle w:val="AppLvl4"/>
        <w:divId w:val="1930701137"/>
      </w:pPr>
      <w:r>
        <w:t>N.</w:t>
      </w:r>
      <w:r w:rsidR="00DD232A" w:rsidRPr="00DD232A">
        <w:t>3.8.2.4</w:t>
      </w:r>
      <w:r w:rsidR="001C2F7A">
        <w:tab/>
      </w:r>
      <w:r w:rsidR="00DD232A" w:rsidRPr="00DD232A">
        <w:t>Carbon Dioxide Leakage</w:t>
      </w:r>
    </w:p>
    <w:p w:rsidR="00DD232A" w:rsidRPr="00DD232A" w:rsidRDefault="00DD232A" w:rsidP="001C2F7A">
      <w:pPr>
        <w:pStyle w:val="ParagraphT121"/>
        <w:divId w:val="1930701137"/>
      </w:pPr>
      <w:r w:rsidRPr="00DD232A">
        <w:t xml:space="preserve">The integrated rack </w:t>
      </w:r>
      <w:r w:rsidRPr="00DD232A">
        <w:rPr>
          <w:b/>
        </w:rPr>
        <w:t>shall</w:t>
      </w:r>
      <w:r w:rsidRPr="00DD232A">
        <w:t xml:space="preserve"> have a carbon dioxide leakage rate no greater than 10</w:t>
      </w:r>
      <w:r w:rsidRPr="00DD232A">
        <w:rPr>
          <w:vertAlign w:val="superscript"/>
        </w:rPr>
        <w:t>-3</w:t>
      </w:r>
      <w:r w:rsidRPr="00DD232A">
        <w:rPr>
          <w:sz w:val="19"/>
          <w:szCs w:val="19"/>
        </w:rPr>
        <w:t xml:space="preserve"> </w:t>
      </w:r>
      <w:r w:rsidRPr="00DD232A">
        <w:t>scc/s at MDP. Leakage is considered to be loss to the cabin atmosphere associated with quick disconnects, fittings, seals, valves, and permeation through materials from, and including, the standoff UIP connection to the carbon dioxide on/off flow control point in the integrated rack. All carbon dioxide flowing past the on/off flow control point is considered usage. The integrated rack allocation for carbon dioxide w</w:t>
      </w:r>
      <w:r w:rsidR="001C2F7A">
        <w:t>ill comprise leakage and usage.</w:t>
      </w:r>
    </w:p>
    <w:p w:rsidR="00DD232A" w:rsidRPr="00DD232A" w:rsidRDefault="009C6622" w:rsidP="001C2F7A">
      <w:pPr>
        <w:pStyle w:val="AppLvl4"/>
        <w:divId w:val="1930701137"/>
      </w:pPr>
      <w:r>
        <w:t>N.</w:t>
      </w:r>
      <w:r w:rsidR="00DD232A" w:rsidRPr="00DD232A">
        <w:t>3.8.2.5</w:t>
      </w:r>
      <w:r w:rsidR="001C2F7A">
        <w:tab/>
      </w:r>
      <w:r w:rsidR="00DD232A" w:rsidRPr="00DD232A">
        <w:t>Carbon Dioxide Physical Interface</w:t>
      </w:r>
    </w:p>
    <w:p w:rsidR="00DD232A" w:rsidRPr="00DD232A" w:rsidRDefault="00DD232A" w:rsidP="001C2F7A">
      <w:pPr>
        <w:pStyle w:val="ParagraphT121"/>
        <w:divId w:val="1930701137"/>
      </w:pPr>
      <w:r w:rsidRPr="00DD232A">
        <w:t>Integrated rack connectors for the carbon dioxide system mating requirements to the UIP connectors are sp</w:t>
      </w:r>
      <w:r w:rsidR="001C2F7A">
        <w:t xml:space="preserve">ecified in </w:t>
      </w:r>
      <w:r w:rsidR="00831243">
        <w:t>P</w:t>
      </w:r>
      <w:r w:rsidR="001C2F7A">
        <w:t>aragraph N.3.1.1.7.</w:t>
      </w:r>
    </w:p>
    <w:p w:rsidR="00DD232A" w:rsidRPr="00DD232A" w:rsidRDefault="009C6622" w:rsidP="001C2F7A">
      <w:pPr>
        <w:pStyle w:val="AppLvl4"/>
        <w:divId w:val="1930701137"/>
      </w:pPr>
      <w:r>
        <w:t>N.</w:t>
      </w:r>
      <w:r w:rsidR="00DD232A" w:rsidRPr="00DD232A">
        <w:t>3.8.2.6</w:t>
      </w:r>
      <w:r w:rsidR="001C2F7A">
        <w:tab/>
      </w:r>
      <w:r w:rsidR="00DD232A" w:rsidRPr="00DD232A">
        <w:t>Carbon Dioxide Quantity</w:t>
      </w:r>
    </w:p>
    <w:p w:rsidR="00DD232A" w:rsidRPr="00DD232A" w:rsidRDefault="00DD232A" w:rsidP="001C2F7A">
      <w:pPr>
        <w:pStyle w:val="ParagraphT121"/>
        <w:divId w:val="1930701137"/>
        <w:rPr>
          <w:u w:val="single"/>
        </w:rPr>
      </w:pPr>
      <w:r w:rsidRPr="00DD232A">
        <w:rPr>
          <w:u w:val="single"/>
        </w:rPr>
        <w:t>Data Deliverable</w:t>
      </w:r>
      <w:r w:rsidRPr="00DD232A">
        <w:t xml:space="preserve">:  Provide quantity of carbon dioxide used by the payload and frequency of </w:t>
      </w:r>
      <w:r w:rsidR="001C2F7A">
        <w:t>use.</w:t>
      </w:r>
    </w:p>
    <w:p w:rsidR="00DD232A" w:rsidRPr="00DD232A" w:rsidRDefault="009C6622" w:rsidP="001C2F7A">
      <w:pPr>
        <w:pStyle w:val="AppLvl3"/>
        <w:divId w:val="1930701137"/>
      </w:pPr>
      <w:r>
        <w:t>N.</w:t>
      </w:r>
      <w:r w:rsidR="00DD232A" w:rsidRPr="00DD232A">
        <w:t>3.8.3</w:t>
      </w:r>
      <w:r w:rsidR="001C2F7A">
        <w:tab/>
      </w:r>
      <w:r w:rsidR="00DD232A" w:rsidRPr="00DD232A">
        <w:t>Helium Interface Requirements</w:t>
      </w:r>
    </w:p>
    <w:p w:rsidR="00DD232A" w:rsidRPr="00DD232A" w:rsidRDefault="009C6622" w:rsidP="001C2F7A">
      <w:pPr>
        <w:pStyle w:val="AppLvl4"/>
        <w:divId w:val="1930701137"/>
      </w:pPr>
      <w:r>
        <w:t>N.</w:t>
      </w:r>
      <w:r w:rsidR="00DD232A" w:rsidRPr="00DD232A">
        <w:t>3.8.3.1</w:t>
      </w:r>
      <w:r w:rsidR="001C2F7A">
        <w:tab/>
      </w:r>
      <w:r w:rsidR="00DD232A" w:rsidRPr="00DD232A">
        <w:t>Helium Interface Control</w:t>
      </w:r>
    </w:p>
    <w:p w:rsidR="00DD232A" w:rsidRPr="00DD232A" w:rsidRDefault="00DD232A" w:rsidP="004963ED">
      <w:pPr>
        <w:pStyle w:val="ParagraphT121"/>
        <w:ind w:left="720" w:hanging="720"/>
        <w:divId w:val="1930701137"/>
      </w:pPr>
      <w:r w:rsidRPr="00DD232A">
        <w:t>A.</w:t>
      </w:r>
      <w:r w:rsidRPr="00DD232A">
        <w:tab/>
        <w:t xml:space="preserve">The integrated rack </w:t>
      </w:r>
      <w:r w:rsidRPr="00DD232A">
        <w:rPr>
          <w:i/>
        </w:rPr>
        <w:t>should</w:t>
      </w:r>
      <w:r w:rsidRPr="00DD232A">
        <w:t xml:space="preserve"> provide a valve, located within the integrated rack envelope, to turn on and off the flow of</w:t>
      </w:r>
      <w:r w:rsidR="004963ED">
        <w:t xml:space="preserve"> helium to the integrated rack.</w:t>
      </w:r>
    </w:p>
    <w:p w:rsidR="00DD232A" w:rsidRPr="00DD232A" w:rsidRDefault="00DD232A" w:rsidP="004963ED">
      <w:pPr>
        <w:pStyle w:val="ParagraphT121"/>
        <w:ind w:left="720" w:hanging="720"/>
        <w:divId w:val="1930701137"/>
      </w:pPr>
      <w:r w:rsidRPr="00DD232A">
        <w:t>B.</w:t>
      </w:r>
      <w:r w:rsidRPr="00DD232A">
        <w:tab/>
        <w:t xml:space="preserve">The integrated rack </w:t>
      </w:r>
      <w:r w:rsidRPr="00DD232A">
        <w:rPr>
          <w:b/>
        </w:rPr>
        <w:t>shall</w:t>
      </w:r>
      <w:r w:rsidRPr="00DD232A">
        <w:t xml:space="preserve"> provide a means to control the flow of helium to not exceed 0.21 kg/hr (0.47 lbm/hr) when connected to the helium interface operating pressure range of 5</w:t>
      </w:r>
      <w:r w:rsidR="004963ED">
        <w:t>17 to 786 kPa (75 to 114 psia).</w:t>
      </w:r>
    </w:p>
    <w:p w:rsidR="00DD232A" w:rsidRPr="00DD232A" w:rsidRDefault="009C6622" w:rsidP="001C2F7A">
      <w:pPr>
        <w:pStyle w:val="AppLvl4"/>
        <w:divId w:val="1930701137"/>
      </w:pPr>
      <w:r>
        <w:t>N.</w:t>
      </w:r>
      <w:r w:rsidR="00DD232A" w:rsidRPr="00DD232A">
        <w:t>3.8.3.2</w:t>
      </w:r>
      <w:r w:rsidR="001C2F7A">
        <w:tab/>
      </w:r>
      <w:r w:rsidR="00DD232A" w:rsidRPr="00DD232A">
        <w:t>Helium Interface Mdp</w:t>
      </w:r>
    </w:p>
    <w:p w:rsidR="00DD232A" w:rsidRPr="00DD232A" w:rsidRDefault="00DD232A" w:rsidP="004963ED">
      <w:pPr>
        <w:pStyle w:val="ParagraphT121"/>
        <w:divId w:val="1930701137"/>
      </w:pPr>
      <w:r w:rsidRPr="00DD232A">
        <w:t xml:space="preserve">The MDP of the integrated rack helium system </w:t>
      </w:r>
      <w:r w:rsidRPr="00DD232A">
        <w:rPr>
          <w:b/>
        </w:rPr>
        <w:t>shall</w:t>
      </w:r>
      <w:r w:rsidR="004963ED">
        <w:t xml:space="preserve"> be 1,379 kPa (200 psia).</w:t>
      </w:r>
    </w:p>
    <w:p w:rsidR="00DD232A" w:rsidRPr="00DD232A" w:rsidRDefault="009C6622" w:rsidP="004963ED">
      <w:pPr>
        <w:pStyle w:val="AppLvl4"/>
        <w:divId w:val="1930701137"/>
      </w:pPr>
      <w:r>
        <w:t>N.</w:t>
      </w:r>
      <w:r w:rsidR="00DD232A" w:rsidRPr="00DD232A">
        <w:t>3.8.3.3</w:t>
      </w:r>
      <w:r w:rsidR="004963ED">
        <w:tab/>
      </w:r>
      <w:r w:rsidR="00DD232A" w:rsidRPr="00DD232A">
        <w:t>Helium Interface Temperature</w:t>
      </w:r>
    </w:p>
    <w:p w:rsidR="00DD232A" w:rsidRPr="00DD232A" w:rsidRDefault="00DD232A" w:rsidP="004963ED">
      <w:pPr>
        <w:pStyle w:val="ParagraphT121"/>
        <w:divId w:val="1930701137"/>
      </w:pPr>
      <w:r w:rsidRPr="00DD232A">
        <w:t xml:space="preserve">The helium temperature range is </w:t>
      </w:r>
      <w:r w:rsidR="004963ED">
        <w:t>13°C to 45°C (55.4°F to 113°F).</w:t>
      </w:r>
    </w:p>
    <w:p w:rsidR="00DD232A" w:rsidRPr="00DD232A" w:rsidRDefault="009C6622" w:rsidP="004963ED">
      <w:pPr>
        <w:pStyle w:val="AppLvl4"/>
        <w:divId w:val="1930701137"/>
      </w:pPr>
      <w:r>
        <w:t>N.</w:t>
      </w:r>
      <w:r w:rsidR="00DD232A" w:rsidRPr="00DD232A">
        <w:t>3.8.3.4</w:t>
      </w:r>
      <w:r w:rsidR="004963ED">
        <w:tab/>
      </w:r>
      <w:r w:rsidR="00DD232A" w:rsidRPr="00DD232A">
        <w:t>Helium Leakage</w:t>
      </w:r>
    </w:p>
    <w:p w:rsidR="00DD232A" w:rsidRPr="00DD232A" w:rsidRDefault="00DD232A" w:rsidP="004963ED">
      <w:pPr>
        <w:pStyle w:val="ParagraphT121"/>
        <w:divId w:val="1930701137"/>
      </w:pPr>
      <w:r w:rsidRPr="00DD232A">
        <w:t xml:space="preserve">The integrated rack </w:t>
      </w:r>
      <w:r w:rsidRPr="00DD232A">
        <w:rPr>
          <w:b/>
        </w:rPr>
        <w:t>shall</w:t>
      </w:r>
      <w:r w:rsidRPr="00DD232A">
        <w:t xml:space="preserve"> have a helium leakage rate no greater than 10-3 scc/s at MDP. Leakage is considered to be loss to the cabin atmosphere associated with quick disconnects, fittings, seals, valves, and permeation through materials from, and including, the standoff UIP connection to the helium on/off flow control point in the integrated rack. All helium flowing past the on/off flow control point is considered usage. The integrated rack allocation for helium w</w:t>
      </w:r>
      <w:r w:rsidR="004963ED">
        <w:t>ill comprise leakage and usage.</w:t>
      </w:r>
    </w:p>
    <w:p w:rsidR="00DD232A" w:rsidRPr="00DD232A" w:rsidRDefault="009C6622" w:rsidP="004963ED">
      <w:pPr>
        <w:pStyle w:val="AppLvl4"/>
        <w:divId w:val="1930701137"/>
      </w:pPr>
      <w:r>
        <w:t>N.</w:t>
      </w:r>
      <w:r w:rsidR="00DD232A" w:rsidRPr="00DD232A">
        <w:t>3.8.3.5</w:t>
      </w:r>
      <w:r w:rsidR="004963ED">
        <w:tab/>
      </w:r>
      <w:r w:rsidR="00DD232A" w:rsidRPr="00DD232A">
        <w:t>Helium Physical Interface</w:t>
      </w:r>
    </w:p>
    <w:p w:rsidR="00DD232A" w:rsidRPr="00DD232A" w:rsidRDefault="00DD232A" w:rsidP="004963ED">
      <w:pPr>
        <w:pStyle w:val="ParagraphT121"/>
        <w:divId w:val="1930701137"/>
      </w:pPr>
      <w:r w:rsidRPr="00DD232A">
        <w:t>Integrated rack connectors for the helium system mating requirements to the UIP connectors are sp</w:t>
      </w:r>
      <w:r w:rsidR="004963ED">
        <w:t xml:space="preserve">ecified in </w:t>
      </w:r>
      <w:r w:rsidR="00831243">
        <w:t>P</w:t>
      </w:r>
      <w:r w:rsidR="004963ED">
        <w:t>aragraph N.3.1.1.7.</w:t>
      </w:r>
    </w:p>
    <w:p w:rsidR="00DD232A" w:rsidRPr="00DD232A" w:rsidRDefault="009C6622" w:rsidP="004963ED">
      <w:pPr>
        <w:pStyle w:val="AppLvl4"/>
        <w:divId w:val="1930701137"/>
      </w:pPr>
      <w:r>
        <w:t>N.</w:t>
      </w:r>
      <w:r w:rsidR="00DD232A" w:rsidRPr="00DD232A">
        <w:t>3.8.3.6</w:t>
      </w:r>
      <w:r w:rsidR="004963ED">
        <w:tab/>
      </w:r>
      <w:r w:rsidR="00DD232A" w:rsidRPr="00DD232A">
        <w:t>Helium Quantity</w:t>
      </w:r>
    </w:p>
    <w:p w:rsidR="00DD232A" w:rsidRPr="00DD232A" w:rsidRDefault="00DD232A" w:rsidP="004963ED">
      <w:pPr>
        <w:pStyle w:val="ParagraphT121"/>
        <w:divId w:val="1930701137"/>
        <w:rPr>
          <w:u w:val="single"/>
        </w:rPr>
      </w:pPr>
      <w:r w:rsidRPr="00DD232A">
        <w:rPr>
          <w:u w:val="single"/>
        </w:rPr>
        <w:t>Data Deliverable:</w:t>
      </w:r>
      <w:r w:rsidRPr="00DD232A">
        <w:t xml:space="preserve">  Provide quantity of helium used by th</w:t>
      </w:r>
      <w:r w:rsidR="004963ED">
        <w:t>e payload and frequency of use.</w:t>
      </w:r>
    </w:p>
    <w:p w:rsidR="00DD232A" w:rsidRPr="00DD232A" w:rsidRDefault="009C6622" w:rsidP="004963ED">
      <w:pPr>
        <w:pStyle w:val="AppLvl2"/>
        <w:divId w:val="1930701137"/>
      </w:pPr>
      <w:r>
        <w:t>N.</w:t>
      </w:r>
      <w:r w:rsidR="00DD232A" w:rsidRPr="00DD232A">
        <w:t>3.9</w:t>
      </w:r>
      <w:r w:rsidR="004963ED">
        <w:tab/>
      </w:r>
      <w:r w:rsidR="00DD232A" w:rsidRPr="00DD232A">
        <w:t>Environment Interface Requirements</w:t>
      </w:r>
    </w:p>
    <w:p w:rsidR="00DD232A" w:rsidRPr="00DD232A" w:rsidRDefault="009C6622" w:rsidP="004963ED">
      <w:pPr>
        <w:pStyle w:val="AppLvl3"/>
        <w:divId w:val="1930701137"/>
      </w:pPr>
      <w:r>
        <w:t>N.</w:t>
      </w:r>
      <w:r w:rsidR="00DD232A" w:rsidRPr="00DD232A">
        <w:t>3.9.1</w:t>
      </w:r>
      <w:r w:rsidR="004963ED">
        <w:tab/>
      </w:r>
      <w:r w:rsidR="00DD232A" w:rsidRPr="00DD232A">
        <w:t>Integrated Rack Use Of Cabin Atmosphere</w:t>
      </w:r>
    </w:p>
    <w:p w:rsidR="00DD232A" w:rsidRPr="00DD232A" w:rsidRDefault="009C6622" w:rsidP="004963ED">
      <w:pPr>
        <w:pStyle w:val="AppLvl4"/>
        <w:divId w:val="1930701137"/>
      </w:pPr>
      <w:r>
        <w:t>N.</w:t>
      </w:r>
      <w:r w:rsidR="00DD232A" w:rsidRPr="00DD232A">
        <w:t>3.9.1.1</w:t>
      </w:r>
      <w:r w:rsidR="004963ED">
        <w:tab/>
      </w:r>
      <w:r w:rsidR="00DD232A" w:rsidRPr="00DD232A">
        <w:t>Active Air Exchange</w:t>
      </w:r>
    </w:p>
    <w:p w:rsidR="00DD232A" w:rsidRPr="00DD232A" w:rsidRDefault="00DD232A" w:rsidP="004963ED">
      <w:pPr>
        <w:pStyle w:val="ParagraphT121"/>
        <w:divId w:val="1930701137"/>
      </w:pPr>
      <w:r w:rsidRPr="00DD232A">
        <w:t xml:space="preserve">Payloads </w:t>
      </w:r>
      <w:r w:rsidRPr="00DD232A">
        <w:rPr>
          <w:i/>
        </w:rPr>
        <w:t>should</w:t>
      </w:r>
      <w:r w:rsidR="004963ED">
        <w:t xml:space="preserve"> not use cabin air for cooling.</w:t>
      </w:r>
    </w:p>
    <w:p w:rsidR="00DD232A" w:rsidRPr="00DD232A" w:rsidRDefault="009C6622" w:rsidP="004963ED">
      <w:pPr>
        <w:pStyle w:val="AppLvl3"/>
        <w:divId w:val="1930701137"/>
      </w:pPr>
      <w:r>
        <w:t>N.</w:t>
      </w:r>
      <w:r w:rsidR="00DD232A" w:rsidRPr="00DD232A">
        <w:t>3.9.2</w:t>
      </w:r>
      <w:r w:rsidR="004963ED">
        <w:tab/>
      </w:r>
      <w:r w:rsidR="00DD232A" w:rsidRPr="00DD232A">
        <w:t>Average Rack Front Surface Temperature in the JEM</w:t>
      </w:r>
    </w:p>
    <w:p w:rsidR="00DD232A" w:rsidRPr="00DD232A" w:rsidRDefault="00DD232A" w:rsidP="004963ED">
      <w:pPr>
        <w:pStyle w:val="ParagraphT121"/>
        <w:divId w:val="1930701137"/>
      </w:pPr>
      <w:r w:rsidRPr="00DD232A">
        <w:t xml:space="preserve">Integrated racks in the JEM </w:t>
      </w:r>
      <w:r w:rsidRPr="00DD232A">
        <w:rPr>
          <w:b/>
        </w:rPr>
        <w:t>shall</w:t>
      </w:r>
      <w:r w:rsidRPr="00DD232A">
        <w:t xml:space="preserve"> maintain an average front surface temperature of less than 37 °C (98.6 °F).</w:t>
      </w:r>
    </w:p>
    <w:p w:rsidR="00DD232A" w:rsidRPr="00DD232A" w:rsidRDefault="009C6622" w:rsidP="004963ED">
      <w:pPr>
        <w:pStyle w:val="AppLvl2"/>
        <w:divId w:val="1930701137"/>
      </w:pPr>
      <w:r>
        <w:t>N.</w:t>
      </w:r>
      <w:r w:rsidR="00DD232A" w:rsidRPr="00DD232A">
        <w:t>3.10</w:t>
      </w:r>
      <w:r w:rsidR="004963ED">
        <w:tab/>
      </w:r>
      <w:r w:rsidR="00DD232A" w:rsidRPr="00DD232A">
        <w:t>Fire Protection Interface Requirements</w:t>
      </w:r>
    </w:p>
    <w:p w:rsidR="00DD232A" w:rsidRPr="00DD232A" w:rsidRDefault="009C6622" w:rsidP="004963ED">
      <w:pPr>
        <w:pStyle w:val="AppLvl3"/>
        <w:divId w:val="1930701137"/>
      </w:pPr>
      <w:r>
        <w:t>N.</w:t>
      </w:r>
      <w:r w:rsidR="00DD232A" w:rsidRPr="00DD232A">
        <w:t>3.10.1</w:t>
      </w:r>
      <w:r w:rsidR="004963ED">
        <w:tab/>
      </w:r>
      <w:r w:rsidR="00DD232A" w:rsidRPr="00DD232A">
        <w:t>Payload Monitoring And Detection Requirements</w:t>
      </w:r>
    </w:p>
    <w:p w:rsidR="00DD232A" w:rsidRPr="00DD232A" w:rsidRDefault="00DD232A" w:rsidP="004963ED">
      <w:pPr>
        <w:pStyle w:val="ParagraphT121"/>
        <w:divId w:val="1930701137"/>
      </w:pPr>
      <w:r w:rsidRPr="00DD232A">
        <w:t>Integrated racks are classified as one of four types:  1) single forced airflow volumes, 2) multiple separate forced airflow volumes, 3) a combination forced airflow volume(s) / no forced airflow volumes(s), and 4) no forced airflow volumes. For a single forced airflow volume integrated rack, the ISS monitors and detects fire events within payloads containing potential fire sources by using a station approved rack smoke detector. For multiple separate forced airflow volumes (which do not exchange air with the other volumes), the main avionics area will monitor and detect fire events with the station approved smoke detector and other volumes with forced airflow will use parameter monitoring. For combination forced airflow volume(s) / no forced airflow volume(s), the forced airflow volume containing the main avionics area in the integrated rack will use parameter monitoring. For integrated racks that contain a potential fire source but do not have any forced airflow volumes, parameter monitoring will be used as an alternative. Volumes containing no potential fire sources do not require detection capabilities. Aisle mounted equipment (laptop computers, etc.) which rely on module smoke detectors for fire event detection, will not require internal fir</w:t>
      </w:r>
      <w:r w:rsidR="004963ED">
        <w:t>e event detection capabilities.</w:t>
      </w:r>
    </w:p>
    <w:p w:rsidR="00DD232A" w:rsidRPr="00DD232A" w:rsidRDefault="009C6622" w:rsidP="004963ED">
      <w:pPr>
        <w:pStyle w:val="AppLvl4"/>
        <w:divId w:val="1930701137"/>
      </w:pPr>
      <w:r>
        <w:t>N.</w:t>
      </w:r>
      <w:r w:rsidR="00DD232A" w:rsidRPr="00DD232A">
        <w:t>3.10.1.1</w:t>
      </w:r>
      <w:r w:rsidR="004963ED">
        <w:tab/>
      </w:r>
      <w:r w:rsidR="00DD232A" w:rsidRPr="00DD232A">
        <w:t>Smoke Detection</w:t>
      </w:r>
    </w:p>
    <w:p w:rsidR="00DD232A" w:rsidRPr="00DD232A" w:rsidRDefault="009C6622" w:rsidP="004963ED">
      <w:pPr>
        <w:pStyle w:val="AppLvl5"/>
        <w:divId w:val="1930701137"/>
      </w:pPr>
      <w:r>
        <w:t>N.</w:t>
      </w:r>
      <w:r w:rsidR="00DD232A" w:rsidRPr="00DD232A">
        <w:t>3.10.1.1.1</w:t>
      </w:r>
      <w:r w:rsidR="004963ED">
        <w:tab/>
      </w:r>
      <w:r w:rsidR="00DD232A" w:rsidRPr="00DD232A">
        <w:t>Smoke Detector</w:t>
      </w:r>
    </w:p>
    <w:p w:rsidR="00DD232A" w:rsidRPr="00DD232A" w:rsidRDefault="00DD232A" w:rsidP="004963ED">
      <w:pPr>
        <w:pStyle w:val="ParagraphT121"/>
        <w:divId w:val="1930701137"/>
      </w:pPr>
      <w:r w:rsidRPr="00DD232A">
        <w:t xml:space="preserve">Integrated racks that contain a potential fire source and have forced air circulation </w:t>
      </w:r>
      <w:r w:rsidRPr="00DD232A">
        <w:rPr>
          <w:b/>
        </w:rPr>
        <w:t>shall</w:t>
      </w:r>
      <w:r w:rsidRPr="00DD232A">
        <w:t xml:space="preserve"> use an Allied Signal smoke detector P/N 2351520-2-1 for area type, or P/N 2351510-2-1 for duct type. </w:t>
      </w:r>
      <w:r w:rsidRPr="00DD232A">
        <w:rPr>
          <w:noProof/>
        </w:rPr>
        <w:t>Non-compliance with this requirement requires an NCR.</w:t>
      </w:r>
    </w:p>
    <w:p w:rsidR="00DD232A" w:rsidRPr="00DD232A" w:rsidRDefault="00DD232A" w:rsidP="004963ED">
      <w:pPr>
        <w:pStyle w:val="ParagraphT121"/>
        <w:ind w:left="720" w:hanging="720"/>
        <w:divId w:val="1930701137"/>
      </w:pPr>
      <w:r w:rsidRPr="00DD232A">
        <w:t>Note:</w:t>
      </w:r>
      <w:r w:rsidRPr="00DD232A">
        <w:tab/>
        <w:t>Detection of a fire event with the smoke detector constitutes a Class 1 - Emergency per I.3.4.1.4.1.1.</w:t>
      </w:r>
    </w:p>
    <w:p w:rsidR="00DD232A" w:rsidRPr="00DD232A" w:rsidRDefault="00DD232A" w:rsidP="004963ED">
      <w:pPr>
        <w:pStyle w:val="ParagraphT121"/>
        <w:divId w:val="1930701137"/>
      </w:pPr>
      <w:r w:rsidRPr="00DD232A">
        <w:t>The electrical power to the smoke detector is supplied from the ra</w:t>
      </w:r>
      <w:r w:rsidR="004963ED">
        <w:t>ck internal power distribution.</w:t>
      </w:r>
    </w:p>
    <w:p w:rsidR="00DD232A" w:rsidRPr="00DD232A" w:rsidRDefault="00DD232A" w:rsidP="004963ED">
      <w:pPr>
        <w:pStyle w:val="ParagraphT121"/>
        <w:divId w:val="1930701137"/>
      </w:pPr>
      <w:r w:rsidRPr="00DD232A">
        <w:t>The interface for the rack unique smoke detector is as depicted in the simplified schematic of Figure N.3.10.1.1.1-1, Principal Circuit for the Smoke Sensor Interface (reference SSP 41002, Figure 3.3.4.1.1-1).</w:t>
      </w:r>
    </w:p>
    <w:p w:rsidR="00DD232A" w:rsidRPr="00DD232A" w:rsidRDefault="00DD232A" w:rsidP="00F4145E">
      <w:pPr>
        <w:spacing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0900C331" wp14:editId="7D4CF2C2">
            <wp:extent cx="5362575" cy="6257925"/>
            <wp:effectExtent l="0" t="0" r="9525" b="9525"/>
            <wp:docPr id="27579"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60">
                      <a:extLst>
                        <a:ext uri="{28A0092B-C50C-407E-A947-70E740481C1C}">
                          <a14:useLocalDpi xmlns:a14="http://schemas.microsoft.com/office/drawing/2010/main" val="0"/>
                        </a:ext>
                      </a:extLst>
                    </a:blip>
                    <a:srcRect/>
                    <a:stretch>
                      <a:fillRect/>
                    </a:stretch>
                  </pic:blipFill>
                  <pic:spPr bwMode="auto">
                    <a:xfrm>
                      <a:off x="0" y="0"/>
                      <a:ext cx="5362575" cy="6257925"/>
                    </a:xfrm>
                    <a:prstGeom prst="rect">
                      <a:avLst/>
                    </a:prstGeom>
                    <a:noFill/>
                    <a:ln>
                      <a:noFill/>
                    </a:ln>
                  </pic:spPr>
                </pic:pic>
              </a:graphicData>
            </a:graphic>
          </wp:inline>
        </w:drawing>
      </w:r>
    </w:p>
    <w:p w:rsidR="00DD232A" w:rsidRPr="00DD232A" w:rsidRDefault="00DD232A" w:rsidP="004963ED">
      <w:pPr>
        <w:pStyle w:val="Figurecont0"/>
        <w:divId w:val="1930701137"/>
      </w:pPr>
      <w:r w:rsidRPr="00DD232A">
        <w:t>FIGURE N.3.10.1.1.1-1  PRINCIPAL CIRCUIT FOR THE SMOKE SENSOR INTERFACE</w:t>
      </w:r>
    </w:p>
    <w:p w:rsidR="00DD232A" w:rsidRPr="004963ED" w:rsidRDefault="00DD232A" w:rsidP="00F4145E">
      <w:pPr>
        <w:spacing w:line="240" w:lineRule="auto"/>
        <w:divId w:val="1930701137"/>
        <w:rPr>
          <w:rFonts w:ascii="Helvetica" w:hAnsi="Helvetica"/>
          <w:caps/>
          <w:sz w:val="22"/>
        </w:rPr>
      </w:pPr>
      <w:r w:rsidRPr="00DD232A">
        <w:rPr>
          <w:bCs/>
        </w:rPr>
        <w:br w:type="page"/>
      </w:r>
    </w:p>
    <w:p w:rsidR="00DD232A" w:rsidRPr="00DD232A" w:rsidRDefault="009C6622" w:rsidP="004963ED">
      <w:pPr>
        <w:pStyle w:val="AppLvl6"/>
        <w:divId w:val="1930701137"/>
      </w:pPr>
      <w:r>
        <w:t>N.</w:t>
      </w:r>
      <w:r w:rsidR="00DD232A" w:rsidRPr="00DD232A">
        <w:t>3.10.1.1.1.1</w:t>
      </w:r>
      <w:r w:rsidR="004963ED">
        <w:tab/>
      </w:r>
      <w:r w:rsidR="00DD232A" w:rsidRPr="00DD232A">
        <w:t>Discrete Command Built-In-Test Obscuration Output And Scatter Output Interface Characteristics</w:t>
      </w:r>
    </w:p>
    <w:p w:rsidR="00DD232A" w:rsidRPr="00DD232A" w:rsidRDefault="00DD232A" w:rsidP="004963ED">
      <w:pPr>
        <w:pStyle w:val="ParagraphT121"/>
        <w:divId w:val="1930701137"/>
      </w:pPr>
      <w:r w:rsidRPr="00DD232A">
        <w:t xml:space="preserve">The smoke detector obscuration output and scatter output interface characteristics </w:t>
      </w:r>
      <w:r w:rsidRPr="00DD232A">
        <w:rPr>
          <w:b/>
        </w:rPr>
        <w:t>shall</w:t>
      </w:r>
      <w:r w:rsidRPr="00DD232A">
        <w:t xml:space="preserve"> be in accordance with the voltage ranges for BIT On, BIT Off, and Nominal modes as shown in Table N.3.10.1.1.1.1-1 and Figure N.3.10.1.1.1.1-1 (reference SSP 41002, Table 3.3.4.1.1.3-1 and Figure 3.3.4.1.1.3-1).</w:t>
      </w:r>
    </w:p>
    <w:tbl>
      <w:tblPr>
        <w:tblW w:w="0" w:type="dxa"/>
        <w:jc w:val="center"/>
        <w:tblLayout w:type="fixed"/>
        <w:tblCellMar>
          <w:left w:w="60" w:type="dxa"/>
          <w:right w:w="60" w:type="dxa"/>
        </w:tblCellMar>
        <w:tblLook w:val="04A0" w:firstRow="1" w:lastRow="0" w:firstColumn="1" w:lastColumn="0" w:noHBand="0" w:noVBand="1"/>
      </w:tblPr>
      <w:tblGrid>
        <w:gridCol w:w="1485"/>
        <w:gridCol w:w="1755"/>
        <w:gridCol w:w="990"/>
        <w:gridCol w:w="1287"/>
        <w:gridCol w:w="2405"/>
        <w:gridCol w:w="1600"/>
      </w:tblGrid>
      <w:tr w:rsidR="00DD232A" w:rsidRPr="00DD232A" w:rsidTr="00DD232A">
        <w:trPr>
          <w:divId w:val="1930701137"/>
          <w:jc w:val="center"/>
        </w:trPr>
        <w:tc>
          <w:tcPr>
            <w:tcW w:w="9522" w:type="dxa"/>
            <w:gridSpan w:val="6"/>
            <w:tcBorders>
              <w:top w:val="nil"/>
              <w:left w:val="nil"/>
              <w:bottom w:val="single" w:sz="4" w:space="0" w:color="auto"/>
              <w:right w:val="nil"/>
            </w:tcBorders>
            <w:hideMark/>
          </w:tcPr>
          <w:p w:rsidR="00DD232A" w:rsidRPr="00DD232A" w:rsidRDefault="00DD232A" w:rsidP="004963ED">
            <w:pPr>
              <w:pStyle w:val="TableTitleContinued"/>
            </w:pPr>
            <w:r w:rsidRPr="00DD232A">
              <w:t>Table N.3.10.1.1.1.1-1  Smoke Detection Support Functional Characteristics</w:t>
            </w:r>
          </w:p>
        </w:tc>
      </w:tr>
      <w:tr w:rsidR="00DD232A" w:rsidRPr="00DD232A" w:rsidTr="00DD232A">
        <w:trPr>
          <w:divId w:val="1930701137"/>
          <w:jc w:val="center"/>
        </w:trPr>
        <w:tc>
          <w:tcPr>
            <w:tcW w:w="1485" w:type="dxa"/>
            <w:tcBorders>
              <w:top w:val="single" w:sz="4" w:space="0" w:color="auto"/>
              <w:left w:val="single" w:sz="6" w:space="0" w:color="auto"/>
              <w:bottom w:val="single" w:sz="4" w:space="0" w:color="auto"/>
              <w:right w:val="single" w:sz="6" w:space="0" w:color="auto"/>
            </w:tcBorders>
            <w:vAlign w:val="center"/>
            <w:hideMark/>
          </w:tcPr>
          <w:p w:rsidR="00DD232A" w:rsidRPr="00DD232A" w:rsidRDefault="00DD232A" w:rsidP="004963ED">
            <w:pPr>
              <w:pStyle w:val="TableHeading1"/>
            </w:pPr>
            <w:r w:rsidRPr="00DD232A">
              <w:t>Type</w:t>
            </w:r>
          </w:p>
        </w:tc>
        <w:tc>
          <w:tcPr>
            <w:tcW w:w="1755" w:type="dxa"/>
            <w:tcBorders>
              <w:top w:val="single" w:sz="4" w:space="0" w:color="auto"/>
              <w:left w:val="single" w:sz="6" w:space="0" w:color="auto"/>
              <w:bottom w:val="single" w:sz="4" w:space="0" w:color="auto"/>
              <w:right w:val="single" w:sz="6" w:space="0" w:color="auto"/>
            </w:tcBorders>
            <w:vAlign w:val="center"/>
            <w:hideMark/>
          </w:tcPr>
          <w:p w:rsidR="00DD232A" w:rsidRPr="00DD232A" w:rsidRDefault="00DD232A" w:rsidP="004963ED">
            <w:pPr>
              <w:pStyle w:val="TableHeading1"/>
            </w:pPr>
            <w:r w:rsidRPr="00DD232A">
              <w:t>Signal Name</w:t>
            </w:r>
          </w:p>
        </w:tc>
        <w:tc>
          <w:tcPr>
            <w:tcW w:w="990" w:type="dxa"/>
            <w:tcBorders>
              <w:top w:val="single" w:sz="4" w:space="0" w:color="auto"/>
              <w:left w:val="single" w:sz="6" w:space="0" w:color="auto"/>
              <w:bottom w:val="single" w:sz="4" w:space="0" w:color="auto"/>
              <w:right w:val="single" w:sz="6" w:space="0" w:color="auto"/>
            </w:tcBorders>
            <w:vAlign w:val="center"/>
            <w:hideMark/>
          </w:tcPr>
          <w:p w:rsidR="00DD232A" w:rsidRPr="00DD232A" w:rsidRDefault="00DD232A" w:rsidP="004963ED">
            <w:pPr>
              <w:pStyle w:val="TableHeading1"/>
            </w:pPr>
            <w:r w:rsidRPr="00DD232A">
              <w:t>Signal Type</w:t>
            </w:r>
          </w:p>
        </w:tc>
        <w:tc>
          <w:tcPr>
            <w:tcW w:w="1287" w:type="dxa"/>
            <w:tcBorders>
              <w:top w:val="single" w:sz="4" w:space="0" w:color="auto"/>
              <w:left w:val="single" w:sz="6" w:space="0" w:color="auto"/>
              <w:bottom w:val="single" w:sz="4" w:space="0" w:color="auto"/>
              <w:right w:val="single" w:sz="6" w:space="0" w:color="auto"/>
            </w:tcBorders>
            <w:vAlign w:val="center"/>
            <w:hideMark/>
          </w:tcPr>
          <w:p w:rsidR="00DD232A" w:rsidRPr="00DD232A" w:rsidRDefault="00DD232A" w:rsidP="004963ED">
            <w:pPr>
              <w:pStyle w:val="TableHeading1"/>
            </w:pPr>
            <w:r w:rsidRPr="00DD232A">
              <w:t>Condition</w:t>
            </w:r>
          </w:p>
        </w:tc>
        <w:tc>
          <w:tcPr>
            <w:tcW w:w="2405" w:type="dxa"/>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Heading1"/>
            </w:pPr>
            <w:r w:rsidRPr="00DD232A">
              <w:t>Signal Range</w:t>
            </w:r>
          </w:p>
        </w:tc>
        <w:tc>
          <w:tcPr>
            <w:tcW w:w="1600" w:type="dxa"/>
            <w:tcBorders>
              <w:top w:val="single" w:sz="4"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Heading1"/>
            </w:pPr>
            <w:r w:rsidRPr="00DD232A">
              <w:t>Voltage Range (Signal Range) Nominal</w:t>
            </w:r>
          </w:p>
        </w:tc>
      </w:tr>
      <w:tr w:rsidR="00DD232A" w:rsidRPr="00DD232A" w:rsidTr="00DD232A">
        <w:trPr>
          <w:divId w:val="1930701137"/>
          <w:jc w:val="center"/>
        </w:trPr>
        <w:tc>
          <w:tcPr>
            <w:tcW w:w="1485" w:type="dxa"/>
            <w:vMerge w:val="restart"/>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4963ED">
            <w:pPr>
              <w:pStyle w:val="TableTextT100"/>
            </w:pPr>
            <w:r w:rsidRPr="00DD232A">
              <w:t>Smoke Detector</w:t>
            </w:r>
          </w:p>
        </w:tc>
        <w:tc>
          <w:tcPr>
            <w:tcW w:w="1755" w:type="dxa"/>
            <w:vMerge w:val="restart"/>
            <w:tcBorders>
              <w:top w:val="single" w:sz="4" w:space="0" w:color="auto"/>
              <w:left w:val="single" w:sz="4" w:space="0" w:color="auto"/>
              <w:bottom w:val="single" w:sz="4" w:space="0" w:color="auto"/>
              <w:right w:val="single" w:sz="4" w:space="0" w:color="auto"/>
            </w:tcBorders>
            <w:vAlign w:val="center"/>
            <w:hideMark/>
          </w:tcPr>
          <w:p w:rsidR="00DD232A" w:rsidRPr="00DD232A" w:rsidRDefault="00DD232A" w:rsidP="004963ED">
            <w:pPr>
              <w:pStyle w:val="TableTextT100"/>
            </w:pPr>
            <w:r w:rsidRPr="00DD232A">
              <w:t>BIT input</w:t>
            </w:r>
          </w:p>
        </w:tc>
        <w:tc>
          <w:tcPr>
            <w:tcW w:w="990" w:type="dxa"/>
            <w:vMerge w:val="restart"/>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4963ED">
            <w:pPr>
              <w:pStyle w:val="TableTextT100"/>
            </w:pPr>
            <w:r w:rsidRPr="00DD232A">
              <w:t>Discrete</w:t>
            </w:r>
          </w:p>
        </w:tc>
        <w:tc>
          <w:tcPr>
            <w:tcW w:w="1287" w:type="dxa"/>
            <w:tcBorders>
              <w:top w:val="single" w:sz="4" w:space="0" w:color="auto"/>
              <w:left w:val="single" w:sz="4" w:space="0" w:color="auto"/>
              <w:bottom w:val="single" w:sz="4" w:space="0" w:color="auto"/>
              <w:right w:val="single" w:sz="4" w:space="0" w:color="auto"/>
            </w:tcBorders>
            <w:hideMark/>
          </w:tcPr>
          <w:p w:rsidR="00DD232A" w:rsidRPr="00DD232A" w:rsidRDefault="00DD232A" w:rsidP="004963ED">
            <w:pPr>
              <w:pStyle w:val="TableTextT100"/>
            </w:pPr>
            <w:r w:rsidRPr="00DD232A">
              <w:t>Nominal</w:t>
            </w:r>
          </w:p>
        </w:tc>
        <w:tc>
          <w:tcPr>
            <w:tcW w:w="2405" w:type="dxa"/>
            <w:tcBorders>
              <w:top w:val="single" w:sz="6" w:space="0" w:color="auto"/>
              <w:left w:val="single" w:sz="4" w:space="0" w:color="auto"/>
              <w:bottom w:val="single" w:sz="6" w:space="0" w:color="auto"/>
              <w:right w:val="single" w:sz="6" w:space="0" w:color="auto"/>
            </w:tcBorders>
            <w:hideMark/>
          </w:tcPr>
          <w:p w:rsidR="00DD232A" w:rsidRPr="00DD232A" w:rsidRDefault="00DD232A" w:rsidP="004963ED">
            <w:pPr>
              <w:pStyle w:val="TableTextT100"/>
            </w:pPr>
            <w:r w:rsidRPr="00DD232A">
              <w:t>Open (high)</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V= +5.0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tcBorders>
              <w:top w:val="single" w:sz="4" w:space="0" w:color="auto"/>
              <w:left w:val="single" w:sz="4" w:space="0" w:color="auto"/>
              <w:bottom w:val="single" w:sz="4" w:space="0" w:color="auto"/>
              <w:right w:val="single" w:sz="4" w:space="0" w:color="auto"/>
            </w:tcBorders>
            <w:vAlign w:val="center"/>
            <w:hideMark/>
          </w:tcPr>
          <w:p w:rsidR="00DD232A" w:rsidRPr="00DD232A" w:rsidRDefault="00DD232A" w:rsidP="004963ED">
            <w:pPr>
              <w:pStyle w:val="TableTextT100"/>
            </w:pPr>
          </w:p>
        </w:tc>
        <w:tc>
          <w:tcPr>
            <w:tcW w:w="990"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4963ED">
            <w:pPr>
              <w:pStyle w:val="TableTextT100"/>
            </w:pPr>
          </w:p>
        </w:tc>
        <w:tc>
          <w:tcPr>
            <w:tcW w:w="1287" w:type="dxa"/>
            <w:tcBorders>
              <w:top w:val="single" w:sz="4" w:space="0" w:color="auto"/>
              <w:left w:val="single" w:sz="4" w:space="0" w:color="auto"/>
              <w:bottom w:val="single" w:sz="6" w:space="0" w:color="auto"/>
              <w:right w:val="single" w:sz="6" w:space="0" w:color="auto"/>
            </w:tcBorders>
            <w:hideMark/>
          </w:tcPr>
          <w:p w:rsidR="00DD232A" w:rsidRPr="00DD232A" w:rsidRDefault="00DD232A" w:rsidP="004963ED">
            <w:pPr>
              <w:pStyle w:val="TableTextT100"/>
            </w:pPr>
            <w:r w:rsidRPr="00DD232A">
              <w:t>BIT ON</w:t>
            </w:r>
          </w:p>
        </w:tc>
        <w:tc>
          <w:tcPr>
            <w:tcW w:w="240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Closed (low)</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V&lt; +5.0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val="restart"/>
            <w:tcBorders>
              <w:top w:val="single" w:sz="4" w:space="0" w:color="auto"/>
              <w:left w:val="single" w:sz="4"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Obscuration Output</w:t>
            </w:r>
          </w:p>
        </w:tc>
        <w:tc>
          <w:tcPr>
            <w:tcW w:w="990" w:type="dxa"/>
            <w:vMerge w:val="restart"/>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Analog</w:t>
            </w:r>
          </w:p>
        </w:tc>
        <w:tc>
          <w:tcPr>
            <w:tcW w:w="1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Nominal</w:t>
            </w:r>
          </w:p>
        </w:tc>
        <w:tc>
          <w:tcPr>
            <w:tcW w:w="240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0 to 100% light attenuation</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V= -4 to +4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tcBorders>
              <w:top w:val="single" w:sz="4" w:space="0" w:color="auto"/>
              <w:left w:val="single" w:sz="4" w:space="0" w:color="auto"/>
              <w:bottom w:val="single" w:sz="6" w:space="0" w:color="auto"/>
              <w:right w:val="single" w:sz="6" w:space="0" w:color="auto"/>
            </w:tcBorders>
            <w:vAlign w:val="center"/>
            <w:hideMark/>
          </w:tcPr>
          <w:p w:rsidR="00DD232A" w:rsidRPr="00DD232A" w:rsidRDefault="00DD232A" w:rsidP="004963ED">
            <w:pPr>
              <w:pStyle w:val="TableTextT100"/>
            </w:pPr>
          </w:p>
        </w:tc>
        <w:tc>
          <w:tcPr>
            <w:tcW w:w="990" w:type="dxa"/>
            <w:vMerge/>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TextT100"/>
            </w:pPr>
          </w:p>
        </w:tc>
        <w:tc>
          <w:tcPr>
            <w:tcW w:w="1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BIT ON</w:t>
            </w:r>
          </w:p>
        </w:tc>
        <w:tc>
          <w:tcPr>
            <w:tcW w:w="240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Laser OFF</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V&lt; –3.8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val="restart"/>
            <w:tcBorders>
              <w:top w:val="single" w:sz="6" w:space="0" w:color="auto"/>
              <w:left w:val="single" w:sz="4"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Scatter output</w:t>
            </w:r>
          </w:p>
        </w:tc>
        <w:tc>
          <w:tcPr>
            <w:tcW w:w="990" w:type="dxa"/>
            <w:vMerge w:val="restart"/>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Analog</w:t>
            </w:r>
          </w:p>
        </w:tc>
        <w:tc>
          <w:tcPr>
            <w:tcW w:w="1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Nominal</w:t>
            </w:r>
          </w:p>
        </w:tc>
        <w:tc>
          <w:tcPr>
            <w:tcW w:w="240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0 to 2% OBS/ ft</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0 to 4.5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tcBorders>
              <w:top w:val="single" w:sz="6" w:space="0" w:color="auto"/>
              <w:left w:val="single" w:sz="4"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990" w:type="dxa"/>
            <w:vMerge/>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BIT ON</w:t>
            </w:r>
          </w:p>
        </w:tc>
        <w:tc>
          <w:tcPr>
            <w:tcW w:w="240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0.9 to 2.1% OBS/ ft</w:t>
            </w:r>
          </w:p>
        </w:tc>
        <w:tc>
          <w:tcPr>
            <w:tcW w:w="16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1.8 to 4.2 Vdc</w:t>
            </w:r>
          </w:p>
        </w:tc>
      </w:tr>
      <w:tr w:rsidR="00DD232A" w:rsidRPr="00DD232A" w:rsidTr="00DD232A">
        <w:trPr>
          <w:divId w:val="1930701137"/>
          <w:jc w:val="center"/>
        </w:trPr>
        <w:tc>
          <w:tcPr>
            <w:tcW w:w="9522" w:type="dxa"/>
            <w:vMerge/>
            <w:tcBorders>
              <w:top w:val="single" w:sz="4" w:space="0" w:color="auto"/>
              <w:left w:val="single" w:sz="4" w:space="0" w:color="auto"/>
              <w:bottom w:val="single" w:sz="6" w:space="0" w:color="auto"/>
              <w:right w:val="single" w:sz="4" w:space="0" w:color="auto"/>
            </w:tcBorders>
            <w:vAlign w:val="center"/>
            <w:hideMark/>
          </w:tcPr>
          <w:p w:rsidR="00DD232A" w:rsidRPr="00DD232A" w:rsidRDefault="00DD232A" w:rsidP="00F4145E">
            <w:pPr>
              <w:spacing w:line="240" w:lineRule="auto"/>
              <w:rPr>
                <w:rFonts w:ascii="Times New Roman" w:hAnsi="Times New Roman"/>
                <w:sz w:val="20"/>
              </w:rPr>
            </w:pPr>
          </w:p>
        </w:tc>
        <w:tc>
          <w:tcPr>
            <w:tcW w:w="1755" w:type="dxa"/>
            <w:vMerge/>
            <w:tcBorders>
              <w:top w:val="single" w:sz="6" w:space="0" w:color="auto"/>
              <w:left w:val="single" w:sz="4"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990" w:type="dxa"/>
            <w:vMerge/>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F4145E">
            <w:pPr>
              <w:spacing w:line="240" w:lineRule="auto"/>
              <w:rPr>
                <w:rFonts w:ascii="Times New Roman" w:hAnsi="Times New Roman"/>
                <w:sz w:val="20"/>
              </w:rPr>
            </w:pPr>
          </w:p>
        </w:tc>
        <w:tc>
          <w:tcPr>
            <w:tcW w:w="1287" w:type="dxa"/>
            <w:tcBorders>
              <w:top w:val="single" w:sz="6" w:space="0" w:color="auto"/>
              <w:left w:val="single" w:sz="6" w:space="0" w:color="auto"/>
              <w:bottom w:val="single" w:sz="6" w:space="0" w:color="auto"/>
              <w:right w:val="single" w:sz="6" w:space="0" w:color="auto"/>
            </w:tcBorders>
            <w:hideMark/>
          </w:tcPr>
          <w:p w:rsidR="00DD232A" w:rsidRPr="00DD232A" w:rsidRDefault="00DD232A" w:rsidP="004963ED">
            <w:pPr>
              <w:pStyle w:val="TableTextT100"/>
            </w:pPr>
            <w:r w:rsidRPr="00DD232A">
              <w:t>BIT Off       (Quiet Period)</w:t>
            </w:r>
          </w:p>
        </w:tc>
        <w:tc>
          <w:tcPr>
            <w:tcW w:w="2405" w:type="dxa"/>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0% OBS/ ft</w:t>
            </w:r>
          </w:p>
        </w:tc>
        <w:tc>
          <w:tcPr>
            <w:tcW w:w="1600" w:type="dxa"/>
            <w:tcBorders>
              <w:top w:val="single" w:sz="6" w:space="0" w:color="auto"/>
              <w:left w:val="single" w:sz="6" w:space="0" w:color="auto"/>
              <w:bottom w:val="single" w:sz="6" w:space="0" w:color="auto"/>
              <w:right w:val="single" w:sz="6" w:space="0" w:color="auto"/>
            </w:tcBorders>
            <w:vAlign w:val="center"/>
            <w:hideMark/>
          </w:tcPr>
          <w:p w:rsidR="00DD232A" w:rsidRPr="00DD232A" w:rsidRDefault="00DD232A" w:rsidP="004963ED">
            <w:pPr>
              <w:pStyle w:val="TableTextT100"/>
            </w:pPr>
            <w:r w:rsidRPr="00DD232A">
              <w:t>0 to 0.5 Vdc</w:t>
            </w:r>
          </w:p>
        </w:tc>
      </w:tr>
    </w:tbl>
    <w:p w:rsidR="00DD232A" w:rsidRPr="00DD232A" w:rsidRDefault="00DD232A" w:rsidP="004963ED">
      <w:pPr>
        <w:pStyle w:val="ParagraphT121"/>
        <w:divId w:val="1930701137"/>
      </w:pPr>
      <w:r w:rsidRPr="00DD232A">
        <w:t>Note:  Figure N.3.10.1.1.1.1-1 takes precedence over Table N.3.10.1.1.1.1-1.</w:t>
      </w:r>
    </w:p>
    <w:p w:rsidR="00DD232A" w:rsidRPr="00DD232A" w:rsidRDefault="00DD232A" w:rsidP="004963ED">
      <w:pPr>
        <w:pStyle w:val="ParagraphT121"/>
        <w:divId w:val="1930701137"/>
        <w:rPr>
          <w:sz w:val="20"/>
        </w:rPr>
      </w:pPr>
    </w:p>
    <w:p w:rsidR="00DD232A" w:rsidRPr="00DD232A" w:rsidRDefault="00DD232A" w:rsidP="004963ED">
      <w:pPr>
        <w:pStyle w:val="ParagraphT121"/>
        <w:divId w:val="1930701137"/>
        <w:rPr>
          <w:sz w:val="20"/>
        </w:rPr>
        <w:sectPr w:rsidR="00DD232A" w:rsidRPr="00DD232A">
          <w:headerReference w:type="default" r:id="rId361"/>
          <w:footerReference w:type="default" r:id="rId362"/>
          <w:pgSz w:w="12240" w:h="15840"/>
          <w:pgMar w:top="1440" w:right="1440" w:bottom="1440" w:left="1440" w:header="720" w:footer="720" w:gutter="0"/>
          <w:cols w:space="720"/>
        </w:sectPr>
      </w:pP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noProof/>
          <w:szCs w:val="24"/>
        </w:rPr>
        <w:drawing>
          <wp:inline distT="0" distB="0" distL="0" distR="0" wp14:anchorId="0C09F304" wp14:editId="74BCA1B6">
            <wp:extent cx="7562850" cy="5143500"/>
            <wp:effectExtent l="0" t="0" r="0" b="0"/>
            <wp:docPr id="275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3">
                      <a:extLst>
                        <a:ext uri="{28A0092B-C50C-407E-A947-70E740481C1C}">
                          <a14:useLocalDpi xmlns:a14="http://schemas.microsoft.com/office/drawing/2010/main" val="0"/>
                        </a:ext>
                      </a:extLst>
                    </a:blip>
                    <a:srcRect/>
                    <a:stretch>
                      <a:fillRect/>
                    </a:stretch>
                  </pic:blipFill>
                  <pic:spPr bwMode="auto">
                    <a:xfrm>
                      <a:off x="0" y="0"/>
                      <a:ext cx="7562850" cy="5143500"/>
                    </a:xfrm>
                    <a:prstGeom prst="rect">
                      <a:avLst/>
                    </a:prstGeom>
                    <a:noFill/>
                    <a:ln>
                      <a:noFill/>
                    </a:ln>
                  </pic:spPr>
                </pic:pic>
              </a:graphicData>
            </a:graphic>
          </wp:inline>
        </w:drawing>
      </w:r>
    </w:p>
    <w:p w:rsidR="00DD232A" w:rsidRPr="00DD232A" w:rsidRDefault="00DD232A" w:rsidP="00932B90">
      <w:pPr>
        <w:pStyle w:val="Figurecont0"/>
        <w:divId w:val="1930701137"/>
        <w:rPr>
          <w:rFonts w:ascii="Times New Roman" w:hAnsi="Times New Roman"/>
          <w:szCs w:val="24"/>
        </w:rPr>
      </w:pPr>
      <w:r w:rsidRPr="00DD232A">
        <w:t>Figure N.3.10.1.1.1.1-1  Smoke Detector Timing and Signal Ranges</w:t>
      </w:r>
    </w:p>
    <w:p w:rsidR="00DD232A" w:rsidRPr="00DD232A" w:rsidRDefault="00DD232A" w:rsidP="00F4145E">
      <w:pPr>
        <w:spacing w:line="240" w:lineRule="auto"/>
        <w:divId w:val="1930701137"/>
        <w:rPr>
          <w:rFonts w:ascii="Helvetica" w:hAnsi="Helvetica"/>
          <w:b/>
          <w:caps/>
          <w:sz w:val="22"/>
        </w:rPr>
        <w:sectPr w:rsidR="00DD232A" w:rsidRPr="00DD232A" w:rsidSect="00932B90">
          <w:headerReference w:type="default" r:id="rId364"/>
          <w:footerReference w:type="default" r:id="rId365"/>
          <w:pgSz w:w="15840" w:h="12240" w:orient="landscape"/>
          <w:pgMar w:top="1440" w:right="1440" w:bottom="1440" w:left="1440" w:header="720" w:footer="720" w:gutter="0"/>
          <w:cols w:space="720"/>
          <w:docGrid w:linePitch="326"/>
        </w:sectPr>
      </w:pPr>
    </w:p>
    <w:p w:rsidR="00DD232A" w:rsidRPr="00DD232A" w:rsidRDefault="009C6622" w:rsidP="00167236">
      <w:pPr>
        <w:pStyle w:val="AppLvl5"/>
        <w:divId w:val="1930701137"/>
      </w:pPr>
      <w:r>
        <w:t>N.</w:t>
      </w:r>
      <w:r w:rsidR="00DD232A" w:rsidRPr="00DD232A">
        <w:t>3.10.1.1.2</w:t>
      </w:r>
      <w:r w:rsidR="00167236">
        <w:tab/>
      </w:r>
      <w:r w:rsidR="00DD232A" w:rsidRPr="00DD232A">
        <w:t>Forced Air Circulation Indication</w:t>
      </w:r>
    </w:p>
    <w:p w:rsidR="00DD232A" w:rsidRPr="00DD232A" w:rsidRDefault="00DD232A" w:rsidP="00167236">
      <w:pPr>
        <w:pStyle w:val="ParagraphT121"/>
        <w:divId w:val="1930701137"/>
      </w:pPr>
      <w:r w:rsidRPr="00DD232A">
        <w:t xml:space="preserve">Integrated racks requiring a smoke detector </w:t>
      </w:r>
      <w:r w:rsidRPr="00DD232A">
        <w:rPr>
          <w:b/>
        </w:rPr>
        <w:t>shall</w:t>
      </w:r>
      <w:r w:rsidRPr="00DD232A">
        <w:t xml:space="preserve"> provide a signal in accordance with Table N.3.10.1.1.2-1 indicating the presence of airflow in the velocity range of 3 to 36.6 meters per minute (10 to 120 feet per minute) for the Area Smoke Detector (Allied Signal [Honeywell] P/N 2351520-2-1 or 2119818-3-1) or 18.3 to 603.5 meters per minute (60 to 1980 feet per minute) for the Duct Smoke Detector (Allied Signal [Honeywell] P/N 2351510-2-1 or 22119814-3-1) when the smoke detector is in use. Non-compliance with this requirement requires an NCR.</w:t>
      </w:r>
    </w:p>
    <w:tbl>
      <w:tblPr>
        <w:tblW w:w="9360" w:type="dxa"/>
        <w:jc w:val="center"/>
        <w:tblLayout w:type="fixed"/>
        <w:tblCellMar>
          <w:left w:w="58" w:type="dxa"/>
          <w:right w:w="58" w:type="dxa"/>
        </w:tblCellMar>
        <w:tblLook w:val="04A0" w:firstRow="1" w:lastRow="0" w:firstColumn="1" w:lastColumn="0" w:noHBand="0" w:noVBand="1"/>
      </w:tblPr>
      <w:tblGrid>
        <w:gridCol w:w="3970"/>
        <w:gridCol w:w="2695"/>
        <w:gridCol w:w="2695"/>
      </w:tblGrid>
      <w:tr w:rsidR="00DD232A" w:rsidRPr="00DD232A" w:rsidTr="00DD232A">
        <w:trPr>
          <w:divId w:val="1930701137"/>
          <w:jc w:val="center"/>
        </w:trPr>
        <w:tc>
          <w:tcPr>
            <w:tcW w:w="9359" w:type="dxa"/>
            <w:gridSpan w:val="3"/>
            <w:tcBorders>
              <w:top w:val="nil"/>
              <w:left w:val="nil"/>
              <w:bottom w:val="single" w:sz="4" w:space="0" w:color="auto"/>
              <w:right w:val="nil"/>
            </w:tcBorders>
            <w:hideMark/>
          </w:tcPr>
          <w:p w:rsidR="00DD232A" w:rsidRPr="00DD232A" w:rsidRDefault="00DD232A" w:rsidP="00167236">
            <w:pPr>
              <w:pStyle w:val="TableTitleContinued"/>
              <w:rPr>
                <w:szCs w:val="22"/>
              </w:rPr>
            </w:pPr>
            <w:r w:rsidRPr="00DD232A">
              <w:t xml:space="preserve">Table N.3.10.1.1.2-1  Electrical Characteristics ENVELOPE of Airflow Analog Signal </w:t>
            </w:r>
          </w:p>
        </w:tc>
      </w:tr>
      <w:tr w:rsidR="00DD232A" w:rsidRPr="00167236" w:rsidTr="00DD232A">
        <w:trPr>
          <w:divId w:val="1930701137"/>
          <w:jc w:val="center"/>
        </w:trPr>
        <w:tc>
          <w:tcPr>
            <w:tcW w:w="3969" w:type="dxa"/>
            <w:tcBorders>
              <w:top w:val="single" w:sz="4" w:space="0" w:color="auto"/>
              <w:left w:val="single" w:sz="6" w:space="0" w:color="auto"/>
              <w:bottom w:val="single" w:sz="6" w:space="0" w:color="auto"/>
              <w:right w:val="single" w:sz="6" w:space="0" w:color="auto"/>
            </w:tcBorders>
            <w:hideMark/>
          </w:tcPr>
          <w:p w:rsidR="00DD232A" w:rsidRPr="00167236" w:rsidRDefault="00DD232A" w:rsidP="00167236">
            <w:pPr>
              <w:pStyle w:val="TableHeading1"/>
              <w:rPr>
                <w:caps/>
              </w:rPr>
            </w:pPr>
            <w:r w:rsidRPr="00167236">
              <w:rPr>
                <w:caps/>
              </w:rPr>
              <w:t>parameter</w:t>
            </w:r>
          </w:p>
        </w:tc>
        <w:tc>
          <w:tcPr>
            <w:tcW w:w="2695" w:type="dxa"/>
            <w:tcBorders>
              <w:top w:val="single" w:sz="4" w:space="0" w:color="auto"/>
              <w:left w:val="single" w:sz="6" w:space="0" w:color="auto"/>
              <w:bottom w:val="single" w:sz="6" w:space="0" w:color="auto"/>
              <w:right w:val="single" w:sz="6" w:space="0" w:color="auto"/>
            </w:tcBorders>
            <w:hideMark/>
          </w:tcPr>
          <w:p w:rsidR="00DD232A" w:rsidRPr="00167236" w:rsidRDefault="00DD232A" w:rsidP="00167236">
            <w:pPr>
              <w:pStyle w:val="TableHeading1"/>
              <w:rPr>
                <w:caps/>
              </w:rPr>
            </w:pPr>
            <w:r w:rsidRPr="00167236">
              <w:rPr>
                <w:caps/>
              </w:rPr>
              <w:t>eng. unit</w:t>
            </w:r>
          </w:p>
        </w:tc>
        <w:tc>
          <w:tcPr>
            <w:tcW w:w="2695" w:type="dxa"/>
            <w:tcBorders>
              <w:top w:val="single" w:sz="4" w:space="0" w:color="auto"/>
              <w:left w:val="single" w:sz="6" w:space="0" w:color="auto"/>
              <w:bottom w:val="single" w:sz="6" w:space="0" w:color="auto"/>
              <w:right w:val="single" w:sz="6" w:space="0" w:color="auto"/>
            </w:tcBorders>
            <w:hideMark/>
          </w:tcPr>
          <w:p w:rsidR="00DD232A" w:rsidRPr="00167236" w:rsidRDefault="00DD232A" w:rsidP="00167236">
            <w:pPr>
              <w:pStyle w:val="TableHeading1"/>
              <w:rPr>
                <w:caps/>
              </w:rPr>
            </w:pPr>
            <w:r w:rsidRPr="00167236">
              <w:rPr>
                <w:caps/>
              </w:rPr>
              <w:t>Analog signals</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TYPE</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N/A</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Balanced</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TRANSFER</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N/A</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DC Coupled</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ANALOG VOLTAGE (line to line)</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V</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-5 to +5</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RIPPLE AND NOISE</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mV Peak (1)</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Symbol Set SWA" w:hAnsi="Symbol Set SWA" w:cs="Symbol Set SWA"/>
              </w:rPr>
              <w:t>±</w:t>
            </w:r>
            <w:r w:rsidRPr="00DD232A">
              <w:rPr>
                <w:rFonts w:ascii="Dutch 801 SWA" w:hAnsi="Dutch 801 SWA" w:cs="Dutch 801 SWA"/>
              </w:rPr>
              <w:t>20</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CAPACITY (Maximum)</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nF</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N/A</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IMPEDANCE</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ohm</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t>≤</w:t>
            </w:r>
            <w:r w:rsidRPr="00DD232A">
              <w:rPr>
                <w:rFonts w:ascii="Symbol Set SWA" w:hAnsi="Symbol Set SWA" w:cs="Symbol Set SWA"/>
              </w:rPr>
              <w:t xml:space="preserve"> </w:t>
            </w:r>
            <w:r w:rsidRPr="00DD232A">
              <w:rPr>
                <w:rFonts w:ascii="Dutch 801 SWA" w:hAnsi="Dutch 801 SWA" w:cs="Dutch 801 SWA"/>
              </w:rPr>
              <w:t>1K</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OVERVOLTAGE PROTECTION (Min)</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V</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Symbol Set SWA" w:hAnsi="Symbol Set SWA" w:cs="Symbol Set SWA"/>
              </w:rPr>
              <w:t>±</w:t>
            </w:r>
            <w:r w:rsidRPr="00DD232A">
              <w:rPr>
                <w:rFonts w:ascii="Dutch 801 SWA" w:hAnsi="Dutch 801 SWA" w:cs="Dutch 801 SWA"/>
              </w:rPr>
              <w:t>15</w:t>
            </w:r>
          </w:p>
        </w:tc>
      </w:tr>
      <w:tr w:rsidR="00DD232A" w:rsidRPr="00DD232A" w:rsidTr="00DD232A">
        <w:trPr>
          <w:divId w:val="1930701137"/>
          <w:jc w:val="center"/>
        </w:trPr>
        <w:tc>
          <w:tcPr>
            <w:tcW w:w="3969"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FAULT VOLTAGE EMISSION (Max)</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V</w:t>
            </w:r>
          </w:p>
        </w:tc>
        <w:tc>
          <w:tcPr>
            <w:tcW w:w="2695"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Symbol Set SWA" w:hAnsi="Symbol Set SWA" w:cs="Symbol Set SWA"/>
              </w:rPr>
              <w:t>±</w:t>
            </w:r>
            <w:r w:rsidRPr="00DD232A">
              <w:rPr>
                <w:rFonts w:ascii="Dutch 801 SWA" w:hAnsi="Dutch 801 SWA" w:cs="Dutch 801 SWA"/>
              </w:rPr>
              <w:t>15</w:t>
            </w:r>
          </w:p>
        </w:tc>
      </w:tr>
      <w:tr w:rsidR="00DD232A" w:rsidRPr="00DD232A" w:rsidTr="00DD232A">
        <w:trPr>
          <w:divId w:val="1930701137"/>
          <w:jc w:val="center"/>
        </w:trPr>
        <w:tc>
          <w:tcPr>
            <w:tcW w:w="3969" w:type="dxa"/>
            <w:tcBorders>
              <w:top w:val="single" w:sz="6" w:space="0" w:color="auto"/>
              <w:left w:val="single" w:sz="6" w:space="0" w:color="auto"/>
              <w:bottom w:val="single" w:sz="4" w:space="0" w:color="auto"/>
              <w:right w:val="single" w:sz="6" w:space="0" w:color="auto"/>
            </w:tcBorders>
            <w:hideMark/>
          </w:tcPr>
          <w:p w:rsidR="00DD232A" w:rsidRPr="00DD232A" w:rsidRDefault="00DD232A" w:rsidP="00167236">
            <w:pPr>
              <w:pStyle w:val="TableTextT100"/>
              <w:jc w:val="left"/>
            </w:pPr>
            <w:r w:rsidRPr="00DD232A">
              <w:t>FAULT CURRENT LIMIT. (Maximum)</w:t>
            </w:r>
          </w:p>
        </w:tc>
        <w:tc>
          <w:tcPr>
            <w:tcW w:w="26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Dutch 801 SWA" w:hAnsi="Dutch 801 SWA" w:cs="Dutch 801 SWA"/>
              </w:rPr>
              <w:t>mA</w:t>
            </w:r>
          </w:p>
        </w:tc>
        <w:tc>
          <w:tcPr>
            <w:tcW w:w="2695" w:type="dxa"/>
            <w:tcBorders>
              <w:top w:val="single" w:sz="6" w:space="0" w:color="auto"/>
              <w:left w:val="single" w:sz="6" w:space="0" w:color="auto"/>
              <w:bottom w:val="single" w:sz="4" w:space="0" w:color="auto"/>
              <w:right w:val="single" w:sz="6" w:space="0" w:color="auto"/>
            </w:tcBorders>
            <w:hideMark/>
          </w:tcPr>
          <w:p w:rsidR="00DD232A" w:rsidRPr="00DD232A" w:rsidRDefault="00DD232A" w:rsidP="00167236">
            <w:pPr>
              <w:pStyle w:val="TableTextT100"/>
              <w:rPr>
                <w:rFonts w:ascii="Dutch 801 SWA" w:hAnsi="Dutch 801 SWA" w:cs="Dutch 801 SWA"/>
              </w:rPr>
            </w:pPr>
            <w:r w:rsidRPr="00DD232A">
              <w:rPr>
                <w:rFonts w:ascii="Symbol Set SWA" w:hAnsi="Symbol Set SWA" w:cs="Symbol Set SWA"/>
              </w:rPr>
              <w:t>±</w:t>
            </w:r>
            <w:r w:rsidRPr="00DD232A">
              <w:rPr>
                <w:rFonts w:ascii="Dutch 801 SWA" w:hAnsi="Dutch 801 SWA" w:cs="Dutch 801 SWA"/>
              </w:rPr>
              <w:t>10 (2)</w:t>
            </w:r>
          </w:p>
        </w:tc>
      </w:tr>
      <w:tr w:rsidR="00DD232A" w:rsidRPr="00DD232A" w:rsidTr="00DD232A">
        <w:trPr>
          <w:divId w:val="1930701137"/>
          <w:jc w:val="center"/>
        </w:trPr>
        <w:tc>
          <w:tcPr>
            <w:tcW w:w="9359" w:type="dxa"/>
            <w:gridSpan w:val="3"/>
            <w:tcBorders>
              <w:top w:val="single" w:sz="4" w:space="0" w:color="auto"/>
              <w:left w:val="nil"/>
              <w:bottom w:val="nil"/>
              <w:right w:val="nil"/>
            </w:tcBorders>
            <w:hideMark/>
          </w:tcPr>
          <w:p w:rsidR="00DD232A" w:rsidRPr="00DD232A" w:rsidRDefault="00DD232A" w:rsidP="00F4145E">
            <w:pPr>
              <w:tabs>
                <w:tab w:val="left" w:pos="720"/>
                <w:tab w:val="left" w:pos="1080"/>
              </w:tabs>
              <w:spacing w:line="240" w:lineRule="auto"/>
              <w:rPr>
                <w:rFonts w:ascii="Times New Roman" w:hAnsi="Times New Roman"/>
                <w:sz w:val="20"/>
              </w:rPr>
            </w:pPr>
            <w:r w:rsidRPr="00DD232A">
              <w:rPr>
                <w:rFonts w:ascii="Times New Roman" w:hAnsi="Times New Roman"/>
                <w:sz w:val="20"/>
              </w:rPr>
              <w:t>Notes:</w:t>
            </w:r>
            <w:r w:rsidRPr="00DD232A">
              <w:rPr>
                <w:rFonts w:ascii="Times New Roman" w:hAnsi="Times New Roman"/>
                <w:sz w:val="20"/>
              </w:rPr>
              <w:tab/>
              <w:t>(1)</w:t>
            </w:r>
            <w:r w:rsidRPr="00DD232A">
              <w:rPr>
                <w:rFonts w:ascii="Times New Roman" w:hAnsi="Times New Roman"/>
                <w:sz w:val="20"/>
              </w:rPr>
              <w:tab/>
              <w:t>Measurement Bandwidth ³ 50 MHz</w:t>
            </w:r>
          </w:p>
          <w:p w:rsidR="00DD232A" w:rsidRPr="00DD232A" w:rsidRDefault="00DD232A" w:rsidP="00F4145E">
            <w:pPr>
              <w:tabs>
                <w:tab w:val="left" w:pos="720"/>
                <w:tab w:val="left" w:pos="1080"/>
              </w:tabs>
              <w:spacing w:line="240" w:lineRule="auto"/>
              <w:rPr>
                <w:rFonts w:ascii="Times New Roman" w:hAnsi="Times New Roman"/>
                <w:sz w:val="20"/>
              </w:rPr>
            </w:pPr>
            <w:r w:rsidRPr="00DD232A">
              <w:rPr>
                <w:rFonts w:ascii="Times New Roman" w:hAnsi="Times New Roman"/>
                <w:sz w:val="20"/>
              </w:rPr>
              <w:tab/>
              <w:t>(2)</w:t>
            </w:r>
            <w:r w:rsidRPr="00DD232A">
              <w:rPr>
                <w:rFonts w:ascii="Times New Roman" w:hAnsi="Times New Roman"/>
                <w:sz w:val="20"/>
              </w:rPr>
              <w:tab/>
              <w:t xml:space="preserve">ISPR AAA= 30mA max  </w:t>
            </w:r>
          </w:p>
        </w:tc>
      </w:tr>
    </w:tbl>
    <w:p w:rsidR="00DD232A" w:rsidRPr="00DD232A" w:rsidRDefault="009C6622" w:rsidP="00167236">
      <w:pPr>
        <w:pStyle w:val="AppLvl5"/>
        <w:divId w:val="1930701137"/>
      </w:pPr>
      <w:r>
        <w:t>N.</w:t>
      </w:r>
      <w:r w:rsidR="00DD232A" w:rsidRPr="00DD232A">
        <w:t>3.10.1.1.3</w:t>
      </w:r>
      <w:r w:rsidR="00167236">
        <w:tab/>
      </w:r>
      <w:r w:rsidR="00DD232A" w:rsidRPr="00DD232A">
        <w:t>Smoke Indicator</w:t>
      </w:r>
    </w:p>
    <w:p w:rsidR="00DD232A" w:rsidRPr="00DD232A" w:rsidRDefault="00DD232A" w:rsidP="00167236">
      <w:pPr>
        <w:pStyle w:val="ParagraphT121"/>
        <w:ind w:left="720" w:hanging="720"/>
        <w:divId w:val="1930701137"/>
      </w:pPr>
      <w:r w:rsidRPr="00DD232A">
        <w:t>A.</w:t>
      </w:r>
      <w:r w:rsidRPr="00DD232A">
        <w:tab/>
        <w:t xml:space="preserve">Integrated racks requiring a smoke detector </w:t>
      </w:r>
      <w:r w:rsidRPr="00DD232A">
        <w:rPr>
          <w:b/>
        </w:rPr>
        <w:t>shall</w:t>
      </w:r>
      <w:r w:rsidRPr="00DD232A">
        <w:t xml:space="preserve"> provide a red Smoke Indicator LED in an easily visible location on the front of the rack that is powered by the ISS when the smoke detector senses smoke. </w:t>
      </w:r>
      <w:r w:rsidRPr="00DD232A">
        <w:rPr>
          <w:noProof/>
        </w:rPr>
        <w:t>Non-compliance with th</w:t>
      </w:r>
      <w:r w:rsidR="00167236">
        <w:rPr>
          <w:noProof/>
        </w:rPr>
        <w:t>is requirement requires an NCR.</w:t>
      </w:r>
    </w:p>
    <w:p w:rsidR="00DD232A" w:rsidRPr="00DD232A" w:rsidRDefault="00DD232A" w:rsidP="00167236">
      <w:pPr>
        <w:pStyle w:val="ParagraphT121"/>
        <w:ind w:left="720" w:hanging="720"/>
        <w:divId w:val="1930701137"/>
      </w:pPr>
      <w:r w:rsidRPr="00DD232A">
        <w:rPr>
          <w:noProof/>
        </w:rPr>
        <w:t>B.</w:t>
      </w:r>
      <w:r w:rsidRPr="00DD232A">
        <w:rPr>
          <w:noProof/>
        </w:rPr>
        <w:tab/>
        <w:t xml:space="preserve">The Smoke Indicator LED </w:t>
      </w:r>
      <w:r w:rsidRPr="00DD232A">
        <w:rPr>
          <w:b/>
          <w:noProof/>
        </w:rPr>
        <w:t>shall</w:t>
      </w:r>
      <w:r w:rsidRPr="00DD232A">
        <w:rPr>
          <w:noProof/>
        </w:rPr>
        <w:t xml:space="preserve"> be compatible with the interface characteristics specified in Table</w:t>
      </w:r>
      <w:r w:rsidRPr="00DD232A">
        <w:t xml:space="preserve"> N.3.10.1.1.3-1, Smoke Indicator Interface Characteristics.</w:t>
      </w:r>
    </w:p>
    <w:p w:rsidR="00DD232A" w:rsidRPr="00DD232A" w:rsidRDefault="00DD232A" w:rsidP="00167236">
      <w:pPr>
        <w:pStyle w:val="ParagraphT121"/>
        <w:ind w:left="720" w:hanging="720"/>
        <w:divId w:val="1930701137"/>
      </w:pPr>
      <w:r w:rsidRPr="00DD232A">
        <w:t>The signal to the LED is provided by the module to the rack via the J43 connector.</w:t>
      </w:r>
    </w:p>
    <w:p w:rsidR="00DD232A" w:rsidRPr="00DD232A" w:rsidRDefault="00DD232A" w:rsidP="00167236">
      <w:pPr>
        <w:pStyle w:val="ParagraphT121"/>
        <w:divId w:val="1930701137"/>
      </w:pPr>
      <w:r w:rsidRPr="00DD232A">
        <w:br w:type="page"/>
      </w:r>
    </w:p>
    <w:tbl>
      <w:tblPr>
        <w:tblW w:w="0" w:type="dxa"/>
        <w:jc w:val="center"/>
        <w:tblLayout w:type="fixed"/>
        <w:tblCellMar>
          <w:left w:w="58" w:type="dxa"/>
          <w:right w:w="58" w:type="dxa"/>
        </w:tblCellMar>
        <w:tblLook w:val="04A0" w:firstRow="1" w:lastRow="0" w:firstColumn="1" w:lastColumn="0" w:noHBand="0" w:noVBand="1"/>
      </w:tblPr>
      <w:tblGrid>
        <w:gridCol w:w="3118"/>
        <w:gridCol w:w="630"/>
        <w:gridCol w:w="810"/>
        <w:gridCol w:w="900"/>
        <w:gridCol w:w="990"/>
        <w:gridCol w:w="900"/>
        <w:gridCol w:w="900"/>
        <w:gridCol w:w="1080"/>
      </w:tblGrid>
      <w:tr w:rsidR="00DD232A" w:rsidRPr="00DD232A" w:rsidTr="00DD232A">
        <w:trPr>
          <w:divId w:val="1930701137"/>
          <w:jc w:val="center"/>
        </w:trPr>
        <w:tc>
          <w:tcPr>
            <w:tcW w:w="9328" w:type="dxa"/>
            <w:gridSpan w:val="8"/>
            <w:tcBorders>
              <w:top w:val="nil"/>
              <w:left w:val="nil"/>
              <w:bottom w:val="single" w:sz="4" w:space="0" w:color="auto"/>
              <w:right w:val="nil"/>
            </w:tcBorders>
            <w:hideMark/>
          </w:tcPr>
          <w:p w:rsidR="00DD232A" w:rsidRPr="00DD232A" w:rsidRDefault="00DD232A" w:rsidP="00167236">
            <w:pPr>
              <w:pStyle w:val="TableTitleContinued"/>
              <w:rPr>
                <w:rFonts w:eastAsia="Arial"/>
              </w:rPr>
            </w:pPr>
            <w:r w:rsidRPr="00DD232A">
              <w:t>Table N.3.10.1.1.3-1  Smoke Indicator Interface Characteristics</w:t>
            </w:r>
          </w:p>
        </w:tc>
      </w:tr>
      <w:tr w:rsidR="00DD232A" w:rsidRPr="00DD232A" w:rsidTr="00DD232A">
        <w:trPr>
          <w:divId w:val="1930701137"/>
          <w:jc w:val="center"/>
        </w:trPr>
        <w:tc>
          <w:tcPr>
            <w:tcW w:w="3118" w:type="dxa"/>
            <w:tcBorders>
              <w:top w:val="single" w:sz="4" w:space="0" w:color="auto"/>
              <w:left w:val="single" w:sz="6" w:space="0" w:color="auto"/>
              <w:bottom w:val="nil"/>
              <w:right w:val="single" w:sz="6" w:space="0" w:color="auto"/>
            </w:tcBorders>
            <w:hideMark/>
          </w:tcPr>
          <w:p w:rsidR="00DD232A" w:rsidRPr="00DD232A" w:rsidRDefault="00DD232A" w:rsidP="00167236">
            <w:pPr>
              <w:pStyle w:val="TableHeading1"/>
            </w:pPr>
            <w:r w:rsidRPr="00DD232A">
              <w:t>Parameter</w:t>
            </w:r>
          </w:p>
        </w:tc>
        <w:tc>
          <w:tcPr>
            <w:tcW w:w="630" w:type="dxa"/>
            <w:tcBorders>
              <w:top w:val="single" w:sz="4" w:space="0" w:color="auto"/>
              <w:left w:val="single" w:sz="6" w:space="0" w:color="auto"/>
              <w:bottom w:val="nil"/>
              <w:right w:val="single" w:sz="6" w:space="0" w:color="auto"/>
            </w:tcBorders>
            <w:hideMark/>
          </w:tcPr>
          <w:p w:rsidR="00DD232A" w:rsidRPr="00DD232A" w:rsidRDefault="00DD232A" w:rsidP="00167236">
            <w:pPr>
              <w:pStyle w:val="TableHeading1"/>
            </w:pPr>
            <w:r w:rsidRPr="00DD232A">
              <w:t>UNIT</w:t>
            </w:r>
          </w:p>
        </w:tc>
        <w:tc>
          <w:tcPr>
            <w:tcW w:w="2700" w:type="dxa"/>
            <w:gridSpan w:val="3"/>
            <w:tcBorders>
              <w:top w:val="single" w:sz="4"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Source (Module) (5)</w:t>
            </w:r>
          </w:p>
        </w:tc>
        <w:tc>
          <w:tcPr>
            <w:tcW w:w="2880" w:type="dxa"/>
            <w:gridSpan w:val="3"/>
            <w:tcBorders>
              <w:top w:val="single" w:sz="4"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Destination (ISPR) (6)</w:t>
            </w:r>
          </w:p>
        </w:tc>
      </w:tr>
      <w:tr w:rsidR="00DD232A" w:rsidRPr="00DD232A" w:rsidTr="00DD232A">
        <w:trPr>
          <w:divId w:val="1930701137"/>
          <w:jc w:val="center"/>
        </w:trPr>
        <w:tc>
          <w:tcPr>
            <w:tcW w:w="3118" w:type="dxa"/>
            <w:tcBorders>
              <w:top w:val="nil"/>
              <w:left w:val="single" w:sz="6" w:space="0" w:color="auto"/>
              <w:bottom w:val="single" w:sz="6" w:space="0" w:color="auto"/>
              <w:right w:val="single" w:sz="6" w:space="0" w:color="auto"/>
            </w:tcBorders>
          </w:tcPr>
          <w:p w:rsidR="00DD232A" w:rsidRPr="00DD232A" w:rsidRDefault="00DD232A" w:rsidP="00167236">
            <w:pPr>
              <w:pStyle w:val="TableHeading1"/>
            </w:pPr>
          </w:p>
        </w:tc>
        <w:tc>
          <w:tcPr>
            <w:tcW w:w="630" w:type="dxa"/>
            <w:tcBorders>
              <w:top w:val="nil"/>
              <w:left w:val="single" w:sz="6" w:space="0" w:color="auto"/>
              <w:bottom w:val="single" w:sz="6" w:space="0" w:color="auto"/>
              <w:right w:val="single" w:sz="6" w:space="0" w:color="auto"/>
            </w:tcBorders>
          </w:tcPr>
          <w:p w:rsidR="00DD232A" w:rsidRPr="00DD232A" w:rsidRDefault="00DD232A" w:rsidP="00167236">
            <w:pPr>
              <w:pStyle w:val="TableHeading1"/>
            </w:pP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COL</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JEM</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USL</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COL</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JEM</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Heading1"/>
            </w:pPr>
            <w:r w:rsidRPr="00DD232A">
              <w:t>USL</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TYPE</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Single-Ended</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Single-Ended or Floating</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Single-Ended or Floating</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Floating</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Floating</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Floating</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TRANSFER</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DC-Coupled</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 xml:space="preserve">OFF STATE LEAKAGE CURRENT </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µA</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500 (max)</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500 (max)</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500 (max)</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ON STATE VOLTAGE RANGE</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V</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12 to 18</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12 to 16</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 xml:space="preserve">12.9 to 17 </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LOAD CURRENT (max) (1)</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mA</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26</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24</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24</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OVERVOLTAGE PROTECTION RANGE (2)</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V</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 to +20</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 to +20</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 to +22.5</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FAULT VOLTAGE EMISSION (max)</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V</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20</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20</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22.5</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FAULT CURRENT LIMIT (max)</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mA</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30</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38 (4)</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30</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r>
      <w:tr w:rsidR="00DD232A" w:rsidRPr="00DD232A" w:rsidTr="00DD232A">
        <w:trPr>
          <w:divId w:val="1930701137"/>
          <w:jc w:val="center"/>
        </w:trPr>
        <w:tc>
          <w:tcPr>
            <w:tcW w:w="3118"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jc w:val="left"/>
            </w:pPr>
            <w:r w:rsidRPr="00DD232A">
              <w:t>CAPACITANCE (3)</w:t>
            </w:r>
          </w:p>
        </w:tc>
        <w:tc>
          <w:tcPr>
            <w:tcW w:w="63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nF</w:t>
            </w:r>
          </w:p>
        </w:tc>
        <w:tc>
          <w:tcPr>
            <w:tcW w:w="81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9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N/A</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&lt;2</w:t>
            </w:r>
          </w:p>
        </w:tc>
        <w:tc>
          <w:tcPr>
            <w:tcW w:w="90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&lt;2</w:t>
            </w:r>
          </w:p>
        </w:tc>
        <w:tc>
          <w:tcPr>
            <w:tcW w:w="108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167236">
            <w:pPr>
              <w:pStyle w:val="TableTextT100"/>
            </w:pPr>
            <w:r w:rsidRPr="00DD232A">
              <w:t>&lt;3.6</w:t>
            </w:r>
          </w:p>
        </w:tc>
      </w:tr>
      <w:tr w:rsidR="00DD232A" w:rsidRPr="00DD232A" w:rsidTr="00DD232A">
        <w:trPr>
          <w:divId w:val="1930701137"/>
          <w:jc w:val="center"/>
        </w:trPr>
        <w:tc>
          <w:tcPr>
            <w:tcW w:w="9328" w:type="dxa"/>
            <w:gridSpan w:val="8"/>
            <w:tcBorders>
              <w:top w:val="single" w:sz="4" w:space="0" w:color="auto"/>
              <w:left w:val="nil"/>
              <w:bottom w:val="nil"/>
              <w:right w:val="nil"/>
            </w:tcBorders>
            <w:hideMark/>
          </w:tcPr>
          <w:p w:rsidR="00DD232A" w:rsidRPr="00DD232A" w:rsidRDefault="00DD232A" w:rsidP="00167236">
            <w:pPr>
              <w:pStyle w:val="TableTextT100"/>
              <w:ind w:left="302" w:hanging="302"/>
              <w:jc w:val="left"/>
            </w:pPr>
            <w:r w:rsidRPr="00DD232A">
              <w:t>1)  Allowable current a Payload may use in the indicated module.</w:t>
            </w:r>
          </w:p>
          <w:p w:rsidR="00DD232A" w:rsidRPr="00DD232A" w:rsidRDefault="00DD232A" w:rsidP="00167236">
            <w:pPr>
              <w:pStyle w:val="TableTextT100"/>
              <w:ind w:left="302" w:hanging="302"/>
              <w:jc w:val="left"/>
            </w:pPr>
            <w:r w:rsidRPr="00DD232A">
              <w:t>2)  Over-voltage protection for the load can include component selection that allows the circuit to tolerate voltage greater than 20 volts.</w:t>
            </w:r>
          </w:p>
          <w:p w:rsidR="00DD232A" w:rsidRPr="00DD232A" w:rsidRDefault="00DD232A" w:rsidP="00167236">
            <w:pPr>
              <w:pStyle w:val="TableTextT100"/>
              <w:ind w:left="302" w:hanging="302"/>
              <w:jc w:val="left"/>
            </w:pPr>
            <w:r w:rsidRPr="00DD232A">
              <w:t>3)  Allowable capacitance the Payload may have in the indicated module.</w:t>
            </w:r>
          </w:p>
          <w:p w:rsidR="00DD232A" w:rsidRPr="00DD232A" w:rsidRDefault="00DD232A" w:rsidP="00167236">
            <w:pPr>
              <w:pStyle w:val="TableTextT100"/>
              <w:ind w:left="302" w:hanging="302"/>
              <w:jc w:val="left"/>
            </w:pPr>
            <w:r w:rsidRPr="00DD232A">
              <w:t>4)  Assuming that the destination side is 0 (zero) ohms.</w:t>
            </w:r>
          </w:p>
          <w:p w:rsidR="00DD232A" w:rsidRPr="00DD232A" w:rsidRDefault="00DD232A" w:rsidP="00167236">
            <w:pPr>
              <w:pStyle w:val="TableTextT100"/>
              <w:ind w:left="302" w:hanging="302"/>
              <w:jc w:val="left"/>
            </w:pPr>
            <w:r w:rsidRPr="00DD232A">
              <w:t>5)  Interface characteristics of the module that may be used for analytical verification of the Payload interface characteristics. These module characteristics are not intended to be verified by the Payload.</w:t>
            </w:r>
          </w:p>
          <w:p w:rsidR="00DD232A" w:rsidRPr="00DD232A" w:rsidRDefault="00DD232A" w:rsidP="00167236">
            <w:pPr>
              <w:pStyle w:val="TableTextT100"/>
              <w:ind w:left="302" w:hanging="302"/>
              <w:jc w:val="left"/>
            </w:pPr>
            <w:r w:rsidRPr="00DD232A">
              <w:t>6)  Interface characteristics of the Payload while in the indicated module.</w:t>
            </w:r>
          </w:p>
        </w:tc>
      </w:tr>
    </w:tbl>
    <w:p w:rsidR="00DD232A" w:rsidRPr="00DD232A" w:rsidRDefault="009C6622" w:rsidP="0099603E">
      <w:pPr>
        <w:pStyle w:val="AppLvl4"/>
        <w:divId w:val="1930701137"/>
      </w:pPr>
      <w:r>
        <w:t>N.</w:t>
      </w:r>
      <w:r w:rsidR="00DD232A" w:rsidRPr="00DD232A">
        <w:t>3.10.1.2</w:t>
      </w:r>
      <w:r w:rsidR="0099603E">
        <w:tab/>
      </w:r>
      <w:r w:rsidR="00DD232A" w:rsidRPr="00DD232A">
        <w:t>Parameter Monitoring</w:t>
      </w:r>
    </w:p>
    <w:p w:rsidR="00DD232A" w:rsidRPr="00DD232A" w:rsidRDefault="009C6622" w:rsidP="0099603E">
      <w:pPr>
        <w:pStyle w:val="AppLvl5"/>
        <w:divId w:val="1930701137"/>
      </w:pPr>
      <w:r>
        <w:t>N.</w:t>
      </w:r>
      <w:r w:rsidR="00DD232A" w:rsidRPr="00DD232A">
        <w:t>3.10.1.2.1</w:t>
      </w:r>
      <w:r w:rsidR="0099603E">
        <w:tab/>
      </w:r>
      <w:r w:rsidR="00DD232A" w:rsidRPr="00DD232A">
        <w:t>Parameter Monitoring Use</w:t>
      </w:r>
    </w:p>
    <w:p w:rsidR="00DD232A" w:rsidRPr="00DD232A" w:rsidRDefault="00DD232A" w:rsidP="0099603E">
      <w:pPr>
        <w:pStyle w:val="ParagraphT121"/>
        <w:divId w:val="1930701137"/>
      </w:pPr>
      <w:r w:rsidRPr="00DD232A">
        <w:t xml:space="preserve">Integrated rack or subrack volumes that contain a potential fire source and do not exchange air with the rack smoke detector because no forced air circulation is present, or for metabolic or science isolation purposes </w:t>
      </w:r>
      <w:r w:rsidRPr="00DD232A">
        <w:rPr>
          <w:b/>
        </w:rPr>
        <w:t>shall</w:t>
      </w:r>
      <w:r w:rsidRPr="00DD232A">
        <w:t xml:space="preserve"> provide sensors that monitor the volume to detect a potential fire event. Non-compliance with th</w:t>
      </w:r>
      <w:r w:rsidR="0099603E">
        <w:t>is requirement requires an NCR.</w:t>
      </w:r>
    </w:p>
    <w:p w:rsidR="00DD232A" w:rsidRPr="00DD232A" w:rsidRDefault="00DD232A" w:rsidP="0099603E">
      <w:pPr>
        <w:pStyle w:val="ParagraphT121"/>
        <w:ind w:left="720" w:hanging="720"/>
        <w:divId w:val="1930701137"/>
      </w:pPr>
      <w:r w:rsidRPr="00DD232A">
        <w:t>Note:</w:t>
      </w:r>
      <w:r w:rsidRPr="00DD232A">
        <w:tab/>
        <w:t>Detection of a potential fire event in these volumes constitutes a Class 2 – Warni</w:t>
      </w:r>
      <w:r w:rsidR="0099603E">
        <w:t xml:space="preserve">ng per </w:t>
      </w:r>
      <w:r w:rsidR="00831243">
        <w:t>P</w:t>
      </w:r>
      <w:r w:rsidR="0099603E">
        <w:t>aragraph I.3.4.1.4.1.2.</w:t>
      </w:r>
    </w:p>
    <w:p w:rsidR="00DD232A" w:rsidRPr="00DD232A" w:rsidRDefault="009C6622" w:rsidP="0099603E">
      <w:pPr>
        <w:pStyle w:val="AppLvl5"/>
        <w:divId w:val="1930701137"/>
      </w:pPr>
      <w:r>
        <w:t>N.</w:t>
      </w:r>
      <w:r w:rsidR="00DD232A" w:rsidRPr="00DD232A">
        <w:t>3.10.1.2.2</w:t>
      </w:r>
      <w:r w:rsidR="0099603E">
        <w:tab/>
      </w:r>
      <w:r w:rsidR="00DD232A" w:rsidRPr="00DD232A">
        <w:t>Parameter Monitoring Response</w:t>
      </w:r>
    </w:p>
    <w:p w:rsidR="00DD232A" w:rsidRPr="00DD232A" w:rsidRDefault="009C6622" w:rsidP="0099603E">
      <w:pPr>
        <w:pStyle w:val="AppLvl6"/>
        <w:divId w:val="1930701137"/>
      </w:pPr>
      <w:r>
        <w:t>N.</w:t>
      </w:r>
      <w:r w:rsidR="00DD232A" w:rsidRPr="00DD232A">
        <w:t>3.10.1.2.2.1</w:t>
      </w:r>
      <w:r w:rsidR="0099603E">
        <w:tab/>
      </w:r>
      <w:r w:rsidR="00DD232A" w:rsidRPr="00DD232A">
        <w:t>Parameter Monitoring In Subrack</w:t>
      </w:r>
    </w:p>
    <w:p w:rsidR="00DD232A" w:rsidRPr="00DD232A" w:rsidRDefault="00DD232A" w:rsidP="0099603E">
      <w:pPr>
        <w:pStyle w:val="ParagraphT121"/>
        <w:ind w:left="720" w:hanging="720"/>
        <w:divId w:val="1930701137"/>
      </w:pPr>
      <w:r w:rsidRPr="00DD232A">
        <w:t>A.</w:t>
      </w:r>
      <w:r w:rsidRPr="00DD232A">
        <w:tab/>
        <w:t xml:space="preserve">The integrated rack </w:t>
      </w:r>
      <w:r w:rsidRPr="00DD232A">
        <w:rPr>
          <w:b/>
        </w:rPr>
        <w:t>shall</w:t>
      </w:r>
      <w:r w:rsidRPr="00DD232A">
        <w:t xml:space="preserve"> provide manual and automatic capabilities to terminate forced air circulation (if present) and power to each subrack volume/payload that is monitored with parameter monitoring. Non-compliance with this requirement requires an NCR.</w:t>
      </w:r>
    </w:p>
    <w:p w:rsidR="00DD232A" w:rsidRPr="00DD232A" w:rsidRDefault="00DD232A" w:rsidP="0099603E">
      <w:pPr>
        <w:pStyle w:val="ParagraphT121"/>
        <w:ind w:left="1440" w:hanging="720"/>
        <w:divId w:val="1930701137"/>
      </w:pPr>
      <w:r w:rsidRPr="00DD232A">
        <w:t>Note:</w:t>
      </w:r>
      <w:r w:rsidRPr="00DD232A">
        <w:tab/>
        <w:t>For integrated racks where the payload MDM provides the monitoring function, the P/L MDM is capable of sending a command to the rack to command the rack to power off the subrack volume/payload to meet the automatic requirement if negotiated in the Software ICD</w:t>
      </w:r>
      <w:r w:rsidR="0099603E">
        <w:t xml:space="preserve"> if implemented by the payload.</w:t>
      </w:r>
    </w:p>
    <w:p w:rsidR="00DD232A" w:rsidRPr="00DD232A" w:rsidRDefault="00DD232A" w:rsidP="0099603E">
      <w:pPr>
        <w:pStyle w:val="ParagraphT121"/>
        <w:ind w:left="720" w:hanging="720"/>
        <w:divId w:val="1930701137"/>
      </w:pPr>
      <w:r w:rsidRPr="00DD232A">
        <w:t>B.</w:t>
      </w:r>
      <w:r w:rsidRPr="00DD232A">
        <w:tab/>
        <w:t xml:space="preserve">The integrated rack </w:t>
      </w:r>
      <w:r w:rsidRPr="00DD232A">
        <w:rPr>
          <w:b/>
        </w:rPr>
        <w:t>shall</w:t>
      </w:r>
      <w:r w:rsidRPr="00DD232A">
        <w:t xml:space="preserve"> respond to a potential fire event within a separate, subrack volume/payload that is monitored with parameter monitoring by sending data to indicate the location of the potential fire event, data indicating which parameter annunciated the potential fire event and data for evaluating the potential fire event condition to the payload MDM in the format specified in </w:t>
      </w:r>
      <w:r w:rsidR="00831243">
        <w:t>P</w:t>
      </w:r>
      <w:r w:rsidRPr="00DD232A">
        <w:t>aragraph I.3.4.1.4.A. Non-compliance with this req</w:t>
      </w:r>
      <w:r w:rsidR="0099603E">
        <w:t>uirement requires an NCR.</w:t>
      </w:r>
    </w:p>
    <w:p w:rsidR="00DD232A" w:rsidRPr="00DD232A" w:rsidRDefault="00DD232A" w:rsidP="0099603E">
      <w:pPr>
        <w:pStyle w:val="ParagraphT121"/>
        <w:ind w:left="720" w:hanging="720"/>
        <w:divId w:val="1930701137"/>
      </w:pPr>
      <w:r w:rsidRPr="00DD232A">
        <w:t>C.</w:t>
      </w:r>
      <w:r w:rsidRPr="00DD232A">
        <w:tab/>
        <w:t xml:space="preserve">The integrated rack </w:t>
      </w:r>
      <w:r w:rsidRPr="00DD232A">
        <w:rPr>
          <w:b/>
        </w:rPr>
        <w:t>shall</w:t>
      </w:r>
      <w:r w:rsidRPr="00DD232A">
        <w:t xml:space="preserve"> respond to a potential fire event within a separate, subrack volume/payload that is monitored with parameter monitoring by sending a Class 2 - Warning word to the payload MDM in the format specified in </w:t>
      </w:r>
      <w:r w:rsidR="00831243">
        <w:t>P</w:t>
      </w:r>
      <w:r w:rsidRPr="00DD232A">
        <w:t>aragraph I.3.4.1.4.B. Non-compliance with th</w:t>
      </w:r>
      <w:r w:rsidR="0099603E">
        <w:t>is requirement requires an NCR.</w:t>
      </w:r>
    </w:p>
    <w:p w:rsidR="00DD232A" w:rsidRPr="00DD232A" w:rsidRDefault="009C6622" w:rsidP="0099603E">
      <w:pPr>
        <w:pStyle w:val="AppLvl6"/>
        <w:divId w:val="1930701137"/>
      </w:pPr>
      <w:r>
        <w:t>N.</w:t>
      </w:r>
      <w:r w:rsidR="00DD232A" w:rsidRPr="00DD232A">
        <w:t>3.10.1.2.2.2</w:t>
      </w:r>
      <w:r w:rsidR="0099603E">
        <w:tab/>
      </w:r>
      <w:r w:rsidR="00DD232A" w:rsidRPr="00DD232A">
        <w:t>Parameter Monitoring In Integrated Rack</w:t>
      </w:r>
    </w:p>
    <w:p w:rsidR="00DD232A" w:rsidRPr="00DD232A" w:rsidRDefault="00DD232A" w:rsidP="0099603E">
      <w:pPr>
        <w:pStyle w:val="ParagraphT121"/>
        <w:ind w:left="720" w:hanging="720"/>
        <w:divId w:val="1930701137"/>
      </w:pPr>
      <w:r w:rsidRPr="00DD232A">
        <w:t>A.</w:t>
      </w:r>
      <w:r w:rsidRPr="00DD232A">
        <w:tab/>
        <w:t xml:space="preserve">Integrated racks only using parameter monitoring </w:t>
      </w:r>
      <w:r w:rsidRPr="00DD232A">
        <w:rPr>
          <w:b/>
        </w:rPr>
        <w:t>shall</w:t>
      </w:r>
      <w:r w:rsidRPr="00DD232A">
        <w:t xml:space="preserve"> provide manual and automatic capabilities to terminate forced air circulation (if present) and power to the integrated rack. Non-compliance with this requirement requires an NCR.</w:t>
      </w:r>
    </w:p>
    <w:p w:rsidR="00DD232A" w:rsidRPr="00DD232A" w:rsidRDefault="00DD232A" w:rsidP="0099603E">
      <w:pPr>
        <w:pStyle w:val="ParagraphT121"/>
        <w:ind w:left="1440" w:hanging="720"/>
        <w:divId w:val="1930701137"/>
      </w:pPr>
      <w:r w:rsidRPr="00DD232A">
        <w:t>Note:</w:t>
      </w:r>
      <w:r w:rsidRPr="00DD232A">
        <w:tab/>
        <w:t>Use of the PCS (connected to the Command and Control MDM) meets the manual requirement in all modules. For integrated racks where the payload MDM provides the monitoring function, the payload MDM is capable of sending a command to the module RPC that will power off the rack to meet the automatic requirement if negotiated in the unique software ICD if implemented by the payload and with the Module Integrator.</w:t>
      </w:r>
    </w:p>
    <w:p w:rsidR="00DD232A" w:rsidRPr="00DD232A" w:rsidRDefault="00DD232A" w:rsidP="0099603E">
      <w:pPr>
        <w:pStyle w:val="ParagraphT121"/>
        <w:ind w:left="720" w:hanging="720"/>
        <w:divId w:val="1930701137"/>
      </w:pPr>
      <w:r w:rsidRPr="00DD232A">
        <w:t>B.</w:t>
      </w:r>
      <w:r w:rsidRPr="00DD232A">
        <w:tab/>
        <w:t xml:space="preserve">Integrated racks only using parameter monitoring </w:t>
      </w:r>
      <w:r w:rsidRPr="00DD232A">
        <w:rPr>
          <w:b/>
        </w:rPr>
        <w:t>shall</w:t>
      </w:r>
      <w:r w:rsidRPr="00DD232A">
        <w:t xml:space="preserve"> respond to a potential fire event by sending data to indicate the location of the potential fire event, data indicating which parameter annunciated the potential fire event, and data for evaluating the potential fire event condition to the payload MDM in the format specified in </w:t>
      </w:r>
      <w:r w:rsidR="00831243">
        <w:t>P</w:t>
      </w:r>
      <w:r w:rsidRPr="00DD232A">
        <w:t>aragraph I.3.4.1.4.A. Non-compliance with thi</w:t>
      </w:r>
      <w:r w:rsidR="0099603E">
        <w:t>s requirement requires an NCR.</w:t>
      </w:r>
    </w:p>
    <w:p w:rsidR="00DD232A" w:rsidRPr="00DD232A" w:rsidRDefault="00DD232A" w:rsidP="0099603E">
      <w:pPr>
        <w:pStyle w:val="ParagraphT121"/>
        <w:ind w:left="720" w:hanging="720"/>
        <w:divId w:val="1930701137"/>
      </w:pPr>
      <w:r w:rsidRPr="00DD232A">
        <w:t>C.</w:t>
      </w:r>
      <w:r w:rsidRPr="00DD232A">
        <w:tab/>
        <w:t xml:space="preserve">The integrated rack </w:t>
      </w:r>
      <w:r w:rsidRPr="00DD232A">
        <w:rPr>
          <w:b/>
        </w:rPr>
        <w:t>shall</w:t>
      </w:r>
      <w:r w:rsidRPr="00DD232A">
        <w:t xml:space="preserve"> respond to a potential fire event that is monitored with parameter monitoring by sending a Class 2 - Warning word to the payload MDM in the format specified in </w:t>
      </w:r>
      <w:r w:rsidR="00831243">
        <w:t>P</w:t>
      </w:r>
      <w:r w:rsidRPr="00DD232A">
        <w:t>aragraph I.3.4.1.4.B. Non-compliance with thi</w:t>
      </w:r>
      <w:r w:rsidR="0099603E">
        <w:t>s requirement requires an NCR.</w:t>
      </w:r>
    </w:p>
    <w:p w:rsidR="00DD232A" w:rsidRPr="00DD232A" w:rsidRDefault="009C6622" w:rsidP="0099603E">
      <w:pPr>
        <w:pStyle w:val="AppLvl3"/>
        <w:divId w:val="1930701137"/>
      </w:pPr>
      <w:r>
        <w:t>N.</w:t>
      </w:r>
      <w:r w:rsidR="00DD232A" w:rsidRPr="00DD232A">
        <w:t>3.10.2</w:t>
      </w:r>
      <w:r w:rsidR="0099603E">
        <w:tab/>
      </w:r>
      <w:r w:rsidR="00DD232A" w:rsidRPr="00DD232A">
        <w:t>Fire Suppression</w:t>
      </w:r>
    </w:p>
    <w:p w:rsidR="00DD232A" w:rsidRPr="00DD232A" w:rsidRDefault="009C6622" w:rsidP="0099603E">
      <w:pPr>
        <w:pStyle w:val="AppLvl4"/>
        <w:divId w:val="1930701137"/>
      </w:pPr>
      <w:r>
        <w:t>N.</w:t>
      </w:r>
      <w:r w:rsidR="00DD232A" w:rsidRPr="00DD232A">
        <w:t>3.10.2.1</w:t>
      </w:r>
      <w:r w:rsidR="0099603E">
        <w:tab/>
      </w:r>
      <w:r w:rsidR="00DD232A" w:rsidRPr="00DD232A">
        <w:t>Portable Fire Extinguisher Access Port</w:t>
      </w:r>
    </w:p>
    <w:p w:rsidR="00DD232A" w:rsidRDefault="00DD232A" w:rsidP="0099603E">
      <w:pPr>
        <w:pStyle w:val="ParagraphT121"/>
        <w:divId w:val="1930701137"/>
      </w:pPr>
      <w:r w:rsidRPr="00DD232A">
        <w:t xml:space="preserve">Each integrated rack and payload volume required to have a PFE access port(s) </w:t>
      </w:r>
      <w:r w:rsidRPr="00DD232A">
        <w:rPr>
          <w:b/>
        </w:rPr>
        <w:t>shall</w:t>
      </w:r>
      <w:r w:rsidRPr="00DD232A">
        <w:t xml:space="preserve"> provide a PFE access port(s) with the diameter based on the payload panel thickness as shown in Table N.3.10.2.1-1. Non-compliance with this requirement requires an NCR.</w:t>
      </w:r>
    </w:p>
    <w:p w:rsidR="0099603E" w:rsidRDefault="0099603E" w:rsidP="00952B90">
      <w:pPr>
        <w:pStyle w:val="ParagraphT121"/>
      </w:pPr>
      <w: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15" w:type="dxa"/>
          <w:right w:w="115" w:type="dxa"/>
        </w:tblCellMar>
        <w:tblLook w:val="01E0" w:firstRow="1" w:lastRow="1" w:firstColumn="1" w:lastColumn="1" w:noHBand="0" w:noVBand="0"/>
      </w:tblPr>
      <w:tblGrid>
        <w:gridCol w:w="4682"/>
        <w:gridCol w:w="4678"/>
      </w:tblGrid>
      <w:tr w:rsidR="00DD232A" w:rsidRPr="00DD232A" w:rsidTr="00DD232A">
        <w:trPr>
          <w:divId w:val="1930701137"/>
          <w:cantSplit/>
          <w:trHeight w:val="20"/>
          <w:jc w:val="center"/>
        </w:trPr>
        <w:tc>
          <w:tcPr>
            <w:tcW w:w="9360" w:type="dxa"/>
            <w:gridSpan w:val="2"/>
            <w:tcBorders>
              <w:top w:val="nil"/>
              <w:left w:val="nil"/>
              <w:bottom w:val="single" w:sz="4" w:space="0" w:color="auto"/>
              <w:right w:val="nil"/>
            </w:tcBorders>
            <w:hideMark/>
          </w:tcPr>
          <w:p w:rsidR="00DD232A" w:rsidRPr="00DD232A" w:rsidRDefault="00DD232A" w:rsidP="0099603E">
            <w:pPr>
              <w:pStyle w:val="TableTitleContinued"/>
            </w:pPr>
            <w:r w:rsidRPr="00DD232A">
              <w:t>Table N.3.10.2.1-1  PFE Port Diameter Selection</w:t>
            </w:r>
          </w:p>
        </w:tc>
      </w:tr>
      <w:tr w:rsidR="00DD232A" w:rsidRPr="00DD232A" w:rsidTr="00DD232A">
        <w:trPr>
          <w:divId w:val="1930701137"/>
          <w:cantSplit/>
          <w:trHeight w:val="20"/>
          <w:jc w:val="center"/>
        </w:trPr>
        <w:tc>
          <w:tcPr>
            <w:tcW w:w="468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Heading1"/>
            </w:pPr>
            <w:r w:rsidRPr="00DD232A">
              <w:t>Payload Panel Thickness</w:t>
            </w:r>
          </w:p>
        </w:tc>
        <w:tc>
          <w:tcPr>
            <w:tcW w:w="4678"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Heading1"/>
            </w:pPr>
            <w:r w:rsidRPr="00DD232A">
              <w:t>PFE Port Diameter</w:t>
            </w:r>
          </w:p>
        </w:tc>
      </w:tr>
      <w:tr w:rsidR="00DD232A" w:rsidRPr="00DD232A" w:rsidTr="00DD232A">
        <w:trPr>
          <w:divId w:val="1930701137"/>
          <w:cantSplit/>
          <w:trHeight w:val="20"/>
          <w:jc w:val="center"/>
        </w:trPr>
        <w:tc>
          <w:tcPr>
            <w:tcW w:w="468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TextT100"/>
            </w:pPr>
            <w:r w:rsidRPr="00DD232A">
              <w:t>≤ 3.175 mm (0.125 inch)</w:t>
            </w:r>
          </w:p>
        </w:tc>
        <w:tc>
          <w:tcPr>
            <w:tcW w:w="4678"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TextT100"/>
            </w:pPr>
            <w:r w:rsidRPr="00DD232A">
              <w:t>12.7 mm (0.5 inch) or 25.4 mm (1.0 inch)</w:t>
            </w:r>
          </w:p>
        </w:tc>
      </w:tr>
      <w:tr w:rsidR="00DD232A" w:rsidRPr="00DD232A" w:rsidTr="00DD232A">
        <w:trPr>
          <w:divId w:val="1930701137"/>
          <w:cantSplit/>
          <w:trHeight w:val="20"/>
          <w:jc w:val="center"/>
        </w:trPr>
        <w:tc>
          <w:tcPr>
            <w:tcW w:w="4682"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TextT100"/>
            </w:pPr>
            <w:r w:rsidRPr="00DD232A">
              <w:t>&gt; 3.175 mm (0.125 inch)</w:t>
            </w:r>
          </w:p>
        </w:tc>
        <w:tc>
          <w:tcPr>
            <w:tcW w:w="4678"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9603E">
            <w:pPr>
              <w:pStyle w:val="TableTextT100"/>
            </w:pPr>
            <w:r w:rsidRPr="00DD232A">
              <w:t>25.4 mm (1.0 inch)</w:t>
            </w:r>
          </w:p>
        </w:tc>
      </w:tr>
    </w:tbl>
    <w:p w:rsidR="00DD232A" w:rsidRPr="00DD232A" w:rsidRDefault="009C6622" w:rsidP="0099603E">
      <w:pPr>
        <w:pStyle w:val="AppLvl4"/>
        <w:divId w:val="1930701137"/>
      </w:pPr>
      <w:r>
        <w:t>N.</w:t>
      </w:r>
      <w:r w:rsidR="00DD232A" w:rsidRPr="00DD232A">
        <w:t>3.10.2.2</w:t>
      </w:r>
      <w:r w:rsidR="0099603E">
        <w:tab/>
      </w:r>
      <w:r w:rsidR="00DD232A" w:rsidRPr="00DD232A">
        <w:t>Fire Suppression Access Port Accessibility</w:t>
      </w:r>
    </w:p>
    <w:p w:rsidR="00DD232A" w:rsidRPr="00DD232A" w:rsidRDefault="00DD232A" w:rsidP="0099603E">
      <w:pPr>
        <w:pStyle w:val="ParagraphT121"/>
        <w:ind w:left="720" w:hanging="720"/>
        <w:divId w:val="1930701137"/>
      </w:pPr>
      <w:r w:rsidRPr="00DD232A">
        <w:t>A.</w:t>
      </w:r>
      <w:r w:rsidRPr="00DD232A">
        <w:tab/>
        <w:t xml:space="preserve">Integrated racks and subrack payload volumes required to have a PFE access port(s) </w:t>
      </w:r>
      <w:r w:rsidRPr="00DD232A">
        <w:rPr>
          <w:b/>
        </w:rPr>
        <w:t>shall</w:t>
      </w:r>
      <w:r w:rsidRPr="00DD232A">
        <w:t xml:space="preserve"> have a front face designed to accommodate the PFE nozzle and bottle as specified in Figures N.3.10.2.2-1 and N.3.10.2.2-2. Non-compliance with this requirement requires an NCR. </w:t>
      </w:r>
    </w:p>
    <w:p w:rsidR="00DD232A" w:rsidRPr="00DD232A" w:rsidRDefault="00DD232A" w:rsidP="00F4145E">
      <w:pPr>
        <w:spacing w:before="100" w:beforeAutospacing="1" w:after="100" w:afterAutospacing="1" w:line="240" w:lineRule="auto"/>
        <w:jc w:val="center"/>
        <w:divId w:val="1930701137"/>
        <w:rPr>
          <w:rFonts w:ascii="Times New Roman" w:hAnsi="Times New Roman"/>
          <w:szCs w:val="24"/>
        </w:rPr>
      </w:pPr>
      <w:r w:rsidRPr="00DD232A">
        <w:rPr>
          <w:rFonts w:ascii="Times New Roman" w:hAnsi="Times New Roman"/>
          <w:noProof/>
          <w:szCs w:val="24"/>
        </w:rPr>
        <w:drawing>
          <wp:inline distT="0" distB="0" distL="0" distR="0" wp14:anchorId="0394CB57" wp14:editId="7E4984C5">
            <wp:extent cx="5943600" cy="4819650"/>
            <wp:effectExtent l="0" t="0" r="0" b="0"/>
            <wp:docPr id="275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6">
                      <a:extLst>
                        <a:ext uri="{28A0092B-C50C-407E-A947-70E740481C1C}">
                          <a14:useLocalDpi xmlns:a14="http://schemas.microsoft.com/office/drawing/2010/main" val="0"/>
                        </a:ext>
                      </a:extLst>
                    </a:blip>
                    <a:srcRect/>
                    <a:stretch>
                      <a:fillRect/>
                    </a:stretch>
                  </pic:blipFill>
                  <pic:spPr bwMode="auto">
                    <a:xfrm>
                      <a:off x="0" y="0"/>
                      <a:ext cx="5943600" cy="4819650"/>
                    </a:xfrm>
                    <a:prstGeom prst="rect">
                      <a:avLst/>
                    </a:prstGeom>
                    <a:noFill/>
                    <a:ln>
                      <a:noFill/>
                    </a:ln>
                  </pic:spPr>
                </pic:pic>
              </a:graphicData>
            </a:graphic>
          </wp:inline>
        </w:drawing>
      </w:r>
    </w:p>
    <w:p w:rsidR="00DD232A" w:rsidRPr="00DD232A" w:rsidRDefault="00DD232A" w:rsidP="0099603E">
      <w:pPr>
        <w:pStyle w:val="Tabletext100"/>
        <w:ind w:left="630" w:hanging="630"/>
        <w:divId w:val="1930701137"/>
      </w:pPr>
      <w:r w:rsidRPr="00DD232A">
        <w:t>Note:</w:t>
      </w:r>
      <w:r w:rsidRPr="00DD232A">
        <w:tab/>
        <w:t>Measurements from PFE centerline to point B with the closed cabin. Nozzle attached is approximately 14.59 inches (370.6 mm)</w:t>
      </w:r>
    </w:p>
    <w:p w:rsidR="00DD232A" w:rsidRPr="00DD232A" w:rsidRDefault="00DD232A" w:rsidP="0099603E">
      <w:pPr>
        <w:pStyle w:val="Figurecont0"/>
        <w:divId w:val="1930701137"/>
      </w:pPr>
      <w:r w:rsidRPr="00DD232A">
        <w:t>FIGURE N.3.10.2.2-1  MANUAL FIRE SUPPRESSION HARDWARE ENVELOPE</w:t>
      </w:r>
    </w:p>
    <w:p w:rsidR="00DD232A" w:rsidRPr="00DD232A" w:rsidRDefault="00DD232A" w:rsidP="00F4145E">
      <w:pPr>
        <w:spacing w:before="100" w:beforeAutospacing="1" w:after="100" w:afterAutospacing="1" w:line="240" w:lineRule="auto"/>
        <w:jc w:val="center"/>
        <w:divId w:val="1930701137"/>
        <w:rPr>
          <w:rFonts w:ascii="Times New Roman" w:hAnsi="Times New Roman"/>
          <w:sz w:val="22"/>
          <w:szCs w:val="22"/>
        </w:rPr>
      </w:pPr>
      <w:r w:rsidRPr="00DD232A">
        <w:rPr>
          <w:rFonts w:ascii="Times New Roman" w:hAnsi="Times New Roman"/>
          <w:noProof/>
          <w:sz w:val="22"/>
          <w:szCs w:val="22"/>
        </w:rPr>
        <w:drawing>
          <wp:inline distT="0" distB="0" distL="0" distR="0" wp14:anchorId="6577744C" wp14:editId="32B575D4">
            <wp:extent cx="5886450" cy="3200400"/>
            <wp:effectExtent l="0" t="0" r="0" b="0"/>
            <wp:docPr id="275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7">
                      <a:extLst>
                        <a:ext uri="{28A0092B-C50C-407E-A947-70E740481C1C}">
                          <a14:useLocalDpi xmlns:a14="http://schemas.microsoft.com/office/drawing/2010/main" val="0"/>
                        </a:ext>
                      </a:extLst>
                    </a:blip>
                    <a:srcRect/>
                    <a:stretch>
                      <a:fillRect/>
                    </a:stretch>
                  </pic:blipFill>
                  <pic:spPr bwMode="auto">
                    <a:xfrm>
                      <a:off x="0" y="0"/>
                      <a:ext cx="5886450" cy="3200400"/>
                    </a:xfrm>
                    <a:prstGeom prst="rect">
                      <a:avLst/>
                    </a:prstGeom>
                    <a:noFill/>
                    <a:ln>
                      <a:noFill/>
                    </a:ln>
                  </pic:spPr>
                </pic:pic>
              </a:graphicData>
            </a:graphic>
          </wp:inline>
        </w:drawing>
      </w:r>
    </w:p>
    <w:p w:rsidR="00DD232A" w:rsidRPr="00DD232A" w:rsidRDefault="00DD232A" w:rsidP="0099603E">
      <w:pPr>
        <w:pStyle w:val="Tabletext100"/>
        <w:divId w:val="1930701137"/>
      </w:pPr>
      <w:r w:rsidRPr="00DD232A">
        <w:t>Note: Linear dimensions are in inches, angular dimensions are in degrees.</w:t>
      </w:r>
    </w:p>
    <w:p w:rsidR="00DD232A" w:rsidRPr="00DD232A" w:rsidRDefault="00DD232A" w:rsidP="0099603E">
      <w:pPr>
        <w:pStyle w:val="Figurecont0"/>
        <w:divId w:val="1930701137"/>
      </w:pPr>
      <w:r w:rsidRPr="00DD232A">
        <w:t xml:space="preserve">FIGURE N.3.10.2.2-2  CLOSED VOLUME PFE NOZZLE </w:t>
      </w:r>
    </w:p>
    <w:p w:rsidR="00DD232A" w:rsidRPr="00DD232A" w:rsidRDefault="00DD232A" w:rsidP="0099603E">
      <w:pPr>
        <w:pStyle w:val="ParagraphT121"/>
        <w:ind w:left="720" w:hanging="720"/>
        <w:divId w:val="1930701137"/>
      </w:pPr>
      <w:r w:rsidRPr="00DD232A">
        <w:t>B.</w:t>
      </w:r>
      <w:r w:rsidRPr="00DD232A">
        <w:tab/>
        <w:t xml:space="preserve">Integrated racks and subrack payload volumes required to have a PFE access port(s) </w:t>
      </w:r>
      <w:r w:rsidRPr="00DD232A">
        <w:rPr>
          <w:b/>
        </w:rPr>
        <w:t>shall</w:t>
      </w:r>
      <w:r w:rsidRPr="00DD232A">
        <w:t xml:space="preserve"> locate each PFE access port so it is clearly visible without having to move any equipment. Non-compliance with this requirement requires an NCR.</w:t>
      </w:r>
    </w:p>
    <w:p w:rsidR="00DD232A" w:rsidRPr="00DD232A" w:rsidRDefault="009C6622" w:rsidP="0099603E">
      <w:pPr>
        <w:pStyle w:val="AppLvl4"/>
        <w:divId w:val="1930701137"/>
      </w:pPr>
      <w:r>
        <w:t>N.</w:t>
      </w:r>
      <w:r w:rsidR="00DD232A" w:rsidRPr="00DD232A">
        <w:t>3.10.2.3</w:t>
      </w:r>
      <w:r w:rsidR="0099603E">
        <w:tab/>
      </w:r>
      <w:r w:rsidR="00DD232A" w:rsidRPr="00DD232A">
        <w:t>Fire Suppressant Distribution</w:t>
      </w:r>
    </w:p>
    <w:p w:rsidR="00DD232A" w:rsidRPr="00DD232A" w:rsidRDefault="00DD232A" w:rsidP="0099603E">
      <w:pPr>
        <w:pStyle w:val="ParagraphT121"/>
        <w:divId w:val="1930701137"/>
      </w:pPr>
      <w:r w:rsidRPr="00DD232A">
        <w:t xml:space="preserve">The internal layout of each integrated rack and payload volume requiring a PFE access port(s) </w:t>
      </w:r>
      <w:r w:rsidRPr="00DD232A">
        <w:rPr>
          <w:b/>
        </w:rPr>
        <w:t>shall</w:t>
      </w:r>
      <w:r w:rsidRPr="00DD232A">
        <w:t xml:space="preserve"> allow PFE fire suppressant to be distributed to the entire volume that PFE access port serves, lowering the Oxygen concentration to or below 10.5% by volume at any point within the enclosure within one minute using a single PFE. Non-compliance with th</w:t>
      </w:r>
      <w:r w:rsidR="0099603E">
        <w:t>is requirement requires an NCR.</w:t>
      </w:r>
    </w:p>
    <w:p w:rsidR="00DD232A" w:rsidRPr="00DD232A" w:rsidRDefault="00DD232A" w:rsidP="0099603E">
      <w:pPr>
        <w:pStyle w:val="ParagraphT121"/>
        <w:ind w:left="720" w:hanging="720"/>
        <w:divId w:val="1930701137"/>
      </w:pPr>
      <w:r w:rsidRPr="00DD232A">
        <w:t>Note:</w:t>
      </w:r>
      <w:r w:rsidRPr="00DD232A">
        <w:tab/>
        <w:t>The position of the integrated rack and payload volume internal components near the PFE access port(s) must not prevent fire suppressant to be discharged into the volume the PFE access port serves. PFE discharge characteristics are specified in Figure 3.1.1.2-1 and PFE closed volume nozzle dimensions are sp</w:t>
      </w:r>
      <w:r w:rsidR="0099603E">
        <w:t>ecified in Figure N.3.10.2.2-2.</w:t>
      </w:r>
    </w:p>
    <w:p w:rsidR="00DD232A" w:rsidRPr="00DD232A" w:rsidRDefault="009C6622" w:rsidP="0099603E">
      <w:pPr>
        <w:pStyle w:val="AppLvl3"/>
        <w:divId w:val="1930701137"/>
      </w:pPr>
      <w:r>
        <w:t>N.</w:t>
      </w:r>
      <w:r w:rsidR="00DD232A" w:rsidRPr="00DD232A">
        <w:t>3.10.3</w:t>
      </w:r>
      <w:r w:rsidR="0099603E">
        <w:tab/>
      </w:r>
      <w:r w:rsidR="00DD232A" w:rsidRPr="00DD232A">
        <w:t>Pfe Access Port And Fire Detection Indicator Labeling</w:t>
      </w:r>
    </w:p>
    <w:p w:rsidR="00DD232A" w:rsidRPr="00DD232A" w:rsidRDefault="00DD232A" w:rsidP="0099603E">
      <w:pPr>
        <w:pStyle w:val="ParagraphT121"/>
        <w:divId w:val="1930701137"/>
      </w:pPr>
      <w:r w:rsidRPr="00DD232A">
        <w:t xml:space="preserve">Integrated racks and subrack payload volumes required to have a PFE access port(s) </w:t>
      </w:r>
      <w:r w:rsidRPr="00DD232A">
        <w:rPr>
          <w:b/>
        </w:rPr>
        <w:t>shall</w:t>
      </w:r>
      <w:r w:rsidRPr="00DD232A">
        <w:t xml:space="preserve"> cover each PFE access port with a standard issue decal based on the diameter of the access port. Part numbers for the appropriate "Decal, Fire Hole" decal as specified in JSC 27260 are shown in Table N.3.10.3-1.</w:t>
      </w:r>
    </w:p>
    <w:p w:rsidR="00DD232A" w:rsidRPr="00DD232A" w:rsidRDefault="00DD232A" w:rsidP="0099603E">
      <w:pPr>
        <w:pStyle w:val="ParagraphT121"/>
        <w:divId w:val="1930701137"/>
      </w:pPr>
      <w:r w:rsidRPr="00DD232A">
        <w:br w:type="page"/>
      </w:r>
    </w:p>
    <w:tbl>
      <w:tblPr>
        <w:tblW w:w="93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4"/>
        <w:gridCol w:w="7"/>
        <w:gridCol w:w="4680"/>
      </w:tblGrid>
      <w:tr w:rsidR="00DD232A" w:rsidRPr="00DD232A" w:rsidTr="00DD232A">
        <w:trPr>
          <w:divId w:val="1930701137"/>
          <w:jc w:val="center"/>
        </w:trPr>
        <w:tc>
          <w:tcPr>
            <w:tcW w:w="9361" w:type="dxa"/>
            <w:gridSpan w:val="3"/>
            <w:tcBorders>
              <w:top w:val="nil"/>
              <w:left w:val="nil"/>
              <w:bottom w:val="single" w:sz="4" w:space="0" w:color="auto"/>
              <w:right w:val="nil"/>
            </w:tcBorders>
            <w:hideMark/>
          </w:tcPr>
          <w:p w:rsidR="00DD232A" w:rsidRPr="00DD232A" w:rsidRDefault="00DD232A" w:rsidP="00952B90">
            <w:pPr>
              <w:pStyle w:val="TableTitleContinued"/>
              <w:rPr>
                <w:szCs w:val="22"/>
              </w:rPr>
            </w:pPr>
            <w:r w:rsidRPr="00DD232A">
              <w:t>TABLE N.3.10.3-1  PFE DECAL PART NUMBERS</w:t>
            </w:r>
          </w:p>
        </w:tc>
      </w:tr>
      <w:tr w:rsidR="00DD232A" w:rsidRPr="00DD232A" w:rsidTr="00DD232A">
        <w:trPr>
          <w:divId w:val="1930701137"/>
          <w:jc w:val="center"/>
        </w:trPr>
        <w:tc>
          <w:tcPr>
            <w:tcW w:w="4681" w:type="dxa"/>
            <w:gridSpan w:val="2"/>
            <w:tcBorders>
              <w:top w:val="single" w:sz="4" w:space="0" w:color="auto"/>
              <w:left w:val="single" w:sz="6" w:space="0" w:color="auto"/>
              <w:bottom w:val="single" w:sz="6" w:space="0" w:color="auto"/>
              <w:right w:val="single" w:sz="6" w:space="0" w:color="auto"/>
            </w:tcBorders>
            <w:tcMar>
              <w:top w:w="0" w:type="dxa"/>
              <w:left w:w="58" w:type="dxa"/>
              <w:bottom w:w="0" w:type="dxa"/>
              <w:right w:w="58" w:type="dxa"/>
            </w:tcMar>
            <w:hideMark/>
          </w:tcPr>
          <w:p w:rsidR="00DD232A" w:rsidRPr="00DD232A" w:rsidRDefault="00DD232A" w:rsidP="00952B90">
            <w:pPr>
              <w:pStyle w:val="TableHeading1"/>
            </w:pPr>
            <w:r w:rsidRPr="00DD232A">
              <w:t>PFE Access Port Diameter</w:t>
            </w:r>
          </w:p>
        </w:tc>
        <w:tc>
          <w:tcPr>
            <w:tcW w:w="4680" w:type="dxa"/>
            <w:tcBorders>
              <w:top w:val="single" w:sz="4" w:space="0" w:color="auto"/>
              <w:left w:val="single" w:sz="6" w:space="0" w:color="auto"/>
              <w:bottom w:val="single" w:sz="6" w:space="0" w:color="auto"/>
              <w:right w:val="single" w:sz="6" w:space="0" w:color="auto"/>
            </w:tcBorders>
            <w:tcMar>
              <w:top w:w="0" w:type="dxa"/>
              <w:left w:w="58" w:type="dxa"/>
              <w:bottom w:w="0" w:type="dxa"/>
              <w:right w:w="58" w:type="dxa"/>
            </w:tcMar>
            <w:hideMark/>
          </w:tcPr>
          <w:p w:rsidR="00DD232A" w:rsidRPr="00DD232A" w:rsidRDefault="00DD232A" w:rsidP="00952B90">
            <w:pPr>
              <w:pStyle w:val="TableHeading1"/>
            </w:pPr>
            <w:r w:rsidRPr="00DD232A">
              <w:t>"Decal, Fire Hole" Part Number</w:t>
            </w:r>
          </w:p>
        </w:tc>
      </w:tr>
      <w:tr w:rsidR="00DD232A" w:rsidRPr="00DD232A" w:rsidTr="00DD232A">
        <w:trPr>
          <w:divId w:val="1930701137"/>
          <w:jc w:val="center"/>
        </w:trPr>
        <w:tc>
          <w:tcPr>
            <w:tcW w:w="4674"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52B90">
            <w:pPr>
              <w:pStyle w:val="TableTextT100"/>
              <w:rPr>
                <w:szCs w:val="24"/>
              </w:rPr>
            </w:pPr>
            <w:r w:rsidRPr="00DD232A">
              <w:t>0.5 inch (12.7 mm)</w:t>
            </w:r>
          </w:p>
        </w:tc>
        <w:tc>
          <w:tcPr>
            <w:tcW w:w="4687" w:type="dxa"/>
            <w:gridSpan w:val="2"/>
            <w:tcBorders>
              <w:top w:val="single" w:sz="4" w:space="0" w:color="auto"/>
              <w:left w:val="single" w:sz="4" w:space="0" w:color="auto"/>
              <w:bottom w:val="single" w:sz="4" w:space="0" w:color="auto"/>
              <w:right w:val="single" w:sz="4" w:space="0" w:color="auto"/>
            </w:tcBorders>
            <w:hideMark/>
          </w:tcPr>
          <w:p w:rsidR="00DD232A" w:rsidRPr="00DD232A" w:rsidRDefault="00DD232A" w:rsidP="00952B90">
            <w:pPr>
              <w:pStyle w:val="TableTextT100"/>
            </w:pPr>
            <w:r w:rsidRPr="00DD232A">
              <w:t>SDD32100397-003</w:t>
            </w:r>
          </w:p>
        </w:tc>
      </w:tr>
      <w:tr w:rsidR="00DD232A" w:rsidRPr="00DD232A" w:rsidTr="00DD232A">
        <w:trPr>
          <w:divId w:val="1930701137"/>
          <w:jc w:val="center"/>
        </w:trPr>
        <w:tc>
          <w:tcPr>
            <w:tcW w:w="4674" w:type="dxa"/>
            <w:tcBorders>
              <w:top w:val="single" w:sz="4" w:space="0" w:color="auto"/>
              <w:left w:val="single" w:sz="4" w:space="0" w:color="auto"/>
              <w:bottom w:val="single" w:sz="4" w:space="0" w:color="auto"/>
              <w:right w:val="single" w:sz="4" w:space="0" w:color="auto"/>
            </w:tcBorders>
            <w:hideMark/>
          </w:tcPr>
          <w:p w:rsidR="00DD232A" w:rsidRPr="00DD232A" w:rsidRDefault="00DD232A" w:rsidP="00952B90">
            <w:pPr>
              <w:pStyle w:val="TableTextT100"/>
            </w:pPr>
            <w:r w:rsidRPr="00DD232A">
              <w:t>1.0 inch (25.4 mm)</w:t>
            </w:r>
          </w:p>
        </w:tc>
        <w:tc>
          <w:tcPr>
            <w:tcW w:w="4687" w:type="dxa"/>
            <w:gridSpan w:val="2"/>
            <w:tcBorders>
              <w:top w:val="single" w:sz="4" w:space="0" w:color="auto"/>
              <w:left w:val="single" w:sz="4" w:space="0" w:color="auto"/>
              <w:bottom w:val="single" w:sz="4" w:space="0" w:color="auto"/>
              <w:right w:val="single" w:sz="4" w:space="0" w:color="auto"/>
            </w:tcBorders>
            <w:hideMark/>
          </w:tcPr>
          <w:p w:rsidR="00DD232A" w:rsidRPr="00DD232A" w:rsidRDefault="00DD232A" w:rsidP="00952B90">
            <w:pPr>
              <w:pStyle w:val="TableTextT100"/>
            </w:pPr>
            <w:r w:rsidRPr="00DD232A">
              <w:t>SDD32100397-004</w:t>
            </w:r>
          </w:p>
        </w:tc>
      </w:tr>
    </w:tbl>
    <w:p w:rsidR="00DD232A" w:rsidRPr="00DD232A" w:rsidRDefault="009C6622" w:rsidP="00952B90">
      <w:pPr>
        <w:pStyle w:val="AppLvl2"/>
        <w:divId w:val="1930701137"/>
      </w:pPr>
      <w:r>
        <w:t>N.</w:t>
      </w:r>
      <w:r w:rsidR="00DD232A" w:rsidRPr="00DD232A">
        <w:t>3.11</w:t>
      </w:r>
      <w:r w:rsidR="00952B90">
        <w:tab/>
      </w:r>
      <w:r w:rsidR="00DD232A" w:rsidRPr="00DD232A">
        <w:t>Materials And Processes Interface Requirements</w:t>
      </w:r>
    </w:p>
    <w:p w:rsidR="00DD232A" w:rsidRPr="00DD232A" w:rsidRDefault="009C6622" w:rsidP="00952B90">
      <w:pPr>
        <w:pStyle w:val="AppLvl3"/>
        <w:divId w:val="1930701137"/>
      </w:pPr>
      <w:r>
        <w:t>N.</w:t>
      </w:r>
      <w:r w:rsidR="00DD232A" w:rsidRPr="00DD232A">
        <w:t>3.11.1</w:t>
      </w:r>
      <w:r w:rsidR="00952B90">
        <w:tab/>
      </w:r>
      <w:r w:rsidR="00DD232A" w:rsidRPr="00DD232A">
        <w:t>Fluid Chemical Composition</w:t>
      </w:r>
    </w:p>
    <w:p w:rsidR="00DD232A" w:rsidRPr="00DD232A" w:rsidRDefault="00DD232A" w:rsidP="00952B90">
      <w:pPr>
        <w:pStyle w:val="ParagraphT121"/>
        <w:ind w:left="720" w:hanging="720"/>
        <w:divId w:val="1930701137"/>
      </w:pPr>
      <w:r w:rsidRPr="00DD232A">
        <w:t>A.</w:t>
      </w:r>
      <w:r w:rsidRPr="00DD232A">
        <w:tab/>
        <w:t xml:space="preserve">Integrated racks and subrack payloads connecting to the ISS nitrogen fluid system </w:t>
      </w:r>
      <w:r w:rsidRPr="00DD232A">
        <w:rPr>
          <w:b/>
        </w:rPr>
        <w:t>shall</w:t>
      </w:r>
      <w:r w:rsidRPr="00DD232A">
        <w:t xml:space="preserve"> be charged with nitrogen that meets the requirements for Grade A Nitrogen specified in MIL-PRF-27401, Performance Specification, Propellant Pressurizing Agent, Nitrogen, to a pressure no greater than 70 psia (480 kPa).</w:t>
      </w:r>
    </w:p>
    <w:p w:rsidR="00DD232A" w:rsidRPr="00DD232A" w:rsidRDefault="00DD232A" w:rsidP="00952B90">
      <w:pPr>
        <w:pStyle w:val="ParagraphT121"/>
        <w:ind w:left="720" w:hanging="720"/>
        <w:divId w:val="1930701137"/>
      </w:pPr>
      <w:r w:rsidRPr="00DD232A">
        <w:t>B.</w:t>
      </w:r>
      <w:r w:rsidRPr="00DD232A">
        <w:tab/>
        <w:t xml:space="preserve">Integrated racks connecting to the JEM argon fluid system </w:t>
      </w:r>
      <w:r w:rsidRPr="00DD232A">
        <w:rPr>
          <w:b/>
        </w:rPr>
        <w:t>shall</w:t>
      </w:r>
      <w:r w:rsidRPr="00DD232A">
        <w:t xml:space="preserve"> be charged with argon that meets the requirements specified in MIL-A-18455, Military Specification, Argon, Technical, to a pressure no greater than 70 psia (480 kPa).</w:t>
      </w:r>
    </w:p>
    <w:p w:rsidR="00DD232A" w:rsidRPr="00DD232A" w:rsidRDefault="00DD232A" w:rsidP="00952B90">
      <w:pPr>
        <w:pStyle w:val="ParagraphT121"/>
        <w:ind w:left="720" w:hanging="720"/>
        <w:divId w:val="1930701137"/>
      </w:pPr>
      <w:r w:rsidRPr="00DD232A">
        <w:t>C.</w:t>
      </w:r>
      <w:r w:rsidRPr="00DD232A">
        <w:tab/>
        <w:t xml:space="preserve">Integrated racks connecting to the JEM carbon dioxide fluid system </w:t>
      </w:r>
      <w:r w:rsidRPr="00DD232A">
        <w:rPr>
          <w:b/>
        </w:rPr>
        <w:t>shall</w:t>
      </w:r>
      <w:r w:rsidRPr="00DD232A">
        <w:t xml:space="preserve"> be charged with carbon dioxide that meets the requirements specified in BB-C-101, Federal Specification, Carbon Dioxide, to a pressure no greater than 70 psia (480 kPa).</w:t>
      </w:r>
    </w:p>
    <w:p w:rsidR="00DD232A" w:rsidRPr="00DD232A" w:rsidRDefault="00DD232A" w:rsidP="00952B90">
      <w:pPr>
        <w:pStyle w:val="ParagraphT121"/>
        <w:ind w:left="720" w:hanging="720"/>
        <w:divId w:val="1930701137"/>
      </w:pPr>
      <w:r w:rsidRPr="00DD232A">
        <w:t>D.</w:t>
      </w:r>
      <w:r w:rsidRPr="00DD232A">
        <w:tab/>
        <w:t xml:space="preserve">Integrated racks connecting to the JEM helium fluid system </w:t>
      </w:r>
      <w:r w:rsidRPr="00DD232A">
        <w:rPr>
          <w:b/>
        </w:rPr>
        <w:t>shall</w:t>
      </w:r>
      <w:r w:rsidRPr="00DD232A">
        <w:t xml:space="preserve"> be charged with helium that meets the requirements specified in MIL-PRF-27407, Performance Specification, Propellant Pressurizing Agent, Helium, to a pressure no greater than 70 psia (480 kPa).</w:t>
      </w:r>
    </w:p>
    <w:p w:rsidR="00DD232A" w:rsidRPr="00DD232A" w:rsidRDefault="009C6622" w:rsidP="00952B90">
      <w:pPr>
        <w:pStyle w:val="AppLvl3"/>
        <w:divId w:val="1930701137"/>
      </w:pPr>
      <w:r>
        <w:t>N.</w:t>
      </w:r>
      <w:r w:rsidR="00DD232A" w:rsidRPr="00DD232A">
        <w:t>3.11.2</w:t>
      </w:r>
      <w:r w:rsidR="00952B90">
        <w:tab/>
      </w:r>
      <w:r w:rsidR="00DD232A" w:rsidRPr="00DD232A">
        <w:t>Fluid System Cleanliness</w:t>
      </w:r>
    </w:p>
    <w:p w:rsidR="00DD232A" w:rsidRPr="00DD232A" w:rsidRDefault="00DD232A" w:rsidP="00952B90">
      <w:pPr>
        <w:pStyle w:val="ParagraphT121"/>
        <w:ind w:left="720" w:hanging="720"/>
        <w:divId w:val="1930701137"/>
      </w:pPr>
      <w:r w:rsidRPr="00DD232A">
        <w:t>A.</w:t>
      </w:r>
      <w:r w:rsidRPr="00DD232A">
        <w:tab/>
        <w:t xml:space="preserve">Integrated racks and subrack payload fluid systems connecting to the ISS nitrogen fluid system </w:t>
      </w:r>
      <w:r w:rsidRPr="00DD232A">
        <w:rPr>
          <w:b/>
        </w:rPr>
        <w:t>shall</w:t>
      </w:r>
      <w:r w:rsidRPr="00DD232A">
        <w:t xml:space="preserve"> meet the fluid system cleanliness l</w:t>
      </w:r>
      <w:r w:rsidR="00952B90">
        <w:t>evels of 200A per MIL-STD-1246.</w:t>
      </w:r>
    </w:p>
    <w:p w:rsidR="00DD232A" w:rsidRPr="00DD232A" w:rsidRDefault="00DD232A" w:rsidP="00952B90">
      <w:pPr>
        <w:pStyle w:val="ParagraphT121"/>
        <w:ind w:left="720" w:hanging="720"/>
        <w:divId w:val="1930701137"/>
      </w:pPr>
      <w:r w:rsidRPr="00DD232A">
        <w:t>B.</w:t>
      </w:r>
      <w:r w:rsidRPr="00DD232A">
        <w:tab/>
        <w:t xml:space="preserve">Integrated rack fluid systems connecting to the JEM argon fluid system </w:t>
      </w:r>
      <w:r w:rsidRPr="00DD232A">
        <w:rPr>
          <w:b/>
        </w:rPr>
        <w:t>shall</w:t>
      </w:r>
      <w:r w:rsidRPr="00DD232A">
        <w:t xml:space="preserve"> meet the fluid system cleanliness l</w:t>
      </w:r>
      <w:r w:rsidR="00952B90">
        <w:t>evels of 300A per MIL-STD-1246.</w:t>
      </w:r>
    </w:p>
    <w:p w:rsidR="00DD232A" w:rsidRPr="00DD232A" w:rsidRDefault="00DD232A" w:rsidP="00952B90">
      <w:pPr>
        <w:pStyle w:val="ParagraphT121"/>
        <w:ind w:left="720" w:hanging="720"/>
        <w:divId w:val="1930701137"/>
      </w:pPr>
      <w:r w:rsidRPr="00DD232A">
        <w:t>C.</w:t>
      </w:r>
      <w:r w:rsidRPr="00DD232A">
        <w:tab/>
        <w:t xml:space="preserve">Integrated rack fluid systems connecting to the JEM carbon dioxide fluid system </w:t>
      </w:r>
      <w:r w:rsidRPr="00DD232A">
        <w:rPr>
          <w:b/>
        </w:rPr>
        <w:t>shall</w:t>
      </w:r>
      <w:r w:rsidRPr="00DD232A">
        <w:t xml:space="preserve"> meet the fluid system cleanliness l</w:t>
      </w:r>
      <w:r w:rsidR="00952B90">
        <w:t>evels of 300A per MIL-STD-1246.</w:t>
      </w:r>
    </w:p>
    <w:p w:rsidR="00DD232A" w:rsidRPr="00DD232A" w:rsidRDefault="00DD232A" w:rsidP="00952B90">
      <w:pPr>
        <w:pStyle w:val="ParagraphT121"/>
        <w:ind w:left="720" w:hanging="720"/>
        <w:divId w:val="1930701137"/>
      </w:pPr>
      <w:r w:rsidRPr="00DD232A">
        <w:t>D.</w:t>
      </w:r>
      <w:r w:rsidRPr="00DD232A">
        <w:tab/>
        <w:t xml:space="preserve">Integrated rack fluid systems connecting to the JEM helium fluid system </w:t>
      </w:r>
      <w:r w:rsidRPr="00DD232A">
        <w:rPr>
          <w:b/>
        </w:rPr>
        <w:t>shall</w:t>
      </w:r>
      <w:r w:rsidRPr="00DD232A">
        <w:t xml:space="preserve"> meet the fluid system cleanliness l</w:t>
      </w:r>
      <w:r w:rsidR="00952B90">
        <w:t>evels of 300A per MIL-STD-1246.</w:t>
      </w:r>
    </w:p>
    <w:p w:rsidR="00DD232A" w:rsidRPr="00DD232A" w:rsidRDefault="009C6622" w:rsidP="00952B90">
      <w:pPr>
        <w:pStyle w:val="AppLvl2"/>
        <w:divId w:val="1930701137"/>
      </w:pPr>
      <w:r>
        <w:t>N.</w:t>
      </w:r>
      <w:r w:rsidR="00DD232A" w:rsidRPr="00DD232A">
        <w:t>3.12</w:t>
      </w:r>
      <w:r w:rsidR="00952B90">
        <w:tab/>
      </w:r>
      <w:r w:rsidR="00DD232A" w:rsidRPr="00DD232A">
        <w:t>Human Factors Interfaces</w:t>
      </w:r>
    </w:p>
    <w:p w:rsidR="00DD232A" w:rsidRPr="00DD232A" w:rsidRDefault="009C6622" w:rsidP="00952B90">
      <w:pPr>
        <w:pStyle w:val="AppLvl3"/>
        <w:divId w:val="1930701137"/>
      </w:pPr>
      <w:r>
        <w:t>N.</w:t>
      </w:r>
      <w:r w:rsidR="00DD232A" w:rsidRPr="00DD232A">
        <w:t>3.12.1</w:t>
      </w:r>
      <w:r w:rsidR="00952B90">
        <w:tab/>
      </w:r>
      <w:r w:rsidR="00DD232A" w:rsidRPr="00DD232A">
        <w:t>Glovebox Operation Lighting</w:t>
      </w:r>
    </w:p>
    <w:p w:rsidR="00DD232A" w:rsidRPr="00DD232A" w:rsidRDefault="00DD232A" w:rsidP="00952B90">
      <w:pPr>
        <w:pStyle w:val="ParagraphT121"/>
        <w:divId w:val="1930701137"/>
      </w:pPr>
      <w:r w:rsidRPr="00DD232A">
        <w:t xml:space="preserve">Integrated racks with gloveboxes </w:t>
      </w:r>
      <w:r w:rsidRPr="00DD232A">
        <w:rPr>
          <w:b/>
        </w:rPr>
        <w:t>shall</w:t>
      </w:r>
      <w:r w:rsidRPr="00DD232A">
        <w:t xml:space="preserve"> meet the glovebox operations lighting value as specified in Table N.3.12.1-1.</w:t>
      </w:r>
    </w:p>
    <w:p w:rsidR="00952B90" w:rsidRDefault="00952B90" w:rsidP="00952B90">
      <w:pPr>
        <w:pStyle w:val="ParagraphT121"/>
      </w:pPr>
      <w:r>
        <w:br w:type="page"/>
      </w:r>
    </w:p>
    <w:tbl>
      <w:tblPr>
        <w:tblW w:w="9360" w:type="dxa"/>
        <w:jc w:val="center"/>
        <w:tblCellMar>
          <w:left w:w="58" w:type="dxa"/>
          <w:right w:w="58" w:type="dxa"/>
        </w:tblCellMar>
        <w:tblLook w:val="04A0" w:firstRow="1" w:lastRow="0" w:firstColumn="1" w:lastColumn="0" w:noHBand="0" w:noVBand="1"/>
      </w:tblPr>
      <w:tblGrid>
        <w:gridCol w:w="7020"/>
        <w:gridCol w:w="2340"/>
      </w:tblGrid>
      <w:tr w:rsidR="00DD232A" w:rsidRPr="00DD232A" w:rsidTr="00DD232A">
        <w:trPr>
          <w:divId w:val="1930701137"/>
          <w:jc w:val="center"/>
        </w:trPr>
        <w:tc>
          <w:tcPr>
            <w:tcW w:w="9360" w:type="dxa"/>
            <w:gridSpan w:val="2"/>
            <w:tcBorders>
              <w:top w:val="nil"/>
              <w:left w:val="nil"/>
              <w:bottom w:val="single" w:sz="4" w:space="0" w:color="auto"/>
              <w:right w:val="nil"/>
            </w:tcBorders>
            <w:hideMark/>
          </w:tcPr>
          <w:p w:rsidR="00DD232A" w:rsidRPr="00DD232A" w:rsidRDefault="00DD232A" w:rsidP="00952B90">
            <w:pPr>
              <w:pStyle w:val="TableTitleContinued"/>
            </w:pPr>
            <w:r w:rsidRPr="00DD232A">
              <w:t>Table N.3.12.1-1  RACK REQUIRED ILLUMINATION LEVELS</w:t>
            </w:r>
          </w:p>
        </w:tc>
      </w:tr>
      <w:tr w:rsidR="00DD232A" w:rsidRPr="00DD232A" w:rsidTr="00DD232A">
        <w:trPr>
          <w:divId w:val="1930701137"/>
          <w:jc w:val="center"/>
        </w:trPr>
        <w:tc>
          <w:tcPr>
            <w:tcW w:w="702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952B90">
            <w:pPr>
              <w:pStyle w:val="TableHeading1"/>
            </w:pPr>
            <w:r w:rsidRPr="00DD232A">
              <w:t>Type of Task</w:t>
            </w:r>
          </w:p>
        </w:tc>
        <w:tc>
          <w:tcPr>
            <w:tcW w:w="2340" w:type="dxa"/>
            <w:tcBorders>
              <w:top w:val="single" w:sz="4" w:space="0" w:color="auto"/>
              <w:left w:val="single" w:sz="6" w:space="0" w:color="auto"/>
              <w:bottom w:val="single" w:sz="6" w:space="0" w:color="auto"/>
              <w:right w:val="single" w:sz="6" w:space="0" w:color="auto"/>
            </w:tcBorders>
            <w:hideMark/>
          </w:tcPr>
          <w:p w:rsidR="00DD232A" w:rsidRPr="00DD232A" w:rsidRDefault="00DD232A" w:rsidP="00952B90">
            <w:pPr>
              <w:pStyle w:val="TableHeading1"/>
            </w:pPr>
            <w:r w:rsidRPr="00DD232A">
              <w:t>Required Lux</w:t>
            </w:r>
            <w:r w:rsidRPr="00DD232A">
              <w:br/>
              <w:t>(Foot-Candles)*</w:t>
            </w:r>
          </w:p>
        </w:tc>
      </w:tr>
      <w:tr w:rsidR="00DD232A" w:rsidRPr="00DD232A" w:rsidTr="00DD232A">
        <w:trPr>
          <w:divId w:val="1930701137"/>
          <w:jc w:val="center"/>
        </w:trPr>
        <w:tc>
          <w:tcPr>
            <w:tcW w:w="70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Medium payload operations (not performed in the aisle)</w:t>
            </w:r>
            <w:r w:rsidRPr="00DD232A">
              <w:br/>
            </w:r>
            <w:r w:rsidRPr="00DD232A">
              <w:tab/>
              <w:t>(e.g., payload change-out and maintenance)</w:t>
            </w:r>
          </w:p>
        </w:tc>
        <w:tc>
          <w:tcPr>
            <w:tcW w:w="234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325  (30)</w:t>
            </w:r>
          </w:p>
        </w:tc>
      </w:tr>
      <w:tr w:rsidR="00DD232A" w:rsidRPr="00DD232A" w:rsidTr="00DD232A">
        <w:trPr>
          <w:divId w:val="1930701137"/>
          <w:jc w:val="center"/>
        </w:trPr>
        <w:tc>
          <w:tcPr>
            <w:tcW w:w="70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Fine payload operations</w:t>
            </w:r>
            <w:r w:rsidRPr="00DD232A">
              <w:br/>
            </w:r>
            <w:r w:rsidRPr="00DD232A">
              <w:tab/>
              <w:t>(e.g., instrument repair)</w:t>
            </w:r>
          </w:p>
        </w:tc>
        <w:tc>
          <w:tcPr>
            <w:tcW w:w="234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1075  (100)</w:t>
            </w:r>
          </w:p>
        </w:tc>
      </w:tr>
      <w:tr w:rsidR="00DD232A" w:rsidRPr="00DD232A" w:rsidTr="00DD232A">
        <w:trPr>
          <w:divId w:val="1930701137"/>
          <w:jc w:val="center"/>
        </w:trPr>
        <w:tc>
          <w:tcPr>
            <w:tcW w:w="702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Medium glovebox operations</w:t>
            </w:r>
            <w:r w:rsidRPr="00DD232A">
              <w:br/>
            </w:r>
            <w:r w:rsidRPr="00DD232A">
              <w:tab/>
              <w:t>(e.g., general operations, experiment set-up)</w:t>
            </w:r>
          </w:p>
        </w:tc>
        <w:tc>
          <w:tcPr>
            <w:tcW w:w="234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jc w:val="left"/>
            </w:pPr>
            <w:r w:rsidRPr="00DD232A">
              <w:t>975  (90)</w:t>
            </w:r>
          </w:p>
        </w:tc>
      </w:tr>
      <w:tr w:rsidR="00DD232A" w:rsidRPr="00DD232A" w:rsidTr="00DD232A">
        <w:trPr>
          <w:divId w:val="1930701137"/>
          <w:jc w:val="center"/>
        </w:trPr>
        <w:tc>
          <w:tcPr>
            <w:tcW w:w="7020" w:type="dxa"/>
            <w:tcBorders>
              <w:top w:val="single" w:sz="4" w:space="0" w:color="auto"/>
              <w:left w:val="nil"/>
              <w:bottom w:val="nil"/>
              <w:right w:val="nil"/>
            </w:tcBorders>
            <w:hideMark/>
          </w:tcPr>
          <w:p w:rsidR="00DD232A" w:rsidRPr="00DD232A" w:rsidRDefault="00DD232A" w:rsidP="00952B90">
            <w:pPr>
              <w:pStyle w:val="TableTextT100"/>
              <w:jc w:val="left"/>
            </w:pPr>
            <w:r w:rsidRPr="00DD232A">
              <w:t>* As measured at the task site</w:t>
            </w:r>
          </w:p>
        </w:tc>
        <w:tc>
          <w:tcPr>
            <w:tcW w:w="2340" w:type="dxa"/>
            <w:tcBorders>
              <w:top w:val="single" w:sz="4" w:space="0" w:color="auto"/>
              <w:left w:val="nil"/>
              <w:bottom w:val="nil"/>
              <w:right w:val="nil"/>
            </w:tcBorders>
            <w:hideMark/>
          </w:tcPr>
          <w:p w:rsidR="00DD232A" w:rsidRPr="00DD232A" w:rsidRDefault="00DD232A" w:rsidP="00952B90">
            <w:pPr>
              <w:pStyle w:val="TableTextT100"/>
              <w:jc w:val="left"/>
            </w:pPr>
            <w:r w:rsidRPr="00DD232A">
              <w:t xml:space="preserve"> </w:t>
            </w:r>
          </w:p>
        </w:tc>
      </w:tr>
    </w:tbl>
    <w:p w:rsidR="00DD232A" w:rsidRPr="00DD232A" w:rsidRDefault="009C6622" w:rsidP="00952B90">
      <w:pPr>
        <w:pStyle w:val="AppLvl3"/>
        <w:divId w:val="1930701137"/>
      </w:pPr>
      <w:r>
        <w:t>N.</w:t>
      </w:r>
      <w:r w:rsidR="00DD232A" w:rsidRPr="00DD232A">
        <w:t>3.12.2</w:t>
      </w:r>
      <w:r w:rsidR="00952B90">
        <w:tab/>
      </w:r>
      <w:r w:rsidR="00DD232A" w:rsidRPr="00DD232A">
        <w:t>Glovebox Brightness Ratio</w:t>
      </w:r>
    </w:p>
    <w:p w:rsidR="00DD232A" w:rsidRPr="00DD232A" w:rsidRDefault="00DD232A" w:rsidP="00952B90">
      <w:pPr>
        <w:pStyle w:val="ParagraphT121"/>
        <w:divId w:val="1930701137"/>
      </w:pPr>
      <w:r w:rsidRPr="00DD232A">
        <w:t xml:space="preserve">Lighting in gloveboxes, excluding spot illumination, </w:t>
      </w:r>
      <w:r w:rsidRPr="00DD232A">
        <w:rPr>
          <w:i/>
        </w:rPr>
        <w:t>should</w:t>
      </w:r>
      <w:r w:rsidRPr="00DD232A">
        <w:t xml:space="preserve"> not ex</w:t>
      </w:r>
      <w:r w:rsidR="00952B90">
        <w:t>ceed a brightness ratio of 3:1.</w:t>
      </w:r>
    </w:p>
    <w:p w:rsidR="00DD232A" w:rsidRPr="00DD232A" w:rsidRDefault="009C6622" w:rsidP="00952B90">
      <w:pPr>
        <w:pStyle w:val="AppLvl3"/>
        <w:divId w:val="1930701137"/>
      </w:pPr>
      <w:r>
        <w:t>N.</w:t>
      </w:r>
      <w:r w:rsidR="00DD232A" w:rsidRPr="00DD232A">
        <w:t>3.12.3</w:t>
      </w:r>
      <w:r w:rsidR="00952B90">
        <w:tab/>
      </w:r>
      <w:r w:rsidR="00DD232A" w:rsidRPr="00DD232A">
        <w:t>Continuous Noise Limits</w:t>
      </w:r>
    </w:p>
    <w:p w:rsidR="00DD232A" w:rsidRPr="00DD232A" w:rsidRDefault="00DD232A" w:rsidP="00952B90">
      <w:pPr>
        <w:pStyle w:val="ParagraphT121"/>
        <w:divId w:val="1930701137"/>
      </w:pPr>
      <w:r w:rsidRPr="00DD232A">
        <w:t xml:space="preserve">The Continuous Noise Source (see Glossary of Terms) for an integrated rack </w:t>
      </w:r>
      <w:r w:rsidRPr="00DD232A">
        <w:rPr>
          <w:b/>
        </w:rPr>
        <w:t>shall</w:t>
      </w:r>
      <w:r w:rsidRPr="00DD232A">
        <w:t xml:space="preserve"> not exceed the limits specified in Table N.3.12.3-1 for all octave bands (NC-40 equivalent). The integrated rack noise level must include any supporting adjunct active portable equipment operated outside the integrated rack that is within or interfacing with the crew habitable volume. This requirement is to be assessed when the equipment is operating in the loudest expected configuration and mode of operation that can occur on-orbit under nominal crew, or hardware operation circumstances, during integrated rack setup operations, or during nominal operations where doors/panels are opened or removed.</w:t>
      </w:r>
    </w:p>
    <w:p w:rsidR="00DD232A" w:rsidRPr="00DD232A" w:rsidRDefault="00DD232A" w:rsidP="00952B90">
      <w:pPr>
        <w:pStyle w:val="ParagraphT121"/>
        <w:ind w:left="720" w:hanging="720"/>
        <w:divId w:val="1930701137"/>
      </w:pPr>
      <w:r w:rsidRPr="00DD232A">
        <w:t>Note:</w:t>
      </w:r>
      <w:r w:rsidRPr="00DD232A">
        <w:tab/>
        <w:t xml:space="preserve">This acoustic requirement does not apply during failure or maintenance operations, or in those cases when the rack meets the Intermittent Noise Source requirements specified in </w:t>
      </w:r>
      <w:r w:rsidR="00831243">
        <w:t>P</w:t>
      </w:r>
      <w:r w:rsidRPr="00DD232A">
        <w:t>aragraph 3.12.3.2.</w:t>
      </w:r>
    </w:p>
    <w:tbl>
      <w:tblPr>
        <w:tblW w:w="9360" w:type="dxa"/>
        <w:jc w:val="center"/>
        <w:tblCellMar>
          <w:left w:w="58" w:type="dxa"/>
          <w:right w:w="58" w:type="dxa"/>
        </w:tblCellMar>
        <w:tblLook w:val="04A0" w:firstRow="1" w:lastRow="0" w:firstColumn="1" w:lastColumn="0" w:noHBand="0" w:noVBand="1"/>
      </w:tblPr>
      <w:tblGrid>
        <w:gridCol w:w="4680"/>
        <w:gridCol w:w="4680"/>
      </w:tblGrid>
      <w:tr w:rsidR="00DD232A" w:rsidRPr="00DD232A" w:rsidTr="00DD232A">
        <w:trPr>
          <w:divId w:val="1930701137"/>
          <w:jc w:val="center"/>
        </w:trPr>
        <w:tc>
          <w:tcPr>
            <w:tcW w:w="7920" w:type="dxa"/>
            <w:gridSpan w:val="2"/>
            <w:tcBorders>
              <w:top w:val="nil"/>
              <w:left w:val="nil"/>
              <w:bottom w:val="single" w:sz="4" w:space="0" w:color="auto"/>
              <w:right w:val="nil"/>
            </w:tcBorders>
            <w:hideMark/>
          </w:tcPr>
          <w:p w:rsidR="00DD232A" w:rsidRPr="00DD232A" w:rsidRDefault="00DD232A" w:rsidP="00952B90">
            <w:pPr>
              <w:pStyle w:val="TableTitleContinued"/>
            </w:pPr>
            <w:r w:rsidRPr="00DD232A">
              <w:t>Table N.3.12.3-1  CONTINUOUS NOISE LIMITS</w:t>
            </w:r>
          </w:p>
        </w:tc>
      </w:tr>
      <w:tr w:rsidR="00DD232A" w:rsidRPr="00DD232A" w:rsidTr="00DD232A">
        <w:trPr>
          <w:divId w:val="1930701137"/>
          <w:jc w:val="center"/>
        </w:trPr>
        <w:tc>
          <w:tcPr>
            <w:tcW w:w="7920" w:type="dxa"/>
            <w:gridSpan w:val="2"/>
            <w:tcBorders>
              <w:top w:val="single" w:sz="4" w:space="0" w:color="auto"/>
              <w:left w:val="single" w:sz="6" w:space="0" w:color="auto"/>
              <w:bottom w:val="single" w:sz="6" w:space="0" w:color="auto"/>
              <w:right w:val="single" w:sz="6" w:space="0" w:color="auto"/>
            </w:tcBorders>
            <w:hideMark/>
          </w:tcPr>
          <w:p w:rsidR="00DD232A" w:rsidRPr="00DD232A" w:rsidRDefault="00DD232A" w:rsidP="00952B90">
            <w:pPr>
              <w:pStyle w:val="TableHeading1"/>
            </w:pPr>
            <w:r w:rsidRPr="00DD232A">
              <w:t>Rack Noise Limits Measured At 0.6 Meters Distance From The Test Article</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Heading1"/>
            </w:pPr>
            <w:r w:rsidRPr="00DD232A">
              <w:t>Frequency Band</w:t>
            </w:r>
            <w:r w:rsidRPr="00DD232A">
              <w:br/>
              <w:t>(Hz)</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Heading1"/>
            </w:pPr>
            <w:r w:rsidRPr="00DD232A">
              <w:t>Integrated Rack SPL</w:t>
            </w:r>
            <w:r w:rsidRPr="00DD232A">
              <w:br/>
              <w:t>(dB)</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63</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64</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125</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56</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250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50</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500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45</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1000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41</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2000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39</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4000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38</w:t>
            </w:r>
          </w:p>
        </w:tc>
      </w:tr>
      <w:tr w:rsidR="00DD232A" w:rsidRPr="00DD232A" w:rsidTr="00DD232A">
        <w:trPr>
          <w:divId w:val="1930701137"/>
          <w:jc w:val="center"/>
        </w:trPr>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8000</w:t>
            </w:r>
          </w:p>
        </w:tc>
        <w:tc>
          <w:tcPr>
            <w:tcW w:w="3960" w:type="dxa"/>
            <w:tcBorders>
              <w:top w:val="single" w:sz="6" w:space="0" w:color="auto"/>
              <w:left w:val="single" w:sz="6" w:space="0" w:color="auto"/>
              <w:bottom w:val="single" w:sz="6" w:space="0" w:color="auto"/>
              <w:right w:val="single" w:sz="6" w:space="0" w:color="auto"/>
            </w:tcBorders>
            <w:hideMark/>
          </w:tcPr>
          <w:p w:rsidR="00DD232A" w:rsidRPr="00DD232A" w:rsidRDefault="00DD232A" w:rsidP="00952B90">
            <w:pPr>
              <w:pStyle w:val="TableTextT100"/>
            </w:pPr>
            <w:r w:rsidRPr="00DD232A">
              <w:t>37</w:t>
            </w:r>
          </w:p>
        </w:tc>
      </w:tr>
    </w:tbl>
    <w:p w:rsidR="00DD232A" w:rsidRPr="00DD232A" w:rsidRDefault="00DD232A" w:rsidP="00952B90">
      <w:pPr>
        <w:pStyle w:val="ParagraphT121"/>
        <w:divId w:val="1930701137"/>
      </w:pPr>
    </w:p>
    <w:p w:rsidR="00DD232A" w:rsidRPr="00DD232A" w:rsidRDefault="009C6622" w:rsidP="009609AB">
      <w:pPr>
        <w:pStyle w:val="AppLvl1"/>
        <w:divId w:val="1930701137"/>
      </w:pPr>
      <w:bookmarkStart w:id="595" w:name="_Toc501623528"/>
      <w:r>
        <w:t>N.</w:t>
      </w:r>
      <w:r w:rsidR="00DD232A" w:rsidRPr="00DD232A">
        <w:t>4</w:t>
      </w:r>
      <w:r w:rsidR="009111EF">
        <w:t>.0</w:t>
      </w:r>
      <w:r w:rsidR="009111EF">
        <w:tab/>
      </w:r>
      <w:r w:rsidR="00DD232A" w:rsidRPr="00DD232A">
        <w:t>Verification</w:t>
      </w:r>
      <w:bookmarkEnd w:id="595"/>
    </w:p>
    <w:p w:rsidR="00DD232A" w:rsidRPr="00DD232A" w:rsidRDefault="009C6622" w:rsidP="009609AB">
      <w:pPr>
        <w:pStyle w:val="AppLvl2"/>
        <w:divId w:val="1930701137"/>
      </w:pPr>
      <w:r>
        <w:t>N.</w:t>
      </w:r>
      <w:r w:rsidR="00DD232A" w:rsidRPr="00DD232A">
        <w:t>4.1</w:t>
      </w:r>
      <w:r w:rsidR="009111EF">
        <w:tab/>
      </w:r>
      <w:r w:rsidR="00DD232A" w:rsidRPr="00DD232A">
        <w:t>Responsibilities</w:t>
      </w:r>
    </w:p>
    <w:p w:rsidR="00DD232A" w:rsidRPr="00DD232A" w:rsidRDefault="00DD232A" w:rsidP="009609AB">
      <w:pPr>
        <w:pStyle w:val="ParagraphT121"/>
        <w:divId w:val="1930701137"/>
      </w:pPr>
      <w:r w:rsidRPr="00DD232A">
        <w:t>The payload developer is responsible for providing verification for all applicable requirements in this appendix, as allocated to the payload through the payload unique ICD.  The ISS Program is responsible for review and approval</w:t>
      </w:r>
      <w:r w:rsidR="009609AB">
        <w:t xml:space="preserve"> of the submitted verification.</w:t>
      </w:r>
    </w:p>
    <w:p w:rsidR="00DD232A" w:rsidRPr="00DD232A" w:rsidRDefault="009C6622" w:rsidP="009609AB">
      <w:pPr>
        <w:pStyle w:val="AppLvl2"/>
        <w:divId w:val="1930701137"/>
      </w:pPr>
      <w:r>
        <w:t>N.</w:t>
      </w:r>
      <w:r w:rsidR="00DD232A" w:rsidRPr="00DD232A">
        <w:t>4.2</w:t>
      </w:r>
      <w:r w:rsidR="009111EF">
        <w:tab/>
      </w:r>
      <w:r w:rsidR="00DD232A" w:rsidRPr="00DD232A">
        <w:t>Verification Methods</w:t>
      </w:r>
    </w:p>
    <w:p w:rsidR="00DD232A" w:rsidRPr="00DD232A" w:rsidRDefault="00DD232A" w:rsidP="009609AB">
      <w:pPr>
        <w:pStyle w:val="ParagraphT121"/>
        <w:divId w:val="1930701137"/>
      </w:pPr>
      <w:r w:rsidRPr="00DD232A">
        <w:t xml:space="preserve">Compliance with the requirements stated in </w:t>
      </w:r>
      <w:r w:rsidR="00065E4F">
        <w:t>S</w:t>
      </w:r>
      <w:r w:rsidRPr="00DD232A">
        <w:t>ection N.3.0 are proven using one or more of the meth</w:t>
      </w:r>
      <w:r w:rsidR="009609AB">
        <w:t xml:space="preserve">ods described in </w:t>
      </w:r>
      <w:r w:rsidR="004C1AD9">
        <w:t>P</w:t>
      </w:r>
      <w:r w:rsidR="009609AB">
        <w:t>aragraph 4.2.</w:t>
      </w:r>
    </w:p>
    <w:p w:rsidR="00DD232A" w:rsidRPr="00DD232A" w:rsidRDefault="009C6622" w:rsidP="009609AB">
      <w:pPr>
        <w:pStyle w:val="AppLvl2"/>
        <w:divId w:val="1930701137"/>
      </w:pPr>
      <w:r>
        <w:t>N.</w:t>
      </w:r>
      <w:r w:rsidR="00DD232A" w:rsidRPr="00DD232A">
        <w:t>4.3</w:t>
      </w:r>
      <w:r w:rsidR="009111EF">
        <w:tab/>
      </w:r>
      <w:r w:rsidR="00DD232A" w:rsidRPr="00DD232A">
        <w:t>Iss To Integrated Rack Interface Verification Requirements</w:t>
      </w:r>
    </w:p>
    <w:p w:rsidR="00DD232A" w:rsidRPr="00DD232A" w:rsidRDefault="009C6622" w:rsidP="009609AB">
      <w:pPr>
        <w:pStyle w:val="AppLvl3"/>
        <w:divId w:val="1930701137"/>
      </w:pPr>
      <w:r>
        <w:t>N.</w:t>
      </w:r>
      <w:r w:rsidR="00DD232A" w:rsidRPr="00DD232A">
        <w:t>4.3.1</w:t>
      </w:r>
      <w:r w:rsidR="009111EF">
        <w:tab/>
      </w:r>
      <w:r w:rsidR="00DD232A" w:rsidRPr="00DD232A">
        <w:t>Structural/Mechanical And Microgravity Interface Requirements</w:t>
      </w:r>
    </w:p>
    <w:p w:rsidR="00DD232A" w:rsidRPr="00DD232A" w:rsidRDefault="009C6622" w:rsidP="009609AB">
      <w:pPr>
        <w:pStyle w:val="AppLvl4"/>
        <w:divId w:val="1930701137"/>
      </w:pPr>
      <w:r>
        <w:t>N.</w:t>
      </w:r>
      <w:r w:rsidR="00DD232A" w:rsidRPr="00DD232A">
        <w:t>4.3.1.1</w:t>
      </w:r>
      <w:r w:rsidR="009111EF">
        <w:tab/>
      </w:r>
      <w:r w:rsidR="00DD232A" w:rsidRPr="00DD232A">
        <w:t>Structural/Mechanical Interfaces</w:t>
      </w:r>
    </w:p>
    <w:p w:rsidR="00DD232A" w:rsidRPr="00DD232A" w:rsidRDefault="009C6622" w:rsidP="009609AB">
      <w:pPr>
        <w:pStyle w:val="AppLvl5"/>
        <w:divId w:val="1930701137"/>
      </w:pPr>
      <w:r>
        <w:t>N.</w:t>
      </w:r>
      <w:r w:rsidR="00DD232A" w:rsidRPr="00DD232A">
        <w:t>4.3.1.1.1</w:t>
      </w:r>
      <w:r w:rsidR="009111EF">
        <w:tab/>
      </w:r>
      <w:r w:rsidR="00DD232A" w:rsidRPr="00DD232A">
        <w:t>Rack Weight</w:t>
      </w:r>
    </w:p>
    <w:p w:rsidR="00DD232A" w:rsidRPr="00DD232A" w:rsidRDefault="00DD232A" w:rsidP="009609AB">
      <w:pPr>
        <w:pStyle w:val="ParagraphT121"/>
        <w:divId w:val="1930701137"/>
        <w:rPr>
          <w:noProof/>
        </w:rPr>
      </w:pPr>
      <w:r w:rsidRPr="00DD232A">
        <w:rPr>
          <w:noProof/>
        </w:rPr>
        <w:t xml:space="preserve">The integrated rack weight requirement </w:t>
      </w:r>
      <w:r w:rsidRPr="00DD232A">
        <w:rPr>
          <w:b/>
          <w:noProof/>
        </w:rPr>
        <w:t>shall</w:t>
      </w:r>
      <w:r w:rsidRPr="00DD232A">
        <w:rPr>
          <w:noProof/>
        </w:rPr>
        <w:t xml:space="preserve"> be verified by a test and analysis involving measuring the weight of the integrated rack and an analysis that accounts for attached GSE and any changes during on-orbit operations. Verification </w:t>
      </w:r>
      <w:r w:rsidRPr="00DD232A">
        <w:rPr>
          <w:b/>
          <w:noProof/>
        </w:rPr>
        <w:t>shall</w:t>
      </w:r>
      <w:r w:rsidRPr="00DD232A">
        <w:rPr>
          <w:noProof/>
        </w:rPr>
        <w:t xml:space="preserve"> be considered successful when the weight is measured to an accuracy of 2.3 kg (5 lbs) and is less than the specified maximum weight. The PD </w:t>
      </w:r>
      <w:r w:rsidRPr="00DD232A">
        <w:rPr>
          <w:b/>
          <w:noProof/>
        </w:rPr>
        <w:t>shall</w:t>
      </w:r>
      <w:r w:rsidRPr="00DD232A">
        <w:rPr>
          <w:noProof/>
        </w:rPr>
        <w:t xml:space="preserve"> submit a data cert for the test and an analysis report providing the weight and cg summaries of the integrated rack.</w:t>
      </w:r>
    </w:p>
    <w:p w:rsidR="00DD232A" w:rsidRPr="00DD232A" w:rsidRDefault="00DD232A" w:rsidP="009609AB">
      <w:pPr>
        <w:pStyle w:val="ParagraphT121"/>
        <w:divId w:val="1930701137"/>
        <w:rPr>
          <w:noProof/>
        </w:rPr>
      </w:pPr>
      <w:r w:rsidRPr="00DD232A">
        <w:rPr>
          <w:noProof/>
        </w:rPr>
        <w:t xml:space="preserve">Subrack payload changeout verification </w:t>
      </w:r>
      <w:r w:rsidRPr="00DD232A">
        <w:rPr>
          <w:b/>
          <w:noProof/>
        </w:rPr>
        <w:t>shall</w:t>
      </w:r>
      <w:r w:rsidRPr="00DD232A">
        <w:rPr>
          <w:noProof/>
        </w:rPr>
        <w:t xml:space="preserve"> be accomplished by test, measuring the weight of the subrack. An analysis of the integrated on-orbit rack configuration </w:t>
      </w:r>
      <w:r w:rsidRPr="00DD232A">
        <w:rPr>
          <w:b/>
          <w:noProof/>
        </w:rPr>
        <w:t>shall</w:t>
      </w:r>
      <w:r w:rsidRPr="00DD232A">
        <w:rPr>
          <w:noProof/>
        </w:rPr>
        <w:t xml:space="preserve"> be performed to confirm that the integrated rack does not exceed the specified maximum weight. Verification </w:t>
      </w:r>
      <w:r w:rsidRPr="00DD232A">
        <w:rPr>
          <w:b/>
          <w:noProof/>
        </w:rPr>
        <w:t>shall</w:t>
      </w:r>
      <w:r w:rsidRPr="00DD232A">
        <w:rPr>
          <w:noProof/>
        </w:rPr>
        <w:t xml:space="preserve"> be considered successful when the analysis determines that the on-orbit rack configuration is less than the specified maximum weight.</w:t>
      </w:r>
    </w:p>
    <w:p w:rsidR="00DD232A" w:rsidRPr="00DD232A" w:rsidRDefault="00DD232A" w:rsidP="009609AB">
      <w:pPr>
        <w:pStyle w:val="ParagraphT121"/>
        <w:divId w:val="1930701137"/>
        <w:rPr>
          <w:noProof/>
        </w:rPr>
      </w:pPr>
      <w:r w:rsidRPr="00DD232A">
        <w:rPr>
          <w:noProof/>
        </w:rPr>
        <w:t>Ver</w:t>
      </w:r>
      <w:r w:rsidR="009609AB">
        <w:rPr>
          <w:noProof/>
        </w:rPr>
        <w:t>ification Submittal:  Data Cert</w:t>
      </w:r>
    </w:p>
    <w:p w:rsidR="00DD232A" w:rsidRPr="00DD232A" w:rsidRDefault="009C6622" w:rsidP="009609AB">
      <w:pPr>
        <w:pStyle w:val="AppLvl5"/>
        <w:divId w:val="1930701137"/>
      </w:pPr>
      <w:r>
        <w:t>N.</w:t>
      </w:r>
      <w:r w:rsidR="00DD232A" w:rsidRPr="00DD232A">
        <w:t>4.3.1.1.2</w:t>
      </w:r>
      <w:r w:rsidR="009111EF">
        <w:tab/>
      </w:r>
      <w:r w:rsidR="00DD232A" w:rsidRPr="00DD232A">
        <w:t>On-Orbit Keep-Out Zone For Kbar</w:t>
      </w:r>
    </w:p>
    <w:p w:rsidR="00DD232A" w:rsidRPr="00DD232A" w:rsidRDefault="00DD232A" w:rsidP="009609AB">
      <w:pPr>
        <w:pStyle w:val="ParagraphT121"/>
        <w:divId w:val="1930701137"/>
        <w:rPr>
          <w:noProof/>
        </w:rPr>
      </w:pPr>
      <w:r w:rsidRPr="00DD232A">
        <w:rPr>
          <w:noProof/>
        </w:rPr>
        <w:t xml:space="preserve">Verification that the integrated rack complies with a keep-out zone </w:t>
      </w:r>
      <w:r w:rsidRPr="00DD232A">
        <w:rPr>
          <w:i/>
          <w:kern w:val="28"/>
        </w:rPr>
        <w:t xml:space="preserve">should </w:t>
      </w:r>
      <w:r w:rsidRPr="00DD232A">
        <w:rPr>
          <w:kern w:val="28"/>
        </w:rPr>
        <w:t xml:space="preserve">be </w:t>
      </w:r>
      <w:r w:rsidRPr="00DD232A">
        <w:rPr>
          <w:noProof/>
        </w:rPr>
        <w:t xml:space="preserve">by analysis. The analysis </w:t>
      </w:r>
      <w:r w:rsidRPr="00DD232A">
        <w:rPr>
          <w:i/>
          <w:noProof/>
        </w:rPr>
        <w:t>should</w:t>
      </w:r>
      <w:r w:rsidRPr="00DD232A">
        <w:rPr>
          <w:noProof/>
        </w:rPr>
        <w:t xml:space="preserve"> include an inspection and evaluation of installation drawings/procedures. Verification </w:t>
      </w:r>
      <w:r w:rsidRPr="00DD232A">
        <w:rPr>
          <w:i/>
          <w:kern w:val="28"/>
        </w:rPr>
        <w:t xml:space="preserve">should </w:t>
      </w:r>
      <w:r w:rsidRPr="00DD232A">
        <w:rPr>
          <w:kern w:val="28"/>
        </w:rPr>
        <w:t xml:space="preserve">be </w:t>
      </w:r>
      <w:r w:rsidRPr="00DD232A">
        <w:rPr>
          <w:noProof/>
        </w:rPr>
        <w:t xml:space="preserve">considered successful when the analysis verifies that the integrated rack provides a keep-out zone to accommodate K bars part numbers </w:t>
      </w:r>
      <w:r w:rsidRPr="00DD232A">
        <w:t>683-62201-3, -4, -33, and -44</w:t>
      </w:r>
      <w:r w:rsidRPr="00DD232A">
        <w:rPr>
          <w:noProof/>
        </w:rPr>
        <w:t>.</w:t>
      </w:r>
    </w:p>
    <w:p w:rsidR="00DD232A" w:rsidRPr="00DD232A" w:rsidRDefault="009609AB" w:rsidP="009609AB">
      <w:pPr>
        <w:pStyle w:val="ParagraphT121"/>
        <w:divId w:val="1930701137"/>
        <w:rPr>
          <w:noProof/>
        </w:rPr>
      </w:pPr>
      <w:r>
        <w:rPr>
          <w:noProof/>
        </w:rPr>
        <w:t>Verification Submittal:  CoC</w:t>
      </w:r>
    </w:p>
    <w:p w:rsidR="00DD232A" w:rsidRPr="00DD232A" w:rsidRDefault="009C6622" w:rsidP="009609AB">
      <w:pPr>
        <w:pStyle w:val="AppLvl5"/>
        <w:divId w:val="1930701137"/>
      </w:pPr>
      <w:r>
        <w:t>N.</w:t>
      </w:r>
      <w:r w:rsidR="00DD232A" w:rsidRPr="00DD232A">
        <w:t>4.3.1.1.3</w:t>
      </w:r>
      <w:r w:rsidR="009111EF">
        <w:tab/>
      </w:r>
      <w:r w:rsidR="00DD232A" w:rsidRPr="00DD232A">
        <w:t>Rack Rotation</w:t>
      </w:r>
    </w:p>
    <w:p w:rsidR="00DD232A" w:rsidRPr="00DD232A" w:rsidRDefault="00DD232A" w:rsidP="009609AB">
      <w:pPr>
        <w:pStyle w:val="ParagraphT121"/>
        <w:divId w:val="1930701137"/>
        <w:rPr>
          <w:noProof/>
        </w:rPr>
      </w:pPr>
      <w:r w:rsidRPr="00DD232A">
        <w:rPr>
          <w:noProof/>
        </w:rPr>
        <w:t xml:space="preserve">An analysis </w:t>
      </w:r>
      <w:r w:rsidRPr="00DD232A">
        <w:rPr>
          <w:i/>
          <w:kern w:val="28"/>
        </w:rPr>
        <w:t xml:space="preserve">should </w:t>
      </w:r>
      <w:r w:rsidRPr="00DD232A">
        <w:rPr>
          <w:kern w:val="28"/>
        </w:rPr>
        <w:t xml:space="preserve">be </w:t>
      </w:r>
      <w:r w:rsidRPr="00DD232A">
        <w:rPr>
          <w:noProof/>
        </w:rPr>
        <w:t xml:space="preserve">conducted using the integrated rack and module data to evaluate the maximum rotation angle. The verification </w:t>
      </w:r>
      <w:r w:rsidRPr="00DD232A">
        <w:rPr>
          <w:i/>
          <w:kern w:val="28"/>
        </w:rPr>
        <w:t xml:space="preserve">should </w:t>
      </w:r>
      <w:r w:rsidRPr="00DD232A">
        <w:rPr>
          <w:kern w:val="28"/>
        </w:rPr>
        <w:t xml:space="preserve">be </w:t>
      </w:r>
      <w:r w:rsidRPr="00DD232A">
        <w:rPr>
          <w:noProof/>
        </w:rPr>
        <w:t>considered successful when the rotation angle is calculated to be at least 80 degrees.</w:t>
      </w:r>
    </w:p>
    <w:p w:rsidR="00DD232A" w:rsidRPr="00DD232A" w:rsidRDefault="009609AB" w:rsidP="009609AB">
      <w:pPr>
        <w:pStyle w:val="ParagraphT121"/>
        <w:divId w:val="1930701137"/>
        <w:rPr>
          <w:noProof/>
        </w:rPr>
      </w:pPr>
      <w:r>
        <w:rPr>
          <w:noProof/>
        </w:rPr>
        <w:t>Verification Submittal:  CoC</w:t>
      </w:r>
    </w:p>
    <w:p w:rsidR="00DD232A" w:rsidRPr="00DD232A" w:rsidRDefault="009C6622" w:rsidP="009609AB">
      <w:pPr>
        <w:pStyle w:val="AppLvl5"/>
        <w:divId w:val="1930701137"/>
      </w:pPr>
      <w:r>
        <w:t>N.</w:t>
      </w:r>
      <w:r w:rsidR="00DD232A" w:rsidRPr="00DD232A">
        <w:t>4.3.1.1.4</w:t>
      </w:r>
      <w:r w:rsidR="009111EF">
        <w:tab/>
      </w:r>
      <w:r w:rsidR="00DD232A" w:rsidRPr="00DD232A">
        <w:t>Rack Rotation With Utilities</w:t>
      </w:r>
    </w:p>
    <w:p w:rsidR="00DD232A" w:rsidRPr="00DD232A" w:rsidRDefault="00DD232A" w:rsidP="009609AB">
      <w:pPr>
        <w:pStyle w:val="ParagraphT121"/>
        <w:divId w:val="1930701137"/>
        <w:rPr>
          <w:noProof/>
        </w:rPr>
      </w:pPr>
      <w:r w:rsidRPr="00DD232A">
        <w:rPr>
          <w:noProof/>
        </w:rPr>
        <w:t xml:space="preserve">The rack rotation </w:t>
      </w:r>
      <w:r w:rsidRPr="00DD232A">
        <w:rPr>
          <w:i/>
          <w:kern w:val="28"/>
        </w:rPr>
        <w:t xml:space="preserve">should </w:t>
      </w:r>
      <w:r w:rsidRPr="00DD232A">
        <w:rPr>
          <w:kern w:val="28"/>
        </w:rPr>
        <w:t xml:space="preserve">be </w:t>
      </w:r>
      <w:r w:rsidRPr="00DD232A">
        <w:rPr>
          <w:noProof/>
        </w:rPr>
        <w:t xml:space="preserve">verified by analysis. The analysis </w:t>
      </w:r>
      <w:r w:rsidRPr="00DD232A">
        <w:rPr>
          <w:i/>
          <w:kern w:val="28"/>
        </w:rPr>
        <w:t xml:space="preserve">should </w:t>
      </w:r>
      <w:r w:rsidRPr="00DD232A">
        <w:rPr>
          <w:kern w:val="28"/>
        </w:rPr>
        <w:t xml:space="preserve">be </w:t>
      </w:r>
      <w:r w:rsidRPr="00DD232A">
        <w:rPr>
          <w:noProof/>
        </w:rPr>
        <w:t xml:space="preserve">performed using lower-level component qualification data. The verification </w:t>
      </w:r>
      <w:r w:rsidRPr="00DD232A">
        <w:rPr>
          <w:i/>
          <w:kern w:val="28"/>
        </w:rPr>
        <w:t xml:space="preserve">should </w:t>
      </w:r>
      <w:r w:rsidRPr="00DD232A">
        <w:rPr>
          <w:kern w:val="28"/>
        </w:rPr>
        <w:t xml:space="preserve">be </w:t>
      </w:r>
      <w:r w:rsidRPr="00DD232A">
        <w:rPr>
          <w:noProof/>
        </w:rPr>
        <w:t>considered successful when the pressurized volume racks that are designed to rotate, are shown able to rotate as specified.</w:t>
      </w:r>
    </w:p>
    <w:p w:rsidR="00DD232A" w:rsidRPr="00DD232A" w:rsidRDefault="00DD232A" w:rsidP="009609AB">
      <w:pPr>
        <w:pStyle w:val="ParagraphT121"/>
        <w:divId w:val="1930701137"/>
        <w:rPr>
          <w:noProof/>
        </w:rPr>
      </w:pPr>
      <w:r w:rsidRPr="00DD232A">
        <w:rPr>
          <w:noProof/>
        </w:rPr>
        <w:t>Verification Submittal:  Co</w:t>
      </w:r>
      <w:r w:rsidR="009609AB">
        <w:rPr>
          <w:noProof/>
        </w:rPr>
        <w:t>C</w:t>
      </w:r>
    </w:p>
    <w:p w:rsidR="00DD232A" w:rsidRPr="00DD232A" w:rsidRDefault="009C6622" w:rsidP="009609AB">
      <w:pPr>
        <w:pStyle w:val="AppLvl5"/>
        <w:divId w:val="1930701137"/>
      </w:pPr>
      <w:r>
        <w:t>N.</w:t>
      </w:r>
      <w:r w:rsidR="00DD232A" w:rsidRPr="00DD232A">
        <w:t>4.3.1.1.5</w:t>
      </w:r>
      <w:r w:rsidR="009111EF">
        <w:tab/>
      </w:r>
      <w:r w:rsidR="00DD232A" w:rsidRPr="00DD232A">
        <w:t>Seat Tracks</w:t>
      </w:r>
    </w:p>
    <w:p w:rsidR="00DD232A" w:rsidRPr="00DD232A" w:rsidRDefault="00DD232A" w:rsidP="009609AB">
      <w:pPr>
        <w:pStyle w:val="ParagraphT121"/>
        <w:divId w:val="1930701137"/>
        <w:rPr>
          <w:noProof/>
        </w:rPr>
      </w:pPr>
      <w:r w:rsidRPr="00DD232A">
        <w:rPr>
          <w:noProof/>
        </w:rPr>
        <w:t xml:space="preserve">Verification that seat tracks are installed on the integrated rack per Figure N.3.1.1.5-1 </w:t>
      </w:r>
      <w:r w:rsidRPr="00DD232A">
        <w:rPr>
          <w:b/>
          <w:noProof/>
        </w:rPr>
        <w:t>shall</w:t>
      </w:r>
      <w:r w:rsidRPr="00DD232A">
        <w:rPr>
          <w:noProof/>
        </w:rPr>
        <w:t xml:space="preserve"> be by inspection. The inspection </w:t>
      </w:r>
      <w:r w:rsidRPr="00DD232A">
        <w:rPr>
          <w:b/>
          <w:noProof/>
        </w:rPr>
        <w:t>shall</w:t>
      </w:r>
      <w:r w:rsidRPr="00DD232A">
        <w:rPr>
          <w:noProof/>
        </w:rPr>
        <w:t xml:space="preserve"> be of the as-built hardware drawings to determine that seat tracks are installed per the defined requirements. The verification </w:t>
      </w:r>
      <w:r w:rsidRPr="00DD232A">
        <w:rPr>
          <w:b/>
          <w:noProof/>
        </w:rPr>
        <w:t xml:space="preserve">shall </w:t>
      </w:r>
      <w:r w:rsidRPr="00DD232A">
        <w:rPr>
          <w:noProof/>
        </w:rPr>
        <w:t>be considered successful if the inspection of the as-built drawings demonstrates that seat tracks are installed in the proscribed locations. Boeing ISPRs, P/N 683-50243-4, meet this requirement.</w:t>
      </w:r>
    </w:p>
    <w:p w:rsidR="00DD232A" w:rsidRPr="00DD232A" w:rsidRDefault="00DD232A" w:rsidP="009609AB">
      <w:pPr>
        <w:pStyle w:val="ParagraphT121"/>
        <w:divId w:val="1930701137"/>
        <w:rPr>
          <w:noProof/>
        </w:rPr>
      </w:pPr>
      <w:r w:rsidRPr="00DD232A">
        <w:rPr>
          <w:noProof/>
        </w:rPr>
        <w:t>Verification Submitta</w:t>
      </w:r>
      <w:r w:rsidR="009609AB">
        <w:rPr>
          <w:noProof/>
        </w:rPr>
        <w:t>l:  CoC</w:t>
      </w:r>
    </w:p>
    <w:p w:rsidR="00DD232A" w:rsidRPr="00DD232A" w:rsidRDefault="009C6622" w:rsidP="009609AB">
      <w:pPr>
        <w:pStyle w:val="AppLvl5"/>
        <w:divId w:val="1930701137"/>
      </w:pPr>
      <w:r>
        <w:t>N.</w:t>
      </w:r>
      <w:r w:rsidR="00DD232A" w:rsidRPr="00DD232A">
        <w:t>4.3.1.1.6</w:t>
      </w:r>
      <w:r w:rsidR="009111EF">
        <w:tab/>
      </w:r>
      <w:r w:rsidR="00DD232A" w:rsidRPr="00DD232A">
        <w:t>Umbilical Physical Mate</w:t>
      </w:r>
    </w:p>
    <w:p w:rsidR="00DD232A" w:rsidRPr="00DD232A" w:rsidRDefault="00DD232A" w:rsidP="009609AB">
      <w:pPr>
        <w:pStyle w:val="ParagraphT121"/>
        <w:divId w:val="1930701137"/>
        <w:rPr>
          <w:noProof/>
        </w:rPr>
      </w:pPr>
      <w:r w:rsidRPr="00DD232A">
        <w:rPr>
          <w:noProof/>
        </w:rPr>
        <w:t xml:space="preserve">A demonstration </w:t>
      </w:r>
      <w:r w:rsidRPr="00DD232A">
        <w:rPr>
          <w:i/>
          <w:kern w:val="28"/>
        </w:rPr>
        <w:t xml:space="preserve">should </w:t>
      </w:r>
      <w:r w:rsidRPr="00DD232A">
        <w:rPr>
          <w:kern w:val="28"/>
        </w:rPr>
        <w:t xml:space="preserve">be </w:t>
      </w:r>
      <w:r w:rsidRPr="00DD232A">
        <w:rPr>
          <w:noProof/>
        </w:rPr>
        <w:t>conducted using the Payload Rack Checkout Unit (PRCU) or equivalent to show that the umbilicals can successfully reach their intended connector and the connectors are observed in a fully mated condition.</w:t>
      </w:r>
    </w:p>
    <w:p w:rsidR="00DD232A" w:rsidRPr="00DD232A" w:rsidRDefault="009609AB" w:rsidP="009609AB">
      <w:pPr>
        <w:pStyle w:val="ParagraphT121"/>
        <w:divId w:val="1930701137"/>
        <w:rPr>
          <w:noProof/>
        </w:rPr>
      </w:pPr>
      <w:r>
        <w:rPr>
          <w:noProof/>
        </w:rPr>
        <w:t>Verification Submittal:  CoC</w:t>
      </w:r>
    </w:p>
    <w:p w:rsidR="00DD232A" w:rsidRPr="00DD232A" w:rsidRDefault="009C6622" w:rsidP="009609AB">
      <w:pPr>
        <w:pStyle w:val="AppLvl5"/>
        <w:divId w:val="1930701137"/>
      </w:pPr>
      <w:r>
        <w:t>N.</w:t>
      </w:r>
      <w:r w:rsidR="00DD232A" w:rsidRPr="00DD232A">
        <w:t>4.3.1.1.7</w:t>
      </w:r>
      <w:r w:rsidR="009111EF">
        <w:tab/>
      </w:r>
      <w:r w:rsidR="00DD232A" w:rsidRPr="00DD232A">
        <w:t>Connector Physical Mate</w:t>
      </w:r>
    </w:p>
    <w:p w:rsidR="00DD232A" w:rsidRPr="00DD232A" w:rsidRDefault="00DD232A" w:rsidP="009609AB">
      <w:pPr>
        <w:pStyle w:val="ParagraphT121"/>
        <w:ind w:left="720" w:hanging="720"/>
        <w:divId w:val="1930701137"/>
        <w:rPr>
          <w:noProof/>
        </w:rPr>
      </w:pPr>
      <w:r w:rsidRPr="00DD232A">
        <w:rPr>
          <w:noProof/>
        </w:rPr>
        <w:t>A.</w:t>
      </w:r>
      <w:r w:rsidRPr="00DD232A">
        <w:rPr>
          <w:noProof/>
        </w:rPr>
        <w:tab/>
        <w:t xml:space="preserve">Verification that the payload connectors physically mate with the corresponding module connectors </w:t>
      </w:r>
      <w:r w:rsidRPr="00DD232A">
        <w:rPr>
          <w:b/>
          <w:noProof/>
        </w:rPr>
        <w:t>shall</w:t>
      </w:r>
      <w:r w:rsidRPr="00DD232A">
        <w:rPr>
          <w:noProof/>
        </w:rPr>
        <w:t xml:space="preserve"> </w:t>
      </w:r>
      <w:r w:rsidRPr="00DD232A">
        <w:rPr>
          <w:kern w:val="28"/>
        </w:rPr>
        <w:t xml:space="preserve">be </w:t>
      </w:r>
      <w:r w:rsidRPr="00DD232A">
        <w:rPr>
          <w:noProof/>
        </w:rPr>
        <w:t xml:space="preserve">by demonstration. The demonstration </w:t>
      </w:r>
      <w:r w:rsidRPr="00DD232A">
        <w:rPr>
          <w:b/>
          <w:noProof/>
        </w:rPr>
        <w:t>shall</w:t>
      </w:r>
      <w:r w:rsidRPr="00DD232A">
        <w:rPr>
          <w:i/>
          <w:noProof/>
        </w:rPr>
        <w:t xml:space="preserve"> </w:t>
      </w:r>
      <w:r w:rsidRPr="00DD232A">
        <w:rPr>
          <w:noProof/>
        </w:rPr>
        <w:t xml:space="preserve">use module connectors with the part numbers specified in Table N.3.1.1.7-1 to verify that the connectors physically mate. The verification </w:t>
      </w:r>
      <w:r w:rsidRPr="00DD232A">
        <w:rPr>
          <w:b/>
          <w:noProof/>
        </w:rPr>
        <w:t>shall</w:t>
      </w:r>
      <w:r w:rsidRPr="00DD232A">
        <w:rPr>
          <w:i/>
          <w:kern w:val="28"/>
        </w:rPr>
        <w:t xml:space="preserve"> </w:t>
      </w:r>
      <w:r w:rsidRPr="00DD232A">
        <w:rPr>
          <w:kern w:val="28"/>
        </w:rPr>
        <w:t xml:space="preserve">be </w:t>
      </w:r>
      <w:r w:rsidRPr="00DD232A">
        <w:rPr>
          <w:noProof/>
        </w:rPr>
        <w:t>considered successful when the demonstration shows the payload connectors physically mate with its corresponding module connectors.</w:t>
      </w:r>
    </w:p>
    <w:p w:rsidR="00DD232A" w:rsidRPr="00DD232A" w:rsidRDefault="009609AB" w:rsidP="009609AB">
      <w:pPr>
        <w:pStyle w:val="ParagraphT121"/>
        <w:ind w:left="720" w:hanging="720"/>
        <w:divId w:val="1930701137"/>
      </w:pPr>
      <w:r>
        <w:rPr>
          <w:noProof/>
        </w:rPr>
        <w:t>Verification Submittal:  CoC</w:t>
      </w:r>
    </w:p>
    <w:p w:rsidR="00DD232A" w:rsidRPr="00DD232A" w:rsidRDefault="00DD232A" w:rsidP="009609AB">
      <w:pPr>
        <w:pStyle w:val="ParagraphT121"/>
        <w:ind w:left="720" w:hanging="720"/>
        <w:divId w:val="1930701137"/>
        <w:rPr>
          <w:noProof/>
        </w:rPr>
      </w:pPr>
      <w:r w:rsidRPr="00DD232A">
        <w:rPr>
          <w:noProof/>
        </w:rPr>
        <w:t>B.</w:t>
      </w:r>
      <w:r w:rsidRPr="00DD232A">
        <w:rPr>
          <w:noProof/>
        </w:rPr>
        <w:tab/>
        <w:t xml:space="preserve">Verification of the payload connectors with the requirements of SSQ 21635 </w:t>
      </w:r>
      <w:r w:rsidRPr="00DD232A">
        <w:rPr>
          <w:b/>
          <w:noProof/>
        </w:rPr>
        <w:t>shall</w:t>
      </w:r>
      <w:r w:rsidRPr="00DD232A">
        <w:rPr>
          <w:noProof/>
        </w:rPr>
        <w:t xml:space="preserve"> be by inspection. The inspection </w:t>
      </w:r>
      <w:r w:rsidRPr="00DD232A">
        <w:rPr>
          <w:b/>
          <w:noProof/>
        </w:rPr>
        <w:t>shall</w:t>
      </w:r>
      <w:r w:rsidRPr="00DD232A">
        <w:rPr>
          <w:noProof/>
        </w:rPr>
        <w:t xml:space="preserve"> be a review of payload connector design drawings. The inspection </w:t>
      </w:r>
      <w:r w:rsidRPr="00DD232A">
        <w:rPr>
          <w:b/>
          <w:noProof/>
        </w:rPr>
        <w:t>shall</w:t>
      </w:r>
      <w:r w:rsidRPr="00DD232A">
        <w:rPr>
          <w:noProof/>
        </w:rPr>
        <w:t xml:space="preserve"> be considered successful when the review shows the drawings identify the SSQ 21635 or equivalent requi</w:t>
      </w:r>
      <w:r w:rsidR="009609AB">
        <w:rPr>
          <w:noProof/>
        </w:rPr>
        <w:t>rement for the rack connectors.</w:t>
      </w:r>
    </w:p>
    <w:p w:rsidR="00DD232A" w:rsidRPr="00DD232A" w:rsidRDefault="009609AB" w:rsidP="009609AB">
      <w:pPr>
        <w:pStyle w:val="ParagraphT121"/>
        <w:ind w:left="720" w:hanging="720"/>
        <w:divId w:val="1930701137"/>
      </w:pPr>
      <w:r>
        <w:rPr>
          <w:noProof/>
        </w:rPr>
        <w:t>Verification Submittal:  CoC</w:t>
      </w:r>
    </w:p>
    <w:p w:rsidR="00DD232A" w:rsidRPr="00DD232A" w:rsidRDefault="00DD232A" w:rsidP="009609AB">
      <w:pPr>
        <w:pStyle w:val="ParagraphT121"/>
        <w:ind w:left="720" w:hanging="720"/>
        <w:divId w:val="1930701137"/>
        <w:rPr>
          <w:noProof/>
        </w:rPr>
      </w:pPr>
      <w:r w:rsidRPr="00DD232A">
        <w:rPr>
          <w:noProof/>
        </w:rPr>
        <w:t>C.</w:t>
      </w:r>
      <w:r w:rsidRPr="00DD232A">
        <w:rPr>
          <w:noProof/>
        </w:rPr>
        <w:tab/>
        <w:t xml:space="preserve">Verification that connectors provide protection to prevent damage when unmated </w:t>
      </w:r>
      <w:r w:rsidRPr="00DD232A">
        <w:rPr>
          <w:b/>
          <w:noProof/>
        </w:rPr>
        <w:t>shall</w:t>
      </w:r>
      <w:r w:rsidRPr="00DD232A">
        <w:rPr>
          <w:noProof/>
        </w:rPr>
        <w:t xml:space="preserve"> be by inspection of drawings or flight hardware. Verification </w:t>
      </w:r>
      <w:r w:rsidRPr="00DD232A">
        <w:rPr>
          <w:b/>
          <w:noProof/>
        </w:rPr>
        <w:t>shall</w:t>
      </w:r>
      <w:r w:rsidRPr="00DD232A">
        <w:rPr>
          <w:noProof/>
        </w:rPr>
        <w:t xml:space="preserve"> be considered successful with the inspection shows that protection for unmated connectors is provided.</w:t>
      </w:r>
    </w:p>
    <w:p w:rsidR="00DD232A" w:rsidRPr="00DD232A" w:rsidRDefault="00DD232A" w:rsidP="009609AB">
      <w:pPr>
        <w:pStyle w:val="ParagraphT121"/>
        <w:ind w:left="720" w:hanging="720"/>
        <w:divId w:val="1930701137"/>
        <w:rPr>
          <w:noProof/>
        </w:rPr>
      </w:pPr>
      <w:r w:rsidRPr="00DD232A">
        <w:rPr>
          <w:noProof/>
        </w:rPr>
        <w:t>Verification Submittal: CoC</w:t>
      </w:r>
    </w:p>
    <w:p w:rsidR="00DD232A" w:rsidRPr="00DD232A" w:rsidRDefault="009C6622" w:rsidP="009609AB">
      <w:pPr>
        <w:pStyle w:val="AppLvl5"/>
        <w:divId w:val="1930701137"/>
      </w:pPr>
      <w:r>
        <w:t>N.</w:t>
      </w:r>
      <w:r w:rsidR="00DD232A" w:rsidRPr="00DD232A">
        <w:t>4.3.1.1.8</w:t>
      </w:r>
      <w:r w:rsidR="009111EF">
        <w:tab/>
      </w:r>
      <w:r w:rsidR="00DD232A" w:rsidRPr="00DD232A">
        <w:t>Utility Interface Panel Connector Pin Assignments</w:t>
      </w:r>
    </w:p>
    <w:p w:rsidR="00DD232A" w:rsidRPr="00DD232A" w:rsidRDefault="00DD232A" w:rsidP="009609AB">
      <w:pPr>
        <w:pStyle w:val="ParagraphT121"/>
        <w:ind w:left="720" w:hanging="720"/>
        <w:divId w:val="1930701137"/>
      </w:pPr>
      <w:r w:rsidRPr="00DD232A">
        <w:t>A.</w:t>
      </w:r>
      <w:r w:rsidRPr="00DD232A">
        <w:tab/>
        <w:t xml:space="preserve">Verification of J1 and J2 pin assignment </w:t>
      </w:r>
      <w:r w:rsidRPr="00DD232A">
        <w:rPr>
          <w:b/>
        </w:rPr>
        <w:t>shall</w:t>
      </w:r>
      <w:r w:rsidRPr="00DD232A">
        <w:t xml:space="preserve"> be by inspection.  The inspection </w:t>
      </w:r>
      <w:r w:rsidRPr="00DD232A">
        <w:rPr>
          <w:b/>
        </w:rPr>
        <w:t>shall</w:t>
      </w:r>
      <w:r w:rsidRPr="00DD232A">
        <w:t xml:space="preserve"> be of payload drawings to verify the J1 and J2 pin assignments.  The verification </w:t>
      </w:r>
      <w:r w:rsidRPr="00DD232A">
        <w:rPr>
          <w:b/>
        </w:rPr>
        <w:t>shall</w:t>
      </w:r>
      <w:r w:rsidRPr="00DD232A">
        <w:t xml:space="preserve"> be considered successful when the inspection shows that the J1 and J2 pin assignments are as specified in Figure N.3.1.1.8-1.</w:t>
      </w:r>
    </w:p>
    <w:p w:rsidR="00DD232A" w:rsidRPr="00DD232A" w:rsidRDefault="009609AB" w:rsidP="009609AB">
      <w:pPr>
        <w:pStyle w:val="ParagraphT121"/>
        <w:ind w:left="720" w:hanging="720"/>
        <w:divId w:val="1930701137"/>
      </w:pPr>
      <w:r>
        <w:t>Verification Submittal:  CoC</w:t>
      </w:r>
    </w:p>
    <w:p w:rsidR="00DD232A" w:rsidRPr="00DD232A" w:rsidRDefault="00DD232A" w:rsidP="009609AB">
      <w:pPr>
        <w:pStyle w:val="ParagraphT121"/>
        <w:ind w:left="720" w:hanging="720"/>
        <w:divId w:val="1930701137"/>
      </w:pPr>
      <w:r w:rsidRPr="00DD232A">
        <w:t>B.</w:t>
      </w:r>
      <w:r w:rsidRPr="00DD232A">
        <w:tab/>
        <w:t xml:space="preserve">Verification of J3 and J4 pin assignments </w:t>
      </w:r>
      <w:r w:rsidRPr="00DD232A">
        <w:rPr>
          <w:b/>
        </w:rPr>
        <w:t xml:space="preserve">shall </w:t>
      </w:r>
      <w:r w:rsidRPr="00DD232A">
        <w:t xml:space="preserve">be by inspection.  The inspection </w:t>
      </w:r>
      <w:r w:rsidRPr="00DD232A">
        <w:rPr>
          <w:b/>
        </w:rPr>
        <w:t>shall</w:t>
      </w:r>
      <w:r w:rsidRPr="00DD232A">
        <w:t xml:space="preserve"> be of payload drawings to verify the J3 and J4 pin assignments.  The verification </w:t>
      </w:r>
      <w:r w:rsidRPr="00DD232A">
        <w:rPr>
          <w:b/>
        </w:rPr>
        <w:t xml:space="preserve">shall </w:t>
      </w:r>
      <w:r w:rsidRPr="00DD232A">
        <w:t>be considered successful when the inspection shows that the J3 and J4 pin assignments are as specified in Figure N.3.</w:t>
      </w:r>
      <w:r w:rsidR="009609AB">
        <w:t>1.1.8-2 and Figure N.3.1.1.8-3.</w:t>
      </w:r>
    </w:p>
    <w:p w:rsidR="00DD232A" w:rsidRPr="00DD232A" w:rsidRDefault="00DD232A" w:rsidP="009609AB">
      <w:pPr>
        <w:pStyle w:val="ParagraphT121"/>
        <w:ind w:left="720" w:hanging="720"/>
        <w:divId w:val="1930701137"/>
      </w:pPr>
      <w:r w:rsidRPr="00DD232A">
        <w:t xml:space="preserve">Verification Submittal:  CoC  </w:t>
      </w:r>
    </w:p>
    <w:p w:rsidR="00DD232A" w:rsidRPr="00DD232A" w:rsidRDefault="00DD232A" w:rsidP="009609AB">
      <w:pPr>
        <w:pStyle w:val="ParagraphT121"/>
        <w:ind w:left="720" w:hanging="720"/>
        <w:divId w:val="1930701137"/>
      </w:pPr>
      <w:r w:rsidRPr="00DD232A">
        <w:t>C.</w:t>
      </w:r>
      <w:r w:rsidRPr="00DD232A">
        <w:tab/>
        <w:t xml:space="preserve">Verification of J46 and J47 pin assignment </w:t>
      </w:r>
      <w:r w:rsidRPr="00DD232A">
        <w:rPr>
          <w:b/>
        </w:rPr>
        <w:t>shall</w:t>
      </w:r>
      <w:r w:rsidRPr="00DD232A">
        <w:t xml:space="preserve"> be by inspection.  The inspection </w:t>
      </w:r>
      <w:r w:rsidRPr="00DD232A">
        <w:rPr>
          <w:b/>
        </w:rPr>
        <w:t>shall</w:t>
      </w:r>
      <w:r w:rsidRPr="00DD232A">
        <w:t xml:space="preserve"> be of payload drawings to verify the J46 and J47 pin assignments.  The verification </w:t>
      </w:r>
      <w:r w:rsidRPr="00DD232A">
        <w:rPr>
          <w:b/>
        </w:rPr>
        <w:t>shall</w:t>
      </w:r>
      <w:r w:rsidRPr="00DD232A">
        <w:t xml:space="preserve"> be considered successful when the inspection shows that the J46 and J47 pin assignments are as specified in Figure N.3.</w:t>
      </w:r>
      <w:r w:rsidR="009609AB">
        <w:t>1.1.8-4 and Figure N.3.1.1.8-5.</w:t>
      </w:r>
    </w:p>
    <w:p w:rsidR="00DD232A" w:rsidRPr="00DD232A" w:rsidRDefault="00DD232A" w:rsidP="009609AB">
      <w:pPr>
        <w:pStyle w:val="ParagraphT121"/>
        <w:ind w:left="720" w:hanging="720"/>
        <w:divId w:val="1930701137"/>
      </w:pPr>
      <w:r w:rsidRPr="00DD232A">
        <w:t>Verification Subm</w:t>
      </w:r>
      <w:r w:rsidR="009609AB">
        <w:t>ittal:  CoC</w:t>
      </w:r>
    </w:p>
    <w:p w:rsidR="00DD232A" w:rsidRPr="00DD232A" w:rsidRDefault="00DD232A" w:rsidP="009609AB">
      <w:pPr>
        <w:pStyle w:val="ParagraphT121"/>
        <w:ind w:left="720" w:hanging="720"/>
        <w:divId w:val="1930701137"/>
      </w:pPr>
      <w:r w:rsidRPr="00DD232A">
        <w:t>D.</w:t>
      </w:r>
      <w:r w:rsidRPr="00DD232A">
        <w:tab/>
        <w:t xml:space="preserve">Verification of J7 pin assignment </w:t>
      </w:r>
      <w:r w:rsidRPr="00DD232A">
        <w:rPr>
          <w:i/>
        </w:rPr>
        <w:t xml:space="preserve">should </w:t>
      </w:r>
      <w:r w:rsidRPr="00DD232A">
        <w:t xml:space="preserve">be by inspection.  The inspection </w:t>
      </w:r>
      <w:r w:rsidRPr="00DD232A">
        <w:rPr>
          <w:i/>
        </w:rPr>
        <w:t xml:space="preserve">should </w:t>
      </w:r>
      <w:r w:rsidRPr="00DD232A">
        <w:t xml:space="preserve">be of payload drawings to verify the J7 pin assignments.  The verification </w:t>
      </w:r>
      <w:r w:rsidRPr="00DD232A">
        <w:rPr>
          <w:i/>
        </w:rPr>
        <w:t xml:space="preserve">should </w:t>
      </w:r>
      <w:r w:rsidRPr="00DD232A">
        <w:t>be considered successful when the inspection shows that the J7 pin assignments are as specified in Figure N.3.1.1.8-6.</w:t>
      </w:r>
    </w:p>
    <w:p w:rsidR="00DD232A" w:rsidRPr="00DD232A" w:rsidRDefault="009609AB" w:rsidP="009609AB">
      <w:pPr>
        <w:pStyle w:val="ParagraphT121"/>
        <w:ind w:left="720" w:hanging="720"/>
        <w:divId w:val="1930701137"/>
      </w:pPr>
      <w:r>
        <w:t>Verification Submittal:  CoC</w:t>
      </w:r>
    </w:p>
    <w:p w:rsidR="00DD232A" w:rsidRPr="00DD232A" w:rsidRDefault="00DD232A" w:rsidP="009609AB">
      <w:pPr>
        <w:pStyle w:val="ParagraphT121"/>
        <w:ind w:left="720" w:hanging="720"/>
        <w:divId w:val="1930701137"/>
      </w:pPr>
      <w:r w:rsidRPr="00DD232A">
        <w:t>E.</w:t>
      </w:r>
      <w:r w:rsidRPr="00DD232A">
        <w:tab/>
        <w:t xml:space="preserve">Verification of P43 appropriate pin assignment </w:t>
      </w:r>
      <w:r w:rsidRPr="00DD232A">
        <w:rPr>
          <w:b/>
        </w:rPr>
        <w:t>shall</w:t>
      </w:r>
      <w:r w:rsidRPr="00DD232A">
        <w:t xml:space="preserve"> be by inspection. The inspection </w:t>
      </w:r>
      <w:r w:rsidRPr="00DD232A">
        <w:rPr>
          <w:b/>
        </w:rPr>
        <w:t>shall</w:t>
      </w:r>
      <w:r w:rsidRPr="00DD232A">
        <w:t xml:space="preserve"> be of payload drawings to verify that the P43 pinout matches the corresponding J43 pinout. The verification </w:t>
      </w:r>
      <w:r w:rsidRPr="00DD232A">
        <w:rPr>
          <w:b/>
        </w:rPr>
        <w:t>shall</w:t>
      </w:r>
      <w:r w:rsidRPr="00DD232A">
        <w:t xml:space="preserve"> be considered successful when the inspection shows that the P43 connector pinout is as specified in Figure N.3.1.1.8-7.</w:t>
      </w:r>
    </w:p>
    <w:p w:rsidR="00DD232A" w:rsidRPr="00DD232A" w:rsidRDefault="009609AB" w:rsidP="009609AB">
      <w:pPr>
        <w:pStyle w:val="ParagraphT121"/>
        <w:ind w:left="720" w:hanging="720"/>
        <w:divId w:val="1930701137"/>
      </w:pPr>
      <w:r>
        <w:t>Verification Submittal: CoC</w:t>
      </w:r>
    </w:p>
    <w:p w:rsidR="00DD232A" w:rsidRPr="00DD232A" w:rsidRDefault="00DD232A" w:rsidP="009609AB">
      <w:pPr>
        <w:pStyle w:val="ParagraphT121"/>
        <w:ind w:left="720" w:hanging="720"/>
        <w:divId w:val="1930701137"/>
      </w:pPr>
      <w:r w:rsidRPr="00DD232A">
        <w:t>F.</w:t>
      </w:r>
      <w:r w:rsidRPr="00DD232A">
        <w:tab/>
        <w:t xml:space="preserve">Verification of J16 pin assignment </w:t>
      </w:r>
      <w:r w:rsidRPr="00DD232A">
        <w:rPr>
          <w:i/>
        </w:rPr>
        <w:t xml:space="preserve">should </w:t>
      </w:r>
      <w:r w:rsidRPr="00DD232A">
        <w:t xml:space="preserve">be by inspection.  The inspection </w:t>
      </w:r>
      <w:r w:rsidRPr="00DD232A">
        <w:rPr>
          <w:i/>
        </w:rPr>
        <w:t xml:space="preserve">should </w:t>
      </w:r>
      <w:r w:rsidRPr="00DD232A">
        <w:t xml:space="preserve">be of payload drawings to verify the J16 pin assignments.  The verification </w:t>
      </w:r>
      <w:r w:rsidRPr="00DD232A">
        <w:rPr>
          <w:i/>
        </w:rPr>
        <w:t xml:space="preserve">should </w:t>
      </w:r>
      <w:r w:rsidRPr="00DD232A">
        <w:t>be considered successful when the inspection shows that the J16 pin assignments are as specified in Figure N.3.1.1.8-8.</w:t>
      </w:r>
    </w:p>
    <w:p w:rsidR="00DD232A" w:rsidRPr="00DD232A" w:rsidRDefault="009609AB" w:rsidP="009609AB">
      <w:pPr>
        <w:pStyle w:val="ParagraphT121"/>
        <w:ind w:left="720" w:hanging="720"/>
        <w:divId w:val="1930701137"/>
      </w:pPr>
      <w:r>
        <w:t>Verification Submittal:  CoC</w:t>
      </w:r>
    </w:p>
    <w:p w:rsidR="00DD232A" w:rsidRPr="00DD232A" w:rsidRDefault="00DD232A" w:rsidP="009609AB">
      <w:pPr>
        <w:pStyle w:val="ParagraphT121"/>
        <w:ind w:left="720" w:hanging="720"/>
        <w:divId w:val="1930701137"/>
      </w:pPr>
      <w:r w:rsidRPr="00DD232A">
        <w:t>G.</w:t>
      </w:r>
      <w:r w:rsidRPr="00DD232A">
        <w:tab/>
        <w:t xml:space="preserve">Verification of J77 pin assignment </w:t>
      </w:r>
      <w:r w:rsidRPr="00DD232A">
        <w:rPr>
          <w:b/>
        </w:rPr>
        <w:t>shall</w:t>
      </w:r>
      <w:r w:rsidRPr="00DD232A">
        <w:t xml:space="preserve"> be by inspection.  The inspection </w:t>
      </w:r>
      <w:r w:rsidRPr="00DD232A">
        <w:rPr>
          <w:b/>
        </w:rPr>
        <w:t>shall</w:t>
      </w:r>
      <w:r w:rsidRPr="00DD232A">
        <w:t xml:space="preserve"> be of payload drawings to verify the J77 pin assignments.  The verification </w:t>
      </w:r>
      <w:r w:rsidRPr="00DD232A">
        <w:rPr>
          <w:b/>
        </w:rPr>
        <w:t>shall</w:t>
      </w:r>
      <w:r w:rsidRPr="00DD232A">
        <w:t xml:space="preserve"> be considered successful when the inspection shows that the J77 pin assignments are as specified in Figure N.3.1.1.8-9.</w:t>
      </w:r>
    </w:p>
    <w:p w:rsidR="00DD232A" w:rsidRPr="00DD232A" w:rsidRDefault="009609AB" w:rsidP="009609AB">
      <w:pPr>
        <w:pStyle w:val="ParagraphT121"/>
        <w:ind w:left="720" w:hanging="720"/>
        <w:divId w:val="1930701137"/>
      </w:pPr>
      <w:r>
        <w:t>Verification Submittal:  CoC</w:t>
      </w:r>
    </w:p>
    <w:p w:rsidR="00DD232A" w:rsidRPr="00DD232A" w:rsidRDefault="009C6622" w:rsidP="009609AB">
      <w:pPr>
        <w:pStyle w:val="AppLvl4"/>
        <w:divId w:val="1930701137"/>
      </w:pPr>
      <w:r>
        <w:t>N.</w:t>
      </w:r>
      <w:r w:rsidR="00DD232A" w:rsidRPr="00DD232A">
        <w:t>4.3.1.2</w:t>
      </w:r>
      <w:r w:rsidR="009111EF">
        <w:tab/>
      </w:r>
      <w:r w:rsidR="00DD232A" w:rsidRPr="00DD232A">
        <w:t>Microgravity</w:t>
      </w:r>
    </w:p>
    <w:p w:rsidR="00DD232A" w:rsidRPr="00DD232A" w:rsidRDefault="009609AB" w:rsidP="009609AB">
      <w:pPr>
        <w:pStyle w:val="ParagraphT121"/>
        <w:divId w:val="1930701137"/>
      </w:pPr>
      <w:r>
        <w:t>NVR</w:t>
      </w:r>
    </w:p>
    <w:p w:rsidR="00DD232A" w:rsidRPr="00DD232A" w:rsidRDefault="009C6622" w:rsidP="009609AB">
      <w:pPr>
        <w:pStyle w:val="AppLvl5"/>
        <w:divId w:val="1930701137"/>
      </w:pPr>
      <w:r>
        <w:t>N.</w:t>
      </w:r>
      <w:r w:rsidR="00DD232A" w:rsidRPr="00DD232A">
        <w:t>4.3.1.2.1</w:t>
      </w:r>
      <w:r w:rsidR="009111EF">
        <w:tab/>
      </w:r>
      <w:r w:rsidR="00DD232A" w:rsidRPr="00DD232A">
        <w:t>Quasi-Steady Requirements</w:t>
      </w:r>
    </w:p>
    <w:p w:rsidR="00DD232A" w:rsidRPr="00DD232A" w:rsidRDefault="00DD232A" w:rsidP="009609AB">
      <w:pPr>
        <w:pStyle w:val="ParagraphT121"/>
        <w:divId w:val="1930701137"/>
      </w:pPr>
      <w:r w:rsidRPr="00DD232A">
        <w:t xml:space="preserve">Verification </w:t>
      </w:r>
      <w:r w:rsidRPr="00DD232A">
        <w:rPr>
          <w:i/>
        </w:rPr>
        <w:t>should</w:t>
      </w:r>
      <w:r w:rsidRPr="00DD232A">
        <w:t xml:space="preserve"> be by analysis. The analysis </w:t>
      </w:r>
      <w:r w:rsidRPr="00DD232A">
        <w:rPr>
          <w:i/>
        </w:rPr>
        <w:t>should</w:t>
      </w:r>
      <w:r w:rsidRPr="00DD232A">
        <w:t xml:space="preserve"> be considered successful when it is shown that no impulse is greater than 10 lb·s (44.5 N·s) over any 10 to 500 second interval.</w:t>
      </w:r>
    </w:p>
    <w:p w:rsidR="00DD232A" w:rsidRPr="00DD232A" w:rsidRDefault="00DD232A" w:rsidP="009609AB">
      <w:pPr>
        <w:pStyle w:val="ParagraphT121"/>
        <w:divId w:val="1930701137"/>
        <w:rPr>
          <w:noProof/>
        </w:rPr>
      </w:pPr>
      <w:r w:rsidRPr="00DD232A">
        <w:rPr>
          <w:noProof/>
        </w:rPr>
        <w:t>Verificat</w:t>
      </w:r>
      <w:r w:rsidR="009609AB">
        <w:rPr>
          <w:noProof/>
        </w:rPr>
        <w:t>ion Submittal:  Analysis Report</w:t>
      </w:r>
    </w:p>
    <w:p w:rsidR="00DD232A" w:rsidRPr="00DD232A" w:rsidRDefault="009C6622" w:rsidP="009609AB">
      <w:pPr>
        <w:pStyle w:val="AppLvl5"/>
        <w:divId w:val="1930701137"/>
      </w:pPr>
      <w:r>
        <w:t>N.</w:t>
      </w:r>
      <w:r w:rsidR="00DD232A" w:rsidRPr="00DD232A">
        <w:t>4.3.1.2.2</w:t>
      </w:r>
      <w:r w:rsidR="009111EF">
        <w:tab/>
      </w:r>
      <w:r w:rsidR="00DD232A" w:rsidRPr="00DD232A">
        <w:t>Vibratory Requirements</w:t>
      </w:r>
    </w:p>
    <w:p w:rsidR="00DD232A" w:rsidRPr="00DD232A" w:rsidRDefault="00DD232A" w:rsidP="009609AB">
      <w:pPr>
        <w:pStyle w:val="ParagraphT121"/>
        <w:divId w:val="1930701137"/>
      </w:pPr>
      <w:r w:rsidRPr="00DD232A">
        <w:t xml:space="preserve">Verification </w:t>
      </w:r>
      <w:r w:rsidRPr="00DD232A">
        <w:rPr>
          <w:b/>
        </w:rPr>
        <w:t>shall</w:t>
      </w:r>
      <w:r w:rsidRPr="00DD232A">
        <w:t xml:space="preserve"> be accomplished by test or analysis. Verification </w:t>
      </w:r>
      <w:r w:rsidRPr="00DD232A">
        <w:rPr>
          <w:b/>
        </w:rPr>
        <w:t>shall</w:t>
      </w:r>
      <w:r w:rsidRPr="00DD232A">
        <w:t xml:space="preserve"> be considered successful when it is shown force levels are below Figure N.3.1.2.2-1 (Table N.3.1.2.2-1) or acceleration levels are below Figure N.3.1.2.2-2 (Table N.3.1.2.2-2). Guidance for verification of this requirement can be found in D684-13066-01, Payload Microgravity Verification Guidelines. </w:t>
      </w:r>
    </w:p>
    <w:p w:rsidR="00DD232A" w:rsidRPr="00DD232A" w:rsidRDefault="00DD232A" w:rsidP="009609AB">
      <w:pPr>
        <w:pStyle w:val="ParagraphT121"/>
        <w:divId w:val="1930701137"/>
        <w:rPr>
          <w:noProof/>
        </w:rPr>
      </w:pPr>
      <w:r w:rsidRPr="00DD232A">
        <w:rPr>
          <w:noProof/>
        </w:rPr>
        <w:t xml:space="preserve">Verification Submittal: </w:t>
      </w:r>
      <w:r w:rsidR="009609AB">
        <w:rPr>
          <w:noProof/>
        </w:rPr>
        <w:t xml:space="preserve"> Analysis Report or Test Report</w:t>
      </w:r>
    </w:p>
    <w:p w:rsidR="00DD232A" w:rsidRPr="00DD232A" w:rsidRDefault="009C6622" w:rsidP="009609AB">
      <w:pPr>
        <w:pStyle w:val="AppLvl5"/>
        <w:divId w:val="1930701137"/>
      </w:pPr>
      <w:r>
        <w:t>N.</w:t>
      </w:r>
      <w:r w:rsidR="00DD232A" w:rsidRPr="00DD232A">
        <w:t>4.3.1.2.3</w:t>
      </w:r>
      <w:r w:rsidR="009111EF">
        <w:tab/>
      </w:r>
      <w:r w:rsidR="00DD232A" w:rsidRPr="00DD232A">
        <w:t>Transient Requirements</w:t>
      </w:r>
    </w:p>
    <w:p w:rsidR="00DD232A" w:rsidRPr="00DD232A" w:rsidRDefault="00DD232A" w:rsidP="009609AB">
      <w:pPr>
        <w:pStyle w:val="ParagraphT121"/>
        <w:divId w:val="1930701137"/>
      </w:pPr>
      <w:r w:rsidRPr="00DD232A">
        <w:t xml:space="preserve">Verification </w:t>
      </w:r>
      <w:r w:rsidRPr="00DD232A">
        <w:rPr>
          <w:b/>
        </w:rPr>
        <w:t>shall</w:t>
      </w:r>
      <w:r w:rsidRPr="00DD232A">
        <w:t xml:space="preserve"> be by analysis or test. Verification </w:t>
      </w:r>
      <w:r w:rsidRPr="00DD232A">
        <w:rPr>
          <w:b/>
        </w:rPr>
        <w:t>shall</w:t>
      </w:r>
      <w:r w:rsidRPr="00DD232A">
        <w:t xml:space="preserve"> be considered successful when the impulse delivered by an integrated rack or non-rack payload over any 10 second period is shown to be less than 10 lb·s (44.5 N·s) and when the sum of the impulse and vibration resulting from the impulse do not exceed the vibratory limits of 3.1.2.2 over any 100 second period. FEM time domain analysis is an acceptable verification method for this requirement. Acceleration or force response test data is acceptable if interface impedance considerations are included, including adjustment for possible modal frequency shift and interface structural amplification or attenuation.</w:t>
      </w:r>
    </w:p>
    <w:p w:rsidR="00DD232A" w:rsidRPr="00DD232A" w:rsidRDefault="00DD232A" w:rsidP="009609AB">
      <w:pPr>
        <w:pStyle w:val="ParagraphT121"/>
        <w:divId w:val="1930701137"/>
        <w:rPr>
          <w:noProof/>
        </w:rPr>
      </w:pPr>
      <w:r w:rsidRPr="00DD232A">
        <w:rPr>
          <w:noProof/>
        </w:rPr>
        <w:t xml:space="preserve">Verification Submittal: </w:t>
      </w:r>
      <w:r w:rsidR="009609AB">
        <w:rPr>
          <w:noProof/>
        </w:rPr>
        <w:t xml:space="preserve"> Analysis Report or Test Report</w:t>
      </w:r>
    </w:p>
    <w:p w:rsidR="00DD232A" w:rsidRPr="00DD232A" w:rsidRDefault="009C6622" w:rsidP="009609AB">
      <w:pPr>
        <w:pStyle w:val="AppLvl4"/>
        <w:divId w:val="1930701137"/>
      </w:pPr>
      <w:r>
        <w:t>N.</w:t>
      </w:r>
      <w:r w:rsidR="00DD232A" w:rsidRPr="00DD232A">
        <w:t>4.3.1.3</w:t>
      </w:r>
      <w:r w:rsidR="009609AB">
        <w:tab/>
      </w:r>
      <w:r w:rsidR="00DD232A" w:rsidRPr="00DD232A">
        <w:t>Protrusion Requirements</w:t>
      </w:r>
    </w:p>
    <w:p w:rsidR="00DD232A" w:rsidRPr="00DD232A" w:rsidRDefault="00DD232A" w:rsidP="009609AB">
      <w:pPr>
        <w:pStyle w:val="ParagraphT121"/>
        <w:divId w:val="1930701137"/>
      </w:pPr>
      <w:r w:rsidRPr="00DD232A">
        <w:t xml:space="preserve">Verification that permanent hardware does not extend beyond the GSE plane of the payload rack </w:t>
      </w:r>
      <w:r w:rsidRPr="00DD232A">
        <w:rPr>
          <w:b/>
        </w:rPr>
        <w:t>shall</w:t>
      </w:r>
      <w:r w:rsidRPr="00DD232A">
        <w:t xml:space="preserve"> be by inspection. </w:t>
      </w:r>
      <w:r w:rsidRPr="00DD232A">
        <w:rPr>
          <w:noProof/>
        </w:rPr>
        <w:t xml:space="preserve">The inspection </w:t>
      </w:r>
      <w:r w:rsidRPr="00DD232A">
        <w:rPr>
          <w:b/>
          <w:noProof/>
        </w:rPr>
        <w:t>shall</w:t>
      </w:r>
      <w:r w:rsidRPr="00DD232A">
        <w:rPr>
          <w:noProof/>
        </w:rPr>
        <w:t xml:space="preserve"> be of the integrated rack hardware or the as-built drawings of the integrated rack and subrack hardware. The verification </w:t>
      </w:r>
      <w:r w:rsidRPr="00DD232A">
        <w:rPr>
          <w:b/>
          <w:noProof/>
        </w:rPr>
        <w:t>shall</w:t>
      </w:r>
      <w:r w:rsidRPr="00DD232A">
        <w:rPr>
          <w:noProof/>
        </w:rPr>
        <w:t xml:space="preserve"> be considered successful when the inspection shows that there are no permanent protrusions that extend beyond the GSE plane defined by </w:t>
      </w:r>
      <w:r w:rsidRPr="00DD232A">
        <w:t>Figure N.3.1.3-1.</w:t>
      </w:r>
    </w:p>
    <w:p w:rsidR="00DD232A" w:rsidRPr="00DD232A" w:rsidRDefault="00DD232A" w:rsidP="009609AB">
      <w:pPr>
        <w:pStyle w:val="ParagraphT121"/>
        <w:divId w:val="1930701137"/>
        <w:rPr>
          <w:noProof/>
        </w:rPr>
      </w:pPr>
      <w:r w:rsidRPr="00DD232A">
        <w:rPr>
          <w:noProof/>
        </w:rPr>
        <w:t>Verification Submitta</w:t>
      </w:r>
      <w:r w:rsidR="009609AB">
        <w:rPr>
          <w:noProof/>
        </w:rPr>
        <w:t>l:  Data Cert</w:t>
      </w:r>
    </w:p>
    <w:p w:rsidR="00DD232A" w:rsidRPr="00DD232A" w:rsidRDefault="009C6622" w:rsidP="009609AB">
      <w:pPr>
        <w:pStyle w:val="AppLvl3"/>
        <w:divId w:val="1930701137"/>
      </w:pPr>
      <w:r>
        <w:t>N.</w:t>
      </w:r>
      <w:r w:rsidR="00DD232A" w:rsidRPr="00DD232A">
        <w:t>4.3.2</w:t>
      </w:r>
      <w:r w:rsidR="009609AB">
        <w:tab/>
      </w:r>
      <w:r w:rsidR="00DD232A" w:rsidRPr="00DD232A">
        <w:t>Electrical Interface Requirements</w:t>
      </w:r>
    </w:p>
    <w:p w:rsidR="00DD232A" w:rsidRPr="00DD232A" w:rsidRDefault="009C6622" w:rsidP="009609AB">
      <w:pPr>
        <w:pStyle w:val="AppLvl4"/>
        <w:divId w:val="1930701137"/>
      </w:pPr>
      <w:r>
        <w:t>N.</w:t>
      </w:r>
      <w:r w:rsidR="00DD232A" w:rsidRPr="00DD232A">
        <w:t>4.3.2.1</w:t>
      </w:r>
      <w:r w:rsidR="009609AB">
        <w:tab/>
      </w:r>
      <w:r w:rsidR="00DD232A" w:rsidRPr="00DD232A">
        <w:t>Electrical Power Characteristics</w:t>
      </w:r>
    </w:p>
    <w:p w:rsidR="00DD232A" w:rsidRPr="00DD232A" w:rsidRDefault="009609AB" w:rsidP="009609AB">
      <w:pPr>
        <w:pStyle w:val="ParagraphT121"/>
        <w:divId w:val="1930701137"/>
      </w:pPr>
      <w:r>
        <w:t>NVR</w:t>
      </w:r>
    </w:p>
    <w:p w:rsidR="00DD232A" w:rsidRPr="00DD232A" w:rsidRDefault="009C6622" w:rsidP="009609AB">
      <w:pPr>
        <w:pStyle w:val="AppLvl5"/>
        <w:divId w:val="1930701137"/>
      </w:pPr>
      <w:r>
        <w:t>N.</w:t>
      </w:r>
      <w:r w:rsidR="00DD232A" w:rsidRPr="00DD232A">
        <w:t>4.3.2.1.1</w:t>
      </w:r>
      <w:r w:rsidR="009609AB">
        <w:tab/>
      </w:r>
      <w:r w:rsidR="00DD232A" w:rsidRPr="00DD232A">
        <w:t>Interface B Steady-State Voltage Characteristics</w:t>
      </w:r>
    </w:p>
    <w:p w:rsidR="00DD232A" w:rsidRPr="00DD232A" w:rsidRDefault="009609AB" w:rsidP="009609AB">
      <w:pPr>
        <w:pStyle w:val="ParagraphT121"/>
        <w:divId w:val="1930701137"/>
      </w:pPr>
      <w:r>
        <w:t>NVR</w:t>
      </w:r>
    </w:p>
    <w:p w:rsidR="00DD232A" w:rsidRPr="00DD232A" w:rsidRDefault="009C6622" w:rsidP="009609AB">
      <w:pPr>
        <w:pStyle w:val="AppLvl5"/>
        <w:divId w:val="1930701137"/>
      </w:pPr>
      <w:r>
        <w:t>N.</w:t>
      </w:r>
      <w:r w:rsidR="00DD232A" w:rsidRPr="00DD232A">
        <w:t>4.3.2.1.2</w:t>
      </w:r>
      <w:r w:rsidR="009609AB">
        <w:tab/>
      </w:r>
      <w:r w:rsidR="00DD232A" w:rsidRPr="00DD232A">
        <w:t>Ripple Voltage Characteristics</w:t>
      </w:r>
    </w:p>
    <w:p w:rsidR="00DD232A" w:rsidRPr="00DD232A" w:rsidRDefault="009C6622" w:rsidP="009609AB">
      <w:pPr>
        <w:pStyle w:val="AppLvl6"/>
        <w:divId w:val="1930701137"/>
      </w:pPr>
      <w:r>
        <w:t>N.</w:t>
      </w:r>
      <w:r w:rsidR="00DD232A" w:rsidRPr="00DD232A">
        <w:t>4.3.2.1.2.1</w:t>
      </w:r>
      <w:r w:rsidR="009609AB">
        <w:tab/>
      </w:r>
      <w:r w:rsidR="00DD232A" w:rsidRPr="00DD232A">
        <w:t>Ripple Voltage And Noise</w:t>
      </w:r>
    </w:p>
    <w:p w:rsidR="00DD232A" w:rsidRPr="00DD232A" w:rsidRDefault="00DD232A" w:rsidP="009609AB">
      <w:pPr>
        <w:pStyle w:val="ParagraphT121"/>
        <w:divId w:val="1930701137"/>
        <w:rPr>
          <w:noProof/>
        </w:rPr>
      </w:pPr>
      <w:r w:rsidRPr="00DD232A">
        <w:rPr>
          <w:noProof/>
        </w:rPr>
        <w:t xml:space="preserve">Ripple Voltage and Noise requirements </w:t>
      </w:r>
      <w:r w:rsidRPr="00DD232A">
        <w:rPr>
          <w:b/>
          <w:noProof/>
        </w:rPr>
        <w:t>shall</w:t>
      </w:r>
      <w:r w:rsidRPr="00DD232A">
        <w:rPr>
          <w:noProof/>
        </w:rPr>
        <w:t xml:space="preserve"> be verified by analysis.</w:t>
      </w:r>
    </w:p>
    <w:p w:rsidR="00DD232A" w:rsidRPr="00DD232A" w:rsidRDefault="00DD232A" w:rsidP="009609AB">
      <w:pPr>
        <w:pStyle w:val="ParagraphT121"/>
        <w:divId w:val="1930701137"/>
        <w:rPr>
          <w:noProof/>
        </w:rPr>
      </w:pPr>
      <w:r w:rsidRPr="00DD232A">
        <w:rPr>
          <w:noProof/>
        </w:rPr>
        <w:t xml:space="preserve">The verification </w:t>
      </w:r>
      <w:r w:rsidRPr="00DD232A">
        <w:rPr>
          <w:b/>
          <w:noProof/>
        </w:rPr>
        <w:t>shall</w:t>
      </w:r>
      <w:r w:rsidRPr="00DD232A">
        <w:rPr>
          <w:noProof/>
        </w:rPr>
        <w:t xml:space="preserve"> be considered successful when the CS-01 test shows the integrated rack connected to Interface B operate and are compatible with the EPS time domain ripple voltage and noise level of at least 2.5 Vrms within the frequency range of 30 Hz to </w:t>
      </w:r>
      <w:r w:rsidRPr="00DD232A">
        <w:t>1 MHz.</w:t>
      </w:r>
    </w:p>
    <w:p w:rsidR="00DD232A" w:rsidRPr="00DD232A" w:rsidRDefault="00DD232A" w:rsidP="009609AB">
      <w:pPr>
        <w:pStyle w:val="ParagraphT121"/>
        <w:divId w:val="1930701137"/>
        <w:rPr>
          <w:noProof/>
        </w:rPr>
      </w:pPr>
      <w:r w:rsidRPr="00DD232A">
        <w:rPr>
          <w:noProof/>
        </w:rPr>
        <w:t>Verifica</w:t>
      </w:r>
      <w:r w:rsidR="009609AB">
        <w:rPr>
          <w:noProof/>
        </w:rPr>
        <w:t>tion Submittal: Analysis Report</w:t>
      </w:r>
    </w:p>
    <w:p w:rsidR="00DD232A" w:rsidRPr="00DD232A" w:rsidRDefault="009C6622" w:rsidP="009609AB">
      <w:pPr>
        <w:pStyle w:val="AppLvl6"/>
        <w:divId w:val="1930701137"/>
      </w:pPr>
      <w:r>
        <w:t>N.</w:t>
      </w:r>
      <w:r w:rsidR="00DD232A" w:rsidRPr="00DD232A">
        <w:t>4.3.2.1.2.2</w:t>
      </w:r>
      <w:r w:rsidR="009609AB">
        <w:tab/>
      </w:r>
      <w:r w:rsidR="00DD232A" w:rsidRPr="00DD232A">
        <w:t>Ripple Voltage Spectrum</w:t>
      </w:r>
    </w:p>
    <w:p w:rsidR="00DD232A" w:rsidRPr="00DD232A" w:rsidRDefault="00DD232A" w:rsidP="009609AB">
      <w:pPr>
        <w:pStyle w:val="ParagraphT121"/>
        <w:divId w:val="1930701137"/>
        <w:rPr>
          <w:noProof/>
        </w:rPr>
      </w:pPr>
      <w:r w:rsidRPr="00DD232A">
        <w:rPr>
          <w:noProof/>
        </w:rPr>
        <w:t xml:space="preserve">Ripple Voltage Spectrum requirements </w:t>
      </w:r>
      <w:r w:rsidRPr="00DD232A">
        <w:rPr>
          <w:b/>
          <w:noProof/>
        </w:rPr>
        <w:t>shall</w:t>
      </w:r>
      <w:r w:rsidRPr="00DD232A">
        <w:rPr>
          <w:noProof/>
        </w:rPr>
        <w:t xml:space="preserve"> be verified by analysis.</w:t>
      </w:r>
    </w:p>
    <w:p w:rsidR="00DD232A" w:rsidRPr="00DD232A" w:rsidRDefault="00DD232A" w:rsidP="009609AB">
      <w:pPr>
        <w:pStyle w:val="ParagraphT121"/>
        <w:divId w:val="1930701137"/>
        <w:rPr>
          <w:noProof/>
        </w:rPr>
      </w:pPr>
      <w:r w:rsidRPr="00DD232A">
        <w:rPr>
          <w:noProof/>
        </w:rPr>
        <w:t xml:space="preserve">Verification </w:t>
      </w:r>
      <w:r w:rsidRPr="00DD232A">
        <w:rPr>
          <w:b/>
          <w:noProof/>
        </w:rPr>
        <w:t>shall</w:t>
      </w:r>
      <w:r w:rsidRPr="00DD232A">
        <w:rPr>
          <w:noProof/>
        </w:rPr>
        <w:t xml:space="preserve"> be considered successful when analysis of the CS-01 and CS-02 test data shows the integrated rack connected to Interface B and EPCE connected to interface C operates and is compatible with the ripple voltage spectrum in Figure N.3.2.1.2.2-1 of this document.</w:t>
      </w:r>
    </w:p>
    <w:p w:rsidR="00DD232A" w:rsidRPr="00DD232A" w:rsidRDefault="00DD232A" w:rsidP="009609AB">
      <w:pPr>
        <w:pStyle w:val="ParagraphT121"/>
        <w:divId w:val="1930701137"/>
        <w:rPr>
          <w:noProof/>
        </w:rPr>
      </w:pPr>
      <w:r w:rsidRPr="00DD232A">
        <w:rPr>
          <w:noProof/>
        </w:rPr>
        <w:t>Verifica</w:t>
      </w:r>
      <w:r w:rsidR="009609AB">
        <w:rPr>
          <w:noProof/>
        </w:rPr>
        <w:t>tion Submittal: Analysis Report</w:t>
      </w:r>
    </w:p>
    <w:p w:rsidR="00DD232A" w:rsidRPr="00DD232A" w:rsidRDefault="009C6622" w:rsidP="009609AB">
      <w:pPr>
        <w:pStyle w:val="AppLvl5"/>
        <w:divId w:val="1930701137"/>
      </w:pPr>
      <w:r>
        <w:t>N.</w:t>
      </w:r>
      <w:r w:rsidR="00DD232A" w:rsidRPr="00DD232A">
        <w:t>4.3.2.1.3</w:t>
      </w:r>
      <w:r w:rsidR="009609AB">
        <w:tab/>
      </w:r>
      <w:r w:rsidR="00DD232A" w:rsidRPr="00DD232A">
        <w:t>Transient Voltages</w:t>
      </w:r>
    </w:p>
    <w:p w:rsidR="00DD232A" w:rsidRPr="00DD232A" w:rsidRDefault="009C6622" w:rsidP="009609AB">
      <w:pPr>
        <w:pStyle w:val="AppLvl6"/>
        <w:divId w:val="1930701137"/>
      </w:pPr>
      <w:r>
        <w:t>N.</w:t>
      </w:r>
      <w:r w:rsidR="00DD232A" w:rsidRPr="00DD232A">
        <w:t>4.3.2.1.3.1</w:t>
      </w:r>
      <w:r w:rsidR="009609AB">
        <w:tab/>
      </w:r>
      <w:r w:rsidR="00DD232A" w:rsidRPr="00DD232A">
        <w:t>Interface B</w:t>
      </w:r>
    </w:p>
    <w:p w:rsidR="00DD232A" w:rsidRPr="00DD232A" w:rsidRDefault="00DD232A" w:rsidP="009609AB">
      <w:pPr>
        <w:pStyle w:val="ParagraphT121"/>
        <w:divId w:val="1930701137"/>
        <w:rPr>
          <w:noProof/>
        </w:rPr>
      </w:pPr>
      <w:r w:rsidRPr="00DD232A">
        <w:rPr>
          <w:noProof/>
        </w:rPr>
        <w:t xml:space="preserve">Transient Voltage requirements </w:t>
      </w:r>
      <w:r w:rsidRPr="00DD232A">
        <w:rPr>
          <w:b/>
          <w:noProof/>
        </w:rPr>
        <w:t>shall</w:t>
      </w:r>
      <w:r w:rsidRPr="00DD232A">
        <w:rPr>
          <w:noProof/>
        </w:rPr>
        <w:t xml:space="preserve"> be verified by test or analysis.</w:t>
      </w:r>
    </w:p>
    <w:p w:rsidR="00DD232A" w:rsidRPr="00DD232A" w:rsidRDefault="00DD232A" w:rsidP="009609AB">
      <w:pPr>
        <w:pStyle w:val="ParagraphT121"/>
        <w:divId w:val="1930701137"/>
        <w:rPr>
          <w:noProof/>
        </w:rPr>
      </w:pPr>
      <w:r w:rsidRPr="00DD232A">
        <w:rPr>
          <w:noProof/>
        </w:rPr>
        <w:t xml:space="preserve">Input voltage </w:t>
      </w:r>
      <w:r w:rsidRPr="00DD232A">
        <w:rPr>
          <w:b/>
          <w:noProof/>
        </w:rPr>
        <w:t>shall</w:t>
      </w:r>
      <w:r w:rsidRPr="00DD232A">
        <w:rPr>
          <w:noProof/>
        </w:rPr>
        <w:t xml:space="preserve"> be 116 Vdc and 126 Vdc with the Interface B source impedance, as specified in Figures N.4.3.2.1.3.1-1, N.4.3.2.1.3.1-2, and N.4.3.2.1.3.1-3.</w:t>
      </w:r>
    </w:p>
    <w:p w:rsidR="00DD232A" w:rsidRPr="00DD232A" w:rsidRDefault="00DD232A" w:rsidP="009609AB">
      <w:pPr>
        <w:pStyle w:val="ParagraphT121"/>
        <w:divId w:val="1930701137"/>
        <w:rPr>
          <w:noProof/>
        </w:rPr>
      </w:pPr>
      <w:r w:rsidRPr="00DD232A">
        <w:rPr>
          <w:noProof/>
        </w:rPr>
        <w:t xml:space="preserve">Verification of compatibility with the specified Transient Voltages </w:t>
      </w:r>
      <w:r w:rsidRPr="00DD232A">
        <w:rPr>
          <w:b/>
          <w:noProof/>
        </w:rPr>
        <w:t>shall</w:t>
      </w:r>
      <w:r w:rsidRPr="00DD232A">
        <w:rPr>
          <w:noProof/>
        </w:rPr>
        <w:t xml:space="preserve"> be performed by test or analysis of the integrated rack operation across the transient envelope as specified in Figure </w:t>
      </w:r>
      <w:r w:rsidRPr="00DD232A">
        <w:t>N.3.2.1.3.1-1</w:t>
      </w:r>
      <w:r w:rsidRPr="00DD232A">
        <w:rPr>
          <w:noProof/>
        </w:rPr>
        <w:t xml:space="preserve"> of this document.</w:t>
      </w:r>
    </w:p>
    <w:p w:rsidR="00DD232A" w:rsidRPr="00DD232A" w:rsidRDefault="00DD232A" w:rsidP="009609AB">
      <w:pPr>
        <w:pStyle w:val="ParagraphT121"/>
        <w:divId w:val="1930701137"/>
        <w:rPr>
          <w:noProof/>
        </w:rPr>
      </w:pPr>
      <w:r w:rsidRPr="00DD232A">
        <w:rPr>
          <w:noProof/>
        </w:rPr>
        <w:t>The verification</w:t>
      </w:r>
      <w:r w:rsidRPr="00DD232A">
        <w:rPr>
          <w:b/>
          <w:noProof/>
        </w:rPr>
        <w:t xml:space="preserve"> shall</w:t>
      </w:r>
      <w:r w:rsidRPr="00DD232A">
        <w:rPr>
          <w:noProof/>
        </w:rPr>
        <w:t xml:space="preserve"> be considered successful when the test or analysis shows the integrated rack is compatible with the EPS transient voltage characteristics as specified in Figure N.3.2.1.3.1</w:t>
      </w:r>
      <w:r w:rsidRPr="00DD232A">
        <w:rPr>
          <w:noProof/>
        </w:rPr>
        <w:noBreakHyphen/>
        <w:t>1.</w:t>
      </w:r>
    </w:p>
    <w:p w:rsidR="00DD232A" w:rsidRPr="00DD232A" w:rsidRDefault="00DD232A" w:rsidP="009609AB">
      <w:pPr>
        <w:pStyle w:val="ParagraphT121"/>
        <w:divId w:val="1930701137"/>
        <w:rPr>
          <w:noProof/>
        </w:rPr>
      </w:pPr>
      <w:r w:rsidRPr="00DD232A">
        <w:rPr>
          <w:noProof/>
        </w:rPr>
        <w:br w:type="page"/>
      </w:r>
    </w:p>
    <w:p w:rsidR="00DD232A" w:rsidRPr="00DD232A" w:rsidRDefault="00DD232A" w:rsidP="00F4145E">
      <w:pPr>
        <w:divId w:val="1930701137"/>
      </w:pPr>
      <w:r w:rsidRPr="00DD232A">
        <w:rPr>
          <w:noProof/>
        </w:rPr>
        <w:drawing>
          <wp:anchor distT="0" distB="0" distL="114300" distR="114300" simplePos="0" relativeHeight="251737088" behindDoc="0" locked="0" layoutInCell="0" allowOverlap="1" wp14:anchorId="76762745" wp14:editId="2DCD796E">
            <wp:simplePos x="0" y="0"/>
            <wp:positionH relativeFrom="column">
              <wp:posOffset>47625</wp:posOffset>
            </wp:positionH>
            <wp:positionV relativeFrom="paragraph">
              <wp:posOffset>3523615</wp:posOffset>
            </wp:positionV>
            <wp:extent cx="5431790" cy="3238500"/>
            <wp:effectExtent l="0" t="0" r="0" b="0"/>
            <wp:wrapTopAndBottom/>
            <wp:docPr id="27583" name="Char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3"/>
                    <pic:cNvPicPr>
                      <a:picLocks noChangeAspect="1" noChangeArrowheads="1"/>
                    </pic:cNvPicPr>
                  </pic:nvPicPr>
                  <pic:blipFill>
                    <a:blip r:embed="rId368">
                      <a:extLst>
                        <a:ext uri="{28A0092B-C50C-407E-A947-70E740481C1C}">
                          <a14:useLocalDpi xmlns:a14="http://schemas.microsoft.com/office/drawing/2010/main" val="0"/>
                        </a:ext>
                      </a:extLst>
                    </a:blip>
                    <a:srcRect b="-18"/>
                    <a:stretch>
                      <a:fillRect/>
                    </a:stretch>
                  </pic:blipFill>
                  <pic:spPr bwMode="auto">
                    <a:xfrm>
                      <a:off x="0" y="0"/>
                      <a:ext cx="5431790" cy="3238500"/>
                    </a:xfrm>
                    <a:prstGeom prst="rect">
                      <a:avLst/>
                    </a:prstGeom>
                    <a:noFill/>
                  </pic:spPr>
                </pic:pic>
              </a:graphicData>
            </a:graphic>
            <wp14:sizeRelH relativeFrom="page">
              <wp14:pctWidth>0</wp14:pctWidth>
            </wp14:sizeRelH>
            <wp14:sizeRelV relativeFrom="page">
              <wp14:pctHeight>0</wp14:pctHeight>
            </wp14:sizeRelV>
          </wp:anchor>
        </w:drawing>
      </w:r>
      <w:r w:rsidRPr="00DD232A">
        <w:rPr>
          <w:noProof/>
        </w:rPr>
        <w:drawing>
          <wp:inline distT="0" distB="0" distL="0" distR="0" wp14:anchorId="3EB83213" wp14:editId="3B65D6D3">
            <wp:extent cx="5486400" cy="3429000"/>
            <wp:effectExtent l="0" t="0" r="0" b="0"/>
            <wp:docPr id="27584" name="Picture 27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69">
                      <a:extLst>
                        <a:ext uri="{28A0092B-C50C-407E-A947-70E740481C1C}">
                          <a14:useLocalDpi xmlns:a14="http://schemas.microsoft.com/office/drawing/2010/main" val="0"/>
                        </a:ext>
                      </a:extLst>
                    </a:blip>
                    <a:srcRect/>
                    <a:stretch>
                      <a:fillRect/>
                    </a:stretch>
                  </pic:blipFill>
                  <pic:spPr bwMode="auto">
                    <a:xfrm>
                      <a:off x="0" y="0"/>
                      <a:ext cx="5486400" cy="3429000"/>
                    </a:xfrm>
                    <a:prstGeom prst="rect">
                      <a:avLst/>
                    </a:prstGeom>
                    <a:noFill/>
                    <a:ln>
                      <a:noFill/>
                    </a:ln>
                  </pic:spPr>
                </pic:pic>
              </a:graphicData>
            </a:graphic>
          </wp:inline>
        </w:drawing>
      </w:r>
      <w:r w:rsidRPr="00DD232A">
        <w:t xml:space="preserve">  </w:t>
      </w:r>
    </w:p>
    <w:p w:rsidR="00DD232A" w:rsidRPr="00DD232A" w:rsidRDefault="00DD232A" w:rsidP="00716412">
      <w:pPr>
        <w:pStyle w:val="Tabletext100"/>
        <w:divId w:val="1930701137"/>
      </w:pPr>
      <w:r w:rsidRPr="00DD232A">
        <w:t>Notes:</w:t>
      </w:r>
    </w:p>
    <w:p w:rsidR="00DD232A" w:rsidRPr="00DD232A" w:rsidRDefault="00DD232A" w:rsidP="00716412">
      <w:pPr>
        <w:pStyle w:val="Tabletext100"/>
        <w:divId w:val="1930701137"/>
      </w:pPr>
      <w:r w:rsidRPr="00DD232A">
        <w:t>Limit when total load on the Secondary Power Source is less than 400 watts.</w:t>
      </w:r>
    </w:p>
    <w:p w:rsidR="00DD232A" w:rsidRPr="00DD232A" w:rsidRDefault="00DD232A" w:rsidP="00716412">
      <w:pPr>
        <w:pStyle w:val="Tabletext100"/>
        <w:divId w:val="1930701137"/>
      </w:pPr>
      <w:r w:rsidRPr="00DD232A">
        <w:t>Limit when total load on the Secondary Power Source is at least 400 watts.</w:t>
      </w:r>
    </w:p>
    <w:p w:rsidR="00DD232A" w:rsidRPr="00716412" w:rsidRDefault="00DD232A" w:rsidP="00716412">
      <w:pPr>
        <w:pStyle w:val="ParagraphT121"/>
        <w:spacing w:before="0" w:after="0"/>
        <w:divId w:val="1930701137"/>
        <w:rPr>
          <w:sz w:val="16"/>
          <w:szCs w:val="16"/>
        </w:rPr>
      </w:pPr>
    </w:p>
    <w:p w:rsidR="00DD232A" w:rsidRPr="00DD232A" w:rsidRDefault="00DD232A" w:rsidP="00716412">
      <w:pPr>
        <w:pStyle w:val="Figurecont0"/>
        <w:divId w:val="1930701137"/>
      </w:pPr>
      <w:bookmarkStart w:id="596" w:name="_Toc385154162"/>
      <w:bookmarkStart w:id="597" w:name="_Toc385153925"/>
      <w:bookmarkStart w:id="598" w:name="_Toc385153421"/>
      <w:bookmarkStart w:id="599" w:name="_Toc385143972"/>
      <w:r w:rsidRPr="00DD232A">
        <w:t>FIGURE N.4.3.2.1.3.1-1  1.44 kW INTERFACE B SOURCE IMPEDANCE, STANDARD</w:t>
      </w:r>
      <w:bookmarkEnd w:id="596"/>
      <w:bookmarkEnd w:id="597"/>
      <w:bookmarkEnd w:id="598"/>
      <w:bookmarkEnd w:id="599"/>
    </w:p>
    <w:p w:rsidR="00DD232A" w:rsidRPr="00DD232A" w:rsidRDefault="00DD232A" w:rsidP="00716412">
      <w:pPr>
        <w:pStyle w:val="ParagraphT121"/>
        <w:divId w:val="1930701137"/>
        <w:rPr>
          <w:noProof/>
        </w:rPr>
      </w:pPr>
    </w:p>
    <w:p w:rsidR="00DD232A" w:rsidRPr="00DD232A" w:rsidRDefault="00DD232A" w:rsidP="00F4145E">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4CEF20E9" wp14:editId="0CCE76B2">
            <wp:extent cx="5943600" cy="3343275"/>
            <wp:effectExtent l="0" t="0" r="0" b="9525"/>
            <wp:docPr id="2758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0">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p>
    <w:p w:rsidR="00DD232A" w:rsidRPr="00716412" w:rsidRDefault="00DD232A" w:rsidP="00F4145E">
      <w:pPr>
        <w:spacing w:before="100" w:beforeAutospacing="1" w:after="100" w:afterAutospacing="1" w:line="240" w:lineRule="auto"/>
        <w:divId w:val="1930701137"/>
        <w:rPr>
          <w:rFonts w:ascii="Times New Roman" w:hAnsi="Times New Roman"/>
          <w:noProof/>
          <w:sz w:val="16"/>
          <w:szCs w:val="16"/>
        </w:rPr>
      </w:pPr>
    </w:p>
    <w:p w:rsidR="00DD232A" w:rsidRPr="00DD232A" w:rsidRDefault="00DD232A" w:rsidP="00F4145E">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67AC3B4A" wp14:editId="556B81AA">
            <wp:extent cx="5943600" cy="3333750"/>
            <wp:effectExtent l="0" t="0" r="0" b="0"/>
            <wp:docPr id="2758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1">
                      <a:extLst>
                        <a:ext uri="{28A0092B-C50C-407E-A947-70E740481C1C}">
                          <a14:useLocalDpi xmlns:a14="http://schemas.microsoft.com/office/drawing/2010/main" val="0"/>
                        </a:ext>
                      </a:extLst>
                    </a:blip>
                    <a:srcRect/>
                    <a:stretch>
                      <a:fillRect/>
                    </a:stretch>
                  </pic:blipFill>
                  <pic:spPr bwMode="auto">
                    <a:xfrm>
                      <a:off x="0" y="0"/>
                      <a:ext cx="5943600" cy="3333750"/>
                    </a:xfrm>
                    <a:prstGeom prst="rect">
                      <a:avLst/>
                    </a:prstGeom>
                    <a:noFill/>
                    <a:ln>
                      <a:noFill/>
                    </a:ln>
                  </pic:spPr>
                </pic:pic>
              </a:graphicData>
            </a:graphic>
          </wp:inline>
        </w:drawing>
      </w:r>
    </w:p>
    <w:p w:rsidR="00DD232A" w:rsidRPr="00DD232A" w:rsidRDefault="00DD232A" w:rsidP="00716412">
      <w:pPr>
        <w:pStyle w:val="TableTextT100"/>
        <w:jc w:val="left"/>
        <w:divId w:val="1930701137"/>
      </w:pPr>
      <w:r w:rsidRPr="00DD232A">
        <w:t>Notes:</w:t>
      </w:r>
    </w:p>
    <w:p w:rsidR="00DD232A" w:rsidRPr="00DD232A" w:rsidRDefault="00DD232A" w:rsidP="00716412">
      <w:pPr>
        <w:pStyle w:val="TableTextT100"/>
        <w:jc w:val="left"/>
        <w:divId w:val="1930701137"/>
      </w:pPr>
      <w:r w:rsidRPr="00DD232A">
        <w:t>Limit when total load on the Secondary Power Source is less than 400 watts.</w:t>
      </w:r>
    </w:p>
    <w:p w:rsidR="00DD232A" w:rsidRPr="00DD232A" w:rsidRDefault="00DD232A" w:rsidP="00716412">
      <w:pPr>
        <w:pStyle w:val="TableTextT100"/>
        <w:jc w:val="left"/>
        <w:divId w:val="1930701137"/>
      </w:pPr>
      <w:r w:rsidRPr="00DD232A">
        <w:t>Limit when total load on the Secondary Power Source is at least 400 watts.</w:t>
      </w:r>
    </w:p>
    <w:p w:rsidR="00DD232A" w:rsidRPr="00DD232A" w:rsidRDefault="00DD232A" w:rsidP="00716412">
      <w:pPr>
        <w:pStyle w:val="Figurecont0"/>
        <w:divId w:val="1930701137"/>
      </w:pPr>
      <w:bookmarkStart w:id="600" w:name="_Toc385154163"/>
      <w:bookmarkStart w:id="601" w:name="_Toc385153926"/>
      <w:bookmarkStart w:id="602" w:name="_Toc385153422"/>
      <w:bookmarkStart w:id="603" w:name="_Toc385143973"/>
      <w:r w:rsidRPr="00DD232A">
        <w:t>FIGURE N.4.3.2.1.3.1-2  3 kW INTERFACE B SOURCE IMPEDANCE, STANDARD</w:t>
      </w:r>
      <w:bookmarkEnd w:id="600"/>
      <w:bookmarkEnd w:id="601"/>
      <w:bookmarkEnd w:id="602"/>
      <w:bookmarkEnd w:id="603"/>
    </w:p>
    <w:p w:rsidR="00DD232A" w:rsidRPr="00DD232A" w:rsidRDefault="00DD232A" w:rsidP="00F4145E">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185A334C" wp14:editId="576EAA99">
            <wp:extent cx="5495925" cy="3476625"/>
            <wp:effectExtent l="0" t="0" r="9525" b="9525"/>
            <wp:docPr id="2758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72">
                      <a:extLst>
                        <a:ext uri="{28A0092B-C50C-407E-A947-70E740481C1C}">
                          <a14:useLocalDpi xmlns:a14="http://schemas.microsoft.com/office/drawing/2010/main" val="0"/>
                        </a:ext>
                      </a:extLst>
                    </a:blip>
                    <a:srcRect b="-275"/>
                    <a:stretch>
                      <a:fillRect/>
                    </a:stretch>
                  </pic:blipFill>
                  <pic:spPr bwMode="auto">
                    <a:xfrm>
                      <a:off x="0" y="0"/>
                      <a:ext cx="5495925" cy="3476625"/>
                    </a:xfrm>
                    <a:prstGeom prst="rect">
                      <a:avLst/>
                    </a:prstGeom>
                    <a:noFill/>
                    <a:ln>
                      <a:noFill/>
                    </a:ln>
                  </pic:spPr>
                </pic:pic>
              </a:graphicData>
            </a:graphic>
          </wp:inline>
        </w:drawing>
      </w:r>
    </w:p>
    <w:p w:rsidR="00DD232A" w:rsidRPr="00DD232A" w:rsidRDefault="00DD232A" w:rsidP="00F4145E">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4B938E11" wp14:editId="76BDFDE3">
            <wp:extent cx="5410200" cy="3067050"/>
            <wp:effectExtent l="0" t="0" r="0" b="0"/>
            <wp:docPr id="2758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3">
                      <a:extLst>
                        <a:ext uri="{28A0092B-C50C-407E-A947-70E740481C1C}">
                          <a14:useLocalDpi xmlns:a14="http://schemas.microsoft.com/office/drawing/2010/main" val="0"/>
                        </a:ext>
                      </a:extLst>
                    </a:blip>
                    <a:srcRect/>
                    <a:stretch>
                      <a:fillRect/>
                    </a:stretch>
                  </pic:blipFill>
                  <pic:spPr bwMode="auto">
                    <a:xfrm>
                      <a:off x="0" y="0"/>
                      <a:ext cx="5410200" cy="3067050"/>
                    </a:xfrm>
                    <a:prstGeom prst="rect">
                      <a:avLst/>
                    </a:prstGeom>
                    <a:noFill/>
                    <a:ln>
                      <a:noFill/>
                    </a:ln>
                  </pic:spPr>
                </pic:pic>
              </a:graphicData>
            </a:graphic>
          </wp:inline>
        </w:drawing>
      </w:r>
    </w:p>
    <w:p w:rsidR="00DD232A" w:rsidRPr="00DD232A" w:rsidRDefault="00DD232A" w:rsidP="00716412">
      <w:pPr>
        <w:pStyle w:val="TableTextT100"/>
        <w:jc w:val="left"/>
        <w:divId w:val="1930701137"/>
      </w:pPr>
      <w:r w:rsidRPr="00DD232A">
        <w:t>Notes:</w:t>
      </w:r>
    </w:p>
    <w:p w:rsidR="00DD232A" w:rsidRPr="00DD232A" w:rsidRDefault="00DD232A" w:rsidP="00716412">
      <w:pPr>
        <w:pStyle w:val="TableTextT100"/>
        <w:jc w:val="left"/>
        <w:divId w:val="1930701137"/>
      </w:pPr>
      <w:r w:rsidRPr="00DD232A">
        <w:t>Limit when total load on the Secondary Power Source is less than 400 watts.</w:t>
      </w:r>
    </w:p>
    <w:p w:rsidR="00DD232A" w:rsidRPr="00DD232A" w:rsidRDefault="00DD232A" w:rsidP="00716412">
      <w:pPr>
        <w:pStyle w:val="TableTextT100"/>
        <w:jc w:val="left"/>
        <w:divId w:val="1930701137"/>
      </w:pPr>
      <w:r w:rsidRPr="00DD232A">
        <w:t>Limit when total load on the Secondary Power Source is at least 400 watts.</w:t>
      </w:r>
    </w:p>
    <w:p w:rsidR="00DD232A" w:rsidRPr="00716412" w:rsidRDefault="00DD232A" w:rsidP="00716412">
      <w:pPr>
        <w:spacing w:line="240" w:lineRule="auto"/>
        <w:divId w:val="1930701137"/>
        <w:rPr>
          <w:rFonts w:ascii="Times New Roman" w:hAnsi="Times New Roman"/>
          <w:sz w:val="16"/>
          <w:szCs w:val="16"/>
        </w:rPr>
      </w:pPr>
    </w:p>
    <w:p w:rsidR="00DD232A" w:rsidRPr="00DD232A" w:rsidRDefault="00DD232A" w:rsidP="00716412">
      <w:pPr>
        <w:pStyle w:val="Figurecont0"/>
        <w:divId w:val="1930701137"/>
      </w:pPr>
      <w:bookmarkStart w:id="604" w:name="_Toc385154164"/>
      <w:bookmarkStart w:id="605" w:name="_Toc385153927"/>
      <w:bookmarkStart w:id="606" w:name="_Toc385153423"/>
      <w:bookmarkStart w:id="607" w:name="_Toc385143974"/>
      <w:r w:rsidRPr="00DD232A">
        <w:t>FIGURE N.4.3.2.1.3.1-3  6 kW INTERFACE B SOURCE IMPEDANCE, STANDARD</w:t>
      </w:r>
      <w:bookmarkEnd w:id="604"/>
      <w:bookmarkEnd w:id="605"/>
      <w:bookmarkEnd w:id="606"/>
      <w:bookmarkEnd w:id="607"/>
    </w:p>
    <w:p w:rsidR="00716412" w:rsidRDefault="00716412" w:rsidP="00F4145E">
      <w:pPr>
        <w:spacing w:before="100" w:beforeAutospacing="1" w:after="100" w:afterAutospacing="1" w:line="240" w:lineRule="auto"/>
        <w:divId w:val="1930701137"/>
        <w:rPr>
          <w:rFonts w:ascii="Times New Roman" w:hAnsi="Times New Roman"/>
          <w:szCs w:val="24"/>
        </w:rPr>
      </w:pPr>
    </w:p>
    <w:p w:rsidR="00DD232A" w:rsidRPr="00DD232A" w:rsidRDefault="00DD232A" w:rsidP="00716412">
      <w:pPr>
        <w:pStyle w:val="ParagraphT121"/>
        <w:divId w:val="1930701137"/>
      </w:pPr>
      <w:r w:rsidRPr="00DD232A">
        <w:t>Verification Submittal:</w:t>
      </w:r>
      <w:r w:rsidR="00716412">
        <w:t xml:space="preserve"> Test Report or Analysis Report</w:t>
      </w:r>
    </w:p>
    <w:p w:rsidR="00DD232A" w:rsidRPr="00DD232A" w:rsidRDefault="009C6622" w:rsidP="00716412">
      <w:pPr>
        <w:pStyle w:val="AppLvl6"/>
        <w:divId w:val="1930701137"/>
      </w:pPr>
      <w:r>
        <w:t>N.</w:t>
      </w:r>
      <w:r w:rsidR="00DD232A" w:rsidRPr="00DD232A">
        <w:t>4.3.2.1.3.2</w:t>
      </w:r>
      <w:r w:rsidR="00716412">
        <w:tab/>
      </w:r>
      <w:r w:rsidR="00DD232A" w:rsidRPr="00DD232A">
        <w:t>Fault Clearing And Protection</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Fault Clearing and Protection </w:t>
      </w:r>
      <w:r w:rsidRPr="00DD232A">
        <w:rPr>
          <w:rFonts w:ascii="Times New Roman" w:hAnsi="Times New Roman"/>
          <w:i/>
          <w:noProof/>
          <w:szCs w:val="24"/>
        </w:rPr>
        <w:t>should</w:t>
      </w:r>
      <w:r w:rsidRPr="00DD232A">
        <w:rPr>
          <w:rFonts w:ascii="Times New Roman" w:hAnsi="Times New Roman"/>
          <w:noProof/>
          <w:szCs w:val="24"/>
        </w:rPr>
        <w:t xml:space="preserve"> be verified by analysis.</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The verification </w:t>
      </w:r>
      <w:r w:rsidRPr="00DD232A">
        <w:rPr>
          <w:rFonts w:ascii="Times New Roman" w:hAnsi="Times New Roman"/>
          <w:i/>
          <w:noProof/>
          <w:szCs w:val="24"/>
        </w:rPr>
        <w:t>should</w:t>
      </w:r>
      <w:r w:rsidRPr="00DD232A">
        <w:rPr>
          <w:rFonts w:ascii="Times New Roman" w:hAnsi="Times New Roman"/>
          <w:noProof/>
          <w:szCs w:val="24"/>
        </w:rPr>
        <w:t xml:space="preserve"> be considered successful when analysis shows that the integrated rack at Interface B and EPCE at Interface C does not produce an unsafe condition or one that could result in damage to ISS equipment or payload hardware from the EPS transient voltages as specified in Figure </w:t>
      </w:r>
      <w:r w:rsidRPr="00DD232A">
        <w:rPr>
          <w:rFonts w:ascii="Times New Roman" w:hAnsi="Times New Roman"/>
          <w:szCs w:val="24"/>
        </w:rPr>
        <w:t>N.3.2.1.3.2</w:t>
      </w:r>
      <w:r w:rsidRPr="00DD232A">
        <w:rPr>
          <w:rFonts w:ascii="Times New Roman" w:hAnsi="Times New Roman"/>
          <w:noProof/>
          <w:szCs w:val="24"/>
        </w:rPr>
        <w:t>-1.</w:t>
      </w:r>
    </w:p>
    <w:p w:rsidR="00DD232A" w:rsidRPr="00DD232A" w:rsidRDefault="00DD232A" w:rsidP="00EE2A66">
      <w:pPr>
        <w:spacing w:before="100" w:beforeAutospacing="1" w:after="100" w:afterAutospacing="1" w:line="240" w:lineRule="auto"/>
        <w:ind w:left="720" w:hanging="720"/>
        <w:divId w:val="1930701137"/>
        <w:rPr>
          <w:rFonts w:ascii="Times New Roman" w:hAnsi="Times New Roman"/>
          <w:noProof/>
          <w:szCs w:val="24"/>
        </w:rPr>
      </w:pPr>
      <w:r w:rsidRPr="00DD232A">
        <w:rPr>
          <w:rFonts w:ascii="Times New Roman" w:hAnsi="Times New Roman"/>
          <w:noProof/>
          <w:szCs w:val="24"/>
        </w:rPr>
        <w:t>Note:</w:t>
      </w:r>
      <w:r w:rsidRPr="00DD232A">
        <w:rPr>
          <w:rFonts w:ascii="Times New Roman" w:hAnsi="Times New Roman"/>
          <w:noProof/>
          <w:szCs w:val="24"/>
        </w:rPr>
        <w:tab/>
        <w:t>The transient shown in the expanded view is a composite of three possible transient conditions; consequently, the analysis may consist of separate examination of the 12 microsecond transient, the 150 microsecond transient and the 300 microsecond transient.</w:t>
      </w: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szCs w:val="24"/>
        </w:rPr>
        <w:t>Verificat</w:t>
      </w:r>
      <w:r w:rsidR="00EE2A66">
        <w:rPr>
          <w:rFonts w:ascii="Times New Roman" w:hAnsi="Times New Roman"/>
          <w:szCs w:val="24"/>
        </w:rPr>
        <w:t>ion Submittal:  Analysis Report</w:t>
      </w:r>
    </w:p>
    <w:p w:rsidR="00DD232A" w:rsidRPr="00DD232A" w:rsidRDefault="009C6622" w:rsidP="00716412">
      <w:pPr>
        <w:pStyle w:val="AppLvl6"/>
        <w:divId w:val="1930701137"/>
      </w:pPr>
      <w:r>
        <w:t>N.</w:t>
      </w:r>
      <w:r w:rsidR="00DD232A" w:rsidRPr="00DD232A">
        <w:t>4.3.2.1.3.3</w:t>
      </w:r>
      <w:r w:rsidR="00716412">
        <w:tab/>
      </w:r>
      <w:r w:rsidR="00DD232A" w:rsidRPr="00DD232A">
        <w:t>Non-Normal Voltage Range</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Verification of compatibility with Non-Normal Voltage Range conditions </w:t>
      </w:r>
      <w:r w:rsidRPr="00DD232A">
        <w:rPr>
          <w:rFonts w:ascii="Times New Roman" w:hAnsi="Times New Roman"/>
          <w:i/>
          <w:szCs w:val="24"/>
        </w:rPr>
        <w:t>should</w:t>
      </w:r>
      <w:r w:rsidRPr="00DD232A">
        <w:rPr>
          <w:rFonts w:ascii="Times New Roman" w:hAnsi="Times New Roman"/>
          <w:noProof/>
          <w:szCs w:val="24"/>
        </w:rPr>
        <w:t xml:space="preserve"> be performed by analysis. The analysis </w:t>
      </w:r>
      <w:r w:rsidRPr="00DD232A">
        <w:rPr>
          <w:rFonts w:ascii="Times New Roman" w:hAnsi="Times New Roman"/>
          <w:i/>
          <w:szCs w:val="24"/>
        </w:rPr>
        <w:t>should</w:t>
      </w:r>
      <w:r w:rsidRPr="00DD232A">
        <w:rPr>
          <w:rFonts w:ascii="Times New Roman" w:hAnsi="Times New Roman"/>
          <w:noProof/>
          <w:szCs w:val="24"/>
        </w:rPr>
        <w:t xml:space="preserve"> ensure the integrated rack will not produce an unsafe condition or one that could result in damage to ISS equipment external to the integrated rack when parameters are as specified in </w:t>
      </w:r>
      <w:r w:rsidR="004C1AD9">
        <w:rPr>
          <w:rFonts w:ascii="Times New Roman" w:hAnsi="Times New Roman"/>
          <w:noProof/>
          <w:szCs w:val="24"/>
        </w:rPr>
        <w:t>P</w:t>
      </w:r>
      <w:r w:rsidRPr="00DD232A">
        <w:rPr>
          <w:rFonts w:ascii="Times New Roman" w:hAnsi="Times New Roman"/>
          <w:noProof/>
          <w:szCs w:val="24"/>
        </w:rPr>
        <w:t>aragraph N.3.2.1.3.3. Perform the analysis with all converters directly downstream of Interface B.</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The verification </w:t>
      </w:r>
      <w:r w:rsidRPr="00DD232A">
        <w:rPr>
          <w:rFonts w:ascii="Times New Roman" w:hAnsi="Times New Roman"/>
          <w:i/>
          <w:szCs w:val="24"/>
        </w:rPr>
        <w:t>should</w:t>
      </w:r>
      <w:r w:rsidRPr="00DD232A">
        <w:rPr>
          <w:rFonts w:ascii="Times New Roman" w:hAnsi="Times New Roman"/>
          <w:noProof/>
          <w:szCs w:val="24"/>
        </w:rPr>
        <w:t xml:space="preserve"> be considered successful when analysis shows the integrated rack is safe within ISS interface conditions as defined in </w:t>
      </w:r>
      <w:r w:rsidR="004C1AD9">
        <w:rPr>
          <w:rFonts w:ascii="Times New Roman" w:hAnsi="Times New Roman"/>
          <w:noProof/>
          <w:szCs w:val="24"/>
        </w:rPr>
        <w:t>P</w:t>
      </w:r>
      <w:r w:rsidRPr="00DD232A">
        <w:rPr>
          <w:rFonts w:ascii="Times New Roman" w:hAnsi="Times New Roman"/>
          <w:noProof/>
          <w:szCs w:val="24"/>
        </w:rPr>
        <w:t>aragraph N.3.2.1.3.3.</w:t>
      </w: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szCs w:val="24"/>
        </w:rPr>
        <w:t xml:space="preserve">Verification Submittal:  Analysis Report </w:t>
      </w:r>
    </w:p>
    <w:p w:rsidR="00DD232A" w:rsidRPr="00DD232A" w:rsidRDefault="009C6622" w:rsidP="00716412">
      <w:pPr>
        <w:pStyle w:val="AppLvl4"/>
        <w:divId w:val="1930701137"/>
      </w:pPr>
      <w:r>
        <w:t>N.</w:t>
      </w:r>
      <w:r w:rsidR="00DD232A" w:rsidRPr="00DD232A">
        <w:t>4.3.2.2</w:t>
      </w:r>
      <w:r w:rsidR="00716412">
        <w:tab/>
      </w:r>
      <w:r w:rsidR="00DD232A" w:rsidRPr="00DD232A">
        <w:t>Electrical Power Interface</w:t>
      </w:r>
    </w:p>
    <w:p w:rsidR="00DD232A" w:rsidRPr="00DD232A" w:rsidRDefault="009C6622" w:rsidP="00716412">
      <w:pPr>
        <w:pStyle w:val="AppLvl5"/>
        <w:divId w:val="1930701137"/>
      </w:pPr>
      <w:r>
        <w:t>N.</w:t>
      </w:r>
      <w:r w:rsidR="00DD232A" w:rsidRPr="00DD232A">
        <w:t>4.3.2.2.1</w:t>
      </w:r>
      <w:r w:rsidR="00716412">
        <w:tab/>
      </w:r>
      <w:r w:rsidR="00DD232A" w:rsidRPr="00DD232A">
        <w:t>Compatibility With Soft Start/Stop Rpc</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Compatibility with Soft Start/Stop RPC(s) </w:t>
      </w:r>
      <w:r w:rsidRPr="00DD232A">
        <w:rPr>
          <w:rFonts w:ascii="Times New Roman" w:hAnsi="Times New Roman"/>
          <w:b/>
          <w:noProof/>
          <w:szCs w:val="24"/>
        </w:rPr>
        <w:t>shall</w:t>
      </w:r>
      <w:r w:rsidRPr="00DD232A">
        <w:rPr>
          <w:rFonts w:ascii="Times New Roman" w:hAnsi="Times New Roman"/>
          <w:noProof/>
          <w:szCs w:val="24"/>
        </w:rPr>
        <w:t xml:space="preserve"> be verified by test.</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 xml:space="preserve">Verification of initialization with soft start/stop performance characteristics </w:t>
      </w:r>
      <w:r w:rsidRPr="00DD232A">
        <w:rPr>
          <w:rFonts w:ascii="Times New Roman" w:hAnsi="Times New Roman"/>
          <w:b/>
          <w:noProof/>
          <w:szCs w:val="24"/>
        </w:rPr>
        <w:t>shall</w:t>
      </w:r>
      <w:r w:rsidRPr="00DD232A">
        <w:rPr>
          <w:rFonts w:ascii="Times New Roman" w:hAnsi="Times New Roman"/>
          <w:noProof/>
          <w:szCs w:val="24"/>
        </w:rPr>
        <w:t xml:space="preserve"> be performed by test when the initial supply of power is provided to the equipment connected to the RPC(s). Input power to the integrated rack </w:t>
      </w:r>
      <w:r w:rsidRPr="00DD232A">
        <w:rPr>
          <w:rFonts w:ascii="Times New Roman" w:hAnsi="Times New Roman"/>
          <w:b/>
          <w:noProof/>
          <w:szCs w:val="24"/>
        </w:rPr>
        <w:t>shall</w:t>
      </w:r>
      <w:r w:rsidRPr="00DD232A">
        <w:rPr>
          <w:rFonts w:ascii="Times New Roman" w:hAnsi="Times New Roman"/>
          <w:noProof/>
          <w:szCs w:val="24"/>
        </w:rPr>
        <w:t xml:space="preserve"> be delivered through a PRCU or equivalent. The integrated rack connected to Interface B </w:t>
      </w:r>
      <w:r w:rsidRPr="00DD232A">
        <w:rPr>
          <w:rFonts w:ascii="Times New Roman" w:hAnsi="Times New Roman"/>
          <w:b/>
          <w:noProof/>
          <w:szCs w:val="24"/>
        </w:rPr>
        <w:t>shall</w:t>
      </w:r>
      <w:r w:rsidRPr="00DD232A">
        <w:rPr>
          <w:rFonts w:ascii="Times New Roman" w:hAnsi="Times New Roman"/>
          <w:noProof/>
          <w:szCs w:val="24"/>
        </w:rPr>
        <w:t xml:space="preserve"> be operated with multiple load combinations at levels ranging from 0% to 100% of the RPC rated conductivity.</w:t>
      </w:r>
    </w:p>
    <w:p w:rsidR="00DD232A" w:rsidRPr="00DD232A" w:rsidRDefault="00DD232A" w:rsidP="00F4145E">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t>The verification</w:t>
      </w:r>
      <w:r w:rsidRPr="00DD232A">
        <w:rPr>
          <w:rFonts w:ascii="Times New Roman" w:hAnsi="Times New Roman"/>
          <w:b/>
          <w:noProof/>
          <w:szCs w:val="24"/>
        </w:rPr>
        <w:t xml:space="preserve"> shall </w:t>
      </w:r>
      <w:r w:rsidRPr="00DD232A">
        <w:rPr>
          <w:rFonts w:ascii="Times New Roman" w:hAnsi="Times New Roman"/>
          <w:noProof/>
          <w:szCs w:val="24"/>
        </w:rPr>
        <w:t xml:space="preserve">be considered successful when test shows the integrated rack can initialize operation with the soft start/stop RPC characteristics, representative of Figure </w:t>
      </w:r>
      <w:r w:rsidRPr="00DD232A">
        <w:rPr>
          <w:rFonts w:ascii="Times New Roman" w:hAnsi="Times New Roman"/>
          <w:szCs w:val="24"/>
        </w:rPr>
        <w:t>N.3.2.2.1-1</w:t>
      </w:r>
      <w:r w:rsidRPr="00DD232A">
        <w:rPr>
          <w:rFonts w:ascii="Times New Roman" w:hAnsi="Times New Roman"/>
          <w:noProof/>
          <w:szCs w:val="24"/>
        </w:rPr>
        <w:t xml:space="preserve">, as specified in </w:t>
      </w:r>
      <w:r w:rsidR="004C1AD9">
        <w:rPr>
          <w:rFonts w:ascii="Times New Roman" w:hAnsi="Times New Roman"/>
          <w:noProof/>
          <w:szCs w:val="24"/>
        </w:rPr>
        <w:t>P</w:t>
      </w:r>
      <w:r w:rsidRPr="00DD232A">
        <w:rPr>
          <w:rFonts w:ascii="Times New Roman" w:hAnsi="Times New Roman"/>
          <w:noProof/>
          <w:szCs w:val="24"/>
        </w:rPr>
        <w:t>aragraph N.3.2.2.1.</w:t>
      </w:r>
    </w:p>
    <w:p w:rsidR="00DD232A" w:rsidRPr="00DD232A" w:rsidRDefault="00DD232A" w:rsidP="00F4145E">
      <w:pPr>
        <w:spacing w:before="100" w:beforeAutospacing="1" w:after="100" w:afterAutospacing="1" w:line="240" w:lineRule="auto"/>
        <w:divId w:val="1930701137"/>
        <w:rPr>
          <w:rFonts w:ascii="Times New Roman" w:hAnsi="Times New Roman"/>
          <w:szCs w:val="24"/>
        </w:rPr>
      </w:pPr>
      <w:r w:rsidRPr="00DD232A">
        <w:rPr>
          <w:rFonts w:ascii="Times New Roman" w:hAnsi="Times New Roman"/>
          <w:szCs w:val="24"/>
        </w:rPr>
        <w:t>Verif</w:t>
      </w:r>
      <w:r w:rsidR="00501441">
        <w:rPr>
          <w:rFonts w:ascii="Times New Roman" w:hAnsi="Times New Roman"/>
          <w:szCs w:val="24"/>
        </w:rPr>
        <w:t>ication Submittal:  Test Report</w:t>
      </w:r>
    </w:p>
    <w:p w:rsidR="00DD232A" w:rsidRPr="00DD232A" w:rsidRDefault="009C6622" w:rsidP="00716412">
      <w:pPr>
        <w:pStyle w:val="AppLvl5"/>
        <w:divId w:val="1930701137"/>
      </w:pPr>
      <w:r>
        <w:t>N.</w:t>
      </w:r>
      <w:r w:rsidR="00DD232A" w:rsidRPr="00DD232A">
        <w:t>4.3.2.2.2</w:t>
      </w:r>
      <w:r w:rsidR="00716412">
        <w:tab/>
      </w:r>
      <w:r w:rsidR="00DD232A" w:rsidRPr="00DD232A">
        <w:t>Surge Current</w:t>
      </w:r>
    </w:p>
    <w:p w:rsidR="00DD232A" w:rsidRPr="00DD232A" w:rsidRDefault="00DD232A" w:rsidP="00716412">
      <w:pPr>
        <w:pStyle w:val="ParagraphT121"/>
        <w:divId w:val="1930701137"/>
        <w:rPr>
          <w:noProof/>
        </w:rPr>
      </w:pPr>
      <w:r w:rsidRPr="00DD232A">
        <w:rPr>
          <w:noProof/>
        </w:rPr>
        <w:t xml:space="preserve">Surge Current </w:t>
      </w:r>
      <w:r w:rsidRPr="00DD232A">
        <w:rPr>
          <w:b/>
          <w:noProof/>
        </w:rPr>
        <w:t>shall</w:t>
      </w:r>
      <w:r w:rsidRPr="00DD232A">
        <w:rPr>
          <w:noProof/>
        </w:rPr>
        <w:t xml:space="preserve"> be verified by test.</w:t>
      </w:r>
    </w:p>
    <w:p w:rsidR="00DD232A" w:rsidRPr="00DD232A" w:rsidRDefault="00DD232A" w:rsidP="00716412">
      <w:pPr>
        <w:pStyle w:val="ParagraphT121"/>
        <w:divId w:val="1930701137"/>
        <w:rPr>
          <w:noProof/>
        </w:rPr>
      </w:pPr>
      <w:r w:rsidRPr="00DD232A">
        <w:rPr>
          <w:noProof/>
        </w:rPr>
        <w:t xml:space="preserve">Verification of compatibility with Surge Current limits </w:t>
      </w:r>
      <w:r w:rsidRPr="00DD232A">
        <w:rPr>
          <w:b/>
          <w:noProof/>
        </w:rPr>
        <w:t>shall</w:t>
      </w:r>
      <w:r w:rsidRPr="00DD232A">
        <w:rPr>
          <w:noProof/>
        </w:rPr>
        <w:t xml:space="preserve"> be performed by test using power representative of the ISS power environment at high and low input voltage values as specified. The power source used to perform the test </w:t>
      </w:r>
      <w:r w:rsidRPr="00DD232A">
        <w:rPr>
          <w:b/>
          <w:noProof/>
        </w:rPr>
        <w:t>shall</w:t>
      </w:r>
      <w:r w:rsidRPr="00DD232A">
        <w:rPr>
          <w:noProof/>
        </w:rPr>
        <w:t xml:space="preserve"> be capable of providing a range of power between 0 kW to 6 kW at 116 Vdc to 126 Vdc for Interface B connected equipment. The integrated rack </w:t>
      </w:r>
      <w:r w:rsidRPr="00DD232A">
        <w:rPr>
          <w:b/>
          <w:noProof/>
        </w:rPr>
        <w:t>shall</w:t>
      </w:r>
      <w:r w:rsidRPr="00DD232A">
        <w:rPr>
          <w:noProof/>
        </w:rPr>
        <w:t xml:space="preserve"> be operated under worst-case loading conditions that envelope operational loading and voltage ranges.</w:t>
      </w:r>
    </w:p>
    <w:p w:rsidR="00DD232A" w:rsidRPr="00DD232A" w:rsidRDefault="00DD232A" w:rsidP="00716412">
      <w:pPr>
        <w:pStyle w:val="ParagraphT121"/>
        <w:divId w:val="1930701137"/>
        <w:rPr>
          <w:noProof/>
        </w:rPr>
      </w:pPr>
      <w:r w:rsidRPr="00DD232A">
        <w:rPr>
          <w:noProof/>
        </w:rPr>
        <w:t xml:space="preserve">The verification </w:t>
      </w:r>
      <w:r w:rsidRPr="00DD232A">
        <w:rPr>
          <w:b/>
          <w:noProof/>
        </w:rPr>
        <w:t>shall</w:t>
      </w:r>
      <w:r w:rsidRPr="00DD232A">
        <w:rPr>
          <w:noProof/>
        </w:rPr>
        <w:t xml:space="preserve"> be considered successful when test shows under high and low voltage conditions the integrated rack can perform all functional capabilities and prove compatibility by operating within the specified limits of </w:t>
      </w:r>
      <w:r w:rsidR="004C1AD9">
        <w:rPr>
          <w:noProof/>
        </w:rPr>
        <w:t>P</w:t>
      </w:r>
      <w:r w:rsidRPr="00DD232A">
        <w:rPr>
          <w:noProof/>
        </w:rPr>
        <w:t>aragraph 3.2.2.4.</w:t>
      </w:r>
    </w:p>
    <w:p w:rsidR="00DD232A" w:rsidRPr="00DD232A" w:rsidRDefault="00DD232A" w:rsidP="00716412">
      <w:pPr>
        <w:pStyle w:val="ParagraphT121"/>
        <w:divId w:val="1930701137"/>
      </w:pPr>
      <w:r w:rsidRPr="00DD232A">
        <w:t>Verif</w:t>
      </w:r>
      <w:r w:rsidR="00716412">
        <w:t>ication Submittal:  Test Report</w:t>
      </w:r>
    </w:p>
    <w:p w:rsidR="00DD232A" w:rsidRPr="00DD232A" w:rsidRDefault="009C6622" w:rsidP="00716412">
      <w:pPr>
        <w:pStyle w:val="AppLvl5"/>
        <w:divId w:val="1930701137"/>
      </w:pPr>
      <w:r>
        <w:t>N.</w:t>
      </w:r>
      <w:r w:rsidR="00DD232A" w:rsidRPr="00DD232A">
        <w:t>4.3.2.2.3</w:t>
      </w:r>
      <w:r w:rsidR="00716412">
        <w:tab/>
      </w:r>
      <w:r w:rsidR="00DD232A" w:rsidRPr="00DD232A">
        <w:t>Reverse Current</w:t>
      </w:r>
    </w:p>
    <w:p w:rsidR="00DD232A" w:rsidRPr="00DD232A" w:rsidRDefault="00DD232A" w:rsidP="00716412">
      <w:pPr>
        <w:pStyle w:val="ParagraphT121"/>
        <w:divId w:val="1930701137"/>
        <w:rPr>
          <w:noProof/>
        </w:rPr>
      </w:pPr>
      <w:r w:rsidRPr="00DD232A">
        <w:rPr>
          <w:noProof/>
        </w:rPr>
        <w:t xml:space="preserve">Integrated rack payloads </w:t>
      </w:r>
      <w:r w:rsidRPr="00DD232A">
        <w:rPr>
          <w:b/>
          <w:noProof/>
        </w:rPr>
        <w:t>shall</w:t>
      </w:r>
      <w:r w:rsidRPr="00DD232A">
        <w:rPr>
          <w:noProof/>
        </w:rPr>
        <w:t xml:space="preserve"> verify the reverse current requirements per </w:t>
      </w:r>
      <w:r w:rsidR="004C1AD9">
        <w:rPr>
          <w:noProof/>
        </w:rPr>
        <w:t>P</w:t>
      </w:r>
      <w:r w:rsidRPr="00DD232A">
        <w:rPr>
          <w:noProof/>
        </w:rPr>
        <w:t xml:space="preserve">aragraph G.4.3.2.2.2. </w:t>
      </w:r>
    </w:p>
    <w:p w:rsidR="00DD232A" w:rsidRPr="00DD232A" w:rsidRDefault="009C6622" w:rsidP="00716412">
      <w:pPr>
        <w:pStyle w:val="AppLvl5"/>
        <w:divId w:val="1930701137"/>
      </w:pPr>
      <w:r>
        <w:t>N.</w:t>
      </w:r>
      <w:r w:rsidR="00DD232A" w:rsidRPr="00DD232A">
        <w:t>4.3.2.2.4</w:t>
      </w:r>
      <w:r w:rsidR="00716412">
        <w:tab/>
      </w:r>
      <w:r w:rsidR="00DD232A" w:rsidRPr="00DD232A">
        <w:t>Circuit Protection Devices</w:t>
      </w:r>
    </w:p>
    <w:p w:rsidR="00DD232A" w:rsidRPr="00DD232A" w:rsidRDefault="009C6622" w:rsidP="00716412">
      <w:pPr>
        <w:pStyle w:val="AppLvl6"/>
        <w:divId w:val="1930701137"/>
      </w:pPr>
      <w:r>
        <w:t>N.</w:t>
      </w:r>
      <w:r w:rsidR="00DD232A" w:rsidRPr="00DD232A">
        <w:t>4.3.2.2.4.1</w:t>
      </w:r>
      <w:r w:rsidR="00716412">
        <w:tab/>
      </w:r>
      <w:r w:rsidR="00DD232A" w:rsidRPr="00DD232A">
        <w:t>Remote Power Controller (Rpc) Characteristics</w:t>
      </w:r>
    </w:p>
    <w:p w:rsidR="00DD232A" w:rsidRPr="00DD232A" w:rsidRDefault="00716412" w:rsidP="00716412">
      <w:pPr>
        <w:pStyle w:val="ParagraphT121"/>
        <w:divId w:val="1930701137"/>
      </w:pPr>
      <w:r>
        <w:t>NVR</w:t>
      </w:r>
    </w:p>
    <w:p w:rsidR="00DD232A" w:rsidRPr="00DD232A" w:rsidRDefault="009C6622" w:rsidP="00716412">
      <w:pPr>
        <w:pStyle w:val="AppLvl6"/>
        <w:divId w:val="1930701137"/>
      </w:pPr>
      <w:r>
        <w:t>N.</w:t>
      </w:r>
      <w:r w:rsidR="00DD232A" w:rsidRPr="00DD232A">
        <w:t>4.3.2.2.4.2</w:t>
      </w:r>
      <w:r w:rsidR="00716412">
        <w:tab/>
      </w:r>
      <w:r w:rsidR="00DD232A" w:rsidRPr="00DD232A">
        <w:t>Rpc Interface Requirements</w:t>
      </w:r>
    </w:p>
    <w:p w:rsidR="00DD232A" w:rsidRPr="00DD232A" w:rsidRDefault="00DD232A" w:rsidP="00716412">
      <w:pPr>
        <w:pStyle w:val="ParagraphT121"/>
        <w:ind w:left="720" w:hanging="720"/>
        <w:divId w:val="1930701137"/>
        <w:rPr>
          <w:noProof/>
        </w:rPr>
      </w:pPr>
      <w:r w:rsidRPr="00DD232A">
        <w:rPr>
          <w:noProof/>
        </w:rPr>
        <w:t>A.</w:t>
      </w:r>
      <w:r w:rsidRPr="00DD232A">
        <w:rPr>
          <w:noProof/>
        </w:rPr>
        <w:tab/>
        <w:t xml:space="preserve">Analysis of the test data required by </w:t>
      </w:r>
      <w:r w:rsidR="004C1AD9">
        <w:rPr>
          <w:noProof/>
        </w:rPr>
        <w:t>P</w:t>
      </w:r>
      <w:r w:rsidRPr="00DD232A">
        <w:rPr>
          <w:noProof/>
        </w:rPr>
        <w:t xml:space="preserve">aragraph N.3.2.2.2 </w:t>
      </w:r>
      <w:r w:rsidRPr="00DD232A">
        <w:rPr>
          <w:b/>
          <w:noProof/>
        </w:rPr>
        <w:t>shall</w:t>
      </w:r>
      <w:r w:rsidRPr="00DD232A">
        <w:rPr>
          <w:noProof/>
        </w:rPr>
        <w:t xml:space="preserve"> be performed to show the integrated rack connected to an Interface B rack location operates with the characteristics shown and described in </w:t>
      </w:r>
      <w:r w:rsidRPr="00DD232A">
        <w:t xml:space="preserve">Figure N.3.2.2.4.1-1, Figure N.3.2.2.4.1-2, and Figure N.3.2.2.4.1-3 and in </w:t>
      </w:r>
      <w:r w:rsidR="004C1AD9">
        <w:t>P</w:t>
      </w:r>
      <w:r w:rsidRPr="00DD232A">
        <w:t>aragraph N.3.2.2.4.2</w:t>
      </w:r>
      <w:r w:rsidRPr="00DD232A">
        <w:rPr>
          <w:noProof/>
        </w:rPr>
        <w:t xml:space="preserve">. The analysis </w:t>
      </w:r>
      <w:r w:rsidRPr="00DD232A">
        <w:rPr>
          <w:b/>
          <w:noProof/>
        </w:rPr>
        <w:t>shall</w:t>
      </w:r>
      <w:r w:rsidRPr="00DD232A">
        <w:rPr>
          <w:noProof/>
        </w:rPr>
        <w:t xml:space="preserve"> be performed at initiation of power to the integrated rack and with multiple internal load combinations that include, but are not limited to subrack payloads. The verification </w:t>
      </w:r>
      <w:r w:rsidRPr="00DD232A">
        <w:rPr>
          <w:b/>
          <w:noProof/>
        </w:rPr>
        <w:t>shall</w:t>
      </w:r>
      <w:r w:rsidRPr="00DD232A">
        <w:rPr>
          <w:noProof/>
        </w:rPr>
        <w:t xml:space="preserve"> be considered successful if the analysis results show the initial current flow, when powered “on”, to the integrated rack and current flow during the integrated rack operations with multiple internal load combinations including subrack payloads does not exceed the current magnitude and duration as defined and described in </w:t>
      </w:r>
      <w:r w:rsidRPr="00DD232A">
        <w:t xml:space="preserve">Figure N.3.2.2.4.1-1, Figure N.3.2.2.4.1-2, and Figure N.3.2.2.4.1-3 and in </w:t>
      </w:r>
      <w:r w:rsidR="004C1AD9">
        <w:t>P</w:t>
      </w:r>
      <w:r w:rsidRPr="00DD232A">
        <w:t>aragraph N.3.2.2.4.2</w:t>
      </w:r>
      <w:r w:rsidRPr="00DD232A">
        <w:rPr>
          <w:noProof/>
        </w:rPr>
        <w:t>.</w:t>
      </w:r>
    </w:p>
    <w:p w:rsidR="00DD232A" w:rsidRPr="00DD232A" w:rsidRDefault="00DD232A" w:rsidP="00716412">
      <w:pPr>
        <w:pStyle w:val="ParagraphT121"/>
        <w:ind w:left="720" w:hanging="720"/>
        <w:divId w:val="1930701137"/>
      </w:pPr>
      <w:r w:rsidRPr="00DD232A">
        <w:rPr>
          <w:noProof/>
        </w:rPr>
        <w:t>Verifica</w:t>
      </w:r>
      <w:r w:rsidR="00716412">
        <w:rPr>
          <w:noProof/>
        </w:rPr>
        <w:t>tion Submittal: Analysis Report</w:t>
      </w:r>
    </w:p>
    <w:p w:rsidR="00DD232A" w:rsidRPr="00DD232A" w:rsidRDefault="00DD232A" w:rsidP="00716412">
      <w:pPr>
        <w:pStyle w:val="ParagraphT121"/>
        <w:ind w:left="720" w:hanging="720"/>
        <w:divId w:val="1930701137"/>
        <w:rPr>
          <w:noProof/>
        </w:rPr>
      </w:pPr>
      <w:r w:rsidRPr="00DD232A">
        <w:rPr>
          <w:noProof/>
        </w:rPr>
        <w:t>B.</w:t>
      </w:r>
      <w:r w:rsidRPr="00DD232A">
        <w:rPr>
          <w:noProof/>
        </w:rPr>
        <w:tab/>
        <w:t xml:space="preserve">Analysis of electrical circuit schematics </w:t>
      </w:r>
      <w:r w:rsidRPr="00DD232A">
        <w:rPr>
          <w:b/>
          <w:noProof/>
        </w:rPr>
        <w:t>shall</w:t>
      </w:r>
      <w:r w:rsidRPr="00DD232A">
        <w:rPr>
          <w:noProof/>
        </w:rPr>
        <w:t xml:space="preserve"> be performed to show current limiting overcurrent protection exists for all internal loads drawing power from an Interface B power feed(s). The analysis </w:t>
      </w:r>
      <w:r w:rsidRPr="00DD232A">
        <w:rPr>
          <w:b/>
          <w:noProof/>
        </w:rPr>
        <w:t>shall</w:t>
      </w:r>
      <w:r w:rsidRPr="00DD232A">
        <w:rPr>
          <w:noProof/>
        </w:rPr>
        <w:t xml:space="preserve"> be considered successful when results show current limiting overcurrent protection exists in the distribution paths to all load devices connected to an Interface B power feed(s).</w:t>
      </w:r>
    </w:p>
    <w:p w:rsidR="00DD232A" w:rsidRPr="00DD232A" w:rsidRDefault="00DD232A" w:rsidP="00716412">
      <w:pPr>
        <w:pStyle w:val="ParagraphT121"/>
        <w:ind w:left="720" w:hanging="720"/>
        <w:divId w:val="1930701137"/>
        <w:rPr>
          <w:noProof/>
        </w:rPr>
      </w:pPr>
      <w:r w:rsidRPr="00DD232A">
        <w:rPr>
          <w:noProof/>
        </w:rPr>
        <w:t>Verifica</w:t>
      </w:r>
      <w:r w:rsidR="00716412">
        <w:rPr>
          <w:noProof/>
        </w:rPr>
        <w:t>tion Submittal: Analysis Report</w:t>
      </w:r>
    </w:p>
    <w:p w:rsidR="00DD232A" w:rsidRPr="00DD232A" w:rsidRDefault="009C6622" w:rsidP="00716412">
      <w:pPr>
        <w:pStyle w:val="AppLvl6"/>
        <w:divId w:val="1930701137"/>
      </w:pPr>
      <w:r>
        <w:t>N.</w:t>
      </w:r>
      <w:r w:rsidR="00DD232A" w:rsidRPr="00DD232A">
        <w:t>4.3.2.2.4.3</w:t>
      </w:r>
      <w:r w:rsidR="00716412">
        <w:tab/>
      </w:r>
      <w:r w:rsidR="00DD232A" w:rsidRPr="00DD232A">
        <w:t>Payload Trip Coordination With Rpc</w:t>
      </w:r>
    </w:p>
    <w:p w:rsidR="00DD232A" w:rsidRPr="00DD232A" w:rsidRDefault="00DD232A" w:rsidP="00716412">
      <w:pPr>
        <w:pStyle w:val="ParagraphT121"/>
        <w:divId w:val="1930701137"/>
      </w:pPr>
      <w:r w:rsidRPr="00DD232A">
        <w:t xml:space="preserve">The integrated rack Trip Ratings </w:t>
      </w:r>
      <w:r w:rsidRPr="00DD232A">
        <w:rPr>
          <w:b/>
        </w:rPr>
        <w:t>shall</w:t>
      </w:r>
      <w:r w:rsidRPr="00DD232A">
        <w:t xml:space="preserve"> be verified by analysis.  An analysis </w:t>
      </w:r>
      <w:r w:rsidRPr="00DD232A">
        <w:rPr>
          <w:b/>
        </w:rPr>
        <w:t xml:space="preserve">shall </w:t>
      </w:r>
      <w:r w:rsidRPr="00DD232A">
        <w:t xml:space="preserve">be performed for the integrated rack connected to Interface B. The analysis will compare the current rating and trip characteristics of the circuit protection device in the integrated rack to the current rating and trip characteristics of the upstream RPC.  The verification </w:t>
      </w:r>
      <w:r w:rsidRPr="00DD232A">
        <w:rPr>
          <w:b/>
        </w:rPr>
        <w:t xml:space="preserve">shall </w:t>
      </w:r>
      <w:r w:rsidRPr="00DD232A">
        <w:t>be considered successful when analysis shows that the circuit protection device in the integrated rack will trip before the upstream RPC.</w:t>
      </w:r>
    </w:p>
    <w:p w:rsidR="00DD232A" w:rsidRPr="00DD232A" w:rsidRDefault="00DD232A" w:rsidP="00716412">
      <w:pPr>
        <w:pStyle w:val="ParagraphT121"/>
        <w:divId w:val="1930701137"/>
        <w:rPr>
          <w:noProof/>
        </w:rPr>
      </w:pPr>
      <w:r w:rsidRPr="00DD232A">
        <w:rPr>
          <w:noProof/>
        </w:rPr>
        <w:t>Verifica</w:t>
      </w:r>
      <w:r w:rsidR="00716412">
        <w:rPr>
          <w:noProof/>
        </w:rPr>
        <w:t>tion Submittal: Analysis Report</w:t>
      </w:r>
    </w:p>
    <w:p w:rsidR="00DD232A" w:rsidRPr="00DD232A" w:rsidRDefault="009C6622" w:rsidP="00716412">
      <w:pPr>
        <w:pStyle w:val="AppLvl5"/>
        <w:divId w:val="1930701137"/>
      </w:pPr>
      <w:r>
        <w:t>N.</w:t>
      </w:r>
      <w:r w:rsidR="00DD232A" w:rsidRPr="00DD232A">
        <w:t>4.3.2.2.5</w:t>
      </w:r>
      <w:r w:rsidR="00716412">
        <w:tab/>
      </w:r>
      <w:r w:rsidR="00DD232A" w:rsidRPr="00DD232A">
        <w:t>Interface B Complex Load Impedances</w:t>
      </w:r>
    </w:p>
    <w:p w:rsidR="00DD232A" w:rsidRPr="00DD232A" w:rsidRDefault="00DD232A" w:rsidP="00716412">
      <w:pPr>
        <w:pStyle w:val="ParagraphT121"/>
        <w:divId w:val="1930701137"/>
      </w:pPr>
      <w:r w:rsidRPr="00DD232A">
        <w:t xml:space="preserve">Integrated rack complex load impedance(s) </w:t>
      </w:r>
      <w:r w:rsidRPr="00DD232A">
        <w:rPr>
          <w:b/>
        </w:rPr>
        <w:t xml:space="preserve">shall </w:t>
      </w:r>
      <w:r w:rsidRPr="00DD232A">
        <w:t xml:space="preserve">be verified by test.  Verification may be performed by the PRCU or equivalent only if the PRCU or equivalent meets the Interface C source impedance, as specified in Figure G.4.3.2.2.4-1, Standard Interface C Source Impedance, 10-12 Amperes Circuit Rating. All active converters directly downstream of Interface B </w:t>
      </w:r>
      <w:r w:rsidRPr="00DD232A">
        <w:rPr>
          <w:b/>
        </w:rPr>
        <w:t>shall</w:t>
      </w:r>
      <w:r w:rsidRPr="00DD232A">
        <w:t xml:space="preserve"> be qualification or flight hardware. Loading of the downstream converter(s) can be simulated to provide full range of active converter loading.  Load impedance </w:t>
      </w:r>
      <w:r w:rsidRPr="00DD232A">
        <w:rPr>
          <w:b/>
        </w:rPr>
        <w:t xml:space="preserve">shall </w:t>
      </w:r>
      <w:r w:rsidRPr="00DD232A">
        <w:t xml:space="preserve">be tested under conditions of high and low voltage to the integrated rack and with these conditions for the active converters directly downstream </w:t>
      </w:r>
      <w:r w:rsidRPr="00DD232A">
        <w:rPr>
          <w:b/>
        </w:rPr>
        <w:t xml:space="preserve">shall </w:t>
      </w:r>
      <w:r w:rsidRPr="00DD232A">
        <w:t xml:space="preserve">be exercised through the complete range of their loading.  Selected combinations of converters that can influence the measured load impedance at Interface B </w:t>
      </w:r>
      <w:r w:rsidRPr="00DD232A">
        <w:rPr>
          <w:b/>
        </w:rPr>
        <w:t xml:space="preserve">shall </w:t>
      </w:r>
      <w:r w:rsidRPr="00DD232A">
        <w:t xml:space="preserve">be tested.  The verification </w:t>
      </w:r>
      <w:r w:rsidRPr="00DD232A">
        <w:rPr>
          <w:b/>
        </w:rPr>
        <w:t>shall</w:t>
      </w:r>
      <w:r w:rsidRPr="00DD232A">
        <w:t xml:space="preserve"> be considered successful when the test shows that all load impedances measured for high and low voltage conditions remain within specified limits. Note: The test report must include the following: 1. A brief description of the test setup and procedure. 2. Input impedances for each configuration tested, magnitude and phase between 100 Hz and 100 kHz, with a minimum of 20 points per decade being measured. Format: Graphical Data - plots of magnitude and phase versus frequency on a log scale. Identify with each plot: A. The combination of RPCs and switches that are powered (closed). B. Which electrical items are “on”, including items which have filters powered when the EPCE is “off”. C. The operational state</w:t>
      </w:r>
      <w:r w:rsidR="00716412">
        <w:t xml:space="preserve"> or mode of each powered EPCE.</w:t>
      </w:r>
    </w:p>
    <w:p w:rsidR="00DD232A" w:rsidRPr="00DD232A" w:rsidRDefault="00DD232A" w:rsidP="00716412">
      <w:pPr>
        <w:pStyle w:val="ParagraphT121"/>
        <w:divId w:val="1930701137"/>
      </w:pPr>
      <w:r w:rsidRPr="00DD232A">
        <w:rPr>
          <w:noProof/>
        </w:rPr>
        <w:t>Verif</w:t>
      </w:r>
      <w:r w:rsidR="00716412">
        <w:rPr>
          <w:noProof/>
        </w:rPr>
        <w:t>ication Submittal:  Test Report</w:t>
      </w:r>
    </w:p>
    <w:p w:rsidR="00DD232A" w:rsidRPr="00DD232A" w:rsidRDefault="009C6622" w:rsidP="00716412">
      <w:pPr>
        <w:pStyle w:val="AppLvl5"/>
        <w:divId w:val="1930701137"/>
      </w:pPr>
      <w:r>
        <w:t>N.</w:t>
      </w:r>
      <w:r w:rsidR="00DD232A" w:rsidRPr="00DD232A">
        <w:t>4.3.2.2.6</w:t>
      </w:r>
      <w:r w:rsidR="00716412">
        <w:tab/>
      </w:r>
      <w:r w:rsidR="00DD232A" w:rsidRPr="00DD232A">
        <w:t>Large Signal Stability</w:t>
      </w:r>
    </w:p>
    <w:p w:rsidR="00DD232A" w:rsidRPr="00DD232A" w:rsidRDefault="00DD232A" w:rsidP="00716412">
      <w:pPr>
        <w:pStyle w:val="ParagraphT121"/>
        <w:divId w:val="1930701137"/>
        <w:rPr>
          <w:noProof/>
        </w:rPr>
      </w:pPr>
      <w:r w:rsidRPr="00DD232A">
        <w:rPr>
          <w:noProof/>
        </w:rPr>
        <w:t xml:space="preserve">Large signal stability </w:t>
      </w:r>
      <w:r w:rsidRPr="00DD232A">
        <w:rPr>
          <w:b/>
          <w:noProof/>
        </w:rPr>
        <w:t>shall</w:t>
      </w:r>
      <w:r w:rsidRPr="00DD232A">
        <w:rPr>
          <w:noProof/>
        </w:rPr>
        <w:t xml:space="preserve"> be verified by test and analysis. A large signal stability test </w:t>
      </w:r>
      <w:r w:rsidRPr="00DD232A">
        <w:rPr>
          <w:b/>
          <w:noProof/>
        </w:rPr>
        <w:t>shall</w:t>
      </w:r>
      <w:r w:rsidRPr="00DD232A">
        <w:rPr>
          <w:noProof/>
        </w:rPr>
        <w:t xml:space="preserve"> be conducted for the integrated rack connected to Interface B. An integrated analysis </w:t>
      </w:r>
      <w:r w:rsidRPr="00DD232A">
        <w:rPr>
          <w:b/>
          <w:noProof/>
        </w:rPr>
        <w:t>shall</w:t>
      </w:r>
      <w:r w:rsidRPr="00DD232A">
        <w:rPr>
          <w:noProof/>
        </w:rPr>
        <w:t xml:space="preserve"> be provided by the rack integrator for representative maximum and minimum case loads to demonstrate that impedance variations will not impact system stability. The input and transient response waveform for the integrated rack </w:t>
      </w:r>
      <w:r w:rsidRPr="00DD232A">
        <w:rPr>
          <w:b/>
          <w:noProof/>
        </w:rPr>
        <w:t>shall</w:t>
      </w:r>
      <w:r w:rsidRPr="00DD232A">
        <w:rPr>
          <w:noProof/>
        </w:rPr>
        <w:t xml:space="preserve"> be recorded from the start of the pulse through the time when the transient diminishes to and remains below 10 percent of the maximum amplitude of the response.</w:t>
      </w:r>
    </w:p>
    <w:p w:rsidR="00DD232A" w:rsidRPr="00DD232A" w:rsidRDefault="00DD232A" w:rsidP="00716412">
      <w:pPr>
        <w:pStyle w:val="ParagraphT121"/>
        <w:divId w:val="1930701137"/>
        <w:rPr>
          <w:noProof/>
        </w:rPr>
      </w:pPr>
      <w:r w:rsidRPr="00DD232A">
        <w:rPr>
          <w:noProof/>
        </w:rPr>
        <w:t xml:space="preserve">The required test conditions may be produced using a programmable power source or the setup shown in Figure </w:t>
      </w:r>
      <w:r w:rsidRPr="00DD232A">
        <w:t>N.4.3.2.2.6</w:t>
      </w:r>
      <w:r w:rsidRPr="00DD232A">
        <w:rPr>
          <w:noProof/>
        </w:rPr>
        <w:t xml:space="preserve">-1. The 25 ampere and 50 ampere LISN or equivalent is to be used for integrated racks connecting to Interface B as shown in Figure </w:t>
      </w:r>
      <w:r w:rsidRPr="00DD232A">
        <w:t>N.4.3.2.2.6-2</w:t>
      </w:r>
      <w:r w:rsidRPr="00DD232A">
        <w:rPr>
          <w:noProof/>
        </w:rPr>
        <w:t xml:space="preserve">. The pulse generator/amplifier must provide a source impedance of less than 0.2 Ω from 100 Hz to 10 kHz to the 2 Ω load of the primary side of the pulse transformer. Pulses of 100 ms, 125 ms and 150 ms (±10 ms) duration </w:t>
      </w:r>
      <w:r w:rsidRPr="00DD232A">
        <w:rPr>
          <w:b/>
          <w:noProof/>
        </w:rPr>
        <w:t xml:space="preserve">shall </w:t>
      </w:r>
      <w:r w:rsidRPr="00DD232A">
        <w:rPr>
          <w:noProof/>
        </w:rPr>
        <w:t>be applied. The pulse amplitude at the secondary side of the injection transformer will be between 10 V and 15 V. Pulse rise and fall times must not exceed 10 ms between 10% and 90% of the pulse amplitude. The resulting transient responses must remain within the EPS normal transient limits.</w:t>
      </w:r>
    </w:p>
    <w:p w:rsidR="00DD232A" w:rsidRPr="00DD232A" w:rsidRDefault="00DD232A" w:rsidP="00716412">
      <w:pPr>
        <w:pStyle w:val="ParagraphT121"/>
        <w:divId w:val="1930701137"/>
        <w:rPr>
          <w:noProof/>
        </w:rPr>
      </w:pPr>
      <w:r w:rsidRPr="00DD232A">
        <w:rPr>
          <w:noProof/>
        </w:rPr>
        <w:t>The following report data is to be provided.</w:t>
      </w:r>
    </w:p>
    <w:p w:rsidR="00DD232A" w:rsidRPr="00DD232A" w:rsidRDefault="00DD232A" w:rsidP="00716412">
      <w:pPr>
        <w:pStyle w:val="ParagraphT121"/>
        <w:ind w:left="1440" w:hanging="720"/>
        <w:divId w:val="1930701137"/>
        <w:rPr>
          <w:noProof/>
        </w:rPr>
      </w:pPr>
      <w:r w:rsidRPr="00DD232A">
        <w:rPr>
          <w:noProof/>
        </w:rPr>
        <w:t>1.</w:t>
      </w:r>
      <w:r w:rsidRPr="00DD232A">
        <w:rPr>
          <w:noProof/>
        </w:rPr>
        <w:tab/>
        <w:t>Test configuration detail showing which EPCE was active for each test configuration.</w:t>
      </w:r>
    </w:p>
    <w:p w:rsidR="00DD232A" w:rsidRPr="00DD232A" w:rsidRDefault="00DD232A" w:rsidP="00716412">
      <w:pPr>
        <w:pStyle w:val="ParagraphT121"/>
        <w:ind w:left="1440" w:hanging="720"/>
        <w:divId w:val="1930701137"/>
        <w:rPr>
          <w:noProof/>
        </w:rPr>
      </w:pPr>
      <w:r w:rsidRPr="00DD232A">
        <w:rPr>
          <w:noProof/>
        </w:rPr>
        <w:t>2.</w:t>
      </w:r>
      <w:r w:rsidRPr="00DD232A">
        <w:rPr>
          <w:noProof/>
        </w:rPr>
        <w:tab/>
        <w:t>Description of prototype, substitute, or missing flight EPCE items.</w:t>
      </w:r>
    </w:p>
    <w:p w:rsidR="00DD232A" w:rsidRPr="00DD232A" w:rsidRDefault="00DD232A" w:rsidP="00716412">
      <w:pPr>
        <w:pStyle w:val="ParagraphT121"/>
        <w:ind w:left="1440" w:hanging="720"/>
        <w:divId w:val="1930701137"/>
        <w:rPr>
          <w:noProof/>
        </w:rPr>
      </w:pPr>
      <w:r w:rsidRPr="00DD232A">
        <w:rPr>
          <w:noProof/>
        </w:rPr>
        <w:t>3.</w:t>
      </w:r>
      <w:r w:rsidRPr="00DD232A">
        <w:rPr>
          <w:noProof/>
        </w:rPr>
        <w:tab/>
        <w:t>Current and voltage profiles for the input pulse and response.</w:t>
      </w:r>
    </w:p>
    <w:p w:rsidR="00DD232A" w:rsidRPr="00DD232A" w:rsidRDefault="00DD232A" w:rsidP="00716412">
      <w:pPr>
        <w:pStyle w:val="ParagraphT121"/>
        <w:divId w:val="1930701137"/>
        <w:rPr>
          <w:noProof/>
        </w:rPr>
      </w:pPr>
      <w:r w:rsidRPr="00DD232A">
        <w:rPr>
          <w:noProof/>
        </w:rPr>
        <w:t xml:space="preserve">The test and analysis </w:t>
      </w:r>
      <w:r w:rsidRPr="00DD232A">
        <w:rPr>
          <w:b/>
          <w:noProof/>
        </w:rPr>
        <w:t>shall</w:t>
      </w:r>
      <w:r w:rsidRPr="00DD232A">
        <w:rPr>
          <w:noProof/>
        </w:rPr>
        <w:t xml:space="preserve"> be considered successful when results show transient responses, measured at the input to integrated rack, diminish to 10% of the maximum amplitude within 1.0 milliseconds and remain below 10% thereafter.</w:t>
      </w:r>
    </w:p>
    <w:p w:rsidR="00DD232A" w:rsidRPr="00DD232A" w:rsidRDefault="00DD232A" w:rsidP="00716412">
      <w:pPr>
        <w:pStyle w:val="ParagraphT121"/>
        <w:divId w:val="1930701137"/>
        <w:rPr>
          <w:noProof/>
        </w:rPr>
      </w:pPr>
      <w:r w:rsidRPr="00DD232A">
        <w:rPr>
          <w:noProof/>
        </w:rPr>
        <w:t>Verification Submittal: Test Report and Analysis Report</w:t>
      </w:r>
    </w:p>
    <w:p w:rsidR="00DD232A" w:rsidRPr="00DD232A" w:rsidRDefault="00DD232A" w:rsidP="00716412">
      <w:pPr>
        <w:pStyle w:val="ParagraphT121"/>
        <w:divId w:val="1930701137"/>
        <w:rPr>
          <w:noProof/>
        </w:rPr>
      </w:pPr>
    </w:p>
    <w:p w:rsidR="00DD232A" w:rsidRPr="00DD232A" w:rsidRDefault="00DD232A" w:rsidP="00F4145E">
      <w:pPr>
        <w:jc w:val="center"/>
        <w:divId w:val="1930701137"/>
        <w:rPr>
          <w:noProof/>
        </w:rPr>
      </w:pPr>
      <w:r w:rsidRPr="00DD232A">
        <w:rPr>
          <w:noProof/>
        </w:rPr>
        <w:drawing>
          <wp:inline distT="0" distB="0" distL="0" distR="0" wp14:anchorId="71C1D3E4" wp14:editId="33EAB75B">
            <wp:extent cx="5486400" cy="3695700"/>
            <wp:effectExtent l="0" t="0" r="0" b="0"/>
            <wp:docPr id="27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4">
                      <a:extLst>
                        <a:ext uri="{28A0092B-C50C-407E-A947-70E740481C1C}">
                          <a14:useLocalDpi xmlns:a14="http://schemas.microsoft.com/office/drawing/2010/main" val="0"/>
                        </a:ext>
                      </a:extLst>
                    </a:blip>
                    <a:srcRect/>
                    <a:stretch>
                      <a:fillRect/>
                    </a:stretch>
                  </pic:blipFill>
                  <pic:spPr bwMode="auto">
                    <a:xfrm>
                      <a:off x="0" y="0"/>
                      <a:ext cx="5486400" cy="3695700"/>
                    </a:xfrm>
                    <a:prstGeom prst="rect">
                      <a:avLst/>
                    </a:prstGeom>
                    <a:noFill/>
                    <a:ln>
                      <a:noFill/>
                    </a:ln>
                  </pic:spPr>
                </pic:pic>
              </a:graphicData>
            </a:graphic>
          </wp:inline>
        </w:drawing>
      </w:r>
    </w:p>
    <w:p w:rsidR="00DD232A" w:rsidRPr="00DD232A" w:rsidRDefault="00DD232A" w:rsidP="006E4287">
      <w:pPr>
        <w:pStyle w:val="Figurecont0"/>
        <w:divId w:val="1930701137"/>
      </w:pPr>
      <w:r w:rsidRPr="00DD232A">
        <w:t>FIGURE N.4.3.2.2.6-1  STABILITY TEST SETUP, TRANSIENT RESPONSES</w:t>
      </w:r>
    </w:p>
    <w:p w:rsidR="00DD232A" w:rsidRPr="00DD232A" w:rsidRDefault="00DD232A" w:rsidP="00F4145E">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4E88FCB1" wp14:editId="7852FBF2">
            <wp:extent cx="4257675" cy="5781675"/>
            <wp:effectExtent l="0" t="0" r="9525" b="9525"/>
            <wp:docPr id="275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5">
                      <a:extLst>
                        <a:ext uri="{28A0092B-C50C-407E-A947-70E740481C1C}">
                          <a14:useLocalDpi xmlns:a14="http://schemas.microsoft.com/office/drawing/2010/main" val="0"/>
                        </a:ext>
                      </a:extLst>
                    </a:blip>
                    <a:srcRect/>
                    <a:stretch>
                      <a:fillRect/>
                    </a:stretch>
                  </pic:blipFill>
                  <pic:spPr bwMode="auto">
                    <a:xfrm>
                      <a:off x="0" y="0"/>
                      <a:ext cx="4257675" cy="5781675"/>
                    </a:xfrm>
                    <a:prstGeom prst="rect">
                      <a:avLst/>
                    </a:prstGeom>
                    <a:noFill/>
                    <a:ln>
                      <a:noFill/>
                    </a:ln>
                  </pic:spPr>
                </pic:pic>
              </a:graphicData>
            </a:graphic>
          </wp:inline>
        </w:drawing>
      </w:r>
    </w:p>
    <w:p w:rsidR="00DD232A" w:rsidRPr="00DD232A" w:rsidRDefault="00DD232A" w:rsidP="006E4287">
      <w:pPr>
        <w:pStyle w:val="Figurecont0"/>
        <w:divId w:val="1930701137"/>
      </w:pPr>
      <w:r w:rsidRPr="00DD232A">
        <w:t>FIGURE N.4.3.2.2.6-2  ISS LINE IMPEDANCE SIMULATION NETWORK (LISN)</w:t>
      </w:r>
    </w:p>
    <w:p w:rsidR="00DD232A" w:rsidRPr="00DD232A" w:rsidRDefault="009C6622" w:rsidP="006E4287">
      <w:pPr>
        <w:pStyle w:val="AppLvl5"/>
        <w:divId w:val="1930701137"/>
      </w:pPr>
      <w:r>
        <w:t>N.</w:t>
      </w:r>
      <w:r w:rsidR="00DD232A" w:rsidRPr="00DD232A">
        <w:t>4.3.2.2.7</w:t>
      </w:r>
      <w:r w:rsidR="006E4287">
        <w:tab/>
      </w:r>
      <w:r w:rsidR="00DD232A" w:rsidRPr="00DD232A">
        <w:t>Maximum Load Step Size</w:t>
      </w:r>
    </w:p>
    <w:p w:rsidR="00DD232A" w:rsidRPr="00DD232A" w:rsidRDefault="00DD232A" w:rsidP="006E4287">
      <w:pPr>
        <w:pStyle w:val="ParagraphT121"/>
        <w:divId w:val="1930701137"/>
        <w:rPr>
          <w:noProof/>
        </w:rPr>
      </w:pPr>
      <w:r w:rsidRPr="00DD232A">
        <w:rPr>
          <w:noProof/>
        </w:rPr>
        <w:t xml:space="preserve">Maximum load step size </w:t>
      </w:r>
      <w:r w:rsidRPr="00DD232A">
        <w:rPr>
          <w:b/>
          <w:noProof/>
        </w:rPr>
        <w:t>shall</w:t>
      </w:r>
      <w:r w:rsidRPr="00DD232A">
        <w:rPr>
          <w:noProof/>
        </w:rPr>
        <w:t xml:space="preserve"> be verified by test.</w:t>
      </w:r>
    </w:p>
    <w:p w:rsidR="00DD232A" w:rsidRPr="00DD232A" w:rsidRDefault="00DD232A" w:rsidP="006E4287">
      <w:pPr>
        <w:pStyle w:val="ParagraphT121"/>
        <w:divId w:val="1930701137"/>
        <w:rPr>
          <w:noProof/>
        </w:rPr>
      </w:pPr>
      <w:r w:rsidRPr="00DD232A">
        <w:rPr>
          <w:noProof/>
        </w:rPr>
        <w:t xml:space="preserve">Verification </w:t>
      </w:r>
      <w:r w:rsidRPr="00DD232A">
        <w:rPr>
          <w:b/>
          <w:noProof/>
        </w:rPr>
        <w:t>shall</w:t>
      </w:r>
      <w:r w:rsidRPr="00DD232A">
        <w:rPr>
          <w:noProof/>
        </w:rPr>
        <w:t xml:space="preserve"> be by test for loads that will operate from feeds rated for more than 25 A or 3 kW. The test </w:t>
      </w:r>
      <w:r w:rsidRPr="00DD232A">
        <w:rPr>
          <w:b/>
          <w:noProof/>
        </w:rPr>
        <w:t>shall</w:t>
      </w:r>
      <w:r w:rsidRPr="00DD232A">
        <w:rPr>
          <w:noProof/>
        </w:rPr>
        <w:t xml:space="preserve"> simulate all operational modes and related transitions for each power feed. The maximum change in power demand must be determined for each transition that is possible under normal operating conditions, and that can occur in less than 1 ms (measured between the 10% and 90% of transition points). In all cases, the power levels measured will be the average over any 10 ms, or greater, time interval. The test </w:t>
      </w:r>
      <w:r w:rsidRPr="00DD232A">
        <w:rPr>
          <w:b/>
          <w:noProof/>
        </w:rPr>
        <w:t>shall</w:t>
      </w:r>
      <w:r w:rsidRPr="00DD232A">
        <w:rPr>
          <w:noProof/>
        </w:rPr>
        <w:t xml:space="preserve"> be considered successful if the test results show that a change</w:t>
      </w:r>
      <w:r w:rsidR="006E4287">
        <w:rPr>
          <w:noProof/>
        </w:rPr>
        <w:t xml:space="preserve"> in power does not exceed 3 kW.</w:t>
      </w:r>
    </w:p>
    <w:p w:rsidR="00DD232A" w:rsidRPr="00DD232A" w:rsidRDefault="00DD232A" w:rsidP="006E4287">
      <w:pPr>
        <w:pStyle w:val="ParagraphT121"/>
        <w:divId w:val="1930701137"/>
        <w:rPr>
          <w:noProof/>
        </w:rPr>
      </w:pPr>
      <w:r w:rsidRPr="00DD232A">
        <w:rPr>
          <w:noProof/>
        </w:rPr>
        <w:t>Veri</w:t>
      </w:r>
      <w:r w:rsidR="006E4287">
        <w:rPr>
          <w:noProof/>
        </w:rPr>
        <w:t>fication Submittal: Test Report</w:t>
      </w:r>
    </w:p>
    <w:p w:rsidR="00DD232A" w:rsidRPr="00DD232A" w:rsidRDefault="009C6622" w:rsidP="006E4287">
      <w:pPr>
        <w:pStyle w:val="AppLvl5"/>
        <w:divId w:val="1930701137"/>
      </w:pPr>
      <w:r>
        <w:t>N.</w:t>
      </w:r>
      <w:r w:rsidR="00DD232A" w:rsidRPr="00DD232A">
        <w:t>4.3.2.2.8</w:t>
      </w:r>
      <w:r w:rsidR="006E4287">
        <w:tab/>
      </w:r>
      <w:r w:rsidR="00DD232A" w:rsidRPr="00DD232A">
        <w:t>Power Off Residual Voltage</w:t>
      </w:r>
    </w:p>
    <w:p w:rsidR="00DD232A" w:rsidRPr="00DD232A" w:rsidRDefault="00DD232A" w:rsidP="006E4287">
      <w:pPr>
        <w:pStyle w:val="ParagraphT121"/>
        <w:divId w:val="1930701137"/>
        <w:rPr>
          <w:noProof/>
        </w:rPr>
      </w:pPr>
      <w:r w:rsidRPr="00DD232A">
        <w:rPr>
          <w:noProof/>
        </w:rPr>
        <w:t xml:space="preserve">Power off residual voltage level </w:t>
      </w:r>
      <w:r w:rsidRPr="00DD232A">
        <w:rPr>
          <w:i/>
          <w:noProof/>
        </w:rPr>
        <w:t>should</w:t>
      </w:r>
      <w:r w:rsidRPr="00DD232A">
        <w:rPr>
          <w:noProof/>
        </w:rPr>
        <w:t xml:space="preserve"> be verified by test or inspection.</w:t>
      </w:r>
    </w:p>
    <w:p w:rsidR="00DD232A" w:rsidRPr="00DD232A" w:rsidRDefault="00DD232A" w:rsidP="006E4287">
      <w:pPr>
        <w:pStyle w:val="ParagraphT121"/>
        <w:divId w:val="1930701137"/>
        <w:rPr>
          <w:noProof/>
        </w:rPr>
      </w:pPr>
      <w:r w:rsidRPr="00DD232A">
        <w:rPr>
          <w:noProof/>
        </w:rPr>
        <w:t xml:space="preserve">The test </w:t>
      </w:r>
      <w:r w:rsidRPr="00DD232A">
        <w:rPr>
          <w:i/>
          <w:noProof/>
        </w:rPr>
        <w:t>should</w:t>
      </w:r>
      <w:r w:rsidRPr="00DD232A">
        <w:rPr>
          <w:noProof/>
        </w:rPr>
        <w:t xml:space="preserve"> involve applying a voltage at the rack power inlet with characteristics as described in Table </w:t>
      </w:r>
      <w:r w:rsidRPr="00DD232A">
        <w:t>N.3.2.2.8-1</w:t>
      </w:r>
      <w:r w:rsidRPr="00DD232A">
        <w:rPr>
          <w:noProof/>
        </w:rPr>
        <w:t xml:space="preserve">. The test </w:t>
      </w:r>
      <w:r w:rsidRPr="00DD232A">
        <w:rPr>
          <w:i/>
          <w:noProof/>
        </w:rPr>
        <w:t>should</w:t>
      </w:r>
      <w:r w:rsidRPr="00DD232A">
        <w:rPr>
          <w:noProof/>
        </w:rPr>
        <w:t xml:space="preserve"> be considered successful when the payload has no unexpected response (such as rack power-on) occurring after applying the specified residual voltage. The inspection </w:t>
      </w:r>
      <w:r w:rsidRPr="00DD232A">
        <w:rPr>
          <w:i/>
          <w:noProof/>
        </w:rPr>
        <w:t>should</w:t>
      </w:r>
      <w:r w:rsidRPr="00DD232A">
        <w:rPr>
          <w:noProof/>
        </w:rPr>
        <w:t xml:space="preserve"> consist of a review of the payload design drawings. The inspection </w:t>
      </w:r>
      <w:r w:rsidRPr="00DD232A">
        <w:rPr>
          <w:i/>
          <w:noProof/>
        </w:rPr>
        <w:t>should</w:t>
      </w:r>
      <w:r w:rsidRPr="00DD232A">
        <w:rPr>
          <w:noProof/>
        </w:rPr>
        <w:t xml:space="preserve"> be considered successful when the drawings show the payload uses an SSPCM.</w:t>
      </w:r>
    </w:p>
    <w:p w:rsidR="00DD232A" w:rsidRPr="00DD232A" w:rsidRDefault="006E4287" w:rsidP="006E4287">
      <w:pPr>
        <w:pStyle w:val="ParagraphT121"/>
        <w:divId w:val="1930701137"/>
        <w:rPr>
          <w:noProof/>
        </w:rPr>
      </w:pPr>
      <w:r>
        <w:rPr>
          <w:noProof/>
        </w:rPr>
        <w:t>Verification Submittal: CoC</w:t>
      </w:r>
    </w:p>
    <w:p w:rsidR="00DD232A" w:rsidRPr="00DD232A" w:rsidRDefault="009C6622" w:rsidP="006E4287">
      <w:pPr>
        <w:pStyle w:val="AppLvl6"/>
        <w:divId w:val="1930701137"/>
      </w:pPr>
      <w:r>
        <w:t>N.</w:t>
      </w:r>
      <w:r w:rsidR="00DD232A" w:rsidRPr="00DD232A">
        <w:t>4.3.2.2.8.1</w:t>
      </w:r>
      <w:r w:rsidR="006E4287">
        <w:tab/>
      </w:r>
      <w:r w:rsidR="00DD232A" w:rsidRPr="00DD232A">
        <w:t>Integrated Rack Wire Size For Main And Auxiliary Power Feeds</w:t>
      </w:r>
    </w:p>
    <w:p w:rsidR="00DD232A" w:rsidRPr="00DD232A" w:rsidRDefault="00DD232A" w:rsidP="006E4287">
      <w:pPr>
        <w:pStyle w:val="ParagraphT121"/>
        <w:divId w:val="1930701137"/>
        <w:rPr>
          <w:noProof/>
        </w:rPr>
      </w:pPr>
      <w:r w:rsidRPr="00DD232A">
        <w:rPr>
          <w:noProof/>
        </w:rPr>
        <w:t xml:space="preserve">Wire size for the wire/cable from UIP to the primary circuit protection device(s) in the integrated rack </w:t>
      </w:r>
      <w:r w:rsidRPr="00DD232A">
        <w:rPr>
          <w:b/>
          <w:noProof/>
        </w:rPr>
        <w:t>shall</w:t>
      </w:r>
      <w:r w:rsidRPr="00DD232A">
        <w:rPr>
          <w:noProof/>
        </w:rPr>
        <w:t xml:space="preserve"> be verified by inspection or analysis. Inspection or analysis of cable drawings </w:t>
      </w:r>
      <w:r w:rsidRPr="00DD232A">
        <w:rPr>
          <w:b/>
          <w:noProof/>
        </w:rPr>
        <w:t>shall</w:t>
      </w:r>
      <w:r w:rsidRPr="00DD232A">
        <w:rPr>
          <w:noProof/>
        </w:rPr>
        <w:t xml:space="preserve"> be performed to show that the wire gauge meets the requirements specified in </w:t>
      </w:r>
      <w:r w:rsidR="004C1AD9">
        <w:rPr>
          <w:noProof/>
        </w:rPr>
        <w:t>P</w:t>
      </w:r>
      <w:r w:rsidRPr="00DD232A">
        <w:rPr>
          <w:noProof/>
        </w:rPr>
        <w:t xml:space="preserve">aragraph </w:t>
      </w:r>
      <w:r w:rsidRPr="00DD232A">
        <w:t>N.3.2.2.8</w:t>
      </w:r>
      <w:r w:rsidRPr="00DD232A">
        <w:rPr>
          <w:noProof/>
        </w:rPr>
        <w:t>. The verification</w:t>
      </w:r>
      <w:r w:rsidRPr="00DD232A">
        <w:rPr>
          <w:b/>
          <w:noProof/>
        </w:rPr>
        <w:t xml:space="preserve"> shall</w:t>
      </w:r>
      <w:r w:rsidRPr="00DD232A">
        <w:rPr>
          <w:noProof/>
        </w:rPr>
        <w:t xml:space="preserve"> be considered successful when the inspection or analysis shows that 4 gauge wires are used for main and auxiliary connections from UIP to the primary circuit protection device(s) in the integrated rack.</w:t>
      </w:r>
    </w:p>
    <w:p w:rsidR="00DD232A" w:rsidRPr="00DD232A" w:rsidRDefault="006E4287" w:rsidP="006E4287">
      <w:pPr>
        <w:pStyle w:val="ParagraphT121"/>
        <w:divId w:val="1930701137"/>
        <w:rPr>
          <w:noProof/>
        </w:rPr>
      </w:pPr>
      <w:r>
        <w:rPr>
          <w:noProof/>
        </w:rPr>
        <w:t>Verification Submittal: CoC</w:t>
      </w:r>
    </w:p>
    <w:p w:rsidR="00DD232A" w:rsidRPr="00DD232A" w:rsidRDefault="009C6622" w:rsidP="006E4287">
      <w:pPr>
        <w:pStyle w:val="AppLvl5"/>
        <w:divId w:val="1930701137"/>
      </w:pPr>
      <w:r>
        <w:t>N.</w:t>
      </w:r>
      <w:r w:rsidR="00DD232A" w:rsidRPr="00DD232A">
        <w:t>4.3.2.2.9</w:t>
      </w:r>
      <w:r w:rsidR="006E4287">
        <w:tab/>
      </w:r>
      <w:r w:rsidR="00DD232A" w:rsidRPr="00DD232A">
        <w:t>Rack Maintenance Switch (Rack Power Switch)</w:t>
      </w:r>
    </w:p>
    <w:p w:rsidR="00DD232A" w:rsidRPr="00DD232A" w:rsidRDefault="00DD232A" w:rsidP="006E4287">
      <w:pPr>
        <w:pStyle w:val="ParagraphT121"/>
        <w:ind w:left="720" w:hanging="720"/>
        <w:divId w:val="1930701137"/>
        <w:rPr>
          <w:noProof/>
        </w:rPr>
      </w:pPr>
      <w:r w:rsidRPr="00DD232A">
        <w:rPr>
          <w:rFonts w:eastAsia="Times" w:cs="Times"/>
          <w:noProof/>
        </w:rPr>
        <w:t>A.</w:t>
      </w:r>
      <w:r w:rsidR="006E4287">
        <w:rPr>
          <w:rFonts w:eastAsia="Times"/>
          <w:noProof/>
          <w:sz w:val="14"/>
          <w:szCs w:val="14"/>
        </w:rPr>
        <w:tab/>
      </w:r>
      <w:r w:rsidRPr="00DD232A">
        <w:rPr>
          <w:noProof/>
        </w:rPr>
        <w:t xml:space="preserve">Verification </w:t>
      </w:r>
      <w:r w:rsidRPr="00DD232A">
        <w:rPr>
          <w:b/>
          <w:noProof/>
        </w:rPr>
        <w:t>shall</w:t>
      </w:r>
      <w:r w:rsidRPr="00DD232A">
        <w:rPr>
          <w:noProof/>
        </w:rPr>
        <w:t xml:space="preserve"> be by inspection. Verification of the switch characteristics, and the location of the switch </w:t>
      </w:r>
      <w:r w:rsidRPr="00DD232A">
        <w:rPr>
          <w:b/>
          <w:noProof/>
        </w:rPr>
        <w:t>shall</w:t>
      </w:r>
      <w:r w:rsidRPr="00DD232A">
        <w:rPr>
          <w:noProof/>
        </w:rPr>
        <w:t xml:space="preserve"> be by inspection of the payload drawings and switch hardware documentation. Verification </w:t>
      </w:r>
      <w:r w:rsidRPr="00DD232A">
        <w:rPr>
          <w:b/>
          <w:noProof/>
        </w:rPr>
        <w:t>shall</w:t>
      </w:r>
      <w:r w:rsidRPr="00DD232A">
        <w:rPr>
          <w:noProof/>
        </w:rPr>
        <w:t xml:space="preserve"> be considered successful when the inspection shows the integrated rack is equipped with a guarded, two position, manually operated lever lock switch meeting the circuit characteristics of Table N.3.2.2.9-1, and is installed </w:t>
      </w:r>
      <w:r w:rsidRPr="00DD232A">
        <w:t>in a visible and accessible location on the front of the rack.</w:t>
      </w:r>
    </w:p>
    <w:p w:rsidR="00DD232A" w:rsidRPr="00DD232A" w:rsidRDefault="006E4287" w:rsidP="006E4287">
      <w:pPr>
        <w:pStyle w:val="ParagraphT121"/>
        <w:ind w:left="720" w:hanging="720"/>
        <w:divId w:val="1930701137"/>
      </w:pPr>
      <w:r>
        <w:rPr>
          <w:noProof/>
        </w:rPr>
        <w:t>Verification Submittal: CoC</w:t>
      </w:r>
    </w:p>
    <w:p w:rsidR="00DD232A" w:rsidRPr="00DD232A" w:rsidRDefault="00DD232A" w:rsidP="006E4287">
      <w:pPr>
        <w:pStyle w:val="ParagraphT121"/>
        <w:ind w:left="720" w:hanging="720"/>
        <w:divId w:val="1930701137"/>
      </w:pPr>
      <w:r w:rsidRPr="00DD232A">
        <w:rPr>
          <w:rFonts w:eastAsia="Times" w:cs="Times"/>
        </w:rPr>
        <w:t>B.</w:t>
      </w:r>
      <w:r w:rsidR="006E4287">
        <w:rPr>
          <w:rFonts w:eastAsia="Times"/>
          <w:sz w:val="14"/>
          <w:szCs w:val="14"/>
        </w:rPr>
        <w:tab/>
      </w:r>
      <w:r w:rsidRPr="00DD232A">
        <w:t xml:space="preserve">Verification for correct operation of the rack maintenance switch </w:t>
      </w:r>
      <w:r w:rsidRPr="00DD232A">
        <w:rPr>
          <w:b/>
        </w:rPr>
        <w:t>shall</w:t>
      </w:r>
      <w:r w:rsidRPr="00DD232A">
        <w:t xml:space="preserve"> be by test, with the use of the PRCU or equivalent. The test </w:t>
      </w:r>
      <w:r w:rsidRPr="00DD232A">
        <w:rPr>
          <w:b/>
        </w:rPr>
        <w:t>shall</w:t>
      </w:r>
      <w:r w:rsidRPr="00DD232A">
        <w:t xml:space="preserve"> be considered successful when the test shows </w:t>
      </w:r>
      <w:r w:rsidRPr="00DD232A">
        <w:rPr>
          <w:noProof/>
        </w:rPr>
        <w:t>the switch provides an OPEN circuit while in the DOWN position and provides a CLOSED circuit while in the UP position.</w:t>
      </w:r>
    </w:p>
    <w:p w:rsidR="00DD232A" w:rsidRPr="00DD232A" w:rsidRDefault="00DD232A" w:rsidP="006E4287">
      <w:pPr>
        <w:pStyle w:val="ParagraphT121"/>
        <w:ind w:left="720" w:hanging="720"/>
        <w:divId w:val="1930701137"/>
      </w:pPr>
      <w:r w:rsidRPr="00DD232A">
        <w:t>Verification Submit</w:t>
      </w:r>
      <w:r w:rsidR="006E4287">
        <w:t>tal: Test Report</w:t>
      </w:r>
    </w:p>
    <w:p w:rsidR="00DD232A" w:rsidRPr="00DD232A" w:rsidRDefault="006E4287" w:rsidP="006E4287">
      <w:pPr>
        <w:pStyle w:val="ParagraphT121"/>
        <w:ind w:left="720" w:hanging="720"/>
        <w:divId w:val="1930701137"/>
        <w:rPr>
          <w:noProof/>
        </w:rPr>
      </w:pPr>
      <w:r w:rsidRPr="006E4287">
        <w:rPr>
          <w:rFonts w:eastAsia="Times" w:cs="Times"/>
          <w:noProof/>
        </w:rPr>
        <w:t>C.</w:t>
      </w:r>
      <w:r>
        <w:rPr>
          <w:noProof/>
        </w:rPr>
        <w:tab/>
      </w:r>
      <w:r w:rsidR="00DD232A" w:rsidRPr="00DD232A">
        <w:rPr>
          <w:noProof/>
        </w:rPr>
        <w:t xml:space="preserve">Verification </w:t>
      </w:r>
      <w:r w:rsidR="00DD232A" w:rsidRPr="00DD232A">
        <w:rPr>
          <w:b/>
          <w:noProof/>
        </w:rPr>
        <w:t>shall</w:t>
      </w:r>
      <w:r w:rsidR="00DD232A" w:rsidRPr="00DD232A">
        <w:rPr>
          <w:noProof/>
        </w:rPr>
        <w:t xml:space="preserve"> be by inspection.Verification </w:t>
      </w:r>
      <w:r w:rsidR="00DD232A" w:rsidRPr="00DD232A">
        <w:rPr>
          <w:b/>
          <w:noProof/>
        </w:rPr>
        <w:t>shall</w:t>
      </w:r>
      <w:r w:rsidR="00DD232A" w:rsidRPr="00DD232A">
        <w:rPr>
          <w:noProof/>
        </w:rPr>
        <w:t xml:space="preserve"> be considered successful when the inspection of the drawings reveal that the proper label has been used. Review and approval, </w:t>
      </w:r>
      <w:r w:rsidR="00DD232A" w:rsidRPr="00DD232A">
        <w:rPr>
          <w:b/>
          <w:noProof/>
        </w:rPr>
        <w:t>shall</w:t>
      </w:r>
      <w:r w:rsidR="00DD232A" w:rsidRPr="00DD232A">
        <w:rPr>
          <w:noProof/>
        </w:rPr>
        <w:t xml:space="preserve"> be granted by the ISS Payload Label Approved Team.</w:t>
      </w:r>
    </w:p>
    <w:p w:rsidR="00DD232A" w:rsidRPr="00DD232A" w:rsidRDefault="006E4287" w:rsidP="006E4287">
      <w:pPr>
        <w:pStyle w:val="ParagraphT121"/>
        <w:divId w:val="1930701137"/>
        <w:rPr>
          <w:noProof/>
        </w:rPr>
      </w:pPr>
      <w:r>
        <w:rPr>
          <w:noProof/>
        </w:rPr>
        <w:t>Verification Submittal: CoC</w:t>
      </w:r>
    </w:p>
    <w:p w:rsidR="00DD232A" w:rsidRPr="00DD232A" w:rsidRDefault="009C6622" w:rsidP="006E4287">
      <w:pPr>
        <w:pStyle w:val="AppLvl5"/>
        <w:divId w:val="1930701137"/>
      </w:pPr>
      <w:r>
        <w:t>N.</w:t>
      </w:r>
      <w:r w:rsidR="00DD232A" w:rsidRPr="00DD232A">
        <w:t>4.3.2.2.10</w:t>
      </w:r>
      <w:r w:rsidR="006E4287">
        <w:tab/>
      </w:r>
      <w:r w:rsidR="00DD232A" w:rsidRPr="00DD232A">
        <w:t>Electrical Standalone Stability</w:t>
      </w:r>
    </w:p>
    <w:p w:rsidR="00DD232A" w:rsidRPr="00DD232A" w:rsidRDefault="00DD232A" w:rsidP="006F524E">
      <w:pPr>
        <w:pStyle w:val="ParagraphT121"/>
        <w:divId w:val="1930701137"/>
      </w:pPr>
      <w:r w:rsidRPr="00DD232A">
        <w:t xml:space="preserve">The Electrical Standalone Stability of the payload </w:t>
      </w:r>
      <w:r w:rsidRPr="00DD232A">
        <w:rPr>
          <w:b/>
          <w:bCs/>
        </w:rPr>
        <w:t>shall</w:t>
      </w:r>
      <w:r w:rsidRPr="00DD232A">
        <w:t xml:space="preserve"> be verified by test and analysis. Tests </w:t>
      </w:r>
      <w:r w:rsidRPr="00DD232A">
        <w:rPr>
          <w:b/>
          <w:bCs/>
        </w:rPr>
        <w:t>shall</w:t>
      </w:r>
      <w:r w:rsidRPr="00DD232A">
        <w:t xml:space="preserve"> be performed and data submitted for conducted susceptibility and radiated susceptibility, in addition to that for conducted emissions and radiated emissions. This data </w:t>
      </w:r>
      <w:r w:rsidRPr="00DD232A">
        <w:rPr>
          <w:b/>
          <w:bCs/>
        </w:rPr>
        <w:t xml:space="preserve">shall </w:t>
      </w:r>
      <w:r w:rsidRPr="00DD232A">
        <w:t>be evaluated against the limits of SSP 30237.</w:t>
      </w:r>
    </w:p>
    <w:p w:rsidR="00DD232A" w:rsidRPr="00DD232A" w:rsidRDefault="00DD232A" w:rsidP="006F524E">
      <w:pPr>
        <w:pStyle w:val="ParagraphT121"/>
        <w:divId w:val="1930701137"/>
      </w:pPr>
      <w:r w:rsidRPr="00DD232A">
        <w:t xml:space="preserve">The verification </w:t>
      </w:r>
      <w:r w:rsidRPr="00DD232A">
        <w:rPr>
          <w:b/>
          <w:bCs/>
        </w:rPr>
        <w:t>shall</w:t>
      </w:r>
      <w:r w:rsidRPr="00DD232A">
        <w:t xml:space="preserve"> be considered successful when analysis of test data for the requirements identified in the following paragraphs are met:</w:t>
      </w:r>
    </w:p>
    <w:p w:rsidR="00DD232A" w:rsidRPr="00DD232A" w:rsidRDefault="00DD232A" w:rsidP="00756B0C">
      <w:pPr>
        <w:pStyle w:val="ParagraphT121"/>
        <w:numPr>
          <w:ilvl w:val="0"/>
          <w:numId w:val="68"/>
        </w:numPr>
        <w:ind w:left="1440" w:hanging="720"/>
        <w:divId w:val="1930701137"/>
      </w:pPr>
      <w:r w:rsidRPr="00DD232A">
        <w:t>Paragraph 3.2.2.1 of SSP 30237 (CS01)</w:t>
      </w:r>
    </w:p>
    <w:p w:rsidR="00DD232A" w:rsidRPr="00DD232A" w:rsidRDefault="00DD232A" w:rsidP="00756B0C">
      <w:pPr>
        <w:pStyle w:val="ParagraphT121"/>
        <w:numPr>
          <w:ilvl w:val="0"/>
          <w:numId w:val="68"/>
        </w:numPr>
        <w:ind w:left="1440" w:hanging="720"/>
        <w:divId w:val="1930701137"/>
      </w:pPr>
      <w:r w:rsidRPr="00DD232A">
        <w:t>Paragraph 3.2.2.2 of SSP 30237 (CS02)</w:t>
      </w:r>
    </w:p>
    <w:p w:rsidR="00DD232A" w:rsidRPr="00DD232A" w:rsidRDefault="00DD232A" w:rsidP="00756B0C">
      <w:pPr>
        <w:pStyle w:val="ParagraphT121"/>
        <w:numPr>
          <w:ilvl w:val="0"/>
          <w:numId w:val="68"/>
        </w:numPr>
        <w:ind w:left="1440" w:hanging="720"/>
        <w:divId w:val="1930701137"/>
      </w:pPr>
      <w:r w:rsidRPr="00DD232A">
        <w:t>Paragraph 3.2.2.3 of SSP 30237 (CS06)</w:t>
      </w:r>
    </w:p>
    <w:p w:rsidR="00DD232A" w:rsidRPr="00DD232A" w:rsidRDefault="00DD232A" w:rsidP="006F524E">
      <w:pPr>
        <w:pStyle w:val="ParagraphT121"/>
        <w:ind w:left="720" w:hanging="720"/>
        <w:divId w:val="1930701137"/>
        <w:rPr>
          <w:color w:val="1F497D"/>
        </w:rPr>
      </w:pPr>
      <w:r w:rsidRPr="00DD232A">
        <w:t>Verification Submittal: Analysis Report (A brief summary of the results of EMI/EMC tests). A detailed report independent of EMI/EMC request for waiver is necessary to show that stand-alone stability exists if EMI/EMC waivers or deviations are required.</w:t>
      </w:r>
    </w:p>
    <w:p w:rsidR="00DD232A" w:rsidRPr="00DD232A" w:rsidRDefault="009C6622" w:rsidP="006E4287">
      <w:pPr>
        <w:pStyle w:val="AppLvl4"/>
        <w:divId w:val="1930701137"/>
      </w:pPr>
      <w:r>
        <w:t>N.</w:t>
      </w:r>
      <w:r w:rsidR="00DD232A" w:rsidRPr="00DD232A">
        <w:t>4.3.2.3</w:t>
      </w:r>
      <w:r w:rsidR="006E4287">
        <w:tab/>
      </w:r>
      <w:r w:rsidR="00DD232A" w:rsidRPr="00DD232A">
        <w:t>Rack Electromagnetic Compatibility</w:t>
      </w:r>
    </w:p>
    <w:p w:rsidR="00DD232A" w:rsidRPr="00DD232A" w:rsidRDefault="006E4287" w:rsidP="006F524E">
      <w:pPr>
        <w:pStyle w:val="ParagraphT121"/>
        <w:divId w:val="1930701137"/>
      </w:pPr>
      <w:r>
        <w:t>NVR</w:t>
      </w:r>
    </w:p>
    <w:p w:rsidR="00DD232A" w:rsidRPr="00DD232A" w:rsidRDefault="009C6622" w:rsidP="006E4287">
      <w:pPr>
        <w:pStyle w:val="AppLvl5"/>
        <w:divId w:val="1930701137"/>
      </w:pPr>
      <w:r>
        <w:t>N.</w:t>
      </w:r>
      <w:r w:rsidR="00DD232A" w:rsidRPr="00DD232A">
        <w:t>4.3.2.3.1</w:t>
      </w:r>
      <w:r w:rsidR="006E4287">
        <w:tab/>
      </w:r>
      <w:r w:rsidR="00DD232A" w:rsidRPr="00DD232A">
        <w:t>Rack Bonding Strap</w:t>
      </w:r>
    </w:p>
    <w:p w:rsidR="00DD232A" w:rsidRPr="00DD232A" w:rsidRDefault="00DD232A" w:rsidP="006F524E">
      <w:pPr>
        <w:pStyle w:val="ParagraphT121"/>
        <w:divId w:val="1930701137"/>
        <w:rPr>
          <w:noProof/>
        </w:rPr>
      </w:pPr>
      <w:r w:rsidRPr="00DD232A">
        <w:rPr>
          <w:noProof/>
        </w:rPr>
        <w:t xml:space="preserve">Verification </w:t>
      </w:r>
      <w:r w:rsidRPr="00DD232A">
        <w:rPr>
          <w:b/>
          <w:noProof/>
        </w:rPr>
        <w:t>shall</w:t>
      </w:r>
      <w:r w:rsidRPr="00DD232A">
        <w:rPr>
          <w:noProof/>
        </w:rPr>
        <w:t xml:space="preserve"> be by analysis and inspection. The verification </w:t>
      </w:r>
      <w:r w:rsidRPr="00DD232A">
        <w:rPr>
          <w:b/>
          <w:noProof/>
        </w:rPr>
        <w:t>shall</w:t>
      </w:r>
      <w:r w:rsidRPr="00DD232A">
        <w:rPr>
          <w:noProof/>
        </w:rPr>
        <w:t xml:space="preserve"> be considered successful when an analysis of the bond current carrying capability shows that the bond interface can carry fault currents until upstream switchgear clears the electrical fault.  The verification </w:t>
      </w:r>
      <w:r w:rsidRPr="00DD232A">
        <w:rPr>
          <w:b/>
          <w:noProof/>
        </w:rPr>
        <w:t>shall</w:t>
      </w:r>
      <w:r w:rsidRPr="00DD232A">
        <w:rPr>
          <w:noProof/>
        </w:rPr>
        <w:t xml:space="preserve"> be considered successful when inspection of drawings and quality records (Quality records include workmanship resistance measurements) indicates that proper bonding processes, procedures, and materials are identified for the bond interface.</w:t>
      </w:r>
    </w:p>
    <w:p w:rsidR="00DD232A" w:rsidRPr="00DD232A" w:rsidRDefault="00DD232A" w:rsidP="006F524E">
      <w:pPr>
        <w:pStyle w:val="ParagraphT121"/>
        <w:divId w:val="1930701137"/>
      </w:pPr>
      <w:r w:rsidRPr="00DD232A">
        <w:t>Verification Subm</w:t>
      </w:r>
      <w:r w:rsidR="006F524E">
        <w:t>ittal:  CoC and Analysis Report</w:t>
      </w:r>
    </w:p>
    <w:p w:rsidR="00DD232A" w:rsidRPr="00DD232A" w:rsidRDefault="009C6622" w:rsidP="006E4287">
      <w:pPr>
        <w:pStyle w:val="AppLvl5"/>
        <w:divId w:val="1930701137"/>
      </w:pPr>
      <w:r>
        <w:t>N.</w:t>
      </w:r>
      <w:r w:rsidR="00DD232A" w:rsidRPr="00DD232A">
        <w:t>4.3.2.3.2</w:t>
      </w:r>
      <w:r w:rsidR="006E4287">
        <w:tab/>
      </w:r>
      <w:r w:rsidR="00DD232A" w:rsidRPr="00DD232A">
        <w:t>Aris Ispr Bonding</w:t>
      </w:r>
    </w:p>
    <w:p w:rsidR="00DD232A" w:rsidRPr="00DD232A" w:rsidRDefault="006E4287" w:rsidP="006F524E">
      <w:pPr>
        <w:pStyle w:val="ParagraphT121"/>
        <w:divId w:val="1930701137"/>
      </w:pPr>
      <w:r>
        <w:t>NVR</w:t>
      </w:r>
    </w:p>
    <w:p w:rsidR="00DD232A" w:rsidRPr="00DD232A" w:rsidRDefault="009C6622" w:rsidP="006E4287">
      <w:pPr>
        <w:pStyle w:val="AppLvl3"/>
        <w:divId w:val="1930701137"/>
      </w:pPr>
      <w:r>
        <w:t>N.</w:t>
      </w:r>
      <w:r w:rsidR="00DD232A" w:rsidRPr="00DD232A">
        <w:t>4.3.3</w:t>
      </w:r>
      <w:r w:rsidR="006E4287">
        <w:tab/>
      </w:r>
      <w:r w:rsidR="00DD232A" w:rsidRPr="00DD232A">
        <w:t>Command And Data Handling Interface Requirements</w:t>
      </w:r>
    </w:p>
    <w:p w:rsidR="00DD232A" w:rsidRPr="00DD232A" w:rsidRDefault="00DD232A" w:rsidP="006F524E">
      <w:pPr>
        <w:pStyle w:val="ParagraphT121"/>
        <w:divId w:val="1930701137"/>
      </w:pPr>
      <w:r w:rsidRPr="00DD232A">
        <w:t>Command and Data Handling requirements for payloa</w:t>
      </w:r>
      <w:r w:rsidR="006E4287">
        <w:t>ds are addressed in Appendix I.</w:t>
      </w:r>
    </w:p>
    <w:p w:rsidR="00DD232A" w:rsidRPr="00DD232A" w:rsidRDefault="009C6622" w:rsidP="006E4287">
      <w:pPr>
        <w:pStyle w:val="AppLvl4"/>
        <w:divId w:val="1930701137"/>
      </w:pPr>
      <w:r>
        <w:t>N.</w:t>
      </w:r>
      <w:r w:rsidR="00DD232A" w:rsidRPr="00DD232A">
        <w:t>4.3.3.1</w:t>
      </w:r>
      <w:r w:rsidR="006E4287">
        <w:tab/>
      </w:r>
      <w:r w:rsidR="00DD232A" w:rsidRPr="00DD232A">
        <w:t>MIL-STD-1553B (LRDL)</w:t>
      </w:r>
    </w:p>
    <w:p w:rsidR="00DD232A" w:rsidRPr="00DD232A" w:rsidRDefault="00DD232A" w:rsidP="006F524E">
      <w:pPr>
        <w:pStyle w:val="ParagraphT121"/>
        <w:divId w:val="1930701137"/>
      </w:pPr>
      <w:r w:rsidRPr="00DD232A">
        <w:t xml:space="preserve">Verification of the MIL-STD-1553B LRDL </w:t>
      </w:r>
      <w:r w:rsidRPr="00DD232A">
        <w:rPr>
          <w:b/>
        </w:rPr>
        <w:t>shall</w:t>
      </w:r>
      <w:r w:rsidRPr="00DD232A">
        <w:t xml:space="preserve"> be by test.  The test </w:t>
      </w:r>
      <w:r w:rsidRPr="00DD232A">
        <w:rPr>
          <w:b/>
        </w:rPr>
        <w:t>shall</w:t>
      </w:r>
      <w:r w:rsidRPr="00DD232A">
        <w:t xml:space="preserve"> consist of an integrated rack’s Payload Bus Remote Terminal and RT Validation Test Set, provided by ISS, used in the performance of a complete RT Validation in accordance with MIL-HDBK-1553, Multiplex Application Handbook, Notice 1, Appendix A, RT Validation Test Plan, to verify the design.  The test </w:t>
      </w:r>
      <w:r w:rsidRPr="00DD232A">
        <w:rPr>
          <w:b/>
        </w:rPr>
        <w:t>shall</w:t>
      </w:r>
      <w:r w:rsidRPr="00DD232A">
        <w:t xml:space="preserve"> be considered successful when the integrated rack’s Payload Bus Remote Terminal meets the R</w:t>
      </w:r>
      <w:r w:rsidR="006E4287">
        <w:t>T Validation test as specified.</w:t>
      </w:r>
    </w:p>
    <w:p w:rsidR="00DD232A" w:rsidRPr="00DD232A" w:rsidRDefault="00DD232A" w:rsidP="006F524E">
      <w:pPr>
        <w:pStyle w:val="ParagraphT121"/>
        <w:divId w:val="1930701137"/>
      </w:pPr>
      <w:r w:rsidRPr="00DD232A">
        <w:t>Verification Submittal:  Test Report</w:t>
      </w:r>
    </w:p>
    <w:p w:rsidR="00DD232A" w:rsidRPr="00DD232A" w:rsidRDefault="009C6622" w:rsidP="006E4287">
      <w:pPr>
        <w:pStyle w:val="AppLvl3"/>
        <w:divId w:val="1930701137"/>
      </w:pPr>
      <w:r>
        <w:t>N.</w:t>
      </w:r>
      <w:r w:rsidR="00DD232A" w:rsidRPr="00DD232A">
        <w:t>4.3.4</w:t>
      </w:r>
      <w:r w:rsidR="006E4287">
        <w:tab/>
      </w:r>
      <w:r w:rsidR="00DD232A" w:rsidRPr="00DD232A">
        <w:t>Payload Ntsc Video Interface Requirements</w:t>
      </w:r>
    </w:p>
    <w:p w:rsidR="00DD232A" w:rsidRPr="00DD232A" w:rsidRDefault="006E4287" w:rsidP="006F524E">
      <w:pPr>
        <w:pStyle w:val="ParagraphT121"/>
        <w:divId w:val="1930701137"/>
      </w:pPr>
      <w:r>
        <w:t>NVR</w:t>
      </w:r>
    </w:p>
    <w:p w:rsidR="00DD232A" w:rsidRPr="00DD232A" w:rsidRDefault="009C6622" w:rsidP="006E4287">
      <w:pPr>
        <w:pStyle w:val="AppLvl4"/>
        <w:divId w:val="1930701137"/>
      </w:pPr>
      <w:r>
        <w:t>N.</w:t>
      </w:r>
      <w:r w:rsidR="00DD232A" w:rsidRPr="00DD232A">
        <w:t>4.3.4.1</w:t>
      </w:r>
      <w:r w:rsidR="006E4287">
        <w:tab/>
      </w:r>
      <w:r w:rsidR="00DD232A" w:rsidRPr="00DD232A">
        <w:t>Payload Ntsc Video Characteristics For Fiber Optic Video</w:t>
      </w:r>
    </w:p>
    <w:p w:rsidR="00DD232A" w:rsidRPr="00DD232A" w:rsidRDefault="00DD232A" w:rsidP="006F524E">
      <w:pPr>
        <w:pStyle w:val="ParagraphT121"/>
        <w:ind w:left="720" w:hanging="720"/>
        <w:divId w:val="1930701137"/>
      </w:pPr>
      <w:r w:rsidRPr="00DD232A">
        <w:t>A.</w:t>
      </w:r>
      <w:r w:rsidRPr="00DD232A">
        <w:tab/>
        <w:t xml:space="preserve">Verification of the Payload NTSC Video Characteristics </w:t>
      </w:r>
      <w:r w:rsidRPr="00DD232A">
        <w:rPr>
          <w:i/>
        </w:rPr>
        <w:t>should</w:t>
      </w:r>
      <w:r w:rsidRPr="00DD232A">
        <w:t xml:space="preserve"> be by test of the integrated rack with the PRCU or equivalent in accordance with Table N.3.4.1-1.  The verification </w:t>
      </w:r>
      <w:r w:rsidRPr="00DD232A">
        <w:rPr>
          <w:i/>
        </w:rPr>
        <w:t>should</w:t>
      </w:r>
      <w:r w:rsidRPr="00DD232A">
        <w:t xml:space="preserve"> be considered successful when the test demonstrates that the received video performance characteristics comply with Table N.3.4.1-1.</w:t>
      </w:r>
    </w:p>
    <w:p w:rsidR="00DD232A" w:rsidRPr="00DD232A" w:rsidRDefault="00DD232A" w:rsidP="006F524E">
      <w:pPr>
        <w:pStyle w:val="ParagraphT121"/>
        <w:ind w:left="720" w:hanging="720"/>
        <w:divId w:val="1930701137"/>
      </w:pPr>
      <w:r w:rsidRPr="00DD232A">
        <w:t>Note:</w:t>
      </w:r>
      <w:r w:rsidRPr="00DD232A">
        <w:tab/>
        <w:t>TIA/EIA-250-C, Electrical Performance for Television Transmission Systems, provides the method of measurements for each parameter.</w:t>
      </w:r>
    </w:p>
    <w:p w:rsidR="00DD232A" w:rsidRPr="00DD232A" w:rsidRDefault="00DD232A" w:rsidP="006F524E">
      <w:pPr>
        <w:pStyle w:val="ParagraphT121"/>
        <w:ind w:left="720" w:hanging="720"/>
        <w:divId w:val="1930701137"/>
      </w:pPr>
      <w:r w:rsidRPr="00DD232A">
        <w:t>Verif</w:t>
      </w:r>
      <w:r w:rsidR="006E4287">
        <w:t>ication Submittal:  Test Report</w:t>
      </w:r>
    </w:p>
    <w:p w:rsidR="00DD232A" w:rsidRPr="00DD232A" w:rsidRDefault="00DD232A" w:rsidP="006F524E">
      <w:pPr>
        <w:pStyle w:val="ParagraphT121"/>
        <w:ind w:left="720" w:hanging="720"/>
        <w:divId w:val="1930701137"/>
      </w:pPr>
      <w:r w:rsidRPr="00DD232A">
        <w:t>B.</w:t>
      </w:r>
      <w:r w:rsidRPr="00DD232A">
        <w:tab/>
        <w:t xml:space="preserve">Verification of the Payload NTSC Video signal to crosstalk noise ratio Characteristics for </w:t>
      </w:r>
      <w:r w:rsidR="004C1AD9">
        <w:t>P</w:t>
      </w:r>
      <w:r w:rsidRPr="00DD232A">
        <w:t xml:space="preserve">aragraph N.3.4.1.B </w:t>
      </w:r>
      <w:r w:rsidRPr="00DD232A">
        <w:rPr>
          <w:i/>
        </w:rPr>
        <w:t>should</w:t>
      </w:r>
      <w:r w:rsidRPr="00DD232A">
        <w:t xml:space="preserve"> be by test of the integrated rack with the PRCU or equivalent using a flat-field test signal.  The verification </w:t>
      </w:r>
      <w:r w:rsidRPr="00DD232A">
        <w:rPr>
          <w:i/>
        </w:rPr>
        <w:t>should</w:t>
      </w:r>
      <w:r w:rsidRPr="00DD232A">
        <w:t xml:space="preserve"> be considered successful when the test demonstrates that the video signal to crosstalk noise ratio is greater than or equal to 60 dB while using a low pass filter (f</w:t>
      </w:r>
      <w:r w:rsidRPr="00DD232A">
        <w:rPr>
          <w:vertAlign w:val="subscript"/>
        </w:rPr>
        <w:t>c</w:t>
      </w:r>
      <w:r w:rsidRPr="00DD232A">
        <w:t xml:space="preserve"> = 4.2 MHz), when any one of the following conditions apply</w:t>
      </w:r>
    </w:p>
    <w:p w:rsidR="00DD232A" w:rsidRPr="00DD232A" w:rsidRDefault="00DD232A" w:rsidP="006F524E">
      <w:pPr>
        <w:pStyle w:val="ParagraphT121"/>
        <w:ind w:left="1440" w:hanging="720"/>
        <w:divId w:val="1930701137"/>
      </w:pPr>
      <w:r w:rsidRPr="00DD232A">
        <w:t>(1)</w:t>
      </w:r>
      <w:r w:rsidRPr="00DD232A">
        <w:tab/>
        <w:t>The integrated rack has two or more video signals following the same physical path as an electrical signal.</w:t>
      </w:r>
    </w:p>
    <w:p w:rsidR="00DD232A" w:rsidRPr="00DD232A" w:rsidRDefault="00DD232A" w:rsidP="006F524E">
      <w:pPr>
        <w:pStyle w:val="ParagraphT121"/>
        <w:ind w:left="1440" w:hanging="720"/>
        <w:divId w:val="1930701137"/>
      </w:pPr>
      <w:r w:rsidRPr="00DD232A">
        <w:t>(2)</w:t>
      </w:r>
      <w:r w:rsidRPr="00DD232A">
        <w:tab/>
        <w:t>The integrated rack contains two or more channels of electrical modulated or baseband video.</w:t>
      </w:r>
    </w:p>
    <w:p w:rsidR="00DD232A" w:rsidRPr="00DD232A" w:rsidRDefault="00DD232A" w:rsidP="006F524E">
      <w:pPr>
        <w:pStyle w:val="ParagraphT121"/>
        <w:ind w:left="1440" w:hanging="720"/>
        <w:divId w:val="1930701137"/>
      </w:pPr>
      <w:r w:rsidRPr="00DD232A">
        <w:t>(3)</w:t>
      </w:r>
      <w:r w:rsidRPr="00DD232A">
        <w:tab/>
        <w:t>The integrated rack is transmitting and receiving video signals to include the sync and control signal. This requirement is not applicable for integrated racks transmitting only one signal and receiving no signal.</w:t>
      </w:r>
    </w:p>
    <w:p w:rsidR="00DD232A" w:rsidRPr="00DD232A" w:rsidRDefault="00DD232A" w:rsidP="006F524E">
      <w:pPr>
        <w:pStyle w:val="ParagraphT121"/>
        <w:ind w:left="720" w:hanging="720"/>
        <w:divId w:val="1930701137"/>
      </w:pPr>
      <w:r w:rsidRPr="00DD232A">
        <w:t>Note:</w:t>
      </w:r>
      <w:r w:rsidRPr="00DD232A">
        <w:tab/>
        <w:t>Use a flat-field test signal to acquire the peak-to-peak amplitude of crosstalk measurement.  Ensure the test signal’s amplitude is accurately adjusted to 100 IRE units at the sending end prior to commencement of the test.  Similarly ensure the waveform monitor at the receiving end is properly calibrated.  R</w:t>
      </w:r>
      <w:r w:rsidRPr="00F0089A">
        <w:t xml:space="preserve">ef. </w:t>
      </w:r>
      <w:r w:rsidR="004C1AD9" w:rsidRPr="00F0089A">
        <w:t>P</w:t>
      </w:r>
      <w:r w:rsidRPr="00F0089A">
        <w:t>ar</w:t>
      </w:r>
      <w:r w:rsidRPr="00DD232A">
        <w:t>agraph 3.19 of NTC Report No. 7, Video Testing Technical Performance Objectives for useful figures.</w:t>
      </w:r>
    </w:p>
    <w:p w:rsidR="00DD232A" w:rsidRPr="00DD232A" w:rsidRDefault="00DD232A" w:rsidP="006F524E">
      <w:pPr>
        <w:pStyle w:val="ParagraphT121"/>
        <w:divId w:val="1930701137"/>
      </w:pPr>
      <w:r w:rsidRPr="00DD232A">
        <w:t>Verification Submittal:  Test Report</w:t>
      </w:r>
    </w:p>
    <w:p w:rsidR="00DD232A" w:rsidRPr="00DD232A" w:rsidRDefault="009C6622" w:rsidP="006E4287">
      <w:pPr>
        <w:pStyle w:val="AppLvl4"/>
        <w:divId w:val="1930701137"/>
      </w:pPr>
      <w:r>
        <w:t>N.</w:t>
      </w:r>
      <w:r w:rsidR="00DD232A" w:rsidRPr="00DD232A">
        <w:t>4.3.4.2</w:t>
      </w:r>
      <w:r w:rsidR="006E4287">
        <w:tab/>
      </w:r>
      <w:r w:rsidR="00DD232A" w:rsidRPr="00DD232A">
        <w:t>Ntsc Fiber Optic Video</w:t>
      </w:r>
    </w:p>
    <w:p w:rsidR="00DD232A" w:rsidRPr="00DD232A" w:rsidRDefault="009C6622" w:rsidP="006E4287">
      <w:pPr>
        <w:pStyle w:val="AppLvl5"/>
        <w:divId w:val="1930701137"/>
      </w:pPr>
      <w:r>
        <w:t>N.</w:t>
      </w:r>
      <w:r w:rsidR="00DD232A" w:rsidRPr="00DD232A">
        <w:t>4.3.4.2.1</w:t>
      </w:r>
      <w:r w:rsidR="006E4287">
        <w:tab/>
      </w:r>
      <w:r w:rsidR="00DD232A" w:rsidRPr="00DD232A">
        <w:t>Pulse Frequency Modulation Ntsc Fiber Optic Video Characteristics</w:t>
      </w:r>
    </w:p>
    <w:p w:rsidR="00DD232A" w:rsidRPr="00DD232A" w:rsidRDefault="00DD232A" w:rsidP="006F524E">
      <w:pPr>
        <w:pStyle w:val="ParagraphT121"/>
        <w:divId w:val="1930701137"/>
      </w:pPr>
      <w:r w:rsidRPr="00DD232A">
        <w:t xml:space="preserve">Verification of the pulse frequency modulation NTSC fiber optic video characteristics for </w:t>
      </w:r>
      <w:r w:rsidR="004C1AD9">
        <w:t>P</w:t>
      </w:r>
      <w:r w:rsidRPr="00DD232A">
        <w:t>aragraph N.3.4.2.1</w:t>
      </w:r>
      <w:r w:rsidRPr="00DD232A">
        <w:rPr>
          <w:i/>
        </w:rPr>
        <w:t xml:space="preserve"> should</w:t>
      </w:r>
      <w:r w:rsidRPr="00DD232A">
        <w:t xml:space="preserve"> be by test of the integrated rack with a video test system in accordance with TIA/EIA-250-C, per the paragraphs specified in Table N.3.4.1-1, while receiving the PFM NTSC Fiber Optic Video Charac</w:t>
      </w:r>
      <w:r w:rsidR="006E4287">
        <w:t>teristics in Table N.3.4.2.1-2.</w:t>
      </w:r>
    </w:p>
    <w:p w:rsidR="00DD232A" w:rsidRPr="00DD232A" w:rsidRDefault="00DD232A" w:rsidP="006F524E">
      <w:pPr>
        <w:pStyle w:val="ParagraphT121"/>
        <w:divId w:val="1930701137"/>
      </w:pPr>
      <w:r w:rsidRPr="00DD232A">
        <w:t>Verif</w:t>
      </w:r>
      <w:r w:rsidR="006E4287">
        <w:t>ication Submittal:  Test Report</w:t>
      </w:r>
    </w:p>
    <w:p w:rsidR="00DD232A" w:rsidRPr="00DD232A" w:rsidRDefault="009C6622" w:rsidP="006E4287">
      <w:pPr>
        <w:pStyle w:val="AppLvl5"/>
        <w:divId w:val="1930701137"/>
      </w:pPr>
      <w:r>
        <w:t>N.</w:t>
      </w:r>
      <w:r w:rsidR="00DD232A" w:rsidRPr="00DD232A">
        <w:t>4.3.4.2.2</w:t>
      </w:r>
      <w:r w:rsidR="006E4287">
        <w:tab/>
      </w:r>
      <w:r w:rsidR="00DD232A" w:rsidRPr="00DD232A">
        <w:t>Integrated Rack Ntsc Pfm Video Transmitted Optical Power</w:t>
      </w:r>
    </w:p>
    <w:p w:rsidR="00DD232A" w:rsidRPr="00DD232A" w:rsidRDefault="00DD232A" w:rsidP="006F524E">
      <w:pPr>
        <w:pStyle w:val="ParagraphT121"/>
        <w:divId w:val="1930701137"/>
      </w:pPr>
      <w:r w:rsidRPr="00DD232A">
        <w:t xml:space="preserve">Verification </w:t>
      </w:r>
      <w:r w:rsidRPr="00DD232A">
        <w:rPr>
          <w:i/>
        </w:rPr>
        <w:t>should</w:t>
      </w:r>
      <w:r w:rsidRPr="00DD232A">
        <w:t xml:space="preserve"> be to test the integrated rack with fiber optic power meter.  The perturbations optical power from the test setup are not included in the stated power requirement.  The perturbations from the test are to be documented.  This test </w:t>
      </w:r>
      <w:r w:rsidRPr="00DD232A">
        <w:rPr>
          <w:i/>
        </w:rPr>
        <w:t>should</w:t>
      </w:r>
      <w:r w:rsidRPr="00DD232A">
        <w:t xml:space="preserve"> be considered successful when the requirement is met or exceeded after the test setup variations are removed from the result.</w:t>
      </w:r>
    </w:p>
    <w:p w:rsidR="00DD232A" w:rsidRPr="00DD232A" w:rsidRDefault="00DD232A" w:rsidP="006F524E">
      <w:pPr>
        <w:pStyle w:val="ParagraphT121"/>
        <w:divId w:val="1930701137"/>
      </w:pPr>
      <w:r w:rsidRPr="00DD232A">
        <w:t>Verif</w:t>
      </w:r>
      <w:r w:rsidR="006E4287">
        <w:t>ication Submittal:  Test Report</w:t>
      </w:r>
    </w:p>
    <w:p w:rsidR="00DD232A" w:rsidRPr="00DD232A" w:rsidRDefault="009C6622" w:rsidP="006E4287">
      <w:pPr>
        <w:pStyle w:val="AppLvl5"/>
        <w:divId w:val="1930701137"/>
      </w:pPr>
      <w:r>
        <w:t>N.</w:t>
      </w:r>
      <w:r w:rsidR="00DD232A" w:rsidRPr="00DD232A">
        <w:t>4.3.4.2.3</w:t>
      </w:r>
      <w:r w:rsidR="006E4287">
        <w:tab/>
      </w:r>
      <w:r w:rsidR="00DD232A" w:rsidRPr="00DD232A">
        <w:t>Integrated Rack Ntsc Pfm Video And Sync Signal Received Optical Power</w:t>
      </w:r>
    </w:p>
    <w:p w:rsidR="00DD232A" w:rsidRPr="00DD232A" w:rsidRDefault="00DD232A" w:rsidP="006F524E">
      <w:pPr>
        <w:pStyle w:val="ParagraphT121"/>
        <w:divId w:val="1930701137"/>
      </w:pPr>
      <w:r w:rsidRPr="00DD232A">
        <w:t xml:space="preserve">Verification </w:t>
      </w:r>
      <w:r w:rsidRPr="00DD232A">
        <w:rPr>
          <w:i/>
        </w:rPr>
        <w:t>should</w:t>
      </w:r>
      <w:r w:rsidRPr="00DD232A">
        <w:t xml:space="preserve"> be to test the integrated rack with a calibrated fiber optic source testing at the minimum power.  The perturbations optical power from the test setup are not included in the stated power requirement.  The perturbations from the test are to be documented.  This test </w:t>
      </w:r>
      <w:r w:rsidRPr="00DD232A">
        <w:rPr>
          <w:i/>
        </w:rPr>
        <w:t>should</w:t>
      </w:r>
      <w:r w:rsidRPr="00DD232A">
        <w:t xml:space="preserve"> be considered successful when the requirement is met or exceeded after the test setup variations are removed from the result.</w:t>
      </w:r>
    </w:p>
    <w:p w:rsidR="00DD232A" w:rsidRPr="00DD232A" w:rsidRDefault="00DD232A" w:rsidP="006F524E">
      <w:pPr>
        <w:pStyle w:val="ParagraphT121"/>
        <w:divId w:val="1930701137"/>
      </w:pPr>
      <w:r w:rsidRPr="00DD232A">
        <w:t>Verif</w:t>
      </w:r>
      <w:r w:rsidR="006F524E">
        <w:t>ication Submittal:  Test Report</w:t>
      </w:r>
    </w:p>
    <w:p w:rsidR="00DD232A" w:rsidRPr="00DD232A" w:rsidRDefault="009C6622" w:rsidP="006E4287">
      <w:pPr>
        <w:pStyle w:val="AppLvl5"/>
        <w:divId w:val="1930701137"/>
      </w:pPr>
      <w:r>
        <w:t>N.</w:t>
      </w:r>
      <w:r w:rsidR="00DD232A" w:rsidRPr="00DD232A">
        <w:t>4.3.4.2.4</w:t>
      </w:r>
      <w:r w:rsidR="006E4287">
        <w:tab/>
      </w:r>
      <w:r w:rsidR="00DD232A" w:rsidRPr="00DD232A">
        <w:t>Fiber Optic Cable Characteristics</w:t>
      </w:r>
    </w:p>
    <w:p w:rsidR="00DD232A" w:rsidRPr="00DD232A" w:rsidRDefault="00DD232A" w:rsidP="006F524E">
      <w:pPr>
        <w:pStyle w:val="ParagraphT121"/>
        <w:divId w:val="1930701137"/>
      </w:pPr>
      <w:r w:rsidRPr="00DD232A">
        <w:t xml:space="preserve">Verification </w:t>
      </w:r>
      <w:r w:rsidRPr="00DD232A">
        <w:rPr>
          <w:i/>
        </w:rPr>
        <w:t>should</w:t>
      </w:r>
      <w:r w:rsidRPr="00DD232A">
        <w:t xml:space="preserve"> be by inspection of the integrated rack fiber optic cable. Verification </w:t>
      </w:r>
      <w:r w:rsidRPr="00DD232A">
        <w:rPr>
          <w:i/>
        </w:rPr>
        <w:t>should</w:t>
      </w:r>
      <w:r w:rsidRPr="00DD232A">
        <w:t xml:space="preserve"> be considered successful when it is shown that the integrated rack fiber optic cable meets Table N.3.4.2.4-1, Fiber Optic Cable Characteristics.</w:t>
      </w:r>
    </w:p>
    <w:p w:rsidR="00DD232A" w:rsidRPr="00DD232A" w:rsidRDefault="00DD232A" w:rsidP="006F524E">
      <w:pPr>
        <w:pStyle w:val="ParagraphT121"/>
        <w:divId w:val="1930701137"/>
      </w:pPr>
      <w:r w:rsidRPr="00DD232A">
        <w:t>Verification Submittal:  Data providing e</w:t>
      </w:r>
      <w:r w:rsidR="006F524E">
        <w:t>lectrical video characteristics</w:t>
      </w:r>
    </w:p>
    <w:p w:rsidR="00DD232A" w:rsidRPr="006E4287" w:rsidRDefault="009C6622" w:rsidP="006E4287">
      <w:pPr>
        <w:pStyle w:val="AppLvl5"/>
        <w:divId w:val="1930701137"/>
      </w:pPr>
      <w:r w:rsidRPr="006E4287">
        <w:t>N.</w:t>
      </w:r>
      <w:r w:rsidR="00DD232A" w:rsidRPr="006E4287">
        <w:t>4.3.4.2.5</w:t>
      </w:r>
      <w:r w:rsidR="006E4287" w:rsidRPr="006E4287">
        <w:tab/>
      </w:r>
      <w:r w:rsidR="00DD232A" w:rsidRPr="006E4287">
        <w:t>Pfm Ntsc Video Fiber Optic Cable Bend Radius</w:t>
      </w:r>
    </w:p>
    <w:p w:rsidR="00DD232A" w:rsidRPr="00DD232A" w:rsidRDefault="00DD232A" w:rsidP="006F524E">
      <w:pPr>
        <w:pStyle w:val="ParagraphT121"/>
        <w:divId w:val="1930701137"/>
      </w:pPr>
      <w:r w:rsidRPr="00DD232A">
        <w:t xml:space="preserve">Verification </w:t>
      </w:r>
      <w:r w:rsidRPr="00DD232A">
        <w:rPr>
          <w:i/>
        </w:rPr>
        <w:t>should</w:t>
      </w:r>
      <w:r w:rsidRPr="00DD232A">
        <w:t xml:space="preserve"> be by inspection of the integrated rack PFM NTSC video fiber optic cable routing, installation and handling procedures. Verification </w:t>
      </w:r>
      <w:r w:rsidRPr="00DD232A">
        <w:rPr>
          <w:i/>
        </w:rPr>
        <w:t>should</w:t>
      </w:r>
      <w:r w:rsidRPr="00DD232A">
        <w:t xml:space="preserve"> be considered successful when the inspection shows that the routing, installation and handling procedures do not cause the cable to be bent in a tighter radius.</w:t>
      </w:r>
    </w:p>
    <w:p w:rsidR="00DD232A" w:rsidRPr="00DD232A" w:rsidRDefault="006E4287" w:rsidP="006F524E">
      <w:pPr>
        <w:pStyle w:val="ParagraphT121"/>
        <w:divId w:val="1930701137"/>
      </w:pPr>
      <w:r>
        <w:t>Verification Submittal:  CoC</w:t>
      </w:r>
    </w:p>
    <w:p w:rsidR="00DD232A" w:rsidRPr="00DD232A" w:rsidRDefault="009C6622" w:rsidP="006E4287">
      <w:pPr>
        <w:pStyle w:val="AppLvl5"/>
        <w:divId w:val="1930701137"/>
      </w:pPr>
      <w:r>
        <w:t>N.</w:t>
      </w:r>
      <w:r w:rsidR="00DD232A" w:rsidRPr="00DD232A">
        <w:t>4.3.4.2.6</w:t>
      </w:r>
      <w:r w:rsidR="006E4287">
        <w:tab/>
      </w:r>
      <w:r w:rsidR="00DD232A" w:rsidRPr="00DD232A">
        <w:t>Pfm Ntsc Optical Connector/Pin Assignments</w:t>
      </w:r>
    </w:p>
    <w:p w:rsidR="00DD232A" w:rsidRPr="00DD232A" w:rsidRDefault="006E4287" w:rsidP="006F524E">
      <w:pPr>
        <w:pStyle w:val="ParagraphT121"/>
        <w:ind w:left="720" w:hanging="720"/>
        <w:divId w:val="1930701137"/>
      </w:pPr>
      <w:r>
        <w:t>A.</w:t>
      </w:r>
      <w:r>
        <w:tab/>
        <w:t>NVR</w:t>
      </w:r>
    </w:p>
    <w:p w:rsidR="00DD232A" w:rsidRPr="00DD232A" w:rsidRDefault="00DD232A" w:rsidP="006F524E">
      <w:pPr>
        <w:pStyle w:val="ParagraphT121"/>
        <w:ind w:left="720" w:hanging="720"/>
        <w:divId w:val="1930701137"/>
      </w:pPr>
      <w:r w:rsidRPr="00DD232A">
        <w:t>B.</w:t>
      </w:r>
      <w:r w:rsidRPr="00DD232A">
        <w:tab/>
        <w:t xml:space="preserve">Verification of P16 appropriate pin assignment </w:t>
      </w:r>
      <w:r w:rsidRPr="00DD232A">
        <w:rPr>
          <w:i/>
        </w:rPr>
        <w:t xml:space="preserve">should </w:t>
      </w:r>
      <w:r w:rsidRPr="00DD232A">
        <w:t xml:space="preserve">be by inspection. The inspection </w:t>
      </w:r>
      <w:r w:rsidRPr="00DD232A">
        <w:rPr>
          <w:i/>
        </w:rPr>
        <w:t xml:space="preserve">should </w:t>
      </w:r>
      <w:r w:rsidRPr="00DD232A">
        <w:t xml:space="preserve">be an inspection of payload drawings to verify that the P16 pinout matches the corresponding J16 pinout. The verification </w:t>
      </w:r>
      <w:r w:rsidRPr="00DD232A">
        <w:rPr>
          <w:i/>
        </w:rPr>
        <w:t>should</w:t>
      </w:r>
      <w:r w:rsidRPr="00DD232A">
        <w:t xml:space="preserve"> be considered successful when the inspection shows that the P16 connector pinout is appropriate.</w:t>
      </w:r>
    </w:p>
    <w:p w:rsidR="00DD232A" w:rsidRPr="00DD232A" w:rsidRDefault="006E4287" w:rsidP="006F524E">
      <w:pPr>
        <w:pStyle w:val="ParagraphT121"/>
        <w:ind w:left="720" w:hanging="720"/>
        <w:divId w:val="1930701137"/>
      </w:pPr>
      <w:r>
        <w:t>Verification Submittal:  CoC</w:t>
      </w:r>
    </w:p>
    <w:p w:rsidR="00DD232A" w:rsidRPr="00DD232A" w:rsidRDefault="009C6622" w:rsidP="006E4287">
      <w:pPr>
        <w:pStyle w:val="AppLvl4"/>
        <w:divId w:val="1930701137"/>
      </w:pPr>
      <w:r>
        <w:t>N.</w:t>
      </w:r>
      <w:r w:rsidR="00DD232A" w:rsidRPr="00DD232A">
        <w:t>4.3.4.3</w:t>
      </w:r>
      <w:r w:rsidR="006E4287">
        <w:tab/>
      </w:r>
      <w:r w:rsidR="00DD232A" w:rsidRPr="00DD232A">
        <w:t>Ntsc Electrical Video Interfaces</w:t>
      </w:r>
    </w:p>
    <w:p w:rsidR="00DD232A" w:rsidRPr="00DD232A" w:rsidRDefault="009C6622" w:rsidP="006E4287">
      <w:pPr>
        <w:pStyle w:val="AppLvl5"/>
        <w:divId w:val="1930701137"/>
      </w:pPr>
      <w:r>
        <w:t>N.</w:t>
      </w:r>
      <w:r w:rsidR="00DD232A" w:rsidRPr="00DD232A">
        <w:t>4.3.4.3.1</w:t>
      </w:r>
      <w:r w:rsidR="006E4287">
        <w:tab/>
      </w:r>
      <w:r w:rsidR="00DD232A" w:rsidRPr="00DD232A">
        <w:t>Cables</w:t>
      </w:r>
    </w:p>
    <w:p w:rsidR="00DD232A" w:rsidRPr="00DD232A" w:rsidRDefault="00DD232A" w:rsidP="006F524E">
      <w:pPr>
        <w:pStyle w:val="ParagraphT121"/>
        <w:divId w:val="1930701137"/>
      </w:pPr>
      <w:r w:rsidRPr="00DD232A">
        <w:t xml:space="preserve">Verification of the cables required for transmission of sync and control signals and video and status signals </w:t>
      </w:r>
      <w:r w:rsidRPr="00DD232A">
        <w:rPr>
          <w:i/>
        </w:rPr>
        <w:t>should</w:t>
      </w:r>
      <w:r w:rsidRPr="00DD232A">
        <w:rPr>
          <w:b/>
        </w:rPr>
        <w:t xml:space="preserve"> </w:t>
      </w:r>
      <w:r w:rsidRPr="00DD232A">
        <w:t xml:space="preserve">be by inspection of the flight drawings. Verification </w:t>
      </w:r>
      <w:r w:rsidRPr="00DD232A">
        <w:rPr>
          <w:i/>
        </w:rPr>
        <w:t>should</w:t>
      </w:r>
      <w:r w:rsidRPr="00DD232A">
        <w:rPr>
          <w:b/>
        </w:rPr>
        <w:t xml:space="preserve"> </w:t>
      </w:r>
      <w:r w:rsidRPr="00DD232A">
        <w:t>be considered successful when the inspection shows that the cable meets the requirements of SSQ 21655 (NDBC-TFE-22-2SJ-75).</w:t>
      </w:r>
    </w:p>
    <w:p w:rsidR="00DD232A" w:rsidRPr="00DD232A" w:rsidRDefault="006F524E" w:rsidP="006F524E">
      <w:pPr>
        <w:pStyle w:val="ParagraphT121"/>
        <w:divId w:val="1930701137"/>
      </w:pPr>
      <w:r>
        <w:t>Verification Submittal:  CoC</w:t>
      </w:r>
    </w:p>
    <w:p w:rsidR="00DD232A" w:rsidRPr="00DD232A" w:rsidRDefault="009C6622" w:rsidP="006E4287">
      <w:pPr>
        <w:pStyle w:val="AppLvl5"/>
        <w:divId w:val="1930701137"/>
      </w:pPr>
      <w:r>
        <w:t>N.</w:t>
      </w:r>
      <w:r w:rsidR="00DD232A" w:rsidRPr="00DD232A">
        <w:t>4.3.4.3.2</w:t>
      </w:r>
      <w:r w:rsidR="006E4287">
        <w:tab/>
      </w:r>
      <w:r w:rsidR="00DD232A" w:rsidRPr="00DD232A">
        <w:t>Signal Standard</w:t>
      </w:r>
    </w:p>
    <w:p w:rsidR="00DD232A" w:rsidRPr="00DD232A" w:rsidRDefault="00DD232A" w:rsidP="006F524E">
      <w:pPr>
        <w:pStyle w:val="ParagraphT121"/>
        <w:divId w:val="1930701137"/>
      </w:pPr>
      <w:r w:rsidRPr="00DD232A">
        <w:t xml:space="preserve">Verification of the integrated rack’s ability to send and receive video, status, and sync signals </w:t>
      </w:r>
      <w:r w:rsidRPr="00DD232A">
        <w:rPr>
          <w:i/>
        </w:rPr>
        <w:t>should</w:t>
      </w:r>
      <w:r w:rsidRPr="00DD232A">
        <w:rPr>
          <w:b/>
        </w:rPr>
        <w:t xml:space="preserve"> </w:t>
      </w:r>
      <w:r w:rsidRPr="00DD232A">
        <w:t xml:space="preserve">be by test.  The signal degradation from Output video to Input video can be simulated by using a 60 meter long SSQ 21655 (NDBC-TFE-22-25J-75) cable.  A test </w:t>
      </w:r>
      <w:r w:rsidRPr="00DD232A">
        <w:rPr>
          <w:i/>
        </w:rPr>
        <w:t>should</w:t>
      </w:r>
      <w:r w:rsidRPr="00DD232A">
        <w:rPr>
          <w:b/>
        </w:rPr>
        <w:t xml:space="preserve"> </w:t>
      </w:r>
      <w:r w:rsidRPr="00DD232A">
        <w:t>be performed using the PRCU or equivalent to verify that ISPR input/output video, status, and sync signals are in accordance with RS-170A at the UIP interface as defined in Figure N.3.4.3.2-1, Interface B.</w:t>
      </w:r>
    </w:p>
    <w:p w:rsidR="00DD232A" w:rsidRPr="00DD232A" w:rsidRDefault="00DD232A" w:rsidP="006F524E">
      <w:pPr>
        <w:pStyle w:val="ParagraphT121"/>
        <w:divId w:val="1930701137"/>
      </w:pPr>
      <w:r w:rsidRPr="00DD232A">
        <w:t>Verification Submitt</w:t>
      </w:r>
      <w:r w:rsidR="006E4287">
        <w:t>al:  Test Report</w:t>
      </w:r>
    </w:p>
    <w:p w:rsidR="00DD232A" w:rsidRPr="00DD232A" w:rsidRDefault="009C6622" w:rsidP="006E4287">
      <w:pPr>
        <w:pStyle w:val="AppLvl5"/>
        <w:divId w:val="1930701137"/>
      </w:pPr>
      <w:r>
        <w:t>N.</w:t>
      </w:r>
      <w:r w:rsidR="00DD232A" w:rsidRPr="00DD232A">
        <w:t>4.3.4.3.3</w:t>
      </w:r>
      <w:r w:rsidR="006E4287">
        <w:tab/>
      </w:r>
      <w:r w:rsidR="00DD232A" w:rsidRPr="00DD232A">
        <w:t>Interface Circuit</w:t>
      </w:r>
    </w:p>
    <w:p w:rsidR="00DD232A" w:rsidRPr="00DD232A" w:rsidRDefault="00DD232A" w:rsidP="006F524E">
      <w:pPr>
        <w:pStyle w:val="ParagraphT121"/>
        <w:divId w:val="1930701137"/>
      </w:pPr>
      <w:r w:rsidRPr="00DD232A">
        <w:t xml:space="preserve">Verification of interface circuit of video system component in the ISPR for sync, video output and video input </w:t>
      </w:r>
      <w:r w:rsidRPr="00DD232A">
        <w:rPr>
          <w:b/>
        </w:rPr>
        <w:t xml:space="preserve">shall </w:t>
      </w:r>
      <w:r w:rsidRPr="00DD232A">
        <w:t xml:space="preserve">be by analysis. The analysis </w:t>
      </w:r>
      <w:r w:rsidRPr="00DD232A">
        <w:rPr>
          <w:b/>
        </w:rPr>
        <w:t>shall</w:t>
      </w:r>
      <w:r w:rsidRPr="00DD232A">
        <w:t xml:space="preserve"> show that the input load impedance of the receive circuit to cable is greater than 6 K ohms measured from signal to ground while the circuit is active, and voltage in the circuit </w:t>
      </w:r>
      <w:r w:rsidRPr="00DD232A">
        <w:rPr>
          <w:b/>
        </w:rPr>
        <w:t>shall</w:t>
      </w:r>
      <w:r w:rsidRPr="00DD232A">
        <w:t xml:space="preserve"> not exceed the tolerance limits of ± 5.5 V. The verification </w:t>
      </w:r>
      <w:r w:rsidRPr="00DD232A">
        <w:rPr>
          <w:b/>
        </w:rPr>
        <w:t>shall</w:t>
      </w:r>
      <w:r w:rsidRPr="00DD232A">
        <w:t xml:space="preserve"> be considered successful when the analysis shows that the video system interface circuit complies with Figure N.3.4.3.3-1.</w:t>
      </w:r>
    </w:p>
    <w:p w:rsidR="00DD232A" w:rsidRPr="00DD232A" w:rsidRDefault="006E4287" w:rsidP="006F524E">
      <w:pPr>
        <w:pStyle w:val="ParagraphT121"/>
        <w:divId w:val="1930701137"/>
      </w:pPr>
      <w:r>
        <w:t>Verification Submittal:  CoC</w:t>
      </w:r>
    </w:p>
    <w:p w:rsidR="00DD232A" w:rsidRPr="00DD232A" w:rsidRDefault="009C6622" w:rsidP="006E4287">
      <w:pPr>
        <w:pStyle w:val="AppLvl5"/>
        <w:divId w:val="1930701137"/>
      </w:pPr>
      <w:r>
        <w:t>N.</w:t>
      </w:r>
      <w:r w:rsidR="00DD232A" w:rsidRPr="00DD232A">
        <w:t>4.3.4.3.4</w:t>
      </w:r>
      <w:r w:rsidR="006E4287">
        <w:tab/>
      </w:r>
      <w:r w:rsidR="00DD232A" w:rsidRPr="00DD232A">
        <w:t>Crosstalk</w:t>
      </w:r>
    </w:p>
    <w:p w:rsidR="00DD232A" w:rsidRPr="00DD232A" w:rsidRDefault="00DD232A" w:rsidP="006F524E">
      <w:pPr>
        <w:pStyle w:val="ParagraphT121"/>
        <w:divId w:val="1930701137"/>
      </w:pPr>
      <w:r w:rsidRPr="00DD232A">
        <w:t xml:space="preserve">Verification of crosstalk </w:t>
      </w:r>
      <w:r w:rsidRPr="00DD232A">
        <w:rPr>
          <w:b/>
        </w:rPr>
        <w:t>shall</w:t>
      </w:r>
      <w:r w:rsidRPr="00DD232A">
        <w:t xml:space="preserve"> be by test. The test </w:t>
      </w:r>
      <w:r w:rsidRPr="00DD232A">
        <w:rPr>
          <w:b/>
        </w:rPr>
        <w:t>shall</w:t>
      </w:r>
      <w:r w:rsidRPr="00DD232A">
        <w:t xml:space="preserve"> use NTC Report No. 7 method and record the actual crosstalk value in dB. Verification </w:t>
      </w:r>
      <w:r w:rsidRPr="00DD232A">
        <w:rPr>
          <w:b/>
        </w:rPr>
        <w:t>shall</w:t>
      </w:r>
      <w:r w:rsidRPr="00DD232A">
        <w:t xml:space="preserve"> be considered successful when the test value is less than the requirement.</w:t>
      </w:r>
    </w:p>
    <w:p w:rsidR="00DD232A" w:rsidRPr="00DD232A" w:rsidRDefault="006E4287" w:rsidP="006F524E">
      <w:pPr>
        <w:pStyle w:val="ParagraphT121"/>
        <w:divId w:val="1930701137"/>
      </w:pPr>
      <w:r>
        <w:t>Verification Submittal:  CoC</w:t>
      </w:r>
    </w:p>
    <w:p w:rsidR="00DD232A" w:rsidRPr="00DD232A" w:rsidRDefault="009C6622" w:rsidP="006E4287">
      <w:pPr>
        <w:pStyle w:val="AppLvl4"/>
        <w:divId w:val="1930701137"/>
      </w:pPr>
      <w:r>
        <w:t>N.</w:t>
      </w:r>
      <w:r w:rsidR="00DD232A" w:rsidRPr="00DD232A">
        <w:t>4.3.4.4</w:t>
      </w:r>
      <w:r w:rsidR="006E4287">
        <w:tab/>
      </w:r>
      <w:r w:rsidR="00DD232A" w:rsidRPr="00DD232A">
        <w:t>Ntsc Electrical Connector/Pin Assignments</w:t>
      </w:r>
    </w:p>
    <w:p w:rsidR="00DD232A" w:rsidRPr="00DD232A" w:rsidRDefault="00DD232A" w:rsidP="006F524E">
      <w:pPr>
        <w:pStyle w:val="ParagraphT121"/>
        <w:ind w:left="720" w:hanging="720"/>
        <w:divId w:val="1930701137"/>
      </w:pPr>
      <w:r w:rsidRPr="00DD232A">
        <w:t>A.</w:t>
      </w:r>
      <w:r w:rsidRPr="00DD232A">
        <w:tab/>
        <w:t>NVR</w:t>
      </w:r>
    </w:p>
    <w:p w:rsidR="00DD232A" w:rsidRPr="00DD232A" w:rsidRDefault="00DD232A" w:rsidP="006F524E">
      <w:pPr>
        <w:pStyle w:val="ParagraphT121"/>
        <w:ind w:left="720" w:hanging="720"/>
        <w:divId w:val="1930701137"/>
      </w:pPr>
      <w:r w:rsidRPr="00DD232A">
        <w:t>B.</w:t>
      </w:r>
      <w:r w:rsidRPr="00DD232A">
        <w:tab/>
        <w:t xml:space="preserve">Verification of P77 appropriate pin assignment </w:t>
      </w:r>
      <w:r w:rsidRPr="00DD232A">
        <w:rPr>
          <w:b/>
        </w:rPr>
        <w:t>shall</w:t>
      </w:r>
      <w:r w:rsidRPr="00DD232A">
        <w:t xml:space="preserve"> be by inspection. The inspection </w:t>
      </w:r>
      <w:r w:rsidRPr="00DD232A">
        <w:rPr>
          <w:b/>
        </w:rPr>
        <w:t>shall</w:t>
      </w:r>
      <w:r w:rsidRPr="00DD232A">
        <w:t xml:space="preserve"> be an inspection of payload drawings to verify that the P77 pinout matches the corresponding J77 pinout. The verification </w:t>
      </w:r>
      <w:r w:rsidRPr="00DD232A">
        <w:rPr>
          <w:b/>
        </w:rPr>
        <w:t>shall</w:t>
      </w:r>
      <w:r w:rsidRPr="00DD232A">
        <w:t xml:space="preserve"> be considered successful when the inspection shows that the P77 connector pinout is appropriate.</w:t>
      </w:r>
    </w:p>
    <w:p w:rsidR="00DD232A" w:rsidRPr="00DD232A" w:rsidRDefault="00DD232A" w:rsidP="006F524E">
      <w:pPr>
        <w:pStyle w:val="ParagraphT121"/>
        <w:ind w:left="720" w:hanging="720"/>
        <w:divId w:val="1930701137"/>
      </w:pPr>
      <w:r w:rsidRPr="00DD232A">
        <w:t>Verification Submittal:  CoC</w:t>
      </w:r>
    </w:p>
    <w:p w:rsidR="00DD232A" w:rsidRPr="00DD232A" w:rsidRDefault="009C6622" w:rsidP="00EF5F85">
      <w:pPr>
        <w:pStyle w:val="AppLvl3"/>
        <w:divId w:val="1930701137"/>
      </w:pPr>
      <w:r>
        <w:t>N.</w:t>
      </w:r>
      <w:r w:rsidR="00DD232A" w:rsidRPr="00DD232A">
        <w:t>4.3.5</w:t>
      </w:r>
      <w:r w:rsidR="00EF5F85">
        <w:tab/>
      </w:r>
      <w:r w:rsidR="00DD232A" w:rsidRPr="00DD232A">
        <w:t>Thermal Control Interface Requirements</w:t>
      </w:r>
    </w:p>
    <w:p w:rsidR="00DD232A" w:rsidRPr="00DD232A" w:rsidRDefault="009C6622" w:rsidP="00EF5F85">
      <w:pPr>
        <w:pStyle w:val="AppLvl4"/>
        <w:divId w:val="1930701137"/>
      </w:pPr>
      <w:r>
        <w:t>N.</w:t>
      </w:r>
      <w:r w:rsidR="00DD232A" w:rsidRPr="00DD232A">
        <w:t>4.3.5.1</w:t>
      </w:r>
      <w:r w:rsidR="00EF5F85">
        <w:tab/>
      </w:r>
      <w:r w:rsidR="00DD232A" w:rsidRPr="00DD232A">
        <w:t>Internal Thermal Control System (Itcs) Interface Requirements</w:t>
      </w:r>
    </w:p>
    <w:p w:rsidR="00DD232A" w:rsidRPr="00DD232A" w:rsidRDefault="009C6622" w:rsidP="00EF5F85">
      <w:pPr>
        <w:pStyle w:val="AppLvl5"/>
        <w:divId w:val="1930701137"/>
      </w:pPr>
      <w:r>
        <w:t>N.</w:t>
      </w:r>
      <w:r w:rsidR="00DD232A" w:rsidRPr="00DD232A">
        <w:t>4.3.5.1.1</w:t>
      </w:r>
      <w:r w:rsidR="00EF5F85">
        <w:tab/>
      </w:r>
      <w:r w:rsidR="00DD232A" w:rsidRPr="00DD232A">
        <w:t>Itcs Physical Interface</w:t>
      </w:r>
    </w:p>
    <w:p w:rsidR="00DD232A" w:rsidRPr="00DD232A" w:rsidRDefault="00EF5F85" w:rsidP="006F524E">
      <w:pPr>
        <w:pStyle w:val="ParagraphT121"/>
        <w:divId w:val="1930701137"/>
      </w:pPr>
      <w:r>
        <w:t>NVR</w:t>
      </w:r>
    </w:p>
    <w:p w:rsidR="00DD232A" w:rsidRPr="00DD232A" w:rsidRDefault="009C6622" w:rsidP="00EF5F85">
      <w:pPr>
        <w:pStyle w:val="AppLvl5"/>
        <w:divId w:val="1930701137"/>
      </w:pPr>
      <w:r>
        <w:t>N.</w:t>
      </w:r>
      <w:r w:rsidR="00DD232A" w:rsidRPr="00DD232A">
        <w:t>4.3.5.1.2</w:t>
      </w:r>
      <w:r w:rsidR="00EF5F85">
        <w:tab/>
      </w:r>
      <w:r w:rsidR="00DD232A" w:rsidRPr="00DD232A">
        <w:t>Itcs Interface Pressure Differential</w:t>
      </w:r>
    </w:p>
    <w:p w:rsidR="00DD232A" w:rsidRPr="00DD232A" w:rsidRDefault="00DD232A" w:rsidP="006F524E">
      <w:pPr>
        <w:pStyle w:val="ParagraphT121"/>
        <w:divId w:val="1930701137"/>
      </w:pPr>
      <w:r w:rsidRPr="00DD232A">
        <w:t xml:space="preserve">Verification that the pressure differential measured across the ITCS supply and return interfaces </w:t>
      </w:r>
      <w:r w:rsidRPr="00DD232A">
        <w:rPr>
          <w:i/>
        </w:rPr>
        <w:t>should</w:t>
      </w:r>
      <w:r w:rsidRPr="00DD232A">
        <w:t xml:space="preserve"> be by test with both halves of each mated QD pair included as part of the payload pressure differential. The verification </w:t>
      </w:r>
      <w:r w:rsidRPr="00DD232A">
        <w:rPr>
          <w:i/>
        </w:rPr>
        <w:t>should</w:t>
      </w:r>
      <w:r w:rsidRPr="00DD232A">
        <w:t xml:space="preserve"> be considered successful if the test results are within the values specified.</w:t>
      </w:r>
    </w:p>
    <w:p w:rsidR="00DD232A" w:rsidRPr="00DD232A" w:rsidRDefault="00DD232A" w:rsidP="006F524E">
      <w:pPr>
        <w:pStyle w:val="ParagraphT121"/>
        <w:divId w:val="1930701137"/>
      </w:pPr>
      <w:r w:rsidRPr="00DD232A">
        <w:t>Veri</w:t>
      </w:r>
      <w:r w:rsidR="006F524E">
        <w:t>fication Submittal: Test Report</w:t>
      </w:r>
    </w:p>
    <w:p w:rsidR="00DD232A" w:rsidRPr="00DD232A" w:rsidRDefault="009C6622" w:rsidP="00EF5F85">
      <w:pPr>
        <w:pStyle w:val="AppLvl6"/>
        <w:divId w:val="1930701137"/>
      </w:pPr>
      <w:r>
        <w:t>N.</w:t>
      </w:r>
      <w:r w:rsidR="00DD232A" w:rsidRPr="00DD232A">
        <w:t>4.3.5.1.2.1</w:t>
      </w:r>
      <w:r w:rsidR="00EF5F85">
        <w:tab/>
      </w:r>
      <w:r w:rsidR="00DD232A" w:rsidRPr="00DD232A">
        <w:t>Flow And Pressure Drop Data</w:t>
      </w:r>
    </w:p>
    <w:p w:rsidR="00DD232A" w:rsidRPr="00DD232A" w:rsidRDefault="00EF5F85" w:rsidP="006F524E">
      <w:pPr>
        <w:pStyle w:val="ParagraphT121"/>
        <w:divId w:val="1930701137"/>
      </w:pPr>
      <w:r>
        <w:t>Data Deliverable</w:t>
      </w:r>
    </w:p>
    <w:p w:rsidR="00DD232A" w:rsidRPr="00DD232A" w:rsidRDefault="009C6622" w:rsidP="006F524E">
      <w:pPr>
        <w:pStyle w:val="AppLvl5"/>
        <w:divId w:val="1930701137"/>
      </w:pPr>
      <w:r>
        <w:t>N.</w:t>
      </w:r>
      <w:r w:rsidR="00DD232A" w:rsidRPr="00DD232A">
        <w:t>4.3.5.1.3</w:t>
      </w:r>
      <w:r w:rsidR="006F524E">
        <w:tab/>
      </w:r>
      <w:r w:rsidR="00DD232A" w:rsidRPr="00DD232A">
        <w:t>Itcs Coolant Flowrate</w:t>
      </w:r>
    </w:p>
    <w:p w:rsidR="00DD232A" w:rsidRPr="00DD232A" w:rsidRDefault="00DD232A" w:rsidP="006F524E">
      <w:pPr>
        <w:pStyle w:val="ParagraphT121"/>
        <w:divId w:val="1930701137"/>
      </w:pPr>
      <w:r w:rsidRPr="00DD232A">
        <w:t xml:space="preserve">Verification of compatibility with the design flow rate </w:t>
      </w:r>
      <w:r w:rsidRPr="00DD232A">
        <w:rPr>
          <w:i/>
        </w:rPr>
        <w:t>should</w:t>
      </w:r>
      <w:r w:rsidRPr="00DD232A">
        <w:t xml:space="preserve"> be by analysis or test using the PRCU or equivalent test equipment. The PD </w:t>
      </w:r>
      <w:r w:rsidRPr="00DD232A">
        <w:rPr>
          <w:i/>
        </w:rPr>
        <w:t>should</w:t>
      </w:r>
      <w:r w:rsidRPr="00DD232A">
        <w:t xml:space="preserve"> provide the PRCU or equivalent test equipment flow rate measurements for all modes of operations. The verification </w:t>
      </w:r>
      <w:r w:rsidRPr="00DD232A">
        <w:rPr>
          <w:i/>
        </w:rPr>
        <w:t>should</w:t>
      </w:r>
      <w:r w:rsidRPr="00DD232A">
        <w:t xml:space="preserve"> be considered successful if the analysis or test results provide the integrated rack flow rate measurements for all modes of operation at or below the coolant flow rate limits specified.</w:t>
      </w:r>
    </w:p>
    <w:p w:rsidR="00DD232A" w:rsidRPr="00DD232A" w:rsidRDefault="00DD232A" w:rsidP="006F524E">
      <w:pPr>
        <w:pStyle w:val="ParagraphT121"/>
        <w:divId w:val="1930701137"/>
      </w:pPr>
      <w:r w:rsidRPr="00DD232A">
        <w:t>Verification Submittal:</w:t>
      </w:r>
      <w:r w:rsidR="006F524E">
        <w:t xml:space="preserve"> Analysis Report or Test Report</w:t>
      </w:r>
    </w:p>
    <w:p w:rsidR="00DD232A" w:rsidRPr="00DD232A" w:rsidRDefault="009C6622" w:rsidP="006F524E">
      <w:pPr>
        <w:pStyle w:val="AppLvl5"/>
        <w:divId w:val="1930701137"/>
      </w:pPr>
      <w:r>
        <w:t>N.</w:t>
      </w:r>
      <w:r w:rsidR="00DD232A" w:rsidRPr="00DD232A">
        <w:t>4.3.5.1.4</w:t>
      </w:r>
      <w:r w:rsidR="006F524E">
        <w:tab/>
      </w:r>
      <w:r w:rsidR="00DD232A" w:rsidRPr="00DD232A">
        <w:t>Itcs Allowable Leakage</w:t>
      </w:r>
    </w:p>
    <w:p w:rsidR="00DD232A" w:rsidRPr="00DD232A" w:rsidRDefault="00DD232A" w:rsidP="006F524E">
      <w:pPr>
        <w:pStyle w:val="ParagraphT121"/>
        <w:divId w:val="1930701137"/>
      </w:pPr>
      <w:r w:rsidRPr="00DD232A">
        <w:t xml:space="preserve">Verification that each ITCS fluid loop, including all payload equipment and connections as well as the supply and return interfaces, and connections at the UIP, does not exceed the leakage requirement </w:t>
      </w:r>
      <w:r w:rsidRPr="00DD232A">
        <w:rPr>
          <w:b/>
        </w:rPr>
        <w:t>shall</w:t>
      </w:r>
      <w:r w:rsidRPr="00DD232A">
        <w:t xml:space="preserve"> be by test. The leakage test </w:t>
      </w:r>
      <w:r w:rsidRPr="00DD232A">
        <w:rPr>
          <w:b/>
        </w:rPr>
        <w:t>shall</w:t>
      </w:r>
      <w:r w:rsidRPr="00DD232A">
        <w:t xml:space="preserve"> be performed at MDP or above. If helium, or some other medium, is used in testing, the results </w:t>
      </w:r>
      <w:r w:rsidRPr="00DD232A">
        <w:rPr>
          <w:b/>
        </w:rPr>
        <w:t>shall</w:t>
      </w:r>
      <w:r w:rsidRPr="00DD232A">
        <w:t xml:space="preserve"> be converted to an equivalent water leakage. The verification </w:t>
      </w:r>
      <w:r w:rsidRPr="00DD232A">
        <w:rPr>
          <w:b/>
        </w:rPr>
        <w:t>shall</w:t>
      </w:r>
      <w:r w:rsidRPr="00DD232A">
        <w:t xml:space="preserve"> be considered successful if the test results show the integrated rack leakage rate to be equal to or less than 14×10</w:t>
      </w:r>
      <w:r w:rsidRPr="00DD232A">
        <w:rPr>
          <w:vertAlign w:val="superscript"/>
        </w:rPr>
        <w:t>-3</w:t>
      </w:r>
      <w:r w:rsidRPr="00DD232A">
        <w:t xml:space="preserve"> cm</w:t>
      </w:r>
      <w:r w:rsidRPr="00DD232A">
        <w:rPr>
          <w:vertAlign w:val="superscript"/>
        </w:rPr>
        <w:t>3</w:t>
      </w:r>
      <w:r w:rsidRPr="00DD232A">
        <w:t>/hr of liquid per each thermal loop. Appendix S provides guidance for payload leak testing during qualification and acceptance testing.</w:t>
      </w:r>
    </w:p>
    <w:p w:rsidR="00DD232A" w:rsidRPr="00DD232A" w:rsidRDefault="00DD232A" w:rsidP="006F524E">
      <w:pPr>
        <w:pStyle w:val="ParagraphT121"/>
        <w:ind w:left="720" w:hanging="720"/>
        <w:divId w:val="1930701137"/>
      </w:pPr>
      <w:r w:rsidRPr="00DD232A">
        <w:t>Note:</w:t>
      </w:r>
      <w:r w:rsidRPr="00DD232A">
        <w:tab/>
        <w:t>The conversion factor for helium leakage to an equivalent water leakage is 1 cm</w:t>
      </w:r>
      <w:r w:rsidRPr="00DD232A">
        <w:rPr>
          <w:vertAlign w:val="superscript"/>
        </w:rPr>
        <w:t>3</w:t>
      </w:r>
      <w:r w:rsidRPr="00DD232A">
        <w:t>/hr of water = 233 cm</w:t>
      </w:r>
      <w:r w:rsidRPr="00DD232A">
        <w:rPr>
          <w:vertAlign w:val="superscript"/>
        </w:rPr>
        <w:t>3</w:t>
      </w:r>
      <w:r w:rsidRPr="00DD232A">
        <w:t>/hr of helium at a pressure of 121 psia.</w:t>
      </w:r>
    </w:p>
    <w:p w:rsidR="00DD232A" w:rsidRPr="00DD232A" w:rsidRDefault="00DD232A" w:rsidP="006F524E">
      <w:pPr>
        <w:pStyle w:val="ParagraphT121"/>
        <w:divId w:val="1930701137"/>
      </w:pPr>
      <w:r w:rsidRPr="00DD232A">
        <w:t>Verification Submitta</w:t>
      </w:r>
      <w:r w:rsidR="006F524E">
        <w:t>l: Test Report</w:t>
      </w:r>
    </w:p>
    <w:p w:rsidR="00DD232A" w:rsidRPr="00DD232A" w:rsidRDefault="009C6622" w:rsidP="006F524E">
      <w:pPr>
        <w:pStyle w:val="AppLvl5"/>
        <w:divId w:val="1930701137"/>
      </w:pPr>
      <w:r>
        <w:t>N.</w:t>
      </w:r>
      <w:r w:rsidR="00DD232A" w:rsidRPr="00DD232A">
        <w:t>4.3.5.1.5</w:t>
      </w:r>
      <w:r w:rsidR="006F524E">
        <w:tab/>
      </w:r>
      <w:r w:rsidR="00DD232A" w:rsidRPr="00DD232A">
        <w:t>Itcs Coolant Quantity</w:t>
      </w:r>
    </w:p>
    <w:p w:rsidR="00DD232A" w:rsidRPr="00DD232A" w:rsidRDefault="00DD232A" w:rsidP="006F524E">
      <w:pPr>
        <w:pStyle w:val="ParagraphT121"/>
        <w:divId w:val="1930701137"/>
      </w:pPr>
      <w:r w:rsidRPr="00DD232A">
        <w:t xml:space="preserve">Verification that the maximum allowable payload coolant quantity is not exceeded </w:t>
      </w:r>
      <w:r w:rsidRPr="00DD232A">
        <w:rPr>
          <w:i/>
        </w:rPr>
        <w:t>should</w:t>
      </w:r>
      <w:r w:rsidRPr="00DD232A">
        <w:t xml:space="preserve"> be by test or analysis of the payload design drawings. The verification </w:t>
      </w:r>
      <w:r w:rsidRPr="00DD232A">
        <w:rPr>
          <w:i/>
        </w:rPr>
        <w:t>should</w:t>
      </w:r>
      <w:r w:rsidRPr="00DD232A">
        <w:t xml:space="preserve"> be considered successful if the test or analysis results show the integrated rack coolant quantity to </w:t>
      </w:r>
      <w:r w:rsidR="006F524E">
        <w:t>be within the limits specified.</w:t>
      </w:r>
    </w:p>
    <w:p w:rsidR="00DD232A" w:rsidRPr="00DD232A" w:rsidRDefault="00DD232A" w:rsidP="006F524E">
      <w:pPr>
        <w:pStyle w:val="ParagraphT121"/>
        <w:divId w:val="1930701137"/>
      </w:pPr>
      <w:r w:rsidRPr="00DD232A">
        <w:t>Verification Submittal: Test Report or Analysis Report</w:t>
      </w:r>
    </w:p>
    <w:p w:rsidR="00DD232A" w:rsidRPr="00DD232A" w:rsidRDefault="009C6622" w:rsidP="006F524E">
      <w:pPr>
        <w:pStyle w:val="AppLvl6"/>
        <w:divId w:val="1930701137"/>
      </w:pPr>
      <w:r>
        <w:t>N.</w:t>
      </w:r>
      <w:r w:rsidR="00DD232A" w:rsidRPr="00DD232A">
        <w:t>4.3.5.1.5.1</w:t>
      </w:r>
      <w:r w:rsidR="006F524E">
        <w:tab/>
      </w:r>
      <w:r w:rsidR="00DD232A" w:rsidRPr="00DD232A">
        <w:t>Itcs Coolant Quantity Data</w:t>
      </w:r>
    </w:p>
    <w:p w:rsidR="00DD232A" w:rsidRPr="006F524E" w:rsidRDefault="006F524E" w:rsidP="006F524E">
      <w:pPr>
        <w:pStyle w:val="ParagraphT121"/>
        <w:divId w:val="1930701137"/>
        <w:rPr>
          <w:u w:val="single"/>
        </w:rPr>
      </w:pPr>
      <w:r w:rsidRPr="006F524E">
        <w:rPr>
          <w:u w:val="single"/>
        </w:rPr>
        <w:t>Data Deliverable</w:t>
      </w:r>
    </w:p>
    <w:p w:rsidR="00DD232A" w:rsidRPr="00DD232A" w:rsidRDefault="009C6622" w:rsidP="006F524E">
      <w:pPr>
        <w:pStyle w:val="AppLvl5"/>
        <w:divId w:val="1930701137"/>
      </w:pPr>
      <w:r>
        <w:t>N.</w:t>
      </w:r>
      <w:r w:rsidR="00DD232A" w:rsidRPr="00DD232A">
        <w:t>4.3.5.1.6</w:t>
      </w:r>
      <w:r w:rsidR="006F524E">
        <w:tab/>
      </w:r>
      <w:r w:rsidR="00DD232A" w:rsidRPr="00DD232A">
        <w:t>Payload Flow Control Time Constant</w:t>
      </w:r>
    </w:p>
    <w:p w:rsidR="00DD232A" w:rsidRPr="00DD232A" w:rsidRDefault="00DD232A" w:rsidP="006F524E">
      <w:pPr>
        <w:pStyle w:val="ParagraphT121"/>
        <w:divId w:val="1930701137"/>
      </w:pPr>
      <w:r w:rsidRPr="00DD232A">
        <w:t xml:space="preserve">Verification that the payload control system time constant is of the specified duration </w:t>
      </w:r>
      <w:r w:rsidRPr="00DD232A">
        <w:rPr>
          <w:b/>
        </w:rPr>
        <w:t>shall</w:t>
      </w:r>
      <w:r w:rsidRPr="00DD232A">
        <w:t xml:space="preserve"> be by test. The verification </w:t>
      </w:r>
      <w:r w:rsidRPr="00DD232A">
        <w:rPr>
          <w:b/>
        </w:rPr>
        <w:t>shall</w:t>
      </w:r>
      <w:r w:rsidRPr="00DD232A">
        <w:t xml:space="preserve"> be considered successful if the test results show the integrated rack time constant for set point changes resulting in flow rate changes greater than five pounds mass flow per hour (5 lbm/hr) takes the specified time to reach 63.2% (i.e., 1˗e</w:t>
      </w:r>
      <w:r w:rsidRPr="00DD232A">
        <w:rPr>
          <w:vertAlign w:val="superscript"/>
        </w:rPr>
        <w:t>˗1</w:t>
      </w:r>
      <w:r w:rsidRPr="00DD232A">
        <w:t>) of the commanded change in flow rate.</w:t>
      </w:r>
    </w:p>
    <w:p w:rsidR="00DD232A" w:rsidRPr="00DD232A" w:rsidRDefault="00DD232A" w:rsidP="006F524E">
      <w:pPr>
        <w:pStyle w:val="ParagraphT121"/>
        <w:divId w:val="1930701137"/>
      </w:pPr>
      <w:r w:rsidRPr="00DD232A">
        <w:t>Veri</w:t>
      </w:r>
      <w:r w:rsidR="006F524E">
        <w:t>fication Submittal: Test Report</w:t>
      </w:r>
    </w:p>
    <w:p w:rsidR="00DD232A" w:rsidRPr="00DD232A" w:rsidRDefault="009C6622" w:rsidP="006F524E">
      <w:pPr>
        <w:pStyle w:val="AppLvl5"/>
        <w:divId w:val="1930701137"/>
      </w:pPr>
      <w:r>
        <w:t>N.</w:t>
      </w:r>
      <w:r w:rsidR="00DD232A" w:rsidRPr="00DD232A">
        <w:t>4.3.5.1.7</w:t>
      </w:r>
      <w:r w:rsidR="006F524E">
        <w:tab/>
      </w:r>
      <w:r w:rsidR="00DD232A" w:rsidRPr="00DD232A">
        <w:t>Payload Simultaneous Use Of Mtl And Ltl</w:t>
      </w:r>
    </w:p>
    <w:p w:rsidR="00DD232A" w:rsidRPr="00DD232A" w:rsidRDefault="00DD232A" w:rsidP="001352F7">
      <w:pPr>
        <w:pStyle w:val="ParagraphT121"/>
        <w:ind w:left="720" w:hanging="720"/>
        <w:divId w:val="1930701137"/>
      </w:pPr>
      <w:r w:rsidRPr="00DD232A">
        <w:rPr>
          <w:rFonts w:eastAsia="Times" w:cs="Times"/>
        </w:rPr>
        <w:t>A.</w:t>
      </w:r>
      <w:r w:rsidR="001352F7">
        <w:rPr>
          <w:rFonts w:eastAsia="Times"/>
          <w:sz w:val="14"/>
          <w:szCs w:val="14"/>
        </w:rPr>
        <w:tab/>
      </w:r>
      <w:r w:rsidRPr="00DD232A">
        <w:t xml:space="preserve">Verification of simultaneous flow requirements </w:t>
      </w:r>
      <w:r w:rsidRPr="00DD232A">
        <w:rPr>
          <w:b/>
        </w:rPr>
        <w:t>shall</w:t>
      </w:r>
      <w:r w:rsidRPr="00DD232A">
        <w:t xml:space="preserve"> be by inspection of drawings. The verification </w:t>
      </w:r>
      <w:r w:rsidRPr="00DD232A">
        <w:rPr>
          <w:b/>
        </w:rPr>
        <w:t>shall</w:t>
      </w:r>
      <w:r w:rsidRPr="00DD232A">
        <w:t xml:space="preserve"> be considered successful when the inspection of drawing shows the design includes valves, orifices, or other flow control components that will allow the flow to be commanded on and off and will provide flow of cooling fluid at the desired flow rate on the cooling loop that is not connected to the RFCA.</w:t>
      </w:r>
    </w:p>
    <w:p w:rsidR="00DD232A" w:rsidRPr="00DD232A" w:rsidRDefault="00DD232A" w:rsidP="001352F7">
      <w:pPr>
        <w:pStyle w:val="ParagraphT121"/>
        <w:ind w:left="720" w:hanging="720"/>
        <w:divId w:val="1930701137"/>
      </w:pPr>
      <w:r w:rsidRPr="00DD232A">
        <w:t>Verification Submittal: CoC</w:t>
      </w:r>
    </w:p>
    <w:p w:rsidR="00DD232A" w:rsidRPr="001352F7" w:rsidRDefault="001352F7" w:rsidP="001352F7">
      <w:pPr>
        <w:pStyle w:val="ParagraphT121"/>
        <w:ind w:left="720" w:hanging="720"/>
        <w:divId w:val="1930701137"/>
      </w:pPr>
      <w:r w:rsidRPr="001352F7">
        <w:rPr>
          <w:rFonts w:eastAsia="Times"/>
        </w:rPr>
        <w:t>B.</w:t>
      </w:r>
      <w:r w:rsidRPr="001352F7">
        <w:rPr>
          <w:rFonts w:eastAsia="Times"/>
        </w:rPr>
        <w:tab/>
      </w:r>
      <w:r w:rsidR="00DD232A" w:rsidRPr="001352F7">
        <w:rPr>
          <w:rFonts w:eastAsia="Times"/>
        </w:rPr>
        <w:t xml:space="preserve"> </w:t>
      </w:r>
      <w:r w:rsidR="00DD232A" w:rsidRPr="001352F7">
        <w:t>Verification of that temperature and flow rate sensors are provided on the loop which does not have the RFCA connected should be by inspection of drawings. The verification should be considered successful when the inspection of drawing shows the design includes temperature and flow rate sensors.</w:t>
      </w:r>
    </w:p>
    <w:p w:rsidR="00DD232A" w:rsidRPr="00DD232A" w:rsidRDefault="00DD232A" w:rsidP="001352F7">
      <w:pPr>
        <w:pStyle w:val="ParagraphT121"/>
        <w:ind w:left="720" w:hanging="720"/>
        <w:divId w:val="1930701137"/>
      </w:pPr>
      <w:r w:rsidRPr="00DD232A">
        <w:t>Verification Submittal: CoC</w:t>
      </w:r>
    </w:p>
    <w:p w:rsidR="00DD232A" w:rsidRPr="001352F7" w:rsidRDefault="00DD232A" w:rsidP="00756B0C">
      <w:pPr>
        <w:pStyle w:val="ParagraphT121"/>
        <w:numPr>
          <w:ilvl w:val="0"/>
          <w:numId w:val="69"/>
        </w:numPr>
        <w:ind w:hanging="720"/>
        <w:divId w:val="1930701137"/>
      </w:pPr>
      <w:r w:rsidRPr="001352F7">
        <w:t>Verification that the payload can send flow control device status to the Payload (PL) MDM, including flow rate, and outlet temperature should be by test. The test should be conducted in the PRCU or equivalent. The verification should be considered successful when the flow control device status data is included in the Health and Status data to the Payload MDM.</w:t>
      </w:r>
    </w:p>
    <w:p w:rsidR="00DD232A" w:rsidRPr="001352F7" w:rsidRDefault="00DD232A" w:rsidP="001352F7">
      <w:pPr>
        <w:pStyle w:val="ParagraphT121"/>
        <w:ind w:left="720" w:hanging="720"/>
        <w:divId w:val="1930701137"/>
      </w:pPr>
      <w:r w:rsidRPr="001352F7">
        <w:t>Verification Submittal: Test Report</w:t>
      </w:r>
    </w:p>
    <w:p w:rsidR="00DD232A" w:rsidRPr="001352F7" w:rsidRDefault="00DD232A" w:rsidP="00756B0C">
      <w:pPr>
        <w:pStyle w:val="ParagraphT121"/>
        <w:numPr>
          <w:ilvl w:val="0"/>
          <w:numId w:val="69"/>
        </w:numPr>
        <w:ind w:hanging="720"/>
        <w:divId w:val="1930701137"/>
      </w:pPr>
      <w:r w:rsidRPr="001352F7">
        <w:t>Verification that the MTL and LTL are prevented from connection together shall be by inspection of drawings. The verification shall be considered successful when the inspection of drawing shows the design prevents the connection of MTL and LTL loops together.</w:t>
      </w:r>
    </w:p>
    <w:p w:rsidR="00DD232A" w:rsidRPr="00264FCA" w:rsidRDefault="00DD232A" w:rsidP="00264FCA">
      <w:pPr>
        <w:pStyle w:val="ParagraphT121"/>
        <w:divId w:val="1930701137"/>
      </w:pPr>
      <w:r w:rsidRPr="00264FCA">
        <w:t>Verification Submittal: CoC</w:t>
      </w:r>
    </w:p>
    <w:p w:rsidR="00DD232A" w:rsidRPr="00DD232A" w:rsidRDefault="009C6622" w:rsidP="00264FCA">
      <w:pPr>
        <w:pStyle w:val="AppLvl5"/>
        <w:divId w:val="1930701137"/>
      </w:pPr>
      <w:r>
        <w:t>N.</w:t>
      </w:r>
      <w:r w:rsidR="00DD232A" w:rsidRPr="00DD232A">
        <w:t>4.3.5.1.8</w:t>
      </w:r>
      <w:r w:rsidR="00264FCA">
        <w:tab/>
      </w:r>
      <w:r w:rsidR="00DD232A" w:rsidRPr="00DD232A">
        <w:t>Quick-Disconnect Air Inclusion</w:t>
      </w:r>
    </w:p>
    <w:p w:rsidR="00DD232A" w:rsidRPr="00DD232A" w:rsidRDefault="00DD232A" w:rsidP="00264FCA">
      <w:pPr>
        <w:pStyle w:val="ParagraphT121"/>
        <w:divId w:val="1930701137"/>
      </w:pPr>
      <w:r w:rsidRPr="00DD232A">
        <w:t xml:space="preserve">Verification that air inclusion into the QD during coupling and uncoupling does not exceed 0.30 cc per couple/uncouple cycle for part numbers other than those listed in Table N.3.1.1.7-1, </w:t>
      </w:r>
      <w:r w:rsidRPr="00DD232A">
        <w:rPr>
          <w:b/>
        </w:rPr>
        <w:t xml:space="preserve">shall </w:t>
      </w:r>
      <w:r w:rsidRPr="00DD232A">
        <w:t xml:space="preserve">be by test or analysis of QD certification data.  If air is not used in testing of the QD, the results </w:t>
      </w:r>
      <w:r w:rsidRPr="00DD232A">
        <w:rPr>
          <w:b/>
        </w:rPr>
        <w:t xml:space="preserve">shall </w:t>
      </w:r>
      <w:r w:rsidRPr="00DD232A">
        <w:t xml:space="preserve">be converted to an equivalent volume of air.  The verification </w:t>
      </w:r>
      <w:r w:rsidRPr="00DD232A">
        <w:rPr>
          <w:b/>
        </w:rPr>
        <w:t xml:space="preserve">shall </w:t>
      </w:r>
      <w:r w:rsidRPr="00DD232A">
        <w:t xml:space="preserve">be considered successful if the test results show the integrated rack QD air inclusion does not exceed 0.30 cc per couple/uncouple cycle.  If the QD used is a dash number of the parts listed in Table N.3.1.1.7-1, then verification </w:t>
      </w:r>
      <w:r w:rsidRPr="00DD232A">
        <w:rPr>
          <w:b/>
        </w:rPr>
        <w:t>shall</w:t>
      </w:r>
      <w:r w:rsidRPr="00DD232A">
        <w:t xml:space="preserve"> be a Data Cert stating compliance.</w:t>
      </w:r>
    </w:p>
    <w:p w:rsidR="00DD232A" w:rsidRPr="00DD232A" w:rsidRDefault="00DD232A" w:rsidP="00264FCA">
      <w:pPr>
        <w:pStyle w:val="ParagraphT121"/>
        <w:divId w:val="1930701137"/>
      </w:pPr>
      <w:r w:rsidRPr="00DD232A">
        <w:t>Verification Submittal:  Test Report or Analysis Report or Data</w:t>
      </w:r>
      <w:r w:rsidR="00264FCA">
        <w:t xml:space="preserve"> Cert that provides part number</w:t>
      </w:r>
    </w:p>
    <w:p w:rsidR="00DD232A" w:rsidRPr="00DD232A" w:rsidRDefault="009C6622" w:rsidP="00264FCA">
      <w:pPr>
        <w:pStyle w:val="AppLvl3"/>
        <w:divId w:val="1930701137"/>
      </w:pPr>
      <w:r>
        <w:t>N.</w:t>
      </w:r>
      <w:r w:rsidR="00DD232A" w:rsidRPr="00DD232A">
        <w:t>4.3.6</w:t>
      </w:r>
      <w:r w:rsidR="00264FCA">
        <w:tab/>
      </w:r>
      <w:r w:rsidR="00DD232A" w:rsidRPr="00DD232A">
        <w:t>Vacuum System Requirements</w:t>
      </w:r>
    </w:p>
    <w:p w:rsidR="00DD232A" w:rsidRPr="00DD232A" w:rsidRDefault="009C6622" w:rsidP="00264FCA">
      <w:pPr>
        <w:pStyle w:val="AppLvl4"/>
        <w:divId w:val="1930701137"/>
      </w:pPr>
      <w:r>
        <w:t>N.</w:t>
      </w:r>
      <w:r w:rsidR="00DD232A" w:rsidRPr="00DD232A">
        <w:t>4.3.6.1</w:t>
      </w:r>
      <w:r w:rsidR="00264FCA">
        <w:tab/>
      </w:r>
      <w:r w:rsidR="00DD232A" w:rsidRPr="00DD232A">
        <w:t>Vacuum Exhaust System (Ves)/Waste Gas System (Wgs) Requirements</w:t>
      </w:r>
    </w:p>
    <w:p w:rsidR="00DD232A" w:rsidRPr="00DD232A" w:rsidRDefault="00264FCA" w:rsidP="00264FCA">
      <w:pPr>
        <w:pStyle w:val="ParagraphT121"/>
        <w:divId w:val="1930701137"/>
        <w:rPr>
          <w:noProof/>
        </w:rPr>
      </w:pPr>
      <w:r>
        <w:rPr>
          <w:noProof/>
        </w:rPr>
        <w:t>NVR</w:t>
      </w:r>
    </w:p>
    <w:p w:rsidR="00DD232A" w:rsidRPr="00DD232A" w:rsidRDefault="009C6622" w:rsidP="00264FCA">
      <w:pPr>
        <w:pStyle w:val="AppLvl5"/>
        <w:divId w:val="1930701137"/>
      </w:pPr>
      <w:r>
        <w:t>N.</w:t>
      </w:r>
      <w:r w:rsidR="00DD232A" w:rsidRPr="00DD232A">
        <w:t>4.3.6.1.1</w:t>
      </w:r>
      <w:r w:rsidR="00264FCA">
        <w:tab/>
      </w:r>
      <w:r w:rsidR="00DD232A" w:rsidRPr="00DD232A">
        <w:t>Ves/Wgs Physical Interface</w:t>
      </w:r>
    </w:p>
    <w:p w:rsidR="00DD232A" w:rsidRPr="00DD232A" w:rsidRDefault="00DD232A" w:rsidP="00264FCA">
      <w:pPr>
        <w:pStyle w:val="ParagraphT121"/>
        <w:divId w:val="1930701137"/>
      </w:pPr>
      <w:r w:rsidRPr="00DD232A">
        <w:t>NVR.  Physical mating verification requirements are sp</w:t>
      </w:r>
      <w:r w:rsidR="00264FCA">
        <w:t xml:space="preserve">ecified in </w:t>
      </w:r>
      <w:r w:rsidR="00065E4F">
        <w:t>S</w:t>
      </w:r>
      <w:r w:rsidR="00264FCA">
        <w:t>ection N.4.3.1.1.7.</w:t>
      </w:r>
    </w:p>
    <w:p w:rsidR="00DD232A" w:rsidRPr="00DD232A" w:rsidRDefault="009C6622" w:rsidP="00264FCA">
      <w:pPr>
        <w:pStyle w:val="AppLvl5"/>
        <w:divId w:val="1930701137"/>
      </w:pPr>
      <w:r>
        <w:t>N.</w:t>
      </w:r>
      <w:r w:rsidR="00DD232A" w:rsidRPr="00DD232A">
        <w:t>4.3.6.1.2</w:t>
      </w:r>
      <w:r w:rsidR="00264FCA">
        <w:tab/>
      </w:r>
      <w:r w:rsidR="00DD232A" w:rsidRPr="00DD232A">
        <w:t>Input Pressure Limit</w:t>
      </w:r>
    </w:p>
    <w:p w:rsidR="00DD232A" w:rsidRPr="00DD232A" w:rsidRDefault="00DD232A" w:rsidP="00264FCA">
      <w:pPr>
        <w:pStyle w:val="ParagraphT121"/>
        <w:divId w:val="1930701137"/>
        <w:rPr>
          <w:noProof/>
        </w:rPr>
      </w:pPr>
      <w:r w:rsidRPr="00DD232A">
        <w:rPr>
          <w:noProof/>
        </w:rPr>
        <w:t xml:space="preserve">Payload vented gas pressure </w:t>
      </w:r>
      <w:r w:rsidRPr="00DD232A">
        <w:rPr>
          <w:b/>
          <w:noProof/>
        </w:rPr>
        <w:t>shall</w:t>
      </w:r>
      <w:r w:rsidRPr="00DD232A">
        <w:rPr>
          <w:noProof/>
        </w:rPr>
        <w:t xml:space="preserve"> be verified by test and analysis. The test </w:t>
      </w:r>
      <w:r w:rsidRPr="00DD232A">
        <w:rPr>
          <w:b/>
          <w:noProof/>
        </w:rPr>
        <w:t>shall</w:t>
      </w:r>
      <w:r w:rsidRPr="00DD232A">
        <w:rPr>
          <w:noProof/>
        </w:rPr>
        <w:t xml:space="preserve"> utilize a PRCU or equivalent to measure the vented gas pressure at the interface plane. The payload volumes that are connected to ISS VES/WGS </w:t>
      </w:r>
      <w:r w:rsidRPr="00DD232A">
        <w:rPr>
          <w:b/>
          <w:noProof/>
        </w:rPr>
        <w:t>shall</w:t>
      </w:r>
      <w:r w:rsidRPr="00DD232A">
        <w:rPr>
          <w:noProof/>
        </w:rPr>
        <w:t xml:space="preserve"> be pressurized to the expected experiment pressures for the test. The analysis </w:t>
      </w:r>
      <w:r w:rsidRPr="00DD232A">
        <w:rPr>
          <w:b/>
          <w:noProof/>
        </w:rPr>
        <w:t>shall</w:t>
      </w:r>
      <w:r w:rsidRPr="00DD232A">
        <w:rPr>
          <w:noProof/>
        </w:rPr>
        <w:t xml:space="preserve"> show that the payload design limits the pressure to 276 kPa (40 psia) or less.</w:t>
      </w:r>
    </w:p>
    <w:p w:rsidR="00DD232A" w:rsidRPr="00DD232A" w:rsidRDefault="00DD232A" w:rsidP="00264FCA">
      <w:pPr>
        <w:pStyle w:val="ParagraphT121"/>
        <w:divId w:val="1930701137"/>
        <w:rPr>
          <w:noProof/>
        </w:rPr>
      </w:pPr>
      <w:r w:rsidRPr="00DD232A">
        <w:rPr>
          <w:noProof/>
        </w:rPr>
        <w:t xml:space="preserve">Verification Submittal: </w:t>
      </w:r>
      <w:r w:rsidR="00264FCA">
        <w:rPr>
          <w:noProof/>
        </w:rPr>
        <w:t xml:space="preserve"> Test Report or Analysis Report</w:t>
      </w:r>
    </w:p>
    <w:p w:rsidR="00DD232A" w:rsidRPr="00DD232A" w:rsidRDefault="009C6622" w:rsidP="00264FCA">
      <w:pPr>
        <w:pStyle w:val="AppLvl5"/>
        <w:divId w:val="1930701137"/>
      </w:pPr>
      <w:r>
        <w:t>N.</w:t>
      </w:r>
      <w:r w:rsidR="00DD232A" w:rsidRPr="00DD232A">
        <w:t>4.3.6.1.3</w:t>
      </w:r>
      <w:r w:rsidR="00264FCA">
        <w:tab/>
      </w:r>
      <w:r w:rsidR="00DD232A" w:rsidRPr="00DD232A">
        <w:t>Input Temperature Limit</w:t>
      </w:r>
    </w:p>
    <w:p w:rsidR="00DD232A" w:rsidRPr="00DD232A" w:rsidRDefault="00DD232A" w:rsidP="00264FCA">
      <w:pPr>
        <w:pStyle w:val="ParagraphT121"/>
        <w:divId w:val="1930701137"/>
        <w:rPr>
          <w:noProof/>
        </w:rPr>
      </w:pPr>
      <w:r w:rsidRPr="00DD232A">
        <w:rPr>
          <w:noProof/>
        </w:rPr>
        <w:t xml:space="preserve">Payload temperature </w:t>
      </w:r>
      <w:r w:rsidRPr="00DD232A">
        <w:rPr>
          <w:b/>
          <w:noProof/>
        </w:rPr>
        <w:t>shall</w:t>
      </w:r>
      <w:r w:rsidRPr="00DD232A">
        <w:rPr>
          <w:noProof/>
        </w:rPr>
        <w:t xml:space="preserve"> be verified by test or analysis. The test </w:t>
      </w:r>
      <w:r w:rsidRPr="00DD232A">
        <w:rPr>
          <w:b/>
          <w:noProof/>
        </w:rPr>
        <w:t>shall</w:t>
      </w:r>
      <w:r w:rsidRPr="00DD232A">
        <w:rPr>
          <w:noProof/>
        </w:rPr>
        <w:t xml:space="preserve"> utilize a PRCU or equivalent to measure the initial temperature at the interface plane. The payload volumes that are connected to the VES </w:t>
      </w:r>
      <w:r w:rsidRPr="00DD232A">
        <w:rPr>
          <w:b/>
          <w:noProof/>
        </w:rPr>
        <w:t>shall</w:t>
      </w:r>
      <w:r w:rsidRPr="00DD232A">
        <w:rPr>
          <w:noProof/>
        </w:rPr>
        <w:t xml:space="preserve"> be pressurized to the expected pressures for the test. The experiment </w:t>
      </w:r>
      <w:r w:rsidRPr="00DD232A">
        <w:rPr>
          <w:b/>
          <w:noProof/>
        </w:rPr>
        <w:t>shall</w:t>
      </w:r>
      <w:r w:rsidRPr="00DD232A">
        <w:rPr>
          <w:noProof/>
        </w:rPr>
        <w:t xml:space="preserve"> be subjected to the same heat generating operations that will be experienced on-orbit and vented at the same relative time during the experiment operation as would be experienced on-orbit. The analysis </w:t>
      </w:r>
      <w:r w:rsidRPr="00DD232A">
        <w:rPr>
          <w:b/>
          <w:noProof/>
        </w:rPr>
        <w:t>shall</w:t>
      </w:r>
      <w:r w:rsidRPr="00DD232A">
        <w:rPr>
          <w:noProof/>
        </w:rPr>
        <w:t xml:space="preserve"> show that the initial temperature at the interface plane is within the allowable temperature range while subjected to the same heat generating operations that will be experienced on-orbit and vented at the same relative time during the experiment operation as would be experienced on-orbit.</w:t>
      </w:r>
    </w:p>
    <w:p w:rsidR="00DD232A" w:rsidRPr="00DD232A" w:rsidRDefault="00DD232A" w:rsidP="00264FCA">
      <w:pPr>
        <w:pStyle w:val="ParagraphT121"/>
        <w:divId w:val="1930701137"/>
        <w:rPr>
          <w:noProof/>
        </w:rPr>
      </w:pPr>
      <w:r w:rsidRPr="00DD232A">
        <w:rPr>
          <w:noProof/>
        </w:rPr>
        <w:t xml:space="preserve">Verification Submittal: </w:t>
      </w:r>
      <w:r w:rsidR="00264FCA">
        <w:rPr>
          <w:noProof/>
        </w:rPr>
        <w:t xml:space="preserve"> Test Report or Analysis Report</w:t>
      </w:r>
    </w:p>
    <w:p w:rsidR="00DD232A" w:rsidRPr="00DD232A" w:rsidRDefault="009C6622" w:rsidP="00DC1E06">
      <w:pPr>
        <w:pStyle w:val="AppLvl5"/>
        <w:divId w:val="1930701137"/>
      </w:pPr>
      <w:r>
        <w:t>N.</w:t>
      </w:r>
      <w:r w:rsidR="00DD232A" w:rsidRPr="00DD232A">
        <w:t>4.3.6.1.4</w:t>
      </w:r>
      <w:r w:rsidR="00DC1E06">
        <w:tab/>
      </w:r>
      <w:r w:rsidR="00DD232A" w:rsidRPr="00DD232A">
        <w:t>Input Dewpoint Limit</w:t>
      </w:r>
    </w:p>
    <w:p w:rsidR="00DD232A" w:rsidRPr="00DD232A" w:rsidRDefault="00DD232A" w:rsidP="00DC1E06">
      <w:pPr>
        <w:pStyle w:val="ParagraphT121"/>
        <w:divId w:val="1930701137"/>
        <w:rPr>
          <w:noProof/>
        </w:rPr>
      </w:pPr>
      <w:r w:rsidRPr="00DD232A">
        <w:rPr>
          <w:noProof/>
        </w:rPr>
        <w:t xml:space="preserve">Payload temperature </w:t>
      </w:r>
      <w:r w:rsidRPr="00DD232A">
        <w:rPr>
          <w:b/>
          <w:noProof/>
        </w:rPr>
        <w:t>shall</w:t>
      </w:r>
      <w:r w:rsidRPr="00DD232A">
        <w:rPr>
          <w:noProof/>
        </w:rPr>
        <w:t xml:space="preserve"> be verified by test or analysis. The test </w:t>
      </w:r>
      <w:r w:rsidRPr="00DD232A">
        <w:rPr>
          <w:b/>
          <w:noProof/>
        </w:rPr>
        <w:t>shall</w:t>
      </w:r>
      <w:r w:rsidRPr="00DD232A">
        <w:rPr>
          <w:noProof/>
        </w:rPr>
        <w:t xml:space="preserve"> utilize a PRCU or equivalent to measure the dewpoint at the interface plane. The payload volumes that are connected to the VES </w:t>
      </w:r>
      <w:r w:rsidRPr="00DD232A">
        <w:rPr>
          <w:b/>
          <w:noProof/>
        </w:rPr>
        <w:t>shall</w:t>
      </w:r>
      <w:r w:rsidRPr="00DD232A">
        <w:rPr>
          <w:noProof/>
        </w:rPr>
        <w:t xml:space="preserve"> be pressurized to the expected pressures for the test. The experiment </w:t>
      </w:r>
      <w:r w:rsidRPr="00DD232A">
        <w:rPr>
          <w:b/>
          <w:noProof/>
        </w:rPr>
        <w:t>shall</w:t>
      </w:r>
      <w:r w:rsidRPr="00DD232A">
        <w:rPr>
          <w:noProof/>
        </w:rPr>
        <w:t xml:space="preserve"> be subjected to the same heat generating operations that will be experienced on-orbit and vented at the same relative time during the experiment operation as would be experienced on-orbit. The analysis </w:t>
      </w:r>
      <w:r w:rsidRPr="00DD232A">
        <w:rPr>
          <w:b/>
          <w:noProof/>
        </w:rPr>
        <w:t>shall</w:t>
      </w:r>
      <w:r w:rsidRPr="00DD232A">
        <w:rPr>
          <w:noProof/>
        </w:rPr>
        <w:t xml:space="preserve"> show that the  dewpoint at the interface plane is within the allowable temperature range while subjected to the same heat generating operations that will be experienced on-orbit and vented at the same relative time during the experiment operation as would be experienced on-orbit.</w:t>
      </w:r>
    </w:p>
    <w:p w:rsidR="00DD232A" w:rsidRPr="00DD232A" w:rsidRDefault="00DD232A" w:rsidP="00DC1E06">
      <w:pPr>
        <w:pStyle w:val="ParagraphT121"/>
        <w:divId w:val="1930701137"/>
        <w:rPr>
          <w:noProof/>
        </w:rPr>
      </w:pPr>
      <w:r w:rsidRPr="00DD232A">
        <w:rPr>
          <w:noProof/>
        </w:rPr>
        <w:t xml:space="preserve">Verification Submittal:  </w:t>
      </w:r>
      <w:r w:rsidR="00DC1E06">
        <w:rPr>
          <w:noProof/>
        </w:rPr>
        <w:t>Test Report or Analysis Report</w:t>
      </w:r>
    </w:p>
    <w:p w:rsidR="00DD232A" w:rsidRPr="00DD232A" w:rsidRDefault="009C6622" w:rsidP="00DC1E06">
      <w:pPr>
        <w:pStyle w:val="AppLvl5"/>
        <w:divId w:val="1930701137"/>
      </w:pPr>
      <w:r>
        <w:t>N.</w:t>
      </w:r>
      <w:r w:rsidR="00DD232A" w:rsidRPr="00DD232A">
        <w:t>4.3.6.1.5</w:t>
      </w:r>
      <w:r w:rsidR="00DC1E06">
        <w:tab/>
      </w:r>
      <w:r w:rsidR="00DD232A" w:rsidRPr="00DD232A">
        <w:t>Acceptable Exhaust Gases</w:t>
      </w:r>
    </w:p>
    <w:p w:rsidR="00DD232A" w:rsidRPr="00DD232A" w:rsidRDefault="00DD232A" w:rsidP="00E21480">
      <w:pPr>
        <w:pStyle w:val="ParagraphT121"/>
        <w:ind w:left="720" w:hanging="720"/>
        <w:divId w:val="1930701137"/>
        <w:rPr>
          <w:noProof/>
        </w:rPr>
      </w:pPr>
      <w:r w:rsidRPr="00DD232A">
        <w:rPr>
          <w:noProof/>
        </w:rPr>
        <w:t>A.</w:t>
      </w:r>
      <w:r w:rsidRPr="00DD232A">
        <w:rPr>
          <w:noProof/>
        </w:rPr>
        <w:tab/>
        <w:t xml:space="preserve">Verification that exhaust gases vented into the Vacuum Exhaust System/Waste Gas System (VES/WGS) of the USL, COL, and JEM are compatible with the wetted surface materials of the respective laboratory(ies) in which the payload will operate </w:t>
      </w:r>
      <w:r w:rsidRPr="00DD232A">
        <w:rPr>
          <w:b/>
          <w:noProof/>
        </w:rPr>
        <w:t>shall</w:t>
      </w:r>
      <w:r w:rsidRPr="00DD232A">
        <w:rPr>
          <w:noProof/>
        </w:rPr>
        <w:t xml:space="preserve"> be by inspection. Gases documented in Tables N.3.6.1.5-1, N.3.6.1.5-2, and N.3.6.1.5-3 have been analyzed for compatibility with the ISS VES/WGS wetted materials. The PD </w:t>
      </w:r>
      <w:r w:rsidRPr="00DD232A">
        <w:rPr>
          <w:b/>
          <w:noProof/>
        </w:rPr>
        <w:t>shall</w:t>
      </w:r>
      <w:r w:rsidRPr="00DD232A">
        <w:rPr>
          <w:noProof/>
        </w:rPr>
        <w:t xml:space="preserve"> review the payload’s proposed vent gases and determine whether or not the gases are listed as acceptable in Tables N.3.6.1.5-1, N.3.6.1.5-2, or N.3.6.1.5-3. Verification </w:t>
      </w:r>
      <w:r w:rsidRPr="00DD232A">
        <w:rPr>
          <w:b/>
          <w:noProof/>
        </w:rPr>
        <w:t>shall</w:t>
      </w:r>
      <w:r w:rsidRPr="00DD232A">
        <w:rPr>
          <w:noProof/>
        </w:rPr>
        <w:t xml:space="preserve"> be considered successful when the proposed exhaust gases are shown to be listed as acceptable in Tables N.3.6.1.5-1, N.3.6.1.5-2, or N.3.6.1.5-3 for the respective laboratory(ies) in </w:t>
      </w:r>
      <w:r w:rsidR="00DC1E06">
        <w:rPr>
          <w:noProof/>
        </w:rPr>
        <w:t>which the payload will operate.</w:t>
      </w:r>
    </w:p>
    <w:p w:rsidR="00DD232A" w:rsidRPr="00DD232A" w:rsidRDefault="00DD232A" w:rsidP="00E21480">
      <w:pPr>
        <w:pStyle w:val="ParagraphT121"/>
        <w:ind w:left="720" w:hanging="720"/>
        <w:divId w:val="1930701137"/>
        <w:rPr>
          <w:noProof/>
        </w:rPr>
      </w:pPr>
      <w:r w:rsidRPr="00DD232A">
        <w:rPr>
          <w:noProof/>
        </w:rPr>
        <w:t>Note:</w:t>
      </w:r>
      <w:r w:rsidRPr="00DD232A">
        <w:rPr>
          <w:noProof/>
        </w:rPr>
        <w:tab/>
        <w:t xml:space="preserve">Gases not listed in Tables N.3.6.1.5-1, N.3.6.1.5-2, or N.3.6.1.5-3 can be evaluated for compatibility with the ISS VES/WGS wetted materials by the PD and approved or disapproved by the ISS Program through the exception process. The ISS VES/WGS wetted materials are listed in SSP 41002, </w:t>
      </w:r>
      <w:r w:rsidR="004C1AD9">
        <w:rPr>
          <w:noProof/>
        </w:rPr>
        <w:t>P</w:t>
      </w:r>
      <w:r w:rsidRPr="00DD232A">
        <w:rPr>
          <w:noProof/>
        </w:rPr>
        <w:t xml:space="preserve">aragraph 3.2.7.2, and the EXPRESS rack wetted materials are listed in Appendix F, </w:t>
      </w:r>
      <w:r w:rsidR="004C1AD9">
        <w:rPr>
          <w:noProof/>
        </w:rPr>
        <w:t>P</w:t>
      </w:r>
      <w:r w:rsidRPr="00DD232A">
        <w:rPr>
          <w:noProof/>
        </w:rPr>
        <w:t>aragraph F.3.6.1.5</w:t>
      </w:r>
      <w:r w:rsidR="00DC1E06">
        <w:rPr>
          <w:noProof/>
        </w:rPr>
        <w:t>.B.</w:t>
      </w:r>
    </w:p>
    <w:p w:rsidR="00DD232A" w:rsidRPr="00DD232A" w:rsidRDefault="00DC1E06" w:rsidP="00E21480">
      <w:pPr>
        <w:pStyle w:val="ParagraphT121"/>
        <w:ind w:left="720" w:hanging="720"/>
        <w:divId w:val="1930701137"/>
      </w:pPr>
      <w:r>
        <w:rPr>
          <w:noProof/>
        </w:rPr>
        <w:t>Verification Submittal:  CoC</w:t>
      </w:r>
    </w:p>
    <w:p w:rsidR="00DD232A" w:rsidRPr="00DD232A" w:rsidRDefault="00DD232A" w:rsidP="00E21480">
      <w:pPr>
        <w:pStyle w:val="ParagraphT121"/>
        <w:ind w:left="720" w:hanging="720"/>
        <w:divId w:val="1930701137"/>
        <w:rPr>
          <w:noProof/>
        </w:rPr>
      </w:pPr>
      <w:r w:rsidRPr="00DD232A">
        <w:rPr>
          <w:noProof/>
        </w:rPr>
        <w:t>B.</w:t>
      </w:r>
      <w:r w:rsidRPr="00DD232A">
        <w:rPr>
          <w:noProof/>
        </w:rPr>
        <w:tab/>
        <w:t xml:space="preserve">Verification that payload gases vented to the ISS VES/WGS are non-reactive with other vent gas mixture constituents </w:t>
      </w:r>
      <w:r w:rsidRPr="00DD232A">
        <w:rPr>
          <w:b/>
          <w:noProof/>
        </w:rPr>
        <w:t>shall</w:t>
      </w:r>
      <w:r w:rsidRPr="00DD232A">
        <w:rPr>
          <w:noProof/>
        </w:rPr>
        <w:t xml:space="preserve"> be by analysis. An analysis </w:t>
      </w:r>
      <w:r w:rsidRPr="00DD232A">
        <w:rPr>
          <w:b/>
          <w:noProof/>
        </w:rPr>
        <w:t>shall</w:t>
      </w:r>
      <w:r w:rsidRPr="00DD232A">
        <w:rPr>
          <w:noProof/>
        </w:rPr>
        <w:t xml:space="preserve"> determine what gases will be vented to the ISS VES/WGS and, assuming the worst case reactions possible, </w:t>
      </w:r>
      <w:r w:rsidRPr="00DD232A">
        <w:rPr>
          <w:b/>
          <w:noProof/>
        </w:rPr>
        <w:t>shall</w:t>
      </w:r>
      <w:r w:rsidRPr="00DD232A">
        <w:rPr>
          <w:noProof/>
        </w:rPr>
        <w:t xml:space="preserve"> determine all reactions that are possible among the vent gas constituents. An analysis </w:t>
      </w:r>
      <w:r w:rsidRPr="00DD232A">
        <w:rPr>
          <w:b/>
          <w:noProof/>
        </w:rPr>
        <w:t>shall</w:t>
      </w:r>
      <w:r w:rsidRPr="00DD232A">
        <w:rPr>
          <w:noProof/>
        </w:rPr>
        <w:t xml:space="preserve"> calculate the worst case temperature change associated with the possible vent gas reactions in accordance with the equation:</w:t>
      </w:r>
    </w:p>
    <w:p w:rsidR="00DD232A" w:rsidRPr="00DD232A" w:rsidRDefault="00DD232A" w:rsidP="00F4145E">
      <w:pPr>
        <w:jc w:val="center"/>
        <w:divId w:val="1930701137"/>
        <w:rPr>
          <w:noProof/>
        </w:rPr>
      </w:pPr>
      <w:r w:rsidRPr="00DD232A">
        <w:rPr>
          <w:noProof/>
        </w:rPr>
        <w:drawing>
          <wp:inline distT="0" distB="0" distL="0" distR="0" wp14:anchorId="22987777" wp14:editId="4E2BD025">
            <wp:extent cx="4562475" cy="1152525"/>
            <wp:effectExtent l="0" t="0" r="9525" b="9525"/>
            <wp:docPr id="275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6">
                      <a:extLst>
                        <a:ext uri="{28A0092B-C50C-407E-A947-70E740481C1C}">
                          <a14:useLocalDpi xmlns:a14="http://schemas.microsoft.com/office/drawing/2010/main" val="0"/>
                        </a:ext>
                      </a:extLst>
                    </a:blip>
                    <a:srcRect/>
                    <a:stretch>
                      <a:fillRect/>
                    </a:stretch>
                  </pic:blipFill>
                  <pic:spPr bwMode="auto">
                    <a:xfrm>
                      <a:off x="0" y="0"/>
                      <a:ext cx="4562475" cy="1152525"/>
                    </a:xfrm>
                    <a:prstGeom prst="rect">
                      <a:avLst/>
                    </a:prstGeom>
                    <a:noFill/>
                    <a:ln>
                      <a:noFill/>
                    </a:ln>
                  </pic:spPr>
                </pic:pic>
              </a:graphicData>
            </a:graphic>
          </wp:inline>
        </w:drawing>
      </w:r>
    </w:p>
    <w:p w:rsidR="00DD232A" w:rsidRPr="00DD232A" w:rsidRDefault="00DD232A" w:rsidP="00DC1E06">
      <w:pPr>
        <w:pStyle w:val="ParagraphT121"/>
        <w:spacing w:before="0" w:after="0"/>
        <w:divId w:val="1930701137"/>
        <w:rPr>
          <w:noProof/>
        </w:rPr>
      </w:pPr>
      <w:r w:rsidRPr="00DD232A">
        <w:rPr>
          <w:noProof/>
        </w:rPr>
        <w:t>H</w:t>
      </w:r>
      <w:r w:rsidRPr="00DD232A">
        <w:rPr>
          <w:noProof/>
          <w:vertAlign w:val="subscript"/>
        </w:rPr>
        <w:t>p</w:t>
      </w:r>
      <w:r w:rsidRPr="00DD232A">
        <w:rPr>
          <w:noProof/>
        </w:rPr>
        <w:t xml:space="preserve"> = Enthalpy of formation of the products (J/mol) </w:t>
      </w:r>
    </w:p>
    <w:p w:rsidR="00DD232A" w:rsidRPr="00DD232A" w:rsidRDefault="00DD232A" w:rsidP="00DC1E06">
      <w:pPr>
        <w:pStyle w:val="ParagraphT121"/>
        <w:spacing w:before="0" w:after="0"/>
        <w:divId w:val="1930701137"/>
        <w:rPr>
          <w:noProof/>
        </w:rPr>
      </w:pPr>
      <w:r w:rsidRPr="00DD232A">
        <w:rPr>
          <w:noProof/>
        </w:rPr>
        <w:t>H</w:t>
      </w:r>
      <w:r w:rsidRPr="00DD232A">
        <w:rPr>
          <w:noProof/>
          <w:vertAlign w:val="subscript"/>
        </w:rPr>
        <w:t>r</w:t>
      </w:r>
      <w:r w:rsidRPr="00DD232A">
        <w:rPr>
          <w:noProof/>
        </w:rPr>
        <w:t xml:space="preserve"> = Enthalpy of formation of the reactants (J/mol) </w:t>
      </w:r>
    </w:p>
    <w:p w:rsidR="00DD232A" w:rsidRPr="00DD232A" w:rsidRDefault="00DD232A" w:rsidP="00DC1E06">
      <w:pPr>
        <w:pStyle w:val="ParagraphT121"/>
        <w:spacing w:before="0" w:after="0"/>
        <w:divId w:val="1930701137"/>
        <w:rPr>
          <w:noProof/>
        </w:rPr>
      </w:pPr>
      <w:r w:rsidRPr="00DD232A">
        <w:rPr>
          <w:noProof/>
        </w:rPr>
        <w:t>X</w:t>
      </w:r>
      <w:r w:rsidRPr="00DD232A">
        <w:rPr>
          <w:noProof/>
          <w:vertAlign w:val="subscript"/>
        </w:rPr>
        <w:t>r1</w:t>
      </w:r>
      <w:r w:rsidRPr="00DD232A">
        <w:rPr>
          <w:noProof/>
        </w:rPr>
        <w:t xml:space="preserve"> = Number of moles of the reactants </w:t>
      </w:r>
    </w:p>
    <w:p w:rsidR="00DD232A" w:rsidRPr="00DD232A" w:rsidRDefault="00DD232A" w:rsidP="00DC1E06">
      <w:pPr>
        <w:pStyle w:val="ParagraphT121"/>
        <w:spacing w:before="0" w:after="0"/>
        <w:divId w:val="1930701137"/>
        <w:rPr>
          <w:noProof/>
        </w:rPr>
      </w:pPr>
      <w:r w:rsidRPr="00DD232A">
        <w:rPr>
          <w:noProof/>
        </w:rPr>
        <w:t>X</w:t>
      </w:r>
      <w:r w:rsidRPr="00DD232A">
        <w:rPr>
          <w:noProof/>
          <w:vertAlign w:val="subscript"/>
        </w:rPr>
        <w:t>r2</w:t>
      </w:r>
      <w:r w:rsidRPr="00DD232A">
        <w:rPr>
          <w:noProof/>
        </w:rPr>
        <w:t xml:space="preserve"> = Number of moles of the unreacted reactants </w:t>
      </w:r>
    </w:p>
    <w:p w:rsidR="00DD232A" w:rsidRPr="00DD232A" w:rsidRDefault="00DD232A" w:rsidP="00DC1E06">
      <w:pPr>
        <w:pStyle w:val="ParagraphT121"/>
        <w:spacing w:before="0" w:after="0"/>
        <w:divId w:val="1930701137"/>
        <w:rPr>
          <w:noProof/>
        </w:rPr>
      </w:pPr>
      <w:r w:rsidRPr="00DD232A">
        <w:rPr>
          <w:noProof/>
        </w:rPr>
        <w:t>X</w:t>
      </w:r>
      <w:r w:rsidRPr="00DD232A">
        <w:rPr>
          <w:noProof/>
          <w:vertAlign w:val="subscript"/>
        </w:rPr>
        <w:t>p</w:t>
      </w:r>
      <w:r w:rsidRPr="00DD232A">
        <w:rPr>
          <w:noProof/>
        </w:rPr>
        <w:t xml:space="preserve"> = Number of moles of the products </w:t>
      </w:r>
    </w:p>
    <w:p w:rsidR="00DD232A" w:rsidRPr="00DD232A" w:rsidRDefault="00DD232A" w:rsidP="00DC1E06">
      <w:pPr>
        <w:pStyle w:val="ParagraphT121"/>
        <w:spacing w:before="0" w:after="0"/>
        <w:divId w:val="1930701137"/>
        <w:rPr>
          <w:noProof/>
        </w:rPr>
      </w:pPr>
      <w:r w:rsidRPr="00DD232A">
        <w:rPr>
          <w:noProof/>
        </w:rPr>
        <w:t>X</w:t>
      </w:r>
      <w:r w:rsidRPr="00DD232A">
        <w:rPr>
          <w:noProof/>
          <w:vertAlign w:val="subscript"/>
        </w:rPr>
        <w:t>d</w:t>
      </w:r>
      <w:r w:rsidRPr="00DD232A">
        <w:rPr>
          <w:noProof/>
        </w:rPr>
        <w:t xml:space="preserve"> = Number of moles of the diluent </w:t>
      </w:r>
    </w:p>
    <w:p w:rsidR="00DD232A" w:rsidRPr="00DD232A" w:rsidRDefault="00DD232A" w:rsidP="00DC1E06">
      <w:pPr>
        <w:pStyle w:val="ParagraphT121"/>
        <w:spacing w:before="0" w:after="0"/>
        <w:divId w:val="1930701137"/>
        <w:rPr>
          <w:noProof/>
        </w:rPr>
      </w:pPr>
      <w:r w:rsidRPr="00DD232A">
        <w:rPr>
          <w:noProof/>
        </w:rPr>
        <w:t>n</w:t>
      </w:r>
      <w:r w:rsidRPr="00DD232A">
        <w:rPr>
          <w:noProof/>
          <w:vertAlign w:val="subscript"/>
        </w:rPr>
        <w:t>lim</w:t>
      </w:r>
      <w:r w:rsidRPr="00DD232A">
        <w:rPr>
          <w:noProof/>
        </w:rPr>
        <w:t xml:space="preserve"> = Molecular Weight of the limiting reactant in the reaction (g/mol) </w:t>
      </w:r>
    </w:p>
    <w:p w:rsidR="00DD232A" w:rsidRPr="00DD232A" w:rsidRDefault="00DD232A" w:rsidP="00DC1E06">
      <w:pPr>
        <w:pStyle w:val="ParagraphT121"/>
        <w:spacing w:before="0" w:after="0"/>
        <w:divId w:val="1930701137"/>
        <w:rPr>
          <w:noProof/>
        </w:rPr>
      </w:pPr>
      <w:r w:rsidRPr="00DD232A">
        <w:rPr>
          <w:noProof/>
        </w:rPr>
        <w:t>m</w:t>
      </w:r>
      <w:r w:rsidRPr="00DD232A">
        <w:rPr>
          <w:noProof/>
          <w:vertAlign w:val="subscript"/>
        </w:rPr>
        <w:t>lim</w:t>
      </w:r>
      <w:r w:rsidRPr="00DD232A">
        <w:rPr>
          <w:noProof/>
        </w:rPr>
        <w:t xml:space="preserve"> = Mass of the limiting reactant in the reaction (g) </w:t>
      </w:r>
    </w:p>
    <w:p w:rsidR="00DD232A" w:rsidRPr="00DD232A" w:rsidRDefault="00DD232A" w:rsidP="00DC1E06">
      <w:pPr>
        <w:pStyle w:val="ParagraphT121"/>
        <w:spacing w:before="0" w:after="0"/>
        <w:divId w:val="1930701137"/>
        <w:rPr>
          <w:noProof/>
        </w:rPr>
      </w:pPr>
      <w:r w:rsidRPr="00DD232A">
        <w:rPr>
          <w:noProof/>
        </w:rPr>
        <w:t>m</w:t>
      </w:r>
      <w:r w:rsidRPr="00DD232A">
        <w:rPr>
          <w:noProof/>
          <w:vertAlign w:val="subscript"/>
        </w:rPr>
        <w:t>p</w:t>
      </w:r>
      <w:r w:rsidRPr="00DD232A">
        <w:rPr>
          <w:noProof/>
        </w:rPr>
        <w:t xml:space="preserve"> = Mass of each product gas in the vent mixture (g) </w:t>
      </w:r>
    </w:p>
    <w:p w:rsidR="00DD232A" w:rsidRPr="00DD232A" w:rsidRDefault="00DD232A" w:rsidP="00DC1E06">
      <w:pPr>
        <w:pStyle w:val="ParagraphT121"/>
        <w:spacing w:before="0" w:after="0"/>
        <w:divId w:val="1930701137"/>
        <w:rPr>
          <w:noProof/>
        </w:rPr>
      </w:pPr>
      <w:r w:rsidRPr="00DD232A">
        <w:rPr>
          <w:noProof/>
        </w:rPr>
        <w:t>m</w:t>
      </w:r>
      <w:r w:rsidRPr="00DD232A">
        <w:rPr>
          <w:noProof/>
          <w:vertAlign w:val="subscript"/>
        </w:rPr>
        <w:t>r</w:t>
      </w:r>
      <w:r w:rsidRPr="00DD232A">
        <w:rPr>
          <w:noProof/>
        </w:rPr>
        <w:t xml:space="preserve"> = Mass of each unreacted reactant gas in the vent mixture (g) </w:t>
      </w:r>
    </w:p>
    <w:p w:rsidR="00DD232A" w:rsidRPr="00DD232A" w:rsidRDefault="00DD232A" w:rsidP="00DC1E06">
      <w:pPr>
        <w:pStyle w:val="ParagraphT121"/>
        <w:spacing w:before="0" w:after="0"/>
        <w:divId w:val="1930701137"/>
        <w:rPr>
          <w:noProof/>
        </w:rPr>
      </w:pPr>
      <w:r w:rsidRPr="00DD232A">
        <w:rPr>
          <w:noProof/>
        </w:rPr>
        <w:t>m</w:t>
      </w:r>
      <w:r w:rsidRPr="00DD232A">
        <w:rPr>
          <w:noProof/>
          <w:vertAlign w:val="subscript"/>
        </w:rPr>
        <w:t>d</w:t>
      </w:r>
      <w:r w:rsidRPr="00DD232A">
        <w:rPr>
          <w:noProof/>
        </w:rPr>
        <w:t xml:space="preserve"> = Mass of each diluent gas in the vent mixture (g) </w:t>
      </w:r>
    </w:p>
    <w:p w:rsidR="00DD232A" w:rsidRPr="00DD232A" w:rsidRDefault="00DD232A" w:rsidP="00DC1E06">
      <w:pPr>
        <w:pStyle w:val="ParagraphT121"/>
        <w:spacing w:before="0" w:after="0"/>
        <w:divId w:val="1930701137"/>
        <w:rPr>
          <w:noProof/>
        </w:rPr>
      </w:pPr>
      <w:r w:rsidRPr="00DD232A">
        <w:rPr>
          <w:noProof/>
        </w:rPr>
        <w:t>c</w:t>
      </w:r>
      <w:r w:rsidRPr="00DD232A">
        <w:rPr>
          <w:noProof/>
          <w:vertAlign w:val="subscript"/>
        </w:rPr>
        <w:t>pp</w:t>
      </w:r>
      <w:r w:rsidRPr="00DD232A">
        <w:rPr>
          <w:noProof/>
        </w:rPr>
        <w:t xml:space="preserve"> = Constant Pressure Heat Capacity of each product gas at the vented condition (J/ (g*K)) </w:t>
      </w:r>
    </w:p>
    <w:p w:rsidR="00DD232A" w:rsidRPr="00DD232A" w:rsidRDefault="00DD232A" w:rsidP="00DC1E06">
      <w:pPr>
        <w:pStyle w:val="ParagraphT121"/>
        <w:spacing w:before="0" w:after="0"/>
        <w:divId w:val="1930701137"/>
        <w:rPr>
          <w:noProof/>
        </w:rPr>
      </w:pPr>
      <w:r w:rsidRPr="00DD232A">
        <w:rPr>
          <w:noProof/>
        </w:rPr>
        <w:t>c</w:t>
      </w:r>
      <w:r w:rsidRPr="00DD232A">
        <w:rPr>
          <w:noProof/>
          <w:vertAlign w:val="subscript"/>
        </w:rPr>
        <w:t>pr</w:t>
      </w:r>
      <w:r w:rsidRPr="00DD232A">
        <w:rPr>
          <w:noProof/>
        </w:rPr>
        <w:t xml:space="preserve"> = Constant Pressure Heat Capacity of each unreacted gas at the vented condition (J/(g*K)) </w:t>
      </w:r>
    </w:p>
    <w:p w:rsidR="00DD232A" w:rsidRPr="00DD232A" w:rsidRDefault="00DD232A" w:rsidP="00DC1E06">
      <w:pPr>
        <w:pStyle w:val="ParagraphT121"/>
        <w:spacing w:before="0" w:after="0"/>
        <w:divId w:val="1930701137"/>
        <w:rPr>
          <w:noProof/>
        </w:rPr>
      </w:pPr>
      <w:r w:rsidRPr="00DD232A">
        <w:rPr>
          <w:noProof/>
        </w:rPr>
        <w:t>c</w:t>
      </w:r>
      <w:r w:rsidRPr="00DD232A">
        <w:rPr>
          <w:noProof/>
          <w:vertAlign w:val="subscript"/>
        </w:rPr>
        <w:t>pd</w:t>
      </w:r>
      <w:r w:rsidRPr="00DD232A">
        <w:rPr>
          <w:noProof/>
        </w:rPr>
        <w:t xml:space="preserve"> = Constant Pressure Heat Capacity of each diluent gas at the vented condition (J /(g*K)) </w:t>
      </w:r>
    </w:p>
    <w:p w:rsidR="00DD232A" w:rsidRPr="00DD232A" w:rsidRDefault="00DD232A" w:rsidP="00DC1E06">
      <w:pPr>
        <w:pStyle w:val="ParagraphT121"/>
        <w:ind w:left="720" w:hanging="720"/>
        <w:divId w:val="1930701137"/>
        <w:rPr>
          <w:noProof/>
        </w:rPr>
      </w:pPr>
      <w:r w:rsidRPr="00DD232A">
        <w:rPr>
          <w:noProof/>
        </w:rPr>
        <w:t>Note:</w:t>
      </w:r>
      <w:r w:rsidRPr="00DD232A">
        <w:rPr>
          <w:noProof/>
        </w:rPr>
        <w:tab/>
        <w:t>The exact equation used may vary slightly depending on the units of the data available for the given gases. These variations must be limited to units conversions only. The final units of the equation will be a measure of temperature, measured in Celsius or Kelvin.</w:t>
      </w:r>
    </w:p>
    <w:p w:rsidR="00DD232A" w:rsidRPr="00DD232A" w:rsidRDefault="00DD232A" w:rsidP="00DC1E06">
      <w:pPr>
        <w:pStyle w:val="ParagraphT121"/>
        <w:divId w:val="1930701137"/>
        <w:rPr>
          <w:noProof/>
        </w:rPr>
      </w:pPr>
      <w:r w:rsidRPr="00DD232A">
        <w:rPr>
          <w:noProof/>
        </w:rPr>
        <w:t xml:space="preserve">For each possible reaction in the vent gas mixture, all gases associated with the reaction </w:t>
      </w:r>
      <w:r w:rsidRPr="00DD232A">
        <w:rPr>
          <w:b/>
          <w:noProof/>
        </w:rPr>
        <w:t>shall</w:t>
      </w:r>
      <w:r w:rsidRPr="00DD232A">
        <w:rPr>
          <w:noProof/>
        </w:rPr>
        <w:t xml:space="preserve"> be included in the calculation in the numerator. All possible reactions in the vent gases mixture </w:t>
      </w:r>
      <w:r w:rsidRPr="00DD232A">
        <w:rPr>
          <w:b/>
          <w:noProof/>
        </w:rPr>
        <w:t>shall</w:t>
      </w:r>
      <w:r w:rsidRPr="00DD232A">
        <w:rPr>
          <w:noProof/>
        </w:rPr>
        <w:t xml:space="preserve"> be calculated and summed together in the numerator. All gases in the vented mixture must be included in the denominator of the analysis. Unreacted reactants may be summed in the denominator as a diluent, when rich or lean mixtures are expected for a given reaction. When lean or rich mixtures are expected for one reaction, an analysis </w:t>
      </w:r>
      <w:r w:rsidRPr="00DD232A">
        <w:rPr>
          <w:b/>
          <w:noProof/>
        </w:rPr>
        <w:t>shall</w:t>
      </w:r>
      <w:r w:rsidRPr="00DD232A">
        <w:rPr>
          <w:noProof/>
        </w:rPr>
        <w:t xml:space="preserve"> show that the excess reactant gases will not react with another gas in the vent mixture (the original reaction considered must be the worst case, i.e. most energy released, reaction).</w:t>
      </w:r>
    </w:p>
    <w:p w:rsidR="00DD232A" w:rsidRPr="00DD232A" w:rsidRDefault="00DD232A" w:rsidP="00DC1E06">
      <w:pPr>
        <w:pStyle w:val="ParagraphT121"/>
        <w:divId w:val="1930701137"/>
        <w:rPr>
          <w:noProof/>
        </w:rPr>
      </w:pPr>
      <w:r w:rsidRPr="00DD232A">
        <w:rPr>
          <w:noProof/>
        </w:rPr>
        <w:t>If trace elements (up to the SMAC value) are present and do not participate in a reaction, they may be excluded from this analysis.</w:t>
      </w:r>
    </w:p>
    <w:p w:rsidR="00DD232A" w:rsidRPr="00DD232A" w:rsidRDefault="00DD232A" w:rsidP="00DC1E06">
      <w:pPr>
        <w:pStyle w:val="ParagraphT121"/>
        <w:divId w:val="1930701137"/>
        <w:rPr>
          <w:noProof/>
        </w:rPr>
      </w:pPr>
      <w:r w:rsidRPr="00DD232A">
        <w:rPr>
          <w:noProof/>
        </w:rPr>
        <w:t xml:space="preserve">Verification </w:t>
      </w:r>
      <w:r w:rsidRPr="00DD232A">
        <w:rPr>
          <w:b/>
          <w:noProof/>
        </w:rPr>
        <w:t>shall</w:t>
      </w:r>
      <w:r w:rsidRPr="00DD232A">
        <w:rPr>
          <w:noProof/>
        </w:rPr>
        <w:t xml:space="preserve"> be considered successful when the analysis shows the gases vented to the ISS VES/WGS are non-reactive according to the equation specified above (the equation meets the inequality).</w:t>
      </w:r>
    </w:p>
    <w:p w:rsidR="00DD232A" w:rsidRPr="00DD232A" w:rsidRDefault="00DD232A" w:rsidP="00DC1E06">
      <w:pPr>
        <w:pStyle w:val="ParagraphT121"/>
        <w:ind w:left="720" w:hanging="720"/>
        <w:divId w:val="1930701137"/>
        <w:rPr>
          <w:noProof/>
        </w:rPr>
      </w:pPr>
      <w:r w:rsidRPr="00DD232A">
        <w:rPr>
          <w:noProof/>
        </w:rPr>
        <w:t>Note:</w:t>
      </w:r>
      <w:r w:rsidRPr="00DD232A">
        <w:rPr>
          <w:noProof/>
        </w:rPr>
        <w:tab/>
        <w:t>Venting of cabin air or the ISS pressurized gases, Nitrogen, Carbon Dioxide, Argon or Helium, or mixtures of these gases are considered acceptable and do not require verification if they are not mixed with other gases.</w:t>
      </w:r>
    </w:p>
    <w:p w:rsidR="00DD232A" w:rsidRPr="00DD232A" w:rsidRDefault="00DD232A" w:rsidP="00DC1E06">
      <w:pPr>
        <w:pStyle w:val="ParagraphT121"/>
        <w:divId w:val="1930701137"/>
      </w:pPr>
      <w:r w:rsidRPr="00DD232A">
        <w:rPr>
          <w:noProof/>
        </w:rPr>
        <w:t xml:space="preserve">Verification Submittal:  Analysis Report </w:t>
      </w:r>
    </w:p>
    <w:p w:rsidR="00DD232A" w:rsidRPr="00DD232A" w:rsidRDefault="00DD232A" w:rsidP="00E21480">
      <w:pPr>
        <w:pStyle w:val="ParagraphT121"/>
        <w:ind w:left="720" w:hanging="720"/>
        <w:divId w:val="1930701137"/>
        <w:rPr>
          <w:noProof/>
        </w:rPr>
      </w:pPr>
      <w:r w:rsidRPr="00DD232A">
        <w:rPr>
          <w:noProof/>
        </w:rPr>
        <w:t>C.</w:t>
      </w:r>
      <w:r w:rsidRPr="00DD232A">
        <w:rPr>
          <w:noProof/>
        </w:rPr>
        <w:tab/>
        <w:t>Verification that payloads venting to the ISS VES/WGS provide a means of removing gases that would adhere to the VES/WGS tubing walls at a wall temperature of 4</w:t>
      </w:r>
      <w:r w:rsidRPr="00DD232A">
        <w:rPr>
          <w:rFonts w:cs="Symbol Set SWA"/>
          <w:noProof/>
        </w:rPr>
        <w:t> °C</w:t>
      </w:r>
      <w:r w:rsidRPr="00DD232A">
        <w:rPr>
          <w:noProof/>
        </w:rPr>
        <w:t xml:space="preserve"> (40</w:t>
      </w:r>
      <w:r w:rsidRPr="00DD232A">
        <w:rPr>
          <w:rFonts w:ascii="Symbol Set SWA" w:hAnsi="Symbol Set SWA" w:cs="Symbol Set SWA"/>
          <w:noProof/>
        </w:rPr>
        <w:t> °F</w:t>
      </w:r>
      <w:r w:rsidRPr="00DD232A">
        <w:rPr>
          <w:noProof/>
        </w:rPr>
        <w:t>) and a pressure of 10</w:t>
      </w:r>
      <w:r w:rsidRPr="00DD232A">
        <w:rPr>
          <w:noProof/>
          <w:vertAlign w:val="superscript"/>
        </w:rPr>
        <w:t>-3</w:t>
      </w:r>
      <w:r w:rsidRPr="00DD232A">
        <w:rPr>
          <w:noProof/>
        </w:rPr>
        <w:t xml:space="preserve"> torr </w:t>
      </w:r>
      <w:r w:rsidRPr="00DD232A">
        <w:rPr>
          <w:b/>
          <w:noProof/>
        </w:rPr>
        <w:t>shall</w:t>
      </w:r>
      <w:r w:rsidRPr="00DD232A">
        <w:rPr>
          <w:noProof/>
        </w:rPr>
        <w:t xml:space="preserve"> be by analysis. An analysis </w:t>
      </w:r>
      <w:r w:rsidRPr="00DD232A">
        <w:rPr>
          <w:b/>
          <w:noProof/>
        </w:rPr>
        <w:t>shall</w:t>
      </w:r>
      <w:r w:rsidRPr="00DD232A">
        <w:rPr>
          <w:noProof/>
        </w:rPr>
        <w:t xml:space="preserve"> determine whether or not the gas mixture contains gases with a molecular weight greater than 75 amu or gases which have a boiling point greater than 100</w:t>
      </w:r>
      <w:r w:rsidRPr="00DD232A">
        <w:rPr>
          <w:rFonts w:ascii="Symbol Set SWA" w:hAnsi="Symbol Set SWA" w:cs="Symbol Set SWA"/>
          <w:noProof/>
        </w:rPr>
        <w:t> °C</w:t>
      </w:r>
      <w:r w:rsidRPr="00DD232A">
        <w:rPr>
          <w:noProof/>
        </w:rPr>
        <w:t xml:space="preserve"> (212</w:t>
      </w:r>
      <w:r w:rsidRPr="00DD232A">
        <w:rPr>
          <w:rFonts w:ascii="Symbol Set SWA" w:hAnsi="Symbol Set SWA" w:cs="Symbol Set SWA"/>
          <w:noProof/>
        </w:rPr>
        <w:t> °F</w:t>
      </w:r>
      <w:r w:rsidR="00E21480">
        <w:rPr>
          <w:noProof/>
        </w:rPr>
        <w:t>) at atmospheric pressure.</w:t>
      </w:r>
    </w:p>
    <w:p w:rsidR="00DD232A" w:rsidRPr="00DD232A" w:rsidRDefault="00DD232A" w:rsidP="00E21480">
      <w:pPr>
        <w:pStyle w:val="ParagraphT121"/>
        <w:ind w:left="720"/>
        <w:divId w:val="1930701137"/>
        <w:rPr>
          <w:noProof/>
        </w:rPr>
      </w:pPr>
      <w:r w:rsidRPr="00DD232A">
        <w:rPr>
          <w:noProof/>
        </w:rPr>
        <w:t>Each proposed vent gas with a molecular weight greater than 75 amu or a boiling point greater than 100</w:t>
      </w:r>
      <w:r w:rsidRPr="00DD232A">
        <w:rPr>
          <w:rFonts w:ascii="Symbol Set SWA" w:hAnsi="Symbol Set SWA" w:cs="Symbol Set SWA"/>
          <w:noProof/>
        </w:rPr>
        <w:t> °C</w:t>
      </w:r>
      <w:r w:rsidRPr="00DD232A">
        <w:rPr>
          <w:noProof/>
        </w:rPr>
        <w:t xml:space="preserve"> (212</w:t>
      </w:r>
      <w:r w:rsidRPr="00DD232A">
        <w:rPr>
          <w:rFonts w:ascii="Symbol Set SWA" w:hAnsi="Symbol Set SWA" w:cs="Symbol Set SWA"/>
          <w:noProof/>
        </w:rPr>
        <w:t> °F</w:t>
      </w:r>
      <w:r w:rsidRPr="00DD232A">
        <w:rPr>
          <w:noProof/>
        </w:rPr>
        <w:t xml:space="preserve">) at atmospheric pressure </w:t>
      </w:r>
      <w:r w:rsidRPr="00DD232A">
        <w:rPr>
          <w:b/>
          <w:noProof/>
        </w:rPr>
        <w:t>shall</w:t>
      </w:r>
      <w:r w:rsidRPr="00DD232A">
        <w:rPr>
          <w:noProof/>
        </w:rPr>
        <w:t xml:space="preserve"> be analyzed to determine whether or not the vapor pressure is below a pressure of 10</w:t>
      </w:r>
      <w:r w:rsidRPr="00DD232A">
        <w:rPr>
          <w:noProof/>
          <w:vertAlign w:val="superscript"/>
        </w:rPr>
        <w:t>-3</w:t>
      </w:r>
      <w:r w:rsidRPr="00DD232A">
        <w:rPr>
          <w:noProof/>
        </w:rPr>
        <w:t xml:space="preserve"> torr at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xml:space="preserve">). This analysis </w:t>
      </w:r>
      <w:r w:rsidRPr="00DD232A">
        <w:rPr>
          <w:b/>
          <w:noProof/>
        </w:rPr>
        <w:t>shall</w:t>
      </w:r>
      <w:r w:rsidRPr="00DD232A">
        <w:rPr>
          <w:noProof/>
        </w:rPr>
        <w:t xml:space="preserve"> be conducted gas-by-gas. If any proposed vent gases are determined to have a vapor pressure below 10</w:t>
      </w:r>
      <w:r w:rsidRPr="00DD232A">
        <w:rPr>
          <w:noProof/>
          <w:vertAlign w:val="superscript"/>
        </w:rPr>
        <w:t>-3</w:t>
      </w:r>
      <w:r w:rsidRPr="00DD232A">
        <w:rPr>
          <w:noProof/>
        </w:rPr>
        <w:t xml:space="preserve"> torr at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xml:space="preserve">), an analysis </w:t>
      </w:r>
      <w:r w:rsidRPr="00DD232A">
        <w:rPr>
          <w:b/>
          <w:noProof/>
        </w:rPr>
        <w:t>shall</w:t>
      </w:r>
      <w:r w:rsidRPr="00DD232A">
        <w:rPr>
          <w:noProof/>
        </w:rPr>
        <w:t xml:space="preserve"> be conducted to determine whether or not the payload provides a means to remove these gases from the vent gas mixture prior to venting to the ISS VES/WGS.</w:t>
      </w:r>
    </w:p>
    <w:p w:rsidR="00DD232A" w:rsidRPr="00DD232A" w:rsidRDefault="00DD232A" w:rsidP="00E21480">
      <w:pPr>
        <w:pStyle w:val="ParagraphT121"/>
        <w:ind w:left="720"/>
        <w:divId w:val="1930701137"/>
        <w:rPr>
          <w:noProof/>
        </w:rPr>
      </w:pPr>
      <w:r w:rsidRPr="00DD232A">
        <w:rPr>
          <w:noProof/>
        </w:rPr>
        <w:t>Or alternatively, each proposed vent gas with a molecular weight greater than 75 amu or a boiling point greater than 100</w:t>
      </w:r>
      <w:r w:rsidRPr="00DD232A">
        <w:rPr>
          <w:rFonts w:ascii="Symbol Set SWA" w:hAnsi="Symbol Set SWA" w:cs="Symbol Set SWA"/>
          <w:noProof/>
        </w:rPr>
        <w:t> °C</w:t>
      </w:r>
      <w:r w:rsidRPr="00DD232A">
        <w:rPr>
          <w:noProof/>
        </w:rPr>
        <w:t xml:space="preserve"> (212</w:t>
      </w:r>
      <w:r w:rsidRPr="00DD232A">
        <w:rPr>
          <w:rFonts w:ascii="Symbol Set SWA" w:hAnsi="Symbol Set SWA" w:cs="Symbol Set SWA"/>
          <w:noProof/>
        </w:rPr>
        <w:t> °F</w:t>
      </w:r>
      <w:r w:rsidRPr="00DD232A">
        <w:rPr>
          <w:noProof/>
        </w:rPr>
        <w:t xml:space="preserve">) at atmospheric pressure </w:t>
      </w:r>
      <w:r w:rsidRPr="00DD232A">
        <w:rPr>
          <w:b/>
          <w:noProof/>
        </w:rPr>
        <w:t>shall</w:t>
      </w:r>
      <w:r w:rsidRPr="00DD232A">
        <w:rPr>
          <w:noProof/>
        </w:rPr>
        <w:t xml:space="preserve"> be analyzed to determine whether or not the boiling temperature is above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at a pressure of 10</w:t>
      </w:r>
      <w:r w:rsidRPr="00DD232A">
        <w:rPr>
          <w:noProof/>
          <w:vertAlign w:val="superscript"/>
        </w:rPr>
        <w:t>-3</w:t>
      </w:r>
      <w:r w:rsidRPr="00DD232A">
        <w:rPr>
          <w:noProof/>
        </w:rPr>
        <w:t xml:space="preserve"> torr. This analysis </w:t>
      </w:r>
      <w:r w:rsidRPr="00DD232A">
        <w:rPr>
          <w:b/>
          <w:noProof/>
        </w:rPr>
        <w:t>shall</w:t>
      </w:r>
      <w:r w:rsidRPr="00DD232A">
        <w:rPr>
          <w:noProof/>
        </w:rPr>
        <w:t xml:space="preserve"> be conducted gas-by-gas. If any proposed vent gases are determined to have a boiling temperature above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at 10</w:t>
      </w:r>
      <w:r w:rsidRPr="00DD232A">
        <w:rPr>
          <w:noProof/>
          <w:vertAlign w:val="superscript"/>
        </w:rPr>
        <w:t>-3</w:t>
      </w:r>
      <w:r w:rsidRPr="00DD232A">
        <w:rPr>
          <w:noProof/>
        </w:rPr>
        <w:t xml:space="preserve"> torr, an analysis </w:t>
      </w:r>
      <w:r w:rsidRPr="00DD232A">
        <w:rPr>
          <w:b/>
          <w:noProof/>
        </w:rPr>
        <w:t>shall</w:t>
      </w:r>
      <w:r w:rsidRPr="00DD232A">
        <w:rPr>
          <w:noProof/>
        </w:rPr>
        <w:t xml:space="preserve"> be conducted to determine whether or not the payload provides a means to remove these gases from the vent gas mixture prior to venting to the ISS VES/WGS.</w:t>
      </w:r>
    </w:p>
    <w:p w:rsidR="00DD232A" w:rsidRPr="00DD232A" w:rsidRDefault="00DD232A" w:rsidP="00E21480">
      <w:pPr>
        <w:pStyle w:val="ParagraphT121"/>
        <w:ind w:left="720"/>
        <w:divId w:val="1930701137"/>
        <w:rPr>
          <w:noProof/>
        </w:rPr>
      </w:pPr>
      <w:r w:rsidRPr="00DD232A">
        <w:rPr>
          <w:noProof/>
        </w:rPr>
        <w:t>The Clausius-Clapeyron equation or Antoines equation may be used to verify this requirement. Note that it is not required to use these equations, but they may be helpful.</w:t>
      </w:r>
    </w:p>
    <w:p w:rsidR="00DD232A" w:rsidRPr="00DD232A" w:rsidRDefault="00DD232A" w:rsidP="00E21480">
      <w:pPr>
        <w:pStyle w:val="ParagraphT121"/>
        <w:ind w:left="720"/>
        <w:divId w:val="1930701137"/>
        <w:rPr>
          <w:noProof/>
        </w:rPr>
      </w:pPr>
      <w:r w:rsidRPr="00DD232A">
        <w:rPr>
          <w:noProof/>
        </w:rPr>
        <w:t xml:space="preserve">Verification </w:t>
      </w:r>
      <w:r w:rsidRPr="00DD232A">
        <w:rPr>
          <w:b/>
          <w:noProof/>
        </w:rPr>
        <w:t>shall</w:t>
      </w:r>
      <w:r w:rsidRPr="00DD232A">
        <w:rPr>
          <w:noProof/>
        </w:rPr>
        <w:t xml:space="preserve"> be considered successful when the analysis shows the gases that will be exposed to the ISS VES/WGS will not adhere to the ISS VES/WGS tubing walls at a wall temperature of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at 10</w:t>
      </w:r>
      <w:r w:rsidRPr="00DD232A">
        <w:rPr>
          <w:noProof/>
          <w:vertAlign w:val="superscript"/>
        </w:rPr>
        <w:t>-3</w:t>
      </w:r>
      <w:r w:rsidRPr="00DD232A">
        <w:rPr>
          <w:noProof/>
        </w:rPr>
        <w:t xml:space="preserve"> torr. Gases that will be exposed to the ISS VES/WGS will not adhere to the ISS VES/WGS tubing walls when each vent gas is shown to have a vapor pressure above 10</w:t>
      </w:r>
      <w:r w:rsidRPr="00DD232A">
        <w:rPr>
          <w:noProof/>
          <w:vertAlign w:val="superscript"/>
        </w:rPr>
        <w:t>-3</w:t>
      </w:r>
      <w:r w:rsidRPr="00DD232A">
        <w:rPr>
          <w:noProof/>
        </w:rPr>
        <w:t xml:space="preserve"> torr ar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or a boiling temperature below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at a pressure of 10</w:t>
      </w:r>
      <w:r w:rsidRPr="00DD232A">
        <w:rPr>
          <w:noProof/>
          <w:vertAlign w:val="superscript"/>
        </w:rPr>
        <w:noBreakHyphen/>
        <w:t>3</w:t>
      </w:r>
      <w:r w:rsidRPr="00DD232A">
        <w:rPr>
          <w:noProof/>
        </w:rPr>
        <w:t> torr and /or, any gases found with a vapor pressure below 10</w:t>
      </w:r>
      <w:r w:rsidRPr="00DD232A">
        <w:rPr>
          <w:noProof/>
          <w:vertAlign w:val="superscript"/>
        </w:rPr>
        <w:t>-3</w:t>
      </w:r>
      <w:r w:rsidRPr="00DD232A">
        <w:rPr>
          <w:noProof/>
        </w:rPr>
        <w:t xml:space="preserve"> torr at 40C (40</w:t>
      </w:r>
      <w:r w:rsidRPr="00DD232A">
        <w:rPr>
          <w:rFonts w:ascii="Symbol Set SWA" w:hAnsi="Symbol Set SWA" w:cs="Symbol Set SWA"/>
          <w:noProof/>
        </w:rPr>
        <w:t> °F</w:t>
      </w:r>
      <w:r w:rsidRPr="00DD232A">
        <w:rPr>
          <w:noProof/>
        </w:rPr>
        <w:t>) or a boiling temperature above 4</w:t>
      </w:r>
      <w:r w:rsidRPr="00DD232A">
        <w:rPr>
          <w:rFonts w:ascii="Symbol Set SWA" w:hAnsi="Symbol Set SWA" w:cs="Symbol Set SWA"/>
          <w:noProof/>
        </w:rPr>
        <w:t> °C</w:t>
      </w:r>
      <w:r w:rsidRPr="00DD232A">
        <w:rPr>
          <w:noProof/>
        </w:rPr>
        <w:t xml:space="preserve"> (40</w:t>
      </w:r>
      <w:r w:rsidRPr="00DD232A">
        <w:rPr>
          <w:rFonts w:ascii="Symbol Set SWA" w:hAnsi="Symbol Set SWA" w:cs="Symbol Set SWA"/>
          <w:noProof/>
        </w:rPr>
        <w:t> °F</w:t>
      </w:r>
      <w:r w:rsidRPr="00DD232A">
        <w:rPr>
          <w:noProof/>
        </w:rPr>
        <w:t>) at a pressure of 10</w:t>
      </w:r>
      <w:r w:rsidRPr="00DD232A">
        <w:rPr>
          <w:noProof/>
          <w:vertAlign w:val="superscript"/>
        </w:rPr>
        <w:t>-3</w:t>
      </w:r>
      <w:r w:rsidRPr="00DD232A">
        <w:rPr>
          <w:noProof/>
        </w:rPr>
        <w:t xml:space="preserve"> torr are removed from the gas mixture.</w:t>
      </w:r>
    </w:p>
    <w:p w:rsidR="00DD232A" w:rsidRPr="00DD232A" w:rsidRDefault="00DD232A" w:rsidP="00E21480">
      <w:pPr>
        <w:pStyle w:val="ParagraphT121"/>
        <w:ind w:left="720" w:hanging="720"/>
        <w:divId w:val="1930701137"/>
        <w:rPr>
          <w:noProof/>
        </w:rPr>
      </w:pPr>
      <w:r w:rsidRPr="00DD232A">
        <w:rPr>
          <w:noProof/>
        </w:rPr>
        <w:t>Note:</w:t>
      </w:r>
      <w:r w:rsidRPr="00DD232A">
        <w:rPr>
          <w:noProof/>
        </w:rPr>
        <w:tab/>
        <w:t>Cabin air and the ISS Pressurized gases, nitrogen, argon, helium and carbon dioxide, may be vented to the ISS VES/WGS without verification of this requirement.</w:t>
      </w:r>
    </w:p>
    <w:p w:rsidR="00DD232A" w:rsidRPr="00DD232A" w:rsidRDefault="00DD232A" w:rsidP="00E21480">
      <w:pPr>
        <w:pStyle w:val="ParagraphT121"/>
        <w:divId w:val="1930701137"/>
      </w:pPr>
      <w:r w:rsidRPr="00DD232A">
        <w:rPr>
          <w:noProof/>
        </w:rPr>
        <w:t>Verificat</w:t>
      </w:r>
      <w:r w:rsidR="00E21480">
        <w:rPr>
          <w:noProof/>
        </w:rPr>
        <w:t>ion Submittal:  Analysis Report</w:t>
      </w:r>
    </w:p>
    <w:p w:rsidR="00DD232A" w:rsidRPr="00DD232A" w:rsidRDefault="00DD232A" w:rsidP="00E21480">
      <w:pPr>
        <w:pStyle w:val="ParagraphT121"/>
        <w:ind w:left="720" w:hanging="720"/>
        <w:divId w:val="1930701137"/>
        <w:rPr>
          <w:noProof/>
        </w:rPr>
      </w:pPr>
      <w:r w:rsidRPr="00DD232A">
        <w:rPr>
          <w:noProof/>
        </w:rPr>
        <w:t>D.</w:t>
      </w:r>
      <w:r w:rsidRPr="00DD232A">
        <w:rPr>
          <w:noProof/>
        </w:rPr>
        <w:tab/>
        <w:t xml:space="preserve">Verification that the payload venting to the ISS VES/WGS removes particulates from vent gases that are larger than 100 micrometers </w:t>
      </w:r>
      <w:r w:rsidRPr="00DD232A">
        <w:rPr>
          <w:b/>
          <w:noProof/>
        </w:rPr>
        <w:t>shall</w:t>
      </w:r>
      <w:r w:rsidRPr="00DD232A">
        <w:rPr>
          <w:noProof/>
        </w:rPr>
        <w:t xml:space="preserve"> be by analysis. An analysis </w:t>
      </w:r>
      <w:r w:rsidRPr="00DD232A">
        <w:rPr>
          <w:b/>
          <w:noProof/>
        </w:rPr>
        <w:t>shall</w:t>
      </w:r>
      <w:r w:rsidRPr="00DD232A">
        <w:rPr>
          <w:noProof/>
        </w:rPr>
        <w:t xml:space="preserve"> determine whether or not the vent gases will contain particulate contamination larger than 100 microns. If the analysis shows that particulate contamination greater than 100 microns will be introduced into, or generated in, the vent gases, an analysis </w:t>
      </w:r>
      <w:r w:rsidRPr="00DD232A">
        <w:rPr>
          <w:b/>
          <w:noProof/>
        </w:rPr>
        <w:t>shall</w:t>
      </w:r>
      <w:r w:rsidRPr="00DD232A">
        <w:rPr>
          <w:noProof/>
        </w:rPr>
        <w:t xml:space="preserve"> determine whether or not a means for removing the particles above 100 microns before venting to the ISS VES/WGS is included in the payload design. Verification </w:t>
      </w:r>
      <w:r w:rsidRPr="00DD232A">
        <w:rPr>
          <w:b/>
          <w:noProof/>
        </w:rPr>
        <w:t>shall</w:t>
      </w:r>
      <w:r w:rsidRPr="00DD232A">
        <w:rPr>
          <w:noProof/>
        </w:rPr>
        <w:t xml:space="preserve"> be considered successful when the analysis shows the vent gases will not contain particulate contamination greater than 100 microns.</w:t>
      </w:r>
    </w:p>
    <w:p w:rsidR="00DD232A" w:rsidRPr="00DD232A" w:rsidRDefault="00DD232A" w:rsidP="00E21480">
      <w:pPr>
        <w:pStyle w:val="ParagraphT121"/>
        <w:ind w:left="720" w:hanging="720"/>
        <w:divId w:val="1930701137"/>
        <w:rPr>
          <w:noProof/>
        </w:rPr>
      </w:pPr>
      <w:r w:rsidRPr="00DD232A">
        <w:rPr>
          <w:noProof/>
        </w:rPr>
        <w:t>Note:</w:t>
      </w:r>
      <w:r w:rsidRPr="00DD232A">
        <w:rPr>
          <w:noProof/>
        </w:rPr>
        <w:tab/>
        <w:t>ISS Cabin Atmosphere and the ISS Pressurized gases, nitrogen, argon, helium and carbon dioxide, may be vented to the ISS VES/WGS in the condition delivered to the payload if it’s shown that particulate contamination is not generated within the payload.</w:t>
      </w:r>
    </w:p>
    <w:p w:rsidR="00DD232A" w:rsidRPr="00DD232A" w:rsidRDefault="00DD232A" w:rsidP="00E21480">
      <w:pPr>
        <w:pStyle w:val="ParagraphT121"/>
        <w:divId w:val="1930701137"/>
        <w:rPr>
          <w:noProof/>
        </w:rPr>
      </w:pPr>
      <w:r w:rsidRPr="00DD232A">
        <w:rPr>
          <w:noProof/>
        </w:rPr>
        <w:t>Verificat</w:t>
      </w:r>
      <w:r w:rsidR="00E21480">
        <w:rPr>
          <w:noProof/>
        </w:rPr>
        <w:t>ion Submittal:  Analysis Report</w:t>
      </w:r>
    </w:p>
    <w:p w:rsidR="00DD232A" w:rsidRPr="00DD232A" w:rsidRDefault="009C6622" w:rsidP="00E21480">
      <w:pPr>
        <w:pStyle w:val="AppLvl5"/>
        <w:divId w:val="1930701137"/>
      </w:pPr>
      <w:r>
        <w:t>N.</w:t>
      </w:r>
      <w:r w:rsidR="00DD232A" w:rsidRPr="00DD232A">
        <w:t>4.3.6.1.6</w:t>
      </w:r>
      <w:r w:rsidR="00E21480">
        <w:tab/>
      </w:r>
      <w:r w:rsidR="00DD232A" w:rsidRPr="00DD232A">
        <w:t>Payload Vacuum System Access Valve</w:t>
      </w:r>
    </w:p>
    <w:p w:rsidR="00DD232A" w:rsidRPr="00DD232A" w:rsidRDefault="00DD232A" w:rsidP="00E21480">
      <w:pPr>
        <w:pStyle w:val="ParagraphT121"/>
        <w:divId w:val="1930701137"/>
        <w:rPr>
          <w:noProof/>
        </w:rPr>
      </w:pPr>
      <w:r w:rsidRPr="00DD232A">
        <w:rPr>
          <w:noProof/>
        </w:rPr>
        <w:t xml:space="preserve">Verification that payload using the VES/WGS system provides a vacuum system access valve to isolate the experiment chamber from the ISS VES/WGS system </w:t>
      </w:r>
      <w:r w:rsidRPr="00DD232A">
        <w:rPr>
          <w:b/>
          <w:noProof/>
        </w:rPr>
        <w:t>shall</w:t>
      </w:r>
      <w:r w:rsidRPr="00DD232A">
        <w:rPr>
          <w:noProof/>
        </w:rPr>
        <w:t xml:space="preserve"> be by inspection and analysis.</w:t>
      </w:r>
    </w:p>
    <w:p w:rsidR="00DD232A" w:rsidRPr="00DD232A" w:rsidRDefault="00DD232A" w:rsidP="00E21480">
      <w:pPr>
        <w:pStyle w:val="ParagraphT121"/>
        <w:divId w:val="1930701137"/>
        <w:rPr>
          <w:noProof/>
        </w:rPr>
      </w:pPr>
      <w:r w:rsidRPr="00DD232A">
        <w:rPr>
          <w:noProof/>
        </w:rPr>
        <w:t xml:space="preserve">An analysis of the payload list of vent gases </w:t>
      </w:r>
      <w:r w:rsidRPr="00DD232A">
        <w:rPr>
          <w:b/>
          <w:noProof/>
        </w:rPr>
        <w:t>shall</w:t>
      </w:r>
      <w:r w:rsidRPr="00DD232A">
        <w:rPr>
          <w:noProof/>
        </w:rPr>
        <w:t xml:space="preserve"> determine whether or not the payload will vent gases other than the constituents of cabin air, noble gases or ISS pressurized gases. If the analysis shows only the constituents of cabin air, noble gases or ISS pressurized gases will be vented from the payload, the payload vacuum system access valve is not required.</w:t>
      </w:r>
    </w:p>
    <w:p w:rsidR="00DD232A" w:rsidRPr="00DD232A" w:rsidRDefault="00DD232A" w:rsidP="00E21480">
      <w:pPr>
        <w:pStyle w:val="ParagraphT121"/>
        <w:divId w:val="1930701137"/>
        <w:rPr>
          <w:noProof/>
        </w:rPr>
      </w:pPr>
      <w:r w:rsidRPr="00DD232A">
        <w:rPr>
          <w:noProof/>
        </w:rPr>
        <w:t xml:space="preserve">For payloads found to be venting gases other than the constituents of cabin air, noble gases or ISS pressurized gases, an inspection of the payload as-build drawings or flight hardware </w:t>
      </w:r>
      <w:r w:rsidRPr="00DD232A">
        <w:rPr>
          <w:b/>
          <w:noProof/>
        </w:rPr>
        <w:t>shall</w:t>
      </w:r>
      <w:r w:rsidRPr="00DD232A">
        <w:rPr>
          <w:noProof/>
        </w:rPr>
        <w:t xml:space="preserve"> be performed. This inspection </w:t>
      </w:r>
      <w:r w:rsidRPr="00DD232A">
        <w:rPr>
          <w:b/>
          <w:noProof/>
        </w:rPr>
        <w:t>shall</w:t>
      </w:r>
      <w:r w:rsidRPr="00DD232A">
        <w:rPr>
          <w:noProof/>
        </w:rPr>
        <w:t xml:space="preserve"> determine whether or not the payload system contains a vacuum system access valve that isolates the experiment chamber from the ISS VES/WGS system.</w:t>
      </w:r>
    </w:p>
    <w:p w:rsidR="00DD232A" w:rsidRPr="00DD232A" w:rsidRDefault="00DD232A" w:rsidP="00E21480">
      <w:pPr>
        <w:pStyle w:val="ParagraphT121"/>
        <w:divId w:val="1930701137"/>
        <w:rPr>
          <w:noProof/>
        </w:rPr>
      </w:pPr>
      <w:r w:rsidRPr="00DD232A">
        <w:rPr>
          <w:noProof/>
        </w:rPr>
        <w:t xml:space="preserve">Verification </w:t>
      </w:r>
      <w:r w:rsidRPr="00DD232A">
        <w:rPr>
          <w:b/>
          <w:noProof/>
        </w:rPr>
        <w:t>shall</w:t>
      </w:r>
      <w:r w:rsidRPr="00DD232A">
        <w:rPr>
          <w:noProof/>
        </w:rPr>
        <w:t xml:space="preserve"> be considered successful when the inspection and analysis shows that a vacuum system access valve, isolating the experiment chamber from the ISS VES/WGS, is provided if the payload will vent gases other than the constituents of cabin air, noble gases or ISS pressurized gases. The payload vacuum system access valve is not required if the payload is venting only the constituents of cabin air, noble gases or ISS pressurized gases.</w:t>
      </w:r>
    </w:p>
    <w:p w:rsidR="00DD232A" w:rsidRPr="00DD232A" w:rsidRDefault="00DD232A" w:rsidP="00E21480">
      <w:pPr>
        <w:pStyle w:val="ParagraphT121"/>
        <w:divId w:val="1930701137"/>
        <w:rPr>
          <w:noProof/>
        </w:rPr>
      </w:pPr>
      <w:r w:rsidRPr="00DD232A">
        <w:rPr>
          <w:noProof/>
        </w:rPr>
        <w:t>Verificat</w:t>
      </w:r>
      <w:r w:rsidR="00E21480">
        <w:rPr>
          <w:noProof/>
        </w:rPr>
        <w:t>ion Submittal:  Analysis Report</w:t>
      </w:r>
    </w:p>
    <w:p w:rsidR="00DD232A" w:rsidRPr="00DD232A" w:rsidRDefault="009C6622" w:rsidP="00E21480">
      <w:pPr>
        <w:pStyle w:val="AppLvl5"/>
        <w:divId w:val="1930701137"/>
      </w:pPr>
      <w:r>
        <w:t>N.</w:t>
      </w:r>
      <w:r w:rsidR="00DD232A" w:rsidRPr="00DD232A">
        <w:t>4.3.6.1.7</w:t>
      </w:r>
      <w:r w:rsidR="00E21480">
        <w:tab/>
      </w:r>
      <w:r w:rsidR="00DD232A" w:rsidRPr="00DD232A">
        <w:t>Limit Amount Of Vented Gases</w:t>
      </w:r>
    </w:p>
    <w:p w:rsidR="00DD232A" w:rsidRPr="00DD232A" w:rsidRDefault="00DD232A" w:rsidP="00E21480">
      <w:pPr>
        <w:pStyle w:val="ParagraphT121"/>
        <w:ind w:left="720" w:hanging="720"/>
        <w:divId w:val="1930701137"/>
        <w:rPr>
          <w:noProof/>
        </w:rPr>
      </w:pPr>
      <w:r w:rsidRPr="00DD232A">
        <w:rPr>
          <w:noProof/>
        </w:rPr>
        <w:t>A.</w:t>
      </w:r>
      <w:r w:rsidRPr="00DD232A">
        <w:rPr>
          <w:noProof/>
        </w:rPr>
        <w:tab/>
        <w:t>Verification that the payload limits their vented gases over any 9-minute period</w:t>
      </w:r>
      <w:r w:rsidRPr="00DD232A">
        <w:rPr>
          <w:b/>
          <w:noProof/>
        </w:rPr>
        <w:t xml:space="preserve"> shall</w:t>
      </w:r>
      <w:r w:rsidRPr="00DD232A">
        <w:rPr>
          <w:noProof/>
        </w:rPr>
        <w:t xml:space="preserve"> be by analysis. The analysis </w:t>
      </w:r>
      <w:r w:rsidRPr="00DD232A">
        <w:rPr>
          <w:b/>
          <w:noProof/>
        </w:rPr>
        <w:t xml:space="preserve">shall </w:t>
      </w:r>
      <w:r w:rsidRPr="00DD232A">
        <w:rPr>
          <w:noProof/>
        </w:rPr>
        <w:t xml:space="preserve">compare the amount of gas to be vented to the provided equations, using an average molecular weight if multiple gases are included in the vented gas. The verification </w:t>
      </w:r>
      <w:r w:rsidRPr="00DD232A">
        <w:rPr>
          <w:b/>
          <w:noProof/>
        </w:rPr>
        <w:t xml:space="preserve">shall </w:t>
      </w:r>
      <w:r w:rsidRPr="00DD232A">
        <w:rPr>
          <w:noProof/>
        </w:rPr>
        <w:t xml:space="preserve">be considered successful when the analysis shows that the amount of gas vented is below either the mass limit or pressure-volume limit for any 9-minute period. No verification is required if </w:t>
      </w:r>
      <w:r w:rsidR="004C1AD9">
        <w:rPr>
          <w:noProof/>
        </w:rPr>
        <w:t>P</w:t>
      </w:r>
      <w:r w:rsidRPr="00DD232A">
        <w:rPr>
          <w:noProof/>
        </w:rPr>
        <w:t>aragraph N.3.6.1.8 is successfully met.</w:t>
      </w:r>
    </w:p>
    <w:p w:rsidR="00DD232A" w:rsidRPr="00DD232A" w:rsidRDefault="00DD232A" w:rsidP="00E21480">
      <w:pPr>
        <w:pStyle w:val="ParagraphT121"/>
        <w:ind w:left="720" w:hanging="720"/>
        <w:divId w:val="1930701137"/>
      </w:pPr>
      <w:r w:rsidRPr="00DD232A">
        <w:rPr>
          <w:noProof/>
        </w:rPr>
        <w:t>Verification Submittal:  Analysis Report</w:t>
      </w:r>
    </w:p>
    <w:p w:rsidR="00DD232A" w:rsidRPr="00DD232A" w:rsidRDefault="00DD232A" w:rsidP="00E21480">
      <w:pPr>
        <w:pStyle w:val="ParagraphT121"/>
        <w:ind w:left="720" w:hanging="720"/>
        <w:divId w:val="1930701137"/>
        <w:rPr>
          <w:noProof/>
        </w:rPr>
      </w:pPr>
      <w:r w:rsidRPr="00DD232A">
        <w:rPr>
          <w:noProof/>
        </w:rPr>
        <w:t>B.</w:t>
      </w:r>
      <w:r w:rsidRPr="00DD232A">
        <w:rPr>
          <w:noProof/>
        </w:rPr>
        <w:tab/>
        <w:t xml:space="preserve">Verification that the payload limits their vented gases over any 110-minute period </w:t>
      </w:r>
      <w:r w:rsidRPr="00DD232A">
        <w:rPr>
          <w:b/>
          <w:noProof/>
        </w:rPr>
        <w:t xml:space="preserve">shall </w:t>
      </w:r>
      <w:r w:rsidRPr="00DD232A">
        <w:rPr>
          <w:noProof/>
        </w:rPr>
        <w:t xml:space="preserve">be by analysis. The analysis </w:t>
      </w:r>
      <w:r w:rsidRPr="00DD232A">
        <w:rPr>
          <w:b/>
          <w:noProof/>
        </w:rPr>
        <w:t>shall</w:t>
      </w:r>
      <w:r w:rsidRPr="00DD232A">
        <w:rPr>
          <w:noProof/>
        </w:rPr>
        <w:t xml:space="preserve"> compare the amount of gas to be vented to the provided equations, using an average molecular weight if multiple gases are included in the vented gas. The verification </w:t>
      </w:r>
      <w:r w:rsidRPr="00DD232A">
        <w:rPr>
          <w:b/>
          <w:noProof/>
        </w:rPr>
        <w:t>shall</w:t>
      </w:r>
      <w:r w:rsidRPr="00DD232A">
        <w:rPr>
          <w:noProof/>
        </w:rPr>
        <w:t xml:space="preserve"> be considered successful when the analysis shows that the amount of gas vented is below either the mass limit or pressure-volume limit for any 110-minute period. No verification is required if </w:t>
      </w:r>
      <w:r w:rsidR="004C1AD9">
        <w:rPr>
          <w:noProof/>
        </w:rPr>
        <w:t>P</w:t>
      </w:r>
      <w:r w:rsidRPr="00DD232A">
        <w:rPr>
          <w:noProof/>
        </w:rPr>
        <w:t>aragraph N.3.6.1.8 is successfully met.</w:t>
      </w:r>
    </w:p>
    <w:p w:rsidR="00DD232A" w:rsidRPr="00DD232A" w:rsidRDefault="00DD232A" w:rsidP="00E21480">
      <w:pPr>
        <w:pStyle w:val="ParagraphT121"/>
        <w:ind w:left="720" w:hanging="720"/>
        <w:divId w:val="1930701137"/>
      </w:pPr>
      <w:r w:rsidRPr="00DD232A">
        <w:rPr>
          <w:noProof/>
        </w:rPr>
        <w:t>Verification Submittal:  Analysis Report</w:t>
      </w:r>
    </w:p>
    <w:p w:rsidR="00DD232A" w:rsidRPr="00DD232A" w:rsidRDefault="00E21480" w:rsidP="00E21480">
      <w:pPr>
        <w:pStyle w:val="ParagraphT121"/>
        <w:ind w:left="720" w:hanging="720"/>
        <w:divId w:val="1930701137"/>
      </w:pPr>
      <w:r w:rsidRPr="00E21480">
        <w:t>C.</w:t>
      </w:r>
      <w:r w:rsidRPr="00E21480">
        <w:tab/>
      </w:r>
      <w:r w:rsidR="00DD232A" w:rsidRPr="00E21480">
        <w:t>Verification that the payload limits their vented gases flow rate to less than or equal to</w:t>
      </w:r>
      <w:r w:rsidR="00DD232A" w:rsidRPr="00DD232A">
        <w:rPr>
          <w:noProof/>
        </w:rPr>
        <w:t xml:space="preserve"> the specified rate </w:t>
      </w:r>
      <w:r w:rsidR="00DD232A" w:rsidRPr="00DD232A">
        <w:rPr>
          <w:i/>
          <w:noProof/>
        </w:rPr>
        <w:t>should</w:t>
      </w:r>
      <w:r w:rsidR="00DD232A" w:rsidRPr="00DD232A">
        <w:rPr>
          <w:noProof/>
        </w:rPr>
        <w:t xml:space="preserve"> be by analysis. The analysis </w:t>
      </w:r>
      <w:r w:rsidR="00DD232A" w:rsidRPr="00DD232A">
        <w:rPr>
          <w:i/>
          <w:noProof/>
        </w:rPr>
        <w:t>should</w:t>
      </w:r>
      <w:r w:rsidR="00DD232A" w:rsidRPr="00DD232A">
        <w:rPr>
          <w:noProof/>
        </w:rPr>
        <w:t xml:space="preserve"> calculate the flow rate of each gas to be vented using the provided equation. The verification </w:t>
      </w:r>
      <w:r w:rsidR="00DD232A" w:rsidRPr="00DD232A">
        <w:rPr>
          <w:i/>
          <w:noProof/>
        </w:rPr>
        <w:t>should</w:t>
      </w:r>
      <w:r w:rsidR="00DD232A" w:rsidRPr="00DD232A">
        <w:rPr>
          <w:noProof/>
        </w:rPr>
        <w:t xml:space="preserve"> be considered successful when the analysis shows that the flow rate of each gas vented is equal to or less than the mass flow rate limit.</w:t>
      </w:r>
    </w:p>
    <w:p w:rsidR="00DD232A" w:rsidRPr="00DD232A" w:rsidRDefault="00DD232A" w:rsidP="00E21480">
      <w:pPr>
        <w:pStyle w:val="ParagraphT121"/>
        <w:divId w:val="1930701137"/>
      </w:pPr>
      <w:r w:rsidRPr="00DD232A">
        <w:rPr>
          <w:noProof/>
        </w:rPr>
        <w:t>Verification Submittal:  Analysis Report</w:t>
      </w:r>
    </w:p>
    <w:p w:rsidR="00DD232A" w:rsidRPr="00DD232A" w:rsidRDefault="009C6622" w:rsidP="00E21480">
      <w:pPr>
        <w:pStyle w:val="AppLvl5"/>
        <w:divId w:val="1930701137"/>
      </w:pPr>
      <w:r>
        <w:t>N.</w:t>
      </w:r>
      <w:r w:rsidR="00DD232A" w:rsidRPr="00DD232A">
        <w:t>4.3.6.1.8</w:t>
      </w:r>
      <w:r w:rsidR="00E21480">
        <w:tab/>
      </w:r>
      <w:r w:rsidR="00DD232A" w:rsidRPr="00DD232A">
        <w:t>Limit Ves Venting Profile</w:t>
      </w:r>
    </w:p>
    <w:p w:rsidR="00DD232A" w:rsidRPr="00DD232A" w:rsidRDefault="00DD232A" w:rsidP="00E21480">
      <w:pPr>
        <w:pStyle w:val="ParagraphT121"/>
        <w:divId w:val="1930701137"/>
      </w:pPr>
      <w:r w:rsidRPr="00DD232A">
        <w:t xml:space="preserve">Verification that a payload or system venting profile maintains flow rates at or below those defined in Table N.3.6.1.8-1 </w:t>
      </w:r>
      <w:r w:rsidRPr="00DD232A">
        <w:rPr>
          <w:i/>
        </w:rPr>
        <w:t>should</w:t>
      </w:r>
      <w:r w:rsidRPr="00DD232A">
        <w:t xml:space="preserve"> be accomplished by test or analysis. The test </w:t>
      </w:r>
      <w:r w:rsidRPr="00DD232A">
        <w:rPr>
          <w:i/>
        </w:rPr>
        <w:t>should</w:t>
      </w:r>
      <w:r w:rsidRPr="00DD232A">
        <w:t xml:space="preserve"> utilize a PRCU or equivalent to measure the venting flow rate versus time at the UIP when the payload is opened to a simulated vacuum. The analysis </w:t>
      </w:r>
      <w:r w:rsidRPr="00DD232A">
        <w:rPr>
          <w:i/>
        </w:rPr>
        <w:t>should</w:t>
      </w:r>
      <w:r w:rsidRPr="00DD232A">
        <w:t xml:space="preserve"> involve an analytical simulation accounting for internal design factors as well as planned venting scenarios to produce a blow-down curve. The verification </w:t>
      </w:r>
      <w:r w:rsidRPr="00DD232A">
        <w:rPr>
          <w:i/>
        </w:rPr>
        <w:t>should</w:t>
      </w:r>
      <w:r w:rsidRPr="00DD232A">
        <w:t xml:space="preserve"> be considered successful when the test or analysis results show that the flow rates at the prescribed times do not exceed the acceptable flow rate limits defined in</w:t>
      </w:r>
      <w:r w:rsidRPr="00DD232A">
        <w:br/>
        <w:t>Table N.3.6.1.8-1.</w:t>
      </w:r>
    </w:p>
    <w:p w:rsidR="00DD232A" w:rsidRPr="00DD232A" w:rsidRDefault="00DD232A" w:rsidP="00E21480">
      <w:pPr>
        <w:pStyle w:val="ParagraphT121"/>
        <w:divId w:val="1930701137"/>
      </w:pPr>
      <w:r w:rsidRPr="00DD232A">
        <w:t>Verific</w:t>
      </w:r>
      <w:r w:rsidR="00E21480">
        <w:t>ation Submittal:  Data Report</w:t>
      </w:r>
    </w:p>
    <w:p w:rsidR="00DD232A" w:rsidRPr="00DD232A" w:rsidRDefault="009C6622" w:rsidP="00E21480">
      <w:pPr>
        <w:pStyle w:val="AppLvl5"/>
        <w:divId w:val="1930701137"/>
      </w:pPr>
      <w:r>
        <w:t>N.</w:t>
      </w:r>
      <w:r w:rsidR="00DD232A" w:rsidRPr="00DD232A">
        <w:t>4.3.6.1.9</w:t>
      </w:r>
      <w:r w:rsidR="00E21480">
        <w:tab/>
      </w:r>
      <w:r w:rsidR="00DD232A" w:rsidRPr="00DD232A">
        <w:t>Vacuum Exhaust System Data Deliverable</w:t>
      </w:r>
    </w:p>
    <w:p w:rsidR="00DD232A" w:rsidRPr="00E21480" w:rsidRDefault="00E21480" w:rsidP="00E21480">
      <w:pPr>
        <w:pStyle w:val="ParagraphT121"/>
        <w:divId w:val="1930701137"/>
        <w:rPr>
          <w:u w:val="single"/>
        </w:rPr>
      </w:pPr>
      <w:r>
        <w:rPr>
          <w:u w:val="single"/>
        </w:rPr>
        <w:t>Data Deliverable</w:t>
      </w:r>
    </w:p>
    <w:p w:rsidR="00DD232A" w:rsidRPr="00DD232A" w:rsidRDefault="009C6622" w:rsidP="00E21480">
      <w:pPr>
        <w:pStyle w:val="AppLvl4"/>
        <w:divId w:val="1930701137"/>
      </w:pPr>
      <w:r>
        <w:t>N.</w:t>
      </w:r>
      <w:r w:rsidR="00DD232A" w:rsidRPr="00DD232A">
        <w:t>4.3.6.2</w:t>
      </w:r>
      <w:r w:rsidR="00E21480">
        <w:tab/>
      </w:r>
      <w:r w:rsidR="00DD232A" w:rsidRPr="00DD232A">
        <w:t>Vacuum Resource System (Vrs)/Vacuum Vent System (Vvs) Requirements</w:t>
      </w:r>
    </w:p>
    <w:p w:rsidR="00DD232A" w:rsidRPr="00DD232A" w:rsidRDefault="009C6622" w:rsidP="00E21480">
      <w:pPr>
        <w:pStyle w:val="AppLvl5"/>
        <w:divId w:val="1930701137"/>
      </w:pPr>
      <w:r>
        <w:t>N.</w:t>
      </w:r>
      <w:r w:rsidR="00DD232A" w:rsidRPr="00DD232A">
        <w:t>4.3.6.2.1</w:t>
      </w:r>
      <w:r w:rsidR="00E21480">
        <w:tab/>
      </w:r>
      <w:r w:rsidR="00DD232A" w:rsidRPr="00DD232A">
        <w:t>Vrs/Vvs Physical Interface</w:t>
      </w:r>
    </w:p>
    <w:p w:rsidR="00DD232A" w:rsidRPr="00DD232A" w:rsidRDefault="00DD232A" w:rsidP="00E21480">
      <w:pPr>
        <w:pStyle w:val="ParagraphT121"/>
        <w:divId w:val="1930701137"/>
      </w:pPr>
      <w:r w:rsidRPr="00DD232A">
        <w:t>NVR. Physical mating verification requirements are sp</w:t>
      </w:r>
      <w:r w:rsidR="00E21480">
        <w:t xml:space="preserve">ecified in </w:t>
      </w:r>
      <w:r w:rsidR="00065E4F">
        <w:t>S</w:t>
      </w:r>
      <w:r w:rsidR="00E21480">
        <w:t>ection N.4.3.1.1.7.</w:t>
      </w:r>
    </w:p>
    <w:p w:rsidR="00DD232A" w:rsidRPr="00DD232A" w:rsidRDefault="009C6622" w:rsidP="00E21480">
      <w:pPr>
        <w:pStyle w:val="AppLvl5"/>
        <w:divId w:val="1930701137"/>
      </w:pPr>
      <w:r>
        <w:t>N.</w:t>
      </w:r>
      <w:r w:rsidR="00DD232A" w:rsidRPr="00DD232A">
        <w:t>4.3.6.2.2</w:t>
      </w:r>
      <w:r w:rsidR="00E21480">
        <w:tab/>
      </w:r>
      <w:r w:rsidR="00DD232A" w:rsidRPr="00DD232A">
        <w:t>Input Pressure Limit</w:t>
      </w:r>
    </w:p>
    <w:p w:rsidR="00DD232A" w:rsidRPr="00DD232A" w:rsidRDefault="00DD232A" w:rsidP="00E21480">
      <w:pPr>
        <w:pStyle w:val="ParagraphT121"/>
        <w:divId w:val="1930701137"/>
        <w:rPr>
          <w:noProof/>
        </w:rPr>
      </w:pPr>
      <w:r w:rsidRPr="00DD232A">
        <w:rPr>
          <w:noProof/>
        </w:rPr>
        <w:t xml:space="preserve">Payload vented gas pressure </w:t>
      </w:r>
      <w:r w:rsidRPr="00DD232A">
        <w:rPr>
          <w:b/>
          <w:noProof/>
        </w:rPr>
        <w:t>shall</w:t>
      </w:r>
      <w:r w:rsidRPr="00DD232A">
        <w:rPr>
          <w:noProof/>
        </w:rPr>
        <w:t xml:space="preserve"> be verified by test. The test </w:t>
      </w:r>
      <w:r w:rsidRPr="00DD232A">
        <w:rPr>
          <w:b/>
          <w:noProof/>
        </w:rPr>
        <w:t>shall</w:t>
      </w:r>
      <w:r w:rsidRPr="00DD232A">
        <w:rPr>
          <w:noProof/>
        </w:rPr>
        <w:t xml:space="preserve"> utilize a PRCU or equivalent to measure the vented gas pressure at the interface plane. The payload volumes that are connected to ISS VRS/VVS </w:t>
      </w:r>
      <w:r w:rsidRPr="00DD232A">
        <w:rPr>
          <w:b/>
          <w:noProof/>
        </w:rPr>
        <w:t>shall</w:t>
      </w:r>
      <w:r w:rsidRPr="00DD232A">
        <w:rPr>
          <w:noProof/>
        </w:rPr>
        <w:t xml:space="preserve"> be pressurized to the expected experiment pressures for the test. The test </w:t>
      </w:r>
      <w:r w:rsidRPr="00DD232A">
        <w:rPr>
          <w:b/>
          <w:noProof/>
        </w:rPr>
        <w:t>shall</w:t>
      </w:r>
      <w:r w:rsidRPr="00DD232A">
        <w:rPr>
          <w:noProof/>
        </w:rPr>
        <w:t xml:space="preserve"> be considered successful when the payload design is shown to limit the pressure to </w:t>
      </w:r>
      <w:r w:rsidRPr="00DD232A">
        <w:t>10</w:t>
      </w:r>
      <w:r w:rsidRPr="00DD232A">
        <w:rPr>
          <w:vertAlign w:val="superscript"/>
        </w:rPr>
        <w:t>-3</w:t>
      </w:r>
      <w:r w:rsidRPr="00DD232A">
        <w:t xml:space="preserve"> torr or less</w:t>
      </w:r>
      <w:r w:rsidRPr="00DD232A">
        <w:rPr>
          <w:noProof/>
        </w:rPr>
        <w:t>.</w:t>
      </w:r>
    </w:p>
    <w:p w:rsidR="00DD232A" w:rsidRPr="00DD232A" w:rsidRDefault="00DD232A" w:rsidP="00E21480">
      <w:pPr>
        <w:pStyle w:val="ParagraphT121"/>
        <w:divId w:val="1930701137"/>
      </w:pPr>
      <w:r w:rsidRPr="00DD232A">
        <w:t>Verification Submittal:  Test Re</w:t>
      </w:r>
      <w:r w:rsidR="00E21480">
        <w:t>port or Analysis Report</w:t>
      </w:r>
    </w:p>
    <w:p w:rsidR="00DD232A" w:rsidRPr="00DD232A" w:rsidRDefault="009C6622" w:rsidP="00E21480">
      <w:pPr>
        <w:pStyle w:val="AppLvl5"/>
        <w:divId w:val="1930701137"/>
      </w:pPr>
      <w:r>
        <w:t>N.</w:t>
      </w:r>
      <w:r w:rsidR="00DD232A" w:rsidRPr="00DD232A">
        <w:t>4.3.6.2.3</w:t>
      </w:r>
      <w:r w:rsidR="00E21480">
        <w:tab/>
      </w:r>
      <w:r w:rsidR="00DD232A" w:rsidRPr="00DD232A">
        <w:t>Acceptable Gases</w:t>
      </w:r>
    </w:p>
    <w:p w:rsidR="00DD232A" w:rsidRPr="00DD232A" w:rsidRDefault="00E21480" w:rsidP="00E21480">
      <w:pPr>
        <w:pStyle w:val="ParagraphT121"/>
        <w:divId w:val="1930701137"/>
        <w:rPr>
          <w:noProof/>
          <w:lang w:val="nn-NO"/>
        </w:rPr>
      </w:pPr>
      <w:r>
        <w:rPr>
          <w:noProof/>
          <w:lang w:val="nn-NO"/>
        </w:rPr>
        <w:t>NVR</w:t>
      </w:r>
    </w:p>
    <w:p w:rsidR="00DD232A" w:rsidRPr="00DD232A" w:rsidRDefault="009C6622" w:rsidP="00E21480">
      <w:pPr>
        <w:pStyle w:val="AppLvl4"/>
        <w:divId w:val="1930701137"/>
      </w:pPr>
      <w:r>
        <w:t>N.</w:t>
      </w:r>
      <w:r w:rsidR="00DD232A" w:rsidRPr="00DD232A">
        <w:t>4.3.6.3</w:t>
      </w:r>
      <w:r w:rsidR="00E21480">
        <w:tab/>
      </w:r>
      <w:r w:rsidR="00DD232A" w:rsidRPr="00DD232A">
        <w:t>Vacuum Outgassing Requirements</w:t>
      </w:r>
    </w:p>
    <w:p w:rsidR="00DD232A" w:rsidRPr="00DD232A" w:rsidRDefault="00DD232A" w:rsidP="00E21480">
      <w:pPr>
        <w:pStyle w:val="ParagraphT121"/>
        <w:divId w:val="1930701137"/>
        <w:rPr>
          <w:noProof/>
        </w:rPr>
      </w:pPr>
      <w:r w:rsidRPr="00DD232A">
        <w:rPr>
          <w:noProof/>
        </w:rPr>
        <w:t xml:space="preserve">Verification that </w:t>
      </w:r>
      <w:r w:rsidRPr="00DD232A">
        <w:t>payloads interfacing with the VES or VRS with non-metallic materials</w:t>
      </w:r>
      <w:r w:rsidRPr="00DD232A">
        <w:rPr>
          <w:noProof/>
        </w:rPr>
        <w:t xml:space="preserve">, which are exposed to pressures less than 1 torr via the USL, Columbus Module or JEM Vacuum Systems, meet the vacuum outgassing requirements of </w:t>
      </w:r>
      <w:r w:rsidR="004C1AD9">
        <w:rPr>
          <w:noProof/>
        </w:rPr>
        <w:t>P</w:t>
      </w:r>
      <w:r w:rsidRPr="00DD232A">
        <w:rPr>
          <w:noProof/>
        </w:rPr>
        <w:t xml:space="preserve">aragraph 4.2.7 of SSP 30233 </w:t>
      </w:r>
      <w:r w:rsidRPr="00DD232A">
        <w:rPr>
          <w:b/>
          <w:noProof/>
        </w:rPr>
        <w:t>shall</w:t>
      </w:r>
      <w:r w:rsidRPr="00DD232A">
        <w:rPr>
          <w:noProof/>
        </w:rPr>
        <w:t xml:space="preserve"> be by inspection. Verification </w:t>
      </w:r>
      <w:r w:rsidRPr="00DD232A">
        <w:rPr>
          <w:b/>
          <w:noProof/>
        </w:rPr>
        <w:t>shall</w:t>
      </w:r>
      <w:r w:rsidRPr="00DD232A">
        <w:rPr>
          <w:noProof/>
        </w:rPr>
        <w:t xml:space="preserve"> be considered successful when inspection of design drawings and materials lists reveals that non-metallic materials used meet either of the following criteria:</w:t>
      </w:r>
    </w:p>
    <w:p w:rsidR="00DD232A" w:rsidRPr="00DD232A" w:rsidRDefault="00DD232A" w:rsidP="00E21480">
      <w:pPr>
        <w:pStyle w:val="ParagraphT121"/>
        <w:ind w:left="1260" w:hanging="540"/>
        <w:divId w:val="1930701137"/>
        <w:rPr>
          <w:noProof/>
        </w:rPr>
      </w:pPr>
      <w:r w:rsidRPr="00DD232A">
        <w:rPr>
          <w:noProof/>
        </w:rPr>
        <w:t>(1)</w:t>
      </w:r>
      <w:r w:rsidRPr="00DD232A">
        <w:rPr>
          <w:noProof/>
        </w:rPr>
        <w:tab/>
        <w:t>Non-metallic materials have an “A” rating for thermal vacuum stability in the Materials and Processes Technical Information System (MAPTIS) database.</w:t>
      </w:r>
    </w:p>
    <w:p w:rsidR="00DD232A" w:rsidRPr="00DD232A" w:rsidRDefault="00DD232A" w:rsidP="00E21480">
      <w:pPr>
        <w:pStyle w:val="ParagraphT121"/>
        <w:ind w:left="1260" w:hanging="540"/>
        <w:divId w:val="1930701137"/>
        <w:rPr>
          <w:noProof/>
        </w:rPr>
      </w:pPr>
      <w:r w:rsidRPr="00DD232A">
        <w:rPr>
          <w:noProof/>
        </w:rPr>
        <w:t>(2)</w:t>
      </w:r>
      <w:r w:rsidRPr="00DD232A">
        <w:rPr>
          <w:noProof/>
        </w:rPr>
        <w:tab/>
        <w:t>Non-metallic materials have a “B” rating for thermal vacuum stability in the MAPTIS database, but have been cured to meet the “A” requirements and the cure data is specified in the materials list.</w:t>
      </w:r>
    </w:p>
    <w:p w:rsidR="00DD232A" w:rsidRPr="00DD232A" w:rsidRDefault="00DD232A" w:rsidP="00E21480">
      <w:pPr>
        <w:pStyle w:val="ParagraphT121"/>
        <w:divId w:val="1930701137"/>
        <w:rPr>
          <w:noProof/>
        </w:rPr>
      </w:pPr>
      <w:r w:rsidRPr="00DD232A">
        <w:rPr>
          <w:noProof/>
        </w:rPr>
        <w:t xml:space="preserve">Verification Submittal:  CoC </w:t>
      </w:r>
    </w:p>
    <w:p w:rsidR="00DD232A" w:rsidRPr="00DD232A" w:rsidRDefault="009C6622" w:rsidP="009660D7">
      <w:pPr>
        <w:pStyle w:val="AppLvl3"/>
        <w:divId w:val="1930701137"/>
      </w:pPr>
      <w:r>
        <w:t>N.</w:t>
      </w:r>
      <w:r w:rsidR="00DD232A" w:rsidRPr="00DD232A">
        <w:t>4.3.7</w:t>
      </w:r>
      <w:r w:rsidR="009660D7">
        <w:tab/>
      </w:r>
      <w:r w:rsidR="00DD232A" w:rsidRPr="00DD232A">
        <w:t>Pressurized Gaseous Nitrogen Interface Requirements</w:t>
      </w:r>
    </w:p>
    <w:p w:rsidR="00DD232A" w:rsidRPr="00DD232A" w:rsidRDefault="009C6622" w:rsidP="009660D7">
      <w:pPr>
        <w:pStyle w:val="AppLvl4"/>
        <w:divId w:val="1930701137"/>
      </w:pPr>
      <w:r>
        <w:t>N.</w:t>
      </w:r>
      <w:r w:rsidR="00DD232A" w:rsidRPr="00DD232A">
        <w:t>4.3.7.1</w:t>
      </w:r>
      <w:r w:rsidR="009660D7">
        <w:tab/>
      </w:r>
      <w:r w:rsidR="00DD232A" w:rsidRPr="00DD232A">
        <w:t>Nitrogen Interface Control</w:t>
      </w:r>
    </w:p>
    <w:p w:rsidR="00DD232A" w:rsidRPr="00DD232A" w:rsidRDefault="00DD232A" w:rsidP="009660D7">
      <w:pPr>
        <w:pStyle w:val="ParagraphT121"/>
        <w:ind w:left="720" w:hanging="720"/>
        <w:divId w:val="1930701137"/>
        <w:rPr>
          <w:noProof/>
        </w:rPr>
      </w:pPr>
      <w:r w:rsidRPr="00DD232A">
        <w:rPr>
          <w:noProof/>
        </w:rPr>
        <w:t>A.</w:t>
      </w:r>
      <w:r w:rsidRPr="00DD232A">
        <w:rPr>
          <w:noProof/>
        </w:rPr>
        <w:tab/>
        <w:t xml:space="preserve">Verification of nitrogen on and off flow control </w:t>
      </w:r>
      <w:r w:rsidRPr="00DD232A">
        <w:rPr>
          <w:i/>
          <w:noProof/>
        </w:rPr>
        <w:t>should</w:t>
      </w:r>
      <w:r w:rsidRPr="00DD232A">
        <w:rPr>
          <w:noProof/>
        </w:rPr>
        <w:t xml:space="preserve"> be by test.  The verification </w:t>
      </w:r>
      <w:r w:rsidRPr="00DD232A">
        <w:rPr>
          <w:i/>
          <w:noProof/>
        </w:rPr>
        <w:t>should</w:t>
      </w:r>
      <w:r w:rsidRPr="00DD232A">
        <w:rPr>
          <w:noProof/>
        </w:rPr>
        <w:t xml:space="preserve"> be considered successful when the test results confirm that the payload valve can turn on and off the flow of nitrogen.</w:t>
      </w:r>
    </w:p>
    <w:p w:rsidR="00DD232A" w:rsidRPr="00DD232A" w:rsidRDefault="00DD232A" w:rsidP="009660D7">
      <w:pPr>
        <w:pStyle w:val="ParagraphT121"/>
        <w:ind w:left="720" w:hanging="720"/>
        <w:divId w:val="1930701137"/>
      </w:pPr>
      <w:r w:rsidRPr="00DD232A">
        <w:rPr>
          <w:noProof/>
        </w:rPr>
        <w:t>Verification Submittal:  Test Report</w:t>
      </w:r>
    </w:p>
    <w:p w:rsidR="00DD232A" w:rsidRPr="00DD232A" w:rsidRDefault="00DD232A" w:rsidP="009660D7">
      <w:pPr>
        <w:pStyle w:val="ParagraphT121"/>
        <w:ind w:left="720" w:hanging="720"/>
        <w:divId w:val="1930701137"/>
        <w:rPr>
          <w:noProof/>
        </w:rPr>
      </w:pPr>
      <w:r w:rsidRPr="00DD232A">
        <w:rPr>
          <w:noProof/>
        </w:rPr>
        <w:t>B.</w:t>
      </w:r>
      <w:r w:rsidRPr="00DD232A">
        <w:rPr>
          <w:noProof/>
        </w:rPr>
        <w:tab/>
        <w:t xml:space="preserve">Verification </w:t>
      </w:r>
      <w:r w:rsidRPr="00DD232A">
        <w:rPr>
          <w:b/>
          <w:noProof/>
        </w:rPr>
        <w:t>shall</w:t>
      </w:r>
      <w:r w:rsidRPr="00DD232A">
        <w:rPr>
          <w:noProof/>
        </w:rPr>
        <w:t xml:space="preserve"> be accomplished by test or analysis of the payload. Verification </w:t>
      </w:r>
      <w:r w:rsidRPr="00DD232A">
        <w:rPr>
          <w:b/>
          <w:noProof/>
        </w:rPr>
        <w:t>shall</w:t>
      </w:r>
      <w:r w:rsidRPr="00DD232A">
        <w:rPr>
          <w:noProof/>
        </w:rPr>
        <w:t xml:space="preserve"> be considered successful when the test or analysis shows that the payload can control the flow to not exceed the maximum allowable nitrogen flow rate when connected to nitrogen supplied at the maximum and minimum of the specified pressure range.</w:t>
      </w:r>
    </w:p>
    <w:p w:rsidR="00DD232A" w:rsidRPr="00DD232A" w:rsidRDefault="00DD232A" w:rsidP="009660D7">
      <w:pPr>
        <w:pStyle w:val="ParagraphT121"/>
        <w:ind w:left="720" w:hanging="720"/>
        <w:divId w:val="1930701137"/>
      </w:pPr>
      <w:r w:rsidRPr="00DD232A">
        <w:t>Verification Submittal:  Test Report or Analysis Report</w:t>
      </w:r>
    </w:p>
    <w:p w:rsidR="00DD232A" w:rsidRPr="00DD232A" w:rsidRDefault="009C6622" w:rsidP="009660D7">
      <w:pPr>
        <w:pStyle w:val="AppLvl4"/>
        <w:divId w:val="1930701137"/>
      </w:pPr>
      <w:r>
        <w:t>N.</w:t>
      </w:r>
      <w:r w:rsidR="00DD232A" w:rsidRPr="00DD232A">
        <w:t>4.3.7.2</w:t>
      </w:r>
      <w:r w:rsidR="009660D7">
        <w:tab/>
      </w:r>
      <w:r w:rsidR="00DD232A" w:rsidRPr="00DD232A">
        <w:t>Nitrogen Interface Mdp</w:t>
      </w:r>
    </w:p>
    <w:p w:rsidR="00DD232A" w:rsidRPr="00DD232A" w:rsidRDefault="00DD232A" w:rsidP="009660D7">
      <w:pPr>
        <w:pStyle w:val="ParagraphT121"/>
        <w:divId w:val="1930701137"/>
        <w:rPr>
          <w:noProof/>
        </w:rPr>
      </w:pPr>
      <w:r w:rsidRPr="00DD232A">
        <w:rPr>
          <w:noProof/>
        </w:rPr>
        <w:t xml:space="preserve">The MDP of payload volume(s) connected to the Nitrogen system </w:t>
      </w:r>
      <w:r w:rsidRPr="00DD232A">
        <w:rPr>
          <w:b/>
          <w:noProof/>
        </w:rPr>
        <w:t>shall</w:t>
      </w:r>
      <w:r w:rsidRPr="00DD232A">
        <w:rPr>
          <w:noProof/>
        </w:rPr>
        <w:t xml:space="preserve"> be verified by test and analysis guidelines identified in SSP 52005, </w:t>
      </w:r>
      <w:r w:rsidR="004C1AD9">
        <w:rPr>
          <w:noProof/>
        </w:rPr>
        <w:t>P</w:t>
      </w:r>
      <w:r w:rsidRPr="00DD232A">
        <w:rPr>
          <w:noProof/>
        </w:rPr>
        <w:t xml:space="preserve">aragraph 5.3.2.1. The verification </w:t>
      </w:r>
      <w:r w:rsidRPr="00DD232A">
        <w:rPr>
          <w:b/>
          <w:noProof/>
        </w:rPr>
        <w:t>shall</w:t>
      </w:r>
      <w:r w:rsidRPr="00DD232A">
        <w:rPr>
          <w:noProof/>
        </w:rPr>
        <w:t xml:space="preserve"> be considered successful when the test or analysis results show that the payload can meet or exceed the requirements in SSP 52005.</w:t>
      </w:r>
    </w:p>
    <w:p w:rsidR="00DD232A" w:rsidRPr="00DD232A" w:rsidRDefault="00DD232A" w:rsidP="009660D7">
      <w:pPr>
        <w:pStyle w:val="ParagraphT121"/>
        <w:divId w:val="1930701137"/>
      </w:pPr>
      <w:r w:rsidRPr="00DD232A">
        <w:t xml:space="preserve">Verification Submittal: </w:t>
      </w:r>
      <w:r w:rsidR="009660D7">
        <w:t xml:space="preserve"> Test Report or Analysis Report</w:t>
      </w:r>
    </w:p>
    <w:p w:rsidR="00DD232A" w:rsidRPr="00DD232A" w:rsidRDefault="009C6622" w:rsidP="009660D7">
      <w:pPr>
        <w:pStyle w:val="AppLvl4"/>
        <w:divId w:val="1930701137"/>
      </w:pPr>
      <w:r>
        <w:t>N.</w:t>
      </w:r>
      <w:r w:rsidR="00DD232A" w:rsidRPr="00DD232A">
        <w:t>4.3.7.3</w:t>
      </w:r>
      <w:r w:rsidR="009660D7">
        <w:tab/>
      </w:r>
      <w:r w:rsidR="00DD232A" w:rsidRPr="00DD232A">
        <w:t>Nitrogen Interface Temperature</w:t>
      </w:r>
    </w:p>
    <w:p w:rsidR="00DD232A" w:rsidRPr="00DD232A" w:rsidRDefault="009660D7" w:rsidP="009660D7">
      <w:pPr>
        <w:pStyle w:val="ParagraphT121"/>
        <w:divId w:val="1930701137"/>
        <w:rPr>
          <w:noProof/>
        </w:rPr>
      </w:pPr>
      <w:r>
        <w:rPr>
          <w:noProof/>
        </w:rPr>
        <w:t>NVR</w:t>
      </w:r>
    </w:p>
    <w:p w:rsidR="00DD232A" w:rsidRPr="00DD232A" w:rsidRDefault="009C6622" w:rsidP="009660D7">
      <w:pPr>
        <w:pStyle w:val="AppLvl4"/>
        <w:divId w:val="1930701137"/>
      </w:pPr>
      <w:r>
        <w:t>N.</w:t>
      </w:r>
      <w:r w:rsidR="00DD232A" w:rsidRPr="00DD232A">
        <w:t>4.3.7.4</w:t>
      </w:r>
      <w:r w:rsidR="009660D7">
        <w:tab/>
      </w:r>
      <w:r w:rsidR="00DD232A" w:rsidRPr="00DD232A">
        <w:t>Nitrogen Leakage</w:t>
      </w:r>
    </w:p>
    <w:p w:rsidR="00DD232A" w:rsidRPr="00DD232A" w:rsidRDefault="00DD232A" w:rsidP="009660D7">
      <w:pPr>
        <w:pStyle w:val="ParagraphT121"/>
        <w:divId w:val="1930701137"/>
        <w:rPr>
          <w:noProof/>
        </w:rPr>
      </w:pPr>
      <w:r w:rsidRPr="00DD232A">
        <w:rPr>
          <w:noProof/>
        </w:rPr>
        <w:t xml:space="preserve">Verification of payload nitrogen leakage at MDP </w:t>
      </w:r>
      <w:r w:rsidRPr="00DD232A">
        <w:rPr>
          <w:b/>
          <w:noProof/>
        </w:rPr>
        <w:t>shall</w:t>
      </w:r>
      <w:r w:rsidRPr="00DD232A">
        <w:rPr>
          <w:noProof/>
        </w:rPr>
        <w:t xml:space="preserve"> be by test at MDP or by test at MEOP and analysis to MDP. The verification </w:t>
      </w:r>
      <w:r w:rsidRPr="00DD232A">
        <w:rPr>
          <w:b/>
          <w:noProof/>
        </w:rPr>
        <w:t>shall</w:t>
      </w:r>
      <w:r w:rsidRPr="00DD232A">
        <w:rPr>
          <w:noProof/>
        </w:rPr>
        <w:t xml:space="preserve"> be considered successful when the test or test and analysis results show that the leakage sources from the UIP panel connection to nitrogen on/off flow control in the payload does not exceed the allowable leakage rate at MDP. Appendix S provides guidance for payload leak testing during qualification and acceptance testing.</w:t>
      </w:r>
    </w:p>
    <w:p w:rsidR="00DD232A" w:rsidRPr="00DD232A" w:rsidRDefault="00DD232A" w:rsidP="009660D7">
      <w:pPr>
        <w:pStyle w:val="ParagraphT121"/>
        <w:divId w:val="1930701137"/>
      </w:pPr>
      <w:r w:rsidRPr="00DD232A">
        <w:t>Verif</w:t>
      </w:r>
      <w:r w:rsidR="009660D7">
        <w:t>ication Submittal:  Test Report</w:t>
      </w:r>
    </w:p>
    <w:p w:rsidR="00DD232A" w:rsidRPr="00DD232A" w:rsidRDefault="009C6622" w:rsidP="009660D7">
      <w:pPr>
        <w:pStyle w:val="AppLvl4"/>
        <w:divId w:val="1930701137"/>
      </w:pPr>
      <w:r>
        <w:t>N.</w:t>
      </w:r>
      <w:r w:rsidR="00DD232A" w:rsidRPr="00DD232A">
        <w:t>4.3.7.5</w:t>
      </w:r>
      <w:r w:rsidR="009660D7">
        <w:tab/>
      </w:r>
      <w:r w:rsidR="00DD232A" w:rsidRPr="00DD232A">
        <w:t>Nitrogen Physical Interface</w:t>
      </w:r>
    </w:p>
    <w:p w:rsidR="00DD232A" w:rsidRPr="00DD232A" w:rsidRDefault="009660D7" w:rsidP="009660D7">
      <w:pPr>
        <w:pStyle w:val="ParagraphT121"/>
        <w:divId w:val="1930701137"/>
        <w:rPr>
          <w:noProof/>
        </w:rPr>
      </w:pPr>
      <w:r>
        <w:rPr>
          <w:noProof/>
        </w:rPr>
        <w:t>NVR</w:t>
      </w:r>
    </w:p>
    <w:p w:rsidR="00DD232A" w:rsidRPr="00DD232A" w:rsidRDefault="009C6622" w:rsidP="009660D7">
      <w:pPr>
        <w:pStyle w:val="AppLvl4"/>
        <w:divId w:val="1930701137"/>
      </w:pPr>
      <w:r>
        <w:t>N.</w:t>
      </w:r>
      <w:r w:rsidR="00DD232A" w:rsidRPr="00DD232A">
        <w:t>4.3.7.6</w:t>
      </w:r>
      <w:r w:rsidR="00580601">
        <w:tab/>
      </w:r>
      <w:r w:rsidR="00DD232A" w:rsidRPr="00DD232A">
        <w:t>Nitrogen Quantity</w:t>
      </w:r>
    </w:p>
    <w:p w:rsidR="00DD232A" w:rsidRPr="00DD232A" w:rsidRDefault="009660D7" w:rsidP="009660D7">
      <w:pPr>
        <w:pStyle w:val="ParagraphT121"/>
        <w:divId w:val="1930701137"/>
      </w:pPr>
      <w:r>
        <w:t>Data Deliverable</w:t>
      </w:r>
    </w:p>
    <w:p w:rsidR="00DD232A" w:rsidRPr="00DD232A" w:rsidRDefault="009C6622" w:rsidP="00334117">
      <w:pPr>
        <w:pStyle w:val="AppLvl4"/>
        <w:divId w:val="1930701137"/>
      </w:pPr>
      <w:r>
        <w:t>N.</w:t>
      </w:r>
      <w:r w:rsidR="00DD232A" w:rsidRPr="00DD232A">
        <w:t>4.3.7.7</w:t>
      </w:r>
      <w:r w:rsidR="00580601">
        <w:tab/>
      </w:r>
      <w:r w:rsidR="00DD232A" w:rsidRPr="00DD232A">
        <w:t>Payload Pressurized Gas System</w:t>
      </w:r>
    </w:p>
    <w:p w:rsidR="00DD232A" w:rsidRPr="00DD232A" w:rsidRDefault="009660D7" w:rsidP="009660D7">
      <w:pPr>
        <w:pStyle w:val="ParagraphT121"/>
        <w:divId w:val="1930701137"/>
        <w:rPr>
          <w:noProof/>
        </w:rPr>
      </w:pPr>
      <w:r>
        <w:t>Data Deliverable</w:t>
      </w:r>
    </w:p>
    <w:p w:rsidR="00DD232A" w:rsidRPr="00DD232A" w:rsidRDefault="009C6622" w:rsidP="00334117">
      <w:pPr>
        <w:pStyle w:val="AppLvl3"/>
        <w:divId w:val="1930701137"/>
      </w:pPr>
      <w:r>
        <w:t>N.</w:t>
      </w:r>
      <w:r w:rsidR="00DD232A" w:rsidRPr="00DD232A">
        <w:t>4.3.8</w:t>
      </w:r>
      <w:r w:rsidR="00334117">
        <w:tab/>
      </w:r>
      <w:r w:rsidR="00DD232A" w:rsidRPr="00DD232A">
        <w:t>Jem Pressurized Gases</w:t>
      </w:r>
    </w:p>
    <w:p w:rsidR="00DD232A" w:rsidRPr="00DD232A" w:rsidRDefault="00334117" w:rsidP="00334117">
      <w:pPr>
        <w:pStyle w:val="ParagraphT121"/>
        <w:divId w:val="1930701137"/>
        <w:rPr>
          <w:noProof/>
        </w:rPr>
      </w:pPr>
      <w:r>
        <w:rPr>
          <w:noProof/>
        </w:rPr>
        <w:t>NVR</w:t>
      </w:r>
    </w:p>
    <w:p w:rsidR="00DD232A" w:rsidRPr="00DD232A" w:rsidRDefault="009C6622" w:rsidP="00334117">
      <w:pPr>
        <w:pStyle w:val="AppLvl4"/>
        <w:divId w:val="1930701137"/>
      </w:pPr>
      <w:r>
        <w:t>N.</w:t>
      </w:r>
      <w:r w:rsidR="00DD232A" w:rsidRPr="00DD232A">
        <w:t>4.3.8.1</w:t>
      </w:r>
      <w:r w:rsidR="00334117">
        <w:tab/>
      </w:r>
      <w:r w:rsidR="00DD232A" w:rsidRPr="00DD232A">
        <w:t>Argon Interface Requirements</w:t>
      </w:r>
    </w:p>
    <w:p w:rsidR="00DD232A" w:rsidRPr="00DD232A" w:rsidRDefault="009C6622" w:rsidP="00334117">
      <w:pPr>
        <w:pStyle w:val="AppLvl5"/>
        <w:divId w:val="1930701137"/>
      </w:pPr>
      <w:r>
        <w:t>N.</w:t>
      </w:r>
      <w:r w:rsidR="00DD232A" w:rsidRPr="00DD232A">
        <w:t>4.3.8.1.1</w:t>
      </w:r>
      <w:r w:rsidR="00334117">
        <w:tab/>
      </w:r>
      <w:r w:rsidR="00DD232A" w:rsidRPr="00DD232A">
        <w:t>Argon Interface Control</w:t>
      </w:r>
    </w:p>
    <w:p w:rsidR="00DD232A" w:rsidRPr="00DD232A" w:rsidRDefault="00DD232A" w:rsidP="00334117">
      <w:pPr>
        <w:pStyle w:val="ParagraphT121"/>
        <w:ind w:left="720" w:hanging="720"/>
        <w:divId w:val="1930701137"/>
        <w:rPr>
          <w:noProof/>
        </w:rPr>
      </w:pPr>
      <w:r w:rsidRPr="00DD232A">
        <w:rPr>
          <w:noProof/>
        </w:rPr>
        <w:t>A.</w:t>
      </w:r>
      <w:r w:rsidRPr="00DD232A">
        <w:rPr>
          <w:noProof/>
        </w:rPr>
        <w:tab/>
        <w:t xml:space="preserve">Verification of argon on and off flow control </w:t>
      </w:r>
      <w:r w:rsidRPr="00DD232A">
        <w:rPr>
          <w:i/>
          <w:noProof/>
        </w:rPr>
        <w:t>should</w:t>
      </w:r>
      <w:r w:rsidRPr="00DD232A">
        <w:rPr>
          <w:noProof/>
        </w:rPr>
        <w:t xml:space="preserve"> be by test.  The verification </w:t>
      </w:r>
      <w:r w:rsidRPr="00DD232A">
        <w:rPr>
          <w:i/>
          <w:noProof/>
        </w:rPr>
        <w:t>should</w:t>
      </w:r>
      <w:r w:rsidRPr="00DD232A">
        <w:rPr>
          <w:noProof/>
        </w:rPr>
        <w:t xml:space="preserve"> be considered successful when the test results confirm that the payload valve can turn on and off the flow of argon.</w:t>
      </w:r>
    </w:p>
    <w:p w:rsidR="00DD232A" w:rsidRPr="00DD232A" w:rsidRDefault="00DD232A" w:rsidP="00334117">
      <w:pPr>
        <w:pStyle w:val="ParagraphT121"/>
        <w:ind w:left="720" w:hanging="720"/>
        <w:divId w:val="1930701137"/>
      </w:pPr>
      <w:r w:rsidRPr="00DD232A">
        <w:rPr>
          <w:noProof/>
        </w:rPr>
        <w:t xml:space="preserve">Verification Submittal:  Test Report </w:t>
      </w:r>
    </w:p>
    <w:p w:rsidR="00DD232A" w:rsidRPr="00DD232A" w:rsidRDefault="00DD232A" w:rsidP="00334117">
      <w:pPr>
        <w:pStyle w:val="ParagraphT121"/>
        <w:ind w:left="720" w:hanging="720"/>
        <w:divId w:val="1930701137"/>
        <w:rPr>
          <w:noProof/>
        </w:rPr>
      </w:pPr>
      <w:r w:rsidRPr="00DD232A">
        <w:rPr>
          <w:noProof/>
        </w:rPr>
        <w:t>B.</w:t>
      </w:r>
      <w:r w:rsidRPr="00DD232A">
        <w:rPr>
          <w:noProof/>
        </w:rPr>
        <w:tab/>
        <w:t xml:space="preserve">Verification of argon flow rate control </w:t>
      </w:r>
      <w:r w:rsidRPr="00DD232A">
        <w:rPr>
          <w:b/>
          <w:noProof/>
        </w:rPr>
        <w:t>shall</w:t>
      </w:r>
      <w:r w:rsidRPr="00DD232A">
        <w:rPr>
          <w:noProof/>
        </w:rPr>
        <w:t xml:space="preserve"> be by test or analysis. The verification </w:t>
      </w:r>
      <w:r w:rsidRPr="00DD232A">
        <w:rPr>
          <w:b/>
          <w:noProof/>
        </w:rPr>
        <w:t>shall</w:t>
      </w:r>
      <w:r w:rsidRPr="00DD232A">
        <w:rPr>
          <w:noProof/>
        </w:rPr>
        <w:t xml:space="preserve"> be considered successful when the test or analysis results confirm the payload can control the flow to not exceed the maximum allowable argon flow rate when connected to argon supplied at the maximum and minimum of the specified pressure range.</w:t>
      </w:r>
    </w:p>
    <w:p w:rsidR="00DD232A" w:rsidRPr="00DD232A" w:rsidRDefault="00DD232A" w:rsidP="00334117">
      <w:pPr>
        <w:pStyle w:val="ParagraphT121"/>
        <w:ind w:left="720" w:hanging="720"/>
        <w:divId w:val="1930701137"/>
      </w:pPr>
      <w:bookmarkStart w:id="608" w:name="_Toc390077238"/>
      <w:r w:rsidRPr="00DD232A">
        <w:t>Verification Submittal:  Test Report or Analysis Report</w:t>
      </w:r>
      <w:bookmarkEnd w:id="608"/>
    </w:p>
    <w:p w:rsidR="00DD232A" w:rsidRPr="00DD232A" w:rsidRDefault="009C6622" w:rsidP="00334117">
      <w:pPr>
        <w:pStyle w:val="AppLvl5"/>
        <w:divId w:val="1930701137"/>
      </w:pPr>
      <w:r>
        <w:t>N.</w:t>
      </w:r>
      <w:r w:rsidR="00DD232A" w:rsidRPr="00DD232A">
        <w:t>4.3.8.1.2</w:t>
      </w:r>
      <w:r w:rsidR="00334117">
        <w:tab/>
      </w:r>
      <w:r w:rsidR="00DD232A" w:rsidRPr="00DD232A">
        <w:t>Argon Interface Mdp</w:t>
      </w:r>
    </w:p>
    <w:p w:rsidR="00DD232A" w:rsidRPr="00DD232A" w:rsidRDefault="00DD232A" w:rsidP="00334117">
      <w:pPr>
        <w:pStyle w:val="ParagraphT121"/>
        <w:divId w:val="1930701137"/>
        <w:rPr>
          <w:noProof/>
        </w:rPr>
      </w:pPr>
      <w:r w:rsidRPr="00DD232A">
        <w:rPr>
          <w:noProof/>
        </w:rPr>
        <w:t xml:space="preserve">The MDP of payload volumes connected to the Argon system </w:t>
      </w:r>
      <w:r w:rsidRPr="00DD232A">
        <w:rPr>
          <w:b/>
          <w:noProof/>
        </w:rPr>
        <w:t>shall</w:t>
      </w:r>
      <w:r w:rsidRPr="00DD232A">
        <w:rPr>
          <w:noProof/>
        </w:rPr>
        <w:t xml:space="preserve"> be verified by test and analysis per the guidelines identified in SSP 52005, </w:t>
      </w:r>
      <w:r w:rsidR="004C1AD9">
        <w:rPr>
          <w:noProof/>
        </w:rPr>
        <w:t>P</w:t>
      </w:r>
      <w:r w:rsidRPr="00DD232A">
        <w:rPr>
          <w:noProof/>
        </w:rPr>
        <w:t xml:space="preserve">aragraph 5.3.2.1. The verification </w:t>
      </w:r>
      <w:r w:rsidRPr="00DD232A">
        <w:rPr>
          <w:b/>
          <w:noProof/>
        </w:rPr>
        <w:t>shall</w:t>
      </w:r>
      <w:r w:rsidRPr="00DD232A">
        <w:rPr>
          <w:noProof/>
        </w:rPr>
        <w:t xml:space="preserve"> be considered successful if the test and analysis results show that the payload can meet or exceed the requirements in SSP 52005.</w:t>
      </w:r>
    </w:p>
    <w:p w:rsidR="00DD232A" w:rsidRPr="00DD232A" w:rsidRDefault="00DD232A" w:rsidP="00334117">
      <w:pPr>
        <w:pStyle w:val="ParagraphT121"/>
        <w:divId w:val="1930701137"/>
      </w:pPr>
      <w:r w:rsidRPr="00DD232A">
        <w:t xml:space="preserve">Verification Submittal: </w:t>
      </w:r>
      <w:r w:rsidR="00334117">
        <w:t xml:space="preserve"> Test Report or Analysis Report</w:t>
      </w:r>
    </w:p>
    <w:p w:rsidR="00DD232A" w:rsidRPr="00DD232A" w:rsidRDefault="009C6622" w:rsidP="00334117">
      <w:pPr>
        <w:pStyle w:val="AppLvl5"/>
        <w:divId w:val="1930701137"/>
      </w:pPr>
      <w:r>
        <w:t>N.</w:t>
      </w:r>
      <w:r w:rsidR="00DD232A" w:rsidRPr="00DD232A">
        <w:t>4.3.8.1.3</w:t>
      </w:r>
      <w:r w:rsidR="00334117">
        <w:tab/>
      </w:r>
      <w:r w:rsidR="00DD232A" w:rsidRPr="00DD232A">
        <w:t>Argon Interface Temperature</w:t>
      </w:r>
    </w:p>
    <w:p w:rsidR="00DD232A" w:rsidRPr="00DD232A" w:rsidRDefault="00334117" w:rsidP="00334117">
      <w:pPr>
        <w:pStyle w:val="ParagraphT121"/>
        <w:divId w:val="1930701137"/>
        <w:rPr>
          <w:noProof/>
          <w:lang w:val="sv-SE"/>
        </w:rPr>
      </w:pPr>
      <w:r>
        <w:rPr>
          <w:noProof/>
          <w:lang w:val="sv-SE"/>
        </w:rPr>
        <w:t>NVR</w:t>
      </w:r>
    </w:p>
    <w:p w:rsidR="00DD232A" w:rsidRPr="00DD232A" w:rsidRDefault="009C6622" w:rsidP="00334117">
      <w:pPr>
        <w:pStyle w:val="AppLvl5"/>
        <w:divId w:val="1930701137"/>
      </w:pPr>
      <w:r>
        <w:t>N.</w:t>
      </w:r>
      <w:r w:rsidR="00DD232A" w:rsidRPr="00DD232A">
        <w:t>4.3.8.1.4</w:t>
      </w:r>
      <w:r w:rsidR="00334117">
        <w:tab/>
      </w:r>
      <w:r w:rsidR="00DD232A" w:rsidRPr="00DD232A">
        <w:t>Argon Leakage</w:t>
      </w:r>
    </w:p>
    <w:p w:rsidR="00DD232A" w:rsidRPr="00DD232A" w:rsidRDefault="00DD232A" w:rsidP="00334117">
      <w:pPr>
        <w:pStyle w:val="ParagraphT121"/>
        <w:divId w:val="1930701137"/>
        <w:rPr>
          <w:noProof/>
        </w:rPr>
      </w:pPr>
      <w:r w:rsidRPr="00DD232A">
        <w:rPr>
          <w:noProof/>
        </w:rPr>
        <w:t xml:space="preserve">Verification of payload argon leakage at MDP </w:t>
      </w:r>
      <w:r w:rsidRPr="00DD232A">
        <w:rPr>
          <w:b/>
          <w:noProof/>
        </w:rPr>
        <w:t>shall</w:t>
      </w:r>
      <w:r w:rsidRPr="00DD232A">
        <w:rPr>
          <w:noProof/>
        </w:rPr>
        <w:t xml:space="preserve"> be by test at MDP or by test at MEOP and analysis to MDP. Verification </w:t>
      </w:r>
      <w:r w:rsidRPr="00DD232A">
        <w:rPr>
          <w:b/>
          <w:noProof/>
        </w:rPr>
        <w:t>shall</w:t>
      </w:r>
      <w:r w:rsidRPr="00DD232A">
        <w:rPr>
          <w:noProof/>
        </w:rPr>
        <w:t xml:space="preserve"> be considered successful when the test or test and analysis results show that the leakage sources from the standoff UIP panel connection to the argon on/off flow control in the payload does not exceed the allowable leakage rate at MDP. Appendix G provides guidance for payload leak testing during qualification and acceptance testing.</w:t>
      </w:r>
    </w:p>
    <w:p w:rsidR="00DD232A" w:rsidRPr="00DD232A" w:rsidRDefault="00DD232A" w:rsidP="00334117">
      <w:pPr>
        <w:pStyle w:val="ParagraphT121"/>
        <w:divId w:val="1930701137"/>
      </w:pPr>
      <w:r w:rsidRPr="00DD232A">
        <w:t>Verif</w:t>
      </w:r>
      <w:r w:rsidR="00334117">
        <w:t>ication Submittal:  Test Report</w:t>
      </w:r>
    </w:p>
    <w:p w:rsidR="00DD232A" w:rsidRPr="00DD232A" w:rsidRDefault="009C6622" w:rsidP="00F74082">
      <w:pPr>
        <w:pStyle w:val="AppLvl5"/>
        <w:divId w:val="1930701137"/>
      </w:pPr>
      <w:r>
        <w:t>N.</w:t>
      </w:r>
      <w:r w:rsidR="00DD232A" w:rsidRPr="00DD232A">
        <w:t>4.3.8.1.5</w:t>
      </w:r>
      <w:r w:rsidR="00F74082">
        <w:tab/>
      </w:r>
      <w:r w:rsidR="00DD232A" w:rsidRPr="00DD232A">
        <w:t>Argon Physical Interface</w:t>
      </w:r>
    </w:p>
    <w:p w:rsidR="00DD232A" w:rsidRPr="00DD232A" w:rsidRDefault="00334117" w:rsidP="00334117">
      <w:pPr>
        <w:pStyle w:val="ParagraphT121"/>
        <w:divId w:val="1930701137"/>
        <w:rPr>
          <w:noProof/>
        </w:rPr>
      </w:pPr>
      <w:r>
        <w:rPr>
          <w:noProof/>
        </w:rPr>
        <w:t>NVR</w:t>
      </w:r>
    </w:p>
    <w:p w:rsidR="00DD232A" w:rsidRPr="00DD232A" w:rsidRDefault="009C6622" w:rsidP="00F74082">
      <w:pPr>
        <w:pStyle w:val="AppLvl5"/>
        <w:divId w:val="1930701137"/>
      </w:pPr>
      <w:r>
        <w:t>N.</w:t>
      </w:r>
      <w:r w:rsidR="00DD232A" w:rsidRPr="00DD232A">
        <w:t>4.3.8.1.6</w:t>
      </w:r>
      <w:r w:rsidR="00F74082">
        <w:tab/>
      </w:r>
      <w:r w:rsidR="00DD232A" w:rsidRPr="00DD232A">
        <w:t>Argon Quantity</w:t>
      </w:r>
    </w:p>
    <w:p w:rsidR="00DD232A" w:rsidRPr="00DD232A" w:rsidRDefault="00334117" w:rsidP="00334117">
      <w:pPr>
        <w:pStyle w:val="ParagraphT121"/>
        <w:divId w:val="1930701137"/>
        <w:rPr>
          <w:noProof/>
        </w:rPr>
      </w:pPr>
      <w:r>
        <w:t>Data Deliverable</w:t>
      </w:r>
    </w:p>
    <w:p w:rsidR="00DD232A" w:rsidRPr="00DD232A" w:rsidRDefault="009C6622" w:rsidP="00A94FF8">
      <w:pPr>
        <w:pStyle w:val="AppLvl4"/>
        <w:divId w:val="1930701137"/>
      </w:pPr>
      <w:r>
        <w:t>N.</w:t>
      </w:r>
      <w:r w:rsidR="00DD232A" w:rsidRPr="00DD232A">
        <w:t>4.3.8.2</w:t>
      </w:r>
      <w:r w:rsidR="00A94FF8">
        <w:tab/>
      </w:r>
      <w:r w:rsidR="00DD232A" w:rsidRPr="00DD232A">
        <w:t>Carbon Dioxide Interface Requirements</w:t>
      </w:r>
    </w:p>
    <w:p w:rsidR="00DD232A" w:rsidRPr="00DD232A" w:rsidRDefault="009C6622" w:rsidP="00A94FF8">
      <w:pPr>
        <w:pStyle w:val="AppLvl5"/>
        <w:divId w:val="1930701137"/>
      </w:pPr>
      <w:r>
        <w:t>N.</w:t>
      </w:r>
      <w:r w:rsidR="00DD232A" w:rsidRPr="00DD232A">
        <w:t>4.3.8.2.1</w:t>
      </w:r>
      <w:r w:rsidR="00A94FF8">
        <w:tab/>
      </w:r>
      <w:r w:rsidR="00DD232A" w:rsidRPr="00DD232A">
        <w:t>Carbon Dioxide Interface Control</w:t>
      </w:r>
    </w:p>
    <w:p w:rsidR="00DD232A" w:rsidRPr="00DD232A" w:rsidRDefault="00DD232A" w:rsidP="00A94FF8">
      <w:pPr>
        <w:pStyle w:val="ParagraphT121"/>
        <w:ind w:left="720" w:hanging="720"/>
        <w:divId w:val="1930701137"/>
        <w:rPr>
          <w:noProof/>
        </w:rPr>
      </w:pPr>
      <w:r w:rsidRPr="00DD232A">
        <w:rPr>
          <w:noProof/>
        </w:rPr>
        <w:t>A.</w:t>
      </w:r>
      <w:r w:rsidRPr="00DD232A">
        <w:rPr>
          <w:noProof/>
        </w:rPr>
        <w:tab/>
        <w:t xml:space="preserve">Verification of carbon dioxide on and off flow control </w:t>
      </w:r>
      <w:r w:rsidRPr="00DD232A">
        <w:rPr>
          <w:i/>
          <w:noProof/>
        </w:rPr>
        <w:t>should</w:t>
      </w:r>
      <w:r w:rsidRPr="00DD232A">
        <w:rPr>
          <w:noProof/>
        </w:rPr>
        <w:t xml:space="preserve"> be by test.  The verification </w:t>
      </w:r>
      <w:r w:rsidRPr="00DD232A">
        <w:rPr>
          <w:i/>
          <w:noProof/>
        </w:rPr>
        <w:t>should</w:t>
      </w:r>
      <w:r w:rsidRPr="00DD232A">
        <w:rPr>
          <w:noProof/>
        </w:rPr>
        <w:t xml:space="preserve"> be considered successful when the test results confirm that the payload can turn on and off the flow of carbon dioxide.</w:t>
      </w:r>
    </w:p>
    <w:p w:rsidR="00DD232A" w:rsidRPr="00DD232A" w:rsidRDefault="00DD232A" w:rsidP="00A94FF8">
      <w:pPr>
        <w:pStyle w:val="ParagraphT121"/>
        <w:ind w:left="720" w:hanging="720"/>
        <w:divId w:val="1930701137"/>
      </w:pPr>
      <w:r w:rsidRPr="00DD232A">
        <w:rPr>
          <w:noProof/>
        </w:rPr>
        <w:t>Verif</w:t>
      </w:r>
      <w:r w:rsidR="00A94FF8">
        <w:rPr>
          <w:noProof/>
        </w:rPr>
        <w:t>ication Submittal:  Test Report</w:t>
      </w:r>
    </w:p>
    <w:p w:rsidR="00DD232A" w:rsidRPr="00DD232A" w:rsidRDefault="00DD232A" w:rsidP="00A94FF8">
      <w:pPr>
        <w:pStyle w:val="ParagraphT121"/>
        <w:ind w:left="720" w:hanging="720"/>
        <w:divId w:val="1930701137"/>
        <w:rPr>
          <w:noProof/>
        </w:rPr>
      </w:pPr>
      <w:r w:rsidRPr="00DD232A">
        <w:rPr>
          <w:noProof/>
        </w:rPr>
        <w:t>B.</w:t>
      </w:r>
      <w:r w:rsidRPr="00DD232A">
        <w:rPr>
          <w:noProof/>
        </w:rPr>
        <w:tab/>
        <w:t xml:space="preserve">Verification of carbon dioxide flow rate control </w:t>
      </w:r>
      <w:r w:rsidRPr="00DD232A">
        <w:rPr>
          <w:b/>
          <w:noProof/>
        </w:rPr>
        <w:t>shall</w:t>
      </w:r>
      <w:r w:rsidRPr="00DD232A">
        <w:rPr>
          <w:noProof/>
        </w:rPr>
        <w:t xml:space="preserve"> be by test or analysis. The verification </w:t>
      </w:r>
      <w:r w:rsidRPr="00DD232A">
        <w:rPr>
          <w:b/>
          <w:noProof/>
        </w:rPr>
        <w:t>shall</w:t>
      </w:r>
      <w:r w:rsidRPr="00DD232A">
        <w:rPr>
          <w:noProof/>
        </w:rPr>
        <w:t xml:space="preserve"> be considered successful when the test or analysis results confirm that the payload can control the flow to not exceed the maximum allowable carbon dioxide flow rate when connected to carbon dioxide supplied at the maximum and minimum of the specified pressure range.</w:t>
      </w:r>
    </w:p>
    <w:p w:rsidR="00DD232A" w:rsidRPr="00DD232A" w:rsidRDefault="00DD232A" w:rsidP="00A94FF8">
      <w:pPr>
        <w:pStyle w:val="ParagraphT121"/>
        <w:ind w:left="720" w:hanging="720"/>
        <w:divId w:val="1930701137"/>
        <w:rPr>
          <w:noProof/>
        </w:rPr>
      </w:pPr>
      <w:bookmarkStart w:id="609" w:name="_Toc390077244"/>
      <w:r w:rsidRPr="00DD232A">
        <w:rPr>
          <w:noProof/>
        </w:rPr>
        <w:t>Verification Submittal:  Test Report or Analysis Report</w:t>
      </w:r>
      <w:bookmarkEnd w:id="609"/>
    </w:p>
    <w:p w:rsidR="00DD232A" w:rsidRPr="00DD232A" w:rsidRDefault="009C6622" w:rsidP="00A94FF8">
      <w:pPr>
        <w:pStyle w:val="AppLvl5"/>
        <w:divId w:val="1930701137"/>
      </w:pPr>
      <w:r>
        <w:t>N.</w:t>
      </w:r>
      <w:r w:rsidR="00DD232A" w:rsidRPr="00DD232A">
        <w:t>4.3.8.2.2</w:t>
      </w:r>
      <w:r w:rsidR="00A94FF8">
        <w:tab/>
      </w:r>
      <w:r w:rsidR="00DD232A" w:rsidRPr="00DD232A">
        <w:t>Carbon Dioxide Interface Mdp</w:t>
      </w:r>
    </w:p>
    <w:p w:rsidR="00DD232A" w:rsidRPr="00DD232A" w:rsidRDefault="00DD232A" w:rsidP="00A94FF8">
      <w:pPr>
        <w:pStyle w:val="ParagraphT121"/>
        <w:divId w:val="1930701137"/>
        <w:rPr>
          <w:noProof/>
        </w:rPr>
      </w:pPr>
      <w:r w:rsidRPr="00DD232A">
        <w:rPr>
          <w:noProof/>
        </w:rPr>
        <w:t xml:space="preserve">The MDP of payload volumes connected to the Carbon Dioxide system </w:t>
      </w:r>
      <w:r w:rsidRPr="00DD232A">
        <w:rPr>
          <w:b/>
          <w:noProof/>
        </w:rPr>
        <w:t>shall</w:t>
      </w:r>
      <w:r w:rsidRPr="00DD232A">
        <w:rPr>
          <w:noProof/>
        </w:rPr>
        <w:t xml:space="preserve"> be verified by test and analysis per the guidelines identified in SSP 52005, </w:t>
      </w:r>
      <w:r w:rsidR="004C1AD9">
        <w:rPr>
          <w:noProof/>
        </w:rPr>
        <w:t>P</w:t>
      </w:r>
      <w:r w:rsidRPr="00DD232A">
        <w:rPr>
          <w:noProof/>
        </w:rPr>
        <w:t xml:space="preserve">aragraph 5.3.2.1. The verification </w:t>
      </w:r>
      <w:r w:rsidRPr="00DD232A">
        <w:rPr>
          <w:b/>
          <w:noProof/>
        </w:rPr>
        <w:t>shall</w:t>
      </w:r>
      <w:r w:rsidRPr="00DD232A">
        <w:rPr>
          <w:noProof/>
        </w:rPr>
        <w:t xml:space="preserve"> be considered successful if the test and analysis results show that the payload can meet or exceed the requirements in SSP 52005.</w:t>
      </w:r>
    </w:p>
    <w:p w:rsidR="00DD232A" w:rsidRPr="00DD232A" w:rsidRDefault="00DD232A" w:rsidP="00A94FF8">
      <w:pPr>
        <w:pStyle w:val="ParagraphT121"/>
        <w:divId w:val="1930701137"/>
      </w:pPr>
      <w:r w:rsidRPr="00DD232A">
        <w:t xml:space="preserve">Verification Submittal: </w:t>
      </w:r>
      <w:r w:rsidR="00A94FF8">
        <w:t xml:space="preserve"> Test Report or Analysis Report</w:t>
      </w:r>
    </w:p>
    <w:p w:rsidR="00DD232A" w:rsidRPr="00DD232A" w:rsidRDefault="009C6622" w:rsidP="00A94FF8">
      <w:pPr>
        <w:pStyle w:val="AppLvl5"/>
        <w:divId w:val="1930701137"/>
      </w:pPr>
      <w:r>
        <w:t>N.</w:t>
      </w:r>
      <w:r w:rsidR="00DD232A" w:rsidRPr="00DD232A">
        <w:t>4.3.8.2.3</w:t>
      </w:r>
      <w:r w:rsidR="00A94FF8">
        <w:tab/>
      </w:r>
      <w:r w:rsidR="00DD232A" w:rsidRPr="00DD232A">
        <w:t>Carbon Dioxide Interface Temperature</w:t>
      </w:r>
    </w:p>
    <w:p w:rsidR="00DD232A" w:rsidRPr="00DD232A" w:rsidRDefault="00A94FF8" w:rsidP="00A94FF8">
      <w:pPr>
        <w:pStyle w:val="ParagraphT121"/>
        <w:divId w:val="1930701137"/>
        <w:rPr>
          <w:noProof/>
        </w:rPr>
      </w:pPr>
      <w:r>
        <w:rPr>
          <w:noProof/>
        </w:rPr>
        <w:t>NVR</w:t>
      </w:r>
    </w:p>
    <w:p w:rsidR="00DD232A" w:rsidRPr="00DD232A" w:rsidRDefault="009C6622" w:rsidP="00A94FF8">
      <w:pPr>
        <w:pStyle w:val="AppLvl5"/>
        <w:divId w:val="1930701137"/>
      </w:pPr>
      <w:r>
        <w:t>N.</w:t>
      </w:r>
      <w:r w:rsidR="00DD232A" w:rsidRPr="00DD232A">
        <w:t>4.3.8.2.4</w:t>
      </w:r>
      <w:r w:rsidR="00A94FF8">
        <w:tab/>
      </w:r>
      <w:r w:rsidR="00DD232A" w:rsidRPr="00DD232A">
        <w:t>Carbon Dioxide Leakage</w:t>
      </w:r>
    </w:p>
    <w:p w:rsidR="00DD232A" w:rsidRPr="00DD232A" w:rsidRDefault="00DD232A" w:rsidP="00A94FF8">
      <w:pPr>
        <w:pStyle w:val="ParagraphT121"/>
        <w:divId w:val="1930701137"/>
        <w:rPr>
          <w:noProof/>
        </w:rPr>
      </w:pPr>
      <w:r w:rsidRPr="00DD232A">
        <w:rPr>
          <w:noProof/>
        </w:rPr>
        <w:t xml:space="preserve">Verification of payload carbon dioxide leakage at MDP </w:t>
      </w:r>
      <w:r w:rsidRPr="00DD232A">
        <w:rPr>
          <w:b/>
          <w:noProof/>
        </w:rPr>
        <w:t>shall</w:t>
      </w:r>
      <w:r w:rsidRPr="00DD232A">
        <w:rPr>
          <w:noProof/>
        </w:rPr>
        <w:t xml:space="preserve"> be by test at MDP or by test at MEOP and analysis to MDP. The verification </w:t>
      </w:r>
      <w:r w:rsidRPr="00DD232A">
        <w:rPr>
          <w:b/>
          <w:noProof/>
        </w:rPr>
        <w:t>shall</w:t>
      </w:r>
      <w:r w:rsidRPr="00DD232A">
        <w:rPr>
          <w:noProof/>
        </w:rPr>
        <w:t xml:space="preserve"> be considered successful when the test or test and analysis results show that the leakage sources from the standoff UIP panel connection to the carbon dioxide on/off flow control in the payload does not exceed the allowable leakage rate at MDP. Appendix G provides guidance for payload leak testing during qualification and acceptance testing.</w:t>
      </w:r>
    </w:p>
    <w:p w:rsidR="00DD232A" w:rsidRPr="00DD232A" w:rsidRDefault="00DD232A" w:rsidP="00A94FF8">
      <w:pPr>
        <w:pStyle w:val="ParagraphT121"/>
        <w:divId w:val="1930701137"/>
      </w:pPr>
      <w:bookmarkStart w:id="610" w:name="_Toc390077247"/>
      <w:r w:rsidRPr="00DD232A">
        <w:t>Verification Submittal:  Test Report</w:t>
      </w:r>
      <w:bookmarkEnd w:id="610"/>
    </w:p>
    <w:p w:rsidR="00DD232A" w:rsidRPr="00DD232A" w:rsidRDefault="009C6622" w:rsidP="00A94FF8">
      <w:pPr>
        <w:pStyle w:val="AppLvl5"/>
        <w:divId w:val="1930701137"/>
      </w:pPr>
      <w:r>
        <w:t>N.</w:t>
      </w:r>
      <w:r w:rsidR="00DD232A" w:rsidRPr="00DD232A">
        <w:t>4.3.8.2.5</w:t>
      </w:r>
      <w:r w:rsidR="00A94FF8">
        <w:tab/>
      </w:r>
      <w:r w:rsidR="00DD232A" w:rsidRPr="00DD232A">
        <w:t>Carbon Dioxide Physical Interface</w:t>
      </w:r>
    </w:p>
    <w:p w:rsidR="00DD232A" w:rsidRPr="00DD232A" w:rsidRDefault="00A94FF8" w:rsidP="00A94FF8">
      <w:pPr>
        <w:pStyle w:val="ParagraphT121"/>
        <w:divId w:val="1930701137"/>
        <w:rPr>
          <w:noProof/>
        </w:rPr>
      </w:pPr>
      <w:r>
        <w:rPr>
          <w:noProof/>
        </w:rPr>
        <w:t>NVR</w:t>
      </w:r>
    </w:p>
    <w:p w:rsidR="00DD232A" w:rsidRPr="00DD232A" w:rsidRDefault="009C6622" w:rsidP="00F4145E">
      <w:pPr>
        <w:keepNext/>
        <w:spacing w:before="240" w:after="120" w:line="280" w:lineRule="exact"/>
        <w:outlineLvl w:val="5"/>
        <w:divId w:val="1930701137"/>
        <w:rPr>
          <w:rFonts w:ascii="Helvetica" w:hAnsi="Helvetica" w:cs="Helvetica"/>
          <w:b/>
          <w:caps/>
          <w:kern w:val="28"/>
          <w:sz w:val="22"/>
        </w:rPr>
      </w:pPr>
      <w:r>
        <w:rPr>
          <w:rFonts w:ascii="Helvetica" w:hAnsi="Helvetica" w:cs="Helvetica"/>
          <w:b/>
          <w:caps/>
          <w:kern w:val="28"/>
          <w:sz w:val="22"/>
        </w:rPr>
        <w:t>N.</w:t>
      </w:r>
      <w:r w:rsidR="00DD232A" w:rsidRPr="00DD232A">
        <w:rPr>
          <w:rFonts w:ascii="Helvetica" w:hAnsi="Helvetica" w:cs="Helvetica"/>
          <w:b/>
          <w:caps/>
          <w:kern w:val="28"/>
          <w:sz w:val="22"/>
        </w:rPr>
        <w:t>4.3.8.2.6 Carbon Dioxide Quantity</w:t>
      </w:r>
    </w:p>
    <w:p w:rsidR="00DD232A" w:rsidRPr="00A94FF8" w:rsidRDefault="00A94FF8" w:rsidP="00A94FF8">
      <w:pPr>
        <w:pStyle w:val="ParagraphT121"/>
        <w:divId w:val="1930701137"/>
        <w:rPr>
          <w:noProof/>
          <w:u w:val="single"/>
        </w:rPr>
      </w:pPr>
      <w:r w:rsidRPr="00A94FF8">
        <w:rPr>
          <w:u w:val="single"/>
        </w:rPr>
        <w:t>Data Deliverable</w:t>
      </w:r>
    </w:p>
    <w:p w:rsidR="00DD232A" w:rsidRPr="00DD232A" w:rsidRDefault="009C6622" w:rsidP="00D2218D">
      <w:pPr>
        <w:pStyle w:val="AppLvl4"/>
        <w:divId w:val="1930701137"/>
      </w:pPr>
      <w:r>
        <w:t>N.</w:t>
      </w:r>
      <w:r w:rsidR="00DD232A" w:rsidRPr="00DD232A">
        <w:t>4.3.8.3</w:t>
      </w:r>
      <w:r w:rsidR="00D2218D">
        <w:tab/>
      </w:r>
      <w:r w:rsidR="00DD232A" w:rsidRPr="00DD232A">
        <w:t>Helium Interface Requirements</w:t>
      </w:r>
    </w:p>
    <w:p w:rsidR="00DD232A" w:rsidRPr="00DD232A" w:rsidRDefault="009C6622" w:rsidP="00D2218D">
      <w:pPr>
        <w:pStyle w:val="AppLvl5"/>
        <w:divId w:val="1930701137"/>
      </w:pPr>
      <w:r>
        <w:t>N.</w:t>
      </w:r>
      <w:r w:rsidR="00DD232A" w:rsidRPr="00DD232A">
        <w:t>4.3.8.3.1</w:t>
      </w:r>
      <w:r w:rsidR="00D2218D">
        <w:tab/>
      </w:r>
      <w:r w:rsidR="00DD232A" w:rsidRPr="00DD232A">
        <w:t>Helium Interface Control</w:t>
      </w:r>
    </w:p>
    <w:p w:rsidR="00DD232A" w:rsidRPr="00DD232A" w:rsidRDefault="00DD232A" w:rsidP="00D2218D">
      <w:pPr>
        <w:pStyle w:val="ParagraphT121"/>
        <w:ind w:left="720" w:hanging="720"/>
        <w:divId w:val="1930701137"/>
        <w:rPr>
          <w:noProof/>
        </w:rPr>
      </w:pPr>
      <w:r w:rsidRPr="00DD232A">
        <w:rPr>
          <w:noProof/>
        </w:rPr>
        <w:t>A.</w:t>
      </w:r>
      <w:r w:rsidRPr="00DD232A">
        <w:rPr>
          <w:noProof/>
        </w:rPr>
        <w:tab/>
        <w:t xml:space="preserve">Verification of helium on and off flow control </w:t>
      </w:r>
      <w:r w:rsidRPr="00DD232A">
        <w:rPr>
          <w:i/>
          <w:noProof/>
        </w:rPr>
        <w:t>should</w:t>
      </w:r>
      <w:r w:rsidRPr="00DD232A">
        <w:rPr>
          <w:noProof/>
        </w:rPr>
        <w:t xml:space="preserve"> be by test.  The verification </w:t>
      </w:r>
      <w:r w:rsidRPr="00DD232A">
        <w:rPr>
          <w:i/>
          <w:noProof/>
        </w:rPr>
        <w:t>should</w:t>
      </w:r>
      <w:r w:rsidRPr="00DD232A">
        <w:rPr>
          <w:noProof/>
        </w:rPr>
        <w:t xml:space="preserve"> be considered successful when the test results confirm that the payload valve can turn on and off the flow of helium.</w:t>
      </w:r>
    </w:p>
    <w:p w:rsidR="00DD232A" w:rsidRPr="00DD232A" w:rsidRDefault="00DD232A" w:rsidP="00D2218D">
      <w:pPr>
        <w:pStyle w:val="ParagraphT121"/>
        <w:ind w:left="720" w:hanging="720"/>
        <w:divId w:val="1930701137"/>
      </w:pPr>
      <w:r w:rsidRPr="00DD232A">
        <w:rPr>
          <w:noProof/>
        </w:rPr>
        <w:t>Verif</w:t>
      </w:r>
      <w:r w:rsidR="00D2218D">
        <w:rPr>
          <w:noProof/>
        </w:rPr>
        <w:t>ication Submittal:  Test Report</w:t>
      </w:r>
    </w:p>
    <w:p w:rsidR="00DD232A" w:rsidRPr="00DD232A" w:rsidRDefault="00DD232A" w:rsidP="00D2218D">
      <w:pPr>
        <w:pStyle w:val="ParagraphT121"/>
        <w:ind w:left="720" w:hanging="720"/>
        <w:divId w:val="1930701137"/>
        <w:rPr>
          <w:noProof/>
        </w:rPr>
      </w:pPr>
      <w:r w:rsidRPr="00DD232A">
        <w:rPr>
          <w:noProof/>
        </w:rPr>
        <w:t>B.</w:t>
      </w:r>
      <w:r w:rsidRPr="00DD232A">
        <w:rPr>
          <w:noProof/>
        </w:rPr>
        <w:tab/>
        <w:t xml:space="preserve">Verification of helium flow rate control </w:t>
      </w:r>
      <w:r w:rsidRPr="00DD232A">
        <w:rPr>
          <w:b/>
          <w:noProof/>
        </w:rPr>
        <w:t>shall</w:t>
      </w:r>
      <w:r w:rsidRPr="00DD232A">
        <w:rPr>
          <w:noProof/>
        </w:rPr>
        <w:t xml:space="preserve"> be by test or analysis. The verification </w:t>
      </w:r>
      <w:r w:rsidRPr="00DD232A">
        <w:rPr>
          <w:b/>
          <w:noProof/>
        </w:rPr>
        <w:t>shall</w:t>
      </w:r>
      <w:r w:rsidRPr="00DD232A">
        <w:rPr>
          <w:noProof/>
        </w:rPr>
        <w:t xml:space="preserve"> be considered successful when the test or analysis results confirm that the payload can control the flow to not exceed the maximum allowable helium flow rate when connected to helium supplied at the maximum and minimum of the specified pressure range.</w:t>
      </w:r>
    </w:p>
    <w:p w:rsidR="00DD232A" w:rsidRPr="00DD232A" w:rsidRDefault="00DD232A" w:rsidP="00D2218D">
      <w:pPr>
        <w:pStyle w:val="ParagraphT121"/>
        <w:ind w:left="720" w:hanging="720"/>
        <w:divId w:val="1930701137"/>
        <w:rPr>
          <w:noProof/>
        </w:rPr>
      </w:pPr>
      <w:bookmarkStart w:id="611" w:name="_Toc390077250"/>
      <w:r w:rsidRPr="00DD232A">
        <w:rPr>
          <w:noProof/>
        </w:rPr>
        <w:t>Verification Submittal:  Test Report or Analysis Report</w:t>
      </w:r>
      <w:bookmarkEnd w:id="611"/>
    </w:p>
    <w:p w:rsidR="00DD232A" w:rsidRPr="00DD232A" w:rsidRDefault="009C6622" w:rsidP="00D2218D">
      <w:pPr>
        <w:pStyle w:val="AppLvl5"/>
        <w:divId w:val="1930701137"/>
      </w:pPr>
      <w:r>
        <w:t>N.</w:t>
      </w:r>
      <w:r w:rsidR="00DD232A" w:rsidRPr="00DD232A">
        <w:t>4.3.8.3.2</w:t>
      </w:r>
      <w:r w:rsidR="00D2218D">
        <w:tab/>
      </w:r>
      <w:r w:rsidR="00DD232A" w:rsidRPr="00DD232A">
        <w:t>Helium Interface Mdp</w:t>
      </w:r>
    </w:p>
    <w:p w:rsidR="00DD232A" w:rsidRPr="00DD232A" w:rsidRDefault="00DD232A" w:rsidP="00D2218D">
      <w:pPr>
        <w:pStyle w:val="ParagraphT121"/>
        <w:divId w:val="1930701137"/>
        <w:rPr>
          <w:noProof/>
        </w:rPr>
      </w:pPr>
      <w:r w:rsidRPr="00DD232A">
        <w:rPr>
          <w:noProof/>
        </w:rPr>
        <w:t xml:space="preserve">The MDP of payload volumes connected to the Helium system </w:t>
      </w:r>
      <w:r w:rsidRPr="00DD232A">
        <w:rPr>
          <w:b/>
          <w:noProof/>
        </w:rPr>
        <w:t>shall</w:t>
      </w:r>
      <w:r w:rsidRPr="00DD232A">
        <w:rPr>
          <w:noProof/>
        </w:rPr>
        <w:t xml:space="preserve"> be verified by test and analysis per the guidelines identified in SSP 52005, </w:t>
      </w:r>
      <w:r w:rsidR="004C1AD9">
        <w:rPr>
          <w:noProof/>
        </w:rPr>
        <w:t>P</w:t>
      </w:r>
      <w:r w:rsidRPr="00DD232A">
        <w:rPr>
          <w:noProof/>
        </w:rPr>
        <w:t xml:space="preserve">aragraph 5.3.2.1. The verification </w:t>
      </w:r>
      <w:r w:rsidRPr="00DD232A">
        <w:rPr>
          <w:b/>
          <w:noProof/>
        </w:rPr>
        <w:t>shall</w:t>
      </w:r>
      <w:r w:rsidRPr="00DD232A">
        <w:rPr>
          <w:noProof/>
        </w:rPr>
        <w:t xml:space="preserve"> be considered successful if the test and analysis results show the payload can meet or exceed the requirements in SSP 52005.</w:t>
      </w:r>
    </w:p>
    <w:p w:rsidR="00DD232A" w:rsidRPr="00DD232A" w:rsidRDefault="00DD232A" w:rsidP="00D2218D">
      <w:pPr>
        <w:pStyle w:val="ParagraphT121"/>
        <w:divId w:val="1930701137"/>
      </w:pPr>
      <w:r w:rsidRPr="00DD232A">
        <w:t>Verification Submittal:  Test Report or Analysis Report</w:t>
      </w:r>
    </w:p>
    <w:p w:rsidR="00DD232A" w:rsidRPr="00DD232A" w:rsidRDefault="009C6622" w:rsidP="00D2218D">
      <w:pPr>
        <w:pStyle w:val="AppLvl5"/>
        <w:divId w:val="1930701137"/>
      </w:pPr>
      <w:r>
        <w:t>N.</w:t>
      </w:r>
      <w:r w:rsidR="00DD232A" w:rsidRPr="00DD232A">
        <w:t>4.3.8.3.3</w:t>
      </w:r>
      <w:r w:rsidR="00D2218D">
        <w:tab/>
      </w:r>
      <w:r w:rsidR="00DD232A" w:rsidRPr="00DD232A">
        <w:t>Helium Interface Temperature</w:t>
      </w:r>
    </w:p>
    <w:p w:rsidR="00DD232A" w:rsidRPr="00DD232A" w:rsidRDefault="00D2218D" w:rsidP="00D2218D">
      <w:pPr>
        <w:pStyle w:val="ParagraphT121"/>
        <w:divId w:val="1930701137"/>
        <w:rPr>
          <w:noProof/>
          <w:lang w:val="sv-SE"/>
        </w:rPr>
      </w:pPr>
      <w:r>
        <w:rPr>
          <w:noProof/>
          <w:lang w:val="sv-SE"/>
        </w:rPr>
        <w:t>NVR</w:t>
      </w:r>
    </w:p>
    <w:p w:rsidR="00DD232A" w:rsidRPr="00DD232A" w:rsidRDefault="009C6622" w:rsidP="00D2218D">
      <w:pPr>
        <w:pStyle w:val="AppLvl5"/>
        <w:divId w:val="1930701137"/>
      </w:pPr>
      <w:r>
        <w:t>N.</w:t>
      </w:r>
      <w:r w:rsidR="00DD232A" w:rsidRPr="00DD232A">
        <w:t>4.3.8.3.4</w:t>
      </w:r>
      <w:r w:rsidR="00D2218D">
        <w:tab/>
      </w:r>
      <w:r w:rsidR="00DD232A" w:rsidRPr="00DD232A">
        <w:t>Helium Leakage</w:t>
      </w:r>
    </w:p>
    <w:p w:rsidR="00DD232A" w:rsidRPr="00DD232A" w:rsidRDefault="00DD232A" w:rsidP="00D2218D">
      <w:pPr>
        <w:pStyle w:val="ParagraphT121"/>
        <w:divId w:val="1930701137"/>
        <w:rPr>
          <w:noProof/>
        </w:rPr>
      </w:pPr>
      <w:r w:rsidRPr="00DD232A">
        <w:rPr>
          <w:noProof/>
        </w:rPr>
        <w:t xml:space="preserve">Verification of payload helium leakage at MDP </w:t>
      </w:r>
      <w:r w:rsidRPr="00DD232A">
        <w:rPr>
          <w:b/>
          <w:noProof/>
        </w:rPr>
        <w:t>shall</w:t>
      </w:r>
      <w:r w:rsidRPr="00DD232A">
        <w:rPr>
          <w:noProof/>
        </w:rPr>
        <w:t xml:space="preserve"> be by test at MDP or by test at MEOP and analysis to MDP. Verification </w:t>
      </w:r>
      <w:r w:rsidRPr="00DD232A">
        <w:rPr>
          <w:b/>
          <w:noProof/>
        </w:rPr>
        <w:t>shall</w:t>
      </w:r>
      <w:r w:rsidRPr="00DD232A">
        <w:rPr>
          <w:noProof/>
        </w:rPr>
        <w:t xml:space="preserve"> be considered successful when the test or test and analysis results show that the leakage sources from the standoff UIP panel connection to the helium on/off flow control in the payload does not exceed the allowable leakage rate specified at MDP. Appendix S provides guidance for payload leak testing during qualification and acceptance testing.</w:t>
      </w:r>
    </w:p>
    <w:p w:rsidR="00DD232A" w:rsidRPr="00DD232A" w:rsidRDefault="00DD232A" w:rsidP="00D2218D">
      <w:pPr>
        <w:pStyle w:val="ParagraphT121"/>
        <w:divId w:val="1930701137"/>
      </w:pPr>
      <w:bookmarkStart w:id="612" w:name="_Toc390077253"/>
      <w:r w:rsidRPr="00DD232A">
        <w:t>Verification Submittal:  Test Report</w:t>
      </w:r>
      <w:bookmarkEnd w:id="612"/>
    </w:p>
    <w:p w:rsidR="00DD232A" w:rsidRPr="00DD232A" w:rsidRDefault="009C6622" w:rsidP="00D2218D">
      <w:pPr>
        <w:pStyle w:val="AppLvl5"/>
        <w:divId w:val="1930701137"/>
      </w:pPr>
      <w:r>
        <w:t>N.</w:t>
      </w:r>
      <w:r w:rsidR="00DD232A" w:rsidRPr="00DD232A">
        <w:t>4.3.8.3.5</w:t>
      </w:r>
      <w:r w:rsidR="00D2218D">
        <w:tab/>
      </w:r>
      <w:r w:rsidR="00DD232A" w:rsidRPr="00DD232A">
        <w:t>Helium Physical Interface</w:t>
      </w:r>
    </w:p>
    <w:p w:rsidR="00DD232A" w:rsidRPr="00DD232A" w:rsidRDefault="00D2218D" w:rsidP="00D2218D">
      <w:pPr>
        <w:pStyle w:val="ParagraphT121"/>
        <w:divId w:val="1930701137"/>
        <w:rPr>
          <w:noProof/>
        </w:rPr>
      </w:pPr>
      <w:r>
        <w:rPr>
          <w:noProof/>
        </w:rPr>
        <w:t>NVR</w:t>
      </w:r>
    </w:p>
    <w:p w:rsidR="00DD232A" w:rsidRPr="00DD232A" w:rsidRDefault="009C6622" w:rsidP="00F4145E">
      <w:pPr>
        <w:keepNext/>
        <w:spacing w:before="240" w:after="120" w:line="280" w:lineRule="exact"/>
        <w:outlineLvl w:val="5"/>
        <w:divId w:val="1930701137"/>
        <w:rPr>
          <w:rFonts w:ascii="Helvetica" w:hAnsi="Helvetica" w:cs="Helvetica"/>
          <w:b/>
          <w:caps/>
          <w:kern w:val="28"/>
          <w:sz w:val="22"/>
        </w:rPr>
      </w:pPr>
      <w:r>
        <w:rPr>
          <w:rFonts w:ascii="Helvetica" w:hAnsi="Helvetica" w:cs="Helvetica"/>
          <w:b/>
          <w:caps/>
          <w:kern w:val="28"/>
          <w:sz w:val="22"/>
        </w:rPr>
        <w:t>N.</w:t>
      </w:r>
      <w:r w:rsidR="00DD232A" w:rsidRPr="00DD232A">
        <w:rPr>
          <w:rFonts w:ascii="Helvetica" w:hAnsi="Helvetica" w:cs="Helvetica"/>
          <w:b/>
          <w:caps/>
          <w:kern w:val="28"/>
          <w:sz w:val="22"/>
        </w:rPr>
        <w:t>4.3.8.3.6</w:t>
      </w:r>
      <w:r w:rsidR="00D2218D">
        <w:rPr>
          <w:rFonts w:ascii="Helvetica" w:hAnsi="Helvetica" w:cs="Helvetica"/>
          <w:b/>
          <w:caps/>
          <w:kern w:val="28"/>
          <w:sz w:val="22"/>
        </w:rPr>
        <w:tab/>
      </w:r>
      <w:r w:rsidR="00DD232A" w:rsidRPr="00DD232A">
        <w:rPr>
          <w:rFonts w:ascii="Helvetica" w:hAnsi="Helvetica" w:cs="Helvetica"/>
          <w:b/>
          <w:caps/>
          <w:kern w:val="28"/>
          <w:sz w:val="22"/>
        </w:rPr>
        <w:t>Helium Quantity</w:t>
      </w:r>
    </w:p>
    <w:p w:rsidR="00DD232A" w:rsidRPr="00DD232A" w:rsidRDefault="00D2218D" w:rsidP="00D2218D">
      <w:pPr>
        <w:pStyle w:val="ParagraphT121"/>
        <w:divId w:val="1930701137"/>
        <w:rPr>
          <w:noProof/>
        </w:rPr>
      </w:pPr>
      <w:r>
        <w:t>Data Deliverable</w:t>
      </w:r>
    </w:p>
    <w:p w:rsidR="00DD232A" w:rsidRPr="00DD232A" w:rsidRDefault="009C6622" w:rsidP="0032100D">
      <w:pPr>
        <w:pStyle w:val="AppLvl3"/>
        <w:divId w:val="1930701137"/>
      </w:pPr>
      <w:r>
        <w:t>N.</w:t>
      </w:r>
      <w:r w:rsidR="00DD232A" w:rsidRPr="00DD232A">
        <w:t>4.3.9</w:t>
      </w:r>
      <w:r w:rsidR="0032100D">
        <w:tab/>
      </w:r>
      <w:r w:rsidR="00DD232A" w:rsidRPr="00DD232A">
        <w:t>Environment Interface Requirements</w:t>
      </w:r>
    </w:p>
    <w:p w:rsidR="00DD232A" w:rsidRPr="00DD232A" w:rsidRDefault="009C6622" w:rsidP="0032100D">
      <w:pPr>
        <w:pStyle w:val="AppLvl4"/>
        <w:divId w:val="1930701137"/>
      </w:pPr>
      <w:r>
        <w:t>N.</w:t>
      </w:r>
      <w:r w:rsidR="00DD232A" w:rsidRPr="00DD232A">
        <w:t>4.3.9.1</w:t>
      </w:r>
      <w:r w:rsidR="0032100D">
        <w:tab/>
      </w:r>
      <w:r w:rsidR="00DD232A" w:rsidRPr="00DD232A">
        <w:t>Integrated Rack Use Of Cabin Atmosphere</w:t>
      </w:r>
    </w:p>
    <w:p w:rsidR="00DD232A" w:rsidRPr="00DD232A" w:rsidRDefault="009C6622" w:rsidP="0032100D">
      <w:pPr>
        <w:pStyle w:val="AppLvl5"/>
        <w:divId w:val="1930701137"/>
      </w:pPr>
      <w:r>
        <w:t>N.</w:t>
      </w:r>
      <w:r w:rsidR="00DD232A" w:rsidRPr="00DD232A">
        <w:t>4.3.9.1.1</w:t>
      </w:r>
      <w:r w:rsidR="0032100D">
        <w:tab/>
      </w:r>
      <w:r w:rsidR="00DD232A" w:rsidRPr="00DD232A">
        <w:t>Active Air Exchange</w:t>
      </w:r>
    </w:p>
    <w:p w:rsidR="00DD232A" w:rsidRPr="00DD232A" w:rsidRDefault="00DD232A" w:rsidP="00A927EF">
      <w:pPr>
        <w:pStyle w:val="ParagraphT121"/>
        <w:divId w:val="1930701137"/>
      </w:pPr>
      <w:r w:rsidRPr="00DD232A">
        <w:t xml:space="preserve">Verification that payloads do not exchange heat with the cabin atmosphere </w:t>
      </w:r>
      <w:r w:rsidRPr="00DD232A">
        <w:rPr>
          <w:i/>
        </w:rPr>
        <w:t>should</w:t>
      </w:r>
      <w:r w:rsidRPr="00DD232A">
        <w:t xml:space="preserve"> be by inspection. The verification </w:t>
      </w:r>
      <w:r w:rsidRPr="00DD232A">
        <w:rPr>
          <w:i/>
        </w:rPr>
        <w:t>should</w:t>
      </w:r>
      <w:r w:rsidRPr="00DD232A">
        <w:t xml:space="preserve"> be considered successful when inspection of the flight drawings shows that the rack and subrack payloads do not dump heat to the cabin.</w:t>
      </w:r>
    </w:p>
    <w:p w:rsidR="00DD232A" w:rsidRPr="00DD232A" w:rsidRDefault="00A927EF" w:rsidP="00A927EF">
      <w:pPr>
        <w:pStyle w:val="ParagraphT121"/>
        <w:divId w:val="1930701137"/>
      </w:pPr>
      <w:r>
        <w:t>Verification Submittal:  CoC</w:t>
      </w:r>
    </w:p>
    <w:p w:rsidR="00DD232A" w:rsidRPr="00DD232A" w:rsidRDefault="009C6622" w:rsidP="0032100D">
      <w:pPr>
        <w:pStyle w:val="AppLvl4"/>
        <w:divId w:val="1930701137"/>
      </w:pPr>
      <w:r>
        <w:t>N.</w:t>
      </w:r>
      <w:r w:rsidR="00DD232A" w:rsidRPr="00DD232A">
        <w:t>4.3.9.2</w:t>
      </w:r>
      <w:r w:rsidR="0032100D">
        <w:tab/>
      </w:r>
      <w:r w:rsidR="00DD232A" w:rsidRPr="00DD232A">
        <w:t>Average Rack Front Surface Temperature in the JEM</w:t>
      </w:r>
    </w:p>
    <w:p w:rsidR="00DD232A" w:rsidRPr="00DD232A" w:rsidRDefault="00DD232A" w:rsidP="00A927EF">
      <w:pPr>
        <w:pStyle w:val="ParagraphT121"/>
        <w:divId w:val="1930701137"/>
      </w:pPr>
      <w:r w:rsidRPr="00DD232A">
        <w:t xml:space="preserve">Verification that the average rack front surface temperature limit will not be exceeded during all modes of operation </w:t>
      </w:r>
      <w:r w:rsidRPr="00DD232A">
        <w:rPr>
          <w:b/>
          <w:bCs/>
        </w:rPr>
        <w:t xml:space="preserve">shall </w:t>
      </w:r>
      <w:r w:rsidRPr="00DD232A">
        <w:t xml:space="preserve">be by analysis or test.  All verification analysis </w:t>
      </w:r>
      <w:r w:rsidRPr="00DD232A">
        <w:rPr>
          <w:b/>
          <w:bCs/>
        </w:rPr>
        <w:t xml:space="preserve">shall </w:t>
      </w:r>
      <w:r w:rsidRPr="00DD232A">
        <w:t xml:space="preserve">use the thermal boundary conditions for thermal analysis in Table 3.9.3-2.  The verification </w:t>
      </w:r>
      <w:r w:rsidRPr="00DD232A">
        <w:rPr>
          <w:b/>
          <w:bCs/>
        </w:rPr>
        <w:t xml:space="preserve">shall </w:t>
      </w:r>
      <w:r w:rsidRPr="00DD232A">
        <w:t>be considered successful when the analysis or test results show the integrated rack surface average temperature is less than the specified limit.</w:t>
      </w:r>
    </w:p>
    <w:p w:rsidR="00DD232A" w:rsidRPr="00DD232A" w:rsidRDefault="00DD232A" w:rsidP="00A927EF">
      <w:pPr>
        <w:pStyle w:val="ParagraphT121"/>
        <w:divId w:val="1930701137"/>
      </w:pPr>
      <w:r w:rsidRPr="00DD232A">
        <w:t>Verification Submittal:  Analysis Report or Test Report</w:t>
      </w:r>
    </w:p>
    <w:p w:rsidR="00DD232A" w:rsidRPr="00DD232A" w:rsidRDefault="009C6622" w:rsidP="0032100D">
      <w:pPr>
        <w:pStyle w:val="AppLvl3"/>
        <w:divId w:val="1930701137"/>
      </w:pPr>
      <w:r>
        <w:t>N.</w:t>
      </w:r>
      <w:r w:rsidR="00DD232A" w:rsidRPr="00DD232A">
        <w:t>4.3.10</w:t>
      </w:r>
      <w:r w:rsidR="0032100D">
        <w:tab/>
      </w:r>
      <w:r w:rsidR="00DD232A" w:rsidRPr="00DD232A">
        <w:t>Fire Protection Interface Requirements</w:t>
      </w:r>
    </w:p>
    <w:p w:rsidR="00DD232A" w:rsidRPr="00DD232A" w:rsidRDefault="009C6622" w:rsidP="0032100D">
      <w:pPr>
        <w:pStyle w:val="AppLvl4"/>
        <w:divId w:val="1930701137"/>
      </w:pPr>
      <w:r>
        <w:t>N.</w:t>
      </w:r>
      <w:r w:rsidR="00DD232A" w:rsidRPr="00DD232A">
        <w:t>4.3.10.1</w:t>
      </w:r>
      <w:r w:rsidR="0032100D">
        <w:tab/>
      </w:r>
      <w:r w:rsidR="00DD232A" w:rsidRPr="00DD232A">
        <w:t>Payload Monitoring And Detection Requirements</w:t>
      </w:r>
    </w:p>
    <w:p w:rsidR="00DD232A" w:rsidRPr="00DD232A" w:rsidRDefault="0032100D" w:rsidP="00A927EF">
      <w:pPr>
        <w:pStyle w:val="ParagraphT121"/>
        <w:divId w:val="1930701137"/>
        <w:rPr>
          <w:noProof/>
        </w:rPr>
      </w:pPr>
      <w:r>
        <w:rPr>
          <w:noProof/>
        </w:rPr>
        <w:t>NVR</w:t>
      </w:r>
    </w:p>
    <w:p w:rsidR="00DD232A" w:rsidRPr="00DD232A" w:rsidRDefault="009C6622" w:rsidP="0032100D">
      <w:pPr>
        <w:pStyle w:val="AppLvl5"/>
        <w:divId w:val="1930701137"/>
      </w:pPr>
      <w:r>
        <w:t>N.</w:t>
      </w:r>
      <w:r w:rsidR="00DD232A" w:rsidRPr="00DD232A">
        <w:t>4.3.10.1.1</w:t>
      </w:r>
      <w:r w:rsidR="0032100D">
        <w:tab/>
      </w:r>
      <w:r w:rsidR="00DD232A" w:rsidRPr="00DD232A">
        <w:t>Smoke Detection</w:t>
      </w:r>
    </w:p>
    <w:p w:rsidR="00DD232A" w:rsidRPr="00DD232A" w:rsidRDefault="009C6622" w:rsidP="0032100D">
      <w:pPr>
        <w:pStyle w:val="AppLvl6"/>
        <w:divId w:val="1930701137"/>
      </w:pPr>
      <w:r>
        <w:t>N.</w:t>
      </w:r>
      <w:r w:rsidR="00DD232A" w:rsidRPr="00DD232A">
        <w:t>4.3.10.1.1.1</w:t>
      </w:r>
      <w:r w:rsidR="0032100D">
        <w:tab/>
      </w:r>
      <w:r w:rsidR="00DD232A" w:rsidRPr="00DD232A">
        <w:t>Smoke Detector</w:t>
      </w:r>
    </w:p>
    <w:p w:rsidR="00DD232A" w:rsidRPr="00DD232A" w:rsidRDefault="00DD232A" w:rsidP="00A927EF">
      <w:pPr>
        <w:pStyle w:val="ParagraphT121"/>
        <w:divId w:val="1930701137"/>
        <w:rPr>
          <w:noProof/>
        </w:rPr>
      </w:pPr>
      <w:r w:rsidRPr="00DD232A">
        <w:rPr>
          <w:noProof/>
        </w:rPr>
        <w:t xml:space="preserve">Verification that the integrated rack requiring smoke detection uses the specified smoke detector  </w:t>
      </w:r>
      <w:r w:rsidRPr="00DD232A">
        <w:rPr>
          <w:b/>
          <w:noProof/>
        </w:rPr>
        <w:t>shall</w:t>
      </w:r>
      <w:r w:rsidRPr="00DD232A">
        <w:rPr>
          <w:noProof/>
        </w:rPr>
        <w:t xml:space="preserve"> be by inspection. Verification </w:t>
      </w:r>
      <w:r w:rsidRPr="00DD232A">
        <w:rPr>
          <w:b/>
          <w:noProof/>
        </w:rPr>
        <w:t>shall</w:t>
      </w:r>
      <w:r w:rsidRPr="00DD232A">
        <w:rPr>
          <w:noProof/>
        </w:rPr>
        <w:t xml:space="preserve"> be considered successful when the inspection shows the integrated rack is using an ISS provided smoke detector (Allied Signal P/N 2351520-2-1 or P/N 2119818-3-1 for area type, or Allied Signal P/N 2351510-2-1 or P/N 2119814-3-1 for duct type).</w:t>
      </w:r>
    </w:p>
    <w:p w:rsidR="00DD232A" w:rsidRPr="00DD232A" w:rsidRDefault="0032100D" w:rsidP="00A927EF">
      <w:pPr>
        <w:pStyle w:val="ParagraphT121"/>
        <w:divId w:val="1930701137"/>
      </w:pPr>
      <w:r>
        <w:t>Verification Submittal:  CoC</w:t>
      </w:r>
    </w:p>
    <w:p w:rsidR="00DD232A" w:rsidRPr="00DD232A" w:rsidRDefault="009C6622" w:rsidP="0032100D">
      <w:pPr>
        <w:pStyle w:val="AppLvl7"/>
        <w:divId w:val="1930701137"/>
      </w:pPr>
      <w:r>
        <w:t>N.</w:t>
      </w:r>
      <w:r w:rsidR="00DD232A" w:rsidRPr="00DD232A">
        <w:t>4.3.10.1.1.1.1</w:t>
      </w:r>
      <w:r w:rsidR="0032100D">
        <w:tab/>
      </w:r>
      <w:r w:rsidR="00DD232A" w:rsidRPr="00DD232A">
        <w:t>Discrete Command Built-In-Test Obscuration Output And Scatter Output Interface Characteristics</w:t>
      </w:r>
    </w:p>
    <w:p w:rsidR="00DD232A" w:rsidRPr="00DD232A" w:rsidRDefault="00DD232A" w:rsidP="00A927EF">
      <w:pPr>
        <w:pStyle w:val="ParagraphT121"/>
        <w:divId w:val="1930701137"/>
      </w:pPr>
      <w:r w:rsidRPr="00DD232A">
        <w:t xml:space="preserve">Verification of the smoke detector BIT Test obscuration output and scatter interface outputs </w:t>
      </w:r>
      <w:r w:rsidRPr="00DD232A">
        <w:rPr>
          <w:b/>
        </w:rPr>
        <w:t>shall</w:t>
      </w:r>
      <w:r w:rsidRPr="00DD232A">
        <w:t xml:space="preserve"> be by demonstration and inspection. The demonstration in the PRCU or equivalent</w:t>
      </w:r>
      <w:r w:rsidRPr="00DD232A">
        <w:rPr>
          <w:b/>
        </w:rPr>
        <w:t xml:space="preserve"> shall</w:t>
      </w:r>
      <w:r w:rsidRPr="00DD232A">
        <w:t xml:space="preserve"> verify the following parameters:</w:t>
      </w:r>
    </w:p>
    <w:p w:rsidR="00DD232A" w:rsidRPr="00DD232A" w:rsidRDefault="00DD232A" w:rsidP="00756B0C">
      <w:pPr>
        <w:pStyle w:val="ParagraphT121"/>
        <w:numPr>
          <w:ilvl w:val="0"/>
          <w:numId w:val="70"/>
        </w:numPr>
        <w:divId w:val="1930701137"/>
      </w:pPr>
      <w:r w:rsidRPr="00DD232A">
        <w:t>Normal Obs</w:t>
      </w:r>
      <w:r w:rsidR="0032100D">
        <w:t>curation Voltage</w:t>
      </w:r>
    </w:p>
    <w:p w:rsidR="00DD232A" w:rsidRPr="00DD232A" w:rsidRDefault="00DD232A" w:rsidP="00756B0C">
      <w:pPr>
        <w:pStyle w:val="ParagraphT121"/>
        <w:numPr>
          <w:ilvl w:val="0"/>
          <w:numId w:val="70"/>
        </w:numPr>
        <w:divId w:val="1930701137"/>
      </w:pPr>
      <w:r w:rsidRPr="00DD232A">
        <w:t xml:space="preserve">BIT On Obscuration Voltage (LASER Off) </w:t>
      </w:r>
    </w:p>
    <w:p w:rsidR="00DD232A" w:rsidRPr="00DD232A" w:rsidRDefault="00DD232A" w:rsidP="00756B0C">
      <w:pPr>
        <w:pStyle w:val="ParagraphT121"/>
        <w:numPr>
          <w:ilvl w:val="0"/>
          <w:numId w:val="70"/>
        </w:numPr>
        <w:divId w:val="1930701137"/>
      </w:pPr>
      <w:r w:rsidRPr="00DD232A">
        <w:t>Normal Scatter Voltage</w:t>
      </w:r>
    </w:p>
    <w:p w:rsidR="00DD232A" w:rsidRPr="00DD232A" w:rsidRDefault="00DD232A" w:rsidP="00756B0C">
      <w:pPr>
        <w:pStyle w:val="ParagraphT121"/>
        <w:numPr>
          <w:ilvl w:val="0"/>
          <w:numId w:val="70"/>
        </w:numPr>
        <w:divId w:val="1930701137"/>
      </w:pPr>
      <w:r w:rsidRPr="00DD232A">
        <w:t xml:space="preserve">BIT On Scatter Voltage (LED On) </w:t>
      </w:r>
    </w:p>
    <w:p w:rsidR="00DD232A" w:rsidRPr="00DD232A" w:rsidRDefault="00DD232A" w:rsidP="00756B0C">
      <w:pPr>
        <w:pStyle w:val="ParagraphT121"/>
        <w:numPr>
          <w:ilvl w:val="0"/>
          <w:numId w:val="70"/>
        </w:numPr>
        <w:divId w:val="1930701137"/>
      </w:pPr>
      <w:r w:rsidRPr="00DD232A">
        <w:t xml:space="preserve">BIT On Scatter Voltage (LED Off) </w:t>
      </w:r>
    </w:p>
    <w:p w:rsidR="00DD232A" w:rsidRPr="00DD232A" w:rsidRDefault="00DD232A" w:rsidP="00A927EF">
      <w:pPr>
        <w:pStyle w:val="ParagraphT121"/>
        <w:divId w:val="1930701137"/>
      </w:pPr>
      <w:r w:rsidRPr="00DD232A">
        <w:t xml:space="preserve">The verification </w:t>
      </w:r>
      <w:r w:rsidRPr="00DD232A">
        <w:rPr>
          <w:b/>
        </w:rPr>
        <w:t>shall</w:t>
      </w:r>
      <w:r w:rsidRPr="00DD232A">
        <w:t xml:space="preserve"> be considered successful when the smoke detector is demonstrated to be functional and the inspection of voltages for these parameters are within the ranges specified in Table N.3.10.1.1.1.1-1 and Figure N.3.10.1.1.1.1-1.</w:t>
      </w:r>
    </w:p>
    <w:p w:rsidR="00DD232A" w:rsidRPr="00DD232A" w:rsidRDefault="00DD232A" w:rsidP="00A927EF">
      <w:pPr>
        <w:pStyle w:val="ParagraphT121"/>
        <w:divId w:val="1930701137"/>
      </w:pPr>
      <w:r w:rsidRPr="00DD232A">
        <w:t>Verification Submittal: Data Certification showing results</w:t>
      </w:r>
      <w:r w:rsidR="00A927EF">
        <w:t xml:space="preserve"> of the smoke detector BIT Test</w:t>
      </w:r>
    </w:p>
    <w:p w:rsidR="00DD232A" w:rsidRPr="00DD232A" w:rsidRDefault="009C6622" w:rsidP="00A927EF">
      <w:pPr>
        <w:pStyle w:val="AppLvl6"/>
        <w:divId w:val="1930701137"/>
      </w:pPr>
      <w:r>
        <w:t>N.</w:t>
      </w:r>
      <w:r w:rsidR="00DD232A" w:rsidRPr="00DD232A">
        <w:t>4.3.10.1.1.2</w:t>
      </w:r>
      <w:r w:rsidR="00A927EF">
        <w:tab/>
      </w:r>
      <w:r w:rsidR="00DD232A" w:rsidRPr="00DD232A">
        <w:t>Forced Air Circulation Indication</w:t>
      </w:r>
    </w:p>
    <w:p w:rsidR="00DD232A" w:rsidRPr="00DD232A" w:rsidRDefault="00DD232A" w:rsidP="00A927EF">
      <w:pPr>
        <w:pStyle w:val="ParagraphT121"/>
        <w:divId w:val="1930701137"/>
        <w:rPr>
          <w:noProof/>
        </w:rPr>
      </w:pPr>
      <w:r w:rsidRPr="00DD232A">
        <w:rPr>
          <w:noProof/>
        </w:rPr>
        <w:t xml:space="preserve">Verification that the integrated rack provides a signal or data indicating the presence of airflow to the smoke detector when the smoke detector is in use </w:t>
      </w:r>
      <w:r w:rsidRPr="00DD232A">
        <w:rPr>
          <w:b/>
          <w:noProof/>
        </w:rPr>
        <w:t>shall</w:t>
      </w:r>
      <w:r w:rsidRPr="00DD232A">
        <w:rPr>
          <w:noProof/>
        </w:rPr>
        <w:t xml:space="preserve"> be by test. Verification </w:t>
      </w:r>
      <w:r w:rsidRPr="00DD232A">
        <w:rPr>
          <w:b/>
          <w:noProof/>
        </w:rPr>
        <w:t>shall</w:t>
      </w:r>
      <w:r w:rsidRPr="00DD232A">
        <w:rPr>
          <w:noProof/>
        </w:rPr>
        <w:t xml:space="preserve"> be considered successful when the test shows signal strength meets the interface characteristics in </w:t>
      </w:r>
      <w:r w:rsidR="004C1AD9">
        <w:rPr>
          <w:noProof/>
        </w:rPr>
        <w:t>P</w:t>
      </w:r>
      <w:r w:rsidRPr="00DD232A">
        <w:rPr>
          <w:noProof/>
        </w:rPr>
        <w:t xml:space="preserve">aragraph </w:t>
      </w:r>
      <w:r w:rsidRPr="00DD232A">
        <w:t>N.3.10.1.1.2</w:t>
      </w:r>
      <w:r w:rsidRPr="00DD232A">
        <w:rPr>
          <w:noProof/>
        </w:rPr>
        <w:t>.</w:t>
      </w:r>
    </w:p>
    <w:p w:rsidR="00DD232A" w:rsidRPr="00DD232A" w:rsidRDefault="00DD232A" w:rsidP="00A927EF">
      <w:pPr>
        <w:pStyle w:val="ParagraphT121"/>
        <w:divId w:val="1930701137"/>
        <w:rPr>
          <w:noProof/>
        </w:rPr>
      </w:pPr>
      <w:r w:rsidRPr="00DD232A">
        <w:rPr>
          <w:noProof/>
        </w:rPr>
        <w:t xml:space="preserve">Verification Submittal:  Test Report </w:t>
      </w:r>
      <w:r w:rsidRPr="00DD232A">
        <w:t>showing the analog signal value that corresponds to the minimum fan speed needed to provide the smoke dete</w:t>
      </w:r>
      <w:r w:rsidR="00A927EF">
        <w:t>ctor with the minimum air flow.</w:t>
      </w:r>
    </w:p>
    <w:p w:rsidR="00DD232A" w:rsidRPr="00DD232A" w:rsidRDefault="009C6622" w:rsidP="00A927EF">
      <w:pPr>
        <w:pStyle w:val="AppLvl6"/>
        <w:divId w:val="1930701137"/>
      </w:pPr>
      <w:r>
        <w:t>N.</w:t>
      </w:r>
      <w:r w:rsidR="00DD232A" w:rsidRPr="00DD232A">
        <w:t>4.3.10.1.1.3</w:t>
      </w:r>
      <w:r w:rsidR="00A927EF">
        <w:tab/>
      </w:r>
      <w:r w:rsidR="00DD232A" w:rsidRPr="00DD232A">
        <w:t>Smoke Indicator</w:t>
      </w:r>
    </w:p>
    <w:p w:rsidR="00DD232A" w:rsidRPr="00DD232A" w:rsidRDefault="00DD232A" w:rsidP="00A927EF">
      <w:pPr>
        <w:pStyle w:val="ParagraphT121"/>
        <w:ind w:left="720" w:hanging="720"/>
        <w:divId w:val="1930701137"/>
        <w:rPr>
          <w:noProof/>
        </w:rPr>
      </w:pPr>
      <w:r w:rsidRPr="00DD232A">
        <w:rPr>
          <w:noProof/>
        </w:rPr>
        <w:t>A.</w:t>
      </w:r>
      <w:r w:rsidRPr="00DD232A">
        <w:rPr>
          <w:noProof/>
        </w:rPr>
        <w:tab/>
        <w:t xml:space="preserve">Verification that the integrated rack using a smoke detector provides a red Fire Detection Indicator LED in an easily visible location on the front of the rack </w:t>
      </w:r>
      <w:r w:rsidRPr="00DD232A">
        <w:rPr>
          <w:b/>
          <w:noProof/>
        </w:rPr>
        <w:t>shall</w:t>
      </w:r>
      <w:r w:rsidRPr="00DD232A">
        <w:rPr>
          <w:noProof/>
        </w:rPr>
        <w:t xml:space="preserve"> be by inspection. The inspection </w:t>
      </w:r>
      <w:r w:rsidRPr="00DD232A">
        <w:rPr>
          <w:b/>
          <w:noProof/>
        </w:rPr>
        <w:t>shall</w:t>
      </w:r>
      <w:r w:rsidRPr="00DD232A">
        <w:rPr>
          <w:noProof/>
        </w:rPr>
        <w:t xml:space="preserve"> be considered successful when it is shown the LED is positioned in an obvious, easily viewed location on the aisle side of the rack.</w:t>
      </w:r>
    </w:p>
    <w:p w:rsidR="00DD232A" w:rsidRPr="00DD232A" w:rsidRDefault="00DD232A" w:rsidP="00A927EF">
      <w:pPr>
        <w:pStyle w:val="ParagraphT121"/>
        <w:ind w:left="720" w:hanging="720"/>
        <w:divId w:val="1930701137"/>
      </w:pPr>
      <w:r w:rsidRPr="00DD232A">
        <w:rPr>
          <w:noProof/>
        </w:rPr>
        <w:t>Verification Submittal:  Data cert providing the size and location o</w:t>
      </w:r>
      <w:r w:rsidR="00A927EF">
        <w:rPr>
          <w:noProof/>
        </w:rPr>
        <w:t>f the fire detection indicator.</w:t>
      </w:r>
    </w:p>
    <w:p w:rsidR="00DD232A" w:rsidRPr="00DD232A" w:rsidRDefault="00DD232A" w:rsidP="00A927EF">
      <w:pPr>
        <w:pStyle w:val="ParagraphT121"/>
        <w:ind w:left="720" w:hanging="720"/>
        <w:divId w:val="1930701137"/>
        <w:rPr>
          <w:noProof/>
        </w:rPr>
      </w:pPr>
      <w:r w:rsidRPr="00DD232A">
        <w:rPr>
          <w:noProof/>
        </w:rPr>
        <w:t>B.</w:t>
      </w:r>
      <w:r w:rsidRPr="00DD232A">
        <w:rPr>
          <w:noProof/>
        </w:rPr>
        <w:tab/>
      </w:r>
      <w:r w:rsidRPr="00DD232A">
        <w:t xml:space="preserve">Verification of the smoke indicator electrical interface </w:t>
      </w:r>
      <w:r w:rsidRPr="00DD232A">
        <w:rPr>
          <w:b/>
        </w:rPr>
        <w:t>shall</w:t>
      </w:r>
      <w:r w:rsidRPr="00DD232A">
        <w:t xml:space="preserve"> be by analysis and test. Verification </w:t>
      </w:r>
      <w:r w:rsidRPr="00DD232A">
        <w:rPr>
          <w:b/>
        </w:rPr>
        <w:t>shall</w:t>
      </w:r>
      <w:r w:rsidRPr="00DD232A">
        <w:t xml:space="preserve"> be by analysis of the discrete components and circuit for the interface characteristics. Verification of function </w:t>
      </w:r>
      <w:r w:rsidRPr="00DD232A">
        <w:rPr>
          <w:b/>
        </w:rPr>
        <w:t>shall</w:t>
      </w:r>
      <w:r w:rsidRPr="00DD232A">
        <w:t xml:space="preserve"> be to test the integrated rack with the PRCU, for function of the smoke indicator on P43. No test on the luminance of the indicator is required. Verification of the </w:t>
      </w:r>
      <w:r w:rsidRPr="00DD232A">
        <w:rPr>
          <w:b/>
        </w:rPr>
        <w:t>smoke</w:t>
      </w:r>
      <w:r w:rsidRPr="00DD232A">
        <w:t xml:space="preserve"> indicator electrical interface capacitance </w:t>
      </w:r>
      <w:r w:rsidRPr="00DD232A">
        <w:rPr>
          <w:b/>
        </w:rPr>
        <w:t>shall</w:t>
      </w:r>
      <w:r w:rsidRPr="00DD232A">
        <w:t xml:space="preserve"> be by analysis. The verification </w:t>
      </w:r>
      <w:r w:rsidRPr="00DD232A">
        <w:rPr>
          <w:b/>
        </w:rPr>
        <w:t>shall</w:t>
      </w:r>
      <w:r w:rsidRPr="00DD232A">
        <w:t xml:space="preserve"> be considered successful when the calculation of total capacitance of the “Smoke Indicator” LED on the schematics, drawings or specifications is less than the capacitance value in Table N.3.10.1.1.3-1.</w:t>
      </w:r>
    </w:p>
    <w:p w:rsidR="00DD232A" w:rsidRPr="00DD232A" w:rsidRDefault="00DD232A" w:rsidP="00A927EF">
      <w:pPr>
        <w:pStyle w:val="ParagraphT121"/>
        <w:ind w:left="720" w:hanging="720"/>
        <w:divId w:val="1930701137"/>
      </w:pPr>
      <w:r w:rsidRPr="00DD232A">
        <w:t>Verification Submittal: Analysis Report and Test Report. The analysis report must include an electrical schematic of the smoke indicator circuit.</w:t>
      </w:r>
    </w:p>
    <w:p w:rsidR="00DD232A" w:rsidRPr="00A927EF" w:rsidRDefault="00DD232A" w:rsidP="00A927EF">
      <w:pPr>
        <w:pStyle w:val="ParagraphT121"/>
        <w:divId w:val="1930701137"/>
        <w:rPr>
          <w:b/>
        </w:rPr>
      </w:pPr>
      <w:r w:rsidRPr="00A927EF">
        <w:rPr>
          <w:b/>
        </w:rPr>
        <w:t>Note:</w:t>
      </w:r>
      <w:r w:rsidRPr="00A927EF">
        <w:rPr>
          <w:b/>
        </w:rPr>
        <w:tab/>
        <w:t xml:space="preserve">The following is an example of analysis: </w:t>
      </w:r>
    </w:p>
    <w:p w:rsidR="00DD232A" w:rsidRPr="00DD232A" w:rsidRDefault="00DD232A" w:rsidP="00A927EF">
      <w:pPr>
        <w:pStyle w:val="ParagraphT121"/>
        <w:divId w:val="1930701137"/>
        <w:rPr>
          <w:noProof/>
        </w:rPr>
      </w:pPr>
      <w:r w:rsidRPr="00DD232A">
        <w:rPr>
          <w:noProof/>
        </w:rPr>
        <w:t>For racks using the Rack Power Switch Assembly (683-50370), the analysis below is for dash three and five, as shown in Figure N.4.3.10.1.1.3</w:t>
      </w:r>
      <w:r w:rsidRPr="00DD232A">
        <w:t>-1</w:t>
      </w:r>
      <w:r w:rsidRPr="00DD232A">
        <w:rPr>
          <w:noProof/>
        </w:rPr>
        <w:t>.</w:t>
      </w:r>
    </w:p>
    <w:p w:rsidR="00DD232A" w:rsidRPr="00DD232A" w:rsidRDefault="00DD232A" w:rsidP="00756B0C">
      <w:pPr>
        <w:pStyle w:val="ParagraphT121"/>
        <w:numPr>
          <w:ilvl w:val="0"/>
          <w:numId w:val="68"/>
        </w:numPr>
        <w:divId w:val="1930701137"/>
        <w:rPr>
          <w:noProof/>
        </w:rPr>
      </w:pPr>
      <w:r w:rsidRPr="00DD232A">
        <w:rPr>
          <w:noProof/>
        </w:rPr>
        <w:t>The maximum capacitance is verified by analysis of the specification data. The total capacitance will not exceed the sum of the zener part and the LED part.</w:t>
      </w:r>
    </w:p>
    <w:p w:rsidR="00DD232A" w:rsidRPr="00DD232A" w:rsidRDefault="00DD232A" w:rsidP="00756B0C">
      <w:pPr>
        <w:pStyle w:val="ParagraphT121"/>
        <w:numPr>
          <w:ilvl w:val="0"/>
          <w:numId w:val="71"/>
        </w:numPr>
        <w:ind w:left="1260" w:hanging="540"/>
        <w:divId w:val="1930701137"/>
        <w:rPr>
          <w:noProof/>
        </w:rPr>
      </w:pPr>
      <w:r w:rsidRPr="00DD232A">
        <w:rPr>
          <w:noProof/>
        </w:rPr>
        <w:t>The LED part number 683-29448-2 has a maximum capacitance of less than 100 pico-farad.</w:t>
      </w:r>
    </w:p>
    <w:p w:rsidR="00DD232A" w:rsidRPr="00DD232A" w:rsidRDefault="00DD232A" w:rsidP="00756B0C">
      <w:pPr>
        <w:pStyle w:val="ParagraphT121"/>
        <w:numPr>
          <w:ilvl w:val="0"/>
          <w:numId w:val="71"/>
        </w:numPr>
        <w:ind w:left="1260" w:hanging="540"/>
        <w:divId w:val="1930701137"/>
        <w:rPr>
          <w:noProof/>
        </w:rPr>
      </w:pPr>
      <w:r w:rsidRPr="00DD232A">
        <w:rPr>
          <w:noProof/>
        </w:rPr>
        <w:t>The Zener part number JANTXV1N6331 has a maximum capacitance of 275 pico-farad.</w:t>
      </w:r>
    </w:p>
    <w:p w:rsidR="00DD232A" w:rsidRPr="00DD232A" w:rsidRDefault="00DD232A" w:rsidP="00756B0C">
      <w:pPr>
        <w:pStyle w:val="ParagraphT121"/>
        <w:numPr>
          <w:ilvl w:val="0"/>
          <w:numId w:val="71"/>
        </w:numPr>
        <w:ind w:left="1260" w:hanging="540"/>
        <w:divId w:val="1930701137"/>
        <w:rPr>
          <w:noProof/>
        </w:rPr>
      </w:pPr>
      <w:r w:rsidRPr="00DD232A">
        <w:rPr>
          <w:noProof/>
        </w:rPr>
        <w:t>The Resistor part number is RER60F6340R.</w:t>
      </w:r>
    </w:p>
    <w:p w:rsidR="00DD232A" w:rsidRPr="00DD232A" w:rsidRDefault="00DD232A" w:rsidP="00756B0C">
      <w:pPr>
        <w:pStyle w:val="ParagraphT121"/>
        <w:numPr>
          <w:ilvl w:val="0"/>
          <w:numId w:val="68"/>
        </w:numPr>
        <w:divId w:val="1930701137"/>
        <w:rPr>
          <w:noProof/>
        </w:rPr>
      </w:pPr>
      <w:r w:rsidRPr="00DD232A">
        <w:rPr>
          <w:rFonts w:eastAsia="Symbol"/>
          <w:noProof/>
          <w:sz w:val="14"/>
          <w:szCs w:val="14"/>
        </w:rPr>
        <w:t xml:space="preserve"> </w:t>
      </w:r>
      <w:r w:rsidRPr="00DD232A">
        <w:rPr>
          <w:noProof/>
        </w:rPr>
        <w:t>The worst case maximum capacitance of 375 pico-farad produced in the Rack Power Switch Assembly (683-50370) is below the 2 nF (2000 pico-farad) requirement.</w:t>
      </w:r>
    </w:p>
    <w:p w:rsidR="00DD232A" w:rsidRPr="00DD232A" w:rsidRDefault="00DD232A" w:rsidP="00A927EF">
      <w:pPr>
        <w:spacing w:line="240" w:lineRule="auto"/>
        <w:divId w:val="1930701137"/>
        <w:rPr>
          <w:rFonts w:ascii="Times New Roman" w:hAnsi="Times New Roman"/>
          <w:szCs w:val="24"/>
        </w:rPr>
      </w:pPr>
      <w:r w:rsidRPr="00DD232A">
        <w:rPr>
          <w:rFonts w:ascii="Times New Roman" w:hAnsi="Times New Roman"/>
          <w:noProof/>
          <w:szCs w:val="24"/>
        </w:rPr>
        <mc:AlternateContent>
          <mc:Choice Requires="wpg">
            <w:drawing>
              <wp:anchor distT="0" distB="0" distL="114300" distR="114300" simplePos="0" relativeHeight="251738112" behindDoc="0" locked="0" layoutInCell="0" allowOverlap="1" wp14:anchorId="34272ABB" wp14:editId="5D9F11F6">
                <wp:simplePos x="0" y="0"/>
                <wp:positionH relativeFrom="column">
                  <wp:posOffset>104775</wp:posOffset>
                </wp:positionH>
                <wp:positionV relativeFrom="paragraph">
                  <wp:posOffset>85090</wp:posOffset>
                </wp:positionV>
                <wp:extent cx="5654675" cy="3134360"/>
                <wp:effectExtent l="0" t="0" r="79375" b="46990"/>
                <wp:wrapTopAndBottom/>
                <wp:docPr id="27368" name="Group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54675" cy="3134360"/>
                          <a:chOff x="1524" y="0"/>
                          <a:chExt cx="6245" cy="3248"/>
                        </a:xfrm>
                      </wpg:grpSpPr>
                      <wps:wsp>
                        <wps:cNvPr id="27369" name="Freeform 3"/>
                        <wps:cNvSpPr>
                          <a:spLocks noChangeArrowheads="1"/>
                        </wps:cNvSpPr>
                        <wps:spPr bwMode="auto">
                          <a:xfrm>
                            <a:off x="3854" y="7"/>
                            <a:ext cx="3374" cy="2583"/>
                          </a:xfrm>
                          <a:custGeom>
                            <a:avLst/>
                            <a:gdLst>
                              <a:gd name="T0" fmla="*/ 0 w 3374"/>
                              <a:gd name="T1" fmla="*/ 0 h 2583"/>
                              <a:gd name="T2" fmla="*/ 3375 w 3374"/>
                              <a:gd name="T3" fmla="*/ 0 h 2583"/>
                              <a:gd name="T4" fmla="*/ 3375 w 3374"/>
                              <a:gd name="T5" fmla="*/ 2583 h 2583"/>
                              <a:gd name="T6" fmla="*/ 0 w 3374"/>
                              <a:gd name="T7" fmla="*/ 2583 h 258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374" h="2583">
                                <a:moveTo>
                                  <a:pt x="0" y="0"/>
                                </a:moveTo>
                                <a:lnTo>
                                  <a:pt x="3375" y="0"/>
                                </a:lnTo>
                                <a:lnTo>
                                  <a:pt x="3375" y="2583"/>
                                </a:lnTo>
                                <a:lnTo>
                                  <a:pt x="0" y="2583"/>
                                </a:lnTo>
                                <a:lnTo>
                                  <a:pt x="0"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0" name="Freeform 4"/>
                        <wps:cNvSpPr>
                          <a:spLocks noChangeArrowheads="1"/>
                        </wps:cNvSpPr>
                        <wps:spPr bwMode="auto">
                          <a:xfrm>
                            <a:off x="3847" y="0"/>
                            <a:ext cx="31" cy="65"/>
                          </a:xfrm>
                          <a:custGeom>
                            <a:avLst/>
                            <a:gdLst>
                              <a:gd name="T0" fmla="*/ 7 w 31"/>
                              <a:gd name="T1" fmla="*/ 7 h 65"/>
                              <a:gd name="T2" fmla="*/ 7 w 31"/>
                              <a:gd name="T3" fmla="*/ 14 h 65"/>
                              <a:gd name="T4" fmla="*/ 31 w 31"/>
                              <a:gd name="T5" fmla="*/ 14 h 65"/>
                              <a:gd name="T6" fmla="*/ 31 w 31"/>
                              <a:gd name="T7" fmla="*/ 0 h 65"/>
                              <a:gd name="T8" fmla="*/ 7 w 31"/>
                              <a:gd name="T9" fmla="*/ 0 h 65"/>
                              <a:gd name="T10" fmla="*/ 0 w 31"/>
                              <a:gd name="T11" fmla="*/ 0 h 65"/>
                              <a:gd name="T12" fmla="*/ 0 w 31"/>
                              <a:gd name="T13" fmla="*/ 7 h 65"/>
                              <a:gd name="T14" fmla="*/ 0 w 31"/>
                              <a:gd name="T15" fmla="*/ 65 h 65"/>
                              <a:gd name="T16" fmla="*/ 15 w 31"/>
                              <a:gd name="T17" fmla="*/ 65 h 65"/>
                              <a:gd name="T18" fmla="*/ 15 w 31"/>
                              <a:gd name="T19" fmla="*/ 7 h 6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1" h="65">
                                <a:moveTo>
                                  <a:pt x="7" y="7"/>
                                </a:moveTo>
                                <a:lnTo>
                                  <a:pt x="7" y="14"/>
                                </a:lnTo>
                                <a:lnTo>
                                  <a:pt x="31" y="14"/>
                                </a:lnTo>
                                <a:lnTo>
                                  <a:pt x="31" y="0"/>
                                </a:lnTo>
                                <a:lnTo>
                                  <a:pt x="7" y="0"/>
                                </a:lnTo>
                                <a:lnTo>
                                  <a:pt x="0" y="0"/>
                                </a:lnTo>
                                <a:lnTo>
                                  <a:pt x="0" y="7"/>
                                </a:lnTo>
                                <a:lnTo>
                                  <a:pt x="0" y="65"/>
                                </a:lnTo>
                                <a:lnTo>
                                  <a:pt x="15" y="65"/>
                                </a:lnTo>
                                <a:lnTo>
                                  <a:pt x="15" y="7"/>
                                </a:lnTo>
                                <a:lnTo>
                                  <a:pt x="7" y="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1" name="Freeform 5"/>
                        <wps:cNvSpPr>
                          <a:spLocks noChangeArrowheads="1"/>
                        </wps:cNvSpPr>
                        <wps:spPr bwMode="auto">
                          <a:xfrm>
                            <a:off x="3847" y="108"/>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2" name="Freeform 6"/>
                        <wps:cNvSpPr>
                          <a:spLocks noChangeArrowheads="1"/>
                        </wps:cNvSpPr>
                        <wps:spPr bwMode="auto">
                          <a:xfrm>
                            <a:off x="3847" y="166"/>
                            <a:ext cx="14" cy="58"/>
                          </a:xfrm>
                          <a:custGeom>
                            <a:avLst/>
                            <a:gdLst>
                              <a:gd name="T0" fmla="*/ 0 w 14"/>
                              <a:gd name="T1" fmla="*/ 0 h 58"/>
                              <a:gd name="T2" fmla="*/ 0 w 14"/>
                              <a:gd name="T3" fmla="*/ 57 h 58"/>
                              <a:gd name="T4" fmla="*/ 15 w 14"/>
                              <a:gd name="T5" fmla="*/ 57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7"/>
                                </a:lnTo>
                                <a:lnTo>
                                  <a:pt x="15" y="57"/>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3" name="Freeform 7"/>
                        <wps:cNvSpPr>
                          <a:spLocks noChangeArrowheads="1"/>
                        </wps:cNvSpPr>
                        <wps:spPr bwMode="auto">
                          <a:xfrm>
                            <a:off x="3847" y="266"/>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4" name="Freeform 8"/>
                        <wps:cNvSpPr>
                          <a:spLocks noChangeArrowheads="1"/>
                        </wps:cNvSpPr>
                        <wps:spPr bwMode="auto">
                          <a:xfrm>
                            <a:off x="3847" y="324"/>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5" name="Freeform 9"/>
                        <wps:cNvSpPr>
                          <a:spLocks noChangeArrowheads="1"/>
                        </wps:cNvSpPr>
                        <wps:spPr bwMode="auto">
                          <a:xfrm>
                            <a:off x="3847" y="425"/>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6" name="Freeform 10"/>
                        <wps:cNvSpPr>
                          <a:spLocks noChangeArrowheads="1"/>
                        </wps:cNvSpPr>
                        <wps:spPr bwMode="auto">
                          <a:xfrm>
                            <a:off x="3847" y="482"/>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7" name="Freeform 11"/>
                        <wps:cNvSpPr>
                          <a:spLocks noChangeArrowheads="1"/>
                        </wps:cNvSpPr>
                        <wps:spPr bwMode="auto">
                          <a:xfrm>
                            <a:off x="3847" y="583"/>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8" name="Freeform 12"/>
                        <wps:cNvSpPr>
                          <a:spLocks noChangeArrowheads="1"/>
                        </wps:cNvSpPr>
                        <wps:spPr bwMode="auto">
                          <a:xfrm>
                            <a:off x="3847" y="641"/>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79" name="Freeform 13"/>
                        <wps:cNvSpPr>
                          <a:spLocks noChangeArrowheads="1"/>
                        </wps:cNvSpPr>
                        <wps:spPr bwMode="auto">
                          <a:xfrm>
                            <a:off x="3847" y="742"/>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0" name="Freeform 14"/>
                        <wps:cNvSpPr>
                          <a:spLocks noChangeArrowheads="1"/>
                        </wps:cNvSpPr>
                        <wps:spPr bwMode="auto">
                          <a:xfrm>
                            <a:off x="3847" y="799"/>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1" name="Freeform 15"/>
                        <wps:cNvSpPr>
                          <a:spLocks noChangeArrowheads="1"/>
                        </wps:cNvSpPr>
                        <wps:spPr bwMode="auto">
                          <a:xfrm>
                            <a:off x="3847" y="900"/>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2" name="Freeform 16"/>
                        <wps:cNvSpPr>
                          <a:spLocks noChangeArrowheads="1"/>
                        </wps:cNvSpPr>
                        <wps:spPr bwMode="auto">
                          <a:xfrm>
                            <a:off x="3847" y="958"/>
                            <a:ext cx="14" cy="58"/>
                          </a:xfrm>
                          <a:custGeom>
                            <a:avLst/>
                            <a:gdLst>
                              <a:gd name="T0" fmla="*/ 0 w 14"/>
                              <a:gd name="T1" fmla="*/ 0 h 58"/>
                              <a:gd name="T2" fmla="*/ 0 w 14"/>
                              <a:gd name="T3" fmla="*/ 57 h 58"/>
                              <a:gd name="T4" fmla="*/ 15 w 14"/>
                              <a:gd name="T5" fmla="*/ 57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7"/>
                                </a:lnTo>
                                <a:lnTo>
                                  <a:pt x="15" y="57"/>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3" name="Freeform 17"/>
                        <wps:cNvSpPr>
                          <a:spLocks noChangeArrowheads="1"/>
                        </wps:cNvSpPr>
                        <wps:spPr bwMode="auto">
                          <a:xfrm>
                            <a:off x="3847" y="1059"/>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4" name="Freeform 18"/>
                        <wps:cNvSpPr>
                          <a:spLocks noChangeArrowheads="1"/>
                        </wps:cNvSpPr>
                        <wps:spPr bwMode="auto">
                          <a:xfrm>
                            <a:off x="3847" y="1116"/>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5" name="Freeform 19"/>
                        <wps:cNvSpPr>
                          <a:spLocks noChangeArrowheads="1"/>
                        </wps:cNvSpPr>
                        <wps:spPr bwMode="auto">
                          <a:xfrm>
                            <a:off x="3847" y="1217"/>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6" name="Freeform 20"/>
                        <wps:cNvSpPr>
                          <a:spLocks noChangeArrowheads="1"/>
                        </wps:cNvSpPr>
                        <wps:spPr bwMode="auto">
                          <a:xfrm>
                            <a:off x="3847" y="1275"/>
                            <a:ext cx="14" cy="58"/>
                          </a:xfrm>
                          <a:custGeom>
                            <a:avLst/>
                            <a:gdLst>
                              <a:gd name="T0" fmla="*/ 0 w 14"/>
                              <a:gd name="T1" fmla="*/ 0 h 58"/>
                              <a:gd name="T2" fmla="*/ 0 w 14"/>
                              <a:gd name="T3" fmla="*/ 57 h 58"/>
                              <a:gd name="T4" fmla="*/ 15 w 14"/>
                              <a:gd name="T5" fmla="*/ 57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7"/>
                                </a:lnTo>
                                <a:lnTo>
                                  <a:pt x="15" y="57"/>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7" name="Freeform 21"/>
                        <wps:cNvSpPr>
                          <a:spLocks noChangeArrowheads="1"/>
                        </wps:cNvSpPr>
                        <wps:spPr bwMode="auto">
                          <a:xfrm>
                            <a:off x="3847" y="1375"/>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8" name="Freeform 22"/>
                        <wps:cNvSpPr>
                          <a:spLocks noChangeArrowheads="1"/>
                        </wps:cNvSpPr>
                        <wps:spPr bwMode="auto">
                          <a:xfrm>
                            <a:off x="3847" y="1433"/>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89" name="Freeform 23"/>
                        <wps:cNvSpPr>
                          <a:spLocks noChangeArrowheads="1"/>
                        </wps:cNvSpPr>
                        <wps:spPr bwMode="auto">
                          <a:xfrm>
                            <a:off x="3847" y="1534"/>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0" name="Freeform 24"/>
                        <wps:cNvSpPr>
                          <a:spLocks noChangeArrowheads="1"/>
                        </wps:cNvSpPr>
                        <wps:spPr bwMode="auto">
                          <a:xfrm>
                            <a:off x="3847" y="1591"/>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1" name="Freeform 25"/>
                        <wps:cNvSpPr>
                          <a:spLocks noChangeArrowheads="1"/>
                        </wps:cNvSpPr>
                        <wps:spPr bwMode="auto">
                          <a:xfrm>
                            <a:off x="3847" y="1692"/>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054" name="Freeform 26"/>
                        <wps:cNvSpPr>
                          <a:spLocks noChangeArrowheads="1"/>
                        </wps:cNvSpPr>
                        <wps:spPr bwMode="auto">
                          <a:xfrm>
                            <a:off x="3847" y="1750"/>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3" name="Freeform 27"/>
                        <wps:cNvSpPr>
                          <a:spLocks noChangeArrowheads="1"/>
                        </wps:cNvSpPr>
                        <wps:spPr bwMode="auto">
                          <a:xfrm>
                            <a:off x="3847" y="1851"/>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4" name="Freeform 28"/>
                        <wps:cNvSpPr>
                          <a:spLocks noChangeArrowheads="1"/>
                        </wps:cNvSpPr>
                        <wps:spPr bwMode="auto">
                          <a:xfrm>
                            <a:off x="3847" y="1908"/>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5" name="Freeform 29"/>
                        <wps:cNvSpPr>
                          <a:spLocks noChangeArrowheads="1"/>
                        </wps:cNvSpPr>
                        <wps:spPr bwMode="auto">
                          <a:xfrm>
                            <a:off x="3847" y="2009"/>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6" name="Freeform 30"/>
                        <wps:cNvSpPr>
                          <a:spLocks noChangeArrowheads="1"/>
                        </wps:cNvSpPr>
                        <wps:spPr bwMode="auto">
                          <a:xfrm>
                            <a:off x="3847" y="2067"/>
                            <a:ext cx="14" cy="58"/>
                          </a:xfrm>
                          <a:custGeom>
                            <a:avLst/>
                            <a:gdLst>
                              <a:gd name="T0" fmla="*/ 0 w 14"/>
                              <a:gd name="T1" fmla="*/ 0 h 58"/>
                              <a:gd name="T2" fmla="*/ 0 w 14"/>
                              <a:gd name="T3" fmla="*/ 57 h 58"/>
                              <a:gd name="T4" fmla="*/ 15 w 14"/>
                              <a:gd name="T5" fmla="*/ 57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7"/>
                                </a:lnTo>
                                <a:lnTo>
                                  <a:pt x="15" y="57"/>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7" name="Freeform 31"/>
                        <wps:cNvSpPr>
                          <a:spLocks noChangeArrowheads="1"/>
                        </wps:cNvSpPr>
                        <wps:spPr bwMode="auto">
                          <a:xfrm>
                            <a:off x="3847" y="2168"/>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8" name="Freeform 32"/>
                        <wps:cNvSpPr>
                          <a:spLocks noChangeArrowheads="1"/>
                        </wps:cNvSpPr>
                        <wps:spPr bwMode="auto">
                          <a:xfrm>
                            <a:off x="3847" y="2225"/>
                            <a:ext cx="14" cy="58"/>
                          </a:xfrm>
                          <a:custGeom>
                            <a:avLst/>
                            <a:gdLst>
                              <a:gd name="T0" fmla="*/ 0 w 14"/>
                              <a:gd name="T1" fmla="*/ 0 h 58"/>
                              <a:gd name="T2" fmla="*/ 0 w 14"/>
                              <a:gd name="T3" fmla="*/ 58 h 58"/>
                              <a:gd name="T4" fmla="*/ 15 w 14"/>
                              <a:gd name="T5" fmla="*/ 58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8"/>
                                </a:lnTo>
                                <a:lnTo>
                                  <a:pt x="15" y="58"/>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59" name="Freeform 33"/>
                        <wps:cNvSpPr>
                          <a:spLocks noChangeArrowheads="1"/>
                        </wps:cNvSpPr>
                        <wps:spPr bwMode="auto">
                          <a:xfrm>
                            <a:off x="3847" y="2326"/>
                            <a:ext cx="14" cy="14"/>
                          </a:xfrm>
                          <a:custGeom>
                            <a:avLst/>
                            <a:gdLst>
                              <a:gd name="T0" fmla="*/ 0 w 14"/>
                              <a:gd name="T1" fmla="*/ 0 h 14"/>
                              <a:gd name="T2" fmla="*/ 0 w 14"/>
                              <a:gd name="T3" fmla="*/ 14 h 14"/>
                              <a:gd name="T4" fmla="*/ 15 w 14"/>
                              <a:gd name="T5" fmla="*/ 14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4"/>
                                </a:lnTo>
                                <a:lnTo>
                                  <a:pt x="15" y="14"/>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0" name="Freeform 34"/>
                        <wps:cNvSpPr>
                          <a:spLocks noChangeArrowheads="1"/>
                        </wps:cNvSpPr>
                        <wps:spPr bwMode="auto">
                          <a:xfrm>
                            <a:off x="3847" y="2384"/>
                            <a:ext cx="14" cy="58"/>
                          </a:xfrm>
                          <a:custGeom>
                            <a:avLst/>
                            <a:gdLst>
                              <a:gd name="T0" fmla="*/ 0 w 14"/>
                              <a:gd name="T1" fmla="*/ 0 h 58"/>
                              <a:gd name="T2" fmla="*/ 0 w 14"/>
                              <a:gd name="T3" fmla="*/ 57 h 58"/>
                              <a:gd name="T4" fmla="*/ 15 w 14"/>
                              <a:gd name="T5" fmla="*/ 57 h 58"/>
                              <a:gd name="T6" fmla="*/ 15 w 14"/>
                              <a:gd name="T7" fmla="*/ 0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0" y="0"/>
                                </a:moveTo>
                                <a:lnTo>
                                  <a:pt x="0" y="57"/>
                                </a:lnTo>
                                <a:lnTo>
                                  <a:pt x="15" y="57"/>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1" name="Freeform 35"/>
                        <wps:cNvSpPr>
                          <a:spLocks noChangeArrowheads="1"/>
                        </wps:cNvSpPr>
                        <wps:spPr bwMode="auto">
                          <a:xfrm>
                            <a:off x="3847" y="2484"/>
                            <a:ext cx="14" cy="14"/>
                          </a:xfrm>
                          <a:custGeom>
                            <a:avLst/>
                            <a:gdLst>
                              <a:gd name="T0" fmla="*/ 0 w 14"/>
                              <a:gd name="T1" fmla="*/ 0 h 14"/>
                              <a:gd name="T2" fmla="*/ 0 w 14"/>
                              <a:gd name="T3" fmla="*/ 15 h 14"/>
                              <a:gd name="T4" fmla="*/ 15 w 14"/>
                              <a:gd name="T5" fmla="*/ 15 h 14"/>
                              <a:gd name="T6" fmla="*/ 15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0"/>
                                </a:moveTo>
                                <a:lnTo>
                                  <a:pt x="0" y="15"/>
                                </a:lnTo>
                                <a:lnTo>
                                  <a:pt x="15" y="15"/>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2" name="Freeform 36"/>
                        <wps:cNvSpPr>
                          <a:spLocks noChangeArrowheads="1"/>
                        </wps:cNvSpPr>
                        <wps:spPr bwMode="auto">
                          <a:xfrm>
                            <a:off x="3847" y="2542"/>
                            <a:ext cx="19" cy="53"/>
                          </a:xfrm>
                          <a:custGeom>
                            <a:avLst/>
                            <a:gdLst>
                              <a:gd name="T0" fmla="*/ 0 w 19"/>
                              <a:gd name="T1" fmla="*/ 0 h 53"/>
                              <a:gd name="T2" fmla="*/ 0 w 19"/>
                              <a:gd name="T3" fmla="*/ 46 h 53"/>
                              <a:gd name="T4" fmla="*/ 0 w 19"/>
                              <a:gd name="T5" fmla="*/ 53 h 53"/>
                              <a:gd name="T6" fmla="*/ 7 w 19"/>
                              <a:gd name="T7" fmla="*/ 53 h 53"/>
                              <a:gd name="T8" fmla="*/ 19 w 19"/>
                              <a:gd name="T9" fmla="*/ 53 h 53"/>
                              <a:gd name="T10" fmla="*/ 19 w 19"/>
                              <a:gd name="T11" fmla="*/ 38 h 53"/>
                              <a:gd name="T12" fmla="*/ 7 w 19"/>
                              <a:gd name="T13" fmla="*/ 38 h 53"/>
                              <a:gd name="T14" fmla="*/ 7 w 19"/>
                              <a:gd name="T15" fmla="*/ 46 h 53"/>
                              <a:gd name="T16" fmla="*/ 15 w 19"/>
                              <a:gd name="T17" fmla="*/ 46 h 53"/>
                              <a:gd name="T18" fmla="*/ 15 w 19"/>
                              <a:gd name="T19" fmla="*/ 0 h 5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9" h="53">
                                <a:moveTo>
                                  <a:pt x="0" y="0"/>
                                </a:moveTo>
                                <a:lnTo>
                                  <a:pt x="0" y="46"/>
                                </a:lnTo>
                                <a:lnTo>
                                  <a:pt x="0" y="53"/>
                                </a:lnTo>
                                <a:lnTo>
                                  <a:pt x="7" y="53"/>
                                </a:lnTo>
                                <a:lnTo>
                                  <a:pt x="19" y="53"/>
                                </a:lnTo>
                                <a:lnTo>
                                  <a:pt x="19" y="38"/>
                                </a:lnTo>
                                <a:lnTo>
                                  <a:pt x="7" y="38"/>
                                </a:lnTo>
                                <a:lnTo>
                                  <a:pt x="7" y="46"/>
                                </a:lnTo>
                                <a:lnTo>
                                  <a:pt x="15" y="46"/>
                                </a:lnTo>
                                <a:lnTo>
                                  <a:pt x="15" y="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3" name="Freeform 37"/>
                        <wps:cNvSpPr>
                          <a:spLocks noChangeArrowheads="1"/>
                        </wps:cNvSpPr>
                        <wps:spPr bwMode="auto">
                          <a:xfrm>
                            <a:off x="3910"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4" name="Freeform 38"/>
                        <wps:cNvSpPr>
                          <a:spLocks noChangeArrowheads="1"/>
                        </wps:cNvSpPr>
                        <wps:spPr bwMode="auto">
                          <a:xfrm>
                            <a:off x="3967"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5" name="Freeform 39"/>
                        <wps:cNvSpPr>
                          <a:spLocks noChangeArrowheads="1"/>
                        </wps:cNvSpPr>
                        <wps:spPr bwMode="auto">
                          <a:xfrm>
                            <a:off x="4068"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6" name="Freeform 40"/>
                        <wps:cNvSpPr>
                          <a:spLocks noChangeArrowheads="1"/>
                        </wps:cNvSpPr>
                        <wps:spPr bwMode="auto">
                          <a:xfrm>
                            <a:off x="4126"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7" name="Freeform 41"/>
                        <wps:cNvSpPr>
                          <a:spLocks noChangeArrowheads="1"/>
                        </wps:cNvSpPr>
                        <wps:spPr bwMode="auto">
                          <a:xfrm>
                            <a:off x="4226"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8" name="Freeform 42"/>
                        <wps:cNvSpPr>
                          <a:spLocks noChangeArrowheads="1"/>
                        </wps:cNvSpPr>
                        <wps:spPr bwMode="auto">
                          <a:xfrm>
                            <a:off x="4284"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69" name="Freeform 43"/>
                        <wps:cNvSpPr>
                          <a:spLocks noChangeArrowheads="1"/>
                        </wps:cNvSpPr>
                        <wps:spPr bwMode="auto">
                          <a:xfrm>
                            <a:off x="4385"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70" name="Freeform 44"/>
                        <wps:cNvSpPr>
                          <a:spLocks noChangeArrowheads="1"/>
                        </wps:cNvSpPr>
                        <wps:spPr bwMode="auto">
                          <a:xfrm>
                            <a:off x="4442"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471" name="Freeform 45"/>
                        <wps:cNvSpPr>
                          <a:spLocks noChangeArrowheads="1"/>
                        </wps:cNvSpPr>
                        <wps:spPr bwMode="auto">
                          <a:xfrm>
                            <a:off x="4543"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24" name="Freeform 46"/>
                        <wps:cNvSpPr>
                          <a:spLocks noChangeArrowheads="1"/>
                        </wps:cNvSpPr>
                        <wps:spPr bwMode="auto">
                          <a:xfrm>
                            <a:off x="4601"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25" name="Freeform 47"/>
                        <wps:cNvSpPr>
                          <a:spLocks noChangeArrowheads="1"/>
                        </wps:cNvSpPr>
                        <wps:spPr bwMode="auto">
                          <a:xfrm>
                            <a:off x="4702"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2" name="Freeform 48"/>
                        <wps:cNvSpPr>
                          <a:spLocks noChangeArrowheads="1"/>
                        </wps:cNvSpPr>
                        <wps:spPr bwMode="auto">
                          <a:xfrm>
                            <a:off x="4759"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3" name="Freeform 49"/>
                        <wps:cNvSpPr>
                          <a:spLocks noChangeArrowheads="1"/>
                        </wps:cNvSpPr>
                        <wps:spPr bwMode="auto">
                          <a:xfrm>
                            <a:off x="4860"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5" name="Freeform 50"/>
                        <wps:cNvSpPr>
                          <a:spLocks noChangeArrowheads="1"/>
                        </wps:cNvSpPr>
                        <wps:spPr bwMode="auto">
                          <a:xfrm>
                            <a:off x="4918"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6" name="Freeform 51"/>
                        <wps:cNvSpPr>
                          <a:spLocks noChangeArrowheads="1"/>
                        </wps:cNvSpPr>
                        <wps:spPr bwMode="auto">
                          <a:xfrm>
                            <a:off x="5018"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7" name="Freeform 52"/>
                        <wps:cNvSpPr>
                          <a:spLocks noChangeArrowheads="1"/>
                        </wps:cNvSpPr>
                        <wps:spPr bwMode="auto">
                          <a:xfrm>
                            <a:off x="5076"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8" name="Freeform 53"/>
                        <wps:cNvSpPr>
                          <a:spLocks noChangeArrowheads="1"/>
                        </wps:cNvSpPr>
                        <wps:spPr bwMode="auto">
                          <a:xfrm>
                            <a:off x="5177"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39" name="Freeform 54"/>
                        <wps:cNvSpPr>
                          <a:spLocks noChangeArrowheads="1"/>
                        </wps:cNvSpPr>
                        <wps:spPr bwMode="auto">
                          <a:xfrm>
                            <a:off x="5234"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40" name="Freeform 55"/>
                        <wps:cNvSpPr>
                          <a:spLocks noChangeArrowheads="1"/>
                        </wps:cNvSpPr>
                        <wps:spPr bwMode="auto">
                          <a:xfrm>
                            <a:off x="5335"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50" name="Freeform 56"/>
                        <wps:cNvSpPr>
                          <a:spLocks noChangeArrowheads="1"/>
                        </wps:cNvSpPr>
                        <wps:spPr bwMode="auto">
                          <a:xfrm>
                            <a:off x="5393"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2" name="Freeform 57"/>
                        <wps:cNvSpPr>
                          <a:spLocks noChangeArrowheads="1"/>
                        </wps:cNvSpPr>
                        <wps:spPr bwMode="auto">
                          <a:xfrm>
                            <a:off x="5494"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3" name="Freeform 58"/>
                        <wps:cNvSpPr>
                          <a:spLocks noChangeArrowheads="1"/>
                        </wps:cNvSpPr>
                        <wps:spPr bwMode="auto">
                          <a:xfrm>
                            <a:off x="5551"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4" name="Freeform 59"/>
                        <wps:cNvSpPr>
                          <a:spLocks noChangeArrowheads="1"/>
                        </wps:cNvSpPr>
                        <wps:spPr bwMode="auto">
                          <a:xfrm>
                            <a:off x="5652"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5" name="Freeform 60"/>
                        <wps:cNvSpPr>
                          <a:spLocks noChangeArrowheads="1"/>
                        </wps:cNvSpPr>
                        <wps:spPr bwMode="auto">
                          <a:xfrm>
                            <a:off x="5710"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6" name="Freeform 61"/>
                        <wps:cNvSpPr>
                          <a:spLocks noChangeArrowheads="1"/>
                        </wps:cNvSpPr>
                        <wps:spPr bwMode="auto">
                          <a:xfrm>
                            <a:off x="5810"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7" name="Freeform 62"/>
                        <wps:cNvSpPr>
                          <a:spLocks noChangeArrowheads="1"/>
                        </wps:cNvSpPr>
                        <wps:spPr bwMode="auto">
                          <a:xfrm>
                            <a:off x="5868"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8" name="Freeform 63"/>
                        <wps:cNvSpPr>
                          <a:spLocks noChangeArrowheads="1"/>
                        </wps:cNvSpPr>
                        <wps:spPr bwMode="auto">
                          <a:xfrm>
                            <a:off x="5969"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19" name="Freeform 64"/>
                        <wps:cNvSpPr>
                          <a:spLocks noChangeArrowheads="1"/>
                        </wps:cNvSpPr>
                        <wps:spPr bwMode="auto">
                          <a:xfrm>
                            <a:off x="6026"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0" name="Freeform 65"/>
                        <wps:cNvSpPr>
                          <a:spLocks noChangeArrowheads="1"/>
                        </wps:cNvSpPr>
                        <wps:spPr bwMode="auto">
                          <a:xfrm>
                            <a:off x="6127"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1" name="Freeform 66"/>
                        <wps:cNvSpPr>
                          <a:spLocks noChangeArrowheads="1"/>
                        </wps:cNvSpPr>
                        <wps:spPr bwMode="auto">
                          <a:xfrm>
                            <a:off x="6185"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2" name="Freeform 67"/>
                        <wps:cNvSpPr>
                          <a:spLocks noChangeArrowheads="1"/>
                        </wps:cNvSpPr>
                        <wps:spPr bwMode="auto">
                          <a:xfrm>
                            <a:off x="6286"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3" name="Freeform 68"/>
                        <wps:cNvSpPr>
                          <a:spLocks noChangeArrowheads="1"/>
                        </wps:cNvSpPr>
                        <wps:spPr bwMode="auto">
                          <a:xfrm>
                            <a:off x="6343"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4" name="Freeform 69"/>
                        <wps:cNvSpPr>
                          <a:spLocks noChangeArrowheads="1"/>
                        </wps:cNvSpPr>
                        <wps:spPr bwMode="auto">
                          <a:xfrm>
                            <a:off x="6444"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5" name="Freeform 70"/>
                        <wps:cNvSpPr>
                          <a:spLocks noChangeArrowheads="1"/>
                        </wps:cNvSpPr>
                        <wps:spPr bwMode="auto">
                          <a:xfrm>
                            <a:off x="6502"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6" name="Freeform 71"/>
                        <wps:cNvSpPr>
                          <a:spLocks noChangeArrowheads="1"/>
                        </wps:cNvSpPr>
                        <wps:spPr bwMode="auto">
                          <a:xfrm>
                            <a:off x="6602"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7" name="Freeform 72"/>
                        <wps:cNvSpPr>
                          <a:spLocks noChangeArrowheads="1"/>
                        </wps:cNvSpPr>
                        <wps:spPr bwMode="auto">
                          <a:xfrm>
                            <a:off x="6660"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8" name="Freeform 73"/>
                        <wps:cNvSpPr>
                          <a:spLocks noChangeArrowheads="1"/>
                        </wps:cNvSpPr>
                        <wps:spPr bwMode="auto">
                          <a:xfrm>
                            <a:off x="6761"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29" name="Freeform 74"/>
                        <wps:cNvSpPr>
                          <a:spLocks noChangeArrowheads="1"/>
                        </wps:cNvSpPr>
                        <wps:spPr bwMode="auto">
                          <a:xfrm>
                            <a:off x="6818"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30" name="Freeform 75"/>
                        <wps:cNvSpPr>
                          <a:spLocks noChangeArrowheads="1"/>
                        </wps:cNvSpPr>
                        <wps:spPr bwMode="auto">
                          <a:xfrm>
                            <a:off x="6919" y="2580"/>
                            <a:ext cx="14" cy="14"/>
                          </a:xfrm>
                          <a:custGeom>
                            <a:avLst/>
                            <a:gdLst>
                              <a:gd name="T0" fmla="*/ 0 w 14"/>
                              <a:gd name="T1" fmla="*/ 15 h 14"/>
                              <a:gd name="T2" fmla="*/ 15 w 14"/>
                              <a:gd name="T3" fmla="*/ 15 h 14"/>
                              <a:gd name="T4" fmla="*/ 15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5" y="15"/>
                                </a:lnTo>
                                <a:lnTo>
                                  <a:pt x="15"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31" name="Freeform 76"/>
                        <wps:cNvSpPr>
                          <a:spLocks noChangeArrowheads="1"/>
                        </wps:cNvSpPr>
                        <wps:spPr bwMode="auto">
                          <a:xfrm>
                            <a:off x="6977" y="2580"/>
                            <a:ext cx="58" cy="14"/>
                          </a:xfrm>
                          <a:custGeom>
                            <a:avLst/>
                            <a:gdLst>
                              <a:gd name="T0" fmla="*/ 0 w 58"/>
                              <a:gd name="T1" fmla="*/ 15 h 14"/>
                              <a:gd name="T2" fmla="*/ 57 w 58"/>
                              <a:gd name="T3" fmla="*/ 15 h 14"/>
                              <a:gd name="T4" fmla="*/ 57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7" y="15"/>
                                </a:lnTo>
                                <a:lnTo>
                                  <a:pt x="57"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132" name="Freeform 77"/>
                        <wps:cNvSpPr>
                          <a:spLocks noChangeArrowheads="1"/>
                        </wps:cNvSpPr>
                        <wps:spPr bwMode="auto">
                          <a:xfrm>
                            <a:off x="7078" y="2580"/>
                            <a:ext cx="14" cy="14"/>
                          </a:xfrm>
                          <a:custGeom>
                            <a:avLst/>
                            <a:gdLst>
                              <a:gd name="T0" fmla="*/ 0 w 14"/>
                              <a:gd name="T1" fmla="*/ 15 h 14"/>
                              <a:gd name="T2" fmla="*/ 14 w 14"/>
                              <a:gd name="T3" fmla="*/ 15 h 14"/>
                              <a:gd name="T4" fmla="*/ 14 w 14"/>
                              <a:gd name="T5" fmla="*/ 0 h 14"/>
                              <a:gd name="T6" fmla="*/ 0 w 14"/>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0" y="15"/>
                                </a:moveTo>
                                <a:lnTo>
                                  <a:pt x="14" y="15"/>
                                </a:lnTo>
                                <a:lnTo>
                                  <a:pt x="14"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2" name="Freeform 78"/>
                        <wps:cNvSpPr>
                          <a:spLocks noChangeArrowheads="1"/>
                        </wps:cNvSpPr>
                        <wps:spPr bwMode="auto">
                          <a:xfrm>
                            <a:off x="7135" y="2580"/>
                            <a:ext cx="58" cy="14"/>
                          </a:xfrm>
                          <a:custGeom>
                            <a:avLst/>
                            <a:gdLst>
                              <a:gd name="T0" fmla="*/ 0 w 58"/>
                              <a:gd name="T1" fmla="*/ 15 h 14"/>
                              <a:gd name="T2" fmla="*/ 58 w 58"/>
                              <a:gd name="T3" fmla="*/ 15 h 14"/>
                              <a:gd name="T4" fmla="*/ 58 w 58"/>
                              <a:gd name="T5" fmla="*/ 0 h 14"/>
                              <a:gd name="T6" fmla="*/ 0 w 58"/>
                              <a:gd name="T7" fmla="*/ 0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0" y="15"/>
                                </a:moveTo>
                                <a:lnTo>
                                  <a:pt x="58" y="15"/>
                                </a:lnTo>
                                <a:lnTo>
                                  <a:pt x="58" y="0"/>
                                </a:lnTo>
                                <a:lnTo>
                                  <a:pt x="0" y="0"/>
                                </a:lnTo>
                                <a:lnTo>
                                  <a:pt x="0"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3" name="Freeform 79"/>
                        <wps:cNvSpPr>
                          <a:spLocks noChangeArrowheads="1"/>
                        </wps:cNvSpPr>
                        <wps:spPr bwMode="auto">
                          <a:xfrm>
                            <a:off x="7219" y="2564"/>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4" name="Freeform 80"/>
                        <wps:cNvSpPr>
                          <a:spLocks noChangeArrowheads="1"/>
                        </wps:cNvSpPr>
                        <wps:spPr bwMode="auto">
                          <a:xfrm>
                            <a:off x="7219" y="2463"/>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5" name="Freeform 81"/>
                        <wps:cNvSpPr>
                          <a:spLocks noChangeArrowheads="1"/>
                        </wps:cNvSpPr>
                        <wps:spPr bwMode="auto">
                          <a:xfrm>
                            <a:off x="7219" y="2405"/>
                            <a:ext cx="14" cy="14"/>
                          </a:xfrm>
                          <a:custGeom>
                            <a:avLst/>
                            <a:gdLst>
                              <a:gd name="T0" fmla="*/ 15 w 14"/>
                              <a:gd name="T1" fmla="*/ 15 h 14"/>
                              <a:gd name="T2" fmla="*/ 15 w 14"/>
                              <a:gd name="T3" fmla="*/ 0 h 14"/>
                              <a:gd name="T4" fmla="*/ 0 w 14"/>
                              <a:gd name="T5" fmla="*/ 0 h 14"/>
                              <a:gd name="T6" fmla="*/ 0 w 14"/>
                              <a:gd name="T7" fmla="*/ 15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5"/>
                                </a:moveTo>
                                <a:lnTo>
                                  <a:pt x="15" y="0"/>
                                </a:lnTo>
                                <a:lnTo>
                                  <a:pt x="0" y="0"/>
                                </a:lnTo>
                                <a:lnTo>
                                  <a:pt x="0" y="15"/>
                                </a:lnTo>
                                <a:lnTo>
                                  <a:pt x="15"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6" name="Freeform 82"/>
                        <wps:cNvSpPr>
                          <a:spLocks noChangeArrowheads="1"/>
                        </wps:cNvSpPr>
                        <wps:spPr bwMode="auto">
                          <a:xfrm>
                            <a:off x="7219" y="2304"/>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7" name="Freeform 83"/>
                        <wps:cNvSpPr>
                          <a:spLocks noChangeArrowheads="1"/>
                        </wps:cNvSpPr>
                        <wps:spPr bwMode="auto">
                          <a:xfrm>
                            <a:off x="7219" y="2247"/>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8" name="Freeform 84"/>
                        <wps:cNvSpPr>
                          <a:spLocks noChangeArrowheads="1"/>
                        </wps:cNvSpPr>
                        <wps:spPr bwMode="auto">
                          <a:xfrm>
                            <a:off x="7219" y="2146"/>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399" name="Freeform 85"/>
                        <wps:cNvSpPr>
                          <a:spLocks noChangeArrowheads="1"/>
                        </wps:cNvSpPr>
                        <wps:spPr bwMode="auto">
                          <a:xfrm>
                            <a:off x="7219" y="2088"/>
                            <a:ext cx="14" cy="14"/>
                          </a:xfrm>
                          <a:custGeom>
                            <a:avLst/>
                            <a:gdLst>
                              <a:gd name="T0" fmla="*/ 15 w 14"/>
                              <a:gd name="T1" fmla="*/ 15 h 14"/>
                              <a:gd name="T2" fmla="*/ 15 w 14"/>
                              <a:gd name="T3" fmla="*/ 0 h 14"/>
                              <a:gd name="T4" fmla="*/ 0 w 14"/>
                              <a:gd name="T5" fmla="*/ 0 h 14"/>
                              <a:gd name="T6" fmla="*/ 0 w 14"/>
                              <a:gd name="T7" fmla="*/ 15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5"/>
                                </a:moveTo>
                                <a:lnTo>
                                  <a:pt x="15" y="0"/>
                                </a:lnTo>
                                <a:lnTo>
                                  <a:pt x="0" y="0"/>
                                </a:lnTo>
                                <a:lnTo>
                                  <a:pt x="0" y="15"/>
                                </a:lnTo>
                                <a:lnTo>
                                  <a:pt x="15"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0" name="Freeform 86"/>
                        <wps:cNvSpPr>
                          <a:spLocks noChangeArrowheads="1"/>
                        </wps:cNvSpPr>
                        <wps:spPr bwMode="auto">
                          <a:xfrm>
                            <a:off x="7219" y="1988"/>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1" name="Freeform 87"/>
                        <wps:cNvSpPr>
                          <a:spLocks noChangeArrowheads="1"/>
                        </wps:cNvSpPr>
                        <wps:spPr bwMode="auto">
                          <a:xfrm>
                            <a:off x="7219" y="1930"/>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2" name="Freeform 88"/>
                        <wps:cNvSpPr>
                          <a:spLocks noChangeArrowheads="1"/>
                        </wps:cNvSpPr>
                        <wps:spPr bwMode="auto">
                          <a:xfrm>
                            <a:off x="7219" y="1829"/>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3" name="Freeform 89"/>
                        <wps:cNvSpPr>
                          <a:spLocks noChangeArrowheads="1"/>
                        </wps:cNvSpPr>
                        <wps:spPr bwMode="auto">
                          <a:xfrm>
                            <a:off x="7219" y="1772"/>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4" name="Freeform 90"/>
                        <wps:cNvSpPr>
                          <a:spLocks noChangeArrowheads="1"/>
                        </wps:cNvSpPr>
                        <wps:spPr bwMode="auto">
                          <a:xfrm>
                            <a:off x="7219" y="1671"/>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5" name="Freeform 91"/>
                        <wps:cNvSpPr>
                          <a:spLocks noChangeArrowheads="1"/>
                        </wps:cNvSpPr>
                        <wps:spPr bwMode="auto">
                          <a:xfrm>
                            <a:off x="7219" y="1613"/>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6" name="Freeform 92"/>
                        <wps:cNvSpPr>
                          <a:spLocks noChangeArrowheads="1"/>
                        </wps:cNvSpPr>
                        <wps:spPr bwMode="auto">
                          <a:xfrm>
                            <a:off x="7219" y="1512"/>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7" name="Freeform 93"/>
                        <wps:cNvSpPr>
                          <a:spLocks noChangeArrowheads="1"/>
                        </wps:cNvSpPr>
                        <wps:spPr bwMode="auto">
                          <a:xfrm>
                            <a:off x="7219" y="1455"/>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8" name="Freeform 94"/>
                        <wps:cNvSpPr>
                          <a:spLocks noChangeArrowheads="1"/>
                        </wps:cNvSpPr>
                        <wps:spPr bwMode="auto">
                          <a:xfrm>
                            <a:off x="7219" y="1354"/>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09" name="Freeform 95"/>
                        <wps:cNvSpPr>
                          <a:spLocks noChangeArrowheads="1"/>
                        </wps:cNvSpPr>
                        <wps:spPr bwMode="auto">
                          <a:xfrm>
                            <a:off x="7219" y="1296"/>
                            <a:ext cx="14" cy="14"/>
                          </a:xfrm>
                          <a:custGeom>
                            <a:avLst/>
                            <a:gdLst>
                              <a:gd name="T0" fmla="*/ 15 w 14"/>
                              <a:gd name="T1" fmla="*/ 15 h 14"/>
                              <a:gd name="T2" fmla="*/ 15 w 14"/>
                              <a:gd name="T3" fmla="*/ 0 h 14"/>
                              <a:gd name="T4" fmla="*/ 0 w 14"/>
                              <a:gd name="T5" fmla="*/ 0 h 14"/>
                              <a:gd name="T6" fmla="*/ 0 w 14"/>
                              <a:gd name="T7" fmla="*/ 15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5"/>
                                </a:moveTo>
                                <a:lnTo>
                                  <a:pt x="15" y="0"/>
                                </a:lnTo>
                                <a:lnTo>
                                  <a:pt x="0" y="0"/>
                                </a:lnTo>
                                <a:lnTo>
                                  <a:pt x="0" y="15"/>
                                </a:lnTo>
                                <a:lnTo>
                                  <a:pt x="15"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0" name="Freeform 96"/>
                        <wps:cNvSpPr>
                          <a:spLocks noChangeArrowheads="1"/>
                        </wps:cNvSpPr>
                        <wps:spPr bwMode="auto">
                          <a:xfrm>
                            <a:off x="7219" y="1195"/>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1" name="Freeform 97"/>
                        <wps:cNvSpPr>
                          <a:spLocks noChangeArrowheads="1"/>
                        </wps:cNvSpPr>
                        <wps:spPr bwMode="auto">
                          <a:xfrm>
                            <a:off x="7219" y="1138"/>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2" name="Freeform 98"/>
                        <wps:cNvSpPr>
                          <a:spLocks noChangeArrowheads="1"/>
                        </wps:cNvSpPr>
                        <wps:spPr bwMode="auto">
                          <a:xfrm>
                            <a:off x="7219" y="1037"/>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3" name="Freeform 99"/>
                        <wps:cNvSpPr>
                          <a:spLocks noChangeArrowheads="1"/>
                        </wps:cNvSpPr>
                        <wps:spPr bwMode="auto">
                          <a:xfrm>
                            <a:off x="7219" y="979"/>
                            <a:ext cx="14" cy="14"/>
                          </a:xfrm>
                          <a:custGeom>
                            <a:avLst/>
                            <a:gdLst>
                              <a:gd name="T0" fmla="*/ 15 w 14"/>
                              <a:gd name="T1" fmla="*/ 15 h 14"/>
                              <a:gd name="T2" fmla="*/ 15 w 14"/>
                              <a:gd name="T3" fmla="*/ 0 h 14"/>
                              <a:gd name="T4" fmla="*/ 0 w 14"/>
                              <a:gd name="T5" fmla="*/ 0 h 14"/>
                              <a:gd name="T6" fmla="*/ 0 w 14"/>
                              <a:gd name="T7" fmla="*/ 15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5"/>
                                </a:moveTo>
                                <a:lnTo>
                                  <a:pt x="15" y="0"/>
                                </a:lnTo>
                                <a:lnTo>
                                  <a:pt x="0" y="0"/>
                                </a:lnTo>
                                <a:lnTo>
                                  <a:pt x="0" y="15"/>
                                </a:lnTo>
                                <a:lnTo>
                                  <a:pt x="15"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4" name="Freeform 100"/>
                        <wps:cNvSpPr>
                          <a:spLocks noChangeArrowheads="1"/>
                        </wps:cNvSpPr>
                        <wps:spPr bwMode="auto">
                          <a:xfrm>
                            <a:off x="7219" y="879"/>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5" name="Freeform 101"/>
                        <wps:cNvSpPr>
                          <a:spLocks noChangeArrowheads="1"/>
                        </wps:cNvSpPr>
                        <wps:spPr bwMode="auto">
                          <a:xfrm>
                            <a:off x="7219" y="821"/>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6" name="Freeform 102"/>
                        <wps:cNvSpPr>
                          <a:spLocks noChangeArrowheads="1"/>
                        </wps:cNvSpPr>
                        <wps:spPr bwMode="auto">
                          <a:xfrm>
                            <a:off x="7219" y="720"/>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7" name="Freeform 103"/>
                        <wps:cNvSpPr>
                          <a:spLocks noChangeArrowheads="1"/>
                        </wps:cNvSpPr>
                        <wps:spPr bwMode="auto">
                          <a:xfrm>
                            <a:off x="7219" y="663"/>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8" name="Freeform 104"/>
                        <wps:cNvSpPr>
                          <a:spLocks noChangeArrowheads="1"/>
                        </wps:cNvSpPr>
                        <wps:spPr bwMode="auto">
                          <a:xfrm>
                            <a:off x="7219" y="562"/>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19" name="Freeform 105"/>
                        <wps:cNvSpPr>
                          <a:spLocks noChangeArrowheads="1"/>
                        </wps:cNvSpPr>
                        <wps:spPr bwMode="auto">
                          <a:xfrm>
                            <a:off x="7219" y="504"/>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0" name="Freeform 106"/>
                        <wps:cNvSpPr>
                          <a:spLocks noChangeArrowheads="1"/>
                        </wps:cNvSpPr>
                        <wps:spPr bwMode="auto">
                          <a:xfrm>
                            <a:off x="7219" y="403"/>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1" name="Freeform 107"/>
                        <wps:cNvSpPr>
                          <a:spLocks noChangeArrowheads="1"/>
                        </wps:cNvSpPr>
                        <wps:spPr bwMode="auto">
                          <a:xfrm>
                            <a:off x="7219" y="346"/>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2" name="Freeform 108"/>
                        <wps:cNvSpPr>
                          <a:spLocks noChangeArrowheads="1"/>
                        </wps:cNvSpPr>
                        <wps:spPr bwMode="auto">
                          <a:xfrm>
                            <a:off x="7219" y="245"/>
                            <a:ext cx="14" cy="58"/>
                          </a:xfrm>
                          <a:custGeom>
                            <a:avLst/>
                            <a:gdLst>
                              <a:gd name="T0" fmla="*/ 15 w 14"/>
                              <a:gd name="T1" fmla="*/ 57 h 58"/>
                              <a:gd name="T2" fmla="*/ 15 w 14"/>
                              <a:gd name="T3" fmla="*/ 0 h 58"/>
                              <a:gd name="T4" fmla="*/ 0 w 14"/>
                              <a:gd name="T5" fmla="*/ 0 h 58"/>
                              <a:gd name="T6" fmla="*/ 0 w 14"/>
                              <a:gd name="T7" fmla="*/ 57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7"/>
                                </a:moveTo>
                                <a:lnTo>
                                  <a:pt x="15" y="0"/>
                                </a:lnTo>
                                <a:lnTo>
                                  <a:pt x="0" y="0"/>
                                </a:lnTo>
                                <a:lnTo>
                                  <a:pt x="0" y="57"/>
                                </a:lnTo>
                                <a:lnTo>
                                  <a:pt x="15" y="5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3" name="Freeform 109"/>
                        <wps:cNvSpPr>
                          <a:spLocks noChangeArrowheads="1"/>
                        </wps:cNvSpPr>
                        <wps:spPr bwMode="auto">
                          <a:xfrm>
                            <a:off x="7219" y="187"/>
                            <a:ext cx="14" cy="14"/>
                          </a:xfrm>
                          <a:custGeom>
                            <a:avLst/>
                            <a:gdLst>
                              <a:gd name="T0" fmla="*/ 15 w 14"/>
                              <a:gd name="T1" fmla="*/ 15 h 14"/>
                              <a:gd name="T2" fmla="*/ 15 w 14"/>
                              <a:gd name="T3" fmla="*/ 0 h 14"/>
                              <a:gd name="T4" fmla="*/ 0 w 14"/>
                              <a:gd name="T5" fmla="*/ 0 h 14"/>
                              <a:gd name="T6" fmla="*/ 0 w 14"/>
                              <a:gd name="T7" fmla="*/ 15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5"/>
                                </a:moveTo>
                                <a:lnTo>
                                  <a:pt x="15" y="0"/>
                                </a:lnTo>
                                <a:lnTo>
                                  <a:pt x="0" y="0"/>
                                </a:lnTo>
                                <a:lnTo>
                                  <a:pt x="0" y="15"/>
                                </a:lnTo>
                                <a:lnTo>
                                  <a:pt x="15" y="15"/>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4" name="Freeform 110"/>
                        <wps:cNvSpPr>
                          <a:spLocks noChangeArrowheads="1"/>
                        </wps:cNvSpPr>
                        <wps:spPr bwMode="auto">
                          <a:xfrm>
                            <a:off x="7219" y="86"/>
                            <a:ext cx="14" cy="58"/>
                          </a:xfrm>
                          <a:custGeom>
                            <a:avLst/>
                            <a:gdLst>
                              <a:gd name="T0" fmla="*/ 15 w 14"/>
                              <a:gd name="T1" fmla="*/ 58 h 58"/>
                              <a:gd name="T2" fmla="*/ 15 w 14"/>
                              <a:gd name="T3" fmla="*/ 0 h 58"/>
                              <a:gd name="T4" fmla="*/ 0 w 14"/>
                              <a:gd name="T5" fmla="*/ 0 h 58"/>
                              <a:gd name="T6" fmla="*/ 0 w 14"/>
                              <a:gd name="T7" fmla="*/ 58 h 5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58">
                                <a:moveTo>
                                  <a:pt x="15" y="58"/>
                                </a:moveTo>
                                <a:lnTo>
                                  <a:pt x="15" y="0"/>
                                </a:lnTo>
                                <a:lnTo>
                                  <a:pt x="0" y="0"/>
                                </a:lnTo>
                                <a:lnTo>
                                  <a:pt x="0" y="58"/>
                                </a:lnTo>
                                <a:lnTo>
                                  <a:pt x="15" y="5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5" name="Freeform 111"/>
                        <wps:cNvSpPr>
                          <a:spLocks noChangeArrowheads="1"/>
                        </wps:cNvSpPr>
                        <wps:spPr bwMode="auto">
                          <a:xfrm>
                            <a:off x="7219" y="29"/>
                            <a:ext cx="14" cy="14"/>
                          </a:xfrm>
                          <a:custGeom>
                            <a:avLst/>
                            <a:gdLst>
                              <a:gd name="T0" fmla="*/ 15 w 14"/>
                              <a:gd name="T1" fmla="*/ 14 h 14"/>
                              <a:gd name="T2" fmla="*/ 15 w 14"/>
                              <a:gd name="T3" fmla="*/ 0 h 14"/>
                              <a:gd name="T4" fmla="*/ 0 w 14"/>
                              <a:gd name="T5" fmla="*/ 0 h 14"/>
                              <a:gd name="T6" fmla="*/ 0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14"/>
                                </a:moveTo>
                                <a:lnTo>
                                  <a:pt x="15" y="0"/>
                                </a:lnTo>
                                <a:lnTo>
                                  <a:pt x="0" y="0"/>
                                </a:lnTo>
                                <a:lnTo>
                                  <a:pt x="0" y="14"/>
                                </a:lnTo>
                                <a:lnTo>
                                  <a:pt x="15" y="1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6" name="Freeform 112"/>
                        <wps:cNvSpPr>
                          <a:spLocks noChangeArrowheads="1"/>
                        </wps:cNvSpPr>
                        <wps:spPr bwMode="auto">
                          <a:xfrm>
                            <a:off x="7147"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7" name="Freeform 113"/>
                        <wps:cNvSpPr>
                          <a:spLocks noChangeArrowheads="1"/>
                        </wps:cNvSpPr>
                        <wps:spPr bwMode="auto">
                          <a:xfrm>
                            <a:off x="7090"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8" name="Freeform 114"/>
                        <wps:cNvSpPr>
                          <a:spLocks noChangeArrowheads="1"/>
                        </wps:cNvSpPr>
                        <wps:spPr bwMode="auto">
                          <a:xfrm>
                            <a:off x="6989"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29" name="Freeform 115"/>
                        <wps:cNvSpPr>
                          <a:spLocks noChangeArrowheads="1"/>
                        </wps:cNvSpPr>
                        <wps:spPr bwMode="auto">
                          <a:xfrm>
                            <a:off x="6931"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0" name="Freeform 116"/>
                        <wps:cNvSpPr>
                          <a:spLocks noChangeArrowheads="1"/>
                        </wps:cNvSpPr>
                        <wps:spPr bwMode="auto">
                          <a:xfrm>
                            <a:off x="6830"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1" name="Freeform 117"/>
                        <wps:cNvSpPr>
                          <a:spLocks noChangeArrowheads="1"/>
                        </wps:cNvSpPr>
                        <wps:spPr bwMode="auto">
                          <a:xfrm>
                            <a:off x="6773"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2" name="Freeform 118"/>
                        <wps:cNvSpPr>
                          <a:spLocks noChangeArrowheads="1"/>
                        </wps:cNvSpPr>
                        <wps:spPr bwMode="auto">
                          <a:xfrm>
                            <a:off x="6672"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3" name="Freeform 119"/>
                        <wps:cNvSpPr>
                          <a:spLocks noChangeArrowheads="1"/>
                        </wps:cNvSpPr>
                        <wps:spPr bwMode="auto">
                          <a:xfrm>
                            <a:off x="6614"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4" name="Freeform 120"/>
                        <wps:cNvSpPr>
                          <a:spLocks noChangeArrowheads="1"/>
                        </wps:cNvSpPr>
                        <wps:spPr bwMode="auto">
                          <a:xfrm>
                            <a:off x="6514"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5" name="Freeform 121"/>
                        <wps:cNvSpPr>
                          <a:spLocks noChangeArrowheads="1"/>
                        </wps:cNvSpPr>
                        <wps:spPr bwMode="auto">
                          <a:xfrm>
                            <a:off x="6456"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6" name="Freeform 122"/>
                        <wps:cNvSpPr>
                          <a:spLocks noChangeArrowheads="1"/>
                        </wps:cNvSpPr>
                        <wps:spPr bwMode="auto">
                          <a:xfrm>
                            <a:off x="6355"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7" name="Freeform 123"/>
                        <wps:cNvSpPr>
                          <a:spLocks noChangeArrowheads="1"/>
                        </wps:cNvSpPr>
                        <wps:spPr bwMode="auto">
                          <a:xfrm>
                            <a:off x="6298"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8" name="Freeform 124"/>
                        <wps:cNvSpPr>
                          <a:spLocks noChangeArrowheads="1"/>
                        </wps:cNvSpPr>
                        <wps:spPr bwMode="auto">
                          <a:xfrm>
                            <a:off x="6197"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39" name="Freeform 125"/>
                        <wps:cNvSpPr>
                          <a:spLocks noChangeArrowheads="1"/>
                        </wps:cNvSpPr>
                        <wps:spPr bwMode="auto">
                          <a:xfrm>
                            <a:off x="6139"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0" name="Freeform 126"/>
                        <wps:cNvSpPr>
                          <a:spLocks noChangeArrowheads="1"/>
                        </wps:cNvSpPr>
                        <wps:spPr bwMode="auto">
                          <a:xfrm>
                            <a:off x="6038"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1" name="Freeform 127"/>
                        <wps:cNvSpPr>
                          <a:spLocks noChangeArrowheads="1"/>
                        </wps:cNvSpPr>
                        <wps:spPr bwMode="auto">
                          <a:xfrm>
                            <a:off x="5981"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2" name="Freeform 128"/>
                        <wps:cNvSpPr>
                          <a:spLocks noChangeArrowheads="1"/>
                        </wps:cNvSpPr>
                        <wps:spPr bwMode="auto">
                          <a:xfrm>
                            <a:off x="5880"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3" name="Freeform 129"/>
                        <wps:cNvSpPr>
                          <a:spLocks noChangeArrowheads="1"/>
                        </wps:cNvSpPr>
                        <wps:spPr bwMode="auto">
                          <a:xfrm>
                            <a:off x="5822"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4" name="Freeform 130"/>
                        <wps:cNvSpPr>
                          <a:spLocks noChangeArrowheads="1"/>
                        </wps:cNvSpPr>
                        <wps:spPr bwMode="auto">
                          <a:xfrm>
                            <a:off x="5722"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5" name="Freeform 131"/>
                        <wps:cNvSpPr>
                          <a:spLocks noChangeArrowheads="1"/>
                        </wps:cNvSpPr>
                        <wps:spPr bwMode="auto">
                          <a:xfrm>
                            <a:off x="5664"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6" name="Freeform 132"/>
                        <wps:cNvSpPr>
                          <a:spLocks noChangeArrowheads="1"/>
                        </wps:cNvSpPr>
                        <wps:spPr bwMode="auto">
                          <a:xfrm>
                            <a:off x="5563"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7" name="Freeform 133"/>
                        <wps:cNvSpPr>
                          <a:spLocks noChangeArrowheads="1"/>
                        </wps:cNvSpPr>
                        <wps:spPr bwMode="auto">
                          <a:xfrm>
                            <a:off x="5506"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8" name="Freeform 134"/>
                        <wps:cNvSpPr>
                          <a:spLocks noChangeArrowheads="1"/>
                        </wps:cNvSpPr>
                        <wps:spPr bwMode="auto">
                          <a:xfrm>
                            <a:off x="5405"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49" name="Freeform 135"/>
                        <wps:cNvSpPr>
                          <a:spLocks noChangeArrowheads="1"/>
                        </wps:cNvSpPr>
                        <wps:spPr bwMode="auto">
                          <a:xfrm>
                            <a:off x="5347"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0" name="Freeform 136"/>
                        <wps:cNvSpPr>
                          <a:spLocks noChangeArrowheads="1"/>
                        </wps:cNvSpPr>
                        <wps:spPr bwMode="auto">
                          <a:xfrm>
                            <a:off x="5246"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1" name="Freeform 137"/>
                        <wps:cNvSpPr>
                          <a:spLocks noChangeArrowheads="1"/>
                        </wps:cNvSpPr>
                        <wps:spPr bwMode="auto">
                          <a:xfrm>
                            <a:off x="5189"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2" name="Freeform 138"/>
                        <wps:cNvSpPr>
                          <a:spLocks noChangeArrowheads="1"/>
                        </wps:cNvSpPr>
                        <wps:spPr bwMode="auto">
                          <a:xfrm>
                            <a:off x="5088"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3" name="Freeform 139"/>
                        <wps:cNvSpPr>
                          <a:spLocks noChangeArrowheads="1"/>
                        </wps:cNvSpPr>
                        <wps:spPr bwMode="auto">
                          <a:xfrm>
                            <a:off x="5030"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4" name="Freeform 140"/>
                        <wps:cNvSpPr>
                          <a:spLocks noChangeArrowheads="1"/>
                        </wps:cNvSpPr>
                        <wps:spPr bwMode="auto">
                          <a:xfrm>
                            <a:off x="4930"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5" name="Freeform 141"/>
                        <wps:cNvSpPr>
                          <a:spLocks noChangeArrowheads="1"/>
                        </wps:cNvSpPr>
                        <wps:spPr bwMode="auto">
                          <a:xfrm>
                            <a:off x="4872"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6" name="Freeform 142"/>
                        <wps:cNvSpPr>
                          <a:spLocks noChangeArrowheads="1"/>
                        </wps:cNvSpPr>
                        <wps:spPr bwMode="auto">
                          <a:xfrm>
                            <a:off x="4771"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7" name="Freeform 143"/>
                        <wps:cNvSpPr>
                          <a:spLocks noChangeArrowheads="1"/>
                        </wps:cNvSpPr>
                        <wps:spPr bwMode="auto">
                          <a:xfrm>
                            <a:off x="4714"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8" name="Freeform 144"/>
                        <wps:cNvSpPr>
                          <a:spLocks noChangeArrowheads="1"/>
                        </wps:cNvSpPr>
                        <wps:spPr bwMode="auto">
                          <a:xfrm>
                            <a:off x="4613"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59" name="Freeform 145"/>
                        <wps:cNvSpPr>
                          <a:spLocks noChangeArrowheads="1"/>
                        </wps:cNvSpPr>
                        <wps:spPr bwMode="auto">
                          <a:xfrm>
                            <a:off x="4555"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0" name="Freeform 146"/>
                        <wps:cNvSpPr>
                          <a:spLocks noChangeArrowheads="1"/>
                        </wps:cNvSpPr>
                        <wps:spPr bwMode="auto">
                          <a:xfrm>
                            <a:off x="4454"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1" name="Freeform 147"/>
                        <wps:cNvSpPr>
                          <a:spLocks noChangeArrowheads="1"/>
                        </wps:cNvSpPr>
                        <wps:spPr bwMode="auto">
                          <a:xfrm>
                            <a:off x="4397"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2" name="Freeform 148"/>
                        <wps:cNvSpPr>
                          <a:spLocks noChangeArrowheads="1"/>
                        </wps:cNvSpPr>
                        <wps:spPr bwMode="auto">
                          <a:xfrm>
                            <a:off x="4296"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3" name="Freeform 149"/>
                        <wps:cNvSpPr>
                          <a:spLocks noChangeArrowheads="1"/>
                        </wps:cNvSpPr>
                        <wps:spPr bwMode="auto">
                          <a:xfrm>
                            <a:off x="4238" y="0"/>
                            <a:ext cx="14" cy="14"/>
                          </a:xfrm>
                          <a:custGeom>
                            <a:avLst/>
                            <a:gdLst>
                              <a:gd name="T0" fmla="*/ 15 w 14"/>
                              <a:gd name="T1" fmla="*/ 0 h 14"/>
                              <a:gd name="T2" fmla="*/ 0 w 14"/>
                              <a:gd name="T3" fmla="*/ 0 h 14"/>
                              <a:gd name="T4" fmla="*/ 0 w 14"/>
                              <a:gd name="T5" fmla="*/ 14 h 14"/>
                              <a:gd name="T6" fmla="*/ 15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5" y="0"/>
                                </a:moveTo>
                                <a:lnTo>
                                  <a:pt x="0" y="0"/>
                                </a:lnTo>
                                <a:lnTo>
                                  <a:pt x="0" y="14"/>
                                </a:lnTo>
                                <a:lnTo>
                                  <a:pt x="15" y="14"/>
                                </a:lnTo>
                                <a:lnTo>
                                  <a:pt x="1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4" name="Freeform 150"/>
                        <wps:cNvSpPr>
                          <a:spLocks noChangeArrowheads="1"/>
                        </wps:cNvSpPr>
                        <wps:spPr bwMode="auto">
                          <a:xfrm>
                            <a:off x="4138" y="0"/>
                            <a:ext cx="58" cy="14"/>
                          </a:xfrm>
                          <a:custGeom>
                            <a:avLst/>
                            <a:gdLst>
                              <a:gd name="T0" fmla="*/ 57 w 58"/>
                              <a:gd name="T1" fmla="*/ 0 h 14"/>
                              <a:gd name="T2" fmla="*/ 0 w 58"/>
                              <a:gd name="T3" fmla="*/ 0 h 14"/>
                              <a:gd name="T4" fmla="*/ 0 w 58"/>
                              <a:gd name="T5" fmla="*/ 14 h 14"/>
                              <a:gd name="T6" fmla="*/ 57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7" y="0"/>
                                </a:moveTo>
                                <a:lnTo>
                                  <a:pt x="0" y="0"/>
                                </a:lnTo>
                                <a:lnTo>
                                  <a:pt x="0" y="14"/>
                                </a:lnTo>
                                <a:lnTo>
                                  <a:pt x="57" y="14"/>
                                </a:lnTo>
                                <a:lnTo>
                                  <a:pt x="5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5" name="Freeform 151"/>
                        <wps:cNvSpPr>
                          <a:spLocks noChangeArrowheads="1"/>
                        </wps:cNvSpPr>
                        <wps:spPr bwMode="auto">
                          <a:xfrm>
                            <a:off x="4080"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6" name="Freeform 152"/>
                        <wps:cNvSpPr>
                          <a:spLocks noChangeArrowheads="1"/>
                        </wps:cNvSpPr>
                        <wps:spPr bwMode="auto">
                          <a:xfrm>
                            <a:off x="3979" y="0"/>
                            <a:ext cx="58" cy="14"/>
                          </a:xfrm>
                          <a:custGeom>
                            <a:avLst/>
                            <a:gdLst>
                              <a:gd name="T0" fmla="*/ 58 w 58"/>
                              <a:gd name="T1" fmla="*/ 0 h 14"/>
                              <a:gd name="T2" fmla="*/ 0 w 58"/>
                              <a:gd name="T3" fmla="*/ 0 h 14"/>
                              <a:gd name="T4" fmla="*/ 0 w 58"/>
                              <a:gd name="T5" fmla="*/ 14 h 14"/>
                              <a:gd name="T6" fmla="*/ 58 w 58"/>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 h="14">
                                <a:moveTo>
                                  <a:pt x="58" y="0"/>
                                </a:moveTo>
                                <a:lnTo>
                                  <a:pt x="0" y="0"/>
                                </a:lnTo>
                                <a:lnTo>
                                  <a:pt x="0" y="14"/>
                                </a:lnTo>
                                <a:lnTo>
                                  <a:pt x="58" y="14"/>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7" name="Freeform 153"/>
                        <wps:cNvSpPr>
                          <a:spLocks noChangeArrowheads="1"/>
                        </wps:cNvSpPr>
                        <wps:spPr bwMode="auto">
                          <a:xfrm>
                            <a:off x="3922" y="0"/>
                            <a:ext cx="14" cy="14"/>
                          </a:xfrm>
                          <a:custGeom>
                            <a:avLst/>
                            <a:gdLst>
                              <a:gd name="T0" fmla="*/ 14 w 14"/>
                              <a:gd name="T1" fmla="*/ 0 h 14"/>
                              <a:gd name="T2" fmla="*/ 0 w 14"/>
                              <a:gd name="T3" fmla="*/ 0 h 14"/>
                              <a:gd name="T4" fmla="*/ 0 w 14"/>
                              <a:gd name="T5" fmla="*/ 14 h 14"/>
                              <a:gd name="T6" fmla="*/ 14 w 14"/>
                              <a:gd name="T7" fmla="*/ 14 h 14"/>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 h="14">
                                <a:moveTo>
                                  <a:pt x="14" y="0"/>
                                </a:moveTo>
                                <a:lnTo>
                                  <a:pt x="0" y="0"/>
                                </a:lnTo>
                                <a:lnTo>
                                  <a:pt x="0" y="14"/>
                                </a:lnTo>
                                <a:lnTo>
                                  <a:pt x="14" y="14"/>
                                </a:lnTo>
                                <a:lnTo>
                                  <a:pt x="1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468" name="Freeform 154"/>
                        <wps:cNvSpPr>
                          <a:spLocks noChangeArrowheads="1"/>
                        </wps:cNvSpPr>
                        <wps:spPr bwMode="auto">
                          <a:xfrm>
                            <a:off x="7078" y="1608"/>
                            <a:ext cx="295" cy="583"/>
                          </a:xfrm>
                          <a:custGeom>
                            <a:avLst/>
                            <a:gdLst>
                              <a:gd name="T0" fmla="*/ 0 w 295"/>
                              <a:gd name="T1" fmla="*/ 0 h 583"/>
                              <a:gd name="T2" fmla="*/ 295 w 295"/>
                              <a:gd name="T3" fmla="*/ 0 h 583"/>
                              <a:gd name="T4" fmla="*/ 295 w 295"/>
                              <a:gd name="T5" fmla="*/ 584 h 583"/>
                              <a:gd name="T6" fmla="*/ 0 w 295"/>
                              <a:gd name="T7" fmla="*/ 584 h 58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5" h="583">
                                <a:moveTo>
                                  <a:pt x="0" y="0"/>
                                </a:moveTo>
                                <a:lnTo>
                                  <a:pt x="295" y="0"/>
                                </a:lnTo>
                                <a:lnTo>
                                  <a:pt x="295" y="584"/>
                                </a:lnTo>
                                <a:lnTo>
                                  <a:pt x="0" y="584"/>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469" name="Freeform 155"/>
                        <wps:cNvSpPr>
                          <a:spLocks noChangeArrowheads="1"/>
                        </wps:cNvSpPr>
                        <wps:spPr bwMode="auto">
                          <a:xfrm>
                            <a:off x="3739" y="919"/>
                            <a:ext cx="293" cy="1356"/>
                          </a:xfrm>
                          <a:custGeom>
                            <a:avLst/>
                            <a:gdLst>
                              <a:gd name="T0" fmla="*/ 0 w 293"/>
                              <a:gd name="T1" fmla="*/ 0 h 1356"/>
                              <a:gd name="T2" fmla="*/ 293 w 293"/>
                              <a:gd name="T3" fmla="*/ 0 h 1356"/>
                              <a:gd name="T4" fmla="*/ 293 w 293"/>
                              <a:gd name="T5" fmla="*/ 1357 h 1356"/>
                              <a:gd name="T6" fmla="*/ 0 w 293"/>
                              <a:gd name="T7" fmla="*/ 1357 h 135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3" h="1356">
                                <a:moveTo>
                                  <a:pt x="0" y="0"/>
                                </a:moveTo>
                                <a:lnTo>
                                  <a:pt x="293" y="0"/>
                                </a:lnTo>
                                <a:lnTo>
                                  <a:pt x="293" y="1357"/>
                                </a:lnTo>
                                <a:lnTo>
                                  <a:pt x="0" y="1357"/>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470" name="Freeform 156"/>
                        <wps:cNvSpPr>
                          <a:spLocks noChangeArrowheads="1"/>
                        </wps:cNvSpPr>
                        <wps:spPr bwMode="auto">
                          <a:xfrm>
                            <a:off x="7078" y="372"/>
                            <a:ext cx="295" cy="1128"/>
                          </a:xfrm>
                          <a:custGeom>
                            <a:avLst/>
                            <a:gdLst>
                              <a:gd name="T0" fmla="*/ 0 w 295"/>
                              <a:gd name="T1" fmla="*/ 0 h 1128"/>
                              <a:gd name="T2" fmla="*/ 295 w 295"/>
                              <a:gd name="T3" fmla="*/ 0 h 1128"/>
                              <a:gd name="T4" fmla="*/ 295 w 295"/>
                              <a:gd name="T5" fmla="*/ 1128 h 1128"/>
                              <a:gd name="T6" fmla="*/ 0 w 295"/>
                              <a:gd name="T7" fmla="*/ 1128 h 1128"/>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295" h="1128">
                                <a:moveTo>
                                  <a:pt x="0" y="0"/>
                                </a:moveTo>
                                <a:lnTo>
                                  <a:pt x="295" y="0"/>
                                </a:lnTo>
                                <a:lnTo>
                                  <a:pt x="295" y="1128"/>
                                </a:lnTo>
                                <a:lnTo>
                                  <a:pt x="0" y="1128"/>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471" name="Text Box 1410"/>
                        <wps:cNvSpPr txBox="1">
                          <a:spLocks noChangeArrowheads="1"/>
                        </wps:cNvSpPr>
                        <wps:spPr bwMode="auto">
                          <a:xfrm>
                            <a:off x="7130" y="392"/>
                            <a:ext cx="227"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cs="Dutch 801 SWA"/>
                                  <w:sz w:val="16"/>
                                  <w:szCs w:val="16"/>
                                </w:rPr>
                              </w:pPr>
                              <w:r>
                                <w:rPr>
                                  <w:sz w:val="16"/>
                                  <w:szCs w:val="16"/>
                                </w:rPr>
                                <w:t>1</w:t>
                              </w:r>
                            </w:p>
                          </w:txbxContent>
                        </wps:txbx>
                        <wps:bodyPr rot="0" vert="horz" wrap="square" lIns="0" tIns="0" rIns="0" bIns="0" anchor="t" anchorCtr="0" upright="1">
                          <a:noAutofit/>
                        </wps:bodyPr>
                      </wps:wsp>
                      <wps:wsp>
                        <wps:cNvPr id="27472" name="Text Box 158"/>
                        <wps:cNvSpPr txBox="1">
                          <a:spLocks noChangeArrowheads="1"/>
                        </wps:cNvSpPr>
                        <wps:spPr bwMode="auto">
                          <a:xfrm>
                            <a:off x="7138" y="639"/>
                            <a:ext cx="227"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2</w:t>
                              </w:r>
                            </w:p>
                          </w:txbxContent>
                        </wps:txbx>
                        <wps:bodyPr rot="0" vert="horz" wrap="square" lIns="0" tIns="0" rIns="0" bIns="0" anchor="t" anchorCtr="0" upright="1">
                          <a:noAutofit/>
                        </wps:bodyPr>
                      </wps:wsp>
                      <wps:wsp>
                        <wps:cNvPr id="27473" name="Line 159"/>
                        <wps:cNvCnPr/>
                        <wps:spPr bwMode="auto">
                          <a:xfrm flipH="1">
                            <a:off x="6914" y="494"/>
                            <a:ext cx="15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74" name="Line 160"/>
                        <wps:cNvCnPr/>
                        <wps:spPr bwMode="auto">
                          <a:xfrm flipH="1">
                            <a:off x="6914" y="675"/>
                            <a:ext cx="15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475" name="Group 161"/>
                        <wpg:cNvGrpSpPr>
                          <a:grpSpLocks/>
                        </wpg:cNvGrpSpPr>
                        <wpg:grpSpPr bwMode="auto">
                          <a:xfrm>
                            <a:off x="6770" y="466"/>
                            <a:ext cx="67" cy="106"/>
                            <a:chOff x="6770" y="466"/>
                            <a:chExt cx="67" cy="106"/>
                          </a:xfrm>
                        </wpg:grpSpPr>
                        <wps:wsp>
                          <wps:cNvPr id="27476" name="Line 162"/>
                          <wps:cNvCnPr/>
                          <wps:spPr bwMode="auto">
                            <a:xfrm flipV="1">
                              <a:off x="6770" y="550"/>
                              <a:ext cx="3" cy="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77" name="Line 163"/>
                          <wps:cNvCnPr/>
                          <wps:spPr bwMode="auto">
                            <a:xfrm flipV="1">
                              <a:off x="6773" y="530"/>
                              <a:ext cx="2" cy="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78" name="Line 164"/>
                          <wps:cNvCnPr/>
                          <wps:spPr bwMode="auto">
                            <a:xfrm flipV="1">
                              <a:off x="6775" y="514"/>
                              <a:ext cx="7" cy="1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79" name="Line 165"/>
                          <wps:cNvCnPr/>
                          <wps:spPr bwMode="auto">
                            <a:xfrm flipV="1">
                              <a:off x="6782" y="497"/>
                              <a:ext cx="8" cy="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0" name="Line 166"/>
                          <wps:cNvCnPr/>
                          <wps:spPr bwMode="auto">
                            <a:xfrm flipV="1">
                              <a:off x="6790" y="485"/>
                              <a:ext cx="9" cy="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1" name="Line 167"/>
                          <wps:cNvCnPr/>
                          <wps:spPr bwMode="auto">
                            <a:xfrm flipV="1">
                              <a:off x="6799" y="475"/>
                              <a:ext cx="12" cy="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2" name="Line 168"/>
                          <wps:cNvCnPr/>
                          <wps:spPr bwMode="auto">
                            <a:xfrm flipV="1">
                              <a:off x="6811" y="468"/>
                              <a:ext cx="12" cy="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3" name="Line 169"/>
                          <wps:cNvCnPr/>
                          <wps:spPr bwMode="auto">
                            <a:xfrm flipV="1">
                              <a:off x="6823" y="466"/>
                              <a:ext cx="15"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484" name="Line 170"/>
                        <wps:cNvCnPr/>
                        <wps:spPr bwMode="auto">
                          <a:xfrm flipH="1">
                            <a:off x="6696" y="574"/>
                            <a:ext cx="74" cy="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7485" name="Group 171"/>
                        <wpg:cNvGrpSpPr>
                          <a:grpSpLocks/>
                        </wpg:cNvGrpSpPr>
                        <wpg:grpSpPr bwMode="auto">
                          <a:xfrm>
                            <a:off x="6763" y="651"/>
                            <a:ext cx="67" cy="103"/>
                            <a:chOff x="6763" y="651"/>
                            <a:chExt cx="67" cy="103"/>
                          </a:xfrm>
                        </wpg:grpSpPr>
                        <wps:wsp>
                          <wps:cNvPr id="27486" name="Line 172"/>
                          <wps:cNvCnPr/>
                          <wps:spPr bwMode="auto">
                            <a:xfrm>
                              <a:off x="6763" y="651"/>
                              <a:ext cx="3" cy="2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7" name="Line 173"/>
                          <wps:cNvCnPr/>
                          <wps:spPr bwMode="auto">
                            <a:xfrm>
                              <a:off x="6766" y="672"/>
                              <a:ext cx="2" cy="1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8" name="Line 174"/>
                          <wps:cNvCnPr/>
                          <wps:spPr bwMode="auto">
                            <a:xfrm>
                              <a:off x="6768" y="691"/>
                              <a:ext cx="7" cy="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89" name="Line 175"/>
                          <wps:cNvCnPr/>
                          <wps:spPr bwMode="auto">
                            <a:xfrm>
                              <a:off x="6775" y="708"/>
                              <a:ext cx="7" cy="1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90" name="Line 176"/>
                          <wps:cNvCnPr/>
                          <wps:spPr bwMode="auto">
                            <a:xfrm>
                              <a:off x="6782" y="725"/>
                              <a:ext cx="10" cy="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91" name="Line 177"/>
                          <wps:cNvCnPr/>
                          <wps:spPr bwMode="auto">
                            <a:xfrm>
                              <a:off x="6792" y="737"/>
                              <a:ext cx="12" cy="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92" name="Line 178"/>
                          <wps:cNvCnPr/>
                          <wps:spPr bwMode="auto">
                            <a:xfrm>
                              <a:off x="6804" y="747"/>
                              <a:ext cx="12" cy="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93" name="Line 179"/>
                          <wps:cNvCnPr/>
                          <wps:spPr bwMode="auto">
                            <a:xfrm>
                              <a:off x="6816" y="751"/>
                              <a:ext cx="14" cy="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7494" name="Line 180"/>
                        <wps:cNvCnPr/>
                        <wps:spPr bwMode="auto">
                          <a:xfrm flipH="1" flipV="1">
                            <a:off x="6689" y="610"/>
                            <a:ext cx="74" cy="3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495" name="Text Box 181"/>
                        <wps:cNvSpPr txBox="1">
                          <a:spLocks noChangeArrowheads="1"/>
                        </wps:cNvSpPr>
                        <wps:spPr bwMode="auto">
                          <a:xfrm>
                            <a:off x="6058" y="505"/>
                            <a:ext cx="737"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Not used</w:t>
                              </w:r>
                            </w:p>
                          </w:txbxContent>
                        </wps:txbx>
                        <wps:bodyPr rot="0" vert="horz" wrap="square" lIns="0" tIns="0" rIns="0" bIns="0" anchor="t" anchorCtr="0" upright="1">
                          <a:noAutofit/>
                        </wps:bodyPr>
                      </wps:wsp>
                      <wps:wsp>
                        <wps:cNvPr id="27496" name="Text Box 182"/>
                        <wps:cNvSpPr txBox="1">
                          <a:spLocks noChangeArrowheads="1"/>
                        </wps:cNvSpPr>
                        <wps:spPr bwMode="auto">
                          <a:xfrm>
                            <a:off x="4186" y="946"/>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(W4)</w:t>
                              </w:r>
                            </w:p>
                          </w:txbxContent>
                        </wps:txbx>
                        <wps:bodyPr rot="0" vert="horz" wrap="square" lIns="0" tIns="0" rIns="0" bIns="0" anchor="t" anchorCtr="0" upright="1">
                          <a:noAutofit/>
                        </wps:bodyPr>
                      </wps:wsp>
                      <wps:wsp>
                        <wps:cNvPr id="27497" name="Text Box 183"/>
                        <wps:cNvSpPr txBox="1">
                          <a:spLocks noChangeArrowheads="1"/>
                        </wps:cNvSpPr>
                        <wps:spPr bwMode="auto">
                          <a:xfrm>
                            <a:off x="3821" y="1030"/>
                            <a:ext cx="3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13</w:t>
                              </w:r>
                            </w:p>
                          </w:txbxContent>
                        </wps:txbx>
                        <wps:bodyPr rot="0" vert="horz" wrap="square" lIns="0" tIns="0" rIns="0" bIns="0" anchor="t" anchorCtr="0" upright="1">
                          <a:noAutofit/>
                        </wps:bodyPr>
                      </wps:wsp>
                      <wps:wsp>
                        <wps:cNvPr id="27498" name="Text Box 1383"/>
                        <wps:cNvSpPr txBox="1">
                          <a:spLocks noChangeArrowheads="1"/>
                        </wps:cNvSpPr>
                        <wps:spPr bwMode="auto">
                          <a:xfrm>
                            <a:off x="3821" y="1316"/>
                            <a:ext cx="3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12</w:t>
                              </w:r>
                            </w:p>
                          </w:txbxContent>
                        </wps:txbx>
                        <wps:bodyPr rot="0" vert="horz" wrap="square" lIns="0" tIns="0" rIns="0" bIns="0" anchor="t" anchorCtr="0" upright="1">
                          <a:noAutofit/>
                        </wps:bodyPr>
                      </wps:wsp>
                      <wps:wsp>
                        <wps:cNvPr id="27499" name="Text Box 1382"/>
                        <wps:cNvSpPr txBox="1">
                          <a:spLocks noChangeArrowheads="1"/>
                        </wps:cNvSpPr>
                        <wps:spPr bwMode="auto">
                          <a:xfrm>
                            <a:off x="7130" y="1030"/>
                            <a:ext cx="227"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4</w:t>
                              </w:r>
                            </w:p>
                          </w:txbxContent>
                        </wps:txbx>
                        <wps:bodyPr rot="0" vert="horz" wrap="square" lIns="0" tIns="0" rIns="0" bIns="0" anchor="t" anchorCtr="0" upright="1">
                          <a:noAutofit/>
                        </wps:bodyPr>
                      </wps:wsp>
                      <wps:wsp>
                        <wps:cNvPr id="27500" name="Text Box 186"/>
                        <wps:cNvSpPr txBox="1">
                          <a:spLocks noChangeArrowheads="1"/>
                        </wps:cNvSpPr>
                        <wps:spPr bwMode="auto">
                          <a:xfrm>
                            <a:off x="7130" y="1306"/>
                            <a:ext cx="227"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3</w:t>
                              </w:r>
                            </w:p>
                          </w:txbxContent>
                        </wps:txbx>
                        <wps:bodyPr rot="0" vert="horz" wrap="square" lIns="0" tIns="0" rIns="0" bIns="0" anchor="t" anchorCtr="0" upright="1">
                          <a:noAutofit/>
                        </wps:bodyPr>
                      </wps:wsp>
                      <wps:wsp>
                        <wps:cNvPr id="27501" name="Text Box 187"/>
                        <wps:cNvSpPr txBox="1">
                          <a:spLocks noChangeArrowheads="1"/>
                        </wps:cNvSpPr>
                        <wps:spPr bwMode="auto">
                          <a:xfrm>
                            <a:off x="4186" y="1218"/>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(W3)</w:t>
                              </w:r>
                            </w:p>
                          </w:txbxContent>
                        </wps:txbx>
                        <wps:bodyPr rot="0" vert="horz" wrap="square" lIns="0" tIns="0" rIns="0" bIns="0" anchor="t" anchorCtr="0" upright="1">
                          <a:noAutofit/>
                        </wps:bodyPr>
                      </wps:wsp>
                      <wps:wsp>
                        <wps:cNvPr id="27502" name="Text Box 188"/>
                        <wps:cNvSpPr txBox="1">
                          <a:spLocks noChangeArrowheads="1"/>
                        </wps:cNvSpPr>
                        <wps:spPr bwMode="auto">
                          <a:xfrm>
                            <a:off x="6926" y="136"/>
                            <a:ext cx="341"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8"/>
                                  <w:szCs w:val="18"/>
                                </w:rPr>
                              </w:pPr>
                              <w:r>
                                <w:rPr>
                                  <w:sz w:val="18"/>
                                  <w:szCs w:val="18"/>
                                </w:rPr>
                                <w:t>S1</w:t>
                              </w:r>
                            </w:p>
                          </w:txbxContent>
                        </wps:txbx>
                        <wps:bodyPr rot="0" vert="horz" wrap="square" lIns="0" tIns="0" rIns="0" bIns="0" anchor="t" anchorCtr="0" upright="1">
                          <a:noAutofit/>
                        </wps:bodyPr>
                      </wps:wsp>
                      <wps:wsp>
                        <wps:cNvPr id="27503" name="Text Box 189"/>
                        <wps:cNvSpPr txBox="1">
                          <a:spLocks noChangeArrowheads="1"/>
                        </wps:cNvSpPr>
                        <wps:spPr bwMode="auto">
                          <a:xfrm>
                            <a:off x="3907" y="1638"/>
                            <a:ext cx="199"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I</w:t>
                              </w:r>
                            </w:p>
                          </w:txbxContent>
                        </wps:txbx>
                        <wps:bodyPr rot="0" vert="horz" wrap="square" lIns="0" tIns="0" rIns="0" bIns="0" anchor="t" anchorCtr="0" upright="1">
                          <a:noAutofit/>
                        </wps:bodyPr>
                      </wps:wsp>
                      <wps:wsp>
                        <wps:cNvPr id="27504" name="Text Box 190"/>
                        <wps:cNvSpPr txBox="1">
                          <a:spLocks noChangeArrowheads="1"/>
                        </wps:cNvSpPr>
                        <wps:spPr bwMode="auto">
                          <a:xfrm>
                            <a:off x="3859" y="2027"/>
                            <a:ext cx="25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II</w:t>
                              </w:r>
                            </w:p>
                          </w:txbxContent>
                        </wps:txbx>
                        <wps:bodyPr rot="0" vert="horz" wrap="square" lIns="0" tIns="0" rIns="0" bIns="0" anchor="t" anchorCtr="0" upright="1">
                          <a:noAutofit/>
                        </wps:bodyPr>
                      </wps:wsp>
                      <wps:wsp>
                        <wps:cNvPr id="27505" name="Line 191"/>
                        <wps:cNvCnPr/>
                        <wps:spPr bwMode="auto">
                          <a:xfrm>
                            <a:off x="4039" y="1131"/>
                            <a:ext cx="303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06" name="Line 192"/>
                        <wps:cNvCnPr/>
                        <wps:spPr bwMode="auto">
                          <a:xfrm>
                            <a:off x="4049" y="1409"/>
                            <a:ext cx="304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07" name="Line 193"/>
                        <wps:cNvCnPr/>
                        <wps:spPr bwMode="auto">
                          <a:xfrm>
                            <a:off x="4039" y="1738"/>
                            <a:ext cx="3039" cy="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08" name="Line 194"/>
                        <wps:cNvCnPr/>
                        <wps:spPr bwMode="auto">
                          <a:xfrm>
                            <a:off x="4042" y="2115"/>
                            <a:ext cx="3040" cy="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09" name="Text Box 195"/>
                        <wps:cNvSpPr txBox="1">
                          <a:spLocks noChangeArrowheads="1"/>
                        </wps:cNvSpPr>
                        <wps:spPr bwMode="auto">
                          <a:xfrm>
                            <a:off x="7123" y="1638"/>
                            <a:ext cx="36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(C)</w:t>
                              </w:r>
                            </w:p>
                          </w:txbxContent>
                        </wps:txbx>
                        <wps:bodyPr rot="0" vert="horz" wrap="square" lIns="0" tIns="0" rIns="0" bIns="0" anchor="t" anchorCtr="0" upright="1">
                          <a:noAutofit/>
                        </wps:bodyPr>
                      </wps:wsp>
                      <wps:wsp>
                        <wps:cNvPr id="27510" name="Text Box 196"/>
                        <wps:cNvSpPr txBox="1">
                          <a:spLocks noChangeArrowheads="1"/>
                        </wps:cNvSpPr>
                        <wps:spPr bwMode="auto">
                          <a:xfrm>
                            <a:off x="4186" y="1923"/>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(W1)</w:t>
                              </w:r>
                            </w:p>
                          </w:txbxContent>
                        </wps:txbx>
                        <wps:bodyPr rot="0" vert="horz" wrap="square" lIns="0" tIns="0" rIns="0" bIns="0" anchor="t" anchorCtr="0" upright="1">
                          <a:noAutofit/>
                        </wps:bodyPr>
                      </wps:wsp>
                      <wps:wsp>
                        <wps:cNvPr id="27511" name="Text Box 197"/>
                        <wps:cNvSpPr txBox="1">
                          <a:spLocks noChangeArrowheads="1"/>
                        </wps:cNvSpPr>
                        <wps:spPr bwMode="auto">
                          <a:xfrm>
                            <a:off x="4186" y="1539"/>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(W2)</w:t>
                              </w:r>
                            </w:p>
                          </w:txbxContent>
                        </wps:txbx>
                        <wps:bodyPr rot="0" vert="horz" wrap="square" lIns="0" tIns="0" rIns="0" bIns="0" anchor="t" anchorCtr="0" upright="1">
                          <a:noAutofit/>
                        </wps:bodyPr>
                      </wps:wsp>
                      <wps:wsp>
                        <wps:cNvPr id="27512" name="Freeform 198"/>
                        <wps:cNvSpPr>
                          <a:spLocks noChangeArrowheads="1"/>
                        </wps:cNvSpPr>
                        <wps:spPr bwMode="auto">
                          <a:xfrm>
                            <a:off x="4685" y="1844"/>
                            <a:ext cx="118" cy="144"/>
                          </a:xfrm>
                          <a:custGeom>
                            <a:avLst/>
                            <a:gdLst>
                              <a:gd name="T0" fmla="*/ 0 w 118"/>
                              <a:gd name="T1" fmla="*/ 0 h 144"/>
                              <a:gd name="T2" fmla="*/ 117 w 118"/>
                              <a:gd name="T3" fmla="*/ 0 h 144"/>
                              <a:gd name="T4" fmla="*/ 60 w 118"/>
                              <a:gd name="T5" fmla="*/ 144 h 144"/>
                              <a:gd name="T6" fmla="*/ 0 60000 65536"/>
                              <a:gd name="T7" fmla="*/ 0 60000 65536"/>
                              <a:gd name="T8" fmla="*/ 0 60000 65536"/>
                            </a:gdLst>
                            <a:ahLst/>
                            <a:cxnLst>
                              <a:cxn ang="T6">
                                <a:pos x="T0" y="T1"/>
                              </a:cxn>
                              <a:cxn ang="T7">
                                <a:pos x="T2" y="T3"/>
                              </a:cxn>
                              <a:cxn ang="T8">
                                <a:pos x="T4" y="T5"/>
                              </a:cxn>
                            </a:cxnLst>
                            <a:rect l="0" t="0" r="r" b="b"/>
                            <a:pathLst>
                              <a:path w="118" h="144">
                                <a:moveTo>
                                  <a:pt x="0" y="0"/>
                                </a:moveTo>
                                <a:lnTo>
                                  <a:pt x="117" y="0"/>
                                </a:lnTo>
                                <a:lnTo>
                                  <a:pt x="60" y="144"/>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13" name="Line 199"/>
                        <wps:cNvCnPr/>
                        <wps:spPr bwMode="auto">
                          <a:xfrm>
                            <a:off x="4745" y="1748"/>
                            <a:ext cx="0" cy="3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14" name="Line 200"/>
                        <wps:cNvCnPr/>
                        <wps:spPr bwMode="auto">
                          <a:xfrm>
                            <a:off x="4682" y="1997"/>
                            <a:ext cx="1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15" name="Line 201"/>
                        <wps:cNvCnPr/>
                        <wps:spPr bwMode="auto">
                          <a:xfrm flipH="1">
                            <a:off x="4675" y="1997"/>
                            <a:ext cx="7" cy="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16" name="Line 202"/>
                        <wps:cNvCnPr/>
                        <wps:spPr bwMode="auto">
                          <a:xfrm flipH="1">
                            <a:off x="4814" y="1956"/>
                            <a:ext cx="8" cy="3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517" name="Oval 203"/>
                        <wps:cNvSpPr>
                          <a:spLocks noChangeArrowheads="1"/>
                        </wps:cNvSpPr>
                        <wps:spPr bwMode="auto">
                          <a:xfrm>
                            <a:off x="4716" y="1716"/>
                            <a:ext cx="58" cy="58"/>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18" name="Oval 204"/>
                        <wps:cNvSpPr>
                          <a:spLocks noChangeArrowheads="1"/>
                        </wps:cNvSpPr>
                        <wps:spPr bwMode="auto">
                          <a:xfrm>
                            <a:off x="4716" y="2084"/>
                            <a:ext cx="58" cy="57"/>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19" name="Text Box 205"/>
                        <wps:cNvSpPr txBox="1">
                          <a:spLocks noChangeArrowheads="1"/>
                        </wps:cNvSpPr>
                        <wps:spPr bwMode="auto">
                          <a:xfrm>
                            <a:off x="4901" y="1810"/>
                            <a:ext cx="458"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VR1</w:t>
                              </w:r>
                            </w:p>
                          </w:txbxContent>
                        </wps:txbx>
                        <wps:bodyPr rot="0" vert="horz" wrap="square" lIns="0" tIns="0" rIns="0" bIns="0" anchor="t" anchorCtr="0" upright="1">
                          <a:noAutofit/>
                        </wps:bodyPr>
                      </wps:wsp>
                      <wps:wsp>
                        <wps:cNvPr id="27520" name="Text Box 206"/>
                        <wps:cNvSpPr txBox="1">
                          <a:spLocks noChangeArrowheads="1"/>
                        </wps:cNvSpPr>
                        <wps:spPr bwMode="auto">
                          <a:xfrm>
                            <a:off x="5273" y="1930"/>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(W6)</w:t>
                              </w:r>
                            </w:p>
                          </w:txbxContent>
                        </wps:txbx>
                        <wps:bodyPr rot="0" vert="horz" wrap="square" lIns="0" tIns="0" rIns="0" bIns="0" anchor="t" anchorCtr="0" upright="1">
                          <a:noAutofit/>
                        </wps:bodyPr>
                      </wps:wsp>
                      <wps:wsp>
                        <wps:cNvPr id="27521" name="Text Box 207"/>
                        <wps:cNvSpPr txBox="1">
                          <a:spLocks noChangeArrowheads="1"/>
                        </wps:cNvSpPr>
                        <wps:spPr bwMode="auto">
                          <a:xfrm>
                            <a:off x="5273" y="1546"/>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(W7)</w:t>
                              </w:r>
                            </w:p>
                          </w:txbxContent>
                        </wps:txbx>
                        <wps:bodyPr rot="0" vert="horz" wrap="square" lIns="0" tIns="0" rIns="0" bIns="0" anchor="t" anchorCtr="0" upright="1">
                          <a:noAutofit/>
                        </wps:bodyPr>
                      </wps:wsp>
                      <wps:wsp>
                        <wps:cNvPr id="27522" name="Freeform 208"/>
                        <wps:cNvSpPr>
                          <a:spLocks noChangeArrowheads="1"/>
                        </wps:cNvSpPr>
                        <wps:spPr bwMode="auto">
                          <a:xfrm>
                            <a:off x="5834" y="2033"/>
                            <a:ext cx="382" cy="151"/>
                          </a:xfrm>
                          <a:custGeom>
                            <a:avLst/>
                            <a:gdLst>
                              <a:gd name="T0" fmla="*/ 0 w 382"/>
                              <a:gd name="T1" fmla="*/ 0 h 151"/>
                              <a:gd name="T2" fmla="*/ 382 w 382"/>
                              <a:gd name="T3" fmla="*/ 0 h 151"/>
                              <a:gd name="T4" fmla="*/ 382 w 382"/>
                              <a:gd name="T5" fmla="*/ 151 h 151"/>
                              <a:gd name="T6" fmla="*/ 0 w 382"/>
                              <a:gd name="T7" fmla="*/ 151 h 151"/>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82" h="151">
                                <a:moveTo>
                                  <a:pt x="0" y="0"/>
                                </a:moveTo>
                                <a:lnTo>
                                  <a:pt x="382" y="0"/>
                                </a:lnTo>
                                <a:lnTo>
                                  <a:pt x="382" y="151"/>
                                </a:lnTo>
                                <a:lnTo>
                                  <a:pt x="0" y="151"/>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23" name="Oval 209"/>
                        <wps:cNvSpPr>
                          <a:spLocks noChangeArrowheads="1"/>
                        </wps:cNvSpPr>
                        <wps:spPr bwMode="auto">
                          <a:xfrm>
                            <a:off x="5674" y="2084"/>
                            <a:ext cx="57" cy="57"/>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24" name="Oval 210"/>
                        <wps:cNvSpPr>
                          <a:spLocks noChangeArrowheads="1"/>
                        </wps:cNvSpPr>
                        <wps:spPr bwMode="auto">
                          <a:xfrm>
                            <a:off x="6305" y="2084"/>
                            <a:ext cx="62" cy="57"/>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25" name="Text Box 211"/>
                        <wps:cNvSpPr txBox="1">
                          <a:spLocks noChangeArrowheads="1"/>
                        </wps:cNvSpPr>
                        <wps:spPr bwMode="auto">
                          <a:xfrm>
                            <a:off x="6422" y="1930"/>
                            <a:ext cx="49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(W5)</w:t>
                              </w:r>
                            </w:p>
                          </w:txbxContent>
                        </wps:txbx>
                        <wps:bodyPr rot="0" vert="horz" wrap="square" lIns="0" tIns="0" rIns="0" bIns="0" anchor="t" anchorCtr="0" upright="1">
                          <a:noAutofit/>
                        </wps:bodyPr>
                      </wps:wsp>
                      <wps:wsp>
                        <wps:cNvPr id="27526" name="Text Box 212"/>
                        <wps:cNvSpPr txBox="1">
                          <a:spLocks noChangeArrowheads="1"/>
                        </wps:cNvSpPr>
                        <wps:spPr bwMode="auto">
                          <a:xfrm>
                            <a:off x="6818" y="2214"/>
                            <a:ext cx="476"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8"/>
                                  <w:szCs w:val="18"/>
                                </w:rPr>
                              </w:pPr>
                              <w:r>
                                <w:rPr>
                                  <w:sz w:val="18"/>
                                  <w:szCs w:val="18"/>
                                </w:rPr>
                                <w:t>DS1</w:t>
                              </w:r>
                            </w:p>
                          </w:txbxContent>
                        </wps:txbx>
                        <wps:bodyPr rot="0" vert="horz" wrap="square" lIns="0" tIns="0" rIns="0" bIns="0" anchor="t" anchorCtr="0" upright="1">
                          <a:noAutofit/>
                        </wps:bodyPr>
                      </wps:wsp>
                      <wps:wsp>
                        <wps:cNvPr id="27527" name="Text Box 213"/>
                        <wps:cNvSpPr txBox="1">
                          <a:spLocks noChangeArrowheads="1"/>
                        </wps:cNvSpPr>
                        <wps:spPr bwMode="auto">
                          <a:xfrm>
                            <a:off x="5952" y="2223"/>
                            <a:ext cx="338"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R1</w:t>
                              </w:r>
                            </w:p>
                          </w:txbxContent>
                        </wps:txbx>
                        <wps:bodyPr rot="0" vert="horz" wrap="square" lIns="0" tIns="0" rIns="0" bIns="0" anchor="t" anchorCtr="0" upright="1">
                          <a:noAutofit/>
                        </wps:bodyPr>
                      </wps:wsp>
                      <wps:wsp>
                        <wps:cNvPr id="27528" name="Text Box 214"/>
                        <wps:cNvSpPr txBox="1">
                          <a:spLocks noChangeArrowheads="1"/>
                        </wps:cNvSpPr>
                        <wps:spPr bwMode="auto">
                          <a:xfrm>
                            <a:off x="4111" y="2198"/>
                            <a:ext cx="310"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8"/>
                                  <w:szCs w:val="18"/>
                                </w:rPr>
                              </w:pPr>
                              <w:r>
                                <w:rPr>
                                  <w:sz w:val="18"/>
                                  <w:szCs w:val="18"/>
                                </w:rPr>
                                <w:t>J1</w:t>
                              </w:r>
                            </w:p>
                          </w:txbxContent>
                        </wps:txbx>
                        <wps:bodyPr rot="0" vert="horz" wrap="square" lIns="0" tIns="0" rIns="0" bIns="0" anchor="t" anchorCtr="0" upright="1">
                          <a:noAutofit/>
                        </wps:bodyPr>
                      </wps:wsp>
                      <wps:wsp>
                        <wps:cNvPr id="27529" name="Oval 215"/>
                        <wps:cNvSpPr>
                          <a:spLocks noChangeArrowheads="1"/>
                        </wps:cNvSpPr>
                        <wps:spPr bwMode="auto">
                          <a:xfrm>
                            <a:off x="6823" y="1102"/>
                            <a:ext cx="58" cy="57"/>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30" name="Oval 216"/>
                        <wps:cNvSpPr>
                          <a:spLocks noChangeArrowheads="1"/>
                        </wps:cNvSpPr>
                        <wps:spPr bwMode="auto">
                          <a:xfrm>
                            <a:off x="6823" y="1373"/>
                            <a:ext cx="58" cy="58"/>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31" name="Oval 217"/>
                        <wps:cNvSpPr>
                          <a:spLocks noChangeArrowheads="1"/>
                        </wps:cNvSpPr>
                        <wps:spPr bwMode="auto">
                          <a:xfrm>
                            <a:off x="6823" y="1702"/>
                            <a:ext cx="58" cy="58"/>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32" name="Oval 218"/>
                        <wps:cNvSpPr>
                          <a:spLocks noChangeArrowheads="1"/>
                        </wps:cNvSpPr>
                        <wps:spPr bwMode="auto">
                          <a:xfrm>
                            <a:off x="6823" y="2076"/>
                            <a:ext cx="58" cy="58"/>
                          </a:xfrm>
                          <a:prstGeom prst="ellipse">
                            <a:avLst/>
                          </a:prstGeom>
                          <a:solidFill>
                            <a:srgbClr val="000000"/>
                          </a:solidFill>
                          <a:ln w="9525">
                            <a:solidFill>
                              <a:srgbClr val="000000"/>
                            </a:solidFill>
                            <a:round/>
                            <a:headEnd/>
                            <a:tailEnd/>
                          </a:ln>
                        </wps:spPr>
                        <wps:bodyPr rot="0" vert="horz" wrap="square" lIns="0" tIns="0" rIns="0" bIns="0" anchor="t" anchorCtr="0" upright="1">
                          <a:noAutofit/>
                        </wps:bodyPr>
                      </wps:wsp>
                      <wps:wsp>
                        <wps:cNvPr id="27533" name="Text Box 219"/>
                        <wps:cNvSpPr txBox="1">
                          <a:spLocks noChangeArrowheads="1"/>
                        </wps:cNvSpPr>
                        <wps:spPr bwMode="auto">
                          <a:xfrm>
                            <a:off x="4003" y="37"/>
                            <a:ext cx="1697"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b/>
                                  <w:bCs/>
                                  <w:sz w:val="18"/>
                                  <w:szCs w:val="18"/>
                                </w:rPr>
                              </w:pPr>
                              <w:r>
                                <w:rPr>
                                  <w:b/>
                                  <w:bCs/>
                                  <w:sz w:val="18"/>
                                  <w:szCs w:val="18"/>
                                </w:rPr>
                                <w:t>Rack Power Switch</w:t>
                              </w:r>
                            </w:p>
                          </w:txbxContent>
                        </wps:txbx>
                        <wps:bodyPr rot="0" vert="horz" wrap="square" lIns="0" tIns="0" rIns="0" bIns="0" anchor="t" anchorCtr="0" upright="1">
                          <a:noAutofit/>
                        </wps:bodyPr>
                      </wps:wsp>
                      <wps:wsp>
                        <wps:cNvPr id="27534" name="Text Box 220"/>
                        <wps:cNvSpPr txBox="1">
                          <a:spLocks noChangeArrowheads="1"/>
                        </wps:cNvSpPr>
                        <wps:spPr bwMode="auto">
                          <a:xfrm>
                            <a:off x="1524" y="1023"/>
                            <a:ext cx="247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Rack power switch position (RTN)</w:t>
                              </w:r>
                            </w:p>
                          </w:txbxContent>
                        </wps:txbx>
                        <wps:bodyPr rot="0" vert="horz" wrap="square" lIns="0" tIns="0" rIns="0" bIns="0" anchor="t" anchorCtr="0" upright="1">
                          <a:noAutofit/>
                        </wps:bodyPr>
                      </wps:wsp>
                      <wps:wsp>
                        <wps:cNvPr id="27535" name="Text Box 221"/>
                        <wps:cNvSpPr txBox="1">
                          <a:spLocks noChangeArrowheads="1"/>
                        </wps:cNvSpPr>
                        <wps:spPr bwMode="auto">
                          <a:xfrm>
                            <a:off x="1524" y="1316"/>
                            <a:ext cx="247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Rack power switch position (High)</w:t>
                              </w:r>
                            </w:p>
                          </w:txbxContent>
                        </wps:txbx>
                        <wps:bodyPr rot="0" vert="horz" wrap="square" lIns="0" tIns="0" rIns="0" bIns="0" anchor="t" anchorCtr="0" upright="1">
                          <a:noAutofit/>
                        </wps:bodyPr>
                      </wps:wsp>
                      <wps:wsp>
                        <wps:cNvPr id="27536" name="Text Box 222"/>
                        <wps:cNvSpPr txBox="1">
                          <a:spLocks noChangeArrowheads="1"/>
                        </wps:cNvSpPr>
                        <wps:spPr bwMode="auto">
                          <a:xfrm>
                            <a:off x="1903" y="1645"/>
                            <a:ext cx="203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LED power indicator (RTN)</w:t>
                              </w:r>
                            </w:p>
                          </w:txbxContent>
                        </wps:txbx>
                        <wps:bodyPr rot="0" vert="horz" wrap="square" lIns="0" tIns="0" rIns="0" bIns="0" anchor="t" anchorCtr="0" upright="1">
                          <a:noAutofit/>
                        </wps:bodyPr>
                      </wps:wsp>
                      <wps:wsp>
                        <wps:cNvPr id="27537" name="Text Box 223"/>
                        <wps:cNvSpPr txBox="1">
                          <a:spLocks noChangeArrowheads="1"/>
                        </wps:cNvSpPr>
                        <wps:spPr bwMode="auto">
                          <a:xfrm>
                            <a:off x="1901" y="2012"/>
                            <a:ext cx="2035"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LED power indicator (High)</w:t>
                              </w:r>
                            </w:p>
                          </w:txbxContent>
                        </wps:txbx>
                        <wps:bodyPr rot="0" vert="horz" wrap="square" lIns="0" tIns="0" rIns="0" bIns="0" anchor="t" anchorCtr="0" upright="1">
                          <a:noAutofit/>
                        </wps:bodyPr>
                      </wps:wsp>
                      <wps:wsp>
                        <wps:cNvPr id="27538" name="Oval 224"/>
                        <wps:cNvSpPr>
                          <a:spLocks noChangeArrowheads="1"/>
                        </wps:cNvSpPr>
                        <wps:spPr bwMode="auto">
                          <a:xfrm>
                            <a:off x="7111" y="2736"/>
                            <a:ext cx="293" cy="289"/>
                          </a:xfrm>
                          <a:prstGeom prst="ellipse">
                            <a:avLst/>
                          </a:prstGeom>
                          <a:solidFill>
                            <a:srgbClr val="FFFFFF"/>
                          </a:solidFill>
                          <a:ln w="9525">
                            <a:solidFill>
                              <a:srgbClr val="000000"/>
                            </a:solidFill>
                            <a:round/>
                            <a:headEnd/>
                            <a:tailEnd/>
                          </a:ln>
                        </wps:spPr>
                        <wps:bodyPr rot="0" vert="horz" wrap="square" lIns="0" tIns="0" rIns="0" bIns="0" anchor="t" anchorCtr="0" upright="1">
                          <a:noAutofit/>
                        </wps:bodyPr>
                      </wps:wsp>
                      <wps:wsp>
                        <wps:cNvPr id="27539" name="Text Box 225"/>
                        <wps:cNvSpPr txBox="1">
                          <a:spLocks noChangeArrowheads="1"/>
                        </wps:cNvSpPr>
                        <wps:spPr bwMode="auto">
                          <a:xfrm>
                            <a:off x="7193" y="2785"/>
                            <a:ext cx="3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23</w:t>
                              </w:r>
                            </w:p>
                          </w:txbxContent>
                        </wps:txbx>
                        <wps:bodyPr rot="0" vert="horz" wrap="square" lIns="0" tIns="0" rIns="0" bIns="0" anchor="t" anchorCtr="0" upright="1">
                          <a:noAutofit/>
                        </wps:bodyPr>
                      </wps:wsp>
                      <wps:wsp>
                        <wps:cNvPr id="27540" name="Freeform 226"/>
                        <wps:cNvSpPr>
                          <a:spLocks noChangeArrowheads="1"/>
                        </wps:cNvSpPr>
                        <wps:spPr bwMode="auto">
                          <a:xfrm>
                            <a:off x="7145" y="3068"/>
                            <a:ext cx="624" cy="180"/>
                          </a:xfrm>
                          <a:custGeom>
                            <a:avLst/>
                            <a:gdLst>
                              <a:gd name="T0" fmla="*/ 0 w 624"/>
                              <a:gd name="T1" fmla="*/ 0 h 180"/>
                              <a:gd name="T2" fmla="*/ 0 w 624"/>
                              <a:gd name="T3" fmla="*/ 180 h 180"/>
                              <a:gd name="T4" fmla="*/ 468 w 624"/>
                              <a:gd name="T5" fmla="*/ 180 h 180"/>
                              <a:gd name="T6" fmla="*/ 624 w 624"/>
                              <a:gd name="T7" fmla="*/ 89 h 180"/>
                              <a:gd name="T8" fmla="*/ 468 w 624"/>
                              <a:gd name="T9" fmla="*/ 0 h 18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624" h="180">
                                <a:moveTo>
                                  <a:pt x="0" y="0"/>
                                </a:moveTo>
                                <a:lnTo>
                                  <a:pt x="0" y="180"/>
                                </a:lnTo>
                                <a:lnTo>
                                  <a:pt x="468" y="180"/>
                                </a:lnTo>
                                <a:lnTo>
                                  <a:pt x="624" y="89"/>
                                </a:lnTo>
                                <a:lnTo>
                                  <a:pt x="468" y="0"/>
                                </a:lnTo>
                                <a:lnTo>
                                  <a:pt x="0" y="0"/>
                                </a:lnTo>
                                <a:close/>
                              </a:path>
                            </a:pathLst>
                          </a:cu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541" name="Text Box 227"/>
                        <wps:cNvSpPr txBox="1">
                          <a:spLocks noChangeArrowheads="1"/>
                        </wps:cNvSpPr>
                        <wps:spPr bwMode="auto">
                          <a:xfrm>
                            <a:off x="7322" y="3056"/>
                            <a:ext cx="3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12</w:t>
                              </w:r>
                            </w:p>
                          </w:txbxContent>
                        </wps:txbx>
                        <wps:bodyPr rot="0" vert="horz" wrap="square" lIns="0" tIns="0" rIns="0" bIns="0" anchor="t" anchorCtr="0" upright="1">
                          <a:noAutofit/>
                        </wps:bodyPr>
                      </wps:wsp>
                      <wps:wsp>
                        <wps:cNvPr id="27542" name="Oval 228"/>
                        <wps:cNvSpPr>
                          <a:spLocks noChangeArrowheads="1"/>
                        </wps:cNvSpPr>
                        <wps:spPr bwMode="auto">
                          <a:xfrm>
                            <a:off x="7447" y="2736"/>
                            <a:ext cx="293" cy="289"/>
                          </a:xfrm>
                          <a:prstGeom prst="ellipse">
                            <a:avLst/>
                          </a:prstGeom>
                          <a:solidFill>
                            <a:srgbClr val="FFFFFF"/>
                          </a:solidFill>
                          <a:ln w="9525">
                            <a:solidFill>
                              <a:srgbClr val="000000"/>
                            </a:solidFill>
                            <a:round/>
                            <a:headEnd/>
                            <a:tailEnd/>
                          </a:ln>
                        </wps:spPr>
                        <wps:bodyPr rot="0" vert="horz" wrap="square" lIns="0" tIns="0" rIns="0" bIns="0" anchor="t" anchorCtr="0" upright="1">
                          <a:noAutofit/>
                        </wps:bodyPr>
                      </wps:wsp>
                      <wps:wsp>
                        <wps:cNvPr id="27543" name="Text Box 229"/>
                        <wps:cNvSpPr txBox="1">
                          <a:spLocks noChangeArrowheads="1"/>
                        </wps:cNvSpPr>
                        <wps:spPr bwMode="auto">
                          <a:xfrm>
                            <a:off x="7529" y="2785"/>
                            <a:ext cx="310"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D232A">
                              <w:pPr>
                                <w:autoSpaceDE w:val="0"/>
                                <w:autoSpaceDN w:val="0"/>
                                <w:adjustRightInd w:val="0"/>
                                <w:rPr>
                                  <w:rFonts w:ascii="Dutch 801 SWA" w:hAnsi="Dutch 801 SWA" w:cs="Dutch 801 SWA"/>
                                  <w:sz w:val="16"/>
                                  <w:szCs w:val="16"/>
                                </w:rPr>
                              </w:pPr>
                              <w:r>
                                <w:rPr>
                                  <w:sz w:val="16"/>
                                  <w:szCs w:val="16"/>
                                </w:rPr>
                                <w:t>25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272ABB" id="Group 231" o:spid="_x0000_s3137" style="position:absolute;margin-left:8.25pt;margin-top:6.7pt;width:445.25pt;height:246.8pt;z-index:251738112;mso-position-horizontal-relative:text;mso-position-vertical-relative:text" coordorigin="1524" coordsize="6245,32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" o:allowincell="f">
                <v:shape id="Freeform 3" o:spid="_x0000_s3138" style="position:absolute;left:3854;top:7;width:3374;height:2583;visibility:visible;mso-wrap-style:square;v-text-anchor:top" coordsize="3374,2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5KvccA&#10;AADeAAAADwAAAGRycy9kb3ducmV2LnhtbESPzWrCQBSF9wXfYbhCd3VihLRGR5FCIaXtolEX7i6Z&#10;ayaYuRMyo4lv3ykUujycn4+z3o62FTfqfeNYwXyWgCCunG64VnDYvz29gPABWWPrmBTcycN2M3lY&#10;Y67dwN90K0Mt4gj7HBWYELpcSl8ZsuhnriOO3tn1FkOUfS11j0Mct61MkySTFhuOBIMdvRqqLuXV&#10;Ru7HqWgup2JuPrP3dvha3tPjUCr1OB13KxCBxvAf/msXWkH6vMiW8HsnXgG5+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muSr3HAAAA3gAAAA8AAAAAAAAAAAAAAAAAmAIAAGRy&#10;cy9kb3ducmV2LnhtbFBLBQYAAAAABAAEAPUAAACMAwAAAAA=&#10;" path="m,l3375,r,2583l,2583,,xe" stroked="f">
                  <v:path o:connecttype="custom" o:connectlocs="0,0;3375,0;3375,2583;0,2583" o:connectangles="0,0,0,0"/>
                </v:shape>
                <v:shape id="Freeform 4" o:spid="_x0000_s3139" style="position:absolute;left:3847;width:31;height:65;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kmMYA&#10;AADeAAAADwAAAGRycy9kb3ducmV2LnhtbESPzYrCMBSF9wO+Q7jCbAZNVWhLNYoIgjIbR7txd2mu&#10;bbG5qU3Ujk8/WQizPJw/vsWqN414UOdqywom4wgEcWF1zaWC/LQdpSCcR9bYWCYFv+RgtRx8LDDT&#10;9sk/9Dj6UoQRdhkqqLxvMyldUZFBN7YtcfAutjPog+xKqTt8hnHTyGkUxdJgzeGhwpY2FRXX490o&#10;eO1eaf51SG6zvT7H3/ElWqf7XKnPYb+eg/DU+//wu73TCqbJLAkAASeggF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T+kmMYAAADeAAAADwAAAAAAAAAAAAAAAACYAgAAZHJz&#10;L2Rvd25yZXYueG1sUEsFBgAAAAAEAAQA9QAAAIsDAAAAAA==&#10;" path="m7,7r,7l31,14,31,,7,,,,,7,,65r15,l15,7,7,7xe" fillcolor="black" stroked="f">
                  <v:path o:connecttype="custom" o:connectlocs="7,7;7,14;31,14;31,0;7,0;0,0;0,7;0,65;15,65;15,7" o:connectangles="0,0,0,0,0,0,0,0,0,0"/>
                </v:shape>
                <v:shape id="Freeform 5" o:spid="_x0000_s3140" style="position:absolute;left:3847;top:10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tMkA&#10;AADeAAAADwAAAGRycy9kb3ducmV2LnhtbESPT2vCQBTE70K/w/IKXqRujBJL6iYUQSg9CP45tLfH&#10;7muSmn0bs1tNv323IHgcZuY3zKocbCsu1PvGsYLZNAFBrJ1puFJwPGyenkH4gGywdUwKfslDWTyM&#10;Vpgbd+UdXfahEhHCPkcFdQhdLqXXNVn0U9cRR+/L9RZDlH0lTY/XCLetTJMkkxYbjgs1drSuSZ/2&#10;P1ZB96F3k8EsTHXeZif9/p1u559WqfHj8PoCItAQ7uFb+80oSJfz5Qz+78QrIIs/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rK+EtMkAAADeAAAADwAAAAAAAAAAAAAAAACYAgAA&#10;ZHJzL2Rvd25yZXYueG1sUEsFBgAAAAAEAAQA9QAAAI4DAAAAAA==&#10;" path="m,l,14r15,l15,,,xe" fillcolor="black" stroked="f">
                  <v:path o:connecttype="custom" o:connectlocs="0,0;0,14;15,14;15,0" o:connectangles="0,0,0,0"/>
                </v:shape>
                <v:shape id="Freeform 6" o:spid="_x0000_s3141" style="position:absolute;left:3847;top:166;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HjsYA&#10;AADeAAAADwAAAGRycy9kb3ducmV2LnhtbESPzWrDMBCE74W8g9hAbo0cB5rgRglJoKW9NT+QHhdr&#10;a5laKyPJsf32VaHQ4zAz3zCb3WAbcScfascKFvMMBHHpdM2Vguvl5XENIkRkjY1jUjBSgN128rDB&#10;QrueT3Q/x0okCIcCFZgY20LKUBqyGOauJU7el/MWY5K+ktpjn+C2kXmWPUmLNacFgy0dDZXf584q&#10;6N9vp+6WN+Pn2OOrN121OBw/lJpNh/0ziEhD/A//td+0gny1XOXweyddAbn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HjsYAAADeAAAADwAAAAAAAAAAAAAAAACYAgAAZHJz&#10;L2Rvd25yZXYueG1sUEsFBgAAAAAEAAQA9QAAAIsDAAAAAA==&#10;" path="m,l,57r15,l15,,,xe" fillcolor="black" stroked="f">
                  <v:path o:connecttype="custom" o:connectlocs="0,0;0,57;15,57;15,0" o:connectangles="0,0,0,0"/>
                </v:shape>
                <v:shape id="Freeform 7" o:spid="_x0000_s3142" style="position:absolute;left:3847;top:26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G/WMgA&#10;AADeAAAADwAAAGRycy9kb3ducmV2LnhtbESPT2vCQBTE7wW/w/KEXopumohKdJVSKJQeBP8c9PbY&#10;fSbR7Ns0u9X027uC4HGYmd8w82Vna3Gh1leOFbwPExDE2pmKCwW77ddgCsIHZIO1Y1LwTx6Wi97L&#10;HHPjrrymyyYUIkLY56igDKHJpfS6JIt+6Bri6B1dazFE2RbStHiNcFvLNEnG0mLFcaHEhj5L0ufN&#10;n1XQ7PX6rTMjU/yuxmf9c0pX2cEq9drvPmYgAnXhGX60v42CdJJNMrjfiVdALm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zMb9YyAAAAN4AAAAPAAAAAAAAAAAAAAAAAJgCAABk&#10;cnMvZG93bnJldi54bWxQSwUGAAAAAAQABAD1AAAAjQMAAAAA&#10;" path="m,l,15r15,l15,,,xe" fillcolor="black" stroked="f">
                  <v:path o:connecttype="custom" o:connectlocs="0,0;0,15;15,15;15,0" o:connectangles="0,0,0,0"/>
                </v:shape>
                <v:shape id="Freeform 8" o:spid="_x0000_s3143" style="position:absolute;left:3847;top:324;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G6YcYA&#10;AADeAAAADwAAAGRycy9kb3ducmV2LnhtbESPQUvDQBSE74L/YXmCN7tpWozEbosWKvVmW6EeH9ln&#10;Nph9G3Y3TfLvXUHocZiZb5jVZrStuJAPjWMF81kGgrhyuuFawedp9/AEIkRkja1jUjBRgM369maF&#10;pXYDH+hyjLVIEA4lKjAxdqWUoTJkMcxcR5y8b+ctxiR9LbXHIcFtK/Mse5QWG04LBjvaGqp+jr1V&#10;MLyfD/05b6evacA3b/p6/rr9UOr+bnx5BhFpjNfwf3uvFeTFoljC3510Be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hG6YcYAAADeAAAADwAAAAAAAAAAAAAAAACYAgAAZHJz&#10;L2Rvd25yZXYueG1sUEsFBgAAAAAEAAQA9QAAAIsDAAAAAA==&#10;" path="m,l,58r15,l15,,,xe" fillcolor="black" stroked="f">
                  <v:path o:connecttype="custom" o:connectlocs="0,0;0,58;15,58;15,0" o:connectangles="0,0,0,0"/>
                </v:shape>
                <v:shape id="Freeform 9" o:spid="_x0000_s3144" style="position:absolute;left:3847;top:42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SCt8kA&#10;AADeAAAADwAAAGRycy9kb3ducmV2LnhtbESPT2vCQBTE7wW/w/IKvZRmY7RaoqtIoSA9CP45tLfH&#10;7jNJzb6N2W2M394tCD0OM/MbZr7sbS06an3lWMEwSUEQa2cqLhQc9h8vbyB8QDZYOyYFV/KwXAwe&#10;5pgbd+EtdbtQiAhhn6OCMoQml9Lrkiz6xDXE0Tu61mKIsi2kafES4baWWZpOpMWK40KJDb2XpE+7&#10;X6ug+dLb596MTXHeTE768yfbjL6tUk+P/WoGIlAf/sP39tooyKaj6Sv83YlXQC5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05SCt8kAAADeAAAADwAAAAAAAAAAAAAAAACYAgAA&#10;ZHJzL2Rvd25yZXYueG1sUEsFBgAAAAAEAAQA9QAAAI4DAAAAAA==&#10;" path="m,l,14r15,l15,,,xe" fillcolor="black" stroked="f">
                  <v:path o:connecttype="custom" o:connectlocs="0,0;0,14;15,14;15,0" o:connectangles="0,0,0,0"/>
                </v:shape>
                <v:shape id="Freeform 10" o:spid="_x0000_s3145" style="position:absolute;left:3847;top:482;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BjcYA&#10;AADeAAAADwAAAGRycy9kb3ducmV2LnhtbESPQWvCQBSE74X+h+UVeqsbI2iJrmKFSntTW7DHR/aZ&#10;DWbfht2NSf59Vyj0OMzMN8xqM9hG3MiH2rGC6SQDQVw6XXOl4Pvr/eUVRIjIGhvHpGCkAJv148MK&#10;C+16PtLtFCuRIBwKVGBibAspQ2nIYpi4ljh5F+ctxiR9JbXHPsFtI/Msm0uLNacFgy3tDJXXU2cV&#10;9J/nY3fOm/Fn7HHvTVdN33YHpZ6fhu0SRKQh/of/2h9aQb6YLeZwv5Ou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BjcYAAADeAAAADwAAAAAAAAAAAAAAAACYAgAAZHJz&#10;L2Rvd25yZXYueG1sUEsFBgAAAAAEAAQA9QAAAIsDAAAAAA==&#10;" path="m,l,58r15,l15,,,xe" fillcolor="black" stroked="f">
                  <v:path o:connecttype="custom" o:connectlocs="0,0;0,58;15,58;15,0" o:connectangles="0,0,0,0"/>
                </v:shape>
                <v:shape id="Freeform 11" o:spid="_x0000_s3146" style="position:absolute;left:3847;top:583;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5W8gA&#10;AADeAAAADwAAAGRycy9kb3ducmV2LnhtbESPQWvCQBSE74X+h+UVeim6aRQjqZtQCgXxIKg91Ntj&#10;95mkZt+m2VXjv+8WBI/DzHzDLMrBtuJMvW8cK3gdJyCItTMNVwq+dp+jOQgfkA22jknBlTyUxePD&#10;AnPjLryh8zZUIkLY56igDqHLpfS6Jot+7Dri6B1cbzFE2VfS9HiJcNvKNElm0mLDcaHGjj5q0sft&#10;ySrovvXmZTBTU/2uZ0e9+knXk71V6vlpeH8DEWgI9/CtvTQK0mySZfB/J14BW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MCrlbyAAAAN4AAAAPAAAAAAAAAAAAAAAAAJgCAABk&#10;cnMvZG93bnJldi54bWxQSwUGAAAAAAQABAD1AAAAjQMAAAAA&#10;" path="m,l,15r15,l15,,,xe" fillcolor="black" stroked="f">
                  <v:path o:connecttype="custom" o:connectlocs="0,0;0,15;15,15;15,0" o:connectangles="0,0,0,0"/>
                </v:shape>
                <v:shape id="Freeform 12" o:spid="_x0000_s3147" style="position:absolute;left:3847;top:641;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ywZMMA&#10;AADeAAAADwAAAGRycy9kb3ducmV2LnhtbERPz2vCMBS+C/sfwhvspqkd6KhGccLGdptO0OOjeTbF&#10;5qUkqW3/++Ug7Pjx/V5vB9uIO/lQO1Ywn2UgiEuna64UnH4/pm8gQkTW2DgmBSMF2G6eJmsstOv5&#10;QPdjrEQK4VCgAhNjW0gZSkMWw8y1xIm7Om8xJugrqT32Kdw2Ms+yhbRYc2ow2NLeUHk7dlZB/30+&#10;dOe8GS9jj5/edNX8ff+j1MvzsFuBiDTEf/HD/aUV5MvXZdqb7qQr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1ywZMMAAADeAAAADwAAAAAAAAAAAAAAAACYAgAAZHJzL2Rv&#10;d25yZXYueG1sUEsFBgAAAAAEAAQA9QAAAIgDAAAAAA==&#10;" path="m,l,58r15,l15,,,xe" fillcolor="black" stroked="f">
                  <v:path o:connecttype="custom" o:connectlocs="0,0;0,58;15,58;15,0" o:connectangles="0,0,0,0"/>
                </v:shape>
                <v:shape id="Freeform 13" o:spid="_x0000_s3148" style="position:absolute;left:3847;top:74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mIssgA&#10;AADeAAAADwAAAGRycy9kb3ducmV2LnhtbESPT2sCMRTE70K/Q3iCF6nZrsU/W6MUQSgeBLUHvT2S&#10;193Vzct2E3X77RtB8DjMzG+Y2aK1lbhS40vHCt4GCQhi7UzJuYLv/ep1AsIHZIOVY1LwRx4W85fO&#10;DDPjbryl6y7kIkLYZ6igCKHOpPS6IIt+4Gri6P24xmKIssmlafAW4baSaZKMpMWS40KBNS0L0ufd&#10;xSqoD3rbb827yX83o7Nen9LN8GiV6nXbzw8QgdrwDD/aX0ZBOh6Op3C/E6+An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2YiyyAAAAN4AAAAPAAAAAAAAAAAAAAAAAJgCAABk&#10;cnMvZG93bnJldi54bWxQSwUGAAAAAAQABAD1AAAAjQMAAAAA&#10;" path="m,l,14r15,l15,,,xe" fillcolor="black" stroked="f">
                  <v:path o:connecttype="custom" o:connectlocs="0,0;0,14;15,14;15,0" o:connectangles="0,0,0,0"/>
                </v:shape>
                <v:shape id="Freeform 14" o:spid="_x0000_s3149" style="position:absolute;left:3847;top:799;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MRcUA&#10;AADeAAAADwAAAGRycy9kb3ducmV2LnhtbESPXWvCMBSG74X9h3AGu9PUDpx0RtmEDb2bH+AuD82x&#10;KTYnJUlt++/NxWCXL+8Xz2oz2EbcyYfasYL5LANBXDpdc6XgfPqaLkGEiKyxcUwKRgqwWT9NVlho&#10;1/OB7sdYiTTCoUAFJsa2kDKUhiyGmWuJk3d13mJM0ldSe+zTuG1knmULabHm9GCwpa2h8nbsrIJ+&#10;fzl0l7wZf8cev73pqvnn9kepl+fh4x1EpCH+h//aO60gf3tdJoCEk1BAr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8xFxQAAAN4AAAAPAAAAAAAAAAAAAAAAAJgCAABkcnMv&#10;ZG93bnJldi54bWxQSwUGAAAAAAQABAD1AAAAigMAAAAA&#10;" path="m,l,58r15,l15,,,xe" fillcolor="black" stroked="f">
                  <v:path o:connecttype="custom" o:connectlocs="0,0;0,58;15,58;15,0" o:connectangles="0,0,0,0"/>
                </v:shape>
                <v:shape id="Freeform 15" o:spid="_x0000_s3150" style="position:absolute;left:3847;top:90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r0k8kA&#10;AADeAAAADwAAAGRycy9kb3ducmV2LnhtbESPT2vCQBTE70K/w/IKXqRujJJKmlWKIJQeBP8c2ttj&#10;9zVJk30bs1tNv323IHgcZuY3TLEebCsu1PvasYLZNAFBrJ2puVRwOm6fliB8QDbYOiYFv+RhvXoY&#10;FZgbd+U9XQ6hFBHCPkcFVQhdLqXXFVn0U9cRR+/L9RZDlH0pTY/XCLetTJMkkxZrjgsVdrSpSDeH&#10;H6ug+9D7yWAWpjzvska/f6e7+adVavw4vL6ACDSEe/jWfjMK0uf5cgb/d+IVkKs/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mXr0k8kAAADeAAAADwAAAAAAAAAAAAAAAACYAgAA&#10;ZHJzL2Rvd25yZXYueG1sUEsFBgAAAAAEAAQA9QAAAI4DAAAAAA==&#10;" path="m,l,15r15,l15,,,xe" fillcolor="black" stroked="f">
                  <v:path o:connecttype="custom" o:connectlocs="0,0;0,15;15,15;15,0" o:connectangles="0,0,0,0"/>
                </v:shape>
                <v:shape id="Freeform 16" o:spid="_x0000_s3151" style="position:absolute;left:3847;top:958;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H3qcYA&#10;AADeAAAADwAAAGRycy9kb3ducmV2LnhtbESPzWrDMBCE74W+g9hCb40cF9LgRgltoKW55Q+S42Jt&#10;LVNrZSQ5tt8+CgR6HGbmG2axGmwjLuRD7VjBdJKBIC6drrlScDx8vcxBhIissXFMCkYKsFo+Piyw&#10;0K7nHV32sRIJwqFABSbGtpAylIYsholriZP367zFmKSvpPbYJ7htZJ5lM2mx5rRgsKW1ofJv31kF&#10;/ea06055M57HHr+96arp53qr1PPT8PEOItIQ/8P39o9WkL+9znO43UlXQC6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2H3qcYAAADeAAAADwAAAAAAAAAAAAAAAACYAgAAZHJz&#10;L2Rvd25yZXYueG1sUEsFBgAAAAAEAAQA9QAAAIsDAAAAAA==&#10;" path="m,l,57r15,l15,,,xe" fillcolor="black" stroked="f">
                  <v:path o:connecttype="custom" o:connectlocs="0,0;0,57;15,57;15,0" o:connectangles="0,0,0,0"/>
                </v:shape>
                <v:shape id="Freeform 17" o:spid="_x0000_s3152" style="position:absolute;left:3847;top:105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TPf8cA&#10;AADeAAAADwAAAGRycy9kb3ducmV2LnhtbESPQWvCQBSE70L/w/IKXkQ3JqISXUUEofQgqD20t8fu&#10;axLNvo3Zrab/vlsQPA4z8w2zXHe2FjdqfeVYwXiUgCDWzlRcKPg47YZzED4gG6wdk4Jf8rBevfSW&#10;mBt35wPdjqEQEcI+RwVlCE0updclWfQj1xBH79u1FkOUbSFNi/cIt7VMk2QqLVYcF0psaFuSvhx/&#10;rILmUx8GnZmY4rqfXvT7Od1nX1ap/mu3WYAI1IVn+NF+MwrSWTbP4P9OvAJy9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kz3/HAAAA3gAAAA8AAAAAAAAAAAAAAAAAmAIAAGRy&#10;cy9kb3ducmV2LnhtbFBLBQYAAAAABAAEAPUAAACMAwAAAAA=&#10;" path="m,l,14r15,l15,,,xe" fillcolor="black" stroked="f">
                  <v:path o:connecttype="custom" o:connectlocs="0,0;0,14;15,14;15,0" o:connectangles="0,0,0,0"/>
                </v:shape>
                <v:shape id="Freeform 18" o:spid="_x0000_s3153" style="position:absolute;left:3847;top:1116;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8TKRscA&#10;AADeAAAADwAAAGRycy9kb3ducmV2LnhtbESPQWvCQBSE74X+h+UVeqsb09JKdJVWaKm3agt6fGSf&#10;2WD2bdjdmOTfu4LQ4zAz3zCL1WAbcSYfascKppMMBHHpdM2Vgr/fz6cZiBCRNTaOScFIAVbL+7sF&#10;Ftr1vKXzLlYiQTgUqMDE2BZShtKQxTBxLXHyjs5bjEn6SmqPfYLbRuZZ9iot1pwWDLa0NlSedp1V&#10;0G/2226fN+Nh7PHLm66afqx/lHp8GN7nICIN8T98a39rBfnb8+wFrnfSFZDL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ykbHAAAA3gAAAA8AAAAAAAAAAAAAAAAAmAIAAGRy&#10;cy9kb3ducmV2LnhtbFBLBQYAAAAABAAEAPUAAACMAwAAAAA=&#10;" path="m,l,58r15,l15,,,xe" fillcolor="black" stroked="f">
                  <v:path o:connecttype="custom" o:connectlocs="0,0;0,58;15,58;15,0" o:connectangles="0,0,0,0"/>
                </v:shape>
                <v:shape id="Freeform 19" o:spid="_x0000_s3154" style="position:absolute;left:3847;top:1217;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HykMkA&#10;AADeAAAADwAAAGRycy9kb3ducmV2LnhtbESPT2vCQBTE7wW/w/IKvZS6MVoboqtIoSA9CP45tLfH&#10;7jNJzb6N2W2M394tCD0OM/MbZr7sbS06an3lWMFomIAg1s5UXCg47D9eMhA+IBusHZOCK3lYLgYP&#10;c8yNu/CWul0oRISwz1FBGUKTS+l1SRb90DXE0Tu61mKIsi2kafES4baWaZJMpcWK40KJDb2XpE+7&#10;X6ug+dLb595MTHHeTE/68yfdjL+tUk+P/WoGIlAf/sP39tooSN/G2Sv83YlXQC5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kHykMkAAADeAAAADwAAAAAAAAAAAAAAAACYAgAA&#10;ZHJzL2Rvd25yZXYueG1sUEsFBgAAAAAEAAQA9QAAAI4DAAAAAA==&#10;" path="m,l,14r15,l15,,,xe" fillcolor="black" stroked="f">
                  <v:path o:connecttype="custom" o:connectlocs="0,0;0,14;15,14;15,0" o:connectangles="0,0,0,0"/>
                </v:shape>
                <v:shape id="Freeform 20" o:spid="_x0000_s3155" style="position:absolute;left:3847;top:1275;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rxqsYA&#10;AADeAAAADwAAAGRycy9kb3ducmV2LnhtbESPQWvCQBSE74X+h+UVeqsbU7ASXaUVlPamtqDHR/aZ&#10;DWbfht2NSf59tyD0OMzMN8xyPdhG3MiH2rGC6SQDQVw6XXOl4Od7+zIHESKyxsYxKRgpwHr1+LDE&#10;QrueD3Q7xkokCIcCFZgY20LKUBqyGCauJU7exXmLMUlfSe2xT3DbyDzLZtJizWnBYEsbQ+X12FkF&#10;/dfp0J3yZjyPPe686arpx2av1PPT8L4AEWmI/+F7+1MryN9e5zP4u5Ou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FrxqsYAAADeAAAADwAAAAAAAAAAAAAAAACYAgAAZHJz&#10;L2Rvd25yZXYueG1sUEsFBgAAAAAEAAQA9QAAAIsDAAAAAA==&#10;" path="m,l,57r15,l15,,,xe" fillcolor="black" stroked="f">
                  <v:path o:connecttype="custom" o:connectlocs="0,0;0,57;15,57;15,0" o:connectangles="0,0,0,0"/>
                </v:shape>
                <v:shape id="Freeform 21" o:spid="_x0000_s3156" style="position:absolute;left:3847;top:137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JfMkA&#10;AADeAAAADwAAAGRycy9kb3ducmV2LnhtbESPT2vCQBTE70K/w/IKXqTZNJYoaVYpgiA9CP45tLfH&#10;7muSmn0bs6um375bKHgcZuY3TLkcbCuu1PvGsYLnJAVBrJ1puFJwPKyf5iB8QDbYOiYFP+RhuXgY&#10;lVgYd+MdXfehEhHCvkAFdQhdIaXXNVn0ieuIo/fleoshyr6SpsdbhNtWZmmaS4sNx4UaO1rVpE/7&#10;i1XQfejdZDAvpjpv85N+/86200+r1PhxeHsFEWgI9/B/e2MUZLPpfAZ/d+IVkIt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ed/JfMkAAADeAAAADwAAAAAAAAAAAAAAAACYAgAA&#10;ZHJzL2Rvd25yZXYueG1sUEsFBgAAAAAEAAQA9QAAAI4DAAAAAA==&#10;" path="m,l,15r15,l15,,,xe" fillcolor="black" stroked="f">
                  <v:path o:connecttype="custom" o:connectlocs="0,0;0,15;15,15;15,0" o:connectangles="0,0,0,0"/>
                </v:shape>
                <v:shape id="Freeform 22" o:spid="_x0000_s3157" style="position:absolute;left:3847;top:1433;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nAQ8MA&#10;AADeAAAADwAAAGRycy9kb3ducmV2LnhtbERPW2vCMBR+F/YfwhnsTVM7cNIZZRM29G1ewD0emmNT&#10;bE5Kktr235uHwR4/vvtqM9hG3MmH2rGC+SwDQVw6XXOl4Hz6mi5BhIissXFMCkYKsFk/TVZYaNfz&#10;ge7HWIkUwqFABSbGtpAylIYshplriRN3dd5iTNBXUnvsU7htZJ5lC2mx5tRgsKWtofJ27KyCfn85&#10;dJe8GX/HHr+96ar55/ZHqZfn4eMdRKQh/ov/3DutIH97Xaa96U66AnL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nAQ8MAAADeAAAADwAAAAAAAAAAAAAAAACYAgAAZHJzL2Rv&#10;d25yZXYueG1sUEsFBgAAAAAEAAQA9QAAAIgDAAAAAA==&#10;" path="m,l,58r15,l15,,,xe" fillcolor="black" stroked="f">
                  <v:path o:connecttype="custom" o:connectlocs="0,0;0,58;15,58;15,0" o:connectangles="0,0,0,0"/>
                </v:shape>
                <v:shape id="Freeform 23" o:spid="_x0000_s3158" style="position:absolute;left:3847;top:153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z4lcgA&#10;AADeAAAADwAAAGRycy9kb3ducmV2LnhtbESPT2sCMRTE70K/Q3iCF9Fs16J2a5QiCMWD4J+DvT2S&#10;193Vzct2E3X77RtB8DjMzG+Y2aK1lbhS40vHCl6HCQhi7UzJuYLDfjWYgvAB2WDlmBT8kYfF/KUz&#10;w8y4G2/pugu5iBD2GSooQqgzKb0uyKIfupo4ej+usRiibHJpGrxFuK1kmiRjabHkuFBgTcuC9Hl3&#10;sQrqo972W/Nm8t/N+KzXp3Qz+rZK9brt5weIQG14hh/tL6MgnYym73C/E6+An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DPiVyAAAAN4AAAAPAAAAAAAAAAAAAAAAAJgCAABk&#10;cnMvZG93bnJldi54bWxQSwUGAAAAAAQABAD1AAAAjQMAAAAA&#10;" path="m,l,14r15,l15,,,xe" fillcolor="black" stroked="f">
                  <v:path o:connecttype="custom" o:connectlocs="0,0;0,14;15,14;15,0" o:connectangles="0,0,0,0"/>
                </v:shape>
                <v:shape id="Freeform 24" o:spid="_x0000_s3159" style="position:absolute;left:3847;top:1591;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ZamMUA&#10;AADeAAAADwAAAGRycy9kb3ducmV2LnhtbESPXWvCMBSG7wf7D+EMdjdTO9hmNcombMy76QS9PDTH&#10;pticlCS17b83F4KXL+8Xz2I12EZcyIfasYLpJANBXDpdc6Vg///98gEiRGSNjWNSMFKA1fLxYYGF&#10;dj1v6bKLlUgjHApUYGJsCylDachimLiWOHkn5y3GJH0ltcc+jdtG5ln2Ji3WnB4MtrQ2VJ53nVXQ&#10;bw7b7pA343Hs8cebrpp+rf+Uen4aPucgIg3xHr61f7WC/P11lgASTkIBub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JlqYxQAAAN4AAAAPAAAAAAAAAAAAAAAAAJgCAABkcnMv&#10;ZG93bnJldi54bWxQSwUGAAAAAAQABAD1AAAAigMAAAAA&#10;" path="m,l,58r15,l15,,,xe" fillcolor="black" stroked="f">
                  <v:path o:connecttype="custom" o:connectlocs="0,0;0,58;15,58;15,0" o:connectangles="0,0,0,0"/>
                </v:shape>
                <v:shape id="Freeform 25" o:spid="_x0000_s3160" style="position:absolute;left:3847;top:169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NiTskA&#10;AADeAAAADwAAAGRycy9kb3ducmV2LnhtbESPT2vCQBTE7wW/w/IEL0U3xqJtmlVEKJQeBP8c7O2x&#10;+5qkyb6N2a2m375bEDwOM/MbJl/1thEX6nzlWMF0koAg1s5UXCg4Ht7GzyB8QDbYOCYFv+RhtRw8&#10;5JgZd+UdXfahEBHCPkMFZQhtJqXXJVn0E9cSR+/LdRZDlF0hTYfXCLeNTJNkLi1WHBdKbGlTkq73&#10;P1ZBe9K7x948meK8ndf64zvdzj6tUqNhv34FEagP9/Ct/W4UpIvZyxT+78QrIJ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KNiTskAAADeAAAADwAAAAAAAAAAAAAAAACYAgAA&#10;ZHJzL2Rvd25yZXYueG1sUEsFBgAAAAAEAAQA9QAAAI4DAAAAAA==&#10;" path="m,l,15r15,l15,,,xe" fillcolor="black" stroked="f">
                  <v:path o:connecttype="custom" o:connectlocs="0,0;0,15;15,15;15,0" o:connectangles="0,0,0,0"/>
                </v:shape>
                <v:shape id="Freeform 26" o:spid="_x0000_s3161" style="position:absolute;left:3847;top:1750;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V9X8YA&#10;AADeAAAADwAAAGRycy9kb3ducmV2LnhtbESPwWrDMBBE74X+g9hCbo1s05bgRAlpoCW9NUkhPS7W&#10;xjKxVkaSY/vvq0Khx2Fm3jCrzWhbcSMfGscK8nkGgrhyuuFawdfp7XEBIkRkja1jUjBRgM36/m6F&#10;pXYDH+h2jLVIEA4lKjAxdqWUoTJkMcxdR5y8i/MWY5K+ltrjkOC2lUWWvUiLDacFgx3tDFXXY28V&#10;DB/nQ38u2ul7GvDdm77OX3efSs0exu0SRKQx/of/2nutoMiz5yf4vZOu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FV9X8YAAADeAAAADwAAAAAAAAAAAAAAAACYAgAAZHJz&#10;L2Rvd25yZXYueG1sUEsFBgAAAAAEAAQA9QAAAIsDAAAAAA==&#10;" path="m,l,58r15,l15,,,xe" fillcolor="black" stroked="f">
                  <v:path o:connecttype="custom" o:connectlocs="0,0;0,58;15,58;15,0" o:connectangles="0,0,0,0"/>
                </v:shape>
                <v:shape id="Freeform 27" o:spid="_x0000_s3162" style="position:absolute;left:3847;top:1851;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rUf8gA&#10;AADeAAAADwAAAGRycy9kb3ducmV2LnhtbESPQWvCQBSE7wX/w/KEXkrdGG0o0Y1IoSAeBG0P7e2x&#10;+5rEZN/G7Fbjv3cLBY/DzHzDLFeDbcWZel87VjCdJCCItTM1lwo+P96fX0H4gGywdUwKruRhVYwe&#10;lpgbd+E9nQ+hFBHCPkcFVQhdLqXXFVn0E9cRR+/H9RZDlH0pTY+XCLetTJMkkxZrjgsVdvRWkW4O&#10;v1ZB96X3T4OZm/K0yxq9Paa72bdV6nE8rBcgAg3hHv5vb4yCdDp/mcHfnXgFZH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K+tR/yAAAAN4AAAAPAAAAAAAAAAAAAAAAAJgCAABk&#10;cnMvZG93bnJldi54bWxQSwUGAAAAAAQABAD1AAAAjQMAAAAA&#10;" path="m,l,14r15,l15,,,xe" fillcolor="black" stroked="f">
                  <v:path o:connecttype="custom" o:connectlocs="0,0;0,14;15,14;15,0" o:connectangles="0,0,0,0"/>
                </v:shape>
                <v:shape id="Freeform 28" o:spid="_x0000_s3163" style="position:absolute;left:3847;top:1908;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RRsYA&#10;AADeAAAADwAAAGRycy9kb3ducmV2LnhtbESPwWrDMBBE74X8g9hAb41sk5biRglJoKW9NUkhPS7W&#10;xjKxVkaSY/vvq0Khx2Fm3jCrzWhbcSMfGscK8kUGgrhyuuFawdfp9eEZRIjIGlvHpGCiAJv17G6F&#10;pXYDH+h2jLVIEA4lKjAxdqWUoTJkMSxcR5y8i/MWY5K+ltrjkOC2lUWWPUmLDacFgx3tDVXXY28V&#10;DB/nQ38u2ul7GvDNm77Od/tPpe7n4/YFRKQx/of/2u9aQZEvH5fweydd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9rRRsYAAADeAAAADwAAAAAAAAAAAAAAAACYAgAAZHJz&#10;L2Rvd25yZXYueG1sUEsFBgAAAAAEAAQA9QAAAIsDAAAAAA==&#10;" path="m,l,58r15,l15,,,xe" fillcolor="black" stroked="f">
                  <v:path o:connecttype="custom" o:connectlocs="0,0;0,58;15,58;15,0" o:connectangles="0,0,0,0"/>
                </v:shape>
                <v:shape id="Freeform 29" o:spid="_x0000_s3164" style="position:absolute;left:3847;top:200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pkMgA&#10;AADeAAAADwAAAGRycy9kb3ducmV2LnhtbESPT2sCMRTE74V+h/AEL6Vm3arIapQiCNKD4J9DvT2S&#10;5+7q5mXdRN1++0YQPA4z8xtmOm9tJW7U+NKxgn4vAUGsnSk5V7DfLT/HIHxANlg5JgV/5GE+e3+b&#10;YmbcnTd024ZcRAj7DBUUIdSZlF4XZNH3XE0cvaNrLIYom1yaBu8RbiuZJslIWiw5LhRY06Igfd5e&#10;rYL6V28+WjMw+WU9OuufU7r+Olilup32ewIiUBte4Wd7ZRSk/cFwCI878QrI2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qX+mQyAAAAN4AAAAPAAAAAAAAAAAAAAAAAJgCAABk&#10;cnMvZG93bnJldi54bWxQSwUGAAAAAAQABAD1AAAAjQMAAAAA&#10;" path="m,l,15r15,l15,,,xe" fillcolor="black" stroked="f">
                  <v:path o:connecttype="custom" o:connectlocs="0,0;0,15;15,15;15,0" o:connectangles="0,0,0,0"/>
                </v:shape>
                <v:shape id="Freeform 30" o:spid="_x0000_s3165" style="position:absolute;left:3847;top:2067;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qqsYA&#10;AADeAAAADwAAAGRycy9kb3ducmV2LnhtbESPwWrDMBBE74X8g9hAb41s04biRglJoKW9NUkhPS7W&#10;xjKxVkaSY/vvq0Khx2Fm3jCrzWhbcSMfGscK8kUGgrhyuuFawdfp9eEZRIjIGlvHpGCiAJv17G6F&#10;pXYDH+h2jLVIEA4lKjAxdqWUoTJkMSxcR5y8i/MWY5K+ltrjkOC2lUWWLaXFhtOCwY72hqrrsbcK&#10;ho/zoT8X7fQ9DfjmTV/nu/2nUvfzcfsCItIY/8N/7XetoMgfn5bweydd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TqqsYAAADeAAAADwAAAAAAAAAAAAAAAACYAgAAZHJz&#10;L2Rvd25yZXYueG1sUEsFBgAAAAAEAAQA9QAAAIsDAAAAAA==&#10;" path="m,l,57r15,l15,,,xe" fillcolor="black" stroked="f">
                  <v:path o:connecttype="custom" o:connectlocs="0,0;0,57;15,57;15,0" o:connectangles="0,0,0,0"/>
                </v:shape>
                <v:shape id="Freeform 31" o:spid="_x0000_s3166" style="position:absolute;left:3847;top:216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HSfMkA&#10;AADeAAAADwAAAGRycy9kb3ducmV2LnhtbESPT2vCQBTE7wW/w/IEL0U3pv4paVYRoVB6ELQ96O2x&#10;+5qkyb6N2a2m375bEDwOM/MbJl/3thEX6nzlWMF0koAg1s5UXCj4/HgdP4PwAdlg45gU/JKH9Wrw&#10;kGNm3JX3dDmEQkQI+wwVlCG0mZRel2TRT1xLHL0v11kMUXaFNB1eI9w2Mk2ShbRYcVwosaVtSbo+&#10;/FgF7VHvH3szM8V5t6j1+3e6ezpZpUbDfvMCIlAf7uFb+80oSKez+RL+78QrIF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cHSfMkAAADeAAAADwAAAAAAAAAAAAAAAACYAgAA&#10;ZHJzL2Rvd25yZXYueG1sUEsFBgAAAAAEAAQA9QAAAI4DAAAAAA==&#10;" path="m,l,14r15,l15,,,xe" fillcolor="black" stroked="f">
                  <v:path o:connecttype="custom" o:connectlocs="0,0;0,14;15,14;15,0" o:connectangles="0,0,0,0"/>
                </v:shape>
                <v:shape id="Freeform 32" o:spid="_x0000_s3167" style="position:absolute;left:3847;top:2225;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fbQ8MA&#10;AADeAAAADwAAAGRycy9kb3ducmV2LnhtbERPyWrDMBC9F/oPYgq9NbJNU4obJbSBhOSWpZAeB2tq&#10;mVojI8mx/ffRIdDj4+2L1WhbcSUfGscK8lkGgrhyuuFawfd58/IOIkRkja1jUjBRgNXy8WGBpXYD&#10;H+l6irVIIRxKVGBi7EopQ2XIYpi5jjhxv85bjAn6WmqPQwq3rSyy7E1abDg1GOxobaj6O/VWwbC/&#10;HPtL0U4/04Bbb/o6/1oflHp+Gj8/QEQa47/47t5pBUX+Ok970510B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pfbQ8MAAADeAAAADwAAAAAAAAAAAAAAAACYAgAAZHJzL2Rv&#10;d25yZXYueG1sUEsFBgAAAAAEAAQA9QAAAIgDAAAAAA==&#10;" path="m,l,58r15,l15,,,xe" fillcolor="black" stroked="f">
                  <v:path o:connecttype="custom" o:connectlocs="0,0;0,58;15,58;15,0" o:connectangles="0,0,0,0"/>
                </v:shape>
                <v:shape id="Freeform 33" o:spid="_x0000_s3168" style="position:absolute;left:3847;top:232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LjlcgA&#10;AADeAAAADwAAAGRycy9kb3ducmV2LnhtbESPQWvCQBSE7wX/w/IEL0U3pio2zSoiFEoPgrYHvT12&#10;X5M02bcxu9X033cLgsdhZr5h8nVvG3GhzleOFUwnCQhi7UzFhYLPj9fxEoQPyAYbx6TglzysV4OH&#10;HDPjrrynyyEUIkLYZ6igDKHNpPS6JIt+4lri6H25zmKIsiuk6fAa4baRaZIspMWK40KJLW1L0vXh&#10;xypoj3r/2JuZKc67Ra3fv9Pd08kqNRr2mxcQgfpwD9/ab0ZBOp3Nn+H/TrwCcvU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rEuOVyAAAAN4AAAAPAAAAAAAAAAAAAAAAAJgCAABk&#10;cnMvZG93bnJldi54bWxQSwUGAAAAAAQABAD1AAAAjQMAAAAA&#10;" path="m,l,14r15,l15,,,xe" fillcolor="black" stroked="f">
                  <v:path o:connecttype="custom" o:connectlocs="0,0;0,14;15,14;15,0" o:connectangles="0,0,0,0"/>
                </v:shape>
                <v:shape id="Freeform 34" o:spid="_x0000_s3169" style="position:absolute;left:3847;top:2384;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o0d+MQA&#10;AADeAAAADwAAAGRycy9kb3ducmV2LnhtbESPy2rDMBBF94H+g5hCd4lsU0JxooQ00NLu8iiky8Ga&#10;WCbWyEhybP99tQh0ebkvzno72lbcyYfGsYJ8kYEgrpxuuFbwc/6Yv4EIEVlj65gUTBRgu3marbHU&#10;buAj3U+xFmmEQ4kKTIxdKWWoDFkMC9cRJ+/qvMWYpK+l9jikcdvKIsuW0mLD6cFgR3tD1e3UWwXD&#10;9+XYX4p2+p0G/PSmr/P3/UGpl+dxtwIRaYz/4Uf7Syso8tdlAkg4CQX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NHfjEAAAA3gAAAA8AAAAAAAAAAAAAAAAAmAIAAGRycy9k&#10;b3ducmV2LnhtbFBLBQYAAAAABAAEAPUAAACJAwAAAAA=&#10;" path="m,l,57r15,l15,,,xe" fillcolor="black" stroked="f">
                  <v:path o:connecttype="custom" o:connectlocs="0,0;0,57;15,57;15,0" o:connectangles="0,0,0,0"/>
                </v:shape>
                <v:shape id="Freeform 35" o:spid="_x0000_s3170" style="position:absolute;left:3847;top:248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glLsgA&#10;AADeAAAADwAAAGRycy9kb3ducmV2LnhtbESPT2vCQBTE7wW/w/KEXopukkqQ6CpSKEgPgn8Oenvs&#10;PpNo9m3Mrpp++26h0OMwM79h5sveNuJBna8dK0jHCQhi7UzNpYLD/nM0BeEDssHGMSn4Jg/LxeBl&#10;joVxT97SYxdKESHsC1RQhdAWUnpdkUU/di1x9M6usxii7EppOnxGuG1kliS5tFhzXKiwpY+K9HV3&#10;twrao96+9WZiytsmv+qvS7Z5P1mlXof9agYiUB/+w3/ttVGQpZM8hd878QrIx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bCCUuyAAAAN4AAAAPAAAAAAAAAAAAAAAAAJgCAABk&#10;cnMvZG93bnJldi54bWxQSwUGAAAAAAQABAD1AAAAjQMAAAAA&#10;" path="m,l,15r15,l15,,,xe" fillcolor="black" stroked="f">
                  <v:path o:connecttype="custom" o:connectlocs="0,0;0,15;15,15;15,0" o:connectangles="0,0,0,0"/>
                </v:shape>
                <v:shape id="Freeform 36" o:spid="_x0000_s3171" style="position:absolute;left:3847;top:2542;width:19;height:53;visibility:visible;mso-wrap-style:square;v-text-anchor:top" coordsize="19,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NGqsYA&#10;AADeAAAADwAAAGRycy9kb3ducmV2LnhtbESPQWsCMRSE70L/Q3gFL6JZFxFdjSJCQQo9VD14fGye&#10;2cXNy5qkuvXXN0LB4zAz3zDLdWcbcSMfascKxqMMBHHpdM1GwfHwMZyBCBFZY+OYFPxSgPXqrbfE&#10;Qrs7f9NtH41IEA4FKqhibAspQ1mRxTByLXHyzs5bjEl6I7XHe4LbRuZZNpUWa04LFba0rai87H+s&#10;gs/Sz78GYTB/mOZwNTI7bc6Pk1L9926zABGpi6/wf3unFeTjyTSH5510Be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gNGqsYAAADeAAAADwAAAAAAAAAAAAAAAACYAgAAZHJz&#10;L2Rvd25yZXYueG1sUEsFBgAAAAAEAAQA9QAAAIsDAAAAAA==&#10;" path="m,l,46r,7l7,53r12,l19,38,7,38r,8l15,46,15,,,xe" fillcolor="black" stroked="f">
                  <v:path o:connecttype="custom" o:connectlocs="0,0;0,46;0,53;7,53;19,53;19,38;7,38;7,46;15,46;15,0" o:connectangles="0,0,0,0,0,0,0,0,0,0"/>
                </v:shape>
                <v:shape id="Freeform 37" o:spid="_x0000_s3172" style="position:absolute;left:3910;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YewsgA&#10;AADeAAAADwAAAGRycy9kb3ducmV2LnhtbESPzWrDMBCE74W8g9hCL6GW7QRTnCghFAqlh0B+Dslt&#10;kTa2G2vlWqrjvn1VCPQ4zMw3zHI92lYM1PvGsYIsSUEQa2carhQcD2/PLyB8QDbYOiYFP+RhvZo8&#10;LLE07sY7GvahEhHCvkQFdQhdKaXXNVn0ieuIo3dxvcUQZV9J0+Mtwm0r8zQtpMWG40KNHb3WpK/7&#10;b6ugO+nddDRzU31ti6v++My3s7NV6ulx3CxABBrDf/jefjcK8mxezODvTrwCcvUL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Elh7CyAAAAN4AAAAPAAAAAAAAAAAAAAAAAJgCAABk&#10;cnMvZG93bnJldi54bWxQSwUGAAAAAAQABAD1AAAAjQMAAAAA&#10;" path="m,15r14,l14,,,,,15xe" fillcolor="black" stroked="f">
                  <v:path o:connecttype="custom" o:connectlocs="0,15;14,15;14,0;0,0" o:connectangles="0,0,0,0"/>
                </v:shape>
                <v:shape id="Freeform 38" o:spid="_x0000_s3173" style="position:absolute;left:3967;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lttcUA&#10;AADeAAAADwAAAGRycy9kb3ducmV2LnhtbESPQYvCMBSE74L/ITxhb5paRNZqFFkQxMPKquj10Tyb&#10;YvNSmmyt/nojLOxxmJlvmMWqs5VoqfGlYwXjUQKCOHe65ELB6bgZfoLwAVlj5ZgUPMjDatnvLTDT&#10;7s4/1B5CISKEfYYKTAh1JqXPDVn0I1cTR+/qGoshyqaQusF7hNtKpkkylRZLjgsGa/oylN8Ov1ZB&#10;S+die9o/ktbw7fL99Lt0ttkp9THo1nMQgbrwH/5rb7WCdDyZTuB9J14BuX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eW21xQAAAN4AAAAPAAAAAAAAAAAAAAAAAJgCAABkcnMv&#10;ZG93bnJldi54bWxQSwUGAAAAAAQABAD1AAAAigMAAAAA&#10;" path="m,15r58,l58,,,,,15xe" fillcolor="black" stroked="f">
                  <v:path o:connecttype="custom" o:connectlocs="0,15;58,15;58,0;0,0" o:connectangles="0,0,0,0"/>
                </v:shape>
                <v:shape id="Freeform 39" o:spid="_x0000_s3174" style="position:absolute;left:4068;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MjLckA&#10;AADeAAAADwAAAGRycy9kb3ducmV2LnhtbESPT2vCQBTE74LfYXmFXqRujBpKdCNSKBQPgn8O7e2x&#10;+0zSZN+m2a2m375bKHgcZuY3zHoz2FZcqfe1YwWzaQKCWDtTc6ngfHp9egbhA7LB1jEp+CEPm2I8&#10;WmNu3I0PdD2GUkQI+xwVVCF0uZReV2TRT11HHL2L6y2GKPtSmh5vEW5bmSZJJi3WHBcq7OilIt0c&#10;v62C7l0fJoNZmPJrnzV695nu5x9WqceHYbsCEWgI9/B/+80oSGeLbAl/d+IVk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DMjLckAAADeAAAADwAAAAAAAAAAAAAAAACYAgAA&#10;ZHJzL2Rvd25yZXYueG1sUEsFBgAAAAAEAAQA9QAAAI4DAAAAAA==&#10;" path="m,15r14,l14,,,,,15xe" fillcolor="black" stroked="f">
                  <v:path o:connecttype="custom" o:connectlocs="0,15;14,15;14,0;0,0" o:connectangles="0,0,0,0"/>
                </v:shape>
                <v:shape id="Freeform 40" o:spid="_x0000_s3175" style="position:absolute;left:4126;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WWcYA&#10;AADeAAAADwAAAGRycy9kb3ducmV2LnhtbESPQWvCQBSE74X+h+UVvNWNQUKNrlIKgnhQ1NBeH9ln&#10;Nph9G7JrjP31XUHocZiZb5jFarCN6KnztWMFk3ECgrh0uuZKQXFav3+A8AFZY+OYFNzJw2r5+rLA&#10;XLsbH6g/hkpECPscFZgQ2lxKXxqy6MeuJY7e2XUWQ5RdJXWHtwi3jUyTJJMWa44LBlv6MlRejler&#10;oKfvalPs70lv+PKz+/XbdLbeKjV6Gz7nIAIN4T/8bG+0gnQyzTJ43IlX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dWWcYAAADeAAAADwAAAAAAAAAAAAAAAACYAgAAZHJz&#10;L2Rvd25yZXYueG1sUEsFBgAAAAAEAAQA9QAAAIsDAAAAAA==&#10;" path="m,15r57,l57,,,,,15xe" fillcolor="black" stroked="f">
                  <v:path o:connecttype="custom" o:connectlocs="0,15;57,15;57,0;0,0" o:connectangles="0,0,0,0"/>
                </v:shape>
                <v:shape id="Freeform 41" o:spid="_x0000_s3176" style="position:absolute;left:4226;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YwckA&#10;AADeAAAADwAAAGRycy9kb3ducmV2LnhtbESPT2vCQBTE74LfYXmFXqRujJJK6kakUCgeBP8c9PbY&#10;fU3SZN+m2a2m375bKHgcZuY3zGo92FZcqfe1YwWzaQKCWDtTc6ngdHx7WoLwAdlg65gU/JCHdTEe&#10;rTA37sZ7uh5CKSKEfY4KqhC6XEqvK7Lop64jjt6H6y2GKPtSmh5vEW5bmSZJJi3WHBcq7Oi1It0c&#10;vq2C7qz3k8EsTPm1yxq9/Ux384tV6vFh2LyACDSEe/i//W4UpLNF9gx/d+IVk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0YwckAAADeAAAADwAAAAAAAAAAAAAAAACYAgAA&#10;ZHJzL2Rvd25yZXYueG1sUEsFBgAAAAAEAAQA9QAAAI4DAAAAAA==&#10;" path="m,15r15,l15,,,,,15xe" fillcolor="black" stroked="f">
                  <v:path o:connecttype="custom" o:connectlocs="0,15;15,15;15,0;0,0" o:connectangles="0,0,0,0"/>
                </v:shape>
                <v:shape id="Freeform 42" o:spid="_x0000_s3177" style="position:absolute;left:4284;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RnsMIA&#10;AADeAAAADwAAAGRycy9kb3ducmV2LnhtbERPy4rCMBTdC/5DuII7TS0i2jHKIAjiwsEHzvbS3GmK&#10;zU1pYq1+/WQhuDyc93Ld2Uq01PjSsYLJOAFBnDtdcqHgct6O5iB8QNZYOSYFT/KwXvV7S8y0e/CR&#10;2lMoRAxhn6ECE0KdSelzQxb92NXEkftzjcUQYVNI3eAjhttKpkkykxZLjg0Ga9oYym+nu1XQ0rXY&#10;XX6eSWv49nt4+X262O6VGg667y8QgbrwEb/dO60gnUxncW+8E6+A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NGewwgAAAN4AAAAPAAAAAAAAAAAAAAAAAJgCAABkcnMvZG93&#10;bnJldi54bWxQSwUGAAAAAAQABAD1AAAAhwMAAAAA&#10;" path="m,15r58,l58,,,,,15xe" fillcolor="black" stroked="f">
                  <v:path o:connecttype="custom" o:connectlocs="0,15;58,15;58,0;0,0" o:connectangles="0,0,0,0"/>
                </v:shape>
                <v:shape id="Freeform 43" o:spid="_x0000_s3178" style="position:absolute;left:4385;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4pKMkA&#10;AADeAAAADwAAAGRycy9kb3ducmV2LnhtbESPT2vCQBTE74LfYXmFXqRujBJq6kakUCgeBP8c9PbY&#10;fU3SZN+m2a2m375bKHgcZuY3zGo92FZcqfe1YwWzaQKCWDtTc6ngdHx7egbhA7LB1jEp+CEP62I8&#10;WmFu3I33dD2EUkQI+xwVVCF0uZReV2TRT11HHL0P11sMUfalND3eIty2Mk2STFqsOS5U2NFrRbo5&#10;fFsF3VnvJ4NZmPJrlzV6+5nu5her1OPDsHkBEWgI9/B/+90oSGeLbAl/d+IVk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5X4pKMkAAADeAAAADwAAAAAAAAAAAAAAAACYAgAA&#10;ZHJzL2Rvd25yZXYueG1sUEsFBgAAAAAEAAQA9QAAAI4DAAAAAA==&#10;" path="m,15r14,l14,,,,,15xe" fillcolor="black" stroked="f">
                  <v:path o:connecttype="custom" o:connectlocs="0,15;14,15;14,0;0,0" o:connectangles="0,0,0,0"/>
                </v:shape>
                <v:shape id="Freeform 44" o:spid="_x0000_s3179" style="position:absolute;left:4442;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v9a8QA&#10;AADeAAAADwAAAGRycy9kb3ducmV2LnhtbESPy4rCMBSG98K8QzgDs9PUIjpWowwDgrhQvDBuD82x&#10;KTYnpYm1ztObheDy57/xzZedrURLjS8dKxgOEhDEudMlFwpOx1X/G4QPyBorx6TgQR6Wi4/eHDPt&#10;7ryn9hAKEUfYZ6jAhFBnUvrckEU/cDVx9C6usRiibAqpG7zHcVvJNEnG0mLJ8cFgTb+G8uvhZhW0&#10;9FesT7tH0hq+nrf/fpNOVxulvj67nxmIQF14h1/ttVaQDkeTCBBxIgr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b/WvEAAAA3gAAAA8AAAAAAAAAAAAAAAAAmAIAAGRycy9k&#10;b3ducmV2LnhtbFBLBQYAAAAABAAEAPUAAACJAwAAAAA=&#10;" path="m,15r58,l58,,,,,15xe" fillcolor="black" stroked="f">
                  <v:path o:connecttype="custom" o:connectlocs="0,15;58,15;58,0;0,0" o:connectangles="0,0,0,0"/>
                </v:shape>
                <v:shape id="Freeform 45" o:spid="_x0000_s3180" style="position:absolute;left:4543;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Gz88cA&#10;AADeAAAADwAAAGRycy9kb3ducmV2LnhtbESPQWvCQBSE74X+h+UJXopukoqW6CpFEKQHQdtDe3vs&#10;PpNo9m3Mrhr/vSsIPQ4z8w0zW3S2FhdqfeVYQTpMQBBrZyouFPx8rwYfIHxANlg7JgU38rCYv77M&#10;MDfuylu67EIhIoR9jgrKEJpcSq9LsuiHriGO3t61FkOUbSFNi9cIt7XMkmQsLVYcF0psaFmSPu7O&#10;VkHzq7dvnRmZ4rQZH/XXIdu8/1ml+r3ucwoiUBf+w8/22ijI0tEkhcede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7Rs/PHAAAA3gAAAA8AAAAAAAAAAAAAAAAAmAIAAGRy&#10;cy9kb3ducmV2LnhtbFBLBQYAAAAABAAEAPUAAACMAwAAAAA=&#10;" path="m,15r15,l15,,,,,15xe" fillcolor="black" stroked="f">
                  <v:path o:connecttype="custom" o:connectlocs="0,15;15,15;15,0;0,0" o:connectangles="0,0,0,0"/>
                </v:shape>
                <v:shape id="Freeform 46" o:spid="_x0000_s3181" style="position:absolute;left:4601;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zacUA&#10;AADdAAAADwAAAGRycy9kb3ducmV2LnhtbESPT4vCMBTE74LfITzBm6aWRbQaZREE8aD4B70+mrdN&#10;sXkpTbbW/fQbYWGPw8z8hlmuO1uJlhpfOlYwGScgiHOnSy4UXC/b0QyED8gaK8ek4EUe1qt+b4mZ&#10;dk8+UXsOhYgQ9hkqMCHUmZQ+N2TRj11NHL0v11gMUTaF1A0+I9xWMk2SqbRYclwwWNPGUP44f1sF&#10;Ld2K3fX4SlrDj/vhx+/T+Xav1HDQfS5ABOrCf/ivvdMKZmn6Ae838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ZbNpxQAAAN0AAAAPAAAAAAAAAAAAAAAAAJgCAABkcnMv&#10;ZG93bnJldi54bWxQSwUGAAAAAAQABAD1AAAAigMAAAAA&#10;" path="m,15r57,l57,,,,,15xe" fillcolor="black" stroked="f">
                  <v:path o:connecttype="custom" o:connectlocs="0,15;57,15;57,0;0,0" o:connectangles="0,0,0,0"/>
                </v:shape>
                <v:shape id="Freeform 47" o:spid="_x0000_s3182" style="position:absolute;left:4702;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Lyr8cA&#10;AADdAAAADwAAAGRycy9kb3ducmV2LnhtbESPQWvCQBSE7wX/w/KEXopumtogaVaRQkE8CNoe6u2x&#10;+5rEZN+m2a2m/94VBI/DzHzDFMvBtuJEva8dK3ieJiCItTM1lwq+Pj8mcxA+IBtsHZOCf/KwXIwe&#10;CsyNO/OOTvtQighhn6OCKoQul9Lriiz6qeuIo/fjeoshyr6UpsdzhNtWpkmSSYs1x4UKO3qvSDf7&#10;P6ug+9a7p8HMTPm7zRq9Oabbl4NV6nE8rN5ABBrCPXxrr42CeZq+wvVNfAJy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ti8q/HAAAA3QAAAA8AAAAAAAAAAAAAAAAAmAIAAGRy&#10;cy9kb3ducmV2LnhtbFBLBQYAAAAABAAEAPUAAACMAwAAAAA=&#10;" path="m,15r14,l14,,,,,15xe" fillcolor="black" stroked="f">
                  <v:path o:connecttype="custom" o:connectlocs="0,15;14,15;14,0;0,0" o:connectangles="0,0,0,0"/>
                </v:shape>
                <v:shape id="Freeform 48" o:spid="_x0000_s3183" style="position:absolute;left:4759;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kYW8UA&#10;AADdAAAADwAAAGRycy9kb3ducmV2LnhtbESPT4vCMBTE74LfITzBm6Z2QbQaZREE8aD4B70+mrdN&#10;sXkpTbbW/fQbYWGPw8z8hlmuO1uJlhpfOlYwGScgiHOnSy4UXC/b0QyED8gaK8ek4EUe1qt+b4mZ&#10;dk8+UXsOhYgQ9hkqMCHUmZQ+N2TRj11NHL0v11gMUTaF1A0+I9xWMk2SqbRYclwwWNPGUP44f1sF&#10;Ld2K3fX4SlrDj/vhx+/T+Xav1HDQfS5ABOrCf/ivvdMKZulHCu838Qn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GRhbxQAAAN0AAAAPAAAAAAAAAAAAAAAAAJgCAABkcnMv&#10;ZG93bnJldi54bWxQSwUGAAAAAAQABAD1AAAAigMAAAAA&#10;" path="m,15r58,l58,,,,,15xe" fillcolor="black" stroked="f">
                  <v:path o:connecttype="custom" o:connectlocs="0,15;58,15;58,0;0,0" o:connectangles="0,0,0,0"/>
                </v:shape>
                <v:shape id="Freeform 49" o:spid="_x0000_s3184" style="position:absolute;left:4860;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5ZnccA&#10;AADdAAAADwAAAGRycy9kb3ducmV2LnhtbESPQWvCQBSE74X+h+UJXkrdmBSRmI2UglA8CGoP7e2x&#10;+0yi2bdpdqvx37uC0OMwM98wxXKwrThT7xvHCqaTBASxdqbhSsHXfvU6B+EDssHWMSm4kodl+fxU&#10;YG7chbd03oVKRAj7HBXUIXS5lF7XZNFPXEccvYPrLYYo+0qaHi8RbluZJslMWmw4LtTY0UdN+rT7&#10;swq6b719GcybqX43s5NeH9NN9mOVGo+G9wWIQEP4Dz/an0bBPM0yuL+JT0CW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4eWZ3HAAAA3QAAAA8AAAAAAAAAAAAAAAAAmAIAAGRy&#10;cy9kb3ducmV2LnhtbFBLBQYAAAAABAAEAPUAAACMAwAAAAA=&#10;" path="m,15r14,l14,,,,,15xe" fillcolor="black" stroked="f">
                  <v:path o:connecttype="custom" o:connectlocs="0,15;14,15;14,0;0,0" o:connectangles="0,0,0,0"/>
                </v:shape>
                <v:shape id="Freeform 50" o:spid="_x0000_s3185" style="position:absolute;left:4918;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CAL8UA&#10;AADdAAAADwAAAGRycy9kb3ducmV2LnhtbESPQWvCQBSE7wX/w/IEb3VjpEVTVxFBEA8tVbHXR/aZ&#10;DWbfhuwao7++Kwgeh5n5hpktOluJlhpfOlYwGiYgiHOnSy4UHPbr9wkIH5A1Vo5JwY08LOa9txlm&#10;2l35l9pdKESEsM9QgQmhzqT0uSGLfuhq4uidXGMxRNkUUjd4jXBbyTRJPqXFkuOCwZpWhvLz7mIV&#10;tHQsNoefW9IaPv993/02na63Sg363fILRKAuvMLP9kYrmKTjD3i8i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8IAvxQAAAN0AAAAPAAAAAAAAAAAAAAAAAJgCAABkcnMv&#10;ZG93bnJldi54bWxQSwUGAAAAAAQABAD1AAAAigMAAAAA&#10;" path="m,15r57,l57,,,,,15xe" fillcolor="black" stroked="f">
                  <v:path o:connecttype="custom" o:connectlocs="0,15;57,15;57,0;0,0" o:connectangles="0,0,0,0"/>
                </v:shape>
                <v:shape id="Freeform 51" o:spid="_x0000_s3186" style="position:absolute;left:5018;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n6BccA&#10;AADdAAAADwAAAGRycy9kb3ducmV2LnhtbESPT2vCQBTE7wW/w/KEXopuGkuQ6EakUJAeBP8c9PbY&#10;fSYx2bdpdtX023cLhR6HmfkNs1wNthV36n3tWMHrNAFBrJ2puVRwPHxM5iB8QDbYOiYF3+RhVYye&#10;lpgb9+Ad3fehFBHCPkcFVQhdLqXXFVn0U9cRR+/ieoshyr6UpsdHhNtWpkmSSYs1x4UKO3qvSDf7&#10;m1XQnfTuZTBvpvzaZo3+vKbb2dkq9Twe1gsQgYbwH/5rb4yCeTrL4PdNfAKy+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5p+gXHAAAA3QAAAA8AAAAAAAAAAAAAAAAAmAIAAGRy&#10;cy9kb3ducmV2LnhtbFBLBQYAAAAABAAEAPUAAACMAwAAAAA=&#10;" path="m,15r15,l15,,,,,15xe" fillcolor="black" stroked="f">
                  <v:path o:connecttype="custom" o:connectlocs="0,15;15,15;15,0;0,0" o:connectangles="0,0,0,0"/>
                </v:shape>
                <v:shape id="Freeform 52" o:spid="_x0000_s3187" style="position:absolute;left:5076;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67w8UA&#10;AADdAAAADwAAAGRycy9kb3ducmV2LnhtbESPQWvCQBSE7wX/w/IEb3VjhFZTVxFBEA8tVbHXR/aZ&#10;DWbfhuwao7++Kwgeh5n5hpktOluJlhpfOlYwGiYgiHOnSy4UHPbr9wkIH5A1Vo5JwY08LOa9txlm&#10;2l35l9pdKESEsM9QgQmhzqT0uSGLfuhq4uidXGMxRNkUUjd4jXBbyTRJPqTFkuOCwZpWhvLz7mIV&#10;tHQsNoefW9IaPv993/02na63Sg363fILRKAuvMLP9kYrmKTjT3i8iU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brvDxQAAAN0AAAAPAAAAAAAAAAAAAAAAAJgCAABkcnMv&#10;ZG93bnJldi54bWxQSwUGAAAAAAQABAD1AAAAigMAAAAA&#10;" path="m,15r58,l58,,,,,15xe" fillcolor="black" stroked="f">
                  <v:path o:connecttype="custom" o:connectlocs="0,15;58,15;58,0;0,0" o:connectangles="0,0,0,0"/>
                </v:shape>
                <v:shape id="Freeform 53" o:spid="_x0000_s3188" style="position:absolute;left:5177;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rL7MIA&#10;AADdAAAADwAAAGRycy9kb3ducmV2LnhtbERPTYvCMBC9L/gfwgheFk2tIlKNIoIgexB096C3IRnb&#10;ajOpTdTuvzcHwePjfc+Xra3EgxpfOlYwHCQgiLUzJecK/n43/SkIH5ANVo5JwT95WC46X3PMjHvy&#10;nh6HkIsYwj5DBUUIdSal1wVZ9ANXE0fu7BqLIcIml6bBZwy3lUyTZCItlhwbCqxpXZC+Hu5WQX3U&#10;++/WjE1+202u+ueS7kYnq1Sv265mIAK14SN+u7dGwTQdxbnxTXwC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usvswgAAAN0AAAAPAAAAAAAAAAAAAAAAAJgCAABkcnMvZG93&#10;bnJldi54bWxQSwUGAAAAAAQABAD1AAAAhwMAAAAA&#10;" path="m,15r14,l14,,,,,15xe" fillcolor="black" stroked="f">
                  <v:path o:connecttype="custom" o:connectlocs="0,15;14,15;14,0;0,0" o:connectangles="0,0,0,0"/>
                </v:shape>
                <v:shape id="Freeform 54" o:spid="_x0000_s3189" style="position:absolute;left:5234;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KKsYA&#10;AADdAAAADwAAAGRycy9kb3ducmV2LnhtbESPQWvCQBSE7wX/w/IEb83GFIrGbKQIgniw1Eq9PrKv&#10;2ZDs25Ddxthf3y0Uehxm5hum2E62EyMNvnGsYJmkIIgrpxuuFVze948rED4ga+wck4I7ediWs4cC&#10;c+1u/EbjOdQiQtjnqMCE0OdS+sqQRZ+4njh6n26wGKIcaqkHvEW47WSWps/SYsNxwWBPO0NVe/6y&#10;Ckb6qA+X13s6Gm6vp29/zNb7o1KL+fSyARFoCv/hv/ZBK1hlT2v4fROfg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b2KKsYAAADdAAAADwAAAAAAAAAAAAAAAACYAgAAZHJz&#10;L2Rvd25yZXYueG1sUEsFBgAAAAAEAAQA9QAAAIsDAAAAAA==&#10;" path="m,15r58,l58,,,,,15xe" fillcolor="black" stroked="f">
                  <v:path o:connecttype="custom" o:connectlocs="0,15;58,15;58,0;0,0" o:connectangles="0,0,0,0"/>
                </v:shape>
                <v:shape id="Freeform 55" o:spid="_x0000_s3190" style="position:absolute;left:5335;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q0l8IA&#10;AADdAAAADwAAAGRycy9kb3ducmV2LnhtbERPy4rCMBTdC/5DuIIbGVM7ItIxigiCuBB8LHR3Se60&#10;HZub2kStfz9ZCC4P5z1btLYSD2p86VjBaJiAINbOlJwrOB3XX1MQPiAbrByTghd5WMy7nRlmxj15&#10;T49DyEUMYZ+hgiKEOpPS64Is+qGriSP36xqLIcIml6bBZwy3lUyTZCItlhwbCqxpVZC+Hu5WQX3W&#10;+0Frxia/7SZXvf1Ld98Xq1S/1y5/QARqw0f8dm+Mgmk6jvvjm/gE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yrSXwgAAAN0AAAAPAAAAAAAAAAAAAAAAAJgCAABkcnMvZG93&#10;bnJldi54bWxQSwUGAAAAAAQABAD1AAAAhwMAAAAA&#10;" path="m,15r15,l15,,,,,15xe" fillcolor="black" stroked="f">
                  <v:path o:connecttype="custom" o:connectlocs="0,15;15,15;15,0;0,0" o:connectangles="0,0,0,0"/>
                </v:shape>
                <v:shape id="Freeform 56" o:spid="_x0000_s3191" style="position:absolute;left:5393;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jGF8IA&#10;AADdAAAADwAAAGRycy9kb3ducmV2LnhtbERPTYvCMBC9C/sfwix403QLilajLIIgHlbUsnsdmrEp&#10;NpPSxFr315uD4PHxvpfr3taio9ZXjhV8jRMQxIXTFZcK8vN2NAPhA7LG2jEpeJCH9epjsMRMuzsf&#10;qTuFUsQQ9hkqMCE0mZS+MGTRj11DHLmLay2GCNtS6hbvMdzWMk2SqbRYcWww2NDGUHE93ayCjn7L&#10;XX54JJ3h69/Pv9+n8+1eqeFn/70AEagPb/HLvdMKZukk7o9v4hOQq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WMYXwgAAAN0AAAAPAAAAAAAAAAAAAAAAAJgCAABkcnMvZG93&#10;bnJldi54bWxQSwUGAAAAAAQABAD1AAAAhwMAAAAA&#10;" path="m,15r57,l57,,,,,15xe" fillcolor="black" stroked="f">
                  <v:path o:connecttype="custom" o:connectlocs="0,15;57,15;57,0;0,0" o:connectangles="0,0,0,0"/>
                </v:shape>
                <v:shape id="Freeform 57" o:spid="_x0000_s3192" style="position:absolute;left:5494;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qy98cA&#10;AADdAAAADwAAAGRycy9kb3ducmV2LnhtbESPT2vCQBTE74LfYXkFL6VuEkso0VWkUJAeBP8c9PbY&#10;fSap2bdpdqvpt3cFweMwM79hZoveNuJCna8dK0jHCQhi7UzNpYL97uvtA4QPyAYbx6Tgnzws5sPB&#10;DAvjrryhyzaUIkLYF6igCqEtpPS6Iot+7Fri6J1cZzFE2ZXSdHiNcNvILElyabHmuFBhS58V6fP2&#10;zypoD3rz2pt3U/6u87P+/snWk6NVavTSL6cgAvXhGX60V0ZBnqYZ3N/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TasvfHAAAA3QAAAA8AAAAAAAAAAAAAAAAAmAIAAGRy&#10;cy9kb3ducmV2LnhtbFBLBQYAAAAABAAEAPUAAACMAwAAAAA=&#10;" path="m,15r14,l14,,,,,15xe" fillcolor="black" stroked="f">
                  <v:path o:connecttype="custom" o:connectlocs="0,15;14,15;14,0;0,0" o:connectangles="0,0,0,0"/>
                </v:shape>
                <v:shape id="Freeform 58" o:spid="_x0000_s3193" style="position:absolute;left:5551;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3zMcUA&#10;AADdAAAADwAAAGRycy9kb3ducmV2LnhtbESPT4vCMBTE78J+h/CEvWlaBdFqFFkQxMOKf9i9Pppn&#10;U2xeShNr3U+/EQSPw8z8hlmsOluJlhpfOlaQDhMQxLnTJRcKzqfNYArCB2SNlWNS8CAPq+VHb4GZ&#10;dnc+UHsMhYgQ9hkqMCHUmZQ+N2TRD11NHL2LayyGKJtC6gbvEW4rOUqSibRYclwwWNOXofx6vFkF&#10;Lf0U2/P+kbSGr7/ff343mm12Sn32u/UcRKAuvMOv9lYrmKTpGJ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3fMxxQAAAN0AAAAPAAAAAAAAAAAAAAAAAJgCAABkcnMv&#10;ZG93bnJldi54bWxQSwUGAAAAAAQABAD1AAAAigMAAAAA&#10;" path="m,15r58,l58,,,,,15xe" fillcolor="black" stroked="f">
                  <v:path o:connecttype="custom" o:connectlocs="0,15;58,15;58,0;0,0" o:connectangles="0,0,0,0"/>
                </v:shape>
                <v:shape id="Freeform 59" o:spid="_x0000_s3194" style="position:absolute;left:5652;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PGMcA&#10;AADdAAAADwAAAGRycy9kb3ducmV2LnhtbESPT2vCQBTE74LfYXlCL9JsohIkdZVSKJQeBP8c9PbY&#10;fU1Ss2/T7Fbjt3cFweMwM79hFqveNuJMna8dK8iSFASxdqbmUsF+9/k6B+EDssHGMSm4kofVcjhY&#10;YGHchTd03oZSRAj7AhVUIbSFlF5XZNEnriWO3o/rLIYou1KaDi8Rbhs5SdNcWqw5LlTY0kdF+rT9&#10;twrag96MezMz5d86P+nv38l6erRKvYz69zcQgfrwDD/aX0ZBnmUzuL+JT0Au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R/jxjHAAAA3QAAAA8AAAAAAAAAAAAAAAAAmAIAAGRy&#10;cy9kb3ducmV2LnhtbFBLBQYAAAAABAAEAPUAAACMAwAAAAA=&#10;" path="m,15r14,l14,,,,,15xe" fillcolor="black" stroked="f">
                  <v:path o:connecttype="custom" o:connectlocs="0,15;14,15;14,0;0,0" o:connectangles="0,0,0,0"/>
                </v:shape>
                <v:shape id="Freeform 60" o:spid="_x0000_s3195" style="position:absolute;left:5710;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jO3sUA&#10;AADdAAAADwAAAGRycy9kb3ducmV2LnhtbESPT4vCMBTE78J+h/CEvWlaQdFqFFkQxMOKf9i9Pppn&#10;U2xeShNr3U+/EQSPw8z8hlmsOluJlhpfOlaQDhMQxLnTJRcKzqfNYArCB2SNlWNS8CAPq+VHb4GZ&#10;dnc+UHsMhYgQ9hkqMCHUmZQ+N2TRD11NHL2LayyGKJtC6gbvEW4rOUqSibRYclwwWNOXofx6vFkF&#10;Lf0U2/P+kbSGr7/ff343mm12Sn32u/UcRKAuvMOv9lYrmKTpGJ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eM7exQAAAN0AAAAPAAAAAAAAAAAAAAAAAJgCAABkcnMv&#10;ZG93bnJldi54bWxQSwUGAAAAAAQABAD1AAAAigMAAAAA&#10;" path="m,15r57,l57,,,,,15xe" fillcolor="black" stroked="f">
                  <v:path o:connecttype="custom" o:connectlocs="0,15;57,15;57,0;0,0" o:connectangles="0,0,0,0"/>
                </v:shape>
                <v:shape id="Freeform 61" o:spid="_x0000_s3196" style="position:absolute;left:5810;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09McA&#10;AADdAAAADwAAAGRycy9kb3ducmV2LnhtbESPQWvCQBSE74X+h+UVvIjZJEqQ1FWKIEgPgraH9vbY&#10;fU1Ss29jdo3pv3cLhR6HmfmGWW1G24qBet84VpAlKQhi7UzDlYL3t91sCcIHZIOtY1LwQx4268eH&#10;FZbG3fhIwylUIkLYl6igDqErpfS6Jos+cR1x9L5cbzFE2VfS9HiLcNvKPE0LabHhuFBjR9ua9Pl0&#10;tQq6D32cjmZhqsuhOOvX7/ww/7RKTZ7Gl2cQgcbwH/5r742CIssK+H0Tn4Bc3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vhtPTHAAAA3QAAAA8AAAAAAAAAAAAAAAAAmAIAAGRy&#10;cy9kb3ducmV2LnhtbFBLBQYAAAAABAAEAPUAAACMAwAAAAA=&#10;" path="m,15r15,l15,,,,,15xe" fillcolor="black" stroked="f">
                  <v:path o:connecttype="custom" o:connectlocs="0,15;15,15;15,0;0,0" o:connectangles="0,0,0,0"/>
                </v:shape>
                <v:shape id="Freeform 62" o:spid="_x0000_s3197" style="position:absolute;left:5868;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b1MsQA&#10;AADdAAAADwAAAGRycy9kb3ducmV2LnhtbESPQYvCMBSE7wv+h/AEb2taD7pbjSKCIB5cdEWvj+bZ&#10;FJuX0sRa/fUbQdjjMDPfMLNFZyvRUuNLxwrSYQKCOHe65ELB8Xf9+QXCB2SNlWNS8CAPi3nvY4aZ&#10;dnfeU3sIhYgQ9hkqMCHUmZQ+N2TRD11NHL2LayyGKJtC6gbvEW4rOUqSsbRYclwwWNPKUH493KyC&#10;lk7F5vjzSFrD1/Pu6bej7/VWqUG/W05BBOrCf/jd3mgF4zSdwOtNfAJy/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m9TLEAAAA3QAAAA8AAAAAAAAAAAAAAAAAmAIAAGRycy9k&#10;b3ducmV2LnhtbFBLBQYAAAAABAAEAPUAAACJAwAAAAA=&#10;" path="m,15r58,l58,,,,,15xe" fillcolor="black" stroked="f">
                  <v:path o:connecttype="custom" o:connectlocs="0,15;58,15;58,0;0,0" o:connectangles="0,0,0,0"/>
                </v:shape>
                <v:shape id="Freeform 63" o:spid="_x0000_s3198" style="position:absolute;left:5969;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FHcMA&#10;AADdAAAADwAAAGRycy9kb3ducmV2LnhtbERPTYvCMBC9C/sfwix4EU3rSpFqlEUQxIOg7mG9DcnY&#10;VptJt4na/ffmIHh8vO/5srO1uFPrK8cK0lECglg7U3Gh4Oe4Hk5B+IBssHZMCv7Jw3Lx0ZtjbtyD&#10;93Q/hELEEPY5KihDaHIpvS7Joh+5hjhyZ9daDBG2hTQtPmK4reU4STJpseLYUGJDq5L09XCzCppf&#10;vR90ZmKKv1121dvLePd1skr1P7vvGYhAXXiLX+6NUZClaZwb38QnIB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TKFHcMAAADdAAAADwAAAAAAAAAAAAAAAACYAgAAZHJzL2Rv&#10;d25yZXYueG1sUEsFBgAAAAAEAAQA9QAAAIgDAAAAAA==&#10;" path="m,15r14,l14,,,,,15xe" fillcolor="black" stroked="f">
                  <v:path o:connecttype="custom" o:connectlocs="0,15;14,15;14,0;0,0" o:connectangles="0,0,0,0"/>
                </v:shape>
                <v:shape id="Freeform 64" o:spid="_x0000_s3199" style="position:absolute;left:6026;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XE28QA&#10;AADdAAAADwAAAGRycy9kb3ducmV2LnhtbESPT4vCMBTE7wt+h/AEb2taD6LVKMuCIB4U/6DXR/Ns&#10;is1LaWKtfnqzsOBxmJnfMPNlZyvRUuNLxwrSYQKCOHe65ELB6bj6noDwAVlj5ZgUPMnDctH7mmOm&#10;3YP31B5CISKEfYYKTAh1JqXPDVn0Q1cTR+/qGoshyqaQusFHhNtKjpJkLC2WHBcM1vRrKL8d7lZB&#10;S+difdo9k9bw7bJ9+c1outooNeh3PzMQgbrwCf+311rBOE2n8PcmPgG5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g1xNvEAAAA3QAAAA8AAAAAAAAAAAAAAAAAmAIAAGRycy9k&#10;b3ducmV2LnhtbFBLBQYAAAAABAAEAPUAAACJAwAAAAA=&#10;" path="m,15r58,l58,,,,,15xe" fillcolor="black" stroked="f">
                  <v:path o:connecttype="custom" o:connectlocs="0,15;58,15;58,0;0,0" o:connectangles="0,0,0,0"/>
                </v:shape>
                <v:shape id="Freeform 65" o:spid="_x0000_s3200" style="position:absolute;left:6127;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hDpsQA&#10;AADdAAAADwAAAGRycy9kb3ducmV2LnhtbERPz2vCMBS+D/wfwhN2GZrajTKqUWQwkB2EVg/u9kje&#10;2s7mpSZRu/9+OQx2/Ph+rzaj7cWNfOgcK1jMMxDE2pmOGwXHw/vsFUSIyAZ7x6TghwJs1pOHFZbG&#10;3bmiWx0bkUI4lKigjXEopQy6JYth7gbixH05bzEm6BtpPN5TuO1lnmWFtNhxamhxoLeW9Lm+WgXD&#10;SVdPo3kxzWVfnPXHd75//rRKPU7H7RJEpDH+i//cO6OgWORpf3qTn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oQ6bEAAAA3QAAAA8AAAAAAAAAAAAAAAAAmAIAAGRycy9k&#10;b3ducmV2LnhtbFBLBQYAAAAABAAEAPUAAACJAwAAAAA=&#10;" path="m,15r15,l15,,,,,15xe" fillcolor="black" stroked="f">
                  <v:path o:connecttype="custom" o:connectlocs="0,15;15,15;15,0;0,0" o:connectangles="0,0,0,0"/>
                </v:shape>
                <v:shape id="Freeform 66" o:spid="_x0000_s3201" style="position:absolute;left:6185;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8CYMQA&#10;AADdAAAADwAAAGRycy9kb3ducmV2LnhtbESPQYvCMBSE74L/ITxhb5q2B3GrUUQQxMPKuqLXR/Ns&#10;is1LaWKt/vqNsLDHYWa+YRar3taio9ZXjhWkkwQEceF0xaWC0892PAPhA7LG2jEpeJKH1XI4WGCu&#10;3YO/qTuGUkQI+xwVmBCaXEpfGLLoJ64hjt7VtRZDlG0pdYuPCLe1zJJkKi1WHBcMNrQxVNyOd6ug&#10;o3O5Ox2eSWf4dvl6+X32ud0r9THq13MQgfrwH/5r77SCaZql8H4Tn4B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vAmDEAAAA3QAAAA8AAAAAAAAAAAAAAAAAmAIAAGRycy9k&#10;b3ducmV2LnhtbFBLBQYAAAAABAAEAPUAAACJAwAAAAA=&#10;" path="m,15r57,l57,,,,,15xe" fillcolor="black" stroked="f">
                  <v:path o:connecttype="custom" o:connectlocs="0,15;57,15;57,0;0,0" o:connectangles="0,0,0,0"/>
                </v:shape>
                <v:shape id="Freeform 67" o:spid="_x0000_s3202" style="position:absolute;left:6286;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Z4SsYA&#10;AADdAAAADwAAAGRycy9kb3ducmV2LnhtbESPT4vCMBTE74LfITzBy6Kp3aVINYosCLIHwT8HvT2S&#10;Z1ttXrpN1O633ywseBxm5jfMfNnZWjyo9ZVjBZNxAoJYO1NxoeB4WI+mIHxANlg7JgU/5GG56Pfm&#10;mBv35B099qEQEcI+RwVlCE0updclWfRj1xBH7+JaiyHKtpCmxWeE21qmSZJJixXHhRIb+ixJ3/Z3&#10;q6A56d1bZz5M8b3Nbvrrmm7fz1ap4aBbzUAE6sIr/N/eGAXZJE3h7018AnLx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rZ4SsYAAADdAAAADwAAAAAAAAAAAAAAAACYAgAAZHJz&#10;L2Rvd25yZXYueG1sUEsFBgAAAAAEAAQA9QAAAIsDAAAAAA==&#10;" path="m,15r14,l14,,,,,15xe" fillcolor="black" stroked="f">
                  <v:path o:connecttype="custom" o:connectlocs="0,15;14,15;14,0;0,0" o:connectangles="0,0,0,0"/>
                </v:shape>
                <v:shape id="Freeform 68" o:spid="_x0000_s3203" style="position:absolute;left:6343;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E5jMYA&#10;AADdAAAADwAAAGRycy9kb3ducmV2LnhtbESPzWrDMBCE74G+g9hCb4lsF0LiRgmlYAg+tOSH9rpY&#10;W8vEWhlLdew+fVUI5DjMzDfMZjfaVgzU+8axgnSRgCCunG64VnA+FfMVCB+QNbaOScFEHnbbh9kG&#10;c+2ufKDhGGoRIexzVGBC6HIpfWXIol+4jjh63663GKLsa6l7vEa4bWWWJEtpseG4YLCjN0PV5fhj&#10;FQz0We/PH1MyGL58vf/6MlsXpVJPj+PrC4hAY7iHb+29VrBMs2f4fxOfgN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E5jMYAAADdAAAADwAAAAAAAAAAAAAAAACYAgAAZHJz&#10;L2Rvd25yZXYueG1sUEsFBgAAAAAEAAQA9QAAAIsDAAAAAA==&#10;" path="m,15r58,l58,,,,,15xe" fillcolor="black" stroked="f">
                  <v:path o:connecttype="custom" o:connectlocs="0,15;58,15;58,0;0,0" o:connectangles="0,0,0,0"/>
                </v:shape>
                <v:shape id="Freeform 69" o:spid="_x0000_s3204" style="position:absolute;left:6444;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NFpccA&#10;AADdAAAADwAAAGRycy9kb3ducmV2LnhtbESPQWvCQBSE70L/w/IKvYhukkoo0TUUQZAeBLWH9vbY&#10;fSbR7Ns0u2r677sFweMwM98wi3KwrbhS7xvHCtJpAoJYO9NwpeDzsJ68gfAB2WDrmBT8kody+TRa&#10;YGHcjXd03YdKRAj7AhXUIXSFlF7XZNFPXUccvaPrLYYo+0qaHm8RbluZJUkuLTYcF2rsaFWTPu8v&#10;VkH3pXfjwcxM9bPNz/rjlG1fv61SL8/D+xxEoCE8wvf2xijI02wG/2/iE5DL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oTRaXHAAAA3QAAAA8AAAAAAAAAAAAAAAAAmAIAAGRy&#10;cy9kb3ducmV2LnhtbFBLBQYAAAAABAAEAPUAAACMAwAAAAA=&#10;" path="m,15r14,l14,,,,,15xe" fillcolor="black" stroked="f">
                  <v:path o:connecttype="custom" o:connectlocs="0,15;14,15;14,0;0,0" o:connectangles="0,0,0,0"/>
                </v:shape>
                <v:shape id="Freeform 70" o:spid="_x0000_s3205" style="position:absolute;left:6502;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QEY8YA&#10;AADdAAAADwAAAGRycy9kb3ducmV2LnhtbESPzWrDMBCE74G+g9hCb4lsQ0PiRgmlYAg+tOSH9rpY&#10;W8vEWhlLdew+fVUI5DjMzDfMZjfaVgzU+8axgnSRgCCunG64VnA+FfMVCB+QNbaOScFEHnbbh9kG&#10;c+2ufKDhGGoRIexzVGBC6HIpfWXIol+4jjh63663GKLsa6l7vEa4bWWWJEtpseG4YLCjN0PV5fhj&#10;FQz0We/PH1MyGL58vf/6MlsXpVJPj+PrC4hAY7iHb+29VrBMs2f4fxOfgNz+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QEY8YAAADdAAAADwAAAAAAAAAAAAAAAACYAgAAZHJz&#10;L2Rvd25yZXYueG1sUEsFBgAAAAAEAAQA9QAAAIsDAAAAAA==&#10;" path="m,15r57,l57,,,,,15xe" fillcolor="black" stroked="f">
                  <v:path o:connecttype="custom" o:connectlocs="0,15;57,15;57,0;0,0" o:connectangles="0,0,0,0"/>
                </v:shape>
                <v:shape id="Freeform 71" o:spid="_x0000_s3206" style="position:absolute;left:6602;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Y1+ScYA&#10;AADdAAAADwAAAGRycy9kb3ducmV2LnhtbESPT4vCMBTE74LfITxhL6KpVYpUo8jCwrIHwT8HvT2S&#10;Z1ttXrpNVrvf3iwseBxm5jfMct3ZWtyp9ZVjBZNxAoJYO1NxoeB4+BjNQfiAbLB2TAp+ycN61e8t&#10;MTfuwTu670MhIoR9jgrKEJpcSq9LsujHriGO3sW1FkOUbSFNi48It7VMkySTFiuOCyU29F6Svu1/&#10;rILmpHfDzsxM8b3Nbvrrmm6nZ6vU26DbLEAE6sIr/N/+NAqySZrB35v4BOTq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Y1+ScYAAADdAAAADwAAAAAAAAAAAAAAAACYAgAAZHJz&#10;L2Rvd25yZXYueG1sUEsFBgAAAAAEAAQA9QAAAIsDAAAAAA==&#10;" path="m,15r15,l15,,,,,15xe" fillcolor="black" stroked="f">
                  <v:path o:connecttype="custom" o:connectlocs="0,15;15,15;15,0;0,0" o:connectangles="0,0,0,0"/>
                </v:shape>
                <v:shape id="Freeform 72" o:spid="_x0000_s3207" style="position:absolute;left:6660;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o/j8UA&#10;AADdAAAADwAAAGRycy9kb3ducmV2LnhtbESPT4vCMBTE78J+h/AEb5rag6vVKLIgiIcV/7B7fTTP&#10;pti8lCbWup/eLAgeh5n5DbNYdbYSLTW+dKxgPEpAEOdOl1woOJ82wykIH5A1Vo5JwYM8rJYfvQVm&#10;2t35QO0xFCJC2GeowIRQZ1L63JBFP3I1cfQurrEYomwKqRu8R7itZJokE2mx5LhgsKYvQ/n1eLMK&#10;Wvoptuf9I2kNX3+///wunW12Sg363XoOIlAX3uFXe6sVTMbpJ/y/iU9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ij+PxQAAAN0AAAAPAAAAAAAAAAAAAAAAAJgCAABkcnMv&#10;ZG93bnJldi54bWxQSwUGAAAAAAQABAD1AAAAigMAAAAA&#10;" path="m,15r58,l58,,,,,15xe" fillcolor="black" stroked="f">
                  <v:path o:connecttype="custom" o:connectlocs="0,15;58,15;58,0;0,0" o:connectangles="0,0,0,0"/>
                </v:shape>
                <v:shape id="Freeform 73" o:spid="_x0000_s3208" style="position:absolute;left:6761;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5PoMQA&#10;AADdAAAADwAAAGRycy9kb3ducmV2LnhtbERPz2vCMBS+D/wfwhN2GZrajTKqUWQwkB2EVg/u9kje&#10;2s7mpSZRu/9+OQx2/Ph+rzaj7cWNfOgcK1jMMxDE2pmOGwXHw/vsFUSIyAZ7x6TghwJs1pOHFZbG&#10;3bmiWx0bkUI4lKigjXEopQy6JYth7gbixH05bzEm6BtpPN5TuO1lnmWFtNhxamhxoLeW9Lm+WgXD&#10;SVdPo3kxzWVfnPXHd75//rRKPU7H7RJEpDH+i//cO6OgWORpbnqTno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eT6DEAAAA3QAAAA8AAAAAAAAAAAAAAAAAmAIAAGRycy9k&#10;b3ducmV2LnhtbFBLBQYAAAAABAAEAPUAAACJAwAAAAA=&#10;" path="m,15r14,l14,,,,,15xe" fillcolor="black" stroked="f">
                  <v:path o:connecttype="custom" o:connectlocs="0,15;14,15;14,0;0,0" o:connectangles="0,0,0,0"/>
                </v:shape>
                <v:shape id="Freeform 74" o:spid="_x0000_s3209" style="position:absolute;left:6818;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kOZsQA&#10;AADdAAAADwAAAGRycy9kb3ducmV2LnhtbESPT4vCMBTE7wt+h/AEb2tqD6LVKMuCIB4U/6DXR/Ns&#10;is1LaWKtfnqzsOBxmJnfMPNlZyvRUuNLxwpGwwQEce50yYWC03H1PQHhA7LGyjEpeJKH5aL3NcdM&#10;uwfvqT2EQkQI+wwVmBDqTEqfG7Loh64mjt7VNRZDlE0hdYOPCLeVTJNkLC2WHBcM1vRrKL8d7lZB&#10;S+difdo9k9bw7bJ9+U06XW2UGvS7nxmIQF34hP/ba61gPEqn8PcmPgG5e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ZZDmbEAAAA3QAAAA8AAAAAAAAAAAAAAAAAmAIAAGRycy9k&#10;b3ducmV2LnhtbFBLBQYAAAAABAAEAPUAAACJAwAAAAA=&#10;" path="m,15r58,l58,,,,,15xe" fillcolor="black" stroked="f">
                  <v:path o:connecttype="custom" o:connectlocs="0,15;58,15;58,0;0,0" o:connectangles="0,0,0,0"/>
                </v:shape>
                <v:shape id="Freeform 75" o:spid="_x0000_s3210" style="position:absolute;left:6919;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HVe8IA&#10;AADdAAAADwAAAGRycy9kb3ducmV2LnhtbERPy4rCMBTdC/5DuIIb0dQHRapRZEAQF4LOLHR3Sa5t&#10;tbnpNFHr308WAy4P571ct7YST2p86VjBeJSAINbOlJwr+PneDucgfEA2WDkmBW/ysF51O0vMjHvx&#10;kZ6nkIsYwj5DBUUIdSal1wVZ9CNXE0fu6hqLIcIml6bBVwy3lZwkSSotlhwbCqzpqyB9Pz2sgvqs&#10;j4PWzEz+e0jven+bHKYXq1S/124WIAK14SP+d++MgnQ8jfvjm/gE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8dV7wgAAAN0AAAAPAAAAAAAAAAAAAAAAAJgCAABkcnMvZG93&#10;bnJldi54bWxQSwUGAAAAAAQABAD1AAAAhwMAAAAA&#10;" path="m,15r15,l15,,,,,15xe" fillcolor="black" stroked="f">
                  <v:path o:connecttype="custom" o:connectlocs="0,15;15,15;15,0;0,0" o:connectangles="0,0,0,0"/>
                </v:shape>
                <v:shape id="Freeform 76" o:spid="_x0000_s3211" style="position:absolute;left:6977;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aUvcUA&#10;AADdAAAADwAAAGRycy9kb3ducmV2LnhtbESPT4vCMBTE78J+h/CEvWlaBdFqFFkQxMOKf9i9Pppn&#10;U2xeShNr3U+/EQSPw8z8hlmsOluJlhpfOlaQDhMQxLnTJRcKzqfNYArCB2SNlWNS8CAPq+VHb4GZ&#10;dnc+UHsMhYgQ9hkqMCHUmZQ+N2TRD11NHL2LayyGKJtC6gbvEW4rOUqSibRYclwwWNOXofx6vFkF&#10;Lf0U2/P+kbSGr7/ff343mm12Sn32u/UcRKAuvMOv9lYrmKTjFJ5v4hO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9pS9xQAAAN0AAAAPAAAAAAAAAAAAAAAAAJgCAABkcnMv&#10;ZG93bnJldi54bWxQSwUGAAAAAAQABAD1AAAAigMAAAAA&#10;" path="m,15r57,l57,,,,,15xe" fillcolor="black" stroked="f">
                  <v:path o:connecttype="custom" o:connectlocs="0,15;57,15;57,0;0,0" o:connectangles="0,0,0,0"/>
                </v:shape>
                <v:shape id="Freeform 77" o:spid="_x0000_s3212" style="position:absolute;left:7078;top:25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ul8cA&#10;AADdAAAADwAAAGRycy9kb3ducmV2LnhtbESPQWvCQBSE74X+h+UVeim6SSyhRNdQBEF6ENQe2ttj&#10;95lEs2/T7Krx37uC0OMwM98ws3KwrThT7xvHCtJxAoJYO9NwpeB7txx9gPAB2WDrmBRcyUM5f36a&#10;YWHchTd03oZKRAj7AhXUIXSFlF7XZNGPXUccvb3rLYYo+0qaHi8RbluZJUkuLTYcF2rsaFGTPm5P&#10;VkH3ozdvg3k31d86P+qvQ7ae/FqlXl+GzymIQEP4Dz/aK6MgTycZ3N/EJyD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9v7pfHAAAA3QAAAA8AAAAAAAAAAAAAAAAAmAIAAGRy&#10;cy9kb3ducmV2LnhtbFBLBQYAAAAABAAEAPUAAACMAwAAAAA=&#10;" path="m,15r14,l14,,,,,15xe" fillcolor="black" stroked="f">
                  <v:path o:connecttype="custom" o:connectlocs="0,15;14,15;14,0;0,0" o:connectangles="0,0,0,0"/>
                </v:shape>
                <v:shape id="Freeform 78" o:spid="_x0000_s3213" style="position:absolute;left:7135;top:25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cXOsYA&#10;AADeAAAADwAAAGRycy9kb3ducmV2LnhtbESPQWvCQBSE7wX/w/IEb3XTCK1GVxFBEA8tVdHrI/ua&#10;DWbfhuwao7++Kwgeh5n5hpktOluJlhpfOlbwMUxAEOdOl1woOOzX72MQPiBrrByTght5WMx7bzPM&#10;tLvyL7W7UIgIYZ+hAhNCnUnpc0MW/dDVxNH7c43FEGVTSN3gNcJtJdMk+ZQWS44LBmtaGcrPu4tV&#10;0NKx2Bx+bklr+Hz6vvttOllvlRr0u+UURKAuvMLP9kYrSL9GkxQed+IVk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cXOsYAAADeAAAADwAAAAAAAAAAAAAAAACYAgAAZHJz&#10;L2Rvd25yZXYueG1sUEsFBgAAAAAEAAQA9QAAAIsDAAAAAA==&#10;" path="m,15r58,l58,,,,,15xe" fillcolor="black" stroked="f">
                  <v:path o:connecttype="custom" o:connectlocs="0,15;58,15;58,0;0,0" o:connectangles="0,0,0,0"/>
                </v:shape>
                <v:shape id="Freeform 79" o:spid="_x0000_s3214" style="position:absolute;left:7219;top:256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1ZosgA&#10;AADeAAAADwAAAGRycy9kb3ducmV2LnhtbESPQWvCQBSE70L/w/IKvYhumpSoqatIoSAeBG0P7e2x&#10;+5qkZt/G7Fbjv+8KgsdhZr5h5sveNuJEna8dK3geJyCItTM1lwo+P95HUxA+IBtsHJOCC3lYLh4G&#10;cyyMO/OOTvtQighhX6CCKoS2kNLriiz6sWuJo/fjOoshyq6UpsNzhNtGpkmSS4s1x4UKW3qrSB/2&#10;f1ZB+6V3w968mPK4zQ9685tus2+r1NNjv3oFEagP9/CtvTYK0kk2y+B6J14Bufg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PVmiyAAAAN4AAAAPAAAAAAAAAAAAAAAAAJgCAABk&#10;cnMvZG93bnJldi54bWxQSwUGAAAAAAQABAD1AAAAjQMAAAAA&#10;" path="m15,14l15,,,,,14r15,xe" fillcolor="black" stroked="f">
                  <v:path o:connecttype="custom" o:connectlocs="15,14;15,0;0,0;0,14" o:connectangles="0,0,0,0"/>
                </v:shape>
                <v:shape id="Freeform 80" o:spid="_x0000_s3215" style="position:absolute;left:7219;top:2463;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1cm8cA&#10;AADeAAAADwAAAGRycy9kb3ducmV2LnhtbESPQUvDQBSE74L/YXmCt3bTWKzGbosWWvTWVqEeH9ln&#10;Nph9G3Y3TfLvu0LB4zAz3zDL9WAbcSYfascKZtMMBHHpdM2Vgq/P7eQJRIjIGhvHpGCkAOvV7c0S&#10;C+16PtD5GCuRIBwKVGBibAspQ2nIYpi6ljh5P85bjEn6SmqPfYLbRuZZ9igt1pwWDLa0MVT+Hjur&#10;oP84HbpT3ozfY487b7pq9rbZK3V/N7y+gIg0xP/wtf2uFeSLh+c5/N1JV0CuL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dXJvHAAAA3gAAAA8AAAAAAAAAAAAAAAAAmAIAAGRy&#10;cy9kb3ducmV2LnhtbFBLBQYAAAAABAAEAPUAAACMAwAAAAA=&#10;" path="m15,57l15,,,,,57r15,xe" fillcolor="black" stroked="f">
                  <v:path o:connecttype="custom" o:connectlocs="15,57;15,0;0,0;0,57" o:connectangles="0,0,0,0"/>
                </v:shape>
                <v:shape id="Freeform 81" o:spid="_x0000_s3216" style="position:absolute;left:7219;top:240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hkTckA&#10;AADeAAAADwAAAGRycy9kb3ducmV2LnhtbESPT2vCQBTE70K/w/IEL1I3jX+qqasUoVA8CKY9tLfH&#10;7msSzb5Ns1tNv70rCB6HmfkNs1x3thYnan3lWMHTKAFBrJ2puFDw+fH2OAfhA7LB2jEp+CcP69VD&#10;b4mZcWfe0ykPhYgQ9hkqKENoMim9LsmiH7mGOHo/rrUYomwLaVo8R7itZZokM2mx4rhQYkObkvQx&#10;/7MKmi+9H3ZmYorf3eyot4d0N/62Sg363esLiEBduIdv7XejIH0eL6ZwvROvgFx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Y5hkTckAAADeAAAADwAAAAAAAAAAAAAAAACYAgAA&#10;ZHJzL2Rvd25yZXYueG1sUEsFBgAAAAAEAAQA9QAAAI4DAAAAAA==&#10;" path="m15,15l15,,,,,15r15,xe" fillcolor="black" stroked="f">
                  <v:path o:connecttype="custom" o:connectlocs="15,15;15,0;0,0;0,15" o:connectangles="0,0,0,0"/>
                </v:shape>
                <v:shape id="Freeform 82" o:spid="_x0000_s3217" style="position:absolute;left:7219;top:2304;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Nnd8cA&#10;AADeAAAADwAAAGRycy9kb3ducmV2LnhtbESPQWvCQBSE74X+h+UVvNWNEaxNXaUKir1VW7DHR/Y1&#10;G5p9G3Y3Jvn33ULB4zAz3zCrzWAbcSUfascKZtMMBHHpdM2Vgs+P/eMSRIjIGhvHpGCkAJv1/d0K&#10;C+16PtH1HCuRIBwKVGBibAspQ2nIYpi6ljh5385bjEn6SmqPfYLbRuZZtpAWa04LBlvaGSp/zp1V&#10;0L9dTt0lb8avsceDN1012+7elZo8DK8vICIN8Rb+bx+1gvxp/ryAvzvpCsj1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WDZ3fHAAAA3gAAAA8AAAAAAAAAAAAAAAAAmAIAAGRy&#10;cy9kb3ducmV2LnhtbFBLBQYAAAAABAAEAPUAAACMAwAAAAA=&#10;" path="m15,58l15,,,,,58r15,xe" fillcolor="black" stroked="f">
                  <v:path o:connecttype="custom" o:connectlocs="15,58;15,0;0,0;0,58" o:connectangles="0,0,0,0"/>
                </v:shape>
                <v:shape id="Freeform 83" o:spid="_x0000_s3218" style="position:absolute;left:7219;top:2247;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focgA&#10;AADeAAAADwAAAGRycy9kb3ducmV2LnhtbESPT2sCMRTE70K/Q3iCF6nZrsU/W6MUQSgeBLUHvT2S&#10;193Vzct2E3X77RtB8DjMzG+Y2aK1lbhS40vHCt4GCQhi7UzJuYLv/ep1AsIHZIOVY1LwRx4W85fO&#10;DDPjbryl6y7kIkLYZ6igCKHOpPS6IIt+4Gri6P24xmKIssmlafAW4baSaZKMpMWS40KBNS0L0ufd&#10;xSqoD3rbb827yX83o7Nen9LN8GiV6nXbzw8QgdrwDD/aX0ZBOh5Ox3C/E6+An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Bl+hyAAAAN4AAAAPAAAAAAAAAAAAAAAAAJgCAABk&#10;cnMvZG93bnJldi54bWxQSwUGAAAAAAQABAD1AAAAjQMAAAAA&#10;" path="m15,14l15,,,,,14r15,xe" fillcolor="black" stroked="f">
                  <v:path o:connecttype="custom" o:connectlocs="15,14;15,0;0,0;0,14" o:connectangles="0,0,0,0"/>
                </v:shape>
                <v:shape id="Freeform 84" o:spid="_x0000_s3219" style="position:absolute;left:7219;top:2146;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BWnsMA&#10;AADeAAAADwAAAGRycy9kb3ducmV2LnhtbERPz2vCMBS+D/Y/hDfYbaZ2sM1qlE3YmLfpBD0+mmdT&#10;bF5Kktr2vzcHwePH93uxGmwjLuRD7VjBdJKBIC6drrlSsP//fvkAESKyxsYxKRgpwGr5+LDAQrue&#10;t3TZxUqkEA4FKjAxtoWUoTRkMUxcS5y4k/MWY4K+ktpjn8JtI/Mse5MWa04NBltaGyrPu84q6DeH&#10;bXfIm/E49vjjTVdNv9Z/Sj0/DZ9zEJGGeBff3L9aQf7+Okt70510BeT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BWnsMAAADeAAAADwAAAAAAAAAAAAAAAACYAgAAZHJzL2Rv&#10;d25yZXYueG1sUEsFBgAAAAAEAAQA9QAAAIgDAAAAAA==&#10;" path="m15,58l15,,,,,58r15,xe" fillcolor="black" stroked="f">
                  <v:path o:connecttype="custom" o:connectlocs="15,58;15,0;0,0;0,58" o:connectangles="0,0,0,0"/>
                </v:shape>
                <v:shape id="Freeform 85" o:spid="_x0000_s3220" style="position:absolute;left:7219;top:208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VuSMgA&#10;AADeAAAADwAAAGRycy9kb3ducmV2LnhtbESPT2sCMRTE70K/Q3iCF9Fs16J1a5QiCMWD4J+DvT2S&#10;193Vzct2E3X77RtB8DjMzG+Y2aK1lbhS40vHCl6HCQhi7UzJuYLDfjV4B+EDssHKMSn4Iw+L+Utn&#10;hplxN97SdRdyESHsM1RQhFBnUnpdkEU/dDVx9H5cYzFE2eTSNHiLcFvJNEnG0mLJcaHAmpYF6fPu&#10;YhXUR73tt+bN5L+b8VmvT+lm9G2V6nXbzw8QgdrwDD/aX0ZBOhlNp3C/E6+AnP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i1W5IyAAAAN4AAAAPAAAAAAAAAAAAAAAAAJgCAABk&#10;cnMvZG93bnJldi54bWxQSwUGAAAAAAQABAD1AAAAjQMAAAAA&#10;" path="m15,15l15,,,,,15r15,xe" fillcolor="black" stroked="f">
                  <v:path o:connecttype="custom" o:connectlocs="15,15;15,0;0,0;0,15" o:connectangles="0,0,0,0"/>
                </v:shape>
                <v:shape id="Freeform 86" o:spid="_x0000_s3221" style="position:absolute;left:7219;top:1988;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CesUA&#10;AADeAAAADwAAAGRycy9kb3ducmV2LnhtbESPXWvCMBSG7wf7D+EMvJupRebojLIJG+7Oj4G7PDTH&#10;pticlCS17b83F4KXL+8Xz3I92EZcyYfasYLZNANBXDpdc6Xg7/j9+g4iRGSNjWNSMFKA9er5aYmF&#10;dj3v6XqIlUgjHApUYGJsCylDachimLqWOHln5y3GJH0ltcc+jdtG5ln2Ji3WnB4MtrQxVF4OnVXQ&#10;/5723Slvxv+xxx9vumr2tdkpNXkZPj9ARBriI3xvb7WCfDHPEkDCSSg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hgJ6xQAAAN4AAAAPAAAAAAAAAAAAAAAAAJgCAABkcnMv&#10;ZG93bnJldi54bWxQSwUGAAAAAAQABAD1AAAAigMAAAAA&#10;" path="m15,57l15,,,,,57r15,xe" fillcolor="black" stroked="f">
                  <v:path o:connecttype="custom" o:connectlocs="15,57;15,0;0,0;0,57" o:connectangles="0,0,0,0"/>
                </v:shape>
                <v:shape id="Freeform 87" o:spid="_x0000_s3222" style="position:absolute;left:7219;top:193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M6rMgA&#10;AADeAAAADwAAAGRycy9kb3ducmV2LnhtbESPQWvCQBSE74X+h+UVeim6MUosqRspQkE8CGoP7e2x&#10;+5qkyb6N2VXTf98VBI/DzHzDLJaDbcWZel87VjAZJyCItTM1lwo+Dx+jVxA+IBtsHZOCP/KwLB4f&#10;Fpgbd+EdnfehFBHCPkcFVQhdLqXXFVn0Y9cRR+/H9RZDlH0pTY+XCLetTJMkkxZrjgsVdrSqSDf7&#10;k1XQfendy2Bmpjxus0ZvftPt9Nsq9fw0vL+BCDSEe/jWXhsF6XyWTOB6J14BW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0AzqsyAAAAN4AAAAPAAAAAAAAAAAAAAAAAJgCAABk&#10;cnMvZG93bnJldi54bWxQSwUGAAAAAAQABAD1AAAAjQMAAAAA&#10;" path="m15,14l15,,,,,14r15,xe" fillcolor="black" stroked="f">
                  <v:path o:connecttype="custom" o:connectlocs="15,14;15,0;0,0;0,14" o:connectangles="0,0,0,0"/>
                </v:shape>
                <v:shape id="Freeform 88" o:spid="_x0000_s3223" style="position:absolute;left:7219;top:1829;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g5lsYA&#10;AADeAAAADwAAAGRycy9kb3ducmV2LnhtbESPQWvCQBSE74X+h+UVeqsbQ7EluooVWtqbWkGPj+wz&#10;G8y+Dbsbk/z7riD0OMzMN8xiNdhGXMmH2rGC6SQDQVw6XXOl4PD7+fIOIkRkjY1jUjBSgNXy8WGB&#10;hXY97+i6j5VIEA4FKjAxtoWUoTRkMUxcS5y8s/MWY5K+ktpjn+C2kXmWzaTFmtOCwZY2hsrLvrMK&#10;+p/jrjvmzXgae/zypqumH5utUs9Pw3oOItIQ/8P39rdWkL+9Zjnc7qQr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hg5lsYAAADeAAAADwAAAAAAAAAAAAAAAACYAgAAZHJz&#10;L2Rvd25yZXYueG1sUEsFBgAAAAAEAAQA9QAAAIsDAAAAAA==&#10;" path="m15,58l15,,,,,58r15,xe" fillcolor="black" stroked="f">
                  <v:path o:connecttype="custom" o:connectlocs="15,58;15,0;0,0;0,58" o:connectangles="0,0,0,0"/>
                </v:shape>
                <v:shape id="Freeform 89" o:spid="_x0000_s3224" style="position:absolute;left:7219;top:177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0BQMkA&#10;AADeAAAADwAAAGRycy9kb3ducmV2LnhtbESPT2vCQBTE74V+h+UVeim6aZRYUjdSBEE8CP452Ntj&#10;9zVJk32bZreafvuuIHgcZuY3zHwx2Facqfe1YwWv4wQEsXam5lLB8bAavYHwAdlg65gU/JGHRfH4&#10;MMfcuAvv6LwPpYgQ9jkqqELocim9rsiiH7uOOHpfrrcYouxLaXq8RLhtZZokmbRYc1yosKNlRbrZ&#10;/1oF3UnvXgYzNeXPNmv05jvdTj6tUs9Pw8c7iEBDuIdv7bVRkM6myQSud+IVkM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50BQMkAAADeAAAADwAAAAAAAAAAAAAAAACYAgAA&#10;ZHJzL2Rvd25yZXYueG1sUEsFBgAAAAAEAAQA9QAAAI4DAAAAAA==&#10;" path="m15,14l15,,,,,14r15,xe" fillcolor="black" stroked="f">
                  <v:path o:connecttype="custom" o:connectlocs="15,14;15,0;0,0;0,14" o:connectangles="0,0,0,0"/>
                </v:shape>
                <v:shape id="Freeform 90" o:spid="_x0000_s3225" style="position:absolute;left:7219;top:1671;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0EecYA&#10;AADeAAAADwAAAGRycy9kb3ducmV2LnhtbESPzWrDMBCE74W8g9hAbo0cE9rgRglJoCW9NT+QHhdr&#10;a5laKyPJsf32VaHQ4zAz3zDr7WAbcScfascKFvMMBHHpdM2Vguvl9XEFIkRkjY1jUjBSgO1m8rDG&#10;QrueT3Q/x0okCIcCFZgY20LKUBqyGOauJU7el/MWY5K+ktpjn+C2kXmWPUmLNacFgy0dDJXf584q&#10;6N9vp+6WN+Pn2OObN1212B8+lJpNh90LiEhD/A//tY9aQf68zJbweyddAbn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r0EecYAAADeAAAADwAAAAAAAAAAAAAAAACYAgAAZHJz&#10;L2Rvd25yZXYueG1sUEsFBgAAAAAEAAQA9QAAAIsDAAAAAA==&#10;" path="m15,57l15,,,,,57r15,xe" fillcolor="black" stroked="f">
                  <v:path o:connecttype="custom" o:connectlocs="15,57;15,0;0,0;0,57" o:connectangles="0,0,0,0"/>
                </v:shape>
                <v:shape id="Freeform 91" o:spid="_x0000_s3226" style="position:absolute;left:7219;top:1613;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g8r8kA&#10;AADeAAAADwAAAGRycy9kb3ducmV2LnhtbESPT2vCQBTE7wW/w/IKvZS6Mf5piVmlFAriQVB70Ntj&#10;95mkZt+m2W1Mv71bEDwOM/MbJl/2thYdtb5yrGA0TEAQa2cqLhR87T9f3kD4gGywdkwK/sjDcjF4&#10;yDEz7sJb6nahEBHCPkMFZQhNJqXXJVn0Q9cQR+/kWoshyraQpsVLhNtapkkykxYrjgslNvRRkj7v&#10;fq2C5qC3z72ZmOJnMzvr9Xe6GR+tUk+P/fscRKA+3MO39sooSF8nyRT+78QrIBd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Szg8r8kAAADeAAAADwAAAAAAAAAAAAAAAACYAgAA&#10;ZHJzL2Rvd25yZXYueG1sUEsFBgAAAAAEAAQA9QAAAI4DAAAAAA==&#10;" path="m15,14l15,,,,,14r15,xe" fillcolor="black" stroked="f">
                  <v:path o:connecttype="custom" o:connectlocs="15,14;15,0;0,0;0,14" o:connectangles="0,0,0,0"/>
                </v:shape>
                <v:shape id="Freeform 92" o:spid="_x0000_s3227" style="position:absolute;left:7219;top:1512;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M/lcYA&#10;AADeAAAADwAAAGRycy9kb3ducmV2LnhtbESPzWrDMBCE74W+g9hCb40cU5LiRgltoCW55aeQHhdr&#10;a5laKyPJsf32USCQ4zAz3zCL1WAbcSYfascKppMMBHHpdM2Vgp/j18sbiBCRNTaOScFIAVbLx4cF&#10;Ftr1vKfzIVYiQTgUqMDE2BZShtKQxTBxLXHy/py3GJP0ldQe+wS3jcyzbCYt1pwWDLa0NlT+Hzqr&#10;oN+e9t0pb8bfscdvb7pq+rneKfX8NHy8g4g0xHv41t5oBfn8NZvB9U66AnJ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M/lcYAAADeAAAADwAAAAAAAAAAAAAAAACYAgAAZHJz&#10;L2Rvd25yZXYueG1sUEsFBgAAAAAEAAQA9QAAAIsDAAAAAA==&#10;" path="m15,58l15,,,,,58r15,xe" fillcolor="black" stroked="f">
                  <v:path o:connecttype="custom" o:connectlocs="15,58;15,0;0,0;0,58" o:connectangles="0,0,0,0"/>
                </v:shape>
                <v:shape id="Freeform 93" o:spid="_x0000_s3228" style="position:absolute;left:7219;top:145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YHQ8gA&#10;AADeAAAADwAAAGRycy9kb3ducmV2LnhtbESPQWvCQBSE74X+h+UVeim6aZRYUjehCAXxIKg91Ntj&#10;9zVJzb6N2VXTf98VBI/DzHzDzMvBtuJMvW8cK3gdJyCItTMNVwq+dp+jNxA+IBtsHZOCP/JQFo8P&#10;c8yNu/CGzttQiQhhn6OCOoQul9Lrmiz6seuIo/fjeoshyr6SpsdLhNtWpkmSSYsNx4UaO1rUpA/b&#10;k1XQfevNy2Cmpjqus4Ne/abryd4q9fw0fLyDCDSEe/jWXhoF6WyazOB6J14BW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UpgdDyAAAAN4AAAAPAAAAAAAAAAAAAAAAAJgCAABk&#10;cnMvZG93bnJldi54bWxQSwUGAAAAAAQABAD1AAAAjQMAAAAA&#10;" path="m15,14l15,,,,,14r15,xe" fillcolor="black" stroked="f">
                  <v:path o:connecttype="custom" o:connectlocs="15,14;15,0;0,0;0,14" o:connectangles="0,0,0,0"/>
                </v:shape>
                <v:shape id="Freeform 94" o:spid="_x0000_s3229" style="position:absolute;left:7219;top:1354;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OfMMA&#10;AADeAAAADwAAAGRycy9kb3ducmV2LnhtbERPW2vCMBR+H+w/hDPwbaYWmaMzyiZsuDcvA/d4aI5N&#10;sTkpSWrbf28eBB8/vvtyPdhGXMmH2rGC2TQDQVw6XXOl4O/4/foOIkRkjY1jUjBSgPXq+WmJhXY9&#10;7+l6iJVIIRwKVGBibAspQ2nIYpi6ljhxZ+ctxgR9JbXHPoXbRuZZ9iYt1pwaDLa0MVReDp1V0P+e&#10;9t0pb8b/sccfb7pq9rXZKTV5GT4/QEQa4kN8d2+1gnwxz9LedCddAbm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OfMMAAADeAAAADwAAAAAAAAAAAAAAAACYAgAAZHJzL2Rv&#10;d25yZXYueG1sUEsFBgAAAAAEAAQA9QAAAIgDAAAAAA==&#10;" path="m15,57l15,,,,,57r15,xe" fillcolor="black" stroked="f">
                  <v:path o:connecttype="custom" o:connectlocs="15,57;15,0;0,0;0,57" o:connectangles="0,0,0,0"/>
                </v:shape>
                <v:shape id="Freeform 95" o:spid="_x0000_s3230" style="position:absolute;left:7219;top:129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U2qsgA&#10;AADeAAAADwAAAGRycy9kb3ducmV2LnhtbESPT2sCMRTE70K/Q3iCF9Fst+KfrVFEEEoPgrYHvT2S&#10;193Vzcu6ibp++0Yo9DjMzG+Y+bK1lbhR40vHCl6HCQhi7UzJuYLvr81gCsIHZIOVY1LwIA/LxUtn&#10;jplxd97RbR9yESHsM1RQhFBnUnpdkEU/dDVx9H5cYzFE2eTSNHiPcFvJNEnG0mLJcaHAmtYF6fP+&#10;ahXUB73rt2Zk8st2fNafp3T7drRK9brt6h1EoDb8h//aH0ZBOhklM3jeiVdALn4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KdTaqyAAAAN4AAAAPAAAAAAAAAAAAAAAAAJgCAABk&#10;cnMvZG93bnJldi54bWxQSwUGAAAAAAQABAD1AAAAjQMAAAAA&#10;" path="m15,15l15,,,,,15r15,xe" fillcolor="black" stroked="f">
                  <v:path o:connecttype="custom" o:connectlocs="15,15;15,0;0,0;0,15" o:connectangles="0,0,0,0"/>
                </v:shape>
                <v:shape id="Freeform 96" o:spid="_x0000_s3231" style="position:absolute;left:7219;top:1195;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Up8UA&#10;AADeAAAADwAAAGRycy9kb3ducmV2LnhtbESPy2rDMBBF94X+g5hCd41sU9LiRgltICHZ5VFIl4M1&#10;tUytkZHk2P77aBHo8nJfnMVqtK24kg+NYwX5LANBXDndcK3g+7x5eQcRIrLG1jEpmCjAavn4sMBS&#10;u4GPdD3FWqQRDiUqMDF2pZShMmQxzFxHnLxf5y3GJH0ttcchjdtWFlk2lxYbTg8GO1obqv5OvVUw&#10;7C/H/lK008804Nabvs6/1gelnp/Gzw8Qkcb4H763d1pB8faaJ4CEk1B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X5SnxQAAAN4AAAAPAAAAAAAAAAAAAAAAAJgCAABkcnMv&#10;ZG93bnJldi54bWxQSwUGAAAAAAQABAD1AAAAigMAAAAA&#10;" path="m15,58l15,,,,,58r15,xe" fillcolor="black" stroked="f">
                  <v:path o:connecttype="custom" o:connectlocs="15,58;15,0;0,0;0,58" o:connectangles="0,0,0,0"/>
                </v:shape>
                <v:shape id="Freeform 97" o:spid="_x0000_s3232" style="position:absolute;left:7219;top:113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qscccA&#10;AADeAAAADwAAAGRycy9kb3ducmV2LnhtbESPQWvCQBSE74X+h+UJXopukoqW6CpFEKQHQdtDe3vs&#10;PpNo9m3Mrhr/vSsIPQ4z8w0zW3S2FhdqfeVYQTpMQBBrZyouFPx8rwYfIHxANlg7JgU38rCYv77M&#10;MDfuylu67EIhIoR9jgrKEJpcSq9LsuiHriGO3t61FkOUbSFNi9cIt7XMkmQsLVYcF0psaFmSPu7O&#10;VkHzq7dvnRmZ4rQZH/XXIdu8/1ml+r3ucwoiUBf+w8/22ijIJqM0hcedeAXk/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HarHHHAAAA3gAAAA8AAAAAAAAAAAAAAAAAmAIAAGRy&#10;cy9kb3ducmV2LnhtbFBLBQYAAAAABAAEAPUAAACMAwAAAAA=&#10;" path="m15,14l15,,,,,14r15,xe" fillcolor="black" stroked="f">
                  <v:path o:connecttype="custom" o:connectlocs="15,14;15,0;0,0;0,14" o:connectangles="0,0,0,0"/>
                </v:shape>
                <v:shape id="Freeform 98" o:spid="_x0000_s3233" style="position:absolute;left:7219;top:1037;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GvS8YA&#10;AADeAAAADwAAAGRycy9kb3ducmV2LnhtbESPwWrDMBBE74X+g9hCbo1sU9rgRAlpoCW9NUkhPS7W&#10;xjKxVkaSY/vvq0Khx2Fm3jCrzWhbcSMfGscK8nkGgrhyuuFawdfp7XEBIkRkja1jUjBRgM36/m6F&#10;pXYDH+h2jLVIEA4lKjAxdqWUoTJkMcxdR5y8i/MWY5K+ltrjkOC2lUWWPUuLDacFgx3tDFXXY28V&#10;DB/nQ38u2ul7GvDdm77OX3efSs0exu0SRKQx/of/2nutoHh5ygv4vZOugF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8GvS8YAAADeAAAADwAAAAAAAAAAAAAAAACYAgAAZHJz&#10;L2Rvd25yZXYueG1sUEsFBgAAAAAEAAQA9QAAAIsDAAAAAA==&#10;" path="m15,58l15,,,,,58r15,xe" fillcolor="black" stroked="f">
                  <v:path o:connecttype="custom" o:connectlocs="15,58;15,0;0,0;0,58" o:connectangles="0,0,0,0"/>
                </v:shape>
                <v:shape id="Freeform 99" o:spid="_x0000_s3234" style="position:absolute;left:7219;top:97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SXncgA&#10;AADeAAAADwAAAGRycy9kb3ducmV2LnhtbESPQWvCQBSE7wX/w/KEXkrdGCUt0Y1IoSAeBG0P7e2x&#10;+5rEZN/G7Fbjv3cLBY/DzHzDLFeDbcWZel87VjCdJCCItTM1lwo+P96fX0H4gGywdUwKruRhVYwe&#10;lpgbd+E9nQ+hFBHCPkcFVQhdLqXXFVn0E9cRR+/H9RZDlH0pTY+XCLetTJMkkxZrjgsVdvRWkW4O&#10;v1ZB96X3T4OZm/K0yxq9Paa72bdV6nE8rBcgAg3hHv5vb4yC9GU+ncHfnXgFZH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uRJedyAAAAN4AAAAPAAAAAAAAAAAAAAAAAJgCAABk&#10;cnMvZG93bnJldi54bWxQSwUGAAAAAAQABAD1AAAAjQMAAAAA&#10;" path="m15,15l15,,,,,15r15,xe" fillcolor="black" stroked="f">
                  <v:path o:connecttype="custom" o:connectlocs="15,15;15,0;0,0;0,15" o:connectangles="0,0,0,0"/>
                </v:shape>
                <v:shape id="Freeform 100" o:spid="_x0000_s3235" style="position:absolute;left:7219;top:879;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SSpMYA&#10;AADeAAAADwAAAGRycy9kb3ducmV2LnhtbESPwWrDMBBE74X8g9hAb41sE9riRglJoKW9NUkhPS7W&#10;xjKxVkaSY/vvq0Khx2Fm3jCrzWhbcSMfGscK8kUGgrhyuuFawdfp9eEZRIjIGlvHpGCiAJv17G6F&#10;pXYDH+h2jLVIEA4lKjAxdqWUoTJkMSxcR5y8i/MWY5K+ltrjkOC2lUWWPUqLDacFgx3tDVXXY28V&#10;DB/nQ38u2ul7GvDNm77Od/tPpe7n4/YFRKQx/of/2u9aQfG0zJfweydd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2SSpMYAAADeAAAADwAAAAAAAAAAAAAAAACYAgAAZHJz&#10;L2Rvd25yZXYueG1sUEsFBgAAAAAEAAQA9QAAAIsDAAAAAA==&#10;" path="m15,57l15,,,,,57r15,xe" fillcolor="black" stroked="f">
                  <v:path o:connecttype="custom" o:connectlocs="15,57;15,0;0,0;0,57" o:connectangles="0,0,0,0"/>
                </v:shape>
                <v:shape id="Freeform 101" o:spid="_x0000_s3236" style="position:absolute;left:7219;top:821;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GqcskA&#10;AADeAAAADwAAAGRycy9kb3ducmV2LnhtbESPT2vCQBTE7wW/w/IEL0U3pv4paVYRoVB6ELQ96O2x&#10;+5qkyb6N2a2m375bEDwOM/MbJl/3thEX6nzlWMF0koAg1s5UXCj4/HgdP4PwAdlg45gU/JKH9Wrw&#10;kGNm3JX3dDmEQkQI+wwVlCG0mZRel2TRT1xLHL0v11kMUXaFNB1eI9w2Mk2ShbRYcVwosaVtSbo+&#10;/FgF7VHvH3szM8V5t6j1+3e6ezpZpUbDfvMCIlAf7uFb+80oSJez6Rz+78QrIF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zuGqcskAAADeAAAADwAAAAAAAAAAAAAAAACYAgAA&#10;ZHJzL2Rvd25yZXYueG1sUEsFBgAAAAAEAAQA9QAAAI4DAAAAAA==&#10;" path="m15,14l15,,,,,14r15,xe" fillcolor="black" stroked="f">
                  <v:path o:connecttype="custom" o:connectlocs="15,14;15,0;0,0;0,14" o:connectangles="0,0,0,0"/>
                </v:shape>
                <v:shape id="Freeform 102" o:spid="_x0000_s3237" style="position:absolute;left:7219;top:720;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qpSMYA&#10;AADeAAAADwAAAGRycy9kb3ducmV2LnhtbESPwWrDMBBE74X8g9hAb41sU9LiRglJoKW9NUkhPS7W&#10;xjKxVkaSY/vvq0Khx2Fm3jCrzWhbcSMfGscK8kUGgrhyuuFawdfp9eEZRIjIGlvHpGCiAJv17G6F&#10;pXYDH+h2jLVIEA4lKjAxdqWUoTJkMSxcR5y8i/MWY5K+ltrjkOC2lUWWLaXFhtOCwY72hqrrsbcK&#10;ho/zoT8X7fQ9DfjmTV/nu/2nUvfzcfsCItIY/8N/7XetoHh6zJfweyddAbn+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PqpSMYAAADeAAAADwAAAAAAAAAAAAAAAACYAgAAZHJz&#10;L2Rvd25yZXYueG1sUEsFBgAAAAAEAAQA9QAAAIsDAAAAAA==&#10;" path="m15,58l15,,,,,58r15,xe" fillcolor="black" stroked="f">
                  <v:path o:connecttype="custom" o:connectlocs="15,58;15,0;0,0;0,58" o:connectangles="0,0,0,0"/>
                </v:shape>
                <v:shape id="Freeform 103" o:spid="_x0000_s3238" style="position:absolute;left:7219;top:663;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RnsgA&#10;AADeAAAADwAAAGRycy9kb3ducmV2LnhtbESPT2sCMRTE74V+h/AEL6Vm3YrKapQiCNKD4J9DvT2S&#10;5+7q5mXdRN1++0YQPA4z8xtmOm9tJW7U+NKxgn4vAUGsnSk5V7DfLT/HIHxANlg5JgV/5GE+e3+b&#10;YmbcnTd024ZcRAj7DBUUIdSZlF4XZNH3XE0cvaNrLIYom1yaBu8RbiuZJslQWiw5LhRY06Igfd5e&#10;rYL6V28+WjMw+WU9POufU7r+Olilup32ewIiUBte4Wd7ZRSko0F/BI878QrI2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Rf5GeyAAAAN4AAAAPAAAAAAAAAAAAAAAAAJgCAABk&#10;cnMvZG93bnJldi54bWxQSwUGAAAAAAQABAD1AAAAjQMAAAAA&#10;" path="m15,14l15,,,,,14r15,xe" fillcolor="black" stroked="f">
                  <v:path o:connecttype="custom" o:connectlocs="15,14;15,0;0,0;0,14" o:connectangles="0,0,0,0"/>
                </v:shape>
                <v:shape id="Freeform 104" o:spid="_x0000_s3239" style="position:absolute;left:7219;top:562;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mYocMA&#10;AADeAAAADwAAAGRycy9kb3ducmV2LnhtbERPyWrDMBC9F/oPYgq9NbJNSYsbJbSBhOSWpZAeB2tq&#10;mVojI8mx/ffRIdDj4+2L1WhbcSUfGscK8lkGgrhyuuFawfd58/IOIkRkja1jUjBRgNXy8WGBpXYD&#10;H+l6irVIIRxKVGBi7EopQ2XIYpi5jjhxv85bjAn6WmqPQwq3rSyybC4tNpwaDHa0NlT9nXqrYNhf&#10;jv2laKefacCtN32df60PSj0/jZ8fICKN8V98d++0guLtNU970510BeTy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imYocMAAADeAAAADwAAAAAAAAAAAAAAAACYAgAAZHJzL2Rv&#10;d25yZXYueG1sUEsFBgAAAAAEAAQA9QAAAIgDAAAAAA==&#10;" path="m15,57l15,,,,,57r15,xe" fillcolor="black" stroked="f">
                  <v:path o:connecttype="custom" o:connectlocs="15,57;15,0;0,0;0,57" o:connectangles="0,0,0,0"/>
                </v:shape>
                <v:shape id="Freeform 105" o:spid="_x0000_s3240" style="position:absolute;left:7219;top:50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ygd8kA&#10;AADeAAAADwAAAGRycy9kb3ducmV2LnhtbESPT2vCQBTE7wW/w/IEL0U3pqJtmlVEKJQeBP8c7O2x&#10;+5qkyb6N2a2m375bEDwOM/MbJl/1thEX6nzlWMF0koAg1s5UXCg4Ht7GzyB8QDbYOCYFv+RhtRw8&#10;5JgZd+UdXfahEBHCPkMFZQhtJqXXJVn0E9cSR+/LdRZDlF0hTYfXCLeNTJNkLi1WHBdKbGlTkq73&#10;P1ZBe9K7x97MTHHezmv98Z1unz6tUqNhv34FEagP9/Ct/W4UpIvZ9AX+78QrIJ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T6ygd8kAAADeAAAADwAAAAAAAAAAAAAAAACYAgAA&#10;ZHJzL2Rvd25yZXYueG1sUEsFBgAAAAAEAAQA9QAAAI4DAAAAAA==&#10;" path="m15,14l15,,,,,14r15,xe" fillcolor="black" stroked="f">
                  <v:path o:connecttype="custom" o:connectlocs="15,14;15,0;0,0;0,14" o:connectangles="0,0,0,0"/>
                </v:shape>
                <v:shape id="Freeform 106" o:spid="_x0000_s3241" style="position:absolute;left:7219;top:403;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NeGsUA&#10;AADeAAAADwAAAGRycy9kb3ducmV2LnhtbESPXWvCMBSG7wf+h3CE3c3UMjapRlFhY7ubH6CXh+bY&#10;FJuTkqS2/ffLxWCXL+8Xz2oz2EY8yIfasYL5LANBXDpdc6XgfPp4WYAIEVlj45gUjBRgs548rbDQ&#10;rucDPY6xEmmEQ4EKTIxtIWUoDVkMM9cSJ+/mvMWYpK+k9tincdvIPMvepMWa04PBlvaGyvuxswr6&#10;78uhu+TNeB17/PSmq+a7/Y9Sz9NhuwQRaYj/4b/2l1aQv7/mCSDhJBS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M14axQAAAN4AAAAPAAAAAAAAAAAAAAAAAJgCAABkcnMv&#10;ZG93bnJldi54bWxQSwUGAAAAAAQABAD1AAAAigMAAAAA&#10;" path="m15,58l15,,,,,58r15,xe" fillcolor="black" stroked="f">
                  <v:path o:connecttype="custom" o:connectlocs="15,58;15,0;0,0;0,58" o:connectangles="0,0,0,0"/>
                </v:shape>
                <v:shape id="Freeform 107" o:spid="_x0000_s3242" style="position:absolute;left:7219;top:34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ZmzMcA&#10;AADeAAAADwAAAGRycy9kb3ducmV2LnhtbESPQWvCQBSE74X+h+UJXopujBIlukoRhOJBUHuot8fu&#10;M4lm38bsVtN/3y0UPA4z8w2zWHW2FndqfeVYwWiYgCDWzlRcKPg8bgYzED4gG6wdk4If8rBavr4s&#10;MDfuwXu6H0IhIoR9jgrKEJpcSq9LsuiHriGO3tm1FkOUbSFNi48It7VMkySTFiuOCyU2tC5JXw/f&#10;VkHzpfdvnZmY4rbLrnp7SXfjk1Wq3+ve5yACdeEZ/m9/GAXpdJKO4O9OvAJy+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2ZszHAAAA3gAAAA8AAAAAAAAAAAAAAAAAmAIAAGRy&#10;cy9kb3ducmV2LnhtbFBLBQYAAAAABAAEAPUAAACMAwAAAAA=&#10;" path="m15,14l15,,,,,14r15,xe" fillcolor="black" stroked="f">
                  <v:path o:connecttype="custom" o:connectlocs="15,14;15,0;0,0;0,14" o:connectangles="0,0,0,0"/>
                </v:shape>
                <v:shape id="Freeform 108" o:spid="_x0000_s3243" style="position:absolute;left:7219;top:245;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1l9sYA&#10;AADeAAAADwAAAGRycy9kb3ducmV2LnhtbESPQUsDMRSE70L/Q3gFbzbbICrbpsUWKnqzVajHx+Z1&#10;s7h5WZJsd/ffG0HwOMzMN8x6O7pWXCnExrOG5aIAQVx503Ct4fPjcPcEIiZkg61n0jBRhO1mdrPG&#10;0viBj3Q9pVpkCMcSNdiUulLKWFlyGBe+I87exQeHKctQSxNwyHDXSlUUD9Jhw3nBYkd7S9X3qXca&#10;hrfzsT+rdvqaBnwJtq+Xu/271rfz8XkFItGY/sN/7VejQT3eKwW/d/IVkJ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1l9sYAAADeAAAADwAAAAAAAAAAAAAAAACYAgAAZHJz&#10;L2Rvd25yZXYueG1sUEsFBgAAAAAEAAQA9QAAAIsDAAAAAA==&#10;" path="m15,57l15,,,,,57r15,xe" fillcolor="black" stroked="f">
                  <v:path o:connecttype="custom" o:connectlocs="15,57;15,0;0,0;0,57" o:connectangles="0,0,0,0"/>
                </v:shape>
                <v:shape id="Freeform 109" o:spid="_x0000_s3244" style="position:absolute;left:7219;top:187;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ChdIMkA&#10;AADeAAAADwAAAGRycy9kb3ducmV2LnhtbESPT2vCQBTE74V+h+UVeim6aZRYUjdSBEE8CP452Ntj&#10;9zVJk32bZreafvuuIHgcZuY3zHwx2Facqfe1YwWv4wQEsXam5lLB8bAavYHwAdlg65gU/JGHRfH4&#10;MMfcuAvv6LwPpYgQ9jkqqELocim9rsiiH7uOOHpfrrcYouxLaXq8RLhtZZokmbRYc1yosKNlRbrZ&#10;/1oF3UnvXgYzNeXPNmv05jvdTj6tUs9Pw8c7iEBDuIdv7bVRkM6m6QSud+IVkM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4ChdIMkAAADeAAAADwAAAAAAAAAAAAAAAACYAgAA&#10;ZHJzL2Rvd25yZXYueG1sUEsFBgAAAAAEAAQA9QAAAI4DAAAAAA==&#10;" path="m15,15l15,,,,,15r15,xe" fillcolor="black" stroked="f">
                  <v:path o:connecttype="custom" o:connectlocs="15,15;15,0;0,0;0,15" o:connectangles="0,0,0,0"/>
                </v:shape>
                <v:shape id="Freeform 110" o:spid="_x0000_s3245" style="position:absolute;left:7219;top:86;width:14;height:58;visibility:visible;mso-wrap-style:square;v-text-anchor:top" coordsize="1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hYGcYA&#10;AADeAAAADwAAAGRycy9kb3ducmV2LnhtbESPQWvCQBSE70L/w/IKvenGILZEV2mFlvZWtaDHR/aZ&#10;DWbfht2NSf59Vyj0OMzMN8x6O9hG3MiH2rGC+SwDQVw6XXOl4Of4Pn0BESKyxsYxKRgpwHbzMFlj&#10;oV3Pe7odYiUShEOBCkyMbSFlKA1ZDDPXEifv4rzFmKSvpPbYJ7htZJ5lS2mx5rRgsKWdofJ66KyC&#10;/uu07055M57HHj+86ar52+5bqafH4XUFItIQ/8N/7U+tIH9e5Au430lXQG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QhYGcYAAADeAAAADwAAAAAAAAAAAAAAAACYAgAAZHJz&#10;L2Rvd25yZXYueG1sUEsFBgAAAAAEAAQA9QAAAIsDAAAAAA==&#10;" path="m15,58l15,,,,,58r15,xe" fillcolor="black" stroked="f">
                  <v:path o:connecttype="custom" o:connectlocs="15,58;15,0;0,0;0,58" o:connectangles="0,0,0,0"/>
                </v:shape>
                <v:shape id="Freeform 111" o:spid="_x0000_s3246" style="position:absolute;left:7219;top:2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1gz8kA&#10;AADeAAAADwAAAGRycy9kb3ducmV2LnhtbESPT2vCQBTE7wW/w/IKvZS6Mf5piVmlFAriQVB70Ntj&#10;95mkZt+m2W1Mv71bEDwOM/MbJl/2thYdtb5yrGA0TEAQa2cqLhR87T9f3kD4gGywdkwK/sjDcjF4&#10;yDEz7sJb6nahEBHCPkMFZQhNJqXXJVn0Q9cQR+/kWoshyraQpsVLhNtapkkykxYrjgslNvRRkj7v&#10;fq2C5qC3z72ZmOJnMzvr9Xe6GR+tUk+P/fscRKA+3MO39sooSF8n6RT+78QrIBd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AI1gz8kAAADeAAAADwAAAAAAAAAAAAAAAACYAgAA&#10;ZHJzL2Rvd25yZXYueG1sUEsFBgAAAAAEAAQA9QAAAI4DAAAAAA==&#10;" path="m15,14l15,,,,,14r15,xe" fillcolor="black" stroked="f">
                  <v:path o:connecttype="custom" o:connectlocs="15,14;15,0;0,0;0,14" o:connectangles="0,0,0,0"/>
                </v:shape>
                <v:shape id="Freeform 112" o:spid="_x0000_s3247" style="position:absolute;left:7147;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1kVu8YA&#10;AADeAAAADwAAAGRycy9kb3ducmV2LnhtbESPQWvCQBSE70L/w/IK3nTTINqmrlIEQTwoamivj+xr&#10;Nph9G7JrjP56t1DwOMzMN8x82dtadNT6yrGCt3ECgrhwuuJSQX5aj95B+ICssXZMCm7kYbl4Gcwx&#10;0+7KB+qOoRQRwj5DBSaEJpPSF4Ys+rFriKP361qLIcq2lLrFa4TbWqZJMpUWK44LBhtaGSrOx4tV&#10;0NF3ucn3t6QzfP7Z3f02/VhvlRq+9l+fIAL14Rn+b2+0gnQ2Safwdyde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1kVu8YAAADeAAAADwAAAAAAAAAAAAAAAACYAgAAZHJz&#10;L2Rvd25yZXYueG1sUEsFBgAAAAAEAAQA9QAAAIsDAAAAAA==&#10;" path="m58,l,,,14r58,l58,xe" fillcolor="black" stroked="f">
                  <v:path o:connecttype="custom" o:connectlocs="58,0;0,0;0,14;58,14" o:connectangles="0,0,0,0"/>
                </v:shape>
                <v:shape id="Freeform 113" o:spid="_x0000_s3248" style="position:absolute;left:709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NbI8gA&#10;AADeAAAADwAAAGRycy9kb3ducmV2LnhtbESPQWvCQBSE74X+h+UVeim6aZRYUjehCAXxIKg91Ntj&#10;9zVJzb6N2VXTf98VBI/DzHzDzMvBtuJMvW8cK3gdJyCItTMNVwq+dp+jNxA+IBtsHZOCP/JQFo8P&#10;c8yNu/CGzttQiQhhn6OCOoQul9Lrmiz6seuIo/fjeoshyr6SpsdLhNtWpkmSSYsNx4UaO1rUpA/b&#10;k1XQfevNy2Cmpjqus4Ne/abryd4q9fw0fLyDCDSEe/jWXhoF6WyazuB6J14BW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fE1sjyAAAAN4AAAAPAAAAAAAAAAAAAAAAAJgCAABk&#10;cnMvZG93bnJldi54bWxQSwUGAAAAAAQABAD1AAAAjQMAAAAA&#10;" path="m14,l,,,14r14,l14,xe" fillcolor="black" stroked="f">
                  <v:path o:connecttype="custom" o:connectlocs="14,0;0,0;0,14;14,14" o:connectangles="0,0,0,0"/>
                </v:shape>
                <v:shape id="Freeform 114" o:spid="_x0000_s3249" style="position:absolute;left:6989;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okUsQA&#10;AADeAAAADwAAAGRycy9kb3ducmV2LnhtbERPyWrDMBC9B/oPYgq9JXJNaVIniikFQ/ChIQvNdbCm&#10;lok1Mpbq2P366FDo8fH2TT7aVgzU+8axgudFAoK4crrhWsH5VMxXIHxA1tg6JgUTeci3D7MNZtrd&#10;+EDDMdQihrDPUIEJocuk9JUhi37hOuLIfbveYoiwr6Xu8RbDbSvTJHmVFhuODQY7+jBUXY8/VsFA&#10;X/XuvJ+SwfD18vnry/StKJV6ehzf1yACjeFf/OfeaQXp8iWNe+OdeAXk9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KJFLEAAAA3gAAAA8AAAAAAAAAAAAAAAAAmAIAAGRycy9k&#10;b3ducmV2LnhtbFBLBQYAAAAABAAEAPUAAACJAwAAAAA=&#10;" path="m57,l,,,14r57,l57,xe" fillcolor="black" stroked="f">
                  <v:path o:connecttype="custom" o:connectlocs="57,0;0,0;0,14;57,14" o:connectangles="0,0,0,0"/>
                </v:shape>
                <v:shape id="Freeform 115" o:spid="_x0000_s3250" style="position:absolute;left:6931;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BqyskA&#10;AADeAAAADwAAAGRycy9kb3ducmV2LnhtbESPT2vCQBTE7wW/w/IKvRTdGEXbmFVKoSAeBP8c2ttj&#10;95mkZt+m2W1Mv71bEDwOM/MbJl/1thYdtb5yrGA8SkAQa2cqLhQcDx/DFxA+IBusHZOCP/KwWg4e&#10;csyMu/COun0oRISwz1BBGUKTSel1SRb9yDXE0Tu51mKIsi2kafES4baWaZLMpMWK40KJDb2XpM/7&#10;X6ug+dS7595MTfGznZ315jvdTr6sUk+P/dsCRKA+3MO39tooSOfT9BX+78QrIJdX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gcBqyskAAADeAAAADwAAAAAAAAAAAAAAAACYAgAA&#10;ZHJzL2Rvd25yZXYueG1sUEsFBgAAAAAEAAQA9QAAAI4DAAAAAA==&#10;" path="m15,l,,,14r15,l15,xe" fillcolor="black" stroked="f">
                  <v:path o:connecttype="custom" o:connectlocs="15,0;0,0;0,14;15,14" o:connectangles="0,0,0,0"/>
                </v:shape>
                <v:shape id="Freeform 116" o:spid="_x0000_s3251" style="position:absolute;left:683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iW+icUA&#10;AADeAAAADwAAAGRycy9kb3ducmV2LnhtbESPy2rCQBSG9wXfYTiCuzoxlqrRUUQQxEWLF3R7yBwz&#10;wcyZkBlj7NN3FoUuf/4b32LV2Uq01PjSsYLRMAFBnDtdcqHgfNq+T0H4gKyxckwKXuRhtey9LTDT&#10;7skHao+hEHGEfYYKTAh1JqXPDVn0Q1cTR+/mGoshyqaQusFnHLeVTJPkU1osOT4YrGljKL8fH1ZB&#10;S5did/5+Ja3h+/Xrx+/T2Xav1KDfrecgAnXhP/zX3mkF6eRjHAEiTkQ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Jb6JxQAAAN4AAAAPAAAAAAAAAAAAAAAAAJgCAABkcnMv&#10;ZG93bnJldi54bWxQSwUGAAAAAAQABAD1AAAAigMAAAAA&#10;" path="m58,l,,,14r58,l58,xe" fillcolor="black" stroked="f">
                  <v:path o:connecttype="custom" o:connectlocs="58,0;0,0;0,14;58,14" o:connectangles="0,0,0,0"/>
                </v:shape>
                <v:shape id="Freeform 117" o:spid="_x0000_s3252" style="position:absolute;left:6773;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EcgA&#10;AADeAAAADwAAAGRycy9kb3ducmV2LnhtbESPQWvCQBSE7wX/w/KEXkrdGCUt0Y1IoSAeBG0P7e2x&#10;+5rEZN/G7Fbjv3cLBY/DzHzDLFeDbcWZel87VjCdJCCItTM1lwo+P96fX0H4gGywdUwKruRhVYwe&#10;lpgbd+E9nQ+hFBHCPkcFVQhdLqXXFVn0E9cRR+/H9RZDlH0pTY+XCLetTJMkkxZrjgsVdvRWkW4O&#10;v1ZB96X3T4OZm/K0yxq9Paa72bdV6nE8rBcgAg3hHv5vb4yC9GU+m8LfnXgFZHE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6b/ARyAAAAN4AAAAPAAAAAAAAAAAAAAAAAJgCAABk&#10;cnMvZG93bnJldi54bWxQSwUGAAAAAAQABAD1AAAAjQMAAAAA&#10;" path="m14,l,,,14r14,l14,xe" fillcolor="black" stroked="f">
                  <v:path o:connecttype="custom" o:connectlocs="14,0;0,0;0,14;14,14" o:connectangles="0,0,0,0"/>
                </v:shape>
                <v:shape id="Freeform 118" o:spid="_x0000_s3253" style="position:absolute;left:6672;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uFZccA&#10;AADeAAAADwAAAGRycy9kb3ducmV2LnhtbESPQWvCQBSE74X+h+UVetNN01JrdCMiCOLBohW9PrKv&#10;2ZDs25Ddxthf3xWEHoeZ+YaZLwbbiJ46XzlW8DJOQBAXTldcKjh+rUcfIHxA1tg4JgVX8rDIHx/m&#10;mGl34T31h1CKCGGfoQITQptJ6QtDFv3YtcTR+3adxRBlV0rd4SXCbSPTJHmXFiuOCwZbWhkq6sOP&#10;VdDTqdwcP69Jb7g+7379Np2ut0o9Pw3LGYhAQ/gP39sbrSCdvL2mcLsTr4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27hWXHAAAA3gAAAA8AAAAAAAAAAAAAAAAAmAIAAGRy&#10;cy9kb3ducmV2LnhtbFBLBQYAAAAABAAEAPUAAACMAwAAAAA=&#10;" path="m58,l,,,14r58,l58,xe" fillcolor="black" stroked="f">
                  <v:path o:connecttype="custom" o:connectlocs="58,0;0,0;0,14;58,14" o:connectangles="0,0,0,0"/>
                </v:shape>
                <v:shape id="Freeform 119" o:spid="_x0000_s3254" style="position:absolute;left:661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HL/cgA&#10;AADeAAAADwAAAGRycy9kb3ducmV2LnhtbESPT2vCQBTE7wW/w/IKvRTdmIhKdBUpFEoPgn8Oenvs&#10;PpPU7NuY3Wr67buC4HGYmd8w82Vna3Gl1leOFQwHCQhi7UzFhYL97rM/BeEDssHaMSn4Iw/LRe9l&#10;jrlxN97QdRsKESHsc1RQhtDkUnpdkkU/cA1x9E6utRiibAtpWrxFuK1lmiRjabHiuFBiQx8l6fP2&#10;1ypoDnrz3pmRKS7r8Vl//6Tr7GiVenvtVjMQgbrwDD/aX0ZBOhllGdzvxCsgF/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8cv9yAAAAN4AAAAPAAAAAAAAAAAAAAAAAJgCAABk&#10;cnMvZG93bnJldi54bWxQSwUGAAAAAAQABAD1AAAAjQMAAAAA&#10;" path="m15,l,,,14r15,l15,xe" fillcolor="black" stroked="f">
                  <v:path o:connecttype="custom" o:connectlocs="15,0;0,0;0,14;15,14" o:connectangles="0,0,0,0"/>
                </v:shape>
                <v:shape id="Freeform 120" o:spid="_x0000_s3255" style="position:absolute;left:6514;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64iscA&#10;AADeAAAADwAAAGRycy9kb3ducmV2LnhtbESPQWvCQBSE7wX/w/KE3nRjKm1NXUUKgnho0Uq9PrKv&#10;2ZDs25DdJtFf7xaEHoeZ+YZZrgdbi45aXzpWMJsmIIhzp0suFJy+tpNXED4ga6wdk4ILeVivRg9L&#10;zLTr+UDdMRQiQthnqMCE0GRS+tyQRT91DXH0flxrMUTZFlK32Ee4rWWaJM/SYslxwWBD74by6vhr&#10;FXT0XexOn5ekM1ydP65+ny62e6Uex8PmDUSgIfyH7+2dVpC+zJ/m8HcnXgG5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0euIrHAAAA3gAAAA8AAAAAAAAAAAAAAAAAmAIAAGRy&#10;cy9kb3ducmV2LnhtbFBLBQYAAAAABAAEAPUAAACMAwAAAAA=&#10;" path="m57,l,,,14r57,l57,xe" fillcolor="black" stroked="f">
                  <v:path o:connecttype="custom" o:connectlocs="57,0;0,0;0,14;57,14" o:connectangles="0,0,0,0"/>
                </v:shape>
                <v:shape id="Freeform 121" o:spid="_x0000_s3256" style="position:absolute;left:645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T2EskA&#10;AADeAAAADwAAAGRycy9kb3ducmV2LnhtbESPT2vCQBTE70K/w/IKXqRumlgr0VVKoVA8CP45tLfH&#10;7jOJZt+m2dWk394tCD0OM/MbZrHqbS2u1PrKsYLncQKCWDtTcaHgsP94moHwAdlg7ZgU/JKH1fJh&#10;sMDcuI63dN2FQkQI+xwVlCE0uZRel2TRj11DHL2jay2GKNtCmha7CLe1TJNkKi1WHBdKbOi9JH3e&#10;XayC5ktvR72ZmOJnMz3r9SndZN9WqeFj/zYHEagP/+F7+9MoSF8n2Qv83YlXQC5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VT2EskAAADeAAAADwAAAAAAAAAAAAAAAACYAgAA&#10;ZHJzL2Rvd25yZXYueG1sUEsFBgAAAAAEAAQA9QAAAI4DAAAAAA==&#10;" path="m14,l,,,14r14,l14,xe" fillcolor="black" stroked="f">
                  <v:path o:connecttype="custom" o:connectlocs="14,0;0,0;0,14;14,14" o:connectangles="0,0,0,0"/>
                </v:shape>
                <v:shape id="Freeform 122" o:spid="_x0000_s3257" style="position:absolute;left:6355;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CDZscA&#10;AADeAAAADwAAAGRycy9kb3ducmV2LnhtbESPW2vCQBSE3wv+h+UIvtWNsXiJriIFQXxo8YK+HrLH&#10;bDB7NmS3MfbXdwuFPg4z8w2zXHe2Ei01vnSsYDRMQBDnTpdcKDiftq8zED4ga6wck4IneVivei9L&#10;zLR78IHaYyhEhLDPUIEJoc6k9Lkhi37oauLo3VxjMUTZFFI3+IhwW8k0SSbSYslxwWBN74by+/HL&#10;KmjpUuzOn8+kNXy/fnz7fTrf7pUa9LvNAkSgLvyH/9o7rSCdvo0n8HsnX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KAg2bHAAAA3gAAAA8AAAAAAAAAAAAAAAAAmAIAAGRy&#10;cy9kb3ducmV2LnhtbFBLBQYAAAAABAAEAPUAAACMAwAAAAA=&#10;" path="m58,l,,,14r58,l58,xe" fillcolor="black" stroked="f">
                  <v:path o:connecttype="custom" o:connectlocs="58,0;0,0;0,14;58,14" o:connectangles="0,0,0,0"/>
                </v:shape>
                <v:shape id="Freeform 123" o:spid="_x0000_s3258" style="position:absolute;left:629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rN/sgA&#10;AADeAAAADwAAAGRycy9kb3ducmV2LnhtbESPQWvCQBSE74L/YXkFL6KbRtGSZhUpFMSDoO3B3h67&#10;r0ma7Ns0u2r677uC4HGYmW+YfN3bRlyo85VjBc/TBASxdqbiQsHnx/vkBYQPyAYbx6TgjzysV8NB&#10;jplxVz7Q5RgKESHsM1RQhtBmUnpdkkU/dS1x9L5dZzFE2RXSdHiNcNvINEkW0mLFcaHElt5K0vXx&#10;bBW0J30Y92Zuit/9ota7n3Q/+7JKjZ76zSuIQH14hO/trVGQLuezJdzuxCsg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ays3+yAAAAN4AAAAPAAAAAAAAAAAAAAAAAJgCAABk&#10;cnMvZG93bnJldi54bWxQSwUGAAAAAAQABAD1AAAAjQMAAAAA&#10;" path="m14,l,,,14r14,l14,xe" fillcolor="black" stroked="f">
                  <v:path o:connecttype="custom" o:connectlocs="14,0;0,0;0,14;14,14" o:connectangles="0,0,0,0"/>
                </v:shape>
                <v:shape id="Freeform 124" o:spid="_x0000_s3259" style="position:absolute;left:6197;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yj8QA&#10;AADeAAAADwAAAGRycy9kb3ducmV2LnhtbERPy4rCMBTdD/gP4QruxtQ6jFqNIoIgLmbwgW4vzbUp&#10;NjelibXO108WA7M8nPdi1dlKtNT40rGC0TABQZw7XXKh4Hzavk9B+ICssXJMCl7kYbXsvS0w0+7J&#10;B2qPoRAxhH2GCkwIdSalzw1Z9ENXE0fu5hqLIcKmkLrBZwy3lUyT5FNaLDk2GKxpYyi/Hx9WQUuX&#10;Ynf+fiWt4fv168fv09l2r9Sg363nIAJ14V/8595pBenkYxz3xjvxCs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Tso/EAAAA3gAAAA8AAAAAAAAAAAAAAAAAmAIAAGRycy9k&#10;b3ducmV2LnhtbFBLBQYAAAAABAAEAPUAAACJAwAAAAA=&#10;" path="m57,l,,,14r57,l57,xe" fillcolor="black" stroked="f">
                  <v:path o:connecttype="custom" o:connectlocs="57,0;0,0;0,14;57,14" o:connectangles="0,0,0,0"/>
                </v:shape>
                <v:shape id="Freeform 125" o:spid="_x0000_s3260" style="position:absolute;left:613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n8F8gA&#10;AADeAAAADwAAAGRycy9kb3ducmV2LnhtbESPQWvCQBSE70L/w/IKXqRumojV6CqlUCgeBG0P9fbY&#10;fSbR7Ns0u5r037sFocdhZr5hluve1uJKra8cK3geJyCItTMVFwq+Pt+fZiB8QDZYOyYFv+RhvXoY&#10;LDE3ruMdXfehEBHCPkcFZQhNLqXXJVn0Y9cQR+/oWoshyraQpsUuwm0t0ySZSosVx4USG3orSZ/3&#10;F6ug+da7UW8mpvjZTs96c0q32cEqNXzsXxcgAvXhP3xvfxgF6cskm8PfnXgF5OoG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GfwXyAAAAN4AAAAPAAAAAAAAAAAAAAAAAJgCAABk&#10;cnMvZG93bnJldi54bWxQSwUGAAAAAAQABAD1AAAAjQMAAAAA&#10;" path="m15,l,,,14r15,l15,xe" fillcolor="black" stroked="f">
                  <v:path o:connecttype="custom" o:connectlocs="15,0;0,0;0,14;15,14" o:connectangles="0,0,0,0"/>
                </v:shape>
                <v:shape id="Freeform 126" o:spid="_x0000_s3261" style="position:absolute;left:6038;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PN9MQA&#10;AADeAAAADwAAAGRycy9kb3ducmV2LnhtbESPy4rCMBSG98K8QzgD7jSdIjpWowyCIC4UL4zbQ3Ns&#10;is1JaWKtPr1ZDMzy57/xzZedrURLjS8dK/gaJiCIc6dLLhScT+vBNwgfkDVWjknBkzwsFx+9OWba&#10;PfhA7TEUIo6wz1CBCaHOpPS5IYt+6Gri6F1dYzFE2RRSN/iI47aSaZKMpcWS44PBmlaG8tvxbhW0&#10;9Ftszvtn0hq+XXYvv02n661S/c/uZwYiUBf+w3/tjVaQTkajCBBxIgrIxR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jzfTEAAAA3gAAAA8AAAAAAAAAAAAAAAAAmAIAAGRycy9k&#10;b3ducmV2LnhtbFBLBQYAAAAABAAEAPUAAACJAwAAAAA=&#10;" path="m58,l,,,14r58,l58,xe" fillcolor="black" stroked="f">
                  <v:path o:connecttype="custom" o:connectlocs="58,0;0,0;0,14;58,14" o:connectangles="0,0,0,0"/>
                </v:shape>
                <v:shape id="Freeform 127" o:spid="_x0000_s3262" style="position:absolute;left:5981;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mDbMgA&#10;AADeAAAADwAAAGRycy9kb3ducmV2LnhtbESPQWvCQBSE70L/w/IEL1I3psGWNKsUQSg9CGoP7e2x&#10;+5rEZN/G7FbTf98VBI/DzHzDFKvBtuJMva8dK5jPEhDE2pmaSwWfh83jCwgfkA22jknBH3lYLR9G&#10;BebGXXhH530oRYSwz1FBFUKXS+l1RRb9zHXE0ftxvcUQZV9K0+Mlwm0r0yRZSIs1x4UKO1pXpJv9&#10;r1XQfenddDCZKU/bRaM/jun26dsqNRkPb68gAg3hHr61342C9DnL5nC9E6+AXP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aYNsyAAAAN4AAAAPAAAAAAAAAAAAAAAAAJgCAABk&#10;cnMvZG93bnJldi54bWxQSwUGAAAAAAQABAD1AAAAjQMAAAAA&#10;" path="m14,l,,,14r14,l14,xe" fillcolor="black" stroked="f">
                  <v:path o:connecttype="custom" o:connectlocs="14,0;0,0;0,14;14,14" o:connectangles="0,0,0,0"/>
                </v:shape>
                <v:shape id="Freeform 128" o:spid="_x0000_s3263" style="position:absolute;left:588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32GMYA&#10;AADeAAAADwAAAGRycy9kb3ducmV2LnhtbESPQWvCQBSE7wX/w/KE3urGIK1G1yBCQDy01IpeH9ln&#10;Nph9G7JrjP313UKhx2FmvmFW+WAb0VPna8cKppMEBHHpdM2VguNX8TIH4QOyxsYxKXiQh3w9elph&#10;pt2dP6k/hEpECPsMFZgQ2kxKXxqy6CeuJY7exXUWQ5RdJXWH9wi3jUyT5FVarDkuGGxpa6i8Hm5W&#10;QU+nanf8eCS94ev5/dvv00WxV+p5PGyWIAIN4T/8195pBenbbJbC7514Be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b32GMYAAADeAAAADwAAAAAAAAAAAAAAAACYAgAAZHJz&#10;L2Rvd25yZXYueG1sUEsFBgAAAAAEAAQA9QAAAIsDAAAAAA==&#10;" path="m58,l,,,14r58,l58,xe" fillcolor="black" stroked="f">
                  <v:path o:connecttype="custom" o:connectlocs="58,0;0,0;0,14;58,14" o:connectangles="0,0,0,0"/>
                </v:shape>
                <v:shape id="Freeform 129" o:spid="_x0000_s3264" style="position:absolute;left:582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e4gMgA&#10;AADeAAAADwAAAGRycy9kb3ducmV2LnhtbESPQWvCQBSE7wX/w/IKXkrdGIOV1E2QQqH0IGg96O2x&#10;+5qkZt/G7Krpv+8KQo/DzHzDLMvBtuJCvW8cK5hOEhDE2pmGKwW7r/fnBQgfkA22jknBL3koi9HD&#10;EnPjrryhyzZUIkLY56igDqHLpfS6Jot+4jri6H273mKIsq+k6fEa4baVaZLMpcWG40KNHb3VpI/b&#10;s1XQ7fXmaTCZqU7r+VF//qTr2cEqNX4cVq8gAg3hP3xvfxgF6UuWzeB2J14BW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997iAyAAAAN4AAAAPAAAAAAAAAAAAAAAAAJgCAABk&#10;cnMvZG93bnJldi54bWxQSwUGAAAAAAQABAD1AAAAjQMAAAAA&#10;" path="m15,l,,,14r15,l15,xe" fillcolor="black" stroked="f">
                  <v:path o:connecttype="custom" o:connectlocs="15,0;0,0;0,14;15,14" o:connectangles="0,0,0,0"/>
                </v:shape>
                <v:shape id="Freeform 130" o:spid="_x0000_s3265" style="position:absolute;left:5722;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jL98YA&#10;AADeAAAADwAAAGRycy9kb3ducmV2LnhtbESPQWvCQBSE74X+h+UVvNVNQ7BtdJUiCOJBqUp7fWSf&#10;2WD2bciuMfrrXUHwOMzMN8xk1ttadNT6yrGCj2ECgrhwuuJSwX63eP8C4QOyxtoxKbiQh9n09WWC&#10;uXZn/qVuG0oRIexzVGBCaHIpfWHIoh+6hjh6B9daDFG2pdQtniPc1jJNkpG0WHFcMNjQ3FBx3J6s&#10;go7+yuV+c0k6w8f/9dWv0u/FSqnBW/8zBhGoD8/wo73UCtLPLMvgfideATm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RjL98YAAADeAAAADwAAAAAAAAAAAAAAAACYAgAAZHJz&#10;L2Rvd25yZXYueG1sUEsFBgAAAAAEAAQA9QAAAIsDAAAAAA==&#10;" path="m57,l,,,14r57,l57,xe" fillcolor="black" stroked="f">
                  <v:path o:connecttype="custom" o:connectlocs="57,0;0,0;0,14;57,14" o:connectangles="0,0,0,0"/>
                </v:shape>
                <v:shape id="Freeform 131" o:spid="_x0000_s3266" style="position:absolute;left:566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VKFb8gA&#10;AADeAAAADwAAAGRycy9kb3ducmV2LnhtbESPT2vCQBTE7wW/w/IEL6VuTOMfoqsUQSgeBLWH9vbY&#10;fSbR7Ns0u2r67d1CocdhZn7DLFadrcWNWl85VjAaJiCItTMVFwo+jpuXGQgfkA3WjknBD3lYLXtP&#10;C8yNu/OebodQiAhhn6OCMoQml9Lrkiz6oWuIo3dyrcUQZVtI0+I9wm0t0ySZSIsVx4USG1qXpC+H&#10;q1XQfOr9c2cyU3zvJhe9Pae71y+r1KDfvc1BBOrCf/iv/W4UpNMsG8PvnXgF5PI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dUoVvyAAAAN4AAAAPAAAAAAAAAAAAAAAAAJgCAABk&#10;cnMvZG93bnJldi54bWxQSwUGAAAAAAQABAD1AAAAjQMAAAAA&#10;" path="m14,l,,,14r14,l14,xe" fillcolor="black" stroked="f">
                  <v:path o:connecttype="custom" o:connectlocs="14,0;0,0;0,14;14,14" o:connectangles="0,0,0,0"/>
                </v:shape>
                <v:shape id="Freeform 132" o:spid="_x0000_s3267" style="position:absolute;left:5563;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bwG8YA&#10;AADeAAAADwAAAGRycy9kb3ducmV2LnhtbESPQWvCQBSE7wX/w/KE3urGIFajq4ggiAdLVfT6yD6z&#10;wezbkN3G6K/vFgoeh5n5hpkvO1uJlhpfOlYwHCQgiHOnSy4UnI6bjwkIH5A1Vo5JwYM8LBe9tzlm&#10;2t35m9pDKESEsM9QgQmhzqT0uSGLfuBq4uhdXWMxRNkUUjd4j3BbyTRJxtJiyXHBYE1rQ/nt8GMV&#10;tHQutqevR9Iavl32T79Lp5udUu/9bjUDEagLr/B/e6sVpJ+j0Rj+7sQr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obwG8YAAADeAAAADwAAAAAAAAAAAAAAAACYAgAAZHJz&#10;L2Rvd25yZXYueG1sUEsFBgAAAAAEAAQA9QAAAIsDAAAAAA==&#10;" path="m58,l,,,14r58,l58,xe" fillcolor="black" stroked="f">
                  <v:path o:connecttype="custom" o:connectlocs="58,0;0,0;0,14;58,14" o:connectangles="0,0,0,0"/>
                </v:shape>
                <v:shape id="Freeform 133" o:spid="_x0000_s3268" style="position:absolute;left:5506;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sy+g8cA&#10;AADeAAAADwAAAGRycy9kb3ducmV2LnhtbESPQWvCQBSE7wX/w/IEL6VujEFLdBURhOJB0Hqwt8fu&#10;axLNvo3ZrcZ/7xYKPQ4z8w0zX3a2FjdqfeVYwWiYgCDWzlRcKDh+bt7eQfiAbLB2TAoe5GG56L3M&#10;MTfuznu6HUIhIoR9jgrKEJpcSq9LsuiHriGO3rdrLYYo20KaFu8RbmuZJslEWqw4LpTY0LokfTn8&#10;WAXNSe9fO5OZ4rqbXPT2nO7GX1apQb9bzUAE6sJ/+K/9YRSk0yybwu+deAXk4gk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LMvoPHAAAA3gAAAA8AAAAAAAAAAAAAAAAAmAIAAGRy&#10;cy9kb3ducmV2LnhtbFBLBQYAAAAABAAEAPUAAACMAwAAAAA=&#10;" path="m14,l,,,14r14,l14,xe" fillcolor="black" stroked="f">
                  <v:path o:connecttype="custom" o:connectlocs="14,0;0,0;0,14;14,14" o:connectangles="0,0,0,0"/>
                </v:shape>
                <v:shape id="Freeform 134" o:spid="_x0000_s3269" style="position:absolute;left:5405;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XB8sMA&#10;AADeAAAADwAAAGRycy9kb3ducmV2LnhtbERPy4rCMBTdC/MP4Q6403SK6FiNMgiCuFB8MG4vzbUp&#10;NjelibX69WYxMMvDec+Xna1ES40vHSv4GiYgiHOnSy4UnE/rwTcIH5A1Vo5JwZM8LBcfvTlm2j34&#10;QO0xFCKGsM9QgQmhzqT0uSGLfuhq4shdXWMxRNgUUjf4iOG2kmmSjKXFkmODwZpWhvLb8W4VtPRb&#10;bM77Z9Iavl12L79Np+utUv3P7mcGIlAX/sV/7o1WkE5Go7g33olXQC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XB8sMAAADeAAAADwAAAAAAAAAAAAAAAACYAgAAZHJzL2Rv&#10;d25yZXYueG1sUEsFBgAAAAAEAAQA9QAAAIgDAAAAAA==&#10;" path="m57,l,,,14r57,l57,xe" fillcolor="black" stroked="f">
                  <v:path o:connecttype="custom" o:connectlocs="57,0;0,0;0,14;57,14" o:connectangles="0,0,0,0"/>
                </v:shape>
                <v:shape id="Freeform 135" o:spid="_x0000_s3270" style="position:absolute;left:5347;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PaskA&#10;AADeAAAADwAAAGRycy9kb3ducmV2LnhtbESPT2vCQBTE70K/w/IKvUjdNIa0ja4ihYJ4EPxz0Ntj&#10;95mkZt/G7FbTb+8WCj0OM/MbZjrvbSOu1PnasYKXUQKCWDtTc6lgv/t8fgPhA7LBxjEp+CEP89nD&#10;YIqFcTfe0HUbShEh7AtUUIXQFlJ6XZFFP3ItcfROrrMYouxKaTq8RbhtZJokubRYc1yosKWPivR5&#10;+20VtAe9GfYmM+VlnZ/16itdj49WqafHfjEBEagP/+G/9tIoSF+z7B1+78QrIGd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B+PaskAAADeAAAADwAAAAAAAAAAAAAAAACYAgAA&#10;ZHJzL2Rvd25yZXYueG1sUEsFBgAAAAAEAAQA9QAAAI4DAAAAAA==&#10;" path="m15,l,,,14r15,l15,xe" fillcolor="black" stroked="f">
                  <v:path o:connecttype="custom" o:connectlocs="15,0;0,0;0,14;15,14" o:connectangles="0,0,0,0"/>
                </v:shape>
                <v:shape id="Freeform 136" o:spid="_x0000_s3271" style="position:absolute;left:5246;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bKcUA&#10;AADeAAAADwAAAGRycy9kb3ducmV2LnhtbESPy2rCQBSG9wXfYTiCuzox2KrRUUQQxEWLF3R7yBwz&#10;wcyZkBlj7NN3FoUuf/4b32LV2Uq01PjSsYLRMAFBnDtdcqHgfNq+T0H4gKyxckwKXuRhtey9LTDT&#10;7skHao+hEHGEfYYKTAh1JqXPDVn0Q1cTR+/mGoshyqaQusFnHLeVTJPkU1osOT4YrGljKL8fH1ZB&#10;S5did/5+Ja3h+/Xrx+/T2Xav1KDfrecgAnXhP/zX3mkF6WT8EQEiTkQB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lspxQAAAN4AAAAPAAAAAAAAAAAAAAAAAJgCAABkcnMv&#10;ZG93bnJldi54bWxQSwUGAAAAAAQABAD1AAAAigMAAAAA&#10;" path="m58,l,,,14r58,l58,xe" fillcolor="black" stroked="f">
                  <v:path o:connecttype="custom" o:connectlocs="58,0;0,0;0,14;58,14" o:connectangles="0,0,0,0"/>
                </v:shape>
                <v:shape id="Freeform 137" o:spid="_x0000_s3272" style="position:absolute;left:5189;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7AVsckA&#10;AADeAAAADwAAAGRycy9kb3ducmV2LnhtbESPT2vCQBTE7wW/w/IEL0U3pv4paVYRoVB6ELQ96O2x&#10;+5qkyb6N2a2m375bEDwOM/MbJl/3thEX6nzlWMF0koAg1s5UXCj4/HgdP4PwAdlg45gU/JKH9Wrw&#10;kGNm3JX3dDmEQkQI+wwVlCG0mZRel2TRT1xLHL0v11kMUXaFNB1eI9w2Mk2ShbRYcVwosaVtSbo+&#10;/FgF7VHvH3szM8V5t6j1+3e6ezpZpUbDfvMCIlAf7uFb+80oSJez+RT+78QrIFd/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7AVsckAAADeAAAADwAAAAAAAAAAAAAAAACYAgAA&#10;ZHJzL2Rvd25yZXYueG1sUEsFBgAAAAAEAAQA9QAAAI4DAAAAAA==&#10;" path="m14,l,,,14r14,l14,xe" fillcolor="black" stroked="f">
                  <v:path o:connecttype="custom" o:connectlocs="14,0;0,0;0,14;14,14" o:connectangles="0,0,0,0"/>
                </v:shape>
                <v:shape id="Freeform 138" o:spid="_x0000_s3273" style="position:absolute;left:5088;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RgxccA&#10;AADeAAAADwAAAGRycy9kb3ducmV2LnhtbESPQWvCQBSE74X+h+UVetNNQ1trdCMiCOLBohW9PrKv&#10;2ZDs25Ddxthf3xWEHoeZ+YaZLwbbiJ46XzlW8DJOQBAXTldcKjh+rUcfIHxA1tg4JgVX8rDIHx/m&#10;mGl34T31h1CKCGGfoQITQptJ6QtDFv3YtcTR+3adxRBlV0rd4SXCbSPTJHmXFiuOCwZbWhkq6sOP&#10;VdDTqdwcP69Jb7g+7379Np2ut0o9Pw3LGYhAQ/gP39sbrSCdvL6lcLsTr4D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BkYMXHAAAA3gAAAA8AAAAAAAAAAAAAAAAAmAIAAGRy&#10;cy9kb3ducmV2LnhtbFBLBQYAAAAABAAEAPUAAACMAwAAAAA=&#10;" path="m58,l,,,14r58,l58,xe" fillcolor="black" stroked="f">
                  <v:path o:connecttype="custom" o:connectlocs="58,0;0,0;0,14;58,14" o:connectangles="0,0,0,0"/>
                </v:shape>
                <v:shape id="Freeform 139" o:spid="_x0000_s3274" style="position:absolute;left:503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4uXckA&#10;AADeAAAADwAAAGRycy9kb3ducmV2LnhtbESPT2vCQBTE70K/w/IKXqRumlgr0VVKoVA8CP45tLfH&#10;7jOJZt+m2dWk394tCD0OM/MbZrHqbS2u1PrKsYLncQKCWDtTcaHgsP94moHwAdlg7ZgU/JKH1fJh&#10;sMDcuI63dN2FQkQI+xwVlCE0uZRel2TRj11DHL2jay2GKNtCmha7CLe1TJNkKi1WHBdKbOi9JH3e&#10;XayC5ktvR72ZmOJnMz3r9SndZN9WqeFj/zYHEagP/+F7+9MoSF8nLxn83YlXQC5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uC4uXckAAADeAAAADwAAAAAAAAAAAAAAAACYAgAA&#10;ZHJzL2Rvd25yZXYueG1sUEsFBgAAAAAEAAQA9QAAAI4DAAAAAA==&#10;" path="m15,l,,,14r15,l15,xe" fillcolor="black" stroked="f">
                  <v:path o:connecttype="custom" o:connectlocs="15,0;0,0;0,14;15,14" o:connectangles="0,0,0,0"/>
                </v:shape>
                <v:shape id="Freeform 140" o:spid="_x0000_s3275" style="position:absolute;left:4930;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FdKsYA&#10;AADeAAAADwAAAGRycy9kb3ducmV2LnhtbESPQWvCQBSE7wX/w/IK3uqmQVuNriKCIB5atKLXR/aZ&#10;DWbfhuwao7/eLRR6HGbmG2a26GwlWmp86VjB+yABQZw7XXKh4PCzfhuD8AFZY+WYFNzJw2Lee5lh&#10;pt2Nd9TuQyEihH2GCkwIdSalzw1Z9ANXE0fv7BqLIcqmkLrBW4TbSqZJ8iEtlhwXDNa0MpRf9ler&#10;oKVjsTl835PW8OX09fDbdLLeKtV/7ZZTEIG68B/+a2+0gvRzOBrC7514BeT8C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FdKsYAAADeAAAADwAAAAAAAAAAAAAAAACYAgAAZHJz&#10;L2Rvd25yZXYueG1sUEsFBgAAAAAEAAQA9QAAAIsDAAAAAA==&#10;" path="m57,l,,,14r57,l57,xe" fillcolor="black" stroked="f">
                  <v:path o:connecttype="custom" o:connectlocs="57,0;0,0;0,14;57,14" o:connectangles="0,0,0,0"/>
                </v:shape>
                <v:shape id="Freeform 141" o:spid="_x0000_s3276" style="position:absolute;left:487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sTssgA&#10;AADeAAAADwAAAGRycy9kb3ducmV2LnhtbESPT2sCMRTE70K/Q3iCF6nZbv3H1ihFEEoPgtqD3h7J&#10;6+7q5mW7ibp++0YQPA4z8xtmtmhtJS7U+NKxgrdBAoJYO1NyruBnt3qdgvAB2WDlmBTcyMNi/tKZ&#10;YWbclTd02YZcRAj7DBUUIdSZlF4XZNEPXE0cvV/XWAxRNrk0DV4j3FYyTZKxtFhyXCiwpmVB+rQ9&#10;WwX1Xm/6rRma/G89PunvY7p+P1ilet328wNEoDY8w4/2l1GQToajEdzvxCsg5/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ixOyyAAAAN4AAAAPAAAAAAAAAAAAAAAAAJgCAABk&#10;cnMvZG93bnJldi54bWxQSwUGAAAAAAQABAD1AAAAjQMAAAAA&#10;" path="m14,l,,,14r14,l14,xe" fillcolor="black" stroked="f">
                  <v:path o:connecttype="custom" o:connectlocs="14,0;0,0;0,14;14,14" o:connectangles="0,0,0,0"/>
                </v:shape>
                <v:shape id="Freeform 142" o:spid="_x0000_s3277" style="position:absolute;left:4771;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19mxscA&#10;AADeAAAADwAAAGRycy9kb3ducmV2LnhtbESPW2vCQBSE3wv+h+UIvtWNwXqJriIFQXxo8YK+HrLH&#10;bDB7NmS3MfbXdwuFPg4z8w2zXHe2Ei01vnSsYDRMQBDnTpdcKDiftq8zED4ga6wck4IneVivei9L&#10;zLR78IHaYyhEhLDPUIEJoc6k9Lkhi37oauLo3VxjMUTZFFI3+IhwW8k0SSbSYslxwWBN74by+/HL&#10;KmjpUuzOn8+kNXy/fnz7fTrf7pUa9LvNAkSgLvyH/9o7rSCdjt8m8HsnXgG5+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9fZsbHAAAA3gAAAA8AAAAAAAAAAAAAAAAAmAIAAGRy&#10;cy9kb3ducmV2LnhtbFBLBQYAAAAABAAEAPUAAACMAwAAAAA=&#10;" path="m58,l,,,14r58,l58,xe" fillcolor="black" stroked="f">
                  <v:path o:connecttype="custom" o:connectlocs="58,0;0,0;0,14;58,14" o:connectangles="0,0,0,0"/>
                </v:shape>
                <v:shape id="Freeform 143" o:spid="_x0000_s3278" style="position:absolute;left:4714;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UoXskA&#10;AADeAAAADwAAAGRycy9kb3ducmV2LnhtbESPT2vCQBTE7wW/w/IKvZRmY7RaoqtIoSAeBP8c2ttj&#10;95mkZt/G7Dam394tCD0OM/MbZr7sbS06an3lWMEwSUEQa2cqLhQcDx8vbyB8QDZYOyYFv+RhuRg8&#10;zDE37so76vahEBHCPkcFZQhNLqXXJVn0iWuIo3dyrcUQZVtI0+I1wm0tszSdSIsVx4USG3ovSZ/3&#10;P1ZB86l3z70Zm+KynZz15jvbjr6sUk+P/WoGIlAf/sP39tooyKbj1yn83YlXQC5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xxUoXskAAADeAAAADwAAAAAAAAAAAAAAAACYAgAA&#10;ZHJzL2Rvd25yZXYueG1sUEsFBgAAAAAEAAQA9QAAAI4DAAAAAA==&#10;" path="m14,l,,,14r14,l14,xe" fillcolor="black" stroked="f">
                  <v:path o:connecttype="custom" o:connectlocs="14,0;0,0;0,14;14,14" o:connectangles="0,0,0,0"/>
                </v:shape>
                <v:shape id="Freeform 144" o:spid="_x0000_s3279" style="position:absolute;left:4613;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xXL8QA&#10;AADeAAAADwAAAGRycy9kb3ducmV2LnhtbERPy4rCMBTdD/gP4QruxtTijFqNIoIgLmbwgW4vzbUp&#10;NjelibXO108WA7M8nPdi1dlKtNT40rGC0TABQZw7XXKh4Hzavk9B+ICssXJMCl7kYbXsvS0w0+7J&#10;B2qPoRAxhH2GCkwIdSalzw1Z9ENXE0fu5hqLIcKmkLrBZwy3lUyT5FNaLDk2GKxpYyi/Hx9WQUuX&#10;Ynf+fiWt4fv168fv09l2r9Sg363nIAJ14V/8595pBelk/BH3xjvxCs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MVy/EAAAA3gAAAA8AAAAAAAAAAAAAAAAAmAIAAGRycy9k&#10;b3ducmV2LnhtbFBLBQYAAAAABAAEAPUAAACJAwAAAAA=&#10;" path="m57,l,,,14r57,l57,xe" fillcolor="black" stroked="f">
                  <v:path o:connecttype="custom" o:connectlocs="57,0;0,0;0,14;57,14" o:connectangles="0,0,0,0"/>
                </v:shape>
                <v:shape id="Freeform 145" o:spid="_x0000_s3280" style="position:absolute;left:4555;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YZt8gA&#10;AADeAAAADwAAAGRycy9kb3ducmV2LnhtbESPQWvCQBSE70L/w/IEL1I3TdVq6ipFKBQPgmkP7e2x&#10;+5pEs2/T7Fbjv3cFweMwM98wi1Vna3Gk1leOFTyNEhDE2pmKCwVfn++PMxA+IBusHZOCM3lYLR96&#10;C8yMO/GOjnkoRISwz1BBGUKTSel1SRb9yDXE0ft1rcUQZVtI0+Ipwm0t0ySZSosVx4USG1qXpA/5&#10;v1XQfOvdsDNjU/xtpwe92afb5x+r1KDfvb2CCNSFe/jW/jAK0pfxZA7XO/EKyOU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Zxhm3yAAAAN4AAAAPAAAAAAAAAAAAAAAAAJgCAABk&#10;cnMvZG93bnJldi54bWxQSwUGAAAAAAQABAD1AAAAjQMAAAAA&#10;" path="m15,l,,,14r15,l15,xe" fillcolor="black" stroked="f">
                  <v:path o:connecttype="custom" o:connectlocs="15,0;0,0;0,14;15,14" o:connectangles="0,0,0,0"/>
                </v:shape>
                <v:shape id="Freeform 146" o:spid="_x0000_s3281" style="position:absolute;left:4454;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ZaRlMYA&#10;AADeAAAADwAAAGRycy9kb3ducmV2LnhtbESPzWrCQBSF9wXfYbhCd3ViKNamjiIFIbhoaQx2e8nc&#10;ZoKZOyEzTWKfvrMQXB7OH99mN9lWDNT7xrGC5SIBQVw53XCtoDwdntYgfEDW2DomBVfysNvOHjaY&#10;aTfyFw1FqEUcYZ+hAhNCl0npK0MW/cJ1xNH7cb3FEGVfS93jGMdtK9MkWUmLDccHgx29G6ouxa9V&#10;MNC5zsvPazIYvnx//Plj+no4KvU4n/ZvIAJN4R6+tXOtIH15XkWAiBNRQG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ZaRlMYAAADeAAAADwAAAAAAAAAAAAAAAACYAgAAZHJz&#10;L2Rvd25yZXYueG1sUEsFBgAAAAAEAAQA9QAAAIsDAAAAAA==&#10;" path="m58,l,,,14r58,l58,xe" fillcolor="black" stroked="f">
                  <v:path o:connecttype="custom" o:connectlocs="58,0;0,0;0,14;58,14" o:connectangles="0,0,0,0"/>
                </v:shape>
                <v:shape id="Freeform 147" o:spid="_x0000_s3282" style="position:absolute;left:4397;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zfDMkA&#10;AADeAAAADwAAAGRycy9kb3ducmV2LnhtbESPT2vCQBTE74LfYXmFXqRujJJK6kakUCgeBP8c9PbY&#10;fU3SZN+m2a2m375bKHgcZuY3zGo92FZcqfe1YwWzaQKCWDtTc6ngdHx7WoLwAdlg65gU/JCHdTEe&#10;rTA37sZ7uh5CKSKEfY4KqhC6XEqvK7Lop64jjt6H6y2GKPtSmh5vEW5bmSZJJi3WHBcq7Oi1It0c&#10;vq2C7qz3k8EsTPm1yxq9/Ux384tV6vFh2LyACDSEe/i//W4UpM+LbAZ/d+IVkMUv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6dzfDMkAAADeAAAADwAAAAAAAAAAAAAAAACYAgAA&#10;ZHJzL2Rvd25yZXYueG1sUEsFBgAAAAAEAAQA9QAAAI4DAAAAAA==&#10;" path="m14,l,,,14r14,l14,xe" fillcolor="black" stroked="f">
                  <v:path o:connecttype="custom" o:connectlocs="14,0;0,0;0,14;14,14" o:connectangles="0,0,0,0"/>
                </v:shape>
                <v:shape id="Freeform 148" o:spid="_x0000_s3283" style="position:absolute;left:4296;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iqeMYA&#10;AADeAAAADwAAAGRycy9kb3ducmV2LnhtbESPQWvCQBSE70L/w/IK3nTTINqmrlIEQTwoamivj+xr&#10;Nph9G7JrjP56t1DwOMzMN8x82dtadNT6yrGCt3ECgrhwuuJSQX5aj95B+ICssXZMCm7kYbl4Gcwx&#10;0+7KB+qOoRQRwj5DBSaEJpPSF4Ys+rFriKP361qLIcq2lLrFa4TbWqZJMpUWK44LBhtaGSrOx4tV&#10;0NF3ucn3t6QzfP7Z3f02/VhvlRq+9l+fIAL14Rn+b2+0gnQ2mabwdydeAbl4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iqeMYAAADeAAAADwAAAAAAAAAAAAAAAACYAgAAZHJz&#10;L2Rvd25yZXYueG1sUEsFBgAAAAAEAAQA9QAAAIsDAAAAAA==&#10;" path="m58,l,,,14r58,l58,xe" fillcolor="black" stroked="f">
                  <v:path o:connecttype="custom" o:connectlocs="58,0;0,0;0,14;58,14" o:connectangles="0,0,0,0"/>
                </v:shape>
                <v:shape id="Freeform 149" o:spid="_x0000_s3284" style="position:absolute;left:4238;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Lk4MgA&#10;AADeAAAADwAAAGRycy9kb3ducmV2LnhtbESPQWvCQBSE7wX/w/IKXkrdNEoqqRuRQkE8CFoPenvs&#10;viZpsm/T7Krpv+8KQo/DzHzDLJaDbcWFel87VvAySUAQa2dqLhUcPj+e5yB8QDbYOiYFv+RhWYwe&#10;Fpgbd+UdXfahFBHCPkcFVQhdLqXXFVn0E9cRR+/L9RZDlH0pTY/XCLetTJMkkxZrjgsVdvRekW72&#10;Z6ugO+rd02BmpvzZZo3efKfb6ckqNX4cVm8gAg3hP3xvr42C9HWWTeF2J14BW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2QuTgyAAAAN4AAAAPAAAAAAAAAAAAAAAAAJgCAABk&#10;cnMvZG93bnJldi54bWxQSwUGAAAAAAQABAD1AAAAjQMAAAAA&#10;" path="m15,l,,,14r15,l15,xe" fillcolor="black" stroked="f">
                  <v:path o:connecttype="custom" o:connectlocs="15,0;0,0;0,14;15,14" o:connectangles="0,0,0,0"/>
                </v:shape>
                <v:shape id="Freeform 150" o:spid="_x0000_s3285" style="position:absolute;left:4138;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2Xl8YA&#10;AADeAAAADwAAAGRycy9kb3ducmV2LnhtbESPQWvCQBSE7wX/w/KE3urGIFajq4ggiAdLVfT6yD6z&#10;wezbkN3G6K/vFgoeh5n5hpkvO1uJlhpfOlYwHCQgiHOnSy4UnI6bjwkIH5A1Vo5JwYM8LBe9tzlm&#10;2t35m9pDKESEsM9QgQmhzqT0uSGLfuBq4uhdXWMxRNkUUjd4j3BbyTRJxtJiyXHBYE1rQ/nt8GMV&#10;tHQutqevR9Iavl32T79Lp5udUu/9bjUDEagLr/B/e6sVpJ+j8Qj+7sQrIB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2Xl8YAAADeAAAADwAAAAAAAAAAAAAAAACYAgAAZHJz&#10;L2Rvd25yZXYueG1sUEsFBgAAAAAEAAQA9QAAAIsDAAAAAA==&#10;" path="m57,l,,,14r57,l57,xe" fillcolor="black" stroked="f">
                  <v:path o:connecttype="custom" o:connectlocs="57,0;0,0;0,14;57,14" o:connectangles="0,0,0,0"/>
                </v:shape>
                <v:shape id="Freeform 151" o:spid="_x0000_s3286" style="position:absolute;left:4080;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fZD8gA&#10;AADeAAAADwAAAGRycy9kb3ducmV2LnhtbESPQWvCQBSE74L/YXmCF2k2pjYtqasUQSg9CNoe2ttj&#10;9zWJZt+m2VXjv+8KgsdhZr5h5sveNuJEna8dK5gmKQhi7UzNpYKvz/XDCwgfkA02jknBhTwsF8PB&#10;HAvjzryl0y6UIkLYF6igCqEtpPS6Ios+cS1x9H5dZzFE2ZXSdHiOcNvILE1zabHmuFBhS6uK9GF3&#10;tArab72d9GZmyr9NftAf+2zz+GOVGo/6t1cQgfpwD9/a70ZB9jzLn+B6J14Bufg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W59kPyAAAAN4AAAAPAAAAAAAAAAAAAAAAAJgCAABk&#10;cnMvZG93bnJldi54bWxQSwUGAAAAAAQABAD1AAAAjQMAAAAA&#10;" path="m14,l,,,14r14,l14,xe" fillcolor="black" stroked="f">
                  <v:path o:connecttype="custom" o:connectlocs="14,0;0,0;0,14;14,14" o:connectangles="0,0,0,0"/>
                </v:shape>
                <v:shape id="Freeform 152" o:spid="_x0000_s3287" style="position:absolute;left:3979;width:58;height:14;visibility:visible;mso-wrap-style:square;v-text-anchor:top" coordsize="58,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Ose8cA&#10;AADeAAAADwAAAGRycy9kb3ducmV2LnhtbESPT2vCQBTE74V+h+UVvNVNg8Q2ukoRBPFg8Q/t9ZF9&#10;ZoPZtyG7xuin7wqCx2FmfsNM572tRUetrxwr+BgmIIgLpysuFRz2y/dPED4ga6wdk4IreZjPXl+m&#10;mGt34S11u1CKCGGfowITQpNL6QtDFv3QNcTRO7rWYoiyLaVu8RLhtpZpkmTSYsVxwWBDC0PFaXe2&#10;Cjr6LVeHn2vSGT79bW5+nX4t10oN3vrvCYhAfXiGH+2VVpCOR1kG9zvxCsj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EzrHvHAAAA3gAAAA8AAAAAAAAAAAAAAAAAmAIAAGRy&#10;cy9kb3ducmV2LnhtbFBLBQYAAAAABAAEAPUAAACMAwAAAAA=&#10;" path="m58,l,,,14r58,l58,xe" fillcolor="black" stroked="f">
                  <v:path o:connecttype="custom" o:connectlocs="58,0;0,0;0,14;58,14" o:connectangles="0,0,0,0"/>
                </v:shape>
                <v:shape id="Freeform 153" o:spid="_x0000_s3288" style="position:absolute;left:3922;width:14;height:14;visibility:visible;mso-wrap-style:square;v-text-anchor:top" coordsize="14,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ni48gA&#10;AADeAAAADwAAAGRycy9kb3ducmV2LnhtbESPQWvCQBSE74X+h+UVeim6aZQoqZtQhELxIKg91Ntj&#10;95mkZt/G7FbTf98VBI/DzHzDLMrBtuJMvW8cK3gdJyCItTMNVwq+dh+jOQgfkA22jknBH3koi8eH&#10;BebGXXhD522oRISwz1FBHUKXS+l1TRb92HXE0Tu43mKIsq+k6fES4baVaZJk0mLDcaHGjpY16eP2&#10;1yrovvXmZTBTU53W2VGvftL1ZG+Ven4a3t9ABBrCPXxrfxoF6WyazeB6J14BWfw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eeLjyAAAAN4AAAAPAAAAAAAAAAAAAAAAAJgCAABk&#10;cnMvZG93bnJldi54bWxQSwUGAAAAAAQABAD1AAAAjQMAAAAA&#10;" path="m14,l,,,14r14,l14,xe" fillcolor="black" stroked="f">
                  <v:path o:connecttype="custom" o:connectlocs="14,0;0,0;0,14;14,14" o:connectangles="0,0,0,0"/>
                </v:shape>
                <v:shape id="Freeform 154" o:spid="_x0000_s3289" style="position:absolute;left:7078;top:1608;width:295;height:583;visibility:visible;mso-wrap-style:square;v-text-anchor:top" coordsize="295,58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NBbcMA&#10;AADeAAAADwAAAGRycy9kb3ducmV2LnhtbERPu27CMBTdkfoP1q3EBk4pjyjFoFIJBANDaNX5Kr5N&#10;osbXkW1C4OvxgMR4dN7LdW8a0ZHztWUFb+MEBHFhdc2lgp/v7SgF4QOyxsYyKbiSh/XqZbDETNsL&#10;59SdQiliCPsMFVQhtJmUvqjIoB/bljhyf9YZDBG6UmqHlxhuGjlJkrk0WHNsqLClr4qK/9PZKHD5&#10;ezfzC9Mejvluz78bz+ktVWr42n9+gAjUh6f44d5rBZPFdB73xjvxCsjV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NBbcMAAADeAAAADwAAAAAAAAAAAAAAAACYAgAAZHJzL2Rv&#10;d25yZXYueG1sUEsFBgAAAAAEAAQA9QAAAIgDAAAAAA==&#10;" path="m,l295,r,584l,584,,xe">
                  <v:path o:connecttype="custom" o:connectlocs="0,0;295,0;295,584;0,584" o:connectangles="0,0,0,0"/>
                </v:shape>
                <v:shape id="Freeform 155" o:spid="_x0000_s3290" style="position:absolute;left:3739;top:919;width:293;height:1356;visibility:visible;mso-wrap-style:square;v-text-anchor:top" coordsize="293,13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1kscA&#10;AADeAAAADwAAAGRycy9kb3ducmV2LnhtbESPzWsCMRTE7wX/h/AEbzWrFD9Wo4jg2h48+AUeH5vn&#10;ZnHzsmxS3frXN0Khx2FmfsPMl62txJ0aXzpWMOgnIIhzp0suFJyOm/cJCB+QNVaOScEPeVguOm9z&#10;TLV78J7uh1CICGGfogITQp1K6XNDFn3f1cTRu7rGYoiyKaRu8BHhtpLDJBlJiyXHBYM1rQ3lt8O3&#10;VeCeuy9psux4eWZX2pSD8207rpTqddvVDESgNvyH/9qfWsFw/DGawutOv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WYtZLHAAAA3gAAAA8AAAAAAAAAAAAAAAAAmAIAAGRy&#10;cy9kb3ducmV2LnhtbFBLBQYAAAAABAAEAPUAAACMAwAAAAA=&#10;" path="m,l293,r,1357l,1357,,xe">
                  <v:path o:connecttype="custom" o:connectlocs="0,0;293,0;293,1357;0,1357" o:connectangles="0,0,0,0"/>
                </v:shape>
                <v:shape id="Freeform 156" o:spid="_x0000_s3291" style="position:absolute;left:7078;top:372;width:295;height:1128;visibility:visible;mso-wrap-style:square;v-text-anchor:top" coordsize="295,11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JsfcYA&#10;AADeAAAADwAAAGRycy9kb3ducmV2LnhtbESPy2rCQBSG90LfYTiF7nRiKMamjiKC0kU33orLQ+Y0&#10;SZs5E2YmMe3TOwvB5c9/41usBtOInpyvLSuYThIQxIXVNZcKTsfteA7CB2SNjWVS8EceVsun0QJz&#10;ba+8p/4QShFH2OeooAqhzaX0RUUG/cS2xNH7ts5giNKVUju8xnHTyDRJZtJgzfGhwpY2FRW/h84o&#10;OM+yn+npnz77y9cbX7o6LV23U+rleVi/gwg0hEf43v7QCtLsNYsAESei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fJsfcYAAADeAAAADwAAAAAAAAAAAAAAAACYAgAAZHJz&#10;L2Rvd25yZXYueG1sUEsFBgAAAAAEAAQA9QAAAIsDAAAAAA==&#10;" path="m,l295,r,1128l,1128,,xe">
                  <v:path o:connecttype="custom" o:connectlocs="0,0;295,0;295,1128;0,1128" o:connectangles="0,0,0,0"/>
                </v:shape>
                <v:shape id="Text Box 1410" o:spid="_x0000_s3292" type="#_x0000_t202" style="position:absolute;left:7130;top:392;width:227;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XvgMcA&#10;AADeAAAADwAAAGRycy9kb3ducmV2LnhtbESPQWvCQBSE74X+h+UVvNWNImpTV5GiIAilMT14fGaf&#10;yWL2bcyuGv+9Wyh4HGbmG2a26GwtrtR641jBoJ+AIC6cNlwq+M3X71MQPiBrrB2Tgjt5WMxfX2aY&#10;anfjjK67UIoIYZ+igiqEJpXSFxVZ9H3XEEfv6FqLIcq2lLrFW4TbWg6TZCwtGo4LFTb0VVFx2l2s&#10;guWes5U5fx9+smNm8vwj4e34pFTvrVt+ggjUhWf4v73RCoaT0WQAf3fiFZDz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174DHAAAA3gAAAA8AAAAAAAAAAAAAAAAAmAIAAGRy&#10;cy9kb3ducmV2LnhtbFBLBQYAAAAABAAEAPUAAACMAwAAAAA=&#10;" filled="f" stroked="f">
                  <v:textbox inset="0,0,0,0">
                    <w:txbxContent>
                      <w:p w:rsidR="00545758" w:rsidRDefault="00545758" w:rsidP="00DD232A">
                        <w:pPr>
                          <w:autoSpaceDE w:val="0"/>
                          <w:autoSpaceDN w:val="0"/>
                          <w:adjustRightInd w:val="0"/>
                          <w:rPr>
                            <w:rFonts w:cs="Dutch 801 SWA"/>
                            <w:sz w:val="16"/>
                            <w:szCs w:val="16"/>
                          </w:rPr>
                        </w:pPr>
                        <w:r>
                          <w:rPr>
                            <w:sz w:val="16"/>
                            <w:szCs w:val="16"/>
                          </w:rPr>
                          <w:t>1</w:t>
                        </w:r>
                      </w:p>
                    </w:txbxContent>
                  </v:textbox>
                </v:shape>
                <v:shape id="Text Box 158" o:spid="_x0000_s3293" type="#_x0000_t202" style="position:absolute;left:7138;top:639;width:227;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dx98cA&#10;AADeAAAADwAAAGRycy9kb3ducmV2LnhtbESPT2vCQBTE74LfYXmF3nTTUPwTXUXEQqFQGuPB4zP7&#10;TBazb2N2q+m37xYKHoeZ+Q2zXPe2ETfqvHGs4GWcgCAunTZcKTgUb6MZCB+QNTaOScEPeVivhoMl&#10;ZtrdOafbPlQiQthnqKAOoc2k9GVNFv3YtcTRO7vOYoiyq6Tu8B7htpFpkkykRcNxocaWtjWVl/23&#10;VbA5cr4z18/TV37OTVHME/6YXJR6fuo3CxCB+vAI/7fftYJ0+jpN4e9Ov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2ncff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2</w:t>
                        </w:r>
                      </w:p>
                    </w:txbxContent>
                  </v:textbox>
                </v:shape>
                <v:line id="Line 159" o:spid="_x0000_s3294" style="position:absolute;flip:x;visibility:visible;mso-wrap-style:square" from="6914,494" to="7073,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P3a/skAAADeAAAADwAAAGRycy9kb3ducmV2LnhtbESPQWsCMRSE74X+h/AKXkrNVkXt1ihS&#10;EDx4qZaV3l43r5tlNy/bJOr675uC0OMwM98wi1VvW3EmH2rHCp6HGQji0umaKwUfh83THESIyBpb&#10;x6TgSgFWy/u7BebaXfidzvtYiQThkKMCE2OXSxlKQxbD0HXEyft23mJM0ldSe7wkuG3lKMum0mLN&#10;acFgR2+GymZ/sgrkfPf449dfk6ZojscXU5RF97lTavDQr19BROrjf/jW3moFo9lkNoa/O+kKyO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T92v7JAAAA3gAAAA8AAAAA&#10;AAAAAAAAAAAAoQIAAGRycy9kb3ducmV2LnhtbFBLBQYAAAAABAAEAPkAAACXAwAAAAA=&#10;"/>
                <v:line id="Line 160" o:spid="_x0000_s3295" style="position:absolute;flip:x;visibility:visible;mso-wrap-style:square" from="6914,675" to="7073,6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xRCiskAAADeAAAADwAAAGRycy9kb3ducmV2LnhtbESPQUvDQBSE7wX/w/IEL2I3ltDU2G0p&#10;gtBDL1ZJ8fbMPrMh2bdxd23Tf+8WhB6HmfmGWa5H24sj+dA6VvA4zUAQ10633Cj4eH99WIAIEVlj&#10;75gUnCnAenUzWWKp3Ynf6LiPjUgQDiUqMDEOpZShNmQxTN1AnLxv5y3GJH0jtcdTgttezrJsLi22&#10;nBYMDvRiqO72v1aBXOzuf/zmK++q7nB4MlVdDZ87pe5ux80ziEhjvIb/21utYFbkRQ6XO+kKyNU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OsUQorJAAAA3gAAAA8AAAAA&#10;AAAAAAAAAAAAoQIAAGRycy9kb3ducmV2LnhtbFBLBQYAAAAABAAEAPkAAACXAwAAAAA=&#10;"/>
                <v:group id="Group 161" o:spid="_x0000_s3296" style="position:absolute;left:6770;top:466;width:67;height:106" coordorigin="6770,466" coordsize="67,10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8jgEccAAADe&#10;AAAADwAAAAAAAAAAAAAAAACqAgAAZHJzL2Rvd25yZXYueG1sUEsFBgAAAAAEAAQA+gAAAJ4DAAAA&#10;AA==&#10;">
                  <v:line id="Line 162" o:spid="_x0000_s3297" style="position:absolute;flip:y;visibility:visible;mso-wrap-style:square" from="6770,550" to="6773,5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Ip5ZskAAADeAAAADwAAAGRycy9kb3ducmV2LnhtbESPT2sCMRTE74V+h/AKvZSarYh/VqOI&#10;UOjBS7WseHtuXjfLbl7WJNX125tCocdhZn7DLFa9bcWFfKgdK3gbZCCIS6drrhR87d9fpyBCRNbY&#10;OiYFNwqwWj4+LDDX7sqfdNnFSiQIhxwVmBi7XMpQGrIYBq4jTt638xZjkr6S2uM1wW0rh1k2lhZr&#10;TgsGO9oYKpvdj1Ugp9uXs1+fRk3RHA4zU5RFd9wq9fzUr+cgIvXxP/zX/tAKhpPRZAy/d9IVkMs7&#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SKeWbJAAAA3gAAAA8AAAAA&#10;AAAAAAAAAAAAoQIAAGRycy9kb3ducmV2LnhtbFBLBQYAAAAABAAEAPkAAACXAwAAAAA=&#10;"/>
                  <v:line id="Line 163" o:spid="_x0000_s3298" style="position:absolute;flip:y;visibility:visible;mso-wrap-style:square" from="6773,530" to="6775,5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8bc/ckAAADeAAAADwAAAGRycy9kb3ducmV2LnhtbESPQUvDQBSE7wX/w/IEL2I3ltLU2G0p&#10;gtBDL1ZJ8PbMPrMh2bdxd23Tf+8WhB6HmfmGWW1G24sj+dA6VvA4zUAQ10633Cj4eH99WIIIEVlj&#10;75gUnCnAZn0zWWGh3Ynf6HiIjUgQDgUqMDEOhZShNmQxTN1AnLxv5y3GJH0jtcdTgttezrJsIS22&#10;nBYMDvRiqO4Ov1aBXO7vf/z2a96VXVU9mbIuh8+9Une34/YZRKQxXsP/7Z1WMMvneQ6XO+kKyPU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vG3P3JAAAA3gAAAA8AAAAA&#10;AAAAAAAAAAAAoQIAAGRycy9kb3ducmV2LnhtbFBLBQYAAAAABAAEAPkAAACXAwAAAAA=&#10;"/>
                  <v:line id="Line 164" o:spid="_x0000_s3299" style="position:absolute;flip:y;visibility:visible;mso-wrap-style:square" from="6775,514" to="6782,5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lIj8UAAADeAAAADwAAAGRycy9kb3ducmV2LnhtbERPz2vCMBS+C/sfwhvsMmY6kdVVo8hg&#10;4MHLdFR2ezZvTWnz0iVR639vDgOPH9/vxWqwnTiTD41jBa/jDARx5XTDtYLv/efLDESIyBo7x6Tg&#10;SgFWy4fRAgvtLvxF512sRQrhUKACE2NfSBkqQxbD2PXEift13mJM0NdSe7ykcNvJSZa9SYsNpwaD&#10;PX0YqtrdySqQs+3zn18fp23ZHg7vpqzK/mer1NPjsJ6DiDTEu/jfvdEKJvk0T3vTnXQF5P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llIj8UAAADeAAAADwAAAAAAAAAA&#10;AAAAAAChAgAAZHJzL2Rvd25yZXYueG1sUEsFBgAAAAAEAAQA+QAAAJMDAAAAAA==&#10;"/>
                  <v:line id="Line 165" o:spid="_x0000_s3300" style="position:absolute;flip:y;visibility:visible;mso-wrap-style:square" from="6782,497" to="6790,5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XtFMgAAADeAAAADwAAAGRycy9kb3ducmV2LnhtbESPQWsCMRSE70L/Q3gFL6VmK1J1axQR&#10;hB68qGWlt9fN62bZzcs2ibr996ZQ8DjMzDfMYtXbVlzIh9qxgpdRBoK4dLrmSsHHcfs8AxEissbW&#10;MSn4pQCr5cNggbl2V97T5RArkSAcclRgYuxyKUNpyGIYuY44ed/OW4xJ+kpqj9cEt60cZ9mrtFhz&#10;WjDY0cZQ2RzOVoGc7Z5+/Ppr0hTN6TQ3RVl0nzulho/9+g1EpD7ew//td61gPJ1M5/B3J10Bubw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BRXtFMgAAADeAAAADwAAAAAA&#10;AAAAAAAAAAChAgAAZHJzL2Rvd25yZXYueG1sUEsFBgAAAAAEAAQA+QAAAJYDAAAAAA==&#10;"/>
                  <v:line id="Line 166" o:spid="_x0000_s3301" style="position:absolute;flip:y;visibility:visible;mso-wrap-style:square" from="6790,485" to="6799,4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o0rscAAADeAAAADwAAAGRycy9kb3ducmV2LnhtbESPT2vCMBjG74N9h/AKu4yZTmSr1Sgi&#10;DHbwMpWKt9fmtSlt3tQk0+7bL4fBjg/PP36L1WA7cSMfGscKXscZCOLK6YZrBYf9x0sOIkRkjZ1j&#10;UvBDAVbLx4cFFtrd+Ytuu1iLNMKhQAUmxr6QMlSGLIax64mTd3HeYkzS11J7vKdx28lJlr1Jiw2n&#10;B4M9bQxV7e7bKpD59vnq1+dpW7bH48yUVdmftko9jYb1HESkIf6H/9qfWsHkfZongISTUEAu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h+jSuxwAAAN4AAAAPAAAAAAAA&#10;AAAAAAAAAKECAABkcnMvZG93bnJldi54bWxQSwUGAAAAAAQABAD5AAAAlQMAAAAA&#10;"/>
                  <v:line id="Line 167" o:spid="_x0000_s3302" style="position:absolute;flip:y;visibility:visible;mso-wrap-style:square" from="6799,475" to="6811,4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aRNcgAAADeAAAADwAAAGRycy9kb3ducmV2LnhtbESPQUvDQBSE7wX/w/IEL2I3LUVjzKYU&#10;QeihF6ukeHtmn9mQ7Nu4u7bpv3cFocdhZr5hyvVkB3EkHzrHChbzDARx43THrYL3t5e7HESIyBoH&#10;x6TgTAHW1dWsxEK7E7/ScR9bkSAcClRgYhwLKUNjyGKYu5E4eV/OW4xJ+lZqj6cEt4NcZtm9tNhx&#10;WjA40rOhpt//WAUy391++83nqq/7w+HR1E09fuyUurmeNk8gIk3xEv5vb7WC5cMqX8DfnXQFZPUL&#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zraRNcgAAADeAAAADwAAAAAA&#10;AAAAAAAAAAChAgAAZHJzL2Rvd25yZXYueG1sUEsFBgAAAAAEAAQA+QAAAJYDAAAAAA==&#10;"/>
                  <v:line id="Line 168" o:spid="_x0000_s3303" style="position:absolute;flip:y;visibility:visible;mso-wrap-style:square" from="6811,468" to="6823,47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QPQsgAAADeAAAADwAAAGRycy9kb3ducmV2LnhtbESPQUvDQBSE74L/YXmCF7GbhmLT2G0p&#10;guChF9uS4u01+8yGZN+mu2sb/70rCB6HmfmGWa5H24sL+dA6VjCdZCCIa6dbbhQc9q+PBYgQkTX2&#10;jknBNwVYr25vllhqd+V3uuxiIxKEQ4kKTIxDKWWoDVkMEzcQJ+/TeYsxSd9I7fGa4LaXeZY9SYst&#10;pwWDA70Yqrvdl1Ugi+3D2W9Os67qjseFqepq+NgqdX83bp5BRBrjf/iv/aYV5PNZkcPvnXQF5Oo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PmQPQsgAAADeAAAADwAAAAAA&#10;AAAAAAAAAAChAgAAZHJzL2Rvd25yZXYueG1sUEsFBgAAAAAEAAQA+QAAAJYDAAAAAA==&#10;"/>
                  <v:line id="Line 169" o:spid="_x0000_s3304" style="position:absolute;flip:y;visibility:visible;mso-wrap-style:square" from="6823,466" to="6838,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iq2ckAAADeAAAADwAAAGRycy9kb3ducmV2LnhtbESPT0sDMRTE70K/Q3hCL2Kz/YOua9NS&#10;hEIPvVhli7fn5rlZdvOyJmm7/fZGEDwOM/MbZrkebCfO5EPjWMF0koEgrpxuuFbw/ra9z0GEiKyx&#10;c0wKrhRgvRrdLLHQ7sKvdD7EWiQIhwIVmBj7QspQGbIYJq4nTt6X8xZjkr6W2uMlwW0nZ1n2IC02&#10;nBYM9vRiqGoPJ6tA5vu7b7/5XLRlezw+mbIq+4+9UuPbYfMMItIQ/8N/7Z1WMHtc5HP4vZOugFz9&#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FEoqtnJAAAA3gAAAA8AAAAA&#10;AAAAAAAAAAAAoQIAAGRycy9kb3ducmV2LnhtbFBLBQYAAAAABAAEAPkAAACXAwAAAAA=&#10;"/>
                </v:group>
                <v:line id="Line 170" o:spid="_x0000_s3305" style="position:absolute;flip:x;visibility:visible;mso-wrap-style:square" from="6696,574" to="6770,6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sEyrcgAAADeAAAADwAAAGRycy9kb3ducmV2LnhtbESPQUvDQBSE74L/YXmCF7GblmDT2G0p&#10;guChF9uS4u01+8yGZN+mu2sb/70rCB6HmfmGWa5H24sL+dA6VjCdZCCIa6dbbhQc9q+PBYgQkTX2&#10;jknBNwVYr25vllhqd+V3uuxiIxKEQ4kKTIxDKWWoDVkMEzcQJ+/TeYsxSd9I7fGa4LaXsyx7khZb&#10;TgsGB3oxVHe7L6tAFtuHs9+c8q7qjseFqepq+NgqdX83bp5BRBrjf/iv/aYVzOZ5kcPvnXQF5Oo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3sEyrcgAAADeAAAADwAAAAAA&#10;AAAAAAAAAAChAgAAZHJzL2Rvd25yZXYueG1sUEsFBgAAAAAEAAQA+QAAAJYDAAAAAA==&#10;"/>
                <v:group id="Group 171" o:spid="_x0000_s3306" style="position:absolute;left:6763;top:651;width:67;height:103" coordorigin="6763,651" coordsize="67,10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h2QNscAAADe&#10;AAAADwAAAAAAAAAAAAAAAACqAgAAZHJzL2Rvd25yZXYueG1sUEsFBgAAAAAEAAQA+gAAAJ4DAAAA&#10;AA==&#10;">
                  <v:line id="Line 172" o:spid="_x0000_s3307" style="position:absolute;visibility:visible;mso-wrap-style:square" from="6763,651" to="6766,6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rwLckAAADeAAAADwAAAGRycy9kb3ducmV2LnhtbESPT2vCQBTE74V+h+UJvdWNtqSSuopY&#10;CtpD8R/o8Zl9TVKzb8PuNkm/vSsUehxm5jfMdN6bWrTkfGVZwWiYgCDOra64UHDYvz9OQPiArLG2&#10;TAp+ycN8dn83xUzbjrfU7kIhIoR9hgrKEJpMSp+XZNAPbUMcvS/rDIYoXSG1wy7CTS3HSZJKgxXH&#10;hRIbWpaUX3Y/RsHn0yZtF+uPVX9cp+f8bXs+fXdOqYdBv3gFEagP/+G/9korGL88T1K43YlXQM6u&#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Ee68C3JAAAA3gAAAA8AAAAA&#10;AAAAAAAAAAAAoQIAAGRycy9kb3ducmV2LnhtbFBLBQYAAAAABAAEAPkAAACXAwAAAAA=&#10;"/>
                  <v:line id="Line 173" o:spid="_x0000_s3308" style="position:absolute;visibility:visible;mso-wrap-style:square" from="6766,672" to="6768,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ZVtskAAADeAAAADwAAAGRycy9kb3ducmV2LnhtbESPQWvCQBSE7wX/w/KE3upGW6JEV5GW&#10;gvYg1Rbq8Zl9JtHs27C7TdJ/7xYKPQ4z8w2zWPWmFi05X1lWMB4lIIhzqysuFHx+vD7MQPiArLG2&#10;TAp+yMNqObhbYKZtx3tqD6EQEcI+QwVlCE0mpc9LMuhHtiGO3tk6gyFKV0jtsItwU8tJkqTSYMVx&#10;ocSGnkvKr4dvo2D3+J626+3bpv/apqf8ZX86Xjqn1P2wX89BBOrDf/ivvdEKJtOn2RR+78QrIJc3&#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j2VbbJAAAA3gAAAA8AAAAA&#10;AAAAAAAAAAAAoQIAAGRycy9kb3ducmV2LnhtbFBLBQYAAAAABAAEAPkAAACXAwAAAAA=&#10;"/>
                  <v:line id="Line 174" o:spid="_x0000_s3309" style="position:absolute;visibility:visible;mso-wrap-style:square" from="6768,691" to="6775,7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nBxMYAAADeAAAADwAAAGRycy9kb3ducmV2LnhtbERPz2vCMBS+D/wfwhO8zXROOumMIhsD&#10;9TDUDbbjs3lrq81LSWJb/3tzGHj8+H7Pl72pRUvOV5YVPI0TEMS51RUXCr6/Ph5nIHxA1lhbJgVX&#10;8rBcDB7mmGnb8Z7aQyhEDGGfoYIyhCaT0uclGfRj2xBH7s86gyFCV0jtsIvhppaTJEmlwYpjQ4kN&#10;vZWUnw8Xo+DzeZe2q8123f9s0mP+vj/+njqn1GjYr15BBOrDXfzvXmsFk5fpLO6Nd+IV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pwcTGAAAA3gAAAA8AAAAAAAAA&#10;AAAAAAAAoQIAAGRycy9kb3ducmV2LnhtbFBLBQYAAAAABAAEAPkAAACUAwAAAAA=&#10;"/>
                  <v:line id="Line 175" o:spid="_x0000_s3310" style="position:absolute;visibility:visible;mso-wrap-style:square" from="6775,708" to="6782,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VkX8kAAADeAAAADwAAAGRycy9kb3ducmV2LnhtbESPQWvCQBSE7wX/w/KE3upGW1KNriIt&#10;Be2hVFvQ4zP7TKLZt2F3m6T/vlso9DjMzDfMYtWbWrTkfGVZwXiUgCDOra64UPD58XI3BeEDssba&#10;Min4Jg+r5eBmgZm2He+o3YdCRAj7DBWUITSZlD4vyaAf2YY4emfrDIYoXSG1wy7CTS0nSZJKgxXH&#10;hRIbeiopv+6/jIK3+/e0XW9fN/1hm57y593peOmcUrfDfj0HEagP/+G/9kYrmDw+TGfweydeAbn8&#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YlZF/JAAAA3gAAAA8AAAAA&#10;AAAAAAAAAAAAoQIAAGRycy9kb3ducmV2LnhtbFBLBQYAAAAABAAEAPkAAACXAwAAAAA=&#10;"/>
                  <v:line id="Line 176" o:spid="_x0000_s3311" style="position:absolute;visibility:visible;mso-wrap-style:square" from="6782,725" to="6792,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ZbH8gAAADeAAAADwAAAGRycy9kb3ducmV2LnhtbESPy2rCQBSG9wXfYThCdzqpLWmNjiIt&#10;BXVR6gV0ecycJmkzZ8LMNIlv31kIXf78N775sje1aMn5yrKCh3ECgji3uuJCwfHwPnoB4QOyxtoy&#10;KbiSh+VicDfHTNuOd9TuQyHiCPsMFZQhNJmUPi/JoB/bhjh6X9YZDFG6QmqHXRw3tZwkSSoNVhwf&#10;SmzotaT8Z/9rFHw8fqbtarNd96dNesnfdpfzd+eUuh/2qxmIQH34D9/aa61g8vw0jQARJ6KAXPw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IsZbH8gAAADeAAAADwAAAAAA&#10;AAAAAAAAAAChAgAAZHJzL2Rvd25yZXYueG1sUEsFBgAAAAAEAAQA+QAAAJYDAAAAAA==&#10;"/>
                  <v:line id="Line 177" o:spid="_x0000_s3312" style="position:absolute;visibility:visible;mso-wrap-style:square" from="6792,737" to="680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r+hMkAAADeAAAADwAAAGRycy9kb3ducmV2LnhtbESPQWvCQBSE74L/YXlCb7rRlrRGV5GW&#10;gvZQqhX0+Mw+k7TZt2F3m6T/vlso9DjMzDfMct2bWrTkfGVZwXSSgCDOra64UHB8fx4/gPABWWNt&#10;mRR8k4f1ajhYYqZtx3tqD6EQEcI+QwVlCE0mpc9LMugntiGO3tU6gyFKV0jtsItwU8tZkqTSYMVx&#10;ocSGHkvKPw9fRsHr7VvabnYv2/60Sy/50/5y/uicUjejfrMAEagP/+G/9lYrmN3fzafweydeAbn6&#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E2K/oTJAAAA3gAAAA8AAAAA&#10;AAAAAAAAAAAAoQIAAGRycy9kb3ducmV2LnhtbFBLBQYAAAAABAAEAPkAAACXAwAAAAA=&#10;"/>
                  <v:line id="Line 178" o:spid="_x0000_s3313" style="position:absolute;visibility:visible;mso-wrap-style:square" from="6804,747" to="6816,7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hg88kAAADeAAAADwAAAGRycy9kb3ducmV2LnhtbESPQUvDQBSE7wX/w/KE3tpNU4k2dluK&#10;IrQeiq1CPb5mX5No9m3YXZP4711B8DjMzDfMcj2YRnTkfG1ZwWyagCAurK65VPD2+jS5A+EDssbG&#10;Min4Jg/r1dVoibm2PR+oO4ZSRAj7HBVUIbS5lL6oyKCf2pY4ehfrDIYoXSm1wz7CTSPTJMmkwZrj&#10;QoUtPVRUfB6/jIL9/CXrNrvn7XDaZefi8XB+/+idUuPrYXMPItAQ/sN/7a1WkN7eLFL4vROvgFz9&#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1YYPPJAAAA3gAAAA8AAAAA&#10;AAAAAAAAAAAAoQIAAGRycy9kb3ducmV2LnhtbFBLBQYAAAAABAAEAPkAAACXAwAAAAA=&#10;"/>
                  <v:line id="Line 179" o:spid="_x0000_s3314" style="position:absolute;visibility:visible;mso-wrap-style:square" from="6816,751" to="6830,7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IUxWjJAAAA3gAAAA8AAAAA&#10;AAAAAAAAAAAAoQIAAGRycy9kb3ducmV2LnhtbFBLBQYAAAAABAAEAPkAAACXAwAAAAA=&#10;"/>
                </v:group>
                <v:line id="Line 180" o:spid="_x0000_s3315" style="position:absolute;flip:x y;visibility:visible;mso-wrap-style:square" from="6689,610" to="6763,6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J2W8YAAADeAAAADwAAAGRycy9kb3ducmV2LnhtbESPQWvCQBSE7wX/w/IEL0U3xmA1uooI&#10;LT0pWsXrI/tMgtm3Ibua2F/fLRR6HGbmG2a57kwlHtS40rKC8SgCQZxZXXKu4PT1PpyBcB5ZY2WZ&#10;FDzJwXrVe1liqm3LB3ocfS4ChF2KCgrv61RKlxVk0I1sTRy8q20M+iCbXOoG2wA3lYyjaCoNlhwW&#10;CqxpW1B2O96NAuTd92TWjimRH3Rx8W7/ujlflRr0u80ChKfO/4f/2p9aQfyWzBP4vROugFz9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rCdlvGAAAA3gAAAA8AAAAAAAAA&#10;AAAAAAAAoQIAAGRycy9kb3ducmV2LnhtbFBLBQYAAAAABAAEAPkAAACUAwAAAAA=&#10;"/>
                <v:shape id="Text Box 181" o:spid="_x0000_s3316" type="#_x0000_t202" style="position:absolute;left:6058;top:505;width:737;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IPecgA&#10;AADeAAAADwAAAGRycy9kb3ducmV2LnhtbESPT2vCQBTE7wW/w/IK3uqmYv0TXUXEQkEoxvTQ4zP7&#10;TBazb2N2q/HbdwsFj8PM/IZZrDpbiyu13jhW8DpIQBAXThsuFXzl7y9TED4ga6wdk4I7eVgte08L&#10;TLW7cUbXQyhFhLBPUUEVQpNK6YuKLPqBa4ijd3KtxRBlW0rd4i3CbS2HSTKWFg3HhQob2lRUnA8/&#10;VsH6m7OtuXwe99kpM3k+S3g3PivVf+7WcxCBuvAI/7c/tILhZDR7g7878Qr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yQg95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Not used</w:t>
                        </w:r>
                      </w:p>
                    </w:txbxContent>
                  </v:textbox>
                </v:shape>
                <v:shape id="Text Box 182" o:spid="_x0000_s3317" type="#_x0000_t202" style="position:absolute;left:4186;top:946;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CRDscA&#10;AADeAAAADwAAAGRycy9kb3ducmV2LnhtbESPQWvCQBSE70L/w/IK3nRTkbSmriKiUBCkMT30+Jp9&#10;JovZtzG71fjv3ULB4zAz3zDzZW8bcaHOG8cKXsYJCOLSacOVgq9iO3oD4QOyxsYxKbiRh+XiaTDH&#10;TLsr53Q5hEpECPsMFdQhtJmUvqzJoh+7ljh6R9dZDFF2ldQdXiPcNnKSJKm0aDgu1NjSuqbydPi1&#10;ClbfnG/Mef/zmR9zUxSzhHfpSanhc796BxGoD4/wf/tDK5i8Tmcp/N2JV0Au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KQkQ7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(W4)</w:t>
                        </w:r>
                      </w:p>
                    </w:txbxContent>
                  </v:textbox>
                </v:shape>
                <v:shape id="Text Box 183" o:spid="_x0000_s3318" type="#_x0000_t202" style="position:absolute;left:3821;top:1030;width:3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w0lccA&#10;AADeAAAADwAAAGRycy9kb3ducmV2LnhtbESPT2vCQBTE7wW/w/IEb3WjFP9EVxGxIAilMT30+Mw+&#10;k8Xs25hdNf323ULB4zAzv2GW687W4k6tN44VjIYJCOLCacOlgq/8/XUGwgdkjbVjUvBDHtar3ssS&#10;U+0enNH9GEoRIexTVFCF0KRS+qIii37oGuLonV1rMUTZllK3+IhwW8txkkykRcNxocKGthUVl+PN&#10;Kth8c7Yz14/TZ3bOTJ7PEz5MLkoN+t1mASJQF57h//ZeKxhP3+ZT+LsTr4Bc/Q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cNJX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13</w:t>
                        </w:r>
                      </w:p>
                    </w:txbxContent>
                  </v:textbox>
                </v:shape>
                <v:shape id="Text Box 1383" o:spid="_x0000_s3319" type="#_x0000_t202" style="position:absolute;left:3821;top:1316;width:3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Og58QA&#10;AADeAAAADwAAAGRycy9kb3ducmV2LnhtbERPz2vCMBS+D/Y/hDfwNtPJ0FmNIsOBIAzbevD4bJ5t&#10;sHmpTdT635vDYMeP7/d82dtG3KjzxrGCj2ECgrh02nClYF/8vH+B8AFZY+OYFDzIw3Lx+jLHVLs7&#10;Z3TLQyViCPsUFdQhtKmUvqzJoh+6ljhyJ9dZDBF2ldQd3mO4beQoScbSouHYUGNL3zWV5/xqFawO&#10;nK3N5fe4y06ZKYppwtvxWanBW7+agQjUh3/xn3ujFYwmn9O4N96JV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DoOfEAAAA3gAAAA8AAAAAAAAAAAAAAAAAmAIAAGRycy9k&#10;b3ducmV2LnhtbFBLBQYAAAAABAAEAPUAAACJ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12</w:t>
                        </w:r>
                      </w:p>
                    </w:txbxContent>
                  </v:textbox>
                </v:shape>
                <v:shape id="Text Box 1382" o:spid="_x0000_s3320" type="#_x0000_t202" style="position:absolute;left:7130;top:1030;width:227;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8FfMcA&#10;AADeAAAADwAAAGRycy9kb3ducmV2LnhtbESPQWvCQBSE74X+h+UVequbStEmdRURBaFQTNJDj6/Z&#10;Z7KYfRuzq6b/visIHoeZ+YaZLQbbijP13jhW8DpKQBBXThuuFXyXm5d3ED4ga2wdk4I/8rCYPz7M&#10;MNPuwjmdi1CLCGGfoYImhC6T0lcNWfQj1xFHb+96iyHKvpa6x0uE21aOk2QiLRqOCw12tGqoOhQn&#10;q2D5w/naHL9+d/k+N2WZJvw5OSj1/DQsP0AEGsI9fGtvtYLx9C1N4XonXgE5/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MPBXz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4</w:t>
                        </w:r>
                      </w:p>
                    </w:txbxContent>
                  </v:textbox>
                </v:shape>
                <v:shape id="Text Box 186" o:spid="_x0000_s3321" type="#_x0000_t202" style="position:absolute;left:7130;top:1306;width:227;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2+8UA&#10;AADeAAAADwAAAGRycy9kb3ducmV2LnhtbESPzWoCMRSF9wXfIVzBXU0UtHZqFJEKhYJ0HBdd3k6u&#10;M8HJzXQSdfr2zUJweTh/fMt17xpxpS5YzxomYwWCuPTGcqXhWOyeFyBCRDbYeCYNfxRgvRo8LTEz&#10;/sY5XQ+xEmmEQ4Ya6hjbTMpQ1uQwjH1LnLyT7xzGJLtKmg5vadw1cqrUXDq0nB5qbGlbU3k+XJyG&#10;zTfn7/Z3//OVn3JbFK+KP+dnrUfDfvMGIlIfH+F7+8NomL7MVAJIOAkF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3jb7xQAAAN4AAAAPAAAAAAAAAAAAAAAAAJgCAABkcnMv&#10;ZG93bnJldi54bWxQSwUGAAAAAAQABAD1AAAAig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3</w:t>
                        </w:r>
                      </w:p>
                    </w:txbxContent>
                  </v:textbox>
                </v:shape>
                <v:shape id="Text Box 187" o:spid="_x0000_s3322" type="#_x0000_t202" style="position:absolute;left:4186;top:1218;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KTYMcA&#10;AADeAAAADwAAAGRycy9kb3ducmV2LnhtbESPQWsCMRSE74X+h/AK3mqioLarUaQoCIXSdXvo8bl5&#10;7gY3L9tN1O2/bwqCx2FmvmEWq9414kJdsJ41jIYKBHHpjeVKw1exfX4BESKywcYzafilAKvl48MC&#10;M+OvnNNlHyuRIBwy1FDH2GZShrImh2HoW+LkHX3nMCbZVdJ0eE1w18ixUlPp0HJaqLGlt5rK0/7s&#10;NKy/Od/Yn4/DZ37MbVG8Kn6fnrQePPXrOYhIfbyHb+2d0TCeTdQI/u+kKyC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Sk2D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(W3)</w:t>
                        </w:r>
                      </w:p>
                    </w:txbxContent>
                  </v:textbox>
                </v:shape>
                <v:shape id="Text Box 188" o:spid="_x0000_s3323" type="#_x0000_t202" style="position:absolute;left:6926;top:136;width:341;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ANF8cA&#10;AADeAAAADwAAAGRycy9kb3ducmV2LnhtbESPQWsCMRSE74X+h/AK3mriglpXo0hpoVAoXdeDx+fm&#10;uRvcvGw3qW7/fVMQehxm5htmtRlcKy7UB+tZw2SsQBBX3liuNezL18cnECEiG2w9k4YfCrBZ39+t&#10;MDf+ygVddrEWCcIhRw1NjF0uZagachjGviNO3sn3DmOSfS1Nj9cEd63MlJpJh5bTQoMdPTdUnXff&#10;TsP2wMWL/fo4fhanwpblQvH77Kz16GHYLkFEGuJ/+NZ+Mxqy+VRl8HcnXQG5/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NADRf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8"/>
                            <w:szCs w:val="18"/>
                          </w:rPr>
                        </w:pPr>
                        <w:r>
                          <w:rPr>
                            <w:sz w:val="18"/>
                            <w:szCs w:val="18"/>
                          </w:rPr>
                          <w:t>S1</w:t>
                        </w:r>
                      </w:p>
                    </w:txbxContent>
                  </v:textbox>
                </v:shape>
                <v:shape id="Text Box 189" o:spid="_x0000_s3324" type="#_x0000_t202" style="position:absolute;left:3907;top:1638;width:199;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yojMgA&#10;AADeAAAADwAAAGRycy9kb3ducmV2LnhtbESPQUvDQBSE74L/YXlCb3bXFquN2ZYiFgRBmsZDj8/s&#10;a7Ik+zZmt238964geBxm5hsmX4+uE2cagvWs4W6qQBBX3liuNXyU29tHECEiG+w8k4ZvCrBeXV/l&#10;mBl/4YLO+1iLBOGQoYYmxj6TMlQNOQxT3xMn7+gHhzHJoZZmwEuCu07OlFpIh5bTQoM9PTdUtfuT&#10;07A5cPFiv94/d8WxsGW5VPy2aLWe3IybJxCRxvgf/mu/Gg2zh3s1h9876Qr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MDKiM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I</w:t>
                        </w:r>
                      </w:p>
                    </w:txbxContent>
                  </v:textbox>
                </v:shape>
                <v:shape id="Text Box 190" o:spid="_x0000_s3325" type="#_x0000_t202" style="position:absolute;left:3859;top:2027;width:25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w+MgA&#10;AADeAAAADwAAAGRycy9kb3ducmV2LnhtbESPQUvDQBSE74L/YXlCb3bXUquN2ZYiFgRBmsZDj8/s&#10;a7Ik+zZmt238964geBxm5hsmX4+uE2cagvWs4W6qQBBX3liuNXyU29tHECEiG+w8k4ZvCrBeXV/l&#10;mBl/4YLO+1iLBOGQoYYmxj6TMlQNOQxT3xMn7+gHhzHJoZZmwEuCu07OlFpIh5bTQoM9PTdUtfuT&#10;07A5cPFiv94/d8WxsGW5VPy2aLWe3IybJxCRxvgf/mu/Gg2zh3s1h9876QrI1Q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D5TD4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II</w:t>
                        </w:r>
                      </w:p>
                    </w:txbxContent>
                  </v:textbox>
                </v:shape>
                <v:line id="Line 191" o:spid="_x0000_s3326" style="position:absolute;visibility:visible;mso-wrap-style:square" from="4039,1131" to="7078,11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FpinckAAADeAAAADwAAAGRycy9kb3ducmV2LnhtbESPQWvCQBSE7wX/w/KE3upGi7GkriIt&#10;Be2hqBXs8Zl9JtHs27C7TdJ/3y0UPA4z8w0zX/amFi05X1lWMB4lIIhzqysuFBw+3x6eQPiArLG2&#10;TAp+yMNyMbibY6Ztxztq96EQEcI+QwVlCE0mpc9LMuhHtiGO3tk6gyFKV0jtsItwU8tJkqTSYMVx&#10;ocSGXkrKr/tvo+DjcZu2q837uj9u0lP+ujt9XTqn1P2wXz2DCNSHW/i/vdYKJrNpMoW/O/EKyMUv&#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KxaYp3JAAAA3gAAAA8AAAAA&#10;AAAAAAAAAAAAoQIAAGRycy9kb3ducmV2LnhtbFBLBQYAAAAABAAEAPkAAACXAwAAAAA=&#10;"/>
                <v:line id="Line 192" o:spid="_x0000_s3327" style="position:absolute;visibility:visible;mso-wrap-style:square" from="4049,1409" to="7090,14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Ij86sgAAADeAAAADwAAAGRycy9kb3ducmV2LnhtbESPQWvCQBSE7wX/w/IKvdVNLU0luoq0&#10;FLSHolbQ4zP7TGKzb8PuNkn/vSsUPA4z8w0znfemFi05X1lW8DRMQBDnVldcKNh9fzyOQfiArLG2&#10;TAr+yMN8NribYqZtxxtqt6EQEcI+QwVlCE0mpc9LMuiHtiGO3sk6gyFKV0jtsItwU8tRkqTSYMVx&#10;ocSG3krKf7a/RsHX8zptF6vPZb9fpcf8fXM8nDun1MN9v5iACNSHW/i/vdQKRq8vSQrXO/EKyNkF&#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XIj86sgAAADeAAAADwAAAAAA&#10;AAAAAAAAAAChAgAAZHJzL2Rvd25yZXYueG1sUEsFBgAAAAAEAAQA+QAAAJYDAAAAAA==&#10;"/>
                <v:line id="Line 193" o:spid="_x0000_s3328" style="position:absolute;visibility:visible;mso-wrap-style:square" from="4039,1738" to="7078,17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8RZcckAAADeAAAADwAAAGRycy9kb3ducmV2LnhtbESPQWvCQBSE7wX/w/KE3uqmSmNJXUVa&#10;BO2hqBXs8Zl9TaLZt2F3m6T/vlsQPA4z8w0zW/SmFi05X1lW8DhKQBDnVldcKDh8rh6eQfiArLG2&#10;TAp+ycNiPribYaZtxztq96EQEcI+QwVlCE0mpc9LMuhHtiGO3rd1BkOUrpDaYRfhppbjJEmlwYrj&#10;QokNvZaUX/Y/RsHHZJu2y837uj9u0lP+tjt9nTun1P2wX76ACNSHW/jaXmsF4+lTMoX/O/EKyPk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DPEWXHJAAAA3gAAAA8AAAAA&#10;AAAAAAAAAAAAoQIAAGRycy9kb3ducmV2LnhtbFBLBQYAAAAABAAEAPkAAACXAwAAAAA=&#10;"/>
                <v:line id="Line 194" o:spid="_x0000_s3329" style="position:absolute;visibility:visible;mso-wrap-style:square" from="4042,2115" to="7082,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vNA8UAAADeAAAADwAAAGRycy9kb3ducmV2LnhtbERPz2vCMBS+C/4P4QneNJ1j3eiMIhsD&#10;3UHUDbbjs3lrq81LSWJb/3tzEHb8+H7Pl72pRUvOV5YVPEwTEMS51RUXCr6/PiYvIHxA1lhbJgVX&#10;8rBcDAdzzLTteE/tIRQihrDPUEEZQpNJ6fOSDPqpbYgj92edwRChK6R22MVwU8tZkqTSYMWxocSG&#10;3krKz4eLUbB93KXtavO57n826TF/3x9/T51TajzqV68gAvXhX3x3r7WC2fNTEvfGO/EKyMU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vNA8UAAADeAAAADwAAAAAAAAAA&#10;AAAAAAChAgAAZHJzL2Rvd25yZXYueG1sUEsFBgAAAAAEAAQA+QAAAJMDAAAAAA==&#10;"/>
                <v:shape id="Text Box 195" o:spid="_x0000_s3330" type="#_x0000_t202" style="position:absolute;left:7123;top:1638;width:36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SfZscA&#10;AADeAAAADwAAAGRycy9kb3ducmV2LnhtbESPQWsCMRSE74X+h/AK3mqioNbVKFIUhELpuj30+Lp5&#10;7gY3L9tN1O2/bwqCx2FmvmGW69414kJdsJ41jIYKBHHpjeVKw2exe34BESKywcYzafilAOvV48MS&#10;M+OvnNPlECuRIBwy1FDH2GZShrImh2HoW+LkHX3nMCbZVdJ0eE1w18ixUlPp0HJaqLGl15rK0+Hs&#10;NGy+ON/an/fvj/yY26KYK36bnrQePPWbBYhIfbyHb+290TCeTdQc/u+kKyB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3kn2b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(C)</w:t>
                        </w:r>
                      </w:p>
                    </w:txbxContent>
                  </v:textbox>
                </v:shape>
                <v:shape id="Text Box 196" o:spid="_x0000_s3331" type="#_x0000_t202" style="position:absolute;left:4186;top:1923;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egJsYA&#10;AADeAAAADwAAAGRycy9kb3ducmV2LnhtbESPzWrCQBSF9wXfYbhCd3WioLbRUUQUCgUxSRdd3mau&#10;yWDmTsxMNb69sxC6PJw/vuW6t424UueNYwXjUQKCuHTacKXgu9i/vYPwAVlj45gU3MnDejV4WWKq&#10;3Y0zuuahEnGEfYoK6hDaVEpf1mTRj1xLHL2T6yyGKLtK6g5vcdw2cpIkM2nRcHyosaVtTeU5/7MK&#10;Nj+c7czl8HvMTpkpio+Ev2ZnpV6H/WYBIlAf/sPP9qdWMJlPxxEg4kQUkKs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QegJsYAAADeAAAADwAAAAAAAAAAAAAAAACYAgAAZHJz&#10;L2Rvd25yZXYueG1sUEsFBgAAAAAEAAQA9QAAAIsDA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(W1)</w:t>
                        </w:r>
                      </w:p>
                    </w:txbxContent>
                  </v:textbox>
                </v:shape>
                <v:shape id="Text Box 197" o:spid="_x0000_s3332" type="#_x0000_t202" style="position:absolute;left:4186;top:1539;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sFvccA&#10;AADeAAAADwAAAGRycy9kb3ducmV2LnhtbESPQWvCQBSE74X+h+UVequbCNU2dRURBaFQTNJDj6/Z&#10;Z7KYfRuzq6b/visIHoeZ+YaZLQbbijP13jhWkI4SEMSV04ZrBd/l5uUNhA/IGlvHpOCPPCzmjw8z&#10;zLS7cE7nItQiQthnqKAJocuk9FVDFv3IdcTR27veYoiyr6Xu8RLhtpXjJJlIi4bjQoMdrRqqDsXJ&#10;Klj+cL42x6/fXb7PTVm+J/w5OSj1/DQsP0AEGsI9fGtvtYLx9DVN4XonXgE5/w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LBb3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(W2)</w:t>
                        </w:r>
                      </w:p>
                    </w:txbxContent>
                  </v:textbox>
                </v:shape>
                <v:shape id="Freeform 198" o:spid="_x0000_s3333" style="position:absolute;left:4685;top:1844;width:118;height:144;visibility:visible;mso-wrap-style:square;v-text-anchor:top" coordsize="118,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pKScMA&#10;AADeAAAADwAAAGRycy9kb3ducmV2LnhtbESPQYvCMBSE74L/ITzBm6ZWXKUaRRTXPezF6g94Js+2&#10;2LyUJmr995uFhT0OM/MNs9p0thZPan3lWMFknIAg1s5UXCi4nA+jBQgfkA3WjknBmzxs1v3eCjPj&#10;XnyiZx4KESHsM1RQhtBkUnpdkkU/dg1x9G6utRiibAtpWnxFuK1lmiQf0mLFcaHEhnYl6Xv+sAq+&#10;08rq9w3ldM/XY/4wzupPp9Rw0G2XIAJ14T/81/4yCtL5bJLC7514Be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upKScMAAADeAAAADwAAAAAAAAAAAAAAAACYAgAAZHJzL2Rv&#10;d25yZXYueG1sUEsFBgAAAAAEAAQA9QAAAIgDAAAAAA==&#10;" path="m,l117,,60,144,,xe">
                  <v:path o:connecttype="custom" o:connectlocs="0,0;117,0;60,144" o:connectangles="0,0,0"/>
                </v:shape>
                <v:line id="Line 199" o:spid="_x0000_s3334" style="position:absolute;visibility:visible;mso-wrap-style:square" from="4745,1748" to="4745,2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SbJr8kAAADeAAAADwAAAGRycy9kb3ducmV2LnhtbESPQWvCQBSE7wX/w/IEb3Wj0rREV5EW&#10;QXso1Rb0+Mw+k2j2bdjdJum/7xYKPQ4z8w2zWPWmFi05X1lWMBknIIhzqysuFHx+bO6fQPiArLG2&#10;TAq+ycNqObhbYKZtx3tqD6EQEcI+QwVlCE0mpc9LMujHtiGO3sU6gyFKV0jtsItwU8tpkqTSYMVx&#10;ocSGnkvKb4cvo+Bt9p62693rtj/u0nP+sj+frp1TajTs13MQgfrwH/5rb7WC6ePDZAa/d+IVkMsf&#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Mkmya/JAAAA3gAAAA8AAAAA&#10;AAAAAAAAAAAAoQIAAGRycy9kb3ducmV2LnhtbFBLBQYAAAAABAAEAPkAAACXAwAAAAA=&#10;"/>
                <v:line id="Line 200" o:spid="_x0000_s3335" style="position:absolute;visibility:visible;mso-wrap-style:square" from="4682,1997" to="4802,19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9R28kAAADeAAAADwAAAGRycy9kb3ducmV2LnhtbESPQWvCQBSE7wX/w/KE3upG26YSXUVa&#10;CtpDqVbQ4zP7TKLZt2F3m6T/vlso9DjMzDfMfNmbWrTkfGVZwXiUgCDOra64ULD/fL2bgvABWWNt&#10;mRR8k4flYnAzx0zbjrfU7kIhIoR9hgrKEJpMSp+XZNCPbEMcvbN1BkOUrpDaYRfhppaTJEmlwYrj&#10;QokNPZeUX3dfRsH7/UfarjZv6/6wSU/5y/Z0vHROqdthv5qBCNSH//Bfe60VTJ4exw/weydeAbn4&#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EbPUdvJAAAA3gAAAA8AAAAA&#10;AAAAAAAAAAAAoQIAAGRycy9kb3ducmV2LnhtbFBLBQYAAAAABAAEAPkAAACXAwAAAAA=&#10;"/>
                <v:line id="Line 201" o:spid="_x0000_s3336" style="position:absolute;flip:x;visibility:visible;mso-wrap-style:square" from="4675,1997" to="4682,20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YNLMkAAADeAAAADwAAAGRycy9kb3ducmV2LnhtbESPQUsDMRSE74L/ITzBi7TZFqvt2rQU&#10;odBDL1bZpbfXzXOz7OZlTWK7/nsjFDwOM/MNs1wPthNn8qFxrGAyzkAQV043XCv4eN+O5iBCRNbY&#10;OSYFPxRgvbq9WWKu3YXf6HyItUgQDjkqMDH2uZShMmQxjF1PnLxP5y3GJH0ttcdLgttOTrPsSVps&#10;OC0Y7OnVUNUevq0COd8/fPnN6bEt2rJcmKIq+uNeqfu7YfMCItIQ/8PX9k4rmD7PJjP4u5OugFz9&#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C9mDSzJAAAA3gAAAA8AAAAA&#10;AAAAAAAAAAAAoQIAAGRycy9kb3ducmV2LnhtbFBLBQYAAAAABAAEAPkAAACXAwAAAAA=&#10;"/>
                <v:line id="Line 202" o:spid="_x0000_s3337" style="position:absolute;flip:x;visibility:visible;mso-wrap-style:square" from="4814,1956" to="4822,1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STW8kAAADeAAAADwAAAGRycy9kb3ducmV2LnhtbESPQUsDMRSE74L/ITzBi7TZFq3t2rQU&#10;odBDL1bZpbfXzXOz7OZlTWK7/nsjFDwOM/MNs1wPthNn8qFxrGAyzkAQV043XCv4eN+O5iBCRNbY&#10;OSYFPxRgvbq9WWKu3YXf6HyItUgQDjkqMDH2uZShMmQxjF1PnLxP5y3GJH0ttcdLgttOTrNsJi02&#10;nBYM9vRqqGoP31aBnO8fvvzm9NgWbVkuTFEV/XGv1P3dsHkBEWmI/+Fre6cVTJ+fJjP4u5OugFz9&#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N+0k1vJAAAA3gAAAA8AAAAA&#10;AAAAAAAAAAAAoQIAAGRycy9kb3ducmV2LnhtbFBLBQYAAAAABAAEAPkAAACXAwAAAAA=&#10;"/>
                <v:oval id="Oval 203" o:spid="_x0000_s3338" style="position:absolute;left:4716;top:1716;width:58;height: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9BZ8cA&#10;AADeAAAADwAAAGRycy9kb3ducmV2LnhtbESPQWvCQBSE7wX/w/KE3urGgI1EV9HWQi+FNhHE2zP7&#10;TKLZtyG7mvTfdwuFHoeZ+YZZrgfTiDt1rrasYDqJQBAXVtdcKtjnb09zEM4ja2wsk4JvcrBejR6W&#10;mGrb8xfdM1+KAGGXooLK+zaV0hUVGXQT2xIH72w7gz7IrpS6wz7ATSPjKHqWBmsOCxW29FJRcc1u&#10;RkGeDUl/oY/tbXfKG0ufx9f4cFTqcTxsFiA8Df4//Nd+1wriZDZN4PdOuAJy9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cPQWfHAAAA3gAAAA8AAAAAAAAAAAAAAAAAmAIAAGRy&#10;cy9kb3ducmV2LnhtbFBLBQYAAAAABAAEAPUAAACMAwAAAAA=&#10;" fillcolor="black">
                  <v:textbox inset="0,0,0,0"/>
                </v:oval>
                <v:oval id="Oval 204" o:spid="_x0000_s3339" style="position:absolute;left:4716;top:2084;width:58;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DVFcUA&#10;AADeAAAADwAAAGRycy9kb3ducmV2LnhtbERPTWvCQBC9F/oflin0VjcJWEt0Da1a6EXQpCDexuyY&#10;pM3Ohuxq4r93D4UeH+97kY2mFVfqXWNZQTyJQBCXVjdcKfguPl/eQDiPrLG1TApu5CBbPj4sMNV2&#10;4D1dc1+JEMIuRQW1910qpStrMugmtiMO3Nn2Bn2AfSV1j0MIN61MouhVGmw4NNTY0aqm8je/GAVF&#10;Ps6GH9p+XDanorW0O66Tw1Gp56fxfQ7C0+j/xX/uL60gmU3jsDfcCVdAL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NUVxQAAAN4AAAAPAAAAAAAAAAAAAAAAAJgCAABkcnMv&#10;ZG93bnJldi54bWxQSwUGAAAAAAQABAD1AAAAigMAAAAA&#10;" fillcolor="black">
                  <v:textbox inset="0,0,0,0"/>
                </v:oval>
                <v:shape id="Text Box 205" o:spid="_x0000_s3340" type="#_x0000_t202" style="position:absolute;left:4901;top:1810;width:458;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0Ju8cA&#10;AADeAAAADwAAAGRycy9kb3ducmV2LnhtbESPQWvCQBSE74X+h+UVeqsbhWqNbkREQSiUxvTQ4zP7&#10;kixm38bsqum/7xaEHoeZ+YZZrgbbiiv13jhWMB4lIIhLpw3XCr6K3csbCB+QNbaOScEPeVhljw9L&#10;TLW7cU7XQ6hFhLBPUUETQpdK6cuGLPqR64ijV7neYoiyr6Xu8RbhtpWTJJlKi4bjQoMdbRoqT4eL&#10;VbD+5nxrzh/Hz7zKTVHME36fnpR6fhrWCxCBhvAfvrf3WsFk9jqew9+deAVk9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g9Cbv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VR1</w:t>
                        </w:r>
                      </w:p>
                    </w:txbxContent>
                  </v:textbox>
                </v:shape>
                <v:shape id="Text Box 206" o:spid="_x0000_s3341" type="#_x0000_t202" style="position:absolute;left:5273;top:1930;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tqm8UA&#10;AADeAAAADwAAAGRycy9kb3ducmV2LnhtbESPzWrCQBSF9wXfYbhCd3ViQKvRUUQqFArSGBcur5lr&#10;Mpi5k2ammr59ZyG4PJw/vuW6t424UeeNYwXjUQKCuHTacKXgWOzeZiB8QNbYOCYFf+RhvRq8LDHT&#10;7s453Q6hEnGEfYYK6hDaTEpf1mTRj1xLHL2L6yyGKLtK6g7vcdw2Mk2SqbRoOD7U2NK2pvJ6+LUK&#10;NifOP8zP/vydX3JTFPOEv6ZXpV6H/WYBIlAfnuFH+1MrSN8naQSIOBEF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a2qbxQAAAN4AAAAPAAAAAAAAAAAAAAAAAJgCAABkcnMv&#10;ZG93bnJldi54bWxQSwUGAAAAAAQABAD1AAAAig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(W6)</w:t>
                        </w:r>
                      </w:p>
                    </w:txbxContent>
                  </v:textbox>
                </v:shape>
                <v:shape id="Text Box 207" o:spid="_x0000_s3342" type="#_x0000_t202" style="position:absolute;left:5273;top:1546;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fPAMcA&#10;AADeAAAADwAAAGRycy9kb3ducmV2LnhtbESPQWvCQBSE74X+h+UVeqsbA1WbuooUBaFQTOKhx9fs&#10;M1nMvk2zq6b/visIHoeZ+YaZLwfbijP13jhWMB4lIIgrpw3XCvbl5mUGwgdkja1jUvBHHpaLx4c5&#10;ZtpdOKdzEWoRIewzVNCE0GVS+qohi37kOuLoHVxvMUTZ11L3eIlw28o0SSbSouG40GBHHw1Vx+Jk&#10;Fay+OV+b36+fXX7ITVm+Jfw5OSr1/DSs3kEEGsI9fGtvtYJ0+pqO4XonXgG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gnzwD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(W7)</w:t>
                        </w:r>
                      </w:p>
                    </w:txbxContent>
                  </v:textbox>
                </v:shape>
                <v:shape id="Freeform 208" o:spid="_x0000_s3343" style="position:absolute;left:5834;top:2033;width:382;height:151;visibility:visible;mso-wrap-style:square;v-text-anchor:top" coordsize="382,1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x+7MgA&#10;AADeAAAADwAAAGRycy9kb3ducmV2LnhtbESPT2vCQBTE70K/w/IKvUjdGKiV6ColVtCiB/8cPD6z&#10;zyQ0+zZk15h+e7cgeBxm5jfMdN6ZSrTUuNKyguEgAkGcWV1yruB4WL6PQTiPrLGyTAr+yMF89tKb&#10;YqLtjXfU7n0uAoRdggoK7+tESpcVZNANbE0cvIttDPogm1zqBm8BbioZR9FIGiw5LBRYU1pQ9ru/&#10;GgXXTfvTl2u7Pe2+F1U6zsrzKEqVenvtviYgPHX+GX60V1pB/PkRx/B/J1wBObs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qrH7syAAAAN4AAAAPAAAAAAAAAAAAAAAAAJgCAABk&#10;cnMvZG93bnJldi54bWxQSwUGAAAAAAQABAD1AAAAjQMAAAAA&#10;" path="m,l382,r,151l,151,,xe">
                  <v:path o:connecttype="custom" o:connectlocs="0,0;382,0;382,151;0,151" o:connectangles="0,0,0,0"/>
                </v:shape>
                <v:oval id="Oval 209" o:spid="_x0000_s3344" style="position:absolute;left:5674;top:2084;width:57;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iN2cgA&#10;AADeAAAADwAAAGRycy9kb3ducmV2LnhtbESPT2vCQBTE70K/w/IKvemmKWqJrtI/Cl4Emwji7Zl9&#10;TdJm34bsatJv3xUEj8PM/IaZL3tTiwu1rrKs4HkUgSDOra64ULDP1sNXEM4ja6wtk4I/crBcPAzm&#10;mGjb8RddUl+IAGGXoILS+yaR0uUlGXQj2xAH79u2Bn2QbSF1i12Am1rGUTSRBisOCyU29FFS/pue&#10;jYIs7afdD23fz6tTVlvaHT/jw1Gpp8f+bQbCU+/v4Vt7oxXE03H8Atc74QrIx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WI3ZyAAAAN4AAAAPAAAAAAAAAAAAAAAAAJgCAABk&#10;cnMvZG93bnJldi54bWxQSwUGAAAAAAQABAD1AAAAjQMAAAAA&#10;" fillcolor="black">
                  <v:textbox inset="0,0,0,0"/>
                </v:oval>
                <v:oval id="Oval 210" o:spid="_x0000_s3345" style="position:absolute;left:6305;top:2084;width:62;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EVrcgA&#10;AADeAAAADwAAAGRycy9kb3ducmV2LnhtbESPT2vCQBTE70K/w/IKvemmoWqJrtI/Cl4Emwji7Zl9&#10;TdJm34bsatJv3xUEj8PM/IaZL3tTiwu1rrKs4HkUgSDOra64ULDP1sNXEM4ja6wtk4I/crBcPAzm&#10;mGjb8RddUl+IAGGXoILS+yaR0uUlGXQj2xAH79u2Bn2QbSF1i12Am1rGUTSRBisOCyU29FFS/pue&#10;jYIs7afdD23fz6tTVlvaHT/jw1Gpp8f+bQbCU+/v4Vt7oxXE03H8Atc74QrIx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JsRWtyAAAAN4AAAAPAAAAAAAAAAAAAAAAAJgCAABk&#10;cnMvZG93bnJldi54bWxQSwUGAAAAAAQABAD1AAAAjQMAAAAA&#10;" fillcolor="black">
                  <v:textbox inset="0,0,0,0"/>
                </v:oval>
                <v:shape id="Text Box 211" o:spid="_x0000_s3346" type="#_x0000_t202" style="position:absolute;left:6422;top:1930;width:49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zJA8cA&#10;AADeAAAADwAAAGRycy9kb3ducmV2LnhtbESPQWvCQBSE7wX/w/IKvdVNA9oaXUXEglCQxvTg8Zl9&#10;JovZtzG7avrv3ULB4zAz3zCzRW8bcaXOG8cK3oYJCOLSacOVgp/i8/UDhA/IGhvHpOCXPCzmg6cZ&#10;ZtrdOKfrLlQiQthnqKAOoc2k9GVNFv3QtcTRO7rOYoiyq6Tu8BbhtpFpkoylRcNxocaWVjWVp93F&#10;KljuOV+b8/bwnR9zUxSThL/GJ6VenvvlFESgPjzC/+2NVpC+j9IR/N2JV0DO7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ccyQP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(W5)</w:t>
                        </w:r>
                      </w:p>
                    </w:txbxContent>
                  </v:textbox>
                </v:shape>
                <v:shape id="Text Box 212" o:spid="_x0000_s3347" type="#_x0000_t202" style="position:absolute;left:6818;top:2214;width:476;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5XdMcA&#10;AADeAAAADwAAAGRycy9kb3ducmV2LnhtbESPQWvCQBSE74X+h+UVequbBhpt6ioiCkKhGNNDj6/Z&#10;Z7KYfRuzq6b/visIHoeZ+YaZzgfbijP13jhW8DpKQBBXThuuFXyX65cJCB+QNbaOScEfeZjPHh+m&#10;mGt34YLOu1CLCGGfo4ImhC6X0lcNWfQj1xFHb+96iyHKvpa6x0uE21amSZJJi4bjQoMdLRuqDruT&#10;VbD44WJljl+/22JfmLJ8T/gzOyj1/DQsPkAEGsI9fGtvtIJ0/JZmcL0Tr4Cc/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fOV3T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8"/>
                            <w:szCs w:val="18"/>
                          </w:rPr>
                        </w:pPr>
                        <w:r>
                          <w:rPr>
                            <w:sz w:val="18"/>
                            <w:szCs w:val="18"/>
                          </w:rPr>
                          <w:t>DS1</w:t>
                        </w:r>
                      </w:p>
                    </w:txbxContent>
                  </v:textbox>
                </v:shape>
                <v:shape id="Text Box 213" o:spid="_x0000_s3348" type="#_x0000_t202" style="position:absolute;left:5952;top:2223;width:338;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Ly78cA&#10;AADeAAAADwAAAGRycy9kb3ducmV2LnhtbESPT2vCQBTE74LfYXmF3nTTQP0TXUXEQqFQGuPB4zP7&#10;TBazb2N2q+m37xYKHoeZ+Q2zXPe2ETfqvHGs4GWcgCAunTZcKTgUb6MZCB+QNTaOScEPeVivhoMl&#10;ZtrdOafbPlQiQthnqKAOoc2k9GVNFv3YtcTRO7vOYoiyq6Tu8B7htpFpkkykRcNxocaWtjWVl/23&#10;VbA5cr4z18/TV37OTVHME/6YXJR6fuo3CxCB+vAI/7fftYJ0+ppO4e9Ov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C8u/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R1</w:t>
                        </w:r>
                      </w:p>
                    </w:txbxContent>
                  </v:textbox>
                </v:shape>
                <v:shape id="Text Box 214" o:spid="_x0000_s3349" type="#_x0000_t202" style="position:absolute;left:4111;top:2198;width:310;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1mncQA&#10;AADeAAAADwAAAGRycy9kb3ducmV2LnhtbERPz2vCMBS+D/wfwhN2m6kFnVajiEwYDGS1Hjw+m2cb&#10;bF66JtPuv18OgseP7/dy3dtG3KjzxrGC8SgBQVw6bbhScCx2bzMQPiBrbByTgj/ysF4NXpaYaXfn&#10;nG6HUIkYwj5DBXUIbSalL2uy6EeuJY7cxXUWQ4RdJXWH9xhuG5kmyVRaNBwbamxpW1N5PfxaBZsT&#10;5x/mZ3/+zi+5KYp5wl/Tq1Kvw36zABGoD0/xw/2pFaTvkzTujXfiFZ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dZp3EAAAA3gAAAA8AAAAAAAAAAAAAAAAAmAIAAGRycy9k&#10;b3ducmV2LnhtbFBLBQYAAAAABAAEAPUAAACJAwAAAAA=&#10;" filled="f" stroked="f">
                  <v:textbox inset="0,0,0,0">
                    <w:txbxContent>
                      <w:p w:rsidR="00545758" w:rsidRDefault="00545758" w:rsidP="00DD232A">
                        <w:pPr>
                          <w:autoSpaceDE w:val="0"/>
                          <w:autoSpaceDN w:val="0"/>
                          <w:adjustRightInd w:val="0"/>
                          <w:rPr>
                            <w:rFonts w:ascii="Dutch 801 SWA" w:hAnsi="Dutch 801 SWA" w:cs="Dutch 801 SWA"/>
                            <w:sz w:val="18"/>
                            <w:szCs w:val="18"/>
                          </w:rPr>
                        </w:pPr>
                        <w:r>
                          <w:rPr>
                            <w:sz w:val="18"/>
                            <w:szCs w:val="18"/>
                          </w:rPr>
                          <w:t>J1</w:t>
                        </w:r>
                      </w:p>
                    </w:txbxContent>
                  </v:textbox>
                </v:shape>
                <v:oval id="Oval 215" o:spid="_x0000_s3350" style="position:absolute;left:6823;top:1102;width:58;height: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C6M8cA&#10;AADeAAAADwAAAGRycy9kb3ducmV2LnhtbESPT2vCQBTE70K/w/IK3uqmAWsbXcW/0EuhTQTx9sy+&#10;Jmmzb0N2NfHbu4WCx2FmfsPMFr2pxYVaV1lW8DyKQBDnVldcKNhnu6dXEM4ja6wtk4IrOVjMHwYz&#10;TLTt+IsuqS9EgLBLUEHpfZNI6fKSDLqRbYiD921bgz7ItpC6xS7ATS3jKHqRBisOCyU2tC4p/03P&#10;RkGW9pPuhz5W5+0pqy19Hjfx4ajU8LFfTkF46v09/N9+1wriyTh+g7874QrI+Q0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wujPHAAAA3gAAAA8AAAAAAAAAAAAAAAAAmAIAAGRy&#10;cy9kb3ducmV2LnhtbFBLBQYAAAAABAAEAPUAAACMAwAAAAA=&#10;" fillcolor="black">
                  <v:textbox inset="0,0,0,0"/>
                </v:oval>
                <v:oval id="Oval 216" o:spid="_x0000_s3351" style="position:absolute;left:6823;top:1373;width:58;height: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OFc8YA&#10;AADeAAAADwAAAGRycy9kb3ducmV2LnhtbESPzWrCQBSF94W+w3AL7uqkKVWJjmJbC24ETQRxd5u5&#10;TVIzd0JmNPHtnYXg8nD++GaL3tTiQq2rLCt4G0YgiHOrKy4U7LOf1wkI55E11pZJwZUcLObPTzNM&#10;tO14R5fUFyKMsEtQQel9k0jp8pIMuqFtiIP3Z1uDPsi2kLrFLoybWsZRNJIGKw4PJTb0VVJ+Ss9G&#10;QZb24+6fNp/n1W9WW9oev+PDUanBS7+cgvDU+0f43l5rBfH44z0ABJyA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1OFc8YAAADeAAAADwAAAAAAAAAAAAAAAACYAgAAZHJz&#10;L2Rvd25yZXYueG1sUEsFBgAAAAAEAAQA9QAAAIsDAAAAAA==&#10;" fillcolor="black">
                  <v:textbox inset="0,0,0,0"/>
                </v:oval>
                <v:oval id="Oval 217" o:spid="_x0000_s3352" style="position:absolute;left:6823;top:1702;width:58;height: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8g6McA&#10;AADeAAAADwAAAGRycy9kb3ducmV2LnhtbESPT2vCQBTE7wW/w/KE3urGFLVEV+lf8CJoUhBvr9nX&#10;JG32bciuJn57VxA8DjPzG2ax6k0tTtS6yrKC8SgCQZxbXXGh4Dv7enoB4TyyxtoyKTiTg9Vy8LDA&#10;RNuOd3RKfSEChF2CCkrvm0RKl5dk0I1sQxy8X9sa9EG2hdQtdgFuahlH0VQarDgslNjQe0n5f3o0&#10;CrK0n3V/tHk7fv5ktaXt4SPeH5R6HPavcxCeen8P39prrSCeTZ7HcL0TroBcX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fIOjHAAAA3gAAAA8AAAAAAAAAAAAAAAAAmAIAAGRy&#10;cy9kb3ducmV2LnhtbFBLBQYAAAAABAAEAPUAAACMAwAAAAA=&#10;" fillcolor="black">
                  <v:textbox inset="0,0,0,0"/>
                </v:oval>
                <v:oval id="Oval 218" o:spid="_x0000_s3353" style="position:absolute;left:6823;top:2076;width:58;height: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2+n8gA&#10;AADeAAAADwAAAGRycy9kb3ducmV2LnhtbESPT2vCQBTE70K/w/IKvemmKWqJrtI/Cl4Emwji7Zl9&#10;TdJm34bsatJv3xUEj8PM/IaZL3tTiwu1rrKs4HkUgSDOra64ULDP1sNXEM4ja6wtk4I/crBcPAzm&#10;mGjb8RddUl+IAGGXoILS+yaR0uUlGXQj2xAH79u2Bn2QbSF1i12Am1rGUTSRBisOCyU29FFS/pue&#10;jYIs7afdD23fz6tTVlvaHT/jw1Gpp8f+bQbCU+/v4Vt7oxXE0/FLDNc74QrIxT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szb6fyAAAAN4AAAAPAAAAAAAAAAAAAAAAAJgCAABk&#10;cnMvZG93bnJldi54bWxQSwUGAAAAAAQABAD1AAAAjQMAAAAA&#10;" fillcolor="black">
                  <v:textbox inset="0,0,0,0"/>
                </v:oval>
                <v:shape id="Text Box 219" o:spid="_x0000_s3354" type="#_x0000_t202" style="position:absolute;left:4003;top:37;width:1697;height:2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BiMccA&#10;AADeAAAADwAAAGRycy9kb3ducmV2LnhtbESPQWvCQBSE74L/YXlCb7qpUltTV5FSoVAQY3ro8Zl9&#10;JovZt2l21fTfu4LgcZiZb5j5srO1OFPrjWMFz6MEBHHhtOFSwU++Hr6B8AFZY+2YFPyTh+Wi35tj&#10;qt2FMzrvQikihH2KCqoQmlRKX1Rk0Y9cQxy9g2sthijbUuoWLxFuazlOkqm0aDguVNjQR0XFcXey&#10;Cla/nH2av81+mx0yk+ezhL+nR6WeBt3qHUSgLjzC9/aXVjB+fZlM4HYnXgG5u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JgYjH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b/>
                            <w:bCs/>
                            <w:sz w:val="18"/>
                            <w:szCs w:val="18"/>
                          </w:rPr>
                        </w:pPr>
                        <w:r>
                          <w:rPr>
                            <w:b/>
                            <w:bCs/>
                            <w:sz w:val="18"/>
                            <w:szCs w:val="18"/>
                          </w:rPr>
                          <w:t>Rack Power Switch</w:t>
                        </w:r>
                      </w:p>
                    </w:txbxContent>
                  </v:textbox>
                </v:shape>
                <v:shape id="Text Box 220" o:spid="_x0000_s3355" type="#_x0000_t202" style="position:absolute;left:1524;top:1023;width:247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n6RcgA&#10;AADeAAAADwAAAGRycy9kb3ducmV2LnhtbESPT2vCQBTE74V+h+UJvdWN1r+pq0hpQSgUYzx4fM0+&#10;k8Xs2zS71fjt3YLQ4zAzv2EWq87W4kytN44VDPoJCOLCacOlgn3+8TwD4QOyxtoxKbiSh9Xy8WGB&#10;qXYXzui8C6WIEPYpKqhCaFIpfVGRRd93DXH0jq61GKJsS6lbvES4reUwSSbSouG4UGFDbxUVp92v&#10;VbA+cPZufr6+t9kxM3k+T/hzclLqqdetX0EE6sJ/+N7eaAXD6fhlBH934hWQy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NifpF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Rack power switch position (RTN)</w:t>
                        </w:r>
                      </w:p>
                    </w:txbxContent>
                  </v:textbox>
                </v:shape>
                <v:shape id="Text Box 221" o:spid="_x0000_s3356" type="#_x0000_t202" style="position:absolute;left:1524;top:1316;width:247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Vf3scA&#10;AADeAAAADwAAAGRycy9kb3ducmV2LnhtbESPT2vCQBTE74LfYXlCb7qpxX+pq4i0UCgUYzx4fGaf&#10;yWL2bcxuNf323ULB4zAzv2GW687W4katN44VPI8SEMSF04ZLBYf8fTgH4QOyxtoxKfghD+tVv7fE&#10;VLs7Z3Tbh1JECPsUFVQhNKmUvqjIoh+5hjh6Z9daDFG2pdQt3iPc1nKcJFNp0XBcqLChbUXFZf9t&#10;FWyOnL2Z69dpl50zk+eLhD+nF6WeBt3mFUSgLjzC/+0PrWA8m7xM4O9OvAJy9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LFX97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Rack power switch position (High)</w:t>
                        </w:r>
                      </w:p>
                    </w:txbxContent>
                  </v:textbox>
                </v:shape>
                <v:shape id="Text Box 222" o:spid="_x0000_s3357" type="#_x0000_t202" style="position:absolute;left:1903;top:1645;width:203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fBqccA&#10;AADeAAAADwAAAGRycy9kb3ducmV2LnhtbESPQWvCQBSE7wX/w/IK3uqmirFNXUXEgiAUY3ro8TX7&#10;TBazb2N2q/HfdwsFj8PMfMPMl71txIU6bxwreB4lIIhLpw1XCj6L96cXED4ga2wck4IbeVguBg9z&#10;zLS7ck6XQ6hEhLDPUEEdQptJ6cuaLPqRa4mjd3SdxRBlV0nd4TXCbSPHSZJKi4bjQo0trWsqT4cf&#10;q2D1xfnGnD++9/kxN0XxmvAuPSk1fOxXbyAC9eEe/m9vtYLxbDpJ4e9OvAJy8Q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IXwan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LED power indicator (RTN)</w:t>
                        </w:r>
                      </w:p>
                    </w:txbxContent>
                  </v:textbox>
                </v:shape>
                <v:shape id="Text Box 223" o:spid="_x0000_s3358" type="#_x0000_t202" style="position:absolute;left:1901;top:2012;width:2035;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tkMscA&#10;AADeAAAADwAAAGRycy9kb3ducmV2LnhtbESPQWvCQBSE7wX/w/IK3uqmSrVGVxGxUBCKMT14fGaf&#10;yWL2bcxuNf77bqHgcZiZb5j5srO1uFLrjWMFr4MEBHHhtOFSwXf+8fIOwgdkjbVjUnAnD8tF72mO&#10;qXY3zui6D6WIEPYpKqhCaFIpfVGRRT9wDXH0Tq61GKJsS6lbvEW4reUwScbSouG4UGFD64qK8/7H&#10;KlgdONuYy9dxl50yk+fThLfjs1L95241AxGoC4/wf/tTKxhO3kYT+LsTr4Bc/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1bZDL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LED power indicator (High)</w:t>
                        </w:r>
                      </w:p>
                    </w:txbxContent>
                  </v:textbox>
                </v:shape>
                <v:oval id="Oval 224" o:spid="_x0000_s3359" style="position:absolute;left:7111;top:2736;width:293;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ohMIA&#10;AADeAAAADwAAAGRycy9kb3ducmV2LnhtbERPz2vCMBS+D/Y/hCd409Q63eiMsg1Fb2Innt+at6TY&#10;vJQmav3vl4Ow48f3e7HqXSOu1IXas4LJOANBXHlds1Fw/N6M3kCEiKyx8UwK7hRgtXx+WmCh/Y0P&#10;dC2jESmEQ4EKbIxtIWWoLDkMY98SJ+7Xdw5jgp2RusNbCneNzLNsLh3WnBostvRlqTqXF6fg3Pxs&#10;4wbnZb592X8aa9ya7yelhoP+4x1EpD7+ix/unVaQv86maW+6k66AX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4OiEwgAAAN4AAAAPAAAAAAAAAAAAAAAAAJgCAABkcnMvZG93&#10;bnJldi54bWxQSwUGAAAAAAQABAD1AAAAhwMAAAAA&#10;">
                  <v:textbox inset="0,0,0,0"/>
                </v:oval>
                <v:shape id="Text Box 225" o:spid="_x0000_s3360" type="#_x0000_t202" style="position:absolute;left:7193;top:2785;width:3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hV28gA&#10;AADeAAAADwAAAGRycy9kb3ducmV2LnhtbESPT2vCQBTE7wW/w/IK3uqmSv0TXUXEQkEoxvTQ4zP7&#10;TBazb2N2q/HbdwsFj8PM/IZZrDpbiyu13jhW8DpIQBAXThsuFXzl7y9TED4ga6wdk4I7eVgte08L&#10;TLW7cUbXQyhFhLBPUUEVQpNK6YuKLPqBa4ijd3KtxRBlW0rd4i3CbS2HSTKWFg3HhQob2lRUnA8/&#10;VsH6m7OtuXwe99kpM3k+S3g3PivVf+7WcxCBuvAI/7c/tILh5G00g7878QrI5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iFXb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23</w:t>
                        </w:r>
                      </w:p>
                    </w:txbxContent>
                  </v:textbox>
                </v:shape>
                <v:shape id="Freeform 226" o:spid="_x0000_s3361" style="position:absolute;left:7145;top:3068;width:624;height:180;visibility:visible;mso-wrap-style:square;v-text-anchor:top" coordsize="624,1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83JI8UA&#10;AADeAAAADwAAAGRycy9kb3ducmV2LnhtbESPy27CMBBF95X4B2uQuisOqJQSYlCFVAlYldAPGOLJ&#10;Q8TjYLtJ+Pt6UanLq/vSyXajaUVPzjeWFcxnCQjiwuqGKwXfl8+XdxA+IGtsLZOCB3nYbSdPGaba&#10;DnymPg+ViCPsU1RQh9ClUvqiJoN+Zjvi6JXWGQxRukpqh0McN61cJMmbNNhwfKixo31NxS3/MQrM&#10;vjwt8+Phvl5Jdz4+vsrrqeuVep6OHxsQgcbwH/5rH7SCxWr5GgEiTkQB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zckjxQAAAN4AAAAPAAAAAAAAAAAAAAAAAJgCAABkcnMv&#10;ZG93bnJldi54bWxQSwUGAAAAAAQABAD1AAAAigMAAAAA&#10;" path="m,l,180r468,l624,89,468,,,xe">
                  <v:path o:connecttype="custom" o:connectlocs="0,0;0,180;468,180;624,89;468,0" o:connectangles="0,0,0,0,0"/>
                </v:shape>
                <v:shape id="Text Box 227" o:spid="_x0000_s3362" type="#_x0000_t202" style="position:absolute;left:7322;top:3056;width:3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gqoMcA&#10;AADeAAAADwAAAGRycy9kb3ducmV2LnhtbESPQWvCQBSE74X+h+UVvNWNYm1NXUVEoSAUY3ro8Zl9&#10;JovZt2l21fjvXaHgcZiZb5jpvLO1OFPrjWMFg34Cgrhw2nCp4Cdfv36A8AFZY+2YFFzJw3z2/DTF&#10;VLsLZ3TehVJECPsUFVQhNKmUvqjIou+7hjh6B9daDFG2pdQtXiLc1nKYJGNp0XBcqLChZUXFcXey&#10;Cha/nK3M3/d+mx0yk+eThDfjo1K9l27xCSJQFx7h//aXVjB8fxsN4H4nXgE5u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4KqDHAAAA3gAAAA8AAAAAAAAAAAAAAAAAmAIAAGRy&#10;cy9kb3ducmV2LnhtbFBLBQYAAAAABAAEAPUAAACMAw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12</w:t>
                        </w:r>
                      </w:p>
                    </w:txbxContent>
                  </v:textbox>
                </v:shape>
                <v:oval id="Oval 228" o:spid="_x0000_s3363" style="position:absolute;left:7447;top:2736;width:293;height: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6sE8UA&#10;AADeAAAADwAAAGRycy9kb3ducmV2LnhtbESPT2sCMRTE74LfIbyCt5rt4p+yNYpKRW/FtfT8unlN&#10;FjcvyybV9dubQsHjMDO/YRar3jXiQl2oPSt4GWcgiCuvazYKPk+751cQISJrbDyTghsFWC2HgwUW&#10;2l/5SJcyGpEgHApUYGNsCylDZclhGPuWOHk/vnMYk+yM1B1eE9w1Ms+ymXRYc1qw2NLWUnUuf52C&#10;c/O9jzuclfl+8rEx1rh3vn0pNXrq128gIvXxEf5vH7SCfD6d5PB3J10Bub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DqwTxQAAAN4AAAAPAAAAAAAAAAAAAAAAAJgCAABkcnMv&#10;ZG93bnJldi54bWxQSwUGAAAAAAQABAD1AAAAigMAAAAA&#10;">
                  <v:textbox inset="0,0,0,0"/>
                </v:oval>
                <v:shape id="Text Box 229" o:spid="_x0000_s3364" type="#_x0000_t202" style="position:absolute;left:7529;top:2785;width:310;height: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YRTMgA&#10;AADeAAAADwAAAGRycy9kb3ducmV2LnhtbESPT2vCQBTE74V+h+UJvdWN1r+pq0hpQSgUYzx4fM0+&#10;k8Xs2zS71fjt3YLQ4zAzv2EWq87W4kytN44VDPoJCOLCacOlgn3+8TwD4QOyxtoxKbiSh9Xy8WGB&#10;qXYXzui8C6WIEPYpKqhCaFIpfVGRRd93DXH0jq61GKJsS6lbvES4reUwSSbSouG4UGFDbxUVp92v&#10;VbA+cPZufr6+t9kxM3k+T/hzclLqqdetX0EE6sJ/+N7eaAXD6Xj0An934hWQyxs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aZhFMyAAAAN4AAAAPAAAAAAAAAAAAAAAAAJgCAABk&#10;cnMvZG93bnJldi54bWxQSwUGAAAAAAQABAD1AAAAjQMAAAAA&#10;" filled="f" stroked="f">
                  <v:textbox inset="0,0,0,0">
                    <w:txbxContent>
                      <w:p w:rsidR="00545758" w:rsidRDefault="00545758" w:rsidP="00DD232A">
                        <w:pPr>
                          <w:autoSpaceDE w:val="0"/>
                          <w:autoSpaceDN w:val="0"/>
                          <w:adjustRightInd w:val="0"/>
                          <w:rPr>
                            <w:rFonts w:ascii="Dutch 801 SWA" w:hAnsi="Dutch 801 SWA" w:cs="Dutch 801 SWA"/>
                            <w:sz w:val="16"/>
                            <w:szCs w:val="16"/>
                          </w:rPr>
                        </w:pPr>
                        <w:r>
                          <w:rPr>
                            <w:sz w:val="16"/>
                            <w:szCs w:val="16"/>
                          </w:rPr>
                          <w:t>25</w:t>
                        </w:r>
                      </w:p>
                    </w:txbxContent>
                  </v:textbox>
                </v:shape>
                <w10:wrap type="topAndBottom"/>
              </v:group>
            </w:pict>
          </mc:Fallback>
        </mc:AlternateContent>
      </w:r>
    </w:p>
    <w:p w:rsidR="00DD232A" w:rsidRPr="00A927EF" w:rsidRDefault="00DD232A" w:rsidP="00A927EF">
      <w:pPr>
        <w:pStyle w:val="Figurecont0"/>
        <w:divId w:val="1930701137"/>
      </w:pPr>
      <w:r w:rsidRPr="00A927EF">
        <w:t>FIGURE N.4.3.10.1.1.3-1  CONNECTION DIAGRAM FOR -3 AND -5 ASSEMBLY</w:t>
      </w:r>
    </w:p>
    <w:p w:rsidR="00DD232A" w:rsidRPr="00DD232A" w:rsidRDefault="009C6622" w:rsidP="00A927EF">
      <w:pPr>
        <w:pStyle w:val="AppLvl5"/>
        <w:divId w:val="1930701137"/>
      </w:pPr>
      <w:r>
        <w:t>N.</w:t>
      </w:r>
      <w:r w:rsidR="00DD232A" w:rsidRPr="00DD232A">
        <w:t>4.3.10.1.2</w:t>
      </w:r>
      <w:r w:rsidR="00A927EF">
        <w:tab/>
      </w:r>
      <w:r w:rsidR="00DD232A" w:rsidRPr="00DD232A">
        <w:t>Parameter Monitoring</w:t>
      </w:r>
    </w:p>
    <w:p w:rsidR="00DD232A" w:rsidRPr="00DD232A" w:rsidRDefault="009C6622" w:rsidP="00A927EF">
      <w:pPr>
        <w:pStyle w:val="AppLvl6"/>
        <w:divId w:val="1930701137"/>
      </w:pPr>
      <w:r>
        <w:t>N.</w:t>
      </w:r>
      <w:r w:rsidR="00DD232A" w:rsidRPr="00DD232A">
        <w:t>4.3.10.1.2.1</w:t>
      </w:r>
      <w:r w:rsidR="00A927EF">
        <w:tab/>
      </w:r>
      <w:r w:rsidR="00DD232A" w:rsidRPr="00DD232A">
        <w:t>Parameter Monitoring Use</w:t>
      </w:r>
    </w:p>
    <w:p w:rsidR="00DD232A" w:rsidRPr="00DD232A" w:rsidRDefault="00DD232A" w:rsidP="00A927EF">
      <w:pPr>
        <w:pStyle w:val="ParagraphT121"/>
        <w:divId w:val="1930701137"/>
      </w:pPr>
      <w:r w:rsidRPr="00DD232A">
        <w:t>Verification that the integrated rack or subrack volumes which contain a potential fire source and do not exchange air with the rack smoke detector provide sensors that monitor that volume to detect a fire event</w:t>
      </w:r>
      <w:r w:rsidRPr="00DD232A">
        <w:rPr>
          <w:b/>
        </w:rPr>
        <w:t xml:space="preserve"> shall</w:t>
      </w:r>
      <w:r w:rsidRPr="00DD232A">
        <w:t xml:space="preserve"> be by inspection. An inspection of drawings or hardware </w:t>
      </w:r>
      <w:r w:rsidRPr="00DD232A">
        <w:rPr>
          <w:b/>
        </w:rPr>
        <w:t>shall</w:t>
      </w:r>
      <w:r w:rsidRPr="00DD232A">
        <w:t xml:space="preserve"> be conducted to determine whether or not the volume contains the sensors to detect a fire event as approved by the ISRP during the phased safety reviews. Verification </w:t>
      </w:r>
      <w:r w:rsidRPr="00DD232A">
        <w:rPr>
          <w:b/>
        </w:rPr>
        <w:t>shall</w:t>
      </w:r>
      <w:r w:rsidRPr="00DD232A">
        <w:t xml:space="preserve"> be considered successful when the inspection shows there are sensors, as approved by the ISRP during the phased safety reviews, to detect a fire event in a volume that contains a potential fire source and does not exchange air with the rack smoke detector.</w:t>
      </w:r>
    </w:p>
    <w:p w:rsidR="00DD232A" w:rsidRPr="00DD232A" w:rsidRDefault="00A927EF" w:rsidP="00A927EF">
      <w:pPr>
        <w:pStyle w:val="ParagraphT121"/>
        <w:divId w:val="1930701137"/>
      </w:pPr>
      <w:r>
        <w:t>Verification Submittal:  CoC</w:t>
      </w:r>
    </w:p>
    <w:p w:rsidR="00DD232A" w:rsidRPr="00DD232A" w:rsidRDefault="009C6622" w:rsidP="00F06737">
      <w:pPr>
        <w:pStyle w:val="AppLvl6"/>
        <w:divId w:val="1930701137"/>
      </w:pPr>
      <w:r>
        <w:t>N.</w:t>
      </w:r>
      <w:r w:rsidR="00DD232A" w:rsidRPr="00DD232A">
        <w:t>4.3.10.1.2.2</w:t>
      </w:r>
      <w:r w:rsidR="00F06737">
        <w:tab/>
      </w:r>
      <w:r w:rsidR="00DD232A" w:rsidRPr="00DD232A">
        <w:t>Parameter Monitoring Response</w:t>
      </w:r>
    </w:p>
    <w:p w:rsidR="00DD232A" w:rsidRPr="00DD232A" w:rsidRDefault="009C6622" w:rsidP="00F06737">
      <w:pPr>
        <w:pStyle w:val="AppLvl7"/>
        <w:divId w:val="1930701137"/>
      </w:pPr>
      <w:r>
        <w:t>N.</w:t>
      </w:r>
      <w:r w:rsidR="00DD232A" w:rsidRPr="00DD232A">
        <w:t>4.3.10.1.2.2.1</w:t>
      </w:r>
      <w:r w:rsidR="00F06737">
        <w:tab/>
      </w:r>
      <w:r w:rsidR="00DD232A" w:rsidRPr="00DD232A">
        <w:t>Parameter Monitoring In Subrack</w:t>
      </w:r>
    </w:p>
    <w:p w:rsidR="00DD232A" w:rsidRPr="00DD232A" w:rsidRDefault="00DD232A" w:rsidP="005F7B88">
      <w:pPr>
        <w:pStyle w:val="ParagraphT121"/>
        <w:ind w:left="720" w:hanging="720"/>
        <w:divId w:val="1930701137"/>
        <w:rPr>
          <w:noProof/>
        </w:rPr>
      </w:pPr>
      <w:r w:rsidRPr="00DD232A">
        <w:rPr>
          <w:noProof/>
        </w:rPr>
        <w:t>A.</w:t>
      </w:r>
      <w:r w:rsidRPr="00DD232A">
        <w:rPr>
          <w:noProof/>
        </w:rPr>
        <w:tab/>
        <w:t xml:space="preserve">Verification that the integrated rack provides manual and automatic capabilities to terminate forced air circulation (if present) and power to each subrack volume/payload that is monitored with parameter monitoring </w:t>
      </w:r>
      <w:r w:rsidRPr="00DD232A">
        <w:rPr>
          <w:b/>
          <w:noProof/>
        </w:rPr>
        <w:t>shall</w:t>
      </w:r>
      <w:r w:rsidRPr="00DD232A">
        <w:rPr>
          <w:noProof/>
        </w:rPr>
        <w:t xml:space="preserve"> be by test. A test </w:t>
      </w:r>
      <w:r w:rsidRPr="00DD232A">
        <w:rPr>
          <w:b/>
          <w:noProof/>
        </w:rPr>
        <w:t>shall</w:t>
      </w:r>
      <w:r w:rsidRPr="00DD232A">
        <w:rPr>
          <w:noProof/>
        </w:rPr>
        <w:t xml:space="preserve"> be conducted to determine whether or not forced air circulation (if present) and electrical power can be manually and automatically terminated in the subrack volume/payload when a potential fire event condition is indicated by the parameter monitoring sensors. Verification </w:t>
      </w:r>
      <w:r w:rsidRPr="00DD232A">
        <w:rPr>
          <w:b/>
          <w:noProof/>
        </w:rPr>
        <w:t>shall</w:t>
      </w:r>
      <w:r w:rsidRPr="00DD232A">
        <w:rPr>
          <w:noProof/>
        </w:rPr>
        <w:t xml:space="preserve"> be considered successful when the test shows forced air circulation (if present) and electrical power can be terminated manually and automatically when a potential fire event condition is indicated by the parameter monitoring sensors.</w:t>
      </w:r>
    </w:p>
    <w:p w:rsidR="00DD232A" w:rsidRPr="00DD232A" w:rsidRDefault="00DD232A" w:rsidP="005F7B88">
      <w:pPr>
        <w:pStyle w:val="ParagraphT121"/>
        <w:ind w:left="720" w:hanging="720"/>
        <w:divId w:val="1930701137"/>
      </w:pPr>
      <w:r w:rsidRPr="00DD232A">
        <w:rPr>
          <w:noProof/>
        </w:rPr>
        <w:t>Verifica</w:t>
      </w:r>
      <w:r w:rsidR="00A927EF">
        <w:rPr>
          <w:noProof/>
        </w:rPr>
        <w:t>tion Submittal:  Test Report</w:t>
      </w:r>
    </w:p>
    <w:p w:rsidR="00DD232A" w:rsidRPr="00DD232A" w:rsidRDefault="00DD232A" w:rsidP="005F7B88">
      <w:pPr>
        <w:pStyle w:val="ParagraphT121"/>
        <w:ind w:left="720" w:hanging="720"/>
        <w:divId w:val="1930701137"/>
        <w:rPr>
          <w:noProof/>
        </w:rPr>
      </w:pPr>
      <w:r w:rsidRPr="00DD232A">
        <w:rPr>
          <w:noProof/>
        </w:rPr>
        <w:t>B.</w:t>
      </w:r>
      <w:r w:rsidRPr="00DD232A">
        <w:rPr>
          <w:noProof/>
        </w:rPr>
        <w:tab/>
        <w:t xml:space="preserve">Verification that the integrated rack responds to a potential fire event within a separate, subrack volume/payload that is monitored with parameter monitoring by sending data to indicate the location of the potential fire event, data indicating which parameter annunciated the potential fire event and the data for evaluating the potential fire event to the payload MDM in the format specified in </w:t>
      </w:r>
      <w:r w:rsidR="004C1AD9">
        <w:rPr>
          <w:noProof/>
        </w:rPr>
        <w:t>P</w:t>
      </w:r>
      <w:r w:rsidRPr="00DD232A">
        <w:rPr>
          <w:noProof/>
        </w:rPr>
        <w:t xml:space="preserve">aragraph I.3.4.1.4.A </w:t>
      </w:r>
      <w:r w:rsidRPr="00DD232A">
        <w:rPr>
          <w:b/>
          <w:noProof/>
        </w:rPr>
        <w:t>shall</w:t>
      </w:r>
      <w:r w:rsidRPr="00DD232A">
        <w:rPr>
          <w:noProof/>
        </w:rPr>
        <w:t xml:space="preserve"> be by test and analysis. For the initial configuration of the integrated rack, a test with the PRCU or equivalent </w:t>
      </w:r>
      <w:r w:rsidRPr="00DD232A">
        <w:rPr>
          <w:b/>
          <w:noProof/>
        </w:rPr>
        <w:t>shall</w:t>
      </w:r>
      <w:r w:rsidRPr="00DD232A">
        <w:rPr>
          <w:noProof/>
        </w:rPr>
        <w:t xml:space="preserve"> determine whether or not the rack health and status data is formatted to indicate the location of a potential fire event, data indicating which parameter annunciated the potential fire event and the data for evaluating the potential fire event when one is indicated by parameter monitoring sensors.</w:t>
      </w:r>
    </w:p>
    <w:p w:rsidR="00DD232A" w:rsidRPr="00DD232A" w:rsidRDefault="00DD232A" w:rsidP="005F7B88">
      <w:pPr>
        <w:pStyle w:val="ParagraphT121"/>
        <w:ind w:left="720"/>
        <w:divId w:val="1930701137"/>
        <w:rPr>
          <w:noProof/>
        </w:rPr>
      </w:pPr>
      <w:r w:rsidRPr="00DD232A">
        <w:rPr>
          <w:noProof/>
        </w:rPr>
        <w:t xml:space="preserve">For subrack volumes/payloads that are changed out, a test of the interface to the integrated rack’s controller or equivalent and an analysis to determine the interface to the Payload MDM is correct </w:t>
      </w:r>
      <w:r w:rsidRPr="00DD232A">
        <w:rPr>
          <w:b/>
          <w:noProof/>
        </w:rPr>
        <w:t>shall</w:t>
      </w:r>
      <w:r w:rsidRPr="00DD232A">
        <w:rPr>
          <w:noProof/>
        </w:rPr>
        <w:t xml:space="preserve"> be conducted. Verification </w:t>
      </w:r>
      <w:r w:rsidRPr="00DD232A">
        <w:rPr>
          <w:b/>
          <w:noProof/>
        </w:rPr>
        <w:t>shall</w:t>
      </w:r>
      <w:r w:rsidRPr="00DD232A">
        <w:rPr>
          <w:noProof/>
        </w:rPr>
        <w:t xml:space="preserve"> be considered successful when the test and analysis shows data is sent in the format specified in </w:t>
      </w:r>
      <w:r w:rsidR="004C1AD9">
        <w:rPr>
          <w:noProof/>
        </w:rPr>
        <w:t>P</w:t>
      </w:r>
      <w:r w:rsidRPr="00DD232A">
        <w:rPr>
          <w:noProof/>
        </w:rPr>
        <w:t>aragraph I.3.4.1.4.A to indicate the location of a potential fire event, data indicating which parameter annunciated the potential fire event and the data for evaluating the potential fire event when one is indicated by the parameter monitoring sensors.</w:t>
      </w:r>
    </w:p>
    <w:p w:rsidR="00DD232A" w:rsidRPr="00DD232A" w:rsidRDefault="00DD232A" w:rsidP="005F7B88">
      <w:pPr>
        <w:pStyle w:val="ParagraphT121"/>
        <w:ind w:left="720" w:hanging="720"/>
        <w:divId w:val="1930701137"/>
      </w:pPr>
      <w:r w:rsidRPr="00DD232A">
        <w:rPr>
          <w:noProof/>
        </w:rPr>
        <w:t>Verif</w:t>
      </w:r>
      <w:r w:rsidR="00A927EF">
        <w:rPr>
          <w:noProof/>
        </w:rPr>
        <w:t>ication Submittal:  Test Report</w:t>
      </w:r>
    </w:p>
    <w:p w:rsidR="00DD232A" w:rsidRPr="00DD232A" w:rsidRDefault="00DD232A" w:rsidP="005F7B88">
      <w:pPr>
        <w:pStyle w:val="ParagraphT121"/>
        <w:ind w:left="720" w:hanging="720"/>
        <w:divId w:val="1930701137"/>
        <w:rPr>
          <w:noProof/>
        </w:rPr>
      </w:pPr>
      <w:r w:rsidRPr="00DD232A">
        <w:rPr>
          <w:noProof/>
        </w:rPr>
        <w:t>C.</w:t>
      </w:r>
      <w:r w:rsidRPr="00DD232A">
        <w:rPr>
          <w:noProof/>
        </w:rPr>
        <w:tab/>
        <w:t xml:space="preserve">Verification that the integrated rack responds to a potential fire event within a separate subrack volume/payload that is monitored with parameter monitoring by sending a Class 2 - Warning word to indicate the occurrence of the potential fire event to the payload MDM in the format specified in </w:t>
      </w:r>
      <w:r w:rsidR="004C1AD9">
        <w:rPr>
          <w:noProof/>
        </w:rPr>
        <w:t>P</w:t>
      </w:r>
      <w:r w:rsidRPr="00DD232A">
        <w:rPr>
          <w:noProof/>
        </w:rPr>
        <w:t xml:space="preserve">aragraph I.3.4.1.4.B </w:t>
      </w:r>
      <w:r w:rsidRPr="00DD232A">
        <w:rPr>
          <w:b/>
          <w:noProof/>
        </w:rPr>
        <w:t>shall</w:t>
      </w:r>
      <w:r w:rsidRPr="00DD232A">
        <w:rPr>
          <w:noProof/>
        </w:rPr>
        <w:t xml:space="preserve"> be by test and analysis. For the initial configuration of the integrated rack, a test with the PRCU or equivalent </w:t>
      </w:r>
      <w:r w:rsidRPr="00DD232A">
        <w:rPr>
          <w:b/>
          <w:noProof/>
        </w:rPr>
        <w:t>shall</w:t>
      </w:r>
      <w:r w:rsidRPr="00DD232A">
        <w:rPr>
          <w:noProof/>
        </w:rPr>
        <w:t xml:space="preserve"> determine whether or not the rack health and status data is formatted to indicate the occurrence and location of a potential fire event when one is indicated by parameter monitoring sensors.</w:t>
      </w:r>
    </w:p>
    <w:p w:rsidR="00DD232A" w:rsidRPr="00DD232A" w:rsidRDefault="00DD232A" w:rsidP="005F7B88">
      <w:pPr>
        <w:pStyle w:val="ParagraphT121"/>
        <w:ind w:left="720"/>
        <w:divId w:val="1930701137"/>
        <w:rPr>
          <w:noProof/>
        </w:rPr>
      </w:pPr>
      <w:r w:rsidRPr="00DD232A">
        <w:rPr>
          <w:noProof/>
        </w:rPr>
        <w:t xml:space="preserve">For subrack volumes/payloads that are changed out, a test of the interface to the integrated rack’s controller or equivalent and an analysis to determine the interface to the Payload MDM is correct </w:t>
      </w:r>
      <w:r w:rsidRPr="00DD232A">
        <w:rPr>
          <w:b/>
          <w:noProof/>
        </w:rPr>
        <w:t>shall</w:t>
      </w:r>
      <w:r w:rsidRPr="00DD232A">
        <w:rPr>
          <w:noProof/>
        </w:rPr>
        <w:t xml:space="preserve"> be conducted. Verification </w:t>
      </w:r>
      <w:r w:rsidRPr="00DD232A">
        <w:rPr>
          <w:b/>
          <w:noProof/>
        </w:rPr>
        <w:t>shall</w:t>
      </w:r>
      <w:r w:rsidRPr="00DD232A">
        <w:rPr>
          <w:noProof/>
        </w:rPr>
        <w:t xml:space="preserve"> be considered successful when the test and analysis shows that the Class 2 - Warning word is sent in the format specified in </w:t>
      </w:r>
      <w:r w:rsidR="004C1AD9">
        <w:rPr>
          <w:noProof/>
        </w:rPr>
        <w:t>P</w:t>
      </w:r>
      <w:r w:rsidRPr="00DD232A">
        <w:rPr>
          <w:noProof/>
        </w:rPr>
        <w:t>aragraph I.3.4.1.4.B to indicate the occurrence of a potential fire event when one is indicated by the parameter monitoring sensors.</w:t>
      </w:r>
    </w:p>
    <w:p w:rsidR="00DD232A" w:rsidRPr="00DD232A" w:rsidRDefault="00DD232A" w:rsidP="005F7B88">
      <w:pPr>
        <w:pStyle w:val="ParagraphT121"/>
        <w:ind w:left="720" w:hanging="720"/>
        <w:divId w:val="1930701137"/>
      </w:pPr>
      <w:r w:rsidRPr="00DD232A">
        <w:t>Verif</w:t>
      </w:r>
      <w:r w:rsidR="00A927EF">
        <w:t>ication Submittal:  Test Report</w:t>
      </w:r>
    </w:p>
    <w:p w:rsidR="00DD232A" w:rsidRPr="00DD232A" w:rsidRDefault="009C6622" w:rsidP="005F7B88">
      <w:pPr>
        <w:pStyle w:val="AppLvl7"/>
        <w:divId w:val="1930701137"/>
      </w:pPr>
      <w:r>
        <w:t>N.</w:t>
      </w:r>
      <w:r w:rsidR="00DD232A" w:rsidRPr="00DD232A">
        <w:t>4.3.10.1.2.2.2</w:t>
      </w:r>
      <w:r w:rsidR="005F7B88">
        <w:tab/>
      </w:r>
      <w:r w:rsidR="00DD232A" w:rsidRPr="00DD232A">
        <w:t>Parameter Monitoring In Integrated Rack</w:t>
      </w:r>
    </w:p>
    <w:p w:rsidR="00DD232A" w:rsidRPr="00DD232A" w:rsidRDefault="00DD232A" w:rsidP="009319F7">
      <w:pPr>
        <w:pStyle w:val="ParagraphT121"/>
        <w:ind w:left="720" w:hanging="720"/>
        <w:divId w:val="1930701137"/>
        <w:rPr>
          <w:noProof/>
        </w:rPr>
      </w:pPr>
      <w:r w:rsidRPr="00DD232A">
        <w:rPr>
          <w:noProof/>
        </w:rPr>
        <w:t>A.</w:t>
      </w:r>
      <w:r w:rsidRPr="00DD232A">
        <w:rPr>
          <w:noProof/>
        </w:rPr>
        <w:tab/>
        <w:t xml:space="preserve">Verification that integrated racks only using parameter monitoring provide manual and automatic capability to terminate forced air circulation (if present) and power to the integrated rack </w:t>
      </w:r>
      <w:r w:rsidRPr="00DD232A">
        <w:rPr>
          <w:b/>
          <w:noProof/>
        </w:rPr>
        <w:t>shall</w:t>
      </w:r>
      <w:r w:rsidRPr="00DD232A">
        <w:rPr>
          <w:noProof/>
        </w:rPr>
        <w:t xml:space="preserve"> be by test. A test with the PRCU or equivalent </w:t>
      </w:r>
      <w:r w:rsidRPr="00DD232A">
        <w:rPr>
          <w:b/>
          <w:noProof/>
        </w:rPr>
        <w:t>shall</w:t>
      </w:r>
      <w:r w:rsidRPr="00DD232A">
        <w:rPr>
          <w:noProof/>
        </w:rPr>
        <w:t xml:space="preserve"> be conducted to determine whether or not forced air circulation (if present) and electrical power can be manually and automatically terminated in the integrated rack when a potential fire event is indicated by the parameter monitoring sensors. Verification </w:t>
      </w:r>
      <w:r w:rsidRPr="00DD232A">
        <w:rPr>
          <w:b/>
          <w:noProof/>
        </w:rPr>
        <w:t>shall</w:t>
      </w:r>
      <w:r w:rsidRPr="00DD232A">
        <w:rPr>
          <w:noProof/>
        </w:rPr>
        <w:t xml:space="preserve"> be considered successful when the test shows forced air circulation (if present) and electrical power can be terminated manually and automatically when a potential fire event is indicated by the parameter monitoring sensors.</w:t>
      </w:r>
    </w:p>
    <w:p w:rsidR="00DD232A" w:rsidRPr="00DD232A" w:rsidRDefault="00DD232A" w:rsidP="009319F7">
      <w:pPr>
        <w:pStyle w:val="ParagraphT121"/>
        <w:ind w:left="720" w:hanging="720"/>
        <w:divId w:val="1930701137"/>
      </w:pPr>
      <w:r w:rsidRPr="00DD232A">
        <w:rPr>
          <w:noProof/>
        </w:rPr>
        <w:t>Verif</w:t>
      </w:r>
      <w:r w:rsidR="005F7B88">
        <w:rPr>
          <w:noProof/>
        </w:rPr>
        <w:t>ication Submittal:  Test Report</w:t>
      </w:r>
    </w:p>
    <w:p w:rsidR="00DD232A" w:rsidRPr="00DD232A" w:rsidRDefault="00DD232A" w:rsidP="009319F7">
      <w:pPr>
        <w:pStyle w:val="ParagraphT121"/>
        <w:ind w:left="720" w:hanging="720"/>
        <w:divId w:val="1930701137"/>
        <w:rPr>
          <w:noProof/>
        </w:rPr>
      </w:pPr>
      <w:r w:rsidRPr="00DD232A">
        <w:rPr>
          <w:noProof/>
        </w:rPr>
        <w:t>B.</w:t>
      </w:r>
      <w:r w:rsidRPr="00DD232A">
        <w:rPr>
          <w:noProof/>
        </w:rPr>
        <w:tab/>
        <w:t xml:space="preserve">Verification that integrated racks only using parameter monitoring responds to a potential fire event by sending data to indicate the occurrence and location of the potential fire event to the payload MDM in the format specified in </w:t>
      </w:r>
      <w:r w:rsidR="004C1AD9">
        <w:rPr>
          <w:noProof/>
        </w:rPr>
        <w:t>P</w:t>
      </w:r>
      <w:r w:rsidRPr="00DD232A">
        <w:rPr>
          <w:noProof/>
        </w:rPr>
        <w:t xml:space="preserve">aragraph I.3.4.1.4.A </w:t>
      </w:r>
      <w:r w:rsidRPr="00DD232A">
        <w:rPr>
          <w:b/>
          <w:noProof/>
        </w:rPr>
        <w:t>shall</w:t>
      </w:r>
      <w:r w:rsidRPr="00DD232A">
        <w:rPr>
          <w:noProof/>
        </w:rPr>
        <w:t xml:space="preserve"> be by test. A test with the PRCU or equivalent </w:t>
      </w:r>
      <w:r w:rsidRPr="00DD232A">
        <w:rPr>
          <w:b/>
          <w:noProof/>
        </w:rPr>
        <w:t>shall</w:t>
      </w:r>
      <w:r w:rsidRPr="00DD232A">
        <w:rPr>
          <w:noProof/>
        </w:rPr>
        <w:t xml:space="preserve"> determine whether or not the rack health and status data is formatted to indicate the occurrence and location of a potential fire event when one is indicated by parameter monitoring sensors. Verification </w:t>
      </w:r>
      <w:r w:rsidRPr="00DD232A">
        <w:rPr>
          <w:b/>
          <w:noProof/>
        </w:rPr>
        <w:t>shall</w:t>
      </w:r>
      <w:r w:rsidRPr="00DD232A">
        <w:rPr>
          <w:noProof/>
        </w:rPr>
        <w:t xml:space="preserve"> be considered successful when the test shows data is sent in the format specified in </w:t>
      </w:r>
      <w:r w:rsidR="004C1AD9">
        <w:rPr>
          <w:noProof/>
        </w:rPr>
        <w:t>P</w:t>
      </w:r>
      <w:r w:rsidRPr="00DD232A">
        <w:rPr>
          <w:noProof/>
        </w:rPr>
        <w:t>aragraph I.3.4.1.4 to indicate the occurrence and location of a potential fire event when one is indicated by the parameter monitoring sensors.</w:t>
      </w:r>
    </w:p>
    <w:p w:rsidR="00DD232A" w:rsidRPr="00DD232A" w:rsidRDefault="00DD232A" w:rsidP="009319F7">
      <w:pPr>
        <w:pStyle w:val="ParagraphT121"/>
        <w:ind w:left="720" w:hanging="720"/>
        <w:divId w:val="1930701137"/>
      </w:pPr>
      <w:r w:rsidRPr="00DD232A">
        <w:t>Verif</w:t>
      </w:r>
      <w:r w:rsidR="005F7B88">
        <w:t>ication Submittal:  Test Report</w:t>
      </w:r>
    </w:p>
    <w:p w:rsidR="00DD232A" w:rsidRPr="00DD232A" w:rsidRDefault="00DD232A" w:rsidP="009319F7">
      <w:pPr>
        <w:pStyle w:val="ParagraphT121"/>
        <w:ind w:left="720" w:hanging="720"/>
        <w:divId w:val="1930701137"/>
        <w:rPr>
          <w:noProof/>
        </w:rPr>
      </w:pPr>
      <w:r w:rsidRPr="00DD232A">
        <w:rPr>
          <w:noProof/>
        </w:rPr>
        <w:t>C.</w:t>
      </w:r>
      <w:r w:rsidRPr="00DD232A">
        <w:rPr>
          <w:noProof/>
        </w:rPr>
        <w:tab/>
        <w:t xml:space="preserve">Verification that the integrated rack responds to a potential fire event that is monitored with parameter monitoring by sending a Class 2 - Warning word to indicate the occurrence of the potential fire event to the payload MDM in the format specified in </w:t>
      </w:r>
      <w:r w:rsidR="004C1AD9">
        <w:rPr>
          <w:noProof/>
        </w:rPr>
        <w:t>P</w:t>
      </w:r>
      <w:r w:rsidRPr="00DD232A">
        <w:rPr>
          <w:noProof/>
        </w:rPr>
        <w:t xml:space="preserve">aragraph I.3.4.1.4.B </w:t>
      </w:r>
      <w:r w:rsidRPr="00DD232A">
        <w:rPr>
          <w:b/>
          <w:noProof/>
        </w:rPr>
        <w:t>shall</w:t>
      </w:r>
      <w:r w:rsidRPr="00DD232A">
        <w:rPr>
          <w:noProof/>
        </w:rPr>
        <w:t xml:space="preserve"> be by test and analysis. For the initial configuration of the integrated rack, a test with the PRCU or equivalent </w:t>
      </w:r>
      <w:r w:rsidRPr="00DD232A">
        <w:rPr>
          <w:b/>
          <w:noProof/>
        </w:rPr>
        <w:t>shall</w:t>
      </w:r>
      <w:r w:rsidRPr="00DD232A">
        <w:rPr>
          <w:noProof/>
        </w:rPr>
        <w:t xml:space="preserve"> determine whether or not the rack health and status data is formatted to indicate the occurrence and location of a potential fire event when one is indicated by parameter monitoring sensors. Verification </w:t>
      </w:r>
      <w:r w:rsidRPr="00DD232A">
        <w:rPr>
          <w:b/>
          <w:noProof/>
        </w:rPr>
        <w:t>shall</w:t>
      </w:r>
      <w:r w:rsidRPr="00DD232A">
        <w:rPr>
          <w:noProof/>
        </w:rPr>
        <w:t xml:space="preserve"> be considered successful when the test and analysis shows that the Class 2 - Warning word is sent in the format specified in </w:t>
      </w:r>
      <w:r w:rsidR="004C1AD9">
        <w:rPr>
          <w:noProof/>
        </w:rPr>
        <w:t>P</w:t>
      </w:r>
      <w:r w:rsidRPr="00DD232A">
        <w:rPr>
          <w:noProof/>
        </w:rPr>
        <w:t>aragraph I.3.4.1.4.B to indicate the occurrence of a potential fire event when one is indicated by the parameter monitoring sensors.</w:t>
      </w:r>
    </w:p>
    <w:p w:rsidR="00DD232A" w:rsidRPr="00DD232A" w:rsidRDefault="00DD232A" w:rsidP="009319F7">
      <w:pPr>
        <w:pStyle w:val="ParagraphT121"/>
        <w:ind w:left="720" w:hanging="720"/>
        <w:divId w:val="1930701137"/>
      </w:pPr>
      <w:r w:rsidRPr="00DD232A">
        <w:t>Verif</w:t>
      </w:r>
      <w:r w:rsidR="005F7B88">
        <w:t>ication Submittal:  Test Report</w:t>
      </w:r>
    </w:p>
    <w:p w:rsidR="00DD232A" w:rsidRPr="00DD232A" w:rsidRDefault="009C6622" w:rsidP="00EB1F07">
      <w:pPr>
        <w:pStyle w:val="AppLvl4"/>
        <w:divId w:val="1930701137"/>
      </w:pPr>
      <w:r>
        <w:t>N.</w:t>
      </w:r>
      <w:r w:rsidR="00DD232A" w:rsidRPr="00DD232A">
        <w:t>4.3.10.2</w:t>
      </w:r>
      <w:r w:rsidR="00EB1F07">
        <w:tab/>
      </w:r>
      <w:r w:rsidR="00DD232A" w:rsidRPr="00DD232A">
        <w:t>Fire Suppression</w:t>
      </w:r>
    </w:p>
    <w:p w:rsidR="00DD232A" w:rsidRPr="00DD232A" w:rsidRDefault="009C6622" w:rsidP="00EB1F07">
      <w:pPr>
        <w:pStyle w:val="AppLvl5"/>
        <w:divId w:val="1930701137"/>
      </w:pPr>
      <w:r>
        <w:t>N.</w:t>
      </w:r>
      <w:r w:rsidR="00DD232A" w:rsidRPr="00DD232A">
        <w:t>4.3.10.2.1</w:t>
      </w:r>
      <w:r w:rsidR="00EB1F07">
        <w:tab/>
      </w:r>
      <w:r w:rsidR="00DD232A" w:rsidRPr="00DD232A">
        <w:t>Portable Fire Extinguisher Access Port</w:t>
      </w:r>
    </w:p>
    <w:p w:rsidR="00DD232A" w:rsidRPr="00DD232A" w:rsidRDefault="00DD232A" w:rsidP="00EB1F07">
      <w:pPr>
        <w:pStyle w:val="ParagraphT121"/>
        <w:divId w:val="1930701137"/>
        <w:rPr>
          <w:noProof/>
        </w:rPr>
      </w:pPr>
      <w:r w:rsidRPr="00DD232A">
        <w:rPr>
          <w:noProof/>
        </w:rPr>
        <w:t xml:space="preserve">Verification that </w:t>
      </w:r>
      <w:r w:rsidRPr="00DD232A">
        <w:t xml:space="preserve">each </w:t>
      </w:r>
      <w:r w:rsidRPr="00DD232A">
        <w:rPr>
          <w:noProof/>
        </w:rPr>
        <w:t xml:space="preserve">integrated rack and subrack </w:t>
      </w:r>
      <w:r w:rsidRPr="00DD232A">
        <w:t xml:space="preserve">payload volume </w:t>
      </w:r>
      <w:r w:rsidRPr="00DD232A">
        <w:rPr>
          <w:noProof/>
        </w:rPr>
        <w:t>provide</w:t>
      </w:r>
      <w:r w:rsidRPr="00DD232A">
        <w:t>s</w:t>
      </w:r>
      <w:r w:rsidRPr="00DD232A">
        <w:rPr>
          <w:noProof/>
        </w:rPr>
        <w:t xml:space="preserve"> </w:t>
      </w:r>
      <w:r w:rsidRPr="00DD232A">
        <w:t xml:space="preserve">the appropriate </w:t>
      </w:r>
      <w:r w:rsidRPr="00DD232A">
        <w:rPr>
          <w:noProof/>
        </w:rPr>
        <w:t>PFE access port</w:t>
      </w:r>
      <w:r w:rsidRPr="00DD232A">
        <w:t>(s)</w:t>
      </w:r>
      <w:r w:rsidRPr="00DD232A">
        <w:rPr>
          <w:noProof/>
        </w:rPr>
        <w:t xml:space="preserve"> </w:t>
      </w:r>
      <w:r w:rsidRPr="00DD232A">
        <w:rPr>
          <w:b/>
        </w:rPr>
        <w:t>shall</w:t>
      </w:r>
      <w:r w:rsidRPr="00DD232A">
        <w:t xml:space="preserve"> be by </w:t>
      </w:r>
      <w:r w:rsidRPr="00DD232A">
        <w:rPr>
          <w:noProof/>
        </w:rPr>
        <w:t xml:space="preserve">inspection </w:t>
      </w:r>
      <w:r w:rsidRPr="00DD232A">
        <w:t>of the drawings or flight hardware</w:t>
      </w:r>
      <w:r w:rsidRPr="00DD232A">
        <w:rPr>
          <w:noProof/>
        </w:rPr>
        <w:t xml:space="preserve">. Verification </w:t>
      </w:r>
      <w:r w:rsidRPr="00DD232A">
        <w:rPr>
          <w:b/>
          <w:noProof/>
        </w:rPr>
        <w:t>shall</w:t>
      </w:r>
      <w:r w:rsidRPr="00DD232A">
        <w:rPr>
          <w:noProof/>
        </w:rPr>
        <w:t xml:space="preserve"> be considered successful when the inspection of the drawings or </w:t>
      </w:r>
      <w:r w:rsidRPr="00DD232A">
        <w:t xml:space="preserve">flight </w:t>
      </w:r>
      <w:r w:rsidRPr="00DD232A">
        <w:rPr>
          <w:noProof/>
        </w:rPr>
        <w:t>hardware show</w:t>
      </w:r>
      <w:r w:rsidRPr="00DD232A">
        <w:t>s</w:t>
      </w:r>
      <w:r w:rsidRPr="00DD232A">
        <w:rPr>
          <w:noProof/>
        </w:rPr>
        <w:t xml:space="preserve"> </w:t>
      </w:r>
      <w:r w:rsidRPr="00DD232A">
        <w:t>a PFE</w:t>
      </w:r>
      <w:r w:rsidRPr="00DD232A">
        <w:rPr>
          <w:noProof/>
        </w:rPr>
        <w:t xml:space="preserve"> access port</w:t>
      </w:r>
      <w:r w:rsidRPr="00DD232A">
        <w:t>(s)</w:t>
      </w:r>
      <w:r w:rsidRPr="00DD232A">
        <w:rPr>
          <w:noProof/>
        </w:rPr>
        <w:t xml:space="preserve"> with </w:t>
      </w:r>
      <w:r w:rsidRPr="00DD232A">
        <w:t xml:space="preserve">the appropriate </w:t>
      </w:r>
      <w:r w:rsidRPr="00DD232A">
        <w:rPr>
          <w:noProof/>
        </w:rPr>
        <w:t xml:space="preserve">diameter </w:t>
      </w:r>
      <w:r w:rsidRPr="00DD232A">
        <w:t>from Table N.3.10.3-1</w:t>
      </w:r>
      <w:r w:rsidRPr="00DD232A">
        <w:rPr>
          <w:noProof/>
        </w:rPr>
        <w:t xml:space="preserve"> is provided for</w:t>
      </w:r>
      <w:r w:rsidRPr="00DD232A">
        <w:t xml:space="preserve"> payloads which have been determined to require a PFE access port</w:t>
      </w:r>
      <w:r w:rsidRPr="00DD232A">
        <w:rPr>
          <w:noProof/>
        </w:rPr>
        <w:t xml:space="preserve"> </w:t>
      </w:r>
      <w:r w:rsidRPr="00DD232A">
        <w:t>by the ISRP</w:t>
      </w:r>
      <w:r w:rsidRPr="00DD232A">
        <w:rPr>
          <w:noProof/>
        </w:rPr>
        <w:t>.</w:t>
      </w:r>
    </w:p>
    <w:p w:rsidR="00DD232A" w:rsidRPr="00DD232A" w:rsidRDefault="00DD232A" w:rsidP="00EB1F07">
      <w:pPr>
        <w:pStyle w:val="ParagraphT121"/>
        <w:divId w:val="1930701137"/>
        <w:rPr>
          <w:noProof/>
        </w:rPr>
      </w:pPr>
      <w:r w:rsidRPr="00DD232A">
        <w:rPr>
          <w:noProof/>
        </w:rPr>
        <w:t>Veri</w:t>
      </w:r>
      <w:r w:rsidR="00EB1F07">
        <w:rPr>
          <w:noProof/>
        </w:rPr>
        <w:t>fication Submittal:  Data Cert.</w:t>
      </w:r>
    </w:p>
    <w:p w:rsidR="00DD232A" w:rsidRPr="00DD232A" w:rsidRDefault="009C6622" w:rsidP="00EB1F07">
      <w:pPr>
        <w:pStyle w:val="AppLvl5"/>
        <w:divId w:val="1930701137"/>
      </w:pPr>
      <w:r>
        <w:t>N.</w:t>
      </w:r>
      <w:r w:rsidR="00DD232A" w:rsidRPr="00DD232A">
        <w:t>4.3.10.2.2</w:t>
      </w:r>
      <w:r w:rsidR="00EB1F07">
        <w:tab/>
      </w:r>
      <w:r w:rsidR="00DD232A" w:rsidRPr="00DD232A">
        <w:t>Fire Suppression Access Port Accessibility</w:t>
      </w:r>
    </w:p>
    <w:p w:rsidR="00DD232A" w:rsidRPr="00DD232A" w:rsidRDefault="00DD232A" w:rsidP="00EB1F07">
      <w:pPr>
        <w:pStyle w:val="ParagraphT121"/>
        <w:ind w:left="720" w:hanging="720"/>
        <w:divId w:val="1930701137"/>
        <w:rPr>
          <w:noProof/>
        </w:rPr>
      </w:pPr>
      <w:r w:rsidRPr="00DD232A">
        <w:rPr>
          <w:noProof/>
        </w:rPr>
        <w:t>A.</w:t>
      </w:r>
      <w:r w:rsidRPr="00DD232A">
        <w:rPr>
          <w:noProof/>
        </w:rPr>
        <w:tab/>
        <w:t xml:space="preserve">Verification that the design of each integrated rack and payload volume permits the PFE nozzle to interface with the PFE access port(s) </w:t>
      </w:r>
      <w:r w:rsidRPr="00DD232A">
        <w:rPr>
          <w:b/>
          <w:noProof/>
        </w:rPr>
        <w:t>shall</w:t>
      </w:r>
      <w:r w:rsidRPr="00DD232A">
        <w:rPr>
          <w:noProof/>
        </w:rPr>
        <w:t xml:space="preserve"> be by demonstration or analysis. Verification </w:t>
      </w:r>
      <w:r w:rsidRPr="00DD232A">
        <w:rPr>
          <w:b/>
          <w:noProof/>
        </w:rPr>
        <w:t>shall</w:t>
      </w:r>
      <w:r w:rsidRPr="00DD232A">
        <w:rPr>
          <w:noProof/>
        </w:rPr>
        <w:t xml:space="preserve"> be considered successful when the demonstration or analysis shows the design of the integrated rack and payload volume, including protrusions, allows the PFE nozzle to interface with the PFE access port(s) on the front face of the payload, without relying on</w:t>
      </w:r>
      <w:r w:rsidR="00EB1F07">
        <w:rPr>
          <w:noProof/>
        </w:rPr>
        <w:t xml:space="preserve"> areas adjacent to the payload.</w:t>
      </w:r>
    </w:p>
    <w:p w:rsidR="00DD232A" w:rsidRPr="00DD232A" w:rsidRDefault="00DD232A" w:rsidP="00EB1F07">
      <w:pPr>
        <w:pStyle w:val="ParagraphT121"/>
        <w:ind w:left="720" w:hanging="720"/>
        <w:divId w:val="1930701137"/>
      </w:pPr>
      <w:r w:rsidRPr="00DD232A">
        <w:rPr>
          <w:noProof/>
        </w:rPr>
        <w:t xml:space="preserve">Verification Submittal:  CoC </w:t>
      </w:r>
    </w:p>
    <w:p w:rsidR="00DD232A" w:rsidRPr="00DD232A" w:rsidRDefault="00DD232A" w:rsidP="00EB1F07">
      <w:pPr>
        <w:pStyle w:val="ParagraphT121"/>
        <w:ind w:left="720" w:hanging="720"/>
        <w:divId w:val="1930701137"/>
        <w:rPr>
          <w:noProof/>
        </w:rPr>
      </w:pPr>
      <w:r w:rsidRPr="00DD232A">
        <w:rPr>
          <w:noProof/>
        </w:rPr>
        <w:t>B.</w:t>
      </w:r>
      <w:r w:rsidRPr="00DD232A">
        <w:rPr>
          <w:noProof/>
        </w:rPr>
        <w:tab/>
        <w:t xml:space="preserve">Verification that the PFE access port(s) is visible without moving any equipment </w:t>
      </w:r>
      <w:r w:rsidRPr="00DD232A">
        <w:rPr>
          <w:b/>
          <w:noProof/>
        </w:rPr>
        <w:t>shall</w:t>
      </w:r>
      <w:r w:rsidRPr="00DD232A">
        <w:rPr>
          <w:noProof/>
        </w:rPr>
        <w:t xml:space="preserve"> be by inspection. The inspection </w:t>
      </w:r>
      <w:r w:rsidRPr="00DD232A">
        <w:rPr>
          <w:b/>
          <w:noProof/>
        </w:rPr>
        <w:t>shall</w:t>
      </w:r>
      <w:r w:rsidRPr="00DD232A">
        <w:rPr>
          <w:noProof/>
        </w:rPr>
        <w:t xml:space="preserve"> consist of a review of the flight outfitting drawings to show that PFE access port(s) is visible without moving any equipment. The verification </w:t>
      </w:r>
      <w:r w:rsidRPr="00DD232A">
        <w:rPr>
          <w:b/>
          <w:noProof/>
        </w:rPr>
        <w:t>shall</w:t>
      </w:r>
      <w:r w:rsidRPr="00DD232A">
        <w:rPr>
          <w:noProof/>
        </w:rPr>
        <w:t xml:space="preserve"> be considered successful when the inspection shows that the PFE access port(s) is visible without moving any equipment (e.g., acoustic enclosures, hoses, wires).</w:t>
      </w:r>
    </w:p>
    <w:p w:rsidR="00DD232A" w:rsidRPr="00DD232A" w:rsidRDefault="00EB1F07" w:rsidP="00EB1F07">
      <w:pPr>
        <w:pStyle w:val="ParagraphT121"/>
        <w:ind w:left="720" w:hanging="720"/>
        <w:divId w:val="1930701137"/>
      </w:pPr>
      <w:r>
        <w:t>Verification Submittal:  CoC</w:t>
      </w:r>
    </w:p>
    <w:p w:rsidR="00DD232A" w:rsidRPr="00DD232A" w:rsidRDefault="009C6622" w:rsidP="00EB1F07">
      <w:pPr>
        <w:pStyle w:val="AppLvl5"/>
        <w:divId w:val="1930701137"/>
      </w:pPr>
      <w:r>
        <w:t>N.</w:t>
      </w:r>
      <w:r w:rsidR="00DD232A" w:rsidRPr="00DD232A">
        <w:t>4.3.10.2.3</w:t>
      </w:r>
      <w:r w:rsidR="00EB1F07">
        <w:tab/>
      </w:r>
      <w:r w:rsidR="00DD232A" w:rsidRPr="00DD232A">
        <w:t>Fire Suppressant Distribution</w:t>
      </w:r>
    </w:p>
    <w:p w:rsidR="00DD232A" w:rsidRPr="00DD232A" w:rsidRDefault="00DD232A" w:rsidP="00EB1F07">
      <w:pPr>
        <w:pStyle w:val="ParagraphT121"/>
        <w:divId w:val="1930701137"/>
        <w:rPr>
          <w:noProof/>
        </w:rPr>
      </w:pPr>
      <w:r w:rsidRPr="00DD232A">
        <w:rPr>
          <w:noProof/>
        </w:rPr>
        <w:t xml:space="preserve">Verification that the internal layout of each integrated rack and payload volume allows PFE fire suppressant to be distributed to the entire volume that PFE access port(s) serves, lowering the Oxygen concentration to or below 10.5% by volume at any point within the enclosure within one minute using a single PFE </w:t>
      </w:r>
      <w:r w:rsidRPr="00DD232A">
        <w:rPr>
          <w:b/>
          <w:noProof/>
        </w:rPr>
        <w:t>shall</w:t>
      </w:r>
      <w:r w:rsidRPr="00DD232A">
        <w:rPr>
          <w:noProof/>
        </w:rPr>
        <w:t xml:space="preserve"> be by analysis or test. The analysis </w:t>
      </w:r>
      <w:r w:rsidRPr="00DD232A">
        <w:rPr>
          <w:b/>
          <w:noProof/>
        </w:rPr>
        <w:t>shall</w:t>
      </w:r>
      <w:r w:rsidRPr="00DD232A">
        <w:rPr>
          <w:noProof/>
        </w:rPr>
        <w:t xml:space="preserve"> be performed on each integrated rack and payload volume to determine if the internal layout prevents suppressant from flowing to any volume internal to the volume that PFE access port(s) serves. The analysis can reference development test data as long as the configuration in the development test is shown to be similar to the flight configuration. The test </w:t>
      </w:r>
      <w:r w:rsidRPr="00DD232A">
        <w:rPr>
          <w:b/>
          <w:noProof/>
        </w:rPr>
        <w:t>shall</w:t>
      </w:r>
      <w:r w:rsidRPr="00DD232A">
        <w:rPr>
          <w:noProof/>
        </w:rPr>
        <w:t xml:space="preserve"> be performed to determine if the PFE fire suppressant, as specified in Figure 3.1.1.2-1, is distributed to the entire volume that PFE access port(s) serves, lowering the Oxygen concentration to or below 10.5% by volume at any point within the enclosure within one minute using a single PFE. Verification </w:t>
      </w:r>
      <w:r w:rsidRPr="00DD232A">
        <w:rPr>
          <w:b/>
          <w:noProof/>
        </w:rPr>
        <w:t>shall</w:t>
      </w:r>
      <w:r w:rsidRPr="00DD232A">
        <w:rPr>
          <w:noProof/>
        </w:rPr>
        <w:t xml:space="preserve"> be considered successful when the analysis or test shows the internal layout of each integrated rack and payload volume allows ISS PFE fire suppressant to be distributed to the entire volume a PFE access port(s) serves, lowering the Oxygen concentration to or below 10.5% by volume at any point within the enclosure within one minute using a single PFE.</w:t>
      </w:r>
    </w:p>
    <w:p w:rsidR="00DD232A" w:rsidRPr="00DD232A" w:rsidRDefault="00DD232A" w:rsidP="00EB1F07">
      <w:pPr>
        <w:pStyle w:val="ParagraphT121"/>
        <w:divId w:val="1930701137"/>
      </w:pPr>
      <w:r w:rsidRPr="00DD232A">
        <w:t xml:space="preserve">Verification Submittal: </w:t>
      </w:r>
      <w:r w:rsidR="00EB1F07">
        <w:t xml:space="preserve"> Test Report or Analysis Report</w:t>
      </w:r>
    </w:p>
    <w:p w:rsidR="00DD232A" w:rsidRPr="00EB1F07" w:rsidRDefault="009C6622" w:rsidP="00EB1F07">
      <w:pPr>
        <w:pStyle w:val="AppLvl4"/>
        <w:divId w:val="1930701137"/>
      </w:pPr>
      <w:r w:rsidRPr="00EB1F07">
        <w:t>N.</w:t>
      </w:r>
      <w:r w:rsidR="00DD232A" w:rsidRPr="00EB1F07">
        <w:t>4.3.10.3</w:t>
      </w:r>
      <w:r w:rsidR="00EB1F07" w:rsidRPr="00EB1F07">
        <w:tab/>
      </w:r>
      <w:r w:rsidR="00DD232A" w:rsidRPr="00EB1F07">
        <w:t>Pfe Access Port And Fire Detection Indicator Labeling</w:t>
      </w:r>
    </w:p>
    <w:p w:rsidR="00DD232A" w:rsidRPr="00DD232A" w:rsidRDefault="00DD232A" w:rsidP="00EB1F07">
      <w:pPr>
        <w:pStyle w:val="ParagraphT121"/>
        <w:divId w:val="1930701137"/>
        <w:rPr>
          <w:noProof/>
        </w:rPr>
      </w:pPr>
      <w:r w:rsidRPr="00DD232A">
        <w:rPr>
          <w:noProof/>
        </w:rPr>
        <w:t xml:space="preserve">Verification that the PFE access port(s) is labeled with a SDD32100397-003 or SDD32100397-004 decal, based on Table N.3.10.3-1, </w:t>
      </w:r>
      <w:r w:rsidRPr="00DD232A">
        <w:rPr>
          <w:b/>
          <w:noProof/>
        </w:rPr>
        <w:t>shall</w:t>
      </w:r>
      <w:r w:rsidRPr="00DD232A">
        <w:rPr>
          <w:noProof/>
        </w:rPr>
        <w:t xml:space="preserve"> be by inspection. Verification </w:t>
      </w:r>
      <w:r w:rsidRPr="00DD232A">
        <w:rPr>
          <w:b/>
          <w:noProof/>
        </w:rPr>
        <w:t>shall</w:t>
      </w:r>
      <w:r w:rsidRPr="00DD232A">
        <w:rPr>
          <w:noProof/>
        </w:rPr>
        <w:t xml:space="preserve"> be considered successful when the inspection shows the appropriate SDD32100397-003 or SDD32100397-004 decal has been plac</w:t>
      </w:r>
      <w:r w:rsidR="00EB1F07">
        <w:rPr>
          <w:noProof/>
        </w:rPr>
        <w:t>ed over the PFE access port(s).</w:t>
      </w:r>
    </w:p>
    <w:p w:rsidR="00DD232A" w:rsidRPr="00DD232A" w:rsidRDefault="00DD232A" w:rsidP="00EB1F07">
      <w:pPr>
        <w:pStyle w:val="ParagraphT121"/>
        <w:divId w:val="1930701137"/>
        <w:rPr>
          <w:noProof/>
        </w:rPr>
      </w:pPr>
      <w:r w:rsidRPr="00DD232A">
        <w:rPr>
          <w:noProof/>
        </w:rPr>
        <w:t>Note:</w:t>
      </w:r>
      <w:r w:rsidRPr="00DD232A">
        <w:rPr>
          <w:noProof/>
        </w:rPr>
        <w:tab/>
        <w:t>IPLAT w</w:t>
      </w:r>
      <w:r w:rsidR="00EB1F07">
        <w:rPr>
          <w:noProof/>
        </w:rPr>
        <w:t>ill perform label verification.</w:t>
      </w:r>
    </w:p>
    <w:p w:rsidR="00DD232A" w:rsidRPr="00DD232A" w:rsidRDefault="00EB1F07" w:rsidP="00EB1F07">
      <w:pPr>
        <w:pStyle w:val="ParagraphT121"/>
        <w:divId w:val="1930701137"/>
        <w:rPr>
          <w:noProof/>
        </w:rPr>
      </w:pPr>
      <w:r>
        <w:rPr>
          <w:noProof/>
        </w:rPr>
        <w:t>Verification Submittal:  CoC</w:t>
      </w:r>
    </w:p>
    <w:p w:rsidR="00DD232A" w:rsidRPr="00DD232A" w:rsidRDefault="009C6622" w:rsidP="00EB1F07">
      <w:pPr>
        <w:pStyle w:val="AppLvl3"/>
        <w:divId w:val="1930701137"/>
      </w:pPr>
      <w:r>
        <w:t>N.</w:t>
      </w:r>
      <w:r w:rsidR="00DD232A" w:rsidRPr="00DD232A">
        <w:t>4.3.11</w:t>
      </w:r>
      <w:r w:rsidR="00EB1F07">
        <w:tab/>
      </w:r>
      <w:r w:rsidR="00DD232A" w:rsidRPr="00DD232A">
        <w:t>Materials And Processes Interface Requirements</w:t>
      </w:r>
    </w:p>
    <w:p w:rsidR="00DD232A" w:rsidRPr="00DD232A" w:rsidRDefault="009C6622" w:rsidP="00EB1F07">
      <w:pPr>
        <w:pStyle w:val="AppLvl4"/>
        <w:divId w:val="1930701137"/>
      </w:pPr>
      <w:r>
        <w:t>N.</w:t>
      </w:r>
      <w:r w:rsidR="00DD232A" w:rsidRPr="00DD232A">
        <w:t>4.3.11.1</w:t>
      </w:r>
      <w:r w:rsidR="00EB1F07">
        <w:tab/>
      </w:r>
      <w:r w:rsidR="00DD232A" w:rsidRPr="00DD232A">
        <w:t>Fluid Chemical Composition</w:t>
      </w:r>
    </w:p>
    <w:p w:rsidR="00DD232A" w:rsidRPr="00DD232A" w:rsidRDefault="00DD232A" w:rsidP="00EB1F07">
      <w:pPr>
        <w:pStyle w:val="ParagraphT121"/>
        <w:ind w:left="720" w:hanging="720"/>
        <w:divId w:val="1930701137"/>
        <w:rPr>
          <w:noProof/>
        </w:rPr>
      </w:pPr>
      <w:r w:rsidRPr="00DD232A">
        <w:rPr>
          <w:noProof/>
        </w:rPr>
        <w:t>A.</w:t>
      </w:r>
      <w:r w:rsidRPr="00DD232A">
        <w:rPr>
          <w:noProof/>
        </w:rPr>
        <w:tab/>
        <w:t xml:space="preserve">Verification of nitrogen fluid physical and chemical characteristics </w:t>
      </w:r>
      <w:r w:rsidRPr="00DD232A">
        <w:rPr>
          <w:b/>
          <w:noProof/>
        </w:rPr>
        <w:t>shall</w:t>
      </w:r>
      <w:r w:rsidRPr="00DD232A">
        <w:rPr>
          <w:noProof/>
        </w:rPr>
        <w:t xml:space="preserve"> be by test. A test </w:t>
      </w:r>
      <w:r w:rsidRPr="00DD232A">
        <w:rPr>
          <w:b/>
          <w:noProof/>
        </w:rPr>
        <w:t>shall</w:t>
      </w:r>
      <w:r w:rsidRPr="00DD232A">
        <w:rPr>
          <w:noProof/>
        </w:rPr>
        <w:t xml:space="preserve"> be performed to ensure that the payload nitrogen fluid system has been flushed with no fewer than four volume change-outs and pressurized to less than the 70 psia with nitrogen meeting the fluid physical and chemical characteristics specified in </w:t>
      </w:r>
      <w:r w:rsidRPr="00DD232A">
        <w:t>MIL-PRF-27401</w:t>
      </w:r>
      <w:r w:rsidRPr="00DD232A">
        <w:rPr>
          <w:noProof/>
        </w:rPr>
        <w:t xml:space="preserve">.The verification </w:t>
      </w:r>
      <w:r w:rsidRPr="00DD232A">
        <w:rPr>
          <w:b/>
          <w:noProof/>
        </w:rPr>
        <w:t>shall</w:t>
      </w:r>
      <w:r w:rsidRPr="00DD232A">
        <w:rPr>
          <w:noProof/>
        </w:rPr>
        <w:t xml:space="preserve"> be considered successful when the test results show that the nitrogen provided within the rack meets the fluid chemistry requirements in </w:t>
      </w:r>
      <w:r w:rsidRPr="00DD232A">
        <w:t>MIL-PRF-27401</w:t>
      </w:r>
      <w:r w:rsidRPr="00DD232A">
        <w:rPr>
          <w:noProof/>
        </w:rPr>
        <w:t>, that no fewer than four volume change-outs of the nitrogen fluid system was performed, and that the final pressure of the rack is less than 70 psia (480 kPa).</w:t>
      </w:r>
    </w:p>
    <w:p w:rsidR="00DD232A" w:rsidRPr="00DD232A" w:rsidRDefault="00DD232A" w:rsidP="00EB1F07">
      <w:pPr>
        <w:pStyle w:val="ParagraphT121"/>
        <w:ind w:left="720" w:hanging="720"/>
        <w:divId w:val="1930701137"/>
      </w:pPr>
      <w:r w:rsidRPr="00DD232A">
        <w:rPr>
          <w:noProof/>
        </w:rPr>
        <w:t>Verif</w:t>
      </w:r>
      <w:r w:rsidR="00EB1F07">
        <w:rPr>
          <w:noProof/>
        </w:rPr>
        <w:t>ication Submittal:  Test Report</w:t>
      </w:r>
    </w:p>
    <w:p w:rsidR="00DD232A" w:rsidRPr="00DD232A" w:rsidRDefault="00DD232A" w:rsidP="00EB1F07">
      <w:pPr>
        <w:pStyle w:val="ParagraphT121"/>
        <w:ind w:left="720" w:hanging="720"/>
        <w:divId w:val="1930701137"/>
        <w:rPr>
          <w:noProof/>
        </w:rPr>
      </w:pPr>
      <w:r w:rsidRPr="00DD232A">
        <w:rPr>
          <w:noProof/>
        </w:rPr>
        <w:t>B.</w:t>
      </w:r>
      <w:r w:rsidRPr="00DD232A">
        <w:rPr>
          <w:noProof/>
        </w:rPr>
        <w:tab/>
        <w:t xml:space="preserve">Verification of argon fluid physical and chemical characteristics </w:t>
      </w:r>
      <w:r w:rsidRPr="00DD232A">
        <w:rPr>
          <w:b/>
          <w:noProof/>
        </w:rPr>
        <w:t>shall</w:t>
      </w:r>
      <w:r w:rsidRPr="00DD232A">
        <w:rPr>
          <w:noProof/>
        </w:rPr>
        <w:t xml:space="preserve"> be by inspection and test.  An inspection </w:t>
      </w:r>
      <w:r w:rsidRPr="00DD232A">
        <w:rPr>
          <w:b/>
          <w:noProof/>
        </w:rPr>
        <w:t>shall</w:t>
      </w:r>
      <w:r w:rsidRPr="00DD232A">
        <w:rPr>
          <w:noProof/>
        </w:rPr>
        <w:t xml:space="preserve"> verify that the certification of the argon supplied to the argon fluid system satisfies the fluid physical and chemical characteristics specified in MIL-A-18455.  A test </w:t>
      </w:r>
      <w:r w:rsidRPr="00DD232A">
        <w:rPr>
          <w:b/>
          <w:noProof/>
        </w:rPr>
        <w:t>shall</w:t>
      </w:r>
      <w:r w:rsidRPr="00DD232A">
        <w:rPr>
          <w:noProof/>
        </w:rPr>
        <w:t xml:space="preserve"> be performed to ensure the argon fluid system has been flushed with no fewer than four volume change-outs of argon and pressurized to less than the 70 psia.  The verification </w:t>
      </w:r>
      <w:r w:rsidRPr="00DD232A">
        <w:rPr>
          <w:b/>
          <w:noProof/>
        </w:rPr>
        <w:t>shall</w:t>
      </w:r>
      <w:r w:rsidRPr="00DD232A">
        <w:rPr>
          <w:noProof/>
        </w:rPr>
        <w:t xml:space="preserve"> be considered successful when the inspection results show that the argon provided within the rack meets the fluid chemistry requirements in MIL-A-18455, that no fewer than four volume change-outs of the argon fluid system was performed, and that the final pressure of the rack is less than 70 psia (480 kPa).</w:t>
      </w:r>
    </w:p>
    <w:p w:rsidR="00DD232A" w:rsidRPr="00DD232A" w:rsidRDefault="00DD232A" w:rsidP="00EB1F07">
      <w:pPr>
        <w:pStyle w:val="ParagraphT121"/>
        <w:ind w:left="720" w:hanging="720"/>
        <w:divId w:val="1930701137"/>
      </w:pPr>
      <w:r w:rsidRPr="00DD232A">
        <w:rPr>
          <w:noProof/>
        </w:rPr>
        <w:t>Verif</w:t>
      </w:r>
      <w:r w:rsidR="00EB1F07">
        <w:rPr>
          <w:noProof/>
        </w:rPr>
        <w:t>ication Submittal:  Test Report</w:t>
      </w:r>
    </w:p>
    <w:p w:rsidR="00DD232A" w:rsidRPr="00DD232A" w:rsidRDefault="00DD232A" w:rsidP="00EB1F07">
      <w:pPr>
        <w:pStyle w:val="ParagraphT121"/>
        <w:ind w:left="720" w:hanging="720"/>
        <w:divId w:val="1930701137"/>
        <w:rPr>
          <w:noProof/>
        </w:rPr>
      </w:pPr>
      <w:r w:rsidRPr="00DD232A">
        <w:rPr>
          <w:noProof/>
        </w:rPr>
        <w:t>C.</w:t>
      </w:r>
      <w:r w:rsidRPr="00DD232A">
        <w:rPr>
          <w:noProof/>
        </w:rPr>
        <w:tab/>
        <w:t xml:space="preserve">Verification of carbon dioxide fluid physical and chemical characteristics </w:t>
      </w:r>
      <w:r w:rsidRPr="00DD232A">
        <w:rPr>
          <w:b/>
          <w:noProof/>
        </w:rPr>
        <w:t>shall</w:t>
      </w:r>
      <w:r w:rsidRPr="00DD232A">
        <w:rPr>
          <w:noProof/>
        </w:rPr>
        <w:t xml:space="preserve"> be by inspection and test.  An inspection </w:t>
      </w:r>
      <w:r w:rsidRPr="00DD232A">
        <w:rPr>
          <w:b/>
          <w:noProof/>
        </w:rPr>
        <w:t>shall</w:t>
      </w:r>
      <w:r w:rsidRPr="00DD232A">
        <w:rPr>
          <w:noProof/>
        </w:rPr>
        <w:t xml:space="preserve"> verify that the certification of the carbon dioxide supplied to the carbon dioxide fluid system satisfies the fluid physical and chemical characteristics specified in </w:t>
      </w:r>
      <w:r w:rsidRPr="00DD232A">
        <w:t>BB-C-101</w:t>
      </w:r>
      <w:r w:rsidRPr="00DD232A">
        <w:rPr>
          <w:noProof/>
        </w:rPr>
        <w:t xml:space="preserve">.  A test </w:t>
      </w:r>
      <w:r w:rsidRPr="00DD232A">
        <w:rPr>
          <w:b/>
          <w:noProof/>
        </w:rPr>
        <w:t>shall</w:t>
      </w:r>
      <w:r w:rsidRPr="00DD232A">
        <w:rPr>
          <w:noProof/>
        </w:rPr>
        <w:t xml:space="preserve"> be performed to ensure the carbon dioxide fluid system has been flushed with no fewer than four volume change-outs of carbon dioxide and pressurized to less than the 70 psia.  The verification </w:t>
      </w:r>
      <w:r w:rsidRPr="00DD232A">
        <w:rPr>
          <w:b/>
          <w:noProof/>
        </w:rPr>
        <w:t>shall</w:t>
      </w:r>
      <w:r w:rsidRPr="00DD232A">
        <w:rPr>
          <w:noProof/>
        </w:rPr>
        <w:t xml:space="preserve"> be considered successful when the inspection results show that the carbon dioxide provided within the rack meets the fluid chemistry requirements in </w:t>
      </w:r>
      <w:r w:rsidRPr="00DD232A">
        <w:t>BB-C-101</w:t>
      </w:r>
      <w:r w:rsidRPr="00DD232A">
        <w:rPr>
          <w:noProof/>
        </w:rPr>
        <w:t xml:space="preserve">, that no fewer than four volume change-outs of the carbon dioxide fluid system was performed, and that the final pressure of the rack is less than </w:t>
      </w:r>
      <w:r w:rsidR="00EB1F07">
        <w:rPr>
          <w:noProof/>
        </w:rPr>
        <w:t>70 psia (480 kPa).</w:t>
      </w:r>
    </w:p>
    <w:p w:rsidR="00DD232A" w:rsidRPr="00DD232A" w:rsidRDefault="00DD232A" w:rsidP="00EB1F07">
      <w:pPr>
        <w:pStyle w:val="ParagraphT121"/>
        <w:ind w:left="720" w:hanging="720"/>
        <w:divId w:val="1930701137"/>
      </w:pPr>
      <w:r w:rsidRPr="00DD232A">
        <w:rPr>
          <w:noProof/>
        </w:rPr>
        <w:t>Verif</w:t>
      </w:r>
      <w:r w:rsidR="00EB1F07">
        <w:rPr>
          <w:noProof/>
        </w:rPr>
        <w:t>ication Submittal:  Test Report</w:t>
      </w:r>
    </w:p>
    <w:p w:rsidR="00DD232A" w:rsidRPr="00DD232A" w:rsidRDefault="00DD232A" w:rsidP="00EB1F07">
      <w:pPr>
        <w:pStyle w:val="ParagraphT121"/>
        <w:ind w:left="720" w:hanging="720"/>
        <w:divId w:val="1930701137"/>
        <w:rPr>
          <w:noProof/>
        </w:rPr>
      </w:pPr>
      <w:r w:rsidRPr="00DD232A">
        <w:rPr>
          <w:noProof/>
        </w:rPr>
        <w:t>D.</w:t>
      </w:r>
      <w:r w:rsidRPr="00DD232A">
        <w:rPr>
          <w:noProof/>
        </w:rPr>
        <w:tab/>
        <w:t xml:space="preserve">Verification of helium fluid physical and chemical characteristics </w:t>
      </w:r>
      <w:r w:rsidRPr="00DD232A">
        <w:rPr>
          <w:b/>
          <w:noProof/>
        </w:rPr>
        <w:t>shall</w:t>
      </w:r>
      <w:r w:rsidRPr="00DD232A">
        <w:rPr>
          <w:noProof/>
        </w:rPr>
        <w:t xml:space="preserve"> be by inspection and test.  An inspection </w:t>
      </w:r>
      <w:r w:rsidRPr="00DD232A">
        <w:rPr>
          <w:b/>
          <w:noProof/>
        </w:rPr>
        <w:t>shall</w:t>
      </w:r>
      <w:r w:rsidRPr="00DD232A">
        <w:rPr>
          <w:noProof/>
        </w:rPr>
        <w:t xml:space="preserve"> verify that the certification of the helium supplied to the helium fluid system satisfies the fluid physical and chemical characteristics specified in </w:t>
      </w:r>
      <w:r w:rsidRPr="00DD232A">
        <w:t>MIL-PRF-27407</w:t>
      </w:r>
      <w:r w:rsidRPr="00DD232A">
        <w:rPr>
          <w:noProof/>
        </w:rPr>
        <w:t xml:space="preserve">.  A test </w:t>
      </w:r>
      <w:r w:rsidRPr="00DD232A">
        <w:rPr>
          <w:b/>
          <w:noProof/>
        </w:rPr>
        <w:t>shall</w:t>
      </w:r>
      <w:r w:rsidRPr="00DD232A">
        <w:rPr>
          <w:noProof/>
        </w:rPr>
        <w:t xml:space="preserve"> be performed to ensure the helium fluid system has been flushed with no fewer than four volume change-outs of helium and pressurized to less than the 70 psia.  The verification </w:t>
      </w:r>
      <w:r w:rsidRPr="00DD232A">
        <w:rPr>
          <w:b/>
          <w:noProof/>
        </w:rPr>
        <w:t>shall</w:t>
      </w:r>
      <w:r w:rsidRPr="00DD232A">
        <w:rPr>
          <w:noProof/>
        </w:rPr>
        <w:t xml:space="preserve"> be considered successful when the inspection results show that the helium provided within the rack meets the fluid chemistry requirements in </w:t>
      </w:r>
      <w:r w:rsidRPr="00DD232A">
        <w:t>MIL-PRF-27407</w:t>
      </w:r>
      <w:r w:rsidRPr="00DD232A">
        <w:rPr>
          <w:noProof/>
        </w:rPr>
        <w:t>, that no fewer than four volume change-outs of the helium fluid system was performed, and that the final pressure of the rack is less than 70 psia (480 kPa).</w:t>
      </w:r>
    </w:p>
    <w:p w:rsidR="00DD232A" w:rsidRPr="00DD232A" w:rsidRDefault="00DD232A" w:rsidP="00EB1F07">
      <w:pPr>
        <w:pStyle w:val="ParagraphT121"/>
        <w:ind w:left="720" w:hanging="720"/>
        <w:divId w:val="1930701137"/>
        <w:rPr>
          <w:noProof/>
        </w:rPr>
      </w:pPr>
      <w:r w:rsidRPr="00DD232A">
        <w:rPr>
          <w:noProof/>
        </w:rPr>
        <w:t>Verif</w:t>
      </w:r>
      <w:r w:rsidR="00EB1F07">
        <w:rPr>
          <w:noProof/>
        </w:rPr>
        <w:t>ication Submittal:  Test Report</w:t>
      </w:r>
    </w:p>
    <w:p w:rsidR="00DD232A" w:rsidRPr="00DD232A" w:rsidRDefault="009C6622" w:rsidP="00C0365F">
      <w:pPr>
        <w:pStyle w:val="AppLvl4"/>
        <w:divId w:val="1930701137"/>
      </w:pPr>
      <w:r>
        <w:t>N.</w:t>
      </w:r>
      <w:r w:rsidR="00DD232A" w:rsidRPr="00DD232A">
        <w:t>4.3.11.2</w:t>
      </w:r>
      <w:r w:rsidR="00C0365F">
        <w:tab/>
      </w:r>
      <w:r w:rsidR="00DD232A" w:rsidRPr="00DD232A">
        <w:t>Fluid System Cleanliness</w:t>
      </w:r>
    </w:p>
    <w:p w:rsidR="00DD232A" w:rsidRPr="00DD232A" w:rsidRDefault="00DD232A" w:rsidP="0005562A">
      <w:pPr>
        <w:pStyle w:val="ParagraphT121"/>
        <w:ind w:left="720" w:hanging="720"/>
        <w:divId w:val="1930701137"/>
        <w:rPr>
          <w:noProof/>
        </w:rPr>
      </w:pPr>
      <w:r w:rsidRPr="00DD232A">
        <w:rPr>
          <w:noProof/>
        </w:rPr>
        <w:t>A.</w:t>
      </w:r>
      <w:r w:rsidRPr="00DD232A">
        <w:rPr>
          <w:noProof/>
        </w:rPr>
        <w:tab/>
        <w:t xml:space="preserve">Verification that the integrated rack or subrack payload nitrogen system meets the fluid system cleanliness levels of 200A per </w:t>
      </w:r>
      <w:r w:rsidRPr="00DD232A">
        <w:t xml:space="preserve">MIL-STD-1246 </w:t>
      </w:r>
      <w:r w:rsidRPr="00DD232A">
        <w:rPr>
          <w:b/>
          <w:noProof/>
        </w:rPr>
        <w:t>shall</w:t>
      </w:r>
      <w:r w:rsidRPr="00DD232A">
        <w:rPr>
          <w:noProof/>
        </w:rPr>
        <w:t xml:space="preserve"> be by inspection. The inspection </w:t>
      </w:r>
      <w:r w:rsidRPr="00DD232A">
        <w:rPr>
          <w:b/>
          <w:noProof/>
        </w:rPr>
        <w:t>shall</w:t>
      </w:r>
      <w:r w:rsidRPr="00DD232A">
        <w:rPr>
          <w:noProof/>
        </w:rPr>
        <w:t xml:space="preserve"> consist of a review of the nitrogen system as-built drawings and/or manufacturing documentation to ensure that appropriate precision cleaning and hardware control requirements are in place and that the as-built hardware meets or exceeds those requirements. The verification </w:t>
      </w:r>
      <w:r w:rsidRPr="00DD232A">
        <w:rPr>
          <w:b/>
          <w:noProof/>
        </w:rPr>
        <w:t>shall</w:t>
      </w:r>
      <w:r w:rsidRPr="00DD232A">
        <w:rPr>
          <w:noProof/>
        </w:rPr>
        <w:t xml:space="preserve"> be considered successful when the inspection shows that the appropriate precision cleaning and hardware control requirements are in place to insure that </w:t>
      </w:r>
      <w:r w:rsidRPr="00DD232A">
        <w:t>MIL-STD-1246</w:t>
      </w:r>
      <w:r w:rsidRPr="00DD232A">
        <w:rPr>
          <w:noProof/>
        </w:rPr>
        <w:t xml:space="preserve"> fluid system cleanliness levels of 200A are established and maintained.</w:t>
      </w:r>
    </w:p>
    <w:p w:rsidR="00DD232A" w:rsidRPr="00DD232A" w:rsidRDefault="00C0365F" w:rsidP="0005562A">
      <w:pPr>
        <w:pStyle w:val="ParagraphT121"/>
        <w:ind w:left="720" w:hanging="720"/>
        <w:divId w:val="1930701137"/>
      </w:pPr>
      <w:r>
        <w:rPr>
          <w:noProof/>
        </w:rPr>
        <w:t>Verification Submittal:  CoC</w:t>
      </w:r>
    </w:p>
    <w:p w:rsidR="00DD232A" w:rsidRPr="00DD232A" w:rsidRDefault="00DD232A" w:rsidP="0005562A">
      <w:pPr>
        <w:pStyle w:val="ParagraphT121"/>
        <w:ind w:left="720" w:hanging="720"/>
        <w:divId w:val="1930701137"/>
        <w:rPr>
          <w:noProof/>
        </w:rPr>
      </w:pPr>
      <w:r w:rsidRPr="00DD232A">
        <w:rPr>
          <w:noProof/>
        </w:rPr>
        <w:t>B.</w:t>
      </w:r>
      <w:r w:rsidRPr="00DD232A">
        <w:rPr>
          <w:noProof/>
        </w:rPr>
        <w:tab/>
        <w:t xml:space="preserve">Verification that the integrated rack argon system meets the fluid system cleanliness levels of 300A per </w:t>
      </w:r>
      <w:r w:rsidRPr="00DD232A">
        <w:t xml:space="preserve">MIL-STD-1246 </w:t>
      </w:r>
      <w:r w:rsidRPr="00DD232A">
        <w:rPr>
          <w:b/>
          <w:noProof/>
        </w:rPr>
        <w:t>shall</w:t>
      </w:r>
      <w:r w:rsidRPr="00DD232A">
        <w:rPr>
          <w:noProof/>
        </w:rPr>
        <w:t xml:space="preserve"> be by inspection.  The inspection </w:t>
      </w:r>
      <w:r w:rsidRPr="00DD232A">
        <w:rPr>
          <w:b/>
          <w:noProof/>
        </w:rPr>
        <w:t>shall</w:t>
      </w:r>
      <w:r w:rsidRPr="00DD232A">
        <w:rPr>
          <w:noProof/>
        </w:rPr>
        <w:t xml:space="preserve"> consist of a review of the argon system as-built drawings and/or manufacturing documentation to insure that appropriate precision cleaning and hardware control requirements are in place and that the as-built hardware meets or exceeds those requirements.  The verification </w:t>
      </w:r>
      <w:r w:rsidRPr="00DD232A">
        <w:rPr>
          <w:b/>
          <w:noProof/>
        </w:rPr>
        <w:t>shall</w:t>
      </w:r>
      <w:r w:rsidRPr="00DD232A">
        <w:rPr>
          <w:noProof/>
        </w:rPr>
        <w:t xml:space="preserve"> be considered successful if the inspection shows that the appropriate precision cleaning and hardware control requirements are in place to insure that MIL-STD-1246 fluid system cleanliness levels of 300A are established and maintained.</w:t>
      </w:r>
    </w:p>
    <w:p w:rsidR="00DD232A" w:rsidRPr="00DD232A" w:rsidRDefault="00C0365F" w:rsidP="0005562A">
      <w:pPr>
        <w:pStyle w:val="ParagraphT121"/>
        <w:ind w:left="720" w:hanging="720"/>
        <w:divId w:val="1930701137"/>
      </w:pPr>
      <w:r>
        <w:rPr>
          <w:noProof/>
        </w:rPr>
        <w:t>Verification Submittal:  CoC</w:t>
      </w:r>
    </w:p>
    <w:p w:rsidR="00DD232A" w:rsidRPr="00DD232A" w:rsidRDefault="00DD232A" w:rsidP="0005562A">
      <w:pPr>
        <w:pStyle w:val="ParagraphT121"/>
        <w:ind w:left="720" w:hanging="720"/>
        <w:divId w:val="1930701137"/>
        <w:rPr>
          <w:noProof/>
        </w:rPr>
      </w:pPr>
      <w:r w:rsidRPr="00DD232A">
        <w:rPr>
          <w:noProof/>
        </w:rPr>
        <w:t>C.</w:t>
      </w:r>
      <w:r w:rsidRPr="00DD232A">
        <w:rPr>
          <w:noProof/>
        </w:rPr>
        <w:tab/>
        <w:t xml:space="preserve">Verification that the integrated rack carbon dioxide system meets the fluid system cleanliness levels of 300A per </w:t>
      </w:r>
      <w:r w:rsidRPr="00DD232A">
        <w:t xml:space="preserve">MIL-STD-1246 </w:t>
      </w:r>
      <w:r w:rsidRPr="00DD232A">
        <w:rPr>
          <w:b/>
          <w:noProof/>
        </w:rPr>
        <w:t>shall</w:t>
      </w:r>
      <w:r w:rsidRPr="00DD232A">
        <w:rPr>
          <w:noProof/>
        </w:rPr>
        <w:t xml:space="preserve"> be by inspection.  The inspection </w:t>
      </w:r>
      <w:r w:rsidRPr="00DD232A">
        <w:rPr>
          <w:b/>
          <w:noProof/>
        </w:rPr>
        <w:t>shall</w:t>
      </w:r>
      <w:r w:rsidRPr="00DD232A">
        <w:rPr>
          <w:noProof/>
        </w:rPr>
        <w:t xml:space="preserve"> consist of a review of the carbon dioxide as-built drawings and/or manufacturing documentation to insure that appropriate precision cleaning and hardware control requirements are in place and that the as-built hardware meets or exceeds those requirements.  The verification </w:t>
      </w:r>
      <w:r w:rsidRPr="00DD232A">
        <w:rPr>
          <w:b/>
          <w:noProof/>
        </w:rPr>
        <w:t>shall</w:t>
      </w:r>
      <w:r w:rsidRPr="00DD232A">
        <w:rPr>
          <w:noProof/>
        </w:rPr>
        <w:t xml:space="preserve"> be considered successful if the inspection shows that the appropriate precision cleaning and hardware control requirements are in place to insure that MIL-STD-1246 fluid system cleanliness levels of 300A are established and maintained.</w:t>
      </w:r>
    </w:p>
    <w:p w:rsidR="00DD232A" w:rsidRPr="00DD232A" w:rsidRDefault="00C0365F" w:rsidP="0005562A">
      <w:pPr>
        <w:pStyle w:val="ParagraphT121"/>
        <w:ind w:left="720" w:hanging="720"/>
        <w:divId w:val="1930701137"/>
      </w:pPr>
      <w:r>
        <w:rPr>
          <w:noProof/>
        </w:rPr>
        <w:t>Verification Submittal:  CoC</w:t>
      </w:r>
    </w:p>
    <w:p w:rsidR="00DD232A" w:rsidRPr="00DD232A" w:rsidRDefault="00DD232A" w:rsidP="0005562A">
      <w:pPr>
        <w:pStyle w:val="ParagraphT121"/>
        <w:ind w:left="720" w:hanging="720"/>
        <w:divId w:val="1930701137"/>
        <w:rPr>
          <w:noProof/>
        </w:rPr>
      </w:pPr>
      <w:r w:rsidRPr="00DD232A">
        <w:rPr>
          <w:noProof/>
        </w:rPr>
        <w:t>D.</w:t>
      </w:r>
      <w:r w:rsidRPr="00DD232A">
        <w:rPr>
          <w:noProof/>
        </w:rPr>
        <w:tab/>
        <w:t xml:space="preserve">Verification that the integrated rack helium system meets the SSP 30573, fluid system cleanliness levels of 300A per </w:t>
      </w:r>
      <w:r w:rsidRPr="00DD232A">
        <w:t xml:space="preserve">MIL-STD-1246 </w:t>
      </w:r>
      <w:r w:rsidRPr="00DD232A">
        <w:rPr>
          <w:b/>
          <w:noProof/>
        </w:rPr>
        <w:t>shall</w:t>
      </w:r>
      <w:r w:rsidRPr="00DD232A">
        <w:rPr>
          <w:noProof/>
        </w:rPr>
        <w:t xml:space="preserve"> be by inspection.  The inspection </w:t>
      </w:r>
      <w:r w:rsidRPr="00DD232A">
        <w:rPr>
          <w:b/>
          <w:noProof/>
        </w:rPr>
        <w:t>shall</w:t>
      </w:r>
      <w:r w:rsidRPr="00DD232A">
        <w:rPr>
          <w:noProof/>
        </w:rPr>
        <w:t xml:space="preserve"> consist of a review of the helium system as-built drawings and/or manufacturing documentation to insure that appropriate precision cleaning and hardware control requirements are in place and that the as-built hardware meets or exceeds those requirements.  The verification </w:t>
      </w:r>
      <w:r w:rsidRPr="00DD232A">
        <w:rPr>
          <w:b/>
          <w:noProof/>
        </w:rPr>
        <w:t>shall</w:t>
      </w:r>
      <w:r w:rsidRPr="00DD232A">
        <w:rPr>
          <w:noProof/>
        </w:rPr>
        <w:t xml:space="preserve"> be considered successful if the inspection shows that the appropriate precision cleaning and hardware control requirements are in place in insure that MIL-STD-1246 fluid system cleanliness levels of 300A are established and maintained.</w:t>
      </w:r>
    </w:p>
    <w:p w:rsidR="00DD232A" w:rsidRPr="00DD232A" w:rsidRDefault="00C0365F" w:rsidP="0005562A">
      <w:pPr>
        <w:pStyle w:val="ParagraphT121"/>
        <w:ind w:left="720" w:hanging="720"/>
        <w:divId w:val="1930701137"/>
        <w:rPr>
          <w:noProof/>
        </w:rPr>
      </w:pPr>
      <w:r>
        <w:rPr>
          <w:noProof/>
        </w:rPr>
        <w:t>Verification Submittal:  CoC</w:t>
      </w:r>
    </w:p>
    <w:p w:rsidR="00DD232A" w:rsidRPr="00DD232A" w:rsidRDefault="009C6622" w:rsidP="00C0365F">
      <w:pPr>
        <w:pStyle w:val="AppLvl3"/>
        <w:divId w:val="1930701137"/>
      </w:pPr>
      <w:r>
        <w:t>N.</w:t>
      </w:r>
      <w:r w:rsidR="00DD232A" w:rsidRPr="00DD232A">
        <w:t>4.3.12</w:t>
      </w:r>
      <w:r w:rsidR="00C0365F">
        <w:tab/>
      </w:r>
      <w:r w:rsidR="00DD232A" w:rsidRPr="00DD232A">
        <w:t>Human Factors Interfaces</w:t>
      </w:r>
    </w:p>
    <w:p w:rsidR="00DD232A" w:rsidRPr="00DD232A" w:rsidRDefault="009C6622" w:rsidP="00C0365F">
      <w:pPr>
        <w:pStyle w:val="AppLvl4"/>
        <w:divId w:val="1930701137"/>
      </w:pPr>
      <w:r>
        <w:t>N.</w:t>
      </w:r>
      <w:r w:rsidR="00DD232A" w:rsidRPr="00DD232A">
        <w:t>4.3.12.1</w:t>
      </w:r>
      <w:r w:rsidR="00C0365F">
        <w:tab/>
      </w:r>
      <w:r w:rsidR="00DD232A" w:rsidRPr="00DD232A">
        <w:t>Glovebox Operation Lighting</w:t>
      </w:r>
    </w:p>
    <w:p w:rsidR="00DD232A" w:rsidRPr="00DD232A" w:rsidRDefault="00DD232A" w:rsidP="0005562A">
      <w:pPr>
        <w:pStyle w:val="ParagraphT121"/>
        <w:divId w:val="1930701137"/>
        <w:rPr>
          <w:noProof/>
        </w:rPr>
      </w:pPr>
      <w:r w:rsidRPr="00DD232A">
        <w:rPr>
          <w:noProof/>
        </w:rPr>
        <w:t xml:space="preserve">The glovebox operation lighting level identified in Table N.3.12.1-1 </w:t>
      </w:r>
      <w:r w:rsidRPr="00DD232A">
        <w:rPr>
          <w:b/>
          <w:noProof/>
        </w:rPr>
        <w:t>shall</w:t>
      </w:r>
      <w:r w:rsidRPr="00DD232A">
        <w:rPr>
          <w:noProof/>
        </w:rPr>
        <w:t xml:space="preserve"> be verified by test.  The test </w:t>
      </w:r>
      <w:r w:rsidRPr="00DD232A">
        <w:rPr>
          <w:b/>
          <w:noProof/>
        </w:rPr>
        <w:t>shall</w:t>
      </w:r>
      <w:r w:rsidRPr="00DD232A">
        <w:rPr>
          <w:noProof/>
        </w:rPr>
        <w:t xml:space="preserve"> be considered successful when illumination level as identified in Table N.3.12.1-1 measured at the task site(s) is met.  The illumination level in a glovebox payload </w:t>
      </w:r>
      <w:r w:rsidRPr="00DD232A">
        <w:rPr>
          <w:b/>
          <w:noProof/>
        </w:rPr>
        <w:t>shall</w:t>
      </w:r>
      <w:r w:rsidRPr="00DD232A">
        <w:rPr>
          <w:noProof/>
        </w:rPr>
        <w:t xml:space="preserve"> be determined by taking the average of a minimum of nine measurements (3-by-3 matrix) equally spaced encompassing the base of the work area surface.</w:t>
      </w:r>
    </w:p>
    <w:p w:rsidR="00DD232A" w:rsidRPr="00DD232A" w:rsidRDefault="00DD232A" w:rsidP="0005562A">
      <w:pPr>
        <w:pStyle w:val="ParagraphT121"/>
        <w:divId w:val="1930701137"/>
        <w:rPr>
          <w:noProof/>
        </w:rPr>
      </w:pPr>
      <w:r w:rsidRPr="00DD232A">
        <w:rPr>
          <w:noProof/>
        </w:rPr>
        <w:t>Verification Subm</w:t>
      </w:r>
      <w:r w:rsidR="0005562A">
        <w:rPr>
          <w:noProof/>
        </w:rPr>
        <w:t>ittal:  Test Report</w:t>
      </w:r>
    </w:p>
    <w:p w:rsidR="00DD232A" w:rsidRPr="00DD232A" w:rsidRDefault="009C6622" w:rsidP="00C0365F">
      <w:pPr>
        <w:pStyle w:val="AppLvl4"/>
        <w:divId w:val="1930701137"/>
      </w:pPr>
      <w:r>
        <w:t>N.</w:t>
      </w:r>
      <w:r w:rsidR="00DD232A" w:rsidRPr="00DD232A">
        <w:t>4.3.12.2</w:t>
      </w:r>
      <w:r w:rsidR="00C0365F">
        <w:tab/>
      </w:r>
      <w:r w:rsidR="00DD232A" w:rsidRPr="00DD232A">
        <w:t>Glovebox Brightness Ratio</w:t>
      </w:r>
    </w:p>
    <w:p w:rsidR="00DD232A" w:rsidRPr="00DD232A" w:rsidRDefault="00DD232A" w:rsidP="0005562A">
      <w:pPr>
        <w:pStyle w:val="ParagraphT121"/>
        <w:divId w:val="1930701137"/>
      </w:pPr>
      <w:r w:rsidRPr="00DD232A">
        <w:t xml:space="preserve">Verification of the brightness ratio in a glovebox </w:t>
      </w:r>
      <w:r w:rsidRPr="00DD232A">
        <w:rPr>
          <w:i/>
          <w:kern w:val="28"/>
        </w:rPr>
        <w:t xml:space="preserve">should </w:t>
      </w:r>
      <w:r w:rsidRPr="00DD232A">
        <w:rPr>
          <w:kern w:val="28"/>
        </w:rPr>
        <w:t xml:space="preserve">be </w:t>
      </w:r>
      <w:r w:rsidRPr="00DD232A">
        <w:t xml:space="preserve">by demonstration. The demonstration </w:t>
      </w:r>
      <w:r w:rsidRPr="00DD232A">
        <w:rPr>
          <w:i/>
          <w:kern w:val="28"/>
        </w:rPr>
        <w:t xml:space="preserve">should </w:t>
      </w:r>
      <w:r w:rsidRPr="00DD232A">
        <w:rPr>
          <w:kern w:val="28"/>
        </w:rPr>
        <w:t xml:space="preserve">be </w:t>
      </w:r>
      <w:r w:rsidRPr="00DD232A">
        <w:t>considered successful when the minimum to maximum illumination levels, taken from the nine measurements in item B, does not exceed a brightness ratio of 3:1.</w:t>
      </w:r>
    </w:p>
    <w:p w:rsidR="00DD232A" w:rsidRPr="00DD232A" w:rsidRDefault="0005562A" w:rsidP="0005562A">
      <w:pPr>
        <w:pStyle w:val="ParagraphT121"/>
        <w:divId w:val="1930701137"/>
      </w:pPr>
      <w:r>
        <w:t>Verification Submittal:  CoC</w:t>
      </w:r>
    </w:p>
    <w:p w:rsidR="00DD232A" w:rsidRPr="00DD232A" w:rsidRDefault="009C6622" w:rsidP="00C0365F">
      <w:pPr>
        <w:pStyle w:val="AppLvl4"/>
        <w:divId w:val="1930701137"/>
      </w:pPr>
      <w:r>
        <w:t>N.</w:t>
      </w:r>
      <w:r w:rsidR="00DD232A" w:rsidRPr="00DD232A">
        <w:t>4.3.12.3</w:t>
      </w:r>
      <w:r w:rsidR="00C0365F">
        <w:tab/>
      </w:r>
      <w:r w:rsidR="00DD232A" w:rsidRPr="00DD232A">
        <w:t>Continuous Noise Limits</w:t>
      </w:r>
    </w:p>
    <w:p w:rsidR="00DD232A" w:rsidRPr="00DD232A" w:rsidRDefault="00DD232A" w:rsidP="0005562A">
      <w:pPr>
        <w:pStyle w:val="ParagraphT121"/>
        <w:divId w:val="1930701137"/>
        <w:rPr>
          <w:noProof/>
        </w:rPr>
      </w:pPr>
      <w:r w:rsidRPr="00DD232A">
        <w:rPr>
          <w:noProof/>
        </w:rPr>
        <w:t xml:space="preserve">Verification of Continuous Noise Sources (See Glossary of Terms) for integrated racks </w:t>
      </w:r>
      <w:r w:rsidRPr="00DD232A">
        <w:rPr>
          <w:b/>
          <w:noProof/>
        </w:rPr>
        <w:t>shall</w:t>
      </w:r>
      <w:r w:rsidRPr="00DD232A">
        <w:rPr>
          <w:noProof/>
        </w:rPr>
        <w:t xml:space="preserve"> be performed by test or test and analysis.</w:t>
      </w:r>
    </w:p>
    <w:p w:rsidR="00DD232A" w:rsidRPr="00DD232A" w:rsidRDefault="00DD232A" w:rsidP="0005562A">
      <w:pPr>
        <w:pStyle w:val="ParagraphT121"/>
        <w:divId w:val="1930701137"/>
        <w:rPr>
          <w:noProof/>
        </w:rPr>
      </w:pPr>
      <w:r w:rsidRPr="00DD232A">
        <w:rPr>
          <w:noProof/>
        </w:rPr>
        <w:t xml:space="preserve">SPL test measurements </w:t>
      </w:r>
      <w:r w:rsidRPr="00DD232A">
        <w:rPr>
          <w:b/>
          <w:noProof/>
        </w:rPr>
        <w:t>shall</w:t>
      </w:r>
      <w:r w:rsidRPr="00DD232A">
        <w:rPr>
          <w:noProof/>
        </w:rPr>
        <w:t xml:space="preserve"> be made at 0.6 meters for all sides of the integrated rack using the actual flight equipment (each serialized unit) even though prototype or qualification units may have been tested previously. The test configuration </w:t>
      </w:r>
      <w:r w:rsidRPr="00DD232A">
        <w:rPr>
          <w:b/>
          <w:noProof/>
        </w:rPr>
        <w:t>shall</w:t>
      </w:r>
      <w:r w:rsidRPr="00DD232A">
        <w:rPr>
          <w:noProof/>
        </w:rPr>
        <w:t xml:space="preserve"> include any adjunct equipment, such as integrated rack-provided external computers, fans, etc., added in support of the rack system. The SPL test </w:t>
      </w:r>
      <w:r w:rsidRPr="00DD232A">
        <w:rPr>
          <w:b/>
          <w:noProof/>
        </w:rPr>
        <w:t>shall</w:t>
      </w:r>
      <w:r w:rsidRPr="00DD232A">
        <w:rPr>
          <w:noProof/>
        </w:rPr>
        <w:t xml:space="preserve"> use a Type 1 Sound Level Meter (SLM) in accordance with publication IEC 61672-1, Electroacoustics-Sound Level Meters-Part 1: Specifications. The preferred instrument for acoustic verification is the Type 1 integrating-averaging sound level meter. This meter can either be of the handheld or component system variety.</w:t>
      </w:r>
    </w:p>
    <w:p w:rsidR="00DD232A" w:rsidRPr="00DD232A" w:rsidRDefault="00DD232A" w:rsidP="0005562A">
      <w:pPr>
        <w:pStyle w:val="ParagraphT121"/>
        <w:divId w:val="1930701137"/>
        <w:rPr>
          <w:noProof/>
        </w:rPr>
      </w:pPr>
      <w:r w:rsidRPr="00DD232A">
        <w:rPr>
          <w:noProof/>
        </w:rPr>
        <w:t>Octave band filters used for verification measurements will meet the Class 1 specifications in accordance with publication IEC 61260-1, Electroacoustics-Octave-Band and Fractional-Octave-Band Filters, over the frequency range required for verification.</w:t>
      </w:r>
    </w:p>
    <w:p w:rsidR="00DD232A" w:rsidRPr="00DD232A" w:rsidRDefault="00DD232A" w:rsidP="0005562A">
      <w:pPr>
        <w:pStyle w:val="ParagraphT121"/>
        <w:divId w:val="1930701137"/>
        <w:rPr>
          <w:noProof/>
        </w:rPr>
      </w:pPr>
      <w:r w:rsidRPr="00DD232A">
        <w:rPr>
          <w:noProof/>
        </w:rPr>
        <w:t xml:space="preserve">The SPL </w:t>
      </w:r>
      <w:r w:rsidRPr="00DD232A">
        <w:rPr>
          <w:b/>
          <w:noProof/>
        </w:rPr>
        <w:t>shall</w:t>
      </w:r>
      <w:r w:rsidRPr="00DD232A">
        <w:rPr>
          <w:noProof/>
        </w:rPr>
        <w:t xml:space="preserve"> be measured at the loudest location 0.6 meters from the equipment surface in each of eight octave bands: 63 Hz, 125 Hz, 250 Hz, 500 Hz, 1000 Hz, 2000 Hz, 4000 Hz, and 8000 Hz.</w:t>
      </w:r>
    </w:p>
    <w:p w:rsidR="00DD232A" w:rsidRPr="00DD232A" w:rsidRDefault="00DD232A" w:rsidP="0005562A">
      <w:pPr>
        <w:pStyle w:val="ParagraphT121"/>
        <w:divId w:val="1930701137"/>
        <w:rPr>
          <w:noProof/>
        </w:rPr>
      </w:pPr>
      <w:r w:rsidRPr="00DD232A">
        <w:rPr>
          <w:noProof/>
        </w:rPr>
        <w:t xml:space="preserve">Analysis for integrated racks whose subrack equipment or ORUs will be changed out, </w:t>
      </w:r>
      <w:r w:rsidRPr="00DD232A">
        <w:rPr>
          <w:b/>
          <w:noProof/>
        </w:rPr>
        <w:t>shall</w:t>
      </w:r>
      <w:r w:rsidRPr="00DD232A">
        <w:rPr>
          <w:noProof/>
        </w:rPr>
        <w:t xml:space="preserve"> be verified using a test-correlated analytical model, or some other method that is approved and documented. The analytical model </w:t>
      </w:r>
      <w:r w:rsidRPr="00DD232A">
        <w:rPr>
          <w:b/>
          <w:noProof/>
        </w:rPr>
        <w:t>shall</w:t>
      </w:r>
      <w:r w:rsidRPr="00DD232A">
        <w:rPr>
          <w:noProof/>
        </w:rPr>
        <w:t xml:space="preserve"> include system noise sources and anticipated subrack payload complement and ORU noise sources. The test-correlated model process is shown in Figure N.4.3.12.3-1.</w:t>
      </w:r>
    </w:p>
    <w:p w:rsidR="00DD232A" w:rsidRPr="00DD232A" w:rsidRDefault="00DD232A" w:rsidP="0005562A">
      <w:pPr>
        <w:pStyle w:val="ParagraphT121"/>
        <w:divId w:val="1930701137"/>
        <w:rPr>
          <w:noProof/>
        </w:rPr>
      </w:pPr>
      <w:r w:rsidRPr="00DD232A">
        <w:rPr>
          <w:noProof/>
        </w:rPr>
        <w:t xml:space="preserve">The verification </w:t>
      </w:r>
      <w:r w:rsidRPr="00DD232A">
        <w:rPr>
          <w:b/>
          <w:noProof/>
        </w:rPr>
        <w:t>shall</w:t>
      </w:r>
      <w:r w:rsidRPr="00DD232A">
        <w:rPr>
          <w:noProof/>
        </w:rPr>
        <w:t xml:space="preserve"> be considered successful when the results from the test data or the test-correlated analytical model, including additions, deletions or configuration changes to any subrack equipment or ORUs within the integrated rack, shows either of the two following conditions is satisfied:</w:t>
      </w:r>
    </w:p>
    <w:p w:rsidR="00DD232A" w:rsidRPr="00DD232A" w:rsidRDefault="00DD232A" w:rsidP="0005562A">
      <w:pPr>
        <w:pStyle w:val="ParagraphT121"/>
        <w:ind w:left="1260" w:hanging="540"/>
        <w:divId w:val="1930701137"/>
        <w:rPr>
          <w:noProof/>
        </w:rPr>
      </w:pPr>
      <w:r w:rsidRPr="00DD232A">
        <w:rPr>
          <w:noProof/>
        </w:rPr>
        <w:t>(1)</w:t>
      </w:r>
      <w:r w:rsidRPr="00DD232A">
        <w:rPr>
          <w:noProof/>
        </w:rPr>
        <w:tab/>
        <w:t>The octave band SPLs at the loudest A-weighted overall SPL location exposed directly to the crew-habitable volume and 0.6 meter from the integrated rack are at or below the levels for each of the eight octave bands: 63 Hz, 125 Hz, 250 Hz, 500 Hz, 1000 Hz, 2000 Hz, 4000 Hz, and 8000 Hz as specified in Table N.3.12.3-1, or</w:t>
      </w:r>
    </w:p>
    <w:p w:rsidR="00DD232A" w:rsidRPr="00DD232A" w:rsidRDefault="00DD232A" w:rsidP="0005562A">
      <w:pPr>
        <w:pStyle w:val="ParagraphT121"/>
        <w:ind w:left="1260" w:hanging="540"/>
        <w:divId w:val="1930701137"/>
        <w:rPr>
          <w:noProof/>
        </w:rPr>
      </w:pPr>
      <w:r w:rsidRPr="00DD232A">
        <w:rPr>
          <w:noProof/>
        </w:rPr>
        <w:t>(2)</w:t>
      </w:r>
      <w:r w:rsidRPr="00DD232A">
        <w:rPr>
          <w:noProof/>
        </w:rPr>
        <w:tab/>
        <w:t>The spatial average of the octave band SPLs measured at multiple locations exposed directly to the crew-habitable volume and 0.6 meter from the integrated rack surface are at or below the levels for each of the eight octave bands: 63 Hz, 125 Hz, 250 Hz, 500 Hz, 1000 Hz, 2000 Hz, 4000 Hz, and 8000 Hz as specified in Table N.3.12.3-1. SPL spatial averaging, as used in method (2), can only be used on racks with only one face adjacent to the habitable volume, and is subject to the following:</w:t>
      </w:r>
    </w:p>
    <w:p w:rsidR="00DD232A" w:rsidRPr="00DD232A" w:rsidRDefault="00DD232A" w:rsidP="0005562A">
      <w:pPr>
        <w:pStyle w:val="ParagraphT121"/>
        <w:ind w:left="1800" w:hanging="540"/>
        <w:divId w:val="1930701137"/>
        <w:rPr>
          <w:noProof/>
        </w:rPr>
      </w:pPr>
      <w:r w:rsidRPr="00DD232A">
        <w:rPr>
          <w:noProof/>
        </w:rPr>
        <w:t>(a)</w:t>
      </w:r>
      <w:r w:rsidRPr="00DD232A">
        <w:rPr>
          <w:noProof/>
        </w:rPr>
        <w:tab/>
        <w:t>Spatial averaging cannot be used if any measured octave band value is more than 6 dB above the requirements specified in Table N.3.12.3-1.</w:t>
      </w:r>
    </w:p>
    <w:p w:rsidR="00DD232A" w:rsidRPr="00DD232A" w:rsidRDefault="00DD232A" w:rsidP="0005562A">
      <w:pPr>
        <w:pStyle w:val="ParagraphT121"/>
        <w:ind w:left="1800" w:hanging="540"/>
        <w:divId w:val="1930701137"/>
        <w:rPr>
          <w:noProof/>
        </w:rPr>
      </w:pPr>
      <w:r w:rsidRPr="00DD232A">
        <w:rPr>
          <w:noProof/>
        </w:rPr>
        <w:t>(b)</w:t>
      </w:r>
      <w:r w:rsidRPr="00DD232A">
        <w:rPr>
          <w:noProof/>
        </w:rPr>
        <w:tab/>
        <w:t>Spatial averaging encompasses at least six but not more than 28 measurement locations, with at least 2 horizontally distributed and at least 3 vertically distributed sets of locations. Each measurement location is to be positioned at the center of equally defined areas, found by dividing up the entire rack front face area. See Figure N.4.3.12.3-2 (Acoustic Spatial Averaging Template) for an example with six locations.</w:t>
      </w:r>
    </w:p>
    <w:p w:rsidR="00DD232A" w:rsidRPr="00DD232A" w:rsidRDefault="00DD232A" w:rsidP="0005562A">
      <w:pPr>
        <w:pStyle w:val="ParagraphT121"/>
        <w:ind w:left="1800" w:hanging="540"/>
        <w:divId w:val="1930701137"/>
        <w:rPr>
          <w:noProof/>
        </w:rPr>
      </w:pPr>
      <w:r w:rsidRPr="00DD232A">
        <w:rPr>
          <w:noProof/>
        </w:rPr>
        <w:t>(c)</w:t>
      </w:r>
      <w:r w:rsidRPr="00DD232A">
        <w:rPr>
          <w:noProof/>
        </w:rPr>
        <w:tab/>
        <w:t>Acoustic spatial averaging is to be performed on the acoustic-pressure-squared values at the various locations in each octave band. The following equation illustrates how to calculate the average of octave band sound pressure levels (SPLs in dB) using six locations:</w:t>
      </w:r>
    </w:p>
    <w:p w:rsidR="00DD232A" w:rsidRPr="00DD232A" w:rsidRDefault="00DD232A" w:rsidP="0005562A">
      <w:pPr>
        <w:pStyle w:val="ParagraphT121"/>
        <w:divId w:val="1930701137"/>
        <w:rPr>
          <w:noProof/>
          <w:lang w:val="nn-NO"/>
        </w:rPr>
      </w:pPr>
      <w:r w:rsidRPr="00DD232A">
        <w:rPr>
          <w:noProof/>
          <w:lang w:val="nn-NO"/>
        </w:rPr>
        <w:t>SPL</w:t>
      </w:r>
      <w:r w:rsidRPr="00DD232A">
        <w:rPr>
          <w:noProof/>
          <w:vertAlign w:val="subscript"/>
          <w:lang w:val="nn-NO"/>
        </w:rPr>
        <w:t>Ave</w:t>
      </w:r>
      <w:r w:rsidRPr="00DD232A">
        <w:rPr>
          <w:noProof/>
          <w:lang w:val="nn-NO"/>
        </w:rPr>
        <w:t xml:space="preserve"> = 10 log [(10</w:t>
      </w:r>
      <w:r w:rsidRPr="00DD232A">
        <w:rPr>
          <w:noProof/>
          <w:vertAlign w:val="superscript"/>
          <w:lang w:val="nn-NO"/>
        </w:rPr>
        <w:t>(SPL1/10)</w:t>
      </w:r>
      <w:r w:rsidRPr="00DD232A">
        <w:rPr>
          <w:noProof/>
          <w:lang w:val="nn-NO"/>
        </w:rPr>
        <w:t xml:space="preserve"> + 10</w:t>
      </w:r>
      <w:r w:rsidRPr="00DD232A">
        <w:rPr>
          <w:noProof/>
          <w:vertAlign w:val="superscript"/>
          <w:lang w:val="nn-NO"/>
        </w:rPr>
        <w:t>(SPL2/10)</w:t>
      </w:r>
      <w:r w:rsidRPr="00DD232A">
        <w:rPr>
          <w:noProof/>
          <w:lang w:val="nn-NO"/>
        </w:rPr>
        <w:t xml:space="preserve"> + 10</w:t>
      </w:r>
      <w:r w:rsidRPr="00DD232A">
        <w:rPr>
          <w:noProof/>
          <w:vertAlign w:val="superscript"/>
          <w:lang w:val="nn-NO"/>
        </w:rPr>
        <w:t>(SPL3/10)</w:t>
      </w:r>
      <w:r w:rsidRPr="00DD232A">
        <w:rPr>
          <w:noProof/>
          <w:lang w:val="nn-NO"/>
        </w:rPr>
        <w:t xml:space="preserve"> + 10</w:t>
      </w:r>
      <w:r w:rsidRPr="00DD232A">
        <w:rPr>
          <w:noProof/>
          <w:vertAlign w:val="superscript"/>
          <w:lang w:val="nn-NO"/>
        </w:rPr>
        <w:t>(SPL4/10)</w:t>
      </w:r>
      <w:r w:rsidRPr="00DD232A">
        <w:rPr>
          <w:noProof/>
          <w:lang w:val="nn-NO"/>
        </w:rPr>
        <w:t xml:space="preserve"> + 10</w:t>
      </w:r>
      <w:r w:rsidRPr="00DD232A">
        <w:rPr>
          <w:noProof/>
          <w:vertAlign w:val="superscript"/>
          <w:lang w:val="nn-NO"/>
        </w:rPr>
        <w:t>(SPL5/10)</w:t>
      </w:r>
      <w:r w:rsidRPr="00DD232A">
        <w:rPr>
          <w:noProof/>
          <w:lang w:val="nn-NO"/>
        </w:rPr>
        <w:t xml:space="preserve"> +10</w:t>
      </w:r>
      <w:r w:rsidRPr="00DD232A">
        <w:rPr>
          <w:noProof/>
          <w:vertAlign w:val="superscript"/>
          <w:lang w:val="nn-NO"/>
        </w:rPr>
        <w:t>(SPL6/10)</w:t>
      </w:r>
      <w:r w:rsidRPr="00DD232A">
        <w:rPr>
          <w:noProof/>
          <w:lang w:val="nn-NO"/>
        </w:rPr>
        <w:t>)/6]</w:t>
      </w:r>
    </w:p>
    <w:p w:rsidR="00DD232A" w:rsidRDefault="00DD232A" w:rsidP="00080104">
      <w:pPr>
        <w:pStyle w:val="ParagraphT121"/>
        <w:divId w:val="1930701137"/>
        <w:rPr>
          <w:noProof/>
        </w:rPr>
      </w:pPr>
      <w:r w:rsidRPr="00DD232A">
        <w:rPr>
          <w:noProof/>
        </w:rPr>
        <w:t>Verification Submittal:  Test and Analysis with Report</w:t>
      </w:r>
    </w:p>
    <w:p w:rsidR="00080104" w:rsidRDefault="00080104">
      <w:pPr>
        <w:spacing w:line="240" w:lineRule="auto"/>
        <w:rPr>
          <w:rFonts w:ascii="Times" w:hAnsi="Times"/>
          <w:noProof/>
          <w:snapToGrid w:val="0"/>
          <w:szCs w:val="24"/>
        </w:rPr>
      </w:pPr>
      <w:r>
        <w:rPr>
          <w:rFonts w:ascii="Times" w:hAnsi="Times"/>
          <w:noProof/>
          <w:snapToGrid w:val="0"/>
          <w:szCs w:val="24"/>
        </w:rPr>
        <w:br w:type="page"/>
      </w: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r w:rsidRPr="00DD232A">
        <w:rPr>
          <w:rFonts w:ascii="Times New Roman" w:hAnsi="Times New Roman"/>
          <w:noProof/>
          <w:szCs w:val="24"/>
        </w:rPr>
        <w:drawing>
          <wp:anchor distT="0" distB="0" distL="114300" distR="114300" simplePos="0" relativeHeight="251734016" behindDoc="0" locked="0" layoutInCell="1" allowOverlap="1" wp14:anchorId="3A80F5E4" wp14:editId="0065F869">
            <wp:simplePos x="0" y="0"/>
            <wp:positionH relativeFrom="column">
              <wp:posOffset>0</wp:posOffset>
            </wp:positionH>
            <wp:positionV relativeFrom="paragraph">
              <wp:posOffset>0</wp:posOffset>
            </wp:positionV>
            <wp:extent cx="5939790" cy="3769360"/>
            <wp:effectExtent l="0" t="0" r="3810" b="2540"/>
            <wp:wrapNone/>
            <wp:docPr id="27592" name="Picture 115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86"/>
                    <pic:cNvPicPr>
                      <a:picLocks noChangeAspect="1" noChangeArrowheads="1"/>
                    </pic:cNvPicPr>
                  </pic:nvPicPr>
                  <pic:blipFill>
                    <a:blip r:embed="rId377" cstate="print">
                      <a:extLst>
                        <a:ext uri="{28A0092B-C50C-407E-A947-70E740481C1C}">
                          <a14:useLocalDpi xmlns:a14="http://schemas.microsoft.com/office/drawing/2010/main" val="0"/>
                        </a:ext>
                      </a:extLst>
                    </a:blip>
                    <a:srcRect/>
                    <a:stretch>
                      <a:fillRect/>
                    </a:stretch>
                  </pic:blipFill>
                  <pic:spPr bwMode="auto">
                    <a:xfrm>
                      <a:off x="0" y="0"/>
                      <a:ext cx="5939790" cy="3769360"/>
                    </a:xfrm>
                    <a:prstGeom prst="rect">
                      <a:avLst/>
                    </a:prstGeom>
                    <a:noFill/>
                  </pic:spPr>
                </pic:pic>
              </a:graphicData>
            </a:graphic>
            <wp14:sizeRelH relativeFrom="page">
              <wp14:pctWidth>0</wp14:pctWidth>
            </wp14:sizeRelH>
            <wp14:sizeRelV relativeFrom="page">
              <wp14:pctHeight>0</wp14:pctHeight>
            </wp14:sizeRelV>
          </wp:anchor>
        </w:drawing>
      </w: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DD232A" w:rsidRPr="00DD232A" w:rsidRDefault="00DD232A" w:rsidP="00DD232A">
      <w:pPr>
        <w:spacing w:before="100" w:beforeAutospacing="1" w:after="100" w:afterAutospacing="1" w:line="240" w:lineRule="auto"/>
        <w:divId w:val="1930701137"/>
        <w:rPr>
          <w:rFonts w:ascii="Times New Roman" w:hAnsi="Times New Roman"/>
          <w:noProof/>
          <w:szCs w:val="24"/>
        </w:rPr>
      </w:pPr>
    </w:p>
    <w:p w:rsidR="00080104" w:rsidRPr="00080104" w:rsidRDefault="00080104" w:rsidP="00080104">
      <w:pPr>
        <w:pStyle w:val="ParagraphT121"/>
        <w:spacing w:before="0" w:after="0"/>
        <w:divId w:val="1930701137"/>
        <w:rPr>
          <w:sz w:val="12"/>
          <w:szCs w:val="12"/>
        </w:rPr>
      </w:pPr>
    </w:p>
    <w:p w:rsidR="00DD232A" w:rsidRPr="00DD232A" w:rsidRDefault="00DD232A" w:rsidP="00080104">
      <w:pPr>
        <w:pStyle w:val="Figurecont0"/>
        <w:divId w:val="1930701137"/>
      </w:pPr>
      <w:r w:rsidRPr="00DD232A">
        <w:t>FIGURE N.4.3.12.3-1  TEST-CORRELATED MODEL PROCESS</w:t>
      </w:r>
    </w:p>
    <w:p w:rsidR="00DD232A" w:rsidRPr="00DD232A" w:rsidRDefault="00DD232A" w:rsidP="00080104">
      <w:pPr>
        <w:pStyle w:val="ParagraphT121"/>
        <w:divId w:val="1930701137"/>
        <w:rPr>
          <w:noProof/>
        </w:rPr>
      </w:pPr>
    </w:p>
    <w:p w:rsidR="00DD232A" w:rsidRPr="00DD232A" w:rsidRDefault="00DD232A" w:rsidP="00DD232A">
      <w:pPr>
        <w:spacing w:before="100" w:beforeAutospacing="1" w:after="100" w:afterAutospacing="1" w:line="240" w:lineRule="auto"/>
        <w:jc w:val="center"/>
        <w:divId w:val="1930701137"/>
        <w:rPr>
          <w:rFonts w:ascii="Times New Roman" w:hAnsi="Times New Roman"/>
          <w:noProof/>
          <w:szCs w:val="24"/>
        </w:rPr>
      </w:pPr>
      <w:r w:rsidRPr="00DD232A">
        <w:rPr>
          <w:rFonts w:ascii="Times New Roman" w:hAnsi="Times New Roman"/>
          <w:noProof/>
          <w:szCs w:val="24"/>
        </w:rPr>
        <w:drawing>
          <wp:inline distT="0" distB="0" distL="0" distR="0" wp14:anchorId="62F779AF" wp14:editId="4B04087D">
            <wp:extent cx="5238750" cy="4781550"/>
            <wp:effectExtent l="0" t="0" r="0" b="0"/>
            <wp:docPr id="27593"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78">
                      <a:extLst>
                        <a:ext uri="{28A0092B-C50C-407E-A947-70E740481C1C}">
                          <a14:useLocalDpi xmlns:a14="http://schemas.microsoft.com/office/drawing/2010/main" val="0"/>
                        </a:ext>
                      </a:extLst>
                    </a:blip>
                    <a:srcRect/>
                    <a:stretch>
                      <a:fillRect/>
                    </a:stretch>
                  </pic:blipFill>
                  <pic:spPr bwMode="auto">
                    <a:xfrm>
                      <a:off x="0" y="0"/>
                      <a:ext cx="5238750" cy="4781550"/>
                    </a:xfrm>
                    <a:prstGeom prst="rect">
                      <a:avLst/>
                    </a:prstGeom>
                    <a:noFill/>
                    <a:ln>
                      <a:noFill/>
                    </a:ln>
                  </pic:spPr>
                </pic:pic>
              </a:graphicData>
            </a:graphic>
          </wp:inline>
        </w:drawing>
      </w:r>
    </w:p>
    <w:p w:rsidR="00737238" w:rsidRDefault="00DD232A" w:rsidP="00080104">
      <w:pPr>
        <w:pStyle w:val="Figurecont0"/>
        <w:divId w:val="1930701137"/>
      </w:pPr>
      <w:r w:rsidRPr="00DD232A">
        <w:t>FIGURE N.4.3.12.3-2  SAMPLE ACOUSTIC SPATIAL AVERAGING TEMPLATE FOR</w:t>
      </w:r>
      <w:r w:rsidR="00527F6D">
        <w:br/>
      </w:r>
      <w:r w:rsidRPr="00DD232A">
        <w:t>6 M</w:t>
      </w:r>
      <w:r w:rsidR="00527F6D">
        <w:t>easurement locations</w:t>
      </w:r>
    </w:p>
    <w:p w:rsidR="00737238" w:rsidRDefault="00737238" w:rsidP="00080104">
      <w:pPr>
        <w:pStyle w:val="ParagraphT121"/>
        <w:divId w:val="1930701137"/>
      </w:pPr>
    </w:p>
    <w:p w:rsidR="00737238" w:rsidRDefault="00737238" w:rsidP="00080104">
      <w:pPr>
        <w:pStyle w:val="ParagraphT121"/>
        <w:divId w:val="1930701137"/>
      </w:pPr>
    </w:p>
    <w:p w:rsidR="00737238" w:rsidRDefault="00737238" w:rsidP="00C27452">
      <w:pPr>
        <w:divId w:val="1930701137"/>
        <w:sectPr w:rsidR="00737238" w:rsidSect="00932B90">
          <w:headerReference w:type="default" r:id="rId379"/>
          <w:footerReference w:type="default" r:id="rId380"/>
          <w:pgSz w:w="12240" w:h="15840"/>
          <w:pgMar w:top="1440" w:right="1440" w:bottom="1440" w:left="1440" w:header="720" w:footer="720" w:gutter="0"/>
          <w:cols w:space="720"/>
        </w:sectPr>
      </w:pPr>
    </w:p>
    <w:p w:rsidR="000D43B0" w:rsidRDefault="000D43B0" w:rsidP="000D43B0">
      <w:pPr>
        <w:pStyle w:val="Hel11-B-C-Caps"/>
        <w:divId w:val="1930701137"/>
        <w:rPr>
          <w:sz w:val="44"/>
          <w:szCs w:val="44"/>
        </w:rPr>
      </w:pPr>
      <w:bookmarkStart w:id="613" w:name="_Toc501623529"/>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053554" w:rsidRDefault="000D43B0" w:rsidP="000D43B0">
      <w:pPr>
        <w:pStyle w:val="Hel11-B-C-Caps"/>
        <w:divId w:val="1930701137"/>
        <w:rPr>
          <w:sz w:val="40"/>
          <w:szCs w:val="40"/>
        </w:rPr>
      </w:pPr>
      <w:r w:rsidRPr="00053554">
        <w:rPr>
          <w:sz w:val="40"/>
          <w:szCs w:val="40"/>
        </w:rPr>
        <w:t xml:space="preserve">aPPENDIX </w:t>
      </w:r>
      <w:r>
        <w:rPr>
          <w:sz w:val="40"/>
          <w:szCs w:val="40"/>
        </w:rPr>
        <w:t>O</w:t>
      </w:r>
    </w:p>
    <w:p w:rsidR="000D43B0" w:rsidRDefault="000D43B0" w:rsidP="000D43B0">
      <w:pPr>
        <w:pStyle w:val="Hel11-B-C-Caps"/>
        <w:divId w:val="1930701137"/>
        <w:rPr>
          <w:sz w:val="40"/>
          <w:szCs w:val="40"/>
        </w:rPr>
      </w:pPr>
    </w:p>
    <w:p w:rsidR="000D43B0" w:rsidRPr="00053554" w:rsidRDefault="000D43B0" w:rsidP="000D43B0">
      <w:pPr>
        <w:pStyle w:val="Hel11-B-C-Caps"/>
        <w:divId w:val="1930701137"/>
        <w:rPr>
          <w:sz w:val="40"/>
          <w:szCs w:val="40"/>
        </w:rPr>
      </w:pPr>
      <w:r>
        <w:rPr>
          <w:sz w:val="40"/>
          <w:szCs w:val="40"/>
        </w:rPr>
        <w:t>DELETED</w:t>
      </w:r>
    </w:p>
    <w:bookmarkEnd w:id="613"/>
    <w:p w:rsidR="00737238" w:rsidRDefault="00737238" w:rsidP="00C27452">
      <w:pPr>
        <w:divId w:val="1930701137"/>
      </w:pPr>
    </w:p>
    <w:p w:rsidR="00737238" w:rsidRDefault="00737238" w:rsidP="00C27452">
      <w:pPr>
        <w:divId w:val="1930701137"/>
        <w:sectPr w:rsidR="00737238" w:rsidSect="00996D19">
          <w:headerReference w:type="default" r:id="rId381"/>
          <w:footerReference w:type="default" r:id="rId382"/>
          <w:pgSz w:w="12240" w:h="15840"/>
          <w:pgMar w:top="1440" w:right="1440" w:bottom="1440" w:left="1440" w:header="720" w:footer="720" w:gutter="0"/>
          <w:pgNumType w:start="1"/>
          <w:cols w:space="720"/>
        </w:sectPr>
      </w:pPr>
    </w:p>
    <w:p w:rsidR="000D43B0" w:rsidRDefault="000D43B0" w:rsidP="000D43B0">
      <w:pPr>
        <w:pStyle w:val="Hel11-B-C-Caps"/>
        <w:divId w:val="1930701137"/>
        <w:rPr>
          <w:sz w:val="44"/>
          <w:szCs w:val="44"/>
        </w:rPr>
      </w:pPr>
      <w:bookmarkStart w:id="614" w:name="_Toc501623530"/>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053554" w:rsidRDefault="000D43B0" w:rsidP="000D43B0">
      <w:pPr>
        <w:pStyle w:val="Hel11-B-C-Caps"/>
        <w:divId w:val="1930701137"/>
        <w:rPr>
          <w:sz w:val="40"/>
          <w:szCs w:val="40"/>
        </w:rPr>
      </w:pPr>
      <w:r w:rsidRPr="00053554">
        <w:rPr>
          <w:sz w:val="40"/>
          <w:szCs w:val="40"/>
        </w:rPr>
        <w:t xml:space="preserve">aPPENDIX </w:t>
      </w:r>
      <w:r>
        <w:rPr>
          <w:sz w:val="40"/>
          <w:szCs w:val="40"/>
        </w:rPr>
        <w:t>p</w:t>
      </w:r>
    </w:p>
    <w:p w:rsidR="000D43B0" w:rsidRDefault="000D43B0" w:rsidP="000D43B0">
      <w:pPr>
        <w:pStyle w:val="Hel11-B-C-Caps"/>
        <w:divId w:val="1930701137"/>
        <w:rPr>
          <w:sz w:val="40"/>
          <w:szCs w:val="40"/>
        </w:rPr>
      </w:pPr>
    </w:p>
    <w:p w:rsidR="000D43B0" w:rsidRPr="00053554" w:rsidRDefault="000D43B0" w:rsidP="000D43B0">
      <w:pPr>
        <w:pStyle w:val="Hel11-B-C-Caps"/>
        <w:divId w:val="1930701137"/>
        <w:rPr>
          <w:sz w:val="40"/>
          <w:szCs w:val="40"/>
        </w:rPr>
      </w:pPr>
      <w:r w:rsidRPr="000D43B0">
        <w:rPr>
          <w:sz w:val="40"/>
          <w:szCs w:val="40"/>
        </w:rPr>
        <w:t>COTS PAYLOADS PROCESS AND REQUIREMENTS</w:t>
      </w:r>
    </w:p>
    <w:bookmarkEnd w:id="614"/>
    <w:p w:rsidR="00B92AB3" w:rsidRPr="00B92AB3" w:rsidRDefault="00B92AB3" w:rsidP="000D43B0">
      <w:pPr>
        <w:pStyle w:val="Hel11-B-C-Caps"/>
        <w:divId w:val="1930701137"/>
      </w:pPr>
      <w:r w:rsidRPr="00B92AB3">
        <w:rPr>
          <w:sz w:val="36"/>
          <w:szCs w:val="36"/>
        </w:rPr>
        <w:br w:type="page"/>
      </w:r>
      <w:bookmarkStart w:id="615" w:name="_Toc425223340"/>
      <w:bookmarkStart w:id="616" w:name="_Toc425243608"/>
      <w:bookmarkStart w:id="617" w:name="_Toc433624306"/>
      <w:bookmarkStart w:id="618" w:name="_Toc501623531"/>
      <w:r w:rsidRPr="00B92AB3">
        <w:t>APPENDIX P - COTS PAYLOADS PROCESS AND REQUIREMENTS</w:t>
      </w:r>
      <w:bookmarkEnd w:id="615"/>
      <w:bookmarkEnd w:id="616"/>
      <w:bookmarkEnd w:id="617"/>
      <w:bookmarkEnd w:id="618"/>
    </w:p>
    <w:p w:rsidR="00B92AB3" w:rsidRPr="00B92AB3" w:rsidRDefault="00B92AB3" w:rsidP="00930C8D">
      <w:pPr>
        <w:pStyle w:val="AppLvl1"/>
        <w:divId w:val="1930701137"/>
      </w:pPr>
      <w:bookmarkStart w:id="619" w:name="_Toc501623532"/>
      <w:r>
        <w:t>P</w:t>
      </w:r>
      <w:r w:rsidRPr="00B92AB3">
        <w:t>.1</w:t>
      </w:r>
      <w:r w:rsidR="000D43B0">
        <w:t>.0</w:t>
      </w:r>
      <w:r w:rsidR="000D43B0">
        <w:tab/>
      </w:r>
      <w:r w:rsidRPr="00B92AB3">
        <w:t>Introduction</w:t>
      </w:r>
      <w:bookmarkEnd w:id="619"/>
    </w:p>
    <w:p w:rsidR="00B92AB3" w:rsidRPr="00B92AB3" w:rsidRDefault="00B92AB3" w:rsidP="00930C8D">
      <w:pPr>
        <w:pStyle w:val="AppLvl2"/>
        <w:divId w:val="1930701137"/>
      </w:pPr>
      <w:r>
        <w:t>P</w:t>
      </w:r>
      <w:r w:rsidRPr="00B92AB3">
        <w:t>.1.1</w:t>
      </w:r>
      <w:r w:rsidR="000D43B0">
        <w:tab/>
      </w:r>
      <w:r w:rsidRPr="00B92AB3">
        <w:t>Purpose</w:t>
      </w:r>
    </w:p>
    <w:p w:rsidR="00B92AB3" w:rsidRPr="00B92AB3" w:rsidRDefault="00B92AB3" w:rsidP="00930C8D">
      <w:pPr>
        <w:pStyle w:val="ParagraphT121"/>
        <w:divId w:val="1930701137"/>
      </w:pPr>
      <w:r w:rsidRPr="00B92AB3">
        <w:t>Appendix P provides a streamlined certification process for commercially available payload hardware or software procured directly from a vendor or authorized distributor. Payload items that meet this definition will henceforward be described as COTS and can be certified following the guidelines in this appendix.  This appe</w:t>
      </w:r>
      <w:r w:rsidR="000D43B0">
        <w:t>ndix is derived from SSP 50986.</w:t>
      </w:r>
    </w:p>
    <w:p w:rsidR="00B92AB3" w:rsidRPr="00B92AB3" w:rsidRDefault="00B92AB3" w:rsidP="00930C8D">
      <w:pPr>
        <w:pStyle w:val="AppLvl2"/>
        <w:divId w:val="1930701137"/>
      </w:pPr>
      <w:r>
        <w:t>P</w:t>
      </w:r>
      <w:r w:rsidRPr="00B92AB3">
        <w:t>.1.2</w:t>
      </w:r>
      <w:r w:rsidR="000D43B0">
        <w:tab/>
      </w:r>
      <w:r w:rsidRPr="00B92AB3">
        <w:t>Scope</w:t>
      </w:r>
    </w:p>
    <w:p w:rsidR="00B92AB3" w:rsidRPr="00B92AB3" w:rsidRDefault="00B92AB3" w:rsidP="00930C8D">
      <w:pPr>
        <w:pStyle w:val="ParagraphT121"/>
        <w:divId w:val="1930701137"/>
      </w:pPr>
      <w:r w:rsidRPr="00B92AB3">
        <w:t>This appendix is intended to address unmodified COTS hardware. It is acceptable (sometimes even required) to add labels but still consider t</w:t>
      </w:r>
      <w:r w:rsidR="000D43B0">
        <w:t>he COTS hardware as unmodified.</w:t>
      </w:r>
    </w:p>
    <w:p w:rsidR="00B92AB3" w:rsidRPr="00B92AB3" w:rsidRDefault="00B92AB3" w:rsidP="00930C8D">
      <w:pPr>
        <w:pStyle w:val="AppLvl2"/>
        <w:divId w:val="1930701137"/>
      </w:pPr>
      <w:r>
        <w:t>P</w:t>
      </w:r>
      <w:r w:rsidRPr="00B92AB3">
        <w:t>.1.3</w:t>
      </w:r>
      <w:r w:rsidR="000D43B0">
        <w:tab/>
      </w:r>
      <w:r w:rsidRPr="00B92AB3">
        <w:t>Use</w:t>
      </w:r>
    </w:p>
    <w:p w:rsidR="00B92AB3" w:rsidRPr="00B92AB3" w:rsidRDefault="00B92AB3" w:rsidP="00930C8D">
      <w:pPr>
        <w:pStyle w:val="ParagraphT121"/>
        <w:divId w:val="1930701137"/>
      </w:pPr>
      <w:r w:rsidRPr="00B92AB3">
        <w:t>This process and requirement set will be used by NASA and NASA-sponsored COTS payloads. It is possible that IPs will use this process and document it in their respective requirements documents.</w:t>
      </w:r>
    </w:p>
    <w:p w:rsidR="00B92AB3" w:rsidRPr="00B92AB3" w:rsidRDefault="00B92AB3" w:rsidP="00930C8D">
      <w:pPr>
        <w:pStyle w:val="AppLvl2"/>
        <w:divId w:val="1930701137"/>
      </w:pPr>
      <w:r>
        <w:t>P</w:t>
      </w:r>
      <w:r w:rsidRPr="00B92AB3">
        <w:t>.1.4</w:t>
      </w:r>
      <w:r w:rsidR="000D43B0">
        <w:tab/>
      </w:r>
      <w:r w:rsidRPr="00B92AB3">
        <w:t>Exceptions</w:t>
      </w:r>
    </w:p>
    <w:p w:rsidR="00B92AB3" w:rsidRPr="00B92AB3" w:rsidRDefault="00B92AB3" w:rsidP="00930C8D">
      <w:pPr>
        <w:pStyle w:val="ParagraphT121"/>
        <w:divId w:val="1930701137"/>
      </w:pPr>
      <w:r w:rsidRPr="00B92AB3">
        <w:t>COTS payloads must comply with all interface requirements determined to be applicable by the process defined in Appendix P.</w:t>
      </w:r>
    </w:p>
    <w:p w:rsidR="00B92AB3" w:rsidRPr="00B92AB3" w:rsidRDefault="00B92AB3" w:rsidP="00930C8D">
      <w:pPr>
        <w:pStyle w:val="ParagraphT121"/>
        <w:divId w:val="1930701137"/>
      </w:pPr>
      <w:r w:rsidRPr="00B92AB3">
        <w:t xml:space="preserve">Any exception to requirements defined in Appendix P must </w:t>
      </w:r>
      <w:r w:rsidR="00930C8D">
        <w:t>be approved by the ISS Program.</w:t>
      </w:r>
    </w:p>
    <w:p w:rsidR="00B92AB3" w:rsidRPr="00B92AB3" w:rsidRDefault="00B92AB3" w:rsidP="00930C8D">
      <w:pPr>
        <w:pStyle w:val="AppLvl1"/>
        <w:divId w:val="1930701137"/>
      </w:pPr>
      <w:bookmarkStart w:id="620" w:name="_Toc501623533"/>
      <w:r>
        <w:t>P</w:t>
      </w:r>
      <w:r w:rsidRPr="00B92AB3">
        <w:t>.2</w:t>
      </w:r>
      <w:r w:rsidR="00930C8D">
        <w:t>.0</w:t>
      </w:r>
      <w:r w:rsidR="000D43B0">
        <w:tab/>
      </w:r>
      <w:r w:rsidRPr="00B92AB3">
        <w:t>Cots Overview</w:t>
      </w:r>
      <w:bookmarkEnd w:id="620"/>
    </w:p>
    <w:p w:rsidR="00B92AB3" w:rsidRPr="00B92AB3" w:rsidRDefault="00B92AB3" w:rsidP="00930C8D">
      <w:pPr>
        <w:pStyle w:val="AppLvl2"/>
        <w:divId w:val="1930701137"/>
      </w:pPr>
      <w:r>
        <w:t>P</w:t>
      </w:r>
      <w:r w:rsidRPr="00B92AB3">
        <w:t>.2.1</w:t>
      </w:r>
      <w:r w:rsidR="000D43B0">
        <w:tab/>
      </w:r>
      <w:r w:rsidRPr="00B92AB3">
        <w:t>Cots Definitions</w:t>
      </w:r>
    </w:p>
    <w:p w:rsidR="00B92AB3" w:rsidRPr="00B92AB3" w:rsidRDefault="00B92AB3" w:rsidP="00930C8D">
      <w:pPr>
        <w:pStyle w:val="ParagraphT121"/>
        <w:divId w:val="1930701137"/>
      </w:pPr>
      <w:r w:rsidRPr="00B92AB3">
        <w:t>COTS payload items must be unmodified other than labels. In addition, the following general definitions must be met in order to use the minimum requirements set. If these definitions are not met, the COTS process may still be used but additional requirements may apply.</w:t>
      </w:r>
    </w:p>
    <w:p w:rsidR="00B92AB3" w:rsidRPr="00B92AB3" w:rsidRDefault="00B92AB3" w:rsidP="00930C8D">
      <w:pPr>
        <w:pStyle w:val="ParagraphT121"/>
        <w:ind w:left="1260" w:hanging="540"/>
        <w:divId w:val="1930701137"/>
      </w:pPr>
      <w:r w:rsidRPr="00B92AB3">
        <w:t>1.</w:t>
      </w:r>
      <w:r w:rsidRPr="00B92AB3">
        <w:tab/>
        <w:t>The COTS item has no safety-critical structures and is not hard mounted for launch or on-orbit. (This allows structures requirements to be omitted. Protrusion requirements may still apply depending on planned operation.)</w:t>
      </w:r>
    </w:p>
    <w:p w:rsidR="00B92AB3" w:rsidRPr="00B92AB3" w:rsidRDefault="00B92AB3" w:rsidP="00930C8D">
      <w:pPr>
        <w:pStyle w:val="ParagraphT121"/>
        <w:ind w:left="1260" w:hanging="540"/>
        <w:divId w:val="1930701137"/>
      </w:pPr>
      <w:r w:rsidRPr="00B92AB3">
        <w:t>2.</w:t>
      </w:r>
      <w:r w:rsidRPr="00B92AB3">
        <w:tab/>
        <w:t>The COTS item is unpowered or only powered by batteries. (This allows most E</w:t>
      </w:r>
      <w:r w:rsidR="000D43B0">
        <w:t>PS requirements to be omitted.)</w:t>
      </w:r>
    </w:p>
    <w:p w:rsidR="00B92AB3" w:rsidRPr="00B92AB3" w:rsidRDefault="00B92AB3" w:rsidP="00930C8D">
      <w:pPr>
        <w:pStyle w:val="ParagraphT121"/>
        <w:ind w:left="1260" w:hanging="540"/>
        <w:divId w:val="1930701137"/>
      </w:pPr>
      <w:r w:rsidRPr="00B92AB3">
        <w:t>3.</w:t>
      </w:r>
      <w:r w:rsidRPr="00B92AB3">
        <w:tab/>
        <w:t>The COTS item has no ISS C&amp;DH interfaces. (This allows C&amp;DH requirements to be omitted.)</w:t>
      </w:r>
    </w:p>
    <w:p w:rsidR="00B92AB3" w:rsidRPr="00B92AB3" w:rsidRDefault="00B92AB3" w:rsidP="00930C8D">
      <w:pPr>
        <w:pStyle w:val="ParagraphT121"/>
        <w:ind w:left="1260" w:hanging="540"/>
        <w:divId w:val="1930701137"/>
      </w:pPr>
      <w:r w:rsidRPr="00B92AB3">
        <w:t>4.</w:t>
      </w:r>
      <w:r w:rsidRPr="00B92AB3">
        <w:tab/>
        <w:t>The COTS item has no potable water interfaces. (This allows potable water requirements to be omitted.)</w:t>
      </w:r>
    </w:p>
    <w:p w:rsidR="00B92AB3" w:rsidRPr="00B92AB3" w:rsidRDefault="00B92AB3" w:rsidP="00930C8D">
      <w:pPr>
        <w:pStyle w:val="ParagraphT121"/>
        <w:ind w:left="1260" w:hanging="540"/>
        <w:divId w:val="1930701137"/>
      </w:pPr>
      <w:r w:rsidRPr="00B92AB3">
        <w:t>5.</w:t>
      </w:r>
      <w:r w:rsidRPr="00B92AB3">
        <w:tab/>
        <w:t>The COTS item is not placed in cold stowage. (Cold stowage COTS will have additional requirements.)</w:t>
      </w:r>
    </w:p>
    <w:p w:rsidR="00B92AB3" w:rsidRPr="00B92AB3" w:rsidRDefault="00B92AB3" w:rsidP="00930C8D">
      <w:pPr>
        <w:pStyle w:val="ParagraphT121"/>
        <w:ind w:left="1260" w:hanging="540"/>
        <w:divId w:val="1930701137"/>
      </w:pPr>
      <w:r w:rsidRPr="00B92AB3">
        <w:t>6.</w:t>
      </w:r>
      <w:r w:rsidRPr="00B92AB3">
        <w:tab/>
        <w:t>The COTS item is “user friendly” and a commercially viable product. (This allows human factors requirements to be omitted.).</w:t>
      </w:r>
    </w:p>
    <w:p w:rsidR="00B92AB3" w:rsidRPr="00B92AB3" w:rsidRDefault="00B92AB3" w:rsidP="00930C8D">
      <w:pPr>
        <w:pStyle w:val="ParagraphT121"/>
        <w:divId w:val="1930701137"/>
      </w:pPr>
      <w:r w:rsidRPr="00B92AB3">
        <w:t>If these definitions are met, and the COTS payload is shown to not impact Crew or ISS Safety, the COTS payload will, at a minimum, verify to the requirements docum</w:t>
      </w:r>
      <w:r w:rsidR="000D43B0">
        <w:t>ented in the following section.</w:t>
      </w:r>
    </w:p>
    <w:p w:rsidR="00B92AB3" w:rsidRPr="00B92AB3" w:rsidRDefault="00B92AB3" w:rsidP="00930C8D">
      <w:pPr>
        <w:pStyle w:val="AppLvl2"/>
        <w:divId w:val="1930701137"/>
      </w:pPr>
      <w:r>
        <w:t>P</w:t>
      </w:r>
      <w:r w:rsidRPr="00B92AB3">
        <w:t>.2.2</w:t>
      </w:r>
      <w:r w:rsidR="000D43B0">
        <w:tab/>
      </w:r>
      <w:r w:rsidRPr="00B92AB3">
        <w:t>Cots Requirements</w:t>
      </w:r>
    </w:p>
    <w:p w:rsidR="00B92AB3" w:rsidRPr="00B92AB3" w:rsidRDefault="00B92AB3" w:rsidP="00930C8D">
      <w:pPr>
        <w:pStyle w:val="ParagraphT121"/>
        <w:divId w:val="1930701137"/>
      </w:pPr>
      <w:r w:rsidRPr="00B92AB3">
        <w:t>Assuming the definitions in P.2.1 are met, the COTS payload will be allowed to verify to at least the minimum set of interface requirements listed in Table P.2.2-1, Minimum COTS Payloads Requirements, Guidelines and Data Deliverables.</w:t>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1"/>
        <w:gridCol w:w="4375"/>
        <w:gridCol w:w="2994"/>
      </w:tblGrid>
      <w:tr w:rsidR="00B92AB3" w:rsidRPr="00B92AB3" w:rsidTr="00930C8D">
        <w:trPr>
          <w:divId w:val="1930701137"/>
          <w:cantSplit/>
          <w:trHeight w:val="14"/>
          <w:tblHeader/>
          <w:jc w:val="center"/>
        </w:trPr>
        <w:tc>
          <w:tcPr>
            <w:tcW w:w="9172" w:type="dxa"/>
            <w:gridSpan w:val="3"/>
            <w:tcBorders>
              <w:top w:val="nil"/>
              <w:left w:val="nil"/>
              <w:bottom w:val="single" w:sz="4" w:space="0" w:color="auto"/>
              <w:right w:val="nil"/>
            </w:tcBorders>
            <w:hideMark/>
          </w:tcPr>
          <w:p w:rsidR="00B92AB3" w:rsidRPr="00B92AB3" w:rsidRDefault="00B92AB3" w:rsidP="0059659B">
            <w:pPr>
              <w:pStyle w:val="TableTitleContinued"/>
            </w:pPr>
            <w:r w:rsidRPr="00B92AB3">
              <w:rPr>
                <w:snapToGrid w:val="0"/>
              </w:rPr>
              <w:t xml:space="preserve">TABLE P.2.2-1  MINIMUM COTS PAYLOADS REQUIREMENTS, GUIDELINES AND DATA DELIVERABLES </w:t>
            </w:r>
          </w:p>
        </w:tc>
      </w:tr>
      <w:tr w:rsidR="00B92AB3" w:rsidRPr="00B92AB3" w:rsidTr="00930C8D">
        <w:trPr>
          <w:divId w:val="1930701137"/>
          <w:cantSplit/>
          <w:trHeight w:val="14"/>
          <w:tblHeader/>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Heading1"/>
              <w:rPr>
                <w:rFonts w:cs="Arial"/>
                <w:bCs/>
              </w:rPr>
            </w:pPr>
            <w:r w:rsidRPr="00B92AB3">
              <w:t>SSP 57000 Requirement Number</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Heading1"/>
              <w:rPr>
                <w:rFonts w:cs="Arial"/>
                <w:bCs/>
              </w:rPr>
            </w:pPr>
            <w:r w:rsidRPr="00B92AB3">
              <w:t>Requirement Paragraph</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Heading1"/>
              <w:rPr>
                <w:rFonts w:cs="Arial"/>
                <w:bCs/>
              </w:rPr>
            </w:pPr>
            <w:r w:rsidRPr="00B92AB3">
              <w:rPr>
                <w:rFonts w:cs="Arial"/>
                <w:bCs/>
              </w:rPr>
              <w:t>Comments</w:t>
            </w: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3.1.4.2</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PROTRUSION DATA REQUIREMENTS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425"/>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D.3.2.1 / D.4.3.2.1</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ELECTROMAGNETIC INTERFERENCE FOR TRANSPORT VEHICLES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3.2.2.1.3 / 4.3.2.2.1.3</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RE02 LIMITS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445"/>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 xml:space="preserve">D.3.2.2 </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DC MAGNETIC FIELDS FOR RUSSIAN TRANSPORT VEHICLES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This data deliverable only applies to payloads that intentionally generate magnetic fields (electromagnets and permanent magnets)</w:t>
            </w:r>
          </w:p>
        </w:tc>
      </w:tr>
      <w:tr w:rsidR="00B92AB3" w:rsidRPr="00B92AB3" w:rsidTr="00930C8D">
        <w:trPr>
          <w:divId w:val="1930701137"/>
          <w:cantSplit/>
          <w:trHeight w:val="819"/>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3.2.2.9 / 4.3.2.2.9</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 xml:space="preserve">INTENTIONAL RADIATING AND RECEIVING </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592"/>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 xml:space="preserve">3.2.2.10 </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INTENTIONAL RADIATING AND RECEIVING CERTIFICATION</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592"/>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3.2.2.11</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INTENTIONAL RADIO FREQUENCY EMISSION/OPERATION AUTHORITY</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3.5.2 / 4.3.5.2</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CABIN AIR HEAT LOAD LIMITS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3.9.2 / 4.3.9.2</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WATER-SOLUBLE VOLATILE ORGANIC COMPOUND RELEASES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3.11.3 / 4.3.11.3</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CLEANLINESS</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Payload COTS item may verify to generally clean.</w:t>
            </w: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G.3.12.1 / G.4.3.12.1</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 xml:space="preserve">CONTINUOUS NOISE LIMITS </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3.12.3.2 / 4.3.12.3.2</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 xml:space="preserve">INTERMITTENT NOISE LIMITS </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*Test correlated analytical model or some other method approved and documented in the Acoustic Noise Control Plan.</w:t>
            </w:r>
          </w:p>
        </w:tc>
      </w:tr>
      <w:tr w:rsidR="00B92AB3" w:rsidRPr="00B92AB3" w:rsidTr="00930C8D">
        <w:trPr>
          <w:divId w:val="1930701137"/>
          <w:cantSplit/>
          <w:trHeight w:val="14"/>
          <w:jc w:val="center"/>
        </w:trPr>
        <w:tc>
          <w:tcPr>
            <w:tcW w:w="1951"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3.12.7 / 4.3.12.7</w:t>
            </w:r>
          </w:p>
        </w:tc>
        <w:tc>
          <w:tcPr>
            <w:tcW w:w="4287"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IDENTIFICATION LABELING</w:t>
            </w:r>
          </w:p>
        </w:tc>
        <w:tc>
          <w:tcPr>
            <w:tcW w:w="2934" w:type="dxa"/>
            <w:tcBorders>
              <w:top w:val="single" w:sz="4" w:space="0" w:color="auto"/>
              <w:left w:val="single" w:sz="4" w:space="0" w:color="auto"/>
              <w:bottom w:val="single" w:sz="4" w:space="0" w:color="auto"/>
              <w:right w:val="single" w:sz="4" w:space="0" w:color="auto"/>
            </w:tcBorders>
            <w:hideMark/>
          </w:tcPr>
          <w:p w:rsidR="00B92AB3" w:rsidRPr="00B92AB3" w:rsidRDefault="00B92AB3" w:rsidP="00930C8D">
            <w:pPr>
              <w:pStyle w:val="TableTextT100"/>
              <w:jc w:val="left"/>
            </w:pPr>
            <w:r w:rsidRPr="00B92AB3">
              <w:t>IPLAT accepts most existing COTS labeling.  At a minimum, an IMS Combination Name Label will be added.</w:t>
            </w:r>
          </w:p>
        </w:tc>
      </w:tr>
    </w:tbl>
    <w:p w:rsidR="00B92AB3" w:rsidRPr="00B92AB3" w:rsidRDefault="00B92AB3" w:rsidP="00930C8D">
      <w:pPr>
        <w:pStyle w:val="ParagraphT121"/>
        <w:ind w:left="720" w:hanging="720"/>
        <w:divId w:val="1930701137"/>
      </w:pPr>
      <w:r w:rsidRPr="00B92AB3">
        <w:t>Note:</w:t>
      </w:r>
      <w:r w:rsidRPr="00B92AB3">
        <w:tab/>
        <w:t>In addition to verifying the requirements in Table P.2.2-1, COTS Payloads must also complete the Safety Review Process.</w:t>
      </w:r>
    </w:p>
    <w:p w:rsidR="00B92AB3" w:rsidRPr="00B92AB3" w:rsidRDefault="00B92AB3" w:rsidP="00930C8D">
      <w:pPr>
        <w:pStyle w:val="ParagraphT121"/>
        <w:divId w:val="1930701137"/>
      </w:pPr>
      <w:r w:rsidRPr="00B92AB3">
        <w:t>Table P.2.2-1 uses a subset of the requirements from the SSP 57000 general requirements as well as Appendices D and G. The table utilizes the same numbers and titles for each COTS requirement-related section and subsection as in the SSP 57000 general section and appendices.</w:t>
      </w:r>
    </w:p>
    <w:p w:rsidR="00B92AB3" w:rsidRPr="00B92AB3" w:rsidRDefault="00B92AB3" w:rsidP="00930C8D">
      <w:pPr>
        <w:pStyle w:val="ParagraphT121"/>
        <w:divId w:val="1930701137"/>
      </w:pPr>
      <w:r w:rsidRPr="00B92AB3">
        <w:t>Additional requirements may be added to the matrix in the payload unique ICD, if necessary, to cover additional interfaces.</w:t>
      </w:r>
    </w:p>
    <w:p w:rsidR="00737238" w:rsidRDefault="00737238" w:rsidP="00135CE2">
      <w:pPr>
        <w:pStyle w:val="ParagraphT121"/>
        <w:divId w:val="1930701137"/>
      </w:pPr>
    </w:p>
    <w:p w:rsidR="00B92AB3" w:rsidRDefault="00B92AB3" w:rsidP="00135CE2">
      <w:pPr>
        <w:pStyle w:val="ParagraphT121"/>
        <w:divId w:val="1930701137"/>
      </w:pPr>
    </w:p>
    <w:p w:rsidR="00B92AB3" w:rsidRDefault="00B92AB3" w:rsidP="00135CE2">
      <w:pPr>
        <w:pStyle w:val="ParagraphT121"/>
        <w:divId w:val="1930701137"/>
      </w:pPr>
    </w:p>
    <w:p w:rsidR="00B92AB3" w:rsidRDefault="00B92AB3" w:rsidP="00135CE2">
      <w:pPr>
        <w:pStyle w:val="ParagraphT121"/>
        <w:divId w:val="1930701137"/>
        <w:sectPr w:rsidR="00B92AB3" w:rsidSect="00996D19">
          <w:headerReference w:type="default" r:id="rId383"/>
          <w:footerReference w:type="default" r:id="rId384"/>
          <w:pgSz w:w="12240" w:h="15840"/>
          <w:pgMar w:top="1440" w:right="1440" w:bottom="1440" w:left="1440" w:header="720" w:footer="720" w:gutter="0"/>
          <w:pgNumType w:start="1"/>
          <w:cols w:space="720"/>
        </w:sectPr>
      </w:pPr>
    </w:p>
    <w:p w:rsidR="000D43B0"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053554" w:rsidRDefault="000D43B0" w:rsidP="000D43B0">
      <w:pPr>
        <w:pStyle w:val="Hel11-B-C-Caps"/>
        <w:divId w:val="1930701137"/>
        <w:rPr>
          <w:sz w:val="40"/>
          <w:szCs w:val="40"/>
        </w:rPr>
      </w:pPr>
      <w:r w:rsidRPr="00053554">
        <w:rPr>
          <w:sz w:val="40"/>
          <w:szCs w:val="40"/>
        </w:rPr>
        <w:t xml:space="preserve">aPPENDIX </w:t>
      </w:r>
      <w:r>
        <w:rPr>
          <w:sz w:val="40"/>
          <w:szCs w:val="40"/>
        </w:rPr>
        <w:t>q</w:t>
      </w:r>
    </w:p>
    <w:p w:rsidR="000D43B0" w:rsidRDefault="000D43B0" w:rsidP="000D43B0">
      <w:pPr>
        <w:pStyle w:val="Hel11-B-C-Caps"/>
        <w:divId w:val="1930701137"/>
        <w:rPr>
          <w:sz w:val="40"/>
          <w:szCs w:val="40"/>
        </w:rPr>
      </w:pPr>
    </w:p>
    <w:p w:rsidR="000D43B0" w:rsidRPr="000D43B0" w:rsidRDefault="000D43B0" w:rsidP="000D43B0">
      <w:pPr>
        <w:pStyle w:val="Hel11-B-C-Caps"/>
        <w:divId w:val="1930701137"/>
        <w:rPr>
          <w:sz w:val="40"/>
          <w:szCs w:val="40"/>
        </w:rPr>
      </w:pPr>
      <w:r w:rsidRPr="000D43B0">
        <w:rPr>
          <w:sz w:val="40"/>
          <w:szCs w:val="40"/>
        </w:rPr>
        <w:t>SERIES / RE-FLIGHT HARDWARE REQUIREMENT REDUCTION PROCESS</w:t>
      </w:r>
    </w:p>
    <w:p w:rsidR="000D43B0" w:rsidRDefault="000D43B0">
      <w:pPr>
        <w:spacing w:line="240" w:lineRule="auto"/>
      </w:pPr>
      <w:bookmarkStart w:id="621" w:name="_Toc501623536"/>
      <w:r>
        <w:br w:type="page"/>
      </w:r>
    </w:p>
    <w:p w:rsidR="00B92AB3" w:rsidRPr="00B92AB3" w:rsidRDefault="00B92AB3" w:rsidP="00135CE2">
      <w:pPr>
        <w:pStyle w:val="AppLvl1"/>
        <w:divId w:val="1930701137"/>
      </w:pPr>
      <w:r>
        <w:t>Q</w:t>
      </w:r>
      <w:r w:rsidRPr="00B92AB3">
        <w:t>.1</w:t>
      </w:r>
      <w:r w:rsidR="000D43B0">
        <w:t>.0</w:t>
      </w:r>
      <w:r w:rsidR="006E1CCC">
        <w:tab/>
      </w:r>
      <w:r w:rsidRPr="00B92AB3">
        <w:t>Introduction</w:t>
      </w:r>
      <w:bookmarkEnd w:id="621"/>
    </w:p>
    <w:p w:rsidR="00B92AB3" w:rsidRPr="00B92AB3" w:rsidRDefault="00B92AB3" w:rsidP="00135CE2">
      <w:pPr>
        <w:pStyle w:val="AppLvl2"/>
        <w:divId w:val="1930701137"/>
      </w:pPr>
      <w:r>
        <w:t>Q</w:t>
      </w:r>
      <w:r w:rsidRPr="00B92AB3">
        <w:t>.1.1</w:t>
      </w:r>
      <w:r w:rsidR="006E1CCC">
        <w:tab/>
      </w:r>
      <w:r w:rsidRPr="00B92AB3">
        <w:t>Purpose</w:t>
      </w:r>
    </w:p>
    <w:p w:rsidR="00B92AB3" w:rsidRPr="00B92AB3" w:rsidRDefault="00B92AB3" w:rsidP="00135CE2">
      <w:pPr>
        <w:pStyle w:val="ParagraphT121"/>
        <w:divId w:val="1930701137"/>
      </w:pPr>
      <w:r w:rsidRPr="00B92AB3">
        <w:t>Appendix Q provides a streamlined certification process for series and re-flight payload hardware. Payload hardware items that meet the definition for series and/or re-flight hardware and meet the criteria described below can be certified following the gui</w:t>
      </w:r>
      <w:r w:rsidR="006E1CCC">
        <w:t>delines in this appendix.</w:t>
      </w:r>
    </w:p>
    <w:p w:rsidR="00B92AB3" w:rsidRPr="00B92AB3" w:rsidRDefault="00B92AB3" w:rsidP="00135CE2">
      <w:pPr>
        <w:pStyle w:val="AppLvl2"/>
        <w:divId w:val="1930701137"/>
      </w:pPr>
      <w:r>
        <w:t>Q</w:t>
      </w:r>
      <w:r w:rsidRPr="00B92AB3">
        <w:t>.1.2</w:t>
      </w:r>
      <w:r w:rsidR="006E1CCC">
        <w:tab/>
      </w:r>
      <w:r w:rsidRPr="00B92AB3">
        <w:t>Scope</w:t>
      </w:r>
    </w:p>
    <w:p w:rsidR="00B92AB3" w:rsidRPr="00B92AB3" w:rsidRDefault="00B92AB3" w:rsidP="00135CE2">
      <w:pPr>
        <w:pStyle w:val="ParagraphT121"/>
        <w:divId w:val="1930701137"/>
      </w:pPr>
      <w:r w:rsidRPr="00B92AB3">
        <w:t>This appendix is intended to address any pressurized volume series and re-flight hardware that meets the definitions below. The hardware may be a component of an integrated rack, a subrack, or a (pressurized) non-rack payload. It is acceptable (sometimes even required) for labels to change on th</w:t>
      </w:r>
      <w:r w:rsidR="006E1CCC">
        <w:t>e series or re-flight hardware.</w:t>
      </w:r>
    </w:p>
    <w:p w:rsidR="00B92AB3" w:rsidRPr="00B92AB3" w:rsidRDefault="00B92AB3" w:rsidP="00135CE2">
      <w:pPr>
        <w:pStyle w:val="AppLvl2"/>
        <w:divId w:val="1930701137"/>
      </w:pPr>
      <w:r>
        <w:t>Q</w:t>
      </w:r>
      <w:r w:rsidRPr="00B92AB3">
        <w:t>.1.3</w:t>
      </w:r>
      <w:r w:rsidR="006E1CCC">
        <w:tab/>
      </w:r>
      <w:r w:rsidRPr="00B92AB3">
        <w:t>Use</w:t>
      </w:r>
    </w:p>
    <w:p w:rsidR="00B92AB3" w:rsidRPr="00B92AB3" w:rsidRDefault="00B92AB3" w:rsidP="00135CE2">
      <w:pPr>
        <w:pStyle w:val="ParagraphT121"/>
        <w:divId w:val="1930701137"/>
      </w:pPr>
      <w:r w:rsidRPr="00B92AB3">
        <w:t>This process can be used by any NASA and NASA-sponsored payload hardware. It is possible that IPs will use this process and document it in their res</w:t>
      </w:r>
      <w:r w:rsidR="006E1CCC">
        <w:t>pective requirements documents.</w:t>
      </w:r>
    </w:p>
    <w:p w:rsidR="00B92AB3" w:rsidRPr="00B92AB3" w:rsidRDefault="00B92AB3" w:rsidP="00135CE2">
      <w:pPr>
        <w:pStyle w:val="AppLvl2"/>
        <w:divId w:val="1930701137"/>
      </w:pPr>
      <w:r>
        <w:t>Q</w:t>
      </w:r>
      <w:r w:rsidRPr="00B92AB3">
        <w:t>.1.4</w:t>
      </w:r>
      <w:r w:rsidR="006E1CCC">
        <w:tab/>
      </w:r>
      <w:r w:rsidRPr="00B92AB3">
        <w:t>Exceptions</w:t>
      </w:r>
    </w:p>
    <w:p w:rsidR="00B92AB3" w:rsidRPr="00B92AB3" w:rsidRDefault="00B92AB3" w:rsidP="00135CE2">
      <w:pPr>
        <w:pStyle w:val="ParagraphT121"/>
        <w:divId w:val="1930701137"/>
      </w:pPr>
      <w:r w:rsidRPr="00B92AB3">
        <w:t>Series and re-flight hardware must comply with all interface requirements determined to be applicable by the process defined in this appendix.</w:t>
      </w:r>
    </w:p>
    <w:p w:rsidR="00B92AB3" w:rsidRPr="00B92AB3" w:rsidRDefault="00B92AB3" w:rsidP="00135CE2">
      <w:pPr>
        <w:pStyle w:val="ParagraphT121"/>
        <w:divId w:val="1930701137"/>
      </w:pPr>
      <w:r w:rsidRPr="00B92AB3">
        <w:t xml:space="preserve">Any exception to requirements defined in this appendix must </w:t>
      </w:r>
      <w:r w:rsidR="006E1CCC">
        <w:t>be approved by the ISS Program.</w:t>
      </w:r>
    </w:p>
    <w:p w:rsidR="00B92AB3" w:rsidRPr="00B92AB3" w:rsidRDefault="00B92AB3" w:rsidP="00135CE2">
      <w:pPr>
        <w:pStyle w:val="AppLvl2"/>
        <w:divId w:val="1930701137"/>
      </w:pPr>
      <w:r>
        <w:t>Q</w:t>
      </w:r>
      <w:r w:rsidRPr="00B92AB3">
        <w:t>.1.5</w:t>
      </w:r>
      <w:r w:rsidR="006E1CCC">
        <w:tab/>
      </w:r>
      <w:r w:rsidRPr="00B92AB3">
        <w:t>Definitions</w:t>
      </w:r>
    </w:p>
    <w:p w:rsidR="00B92AB3" w:rsidRPr="00B92AB3" w:rsidRDefault="00B92AB3" w:rsidP="00135CE2">
      <w:pPr>
        <w:pStyle w:val="AppLvl3"/>
        <w:divId w:val="1930701137"/>
      </w:pPr>
      <w:r>
        <w:t>Q</w:t>
      </w:r>
      <w:r w:rsidRPr="00B92AB3">
        <w:t>.1.5.1</w:t>
      </w:r>
      <w:r w:rsidR="006E1CCC">
        <w:tab/>
      </w:r>
      <w:r w:rsidRPr="00B92AB3">
        <w:t>Series Hardware</w:t>
      </w:r>
    </w:p>
    <w:p w:rsidR="00B92AB3" w:rsidRPr="00B92AB3" w:rsidRDefault="00B92AB3" w:rsidP="00135CE2">
      <w:pPr>
        <w:pStyle w:val="ParagraphT121"/>
        <w:divId w:val="1930701137"/>
      </w:pPr>
      <w:r w:rsidRPr="00B92AB3">
        <w:t>Series hardware is defined (by SE&amp;I) as payloads or elements made up of hardware items, including ORUs, that are of the same design as previously flown hardware. Series hardware items must be built to the same drawings, have the same part number, and use the same processes as</w:t>
      </w:r>
      <w:r w:rsidR="006E1CCC">
        <w:t xml:space="preserve"> the initial piece of hardware.</w:t>
      </w:r>
    </w:p>
    <w:p w:rsidR="00B92AB3" w:rsidRPr="00B92AB3" w:rsidRDefault="00B92AB3" w:rsidP="00135CE2">
      <w:pPr>
        <w:pStyle w:val="AppLvl3"/>
        <w:divId w:val="1930701137"/>
      </w:pPr>
      <w:r>
        <w:t>Q</w:t>
      </w:r>
      <w:r w:rsidRPr="00B92AB3">
        <w:t>.1.5.2</w:t>
      </w:r>
      <w:r w:rsidR="006E1CCC">
        <w:tab/>
      </w:r>
      <w:r w:rsidRPr="00B92AB3">
        <w:t>Re-Flight Hardware</w:t>
      </w:r>
    </w:p>
    <w:p w:rsidR="00B92AB3" w:rsidRPr="00B92AB3" w:rsidRDefault="00B92AB3" w:rsidP="00135CE2">
      <w:pPr>
        <w:pStyle w:val="ParagraphT121"/>
        <w:divId w:val="1930701137"/>
      </w:pPr>
      <w:r w:rsidRPr="00B92AB3">
        <w:t xml:space="preserve">Re-flight hardware is defined as payloads or elements made up of hardware items, including ORUs, that have previously flown (using the same part number and serial number) on a transportation vehicle or ISS and are unmodified (except for nominal refurbishment which does not impact any interfaces), and are </w:t>
      </w:r>
      <w:r w:rsidR="006E1CCC">
        <w:t>being manifested for re-flight.</w:t>
      </w:r>
    </w:p>
    <w:p w:rsidR="00B92AB3" w:rsidRPr="00B92AB3" w:rsidRDefault="00B92AB3" w:rsidP="00135CE2">
      <w:pPr>
        <w:pStyle w:val="AppLvl3"/>
        <w:divId w:val="1930701137"/>
      </w:pPr>
      <w:r>
        <w:t>Q</w:t>
      </w:r>
      <w:r w:rsidRPr="00B92AB3">
        <w:t>.1.5.3</w:t>
      </w:r>
      <w:r w:rsidR="006E1CCC">
        <w:tab/>
      </w:r>
      <w:r w:rsidRPr="00B92AB3">
        <w:t>Experiment Dependent Changes</w:t>
      </w:r>
    </w:p>
    <w:p w:rsidR="00B92AB3" w:rsidRPr="00B92AB3" w:rsidRDefault="00B92AB3" w:rsidP="00135CE2">
      <w:pPr>
        <w:pStyle w:val="ParagraphT121"/>
        <w:divId w:val="1930701137"/>
      </w:pPr>
      <w:r w:rsidRPr="00B92AB3">
        <w:t>Re-flight and/or series payloads may have changes to the experiment operations that affect the hardware interfaces. These instances may include the same hardware configuration but changes in the experiment parameters that affect requirements. If a payload has experiment dependent changes that affect interfaces, additiona</w:t>
      </w:r>
      <w:r w:rsidR="00135CE2">
        <w:t>l verification may be required.</w:t>
      </w:r>
    </w:p>
    <w:p w:rsidR="00B92AB3" w:rsidRPr="00B92AB3" w:rsidRDefault="00B92AB3" w:rsidP="00135CE2">
      <w:pPr>
        <w:pStyle w:val="AppLvl1"/>
        <w:divId w:val="1930701137"/>
      </w:pPr>
      <w:bookmarkStart w:id="622" w:name="_Toc501623537"/>
      <w:r>
        <w:t>Q</w:t>
      </w:r>
      <w:r w:rsidRPr="00B92AB3">
        <w:t>.2</w:t>
      </w:r>
      <w:r w:rsidR="006E1CCC">
        <w:t>.0</w:t>
      </w:r>
      <w:r w:rsidR="006E1CCC">
        <w:tab/>
      </w:r>
      <w:r w:rsidRPr="00B92AB3">
        <w:t>Series / Re-Flight Hardware Requirement Reduction Criteria</w:t>
      </w:r>
      <w:bookmarkEnd w:id="622"/>
    </w:p>
    <w:p w:rsidR="00B92AB3" w:rsidRPr="00B92AB3" w:rsidRDefault="00B92AB3" w:rsidP="00135CE2">
      <w:pPr>
        <w:pStyle w:val="ParagraphT121"/>
        <w:divId w:val="1930701137"/>
      </w:pPr>
      <w:r w:rsidRPr="00B92AB3">
        <w:t>Payloads or payload hardware items must meet the following criteria in order to be considered series or re-flight hardware.</w:t>
      </w:r>
    </w:p>
    <w:p w:rsidR="00B92AB3" w:rsidRPr="00B92AB3" w:rsidRDefault="00B92AB3" w:rsidP="00135CE2">
      <w:pPr>
        <w:pStyle w:val="ParagraphT121"/>
        <w:ind w:left="1440" w:hanging="720"/>
        <w:divId w:val="1930701137"/>
      </w:pPr>
      <w:r w:rsidRPr="00B92AB3">
        <w:t>1.</w:t>
      </w:r>
      <w:r w:rsidRPr="00B92AB3">
        <w:tab/>
        <w:t>The payload or payload hardware item is planned for use in the pressurized volume only. Unpressurized hardware is not allowed to use the series/re-flight hardware requirement reduction process.</w:t>
      </w:r>
    </w:p>
    <w:p w:rsidR="00B92AB3" w:rsidRPr="00B92AB3" w:rsidRDefault="00B92AB3" w:rsidP="00135CE2">
      <w:pPr>
        <w:pStyle w:val="ParagraphT121"/>
        <w:ind w:left="1440" w:hanging="720"/>
        <w:divId w:val="1930701137"/>
      </w:pPr>
      <w:r w:rsidRPr="00B92AB3">
        <w:t>2.</w:t>
      </w:r>
      <w:r w:rsidRPr="00B92AB3">
        <w:tab/>
        <w:t>The payload or payload hardware item is being transported on the same vehicle as previously verified, or has been verified to the same set of enveloping requirements. (i.e., Common Launch requirements from SSP 50835).</w:t>
      </w:r>
    </w:p>
    <w:p w:rsidR="00B92AB3" w:rsidRPr="00B92AB3" w:rsidRDefault="00B92AB3" w:rsidP="00135CE2">
      <w:pPr>
        <w:pStyle w:val="ParagraphT121"/>
        <w:ind w:left="1440" w:hanging="720"/>
        <w:divId w:val="1930701137"/>
      </w:pPr>
      <w:r w:rsidRPr="00B92AB3">
        <w:t>Note:</w:t>
      </w:r>
      <w:r w:rsidRPr="00B92AB3">
        <w:tab/>
        <w:t>Powered MLEs must re-verify mass and CG requirements for each flight.</w:t>
      </w:r>
    </w:p>
    <w:p w:rsidR="00B92AB3" w:rsidRPr="00B92AB3" w:rsidRDefault="00B92AB3" w:rsidP="00135CE2">
      <w:pPr>
        <w:pStyle w:val="ParagraphT121"/>
        <w:ind w:left="1440" w:hanging="720"/>
        <w:divId w:val="1930701137"/>
      </w:pPr>
      <w:r w:rsidRPr="00B92AB3">
        <w:t>3.</w:t>
      </w:r>
      <w:r w:rsidRPr="00B92AB3">
        <w:tab/>
        <w:t>The payload or payload hardware item is unmodified except for labels.  If an item’s part number has changed solely due to a different label being applied, then the item may still be considered series or re-flight if it can be shown that the hardware part number, without the new label, is the same as previously flown.</w:t>
      </w:r>
    </w:p>
    <w:p w:rsidR="00B92AB3" w:rsidRPr="00B92AB3" w:rsidRDefault="00B92AB3" w:rsidP="00135CE2">
      <w:pPr>
        <w:pStyle w:val="ParagraphT121"/>
        <w:ind w:left="1440" w:hanging="720"/>
        <w:divId w:val="1930701137"/>
      </w:pPr>
      <w:r w:rsidRPr="00B92AB3">
        <w:t>Note:</w:t>
      </w:r>
      <w:r w:rsidRPr="00B92AB3">
        <w:tab/>
        <w:t>Modifications and experiment dependent changes must be reviewed and assessed for impacts to previously closed interface verification.</w:t>
      </w:r>
    </w:p>
    <w:p w:rsidR="00B92AB3" w:rsidRPr="00B92AB3" w:rsidRDefault="00B92AB3" w:rsidP="00135CE2">
      <w:pPr>
        <w:pStyle w:val="ParagraphT121"/>
        <w:divId w:val="1930701137"/>
      </w:pPr>
      <w:r w:rsidRPr="00B92AB3">
        <w:t>Payloads or payload hardware items that meet all the criteria above will be allowed to verify as few as one re-flight requirement. The required data submittal will be a data certification from the PD that certifies that the payload hardware meets the criteria above. The ISS Program reserves the right to levy additional requirements as deemed necessary. For example, payloads that change out a fan must, at a minimum, re-verify acoustics requirements. Hard mounted MLEs must re-verify mass and CG requirements for each flight. Exceptions that were flight specific must be generat</w:t>
      </w:r>
      <w:r w:rsidR="00135CE2">
        <w:t>ed/approved for the new flight.</w:t>
      </w:r>
    </w:p>
    <w:p w:rsidR="00B92AB3" w:rsidRPr="00B92AB3" w:rsidRDefault="00B92AB3" w:rsidP="00135CE2">
      <w:pPr>
        <w:pStyle w:val="AppLvl1"/>
        <w:divId w:val="1930701137"/>
      </w:pPr>
      <w:bookmarkStart w:id="623" w:name="_Toc501623538"/>
      <w:r>
        <w:t>Q</w:t>
      </w:r>
      <w:r w:rsidRPr="00B92AB3">
        <w:t>.3</w:t>
      </w:r>
      <w:r w:rsidR="006E1CCC">
        <w:t>.0</w:t>
      </w:r>
      <w:r w:rsidR="006E1CCC">
        <w:tab/>
      </w:r>
      <w:r w:rsidRPr="00B92AB3">
        <w:t>Series / Re-Flight Hardware Requirement</w:t>
      </w:r>
      <w:bookmarkEnd w:id="623"/>
    </w:p>
    <w:p w:rsidR="00B92AB3" w:rsidRPr="00B92AB3" w:rsidRDefault="00B92AB3" w:rsidP="00135CE2">
      <w:pPr>
        <w:pStyle w:val="ParagraphT121"/>
        <w:divId w:val="1930701137"/>
      </w:pPr>
      <w:r w:rsidRPr="00B92AB3">
        <w:t xml:space="preserve">The owner of the payload or payload hardware item must provide a data cert to SE&amp;I for series / re-flight items. The data cert must identify the payload part number(s) and flight for which verification was completed and certify that the payload meets the criteria in </w:t>
      </w:r>
      <w:r w:rsidR="00065E4F">
        <w:t>S</w:t>
      </w:r>
      <w:r w:rsidRPr="00B92AB3">
        <w:t>ection Q.2.0. It may be necessary for the hardware owner to submit additional data and/or re-verify certain interface requirements. SE&amp;I will determine this on a case-by-case basis. The list of additional requirements must be documented in the payload’s unique hardware ICD.</w:t>
      </w:r>
    </w:p>
    <w:p w:rsidR="00B92AB3" w:rsidRDefault="00B92AB3" w:rsidP="00135CE2">
      <w:pPr>
        <w:pStyle w:val="ParagraphT121"/>
        <w:divId w:val="1930701137"/>
      </w:pPr>
    </w:p>
    <w:p w:rsidR="00B92AB3" w:rsidRDefault="00B92AB3" w:rsidP="00C27452">
      <w:pPr>
        <w:divId w:val="1930701137"/>
        <w:sectPr w:rsidR="00B92AB3" w:rsidSect="00996D19">
          <w:headerReference w:type="default" r:id="rId385"/>
          <w:footerReference w:type="default" r:id="rId386"/>
          <w:pgSz w:w="12240" w:h="15840"/>
          <w:pgMar w:top="1440" w:right="1440" w:bottom="1440" w:left="1440" w:header="720" w:footer="720" w:gutter="0"/>
          <w:pgNumType w:start="1"/>
          <w:cols w:space="720"/>
        </w:sectPr>
      </w:pPr>
    </w:p>
    <w:p w:rsidR="000D43B0"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Default="000D43B0" w:rsidP="000D43B0">
      <w:pPr>
        <w:pStyle w:val="Hel11-B-C-Caps"/>
        <w:divId w:val="1930701137"/>
        <w:rPr>
          <w:sz w:val="40"/>
          <w:szCs w:val="40"/>
        </w:rPr>
      </w:pPr>
      <w:r w:rsidRPr="00053554">
        <w:rPr>
          <w:sz w:val="40"/>
          <w:szCs w:val="40"/>
        </w:rPr>
        <w:t xml:space="preserve">aPPENDIX </w:t>
      </w:r>
      <w:r>
        <w:rPr>
          <w:sz w:val="40"/>
          <w:szCs w:val="40"/>
        </w:rPr>
        <w:t>r</w:t>
      </w:r>
    </w:p>
    <w:p w:rsidR="000D43B0" w:rsidRDefault="000D43B0" w:rsidP="000D43B0">
      <w:pPr>
        <w:pStyle w:val="Hel11-B-C-Caps"/>
        <w:divId w:val="1930701137"/>
        <w:rPr>
          <w:sz w:val="40"/>
          <w:szCs w:val="40"/>
        </w:rPr>
      </w:pPr>
    </w:p>
    <w:p w:rsidR="000D43B0" w:rsidRPr="000D43B0" w:rsidRDefault="000D43B0" w:rsidP="000D43B0">
      <w:pPr>
        <w:spacing w:before="100" w:beforeAutospacing="1" w:after="100" w:afterAutospacing="1" w:line="240" w:lineRule="auto"/>
        <w:jc w:val="center"/>
        <w:divId w:val="1930701137"/>
        <w:rPr>
          <w:rFonts w:ascii="Helvetica" w:hAnsi="Helvetica"/>
          <w:b/>
          <w:bCs/>
          <w:caps/>
          <w:sz w:val="40"/>
          <w:szCs w:val="40"/>
        </w:rPr>
      </w:pPr>
      <w:r w:rsidRPr="000D43B0">
        <w:rPr>
          <w:rFonts w:ascii="Helvetica" w:hAnsi="Helvetica"/>
          <w:b/>
          <w:bCs/>
          <w:caps/>
          <w:sz w:val="40"/>
          <w:szCs w:val="40"/>
        </w:rPr>
        <w:t>INSTRUCTIONS FOR HUMAN FACTORS IMPLEMENTATION TEAM (HFIT) VERIFICATION</w:t>
      </w:r>
    </w:p>
    <w:p w:rsidR="000D43B0" w:rsidRDefault="000D43B0" w:rsidP="000D43B0">
      <w:pPr>
        <w:spacing w:before="100" w:beforeAutospacing="1" w:after="100" w:afterAutospacing="1" w:line="240" w:lineRule="auto"/>
        <w:jc w:val="center"/>
        <w:divId w:val="1930701137"/>
        <w:rPr>
          <w:rFonts w:ascii="Helvetica" w:hAnsi="Helvetica"/>
          <w:b/>
          <w:bCs/>
          <w:caps/>
          <w:sz w:val="40"/>
          <w:szCs w:val="40"/>
        </w:rPr>
      </w:pPr>
    </w:p>
    <w:p w:rsidR="00027A46" w:rsidRPr="00027A46" w:rsidRDefault="00027A46" w:rsidP="000D43B0">
      <w:pPr>
        <w:pStyle w:val="Hel11-B-C-Caps"/>
        <w:divId w:val="1930701137"/>
      </w:pPr>
      <w:r w:rsidRPr="00027A46">
        <w:rPr>
          <w:noProof/>
          <w:sz w:val="36"/>
          <w:szCs w:val="36"/>
        </w:rPr>
        <w:br w:type="page"/>
      </w:r>
      <w:r w:rsidRPr="00027A46">
        <w:t>APPENDIX R - INSTRUCTIONS FOR HUMAN FACTORS IMPLEMENTATION TEAM (HFIT) VERIFICATION</w:t>
      </w:r>
    </w:p>
    <w:p w:rsidR="00027A46" w:rsidRPr="00027A46" w:rsidRDefault="00027A46" w:rsidP="0020345A">
      <w:pPr>
        <w:pStyle w:val="AppLvl1"/>
        <w:divId w:val="1930701137"/>
      </w:pPr>
      <w:bookmarkStart w:id="624" w:name="_Toc501623540"/>
      <w:r>
        <w:t>R</w:t>
      </w:r>
      <w:r w:rsidRPr="00027A46">
        <w:t>.1</w:t>
      </w:r>
      <w:r w:rsidR="000D43B0">
        <w:t>.0</w:t>
      </w:r>
      <w:r w:rsidR="0020345A">
        <w:tab/>
      </w:r>
      <w:r w:rsidRPr="00027A46">
        <w:t>Introduction</w:t>
      </w:r>
      <w:bookmarkEnd w:id="624"/>
    </w:p>
    <w:p w:rsidR="00027A46" w:rsidRPr="00027A46" w:rsidRDefault="00027A46" w:rsidP="00800B4D">
      <w:pPr>
        <w:pStyle w:val="ParagraphT121"/>
        <w:divId w:val="1930701137"/>
        <w:rPr>
          <w:noProof/>
        </w:rPr>
      </w:pPr>
      <w:r w:rsidRPr="00027A46">
        <w:rPr>
          <w:noProof/>
        </w:rPr>
        <w:t>The ISS HFIT provides an optional service to verify human factors requirements for all payload equipment that the crew will interface with during nominal operations, planned maintenance, and contingency operations.</w:t>
      </w:r>
    </w:p>
    <w:p w:rsidR="00027A46" w:rsidRPr="00027A46" w:rsidRDefault="00027A46" w:rsidP="00800B4D">
      <w:pPr>
        <w:pStyle w:val="ParagraphT121"/>
        <w:divId w:val="1930701137"/>
        <w:rPr>
          <w:noProof/>
        </w:rPr>
      </w:pPr>
      <w:r w:rsidRPr="00027A46">
        <w:rPr>
          <w:noProof/>
        </w:rPr>
        <w:t>Appendix R provides the instructions for the verification of payload human factors requirements. The verification of human factors requirements will be a joint process requiring the cooperative e</w:t>
      </w:r>
      <w:r w:rsidR="0020345A">
        <w:rPr>
          <w:noProof/>
        </w:rPr>
        <w:t>fforts of the HFIT and the PD.</w:t>
      </w:r>
    </w:p>
    <w:p w:rsidR="00027A46" w:rsidRPr="00027A46" w:rsidRDefault="00027A46" w:rsidP="0020345A">
      <w:pPr>
        <w:pStyle w:val="AppLvl1"/>
        <w:divId w:val="1930701137"/>
      </w:pPr>
      <w:bookmarkStart w:id="625" w:name="_Toc501623541"/>
      <w:r>
        <w:t>R</w:t>
      </w:r>
      <w:r w:rsidRPr="00027A46">
        <w:t>.2</w:t>
      </w:r>
      <w:r w:rsidR="0020345A">
        <w:t>.0</w:t>
      </w:r>
      <w:r w:rsidR="0020345A">
        <w:tab/>
      </w:r>
      <w:r w:rsidRPr="00027A46">
        <w:t>Iss</w:t>
      </w:r>
      <w:r w:rsidR="0020345A">
        <w:t xml:space="preserve"> </w:t>
      </w:r>
      <w:r w:rsidRPr="00027A46">
        <w:t>Payload Human Factors Requirements Approval Process</w:t>
      </w:r>
      <w:bookmarkEnd w:id="625"/>
    </w:p>
    <w:p w:rsidR="00027A46" w:rsidRPr="00027A46" w:rsidRDefault="00027A46" w:rsidP="00800B4D">
      <w:pPr>
        <w:pStyle w:val="ParagraphT121"/>
        <w:divId w:val="1930701137"/>
        <w:rPr>
          <w:noProof/>
        </w:rPr>
      </w:pPr>
      <w:r w:rsidRPr="00027A46">
        <w:rPr>
          <w:noProof/>
        </w:rPr>
        <w:t xml:space="preserve">This document provides the instructions for the approval of payload human factors requirements in order to comply with SSP </w:t>
      </w:r>
      <w:r w:rsidRPr="00F0089A">
        <w:rPr>
          <w:noProof/>
        </w:rPr>
        <w:t>57000</w:t>
      </w:r>
      <w:r w:rsidR="00F0089A">
        <w:rPr>
          <w:noProof/>
        </w:rPr>
        <w:t>,</w:t>
      </w:r>
      <w:r w:rsidRPr="00F0089A">
        <w:rPr>
          <w:noProof/>
        </w:rPr>
        <w:t xml:space="preserve"> </w:t>
      </w:r>
      <w:r w:rsidR="00065E4F" w:rsidRPr="00F0089A">
        <w:rPr>
          <w:noProof/>
        </w:rPr>
        <w:t>S</w:t>
      </w:r>
      <w:r w:rsidRPr="00F0089A">
        <w:rPr>
          <w:noProof/>
        </w:rPr>
        <w:t>e</w:t>
      </w:r>
      <w:r w:rsidRPr="00027A46">
        <w:rPr>
          <w:noProof/>
        </w:rPr>
        <w:t>ction 3.12 specifications. The development of this set of instructions is to provide assistance to the Payload Developer (PD) with the verification of human factors requirements listed in Form 881, “Human Factors Requirements Applicability &amp; Compliance Form” and SSP 570</w:t>
      </w:r>
      <w:r w:rsidRPr="00F0089A">
        <w:rPr>
          <w:noProof/>
        </w:rPr>
        <w:t>00</w:t>
      </w:r>
      <w:r w:rsidR="00F0089A" w:rsidRPr="00F0089A">
        <w:rPr>
          <w:noProof/>
        </w:rPr>
        <w:t>,</w:t>
      </w:r>
      <w:r w:rsidRPr="00F0089A">
        <w:rPr>
          <w:noProof/>
        </w:rPr>
        <w:t xml:space="preserve"> </w:t>
      </w:r>
      <w:r w:rsidR="00065E4F" w:rsidRPr="00F0089A">
        <w:rPr>
          <w:noProof/>
        </w:rPr>
        <w:t>S</w:t>
      </w:r>
      <w:r w:rsidRPr="00F0089A">
        <w:rPr>
          <w:noProof/>
        </w:rPr>
        <w:t>e</w:t>
      </w:r>
      <w:r w:rsidRPr="00027A46">
        <w:rPr>
          <w:noProof/>
        </w:rPr>
        <w:t>ction 3.12. The HFIT evaluation will be a joint effort requiring an Astronaut Crew Representative, NASA Human Factors and Boeing</w:t>
      </w:r>
      <w:r w:rsidR="0020345A">
        <w:rPr>
          <w:noProof/>
        </w:rPr>
        <w:t xml:space="preserve"> Human Factors representatives.</w:t>
      </w:r>
    </w:p>
    <w:p w:rsidR="00027A46" w:rsidRPr="00027A46" w:rsidRDefault="00027A46" w:rsidP="0020345A">
      <w:pPr>
        <w:pStyle w:val="AppLvl2"/>
        <w:divId w:val="1930701137"/>
      </w:pPr>
      <w:r>
        <w:t>R</w:t>
      </w:r>
      <w:r w:rsidRPr="00027A46">
        <w:t>.2.1</w:t>
      </w:r>
      <w:r w:rsidR="0020345A">
        <w:tab/>
      </w:r>
      <w:r w:rsidRPr="00027A46">
        <w:t>Responsibilities</w:t>
      </w:r>
    </w:p>
    <w:p w:rsidR="00027A46" w:rsidRPr="00027A46" w:rsidRDefault="00027A46" w:rsidP="00800B4D">
      <w:pPr>
        <w:pStyle w:val="ParagraphT121"/>
        <w:divId w:val="1930701137"/>
        <w:rPr>
          <w:noProof/>
        </w:rPr>
      </w:pPr>
      <w:r w:rsidRPr="00027A46">
        <w:rPr>
          <w:noProof/>
        </w:rPr>
        <w:t>The PD is responsible for complying with all requirements listed in SSP 570</w:t>
      </w:r>
      <w:r w:rsidRPr="00F0089A">
        <w:rPr>
          <w:noProof/>
        </w:rPr>
        <w:t>00</w:t>
      </w:r>
      <w:r w:rsidR="00F0089A" w:rsidRPr="00F0089A">
        <w:rPr>
          <w:noProof/>
        </w:rPr>
        <w:t>,</w:t>
      </w:r>
      <w:r w:rsidRPr="00F0089A">
        <w:rPr>
          <w:noProof/>
        </w:rPr>
        <w:t xml:space="preserve"> </w:t>
      </w:r>
      <w:r w:rsidR="00065E4F" w:rsidRPr="00F0089A">
        <w:rPr>
          <w:noProof/>
        </w:rPr>
        <w:t>S</w:t>
      </w:r>
      <w:r w:rsidRPr="00F0089A">
        <w:rPr>
          <w:noProof/>
        </w:rPr>
        <w:t>ect</w:t>
      </w:r>
      <w:r w:rsidRPr="00027A46">
        <w:rPr>
          <w:noProof/>
        </w:rPr>
        <w:t>ion 3.12. If the PD chooses to use the HFIT service, HFIT will certify payload compliance by means of inspection of PD drawings and/or photos, measurements, demonstration, and/or any other required information needed to complete evaluation of program human factors requirements. The PD will coordinate with the HFIT before submitting data for approval. HFIT is responsible for reviewing all data for payload human factors criteria for the SSP 570</w:t>
      </w:r>
      <w:r w:rsidRPr="00F0089A">
        <w:rPr>
          <w:noProof/>
        </w:rPr>
        <w:t>00</w:t>
      </w:r>
      <w:r w:rsidR="00F0089A" w:rsidRPr="00F0089A">
        <w:rPr>
          <w:noProof/>
        </w:rPr>
        <w:t>,</w:t>
      </w:r>
      <w:r w:rsidRPr="00F0089A">
        <w:rPr>
          <w:noProof/>
        </w:rPr>
        <w:t xml:space="preserve"> </w:t>
      </w:r>
      <w:r w:rsidR="00065E4F" w:rsidRPr="00F0089A">
        <w:rPr>
          <w:noProof/>
        </w:rPr>
        <w:t>S</w:t>
      </w:r>
      <w:r w:rsidRPr="00F0089A">
        <w:rPr>
          <w:noProof/>
        </w:rPr>
        <w:t>e</w:t>
      </w:r>
      <w:r w:rsidRPr="00027A46">
        <w:rPr>
          <w:noProof/>
        </w:rPr>
        <w:t>ction 3.12 requirements listed in Form 881. HFIT is also responsible for performing the on site human engineering verification of the hardware and ensuring that the hardware is usable from a human engineering perspective, including commonality, standardization, and operations.</w:t>
      </w:r>
    </w:p>
    <w:p w:rsidR="00027A46" w:rsidRPr="00027A46" w:rsidRDefault="00027A46" w:rsidP="00800B4D">
      <w:pPr>
        <w:pStyle w:val="ParagraphT121"/>
        <w:divId w:val="1930701137"/>
        <w:rPr>
          <w:noProof/>
        </w:rPr>
      </w:pPr>
      <w:r w:rsidRPr="00027A46">
        <w:rPr>
          <w:noProof/>
        </w:rPr>
        <w:t>Upon receiving Form 881 from HFIT, the PD and HFIT will assess/verify through vendor or on site inspection, the hardware indicated on Form 881. This data will be collected byHFIT with the help of the PD. The PD will aid HFIT by providing any data collected as a result of design or hardware modeling.</w:t>
      </w:r>
    </w:p>
    <w:p w:rsidR="00027A46" w:rsidRPr="00027A46" w:rsidRDefault="00027A46" w:rsidP="00800B4D">
      <w:pPr>
        <w:pStyle w:val="ParagraphT121"/>
        <w:divId w:val="1930701137"/>
        <w:rPr>
          <w:noProof/>
        </w:rPr>
      </w:pPr>
      <w:r w:rsidRPr="00027A46">
        <w:rPr>
          <w:noProof/>
        </w:rPr>
        <w:t>The VCB is responsible for resolving issues and disagre</w:t>
      </w:r>
      <w:r w:rsidR="00FB350E">
        <w:rPr>
          <w:noProof/>
        </w:rPr>
        <w:t>ements between the PD and HFIT.</w:t>
      </w:r>
    </w:p>
    <w:p w:rsidR="00027A46" w:rsidRPr="00027A46" w:rsidRDefault="00027A46" w:rsidP="0020345A">
      <w:pPr>
        <w:pStyle w:val="AppLvl2"/>
        <w:divId w:val="1930701137"/>
      </w:pPr>
      <w:r>
        <w:t>R</w:t>
      </w:r>
      <w:r w:rsidRPr="00027A46">
        <w:t>.2.2</w:t>
      </w:r>
      <w:r w:rsidR="0020345A">
        <w:tab/>
      </w:r>
      <w:r w:rsidRPr="00027A46">
        <w:t>HFIT Approval Instructions</w:t>
      </w:r>
    </w:p>
    <w:p w:rsidR="00027A46" w:rsidRPr="00027A46" w:rsidRDefault="00027A46" w:rsidP="00800B4D">
      <w:pPr>
        <w:pStyle w:val="ParagraphT121"/>
        <w:divId w:val="1930701137"/>
        <w:rPr>
          <w:noProof/>
        </w:rPr>
      </w:pPr>
      <w:r w:rsidRPr="00027A46">
        <w:rPr>
          <w:noProof/>
        </w:rPr>
        <w:t xml:space="preserve">The process for human factors approval, by HFIT, is illustrated in Figure R.2.2-1.  HFIT will use the following instructions in reviewing and providing the approval of payload human factors requirements on Form 881.  Form 881 includes the list of the SSP </w:t>
      </w:r>
      <w:r w:rsidRPr="00F0089A">
        <w:rPr>
          <w:noProof/>
        </w:rPr>
        <w:t>57000</w:t>
      </w:r>
      <w:r w:rsidR="00F0089A" w:rsidRPr="00F0089A">
        <w:rPr>
          <w:noProof/>
        </w:rPr>
        <w:t>,</w:t>
      </w:r>
      <w:r w:rsidRPr="00F0089A">
        <w:rPr>
          <w:noProof/>
        </w:rPr>
        <w:t xml:space="preserve"> </w:t>
      </w:r>
      <w:r w:rsidR="00065E4F" w:rsidRPr="00F0089A">
        <w:rPr>
          <w:noProof/>
        </w:rPr>
        <w:t>S</w:t>
      </w:r>
      <w:r w:rsidRPr="00F0089A">
        <w:rPr>
          <w:noProof/>
        </w:rPr>
        <w:t>ect</w:t>
      </w:r>
      <w:r w:rsidRPr="00027A46">
        <w:rPr>
          <w:noProof/>
        </w:rPr>
        <w:t>ion 3.12 requirements and their applicability to the particular payload, and is used by HFIT to record requirem</w:t>
      </w:r>
      <w:r w:rsidR="00FB350E">
        <w:rPr>
          <w:noProof/>
        </w:rPr>
        <w:t>ents compliance.</w:t>
      </w:r>
    </w:p>
    <w:p w:rsidR="00027A46" w:rsidRPr="00027A46" w:rsidRDefault="00027A46" w:rsidP="00800B4D">
      <w:pPr>
        <w:spacing w:before="100" w:beforeAutospacing="1" w:after="100" w:afterAutospacing="1" w:line="240" w:lineRule="auto"/>
        <w:ind w:left="-180"/>
        <w:jc w:val="center"/>
        <w:divId w:val="1930701137"/>
        <w:rPr>
          <w:rFonts w:ascii="Times New Roman" w:hAnsi="Times New Roman"/>
          <w:noProof/>
          <w:szCs w:val="24"/>
        </w:rPr>
      </w:pPr>
      <w:r w:rsidRPr="00027A46">
        <w:rPr>
          <w:rFonts w:ascii="Times New Roman" w:hAnsi="Times New Roman"/>
          <w:noProof/>
          <w:szCs w:val="24"/>
        </w:rPr>
        <w:drawing>
          <wp:inline distT="0" distB="0" distL="0" distR="0" wp14:anchorId="1EE723ED" wp14:editId="245A055B">
            <wp:extent cx="6315075" cy="3981450"/>
            <wp:effectExtent l="0" t="0" r="9525" b="0"/>
            <wp:docPr id="27594" name="Picture 20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94"/>
                    <pic:cNvPicPr>
                      <a:picLocks noChangeAspect="1" noChangeArrowheads="1"/>
                    </pic:cNvPicPr>
                  </pic:nvPicPr>
                  <pic:blipFill>
                    <a:blip r:embed="rId387">
                      <a:extLst>
                        <a:ext uri="{28A0092B-C50C-407E-A947-70E740481C1C}">
                          <a14:useLocalDpi xmlns:a14="http://schemas.microsoft.com/office/drawing/2010/main" val="0"/>
                        </a:ext>
                      </a:extLst>
                    </a:blip>
                    <a:srcRect/>
                    <a:stretch>
                      <a:fillRect/>
                    </a:stretch>
                  </pic:blipFill>
                  <pic:spPr bwMode="auto">
                    <a:xfrm>
                      <a:off x="0" y="0"/>
                      <a:ext cx="6315075" cy="3981450"/>
                    </a:xfrm>
                    <a:prstGeom prst="rect">
                      <a:avLst/>
                    </a:prstGeom>
                    <a:noFill/>
                    <a:ln>
                      <a:noFill/>
                    </a:ln>
                  </pic:spPr>
                </pic:pic>
              </a:graphicData>
            </a:graphic>
          </wp:inline>
        </w:drawing>
      </w:r>
    </w:p>
    <w:p w:rsidR="00027A46" w:rsidRPr="0054214B" w:rsidRDefault="00027A46" w:rsidP="0054214B">
      <w:pPr>
        <w:pStyle w:val="ParagraphT121"/>
        <w:spacing w:before="0" w:after="0"/>
        <w:divId w:val="1930701137"/>
        <w:rPr>
          <w:sz w:val="10"/>
          <w:szCs w:val="10"/>
        </w:rPr>
      </w:pPr>
    </w:p>
    <w:p w:rsidR="00027A46" w:rsidRPr="00027A46" w:rsidRDefault="00027A46" w:rsidP="00800B4D">
      <w:pPr>
        <w:pStyle w:val="Figurecont0"/>
        <w:divId w:val="1930701137"/>
      </w:pPr>
      <w:r w:rsidRPr="00027A46">
        <w:t>FIGURE R.2.2-1  HFIT PAYLOAD HUMAN FACTORS APPROVAL PROCESS</w:t>
      </w:r>
    </w:p>
    <w:p w:rsidR="00027A46" w:rsidRPr="00027A46" w:rsidRDefault="00027A46" w:rsidP="0054214B">
      <w:pPr>
        <w:pStyle w:val="ParagraphT121"/>
        <w:divId w:val="1930701137"/>
        <w:rPr>
          <w:noProof/>
        </w:rPr>
      </w:pPr>
      <w:r w:rsidRPr="00027A46">
        <w:rPr>
          <w:noProof/>
        </w:rPr>
        <w:t>Prior to initiation of the HFIT process, the PD decides whether to use HFIT or not.  If the PD decides not to use HFIT, the PD will use the existing SSP 57000 process flow for requirements verification and exceptions.  If the PD decides to use HFIT, the following steps apply:</w:t>
      </w:r>
    </w:p>
    <w:p w:rsidR="00027A46" w:rsidRPr="00027A46" w:rsidRDefault="00027A46" w:rsidP="0054214B">
      <w:pPr>
        <w:pStyle w:val="ParagraphT121"/>
        <w:divId w:val="1930701137"/>
        <w:rPr>
          <w:noProof/>
        </w:rPr>
      </w:pPr>
      <w:r w:rsidRPr="00027A46">
        <w:rPr>
          <w:noProof/>
        </w:rPr>
        <w:t>Step 1.  Requirements and Applicability Review.  This ideally happens at the System Requirements Review (SRR) phase.  Based on information provided from the PD, HFIT determines which SSP 570</w:t>
      </w:r>
      <w:r w:rsidRPr="00F0089A">
        <w:rPr>
          <w:noProof/>
        </w:rPr>
        <w:t>00</w:t>
      </w:r>
      <w:r w:rsidR="00F0089A">
        <w:rPr>
          <w:noProof/>
        </w:rPr>
        <w:t>,</w:t>
      </w:r>
      <w:r w:rsidRPr="00F0089A">
        <w:rPr>
          <w:noProof/>
        </w:rPr>
        <w:t xml:space="preserve"> </w:t>
      </w:r>
      <w:r w:rsidR="00065E4F" w:rsidRPr="00F0089A">
        <w:rPr>
          <w:noProof/>
        </w:rPr>
        <w:t>S</w:t>
      </w:r>
      <w:r w:rsidRPr="00F0089A">
        <w:rPr>
          <w:noProof/>
        </w:rPr>
        <w:t>e</w:t>
      </w:r>
      <w:r w:rsidRPr="00027A46">
        <w:rPr>
          <w:noProof/>
        </w:rPr>
        <w:t>ction 3.12 requirement</w:t>
      </w:r>
      <w:r w:rsidRPr="00F0089A">
        <w:rPr>
          <w:noProof/>
        </w:rPr>
        <w:t>s ar</w:t>
      </w:r>
      <w:r w:rsidRPr="00027A46">
        <w:rPr>
          <w:noProof/>
        </w:rPr>
        <w:t>e applicable to the payload, and records this in Form 881, “Human Factors Requirements Applicability &amp; Compliance Form”.  This set of applicable requirements is agreed to by both the PD an</w:t>
      </w:r>
      <w:r w:rsidR="00800B4D">
        <w:rPr>
          <w:noProof/>
        </w:rPr>
        <w:t>d HFIT,</w:t>
      </w:r>
    </w:p>
    <w:p w:rsidR="00027A46" w:rsidRPr="00027A46" w:rsidRDefault="00027A46" w:rsidP="00800B4D">
      <w:pPr>
        <w:pStyle w:val="ParagraphT121"/>
        <w:divId w:val="1930701137"/>
        <w:rPr>
          <w:noProof/>
        </w:rPr>
      </w:pPr>
      <w:r w:rsidRPr="00027A46">
        <w:rPr>
          <w:noProof/>
        </w:rPr>
        <w:t xml:space="preserve">Step 2.  Preliminary Hardware Evaluation.  This happens at Preliminary Design Review (PDR), Critical Design Review (CDR), or at a time negotiated by the PIM and HFIT.  During this process the hardware is evaluated against the applicable </w:t>
      </w:r>
      <w:r w:rsidR="00065E4F">
        <w:rPr>
          <w:noProof/>
        </w:rPr>
        <w:t>S</w:t>
      </w:r>
      <w:r w:rsidRPr="00027A46">
        <w:rPr>
          <w:noProof/>
        </w:rPr>
        <w:t>ection 3.1</w:t>
      </w:r>
      <w:r w:rsidRPr="00F0089A">
        <w:rPr>
          <w:noProof/>
        </w:rPr>
        <w:t>2 human factors requirements.</w:t>
      </w:r>
      <w:r w:rsidRPr="00027A46">
        <w:rPr>
          <w:noProof/>
        </w:rPr>
        <w:t xml:space="preserve">  Compliance with each applicable requirement is noted on Form 881.  Additional feedback based on human factors best practices or on-orbit crew operational experience is also recorded at the end of Form 881.  This feedback is meant to help the payload be successful, but is not required t</w:t>
      </w:r>
      <w:r w:rsidR="00800B4D">
        <w:rPr>
          <w:noProof/>
        </w:rPr>
        <w:t>o be implemented for approval.</w:t>
      </w:r>
    </w:p>
    <w:p w:rsidR="00027A46" w:rsidRPr="00027A46" w:rsidRDefault="00027A46" w:rsidP="00800B4D">
      <w:pPr>
        <w:pStyle w:val="ParagraphT121"/>
        <w:divId w:val="1930701137"/>
        <w:rPr>
          <w:rFonts w:ascii="Times New Roman" w:hAnsi="Times New Roman"/>
          <w:noProof/>
        </w:rPr>
      </w:pPr>
      <w:r w:rsidRPr="00027A46">
        <w:rPr>
          <w:rFonts w:ascii="Times New Roman" w:hAnsi="Times New Roman"/>
          <w:noProof/>
        </w:rPr>
        <w:t>Any non-compliances with any requirements are recorded on Form 882 “Human Factors Requirements Non-Compliance Acceptability Form”.  For non-safety related minor exceptions to the SSP5700</w:t>
      </w:r>
      <w:r w:rsidRPr="00F0089A">
        <w:rPr>
          <w:rFonts w:ascii="Times New Roman" w:hAnsi="Times New Roman"/>
          <w:noProof/>
        </w:rPr>
        <w:t>0</w:t>
      </w:r>
      <w:r w:rsidR="00F0089A">
        <w:rPr>
          <w:rFonts w:ascii="Times New Roman" w:hAnsi="Times New Roman"/>
          <w:noProof/>
        </w:rPr>
        <w:t>,</w:t>
      </w:r>
      <w:r w:rsidRPr="00F0089A">
        <w:rPr>
          <w:rFonts w:ascii="Times New Roman" w:hAnsi="Times New Roman"/>
          <w:noProof/>
        </w:rPr>
        <w:t xml:space="preserve"> </w:t>
      </w:r>
      <w:r w:rsidR="00065E4F" w:rsidRPr="00F0089A">
        <w:rPr>
          <w:rFonts w:ascii="Times New Roman" w:hAnsi="Times New Roman"/>
          <w:noProof/>
        </w:rPr>
        <w:t>S</w:t>
      </w:r>
      <w:r w:rsidRPr="00027A46">
        <w:rPr>
          <w:rFonts w:ascii="Times New Roman" w:hAnsi="Times New Roman"/>
          <w:noProof/>
        </w:rPr>
        <w:t>ection 3.12 requirements, HFIT can accept the design if it is found to be operable  by the crew.</w:t>
      </w:r>
    </w:p>
    <w:p w:rsidR="00027A46" w:rsidRPr="00027A46" w:rsidRDefault="00027A46" w:rsidP="00800B4D">
      <w:pPr>
        <w:pStyle w:val="ParagraphT121"/>
        <w:divId w:val="1930701137"/>
        <w:rPr>
          <w:rFonts w:ascii="Times New Roman" w:hAnsi="Times New Roman"/>
          <w:noProof/>
        </w:rPr>
      </w:pPr>
      <w:r w:rsidRPr="00027A46">
        <w:rPr>
          <w:rFonts w:ascii="Times New Roman" w:hAnsi="Times New Roman"/>
          <w:noProof/>
        </w:rPr>
        <w:t xml:space="preserve">Step 3.  Final Hardware Evaluation.  A closed Form 882 and HFIT Certification of Compliance (CoC) complete this step.  HFIT will only issue a CoC when all hardware issues are resolved with the exception of </w:t>
      </w:r>
      <w:r w:rsidR="00065E4F">
        <w:rPr>
          <w:rFonts w:ascii="Times New Roman" w:hAnsi="Times New Roman"/>
          <w:noProof/>
        </w:rPr>
        <w:t>S</w:t>
      </w:r>
      <w:r w:rsidRPr="00027A46">
        <w:rPr>
          <w:rFonts w:ascii="Times New Roman" w:hAnsi="Times New Roman"/>
          <w:noProof/>
        </w:rPr>
        <w:t>ections</w:t>
      </w:r>
      <w:r w:rsidRPr="00027A46">
        <w:rPr>
          <w:rFonts w:ascii="Times New Roman" w:hAnsi="Times New Roman"/>
        </w:rPr>
        <w:t xml:space="preserve"> 3.12.3.</w:t>
      </w:r>
      <w:r w:rsidRPr="00F0089A">
        <w:rPr>
          <w:rFonts w:ascii="Times New Roman" w:hAnsi="Times New Roman"/>
        </w:rPr>
        <w:t>2</w:t>
      </w:r>
      <w:r w:rsidR="00F0089A">
        <w:rPr>
          <w:rFonts w:ascii="Times New Roman" w:hAnsi="Times New Roman"/>
        </w:rPr>
        <w:t>,</w:t>
      </w:r>
      <w:r w:rsidRPr="00F0089A">
        <w:rPr>
          <w:rFonts w:ascii="Times New Roman" w:hAnsi="Times New Roman"/>
        </w:rPr>
        <w:t xml:space="preserve"> I</w:t>
      </w:r>
      <w:r w:rsidRPr="00027A46">
        <w:rPr>
          <w:rFonts w:ascii="Times New Roman" w:hAnsi="Times New Roman"/>
        </w:rPr>
        <w:t>ntermittent Noise Limits</w:t>
      </w:r>
      <w:r w:rsidRPr="00027A46">
        <w:rPr>
          <w:rFonts w:ascii="Times New Roman" w:hAnsi="Times New Roman"/>
          <w:noProof/>
        </w:rPr>
        <w:t xml:space="preserve"> and 3.12.8.</w:t>
      </w:r>
      <w:r w:rsidRPr="00F0089A">
        <w:rPr>
          <w:rFonts w:ascii="Times New Roman" w:hAnsi="Times New Roman"/>
          <w:noProof/>
        </w:rPr>
        <w:t>2</w:t>
      </w:r>
      <w:r w:rsidR="00F0089A" w:rsidRPr="00F0089A">
        <w:rPr>
          <w:rFonts w:ascii="Times New Roman" w:hAnsi="Times New Roman"/>
          <w:noProof/>
        </w:rPr>
        <w:t>,</w:t>
      </w:r>
      <w:r w:rsidRPr="00F0089A">
        <w:rPr>
          <w:rFonts w:ascii="Times New Roman" w:hAnsi="Times New Roman"/>
          <w:noProof/>
        </w:rPr>
        <w:t xml:space="preserve"> S</w:t>
      </w:r>
      <w:r w:rsidRPr="00027A46">
        <w:rPr>
          <w:rFonts w:ascii="Times New Roman" w:hAnsi="Times New Roman"/>
          <w:noProof/>
        </w:rPr>
        <w:t>harp Edges and Corners Protection.  These requirements will be completed through the formal process described in SSP 57000.  HFIT, in the CoC, lists all part numbers applicable to the certified hardware and all SSP 5700</w:t>
      </w:r>
      <w:r w:rsidRPr="00F0089A">
        <w:rPr>
          <w:rFonts w:ascii="Times New Roman" w:hAnsi="Times New Roman"/>
          <w:noProof/>
        </w:rPr>
        <w:t>0</w:t>
      </w:r>
      <w:r w:rsidR="00F0089A" w:rsidRPr="00F0089A">
        <w:rPr>
          <w:rFonts w:ascii="Times New Roman" w:hAnsi="Times New Roman"/>
          <w:noProof/>
        </w:rPr>
        <w:t>,</w:t>
      </w:r>
      <w:r w:rsidRPr="00F0089A">
        <w:rPr>
          <w:rFonts w:ascii="Times New Roman" w:hAnsi="Times New Roman"/>
          <w:noProof/>
        </w:rPr>
        <w:t xml:space="preserve"> </w:t>
      </w:r>
      <w:r w:rsidR="00065E4F" w:rsidRPr="00F0089A">
        <w:rPr>
          <w:rFonts w:ascii="Times New Roman" w:hAnsi="Times New Roman"/>
          <w:noProof/>
        </w:rPr>
        <w:t>S</w:t>
      </w:r>
      <w:r w:rsidRPr="00027A46">
        <w:rPr>
          <w:rFonts w:ascii="Times New Roman" w:hAnsi="Times New Roman"/>
          <w:noProof/>
        </w:rPr>
        <w:t>ection 3.12 requirement</w:t>
      </w:r>
      <w:r w:rsidRPr="00F0089A">
        <w:rPr>
          <w:rFonts w:ascii="Times New Roman" w:hAnsi="Times New Roman"/>
          <w:noProof/>
        </w:rPr>
        <w:t>s th</w:t>
      </w:r>
      <w:r w:rsidRPr="00027A46">
        <w:rPr>
          <w:rFonts w:ascii="Times New Roman" w:hAnsi="Times New Roman"/>
          <w:noProof/>
        </w:rPr>
        <w:t>at could not be met by this process.  Acknowledgement of the waived condition is noted by HFIT on Form 882.  All members listed below must sign Form 882.  Once all requirements listed in Form 881 are met and all Form 882 discrepancies are closed, the CoC will be issued for the Certification of Flight Readiness (CoFR).</w:t>
      </w:r>
    </w:p>
    <w:p w:rsidR="00027A46" w:rsidRPr="00800B4D" w:rsidRDefault="00027A46" w:rsidP="00800B4D">
      <w:pPr>
        <w:pStyle w:val="ParagraphT121"/>
        <w:divId w:val="1930701137"/>
        <w:rPr>
          <w:b/>
          <w:noProof/>
        </w:rPr>
      </w:pPr>
      <w:r w:rsidRPr="00800B4D">
        <w:rPr>
          <w:b/>
          <w:noProof/>
        </w:rPr>
        <w:t>MEMBERS AND FUNCTION</w:t>
      </w:r>
    </w:p>
    <w:p w:rsidR="00027A46" w:rsidRPr="00800B4D" w:rsidRDefault="00027A46" w:rsidP="00800B4D">
      <w:pPr>
        <w:pStyle w:val="ParagraphT121"/>
        <w:ind w:left="720" w:hanging="720"/>
        <w:divId w:val="1930701137"/>
        <w:rPr>
          <w:b/>
          <w:noProof/>
        </w:rPr>
      </w:pPr>
      <w:r w:rsidRPr="00800B4D">
        <w:rPr>
          <w:b/>
          <w:noProof/>
        </w:rPr>
        <w:t>1)</w:t>
      </w:r>
      <w:r w:rsidRPr="00800B4D">
        <w:rPr>
          <w:b/>
          <w:noProof/>
        </w:rPr>
        <w:tab/>
        <w:t xml:space="preserve">Astronaut Office Representative:  </w:t>
      </w:r>
      <w:r w:rsidRPr="00D13669">
        <w:rPr>
          <w:noProof/>
        </w:rPr>
        <w:t>This is any member of the Astronaut Office who has signature status granted by the Astronaut Office (CB).</w:t>
      </w:r>
    </w:p>
    <w:p w:rsidR="00027A46" w:rsidRPr="00800B4D" w:rsidRDefault="00027A46" w:rsidP="00800B4D">
      <w:pPr>
        <w:pStyle w:val="ParagraphT121"/>
        <w:ind w:left="720" w:hanging="720"/>
        <w:divId w:val="1930701137"/>
        <w:rPr>
          <w:b/>
          <w:noProof/>
        </w:rPr>
      </w:pPr>
      <w:r w:rsidRPr="00800B4D">
        <w:rPr>
          <w:b/>
          <w:noProof/>
        </w:rPr>
        <w:t>2)</w:t>
      </w:r>
      <w:r w:rsidRPr="00800B4D">
        <w:rPr>
          <w:b/>
          <w:noProof/>
        </w:rPr>
        <w:tab/>
        <w:t xml:space="preserve">Human Factors Representative:  </w:t>
      </w:r>
      <w:r w:rsidRPr="00D13669">
        <w:rPr>
          <w:noProof/>
        </w:rPr>
        <w:t>This is any member of the NASA or Boeing Human Factors Group who has signature authority.</w:t>
      </w:r>
    </w:p>
    <w:p w:rsidR="00027A46" w:rsidRPr="00D13669" w:rsidRDefault="00027A46" w:rsidP="00800B4D">
      <w:pPr>
        <w:pStyle w:val="ParagraphT121"/>
        <w:ind w:left="720" w:hanging="720"/>
        <w:divId w:val="1930701137"/>
        <w:rPr>
          <w:noProof/>
        </w:rPr>
      </w:pPr>
      <w:r w:rsidRPr="00800B4D">
        <w:rPr>
          <w:b/>
          <w:noProof/>
        </w:rPr>
        <w:t>3)</w:t>
      </w:r>
      <w:r w:rsidRPr="00800B4D">
        <w:rPr>
          <w:b/>
          <w:noProof/>
        </w:rPr>
        <w:tab/>
        <w:t xml:space="preserve">Payload Developer (or Payload Integrator): </w:t>
      </w:r>
      <w:r w:rsidRPr="00D13669">
        <w:rPr>
          <w:noProof/>
        </w:rPr>
        <w:t xml:space="preserve"> This is the PD point of contact assigned to work with HFIT.</w:t>
      </w:r>
    </w:p>
    <w:p w:rsidR="00027A46" w:rsidRPr="00800B4D" w:rsidRDefault="00800B4D" w:rsidP="00800B4D">
      <w:pPr>
        <w:pStyle w:val="ParagraphT121"/>
        <w:ind w:left="720" w:hanging="720"/>
        <w:divId w:val="1930701137"/>
        <w:rPr>
          <w:b/>
          <w:noProof/>
        </w:rPr>
      </w:pPr>
      <w:r w:rsidRPr="00800B4D">
        <w:rPr>
          <w:b/>
          <w:noProof/>
        </w:rPr>
        <w:t>4)</w:t>
      </w:r>
      <w:r w:rsidRPr="00800B4D">
        <w:rPr>
          <w:b/>
          <w:noProof/>
        </w:rPr>
        <w:tab/>
        <w:t>NASA HFIT Lead</w:t>
      </w:r>
    </w:p>
    <w:p w:rsidR="00027A46" w:rsidRPr="00027A46" w:rsidRDefault="00027A46" w:rsidP="0020345A">
      <w:pPr>
        <w:pStyle w:val="AppLvl2"/>
        <w:divId w:val="1930701137"/>
      </w:pPr>
      <w:r>
        <w:t>R</w:t>
      </w:r>
      <w:r w:rsidRPr="00027A46">
        <w:t>.2.3</w:t>
      </w:r>
      <w:r w:rsidR="0020345A">
        <w:tab/>
      </w:r>
      <w:r w:rsidRPr="00027A46">
        <w:t>Options For Remote HFIT Verification</w:t>
      </w:r>
    </w:p>
    <w:p w:rsidR="00027A46" w:rsidRPr="00027A46" w:rsidRDefault="00027A46" w:rsidP="0054214B">
      <w:pPr>
        <w:pStyle w:val="ParagraphT121"/>
        <w:divId w:val="1930701137"/>
        <w:rPr>
          <w:noProof/>
        </w:rPr>
      </w:pPr>
      <w:r w:rsidRPr="00027A46">
        <w:rPr>
          <w:noProof/>
        </w:rPr>
        <w:t>This section addresses verification process updates that reduce the cost of HFIT travel to PD sites under certain circumstances as described below.</w:t>
      </w:r>
    </w:p>
    <w:p w:rsidR="00027A46" w:rsidRPr="00027A46" w:rsidRDefault="00027A46" w:rsidP="0054214B">
      <w:pPr>
        <w:pStyle w:val="ParagraphT121"/>
        <w:divId w:val="1930701137"/>
        <w:rPr>
          <w:noProof/>
        </w:rPr>
      </w:pPr>
      <w:r w:rsidRPr="00027A46">
        <w:rPr>
          <w:noProof/>
        </w:rPr>
        <w:t>Verification options in lieu of HFIT travel to the PD site:</w:t>
      </w:r>
    </w:p>
    <w:p w:rsidR="00027A46" w:rsidRPr="00027A46" w:rsidRDefault="00027A46" w:rsidP="0054214B">
      <w:pPr>
        <w:pStyle w:val="ParagraphT121"/>
        <w:numPr>
          <w:ilvl w:val="0"/>
          <w:numId w:val="68"/>
        </w:numPr>
        <w:ind w:left="1260" w:hanging="540"/>
        <w:divId w:val="1930701137"/>
        <w:rPr>
          <w:noProof/>
        </w:rPr>
      </w:pPr>
      <w:r w:rsidRPr="00027A46">
        <w:rPr>
          <w:noProof/>
        </w:rPr>
        <w:t>Remote verification using photos, video, or video conferencing, with PD support.</w:t>
      </w:r>
    </w:p>
    <w:p w:rsidR="00027A46" w:rsidRPr="00027A46" w:rsidRDefault="00027A46" w:rsidP="0054214B">
      <w:pPr>
        <w:pStyle w:val="ParagraphT121"/>
        <w:numPr>
          <w:ilvl w:val="0"/>
          <w:numId w:val="68"/>
        </w:numPr>
        <w:ind w:left="1260" w:hanging="540"/>
        <w:divId w:val="1930701137"/>
        <w:rPr>
          <w:noProof/>
        </w:rPr>
      </w:pPr>
      <w:r w:rsidRPr="00027A46">
        <w:rPr>
          <w:noProof/>
        </w:rPr>
        <w:t>Deputizing of on-site personnel to perform the hands-on aspects of human factors verification (e.g. ESA astronauts located in Europe could perform HFIT verification at PD location with HFIT remote support). HFIT retains approval authority.</w:t>
      </w:r>
    </w:p>
    <w:p w:rsidR="00027A46" w:rsidRPr="00027A46" w:rsidRDefault="00027A46" w:rsidP="0054214B">
      <w:pPr>
        <w:pStyle w:val="ParagraphT121"/>
        <w:numPr>
          <w:ilvl w:val="0"/>
          <w:numId w:val="68"/>
        </w:numPr>
        <w:ind w:left="1260" w:hanging="540"/>
        <w:divId w:val="1930701137"/>
        <w:rPr>
          <w:noProof/>
        </w:rPr>
      </w:pPr>
      <w:r w:rsidRPr="00027A46">
        <w:rPr>
          <w:noProof/>
        </w:rPr>
        <w:t>If the PD brings the hardware to one of the NASA centers, HFIT personnel can perform hands-on verification.</w:t>
      </w:r>
    </w:p>
    <w:p w:rsidR="00027A46" w:rsidRPr="00027A46" w:rsidRDefault="00027A46" w:rsidP="0054214B">
      <w:pPr>
        <w:pStyle w:val="ParagraphT121"/>
        <w:divId w:val="1930701137"/>
        <w:rPr>
          <w:noProof/>
        </w:rPr>
      </w:pPr>
      <w:r w:rsidRPr="00027A46">
        <w:rPr>
          <w:noProof/>
        </w:rPr>
        <w:t>The following is a list of categories of payloads as they relate to potential for remote verification, including definitions and examples. Table R.2.3-1 discusses whether each one of these categories is suitable for remote HFIT verification. Generally speaking, the less complex the hardware is, the more likely that remote verification is appropriate. Similarly, remote verification is more likely to be appropriate for modified re-flight hardware.</w:t>
      </w:r>
    </w:p>
    <w:p w:rsidR="00027A46" w:rsidRPr="00027A46" w:rsidRDefault="00027A46" w:rsidP="0054214B">
      <w:pPr>
        <w:pStyle w:val="ParagraphT121"/>
        <w:divId w:val="1930701137"/>
        <w:rPr>
          <w:noProof/>
        </w:rPr>
      </w:pPr>
      <w:r w:rsidRPr="00027A46">
        <w:rPr>
          <w:noProof/>
          <w:u w:val="single"/>
        </w:rPr>
        <w:t>New simple payload hardware</w:t>
      </w:r>
      <w:r w:rsidRPr="00027A46">
        <w:rPr>
          <w:noProof/>
        </w:rPr>
        <w:t>:  A passive, non-powered payload with no crew interfaces, except for handling, or battery-powered with few crew interfaces.</w:t>
      </w:r>
    </w:p>
    <w:p w:rsidR="00027A46" w:rsidRPr="00027A46" w:rsidRDefault="00027A46" w:rsidP="0054214B">
      <w:pPr>
        <w:pStyle w:val="ParagraphT121"/>
        <w:divId w:val="1930701137"/>
        <w:rPr>
          <w:rFonts w:ascii="Times New Roman" w:hAnsi="Times New Roman"/>
          <w:noProof/>
        </w:rPr>
      </w:pPr>
      <w:r w:rsidRPr="00027A46">
        <w:rPr>
          <w:rFonts w:ascii="Times New Roman" w:hAnsi="Times New Roman"/>
          <w:noProof/>
          <w:u w:val="single"/>
        </w:rPr>
        <w:t>Unmodified re-flight payload</w:t>
      </w:r>
      <w:r w:rsidRPr="00027A46">
        <w:rPr>
          <w:rFonts w:ascii="Times New Roman" w:hAnsi="Times New Roman"/>
          <w:noProof/>
        </w:rPr>
        <w:t>:  A payload that frequently flies to and from the ISS.</w:t>
      </w:r>
    </w:p>
    <w:p w:rsidR="00027A46" w:rsidRPr="00027A46" w:rsidRDefault="00027A46" w:rsidP="0054214B">
      <w:pPr>
        <w:pStyle w:val="ParagraphT121"/>
        <w:divId w:val="1930701137"/>
        <w:rPr>
          <w:rFonts w:ascii="Times New Roman" w:hAnsi="Times New Roman"/>
          <w:noProof/>
        </w:rPr>
      </w:pPr>
      <w:r w:rsidRPr="00027A46">
        <w:rPr>
          <w:rFonts w:ascii="Times New Roman" w:hAnsi="Times New Roman"/>
          <w:noProof/>
          <w:u w:val="single"/>
        </w:rPr>
        <w:t>Modified re-flight payload</w:t>
      </w:r>
      <w:r w:rsidRPr="00027A46">
        <w:rPr>
          <w:rFonts w:ascii="Times New Roman" w:hAnsi="Times New Roman"/>
          <w:noProof/>
        </w:rPr>
        <w:t>:  A payload that changes part number or whose design changes.</w:t>
      </w:r>
    </w:p>
    <w:p w:rsidR="00027A46" w:rsidRPr="00027A46" w:rsidRDefault="00027A46" w:rsidP="0054214B">
      <w:pPr>
        <w:pStyle w:val="ParagraphT121"/>
        <w:divId w:val="1930701137"/>
        <w:rPr>
          <w:rFonts w:ascii="Times New Roman" w:hAnsi="Times New Roman"/>
          <w:noProof/>
        </w:rPr>
      </w:pPr>
      <w:r w:rsidRPr="00027A46">
        <w:rPr>
          <w:rFonts w:ascii="Times New Roman" w:hAnsi="Times New Roman"/>
          <w:noProof/>
          <w:u w:val="single"/>
        </w:rPr>
        <w:t>Complex hardware</w:t>
      </w:r>
      <w:r w:rsidRPr="00027A46">
        <w:rPr>
          <w:rFonts w:ascii="Times New Roman" w:hAnsi="Times New Roman"/>
          <w:noProof/>
        </w:rPr>
        <w:t>:  A powered payload with multiple crew interfaces.</w:t>
      </w:r>
    </w:p>
    <w:p w:rsidR="00027A46" w:rsidRPr="00027A46" w:rsidRDefault="00027A46" w:rsidP="0054214B">
      <w:pPr>
        <w:pStyle w:val="ParagraphT121"/>
        <w:divId w:val="1930701137"/>
        <w:rPr>
          <w:noProof/>
          <w:sz w:val="20"/>
          <w:szCs w:val="22"/>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0"/>
        <w:gridCol w:w="6080"/>
      </w:tblGrid>
      <w:tr w:rsidR="00027A46" w:rsidRPr="00027A46" w:rsidTr="00027A46">
        <w:trPr>
          <w:divId w:val="1930701137"/>
          <w:cantSplit/>
          <w:jc w:val="center"/>
        </w:trPr>
        <w:tc>
          <w:tcPr>
            <w:tcW w:w="9360" w:type="dxa"/>
            <w:gridSpan w:val="2"/>
            <w:tcBorders>
              <w:top w:val="nil"/>
              <w:left w:val="nil"/>
              <w:bottom w:val="single" w:sz="4" w:space="0" w:color="auto"/>
              <w:right w:val="nil"/>
            </w:tcBorders>
            <w:hideMark/>
          </w:tcPr>
          <w:p w:rsidR="00027A46" w:rsidRPr="00027A46" w:rsidRDefault="00027A46" w:rsidP="0054214B">
            <w:pPr>
              <w:pStyle w:val="TableTitleContinued"/>
            </w:pPr>
            <w:r w:rsidRPr="00027A46">
              <w:t>TABLE R.2.3-1  SUITABILITY FOR REMOTE HFIT VERIFICATION</w:t>
            </w:r>
          </w:p>
        </w:tc>
      </w:tr>
      <w:tr w:rsidR="00027A46" w:rsidRPr="00027A46" w:rsidTr="00027A46">
        <w:trPr>
          <w:divId w:val="1930701137"/>
          <w:cantSplit/>
          <w:jc w:val="center"/>
        </w:trPr>
        <w:tc>
          <w:tcPr>
            <w:tcW w:w="32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Heading1"/>
            </w:pPr>
            <w:r w:rsidRPr="00027A46">
              <w:t>Payload Category</w:t>
            </w:r>
          </w:p>
        </w:tc>
        <w:tc>
          <w:tcPr>
            <w:tcW w:w="60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Heading1"/>
            </w:pPr>
            <w:r w:rsidRPr="00027A46">
              <w:t>Remote HFIT Verification Appropriate?</w:t>
            </w:r>
          </w:p>
        </w:tc>
      </w:tr>
      <w:tr w:rsidR="00027A46" w:rsidRPr="00027A46" w:rsidTr="00027A46">
        <w:trPr>
          <w:divId w:val="1930701137"/>
          <w:cantSplit/>
          <w:jc w:val="center"/>
        </w:trPr>
        <w:tc>
          <w:tcPr>
            <w:tcW w:w="32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rPr>
                <w:b/>
              </w:rPr>
            </w:pPr>
            <w:r w:rsidRPr="00027A46">
              <w:t>New simple payload hardware</w:t>
            </w:r>
          </w:p>
        </w:tc>
        <w:tc>
          <w:tcPr>
            <w:tcW w:w="60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rPr>
                <w:b/>
              </w:rPr>
            </w:pPr>
            <w:r w:rsidRPr="00027A46">
              <w:t xml:space="preserve">It depends, but typically remote verification applies. A full hands-on HFIT review may still be required and will be assessed on a case-by-case basis. If needed, the HFIT review would be scheduled at the PD site, or performed by personnel approved by HFIT. </w:t>
            </w:r>
          </w:p>
        </w:tc>
      </w:tr>
      <w:tr w:rsidR="00027A46" w:rsidRPr="00027A46" w:rsidTr="00027A46">
        <w:trPr>
          <w:divId w:val="1930701137"/>
          <w:cantSplit/>
          <w:jc w:val="center"/>
        </w:trPr>
        <w:tc>
          <w:tcPr>
            <w:tcW w:w="32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Unmodified re-flight payload</w:t>
            </w:r>
          </w:p>
        </w:tc>
        <w:tc>
          <w:tcPr>
            <w:tcW w:w="60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If truly unmodified, then existing HFIT verification is still valid, except for 3.12.8.6 Burrs.  Note that 3.11.3 Cleanliness is not addressed by HFIT.</w:t>
            </w:r>
          </w:p>
        </w:tc>
      </w:tr>
      <w:tr w:rsidR="00027A46" w:rsidRPr="00027A46" w:rsidTr="00027A46">
        <w:trPr>
          <w:divId w:val="1930701137"/>
          <w:cantSplit/>
          <w:jc w:val="center"/>
        </w:trPr>
        <w:tc>
          <w:tcPr>
            <w:tcW w:w="32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Modified re-flight payload</w:t>
            </w:r>
          </w:p>
        </w:tc>
        <w:tc>
          <w:tcPr>
            <w:tcW w:w="60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It depends. A review of the design changes that affect human factors will be assessed by HFIT and the crew. If changes warrant a hands-on HFIT evaluation, one will be scheduled. If the changes have a limited effect on human factors, then the payload can be verified remotely by HFIT, typically via photos.</w:t>
            </w:r>
          </w:p>
        </w:tc>
      </w:tr>
      <w:tr w:rsidR="00027A46" w:rsidRPr="00027A46" w:rsidTr="00027A46">
        <w:trPr>
          <w:divId w:val="1930701137"/>
          <w:cantSplit/>
          <w:jc w:val="center"/>
        </w:trPr>
        <w:tc>
          <w:tcPr>
            <w:tcW w:w="32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 xml:space="preserve">Complex hardware </w:t>
            </w:r>
          </w:p>
        </w:tc>
        <w:tc>
          <w:tcPr>
            <w:tcW w:w="60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54214B">
            <w:pPr>
              <w:pStyle w:val="TableTextT100"/>
              <w:jc w:val="left"/>
            </w:pPr>
            <w:r w:rsidRPr="00027A46">
              <w:t>No. A full hands-on HFIT review is required, and will be scheduled at the PD site.</w:t>
            </w:r>
          </w:p>
        </w:tc>
      </w:tr>
    </w:tbl>
    <w:p w:rsidR="00027A46" w:rsidRPr="00027A46" w:rsidRDefault="00027A46" w:rsidP="0054214B">
      <w:pPr>
        <w:pStyle w:val="ParagraphT121"/>
        <w:divId w:val="1930701137"/>
        <w:rPr>
          <w:noProof/>
        </w:rPr>
      </w:pPr>
      <w:r w:rsidRPr="00027A46">
        <w:rPr>
          <w:noProof/>
        </w:rPr>
        <w:t>HFIT will make a determination as to the suitability of performing remote verification. This determination will be based on hardware complexity, repetitiveness, and the PDs history with working with HFIT in the past (e.g. delivering hardware with few human factors issues), in order for remote verification to be considered. Certain situations may necessitate a hands-on verification regardless of type of payload. Also, a more complicated payload may be able to be verified remotely under certain circumstances.</w:t>
      </w:r>
    </w:p>
    <w:p w:rsidR="00B92AB3" w:rsidRDefault="00B92AB3" w:rsidP="0054214B">
      <w:pPr>
        <w:pStyle w:val="ParagraphT121"/>
        <w:divId w:val="1930701137"/>
      </w:pPr>
    </w:p>
    <w:p w:rsidR="00B92AB3" w:rsidRDefault="00B92AB3" w:rsidP="00C27452">
      <w:pPr>
        <w:divId w:val="1930701137"/>
        <w:sectPr w:rsidR="00B92AB3" w:rsidSect="00996D19">
          <w:headerReference w:type="default" r:id="rId388"/>
          <w:footerReference w:type="default" r:id="rId389"/>
          <w:pgSz w:w="12240" w:h="15840"/>
          <w:pgMar w:top="1440" w:right="1440" w:bottom="1440" w:left="1440" w:header="720" w:footer="720" w:gutter="0"/>
          <w:pgNumType w:start="1"/>
          <w:cols w:space="720"/>
        </w:sectPr>
      </w:pPr>
    </w:p>
    <w:p w:rsidR="000D43B0"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Pr="008C4067" w:rsidRDefault="000D43B0" w:rsidP="000D43B0">
      <w:pPr>
        <w:pStyle w:val="Hel11-B-C-Caps"/>
        <w:divId w:val="1930701137"/>
        <w:rPr>
          <w:sz w:val="44"/>
          <w:szCs w:val="44"/>
        </w:rPr>
      </w:pPr>
    </w:p>
    <w:p w:rsidR="000D43B0" w:rsidRDefault="000D43B0" w:rsidP="000D43B0">
      <w:pPr>
        <w:pStyle w:val="Hel11-B-C-Caps"/>
        <w:divId w:val="1930701137"/>
        <w:rPr>
          <w:sz w:val="40"/>
          <w:szCs w:val="40"/>
        </w:rPr>
      </w:pPr>
      <w:r w:rsidRPr="00053554">
        <w:rPr>
          <w:sz w:val="40"/>
          <w:szCs w:val="40"/>
        </w:rPr>
        <w:t xml:space="preserve">aPPENDIX </w:t>
      </w:r>
      <w:r>
        <w:rPr>
          <w:sz w:val="40"/>
          <w:szCs w:val="40"/>
        </w:rPr>
        <w:t>s</w:t>
      </w:r>
    </w:p>
    <w:p w:rsidR="000D43B0" w:rsidRDefault="000D43B0" w:rsidP="000D43B0">
      <w:pPr>
        <w:pStyle w:val="Hel11-B-C-Caps"/>
        <w:divId w:val="1930701137"/>
        <w:rPr>
          <w:sz w:val="40"/>
          <w:szCs w:val="40"/>
        </w:rPr>
      </w:pPr>
    </w:p>
    <w:p w:rsidR="000D43B0" w:rsidRPr="000D43B0" w:rsidRDefault="000D43B0" w:rsidP="000D43B0">
      <w:pPr>
        <w:pStyle w:val="Hel11-B-C-Caps"/>
        <w:divId w:val="1930701137"/>
        <w:rPr>
          <w:sz w:val="40"/>
          <w:szCs w:val="40"/>
        </w:rPr>
      </w:pPr>
      <w:r w:rsidRPr="000D43B0">
        <w:rPr>
          <w:sz w:val="40"/>
          <w:szCs w:val="40"/>
        </w:rPr>
        <w:t>GUIDELINES FOR PAYLOAD LEAK TESTING DURING QUALIFICATION AND ACCEPTANCE ENVIRONMENTAL TESTING</w:t>
      </w:r>
    </w:p>
    <w:p w:rsidR="00027A46" w:rsidRDefault="00027A46" w:rsidP="0054214B">
      <w:pPr>
        <w:pStyle w:val="Hel11-B-C-Caps"/>
        <w:divId w:val="1930701137"/>
      </w:pPr>
    </w:p>
    <w:p w:rsidR="00027A46" w:rsidRPr="00027A46" w:rsidRDefault="00027A46" w:rsidP="0054214B">
      <w:pPr>
        <w:pStyle w:val="Hel11-B-C-Caps"/>
        <w:divId w:val="1930701137"/>
        <w:rPr>
          <w:noProof/>
        </w:rPr>
      </w:pPr>
      <w:r w:rsidRPr="00027A46">
        <w:rPr>
          <w:noProof/>
        </w:rPr>
        <w:br w:type="page"/>
      </w:r>
    </w:p>
    <w:p w:rsidR="00027A46" w:rsidRPr="00027A46" w:rsidRDefault="00027A46" w:rsidP="0054214B">
      <w:pPr>
        <w:pStyle w:val="Hel11-B-C-Caps"/>
        <w:divId w:val="1930701137"/>
      </w:pPr>
      <w:bookmarkStart w:id="626" w:name="_Toc425223365"/>
      <w:bookmarkStart w:id="627" w:name="_Toc425243633"/>
      <w:bookmarkStart w:id="628" w:name="_Toc433624330"/>
      <w:bookmarkStart w:id="629" w:name="_Toc501623543"/>
      <w:r w:rsidRPr="00027A46">
        <w:t>APPENDIX S - GUIDELINES FOR PAYLOAD LEAK TESTING DURING QUALIFICATION AND ACCEPTANCE ENVIRONMENTAL TESTING</w:t>
      </w:r>
      <w:bookmarkEnd w:id="626"/>
      <w:bookmarkEnd w:id="627"/>
      <w:bookmarkEnd w:id="628"/>
      <w:bookmarkEnd w:id="629"/>
    </w:p>
    <w:p w:rsidR="00027A46" w:rsidRPr="00027A46" w:rsidRDefault="00027A46" w:rsidP="002631B6">
      <w:pPr>
        <w:pStyle w:val="AppLvl1"/>
        <w:divId w:val="1930701137"/>
      </w:pPr>
      <w:bookmarkStart w:id="630" w:name="_Toc501623544"/>
      <w:r>
        <w:t>S.</w:t>
      </w:r>
      <w:r w:rsidRPr="00027A46">
        <w:t>1</w:t>
      </w:r>
      <w:r w:rsidR="0054214B">
        <w:t>.0</w:t>
      </w:r>
      <w:r w:rsidR="0054214B">
        <w:tab/>
      </w:r>
      <w:r w:rsidRPr="00027A46">
        <w:t>Introduction</w:t>
      </w:r>
      <w:bookmarkEnd w:id="630"/>
    </w:p>
    <w:p w:rsidR="00027A46" w:rsidRPr="00027A46" w:rsidRDefault="00027A46" w:rsidP="002631B6">
      <w:pPr>
        <w:pStyle w:val="AppLvl2"/>
        <w:divId w:val="1930701137"/>
      </w:pPr>
      <w:r>
        <w:t>S.</w:t>
      </w:r>
      <w:r w:rsidRPr="00027A46">
        <w:t>1.1</w:t>
      </w:r>
      <w:r w:rsidR="0054214B">
        <w:tab/>
      </w:r>
      <w:r w:rsidRPr="00027A46">
        <w:t>Purpose</w:t>
      </w:r>
    </w:p>
    <w:p w:rsidR="00027A46" w:rsidRPr="00027A46" w:rsidRDefault="00027A46" w:rsidP="002631B6">
      <w:pPr>
        <w:pStyle w:val="ParagraphT121"/>
        <w:divId w:val="1930701137"/>
        <w:rPr>
          <w:noProof/>
        </w:rPr>
      </w:pPr>
      <w:r w:rsidRPr="00027A46">
        <w:rPr>
          <w:noProof/>
        </w:rPr>
        <w:t>This appendix is intended to provide PDs with the test methods and acceptance criteria that will allow for the assurance that each payload will not leak un</w:t>
      </w:r>
      <w:r w:rsidR="0054214B">
        <w:rPr>
          <w:noProof/>
        </w:rPr>
        <w:t>der the maximum use condition.</w:t>
      </w:r>
    </w:p>
    <w:p w:rsidR="00027A46" w:rsidRPr="00027A46" w:rsidRDefault="00027A46" w:rsidP="002631B6">
      <w:pPr>
        <w:pStyle w:val="AppLvl2"/>
        <w:divId w:val="1930701137"/>
      </w:pPr>
      <w:r>
        <w:t>S.</w:t>
      </w:r>
      <w:r w:rsidRPr="00027A46">
        <w:t>1.2</w:t>
      </w:r>
      <w:r w:rsidR="0054214B">
        <w:tab/>
      </w:r>
      <w:r w:rsidRPr="00027A46">
        <w:t>Scope</w:t>
      </w:r>
    </w:p>
    <w:p w:rsidR="00027A46" w:rsidRPr="00027A46" w:rsidRDefault="00027A46" w:rsidP="002631B6">
      <w:pPr>
        <w:pStyle w:val="ParagraphT121"/>
        <w:divId w:val="1930701137"/>
        <w:rPr>
          <w:noProof/>
        </w:rPr>
      </w:pPr>
      <w:r w:rsidRPr="00027A46">
        <w:rPr>
          <w:noProof/>
        </w:rPr>
        <w:t>Payload developers that have their payloads equipped with the gas or fluid systems or vacuum lines that have to be verified for pressure integrity via leak testing are rec</w:t>
      </w:r>
      <w:r w:rsidR="0054214B">
        <w:rPr>
          <w:noProof/>
        </w:rPr>
        <w:t>ommended to use this appendix.</w:t>
      </w:r>
    </w:p>
    <w:p w:rsidR="00027A46" w:rsidRPr="00027A46" w:rsidRDefault="00027A46" w:rsidP="002631B6">
      <w:pPr>
        <w:pStyle w:val="AppLvl2"/>
        <w:divId w:val="1930701137"/>
      </w:pPr>
      <w:r>
        <w:t>S.</w:t>
      </w:r>
      <w:r w:rsidRPr="00027A46">
        <w:t>1.3</w:t>
      </w:r>
      <w:r w:rsidR="0054214B">
        <w:tab/>
      </w:r>
      <w:r w:rsidRPr="00027A46">
        <w:t>Use</w:t>
      </w:r>
    </w:p>
    <w:p w:rsidR="00027A46" w:rsidRPr="00027A46" w:rsidRDefault="00027A46" w:rsidP="002631B6">
      <w:pPr>
        <w:pStyle w:val="ParagraphT121"/>
        <w:divId w:val="1930701137"/>
        <w:rPr>
          <w:noProof/>
        </w:rPr>
      </w:pPr>
      <w:r w:rsidRPr="00027A46">
        <w:rPr>
          <w:noProof/>
        </w:rPr>
        <w:t>This appendix is not intended to replace existing qualification and acceptance test procedures but rather to provide guidance for the development of such procedures that will help PDs to p</w:t>
      </w:r>
      <w:r w:rsidR="0054214B">
        <w:rPr>
          <w:noProof/>
        </w:rPr>
        <w:t>roduce the leak tight payloads.</w:t>
      </w:r>
    </w:p>
    <w:p w:rsidR="00027A46" w:rsidRPr="00027A46" w:rsidRDefault="00027A46" w:rsidP="002631B6">
      <w:pPr>
        <w:pStyle w:val="AppLvl1"/>
        <w:divId w:val="1930701137"/>
      </w:pPr>
      <w:bookmarkStart w:id="631" w:name="_Toc501623545"/>
      <w:r>
        <w:t>S.</w:t>
      </w:r>
      <w:r w:rsidRPr="00027A46">
        <w:t>2</w:t>
      </w:r>
      <w:r w:rsidR="0054214B">
        <w:t>.0</w:t>
      </w:r>
      <w:r w:rsidR="0054214B">
        <w:tab/>
      </w:r>
      <w:r w:rsidRPr="00027A46">
        <w:t>Personnel</w:t>
      </w:r>
      <w:bookmarkEnd w:id="631"/>
    </w:p>
    <w:p w:rsidR="00027A46" w:rsidRPr="00027A46" w:rsidRDefault="00027A46" w:rsidP="002631B6">
      <w:pPr>
        <w:pStyle w:val="ParagraphT121"/>
        <w:divId w:val="1930701137"/>
        <w:rPr>
          <w:noProof/>
        </w:rPr>
      </w:pPr>
      <w:r w:rsidRPr="00027A46">
        <w:rPr>
          <w:noProof/>
        </w:rPr>
        <w:t>Personnel performing Nondestructive Evaluation processes has to be trained and certified. Therefore, it is strongly recommended that formal certification of personnel knowledge and skills for conducting the test s</w:t>
      </w:r>
      <w:r w:rsidR="0054214B">
        <w:rPr>
          <w:noProof/>
        </w:rPr>
        <w:t>pecified herein are maintained.</w:t>
      </w:r>
    </w:p>
    <w:p w:rsidR="00027A46" w:rsidRPr="00027A46" w:rsidRDefault="00027A46" w:rsidP="002631B6">
      <w:pPr>
        <w:pStyle w:val="AppLvl1"/>
        <w:divId w:val="1930701137"/>
      </w:pPr>
      <w:bookmarkStart w:id="632" w:name="_Toc501623546"/>
      <w:r>
        <w:t>S.</w:t>
      </w:r>
      <w:r w:rsidRPr="00027A46">
        <w:t>3</w:t>
      </w:r>
      <w:r w:rsidR="0054214B">
        <w:t>.0</w:t>
      </w:r>
      <w:r w:rsidR="0054214B">
        <w:tab/>
      </w:r>
      <w:r w:rsidRPr="00027A46">
        <w:t>Test Description And Alternatives</w:t>
      </w:r>
      <w:bookmarkEnd w:id="632"/>
    </w:p>
    <w:p w:rsidR="00027A46" w:rsidRPr="00027A46" w:rsidRDefault="00027A46" w:rsidP="002631B6">
      <w:pPr>
        <w:pStyle w:val="AppLvl2"/>
        <w:divId w:val="1930701137"/>
      </w:pPr>
      <w:r>
        <w:t>S.</w:t>
      </w:r>
      <w:r w:rsidRPr="00027A46">
        <w:t>3.1</w:t>
      </w:r>
      <w:r w:rsidR="0054214B">
        <w:tab/>
      </w:r>
      <w:r w:rsidRPr="00027A46">
        <w:t>Test Articles</w:t>
      </w:r>
    </w:p>
    <w:p w:rsidR="00027A46" w:rsidRPr="00027A46" w:rsidRDefault="00027A46" w:rsidP="002631B6">
      <w:pPr>
        <w:pStyle w:val="ParagraphT121"/>
        <w:divId w:val="1930701137"/>
        <w:rPr>
          <w:noProof/>
        </w:rPr>
      </w:pPr>
      <w:r w:rsidRPr="00027A46">
        <w:rPr>
          <w:noProof/>
        </w:rPr>
        <w:t>Leak testing needs to be performed on sealed and pressurized with working fluid (gas or liquid) payloads for both qualification and acceptance to verify compliance with t</w:t>
      </w:r>
      <w:r w:rsidR="0054214B">
        <w:rPr>
          <w:noProof/>
        </w:rPr>
        <w:t>he leakage rate specifications.</w:t>
      </w:r>
    </w:p>
    <w:p w:rsidR="00027A46" w:rsidRPr="00027A46" w:rsidRDefault="00027A46" w:rsidP="002631B6">
      <w:pPr>
        <w:pStyle w:val="AppLvl2"/>
        <w:divId w:val="1930701137"/>
      </w:pPr>
      <w:r>
        <w:t>S.</w:t>
      </w:r>
      <w:r w:rsidRPr="00027A46">
        <w:t>3.2</w:t>
      </w:r>
      <w:r w:rsidR="0054214B">
        <w:tab/>
      </w:r>
      <w:r w:rsidRPr="00027A46">
        <w:t>Test Sequence/Sensitivity</w:t>
      </w:r>
    </w:p>
    <w:p w:rsidR="00027A46" w:rsidRPr="00027A46" w:rsidRDefault="00027A46" w:rsidP="002631B6">
      <w:pPr>
        <w:pStyle w:val="ParagraphT121"/>
        <w:divId w:val="1930701137"/>
        <w:rPr>
          <w:noProof/>
        </w:rPr>
      </w:pPr>
      <w:r w:rsidRPr="00027A46">
        <w:rPr>
          <w:noProof/>
        </w:rPr>
        <w:t>Payload developers need to plan to perform multiple leak tests during the course of their development process.  At a minimum, the payloads need to go through leak tests before and after each of the following applicable qualification and acceptance tests:</w:t>
      </w:r>
    </w:p>
    <w:p w:rsidR="00027A46" w:rsidRPr="00027A46" w:rsidRDefault="00027A46" w:rsidP="002631B6">
      <w:pPr>
        <w:pStyle w:val="ParagraphT121"/>
        <w:ind w:left="1260" w:hanging="540"/>
        <w:divId w:val="1930701137"/>
        <w:rPr>
          <w:noProof/>
        </w:rPr>
      </w:pPr>
      <w:r w:rsidRPr="00027A46">
        <w:rPr>
          <w:noProof/>
        </w:rPr>
        <w:t>1)</w:t>
      </w:r>
      <w:r w:rsidRPr="00027A46">
        <w:rPr>
          <w:noProof/>
        </w:rPr>
        <w:tab/>
        <w:t>Thermal vacuum and/or thermal cycle</w:t>
      </w:r>
    </w:p>
    <w:p w:rsidR="00027A46" w:rsidRPr="00027A46" w:rsidRDefault="00027A46" w:rsidP="002631B6">
      <w:pPr>
        <w:pStyle w:val="ParagraphT121"/>
        <w:ind w:left="1260" w:hanging="540"/>
        <w:divId w:val="1930701137"/>
        <w:rPr>
          <w:noProof/>
        </w:rPr>
      </w:pPr>
      <w:r w:rsidRPr="00027A46">
        <w:rPr>
          <w:noProof/>
        </w:rPr>
        <w:t>2)</w:t>
      </w:r>
      <w:r w:rsidRPr="00027A46">
        <w:rPr>
          <w:noProof/>
        </w:rPr>
        <w:tab/>
        <w:t>Random, si</w:t>
      </w:r>
      <w:r w:rsidR="00501441">
        <w:rPr>
          <w:noProof/>
        </w:rPr>
        <w:t>nusoidal, or acoustic vibration</w:t>
      </w:r>
    </w:p>
    <w:p w:rsidR="00027A46" w:rsidRPr="00027A46" w:rsidRDefault="00501441" w:rsidP="002631B6">
      <w:pPr>
        <w:pStyle w:val="ParagraphT121"/>
        <w:ind w:left="1260" w:hanging="540"/>
        <w:divId w:val="1930701137"/>
        <w:rPr>
          <w:noProof/>
        </w:rPr>
      </w:pPr>
      <w:r>
        <w:rPr>
          <w:noProof/>
        </w:rPr>
        <w:t>3)</w:t>
      </w:r>
      <w:r>
        <w:rPr>
          <w:noProof/>
        </w:rPr>
        <w:tab/>
        <w:t>Pyrotechnic shock</w:t>
      </w:r>
    </w:p>
    <w:p w:rsidR="00027A46" w:rsidRPr="00027A46" w:rsidRDefault="00027A46" w:rsidP="002631B6">
      <w:pPr>
        <w:pStyle w:val="ParagraphT121"/>
        <w:ind w:left="1260" w:hanging="540"/>
        <w:divId w:val="1930701137"/>
        <w:rPr>
          <w:noProof/>
        </w:rPr>
      </w:pPr>
      <w:r w:rsidRPr="00027A46">
        <w:rPr>
          <w:noProof/>
        </w:rPr>
        <w:t>4)</w:t>
      </w:r>
      <w:r w:rsidRPr="00027A46">
        <w:rPr>
          <w:noProof/>
        </w:rPr>
        <w:tab/>
        <w:t>Humidity</w:t>
      </w:r>
    </w:p>
    <w:p w:rsidR="00027A46" w:rsidRPr="00027A46" w:rsidRDefault="00027A46" w:rsidP="002631B6">
      <w:pPr>
        <w:pStyle w:val="ParagraphT121"/>
        <w:ind w:left="1260" w:hanging="540"/>
        <w:divId w:val="1930701137"/>
        <w:rPr>
          <w:noProof/>
        </w:rPr>
      </w:pPr>
      <w:r w:rsidRPr="00027A46">
        <w:rPr>
          <w:noProof/>
        </w:rPr>
        <w:t>5)</w:t>
      </w:r>
      <w:r w:rsidRPr="00027A46">
        <w:rPr>
          <w:noProof/>
        </w:rPr>
        <w:tab/>
        <w:t>Proof pressure test</w:t>
      </w:r>
    </w:p>
    <w:p w:rsidR="00027A46" w:rsidRPr="00027A46" w:rsidRDefault="00027A46" w:rsidP="002631B6">
      <w:pPr>
        <w:pStyle w:val="ParagraphT121"/>
        <w:divId w:val="1930701137"/>
        <w:rPr>
          <w:noProof/>
        </w:rPr>
      </w:pPr>
      <w:r w:rsidRPr="00027A46">
        <w:rPr>
          <w:noProof/>
        </w:rPr>
        <w:t>The test method employed must have sensitivity and accuracy consistent with the specified maximum allowable leakage rate.  Recommended maximum allowable leakage rates and leak test methods to be employed to verify pressure integr</w:t>
      </w:r>
      <w:r w:rsidR="0054214B">
        <w:rPr>
          <w:noProof/>
        </w:rPr>
        <w:t>ity are shown in Table S.3.2-1.</w:t>
      </w:r>
    </w:p>
    <w:p w:rsidR="00027A46" w:rsidRPr="00027A46" w:rsidRDefault="00027A46" w:rsidP="002631B6">
      <w:pPr>
        <w:pStyle w:val="ParagraphT121"/>
        <w:divId w:val="1930701137"/>
        <w:rPr>
          <w:noProof/>
        </w:rPr>
      </w:pPr>
      <w:r w:rsidRPr="00027A46">
        <w:rPr>
          <w:noProof/>
        </w:rPr>
        <w:t>Conversion between different leakage rate units for Air needs to be done in</w:t>
      </w:r>
      <w:r w:rsidR="0054214B">
        <w:rPr>
          <w:noProof/>
        </w:rPr>
        <w:t xml:space="preserve"> accordance with Table S.3.2-2.</w:t>
      </w:r>
    </w:p>
    <w:p w:rsidR="00027A46" w:rsidRPr="00027A46" w:rsidRDefault="00027A46" w:rsidP="002631B6">
      <w:pPr>
        <w:pStyle w:val="ParagraphT121"/>
        <w:divId w:val="1930701137"/>
        <w:rPr>
          <w:noProof/>
        </w:rPr>
      </w:pPr>
      <w:r w:rsidRPr="00027A46">
        <w:rPr>
          <w:noProof/>
        </w:rPr>
        <w:t>Conversion between test gas leakage rate to a corresponding leakage rate of a working fluid needs to be done in</w:t>
      </w:r>
      <w:r w:rsidR="0054214B">
        <w:rPr>
          <w:noProof/>
        </w:rPr>
        <w:t xml:space="preserve"> accordance with Table S.3.2-3.</w:t>
      </w:r>
    </w:p>
    <w:p w:rsidR="00027A46" w:rsidRPr="00027A46" w:rsidRDefault="00027A46" w:rsidP="002631B6">
      <w:pPr>
        <w:pStyle w:val="ParagraphT121"/>
        <w:divId w:val="1930701137"/>
        <w:rPr>
          <w:noProof/>
        </w:rPr>
      </w:pPr>
      <w:r w:rsidRPr="00027A46">
        <w:rPr>
          <w:noProof/>
        </w:rPr>
        <w:t>Maximum allowable leakage rate range that could be reliably verified is shown in Table S.3.2-4.</w:t>
      </w:r>
    </w:p>
    <w:p w:rsidR="00027A46" w:rsidRPr="00027A46" w:rsidRDefault="00027A46" w:rsidP="002631B6">
      <w:pPr>
        <w:pStyle w:val="ParagraphT121"/>
        <w:divId w:val="1930701137"/>
        <w:rPr>
          <w:noProof/>
        </w:rPr>
      </w:pPr>
      <w:r w:rsidRPr="00027A46">
        <w:rPr>
          <w:noProof/>
        </w:rPr>
        <w:t>The leak test method employed needs to have a sensitivity to detect leakage rate of at least half of the specified pass/fail leakage rate allowable e.g., if the allowable leakage rate is less than 10</w:t>
      </w:r>
      <w:r w:rsidRPr="00027A46">
        <w:rPr>
          <w:noProof/>
          <w:vertAlign w:val="superscript"/>
        </w:rPr>
        <w:t>-4</w:t>
      </w:r>
      <w:r w:rsidRPr="00027A46">
        <w:rPr>
          <w:noProof/>
        </w:rPr>
        <w:t xml:space="preserve"> scc/sec, the method ("end-to-end" test set-up) used needs to demonstrate it is capable of detecting at least 5.0 x 10</w:t>
      </w:r>
      <w:r w:rsidRPr="00027A46">
        <w:rPr>
          <w:noProof/>
          <w:vertAlign w:val="superscript"/>
        </w:rPr>
        <w:t>-5</w:t>
      </w:r>
      <w:r w:rsidRPr="00027A46">
        <w:rPr>
          <w:noProof/>
        </w:rPr>
        <w:t xml:space="preserve"> scc/sec by using a standard leak source.  For definitions used, refer to </w:t>
      </w:r>
      <w:r w:rsidR="00065E4F">
        <w:rPr>
          <w:noProof/>
        </w:rPr>
        <w:t>S</w:t>
      </w:r>
      <w:r w:rsidRPr="00027A46">
        <w:rPr>
          <w:noProof/>
        </w:rPr>
        <w:t>ection S.8.0.  This sensitivity verification needs to be performed prior to every leak test.  Also, local leak detection methods e.g., Detector Probe, are not recommended to be used to verify requirements for total leakage rate for a payload.  Payload leakage rate specifications will be determined based on the standard methods derived for the seal design.</w:t>
      </w:r>
    </w:p>
    <w:p w:rsidR="00027A46" w:rsidRPr="00027A46" w:rsidRDefault="00027A46" w:rsidP="002631B6">
      <w:pPr>
        <w:pStyle w:val="ParagraphT121"/>
        <w:divId w:val="1930701137"/>
        <w:rPr>
          <w:sz w:val="20"/>
          <w:szCs w:val="22"/>
        </w:rPr>
      </w:pPr>
      <w:r w:rsidRPr="00027A46">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0"/>
        <w:gridCol w:w="7290"/>
      </w:tblGrid>
      <w:tr w:rsidR="00027A46" w:rsidRPr="00027A46" w:rsidTr="00027A46">
        <w:trPr>
          <w:divId w:val="1930701137"/>
          <w:cantSplit/>
          <w:jc w:val="center"/>
        </w:trPr>
        <w:tc>
          <w:tcPr>
            <w:tcW w:w="9360" w:type="dxa"/>
            <w:gridSpan w:val="2"/>
            <w:tcBorders>
              <w:top w:val="nil"/>
              <w:left w:val="nil"/>
              <w:bottom w:val="single" w:sz="4" w:space="0" w:color="auto"/>
              <w:right w:val="nil"/>
            </w:tcBorders>
            <w:hideMark/>
          </w:tcPr>
          <w:p w:rsidR="00027A46" w:rsidRPr="00027A46" w:rsidRDefault="00027A46" w:rsidP="002631B6">
            <w:pPr>
              <w:pStyle w:val="TableTitleContinued"/>
            </w:pPr>
            <w:r w:rsidRPr="00027A46">
              <w:t>TABLE S.3.2-1  RECOMMENDED MAXIMUM ALLOWABLE LEAKAGE RATES AND LEAK TEST METHODS TO BE USED TO VERIFY PRESSURE INTEGRITY AND PINPOINT LOCAL LEAKS</w:t>
            </w:r>
          </w:p>
        </w:tc>
      </w:tr>
      <w:tr w:rsidR="00027A46" w:rsidRPr="00027A46" w:rsidTr="00027A46">
        <w:trPr>
          <w:divId w:val="1930701137"/>
          <w:cantSplit/>
          <w:jc w:val="center"/>
        </w:trPr>
        <w:tc>
          <w:tcPr>
            <w:tcW w:w="207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Toxicity Hazard Level (THL) or Other Limitations</w:t>
            </w:r>
          </w:p>
        </w:tc>
        <w:tc>
          <w:tcPr>
            <w:tcW w:w="729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Recommended Maximum Allowable Leakage Rate (MALR) to Be Verified: Test Methods</w:t>
            </w:r>
          </w:p>
        </w:tc>
      </w:tr>
      <w:tr w:rsidR="00027A46" w:rsidRPr="00027A46" w:rsidTr="00027A46">
        <w:trPr>
          <w:divId w:val="1930701137"/>
          <w:cantSplit/>
          <w:jc w:val="center"/>
        </w:trPr>
        <w:tc>
          <w:tcPr>
            <w:tcW w:w="207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Catastrophic</w:t>
            </w:r>
          </w:p>
        </w:tc>
        <w:tc>
          <w:tcPr>
            <w:tcW w:w="729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Although no greater than 10</w:t>
            </w:r>
            <w:r w:rsidRPr="00027A46">
              <w:rPr>
                <w:vertAlign w:val="superscript"/>
              </w:rPr>
              <w:t>-9</w:t>
            </w:r>
            <w:r w:rsidRPr="00027A46">
              <w:t xml:space="preserve"> scc/sec is a prevalent value, the specific MALR calculated in accordance with NOTE 5 has to take precedence: </w:t>
            </w:r>
            <w:r w:rsidRPr="00027A46">
              <w:br/>
              <w:t>• Method I (</w:t>
            </w:r>
            <w:r w:rsidRPr="00027A46">
              <w:rPr>
                <w:color w:val="000000"/>
              </w:rPr>
              <w:t>to verify</w:t>
            </w:r>
            <w:r w:rsidRPr="00027A46">
              <w:rPr>
                <w:b/>
                <w:color w:val="000000"/>
              </w:rPr>
              <w:t xml:space="preserve"> </w:t>
            </w:r>
            <w:r w:rsidRPr="00027A46">
              <w:rPr>
                <w:bCs/>
                <w:color w:val="000000"/>
              </w:rPr>
              <w:t>pressure integrity</w:t>
            </w:r>
            <w:r w:rsidRPr="00027A46">
              <w:t xml:space="preserve">); </w:t>
            </w:r>
          </w:p>
          <w:p w:rsidR="00027A46" w:rsidRPr="00027A46" w:rsidRDefault="00027A46" w:rsidP="002631B6">
            <w:pPr>
              <w:pStyle w:val="TableTextT100"/>
              <w:jc w:val="left"/>
            </w:pPr>
            <w:r w:rsidRPr="00027A46">
              <w:t>• Method IV may be used to verify pressure integrity only if MALR for the payload filled with liquid is more than 5x10</w:t>
            </w:r>
            <w:r w:rsidRPr="00027A46">
              <w:rPr>
                <w:vertAlign w:val="superscript"/>
              </w:rPr>
              <w:t>-5</w:t>
            </w:r>
            <w:r w:rsidRPr="00027A46">
              <w:t xml:space="preserve"> scc/sec;</w:t>
            </w:r>
          </w:p>
          <w:p w:rsidR="00027A46" w:rsidRPr="00027A46" w:rsidRDefault="00027A46" w:rsidP="002631B6">
            <w:pPr>
              <w:pStyle w:val="TableTextT100"/>
              <w:jc w:val="left"/>
            </w:pPr>
            <w:r w:rsidRPr="00027A46">
              <w:t xml:space="preserve">• Methods XI, XV (to </w:t>
            </w:r>
            <w:r w:rsidRPr="00027A46">
              <w:rPr>
                <w:bCs/>
                <w:color w:val="000000"/>
              </w:rPr>
              <w:t>pinpoint local leaks</w:t>
            </w:r>
            <w:r w:rsidRPr="00027A46">
              <w:t>)</w:t>
            </w:r>
          </w:p>
        </w:tc>
      </w:tr>
      <w:tr w:rsidR="00027A46" w:rsidRPr="00027A46" w:rsidTr="00027A46">
        <w:trPr>
          <w:divId w:val="1930701137"/>
          <w:cantSplit/>
          <w:jc w:val="center"/>
        </w:trPr>
        <w:tc>
          <w:tcPr>
            <w:tcW w:w="207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Critical</w:t>
            </w:r>
          </w:p>
        </w:tc>
        <w:tc>
          <w:tcPr>
            <w:tcW w:w="729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Although no greater than 10</w:t>
            </w:r>
            <w:r w:rsidRPr="00027A46">
              <w:rPr>
                <w:vertAlign w:val="superscript"/>
              </w:rPr>
              <w:t>-7</w:t>
            </w:r>
            <w:r w:rsidRPr="00027A46">
              <w:t xml:space="preserve"> scc/sec is a prevalent value, the specific MALR calculated in accordance with NOTE 5 has to take precedence:</w:t>
            </w:r>
          </w:p>
          <w:p w:rsidR="00027A46" w:rsidRPr="00027A46" w:rsidRDefault="00027A46" w:rsidP="002631B6">
            <w:pPr>
              <w:pStyle w:val="TableTextT100"/>
              <w:jc w:val="left"/>
            </w:pPr>
            <w:r w:rsidRPr="00027A46">
              <w:t>• Methods I and II (</w:t>
            </w:r>
            <w:r w:rsidRPr="00027A46">
              <w:rPr>
                <w:color w:val="000000"/>
              </w:rPr>
              <w:t>to verify</w:t>
            </w:r>
            <w:r w:rsidRPr="00027A46">
              <w:rPr>
                <w:b/>
                <w:color w:val="000000"/>
              </w:rPr>
              <w:t xml:space="preserve"> </w:t>
            </w:r>
            <w:r w:rsidRPr="00027A46">
              <w:rPr>
                <w:bCs/>
                <w:color w:val="000000"/>
              </w:rPr>
              <w:t>pressure integrity</w:t>
            </w:r>
            <w:r w:rsidRPr="00027A46">
              <w:t xml:space="preserve">); </w:t>
            </w:r>
          </w:p>
          <w:p w:rsidR="00027A46" w:rsidRPr="00027A46" w:rsidRDefault="00027A46" w:rsidP="002631B6">
            <w:pPr>
              <w:pStyle w:val="TableTextT100"/>
              <w:jc w:val="left"/>
            </w:pPr>
            <w:r w:rsidRPr="00027A46">
              <w:t>• Method IV may be used to verify pressure integrity only if MALR for the payload filled with liquid is more than 5x10</w:t>
            </w:r>
            <w:r w:rsidRPr="00027A46">
              <w:rPr>
                <w:vertAlign w:val="superscript"/>
              </w:rPr>
              <w:t>-5</w:t>
            </w:r>
            <w:r w:rsidRPr="00027A46">
              <w:t xml:space="preserve"> scc/sec;</w:t>
            </w:r>
          </w:p>
          <w:p w:rsidR="00027A46" w:rsidRPr="00027A46" w:rsidRDefault="00027A46" w:rsidP="002631B6">
            <w:pPr>
              <w:pStyle w:val="TableTextT100"/>
              <w:jc w:val="left"/>
            </w:pPr>
            <w:r w:rsidRPr="00027A46">
              <w:t xml:space="preserve">• Methods XI, XV (to </w:t>
            </w:r>
            <w:r w:rsidRPr="00027A46">
              <w:rPr>
                <w:bCs/>
                <w:color w:val="000000"/>
              </w:rPr>
              <w:t>pinpoint local leaks</w:t>
            </w:r>
            <w:r w:rsidRPr="00027A46">
              <w:t>)</w:t>
            </w:r>
          </w:p>
        </w:tc>
      </w:tr>
      <w:tr w:rsidR="00027A46" w:rsidRPr="00027A46" w:rsidTr="00027A46">
        <w:trPr>
          <w:divId w:val="1930701137"/>
          <w:cantSplit/>
          <w:jc w:val="center"/>
        </w:trPr>
        <w:tc>
          <w:tcPr>
            <w:tcW w:w="207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Fluid (gas or liquid) leak is not allowed or desired</w:t>
            </w:r>
          </w:p>
        </w:tc>
        <w:tc>
          <w:tcPr>
            <w:tcW w:w="729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No greater than 10</w:t>
            </w:r>
            <w:r w:rsidRPr="00027A46">
              <w:rPr>
                <w:vertAlign w:val="superscript"/>
              </w:rPr>
              <w:t>-4</w:t>
            </w:r>
            <w:r w:rsidRPr="00027A46">
              <w:t xml:space="preserve"> scc/sec:</w:t>
            </w:r>
          </w:p>
          <w:p w:rsidR="00027A46" w:rsidRPr="00027A46" w:rsidRDefault="00027A46" w:rsidP="002631B6">
            <w:pPr>
              <w:pStyle w:val="TableTextT100"/>
              <w:jc w:val="left"/>
            </w:pPr>
            <w:r w:rsidRPr="00027A46">
              <w:t>• Methods I, II, III, IV, and Va (</w:t>
            </w:r>
            <w:r w:rsidRPr="00027A46">
              <w:rPr>
                <w:color w:val="000000"/>
              </w:rPr>
              <w:t>to verify</w:t>
            </w:r>
            <w:r w:rsidRPr="00027A46">
              <w:rPr>
                <w:b/>
                <w:color w:val="000000"/>
              </w:rPr>
              <w:t xml:space="preserve"> </w:t>
            </w:r>
            <w:r w:rsidRPr="00027A46">
              <w:rPr>
                <w:bCs/>
                <w:color w:val="000000"/>
              </w:rPr>
              <w:t>pressure integrity</w:t>
            </w:r>
            <w:r w:rsidRPr="00027A46">
              <w:t>);</w:t>
            </w:r>
          </w:p>
          <w:p w:rsidR="00027A46" w:rsidRPr="00027A46" w:rsidRDefault="00027A46" w:rsidP="002631B6">
            <w:pPr>
              <w:pStyle w:val="TableTextT100"/>
              <w:jc w:val="left"/>
            </w:pPr>
            <w:r w:rsidRPr="00027A46">
              <w:t xml:space="preserve">• Methods IX, X, XI, XII, XIII, XIV, XV (to </w:t>
            </w:r>
            <w:r w:rsidRPr="00027A46">
              <w:rPr>
                <w:bCs/>
                <w:color w:val="000000"/>
              </w:rPr>
              <w:t>pinpoint local leaks</w:t>
            </w:r>
            <w:r w:rsidRPr="00027A46">
              <w:t>)</w:t>
            </w:r>
          </w:p>
        </w:tc>
      </w:tr>
      <w:tr w:rsidR="00027A46" w:rsidRPr="00027A46" w:rsidTr="00027A46">
        <w:trPr>
          <w:divId w:val="1930701137"/>
          <w:cantSplit/>
          <w:jc w:val="center"/>
        </w:trPr>
        <w:tc>
          <w:tcPr>
            <w:tcW w:w="207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Not safety, just general concerns about leaks</w:t>
            </w:r>
          </w:p>
        </w:tc>
        <w:tc>
          <w:tcPr>
            <w:tcW w:w="729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jc w:val="left"/>
            </w:pPr>
            <w:r w:rsidRPr="00027A46">
              <w:t>No greater than 10</w:t>
            </w:r>
            <w:r w:rsidRPr="00027A46">
              <w:rPr>
                <w:vertAlign w:val="superscript"/>
              </w:rPr>
              <w:t xml:space="preserve">-3 </w:t>
            </w:r>
            <w:r w:rsidRPr="00027A46">
              <w:t>scc/sec:</w:t>
            </w:r>
          </w:p>
          <w:p w:rsidR="00027A46" w:rsidRPr="00027A46" w:rsidRDefault="00027A46" w:rsidP="002631B6">
            <w:pPr>
              <w:pStyle w:val="TableTextT100"/>
              <w:jc w:val="left"/>
            </w:pPr>
            <w:r w:rsidRPr="00027A46">
              <w:t>• Methods I through XV (selected t</w:t>
            </w:r>
            <w:r w:rsidRPr="00027A46">
              <w:rPr>
                <w:color w:val="000000"/>
              </w:rPr>
              <w:t>o verify</w:t>
            </w:r>
            <w:r w:rsidRPr="00027A46">
              <w:rPr>
                <w:b/>
                <w:color w:val="000000"/>
              </w:rPr>
              <w:t xml:space="preserve"> </w:t>
            </w:r>
            <w:r w:rsidRPr="00027A46">
              <w:rPr>
                <w:bCs/>
                <w:color w:val="000000"/>
              </w:rPr>
              <w:t>pressure integrity</w:t>
            </w:r>
            <w:r w:rsidRPr="00027A46">
              <w:t xml:space="preserve"> and/or </w:t>
            </w:r>
            <w:r w:rsidRPr="00027A46">
              <w:rPr>
                <w:bCs/>
                <w:color w:val="000000"/>
              </w:rPr>
              <w:t>pinpoint local leaks</w:t>
            </w:r>
            <w:r w:rsidRPr="00027A46">
              <w:t xml:space="preserve"> depending on a flow direction through leaks (out of or into payload)</w:t>
            </w:r>
          </w:p>
        </w:tc>
      </w:tr>
      <w:tr w:rsidR="00027A46" w:rsidRPr="00027A46" w:rsidTr="00027A46">
        <w:trPr>
          <w:divId w:val="1930701137"/>
          <w:cantSplit/>
          <w:jc w:val="center"/>
        </w:trPr>
        <w:tc>
          <w:tcPr>
            <w:tcW w:w="9360" w:type="dxa"/>
            <w:gridSpan w:val="2"/>
            <w:tcBorders>
              <w:top w:val="single" w:sz="4" w:space="0" w:color="auto"/>
              <w:left w:val="nil"/>
              <w:bottom w:val="nil"/>
              <w:right w:val="nil"/>
            </w:tcBorders>
            <w:hideMark/>
          </w:tcPr>
          <w:p w:rsidR="00027A46" w:rsidRPr="00027A46" w:rsidRDefault="00027A46" w:rsidP="002631B6">
            <w:pPr>
              <w:pStyle w:val="TableTextT100"/>
              <w:jc w:val="left"/>
              <w:rPr>
                <w:noProof/>
              </w:rPr>
            </w:pPr>
            <w:r w:rsidRPr="00027A46">
              <w:rPr>
                <w:noProof/>
              </w:rPr>
              <w:t>NOTES:</w:t>
            </w:r>
          </w:p>
          <w:p w:rsidR="00027A46" w:rsidRPr="00027A46" w:rsidRDefault="00027A46" w:rsidP="00B169B5">
            <w:pPr>
              <w:pStyle w:val="TableTextT100"/>
              <w:numPr>
                <w:ilvl w:val="0"/>
                <w:numId w:val="72"/>
              </w:numPr>
              <w:jc w:val="left"/>
              <w:rPr>
                <w:noProof/>
              </w:rPr>
            </w:pPr>
            <w:r w:rsidRPr="00027A46">
              <w:rPr>
                <w:noProof/>
              </w:rPr>
              <w:t xml:space="preserve">In all cases, leak testing has to be conducted after the payload proof pressure test (ref. </w:t>
            </w:r>
            <w:r w:rsidR="004C1AD9">
              <w:rPr>
                <w:noProof/>
              </w:rPr>
              <w:t>P</w:t>
            </w:r>
            <w:r w:rsidRPr="00027A46">
              <w:rPr>
                <w:noProof/>
              </w:rPr>
              <w:t>aragraph S.3.0).</w:t>
            </w:r>
          </w:p>
          <w:p w:rsidR="00027A46" w:rsidRPr="00027A46" w:rsidRDefault="00027A46" w:rsidP="00B169B5">
            <w:pPr>
              <w:pStyle w:val="TableTextT100"/>
              <w:numPr>
                <w:ilvl w:val="0"/>
                <w:numId w:val="72"/>
              </w:numPr>
              <w:jc w:val="left"/>
              <w:rPr>
                <w:bCs/>
                <w:noProof/>
              </w:rPr>
            </w:pPr>
            <w:r w:rsidRPr="00027A46">
              <w:rPr>
                <w:noProof/>
              </w:rPr>
              <w:t xml:space="preserve">For the definitions used, refer to </w:t>
            </w:r>
            <w:r w:rsidR="00065E4F">
              <w:rPr>
                <w:noProof/>
              </w:rPr>
              <w:t>S</w:t>
            </w:r>
            <w:r w:rsidRPr="00027A46">
              <w:rPr>
                <w:noProof/>
              </w:rPr>
              <w:t>ection S.8.0.</w:t>
            </w:r>
          </w:p>
          <w:p w:rsidR="00027A46" w:rsidRPr="00027A46" w:rsidRDefault="00027A46" w:rsidP="00B169B5">
            <w:pPr>
              <w:pStyle w:val="TableTextT100"/>
              <w:numPr>
                <w:ilvl w:val="0"/>
                <w:numId w:val="72"/>
              </w:numPr>
              <w:jc w:val="left"/>
              <w:rPr>
                <w:bCs/>
                <w:noProof/>
              </w:rPr>
            </w:pPr>
            <w:r w:rsidRPr="00027A46">
              <w:rPr>
                <w:noProof/>
              </w:rPr>
              <w:t>Sources of data for leakage rates: There was no single source used for developing these Guidelines. The leakage rates are the results of an analysis of available sources/practices. Namely, NASA practice, e.g., Leakage Testing Handbook, 1969; Aerospace Industry practice - Boeing leak test capabilities;  ASNT recommendations, e.g., NDT Handbook, vol. 1 Leak Testing; Other Industries practice, Leak detector capabilities, e.g., SAE-J1267 LEAKAGE TESTING; ASTM Standards, e.g., E 479-91 Standard Guide for Preparation of a Leak Testing Specification, etc.</w:t>
            </w:r>
          </w:p>
          <w:p w:rsidR="00027A46" w:rsidRPr="00027A46" w:rsidRDefault="00027A46" w:rsidP="00B169B5">
            <w:pPr>
              <w:pStyle w:val="TableTextT100"/>
              <w:numPr>
                <w:ilvl w:val="0"/>
                <w:numId w:val="72"/>
              </w:numPr>
              <w:jc w:val="left"/>
              <w:rPr>
                <w:noProof/>
              </w:rPr>
            </w:pPr>
            <w:r w:rsidRPr="00027A46">
              <w:rPr>
                <w:noProof/>
              </w:rPr>
              <w:t xml:space="preserve">Units for a leakage rate as scc/sec [standard (pressure differential of 760 torr at 0 degrees centigrade) cubic centimeters per second] are most commonly used units in the ISS Program documentation (see, for example, </w:t>
            </w:r>
            <w:r w:rsidR="004C1AD9">
              <w:rPr>
                <w:noProof/>
              </w:rPr>
              <w:t>P</w:t>
            </w:r>
            <w:r w:rsidRPr="00027A46">
              <w:rPr>
                <w:noProof/>
              </w:rPr>
              <w:t>aragraph N.3.7.4 NITROGEN LEAKAGE), but certainly they may be different in the specific payload specifications and/or test procedures, e.g., Pa ● m</w:t>
            </w:r>
            <w:r w:rsidRPr="00027A46">
              <w:rPr>
                <w:noProof/>
                <w:vertAlign w:val="superscript"/>
              </w:rPr>
              <w:t>3</w:t>
            </w:r>
            <w:r w:rsidRPr="00027A46">
              <w:rPr>
                <w:noProof/>
              </w:rPr>
              <w:t xml:space="preserve">/s, L●µHg/sec or µl/s for payload pressurized with working fluid (gas or liquid) leaks, or </w:t>
            </w:r>
            <w:r w:rsidRPr="00027A46">
              <w:rPr>
                <w:b/>
                <w:bCs/>
                <w:noProof/>
              </w:rPr>
              <w:t xml:space="preserve">Torr L/s </w:t>
            </w:r>
            <w:r w:rsidRPr="00027A46">
              <w:rPr>
                <w:noProof/>
              </w:rPr>
              <w:t xml:space="preserve">for sealed payload leaks. </w:t>
            </w:r>
          </w:p>
          <w:p w:rsidR="00027A46" w:rsidRPr="00027A46" w:rsidRDefault="00027A46" w:rsidP="00B169B5">
            <w:pPr>
              <w:pStyle w:val="TableTextT100"/>
              <w:numPr>
                <w:ilvl w:val="0"/>
                <w:numId w:val="72"/>
              </w:numPr>
              <w:jc w:val="left"/>
              <w:rPr>
                <w:noProof/>
                <w:lang w:val="en-GB" w:eastAsia="en-GB"/>
              </w:rPr>
            </w:pPr>
            <w:r w:rsidRPr="00027A46">
              <w:rPr>
                <w:noProof/>
              </w:rPr>
              <w:t>MALR has to be verified to ensure that</w:t>
            </w:r>
            <w:r w:rsidRPr="00027A46">
              <w:rPr>
                <w:noProof/>
                <w:lang w:val="en-GB" w:eastAsia="en-GB"/>
              </w:rPr>
              <w:t xml:space="preserve"> the maximum amount of substance that could leak over the mission duration [calculated as MALR x mission duration x safety factor (assigned by PD and concurred by Safety) would lead to the allowable Toxicity Hazard Level (THL)], or less than the allowed SMAC value (whichever is more conservative).</w:t>
            </w:r>
          </w:p>
        </w:tc>
      </w:tr>
    </w:tbl>
    <w:p w:rsidR="00027A46" w:rsidRPr="00027A46" w:rsidRDefault="00027A46" w:rsidP="00501441">
      <w:pPr>
        <w:pStyle w:val="ParagraphT121"/>
        <w:divId w:val="1930701137"/>
        <w:rPr>
          <w:noProof/>
        </w:rPr>
      </w:pPr>
    </w:p>
    <w:p w:rsidR="00027A46" w:rsidRPr="00027A46" w:rsidRDefault="00027A46" w:rsidP="00501441">
      <w:pPr>
        <w:pStyle w:val="ParagraphT121"/>
        <w:divId w:val="1930701137"/>
        <w:rPr>
          <w:noProof/>
        </w:rPr>
      </w:pPr>
      <w:r w:rsidRPr="00027A46">
        <w:rPr>
          <w:noProof/>
          <w:sz w:val="20"/>
          <w:szCs w:val="22"/>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8" w:type="dxa"/>
          <w:right w:w="58" w:type="dxa"/>
        </w:tblCellMar>
        <w:tblLook w:val="04A0" w:firstRow="1" w:lastRow="0" w:firstColumn="1" w:lastColumn="0" w:noHBand="0" w:noVBand="1"/>
      </w:tblPr>
      <w:tblGrid>
        <w:gridCol w:w="1286"/>
        <w:gridCol w:w="986"/>
        <w:gridCol w:w="1010"/>
        <w:gridCol w:w="974"/>
        <w:gridCol w:w="983"/>
        <w:gridCol w:w="860"/>
        <w:gridCol w:w="981"/>
        <w:gridCol w:w="1286"/>
        <w:gridCol w:w="994"/>
      </w:tblGrid>
      <w:tr w:rsidR="00027A46" w:rsidRPr="00027A46" w:rsidTr="00027A46">
        <w:trPr>
          <w:divId w:val="1930701137"/>
          <w:jc w:val="center"/>
        </w:trPr>
        <w:tc>
          <w:tcPr>
            <w:tcW w:w="9842" w:type="dxa"/>
            <w:gridSpan w:val="9"/>
            <w:tcBorders>
              <w:top w:val="nil"/>
              <w:left w:val="nil"/>
              <w:bottom w:val="single" w:sz="4" w:space="0" w:color="auto"/>
              <w:right w:val="nil"/>
            </w:tcBorders>
            <w:hideMark/>
          </w:tcPr>
          <w:p w:rsidR="00027A46" w:rsidRPr="00027A46" w:rsidRDefault="00027A46" w:rsidP="002631B6">
            <w:pPr>
              <w:pStyle w:val="TableTitleContinued"/>
              <w:rPr>
                <w:szCs w:val="24"/>
              </w:rPr>
            </w:pPr>
            <w:r w:rsidRPr="00027A46">
              <w:t>TABLE S.3.2-2  CONVERSION CHART FOR DIFFERENT</w:t>
            </w:r>
            <w:r w:rsidRPr="00027A46">
              <w:br/>
              <w:t xml:space="preserve">LEAKAGE RATE UNITS </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pPr>
            <w:r w:rsidRPr="00027A46">
              <w:t xml:space="preserve">From \ To </w:t>
            </w:r>
            <w:r w:rsidRPr="00027A46">
              <w:br/>
              <w:t>for Air leakage rate</w:t>
            </w:r>
          </w:p>
        </w:tc>
        <w:tc>
          <w:tcPr>
            <w:tcW w:w="10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pPr>
            <w:r w:rsidRPr="00027A46">
              <w:br/>
            </w:r>
            <w:r w:rsidRPr="00027A46">
              <w:rPr>
                <w:rFonts w:cs="Helvetica"/>
                <w:bCs/>
              </w:rPr>
              <w:t>Pa◦m</w:t>
            </w:r>
            <w:r w:rsidRPr="00027A46">
              <w:rPr>
                <w:rFonts w:cs="Helvetica"/>
                <w:bCs/>
                <w:vertAlign w:val="superscript"/>
              </w:rPr>
              <w:t>3</w:t>
            </w:r>
            <w:r w:rsidRPr="00027A46">
              <w:rPr>
                <w:rFonts w:cs="Helvetica"/>
                <w:bCs/>
              </w:rPr>
              <w:t>/s</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mbar L/s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Torr L/s </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scc/sec</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μL/s </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scc/m</w:t>
            </w:r>
            <w:r w:rsidRPr="00027A46">
              <w:t> </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rPr>
                <w:rFonts w:cs="Helvetica"/>
                <w:bCs/>
              </w:rPr>
              <w:t>Mol/s@0°C</w:t>
            </w:r>
            <w:r w:rsidRPr="00027A46">
              <w:t> </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Heading1"/>
            </w:pPr>
            <w:r w:rsidRPr="00027A46">
              <w:t>kg/yr</w:t>
            </w:r>
            <w:r w:rsidRPr="00027A46">
              <w:br/>
              <w:t>at 0°C</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Pa◦m</w:t>
            </w:r>
            <w:r w:rsidRPr="00027A46">
              <w:rPr>
                <w:vertAlign w:val="superscript"/>
              </w:rPr>
              <w:t>3</w:t>
            </w:r>
            <w:r w:rsidRPr="00027A46">
              <w:t>/s</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10</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7.5</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9.87</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7.5x10</w:t>
            </w:r>
            <w:r w:rsidRPr="00027A46">
              <w:rPr>
                <w:vertAlign w:val="superscript"/>
              </w:rPr>
              <w:t>3</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592</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4.41x10</w:t>
            </w:r>
            <w:r w:rsidRPr="00027A46">
              <w:rPr>
                <w:vertAlign w:val="superscript"/>
              </w:rPr>
              <w:t>-4</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400</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mbar L/s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0.1</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0.75</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0.987</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750</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59.2</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4.41x10</w:t>
            </w:r>
            <w:r w:rsidRPr="00027A46">
              <w:rPr>
                <w:vertAlign w:val="superscript"/>
              </w:rPr>
              <w:t>-4</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40</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Torr L/s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0.133</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1.33</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1.32</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1000</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78.9</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5.85x10</w:t>
            </w:r>
            <w:r w:rsidRPr="00027A46">
              <w:rPr>
                <w:vertAlign w:val="superscript"/>
              </w:rPr>
              <w:t>-4</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53.2</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scc/sec</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0.101</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1.01</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0.76</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760</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59.8</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4.45x10</w:t>
            </w:r>
            <w:r w:rsidRPr="00027A46">
              <w:rPr>
                <w:vertAlign w:val="superscript"/>
              </w:rPr>
              <w:t>-5</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40.4</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μL/s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1.33x10</w:t>
            </w:r>
            <w:r w:rsidRPr="00027A46">
              <w:rPr>
                <w:vertAlign w:val="superscript"/>
              </w:rPr>
              <w:t>-4</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1.33x10</w:t>
            </w:r>
            <w:r w:rsidRPr="00027A46">
              <w:rPr>
                <w:vertAlign w:val="superscript"/>
              </w:rPr>
              <w:t>-3</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10</w:t>
            </w:r>
            <w:r w:rsidRPr="00027A46">
              <w:rPr>
                <w:vertAlign w:val="superscript"/>
              </w:rPr>
              <w:t>-3</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1.32x10</w:t>
            </w:r>
            <w:r w:rsidRPr="00027A46">
              <w:rPr>
                <w:vertAlign w:val="superscript"/>
              </w:rPr>
              <w:t>3</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7.89x10</w:t>
            </w:r>
            <w:r w:rsidRPr="00027A46">
              <w:rPr>
                <w:vertAlign w:val="superscript"/>
              </w:rPr>
              <w:t>-2</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5.86x10</w:t>
            </w:r>
            <w:r w:rsidRPr="00027A46">
              <w:rPr>
                <w:vertAlign w:val="superscript"/>
              </w:rPr>
              <w:t>-8</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5.32x10</w:t>
            </w:r>
            <w:r w:rsidRPr="00027A46">
              <w:rPr>
                <w:vertAlign w:val="superscript"/>
              </w:rPr>
              <w:t>-2</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scc/m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1.69x10</w:t>
            </w:r>
            <w:r w:rsidRPr="00027A46">
              <w:rPr>
                <w:vertAlign w:val="superscript"/>
              </w:rPr>
              <w:t>-3</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1.69x10</w:t>
            </w:r>
            <w:r w:rsidRPr="00027A46">
              <w:rPr>
                <w:vertAlign w:val="superscript"/>
              </w:rPr>
              <w:t>-2</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1.27x10</w:t>
            </w:r>
            <w:r w:rsidRPr="00027A46">
              <w:rPr>
                <w:vertAlign w:val="superscript"/>
              </w:rPr>
              <w:t>-2</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1.67x10</w:t>
            </w:r>
            <w:r w:rsidRPr="00027A46">
              <w:rPr>
                <w:vertAlign w:val="superscript"/>
              </w:rPr>
              <w:t>-2</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12.7</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7.45x10</w:t>
            </w:r>
            <w:r w:rsidRPr="00027A46">
              <w:rPr>
                <w:vertAlign w:val="superscript"/>
              </w:rPr>
              <w:t>-7</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0.676</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Mol/s@0°C </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2.27x10</w:t>
            </w:r>
            <w:r w:rsidRPr="00027A46">
              <w:rPr>
                <w:vertAlign w:val="superscript"/>
              </w:rPr>
              <w:t>3</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2.27x10</w:t>
            </w:r>
            <w:r w:rsidRPr="00027A46">
              <w:rPr>
                <w:vertAlign w:val="superscript"/>
              </w:rPr>
              <w:t>4</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1.7x10</w:t>
            </w:r>
            <w:r w:rsidRPr="00027A46">
              <w:rPr>
                <w:vertAlign w:val="superscript"/>
              </w:rPr>
              <w:t>4</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2.24x10</w:t>
            </w:r>
            <w:r w:rsidRPr="00027A46">
              <w:rPr>
                <w:vertAlign w:val="superscript"/>
              </w:rPr>
              <w:t>4</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1.7x10</w:t>
            </w:r>
            <w:r w:rsidRPr="00027A46">
              <w:rPr>
                <w:vertAlign w:val="superscript"/>
              </w:rPr>
              <w:t>7</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1.34x10</w:t>
            </w:r>
            <w:r w:rsidRPr="00027A46">
              <w:rPr>
                <w:vertAlign w:val="superscript"/>
              </w:rPr>
              <w:t>3</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9.08x10</w:t>
            </w:r>
            <w:r w:rsidRPr="00027A46">
              <w:rPr>
                <w:vertAlign w:val="superscript"/>
              </w:rPr>
              <w:t>5</w:t>
            </w:r>
          </w:p>
        </w:tc>
      </w:tr>
      <w:tr w:rsidR="00027A46" w:rsidRPr="00027A46" w:rsidTr="00027A46">
        <w:trPr>
          <w:divId w:val="1930701137"/>
          <w:jc w:val="center"/>
        </w:trPr>
        <w:tc>
          <w:tcPr>
            <w:tcW w:w="131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jc w:val="left"/>
            </w:pPr>
            <w:r w:rsidRPr="00027A46">
              <w:t>Air at 0°C kg/yr</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2.5x10</w:t>
            </w:r>
            <w:r w:rsidRPr="00027A46">
              <w:rPr>
                <w:vertAlign w:val="superscript"/>
              </w:rPr>
              <w:t>-3</w:t>
            </w:r>
          </w:p>
        </w:tc>
        <w:tc>
          <w:tcPr>
            <w:tcW w:w="1082"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2.5x10</w:t>
            </w:r>
            <w:r w:rsidRPr="00027A46">
              <w:rPr>
                <w:vertAlign w:val="superscript"/>
              </w:rPr>
              <w:t>-2</w:t>
            </w:r>
          </w:p>
        </w:tc>
        <w:tc>
          <w:tcPr>
            <w:tcW w:w="1040"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1.88x10</w:t>
            </w:r>
            <w:r w:rsidRPr="00027A46">
              <w:rPr>
                <w:vertAlign w:val="superscript"/>
              </w:rPr>
              <w:t>-2</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2.48x10</w:t>
            </w:r>
            <w:r w:rsidRPr="00027A46">
              <w:rPr>
                <w:vertAlign w:val="superscript"/>
              </w:rPr>
              <w:t>-2</w:t>
            </w:r>
          </w:p>
        </w:tc>
        <w:tc>
          <w:tcPr>
            <w:tcW w:w="91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18.8</w:t>
            </w:r>
          </w:p>
        </w:tc>
        <w:tc>
          <w:tcPr>
            <w:tcW w:w="1041"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1.48</w:t>
            </w:r>
          </w:p>
        </w:tc>
        <w:tc>
          <w:tcPr>
            <w:tcW w:w="1314"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1.1x10</w:t>
            </w:r>
            <w:r w:rsidRPr="00027A46">
              <w:rPr>
                <w:vertAlign w:val="superscript"/>
              </w:rPr>
              <w:t>-6</w:t>
            </w:r>
          </w:p>
        </w:tc>
        <w:tc>
          <w:tcPr>
            <w:tcW w:w="1059" w:type="dxa"/>
            <w:tcBorders>
              <w:top w:val="single" w:sz="4" w:space="0" w:color="auto"/>
              <w:left w:val="single" w:sz="4" w:space="0" w:color="auto"/>
              <w:bottom w:val="single" w:sz="4" w:space="0" w:color="auto"/>
              <w:right w:val="single" w:sz="4" w:space="0" w:color="auto"/>
            </w:tcBorders>
            <w:vAlign w:val="center"/>
            <w:hideMark/>
          </w:tcPr>
          <w:p w:rsidR="00027A46" w:rsidRPr="00027A46" w:rsidRDefault="00027A46" w:rsidP="002631B6">
            <w:pPr>
              <w:pStyle w:val="TableTextT100"/>
            </w:pPr>
            <w:r w:rsidRPr="00027A46">
              <w:t>1</w:t>
            </w:r>
          </w:p>
        </w:tc>
      </w:tr>
    </w:tbl>
    <w:p w:rsidR="00027A46" w:rsidRPr="00027A46" w:rsidRDefault="00027A46" w:rsidP="002631B6">
      <w:pPr>
        <w:pStyle w:val="ParagraphT121"/>
        <w:divId w:val="1930701137"/>
        <w:rPr>
          <w:noProof/>
        </w:rPr>
      </w:pP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3240"/>
        <w:gridCol w:w="3240"/>
      </w:tblGrid>
      <w:tr w:rsidR="00027A46" w:rsidRPr="00027A46" w:rsidTr="00027A46">
        <w:trPr>
          <w:divId w:val="1930701137"/>
          <w:jc w:val="center"/>
        </w:trPr>
        <w:tc>
          <w:tcPr>
            <w:tcW w:w="9360" w:type="dxa"/>
            <w:gridSpan w:val="3"/>
            <w:tcBorders>
              <w:top w:val="nil"/>
              <w:left w:val="nil"/>
              <w:bottom w:val="single" w:sz="4" w:space="0" w:color="auto"/>
              <w:right w:val="nil"/>
            </w:tcBorders>
            <w:hideMark/>
          </w:tcPr>
          <w:p w:rsidR="00027A46" w:rsidRPr="00027A46" w:rsidRDefault="00027A46" w:rsidP="002631B6">
            <w:pPr>
              <w:pStyle w:val="TableTitleContinued"/>
              <w:rPr>
                <w:noProof/>
              </w:rPr>
            </w:pPr>
            <w:r w:rsidRPr="00027A46">
              <w:rPr>
                <w:noProof/>
              </w:rPr>
              <w:t>TABLE S.3.2-3  CONVERSION CHART FOR HELIUM AND OTHER</w:t>
            </w:r>
            <w:r w:rsidRPr="00027A46">
              <w:rPr>
                <w:noProof/>
              </w:rPr>
              <w:br/>
              <w:t xml:space="preserve">GASES LEAKAGE RATES </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rPr>
                <w:rFonts w:eastAsia="Calibri"/>
              </w:rPr>
            </w:pPr>
            <w:r w:rsidRPr="00027A46">
              <w:rPr>
                <w:rFonts w:eastAsia="Calibri"/>
              </w:rPr>
              <w:t>To Convert Leakage Rate (Q) Measured with Helium as a Tracer Gas</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rPr>
                <w:rFonts w:eastAsia="Calibri"/>
              </w:rPr>
            </w:pPr>
            <w:r w:rsidRPr="00027A46">
              <w:rPr>
                <w:rFonts w:eastAsia="Calibri"/>
              </w:rPr>
              <w:t>If Leak Is Determined to Have a Viscous Flow Through It, Multiply Helium Leakage Rate by</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Heading1"/>
              <w:rPr>
                <w:rFonts w:eastAsia="Calibri" w:cs="Arial"/>
              </w:rPr>
            </w:pPr>
            <w:r w:rsidRPr="00027A46">
              <w:rPr>
                <w:rFonts w:eastAsia="Calibri"/>
              </w:rPr>
              <w:t>If Leak Is Determined to Have a Molecular Flow Through It, Multiply Helium Leakage Rate by</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argon</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0.883</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0.316</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neon</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0.626</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0.447</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hydrogen</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2.23</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1.41</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nitrogen</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1.12</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0.374</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air</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1.08</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0.374</w:t>
            </w:r>
          </w:p>
        </w:tc>
      </w:tr>
      <w:tr w:rsidR="00027A46" w:rsidRPr="00027A46" w:rsidTr="00027A46">
        <w:trPr>
          <w:divId w:val="1930701137"/>
          <w:jc w:val="center"/>
        </w:trPr>
        <w:tc>
          <w:tcPr>
            <w:tcW w:w="288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Q of water vapor</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2.09</w:t>
            </w:r>
          </w:p>
        </w:tc>
        <w:tc>
          <w:tcPr>
            <w:tcW w:w="3240"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631B6">
            <w:pPr>
              <w:pStyle w:val="TableTextT100"/>
              <w:rPr>
                <w:rFonts w:eastAsia="Calibri"/>
              </w:rPr>
            </w:pPr>
            <w:r w:rsidRPr="00027A46">
              <w:rPr>
                <w:rFonts w:eastAsia="Calibri"/>
              </w:rPr>
              <w:t>0.469</w:t>
            </w:r>
          </w:p>
        </w:tc>
      </w:tr>
      <w:tr w:rsidR="00027A46" w:rsidRPr="00027A46" w:rsidTr="00027A46">
        <w:trPr>
          <w:divId w:val="1930701137"/>
          <w:jc w:val="center"/>
        </w:trPr>
        <w:tc>
          <w:tcPr>
            <w:tcW w:w="9360" w:type="dxa"/>
            <w:gridSpan w:val="3"/>
            <w:tcBorders>
              <w:top w:val="single" w:sz="4" w:space="0" w:color="auto"/>
              <w:left w:val="nil"/>
              <w:bottom w:val="nil"/>
              <w:right w:val="nil"/>
            </w:tcBorders>
            <w:hideMark/>
          </w:tcPr>
          <w:p w:rsidR="00027A46" w:rsidRPr="00027A46" w:rsidRDefault="00027A46" w:rsidP="00D56F56">
            <w:pPr>
              <w:pStyle w:val="TableTextT100"/>
              <w:jc w:val="left"/>
              <w:rPr>
                <w:noProof/>
              </w:rPr>
            </w:pPr>
            <w:r w:rsidRPr="00027A46">
              <w:rPr>
                <w:noProof/>
              </w:rPr>
              <w:t>NOTES:</w:t>
            </w:r>
          </w:p>
          <w:p w:rsidR="00027A46" w:rsidRPr="00027A46" w:rsidRDefault="00027A46" w:rsidP="00B169B5">
            <w:pPr>
              <w:pStyle w:val="TableTextT100"/>
              <w:numPr>
                <w:ilvl w:val="0"/>
                <w:numId w:val="73"/>
              </w:numPr>
              <w:ind w:left="342" w:hanging="342"/>
              <w:jc w:val="left"/>
              <w:rPr>
                <w:noProof/>
              </w:rPr>
            </w:pPr>
            <w:r w:rsidRPr="00027A46">
              <w:rPr>
                <w:noProof/>
              </w:rPr>
              <w:t>Before converting leakage rates for different fluids/gases, the type of flow through leaks must first be identified or, if not possible, be determined based on a best guess estimate.</w:t>
            </w:r>
          </w:p>
          <w:p w:rsidR="00027A46" w:rsidRPr="00027A46" w:rsidRDefault="00027A46" w:rsidP="00B169B5">
            <w:pPr>
              <w:pStyle w:val="TableTextT100"/>
              <w:numPr>
                <w:ilvl w:val="0"/>
                <w:numId w:val="73"/>
              </w:numPr>
              <w:ind w:left="342" w:hanging="342"/>
              <w:jc w:val="left"/>
              <w:rPr>
                <w:noProof/>
              </w:rPr>
            </w:pPr>
            <w:r w:rsidRPr="00027A46">
              <w:rPr>
                <w:noProof/>
              </w:rPr>
              <w:t>With viscous flow through leak, the leakage rate Q is proportional to the difference in the squares of the pressures acting across the leak (most probable with leakage rates higher than 10</w:t>
            </w:r>
            <w:r w:rsidRPr="00027A46">
              <w:rPr>
                <w:noProof/>
                <w:vertAlign w:val="superscript"/>
              </w:rPr>
              <w:t>-5</w:t>
            </w:r>
            <w:r w:rsidRPr="00027A46">
              <w:rPr>
                <w:noProof/>
              </w:rPr>
              <w:t xml:space="preserve"> scc/sec).</w:t>
            </w:r>
          </w:p>
          <w:p w:rsidR="00027A46" w:rsidRPr="00027A46" w:rsidRDefault="00027A46" w:rsidP="00B169B5">
            <w:pPr>
              <w:pStyle w:val="TableTextT100"/>
              <w:numPr>
                <w:ilvl w:val="0"/>
                <w:numId w:val="73"/>
              </w:numPr>
              <w:ind w:left="342" w:hanging="342"/>
              <w:jc w:val="left"/>
              <w:rPr>
                <w:rFonts w:eastAsia="Calibri"/>
              </w:rPr>
            </w:pPr>
            <w:r w:rsidRPr="00027A46">
              <w:rPr>
                <w:noProof/>
              </w:rPr>
              <w:t>With molecular flow through leak, the leakage rate Q is proportional to the difference in pressures applied across the leak (most probable with leakage rates below 10</w:t>
            </w:r>
            <w:r w:rsidRPr="00027A46">
              <w:rPr>
                <w:noProof/>
                <w:vertAlign w:val="superscript"/>
              </w:rPr>
              <w:t>-5</w:t>
            </w:r>
            <w:r w:rsidRPr="00027A46">
              <w:rPr>
                <w:noProof/>
              </w:rPr>
              <w:t xml:space="preserve"> scc/sec).</w:t>
            </w:r>
          </w:p>
        </w:tc>
      </w:tr>
    </w:tbl>
    <w:p w:rsidR="00027A46" w:rsidRPr="00027A46" w:rsidRDefault="00027A46" w:rsidP="00D56F56">
      <w:pPr>
        <w:pStyle w:val="ParagraphT121"/>
        <w:divId w:val="1930701137"/>
        <w:rPr>
          <w:rFonts w:ascii="Times New Roman" w:hAnsi="Times New Roman"/>
          <w:noProof/>
          <w:sz w:val="20"/>
          <w:szCs w:val="22"/>
        </w:rPr>
      </w:pPr>
      <w:r w:rsidRPr="00027A46">
        <w:rPr>
          <w:noProof/>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4271"/>
        <w:gridCol w:w="3906"/>
      </w:tblGrid>
      <w:tr w:rsidR="00027A46" w:rsidRPr="00027A46" w:rsidTr="00027A46">
        <w:trPr>
          <w:divId w:val="1930701137"/>
          <w:jc w:val="center"/>
        </w:trPr>
        <w:tc>
          <w:tcPr>
            <w:tcW w:w="9360" w:type="dxa"/>
            <w:gridSpan w:val="3"/>
            <w:tcBorders>
              <w:top w:val="nil"/>
              <w:left w:val="nil"/>
              <w:bottom w:val="single" w:sz="4" w:space="0" w:color="auto"/>
              <w:right w:val="nil"/>
            </w:tcBorders>
            <w:hideMark/>
          </w:tcPr>
          <w:p w:rsidR="00027A46" w:rsidRPr="00027A46" w:rsidRDefault="00027A46" w:rsidP="00D56F56">
            <w:pPr>
              <w:pStyle w:val="TableTitleContinued"/>
            </w:pPr>
            <w:r w:rsidRPr="00027A46">
              <w:t>TABLE S.3.2-4  LEAK TEST METHODS TO BE EMPLOYED TO VERIFY PRESSURE INTEGRITY AND PINPOINT THE LOCAL LEAKS</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sz w:val="22"/>
              </w:rPr>
            </w:pPr>
            <w:r w:rsidRPr="00027A46">
              <w:t xml:space="preserve">Method No. </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sz w:val="22"/>
              </w:rPr>
            </w:pPr>
            <w:r w:rsidRPr="00027A46">
              <w:t>Leak Test Method</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sz w:val="22"/>
              </w:rPr>
            </w:pPr>
            <w:r w:rsidRPr="00027A46">
              <w:t>Leakage Rate</w:t>
            </w:r>
            <w:r w:rsidRPr="00027A46">
              <w:rPr>
                <w:color w:val="000000"/>
              </w:rPr>
              <w:t xml:space="preserve"> </w:t>
            </w:r>
            <w:r w:rsidRPr="00027A46">
              <w:t>That Could Be Reliably Verified (scc/sec)</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tcPr>
          <w:p w:rsidR="00027A46" w:rsidRPr="00027A46" w:rsidRDefault="00027A46" w:rsidP="00D56F56">
            <w:pPr>
              <w:pStyle w:val="TableHeading1"/>
            </w:pPr>
          </w:p>
        </w:tc>
        <w:tc>
          <w:tcPr>
            <w:tcW w:w="8177" w:type="dxa"/>
            <w:gridSpan w:val="2"/>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pPr>
            <w:r w:rsidRPr="00027A46">
              <w:t>Methods for Total Internal-to-External Leakage Rate Verification</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Vacuum Chamber</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-9</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Accumulation</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-7</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III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Bombing</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-5</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IV</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Mass Loss After Vacuum Exposure</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5x10</w:t>
            </w:r>
            <w:r w:rsidRPr="00027A46">
              <w:rPr>
                <w:vertAlign w:val="superscript"/>
              </w:rPr>
              <w:t>-5</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Va</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Pressure Change [Pressure Decay technique]</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-4</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tcPr>
          <w:p w:rsidR="00027A46" w:rsidRPr="00027A46" w:rsidRDefault="00027A46" w:rsidP="00D56F56">
            <w:pPr>
              <w:pStyle w:val="TableHeading1"/>
            </w:pPr>
          </w:p>
        </w:tc>
        <w:tc>
          <w:tcPr>
            <w:tcW w:w="8177" w:type="dxa"/>
            <w:gridSpan w:val="2"/>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pPr>
            <w:r w:rsidRPr="00027A46">
              <w:t>Methods for Total External-to-Internal Leakage Rate Verification</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Vb</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Pressure Change [Pressure Rise technique]</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-5</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VI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Hood</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5x10</w:t>
            </w:r>
            <w:r w:rsidRPr="00027A46">
              <w:rPr>
                <w:vertAlign w:val="superscript"/>
              </w:rPr>
              <w:t>-10</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tcPr>
          <w:p w:rsidR="00027A46" w:rsidRPr="00027A46" w:rsidRDefault="00027A46" w:rsidP="00D56F56">
            <w:pPr>
              <w:pStyle w:val="TableHeading1"/>
            </w:pPr>
          </w:p>
        </w:tc>
        <w:tc>
          <w:tcPr>
            <w:tcW w:w="8177" w:type="dxa"/>
            <w:gridSpan w:val="2"/>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pPr>
            <w:r w:rsidRPr="00027A46">
              <w:t>Methods for Total Internal-to-Internal Leakage Rate Verification</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VII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Volumetric Displacement</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-3</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VIII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Leak Detector Direct Connection</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-8</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tcPr>
          <w:p w:rsidR="00027A46" w:rsidRPr="00027A46" w:rsidRDefault="00027A46" w:rsidP="00D56F56">
            <w:pPr>
              <w:pStyle w:val="TableHeading1"/>
            </w:pPr>
          </w:p>
        </w:tc>
        <w:tc>
          <w:tcPr>
            <w:tcW w:w="8177" w:type="dxa"/>
            <w:gridSpan w:val="2"/>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pPr>
            <w:r w:rsidRPr="00027A46">
              <w:t>Methods for Local Internal-to-External Leakage Rate Verification</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IX</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Immersion</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-4</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Chemical Indicator</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5x10</w:t>
            </w:r>
            <w:r w:rsidRPr="00027A46">
              <w:rPr>
                <w:vertAlign w:val="superscript"/>
              </w:rPr>
              <w:t>-6</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Detector Probe</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-5</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Local Bell Jar</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5x10</w:t>
            </w:r>
            <w:r w:rsidRPr="00027A46">
              <w:rPr>
                <w:vertAlign w:val="superscript"/>
              </w:rPr>
              <w:t>-10</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XIII</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Foam/Liquid Application</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-4</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XIV</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Hydrostatic/Visual Inspection</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10</w:t>
            </w:r>
            <w:r w:rsidRPr="00027A46">
              <w:rPr>
                <w:vertAlign w:val="superscript"/>
              </w:rPr>
              <w:t>-3</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tcPr>
          <w:p w:rsidR="00027A46" w:rsidRPr="00027A46" w:rsidRDefault="00027A46" w:rsidP="00D56F56">
            <w:pPr>
              <w:pStyle w:val="TableHeading1"/>
            </w:pPr>
          </w:p>
        </w:tc>
        <w:tc>
          <w:tcPr>
            <w:tcW w:w="8177" w:type="dxa"/>
            <w:gridSpan w:val="2"/>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pPr>
            <w:r w:rsidRPr="00027A46">
              <w:t>Methods for Local External-to-Internal Leakage Rate Verification</w:t>
            </w:r>
          </w:p>
        </w:tc>
      </w:tr>
      <w:tr w:rsidR="00027A46" w:rsidRPr="00027A46" w:rsidTr="00027A46">
        <w:trPr>
          <w:divId w:val="1930701137"/>
          <w:jc w:val="center"/>
        </w:trPr>
        <w:tc>
          <w:tcPr>
            <w:tcW w:w="118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XV</w:t>
            </w:r>
          </w:p>
        </w:tc>
        <w:tc>
          <w:tcPr>
            <w:tcW w:w="4271"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jc w:val="left"/>
            </w:pPr>
            <w:r w:rsidRPr="00027A46">
              <w:t>Tracer Probe</w:t>
            </w:r>
          </w:p>
        </w:tc>
        <w:tc>
          <w:tcPr>
            <w:tcW w:w="3906"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pPr>
            <w:r w:rsidRPr="00027A46">
              <w:t>5x10</w:t>
            </w:r>
            <w:r w:rsidRPr="00027A46">
              <w:rPr>
                <w:vertAlign w:val="superscript"/>
              </w:rPr>
              <w:t>-8</w:t>
            </w:r>
          </w:p>
        </w:tc>
      </w:tr>
      <w:tr w:rsidR="00027A46" w:rsidRPr="00027A46" w:rsidTr="00027A46">
        <w:trPr>
          <w:divId w:val="1930701137"/>
          <w:jc w:val="center"/>
        </w:trPr>
        <w:tc>
          <w:tcPr>
            <w:tcW w:w="9360" w:type="dxa"/>
            <w:gridSpan w:val="3"/>
            <w:tcBorders>
              <w:top w:val="single" w:sz="4" w:space="0" w:color="auto"/>
              <w:left w:val="nil"/>
              <w:bottom w:val="nil"/>
              <w:right w:val="nil"/>
            </w:tcBorders>
            <w:hideMark/>
          </w:tcPr>
          <w:p w:rsidR="00027A46" w:rsidRPr="00027A46" w:rsidRDefault="00027A46" w:rsidP="00D56F56">
            <w:pPr>
              <w:pStyle w:val="TableTextT100"/>
              <w:jc w:val="left"/>
              <w:rPr>
                <w:noProof/>
              </w:rPr>
            </w:pPr>
            <w:r w:rsidRPr="00027A46">
              <w:rPr>
                <w:noProof/>
              </w:rPr>
              <w:t xml:space="preserve">NOTES: </w:t>
            </w:r>
          </w:p>
          <w:p w:rsidR="00027A46" w:rsidRPr="00027A46" w:rsidRDefault="00027A46" w:rsidP="00B169B5">
            <w:pPr>
              <w:pStyle w:val="TableTextT100"/>
              <w:numPr>
                <w:ilvl w:val="0"/>
                <w:numId w:val="74"/>
              </w:numPr>
              <w:jc w:val="left"/>
              <w:rPr>
                <w:noProof/>
              </w:rPr>
            </w:pPr>
            <w:r w:rsidRPr="00027A46">
              <w:rPr>
                <w:noProof/>
              </w:rPr>
              <w:t>Choice criteria are such that the selection of a method to be chosen other than Internal-to-External Leakage Rate Verification or External-to-Internal Leakage Rate Verification requires a special justification presented, for example, in a payload verification plan, and approved by the responsible safety organization such as ISRP.</w:t>
            </w:r>
          </w:p>
          <w:p w:rsidR="00027A46" w:rsidRPr="00027A46" w:rsidRDefault="00027A46" w:rsidP="00B169B5">
            <w:pPr>
              <w:pStyle w:val="TableTextT100"/>
              <w:numPr>
                <w:ilvl w:val="0"/>
                <w:numId w:val="74"/>
              </w:numPr>
              <w:jc w:val="left"/>
              <w:rPr>
                <w:noProof/>
              </w:rPr>
            </w:pPr>
            <w:r w:rsidRPr="00027A46">
              <w:rPr>
                <w:noProof/>
              </w:rPr>
              <w:t xml:space="preserve">The leak test method employed has to demonstrate to have a sensitivity to detect leakage rate of at least half of the specified pass/fail leakage rate allowable (ref. </w:t>
            </w:r>
            <w:r w:rsidR="004C1AD9">
              <w:rPr>
                <w:noProof/>
              </w:rPr>
              <w:t>P</w:t>
            </w:r>
            <w:r w:rsidRPr="00027A46">
              <w:rPr>
                <w:noProof/>
              </w:rPr>
              <w:t>aragraph S.3.0).</w:t>
            </w:r>
          </w:p>
          <w:p w:rsidR="00027A46" w:rsidRPr="00027A46" w:rsidRDefault="00027A46" w:rsidP="00B169B5">
            <w:pPr>
              <w:pStyle w:val="TableTextT100"/>
              <w:numPr>
                <w:ilvl w:val="0"/>
                <w:numId w:val="74"/>
              </w:numPr>
              <w:jc w:val="left"/>
              <w:rPr>
                <w:noProof/>
              </w:rPr>
            </w:pPr>
            <w:r w:rsidRPr="00027A46">
              <w:rPr>
                <w:noProof/>
              </w:rPr>
              <w:t xml:space="preserve">For the definitions used, refer to </w:t>
            </w:r>
            <w:r w:rsidR="004C1AD9">
              <w:rPr>
                <w:noProof/>
              </w:rPr>
              <w:t>S</w:t>
            </w:r>
            <w:r w:rsidRPr="00027A46">
              <w:rPr>
                <w:noProof/>
              </w:rPr>
              <w:t>ection S.8.0.</w:t>
            </w:r>
          </w:p>
          <w:p w:rsidR="00027A46" w:rsidRPr="00027A46" w:rsidRDefault="00027A46" w:rsidP="004C1AD9">
            <w:pPr>
              <w:pStyle w:val="TableTextT100"/>
              <w:numPr>
                <w:ilvl w:val="0"/>
                <w:numId w:val="74"/>
              </w:numPr>
              <w:jc w:val="left"/>
              <w:rPr>
                <w:bCs/>
                <w:noProof/>
              </w:rPr>
            </w:pPr>
            <w:r w:rsidRPr="00027A46">
              <w:rPr>
                <w:noProof/>
              </w:rPr>
              <w:t xml:space="preserve">Sources of data for leakage rates: There was no single source used for developing these Guidelines. The leakage rates are the results of an analysis of available sources/practices. Namely, NASA practice, e.g., Leakage Testing Handbook, 1969; Aerospace Industry practice - Boeing leak test capabilities;  ASNT recommendations, e.g., NDT Handbook, vol. 1 Leak Testing; Other Industries practice, Leak detector capabilities, e.g., SAE-J1267 LEAKAGE TESTING; ASTM Standards (see </w:t>
            </w:r>
            <w:r w:rsidR="004C1AD9">
              <w:rPr>
                <w:noProof/>
              </w:rPr>
              <w:t>S</w:t>
            </w:r>
            <w:r w:rsidRPr="00027A46">
              <w:rPr>
                <w:noProof/>
              </w:rPr>
              <w:t>ection S.9.0).</w:t>
            </w:r>
          </w:p>
        </w:tc>
      </w:tr>
    </w:tbl>
    <w:p w:rsidR="00027A46" w:rsidRPr="00027A46" w:rsidRDefault="00027A46" w:rsidP="00D56F56">
      <w:pPr>
        <w:pStyle w:val="AppLvl2"/>
        <w:divId w:val="1930701137"/>
      </w:pPr>
      <w:r>
        <w:t>S.</w:t>
      </w:r>
      <w:r w:rsidRPr="00027A46">
        <w:t>3.3</w:t>
      </w:r>
      <w:r w:rsidR="0054214B">
        <w:tab/>
      </w:r>
      <w:r w:rsidRPr="00027A46">
        <w:t>Test Duration</w:t>
      </w:r>
    </w:p>
    <w:p w:rsidR="00027A46" w:rsidRPr="00027A46" w:rsidRDefault="00027A46" w:rsidP="00D56F56">
      <w:pPr>
        <w:pStyle w:val="ParagraphT121"/>
        <w:divId w:val="1930701137"/>
        <w:rPr>
          <w:noProof/>
        </w:rPr>
      </w:pPr>
      <w:r w:rsidRPr="00027A46">
        <w:rPr>
          <w:noProof/>
        </w:rPr>
        <w:t>Leak testing may be performed prior to payload proof pressure testing only if approved by the responsible safety organization.  In all cases, leak testing has to be conducted after the payload proof pressure test.  The leak tests have to be performed with the payload pressurized at the MDP and then at the minimum design pressure if the seals are dependent upon pressure for proper sealing.  Regardless of the method used, the test duration has to be sufficient to detect any out-of-specification leakage rate.  Payload leak tests are considered adjunctive to the payload qualification environmental tests in that their results are part of the su</w:t>
      </w:r>
      <w:r w:rsidR="0054214B">
        <w:rPr>
          <w:noProof/>
        </w:rPr>
        <w:t>ccess criteria for these tests.</w:t>
      </w:r>
    </w:p>
    <w:p w:rsidR="00027A46" w:rsidRPr="00027A46" w:rsidRDefault="00027A46" w:rsidP="00D56F56">
      <w:pPr>
        <w:pStyle w:val="AppLvl2"/>
        <w:divId w:val="1930701137"/>
      </w:pPr>
      <w:r>
        <w:t>S.</w:t>
      </w:r>
      <w:r w:rsidRPr="00027A46">
        <w:t>3.4</w:t>
      </w:r>
      <w:r w:rsidR="0054214B">
        <w:tab/>
      </w:r>
      <w:r w:rsidRPr="00027A46">
        <w:t>Redundant Seals</w:t>
      </w:r>
    </w:p>
    <w:p w:rsidR="00027A46" w:rsidRPr="00027A46" w:rsidRDefault="00027A46" w:rsidP="00D56F56">
      <w:pPr>
        <w:pStyle w:val="ParagraphT121"/>
        <w:divId w:val="1930701137"/>
        <w:rPr>
          <w:noProof/>
        </w:rPr>
      </w:pPr>
      <w:r w:rsidRPr="00027A46">
        <w:rPr>
          <w:noProof/>
        </w:rPr>
        <w:t>If the payload has redundant seals, pressure integrity of each seal has to be verified independently, at least during the payload Qualification testing phase.  Depending on the seal material and the payload design configuration, the procedural details of leak testing ar</w:t>
      </w:r>
      <w:r w:rsidR="0054214B">
        <w:rPr>
          <w:noProof/>
        </w:rPr>
        <w:t>e recommended to be as follows.</w:t>
      </w:r>
    </w:p>
    <w:p w:rsidR="00027A46" w:rsidRPr="00027A46" w:rsidRDefault="00027A46" w:rsidP="00D56F56">
      <w:pPr>
        <w:pStyle w:val="AppLvl3"/>
        <w:divId w:val="1930701137"/>
      </w:pPr>
      <w:r>
        <w:t>S.</w:t>
      </w:r>
      <w:r w:rsidRPr="00027A46">
        <w:t>3.4.1</w:t>
      </w:r>
      <w:r w:rsidR="0054214B">
        <w:tab/>
      </w:r>
      <w:r w:rsidRPr="00027A46">
        <w:t>Configuration With Leak Check Port Built In Between Seals</w:t>
      </w:r>
    </w:p>
    <w:p w:rsidR="00027A46" w:rsidRPr="00027A46" w:rsidRDefault="00027A46" w:rsidP="00D56F56">
      <w:pPr>
        <w:pStyle w:val="ParagraphT121"/>
        <w:divId w:val="1930701137"/>
        <w:rPr>
          <w:noProof/>
        </w:rPr>
      </w:pPr>
      <w:r w:rsidRPr="00027A46">
        <w:rPr>
          <w:noProof/>
        </w:rPr>
        <w:t xml:space="preserve">If the payload configuration includes the leak check port built in between seals, then pressure integrity of each seal could be verified using one of the leak test methods described in </w:t>
      </w:r>
      <w:r w:rsidR="00065E4F">
        <w:rPr>
          <w:noProof/>
        </w:rPr>
        <w:t>S</w:t>
      </w:r>
      <w:r w:rsidRPr="00027A46">
        <w:rPr>
          <w:noProof/>
        </w:rPr>
        <w:t>ection S.5.0, or sometimes using a combination of two methods from Table S.5.0-1. The important step in the leak test procedure has to be the final leak test of the cap installed on the leak check port with the seal sometimes called “blind gland” using, for example, METHOD XII (Local Bell J</w:t>
      </w:r>
      <w:r w:rsidR="0054214B">
        <w:rPr>
          <w:noProof/>
        </w:rPr>
        <w:t>ar) described in Table S.5.0-1.</w:t>
      </w:r>
    </w:p>
    <w:p w:rsidR="00027A46" w:rsidRPr="00027A46" w:rsidRDefault="00027A46" w:rsidP="00D56F56">
      <w:pPr>
        <w:pStyle w:val="AppLvl3"/>
        <w:divId w:val="1930701137"/>
      </w:pPr>
      <w:r>
        <w:t>S.</w:t>
      </w:r>
      <w:r w:rsidRPr="00027A46">
        <w:t>3.4.2</w:t>
      </w:r>
      <w:r w:rsidR="0054214B">
        <w:tab/>
      </w:r>
      <w:r w:rsidRPr="00027A46">
        <w:t>Configuration With No Leak Check Port Built In Between Seals</w:t>
      </w:r>
    </w:p>
    <w:p w:rsidR="00027A46" w:rsidRPr="00027A46" w:rsidRDefault="00027A46" w:rsidP="00D56F56">
      <w:pPr>
        <w:pStyle w:val="ParagraphT121"/>
        <w:divId w:val="1930701137"/>
        <w:rPr>
          <w:noProof/>
        </w:rPr>
      </w:pPr>
      <w:r w:rsidRPr="00027A46">
        <w:rPr>
          <w:noProof/>
        </w:rPr>
        <w:t>If the payload configuration does not include the leak check port built in between seals, then pressure integrity of each seal has to be verified independently during the payload Qualification testing phase when only primary and/or secondary seal has to be installed and leak tested against the specified requirement for a leakage.  If both seals passed, the final leak testing of bot</w:t>
      </w:r>
      <w:r w:rsidR="0054214B">
        <w:rPr>
          <w:noProof/>
        </w:rPr>
        <w:t>h seals has to be done as well.</w:t>
      </w:r>
    </w:p>
    <w:p w:rsidR="00027A46" w:rsidRPr="00027A46" w:rsidRDefault="00027A46" w:rsidP="00D56F56">
      <w:pPr>
        <w:pStyle w:val="ParagraphT121"/>
        <w:divId w:val="1930701137"/>
        <w:rPr>
          <w:noProof/>
        </w:rPr>
      </w:pPr>
      <w:r w:rsidRPr="00027A46">
        <w:rPr>
          <w:noProof/>
        </w:rPr>
        <w:t xml:space="preserve">For the payload Acceptance testing phase, the decision on whether each seal pressure integrity verification is required has to be made by PD/PI in conjunction with the ISRP and associated safety reviews.  However, if such verification is warranted for the non-metallic seals, it is recommended to combine one of the total leak test methods with a tracer gas, for example, described in </w:t>
      </w:r>
      <w:r w:rsidR="00065E4F">
        <w:rPr>
          <w:noProof/>
        </w:rPr>
        <w:t>S</w:t>
      </w:r>
      <w:r w:rsidRPr="00027A46">
        <w:rPr>
          <w:noProof/>
        </w:rPr>
        <w:t>ection S.5.1 with the so called “through leakage” test when the MALR has to be less than 1.0 x 10</w:t>
      </w:r>
      <w:r w:rsidRPr="00027A46">
        <w:rPr>
          <w:noProof/>
          <w:vertAlign w:val="superscript"/>
        </w:rPr>
        <w:t>-7</w:t>
      </w:r>
      <w:r w:rsidRPr="00027A46">
        <w:rPr>
          <w:noProof/>
        </w:rPr>
        <w:t xml:space="preserve"> scc/sec over predetermined time that depends on the seal size and its material properties.  This approach would help finding problems associated with either seal damage or foreign debris accidentally thrown on a sealing surface earlier in a test flow.</w:t>
      </w:r>
    </w:p>
    <w:p w:rsidR="00027A46" w:rsidRPr="00027A46" w:rsidRDefault="00027A46" w:rsidP="00D56F56">
      <w:pPr>
        <w:pStyle w:val="AppLvl2"/>
        <w:divId w:val="1930701137"/>
      </w:pPr>
      <w:r>
        <w:t>S.</w:t>
      </w:r>
      <w:r w:rsidRPr="00027A46">
        <w:t>3.5</w:t>
      </w:r>
      <w:r w:rsidR="0054214B">
        <w:tab/>
      </w:r>
      <w:r w:rsidRPr="00027A46">
        <w:t>Temperature Effect</w:t>
      </w:r>
    </w:p>
    <w:p w:rsidR="00027A46" w:rsidRPr="00027A46" w:rsidRDefault="00027A46" w:rsidP="00D56F56">
      <w:pPr>
        <w:pStyle w:val="ParagraphT121"/>
        <w:divId w:val="1930701137"/>
        <w:rPr>
          <w:noProof/>
        </w:rPr>
      </w:pPr>
      <w:r w:rsidRPr="00027A46">
        <w:rPr>
          <w:noProof/>
        </w:rPr>
        <w:t>When temperature potentially affects the sealing materials or surfaces, an evaluation of the hardware design and operational characteristics has to be performed and, if technically warranted, the leak test has to be conducted at the minimum and maximum qualification temperature limits (determination of worst case test temperature must take consideration of contained fluids or vapor that undergo a phase change).  If it is determined from the evaluation that a leak test at temperature limits is warranted on a payload of a given level-of-assembly due solely to one or more lower tier payloads comprising the assembly, and it can be shown that all of those lower tier payloads receive an appropriate leak test at temperature limits as part of a lower level qualification test, then the higher level-of-assembly does not require leak testing at t</w:t>
      </w:r>
      <w:r w:rsidR="00D56F56">
        <w:rPr>
          <w:noProof/>
        </w:rPr>
        <w:t>emperature limits.</w:t>
      </w:r>
    </w:p>
    <w:p w:rsidR="00027A46" w:rsidRPr="00027A46" w:rsidRDefault="00027A46" w:rsidP="00D56F56">
      <w:pPr>
        <w:pStyle w:val="AppLvl1"/>
        <w:divId w:val="1930701137"/>
      </w:pPr>
      <w:bookmarkStart w:id="633" w:name="_Toc501623547"/>
      <w:r>
        <w:t>S.</w:t>
      </w:r>
      <w:r w:rsidRPr="00027A46">
        <w:t>4</w:t>
      </w:r>
      <w:r w:rsidR="0054214B">
        <w:t>.0</w:t>
      </w:r>
      <w:r w:rsidR="0054214B">
        <w:tab/>
      </w:r>
      <w:r w:rsidRPr="00027A46">
        <w:t>Test Safety Standards And Leak Test Method Application</w:t>
      </w:r>
      <w:bookmarkEnd w:id="633"/>
    </w:p>
    <w:p w:rsidR="00027A46" w:rsidRPr="00027A46" w:rsidRDefault="00027A46" w:rsidP="00D56F56">
      <w:pPr>
        <w:pStyle w:val="ParagraphT121"/>
        <w:divId w:val="1930701137"/>
        <w:rPr>
          <w:noProof/>
        </w:rPr>
      </w:pPr>
      <w:r w:rsidRPr="00027A46">
        <w:rPr>
          <w:noProof/>
        </w:rPr>
        <w:t>Applicable safety standards have to be followed in conducting all tests.  Any fluids used for leak testing have to be compatible with operational media.  Helium or other leak detectors may be used for detecting leakage rates starting from 10</w:t>
      </w:r>
      <w:r w:rsidRPr="00027A46">
        <w:rPr>
          <w:noProof/>
          <w:vertAlign w:val="superscript"/>
        </w:rPr>
        <w:t>-9</w:t>
      </w:r>
      <w:r w:rsidRPr="00027A46">
        <w:rPr>
          <w:noProof/>
        </w:rPr>
        <w:t xml:space="preserve"> scc/sec and higher.  Leak tests have to be conducted only after satisfactory proof pressure tests have been completed.  Leak detection and measurement procedures may require vacuum chambers, bagging of the entire payload, or other special techniques to</w:t>
      </w:r>
      <w:r w:rsidR="0054214B">
        <w:rPr>
          <w:noProof/>
        </w:rPr>
        <w:t xml:space="preserve"> achieve the required accuracy.</w:t>
      </w:r>
    </w:p>
    <w:p w:rsidR="00027A46" w:rsidRPr="00027A46" w:rsidRDefault="00027A46" w:rsidP="00D56F56">
      <w:pPr>
        <w:pStyle w:val="ParagraphT121"/>
        <w:divId w:val="1930701137"/>
        <w:rPr>
          <w:noProof/>
        </w:rPr>
      </w:pPr>
      <w:r w:rsidRPr="00027A46">
        <w:rPr>
          <w:noProof/>
        </w:rPr>
        <w:t xml:space="preserve">One of the following methods as defined in </w:t>
      </w:r>
      <w:r w:rsidR="00065E4F">
        <w:rPr>
          <w:noProof/>
        </w:rPr>
        <w:t>S</w:t>
      </w:r>
      <w:r w:rsidRPr="00027A46">
        <w:rPr>
          <w:noProof/>
        </w:rPr>
        <w:t xml:space="preserve">ection S.5.0, or another suitable leak test method, (see definition in </w:t>
      </w:r>
      <w:r w:rsidR="00065E4F">
        <w:rPr>
          <w:noProof/>
        </w:rPr>
        <w:t>S</w:t>
      </w:r>
      <w:r w:rsidRPr="00027A46">
        <w:rPr>
          <w:noProof/>
        </w:rPr>
        <w:t>ection S.8.0) has to be used.  The selected method has to be coordinated with the ISS Program and ISRP.</w:t>
      </w:r>
    </w:p>
    <w:p w:rsidR="00027A46" w:rsidRPr="00027A46" w:rsidRDefault="00027A46" w:rsidP="00D56F56">
      <w:pPr>
        <w:pStyle w:val="ParagraphT121"/>
        <w:divId w:val="1930701137"/>
        <w:rPr>
          <w:noProof/>
        </w:rPr>
      </w:pPr>
      <w:r w:rsidRPr="00027A46">
        <w:rPr>
          <w:noProof/>
        </w:rPr>
        <w:t>The following test methods are recommended for payloads pressurized with working fluid (gas or liquid):  Methods I, II, Va (Pressure Decay), VII, VIII, IX, X, XI, XII, XIII, or XIV as appropriate.</w:t>
      </w:r>
    </w:p>
    <w:p w:rsidR="00027A46" w:rsidRPr="00027A46" w:rsidRDefault="00027A46" w:rsidP="00D56F56">
      <w:pPr>
        <w:pStyle w:val="ParagraphT121"/>
        <w:divId w:val="1930701137"/>
        <w:rPr>
          <w:noProof/>
        </w:rPr>
      </w:pPr>
      <w:r w:rsidRPr="00027A46">
        <w:rPr>
          <w:noProof/>
        </w:rPr>
        <w:t>The following test methods are recommended for sealed payloads:</w:t>
      </w:r>
    </w:p>
    <w:p w:rsidR="00027A46" w:rsidRPr="00027A46" w:rsidRDefault="00027A46" w:rsidP="00D56F56">
      <w:pPr>
        <w:pStyle w:val="ParagraphT121"/>
        <w:divId w:val="1930701137"/>
        <w:rPr>
          <w:noProof/>
        </w:rPr>
      </w:pPr>
      <w:r w:rsidRPr="00027A46">
        <w:rPr>
          <w:noProof/>
        </w:rPr>
        <w:t>Methods III, IV, Vb (Pressure Rise technique), VI, or XV as appropriate.</w:t>
      </w:r>
    </w:p>
    <w:p w:rsidR="00027A46" w:rsidRPr="00027A46" w:rsidRDefault="00027A46" w:rsidP="00D56F56">
      <w:pPr>
        <w:pStyle w:val="ParagraphT121"/>
        <w:divId w:val="1930701137"/>
        <w:rPr>
          <w:noProof/>
        </w:rPr>
      </w:pPr>
      <w:r w:rsidRPr="00027A46">
        <w:rPr>
          <w:noProof/>
        </w:rPr>
        <w:t>Test methods other than those identified herein have to be presented in enough detail to allow the ISRP to review and come to the same conclusion as the PD.  That is, the test method possesses the necessary sensitivity, calibration, appropriate time duration, test set-up and qualified test personnel to ascertain the leakage rates defined can be verified.  This will be examined on a case-by-case basis by the ISRP.  As for instance in the case where a payload contains a highly caustic, hazardous material, the PD has stated the intent is to submerge the payload in water and measure the pH of the water over an extended period of time for any change.  The sensitivity of the measuring device is capable of detecting very minute changes in the water pH.  This method was deemed acceptable by the ISRP after calculations were made that confirmed that the required maximum allowable leakage rate could be verified using a test methodology proposed by the PD.</w:t>
      </w:r>
    </w:p>
    <w:p w:rsidR="00027A46" w:rsidRPr="00027A46" w:rsidRDefault="00027A46" w:rsidP="00D56F56">
      <w:pPr>
        <w:pStyle w:val="AppLvl1"/>
        <w:divId w:val="1930701137"/>
      </w:pPr>
      <w:bookmarkStart w:id="634" w:name="_Toc501623548"/>
      <w:r>
        <w:t>S.</w:t>
      </w:r>
      <w:r w:rsidRPr="00027A46">
        <w:t>5</w:t>
      </w:r>
      <w:r w:rsidR="0054214B">
        <w:t>.0</w:t>
      </w:r>
      <w:r w:rsidR="0054214B">
        <w:tab/>
      </w:r>
      <w:r w:rsidRPr="00027A46">
        <w:t>Test Methods</w:t>
      </w:r>
      <w:bookmarkEnd w:id="634"/>
    </w:p>
    <w:p w:rsidR="00027A46" w:rsidRDefault="00027A46" w:rsidP="00D56F56">
      <w:pPr>
        <w:pStyle w:val="ParagraphT121"/>
        <w:divId w:val="1930701137"/>
        <w:rPr>
          <w:noProof/>
        </w:rPr>
      </w:pPr>
      <w:r w:rsidRPr="00027A46">
        <w:rPr>
          <w:noProof/>
        </w:rPr>
        <w:t>There are fairly standard methods developed for typical leak testing used by industry.  Fifteen of these methods are defined in SSP 41172, Qualification and Acceptance Environmental Test Requirements. The methods chosen need to correspond to the SSP 41172 paragraphs shown in Table S.5.0-1, either from Qualification or Acceptance testing sections although there are no significant technical differences between both sections.</w:t>
      </w:r>
    </w:p>
    <w:p w:rsidR="00501441" w:rsidRDefault="00501441" w:rsidP="00501441">
      <w:pPr>
        <w:pStyle w:val="ParagraphT121"/>
        <w:rPr>
          <w:noProof/>
        </w:rPr>
      </w:pPr>
      <w:r>
        <w:rPr>
          <w:noProof/>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9"/>
        <w:gridCol w:w="2523"/>
        <w:gridCol w:w="2698"/>
      </w:tblGrid>
      <w:tr w:rsidR="00027A46" w:rsidRPr="00027A46" w:rsidTr="00501441">
        <w:trPr>
          <w:divId w:val="1930701137"/>
          <w:jc w:val="center"/>
        </w:trPr>
        <w:tc>
          <w:tcPr>
            <w:tcW w:w="9360" w:type="dxa"/>
            <w:gridSpan w:val="3"/>
            <w:tcBorders>
              <w:top w:val="nil"/>
              <w:left w:val="nil"/>
              <w:bottom w:val="single" w:sz="4" w:space="0" w:color="auto"/>
              <w:right w:val="nil"/>
            </w:tcBorders>
            <w:hideMark/>
          </w:tcPr>
          <w:p w:rsidR="00027A46" w:rsidRPr="00027A46" w:rsidRDefault="00027A46" w:rsidP="00D56F56">
            <w:pPr>
              <w:pStyle w:val="TableTitleContinued"/>
            </w:pPr>
            <w:r w:rsidRPr="00027A46">
              <w:t>TABLE S.5.0-1  LEAK TEST METHODS DEFINED IN SSP 41172</w:t>
            </w:r>
          </w:p>
        </w:tc>
      </w:tr>
      <w:tr w:rsidR="00027A46" w:rsidRPr="00027A46" w:rsidTr="00501441">
        <w:trPr>
          <w:divId w:val="1930701137"/>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noProof/>
              </w:rPr>
            </w:pPr>
            <w:r w:rsidRPr="00027A46">
              <w:t>Method No.</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noProof/>
              </w:rPr>
            </w:pPr>
            <w:r w:rsidRPr="00027A46">
              <w:rPr>
                <w:noProof/>
              </w:rPr>
              <w:t>Paragraph for Qualification Testing</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Heading1"/>
              <w:rPr>
                <w:noProof/>
              </w:rPr>
            </w:pPr>
            <w:r w:rsidRPr="00027A46">
              <w:rPr>
                <w:noProof/>
              </w:rPr>
              <w:t>Paragraph for Acceptance Testing</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METHOD I (Vacuum Chamber)</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4.2.11.2B</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5.1.7.2B</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II (Accumulation)</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4.2.11.2H</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5.1.7.2H</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III (Bombing)</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4.2.11.2O</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5.1.7.2O</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
                <w:noProof/>
              </w:rPr>
            </w:pPr>
            <w:r w:rsidRPr="00027A46">
              <w:rPr>
                <w:noProof/>
              </w:rPr>
              <w:t>METHOD IV</w:t>
            </w:r>
            <w:r w:rsidRPr="00027A46">
              <w:rPr>
                <w:noProof/>
              </w:rPr>
              <w:br/>
              <w:t>(Vacuum Exposure/Mass Loss)</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4.2.11.2N</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5.1.7.2N</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V (Pressure Change)</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4.2.11.2C</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5.1.7.2C</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METHOD VI (Hood)</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4.2.11.2F</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5.1.7.2F</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
                <w:noProof/>
              </w:rPr>
            </w:pPr>
            <w:r w:rsidRPr="00027A46">
              <w:rPr>
                <w:noProof/>
              </w:rPr>
              <w:t>METHOD VII</w:t>
            </w:r>
            <w:r w:rsidRPr="00027A46">
              <w:rPr>
                <w:noProof/>
              </w:rPr>
              <w:br/>
              <w:t>(Volumetric Displacement)</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4.2.11.2I</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5.1.7.2I</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METHOD VIII</w:t>
            </w:r>
            <w:r w:rsidRPr="00027A46">
              <w:rPr>
                <w:noProof/>
              </w:rPr>
              <w:br/>
              <w:t>(Leak Detector Direct Connection)</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4.2.11.2J</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5.1.7.2J</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IX (Immersion)</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4.2.11.2A</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5.1.7.2A</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X (Chemical Indicator)</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4.2.11.2D</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5.1.7.2D</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XI (Detector Probe)</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4.2.11.2E</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5.1.7.2E</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XII (Local Bell Jar)</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4.2.11.2K</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5.1.7.2K</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METHOD XIII</w:t>
            </w:r>
            <w:r w:rsidRPr="00027A46">
              <w:rPr>
                <w:noProof/>
              </w:rPr>
              <w:br/>
              <w:t>(Foam/Liquid Application)</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4.2.11.2L</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5.1.7.2L</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
                <w:noProof/>
              </w:rPr>
            </w:pPr>
            <w:r w:rsidRPr="00027A46">
              <w:rPr>
                <w:noProof/>
              </w:rPr>
              <w:t>METHOD XIV</w:t>
            </w:r>
            <w:r w:rsidRPr="00027A46">
              <w:rPr>
                <w:noProof/>
              </w:rPr>
              <w:br/>
              <w:t>(Hydrostatic/ Visual Inspection)</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4.2.11.2M</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5.1.7.2M</w:t>
            </w:r>
          </w:p>
        </w:tc>
      </w:tr>
      <w:tr w:rsidR="00027A46" w:rsidRPr="00027A46" w:rsidTr="00501441">
        <w:trPr>
          <w:divId w:val="1930701137"/>
          <w:trHeight w:val="20"/>
          <w:jc w:val="center"/>
        </w:trPr>
        <w:tc>
          <w:tcPr>
            <w:tcW w:w="4139"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bCs/>
                <w:noProof/>
              </w:rPr>
            </w:pPr>
            <w:r w:rsidRPr="00027A46">
              <w:rPr>
                <w:bCs/>
                <w:noProof/>
              </w:rPr>
              <w:t>Method XV (Tracer Probe)</w:t>
            </w:r>
          </w:p>
        </w:tc>
        <w:tc>
          <w:tcPr>
            <w:tcW w:w="2523"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4.2.11.2G</w:t>
            </w:r>
          </w:p>
        </w:tc>
        <w:tc>
          <w:tcPr>
            <w:tcW w:w="269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D56F56">
            <w:pPr>
              <w:pStyle w:val="TableTextT100"/>
              <w:rPr>
                <w:noProof/>
              </w:rPr>
            </w:pPr>
            <w:r w:rsidRPr="00027A46">
              <w:rPr>
                <w:noProof/>
              </w:rPr>
              <w:t>5.1.7.2G</w:t>
            </w:r>
          </w:p>
        </w:tc>
      </w:tr>
    </w:tbl>
    <w:p w:rsidR="00027A46" w:rsidRPr="00027A46" w:rsidRDefault="00027A46" w:rsidP="002628CC">
      <w:pPr>
        <w:pStyle w:val="AppLvl1"/>
        <w:divId w:val="1930701137"/>
      </w:pPr>
      <w:bookmarkStart w:id="635" w:name="_Toc501623549"/>
      <w:r>
        <w:t>S.</w:t>
      </w:r>
      <w:r w:rsidRPr="00027A46">
        <w:t>6</w:t>
      </w:r>
      <w:r w:rsidR="0054214B">
        <w:t>.0</w:t>
      </w:r>
      <w:r w:rsidR="0054214B">
        <w:tab/>
      </w:r>
      <w:r w:rsidRPr="00027A46">
        <w:t>Test Levels And Duration</w:t>
      </w:r>
      <w:bookmarkEnd w:id="635"/>
    </w:p>
    <w:p w:rsidR="00027A46" w:rsidRPr="00027A46" w:rsidRDefault="00027A46" w:rsidP="002628CC">
      <w:pPr>
        <w:pStyle w:val="ParagraphT121"/>
        <w:divId w:val="1930701137"/>
        <w:rPr>
          <w:noProof/>
        </w:rPr>
      </w:pPr>
      <w:r w:rsidRPr="00027A46">
        <w:rPr>
          <w:noProof/>
        </w:rPr>
        <w:t>The leak tests need to be performed with the payload pressurized at the MDP and then at the minimum design pressure if the seals are dependent upon pressure for proper sealing.  Regardless of the method used, the test duration needs to be sufficient to detect an</w:t>
      </w:r>
      <w:r w:rsidR="002631B6">
        <w:rPr>
          <w:noProof/>
        </w:rPr>
        <w:t>y out-of-specification leakage.</w:t>
      </w:r>
    </w:p>
    <w:p w:rsidR="00027A46" w:rsidRPr="00027A46" w:rsidRDefault="00027A46" w:rsidP="002628CC">
      <w:pPr>
        <w:pStyle w:val="AppLvl1"/>
        <w:divId w:val="1930701137"/>
      </w:pPr>
      <w:bookmarkStart w:id="636" w:name="_Toc501623550"/>
      <w:r>
        <w:t>S.</w:t>
      </w:r>
      <w:r w:rsidRPr="00027A46">
        <w:t>7</w:t>
      </w:r>
      <w:r w:rsidR="0054214B">
        <w:t>.0</w:t>
      </w:r>
      <w:r w:rsidR="0054214B">
        <w:tab/>
      </w:r>
      <w:r w:rsidRPr="00027A46">
        <w:t>Supplementary Information/Rationale</w:t>
      </w:r>
      <w:bookmarkEnd w:id="636"/>
    </w:p>
    <w:p w:rsidR="00027A46" w:rsidRPr="002628CC" w:rsidRDefault="00027A46" w:rsidP="002628CC">
      <w:pPr>
        <w:pStyle w:val="ParagraphT121"/>
        <w:divId w:val="1930701137"/>
      </w:pPr>
      <w:r w:rsidRPr="002628CC">
        <w:t>Payload leak tests are considered adjunctive to the payload qualification and acceptance environmental tests in that their results are part of the success criteria for these tests.</w:t>
      </w:r>
    </w:p>
    <w:p w:rsidR="00027A46" w:rsidRPr="002628CC" w:rsidRDefault="00027A46" w:rsidP="002628CC">
      <w:pPr>
        <w:pStyle w:val="ParagraphT121"/>
        <w:divId w:val="1930701137"/>
      </w:pPr>
      <w:r w:rsidRPr="002628CC">
        <w:t>The rationale used in determination of the leakage rates specified in these guidelines is as follows:</w:t>
      </w:r>
    </w:p>
    <w:p w:rsidR="00027A46" w:rsidRPr="002628CC" w:rsidRDefault="00027A46" w:rsidP="002628CC">
      <w:pPr>
        <w:pStyle w:val="ParagraphT121"/>
        <w:divId w:val="1930701137"/>
      </w:pPr>
      <w:r w:rsidRPr="002628CC">
        <w:t>The greatest number of leak tests is for Non Safety containment leak testing that have to allow the simple, less expensive, and most commonly used leak test methods such as Pressure Change (for total Internal-to-External leakage rate verification), Foam/Liquid Application and Immersion (for local Internal-to-External leakage rate verification or pinpointing local leaks).  The generally accepted leak test sensitivity without any special care given (no smaller leakage rate can be indicated by these methods) is in the range of 10-3 - 10-4 scc/sec.  If no gas leak is indicated with these methods, there won't be any immediate, obviously noticeable, indications of a liquid leak.  With more intensity, such as longer duration, best lighting, higher pressure, the sensitivity of these methods can be improved.  The payloads organizations are to be encouraged to use these simple, less expensive, leak test methods where possible because the methods are less likely to give erroneous "no-leak" indications than the more sensitive leak test methods.</w:t>
      </w:r>
    </w:p>
    <w:p w:rsidR="00027A46" w:rsidRPr="00027A46" w:rsidRDefault="00027A46" w:rsidP="002628CC">
      <w:pPr>
        <w:pStyle w:val="ParagraphT121"/>
        <w:divId w:val="1930701137"/>
        <w:rPr>
          <w:noProof/>
        </w:rPr>
      </w:pPr>
      <w:r w:rsidRPr="00027A46">
        <w:rPr>
          <w:noProof/>
        </w:rPr>
        <w:t>Leaks resulting in Critical and Catastrophic hazards, as indicated by toxicity, biological assessment, flammability, interference with Environmental Control Life Support System, loss of required service, and Design for Minimum Risk (fracture critical) failure requires better leak test sensitivity than can be provided by the simple, inexpensive, methods used for non-safety leak testing.  Helium Mass Spectrometer leak test equipment is the most commonly used more sensitive leak test equipment.  By specifying a maximum allowable leakage rate of 10</w:t>
      </w:r>
      <w:r w:rsidRPr="00027A46">
        <w:rPr>
          <w:noProof/>
          <w:vertAlign w:val="superscript"/>
        </w:rPr>
        <w:t>-7</w:t>
      </w:r>
      <w:r w:rsidRPr="00027A46">
        <w:rPr>
          <w:noProof/>
        </w:rPr>
        <w:t xml:space="preserve"> scc/sec a Helium Mass Spectrometer or leak test equipment with comparable sensitivity will be required for a leak testing for leaks that can cause a Critical hazard.  Because of the many erroneous "no-leak" indications can be obtained, more rigorous attention must be given to equipment calibration and operator certification for Helium Mass Spectrometer leak testing.</w:t>
      </w:r>
    </w:p>
    <w:p w:rsidR="00027A46" w:rsidRPr="00027A46" w:rsidRDefault="00027A46" w:rsidP="002628CC">
      <w:pPr>
        <w:pStyle w:val="ParagraphT121"/>
        <w:divId w:val="1930701137"/>
        <w:rPr>
          <w:noProof/>
        </w:rPr>
      </w:pPr>
      <w:r w:rsidRPr="00027A46">
        <w:rPr>
          <w:noProof/>
        </w:rPr>
        <w:t>Leaks that can cause a Catastrophic hazards require the most sensitive, demanding, Helium Mass Spectrometer leak testing using a Vacuum Chamber (Bell Jar) to satisfy the leak test requirement of 10</w:t>
      </w:r>
      <w:r w:rsidRPr="00027A46">
        <w:rPr>
          <w:noProof/>
          <w:vertAlign w:val="superscript"/>
        </w:rPr>
        <w:t>-9</w:t>
      </w:r>
      <w:r w:rsidRPr="00027A46">
        <w:rPr>
          <w:noProof/>
        </w:rPr>
        <w:t xml:space="preserve"> scc/sec.  This required leak test sensitivity has to be limited to only where essential to verify the flawless containment int</w:t>
      </w:r>
      <w:r w:rsidR="002631B6">
        <w:rPr>
          <w:noProof/>
        </w:rPr>
        <w:t>egrity and leak quantification.</w:t>
      </w:r>
    </w:p>
    <w:p w:rsidR="00027A46" w:rsidRPr="00027A46" w:rsidRDefault="00027A46" w:rsidP="002628CC">
      <w:pPr>
        <w:pStyle w:val="AppLvl1"/>
        <w:divId w:val="1930701137"/>
      </w:pPr>
      <w:bookmarkStart w:id="637" w:name="_Toc501623551"/>
      <w:r>
        <w:t>S.</w:t>
      </w:r>
      <w:r w:rsidRPr="00027A46">
        <w:t>8</w:t>
      </w:r>
      <w:r w:rsidR="0054214B">
        <w:t>.0</w:t>
      </w:r>
      <w:r w:rsidR="0054214B">
        <w:tab/>
      </w:r>
      <w:r w:rsidRPr="00027A46">
        <w:t>Definitions</w:t>
      </w:r>
      <w:bookmarkEnd w:id="637"/>
    </w:p>
    <w:p w:rsidR="00027A46" w:rsidRPr="002628CC" w:rsidRDefault="00027A46" w:rsidP="002628CC">
      <w:pPr>
        <w:pStyle w:val="ParagraphT121"/>
        <w:divId w:val="1930701137"/>
        <w:rPr>
          <w:b/>
        </w:rPr>
      </w:pPr>
      <w:r w:rsidRPr="002628CC">
        <w:rPr>
          <w:b/>
        </w:rPr>
        <w:t>CALIBRATION</w:t>
      </w:r>
    </w:p>
    <w:p w:rsidR="00027A46" w:rsidRPr="00027A46" w:rsidRDefault="00027A46" w:rsidP="002628CC">
      <w:pPr>
        <w:pStyle w:val="ParagraphT121"/>
        <w:divId w:val="1930701137"/>
        <w:rPr>
          <w:noProof/>
        </w:rPr>
      </w:pPr>
      <w:r w:rsidRPr="00027A46">
        <w:rPr>
          <w:noProof/>
        </w:rPr>
        <w:t>Where quantification of the leakage rate is applicable, a suitable leak test method needs to be defined as one that establishes a calibration of the leak test setup such that the calibration method is commensurate with the allowable leakage rate to be detected.  For leak test standard tools such as graduated flasks, columns, and pipettes purchased at standard scientific suppliers, the calibration of the graduations are to be accepted.  Tracer gas leak standards need to bear a calibration certification sticker from metrology or the vendor and need to be within the prescribed dates and, if equipped with a pressure gage, within the appropriate pressure range.</w:t>
      </w:r>
    </w:p>
    <w:p w:rsidR="00027A46" w:rsidRPr="002628CC" w:rsidRDefault="00027A46" w:rsidP="002628CC">
      <w:pPr>
        <w:pStyle w:val="ParagraphT121"/>
        <w:divId w:val="1930701137"/>
        <w:rPr>
          <w:b/>
        </w:rPr>
      </w:pPr>
      <w:r w:rsidRPr="002628CC">
        <w:rPr>
          <w:b/>
        </w:rPr>
        <w:t>CHARACTERIZATION</w:t>
      </w:r>
    </w:p>
    <w:p w:rsidR="00027A46" w:rsidRDefault="00027A46" w:rsidP="002628CC">
      <w:pPr>
        <w:pStyle w:val="ParagraphT121"/>
        <w:divId w:val="1930701137"/>
        <w:rPr>
          <w:noProof/>
        </w:rPr>
      </w:pPr>
      <w:r w:rsidRPr="00027A46">
        <w:rPr>
          <w:noProof/>
        </w:rPr>
        <w:t>A suitable leak test method need to demonstrate the appropriate time duration to establish confidence in the ability to detect leakage rates above background and establish a stable time period to allow for permeation, multiple leak paths, etc.  The time duration established to calibrate the leak test setup to demonstrate the ability to detect leakage will be accepted as the (one) time constant.  To demonstrate leakage rate stability during the performance of the actual leak test, the leak test setup is required continuous monitoring until the measured leakage rate result exhibits less than 10 percent variation for a duration of three time constants.</w:t>
      </w:r>
    </w:p>
    <w:p w:rsidR="00027A46" w:rsidRPr="002628CC" w:rsidRDefault="00027A46" w:rsidP="002628CC">
      <w:pPr>
        <w:pStyle w:val="ParagraphT121"/>
        <w:divId w:val="1930701137"/>
        <w:rPr>
          <w:b/>
        </w:rPr>
      </w:pPr>
      <w:r w:rsidRPr="002628CC">
        <w:rPr>
          <w:b/>
        </w:rPr>
        <w:t>DETECTOR PROBE</w:t>
      </w:r>
    </w:p>
    <w:p w:rsidR="00027A46" w:rsidRPr="00027A46" w:rsidRDefault="00027A46" w:rsidP="002628CC">
      <w:pPr>
        <w:pStyle w:val="ParagraphT121"/>
        <w:divId w:val="1930701137"/>
        <w:rPr>
          <w:noProof/>
        </w:rPr>
      </w:pPr>
      <w:r w:rsidRPr="00027A46">
        <w:rPr>
          <w:noProof/>
        </w:rPr>
        <w:t>In leak testing, a device used to collect tracer gas from an area of the test payload and feed it to the leak detector at the reduced pressure required.  Also called a sniffing probe.</w:t>
      </w:r>
    </w:p>
    <w:p w:rsidR="00027A46" w:rsidRPr="00027A46" w:rsidRDefault="00027A46" w:rsidP="002628CC">
      <w:pPr>
        <w:pStyle w:val="ParagraphT121"/>
        <w:divId w:val="1930701137"/>
        <w:rPr>
          <w:rFonts w:ascii="Times New Roman" w:hAnsi="Times New Roman"/>
          <w:b/>
        </w:rPr>
      </w:pPr>
      <w:r w:rsidRPr="00027A46">
        <w:rPr>
          <w:rFonts w:ascii="Times New Roman" w:hAnsi="Times New Roman"/>
          <w:b/>
        </w:rPr>
        <w:t>DOCUMENTATION</w:t>
      </w:r>
    </w:p>
    <w:p w:rsidR="00027A46" w:rsidRPr="00027A46" w:rsidRDefault="00027A46" w:rsidP="002628CC">
      <w:pPr>
        <w:pStyle w:val="ParagraphT121"/>
        <w:divId w:val="1930701137"/>
        <w:rPr>
          <w:noProof/>
        </w:rPr>
      </w:pPr>
      <w:r w:rsidRPr="00027A46">
        <w:rPr>
          <w:noProof/>
        </w:rPr>
        <w:t>Appropriate documentation needs to include as a minimum: the operator, the inspector, the method of calibration (where applicable) and sensitivity of the leak test setup, a detailed sketch/description of the leak test setup, number of test data points measured, and the respective time intervals of the measurements.  The test report and procedures need to include also information on any training and/or certification of the inspectors and technicians.</w:t>
      </w:r>
    </w:p>
    <w:p w:rsidR="00027A46" w:rsidRPr="00027A46" w:rsidRDefault="00027A46" w:rsidP="002628CC">
      <w:pPr>
        <w:pStyle w:val="ParagraphT121"/>
        <w:divId w:val="1930701137"/>
        <w:rPr>
          <w:rFonts w:ascii="Times New Roman" w:hAnsi="Times New Roman"/>
          <w:b/>
        </w:rPr>
      </w:pPr>
      <w:r w:rsidRPr="00027A46">
        <w:rPr>
          <w:rFonts w:ascii="Times New Roman" w:hAnsi="Times New Roman"/>
          <w:b/>
        </w:rPr>
        <w:t>DRIFT</w:t>
      </w:r>
    </w:p>
    <w:p w:rsidR="00027A46" w:rsidRPr="00027A46" w:rsidRDefault="00027A46" w:rsidP="002628CC">
      <w:pPr>
        <w:pStyle w:val="ParagraphT121"/>
        <w:divId w:val="1930701137"/>
        <w:rPr>
          <w:noProof/>
        </w:rPr>
      </w:pPr>
      <w:r w:rsidRPr="00027A46">
        <w:rPr>
          <w:noProof/>
        </w:rPr>
        <w:t>In leak testing, the relatively slow change in the background output level of the leak detector due to the electronics rather than a change in the level of the tracer gas.</w:t>
      </w:r>
    </w:p>
    <w:p w:rsidR="00027A46" w:rsidRPr="00027A46" w:rsidRDefault="00027A46" w:rsidP="002628CC">
      <w:pPr>
        <w:pStyle w:val="ParagraphT121"/>
        <w:divId w:val="1930701137"/>
        <w:rPr>
          <w:rFonts w:ascii="Times New Roman" w:hAnsi="Times New Roman"/>
          <w:b/>
        </w:rPr>
      </w:pPr>
      <w:r w:rsidRPr="00027A46">
        <w:rPr>
          <w:rFonts w:ascii="Times New Roman" w:hAnsi="Times New Roman"/>
          <w:b/>
        </w:rPr>
        <w:t>EXTERNAL-TO-INTERNAL TOTAL LEAKAGE</w:t>
      </w:r>
    </w:p>
    <w:p w:rsidR="00027A46" w:rsidRPr="00027A46" w:rsidRDefault="00027A46" w:rsidP="002628CC">
      <w:pPr>
        <w:pStyle w:val="ParagraphT121"/>
        <w:divId w:val="1930701137"/>
        <w:rPr>
          <w:noProof/>
        </w:rPr>
      </w:pPr>
      <w:r w:rsidRPr="00027A46">
        <w:rPr>
          <w:noProof/>
        </w:rPr>
        <w:t>The combined leakage rate of a tracer gas through all the existing leaks from outside to inside of a payload being tested.</w:t>
      </w:r>
    </w:p>
    <w:p w:rsidR="00027A46" w:rsidRPr="00027A46" w:rsidRDefault="00027A46" w:rsidP="002628CC">
      <w:pPr>
        <w:pStyle w:val="ParagraphT121"/>
        <w:divId w:val="1930701137"/>
        <w:rPr>
          <w:rFonts w:ascii="Times New Roman" w:hAnsi="Times New Roman"/>
          <w:b/>
        </w:rPr>
      </w:pPr>
      <w:r w:rsidRPr="00027A46">
        <w:rPr>
          <w:rFonts w:ascii="Times New Roman" w:hAnsi="Times New Roman"/>
          <w:b/>
        </w:rPr>
        <w:t>INTERNAL-TO-EXTERNAL TOTAL LEAKAGE</w:t>
      </w:r>
    </w:p>
    <w:p w:rsidR="00027A46" w:rsidRPr="00027A46" w:rsidRDefault="00027A46" w:rsidP="002628CC">
      <w:pPr>
        <w:pStyle w:val="ParagraphT121"/>
        <w:divId w:val="1930701137"/>
        <w:rPr>
          <w:noProof/>
        </w:rPr>
      </w:pPr>
      <w:r w:rsidRPr="00027A46">
        <w:rPr>
          <w:noProof/>
        </w:rPr>
        <w:t>The combined leakage rate of a tracer gas through all the existing leaks from inside of a payload being tested to outside.</w:t>
      </w:r>
    </w:p>
    <w:p w:rsidR="00027A46" w:rsidRPr="00027A46" w:rsidRDefault="00027A46" w:rsidP="002628CC">
      <w:pPr>
        <w:pStyle w:val="ParagraphT121"/>
        <w:divId w:val="1930701137"/>
        <w:rPr>
          <w:rFonts w:ascii="Times New Roman" w:hAnsi="Times New Roman"/>
          <w:b/>
        </w:rPr>
      </w:pPr>
      <w:r w:rsidRPr="00027A46">
        <w:rPr>
          <w:rFonts w:ascii="Times New Roman" w:hAnsi="Times New Roman"/>
          <w:b/>
        </w:rPr>
        <w:t>INTERNAL-TO-INTERNAL TOTAL LEAKAGE</w:t>
      </w:r>
    </w:p>
    <w:p w:rsidR="00027A46" w:rsidRPr="00027A46" w:rsidRDefault="00027A46" w:rsidP="002628CC">
      <w:pPr>
        <w:pStyle w:val="ParagraphT121"/>
        <w:divId w:val="1930701137"/>
        <w:rPr>
          <w:noProof/>
        </w:rPr>
      </w:pPr>
      <w:r w:rsidRPr="00027A46">
        <w:rPr>
          <w:noProof/>
        </w:rPr>
        <w:t>The combined leakage rate of a tracer gas through all the existing leaks in a payload internal barrier.</w:t>
      </w:r>
    </w:p>
    <w:p w:rsidR="00027A46" w:rsidRPr="002628CC" w:rsidRDefault="00027A46" w:rsidP="002628CC">
      <w:pPr>
        <w:pStyle w:val="ParagraphT121"/>
        <w:divId w:val="1930701137"/>
        <w:rPr>
          <w:b/>
        </w:rPr>
      </w:pPr>
      <w:r w:rsidRPr="002628CC">
        <w:rPr>
          <w:b/>
        </w:rPr>
        <w:t>LEAK</w:t>
      </w:r>
    </w:p>
    <w:p w:rsidR="00027A46" w:rsidRPr="00027A46" w:rsidRDefault="00027A46" w:rsidP="002628CC">
      <w:pPr>
        <w:pStyle w:val="ParagraphT121"/>
        <w:divId w:val="1930701137"/>
        <w:rPr>
          <w:noProof/>
        </w:rPr>
      </w:pPr>
      <w:r w:rsidRPr="00027A46">
        <w:rPr>
          <w:noProof/>
        </w:rPr>
        <w:t>A hole, crack, or void in the wall of an enclosure capable of passing liquid or gas from one side of the wall to the other under action of pressure or concentration differential existing across the wall, independent of</w:t>
      </w:r>
      <w:r w:rsidR="002628CC">
        <w:rPr>
          <w:noProof/>
        </w:rPr>
        <w:t xml:space="preserve"> the quantity of fluid flowing.</w:t>
      </w:r>
    </w:p>
    <w:p w:rsidR="00027A46" w:rsidRPr="002628CC" w:rsidRDefault="00027A46" w:rsidP="002628CC">
      <w:pPr>
        <w:pStyle w:val="ParagraphT121"/>
        <w:divId w:val="1930701137"/>
        <w:rPr>
          <w:b/>
        </w:rPr>
      </w:pPr>
      <w:r w:rsidRPr="002628CC">
        <w:rPr>
          <w:b/>
        </w:rPr>
        <w:t>LEAK DETECTOR</w:t>
      </w:r>
    </w:p>
    <w:p w:rsidR="00027A46" w:rsidRPr="00027A46" w:rsidRDefault="00027A46" w:rsidP="002628CC">
      <w:pPr>
        <w:pStyle w:val="ParagraphT121"/>
        <w:divId w:val="1930701137"/>
        <w:rPr>
          <w:noProof/>
        </w:rPr>
      </w:pPr>
      <w:r w:rsidRPr="00027A46">
        <w:rPr>
          <w:noProof/>
        </w:rPr>
        <w:t>A device for detecting, locating, and/or measuring leakage.</w:t>
      </w:r>
    </w:p>
    <w:p w:rsidR="00027A46" w:rsidRPr="002628CC" w:rsidRDefault="00027A46" w:rsidP="002628CC">
      <w:pPr>
        <w:pStyle w:val="ParagraphT121"/>
        <w:divId w:val="1930701137"/>
        <w:rPr>
          <w:b/>
        </w:rPr>
      </w:pPr>
      <w:r w:rsidRPr="002628CC">
        <w:rPr>
          <w:b/>
        </w:rPr>
        <w:t>LEAKAGE</w:t>
      </w:r>
    </w:p>
    <w:p w:rsidR="00027A46" w:rsidRPr="00027A46" w:rsidRDefault="00027A46" w:rsidP="002628CC">
      <w:pPr>
        <w:pStyle w:val="ParagraphT121"/>
        <w:divId w:val="1930701137"/>
        <w:rPr>
          <w:noProof/>
        </w:rPr>
      </w:pPr>
      <w:r w:rsidRPr="00027A46">
        <w:rPr>
          <w:noProof/>
        </w:rPr>
        <w:t xml:space="preserve">The act or an instance of leaking of gas or liquid through the leaks [see </w:t>
      </w:r>
      <w:r w:rsidRPr="00501441">
        <w:rPr>
          <w:b/>
          <w:noProof/>
        </w:rPr>
        <w:t>LEAK</w:t>
      </w:r>
      <w:r w:rsidRPr="00027A46">
        <w:rPr>
          <w:noProof/>
        </w:rPr>
        <w:t xml:space="preserve">] or due to permeation [see </w:t>
      </w:r>
      <w:r w:rsidRPr="00501441">
        <w:rPr>
          <w:b/>
          <w:noProof/>
        </w:rPr>
        <w:t>PERMEATION</w:t>
      </w:r>
      <w:r w:rsidRPr="00027A46">
        <w:rPr>
          <w:noProof/>
        </w:rPr>
        <w:t>].</w:t>
      </w:r>
    </w:p>
    <w:p w:rsidR="00027A46" w:rsidRPr="002628CC" w:rsidRDefault="00027A46" w:rsidP="002628CC">
      <w:pPr>
        <w:pStyle w:val="ParagraphT121"/>
        <w:divId w:val="1930701137"/>
        <w:rPr>
          <w:b/>
        </w:rPr>
      </w:pPr>
      <w:r w:rsidRPr="002628CC">
        <w:rPr>
          <w:b/>
        </w:rPr>
        <w:t>LEAKAGE RATE</w:t>
      </w:r>
    </w:p>
    <w:p w:rsidR="00027A46" w:rsidRPr="00027A46" w:rsidRDefault="00027A46" w:rsidP="002628CC">
      <w:pPr>
        <w:pStyle w:val="ParagraphT121"/>
        <w:divId w:val="1930701137"/>
        <w:rPr>
          <w:noProof/>
        </w:rPr>
      </w:pPr>
      <w:r w:rsidRPr="00027A46">
        <w:rPr>
          <w:noProof/>
        </w:rPr>
        <w:t>The flow rate of a gas or fluid through a leak at a given temperature as a result of a specified pressure difference across the leak. Standard conditions for gases are 77 degrees F (25 degrees C) and 100 kPa.  Leakage rates are expressed in various units such as pascal cubic meters per second or standard cubic centimeters per second.</w:t>
      </w:r>
    </w:p>
    <w:p w:rsidR="00027A46" w:rsidRPr="002628CC" w:rsidRDefault="00027A46" w:rsidP="002628CC">
      <w:pPr>
        <w:pStyle w:val="ParagraphT121"/>
        <w:divId w:val="1930701137"/>
        <w:rPr>
          <w:b/>
        </w:rPr>
      </w:pPr>
      <w:r w:rsidRPr="002628CC">
        <w:rPr>
          <w:b/>
        </w:rPr>
        <w:t>LOCAL LEAK</w:t>
      </w:r>
    </w:p>
    <w:p w:rsidR="00027A46" w:rsidRPr="00027A46" w:rsidRDefault="00027A46" w:rsidP="002628CC">
      <w:pPr>
        <w:pStyle w:val="ParagraphT121"/>
        <w:divId w:val="1930701137"/>
        <w:rPr>
          <w:noProof/>
        </w:rPr>
      </w:pPr>
      <w:r w:rsidRPr="00027A46">
        <w:rPr>
          <w:noProof/>
        </w:rPr>
        <w:t>See LEAK.</w:t>
      </w:r>
    </w:p>
    <w:p w:rsidR="00027A46" w:rsidRPr="002628CC" w:rsidRDefault="002628CC" w:rsidP="002628CC">
      <w:pPr>
        <w:pStyle w:val="ParagraphT121"/>
        <w:divId w:val="1930701137"/>
        <w:rPr>
          <w:b/>
        </w:rPr>
      </w:pPr>
      <w:r w:rsidRPr="002628CC">
        <w:rPr>
          <w:b/>
        </w:rPr>
        <w:t>MAXIMUM DESIGN PRESSURE</w:t>
      </w:r>
    </w:p>
    <w:p w:rsidR="00027A46" w:rsidRPr="00027A46" w:rsidRDefault="00027A46" w:rsidP="002628CC">
      <w:pPr>
        <w:pStyle w:val="ParagraphT121"/>
        <w:divId w:val="1930701137"/>
        <w:rPr>
          <w:noProof/>
        </w:rPr>
      </w:pPr>
      <w:r w:rsidRPr="00027A46">
        <w:rPr>
          <w:noProof/>
        </w:rPr>
        <w:t>The MDP for a payload pressurized with working fluid (gas or liquid) is the highest pressure defined by the maximum relief pressure, maximum regulator pressure, maximum temperature, and transient pressure excursions.  NOTE: Where pressure regulators, relief devices, and/or a thermal control system (e.g., heaters) are used to control pressure, collectively they must be two-fault tolerant from causing the pressure to exceed the MDP of the system.</w:t>
      </w:r>
    </w:p>
    <w:p w:rsidR="00027A46" w:rsidRPr="002628CC" w:rsidRDefault="00027A46" w:rsidP="002628CC">
      <w:pPr>
        <w:pStyle w:val="ParagraphT121"/>
        <w:divId w:val="1930701137"/>
        <w:rPr>
          <w:b/>
        </w:rPr>
      </w:pPr>
      <w:r w:rsidRPr="002628CC">
        <w:rPr>
          <w:b/>
        </w:rPr>
        <w:t>PAYLOAD PRESSURIZED WITH WORKING FLUID (GAS OR LIQUID)</w:t>
      </w:r>
    </w:p>
    <w:p w:rsidR="00027A46" w:rsidRPr="00027A46" w:rsidRDefault="00027A46" w:rsidP="002628CC">
      <w:pPr>
        <w:pStyle w:val="ParagraphT121"/>
        <w:divId w:val="1930701137"/>
        <w:rPr>
          <w:noProof/>
        </w:rPr>
      </w:pPr>
      <w:r w:rsidRPr="00027A46">
        <w:rPr>
          <w:noProof/>
        </w:rPr>
        <w:t>A payload designed to retain its leak tightness at both standard atmospheric and positive differential internal pressure.</w:t>
      </w:r>
    </w:p>
    <w:p w:rsidR="00027A46" w:rsidRPr="002628CC" w:rsidRDefault="00027A46" w:rsidP="002628CC">
      <w:pPr>
        <w:pStyle w:val="ParagraphT121"/>
        <w:divId w:val="1930701137"/>
        <w:rPr>
          <w:b/>
        </w:rPr>
      </w:pPr>
      <w:r w:rsidRPr="002628CC">
        <w:rPr>
          <w:b/>
        </w:rPr>
        <w:t>PERMEATION</w:t>
      </w:r>
    </w:p>
    <w:p w:rsidR="00027A46" w:rsidRPr="00027A46" w:rsidRDefault="00027A46" w:rsidP="002628CC">
      <w:pPr>
        <w:pStyle w:val="ParagraphT121"/>
        <w:divId w:val="1930701137"/>
        <w:rPr>
          <w:noProof/>
        </w:rPr>
      </w:pPr>
      <w:r w:rsidRPr="00027A46">
        <w:rPr>
          <w:noProof/>
        </w:rPr>
        <w:t xml:space="preserve">The passage of a gas or fluid into, through, and out of a solid barrier having no holes large enough to permit more than a small fraction of molecules to pass through any one leak [see </w:t>
      </w:r>
      <w:r w:rsidRPr="00501441">
        <w:rPr>
          <w:b/>
          <w:noProof/>
        </w:rPr>
        <w:t>LEAK</w:t>
      </w:r>
      <w:r w:rsidRPr="00027A46">
        <w:rPr>
          <w:noProof/>
        </w:rPr>
        <w:t>].</w:t>
      </w:r>
    </w:p>
    <w:p w:rsidR="00027A46" w:rsidRPr="002628CC" w:rsidRDefault="00027A46" w:rsidP="002628CC">
      <w:pPr>
        <w:pStyle w:val="ParagraphT121"/>
        <w:divId w:val="1930701137"/>
        <w:rPr>
          <w:b/>
        </w:rPr>
      </w:pPr>
      <w:r w:rsidRPr="002628CC">
        <w:rPr>
          <w:b/>
        </w:rPr>
        <w:t>PRESSURE INTEGRITY</w:t>
      </w:r>
    </w:p>
    <w:p w:rsidR="00027A46" w:rsidRPr="00027A46" w:rsidRDefault="00027A46" w:rsidP="002628CC">
      <w:pPr>
        <w:pStyle w:val="ParagraphT121"/>
        <w:divId w:val="1930701137"/>
        <w:rPr>
          <w:noProof/>
        </w:rPr>
      </w:pPr>
      <w:r w:rsidRPr="00027A46">
        <w:rPr>
          <w:noProof/>
        </w:rPr>
        <w:t>Ability of a payload to retain its leak tightness at both standard atmospheric and positive or negative differential pressure.</w:t>
      </w:r>
    </w:p>
    <w:p w:rsidR="00027A46" w:rsidRPr="002628CC" w:rsidRDefault="002631B6" w:rsidP="002628CC">
      <w:pPr>
        <w:pStyle w:val="ParagraphT121"/>
        <w:divId w:val="1930701137"/>
        <w:rPr>
          <w:b/>
        </w:rPr>
      </w:pPr>
      <w:r w:rsidRPr="002628CC">
        <w:rPr>
          <w:b/>
        </w:rPr>
        <w:t>PROOF PRESSURE</w:t>
      </w:r>
    </w:p>
    <w:p w:rsidR="00027A46" w:rsidRPr="00027A46" w:rsidRDefault="00027A46" w:rsidP="002628CC">
      <w:pPr>
        <w:pStyle w:val="ParagraphT121"/>
        <w:divId w:val="1930701137"/>
        <w:rPr>
          <w:noProof/>
        </w:rPr>
      </w:pPr>
      <w:r w:rsidRPr="00027A46">
        <w:rPr>
          <w:noProof/>
        </w:rPr>
        <w:t>The pressure to which payloads pressurized with working fluid (gas or liquid) are subjected to fulfill the acceptance requirements to give evidence of satisfactory workmanship and materials quality.  Proof pressure is the product of the MDP and the appropriate proof factor of safety required for screening maximum allowable flaws based on fracture mechanics analysis.</w:t>
      </w:r>
    </w:p>
    <w:p w:rsidR="00027A46" w:rsidRPr="002628CC" w:rsidRDefault="002628CC" w:rsidP="002628CC">
      <w:pPr>
        <w:pStyle w:val="ParagraphT121"/>
        <w:divId w:val="1930701137"/>
        <w:rPr>
          <w:b/>
        </w:rPr>
      </w:pPr>
      <w:r w:rsidRPr="002628CC">
        <w:rPr>
          <w:b/>
        </w:rPr>
        <w:t>SEALED PAYLOAD</w:t>
      </w:r>
    </w:p>
    <w:p w:rsidR="00027A46" w:rsidRPr="00027A46" w:rsidRDefault="00027A46" w:rsidP="002628CC">
      <w:pPr>
        <w:pStyle w:val="ParagraphT121"/>
        <w:divId w:val="1930701137"/>
        <w:rPr>
          <w:noProof/>
        </w:rPr>
      </w:pPr>
      <w:r w:rsidRPr="00027A46">
        <w:rPr>
          <w:noProof/>
        </w:rPr>
        <w:t>A payload designed to retain its leak tightness at both standard atmospheric and negative differential internal pressure.</w:t>
      </w:r>
    </w:p>
    <w:p w:rsidR="00027A46" w:rsidRPr="002628CC" w:rsidRDefault="002631B6" w:rsidP="002628CC">
      <w:pPr>
        <w:pStyle w:val="ParagraphT121"/>
        <w:divId w:val="1930701137"/>
        <w:rPr>
          <w:b/>
        </w:rPr>
      </w:pPr>
      <w:r w:rsidRPr="002628CC">
        <w:rPr>
          <w:b/>
        </w:rPr>
        <w:t>SENSITIVITY OF LEAK TEST</w:t>
      </w:r>
    </w:p>
    <w:p w:rsidR="00027A46" w:rsidRPr="00027A46" w:rsidRDefault="00027A46" w:rsidP="002628CC">
      <w:pPr>
        <w:pStyle w:val="ParagraphT121"/>
        <w:divId w:val="1930701137"/>
        <w:rPr>
          <w:noProof/>
        </w:rPr>
      </w:pPr>
      <w:r w:rsidRPr="00027A46">
        <w:rPr>
          <w:noProof/>
        </w:rPr>
        <w:t>The smallest leakage rate that an instrument, method, or system is capable of detecting under specified conditions.</w:t>
      </w:r>
    </w:p>
    <w:p w:rsidR="00027A46" w:rsidRPr="002628CC" w:rsidRDefault="002631B6" w:rsidP="002628CC">
      <w:pPr>
        <w:pStyle w:val="ParagraphT121"/>
        <w:divId w:val="1930701137"/>
        <w:rPr>
          <w:b/>
        </w:rPr>
      </w:pPr>
      <w:r w:rsidRPr="002628CC">
        <w:rPr>
          <w:b/>
        </w:rPr>
        <w:t>STANDARD LEAK</w:t>
      </w:r>
    </w:p>
    <w:p w:rsidR="00027A46" w:rsidRPr="00027A46" w:rsidRDefault="00027A46" w:rsidP="002628CC">
      <w:pPr>
        <w:pStyle w:val="ParagraphT121"/>
        <w:divId w:val="1930701137"/>
        <w:rPr>
          <w:noProof/>
        </w:rPr>
      </w:pPr>
      <w:r w:rsidRPr="00027A46">
        <w:rPr>
          <w:noProof/>
        </w:rPr>
        <w:t>A device that permits a tracer gas to be introduced into a leak detector or leak test setup at a known rate to facilitate calibration of the leak detector.</w:t>
      </w:r>
    </w:p>
    <w:p w:rsidR="00027A46" w:rsidRPr="002628CC" w:rsidRDefault="00027A46" w:rsidP="002628CC">
      <w:pPr>
        <w:pStyle w:val="ParagraphT121"/>
        <w:divId w:val="1930701137"/>
        <w:rPr>
          <w:b/>
        </w:rPr>
      </w:pPr>
      <w:r w:rsidRPr="002628CC">
        <w:rPr>
          <w:b/>
        </w:rPr>
        <w:t>SUITABLE L</w:t>
      </w:r>
      <w:r w:rsidR="002631B6" w:rsidRPr="002628CC">
        <w:rPr>
          <w:b/>
        </w:rPr>
        <w:t>EAK TEST METHOD</w:t>
      </w:r>
    </w:p>
    <w:p w:rsidR="00027A46" w:rsidRPr="00027A46" w:rsidRDefault="00027A46" w:rsidP="002628CC">
      <w:pPr>
        <w:pStyle w:val="ParagraphT121"/>
        <w:divId w:val="1930701137"/>
        <w:rPr>
          <w:noProof/>
        </w:rPr>
      </w:pPr>
      <w:r w:rsidRPr="00027A46">
        <w:rPr>
          <w:noProof/>
        </w:rPr>
        <w:t>A suitable leak test method needs to exhibit, as a minimum, the following:</w:t>
      </w:r>
    </w:p>
    <w:p w:rsidR="00027A46" w:rsidRPr="002628CC" w:rsidRDefault="00027A46" w:rsidP="002628CC">
      <w:pPr>
        <w:pStyle w:val="ParagraphT121"/>
        <w:divId w:val="1930701137"/>
      </w:pPr>
      <w:r w:rsidRPr="002628CC">
        <w:t>•</w:t>
      </w:r>
      <w:r w:rsidR="002631B6" w:rsidRPr="002628CC">
        <w:t xml:space="preserve"> Calibration</w:t>
      </w:r>
      <w:r w:rsidRPr="002628CC">
        <w:br/>
        <w:t>•</w:t>
      </w:r>
      <w:r w:rsidR="002631B6" w:rsidRPr="002628CC">
        <w:t xml:space="preserve"> Characterization</w:t>
      </w:r>
      <w:r w:rsidRPr="002628CC">
        <w:br/>
        <w:t>•</w:t>
      </w:r>
      <w:r w:rsidR="002631B6" w:rsidRPr="002628CC">
        <w:t xml:space="preserve"> Documentation</w:t>
      </w:r>
    </w:p>
    <w:p w:rsidR="00027A46" w:rsidRPr="002628CC" w:rsidRDefault="00027A46" w:rsidP="002628CC">
      <w:pPr>
        <w:pStyle w:val="ParagraphT121"/>
        <w:divId w:val="1930701137"/>
        <w:rPr>
          <w:b/>
        </w:rPr>
      </w:pPr>
      <w:r w:rsidRPr="002628CC">
        <w:rPr>
          <w:b/>
        </w:rPr>
        <w:t>TOTAL LEAKAGE RATE</w:t>
      </w:r>
    </w:p>
    <w:p w:rsidR="00027A46" w:rsidRPr="002628CC" w:rsidRDefault="00027A46" w:rsidP="002628CC">
      <w:pPr>
        <w:pStyle w:val="ParagraphT121"/>
        <w:divId w:val="1930701137"/>
        <w:rPr>
          <w:b/>
          <w:noProof/>
        </w:rPr>
      </w:pPr>
      <w:r w:rsidRPr="00027A46">
        <w:rPr>
          <w:noProof/>
        </w:rPr>
        <w:t xml:space="preserve">See </w:t>
      </w:r>
      <w:r w:rsidRPr="002628CC">
        <w:rPr>
          <w:b/>
          <w:noProof/>
        </w:rPr>
        <w:t>INTERNAL-TO-EXTERNAL TOTAL LEAKAGE</w:t>
      </w:r>
    </w:p>
    <w:p w:rsidR="00027A46" w:rsidRPr="00027A46" w:rsidRDefault="00027A46" w:rsidP="002628CC">
      <w:pPr>
        <w:pStyle w:val="ParagraphT121"/>
        <w:ind w:left="630" w:hanging="630"/>
        <w:divId w:val="1930701137"/>
        <w:rPr>
          <w:noProof/>
        </w:rPr>
      </w:pPr>
      <w:r w:rsidRPr="00027A46">
        <w:rPr>
          <w:noProof/>
        </w:rPr>
        <w:t>Note:  Other definitions relevant to leak testing may be found in ASTM E1316, Standard Terminology f</w:t>
      </w:r>
      <w:r w:rsidR="0054214B">
        <w:rPr>
          <w:noProof/>
        </w:rPr>
        <w:t>or Nondestructive Examinations.</w:t>
      </w:r>
    </w:p>
    <w:p w:rsidR="00027A46" w:rsidRPr="00027A46" w:rsidRDefault="00027A46" w:rsidP="002628CC">
      <w:pPr>
        <w:pStyle w:val="AppLvl1"/>
        <w:divId w:val="1930701137"/>
      </w:pPr>
      <w:bookmarkStart w:id="638" w:name="_Toc501623552"/>
      <w:r>
        <w:t>S.</w:t>
      </w:r>
      <w:r w:rsidRPr="00027A46">
        <w:t>9</w:t>
      </w:r>
      <w:r w:rsidR="0054214B">
        <w:t>.0</w:t>
      </w:r>
      <w:r w:rsidR="0054214B">
        <w:tab/>
      </w:r>
      <w:r w:rsidRPr="00027A46">
        <w:t>Astm Standards</w:t>
      </w:r>
      <w:bookmarkEnd w:id="638"/>
    </w:p>
    <w:p w:rsidR="00027A46" w:rsidRPr="00027A46" w:rsidRDefault="00027A46" w:rsidP="002628CC">
      <w:pPr>
        <w:pStyle w:val="ParagraphT121"/>
        <w:divId w:val="1930701137"/>
        <w:rPr>
          <w:noProof/>
        </w:rPr>
      </w:pPr>
      <w:r w:rsidRPr="00027A46">
        <w:rPr>
          <w:noProof/>
        </w:rPr>
        <w:t>For the list of ASTM standards that could be used as an extra guidance for the payload leak testing, see Table S.9.0-1.</w:t>
      </w:r>
    </w:p>
    <w:p w:rsidR="00027A46" w:rsidRPr="00027A46" w:rsidRDefault="00027A46" w:rsidP="002628CC">
      <w:pPr>
        <w:pStyle w:val="ParagraphT121"/>
        <w:divId w:val="1930701137"/>
        <w:rPr>
          <w:noProof/>
        </w:rPr>
      </w:pPr>
      <w:r w:rsidRPr="00027A46">
        <w:rPr>
          <w:noProof/>
        </w:rPr>
        <w:br w:type="page"/>
      </w:r>
    </w:p>
    <w:tbl>
      <w:tblPr>
        <w:tblW w:w="93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8"/>
        <w:gridCol w:w="7182"/>
      </w:tblGrid>
      <w:tr w:rsidR="00027A46" w:rsidRPr="00027A46" w:rsidTr="00027A46">
        <w:trPr>
          <w:divId w:val="1930701137"/>
          <w:cantSplit/>
          <w:tblHeader/>
          <w:jc w:val="center"/>
        </w:trPr>
        <w:tc>
          <w:tcPr>
            <w:tcW w:w="9360" w:type="dxa"/>
            <w:gridSpan w:val="2"/>
            <w:tcBorders>
              <w:top w:val="nil"/>
              <w:left w:val="nil"/>
              <w:bottom w:val="single" w:sz="4" w:space="0" w:color="auto"/>
              <w:right w:val="nil"/>
            </w:tcBorders>
            <w:hideMark/>
          </w:tcPr>
          <w:p w:rsidR="00027A46" w:rsidRPr="00027A46" w:rsidRDefault="00027A46" w:rsidP="004515D4">
            <w:pPr>
              <w:pStyle w:val="TableTitleContinued"/>
              <w:rPr>
                <w:rFonts w:cs="Arial"/>
              </w:rPr>
            </w:pPr>
            <w:r w:rsidRPr="00027A46">
              <w:t>TABLE S.9.0-1  ASTM STANDARDS (2 pages)</w:t>
            </w:r>
          </w:p>
        </w:tc>
      </w:tr>
      <w:tr w:rsidR="00027A46" w:rsidRPr="00027A46" w:rsidTr="00027A46">
        <w:trPr>
          <w:divId w:val="1930701137"/>
          <w:cantSplit/>
          <w:tblHeader/>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Heading1"/>
            </w:pPr>
            <w:r w:rsidRPr="00027A46">
              <w:t>Document No.</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Heading1"/>
            </w:pPr>
            <w:r w:rsidRPr="00027A46">
              <w:t>Document Title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D 3078-02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Determination of Leaks in Flexible Packaging by Bubble Emission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165-02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Liquid Penetrant Examination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427-95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Testing for Leaks Using the Halogen Leak Detector (Alkali-Ion Diode)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432-91 (Reapproved 1997)</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Guide for Selection of a Leak Testing Method</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433 – 71 (Reapproved 2003)</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Reference Photographs for Liquid Penetrant Inspection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479-91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Guide for Preparation of a Leak Testing Specification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493-97</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Leaks Using the Mass Spectrometer Leak Detector in the Inside-Out Testing Mode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498-95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Leaks Using the Mass Spectrometer Leak Detector or Gas Analyzer in the Tracer Probe Mode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499-95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Leaks Using the Mass Spectrometer Leak Detector or Gas Analyzer in the Detector Probe Mode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515-95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Leaks Using the Bubble Emission Techniques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543 – 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Agencies Performing Nondestructive Testing</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650 – 97 (Reapproved 2002)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Guide for Mounting Piezoelectric Acoustic Emission Sensors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750 – 98</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Characterizing Acoustic Emission Instrumentation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908-98</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Calibrating Gaseous Reference Leaks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976 – 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Guide for Determining the Reproducibility of Acoustic Emission Sensor Response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1002-96</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Leaks Using Ultrasonics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1003-95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Hydrostatic Leak Testing</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1066-95 (Reapproved 2000)</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Ammonia Colorimetric Leak Testing</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1208-99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Fluorescent Liquid Penetrant Examination Using the Lipophilic Post-Emulsification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1209-99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Fluorescent Liquid Penetrant Examination Using the Water-Washable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1210-99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Fluorescent Liquid Penetrant Examination Using the Hydrophilic post-Emulsification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1211-02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Leak Detection and Location Using Surface-Mounted Acoustic Emission Sensors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1219-99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Fluorescent Liquid Penetrant Examination Using the Solvent-Removable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1220-99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Visible Penetrant Examination Using the Solvent-Removable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1417 – 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Practice for Liquid Penetrant Examination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1418-99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Visible Penetrant Examination Using the Water-Washable Process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1419 – 02b</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Examination of Seamless, Gas-Filled, Pressure Vessels Using Acoustic Emission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1603-99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Leakage Measurement Using the Mass Spectrometer Leak Detector or Residual Gas Analyzer in the Hood Mode</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E 2024-99</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Atmospheric Leaks Using a Thermal Conductivity Leak Detector</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F 78-97 (Reapproved 2002)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Calibration of Helium Leak Detectors by Use of Secondary Standards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F 1929-98</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Detecting Seal Leaks in Porous Medical Packaging by Dye Penetration</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F 2095-01</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Methods for Pressure Decay Leak test for Nonporous Flexible Packages With and Without Restraining Plates</w:t>
            </w:r>
          </w:p>
        </w:tc>
      </w:tr>
      <w:tr w:rsidR="00027A46" w:rsidRPr="00027A46" w:rsidTr="00027A46">
        <w:trPr>
          <w:divId w:val="1930701137"/>
          <w:cantSplit/>
          <w:trHeight w:val="20"/>
          <w:jc w:val="center"/>
        </w:trPr>
        <w:tc>
          <w:tcPr>
            <w:tcW w:w="217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F 2096-02</w:t>
            </w:r>
          </w:p>
        </w:tc>
        <w:tc>
          <w:tcPr>
            <w:tcW w:w="7182" w:type="dxa"/>
            <w:tcBorders>
              <w:top w:val="single" w:sz="4" w:space="0" w:color="auto"/>
              <w:left w:val="single" w:sz="4" w:space="0" w:color="auto"/>
              <w:bottom w:val="single" w:sz="4" w:space="0" w:color="auto"/>
              <w:right w:val="single" w:sz="4" w:space="0" w:color="auto"/>
            </w:tcBorders>
            <w:hideMark/>
          </w:tcPr>
          <w:p w:rsidR="00027A46" w:rsidRPr="00027A46" w:rsidRDefault="00027A46" w:rsidP="004515D4">
            <w:pPr>
              <w:pStyle w:val="TableTextT100"/>
              <w:jc w:val="left"/>
            </w:pPr>
            <w:r w:rsidRPr="00027A46">
              <w:t>Standard Test Method for Detecting Gross Leaks in Medical Packaging by Internal Pressurization (Bubble Test)</w:t>
            </w:r>
          </w:p>
        </w:tc>
      </w:tr>
    </w:tbl>
    <w:p w:rsidR="00027A46" w:rsidRDefault="00027A46" w:rsidP="004515D4">
      <w:pPr>
        <w:pStyle w:val="ParagraphT121"/>
        <w:divId w:val="1930701137"/>
      </w:pPr>
    </w:p>
    <w:p w:rsidR="00027A46" w:rsidRDefault="00027A46" w:rsidP="00C27452">
      <w:pPr>
        <w:divId w:val="1930701137"/>
        <w:sectPr w:rsidR="00027A46" w:rsidSect="00996D19">
          <w:headerReference w:type="default" r:id="rId390"/>
          <w:footerReference w:type="default" r:id="rId391"/>
          <w:pgSz w:w="12240" w:h="15840"/>
          <w:pgMar w:top="1440" w:right="1440" w:bottom="1440" w:left="1440" w:header="720" w:footer="720" w:gutter="0"/>
          <w:pgNumType w:start="1"/>
          <w:cols w:space="720"/>
        </w:sectPr>
      </w:pPr>
    </w:p>
    <w:p w:rsidR="00A354B8" w:rsidRPr="008C4067" w:rsidRDefault="00A354B8" w:rsidP="00A354B8">
      <w:pPr>
        <w:pStyle w:val="Hel11-B-C-Caps"/>
        <w:divId w:val="1930701137"/>
        <w:rPr>
          <w:sz w:val="44"/>
          <w:szCs w:val="44"/>
        </w:rPr>
      </w:pPr>
      <w:bookmarkStart w:id="639" w:name="_Toc501623553"/>
    </w:p>
    <w:p w:rsidR="00A354B8" w:rsidRPr="008C4067" w:rsidRDefault="00A354B8" w:rsidP="00A354B8">
      <w:pPr>
        <w:pStyle w:val="Hel11-B-C-Caps"/>
        <w:divId w:val="1930701137"/>
        <w:rPr>
          <w:sz w:val="44"/>
          <w:szCs w:val="44"/>
        </w:rPr>
      </w:pPr>
    </w:p>
    <w:p w:rsidR="00A354B8" w:rsidRPr="008C4067" w:rsidRDefault="00A354B8" w:rsidP="00A354B8">
      <w:pPr>
        <w:pStyle w:val="Hel11-B-C-Caps"/>
        <w:divId w:val="1930701137"/>
        <w:rPr>
          <w:sz w:val="44"/>
          <w:szCs w:val="44"/>
        </w:rPr>
      </w:pPr>
    </w:p>
    <w:p w:rsidR="00A354B8" w:rsidRPr="008C4067" w:rsidRDefault="00A354B8" w:rsidP="00A354B8">
      <w:pPr>
        <w:pStyle w:val="Hel11-B-C-Caps"/>
        <w:divId w:val="1930701137"/>
        <w:rPr>
          <w:sz w:val="44"/>
          <w:szCs w:val="44"/>
        </w:rPr>
      </w:pPr>
    </w:p>
    <w:p w:rsidR="00A354B8" w:rsidRPr="008C4067" w:rsidRDefault="00A354B8" w:rsidP="00A354B8">
      <w:pPr>
        <w:pStyle w:val="Hel11-B-C-Caps"/>
        <w:divId w:val="1930701137"/>
        <w:rPr>
          <w:sz w:val="44"/>
          <w:szCs w:val="44"/>
        </w:rPr>
      </w:pPr>
    </w:p>
    <w:p w:rsidR="00A354B8" w:rsidRDefault="00A354B8" w:rsidP="00A354B8">
      <w:pPr>
        <w:pStyle w:val="Hel11-B-C-Caps"/>
        <w:divId w:val="1930701137"/>
        <w:rPr>
          <w:sz w:val="40"/>
          <w:szCs w:val="40"/>
        </w:rPr>
      </w:pPr>
      <w:r w:rsidRPr="00053554">
        <w:rPr>
          <w:sz w:val="40"/>
          <w:szCs w:val="40"/>
        </w:rPr>
        <w:t xml:space="preserve">aPPENDIX </w:t>
      </w:r>
      <w:r>
        <w:rPr>
          <w:sz w:val="40"/>
          <w:szCs w:val="40"/>
        </w:rPr>
        <w:t>T</w:t>
      </w:r>
    </w:p>
    <w:p w:rsidR="00A354B8" w:rsidRDefault="00A354B8" w:rsidP="00A354B8">
      <w:pPr>
        <w:pStyle w:val="Hel11-B-C-Caps"/>
        <w:divId w:val="1930701137"/>
        <w:rPr>
          <w:sz w:val="40"/>
          <w:szCs w:val="40"/>
        </w:rPr>
      </w:pPr>
    </w:p>
    <w:p w:rsidR="00C06DC9" w:rsidRDefault="00C06DC9" w:rsidP="00A354B8">
      <w:pPr>
        <w:pStyle w:val="Hel11-B-C-Caps"/>
        <w:divId w:val="1930701137"/>
        <w:rPr>
          <w:sz w:val="40"/>
          <w:szCs w:val="40"/>
        </w:rPr>
      </w:pPr>
      <w:r>
        <w:rPr>
          <w:sz w:val="40"/>
          <w:szCs w:val="40"/>
        </w:rPr>
        <w:t>Payload Display design</w:t>
      </w:r>
    </w:p>
    <w:p w:rsidR="00A354B8" w:rsidRDefault="00A354B8" w:rsidP="00501441">
      <w:pPr>
        <w:pStyle w:val="ParagraphT121"/>
      </w:pPr>
      <w:r>
        <w:br w:type="page"/>
      </w:r>
    </w:p>
    <w:p w:rsidR="00027A46" w:rsidRPr="00027A46" w:rsidRDefault="00027A46" w:rsidP="00501441">
      <w:pPr>
        <w:pStyle w:val="Hel11-B-C-Caps"/>
        <w:divId w:val="1930701137"/>
      </w:pPr>
      <w:r w:rsidRPr="00027A46">
        <w:t>Appendix T</w:t>
      </w:r>
      <w:bookmarkEnd w:id="639"/>
      <w:r w:rsidR="00501441">
        <w:t xml:space="preserve"> </w:t>
      </w:r>
      <w:r w:rsidR="00132F63">
        <w:t>–</w:t>
      </w:r>
      <w:r w:rsidR="00501441">
        <w:t xml:space="preserve"> </w:t>
      </w:r>
      <w:r w:rsidR="00132F63">
        <w:t>Payload Display Design</w:t>
      </w:r>
    </w:p>
    <w:p w:rsidR="00027A46" w:rsidRPr="00027A46" w:rsidRDefault="00AE3137" w:rsidP="00501441">
      <w:pPr>
        <w:pStyle w:val="AppLvl1"/>
        <w:divId w:val="1930701137"/>
      </w:pPr>
      <w:bookmarkStart w:id="640" w:name="_Toc501623554"/>
      <w:r>
        <w:t>T.</w:t>
      </w:r>
      <w:r w:rsidR="00027A46" w:rsidRPr="00027A46">
        <w:t>1</w:t>
      </w:r>
      <w:r w:rsidR="00501441">
        <w:t>.0</w:t>
      </w:r>
      <w:r w:rsidR="00501441">
        <w:tab/>
      </w:r>
      <w:r w:rsidR="00027A46" w:rsidRPr="00027A46">
        <w:t>Introduction</w:t>
      </w:r>
      <w:bookmarkEnd w:id="640"/>
    </w:p>
    <w:p w:rsidR="00027A46" w:rsidRPr="00027A46" w:rsidRDefault="00AE3137" w:rsidP="00501441">
      <w:pPr>
        <w:pStyle w:val="AppLvl2"/>
        <w:divId w:val="1930701137"/>
      </w:pPr>
      <w:r>
        <w:t>T.</w:t>
      </w:r>
      <w:r w:rsidR="00027A46" w:rsidRPr="00027A46">
        <w:t>1.1</w:t>
      </w:r>
      <w:r w:rsidR="00501441">
        <w:tab/>
      </w:r>
      <w:r w:rsidR="00027A46" w:rsidRPr="00027A46">
        <w:t>Purpose</w:t>
      </w:r>
    </w:p>
    <w:p w:rsidR="00027A46" w:rsidRPr="00027A46" w:rsidRDefault="00027A46" w:rsidP="00224607">
      <w:pPr>
        <w:pStyle w:val="ParagraphT121"/>
        <w:divId w:val="1930701137"/>
      </w:pPr>
      <w:bookmarkStart w:id="641" w:name="_Toc46150436"/>
      <w:bookmarkStart w:id="642" w:name="_Toc479737902"/>
      <w:bookmarkStart w:id="643" w:name="_Toc477574254"/>
      <w:r w:rsidRPr="00027A46">
        <w:t>This appendix specifies standards and guidelines to be used in the development of payload onboard displays for the ISS.  This appendix contains standards written as either “is/are required to” or “is/are recommended to”.  Statements written as “is/are required to” represent standards to which all display developers must adhere, if applicable.  Guidelines written as “is/are recommended to” are expected to be followed if possible.</w:t>
      </w:r>
    </w:p>
    <w:p w:rsidR="00027A46" w:rsidRPr="00027A46" w:rsidRDefault="00027A46" w:rsidP="00501441">
      <w:pPr>
        <w:pStyle w:val="AppLvl2"/>
        <w:divId w:val="1930701137"/>
      </w:pPr>
      <w:r>
        <w:t>T.</w:t>
      </w:r>
      <w:r w:rsidRPr="00027A46">
        <w:t>1.2</w:t>
      </w:r>
      <w:r w:rsidR="00501441">
        <w:tab/>
      </w:r>
      <w:r w:rsidRPr="00027A46">
        <w:t>Scope</w:t>
      </w:r>
    </w:p>
    <w:p w:rsidR="00027A46" w:rsidRPr="00027A46" w:rsidRDefault="00027A46" w:rsidP="00224607">
      <w:pPr>
        <w:pStyle w:val="ParagraphT121"/>
        <w:divId w:val="1930701137"/>
      </w:pPr>
      <w:r w:rsidRPr="00027A46">
        <w:t xml:space="preserve">This appendix applies to all payload displays (human computer interfaces).  Unless otherwise stated, the standards and guidelines are intended to apply to all platforms. The displays are for on-orbit use, although they can be used for ground control. The “user” referenced in this appendix refers to the ISS crewmember. Compliance with this appendix satisfies the requirement in </w:t>
      </w:r>
      <w:r w:rsidR="00F0089A">
        <w:t xml:space="preserve">Paragraph </w:t>
      </w:r>
      <w:r w:rsidRPr="00F0089A">
        <w:t>I.3.1.2</w:t>
      </w:r>
      <w:r w:rsidRPr="00027A46">
        <w:t>, Displays.</w:t>
      </w:r>
    </w:p>
    <w:p w:rsidR="00027A46" w:rsidRPr="00027A46" w:rsidRDefault="00027A46" w:rsidP="00501441">
      <w:pPr>
        <w:pStyle w:val="AppLvl2"/>
        <w:divId w:val="1930701137"/>
      </w:pPr>
      <w:r>
        <w:t>T.</w:t>
      </w:r>
      <w:r w:rsidRPr="00027A46">
        <w:t>1.3</w:t>
      </w:r>
      <w:r w:rsidR="00501441">
        <w:tab/>
      </w:r>
      <w:r w:rsidRPr="00027A46">
        <w:t>Use</w:t>
      </w:r>
    </w:p>
    <w:p w:rsidR="00027A46" w:rsidRPr="00027A46" w:rsidRDefault="00027A46" w:rsidP="00224607">
      <w:pPr>
        <w:pStyle w:val="ParagraphT121"/>
        <w:divId w:val="1930701137"/>
      </w:pPr>
      <w:r w:rsidRPr="00027A46">
        <w:t>Conforming to a common set of design principles allows for ease of navigation and clarifies functional and physical relationships between display elements.  Effective design helps achieve the goals of maximizing mission success, enabling efficient use of crewmember time, minimizing training time, and facilitating error-free operations.</w:t>
      </w:r>
    </w:p>
    <w:p w:rsidR="00027A46" w:rsidRPr="00027A46" w:rsidRDefault="00027A46" w:rsidP="00224607">
      <w:pPr>
        <w:pStyle w:val="AppLvl2"/>
        <w:divId w:val="1930701137"/>
      </w:pPr>
      <w:r>
        <w:t>T.</w:t>
      </w:r>
      <w:r w:rsidRPr="00027A46">
        <w:t>1.4</w:t>
      </w:r>
      <w:r w:rsidR="00501441">
        <w:tab/>
      </w:r>
      <w:r w:rsidRPr="00027A46">
        <w:t>Display Development</w:t>
      </w:r>
    </w:p>
    <w:p w:rsidR="00027A46" w:rsidRPr="00027A46" w:rsidRDefault="00027A46" w:rsidP="00224607">
      <w:pPr>
        <w:pStyle w:val="ParagraphT121"/>
        <w:divId w:val="1930701137"/>
      </w:pPr>
      <w:r w:rsidRPr="00027A46">
        <w:t xml:space="preserve">Display development is an iterative process. The PDRT reviews all U.S. payload displays. IP payload displays are reviewed by the International Partner component board. Approval of U.S. and IP displays are considered complete when IDAGS documentation has been provided per </w:t>
      </w:r>
      <w:r w:rsidR="00F0089A">
        <w:t xml:space="preserve">Paragraph </w:t>
      </w:r>
      <w:r w:rsidRPr="00F0089A">
        <w:t>I.4.3.1.2,</w:t>
      </w:r>
      <w:r w:rsidRPr="00027A46">
        <w:t xml:space="preserve"> Displays.</w:t>
      </w:r>
    </w:p>
    <w:p w:rsidR="00027A46" w:rsidRPr="00027A46" w:rsidRDefault="00027A46" w:rsidP="00224607">
      <w:pPr>
        <w:pStyle w:val="AppLvl1"/>
        <w:divId w:val="1930701137"/>
      </w:pPr>
      <w:bookmarkStart w:id="644" w:name="_Toc501623555"/>
      <w:r>
        <w:t>T.</w:t>
      </w:r>
      <w:r w:rsidRPr="00027A46">
        <w:t>2</w:t>
      </w:r>
      <w:r w:rsidR="00501441">
        <w:t>.0</w:t>
      </w:r>
      <w:r w:rsidR="00501441">
        <w:tab/>
      </w:r>
      <w:r w:rsidRPr="00027A46">
        <w:t>Documentation</w:t>
      </w:r>
      <w:bookmarkEnd w:id="644"/>
    </w:p>
    <w:p w:rsidR="00027A46" w:rsidRPr="00027A46" w:rsidRDefault="00027A46" w:rsidP="00224607">
      <w:pPr>
        <w:pStyle w:val="ParagraphT121"/>
        <w:divId w:val="1930701137"/>
      </w:pPr>
      <w:r w:rsidRPr="00027A46">
        <w:t xml:space="preserve">See </w:t>
      </w:r>
      <w:r w:rsidR="00065E4F">
        <w:t>S</w:t>
      </w:r>
      <w:r w:rsidRPr="00027A46">
        <w:t>ection 5.0.</w:t>
      </w:r>
    </w:p>
    <w:p w:rsidR="00027A46" w:rsidRPr="00027A46" w:rsidRDefault="00027A46" w:rsidP="00224607">
      <w:pPr>
        <w:pStyle w:val="AppLvl1"/>
        <w:divId w:val="1930701137"/>
      </w:pPr>
      <w:bookmarkStart w:id="645" w:name="_Toc501623556"/>
      <w:r>
        <w:t>T.</w:t>
      </w:r>
      <w:r w:rsidRPr="00027A46">
        <w:t>3</w:t>
      </w:r>
      <w:r w:rsidR="00501441">
        <w:t>.0</w:t>
      </w:r>
      <w:r w:rsidR="00501441">
        <w:tab/>
      </w:r>
      <w:r w:rsidRPr="00027A46">
        <w:t>Display Design</w:t>
      </w:r>
      <w:bookmarkEnd w:id="645"/>
    </w:p>
    <w:p w:rsidR="00027A46" w:rsidRPr="00027A46" w:rsidRDefault="00027A46" w:rsidP="00224607">
      <w:pPr>
        <w:pStyle w:val="AppLvl2"/>
        <w:divId w:val="1930701137"/>
      </w:pPr>
      <w:r>
        <w:t>T.</w:t>
      </w:r>
      <w:r w:rsidRPr="00027A46">
        <w:t>3.1</w:t>
      </w:r>
      <w:r w:rsidR="00501441">
        <w:tab/>
      </w:r>
      <w:r w:rsidRPr="00027A46">
        <w:t>Usability</w:t>
      </w:r>
    </w:p>
    <w:p w:rsidR="00027A46" w:rsidRPr="00027A46" w:rsidRDefault="00027A46" w:rsidP="00B169B5">
      <w:pPr>
        <w:pStyle w:val="ParagraphT121"/>
        <w:numPr>
          <w:ilvl w:val="0"/>
          <w:numId w:val="75"/>
        </w:numPr>
        <w:ind w:hanging="720"/>
        <w:divId w:val="1930701137"/>
      </w:pPr>
      <w:r w:rsidRPr="00027A46">
        <w:t>Emergencies, Warnings, Cautions, and Advisories (Class 1-4) are required to be common across the ISS, per the approved safety definitions. (See Appendix B, Glossary of Terms)</w:t>
      </w:r>
    </w:p>
    <w:p w:rsidR="00027A46" w:rsidRPr="00027A46" w:rsidRDefault="00027A46" w:rsidP="00B169B5">
      <w:pPr>
        <w:pStyle w:val="ParagraphT121"/>
        <w:numPr>
          <w:ilvl w:val="0"/>
          <w:numId w:val="75"/>
        </w:numPr>
        <w:ind w:hanging="720"/>
        <w:divId w:val="1930701137"/>
      </w:pPr>
      <w:r w:rsidRPr="00027A46">
        <w:t>Displays are required to meet and not exceed the tasks defined in an approved analysis of the crew interface functions to be performed.</w:t>
      </w:r>
    </w:p>
    <w:p w:rsidR="00027A46" w:rsidRPr="00027A46" w:rsidRDefault="00027A46" w:rsidP="00B169B5">
      <w:pPr>
        <w:pStyle w:val="ParagraphT121"/>
        <w:numPr>
          <w:ilvl w:val="0"/>
          <w:numId w:val="75"/>
        </w:numPr>
        <w:ind w:hanging="720"/>
        <w:divId w:val="1930701137"/>
      </w:pPr>
      <w:r w:rsidRPr="00027A46">
        <w:t>The sequence of displays is required to follow operational flows.</w:t>
      </w:r>
    </w:p>
    <w:p w:rsidR="00027A46" w:rsidRPr="00027A46" w:rsidRDefault="00027A46" w:rsidP="00B169B5">
      <w:pPr>
        <w:pStyle w:val="ParagraphT121"/>
        <w:numPr>
          <w:ilvl w:val="0"/>
          <w:numId w:val="75"/>
        </w:numPr>
        <w:ind w:hanging="720"/>
        <w:divId w:val="1930701137"/>
      </w:pPr>
      <w:r w:rsidRPr="00027A46">
        <w:t>Displays are required to be designed to prevent actions that can harm the payload (hardware, software, and data), crew, and vehicle.</w:t>
      </w:r>
    </w:p>
    <w:p w:rsidR="00027A46" w:rsidRPr="00027A46" w:rsidRDefault="00027A46" w:rsidP="00B169B5">
      <w:pPr>
        <w:pStyle w:val="ParagraphT121"/>
        <w:numPr>
          <w:ilvl w:val="0"/>
          <w:numId w:val="75"/>
        </w:numPr>
        <w:ind w:hanging="720"/>
        <w:divId w:val="1930701137"/>
      </w:pPr>
      <w:r w:rsidRPr="00027A46">
        <w:t>Recovery from errors is required to be provided.</w:t>
      </w:r>
    </w:p>
    <w:p w:rsidR="00027A46" w:rsidRPr="00027A46" w:rsidRDefault="00027A46" w:rsidP="00B169B5">
      <w:pPr>
        <w:pStyle w:val="ParagraphT121"/>
        <w:numPr>
          <w:ilvl w:val="0"/>
          <w:numId w:val="75"/>
        </w:numPr>
        <w:ind w:hanging="720"/>
        <w:divId w:val="1930701137"/>
      </w:pPr>
      <w:r w:rsidRPr="00027A46">
        <w:t>Displays are required to not obstruct data requiring immediate user response.</w:t>
      </w:r>
    </w:p>
    <w:p w:rsidR="00027A46" w:rsidRPr="00027A46" w:rsidRDefault="00027A46" w:rsidP="00B169B5">
      <w:pPr>
        <w:pStyle w:val="ParagraphT121"/>
        <w:numPr>
          <w:ilvl w:val="0"/>
          <w:numId w:val="75"/>
        </w:numPr>
        <w:ind w:hanging="720"/>
        <w:divId w:val="1930701137"/>
      </w:pPr>
      <w:r w:rsidRPr="00027A46">
        <w:t>Commands are required to be safeguarded against accidental activation.</w:t>
      </w:r>
    </w:p>
    <w:p w:rsidR="00027A46" w:rsidRPr="00027A46" w:rsidRDefault="00027A46" w:rsidP="00B169B5">
      <w:pPr>
        <w:pStyle w:val="ParagraphT121"/>
        <w:numPr>
          <w:ilvl w:val="0"/>
          <w:numId w:val="75"/>
        </w:numPr>
        <w:ind w:hanging="720"/>
        <w:divId w:val="1930701137"/>
      </w:pPr>
      <w:r w:rsidRPr="00027A46">
        <w:t>User input is required to be shown until manually edited or deleted.</w:t>
      </w:r>
    </w:p>
    <w:p w:rsidR="00027A46" w:rsidRPr="00027A46" w:rsidRDefault="00027A46" w:rsidP="00B169B5">
      <w:pPr>
        <w:pStyle w:val="ParagraphT121"/>
        <w:numPr>
          <w:ilvl w:val="0"/>
          <w:numId w:val="75"/>
        </w:numPr>
        <w:ind w:hanging="720"/>
        <w:divId w:val="1930701137"/>
      </w:pPr>
      <w:r w:rsidRPr="00027A46">
        <w:t>Exit is required to be functionally limited to closing the application (i.e., not shutting down hardware).</w:t>
      </w:r>
    </w:p>
    <w:p w:rsidR="00027A46" w:rsidRPr="00027A46" w:rsidRDefault="00027A46" w:rsidP="00B169B5">
      <w:pPr>
        <w:pStyle w:val="ParagraphT121"/>
        <w:numPr>
          <w:ilvl w:val="0"/>
          <w:numId w:val="75"/>
        </w:numPr>
        <w:ind w:hanging="720"/>
        <w:divId w:val="1930701137"/>
      </w:pPr>
      <w:r w:rsidRPr="00027A46">
        <w:t>Displays are recommended to minimize the number of user actions needed (e.g., keystrokes or navigation).</w:t>
      </w:r>
    </w:p>
    <w:p w:rsidR="00027A46" w:rsidRPr="00027A46" w:rsidRDefault="00027A46" w:rsidP="00B169B5">
      <w:pPr>
        <w:pStyle w:val="ParagraphT121"/>
        <w:numPr>
          <w:ilvl w:val="0"/>
          <w:numId w:val="75"/>
        </w:numPr>
        <w:ind w:hanging="720"/>
        <w:divId w:val="1930701137"/>
      </w:pPr>
      <w:r w:rsidRPr="00027A46">
        <w:t>The display is recommended to have an indication that it is active (i.e., not frozen).</w:t>
      </w:r>
    </w:p>
    <w:p w:rsidR="00027A46" w:rsidRPr="00027A46" w:rsidRDefault="00027A46" w:rsidP="00B169B5">
      <w:pPr>
        <w:pStyle w:val="ParagraphT121"/>
        <w:numPr>
          <w:ilvl w:val="0"/>
          <w:numId w:val="75"/>
        </w:numPr>
        <w:ind w:hanging="720"/>
        <w:divId w:val="1930701137"/>
      </w:pPr>
      <w:r w:rsidRPr="00027A46">
        <w:rPr>
          <w:rFonts w:eastAsia="Tahoma"/>
        </w:rPr>
        <w:t xml:space="preserve">Use of hidden features </w:t>
      </w:r>
      <w:r w:rsidRPr="00027A46">
        <w:rPr>
          <w:spacing w:val="-1"/>
        </w:rPr>
        <w:t>(e.g.,</w:t>
      </w:r>
      <w:r w:rsidRPr="00027A46">
        <w:t xml:space="preserve"> </w:t>
      </w:r>
      <w:r w:rsidRPr="00027A46">
        <w:rPr>
          <w:rFonts w:eastAsia="Tahoma"/>
        </w:rPr>
        <w:t>pop out menu) is recommended to be minimized.</w:t>
      </w:r>
    </w:p>
    <w:p w:rsidR="00027A46" w:rsidRPr="00027A46" w:rsidRDefault="00027A46" w:rsidP="00B169B5">
      <w:pPr>
        <w:pStyle w:val="ParagraphT121"/>
        <w:numPr>
          <w:ilvl w:val="0"/>
          <w:numId w:val="75"/>
        </w:numPr>
        <w:ind w:hanging="720"/>
        <w:divId w:val="1930701137"/>
      </w:pPr>
      <w:r w:rsidRPr="00027A46">
        <w:rPr>
          <w:rFonts w:eastAsia="Tahoma"/>
        </w:rPr>
        <w:t>Task status or location is recommended to be indicated (e.g., progress bar, portion of total displays).</w:t>
      </w:r>
    </w:p>
    <w:p w:rsidR="00027A46" w:rsidRPr="00027A46" w:rsidRDefault="00027A46" w:rsidP="00224607">
      <w:pPr>
        <w:pStyle w:val="AppLvl2"/>
        <w:divId w:val="1930701137"/>
      </w:pPr>
      <w:r>
        <w:t>T.</w:t>
      </w:r>
      <w:r w:rsidRPr="00027A46">
        <w:t>3.2</w:t>
      </w:r>
      <w:r w:rsidR="00501441">
        <w:tab/>
      </w:r>
      <w:r w:rsidRPr="00027A46">
        <w:t>Operating System</w:t>
      </w:r>
    </w:p>
    <w:p w:rsidR="00027A46" w:rsidRPr="00027A46" w:rsidRDefault="00027A46" w:rsidP="00B169B5">
      <w:pPr>
        <w:pStyle w:val="ParagraphT121"/>
        <w:numPr>
          <w:ilvl w:val="0"/>
          <w:numId w:val="76"/>
        </w:numPr>
        <w:ind w:hanging="720"/>
        <w:divId w:val="1930701137"/>
      </w:pPr>
      <w:r w:rsidRPr="00027A46">
        <w:t>Displays are required to be designed to fit the default screen resolution.</w:t>
      </w:r>
    </w:p>
    <w:p w:rsidR="00027A46" w:rsidRPr="00027A46" w:rsidRDefault="00027A46" w:rsidP="00B169B5">
      <w:pPr>
        <w:pStyle w:val="ParagraphT121"/>
        <w:numPr>
          <w:ilvl w:val="0"/>
          <w:numId w:val="76"/>
        </w:numPr>
        <w:ind w:hanging="720"/>
        <w:divId w:val="1930701137"/>
      </w:pPr>
      <w:r w:rsidRPr="00027A46">
        <w:t>Displays developed for multi-platforms are required to be designed to fit each individual platform.</w:t>
      </w:r>
    </w:p>
    <w:p w:rsidR="00027A46" w:rsidRPr="00027A46" w:rsidRDefault="00027A46" w:rsidP="00B169B5">
      <w:pPr>
        <w:pStyle w:val="ParagraphT121"/>
        <w:numPr>
          <w:ilvl w:val="0"/>
          <w:numId w:val="76"/>
        </w:numPr>
        <w:ind w:hanging="720"/>
        <w:divId w:val="1930701137"/>
      </w:pPr>
      <w:r w:rsidRPr="00027A46">
        <w:t>Applications running on battery power are required to show the battery health within one action.</w:t>
      </w:r>
    </w:p>
    <w:p w:rsidR="00027A46" w:rsidRPr="00027A46" w:rsidRDefault="00027A46" w:rsidP="00B169B5">
      <w:pPr>
        <w:pStyle w:val="ParagraphT121"/>
        <w:numPr>
          <w:ilvl w:val="0"/>
          <w:numId w:val="76"/>
        </w:numPr>
        <w:ind w:hanging="720"/>
        <w:divId w:val="1930701137"/>
      </w:pPr>
      <w:r w:rsidRPr="00027A46">
        <w:t>For applications running on battery power, a low battery alert is required to be provided to indicate the system will shut down unless corrective action is taken.</w:t>
      </w:r>
    </w:p>
    <w:p w:rsidR="00027A46" w:rsidRPr="00027A46" w:rsidRDefault="00027A46" w:rsidP="00B169B5">
      <w:pPr>
        <w:pStyle w:val="ParagraphT121"/>
        <w:numPr>
          <w:ilvl w:val="0"/>
          <w:numId w:val="76"/>
        </w:numPr>
        <w:ind w:hanging="720"/>
        <w:divId w:val="1930701137"/>
      </w:pPr>
      <w:r w:rsidRPr="00027A46">
        <w:t>Changing orientations within an application is required to be a manual action and not rely upon an automated function (e.g., hardware accelerometer).</w:t>
      </w:r>
    </w:p>
    <w:p w:rsidR="00027A46" w:rsidRPr="00027A46" w:rsidRDefault="00027A46" w:rsidP="00B169B5">
      <w:pPr>
        <w:pStyle w:val="ParagraphT121"/>
        <w:numPr>
          <w:ilvl w:val="0"/>
          <w:numId w:val="76"/>
        </w:numPr>
        <w:ind w:hanging="720"/>
        <w:divId w:val="1930701137"/>
      </w:pPr>
      <w:r w:rsidRPr="00027A46">
        <w:t>Displays are recommended to be designed to the operating system’s User Interface Guidelines.</w:t>
      </w:r>
    </w:p>
    <w:p w:rsidR="00027A46" w:rsidRPr="00027A46" w:rsidRDefault="00027A46" w:rsidP="00B169B5">
      <w:pPr>
        <w:pStyle w:val="ParagraphT121"/>
        <w:numPr>
          <w:ilvl w:val="0"/>
          <w:numId w:val="76"/>
        </w:numPr>
        <w:ind w:hanging="720"/>
        <w:divId w:val="1930701137"/>
      </w:pPr>
      <w:r w:rsidRPr="00027A46">
        <w:t>Gestures</w:t>
      </w:r>
      <w:r w:rsidRPr="00027A46">
        <w:rPr>
          <w:spacing w:val="-3"/>
        </w:rPr>
        <w:t xml:space="preserve"> </w:t>
      </w:r>
      <w:r w:rsidRPr="00027A46">
        <w:t>are recommended to</w:t>
      </w:r>
      <w:r w:rsidRPr="00027A46">
        <w:rPr>
          <w:spacing w:val="-2"/>
        </w:rPr>
        <w:t xml:space="preserve"> </w:t>
      </w:r>
      <w:r w:rsidRPr="00027A46">
        <w:t>be consistent with the</w:t>
      </w:r>
      <w:r w:rsidRPr="00027A46">
        <w:rPr>
          <w:spacing w:val="-4"/>
        </w:rPr>
        <w:t xml:space="preserve"> operating </w:t>
      </w:r>
      <w:r w:rsidRPr="00027A46">
        <w:t>system</w:t>
      </w:r>
      <w:r w:rsidRPr="00027A46">
        <w:rPr>
          <w:spacing w:val="67"/>
        </w:rPr>
        <w:t xml:space="preserve"> </w:t>
      </w:r>
      <w:r w:rsidRPr="00027A46">
        <w:t>standards.</w:t>
      </w:r>
    </w:p>
    <w:p w:rsidR="00027A46" w:rsidRPr="00027A46" w:rsidRDefault="00027A46" w:rsidP="00B169B5">
      <w:pPr>
        <w:pStyle w:val="ParagraphT121"/>
        <w:numPr>
          <w:ilvl w:val="0"/>
          <w:numId w:val="76"/>
        </w:numPr>
        <w:ind w:hanging="720"/>
        <w:divId w:val="1930701137"/>
      </w:pPr>
      <w:r w:rsidRPr="00027A46">
        <w:t>Displays are recommended to be designed to fit within the hardware screen dimensions.</w:t>
      </w:r>
    </w:p>
    <w:p w:rsidR="00027A46" w:rsidRPr="00027A46" w:rsidRDefault="00027A46" w:rsidP="00B169B5">
      <w:pPr>
        <w:pStyle w:val="ParagraphT121"/>
        <w:numPr>
          <w:ilvl w:val="0"/>
          <w:numId w:val="76"/>
        </w:numPr>
        <w:ind w:hanging="720"/>
        <w:divId w:val="1930701137"/>
      </w:pPr>
      <w:r w:rsidRPr="00027A46">
        <w:t>If given a choice of features, then displays are recommended to use operating system defaults.</w:t>
      </w:r>
    </w:p>
    <w:p w:rsidR="00027A46" w:rsidRPr="00027A46" w:rsidRDefault="00027A46" w:rsidP="00B169B5">
      <w:pPr>
        <w:pStyle w:val="ParagraphT121"/>
        <w:numPr>
          <w:ilvl w:val="0"/>
          <w:numId w:val="76"/>
        </w:numPr>
        <w:ind w:hanging="720"/>
        <w:divId w:val="1930701137"/>
      </w:pPr>
      <w:r w:rsidRPr="00027A46">
        <w:t>The payload software version number is recommended to be available for viewing.</w:t>
      </w:r>
    </w:p>
    <w:p w:rsidR="00027A46" w:rsidRPr="00027A46" w:rsidRDefault="00027A46" w:rsidP="00B169B5">
      <w:pPr>
        <w:pStyle w:val="ParagraphT121"/>
        <w:numPr>
          <w:ilvl w:val="0"/>
          <w:numId w:val="76"/>
        </w:numPr>
        <w:ind w:hanging="720"/>
        <w:divId w:val="1930701137"/>
      </w:pPr>
      <w:r w:rsidRPr="00027A46">
        <w:t>Experiment setup is recommended to be distinguishable from application setup.</w:t>
      </w:r>
    </w:p>
    <w:p w:rsidR="00027A46" w:rsidRPr="00027A46" w:rsidRDefault="00027A46" w:rsidP="00B169B5">
      <w:pPr>
        <w:pStyle w:val="ParagraphT121"/>
        <w:numPr>
          <w:ilvl w:val="0"/>
          <w:numId w:val="76"/>
        </w:numPr>
        <w:ind w:hanging="720"/>
        <w:divId w:val="1930701137"/>
      </w:pPr>
      <w:bookmarkStart w:id="646" w:name="_Toc423501632"/>
      <w:bookmarkStart w:id="647" w:name="_Toc423501365"/>
      <w:bookmarkStart w:id="648" w:name="_Toc420310017"/>
      <w:bookmarkStart w:id="649" w:name="_Toc420297529"/>
      <w:bookmarkStart w:id="650" w:name="_Toc420228955"/>
      <w:bookmarkStart w:id="651" w:name="_Toc477574259"/>
      <w:bookmarkStart w:id="652" w:name="_Toc429187910"/>
      <w:r w:rsidRPr="00027A46">
        <w:t>When access to external files is required, then a default location is recommended to be provided (e.g., a file path, server address).</w:t>
      </w:r>
    </w:p>
    <w:bookmarkEnd w:id="646"/>
    <w:bookmarkEnd w:id="647"/>
    <w:bookmarkEnd w:id="648"/>
    <w:bookmarkEnd w:id="649"/>
    <w:bookmarkEnd w:id="650"/>
    <w:bookmarkEnd w:id="651"/>
    <w:bookmarkEnd w:id="652"/>
    <w:p w:rsidR="00027A46" w:rsidRPr="00027A46" w:rsidRDefault="00027A46" w:rsidP="00224607">
      <w:pPr>
        <w:pStyle w:val="AppLvl2"/>
        <w:divId w:val="1930701137"/>
      </w:pPr>
      <w:r>
        <w:t>T.</w:t>
      </w:r>
      <w:r w:rsidRPr="00027A46">
        <w:t>3.3</w:t>
      </w:r>
      <w:r w:rsidR="00501441">
        <w:tab/>
      </w:r>
      <w:r w:rsidRPr="00027A46">
        <w:t>Feedback</w:t>
      </w:r>
    </w:p>
    <w:p w:rsidR="00027A46" w:rsidRPr="00027A46" w:rsidRDefault="00027A46" w:rsidP="00224607">
      <w:pPr>
        <w:pStyle w:val="ParagraphT121"/>
        <w:ind w:left="720" w:hanging="720"/>
        <w:divId w:val="1930701137"/>
      </w:pPr>
      <w:r w:rsidRPr="00027A46">
        <w:rPr>
          <w:rFonts w:eastAsia="Times" w:cs="Times"/>
        </w:rPr>
        <w:t>A.</w:t>
      </w:r>
      <w:r w:rsidR="00224607">
        <w:rPr>
          <w:rFonts w:eastAsia="Times" w:cs="Times"/>
        </w:rPr>
        <w:tab/>
      </w:r>
      <w:r w:rsidRPr="00027A46">
        <w:rPr>
          <w:rFonts w:eastAsia="Times"/>
          <w:sz w:val="14"/>
          <w:szCs w:val="14"/>
        </w:rPr>
        <w:t xml:space="preserve"> </w:t>
      </w:r>
      <w:r w:rsidRPr="00027A46">
        <w:t>If user awareness or actions are needed, then feedback is required to be provided.</w:t>
      </w:r>
    </w:p>
    <w:p w:rsidR="00027A46" w:rsidRPr="00027A46" w:rsidRDefault="00027A46" w:rsidP="00224607">
      <w:pPr>
        <w:pStyle w:val="ParagraphT121"/>
        <w:ind w:left="720" w:hanging="720"/>
        <w:divId w:val="1930701137"/>
      </w:pPr>
      <w:r w:rsidRPr="00027A46">
        <w:rPr>
          <w:rFonts w:eastAsia="Times" w:cs="Times"/>
        </w:rPr>
        <w:t>B.</w:t>
      </w:r>
      <w:r w:rsidR="00224607">
        <w:rPr>
          <w:rFonts w:eastAsia="Times"/>
          <w:sz w:val="14"/>
          <w:szCs w:val="14"/>
        </w:rPr>
        <w:tab/>
      </w:r>
      <w:r w:rsidRPr="00027A46">
        <w:t>If invalid data is entered, then feedback and corrective action are required to be provided.</w:t>
      </w:r>
    </w:p>
    <w:p w:rsidR="00027A46" w:rsidRPr="00027A46" w:rsidRDefault="00027A46" w:rsidP="00224607">
      <w:pPr>
        <w:pStyle w:val="ParagraphT121"/>
        <w:ind w:left="720" w:hanging="720"/>
        <w:divId w:val="1930701137"/>
      </w:pPr>
      <w:r w:rsidRPr="00027A46">
        <w:rPr>
          <w:rFonts w:eastAsia="Times" w:cs="Times"/>
        </w:rPr>
        <w:t>C.</w:t>
      </w:r>
      <w:r w:rsidR="00224607">
        <w:rPr>
          <w:rFonts w:eastAsia="Times" w:cs="Times"/>
        </w:rPr>
        <w:tab/>
      </w:r>
      <w:r w:rsidRPr="00027A46">
        <w:rPr>
          <w:rFonts w:eastAsia="Times"/>
          <w:sz w:val="14"/>
          <w:szCs w:val="14"/>
        </w:rPr>
        <w:t xml:space="preserve"> </w:t>
      </w:r>
      <w:r w:rsidRPr="00027A46">
        <w:t>The display is recommended to respond to user commands with minimal delay.</w:t>
      </w:r>
    </w:p>
    <w:p w:rsidR="00027A46" w:rsidRPr="00027A46" w:rsidRDefault="00027A46" w:rsidP="00224607">
      <w:pPr>
        <w:pStyle w:val="ParagraphT121"/>
        <w:ind w:left="720" w:hanging="720"/>
        <w:divId w:val="1930701137"/>
      </w:pPr>
      <w:r w:rsidRPr="00027A46">
        <w:rPr>
          <w:rFonts w:eastAsia="Times" w:cs="Times"/>
        </w:rPr>
        <w:t>D.</w:t>
      </w:r>
      <w:r w:rsidR="00224607">
        <w:rPr>
          <w:rFonts w:eastAsia="Times" w:cs="Times"/>
        </w:rPr>
        <w:tab/>
      </w:r>
      <w:r w:rsidRPr="00027A46">
        <w:rPr>
          <w:rFonts w:eastAsia="Times"/>
          <w:sz w:val="14"/>
          <w:szCs w:val="14"/>
        </w:rPr>
        <w:t xml:space="preserve"> </w:t>
      </w:r>
      <w:r w:rsidRPr="00027A46">
        <w:t>Feedback concerning a delay is recommended to be provided to the user (e.g., with a busy cursor, status bar message).</w:t>
      </w:r>
    </w:p>
    <w:p w:rsidR="00027A46" w:rsidRPr="00027A46" w:rsidRDefault="00027A46" w:rsidP="00224607">
      <w:pPr>
        <w:pStyle w:val="ParagraphT121"/>
        <w:ind w:left="720" w:hanging="720"/>
        <w:divId w:val="1930701137"/>
      </w:pPr>
      <w:r w:rsidRPr="00027A46">
        <w:rPr>
          <w:rFonts w:eastAsia="Times" w:cs="Times"/>
        </w:rPr>
        <w:t>E.</w:t>
      </w:r>
      <w:r w:rsidR="00224607">
        <w:rPr>
          <w:rFonts w:eastAsia="Times" w:cs="Times"/>
        </w:rPr>
        <w:tab/>
      </w:r>
      <w:r w:rsidRPr="00027A46">
        <w:rPr>
          <w:rFonts w:eastAsia="Times"/>
          <w:sz w:val="14"/>
          <w:szCs w:val="14"/>
        </w:rPr>
        <w:t xml:space="preserve"> </w:t>
      </w:r>
      <w:r w:rsidRPr="00027A46">
        <w:t>If delay time is expected to be greater than 5 seconds, then the approximate progress towards completion is recommended to be indicated.</w:t>
      </w:r>
    </w:p>
    <w:p w:rsidR="00027A46" w:rsidRPr="00027A46" w:rsidRDefault="00027A46" w:rsidP="00224607">
      <w:pPr>
        <w:pStyle w:val="ParagraphT121"/>
        <w:ind w:left="720" w:hanging="720"/>
        <w:divId w:val="1930701137"/>
      </w:pPr>
      <w:r w:rsidRPr="00027A46">
        <w:rPr>
          <w:rFonts w:eastAsia="Times" w:cs="Times"/>
        </w:rPr>
        <w:t>F.</w:t>
      </w:r>
      <w:r w:rsidR="00224607">
        <w:rPr>
          <w:rFonts w:eastAsia="Times" w:cs="Times"/>
        </w:rPr>
        <w:tab/>
      </w:r>
      <w:r w:rsidRPr="00027A46">
        <w:rPr>
          <w:rFonts w:eastAsia="Times"/>
          <w:sz w:val="14"/>
          <w:szCs w:val="14"/>
        </w:rPr>
        <w:t xml:space="preserve"> </w:t>
      </w:r>
      <w:r w:rsidRPr="00027A46">
        <w:t>All processing delays greater than 5 seconds are recommended to have a mechanism for pausing or ending the process.</w:t>
      </w:r>
    </w:p>
    <w:p w:rsidR="00027A46" w:rsidRPr="00027A46" w:rsidRDefault="00027A46" w:rsidP="00224607">
      <w:pPr>
        <w:pStyle w:val="ParagraphT121"/>
        <w:ind w:left="720" w:hanging="720"/>
        <w:divId w:val="1930701137"/>
      </w:pPr>
      <w:r w:rsidRPr="00027A46">
        <w:rPr>
          <w:rFonts w:eastAsia="Times" w:cs="Times"/>
        </w:rPr>
        <w:t>G.</w:t>
      </w:r>
      <w:r w:rsidR="00224607">
        <w:rPr>
          <w:rFonts w:eastAsia="Times" w:cs="Times"/>
        </w:rPr>
        <w:tab/>
      </w:r>
      <w:r w:rsidRPr="00027A46">
        <w:rPr>
          <w:rFonts w:eastAsia="Times"/>
          <w:sz w:val="14"/>
          <w:szCs w:val="14"/>
        </w:rPr>
        <w:t xml:space="preserve"> </w:t>
      </w:r>
      <w:r w:rsidRPr="00027A46">
        <w:t xml:space="preserve">Out of limit data is recommended to be indicated to the user per </w:t>
      </w:r>
      <w:r w:rsidRPr="00027A46">
        <w:fldChar w:fldCharType="begin" w:fldLock="1"/>
      </w:r>
      <w:r w:rsidRPr="00027A46">
        <w:instrText xml:space="preserve"> REF _Ref437612177 \h  \* MERGEFORMAT </w:instrText>
      </w:r>
      <w:r w:rsidRPr="00027A46">
        <w:fldChar w:fldCharType="separate"/>
      </w:r>
      <w:r w:rsidRPr="00027A46">
        <w:t>Table T</w:t>
      </w:r>
      <w:r w:rsidRPr="00027A46">
        <w:fldChar w:fldCharType="end"/>
      </w:r>
      <w:r w:rsidRPr="00027A46">
        <w:t xml:space="preserve"> 3.3-1.</w:t>
      </w:r>
    </w:p>
    <w:tbl>
      <w:tblPr>
        <w:tblW w:w="9360" w:type="dxa"/>
        <w:jc w:val="center"/>
        <w:tblLayout w:type="fixed"/>
        <w:tblLook w:val="04A0" w:firstRow="1" w:lastRow="0" w:firstColumn="1" w:lastColumn="0" w:noHBand="0" w:noVBand="1"/>
      </w:tblPr>
      <w:tblGrid>
        <w:gridCol w:w="2120"/>
        <w:gridCol w:w="2239"/>
        <w:gridCol w:w="5001"/>
      </w:tblGrid>
      <w:tr w:rsidR="00027A46" w:rsidRPr="00027A46" w:rsidTr="00027A46">
        <w:trPr>
          <w:divId w:val="1930701137"/>
          <w:cantSplit/>
          <w:tblHeader/>
          <w:jc w:val="center"/>
        </w:trPr>
        <w:tc>
          <w:tcPr>
            <w:tcW w:w="8100" w:type="dxa"/>
            <w:gridSpan w:val="3"/>
            <w:tcBorders>
              <w:top w:val="nil"/>
              <w:left w:val="nil"/>
              <w:bottom w:val="single" w:sz="4" w:space="0" w:color="auto"/>
              <w:right w:val="nil"/>
            </w:tcBorders>
            <w:hideMark/>
          </w:tcPr>
          <w:p w:rsidR="00027A46" w:rsidRPr="00027A46" w:rsidRDefault="00027A46" w:rsidP="00224607">
            <w:pPr>
              <w:pStyle w:val="TableTitleContinued"/>
            </w:pPr>
            <w:bookmarkStart w:id="653" w:name="_Ref437612177"/>
            <w:r w:rsidRPr="00027A46">
              <w:t xml:space="preserve">TABLE </w:t>
            </w:r>
            <w:bookmarkEnd w:id="653"/>
            <w:r w:rsidRPr="00027A46">
              <w:t>T.3.3-</w:t>
            </w:r>
            <w:r w:rsidR="00CC6E76">
              <w:rPr>
                <w:noProof/>
              </w:rPr>
              <w:fldChar w:fldCharType="begin"/>
            </w:r>
            <w:r w:rsidR="00CC6E76">
              <w:rPr>
                <w:noProof/>
              </w:rPr>
              <w:instrText xml:space="preserve"> SEQ Table \* Arabic \r1 \* MERGEFORMAT </w:instrText>
            </w:r>
            <w:r w:rsidR="00CC6E76">
              <w:rPr>
                <w:noProof/>
              </w:rPr>
              <w:fldChar w:fldCharType="separate"/>
            </w:r>
            <w:r w:rsidR="00E44516">
              <w:rPr>
                <w:noProof/>
              </w:rPr>
              <w:t>1</w:t>
            </w:r>
            <w:r w:rsidR="00CC6E76">
              <w:rPr>
                <w:noProof/>
              </w:rPr>
              <w:fldChar w:fldCharType="end"/>
            </w:r>
            <w:r w:rsidRPr="00027A46">
              <w:t xml:space="preserve">  OUT OF LIMITS INDICATORS</w:t>
            </w:r>
          </w:p>
        </w:tc>
      </w:tr>
      <w:tr w:rsidR="00027A46" w:rsidRPr="00027A46" w:rsidTr="00027A46">
        <w:trPr>
          <w:divId w:val="1930701137"/>
          <w:cantSplit/>
          <w:tblHeader/>
          <w:jc w:val="center"/>
        </w:trPr>
        <w:tc>
          <w:tcPr>
            <w:tcW w:w="183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Heading1"/>
            </w:pPr>
            <w:r w:rsidRPr="00027A46">
              <w:t>Symbol</w:t>
            </w:r>
          </w:p>
        </w:tc>
        <w:tc>
          <w:tcPr>
            <w:tcW w:w="193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Heading1"/>
            </w:pPr>
            <w:r w:rsidRPr="00027A46">
              <w:t>Status</w:t>
            </w:r>
          </w:p>
        </w:tc>
        <w:tc>
          <w:tcPr>
            <w:tcW w:w="432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Heading1"/>
            </w:pPr>
            <w:r w:rsidRPr="00027A46">
              <w:t>Meaning</w:t>
            </w:r>
          </w:p>
        </w:tc>
      </w:tr>
      <w:tr w:rsidR="00027A46" w:rsidRPr="00027A46" w:rsidTr="00027A46">
        <w:trPr>
          <w:divId w:val="1930701137"/>
          <w:cantSplit/>
          <w:trHeight w:val="629"/>
          <w:jc w:val="center"/>
        </w:trPr>
        <w:tc>
          <w:tcPr>
            <w:tcW w:w="183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TextT100"/>
              <w:jc w:val="left"/>
            </w:pPr>
            <w:r w:rsidRPr="00027A46">
              <w:sym w:font="Symbol" w:char="F0AD"/>
            </w:r>
            <w:r w:rsidRPr="00027A46">
              <w:t xml:space="preserve"> (up arrow)</w:t>
            </w:r>
          </w:p>
        </w:tc>
        <w:tc>
          <w:tcPr>
            <w:tcW w:w="193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132F63">
            <w:pPr>
              <w:pStyle w:val="TableTextT100"/>
            </w:pPr>
            <w:r w:rsidRPr="00027A46">
              <w:t>Out of limits high</w:t>
            </w:r>
          </w:p>
        </w:tc>
        <w:tc>
          <w:tcPr>
            <w:tcW w:w="432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TextT100"/>
              <w:jc w:val="left"/>
            </w:pPr>
            <w:r w:rsidRPr="00027A46">
              <w:t>Parameter value greater than upper limit of nominal range.</w:t>
            </w:r>
          </w:p>
        </w:tc>
      </w:tr>
      <w:tr w:rsidR="00027A46" w:rsidRPr="00027A46" w:rsidTr="00027A46">
        <w:trPr>
          <w:divId w:val="1930701137"/>
          <w:cantSplit/>
          <w:trHeight w:val="539"/>
          <w:jc w:val="center"/>
        </w:trPr>
        <w:tc>
          <w:tcPr>
            <w:tcW w:w="1834"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TextT100"/>
              <w:jc w:val="left"/>
            </w:pPr>
            <w:r w:rsidRPr="00027A46">
              <w:sym w:font="Symbol" w:char="F0AF"/>
            </w:r>
            <w:r w:rsidRPr="00027A46">
              <w:t xml:space="preserve"> (down arrow)</w:t>
            </w:r>
          </w:p>
        </w:tc>
        <w:tc>
          <w:tcPr>
            <w:tcW w:w="193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132F63">
            <w:pPr>
              <w:pStyle w:val="TableTextT100"/>
            </w:pPr>
            <w:r w:rsidRPr="00027A46">
              <w:t>Out of limits low</w:t>
            </w:r>
          </w:p>
        </w:tc>
        <w:tc>
          <w:tcPr>
            <w:tcW w:w="4328" w:type="dxa"/>
            <w:tcBorders>
              <w:top w:val="single" w:sz="4" w:space="0" w:color="auto"/>
              <w:left w:val="single" w:sz="4" w:space="0" w:color="auto"/>
              <w:bottom w:val="single" w:sz="4" w:space="0" w:color="auto"/>
              <w:right w:val="single" w:sz="4" w:space="0" w:color="auto"/>
            </w:tcBorders>
            <w:hideMark/>
          </w:tcPr>
          <w:p w:rsidR="00027A46" w:rsidRPr="00027A46" w:rsidRDefault="00027A46" w:rsidP="00224607">
            <w:pPr>
              <w:pStyle w:val="TableTextT100"/>
              <w:jc w:val="left"/>
            </w:pPr>
            <w:r w:rsidRPr="00027A46">
              <w:t>Parameter value less than lower limit of nominal range.</w:t>
            </w:r>
          </w:p>
        </w:tc>
      </w:tr>
    </w:tbl>
    <w:p w:rsidR="00027A46" w:rsidRPr="00027A46" w:rsidRDefault="00027A46" w:rsidP="00224607">
      <w:pPr>
        <w:pStyle w:val="AppLvl3"/>
        <w:divId w:val="1930701137"/>
      </w:pPr>
      <w:r>
        <w:t>T.</w:t>
      </w:r>
      <w:r w:rsidRPr="00027A46">
        <w:t>3.3.1</w:t>
      </w:r>
      <w:r w:rsidR="00501441">
        <w:tab/>
      </w:r>
      <w:r w:rsidRPr="00027A46">
        <w:t>Auditory Feedback</w:t>
      </w:r>
    </w:p>
    <w:p w:rsidR="00027A46" w:rsidRPr="00027A46" w:rsidRDefault="00027A46" w:rsidP="00B169B5">
      <w:pPr>
        <w:pStyle w:val="ParagraphT121"/>
        <w:numPr>
          <w:ilvl w:val="0"/>
          <w:numId w:val="77"/>
        </w:numPr>
        <w:ind w:hanging="720"/>
        <w:divId w:val="1930701137"/>
      </w:pPr>
      <w:r w:rsidRPr="00027A46">
        <w:t>Auditory</w:t>
      </w:r>
      <w:r w:rsidRPr="00027A46">
        <w:rPr>
          <w:spacing w:val="-6"/>
        </w:rPr>
        <w:t xml:space="preserve"> </w:t>
      </w:r>
      <w:r w:rsidRPr="00027A46">
        <w:t>feedback</w:t>
      </w:r>
      <w:r w:rsidRPr="00027A46">
        <w:rPr>
          <w:spacing w:val="-3"/>
        </w:rPr>
        <w:t xml:space="preserve"> </w:t>
      </w:r>
      <w:r w:rsidRPr="00027A46">
        <w:t>on</w:t>
      </w:r>
      <w:r w:rsidRPr="00027A46">
        <w:rPr>
          <w:spacing w:val="-2"/>
        </w:rPr>
        <w:t xml:space="preserve"> </w:t>
      </w:r>
      <w:r w:rsidRPr="00027A46">
        <w:t>non-C&amp;W</w:t>
      </w:r>
      <w:r w:rsidRPr="00027A46">
        <w:rPr>
          <w:spacing w:val="1"/>
        </w:rPr>
        <w:t xml:space="preserve"> </w:t>
      </w:r>
      <w:r w:rsidRPr="00027A46">
        <w:rPr>
          <w:spacing w:val="-1"/>
        </w:rPr>
        <w:t>interfaces</w:t>
      </w:r>
      <w:r w:rsidRPr="00027A46">
        <w:rPr>
          <w:spacing w:val="-3"/>
        </w:rPr>
        <w:t xml:space="preserve"> </w:t>
      </w:r>
      <w:r w:rsidRPr="00027A46">
        <w:t>is required to</w:t>
      </w:r>
      <w:r w:rsidRPr="00027A46">
        <w:rPr>
          <w:spacing w:val="-3"/>
        </w:rPr>
        <w:t xml:space="preserve"> </w:t>
      </w:r>
      <w:r w:rsidRPr="00027A46">
        <w:t>be</w:t>
      </w:r>
      <w:r w:rsidRPr="00027A46">
        <w:rPr>
          <w:spacing w:val="-2"/>
        </w:rPr>
        <w:t xml:space="preserve"> </w:t>
      </w:r>
      <w:r w:rsidRPr="00027A46">
        <w:rPr>
          <w:spacing w:val="-1"/>
        </w:rPr>
        <w:t>different</w:t>
      </w:r>
      <w:r w:rsidRPr="00027A46">
        <w:rPr>
          <w:spacing w:val="-2"/>
        </w:rPr>
        <w:t xml:space="preserve"> </w:t>
      </w:r>
      <w:r w:rsidRPr="00027A46">
        <w:rPr>
          <w:spacing w:val="-1"/>
        </w:rPr>
        <w:t>from</w:t>
      </w:r>
      <w:r w:rsidRPr="00027A46">
        <w:rPr>
          <w:spacing w:val="55"/>
        </w:rPr>
        <w:t xml:space="preserve"> </w:t>
      </w:r>
      <w:r w:rsidRPr="00027A46">
        <w:t>the</w:t>
      </w:r>
      <w:r w:rsidRPr="00027A46">
        <w:rPr>
          <w:spacing w:val="-2"/>
        </w:rPr>
        <w:t xml:space="preserve"> </w:t>
      </w:r>
      <w:r w:rsidRPr="00027A46">
        <w:t>alarms</w:t>
      </w:r>
      <w:r w:rsidRPr="00027A46">
        <w:rPr>
          <w:spacing w:val="-2"/>
        </w:rPr>
        <w:t xml:space="preserve"> </w:t>
      </w:r>
      <w:r w:rsidRPr="00027A46">
        <w:t>and</w:t>
      </w:r>
      <w:r w:rsidRPr="00027A46">
        <w:rPr>
          <w:spacing w:val="-2"/>
        </w:rPr>
        <w:t xml:space="preserve"> </w:t>
      </w:r>
      <w:r w:rsidRPr="00027A46">
        <w:t xml:space="preserve">tones </w:t>
      </w:r>
      <w:r w:rsidRPr="00027A46">
        <w:rPr>
          <w:spacing w:val="-1"/>
        </w:rPr>
        <w:t>reserved</w:t>
      </w:r>
      <w:r w:rsidRPr="00027A46">
        <w:rPr>
          <w:spacing w:val="-2"/>
        </w:rPr>
        <w:t xml:space="preserve"> </w:t>
      </w:r>
      <w:r w:rsidRPr="00027A46">
        <w:t xml:space="preserve">for </w:t>
      </w:r>
      <w:r w:rsidRPr="00027A46">
        <w:rPr>
          <w:spacing w:val="-1"/>
        </w:rPr>
        <w:t>the</w:t>
      </w:r>
      <w:r w:rsidRPr="00027A46">
        <w:t xml:space="preserve"> </w:t>
      </w:r>
      <w:r w:rsidRPr="00027A46">
        <w:rPr>
          <w:spacing w:val="-1"/>
        </w:rPr>
        <w:t>C&amp;W</w:t>
      </w:r>
      <w:r w:rsidRPr="00027A46">
        <w:rPr>
          <w:spacing w:val="3"/>
        </w:rPr>
        <w:t xml:space="preserve"> </w:t>
      </w:r>
      <w:r w:rsidRPr="00027A46">
        <w:rPr>
          <w:spacing w:val="-1"/>
        </w:rPr>
        <w:t>system.</w:t>
      </w:r>
    </w:p>
    <w:p w:rsidR="00027A46" w:rsidRPr="00027A46" w:rsidRDefault="00027A46" w:rsidP="00B169B5">
      <w:pPr>
        <w:pStyle w:val="ParagraphT121"/>
        <w:numPr>
          <w:ilvl w:val="0"/>
          <w:numId w:val="77"/>
        </w:numPr>
        <w:ind w:hanging="720"/>
        <w:divId w:val="1930701137"/>
      </w:pPr>
      <w:r w:rsidRPr="00027A46">
        <w:t>Auditory</w:t>
      </w:r>
      <w:r w:rsidRPr="00027A46">
        <w:rPr>
          <w:spacing w:val="-6"/>
        </w:rPr>
        <w:t xml:space="preserve"> </w:t>
      </w:r>
      <w:r w:rsidRPr="00027A46">
        <w:t>feedback</w:t>
      </w:r>
      <w:r w:rsidRPr="00027A46">
        <w:rPr>
          <w:spacing w:val="-3"/>
        </w:rPr>
        <w:t xml:space="preserve"> </w:t>
      </w:r>
      <w:r w:rsidRPr="00027A46">
        <w:rPr>
          <w:spacing w:val="-1"/>
        </w:rPr>
        <w:t xml:space="preserve">is recommended to </w:t>
      </w:r>
      <w:r w:rsidRPr="00027A46">
        <w:t>not</w:t>
      </w:r>
      <w:r w:rsidRPr="00027A46">
        <w:rPr>
          <w:spacing w:val="-2"/>
        </w:rPr>
        <w:t xml:space="preserve"> </w:t>
      </w:r>
      <w:r w:rsidRPr="00027A46">
        <w:t xml:space="preserve">be </w:t>
      </w:r>
      <w:r w:rsidRPr="00027A46">
        <w:rPr>
          <w:spacing w:val="-1"/>
        </w:rPr>
        <w:t>the</w:t>
      </w:r>
      <w:r w:rsidRPr="00027A46">
        <w:t xml:space="preserve"> </w:t>
      </w:r>
      <w:r w:rsidRPr="00027A46">
        <w:rPr>
          <w:spacing w:val="-1"/>
        </w:rPr>
        <w:t>sole</w:t>
      </w:r>
      <w:r w:rsidRPr="00027A46">
        <w:t xml:space="preserve"> </w:t>
      </w:r>
      <w:r w:rsidRPr="00027A46">
        <w:rPr>
          <w:spacing w:val="-1"/>
        </w:rPr>
        <w:t>indicator</w:t>
      </w:r>
      <w:r w:rsidRPr="00027A46">
        <w:rPr>
          <w:spacing w:val="5"/>
        </w:rPr>
        <w:t xml:space="preserve"> </w:t>
      </w:r>
      <w:r w:rsidRPr="00027A46">
        <w:rPr>
          <w:spacing w:val="-1"/>
        </w:rPr>
        <w:t>of</w:t>
      </w:r>
      <w:r w:rsidRPr="00027A46">
        <w:t xml:space="preserve"> </w:t>
      </w:r>
      <w:r w:rsidRPr="00027A46">
        <w:rPr>
          <w:spacing w:val="-1"/>
        </w:rPr>
        <w:t>feedback.</w:t>
      </w:r>
    </w:p>
    <w:p w:rsidR="00027A46" w:rsidRPr="00027A46" w:rsidRDefault="00027A46" w:rsidP="00B169B5">
      <w:pPr>
        <w:pStyle w:val="ParagraphT121"/>
        <w:numPr>
          <w:ilvl w:val="0"/>
          <w:numId w:val="77"/>
        </w:numPr>
        <w:ind w:hanging="720"/>
        <w:divId w:val="1930701137"/>
      </w:pPr>
      <w:r w:rsidRPr="00027A46">
        <w:rPr>
          <w:spacing w:val="-1"/>
        </w:rPr>
        <w:t>The</w:t>
      </w:r>
      <w:r w:rsidRPr="00027A46">
        <w:t xml:space="preserve"> </w:t>
      </w:r>
      <w:r w:rsidRPr="00027A46">
        <w:rPr>
          <w:spacing w:val="-1"/>
        </w:rPr>
        <w:t>capability</w:t>
      </w:r>
      <w:r w:rsidRPr="00027A46">
        <w:rPr>
          <w:spacing w:val="-3"/>
        </w:rPr>
        <w:t xml:space="preserve"> </w:t>
      </w:r>
      <w:r w:rsidRPr="00027A46">
        <w:t xml:space="preserve">to </w:t>
      </w:r>
      <w:r w:rsidRPr="00027A46">
        <w:rPr>
          <w:spacing w:val="-1"/>
        </w:rPr>
        <w:t>disable</w:t>
      </w:r>
      <w:r w:rsidRPr="00027A46">
        <w:t xml:space="preserve"> </w:t>
      </w:r>
      <w:r w:rsidRPr="00027A46">
        <w:rPr>
          <w:spacing w:val="-1"/>
        </w:rPr>
        <w:t>auditory</w:t>
      </w:r>
      <w:r w:rsidRPr="00027A46">
        <w:rPr>
          <w:spacing w:val="-4"/>
        </w:rPr>
        <w:t xml:space="preserve"> </w:t>
      </w:r>
      <w:r w:rsidRPr="00027A46">
        <w:rPr>
          <w:spacing w:val="-1"/>
        </w:rPr>
        <w:t>feedback</w:t>
      </w:r>
      <w:r w:rsidRPr="00027A46">
        <w:t xml:space="preserve"> </w:t>
      </w:r>
      <w:r w:rsidRPr="00027A46">
        <w:rPr>
          <w:spacing w:val="-1"/>
        </w:rPr>
        <w:t xml:space="preserve">is recommended to </w:t>
      </w:r>
      <w:r w:rsidRPr="00027A46">
        <w:t>be</w:t>
      </w:r>
      <w:r w:rsidRPr="00027A46">
        <w:rPr>
          <w:spacing w:val="-2"/>
        </w:rPr>
        <w:t xml:space="preserve"> </w:t>
      </w:r>
      <w:r w:rsidRPr="00027A46">
        <w:rPr>
          <w:spacing w:val="-1"/>
        </w:rPr>
        <w:t>provided.</w:t>
      </w:r>
    </w:p>
    <w:p w:rsidR="00027A46" w:rsidRPr="00027A46" w:rsidRDefault="00027A46" w:rsidP="00224607">
      <w:pPr>
        <w:pStyle w:val="AppLvl3"/>
        <w:divId w:val="1930701137"/>
      </w:pPr>
      <w:r>
        <w:t>T.</w:t>
      </w:r>
      <w:r w:rsidRPr="00027A46">
        <w:t>3.3.2</w:t>
      </w:r>
      <w:r w:rsidR="00501441">
        <w:tab/>
      </w:r>
      <w:r w:rsidRPr="00027A46">
        <w:t>Flashing</w:t>
      </w:r>
    </w:p>
    <w:p w:rsidR="00027A46" w:rsidRPr="00027A46" w:rsidRDefault="00027A46" w:rsidP="00B169B5">
      <w:pPr>
        <w:pStyle w:val="ParagraphT121"/>
        <w:numPr>
          <w:ilvl w:val="0"/>
          <w:numId w:val="78"/>
        </w:numPr>
        <w:ind w:hanging="720"/>
        <w:divId w:val="1930701137"/>
      </w:pPr>
      <w:r w:rsidRPr="00027A46">
        <w:t>Flashing is recommended to be</w:t>
      </w:r>
      <w:r w:rsidRPr="00027A46">
        <w:rPr>
          <w:spacing w:val="-2"/>
        </w:rPr>
        <w:t xml:space="preserve"> </w:t>
      </w:r>
      <w:r w:rsidRPr="00027A46">
        <w:t>avoided.</w:t>
      </w:r>
    </w:p>
    <w:p w:rsidR="00027A46" w:rsidRPr="00027A46" w:rsidRDefault="00027A46" w:rsidP="00B169B5">
      <w:pPr>
        <w:pStyle w:val="ParagraphT121"/>
        <w:numPr>
          <w:ilvl w:val="0"/>
          <w:numId w:val="78"/>
        </w:numPr>
        <w:ind w:hanging="720"/>
        <w:divId w:val="1930701137"/>
      </w:pPr>
      <w:r w:rsidRPr="00027A46">
        <w:t>If</w:t>
      </w:r>
      <w:r w:rsidRPr="00027A46">
        <w:rPr>
          <w:spacing w:val="-2"/>
        </w:rPr>
        <w:t xml:space="preserve"> </w:t>
      </w:r>
      <w:r w:rsidRPr="00027A46">
        <w:t>flashing</w:t>
      </w:r>
      <w:r w:rsidRPr="00027A46">
        <w:rPr>
          <w:spacing w:val="-2"/>
        </w:rPr>
        <w:t xml:space="preserve"> </w:t>
      </w:r>
      <w:r w:rsidRPr="00027A46">
        <w:t>is used</w:t>
      </w:r>
      <w:r w:rsidRPr="00027A46">
        <w:rPr>
          <w:spacing w:val="-2"/>
        </w:rPr>
        <w:t xml:space="preserve"> </w:t>
      </w:r>
      <w:r w:rsidRPr="00027A46">
        <w:rPr>
          <w:spacing w:val="1"/>
        </w:rPr>
        <w:t>to</w:t>
      </w:r>
      <w:r w:rsidRPr="00027A46">
        <w:rPr>
          <w:spacing w:val="-2"/>
        </w:rPr>
        <w:t xml:space="preserve"> </w:t>
      </w:r>
      <w:r w:rsidRPr="00027A46">
        <w:t>attract attention,</w:t>
      </w:r>
      <w:r w:rsidRPr="00027A46">
        <w:rPr>
          <w:spacing w:val="-2"/>
        </w:rPr>
        <w:t xml:space="preserve"> then a </w:t>
      </w:r>
      <w:r w:rsidRPr="00027A46">
        <w:t>method</w:t>
      </w:r>
      <w:r w:rsidRPr="00027A46">
        <w:rPr>
          <w:spacing w:val="-2"/>
        </w:rPr>
        <w:t xml:space="preserve"> </w:t>
      </w:r>
      <w:r w:rsidRPr="00027A46">
        <w:t>of</w:t>
      </w:r>
      <w:r w:rsidRPr="00027A46">
        <w:rPr>
          <w:spacing w:val="2"/>
        </w:rPr>
        <w:t xml:space="preserve"> </w:t>
      </w:r>
      <w:r w:rsidRPr="00027A46">
        <w:t>suppressing the</w:t>
      </w:r>
      <w:r w:rsidRPr="00027A46">
        <w:rPr>
          <w:spacing w:val="-2"/>
        </w:rPr>
        <w:t xml:space="preserve"> </w:t>
      </w:r>
      <w:r w:rsidRPr="00027A46">
        <w:t>flash without causing a loss of science is required to</w:t>
      </w:r>
      <w:r w:rsidRPr="00027A46">
        <w:rPr>
          <w:spacing w:val="-3"/>
        </w:rPr>
        <w:t xml:space="preserve"> </w:t>
      </w:r>
      <w:r w:rsidRPr="00027A46">
        <w:t>be</w:t>
      </w:r>
      <w:r w:rsidRPr="00027A46">
        <w:rPr>
          <w:spacing w:val="59"/>
        </w:rPr>
        <w:t xml:space="preserve"> </w:t>
      </w:r>
      <w:r w:rsidRPr="00027A46">
        <w:t>provided.</w:t>
      </w:r>
    </w:p>
    <w:p w:rsidR="00027A46" w:rsidRPr="00027A46" w:rsidRDefault="00027A46" w:rsidP="00224607">
      <w:pPr>
        <w:pStyle w:val="AppLvl3"/>
        <w:divId w:val="1930701137"/>
      </w:pPr>
      <w:r>
        <w:t>T.</w:t>
      </w:r>
      <w:r w:rsidRPr="00027A46">
        <w:t>3.3.3</w:t>
      </w:r>
      <w:r w:rsidR="00501441">
        <w:tab/>
      </w:r>
      <w:r w:rsidRPr="00027A46">
        <w:t>Caution And Warning Notifications</w:t>
      </w:r>
    </w:p>
    <w:p w:rsidR="00027A46" w:rsidRPr="00027A46" w:rsidRDefault="00027A46" w:rsidP="00B169B5">
      <w:pPr>
        <w:pStyle w:val="ParagraphT121"/>
        <w:numPr>
          <w:ilvl w:val="0"/>
          <w:numId w:val="79"/>
        </w:numPr>
        <w:ind w:hanging="720"/>
        <w:divId w:val="1930701137"/>
      </w:pPr>
      <w:r w:rsidRPr="00027A46">
        <w:t>If a Warning (Class 2) or Caution (Class 3) is initiated, then it is required to be shown on the display upon occurrence, denoted by a red or yellow background display element, respectively, consistent with ISS systems.</w:t>
      </w:r>
    </w:p>
    <w:p w:rsidR="00027A46" w:rsidRPr="00027A46" w:rsidRDefault="00027A46" w:rsidP="00B169B5">
      <w:pPr>
        <w:pStyle w:val="ParagraphT121"/>
        <w:numPr>
          <w:ilvl w:val="0"/>
          <w:numId w:val="79"/>
        </w:numPr>
        <w:ind w:hanging="720"/>
        <w:divId w:val="1930701137"/>
      </w:pPr>
      <w:r w:rsidRPr="00027A46">
        <w:t>An Advisory (Class 4) is required to be shown in a modal confirmation dialog box with a yellow Attention Symbol.</w:t>
      </w:r>
    </w:p>
    <w:p w:rsidR="00027A46" w:rsidRPr="00027A46" w:rsidRDefault="00027A46" w:rsidP="00B169B5">
      <w:pPr>
        <w:pStyle w:val="ParagraphT121"/>
        <w:numPr>
          <w:ilvl w:val="0"/>
          <w:numId w:val="79"/>
        </w:numPr>
        <w:ind w:hanging="720"/>
        <w:divId w:val="1930701137"/>
      </w:pPr>
      <w:r w:rsidRPr="00027A46">
        <w:t>An Alert is required to be denoted by an orange background data field or an orange Attention Symbol.</w:t>
      </w:r>
      <w:bookmarkStart w:id="654" w:name="_Toc411540493"/>
      <w:bookmarkStart w:id="655" w:name="_Toc411542126"/>
      <w:bookmarkStart w:id="656" w:name="_4.22.1_Use_of_the_Attention_Symbol_"/>
      <w:bookmarkStart w:id="657" w:name="_Toc411540495"/>
      <w:bookmarkStart w:id="658" w:name="_Toc411542128"/>
      <w:bookmarkStart w:id="659" w:name="_Toc411543566"/>
      <w:bookmarkStart w:id="660" w:name="_Toc411544702"/>
      <w:bookmarkEnd w:id="654"/>
      <w:bookmarkEnd w:id="655"/>
      <w:bookmarkEnd w:id="656"/>
      <w:bookmarkEnd w:id="657"/>
      <w:bookmarkEnd w:id="658"/>
      <w:bookmarkEnd w:id="659"/>
      <w:bookmarkEnd w:id="660"/>
      <w:r w:rsidRPr="00027A46">
        <w:t xml:space="preserve">  An alert is only shown on the display and does not interact with the ISS C&amp;W system.</w:t>
      </w:r>
    </w:p>
    <w:p w:rsidR="00027A46" w:rsidRPr="00027A46" w:rsidRDefault="00027A46" w:rsidP="00B169B5">
      <w:pPr>
        <w:pStyle w:val="ParagraphT121"/>
        <w:numPr>
          <w:ilvl w:val="0"/>
          <w:numId w:val="79"/>
        </w:numPr>
        <w:ind w:hanging="720"/>
        <w:divId w:val="1930701137"/>
      </w:pPr>
      <w:r w:rsidRPr="00027A46">
        <w:t>A notification associated with a parameter is required to be visible as long as the parameter to which it refers is in the off-nominal state.</w:t>
      </w:r>
    </w:p>
    <w:p w:rsidR="00027A46" w:rsidRPr="00027A46" w:rsidRDefault="00027A46" w:rsidP="00B169B5">
      <w:pPr>
        <w:pStyle w:val="ParagraphT121"/>
        <w:numPr>
          <w:ilvl w:val="0"/>
          <w:numId w:val="79"/>
        </w:numPr>
        <w:ind w:hanging="720"/>
        <w:divId w:val="1930701137"/>
      </w:pPr>
      <w:r w:rsidRPr="00027A46">
        <w:t>For alerts in which the ground must be notified, an Advisory is recommended to be used.</w:t>
      </w:r>
    </w:p>
    <w:p w:rsidR="00027A46" w:rsidRPr="00027A46" w:rsidRDefault="00027A46" w:rsidP="00224607">
      <w:pPr>
        <w:pStyle w:val="AppLvl2"/>
        <w:divId w:val="1930701137"/>
      </w:pPr>
      <w:r>
        <w:t>T.</w:t>
      </w:r>
      <w:r w:rsidRPr="00027A46">
        <w:t>3.4</w:t>
      </w:r>
      <w:r w:rsidR="00501441">
        <w:tab/>
      </w:r>
      <w:r w:rsidRPr="00027A46">
        <w:t>Layout</w:t>
      </w:r>
    </w:p>
    <w:p w:rsidR="00027A46" w:rsidRPr="00027A46" w:rsidRDefault="00027A46" w:rsidP="00B169B5">
      <w:pPr>
        <w:pStyle w:val="ParagraphT121"/>
        <w:numPr>
          <w:ilvl w:val="0"/>
          <w:numId w:val="80"/>
        </w:numPr>
        <w:ind w:hanging="630"/>
        <w:divId w:val="1930701137"/>
      </w:pPr>
      <w:r w:rsidRPr="00027A46">
        <w:t>Display flow is recommended to be left-to-right and top-to-bottom.</w:t>
      </w:r>
    </w:p>
    <w:p w:rsidR="00027A46" w:rsidRPr="00027A46" w:rsidRDefault="00027A46" w:rsidP="00B169B5">
      <w:pPr>
        <w:pStyle w:val="ParagraphT121"/>
        <w:numPr>
          <w:ilvl w:val="0"/>
          <w:numId w:val="80"/>
        </w:numPr>
        <w:ind w:hanging="630"/>
        <w:divId w:val="1930701137"/>
      </w:pPr>
      <w:r w:rsidRPr="00027A46">
        <w:t xml:space="preserve">Display layout and information content is recommended to make effective use of display space, including local display density, global display density, information density, visual density, and negative space.  See </w:t>
      </w:r>
      <w:r w:rsidR="00065E4F">
        <w:t>S</w:t>
      </w:r>
      <w:r w:rsidRPr="00027A46">
        <w:t>ection T.4 for definitions.</w:t>
      </w:r>
    </w:p>
    <w:p w:rsidR="00027A46" w:rsidRPr="00027A46" w:rsidRDefault="00027A46" w:rsidP="00B169B5">
      <w:pPr>
        <w:pStyle w:val="ParagraphT121"/>
        <w:numPr>
          <w:ilvl w:val="0"/>
          <w:numId w:val="80"/>
        </w:numPr>
        <w:ind w:hanging="630"/>
        <w:divId w:val="1930701137"/>
      </w:pPr>
      <w:r w:rsidRPr="00027A46">
        <w:t>Font size and display element size is recommended to be designed to account for the user task, including, but not limited to:  the screen size, the input type, lighting conditions, the viewing distance from the device, line length, and color contrast.</w:t>
      </w:r>
    </w:p>
    <w:p w:rsidR="00027A46" w:rsidRPr="00027A46" w:rsidRDefault="00027A46" w:rsidP="00B169B5">
      <w:pPr>
        <w:pStyle w:val="ParagraphT121"/>
        <w:numPr>
          <w:ilvl w:val="0"/>
          <w:numId w:val="80"/>
        </w:numPr>
        <w:ind w:hanging="630"/>
        <w:divId w:val="1930701137"/>
      </w:pPr>
      <w:r w:rsidRPr="00027A46">
        <w:t>If user identification is required, then it is recommended to be the first parameter listed.</w:t>
      </w:r>
    </w:p>
    <w:p w:rsidR="00027A46" w:rsidRPr="00027A46" w:rsidRDefault="00027A46" w:rsidP="00B169B5">
      <w:pPr>
        <w:pStyle w:val="ParagraphT121"/>
        <w:numPr>
          <w:ilvl w:val="0"/>
          <w:numId w:val="80"/>
        </w:numPr>
        <w:ind w:hanging="630"/>
        <w:divId w:val="1930701137"/>
      </w:pPr>
      <w:bookmarkStart w:id="661" w:name="_H5.1.4__Help/Online_Assistance"/>
      <w:bookmarkEnd w:id="661"/>
      <w:r w:rsidRPr="00027A46">
        <w:t>If</w:t>
      </w:r>
      <w:r w:rsidRPr="00027A46">
        <w:rPr>
          <w:spacing w:val="-4"/>
        </w:rPr>
        <w:t xml:space="preserve"> </w:t>
      </w:r>
      <w:r w:rsidRPr="00027A46">
        <w:t>multiple</w:t>
      </w:r>
      <w:r w:rsidRPr="00027A46">
        <w:rPr>
          <w:spacing w:val="-2"/>
        </w:rPr>
        <w:t xml:space="preserve"> </w:t>
      </w:r>
      <w:r w:rsidRPr="00027A46">
        <w:t>displays are used to perform</w:t>
      </w:r>
      <w:r w:rsidRPr="00027A46">
        <w:rPr>
          <w:spacing w:val="-2"/>
        </w:rPr>
        <w:t xml:space="preserve"> </w:t>
      </w:r>
      <w:r w:rsidRPr="00027A46">
        <w:t>a task, then the</w:t>
      </w:r>
      <w:r w:rsidRPr="00027A46">
        <w:rPr>
          <w:spacing w:val="-2"/>
        </w:rPr>
        <w:t xml:space="preserve"> </w:t>
      </w:r>
      <w:r w:rsidRPr="00027A46">
        <w:t>number</w:t>
      </w:r>
      <w:r w:rsidRPr="00027A46">
        <w:rPr>
          <w:spacing w:val="-3"/>
        </w:rPr>
        <w:t xml:space="preserve"> </w:t>
      </w:r>
      <w:r w:rsidRPr="00027A46">
        <w:t>of displays available</w:t>
      </w:r>
      <w:r w:rsidRPr="00027A46">
        <w:rPr>
          <w:spacing w:val="69"/>
        </w:rPr>
        <w:t xml:space="preserve"> </w:t>
      </w:r>
      <w:r w:rsidRPr="00027A46">
        <w:t>is recommended to</w:t>
      </w:r>
      <w:r w:rsidRPr="00027A46">
        <w:rPr>
          <w:spacing w:val="-2"/>
        </w:rPr>
        <w:t xml:space="preserve"> </w:t>
      </w:r>
      <w:r w:rsidRPr="00027A46">
        <w:t>be indicated.</w:t>
      </w:r>
    </w:p>
    <w:p w:rsidR="00027A46" w:rsidRPr="00027A46" w:rsidRDefault="00027A46" w:rsidP="00B169B5">
      <w:pPr>
        <w:pStyle w:val="ParagraphT121"/>
        <w:numPr>
          <w:ilvl w:val="0"/>
          <w:numId w:val="80"/>
        </w:numPr>
        <w:ind w:hanging="630"/>
        <w:divId w:val="1930701137"/>
      </w:pPr>
      <w:r w:rsidRPr="00027A46">
        <w:t xml:space="preserve">A portion of a total is recommended to be depicted with “of” or “/” (e.g., 1 of 2, </w:t>
      </w:r>
      <w:bookmarkStart w:id="662" w:name="_H6.1.3__Attention_Symbol"/>
      <w:bookmarkEnd w:id="662"/>
      <w:r w:rsidRPr="00027A46">
        <w:t>7/8).</w:t>
      </w:r>
    </w:p>
    <w:p w:rsidR="00027A46" w:rsidRPr="00027A46" w:rsidRDefault="00027A46" w:rsidP="00B169B5">
      <w:pPr>
        <w:pStyle w:val="ParagraphT121"/>
        <w:numPr>
          <w:ilvl w:val="0"/>
          <w:numId w:val="80"/>
        </w:numPr>
        <w:ind w:hanging="630"/>
        <w:divId w:val="1930701137"/>
      </w:pPr>
      <w:r w:rsidRPr="00027A46">
        <w:t>A range is recommended to be depicted with the article “to” or “-“ (e.g., 1 to 10, 1-100).</w:t>
      </w:r>
    </w:p>
    <w:p w:rsidR="00027A46" w:rsidRPr="00027A46" w:rsidRDefault="00027A46" w:rsidP="00B169B5">
      <w:pPr>
        <w:pStyle w:val="ParagraphT121"/>
        <w:numPr>
          <w:ilvl w:val="0"/>
          <w:numId w:val="80"/>
        </w:numPr>
        <w:ind w:hanging="630"/>
        <w:divId w:val="1930701137"/>
      </w:pPr>
      <w:r w:rsidRPr="00027A46">
        <w:t>Multiple lines of text is recommended to avoid incorrect (i.e., unnatural) divisions or hyphenations in a word.</w:t>
      </w:r>
    </w:p>
    <w:p w:rsidR="00027A46" w:rsidRPr="00027A46" w:rsidRDefault="00027A46" w:rsidP="00B169B5">
      <w:pPr>
        <w:pStyle w:val="ParagraphT121"/>
        <w:numPr>
          <w:ilvl w:val="0"/>
          <w:numId w:val="80"/>
        </w:numPr>
        <w:ind w:hanging="630"/>
        <w:divId w:val="1930701137"/>
      </w:pPr>
      <w:r w:rsidRPr="00027A46">
        <w:t>Horizontal scrolling is recommended to be avoided.</w:t>
      </w:r>
    </w:p>
    <w:p w:rsidR="00027A46" w:rsidRPr="00027A46" w:rsidRDefault="00027A46" w:rsidP="00B169B5">
      <w:pPr>
        <w:pStyle w:val="ParagraphT121"/>
        <w:numPr>
          <w:ilvl w:val="0"/>
          <w:numId w:val="80"/>
        </w:numPr>
        <w:ind w:hanging="630"/>
        <w:divId w:val="1930701137"/>
      </w:pPr>
      <w:r w:rsidRPr="00027A46">
        <w:t>If page content continues beyond the active screen borders, then the continuing page is recommended to be indicated (i.e., avoid a false bottom).</w:t>
      </w:r>
    </w:p>
    <w:p w:rsidR="00027A46" w:rsidRPr="00027A46" w:rsidRDefault="00027A46" w:rsidP="00B169B5">
      <w:pPr>
        <w:pStyle w:val="ParagraphT121"/>
        <w:numPr>
          <w:ilvl w:val="0"/>
          <w:numId w:val="80"/>
        </w:numPr>
        <w:ind w:hanging="630"/>
        <w:divId w:val="1930701137"/>
      </w:pPr>
      <w:r w:rsidRPr="00027A46">
        <w:t>If a</w:t>
      </w:r>
      <w:r w:rsidRPr="00027A46">
        <w:rPr>
          <w:spacing w:val="1"/>
        </w:rPr>
        <w:t xml:space="preserve"> software </w:t>
      </w:r>
      <w:r w:rsidRPr="00027A46">
        <w:t>display</w:t>
      </w:r>
      <w:r w:rsidRPr="00027A46">
        <w:rPr>
          <w:spacing w:val="-2"/>
        </w:rPr>
        <w:t xml:space="preserve"> </w:t>
      </w:r>
      <w:r w:rsidRPr="00027A46">
        <w:t>shows the same</w:t>
      </w:r>
      <w:r w:rsidRPr="00027A46">
        <w:rPr>
          <w:spacing w:val="-2"/>
        </w:rPr>
        <w:t xml:space="preserve"> </w:t>
      </w:r>
      <w:r w:rsidRPr="00027A46">
        <w:t>data</w:t>
      </w:r>
      <w:r w:rsidRPr="00027A46">
        <w:rPr>
          <w:spacing w:val="5"/>
        </w:rPr>
        <w:t xml:space="preserve"> </w:t>
      </w:r>
      <w:r w:rsidRPr="00027A46">
        <w:t>as</w:t>
      </w:r>
      <w:r w:rsidRPr="00027A46">
        <w:rPr>
          <w:spacing w:val="-2"/>
        </w:rPr>
        <w:t xml:space="preserve"> </w:t>
      </w:r>
      <w:r w:rsidRPr="00027A46">
        <w:t>a hardware display, it</w:t>
      </w:r>
      <w:r w:rsidRPr="00027A46">
        <w:rPr>
          <w:spacing w:val="-3"/>
        </w:rPr>
        <w:t xml:space="preserve"> </w:t>
      </w:r>
      <w:r w:rsidRPr="00027A46">
        <w:t>is recommended to</w:t>
      </w:r>
      <w:r w:rsidRPr="00027A46">
        <w:rPr>
          <w:spacing w:val="-3"/>
        </w:rPr>
        <w:t xml:space="preserve"> </w:t>
      </w:r>
      <w:r w:rsidRPr="00027A46">
        <w:t>emulate the hardware layout, functions, and nomenclature (e.g.,</w:t>
      </w:r>
      <w:r w:rsidRPr="00027A46">
        <w:rPr>
          <w:spacing w:val="53"/>
        </w:rPr>
        <w:t xml:space="preserve"> </w:t>
      </w:r>
      <w:r w:rsidRPr="00027A46">
        <w:t>hardware panel, video</w:t>
      </w:r>
      <w:r w:rsidRPr="00027A46">
        <w:rPr>
          <w:spacing w:val="1"/>
        </w:rPr>
        <w:t xml:space="preserve"> </w:t>
      </w:r>
      <w:r w:rsidRPr="00027A46">
        <w:t>overlay, keypad layout).</w:t>
      </w:r>
    </w:p>
    <w:p w:rsidR="00027A46" w:rsidRPr="00027A46" w:rsidRDefault="00027A46" w:rsidP="00B169B5">
      <w:pPr>
        <w:pStyle w:val="ParagraphT121"/>
        <w:numPr>
          <w:ilvl w:val="0"/>
          <w:numId w:val="80"/>
        </w:numPr>
        <w:ind w:hanging="630"/>
        <w:divId w:val="1930701137"/>
      </w:pPr>
      <w:r w:rsidRPr="00027A46">
        <w:t>Notes on a display are recommended to only provide clarifying information.  Supplemental information is generally included in Help file.</w:t>
      </w:r>
    </w:p>
    <w:p w:rsidR="00027A46" w:rsidRPr="00027A46" w:rsidRDefault="00027A46" w:rsidP="00B169B5">
      <w:pPr>
        <w:pStyle w:val="ParagraphT121"/>
        <w:numPr>
          <w:ilvl w:val="0"/>
          <w:numId w:val="80"/>
        </w:numPr>
        <w:ind w:hanging="630"/>
        <w:divId w:val="1930701137"/>
      </w:pPr>
      <w:r w:rsidRPr="00027A46">
        <w:t>Separate regions of the display are recommended to be labeled appropriately with a Graphical Location Identifier (GLI).</w:t>
      </w:r>
    </w:p>
    <w:p w:rsidR="00027A46" w:rsidRPr="00027A46" w:rsidRDefault="00027A46" w:rsidP="00B169B5">
      <w:pPr>
        <w:pStyle w:val="ParagraphT121"/>
        <w:numPr>
          <w:ilvl w:val="0"/>
          <w:numId w:val="80"/>
        </w:numPr>
        <w:ind w:hanging="630"/>
        <w:divId w:val="1930701137"/>
      </w:pPr>
      <w:r w:rsidRPr="00027A46">
        <w:t>Omitted elements in between two display elements present on the display are recommended to be visually represented (e.g., a dashed line).</w:t>
      </w:r>
    </w:p>
    <w:p w:rsidR="00027A46" w:rsidRPr="00027A46" w:rsidRDefault="00027A46" w:rsidP="00B169B5">
      <w:pPr>
        <w:pStyle w:val="ParagraphT121"/>
        <w:numPr>
          <w:ilvl w:val="0"/>
          <w:numId w:val="80"/>
        </w:numPr>
        <w:ind w:hanging="630"/>
        <w:divId w:val="1930701137"/>
      </w:pPr>
      <w:r w:rsidRPr="00027A46">
        <w:t>Procedural displays</w:t>
      </w:r>
      <w:r w:rsidRPr="00027A46">
        <w:rPr>
          <w:spacing w:val="-2"/>
        </w:rPr>
        <w:t xml:space="preserve"> are required to </w:t>
      </w:r>
      <w:r w:rsidRPr="00027A46">
        <w:t>use the procedure format per</w:t>
      </w:r>
      <w:r w:rsidRPr="00027A46">
        <w:rPr>
          <w:spacing w:val="-3"/>
        </w:rPr>
        <w:t xml:space="preserve"> </w:t>
      </w:r>
      <w:r w:rsidRPr="00027A46">
        <w:t xml:space="preserve">SSP 50253 as the basis of the display layout. </w:t>
      </w:r>
      <w:r w:rsidR="00224607">
        <w:t xml:space="preserve">See </w:t>
      </w:r>
      <w:r w:rsidR="00065E4F">
        <w:t>S</w:t>
      </w:r>
      <w:r w:rsidR="00224607">
        <w:t>ection T.4 for definition.</w:t>
      </w:r>
    </w:p>
    <w:p w:rsidR="00027A46" w:rsidRPr="00027A46" w:rsidRDefault="00027A46" w:rsidP="00224607">
      <w:pPr>
        <w:pStyle w:val="AppLvl3"/>
        <w:divId w:val="1930701137"/>
      </w:pPr>
      <w:r>
        <w:t>T.</w:t>
      </w:r>
      <w:r w:rsidRPr="00027A46">
        <w:t>3.4.1</w:t>
      </w:r>
      <w:r w:rsidR="00501441">
        <w:tab/>
      </w:r>
      <w:r w:rsidRPr="00027A46">
        <w:t>Navigation</w:t>
      </w:r>
    </w:p>
    <w:p w:rsidR="00027A46" w:rsidRPr="00027A46" w:rsidRDefault="00027A46" w:rsidP="00B169B5">
      <w:pPr>
        <w:pStyle w:val="ParagraphT121"/>
        <w:numPr>
          <w:ilvl w:val="0"/>
          <w:numId w:val="81"/>
        </w:numPr>
        <w:ind w:hanging="720"/>
        <w:divId w:val="1930701137"/>
      </w:pPr>
      <w:r w:rsidRPr="00027A46">
        <w:t>A method to</w:t>
      </w:r>
      <w:r w:rsidRPr="00027A46">
        <w:rPr>
          <w:spacing w:val="-2"/>
        </w:rPr>
        <w:t xml:space="preserve"> </w:t>
      </w:r>
      <w:r w:rsidRPr="00027A46">
        <w:t>access</w:t>
      </w:r>
      <w:r w:rsidRPr="00027A46">
        <w:rPr>
          <w:spacing w:val="-2"/>
        </w:rPr>
        <w:t xml:space="preserve"> </w:t>
      </w:r>
      <w:r w:rsidRPr="00027A46">
        <w:t>a hierarchical menu is recommended to</w:t>
      </w:r>
      <w:r w:rsidRPr="00027A46">
        <w:rPr>
          <w:spacing w:val="-2"/>
        </w:rPr>
        <w:t xml:space="preserve"> </w:t>
      </w:r>
      <w:r w:rsidRPr="00027A46">
        <w:t>be</w:t>
      </w:r>
      <w:r w:rsidRPr="00027A46">
        <w:rPr>
          <w:spacing w:val="-2"/>
        </w:rPr>
        <w:t xml:space="preserve"> </w:t>
      </w:r>
      <w:r w:rsidRPr="00027A46">
        <w:t>provided (e.g., a</w:t>
      </w:r>
      <w:r w:rsidRPr="00027A46">
        <w:rPr>
          <w:spacing w:val="1"/>
        </w:rPr>
        <w:t xml:space="preserve"> </w:t>
      </w:r>
      <w:r w:rsidRPr="00027A46">
        <w:t>navigation tree).</w:t>
      </w:r>
    </w:p>
    <w:p w:rsidR="00027A46" w:rsidRPr="00027A46" w:rsidRDefault="00027A46" w:rsidP="00B169B5">
      <w:pPr>
        <w:pStyle w:val="ParagraphT121"/>
        <w:numPr>
          <w:ilvl w:val="0"/>
          <w:numId w:val="81"/>
        </w:numPr>
        <w:ind w:hanging="720"/>
        <w:divId w:val="1930701137"/>
      </w:pPr>
      <w:r w:rsidRPr="00027A46">
        <w:t>A method to identify the displays that are currently</w:t>
      </w:r>
      <w:r w:rsidRPr="00027A46">
        <w:rPr>
          <w:spacing w:val="-3"/>
        </w:rPr>
        <w:t xml:space="preserve"> </w:t>
      </w:r>
      <w:r w:rsidRPr="00027A46">
        <w:t>open is recommended to</w:t>
      </w:r>
      <w:r w:rsidRPr="00027A46">
        <w:rPr>
          <w:spacing w:val="-2"/>
        </w:rPr>
        <w:t xml:space="preserve"> </w:t>
      </w:r>
      <w:r w:rsidRPr="00027A46">
        <w:t>be</w:t>
      </w:r>
      <w:r w:rsidRPr="00027A46">
        <w:rPr>
          <w:spacing w:val="-2"/>
        </w:rPr>
        <w:t xml:space="preserve"> </w:t>
      </w:r>
      <w:r w:rsidRPr="00027A46">
        <w:t>provided.</w:t>
      </w:r>
    </w:p>
    <w:p w:rsidR="00027A46" w:rsidRPr="00027A46" w:rsidRDefault="00027A46" w:rsidP="00B169B5">
      <w:pPr>
        <w:pStyle w:val="ParagraphT121"/>
        <w:numPr>
          <w:ilvl w:val="0"/>
          <w:numId w:val="81"/>
        </w:numPr>
        <w:ind w:hanging="720"/>
        <w:divId w:val="1930701137"/>
      </w:pPr>
      <w:r w:rsidRPr="00027A46">
        <w:t>Users are recommended to be able to return to the initial display within three actions.</w:t>
      </w:r>
    </w:p>
    <w:p w:rsidR="00027A46" w:rsidRPr="00027A46" w:rsidRDefault="00027A46" w:rsidP="00B169B5">
      <w:pPr>
        <w:pStyle w:val="ParagraphT121"/>
        <w:numPr>
          <w:ilvl w:val="0"/>
          <w:numId w:val="81"/>
        </w:numPr>
        <w:ind w:hanging="720"/>
        <w:divId w:val="1930701137"/>
      </w:pPr>
      <w:r w:rsidRPr="00027A46">
        <w:t>A display</w:t>
      </w:r>
      <w:r w:rsidRPr="00027A46">
        <w:rPr>
          <w:spacing w:val="-3"/>
        </w:rPr>
        <w:t xml:space="preserve"> </w:t>
      </w:r>
      <w:r w:rsidRPr="00027A46">
        <w:t>is recommended to provide navigation</w:t>
      </w:r>
      <w:r w:rsidRPr="00027A46">
        <w:rPr>
          <w:spacing w:val="4"/>
        </w:rPr>
        <w:t xml:space="preserve"> </w:t>
      </w:r>
      <w:r w:rsidRPr="00027A46">
        <w:t>to</w:t>
      </w:r>
      <w:r w:rsidRPr="00027A46">
        <w:rPr>
          <w:spacing w:val="1"/>
        </w:rPr>
        <w:t xml:space="preserve"> </w:t>
      </w:r>
      <w:r w:rsidRPr="00027A46">
        <w:t>its lower tiers.</w:t>
      </w:r>
    </w:p>
    <w:p w:rsidR="00027A46" w:rsidRPr="00027A46" w:rsidRDefault="00027A46" w:rsidP="00B169B5">
      <w:pPr>
        <w:pStyle w:val="ParagraphT121"/>
        <w:numPr>
          <w:ilvl w:val="0"/>
          <w:numId w:val="81"/>
        </w:numPr>
        <w:ind w:hanging="720"/>
        <w:divId w:val="1930701137"/>
      </w:pPr>
      <w:r w:rsidRPr="00027A46">
        <w:t>Display elements</w:t>
      </w:r>
      <w:r w:rsidRPr="00027A46">
        <w:rPr>
          <w:spacing w:val="-3"/>
        </w:rPr>
        <w:t xml:space="preserve"> </w:t>
      </w:r>
      <w:r w:rsidRPr="00027A46">
        <w:t>for</w:t>
      </w:r>
      <w:r w:rsidRPr="00027A46">
        <w:rPr>
          <w:spacing w:val="-3"/>
        </w:rPr>
        <w:t xml:space="preserve"> </w:t>
      </w:r>
      <w:r w:rsidRPr="00027A46">
        <w:t>moving forward or backward between pages of a display are recommended to</w:t>
      </w:r>
      <w:r w:rsidRPr="00027A46">
        <w:rPr>
          <w:spacing w:val="1"/>
        </w:rPr>
        <w:t xml:space="preserve"> </w:t>
      </w:r>
      <w:r w:rsidRPr="00027A46">
        <w:t>be clearly indicated (e.g., buttons</w:t>
      </w:r>
      <w:r w:rsidRPr="00027A46">
        <w:rPr>
          <w:spacing w:val="-3"/>
        </w:rPr>
        <w:t xml:space="preserve"> </w:t>
      </w:r>
      <w:r w:rsidRPr="00027A46">
        <w:t>labeled</w:t>
      </w:r>
      <w:r w:rsidRPr="00027A46">
        <w:rPr>
          <w:spacing w:val="1"/>
        </w:rPr>
        <w:t xml:space="preserve"> </w:t>
      </w:r>
      <w:r w:rsidRPr="00027A46">
        <w:t>“Back”</w:t>
      </w:r>
      <w:r w:rsidRPr="00027A46">
        <w:rPr>
          <w:spacing w:val="-3"/>
        </w:rPr>
        <w:t xml:space="preserve"> </w:t>
      </w:r>
      <w:r w:rsidRPr="00027A46">
        <w:t>and</w:t>
      </w:r>
      <w:r w:rsidRPr="00027A46">
        <w:rPr>
          <w:spacing w:val="-2"/>
        </w:rPr>
        <w:t xml:space="preserve"> </w:t>
      </w:r>
      <w:r w:rsidRPr="00027A46">
        <w:t>“Forward” or navigation arrow icons).</w:t>
      </w:r>
    </w:p>
    <w:p w:rsidR="00027A46" w:rsidRPr="00224607" w:rsidRDefault="00027A46" w:rsidP="00224607">
      <w:pPr>
        <w:pStyle w:val="AppLvl3"/>
        <w:divId w:val="1930701137"/>
      </w:pPr>
      <w:r w:rsidRPr="00224607">
        <w:t>T.3.4.2</w:t>
      </w:r>
      <w:r w:rsidR="00501441" w:rsidRPr="00224607">
        <w:tab/>
      </w:r>
      <w:r w:rsidRPr="00224607">
        <w:t>Color</w:t>
      </w:r>
    </w:p>
    <w:p w:rsidR="00027A46" w:rsidRPr="00027A46" w:rsidRDefault="00027A46" w:rsidP="00224607">
      <w:pPr>
        <w:pStyle w:val="ParagraphT121"/>
        <w:ind w:left="720" w:hanging="720"/>
        <w:divId w:val="1930701137"/>
      </w:pPr>
      <w:r w:rsidRPr="00027A46">
        <w:rPr>
          <w:rFonts w:eastAsia="Times" w:cs="Times"/>
        </w:rPr>
        <w:t>A.</w:t>
      </w:r>
      <w:r w:rsidR="00224607">
        <w:rPr>
          <w:rFonts w:eastAsia="Times" w:cs="Times"/>
        </w:rPr>
        <w:tab/>
      </w:r>
      <w:r w:rsidRPr="00027A46">
        <w:rPr>
          <w:rFonts w:eastAsia="Times"/>
          <w:sz w:val="14"/>
          <w:szCs w:val="14"/>
        </w:rPr>
        <w:t xml:space="preserve"> </w:t>
      </w:r>
      <w:r w:rsidRPr="00027A46">
        <w:t xml:space="preserve">Colors in </w:t>
      </w:r>
      <w:r w:rsidRPr="00027A46">
        <w:fldChar w:fldCharType="begin" w:fldLock="1"/>
      </w:r>
      <w:r w:rsidRPr="00027A46">
        <w:instrText xml:space="preserve"> REF _Ref437613412 \h  \* MERGEFORMAT </w:instrText>
      </w:r>
      <w:r w:rsidRPr="00027A46">
        <w:fldChar w:fldCharType="end"/>
      </w:r>
      <w:r w:rsidRPr="00027A46">
        <w:fldChar w:fldCharType="begin" w:fldLock="1"/>
      </w:r>
      <w:r w:rsidRPr="00027A46">
        <w:instrText xml:space="preserve"> REF _Ref437613412 \h  \* MERGEFORMAT </w:instrText>
      </w:r>
      <w:r w:rsidRPr="00027A46">
        <w:fldChar w:fldCharType="separate"/>
      </w:r>
      <w:r w:rsidRPr="00027A46">
        <w:t>Table T</w:t>
      </w:r>
      <w:r w:rsidRPr="00027A46">
        <w:fldChar w:fldCharType="end"/>
      </w:r>
      <w:r w:rsidRPr="00027A46">
        <w:t xml:space="preserve"> 3.4.2-1 are required to be limited to the meaning defined.</w:t>
      </w:r>
    </w:p>
    <w:tbl>
      <w:tblPr>
        <w:tblW w:w="9360" w:type="dxa"/>
        <w:jc w:val="center"/>
        <w:tblLayout w:type="fixed"/>
        <w:tblCellMar>
          <w:left w:w="0" w:type="dxa"/>
          <w:right w:w="0" w:type="dxa"/>
        </w:tblCellMar>
        <w:tblLook w:val="01E0" w:firstRow="1" w:lastRow="1" w:firstColumn="1" w:lastColumn="1" w:noHBand="0" w:noVBand="0"/>
      </w:tblPr>
      <w:tblGrid>
        <w:gridCol w:w="4884"/>
        <w:gridCol w:w="1831"/>
        <w:gridCol w:w="1017"/>
        <w:gridCol w:w="1628"/>
      </w:tblGrid>
      <w:tr w:rsidR="00027A46" w:rsidRPr="00027A46" w:rsidTr="00027A46">
        <w:trPr>
          <w:divId w:val="1930701137"/>
          <w:cantSplit/>
          <w:trHeight w:val="458"/>
          <w:tblHeader/>
          <w:jc w:val="center"/>
        </w:trPr>
        <w:tc>
          <w:tcPr>
            <w:tcW w:w="9360" w:type="dxa"/>
            <w:gridSpan w:val="4"/>
            <w:tcBorders>
              <w:top w:val="nil"/>
              <w:left w:val="nil"/>
              <w:bottom w:val="single" w:sz="6" w:space="0" w:color="000000"/>
              <w:right w:val="nil"/>
            </w:tcBorders>
            <w:tcMar>
              <w:top w:w="0" w:type="dxa"/>
              <w:left w:w="43" w:type="dxa"/>
              <w:bottom w:w="0" w:type="dxa"/>
              <w:right w:w="43" w:type="dxa"/>
            </w:tcMar>
            <w:hideMark/>
          </w:tcPr>
          <w:p w:rsidR="00027A46" w:rsidRPr="00027A46" w:rsidRDefault="00027A46" w:rsidP="0016635B">
            <w:pPr>
              <w:pStyle w:val="TableTitleContinued"/>
              <w:rPr>
                <w:rFonts w:eastAsia="Arial" w:cs="Arial"/>
              </w:rPr>
            </w:pPr>
            <w:bookmarkStart w:id="663" w:name="_Ref437613412"/>
            <w:r w:rsidRPr="00027A46">
              <w:t xml:space="preserve">TABLE </w:t>
            </w:r>
            <w:r w:rsidR="00CC6E76">
              <w:rPr>
                <w:noProof/>
              </w:rPr>
              <w:fldChar w:fldCharType="begin"/>
            </w:r>
            <w:r w:rsidR="00CC6E76">
              <w:rPr>
                <w:noProof/>
              </w:rPr>
              <w:instrText xml:space="preserve"> SEQ APPENDIX \* ALPHABETIC \c \* MERGEFORMAT </w:instrText>
            </w:r>
            <w:r w:rsidR="00CC6E76">
              <w:rPr>
                <w:noProof/>
              </w:rPr>
              <w:fldChar w:fldCharType="separate"/>
            </w:r>
            <w:r w:rsidR="00E44516">
              <w:rPr>
                <w:noProof/>
              </w:rPr>
              <w:t xml:space="preserve"> </w:t>
            </w:r>
            <w:r w:rsidR="00CC6E76">
              <w:rPr>
                <w:noProof/>
              </w:rPr>
              <w:fldChar w:fldCharType="end"/>
            </w:r>
            <w:bookmarkEnd w:id="663"/>
            <w:r w:rsidR="00CA44F5">
              <w:rPr>
                <w:noProof/>
              </w:rPr>
              <w:t>T.</w:t>
            </w:r>
            <w:r w:rsidRPr="00027A46">
              <w:t>3.4.2-</w:t>
            </w:r>
            <w:r w:rsidR="00CC6E76">
              <w:rPr>
                <w:noProof/>
              </w:rPr>
              <w:fldChar w:fldCharType="begin"/>
            </w:r>
            <w:r w:rsidR="00CC6E76">
              <w:rPr>
                <w:noProof/>
              </w:rPr>
              <w:instrText xml:space="preserve"> SEQ Table \* Arabic \r1 \* MERGEFORMAT </w:instrText>
            </w:r>
            <w:r w:rsidR="00CC6E76">
              <w:rPr>
                <w:noProof/>
              </w:rPr>
              <w:fldChar w:fldCharType="separate"/>
            </w:r>
            <w:r w:rsidR="00E44516">
              <w:rPr>
                <w:noProof/>
              </w:rPr>
              <w:t>1</w:t>
            </w:r>
            <w:r w:rsidR="00CC6E76">
              <w:rPr>
                <w:noProof/>
              </w:rPr>
              <w:fldChar w:fldCharType="end"/>
            </w:r>
            <w:r w:rsidRPr="00027A46">
              <w:t xml:space="preserve"> </w:t>
            </w:r>
            <w:r w:rsidRPr="00027A46">
              <w:rPr>
                <w:spacing w:val="60"/>
              </w:rPr>
              <w:t xml:space="preserve"> </w:t>
            </w:r>
            <w:r w:rsidRPr="00027A46">
              <w:t>COLOR CODING</w:t>
            </w:r>
          </w:p>
        </w:tc>
      </w:tr>
      <w:tr w:rsidR="00027A46" w:rsidRPr="00027A46" w:rsidTr="00027A46">
        <w:trPr>
          <w:divId w:val="1930701137"/>
          <w:cantSplit/>
          <w:tblHeader/>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t>Meaning</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t>Color Name</w:t>
            </w:r>
          </w:p>
        </w:tc>
        <w:tc>
          <w:tcPr>
            <w:tcW w:w="1017"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t>Color</w:t>
            </w: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t>RGB Value</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Used for indicating nominal operational</w:t>
            </w:r>
            <w:r w:rsidRPr="00027A46">
              <w:rPr>
                <w:spacing w:val="-2"/>
              </w:rPr>
              <w:t xml:space="preserve"> </w:t>
            </w:r>
            <w:r w:rsidRPr="00027A46">
              <w:t>status</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Blue, Dodger</w:t>
            </w:r>
          </w:p>
        </w:tc>
        <w:tc>
          <w:tcPr>
            <w:tcW w:w="1017" w:type="dxa"/>
            <w:tcBorders>
              <w:top w:val="single" w:sz="6" w:space="0" w:color="000000"/>
              <w:left w:val="single" w:sz="6" w:space="0" w:color="000000"/>
              <w:bottom w:val="single" w:sz="6" w:space="0" w:color="000000"/>
              <w:right w:val="single" w:sz="6" w:space="0" w:color="000000"/>
            </w:tcBorders>
            <w:shd w:val="clear" w:color="auto" w:fill="1E90FF"/>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30,144,255</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Generic</w:t>
            </w:r>
            <w:r w:rsidRPr="00027A46">
              <w:rPr>
                <w:spacing w:val="-2"/>
              </w:rPr>
              <w:t xml:space="preserve"> </w:t>
            </w:r>
            <w:r w:rsidRPr="00027A46">
              <w:t>non-toxic</w:t>
            </w:r>
            <w:r w:rsidRPr="00027A46">
              <w:rPr>
                <w:spacing w:val="1"/>
              </w:rPr>
              <w:t xml:space="preserve"> </w:t>
            </w:r>
            <w:r w:rsidRPr="00027A46">
              <w:t>coolant (e.g., Polymethyl Siloxane and</w:t>
            </w:r>
            <w:r w:rsidRPr="00027A46">
              <w:rPr>
                <w:spacing w:val="47"/>
              </w:rPr>
              <w:t xml:space="preserve"> </w:t>
            </w:r>
            <w:r w:rsidRPr="00027A46">
              <w:t>Triol)</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Blue, Light</w:t>
            </w:r>
          </w:p>
        </w:tc>
        <w:tc>
          <w:tcPr>
            <w:tcW w:w="1017" w:type="dxa"/>
            <w:tcBorders>
              <w:top w:val="single" w:sz="6" w:space="0" w:color="000000"/>
              <w:left w:val="single" w:sz="6" w:space="0" w:color="000000"/>
              <w:bottom w:val="single" w:sz="6" w:space="0" w:color="000000"/>
              <w:right w:val="single" w:sz="6" w:space="0" w:color="000000"/>
            </w:tcBorders>
            <w:shd w:val="clear" w:color="auto" w:fill="ADD8E6"/>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173,216,230</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Parameter is</w:t>
            </w:r>
            <w:r w:rsidRPr="00027A46">
              <w:rPr>
                <w:spacing w:val="1"/>
              </w:rPr>
              <w:t xml:space="preserve"> </w:t>
            </w:r>
            <w:r w:rsidRPr="00027A46">
              <w:t>not being</w:t>
            </w:r>
            <w:r w:rsidRPr="00027A46">
              <w:rPr>
                <w:spacing w:val="-2"/>
              </w:rPr>
              <w:t xml:space="preserve"> </w:t>
            </w:r>
            <w:r w:rsidRPr="00027A46">
              <w:t>updated.  Connection with the data</w:t>
            </w:r>
            <w:r w:rsidRPr="00027A46">
              <w:rPr>
                <w:spacing w:val="55"/>
              </w:rPr>
              <w:t xml:space="preserve"> </w:t>
            </w:r>
            <w:r w:rsidRPr="00027A46">
              <w:t>stream</w:t>
            </w:r>
            <w:r w:rsidRPr="00027A46">
              <w:rPr>
                <w:spacing w:val="1"/>
              </w:rPr>
              <w:t xml:space="preserve"> </w:t>
            </w:r>
            <w:r w:rsidRPr="00027A46">
              <w:t>has</w:t>
            </w:r>
            <w:r w:rsidRPr="00027A46">
              <w:rPr>
                <w:spacing w:val="1"/>
              </w:rPr>
              <w:t xml:space="preserve"> </w:t>
            </w:r>
            <w:r w:rsidRPr="00027A46">
              <w:t>been</w:t>
            </w:r>
            <w:r w:rsidRPr="00027A46">
              <w:rPr>
                <w:spacing w:val="-2"/>
              </w:rPr>
              <w:t xml:space="preserve"> </w:t>
            </w:r>
            <w:r w:rsidRPr="00027A46">
              <w:t>lost</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Cyan</w:t>
            </w:r>
          </w:p>
        </w:tc>
        <w:tc>
          <w:tcPr>
            <w:tcW w:w="1017" w:type="dxa"/>
            <w:tcBorders>
              <w:top w:val="single" w:sz="6" w:space="0" w:color="000000"/>
              <w:left w:val="single" w:sz="6" w:space="0" w:color="000000"/>
              <w:bottom w:val="single" w:sz="6" w:space="0" w:color="000000"/>
              <w:right w:val="single" w:sz="6" w:space="0" w:color="000000"/>
            </w:tcBorders>
            <w:shd w:val="clear" w:color="auto" w:fill="00FFFF"/>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0,255,255</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Generic</w:t>
            </w:r>
            <w:r w:rsidRPr="00027A46">
              <w:rPr>
                <w:spacing w:val="-2"/>
              </w:rPr>
              <w:t xml:space="preserve"> </w:t>
            </w:r>
            <w:r w:rsidRPr="00027A46">
              <w:t>toxic</w:t>
            </w:r>
            <w:r w:rsidRPr="00027A46">
              <w:rPr>
                <w:spacing w:val="1"/>
              </w:rPr>
              <w:t xml:space="preserve"> </w:t>
            </w:r>
            <w:r w:rsidRPr="00027A46">
              <w:t>coolant (e.g., Ethylene Glycol)</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Brown</w:t>
            </w:r>
          </w:p>
        </w:tc>
        <w:tc>
          <w:tcPr>
            <w:tcW w:w="1017" w:type="dxa"/>
            <w:tcBorders>
              <w:top w:val="single" w:sz="6" w:space="0" w:color="000000"/>
              <w:left w:val="single" w:sz="6" w:space="0" w:color="000000"/>
              <w:bottom w:val="single" w:sz="6" w:space="0" w:color="000000"/>
              <w:right w:val="single" w:sz="6" w:space="0" w:color="000000"/>
            </w:tcBorders>
            <w:shd w:val="clear" w:color="auto" w:fill="A52A2A"/>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165,42,42</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A</w:t>
            </w:r>
            <w:r w:rsidRPr="00027A46">
              <w:rPr>
                <w:spacing w:val="1"/>
              </w:rPr>
              <w:t xml:space="preserve">n active </w:t>
            </w:r>
            <w:r w:rsidRPr="00027A46">
              <w:t>state</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Green</w:t>
            </w:r>
          </w:p>
        </w:tc>
        <w:tc>
          <w:tcPr>
            <w:tcW w:w="1017" w:type="dxa"/>
            <w:tcBorders>
              <w:top w:val="single" w:sz="6" w:space="0" w:color="000000"/>
              <w:left w:val="single" w:sz="6" w:space="0" w:color="000000"/>
              <w:bottom w:val="single" w:sz="6" w:space="0" w:color="000000"/>
              <w:right w:val="single" w:sz="6" w:space="0" w:color="000000"/>
            </w:tcBorders>
            <w:shd w:val="clear" w:color="auto" w:fill="00FF00"/>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0,255,0</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rPr>
                <w:rFonts w:eastAsia="Arial"/>
              </w:rPr>
              <w:t>Alert.  Used to</w:t>
            </w:r>
            <w:r w:rsidRPr="00027A46">
              <w:rPr>
                <w:rFonts w:eastAsia="Arial"/>
                <w:spacing w:val="-2"/>
              </w:rPr>
              <w:t xml:space="preserve"> </w:t>
            </w:r>
            <w:r w:rsidRPr="00027A46">
              <w:rPr>
                <w:rFonts w:eastAsia="Arial"/>
              </w:rPr>
              <w:t>draw</w:t>
            </w:r>
            <w:r w:rsidRPr="00027A46">
              <w:rPr>
                <w:rFonts w:eastAsia="Arial"/>
                <w:spacing w:val="-3"/>
              </w:rPr>
              <w:t xml:space="preserve"> </w:t>
            </w:r>
            <w:r w:rsidRPr="00027A46">
              <w:rPr>
                <w:rFonts w:eastAsia="Arial"/>
              </w:rPr>
              <w:t>user</w:t>
            </w:r>
            <w:r w:rsidRPr="00027A46">
              <w:rPr>
                <w:rFonts w:eastAsia="Arial"/>
                <w:spacing w:val="-2"/>
              </w:rPr>
              <w:t xml:space="preserve"> </w:t>
            </w:r>
            <w:r w:rsidRPr="00027A46">
              <w:rPr>
                <w:rFonts w:eastAsia="Arial"/>
              </w:rPr>
              <w:t>attention to an</w:t>
            </w:r>
            <w:r w:rsidRPr="00027A46">
              <w:rPr>
                <w:rFonts w:eastAsia="Arial"/>
                <w:spacing w:val="-2"/>
              </w:rPr>
              <w:t xml:space="preserve"> </w:t>
            </w:r>
            <w:r w:rsidRPr="00027A46">
              <w:rPr>
                <w:rFonts w:eastAsia="Arial"/>
              </w:rPr>
              <w:t>important</w:t>
            </w:r>
            <w:r w:rsidRPr="00027A46">
              <w:rPr>
                <w:rFonts w:eastAsia="Arial"/>
                <w:spacing w:val="45"/>
              </w:rPr>
              <w:t xml:space="preserve"> </w:t>
            </w:r>
            <w:r w:rsidRPr="00027A46">
              <w:rPr>
                <w:rFonts w:eastAsia="Arial"/>
              </w:rPr>
              <w:t>condition (e.g., out of limits, error)</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Orange</w:t>
            </w:r>
          </w:p>
        </w:tc>
        <w:tc>
          <w:tcPr>
            <w:tcW w:w="1017" w:type="dxa"/>
            <w:tcBorders>
              <w:top w:val="single" w:sz="6" w:space="0" w:color="000000"/>
              <w:left w:val="single" w:sz="6" w:space="0" w:color="000000"/>
              <w:bottom w:val="single" w:sz="6" w:space="0" w:color="000000"/>
              <w:right w:val="single" w:sz="6" w:space="0" w:color="000000"/>
            </w:tcBorders>
            <w:shd w:val="clear" w:color="auto" w:fill="FFA400"/>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255,165,0</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Parameter has</w:t>
            </w:r>
            <w:r w:rsidRPr="00027A46">
              <w:rPr>
                <w:spacing w:val="1"/>
              </w:rPr>
              <w:t xml:space="preserve"> </w:t>
            </w:r>
            <w:r w:rsidRPr="00027A46">
              <w:t>not</w:t>
            </w:r>
            <w:r w:rsidRPr="00027A46">
              <w:rPr>
                <w:spacing w:val="-2"/>
              </w:rPr>
              <w:t xml:space="preserve"> </w:t>
            </w:r>
            <w:r w:rsidRPr="00027A46">
              <w:t>received</w:t>
            </w:r>
            <w:r w:rsidRPr="00027A46">
              <w:rPr>
                <w:spacing w:val="-2"/>
              </w:rPr>
              <w:t xml:space="preserve"> </w:t>
            </w:r>
            <w:r w:rsidRPr="00027A46">
              <w:t>initial</w:t>
            </w:r>
            <w:r w:rsidRPr="00027A46">
              <w:rPr>
                <w:spacing w:val="53"/>
              </w:rPr>
              <w:t xml:space="preserve"> </w:t>
            </w:r>
            <w:r w:rsidRPr="00027A46">
              <w:t>data</w:t>
            </w:r>
            <w:r w:rsidRPr="00027A46">
              <w:rPr>
                <w:spacing w:val="1"/>
              </w:rPr>
              <w:t xml:space="preserve"> </w:t>
            </w:r>
            <w:r w:rsidRPr="00027A46">
              <w:t>or</w:t>
            </w:r>
            <w:r w:rsidRPr="00027A46">
              <w:rPr>
                <w:spacing w:val="-3"/>
              </w:rPr>
              <w:t xml:space="preserve"> </w:t>
            </w:r>
            <w:r w:rsidRPr="00027A46">
              <w:t>is</w:t>
            </w:r>
            <w:r w:rsidRPr="00027A46">
              <w:rPr>
                <w:spacing w:val="-2"/>
              </w:rPr>
              <w:t xml:space="preserve"> </w:t>
            </w:r>
            <w:r w:rsidRPr="00027A46">
              <w:t>not</w:t>
            </w:r>
            <w:r w:rsidRPr="00027A46">
              <w:rPr>
                <w:spacing w:val="-2"/>
              </w:rPr>
              <w:t xml:space="preserve"> </w:t>
            </w:r>
            <w:r w:rsidRPr="00027A46">
              <w:t>in the data</w:t>
            </w:r>
            <w:r w:rsidRPr="00027A46">
              <w:rPr>
                <w:spacing w:val="-2"/>
              </w:rPr>
              <w:t xml:space="preserve"> </w:t>
            </w:r>
            <w:r w:rsidRPr="00027A46">
              <w:t>stream</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Purple</w:t>
            </w:r>
          </w:p>
        </w:tc>
        <w:tc>
          <w:tcPr>
            <w:tcW w:w="1017" w:type="dxa"/>
            <w:tcBorders>
              <w:top w:val="single" w:sz="6" w:space="0" w:color="000000"/>
              <w:left w:val="single" w:sz="6" w:space="0" w:color="000000"/>
              <w:bottom w:val="single" w:sz="6" w:space="0" w:color="000000"/>
              <w:right w:val="single" w:sz="6" w:space="0" w:color="000000"/>
            </w:tcBorders>
            <w:shd w:val="clear" w:color="auto" w:fill="9F1FEF"/>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160,32,240</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Carbon dioxide</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Plum</w:t>
            </w:r>
          </w:p>
        </w:tc>
        <w:tc>
          <w:tcPr>
            <w:tcW w:w="1017" w:type="dxa"/>
            <w:tcBorders>
              <w:top w:val="single" w:sz="6" w:space="0" w:color="000000"/>
              <w:left w:val="single" w:sz="6" w:space="0" w:color="000000"/>
              <w:bottom w:val="single" w:sz="6" w:space="0" w:color="000000"/>
              <w:right w:val="single" w:sz="6" w:space="0" w:color="000000"/>
            </w:tcBorders>
            <w:shd w:val="clear" w:color="auto" w:fill="DDA0DD"/>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221,160,221</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Reserved only for Emergency and Warning (Class 1 and 2) indications</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Red</w:t>
            </w:r>
          </w:p>
        </w:tc>
        <w:tc>
          <w:tcPr>
            <w:tcW w:w="1017" w:type="dxa"/>
            <w:tcBorders>
              <w:top w:val="single" w:sz="6" w:space="0" w:color="000000"/>
              <w:left w:val="single" w:sz="6" w:space="0" w:color="000000"/>
              <w:bottom w:val="single" w:sz="6" w:space="0" w:color="000000"/>
              <w:right w:val="single" w:sz="6" w:space="0" w:color="000000"/>
            </w:tcBorders>
            <w:shd w:val="clear" w:color="auto" w:fill="FF0000"/>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255,0,0</w:t>
            </w:r>
          </w:p>
        </w:tc>
      </w:tr>
      <w:tr w:rsidR="00027A46" w:rsidRPr="00027A46" w:rsidTr="00027A46">
        <w:trPr>
          <w:divId w:val="1930701137"/>
          <w:cantSplit/>
          <w:jc w:val="center"/>
        </w:trPr>
        <w:tc>
          <w:tcPr>
            <w:tcW w:w="4884"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Used to denote a Class 3 Caution or the</w:t>
            </w:r>
            <w:r w:rsidRPr="00027A46">
              <w:rPr>
                <w:spacing w:val="1"/>
              </w:rPr>
              <w:t xml:space="preserve"> </w:t>
            </w:r>
            <w:r w:rsidRPr="00027A46">
              <w:t>Class 4 Advisory Attention Symbol background</w:t>
            </w:r>
            <w:r w:rsidRPr="00027A46">
              <w:rPr>
                <w:spacing w:val="-2"/>
              </w:rPr>
              <w:t xml:space="preserve"> </w:t>
            </w:r>
            <w:r w:rsidRPr="00027A46">
              <w:t>color</w:t>
            </w:r>
          </w:p>
        </w:tc>
        <w:tc>
          <w:tcPr>
            <w:tcW w:w="1831"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Yellow</w:t>
            </w:r>
          </w:p>
        </w:tc>
        <w:tc>
          <w:tcPr>
            <w:tcW w:w="1017" w:type="dxa"/>
            <w:tcBorders>
              <w:top w:val="single" w:sz="6" w:space="0" w:color="000000"/>
              <w:left w:val="single" w:sz="6" w:space="0" w:color="000000"/>
              <w:bottom w:val="single" w:sz="6" w:space="0" w:color="000000"/>
              <w:right w:val="single" w:sz="6" w:space="0" w:color="000000"/>
            </w:tcBorders>
            <w:shd w:val="clear" w:color="auto" w:fill="FFFF00"/>
            <w:tcMar>
              <w:top w:w="0" w:type="dxa"/>
              <w:left w:w="43" w:type="dxa"/>
              <w:bottom w:w="0" w:type="dxa"/>
              <w:right w:w="43" w:type="dxa"/>
            </w:tcMar>
          </w:tcPr>
          <w:p w:rsidR="00027A46" w:rsidRPr="00027A46" w:rsidRDefault="00027A46" w:rsidP="0016635B">
            <w:pPr>
              <w:pStyle w:val="TableTextT100"/>
              <w:jc w:val="left"/>
            </w:pPr>
          </w:p>
        </w:tc>
        <w:tc>
          <w:tcPr>
            <w:tcW w:w="1628" w:type="dxa"/>
            <w:tcBorders>
              <w:top w:val="single" w:sz="6" w:space="0" w:color="000000"/>
              <w:left w:val="single" w:sz="6" w:space="0" w:color="000000"/>
              <w:bottom w:val="single" w:sz="6" w:space="0" w:color="000000"/>
              <w:right w:val="single" w:sz="6" w:space="0" w:color="000000"/>
            </w:tcBorders>
            <w:tcMar>
              <w:top w:w="0" w:type="dxa"/>
              <w:left w:w="43" w:type="dxa"/>
              <w:bottom w:w="0" w:type="dxa"/>
              <w:right w:w="43" w:type="dxa"/>
            </w:tcMar>
            <w:hideMark/>
          </w:tcPr>
          <w:p w:rsidR="00027A46" w:rsidRPr="00027A46" w:rsidRDefault="00027A46" w:rsidP="0016635B">
            <w:pPr>
              <w:pStyle w:val="TableTextT100"/>
              <w:jc w:val="left"/>
              <w:rPr>
                <w:rFonts w:eastAsia="Arial"/>
              </w:rPr>
            </w:pPr>
            <w:r w:rsidRPr="00027A46">
              <w:t>255,255,0</w:t>
            </w:r>
          </w:p>
        </w:tc>
      </w:tr>
    </w:tbl>
    <w:p w:rsidR="00027A46" w:rsidRPr="00027A46" w:rsidRDefault="00027A46" w:rsidP="00224607">
      <w:pPr>
        <w:pStyle w:val="ParagraphT121"/>
        <w:ind w:left="720" w:hanging="720"/>
        <w:divId w:val="1930701137"/>
      </w:pPr>
      <w:r w:rsidRPr="00027A46">
        <w:rPr>
          <w:rFonts w:eastAsia="Times" w:cs="Times"/>
        </w:rPr>
        <w:t>B.</w:t>
      </w:r>
      <w:r w:rsidR="00224607">
        <w:rPr>
          <w:rFonts w:eastAsia="Times" w:cs="Times"/>
        </w:rPr>
        <w:tab/>
      </w:r>
      <w:r w:rsidRPr="00027A46">
        <w:rPr>
          <w:rFonts w:eastAsia="Times"/>
          <w:sz w:val="14"/>
          <w:szCs w:val="14"/>
        </w:rPr>
        <w:t xml:space="preserve"> </w:t>
      </w:r>
      <w:r w:rsidRPr="00027A46">
        <w:t>The same color is required to not be used for different purposes within displays.</w:t>
      </w:r>
    </w:p>
    <w:p w:rsidR="00027A46" w:rsidRPr="00027A46" w:rsidRDefault="00027A46" w:rsidP="00224607">
      <w:pPr>
        <w:pStyle w:val="ParagraphT121"/>
        <w:ind w:left="720" w:hanging="720"/>
        <w:divId w:val="1930701137"/>
      </w:pPr>
      <w:r w:rsidRPr="00027A46">
        <w:rPr>
          <w:rFonts w:eastAsia="Times" w:cs="Times"/>
        </w:rPr>
        <w:t>C.</w:t>
      </w:r>
      <w:r w:rsidR="00224607">
        <w:rPr>
          <w:rFonts w:eastAsia="Times" w:cs="Times"/>
        </w:rPr>
        <w:tab/>
      </w:r>
      <w:r w:rsidRPr="00027A46">
        <w:rPr>
          <w:rFonts w:eastAsia="Times"/>
          <w:sz w:val="14"/>
          <w:szCs w:val="14"/>
        </w:rPr>
        <w:t xml:space="preserve"> </w:t>
      </w:r>
      <w:r w:rsidRPr="00027A46">
        <w:t xml:space="preserve">All colors used are recommended to be defined </w:t>
      </w:r>
      <w:r w:rsidRPr="00027A46">
        <w:rPr>
          <w:spacing w:val="-1"/>
        </w:rPr>
        <w:t>(e.g.,</w:t>
      </w:r>
      <w:r w:rsidRPr="00027A46">
        <w:t xml:space="preserve"> in a legend).</w:t>
      </w:r>
    </w:p>
    <w:p w:rsidR="00027A46" w:rsidRPr="00027A46" w:rsidRDefault="00027A46" w:rsidP="00224607">
      <w:pPr>
        <w:pStyle w:val="ParagraphT121"/>
        <w:ind w:left="720" w:hanging="720"/>
        <w:divId w:val="1930701137"/>
      </w:pPr>
      <w:r w:rsidRPr="00027A46">
        <w:rPr>
          <w:rFonts w:eastAsia="Times" w:cs="Times"/>
        </w:rPr>
        <w:t>D.</w:t>
      </w:r>
      <w:r w:rsidR="00224607">
        <w:rPr>
          <w:rFonts w:eastAsia="Times" w:cs="Times"/>
        </w:rPr>
        <w:tab/>
      </w:r>
      <w:r w:rsidRPr="00027A46">
        <w:rPr>
          <w:rFonts w:eastAsia="Times"/>
          <w:sz w:val="14"/>
          <w:szCs w:val="14"/>
        </w:rPr>
        <w:t xml:space="preserve"> </w:t>
      </w:r>
      <w:r w:rsidRPr="00027A46">
        <w:t>Colors are recommended to be used only to convey a specific operational meaning and not be used for decoration or aesthetic purposes.</w:t>
      </w:r>
    </w:p>
    <w:p w:rsidR="00027A46" w:rsidRPr="00027A46" w:rsidRDefault="00027A46" w:rsidP="00224607">
      <w:pPr>
        <w:pStyle w:val="ParagraphT121"/>
        <w:ind w:left="720" w:hanging="720"/>
        <w:divId w:val="1930701137"/>
      </w:pPr>
      <w:r w:rsidRPr="00027A46">
        <w:rPr>
          <w:rFonts w:eastAsia="Times" w:cs="Times"/>
        </w:rPr>
        <w:t>E.</w:t>
      </w:r>
      <w:r w:rsidR="00224607">
        <w:rPr>
          <w:rFonts w:eastAsia="Times" w:cs="Times"/>
        </w:rPr>
        <w:tab/>
      </w:r>
      <w:r w:rsidRPr="00027A46">
        <w:rPr>
          <w:rFonts w:eastAsia="Times"/>
          <w:sz w:val="14"/>
          <w:szCs w:val="14"/>
        </w:rPr>
        <w:t xml:space="preserve"> </w:t>
      </w:r>
      <w:r w:rsidRPr="00027A46">
        <w:t>If the color gray is used more than one time on a display and not bounded by a border, then each gray shading is recommended to be easily distinguished from another.</w:t>
      </w:r>
    </w:p>
    <w:p w:rsidR="00027A46" w:rsidRPr="00027A46" w:rsidRDefault="00027A46" w:rsidP="00224607">
      <w:pPr>
        <w:pStyle w:val="ParagraphT121"/>
        <w:ind w:left="720" w:hanging="720"/>
        <w:divId w:val="1930701137"/>
      </w:pPr>
      <w:r w:rsidRPr="00027A46">
        <w:rPr>
          <w:rFonts w:eastAsia="Times" w:cs="Times"/>
        </w:rPr>
        <w:t>F.</w:t>
      </w:r>
      <w:r w:rsidR="00224607">
        <w:rPr>
          <w:rFonts w:eastAsia="Times" w:cs="Times"/>
        </w:rPr>
        <w:tab/>
      </w:r>
      <w:r w:rsidRPr="00027A46">
        <w:rPr>
          <w:rFonts w:eastAsia="Times"/>
          <w:sz w:val="14"/>
          <w:szCs w:val="14"/>
        </w:rPr>
        <w:t xml:space="preserve"> </w:t>
      </w:r>
      <w:r w:rsidRPr="00027A46">
        <w:t>Inactive or unavailable display elements are recommended to be grayed out (dimmed) and deactivated.</w:t>
      </w:r>
    </w:p>
    <w:p w:rsidR="00027A46" w:rsidRPr="00027A46" w:rsidRDefault="00027A46" w:rsidP="00224607">
      <w:pPr>
        <w:pStyle w:val="ParagraphT121"/>
        <w:ind w:left="720" w:hanging="720"/>
        <w:divId w:val="1930701137"/>
      </w:pPr>
      <w:r w:rsidRPr="00027A46">
        <w:rPr>
          <w:rFonts w:eastAsia="Times" w:cs="Times"/>
        </w:rPr>
        <w:t>G.</w:t>
      </w:r>
      <w:r w:rsidR="00224607">
        <w:rPr>
          <w:rFonts w:eastAsia="Times" w:cs="Times"/>
        </w:rPr>
        <w:tab/>
      </w:r>
      <w:r w:rsidRPr="00027A46">
        <w:rPr>
          <w:rFonts w:eastAsia="Times"/>
          <w:sz w:val="14"/>
          <w:szCs w:val="14"/>
        </w:rPr>
        <w:t xml:space="preserve"> </w:t>
      </w:r>
      <w:r w:rsidRPr="00027A46">
        <w:t>Display elements colored with highly saturated colors within proximity of one another are recommended to be avoided.</w:t>
      </w:r>
    </w:p>
    <w:p w:rsidR="00027A46" w:rsidRPr="00027A46" w:rsidRDefault="00027A46" w:rsidP="00224607">
      <w:pPr>
        <w:pStyle w:val="ParagraphT121"/>
        <w:ind w:left="720" w:hanging="720"/>
        <w:divId w:val="1930701137"/>
      </w:pPr>
      <w:r w:rsidRPr="00027A46">
        <w:rPr>
          <w:rFonts w:eastAsia="Times" w:cs="Times"/>
        </w:rPr>
        <w:t>H.</w:t>
      </w:r>
      <w:r w:rsidR="00224607">
        <w:rPr>
          <w:rFonts w:eastAsia="Times" w:cs="Times"/>
        </w:rPr>
        <w:tab/>
      </w:r>
      <w:r w:rsidRPr="00027A46">
        <w:rPr>
          <w:rFonts w:eastAsia="Times"/>
          <w:sz w:val="14"/>
          <w:szCs w:val="14"/>
        </w:rPr>
        <w:t xml:space="preserve"> </w:t>
      </w:r>
      <w:r w:rsidRPr="00027A46">
        <w:t>Highly saturated colors are recommended to only be used for emphasis.</w:t>
      </w:r>
    </w:p>
    <w:p w:rsidR="00027A46" w:rsidRPr="00027A46" w:rsidRDefault="00027A46" w:rsidP="00224607">
      <w:pPr>
        <w:pStyle w:val="ParagraphT121"/>
        <w:ind w:left="720" w:hanging="720"/>
        <w:divId w:val="1930701137"/>
      </w:pPr>
      <w:r w:rsidRPr="00027A46">
        <w:rPr>
          <w:rFonts w:eastAsia="Times" w:cs="Times"/>
        </w:rPr>
        <w:t>I.</w:t>
      </w:r>
      <w:r w:rsidR="00224607">
        <w:rPr>
          <w:rFonts w:eastAsia="Times" w:cs="Times"/>
        </w:rPr>
        <w:tab/>
      </w:r>
      <w:r w:rsidRPr="00027A46">
        <w:rPr>
          <w:rFonts w:eastAsia="Times"/>
          <w:sz w:val="14"/>
          <w:szCs w:val="14"/>
        </w:rPr>
        <w:t xml:space="preserve"> </w:t>
      </w:r>
      <w:r w:rsidRPr="00027A46">
        <w:t>No more than nine colors, excluding grayed out, are recommended to be used for any one display.  Logos and images are exempt.</w:t>
      </w:r>
    </w:p>
    <w:p w:rsidR="00027A46" w:rsidRPr="00027A46" w:rsidRDefault="00027A46" w:rsidP="00224607">
      <w:pPr>
        <w:pStyle w:val="ParagraphT121"/>
        <w:ind w:left="720" w:hanging="720"/>
        <w:divId w:val="1930701137"/>
      </w:pPr>
      <w:r w:rsidRPr="00027A46">
        <w:rPr>
          <w:rFonts w:eastAsia="Times" w:cs="Times"/>
        </w:rPr>
        <w:t>J.</w:t>
      </w:r>
      <w:r w:rsidR="00224607">
        <w:rPr>
          <w:rFonts w:eastAsia="Times" w:cs="Times"/>
        </w:rPr>
        <w:tab/>
      </w:r>
      <w:r w:rsidRPr="00027A46">
        <w:rPr>
          <w:rFonts w:eastAsia="Times"/>
          <w:sz w:val="14"/>
          <w:szCs w:val="14"/>
        </w:rPr>
        <w:t xml:space="preserve"> </w:t>
      </w:r>
      <w:r w:rsidRPr="00027A46">
        <w:t>Data field backgrounds or graphic symbols are recommended to change color coding based on the status of the parameter or quality of the data.</w:t>
      </w:r>
    </w:p>
    <w:p w:rsidR="00027A46" w:rsidRPr="00027A46" w:rsidRDefault="00027A46" w:rsidP="00224607">
      <w:pPr>
        <w:pStyle w:val="ParagraphT121"/>
        <w:ind w:left="720" w:hanging="720"/>
        <w:divId w:val="1930701137"/>
      </w:pPr>
      <w:r w:rsidRPr="00027A46">
        <w:rPr>
          <w:rFonts w:eastAsia="Times" w:cs="Times"/>
        </w:rPr>
        <w:t>K.</w:t>
      </w:r>
      <w:r w:rsidR="00224607">
        <w:rPr>
          <w:rFonts w:eastAsia="Times" w:cs="Times"/>
        </w:rPr>
        <w:tab/>
      </w:r>
      <w:r w:rsidRPr="00027A46">
        <w:rPr>
          <w:rFonts w:eastAsia="Times"/>
          <w:sz w:val="14"/>
          <w:szCs w:val="14"/>
        </w:rPr>
        <w:t xml:space="preserve"> </w:t>
      </w:r>
      <w:r w:rsidRPr="00027A46">
        <w:t>If representing data quality, then color is recommended to be present when</w:t>
      </w:r>
      <w:r w:rsidRPr="00027A46">
        <w:rPr>
          <w:spacing w:val="-2"/>
        </w:rPr>
        <w:t xml:space="preserve"> </w:t>
      </w:r>
      <w:r w:rsidRPr="00027A46">
        <w:t>the</w:t>
      </w:r>
      <w:r w:rsidRPr="00027A46">
        <w:rPr>
          <w:spacing w:val="-2"/>
        </w:rPr>
        <w:t xml:space="preserve"> </w:t>
      </w:r>
      <w:r w:rsidRPr="00027A46">
        <w:t>condition is true.</w:t>
      </w:r>
    </w:p>
    <w:p w:rsidR="00027A46" w:rsidRPr="00027A46" w:rsidRDefault="00027A46" w:rsidP="00224607">
      <w:pPr>
        <w:pStyle w:val="ParagraphT121"/>
        <w:ind w:left="720" w:hanging="720"/>
        <w:divId w:val="1930701137"/>
      </w:pPr>
      <w:r w:rsidRPr="00027A46">
        <w:rPr>
          <w:rFonts w:eastAsia="Times" w:cs="Times"/>
        </w:rPr>
        <w:t>L.</w:t>
      </w:r>
      <w:r w:rsidR="00224607">
        <w:rPr>
          <w:rFonts w:eastAsia="Times" w:cs="Times"/>
        </w:rPr>
        <w:tab/>
      </w:r>
      <w:r w:rsidRPr="00027A46">
        <w:rPr>
          <w:rFonts w:eastAsia="Times"/>
          <w:sz w:val="14"/>
          <w:szCs w:val="14"/>
        </w:rPr>
        <w:t xml:space="preserve"> </w:t>
      </w:r>
      <w:r w:rsidRPr="00027A46">
        <w:t>More than one method of indicating data quality is recommended to be used (e.g., color code and include an out of limits arrow).</w:t>
      </w:r>
    </w:p>
    <w:p w:rsidR="00027A46" w:rsidRPr="00027A46" w:rsidRDefault="00027A46" w:rsidP="00224607">
      <w:pPr>
        <w:pStyle w:val="ParagraphT121"/>
        <w:ind w:left="720" w:hanging="720"/>
        <w:divId w:val="1930701137"/>
      </w:pPr>
      <w:r w:rsidRPr="00027A46">
        <w:rPr>
          <w:rFonts w:eastAsia="Times" w:cs="Times"/>
        </w:rPr>
        <w:t>M.</w:t>
      </w:r>
      <w:r w:rsidR="00224607">
        <w:rPr>
          <w:rFonts w:eastAsia="Times" w:cs="Times"/>
        </w:rPr>
        <w:tab/>
      </w:r>
      <w:r w:rsidRPr="00027A46">
        <w:rPr>
          <w:rFonts w:eastAsia="Times"/>
          <w:sz w:val="14"/>
          <w:szCs w:val="14"/>
        </w:rPr>
        <w:t xml:space="preserve"> </w:t>
      </w:r>
      <w:r w:rsidRPr="00027A46">
        <w:t>A consistent color scheme is recommended to be used.</w:t>
      </w:r>
    </w:p>
    <w:p w:rsidR="00027A46" w:rsidRPr="00027A46" w:rsidRDefault="00027A46" w:rsidP="00224607">
      <w:pPr>
        <w:pStyle w:val="ParagraphT121"/>
        <w:ind w:left="720" w:hanging="720"/>
        <w:divId w:val="1930701137"/>
      </w:pPr>
      <w:r w:rsidRPr="00027A46">
        <w:rPr>
          <w:rFonts w:eastAsia="Times" w:cs="Times"/>
        </w:rPr>
        <w:t>N.</w:t>
      </w:r>
      <w:r w:rsidR="00224607">
        <w:rPr>
          <w:rFonts w:eastAsia="Times" w:cs="Times"/>
        </w:rPr>
        <w:tab/>
      </w:r>
      <w:r w:rsidRPr="00027A46">
        <w:rPr>
          <w:rFonts w:eastAsia="Times"/>
          <w:sz w:val="14"/>
          <w:szCs w:val="14"/>
        </w:rPr>
        <w:t xml:space="preserve"> </w:t>
      </w:r>
      <w:r w:rsidRPr="00027A46">
        <w:t>Text color and background color is recommended to provide adequate contrast for readability (i.e., Ensure colors are easily differentiated).</w:t>
      </w:r>
    </w:p>
    <w:p w:rsidR="00027A46" w:rsidRPr="00027A46" w:rsidRDefault="00027A46" w:rsidP="00224607">
      <w:pPr>
        <w:pStyle w:val="AppLvl3"/>
        <w:divId w:val="1930701137"/>
      </w:pPr>
      <w:r>
        <w:t>T.</w:t>
      </w:r>
      <w:r w:rsidRPr="00027A46">
        <w:t>3.4.3</w:t>
      </w:r>
      <w:r w:rsidR="00501441">
        <w:tab/>
      </w:r>
      <w:r w:rsidRPr="00027A46">
        <w:t>Augmented Reality</w:t>
      </w:r>
    </w:p>
    <w:p w:rsidR="00027A46" w:rsidRPr="00027A46" w:rsidRDefault="00027A46" w:rsidP="00B169B5">
      <w:pPr>
        <w:pStyle w:val="ParagraphT121"/>
        <w:numPr>
          <w:ilvl w:val="0"/>
          <w:numId w:val="82"/>
        </w:numPr>
        <w:ind w:hanging="720"/>
        <w:divId w:val="1930701137"/>
      </w:pPr>
      <w:r w:rsidRPr="00027A46">
        <w:t>For augmented reality displays, transparent background of images and text message boxes is required to be used.</w:t>
      </w:r>
    </w:p>
    <w:p w:rsidR="00027A46" w:rsidRPr="00027A46" w:rsidRDefault="00027A46" w:rsidP="00B169B5">
      <w:pPr>
        <w:pStyle w:val="ParagraphT121"/>
        <w:numPr>
          <w:ilvl w:val="0"/>
          <w:numId w:val="82"/>
        </w:numPr>
        <w:ind w:hanging="720"/>
        <w:divId w:val="1930701137"/>
      </w:pPr>
      <w:r w:rsidRPr="00027A46">
        <w:t>For augmented reality displays, superimposed information is recommended to not cover more than 30% of the augmented screen.</w:t>
      </w:r>
    </w:p>
    <w:p w:rsidR="00027A46" w:rsidRPr="00027A46" w:rsidRDefault="00027A46" w:rsidP="00224607">
      <w:pPr>
        <w:pStyle w:val="AppLvl2"/>
        <w:divId w:val="1930701137"/>
      </w:pPr>
      <w:r>
        <w:t>T.</w:t>
      </w:r>
      <w:r w:rsidRPr="00027A46">
        <w:t>3.5</w:t>
      </w:r>
      <w:r w:rsidR="00501441">
        <w:tab/>
      </w:r>
      <w:r w:rsidRPr="00027A46">
        <w:t>Display Elements</w:t>
      </w:r>
    </w:p>
    <w:p w:rsidR="00027A46" w:rsidRPr="00027A46" w:rsidRDefault="00027A46" w:rsidP="00224607">
      <w:pPr>
        <w:pStyle w:val="ParagraphT121"/>
        <w:ind w:left="720" w:hanging="720"/>
        <w:divId w:val="1930701137"/>
      </w:pPr>
      <w:r w:rsidRPr="00027A46">
        <w:rPr>
          <w:rFonts w:eastAsia="Times" w:cs="Times"/>
        </w:rPr>
        <w:t>A.</w:t>
      </w:r>
      <w:r w:rsidR="00224607">
        <w:rPr>
          <w:rFonts w:eastAsia="Times"/>
          <w:sz w:val="14"/>
          <w:szCs w:val="14"/>
        </w:rPr>
        <w:tab/>
      </w:r>
      <w:r w:rsidRPr="00027A46">
        <w:t>Display elements and their labels are required to be aligned to show clear association.</w:t>
      </w:r>
    </w:p>
    <w:p w:rsidR="00027A46" w:rsidRPr="00027A46" w:rsidRDefault="00027A46" w:rsidP="00224607">
      <w:pPr>
        <w:pStyle w:val="ParagraphT121"/>
        <w:ind w:left="720" w:hanging="720"/>
        <w:divId w:val="1930701137"/>
      </w:pPr>
      <w:r w:rsidRPr="00027A46">
        <w:rPr>
          <w:rFonts w:eastAsia="Times" w:cs="Times"/>
        </w:rPr>
        <w:t>B.</w:t>
      </w:r>
      <w:r w:rsidR="00224607">
        <w:rPr>
          <w:rFonts w:eastAsia="Times"/>
          <w:sz w:val="14"/>
          <w:szCs w:val="14"/>
        </w:rPr>
        <w:tab/>
      </w:r>
      <w:r w:rsidRPr="00027A46">
        <w:t>Selection of a display element is required to be indicated by changing appearance.</w:t>
      </w:r>
    </w:p>
    <w:p w:rsidR="00027A46" w:rsidRPr="00027A46" w:rsidRDefault="00027A46" w:rsidP="00224607">
      <w:pPr>
        <w:pStyle w:val="ParagraphT121"/>
        <w:ind w:left="720" w:hanging="720"/>
        <w:divId w:val="1930701137"/>
      </w:pPr>
      <w:r w:rsidRPr="00027A46">
        <w:rPr>
          <w:rFonts w:eastAsia="Times" w:cs="Times"/>
        </w:rPr>
        <w:t>C.</w:t>
      </w:r>
      <w:r w:rsidR="00224607">
        <w:rPr>
          <w:rFonts w:eastAsia="Times"/>
          <w:sz w:val="14"/>
          <w:szCs w:val="14"/>
        </w:rPr>
        <w:tab/>
      </w:r>
      <w:r w:rsidRPr="00027A46">
        <w:t>Display elements with similar functionality are recommended to use consistent and common design attributes within all displays (e.g., Tabs similar in size, shape, and color will be associated).</w:t>
      </w:r>
    </w:p>
    <w:p w:rsidR="00027A46" w:rsidRPr="00027A46" w:rsidRDefault="00027A46" w:rsidP="00224607">
      <w:pPr>
        <w:pStyle w:val="ParagraphT121"/>
        <w:ind w:left="720" w:hanging="720"/>
        <w:divId w:val="1930701137"/>
      </w:pPr>
      <w:r w:rsidRPr="00027A46">
        <w:rPr>
          <w:rFonts w:eastAsia="Times" w:cs="Times"/>
        </w:rPr>
        <w:t>D.</w:t>
      </w:r>
      <w:r w:rsidR="00224607">
        <w:rPr>
          <w:rFonts w:eastAsia="Times"/>
          <w:sz w:val="14"/>
          <w:szCs w:val="14"/>
        </w:rPr>
        <w:tab/>
      </w:r>
      <w:r w:rsidRPr="00027A46">
        <w:t>Display elements in proximity to one another are recommended to be related (i.e., descriptive text located near a symbol/icon will be associated with that symbol/icon).</w:t>
      </w:r>
    </w:p>
    <w:p w:rsidR="00027A46" w:rsidRPr="00027A46" w:rsidRDefault="00027A46" w:rsidP="00224607">
      <w:pPr>
        <w:pStyle w:val="ParagraphT121"/>
        <w:ind w:left="720" w:hanging="720"/>
        <w:divId w:val="1930701137"/>
      </w:pPr>
      <w:r w:rsidRPr="00027A46">
        <w:rPr>
          <w:rFonts w:eastAsia="Times" w:cs="Times"/>
        </w:rPr>
        <w:t>E.</w:t>
      </w:r>
      <w:r w:rsidR="00224607">
        <w:rPr>
          <w:rFonts w:eastAsia="Times"/>
          <w:sz w:val="14"/>
          <w:szCs w:val="14"/>
        </w:rPr>
        <w:tab/>
      </w:r>
      <w:r w:rsidRPr="00027A46">
        <w:t>Display elements are recommended to be logically grouped according to importance, function (i.e., relatedness), or sequence of use.</w:t>
      </w:r>
    </w:p>
    <w:p w:rsidR="00027A46" w:rsidRPr="00027A46" w:rsidRDefault="00027A46" w:rsidP="00224607">
      <w:pPr>
        <w:pStyle w:val="ParagraphT121"/>
        <w:ind w:left="720" w:hanging="720"/>
        <w:divId w:val="1930701137"/>
      </w:pPr>
      <w:r w:rsidRPr="00027A46">
        <w:rPr>
          <w:rFonts w:eastAsia="Times" w:cs="Times"/>
        </w:rPr>
        <w:t>F.</w:t>
      </w:r>
      <w:r w:rsidR="00224607">
        <w:rPr>
          <w:rFonts w:eastAsia="Times"/>
          <w:sz w:val="14"/>
          <w:szCs w:val="14"/>
        </w:rPr>
        <w:tab/>
      </w:r>
      <w:r w:rsidRPr="00027A46">
        <w:rPr>
          <w:rFonts w:eastAsia="Times"/>
          <w:sz w:val="14"/>
          <w:szCs w:val="14"/>
        </w:rPr>
        <w:t xml:space="preserve"> </w:t>
      </w:r>
      <w:r w:rsidRPr="00027A46">
        <w:t>Display elements are recommended to be ordered consistently within displays.</w:t>
      </w:r>
    </w:p>
    <w:p w:rsidR="00027A46" w:rsidRPr="00027A46" w:rsidRDefault="00027A46" w:rsidP="00224607">
      <w:pPr>
        <w:pStyle w:val="ParagraphT121"/>
        <w:ind w:left="720" w:hanging="720"/>
        <w:divId w:val="1930701137"/>
      </w:pPr>
      <w:r w:rsidRPr="00027A46">
        <w:rPr>
          <w:rFonts w:eastAsia="Times" w:cs="Times"/>
        </w:rPr>
        <w:t>G.</w:t>
      </w:r>
      <w:r w:rsidR="00224607">
        <w:rPr>
          <w:rFonts w:eastAsia="Times"/>
          <w:sz w:val="14"/>
          <w:szCs w:val="14"/>
        </w:rPr>
        <w:tab/>
      </w:r>
      <w:r w:rsidRPr="00027A46">
        <w:rPr>
          <w:rFonts w:eastAsia="Times"/>
          <w:sz w:val="14"/>
          <w:szCs w:val="14"/>
        </w:rPr>
        <w:t xml:space="preserve"> </w:t>
      </w:r>
      <w:r w:rsidRPr="00027A46">
        <w:t>Display</w:t>
      </w:r>
      <w:r w:rsidRPr="00027A46">
        <w:rPr>
          <w:spacing w:val="-2"/>
        </w:rPr>
        <w:t xml:space="preserve"> </w:t>
      </w:r>
      <w:r w:rsidRPr="00027A46">
        <w:t>elements that lead</w:t>
      </w:r>
      <w:r w:rsidRPr="00027A46">
        <w:rPr>
          <w:spacing w:val="-2"/>
        </w:rPr>
        <w:t xml:space="preserve"> </w:t>
      </w:r>
      <w:r w:rsidRPr="00027A46">
        <w:t>to an intermediate</w:t>
      </w:r>
      <w:r w:rsidRPr="00027A46">
        <w:rPr>
          <w:spacing w:val="-2"/>
        </w:rPr>
        <w:t xml:space="preserve"> </w:t>
      </w:r>
      <w:r w:rsidRPr="00027A46">
        <w:rPr>
          <w:spacing w:val="1"/>
        </w:rPr>
        <w:t>menu,</w:t>
      </w:r>
      <w:r w:rsidRPr="00027A46">
        <w:t xml:space="preserve"> rather </w:t>
      </w:r>
      <w:r w:rsidRPr="00027A46">
        <w:rPr>
          <w:spacing w:val="-2"/>
        </w:rPr>
        <w:t>than</w:t>
      </w:r>
      <w:r w:rsidRPr="00027A46">
        <w:t xml:space="preserve"> resulting in immediate</w:t>
      </w:r>
      <w:r w:rsidRPr="00027A46">
        <w:rPr>
          <w:spacing w:val="77"/>
        </w:rPr>
        <w:t xml:space="preserve"> </w:t>
      </w:r>
      <w:r w:rsidRPr="00027A46">
        <w:t>navigation, are recommended to be clearly</w:t>
      </w:r>
      <w:r w:rsidRPr="00027A46">
        <w:rPr>
          <w:spacing w:val="-3"/>
        </w:rPr>
        <w:t xml:space="preserve"> </w:t>
      </w:r>
      <w:r w:rsidRPr="00027A46">
        <w:t>indicated.</w:t>
      </w:r>
    </w:p>
    <w:p w:rsidR="00027A46" w:rsidRPr="00027A46" w:rsidRDefault="00027A46" w:rsidP="00224607">
      <w:pPr>
        <w:pStyle w:val="ParagraphT121"/>
        <w:ind w:left="720" w:hanging="720"/>
        <w:divId w:val="1930701137"/>
      </w:pPr>
      <w:r w:rsidRPr="00027A46">
        <w:rPr>
          <w:rFonts w:eastAsia="Times" w:cs="Times"/>
        </w:rPr>
        <w:t>H.</w:t>
      </w:r>
      <w:r w:rsidR="00224607">
        <w:rPr>
          <w:rFonts w:eastAsia="Times"/>
          <w:sz w:val="14"/>
          <w:szCs w:val="14"/>
        </w:rPr>
        <w:tab/>
      </w:r>
      <w:r w:rsidRPr="00027A46">
        <w:t>The capability</w:t>
      </w:r>
      <w:r w:rsidRPr="00027A46">
        <w:rPr>
          <w:spacing w:val="-3"/>
        </w:rPr>
        <w:t xml:space="preserve"> </w:t>
      </w:r>
      <w:r w:rsidRPr="00027A46">
        <w:t>to show the violation</w:t>
      </w:r>
      <w:r w:rsidRPr="00027A46">
        <w:rPr>
          <w:spacing w:val="-2"/>
        </w:rPr>
        <w:t xml:space="preserve"> </w:t>
      </w:r>
      <w:r w:rsidRPr="00027A46">
        <w:t>of any</w:t>
      </w:r>
      <w:r w:rsidRPr="00027A46">
        <w:rPr>
          <w:spacing w:val="-3"/>
        </w:rPr>
        <w:t xml:space="preserve"> </w:t>
      </w:r>
      <w:r w:rsidRPr="00027A46">
        <w:t>operational limit of a</w:t>
      </w:r>
      <w:r w:rsidRPr="00027A46">
        <w:rPr>
          <w:spacing w:val="-2"/>
        </w:rPr>
        <w:t xml:space="preserve"> </w:t>
      </w:r>
      <w:r w:rsidRPr="00027A46">
        <w:t>display</w:t>
      </w:r>
      <w:r w:rsidRPr="00027A46">
        <w:rPr>
          <w:spacing w:val="-3"/>
        </w:rPr>
        <w:t xml:space="preserve"> </w:t>
      </w:r>
      <w:r w:rsidRPr="00027A46">
        <w:t>element is recommended to</w:t>
      </w:r>
      <w:r w:rsidRPr="00027A46">
        <w:rPr>
          <w:spacing w:val="77"/>
        </w:rPr>
        <w:t xml:space="preserve"> </w:t>
      </w:r>
      <w:r w:rsidRPr="00027A46">
        <w:t>be provided.</w:t>
      </w:r>
    </w:p>
    <w:p w:rsidR="00027A46" w:rsidRPr="00027A46" w:rsidRDefault="00027A46" w:rsidP="00224607">
      <w:pPr>
        <w:pStyle w:val="ParagraphT121"/>
        <w:ind w:left="720" w:hanging="720"/>
        <w:divId w:val="1930701137"/>
      </w:pPr>
      <w:r w:rsidRPr="00027A46">
        <w:rPr>
          <w:rFonts w:eastAsia="Times" w:cs="Times"/>
        </w:rPr>
        <w:t>I.</w:t>
      </w:r>
      <w:r w:rsidR="00224607">
        <w:rPr>
          <w:rFonts w:eastAsia="Times"/>
          <w:sz w:val="14"/>
          <w:szCs w:val="14"/>
        </w:rPr>
        <w:tab/>
      </w:r>
      <w:r w:rsidRPr="00027A46">
        <w:rPr>
          <w:rFonts w:eastAsia="Times"/>
          <w:sz w:val="14"/>
          <w:szCs w:val="14"/>
        </w:rPr>
        <w:t xml:space="preserve"> </w:t>
      </w:r>
      <w:r w:rsidRPr="00027A46">
        <w:t>If display element parameters contain units, then the units of measure are required to be shown.</w:t>
      </w:r>
    </w:p>
    <w:p w:rsidR="00027A46" w:rsidRPr="00027A46" w:rsidRDefault="00027A46" w:rsidP="00224607">
      <w:pPr>
        <w:pStyle w:val="ParagraphT121"/>
        <w:ind w:left="720" w:hanging="720"/>
        <w:divId w:val="1930701137"/>
      </w:pPr>
      <w:r w:rsidRPr="00027A46">
        <w:rPr>
          <w:rFonts w:eastAsia="Times" w:cs="Times"/>
        </w:rPr>
        <w:t>J.</w:t>
      </w:r>
      <w:r w:rsidR="00224607">
        <w:rPr>
          <w:rFonts w:eastAsia="Times"/>
          <w:sz w:val="14"/>
          <w:szCs w:val="14"/>
        </w:rPr>
        <w:tab/>
      </w:r>
      <w:r w:rsidRPr="00027A46">
        <w:rPr>
          <w:rFonts w:eastAsia="Times"/>
          <w:sz w:val="14"/>
          <w:szCs w:val="14"/>
        </w:rPr>
        <w:t xml:space="preserve"> </w:t>
      </w:r>
      <w:r w:rsidRPr="00027A46">
        <w:t>Values for the same type of parameters are required to be shown in the same units throughout the application.</w:t>
      </w:r>
    </w:p>
    <w:p w:rsidR="00027A46" w:rsidRPr="00027A46" w:rsidRDefault="00027A46" w:rsidP="00224607">
      <w:pPr>
        <w:pStyle w:val="ParagraphT121"/>
        <w:ind w:left="720" w:hanging="720"/>
        <w:divId w:val="1930701137"/>
      </w:pPr>
      <w:r w:rsidRPr="00027A46">
        <w:rPr>
          <w:rFonts w:eastAsia="Times" w:cs="Times"/>
        </w:rPr>
        <w:t>K.</w:t>
      </w:r>
      <w:r w:rsidR="00224607">
        <w:rPr>
          <w:rFonts w:eastAsia="Times"/>
          <w:sz w:val="14"/>
          <w:szCs w:val="14"/>
        </w:rPr>
        <w:tab/>
      </w:r>
      <w:r w:rsidRPr="00027A46">
        <w:t>If an alpha-numeric keyboard is used, then it is required to be in the standard QWERTY layout.</w:t>
      </w:r>
    </w:p>
    <w:p w:rsidR="00027A46" w:rsidRPr="00027A46" w:rsidRDefault="00027A46" w:rsidP="00224607">
      <w:pPr>
        <w:pStyle w:val="ParagraphT121"/>
        <w:ind w:left="720" w:hanging="720"/>
        <w:divId w:val="1930701137"/>
      </w:pPr>
      <w:r w:rsidRPr="00027A46">
        <w:rPr>
          <w:rFonts w:eastAsia="Times" w:cs="Times"/>
        </w:rPr>
        <w:t>L.</w:t>
      </w:r>
      <w:r w:rsidR="00224607">
        <w:rPr>
          <w:rFonts w:eastAsia="Times"/>
          <w:sz w:val="14"/>
          <w:szCs w:val="14"/>
        </w:rPr>
        <w:tab/>
      </w:r>
      <w:r w:rsidRPr="00027A46">
        <w:t>If a keyboard is used, then all interactive display elements are recommended to be accessible via hot keys or keystrokes.</w:t>
      </w:r>
    </w:p>
    <w:p w:rsidR="00027A46" w:rsidRPr="00027A46" w:rsidRDefault="00027A46" w:rsidP="00224607">
      <w:pPr>
        <w:pStyle w:val="ParagraphT121"/>
        <w:ind w:left="720" w:hanging="720"/>
        <w:divId w:val="1930701137"/>
      </w:pPr>
      <w:r w:rsidRPr="00027A46">
        <w:rPr>
          <w:rFonts w:eastAsia="Times" w:cs="Times"/>
        </w:rPr>
        <w:t>M.</w:t>
      </w:r>
      <w:r w:rsidR="00224607">
        <w:rPr>
          <w:rFonts w:eastAsia="Times"/>
          <w:sz w:val="14"/>
          <w:szCs w:val="14"/>
        </w:rPr>
        <w:tab/>
      </w:r>
      <w:r w:rsidRPr="00027A46">
        <w:rPr>
          <w:rFonts w:eastAsia="Times"/>
          <w:sz w:val="14"/>
          <w:szCs w:val="14"/>
        </w:rPr>
        <w:t xml:space="preserve"> </w:t>
      </w:r>
      <w:r w:rsidRPr="00027A46">
        <w:t>If button choices are provided, then the default button is recommended to be indicated.</w:t>
      </w:r>
    </w:p>
    <w:p w:rsidR="00027A46" w:rsidRPr="00027A46" w:rsidRDefault="00027A46" w:rsidP="00224607">
      <w:pPr>
        <w:pStyle w:val="ParagraphT121"/>
        <w:ind w:left="720" w:hanging="720"/>
        <w:divId w:val="1930701137"/>
      </w:pPr>
      <w:r w:rsidRPr="00027A46">
        <w:rPr>
          <w:rFonts w:eastAsia="Times" w:cs="Times"/>
        </w:rPr>
        <w:t>N.</w:t>
      </w:r>
      <w:r w:rsidR="00224607">
        <w:rPr>
          <w:rFonts w:eastAsia="Times"/>
          <w:sz w:val="14"/>
          <w:szCs w:val="14"/>
        </w:rPr>
        <w:tab/>
      </w:r>
      <w:r w:rsidRPr="00027A46">
        <w:t>A method to leave a display element without making a selection is recommended to be provided.</w:t>
      </w:r>
    </w:p>
    <w:p w:rsidR="00027A46" w:rsidRPr="00027A46" w:rsidRDefault="00027A46" w:rsidP="00224607">
      <w:pPr>
        <w:pStyle w:val="ParagraphT121"/>
        <w:ind w:left="720" w:hanging="720"/>
        <w:divId w:val="1930701137"/>
      </w:pPr>
      <w:r w:rsidRPr="00027A46">
        <w:rPr>
          <w:rFonts w:eastAsia="Times" w:cs="Times"/>
        </w:rPr>
        <w:t>O.</w:t>
      </w:r>
      <w:r w:rsidR="00224607">
        <w:rPr>
          <w:rFonts w:eastAsia="Times"/>
          <w:sz w:val="14"/>
          <w:szCs w:val="14"/>
        </w:rPr>
        <w:tab/>
      </w:r>
      <w:r w:rsidRPr="00027A46">
        <w:rPr>
          <w:rFonts w:eastAsia="Times"/>
          <w:sz w:val="14"/>
          <w:szCs w:val="14"/>
        </w:rPr>
        <w:t xml:space="preserve"> </w:t>
      </w:r>
      <w:r w:rsidRPr="00027A46">
        <w:t>Display element overlap is recommended to be avoided.</w:t>
      </w:r>
    </w:p>
    <w:p w:rsidR="00027A46" w:rsidRPr="00027A46" w:rsidRDefault="00027A46" w:rsidP="00224607">
      <w:pPr>
        <w:pStyle w:val="ParagraphT121"/>
        <w:ind w:left="720" w:hanging="720"/>
        <w:divId w:val="1930701137"/>
      </w:pPr>
      <w:r w:rsidRPr="00027A46">
        <w:rPr>
          <w:rFonts w:eastAsia="Times" w:cs="Times"/>
        </w:rPr>
        <w:t>P.</w:t>
      </w:r>
      <w:r w:rsidR="00224607">
        <w:rPr>
          <w:rFonts w:eastAsia="Times"/>
          <w:sz w:val="14"/>
          <w:szCs w:val="14"/>
        </w:rPr>
        <w:tab/>
      </w:r>
      <w:r w:rsidRPr="00027A46">
        <w:t>The minimum</w:t>
      </w:r>
      <w:r w:rsidRPr="00027A46">
        <w:rPr>
          <w:spacing w:val="1"/>
        </w:rPr>
        <w:t xml:space="preserve"> </w:t>
      </w:r>
      <w:r w:rsidRPr="00027A46">
        <w:t>touchscreen</w:t>
      </w:r>
      <w:r w:rsidRPr="00027A46">
        <w:rPr>
          <w:spacing w:val="-2"/>
        </w:rPr>
        <w:t xml:space="preserve"> </w:t>
      </w:r>
      <w:r w:rsidRPr="00027A46">
        <w:t>display</w:t>
      </w:r>
      <w:r w:rsidRPr="00027A46">
        <w:rPr>
          <w:spacing w:val="-3"/>
        </w:rPr>
        <w:t xml:space="preserve"> </w:t>
      </w:r>
      <w:r w:rsidRPr="00027A46">
        <w:t xml:space="preserve">element </w:t>
      </w:r>
      <w:r w:rsidRPr="00027A46">
        <w:rPr>
          <w:spacing w:val="-2"/>
        </w:rPr>
        <w:t>size</w:t>
      </w:r>
      <w:r w:rsidRPr="00027A46">
        <w:t xml:space="preserve"> is required to be 10</w:t>
      </w:r>
      <w:r w:rsidRPr="00027A46">
        <w:rPr>
          <w:spacing w:val="63"/>
        </w:rPr>
        <w:t xml:space="preserve"> </w:t>
      </w:r>
      <w:r w:rsidRPr="00027A46">
        <w:t>mm x</w:t>
      </w:r>
      <w:r w:rsidRPr="00027A46">
        <w:rPr>
          <w:spacing w:val="-2"/>
        </w:rPr>
        <w:t xml:space="preserve"> </w:t>
      </w:r>
      <w:r w:rsidRPr="00027A46">
        <w:t>10 mm for</w:t>
      </w:r>
      <w:r w:rsidRPr="00027A46">
        <w:rPr>
          <w:spacing w:val="-3"/>
        </w:rPr>
        <w:t xml:space="preserve"> </w:t>
      </w:r>
      <w:r w:rsidRPr="00027A46">
        <w:t>finger-pointed displays and</w:t>
      </w:r>
      <w:r w:rsidRPr="00027A46">
        <w:rPr>
          <w:spacing w:val="-2"/>
        </w:rPr>
        <w:t xml:space="preserve"> </w:t>
      </w:r>
      <w:r w:rsidRPr="00027A46">
        <w:t>5 mm</w:t>
      </w:r>
      <w:r w:rsidRPr="00027A46">
        <w:rPr>
          <w:spacing w:val="1"/>
        </w:rPr>
        <w:t xml:space="preserve"> </w:t>
      </w:r>
      <w:r w:rsidRPr="00027A46">
        <w:t>x</w:t>
      </w:r>
      <w:r w:rsidRPr="00027A46">
        <w:rPr>
          <w:spacing w:val="-2"/>
        </w:rPr>
        <w:t xml:space="preserve"> </w:t>
      </w:r>
      <w:r w:rsidRPr="00027A46">
        <w:t>5 mm</w:t>
      </w:r>
      <w:r w:rsidRPr="00027A46">
        <w:rPr>
          <w:spacing w:val="-3"/>
        </w:rPr>
        <w:t xml:space="preserve"> </w:t>
      </w:r>
      <w:r w:rsidRPr="00027A46">
        <w:t>for stylus-pointed</w:t>
      </w:r>
      <w:r w:rsidRPr="00027A46">
        <w:rPr>
          <w:spacing w:val="67"/>
        </w:rPr>
        <w:t xml:space="preserve"> </w:t>
      </w:r>
      <w:r w:rsidRPr="00027A46">
        <w:t>displays for accuracy.</w:t>
      </w:r>
    </w:p>
    <w:p w:rsidR="00027A46" w:rsidRPr="00027A46" w:rsidRDefault="00027A46" w:rsidP="00224607">
      <w:pPr>
        <w:pStyle w:val="ParagraphT121"/>
        <w:ind w:left="720" w:hanging="720"/>
        <w:divId w:val="1930701137"/>
      </w:pPr>
      <w:r w:rsidRPr="00027A46">
        <w:rPr>
          <w:rFonts w:eastAsia="Times" w:cs="Times"/>
        </w:rPr>
        <w:t>Q.</w:t>
      </w:r>
      <w:r w:rsidR="00224607">
        <w:rPr>
          <w:rFonts w:eastAsia="Times"/>
          <w:sz w:val="14"/>
          <w:szCs w:val="14"/>
        </w:rPr>
        <w:tab/>
      </w:r>
      <w:r w:rsidRPr="00027A46">
        <w:t>The</w:t>
      </w:r>
      <w:r w:rsidRPr="00027A46">
        <w:rPr>
          <w:spacing w:val="-2"/>
        </w:rPr>
        <w:t xml:space="preserve"> </w:t>
      </w:r>
      <w:r w:rsidRPr="00027A46">
        <w:t>minimum distance</w:t>
      </w:r>
      <w:r w:rsidRPr="00027A46">
        <w:rPr>
          <w:spacing w:val="-2"/>
        </w:rPr>
        <w:t xml:space="preserve"> </w:t>
      </w:r>
      <w:r w:rsidRPr="00027A46">
        <w:t>between touchscreen display</w:t>
      </w:r>
      <w:r w:rsidRPr="00027A46">
        <w:rPr>
          <w:spacing w:val="-3"/>
        </w:rPr>
        <w:t xml:space="preserve"> </w:t>
      </w:r>
      <w:r w:rsidRPr="00027A46">
        <w:t>elements</w:t>
      </w:r>
      <w:r w:rsidRPr="00027A46">
        <w:rPr>
          <w:spacing w:val="79"/>
        </w:rPr>
        <w:t xml:space="preserve"> </w:t>
      </w:r>
      <w:r w:rsidRPr="00027A46">
        <w:t>touch space is required to be 2</w:t>
      </w:r>
      <w:r w:rsidRPr="00027A46">
        <w:rPr>
          <w:spacing w:val="-2"/>
        </w:rPr>
        <w:t xml:space="preserve"> </w:t>
      </w:r>
      <w:r w:rsidRPr="00027A46">
        <w:t>mm as shown in Figure T.3.5-1.</w:t>
      </w:r>
    </w:p>
    <w:p w:rsidR="00027A46" w:rsidRPr="00027A46" w:rsidRDefault="00027A46" w:rsidP="00027A46">
      <w:pPr>
        <w:jc w:val="center"/>
        <w:divId w:val="1930701137"/>
      </w:pPr>
      <w:r w:rsidRPr="00027A46">
        <w:rPr>
          <w:noProof/>
        </w:rPr>
        <w:drawing>
          <wp:inline distT="0" distB="0" distL="0" distR="0" wp14:anchorId="1415BF77" wp14:editId="215EF54D">
            <wp:extent cx="4105275" cy="1495425"/>
            <wp:effectExtent l="0" t="0" r="9525" b="9525"/>
            <wp:docPr id="2759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2">
                      <a:extLst>
                        <a:ext uri="{28A0092B-C50C-407E-A947-70E740481C1C}">
                          <a14:useLocalDpi xmlns:a14="http://schemas.microsoft.com/office/drawing/2010/main" val="0"/>
                        </a:ext>
                      </a:extLst>
                    </a:blip>
                    <a:srcRect/>
                    <a:stretch>
                      <a:fillRect/>
                    </a:stretch>
                  </pic:blipFill>
                  <pic:spPr bwMode="auto">
                    <a:xfrm>
                      <a:off x="0" y="0"/>
                      <a:ext cx="4105275" cy="1495425"/>
                    </a:xfrm>
                    <a:prstGeom prst="rect">
                      <a:avLst/>
                    </a:prstGeom>
                    <a:noFill/>
                    <a:ln>
                      <a:noFill/>
                    </a:ln>
                  </pic:spPr>
                </pic:pic>
              </a:graphicData>
            </a:graphic>
          </wp:inline>
        </w:drawing>
      </w:r>
    </w:p>
    <w:p w:rsidR="00027A46" w:rsidRPr="00027A46" w:rsidRDefault="00027A46" w:rsidP="0016635B">
      <w:pPr>
        <w:pStyle w:val="Figurecont0"/>
        <w:divId w:val="1930701137"/>
      </w:pPr>
      <w:r w:rsidRPr="00027A46">
        <w:t xml:space="preserve">FIGURE </w:t>
      </w:r>
      <w:r w:rsidR="00CC6E76">
        <w:rPr>
          <w:noProof/>
        </w:rPr>
        <w:fldChar w:fldCharType="begin"/>
      </w:r>
      <w:r w:rsidR="00CC6E76">
        <w:rPr>
          <w:noProof/>
        </w:rPr>
        <w:instrText xml:space="preserve"> SEQ APPENDIX \* ALPHABETIC \c \* MERGEFORMAT </w:instrText>
      </w:r>
      <w:r w:rsidR="00CC6E76">
        <w:rPr>
          <w:noProof/>
        </w:rPr>
        <w:fldChar w:fldCharType="separate"/>
      </w:r>
      <w:r w:rsidR="00E44516">
        <w:rPr>
          <w:noProof/>
        </w:rPr>
        <w:t xml:space="preserve"> </w:t>
      </w:r>
      <w:r w:rsidR="00CC6E76">
        <w:rPr>
          <w:noProof/>
        </w:rPr>
        <w:fldChar w:fldCharType="end"/>
      </w:r>
      <w:r w:rsidR="0016635B">
        <w:t>T</w:t>
      </w:r>
      <w:r w:rsidRPr="00027A46">
        <w:t>.3.5-</w:t>
      </w:r>
      <w:r w:rsidR="00CC6E76">
        <w:rPr>
          <w:noProof/>
        </w:rPr>
        <w:fldChar w:fldCharType="begin"/>
      </w:r>
      <w:r w:rsidR="00CC6E76">
        <w:rPr>
          <w:noProof/>
        </w:rPr>
        <w:instrText xml:space="preserve"> SEQ Figure \* Arabic \r1 \* MERGEFORMAT </w:instrText>
      </w:r>
      <w:r w:rsidR="00CC6E76">
        <w:rPr>
          <w:noProof/>
        </w:rPr>
        <w:fldChar w:fldCharType="separate"/>
      </w:r>
      <w:r w:rsidR="00E44516">
        <w:rPr>
          <w:noProof/>
        </w:rPr>
        <w:t>1</w:t>
      </w:r>
      <w:r w:rsidR="00CC6E76">
        <w:rPr>
          <w:noProof/>
        </w:rPr>
        <w:fldChar w:fldCharType="end"/>
      </w:r>
      <w:r w:rsidRPr="00027A46">
        <w:t xml:space="preserve">  TOUCHSCREEN ELEMENTS</w:t>
      </w:r>
    </w:p>
    <w:p w:rsidR="00027A46" w:rsidRPr="00027A46" w:rsidRDefault="00027A46" w:rsidP="0016635B">
      <w:pPr>
        <w:pStyle w:val="AppLvl3"/>
        <w:divId w:val="1930701137"/>
      </w:pPr>
      <w:r>
        <w:t>T.</w:t>
      </w:r>
      <w:r w:rsidRPr="00027A46">
        <w:t>3.5.1</w:t>
      </w:r>
      <w:r w:rsidR="00501441">
        <w:tab/>
      </w:r>
      <w:r w:rsidRPr="00027A46">
        <w:t>Text</w:t>
      </w:r>
    </w:p>
    <w:p w:rsidR="00027A46" w:rsidRPr="00027A46" w:rsidRDefault="00027A46" w:rsidP="00B169B5">
      <w:pPr>
        <w:pStyle w:val="ParagraphT121"/>
        <w:numPr>
          <w:ilvl w:val="0"/>
          <w:numId w:val="83"/>
        </w:numPr>
        <w:ind w:hanging="720"/>
        <w:divId w:val="1930701137"/>
      </w:pPr>
      <w:r w:rsidRPr="00027A46">
        <w:t>OpNom standards as specified in SSP 50254 are required to apply to all text, including units.</w:t>
      </w:r>
    </w:p>
    <w:p w:rsidR="00027A46" w:rsidRPr="00027A46" w:rsidRDefault="00027A46" w:rsidP="00B169B5">
      <w:pPr>
        <w:pStyle w:val="ParagraphT121"/>
        <w:numPr>
          <w:ilvl w:val="0"/>
          <w:numId w:val="83"/>
        </w:numPr>
        <w:ind w:hanging="720"/>
        <w:divId w:val="1930701137"/>
      </w:pPr>
      <w:r w:rsidRPr="00027A46">
        <w:t>A san serif font is required to be used.</w:t>
      </w:r>
    </w:p>
    <w:p w:rsidR="00027A46" w:rsidRPr="00027A46" w:rsidRDefault="00027A46" w:rsidP="00B169B5">
      <w:pPr>
        <w:pStyle w:val="ParagraphT121"/>
        <w:numPr>
          <w:ilvl w:val="0"/>
          <w:numId w:val="83"/>
        </w:numPr>
        <w:ind w:hanging="720"/>
        <w:divId w:val="1930701137"/>
      </w:pPr>
      <w:r w:rsidRPr="00027A46">
        <w:t>The same san serif font type is recommended to be used within an application.</w:t>
      </w:r>
    </w:p>
    <w:p w:rsidR="00027A46" w:rsidRPr="00027A46" w:rsidRDefault="00027A46" w:rsidP="00B169B5">
      <w:pPr>
        <w:pStyle w:val="ParagraphT121"/>
        <w:numPr>
          <w:ilvl w:val="0"/>
          <w:numId w:val="83"/>
        </w:numPr>
        <w:ind w:hanging="720"/>
        <w:divId w:val="1930701137"/>
      </w:pPr>
      <w:r w:rsidRPr="00027A46">
        <w:t>Font size is recommended to be applied consistently when depicting labels with similar levels of importance within all displays.</w:t>
      </w:r>
    </w:p>
    <w:p w:rsidR="00027A46" w:rsidRPr="00027A46" w:rsidRDefault="00027A46" w:rsidP="00B169B5">
      <w:pPr>
        <w:pStyle w:val="ParagraphT121"/>
        <w:numPr>
          <w:ilvl w:val="0"/>
          <w:numId w:val="83"/>
        </w:numPr>
        <w:ind w:hanging="720"/>
        <w:divId w:val="1930701137"/>
      </w:pPr>
      <w:r w:rsidRPr="00027A46">
        <w:t xml:space="preserve">If text indicates a negative condition, then it is recommended to avoid the combination of negative words followed by positive words </w:t>
      </w:r>
      <w:r w:rsidRPr="00027A46">
        <w:rPr>
          <w:spacing w:val="-1"/>
        </w:rPr>
        <w:t>(e.g.,</w:t>
      </w:r>
      <w:r w:rsidRPr="00027A46">
        <w:t xml:space="preserve"> “Invalid” is used instead of “Not Valid”).</w:t>
      </w:r>
    </w:p>
    <w:p w:rsidR="00027A46" w:rsidRPr="00027A46" w:rsidRDefault="00027A46" w:rsidP="00B169B5">
      <w:pPr>
        <w:pStyle w:val="ParagraphT121"/>
        <w:numPr>
          <w:ilvl w:val="0"/>
          <w:numId w:val="83"/>
        </w:numPr>
        <w:ind w:hanging="720"/>
        <w:divId w:val="1930701137"/>
      </w:pPr>
      <w:r w:rsidRPr="00027A46">
        <w:t xml:space="preserve">Similar sounding grouped terms are recommended to be avoided </w:t>
      </w:r>
      <w:r w:rsidRPr="00027A46">
        <w:rPr>
          <w:spacing w:val="-1"/>
        </w:rPr>
        <w:t>(e.g.,</w:t>
      </w:r>
      <w:r w:rsidRPr="00027A46">
        <w:t xml:space="preserve"> “Enable/Inhibit” is used instead of “Enable/Disable”).</w:t>
      </w:r>
    </w:p>
    <w:p w:rsidR="00027A46" w:rsidRPr="00027A46" w:rsidRDefault="00027A46" w:rsidP="00B169B5">
      <w:pPr>
        <w:pStyle w:val="ParagraphT121"/>
        <w:numPr>
          <w:ilvl w:val="0"/>
          <w:numId w:val="83"/>
        </w:numPr>
        <w:ind w:hanging="720"/>
        <w:divId w:val="1930701137"/>
      </w:pPr>
      <w:r w:rsidRPr="00027A46">
        <w:t>Bold and italics are recommended to be used sparingly to provide contrast, emphasis, or importance.</w:t>
      </w:r>
    </w:p>
    <w:p w:rsidR="00027A46" w:rsidRPr="00027A46" w:rsidRDefault="00027A46" w:rsidP="00B169B5">
      <w:pPr>
        <w:pStyle w:val="ParagraphT121"/>
        <w:numPr>
          <w:ilvl w:val="0"/>
          <w:numId w:val="83"/>
        </w:numPr>
        <w:ind w:hanging="720"/>
        <w:divId w:val="1930701137"/>
      </w:pPr>
      <w:r w:rsidRPr="00027A46">
        <w:t>Underlining is recommended to only be used for hyperlinks.</w:t>
      </w:r>
    </w:p>
    <w:p w:rsidR="00027A46" w:rsidRPr="00027A46" w:rsidRDefault="00027A46" w:rsidP="00B169B5">
      <w:pPr>
        <w:pStyle w:val="ParagraphT121"/>
        <w:numPr>
          <w:ilvl w:val="0"/>
          <w:numId w:val="83"/>
        </w:numPr>
        <w:ind w:hanging="720"/>
        <w:divId w:val="1930701137"/>
      </w:pPr>
      <w:r w:rsidRPr="00027A46">
        <w:t>All text is recommended to be horizontal.</w:t>
      </w:r>
    </w:p>
    <w:p w:rsidR="00027A46" w:rsidRPr="00027A46" w:rsidRDefault="00027A46" w:rsidP="00B169B5">
      <w:pPr>
        <w:pStyle w:val="ParagraphT121"/>
        <w:numPr>
          <w:ilvl w:val="0"/>
          <w:numId w:val="83"/>
        </w:numPr>
        <w:ind w:hanging="720"/>
        <w:divId w:val="1930701137"/>
      </w:pPr>
      <w:r w:rsidRPr="00027A46">
        <w:t>When vertical orientation of text is necessary, text is recommended to be rotated left.</w:t>
      </w:r>
    </w:p>
    <w:p w:rsidR="00027A46" w:rsidRPr="00027A46" w:rsidRDefault="00027A46" w:rsidP="00B169B5">
      <w:pPr>
        <w:pStyle w:val="ParagraphT121"/>
        <w:numPr>
          <w:ilvl w:val="0"/>
          <w:numId w:val="83"/>
        </w:numPr>
        <w:ind w:hanging="720"/>
        <w:divId w:val="1930701137"/>
      </w:pPr>
      <w:r w:rsidRPr="00027A46">
        <w:t>Text wrapping is recommended to be provided.</w:t>
      </w:r>
    </w:p>
    <w:p w:rsidR="00027A46" w:rsidRPr="00027A46" w:rsidRDefault="00027A46" w:rsidP="00B169B5">
      <w:pPr>
        <w:pStyle w:val="ParagraphT121"/>
        <w:numPr>
          <w:ilvl w:val="0"/>
          <w:numId w:val="83"/>
        </w:numPr>
        <w:ind w:hanging="720"/>
        <w:divId w:val="1930701137"/>
      </w:pPr>
      <w:r w:rsidRPr="00027A46">
        <w:t>The default text alignment is recommended to be left-justified</w:t>
      </w:r>
      <w:r w:rsidRPr="00027A46">
        <w:rPr>
          <w:spacing w:val="-1"/>
        </w:rPr>
        <w:t>.</w:t>
      </w:r>
    </w:p>
    <w:p w:rsidR="00027A46" w:rsidRPr="00027A46" w:rsidRDefault="00027A46" w:rsidP="0016635B">
      <w:pPr>
        <w:pStyle w:val="AppLvl4"/>
        <w:divId w:val="1930701137"/>
      </w:pPr>
      <w:r>
        <w:t>T.</w:t>
      </w:r>
      <w:r w:rsidRPr="00027A46">
        <w:t>3.5.1.1</w:t>
      </w:r>
      <w:r w:rsidR="00501441">
        <w:tab/>
      </w:r>
      <w:r w:rsidRPr="00027A46">
        <w:t>Labels</w:t>
      </w:r>
    </w:p>
    <w:p w:rsidR="00027A46" w:rsidRPr="00027A46" w:rsidRDefault="00027A46" w:rsidP="00B169B5">
      <w:pPr>
        <w:pStyle w:val="ParagraphT121"/>
        <w:numPr>
          <w:ilvl w:val="0"/>
          <w:numId w:val="84"/>
        </w:numPr>
        <w:ind w:hanging="720"/>
        <w:divId w:val="1930701137"/>
      </w:pPr>
      <w:r w:rsidRPr="00027A46">
        <w:t>All display elements are required to be uniquely identified.</w:t>
      </w:r>
    </w:p>
    <w:p w:rsidR="00027A46" w:rsidRPr="00027A46" w:rsidRDefault="00027A46" w:rsidP="00B169B5">
      <w:pPr>
        <w:pStyle w:val="ParagraphT121"/>
        <w:numPr>
          <w:ilvl w:val="0"/>
          <w:numId w:val="84"/>
        </w:numPr>
        <w:ind w:hanging="720"/>
        <w:divId w:val="1930701137"/>
      </w:pPr>
      <w:r w:rsidRPr="00027A46">
        <w:t>Text labels are recommended to remain static.</w:t>
      </w:r>
    </w:p>
    <w:p w:rsidR="00027A46" w:rsidRPr="00027A46" w:rsidRDefault="00027A46" w:rsidP="00B169B5">
      <w:pPr>
        <w:pStyle w:val="ParagraphT121"/>
        <w:numPr>
          <w:ilvl w:val="0"/>
          <w:numId w:val="84"/>
        </w:numPr>
        <w:ind w:hanging="720"/>
        <w:divId w:val="1930701137"/>
      </w:pPr>
      <w:r w:rsidRPr="00027A46">
        <w:t>The meaning/relationship between corresponding labels on different displays is recommended to be unambiguous.</w:t>
      </w:r>
    </w:p>
    <w:p w:rsidR="00027A46" w:rsidRPr="00027A46" w:rsidRDefault="00027A46" w:rsidP="00B169B5">
      <w:pPr>
        <w:pStyle w:val="ParagraphT121"/>
        <w:numPr>
          <w:ilvl w:val="0"/>
          <w:numId w:val="84"/>
        </w:numPr>
        <w:ind w:hanging="720"/>
        <w:divId w:val="1930701137"/>
      </w:pPr>
      <w:r w:rsidRPr="00027A46">
        <w:t>Labels are recommended to be succinct.</w:t>
      </w:r>
    </w:p>
    <w:p w:rsidR="00027A46" w:rsidRPr="00027A46" w:rsidRDefault="00027A46" w:rsidP="00B169B5">
      <w:pPr>
        <w:pStyle w:val="ParagraphT121"/>
        <w:numPr>
          <w:ilvl w:val="0"/>
          <w:numId w:val="84"/>
        </w:numPr>
        <w:ind w:hanging="720"/>
        <w:divId w:val="1930701137"/>
      </w:pPr>
      <w:r w:rsidRPr="00027A46">
        <w:t xml:space="preserve">A method to distinguish between labels and data is recommended to be used </w:t>
      </w:r>
      <w:r w:rsidRPr="00027A46">
        <w:rPr>
          <w:spacing w:val="-1"/>
        </w:rPr>
        <w:t>(e.g.,</w:t>
      </w:r>
      <w:r w:rsidRPr="00027A46">
        <w:t xml:space="preserve"> data fields or colons).</w:t>
      </w:r>
    </w:p>
    <w:p w:rsidR="00027A46" w:rsidRPr="00027A46" w:rsidRDefault="00027A46" w:rsidP="00B169B5">
      <w:pPr>
        <w:pStyle w:val="ParagraphT121"/>
        <w:numPr>
          <w:ilvl w:val="0"/>
          <w:numId w:val="84"/>
        </w:numPr>
        <w:ind w:hanging="720"/>
        <w:divId w:val="1930701137"/>
      </w:pPr>
      <w:r w:rsidRPr="00027A46">
        <w:t>The</w:t>
      </w:r>
      <w:r w:rsidRPr="00027A46">
        <w:rPr>
          <w:spacing w:val="-2"/>
        </w:rPr>
        <w:t xml:space="preserve"> </w:t>
      </w:r>
      <w:r w:rsidRPr="00027A46">
        <w:t xml:space="preserve">label of the display element </w:t>
      </w:r>
      <w:r w:rsidRPr="00027A46">
        <w:rPr>
          <w:spacing w:val="-1"/>
        </w:rPr>
        <w:t>is recommended to</w:t>
      </w:r>
      <w:r w:rsidRPr="00027A46">
        <w:rPr>
          <w:spacing w:val="3"/>
        </w:rPr>
        <w:t xml:space="preserve"> </w:t>
      </w:r>
      <w:r w:rsidRPr="00027A46">
        <w:rPr>
          <w:spacing w:val="-1"/>
        </w:rPr>
        <w:t>correspond</w:t>
      </w:r>
      <w:r w:rsidRPr="00027A46">
        <w:rPr>
          <w:spacing w:val="2"/>
        </w:rPr>
        <w:t xml:space="preserve"> </w:t>
      </w:r>
      <w:r w:rsidRPr="00027A46">
        <w:rPr>
          <w:spacing w:val="-1"/>
        </w:rPr>
        <w:t>with</w:t>
      </w:r>
      <w:r w:rsidRPr="00027A46">
        <w:t xml:space="preserve"> the</w:t>
      </w:r>
      <w:r w:rsidRPr="00027A46">
        <w:rPr>
          <w:spacing w:val="-2"/>
        </w:rPr>
        <w:t xml:space="preserve"> </w:t>
      </w:r>
      <w:r w:rsidRPr="00027A46">
        <w:t>title</w:t>
      </w:r>
      <w:r w:rsidRPr="00027A46">
        <w:rPr>
          <w:spacing w:val="47"/>
        </w:rPr>
        <w:t xml:space="preserve"> </w:t>
      </w:r>
      <w:r w:rsidRPr="00027A46">
        <w:rPr>
          <w:spacing w:val="-1"/>
        </w:rPr>
        <w:t>of</w:t>
      </w:r>
      <w:r w:rsidRPr="00027A46">
        <w:rPr>
          <w:spacing w:val="2"/>
        </w:rPr>
        <w:t xml:space="preserve"> </w:t>
      </w:r>
      <w:r w:rsidRPr="00027A46">
        <w:rPr>
          <w:spacing w:val="-1"/>
        </w:rPr>
        <w:t>the</w:t>
      </w:r>
      <w:r w:rsidRPr="00027A46">
        <w:t xml:space="preserve"> </w:t>
      </w:r>
      <w:r w:rsidRPr="00027A46">
        <w:rPr>
          <w:spacing w:val="-1"/>
        </w:rPr>
        <w:t>display</w:t>
      </w:r>
      <w:r w:rsidRPr="00027A46">
        <w:rPr>
          <w:spacing w:val="-2"/>
        </w:rPr>
        <w:t xml:space="preserve"> </w:t>
      </w:r>
      <w:r w:rsidRPr="00027A46">
        <w:t xml:space="preserve">to </w:t>
      </w:r>
      <w:r w:rsidRPr="00027A46">
        <w:rPr>
          <w:spacing w:val="-1"/>
        </w:rPr>
        <w:t>which</w:t>
      </w:r>
      <w:r w:rsidRPr="00027A46">
        <w:t xml:space="preserve"> the</w:t>
      </w:r>
      <w:r w:rsidRPr="00027A46">
        <w:rPr>
          <w:spacing w:val="-2"/>
        </w:rPr>
        <w:t xml:space="preserve"> display </w:t>
      </w:r>
      <w:r w:rsidRPr="00027A46">
        <w:rPr>
          <w:spacing w:val="-1"/>
        </w:rPr>
        <w:t>element</w:t>
      </w:r>
      <w:r w:rsidRPr="00027A46">
        <w:rPr>
          <w:spacing w:val="-2"/>
        </w:rPr>
        <w:t xml:space="preserve"> </w:t>
      </w:r>
      <w:r w:rsidRPr="00027A46">
        <w:rPr>
          <w:spacing w:val="-1"/>
        </w:rPr>
        <w:t>navigates.</w:t>
      </w:r>
    </w:p>
    <w:p w:rsidR="00027A46" w:rsidRPr="00027A46" w:rsidRDefault="00027A46" w:rsidP="0016635B">
      <w:pPr>
        <w:pStyle w:val="AppLvl4"/>
        <w:divId w:val="1930701137"/>
      </w:pPr>
      <w:r>
        <w:t>T.</w:t>
      </w:r>
      <w:r w:rsidRPr="00027A46">
        <w:t>3.5.1.2</w:t>
      </w:r>
      <w:r w:rsidR="00501441">
        <w:tab/>
      </w:r>
      <w:r w:rsidRPr="00027A46">
        <w:t>Titles</w:t>
      </w:r>
    </w:p>
    <w:p w:rsidR="00027A46" w:rsidRPr="00027A46" w:rsidRDefault="00027A46" w:rsidP="00B169B5">
      <w:pPr>
        <w:pStyle w:val="ParagraphT121"/>
        <w:numPr>
          <w:ilvl w:val="0"/>
          <w:numId w:val="85"/>
        </w:numPr>
        <w:ind w:hanging="720"/>
        <w:divId w:val="1930701137"/>
      </w:pPr>
      <w:r w:rsidRPr="00027A46">
        <w:t>Each display is required to have a title.</w:t>
      </w:r>
    </w:p>
    <w:p w:rsidR="00027A46" w:rsidRPr="00027A46" w:rsidRDefault="00027A46" w:rsidP="00B169B5">
      <w:pPr>
        <w:pStyle w:val="ParagraphT121"/>
        <w:numPr>
          <w:ilvl w:val="0"/>
          <w:numId w:val="85"/>
        </w:numPr>
        <w:ind w:hanging="720"/>
        <w:divId w:val="1930701137"/>
      </w:pPr>
      <w:r w:rsidRPr="00027A46">
        <w:t>Titles are recommended to be left-justified.</w:t>
      </w:r>
    </w:p>
    <w:p w:rsidR="00027A46" w:rsidRPr="00027A46" w:rsidRDefault="00027A46" w:rsidP="00B169B5">
      <w:pPr>
        <w:pStyle w:val="ParagraphT121"/>
        <w:numPr>
          <w:ilvl w:val="0"/>
          <w:numId w:val="85"/>
        </w:numPr>
        <w:ind w:hanging="720"/>
        <w:divId w:val="1930701137"/>
      </w:pPr>
      <w:r w:rsidRPr="00027A46">
        <w:t>The title of a Confirmation Dialog Box is recommended to be “Confirm”, followed by a short descriptor (e.g., “Confirm Downlink” would be the title of a Confirmation Dialog Box within the Downlink function).</w:t>
      </w:r>
    </w:p>
    <w:p w:rsidR="00027A46" w:rsidRPr="00027A46" w:rsidRDefault="00027A46" w:rsidP="0016635B">
      <w:pPr>
        <w:pStyle w:val="AppLvl4"/>
        <w:divId w:val="1930701137"/>
      </w:pPr>
      <w:r>
        <w:t>T.</w:t>
      </w:r>
      <w:r w:rsidRPr="00027A46">
        <w:t>3.5.1.3</w:t>
      </w:r>
      <w:r w:rsidR="00501441">
        <w:tab/>
      </w:r>
      <w:r w:rsidRPr="00027A46">
        <w:t>Terms</w:t>
      </w:r>
    </w:p>
    <w:p w:rsidR="00027A46" w:rsidRPr="0016635B" w:rsidRDefault="00027A46" w:rsidP="00B169B5">
      <w:pPr>
        <w:pStyle w:val="ParagraphT121"/>
        <w:numPr>
          <w:ilvl w:val="0"/>
          <w:numId w:val="86"/>
        </w:numPr>
        <w:ind w:hanging="720"/>
        <w:divId w:val="1930701137"/>
      </w:pPr>
      <w:r w:rsidRPr="0016635B">
        <w:t xml:space="preserve">Terms in </w:t>
      </w:r>
      <w:r w:rsidRPr="0016635B">
        <w:fldChar w:fldCharType="begin" w:fldLock="1"/>
      </w:r>
      <w:r w:rsidRPr="0016635B">
        <w:instrText xml:space="preserve"> REF _Ref437613678 \h  \* MERGEFORMAT </w:instrText>
      </w:r>
      <w:r w:rsidRPr="0016635B">
        <w:fldChar w:fldCharType="separate"/>
      </w:r>
      <w:r w:rsidRPr="0016635B">
        <w:t>Table T</w:t>
      </w:r>
      <w:r w:rsidRPr="0016635B">
        <w:fldChar w:fldCharType="end"/>
      </w:r>
      <w:r w:rsidRPr="0016635B">
        <w:t>.3.5.1.3-1 are required to be limited to the meaning defined.</w:t>
      </w:r>
    </w:p>
    <w:tbl>
      <w:tblPr>
        <w:tblW w:w="9360" w:type="dxa"/>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2698"/>
        <w:gridCol w:w="6662"/>
      </w:tblGrid>
      <w:tr w:rsidR="00027A46" w:rsidRPr="00027A46" w:rsidTr="00027A46">
        <w:trPr>
          <w:divId w:val="1930701137"/>
          <w:cantSplit/>
          <w:trHeight w:val="486"/>
          <w:tblHeader/>
          <w:jc w:val="center"/>
        </w:trPr>
        <w:tc>
          <w:tcPr>
            <w:tcW w:w="9360" w:type="dxa"/>
            <w:gridSpan w:val="2"/>
            <w:tcBorders>
              <w:top w:val="nil"/>
              <w:left w:val="nil"/>
              <w:bottom w:val="single" w:sz="4" w:space="0" w:color="auto"/>
              <w:right w:val="nil"/>
            </w:tcBorders>
            <w:tcMar>
              <w:top w:w="0" w:type="dxa"/>
              <w:left w:w="115" w:type="dxa"/>
              <w:bottom w:w="0" w:type="dxa"/>
              <w:right w:w="115" w:type="dxa"/>
            </w:tcMar>
            <w:hideMark/>
          </w:tcPr>
          <w:p w:rsidR="00027A46" w:rsidRPr="00027A46" w:rsidRDefault="00027A46" w:rsidP="0016635B">
            <w:pPr>
              <w:pStyle w:val="TableTitleContinued"/>
              <w:rPr>
                <w:rFonts w:eastAsia="Calibri"/>
              </w:rPr>
            </w:pPr>
            <w:bookmarkStart w:id="664" w:name="_Ref437613678"/>
            <w:r w:rsidRPr="00027A46">
              <w:rPr>
                <w:rFonts w:eastAsia="Calibri"/>
              </w:rPr>
              <w:t xml:space="preserve">TABLE </w:t>
            </w:r>
            <w:r w:rsidRPr="00027A46">
              <w:fldChar w:fldCharType="begin"/>
            </w:r>
            <w:r w:rsidRPr="00027A46">
              <w:rPr>
                <w:rFonts w:eastAsia="Calibri"/>
              </w:rPr>
              <w:instrText xml:space="preserve"> SEQ APPENDIX \* ALPHABETIC \c \* MERGEFORMAT </w:instrText>
            </w:r>
            <w:r w:rsidRPr="00027A46">
              <w:fldChar w:fldCharType="separate"/>
            </w:r>
            <w:r w:rsidR="00E44516">
              <w:rPr>
                <w:rFonts w:eastAsia="Calibri"/>
                <w:noProof/>
              </w:rPr>
              <w:t xml:space="preserve"> </w:t>
            </w:r>
            <w:r w:rsidRPr="00027A46">
              <w:fldChar w:fldCharType="end"/>
            </w:r>
            <w:bookmarkEnd w:id="664"/>
            <w:r w:rsidR="0016635B">
              <w:t>T</w:t>
            </w:r>
            <w:r w:rsidRPr="00027A46">
              <w:rPr>
                <w:rFonts w:eastAsia="Calibri"/>
              </w:rPr>
              <w:t>.3.5.1.3-</w:t>
            </w:r>
            <w:r w:rsidRPr="00027A46">
              <w:fldChar w:fldCharType="begin"/>
            </w:r>
            <w:r w:rsidRPr="00027A46">
              <w:rPr>
                <w:rFonts w:eastAsia="Calibri"/>
              </w:rPr>
              <w:instrText xml:space="preserve"> SEQ Table \* Arabic \r1 \* MERGEFORMAT </w:instrText>
            </w:r>
            <w:r w:rsidRPr="00027A46">
              <w:fldChar w:fldCharType="separate"/>
            </w:r>
            <w:r w:rsidR="00E44516">
              <w:rPr>
                <w:rFonts w:eastAsia="Calibri"/>
                <w:noProof/>
              </w:rPr>
              <w:t>1</w:t>
            </w:r>
            <w:r w:rsidRPr="00027A46">
              <w:fldChar w:fldCharType="end"/>
            </w:r>
            <w:r w:rsidRPr="00027A46">
              <w:rPr>
                <w:rFonts w:eastAsia="Calibri"/>
              </w:rPr>
              <w:t xml:space="preserve">  RESERVED TERMS (2 pages)</w:t>
            </w:r>
          </w:p>
        </w:tc>
      </w:tr>
      <w:tr w:rsidR="00027A46" w:rsidRPr="00027A46" w:rsidTr="00027A46">
        <w:trPr>
          <w:divId w:val="1930701137"/>
          <w:cantSplit/>
          <w:tblHeader/>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Heading1"/>
              <w:rPr>
                <w:rFonts w:eastAsia="Calibri"/>
              </w:rPr>
            </w:pPr>
            <w:r w:rsidRPr="00027A46">
              <w:rPr>
                <w:rFonts w:eastAsia="Calibri"/>
              </w:rPr>
              <w:t>Term</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Heading1"/>
              <w:rPr>
                <w:rFonts w:eastAsia="Calibri"/>
              </w:rPr>
            </w:pPr>
            <w:r w:rsidRPr="00027A46">
              <w:rPr>
                <w:rFonts w:eastAsia="Calibri"/>
              </w:rPr>
              <w:t>Meaning</w:t>
            </w:r>
          </w:p>
        </w:tc>
      </w:tr>
      <w:tr w:rsidR="00027A46" w:rsidRPr="00027A46" w:rsidTr="00027A46">
        <w:trPr>
          <w:divId w:val="1930701137"/>
          <w:cantSplit/>
          <w:trHeight w:val="1097"/>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Abort</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Not used on payloads.  Used only to cease operations during which an emergency situation has occurred where the situation is time critical and the result of continuing the operation will result in injury to personnel or significant damage to mission critical hardware</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Active/Standby</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to refer to equipment where any number can be selected as active and the remainder are in standby</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Advisory</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to denote anomalous conditions in which a system or operations capability is degraded, but does not directly affect the crewmember or mission</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Alert</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to denote an operational status or to denote when crewmember action is required in order to continue nominal operations</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Arm</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Not used on payloads.  “Arm” and “Disarm” are only for vehicle system displays and not be used in the context of executing payload commands</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Cancel</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only to close a display without saving the changes and not for commanding</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Enable/Inhibit</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“Enable” is used to allow automatic processes (such as software routines) to operate or to allow the specified action to occur whenever commanded.  There is no time criticality associated with this terminology</w:t>
            </w:r>
          </w:p>
          <w:p w:rsidR="00027A46" w:rsidRPr="00027A46" w:rsidRDefault="00027A46" w:rsidP="0016635B">
            <w:pPr>
              <w:pStyle w:val="TableTextT100"/>
              <w:jc w:val="left"/>
              <w:rPr>
                <w:rFonts w:eastAsia="Calibri"/>
              </w:rPr>
            </w:pPr>
            <w:r w:rsidRPr="00027A46">
              <w:rPr>
                <w:rFonts w:eastAsia="Calibri"/>
              </w:rPr>
              <w:t>“Inhibit” is used to prevent a command from being executed or an action from being performed</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Execute</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to add an additional level of protection to a command</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Fire</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Not used on payloads.  Used only for a physical fire onboard the ISS or for the firing of thrusters and not be used in the context of executing payload commands</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Load/Set</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“Load” is used to send data for a template command to a buffer prior to the command being sent</w:t>
            </w:r>
          </w:p>
          <w:p w:rsidR="00027A46" w:rsidRPr="00027A46" w:rsidRDefault="00027A46" w:rsidP="0016635B">
            <w:pPr>
              <w:pStyle w:val="TableTextT100"/>
              <w:jc w:val="left"/>
              <w:rPr>
                <w:rFonts w:eastAsia="Calibri"/>
              </w:rPr>
            </w:pPr>
            <w:r w:rsidRPr="00027A46">
              <w:rPr>
                <w:rFonts w:eastAsia="Calibri"/>
              </w:rPr>
              <w:t>“Set” is used to accept an input parameter</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Normal/Abnormal/Failed</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If used for system health, “Normal” is used to indicate that the software or hardware is functioning properly</w:t>
            </w:r>
          </w:p>
          <w:p w:rsidR="00027A46" w:rsidRPr="00027A46" w:rsidRDefault="00027A46" w:rsidP="0016635B">
            <w:pPr>
              <w:pStyle w:val="TableTextT100"/>
              <w:jc w:val="left"/>
              <w:rPr>
                <w:rFonts w:eastAsia="Calibri"/>
              </w:rPr>
            </w:pPr>
            <w:r w:rsidRPr="00027A46">
              <w:rPr>
                <w:rFonts w:eastAsia="Calibri"/>
              </w:rPr>
              <w:t>“Failed” indicates that software or hardware is not operating as a result of an anomaly</w:t>
            </w:r>
          </w:p>
          <w:p w:rsidR="00027A46" w:rsidRPr="00027A46" w:rsidRDefault="00027A46" w:rsidP="0016635B">
            <w:pPr>
              <w:pStyle w:val="TableTextT100"/>
              <w:jc w:val="left"/>
              <w:rPr>
                <w:rFonts w:eastAsia="Calibri"/>
              </w:rPr>
            </w:pPr>
            <w:r w:rsidRPr="00027A46">
              <w:rPr>
                <w:rFonts w:eastAsia="Calibri"/>
              </w:rPr>
              <w:t>“Abnormal” indicates that software or hardware is operating, but not functioning as required or expected</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Primary/Backup</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to refer to the logical state or designation of equipment where only one can be logically selected as the Primary and all others selected as backup</w:t>
            </w:r>
          </w:p>
        </w:tc>
      </w:tr>
      <w:tr w:rsidR="00027A46" w:rsidRPr="00027A46" w:rsidTr="00027A46">
        <w:trPr>
          <w:divId w:val="1930701137"/>
          <w:cantSplit/>
          <w:jc w:val="center"/>
        </w:trPr>
        <w:tc>
          <w:tcPr>
            <w:tcW w:w="2698"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Terminate</w:t>
            </w:r>
          </w:p>
        </w:tc>
        <w:tc>
          <w:tcPr>
            <w:tcW w:w="6662" w:type="dxa"/>
            <w:tcBorders>
              <w:top w:val="single" w:sz="4" w:space="0" w:color="auto"/>
              <w:left w:val="single" w:sz="4" w:space="0" w:color="auto"/>
              <w:bottom w:val="single" w:sz="4" w:space="0" w:color="auto"/>
              <w:right w:val="single" w:sz="4" w:space="0" w:color="auto"/>
            </w:tcBorders>
            <w:tcMar>
              <w:top w:w="0" w:type="dxa"/>
              <w:left w:w="115" w:type="dxa"/>
              <w:bottom w:w="0" w:type="dxa"/>
              <w:right w:w="115" w:type="dxa"/>
            </w:tcMar>
            <w:hideMark/>
          </w:tcPr>
          <w:p w:rsidR="00027A46" w:rsidRPr="00027A46" w:rsidRDefault="00027A46" w:rsidP="0016635B">
            <w:pPr>
              <w:pStyle w:val="TableTextT100"/>
              <w:jc w:val="left"/>
              <w:rPr>
                <w:rFonts w:eastAsia="Calibri"/>
              </w:rPr>
            </w:pPr>
            <w:r w:rsidRPr="00027A46">
              <w:rPr>
                <w:rFonts w:eastAsia="Calibri"/>
              </w:rPr>
              <w:t>Used when an operation is to be either nominally or off-nominally stopped or canceled and will result in the operation having to restart from the beginning (e.g., software routines can be terminated)</w:t>
            </w:r>
          </w:p>
        </w:tc>
      </w:tr>
    </w:tbl>
    <w:p w:rsidR="00027A46" w:rsidRPr="0016635B" w:rsidRDefault="00027A46" w:rsidP="00B169B5">
      <w:pPr>
        <w:pStyle w:val="ParagraphT121"/>
        <w:numPr>
          <w:ilvl w:val="0"/>
          <w:numId w:val="86"/>
        </w:numPr>
        <w:ind w:hanging="720"/>
        <w:divId w:val="1930701137"/>
        <w:rPr>
          <w:rFonts w:eastAsia="Arial"/>
        </w:rPr>
      </w:pPr>
      <w:r w:rsidRPr="0016635B">
        <w:rPr>
          <w:rFonts w:eastAsia="Arial"/>
        </w:rPr>
        <w:t xml:space="preserve">Terms, when used as grouped terms, are recommended to be per </w:t>
      </w:r>
      <w:r w:rsidRPr="0016635B">
        <w:fldChar w:fldCharType="begin" w:fldLock="1"/>
      </w:r>
      <w:r w:rsidRPr="0016635B">
        <w:instrText xml:space="preserve"> REF _Ref437614473 \h  \* MERGEFORMAT </w:instrText>
      </w:r>
      <w:r w:rsidRPr="0016635B">
        <w:fldChar w:fldCharType="separate"/>
      </w:r>
      <w:r w:rsidRPr="0016635B">
        <w:t>Table T</w:t>
      </w:r>
      <w:r w:rsidRPr="0016635B">
        <w:fldChar w:fldCharType="end"/>
      </w:r>
      <w:r w:rsidRPr="0016635B">
        <w:rPr>
          <w:rFonts w:eastAsia="Arial"/>
        </w:rPr>
        <w:t>.3.5.1.3-2.</w:t>
      </w:r>
    </w:p>
    <w:tbl>
      <w:tblPr>
        <w:tblW w:w="9360" w:type="dxa"/>
        <w:jc w:val="center"/>
        <w:tblLayout w:type="fixed"/>
        <w:tblCellMar>
          <w:left w:w="0" w:type="dxa"/>
          <w:right w:w="0" w:type="dxa"/>
        </w:tblCellMar>
        <w:tblLook w:val="01E0" w:firstRow="1" w:lastRow="1" w:firstColumn="1" w:lastColumn="1" w:noHBand="0" w:noVBand="0"/>
      </w:tblPr>
      <w:tblGrid>
        <w:gridCol w:w="2700"/>
        <w:gridCol w:w="6660"/>
      </w:tblGrid>
      <w:tr w:rsidR="00027A46" w:rsidRPr="00027A46" w:rsidTr="00027A46">
        <w:trPr>
          <w:divId w:val="1930701137"/>
          <w:cantSplit/>
          <w:trHeight w:val="504"/>
          <w:tblHeader/>
          <w:jc w:val="center"/>
        </w:trPr>
        <w:tc>
          <w:tcPr>
            <w:tcW w:w="9360" w:type="dxa"/>
            <w:gridSpan w:val="2"/>
            <w:tcBorders>
              <w:top w:val="nil"/>
              <w:left w:val="nil"/>
              <w:bottom w:val="single" w:sz="6" w:space="0" w:color="000000"/>
              <w:right w:val="nil"/>
            </w:tcBorders>
            <w:tcMar>
              <w:top w:w="0" w:type="dxa"/>
              <w:left w:w="115" w:type="dxa"/>
              <w:bottom w:w="0" w:type="dxa"/>
              <w:right w:w="115" w:type="dxa"/>
            </w:tcMar>
            <w:hideMark/>
          </w:tcPr>
          <w:p w:rsidR="00027A46" w:rsidRPr="00027A46" w:rsidRDefault="00027A46" w:rsidP="0016635B">
            <w:pPr>
              <w:pStyle w:val="TableTitleContinued"/>
            </w:pPr>
            <w:bookmarkStart w:id="665" w:name="_Ref437614473"/>
            <w:r w:rsidRPr="00027A46">
              <w:t xml:space="preserve">TABLE </w:t>
            </w:r>
            <w:r w:rsidR="00CC6E76">
              <w:rPr>
                <w:noProof/>
              </w:rPr>
              <w:fldChar w:fldCharType="begin"/>
            </w:r>
            <w:r w:rsidR="00CC6E76">
              <w:rPr>
                <w:noProof/>
              </w:rPr>
              <w:instrText xml:space="preserve"> SEQ APPENDIX \* ALPHABETIC \c \* MERGEFORMAT </w:instrText>
            </w:r>
            <w:r w:rsidR="00CC6E76">
              <w:rPr>
                <w:noProof/>
              </w:rPr>
              <w:fldChar w:fldCharType="separate"/>
            </w:r>
            <w:r w:rsidR="00E44516">
              <w:rPr>
                <w:noProof/>
              </w:rPr>
              <w:t xml:space="preserve"> </w:t>
            </w:r>
            <w:r w:rsidR="00CC6E76">
              <w:rPr>
                <w:noProof/>
              </w:rPr>
              <w:fldChar w:fldCharType="end"/>
            </w:r>
            <w:bookmarkEnd w:id="665"/>
            <w:r w:rsidR="0016635B">
              <w:t>T</w:t>
            </w:r>
            <w:r w:rsidRPr="00027A46">
              <w:t>.3.5.1.3-</w:t>
            </w:r>
            <w:r w:rsidR="00CC6E76">
              <w:rPr>
                <w:noProof/>
              </w:rPr>
              <w:fldChar w:fldCharType="begin"/>
            </w:r>
            <w:r w:rsidR="00CC6E76">
              <w:rPr>
                <w:noProof/>
              </w:rPr>
              <w:instrText xml:space="preserve"> SEQ Table \* Arabic \* MERGEFORMAT </w:instrText>
            </w:r>
            <w:r w:rsidR="00CC6E76">
              <w:rPr>
                <w:noProof/>
              </w:rPr>
              <w:fldChar w:fldCharType="separate"/>
            </w:r>
            <w:r w:rsidR="00E44516">
              <w:rPr>
                <w:noProof/>
              </w:rPr>
              <w:t>2</w:t>
            </w:r>
            <w:r w:rsidR="00CC6E76">
              <w:rPr>
                <w:noProof/>
              </w:rPr>
              <w:fldChar w:fldCharType="end"/>
            </w:r>
            <w:r w:rsidRPr="00027A46">
              <w:t xml:space="preserve">  GROUP TERMS (2 pages)</w:t>
            </w:r>
          </w:p>
        </w:tc>
      </w:tr>
      <w:tr w:rsidR="00027A46" w:rsidRPr="00027A46" w:rsidTr="00027A46">
        <w:trPr>
          <w:divId w:val="1930701137"/>
          <w:cantSplit/>
          <w:trHeight w:hRule="exact" w:val="447"/>
          <w:tblHeader/>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Heading1"/>
              <w:rPr>
                <w:rFonts w:eastAsia="Arial" w:cs="Arial"/>
              </w:rPr>
            </w:pPr>
            <w:r w:rsidRPr="00027A46">
              <w:t>Term</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Heading1"/>
              <w:rPr>
                <w:rFonts w:eastAsia="Arial" w:cs="Arial"/>
              </w:rPr>
            </w:pPr>
            <w:r w:rsidRPr="00027A46">
              <w:t>Used With</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Accept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Reject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Activate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Deactivate</w:t>
            </w:r>
            <w:r w:rsidRPr="00027A46">
              <w:rPr>
                <w:spacing w:val="1"/>
              </w:rPr>
              <w:t xml:space="preserve"> </w:t>
            </w:r>
            <w:r w:rsidRPr="00027A46">
              <w:t>/</w:t>
            </w:r>
            <w:r w:rsidRPr="00027A46">
              <w:rPr>
                <w:spacing w:val="2"/>
              </w:rPr>
              <w:t xml:space="preserve"> </w:t>
            </w:r>
            <w:r w:rsidRPr="00027A46">
              <w:t>Monitor</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Active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Standby</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Apply</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Close</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(Blank)</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Checkmark (</w:t>
            </w:r>
            <w:r w:rsidRPr="00027A46">
              <w:sym w:font="Symbol" w:char="F0D6"/>
            </w:r>
            <w:r w:rsidRPr="00027A46">
              <w: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(Blank)</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X</w:t>
            </w:r>
          </w:p>
        </w:tc>
      </w:tr>
      <w:tr w:rsidR="00027A46" w:rsidRPr="00027A46" w:rsidTr="00027A46">
        <w:trPr>
          <w:divId w:val="1930701137"/>
          <w:cantSplit/>
          <w:trHeight w:hRule="exact" w:val="288"/>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Calibrated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Not</w:t>
            </w:r>
            <w:r w:rsidRPr="00027A46">
              <w:rPr>
                <w:spacing w:val="1"/>
              </w:rPr>
              <w:t xml:space="preserve"> </w:t>
            </w:r>
            <w:r w:rsidRPr="00027A46">
              <w:t>Calibrated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Captured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Released</w:t>
            </w:r>
          </w:p>
        </w:tc>
      </w:tr>
      <w:tr w:rsidR="00027A46" w:rsidRPr="00027A46" w:rsidTr="00027A46">
        <w:trPr>
          <w:divId w:val="1930701137"/>
          <w:cantSplit/>
          <w:trHeight w:hRule="exact" w:val="291"/>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Complete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Incomplete, In</w:t>
            </w:r>
            <w:r w:rsidRPr="00027A46">
              <w:rPr>
                <w:spacing w:val="-2"/>
              </w:rPr>
              <w:t xml:space="preserve"> </w:t>
            </w:r>
            <w:r w:rsidRPr="00027A46">
              <w:t>Progress</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Configured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Unconfigured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Connect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Disconnect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Deployed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Not</w:t>
            </w:r>
            <w:r w:rsidRPr="00027A46">
              <w:rPr>
                <w:spacing w:val="1"/>
              </w:rPr>
              <w:t xml:space="preserve"> </w:t>
            </w:r>
            <w:r w:rsidRPr="00027A46">
              <w:t>Deployed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Enable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Inhibit</w:t>
            </w:r>
            <w:r w:rsidRPr="00027A46">
              <w:rPr>
                <w:spacing w:val="2"/>
              </w:rPr>
              <w:t xml:space="preserve"> </w:t>
            </w:r>
          </w:p>
        </w:tc>
      </w:tr>
      <w:tr w:rsidR="00027A46" w:rsidRPr="00027A46" w:rsidTr="00027A46">
        <w:trPr>
          <w:divId w:val="1930701137"/>
          <w:cantSplit/>
          <w:trHeight w:hRule="exact" w:val="291"/>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Failed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OK, Valid</w:t>
            </w:r>
          </w:p>
        </w:tc>
      </w:tr>
      <w:tr w:rsidR="00027A46" w:rsidRPr="00027A46" w:rsidTr="00027A46">
        <w:trPr>
          <w:divId w:val="1930701137"/>
          <w:cantSplit/>
          <w:trHeight w:hRule="exact" w:val="288"/>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Idle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 Progress,</w:t>
            </w:r>
            <w:r w:rsidRPr="00027A46">
              <w:rPr>
                <w:spacing w:val="2"/>
              </w:rPr>
              <w:t xml:space="preserve"> </w:t>
            </w:r>
            <w:r w:rsidRPr="00027A46">
              <w:t>Busy</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Initializing</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Operational</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 Limits</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 xml:space="preserve">Out </w:t>
            </w:r>
            <w:r w:rsidRPr="00027A46">
              <w:rPr>
                <w:spacing w:val="-2"/>
              </w:rPr>
              <w:t>of</w:t>
            </w:r>
            <w:r w:rsidRPr="00027A46">
              <w:rPr>
                <w:spacing w:val="2"/>
              </w:rPr>
              <w:t xml:space="preserve"> </w:t>
            </w:r>
            <w:r w:rsidRPr="00027A46">
              <w:t>Limits</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 Range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 xml:space="preserve">Out </w:t>
            </w:r>
            <w:r w:rsidRPr="00027A46">
              <w:rPr>
                <w:spacing w:val="-2"/>
              </w:rPr>
              <w:t>of</w:t>
            </w:r>
            <w:r w:rsidRPr="00027A46">
              <w:rPr>
                <w:spacing w:val="2"/>
              </w:rPr>
              <w:t xml:space="preserve"> </w:t>
            </w:r>
            <w:r w:rsidRPr="00027A46">
              <w:t>Range</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 Sync</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Loss</w:t>
            </w:r>
            <w:r w:rsidRPr="00027A46">
              <w:rPr>
                <w:spacing w:val="1"/>
              </w:rPr>
              <w:t xml:space="preserve"> </w:t>
            </w:r>
            <w:r w:rsidRPr="00027A46">
              <w:rPr>
                <w:spacing w:val="-2"/>
              </w:rPr>
              <w:t>of</w:t>
            </w:r>
            <w:r w:rsidRPr="00027A46">
              <w:rPr>
                <w:spacing w:val="2"/>
              </w:rPr>
              <w:t xml:space="preserve"> </w:t>
            </w:r>
            <w:r w:rsidRPr="00027A46">
              <w:t>Sync</w:t>
            </w:r>
          </w:p>
        </w:tc>
      </w:tr>
      <w:tr w:rsidR="00027A46" w:rsidRPr="00027A46" w:rsidTr="00027A46">
        <w:trPr>
          <w:divId w:val="1930701137"/>
          <w:cantSplit/>
          <w:trHeight w:hRule="exact" w:val="291"/>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Load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Set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Mated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Demated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Next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Previous</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Nominal</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Off</w:t>
            </w:r>
            <w:r w:rsidRPr="00027A46">
              <w:rPr>
                <w:spacing w:val="2"/>
              </w:rPr>
              <w:t xml:space="preserve"> </w:t>
            </w:r>
            <w:r w:rsidRPr="00027A46">
              <w:rPr>
                <w:spacing w:val="-2"/>
              </w:rPr>
              <w:t>Nominal,</w:t>
            </w:r>
            <w:r w:rsidRPr="00027A46">
              <w:rPr>
                <w:spacing w:val="2"/>
              </w:rPr>
              <w:t xml:space="preserve"> </w:t>
            </w:r>
            <w:r w:rsidRPr="00027A46">
              <w:t>Unknown, Failed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Normal</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Failed/Abnormal, Error,</w:t>
            </w:r>
            <w:r w:rsidRPr="00027A46">
              <w:rPr>
                <w:spacing w:val="-3"/>
              </w:rPr>
              <w:t xml:space="preserve"> </w:t>
            </w:r>
            <w:r w:rsidRPr="00027A46">
              <w:t>Test,</w:t>
            </w:r>
            <w:r w:rsidRPr="00027A46">
              <w:rPr>
                <w:spacing w:val="-5"/>
              </w:rPr>
              <w:t xml:space="preserve"> </w:t>
            </w:r>
            <w:r w:rsidRPr="00027A46">
              <w:t>Wait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OK</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Cancel</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Online</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Offline</w:t>
            </w:r>
          </w:p>
        </w:tc>
      </w:tr>
      <w:tr w:rsidR="00027A46" w:rsidRPr="00027A46" w:rsidTr="00027A46">
        <w:trPr>
          <w:divId w:val="1930701137"/>
          <w:cantSplit/>
          <w:trHeight w:hRule="exact" w:val="288"/>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Open</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Close</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Operating</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Stopped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Operational</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Failed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Pass</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Fail</w:t>
            </w:r>
          </w:p>
        </w:tc>
      </w:tr>
      <w:tr w:rsidR="00027A46" w:rsidRPr="00027A46" w:rsidTr="00027A46">
        <w:trPr>
          <w:divId w:val="1930701137"/>
          <w:cantSplit/>
          <w:trHeight w:hRule="exact" w:val="288"/>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Primary</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Backup,</w:t>
            </w:r>
            <w:r w:rsidRPr="00027A46">
              <w:rPr>
                <w:spacing w:val="2"/>
              </w:rPr>
              <w:t xml:space="preserve"> </w:t>
            </w:r>
            <w:r w:rsidRPr="00027A46">
              <w:t>Secondary</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Run</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Pause/Terminate</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Set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Rise (for</w:t>
            </w:r>
            <w:r w:rsidRPr="00027A46">
              <w:rPr>
                <w:spacing w:val="1"/>
              </w:rPr>
              <w:t xml:space="preserve"> </w:t>
            </w:r>
            <w:r w:rsidRPr="00027A46">
              <w:t>sunrise/sunset), Reset</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Shutdown</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Started</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Start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Pause/Stop</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Successful</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Unsuccessful</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Valid</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Invalid</w:t>
            </w:r>
          </w:p>
        </w:tc>
      </w:tr>
      <w:tr w:rsidR="00027A46" w:rsidRPr="00027A46" w:rsidTr="00027A46">
        <w:trPr>
          <w:divId w:val="1930701137"/>
          <w:cantSplit/>
          <w:trHeight w:hRule="exact" w:val="291"/>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Wait</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Operational/Diagnostic,</w:t>
            </w:r>
            <w:r w:rsidRPr="00027A46">
              <w:rPr>
                <w:spacing w:val="-3"/>
              </w:rPr>
              <w:t xml:space="preserve"> </w:t>
            </w:r>
            <w:r w:rsidRPr="00027A46">
              <w:t>Continue</w:t>
            </w:r>
          </w:p>
        </w:tc>
      </w:tr>
      <w:tr w:rsidR="00027A46" w:rsidRPr="00027A46" w:rsidTr="00027A46">
        <w:trPr>
          <w:divId w:val="1930701137"/>
          <w:cantSplit/>
          <w:trHeight w:hRule="exact" w:val="291"/>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Yes</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pPr>
            <w:r w:rsidRPr="00027A46">
              <w:t>No</w:t>
            </w:r>
          </w:p>
        </w:tc>
      </w:tr>
      <w:tr w:rsidR="00027A46" w:rsidRPr="00027A46" w:rsidTr="00027A46">
        <w:trPr>
          <w:divId w:val="1930701137"/>
          <w:cantSplit/>
          <w:trHeight w:hRule="exact" w:val="290"/>
          <w:jc w:val="center"/>
        </w:trPr>
        <w:tc>
          <w:tcPr>
            <w:tcW w:w="270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Play(back)</w:t>
            </w:r>
          </w:p>
        </w:tc>
        <w:tc>
          <w:tcPr>
            <w:tcW w:w="666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hideMark/>
          </w:tcPr>
          <w:p w:rsidR="00027A46" w:rsidRPr="00027A46" w:rsidRDefault="00027A46" w:rsidP="0016635B">
            <w:pPr>
              <w:pStyle w:val="TableTextT100"/>
              <w:jc w:val="left"/>
              <w:rPr>
                <w:rFonts w:eastAsia="Arial"/>
              </w:rPr>
            </w:pPr>
            <w:r w:rsidRPr="00027A46">
              <w:t>Record/Stop/Pause/Fast Forward/Rewind (for recorders)</w:t>
            </w:r>
          </w:p>
        </w:tc>
      </w:tr>
    </w:tbl>
    <w:p w:rsidR="00027A46" w:rsidRPr="00027A46" w:rsidRDefault="00027A46" w:rsidP="0016635B">
      <w:pPr>
        <w:pStyle w:val="AppLvl3"/>
        <w:divId w:val="1930701137"/>
      </w:pPr>
      <w:r>
        <w:t>T.</w:t>
      </w:r>
      <w:r w:rsidRPr="00027A46">
        <w:t>3.5.2</w:t>
      </w:r>
      <w:r w:rsidR="00501441">
        <w:tab/>
      </w:r>
      <w:r w:rsidRPr="00027A46">
        <w:t>Data Fields</w:t>
      </w:r>
    </w:p>
    <w:p w:rsidR="00027A46" w:rsidRPr="00027A46" w:rsidRDefault="00027A46" w:rsidP="00B169B5">
      <w:pPr>
        <w:pStyle w:val="ParagraphT121"/>
        <w:numPr>
          <w:ilvl w:val="0"/>
          <w:numId w:val="87"/>
        </w:numPr>
        <w:ind w:hanging="720"/>
        <w:divId w:val="1930701137"/>
      </w:pPr>
      <w:r w:rsidRPr="00027A46">
        <w:t xml:space="preserve">For decimals between –1.0 and 1.0, a leading zero is required to be shown </w:t>
      </w:r>
      <w:r w:rsidRPr="00027A46">
        <w:rPr>
          <w:spacing w:val="-1"/>
        </w:rPr>
        <w:t>(e.g.,</w:t>
      </w:r>
      <w:r w:rsidRPr="00027A46">
        <w:t xml:space="preserve"> 0.43 rather than .43).</w:t>
      </w:r>
    </w:p>
    <w:p w:rsidR="00027A46" w:rsidRPr="00027A46" w:rsidRDefault="00027A46" w:rsidP="00B169B5">
      <w:pPr>
        <w:pStyle w:val="ParagraphT121"/>
        <w:numPr>
          <w:ilvl w:val="0"/>
          <w:numId w:val="87"/>
        </w:numPr>
        <w:ind w:hanging="720"/>
        <w:divId w:val="1930701137"/>
      </w:pPr>
      <w:r w:rsidRPr="00027A46">
        <w:t>When indicating the transition from a whole number to its fractional part, a period (.) is required to be used.</w:t>
      </w:r>
    </w:p>
    <w:p w:rsidR="00027A46" w:rsidRPr="00027A46" w:rsidRDefault="00027A46" w:rsidP="00B169B5">
      <w:pPr>
        <w:pStyle w:val="ParagraphT121"/>
        <w:numPr>
          <w:ilvl w:val="0"/>
          <w:numId w:val="87"/>
        </w:numPr>
        <w:ind w:hanging="720"/>
        <w:divId w:val="1930701137"/>
      </w:pPr>
      <w:r w:rsidRPr="00027A46">
        <w:t>Numbers and text within data fields are recommended to be aligned and with sufficient width to show the longest possible value or word (consider negative, decimal points, and out of limit indicators).</w:t>
      </w:r>
    </w:p>
    <w:p w:rsidR="00027A46" w:rsidRPr="00027A46" w:rsidRDefault="00027A46" w:rsidP="00B169B5">
      <w:pPr>
        <w:pStyle w:val="ParagraphT121"/>
        <w:numPr>
          <w:ilvl w:val="0"/>
          <w:numId w:val="87"/>
        </w:numPr>
        <w:ind w:hanging="720"/>
        <w:divId w:val="1930701137"/>
      </w:pPr>
      <w:r w:rsidRPr="00027A46">
        <w:t>Number of digits shown beyond the decimal point is recommended to be the minimum number required for the task.</w:t>
      </w:r>
    </w:p>
    <w:p w:rsidR="00027A46" w:rsidRPr="00027A46" w:rsidRDefault="00027A46" w:rsidP="00B169B5">
      <w:pPr>
        <w:pStyle w:val="ParagraphT121"/>
        <w:numPr>
          <w:ilvl w:val="0"/>
          <w:numId w:val="87"/>
        </w:numPr>
        <w:ind w:hanging="720"/>
        <w:divId w:val="1930701137"/>
      </w:pPr>
      <w:r w:rsidRPr="00027A46">
        <w:t xml:space="preserve">Numbers with more than eight digits are recommended to be shown in standard scientific notation </w:t>
      </w:r>
      <w:r w:rsidRPr="00027A46">
        <w:rPr>
          <w:spacing w:val="-1"/>
        </w:rPr>
        <w:t>(e.g.,</w:t>
      </w:r>
      <w:r w:rsidRPr="00027A46">
        <w:t xml:space="preserve"> 1.23E+11 or 1.0E-6).</w:t>
      </w:r>
    </w:p>
    <w:p w:rsidR="00027A46" w:rsidRPr="00027A46" w:rsidRDefault="00027A46" w:rsidP="00B169B5">
      <w:pPr>
        <w:pStyle w:val="ParagraphT121"/>
        <w:numPr>
          <w:ilvl w:val="0"/>
          <w:numId w:val="87"/>
        </w:numPr>
        <w:ind w:hanging="720"/>
        <w:divId w:val="1930701137"/>
      </w:pPr>
      <w:r w:rsidRPr="00027A46">
        <w:t>Each row and column of a table are recommended to have a label.</w:t>
      </w:r>
    </w:p>
    <w:p w:rsidR="00027A46" w:rsidRPr="00027A46" w:rsidRDefault="00027A46" w:rsidP="00B169B5">
      <w:pPr>
        <w:pStyle w:val="ParagraphT121"/>
        <w:numPr>
          <w:ilvl w:val="0"/>
          <w:numId w:val="87"/>
        </w:numPr>
        <w:ind w:hanging="720"/>
        <w:divId w:val="1930701137"/>
      </w:pPr>
      <w:r w:rsidRPr="00027A46">
        <w:t>Column and row labels are recommended to be repeated when a table extends out of the field of view.</w:t>
      </w:r>
    </w:p>
    <w:p w:rsidR="00027A46" w:rsidRPr="00027A46" w:rsidRDefault="00027A46" w:rsidP="00B169B5">
      <w:pPr>
        <w:pStyle w:val="ParagraphT121"/>
        <w:numPr>
          <w:ilvl w:val="0"/>
          <w:numId w:val="87"/>
        </w:numPr>
        <w:ind w:hanging="720"/>
        <w:divId w:val="1930701137"/>
      </w:pPr>
      <w:r w:rsidRPr="00027A46">
        <w:t>The ability to use the Tab key to advance to the next field and Shift+Tab to return to the previous field is recommended to be provided.</w:t>
      </w:r>
      <w:bookmarkStart w:id="666" w:name="_Toc482499071"/>
    </w:p>
    <w:bookmarkEnd w:id="666"/>
    <w:p w:rsidR="00027A46" w:rsidRPr="00027A46" w:rsidRDefault="00027A46" w:rsidP="0016635B">
      <w:pPr>
        <w:pStyle w:val="AppLvl3"/>
        <w:divId w:val="1930701137"/>
      </w:pPr>
      <w:r>
        <w:t>T.</w:t>
      </w:r>
      <w:r w:rsidRPr="00027A46">
        <w:t>3.5.3</w:t>
      </w:r>
      <w:r w:rsidR="00501441">
        <w:tab/>
      </w:r>
      <w:r w:rsidRPr="00027A46">
        <w:t>Commands</w:t>
      </w:r>
    </w:p>
    <w:p w:rsidR="00027A46" w:rsidRPr="00027A46" w:rsidRDefault="00027A46" w:rsidP="00B169B5">
      <w:pPr>
        <w:pStyle w:val="ParagraphT121"/>
        <w:numPr>
          <w:ilvl w:val="0"/>
          <w:numId w:val="88"/>
        </w:numPr>
        <w:ind w:hanging="720"/>
        <w:divId w:val="1930701137"/>
      </w:pPr>
      <w:r w:rsidRPr="00027A46">
        <w:t>Command display elements (buttons/links)</w:t>
      </w:r>
      <w:r w:rsidRPr="00027A46">
        <w:rPr>
          <w:spacing w:val="-3"/>
        </w:rPr>
        <w:t xml:space="preserve"> </w:t>
      </w:r>
      <w:r w:rsidRPr="00027A46">
        <w:t>are required to be distinguishable from navigation display elements (e.g., rounded command buttons and rectangle navigation buttons).</w:t>
      </w:r>
    </w:p>
    <w:p w:rsidR="00027A46" w:rsidRPr="00027A46" w:rsidRDefault="00027A46" w:rsidP="00B169B5">
      <w:pPr>
        <w:pStyle w:val="ParagraphT121"/>
        <w:numPr>
          <w:ilvl w:val="0"/>
          <w:numId w:val="88"/>
        </w:numPr>
        <w:ind w:hanging="720"/>
        <w:divId w:val="1930701137"/>
      </w:pPr>
      <w:r w:rsidRPr="00027A46">
        <w:t>Command display elements (buttons/links) are required to be labeled with the name of the action being performed.</w:t>
      </w:r>
    </w:p>
    <w:p w:rsidR="00027A46" w:rsidRPr="00027A46" w:rsidRDefault="00027A46" w:rsidP="00B169B5">
      <w:pPr>
        <w:pStyle w:val="ParagraphT121"/>
        <w:numPr>
          <w:ilvl w:val="0"/>
          <w:numId w:val="88"/>
        </w:numPr>
        <w:ind w:hanging="720"/>
        <w:divId w:val="1930701137"/>
      </w:pPr>
      <w:r w:rsidRPr="00027A46">
        <w:t>If the issuance of a command could cause loss of science, such as shared or finite resources expended, then a second action is required to be provided (e.g., a confirmation dialog box).</w:t>
      </w:r>
    </w:p>
    <w:p w:rsidR="00027A46" w:rsidRPr="00027A46" w:rsidRDefault="00027A46" w:rsidP="0016635B">
      <w:pPr>
        <w:pStyle w:val="AppLvl4"/>
        <w:divId w:val="1930701137"/>
      </w:pPr>
      <w:r>
        <w:t>T.</w:t>
      </w:r>
      <w:r w:rsidRPr="00027A46">
        <w:t>3.5.3.1</w:t>
      </w:r>
      <w:r w:rsidR="00501441">
        <w:tab/>
      </w:r>
      <w:r w:rsidRPr="00027A46">
        <w:t>Data Input Fields</w:t>
      </w:r>
    </w:p>
    <w:p w:rsidR="00027A46" w:rsidRPr="00027A46" w:rsidRDefault="00027A46" w:rsidP="00B169B5">
      <w:pPr>
        <w:pStyle w:val="ParagraphT121"/>
        <w:numPr>
          <w:ilvl w:val="0"/>
          <w:numId w:val="89"/>
        </w:numPr>
        <w:ind w:hanging="720"/>
        <w:divId w:val="1930701137"/>
      </w:pPr>
      <w:r w:rsidRPr="00027A46">
        <w:t>Interactive display element labels are recommended to indicate what values may be entered.</w:t>
      </w:r>
    </w:p>
    <w:p w:rsidR="00027A46" w:rsidRPr="00027A46" w:rsidRDefault="00027A46" w:rsidP="00B169B5">
      <w:pPr>
        <w:pStyle w:val="ParagraphT121"/>
        <w:numPr>
          <w:ilvl w:val="0"/>
          <w:numId w:val="89"/>
        </w:numPr>
        <w:ind w:hanging="720"/>
        <w:divId w:val="1930701137"/>
      </w:pPr>
      <w:r w:rsidRPr="00027A46">
        <w:t>Data input fields are recommended to be used to allow the user to enter data for sending a template command.</w:t>
      </w:r>
    </w:p>
    <w:p w:rsidR="00027A46" w:rsidRPr="00027A46" w:rsidRDefault="00027A46" w:rsidP="00B169B5">
      <w:pPr>
        <w:pStyle w:val="ParagraphT121"/>
        <w:numPr>
          <w:ilvl w:val="0"/>
          <w:numId w:val="89"/>
        </w:numPr>
        <w:ind w:hanging="720"/>
        <w:divId w:val="1930701137"/>
      </w:pPr>
      <w:r w:rsidRPr="00027A46">
        <w:t>Data input fields are recommended to be distinguishable from a data field.</w:t>
      </w:r>
    </w:p>
    <w:p w:rsidR="00027A46" w:rsidRPr="00027A46" w:rsidRDefault="00027A46" w:rsidP="00B169B5">
      <w:pPr>
        <w:pStyle w:val="ParagraphT121"/>
        <w:numPr>
          <w:ilvl w:val="0"/>
          <w:numId w:val="89"/>
        </w:numPr>
        <w:ind w:hanging="720"/>
        <w:divId w:val="1930701137"/>
      </w:pPr>
      <w:r w:rsidRPr="00027A46">
        <w:t>If data input fields are used, then the cursor position is recommended to default to the first data input field.</w:t>
      </w:r>
    </w:p>
    <w:p w:rsidR="00027A46" w:rsidRPr="00027A46" w:rsidRDefault="00027A46" w:rsidP="00B169B5">
      <w:pPr>
        <w:pStyle w:val="ParagraphT121"/>
        <w:numPr>
          <w:ilvl w:val="0"/>
          <w:numId w:val="89"/>
        </w:numPr>
        <w:ind w:hanging="720"/>
        <w:divId w:val="1930701137"/>
      </w:pPr>
      <w:r w:rsidRPr="00027A46">
        <w:t>The cursor is recommended to advance to the next required data input field when the current data has been entered.</w:t>
      </w:r>
    </w:p>
    <w:p w:rsidR="00027A46" w:rsidRPr="00027A46" w:rsidRDefault="00027A46" w:rsidP="00B169B5">
      <w:pPr>
        <w:pStyle w:val="ParagraphT121"/>
        <w:numPr>
          <w:ilvl w:val="0"/>
          <w:numId w:val="89"/>
        </w:numPr>
        <w:ind w:hanging="720"/>
        <w:divId w:val="1930701137"/>
      </w:pPr>
      <w:r w:rsidRPr="00027A46">
        <w:t>A copy-and-paste function is recommended to be provided for data input fields.</w:t>
      </w:r>
    </w:p>
    <w:p w:rsidR="00027A46" w:rsidRPr="00027A46" w:rsidRDefault="00027A46" w:rsidP="0016635B">
      <w:pPr>
        <w:pStyle w:val="AppLvl4"/>
        <w:divId w:val="1930701137"/>
      </w:pPr>
      <w:r>
        <w:t>T.</w:t>
      </w:r>
      <w:r w:rsidRPr="00027A46">
        <w:t>3.5.3.2</w:t>
      </w:r>
      <w:r w:rsidR="00501441">
        <w:tab/>
      </w:r>
      <w:r w:rsidRPr="00027A46">
        <w:t>Command Input</w:t>
      </w:r>
    </w:p>
    <w:p w:rsidR="00027A46" w:rsidRPr="00027A46" w:rsidRDefault="00027A46" w:rsidP="00B169B5">
      <w:pPr>
        <w:pStyle w:val="ParagraphT121"/>
        <w:numPr>
          <w:ilvl w:val="0"/>
          <w:numId w:val="90"/>
        </w:numPr>
        <w:ind w:hanging="720"/>
        <w:divId w:val="1930701137"/>
      </w:pPr>
      <w:r w:rsidRPr="00027A46">
        <w:t>If using a quick-pick list or pull down menu, then the associated command button is required to be unobstructed while the selection is being made.</w:t>
      </w:r>
    </w:p>
    <w:p w:rsidR="00027A46" w:rsidRPr="00027A46" w:rsidRDefault="00027A46" w:rsidP="00B169B5">
      <w:pPr>
        <w:pStyle w:val="ParagraphT121"/>
        <w:numPr>
          <w:ilvl w:val="0"/>
          <w:numId w:val="90"/>
        </w:numPr>
        <w:ind w:hanging="720"/>
        <w:divId w:val="1930701137"/>
      </w:pPr>
      <w:r w:rsidRPr="00027A46">
        <w:t>On-screen keyboards</w:t>
      </w:r>
      <w:r w:rsidRPr="00027A46">
        <w:rPr>
          <w:spacing w:val="-3"/>
        </w:rPr>
        <w:t xml:space="preserve"> </w:t>
      </w:r>
      <w:r w:rsidRPr="00027A46">
        <w:t>are recommended to not</w:t>
      </w:r>
      <w:r w:rsidRPr="00027A46">
        <w:rPr>
          <w:spacing w:val="-2"/>
        </w:rPr>
        <w:t xml:space="preserve"> </w:t>
      </w:r>
      <w:r w:rsidRPr="00027A46">
        <w:t>obstruct data input</w:t>
      </w:r>
      <w:r w:rsidRPr="00027A46">
        <w:rPr>
          <w:spacing w:val="-2"/>
        </w:rPr>
        <w:t xml:space="preserve"> </w:t>
      </w:r>
      <w:r w:rsidRPr="00027A46">
        <w:t>fields.</w:t>
      </w:r>
    </w:p>
    <w:p w:rsidR="00027A46" w:rsidRPr="00027A46" w:rsidRDefault="00027A46" w:rsidP="00B169B5">
      <w:pPr>
        <w:pStyle w:val="ParagraphT121"/>
        <w:numPr>
          <w:ilvl w:val="0"/>
          <w:numId w:val="90"/>
        </w:numPr>
        <w:ind w:hanging="720"/>
        <w:divId w:val="1930701137"/>
      </w:pPr>
      <w:r w:rsidRPr="00027A46">
        <w:t>Data selection for commanding is recommended to be designed with the least amount of manual actions required (e.g., drop down list, predetermined defaults, radio buttons).</w:t>
      </w:r>
    </w:p>
    <w:p w:rsidR="00027A46" w:rsidRPr="00027A46" w:rsidRDefault="00027A46" w:rsidP="0016635B">
      <w:pPr>
        <w:pStyle w:val="AppLvl5"/>
        <w:divId w:val="1930701137"/>
      </w:pPr>
      <w:r>
        <w:t>T.</w:t>
      </w:r>
      <w:r w:rsidRPr="00027A46">
        <w:t>3.5.3.2.1</w:t>
      </w:r>
      <w:r w:rsidR="00501441">
        <w:tab/>
      </w:r>
      <w:r w:rsidRPr="00027A46">
        <w:t>Radio Buttons/Combo/Spin/Slider</w:t>
      </w:r>
    </w:p>
    <w:p w:rsidR="00027A46" w:rsidRPr="00027A46" w:rsidRDefault="00027A46" w:rsidP="00B169B5">
      <w:pPr>
        <w:pStyle w:val="ParagraphT121"/>
        <w:numPr>
          <w:ilvl w:val="0"/>
          <w:numId w:val="91"/>
        </w:numPr>
        <w:ind w:hanging="720"/>
        <w:divId w:val="1930701137"/>
      </w:pPr>
      <w:r w:rsidRPr="00027A46">
        <w:t>A unique radio button is required to be presented for every option.</w:t>
      </w:r>
    </w:p>
    <w:p w:rsidR="00027A46" w:rsidRPr="00027A46" w:rsidRDefault="00027A46" w:rsidP="00B169B5">
      <w:pPr>
        <w:pStyle w:val="ParagraphT121"/>
        <w:numPr>
          <w:ilvl w:val="0"/>
          <w:numId w:val="91"/>
        </w:numPr>
        <w:ind w:hanging="720"/>
        <w:divId w:val="1930701137"/>
      </w:pPr>
      <w:r w:rsidRPr="00027A46">
        <w:t>One radio button within the group is recommended to be selected at all times.</w:t>
      </w:r>
    </w:p>
    <w:p w:rsidR="00027A46" w:rsidRPr="00027A46" w:rsidRDefault="00027A46" w:rsidP="00B169B5">
      <w:pPr>
        <w:pStyle w:val="ParagraphT121"/>
        <w:numPr>
          <w:ilvl w:val="0"/>
          <w:numId w:val="91"/>
        </w:numPr>
        <w:ind w:hanging="720"/>
        <w:divId w:val="1930701137"/>
      </w:pPr>
      <w:r w:rsidRPr="00027A46">
        <w:t>If there are four or fewer items, then radio buttons are recommended to be used.</w:t>
      </w:r>
    </w:p>
    <w:p w:rsidR="00027A46" w:rsidRPr="00027A46" w:rsidRDefault="00027A46" w:rsidP="00B169B5">
      <w:pPr>
        <w:pStyle w:val="ParagraphT121"/>
        <w:numPr>
          <w:ilvl w:val="0"/>
          <w:numId w:val="91"/>
        </w:numPr>
        <w:ind w:hanging="720"/>
        <w:divId w:val="1930701137"/>
      </w:pPr>
      <w:r w:rsidRPr="00027A46">
        <w:t>If a list contains greater than four items, then simple combo boxes are recommended to be used.</w:t>
      </w:r>
    </w:p>
    <w:p w:rsidR="00027A46" w:rsidRPr="00027A46" w:rsidRDefault="00027A46" w:rsidP="00B169B5">
      <w:pPr>
        <w:pStyle w:val="ParagraphT121"/>
        <w:numPr>
          <w:ilvl w:val="0"/>
          <w:numId w:val="91"/>
        </w:numPr>
        <w:ind w:hanging="720"/>
        <w:divId w:val="1930701137"/>
      </w:pPr>
      <w:r w:rsidRPr="00027A46">
        <w:t>If space is limited, then drop-down combo boxes are recommended to be used instead of simple combo boxes.</w:t>
      </w:r>
    </w:p>
    <w:p w:rsidR="00027A46" w:rsidRPr="00027A46" w:rsidRDefault="00027A46" w:rsidP="00B169B5">
      <w:pPr>
        <w:pStyle w:val="ParagraphT121"/>
        <w:numPr>
          <w:ilvl w:val="0"/>
          <w:numId w:val="91"/>
        </w:numPr>
        <w:ind w:hanging="720"/>
        <w:divId w:val="1930701137"/>
      </w:pPr>
      <w:r w:rsidRPr="00027A46">
        <w:t>If there are ten or fewer values, then spin boxes are recommended to be used.</w:t>
      </w:r>
    </w:p>
    <w:p w:rsidR="00027A46" w:rsidRPr="00027A46" w:rsidRDefault="00027A46" w:rsidP="00B169B5">
      <w:pPr>
        <w:pStyle w:val="ParagraphT121"/>
        <w:numPr>
          <w:ilvl w:val="0"/>
          <w:numId w:val="91"/>
        </w:numPr>
        <w:ind w:hanging="720"/>
        <w:divId w:val="1930701137"/>
      </w:pPr>
      <w:r w:rsidRPr="00027A46">
        <w:t>Spin boxes are recommended to be used for numeric values only.</w:t>
      </w:r>
    </w:p>
    <w:p w:rsidR="00027A46" w:rsidRPr="00027A46" w:rsidRDefault="00027A46" w:rsidP="00B169B5">
      <w:pPr>
        <w:pStyle w:val="ParagraphT121"/>
        <w:numPr>
          <w:ilvl w:val="0"/>
          <w:numId w:val="91"/>
        </w:numPr>
        <w:ind w:hanging="720"/>
        <w:divId w:val="1930701137"/>
      </w:pPr>
      <w:r w:rsidRPr="00027A46">
        <w:t>Values in the spin box data input field are recommended to be updateable by clicking the spin box control buttons to increment/decrement the value shown or by typing in a value.</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The spin box control button is recommended to support the capability to increase or decrease one value at a time.</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If there are more than ten values, then a combo box or slider is recommended to be used.</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Slider labels are recommended to mark the low, intermediate, and high ends of the operable limits of the scale.</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Slider graduation marks are recommended to be provided with consistent increments at consistent intervals.</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With a slider, a data input field is recommended to be provided in the following cases: 1) ten or more graduation marks on the slider scale separating the labeled values or 2) precise values must be entered that may be difficult to resolve using the scale and pointer.</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Slider values in the data input field are recommended to be updateable by moving the pointer or typing a value.</w:t>
      </w:r>
    </w:p>
    <w:p w:rsidR="00027A46" w:rsidRPr="00027A46" w:rsidRDefault="00027A46" w:rsidP="00B169B5">
      <w:pPr>
        <w:pStyle w:val="ParagraphT121"/>
        <w:numPr>
          <w:ilvl w:val="0"/>
          <w:numId w:val="91"/>
        </w:numPr>
        <w:ind w:hanging="720"/>
        <w:divId w:val="1930701137"/>
        <w:rPr>
          <w:rFonts w:ascii="Times New Roman" w:hAnsi="Times New Roman"/>
        </w:rPr>
      </w:pPr>
      <w:r w:rsidRPr="00027A46">
        <w:rPr>
          <w:rFonts w:ascii="Times New Roman" w:hAnsi="Times New Roman"/>
        </w:rPr>
        <w:t>The slider is recommended to move to reflect a typed in value.</w:t>
      </w:r>
    </w:p>
    <w:p w:rsidR="00027A46" w:rsidRPr="00027A46" w:rsidRDefault="00027A46" w:rsidP="0016635B">
      <w:pPr>
        <w:pStyle w:val="AppLvl3"/>
        <w:divId w:val="1930701137"/>
      </w:pPr>
      <w:r>
        <w:t>T.</w:t>
      </w:r>
      <w:r w:rsidRPr="00027A46">
        <w:t>3.5.4</w:t>
      </w:r>
      <w:r w:rsidR="00501441">
        <w:tab/>
      </w:r>
      <w:r w:rsidRPr="00027A46">
        <w:t>Dialog Box</w:t>
      </w:r>
    </w:p>
    <w:p w:rsidR="00027A46" w:rsidRPr="00027A46" w:rsidRDefault="00027A46" w:rsidP="00B169B5">
      <w:pPr>
        <w:pStyle w:val="ParagraphT121"/>
        <w:numPr>
          <w:ilvl w:val="0"/>
          <w:numId w:val="92"/>
        </w:numPr>
        <w:ind w:hanging="720"/>
        <w:divId w:val="1930701137"/>
      </w:pPr>
      <w:r w:rsidRPr="00027A46">
        <w:t xml:space="preserve">The consequences of an action are recommended to be explained before asking for confirmation of the action </w:t>
      </w:r>
      <w:r w:rsidRPr="00027A46">
        <w:rPr>
          <w:spacing w:val="-1"/>
        </w:rPr>
        <w:t>(e.g.,</w:t>
      </w:r>
      <w:r w:rsidRPr="00027A46">
        <w:t xml:space="preserve"> “This file will be permanently removed from your hard drive.  Are you sure you want to delete this file?”).</w:t>
      </w:r>
    </w:p>
    <w:p w:rsidR="00027A46" w:rsidRPr="00027A46" w:rsidRDefault="00027A46" w:rsidP="00B169B5">
      <w:pPr>
        <w:pStyle w:val="ParagraphT121"/>
        <w:numPr>
          <w:ilvl w:val="0"/>
          <w:numId w:val="92"/>
        </w:numPr>
        <w:ind w:hanging="720"/>
        <w:divId w:val="1930701137"/>
      </w:pPr>
      <w:r w:rsidRPr="00027A46">
        <w:t>Dialog boxes are recommended to be distinguishable from the background.</w:t>
      </w:r>
    </w:p>
    <w:p w:rsidR="00027A46" w:rsidRPr="00027A46" w:rsidRDefault="00027A46" w:rsidP="00B169B5">
      <w:pPr>
        <w:pStyle w:val="ParagraphT121"/>
        <w:numPr>
          <w:ilvl w:val="0"/>
          <w:numId w:val="92"/>
        </w:numPr>
        <w:ind w:hanging="720"/>
        <w:divId w:val="1930701137"/>
      </w:pPr>
      <w:r w:rsidRPr="00027A46">
        <w:t>The default choice for an exit Confirmation Dialog Box is recommended to be “No”.</w:t>
      </w:r>
    </w:p>
    <w:p w:rsidR="00027A46" w:rsidRPr="00027A46" w:rsidRDefault="00027A46" w:rsidP="0016635B">
      <w:pPr>
        <w:pStyle w:val="AppLvl3"/>
        <w:divId w:val="1930701137"/>
      </w:pPr>
      <w:r>
        <w:t>T.</w:t>
      </w:r>
      <w:r w:rsidRPr="00027A46">
        <w:t>3.5.5</w:t>
      </w:r>
      <w:r w:rsidR="00501441">
        <w:tab/>
      </w:r>
      <w:r w:rsidRPr="00027A46">
        <w:t>Tabs</w:t>
      </w:r>
    </w:p>
    <w:p w:rsidR="00027A46" w:rsidRPr="00027A46" w:rsidRDefault="00027A46" w:rsidP="00B169B5">
      <w:pPr>
        <w:pStyle w:val="ParagraphT121"/>
        <w:numPr>
          <w:ilvl w:val="0"/>
          <w:numId w:val="93"/>
        </w:numPr>
        <w:ind w:hanging="720"/>
        <w:divId w:val="1930701137"/>
      </w:pPr>
      <w:r w:rsidRPr="00027A46">
        <w:t>All tabs within a single application are recommended to be visible at all times.</w:t>
      </w:r>
    </w:p>
    <w:p w:rsidR="00027A46" w:rsidRPr="00027A46" w:rsidRDefault="00027A46" w:rsidP="00B169B5">
      <w:pPr>
        <w:pStyle w:val="ParagraphT121"/>
        <w:numPr>
          <w:ilvl w:val="0"/>
          <w:numId w:val="93"/>
        </w:numPr>
        <w:ind w:hanging="720"/>
        <w:divId w:val="1930701137"/>
      </w:pPr>
      <w:r w:rsidRPr="00027A46">
        <w:t>Only one row of tabs is recommended to be used.</w:t>
      </w:r>
    </w:p>
    <w:p w:rsidR="00027A46" w:rsidRPr="00027A46" w:rsidRDefault="00027A46" w:rsidP="00B169B5">
      <w:pPr>
        <w:pStyle w:val="ParagraphT121"/>
        <w:numPr>
          <w:ilvl w:val="0"/>
          <w:numId w:val="93"/>
        </w:numPr>
        <w:ind w:hanging="720"/>
        <w:divId w:val="1930701137"/>
      </w:pPr>
      <w:r w:rsidRPr="00027A46">
        <w:t>The active tab is recommended to be in the forefront and appear connected to its content.</w:t>
      </w:r>
    </w:p>
    <w:p w:rsidR="00027A46" w:rsidRPr="00027A46" w:rsidRDefault="00027A46" w:rsidP="00B169B5">
      <w:pPr>
        <w:pStyle w:val="ParagraphT121"/>
        <w:numPr>
          <w:ilvl w:val="0"/>
          <w:numId w:val="93"/>
        </w:numPr>
        <w:ind w:hanging="720"/>
        <w:divId w:val="1930701137"/>
      </w:pPr>
      <w:r w:rsidRPr="00027A46">
        <w:t>Where more than one row of tabs is used, the entire row of tabs containing the active tab is recommended to move to the forefront.</w:t>
      </w:r>
    </w:p>
    <w:p w:rsidR="00027A46" w:rsidRPr="00027A46" w:rsidRDefault="00027A46" w:rsidP="00B169B5">
      <w:pPr>
        <w:pStyle w:val="ParagraphT121"/>
        <w:numPr>
          <w:ilvl w:val="0"/>
          <w:numId w:val="93"/>
        </w:numPr>
        <w:ind w:hanging="720"/>
        <w:divId w:val="1930701137"/>
      </w:pPr>
      <w:r w:rsidRPr="00027A46">
        <w:t>Text labels on a tab are recommended to be limited to a single line.</w:t>
      </w:r>
    </w:p>
    <w:p w:rsidR="00027A46" w:rsidRPr="00027A46" w:rsidRDefault="00027A46" w:rsidP="0016635B">
      <w:pPr>
        <w:pStyle w:val="AppLvl3"/>
        <w:divId w:val="1930701137"/>
      </w:pPr>
      <w:r>
        <w:t>T.</w:t>
      </w:r>
      <w:r w:rsidRPr="00027A46">
        <w:t>3.5.6</w:t>
      </w:r>
      <w:r w:rsidR="00501441">
        <w:tab/>
      </w:r>
      <w:r w:rsidRPr="00027A46">
        <w:t>Graphic Symbols</w:t>
      </w:r>
    </w:p>
    <w:p w:rsidR="00027A46" w:rsidRPr="00027A46" w:rsidRDefault="00027A46" w:rsidP="00B169B5">
      <w:pPr>
        <w:pStyle w:val="ParagraphT121"/>
        <w:numPr>
          <w:ilvl w:val="0"/>
          <w:numId w:val="94"/>
        </w:numPr>
        <w:ind w:hanging="720"/>
        <w:divId w:val="1930701137"/>
      </w:pPr>
      <w:r w:rsidRPr="00027A46">
        <w:t>Resizable graphic symbols are recommended to maintain the aspect</w:t>
      </w:r>
      <w:r w:rsidRPr="00027A46">
        <w:rPr>
          <w:spacing w:val="-2"/>
        </w:rPr>
        <w:t xml:space="preserve"> </w:t>
      </w:r>
      <w:r w:rsidRPr="00027A46">
        <w:t>ratio.</w:t>
      </w:r>
    </w:p>
    <w:p w:rsidR="00027A46" w:rsidRPr="00027A46" w:rsidRDefault="00027A46" w:rsidP="00B169B5">
      <w:pPr>
        <w:pStyle w:val="ParagraphT121"/>
        <w:numPr>
          <w:ilvl w:val="0"/>
          <w:numId w:val="94"/>
        </w:numPr>
        <w:ind w:hanging="720"/>
        <w:divId w:val="1930701137"/>
      </w:pPr>
      <w:r w:rsidRPr="00027A46">
        <w:t>Real-time</w:t>
      </w:r>
      <w:r w:rsidRPr="00027A46">
        <w:rPr>
          <w:spacing w:val="-2"/>
        </w:rPr>
        <w:t xml:space="preserve"> </w:t>
      </w:r>
      <w:r w:rsidRPr="00027A46">
        <w:t>animation of any graphic</w:t>
      </w:r>
      <w:r w:rsidRPr="00027A46">
        <w:rPr>
          <w:spacing w:val="-3"/>
        </w:rPr>
        <w:t xml:space="preserve"> </w:t>
      </w:r>
      <w:r w:rsidRPr="00027A46">
        <w:t>symbol used is recommended to provide additional meaning.</w:t>
      </w:r>
    </w:p>
    <w:p w:rsidR="00027A46" w:rsidRPr="00027A46" w:rsidRDefault="00027A46" w:rsidP="00B169B5">
      <w:pPr>
        <w:pStyle w:val="ParagraphT121"/>
        <w:numPr>
          <w:ilvl w:val="0"/>
          <w:numId w:val="94"/>
        </w:numPr>
        <w:ind w:hanging="720"/>
        <w:divId w:val="1930701137"/>
      </w:pPr>
      <w:r w:rsidRPr="00027A46">
        <w:t>If</w:t>
      </w:r>
      <w:r w:rsidRPr="00027A46">
        <w:rPr>
          <w:spacing w:val="-2"/>
        </w:rPr>
        <w:t xml:space="preserve"> </w:t>
      </w:r>
      <w:r w:rsidRPr="00027A46">
        <w:t>graphic symbols are used in</w:t>
      </w:r>
      <w:r w:rsidRPr="00027A46">
        <w:rPr>
          <w:spacing w:val="-2"/>
        </w:rPr>
        <w:t xml:space="preserve"> </w:t>
      </w:r>
      <w:r w:rsidRPr="00027A46">
        <w:t>a display, then symbol meanings are recommended to be</w:t>
      </w:r>
      <w:r w:rsidRPr="00027A46">
        <w:rPr>
          <w:spacing w:val="-2"/>
        </w:rPr>
        <w:t xml:space="preserve"> </w:t>
      </w:r>
      <w:r w:rsidRPr="00027A46">
        <w:t>provided (e.g., using text, legend, tooltip,</w:t>
      </w:r>
      <w:r w:rsidRPr="00027A46">
        <w:rPr>
          <w:spacing w:val="-2"/>
        </w:rPr>
        <w:t xml:space="preserve"> </w:t>
      </w:r>
      <w:r w:rsidRPr="00027A46">
        <w:t>etc.).</w:t>
      </w:r>
    </w:p>
    <w:p w:rsidR="00027A46" w:rsidRPr="00027A46" w:rsidRDefault="00027A46" w:rsidP="00B169B5">
      <w:pPr>
        <w:pStyle w:val="ParagraphT121"/>
        <w:numPr>
          <w:ilvl w:val="0"/>
          <w:numId w:val="94"/>
        </w:numPr>
        <w:ind w:hanging="720"/>
        <w:divId w:val="1930701137"/>
      </w:pPr>
      <w:r w:rsidRPr="00027A46">
        <w:t>If</w:t>
      </w:r>
      <w:r w:rsidRPr="00027A46">
        <w:rPr>
          <w:spacing w:val="-2"/>
        </w:rPr>
        <w:t xml:space="preserve"> </w:t>
      </w:r>
      <w:r w:rsidRPr="00027A46">
        <w:t>depicting secondary</w:t>
      </w:r>
      <w:r w:rsidRPr="00027A46">
        <w:rPr>
          <w:spacing w:val="-4"/>
        </w:rPr>
        <w:t xml:space="preserve"> </w:t>
      </w:r>
      <w:r w:rsidRPr="00027A46">
        <w:t>or backup</w:t>
      </w:r>
      <w:r w:rsidRPr="00027A46">
        <w:rPr>
          <w:spacing w:val="-2"/>
        </w:rPr>
        <w:t xml:space="preserve"> </w:t>
      </w:r>
      <w:r w:rsidRPr="00027A46">
        <w:t>hardware, then the</w:t>
      </w:r>
      <w:r w:rsidRPr="00027A46">
        <w:rPr>
          <w:spacing w:val="-2"/>
        </w:rPr>
        <w:t xml:space="preserve"> </w:t>
      </w:r>
      <w:r w:rsidRPr="00027A46">
        <w:t>display</w:t>
      </w:r>
      <w:r w:rsidRPr="00027A46">
        <w:rPr>
          <w:spacing w:val="-3"/>
        </w:rPr>
        <w:t xml:space="preserve"> </w:t>
      </w:r>
      <w:r w:rsidRPr="00027A46">
        <w:t>element</w:t>
      </w:r>
      <w:r w:rsidRPr="00027A46">
        <w:rPr>
          <w:spacing w:val="-2"/>
        </w:rPr>
        <w:t xml:space="preserve"> </w:t>
      </w:r>
      <w:r w:rsidRPr="00027A46">
        <w:t>is recommended to be</w:t>
      </w:r>
      <w:r w:rsidRPr="00027A46">
        <w:rPr>
          <w:spacing w:val="59"/>
        </w:rPr>
        <w:t xml:space="preserve"> </w:t>
      </w:r>
      <w:r w:rsidRPr="00027A46">
        <w:t>drawn with a</w:t>
      </w:r>
      <w:r w:rsidRPr="00027A46">
        <w:rPr>
          <w:spacing w:val="1"/>
        </w:rPr>
        <w:t xml:space="preserve"> </w:t>
      </w:r>
      <w:r w:rsidRPr="00027A46">
        <w:t>dashed line.</w:t>
      </w:r>
    </w:p>
    <w:p w:rsidR="00027A46" w:rsidRPr="00027A46" w:rsidRDefault="00027A46" w:rsidP="00B169B5">
      <w:pPr>
        <w:pStyle w:val="ParagraphT121"/>
        <w:numPr>
          <w:ilvl w:val="0"/>
          <w:numId w:val="94"/>
        </w:numPr>
        <w:ind w:hanging="720"/>
        <w:divId w:val="1930701137"/>
      </w:pPr>
      <w:r w:rsidRPr="00027A46">
        <w:t>Direction of flow is recommended to be shown indicating the correct direction (e.g., a</w:t>
      </w:r>
      <w:r w:rsidRPr="00027A46">
        <w:rPr>
          <w:spacing w:val="77"/>
        </w:rPr>
        <w:t xml:space="preserve"> </w:t>
      </w:r>
      <w:r w:rsidRPr="00027A46">
        <w:t>blowing fan or gas flow in a pipe).</w:t>
      </w:r>
    </w:p>
    <w:p w:rsidR="00027A46" w:rsidRPr="00027A46" w:rsidRDefault="00027A46" w:rsidP="0016635B">
      <w:pPr>
        <w:pStyle w:val="AppLvl4"/>
        <w:divId w:val="1930701137"/>
      </w:pPr>
      <w:r>
        <w:t>T.</w:t>
      </w:r>
      <w:r w:rsidRPr="00027A46">
        <w:t>3.5.6.1</w:t>
      </w:r>
      <w:r w:rsidR="00501441">
        <w:tab/>
      </w:r>
      <w:r w:rsidRPr="00027A46">
        <w:t>Icons</w:t>
      </w:r>
    </w:p>
    <w:p w:rsidR="00027A46" w:rsidRPr="00027A46" w:rsidRDefault="00027A46" w:rsidP="0016635B">
      <w:pPr>
        <w:pStyle w:val="ParagraphT121"/>
        <w:ind w:left="720" w:hanging="720"/>
        <w:divId w:val="1930701137"/>
      </w:pPr>
      <w:r w:rsidRPr="00027A46">
        <w:rPr>
          <w:rFonts w:eastAsia="Times" w:cs="Times"/>
        </w:rPr>
        <w:t>A.</w:t>
      </w:r>
      <w:r w:rsidR="0016635B">
        <w:rPr>
          <w:rFonts w:eastAsia="Times"/>
          <w:sz w:val="14"/>
          <w:szCs w:val="14"/>
        </w:rPr>
        <w:tab/>
      </w:r>
      <w:r w:rsidRPr="00027A46">
        <w:t>Icons</w:t>
      </w:r>
      <w:r w:rsidRPr="00027A46">
        <w:rPr>
          <w:spacing w:val="1"/>
        </w:rPr>
        <w:t xml:space="preserve"> </w:t>
      </w:r>
      <w:r w:rsidRPr="00027A46">
        <w:t>are recommended to</w:t>
      </w:r>
      <w:r w:rsidRPr="00027A46">
        <w:rPr>
          <w:spacing w:val="-3"/>
        </w:rPr>
        <w:t xml:space="preserve"> </w:t>
      </w:r>
      <w:r w:rsidRPr="00027A46">
        <w:t>be shown at a minimum of 20x20 pixels.</w:t>
      </w:r>
    </w:p>
    <w:p w:rsidR="00027A46" w:rsidRPr="00027A46" w:rsidRDefault="00027A46" w:rsidP="0016635B">
      <w:pPr>
        <w:pStyle w:val="ParagraphT121"/>
        <w:ind w:left="720" w:hanging="720"/>
        <w:divId w:val="1930701137"/>
        <w:rPr>
          <w:spacing w:val="-2"/>
        </w:rPr>
      </w:pPr>
      <w:r w:rsidRPr="00027A46">
        <w:rPr>
          <w:rFonts w:eastAsia="Times" w:cs="Times"/>
          <w:spacing w:val="-2"/>
        </w:rPr>
        <w:t>B.</w:t>
      </w:r>
      <w:r w:rsidR="0016635B">
        <w:rPr>
          <w:rFonts w:eastAsia="Times"/>
          <w:spacing w:val="-2"/>
          <w:sz w:val="14"/>
          <w:szCs w:val="14"/>
        </w:rPr>
        <w:tab/>
      </w:r>
      <w:r w:rsidRPr="00027A46">
        <w:rPr>
          <w:rFonts w:eastAsia="Times"/>
          <w:spacing w:val="-2"/>
          <w:sz w:val="14"/>
          <w:szCs w:val="14"/>
        </w:rPr>
        <w:t xml:space="preserve"> </w:t>
      </w:r>
      <w:r w:rsidRPr="00027A46">
        <w:rPr>
          <w:spacing w:val="-2"/>
        </w:rPr>
        <w:t>If symbols are used, then the following hierarchy is recommended to apply.</w:t>
      </w:r>
    </w:p>
    <w:p w:rsidR="00027A46" w:rsidRPr="00027A46" w:rsidRDefault="00027A46" w:rsidP="00B169B5">
      <w:pPr>
        <w:pStyle w:val="ParagraphT121"/>
        <w:numPr>
          <w:ilvl w:val="0"/>
          <w:numId w:val="95"/>
        </w:numPr>
        <w:ind w:left="1170" w:hanging="450"/>
        <w:divId w:val="1930701137"/>
        <w:rPr>
          <w:spacing w:val="-2"/>
        </w:rPr>
      </w:pPr>
      <w:r w:rsidRPr="00027A46">
        <w:rPr>
          <w:spacing w:val="-2"/>
        </w:rPr>
        <w:t xml:space="preserve">Symbols defined in </w:t>
      </w:r>
      <w:r w:rsidRPr="00027A46">
        <w:fldChar w:fldCharType="begin" w:fldLock="1"/>
      </w:r>
      <w:r w:rsidRPr="00027A46">
        <w:instrText xml:space="preserve"> REF _Ref437616272 \h  \* MERGEFORMAT </w:instrText>
      </w:r>
      <w:r w:rsidRPr="00027A46">
        <w:fldChar w:fldCharType="separate"/>
      </w:r>
      <w:r w:rsidRPr="00027A46">
        <w:t>Table T</w:t>
      </w:r>
      <w:r w:rsidRPr="00027A46">
        <w:fldChar w:fldCharType="end"/>
      </w:r>
      <w:r w:rsidRPr="00027A46">
        <w:t>.3.5.6.1-1</w:t>
      </w:r>
      <w:r w:rsidRPr="00027A46">
        <w:rPr>
          <w:spacing w:val="-2"/>
        </w:rPr>
        <w:t>, Icons</w:t>
      </w:r>
    </w:p>
    <w:p w:rsidR="00027A46" w:rsidRPr="00027A46" w:rsidRDefault="00027A46" w:rsidP="00B169B5">
      <w:pPr>
        <w:pStyle w:val="ParagraphT121"/>
        <w:numPr>
          <w:ilvl w:val="0"/>
          <w:numId w:val="95"/>
        </w:numPr>
        <w:ind w:left="1170" w:hanging="450"/>
        <w:divId w:val="1930701137"/>
        <w:rPr>
          <w:spacing w:val="-2"/>
        </w:rPr>
      </w:pPr>
      <w:r w:rsidRPr="00027A46">
        <w:rPr>
          <w:spacing w:val="-2"/>
        </w:rPr>
        <w:t>Symbols native to the operating system or industry standard</w:t>
      </w:r>
    </w:p>
    <w:p w:rsidR="00027A46" w:rsidRPr="00027A46" w:rsidRDefault="00027A46" w:rsidP="00B169B5">
      <w:pPr>
        <w:pStyle w:val="ParagraphT121"/>
        <w:numPr>
          <w:ilvl w:val="0"/>
          <w:numId w:val="95"/>
        </w:numPr>
        <w:ind w:left="1170" w:hanging="450"/>
        <w:divId w:val="1930701137"/>
        <w:rPr>
          <w:spacing w:val="-2"/>
        </w:rPr>
      </w:pPr>
      <w:r w:rsidRPr="00027A46">
        <w:rPr>
          <w:spacing w:val="-2"/>
        </w:rPr>
        <w:t>Custom symbols</w:t>
      </w:r>
    </w:p>
    <w:p w:rsidR="00027A46" w:rsidRPr="00027A46" w:rsidRDefault="00027A46" w:rsidP="00B169B5">
      <w:pPr>
        <w:pStyle w:val="ParagraphT121"/>
        <w:numPr>
          <w:ilvl w:val="0"/>
          <w:numId w:val="96"/>
        </w:numPr>
        <w:ind w:hanging="720"/>
        <w:divId w:val="1930701137"/>
        <w:rPr>
          <w:spacing w:val="-2"/>
        </w:rPr>
      </w:pPr>
      <w:r w:rsidRPr="00027A46">
        <w:t xml:space="preserve">Icons in </w:t>
      </w:r>
      <w:r w:rsidRPr="00027A46">
        <w:fldChar w:fldCharType="begin" w:fldLock="1"/>
      </w:r>
      <w:r w:rsidRPr="00027A46">
        <w:instrText xml:space="preserve"> REF _Ref437616272 \h  \* MERGEFORMAT </w:instrText>
      </w:r>
      <w:r w:rsidRPr="00027A46">
        <w:fldChar w:fldCharType="separate"/>
      </w:r>
      <w:r w:rsidRPr="00027A46">
        <w:t>Table T</w:t>
      </w:r>
      <w:r w:rsidRPr="00027A46">
        <w:fldChar w:fldCharType="end"/>
      </w:r>
      <w:r w:rsidRPr="00027A46">
        <w:t xml:space="preserve"> 3.5.6.1-1 are required to be limited to the meaning defined.</w:t>
      </w:r>
    </w:p>
    <w:tbl>
      <w:tblPr>
        <w:tblW w:w="9360" w:type="dxa"/>
        <w:jc w:val="center"/>
        <w:tblLayout w:type="fixed"/>
        <w:tblCellMar>
          <w:left w:w="0" w:type="dxa"/>
          <w:right w:w="0" w:type="dxa"/>
        </w:tblCellMar>
        <w:tblLook w:val="01E0" w:firstRow="1" w:lastRow="1" w:firstColumn="1" w:lastColumn="1" w:noHBand="0" w:noVBand="0"/>
      </w:tblPr>
      <w:tblGrid>
        <w:gridCol w:w="1995"/>
        <w:gridCol w:w="1475"/>
        <w:gridCol w:w="5890"/>
      </w:tblGrid>
      <w:tr w:rsidR="00027A46" w:rsidRPr="00027A46" w:rsidTr="00027A46">
        <w:trPr>
          <w:divId w:val="1930701137"/>
          <w:cantSplit/>
          <w:tblHeader/>
          <w:jc w:val="center"/>
        </w:trPr>
        <w:tc>
          <w:tcPr>
            <w:tcW w:w="9360" w:type="dxa"/>
            <w:gridSpan w:val="3"/>
            <w:tcBorders>
              <w:top w:val="nil"/>
              <w:left w:val="nil"/>
              <w:bottom w:val="single" w:sz="4" w:space="0" w:color="000000"/>
              <w:right w:val="nil"/>
            </w:tcBorders>
            <w:tcMar>
              <w:top w:w="0" w:type="dxa"/>
              <w:left w:w="43" w:type="dxa"/>
              <w:bottom w:w="0" w:type="dxa"/>
              <w:right w:w="43" w:type="dxa"/>
            </w:tcMar>
            <w:hideMark/>
          </w:tcPr>
          <w:p w:rsidR="00027A46" w:rsidRPr="00027A46" w:rsidRDefault="00027A46" w:rsidP="0016635B">
            <w:pPr>
              <w:pStyle w:val="TableTitleContinued"/>
            </w:pPr>
            <w:bookmarkStart w:id="667" w:name="_Ref437616272"/>
            <w:r w:rsidRPr="00027A46">
              <w:t xml:space="preserve">TABLE </w:t>
            </w:r>
            <w:r w:rsidR="00CC6E76">
              <w:rPr>
                <w:noProof/>
              </w:rPr>
              <w:fldChar w:fldCharType="begin"/>
            </w:r>
            <w:r w:rsidR="00CC6E76">
              <w:rPr>
                <w:noProof/>
              </w:rPr>
              <w:instrText xml:space="preserve"> SEQ APPENDIX \* ALPHABETIC \c \* MERGEFORMAT </w:instrText>
            </w:r>
            <w:r w:rsidR="00CC6E76">
              <w:rPr>
                <w:noProof/>
              </w:rPr>
              <w:fldChar w:fldCharType="separate"/>
            </w:r>
            <w:r w:rsidR="00E44516">
              <w:rPr>
                <w:noProof/>
              </w:rPr>
              <w:t xml:space="preserve"> </w:t>
            </w:r>
            <w:r w:rsidR="00CC6E76">
              <w:rPr>
                <w:noProof/>
              </w:rPr>
              <w:fldChar w:fldCharType="end"/>
            </w:r>
            <w:bookmarkEnd w:id="667"/>
            <w:r w:rsidR="00CA44F5">
              <w:rPr>
                <w:noProof/>
              </w:rPr>
              <w:t>T</w:t>
            </w:r>
            <w:r w:rsidRPr="00027A46">
              <w:t>.3.5.6.1-</w:t>
            </w:r>
            <w:r w:rsidR="00CC6E76">
              <w:rPr>
                <w:noProof/>
              </w:rPr>
              <w:fldChar w:fldCharType="begin"/>
            </w:r>
            <w:r w:rsidR="00CC6E76">
              <w:rPr>
                <w:noProof/>
              </w:rPr>
              <w:instrText xml:space="preserve"> SEQ Table \* Arabic \r1 \* MERGEFORMAT </w:instrText>
            </w:r>
            <w:r w:rsidR="00CC6E76">
              <w:rPr>
                <w:noProof/>
              </w:rPr>
              <w:fldChar w:fldCharType="separate"/>
            </w:r>
            <w:r w:rsidR="00E44516">
              <w:rPr>
                <w:noProof/>
              </w:rPr>
              <w:t>1</w:t>
            </w:r>
            <w:r w:rsidR="00CC6E76">
              <w:rPr>
                <w:noProof/>
              </w:rPr>
              <w:fldChar w:fldCharType="end"/>
            </w:r>
            <w:r w:rsidRPr="00027A46">
              <w:t>.  ICONS (2 PAGES)</w:t>
            </w:r>
          </w:p>
        </w:tc>
      </w:tr>
      <w:tr w:rsidR="00027A46" w:rsidRPr="00027A46" w:rsidTr="00027A46">
        <w:trPr>
          <w:divId w:val="1930701137"/>
          <w:cantSplit/>
          <w:tblHeader/>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t>Name</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rPr>
                <w:spacing w:val="-1"/>
              </w:rPr>
              <w:t>Icon</w:t>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16635B">
            <w:pPr>
              <w:pStyle w:val="TableHeading1"/>
              <w:rPr>
                <w:rFonts w:eastAsia="Arial" w:cs="Arial"/>
              </w:rPr>
            </w:pPr>
            <w:r w:rsidRPr="00027A46">
              <w:rPr>
                <w:spacing w:val="-1"/>
              </w:rPr>
              <w:t>Meaning</w:t>
            </w:r>
          </w:p>
        </w:tc>
      </w:tr>
      <w:tr w:rsidR="00027A46" w:rsidRPr="00027A46" w:rsidTr="00027A46">
        <w:trPr>
          <w:divId w:val="1930701137"/>
          <w:cantSplit/>
          <w:trHeight w:val="1205"/>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Attention</w:t>
            </w:r>
            <w:r w:rsidRPr="00027A46">
              <w:rPr>
                <w:spacing w:val="27"/>
              </w:rPr>
              <w:t xml:space="preserve"> </w:t>
            </w:r>
            <w:r w:rsidRPr="00027A46">
              <w:t>Symbol</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bottom"/>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0160" behindDoc="0" locked="0" layoutInCell="1" allowOverlap="1" wp14:anchorId="52F53FDF" wp14:editId="25A030FE">
                  <wp:simplePos x="0" y="0"/>
                  <wp:positionH relativeFrom="column">
                    <wp:posOffset>226695</wp:posOffset>
                  </wp:positionH>
                  <wp:positionV relativeFrom="line">
                    <wp:posOffset>144780</wp:posOffset>
                  </wp:positionV>
                  <wp:extent cx="438785" cy="438785"/>
                  <wp:effectExtent l="0" t="0" r="0" b="0"/>
                  <wp:wrapSquare wrapText="bothSides"/>
                  <wp:docPr id="275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3" cstate="print">
                            <a:extLst>
                              <a:ext uri="{28A0092B-C50C-407E-A947-70E740481C1C}">
                                <a14:useLocalDpi xmlns:a14="http://schemas.microsoft.com/office/drawing/2010/main" val="0"/>
                              </a:ext>
                            </a:extLst>
                          </a:blip>
                          <a:srcRect/>
                          <a:stretch>
                            <a:fillRect/>
                          </a:stretch>
                        </pic:blipFill>
                        <pic:spPr bwMode="auto">
                          <a:xfrm>
                            <a:off x="0" y="0"/>
                            <a:ext cx="438785" cy="43878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rFonts w:eastAsia="Arial"/>
                <w:spacing w:val="-2"/>
              </w:rPr>
              <w:t>Attract</w:t>
            </w:r>
            <w:r w:rsidRPr="00027A46">
              <w:rPr>
                <w:rFonts w:eastAsia="Arial"/>
                <w:spacing w:val="33"/>
              </w:rPr>
              <w:t xml:space="preserve"> </w:t>
            </w:r>
            <w:r w:rsidRPr="00027A46">
              <w:rPr>
                <w:rFonts w:eastAsia="Arial"/>
                <w:spacing w:val="-1"/>
              </w:rPr>
              <w:t>the</w:t>
            </w:r>
            <w:r w:rsidRPr="00027A46">
              <w:rPr>
                <w:rFonts w:eastAsia="Arial"/>
              </w:rPr>
              <w:t xml:space="preserve"> </w:t>
            </w:r>
            <w:r w:rsidRPr="00027A46">
              <w:rPr>
                <w:rFonts w:eastAsia="Arial"/>
                <w:spacing w:val="-1"/>
              </w:rPr>
              <w:t>crewmember’s</w:t>
            </w:r>
            <w:r w:rsidRPr="00027A46">
              <w:rPr>
                <w:rFonts w:eastAsia="Arial"/>
                <w:spacing w:val="2"/>
              </w:rPr>
              <w:t xml:space="preserve"> </w:t>
            </w:r>
            <w:r w:rsidRPr="00027A46">
              <w:rPr>
                <w:rFonts w:eastAsia="Arial"/>
                <w:spacing w:val="-1"/>
              </w:rPr>
              <w:t xml:space="preserve">attention. </w:t>
            </w:r>
            <w:r w:rsidRPr="00027A46">
              <w:rPr>
                <w:rFonts w:eastAsia="Arial"/>
              </w:rPr>
              <w:t xml:space="preserve"> Out of configuration state or change in configuration, an out of limits condition, or C&amp;W annunciated failures (i.e., ancillary cues).  </w:t>
            </w:r>
            <w:r w:rsidRPr="00027A46">
              <w:rPr>
                <w:rFonts w:eastAsia="Arial"/>
                <w:spacing w:val="-1"/>
              </w:rPr>
              <w:t>Background</w:t>
            </w:r>
            <w:r w:rsidRPr="00027A46">
              <w:rPr>
                <w:rFonts w:eastAsia="Arial"/>
              </w:rPr>
              <w:t xml:space="preserve"> </w:t>
            </w:r>
            <w:r w:rsidRPr="00027A46">
              <w:rPr>
                <w:rFonts w:eastAsia="Arial"/>
                <w:spacing w:val="-1"/>
              </w:rPr>
              <w:t>changes to</w:t>
            </w:r>
            <w:r w:rsidRPr="00027A46">
              <w:rPr>
                <w:rFonts w:eastAsia="Arial"/>
              </w:rPr>
              <w:t xml:space="preserve"> </w:t>
            </w:r>
            <w:r w:rsidRPr="00027A46">
              <w:rPr>
                <w:rFonts w:eastAsia="Arial"/>
                <w:spacing w:val="-1"/>
              </w:rPr>
              <w:t>yellow, orange, or</w:t>
            </w:r>
            <w:r w:rsidRPr="00027A46">
              <w:rPr>
                <w:rFonts w:eastAsia="Arial"/>
              </w:rPr>
              <w:t xml:space="preserve"> </w:t>
            </w:r>
            <w:r w:rsidRPr="00027A46">
              <w:rPr>
                <w:rFonts w:eastAsia="Arial"/>
                <w:spacing w:val="-1"/>
              </w:rPr>
              <w:t>purple</w:t>
            </w:r>
            <w:r w:rsidRPr="00027A46">
              <w:rPr>
                <w:rFonts w:eastAsia="Arial"/>
              </w:rPr>
              <w:t xml:space="preserve"> </w:t>
            </w:r>
            <w:r w:rsidRPr="00027A46">
              <w:rPr>
                <w:rFonts w:eastAsia="Arial"/>
                <w:spacing w:val="-1"/>
              </w:rPr>
              <w:t>based</w:t>
            </w:r>
            <w:r w:rsidRPr="00027A46">
              <w:rPr>
                <w:rFonts w:eastAsia="Arial"/>
              </w:rPr>
              <w:t xml:space="preserve"> </w:t>
            </w:r>
            <w:r w:rsidRPr="00027A46">
              <w:rPr>
                <w:rFonts w:eastAsia="Arial"/>
                <w:spacing w:val="-1"/>
              </w:rPr>
              <w:t>on</w:t>
            </w:r>
            <w:r w:rsidRPr="00027A46">
              <w:rPr>
                <w:rFonts w:eastAsia="Arial"/>
              </w:rPr>
              <w:t xml:space="preserve"> color coding defined herein.</w:t>
            </w:r>
          </w:p>
        </w:tc>
      </w:tr>
      <w:tr w:rsidR="00027A46" w:rsidRPr="00027A46" w:rsidTr="00027A46">
        <w:trPr>
          <w:divId w:val="1930701137"/>
          <w:cantSplit/>
          <w:trHeight w:val="1007"/>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Exit</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line="240" w:lineRule="exact"/>
              <w:jc w:val="center"/>
              <w:rPr>
                <w:sz w:val="20"/>
              </w:rPr>
            </w:pPr>
            <w:r w:rsidRPr="00027A46">
              <w:rPr>
                <w:noProof/>
                <w:sz w:val="22"/>
              </w:rPr>
              <w:drawing>
                <wp:anchor distT="0" distB="0" distL="114300" distR="114300" simplePos="0" relativeHeight="251742208" behindDoc="0" locked="0" layoutInCell="1" allowOverlap="1" wp14:anchorId="0D845818" wp14:editId="29343FB3">
                  <wp:simplePos x="0" y="0"/>
                  <wp:positionH relativeFrom="margin">
                    <wp:align>center</wp:align>
                  </wp:positionH>
                  <wp:positionV relativeFrom="margin">
                    <wp:align>center</wp:align>
                  </wp:positionV>
                  <wp:extent cx="354965" cy="354965"/>
                  <wp:effectExtent l="0" t="0" r="6985" b="6985"/>
                  <wp:wrapSquare wrapText="bothSides"/>
                  <wp:docPr id="2759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a:off x="0" y="0"/>
                            <a:ext cx="354965" cy="35496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2"/>
              </w:rPr>
              <w:t>Exit</w:t>
            </w:r>
            <w:r w:rsidRPr="00027A46">
              <w:rPr>
                <w:spacing w:val="-1"/>
              </w:rPr>
              <w:t xml:space="preserve"> the</w:t>
            </w:r>
            <w:r w:rsidRPr="00027A46">
              <w:rPr>
                <w:spacing w:val="-3"/>
              </w:rPr>
              <w:t xml:space="preserve"> </w:t>
            </w:r>
            <w:r w:rsidRPr="00027A46">
              <w:rPr>
                <w:spacing w:val="-1"/>
              </w:rPr>
              <w:t>application;</w:t>
            </w:r>
            <w:r w:rsidRPr="00027A46">
              <w:t xml:space="preserve"> </w:t>
            </w:r>
            <w:r w:rsidRPr="00027A46">
              <w:rPr>
                <w:spacing w:val="-1"/>
              </w:rPr>
              <w:t>not</w:t>
            </w:r>
            <w:r w:rsidRPr="00027A46">
              <w:rPr>
                <w:spacing w:val="25"/>
              </w:rPr>
              <w:t xml:space="preserve"> </w:t>
            </w:r>
            <w:r w:rsidRPr="00027A46">
              <w:rPr>
                <w:spacing w:val="-1"/>
              </w:rPr>
              <w:t>shutdown</w:t>
            </w:r>
            <w:r w:rsidRPr="00027A46">
              <w:t xml:space="preserve"> </w:t>
            </w:r>
            <w:r w:rsidRPr="00027A46">
              <w:rPr>
                <w:spacing w:val="-1"/>
              </w:rPr>
              <w:t>the</w:t>
            </w:r>
            <w:r w:rsidRPr="00027A46">
              <w:t xml:space="preserve"> </w:t>
            </w:r>
            <w:r w:rsidRPr="00027A46">
              <w:rPr>
                <w:spacing w:val="-2"/>
              </w:rPr>
              <w:t>hardware</w:t>
            </w:r>
          </w:p>
        </w:tc>
      </w:tr>
      <w:tr w:rsidR="00027A46" w:rsidRPr="00027A46" w:rsidTr="00027A46">
        <w:trPr>
          <w:divId w:val="1930701137"/>
          <w:cantSplit/>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highlight w:val="green"/>
              </w:rPr>
            </w:pPr>
            <w:r w:rsidRPr="00027A46">
              <w:t>Fire</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bottom"/>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1184" behindDoc="0" locked="0" layoutInCell="1" allowOverlap="1" wp14:anchorId="547C8B98" wp14:editId="490430B1">
                  <wp:simplePos x="0" y="0"/>
                  <wp:positionH relativeFrom="column">
                    <wp:posOffset>309245</wp:posOffset>
                  </wp:positionH>
                  <wp:positionV relativeFrom="margin">
                    <wp:posOffset>9525</wp:posOffset>
                  </wp:positionV>
                  <wp:extent cx="381000" cy="381000"/>
                  <wp:effectExtent l="0" t="0" r="0" b="0"/>
                  <wp:wrapSquare wrapText="bothSides"/>
                  <wp:docPr id="2759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5" cstate="print">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Fire</w:t>
            </w:r>
            <w:r w:rsidRPr="00027A46">
              <w:rPr>
                <w:spacing w:val="-1"/>
              </w:rPr>
              <w:t xml:space="preserve"> </w:t>
            </w:r>
            <w:r w:rsidRPr="00027A46">
              <w:t xml:space="preserve">is </w:t>
            </w:r>
            <w:r w:rsidRPr="00027A46">
              <w:rPr>
                <w:spacing w:val="-1"/>
              </w:rPr>
              <w:t>present.  Background</w:t>
            </w:r>
            <w:r w:rsidRPr="00027A46">
              <w:rPr>
                <w:spacing w:val="30"/>
              </w:rPr>
              <w:t xml:space="preserve"> </w:t>
            </w:r>
            <w:r w:rsidRPr="00027A46">
              <w:rPr>
                <w:spacing w:val="-1"/>
              </w:rPr>
              <w:t>changes</w:t>
            </w:r>
            <w:r w:rsidRPr="00027A46">
              <w:t xml:space="preserve"> to</w:t>
            </w:r>
            <w:r w:rsidRPr="00027A46">
              <w:rPr>
                <w:spacing w:val="-3"/>
              </w:rPr>
              <w:t xml:space="preserve"> </w:t>
            </w:r>
            <w:r w:rsidRPr="00027A46">
              <w:rPr>
                <w:spacing w:val="-1"/>
              </w:rPr>
              <w:t>red when fire is present</w:t>
            </w:r>
          </w:p>
        </w:tc>
      </w:tr>
      <w:tr w:rsidR="00027A46" w:rsidRPr="00027A46" w:rsidTr="00027A46">
        <w:trPr>
          <w:divId w:val="1930701137"/>
          <w:cantSplit/>
          <w:trHeight w:val="1043"/>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highlight w:val="green"/>
              </w:rPr>
            </w:pPr>
            <w:r w:rsidRPr="00027A46">
              <w:t>Fire</w:t>
            </w:r>
            <w:r w:rsidRPr="00027A46">
              <w:rPr>
                <w:spacing w:val="23"/>
              </w:rPr>
              <w:t xml:space="preserve"> </w:t>
            </w:r>
            <w:r w:rsidRPr="00027A46">
              <w:t>Extinguisher</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3232" behindDoc="0" locked="0" layoutInCell="1" allowOverlap="1" wp14:anchorId="40CCD469" wp14:editId="0CFD9F62">
                  <wp:simplePos x="0" y="0"/>
                  <wp:positionH relativeFrom="margin">
                    <wp:align>center</wp:align>
                  </wp:positionH>
                  <wp:positionV relativeFrom="margin">
                    <wp:align>center</wp:align>
                  </wp:positionV>
                  <wp:extent cx="417830" cy="394335"/>
                  <wp:effectExtent l="0" t="0" r="1270" b="5715"/>
                  <wp:wrapSquare wrapText="bothSides"/>
                  <wp:docPr id="2759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417830" cy="39433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1"/>
              </w:rPr>
              <w:t>Physical</w:t>
            </w:r>
            <w:r w:rsidRPr="00027A46">
              <w:rPr>
                <w:spacing w:val="-2"/>
              </w:rPr>
              <w:t xml:space="preserve"> </w:t>
            </w:r>
            <w:r w:rsidRPr="00027A46">
              <w:rPr>
                <w:spacing w:val="-1"/>
              </w:rPr>
              <w:t>location</w:t>
            </w:r>
            <w:r w:rsidRPr="00027A46">
              <w:rPr>
                <w:spacing w:val="-3"/>
              </w:rPr>
              <w:t xml:space="preserve"> </w:t>
            </w:r>
            <w:r w:rsidRPr="00027A46">
              <w:rPr>
                <w:spacing w:val="-2"/>
              </w:rPr>
              <w:t>of</w:t>
            </w:r>
            <w:r w:rsidRPr="00027A46">
              <w:t xml:space="preserve"> </w:t>
            </w:r>
            <w:r w:rsidRPr="00027A46">
              <w:rPr>
                <w:spacing w:val="-1"/>
              </w:rPr>
              <w:t>the</w:t>
            </w:r>
            <w:r w:rsidRPr="00027A46">
              <w:rPr>
                <w:spacing w:val="-3"/>
              </w:rPr>
              <w:t xml:space="preserve"> </w:t>
            </w:r>
            <w:r w:rsidRPr="00027A46">
              <w:rPr>
                <w:spacing w:val="-1"/>
              </w:rPr>
              <w:t>handheld</w:t>
            </w:r>
            <w:r w:rsidRPr="00027A46">
              <w:t xml:space="preserve"> fire</w:t>
            </w:r>
            <w:r w:rsidRPr="00027A46">
              <w:rPr>
                <w:spacing w:val="-1"/>
              </w:rPr>
              <w:t xml:space="preserve"> extinguishers</w:t>
            </w:r>
          </w:p>
        </w:tc>
      </w:tr>
      <w:tr w:rsidR="00027A46" w:rsidRPr="00027A46" w:rsidTr="00027A46">
        <w:trPr>
          <w:divId w:val="1930701137"/>
          <w:cantSplit/>
          <w:trHeight w:val="899"/>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Fire Hole</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4256" behindDoc="0" locked="0" layoutInCell="1" allowOverlap="1" wp14:anchorId="78D820E7" wp14:editId="167347DD">
                  <wp:simplePos x="0" y="0"/>
                  <wp:positionH relativeFrom="margin">
                    <wp:align>center</wp:align>
                  </wp:positionH>
                  <wp:positionV relativeFrom="margin">
                    <wp:align>center</wp:align>
                  </wp:positionV>
                  <wp:extent cx="362585" cy="362585"/>
                  <wp:effectExtent l="0" t="0" r="0" b="0"/>
                  <wp:wrapSquare wrapText="bothSides"/>
                  <wp:docPr id="2760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362585" cy="36258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1"/>
              </w:rPr>
              <w:t>Depicts the</w:t>
            </w:r>
            <w:r w:rsidRPr="00027A46">
              <w:t xml:space="preserve"> </w:t>
            </w:r>
            <w:r w:rsidRPr="00027A46">
              <w:rPr>
                <w:spacing w:val="-1"/>
              </w:rPr>
              <w:t>physical</w:t>
            </w:r>
            <w:r w:rsidRPr="00027A46">
              <w:rPr>
                <w:spacing w:val="-2"/>
              </w:rPr>
              <w:t xml:space="preserve"> </w:t>
            </w:r>
            <w:r w:rsidRPr="00027A46">
              <w:rPr>
                <w:spacing w:val="-1"/>
              </w:rPr>
              <w:t>resemblance</w:t>
            </w:r>
            <w:r w:rsidRPr="00027A46">
              <w:rPr>
                <w:spacing w:val="-2"/>
              </w:rPr>
              <w:t xml:space="preserve"> </w:t>
            </w:r>
            <w:r w:rsidRPr="00027A46">
              <w:rPr>
                <w:spacing w:val="-1"/>
              </w:rPr>
              <w:t>of</w:t>
            </w:r>
            <w:r w:rsidRPr="00027A46">
              <w:t xml:space="preserve"> a </w:t>
            </w:r>
            <w:r w:rsidRPr="00027A46">
              <w:rPr>
                <w:spacing w:val="-1"/>
              </w:rPr>
              <w:t>hole</w:t>
            </w:r>
            <w:r w:rsidRPr="00027A46">
              <w:rPr>
                <w:spacing w:val="21"/>
              </w:rPr>
              <w:t xml:space="preserve"> </w:t>
            </w:r>
            <w:r w:rsidRPr="00027A46">
              <w:t xml:space="preserve">in a </w:t>
            </w:r>
            <w:r w:rsidRPr="00027A46">
              <w:rPr>
                <w:spacing w:val="-1"/>
              </w:rPr>
              <w:t>panel</w:t>
            </w:r>
            <w:r w:rsidRPr="00027A46">
              <w:t xml:space="preserve"> </w:t>
            </w:r>
            <w:r w:rsidRPr="00027A46">
              <w:rPr>
                <w:spacing w:val="-2"/>
              </w:rPr>
              <w:t>through which the nozzle of the</w:t>
            </w:r>
            <w:r w:rsidRPr="00027A46">
              <w:t xml:space="preserve"> </w:t>
            </w:r>
            <w:r w:rsidRPr="00027A46">
              <w:rPr>
                <w:spacing w:val="-1"/>
              </w:rPr>
              <w:t>handheld</w:t>
            </w:r>
            <w:r w:rsidRPr="00027A46">
              <w:rPr>
                <w:spacing w:val="-2"/>
              </w:rPr>
              <w:t xml:space="preserve"> </w:t>
            </w:r>
            <w:r w:rsidRPr="00027A46">
              <w:rPr>
                <w:spacing w:val="-1"/>
              </w:rPr>
              <w:t>fire</w:t>
            </w:r>
            <w:r w:rsidRPr="00027A46">
              <w:rPr>
                <w:spacing w:val="30"/>
              </w:rPr>
              <w:t xml:space="preserve"> </w:t>
            </w:r>
            <w:r w:rsidRPr="00027A46">
              <w:rPr>
                <w:spacing w:val="-1"/>
              </w:rPr>
              <w:t>extinguisher</w:t>
            </w:r>
            <w:r w:rsidRPr="00027A46">
              <w:t xml:space="preserve"> is inserted </w:t>
            </w:r>
          </w:p>
        </w:tc>
      </w:tr>
      <w:tr w:rsidR="00027A46" w:rsidRPr="00027A46" w:rsidTr="00027A46">
        <w:trPr>
          <w:divId w:val="1930701137"/>
          <w:cantSplit/>
          <w:trHeight w:val="1061"/>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Help</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5280" behindDoc="0" locked="0" layoutInCell="1" allowOverlap="1" wp14:anchorId="5F98AC32" wp14:editId="7F12DBDE">
                  <wp:simplePos x="0" y="0"/>
                  <wp:positionH relativeFrom="margin">
                    <wp:align>center</wp:align>
                  </wp:positionH>
                  <wp:positionV relativeFrom="margin">
                    <wp:align>center</wp:align>
                  </wp:positionV>
                  <wp:extent cx="291465" cy="433705"/>
                  <wp:effectExtent l="0" t="0" r="0" b="4445"/>
                  <wp:wrapSquare wrapText="bothSides"/>
                  <wp:docPr id="2760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291465" cy="43370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1"/>
              </w:rPr>
              <w:t>Access</w:t>
            </w:r>
            <w:r w:rsidRPr="00027A46">
              <w:t xml:space="preserve"> </w:t>
            </w:r>
            <w:r w:rsidRPr="00027A46">
              <w:rPr>
                <w:spacing w:val="-1"/>
              </w:rPr>
              <w:t>help through</w:t>
            </w:r>
            <w:r w:rsidRPr="00027A46">
              <w:t xml:space="preserve"> </w:t>
            </w:r>
            <w:r w:rsidRPr="00027A46">
              <w:rPr>
                <w:spacing w:val="-2"/>
              </w:rPr>
              <w:t>software</w:t>
            </w:r>
            <w:r w:rsidRPr="00027A46">
              <w:rPr>
                <w:spacing w:val="35"/>
              </w:rPr>
              <w:t xml:space="preserve"> </w:t>
            </w:r>
            <w:r w:rsidRPr="00027A46">
              <w:rPr>
                <w:spacing w:val="-1"/>
              </w:rPr>
              <w:t>assistance</w:t>
            </w:r>
            <w:r w:rsidRPr="00027A46">
              <w:t xml:space="preserve"> </w:t>
            </w:r>
            <w:r w:rsidRPr="00027A46">
              <w:rPr>
                <w:spacing w:val="-1"/>
              </w:rPr>
              <w:t>by</w:t>
            </w:r>
            <w:r w:rsidRPr="00027A46">
              <w:rPr>
                <w:spacing w:val="-3"/>
              </w:rPr>
              <w:t xml:space="preserve"> </w:t>
            </w:r>
            <w:r w:rsidRPr="00027A46">
              <w:rPr>
                <w:spacing w:val="-1"/>
              </w:rPr>
              <w:t>showing</w:t>
            </w:r>
            <w:r w:rsidRPr="00027A46">
              <w:t xml:space="preserve"> </w:t>
            </w:r>
            <w:r w:rsidRPr="00027A46">
              <w:rPr>
                <w:spacing w:val="-1"/>
              </w:rPr>
              <w:t>information</w:t>
            </w:r>
            <w:r w:rsidRPr="00027A46">
              <w:rPr>
                <w:spacing w:val="-3"/>
              </w:rPr>
              <w:t xml:space="preserve"> </w:t>
            </w:r>
            <w:r w:rsidRPr="00027A46">
              <w:rPr>
                <w:spacing w:val="-1"/>
              </w:rPr>
              <w:t>about</w:t>
            </w:r>
            <w:r w:rsidRPr="00027A46">
              <w:rPr>
                <w:spacing w:val="21"/>
              </w:rPr>
              <w:t xml:space="preserve"> </w:t>
            </w:r>
            <w:r w:rsidRPr="00027A46">
              <w:rPr>
                <w:spacing w:val="-1"/>
              </w:rPr>
              <w:t>how</w:t>
            </w:r>
            <w:r w:rsidRPr="00027A46">
              <w:rPr>
                <w:spacing w:val="-3"/>
              </w:rPr>
              <w:t xml:space="preserve"> </w:t>
            </w:r>
            <w:r w:rsidRPr="00027A46">
              <w:t xml:space="preserve">to </w:t>
            </w:r>
            <w:r w:rsidRPr="00027A46">
              <w:rPr>
                <w:spacing w:val="-1"/>
              </w:rPr>
              <w:t>operate</w:t>
            </w:r>
            <w:r w:rsidRPr="00027A46">
              <w:t xml:space="preserve"> </w:t>
            </w:r>
            <w:r w:rsidRPr="00027A46">
              <w:rPr>
                <w:spacing w:val="-1"/>
              </w:rPr>
              <w:t>the</w:t>
            </w:r>
            <w:r w:rsidRPr="00027A46">
              <w:t xml:space="preserve"> </w:t>
            </w:r>
            <w:r w:rsidRPr="00027A46">
              <w:rPr>
                <w:spacing w:val="-1"/>
              </w:rPr>
              <w:t>application</w:t>
            </w:r>
          </w:p>
        </w:tc>
      </w:tr>
      <w:tr w:rsidR="00027A46" w:rsidRPr="00027A46" w:rsidTr="00027A46">
        <w:trPr>
          <w:divId w:val="1930701137"/>
          <w:cantSplit/>
          <w:trHeight w:val="908"/>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Multiplexer/</w:t>
            </w:r>
            <w:r w:rsidRPr="00027A46">
              <w:rPr>
                <w:spacing w:val="28"/>
              </w:rPr>
              <w:t xml:space="preserve"> </w:t>
            </w:r>
            <w:r w:rsidRPr="00027A46">
              <w:t>Demultiplexer</w:t>
            </w:r>
            <w:r w:rsidRPr="00027A46">
              <w:rPr>
                <w:spacing w:val="28"/>
              </w:rPr>
              <w:t xml:space="preserve"> </w:t>
            </w:r>
            <w:r w:rsidRPr="00027A46">
              <w:t>(MDM)</w:t>
            </w:r>
            <w:r w:rsidRPr="00027A46">
              <w:rPr>
                <w:spacing w:val="1"/>
              </w:rPr>
              <w:t xml:space="preserve"> </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0"/>
              </w:rPr>
              <w:drawing>
                <wp:inline distT="0" distB="0" distL="0" distR="0" wp14:anchorId="1189CE76" wp14:editId="6EC22D40">
                  <wp:extent cx="552450" cy="247650"/>
                  <wp:effectExtent l="0" t="0" r="0" b="0"/>
                  <wp:docPr id="2760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552450" cy="247650"/>
                          </a:xfrm>
                          <a:prstGeom prst="rect">
                            <a:avLst/>
                          </a:prstGeom>
                          <a:noFill/>
                          <a:ln>
                            <a:noFill/>
                          </a:ln>
                        </pic:spPr>
                      </pic:pic>
                    </a:graphicData>
                  </a:graphic>
                </wp:inline>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1"/>
              </w:rPr>
              <w:t>Onboard</w:t>
            </w:r>
            <w:r w:rsidRPr="00027A46">
              <w:t xml:space="preserve"> </w:t>
            </w:r>
            <w:r w:rsidRPr="00027A46">
              <w:rPr>
                <w:spacing w:val="-1"/>
              </w:rPr>
              <w:t>computer</w:t>
            </w:r>
          </w:p>
        </w:tc>
      </w:tr>
      <w:tr w:rsidR="00027A46" w:rsidRPr="00027A46" w:rsidTr="00027A46">
        <w:trPr>
          <w:divId w:val="1930701137"/>
          <w:cantSplit/>
          <w:trHeight w:val="656"/>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Poisonous/Toxic</w:t>
            </w:r>
            <w:r w:rsidRPr="00027A46">
              <w:rPr>
                <w:spacing w:val="21"/>
              </w:rPr>
              <w:t xml:space="preserve"> </w:t>
            </w:r>
            <w:r w:rsidRPr="00027A46">
              <w:t>Indicator</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6304" behindDoc="0" locked="0" layoutInCell="1" allowOverlap="1" wp14:anchorId="2A4EECC8" wp14:editId="30DE8A4D">
                  <wp:simplePos x="0" y="0"/>
                  <wp:positionH relativeFrom="margin">
                    <wp:posOffset>285115</wp:posOffset>
                  </wp:positionH>
                  <wp:positionV relativeFrom="margin">
                    <wp:posOffset>69215</wp:posOffset>
                  </wp:positionV>
                  <wp:extent cx="362585" cy="362585"/>
                  <wp:effectExtent l="0" t="0" r="0" b="0"/>
                  <wp:wrapSquare wrapText="bothSides"/>
                  <wp:docPr id="2760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362585" cy="36258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rPr>
                <w:spacing w:val="-1"/>
              </w:rPr>
              <w:t>Location</w:t>
            </w:r>
            <w:r w:rsidRPr="00027A46">
              <w:rPr>
                <w:spacing w:val="-3"/>
              </w:rPr>
              <w:t xml:space="preserve"> </w:t>
            </w:r>
            <w:r w:rsidRPr="00027A46">
              <w:rPr>
                <w:spacing w:val="-1"/>
              </w:rPr>
              <w:t>of potentially</w:t>
            </w:r>
            <w:r w:rsidRPr="00027A46">
              <w:rPr>
                <w:spacing w:val="39"/>
              </w:rPr>
              <w:t xml:space="preserve"> </w:t>
            </w:r>
            <w:r w:rsidRPr="00027A46">
              <w:rPr>
                <w:spacing w:val="-1"/>
              </w:rPr>
              <w:t>harmful substance</w:t>
            </w:r>
          </w:p>
        </w:tc>
      </w:tr>
      <w:tr w:rsidR="00027A46" w:rsidRPr="00027A46" w:rsidTr="00027A46">
        <w:trPr>
          <w:divId w:val="1930701137"/>
          <w:cantSplit/>
          <w:trHeight w:val="890"/>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 xml:space="preserve">Radiation, Indicator </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rFonts w:eastAsia="Arial"/>
                <w:sz w:val="20"/>
              </w:rPr>
            </w:pPr>
            <w:r w:rsidRPr="00027A46">
              <w:rPr>
                <w:noProof/>
                <w:sz w:val="22"/>
              </w:rPr>
              <w:drawing>
                <wp:anchor distT="0" distB="0" distL="114300" distR="114300" simplePos="0" relativeHeight="251747328" behindDoc="0" locked="0" layoutInCell="1" allowOverlap="1" wp14:anchorId="646C770D" wp14:editId="302007B6">
                  <wp:simplePos x="0" y="0"/>
                  <wp:positionH relativeFrom="margin">
                    <wp:align>center</wp:align>
                  </wp:positionH>
                  <wp:positionV relativeFrom="margin">
                    <wp:align>center</wp:align>
                  </wp:positionV>
                  <wp:extent cx="346710" cy="323215"/>
                  <wp:effectExtent l="0" t="0" r="0" b="635"/>
                  <wp:wrapSquare wrapText="bothSides"/>
                  <wp:docPr id="2760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346710" cy="32321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Indicates radiation</w:t>
            </w:r>
          </w:p>
        </w:tc>
      </w:tr>
      <w:tr w:rsidR="00027A46" w:rsidRPr="00027A46" w:rsidTr="00027A46">
        <w:trPr>
          <w:divId w:val="1930701137"/>
          <w:cantSplit/>
          <w:trHeight w:val="719"/>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Smoke Detector</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8352" behindDoc="0" locked="0" layoutInCell="1" allowOverlap="1" wp14:anchorId="57D4B0B9" wp14:editId="158CA0B8">
                  <wp:simplePos x="0" y="0"/>
                  <wp:positionH relativeFrom="margin">
                    <wp:posOffset>223520</wp:posOffset>
                  </wp:positionH>
                  <wp:positionV relativeFrom="page">
                    <wp:posOffset>28575</wp:posOffset>
                  </wp:positionV>
                  <wp:extent cx="394335" cy="381000"/>
                  <wp:effectExtent l="0" t="0" r="5715" b="0"/>
                  <wp:wrapSquare wrapText="bothSides"/>
                  <wp:docPr id="2760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394335" cy="381000"/>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 xml:space="preserve">Smoke </w:t>
            </w:r>
            <w:r w:rsidRPr="00027A46">
              <w:rPr>
                <w:spacing w:val="-2"/>
              </w:rPr>
              <w:t>detector</w:t>
            </w:r>
            <w:r w:rsidRPr="00027A46">
              <w:rPr>
                <w:spacing w:val="2"/>
              </w:rPr>
              <w:t xml:space="preserve"> </w:t>
            </w:r>
            <w:r w:rsidRPr="00027A46">
              <w:t>location.  Background</w:t>
            </w:r>
            <w:r w:rsidRPr="00027A46">
              <w:rPr>
                <w:spacing w:val="30"/>
              </w:rPr>
              <w:t xml:space="preserve"> </w:t>
            </w:r>
            <w:r w:rsidRPr="00027A46">
              <w:t>changes to</w:t>
            </w:r>
            <w:r w:rsidRPr="00027A46">
              <w:rPr>
                <w:spacing w:val="-3"/>
              </w:rPr>
              <w:t xml:space="preserve"> </w:t>
            </w:r>
            <w:r w:rsidRPr="00027A46">
              <w:t>red when smoke is present</w:t>
            </w:r>
          </w:p>
        </w:tc>
      </w:tr>
      <w:tr w:rsidR="00027A46" w:rsidRPr="00027A46" w:rsidTr="00027A46">
        <w:trPr>
          <w:divId w:val="1930701137"/>
          <w:cantSplit/>
          <w:trHeight w:val="881"/>
          <w:jc w:val="center"/>
        </w:trPr>
        <w:tc>
          <w:tcPr>
            <w:tcW w:w="199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Voltage,</w:t>
            </w:r>
            <w:r w:rsidRPr="00027A46">
              <w:rPr>
                <w:spacing w:val="26"/>
              </w:rPr>
              <w:t xml:space="preserve"> </w:t>
            </w:r>
            <w:r w:rsidRPr="00027A46">
              <w:t xml:space="preserve">Dangerous </w:t>
            </w:r>
          </w:p>
        </w:tc>
        <w:tc>
          <w:tcPr>
            <w:tcW w:w="1475"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vAlign w:val="center"/>
            <w:hideMark/>
          </w:tcPr>
          <w:p w:rsidR="00027A46" w:rsidRPr="00027A46" w:rsidRDefault="00027A46" w:rsidP="00027A46">
            <w:pPr>
              <w:spacing w:before="40" w:after="40" w:line="240" w:lineRule="exact"/>
              <w:jc w:val="center"/>
              <w:rPr>
                <w:sz w:val="20"/>
              </w:rPr>
            </w:pPr>
            <w:r w:rsidRPr="00027A46">
              <w:rPr>
                <w:noProof/>
                <w:sz w:val="22"/>
              </w:rPr>
              <w:drawing>
                <wp:anchor distT="0" distB="0" distL="114300" distR="114300" simplePos="0" relativeHeight="251749376" behindDoc="0" locked="0" layoutInCell="1" allowOverlap="1" wp14:anchorId="4EFE81D1" wp14:editId="14C71A00">
                  <wp:simplePos x="0" y="0"/>
                  <wp:positionH relativeFrom="margin">
                    <wp:posOffset>261620</wp:posOffset>
                  </wp:positionH>
                  <wp:positionV relativeFrom="margin">
                    <wp:posOffset>43180</wp:posOffset>
                  </wp:positionV>
                  <wp:extent cx="433705" cy="433705"/>
                  <wp:effectExtent l="0" t="0" r="4445" b="4445"/>
                  <wp:wrapSquare wrapText="bothSides"/>
                  <wp:docPr id="2760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433705" cy="433705"/>
                          </a:xfrm>
                          <a:prstGeom prst="rect">
                            <a:avLst/>
                          </a:prstGeom>
                          <a:noFill/>
                        </pic:spPr>
                      </pic:pic>
                    </a:graphicData>
                  </a:graphic>
                  <wp14:sizeRelH relativeFrom="page">
                    <wp14:pctWidth>0</wp14:pctWidth>
                  </wp14:sizeRelH>
                  <wp14:sizeRelV relativeFrom="page">
                    <wp14:pctHeight>0</wp14:pctHeight>
                  </wp14:sizeRelV>
                </wp:anchor>
              </w:drawing>
            </w:r>
          </w:p>
        </w:tc>
        <w:tc>
          <w:tcPr>
            <w:tcW w:w="5890" w:type="dxa"/>
            <w:tcBorders>
              <w:top w:val="single" w:sz="4" w:space="0" w:color="000000"/>
              <w:left w:val="single" w:sz="4" w:space="0" w:color="000000"/>
              <w:bottom w:val="single" w:sz="4" w:space="0" w:color="000000"/>
              <w:right w:val="single" w:sz="4" w:space="0" w:color="000000"/>
            </w:tcBorders>
            <w:tcMar>
              <w:top w:w="0" w:type="dxa"/>
              <w:left w:w="43" w:type="dxa"/>
              <w:bottom w:w="0" w:type="dxa"/>
              <w:right w:w="43" w:type="dxa"/>
            </w:tcMar>
            <w:hideMark/>
          </w:tcPr>
          <w:p w:rsidR="00027A46" w:rsidRPr="00027A46" w:rsidRDefault="00027A46" w:rsidP="00445A64">
            <w:pPr>
              <w:pStyle w:val="TableTextT100"/>
              <w:jc w:val="left"/>
              <w:rPr>
                <w:rFonts w:eastAsia="Arial"/>
              </w:rPr>
            </w:pPr>
            <w:r w:rsidRPr="00027A46">
              <w:t>Location</w:t>
            </w:r>
            <w:r w:rsidRPr="00027A46">
              <w:rPr>
                <w:spacing w:val="-3"/>
              </w:rPr>
              <w:t xml:space="preserve"> </w:t>
            </w:r>
            <w:r w:rsidRPr="00027A46">
              <w:t>of potentially</w:t>
            </w:r>
            <w:r w:rsidRPr="00027A46">
              <w:rPr>
                <w:spacing w:val="35"/>
              </w:rPr>
              <w:t xml:space="preserve"> </w:t>
            </w:r>
            <w:r w:rsidRPr="00027A46">
              <w:t xml:space="preserve">harmful </w:t>
            </w:r>
            <w:r w:rsidRPr="00027A46">
              <w:rPr>
                <w:spacing w:val="-2"/>
              </w:rPr>
              <w:t>voltage</w:t>
            </w:r>
          </w:p>
        </w:tc>
      </w:tr>
    </w:tbl>
    <w:p w:rsidR="00027A46" w:rsidRPr="00027A46" w:rsidRDefault="00027A46" w:rsidP="00445A64">
      <w:pPr>
        <w:pStyle w:val="AppLvl4"/>
        <w:divId w:val="1930701137"/>
      </w:pPr>
      <w:r>
        <w:t>T.</w:t>
      </w:r>
      <w:r w:rsidRPr="00027A46">
        <w:t>3.5.6.2</w:t>
      </w:r>
      <w:r w:rsidR="00501441">
        <w:tab/>
      </w:r>
      <w:r w:rsidRPr="00027A46">
        <w:t>Meters/Graphs</w:t>
      </w:r>
    </w:p>
    <w:p w:rsidR="00027A46" w:rsidRPr="00027A46" w:rsidRDefault="00027A46" w:rsidP="00B169B5">
      <w:pPr>
        <w:pStyle w:val="ParagraphT121"/>
        <w:numPr>
          <w:ilvl w:val="0"/>
          <w:numId w:val="97"/>
        </w:numPr>
        <w:ind w:hanging="720"/>
        <w:divId w:val="1930701137"/>
      </w:pPr>
      <w:r w:rsidRPr="00027A46">
        <w:t>Each</w:t>
      </w:r>
      <w:r w:rsidRPr="00027A46">
        <w:rPr>
          <w:spacing w:val="-2"/>
        </w:rPr>
        <w:t xml:space="preserve"> </w:t>
      </w:r>
      <w:r w:rsidRPr="00027A46">
        <w:t>parameter</w:t>
      </w:r>
      <w:r w:rsidRPr="00027A46">
        <w:rPr>
          <w:spacing w:val="1"/>
        </w:rPr>
        <w:t xml:space="preserve"> on a graph </w:t>
      </w:r>
      <w:r w:rsidRPr="00027A46">
        <w:t>is required to</w:t>
      </w:r>
      <w:r w:rsidRPr="00027A46">
        <w:rPr>
          <w:spacing w:val="-3"/>
        </w:rPr>
        <w:t xml:space="preserve"> </w:t>
      </w:r>
      <w:r w:rsidRPr="00027A46">
        <w:t>be labeled or denoted in a legend.</w:t>
      </w:r>
    </w:p>
    <w:p w:rsidR="00027A46" w:rsidRPr="00027A46" w:rsidRDefault="00027A46" w:rsidP="00B169B5">
      <w:pPr>
        <w:pStyle w:val="ParagraphT121"/>
        <w:numPr>
          <w:ilvl w:val="0"/>
          <w:numId w:val="97"/>
        </w:numPr>
        <w:ind w:hanging="720"/>
        <w:divId w:val="1930701137"/>
      </w:pPr>
      <w:r w:rsidRPr="00027A46">
        <w:t>A label</w:t>
      </w:r>
      <w:r w:rsidRPr="00027A46">
        <w:rPr>
          <w:spacing w:val="-2"/>
        </w:rPr>
        <w:t xml:space="preserve"> </w:t>
      </w:r>
      <w:r w:rsidRPr="00027A46">
        <w:t>and units</w:t>
      </w:r>
      <w:r w:rsidRPr="00027A46">
        <w:rPr>
          <w:spacing w:val="1"/>
        </w:rPr>
        <w:t xml:space="preserve"> </w:t>
      </w:r>
      <w:r w:rsidRPr="00027A46">
        <w:t>are recommended to be provided</w:t>
      </w:r>
      <w:r w:rsidRPr="00027A46">
        <w:rPr>
          <w:spacing w:val="-4"/>
        </w:rPr>
        <w:t xml:space="preserve"> </w:t>
      </w:r>
      <w:r w:rsidRPr="00027A46">
        <w:t>for each</w:t>
      </w:r>
      <w:r w:rsidRPr="00027A46">
        <w:rPr>
          <w:spacing w:val="-2"/>
        </w:rPr>
        <w:t xml:space="preserve"> </w:t>
      </w:r>
      <w:r w:rsidRPr="00027A46">
        <w:t>axis of a graph.</w:t>
      </w:r>
    </w:p>
    <w:p w:rsidR="00027A46" w:rsidRPr="00027A46" w:rsidRDefault="00027A46" w:rsidP="00B169B5">
      <w:pPr>
        <w:pStyle w:val="ParagraphT121"/>
        <w:numPr>
          <w:ilvl w:val="0"/>
          <w:numId w:val="97"/>
        </w:numPr>
        <w:ind w:hanging="720"/>
        <w:divId w:val="1930701137"/>
      </w:pPr>
      <w:r w:rsidRPr="00027A46">
        <w:t>Meters are recommended to be accompanied by</w:t>
      </w:r>
      <w:r w:rsidRPr="00027A46">
        <w:rPr>
          <w:spacing w:val="-3"/>
        </w:rPr>
        <w:t xml:space="preserve"> </w:t>
      </w:r>
      <w:r w:rsidRPr="00027A46">
        <w:t>a</w:t>
      </w:r>
      <w:r w:rsidRPr="00027A46">
        <w:rPr>
          <w:spacing w:val="1"/>
        </w:rPr>
        <w:t xml:space="preserve"> </w:t>
      </w:r>
      <w:r w:rsidRPr="00027A46">
        <w:t>data field</w:t>
      </w:r>
      <w:r w:rsidRPr="00027A46">
        <w:rPr>
          <w:spacing w:val="-2"/>
        </w:rPr>
        <w:t xml:space="preserve"> </w:t>
      </w:r>
      <w:r w:rsidRPr="00027A46">
        <w:t>of</w:t>
      </w:r>
      <w:r w:rsidRPr="00027A46">
        <w:rPr>
          <w:spacing w:val="2"/>
        </w:rPr>
        <w:t xml:space="preserve"> </w:t>
      </w:r>
      <w:r w:rsidRPr="00027A46">
        <w:t>the parameter (typically</w:t>
      </w:r>
      <w:r w:rsidRPr="00027A46">
        <w:rPr>
          <w:spacing w:val="-3"/>
        </w:rPr>
        <w:t xml:space="preserve"> </w:t>
      </w:r>
      <w:r w:rsidRPr="00027A46">
        <w:t>below</w:t>
      </w:r>
      <w:r w:rsidRPr="00027A46">
        <w:rPr>
          <w:spacing w:val="-3"/>
        </w:rPr>
        <w:t xml:space="preserve"> </w:t>
      </w:r>
      <w:r w:rsidRPr="00027A46">
        <w:t>or to the left)</w:t>
      </w:r>
      <w:r w:rsidRPr="00027A46">
        <w:rPr>
          <w:spacing w:val="2"/>
        </w:rPr>
        <w:t xml:space="preserve"> </w:t>
      </w:r>
      <w:r w:rsidRPr="00027A46">
        <w:t>when the</w:t>
      </w:r>
      <w:r w:rsidRPr="00027A46">
        <w:rPr>
          <w:spacing w:val="-2"/>
        </w:rPr>
        <w:t xml:space="preserve"> </w:t>
      </w:r>
      <w:r w:rsidRPr="00027A46">
        <w:t>accuracy is</w:t>
      </w:r>
      <w:r w:rsidRPr="00027A46">
        <w:rPr>
          <w:spacing w:val="51"/>
        </w:rPr>
        <w:t xml:space="preserve"> </w:t>
      </w:r>
      <w:r w:rsidRPr="00027A46">
        <w:t>required in the operational</w:t>
      </w:r>
      <w:r w:rsidRPr="00027A46">
        <w:rPr>
          <w:spacing w:val="-3"/>
        </w:rPr>
        <w:t xml:space="preserve"> </w:t>
      </w:r>
      <w:r w:rsidRPr="00027A46">
        <w:t>use of the</w:t>
      </w:r>
      <w:r w:rsidRPr="00027A46">
        <w:rPr>
          <w:spacing w:val="-2"/>
        </w:rPr>
        <w:t xml:space="preserve"> </w:t>
      </w:r>
      <w:r w:rsidRPr="00027A46">
        <w:t>meter.</w:t>
      </w:r>
    </w:p>
    <w:p w:rsidR="00027A46" w:rsidRPr="00027A46" w:rsidRDefault="00027A46" w:rsidP="00B169B5">
      <w:pPr>
        <w:pStyle w:val="ParagraphT121"/>
        <w:numPr>
          <w:ilvl w:val="0"/>
          <w:numId w:val="97"/>
        </w:numPr>
        <w:ind w:hanging="720"/>
        <w:divId w:val="1930701137"/>
      </w:pPr>
      <w:r w:rsidRPr="00027A46">
        <w:t>Minimum and</w:t>
      </w:r>
      <w:r w:rsidRPr="00027A46">
        <w:rPr>
          <w:spacing w:val="-2"/>
        </w:rPr>
        <w:t xml:space="preserve"> </w:t>
      </w:r>
      <w:r w:rsidRPr="00027A46">
        <w:t>maximum</w:t>
      </w:r>
      <w:r w:rsidRPr="00027A46">
        <w:rPr>
          <w:spacing w:val="1"/>
        </w:rPr>
        <w:t xml:space="preserve"> </w:t>
      </w:r>
      <w:r w:rsidRPr="00027A46">
        <w:t>values</w:t>
      </w:r>
      <w:r w:rsidRPr="00027A46">
        <w:rPr>
          <w:spacing w:val="-2"/>
        </w:rPr>
        <w:t xml:space="preserve"> </w:t>
      </w:r>
      <w:r w:rsidRPr="00027A46">
        <w:t>for the</w:t>
      </w:r>
      <w:r w:rsidRPr="00027A46">
        <w:rPr>
          <w:spacing w:val="-2"/>
        </w:rPr>
        <w:t xml:space="preserve"> </w:t>
      </w:r>
      <w:r w:rsidRPr="00027A46">
        <w:t>parameter are recommended to be</w:t>
      </w:r>
      <w:r w:rsidRPr="00027A46">
        <w:rPr>
          <w:spacing w:val="-2"/>
        </w:rPr>
        <w:t xml:space="preserve"> </w:t>
      </w:r>
      <w:r w:rsidRPr="00027A46">
        <w:t>provided.</w:t>
      </w:r>
    </w:p>
    <w:p w:rsidR="00027A46" w:rsidRPr="00027A46" w:rsidRDefault="00027A46" w:rsidP="00B169B5">
      <w:pPr>
        <w:pStyle w:val="ParagraphT121"/>
        <w:numPr>
          <w:ilvl w:val="0"/>
          <w:numId w:val="97"/>
        </w:numPr>
        <w:ind w:hanging="720"/>
        <w:divId w:val="1930701137"/>
      </w:pPr>
      <w:r w:rsidRPr="00027A46">
        <w:t>Value</w:t>
      </w:r>
      <w:r w:rsidRPr="00027A46">
        <w:rPr>
          <w:spacing w:val="1"/>
        </w:rPr>
        <w:t xml:space="preserve"> </w:t>
      </w:r>
      <w:r w:rsidRPr="00027A46">
        <w:t>labels</w:t>
      </w:r>
      <w:r w:rsidRPr="00027A46">
        <w:rPr>
          <w:spacing w:val="-2"/>
        </w:rPr>
        <w:t xml:space="preserve"> </w:t>
      </w:r>
      <w:r w:rsidRPr="00027A46">
        <w:t>at certain</w:t>
      </w:r>
      <w:r w:rsidRPr="00027A46">
        <w:rPr>
          <w:spacing w:val="-2"/>
        </w:rPr>
        <w:t xml:space="preserve"> </w:t>
      </w:r>
      <w:r w:rsidRPr="00027A46">
        <w:t>graduation</w:t>
      </w:r>
      <w:r w:rsidRPr="00027A46">
        <w:rPr>
          <w:spacing w:val="2"/>
        </w:rPr>
        <w:t xml:space="preserve"> </w:t>
      </w:r>
      <w:r w:rsidRPr="00027A46">
        <w:t>marks are recommended to be</w:t>
      </w:r>
      <w:r w:rsidRPr="00027A46">
        <w:rPr>
          <w:spacing w:val="-2"/>
        </w:rPr>
        <w:t xml:space="preserve"> </w:t>
      </w:r>
      <w:r w:rsidRPr="00027A46">
        <w:t>provided.</w:t>
      </w:r>
    </w:p>
    <w:p w:rsidR="00027A46" w:rsidRPr="00027A46" w:rsidRDefault="00027A46" w:rsidP="00445A64">
      <w:pPr>
        <w:pStyle w:val="AppLvl4"/>
        <w:divId w:val="1930701137"/>
      </w:pPr>
      <w:r>
        <w:t>T.</w:t>
      </w:r>
      <w:r w:rsidRPr="00027A46">
        <w:t>3.5.6.3</w:t>
      </w:r>
      <w:r w:rsidR="00501441">
        <w:tab/>
      </w:r>
      <w:r w:rsidRPr="00027A46">
        <w:t>Lines</w:t>
      </w:r>
    </w:p>
    <w:p w:rsidR="00027A46" w:rsidRPr="00027A46" w:rsidRDefault="00027A46" w:rsidP="00B169B5">
      <w:pPr>
        <w:pStyle w:val="ParagraphT121"/>
        <w:numPr>
          <w:ilvl w:val="0"/>
          <w:numId w:val="98"/>
        </w:numPr>
        <w:ind w:hanging="720"/>
        <w:divId w:val="1930701137"/>
      </w:pPr>
      <w:r w:rsidRPr="00027A46">
        <w:t>The</w:t>
      </w:r>
      <w:r w:rsidRPr="00027A46">
        <w:rPr>
          <w:spacing w:val="-2"/>
        </w:rPr>
        <w:t xml:space="preserve"> </w:t>
      </w:r>
      <w:r w:rsidRPr="00027A46">
        <w:t>minimum line</w:t>
      </w:r>
      <w:r w:rsidRPr="00027A46">
        <w:rPr>
          <w:spacing w:val="2"/>
        </w:rPr>
        <w:t xml:space="preserve"> </w:t>
      </w:r>
      <w:r w:rsidRPr="00027A46">
        <w:t>thickness is recommended to be</w:t>
      </w:r>
      <w:r w:rsidRPr="00027A46">
        <w:rPr>
          <w:spacing w:val="-2"/>
        </w:rPr>
        <w:t xml:space="preserve"> </w:t>
      </w:r>
      <w:r w:rsidRPr="00027A46">
        <w:t>1 point (0.04</w:t>
      </w:r>
      <w:r w:rsidRPr="00027A46">
        <w:rPr>
          <w:spacing w:val="-2"/>
        </w:rPr>
        <w:t xml:space="preserve"> </w:t>
      </w:r>
      <w:r w:rsidRPr="00027A46">
        <w:t>cm)</w:t>
      </w:r>
      <w:r w:rsidRPr="00027A46">
        <w:rPr>
          <w:spacing w:val="-3"/>
        </w:rPr>
        <w:t xml:space="preserve"> </w:t>
      </w:r>
      <w:r w:rsidRPr="00027A46">
        <w:t>as it appears</w:t>
      </w:r>
      <w:r w:rsidRPr="00027A46">
        <w:rPr>
          <w:spacing w:val="-3"/>
        </w:rPr>
        <w:t xml:space="preserve"> </w:t>
      </w:r>
      <w:r w:rsidRPr="00027A46">
        <w:t>on a display.</w:t>
      </w:r>
    </w:p>
    <w:p w:rsidR="00027A46" w:rsidRPr="00027A46" w:rsidRDefault="00027A46" w:rsidP="00B169B5">
      <w:pPr>
        <w:pStyle w:val="ParagraphT121"/>
        <w:numPr>
          <w:ilvl w:val="0"/>
          <w:numId w:val="98"/>
        </w:numPr>
        <w:ind w:hanging="720"/>
        <w:divId w:val="1930701137"/>
      </w:pPr>
      <w:r w:rsidRPr="00027A46">
        <w:t>Lines are recommended to</w:t>
      </w:r>
      <w:r w:rsidRPr="00027A46">
        <w:rPr>
          <w:spacing w:val="-2"/>
        </w:rPr>
        <w:t xml:space="preserve"> </w:t>
      </w:r>
      <w:r w:rsidRPr="00027A46">
        <w:t>be</w:t>
      </w:r>
      <w:r w:rsidRPr="00027A46">
        <w:rPr>
          <w:spacing w:val="-2"/>
        </w:rPr>
        <w:t xml:space="preserve"> </w:t>
      </w:r>
      <w:r w:rsidRPr="00027A46">
        <w:t>separated</w:t>
      </w:r>
      <w:r w:rsidRPr="00027A46">
        <w:rPr>
          <w:spacing w:val="-2"/>
        </w:rPr>
        <w:t xml:space="preserve"> </w:t>
      </w:r>
      <w:r w:rsidRPr="00027A46">
        <w:t>by</w:t>
      </w:r>
      <w:r w:rsidRPr="00027A46">
        <w:rPr>
          <w:spacing w:val="-3"/>
        </w:rPr>
        <w:t xml:space="preserve"> </w:t>
      </w:r>
      <w:r w:rsidRPr="00027A46">
        <w:t>at least two line</w:t>
      </w:r>
      <w:r w:rsidRPr="00027A46">
        <w:rPr>
          <w:spacing w:val="6"/>
        </w:rPr>
        <w:t xml:space="preserve"> </w:t>
      </w:r>
      <w:r w:rsidRPr="00027A46">
        <w:t>widths of</w:t>
      </w:r>
      <w:r w:rsidRPr="00027A46">
        <w:rPr>
          <w:spacing w:val="2"/>
        </w:rPr>
        <w:t xml:space="preserve"> </w:t>
      </w:r>
      <w:r w:rsidRPr="00027A46">
        <w:t>the line used</w:t>
      </w:r>
      <w:r w:rsidRPr="00027A46">
        <w:rPr>
          <w:spacing w:val="2"/>
        </w:rPr>
        <w:t xml:space="preserve"> </w:t>
      </w:r>
      <w:r w:rsidRPr="00027A46">
        <w:t>(e.g., two 6</w:t>
      </w:r>
      <w:r w:rsidRPr="00027A46">
        <w:noBreakHyphen/>
        <w:t>point (0.21 cm)</w:t>
      </w:r>
      <w:r w:rsidRPr="00027A46">
        <w:rPr>
          <w:spacing w:val="-4"/>
        </w:rPr>
        <w:t xml:space="preserve"> </w:t>
      </w:r>
      <w:r w:rsidRPr="00027A46">
        <w:t>lines</w:t>
      </w:r>
      <w:r w:rsidRPr="00027A46">
        <w:rPr>
          <w:spacing w:val="1"/>
        </w:rPr>
        <w:t xml:space="preserve"> </w:t>
      </w:r>
      <w:r w:rsidRPr="00027A46">
        <w:t xml:space="preserve">are shown, 12 points (0.42 cm) </w:t>
      </w:r>
      <w:r w:rsidRPr="00027A46">
        <w:rPr>
          <w:spacing w:val="-2"/>
        </w:rPr>
        <w:t>will</w:t>
      </w:r>
      <w:r w:rsidRPr="00027A46">
        <w:t xml:space="preserve"> separate</w:t>
      </w:r>
      <w:r w:rsidRPr="00027A46">
        <w:rPr>
          <w:spacing w:val="1"/>
        </w:rPr>
        <w:t xml:space="preserve"> </w:t>
      </w:r>
      <w:r w:rsidRPr="00027A46">
        <w:t>them).</w:t>
      </w:r>
    </w:p>
    <w:p w:rsidR="00027A46" w:rsidRPr="00027A46" w:rsidRDefault="00027A46" w:rsidP="00B169B5">
      <w:pPr>
        <w:pStyle w:val="ParagraphT121"/>
        <w:numPr>
          <w:ilvl w:val="0"/>
          <w:numId w:val="98"/>
        </w:numPr>
        <w:ind w:hanging="720"/>
        <w:divId w:val="1930701137"/>
      </w:pPr>
      <w:r w:rsidRPr="00027A46">
        <w:t>The</w:t>
      </w:r>
      <w:r w:rsidRPr="00027A46">
        <w:rPr>
          <w:spacing w:val="-2"/>
        </w:rPr>
        <w:t xml:space="preserve"> </w:t>
      </w:r>
      <w:r w:rsidRPr="00027A46">
        <w:t>meaning of a line</w:t>
      </w:r>
      <w:r w:rsidRPr="00027A46">
        <w:rPr>
          <w:spacing w:val="1"/>
        </w:rPr>
        <w:t xml:space="preserve"> </w:t>
      </w:r>
      <w:r w:rsidRPr="00027A46">
        <w:rPr>
          <w:spacing w:val="-2"/>
        </w:rPr>
        <w:t>type</w:t>
      </w:r>
      <w:r w:rsidRPr="00027A46">
        <w:t xml:space="preserve"> is recommended to</w:t>
      </w:r>
      <w:r w:rsidRPr="00027A46">
        <w:rPr>
          <w:spacing w:val="-2"/>
        </w:rPr>
        <w:t xml:space="preserve"> </w:t>
      </w:r>
      <w:r w:rsidRPr="00027A46">
        <w:t>be</w:t>
      </w:r>
      <w:r w:rsidRPr="00027A46">
        <w:rPr>
          <w:spacing w:val="-2"/>
        </w:rPr>
        <w:t xml:space="preserve"> </w:t>
      </w:r>
      <w:r w:rsidRPr="00027A46">
        <w:t>obvious</w:t>
      </w:r>
      <w:r w:rsidRPr="00027A46">
        <w:rPr>
          <w:spacing w:val="-2"/>
        </w:rPr>
        <w:t xml:space="preserve"> </w:t>
      </w:r>
      <w:r w:rsidRPr="00027A46">
        <w:t>either by</w:t>
      </w:r>
      <w:r w:rsidRPr="00027A46">
        <w:rPr>
          <w:spacing w:val="-3"/>
        </w:rPr>
        <w:t xml:space="preserve"> </w:t>
      </w:r>
      <w:r w:rsidRPr="00027A46">
        <w:t>explicitly</w:t>
      </w:r>
      <w:r w:rsidRPr="00027A46">
        <w:rPr>
          <w:spacing w:val="-3"/>
        </w:rPr>
        <w:t xml:space="preserve"> </w:t>
      </w:r>
      <w:r w:rsidRPr="00027A46">
        <w:t>drawing</w:t>
      </w:r>
      <w:r w:rsidRPr="00027A46">
        <w:rPr>
          <w:spacing w:val="2"/>
        </w:rPr>
        <w:t xml:space="preserve"> </w:t>
      </w:r>
      <w:r w:rsidRPr="00027A46">
        <w:t>a legend</w:t>
      </w:r>
      <w:r w:rsidRPr="00027A46">
        <w:rPr>
          <w:spacing w:val="53"/>
        </w:rPr>
        <w:t xml:space="preserve"> </w:t>
      </w:r>
      <w:r w:rsidRPr="00027A46">
        <w:t>on the</w:t>
      </w:r>
      <w:r w:rsidRPr="00027A46">
        <w:rPr>
          <w:spacing w:val="-2"/>
        </w:rPr>
        <w:t xml:space="preserve"> </w:t>
      </w:r>
      <w:r w:rsidRPr="00027A46">
        <w:t>display, or providing</w:t>
      </w:r>
      <w:r w:rsidRPr="00027A46">
        <w:rPr>
          <w:spacing w:val="-2"/>
        </w:rPr>
        <w:t xml:space="preserve"> </w:t>
      </w:r>
      <w:r w:rsidRPr="00027A46">
        <w:t>a</w:t>
      </w:r>
      <w:r w:rsidRPr="00027A46">
        <w:rPr>
          <w:spacing w:val="1"/>
        </w:rPr>
        <w:t xml:space="preserve"> </w:t>
      </w:r>
      <w:r w:rsidRPr="00027A46">
        <w:t>legend</w:t>
      </w:r>
      <w:r w:rsidRPr="00027A46">
        <w:rPr>
          <w:spacing w:val="-2"/>
        </w:rPr>
        <w:t xml:space="preserve"> </w:t>
      </w:r>
      <w:r w:rsidRPr="00027A46">
        <w:t>on</w:t>
      </w:r>
      <w:r w:rsidRPr="00027A46">
        <w:rPr>
          <w:spacing w:val="-2"/>
        </w:rPr>
        <w:t xml:space="preserve"> </w:t>
      </w:r>
      <w:r w:rsidRPr="00027A46">
        <w:t>a help</w:t>
      </w:r>
      <w:r w:rsidRPr="00027A46">
        <w:rPr>
          <w:spacing w:val="6"/>
        </w:rPr>
        <w:t xml:space="preserve"> </w:t>
      </w:r>
      <w:r w:rsidRPr="00027A46">
        <w:t>pop-up.</w:t>
      </w:r>
    </w:p>
    <w:p w:rsidR="00027A46" w:rsidRPr="00027A46" w:rsidRDefault="00027A46" w:rsidP="00B169B5">
      <w:pPr>
        <w:pStyle w:val="ParagraphT121"/>
        <w:numPr>
          <w:ilvl w:val="0"/>
          <w:numId w:val="98"/>
        </w:numPr>
        <w:ind w:hanging="720"/>
        <w:divId w:val="1930701137"/>
      </w:pPr>
      <w:r w:rsidRPr="00027A46">
        <w:t>Lines and pipes that</w:t>
      </w:r>
      <w:r w:rsidRPr="00027A46">
        <w:rPr>
          <w:spacing w:val="-2"/>
        </w:rPr>
        <w:t xml:space="preserve"> </w:t>
      </w:r>
      <w:r w:rsidRPr="00027A46">
        <w:t>cross and</w:t>
      </w:r>
      <w:r w:rsidRPr="00027A46">
        <w:rPr>
          <w:spacing w:val="-2"/>
        </w:rPr>
        <w:t xml:space="preserve"> </w:t>
      </w:r>
      <w:r w:rsidRPr="00027A46">
        <w:t>do not connect are recommended to</w:t>
      </w:r>
      <w:r w:rsidRPr="00027A46">
        <w:rPr>
          <w:spacing w:val="-3"/>
        </w:rPr>
        <w:t xml:space="preserve"> </w:t>
      </w:r>
      <w:r w:rsidRPr="00027A46">
        <w:t>be</w:t>
      </w:r>
      <w:r w:rsidRPr="00027A46">
        <w:rPr>
          <w:spacing w:val="-2"/>
        </w:rPr>
        <w:t xml:space="preserve"> </w:t>
      </w:r>
      <w:r w:rsidRPr="00027A46">
        <w:t>shown as line</w:t>
      </w:r>
      <w:r w:rsidRPr="00027A46">
        <w:rPr>
          <w:spacing w:val="5"/>
        </w:rPr>
        <w:t xml:space="preserve"> </w:t>
      </w:r>
      <w:r w:rsidRPr="00027A46">
        <w:t>images that</w:t>
      </w:r>
      <w:r w:rsidRPr="00027A46">
        <w:rPr>
          <w:spacing w:val="-2"/>
        </w:rPr>
        <w:t xml:space="preserve"> </w:t>
      </w:r>
      <w:r w:rsidRPr="00027A46">
        <w:t>overlap.</w:t>
      </w:r>
    </w:p>
    <w:p w:rsidR="00027A46" w:rsidRPr="00027A46" w:rsidRDefault="00027A46" w:rsidP="00B169B5">
      <w:pPr>
        <w:pStyle w:val="ParagraphT121"/>
        <w:numPr>
          <w:ilvl w:val="0"/>
          <w:numId w:val="98"/>
        </w:numPr>
        <w:ind w:hanging="720"/>
        <w:divId w:val="1930701137"/>
      </w:pPr>
      <w:r w:rsidRPr="00027A46">
        <w:t>Lines that</w:t>
      </w:r>
      <w:r w:rsidRPr="00027A46">
        <w:rPr>
          <w:spacing w:val="-2"/>
        </w:rPr>
        <w:t xml:space="preserve"> </w:t>
      </w:r>
      <w:r w:rsidRPr="00027A46">
        <w:t xml:space="preserve">connect </w:t>
      </w:r>
      <w:r w:rsidRPr="00027A46">
        <w:rPr>
          <w:spacing w:val="-2"/>
        </w:rPr>
        <w:t>are recommended to</w:t>
      </w:r>
      <w:r w:rsidRPr="00027A46">
        <w:t xml:space="preserve"> be shown either</w:t>
      </w:r>
      <w:r w:rsidRPr="00027A46">
        <w:rPr>
          <w:spacing w:val="-3"/>
        </w:rPr>
        <w:t xml:space="preserve"> </w:t>
      </w:r>
      <w:r w:rsidRPr="00027A46">
        <w:t>offsetting or with a</w:t>
      </w:r>
      <w:r w:rsidRPr="00027A46">
        <w:rPr>
          <w:spacing w:val="1"/>
        </w:rPr>
        <w:t xml:space="preserve"> </w:t>
      </w:r>
      <w:r w:rsidRPr="00027A46">
        <w:t>circle at the intersection.</w:t>
      </w:r>
    </w:p>
    <w:p w:rsidR="00027A46" w:rsidRPr="00027A46" w:rsidRDefault="00027A46" w:rsidP="00445A64">
      <w:pPr>
        <w:pStyle w:val="AppLvl4"/>
        <w:divId w:val="1930701137"/>
      </w:pPr>
      <w:r>
        <w:t>T.</w:t>
      </w:r>
      <w:r w:rsidRPr="00027A46">
        <w:t>3.5.6.4</w:t>
      </w:r>
      <w:r w:rsidR="00501441">
        <w:tab/>
      </w:r>
      <w:r w:rsidRPr="00027A46">
        <w:t>Pipes</w:t>
      </w:r>
    </w:p>
    <w:p w:rsidR="00027A46" w:rsidRPr="00027A46" w:rsidRDefault="00027A46" w:rsidP="00B169B5">
      <w:pPr>
        <w:pStyle w:val="ParagraphT121"/>
        <w:numPr>
          <w:ilvl w:val="0"/>
          <w:numId w:val="99"/>
        </w:numPr>
        <w:ind w:hanging="720"/>
        <w:divId w:val="1930701137"/>
      </w:pPr>
      <w:r w:rsidRPr="00027A46">
        <w:t>Displays containing</w:t>
      </w:r>
      <w:r w:rsidRPr="00027A46">
        <w:rPr>
          <w:spacing w:val="-2"/>
        </w:rPr>
        <w:t xml:space="preserve"> </w:t>
      </w:r>
      <w:r w:rsidRPr="00027A46">
        <w:t>more than</w:t>
      </w:r>
      <w:r w:rsidRPr="00027A46">
        <w:rPr>
          <w:spacing w:val="1"/>
        </w:rPr>
        <w:t xml:space="preserve"> </w:t>
      </w:r>
      <w:r w:rsidRPr="00027A46">
        <w:t>one</w:t>
      </w:r>
      <w:r w:rsidRPr="00027A46">
        <w:rPr>
          <w:spacing w:val="-2"/>
        </w:rPr>
        <w:t xml:space="preserve"> </w:t>
      </w:r>
      <w:r w:rsidRPr="00027A46">
        <w:t>liquid or gas pipe are recommended to include</w:t>
      </w:r>
      <w:r w:rsidRPr="00027A46">
        <w:rPr>
          <w:spacing w:val="-2"/>
        </w:rPr>
        <w:t xml:space="preserve"> </w:t>
      </w:r>
      <w:r w:rsidRPr="00027A46">
        <w:t>at least one label</w:t>
      </w:r>
      <w:r w:rsidRPr="00027A46">
        <w:rPr>
          <w:spacing w:val="5"/>
        </w:rPr>
        <w:t xml:space="preserve"> </w:t>
      </w:r>
      <w:r w:rsidRPr="00027A46">
        <w:t>in</w:t>
      </w:r>
      <w:r w:rsidRPr="00027A46">
        <w:rPr>
          <w:spacing w:val="63"/>
        </w:rPr>
        <w:t xml:space="preserve"> </w:t>
      </w:r>
      <w:r w:rsidRPr="00027A46">
        <w:t>close</w:t>
      </w:r>
      <w:r w:rsidRPr="00027A46">
        <w:rPr>
          <w:spacing w:val="1"/>
        </w:rPr>
        <w:t xml:space="preserve"> </w:t>
      </w:r>
      <w:r w:rsidRPr="00027A46">
        <w:t>proximity</w:t>
      </w:r>
      <w:r w:rsidRPr="00027A46">
        <w:rPr>
          <w:spacing w:val="-3"/>
        </w:rPr>
        <w:t xml:space="preserve"> </w:t>
      </w:r>
      <w:r w:rsidRPr="00027A46">
        <w:t>to the pipe.  A legend</w:t>
      </w:r>
      <w:r w:rsidRPr="00027A46">
        <w:rPr>
          <w:spacing w:val="-2"/>
        </w:rPr>
        <w:t xml:space="preserve"> </w:t>
      </w:r>
      <w:r w:rsidRPr="00027A46">
        <w:t>or a</w:t>
      </w:r>
      <w:r w:rsidRPr="00027A46">
        <w:rPr>
          <w:spacing w:val="-2"/>
        </w:rPr>
        <w:t xml:space="preserve"> </w:t>
      </w:r>
      <w:r w:rsidRPr="00027A46">
        <w:t>help</w:t>
      </w:r>
      <w:r w:rsidRPr="00027A46">
        <w:rPr>
          <w:spacing w:val="2"/>
        </w:rPr>
        <w:t xml:space="preserve"> </w:t>
      </w:r>
      <w:r w:rsidRPr="00027A46">
        <w:t>pop-up</w:t>
      </w:r>
      <w:r w:rsidRPr="00027A46">
        <w:rPr>
          <w:spacing w:val="-2"/>
        </w:rPr>
        <w:t xml:space="preserve"> </w:t>
      </w:r>
      <w:r w:rsidRPr="00027A46">
        <w:t>may be used.</w:t>
      </w:r>
    </w:p>
    <w:p w:rsidR="00027A46" w:rsidRPr="00027A46" w:rsidRDefault="00027A46" w:rsidP="00B169B5">
      <w:pPr>
        <w:pStyle w:val="ParagraphT121"/>
        <w:numPr>
          <w:ilvl w:val="0"/>
          <w:numId w:val="99"/>
        </w:numPr>
        <w:ind w:hanging="720"/>
        <w:divId w:val="1930701137"/>
      </w:pPr>
      <w:r w:rsidRPr="00027A46">
        <w:t>Pipe</w:t>
      </w:r>
      <w:r w:rsidRPr="00027A46">
        <w:rPr>
          <w:spacing w:val="1"/>
        </w:rPr>
        <w:t xml:space="preserve"> </w:t>
      </w:r>
      <w:r w:rsidRPr="00027A46">
        <w:t>size is recommended to be 1.6 mm in thickness.</w:t>
      </w:r>
    </w:p>
    <w:p w:rsidR="00027A46" w:rsidRPr="00027A46" w:rsidRDefault="00027A46" w:rsidP="00B169B5">
      <w:pPr>
        <w:pStyle w:val="ParagraphT121"/>
        <w:numPr>
          <w:ilvl w:val="0"/>
          <w:numId w:val="99"/>
        </w:numPr>
        <w:ind w:hanging="720"/>
        <w:divId w:val="1930701137"/>
      </w:pPr>
      <w:r w:rsidRPr="00027A46">
        <w:t>Pipes that connect are recommended to be shown with an</w:t>
      </w:r>
      <w:r w:rsidRPr="00027A46">
        <w:rPr>
          <w:spacing w:val="3"/>
        </w:rPr>
        <w:t xml:space="preserve"> </w:t>
      </w:r>
      <w:r w:rsidRPr="00027A46">
        <w:t>open intersection.</w:t>
      </w:r>
    </w:p>
    <w:p w:rsidR="00027A46" w:rsidRPr="00027A46" w:rsidRDefault="00027A46" w:rsidP="00445A64">
      <w:pPr>
        <w:pStyle w:val="AppLvl3"/>
        <w:divId w:val="1930701137"/>
      </w:pPr>
      <w:r>
        <w:t>T.</w:t>
      </w:r>
      <w:r w:rsidRPr="00027A46">
        <w:t>3.5.7</w:t>
      </w:r>
      <w:r w:rsidR="00501441">
        <w:tab/>
      </w:r>
      <w:r w:rsidRPr="00027A46">
        <w:t>Clocks And Timers</w:t>
      </w:r>
    </w:p>
    <w:p w:rsidR="00027A46" w:rsidRPr="00027A46" w:rsidRDefault="00027A46" w:rsidP="00B169B5">
      <w:pPr>
        <w:pStyle w:val="ParagraphT121"/>
        <w:numPr>
          <w:ilvl w:val="0"/>
          <w:numId w:val="100"/>
        </w:numPr>
        <w:ind w:hanging="720"/>
        <w:divId w:val="1930701137"/>
      </w:pPr>
      <w:r w:rsidRPr="00027A46">
        <w:t xml:space="preserve">If a data-driven clock data field is used, then the clock data is required to be shown in the following format: [Time source] ddMmmyy hh:mm:ss </w:t>
      </w:r>
      <w:r w:rsidRPr="00027A46">
        <w:rPr>
          <w:spacing w:val="-1"/>
        </w:rPr>
        <w:t>(e.g.,</w:t>
      </w:r>
      <w:r w:rsidRPr="00027A46">
        <w:t xml:space="preserve"> GMT 13Nov01 23:03:28).</w:t>
      </w:r>
    </w:p>
    <w:p w:rsidR="00027A46" w:rsidRPr="00027A46" w:rsidRDefault="00027A46" w:rsidP="00B169B5">
      <w:pPr>
        <w:pStyle w:val="ParagraphT121"/>
        <w:numPr>
          <w:ilvl w:val="0"/>
          <w:numId w:val="100"/>
        </w:numPr>
        <w:ind w:hanging="720"/>
        <w:divId w:val="1930701137"/>
      </w:pPr>
      <w:bookmarkStart w:id="668" w:name="_Toc411540206"/>
      <w:bookmarkStart w:id="669" w:name="_Toc411541839"/>
      <w:bookmarkEnd w:id="668"/>
      <w:bookmarkEnd w:id="669"/>
      <w:r w:rsidRPr="00027A46">
        <w:t>Timers are required to show time in a yyyy:ddd/hh:mm:ss.uu format, where hh can go up to 99, mm and ss can go only up to 59, and uu can go up to six digits (0-999999).  If day (ddd) is used, then hh has an upper limit of 23.  The format for the components provided in the application represent years, days, hours, minutes, seconds, and fractions of seconds respectively.</w:t>
      </w:r>
    </w:p>
    <w:p w:rsidR="00027A46" w:rsidRPr="00027A46" w:rsidRDefault="00027A46" w:rsidP="00B169B5">
      <w:pPr>
        <w:pStyle w:val="ParagraphT121"/>
        <w:numPr>
          <w:ilvl w:val="0"/>
          <w:numId w:val="100"/>
        </w:numPr>
        <w:ind w:hanging="720"/>
        <w:divId w:val="1930701137"/>
      </w:pPr>
      <w:r w:rsidRPr="00027A46">
        <w:t>Timers based on an absolute reference time (such as a GPS time) are required to show negative time, counting to zero, before the reference time is reached, then positive time, counting up from zero, after the reference time has passed.</w:t>
      </w:r>
    </w:p>
    <w:p w:rsidR="00027A46" w:rsidRPr="00027A46" w:rsidRDefault="00027A46" w:rsidP="00B169B5">
      <w:pPr>
        <w:pStyle w:val="ParagraphT121"/>
        <w:numPr>
          <w:ilvl w:val="0"/>
          <w:numId w:val="100"/>
        </w:numPr>
        <w:ind w:hanging="720"/>
        <w:divId w:val="1930701137"/>
      </w:pPr>
      <w:r w:rsidRPr="00027A46">
        <w:t xml:space="preserve">Timers with a set countdown (or count up) interval are required to start immediately when the user commands it </w:t>
      </w:r>
      <w:r w:rsidRPr="00027A46">
        <w:rPr>
          <w:spacing w:val="-1"/>
        </w:rPr>
        <w:t>(e.g.,</w:t>
      </w:r>
      <w:r w:rsidRPr="00027A46">
        <w:t xml:space="preserve"> a timer can be set for a 30-minute countdown and started based on the occurrence of a certain event).</w:t>
      </w:r>
    </w:p>
    <w:p w:rsidR="00027A46" w:rsidRPr="00027A46" w:rsidRDefault="00027A46" w:rsidP="00445A64">
      <w:pPr>
        <w:pStyle w:val="AppLvl3"/>
        <w:divId w:val="1930701137"/>
      </w:pPr>
      <w:r>
        <w:t>T.</w:t>
      </w:r>
      <w:r w:rsidRPr="00027A46">
        <w:t>3.5.8</w:t>
      </w:r>
      <w:r w:rsidR="00501441">
        <w:tab/>
      </w:r>
      <w:r w:rsidRPr="00027A46">
        <w:t>Help</w:t>
      </w:r>
    </w:p>
    <w:p w:rsidR="00027A46" w:rsidRPr="00027A46" w:rsidRDefault="00027A46" w:rsidP="00B169B5">
      <w:pPr>
        <w:pStyle w:val="ParagraphT121"/>
        <w:numPr>
          <w:ilvl w:val="0"/>
          <w:numId w:val="101"/>
        </w:numPr>
        <w:ind w:hanging="720"/>
        <w:divId w:val="1930701137"/>
      </w:pPr>
      <w:r w:rsidRPr="00027A46">
        <w:t>A Help function is recommended to be accessible to the users.</w:t>
      </w:r>
    </w:p>
    <w:p w:rsidR="00027A46" w:rsidRPr="00027A46" w:rsidRDefault="00027A46" w:rsidP="00B169B5">
      <w:pPr>
        <w:pStyle w:val="ParagraphT121"/>
        <w:numPr>
          <w:ilvl w:val="0"/>
          <w:numId w:val="101"/>
        </w:numPr>
        <w:ind w:hanging="720"/>
        <w:divId w:val="1930701137"/>
      </w:pPr>
      <w:r w:rsidRPr="00027A46">
        <w:t xml:space="preserve">All acronyms and abbreviations definitions used within an application are recommended to be available </w:t>
      </w:r>
      <w:r w:rsidRPr="00027A46">
        <w:rPr>
          <w:spacing w:val="-1"/>
        </w:rPr>
        <w:t>via Help.</w:t>
      </w:r>
    </w:p>
    <w:p w:rsidR="00027A46" w:rsidRPr="00027A46" w:rsidRDefault="00027A46" w:rsidP="00B169B5">
      <w:pPr>
        <w:pStyle w:val="ParagraphT121"/>
        <w:numPr>
          <w:ilvl w:val="0"/>
          <w:numId w:val="101"/>
        </w:numPr>
        <w:ind w:hanging="720"/>
        <w:divId w:val="1930701137"/>
      </w:pPr>
      <w:bookmarkStart w:id="670" w:name="_Toc411540460"/>
      <w:bookmarkStart w:id="671" w:name="_Toc411542093"/>
      <w:bookmarkEnd w:id="670"/>
      <w:bookmarkEnd w:id="671"/>
      <w:r w:rsidRPr="00027A46">
        <w:t>Help is recommended to be available for error messages generated by the application and shown to the user.</w:t>
      </w:r>
    </w:p>
    <w:p w:rsidR="00027A46" w:rsidRPr="00027A46" w:rsidRDefault="00027A46" w:rsidP="00445A64">
      <w:pPr>
        <w:pStyle w:val="AppLvl4"/>
        <w:divId w:val="1930701137"/>
      </w:pPr>
      <w:r>
        <w:t>T.</w:t>
      </w:r>
      <w:r w:rsidRPr="00027A46">
        <w:t>3.5.8.1</w:t>
      </w:r>
      <w:r w:rsidR="00501441">
        <w:tab/>
      </w:r>
      <w:r w:rsidRPr="00027A46">
        <w:t>Hot Keys</w:t>
      </w:r>
    </w:p>
    <w:p w:rsidR="00027A46" w:rsidRPr="00027A46" w:rsidRDefault="00027A46" w:rsidP="00B169B5">
      <w:pPr>
        <w:pStyle w:val="ParagraphT121"/>
        <w:numPr>
          <w:ilvl w:val="0"/>
          <w:numId w:val="102"/>
        </w:numPr>
        <w:ind w:hanging="720"/>
        <w:divId w:val="1930701137"/>
      </w:pPr>
      <w:r w:rsidRPr="00027A46">
        <w:t>Hot keys are recommended to be standard per the operating system.</w:t>
      </w:r>
    </w:p>
    <w:p w:rsidR="00027A46" w:rsidRPr="00027A46" w:rsidRDefault="00027A46" w:rsidP="00B169B5">
      <w:pPr>
        <w:pStyle w:val="ParagraphT121"/>
        <w:numPr>
          <w:ilvl w:val="0"/>
          <w:numId w:val="102"/>
        </w:numPr>
        <w:ind w:hanging="720"/>
        <w:divId w:val="1930701137"/>
      </w:pPr>
      <w:r w:rsidRPr="00027A46">
        <w:t>Hot keys are recommended to be defined on a Help display, file, or in Tooltips.</w:t>
      </w:r>
    </w:p>
    <w:p w:rsidR="00027A46" w:rsidRPr="00027A46" w:rsidRDefault="00027A46" w:rsidP="00B169B5">
      <w:pPr>
        <w:pStyle w:val="ParagraphT121"/>
        <w:numPr>
          <w:ilvl w:val="0"/>
          <w:numId w:val="102"/>
        </w:numPr>
        <w:ind w:hanging="720"/>
        <w:divId w:val="1930701137"/>
      </w:pPr>
      <w:bookmarkStart w:id="672" w:name="_Toc479737920"/>
      <w:r w:rsidRPr="00027A46">
        <w:t>Hot key assignments within an application are recommended to only have one function per hot key.</w:t>
      </w:r>
    </w:p>
    <w:bookmarkEnd w:id="672"/>
    <w:p w:rsidR="00027A46" w:rsidRPr="00027A46" w:rsidRDefault="00027A46" w:rsidP="00445A64">
      <w:pPr>
        <w:pStyle w:val="AppLvl4"/>
        <w:divId w:val="1930701137"/>
      </w:pPr>
      <w:r>
        <w:t>T.</w:t>
      </w:r>
      <w:r w:rsidRPr="00027A46">
        <w:t>3.5.8.2</w:t>
      </w:r>
      <w:r w:rsidR="00501441">
        <w:tab/>
      </w:r>
      <w:r w:rsidRPr="00027A46">
        <w:t>Tooltips</w:t>
      </w:r>
    </w:p>
    <w:p w:rsidR="00027A46" w:rsidRPr="00027A46" w:rsidRDefault="00027A46" w:rsidP="00B169B5">
      <w:pPr>
        <w:pStyle w:val="ParagraphT121"/>
        <w:numPr>
          <w:ilvl w:val="0"/>
          <w:numId w:val="103"/>
        </w:numPr>
        <w:ind w:hanging="720"/>
        <w:divId w:val="1930701137"/>
      </w:pPr>
      <w:r w:rsidRPr="00027A46">
        <w:t>Tooltips are recommended to have an enable/inhibit feature.</w:t>
      </w:r>
    </w:p>
    <w:p w:rsidR="00027A46" w:rsidRPr="00027A46" w:rsidRDefault="00027A46" w:rsidP="00B169B5">
      <w:pPr>
        <w:pStyle w:val="ParagraphT121"/>
        <w:numPr>
          <w:ilvl w:val="0"/>
          <w:numId w:val="103"/>
        </w:numPr>
        <w:ind w:hanging="720"/>
        <w:divId w:val="1930701137"/>
      </w:pPr>
      <w:r w:rsidRPr="00027A46">
        <w:t>Tooltips are recommended to be available for icons without associated text.</w:t>
      </w:r>
    </w:p>
    <w:p w:rsidR="00027A46" w:rsidRPr="00027A46" w:rsidRDefault="00027A46" w:rsidP="00B169B5">
      <w:pPr>
        <w:pStyle w:val="ParagraphT121"/>
        <w:numPr>
          <w:ilvl w:val="0"/>
          <w:numId w:val="103"/>
        </w:numPr>
        <w:ind w:hanging="720"/>
        <w:divId w:val="1930701137"/>
      </w:pPr>
      <w:r w:rsidRPr="00027A46">
        <w:t>Tooltips are recommended to explain the function of the display element in greater detail.</w:t>
      </w:r>
    </w:p>
    <w:p w:rsidR="00027A46" w:rsidRPr="00027A46" w:rsidRDefault="00027A46" w:rsidP="00B169B5">
      <w:pPr>
        <w:pStyle w:val="ParagraphT121"/>
        <w:numPr>
          <w:ilvl w:val="0"/>
          <w:numId w:val="103"/>
        </w:numPr>
        <w:ind w:hanging="720"/>
        <w:divId w:val="1930701137"/>
      </w:pPr>
      <w:r w:rsidRPr="00027A46">
        <w:t>Tooltips are recommended to be shown next to the display element over which the cursor is placed.</w:t>
      </w:r>
    </w:p>
    <w:p w:rsidR="00027A46" w:rsidRPr="00027A46" w:rsidRDefault="00027A46" w:rsidP="00B169B5">
      <w:pPr>
        <w:pStyle w:val="ParagraphT121"/>
        <w:numPr>
          <w:ilvl w:val="0"/>
          <w:numId w:val="103"/>
        </w:numPr>
        <w:ind w:hanging="720"/>
        <w:divId w:val="1930701137"/>
      </w:pPr>
      <w:r w:rsidRPr="00027A46">
        <w:t>Tooltips are recommended to be brief.</w:t>
      </w:r>
    </w:p>
    <w:p w:rsidR="00027A46" w:rsidRPr="00027A46" w:rsidRDefault="00027A46" w:rsidP="00B169B5">
      <w:pPr>
        <w:pStyle w:val="ParagraphT121"/>
        <w:numPr>
          <w:ilvl w:val="0"/>
          <w:numId w:val="103"/>
        </w:numPr>
        <w:ind w:hanging="720"/>
        <w:divId w:val="1930701137"/>
      </w:pPr>
      <w:r w:rsidRPr="00027A46">
        <w:t>Tooltips, unless inhibited, are recommended to show information each time the cursor is placed on top of a display element that has a tooltip defined.</w:t>
      </w:r>
    </w:p>
    <w:p w:rsidR="00027A46" w:rsidRPr="00027A46" w:rsidRDefault="00027A46" w:rsidP="00B169B5">
      <w:pPr>
        <w:pStyle w:val="ParagraphT121"/>
        <w:numPr>
          <w:ilvl w:val="0"/>
          <w:numId w:val="103"/>
        </w:numPr>
        <w:ind w:hanging="720"/>
        <w:divId w:val="1930701137"/>
      </w:pPr>
      <w:r w:rsidRPr="00027A46">
        <w:t>Tooltips information is recommended to appear no later than 2 seconds after the cursor is placed over the tooltip sensitive area.</w:t>
      </w:r>
    </w:p>
    <w:p w:rsidR="00027A46" w:rsidRPr="00027A46" w:rsidRDefault="00027A46" w:rsidP="00B169B5">
      <w:pPr>
        <w:pStyle w:val="ParagraphT121"/>
        <w:numPr>
          <w:ilvl w:val="0"/>
          <w:numId w:val="103"/>
        </w:numPr>
        <w:ind w:hanging="720"/>
        <w:divId w:val="1930701137"/>
      </w:pPr>
      <w:r w:rsidRPr="00027A46">
        <w:t>Tooltips are recommended to automatically disappear after 10 seconds of visibility or when the cursor is moved off of the tooltip.</w:t>
      </w:r>
    </w:p>
    <w:p w:rsidR="00027A46" w:rsidRPr="00027A46" w:rsidRDefault="00027A46" w:rsidP="00B169B5">
      <w:pPr>
        <w:pStyle w:val="ParagraphT121"/>
        <w:numPr>
          <w:ilvl w:val="0"/>
          <w:numId w:val="103"/>
        </w:numPr>
        <w:ind w:hanging="720"/>
        <w:divId w:val="1930701137"/>
      </w:pPr>
      <w:r w:rsidRPr="00027A46">
        <w:t>Tooltips are recommended to not be used for touchscreens.</w:t>
      </w:r>
    </w:p>
    <w:p w:rsidR="00027A46" w:rsidRPr="00027A46" w:rsidRDefault="00027A46" w:rsidP="00445A64">
      <w:pPr>
        <w:pStyle w:val="AppLvl4"/>
        <w:divId w:val="1930701137"/>
      </w:pPr>
      <w:r>
        <w:t>T.</w:t>
      </w:r>
      <w:r w:rsidRPr="00027A46">
        <w:t>3.5.8.3</w:t>
      </w:r>
      <w:r w:rsidR="00501441">
        <w:tab/>
      </w:r>
      <w:r w:rsidRPr="00027A46">
        <w:t>Logs</w:t>
      </w:r>
    </w:p>
    <w:p w:rsidR="00027A46" w:rsidRPr="00027A46" w:rsidRDefault="00027A46" w:rsidP="00B169B5">
      <w:pPr>
        <w:pStyle w:val="ParagraphT121"/>
        <w:numPr>
          <w:ilvl w:val="0"/>
          <w:numId w:val="104"/>
        </w:numPr>
        <w:ind w:hanging="720"/>
        <w:divId w:val="1930701137"/>
      </w:pPr>
      <w:r w:rsidRPr="00027A46">
        <w:t>Logs are recommended to be provided where users will be requested to review the history surrounding an event or troubleshoot a problem with the payload.</w:t>
      </w:r>
    </w:p>
    <w:p w:rsidR="00027A46" w:rsidRPr="00027A46" w:rsidRDefault="00027A46" w:rsidP="00B169B5">
      <w:pPr>
        <w:pStyle w:val="ParagraphT121"/>
        <w:numPr>
          <w:ilvl w:val="0"/>
          <w:numId w:val="104"/>
        </w:numPr>
        <w:ind w:hanging="720"/>
        <w:divId w:val="1930701137"/>
      </w:pPr>
      <w:r w:rsidRPr="00027A46">
        <w:t>Logs are recommended to be formatted as a table (i.e., aligned columns of data).</w:t>
      </w:r>
    </w:p>
    <w:p w:rsidR="00027A46" w:rsidRPr="00027A46" w:rsidRDefault="00027A46" w:rsidP="00B169B5">
      <w:pPr>
        <w:pStyle w:val="ParagraphT121"/>
        <w:numPr>
          <w:ilvl w:val="0"/>
          <w:numId w:val="104"/>
        </w:numPr>
        <w:ind w:hanging="720"/>
        <w:divId w:val="1930701137"/>
      </w:pPr>
      <w:r w:rsidRPr="00027A46">
        <w:t>Logs are recommended to use the same time source as the payload displays.</w:t>
      </w:r>
      <w:bookmarkEnd w:id="641"/>
      <w:bookmarkEnd w:id="642"/>
      <w:bookmarkEnd w:id="643"/>
    </w:p>
    <w:p w:rsidR="00027A46" w:rsidRPr="00027A46" w:rsidRDefault="00027A46" w:rsidP="00445A64">
      <w:pPr>
        <w:pStyle w:val="AppLvl1"/>
        <w:divId w:val="1930701137"/>
      </w:pPr>
      <w:bookmarkStart w:id="673" w:name="_Toc501623557"/>
      <w:r>
        <w:t>T.</w:t>
      </w:r>
      <w:r w:rsidRPr="00027A46">
        <w:t>4</w:t>
      </w:r>
      <w:r w:rsidR="00501441">
        <w:t>.0</w:t>
      </w:r>
      <w:r w:rsidR="00501441">
        <w:tab/>
      </w:r>
      <w:r w:rsidRPr="00027A46">
        <w:t>Definitions</w:t>
      </w:r>
      <w:bookmarkEnd w:id="673"/>
    </w:p>
    <w:p w:rsidR="00027A46" w:rsidRPr="00445A64" w:rsidRDefault="00027A46" w:rsidP="00445A64">
      <w:pPr>
        <w:pStyle w:val="ParagraphT121"/>
        <w:divId w:val="1930701137"/>
        <w:rPr>
          <w:rFonts w:eastAsia="Arial"/>
          <w:b/>
        </w:rPr>
      </w:pPr>
      <w:r w:rsidRPr="00445A64">
        <w:rPr>
          <w:b/>
        </w:rPr>
        <w:t>COMMAND</w:t>
      </w:r>
    </w:p>
    <w:p w:rsidR="00027A46" w:rsidRPr="00027A46" w:rsidRDefault="00027A46" w:rsidP="00445A64">
      <w:pPr>
        <w:pStyle w:val="ParagraphT121"/>
        <w:divId w:val="1930701137"/>
        <w:rPr>
          <w:rFonts w:eastAsia="Arial"/>
        </w:rPr>
      </w:pPr>
      <w:r w:rsidRPr="00027A46">
        <w:t>An instruction given by the user to payload hardware or software to carry out an action.</w:t>
      </w:r>
    </w:p>
    <w:p w:rsidR="00027A46" w:rsidRPr="00445A64" w:rsidRDefault="00027A46" w:rsidP="00445A64">
      <w:pPr>
        <w:pStyle w:val="ParagraphT121"/>
        <w:divId w:val="1930701137"/>
        <w:rPr>
          <w:b/>
        </w:rPr>
      </w:pPr>
      <w:r w:rsidRPr="00445A64">
        <w:rPr>
          <w:b/>
        </w:rPr>
        <w:t>DATA FIELD</w:t>
      </w:r>
    </w:p>
    <w:p w:rsidR="00027A46" w:rsidRPr="00027A46" w:rsidRDefault="00027A46" w:rsidP="00445A64">
      <w:pPr>
        <w:pStyle w:val="ParagraphT121"/>
        <w:divId w:val="1930701137"/>
      </w:pPr>
      <w:r w:rsidRPr="00027A46">
        <w:t>Read-only display elements that present dynamic, alphanumeric information to the user.</w:t>
      </w:r>
    </w:p>
    <w:p w:rsidR="00027A46" w:rsidRPr="00445A64" w:rsidRDefault="00027A46" w:rsidP="00445A64">
      <w:pPr>
        <w:pStyle w:val="ParagraphT121"/>
        <w:divId w:val="1930701137"/>
        <w:rPr>
          <w:b/>
        </w:rPr>
      </w:pPr>
      <w:r w:rsidRPr="00445A64">
        <w:rPr>
          <w:b/>
        </w:rPr>
        <w:t>DATA INPUT FIELD</w:t>
      </w:r>
    </w:p>
    <w:p w:rsidR="00027A46" w:rsidRPr="00027A46" w:rsidRDefault="00027A46" w:rsidP="00445A64">
      <w:pPr>
        <w:pStyle w:val="ParagraphT121"/>
        <w:divId w:val="1930701137"/>
      </w:pPr>
      <w:r w:rsidRPr="00027A46">
        <w:t>Input control that allows the user to enter data.</w:t>
      </w:r>
    </w:p>
    <w:p w:rsidR="00027A46" w:rsidRPr="00445A64" w:rsidRDefault="00027A46" w:rsidP="00445A64">
      <w:pPr>
        <w:pStyle w:val="ParagraphT121"/>
        <w:divId w:val="1930701137"/>
        <w:rPr>
          <w:b/>
        </w:rPr>
      </w:pPr>
      <w:r w:rsidRPr="00445A64">
        <w:rPr>
          <w:b/>
        </w:rPr>
        <w:t>DISPLAY</w:t>
      </w:r>
    </w:p>
    <w:p w:rsidR="00027A46" w:rsidRPr="00027A46" w:rsidRDefault="00027A46" w:rsidP="00445A64">
      <w:pPr>
        <w:pStyle w:val="ParagraphT121"/>
        <w:divId w:val="1930701137"/>
      </w:pPr>
      <w:r w:rsidRPr="00027A46">
        <w:t>An electronic output of data shown to a user.  This term refers to software-generated textual and graphic images or video output.  Displays are used for monitoring and commanding purposes.</w:t>
      </w:r>
    </w:p>
    <w:p w:rsidR="00027A46" w:rsidRPr="00445A64" w:rsidRDefault="00027A46" w:rsidP="00445A64">
      <w:pPr>
        <w:pStyle w:val="ParagraphT121"/>
        <w:divId w:val="1930701137"/>
        <w:rPr>
          <w:b/>
        </w:rPr>
      </w:pPr>
      <w:r w:rsidRPr="00445A64">
        <w:rPr>
          <w:b/>
        </w:rPr>
        <w:t>DISPLAY ELEMENT</w:t>
      </w:r>
    </w:p>
    <w:p w:rsidR="00027A46" w:rsidRPr="00027A46" w:rsidRDefault="00027A46" w:rsidP="00445A64">
      <w:pPr>
        <w:pStyle w:val="ParagraphT121"/>
        <w:divId w:val="1930701137"/>
      </w:pPr>
      <w:r w:rsidRPr="00027A46">
        <w:t>A group of pixels assembled together to form an object.  Graphic symbols, labels, and buttons are examples of display elements.  Displays are created by combining display elements.</w:t>
      </w:r>
    </w:p>
    <w:p w:rsidR="00027A46" w:rsidRPr="00445A64" w:rsidRDefault="00027A46" w:rsidP="00445A64">
      <w:pPr>
        <w:pStyle w:val="ParagraphT121"/>
        <w:divId w:val="1930701137"/>
        <w:rPr>
          <w:b/>
        </w:rPr>
      </w:pPr>
      <w:r w:rsidRPr="00445A64">
        <w:rPr>
          <w:b/>
        </w:rPr>
        <w:t>GLOBAL DISPLAY DENSITY</w:t>
      </w:r>
    </w:p>
    <w:p w:rsidR="00027A46" w:rsidRPr="00027A46" w:rsidRDefault="00027A46" w:rsidP="00445A64">
      <w:pPr>
        <w:pStyle w:val="ParagraphT121"/>
        <w:divId w:val="1930701137"/>
      </w:pPr>
      <w:r w:rsidRPr="00027A46">
        <w:t>An entire display; the total number of items.</w:t>
      </w:r>
    </w:p>
    <w:p w:rsidR="00027A46" w:rsidRPr="00445A64" w:rsidRDefault="00027A46" w:rsidP="00445A64">
      <w:pPr>
        <w:pStyle w:val="ParagraphT121"/>
        <w:divId w:val="1930701137"/>
        <w:rPr>
          <w:b/>
        </w:rPr>
      </w:pPr>
      <w:r w:rsidRPr="00445A64">
        <w:rPr>
          <w:b/>
        </w:rPr>
        <w:t>GRAPHICAL LOCATION IDENTIFIER (GLI)</w:t>
      </w:r>
    </w:p>
    <w:p w:rsidR="00027A46" w:rsidRPr="00027A46" w:rsidRDefault="00027A46" w:rsidP="00445A64">
      <w:pPr>
        <w:pStyle w:val="ParagraphT121"/>
        <w:divId w:val="1930701137"/>
      </w:pPr>
      <w:r w:rsidRPr="00027A46">
        <w:t>A label on a display used to denote a particular display region (a label used to identify a single item is not a GLI).</w:t>
      </w:r>
    </w:p>
    <w:p w:rsidR="00027A46" w:rsidRPr="00445A64" w:rsidRDefault="00027A46" w:rsidP="00445A64">
      <w:pPr>
        <w:pStyle w:val="ParagraphT121"/>
        <w:divId w:val="1930701137"/>
        <w:rPr>
          <w:b/>
        </w:rPr>
      </w:pPr>
      <w:r w:rsidRPr="00445A64">
        <w:rPr>
          <w:b/>
        </w:rPr>
        <w:t>GRAYED OUT</w:t>
      </w:r>
    </w:p>
    <w:p w:rsidR="00027A46" w:rsidRPr="00027A46" w:rsidRDefault="00027A46" w:rsidP="00445A64">
      <w:pPr>
        <w:pStyle w:val="ParagraphT121"/>
        <w:divId w:val="1930701137"/>
      </w:pPr>
      <w:r w:rsidRPr="00027A46">
        <w:t>Denotes when a display element is unavailable for selection by overlaying three-fourths of the pixels of the text or icon to the background color.  Also referred to as dimmed or faded.</w:t>
      </w:r>
    </w:p>
    <w:p w:rsidR="00027A46" w:rsidRPr="00445A64" w:rsidRDefault="00027A46" w:rsidP="00445A64">
      <w:pPr>
        <w:pStyle w:val="ParagraphT121"/>
        <w:divId w:val="1930701137"/>
        <w:rPr>
          <w:b/>
        </w:rPr>
      </w:pPr>
      <w:r w:rsidRPr="00445A64">
        <w:rPr>
          <w:b/>
        </w:rPr>
        <w:t>INFORMATION DENSITY</w:t>
      </w:r>
    </w:p>
    <w:p w:rsidR="00027A46" w:rsidRPr="00027A46" w:rsidRDefault="00027A46" w:rsidP="00445A64">
      <w:pPr>
        <w:pStyle w:val="ParagraphT121"/>
        <w:divId w:val="1930701137"/>
      </w:pPr>
      <w:r w:rsidRPr="00027A46">
        <w:t>The amount of information presented.</w:t>
      </w:r>
    </w:p>
    <w:p w:rsidR="00027A46" w:rsidRPr="00445A64" w:rsidRDefault="00027A46" w:rsidP="00445A64">
      <w:pPr>
        <w:pStyle w:val="ParagraphT121"/>
        <w:divId w:val="1930701137"/>
        <w:rPr>
          <w:b/>
        </w:rPr>
      </w:pPr>
      <w:r w:rsidRPr="00445A64">
        <w:rPr>
          <w:b/>
        </w:rPr>
        <w:t>LOCAL DISPLAY DENSITY</w:t>
      </w:r>
    </w:p>
    <w:p w:rsidR="00027A46" w:rsidRPr="00027A46" w:rsidRDefault="00027A46" w:rsidP="00445A64">
      <w:pPr>
        <w:pStyle w:val="ParagraphT121"/>
        <w:divId w:val="1930701137"/>
      </w:pPr>
      <w:r w:rsidRPr="00027A46">
        <w:t>The amount of information embedded within a critical area.</w:t>
      </w:r>
    </w:p>
    <w:p w:rsidR="00027A46" w:rsidRPr="00445A64" w:rsidRDefault="00027A46" w:rsidP="00445A64">
      <w:pPr>
        <w:pStyle w:val="ParagraphT121"/>
        <w:divId w:val="1930701137"/>
        <w:rPr>
          <w:b/>
        </w:rPr>
      </w:pPr>
      <w:r w:rsidRPr="00445A64">
        <w:rPr>
          <w:b/>
        </w:rPr>
        <w:t>NAVIGATION</w:t>
      </w:r>
    </w:p>
    <w:p w:rsidR="00027A46" w:rsidRPr="00445A64" w:rsidRDefault="00027A46" w:rsidP="00445A64">
      <w:pPr>
        <w:pStyle w:val="ParagraphT121"/>
        <w:divId w:val="1930701137"/>
      </w:pPr>
      <w:r w:rsidRPr="00445A64">
        <w:t>The act of moving between or within displays.</w:t>
      </w:r>
    </w:p>
    <w:p w:rsidR="00027A46" w:rsidRPr="00445A64" w:rsidRDefault="00027A46" w:rsidP="00445A64">
      <w:pPr>
        <w:pStyle w:val="ParagraphT121"/>
        <w:divId w:val="1930701137"/>
        <w:rPr>
          <w:b/>
        </w:rPr>
      </w:pPr>
      <w:r w:rsidRPr="00445A64">
        <w:rPr>
          <w:b/>
        </w:rPr>
        <w:t>NEGATIVE SPACE</w:t>
      </w:r>
    </w:p>
    <w:p w:rsidR="00027A46" w:rsidRPr="00445A64" w:rsidRDefault="00027A46" w:rsidP="00445A64">
      <w:pPr>
        <w:pStyle w:val="ParagraphT121"/>
        <w:divId w:val="1930701137"/>
      </w:pPr>
      <w:r w:rsidRPr="00445A64">
        <w:t>The area of a display that does not contain display elements.</w:t>
      </w:r>
    </w:p>
    <w:p w:rsidR="00027A46" w:rsidRPr="00445A64" w:rsidRDefault="00027A46" w:rsidP="00445A64">
      <w:pPr>
        <w:pStyle w:val="ParagraphT121"/>
        <w:divId w:val="1930701137"/>
        <w:rPr>
          <w:b/>
        </w:rPr>
      </w:pPr>
      <w:r w:rsidRPr="00445A64">
        <w:rPr>
          <w:b/>
        </w:rPr>
        <w:t>PROCEDURAL DISPLAY</w:t>
      </w:r>
    </w:p>
    <w:p w:rsidR="00027A46" w:rsidRPr="00027A46" w:rsidRDefault="00027A46" w:rsidP="00445A64">
      <w:pPr>
        <w:pStyle w:val="ParagraphT121"/>
        <w:divId w:val="1930701137"/>
      </w:pPr>
      <w:r w:rsidRPr="00027A46">
        <w:t>A procedural display incorporates data fields and commands (or external hardware interaction) in an interactive, electronic procedure. A procedural display is a series of steps consisting of instructions used to successfully guide the user through a specific task and allows the task to be accomplished from one on-orbit location. The difference between a procedural display and an ODF procedure is that it includes, at a minimum, a data field and command graphical elements as required to accomplish the task.</w:t>
      </w:r>
    </w:p>
    <w:p w:rsidR="00027A46" w:rsidRPr="00445A64" w:rsidRDefault="00027A46" w:rsidP="00445A64">
      <w:pPr>
        <w:pStyle w:val="ParagraphT121"/>
        <w:divId w:val="1930701137"/>
        <w:rPr>
          <w:b/>
        </w:rPr>
      </w:pPr>
      <w:r w:rsidRPr="00445A64">
        <w:rPr>
          <w:b/>
        </w:rPr>
        <w:t>READABILITY</w:t>
      </w:r>
    </w:p>
    <w:p w:rsidR="00027A46" w:rsidRPr="00027A46" w:rsidRDefault="00027A46" w:rsidP="00445A64">
      <w:pPr>
        <w:pStyle w:val="ParagraphT121"/>
        <w:divId w:val="1930701137"/>
      </w:pPr>
      <w:r w:rsidRPr="00027A46">
        <w:t>The ease with which a reader can understand a legible written text.  The readability of a particular text depends on content (for example, the complexity of its vocabulary and syntax) and typography (for example, its font size, line height, and line length).</w:t>
      </w:r>
    </w:p>
    <w:p w:rsidR="00027A46" w:rsidRPr="00445A64" w:rsidRDefault="00027A46" w:rsidP="00445A64">
      <w:pPr>
        <w:pStyle w:val="ParagraphT121"/>
        <w:divId w:val="1930701137"/>
        <w:rPr>
          <w:b/>
        </w:rPr>
      </w:pPr>
      <w:r w:rsidRPr="00445A64">
        <w:rPr>
          <w:b/>
        </w:rPr>
        <w:t>TEMPLATE COMMAND</w:t>
      </w:r>
    </w:p>
    <w:p w:rsidR="00027A46" w:rsidRPr="00027A46" w:rsidRDefault="00027A46" w:rsidP="00445A64">
      <w:pPr>
        <w:pStyle w:val="ParagraphT121"/>
        <w:divId w:val="1930701137"/>
      </w:pPr>
      <w:r w:rsidRPr="00027A46">
        <w:t>Some portion of a command structure is not instantiated (i.e., contains data input fields) and is left for the user to provide in real time.</w:t>
      </w:r>
    </w:p>
    <w:p w:rsidR="00027A46" w:rsidRPr="00445A64" w:rsidRDefault="00027A46" w:rsidP="00445A64">
      <w:pPr>
        <w:pStyle w:val="ParagraphT121"/>
        <w:divId w:val="1930701137"/>
        <w:rPr>
          <w:b/>
        </w:rPr>
      </w:pPr>
      <w:r w:rsidRPr="00445A64">
        <w:rPr>
          <w:b/>
        </w:rPr>
        <w:t>VISUAL DENSITY</w:t>
      </w:r>
    </w:p>
    <w:p w:rsidR="00027A46" w:rsidRPr="00027A46" w:rsidRDefault="00027A46" w:rsidP="00445A64">
      <w:pPr>
        <w:pStyle w:val="ParagraphT121"/>
        <w:divId w:val="1930701137"/>
      </w:pPr>
      <w:r w:rsidRPr="00027A46">
        <w:t>The number of active display elements.</w:t>
      </w:r>
    </w:p>
    <w:p w:rsidR="00027A46" w:rsidRDefault="00027A46" w:rsidP="00445A64">
      <w:pPr>
        <w:pStyle w:val="ParagraphT121"/>
        <w:divId w:val="1930701137"/>
      </w:pPr>
    </w:p>
    <w:sectPr w:rsidR="00027A46" w:rsidSect="00996D19">
      <w:headerReference w:type="default" r:id="rId404"/>
      <w:footerReference w:type="default" r:id="rId405"/>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33EC" w:rsidRDefault="00A233EC">
      <w:r>
        <w:separator/>
      </w:r>
    </w:p>
    <w:p w:rsidR="00A233EC" w:rsidRDefault="00A233EC"/>
    <w:p w:rsidR="00A233EC" w:rsidRDefault="00A233EC"/>
  </w:endnote>
  <w:endnote w:type="continuationSeparator" w:id="0">
    <w:p w:rsidR="00A233EC" w:rsidRDefault="00A233EC">
      <w:r>
        <w:continuationSeparator/>
      </w:r>
    </w:p>
    <w:p w:rsidR="00A233EC" w:rsidRDefault="00A233EC"/>
    <w:p w:rsidR="00A233EC" w:rsidRDefault="00A233E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wiss 721 SWA">
    <w:altName w:val="Arial"/>
    <w:charset w:val="00"/>
    <w:family w:val="swiss"/>
    <w:pitch w:val="variable"/>
    <w:sig w:usb0="00000087" w:usb1="00000000" w:usb2="00000000" w:usb3="00000000" w:csb0="0000001B"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Dutch 801 SWA">
    <w:altName w:val="Times New Roman"/>
    <w:panose1 w:val="00000000000000000000"/>
    <w:charset w:val="00"/>
    <w:family w:val="roman"/>
    <w:notTrueType/>
    <w:pitch w:val="default"/>
  </w:font>
  <w:font w:name="Symbol Set SWA">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MS Shell Dlg">
    <w:panose1 w:val="020B0604020202020204"/>
    <w:charset w:val="00"/>
    <w:family w:val="swiss"/>
    <w:pitch w:val="variable"/>
    <w:sig w:usb0="E1002AFF" w:usb1="C0000002" w:usb2="00000008" w:usb3="00000000" w:csb0="000101FF" w:csb1="00000000"/>
  </w:font>
  <w:font w:name="Interleaf Dutch801GreekR">
    <w:altName w:val="Times New Roman"/>
    <w:panose1 w:val="00000000000000000000"/>
    <w:charset w:val="00"/>
    <w:family w:val="roman"/>
    <w:notTrueType/>
    <w:pitch w:val="default"/>
  </w:font>
  <w:font w:name="Raavi">
    <w:panose1 w:val="020B0502040204020203"/>
    <w:charset w:val="00"/>
    <w:family w:val="swiss"/>
    <w:pitch w:val="variable"/>
    <w:sig w:usb0="0002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jc w:val="right"/>
      <w:rPr>
        <w:noProof w:val="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758656582"/>
      <w:docPartObj>
        <w:docPartGallery w:val="Page Numbers (Bottom of Page)"/>
        <w:docPartUnique/>
      </w:docPartObj>
    </w:sdtPr>
    <w:sdtEndPr>
      <w:rPr>
        <w:noProof/>
      </w:rPr>
    </w:sdtEndPr>
    <w:sdtContent>
      <w:p w:rsidR="00545758" w:rsidRDefault="00545758">
        <w:pPr>
          <w:pStyle w:val="Footer"/>
          <w:jc w:val="center"/>
        </w:pPr>
        <w:r>
          <w:rPr>
            <w:noProof w:val="0"/>
          </w:rPr>
          <w:t>B-</w:t>
        </w:r>
        <w:r>
          <w:rPr>
            <w:noProof w:val="0"/>
          </w:rPr>
          <w:fldChar w:fldCharType="begin"/>
        </w:r>
        <w:r>
          <w:instrText xml:space="preserve"> PAGE   \* MERGEFORMAT </w:instrText>
        </w:r>
        <w:r>
          <w:rPr>
            <w:noProof w:val="0"/>
          </w:rPr>
          <w:fldChar w:fldCharType="separate"/>
        </w:r>
        <w:r w:rsidR="00C2468E">
          <w:t>3</w:t>
        </w:r>
        <w:r>
          <w:fldChar w:fldCharType="end"/>
        </w:r>
      </w:p>
    </w:sdtContent>
  </w:sdt>
  <w:p w:rsidR="00545758" w:rsidRDefault="00545758">
    <w:pPr>
      <w:pStyle w:val="Footer"/>
      <w:jc w:val="center"/>
    </w:pPr>
    <w:r>
      <w:t>Glossary of Terms</w:t>
    </w:r>
    <w:r>
      <w:br/>
      <w:t>Export Controlled – EAR/ECCN 9E002</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799211214"/>
      <w:docPartObj>
        <w:docPartGallery w:val="Page Numbers (Bottom of Page)"/>
        <w:docPartUnique/>
      </w:docPartObj>
    </w:sdtPr>
    <w:sdtEndPr>
      <w:rPr>
        <w:noProof/>
      </w:rPr>
    </w:sdtEndPr>
    <w:sdtContent>
      <w:p w:rsidR="00545758" w:rsidRDefault="00545758">
        <w:pPr>
          <w:pStyle w:val="Footer"/>
          <w:jc w:val="center"/>
        </w:pPr>
        <w:r>
          <w:rPr>
            <w:noProof w:val="0"/>
          </w:rPr>
          <w:t>C-</w:t>
        </w:r>
        <w:r>
          <w:rPr>
            <w:noProof w:val="0"/>
          </w:rPr>
          <w:fldChar w:fldCharType="begin"/>
        </w:r>
        <w:r>
          <w:instrText xml:space="preserve"> PAGE   \* MERGEFORMAT </w:instrText>
        </w:r>
        <w:r>
          <w:rPr>
            <w:noProof w:val="0"/>
          </w:rPr>
          <w:fldChar w:fldCharType="separate"/>
        </w:r>
        <w:r w:rsidR="00C2468E">
          <w:t>2</w:t>
        </w:r>
        <w:r>
          <w:fldChar w:fldCharType="end"/>
        </w:r>
      </w:p>
    </w:sdtContent>
  </w:sdt>
  <w:p w:rsidR="00545758" w:rsidRDefault="00545758">
    <w:pPr>
      <w:pStyle w:val="Footer"/>
      <w:jc w:val="center"/>
    </w:pPr>
    <w:r>
      <w:t>Open Items</w:t>
    </w:r>
    <w:r>
      <w:br/>
      <w:t>Export Controlled – EAR/ECCN 9E002</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872143987"/>
      <w:docPartObj>
        <w:docPartGallery w:val="Page Numbers (Bottom of Page)"/>
        <w:docPartUnique/>
      </w:docPartObj>
    </w:sdtPr>
    <w:sdtEndPr>
      <w:rPr>
        <w:noProof/>
      </w:rPr>
    </w:sdtEndPr>
    <w:sdtContent>
      <w:p w:rsidR="00545758" w:rsidRDefault="00545758">
        <w:pPr>
          <w:pStyle w:val="Footer"/>
          <w:jc w:val="center"/>
        </w:pPr>
        <w:r>
          <w:rPr>
            <w:noProof w:val="0"/>
          </w:rPr>
          <w:t>D-</w:t>
        </w:r>
        <w:r>
          <w:rPr>
            <w:noProof w:val="0"/>
          </w:rPr>
          <w:fldChar w:fldCharType="begin"/>
        </w:r>
        <w:r>
          <w:instrText xml:space="preserve"> PAGE   \* MERGEFORMAT </w:instrText>
        </w:r>
        <w:r>
          <w:rPr>
            <w:noProof w:val="0"/>
          </w:rPr>
          <w:fldChar w:fldCharType="separate"/>
        </w:r>
        <w:r w:rsidR="00C2468E">
          <w:t>10</w:t>
        </w:r>
        <w:r>
          <w:fldChar w:fldCharType="end"/>
        </w:r>
      </w:p>
      <w:p w:rsidR="00545758" w:rsidRDefault="00545758">
        <w:pPr>
          <w:pStyle w:val="Footer"/>
          <w:jc w:val="center"/>
        </w:pPr>
        <w:r>
          <w:t>Common Transport Requirements for Soft Stowed Payloads</w:t>
        </w:r>
        <w:r>
          <w:br/>
          <w:t>Export Controlled – EAR/ECCN 9E002</w: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422689906"/>
      <w:docPartObj>
        <w:docPartGallery w:val="Page Numbers (Bottom of Page)"/>
        <w:docPartUnique/>
      </w:docPartObj>
    </w:sdtPr>
    <w:sdtEndPr>
      <w:rPr>
        <w:noProof/>
      </w:rPr>
    </w:sdtEndPr>
    <w:sdtContent>
      <w:p w:rsidR="00545758" w:rsidRDefault="00545758">
        <w:pPr>
          <w:pStyle w:val="Footer"/>
          <w:jc w:val="center"/>
        </w:pPr>
        <w:r>
          <w:rPr>
            <w:noProof w:val="0"/>
          </w:rPr>
          <w:t>E-</w:t>
        </w:r>
        <w:r>
          <w:rPr>
            <w:noProof w:val="0"/>
          </w:rPr>
          <w:fldChar w:fldCharType="begin"/>
        </w:r>
        <w:r>
          <w:instrText xml:space="preserve"> PAGE   \* MERGEFORMAT </w:instrText>
        </w:r>
        <w:r>
          <w:rPr>
            <w:noProof w:val="0"/>
          </w:rPr>
          <w:fldChar w:fldCharType="separate"/>
        </w:r>
        <w:r w:rsidR="00C2468E">
          <w:t>24</w:t>
        </w:r>
        <w:r>
          <w:fldChar w:fldCharType="end"/>
        </w:r>
      </w:p>
    </w:sdtContent>
  </w:sdt>
  <w:p w:rsidR="00545758" w:rsidRDefault="00545758">
    <w:pPr>
      <w:pStyle w:val="Footer"/>
      <w:jc w:val="center"/>
    </w:pPr>
    <w:r>
      <w:t>Common Transport Requirements for Hard Mounted Middeck Locker Equivalent Payloads</w:t>
    </w:r>
    <w:r>
      <w:br/>
      <w:t>Export Controlled - EAR/ECCN 9E002</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574118313"/>
      <w:docPartObj>
        <w:docPartGallery w:val="Page Numbers (Bottom of Page)"/>
        <w:docPartUnique/>
      </w:docPartObj>
    </w:sdtPr>
    <w:sdtEndPr>
      <w:rPr>
        <w:noProof/>
      </w:rPr>
    </w:sdtEndPr>
    <w:sdtContent>
      <w:p w:rsidR="00545758" w:rsidRDefault="00545758">
        <w:pPr>
          <w:pStyle w:val="Footer"/>
          <w:jc w:val="center"/>
        </w:pPr>
        <w:r>
          <w:rPr>
            <w:noProof w:val="0"/>
          </w:rPr>
          <w:t>F-</w:t>
        </w:r>
        <w:r>
          <w:rPr>
            <w:noProof w:val="0"/>
          </w:rPr>
          <w:fldChar w:fldCharType="begin"/>
        </w:r>
        <w:r>
          <w:instrText xml:space="preserve"> PAGE   \* MERGEFORMAT </w:instrText>
        </w:r>
        <w:r>
          <w:rPr>
            <w:noProof w:val="0"/>
          </w:rPr>
          <w:fldChar w:fldCharType="separate"/>
        </w:r>
        <w:r w:rsidR="00C2468E">
          <w:t>4</w:t>
        </w:r>
        <w:r>
          <w:fldChar w:fldCharType="end"/>
        </w:r>
      </w:p>
    </w:sdtContent>
  </w:sdt>
  <w:p w:rsidR="00545758" w:rsidRDefault="00545758">
    <w:pPr>
      <w:pStyle w:val="Footer"/>
      <w:jc w:val="center"/>
    </w:pPr>
    <w:r>
      <w:t>EXPRESS Rack to Subrack Payload Interface Requirements</w:t>
    </w:r>
    <w:r>
      <w:br/>
      <w:t>Export Controlled - EAR/ECCN 9E002</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610562543"/>
      <w:docPartObj>
        <w:docPartGallery w:val="Page Numbers (Bottom of Page)"/>
        <w:docPartUnique/>
      </w:docPartObj>
    </w:sdtPr>
    <w:sdtEndPr>
      <w:rPr>
        <w:noProof/>
      </w:rPr>
    </w:sdtEndPr>
    <w:sdtContent>
      <w:p w:rsidR="00545758" w:rsidRDefault="00545758">
        <w:pPr>
          <w:pStyle w:val="Footer"/>
          <w:jc w:val="center"/>
        </w:pPr>
        <w:r>
          <w:rPr>
            <w:noProof w:val="0"/>
          </w:rPr>
          <w:t>F-</w:t>
        </w:r>
        <w:r>
          <w:rPr>
            <w:noProof w:val="0"/>
          </w:rPr>
          <w:fldChar w:fldCharType="begin"/>
        </w:r>
        <w:r>
          <w:instrText xml:space="preserve"> PAGE   \* MERGEFORMAT </w:instrText>
        </w:r>
        <w:r>
          <w:rPr>
            <w:noProof w:val="0"/>
          </w:rPr>
          <w:fldChar w:fldCharType="separate"/>
        </w:r>
        <w:r w:rsidR="00C2468E">
          <w:t>20</w:t>
        </w:r>
        <w:r>
          <w:fldChar w:fldCharType="end"/>
        </w:r>
      </w:p>
    </w:sdtContent>
  </w:sdt>
  <w:p w:rsidR="00545758" w:rsidRDefault="00545758" w:rsidP="00B46A79">
    <w:pPr>
      <w:pStyle w:val="Footer"/>
      <w:jc w:val="center"/>
    </w:pPr>
    <w:r>
      <w:t>EXPRESS Rack to Subrack Payload Interface Requirements</w:t>
    </w:r>
    <w:r>
      <w:br/>
      <w:t>Export Controlled -</w:t>
    </w:r>
    <w:r w:rsidRPr="00591A24">
      <w:t xml:space="preserve"> </w:t>
    </w:r>
    <w:r>
      <w:t xml:space="preserve">EAR/ECCN 9E002 </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C386A" w:rsidRDefault="00545758" w:rsidP="001C386A">
    <w:pPr>
      <w:pStyle w:val="Footer"/>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628229600"/>
      <w:docPartObj>
        <w:docPartGallery w:val="Page Numbers (Bottom of Page)"/>
        <w:docPartUnique/>
      </w:docPartObj>
    </w:sdtPr>
    <w:sdtEndPr>
      <w:rPr>
        <w:noProof/>
      </w:rPr>
    </w:sdtEndPr>
    <w:sdtContent>
      <w:p w:rsidR="00545758" w:rsidRDefault="00545758">
        <w:pPr>
          <w:pStyle w:val="Footer"/>
          <w:jc w:val="center"/>
        </w:pPr>
        <w:r>
          <w:rPr>
            <w:noProof w:val="0"/>
          </w:rPr>
          <w:t>F-</w:t>
        </w:r>
        <w:r>
          <w:rPr>
            <w:noProof w:val="0"/>
          </w:rPr>
          <w:fldChar w:fldCharType="begin"/>
        </w:r>
        <w:r>
          <w:instrText xml:space="preserve"> PAGE   \* MERGEFORMAT </w:instrText>
        </w:r>
        <w:r>
          <w:rPr>
            <w:noProof w:val="0"/>
          </w:rPr>
          <w:fldChar w:fldCharType="separate"/>
        </w:r>
        <w:r w:rsidR="00C2468E">
          <w:t>24</w:t>
        </w:r>
        <w:r>
          <w:fldChar w:fldCharType="end"/>
        </w:r>
      </w:p>
      <w:p w:rsidR="00545758" w:rsidRDefault="00545758">
        <w:pPr>
          <w:pStyle w:val="Footer"/>
          <w:jc w:val="center"/>
        </w:pPr>
        <w:r>
          <w:t>EXPRESS Rack to Subrack Payload Interface Requirements</w:t>
        </w:r>
        <w:r>
          <w:br/>
          <w:t xml:space="preserve">Export Controlled - EAR/ECCN 9E002 </w:t>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C386A" w:rsidRDefault="00545758" w:rsidP="001C38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1643748"/>
      <w:docPartObj>
        <w:docPartGallery w:val="Page Numbers (Bottom of Page)"/>
        <w:docPartUnique/>
      </w:docPartObj>
    </w:sdtPr>
    <w:sdtEndPr/>
    <w:sdtContent>
      <w:p w:rsidR="00545758" w:rsidRDefault="00545758">
        <w:pPr>
          <w:pStyle w:val="Footer"/>
          <w:jc w:val="center"/>
        </w:pPr>
        <w:r>
          <w:fldChar w:fldCharType="begin"/>
        </w:r>
        <w:r>
          <w:instrText xml:space="preserve"> PAGE   \* MERGEFORMAT </w:instrText>
        </w:r>
        <w:r>
          <w:fldChar w:fldCharType="separate"/>
        </w:r>
        <w:r w:rsidR="00C2468E">
          <w:t>viii</w:t>
        </w:r>
        <w:r>
          <w:fldChar w:fldCharType="end"/>
        </w:r>
      </w:p>
    </w:sdtContent>
  </w:sdt>
  <w:p w:rsidR="00545758" w:rsidRPr="00B02AD2" w:rsidRDefault="00545758" w:rsidP="00B02AD2">
    <w:pPr>
      <w:pStyle w:val="Footer"/>
      <w:jc w:val="center"/>
      <w:rPr>
        <w:noProof w:val="0"/>
      </w:rPr>
    </w:pPr>
    <w:r>
      <w:t>Export Controlled – EAR/ECCN 9E002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329524310"/>
      <w:docPartObj>
        <w:docPartGallery w:val="Page Numbers (Bottom of Page)"/>
        <w:docPartUnique/>
      </w:docPartObj>
    </w:sdtPr>
    <w:sdtEndPr>
      <w:rPr>
        <w:noProof/>
      </w:rPr>
    </w:sdtEndPr>
    <w:sdtContent>
      <w:p w:rsidR="00545758" w:rsidRDefault="00545758">
        <w:pPr>
          <w:pStyle w:val="Footer"/>
          <w:jc w:val="center"/>
        </w:pPr>
        <w:r>
          <w:rPr>
            <w:noProof w:val="0"/>
          </w:rPr>
          <w:t>F-</w:t>
        </w:r>
        <w:r>
          <w:rPr>
            <w:noProof w:val="0"/>
          </w:rPr>
          <w:fldChar w:fldCharType="begin"/>
        </w:r>
        <w:r>
          <w:instrText xml:space="preserve"> PAGE   \* MERGEFORMAT </w:instrText>
        </w:r>
        <w:r>
          <w:rPr>
            <w:noProof w:val="0"/>
          </w:rPr>
          <w:fldChar w:fldCharType="separate"/>
        </w:r>
        <w:r w:rsidR="00C2468E">
          <w:t>63</w:t>
        </w:r>
        <w:r>
          <w:fldChar w:fldCharType="end"/>
        </w:r>
      </w:p>
      <w:p w:rsidR="00545758" w:rsidRDefault="00545758">
        <w:pPr>
          <w:pStyle w:val="Footer"/>
          <w:jc w:val="center"/>
        </w:pPr>
        <w:r>
          <w:t>EXPRESS Rack to Subrack Payload Interface Requirements</w:t>
        </w:r>
        <w:r>
          <w:br/>
          <w:t>Export Controlled – EAR/ECCN 9E002</w:t>
        </w:r>
      </w:p>
    </w:sdtContent>
  </w:sdt>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691531089"/>
      <w:docPartObj>
        <w:docPartGallery w:val="Page Numbers (Bottom of Page)"/>
        <w:docPartUnique/>
      </w:docPartObj>
    </w:sdtPr>
    <w:sdtEndPr>
      <w:rPr>
        <w:noProof/>
      </w:rPr>
    </w:sdtEndPr>
    <w:sdtContent>
      <w:p w:rsidR="00545758" w:rsidRDefault="00545758">
        <w:pPr>
          <w:pStyle w:val="Footer"/>
          <w:jc w:val="center"/>
        </w:pPr>
        <w:r>
          <w:rPr>
            <w:noProof w:val="0"/>
          </w:rPr>
          <w:t>G-</w:t>
        </w:r>
        <w:r>
          <w:rPr>
            <w:noProof w:val="0"/>
          </w:rPr>
          <w:fldChar w:fldCharType="begin"/>
        </w:r>
        <w:r>
          <w:instrText xml:space="preserve"> PAGE   \* MERGEFORMAT </w:instrText>
        </w:r>
        <w:r>
          <w:rPr>
            <w:noProof w:val="0"/>
          </w:rPr>
          <w:fldChar w:fldCharType="separate"/>
        </w:r>
        <w:r w:rsidR="00C2468E">
          <w:t>24</w:t>
        </w:r>
        <w:r>
          <w:fldChar w:fldCharType="end"/>
        </w:r>
      </w:p>
    </w:sdtContent>
  </w:sdt>
  <w:p w:rsidR="00545758" w:rsidRDefault="00545758">
    <w:pPr>
      <w:pStyle w:val="Footer"/>
      <w:jc w:val="center"/>
    </w:pPr>
    <w:r>
      <w:t>ISS to Non-Rack Payload Interface Requirements</w:t>
    </w:r>
    <w:r>
      <w:br/>
      <w:t>Export Controlled – EAR/ECCN 9E002</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A233EC">
    <w:pPr>
      <w:pStyle w:val="Footer"/>
      <w:jc w:val="center"/>
    </w:pPr>
    <w:sdt>
      <w:sdtPr>
        <w:rPr>
          <w:noProof w:val="0"/>
        </w:rPr>
        <w:id w:val="1656792473"/>
        <w:docPartObj>
          <w:docPartGallery w:val="Page Numbers (Bottom of Page)"/>
          <w:docPartUnique/>
        </w:docPartObj>
      </w:sdtPr>
      <w:sdtEndPr>
        <w:rPr>
          <w:noProof/>
        </w:rPr>
      </w:sdtEndPr>
      <w:sdtContent/>
    </w:sdt>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A233EC">
    <w:pPr>
      <w:pStyle w:val="Footer"/>
      <w:jc w:val="center"/>
    </w:pPr>
    <w:sdt>
      <w:sdtPr>
        <w:rPr>
          <w:noProof w:val="0"/>
        </w:rPr>
        <w:id w:val="1522125726"/>
        <w:docPartObj>
          <w:docPartGallery w:val="Page Numbers (Bottom of Page)"/>
          <w:docPartUnique/>
        </w:docPartObj>
      </w:sdtPr>
      <w:sdtEndPr>
        <w:rPr>
          <w:noProof/>
        </w:rPr>
      </w:sdtEndPr>
      <w:sdtContent>
        <w:r w:rsidR="00545758">
          <w:rPr>
            <w:noProof w:val="0"/>
          </w:rPr>
          <w:t>G-</w:t>
        </w:r>
        <w:r w:rsidR="00545758">
          <w:rPr>
            <w:noProof w:val="0"/>
          </w:rPr>
          <w:fldChar w:fldCharType="begin"/>
        </w:r>
        <w:r w:rsidR="00545758">
          <w:instrText xml:space="preserve"> PAGE   \* MERGEFORMAT </w:instrText>
        </w:r>
        <w:r w:rsidR="00545758">
          <w:rPr>
            <w:noProof w:val="0"/>
          </w:rPr>
          <w:fldChar w:fldCharType="separate"/>
        </w:r>
        <w:r w:rsidR="00C2468E">
          <w:t>28</w:t>
        </w:r>
        <w:r w:rsidR="00545758">
          <w:fldChar w:fldCharType="end"/>
        </w:r>
      </w:sdtContent>
    </w:sdt>
    <w:r w:rsidR="00545758">
      <w:br/>
      <w:t>ISS to Non-Rack Payload Interface Requirements</w:t>
    </w:r>
    <w:r w:rsidR="00545758">
      <w:br/>
      <w:t>Export Controlled - EAR/ECCN 9E002</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jc w:val="center"/>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9569019"/>
      <w:docPartObj>
        <w:docPartGallery w:val="Page Numbers (Bottom of Page)"/>
        <w:docPartUnique/>
      </w:docPartObj>
    </w:sdtPr>
    <w:sdtEndPr>
      <w:rPr>
        <w:noProof/>
      </w:rPr>
    </w:sdtEndPr>
    <w:sdtContent>
      <w:p w:rsidR="00545758" w:rsidRDefault="00545758">
        <w:pPr>
          <w:pStyle w:val="Footer"/>
          <w:jc w:val="center"/>
        </w:pPr>
        <w:r>
          <w:rPr>
            <w:noProof w:val="0"/>
          </w:rPr>
          <w:t>G-</w:t>
        </w:r>
        <w:r>
          <w:rPr>
            <w:noProof w:val="0"/>
          </w:rPr>
          <w:fldChar w:fldCharType="begin"/>
        </w:r>
        <w:r>
          <w:instrText xml:space="preserve"> PAGE   \* MERGEFORMAT </w:instrText>
        </w:r>
        <w:r>
          <w:rPr>
            <w:noProof w:val="0"/>
          </w:rPr>
          <w:fldChar w:fldCharType="separate"/>
        </w:r>
        <w:r w:rsidR="00C2468E">
          <w:t>34</w:t>
        </w:r>
        <w:r>
          <w:fldChar w:fldCharType="end"/>
        </w:r>
      </w:p>
      <w:p w:rsidR="00545758" w:rsidRDefault="00545758">
        <w:pPr>
          <w:pStyle w:val="Footer"/>
          <w:jc w:val="center"/>
        </w:pPr>
        <w:r>
          <w:t>ISS to Non-Rack Payload Interface Requirements</w:t>
        </w:r>
        <w:r>
          <w:br/>
          <w:t>Export Controlled -</w:t>
        </w:r>
        <w:r w:rsidRPr="007946AA">
          <w:t xml:space="preserve"> </w:t>
        </w:r>
        <w:r>
          <w:t xml:space="preserve">EAR/ECCN 9E002 </w:t>
        </w:r>
      </w:p>
    </w:sdtContent>
  </w:sdt>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26320855"/>
      <w:docPartObj>
        <w:docPartGallery w:val="Page Numbers (Bottom of Page)"/>
        <w:docPartUnique/>
      </w:docPartObj>
    </w:sdtPr>
    <w:sdtEndPr>
      <w:rPr>
        <w:noProof/>
      </w:rPr>
    </w:sdtEndPr>
    <w:sdtContent>
      <w:p w:rsidR="00545758" w:rsidRDefault="00545758">
        <w:pPr>
          <w:pStyle w:val="Footer"/>
          <w:jc w:val="center"/>
        </w:pPr>
        <w:r>
          <w:rPr>
            <w:noProof w:val="0"/>
          </w:rPr>
          <w:t>H-</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pPr>
      <w:pStyle w:val="Footer"/>
      <w:jc w:val="center"/>
    </w:pPr>
    <w:r>
      <w:t>Cold Stowage Interface Requirements</w:t>
    </w:r>
    <w:r>
      <w:br/>
      <w:t>Export Controlled -</w:t>
    </w:r>
    <w:r w:rsidRPr="003D22DE">
      <w:t xml:space="preserve"> </w:t>
    </w:r>
    <w:r>
      <w:t xml:space="preserve">EAR/ECCN 9E002 </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801450594"/>
      <w:docPartObj>
        <w:docPartGallery w:val="Page Numbers (Bottom of Page)"/>
        <w:docPartUnique/>
      </w:docPartObj>
    </w:sdtPr>
    <w:sdtEndPr>
      <w:rPr>
        <w:noProof/>
      </w:rPr>
    </w:sdtEndPr>
    <w:sdtContent>
      <w:p w:rsidR="00545758" w:rsidRDefault="00545758">
        <w:pPr>
          <w:pStyle w:val="Footer"/>
          <w:jc w:val="center"/>
        </w:pPr>
        <w:r>
          <w:rPr>
            <w:noProof w:val="0"/>
          </w:rPr>
          <w:t>I-</w:t>
        </w:r>
        <w:r>
          <w:rPr>
            <w:noProof w:val="0"/>
          </w:rPr>
          <w:fldChar w:fldCharType="begin"/>
        </w:r>
        <w:r>
          <w:instrText xml:space="preserve"> PAGE   \* MERGEFORMAT </w:instrText>
        </w:r>
        <w:r>
          <w:rPr>
            <w:noProof w:val="0"/>
          </w:rPr>
          <w:fldChar w:fldCharType="separate"/>
        </w:r>
        <w:r w:rsidR="0058741C">
          <w:t>1</w:t>
        </w:r>
        <w:r>
          <w:fldChar w:fldCharType="end"/>
        </w:r>
      </w:p>
      <w:p w:rsidR="00545758" w:rsidRDefault="00545758" w:rsidP="004A28E2">
        <w:pPr>
          <w:pStyle w:val="Footer"/>
          <w:jc w:val="center"/>
        </w:pPr>
        <w:r>
          <w:t>Command and Data Handling Interface Requirements</w:t>
        </w:r>
      </w:p>
    </w:sdtContent>
  </w:sdt>
  <w:p w:rsidR="00545758" w:rsidRDefault="00545758" w:rsidP="004A28E2">
    <w:pPr>
      <w:pStyle w:val="Footer"/>
      <w:jc w:val="center"/>
      <w:rPr>
        <w:noProof w:val="0"/>
      </w:rPr>
    </w:pPr>
    <w:r>
      <w:t>Export Controlled -</w:t>
    </w:r>
    <w:r w:rsidRPr="00AF67E4">
      <w:t xml:space="preserve"> </w:t>
    </w:r>
    <w:r>
      <w:t>EAR/ECCN 9E002</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272054102"/>
      <w:docPartObj>
        <w:docPartGallery w:val="Page Numbers (Bottom of Page)"/>
        <w:docPartUnique/>
      </w:docPartObj>
    </w:sdtPr>
    <w:sdtEndPr>
      <w:rPr>
        <w:noProof/>
      </w:rPr>
    </w:sdtEndPr>
    <w:sdtContent>
      <w:p w:rsidR="00545758" w:rsidRDefault="00545758">
        <w:pPr>
          <w:pStyle w:val="Footer"/>
          <w:jc w:val="center"/>
        </w:pPr>
        <w:r w:rsidRPr="006E692E">
          <w:rPr>
            <w:rFonts w:ascii="Comic Sans MS" w:hAnsi="Comic Sans MS"/>
            <w:b/>
            <w:szCs w:val="24"/>
          </w:rPr>
          <mc:AlternateContent>
            <mc:Choice Requires="wps">
              <w:drawing>
                <wp:anchor distT="0" distB="0" distL="114300" distR="114300" simplePos="0" relativeHeight="251707392" behindDoc="0" locked="0" layoutInCell="1" allowOverlap="1" wp14:anchorId="1B1E144C" wp14:editId="6BFD5D55">
                  <wp:simplePos x="0" y="0"/>
                  <wp:positionH relativeFrom="column">
                    <wp:posOffset>-742950</wp:posOffset>
                  </wp:positionH>
                  <wp:positionV relativeFrom="paragraph">
                    <wp:posOffset>-3950970</wp:posOffset>
                  </wp:positionV>
                  <wp:extent cx="620395" cy="2439670"/>
                  <wp:effectExtent l="0" t="0" r="0" b="0"/>
                  <wp:wrapNone/>
                  <wp:docPr id="2079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2439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BC28C9">
                              <w:pPr>
                                <w:pStyle w:val="PageHel10"/>
                                <w:jc w:val="center"/>
                                <w:rPr>
                                  <w:rStyle w:val="PageNumber"/>
                                </w:rPr>
                              </w:pPr>
                              <w:r>
                                <w:rPr>
                                  <w:rStyle w:val="PageNumber"/>
                                </w:rPr>
                                <w:t>I-</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21</w:t>
                              </w:r>
                              <w:r w:rsidRPr="005A3678">
                                <w:rPr>
                                  <w:rStyle w:val="PageNumber"/>
                                </w:rPr>
                                <w:fldChar w:fldCharType="end"/>
                              </w:r>
                            </w:p>
                            <w:p w:rsidR="00545758" w:rsidRPr="001466EF" w:rsidRDefault="00545758" w:rsidP="00BC28C9">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B1E144C" id="_x0000_t202" coordsize="21600,21600" o:spt="202" path="m,l,21600r21600,l21600,xe">
                  <v:stroke joinstyle="miter"/>
                  <v:path gradientshapeok="t" o:connecttype="rect"/>
                </v:shapetype>
                <v:shape id="_x0000_s3382" type="#_x0000_t202" style="position:absolute;left:0;text-align:left;margin-left:-58.5pt;margin-top:-311.1pt;width:48.85pt;height:192.1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" stroked="f">
                  <v:textbox style="layout-flow:vertical">
                    <w:txbxContent>
                      <w:p w:rsidR="00545758" w:rsidRDefault="00545758" w:rsidP="00BC28C9">
                        <w:pPr>
                          <w:pStyle w:val="PageHel10"/>
                          <w:jc w:val="center"/>
                          <w:rPr>
                            <w:rStyle w:val="PageNumber"/>
                          </w:rPr>
                        </w:pPr>
                        <w:r>
                          <w:rPr>
                            <w:rStyle w:val="PageNumber"/>
                          </w:rPr>
                          <w:t>I-</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21</w:t>
                        </w:r>
                        <w:r w:rsidRPr="005A3678">
                          <w:rPr>
                            <w:rStyle w:val="PageNumber"/>
                          </w:rPr>
                          <w:fldChar w:fldCharType="end"/>
                        </w:r>
                      </w:p>
                      <w:p w:rsidR="00545758" w:rsidRPr="001466EF" w:rsidRDefault="00545758" w:rsidP="00BC28C9">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sdtContent>
  </w:sdt>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36877306"/>
      <w:docPartObj>
        <w:docPartGallery w:val="Page Numbers (Bottom of Page)"/>
        <w:docPartUnique/>
      </w:docPartObj>
    </w:sdtPr>
    <w:sdtEndPr>
      <w:rPr>
        <w:noProof/>
      </w:rPr>
    </w:sdtEndPr>
    <w:sdtContent>
      <w:p w:rsidR="00545758" w:rsidRDefault="00545758">
        <w:pPr>
          <w:pStyle w:val="Footer"/>
          <w:jc w:val="center"/>
        </w:pPr>
        <w:r>
          <w:rPr>
            <w:noProof w:val="0"/>
          </w:rPr>
          <w:t>I-</w:t>
        </w:r>
        <w:r>
          <w:rPr>
            <w:noProof w:val="0"/>
          </w:rPr>
          <w:fldChar w:fldCharType="begin"/>
        </w:r>
        <w:r>
          <w:instrText xml:space="preserve"> PAGE   \* MERGEFORMAT </w:instrText>
        </w:r>
        <w:r>
          <w:rPr>
            <w:noProof w:val="0"/>
          </w:rPr>
          <w:fldChar w:fldCharType="separate"/>
        </w:r>
        <w:r w:rsidR="0058741C">
          <w:t>22</w:t>
        </w:r>
        <w:r>
          <w:fldChar w:fldCharType="end"/>
        </w:r>
      </w:p>
      <w:p w:rsidR="00545758" w:rsidRDefault="00545758" w:rsidP="004A28E2">
        <w:pPr>
          <w:pStyle w:val="Footer"/>
          <w:jc w:val="center"/>
        </w:pPr>
        <w:r>
          <w:t>Command and Data Handling Interface Requirements</w:t>
        </w:r>
      </w:p>
    </w:sdtContent>
  </w:sdt>
  <w:p w:rsidR="00545758" w:rsidRDefault="00545758" w:rsidP="004A28E2">
    <w:pPr>
      <w:pStyle w:val="Footer"/>
      <w:jc w:val="center"/>
      <w:rPr>
        <w:noProof w:val="0"/>
      </w:rPr>
    </w:pPr>
    <w:r>
      <w:t>Export Controlled -</w:t>
    </w:r>
    <w:r w:rsidRPr="00AF67E4">
      <w:t xml:space="preserve"> </w:t>
    </w:r>
    <w:r>
      <w:t>EAR/ECCN 9E002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209570005"/>
      <w:docPartObj>
        <w:docPartGallery w:val="Page Numbers (Bottom of Page)"/>
        <w:docPartUnique/>
      </w:docPartObj>
    </w:sdtPr>
    <w:sdtEndPr>
      <w:rPr>
        <w:noProof/>
      </w:rPr>
    </w:sdtEndPr>
    <w:sdtContent>
      <w:p w:rsidR="00545758" w:rsidRDefault="00545758">
        <w:pPr>
          <w:pStyle w:val="Footer"/>
          <w:jc w:val="center"/>
        </w:pPr>
        <w:r>
          <w:rPr>
            <w:noProof w:val="0"/>
          </w:rPr>
          <w:fldChar w:fldCharType="begin"/>
        </w:r>
        <w:r>
          <w:instrText xml:space="preserve"> PAGE   \* MERGEFORMAT </w:instrText>
        </w:r>
        <w:r>
          <w:rPr>
            <w:noProof w:val="0"/>
          </w:rPr>
          <w:fldChar w:fldCharType="separate"/>
        </w:r>
        <w:r w:rsidR="00C2468E">
          <w:t>2-1</w:t>
        </w:r>
        <w:r>
          <w:fldChar w:fldCharType="end"/>
        </w:r>
      </w:p>
    </w:sdtContent>
  </w:sdt>
  <w:p w:rsidR="00545758" w:rsidRDefault="00545758" w:rsidP="00CD6849">
    <w:pPr>
      <w:pStyle w:val="Footer"/>
      <w:jc w:val="center"/>
    </w:pPr>
    <w:r>
      <w:t>Export Controlled – EAR/ECCN 9E002</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pP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559300828"/>
      <w:docPartObj>
        <w:docPartGallery w:val="Page Numbers (Bottom of Page)"/>
        <w:docPartUnique/>
      </w:docPartObj>
    </w:sdtPr>
    <w:sdtEndPr>
      <w:rPr>
        <w:noProof/>
      </w:rPr>
    </w:sdtEndPr>
    <w:sdtContent>
      <w:p w:rsidR="00545758" w:rsidRDefault="00545758">
        <w:pPr>
          <w:pStyle w:val="Footer"/>
          <w:jc w:val="center"/>
        </w:pPr>
        <w:r>
          <w:rPr>
            <w:noProof w:val="0"/>
          </w:rPr>
          <w:t>I-</w:t>
        </w:r>
        <w:r>
          <w:rPr>
            <w:noProof w:val="0"/>
          </w:rPr>
          <w:fldChar w:fldCharType="begin"/>
        </w:r>
        <w:r>
          <w:instrText xml:space="preserve"> PAGE   \* MERGEFORMAT </w:instrText>
        </w:r>
        <w:r>
          <w:rPr>
            <w:noProof w:val="0"/>
          </w:rPr>
          <w:fldChar w:fldCharType="separate"/>
        </w:r>
        <w:r w:rsidR="0058741C">
          <w:t>47</w:t>
        </w:r>
        <w:r>
          <w:fldChar w:fldCharType="end"/>
        </w:r>
      </w:p>
      <w:p w:rsidR="00545758" w:rsidRDefault="00545758">
        <w:pPr>
          <w:pStyle w:val="Footer"/>
          <w:jc w:val="center"/>
        </w:pPr>
        <w:r>
          <w:t>Command and Data Handling Interface Requirements</w:t>
        </w:r>
        <w:r>
          <w:br/>
          <w:t>Export Controlled -</w:t>
        </w:r>
        <w:r w:rsidRPr="00AF67E4">
          <w:t xml:space="preserve"> </w:t>
        </w:r>
        <w:r>
          <w:t>EAR/ECCN 9E002</w:t>
        </w:r>
      </w:p>
    </w:sdtContent>
  </w:sdt>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710162255"/>
      <w:docPartObj>
        <w:docPartGallery w:val="Page Numbers (Bottom of Page)"/>
        <w:docPartUnique/>
      </w:docPartObj>
    </w:sdtPr>
    <w:sdtEndPr>
      <w:rPr>
        <w:noProof/>
      </w:rPr>
    </w:sdtEndPr>
    <w:sdtContent>
      <w:p w:rsidR="00545758" w:rsidRDefault="00545758">
        <w:pPr>
          <w:pStyle w:val="Footer"/>
          <w:jc w:val="center"/>
        </w:pPr>
        <w:r>
          <w:rPr>
            <w:noProof w:val="0"/>
          </w:rPr>
          <w:t>J-</w:t>
        </w:r>
        <w:r>
          <w:rPr>
            <w:noProof w:val="0"/>
          </w:rPr>
          <w:fldChar w:fldCharType="begin"/>
        </w:r>
        <w:r>
          <w:instrText xml:space="preserve"> PAGE   \* MERGEFORMAT </w:instrText>
        </w:r>
        <w:r>
          <w:rPr>
            <w:noProof w:val="0"/>
          </w:rPr>
          <w:fldChar w:fldCharType="separate"/>
        </w:r>
        <w:r w:rsidR="0058741C">
          <w:t>1</w:t>
        </w:r>
        <w:r>
          <w:fldChar w:fldCharType="end"/>
        </w:r>
      </w:p>
      <w:p w:rsidR="00545758" w:rsidRDefault="00545758">
        <w:pPr>
          <w:pStyle w:val="Footer"/>
          <w:jc w:val="center"/>
        </w:pPr>
        <w:r>
          <w:t>Power Inverter to 120 VAC Load Interface Requirements</w:t>
        </w:r>
        <w:r>
          <w:br/>
          <w:t>Export Controlled -</w:t>
        </w:r>
        <w:r w:rsidRPr="00AF67E4">
          <w:t xml:space="preserve"> </w:t>
        </w:r>
        <w:r>
          <w:t>EAR/ECCN 9E002</w:t>
        </w:r>
      </w:p>
    </w:sdtContent>
  </w:sdt>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02159137"/>
      <w:docPartObj>
        <w:docPartGallery w:val="Page Numbers (Bottom of Page)"/>
        <w:docPartUnique/>
      </w:docPartObj>
    </w:sdtPr>
    <w:sdtEndPr>
      <w:rPr>
        <w:noProof/>
      </w:rPr>
    </w:sdtEndPr>
    <w:sdtContent>
      <w:p w:rsidR="00545758" w:rsidRDefault="00545758">
        <w:pPr>
          <w:pStyle w:val="Footer"/>
          <w:jc w:val="center"/>
        </w:pPr>
        <w:r>
          <w:rPr>
            <w:noProof w:val="0"/>
          </w:rPr>
          <w:t>K-</w:t>
        </w:r>
        <w:r>
          <w:rPr>
            <w:noProof w:val="0"/>
          </w:rPr>
          <w:fldChar w:fldCharType="begin"/>
        </w:r>
        <w:r>
          <w:instrText xml:space="preserve"> PAGE   \* MERGEFORMAT </w:instrText>
        </w:r>
        <w:r>
          <w:rPr>
            <w:noProof w:val="0"/>
          </w:rPr>
          <w:fldChar w:fldCharType="separate"/>
        </w:r>
        <w:r w:rsidR="0058741C">
          <w:t>1</w:t>
        </w:r>
        <w:r>
          <w:fldChar w:fldCharType="end"/>
        </w:r>
      </w:p>
      <w:p w:rsidR="00545758" w:rsidRDefault="00545758">
        <w:pPr>
          <w:pStyle w:val="Footer"/>
          <w:jc w:val="center"/>
        </w:pPr>
        <w:r>
          <w:t>Power Converter to 28 VDC Load Interface Requirements</w:t>
        </w:r>
        <w:r>
          <w:br/>
          <w:t>Export Controlled -</w:t>
        </w:r>
        <w:r w:rsidRPr="000E138A">
          <w:t xml:space="preserve"> </w:t>
        </w:r>
        <w:r>
          <w:t>EAR/ECCN 9E002</w:t>
        </w:r>
      </w:p>
    </w:sdtContent>
  </w:sdt>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971600363"/>
      <w:docPartObj>
        <w:docPartGallery w:val="Page Numbers (Bottom of Page)"/>
        <w:docPartUnique/>
      </w:docPartObj>
    </w:sdtPr>
    <w:sdtEndPr>
      <w:rPr>
        <w:noProof/>
      </w:rPr>
    </w:sdtEndPr>
    <w:sdtContent>
      <w:p w:rsidR="00545758" w:rsidRDefault="00545758">
        <w:pPr>
          <w:pStyle w:val="Footer"/>
          <w:jc w:val="center"/>
        </w:pPr>
        <w:r>
          <w:rPr>
            <w:noProof w:val="0"/>
          </w:rPr>
          <w:t>L-</w:t>
        </w:r>
        <w:r>
          <w:rPr>
            <w:noProof w:val="0"/>
          </w:rPr>
          <w:fldChar w:fldCharType="begin"/>
        </w:r>
        <w:r>
          <w:instrText xml:space="preserve"> PAGE   \* MERGEFORMAT </w:instrText>
        </w:r>
        <w:r>
          <w:rPr>
            <w:noProof w:val="0"/>
          </w:rPr>
          <w:fldChar w:fldCharType="separate"/>
        </w:r>
        <w:r w:rsidR="0058741C">
          <w:t>1</w:t>
        </w:r>
        <w:r>
          <w:fldChar w:fldCharType="end"/>
        </w:r>
      </w:p>
      <w:p w:rsidR="00545758" w:rsidRDefault="00545758">
        <w:pPr>
          <w:pStyle w:val="Footer"/>
          <w:jc w:val="center"/>
        </w:pPr>
        <w:r>
          <w:t>Exceptions</w:t>
        </w:r>
        <w:r>
          <w:br/>
          <w:t>Export Controlled -</w:t>
        </w:r>
        <w:r w:rsidRPr="000E138A">
          <w:t xml:space="preserve"> </w:t>
        </w:r>
        <w:r>
          <w:t>EAR/ECCN 9E002</w:t>
        </w:r>
      </w:p>
    </w:sdtContent>
  </w:sdt>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15211012"/>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1</w:t>
        </w:r>
        <w:r>
          <w:fldChar w:fldCharType="end"/>
        </w:r>
      </w:p>
      <w:p w:rsidR="00545758" w:rsidRDefault="00545758" w:rsidP="00862CBC">
        <w:pPr>
          <w:pStyle w:val="Footer"/>
          <w:jc w:val="center"/>
        </w:pPr>
        <w:r>
          <w:t>WORF Rack to Subrack Payload Interface Requirements</w:t>
        </w:r>
        <w:r>
          <w:br/>
          <w:t>Export Controlled -</w:t>
        </w:r>
        <w:r w:rsidRPr="000E138A">
          <w:t xml:space="preserve"> </w:t>
        </w:r>
        <w:r>
          <w:t xml:space="preserve">EAR/ECCN 9E002 </w:t>
        </w:r>
      </w:p>
    </w:sdtContent>
  </w:sdt>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580994842"/>
      <w:docPartObj>
        <w:docPartGallery w:val="Page Numbers (Bottom of Page)"/>
        <w:docPartUnique/>
      </w:docPartObj>
    </w:sdtPr>
    <w:sdtEndPr>
      <w:rPr>
        <w:noProof/>
      </w:rPr>
    </w:sdtEndPr>
    <w:sdtContent>
      <w:p w:rsidR="00545758" w:rsidRDefault="00545758" w:rsidP="00862CBC">
        <w:pPr>
          <w:pStyle w:val="Footer"/>
          <w:jc w:val="center"/>
        </w:pPr>
        <w:r w:rsidRPr="006E692E">
          <w:rPr>
            <w:rFonts w:ascii="Comic Sans MS" w:hAnsi="Comic Sans MS"/>
            <w:b/>
            <w:szCs w:val="24"/>
          </w:rPr>
          <mc:AlternateContent>
            <mc:Choice Requires="wps">
              <w:drawing>
                <wp:anchor distT="0" distB="0" distL="114300" distR="114300" simplePos="0" relativeHeight="251764736" behindDoc="0" locked="0" layoutInCell="1" allowOverlap="1" wp14:anchorId="2CCBA3C5" wp14:editId="1B568AA5">
                  <wp:simplePos x="0" y="0"/>
                  <wp:positionH relativeFrom="column">
                    <wp:posOffset>-742950</wp:posOffset>
                  </wp:positionH>
                  <wp:positionV relativeFrom="paragraph">
                    <wp:posOffset>-4464685</wp:posOffset>
                  </wp:positionV>
                  <wp:extent cx="620395" cy="3400425"/>
                  <wp:effectExtent l="0" t="0" r="8255" b="9525"/>
                  <wp:wrapNone/>
                  <wp:docPr id="1696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EA581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4</w:t>
                              </w:r>
                              <w:r w:rsidRPr="005A3678">
                                <w:rPr>
                                  <w:rStyle w:val="PageNumber"/>
                                </w:rPr>
                                <w:fldChar w:fldCharType="end"/>
                              </w:r>
                            </w:p>
                            <w:p w:rsidR="00545758" w:rsidRPr="001466EF" w:rsidRDefault="00545758" w:rsidP="00EA581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CBA3C5" id="_x0000_t202" coordsize="21600,21600" o:spt="202" path="m,l,21600r21600,l21600,xe">
                  <v:stroke joinstyle="miter"/>
                  <v:path gradientshapeok="t" o:connecttype="rect"/>
                </v:shapetype>
                <v:shape id="_x0000_s3386" type="#_x0000_t202" style="position:absolute;left:0;text-align:left;margin-left:-58.5pt;margin-top:-351.55pt;width:48.85pt;height:267.7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" stroked="f">
                  <v:textbox style="layout-flow:vertical">
                    <w:txbxContent>
                      <w:p w:rsidR="00545758" w:rsidRDefault="00545758" w:rsidP="00EA581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4</w:t>
                        </w:r>
                        <w:r w:rsidRPr="005A3678">
                          <w:rPr>
                            <w:rStyle w:val="PageNumber"/>
                          </w:rPr>
                          <w:fldChar w:fldCharType="end"/>
                        </w:r>
                      </w:p>
                      <w:p w:rsidR="00545758" w:rsidRPr="001466EF" w:rsidRDefault="00545758" w:rsidP="00EA581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sdtContent>
  </w:sdt>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460465031"/>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7</w:t>
        </w:r>
        <w:r>
          <w:fldChar w:fldCharType="end"/>
        </w:r>
      </w:p>
      <w:p w:rsidR="00545758" w:rsidRDefault="00545758" w:rsidP="00862CBC">
        <w:pPr>
          <w:pStyle w:val="Footer"/>
          <w:jc w:val="center"/>
        </w:pPr>
        <w:r>
          <w:t>WORF Rack to Subrack Payload Interface Requirements</w:t>
        </w:r>
        <w:r>
          <w:br/>
          <w:t>Export Controlled -</w:t>
        </w:r>
        <w:r w:rsidRPr="000E138A">
          <w:t xml:space="preserve"> </w:t>
        </w:r>
        <w:r>
          <w:t xml:space="preserve">EAR/ECCN 9E002 </w:t>
        </w:r>
      </w:p>
    </w:sdtContent>
  </w:sdt>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pPr>
    <w:r w:rsidRPr="006E692E">
      <w:rPr>
        <w:rFonts w:ascii="Comic Sans MS" w:hAnsi="Comic Sans MS"/>
        <w:b/>
        <w:szCs w:val="24"/>
      </w:rPr>
      <mc:AlternateContent>
        <mc:Choice Requires="wps">
          <w:drawing>
            <wp:anchor distT="0" distB="0" distL="114300" distR="114300" simplePos="0" relativeHeight="251721728" behindDoc="0" locked="0" layoutInCell="1" allowOverlap="1" wp14:anchorId="694EF991" wp14:editId="15C90ED6">
              <wp:simplePos x="0" y="0"/>
              <wp:positionH relativeFrom="column">
                <wp:posOffset>-742950</wp:posOffset>
              </wp:positionH>
              <wp:positionV relativeFrom="paragraph">
                <wp:posOffset>-4642485</wp:posOffset>
              </wp:positionV>
              <wp:extent cx="620395" cy="3400425"/>
              <wp:effectExtent l="0" t="0" r="8255" b="9525"/>
              <wp:wrapNone/>
              <wp:docPr id="189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862CB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8</w:t>
                          </w:r>
                          <w:r w:rsidRPr="005A3678">
                            <w:rPr>
                              <w:rStyle w:val="PageNumber"/>
                            </w:rPr>
                            <w:fldChar w:fldCharType="end"/>
                          </w:r>
                        </w:p>
                        <w:p w:rsidR="00545758" w:rsidRPr="001466EF" w:rsidRDefault="00545758" w:rsidP="00862CB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4EF991" id="_x0000_t202" coordsize="21600,21600" o:spt="202" path="m,l,21600r21600,l21600,xe">
              <v:stroke joinstyle="miter"/>
              <v:path gradientshapeok="t" o:connecttype="rect"/>
            </v:shapetype>
            <v:shape id="_x0000_s3388" type="#_x0000_t202" style="position:absolute;margin-left:-58.5pt;margin-top:-365.55pt;width:48.85pt;height:267.7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At3QHzhwIAABsFAAAOAAAAAAAAAAAAAAAAAC4CAABkcnMvZTJvRG9jLnhtbFBLAQItABQA&#10;BgAIAAAAIQDo1LsP4gAAAA4BAAAPAAAAAAAAAAAAAAAAAOEEAABkcnMvZG93bnJldi54bWxQSwUG&#10;AAAAAAQABADzAAAA8AUAAAAA&#10;" stroked="f">
              <v:textbox style="layout-flow:vertical">
                <w:txbxContent>
                  <w:p w:rsidR="00545758" w:rsidRDefault="00545758" w:rsidP="00862CB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8</w:t>
                    </w:r>
                    <w:r w:rsidRPr="005A3678">
                      <w:rPr>
                        <w:rStyle w:val="PageNumber"/>
                      </w:rPr>
                      <w:fldChar w:fldCharType="end"/>
                    </w:r>
                  </w:p>
                  <w:p w:rsidR="00545758" w:rsidRPr="001466EF" w:rsidRDefault="00545758" w:rsidP="00862CB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564251669"/>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11</w:t>
        </w:r>
        <w:r>
          <w:fldChar w:fldCharType="end"/>
        </w:r>
      </w:p>
      <w:p w:rsidR="00545758" w:rsidRDefault="00545758">
        <w:pPr>
          <w:pStyle w:val="Footer"/>
          <w:jc w:val="center"/>
        </w:pPr>
        <w:r>
          <w:t>WORF Rack to Subrack Payload Interface Requirements</w:t>
        </w:r>
        <w:r>
          <w:br/>
          <w:t>Export Controlled -</w:t>
        </w:r>
        <w:r w:rsidRPr="005C69C3">
          <w:t xml:space="preserve"> </w:t>
        </w:r>
        <w:r>
          <w:t xml:space="preserve">EAR/ECCN 9E002 </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354624030"/>
      <w:docPartObj>
        <w:docPartGallery w:val="Page Numbers (Bottom of Page)"/>
        <w:docPartUnique/>
      </w:docPartObj>
    </w:sdtPr>
    <w:sdtEndPr>
      <w:rPr>
        <w:noProof/>
      </w:rPr>
    </w:sdtEndPr>
    <w:sdtContent>
      <w:p w:rsidR="00545758" w:rsidRDefault="00545758">
        <w:pPr>
          <w:pStyle w:val="Footer"/>
          <w:jc w:val="center"/>
        </w:pPr>
        <w:r>
          <w:rPr>
            <w:noProof w:val="0"/>
          </w:rPr>
          <w:fldChar w:fldCharType="begin"/>
        </w:r>
        <w:r>
          <w:instrText xml:space="preserve"> PAGE   \* MERGEFORMAT </w:instrText>
        </w:r>
        <w:r>
          <w:rPr>
            <w:noProof w:val="0"/>
          </w:rPr>
          <w:fldChar w:fldCharType="separate"/>
        </w:r>
        <w:r w:rsidR="00C2468E">
          <w:t>3-4</w:t>
        </w:r>
        <w:r>
          <w:fldChar w:fldCharType="end"/>
        </w:r>
      </w:p>
      <w:p w:rsidR="00545758" w:rsidRDefault="00545758">
        <w:pPr>
          <w:pStyle w:val="Footer"/>
          <w:jc w:val="center"/>
        </w:pPr>
        <w:r>
          <w:t>Export Controlled - EAR/ECCN 9E002</w:t>
        </w:r>
      </w:p>
    </w:sdtContent>
  </w:sdt>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Footer"/>
    </w:pPr>
    <w:r w:rsidRPr="006E692E">
      <w:rPr>
        <w:rFonts w:ascii="Comic Sans MS" w:hAnsi="Comic Sans MS"/>
        <w:b/>
        <w:szCs w:val="24"/>
      </w:rPr>
      <mc:AlternateContent>
        <mc:Choice Requires="wps">
          <w:drawing>
            <wp:anchor distT="0" distB="0" distL="114300" distR="114300" simplePos="0" relativeHeight="251723776" behindDoc="0" locked="0" layoutInCell="1" allowOverlap="1" wp14:anchorId="7BCB1E81" wp14:editId="3A5E27E2">
              <wp:simplePos x="0" y="0"/>
              <wp:positionH relativeFrom="column">
                <wp:posOffset>-742950</wp:posOffset>
              </wp:positionH>
              <wp:positionV relativeFrom="paragraph">
                <wp:posOffset>-4642485</wp:posOffset>
              </wp:positionV>
              <wp:extent cx="620395" cy="3400425"/>
              <wp:effectExtent l="0" t="0" r="8255" b="9525"/>
              <wp:wrapNone/>
              <wp:docPr id="189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862CB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12</w:t>
                          </w:r>
                          <w:r w:rsidRPr="005A3678">
                            <w:rPr>
                              <w:rStyle w:val="PageNumber"/>
                            </w:rPr>
                            <w:fldChar w:fldCharType="end"/>
                          </w:r>
                        </w:p>
                        <w:p w:rsidR="00545758" w:rsidRPr="001466EF" w:rsidRDefault="00545758" w:rsidP="00862CB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CB1E81" id="_x0000_t202" coordsize="21600,21600" o:spt="202" path="m,l,21600r21600,l21600,xe">
              <v:stroke joinstyle="miter"/>
              <v:path gradientshapeok="t" o:connecttype="rect"/>
            </v:shapetype>
            <v:shape id="_x0000_s3390" type="#_x0000_t202" style="position:absolute;margin-left:-58.5pt;margin-top:-365.55pt;width:48.85pt;height:267.7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" stroked="f">
              <v:textbox style="layout-flow:vertical">
                <w:txbxContent>
                  <w:p w:rsidR="00545758" w:rsidRDefault="00545758" w:rsidP="00862CBC">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12</w:t>
                    </w:r>
                    <w:r w:rsidRPr="005A3678">
                      <w:rPr>
                        <w:rStyle w:val="PageNumber"/>
                      </w:rPr>
                      <w:fldChar w:fldCharType="end"/>
                    </w:r>
                  </w:p>
                  <w:p w:rsidR="00545758" w:rsidRPr="001466EF" w:rsidRDefault="00545758" w:rsidP="00862CBC">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833186751"/>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15</w:t>
        </w:r>
        <w:r>
          <w:fldChar w:fldCharType="end"/>
        </w:r>
      </w:p>
    </w:sdtContent>
  </w:sdt>
  <w:p w:rsidR="00545758" w:rsidRDefault="00545758">
    <w:pPr>
      <w:pStyle w:val="Footer"/>
      <w:jc w:val="center"/>
    </w:pPr>
    <w:r>
      <w:t>WORF Rack to Subrack Payload Interface Requirements</w:t>
    </w:r>
    <w:r>
      <w:br/>
      <w:t>Export Controlled -</w:t>
    </w:r>
    <w:r w:rsidRPr="005C69C3">
      <w:t xml:space="preserve"> </w:t>
    </w:r>
    <w:r>
      <w:t xml:space="preserve">EAR/ECCN 9E002 </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66618A">
    <w:pPr>
      <w:pStyle w:val="Footer"/>
      <w:jc w:val="center"/>
    </w:pPr>
    <w:r w:rsidRPr="006E692E">
      <w:rPr>
        <w:rFonts w:ascii="Comic Sans MS" w:hAnsi="Comic Sans MS"/>
        <w:b/>
        <w:szCs w:val="24"/>
      </w:rPr>
      <mc:AlternateContent>
        <mc:Choice Requires="wps">
          <w:drawing>
            <wp:anchor distT="0" distB="0" distL="114300" distR="114300" simplePos="0" relativeHeight="251731968" behindDoc="0" locked="0" layoutInCell="1" allowOverlap="1" wp14:anchorId="3197BDBC" wp14:editId="2556A493">
              <wp:simplePos x="0" y="0"/>
              <wp:positionH relativeFrom="column">
                <wp:posOffset>-742950</wp:posOffset>
              </wp:positionH>
              <wp:positionV relativeFrom="paragraph">
                <wp:posOffset>-4642485</wp:posOffset>
              </wp:positionV>
              <wp:extent cx="620395" cy="3400425"/>
              <wp:effectExtent l="0" t="0" r="8255" b="9525"/>
              <wp:wrapNone/>
              <wp:docPr id="190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17</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97BDBC" id="_x0000_t202" coordsize="21600,21600" o:spt="202" path="m,l,21600r21600,l21600,xe">
              <v:stroke joinstyle="miter"/>
              <v:path gradientshapeok="t" o:connecttype="rect"/>
            </v:shapetype>
            <v:shape id="_x0000_s3392" type="#_x0000_t202" style="position:absolute;left:0;text-align:left;margin-left:-58.5pt;margin-top:-365.55pt;width:48.85pt;height:267.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BpBNKShwIAABsFAAAOAAAAAAAAAAAAAAAAAC4CAABkcnMvZTJvRG9jLnhtbFBLAQItABQA&#10;BgAIAAAAIQDo1LsP4gAAAA4BAAAPAAAAAAAAAAAAAAAAAOEEAABkcnMvZG93bnJldi54bWxQSwUG&#10;AAAAAAQABADzAAAA8AUAAAAA&#10;" stroked="f">
              <v:textbox style="layout-flow:vertical">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17</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30686090"/>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19</w:t>
        </w:r>
        <w:r>
          <w:fldChar w:fldCharType="end"/>
        </w:r>
      </w:p>
    </w:sdtContent>
  </w:sdt>
  <w:p w:rsidR="00545758" w:rsidRDefault="00545758">
    <w:pPr>
      <w:pStyle w:val="Footer"/>
      <w:jc w:val="center"/>
    </w:pPr>
    <w:r>
      <w:t>WORF Rack to Subrack Payload Interface Requirements</w:t>
    </w:r>
    <w:r>
      <w:br/>
      <w:t>Export Controlled - EAR/ECCN 9E002</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66618A">
    <w:pPr>
      <w:pStyle w:val="Footer"/>
      <w:jc w:val="center"/>
    </w:pPr>
    <w:r w:rsidRPr="006E692E">
      <w:rPr>
        <w:rFonts w:ascii="Comic Sans MS" w:hAnsi="Comic Sans MS"/>
        <w:b/>
        <w:szCs w:val="24"/>
      </w:rPr>
      <mc:AlternateContent>
        <mc:Choice Requires="wps">
          <w:drawing>
            <wp:anchor distT="0" distB="0" distL="114300" distR="114300" simplePos="0" relativeHeight="251734016" behindDoc="0" locked="0" layoutInCell="1" allowOverlap="1" wp14:anchorId="1224A5B4" wp14:editId="22F5A61C">
              <wp:simplePos x="0" y="0"/>
              <wp:positionH relativeFrom="column">
                <wp:posOffset>-742950</wp:posOffset>
              </wp:positionH>
              <wp:positionV relativeFrom="paragraph">
                <wp:posOffset>-4642485</wp:posOffset>
              </wp:positionV>
              <wp:extent cx="620395" cy="3400425"/>
              <wp:effectExtent l="0" t="0" r="8255" b="9525"/>
              <wp:wrapNone/>
              <wp:docPr id="190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20</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24A5B4" id="_x0000_t202" coordsize="21600,21600" o:spt="202" path="m,l,21600r21600,l21600,xe">
              <v:stroke joinstyle="miter"/>
              <v:path gradientshapeok="t" o:connecttype="rect"/>
            </v:shapetype>
            <v:shape id="_x0000_s3394" type="#_x0000_t202" style="position:absolute;left:0;text-align:left;margin-left:-58.5pt;margin-top:-365.55pt;width:48.85pt;height:267.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At1ddWhwIAABsFAAAOAAAAAAAAAAAAAAAAAC4CAABkcnMvZTJvRG9jLnhtbFBLAQItABQA&#10;BgAIAAAAIQDo1LsP4gAAAA4BAAAPAAAAAAAAAAAAAAAAAOEEAABkcnMvZG93bnJldi54bWxQSwUG&#10;AAAAAAQABADzAAAA8AUAAAAA&#10;" stroked="f">
              <v:textbox style="layout-flow:vertical">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20</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475795039"/>
      <w:docPartObj>
        <w:docPartGallery w:val="Page Numbers (Bottom of Page)"/>
        <w:docPartUnique/>
      </w:docPartObj>
    </w:sdtPr>
    <w:sdtEndPr>
      <w:rPr>
        <w:noProof/>
      </w:rPr>
    </w:sdtEndPr>
    <w:sdtContent>
      <w:p w:rsidR="00545758" w:rsidRDefault="00545758" w:rsidP="003C567B">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22</w:t>
        </w:r>
        <w:r>
          <w:fldChar w:fldCharType="end"/>
        </w:r>
      </w:p>
    </w:sdtContent>
  </w:sdt>
  <w:p w:rsidR="00545758" w:rsidRDefault="00545758" w:rsidP="003C567B">
    <w:pPr>
      <w:pStyle w:val="Footer"/>
      <w:jc w:val="center"/>
    </w:pPr>
    <w:r>
      <w:t>WORF Rack to Subrack Payload Interface Requirements</w:t>
    </w:r>
    <w:r>
      <w:br/>
      <w:t>Export Controlled -</w:t>
    </w:r>
    <w:r w:rsidRPr="005C69C3">
      <w:t xml:space="preserve"> </w:t>
    </w:r>
    <w:r>
      <w:t xml:space="preserve">EAR/ECCN 9E002 </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A22E4D">
    <w:pPr>
      <w:pStyle w:val="Footer"/>
      <w:jc w:val="center"/>
    </w:pPr>
    <w:r w:rsidRPr="006E692E">
      <w:rPr>
        <w:rFonts w:ascii="Comic Sans MS" w:hAnsi="Comic Sans MS"/>
        <w:b/>
        <w:szCs w:val="24"/>
      </w:rPr>
      <mc:AlternateContent>
        <mc:Choice Requires="wps">
          <w:drawing>
            <wp:anchor distT="0" distB="0" distL="114300" distR="114300" simplePos="0" relativeHeight="251744256" behindDoc="0" locked="0" layoutInCell="1" allowOverlap="1" wp14:anchorId="737D1AF5" wp14:editId="21802E14">
              <wp:simplePos x="0" y="0"/>
              <wp:positionH relativeFrom="column">
                <wp:posOffset>-742950</wp:posOffset>
              </wp:positionH>
              <wp:positionV relativeFrom="paragraph">
                <wp:posOffset>-4642485</wp:posOffset>
              </wp:positionV>
              <wp:extent cx="620395" cy="3400425"/>
              <wp:effectExtent l="0" t="0" r="8255" b="9525"/>
              <wp:wrapNone/>
              <wp:docPr id="1908"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3C567B">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23</w:t>
                          </w:r>
                          <w:r w:rsidRPr="005A3678">
                            <w:rPr>
                              <w:rStyle w:val="PageNumber"/>
                            </w:rPr>
                            <w:fldChar w:fldCharType="end"/>
                          </w:r>
                        </w:p>
                        <w:p w:rsidR="00545758" w:rsidRPr="001466EF" w:rsidRDefault="00545758" w:rsidP="003C567B">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7D1AF5" id="_x0000_t202" coordsize="21600,21600" o:spt="202" path="m,l,21600r21600,l21600,xe">
              <v:stroke joinstyle="miter"/>
              <v:path gradientshapeok="t" o:connecttype="rect"/>
            </v:shapetype>
            <v:shape id="_x0000_s3396" type="#_x0000_t202" style="position:absolute;left:0;text-align:left;margin-left:-58.5pt;margin-top:-365.55pt;width:48.85pt;height:267.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BWRDbzhwIAABsFAAAOAAAAAAAAAAAAAAAAAC4CAABkcnMvZTJvRG9jLnhtbFBLAQItABQA&#10;BgAIAAAAIQDo1LsP4gAAAA4BAAAPAAAAAAAAAAAAAAAAAOEEAABkcnMvZG93bnJldi54bWxQSwUG&#10;AAAAAAQABADzAAAA8AUAAAAA&#10;" stroked="f">
              <v:textbox style="layout-flow:vertical">
                <w:txbxContent>
                  <w:p w:rsidR="00545758" w:rsidRDefault="00545758" w:rsidP="003C567B">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23</w:t>
                    </w:r>
                    <w:r w:rsidRPr="005A3678">
                      <w:rPr>
                        <w:rStyle w:val="PageNumber"/>
                      </w:rPr>
                      <w:fldChar w:fldCharType="end"/>
                    </w:r>
                  </w:p>
                  <w:p w:rsidR="00545758" w:rsidRPr="001466EF" w:rsidRDefault="00545758" w:rsidP="003C567B">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457915395"/>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24</w:t>
        </w:r>
        <w:r>
          <w:fldChar w:fldCharType="end"/>
        </w:r>
      </w:p>
    </w:sdtContent>
  </w:sdt>
  <w:p w:rsidR="00545758" w:rsidRDefault="00545758">
    <w:pPr>
      <w:pStyle w:val="Footer"/>
      <w:jc w:val="center"/>
    </w:pPr>
    <w:r>
      <w:t>WORF Rack to Subrack Payload Interface Requirements</w:t>
    </w:r>
    <w:r>
      <w:br/>
      <w:t>Export Controlled -</w:t>
    </w:r>
    <w:r w:rsidRPr="005C69C3">
      <w:t xml:space="preserve"> </w:t>
    </w:r>
    <w:r>
      <w:t xml:space="preserve">EAR/ECCN 9E002 </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A22E4D">
    <w:pPr>
      <w:pStyle w:val="Footer"/>
      <w:jc w:val="center"/>
    </w:pPr>
    <w:r w:rsidRPr="006E692E">
      <w:rPr>
        <w:rFonts w:ascii="Comic Sans MS" w:hAnsi="Comic Sans MS"/>
        <w:b/>
        <w:szCs w:val="24"/>
      </w:rPr>
      <mc:AlternateContent>
        <mc:Choice Requires="wps">
          <w:drawing>
            <wp:anchor distT="0" distB="0" distL="114300" distR="114300" simplePos="0" relativeHeight="251736064" behindDoc="0" locked="0" layoutInCell="1" allowOverlap="1" wp14:anchorId="0B3672E0" wp14:editId="42E1A1F7">
              <wp:simplePos x="0" y="0"/>
              <wp:positionH relativeFrom="column">
                <wp:posOffset>-742950</wp:posOffset>
              </wp:positionH>
              <wp:positionV relativeFrom="paragraph">
                <wp:posOffset>-4642485</wp:posOffset>
              </wp:positionV>
              <wp:extent cx="620395" cy="3400425"/>
              <wp:effectExtent l="0" t="0" r="8255" b="9525"/>
              <wp:wrapNone/>
              <wp:docPr id="190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25</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3672E0" id="_x0000_t202" coordsize="21600,21600" o:spt="202" path="m,l,21600r21600,l21600,xe">
              <v:stroke joinstyle="miter"/>
              <v:path gradientshapeok="t" o:connecttype="rect"/>
            </v:shapetype>
            <v:shape id="_x0000_s3398" type="#_x0000_t202" style="position:absolute;left:0;text-align:left;margin-left:-58.5pt;margin-top:-365.55pt;width:48.85pt;height:267.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CED96YhwIAABsFAAAOAAAAAAAAAAAAAAAAAC4CAABkcnMvZTJvRG9jLnhtbFBLAQItABQA&#10;BgAIAAAAIQDo1LsP4gAAAA4BAAAPAAAAAAAAAAAAAAAAAOEEAABkcnMvZG93bnJldi54bWxQSwUG&#10;AAAAAAQABADzAAAA8AUAAAAA&#10;" stroked="f">
              <v:textbox style="layout-flow:vertical">
                <w:txbxContent>
                  <w:p w:rsidR="00545758" w:rsidRDefault="00545758" w:rsidP="0066618A">
                    <w:pPr>
                      <w:pStyle w:val="PageHel10"/>
                      <w:jc w:val="center"/>
                      <w:rPr>
                        <w:rStyle w:val="PageNumber"/>
                      </w:rPr>
                    </w:pPr>
                    <w:r>
                      <w:rPr>
                        <w:rStyle w:val="PageNumber"/>
                      </w:rPr>
                      <w:t>M-</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25</w:t>
                    </w:r>
                    <w:r w:rsidRPr="005A3678">
                      <w:rPr>
                        <w:rStyle w:val="PageNumber"/>
                      </w:rPr>
                      <w:fldChar w:fldCharType="end"/>
                    </w:r>
                  </w:p>
                  <w:p w:rsidR="00545758" w:rsidRPr="001466EF" w:rsidRDefault="00545758" w:rsidP="0066618A">
                    <w:pPr>
                      <w:pStyle w:val="PageHel10"/>
                      <w:jc w:val="center"/>
                      <w:rPr>
                        <w:rFonts w:ascii="Arial" w:hAnsi="Arial" w:cs="Arial"/>
                      </w:rPr>
                    </w:pPr>
                    <w:r>
                      <w:t>WORF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76290993"/>
      <w:docPartObj>
        <w:docPartGallery w:val="Page Numbers (Bottom of Page)"/>
        <w:docPartUnique/>
      </w:docPartObj>
    </w:sdtPr>
    <w:sdtEndPr>
      <w:rPr>
        <w:noProof/>
      </w:rPr>
    </w:sdtEndPr>
    <w:sdtContent>
      <w:p w:rsidR="00545758" w:rsidRDefault="00545758">
        <w:pPr>
          <w:pStyle w:val="Footer"/>
          <w:jc w:val="center"/>
        </w:pPr>
        <w:r>
          <w:rPr>
            <w:noProof w:val="0"/>
          </w:rPr>
          <w:t>M-</w:t>
        </w:r>
        <w:r>
          <w:rPr>
            <w:noProof w:val="0"/>
          </w:rPr>
          <w:fldChar w:fldCharType="begin"/>
        </w:r>
        <w:r>
          <w:instrText xml:space="preserve"> PAGE   \* MERGEFORMAT </w:instrText>
        </w:r>
        <w:r>
          <w:rPr>
            <w:noProof w:val="0"/>
          </w:rPr>
          <w:fldChar w:fldCharType="separate"/>
        </w:r>
        <w:r w:rsidR="0058741C">
          <w:t>32</w:t>
        </w:r>
        <w:r>
          <w:fldChar w:fldCharType="end"/>
        </w:r>
      </w:p>
    </w:sdtContent>
  </w:sdt>
  <w:p w:rsidR="00545758" w:rsidRDefault="00545758">
    <w:pPr>
      <w:pStyle w:val="Footer"/>
      <w:jc w:val="center"/>
    </w:pPr>
    <w:r>
      <w:t>WORF Rack to Subrack Payload Interface Requirements</w:t>
    </w:r>
    <w:r>
      <w:br/>
      <w:t>Export Controlled -</w:t>
    </w:r>
    <w:r w:rsidRPr="005C69C3">
      <w:t xml:space="preserve"> </w:t>
    </w:r>
    <w:r>
      <w:t xml:space="preserve">EAR/ECCN 9E002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A233EC">
    <w:pPr>
      <w:pStyle w:val="Footer"/>
      <w:jc w:val="center"/>
    </w:pPr>
    <w:sdt>
      <w:sdtPr>
        <w:rPr>
          <w:noProof w:val="0"/>
        </w:rPr>
        <w:id w:val="-1330893542"/>
        <w:docPartObj>
          <w:docPartGallery w:val="Page Numbers (Bottom of Page)"/>
          <w:docPartUnique/>
        </w:docPartObj>
      </w:sdtPr>
      <w:sdtEndPr>
        <w:rPr>
          <w:noProof/>
        </w:rPr>
      </w:sdtEndPr>
      <w:sdtContent>
        <w:r w:rsidR="00545758">
          <mc:AlternateContent>
            <mc:Choice Requires="wps">
              <w:drawing>
                <wp:anchor distT="0" distB="0" distL="114300" distR="114300" simplePos="0" relativeHeight="251662336" behindDoc="0" locked="0" layoutInCell="1" allowOverlap="1" wp14:anchorId="3A23D8E0" wp14:editId="0C43CEFD">
                  <wp:simplePos x="0" y="0"/>
                  <wp:positionH relativeFrom="column">
                    <wp:posOffset>372745</wp:posOffset>
                  </wp:positionH>
                  <wp:positionV relativeFrom="paragraph">
                    <wp:posOffset>2408555</wp:posOffset>
                  </wp:positionV>
                  <wp:extent cx="514350" cy="2813050"/>
                  <wp:effectExtent l="0" t="0" r="0" b="6350"/>
                  <wp:wrapNone/>
                  <wp:docPr id="27610" name="Text Box 276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81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592A4C" w:rsidRDefault="00545758" w:rsidP="00427FA5">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23D8E0" id="_x0000_t202" coordsize="21600,21600" o:spt="202" path="m,l,21600r21600,l21600,xe">
                  <v:stroke joinstyle="miter"/>
                  <v:path gradientshapeok="t" o:connecttype="rect"/>
                </v:shapetype>
                <v:shape id="Text Box 27610" o:spid="_x0000_s3366" type="#_x0000_t202" style="position:absolute;left:0;text-align:left;margin-left:29.35pt;margin-top:189.65pt;width:40.5pt;height:22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" stroked="f">
                  <v:textbox style="layout-flow:vertical">
                    <w:txbxContent>
                      <w:p w:rsidR="00545758" w:rsidRPr="00592A4C" w:rsidRDefault="00545758" w:rsidP="00427FA5">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v:textbox>
                </v:shape>
              </w:pict>
            </mc:Fallback>
          </mc:AlternateContent>
        </w:r>
        <w:r w:rsidR="00545758">
          <mc:AlternateContent>
            <mc:Choice Requires="wps">
              <w:drawing>
                <wp:anchor distT="0" distB="0" distL="114300" distR="114300" simplePos="0" relativeHeight="251661312" behindDoc="0" locked="0" layoutInCell="1" allowOverlap="1" wp14:anchorId="20686993" wp14:editId="60A6DF94">
                  <wp:simplePos x="0" y="0"/>
                  <wp:positionH relativeFrom="column">
                    <wp:posOffset>372745</wp:posOffset>
                  </wp:positionH>
                  <wp:positionV relativeFrom="paragraph">
                    <wp:posOffset>2408555</wp:posOffset>
                  </wp:positionV>
                  <wp:extent cx="514350" cy="2813050"/>
                  <wp:effectExtent l="0" t="0" r="0" b="6350"/>
                  <wp:wrapNone/>
                  <wp:docPr id="27609" name="Text Box 276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81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686993" id="Text Box 27609" o:spid="_x0000_s3367" type="#_x0000_t202" style="position:absolute;left:0;text-align:left;margin-left:29.35pt;margin-top:189.65pt;width:40.5pt;height:22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" stroked="f">
                  <v:textbox style="layout-flow:vertical">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v:textbox>
                </v:shape>
              </w:pict>
            </mc:Fallback>
          </mc:AlternateContent>
        </w:r>
        <w:r w:rsidR="00545758">
          <mc:AlternateContent>
            <mc:Choice Requires="wps">
              <w:drawing>
                <wp:anchor distT="0" distB="0" distL="114300" distR="114300" simplePos="0" relativeHeight="251660288" behindDoc="0" locked="0" layoutInCell="1" allowOverlap="1" wp14:anchorId="7CDC0CED" wp14:editId="20E8C9F9">
                  <wp:simplePos x="0" y="0"/>
                  <wp:positionH relativeFrom="column">
                    <wp:posOffset>372745</wp:posOffset>
                  </wp:positionH>
                  <wp:positionV relativeFrom="paragraph">
                    <wp:posOffset>2408555</wp:posOffset>
                  </wp:positionV>
                  <wp:extent cx="514350" cy="2813050"/>
                  <wp:effectExtent l="0" t="0" r="0" b="6350"/>
                  <wp:wrapNone/>
                  <wp:docPr id="27608" name="Text Box 276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81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DC0CED" id="Text Box 27608" o:spid="_x0000_s3368" type="#_x0000_t202" style="position:absolute;left:0;text-align:left;margin-left:29.35pt;margin-top:189.65pt;width:40.5pt;height:2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" stroked="f">
                  <v:textbox style="layout-flow:vertical">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v:textbox>
                </v:shape>
              </w:pict>
            </mc:Fallback>
          </mc:AlternateContent>
        </w:r>
        <w:r w:rsidR="00545758">
          <mc:AlternateContent>
            <mc:Choice Requires="wps">
              <w:drawing>
                <wp:anchor distT="0" distB="0" distL="114300" distR="114300" simplePos="0" relativeHeight="251659264" behindDoc="0" locked="0" layoutInCell="1" allowOverlap="1" wp14:anchorId="1D992243" wp14:editId="16C41EC9">
                  <wp:simplePos x="0" y="0"/>
                  <wp:positionH relativeFrom="column">
                    <wp:posOffset>372745</wp:posOffset>
                  </wp:positionH>
                  <wp:positionV relativeFrom="paragraph">
                    <wp:posOffset>2408555</wp:posOffset>
                  </wp:positionV>
                  <wp:extent cx="514350" cy="2813050"/>
                  <wp:effectExtent l="0" t="0" r="0" b="6350"/>
                  <wp:wrapNone/>
                  <wp:docPr id="1895" name="Text Box 18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350" cy="2813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992243" id="Text Box 1895" o:spid="_x0000_s3369" type="#_x0000_t202" style="position:absolute;left:0;text-align:left;margin-left:29.35pt;margin-top:189.65pt;width:40.5pt;height:2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" stroked="f">
                  <v:textbox style="layout-flow:vertical">
                    <w:txbxContent>
                      <w:p w:rsidR="00545758" w:rsidRPr="00592A4C" w:rsidRDefault="00545758" w:rsidP="00874A06">
                        <w:pPr>
                          <w:pStyle w:val="PgFooter"/>
                          <w:rPr>
                            <w:rStyle w:val="PageNumber"/>
                          </w:rPr>
                        </w:pPr>
                        <w:r w:rsidRPr="00592A4C">
                          <w:rPr>
                            <w:rStyle w:val="PageNumber"/>
                          </w:rPr>
                          <w:fldChar w:fldCharType="begin"/>
                        </w:r>
                        <w:r w:rsidRPr="00592A4C">
                          <w:rPr>
                            <w:rStyle w:val="PageNumber"/>
                          </w:rPr>
                          <w:instrText xml:space="preserve"> PAGE </w:instrText>
                        </w:r>
                        <w:r w:rsidRPr="00592A4C">
                          <w:rPr>
                            <w:rStyle w:val="PageNumber"/>
                          </w:rPr>
                          <w:fldChar w:fldCharType="separate"/>
                        </w:r>
                        <w:r w:rsidR="00C2468E">
                          <w:rPr>
                            <w:rStyle w:val="PageNumber"/>
                            <w:noProof/>
                          </w:rPr>
                          <w:t>3-5</w:t>
                        </w:r>
                        <w:r w:rsidRPr="00592A4C">
                          <w:rPr>
                            <w:rStyle w:val="PageNumber"/>
                          </w:rPr>
                          <w:fldChar w:fldCharType="end"/>
                        </w:r>
                        <w:r w:rsidRPr="00592A4C">
                          <w:rPr>
                            <w:rStyle w:val="PageNumber"/>
                          </w:rPr>
                          <w:br/>
                        </w:r>
                        <w:r w:rsidRPr="00592A4C">
                          <w:rPr>
                            <w:noProof/>
                          </w:rPr>
                          <w:t>Export</w:t>
                        </w:r>
                        <w:r w:rsidRPr="00592A4C">
                          <w:rPr>
                            <w:rStyle w:val="PageNumber"/>
                          </w:rPr>
                          <w:t xml:space="preserve"> Compliance – see Title Page</w:t>
                        </w:r>
                      </w:p>
                    </w:txbxContent>
                  </v:textbox>
                </v:shape>
              </w:pict>
            </mc:Fallback>
          </mc:AlternateContent>
        </w:r>
      </w:sdtContent>
    </w:sdt>
    <w:r w:rsidR="00545758" w:rsidRPr="006E692E">
      <w:rPr>
        <w:rFonts w:ascii="Comic Sans MS" w:hAnsi="Comic Sans MS"/>
        <w:b/>
        <w:szCs w:val="24"/>
      </w:rPr>
      <mc:AlternateContent>
        <mc:Choice Requires="wps">
          <w:drawing>
            <wp:anchor distT="0" distB="0" distL="114300" distR="114300" simplePos="0" relativeHeight="251664384" behindDoc="0" locked="0" layoutInCell="1" allowOverlap="1" wp14:anchorId="7CDDD291" wp14:editId="64E404CD">
              <wp:simplePos x="0" y="0"/>
              <wp:positionH relativeFrom="column">
                <wp:posOffset>-742950</wp:posOffset>
              </wp:positionH>
              <wp:positionV relativeFrom="paragraph">
                <wp:posOffset>-4128770</wp:posOffset>
              </wp:positionV>
              <wp:extent cx="620395" cy="2439670"/>
              <wp:effectExtent l="0" t="0" r="0" b="0"/>
              <wp:wrapNone/>
              <wp:docPr id="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24396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E692E">
                          <w:pPr>
                            <w:pStyle w:val="PageHel10"/>
                            <w:jc w:val="center"/>
                            <w:rPr>
                              <w:rStyle w:val="PageNumber"/>
                            </w:rPr>
                          </w:pP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3-5</w:t>
                          </w:r>
                          <w:r w:rsidRPr="005A3678">
                            <w:rPr>
                              <w:rStyle w:val="PageNumber"/>
                            </w:rPr>
                            <w:fldChar w:fldCharType="end"/>
                          </w:r>
                        </w:p>
                        <w:p w:rsidR="00545758" w:rsidRPr="001466EF" w:rsidRDefault="00545758" w:rsidP="006E692E">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DDD291" id="Text Box 16" o:spid="_x0000_s3370" type="#_x0000_t202" style="position:absolute;left:0;text-align:left;margin-left:-58.5pt;margin-top:-325.1pt;width:48.85pt;height:19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" stroked="f">
              <v:textbox style="layout-flow:vertical">
                <w:txbxContent>
                  <w:p w:rsidR="00545758" w:rsidRDefault="00545758" w:rsidP="006E692E">
                    <w:pPr>
                      <w:pStyle w:val="PageHel10"/>
                      <w:jc w:val="center"/>
                      <w:rPr>
                        <w:rStyle w:val="PageNumber"/>
                      </w:rPr>
                    </w:pP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3-5</w:t>
                    </w:r>
                    <w:r w:rsidRPr="005A3678">
                      <w:rPr>
                        <w:rStyle w:val="PageNumber"/>
                      </w:rPr>
                      <w:fldChar w:fldCharType="end"/>
                    </w:r>
                  </w:p>
                  <w:p w:rsidR="00545758" w:rsidRPr="001466EF" w:rsidRDefault="00545758" w:rsidP="006E692E">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96206037"/>
      <w:docPartObj>
        <w:docPartGallery w:val="Page Numbers (Bottom of Page)"/>
        <w:docPartUnique/>
      </w:docPartObj>
    </w:sdtPr>
    <w:sdtEndPr>
      <w:rPr>
        <w:noProof/>
      </w:rPr>
    </w:sdtEndPr>
    <w:sdtContent>
      <w:p w:rsidR="00545758" w:rsidRDefault="00545758">
        <w:pPr>
          <w:pStyle w:val="Footer"/>
          <w:jc w:val="center"/>
        </w:pPr>
        <w:r>
          <w:rPr>
            <w:noProof w:val="0"/>
          </w:rPr>
          <w:t>N-</w:t>
        </w:r>
        <w:r>
          <w:rPr>
            <w:noProof w:val="0"/>
          </w:rPr>
          <w:fldChar w:fldCharType="begin"/>
        </w:r>
        <w:r>
          <w:instrText xml:space="preserve"> PAGE   \* MERGEFORMAT </w:instrText>
        </w:r>
        <w:r>
          <w:rPr>
            <w:noProof w:val="0"/>
          </w:rPr>
          <w:fldChar w:fldCharType="separate"/>
        </w:r>
        <w:r w:rsidR="0058741C">
          <w:t>4</w:t>
        </w:r>
        <w:r>
          <w:fldChar w:fldCharType="end"/>
        </w:r>
      </w:p>
    </w:sdtContent>
  </w:sdt>
  <w:p w:rsidR="00545758" w:rsidRDefault="00545758">
    <w:pPr>
      <w:pStyle w:val="Footer"/>
      <w:jc w:val="center"/>
    </w:pPr>
    <w:r>
      <w:t>ISS to Integrated Rack Interface Requirements</w:t>
    </w:r>
    <w:r>
      <w:br/>
      <w:t>Export Controlled -</w:t>
    </w:r>
    <w:r w:rsidRPr="003C6AB5">
      <w:t xml:space="preserve"> </w:t>
    </w:r>
    <w:r>
      <w:t>EAR/ECCN 9E002</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D743B2">
    <w:pPr>
      <w:pStyle w:val="Footer"/>
      <w:jc w:val="center"/>
    </w:pPr>
    <w:r w:rsidRPr="006E692E">
      <w:rPr>
        <w:rFonts w:ascii="Comic Sans MS" w:hAnsi="Comic Sans MS"/>
        <w:b/>
        <w:szCs w:val="24"/>
      </w:rPr>
      <mc:AlternateContent>
        <mc:Choice Requires="wps">
          <w:drawing>
            <wp:anchor distT="0" distB="0" distL="114300" distR="114300" simplePos="0" relativeHeight="251750400" behindDoc="0" locked="0" layoutInCell="1" allowOverlap="1" wp14:anchorId="5BF6852C" wp14:editId="1B5FC9B8">
              <wp:simplePos x="0" y="0"/>
              <wp:positionH relativeFrom="column">
                <wp:posOffset>-742950</wp:posOffset>
              </wp:positionH>
              <wp:positionV relativeFrom="paragraph">
                <wp:posOffset>-4642485</wp:posOffset>
              </wp:positionV>
              <wp:extent cx="620395" cy="3400425"/>
              <wp:effectExtent l="0" t="0" r="8255" b="9525"/>
              <wp:wrapNone/>
              <wp:docPr id="1900"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D743B2">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6</w:t>
                          </w:r>
                          <w:r w:rsidRPr="005A3678">
                            <w:rPr>
                              <w:rStyle w:val="PageNumber"/>
                            </w:rPr>
                            <w:fldChar w:fldCharType="end"/>
                          </w:r>
                        </w:p>
                        <w:p w:rsidR="00545758" w:rsidRPr="001466EF" w:rsidRDefault="00545758" w:rsidP="00D743B2">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F6852C" id="_x0000_t202" coordsize="21600,21600" o:spt="202" path="m,l,21600r21600,l21600,xe">
              <v:stroke joinstyle="miter"/>
              <v:path gradientshapeok="t" o:connecttype="rect"/>
            </v:shapetype>
            <v:shape id="_x0000_s3400" type="#_x0000_t202" style="position:absolute;left:0;text-align:left;margin-left:-58.5pt;margin-top:-365.55pt;width:48.85pt;height:267.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AJ74wOhwIAABsFAAAOAAAAAAAAAAAAAAAAAC4CAABkcnMvZTJvRG9jLnhtbFBLAQItABQA&#10;BgAIAAAAIQDo1LsP4gAAAA4BAAAPAAAAAAAAAAAAAAAAAOEEAABkcnMvZG93bnJldi54bWxQSwUG&#10;AAAAAAQABADzAAAA8AUAAAAA&#10;" stroked="f">
              <v:textbox style="layout-flow:vertical">
                <w:txbxContent>
                  <w:p w:rsidR="00545758" w:rsidRDefault="00545758" w:rsidP="00D743B2">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6</w:t>
                    </w:r>
                    <w:r w:rsidRPr="005A3678">
                      <w:rPr>
                        <w:rStyle w:val="PageNumber"/>
                      </w:rPr>
                      <w:fldChar w:fldCharType="end"/>
                    </w:r>
                  </w:p>
                  <w:p w:rsidR="00545758" w:rsidRPr="001466EF" w:rsidRDefault="00545758" w:rsidP="00D743B2">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912116359"/>
      <w:docPartObj>
        <w:docPartGallery w:val="Page Numbers (Bottom of Page)"/>
        <w:docPartUnique/>
      </w:docPartObj>
    </w:sdtPr>
    <w:sdtEndPr>
      <w:rPr>
        <w:noProof/>
      </w:rPr>
    </w:sdtEndPr>
    <w:sdtContent>
      <w:p w:rsidR="00545758" w:rsidRDefault="00545758" w:rsidP="00FE350D">
        <w:pPr>
          <w:pStyle w:val="Footer"/>
          <w:jc w:val="center"/>
        </w:pPr>
        <w:r>
          <w:rPr>
            <w:noProof w:val="0"/>
          </w:rPr>
          <w:t>N-</w:t>
        </w:r>
        <w:r>
          <w:rPr>
            <w:noProof w:val="0"/>
          </w:rPr>
          <w:fldChar w:fldCharType="begin"/>
        </w:r>
        <w:r>
          <w:instrText xml:space="preserve"> PAGE   \* MERGEFORMAT </w:instrText>
        </w:r>
        <w:r>
          <w:rPr>
            <w:noProof w:val="0"/>
          </w:rPr>
          <w:fldChar w:fldCharType="separate"/>
        </w:r>
        <w:r w:rsidR="0058741C">
          <w:t>10</w:t>
        </w:r>
        <w:r>
          <w:fldChar w:fldCharType="end"/>
        </w:r>
      </w:p>
    </w:sdtContent>
  </w:sdt>
  <w:p w:rsidR="00545758" w:rsidRDefault="00545758" w:rsidP="00FE350D">
    <w:pPr>
      <w:pStyle w:val="Footer"/>
      <w:jc w:val="center"/>
    </w:pPr>
    <w:r>
      <w:t>ISS to Integrated Rack Interface Requirements</w:t>
    </w:r>
    <w:r>
      <w:br/>
      <w:t>Export Controlled -</w:t>
    </w:r>
    <w:r w:rsidRPr="003C6AB5">
      <w:t xml:space="preserve"> </w:t>
    </w:r>
    <w:r>
      <w:t xml:space="preserve">EAR/ECCN 9E002 </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8B41AD">
    <w:pPr>
      <w:pStyle w:val="Footer"/>
      <w:jc w:val="center"/>
    </w:pPr>
    <w:r w:rsidRPr="006E692E">
      <w:rPr>
        <w:rFonts w:ascii="Comic Sans MS" w:hAnsi="Comic Sans MS"/>
        <w:b/>
        <w:szCs w:val="24"/>
      </w:rPr>
      <mc:AlternateContent>
        <mc:Choice Requires="wps">
          <w:drawing>
            <wp:anchor distT="0" distB="0" distL="114300" distR="114300" simplePos="0" relativeHeight="251754496" behindDoc="0" locked="0" layoutInCell="1" allowOverlap="1" wp14:anchorId="52BA4442" wp14:editId="4ED969A6">
              <wp:simplePos x="0" y="0"/>
              <wp:positionH relativeFrom="column">
                <wp:posOffset>-742950</wp:posOffset>
              </wp:positionH>
              <wp:positionV relativeFrom="paragraph">
                <wp:posOffset>-4642485</wp:posOffset>
              </wp:positionV>
              <wp:extent cx="620395" cy="3400425"/>
              <wp:effectExtent l="0" t="0" r="8255" b="9525"/>
              <wp:wrapNone/>
              <wp:docPr id="191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A5D8D">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35</w:t>
                          </w:r>
                          <w:r w:rsidRPr="005A3678">
                            <w:rPr>
                              <w:rStyle w:val="PageNumber"/>
                            </w:rPr>
                            <w:fldChar w:fldCharType="end"/>
                          </w:r>
                        </w:p>
                        <w:p w:rsidR="00545758" w:rsidRPr="001466EF" w:rsidRDefault="00545758" w:rsidP="006A5D8D">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BA4442" id="_x0000_t202" coordsize="21600,21600" o:spt="202" path="m,l,21600r21600,l21600,xe">
              <v:stroke joinstyle="miter"/>
              <v:path gradientshapeok="t" o:connecttype="rect"/>
            </v:shapetype>
            <v:shape id="_x0000_s3402" type="#_x0000_t202" style="position:absolute;left:0;text-align:left;margin-left:-58.5pt;margin-top:-365.55pt;width:48.85pt;height:267.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" stroked="f">
              <v:textbox style="layout-flow:vertical">
                <w:txbxContent>
                  <w:p w:rsidR="00545758" w:rsidRDefault="00545758" w:rsidP="006A5D8D">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35</w:t>
                    </w:r>
                    <w:r w:rsidRPr="005A3678">
                      <w:rPr>
                        <w:rStyle w:val="PageNumber"/>
                      </w:rPr>
                      <w:fldChar w:fldCharType="end"/>
                    </w:r>
                  </w:p>
                  <w:p w:rsidR="00545758" w:rsidRPr="001466EF" w:rsidRDefault="00545758" w:rsidP="006A5D8D">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832631799"/>
      <w:docPartObj>
        <w:docPartGallery w:val="Page Numbers (Bottom of Page)"/>
        <w:docPartUnique/>
      </w:docPartObj>
    </w:sdtPr>
    <w:sdtEndPr>
      <w:rPr>
        <w:noProof/>
      </w:rPr>
    </w:sdtEndPr>
    <w:sdtContent>
      <w:p w:rsidR="00545758" w:rsidRDefault="00545758" w:rsidP="00FE350D">
        <w:pPr>
          <w:pStyle w:val="Footer"/>
          <w:jc w:val="center"/>
        </w:pPr>
        <w:r>
          <w:rPr>
            <w:noProof w:val="0"/>
          </w:rPr>
          <w:t>N-</w:t>
        </w:r>
        <w:r>
          <w:rPr>
            <w:noProof w:val="0"/>
          </w:rPr>
          <w:fldChar w:fldCharType="begin"/>
        </w:r>
        <w:r>
          <w:instrText xml:space="preserve"> PAGE   \* MERGEFORMAT </w:instrText>
        </w:r>
        <w:r>
          <w:rPr>
            <w:noProof w:val="0"/>
          </w:rPr>
          <w:fldChar w:fldCharType="separate"/>
        </w:r>
        <w:r w:rsidR="0058741C">
          <w:t>37</w:t>
        </w:r>
        <w:r>
          <w:fldChar w:fldCharType="end"/>
        </w:r>
      </w:p>
    </w:sdtContent>
  </w:sdt>
  <w:p w:rsidR="00545758" w:rsidRDefault="00545758" w:rsidP="00FE350D">
    <w:pPr>
      <w:pStyle w:val="Footer"/>
      <w:jc w:val="center"/>
    </w:pPr>
    <w:r>
      <w:t>ISS to Integrated Rack Interface Requirements</w:t>
    </w:r>
    <w:r>
      <w:br/>
      <w:t>Export Controlled -</w:t>
    </w:r>
    <w:r w:rsidRPr="003C6AB5">
      <w:t xml:space="preserve"> </w:t>
    </w:r>
    <w:r>
      <w:t xml:space="preserve">EAR/ECCN 9E002 </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932B90">
    <w:pPr>
      <w:pStyle w:val="Footer"/>
      <w:jc w:val="center"/>
    </w:pPr>
    <w:r w:rsidRPr="006E692E">
      <w:rPr>
        <w:rFonts w:ascii="Comic Sans MS" w:hAnsi="Comic Sans MS"/>
        <w:b/>
        <w:szCs w:val="24"/>
      </w:rPr>
      <mc:AlternateContent>
        <mc:Choice Requires="wps">
          <w:drawing>
            <wp:anchor distT="0" distB="0" distL="114300" distR="114300" simplePos="0" relativeHeight="251758592" behindDoc="0" locked="0" layoutInCell="1" allowOverlap="1" wp14:anchorId="77359CAF" wp14:editId="5EC8EF71">
              <wp:simplePos x="0" y="0"/>
              <wp:positionH relativeFrom="column">
                <wp:posOffset>-742950</wp:posOffset>
              </wp:positionH>
              <wp:positionV relativeFrom="paragraph">
                <wp:posOffset>-4642485</wp:posOffset>
              </wp:positionV>
              <wp:extent cx="620395" cy="3400425"/>
              <wp:effectExtent l="0" t="0" r="8255" b="9525"/>
              <wp:wrapNone/>
              <wp:docPr id="191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932B90">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78</w:t>
                          </w:r>
                          <w:r w:rsidRPr="005A3678">
                            <w:rPr>
                              <w:rStyle w:val="PageNumber"/>
                            </w:rPr>
                            <w:fldChar w:fldCharType="end"/>
                          </w:r>
                        </w:p>
                        <w:p w:rsidR="00545758" w:rsidRPr="001466EF" w:rsidRDefault="00545758" w:rsidP="00932B90">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359CAF" id="_x0000_t202" coordsize="21600,21600" o:spt="202" path="m,l,21600r21600,l21600,xe">
              <v:stroke joinstyle="miter"/>
              <v:path gradientshapeok="t" o:connecttype="rect"/>
            </v:shapetype>
            <v:shape id="_x0000_s3404" type="#_x0000_t202" style="position:absolute;left:0;text-align:left;margin-left:-58.5pt;margin-top:-365.55pt;width:48.85pt;height:267.7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" stroked="f">
              <v:textbox style="layout-flow:vertical">
                <w:txbxContent>
                  <w:p w:rsidR="00545758" w:rsidRDefault="00545758" w:rsidP="00932B90">
                    <w:pPr>
                      <w:pStyle w:val="PageHel10"/>
                      <w:jc w:val="center"/>
                      <w:rPr>
                        <w:rStyle w:val="PageNumber"/>
                      </w:rPr>
                    </w:pPr>
                    <w:r>
                      <w:rPr>
                        <w:rStyle w:val="PageNumber"/>
                      </w:rPr>
                      <w:t>N-</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78</w:t>
                    </w:r>
                    <w:r w:rsidRPr="005A3678">
                      <w:rPr>
                        <w:rStyle w:val="PageNumber"/>
                      </w:rPr>
                      <w:fldChar w:fldCharType="end"/>
                    </w:r>
                  </w:p>
                  <w:p w:rsidR="00545758" w:rsidRPr="001466EF" w:rsidRDefault="00545758" w:rsidP="00932B90">
                    <w:pPr>
                      <w:pStyle w:val="PageHel10"/>
                      <w:jc w:val="center"/>
                      <w:rPr>
                        <w:rFonts w:ascii="Arial" w:hAnsi="Arial" w:cs="Arial"/>
                      </w:rPr>
                    </w:pPr>
                    <w:r>
                      <w:t>ISS to Integrated Rack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52505553"/>
      <w:docPartObj>
        <w:docPartGallery w:val="Page Numbers (Bottom of Page)"/>
        <w:docPartUnique/>
      </w:docPartObj>
    </w:sdtPr>
    <w:sdtEndPr>
      <w:rPr>
        <w:noProof/>
      </w:rPr>
    </w:sdtEndPr>
    <w:sdtContent>
      <w:p w:rsidR="00545758" w:rsidRDefault="00545758" w:rsidP="00FE350D">
        <w:pPr>
          <w:pStyle w:val="Footer"/>
          <w:jc w:val="center"/>
        </w:pPr>
        <w:r>
          <w:rPr>
            <w:noProof w:val="0"/>
          </w:rPr>
          <w:t>N-</w:t>
        </w:r>
        <w:r>
          <w:rPr>
            <w:noProof w:val="0"/>
          </w:rPr>
          <w:fldChar w:fldCharType="begin"/>
        </w:r>
        <w:r>
          <w:instrText xml:space="preserve"> PAGE   \* MERGEFORMAT </w:instrText>
        </w:r>
        <w:r>
          <w:rPr>
            <w:noProof w:val="0"/>
          </w:rPr>
          <w:fldChar w:fldCharType="separate"/>
        </w:r>
        <w:r w:rsidR="0058741C">
          <w:t>84</w:t>
        </w:r>
        <w:r>
          <w:fldChar w:fldCharType="end"/>
        </w:r>
      </w:p>
    </w:sdtContent>
  </w:sdt>
  <w:p w:rsidR="00545758" w:rsidRDefault="00545758" w:rsidP="00FE350D">
    <w:pPr>
      <w:pStyle w:val="Footer"/>
      <w:jc w:val="center"/>
    </w:pPr>
    <w:r>
      <w:t>ISS to Integrated Rack Interface Requirements</w:t>
    </w:r>
    <w:r>
      <w:br/>
      <w:t>Export Controlled -</w:t>
    </w:r>
    <w:r w:rsidRPr="003C6AB5">
      <w:t xml:space="preserve"> </w:t>
    </w:r>
    <w:r>
      <w:t xml:space="preserve">EAR/ECCN 9E002 </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039186510"/>
      <w:docPartObj>
        <w:docPartGallery w:val="Page Numbers (Bottom of Page)"/>
        <w:docPartUnique/>
      </w:docPartObj>
    </w:sdtPr>
    <w:sdtEndPr>
      <w:rPr>
        <w:noProof/>
      </w:rPr>
    </w:sdtEndPr>
    <w:sdtContent>
      <w:p w:rsidR="00545758" w:rsidRDefault="00545758" w:rsidP="00FE350D">
        <w:pPr>
          <w:pStyle w:val="Footer"/>
          <w:jc w:val="center"/>
        </w:pPr>
        <w:r>
          <w:rPr>
            <w:noProof w:val="0"/>
          </w:rPr>
          <w:t>O-</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rsidP="00FE350D">
    <w:pPr>
      <w:pStyle w:val="Footer"/>
      <w:jc w:val="center"/>
    </w:pPr>
    <w:r>
      <w:t>DELETED</w:t>
    </w:r>
    <w:r>
      <w:br/>
      <w:t>Export Controlled - EAR/ECCN 9E002</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712270357"/>
      <w:docPartObj>
        <w:docPartGallery w:val="Page Numbers (Bottom of Page)"/>
        <w:docPartUnique/>
      </w:docPartObj>
    </w:sdtPr>
    <w:sdtEndPr>
      <w:rPr>
        <w:noProof/>
      </w:rPr>
    </w:sdtEndPr>
    <w:sdtContent>
      <w:p w:rsidR="00545758" w:rsidRDefault="00545758" w:rsidP="00FE350D">
        <w:pPr>
          <w:pStyle w:val="Footer"/>
          <w:jc w:val="center"/>
        </w:pPr>
        <w:r>
          <w:rPr>
            <w:noProof w:val="0"/>
          </w:rPr>
          <w:t>P-</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rsidP="00FE350D">
    <w:pPr>
      <w:pStyle w:val="Footer"/>
      <w:jc w:val="center"/>
    </w:pPr>
    <w:r>
      <w:t>COTS Payloads Process and Requirements</w:t>
    </w:r>
    <w:r>
      <w:br/>
      <w:t>Export Controlled -</w:t>
    </w:r>
    <w:r w:rsidRPr="00880959">
      <w:t xml:space="preserve"> </w:t>
    </w:r>
    <w:r>
      <w:t>EAR/ECCN 9E002</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397737241"/>
      <w:docPartObj>
        <w:docPartGallery w:val="Page Numbers (Bottom of Page)"/>
        <w:docPartUnique/>
      </w:docPartObj>
    </w:sdtPr>
    <w:sdtEndPr>
      <w:rPr>
        <w:noProof/>
      </w:rPr>
    </w:sdtEndPr>
    <w:sdtContent>
      <w:p w:rsidR="00545758" w:rsidRDefault="00545758" w:rsidP="00FE350D">
        <w:pPr>
          <w:pStyle w:val="Footer"/>
          <w:jc w:val="center"/>
        </w:pPr>
        <w:r>
          <w:rPr>
            <w:noProof w:val="0"/>
          </w:rPr>
          <w:t>Q-</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rsidP="00FE350D">
    <w:pPr>
      <w:pStyle w:val="Footer"/>
      <w:jc w:val="center"/>
    </w:pPr>
    <w:r>
      <w:t>Series / Re-Flight Hardware Requirement Reduction Process</w:t>
    </w:r>
    <w:r>
      <w:br/>
      <w:t>Export Controlled -</w:t>
    </w:r>
    <w:r w:rsidRPr="00880959">
      <w:t xml:space="preserve"> </w:t>
    </w:r>
    <w:r>
      <w:t>EAR/ECCN 9E002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71254933"/>
      <w:docPartObj>
        <w:docPartGallery w:val="Page Numbers (Bottom of Page)"/>
        <w:docPartUnique/>
      </w:docPartObj>
    </w:sdtPr>
    <w:sdtEndPr>
      <w:rPr>
        <w:noProof/>
      </w:rPr>
    </w:sdtEndPr>
    <w:sdtContent>
      <w:p w:rsidR="00545758" w:rsidRDefault="00545758">
        <w:pPr>
          <w:pStyle w:val="Footer"/>
          <w:jc w:val="center"/>
        </w:pPr>
        <w:r>
          <w:rPr>
            <w:noProof w:val="0"/>
          </w:rPr>
          <w:fldChar w:fldCharType="begin"/>
        </w:r>
        <w:r>
          <w:instrText xml:space="preserve"> PAGE   \* MERGEFORMAT </w:instrText>
        </w:r>
        <w:r>
          <w:rPr>
            <w:noProof w:val="0"/>
          </w:rPr>
          <w:fldChar w:fldCharType="separate"/>
        </w:r>
        <w:r w:rsidR="00C2468E">
          <w:t>3-16</w:t>
        </w:r>
        <w:r>
          <w:fldChar w:fldCharType="end"/>
        </w:r>
      </w:p>
      <w:p w:rsidR="00545758" w:rsidRDefault="00545758">
        <w:pPr>
          <w:pStyle w:val="Footer"/>
          <w:jc w:val="center"/>
        </w:pPr>
        <w:r>
          <w:t>Export Controlled - EAR/ECCN 9E002</w:t>
        </w:r>
      </w:p>
    </w:sdtContent>
  </w:sdt>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653110177"/>
      <w:docPartObj>
        <w:docPartGallery w:val="Page Numbers (Bottom of Page)"/>
        <w:docPartUnique/>
      </w:docPartObj>
    </w:sdtPr>
    <w:sdtEndPr>
      <w:rPr>
        <w:noProof/>
      </w:rPr>
    </w:sdtEndPr>
    <w:sdtContent>
      <w:p w:rsidR="00545758" w:rsidRDefault="00545758" w:rsidP="00FE350D">
        <w:pPr>
          <w:pStyle w:val="Footer"/>
          <w:jc w:val="center"/>
        </w:pPr>
        <w:r>
          <w:rPr>
            <w:noProof w:val="0"/>
          </w:rPr>
          <w:t>R-</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rsidP="00FE350D">
    <w:pPr>
      <w:pStyle w:val="Footer"/>
      <w:jc w:val="center"/>
    </w:pPr>
    <w:r>
      <w:t>Series / Re-Flight Hardware Requirement Reduction Process</w:t>
    </w:r>
    <w:r>
      <w:br/>
      <w:t>Export Controlled -</w:t>
    </w:r>
    <w:r w:rsidRPr="00880959">
      <w:t xml:space="preserve"> </w:t>
    </w:r>
    <w:r>
      <w:t>EAR/ECCN 9E002</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637450641"/>
      <w:docPartObj>
        <w:docPartGallery w:val="Page Numbers (Bottom of Page)"/>
        <w:docPartUnique/>
      </w:docPartObj>
    </w:sdtPr>
    <w:sdtEndPr>
      <w:rPr>
        <w:noProof/>
      </w:rPr>
    </w:sdtEndPr>
    <w:sdtContent>
      <w:p w:rsidR="00545758" w:rsidRDefault="00545758" w:rsidP="00FE350D">
        <w:pPr>
          <w:pStyle w:val="Footer"/>
          <w:jc w:val="center"/>
        </w:pPr>
        <w:r>
          <w:rPr>
            <w:noProof w:val="0"/>
          </w:rPr>
          <w:t>S-</w:t>
        </w:r>
        <w:r>
          <w:rPr>
            <w:noProof w:val="0"/>
          </w:rPr>
          <w:fldChar w:fldCharType="begin"/>
        </w:r>
        <w:r>
          <w:instrText xml:space="preserve"> PAGE   \* MERGEFORMAT </w:instrText>
        </w:r>
        <w:r>
          <w:rPr>
            <w:noProof w:val="0"/>
          </w:rPr>
          <w:fldChar w:fldCharType="separate"/>
        </w:r>
        <w:r w:rsidR="0058741C">
          <w:t>1</w:t>
        </w:r>
        <w:r>
          <w:fldChar w:fldCharType="end"/>
        </w:r>
      </w:p>
    </w:sdtContent>
  </w:sdt>
  <w:p w:rsidR="00545758" w:rsidRDefault="00545758" w:rsidP="00FE350D">
    <w:pPr>
      <w:pStyle w:val="Footer"/>
      <w:jc w:val="center"/>
    </w:pPr>
    <w:r>
      <w:t>Guidelines for Payload Leak Testing During Qualification and Acceptance Environmental Testing</w:t>
    </w:r>
    <w:r>
      <w:br/>
      <w:t>Export Controlled -</w:t>
    </w:r>
    <w:r w:rsidRPr="00880959">
      <w:t xml:space="preserve"> </w:t>
    </w:r>
    <w:r>
      <w:t>EAR/ECCN 9E002</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64927821"/>
      <w:docPartObj>
        <w:docPartGallery w:val="Page Numbers (Bottom of Page)"/>
        <w:docPartUnique/>
      </w:docPartObj>
    </w:sdtPr>
    <w:sdtEndPr>
      <w:rPr>
        <w:noProof/>
      </w:rPr>
    </w:sdtEndPr>
    <w:sdtContent>
      <w:p w:rsidR="00545758" w:rsidRDefault="00545758" w:rsidP="00FE350D">
        <w:pPr>
          <w:pStyle w:val="Footer"/>
          <w:jc w:val="center"/>
        </w:pPr>
        <w:r>
          <w:rPr>
            <w:noProof w:val="0"/>
          </w:rPr>
          <w:t>T-</w:t>
        </w:r>
        <w:r>
          <w:rPr>
            <w:noProof w:val="0"/>
          </w:rPr>
          <w:fldChar w:fldCharType="begin"/>
        </w:r>
        <w:r>
          <w:instrText xml:space="preserve"> PAGE   \* MERGEFORMAT </w:instrText>
        </w:r>
        <w:r>
          <w:rPr>
            <w:noProof w:val="0"/>
          </w:rPr>
          <w:fldChar w:fldCharType="separate"/>
        </w:r>
        <w:r w:rsidR="0058741C">
          <w:t>2</w:t>
        </w:r>
        <w:r>
          <w:fldChar w:fldCharType="end"/>
        </w:r>
      </w:p>
    </w:sdtContent>
  </w:sdt>
  <w:p w:rsidR="00545758" w:rsidRDefault="00545758" w:rsidP="00FE350D">
    <w:pPr>
      <w:pStyle w:val="Footer"/>
      <w:jc w:val="center"/>
    </w:pPr>
    <w:r>
      <w:t>Payload Display Design</w:t>
    </w:r>
    <w:r>
      <w:br/>
      <w:t>Export Controlled -</w:t>
    </w:r>
    <w:r w:rsidRPr="00C25F76">
      <w:t xml:space="preserve"> </w:t>
    </w:r>
    <w:r>
      <w:t>EAR/ECCN 9E002</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699092448"/>
      <w:docPartObj>
        <w:docPartGallery w:val="Page Numbers (Bottom of Page)"/>
        <w:docPartUnique/>
      </w:docPartObj>
    </w:sdtPr>
    <w:sdtEndPr>
      <w:rPr>
        <w:noProof/>
      </w:rPr>
    </w:sdtEndPr>
    <w:sdtContent>
      <w:p w:rsidR="00545758" w:rsidRDefault="00545758">
        <w:pPr>
          <w:pStyle w:val="Footer"/>
          <w:jc w:val="center"/>
        </w:pPr>
        <w:r>
          <w:rPr>
            <w:noProof w:val="0"/>
          </w:rPr>
          <w:fldChar w:fldCharType="begin"/>
        </w:r>
        <w:r>
          <w:instrText xml:space="preserve"> PAGE   \* MERGEFORMAT </w:instrText>
        </w:r>
        <w:r>
          <w:rPr>
            <w:noProof w:val="0"/>
          </w:rPr>
          <w:fldChar w:fldCharType="separate"/>
        </w:r>
        <w:r w:rsidR="00C2468E">
          <w:t>4-1</w:t>
        </w:r>
        <w:r>
          <w:fldChar w:fldCharType="end"/>
        </w:r>
      </w:p>
    </w:sdtContent>
  </w:sdt>
  <w:p w:rsidR="00545758" w:rsidRDefault="00545758">
    <w:pPr>
      <w:pStyle w:val="Footer"/>
      <w:jc w:val="center"/>
    </w:pPr>
    <w:r>
      <w:t>Export Controlled - EAR/ECCN 9E002</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1699355700"/>
      <w:docPartObj>
        <w:docPartGallery w:val="Page Numbers (Bottom of Page)"/>
        <w:docPartUnique/>
      </w:docPartObj>
    </w:sdtPr>
    <w:sdtEndPr>
      <w:rPr>
        <w:noProof/>
      </w:rPr>
    </w:sdtEndPr>
    <w:sdtContent>
      <w:p w:rsidR="00545758" w:rsidRDefault="00545758">
        <w:pPr>
          <w:pStyle w:val="Footer"/>
          <w:jc w:val="center"/>
        </w:pPr>
        <w:r>
          <w:rPr>
            <w:noProof w:val="0"/>
          </w:rPr>
          <w:fldChar w:fldCharType="begin"/>
        </w:r>
        <w:r>
          <w:instrText xml:space="preserve"> PAGE   \* MERGEFORMAT </w:instrText>
        </w:r>
        <w:r>
          <w:rPr>
            <w:noProof w:val="0"/>
          </w:rPr>
          <w:fldChar w:fldCharType="separate"/>
        </w:r>
        <w:r w:rsidR="00C2468E">
          <w:t>5-2</w:t>
        </w:r>
        <w:r>
          <w:fldChar w:fldCharType="end"/>
        </w:r>
      </w:p>
    </w:sdtContent>
  </w:sdt>
  <w:p w:rsidR="00545758" w:rsidRDefault="00545758">
    <w:pPr>
      <w:pStyle w:val="Footer"/>
      <w:jc w:val="center"/>
    </w:pPr>
    <w:r>
      <w:t>Export Controlled - EAR/ECCN 9E002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val="0"/>
      </w:rPr>
      <w:id w:val="218717618"/>
      <w:docPartObj>
        <w:docPartGallery w:val="Page Numbers (Bottom of Page)"/>
        <w:docPartUnique/>
      </w:docPartObj>
    </w:sdtPr>
    <w:sdtEndPr>
      <w:rPr>
        <w:noProof/>
      </w:rPr>
    </w:sdtEndPr>
    <w:sdtContent>
      <w:p w:rsidR="00545758" w:rsidRDefault="00545758">
        <w:pPr>
          <w:pStyle w:val="Footer"/>
          <w:jc w:val="center"/>
        </w:pPr>
        <w:r>
          <w:rPr>
            <w:noProof w:val="0"/>
          </w:rPr>
          <w:t>A-</w:t>
        </w:r>
        <w:r>
          <w:rPr>
            <w:noProof w:val="0"/>
          </w:rPr>
          <w:fldChar w:fldCharType="begin"/>
        </w:r>
        <w:r>
          <w:instrText xml:space="preserve"> PAGE   \* MERGEFORMAT </w:instrText>
        </w:r>
        <w:r>
          <w:rPr>
            <w:noProof w:val="0"/>
          </w:rPr>
          <w:fldChar w:fldCharType="separate"/>
        </w:r>
        <w:r w:rsidR="00C2468E">
          <w:t>8</w:t>
        </w:r>
        <w:r>
          <w:fldChar w:fldCharType="end"/>
        </w:r>
      </w:p>
      <w:p w:rsidR="00545758" w:rsidRDefault="00545758">
        <w:pPr>
          <w:pStyle w:val="Footer"/>
          <w:jc w:val="center"/>
        </w:pPr>
        <w:r>
          <w:t>Abbreviations and Acronyms</w:t>
        </w:r>
        <w:r>
          <w:br/>
          <w:t>Export Controlled – EAR/ECCN 9E002</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33EC" w:rsidRDefault="00A233EC">
      <w:r>
        <w:separator/>
      </w:r>
    </w:p>
    <w:p w:rsidR="00A233EC" w:rsidRDefault="00A233EC"/>
    <w:p w:rsidR="00A233EC" w:rsidRDefault="00A233EC"/>
  </w:footnote>
  <w:footnote w:type="continuationSeparator" w:id="0">
    <w:p w:rsidR="00A233EC" w:rsidRDefault="00A233EC">
      <w:r>
        <w:continuationSeparator/>
      </w:r>
    </w:p>
    <w:p w:rsidR="00A233EC" w:rsidRDefault="00A233EC"/>
    <w:p w:rsidR="00A233EC" w:rsidRDefault="00A233E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367D03">
    <w:pPr>
      <w:pStyle w:val="Header-Portrait"/>
    </w:pPr>
    <w:r w:rsidRPr="00186693">
      <w:t>SSP 57000</w:t>
    </w:r>
    <w:r w:rsidRPr="00186693">
      <w:tab/>
    </w:r>
    <w:r>
      <w:t>January 2018</w:t>
    </w:r>
    <w:r w:rsidRPr="00186693">
      <w:br/>
      <w:t xml:space="preserve">Revision </w:t>
    </w:r>
    <w:r>
      <w:t>S</w:t>
    </w:r>
  </w:p>
  <w:p w:rsidR="00545758" w:rsidRPr="00367D03" w:rsidRDefault="00545758" w:rsidP="00367D03">
    <w:pPr>
      <w:pStyle w:val="Header"/>
      <w:rPr>
        <w:b w:val="0"/>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653B11">
    <w:pPr>
      <w:pStyle w:val="Header-Portrait"/>
    </w:pPr>
    <w:r w:rsidRPr="00186693">
      <w:t>SSP 57000</w:t>
    </w:r>
    <w:r w:rsidRPr="00186693">
      <w:tab/>
    </w:r>
    <w:r>
      <w:t>January 2018</w:t>
    </w:r>
    <w:r w:rsidRPr="00186693">
      <w:br/>
      <w:t xml:space="preserve">Revision </w:t>
    </w:r>
    <w:r>
      <w:t>S</w:t>
    </w:r>
  </w:p>
  <w:p w:rsidR="00545758" w:rsidRPr="00653B11" w:rsidRDefault="00545758" w:rsidP="00653B11">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727901">
    <w:pPr>
      <w:pStyle w:val="Header-Portrait"/>
    </w:pPr>
    <w:r w:rsidRPr="00186693">
      <w:t>SSP 57000</w:t>
    </w:r>
    <w:r w:rsidRPr="00186693">
      <w:tab/>
    </w:r>
    <w:r>
      <w:t>January 2018</w:t>
    </w:r>
    <w:r w:rsidRPr="00186693">
      <w:br/>
      <w:t xml:space="preserve">Revision </w:t>
    </w:r>
    <w:r>
      <w:t>S</w:t>
    </w:r>
  </w:p>
  <w:p w:rsidR="00545758" w:rsidRDefault="00545758"/>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391BD6" w:rsidRDefault="00545758" w:rsidP="00391BD6">
    <w:pPr>
      <w:pStyle w:val="Header"/>
      <w:jc w:val="right"/>
      <w:rPr>
        <w:sz w:val="24"/>
        <w:szCs w:val="24"/>
      </w:rPr>
    </w:pPr>
    <w:r w:rsidRPr="00391BD6">
      <w:rPr>
        <w:sz w:val="24"/>
        <w:szCs w:val="24"/>
      </w:rPr>
      <w:t>SSP 57000</w:t>
    </w:r>
    <w:r w:rsidRPr="00391BD6">
      <w:rPr>
        <w:sz w:val="24"/>
        <w:szCs w:val="24"/>
      </w:rPr>
      <w:br/>
      <w:t>Revision P</w:t>
    </w:r>
  </w:p>
  <w:p w:rsidR="00545758" w:rsidRPr="00391BD6" w:rsidRDefault="00545758" w:rsidP="00391BD6">
    <w:pPr>
      <w:jc w:val="right"/>
      <w:rPr>
        <w:szCs w:val="24"/>
      </w:rP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2717D6">
    <w:pPr>
      <w:pStyle w:val="Header"/>
    </w:pPr>
    <w:r w:rsidRPr="006E692E">
      <w:rPr>
        <w:rFonts w:ascii="Comic Sans MS" w:hAnsi="Comic Sans MS"/>
        <w:b w:val="0"/>
        <w:noProof/>
        <w:szCs w:val="24"/>
      </w:rPr>
      <mc:AlternateContent>
        <mc:Choice Requires="wps">
          <w:drawing>
            <wp:anchor distT="0" distB="0" distL="114300" distR="114300" simplePos="0" relativeHeight="251668480" behindDoc="0" locked="0" layoutInCell="1" allowOverlap="1" wp14:anchorId="0639B33B" wp14:editId="6E9D8D30">
              <wp:simplePos x="0" y="0"/>
              <wp:positionH relativeFrom="column">
                <wp:posOffset>-742950</wp:posOffset>
              </wp:positionH>
              <wp:positionV relativeFrom="paragraph">
                <wp:posOffset>1562100</wp:posOffset>
              </wp:positionV>
              <wp:extent cx="733425" cy="3829050"/>
              <wp:effectExtent l="0" t="0" r="9525" b="0"/>
              <wp:wrapNone/>
              <wp:docPr id="2761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425" cy="3829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E692E">
                          <w:pPr>
                            <w:pStyle w:val="PageHel10"/>
                            <w:jc w:val="center"/>
                            <w:rPr>
                              <w:rStyle w:val="PageNumber"/>
                            </w:rPr>
                          </w:pPr>
                          <w:r>
                            <w:rPr>
                              <w:rStyle w:val="PageNumber"/>
                            </w:rPr>
                            <w:t>F-8</w:t>
                          </w:r>
                        </w:p>
                        <w:p w:rsidR="00545758" w:rsidRPr="001466EF" w:rsidRDefault="00545758" w:rsidP="006E692E">
                          <w:pPr>
                            <w:pStyle w:val="PageHel10"/>
                            <w:jc w:val="center"/>
                            <w:rPr>
                              <w:rFonts w:ascii="Arial" w:hAnsi="Arial" w:cs="Arial"/>
                            </w:rPr>
                          </w:pPr>
                          <w:r>
                            <w:t>EXPRESS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39B33B" id="_x0000_t202" coordsize="21600,21600" o:spt="202" path="m,l,21600r21600,l21600,xe">
              <v:stroke joinstyle="miter"/>
              <v:path gradientshapeok="t" o:connecttype="rect"/>
            </v:shapetype>
            <v:shape id="_x0000_s3371" type="#_x0000_t202" style="position:absolute;margin-left:-58.5pt;margin-top:123pt;width:57.75pt;height:301.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" stroked="f">
              <v:textbox style="layout-flow:vertical">
                <w:txbxContent>
                  <w:p w:rsidR="00545758" w:rsidRDefault="00545758" w:rsidP="006E692E">
                    <w:pPr>
                      <w:pStyle w:val="PageHel10"/>
                      <w:jc w:val="center"/>
                      <w:rPr>
                        <w:rStyle w:val="PageNumber"/>
                      </w:rPr>
                    </w:pPr>
                    <w:r>
                      <w:rPr>
                        <w:rStyle w:val="PageNumber"/>
                      </w:rPr>
                      <w:t>F-8</w:t>
                    </w:r>
                  </w:p>
                  <w:p w:rsidR="00545758" w:rsidRPr="001466EF" w:rsidRDefault="00545758" w:rsidP="006E692E">
                    <w:pPr>
                      <w:pStyle w:val="PageHel10"/>
                      <w:jc w:val="center"/>
                      <w:rPr>
                        <w:rFonts w:ascii="Arial" w:hAnsi="Arial" w:cs="Arial"/>
                      </w:rPr>
                    </w:pPr>
                    <w:r>
                      <w:t>EXPRESS Rack to Subrack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666432" behindDoc="0" locked="0" layoutInCell="1" allowOverlap="1" wp14:anchorId="2D3E5177" wp14:editId="4AC812C7">
              <wp:simplePos x="0" y="0"/>
              <wp:positionH relativeFrom="column">
                <wp:posOffset>8153400</wp:posOffset>
              </wp:positionH>
              <wp:positionV relativeFrom="paragraph">
                <wp:posOffset>409575</wp:posOffset>
              </wp:positionV>
              <wp:extent cx="530860" cy="5932805"/>
              <wp:effectExtent l="0" t="0" r="2540" b="0"/>
              <wp:wrapNone/>
              <wp:docPr id="27607" name="Text Box 27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3E5177" id="Text Box 27607" o:spid="_x0000_s3372" type="#_x0000_t202" style="position:absolute;margin-left:642pt;margin-top:32.25pt;width:41.8pt;height:46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" stroked="f">
              <v:textbox style="layout-flow:vertical">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v:textbox>
            </v:shape>
          </w:pict>
        </mc:Fallback>
      </mc:AlternateConten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13A50">
    <w:pPr>
      <w:pStyle w:val="Header-Portrait"/>
    </w:pPr>
    <w:r w:rsidRPr="00186693">
      <w:t>SSP 57000</w:t>
    </w:r>
    <w:r w:rsidRPr="00186693">
      <w:tab/>
    </w:r>
    <w:r>
      <w:t>January 2018</w:t>
    </w:r>
    <w:r w:rsidRPr="00186693">
      <w:br/>
      <w:t xml:space="preserve">Revision </w:t>
    </w:r>
    <w:r>
      <w:t>S</w:t>
    </w:r>
  </w:p>
  <w:p w:rsidR="00545758" w:rsidRPr="00E13A50" w:rsidRDefault="00545758" w:rsidP="00E13A50">
    <w:pPr>
      <w:pStyle w:val="Header"/>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2717D6">
    <w:pPr>
      <w:pStyle w:val="Header"/>
    </w:pPr>
    <w:r w:rsidRPr="006E692E">
      <w:rPr>
        <w:rFonts w:ascii="Comic Sans MS" w:hAnsi="Comic Sans MS"/>
        <w:b w:val="0"/>
        <w:noProof/>
        <w:szCs w:val="24"/>
      </w:rPr>
      <mc:AlternateContent>
        <mc:Choice Requires="wps">
          <w:drawing>
            <wp:anchor distT="0" distB="0" distL="114300" distR="114300" simplePos="0" relativeHeight="251691008" behindDoc="0" locked="0" layoutInCell="1" allowOverlap="1" wp14:anchorId="1AC41365" wp14:editId="6F28D1EB">
              <wp:simplePos x="0" y="0"/>
              <wp:positionH relativeFrom="column">
                <wp:posOffset>-819150</wp:posOffset>
              </wp:positionH>
              <wp:positionV relativeFrom="paragraph">
                <wp:posOffset>1466850</wp:posOffset>
              </wp:positionV>
              <wp:extent cx="696595" cy="3857625"/>
              <wp:effectExtent l="0" t="0" r="8255" b="9525"/>
              <wp:wrapNone/>
              <wp:docPr id="1893"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6595" cy="38576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1C386A">
                          <w:pPr>
                            <w:pStyle w:val="PageHel10"/>
                            <w:jc w:val="center"/>
                            <w:rPr>
                              <w:rStyle w:val="PageNumber"/>
                            </w:rPr>
                          </w:pPr>
                          <w:r>
                            <w:rPr>
                              <w:rStyle w:val="PageNumber"/>
                            </w:rPr>
                            <w:t>F-</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21</w:t>
                          </w:r>
                          <w:r w:rsidRPr="005A3678">
                            <w:rPr>
                              <w:rStyle w:val="PageNumber"/>
                            </w:rPr>
                            <w:fldChar w:fldCharType="end"/>
                          </w:r>
                        </w:p>
                        <w:p w:rsidR="00545758" w:rsidRDefault="00545758" w:rsidP="00B46A79">
                          <w:pPr>
                            <w:pStyle w:val="Footer"/>
                            <w:jc w:val="center"/>
                          </w:pPr>
                          <w:r>
                            <w:t>EXPRESS Rack to Subrack Payload Interface Requirements</w:t>
                          </w:r>
                          <w:r>
                            <w:br/>
                            <w:t>Export Controlled – EAR/ECCN 9E002</w:t>
                          </w:r>
                        </w:p>
                        <w:p w:rsidR="00545758" w:rsidRDefault="00545758" w:rsidP="001C386A">
                          <w:pPr>
                            <w:pStyle w:val="PageHel10"/>
                            <w:jc w:val="center"/>
                            <w:rPr>
                              <w:rStyle w:val="PageNumber"/>
                            </w:rPr>
                          </w:pPr>
                        </w:p>
                        <w:p w:rsidR="00545758" w:rsidRPr="001466EF" w:rsidRDefault="00545758" w:rsidP="001C386A">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C41365" id="_x0000_t202" coordsize="21600,21600" o:spt="202" path="m,l,21600r21600,l21600,xe">
              <v:stroke joinstyle="miter"/>
              <v:path gradientshapeok="t" o:connecttype="rect"/>
            </v:shapetype>
            <v:shape id="_x0000_s3373" type="#_x0000_t202" style="position:absolute;margin-left:-64.5pt;margin-top:115.5pt;width:54.85pt;height:303.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" stroked="f">
              <v:textbox style="layout-flow:vertical">
                <w:txbxContent>
                  <w:p w:rsidR="00545758" w:rsidRDefault="00545758" w:rsidP="001C386A">
                    <w:pPr>
                      <w:pStyle w:val="PageHel10"/>
                      <w:jc w:val="center"/>
                      <w:rPr>
                        <w:rStyle w:val="PageNumber"/>
                      </w:rPr>
                    </w:pPr>
                    <w:r>
                      <w:rPr>
                        <w:rStyle w:val="PageNumber"/>
                      </w:rPr>
                      <w:t>F-</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21</w:t>
                    </w:r>
                    <w:r w:rsidRPr="005A3678">
                      <w:rPr>
                        <w:rStyle w:val="PageNumber"/>
                      </w:rPr>
                      <w:fldChar w:fldCharType="end"/>
                    </w:r>
                  </w:p>
                  <w:p w:rsidR="00545758" w:rsidRDefault="00545758" w:rsidP="00B46A79">
                    <w:pPr>
                      <w:pStyle w:val="Footer"/>
                      <w:jc w:val="center"/>
                    </w:pPr>
                    <w:r>
                      <w:t>EXPRESS Rack to Subrack Payload Interface Requirements</w:t>
                    </w:r>
                    <w:r>
                      <w:br/>
                      <w:t>Export Controlled – EAR/ECCN 9E002</w:t>
                    </w:r>
                  </w:p>
                  <w:p w:rsidR="00545758" w:rsidRDefault="00545758" w:rsidP="001C386A">
                    <w:pPr>
                      <w:pStyle w:val="PageHel10"/>
                      <w:jc w:val="center"/>
                      <w:rPr>
                        <w:rStyle w:val="PageNumber"/>
                      </w:rPr>
                    </w:pPr>
                  </w:p>
                  <w:p w:rsidR="00545758" w:rsidRPr="001466EF" w:rsidRDefault="00545758" w:rsidP="001C386A">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672576" behindDoc="0" locked="0" layoutInCell="1" allowOverlap="1" wp14:anchorId="0C0A2879" wp14:editId="7CBF666C">
              <wp:simplePos x="0" y="0"/>
              <wp:positionH relativeFrom="column">
                <wp:posOffset>8267700</wp:posOffset>
              </wp:positionH>
              <wp:positionV relativeFrom="paragraph">
                <wp:posOffset>409575</wp:posOffset>
              </wp:positionV>
              <wp:extent cx="530860" cy="5932805"/>
              <wp:effectExtent l="0" t="0" r="2540" b="0"/>
              <wp:wrapNone/>
              <wp:docPr id="27614" name="Text Box 276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0A2879" id="Text Box 27614" o:spid="_x0000_s3374" type="#_x0000_t202" style="position:absolute;margin-left:651pt;margin-top:32.25pt;width:41.8pt;height:467.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" stroked="f">
              <v:textbox style="layout-flow:vertical">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v:textbox>
            </v:shape>
          </w:pict>
        </mc:Fallback>
      </mc:AlternateContent>
    </w: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1C386A">
    <w:pPr>
      <w:pStyle w:val="Header-Portrait"/>
    </w:pPr>
    <w:r w:rsidRPr="00186693">
      <w:t>SSP 57000</w:t>
    </w:r>
    <w:r w:rsidRPr="00186693">
      <w:tab/>
    </w:r>
    <w:r>
      <w:t>January 2018</w:t>
    </w:r>
    <w:r w:rsidRPr="00186693">
      <w:br/>
      <w:t xml:space="preserve">Revision </w:t>
    </w:r>
    <w:r>
      <w:t>S</w:t>
    </w:r>
  </w:p>
  <w:p w:rsidR="00545758" w:rsidRPr="001C386A" w:rsidRDefault="00545758" w:rsidP="001C386A">
    <w:pPr>
      <w:pStyle w:val="Heade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rsidP="002717D6">
    <w:pPr>
      <w:pStyle w:val="Header"/>
    </w:pPr>
    <w:r w:rsidRPr="006E692E">
      <w:rPr>
        <w:rFonts w:ascii="Comic Sans MS" w:hAnsi="Comic Sans MS"/>
        <w:b w:val="0"/>
        <w:noProof/>
        <w:szCs w:val="24"/>
      </w:rPr>
      <mc:AlternateContent>
        <mc:Choice Requires="wps">
          <w:drawing>
            <wp:anchor distT="0" distB="0" distL="114300" distR="114300" simplePos="0" relativeHeight="251688960" behindDoc="0" locked="0" layoutInCell="1" allowOverlap="1" wp14:anchorId="3B4F2901" wp14:editId="66E4CCC6">
              <wp:simplePos x="0" y="0"/>
              <wp:positionH relativeFrom="column">
                <wp:posOffset>-742950</wp:posOffset>
              </wp:positionH>
              <wp:positionV relativeFrom="paragraph">
                <wp:posOffset>2105025</wp:posOffset>
              </wp:positionV>
              <wp:extent cx="676275" cy="3524250"/>
              <wp:effectExtent l="0" t="0" r="9525" b="0"/>
              <wp:wrapNone/>
              <wp:docPr id="1892"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524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6E692E">
                          <w:pPr>
                            <w:pStyle w:val="PageHel10"/>
                            <w:jc w:val="center"/>
                            <w:rPr>
                              <w:rStyle w:val="PageNumber"/>
                            </w:rPr>
                          </w:pPr>
                          <w:r>
                            <w:rPr>
                              <w:rStyle w:val="PageNumber"/>
                            </w:rPr>
                            <w:t>F-</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25</w:t>
                          </w:r>
                          <w:r w:rsidRPr="005A3678">
                            <w:rPr>
                              <w:rStyle w:val="PageNumber"/>
                            </w:rPr>
                            <w:fldChar w:fldCharType="end"/>
                          </w:r>
                        </w:p>
                        <w:p w:rsidR="00545758" w:rsidRDefault="00545758" w:rsidP="00B46A79">
                          <w:pPr>
                            <w:pStyle w:val="Footer"/>
                            <w:jc w:val="center"/>
                          </w:pPr>
                          <w:r>
                            <w:t>EXPRESS Rack to Subrack Payload Interface Requirements</w:t>
                          </w:r>
                          <w:r>
                            <w:br/>
                            <w:t>Export Controlled – EAR/ECCN 9E002</w:t>
                          </w:r>
                        </w:p>
                        <w:p w:rsidR="00545758" w:rsidRDefault="00545758" w:rsidP="006E692E">
                          <w:pPr>
                            <w:pStyle w:val="PageHel10"/>
                            <w:jc w:val="center"/>
                            <w:rPr>
                              <w:rStyle w:val="PageNumber"/>
                            </w:rPr>
                          </w:pPr>
                        </w:p>
                        <w:p w:rsidR="00545758" w:rsidRPr="001466EF" w:rsidRDefault="00545758" w:rsidP="006E692E">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4F2901" id="_x0000_t202" coordsize="21600,21600" o:spt="202" path="m,l,21600r21600,l21600,xe">
              <v:stroke joinstyle="miter"/>
              <v:path gradientshapeok="t" o:connecttype="rect"/>
            </v:shapetype>
            <v:shape id="_x0000_s3375" type="#_x0000_t202" style="position:absolute;margin-left:-58.5pt;margin-top:165.75pt;width:53.25pt;height:27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" stroked="f">
              <v:textbox style="layout-flow:vertical">
                <w:txbxContent>
                  <w:p w:rsidR="00545758" w:rsidRDefault="00545758" w:rsidP="006E692E">
                    <w:pPr>
                      <w:pStyle w:val="PageHel10"/>
                      <w:jc w:val="center"/>
                      <w:rPr>
                        <w:rStyle w:val="PageNumber"/>
                      </w:rPr>
                    </w:pPr>
                    <w:r>
                      <w:rPr>
                        <w:rStyle w:val="PageNumber"/>
                      </w:rPr>
                      <w:t>F-</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25</w:t>
                    </w:r>
                    <w:r w:rsidRPr="005A3678">
                      <w:rPr>
                        <w:rStyle w:val="PageNumber"/>
                      </w:rPr>
                      <w:fldChar w:fldCharType="end"/>
                    </w:r>
                  </w:p>
                  <w:p w:rsidR="00545758" w:rsidRDefault="00545758" w:rsidP="00B46A79">
                    <w:pPr>
                      <w:pStyle w:val="Footer"/>
                      <w:jc w:val="center"/>
                    </w:pPr>
                    <w:r>
                      <w:t>EXPRESS Rack to Subrack Payload Interface Requirements</w:t>
                    </w:r>
                    <w:r>
                      <w:br/>
                      <w:t>Export Controlled – EAR/ECCN 9E002</w:t>
                    </w:r>
                  </w:p>
                  <w:p w:rsidR="00545758" w:rsidRDefault="00545758" w:rsidP="006E692E">
                    <w:pPr>
                      <w:pStyle w:val="PageHel10"/>
                      <w:jc w:val="center"/>
                      <w:rPr>
                        <w:rStyle w:val="PageNumber"/>
                      </w:rPr>
                    </w:pPr>
                  </w:p>
                  <w:p w:rsidR="00545758" w:rsidRPr="001466EF" w:rsidRDefault="00545758" w:rsidP="006E692E">
                    <w:pPr>
                      <w:pStyle w:val="PageHel10"/>
                      <w:jc w:val="center"/>
                      <w:rPr>
                        <w:rFonts w:ascii="Arial" w:hAnsi="Arial" w:cs="Arial"/>
                      </w:rPr>
                    </w:pP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676672" behindDoc="0" locked="0" layoutInCell="1" allowOverlap="1" wp14:anchorId="7290C32F" wp14:editId="369CDA8F">
              <wp:simplePos x="0" y="0"/>
              <wp:positionH relativeFrom="column">
                <wp:posOffset>8153400</wp:posOffset>
              </wp:positionH>
              <wp:positionV relativeFrom="paragraph">
                <wp:posOffset>409575</wp:posOffset>
              </wp:positionV>
              <wp:extent cx="530860" cy="5932805"/>
              <wp:effectExtent l="0" t="0" r="2540" b="0"/>
              <wp:wrapNone/>
              <wp:docPr id="27615" name="Text Box 276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90C32F" id="Text Box 27615" o:spid="_x0000_s3376" type="#_x0000_t202" style="position:absolute;margin-left:642pt;margin-top:32.25pt;width:41.8pt;height:46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" stroked="f">
              <v:textbox style="layout-flow:vertical">
                <w:txbxContent>
                  <w:p w:rsidR="00545758" w:rsidRPr="007270E0" w:rsidRDefault="00545758" w:rsidP="004070E0">
                    <w:pPr>
                      <w:pStyle w:val="Header-Portrait"/>
                    </w:pPr>
                    <w:r>
                      <w:t>SSP 57000</w:t>
                    </w:r>
                    <w:r>
                      <w:tab/>
                      <w:t>January 2018</w:t>
                    </w:r>
                    <w:r>
                      <w:br/>
                      <w:t>Revision S</w:t>
                    </w:r>
                  </w:p>
                  <w:p w:rsidR="00545758" w:rsidRPr="009C0218" w:rsidRDefault="00545758" w:rsidP="004070E0">
                    <w:pPr>
                      <w:pStyle w:val="Header-Portrait"/>
                    </w:pPr>
                  </w:p>
                </w:txbxContent>
              </v:textbox>
            </v:shape>
          </w:pict>
        </mc:Fallback>
      </mc:AlternateContent>
    </w: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1C386A">
    <w:pPr>
      <w:pStyle w:val="Header-Portrait"/>
    </w:pPr>
    <w:r w:rsidRPr="00186693">
      <w:t>SSP 57000</w:t>
    </w:r>
    <w:r w:rsidRPr="00186693">
      <w:tab/>
    </w:r>
    <w:r>
      <w:t>January 2018</w:t>
    </w:r>
    <w:r w:rsidRPr="00186693">
      <w:br/>
      <w:t xml:space="preserve">Revision </w:t>
    </w:r>
    <w:r>
      <w:t>S</w:t>
    </w:r>
  </w:p>
  <w:p w:rsidR="00545758" w:rsidRPr="001C386A" w:rsidRDefault="00545758" w:rsidP="001C386A">
    <w:pPr>
      <w:pStyle w:val="Header"/>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956C7F">
    <w:pPr>
      <w:pStyle w:val="Header-Portrait"/>
    </w:pPr>
    <w:r w:rsidRPr="00186693">
      <w:t>SSP 57000</w:t>
    </w:r>
    <w:r w:rsidRPr="00186693">
      <w:tab/>
    </w:r>
    <w:r>
      <w:t>January 2018</w:t>
    </w:r>
    <w:r w:rsidRPr="00186693">
      <w:br/>
      <w:t xml:space="preserve">Revision </w:t>
    </w:r>
    <w:r>
      <w:t>S</w:t>
    </w:r>
  </w:p>
  <w:p w:rsidR="00545758" w:rsidRPr="00956C7F" w:rsidRDefault="00545758" w:rsidP="00956C7F">
    <w:pPr>
      <w:pStyle w:val="Header"/>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220018" w:rsidRDefault="00545758" w:rsidP="00046680">
    <w:pPr>
      <w:pStyle w:val="CoverPageHeader"/>
      <w:tabs>
        <w:tab w:val="right" w:pos="9360"/>
      </w:tabs>
      <w:rPr>
        <w:szCs w:val="24"/>
      </w:rPr>
    </w:pPr>
    <w:r>
      <w:rPr>
        <w:szCs w:val="24"/>
      </w:rPr>
      <w:tab/>
      <w:t>SSP 57000</w:t>
    </w:r>
    <w:r>
      <w:rPr>
        <w:szCs w:val="24"/>
      </w:rPr>
      <w:br/>
    </w:r>
    <w:r w:rsidRPr="00A035E2">
      <w:rPr>
        <w:szCs w:val="24"/>
      </w:rPr>
      <w:t xml:space="preserve">Revision </w:t>
    </w:r>
    <w:r>
      <w:rPr>
        <w:szCs w:val="24"/>
      </w:rPr>
      <w:t>S</w:t>
    </w:r>
  </w:p>
</w:hdr>
</file>

<file path=word/header3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r w:rsidRPr="006E692E">
      <w:rPr>
        <w:rFonts w:ascii="Comic Sans MS" w:hAnsi="Comic Sans MS"/>
        <w:b w:val="0"/>
        <w:noProof/>
        <w:szCs w:val="24"/>
      </w:rPr>
      <mc:AlternateContent>
        <mc:Choice Requires="wps">
          <w:drawing>
            <wp:anchor distT="0" distB="0" distL="114300" distR="114300" simplePos="0" relativeHeight="251695104" behindDoc="0" locked="0" layoutInCell="1" allowOverlap="1" wp14:anchorId="65A50957" wp14:editId="07643CFB">
              <wp:simplePos x="0" y="0"/>
              <wp:positionH relativeFrom="column">
                <wp:posOffset>-742950</wp:posOffset>
              </wp:positionH>
              <wp:positionV relativeFrom="paragraph">
                <wp:posOffset>2038349</wp:posOffset>
              </wp:positionV>
              <wp:extent cx="620395" cy="3400425"/>
              <wp:effectExtent l="0" t="0" r="8255" b="9525"/>
              <wp:wrapNone/>
              <wp:docPr id="2604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400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043E8F">
                          <w:pPr>
                            <w:pStyle w:val="PageHel10"/>
                            <w:jc w:val="center"/>
                            <w:rPr>
                              <w:rStyle w:val="PageNumber"/>
                            </w:rPr>
                          </w:pPr>
                          <w:r>
                            <w:rPr>
                              <w:rStyle w:val="PageNumber"/>
                            </w:rPr>
                            <w:t>G-</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27</w:t>
                          </w:r>
                          <w:r w:rsidRPr="005A3678">
                            <w:rPr>
                              <w:rStyle w:val="PageNumber"/>
                            </w:rPr>
                            <w:fldChar w:fldCharType="end"/>
                          </w:r>
                        </w:p>
                        <w:p w:rsidR="00545758" w:rsidRPr="001466EF" w:rsidRDefault="00545758" w:rsidP="00043E8F">
                          <w:pPr>
                            <w:pStyle w:val="PageHel10"/>
                            <w:jc w:val="center"/>
                            <w:rPr>
                              <w:rFonts w:ascii="Arial" w:hAnsi="Arial" w:cs="Arial"/>
                            </w:rPr>
                          </w:pPr>
                          <w:r>
                            <w:t>ISS to Non-Rack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5A50957" id="_x0000_t202" coordsize="21600,21600" o:spt="202" path="m,l,21600r21600,l21600,xe">
              <v:stroke joinstyle="miter"/>
              <v:path gradientshapeok="t" o:connecttype="rect"/>
            </v:shapetype>
            <v:shape id="_x0000_s3377" type="#_x0000_t202" style="position:absolute;margin-left:-58.5pt;margin-top:160.5pt;width:48.85pt;height:267.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" stroked="f">
              <v:textbox style="layout-flow:vertical">
                <w:txbxContent>
                  <w:p w:rsidR="00545758" w:rsidRDefault="00545758" w:rsidP="00043E8F">
                    <w:pPr>
                      <w:pStyle w:val="PageHel10"/>
                      <w:jc w:val="center"/>
                      <w:rPr>
                        <w:rStyle w:val="PageNumber"/>
                      </w:rPr>
                    </w:pPr>
                    <w:r>
                      <w:rPr>
                        <w:rStyle w:val="PageNumber"/>
                      </w:rPr>
                      <w:t>G-</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27</w:t>
                    </w:r>
                    <w:r w:rsidRPr="005A3678">
                      <w:rPr>
                        <w:rStyle w:val="PageNumber"/>
                      </w:rPr>
                      <w:fldChar w:fldCharType="end"/>
                    </w:r>
                  </w:p>
                  <w:p w:rsidR="00545758" w:rsidRPr="001466EF" w:rsidRDefault="00545758" w:rsidP="00043E8F">
                    <w:pPr>
                      <w:pStyle w:val="PageHel10"/>
                      <w:jc w:val="center"/>
                      <w:rPr>
                        <w:rFonts w:ascii="Arial" w:hAnsi="Arial" w:cs="Arial"/>
                      </w:rPr>
                    </w:pPr>
                    <w:r>
                      <w:t>ISS to Non-Rack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693056" behindDoc="0" locked="0" layoutInCell="1" allowOverlap="1" wp14:anchorId="6D6A0F07" wp14:editId="18CF7482">
              <wp:simplePos x="0" y="0"/>
              <wp:positionH relativeFrom="column">
                <wp:posOffset>8277225</wp:posOffset>
              </wp:positionH>
              <wp:positionV relativeFrom="paragraph">
                <wp:posOffset>419100</wp:posOffset>
              </wp:positionV>
              <wp:extent cx="530860" cy="5932805"/>
              <wp:effectExtent l="0" t="0" r="2540" b="0"/>
              <wp:wrapNone/>
              <wp:docPr id="27612" name="Text Box 276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441684">
                          <w:pPr>
                            <w:pStyle w:val="Header-Portrait"/>
                          </w:pPr>
                          <w:r>
                            <w:t>SSP 57000</w:t>
                          </w:r>
                          <w:r>
                            <w:tab/>
                            <w:t>January 2018</w:t>
                          </w:r>
                          <w:r>
                            <w:br/>
                            <w:t>Revision S</w:t>
                          </w:r>
                        </w:p>
                        <w:p w:rsidR="00545758" w:rsidRPr="009C0218" w:rsidRDefault="00545758" w:rsidP="00441684">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6A0F07" id="Text Box 27612" o:spid="_x0000_s3378" type="#_x0000_t202" style="position:absolute;margin-left:651.75pt;margin-top:33pt;width:41.8pt;height:467.1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" stroked="f">
              <v:textbox style="layout-flow:vertical">
                <w:txbxContent>
                  <w:p w:rsidR="00545758" w:rsidRPr="007270E0" w:rsidRDefault="00545758" w:rsidP="00441684">
                    <w:pPr>
                      <w:pStyle w:val="Header-Portrait"/>
                    </w:pPr>
                    <w:r>
                      <w:t>SSP 57000</w:t>
                    </w:r>
                    <w:r>
                      <w:tab/>
                      <w:t>January 2018</w:t>
                    </w:r>
                    <w:r>
                      <w:br/>
                      <w:t>Revision S</w:t>
                    </w:r>
                  </w:p>
                  <w:p w:rsidR="00545758" w:rsidRPr="009C0218" w:rsidRDefault="00545758" w:rsidP="00441684">
                    <w:pPr>
                      <w:pStyle w:val="Header-Portrait"/>
                    </w:pPr>
                  </w:p>
                </w:txbxContent>
              </v:textbox>
            </v:shape>
          </w:pict>
        </mc:Fallback>
      </mc:AlternateContent>
    </w:r>
  </w:p>
</w:hdr>
</file>

<file path=word/header3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934FF8">
    <w:pPr>
      <w:pStyle w:val="Header-Portrait"/>
    </w:pPr>
    <w:r w:rsidRPr="00186693">
      <w:t>SSP 57000</w:t>
    </w:r>
    <w:r w:rsidRPr="00186693">
      <w:tab/>
    </w:r>
    <w:r>
      <w:t>January 2018</w:t>
    </w:r>
    <w:r w:rsidRPr="00186693">
      <w:br/>
      <w:t xml:space="preserve">Revision </w:t>
    </w:r>
    <w:r>
      <w:t>S</w:t>
    </w:r>
  </w:p>
</w:hdr>
</file>

<file path=word/header3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r w:rsidRPr="006E692E">
      <w:rPr>
        <w:rFonts w:ascii="Comic Sans MS" w:hAnsi="Comic Sans MS"/>
        <w:b w:val="0"/>
        <w:noProof/>
        <w:szCs w:val="24"/>
      </w:rPr>
      <mc:AlternateContent>
        <mc:Choice Requires="wps">
          <w:drawing>
            <wp:anchor distT="0" distB="0" distL="114300" distR="114300" simplePos="0" relativeHeight="251703296" behindDoc="0" locked="0" layoutInCell="1" allowOverlap="1" wp14:anchorId="7E28B04D" wp14:editId="7A0065CB">
              <wp:simplePos x="0" y="0"/>
              <wp:positionH relativeFrom="column">
                <wp:posOffset>-742950</wp:posOffset>
              </wp:positionH>
              <wp:positionV relativeFrom="paragraph">
                <wp:posOffset>1876425</wp:posOffset>
              </wp:positionV>
              <wp:extent cx="620395" cy="3115945"/>
              <wp:effectExtent l="0" t="0" r="8255" b="8255"/>
              <wp:wrapNone/>
              <wp:docPr id="189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395" cy="31159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AE094C">
                          <w:pPr>
                            <w:pStyle w:val="PageHel10"/>
                            <w:jc w:val="center"/>
                            <w:rPr>
                              <w:rStyle w:val="PageNumber"/>
                            </w:rPr>
                          </w:pPr>
                          <w:r>
                            <w:rPr>
                              <w:rStyle w:val="PageNumber"/>
                            </w:rPr>
                            <w:t>G-</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31</w:t>
                          </w:r>
                          <w:r w:rsidRPr="005A3678">
                            <w:rPr>
                              <w:rStyle w:val="PageNumber"/>
                            </w:rPr>
                            <w:fldChar w:fldCharType="end"/>
                          </w:r>
                        </w:p>
                        <w:p w:rsidR="00545758" w:rsidRPr="001466EF" w:rsidRDefault="00545758" w:rsidP="00AE094C">
                          <w:pPr>
                            <w:pStyle w:val="PageHel10"/>
                            <w:jc w:val="center"/>
                            <w:rPr>
                              <w:rFonts w:ascii="Arial" w:hAnsi="Arial" w:cs="Arial"/>
                            </w:rPr>
                          </w:pPr>
                          <w:r>
                            <w:t>ISS to Non-Rack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28B04D" id="_x0000_t202" coordsize="21600,21600" o:spt="202" path="m,l,21600r21600,l21600,xe">
              <v:stroke joinstyle="miter"/>
              <v:path gradientshapeok="t" o:connecttype="rect"/>
            </v:shapetype>
            <v:shape id="_x0000_s3379" type="#_x0000_t202" style="position:absolute;margin-left:-58.5pt;margin-top:147.75pt;width:48.85pt;height:245.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" stroked="f">
              <v:textbox style="layout-flow:vertical">
                <w:txbxContent>
                  <w:p w:rsidR="00545758" w:rsidRDefault="00545758" w:rsidP="00AE094C">
                    <w:pPr>
                      <w:pStyle w:val="PageHel10"/>
                      <w:jc w:val="center"/>
                      <w:rPr>
                        <w:rStyle w:val="PageNumber"/>
                      </w:rPr>
                    </w:pPr>
                    <w:r>
                      <w:rPr>
                        <w:rStyle w:val="PageNumber"/>
                      </w:rPr>
                      <w:t>G-</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C2468E">
                      <w:rPr>
                        <w:rStyle w:val="PageNumber"/>
                        <w:noProof/>
                      </w:rPr>
                      <w:t>31</w:t>
                    </w:r>
                    <w:r w:rsidRPr="005A3678">
                      <w:rPr>
                        <w:rStyle w:val="PageNumber"/>
                      </w:rPr>
                      <w:fldChar w:fldCharType="end"/>
                    </w:r>
                  </w:p>
                  <w:p w:rsidR="00545758" w:rsidRPr="001466EF" w:rsidRDefault="00545758" w:rsidP="00AE094C">
                    <w:pPr>
                      <w:pStyle w:val="PageHel10"/>
                      <w:jc w:val="center"/>
                      <w:rPr>
                        <w:rFonts w:ascii="Arial" w:hAnsi="Arial" w:cs="Arial"/>
                      </w:rPr>
                    </w:pPr>
                    <w:r>
                      <w:t>ISS to Non-Rack Payload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701248" behindDoc="0" locked="0" layoutInCell="1" allowOverlap="1" wp14:anchorId="105A3852" wp14:editId="702F6E97">
              <wp:simplePos x="0" y="0"/>
              <wp:positionH relativeFrom="column">
                <wp:posOffset>8277225</wp:posOffset>
              </wp:positionH>
              <wp:positionV relativeFrom="paragraph">
                <wp:posOffset>419100</wp:posOffset>
              </wp:positionV>
              <wp:extent cx="530860" cy="5932805"/>
              <wp:effectExtent l="0" t="0" r="2540" b="0"/>
              <wp:wrapNone/>
              <wp:docPr id="1890" name="Text Box 18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441684">
                          <w:pPr>
                            <w:pStyle w:val="Header-Portrait"/>
                          </w:pPr>
                          <w:r>
                            <w:t>SSP 57000</w:t>
                          </w:r>
                          <w:r>
                            <w:tab/>
                            <w:t>January 2018</w:t>
                          </w:r>
                          <w:r>
                            <w:br/>
                            <w:t>Revision S</w:t>
                          </w:r>
                        </w:p>
                        <w:p w:rsidR="00545758" w:rsidRPr="009C0218" w:rsidRDefault="00545758" w:rsidP="00441684">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5A3852" id="Text Box 1890" o:spid="_x0000_s3380" type="#_x0000_t202" style="position:absolute;margin-left:651.75pt;margin-top:33pt;width:41.8pt;height:467.1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" stroked="f">
              <v:textbox style="layout-flow:vertical">
                <w:txbxContent>
                  <w:p w:rsidR="00545758" w:rsidRPr="007270E0" w:rsidRDefault="00545758" w:rsidP="00441684">
                    <w:pPr>
                      <w:pStyle w:val="Header-Portrait"/>
                    </w:pPr>
                    <w:r>
                      <w:t>SSP 57000</w:t>
                    </w:r>
                    <w:r>
                      <w:tab/>
                      <w:t>January 2018</w:t>
                    </w:r>
                    <w:r>
                      <w:br/>
                      <w:t>Revision S</w:t>
                    </w:r>
                  </w:p>
                  <w:p w:rsidR="00545758" w:rsidRPr="009C0218" w:rsidRDefault="00545758" w:rsidP="00441684">
                    <w:pPr>
                      <w:pStyle w:val="Header-Portrait"/>
                    </w:pPr>
                  </w:p>
                </w:txbxContent>
              </v:textbox>
            </v:shape>
          </w:pict>
        </mc:Fallback>
      </mc:AlternateContent>
    </w:r>
  </w:p>
</w:hdr>
</file>

<file path=word/header3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934FF8">
    <w:pPr>
      <w:pStyle w:val="Header-Portrait"/>
    </w:pPr>
    <w:r w:rsidRPr="00186693">
      <w:t>SSP 57000</w:t>
    </w:r>
    <w:r w:rsidRPr="00186693">
      <w:tab/>
    </w:r>
    <w:r>
      <w:t>January 2018</w:t>
    </w:r>
    <w:r w:rsidRPr="00186693">
      <w:br/>
      <w:t xml:space="preserve">Revision </w:t>
    </w:r>
    <w:r>
      <w:t>S</w:t>
    </w:r>
  </w:p>
</w:hdr>
</file>

<file path=word/header3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934FF8">
    <w:pPr>
      <w:pStyle w:val="Header-Portrait"/>
    </w:pPr>
    <w:r w:rsidRPr="00186693">
      <w:t>SSP 57000</w:t>
    </w:r>
    <w:r w:rsidRPr="00186693">
      <w:tab/>
    </w:r>
    <w:r>
      <w:t>January 2018</w:t>
    </w:r>
    <w:r w:rsidRPr="00186693">
      <w:br/>
      <w:t xml:space="preserve">Revision </w:t>
    </w:r>
    <w:r>
      <w:t>S</w:t>
    </w:r>
  </w:p>
</w:hdr>
</file>

<file path=word/header3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3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02084">
    <w:pPr>
      <w:pStyle w:val="Header-Portrait"/>
    </w:pPr>
    <w:r w:rsidRPr="00186693">
      <w:t>SSP 57000</w:t>
    </w:r>
    <w:r w:rsidRPr="00186693">
      <w:tab/>
    </w:r>
    <w:r>
      <w:t>January 2018</w:t>
    </w:r>
    <w:r w:rsidRPr="00186693">
      <w:br/>
      <w:t xml:space="preserve">Revision </w:t>
    </w:r>
    <w:r>
      <w:t>S</w:t>
    </w:r>
  </w:p>
  <w:p w:rsidR="00545758" w:rsidRPr="00802084" w:rsidRDefault="00545758" w:rsidP="00802084">
    <w:pPr>
      <w:pStyle w:val="Header"/>
    </w:pPr>
  </w:p>
</w:hdr>
</file>

<file path=word/header3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802084" w:rsidRDefault="00545758" w:rsidP="00802084">
    <w:pPr>
      <w:pStyle w:val="Header"/>
    </w:pPr>
    <w:r>
      <w:rPr>
        <w:noProof/>
      </w:rPr>
      <mc:AlternateContent>
        <mc:Choice Requires="wps">
          <w:drawing>
            <wp:anchor distT="0" distB="0" distL="114300" distR="114300" simplePos="0" relativeHeight="251705344" behindDoc="0" locked="0" layoutInCell="1" allowOverlap="1" wp14:anchorId="53FA8C59" wp14:editId="4DE7073A">
              <wp:simplePos x="0" y="0"/>
              <wp:positionH relativeFrom="column">
                <wp:posOffset>8410575</wp:posOffset>
              </wp:positionH>
              <wp:positionV relativeFrom="paragraph">
                <wp:posOffset>469265</wp:posOffset>
              </wp:positionV>
              <wp:extent cx="530860" cy="5932805"/>
              <wp:effectExtent l="0" t="0" r="2540" b="0"/>
              <wp:wrapNone/>
              <wp:docPr id="27613" name="Text Box 27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9D65CC">
                          <w:pPr>
                            <w:pStyle w:val="Header-Portrait"/>
                          </w:pPr>
                          <w:r>
                            <w:t>SSP 57000</w:t>
                          </w:r>
                          <w:r>
                            <w:tab/>
                            <w:t>January 2018</w:t>
                          </w:r>
                          <w:r>
                            <w:br/>
                            <w:t>Revision S</w:t>
                          </w:r>
                        </w:p>
                        <w:p w:rsidR="00545758" w:rsidRPr="009C0218" w:rsidRDefault="00545758" w:rsidP="009D65CC">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FA8C59" id="_x0000_t202" coordsize="21600,21600" o:spt="202" path="m,l,21600r21600,l21600,xe">
              <v:stroke joinstyle="miter"/>
              <v:path gradientshapeok="t" o:connecttype="rect"/>
            </v:shapetype>
            <v:shape id="Text Box 27613" o:spid="_x0000_s3381" type="#_x0000_t202" style="position:absolute;margin-left:662.25pt;margin-top:36.95pt;width:41.8pt;height:467.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" stroked="f">
              <v:textbox style="layout-flow:vertical">
                <w:txbxContent>
                  <w:p w:rsidR="00545758" w:rsidRPr="007270E0" w:rsidRDefault="00545758" w:rsidP="009D65CC">
                    <w:pPr>
                      <w:pStyle w:val="Header-Portrait"/>
                    </w:pPr>
                    <w:r>
                      <w:t>SSP 57000</w:t>
                    </w:r>
                    <w:r>
                      <w:tab/>
                      <w:t>January 2018</w:t>
                    </w:r>
                    <w:r>
                      <w:br/>
                      <w:t>Revision S</w:t>
                    </w:r>
                  </w:p>
                  <w:p w:rsidR="00545758" w:rsidRPr="009C0218" w:rsidRDefault="00545758" w:rsidP="009D65CC">
                    <w:pPr>
                      <w:pStyle w:val="Header-Portrait"/>
                    </w:pPr>
                  </w:p>
                </w:txbxContent>
              </v:textbox>
            </v:shape>
          </w:pict>
        </mc:Fallback>
      </mc:AlternateContent>
    </w:r>
  </w:p>
</w:hdr>
</file>

<file path=word/header3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02084">
    <w:pPr>
      <w:pStyle w:val="Header-Portrait"/>
    </w:pPr>
    <w:r w:rsidRPr="00186693">
      <w:t>SSP 57000</w:t>
    </w:r>
    <w:r w:rsidRPr="00186693">
      <w:tab/>
    </w:r>
    <w:r>
      <w:t>January 2018</w:t>
    </w:r>
    <w:r w:rsidRPr="00186693">
      <w:br/>
      <w:t xml:space="preserve">Revision </w:t>
    </w:r>
    <w:r>
      <w:t>S</w:t>
    </w:r>
  </w:p>
  <w:p w:rsidR="00545758" w:rsidRPr="00802084" w:rsidRDefault="00545758" w:rsidP="00802084">
    <w:pPr>
      <w:pStyle w:val="Header"/>
    </w:pPr>
  </w:p>
</w:hdr>
</file>

<file path=word/header3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391BD6">
    <w:pPr>
      <w:pStyle w:val="Header-Portrait"/>
    </w:pPr>
    <w:r w:rsidRPr="00186693">
      <w:t>SSP 57000</w:t>
    </w:r>
    <w:r w:rsidRPr="00186693">
      <w:tab/>
    </w:r>
    <w:r>
      <w:t>January 2018</w:t>
    </w:r>
    <w:r w:rsidRPr="00186693">
      <w:br/>
      <w:t xml:space="preserve">Revision </w:t>
    </w:r>
    <w:r>
      <w:t>S</w:t>
    </w:r>
  </w:p>
</w:hdr>
</file>

<file path=word/header4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r w:rsidRPr="006E692E">
      <w:rPr>
        <w:rFonts w:ascii="Comic Sans MS" w:hAnsi="Comic Sans MS"/>
        <w:b w:val="0"/>
        <w:noProof/>
        <w:szCs w:val="24"/>
      </w:rPr>
      <mc:AlternateContent>
        <mc:Choice Requires="wps">
          <w:drawing>
            <wp:anchor distT="0" distB="0" distL="114300" distR="114300" simplePos="0" relativeHeight="251711488" behindDoc="0" locked="0" layoutInCell="1" allowOverlap="1" wp14:anchorId="02883161" wp14:editId="3DDB0CDD">
              <wp:simplePos x="0" y="0"/>
              <wp:positionH relativeFrom="column">
                <wp:posOffset>-742950</wp:posOffset>
              </wp:positionH>
              <wp:positionV relativeFrom="paragraph">
                <wp:posOffset>2047875</wp:posOffset>
              </wp:positionV>
              <wp:extent cx="676275" cy="3267075"/>
              <wp:effectExtent l="0" t="0" r="9525" b="9525"/>
              <wp:wrapNone/>
              <wp:docPr id="2079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6275" cy="3267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Default="00545758" w:rsidP="008F44A8">
                          <w:pPr>
                            <w:pStyle w:val="PageHel10"/>
                            <w:jc w:val="center"/>
                            <w:rPr>
                              <w:rStyle w:val="PageNumber"/>
                            </w:rPr>
                          </w:pPr>
                          <w:r>
                            <w:rPr>
                              <w:rStyle w:val="PageNumber"/>
                            </w:rPr>
                            <w:t>I-</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46</w:t>
                          </w:r>
                          <w:r w:rsidRPr="005A3678">
                            <w:rPr>
                              <w:rStyle w:val="PageNumber"/>
                            </w:rPr>
                            <w:fldChar w:fldCharType="end"/>
                          </w:r>
                        </w:p>
                        <w:p w:rsidR="00545758" w:rsidRPr="001466EF" w:rsidRDefault="00545758" w:rsidP="008F44A8">
                          <w:pPr>
                            <w:pStyle w:val="PageHel10"/>
                            <w:jc w:val="center"/>
                            <w:rPr>
                              <w:rFonts w:ascii="Arial" w:hAnsi="Arial" w:cs="Arial"/>
                            </w:rPr>
                          </w:pPr>
                          <w:r>
                            <w:t>Command and Data Handling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83161" id="_x0000_t202" coordsize="21600,21600" o:spt="202" path="m,l,21600r21600,l21600,xe">
              <v:stroke joinstyle="miter"/>
              <v:path gradientshapeok="t" o:connecttype="rect"/>
            </v:shapetype>
            <v:shape id="_x0000_s3383" type="#_x0000_t202" style="position:absolute;margin-left:-58.5pt;margin-top:161.25pt;width:53.25pt;height:257.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" stroked="f">
              <v:textbox style="layout-flow:vertical">
                <w:txbxContent>
                  <w:p w:rsidR="00545758" w:rsidRDefault="00545758" w:rsidP="008F44A8">
                    <w:pPr>
                      <w:pStyle w:val="PageHel10"/>
                      <w:jc w:val="center"/>
                      <w:rPr>
                        <w:rStyle w:val="PageNumber"/>
                      </w:rPr>
                    </w:pPr>
                    <w:r>
                      <w:rPr>
                        <w:rStyle w:val="PageNumber"/>
                      </w:rPr>
                      <w:t>I-</w:t>
                    </w:r>
                    <w:r w:rsidRPr="005A3678">
                      <w:rPr>
                        <w:rStyle w:val="PageNumber"/>
                      </w:rPr>
                      <w:fldChar w:fldCharType="begin"/>
                    </w:r>
                    <w:r w:rsidRPr="005A3678">
                      <w:rPr>
                        <w:rStyle w:val="PageNumber"/>
                      </w:rPr>
                      <w:instrText xml:space="preserve"> PAGE </w:instrText>
                    </w:r>
                    <w:r w:rsidRPr="005A3678">
                      <w:rPr>
                        <w:rStyle w:val="PageNumber"/>
                      </w:rPr>
                      <w:fldChar w:fldCharType="separate"/>
                    </w:r>
                    <w:r w:rsidR="0058741C">
                      <w:rPr>
                        <w:rStyle w:val="PageNumber"/>
                        <w:noProof/>
                      </w:rPr>
                      <w:t>46</w:t>
                    </w:r>
                    <w:r w:rsidRPr="005A3678">
                      <w:rPr>
                        <w:rStyle w:val="PageNumber"/>
                      </w:rPr>
                      <w:fldChar w:fldCharType="end"/>
                    </w:r>
                  </w:p>
                  <w:p w:rsidR="00545758" w:rsidRPr="001466EF" w:rsidRDefault="00545758" w:rsidP="008F44A8">
                    <w:pPr>
                      <w:pStyle w:val="PageHel10"/>
                      <w:jc w:val="center"/>
                      <w:rPr>
                        <w:rFonts w:ascii="Arial" w:hAnsi="Arial" w:cs="Arial"/>
                      </w:rPr>
                    </w:pPr>
                    <w:r>
                      <w:t>Command and Data Handling Interface Requirements</w:t>
                    </w:r>
                    <w:r>
                      <w:br/>
                    </w:r>
                    <w:r w:rsidRPr="006402F9">
                      <w:rPr>
                        <w:rFonts w:ascii="Arial" w:hAnsi="Arial" w:cs="Arial"/>
                        <w:bCs/>
                      </w:rPr>
                      <w:t xml:space="preserve">Export Controlled </w:t>
                    </w:r>
                    <w:r w:rsidRPr="00D527CC">
                      <w:rPr>
                        <w:rFonts w:ascii="Arial" w:hAnsi="Arial" w:cs="Arial"/>
                        <w:b/>
                        <w:bCs/>
                      </w:rPr>
                      <w:t>–</w:t>
                    </w:r>
                    <w:r w:rsidRPr="006402F9">
                      <w:t xml:space="preserve"> </w:t>
                    </w:r>
                    <w:r w:rsidRPr="003C39C0">
                      <w:t>EAR/</w:t>
                    </w:r>
                    <w:r w:rsidRPr="00772530">
                      <w:t>ECCN</w:t>
                    </w:r>
                    <w:r>
                      <w:t xml:space="preserve"> </w:t>
                    </w:r>
                    <w:r w:rsidRPr="003C39C0">
                      <w:t>9E00</w:t>
                    </w:r>
                    <w:r>
                      <w:t>2</w:t>
                    </w:r>
                  </w:p>
                </w:txbxContent>
              </v:textbox>
            </v:shape>
          </w:pict>
        </mc:Fallback>
      </mc:AlternateContent>
    </w:r>
    <w:r>
      <w:rPr>
        <w:noProof/>
      </w:rPr>
      <mc:AlternateContent>
        <mc:Choice Requires="wps">
          <w:drawing>
            <wp:anchor distT="0" distB="0" distL="114300" distR="114300" simplePos="0" relativeHeight="251709440" behindDoc="0" locked="0" layoutInCell="1" allowOverlap="1" wp14:anchorId="17893DBA" wp14:editId="0711BEF9">
              <wp:simplePos x="0" y="0"/>
              <wp:positionH relativeFrom="column">
                <wp:posOffset>8305800</wp:posOffset>
              </wp:positionH>
              <wp:positionV relativeFrom="paragraph">
                <wp:posOffset>447675</wp:posOffset>
              </wp:positionV>
              <wp:extent cx="530860" cy="5932805"/>
              <wp:effectExtent l="0" t="0" r="2540" b="0"/>
              <wp:wrapNone/>
              <wp:docPr id="20794" name="Text Box 20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8F44A8">
                          <w:pPr>
                            <w:pStyle w:val="Header-Portrait"/>
                          </w:pPr>
                          <w:r>
                            <w:t>SSP 57000</w:t>
                          </w:r>
                          <w:r>
                            <w:tab/>
                            <w:t>January 2018</w:t>
                          </w:r>
                          <w:r>
                            <w:br/>
                            <w:t>Revision S</w:t>
                          </w:r>
                        </w:p>
                        <w:p w:rsidR="00545758" w:rsidRPr="009C0218" w:rsidRDefault="00545758" w:rsidP="008F44A8">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893DBA" id="Text Box 20794" o:spid="_x0000_s3384" type="#_x0000_t202" style="position:absolute;margin-left:654pt;margin-top:35.25pt;width:41.8pt;height:467.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" stroked="f">
              <v:textbox style="layout-flow:vertical">
                <w:txbxContent>
                  <w:p w:rsidR="00545758" w:rsidRPr="007270E0" w:rsidRDefault="00545758" w:rsidP="008F44A8">
                    <w:pPr>
                      <w:pStyle w:val="Header-Portrait"/>
                    </w:pPr>
                    <w:r>
                      <w:t>SSP 57000</w:t>
                    </w:r>
                    <w:r>
                      <w:tab/>
                      <w:t>January 2018</w:t>
                    </w:r>
                    <w:r>
                      <w:br/>
                      <w:t>Revision S</w:t>
                    </w:r>
                  </w:p>
                  <w:p w:rsidR="00545758" w:rsidRPr="009C0218" w:rsidRDefault="00545758" w:rsidP="008F44A8">
                    <w:pPr>
                      <w:pStyle w:val="Header-Portrait"/>
                    </w:pPr>
                  </w:p>
                </w:txbxContent>
              </v:textbox>
            </v:shape>
          </w:pict>
        </mc:Fallback>
      </mc:AlternateContent>
    </w:r>
  </w:p>
</w:hdr>
</file>

<file path=word/header4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F44A8">
    <w:pPr>
      <w:pStyle w:val="Header-Portrait"/>
    </w:pPr>
    <w:r w:rsidRPr="00186693">
      <w:t>SSP 57000</w:t>
    </w:r>
    <w:r w:rsidRPr="00186693">
      <w:tab/>
    </w:r>
    <w:r>
      <w:t>January 2018</w:t>
    </w:r>
    <w:r w:rsidRPr="00186693">
      <w:br/>
      <w:t xml:space="preserve">Revision </w:t>
    </w:r>
    <w:r>
      <w:t>S</w:t>
    </w:r>
  </w:p>
  <w:p w:rsidR="00545758" w:rsidRPr="008F44A8" w:rsidRDefault="00545758" w:rsidP="008F44A8">
    <w:pPr>
      <w:pStyle w:val="Header"/>
    </w:pPr>
  </w:p>
</w:hdr>
</file>

<file path=word/header4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F44A8">
    <w:pPr>
      <w:pStyle w:val="Header-Portrait"/>
    </w:pPr>
    <w:r w:rsidRPr="00186693">
      <w:t>SSP 57000</w:t>
    </w:r>
    <w:r w:rsidRPr="00186693">
      <w:tab/>
    </w:r>
    <w:r>
      <w:t>January 2018</w:t>
    </w:r>
    <w:r w:rsidRPr="00186693">
      <w:br/>
      <w:t xml:space="preserve">Revision </w:t>
    </w:r>
    <w:r>
      <w:t>S</w:t>
    </w:r>
  </w:p>
  <w:p w:rsidR="00545758" w:rsidRPr="008F44A8" w:rsidRDefault="00545758" w:rsidP="008F44A8">
    <w:pPr>
      <w:pStyle w:val="Header"/>
    </w:pPr>
  </w:p>
</w:hdr>
</file>

<file path=word/header4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F44A8">
    <w:pPr>
      <w:pStyle w:val="Header-Portrait"/>
    </w:pPr>
    <w:r w:rsidRPr="00186693">
      <w:t>SSP 57000</w:t>
    </w:r>
    <w:r w:rsidRPr="00186693">
      <w:tab/>
    </w:r>
    <w:r>
      <w:t>January 2018</w:t>
    </w:r>
    <w:r w:rsidRPr="00186693">
      <w:br/>
      <w:t xml:space="preserve">Revision </w:t>
    </w:r>
    <w:r>
      <w:t>S</w:t>
    </w:r>
  </w:p>
  <w:p w:rsidR="00545758" w:rsidRPr="008F44A8" w:rsidRDefault="00545758" w:rsidP="008F44A8">
    <w:pPr>
      <w:pStyle w:val="Header"/>
    </w:pPr>
  </w:p>
</w:hdr>
</file>

<file path=word/header4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8F44A8">
    <w:pPr>
      <w:pStyle w:val="Header-Portrait"/>
    </w:pPr>
    <w:r w:rsidRPr="00186693">
      <w:t>SSP 57000</w:t>
    </w:r>
    <w:r w:rsidRPr="00186693">
      <w:tab/>
    </w:r>
    <w:r>
      <w:t>January 2018</w:t>
    </w:r>
    <w:r w:rsidRPr="00186693">
      <w:br/>
      <w:t xml:space="preserve">Revision </w:t>
    </w:r>
    <w:r>
      <w:t>S</w:t>
    </w:r>
  </w:p>
  <w:p w:rsidR="00545758" w:rsidRPr="008F44A8" w:rsidRDefault="00545758" w:rsidP="008F44A8">
    <w:pPr>
      <w:pStyle w:val="Header"/>
    </w:pPr>
  </w:p>
</w:hdr>
</file>

<file path=word/header4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p w:rsidR="00545758" w:rsidRPr="00ED2317" w:rsidRDefault="00545758" w:rsidP="00ED2317">
    <w:pPr>
      <w:pStyle w:val="Header"/>
    </w:pPr>
  </w:p>
</w:hdr>
</file>

<file path=word/header4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ED2317" w:rsidRDefault="00545758" w:rsidP="00ED2317">
    <w:pPr>
      <w:pStyle w:val="Header"/>
    </w:pPr>
    <w:r>
      <w:rPr>
        <w:noProof/>
      </w:rPr>
      <mc:AlternateContent>
        <mc:Choice Requires="wps">
          <w:drawing>
            <wp:anchor distT="0" distB="0" distL="114300" distR="114300" simplePos="0" relativeHeight="251762688" behindDoc="0" locked="0" layoutInCell="1" allowOverlap="1" wp14:anchorId="0D562696" wp14:editId="3D130376">
              <wp:simplePos x="0" y="0"/>
              <wp:positionH relativeFrom="column">
                <wp:posOffset>8315325</wp:posOffset>
              </wp:positionH>
              <wp:positionV relativeFrom="paragraph">
                <wp:posOffset>457200</wp:posOffset>
              </wp:positionV>
              <wp:extent cx="530860" cy="5932805"/>
              <wp:effectExtent l="0" t="0" r="2540" b="0"/>
              <wp:wrapNone/>
              <wp:docPr id="16961" name="Text Box 16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EA581C">
                          <w:pPr>
                            <w:pStyle w:val="Header-Portrait"/>
                          </w:pPr>
                          <w:r>
                            <w:t>SSP 57000</w:t>
                          </w:r>
                          <w:r>
                            <w:tab/>
                            <w:t>January 2018</w:t>
                          </w:r>
                          <w:r>
                            <w:br/>
                            <w:t>Revision S</w:t>
                          </w:r>
                        </w:p>
                        <w:p w:rsidR="00545758" w:rsidRPr="009C0218" w:rsidRDefault="00545758" w:rsidP="00EA581C">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562696" id="_x0000_t202" coordsize="21600,21600" o:spt="202" path="m,l,21600r21600,l21600,xe">
              <v:stroke joinstyle="miter"/>
              <v:path gradientshapeok="t" o:connecttype="rect"/>
            </v:shapetype>
            <v:shape id="Text Box 16961" o:spid="_x0000_s3385" type="#_x0000_t202" style="position:absolute;margin-left:654.75pt;margin-top:36pt;width:41.8pt;height:467.1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" stroked="f">
              <v:textbox style="layout-flow:vertical">
                <w:txbxContent>
                  <w:p w:rsidR="00545758" w:rsidRPr="007270E0" w:rsidRDefault="00545758" w:rsidP="00EA581C">
                    <w:pPr>
                      <w:pStyle w:val="Header-Portrait"/>
                    </w:pPr>
                    <w:r>
                      <w:t>SSP 57000</w:t>
                    </w:r>
                    <w:r>
                      <w:tab/>
                      <w:t>January 2018</w:t>
                    </w:r>
                    <w:r>
                      <w:br/>
                      <w:t>Revision S</w:t>
                    </w:r>
                  </w:p>
                  <w:p w:rsidR="00545758" w:rsidRPr="009C0218" w:rsidRDefault="00545758" w:rsidP="00EA581C">
                    <w:pPr>
                      <w:pStyle w:val="Header-Portrait"/>
                    </w:pPr>
                  </w:p>
                </w:txbxContent>
              </v:textbox>
            </v:shape>
          </w:pict>
        </mc:Fallback>
      </mc:AlternateContent>
    </w:r>
  </w:p>
</w:hdr>
</file>

<file path=word/header4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p w:rsidR="00545758" w:rsidRPr="00ED2317" w:rsidRDefault="00545758" w:rsidP="00ED2317">
    <w:pPr>
      <w:pStyle w:val="Header"/>
    </w:pPr>
  </w:p>
</w:hdr>
</file>

<file path=word/header4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ED2317" w:rsidRDefault="00545758" w:rsidP="00ED2317">
    <w:pPr>
      <w:pStyle w:val="ParagraphT121"/>
    </w:pPr>
    <w:r>
      <w:rPr>
        <w:noProof/>
      </w:rPr>
      <mc:AlternateContent>
        <mc:Choice Requires="wps">
          <w:drawing>
            <wp:anchor distT="0" distB="0" distL="114300" distR="114300" simplePos="0" relativeHeight="251717632" behindDoc="0" locked="0" layoutInCell="1" allowOverlap="1" wp14:anchorId="67642779" wp14:editId="084B2946">
              <wp:simplePos x="0" y="0"/>
              <wp:positionH relativeFrom="column">
                <wp:posOffset>8382000</wp:posOffset>
              </wp:positionH>
              <wp:positionV relativeFrom="paragraph">
                <wp:posOffset>476250</wp:posOffset>
              </wp:positionV>
              <wp:extent cx="530860" cy="5932805"/>
              <wp:effectExtent l="0" t="0" r="2540" b="0"/>
              <wp:wrapNone/>
              <wp:docPr id="1889" name="Text Box 18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862CBC">
                          <w:pPr>
                            <w:pStyle w:val="Header-Portrait"/>
                          </w:pPr>
                          <w:r>
                            <w:t>SSP 57000</w:t>
                          </w:r>
                          <w:r>
                            <w:tab/>
                            <w:t>January 2018</w:t>
                          </w:r>
                          <w:r>
                            <w:br/>
                            <w:t>Revision S</w:t>
                          </w:r>
                        </w:p>
                        <w:p w:rsidR="00545758" w:rsidRPr="009C0218" w:rsidRDefault="00545758" w:rsidP="00862CBC">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642779" id="_x0000_t202" coordsize="21600,21600" o:spt="202" path="m,l,21600r21600,l21600,xe">
              <v:stroke joinstyle="miter"/>
              <v:path gradientshapeok="t" o:connecttype="rect"/>
            </v:shapetype>
            <v:shape id="Text Box 1889" o:spid="_x0000_s3387" type="#_x0000_t202" style="position:absolute;margin-left:660pt;margin-top:37.5pt;width:41.8pt;height:467.1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" stroked="f">
              <v:textbox style="layout-flow:vertical">
                <w:txbxContent>
                  <w:p w:rsidR="00545758" w:rsidRPr="007270E0" w:rsidRDefault="00545758" w:rsidP="00862CBC">
                    <w:pPr>
                      <w:pStyle w:val="Header-Portrait"/>
                    </w:pPr>
                    <w:r>
                      <w:t>SSP 57000</w:t>
                    </w:r>
                    <w:r>
                      <w:tab/>
                      <w:t>January 2018</w:t>
                    </w:r>
                    <w:r>
                      <w:br/>
                      <w:t>Revision S</w:t>
                    </w:r>
                  </w:p>
                  <w:p w:rsidR="00545758" w:rsidRPr="009C0218" w:rsidRDefault="00545758" w:rsidP="00862CBC">
                    <w:pPr>
                      <w:pStyle w:val="Header-Portrait"/>
                    </w:pPr>
                  </w:p>
                </w:txbxContent>
              </v:textbox>
            </v:shape>
          </w:pict>
        </mc:Fallback>
      </mc:AlternateContent>
    </w:r>
  </w:p>
</w:hdr>
</file>

<file path=word/header4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391BD6">
    <w:pPr>
      <w:pStyle w:val="Header-Portrait"/>
    </w:pPr>
    <w:r w:rsidRPr="00186693">
      <w:t>SSP 57000</w:t>
    </w:r>
    <w:r w:rsidRPr="00186693">
      <w:tab/>
    </w:r>
    <w:r>
      <w:t>January 2018</w:t>
    </w:r>
    <w:r w:rsidRPr="00186693">
      <w:br/>
      <w:t xml:space="preserve">Revision </w:t>
    </w:r>
    <w:r>
      <w:t>S</w:t>
    </w:r>
  </w:p>
</w:hdr>
</file>

<file path=word/header5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r>
      <w:rPr>
        <w:noProof/>
      </w:rPr>
      <mc:AlternateContent>
        <mc:Choice Requires="wps">
          <w:drawing>
            <wp:anchor distT="0" distB="0" distL="114300" distR="114300" simplePos="0" relativeHeight="251719680" behindDoc="0" locked="0" layoutInCell="1" allowOverlap="1" wp14:anchorId="30D83EA4" wp14:editId="72E7E9F9">
              <wp:simplePos x="0" y="0"/>
              <wp:positionH relativeFrom="column">
                <wp:posOffset>8248650</wp:posOffset>
              </wp:positionH>
              <wp:positionV relativeFrom="paragraph">
                <wp:posOffset>466725</wp:posOffset>
              </wp:positionV>
              <wp:extent cx="530860" cy="5932805"/>
              <wp:effectExtent l="0" t="0" r="2540" b="0"/>
              <wp:wrapNone/>
              <wp:docPr id="1891" name="Text Box 18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862CBC">
                          <w:pPr>
                            <w:pStyle w:val="Header-Portrait"/>
                          </w:pPr>
                          <w:r>
                            <w:t>SSP 57000</w:t>
                          </w:r>
                          <w:r>
                            <w:tab/>
                            <w:t>January 2018</w:t>
                          </w:r>
                          <w:r>
                            <w:br/>
                            <w:t>Revision S</w:t>
                          </w:r>
                        </w:p>
                        <w:p w:rsidR="00545758" w:rsidRPr="009C0218" w:rsidRDefault="00545758" w:rsidP="00862CBC">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D83EA4" id="_x0000_t202" coordsize="21600,21600" o:spt="202" path="m,l,21600r21600,l21600,xe">
              <v:stroke joinstyle="miter"/>
              <v:path gradientshapeok="t" o:connecttype="rect"/>
            </v:shapetype>
            <v:shape id="Text Box 1891" o:spid="_x0000_s3389" type="#_x0000_t202" style="position:absolute;margin-left:649.5pt;margin-top:36.75pt;width:41.8pt;height:467.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" stroked="f">
              <v:textbox style="layout-flow:vertical">
                <w:txbxContent>
                  <w:p w:rsidR="00545758" w:rsidRPr="007270E0" w:rsidRDefault="00545758" w:rsidP="00862CBC">
                    <w:pPr>
                      <w:pStyle w:val="Header-Portrait"/>
                    </w:pPr>
                    <w:r>
                      <w:t>SSP 57000</w:t>
                    </w:r>
                    <w:r>
                      <w:tab/>
                      <w:t>January 2018</w:t>
                    </w:r>
                    <w:r>
                      <w:br/>
                      <w:t>Revision S</w:t>
                    </w:r>
                  </w:p>
                  <w:p w:rsidR="00545758" w:rsidRPr="009C0218" w:rsidRDefault="00545758" w:rsidP="00862CBC">
                    <w:pPr>
                      <w:pStyle w:val="Header-Portrait"/>
                    </w:pPr>
                  </w:p>
                </w:txbxContent>
              </v:textbox>
            </v:shape>
          </w:pict>
        </mc:Fallback>
      </mc:AlternateContent>
    </w:r>
  </w:p>
</w:hdr>
</file>

<file path=word/header5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hdr>
</file>

<file path=word/header5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66618A" w:rsidRDefault="00545758" w:rsidP="0066618A">
    <w:pPr>
      <w:pStyle w:val="Header"/>
      <w:rPr>
        <w:b w:val="0"/>
      </w:rPr>
    </w:pPr>
    <w:r>
      <w:rPr>
        <w:noProof/>
      </w:rPr>
      <mc:AlternateContent>
        <mc:Choice Requires="wps">
          <w:drawing>
            <wp:anchor distT="0" distB="0" distL="114300" distR="114300" simplePos="0" relativeHeight="251738112" behindDoc="0" locked="0" layoutInCell="1" allowOverlap="1" wp14:anchorId="5DD7CB62" wp14:editId="3AA26151">
              <wp:simplePos x="0" y="0"/>
              <wp:positionH relativeFrom="column">
                <wp:posOffset>8334375</wp:posOffset>
              </wp:positionH>
              <wp:positionV relativeFrom="paragraph">
                <wp:posOffset>447675</wp:posOffset>
              </wp:positionV>
              <wp:extent cx="530860" cy="5932805"/>
              <wp:effectExtent l="0" t="0" r="2540" b="0"/>
              <wp:wrapNone/>
              <wp:docPr id="1905" name="Text Box 1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66618A">
                          <w:pPr>
                            <w:pStyle w:val="Header-Portrait"/>
                          </w:pPr>
                          <w:r>
                            <w:t>SSP 57000</w:t>
                          </w:r>
                          <w:r>
                            <w:tab/>
                            <w:t>January 2018</w:t>
                          </w:r>
                          <w:r>
                            <w:br/>
                            <w:t>Revision S</w:t>
                          </w:r>
                        </w:p>
                        <w:p w:rsidR="00545758" w:rsidRPr="009C0218" w:rsidRDefault="00545758" w:rsidP="0066618A">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D7CB62" id="_x0000_t202" coordsize="21600,21600" o:spt="202" path="m,l,21600r21600,l21600,xe">
              <v:stroke joinstyle="miter"/>
              <v:path gradientshapeok="t" o:connecttype="rect"/>
            </v:shapetype>
            <v:shape id="Text Box 1905" o:spid="_x0000_s3391" type="#_x0000_t202" style="position:absolute;margin-left:656.25pt;margin-top:35.25pt;width:41.8pt;height:467.1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" stroked="f">
              <v:textbox style="layout-flow:vertical">
                <w:txbxContent>
                  <w:p w:rsidR="00545758" w:rsidRPr="007270E0" w:rsidRDefault="00545758" w:rsidP="0066618A">
                    <w:pPr>
                      <w:pStyle w:val="Header-Portrait"/>
                    </w:pPr>
                    <w:r>
                      <w:t>SSP 57000</w:t>
                    </w:r>
                    <w:r>
                      <w:tab/>
                      <w:t>January 2018</w:t>
                    </w:r>
                    <w:r>
                      <w:br/>
                      <w:t>Revision S</w:t>
                    </w:r>
                  </w:p>
                  <w:p w:rsidR="00545758" w:rsidRPr="009C0218" w:rsidRDefault="00545758" w:rsidP="0066618A">
                    <w:pPr>
                      <w:pStyle w:val="Header-Portrait"/>
                    </w:pPr>
                  </w:p>
                </w:txbxContent>
              </v:textbox>
            </v:shape>
          </w:pict>
        </mc:Fallback>
      </mc:AlternateContent>
    </w:r>
  </w:p>
</w:hdr>
</file>

<file path=word/header5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hdr>
</file>

<file path=word/header5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66618A" w:rsidRDefault="00545758" w:rsidP="0066618A">
    <w:pPr>
      <w:pStyle w:val="Header"/>
      <w:rPr>
        <w:b w:val="0"/>
      </w:rPr>
    </w:pPr>
    <w:r>
      <w:rPr>
        <w:noProof/>
      </w:rPr>
      <mc:AlternateContent>
        <mc:Choice Requires="wps">
          <w:drawing>
            <wp:anchor distT="0" distB="0" distL="114300" distR="114300" simplePos="0" relativeHeight="251740160" behindDoc="0" locked="0" layoutInCell="1" allowOverlap="1" wp14:anchorId="39C03AF3" wp14:editId="1EA2402A">
              <wp:simplePos x="0" y="0"/>
              <wp:positionH relativeFrom="column">
                <wp:posOffset>8315325</wp:posOffset>
              </wp:positionH>
              <wp:positionV relativeFrom="paragraph">
                <wp:posOffset>438150</wp:posOffset>
              </wp:positionV>
              <wp:extent cx="530860" cy="5932805"/>
              <wp:effectExtent l="0" t="0" r="2540" b="0"/>
              <wp:wrapNone/>
              <wp:docPr id="1906" name="Text Box 1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66618A">
                          <w:pPr>
                            <w:pStyle w:val="Header-Portrait"/>
                          </w:pPr>
                          <w:r>
                            <w:t>SSP 57000</w:t>
                          </w:r>
                          <w:r>
                            <w:tab/>
                            <w:t>January 2018</w:t>
                          </w:r>
                          <w:r>
                            <w:br/>
                            <w:t>Revision S</w:t>
                          </w:r>
                        </w:p>
                        <w:p w:rsidR="00545758" w:rsidRPr="009C0218" w:rsidRDefault="00545758" w:rsidP="0066618A">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C03AF3" id="_x0000_t202" coordsize="21600,21600" o:spt="202" path="m,l,21600r21600,l21600,xe">
              <v:stroke joinstyle="miter"/>
              <v:path gradientshapeok="t" o:connecttype="rect"/>
            </v:shapetype>
            <v:shape id="Text Box 1906" o:spid="_x0000_s3393" type="#_x0000_t202" style="position:absolute;margin-left:654.75pt;margin-top:34.5pt;width:41.8pt;height:467.1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" stroked="f">
              <v:textbox style="layout-flow:vertical">
                <w:txbxContent>
                  <w:p w:rsidR="00545758" w:rsidRPr="007270E0" w:rsidRDefault="00545758" w:rsidP="0066618A">
                    <w:pPr>
                      <w:pStyle w:val="Header-Portrait"/>
                    </w:pPr>
                    <w:r>
                      <w:t>SSP 57000</w:t>
                    </w:r>
                    <w:r>
                      <w:tab/>
                      <w:t>January 2018</w:t>
                    </w:r>
                    <w:r>
                      <w:br/>
                      <w:t>Revision S</w:t>
                    </w:r>
                  </w:p>
                  <w:p w:rsidR="00545758" w:rsidRPr="009C0218" w:rsidRDefault="00545758" w:rsidP="0066618A">
                    <w:pPr>
                      <w:pStyle w:val="Header-Portrait"/>
                    </w:pPr>
                  </w:p>
                </w:txbxContent>
              </v:textbox>
            </v:shape>
          </w:pict>
        </mc:Fallback>
      </mc:AlternateContent>
    </w:r>
  </w:p>
</w:hdr>
</file>

<file path=word/header5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3C567B">
    <w:pPr>
      <w:pStyle w:val="Header-Portrait"/>
    </w:pPr>
    <w:r w:rsidRPr="00186693">
      <w:t>SSP 57000</w:t>
    </w:r>
    <w:r w:rsidRPr="00186693">
      <w:tab/>
    </w:r>
    <w:r>
      <w:t>January 2018</w:t>
    </w:r>
    <w:r w:rsidRPr="00186693">
      <w:br/>
      <w:t xml:space="preserve">Revision </w:t>
    </w:r>
    <w:r>
      <w:t>S</w:t>
    </w:r>
  </w:p>
  <w:p w:rsidR="00545758" w:rsidRPr="003C567B" w:rsidRDefault="00545758" w:rsidP="003C567B">
    <w:pPr>
      <w:pStyle w:val="Header"/>
    </w:pPr>
  </w:p>
</w:hdr>
</file>

<file path=word/header5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A22E4D" w:rsidRDefault="00545758" w:rsidP="00A22E4D">
    <w:pPr>
      <w:pStyle w:val="Header"/>
      <w:rPr>
        <w:b w:val="0"/>
      </w:rPr>
    </w:pPr>
    <w:r>
      <w:rPr>
        <w:noProof/>
      </w:rPr>
      <mc:AlternateContent>
        <mc:Choice Requires="wps">
          <w:drawing>
            <wp:anchor distT="0" distB="0" distL="114300" distR="114300" simplePos="0" relativeHeight="251742208" behindDoc="0" locked="0" layoutInCell="1" allowOverlap="1" wp14:anchorId="5C2CDCF7" wp14:editId="4025CCA4">
              <wp:simplePos x="0" y="0"/>
              <wp:positionH relativeFrom="column">
                <wp:posOffset>8362950</wp:posOffset>
              </wp:positionH>
              <wp:positionV relativeFrom="paragraph">
                <wp:posOffset>428625</wp:posOffset>
              </wp:positionV>
              <wp:extent cx="530860" cy="5932805"/>
              <wp:effectExtent l="0" t="0" r="2540" b="0"/>
              <wp:wrapNone/>
              <wp:docPr id="1907" name="Text Box 19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A22E4D">
                          <w:pPr>
                            <w:pStyle w:val="Header-Portrait"/>
                          </w:pPr>
                          <w:r>
                            <w:t>SSP 57000</w:t>
                          </w:r>
                          <w:r>
                            <w:tab/>
                            <w:t>January 2018</w:t>
                          </w:r>
                          <w:r>
                            <w:br/>
                            <w:t>Revision S</w:t>
                          </w:r>
                        </w:p>
                        <w:p w:rsidR="00545758" w:rsidRPr="009C0218" w:rsidRDefault="00545758" w:rsidP="00A22E4D">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2CDCF7" id="_x0000_t202" coordsize="21600,21600" o:spt="202" path="m,l,21600r21600,l21600,xe">
              <v:stroke joinstyle="miter"/>
              <v:path gradientshapeok="t" o:connecttype="rect"/>
            </v:shapetype>
            <v:shape id="Text Box 1907" o:spid="_x0000_s3395" type="#_x0000_t202" style="position:absolute;margin-left:658.5pt;margin-top:33.75pt;width:41.8pt;height:467.1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" stroked="f">
              <v:textbox style="layout-flow:vertical">
                <w:txbxContent>
                  <w:p w:rsidR="00545758" w:rsidRPr="007270E0" w:rsidRDefault="00545758" w:rsidP="00A22E4D">
                    <w:pPr>
                      <w:pStyle w:val="Header-Portrait"/>
                    </w:pPr>
                    <w:r>
                      <w:t>SSP 57000</w:t>
                    </w:r>
                    <w:r>
                      <w:tab/>
                      <w:t>January 2018</w:t>
                    </w:r>
                    <w:r>
                      <w:br/>
                      <w:t>Revision S</w:t>
                    </w:r>
                  </w:p>
                  <w:p w:rsidR="00545758" w:rsidRPr="009C0218" w:rsidRDefault="00545758" w:rsidP="00A22E4D">
                    <w:pPr>
                      <w:pStyle w:val="Header-Portrait"/>
                    </w:pPr>
                  </w:p>
                </w:txbxContent>
              </v:textbox>
            </v:shape>
          </w:pict>
        </mc:Fallback>
      </mc:AlternateContent>
    </w:r>
  </w:p>
</w:hdr>
</file>

<file path=word/header5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3C567B" w:rsidRDefault="00545758" w:rsidP="003C567B">
    <w:pPr>
      <w:pStyle w:val="Header"/>
      <w:rPr>
        <w:b w:val="0"/>
      </w:rPr>
    </w:pPr>
    <w:r>
      <w:rPr>
        <w:noProof/>
      </w:rPr>
      <mc:AlternateContent>
        <mc:Choice Requires="wps">
          <w:drawing>
            <wp:anchor distT="0" distB="0" distL="114300" distR="114300" simplePos="0" relativeHeight="251746304" behindDoc="0" locked="0" layoutInCell="1" allowOverlap="1" wp14:anchorId="66A80C11" wp14:editId="57E3CCF4">
              <wp:simplePos x="0" y="0"/>
              <wp:positionH relativeFrom="column">
                <wp:posOffset>8439150</wp:posOffset>
              </wp:positionH>
              <wp:positionV relativeFrom="paragraph">
                <wp:posOffset>476250</wp:posOffset>
              </wp:positionV>
              <wp:extent cx="530860" cy="5932805"/>
              <wp:effectExtent l="0" t="0" r="2540" b="0"/>
              <wp:wrapNone/>
              <wp:docPr id="1909" name="Text Box 1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3C567B">
                          <w:pPr>
                            <w:pStyle w:val="Header-Portrait"/>
                          </w:pPr>
                          <w:r>
                            <w:t>SSP 57000</w:t>
                          </w:r>
                          <w:r>
                            <w:tab/>
                            <w:t>January 2018</w:t>
                          </w:r>
                          <w:r>
                            <w:br/>
                            <w:t>Revision S</w:t>
                          </w:r>
                        </w:p>
                        <w:p w:rsidR="00545758" w:rsidRPr="009C0218" w:rsidRDefault="00545758" w:rsidP="003C567B">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A80C11" id="_x0000_t202" coordsize="21600,21600" o:spt="202" path="m,l,21600r21600,l21600,xe">
              <v:stroke joinstyle="miter"/>
              <v:path gradientshapeok="t" o:connecttype="rect"/>
            </v:shapetype>
            <v:shape id="Text Box 1909" o:spid="_x0000_s3397" type="#_x0000_t202" style="position:absolute;margin-left:664.5pt;margin-top:37.5pt;width:41.8pt;height:467.1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" stroked="f">
              <v:textbox style="layout-flow:vertical">
                <w:txbxContent>
                  <w:p w:rsidR="00545758" w:rsidRPr="007270E0" w:rsidRDefault="00545758" w:rsidP="003C567B">
                    <w:pPr>
                      <w:pStyle w:val="Header-Portrait"/>
                    </w:pPr>
                    <w:r>
                      <w:t>SSP 57000</w:t>
                    </w:r>
                    <w:r>
                      <w:tab/>
                      <w:t>January 2018</w:t>
                    </w:r>
                    <w:r>
                      <w:br/>
                      <w:t>Revision S</w:t>
                    </w:r>
                  </w:p>
                  <w:p w:rsidR="00545758" w:rsidRPr="009C0218" w:rsidRDefault="00545758" w:rsidP="003C567B">
                    <w:pPr>
                      <w:pStyle w:val="Header-Portrait"/>
                    </w:pPr>
                  </w:p>
                </w:txbxContent>
              </v:textbox>
            </v:shape>
          </w:pict>
        </mc:Fallback>
      </mc:AlternateContent>
    </w:r>
  </w:p>
</w:hdr>
</file>

<file path=word/header5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ED2317">
    <w:pPr>
      <w:pStyle w:val="Header-Portrait"/>
    </w:pPr>
    <w:r w:rsidRPr="00186693">
      <w:t>SSP 57000</w:t>
    </w:r>
    <w:r w:rsidRPr="00186693">
      <w:tab/>
    </w:r>
    <w:r>
      <w:t>January 2018</w:t>
    </w:r>
    <w:r w:rsidRPr="00186693">
      <w:br/>
      <w:t xml:space="preserve">Revision </w:t>
    </w:r>
    <w:r>
      <w:t>S</w:t>
    </w:r>
  </w:p>
</w:hdr>
</file>

<file path=word/header5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 w:rsidR="00545758" w:rsidRDefault="00545758"/>
  <w:p w:rsidR="00545758" w:rsidRDefault="00545758"/>
</w:hdr>
</file>

<file path=word/header6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7929D3">
    <w:pPr>
      <w:pStyle w:val="Header-Portrait"/>
    </w:pPr>
    <w:r w:rsidRPr="00186693">
      <w:t>SSP 57000</w:t>
    </w:r>
    <w:r w:rsidRPr="00186693">
      <w:tab/>
    </w:r>
    <w:r>
      <w:t>January 2018</w:t>
    </w:r>
    <w:r w:rsidRPr="00186693">
      <w:br/>
      <w:t xml:space="preserve">Revision </w:t>
    </w:r>
    <w:r>
      <w:t>S</w:t>
    </w:r>
  </w:p>
</w:hdr>
</file>

<file path=word/header6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p>
</w:hdr>
</file>

<file path=word/header6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FB41D6" w:rsidRDefault="00545758">
    <w:pPr>
      <w:pStyle w:val="Header"/>
      <w:rPr>
        <w:b w:val="0"/>
      </w:rPr>
    </w:pPr>
    <w:r>
      <w:rPr>
        <w:noProof/>
      </w:rPr>
      <mc:AlternateContent>
        <mc:Choice Requires="wps">
          <w:drawing>
            <wp:anchor distT="0" distB="0" distL="114300" distR="114300" simplePos="0" relativeHeight="251748352" behindDoc="0" locked="0" layoutInCell="1" allowOverlap="1" wp14:anchorId="382F9566" wp14:editId="14834492">
              <wp:simplePos x="0" y="0"/>
              <wp:positionH relativeFrom="column">
                <wp:posOffset>8172450</wp:posOffset>
              </wp:positionH>
              <wp:positionV relativeFrom="paragraph">
                <wp:posOffset>457200</wp:posOffset>
              </wp:positionV>
              <wp:extent cx="530860" cy="5932805"/>
              <wp:effectExtent l="0" t="0" r="2540" b="0"/>
              <wp:wrapNone/>
              <wp:docPr id="1899" name="Text Box 18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FB41D6">
                          <w:pPr>
                            <w:pStyle w:val="Header-Portrait"/>
                          </w:pPr>
                          <w:r>
                            <w:t>SSP 57000</w:t>
                          </w:r>
                          <w:r>
                            <w:tab/>
                            <w:t>January 2018</w:t>
                          </w:r>
                          <w:r>
                            <w:br/>
                            <w:t>Revision S</w:t>
                          </w:r>
                        </w:p>
                        <w:p w:rsidR="00545758" w:rsidRPr="009C0218" w:rsidRDefault="00545758" w:rsidP="00FB41D6">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2F9566" id="_x0000_t202" coordsize="21600,21600" o:spt="202" path="m,l,21600r21600,l21600,xe">
              <v:stroke joinstyle="miter"/>
              <v:path gradientshapeok="t" o:connecttype="rect"/>
            </v:shapetype>
            <v:shape id="Text Box 1899" o:spid="_x0000_s3399" type="#_x0000_t202" style="position:absolute;margin-left:643.5pt;margin-top:36pt;width:41.8pt;height:467.1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" stroked="f">
              <v:textbox style="layout-flow:vertical">
                <w:txbxContent>
                  <w:p w:rsidR="00545758" w:rsidRPr="007270E0" w:rsidRDefault="00545758" w:rsidP="00FB41D6">
                    <w:pPr>
                      <w:pStyle w:val="Header-Portrait"/>
                    </w:pPr>
                    <w:r>
                      <w:t>SSP 57000</w:t>
                    </w:r>
                    <w:r>
                      <w:tab/>
                      <w:t>January 2018</w:t>
                    </w:r>
                    <w:r>
                      <w:br/>
                      <w:t>Revision S</w:t>
                    </w:r>
                  </w:p>
                  <w:p w:rsidR="00545758" w:rsidRPr="009C0218" w:rsidRDefault="00545758" w:rsidP="00FB41D6">
                    <w:pPr>
                      <w:pStyle w:val="Header-Portrait"/>
                    </w:pPr>
                  </w:p>
                </w:txbxContent>
              </v:textbox>
            </v:shape>
          </w:pict>
        </mc:Fallback>
      </mc:AlternateContent>
    </w:r>
  </w:p>
</w:hdr>
</file>

<file path=word/header6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6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6A5D8D" w:rsidRDefault="00545758" w:rsidP="008B41AD">
    <w:pPr>
      <w:pStyle w:val="Header"/>
      <w:rPr>
        <w:b w:val="0"/>
      </w:rPr>
    </w:pPr>
    <w:r>
      <w:rPr>
        <w:noProof/>
      </w:rPr>
      <mc:AlternateContent>
        <mc:Choice Requires="wps">
          <w:drawing>
            <wp:anchor distT="0" distB="0" distL="114300" distR="114300" simplePos="0" relativeHeight="251752448" behindDoc="0" locked="0" layoutInCell="1" allowOverlap="1" wp14:anchorId="518ACD6D" wp14:editId="54F7A7FC">
              <wp:simplePos x="0" y="0"/>
              <wp:positionH relativeFrom="column">
                <wp:posOffset>8391525</wp:posOffset>
              </wp:positionH>
              <wp:positionV relativeFrom="paragraph">
                <wp:posOffset>476250</wp:posOffset>
              </wp:positionV>
              <wp:extent cx="530860" cy="5932805"/>
              <wp:effectExtent l="0" t="0" r="2540" b="0"/>
              <wp:wrapNone/>
              <wp:docPr id="1911" name="Text Box 1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6A5D8D">
                          <w:pPr>
                            <w:pStyle w:val="Header-Portrait"/>
                          </w:pPr>
                          <w:r>
                            <w:t>SSP 57000</w:t>
                          </w:r>
                          <w:r>
                            <w:tab/>
                            <w:t>January 2018</w:t>
                          </w:r>
                          <w:r>
                            <w:br/>
                            <w:t>Revision S</w:t>
                          </w:r>
                        </w:p>
                        <w:p w:rsidR="00545758" w:rsidRPr="009C0218" w:rsidRDefault="00545758" w:rsidP="006A5D8D">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8ACD6D" id="_x0000_t202" coordsize="21600,21600" o:spt="202" path="m,l,21600r21600,l21600,xe">
              <v:stroke joinstyle="miter"/>
              <v:path gradientshapeok="t" o:connecttype="rect"/>
            </v:shapetype>
            <v:shape id="Text Box 1911" o:spid="_x0000_s3401" type="#_x0000_t202" style="position:absolute;margin-left:660.75pt;margin-top:37.5pt;width:41.8pt;height:467.1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" stroked="f">
              <v:textbox style="layout-flow:vertical">
                <w:txbxContent>
                  <w:p w:rsidR="00545758" w:rsidRPr="007270E0" w:rsidRDefault="00545758" w:rsidP="006A5D8D">
                    <w:pPr>
                      <w:pStyle w:val="Header-Portrait"/>
                    </w:pPr>
                    <w:r>
                      <w:t>SSP 57000</w:t>
                    </w:r>
                    <w:r>
                      <w:tab/>
                      <w:t>January 2018</w:t>
                    </w:r>
                    <w:r>
                      <w:br/>
                      <w:t>Revision S</w:t>
                    </w:r>
                  </w:p>
                  <w:p w:rsidR="00545758" w:rsidRPr="009C0218" w:rsidRDefault="00545758" w:rsidP="006A5D8D">
                    <w:pPr>
                      <w:pStyle w:val="Header-Portrait"/>
                    </w:pPr>
                  </w:p>
                </w:txbxContent>
              </v:textbox>
            </v:shape>
          </w:pict>
        </mc:Fallback>
      </mc:AlternateContent>
    </w:r>
  </w:p>
</w:hdr>
</file>

<file path=word/header6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6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932B90" w:rsidRDefault="00545758" w:rsidP="00932B90">
    <w:pPr>
      <w:pStyle w:val="Header"/>
      <w:rPr>
        <w:b w:val="0"/>
      </w:rPr>
    </w:pPr>
    <w:r>
      <w:rPr>
        <w:noProof/>
      </w:rPr>
      <mc:AlternateContent>
        <mc:Choice Requires="wps">
          <w:drawing>
            <wp:anchor distT="0" distB="0" distL="114300" distR="114300" simplePos="0" relativeHeight="251756544" behindDoc="0" locked="0" layoutInCell="1" allowOverlap="1" wp14:anchorId="0E532519" wp14:editId="26C2D9F8">
              <wp:simplePos x="0" y="0"/>
              <wp:positionH relativeFrom="column">
                <wp:posOffset>8334375</wp:posOffset>
              </wp:positionH>
              <wp:positionV relativeFrom="paragraph">
                <wp:posOffset>466725</wp:posOffset>
              </wp:positionV>
              <wp:extent cx="530860" cy="5932805"/>
              <wp:effectExtent l="0" t="0" r="2540" b="0"/>
              <wp:wrapNone/>
              <wp:docPr id="1913" name="Text Box 1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932B90">
                          <w:pPr>
                            <w:pStyle w:val="Header-Portrait"/>
                          </w:pPr>
                          <w:r>
                            <w:t>SSP 57000</w:t>
                          </w:r>
                          <w:r>
                            <w:tab/>
                            <w:t>January 2018</w:t>
                          </w:r>
                          <w:r>
                            <w:br/>
                            <w:t>Revision S</w:t>
                          </w:r>
                        </w:p>
                        <w:p w:rsidR="00545758" w:rsidRPr="009C0218" w:rsidRDefault="00545758" w:rsidP="00932B90">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532519" id="_x0000_t202" coordsize="21600,21600" o:spt="202" path="m,l,21600r21600,l21600,xe">
              <v:stroke joinstyle="miter"/>
              <v:path gradientshapeok="t" o:connecttype="rect"/>
            </v:shapetype>
            <v:shape id="Text Box 1913" o:spid="_x0000_s3403" type="#_x0000_t202" style="position:absolute;margin-left:656.25pt;margin-top:36.75pt;width:41.8pt;height:467.1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" stroked="f">
              <v:textbox style="layout-flow:vertical">
                <w:txbxContent>
                  <w:p w:rsidR="00545758" w:rsidRPr="007270E0" w:rsidRDefault="00545758" w:rsidP="00932B90">
                    <w:pPr>
                      <w:pStyle w:val="Header-Portrait"/>
                    </w:pPr>
                    <w:r>
                      <w:t>SSP 57000</w:t>
                    </w:r>
                    <w:r>
                      <w:tab/>
                      <w:t>January 2018</w:t>
                    </w:r>
                    <w:r>
                      <w:br/>
                      <w:t>Revision S</w:t>
                    </w:r>
                  </w:p>
                  <w:p w:rsidR="00545758" w:rsidRPr="009C0218" w:rsidRDefault="00545758" w:rsidP="00932B90">
                    <w:pPr>
                      <w:pStyle w:val="Header-Portrait"/>
                    </w:pPr>
                  </w:p>
                </w:txbxContent>
              </v:textbox>
            </v:shape>
          </w:pict>
        </mc:Fallback>
      </mc:AlternateContent>
    </w:r>
  </w:p>
</w:hdr>
</file>

<file path=word/header6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6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6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BD591B">
    <w:pPr>
      <w:pStyle w:val="Header-Portrait"/>
    </w:pPr>
    <w:r w:rsidRPr="00186693">
      <w:t>SSP 57000</w:t>
    </w:r>
    <w:r w:rsidRPr="00186693">
      <w:tab/>
    </w:r>
    <w:r>
      <w:t>January 2018</w:t>
    </w:r>
    <w:r w:rsidRPr="00186693">
      <w:br/>
      <w:t xml:space="preserve">Revision </w:t>
    </w:r>
    <w:r>
      <w:t>S</w:t>
    </w:r>
  </w:p>
  <w:p w:rsidR="00545758" w:rsidRDefault="00545758"/>
</w:hdr>
</file>

<file path=word/header7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7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7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7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Pr="00186693" w:rsidRDefault="00545758" w:rsidP="00FB41D6">
    <w:pPr>
      <w:pStyle w:val="Header-Portrait"/>
    </w:pPr>
    <w:r w:rsidRPr="00186693">
      <w:t>SSP 57000</w:t>
    </w:r>
    <w:r w:rsidRPr="00186693">
      <w:tab/>
    </w:r>
    <w:r>
      <w:t>January 2018</w:t>
    </w:r>
    <w:r w:rsidRPr="00186693">
      <w:br/>
      <w:t xml:space="preserve">Revision </w:t>
    </w:r>
    <w:r>
      <w:t>S</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5758" w:rsidRDefault="00545758">
    <w:pPr>
      <w:pStyle w:val="Header"/>
    </w:pPr>
    <w:r>
      <w:rPr>
        <w:noProof/>
      </w:rPr>
      <mc:AlternateContent>
        <mc:Choice Requires="wps">
          <w:drawing>
            <wp:anchor distT="0" distB="0" distL="114300" distR="114300" simplePos="0" relativeHeight="251658240" behindDoc="0" locked="0" layoutInCell="1" allowOverlap="1">
              <wp:simplePos x="0" y="0"/>
              <wp:positionH relativeFrom="column">
                <wp:posOffset>8324850</wp:posOffset>
              </wp:positionH>
              <wp:positionV relativeFrom="paragraph">
                <wp:posOffset>408305</wp:posOffset>
              </wp:positionV>
              <wp:extent cx="530860" cy="5932805"/>
              <wp:effectExtent l="0" t="0" r="2540" b="0"/>
              <wp:wrapNone/>
              <wp:docPr id="1894" name="Text Box 18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5932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45758" w:rsidRPr="007270E0" w:rsidRDefault="00545758" w:rsidP="0083271B">
                          <w:pPr>
                            <w:pStyle w:val="Header-Portrait"/>
                          </w:pPr>
                          <w:r>
                            <w:t>SSP 57000</w:t>
                          </w:r>
                          <w:r>
                            <w:tab/>
                            <w:t>January 2018</w:t>
                          </w:r>
                          <w:r>
                            <w:br/>
                            <w:t>Revision S</w:t>
                          </w:r>
                        </w:p>
                        <w:p w:rsidR="00545758" w:rsidRPr="009C0218" w:rsidRDefault="00545758" w:rsidP="0083271B">
                          <w:pPr>
                            <w:pStyle w:val="Header-Portrait"/>
                          </w:pP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894" o:spid="_x0000_s3365" type="#_x0000_t202" style="position:absolute;margin-left:655.5pt;margin-top:32.15pt;width:41.8pt;height:46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" stroked="f">
              <v:textbox style="layout-flow:vertical">
                <w:txbxContent>
                  <w:p w:rsidR="00545758" w:rsidRPr="007270E0" w:rsidRDefault="00545758" w:rsidP="0083271B">
                    <w:pPr>
                      <w:pStyle w:val="Header-Portrait"/>
                    </w:pPr>
                    <w:r>
                      <w:t>SSP 57000</w:t>
                    </w:r>
                    <w:r>
                      <w:tab/>
                      <w:t>January 2018</w:t>
                    </w:r>
                    <w:r>
                      <w:br/>
                      <w:t>Revision S</w:t>
                    </w:r>
                  </w:p>
                  <w:p w:rsidR="00545758" w:rsidRPr="009C0218" w:rsidRDefault="00545758" w:rsidP="0083271B">
                    <w:pPr>
                      <w:pStyle w:val="Header-Portrait"/>
                    </w:pP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8"/>
    <w:multiLevelType w:val="singleLevel"/>
    <w:tmpl w:val="13CCBE1C"/>
    <w:lvl w:ilvl="0">
      <w:start w:val="1"/>
      <w:numFmt w:val="decimal"/>
      <w:lvlText w:val="%1."/>
      <w:lvlJc w:val="left"/>
      <w:pPr>
        <w:tabs>
          <w:tab w:val="num" w:pos="360"/>
        </w:tabs>
        <w:ind w:left="360" w:hanging="360"/>
      </w:pPr>
    </w:lvl>
  </w:abstractNum>
  <w:abstractNum w:abstractNumId="1" w15:restartNumberingAfterBreak="0">
    <w:nsid w:val="014908FE"/>
    <w:multiLevelType w:val="hybridMultilevel"/>
    <w:tmpl w:val="33E4FF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0D4C09"/>
    <w:multiLevelType w:val="hybridMultilevel"/>
    <w:tmpl w:val="6B343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0845D2"/>
    <w:multiLevelType w:val="hybridMultilevel"/>
    <w:tmpl w:val="AB1855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1215B"/>
    <w:multiLevelType w:val="hybridMultilevel"/>
    <w:tmpl w:val="B434B12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467D13"/>
    <w:multiLevelType w:val="hybridMultilevel"/>
    <w:tmpl w:val="1CC8841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A35FD9"/>
    <w:multiLevelType w:val="hybridMultilevel"/>
    <w:tmpl w:val="BEFAFBE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A726BE5"/>
    <w:multiLevelType w:val="hybridMultilevel"/>
    <w:tmpl w:val="0B60DB6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1D11B7"/>
    <w:multiLevelType w:val="hybridMultilevel"/>
    <w:tmpl w:val="22346D5A"/>
    <w:lvl w:ilvl="0" w:tplc="36BC4956">
      <w:start w:val="1"/>
      <w:numFmt w:val="decimal"/>
      <w:lvlText w:val="(%1)"/>
      <w:lvlJc w:val="left"/>
      <w:pPr>
        <w:ind w:left="720" w:hanging="360"/>
      </w:pPr>
      <w:rPr>
        <w:rFonts w:hint="default"/>
      </w:rPr>
    </w:lvl>
    <w:lvl w:ilvl="1" w:tplc="5A9EB4D6">
      <w:start w:val="1"/>
      <w:numFmt w:val="decimal"/>
      <w:lvlText w:val="%2."/>
      <w:lvlJc w:val="left"/>
      <w:pPr>
        <w:ind w:left="1575" w:hanging="4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E62C14"/>
    <w:multiLevelType w:val="multilevel"/>
    <w:tmpl w:val="4A6208B8"/>
    <w:lvl w:ilvl="0">
      <w:start w:val="1"/>
      <w:numFmt w:val="decimal"/>
      <w:pStyle w:val="Heading1"/>
      <w:lvlText w:val="%1.0"/>
      <w:lvlJc w:val="left"/>
      <w:pPr>
        <w:tabs>
          <w:tab w:val="num" w:pos="1152"/>
        </w:tabs>
        <w:ind w:left="1152" w:hanging="1152"/>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Heading2"/>
      <w:lvlText w:val="%1.%2"/>
      <w:lvlJc w:val="left"/>
      <w:pPr>
        <w:tabs>
          <w:tab w:val="num" w:pos="1152"/>
        </w:tabs>
        <w:ind w:left="1152" w:hanging="1152"/>
      </w:pPr>
      <w:rPr>
        <w:rFonts w:hint="default"/>
      </w:rPr>
    </w:lvl>
    <w:lvl w:ilvl="2">
      <w:start w:val="1"/>
      <w:numFmt w:val="decimal"/>
      <w:pStyle w:val="Heading3"/>
      <w:lvlText w:val="%1.%2.%3"/>
      <w:lvlJc w:val="left"/>
      <w:pPr>
        <w:tabs>
          <w:tab w:val="num" w:pos="1152"/>
        </w:tabs>
        <w:ind w:left="1152" w:hanging="1152"/>
      </w:pPr>
      <w:rPr>
        <w:rFonts w:hint="default"/>
      </w:rPr>
    </w:lvl>
    <w:lvl w:ilvl="3">
      <w:start w:val="1"/>
      <w:numFmt w:val="decimal"/>
      <w:pStyle w:val="Heading4"/>
      <w:lvlText w:val="%1.%2.%3.%4"/>
      <w:lvlJc w:val="left"/>
      <w:pPr>
        <w:tabs>
          <w:tab w:val="num" w:pos="1152"/>
        </w:tabs>
        <w:ind w:left="1152" w:hanging="1152"/>
      </w:pPr>
      <w:rPr>
        <w:rFonts w:hint="default"/>
      </w:rPr>
    </w:lvl>
    <w:lvl w:ilvl="4">
      <w:start w:val="1"/>
      <w:numFmt w:val="decimal"/>
      <w:pStyle w:val="Heading5"/>
      <w:lvlText w:val="%1.%2.%3.%4.%5"/>
      <w:lvlJc w:val="left"/>
      <w:pPr>
        <w:tabs>
          <w:tab w:val="num" w:pos="1152"/>
        </w:tabs>
        <w:ind w:left="1152" w:hanging="1152"/>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440"/>
        </w:tabs>
        <w:ind w:left="1152" w:hanging="1152"/>
      </w:pPr>
      <w:rPr>
        <w:rFonts w:hint="default"/>
      </w:rPr>
    </w:lvl>
    <w:lvl w:ilvl="7">
      <w:start w:val="1"/>
      <w:numFmt w:val="decimal"/>
      <w:pStyle w:val="Heading8"/>
      <w:lvlText w:val="%1.%2.%3.%4.%5.%6.%7.%8"/>
      <w:lvlJc w:val="left"/>
      <w:pPr>
        <w:tabs>
          <w:tab w:val="num" w:pos="1440"/>
        </w:tabs>
        <w:ind w:left="1152" w:hanging="1152"/>
      </w:pPr>
      <w:rPr>
        <w:rFonts w:hint="default"/>
      </w:rPr>
    </w:lvl>
    <w:lvl w:ilvl="8">
      <w:start w:val="1"/>
      <w:numFmt w:val="decimal"/>
      <w:pStyle w:val="Heading9"/>
      <w:lvlText w:val="%1.%2.%3.%4.%5.%6.%7.%8.%9"/>
      <w:lvlJc w:val="left"/>
      <w:pPr>
        <w:tabs>
          <w:tab w:val="num" w:pos="1800"/>
        </w:tabs>
        <w:ind w:left="1152" w:hanging="1152"/>
      </w:pPr>
      <w:rPr>
        <w:rFonts w:hint="default"/>
      </w:rPr>
    </w:lvl>
  </w:abstractNum>
  <w:abstractNum w:abstractNumId="10" w15:restartNumberingAfterBreak="0">
    <w:nsid w:val="0EDE0532"/>
    <w:multiLevelType w:val="hybridMultilevel"/>
    <w:tmpl w:val="362A3404"/>
    <w:lvl w:ilvl="0" w:tplc="A9C8D70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975805"/>
    <w:multiLevelType w:val="hybridMultilevel"/>
    <w:tmpl w:val="05D2A69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2B85B1B"/>
    <w:multiLevelType w:val="hybridMultilevel"/>
    <w:tmpl w:val="4CEA272A"/>
    <w:lvl w:ilvl="0" w:tplc="A9C8D70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3DB67F0"/>
    <w:multiLevelType w:val="hybridMultilevel"/>
    <w:tmpl w:val="800251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4B649CE"/>
    <w:multiLevelType w:val="hybridMultilevel"/>
    <w:tmpl w:val="4DE0D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5B45AA7"/>
    <w:multiLevelType w:val="hybridMultilevel"/>
    <w:tmpl w:val="2876C39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5DB17E1"/>
    <w:multiLevelType w:val="hybridMultilevel"/>
    <w:tmpl w:val="8DC43ED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69630C3"/>
    <w:multiLevelType w:val="hybridMultilevel"/>
    <w:tmpl w:val="AA16AF32"/>
    <w:lvl w:ilvl="0" w:tplc="A9C8D70A">
      <w:start w:val="3"/>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728082F"/>
    <w:multiLevelType w:val="hybridMultilevel"/>
    <w:tmpl w:val="564C1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78A328C"/>
    <w:multiLevelType w:val="hybridMultilevel"/>
    <w:tmpl w:val="D80CE558"/>
    <w:lvl w:ilvl="0" w:tplc="C9FEAC4A">
      <w:start w:val="8"/>
      <w:numFmt w:val="bullet"/>
      <w:lvlText w:val="-"/>
      <w:lvlJc w:val="left"/>
      <w:pPr>
        <w:ind w:left="720" w:hanging="360"/>
      </w:pPr>
      <w:rPr>
        <w:rFonts w:ascii="Times" w:eastAsia="Times New Roman" w:hAnsi="Times" w:cs="Time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7F37BF7"/>
    <w:multiLevelType w:val="singleLevel"/>
    <w:tmpl w:val="6706C85E"/>
    <w:lvl w:ilvl="0">
      <w:start w:val="1"/>
      <w:numFmt w:val="bullet"/>
      <w:pStyle w:val="Bullet3"/>
      <w:lvlText w:val=""/>
      <w:lvlJc w:val="left"/>
      <w:pPr>
        <w:tabs>
          <w:tab w:val="num" w:pos="1195"/>
        </w:tabs>
        <w:ind w:left="1195" w:hanging="360"/>
      </w:pPr>
      <w:rPr>
        <w:rFonts w:ascii="Symbol" w:hAnsi="Symbol" w:hint="default"/>
        <w:sz w:val="22"/>
      </w:rPr>
    </w:lvl>
  </w:abstractNum>
  <w:abstractNum w:abstractNumId="21" w15:restartNumberingAfterBreak="0">
    <w:nsid w:val="19712ED3"/>
    <w:multiLevelType w:val="hybridMultilevel"/>
    <w:tmpl w:val="2318A9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BCD2C64"/>
    <w:multiLevelType w:val="hybridMultilevel"/>
    <w:tmpl w:val="6386856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E223F60"/>
    <w:multiLevelType w:val="hybridMultilevel"/>
    <w:tmpl w:val="6860A578"/>
    <w:lvl w:ilvl="0" w:tplc="BC407950">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E4F6965"/>
    <w:multiLevelType w:val="hybridMultilevel"/>
    <w:tmpl w:val="256AB0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E821F80"/>
    <w:multiLevelType w:val="hybridMultilevel"/>
    <w:tmpl w:val="5896FFA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2074384E"/>
    <w:multiLevelType w:val="hybridMultilevel"/>
    <w:tmpl w:val="702CA820"/>
    <w:lvl w:ilvl="0" w:tplc="C9FEAC4A">
      <w:start w:val="8"/>
      <w:numFmt w:val="bullet"/>
      <w:lvlText w:val="-"/>
      <w:lvlJc w:val="left"/>
      <w:pPr>
        <w:ind w:left="720" w:hanging="360"/>
      </w:pPr>
      <w:rPr>
        <w:rFonts w:ascii="Times" w:eastAsia="Times New Roman" w:hAnsi="Times" w:cs="Time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1962556"/>
    <w:multiLevelType w:val="hybridMultilevel"/>
    <w:tmpl w:val="80EA1CD6"/>
    <w:lvl w:ilvl="0" w:tplc="2F1A6738">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3511F2A"/>
    <w:multiLevelType w:val="hybridMultilevel"/>
    <w:tmpl w:val="80C0E5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24470169"/>
    <w:multiLevelType w:val="singleLevel"/>
    <w:tmpl w:val="8B386F04"/>
    <w:lvl w:ilvl="0">
      <w:start w:val="1"/>
      <w:numFmt w:val="upperLetter"/>
      <w:pStyle w:val="ListA"/>
      <w:lvlText w:val="%1."/>
      <w:lvlJc w:val="left"/>
      <w:pPr>
        <w:tabs>
          <w:tab w:val="num" w:pos="720"/>
        </w:tabs>
        <w:ind w:left="720" w:hanging="720"/>
      </w:pPr>
      <w:rPr>
        <w:rFonts w:cs="Times New Roman" w:hint="default"/>
      </w:rPr>
    </w:lvl>
  </w:abstractNum>
  <w:abstractNum w:abstractNumId="30" w15:restartNumberingAfterBreak="0">
    <w:nsid w:val="249D5CAB"/>
    <w:multiLevelType w:val="hybridMultilevel"/>
    <w:tmpl w:val="9F8A0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564224D"/>
    <w:multiLevelType w:val="hybridMultilevel"/>
    <w:tmpl w:val="14DA6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5B41BAB"/>
    <w:multiLevelType w:val="hybridMultilevel"/>
    <w:tmpl w:val="5E541BAC"/>
    <w:lvl w:ilvl="0" w:tplc="96AEF714">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6EA1DA5"/>
    <w:multiLevelType w:val="hybridMultilevel"/>
    <w:tmpl w:val="81A2A524"/>
    <w:lvl w:ilvl="0" w:tplc="FA16A994">
      <w:start w:val="1"/>
      <w:numFmt w:val="decimal"/>
      <w:pStyle w:val="NumberList"/>
      <w:lvlText w:val="(%1)"/>
      <w:lvlJc w:val="left"/>
      <w:pPr>
        <w:ind w:left="1440" w:hanging="720"/>
      </w:pPr>
      <w:rPr>
        <w:rFonts w:hint="default"/>
      </w:rPr>
    </w:lvl>
    <w:lvl w:ilvl="1" w:tplc="362CBDAA" w:tentative="1">
      <w:start w:val="1"/>
      <w:numFmt w:val="lowerLetter"/>
      <w:lvlText w:val="%2."/>
      <w:lvlJc w:val="left"/>
      <w:pPr>
        <w:ind w:left="1440" w:hanging="360"/>
      </w:pPr>
    </w:lvl>
    <w:lvl w:ilvl="2" w:tplc="D5B0373A" w:tentative="1">
      <w:start w:val="1"/>
      <w:numFmt w:val="lowerRoman"/>
      <w:lvlText w:val="%3."/>
      <w:lvlJc w:val="right"/>
      <w:pPr>
        <w:ind w:left="2160" w:hanging="180"/>
      </w:pPr>
    </w:lvl>
    <w:lvl w:ilvl="3" w:tplc="F2B80676" w:tentative="1">
      <w:start w:val="1"/>
      <w:numFmt w:val="decimal"/>
      <w:lvlText w:val="%4."/>
      <w:lvlJc w:val="left"/>
      <w:pPr>
        <w:ind w:left="2880" w:hanging="360"/>
      </w:pPr>
    </w:lvl>
    <w:lvl w:ilvl="4" w:tplc="3F28592E" w:tentative="1">
      <w:start w:val="1"/>
      <w:numFmt w:val="lowerLetter"/>
      <w:lvlText w:val="%5."/>
      <w:lvlJc w:val="left"/>
      <w:pPr>
        <w:ind w:left="3600" w:hanging="360"/>
      </w:pPr>
    </w:lvl>
    <w:lvl w:ilvl="5" w:tplc="B5868B08" w:tentative="1">
      <w:start w:val="1"/>
      <w:numFmt w:val="lowerRoman"/>
      <w:lvlText w:val="%6."/>
      <w:lvlJc w:val="right"/>
      <w:pPr>
        <w:ind w:left="4320" w:hanging="180"/>
      </w:pPr>
    </w:lvl>
    <w:lvl w:ilvl="6" w:tplc="3A0641EE" w:tentative="1">
      <w:start w:val="1"/>
      <w:numFmt w:val="decimal"/>
      <w:lvlText w:val="%7."/>
      <w:lvlJc w:val="left"/>
      <w:pPr>
        <w:ind w:left="5040" w:hanging="360"/>
      </w:pPr>
    </w:lvl>
    <w:lvl w:ilvl="7" w:tplc="BAB2F038" w:tentative="1">
      <w:start w:val="1"/>
      <w:numFmt w:val="lowerLetter"/>
      <w:lvlText w:val="%8."/>
      <w:lvlJc w:val="left"/>
      <w:pPr>
        <w:ind w:left="5760" w:hanging="360"/>
      </w:pPr>
    </w:lvl>
    <w:lvl w:ilvl="8" w:tplc="54546A2C" w:tentative="1">
      <w:start w:val="1"/>
      <w:numFmt w:val="lowerRoman"/>
      <w:lvlText w:val="%9."/>
      <w:lvlJc w:val="right"/>
      <w:pPr>
        <w:ind w:left="6480" w:hanging="180"/>
      </w:pPr>
    </w:lvl>
  </w:abstractNum>
  <w:abstractNum w:abstractNumId="34" w15:restartNumberingAfterBreak="0">
    <w:nsid w:val="29224593"/>
    <w:multiLevelType w:val="hybridMultilevel"/>
    <w:tmpl w:val="AC467D9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9571F13"/>
    <w:multiLevelType w:val="hybridMultilevel"/>
    <w:tmpl w:val="C08AF0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B8C5932"/>
    <w:multiLevelType w:val="hybridMultilevel"/>
    <w:tmpl w:val="13C270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DCD3D7F"/>
    <w:multiLevelType w:val="hybridMultilevel"/>
    <w:tmpl w:val="006684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EB04B37"/>
    <w:multiLevelType w:val="hybridMultilevel"/>
    <w:tmpl w:val="81121ED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FBB4E86"/>
    <w:multiLevelType w:val="hybridMultilevel"/>
    <w:tmpl w:val="3B3E1FA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07659E2"/>
    <w:multiLevelType w:val="hybridMultilevel"/>
    <w:tmpl w:val="E7C410BC"/>
    <w:lvl w:ilvl="0" w:tplc="A9C8D70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153766B"/>
    <w:multiLevelType w:val="hybridMultilevel"/>
    <w:tmpl w:val="60B8E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4CF1F0A"/>
    <w:multiLevelType w:val="hybridMultilevel"/>
    <w:tmpl w:val="DD7A4B58"/>
    <w:lvl w:ilvl="0" w:tplc="7F9ACC2C">
      <w:start w:val="2"/>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75D2C80"/>
    <w:multiLevelType w:val="hybridMultilevel"/>
    <w:tmpl w:val="F67A4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8491AB1"/>
    <w:multiLevelType w:val="hybridMultilevel"/>
    <w:tmpl w:val="6C8A783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85146A8"/>
    <w:multiLevelType w:val="hybridMultilevel"/>
    <w:tmpl w:val="B940550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8BC5002"/>
    <w:multiLevelType w:val="hybridMultilevel"/>
    <w:tmpl w:val="37FAD8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A906C17"/>
    <w:multiLevelType w:val="hybridMultilevel"/>
    <w:tmpl w:val="B87872CC"/>
    <w:lvl w:ilvl="0" w:tplc="C9FEAC4A">
      <w:start w:val="8"/>
      <w:numFmt w:val="bullet"/>
      <w:lvlText w:val="-"/>
      <w:lvlJc w:val="left"/>
      <w:pPr>
        <w:ind w:left="720" w:hanging="360"/>
      </w:pPr>
      <w:rPr>
        <w:rFonts w:ascii="Times" w:eastAsia="Times New Roman" w:hAnsi="Times" w:cs="Time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C0A0610"/>
    <w:multiLevelType w:val="singleLevel"/>
    <w:tmpl w:val="667C27DE"/>
    <w:lvl w:ilvl="0">
      <w:start w:val="1"/>
      <w:numFmt w:val="bullet"/>
      <w:pStyle w:val="Bullet4"/>
      <w:lvlText w:val=""/>
      <w:lvlJc w:val="left"/>
      <w:pPr>
        <w:tabs>
          <w:tab w:val="num" w:pos="1728"/>
        </w:tabs>
        <w:ind w:left="1728" w:hanging="533"/>
      </w:pPr>
      <w:rPr>
        <w:rFonts w:ascii="Symbol" w:hAnsi="Symbol" w:hint="default"/>
        <w:sz w:val="22"/>
      </w:rPr>
    </w:lvl>
  </w:abstractNum>
  <w:abstractNum w:abstractNumId="49" w15:restartNumberingAfterBreak="0">
    <w:nsid w:val="3DCF6788"/>
    <w:multiLevelType w:val="hybridMultilevel"/>
    <w:tmpl w:val="45788876"/>
    <w:lvl w:ilvl="0" w:tplc="A9C8D70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04603BC"/>
    <w:multiLevelType w:val="hybridMultilevel"/>
    <w:tmpl w:val="0540C75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2161112"/>
    <w:multiLevelType w:val="hybridMultilevel"/>
    <w:tmpl w:val="023044A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22003D2"/>
    <w:multiLevelType w:val="hybridMultilevel"/>
    <w:tmpl w:val="9CD04DBE"/>
    <w:lvl w:ilvl="0" w:tplc="0409000F">
      <w:start w:val="1"/>
      <w:numFmt w:val="decimal"/>
      <w:lvlText w:val="%1."/>
      <w:lvlJc w:val="left"/>
      <w:pPr>
        <w:ind w:left="1260" w:hanging="360"/>
      </w:pPr>
    </w:lvl>
    <w:lvl w:ilvl="1" w:tplc="0409000F">
      <w:start w:val="1"/>
      <w:numFmt w:val="decimal"/>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53" w15:restartNumberingAfterBreak="0">
    <w:nsid w:val="43252332"/>
    <w:multiLevelType w:val="hybridMultilevel"/>
    <w:tmpl w:val="FF644BF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E14E8C"/>
    <w:multiLevelType w:val="hybridMultilevel"/>
    <w:tmpl w:val="2828CB2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4663A6F"/>
    <w:multiLevelType w:val="hybridMultilevel"/>
    <w:tmpl w:val="F95A7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46F28AA"/>
    <w:multiLevelType w:val="hybridMultilevel"/>
    <w:tmpl w:val="7BE440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15:restartNumberingAfterBreak="0">
    <w:nsid w:val="45DF3B1C"/>
    <w:multiLevelType w:val="hybridMultilevel"/>
    <w:tmpl w:val="44C6B1C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68C1A50"/>
    <w:multiLevelType w:val="hybridMultilevel"/>
    <w:tmpl w:val="33D8757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6AF76E0"/>
    <w:multiLevelType w:val="hybridMultilevel"/>
    <w:tmpl w:val="BC6CFC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BD5686A"/>
    <w:multiLevelType w:val="hybridMultilevel"/>
    <w:tmpl w:val="D6A652F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4DC0727B"/>
    <w:multiLevelType w:val="hybridMultilevel"/>
    <w:tmpl w:val="2CA62CB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4E2255"/>
    <w:multiLevelType w:val="hybridMultilevel"/>
    <w:tmpl w:val="88547C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F61077E"/>
    <w:multiLevelType w:val="hybridMultilevel"/>
    <w:tmpl w:val="2656FF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4" w15:restartNumberingAfterBreak="0">
    <w:nsid w:val="50162170"/>
    <w:multiLevelType w:val="hybridMultilevel"/>
    <w:tmpl w:val="F2DA2D1A"/>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3A11207"/>
    <w:multiLevelType w:val="hybridMultilevel"/>
    <w:tmpl w:val="9184E62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54022996"/>
    <w:multiLevelType w:val="hybridMultilevel"/>
    <w:tmpl w:val="1BACE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4267EA5"/>
    <w:multiLevelType w:val="singleLevel"/>
    <w:tmpl w:val="7EC60D94"/>
    <w:lvl w:ilvl="0">
      <w:start w:val="1"/>
      <w:numFmt w:val="bullet"/>
      <w:pStyle w:val="Bullet1"/>
      <w:lvlText w:val=""/>
      <w:lvlJc w:val="left"/>
      <w:pPr>
        <w:tabs>
          <w:tab w:val="num" w:pos="360"/>
        </w:tabs>
        <w:ind w:left="360" w:hanging="360"/>
      </w:pPr>
      <w:rPr>
        <w:rFonts w:ascii="Symbol" w:hAnsi="Symbol" w:hint="default"/>
        <w:sz w:val="22"/>
      </w:rPr>
    </w:lvl>
  </w:abstractNum>
  <w:abstractNum w:abstractNumId="68" w15:restartNumberingAfterBreak="0">
    <w:nsid w:val="5532202E"/>
    <w:multiLevelType w:val="hybridMultilevel"/>
    <w:tmpl w:val="9E882F8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5BC4764"/>
    <w:multiLevelType w:val="hybridMultilevel"/>
    <w:tmpl w:val="2098DB9E"/>
    <w:lvl w:ilvl="0" w:tplc="04090001">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56501160"/>
    <w:multiLevelType w:val="hybridMultilevel"/>
    <w:tmpl w:val="8312B12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65B1D7A"/>
    <w:multiLevelType w:val="hybridMultilevel"/>
    <w:tmpl w:val="2AC2DC56"/>
    <w:lvl w:ilvl="0" w:tplc="6B8A1700">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56733200"/>
    <w:multiLevelType w:val="hybridMultilevel"/>
    <w:tmpl w:val="1618E9E2"/>
    <w:lvl w:ilvl="0" w:tplc="E9DC60CE">
      <w:start w:val="1"/>
      <w:numFmt w:val="upperLetter"/>
      <w:lvlText w:val="%1."/>
      <w:lvlJc w:val="left"/>
      <w:pPr>
        <w:ind w:left="720" w:hanging="360"/>
      </w:pPr>
      <w:rPr>
        <w:rFonts w:eastAsia="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986205E"/>
    <w:multiLevelType w:val="hybridMultilevel"/>
    <w:tmpl w:val="0044B06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9D51601"/>
    <w:multiLevelType w:val="singleLevel"/>
    <w:tmpl w:val="29D40CEE"/>
    <w:lvl w:ilvl="0">
      <w:start w:val="1"/>
      <w:numFmt w:val="bullet"/>
      <w:pStyle w:val="Bullet2"/>
      <w:lvlText w:val=""/>
      <w:lvlJc w:val="left"/>
      <w:pPr>
        <w:tabs>
          <w:tab w:val="num" w:pos="835"/>
        </w:tabs>
        <w:ind w:left="835" w:hanging="475"/>
      </w:pPr>
      <w:rPr>
        <w:rFonts w:ascii="Symbol" w:hAnsi="Symbol" w:hint="default"/>
        <w:sz w:val="22"/>
      </w:rPr>
    </w:lvl>
  </w:abstractNum>
  <w:abstractNum w:abstractNumId="75" w15:restartNumberingAfterBreak="0">
    <w:nsid w:val="59E43959"/>
    <w:multiLevelType w:val="hybridMultilevel"/>
    <w:tmpl w:val="AA9A74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B650C4A"/>
    <w:multiLevelType w:val="hybridMultilevel"/>
    <w:tmpl w:val="489AA132"/>
    <w:lvl w:ilvl="0" w:tplc="FCDAF6F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1A11D0"/>
    <w:multiLevelType w:val="hybridMultilevel"/>
    <w:tmpl w:val="AF2EF9AC"/>
    <w:lvl w:ilvl="0" w:tplc="2DC689CA">
      <w:start w:val="1"/>
      <w:numFmt w:val="upperLetter"/>
      <w:lvlText w:val="%1."/>
      <w:lvlJc w:val="left"/>
      <w:pPr>
        <w:ind w:left="720" w:hanging="360"/>
      </w:pPr>
      <w:rPr>
        <w:rFonts w:eastAsia="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C667839"/>
    <w:multiLevelType w:val="hybridMultilevel"/>
    <w:tmpl w:val="E598982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5C88083F"/>
    <w:multiLevelType w:val="hybridMultilevel"/>
    <w:tmpl w:val="F1805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CB54571"/>
    <w:multiLevelType w:val="hybridMultilevel"/>
    <w:tmpl w:val="8F040FF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D154161"/>
    <w:multiLevelType w:val="hybridMultilevel"/>
    <w:tmpl w:val="F0EE6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EC4498F"/>
    <w:multiLevelType w:val="hybridMultilevel"/>
    <w:tmpl w:val="7FE4F27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F6D32CB"/>
    <w:multiLevelType w:val="hybridMultilevel"/>
    <w:tmpl w:val="73586BEA"/>
    <w:lvl w:ilvl="0" w:tplc="C9FEAC4A">
      <w:start w:val="8"/>
      <w:numFmt w:val="bullet"/>
      <w:lvlText w:val="-"/>
      <w:lvlJc w:val="left"/>
      <w:pPr>
        <w:ind w:left="720" w:hanging="360"/>
      </w:pPr>
      <w:rPr>
        <w:rFonts w:ascii="Times" w:eastAsia="Times New Roman" w:hAnsi="Times" w:cs="Times"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6097415B"/>
    <w:multiLevelType w:val="hybridMultilevel"/>
    <w:tmpl w:val="866A3074"/>
    <w:lvl w:ilvl="0" w:tplc="A9C8D70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1390EF8"/>
    <w:multiLevelType w:val="hybridMultilevel"/>
    <w:tmpl w:val="B57A82F4"/>
    <w:lvl w:ilvl="0" w:tplc="36722236">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62AC321F"/>
    <w:multiLevelType w:val="hybridMultilevel"/>
    <w:tmpl w:val="10AE45A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54A1779"/>
    <w:multiLevelType w:val="hybridMultilevel"/>
    <w:tmpl w:val="56406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66A22D09"/>
    <w:multiLevelType w:val="hybridMultilevel"/>
    <w:tmpl w:val="3DCE5A74"/>
    <w:lvl w:ilvl="0" w:tplc="BB426E8A">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66E82AD4"/>
    <w:multiLevelType w:val="hybridMultilevel"/>
    <w:tmpl w:val="62002D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684D101C"/>
    <w:multiLevelType w:val="hybridMultilevel"/>
    <w:tmpl w:val="6B9A8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693B47D8"/>
    <w:multiLevelType w:val="hybridMultilevel"/>
    <w:tmpl w:val="FDE24C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BBF4D39"/>
    <w:multiLevelType w:val="hybridMultilevel"/>
    <w:tmpl w:val="A3A43DBC"/>
    <w:lvl w:ilvl="0" w:tplc="04090001">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6C2F0D30"/>
    <w:multiLevelType w:val="hybridMultilevel"/>
    <w:tmpl w:val="5A248D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4" w15:restartNumberingAfterBreak="0">
    <w:nsid w:val="723E792B"/>
    <w:multiLevelType w:val="hybridMultilevel"/>
    <w:tmpl w:val="317A6A16"/>
    <w:lvl w:ilvl="0" w:tplc="335A76D4">
      <w:start w:val="1"/>
      <w:numFmt w:val="upperLetter"/>
      <w:lvlText w:val="%1."/>
      <w:lvlJc w:val="left"/>
      <w:pPr>
        <w:ind w:left="720" w:hanging="360"/>
      </w:pPr>
      <w:rPr>
        <w:rFonts w:eastAsia="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42629E1"/>
    <w:multiLevelType w:val="hybridMultilevel"/>
    <w:tmpl w:val="CC9AD4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75D70E01"/>
    <w:multiLevelType w:val="hybridMultilevel"/>
    <w:tmpl w:val="FEA803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7" w15:restartNumberingAfterBreak="0">
    <w:nsid w:val="76EC1BA1"/>
    <w:multiLevelType w:val="hybridMultilevel"/>
    <w:tmpl w:val="6C08C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7974170E"/>
    <w:multiLevelType w:val="hybridMultilevel"/>
    <w:tmpl w:val="333A8E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7B733CFA"/>
    <w:multiLevelType w:val="hybridMultilevel"/>
    <w:tmpl w:val="EEE8F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7BB4697E"/>
    <w:multiLevelType w:val="hybridMultilevel"/>
    <w:tmpl w:val="990A85F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C5224F2"/>
    <w:multiLevelType w:val="hybridMultilevel"/>
    <w:tmpl w:val="3B52200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7CBC7E1C"/>
    <w:multiLevelType w:val="hybridMultilevel"/>
    <w:tmpl w:val="90B865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F45533E"/>
    <w:multiLevelType w:val="hybridMultilevel"/>
    <w:tmpl w:val="8886E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7FA654B3"/>
    <w:multiLevelType w:val="hybridMultilevel"/>
    <w:tmpl w:val="59A812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7"/>
  </w:num>
  <w:num w:numId="2">
    <w:abstractNumId w:val="74"/>
  </w:num>
  <w:num w:numId="3">
    <w:abstractNumId w:val="20"/>
  </w:num>
  <w:num w:numId="4">
    <w:abstractNumId w:val="48"/>
  </w:num>
  <w:num w:numId="5">
    <w:abstractNumId w:val="33"/>
  </w:num>
  <w:num w:numId="6">
    <w:abstractNumId w:val="9"/>
  </w:num>
  <w:num w:numId="7">
    <w:abstractNumId w:val="29"/>
  </w:num>
  <w:num w:numId="8">
    <w:abstractNumId w:val="93"/>
  </w:num>
  <w:num w:numId="9">
    <w:abstractNumId w:val="96"/>
  </w:num>
  <w:num w:numId="10">
    <w:abstractNumId w:val="25"/>
  </w:num>
  <w:num w:numId="11">
    <w:abstractNumId w:val="11"/>
  </w:num>
  <w:num w:numId="12">
    <w:abstractNumId w:val="28"/>
  </w:num>
  <w:num w:numId="13">
    <w:abstractNumId w:val="63"/>
  </w:num>
  <w:num w:numId="14">
    <w:abstractNumId w:val="60"/>
  </w:num>
  <w:num w:numId="15">
    <w:abstractNumId w:val="8"/>
  </w:num>
  <w:num w:numId="16">
    <w:abstractNumId w:val="90"/>
  </w:num>
  <w:num w:numId="17">
    <w:abstractNumId w:val="64"/>
  </w:num>
  <w:num w:numId="18">
    <w:abstractNumId w:val="52"/>
  </w:num>
  <w:num w:numId="19">
    <w:abstractNumId w:val="21"/>
  </w:num>
  <w:num w:numId="20">
    <w:abstractNumId w:val="97"/>
  </w:num>
  <w:num w:numId="21">
    <w:abstractNumId w:val="58"/>
  </w:num>
  <w:num w:numId="22">
    <w:abstractNumId w:val="13"/>
  </w:num>
  <w:num w:numId="23">
    <w:abstractNumId w:val="76"/>
  </w:num>
  <w:num w:numId="24">
    <w:abstractNumId w:val="94"/>
  </w:num>
  <w:num w:numId="25">
    <w:abstractNumId w:val="88"/>
  </w:num>
  <w:num w:numId="26">
    <w:abstractNumId w:val="72"/>
  </w:num>
  <w:num w:numId="27">
    <w:abstractNumId w:val="77"/>
  </w:num>
  <w:num w:numId="28">
    <w:abstractNumId w:val="23"/>
  </w:num>
  <w:num w:numId="29">
    <w:abstractNumId w:val="85"/>
  </w:num>
  <w:num w:numId="30">
    <w:abstractNumId w:val="27"/>
  </w:num>
  <w:num w:numId="31">
    <w:abstractNumId w:val="17"/>
  </w:num>
  <w:num w:numId="32">
    <w:abstractNumId w:val="49"/>
  </w:num>
  <w:num w:numId="33">
    <w:abstractNumId w:val="12"/>
  </w:num>
  <w:num w:numId="34">
    <w:abstractNumId w:val="10"/>
  </w:num>
  <w:num w:numId="35">
    <w:abstractNumId w:val="84"/>
  </w:num>
  <w:num w:numId="36">
    <w:abstractNumId w:val="40"/>
  </w:num>
  <w:num w:numId="37">
    <w:abstractNumId w:val="42"/>
  </w:num>
  <w:num w:numId="38">
    <w:abstractNumId w:val="56"/>
  </w:num>
  <w:num w:numId="39">
    <w:abstractNumId w:val="55"/>
  </w:num>
  <w:num w:numId="40">
    <w:abstractNumId w:val="87"/>
  </w:num>
  <w:num w:numId="41">
    <w:abstractNumId w:val="99"/>
  </w:num>
  <w:num w:numId="42">
    <w:abstractNumId w:val="59"/>
  </w:num>
  <w:num w:numId="43">
    <w:abstractNumId w:val="47"/>
  </w:num>
  <w:num w:numId="44">
    <w:abstractNumId w:val="92"/>
  </w:num>
  <w:num w:numId="45">
    <w:abstractNumId w:val="98"/>
  </w:num>
  <w:num w:numId="46">
    <w:abstractNumId w:val="75"/>
  </w:num>
  <w:num w:numId="47">
    <w:abstractNumId w:val="83"/>
  </w:num>
  <w:num w:numId="48">
    <w:abstractNumId w:val="69"/>
  </w:num>
  <w:num w:numId="49">
    <w:abstractNumId w:val="18"/>
  </w:num>
  <w:num w:numId="50">
    <w:abstractNumId w:val="41"/>
  </w:num>
  <w:num w:numId="51">
    <w:abstractNumId w:val="19"/>
  </w:num>
  <w:num w:numId="52">
    <w:abstractNumId w:val="26"/>
  </w:num>
  <w:num w:numId="53">
    <w:abstractNumId w:val="95"/>
  </w:num>
  <w:num w:numId="54">
    <w:abstractNumId w:val="62"/>
  </w:num>
  <w:num w:numId="55">
    <w:abstractNumId w:val="35"/>
  </w:num>
  <w:num w:numId="56">
    <w:abstractNumId w:val="102"/>
  </w:num>
  <w:num w:numId="57">
    <w:abstractNumId w:val="6"/>
  </w:num>
  <w:num w:numId="58">
    <w:abstractNumId w:val="89"/>
  </w:num>
  <w:num w:numId="59">
    <w:abstractNumId w:val="54"/>
  </w:num>
  <w:num w:numId="60">
    <w:abstractNumId w:val="31"/>
  </w:num>
  <w:num w:numId="61">
    <w:abstractNumId w:val="2"/>
  </w:num>
  <w:num w:numId="62">
    <w:abstractNumId w:val="81"/>
  </w:num>
  <w:num w:numId="63">
    <w:abstractNumId w:val="43"/>
  </w:num>
  <w:num w:numId="64">
    <w:abstractNumId w:val="30"/>
  </w:num>
  <w:num w:numId="65">
    <w:abstractNumId w:val="14"/>
  </w:num>
  <w:num w:numId="66">
    <w:abstractNumId w:val="103"/>
  </w:num>
  <w:num w:numId="67">
    <w:abstractNumId w:val="3"/>
  </w:num>
  <w:num w:numId="68">
    <w:abstractNumId w:val="79"/>
  </w:num>
  <w:num w:numId="69">
    <w:abstractNumId w:val="32"/>
  </w:num>
  <w:num w:numId="70">
    <w:abstractNumId w:val="44"/>
  </w:num>
  <w:num w:numId="71">
    <w:abstractNumId w:val="101"/>
  </w:num>
  <w:num w:numId="72">
    <w:abstractNumId w:val="91"/>
  </w:num>
  <w:num w:numId="73">
    <w:abstractNumId w:val="104"/>
  </w:num>
  <w:num w:numId="74">
    <w:abstractNumId w:val="66"/>
  </w:num>
  <w:num w:numId="75">
    <w:abstractNumId w:val="15"/>
  </w:num>
  <w:num w:numId="76">
    <w:abstractNumId w:val="34"/>
  </w:num>
  <w:num w:numId="77">
    <w:abstractNumId w:val="5"/>
  </w:num>
  <w:num w:numId="78">
    <w:abstractNumId w:val="7"/>
  </w:num>
  <w:num w:numId="79">
    <w:abstractNumId w:val="1"/>
  </w:num>
  <w:num w:numId="80">
    <w:abstractNumId w:val="100"/>
  </w:num>
  <w:num w:numId="81">
    <w:abstractNumId w:val="53"/>
  </w:num>
  <w:num w:numId="82">
    <w:abstractNumId w:val="37"/>
  </w:num>
  <w:num w:numId="83">
    <w:abstractNumId w:val="22"/>
  </w:num>
  <w:num w:numId="84">
    <w:abstractNumId w:val="61"/>
  </w:num>
  <w:num w:numId="85">
    <w:abstractNumId w:val="51"/>
  </w:num>
  <w:num w:numId="86">
    <w:abstractNumId w:val="38"/>
  </w:num>
  <w:num w:numId="87">
    <w:abstractNumId w:val="36"/>
  </w:num>
  <w:num w:numId="88">
    <w:abstractNumId w:val="39"/>
  </w:num>
  <w:num w:numId="89">
    <w:abstractNumId w:val="65"/>
  </w:num>
  <w:num w:numId="90">
    <w:abstractNumId w:val="80"/>
  </w:num>
  <w:num w:numId="91">
    <w:abstractNumId w:val="68"/>
  </w:num>
  <w:num w:numId="92">
    <w:abstractNumId w:val="70"/>
  </w:num>
  <w:num w:numId="93">
    <w:abstractNumId w:val="24"/>
  </w:num>
  <w:num w:numId="94">
    <w:abstractNumId w:val="57"/>
  </w:num>
  <w:num w:numId="95">
    <w:abstractNumId w:val="46"/>
  </w:num>
  <w:num w:numId="96">
    <w:abstractNumId w:val="71"/>
  </w:num>
  <w:num w:numId="97">
    <w:abstractNumId w:val="82"/>
  </w:num>
  <w:num w:numId="98">
    <w:abstractNumId w:val="4"/>
  </w:num>
  <w:num w:numId="99">
    <w:abstractNumId w:val="50"/>
  </w:num>
  <w:num w:numId="100">
    <w:abstractNumId w:val="45"/>
  </w:num>
  <w:num w:numId="101">
    <w:abstractNumId w:val="78"/>
  </w:num>
  <w:num w:numId="102">
    <w:abstractNumId w:val="73"/>
  </w:num>
  <w:num w:numId="103">
    <w:abstractNumId w:val="86"/>
  </w:num>
  <w:num w:numId="104">
    <w:abstractNumId w:val="16"/>
  </w:num>
  <w:num w:numId="105">
    <w:abstractNumId w:val="0"/>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8" w:dllVersion="513" w:checkStyle="1"/>
  <w:attachedTemplate r:id="rId1"/>
  <w:defaultTabStop w:val="720"/>
  <w:doNotHyphenateCaps/>
  <w:drawingGridHorizontalSpacing w:val="120"/>
  <w:displayHorizontalDrawingGridEvery w:val="0"/>
  <w:displayVerticalDrawingGridEvery w:val="0"/>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E09"/>
    <w:rsid w:val="0000074B"/>
    <w:rsid w:val="00000943"/>
    <w:rsid w:val="000012C8"/>
    <w:rsid w:val="00001467"/>
    <w:rsid w:val="0000166D"/>
    <w:rsid w:val="0000186A"/>
    <w:rsid w:val="00001D82"/>
    <w:rsid w:val="00002A3E"/>
    <w:rsid w:val="00002B08"/>
    <w:rsid w:val="00002D49"/>
    <w:rsid w:val="00002D6D"/>
    <w:rsid w:val="000030BE"/>
    <w:rsid w:val="00003461"/>
    <w:rsid w:val="00003919"/>
    <w:rsid w:val="000039C8"/>
    <w:rsid w:val="00003D25"/>
    <w:rsid w:val="00003DDF"/>
    <w:rsid w:val="000048B9"/>
    <w:rsid w:val="00004B2D"/>
    <w:rsid w:val="000051DA"/>
    <w:rsid w:val="0000523C"/>
    <w:rsid w:val="00005D24"/>
    <w:rsid w:val="00006600"/>
    <w:rsid w:val="00006A9F"/>
    <w:rsid w:val="000075BC"/>
    <w:rsid w:val="000076AB"/>
    <w:rsid w:val="00007C06"/>
    <w:rsid w:val="00007FB7"/>
    <w:rsid w:val="000108B7"/>
    <w:rsid w:val="000109E9"/>
    <w:rsid w:val="00010C14"/>
    <w:rsid w:val="00010DC0"/>
    <w:rsid w:val="0001100B"/>
    <w:rsid w:val="00011B46"/>
    <w:rsid w:val="00011C51"/>
    <w:rsid w:val="00012204"/>
    <w:rsid w:val="00012BFB"/>
    <w:rsid w:val="00013109"/>
    <w:rsid w:val="00013257"/>
    <w:rsid w:val="000134E4"/>
    <w:rsid w:val="0001361F"/>
    <w:rsid w:val="00014764"/>
    <w:rsid w:val="00014E5C"/>
    <w:rsid w:val="00014E66"/>
    <w:rsid w:val="00015A6B"/>
    <w:rsid w:val="000165D2"/>
    <w:rsid w:val="000173AD"/>
    <w:rsid w:val="000173D1"/>
    <w:rsid w:val="00017519"/>
    <w:rsid w:val="00017D0C"/>
    <w:rsid w:val="00020058"/>
    <w:rsid w:val="0002037E"/>
    <w:rsid w:val="00020833"/>
    <w:rsid w:val="00021A47"/>
    <w:rsid w:val="00022025"/>
    <w:rsid w:val="00024125"/>
    <w:rsid w:val="0002461C"/>
    <w:rsid w:val="00024803"/>
    <w:rsid w:val="00024909"/>
    <w:rsid w:val="00024F21"/>
    <w:rsid w:val="00025133"/>
    <w:rsid w:val="0002524E"/>
    <w:rsid w:val="000253BF"/>
    <w:rsid w:val="000253E3"/>
    <w:rsid w:val="0002588D"/>
    <w:rsid w:val="00025BA0"/>
    <w:rsid w:val="00025E86"/>
    <w:rsid w:val="000261D1"/>
    <w:rsid w:val="00026296"/>
    <w:rsid w:val="00026705"/>
    <w:rsid w:val="000268A9"/>
    <w:rsid w:val="00027349"/>
    <w:rsid w:val="00027595"/>
    <w:rsid w:val="00027A46"/>
    <w:rsid w:val="00027B56"/>
    <w:rsid w:val="00027B87"/>
    <w:rsid w:val="0003016D"/>
    <w:rsid w:val="000304EC"/>
    <w:rsid w:val="00030557"/>
    <w:rsid w:val="00030C7E"/>
    <w:rsid w:val="0003115C"/>
    <w:rsid w:val="000314F8"/>
    <w:rsid w:val="0003152F"/>
    <w:rsid w:val="0003155F"/>
    <w:rsid w:val="0003201A"/>
    <w:rsid w:val="000322E0"/>
    <w:rsid w:val="000323C2"/>
    <w:rsid w:val="00032ABA"/>
    <w:rsid w:val="00032B62"/>
    <w:rsid w:val="00032BA9"/>
    <w:rsid w:val="00032CA4"/>
    <w:rsid w:val="00032E4B"/>
    <w:rsid w:val="00032F71"/>
    <w:rsid w:val="00033474"/>
    <w:rsid w:val="00033767"/>
    <w:rsid w:val="000337E0"/>
    <w:rsid w:val="000338A5"/>
    <w:rsid w:val="00033CD5"/>
    <w:rsid w:val="00034366"/>
    <w:rsid w:val="000346A8"/>
    <w:rsid w:val="00034930"/>
    <w:rsid w:val="00034D35"/>
    <w:rsid w:val="00034D83"/>
    <w:rsid w:val="00034DA5"/>
    <w:rsid w:val="00034E3F"/>
    <w:rsid w:val="00034F84"/>
    <w:rsid w:val="00035063"/>
    <w:rsid w:val="0003564D"/>
    <w:rsid w:val="0003579E"/>
    <w:rsid w:val="000359F4"/>
    <w:rsid w:val="00035D52"/>
    <w:rsid w:val="00035E61"/>
    <w:rsid w:val="000363BC"/>
    <w:rsid w:val="0003659A"/>
    <w:rsid w:val="00036935"/>
    <w:rsid w:val="00036E7C"/>
    <w:rsid w:val="000372C5"/>
    <w:rsid w:val="00037BD7"/>
    <w:rsid w:val="00037FB8"/>
    <w:rsid w:val="00040857"/>
    <w:rsid w:val="00040B74"/>
    <w:rsid w:val="0004118E"/>
    <w:rsid w:val="0004119B"/>
    <w:rsid w:val="00041B69"/>
    <w:rsid w:val="00041C5F"/>
    <w:rsid w:val="00041EBB"/>
    <w:rsid w:val="00041F61"/>
    <w:rsid w:val="00042DCC"/>
    <w:rsid w:val="000436EF"/>
    <w:rsid w:val="000438F0"/>
    <w:rsid w:val="00043DAB"/>
    <w:rsid w:val="00043E8F"/>
    <w:rsid w:val="0004400C"/>
    <w:rsid w:val="00044391"/>
    <w:rsid w:val="000449D5"/>
    <w:rsid w:val="00044B76"/>
    <w:rsid w:val="000464C5"/>
    <w:rsid w:val="00046680"/>
    <w:rsid w:val="00046A78"/>
    <w:rsid w:val="00046C23"/>
    <w:rsid w:val="00046D21"/>
    <w:rsid w:val="00046EFA"/>
    <w:rsid w:val="00047661"/>
    <w:rsid w:val="00047B4B"/>
    <w:rsid w:val="00047F17"/>
    <w:rsid w:val="0005062A"/>
    <w:rsid w:val="000508C1"/>
    <w:rsid w:val="00050E56"/>
    <w:rsid w:val="000511C1"/>
    <w:rsid w:val="00051459"/>
    <w:rsid w:val="00051948"/>
    <w:rsid w:val="00051B5B"/>
    <w:rsid w:val="0005282B"/>
    <w:rsid w:val="00052A59"/>
    <w:rsid w:val="000533F7"/>
    <w:rsid w:val="0005346C"/>
    <w:rsid w:val="00053554"/>
    <w:rsid w:val="000537A5"/>
    <w:rsid w:val="00053898"/>
    <w:rsid w:val="00053BCD"/>
    <w:rsid w:val="00054182"/>
    <w:rsid w:val="00054E7C"/>
    <w:rsid w:val="00055408"/>
    <w:rsid w:val="0005562A"/>
    <w:rsid w:val="0005565D"/>
    <w:rsid w:val="00055931"/>
    <w:rsid w:val="000565FF"/>
    <w:rsid w:val="00056F9A"/>
    <w:rsid w:val="0005709D"/>
    <w:rsid w:val="0005717B"/>
    <w:rsid w:val="000571CC"/>
    <w:rsid w:val="0005766A"/>
    <w:rsid w:val="00057AA0"/>
    <w:rsid w:val="000602B5"/>
    <w:rsid w:val="000603F9"/>
    <w:rsid w:val="00060E4C"/>
    <w:rsid w:val="00060F88"/>
    <w:rsid w:val="00060FDF"/>
    <w:rsid w:val="00061321"/>
    <w:rsid w:val="00061397"/>
    <w:rsid w:val="000621A8"/>
    <w:rsid w:val="0006272C"/>
    <w:rsid w:val="00062808"/>
    <w:rsid w:val="00062A31"/>
    <w:rsid w:val="000633AF"/>
    <w:rsid w:val="00063863"/>
    <w:rsid w:val="00063FC7"/>
    <w:rsid w:val="000643ED"/>
    <w:rsid w:val="000646BF"/>
    <w:rsid w:val="00064D18"/>
    <w:rsid w:val="00065790"/>
    <w:rsid w:val="00065E4F"/>
    <w:rsid w:val="000660E5"/>
    <w:rsid w:val="00066353"/>
    <w:rsid w:val="00066563"/>
    <w:rsid w:val="00066B1C"/>
    <w:rsid w:val="00066D29"/>
    <w:rsid w:val="00066DC3"/>
    <w:rsid w:val="00066FCB"/>
    <w:rsid w:val="00067051"/>
    <w:rsid w:val="00070FB3"/>
    <w:rsid w:val="00071AD5"/>
    <w:rsid w:val="00071ED4"/>
    <w:rsid w:val="00071FF6"/>
    <w:rsid w:val="0007202D"/>
    <w:rsid w:val="000721F3"/>
    <w:rsid w:val="00072E80"/>
    <w:rsid w:val="000732CD"/>
    <w:rsid w:val="000736BA"/>
    <w:rsid w:val="000737A2"/>
    <w:rsid w:val="00073C9C"/>
    <w:rsid w:val="00073F03"/>
    <w:rsid w:val="000742FE"/>
    <w:rsid w:val="000747E2"/>
    <w:rsid w:val="0007484E"/>
    <w:rsid w:val="000751A3"/>
    <w:rsid w:val="0007522D"/>
    <w:rsid w:val="000753AE"/>
    <w:rsid w:val="000759DC"/>
    <w:rsid w:val="00075AAD"/>
    <w:rsid w:val="00075ECD"/>
    <w:rsid w:val="00076C25"/>
    <w:rsid w:val="00076D2C"/>
    <w:rsid w:val="000771D1"/>
    <w:rsid w:val="0007776C"/>
    <w:rsid w:val="000777D6"/>
    <w:rsid w:val="00077A6E"/>
    <w:rsid w:val="00077CB6"/>
    <w:rsid w:val="00080104"/>
    <w:rsid w:val="00080DB0"/>
    <w:rsid w:val="0008157B"/>
    <w:rsid w:val="000818EA"/>
    <w:rsid w:val="00081BCC"/>
    <w:rsid w:val="00081CB3"/>
    <w:rsid w:val="00081E14"/>
    <w:rsid w:val="000821DE"/>
    <w:rsid w:val="00082918"/>
    <w:rsid w:val="00082964"/>
    <w:rsid w:val="0008304C"/>
    <w:rsid w:val="000830C7"/>
    <w:rsid w:val="00083920"/>
    <w:rsid w:val="00083CE7"/>
    <w:rsid w:val="00084631"/>
    <w:rsid w:val="000847AC"/>
    <w:rsid w:val="000852D5"/>
    <w:rsid w:val="000852FC"/>
    <w:rsid w:val="000858F8"/>
    <w:rsid w:val="00085988"/>
    <w:rsid w:val="00086039"/>
    <w:rsid w:val="00086318"/>
    <w:rsid w:val="00086768"/>
    <w:rsid w:val="000868CD"/>
    <w:rsid w:val="000869DE"/>
    <w:rsid w:val="000877E6"/>
    <w:rsid w:val="0008792B"/>
    <w:rsid w:val="00087BF4"/>
    <w:rsid w:val="00087D71"/>
    <w:rsid w:val="00087DAE"/>
    <w:rsid w:val="000906E1"/>
    <w:rsid w:val="000909B2"/>
    <w:rsid w:val="00090FD1"/>
    <w:rsid w:val="000910B6"/>
    <w:rsid w:val="00091290"/>
    <w:rsid w:val="00091D0B"/>
    <w:rsid w:val="00091E95"/>
    <w:rsid w:val="00091F0A"/>
    <w:rsid w:val="00092153"/>
    <w:rsid w:val="0009217F"/>
    <w:rsid w:val="000925C9"/>
    <w:rsid w:val="0009264A"/>
    <w:rsid w:val="00093031"/>
    <w:rsid w:val="00093437"/>
    <w:rsid w:val="000936C3"/>
    <w:rsid w:val="00093D96"/>
    <w:rsid w:val="00094BE7"/>
    <w:rsid w:val="00094D6A"/>
    <w:rsid w:val="00095409"/>
    <w:rsid w:val="00095592"/>
    <w:rsid w:val="00095E3C"/>
    <w:rsid w:val="000966B3"/>
    <w:rsid w:val="00096B69"/>
    <w:rsid w:val="00096F0F"/>
    <w:rsid w:val="00096FB7"/>
    <w:rsid w:val="0009700D"/>
    <w:rsid w:val="00097222"/>
    <w:rsid w:val="00097A55"/>
    <w:rsid w:val="00097EAD"/>
    <w:rsid w:val="00097F0A"/>
    <w:rsid w:val="000A01D4"/>
    <w:rsid w:val="000A0224"/>
    <w:rsid w:val="000A0972"/>
    <w:rsid w:val="000A0B73"/>
    <w:rsid w:val="000A1BAD"/>
    <w:rsid w:val="000A2631"/>
    <w:rsid w:val="000A26B9"/>
    <w:rsid w:val="000A33C1"/>
    <w:rsid w:val="000A377B"/>
    <w:rsid w:val="000A38B7"/>
    <w:rsid w:val="000A3A7B"/>
    <w:rsid w:val="000A3AB5"/>
    <w:rsid w:val="000A404A"/>
    <w:rsid w:val="000A4319"/>
    <w:rsid w:val="000A4CEF"/>
    <w:rsid w:val="000A53A4"/>
    <w:rsid w:val="000A53AD"/>
    <w:rsid w:val="000A5984"/>
    <w:rsid w:val="000A5DB2"/>
    <w:rsid w:val="000A5EBA"/>
    <w:rsid w:val="000A5EF9"/>
    <w:rsid w:val="000A60A5"/>
    <w:rsid w:val="000A6281"/>
    <w:rsid w:val="000A6619"/>
    <w:rsid w:val="000A664B"/>
    <w:rsid w:val="000A66A3"/>
    <w:rsid w:val="000A6A70"/>
    <w:rsid w:val="000A777A"/>
    <w:rsid w:val="000B0148"/>
    <w:rsid w:val="000B077C"/>
    <w:rsid w:val="000B07F4"/>
    <w:rsid w:val="000B0A46"/>
    <w:rsid w:val="000B1747"/>
    <w:rsid w:val="000B17F5"/>
    <w:rsid w:val="000B1A01"/>
    <w:rsid w:val="000B1A4C"/>
    <w:rsid w:val="000B1E07"/>
    <w:rsid w:val="000B1E3A"/>
    <w:rsid w:val="000B24D4"/>
    <w:rsid w:val="000B254B"/>
    <w:rsid w:val="000B2728"/>
    <w:rsid w:val="000B2A53"/>
    <w:rsid w:val="000B2E1B"/>
    <w:rsid w:val="000B3B51"/>
    <w:rsid w:val="000B3F85"/>
    <w:rsid w:val="000B3FB4"/>
    <w:rsid w:val="000B4ABA"/>
    <w:rsid w:val="000B5190"/>
    <w:rsid w:val="000B52A0"/>
    <w:rsid w:val="000B531A"/>
    <w:rsid w:val="000B53EB"/>
    <w:rsid w:val="000B548E"/>
    <w:rsid w:val="000B572C"/>
    <w:rsid w:val="000B5857"/>
    <w:rsid w:val="000B587E"/>
    <w:rsid w:val="000B5ADB"/>
    <w:rsid w:val="000B5E22"/>
    <w:rsid w:val="000B5F2F"/>
    <w:rsid w:val="000B625E"/>
    <w:rsid w:val="000B6313"/>
    <w:rsid w:val="000B6401"/>
    <w:rsid w:val="000B6548"/>
    <w:rsid w:val="000B657D"/>
    <w:rsid w:val="000B675C"/>
    <w:rsid w:val="000B679C"/>
    <w:rsid w:val="000B6E4F"/>
    <w:rsid w:val="000B7144"/>
    <w:rsid w:val="000B735E"/>
    <w:rsid w:val="000B7AA7"/>
    <w:rsid w:val="000B7AAB"/>
    <w:rsid w:val="000B7B01"/>
    <w:rsid w:val="000B7D5F"/>
    <w:rsid w:val="000C0266"/>
    <w:rsid w:val="000C0955"/>
    <w:rsid w:val="000C09CD"/>
    <w:rsid w:val="000C0B9C"/>
    <w:rsid w:val="000C1613"/>
    <w:rsid w:val="000C19F4"/>
    <w:rsid w:val="000C1AE0"/>
    <w:rsid w:val="000C1E07"/>
    <w:rsid w:val="000C25EE"/>
    <w:rsid w:val="000C2FE2"/>
    <w:rsid w:val="000C320C"/>
    <w:rsid w:val="000C3AB6"/>
    <w:rsid w:val="000C3D77"/>
    <w:rsid w:val="000C3E76"/>
    <w:rsid w:val="000C44CE"/>
    <w:rsid w:val="000C4654"/>
    <w:rsid w:val="000C46A1"/>
    <w:rsid w:val="000C513B"/>
    <w:rsid w:val="000C5395"/>
    <w:rsid w:val="000C548D"/>
    <w:rsid w:val="000C61EB"/>
    <w:rsid w:val="000C6499"/>
    <w:rsid w:val="000C64A3"/>
    <w:rsid w:val="000C6801"/>
    <w:rsid w:val="000C69B0"/>
    <w:rsid w:val="000C6F4F"/>
    <w:rsid w:val="000C758B"/>
    <w:rsid w:val="000D020A"/>
    <w:rsid w:val="000D0385"/>
    <w:rsid w:val="000D06D5"/>
    <w:rsid w:val="000D079C"/>
    <w:rsid w:val="000D0D64"/>
    <w:rsid w:val="000D10F7"/>
    <w:rsid w:val="000D136E"/>
    <w:rsid w:val="000D1646"/>
    <w:rsid w:val="000D1671"/>
    <w:rsid w:val="000D18FD"/>
    <w:rsid w:val="000D1A36"/>
    <w:rsid w:val="000D20AC"/>
    <w:rsid w:val="000D2997"/>
    <w:rsid w:val="000D2E04"/>
    <w:rsid w:val="000D2EC4"/>
    <w:rsid w:val="000D362B"/>
    <w:rsid w:val="000D37BD"/>
    <w:rsid w:val="000D3F60"/>
    <w:rsid w:val="000D425B"/>
    <w:rsid w:val="000D4267"/>
    <w:rsid w:val="000D43B0"/>
    <w:rsid w:val="000D47FE"/>
    <w:rsid w:val="000D4D49"/>
    <w:rsid w:val="000D4D5D"/>
    <w:rsid w:val="000D4DB1"/>
    <w:rsid w:val="000D55DD"/>
    <w:rsid w:val="000D585E"/>
    <w:rsid w:val="000D5F3C"/>
    <w:rsid w:val="000D62F3"/>
    <w:rsid w:val="000D67EB"/>
    <w:rsid w:val="000D6B50"/>
    <w:rsid w:val="000D6EF0"/>
    <w:rsid w:val="000D74D7"/>
    <w:rsid w:val="000D75D5"/>
    <w:rsid w:val="000D7652"/>
    <w:rsid w:val="000D7C43"/>
    <w:rsid w:val="000E0C93"/>
    <w:rsid w:val="000E138A"/>
    <w:rsid w:val="000E13A1"/>
    <w:rsid w:val="000E14BA"/>
    <w:rsid w:val="000E1676"/>
    <w:rsid w:val="000E19ED"/>
    <w:rsid w:val="000E1BFD"/>
    <w:rsid w:val="000E20D8"/>
    <w:rsid w:val="000E21CA"/>
    <w:rsid w:val="000E24EC"/>
    <w:rsid w:val="000E2D77"/>
    <w:rsid w:val="000E3067"/>
    <w:rsid w:val="000E3547"/>
    <w:rsid w:val="000E3C5B"/>
    <w:rsid w:val="000E4757"/>
    <w:rsid w:val="000E49E2"/>
    <w:rsid w:val="000E4CA3"/>
    <w:rsid w:val="000E4F48"/>
    <w:rsid w:val="000E5182"/>
    <w:rsid w:val="000E54D0"/>
    <w:rsid w:val="000E55E7"/>
    <w:rsid w:val="000E5956"/>
    <w:rsid w:val="000E6073"/>
    <w:rsid w:val="000E61A5"/>
    <w:rsid w:val="000E66F5"/>
    <w:rsid w:val="000E683A"/>
    <w:rsid w:val="000E6C6C"/>
    <w:rsid w:val="000E6E0C"/>
    <w:rsid w:val="000E7402"/>
    <w:rsid w:val="000E746A"/>
    <w:rsid w:val="000F06CC"/>
    <w:rsid w:val="000F0E00"/>
    <w:rsid w:val="000F164F"/>
    <w:rsid w:val="000F1774"/>
    <w:rsid w:val="000F17BF"/>
    <w:rsid w:val="000F20B3"/>
    <w:rsid w:val="000F2264"/>
    <w:rsid w:val="000F23E9"/>
    <w:rsid w:val="000F24A6"/>
    <w:rsid w:val="000F2832"/>
    <w:rsid w:val="000F2A90"/>
    <w:rsid w:val="000F3178"/>
    <w:rsid w:val="000F32B0"/>
    <w:rsid w:val="000F33F9"/>
    <w:rsid w:val="000F370B"/>
    <w:rsid w:val="000F3EAF"/>
    <w:rsid w:val="000F4581"/>
    <w:rsid w:val="000F4D63"/>
    <w:rsid w:val="000F53B0"/>
    <w:rsid w:val="000F5474"/>
    <w:rsid w:val="000F54A9"/>
    <w:rsid w:val="000F628E"/>
    <w:rsid w:val="000F63F5"/>
    <w:rsid w:val="000F6779"/>
    <w:rsid w:val="000F6DF6"/>
    <w:rsid w:val="000F6FE9"/>
    <w:rsid w:val="000F7072"/>
    <w:rsid w:val="000F73C9"/>
    <w:rsid w:val="000F785E"/>
    <w:rsid w:val="000F7986"/>
    <w:rsid w:val="00100A2C"/>
    <w:rsid w:val="00100EB1"/>
    <w:rsid w:val="00101034"/>
    <w:rsid w:val="00101130"/>
    <w:rsid w:val="00101828"/>
    <w:rsid w:val="00101A8C"/>
    <w:rsid w:val="001022C3"/>
    <w:rsid w:val="00102430"/>
    <w:rsid w:val="00103521"/>
    <w:rsid w:val="00103616"/>
    <w:rsid w:val="00103722"/>
    <w:rsid w:val="0010386C"/>
    <w:rsid w:val="001039A4"/>
    <w:rsid w:val="00103B2C"/>
    <w:rsid w:val="0010437C"/>
    <w:rsid w:val="00104923"/>
    <w:rsid w:val="001053EF"/>
    <w:rsid w:val="0010543C"/>
    <w:rsid w:val="001057C3"/>
    <w:rsid w:val="00105967"/>
    <w:rsid w:val="00105BBA"/>
    <w:rsid w:val="00105D6D"/>
    <w:rsid w:val="00106109"/>
    <w:rsid w:val="001067FF"/>
    <w:rsid w:val="00106D7B"/>
    <w:rsid w:val="00106FA5"/>
    <w:rsid w:val="00107040"/>
    <w:rsid w:val="00107440"/>
    <w:rsid w:val="00107501"/>
    <w:rsid w:val="00110D66"/>
    <w:rsid w:val="00110E8D"/>
    <w:rsid w:val="001110B4"/>
    <w:rsid w:val="00111221"/>
    <w:rsid w:val="0011174E"/>
    <w:rsid w:val="0011193E"/>
    <w:rsid w:val="001133E3"/>
    <w:rsid w:val="00113F23"/>
    <w:rsid w:val="0011422D"/>
    <w:rsid w:val="00114266"/>
    <w:rsid w:val="00114CF1"/>
    <w:rsid w:val="00114F52"/>
    <w:rsid w:val="00115072"/>
    <w:rsid w:val="00115154"/>
    <w:rsid w:val="00115259"/>
    <w:rsid w:val="00116030"/>
    <w:rsid w:val="0011647F"/>
    <w:rsid w:val="00117820"/>
    <w:rsid w:val="0012012D"/>
    <w:rsid w:val="00120234"/>
    <w:rsid w:val="00120840"/>
    <w:rsid w:val="0012154B"/>
    <w:rsid w:val="001217BA"/>
    <w:rsid w:val="00121A57"/>
    <w:rsid w:val="00121CD6"/>
    <w:rsid w:val="001224F3"/>
    <w:rsid w:val="0012259B"/>
    <w:rsid w:val="00122E8A"/>
    <w:rsid w:val="00123511"/>
    <w:rsid w:val="001236A0"/>
    <w:rsid w:val="00123765"/>
    <w:rsid w:val="00123C71"/>
    <w:rsid w:val="00123C72"/>
    <w:rsid w:val="00123CD7"/>
    <w:rsid w:val="00125002"/>
    <w:rsid w:val="001251B9"/>
    <w:rsid w:val="00125BC2"/>
    <w:rsid w:val="00125D29"/>
    <w:rsid w:val="001264E8"/>
    <w:rsid w:val="0012678A"/>
    <w:rsid w:val="001267E6"/>
    <w:rsid w:val="00126AFB"/>
    <w:rsid w:val="00126BD9"/>
    <w:rsid w:val="001272F6"/>
    <w:rsid w:val="001274DF"/>
    <w:rsid w:val="001275A9"/>
    <w:rsid w:val="00127D15"/>
    <w:rsid w:val="001300AE"/>
    <w:rsid w:val="001309DB"/>
    <w:rsid w:val="00130E0D"/>
    <w:rsid w:val="0013244D"/>
    <w:rsid w:val="00132BDD"/>
    <w:rsid w:val="00132BEF"/>
    <w:rsid w:val="00132F63"/>
    <w:rsid w:val="0013310B"/>
    <w:rsid w:val="0013313B"/>
    <w:rsid w:val="001340D5"/>
    <w:rsid w:val="00134133"/>
    <w:rsid w:val="00134272"/>
    <w:rsid w:val="00134A19"/>
    <w:rsid w:val="00134A93"/>
    <w:rsid w:val="001352F7"/>
    <w:rsid w:val="00135A7E"/>
    <w:rsid w:val="00135B91"/>
    <w:rsid w:val="00135CE2"/>
    <w:rsid w:val="001365EB"/>
    <w:rsid w:val="00136751"/>
    <w:rsid w:val="0013676E"/>
    <w:rsid w:val="00136830"/>
    <w:rsid w:val="00137457"/>
    <w:rsid w:val="0013799E"/>
    <w:rsid w:val="00137F68"/>
    <w:rsid w:val="0014077E"/>
    <w:rsid w:val="0014129F"/>
    <w:rsid w:val="00141391"/>
    <w:rsid w:val="001413D8"/>
    <w:rsid w:val="001418A2"/>
    <w:rsid w:val="0014195C"/>
    <w:rsid w:val="001419DD"/>
    <w:rsid w:val="001424A4"/>
    <w:rsid w:val="001424F3"/>
    <w:rsid w:val="00143035"/>
    <w:rsid w:val="0014338A"/>
    <w:rsid w:val="00143C7A"/>
    <w:rsid w:val="00143D35"/>
    <w:rsid w:val="00144491"/>
    <w:rsid w:val="00145817"/>
    <w:rsid w:val="0014585E"/>
    <w:rsid w:val="00145D55"/>
    <w:rsid w:val="001465F3"/>
    <w:rsid w:val="00146886"/>
    <w:rsid w:val="00146E18"/>
    <w:rsid w:val="00147193"/>
    <w:rsid w:val="001478D1"/>
    <w:rsid w:val="0015039C"/>
    <w:rsid w:val="0015074C"/>
    <w:rsid w:val="00150A76"/>
    <w:rsid w:val="00150C61"/>
    <w:rsid w:val="0015122D"/>
    <w:rsid w:val="0015168F"/>
    <w:rsid w:val="00151BC9"/>
    <w:rsid w:val="0015216A"/>
    <w:rsid w:val="001536AC"/>
    <w:rsid w:val="00154408"/>
    <w:rsid w:val="0015475D"/>
    <w:rsid w:val="00155033"/>
    <w:rsid w:val="0015506D"/>
    <w:rsid w:val="00155232"/>
    <w:rsid w:val="001552C5"/>
    <w:rsid w:val="00155357"/>
    <w:rsid w:val="0015542A"/>
    <w:rsid w:val="00155AE1"/>
    <w:rsid w:val="00155FF7"/>
    <w:rsid w:val="001560D8"/>
    <w:rsid w:val="00156912"/>
    <w:rsid w:val="00156C0E"/>
    <w:rsid w:val="00156CE3"/>
    <w:rsid w:val="00156EE5"/>
    <w:rsid w:val="00157387"/>
    <w:rsid w:val="00160087"/>
    <w:rsid w:val="001602B9"/>
    <w:rsid w:val="0016061C"/>
    <w:rsid w:val="001606EC"/>
    <w:rsid w:val="00160749"/>
    <w:rsid w:val="00160896"/>
    <w:rsid w:val="00160B4A"/>
    <w:rsid w:val="0016141E"/>
    <w:rsid w:val="001614C1"/>
    <w:rsid w:val="00161A07"/>
    <w:rsid w:val="001626DC"/>
    <w:rsid w:val="0016371C"/>
    <w:rsid w:val="001639F9"/>
    <w:rsid w:val="00164755"/>
    <w:rsid w:val="00164DB0"/>
    <w:rsid w:val="00165123"/>
    <w:rsid w:val="00165169"/>
    <w:rsid w:val="00165220"/>
    <w:rsid w:val="001652BB"/>
    <w:rsid w:val="00165325"/>
    <w:rsid w:val="00165406"/>
    <w:rsid w:val="001656B4"/>
    <w:rsid w:val="00165FE1"/>
    <w:rsid w:val="00166190"/>
    <w:rsid w:val="001661C9"/>
    <w:rsid w:val="001662EB"/>
    <w:rsid w:val="00166334"/>
    <w:rsid w:val="0016635B"/>
    <w:rsid w:val="001667D2"/>
    <w:rsid w:val="00166C95"/>
    <w:rsid w:val="001671CA"/>
    <w:rsid w:val="00167236"/>
    <w:rsid w:val="0017035F"/>
    <w:rsid w:val="0017061A"/>
    <w:rsid w:val="00170A3E"/>
    <w:rsid w:val="00171744"/>
    <w:rsid w:val="00172329"/>
    <w:rsid w:val="001726CA"/>
    <w:rsid w:val="00172C23"/>
    <w:rsid w:val="00172DDE"/>
    <w:rsid w:val="00173D60"/>
    <w:rsid w:val="001741F6"/>
    <w:rsid w:val="00174457"/>
    <w:rsid w:val="00174604"/>
    <w:rsid w:val="00174776"/>
    <w:rsid w:val="0017511B"/>
    <w:rsid w:val="0017539C"/>
    <w:rsid w:val="00175556"/>
    <w:rsid w:val="00175977"/>
    <w:rsid w:val="001759C0"/>
    <w:rsid w:val="00175A27"/>
    <w:rsid w:val="00175AA6"/>
    <w:rsid w:val="00175AD6"/>
    <w:rsid w:val="00175BBB"/>
    <w:rsid w:val="00175C53"/>
    <w:rsid w:val="00176163"/>
    <w:rsid w:val="001775D6"/>
    <w:rsid w:val="00177696"/>
    <w:rsid w:val="00177D9D"/>
    <w:rsid w:val="00177DAE"/>
    <w:rsid w:val="00177F89"/>
    <w:rsid w:val="00177FA8"/>
    <w:rsid w:val="001800A4"/>
    <w:rsid w:val="00180E03"/>
    <w:rsid w:val="00180E20"/>
    <w:rsid w:val="00180E75"/>
    <w:rsid w:val="0018104B"/>
    <w:rsid w:val="0018108B"/>
    <w:rsid w:val="001812AF"/>
    <w:rsid w:val="001813D4"/>
    <w:rsid w:val="001813DD"/>
    <w:rsid w:val="0018166C"/>
    <w:rsid w:val="00181BBA"/>
    <w:rsid w:val="00181F63"/>
    <w:rsid w:val="00182725"/>
    <w:rsid w:val="00182F0A"/>
    <w:rsid w:val="0018324D"/>
    <w:rsid w:val="001839A3"/>
    <w:rsid w:val="00183CE7"/>
    <w:rsid w:val="0018427B"/>
    <w:rsid w:val="001846F4"/>
    <w:rsid w:val="00184BA5"/>
    <w:rsid w:val="00184D20"/>
    <w:rsid w:val="00184DD6"/>
    <w:rsid w:val="001853F9"/>
    <w:rsid w:val="0018546B"/>
    <w:rsid w:val="001856A4"/>
    <w:rsid w:val="00185A36"/>
    <w:rsid w:val="00185CAD"/>
    <w:rsid w:val="00185E23"/>
    <w:rsid w:val="00185F59"/>
    <w:rsid w:val="00186393"/>
    <w:rsid w:val="00186507"/>
    <w:rsid w:val="00186874"/>
    <w:rsid w:val="00186FE2"/>
    <w:rsid w:val="00187026"/>
    <w:rsid w:val="001870A2"/>
    <w:rsid w:val="001877B5"/>
    <w:rsid w:val="00187ADF"/>
    <w:rsid w:val="00190258"/>
    <w:rsid w:val="00190515"/>
    <w:rsid w:val="00191640"/>
    <w:rsid w:val="001916F2"/>
    <w:rsid w:val="00191A11"/>
    <w:rsid w:val="00191A18"/>
    <w:rsid w:val="00191BB6"/>
    <w:rsid w:val="001921EF"/>
    <w:rsid w:val="00192364"/>
    <w:rsid w:val="00192D27"/>
    <w:rsid w:val="0019365E"/>
    <w:rsid w:val="00193A28"/>
    <w:rsid w:val="00193CE6"/>
    <w:rsid w:val="00193F4C"/>
    <w:rsid w:val="00194056"/>
    <w:rsid w:val="001942F0"/>
    <w:rsid w:val="00194BC4"/>
    <w:rsid w:val="00195D4F"/>
    <w:rsid w:val="00195F39"/>
    <w:rsid w:val="001961B7"/>
    <w:rsid w:val="00196CB6"/>
    <w:rsid w:val="00196CFA"/>
    <w:rsid w:val="001972B2"/>
    <w:rsid w:val="00197470"/>
    <w:rsid w:val="00197556"/>
    <w:rsid w:val="00197765"/>
    <w:rsid w:val="00197823"/>
    <w:rsid w:val="001A031F"/>
    <w:rsid w:val="001A089C"/>
    <w:rsid w:val="001A0EA9"/>
    <w:rsid w:val="001A119A"/>
    <w:rsid w:val="001A12A3"/>
    <w:rsid w:val="001A1BE4"/>
    <w:rsid w:val="001A2870"/>
    <w:rsid w:val="001A2D03"/>
    <w:rsid w:val="001A2D73"/>
    <w:rsid w:val="001A3274"/>
    <w:rsid w:val="001A3A22"/>
    <w:rsid w:val="001A3BC6"/>
    <w:rsid w:val="001A3D64"/>
    <w:rsid w:val="001A406F"/>
    <w:rsid w:val="001A40F1"/>
    <w:rsid w:val="001A422A"/>
    <w:rsid w:val="001A4404"/>
    <w:rsid w:val="001A4663"/>
    <w:rsid w:val="001A482B"/>
    <w:rsid w:val="001A498C"/>
    <w:rsid w:val="001A4D33"/>
    <w:rsid w:val="001A5DC9"/>
    <w:rsid w:val="001A62D1"/>
    <w:rsid w:val="001A62E9"/>
    <w:rsid w:val="001A653F"/>
    <w:rsid w:val="001A6989"/>
    <w:rsid w:val="001A6CB1"/>
    <w:rsid w:val="001A6CB5"/>
    <w:rsid w:val="001A6D3C"/>
    <w:rsid w:val="001A6E1F"/>
    <w:rsid w:val="001A735D"/>
    <w:rsid w:val="001A7380"/>
    <w:rsid w:val="001A7570"/>
    <w:rsid w:val="001A7E78"/>
    <w:rsid w:val="001B01EC"/>
    <w:rsid w:val="001B03FF"/>
    <w:rsid w:val="001B0965"/>
    <w:rsid w:val="001B0B03"/>
    <w:rsid w:val="001B0E39"/>
    <w:rsid w:val="001B17E7"/>
    <w:rsid w:val="001B1A6E"/>
    <w:rsid w:val="001B1ACD"/>
    <w:rsid w:val="001B1D3C"/>
    <w:rsid w:val="001B1FDF"/>
    <w:rsid w:val="001B2311"/>
    <w:rsid w:val="001B2374"/>
    <w:rsid w:val="001B23F8"/>
    <w:rsid w:val="001B2700"/>
    <w:rsid w:val="001B285A"/>
    <w:rsid w:val="001B29FB"/>
    <w:rsid w:val="001B2ABD"/>
    <w:rsid w:val="001B2C94"/>
    <w:rsid w:val="001B2CF0"/>
    <w:rsid w:val="001B3177"/>
    <w:rsid w:val="001B3449"/>
    <w:rsid w:val="001B35A9"/>
    <w:rsid w:val="001B3DBB"/>
    <w:rsid w:val="001B41EA"/>
    <w:rsid w:val="001B43B1"/>
    <w:rsid w:val="001B43F1"/>
    <w:rsid w:val="001B490B"/>
    <w:rsid w:val="001B4C87"/>
    <w:rsid w:val="001B504A"/>
    <w:rsid w:val="001B56C9"/>
    <w:rsid w:val="001B5DE8"/>
    <w:rsid w:val="001B6148"/>
    <w:rsid w:val="001B6743"/>
    <w:rsid w:val="001B6A17"/>
    <w:rsid w:val="001B6C8D"/>
    <w:rsid w:val="001B6DBF"/>
    <w:rsid w:val="001B6F8B"/>
    <w:rsid w:val="001B7017"/>
    <w:rsid w:val="001B738E"/>
    <w:rsid w:val="001C004B"/>
    <w:rsid w:val="001C03B3"/>
    <w:rsid w:val="001C0A50"/>
    <w:rsid w:val="001C0A62"/>
    <w:rsid w:val="001C0F5A"/>
    <w:rsid w:val="001C1911"/>
    <w:rsid w:val="001C1B36"/>
    <w:rsid w:val="001C21B7"/>
    <w:rsid w:val="001C2BB8"/>
    <w:rsid w:val="001C2E57"/>
    <w:rsid w:val="001C2F7A"/>
    <w:rsid w:val="001C322C"/>
    <w:rsid w:val="001C333A"/>
    <w:rsid w:val="001C3389"/>
    <w:rsid w:val="001C386A"/>
    <w:rsid w:val="001C38A6"/>
    <w:rsid w:val="001C3C8B"/>
    <w:rsid w:val="001C4B92"/>
    <w:rsid w:val="001C5359"/>
    <w:rsid w:val="001C630B"/>
    <w:rsid w:val="001C66E5"/>
    <w:rsid w:val="001C6BD0"/>
    <w:rsid w:val="001C73F4"/>
    <w:rsid w:val="001C7979"/>
    <w:rsid w:val="001C7BA5"/>
    <w:rsid w:val="001C7F8A"/>
    <w:rsid w:val="001D01CF"/>
    <w:rsid w:val="001D0520"/>
    <w:rsid w:val="001D0582"/>
    <w:rsid w:val="001D06CA"/>
    <w:rsid w:val="001D07D0"/>
    <w:rsid w:val="001D0C09"/>
    <w:rsid w:val="001D0C26"/>
    <w:rsid w:val="001D2DFF"/>
    <w:rsid w:val="001D2FB4"/>
    <w:rsid w:val="001D316A"/>
    <w:rsid w:val="001D33F9"/>
    <w:rsid w:val="001D3576"/>
    <w:rsid w:val="001D36B8"/>
    <w:rsid w:val="001D38B7"/>
    <w:rsid w:val="001D3B23"/>
    <w:rsid w:val="001D3BC0"/>
    <w:rsid w:val="001D3C8D"/>
    <w:rsid w:val="001D3ED5"/>
    <w:rsid w:val="001D41D3"/>
    <w:rsid w:val="001D50F9"/>
    <w:rsid w:val="001D5198"/>
    <w:rsid w:val="001D5225"/>
    <w:rsid w:val="001D5974"/>
    <w:rsid w:val="001D5CFA"/>
    <w:rsid w:val="001D73B3"/>
    <w:rsid w:val="001D74E4"/>
    <w:rsid w:val="001D7508"/>
    <w:rsid w:val="001D75DA"/>
    <w:rsid w:val="001D7C7C"/>
    <w:rsid w:val="001D7EBD"/>
    <w:rsid w:val="001E0076"/>
    <w:rsid w:val="001E044D"/>
    <w:rsid w:val="001E0522"/>
    <w:rsid w:val="001E08B1"/>
    <w:rsid w:val="001E11E3"/>
    <w:rsid w:val="001E1A7D"/>
    <w:rsid w:val="001E1E64"/>
    <w:rsid w:val="001E1EF9"/>
    <w:rsid w:val="001E202F"/>
    <w:rsid w:val="001E2218"/>
    <w:rsid w:val="001E2A36"/>
    <w:rsid w:val="001E2C9E"/>
    <w:rsid w:val="001E30A0"/>
    <w:rsid w:val="001E316D"/>
    <w:rsid w:val="001E34FA"/>
    <w:rsid w:val="001E3628"/>
    <w:rsid w:val="001E3A43"/>
    <w:rsid w:val="001E3B30"/>
    <w:rsid w:val="001E3DD9"/>
    <w:rsid w:val="001E3F82"/>
    <w:rsid w:val="001E4868"/>
    <w:rsid w:val="001E4A45"/>
    <w:rsid w:val="001E52F2"/>
    <w:rsid w:val="001E5887"/>
    <w:rsid w:val="001E5CC7"/>
    <w:rsid w:val="001E629F"/>
    <w:rsid w:val="001E6495"/>
    <w:rsid w:val="001E6604"/>
    <w:rsid w:val="001E6918"/>
    <w:rsid w:val="001E69FB"/>
    <w:rsid w:val="001E6BAC"/>
    <w:rsid w:val="001E6FB3"/>
    <w:rsid w:val="001E70DE"/>
    <w:rsid w:val="001E72A8"/>
    <w:rsid w:val="001E743E"/>
    <w:rsid w:val="001E78D9"/>
    <w:rsid w:val="001E7AB4"/>
    <w:rsid w:val="001F0905"/>
    <w:rsid w:val="001F10AA"/>
    <w:rsid w:val="001F13D3"/>
    <w:rsid w:val="001F15B7"/>
    <w:rsid w:val="001F17F6"/>
    <w:rsid w:val="001F17FE"/>
    <w:rsid w:val="001F1C63"/>
    <w:rsid w:val="001F1D6C"/>
    <w:rsid w:val="001F2A9A"/>
    <w:rsid w:val="001F2DCF"/>
    <w:rsid w:val="001F3604"/>
    <w:rsid w:val="001F3F0A"/>
    <w:rsid w:val="001F4255"/>
    <w:rsid w:val="001F42EB"/>
    <w:rsid w:val="001F436E"/>
    <w:rsid w:val="001F44B8"/>
    <w:rsid w:val="001F454A"/>
    <w:rsid w:val="001F464D"/>
    <w:rsid w:val="001F487E"/>
    <w:rsid w:val="001F493D"/>
    <w:rsid w:val="001F4C31"/>
    <w:rsid w:val="001F4D7B"/>
    <w:rsid w:val="001F5217"/>
    <w:rsid w:val="001F53AB"/>
    <w:rsid w:val="001F59F2"/>
    <w:rsid w:val="001F5BE2"/>
    <w:rsid w:val="001F5E1C"/>
    <w:rsid w:val="001F61DE"/>
    <w:rsid w:val="001F63D9"/>
    <w:rsid w:val="001F654E"/>
    <w:rsid w:val="001F6BE9"/>
    <w:rsid w:val="001F72D5"/>
    <w:rsid w:val="002001B5"/>
    <w:rsid w:val="00200A6C"/>
    <w:rsid w:val="00200EF9"/>
    <w:rsid w:val="00201044"/>
    <w:rsid w:val="00201189"/>
    <w:rsid w:val="002018E2"/>
    <w:rsid w:val="00202353"/>
    <w:rsid w:val="002023E5"/>
    <w:rsid w:val="002026B3"/>
    <w:rsid w:val="0020345A"/>
    <w:rsid w:val="00203560"/>
    <w:rsid w:val="00204692"/>
    <w:rsid w:val="00204E01"/>
    <w:rsid w:val="00204EA8"/>
    <w:rsid w:val="002053B7"/>
    <w:rsid w:val="0020550C"/>
    <w:rsid w:val="00205727"/>
    <w:rsid w:val="0020629A"/>
    <w:rsid w:val="0020685A"/>
    <w:rsid w:val="00206F53"/>
    <w:rsid w:val="00206F85"/>
    <w:rsid w:val="002077DB"/>
    <w:rsid w:val="00207B73"/>
    <w:rsid w:val="00207EE7"/>
    <w:rsid w:val="002102E5"/>
    <w:rsid w:val="00210D5F"/>
    <w:rsid w:val="0021120D"/>
    <w:rsid w:val="002113CF"/>
    <w:rsid w:val="00211807"/>
    <w:rsid w:val="002119FB"/>
    <w:rsid w:val="00211B9B"/>
    <w:rsid w:val="00211BAB"/>
    <w:rsid w:val="00212227"/>
    <w:rsid w:val="00212821"/>
    <w:rsid w:val="00212976"/>
    <w:rsid w:val="00212E98"/>
    <w:rsid w:val="00212F7E"/>
    <w:rsid w:val="002133BF"/>
    <w:rsid w:val="002134D3"/>
    <w:rsid w:val="002136B9"/>
    <w:rsid w:val="00214071"/>
    <w:rsid w:val="00214618"/>
    <w:rsid w:val="00214D00"/>
    <w:rsid w:val="00214D7C"/>
    <w:rsid w:val="00214DDD"/>
    <w:rsid w:val="0021502E"/>
    <w:rsid w:val="00215126"/>
    <w:rsid w:val="0021533D"/>
    <w:rsid w:val="00215486"/>
    <w:rsid w:val="0021561A"/>
    <w:rsid w:val="0021576B"/>
    <w:rsid w:val="00215CF5"/>
    <w:rsid w:val="002169C9"/>
    <w:rsid w:val="00216BC3"/>
    <w:rsid w:val="00216CF0"/>
    <w:rsid w:val="0022018A"/>
    <w:rsid w:val="0022055F"/>
    <w:rsid w:val="0022087E"/>
    <w:rsid w:val="00220F04"/>
    <w:rsid w:val="002210EB"/>
    <w:rsid w:val="002211A2"/>
    <w:rsid w:val="002213C0"/>
    <w:rsid w:val="00221716"/>
    <w:rsid w:val="002218BF"/>
    <w:rsid w:val="002219D7"/>
    <w:rsid w:val="00221A6E"/>
    <w:rsid w:val="00221EE7"/>
    <w:rsid w:val="002221F7"/>
    <w:rsid w:val="00222405"/>
    <w:rsid w:val="0022349F"/>
    <w:rsid w:val="0022402B"/>
    <w:rsid w:val="00224323"/>
    <w:rsid w:val="00224607"/>
    <w:rsid w:val="002247A4"/>
    <w:rsid w:val="00224FCC"/>
    <w:rsid w:val="0022586A"/>
    <w:rsid w:val="00225CEF"/>
    <w:rsid w:val="00226033"/>
    <w:rsid w:val="002263FC"/>
    <w:rsid w:val="00226746"/>
    <w:rsid w:val="002269FB"/>
    <w:rsid w:val="00226CA6"/>
    <w:rsid w:val="00226ED5"/>
    <w:rsid w:val="002278DF"/>
    <w:rsid w:val="00227968"/>
    <w:rsid w:val="00230227"/>
    <w:rsid w:val="0023072D"/>
    <w:rsid w:val="002307FE"/>
    <w:rsid w:val="00230EA4"/>
    <w:rsid w:val="00230F85"/>
    <w:rsid w:val="00230FA8"/>
    <w:rsid w:val="002320D9"/>
    <w:rsid w:val="00232529"/>
    <w:rsid w:val="002328AE"/>
    <w:rsid w:val="002331F8"/>
    <w:rsid w:val="00233A76"/>
    <w:rsid w:val="00233EC3"/>
    <w:rsid w:val="00233F57"/>
    <w:rsid w:val="0023430F"/>
    <w:rsid w:val="0023446A"/>
    <w:rsid w:val="0023458A"/>
    <w:rsid w:val="00234B24"/>
    <w:rsid w:val="00235063"/>
    <w:rsid w:val="00235F70"/>
    <w:rsid w:val="00235FEE"/>
    <w:rsid w:val="0023608B"/>
    <w:rsid w:val="00236B36"/>
    <w:rsid w:val="00236BDF"/>
    <w:rsid w:val="0023768F"/>
    <w:rsid w:val="00237A48"/>
    <w:rsid w:val="00237F0D"/>
    <w:rsid w:val="002406F3"/>
    <w:rsid w:val="002408CF"/>
    <w:rsid w:val="00240FAA"/>
    <w:rsid w:val="002412FA"/>
    <w:rsid w:val="00241FFA"/>
    <w:rsid w:val="002420C1"/>
    <w:rsid w:val="00242205"/>
    <w:rsid w:val="00242F8D"/>
    <w:rsid w:val="00243B05"/>
    <w:rsid w:val="00243FFD"/>
    <w:rsid w:val="00244239"/>
    <w:rsid w:val="00244260"/>
    <w:rsid w:val="0024484F"/>
    <w:rsid w:val="00244884"/>
    <w:rsid w:val="0024490B"/>
    <w:rsid w:val="00244911"/>
    <w:rsid w:val="00244981"/>
    <w:rsid w:val="00244A20"/>
    <w:rsid w:val="00244B42"/>
    <w:rsid w:val="00244DA2"/>
    <w:rsid w:val="002453E3"/>
    <w:rsid w:val="00245463"/>
    <w:rsid w:val="002455CF"/>
    <w:rsid w:val="00245765"/>
    <w:rsid w:val="00246520"/>
    <w:rsid w:val="00246524"/>
    <w:rsid w:val="0024692E"/>
    <w:rsid w:val="00246EB4"/>
    <w:rsid w:val="0024716F"/>
    <w:rsid w:val="002471F5"/>
    <w:rsid w:val="002478FC"/>
    <w:rsid w:val="00250C1A"/>
    <w:rsid w:val="00250D24"/>
    <w:rsid w:val="00250FAA"/>
    <w:rsid w:val="00251587"/>
    <w:rsid w:val="00251718"/>
    <w:rsid w:val="00251D9C"/>
    <w:rsid w:val="002521E6"/>
    <w:rsid w:val="002524A5"/>
    <w:rsid w:val="002524D1"/>
    <w:rsid w:val="0025251D"/>
    <w:rsid w:val="00252B3C"/>
    <w:rsid w:val="00252B74"/>
    <w:rsid w:val="00252C01"/>
    <w:rsid w:val="00252CAA"/>
    <w:rsid w:val="00252F06"/>
    <w:rsid w:val="002532DB"/>
    <w:rsid w:val="00253B78"/>
    <w:rsid w:val="0025473E"/>
    <w:rsid w:val="00254D0F"/>
    <w:rsid w:val="00254E89"/>
    <w:rsid w:val="00255241"/>
    <w:rsid w:val="002557C8"/>
    <w:rsid w:val="00255D7A"/>
    <w:rsid w:val="00256472"/>
    <w:rsid w:val="002564A3"/>
    <w:rsid w:val="002564EF"/>
    <w:rsid w:val="002564F1"/>
    <w:rsid w:val="0025682E"/>
    <w:rsid w:val="00256B2A"/>
    <w:rsid w:val="00256F96"/>
    <w:rsid w:val="00257123"/>
    <w:rsid w:val="002576F3"/>
    <w:rsid w:val="00257B7C"/>
    <w:rsid w:val="00257DCE"/>
    <w:rsid w:val="002606AA"/>
    <w:rsid w:val="00260D1A"/>
    <w:rsid w:val="0026111F"/>
    <w:rsid w:val="00261E76"/>
    <w:rsid w:val="0026224D"/>
    <w:rsid w:val="00262471"/>
    <w:rsid w:val="002628CC"/>
    <w:rsid w:val="002631B6"/>
    <w:rsid w:val="00264453"/>
    <w:rsid w:val="002644CE"/>
    <w:rsid w:val="00264FCA"/>
    <w:rsid w:val="0026570A"/>
    <w:rsid w:val="00265826"/>
    <w:rsid w:val="00265B63"/>
    <w:rsid w:val="00265E87"/>
    <w:rsid w:val="0026645E"/>
    <w:rsid w:val="00266796"/>
    <w:rsid w:val="00267323"/>
    <w:rsid w:val="0026736C"/>
    <w:rsid w:val="002679B8"/>
    <w:rsid w:val="00267A85"/>
    <w:rsid w:val="00270471"/>
    <w:rsid w:val="002704A9"/>
    <w:rsid w:val="00270B61"/>
    <w:rsid w:val="00270CE0"/>
    <w:rsid w:val="002710E5"/>
    <w:rsid w:val="0027126C"/>
    <w:rsid w:val="002717D6"/>
    <w:rsid w:val="00271952"/>
    <w:rsid w:val="002719FD"/>
    <w:rsid w:val="002725A8"/>
    <w:rsid w:val="0027291B"/>
    <w:rsid w:val="002731CF"/>
    <w:rsid w:val="00273C11"/>
    <w:rsid w:val="00273CDA"/>
    <w:rsid w:val="002741EC"/>
    <w:rsid w:val="002742C4"/>
    <w:rsid w:val="002749E7"/>
    <w:rsid w:val="0027588E"/>
    <w:rsid w:val="00275997"/>
    <w:rsid w:val="00276A1B"/>
    <w:rsid w:val="00276C02"/>
    <w:rsid w:val="00277001"/>
    <w:rsid w:val="0027778C"/>
    <w:rsid w:val="002801CD"/>
    <w:rsid w:val="0028051E"/>
    <w:rsid w:val="00280526"/>
    <w:rsid w:val="00280B2A"/>
    <w:rsid w:val="00280D5E"/>
    <w:rsid w:val="002810FC"/>
    <w:rsid w:val="002816F6"/>
    <w:rsid w:val="002817DC"/>
    <w:rsid w:val="00281C7C"/>
    <w:rsid w:val="00281E05"/>
    <w:rsid w:val="00282858"/>
    <w:rsid w:val="002829D8"/>
    <w:rsid w:val="00282BA0"/>
    <w:rsid w:val="00282CE5"/>
    <w:rsid w:val="00282E67"/>
    <w:rsid w:val="0028301A"/>
    <w:rsid w:val="0028338D"/>
    <w:rsid w:val="002833A3"/>
    <w:rsid w:val="00283E9D"/>
    <w:rsid w:val="00284045"/>
    <w:rsid w:val="002848F3"/>
    <w:rsid w:val="00284910"/>
    <w:rsid w:val="00284971"/>
    <w:rsid w:val="00284ACB"/>
    <w:rsid w:val="00285151"/>
    <w:rsid w:val="002853AB"/>
    <w:rsid w:val="0028576F"/>
    <w:rsid w:val="00285900"/>
    <w:rsid w:val="00285CF3"/>
    <w:rsid w:val="00285D41"/>
    <w:rsid w:val="00285D42"/>
    <w:rsid w:val="002864ED"/>
    <w:rsid w:val="00286991"/>
    <w:rsid w:val="002869EE"/>
    <w:rsid w:val="00286C45"/>
    <w:rsid w:val="002870F8"/>
    <w:rsid w:val="0028753C"/>
    <w:rsid w:val="00287753"/>
    <w:rsid w:val="002878B0"/>
    <w:rsid w:val="00287924"/>
    <w:rsid w:val="00287D7C"/>
    <w:rsid w:val="002905FE"/>
    <w:rsid w:val="002906A1"/>
    <w:rsid w:val="00290A8A"/>
    <w:rsid w:val="00290E79"/>
    <w:rsid w:val="00290F84"/>
    <w:rsid w:val="00291402"/>
    <w:rsid w:val="002914D5"/>
    <w:rsid w:val="0029153B"/>
    <w:rsid w:val="00291A88"/>
    <w:rsid w:val="00291AEC"/>
    <w:rsid w:val="00292028"/>
    <w:rsid w:val="002921C9"/>
    <w:rsid w:val="002922B5"/>
    <w:rsid w:val="002927B9"/>
    <w:rsid w:val="0029299C"/>
    <w:rsid w:val="002937CB"/>
    <w:rsid w:val="00293DC6"/>
    <w:rsid w:val="002958C5"/>
    <w:rsid w:val="00295C62"/>
    <w:rsid w:val="00295F40"/>
    <w:rsid w:val="00296365"/>
    <w:rsid w:val="002965A0"/>
    <w:rsid w:val="00296714"/>
    <w:rsid w:val="002967CA"/>
    <w:rsid w:val="00296DA9"/>
    <w:rsid w:val="00297017"/>
    <w:rsid w:val="00297038"/>
    <w:rsid w:val="00297243"/>
    <w:rsid w:val="0029728B"/>
    <w:rsid w:val="002979E7"/>
    <w:rsid w:val="002A06E7"/>
    <w:rsid w:val="002A0B9D"/>
    <w:rsid w:val="002A0C33"/>
    <w:rsid w:val="002A0D89"/>
    <w:rsid w:val="002A109F"/>
    <w:rsid w:val="002A131C"/>
    <w:rsid w:val="002A136A"/>
    <w:rsid w:val="002A1502"/>
    <w:rsid w:val="002A163A"/>
    <w:rsid w:val="002A1911"/>
    <w:rsid w:val="002A1DAF"/>
    <w:rsid w:val="002A253E"/>
    <w:rsid w:val="002A2936"/>
    <w:rsid w:val="002A38F8"/>
    <w:rsid w:val="002A3A69"/>
    <w:rsid w:val="002A3FA1"/>
    <w:rsid w:val="002A467F"/>
    <w:rsid w:val="002A4692"/>
    <w:rsid w:val="002A4928"/>
    <w:rsid w:val="002A511E"/>
    <w:rsid w:val="002A517B"/>
    <w:rsid w:val="002A52CE"/>
    <w:rsid w:val="002A5C1E"/>
    <w:rsid w:val="002A62AF"/>
    <w:rsid w:val="002A6D53"/>
    <w:rsid w:val="002A6E84"/>
    <w:rsid w:val="002A6FF8"/>
    <w:rsid w:val="002A725E"/>
    <w:rsid w:val="002A72E1"/>
    <w:rsid w:val="002A7B00"/>
    <w:rsid w:val="002B0600"/>
    <w:rsid w:val="002B082B"/>
    <w:rsid w:val="002B0E55"/>
    <w:rsid w:val="002B0EB4"/>
    <w:rsid w:val="002B10E6"/>
    <w:rsid w:val="002B1331"/>
    <w:rsid w:val="002B1559"/>
    <w:rsid w:val="002B17BA"/>
    <w:rsid w:val="002B1C7A"/>
    <w:rsid w:val="002B1DE5"/>
    <w:rsid w:val="002B1FAE"/>
    <w:rsid w:val="002B285F"/>
    <w:rsid w:val="002B2B00"/>
    <w:rsid w:val="002B3230"/>
    <w:rsid w:val="002B3361"/>
    <w:rsid w:val="002B34CB"/>
    <w:rsid w:val="002B35D3"/>
    <w:rsid w:val="002B3761"/>
    <w:rsid w:val="002B467F"/>
    <w:rsid w:val="002B51D1"/>
    <w:rsid w:val="002B5A6C"/>
    <w:rsid w:val="002B5ADE"/>
    <w:rsid w:val="002B6062"/>
    <w:rsid w:val="002B652D"/>
    <w:rsid w:val="002B6A34"/>
    <w:rsid w:val="002B6BF3"/>
    <w:rsid w:val="002B6D8B"/>
    <w:rsid w:val="002B758D"/>
    <w:rsid w:val="002B77DA"/>
    <w:rsid w:val="002B7D77"/>
    <w:rsid w:val="002C0012"/>
    <w:rsid w:val="002C00C2"/>
    <w:rsid w:val="002C1398"/>
    <w:rsid w:val="002C1759"/>
    <w:rsid w:val="002C1AC0"/>
    <w:rsid w:val="002C1EE0"/>
    <w:rsid w:val="002C20E1"/>
    <w:rsid w:val="002C2863"/>
    <w:rsid w:val="002C2CD5"/>
    <w:rsid w:val="002C2E0C"/>
    <w:rsid w:val="002C2EBE"/>
    <w:rsid w:val="002C3AE7"/>
    <w:rsid w:val="002C4D9D"/>
    <w:rsid w:val="002C5414"/>
    <w:rsid w:val="002C550F"/>
    <w:rsid w:val="002C55A6"/>
    <w:rsid w:val="002C5898"/>
    <w:rsid w:val="002C5B27"/>
    <w:rsid w:val="002C665F"/>
    <w:rsid w:val="002C66D3"/>
    <w:rsid w:val="002C7250"/>
    <w:rsid w:val="002C73DB"/>
    <w:rsid w:val="002C78D0"/>
    <w:rsid w:val="002C796B"/>
    <w:rsid w:val="002C7B6D"/>
    <w:rsid w:val="002C7EF4"/>
    <w:rsid w:val="002D022A"/>
    <w:rsid w:val="002D0553"/>
    <w:rsid w:val="002D134D"/>
    <w:rsid w:val="002D155A"/>
    <w:rsid w:val="002D171A"/>
    <w:rsid w:val="002D1E2C"/>
    <w:rsid w:val="002D1EE7"/>
    <w:rsid w:val="002D211D"/>
    <w:rsid w:val="002D2B53"/>
    <w:rsid w:val="002D2C70"/>
    <w:rsid w:val="002D34B4"/>
    <w:rsid w:val="002D371A"/>
    <w:rsid w:val="002D3D63"/>
    <w:rsid w:val="002D4185"/>
    <w:rsid w:val="002D459F"/>
    <w:rsid w:val="002D4EED"/>
    <w:rsid w:val="002D562B"/>
    <w:rsid w:val="002D6899"/>
    <w:rsid w:val="002D7166"/>
    <w:rsid w:val="002D78C2"/>
    <w:rsid w:val="002D78E6"/>
    <w:rsid w:val="002D7925"/>
    <w:rsid w:val="002D7D17"/>
    <w:rsid w:val="002E0220"/>
    <w:rsid w:val="002E0ED1"/>
    <w:rsid w:val="002E13FC"/>
    <w:rsid w:val="002E1898"/>
    <w:rsid w:val="002E19CF"/>
    <w:rsid w:val="002E1C1A"/>
    <w:rsid w:val="002E1FA1"/>
    <w:rsid w:val="002E2283"/>
    <w:rsid w:val="002E326D"/>
    <w:rsid w:val="002E4129"/>
    <w:rsid w:val="002E4839"/>
    <w:rsid w:val="002E5047"/>
    <w:rsid w:val="002E56DB"/>
    <w:rsid w:val="002E581A"/>
    <w:rsid w:val="002E585A"/>
    <w:rsid w:val="002E5868"/>
    <w:rsid w:val="002E5C06"/>
    <w:rsid w:val="002E6F07"/>
    <w:rsid w:val="002E7011"/>
    <w:rsid w:val="002E707C"/>
    <w:rsid w:val="002E7646"/>
    <w:rsid w:val="002E76BB"/>
    <w:rsid w:val="002E777E"/>
    <w:rsid w:val="002F0578"/>
    <w:rsid w:val="002F0649"/>
    <w:rsid w:val="002F08A6"/>
    <w:rsid w:val="002F0BF3"/>
    <w:rsid w:val="002F0EE0"/>
    <w:rsid w:val="002F12EC"/>
    <w:rsid w:val="002F187D"/>
    <w:rsid w:val="002F1AB0"/>
    <w:rsid w:val="002F1AE1"/>
    <w:rsid w:val="002F23A2"/>
    <w:rsid w:val="002F2D57"/>
    <w:rsid w:val="002F2F3F"/>
    <w:rsid w:val="002F3AAD"/>
    <w:rsid w:val="002F3F22"/>
    <w:rsid w:val="002F44CB"/>
    <w:rsid w:val="002F485B"/>
    <w:rsid w:val="002F4C21"/>
    <w:rsid w:val="002F50AC"/>
    <w:rsid w:val="002F55F3"/>
    <w:rsid w:val="002F5A46"/>
    <w:rsid w:val="002F5B11"/>
    <w:rsid w:val="002F5E9A"/>
    <w:rsid w:val="002F62AD"/>
    <w:rsid w:val="002F62DC"/>
    <w:rsid w:val="002F6F08"/>
    <w:rsid w:val="002F7093"/>
    <w:rsid w:val="002F70A1"/>
    <w:rsid w:val="002F7333"/>
    <w:rsid w:val="002F7429"/>
    <w:rsid w:val="002F7773"/>
    <w:rsid w:val="002F777C"/>
    <w:rsid w:val="002F78A5"/>
    <w:rsid w:val="002F796A"/>
    <w:rsid w:val="00300098"/>
    <w:rsid w:val="003005B8"/>
    <w:rsid w:val="003009E0"/>
    <w:rsid w:val="003009F9"/>
    <w:rsid w:val="00301236"/>
    <w:rsid w:val="0030145A"/>
    <w:rsid w:val="00301575"/>
    <w:rsid w:val="003015BC"/>
    <w:rsid w:val="00301926"/>
    <w:rsid w:val="00301B43"/>
    <w:rsid w:val="00301E49"/>
    <w:rsid w:val="003022D4"/>
    <w:rsid w:val="00302862"/>
    <w:rsid w:val="00302972"/>
    <w:rsid w:val="00302E00"/>
    <w:rsid w:val="00303255"/>
    <w:rsid w:val="003038D7"/>
    <w:rsid w:val="00303D15"/>
    <w:rsid w:val="00303FA5"/>
    <w:rsid w:val="00303FCF"/>
    <w:rsid w:val="0030468D"/>
    <w:rsid w:val="00305540"/>
    <w:rsid w:val="00305F5D"/>
    <w:rsid w:val="00305FF5"/>
    <w:rsid w:val="003062F7"/>
    <w:rsid w:val="00306984"/>
    <w:rsid w:val="0030776B"/>
    <w:rsid w:val="00307C05"/>
    <w:rsid w:val="00307CFC"/>
    <w:rsid w:val="0031151E"/>
    <w:rsid w:val="0031189F"/>
    <w:rsid w:val="00311A3C"/>
    <w:rsid w:val="00312584"/>
    <w:rsid w:val="003127AB"/>
    <w:rsid w:val="00312AC0"/>
    <w:rsid w:val="00312EE4"/>
    <w:rsid w:val="00313105"/>
    <w:rsid w:val="0031363A"/>
    <w:rsid w:val="0031373D"/>
    <w:rsid w:val="00313B7F"/>
    <w:rsid w:val="003142A0"/>
    <w:rsid w:val="00315148"/>
    <w:rsid w:val="003157B4"/>
    <w:rsid w:val="00315AFC"/>
    <w:rsid w:val="00316201"/>
    <w:rsid w:val="0031717B"/>
    <w:rsid w:val="003173BD"/>
    <w:rsid w:val="003173E9"/>
    <w:rsid w:val="0031742E"/>
    <w:rsid w:val="00317596"/>
    <w:rsid w:val="00317E2F"/>
    <w:rsid w:val="00320449"/>
    <w:rsid w:val="00320EF7"/>
    <w:rsid w:val="0032100D"/>
    <w:rsid w:val="00321050"/>
    <w:rsid w:val="003211A9"/>
    <w:rsid w:val="003215EA"/>
    <w:rsid w:val="00321637"/>
    <w:rsid w:val="0032179D"/>
    <w:rsid w:val="00321B0F"/>
    <w:rsid w:val="00321DC9"/>
    <w:rsid w:val="00322592"/>
    <w:rsid w:val="00322736"/>
    <w:rsid w:val="00322813"/>
    <w:rsid w:val="00323229"/>
    <w:rsid w:val="00323256"/>
    <w:rsid w:val="003237E2"/>
    <w:rsid w:val="00323E65"/>
    <w:rsid w:val="0032426F"/>
    <w:rsid w:val="00324401"/>
    <w:rsid w:val="003244FE"/>
    <w:rsid w:val="003246ED"/>
    <w:rsid w:val="003248CE"/>
    <w:rsid w:val="00324A36"/>
    <w:rsid w:val="00324A6C"/>
    <w:rsid w:val="00324B4B"/>
    <w:rsid w:val="00324C21"/>
    <w:rsid w:val="00324F29"/>
    <w:rsid w:val="00324F59"/>
    <w:rsid w:val="0032508D"/>
    <w:rsid w:val="0032523A"/>
    <w:rsid w:val="0032575F"/>
    <w:rsid w:val="003257B4"/>
    <w:rsid w:val="00325B0C"/>
    <w:rsid w:val="00325CFD"/>
    <w:rsid w:val="00325F68"/>
    <w:rsid w:val="0032607A"/>
    <w:rsid w:val="003264B9"/>
    <w:rsid w:val="00326E29"/>
    <w:rsid w:val="0032738D"/>
    <w:rsid w:val="00327ADB"/>
    <w:rsid w:val="00327FA1"/>
    <w:rsid w:val="00330815"/>
    <w:rsid w:val="003311B7"/>
    <w:rsid w:val="00331616"/>
    <w:rsid w:val="00331842"/>
    <w:rsid w:val="00331B03"/>
    <w:rsid w:val="00331C30"/>
    <w:rsid w:val="00331C33"/>
    <w:rsid w:val="00332153"/>
    <w:rsid w:val="00332D5B"/>
    <w:rsid w:val="00333D9E"/>
    <w:rsid w:val="00333F4E"/>
    <w:rsid w:val="00334117"/>
    <w:rsid w:val="003343E4"/>
    <w:rsid w:val="003350CB"/>
    <w:rsid w:val="003351BD"/>
    <w:rsid w:val="00335560"/>
    <w:rsid w:val="003363AE"/>
    <w:rsid w:val="00336B6D"/>
    <w:rsid w:val="00336CF4"/>
    <w:rsid w:val="00336D87"/>
    <w:rsid w:val="00336FC2"/>
    <w:rsid w:val="003370A7"/>
    <w:rsid w:val="00337BFB"/>
    <w:rsid w:val="00337C9F"/>
    <w:rsid w:val="00340655"/>
    <w:rsid w:val="0034077C"/>
    <w:rsid w:val="00340815"/>
    <w:rsid w:val="00340C15"/>
    <w:rsid w:val="003413B4"/>
    <w:rsid w:val="003415B0"/>
    <w:rsid w:val="003415DA"/>
    <w:rsid w:val="00341F78"/>
    <w:rsid w:val="003423CA"/>
    <w:rsid w:val="00342417"/>
    <w:rsid w:val="00342895"/>
    <w:rsid w:val="003429C7"/>
    <w:rsid w:val="00342B65"/>
    <w:rsid w:val="003431B0"/>
    <w:rsid w:val="003436CB"/>
    <w:rsid w:val="003436CF"/>
    <w:rsid w:val="003436FA"/>
    <w:rsid w:val="00343950"/>
    <w:rsid w:val="00343B84"/>
    <w:rsid w:val="0034402B"/>
    <w:rsid w:val="003440CB"/>
    <w:rsid w:val="00344753"/>
    <w:rsid w:val="0034478D"/>
    <w:rsid w:val="003452C0"/>
    <w:rsid w:val="003457EF"/>
    <w:rsid w:val="00345CB3"/>
    <w:rsid w:val="0034609B"/>
    <w:rsid w:val="00346497"/>
    <w:rsid w:val="00347265"/>
    <w:rsid w:val="00347465"/>
    <w:rsid w:val="003474A7"/>
    <w:rsid w:val="00347866"/>
    <w:rsid w:val="00347B87"/>
    <w:rsid w:val="00350AE9"/>
    <w:rsid w:val="00350B31"/>
    <w:rsid w:val="00350C97"/>
    <w:rsid w:val="00350CF7"/>
    <w:rsid w:val="00351013"/>
    <w:rsid w:val="0035105B"/>
    <w:rsid w:val="003510ED"/>
    <w:rsid w:val="003512C9"/>
    <w:rsid w:val="0035220A"/>
    <w:rsid w:val="0035231D"/>
    <w:rsid w:val="003524A7"/>
    <w:rsid w:val="0035254E"/>
    <w:rsid w:val="00352843"/>
    <w:rsid w:val="00352A05"/>
    <w:rsid w:val="00352BD6"/>
    <w:rsid w:val="00352C93"/>
    <w:rsid w:val="003537C1"/>
    <w:rsid w:val="00353E2E"/>
    <w:rsid w:val="00353FD3"/>
    <w:rsid w:val="00354DD6"/>
    <w:rsid w:val="003550C5"/>
    <w:rsid w:val="003551F6"/>
    <w:rsid w:val="0035562B"/>
    <w:rsid w:val="00355D34"/>
    <w:rsid w:val="003568DC"/>
    <w:rsid w:val="00356ABF"/>
    <w:rsid w:val="00356E12"/>
    <w:rsid w:val="00357103"/>
    <w:rsid w:val="003571B9"/>
    <w:rsid w:val="003573B1"/>
    <w:rsid w:val="00357B6F"/>
    <w:rsid w:val="00357D2B"/>
    <w:rsid w:val="00357E8D"/>
    <w:rsid w:val="00360225"/>
    <w:rsid w:val="003607BF"/>
    <w:rsid w:val="00361D2A"/>
    <w:rsid w:val="00361E5D"/>
    <w:rsid w:val="00361E7C"/>
    <w:rsid w:val="00362471"/>
    <w:rsid w:val="00362931"/>
    <w:rsid w:val="003629E4"/>
    <w:rsid w:val="00362BE6"/>
    <w:rsid w:val="00363621"/>
    <w:rsid w:val="00363783"/>
    <w:rsid w:val="00363ECE"/>
    <w:rsid w:val="0036422B"/>
    <w:rsid w:val="00364563"/>
    <w:rsid w:val="003645D4"/>
    <w:rsid w:val="0036498D"/>
    <w:rsid w:val="00364F06"/>
    <w:rsid w:val="00364FB3"/>
    <w:rsid w:val="00365296"/>
    <w:rsid w:val="00365302"/>
    <w:rsid w:val="00365379"/>
    <w:rsid w:val="003653BF"/>
    <w:rsid w:val="0036548E"/>
    <w:rsid w:val="00365904"/>
    <w:rsid w:val="00365A4B"/>
    <w:rsid w:val="00365A73"/>
    <w:rsid w:val="00366A81"/>
    <w:rsid w:val="00366EEB"/>
    <w:rsid w:val="00367AB7"/>
    <w:rsid w:val="00367D03"/>
    <w:rsid w:val="003707B0"/>
    <w:rsid w:val="00370C7F"/>
    <w:rsid w:val="00370DE4"/>
    <w:rsid w:val="00370F6F"/>
    <w:rsid w:val="0037134B"/>
    <w:rsid w:val="003714A3"/>
    <w:rsid w:val="00371711"/>
    <w:rsid w:val="003717C6"/>
    <w:rsid w:val="003718DC"/>
    <w:rsid w:val="003724F7"/>
    <w:rsid w:val="00372563"/>
    <w:rsid w:val="0037269A"/>
    <w:rsid w:val="003728D0"/>
    <w:rsid w:val="00372C70"/>
    <w:rsid w:val="00372E80"/>
    <w:rsid w:val="00373353"/>
    <w:rsid w:val="0037408C"/>
    <w:rsid w:val="003740F7"/>
    <w:rsid w:val="003742E3"/>
    <w:rsid w:val="00374369"/>
    <w:rsid w:val="0037459B"/>
    <w:rsid w:val="00374E56"/>
    <w:rsid w:val="003752C3"/>
    <w:rsid w:val="00375FB4"/>
    <w:rsid w:val="00376423"/>
    <w:rsid w:val="003764E1"/>
    <w:rsid w:val="003764E5"/>
    <w:rsid w:val="003766DA"/>
    <w:rsid w:val="00376B14"/>
    <w:rsid w:val="00376E1A"/>
    <w:rsid w:val="0037719C"/>
    <w:rsid w:val="003773A7"/>
    <w:rsid w:val="00377444"/>
    <w:rsid w:val="00377482"/>
    <w:rsid w:val="00377604"/>
    <w:rsid w:val="00377CF9"/>
    <w:rsid w:val="00377D13"/>
    <w:rsid w:val="00380442"/>
    <w:rsid w:val="0038062C"/>
    <w:rsid w:val="00380705"/>
    <w:rsid w:val="00380945"/>
    <w:rsid w:val="00380F58"/>
    <w:rsid w:val="0038102C"/>
    <w:rsid w:val="0038143A"/>
    <w:rsid w:val="00381AA6"/>
    <w:rsid w:val="00381FDB"/>
    <w:rsid w:val="003827DA"/>
    <w:rsid w:val="00382972"/>
    <w:rsid w:val="00382B37"/>
    <w:rsid w:val="00382B5A"/>
    <w:rsid w:val="00382FD7"/>
    <w:rsid w:val="003831DC"/>
    <w:rsid w:val="00383B9E"/>
    <w:rsid w:val="003840CA"/>
    <w:rsid w:val="00384F98"/>
    <w:rsid w:val="0038500D"/>
    <w:rsid w:val="00385547"/>
    <w:rsid w:val="003855F4"/>
    <w:rsid w:val="003857D8"/>
    <w:rsid w:val="00385E7A"/>
    <w:rsid w:val="00386816"/>
    <w:rsid w:val="00387032"/>
    <w:rsid w:val="0038763A"/>
    <w:rsid w:val="00387705"/>
    <w:rsid w:val="003878A1"/>
    <w:rsid w:val="00387B47"/>
    <w:rsid w:val="00387D42"/>
    <w:rsid w:val="003901E8"/>
    <w:rsid w:val="003903EB"/>
    <w:rsid w:val="0039044A"/>
    <w:rsid w:val="00390530"/>
    <w:rsid w:val="00390A2A"/>
    <w:rsid w:val="00390C5D"/>
    <w:rsid w:val="003913C4"/>
    <w:rsid w:val="00391BD6"/>
    <w:rsid w:val="00392113"/>
    <w:rsid w:val="0039222B"/>
    <w:rsid w:val="0039288A"/>
    <w:rsid w:val="003928DA"/>
    <w:rsid w:val="00392B96"/>
    <w:rsid w:val="003932DD"/>
    <w:rsid w:val="003934AD"/>
    <w:rsid w:val="003937F2"/>
    <w:rsid w:val="0039475E"/>
    <w:rsid w:val="00394783"/>
    <w:rsid w:val="003947C9"/>
    <w:rsid w:val="003949DA"/>
    <w:rsid w:val="00394CC8"/>
    <w:rsid w:val="0039537D"/>
    <w:rsid w:val="003958C8"/>
    <w:rsid w:val="00395938"/>
    <w:rsid w:val="00395B9C"/>
    <w:rsid w:val="00395E7D"/>
    <w:rsid w:val="003969A3"/>
    <w:rsid w:val="00396ECE"/>
    <w:rsid w:val="00396FF3"/>
    <w:rsid w:val="00397F74"/>
    <w:rsid w:val="00397FA6"/>
    <w:rsid w:val="003A0201"/>
    <w:rsid w:val="003A02FB"/>
    <w:rsid w:val="003A0493"/>
    <w:rsid w:val="003A05E8"/>
    <w:rsid w:val="003A0949"/>
    <w:rsid w:val="003A0BA7"/>
    <w:rsid w:val="003A0E7C"/>
    <w:rsid w:val="003A1805"/>
    <w:rsid w:val="003A1E08"/>
    <w:rsid w:val="003A21DA"/>
    <w:rsid w:val="003A38DA"/>
    <w:rsid w:val="003A3B67"/>
    <w:rsid w:val="003A48D1"/>
    <w:rsid w:val="003A4C99"/>
    <w:rsid w:val="003A5796"/>
    <w:rsid w:val="003A5D94"/>
    <w:rsid w:val="003A5E0B"/>
    <w:rsid w:val="003A60BE"/>
    <w:rsid w:val="003A61B7"/>
    <w:rsid w:val="003A62EC"/>
    <w:rsid w:val="003A63BB"/>
    <w:rsid w:val="003A6431"/>
    <w:rsid w:val="003A7998"/>
    <w:rsid w:val="003B0748"/>
    <w:rsid w:val="003B124D"/>
    <w:rsid w:val="003B1396"/>
    <w:rsid w:val="003B19AF"/>
    <w:rsid w:val="003B1B53"/>
    <w:rsid w:val="003B1CE0"/>
    <w:rsid w:val="003B1EFB"/>
    <w:rsid w:val="003B2AB3"/>
    <w:rsid w:val="003B3B2A"/>
    <w:rsid w:val="003B3E84"/>
    <w:rsid w:val="003B3F03"/>
    <w:rsid w:val="003B44D6"/>
    <w:rsid w:val="003B463A"/>
    <w:rsid w:val="003B56AD"/>
    <w:rsid w:val="003B58BA"/>
    <w:rsid w:val="003B5D80"/>
    <w:rsid w:val="003B5E44"/>
    <w:rsid w:val="003B5F6B"/>
    <w:rsid w:val="003B6377"/>
    <w:rsid w:val="003B6826"/>
    <w:rsid w:val="003B76D2"/>
    <w:rsid w:val="003B7743"/>
    <w:rsid w:val="003B7A75"/>
    <w:rsid w:val="003C0216"/>
    <w:rsid w:val="003C02ED"/>
    <w:rsid w:val="003C0345"/>
    <w:rsid w:val="003C0824"/>
    <w:rsid w:val="003C0B45"/>
    <w:rsid w:val="003C12F8"/>
    <w:rsid w:val="003C16E9"/>
    <w:rsid w:val="003C1834"/>
    <w:rsid w:val="003C228F"/>
    <w:rsid w:val="003C2B1C"/>
    <w:rsid w:val="003C2CDF"/>
    <w:rsid w:val="003C3811"/>
    <w:rsid w:val="003C3974"/>
    <w:rsid w:val="003C3EB8"/>
    <w:rsid w:val="003C3EC7"/>
    <w:rsid w:val="003C43D4"/>
    <w:rsid w:val="003C450A"/>
    <w:rsid w:val="003C4753"/>
    <w:rsid w:val="003C567B"/>
    <w:rsid w:val="003C58BA"/>
    <w:rsid w:val="003C5F90"/>
    <w:rsid w:val="003C60EC"/>
    <w:rsid w:val="003C657B"/>
    <w:rsid w:val="003C65FF"/>
    <w:rsid w:val="003C6AB5"/>
    <w:rsid w:val="003C6C62"/>
    <w:rsid w:val="003C7354"/>
    <w:rsid w:val="003C7382"/>
    <w:rsid w:val="003C79DE"/>
    <w:rsid w:val="003C7C96"/>
    <w:rsid w:val="003D0026"/>
    <w:rsid w:val="003D0798"/>
    <w:rsid w:val="003D09FC"/>
    <w:rsid w:val="003D158C"/>
    <w:rsid w:val="003D1927"/>
    <w:rsid w:val="003D1D6B"/>
    <w:rsid w:val="003D22DE"/>
    <w:rsid w:val="003D268D"/>
    <w:rsid w:val="003D336B"/>
    <w:rsid w:val="003D38BE"/>
    <w:rsid w:val="003D4328"/>
    <w:rsid w:val="003D43DF"/>
    <w:rsid w:val="003D4579"/>
    <w:rsid w:val="003D46D6"/>
    <w:rsid w:val="003D4893"/>
    <w:rsid w:val="003D4B6F"/>
    <w:rsid w:val="003D4FE8"/>
    <w:rsid w:val="003D52E3"/>
    <w:rsid w:val="003D5503"/>
    <w:rsid w:val="003D5813"/>
    <w:rsid w:val="003D5D4A"/>
    <w:rsid w:val="003D5EB0"/>
    <w:rsid w:val="003E00DF"/>
    <w:rsid w:val="003E023C"/>
    <w:rsid w:val="003E03E3"/>
    <w:rsid w:val="003E0671"/>
    <w:rsid w:val="003E0C3C"/>
    <w:rsid w:val="003E1A40"/>
    <w:rsid w:val="003E2746"/>
    <w:rsid w:val="003E2CC1"/>
    <w:rsid w:val="003E2E64"/>
    <w:rsid w:val="003E4132"/>
    <w:rsid w:val="003E416F"/>
    <w:rsid w:val="003E43B5"/>
    <w:rsid w:val="003E4552"/>
    <w:rsid w:val="003E4D8E"/>
    <w:rsid w:val="003E5383"/>
    <w:rsid w:val="003E611D"/>
    <w:rsid w:val="003E65FA"/>
    <w:rsid w:val="003E675E"/>
    <w:rsid w:val="003E728B"/>
    <w:rsid w:val="003F06D1"/>
    <w:rsid w:val="003F0742"/>
    <w:rsid w:val="003F086B"/>
    <w:rsid w:val="003F0DB1"/>
    <w:rsid w:val="003F115A"/>
    <w:rsid w:val="003F14D4"/>
    <w:rsid w:val="003F1D9C"/>
    <w:rsid w:val="003F1DFD"/>
    <w:rsid w:val="003F1FEA"/>
    <w:rsid w:val="003F28DF"/>
    <w:rsid w:val="003F2B55"/>
    <w:rsid w:val="003F2FAA"/>
    <w:rsid w:val="003F313F"/>
    <w:rsid w:val="003F319B"/>
    <w:rsid w:val="003F3C46"/>
    <w:rsid w:val="003F4515"/>
    <w:rsid w:val="003F4691"/>
    <w:rsid w:val="003F4910"/>
    <w:rsid w:val="003F4C1D"/>
    <w:rsid w:val="003F4C64"/>
    <w:rsid w:val="003F4FFB"/>
    <w:rsid w:val="003F5619"/>
    <w:rsid w:val="003F6862"/>
    <w:rsid w:val="003F6966"/>
    <w:rsid w:val="003F6A28"/>
    <w:rsid w:val="003F6B4C"/>
    <w:rsid w:val="003F6BE6"/>
    <w:rsid w:val="003F741A"/>
    <w:rsid w:val="003F7982"/>
    <w:rsid w:val="003F7D69"/>
    <w:rsid w:val="004007D3"/>
    <w:rsid w:val="00400858"/>
    <w:rsid w:val="0040099C"/>
    <w:rsid w:val="00401015"/>
    <w:rsid w:val="00401A4D"/>
    <w:rsid w:val="00401CDF"/>
    <w:rsid w:val="004023D6"/>
    <w:rsid w:val="00402624"/>
    <w:rsid w:val="00402D79"/>
    <w:rsid w:val="00402E88"/>
    <w:rsid w:val="0040307F"/>
    <w:rsid w:val="00404241"/>
    <w:rsid w:val="004043D5"/>
    <w:rsid w:val="00404BF4"/>
    <w:rsid w:val="00404E8A"/>
    <w:rsid w:val="00405007"/>
    <w:rsid w:val="00405205"/>
    <w:rsid w:val="00405404"/>
    <w:rsid w:val="00405BD4"/>
    <w:rsid w:val="004063F0"/>
    <w:rsid w:val="00406532"/>
    <w:rsid w:val="00406683"/>
    <w:rsid w:val="004068D5"/>
    <w:rsid w:val="0040692A"/>
    <w:rsid w:val="004070E0"/>
    <w:rsid w:val="00407673"/>
    <w:rsid w:val="00407EAA"/>
    <w:rsid w:val="004101CD"/>
    <w:rsid w:val="004102DF"/>
    <w:rsid w:val="00410AEE"/>
    <w:rsid w:val="00411245"/>
    <w:rsid w:val="004124E8"/>
    <w:rsid w:val="00412E45"/>
    <w:rsid w:val="00413407"/>
    <w:rsid w:val="00414320"/>
    <w:rsid w:val="004143AC"/>
    <w:rsid w:val="004147F2"/>
    <w:rsid w:val="004152DF"/>
    <w:rsid w:val="00415315"/>
    <w:rsid w:val="004154F2"/>
    <w:rsid w:val="0041674D"/>
    <w:rsid w:val="004167CF"/>
    <w:rsid w:val="00416C8F"/>
    <w:rsid w:val="00416F5E"/>
    <w:rsid w:val="0041716A"/>
    <w:rsid w:val="00417834"/>
    <w:rsid w:val="00417B6B"/>
    <w:rsid w:val="004200EE"/>
    <w:rsid w:val="00420729"/>
    <w:rsid w:val="004208E2"/>
    <w:rsid w:val="00420B44"/>
    <w:rsid w:val="0042110C"/>
    <w:rsid w:val="004211AA"/>
    <w:rsid w:val="004215AE"/>
    <w:rsid w:val="00421977"/>
    <w:rsid w:val="00421DA4"/>
    <w:rsid w:val="00421EF9"/>
    <w:rsid w:val="00422269"/>
    <w:rsid w:val="004227B7"/>
    <w:rsid w:val="004227C2"/>
    <w:rsid w:val="00422825"/>
    <w:rsid w:val="004234A8"/>
    <w:rsid w:val="0042403C"/>
    <w:rsid w:val="0042499A"/>
    <w:rsid w:val="00424BD0"/>
    <w:rsid w:val="004250F7"/>
    <w:rsid w:val="00425295"/>
    <w:rsid w:val="00425C11"/>
    <w:rsid w:val="00425F37"/>
    <w:rsid w:val="004261E0"/>
    <w:rsid w:val="00426746"/>
    <w:rsid w:val="00426FC0"/>
    <w:rsid w:val="004271D0"/>
    <w:rsid w:val="004274F4"/>
    <w:rsid w:val="00427BA5"/>
    <w:rsid w:val="00427FA5"/>
    <w:rsid w:val="0043058A"/>
    <w:rsid w:val="00430641"/>
    <w:rsid w:val="004307C1"/>
    <w:rsid w:val="00430863"/>
    <w:rsid w:val="00430E7A"/>
    <w:rsid w:val="00431159"/>
    <w:rsid w:val="0043144B"/>
    <w:rsid w:val="00431BA6"/>
    <w:rsid w:val="0043259D"/>
    <w:rsid w:val="004327FF"/>
    <w:rsid w:val="00432C5D"/>
    <w:rsid w:val="004330C6"/>
    <w:rsid w:val="004334D8"/>
    <w:rsid w:val="00434146"/>
    <w:rsid w:val="004342E5"/>
    <w:rsid w:val="00434613"/>
    <w:rsid w:val="004346DA"/>
    <w:rsid w:val="004348BB"/>
    <w:rsid w:val="00434D5D"/>
    <w:rsid w:val="00434DC4"/>
    <w:rsid w:val="004351D3"/>
    <w:rsid w:val="004353AC"/>
    <w:rsid w:val="004354B6"/>
    <w:rsid w:val="00435DAA"/>
    <w:rsid w:val="0043625A"/>
    <w:rsid w:val="0043630D"/>
    <w:rsid w:val="00436FD7"/>
    <w:rsid w:val="00437278"/>
    <w:rsid w:val="004376A1"/>
    <w:rsid w:val="00440009"/>
    <w:rsid w:val="00440476"/>
    <w:rsid w:val="00440847"/>
    <w:rsid w:val="00440B16"/>
    <w:rsid w:val="00441031"/>
    <w:rsid w:val="004414EC"/>
    <w:rsid w:val="00441684"/>
    <w:rsid w:val="0044170B"/>
    <w:rsid w:val="00441D2E"/>
    <w:rsid w:val="004427BB"/>
    <w:rsid w:val="0044288A"/>
    <w:rsid w:val="00442CEE"/>
    <w:rsid w:val="0044324E"/>
    <w:rsid w:val="00443E4C"/>
    <w:rsid w:val="00444062"/>
    <w:rsid w:val="004443C4"/>
    <w:rsid w:val="004448BD"/>
    <w:rsid w:val="00444B98"/>
    <w:rsid w:val="00444C07"/>
    <w:rsid w:val="00444D87"/>
    <w:rsid w:val="00445A64"/>
    <w:rsid w:val="00445FAE"/>
    <w:rsid w:val="0044602E"/>
    <w:rsid w:val="00446044"/>
    <w:rsid w:val="00446986"/>
    <w:rsid w:val="004469B6"/>
    <w:rsid w:val="00446AF7"/>
    <w:rsid w:val="00446D67"/>
    <w:rsid w:val="00446FC8"/>
    <w:rsid w:val="00447456"/>
    <w:rsid w:val="0044780D"/>
    <w:rsid w:val="00447B5D"/>
    <w:rsid w:val="00450D3A"/>
    <w:rsid w:val="0045111F"/>
    <w:rsid w:val="00451541"/>
    <w:rsid w:val="004515D4"/>
    <w:rsid w:val="00451758"/>
    <w:rsid w:val="00452068"/>
    <w:rsid w:val="004524EE"/>
    <w:rsid w:val="004525D2"/>
    <w:rsid w:val="0045260F"/>
    <w:rsid w:val="0045275B"/>
    <w:rsid w:val="00452766"/>
    <w:rsid w:val="00453C6C"/>
    <w:rsid w:val="00453D96"/>
    <w:rsid w:val="00453EEF"/>
    <w:rsid w:val="00454959"/>
    <w:rsid w:val="0045524D"/>
    <w:rsid w:val="00455263"/>
    <w:rsid w:val="00455285"/>
    <w:rsid w:val="00455766"/>
    <w:rsid w:val="00456224"/>
    <w:rsid w:val="0045703B"/>
    <w:rsid w:val="0045715B"/>
    <w:rsid w:val="00457230"/>
    <w:rsid w:val="004576E5"/>
    <w:rsid w:val="00457F6A"/>
    <w:rsid w:val="00460072"/>
    <w:rsid w:val="00460116"/>
    <w:rsid w:val="0046023F"/>
    <w:rsid w:val="0046057E"/>
    <w:rsid w:val="004606F3"/>
    <w:rsid w:val="00461164"/>
    <w:rsid w:val="00461477"/>
    <w:rsid w:val="004616BD"/>
    <w:rsid w:val="0046268A"/>
    <w:rsid w:val="00463488"/>
    <w:rsid w:val="00463F6A"/>
    <w:rsid w:val="004646E7"/>
    <w:rsid w:val="00464A40"/>
    <w:rsid w:val="00464FA1"/>
    <w:rsid w:val="00464FAD"/>
    <w:rsid w:val="004654DD"/>
    <w:rsid w:val="004656A6"/>
    <w:rsid w:val="004658EB"/>
    <w:rsid w:val="00465A4D"/>
    <w:rsid w:val="00465AF8"/>
    <w:rsid w:val="00466816"/>
    <w:rsid w:val="00466A71"/>
    <w:rsid w:val="00466ECE"/>
    <w:rsid w:val="00467052"/>
    <w:rsid w:val="00467697"/>
    <w:rsid w:val="004677A4"/>
    <w:rsid w:val="00467C34"/>
    <w:rsid w:val="0047027E"/>
    <w:rsid w:val="00470687"/>
    <w:rsid w:val="004707CF"/>
    <w:rsid w:val="004712B2"/>
    <w:rsid w:val="004715C9"/>
    <w:rsid w:val="00471C9E"/>
    <w:rsid w:val="00471FBD"/>
    <w:rsid w:val="00472858"/>
    <w:rsid w:val="00472886"/>
    <w:rsid w:val="00472D04"/>
    <w:rsid w:val="0047311E"/>
    <w:rsid w:val="004731B5"/>
    <w:rsid w:val="0047338E"/>
    <w:rsid w:val="004736CC"/>
    <w:rsid w:val="004736ED"/>
    <w:rsid w:val="0047393A"/>
    <w:rsid w:val="00474192"/>
    <w:rsid w:val="004741B5"/>
    <w:rsid w:val="004741BB"/>
    <w:rsid w:val="00474421"/>
    <w:rsid w:val="00474595"/>
    <w:rsid w:val="0047475E"/>
    <w:rsid w:val="00474CB0"/>
    <w:rsid w:val="00474F87"/>
    <w:rsid w:val="0047501C"/>
    <w:rsid w:val="00475A1E"/>
    <w:rsid w:val="0047609D"/>
    <w:rsid w:val="0048018A"/>
    <w:rsid w:val="00480805"/>
    <w:rsid w:val="00480A30"/>
    <w:rsid w:val="00481C66"/>
    <w:rsid w:val="00481F45"/>
    <w:rsid w:val="00481F9B"/>
    <w:rsid w:val="00482D41"/>
    <w:rsid w:val="004836F0"/>
    <w:rsid w:val="00483CCC"/>
    <w:rsid w:val="004846BE"/>
    <w:rsid w:val="0048566B"/>
    <w:rsid w:val="00485690"/>
    <w:rsid w:val="00485B01"/>
    <w:rsid w:val="00485C09"/>
    <w:rsid w:val="00486678"/>
    <w:rsid w:val="00486B5E"/>
    <w:rsid w:val="00486B64"/>
    <w:rsid w:val="004870DC"/>
    <w:rsid w:val="00487352"/>
    <w:rsid w:val="004874B8"/>
    <w:rsid w:val="004874D1"/>
    <w:rsid w:val="00487AD5"/>
    <w:rsid w:val="00487CBA"/>
    <w:rsid w:val="00487EF7"/>
    <w:rsid w:val="00490230"/>
    <w:rsid w:val="00490CA9"/>
    <w:rsid w:val="004914C1"/>
    <w:rsid w:val="0049196F"/>
    <w:rsid w:val="004921BF"/>
    <w:rsid w:val="00492432"/>
    <w:rsid w:val="004934AB"/>
    <w:rsid w:val="00493926"/>
    <w:rsid w:val="00494467"/>
    <w:rsid w:val="0049493A"/>
    <w:rsid w:val="00495068"/>
    <w:rsid w:val="004951F4"/>
    <w:rsid w:val="00495312"/>
    <w:rsid w:val="004957D8"/>
    <w:rsid w:val="00495B29"/>
    <w:rsid w:val="004961B5"/>
    <w:rsid w:val="004963ED"/>
    <w:rsid w:val="00496C03"/>
    <w:rsid w:val="0049712D"/>
    <w:rsid w:val="00497970"/>
    <w:rsid w:val="00497B62"/>
    <w:rsid w:val="004A01A7"/>
    <w:rsid w:val="004A07A4"/>
    <w:rsid w:val="004A1368"/>
    <w:rsid w:val="004A14E9"/>
    <w:rsid w:val="004A23EF"/>
    <w:rsid w:val="004A252C"/>
    <w:rsid w:val="004A28E2"/>
    <w:rsid w:val="004A294C"/>
    <w:rsid w:val="004A2967"/>
    <w:rsid w:val="004A3CEB"/>
    <w:rsid w:val="004A3DB6"/>
    <w:rsid w:val="004A3FA7"/>
    <w:rsid w:val="004A4054"/>
    <w:rsid w:val="004A415A"/>
    <w:rsid w:val="004A4425"/>
    <w:rsid w:val="004A45C6"/>
    <w:rsid w:val="004A46E2"/>
    <w:rsid w:val="004A4A64"/>
    <w:rsid w:val="004A53BF"/>
    <w:rsid w:val="004A5427"/>
    <w:rsid w:val="004A6261"/>
    <w:rsid w:val="004A6290"/>
    <w:rsid w:val="004A656A"/>
    <w:rsid w:val="004A6612"/>
    <w:rsid w:val="004A6756"/>
    <w:rsid w:val="004A7113"/>
    <w:rsid w:val="004A7C23"/>
    <w:rsid w:val="004A7FF6"/>
    <w:rsid w:val="004B01FC"/>
    <w:rsid w:val="004B0353"/>
    <w:rsid w:val="004B0427"/>
    <w:rsid w:val="004B0693"/>
    <w:rsid w:val="004B09C8"/>
    <w:rsid w:val="004B12DF"/>
    <w:rsid w:val="004B161F"/>
    <w:rsid w:val="004B1674"/>
    <w:rsid w:val="004B18D5"/>
    <w:rsid w:val="004B2067"/>
    <w:rsid w:val="004B2ADC"/>
    <w:rsid w:val="004B2EFD"/>
    <w:rsid w:val="004B3023"/>
    <w:rsid w:val="004B3126"/>
    <w:rsid w:val="004B396D"/>
    <w:rsid w:val="004B3A49"/>
    <w:rsid w:val="004B3DA2"/>
    <w:rsid w:val="004B4143"/>
    <w:rsid w:val="004B4260"/>
    <w:rsid w:val="004B460A"/>
    <w:rsid w:val="004B49C5"/>
    <w:rsid w:val="004B4A47"/>
    <w:rsid w:val="004B501D"/>
    <w:rsid w:val="004B5A77"/>
    <w:rsid w:val="004B5D70"/>
    <w:rsid w:val="004B6091"/>
    <w:rsid w:val="004B635A"/>
    <w:rsid w:val="004B660A"/>
    <w:rsid w:val="004B67B9"/>
    <w:rsid w:val="004B6CCF"/>
    <w:rsid w:val="004B6EC4"/>
    <w:rsid w:val="004B720C"/>
    <w:rsid w:val="004B7492"/>
    <w:rsid w:val="004B798A"/>
    <w:rsid w:val="004B7C3E"/>
    <w:rsid w:val="004B7E5F"/>
    <w:rsid w:val="004C0186"/>
    <w:rsid w:val="004C0BC2"/>
    <w:rsid w:val="004C0C1D"/>
    <w:rsid w:val="004C0C65"/>
    <w:rsid w:val="004C1651"/>
    <w:rsid w:val="004C18A9"/>
    <w:rsid w:val="004C1947"/>
    <w:rsid w:val="004C1AD9"/>
    <w:rsid w:val="004C1C04"/>
    <w:rsid w:val="004C1EEE"/>
    <w:rsid w:val="004C21E1"/>
    <w:rsid w:val="004C22F1"/>
    <w:rsid w:val="004C28F3"/>
    <w:rsid w:val="004C318E"/>
    <w:rsid w:val="004C487D"/>
    <w:rsid w:val="004C494F"/>
    <w:rsid w:val="004C5248"/>
    <w:rsid w:val="004C5B51"/>
    <w:rsid w:val="004C5C6B"/>
    <w:rsid w:val="004C67EB"/>
    <w:rsid w:val="004C69B4"/>
    <w:rsid w:val="004C6F20"/>
    <w:rsid w:val="004C7095"/>
    <w:rsid w:val="004C7103"/>
    <w:rsid w:val="004C7505"/>
    <w:rsid w:val="004C7605"/>
    <w:rsid w:val="004C76AD"/>
    <w:rsid w:val="004C7949"/>
    <w:rsid w:val="004C79F2"/>
    <w:rsid w:val="004C7B17"/>
    <w:rsid w:val="004C7C83"/>
    <w:rsid w:val="004C7CCC"/>
    <w:rsid w:val="004D0048"/>
    <w:rsid w:val="004D038A"/>
    <w:rsid w:val="004D064E"/>
    <w:rsid w:val="004D08F5"/>
    <w:rsid w:val="004D0D25"/>
    <w:rsid w:val="004D0D88"/>
    <w:rsid w:val="004D0FBE"/>
    <w:rsid w:val="004D16D5"/>
    <w:rsid w:val="004D17E2"/>
    <w:rsid w:val="004D1995"/>
    <w:rsid w:val="004D2058"/>
    <w:rsid w:val="004D27DA"/>
    <w:rsid w:val="004D2802"/>
    <w:rsid w:val="004D2BAE"/>
    <w:rsid w:val="004D34E1"/>
    <w:rsid w:val="004D352C"/>
    <w:rsid w:val="004D356D"/>
    <w:rsid w:val="004D39A6"/>
    <w:rsid w:val="004D3A49"/>
    <w:rsid w:val="004D3B0F"/>
    <w:rsid w:val="004D4409"/>
    <w:rsid w:val="004D4897"/>
    <w:rsid w:val="004D55AD"/>
    <w:rsid w:val="004D5909"/>
    <w:rsid w:val="004D591E"/>
    <w:rsid w:val="004D59C0"/>
    <w:rsid w:val="004D5D9F"/>
    <w:rsid w:val="004D5F00"/>
    <w:rsid w:val="004D63A8"/>
    <w:rsid w:val="004D6876"/>
    <w:rsid w:val="004D6FA9"/>
    <w:rsid w:val="004D707C"/>
    <w:rsid w:val="004D7AA2"/>
    <w:rsid w:val="004D7BFB"/>
    <w:rsid w:val="004D7FDB"/>
    <w:rsid w:val="004E0262"/>
    <w:rsid w:val="004E09C7"/>
    <w:rsid w:val="004E0C1A"/>
    <w:rsid w:val="004E0D11"/>
    <w:rsid w:val="004E0FE3"/>
    <w:rsid w:val="004E1115"/>
    <w:rsid w:val="004E14CA"/>
    <w:rsid w:val="004E1505"/>
    <w:rsid w:val="004E1B31"/>
    <w:rsid w:val="004E1FB5"/>
    <w:rsid w:val="004E2BA2"/>
    <w:rsid w:val="004E2ECA"/>
    <w:rsid w:val="004E5034"/>
    <w:rsid w:val="004E52F7"/>
    <w:rsid w:val="004E550B"/>
    <w:rsid w:val="004E5AB6"/>
    <w:rsid w:val="004E5E40"/>
    <w:rsid w:val="004E60A1"/>
    <w:rsid w:val="004E60C5"/>
    <w:rsid w:val="004E684C"/>
    <w:rsid w:val="004E6E31"/>
    <w:rsid w:val="004E7012"/>
    <w:rsid w:val="004E73FE"/>
    <w:rsid w:val="004E7A65"/>
    <w:rsid w:val="004E7ECC"/>
    <w:rsid w:val="004F069A"/>
    <w:rsid w:val="004F0962"/>
    <w:rsid w:val="004F0D07"/>
    <w:rsid w:val="004F0E36"/>
    <w:rsid w:val="004F11EF"/>
    <w:rsid w:val="004F164F"/>
    <w:rsid w:val="004F178F"/>
    <w:rsid w:val="004F1AB8"/>
    <w:rsid w:val="004F240A"/>
    <w:rsid w:val="004F3C30"/>
    <w:rsid w:val="004F40C4"/>
    <w:rsid w:val="004F4C6F"/>
    <w:rsid w:val="004F504A"/>
    <w:rsid w:val="004F5490"/>
    <w:rsid w:val="004F6A86"/>
    <w:rsid w:val="004F6E8A"/>
    <w:rsid w:val="004F7741"/>
    <w:rsid w:val="004F77A0"/>
    <w:rsid w:val="004F77A7"/>
    <w:rsid w:val="004F79CF"/>
    <w:rsid w:val="004F7D91"/>
    <w:rsid w:val="004F7F5B"/>
    <w:rsid w:val="005007AC"/>
    <w:rsid w:val="00500C9F"/>
    <w:rsid w:val="00501441"/>
    <w:rsid w:val="0050221B"/>
    <w:rsid w:val="005026AC"/>
    <w:rsid w:val="0050315B"/>
    <w:rsid w:val="00503C13"/>
    <w:rsid w:val="005041FE"/>
    <w:rsid w:val="005042C7"/>
    <w:rsid w:val="005045A3"/>
    <w:rsid w:val="00504905"/>
    <w:rsid w:val="00504A0F"/>
    <w:rsid w:val="0050516A"/>
    <w:rsid w:val="0050582C"/>
    <w:rsid w:val="00505C2D"/>
    <w:rsid w:val="0050646B"/>
    <w:rsid w:val="00506495"/>
    <w:rsid w:val="00506C46"/>
    <w:rsid w:val="00506F9E"/>
    <w:rsid w:val="00507480"/>
    <w:rsid w:val="005076F7"/>
    <w:rsid w:val="00507ADF"/>
    <w:rsid w:val="00507F4E"/>
    <w:rsid w:val="00507FDE"/>
    <w:rsid w:val="005101E4"/>
    <w:rsid w:val="0051069B"/>
    <w:rsid w:val="005108BA"/>
    <w:rsid w:val="00511F39"/>
    <w:rsid w:val="0051205D"/>
    <w:rsid w:val="0051206C"/>
    <w:rsid w:val="005120C2"/>
    <w:rsid w:val="005120F1"/>
    <w:rsid w:val="0051249B"/>
    <w:rsid w:val="00512C3E"/>
    <w:rsid w:val="00512D01"/>
    <w:rsid w:val="0051387E"/>
    <w:rsid w:val="005142FC"/>
    <w:rsid w:val="00514CF6"/>
    <w:rsid w:val="0051554E"/>
    <w:rsid w:val="0051579F"/>
    <w:rsid w:val="00516530"/>
    <w:rsid w:val="005166F2"/>
    <w:rsid w:val="00516A7F"/>
    <w:rsid w:val="00517763"/>
    <w:rsid w:val="00517E23"/>
    <w:rsid w:val="00517F10"/>
    <w:rsid w:val="0052031C"/>
    <w:rsid w:val="005204F4"/>
    <w:rsid w:val="005205F0"/>
    <w:rsid w:val="0052091D"/>
    <w:rsid w:val="00520BC9"/>
    <w:rsid w:val="0052137C"/>
    <w:rsid w:val="00522499"/>
    <w:rsid w:val="00522A1D"/>
    <w:rsid w:val="00523756"/>
    <w:rsid w:val="00523ABC"/>
    <w:rsid w:val="00523ABE"/>
    <w:rsid w:val="00523B20"/>
    <w:rsid w:val="00523E7C"/>
    <w:rsid w:val="005241F1"/>
    <w:rsid w:val="005242FD"/>
    <w:rsid w:val="005244E5"/>
    <w:rsid w:val="0052530D"/>
    <w:rsid w:val="00525607"/>
    <w:rsid w:val="00525733"/>
    <w:rsid w:val="00525B9F"/>
    <w:rsid w:val="00526214"/>
    <w:rsid w:val="00526654"/>
    <w:rsid w:val="00526F87"/>
    <w:rsid w:val="005274B0"/>
    <w:rsid w:val="00527ADA"/>
    <w:rsid w:val="00527E97"/>
    <w:rsid w:val="00527F6D"/>
    <w:rsid w:val="005301DE"/>
    <w:rsid w:val="00530708"/>
    <w:rsid w:val="00530F2D"/>
    <w:rsid w:val="00530F37"/>
    <w:rsid w:val="005312CB"/>
    <w:rsid w:val="005314D8"/>
    <w:rsid w:val="00531552"/>
    <w:rsid w:val="0053251F"/>
    <w:rsid w:val="00532E92"/>
    <w:rsid w:val="00532F47"/>
    <w:rsid w:val="00533667"/>
    <w:rsid w:val="005342BE"/>
    <w:rsid w:val="00534854"/>
    <w:rsid w:val="005348CD"/>
    <w:rsid w:val="0053499A"/>
    <w:rsid w:val="00534D0A"/>
    <w:rsid w:val="00535609"/>
    <w:rsid w:val="0053578A"/>
    <w:rsid w:val="00535A8C"/>
    <w:rsid w:val="00535C7F"/>
    <w:rsid w:val="00536362"/>
    <w:rsid w:val="00536455"/>
    <w:rsid w:val="00537423"/>
    <w:rsid w:val="00537482"/>
    <w:rsid w:val="0054001B"/>
    <w:rsid w:val="005404D0"/>
    <w:rsid w:val="0054078A"/>
    <w:rsid w:val="00540A5D"/>
    <w:rsid w:val="005416A9"/>
    <w:rsid w:val="005417BF"/>
    <w:rsid w:val="005419BA"/>
    <w:rsid w:val="00541B41"/>
    <w:rsid w:val="00541DD1"/>
    <w:rsid w:val="00541EB8"/>
    <w:rsid w:val="0054214B"/>
    <w:rsid w:val="0054266C"/>
    <w:rsid w:val="00542C87"/>
    <w:rsid w:val="00542F83"/>
    <w:rsid w:val="005430C0"/>
    <w:rsid w:val="0054341E"/>
    <w:rsid w:val="0054350A"/>
    <w:rsid w:val="00543A8A"/>
    <w:rsid w:val="00544909"/>
    <w:rsid w:val="00544FA2"/>
    <w:rsid w:val="00545491"/>
    <w:rsid w:val="00545758"/>
    <w:rsid w:val="00545964"/>
    <w:rsid w:val="00545F01"/>
    <w:rsid w:val="005464B3"/>
    <w:rsid w:val="0054710D"/>
    <w:rsid w:val="0054750F"/>
    <w:rsid w:val="005477B9"/>
    <w:rsid w:val="0054783B"/>
    <w:rsid w:val="005479CD"/>
    <w:rsid w:val="00547AEA"/>
    <w:rsid w:val="00547E2B"/>
    <w:rsid w:val="00550504"/>
    <w:rsid w:val="0055061B"/>
    <w:rsid w:val="00550754"/>
    <w:rsid w:val="00550F7A"/>
    <w:rsid w:val="005515B1"/>
    <w:rsid w:val="00551DA9"/>
    <w:rsid w:val="00551FFB"/>
    <w:rsid w:val="005526F2"/>
    <w:rsid w:val="00552A67"/>
    <w:rsid w:val="0055314D"/>
    <w:rsid w:val="005538F0"/>
    <w:rsid w:val="00553D3F"/>
    <w:rsid w:val="00553F79"/>
    <w:rsid w:val="00554582"/>
    <w:rsid w:val="00555381"/>
    <w:rsid w:val="005557CE"/>
    <w:rsid w:val="00555943"/>
    <w:rsid w:val="00556645"/>
    <w:rsid w:val="00556BDF"/>
    <w:rsid w:val="00556C35"/>
    <w:rsid w:val="005570AB"/>
    <w:rsid w:val="005578D0"/>
    <w:rsid w:val="00560914"/>
    <w:rsid w:val="0056093C"/>
    <w:rsid w:val="005614BC"/>
    <w:rsid w:val="0056151B"/>
    <w:rsid w:val="005623C6"/>
    <w:rsid w:val="00562646"/>
    <w:rsid w:val="00562838"/>
    <w:rsid w:val="00562DAB"/>
    <w:rsid w:val="00562F51"/>
    <w:rsid w:val="005630BB"/>
    <w:rsid w:val="00563338"/>
    <w:rsid w:val="00563954"/>
    <w:rsid w:val="00563A57"/>
    <w:rsid w:val="00563AC3"/>
    <w:rsid w:val="005644E6"/>
    <w:rsid w:val="0056513E"/>
    <w:rsid w:val="005652D1"/>
    <w:rsid w:val="00565D3E"/>
    <w:rsid w:val="005662EE"/>
    <w:rsid w:val="00566B3C"/>
    <w:rsid w:val="00567251"/>
    <w:rsid w:val="0056778A"/>
    <w:rsid w:val="00567A9A"/>
    <w:rsid w:val="00570073"/>
    <w:rsid w:val="00570B66"/>
    <w:rsid w:val="00570B94"/>
    <w:rsid w:val="00571CC1"/>
    <w:rsid w:val="00571D97"/>
    <w:rsid w:val="00571FF0"/>
    <w:rsid w:val="00572A19"/>
    <w:rsid w:val="005733FB"/>
    <w:rsid w:val="00574078"/>
    <w:rsid w:val="0057417E"/>
    <w:rsid w:val="00574606"/>
    <w:rsid w:val="00574652"/>
    <w:rsid w:val="005749A1"/>
    <w:rsid w:val="0057541E"/>
    <w:rsid w:val="00575769"/>
    <w:rsid w:val="00575A02"/>
    <w:rsid w:val="00575A7D"/>
    <w:rsid w:val="00575B79"/>
    <w:rsid w:val="00575F3B"/>
    <w:rsid w:val="00575F9D"/>
    <w:rsid w:val="00576177"/>
    <w:rsid w:val="00576202"/>
    <w:rsid w:val="00576345"/>
    <w:rsid w:val="005769BC"/>
    <w:rsid w:val="00576D15"/>
    <w:rsid w:val="00576E18"/>
    <w:rsid w:val="00577204"/>
    <w:rsid w:val="0057752F"/>
    <w:rsid w:val="005775E7"/>
    <w:rsid w:val="00577770"/>
    <w:rsid w:val="00577E47"/>
    <w:rsid w:val="0058002C"/>
    <w:rsid w:val="005801CE"/>
    <w:rsid w:val="005802EB"/>
    <w:rsid w:val="00580601"/>
    <w:rsid w:val="00580740"/>
    <w:rsid w:val="00580E73"/>
    <w:rsid w:val="00581013"/>
    <w:rsid w:val="00581167"/>
    <w:rsid w:val="00581212"/>
    <w:rsid w:val="00581B6E"/>
    <w:rsid w:val="00582D6B"/>
    <w:rsid w:val="00582DD1"/>
    <w:rsid w:val="00583291"/>
    <w:rsid w:val="00583D60"/>
    <w:rsid w:val="00583DF7"/>
    <w:rsid w:val="00583EF0"/>
    <w:rsid w:val="00584175"/>
    <w:rsid w:val="00584336"/>
    <w:rsid w:val="00585134"/>
    <w:rsid w:val="00585271"/>
    <w:rsid w:val="005854B9"/>
    <w:rsid w:val="005858FB"/>
    <w:rsid w:val="00585941"/>
    <w:rsid w:val="00585B5A"/>
    <w:rsid w:val="00586CDA"/>
    <w:rsid w:val="0058713D"/>
    <w:rsid w:val="0058741C"/>
    <w:rsid w:val="00587703"/>
    <w:rsid w:val="0058780C"/>
    <w:rsid w:val="00587995"/>
    <w:rsid w:val="00587D56"/>
    <w:rsid w:val="005904BB"/>
    <w:rsid w:val="00590AD9"/>
    <w:rsid w:val="0059143E"/>
    <w:rsid w:val="0059173B"/>
    <w:rsid w:val="0059181A"/>
    <w:rsid w:val="00591A24"/>
    <w:rsid w:val="0059289C"/>
    <w:rsid w:val="00592A4C"/>
    <w:rsid w:val="005931F1"/>
    <w:rsid w:val="00593FD0"/>
    <w:rsid w:val="00594B60"/>
    <w:rsid w:val="00594C77"/>
    <w:rsid w:val="00595103"/>
    <w:rsid w:val="005952EE"/>
    <w:rsid w:val="00595398"/>
    <w:rsid w:val="0059659B"/>
    <w:rsid w:val="005966C2"/>
    <w:rsid w:val="00596781"/>
    <w:rsid w:val="00596E55"/>
    <w:rsid w:val="00596FAA"/>
    <w:rsid w:val="00597966"/>
    <w:rsid w:val="005979A1"/>
    <w:rsid w:val="00597D48"/>
    <w:rsid w:val="00597F40"/>
    <w:rsid w:val="005A016E"/>
    <w:rsid w:val="005A0C0D"/>
    <w:rsid w:val="005A1655"/>
    <w:rsid w:val="005A17AE"/>
    <w:rsid w:val="005A187C"/>
    <w:rsid w:val="005A1A7C"/>
    <w:rsid w:val="005A22CC"/>
    <w:rsid w:val="005A24C5"/>
    <w:rsid w:val="005A29C9"/>
    <w:rsid w:val="005A2A71"/>
    <w:rsid w:val="005A320F"/>
    <w:rsid w:val="005A374C"/>
    <w:rsid w:val="005A3ADD"/>
    <w:rsid w:val="005A3AE7"/>
    <w:rsid w:val="005A41AB"/>
    <w:rsid w:val="005A46E0"/>
    <w:rsid w:val="005A48B8"/>
    <w:rsid w:val="005A496A"/>
    <w:rsid w:val="005A5023"/>
    <w:rsid w:val="005A52C1"/>
    <w:rsid w:val="005A558F"/>
    <w:rsid w:val="005A585F"/>
    <w:rsid w:val="005A6EDE"/>
    <w:rsid w:val="005A6F02"/>
    <w:rsid w:val="005A7670"/>
    <w:rsid w:val="005A7734"/>
    <w:rsid w:val="005B0009"/>
    <w:rsid w:val="005B0B88"/>
    <w:rsid w:val="005B0CA2"/>
    <w:rsid w:val="005B0D63"/>
    <w:rsid w:val="005B0DFE"/>
    <w:rsid w:val="005B0E52"/>
    <w:rsid w:val="005B10DB"/>
    <w:rsid w:val="005B1101"/>
    <w:rsid w:val="005B1365"/>
    <w:rsid w:val="005B1546"/>
    <w:rsid w:val="005B159B"/>
    <w:rsid w:val="005B2347"/>
    <w:rsid w:val="005B240B"/>
    <w:rsid w:val="005B24D3"/>
    <w:rsid w:val="005B25AA"/>
    <w:rsid w:val="005B2E68"/>
    <w:rsid w:val="005B3275"/>
    <w:rsid w:val="005B34E0"/>
    <w:rsid w:val="005B3A0C"/>
    <w:rsid w:val="005B464E"/>
    <w:rsid w:val="005B4789"/>
    <w:rsid w:val="005B4ABD"/>
    <w:rsid w:val="005B4E60"/>
    <w:rsid w:val="005B5396"/>
    <w:rsid w:val="005B564F"/>
    <w:rsid w:val="005B5A55"/>
    <w:rsid w:val="005B6B99"/>
    <w:rsid w:val="005B6BE6"/>
    <w:rsid w:val="005B70CD"/>
    <w:rsid w:val="005B7537"/>
    <w:rsid w:val="005C08C1"/>
    <w:rsid w:val="005C0ADE"/>
    <w:rsid w:val="005C0B68"/>
    <w:rsid w:val="005C0C72"/>
    <w:rsid w:val="005C0CBA"/>
    <w:rsid w:val="005C124C"/>
    <w:rsid w:val="005C126D"/>
    <w:rsid w:val="005C1475"/>
    <w:rsid w:val="005C1AF4"/>
    <w:rsid w:val="005C1F2C"/>
    <w:rsid w:val="005C2123"/>
    <w:rsid w:val="005C2AA9"/>
    <w:rsid w:val="005C3245"/>
    <w:rsid w:val="005C328B"/>
    <w:rsid w:val="005C3671"/>
    <w:rsid w:val="005C3BEC"/>
    <w:rsid w:val="005C4205"/>
    <w:rsid w:val="005C427F"/>
    <w:rsid w:val="005C431D"/>
    <w:rsid w:val="005C4F15"/>
    <w:rsid w:val="005C52B4"/>
    <w:rsid w:val="005C542D"/>
    <w:rsid w:val="005C5576"/>
    <w:rsid w:val="005C565A"/>
    <w:rsid w:val="005C59E8"/>
    <w:rsid w:val="005C5D3D"/>
    <w:rsid w:val="005C60E5"/>
    <w:rsid w:val="005C633D"/>
    <w:rsid w:val="005C6761"/>
    <w:rsid w:val="005C68B2"/>
    <w:rsid w:val="005C69C3"/>
    <w:rsid w:val="005C735B"/>
    <w:rsid w:val="005C7AFF"/>
    <w:rsid w:val="005C7E53"/>
    <w:rsid w:val="005C7F5D"/>
    <w:rsid w:val="005D0AB1"/>
    <w:rsid w:val="005D1340"/>
    <w:rsid w:val="005D15CE"/>
    <w:rsid w:val="005D181B"/>
    <w:rsid w:val="005D1D3F"/>
    <w:rsid w:val="005D2B6A"/>
    <w:rsid w:val="005D2DA5"/>
    <w:rsid w:val="005D34BE"/>
    <w:rsid w:val="005D35D1"/>
    <w:rsid w:val="005D3A3B"/>
    <w:rsid w:val="005D3DAA"/>
    <w:rsid w:val="005D3DD7"/>
    <w:rsid w:val="005D3FF7"/>
    <w:rsid w:val="005D4167"/>
    <w:rsid w:val="005D42B6"/>
    <w:rsid w:val="005D446F"/>
    <w:rsid w:val="005D5AD1"/>
    <w:rsid w:val="005D67FB"/>
    <w:rsid w:val="005D69B4"/>
    <w:rsid w:val="005D6DF7"/>
    <w:rsid w:val="005D7DA0"/>
    <w:rsid w:val="005E022E"/>
    <w:rsid w:val="005E125D"/>
    <w:rsid w:val="005E1ADE"/>
    <w:rsid w:val="005E1E62"/>
    <w:rsid w:val="005E29C7"/>
    <w:rsid w:val="005E2B26"/>
    <w:rsid w:val="005E3152"/>
    <w:rsid w:val="005E368C"/>
    <w:rsid w:val="005E39BF"/>
    <w:rsid w:val="005E3AEB"/>
    <w:rsid w:val="005E488A"/>
    <w:rsid w:val="005E494A"/>
    <w:rsid w:val="005E4EA5"/>
    <w:rsid w:val="005E542C"/>
    <w:rsid w:val="005E624D"/>
    <w:rsid w:val="005E6303"/>
    <w:rsid w:val="005E6BB9"/>
    <w:rsid w:val="005E7546"/>
    <w:rsid w:val="005E75D5"/>
    <w:rsid w:val="005E77F2"/>
    <w:rsid w:val="005E7AFC"/>
    <w:rsid w:val="005F0AC8"/>
    <w:rsid w:val="005F0EEA"/>
    <w:rsid w:val="005F1210"/>
    <w:rsid w:val="005F1876"/>
    <w:rsid w:val="005F20B5"/>
    <w:rsid w:val="005F20D4"/>
    <w:rsid w:val="005F2732"/>
    <w:rsid w:val="005F36B3"/>
    <w:rsid w:val="005F4644"/>
    <w:rsid w:val="005F4B5F"/>
    <w:rsid w:val="005F54F2"/>
    <w:rsid w:val="005F6086"/>
    <w:rsid w:val="005F61FE"/>
    <w:rsid w:val="005F7191"/>
    <w:rsid w:val="005F7464"/>
    <w:rsid w:val="005F760C"/>
    <w:rsid w:val="005F7A43"/>
    <w:rsid w:val="005F7B88"/>
    <w:rsid w:val="005F7C4C"/>
    <w:rsid w:val="005F7EC9"/>
    <w:rsid w:val="0060035E"/>
    <w:rsid w:val="00600949"/>
    <w:rsid w:val="00600AA8"/>
    <w:rsid w:val="00601988"/>
    <w:rsid w:val="006024C7"/>
    <w:rsid w:val="00602EBC"/>
    <w:rsid w:val="00603005"/>
    <w:rsid w:val="00603060"/>
    <w:rsid w:val="006038CA"/>
    <w:rsid w:val="00603D75"/>
    <w:rsid w:val="00604AC0"/>
    <w:rsid w:val="00604EDE"/>
    <w:rsid w:val="00605362"/>
    <w:rsid w:val="006056C3"/>
    <w:rsid w:val="00606636"/>
    <w:rsid w:val="00606A0D"/>
    <w:rsid w:val="00606E26"/>
    <w:rsid w:val="0060701D"/>
    <w:rsid w:val="00607243"/>
    <w:rsid w:val="00607BBE"/>
    <w:rsid w:val="00607FF3"/>
    <w:rsid w:val="00610304"/>
    <w:rsid w:val="006103DC"/>
    <w:rsid w:val="006104C9"/>
    <w:rsid w:val="0061060F"/>
    <w:rsid w:val="006106F4"/>
    <w:rsid w:val="00610FFD"/>
    <w:rsid w:val="0061115D"/>
    <w:rsid w:val="00611163"/>
    <w:rsid w:val="00612404"/>
    <w:rsid w:val="00612709"/>
    <w:rsid w:val="006132E8"/>
    <w:rsid w:val="006133A4"/>
    <w:rsid w:val="006137D6"/>
    <w:rsid w:val="00613D5C"/>
    <w:rsid w:val="0061450B"/>
    <w:rsid w:val="00614A8A"/>
    <w:rsid w:val="00614DCA"/>
    <w:rsid w:val="006157D8"/>
    <w:rsid w:val="00615A48"/>
    <w:rsid w:val="00615AAF"/>
    <w:rsid w:val="00615D45"/>
    <w:rsid w:val="006164EE"/>
    <w:rsid w:val="0061677D"/>
    <w:rsid w:val="00616F0D"/>
    <w:rsid w:val="00616F96"/>
    <w:rsid w:val="00617359"/>
    <w:rsid w:val="006173B4"/>
    <w:rsid w:val="00617FA7"/>
    <w:rsid w:val="0062043C"/>
    <w:rsid w:val="006205C1"/>
    <w:rsid w:val="00620915"/>
    <w:rsid w:val="006215DC"/>
    <w:rsid w:val="00621A5F"/>
    <w:rsid w:val="00621B64"/>
    <w:rsid w:val="00622258"/>
    <w:rsid w:val="00622A63"/>
    <w:rsid w:val="00622A8E"/>
    <w:rsid w:val="00622D0D"/>
    <w:rsid w:val="00622FDB"/>
    <w:rsid w:val="00623436"/>
    <w:rsid w:val="00623570"/>
    <w:rsid w:val="00623FB6"/>
    <w:rsid w:val="00624292"/>
    <w:rsid w:val="00624590"/>
    <w:rsid w:val="00624917"/>
    <w:rsid w:val="006255F4"/>
    <w:rsid w:val="0062565D"/>
    <w:rsid w:val="006256BF"/>
    <w:rsid w:val="0062600A"/>
    <w:rsid w:val="00626366"/>
    <w:rsid w:val="006269DF"/>
    <w:rsid w:val="00626D36"/>
    <w:rsid w:val="006271CE"/>
    <w:rsid w:val="00627249"/>
    <w:rsid w:val="00627469"/>
    <w:rsid w:val="00627530"/>
    <w:rsid w:val="0062762A"/>
    <w:rsid w:val="006277B8"/>
    <w:rsid w:val="00627AB5"/>
    <w:rsid w:val="00627BEA"/>
    <w:rsid w:val="0063018E"/>
    <w:rsid w:val="006305CA"/>
    <w:rsid w:val="00630669"/>
    <w:rsid w:val="00630C75"/>
    <w:rsid w:val="00631913"/>
    <w:rsid w:val="0063281D"/>
    <w:rsid w:val="0063396A"/>
    <w:rsid w:val="00633A5D"/>
    <w:rsid w:val="00633BC5"/>
    <w:rsid w:val="00633C3D"/>
    <w:rsid w:val="006341A0"/>
    <w:rsid w:val="006346BB"/>
    <w:rsid w:val="006353BA"/>
    <w:rsid w:val="006355A8"/>
    <w:rsid w:val="006355BF"/>
    <w:rsid w:val="00635623"/>
    <w:rsid w:val="006358FF"/>
    <w:rsid w:val="00635D0F"/>
    <w:rsid w:val="00635D87"/>
    <w:rsid w:val="00635F6E"/>
    <w:rsid w:val="006368EE"/>
    <w:rsid w:val="0063691D"/>
    <w:rsid w:val="00636D41"/>
    <w:rsid w:val="00637099"/>
    <w:rsid w:val="006371C0"/>
    <w:rsid w:val="00637994"/>
    <w:rsid w:val="00637C31"/>
    <w:rsid w:val="00640160"/>
    <w:rsid w:val="00640193"/>
    <w:rsid w:val="00640AC3"/>
    <w:rsid w:val="00640CA3"/>
    <w:rsid w:val="006411F5"/>
    <w:rsid w:val="00641232"/>
    <w:rsid w:val="0064149F"/>
    <w:rsid w:val="00641A29"/>
    <w:rsid w:val="00642A63"/>
    <w:rsid w:val="00642E64"/>
    <w:rsid w:val="006441A6"/>
    <w:rsid w:val="006444AA"/>
    <w:rsid w:val="006447B3"/>
    <w:rsid w:val="00644A92"/>
    <w:rsid w:val="006454A0"/>
    <w:rsid w:val="006454AF"/>
    <w:rsid w:val="00645E26"/>
    <w:rsid w:val="00646501"/>
    <w:rsid w:val="00646BE8"/>
    <w:rsid w:val="00646E9D"/>
    <w:rsid w:val="006470BF"/>
    <w:rsid w:val="00647C8F"/>
    <w:rsid w:val="00647CEC"/>
    <w:rsid w:val="00650AAE"/>
    <w:rsid w:val="00650D14"/>
    <w:rsid w:val="006516AA"/>
    <w:rsid w:val="00652032"/>
    <w:rsid w:val="00652124"/>
    <w:rsid w:val="006525F4"/>
    <w:rsid w:val="00652FAF"/>
    <w:rsid w:val="00653102"/>
    <w:rsid w:val="00653519"/>
    <w:rsid w:val="00653A5B"/>
    <w:rsid w:val="00653B11"/>
    <w:rsid w:val="00654164"/>
    <w:rsid w:val="00654B4F"/>
    <w:rsid w:val="00654EF2"/>
    <w:rsid w:val="00655C22"/>
    <w:rsid w:val="00655F91"/>
    <w:rsid w:val="00656AEC"/>
    <w:rsid w:val="006570ED"/>
    <w:rsid w:val="0065775A"/>
    <w:rsid w:val="0065775C"/>
    <w:rsid w:val="006579BA"/>
    <w:rsid w:val="00657C83"/>
    <w:rsid w:val="00660495"/>
    <w:rsid w:val="0066095E"/>
    <w:rsid w:val="00660A3F"/>
    <w:rsid w:val="00660C97"/>
    <w:rsid w:val="00660FA5"/>
    <w:rsid w:val="00661021"/>
    <w:rsid w:val="00661205"/>
    <w:rsid w:val="00661242"/>
    <w:rsid w:val="006613D8"/>
    <w:rsid w:val="0066154B"/>
    <w:rsid w:val="0066199A"/>
    <w:rsid w:val="00661CB0"/>
    <w:rsid w:val="00661F5D"/>
    <w:rsid w:val="006620A3"/>
    <w:rsid w:val="006625D1"/>
    <w:rsid w:val="00662E96"/>
    <w:rsid w:val="00663613"/>
    <w:rsid w:val="006637F0"/>
    <w:rsid w:val="006638FB"/>
    <w:rsid w:val="00663CE4"/>
    <w:rsid w:val="00663E16"/>
    <w:rsid w:val="00663E75"/>
    <w:rsid w:val="00664079"/>
    <w:rsid w:val="0066412C"/>
    <w:rsid w:val="00664409"/>
    <w:rsid w:val="006644A8"/>
    <w:rsid w:val="006648FD"/>
    <w:rsid w:val="00664E75"/>
    <w:rsid w:val="00665480"/>
    <w:rsid w:val="00665AC6"/>
    <w:rsid w:val="00665E6D"/>
    <w:rsid w:val="00665EF5"/>
    <w:rsid w:val="00665F03"/>
    <w:rsid w:val="00665F2D"/>
    <w:rsid w:val="00665F5E"/>
    <w:rsid w:val="00665FE4"/>
    <w:rsid w:val="0066618A"/>
    <w:rsid w:val="00666298"/>
    <w:rsid w:val="00666866"/>
    <w:rsid w:val="00666D48"/>
    <w:rsid w:val="00666DDF"/>
    <w:rsid w:val="0066739D"/>
    <w:rsid w:val="00667751"/>
    <w:rsid w:val="006678D9"/>
    <w:rsid w:val="00667AFA"/>
    <w:rsid w:val="00667D21"/>
    <w:rsid w:val="00670285"/>
    <w:rsid w:val="006702BD"/>
    <w:rsid w:val="006704A1"/>
    <w:rsid w:val="00670572"/>
    <w:rsid w:val="00670984"/>
    <w:rsid w:val="006709E0"/>
    <w:rsid w:val="00671084"/>
    <w:rsid w:val="00671499"/>
    <w:rsid w:val="006715F1"/>
    <w:rsid w:val="00671B78"/>
    <w:rsid w:val="00671CEF"/>
    <w:rsid w:val="00672480"/>
    <w:rsid w:val="00672550"/>
    <w:rsid w:val="006727E1"/>
    <w:rsid w:val="00672BDA"/>
    <w:rsid w:val="00673686"/>
    <w:rsid w:val="0067397F"/>
    <w:rsid w:val="00674292"/>
    <w:rsid w:val="00674642"/>
    <w:rsid w:val="00674887"/>
    <w:rsid w:val="00674BA1"/>
    <w:rsid w:val="0067564B"/>
    <w:rsid w:val="00675819"/>
    <w:rsid w:val="00675B75"/>
    <w:rsid w:val="00675DA8"/>
    <w:rsid w:val="00675EE2"/>
    <w:rsid w:val="0067680A"/>
    <w:rsid w:val="00676C5D"/>
    <w:rsid w:val="00677083"/>
    <w:rsid w:val="00677411"/>
    <w:rsid w:val="0067741C"/>
    <w:rsid w:val="00680521"/>
    <w:rsid w:val="00680B54"/>
    <w:rsid w:val="00680C1C"/>
    <w:rsid w:val="00680E6B"/>
    <w:rsid w:val="006825F1"/>
    <w:rsid w:val="00682C84"/>
    <w:rsid w:val="006832C2"/>
    <w:rsid w:val="00683B7A"/>
    <w:rsid w:val="00683D59"/>
    <w:rsid w:val="006843BD"/>
    <w:rsid w:val="006847D4"/>
    <w:rsid w:val="00684C86"/>
    <w:rsid w:val="00684E38"/>
    <w:rsid w:val="00685049"/>
    <w:rsid w:val="0068562C"/>
    <w:rsid w:val="0068597F"/>
    <w:rsid w:val="00685BC1"/>
    <w:rsid w:val="00685F98"/>
    <w:rsid w:val="0068688B"/>
    <w:rsid w:val="00686EE8"/>
    <w:rsid w:val="00687006"/>
    <w:rsid w:val="00687462"/>
    <w:rsid w:val="00687517"/>
    <w:rsid w:val="00687E54"/>
    <w:rsid w:val="00687F36"/>
    <w:rsid w:val="00690EA1"/>
    <w:rsid w:val="00690F4E"/>
    <w:rsid w:val="0069193A"/>
    <w:rsid w:val="00692640"/>
    <w:rsid w:val="006930C6"/>
    <w:rsid w:val="00693668"/>
    <w:rsid w:val="00693DE0"/>
    <w:rsid w:val="00693FD1"/>
    <w:rsid w:val="00694035"/>
    <w:rsid w:val="006945A1"/>
    <w:rsid w:val="006945DE"/>
    <w:rsid w:val="00694BF9"/>
    <w:rsid w:val="00694D46"/>
    <w:rsid w:val="00695039"/>
    <w:rsid w:val="0069506C"/>
    <w:rsid w:val="006953FD"/>
    <w:rsid w:val="00695BFA"/>
    <w:rsid w:val="00695EC5"/>
    <w:rsid w:val="00695F0D"/>
    <w:rsid w:val="00696166"/>
    <w:rsid w:val="00696648"/>
    <w:rsid w:val="00696951"/>
    <w:rsid w:val="00696B1D"/>
    <w:rsid w:val="00696B44"/>
    <w:rsid w:val="00697515"/>
    <w:rsid w:val="006978B3"/>
    <w:rsid w:val="00697ACD"/>
    <w:rsid w:val="006A0005"/>
    <w:rsid w:val="006A04FB"/>
    <w:rsid w:val="006A07DA"/>
    <w:rsid w:val="006A105D"/>
    <w:rsid w:val="006A141D"/>
    <w:rsid w:val="006A285A"/>
    <w:rsid w:val="006A3411"/>
    <w:rsid w:val="006A42E6"/>
    <w:rsid w:val="006A4843"/>
    <w:rsid w:val="006A48E7"/>
    <w:rsid w:val="006A5803"/>
    <w:rsid w:val="006A5824"/>
    <w:rsid w:val="006A5D86"/>
    <w:rsid w:val="006A5D8D"/>
    <w:rsid w:val="006A77D6"/>
    <w:rsid w:val="006A7C7A"/>
    <w:rsid w:val="006B05CA"/>
    <w:rsid w:val="006B0C38"/>
    <w:rsid w:val="006B1310"/>
    <w:rsid w:val="006B151B"/>
    <w:rsid w:val="006B1E68"/>
    <w:rsid w:val="006B1E84"/>
    <w:rsid w:val="006B20A5"/>
    <w:rsid w:val="006B20AC"/>
    <w:rsid w:val="006B2FEA"/>
    <w:rsid w:val="006B39C6"/>
    <w:rsid w:val="006B3D41"/>
    <w:rsid w:val="006B3F5C"/>
    <w:rsid w:val="006B3F71"/>
    <w:rsid w:val="006B44D8"/>
    <w:rsid w:val="006B4550"/>
    <w:rsid w:val="006B4723"/>
    <w:rsid w:val="006B47AD"/>
    <w:rsid w:val="006B48D5"/>
    <w:rsid w:val="006B4AFE"/>
    <w:rsid w:val="006B4E1A"/>
    <w:rsid w:val="006B5037"/>
    <w:rsid w:val="006B5351"/>
    <w:rsid w:val="006B5722"/>
    <w:rsid w:val="006B5AA5"/>
    <w:rsid w:val="006B5B19"/>
    <w:rsid w:val="006B5F2F"/>
    <w:rsid w:val="006B6CA4"/>
    <w:rsid w:val="006B7547"/>
    <w:rsid w:val="006B758B"/>
    <w:rsid w:val="006B7601"/>
    <w:rsid w:val="006B7BDA"/>
    <w:rsid w:val="006B7C89"/>
    <w:rsid w:val="006C0B29"/>
    <w:rsid w:val="006C0E66"/>
    <w:rsid w:val="006C0F9D"/>
    <w:rsid w:val="006C111D"/>
    <w:rsid w:val="006C116B"/>
    <w:rsid w:val="006C14FB"/>
    <w:rsid w:val="006C17C3"/>
    <w:rsid w:val="006C260F"/>
    <w:rsid w:val="006C3E13"/>
    <w:rsid w:val="006C3FC9"/>
    <w:rsid w:val="006C41A1"/>
    <w:rsid w:val="006C4836"/>
    <w:rsid w:val="006C4C26"/>
    <w:rsid w:val="006C5057"/>
    <w:rsid w:val="006C5461"/>
    <w:rsid w:val="006C5478"/>
    <w:rsid w:val="006C5A05"/>
    <w:rsid w:val="006C62CB"/>
    <w:rsid w:val="006C699C"/>
    <w:rsid w:val="006C7385"/>
    <w:rsid w:val="006C78C8"/>
    <w:rsid w:val="006C7C8E"/>
    <w:rsid w:val="006C7D44"/>
    <w:rsid w:val="006D0F96"/>
    <w:rsid w:val="006D1568"/>
    <w:rsid w:val="006D18AB"/>
    <w:rsid w:val="006D18C3"/>
    <w:rsid w:val="006D1B59"/>
    <w:rsid w:val="006D21F7"/>
    <w:rsid w:val="006D2245"/>
    <w:rsid w:val="006D22A0"/>
    <w:rsid w:val="006D25B7"/>
    <w:rsid w:val="006D2770"/>
    <w:rsid w:val="006D27CA"/>
    <w:rsid w:val="006D2972"/>
    <w:rsid w:val="006D2A87"/>
    <w:rsid w:val="006D2EC0"/>
    <w:rsid w:val="006D3536"/>
    <w:rsid w:val="006D3C75"/>
    <w:rsid w:val="006D448E"/>
    <w:rsid w:val="006D44FA"/>
    <w:rsid w:val="006D487F"/>
    <w:rsid w:val="006D48C4"/>
    <w:rsid w:val="006D5723"/>
    <w:rsid w:val="006D63F3"/>
    <w:rsid w:val="006D6EA8"/>
    <w:rsid w:val="006D72A8"/>
    <w:rsid w:val="006D76F7"/>
    <w:rsid w:val="006D777D"/>
    <w:rsid w:val="006D7ECC"/>
    <w:rsid w:val="006E02BE"/>
    <w:rsid w:val="006E033A"/>
    <w:rsid w:val="006E04D2"/>
    <w:rsid w:val="006E0B2D"/>
    <w:rsid w:val="006E1001"/>
    <w:rsid w:val="006E1CCC"/>
    <w:rsid w:val="006E223C"/>
    <w:rsid w:val="006E2328"/>
    <w:rsid w:val="006E2445"/>
    <w:rsid w:val="006E24BB"/>
    <w:rsid w:val="006E290E"/>
    <w:rsid w:val="006E30EA"/>
    <w:rsid w:val="006E32EB"/>
    <w:rsid w:val="006E3563"/>
    <w:rsid w:val="006E38FB"/>
    <w:rsid w:val="006E3DAC"/>
    <w:rsid w:val="006E418E"/>
    <w:rsid w:val="006E4287"/>
    <w:rsid w:val="006E4946"/>
    <w:rsid w:val="006E4B23"/>
    <w:rsid w:val="006E511F"/>
    <w:rsid w:val="006E5752"/>
    <w:rsid w:val="006E5C5B"/>
    <w:rsid w:val="006E5FD9"/>
    <w:rsid w:val="006E6794"/>
    <w:rsid w:val="006E692E"/>
    <w:rsid w:val="006E6A82"/>
    <w:rsid w:val="006E6E89"/>
    <w:rsid w:val="006F036A"/>
    <w:rsid w:val="006F036C"/>
    <w:rsid w:val="006F0750"/>
    <w:rsid w:val="006F0E74"/>
    <w:rsid w:val="006F1448"/>
    <w:rsid w:val="006F14A1"/>
    <w:rsid w:val="006F17E6"/>
    <w:rsid w:val="006F1AED"/>
    <w:rsid w:val="006F1F2A"/>
    <w:rsid w:val="006F2185"/>
    <w:rsid w:val="006F287E"/>
    <w:rsid w:val="006F28A6"/>
    <w:rsid w:val="006F28EB"/>
    <w:rsid w:val="006F2EF3"/>
    <w:rsid w:val="006F3092"/>
    <w:rsid w:val="006F340C"/>
    <w:rsid w:val="006F350C"/>
    <w:rsid w:val="006F3FC7"/>
    <w:rsid w:val="006F524E"/>
    <w:rsid w:val="006F541D"/>
    <w:rsid w:val="006F5451"/>
    <w:rsid w:val="006F5C9F"/>
    <w:rsid w:val="006F5E18"/>
    <w:rsid w:val="006F710A"/>
    <w:rsid w:val="006F727C"/>
    <w:rsid w:val="006F7E94"/>
    <w:rsid w:val="00700715"/>
    <w:rsid w:val="00700914"/>
    <w:rsid w:val="00700AC1"/>
    <w:rsid w:val="00700C45"/>
    <w:rsid w:val="007011A0"/>
    <w:rsid w:val="00701353"/>
    <w:rsid w:val="007015AE"/>
    <w:rsid w:val="0070161D"/>
    <w:rsid w:val="00701690"/>
    <w:rsid w:val="00701799"/>
    <w:rsid w:val="00701931"/>
    <w:rsid w:val="00701D5D"/>
    <w:rsid w:val="007022C7"/>
    <w:rsid w:val="0070275B"/>
    <w:rsid w:val="00702D85"/>
    <w:rsid w:val="00703D40"/>
    <w:rsid w:val="007046C6"/>
    <w:rsid w:val="00704A24"/>
    <w:rsid w:val="00704C01"/>
    <w:rsid w:val="00705B88"/>
    <w:rsid w:val="00705E55"/>
    <w:rsid w:val="00705FD1"/>
    <w:rsid w:val="00706678"/>
    <w:rsid w:val="007066D4"/>
    <w:rsid w:val="00706A6E"/>
    <w:rsid w:val="00706E18"/>
    <w:rsid w:val="00707159"/>
    <w:rsid w:val="00707207"/>
    <w:rsid w:val="007072DE"/>
    <w:rsid w:val="007075B9"/>
    <w:rsid w:val="00707BF5"/>
    <w:rsid w:val="00710700"/>
    <w:rsid w:val="00710EC4"/>
    <w:rsid w:val="007119D6"/>
    <w:rsid w:val="007119F4"/>
    <w:rsid w:val="00711F2C"/>
    <w:rsid w:val="007120BE"/>
    <w:rsid w:val="007123BD"/>
    <w:rsid w:val="00712525"/>
    <w:rsid w:val="00712A74"/>
    <w:rsid w:val="00712AC1"/>
    <w:rsid w:val="00712C74"/>
    <w:rsid w:val="00712F46"/>
    <w:rsid w:val="0071344C"/>
    <w:rsid w:val="00713512"/>
    <w:rsid w:val="00713535"/>
    <w:rsid w:val="00713540"/>
    <w:rsid w:val="00713AA7"/>
    <w:rsid w:val="00713DD2"/>
    <w:rsid w:val="007144F0"/>
    <w:rsid w:val="00714765"/>
    <w:rsid w:val="00714E03"/>
    <w:rsid w:val="00715CF9"/>
    <w:rsid w:val="00715DF2"/>
    <w:rsid w:val="00716113"/>
    <w:rsid w:val="00716412"/>
    <w:rsid w:val="00716A6E"/>
    <w:rsid w:val="00716A72"/>
    <w:rsid w:val="00716EF9"/>
    <w:rsid w:val="0071769A"/>
    <w:rsid w:val="0072060C"/>
    <w:rsid w:val="007207C3"/>
    <w:rsid w:val="00721155"/>
    <w:rsid w:val="007211A4"/>
    <w:rsid w:val="0072137E"/>
    <w:rsid w:val="007213EC"/>
    <w:rsid w:val="00721445"/>
    <w:rsid w:val="0072194C"/>
    <w:rsid w:val="00721AAB"/>
    <w:rsid w:val="0072211D"/>
    <w:rsid w:val="00722171"/>
    <w:rsid w:val="007222FB"/>
    <w:rsid w:val="007228D7"/>
    <w:rsid w:val="00723066"/>
    <w:rsid w:val="00723AF9"/>
    <w:rsid w:val="007241D2"/>
    <w:rsid w:val="007243DA"/>
    <w:rsid w:val="00724560"/>
    <w:rsid w:val="00724BD3"/>
    <w:rsid w:val="00724C14"/>
    <w:rsid w:val="00724D80"/>
    <w:rsid w:val="00724ED1"/>
    <w:rsid w:val="007250F8"/>
    <w:rsid w:val="00725578"/>
    <w:rsid w:val="007258F0"/>
    <w:rsid w:val="00725F14"/>
    <w:rsid w:val="0072689D"/>
    <w:rsid w:val="00726D6B"/>
    <w:rsid w:val="007276E1"/>
    <w:rsid w:val="007277D3"/>
    <w:rsid w:val="00727901"/>
    <w:rsid w:val="00727ACD"/>
    <w:rsid w:val="00727AF2"/>
    <w:rsid w:val="00727F84"/>
    <w:rsid w:val="00730246"/>
    <w:rsid w:val="007303C2"/>
    <w:rsid w:val="00730862"/>
    <w:rsid w:val="00731174"/>
    <w:rsid w:val="0073124F"/>
    <w:rsid w:val="00731280"/>
    <w:rsid w:val="00731434"/>
    <w:rsid w:val="00731FEB"/>
    <w:rsid w:val="007322B0"/>
    <w:rsid w:val="00732460"/>
    <w:rsid w:val="007329C3"/>
    <w:rsid w:val="0073343C"/>
    <w:rsid w:val="00733E17"/>
    <w:rsid w:val="00733E30"/>
    <w:rsid w:val="00734220"/>
    <w:rsid w:val="0073429B"/>
    <w:rsid w:val="00734A92"/>
    <w:rsid w:val="00735460"/>
    <w:rsid w:val="00735520"/>
    <w:rsid w:val="0073557F"/>
    <w:rsid w:val="007357C9"/>
    <w:rsid w:val="00735DE4"/>
    <w:rsid w:val="00735E66"/>
    <w:rsid w:val="007361D1"/>
    <w:rsid w:val="007362C4"/>
    <w:rsid w:val="00736C65"/>
    <w:rsid w:val="00737238"/>
    <w:rsid w:val="0073726F"/>
    <w:rsid w:val="00737407"/>
    <w:rsid w:val="00737882"/>
    <w:rsid w:val="00737A0D"/>
    <w:rsid w:val="0074055E"/>
    <w:rsid w:val="007409E6"/>
    <w:rsid w:val="007409EC"/>
    <w:rsid w:val="00740C05"/>
    <w:rsid w:val="00740EAD"/>
    <w:rsid w:val="00740EB8"/>
    <w:rsid w:val="007413AF"/>
    <w:rsid w:val="007413EB"/>
    <w:rsid w:val="00741686"/>
    <w:rsid w:val="007419B7"/>
    <w:rsid w:val="00741AD9"/>
    <w:rsid w:val="00741F09"/>
    <w:rsid w:val="00742117"/>
    <w:rsid w:val="007427CC"/>
    <w:rsid w:val="0074323A"/>
    <w:rsid w:val="00743312"/>
    <w:rsid w:val="007437B7"/>
    <w:rsid w:val="0074380B"/>
    <w:rsid w:val="0074431D"/>
    <w:rsid w:val="00744DBD"/>
    <w:rsid w:val="00745BE7"/>
    <w:rsid w:val="00746385"/>
    <w:rsid w:val="00746D13"/>
    <w:rsid w:val="007475A9"/>
    <w:rsid w:val="007475FD"/>
    <w:rsid w:val="0074774D"/>
    <w:rsid w:val="00750030"/>
    <w:rsid w:val="007508B5"/>
    <w:rsid w:val="00750A39"/>
    <w:rsid w:val="00750E76"/>
    <w:rsid w:val="0075131E"/>
    <w:rsid w:val="0075182B"/>
    <w:rsid w:val="0075199F"/>
    <w:rsid w:val="0075250E"/>
    <w:rsid w:val="0075252C"/>
    <w:rsid w:val="00752595"/>
    <w:rsid w:val="007525FC"/>
    <w:rsid w:val="00752902"/>
    <w:rsid w:val="00752C36"/>
    <w:rsid w:val="00752DF4"/>
    <w:rsid w:val="007539E3"/>
    <w:rsid w:val="00753B18"/>
    <w:rsid w:val="00753BF1"/>
    <w:rsid w:val="007541EF"/>
    <w:rsid w:val="0075423D"/>
    <w:rsid w:val="0075467E"/>
    <w:rsid w:val="00754ABB"/>
    <w:rsid w:val="007557AD"/>
    <w:rsid w:val="0075581F"/>
    <w:rsid w:val="00755BF4"/>
    <w:rsid w:val="00755F7E"/>
    <w:rsid w:val="007561EA"/>
    <w:rsid w:val="007568A4"/>
    <w:rsid w:val="00756AF9"/>
    <w:rsid w:val="00756B0C"/>
    <w:rsid w:val="00756BD2"/>
    <w:rsid w:val="007577C6"/>
    <w:rsid w:val="00757ED9"/>
    <w:rsid w:val="007603A5"/>
    <w:rsid w:val="0076097F"/>
    <w:rsid w:val="00760B55"/>
    <w:rsid w:val="00760C13"/>
    <w:rsid w:val="00760C31"/>
    <w:rsid w:val="00760F8A"/>
    <w:rsid w:val="0076106F"/>
    <w:rsid w:val="007620E2"/>
    <w:rsid w:val="007620F6"/>
    <w:rsid w:val="0076253A"/>
    <w:rsid w:val="00762BE0"/>
    <w:rsid w:val="00762BFE"/>
    <w:rsid w:val="00762D11"/>
    <w:rsid w:val="00762D31"/>
    <w:rsid w:val="007637DE"/>
    <w:rsid w:val="00763EE5"/>
    <w:rsid w:val="00764030"/>
    <w:rsid w:val="00764709"/>
    <w:rsid w:val="00766032"/>
    <w:rsid w:val="007666D9"/>
    <w:rsid w:val="00766770"/>
    <w:rsid w:val="0076700C"/>
    <w:rsid w:val="007672FA"/>
    <w:rsid w:val="00767E99"/>
    <w:rsid w:val="00770488"/>
    <w:rsid w:val="007704D7"/>
    <w:rsid w:val="00770657"/>
    <w:rsid w:val="00770937"/>
    <w:rsid w:val="00770E36"/>
    <w:rsid w:val="00770FF1"/>
    <w:rsid w:val="007710CF"/>
    <w:rsid w:val="0077141D"/>
    <w:rsid w:val="00771764"/>
    <w:rsid w:val="00771AEA"/>
    <w:rsid w:val="00771E9E"/>
    <w:rsid w:val="007722DC"/>
    <w:rsid w:val="007727AF"/>
    <w:rsid w:val="007727B7"/>
    <w:rsid w:val="00772B2F"/>
    <w:rsid w:val="00772C2C"/>
    <w:rsid w:val="00773231"/>
    <w:rsid w:val="00773433"/>
    <w:rsid w:val="00773C6D"/>
    <w:rsid w:val="00773E2D"/>
    <w:rsid w:val="00773E9B"/>
    <w:rsid w:val="00774040"/>
    <w:rsid w:val="0077476E"/>
    <w:rsid w:val="00774A58"/>
    <w:rsid w:val="00774F26"/>
    <w:rsid w:val="007757B6"/>
    <w:rsid w:val="0077584B"/>
    <w:rsid w:val="00775F81"/>
    <w:rsid w:val="00775FA9"/>
    <w:rsid w:val="00776141"/>
    <w:rsid w:val="007763AE"/>
    <w:rsid w:val="007764DB"/>
    <w:rsid w:val="00776E09"/>
    <w:rsid w:val="007773B4"/>
    <w:rsid w:val="007773B8"/>
    <w:rsid w:val="00777465"/>
    <w:rsid w:val="00777475"/>
    <w:rsid w:val="00777512"/>
    <w:rsid w:val="007777A0"/>
    <w:rsid w:val="00777823"/>
    <w:rsid w:val="0077782C"/>
    <w:rsid w:val="00777AFB"/>
    <w:rsid w:val="00780661"/>
    <w:rsid w:val="00780C1F"/>
    <w:rsid w:val="0078109F"/>
    <w:rsid w:val="007813C7"/>
    <w:rsid w:val="00781A33"/>
    <w:rsid w:val="00782151"/>
    <w:rsid w:val="007822F9"/>
    <w:rsid w:val="00782AA1"/>
    <w:rsid w:val="007832A3"/>
    <w:rsid w:val="00783955"/>
    <w:rsid w:val="00783DC8"/>
    <w:rsid w:val="0078448F"/>
    <w:rsid w:val="00784C68"/>
    <w:rsid w:val="00784D9F"/>
    <w:rsid w:val="00784ED8"/>
    <w:rsid w:val="00784FB9"/>
    <w:rsid w:val="007850E7"/>
    <w:rsid w:val="00785187"/>
    <w:rsid w:val="007854C4"/>
    <w:rsid w:val="007855E0"/>
    <w:rsid w:val="00785600"/>
    <w:rsid w:val="0078570E"/>
    <w:rsid w:val="00785842"/>
    <w:rsid w:val="00785AFA"/>
    <w:rsid w:val="00785FFB"/>
    <w:rsid w:val="00786055"/>
    <w:rsid w:val="007861EB"/>
    <w:rsid w:val="0078668E"/>
    <w:rsid w:val="007873ED"/>
    <w:rsid w:val="00787855"/>
    <w:rsid w:val="007878A7"/>
    <w:rsid w:val="007902CA"/>
    <w:rsid w:val="00790A49"/>
    <w:rsid w:val="00790AA7"/>
    <w:rsid w:val="007912AA"/>
    <w:rsid w:val="007915AD"/>
    <w:rsid w:val="00791618"/>
    <w:rsid w:val="007919D5"/>
    <w:rsid w:val="00791E53"/>
    <w:rsid w:val="00791EE4"/>
    <w:rsid w:val="007920BF"/>
    <w:rsid w:val="00792484"/>
    <w:rsid w:val="007924AE"/>
    <w:rsid w:val="007929D3"/>
    <w:rsid w:val="00792B5F"/>
    <w:rsid w:val="00792D05"/>
    <w:rsid w:val="00792DFB"/>
    <w:rsid w:val="007936A2"/>
    <w:rsid w:val="007946AA"/>
    <w:rsid w:val="00794DD4"/>
    <w:rsid w:val="00794F01"/>
    <w:rsid w:val="00795059"/>
    <w:rsid w:val="007950D9"/>
    <w:rsid w:val="0079534E"/>
    <w:rsid w:val="007953D4"/>
    <w:rsid w:val="0079554E"/>
    <w:rsid w:val="00795685"/>
    <w:rsid w:val="0079569B"/>
    <w:rsid w:val="00795B6F"/>
    <w:rsid w:val="00795BA4"/>
    <w:rsid w:val="00795D65"/>
    <w:rsid w:val="00796411"/>
    <w:rsid w:val="00796689"/>
    <w:rsid w:val="007969C0"/>
    <w:rsid w:val="00796F28"/>
    <w:rsid w:val="007978E4"/>
    <w:rsid w:val="007978ED"/>
    <w:rsid w:val="00797A61"/>
    <w:rsid w:val="00797F24"/>
    <w:rsid w:val="007A03AD"/>
    <w:rsid w:val="007A0654"/>
    <w:rsid w:val="007A0774"/>
    <w:rsid w:val="007A0A23"/>
    <w:rsid w:val="007A0DF4"/>
    <w:rsid w:val="007A0F83"/>
    <w:rsid w:val="007A0FEE"/>
    <w:rsid w:val="007A111C"/>
    <w:rsid w:val="007A1783"/>
    <w:rsid w:val="007A1819"/>
    <w:rsid w:val="007A1A2D"/>
    <w:rsid w:val="007A2F8A"/>
    <w:rsid w:val="007A3AF4"/>
    <w:rsid w:val="007A3C78"/>
    <w:rsid w:val="007A3D12"/>
    <w:rsid w:val="007A3EAD"/>
    <w:rsid w:val="007A3F08"/>
    <w:rsid w:val="007A5101"/>
    <w:rsid w:val="007A5236"/>
    <w:rsid w:val="007A52AC"/>
    <w:rsid w:val="007A58CB"/>
    <w:rsid w:val="007A6258"/>
    <w:rsid w:val="007A6529"/>
    <w:rsid w:val="007A68B9"/>
    <w:rsid w:val="007A6EAF"/>
    <w:rsid w:val="007A73CB"/>
    <w:rsid w:val="007A7D98"/>
    <w:rsid w:val="007A7E81"/>
    <w:rsid w:val="007A7F19"/>
    <w:rsid w:val="007B038C"/>
    <w:rsid w:val="007B0454"/>
    <w:rsid w:val="007B06E0"/>
    <w:rsid w:val="007B08FD"/>
    <w:rsid w:val="007B0940"/>
    <w:rsid w:val="007B1308"/>
    <w:rsid w:val="007B218D"/>
    <w:rsid w:val="007B2304"/>
    <w:rsid w:val="007B2743"/>
    <w:rsid w:val="007B297D"/>
    <w:rsid w:val="007B2AA5"/>
    <w:rsid w:val="007B2C96"/>
    <w:rsid w:val="007B3340"/>
    <w:rsid w:val="007B3B5E"/>
    <w:rsid w:val="007B3C5D"/>
    <w:rsid w:val="007B4546"/>
    <w:rsid w:val="007B5298"/>
    <w:rsid w:val="007B5643"/>
    <w:rsid w:val="007B58F3"/>
    <w:rsid w:val="007B61E0"/>
    <w:rsid w:val="007B7138"/>
    <w:rsid w:val="007B7227"/>
    <w:rsid w:val="007B722C"/>
    <w:rsid w:val="007B7319"/>
    <w:rsid w:val="007B7ACD"/>
    <w:rsid w:val="007B7C02"/>
    <w:rsid w:val="007C0110"/>
    <w:rsid w:val="007C0170"/>
    <w:rsid w:val="007C0A6E"/>
    <w:rsid w:val="007C0B67"/>
    <w:rsid w:val="007C1234"/>
    <w:rsid w:val="007C1B0A"/>
    <w:rsid w:val="007C2546"/>
    <w:rsid w:val="007C26B6"/>
    <w:rsid w:val="007C28B8"/>
    <w:rsid w:val="007C2B15"/>
    <w:rsid w:val="007C2F96"/>
    <w:rsid w:val="007C31B3"/>
    <w:rsid w:val="007C3263"/>
    <w:rsid w:val="007C343D"/>
    <w:rsid w:val="007C3CD3"/>
    <w:rsid w:val="007C46EA"/>
    <w:rsid w:val="007C4776"/>
    <w:rsid w:val="007C4CF9"/>
    <w:rsid w:val="007C5271"/>
    <w:rsid w:val="007C5637"/>
    <w:rsid w:val="007C605F"/>
    <w:rsid w:val="007C6955"/>
    <w:rsid w:val="007C6BF5"/>
    <w:rsid w:val="007C6C5E"/>
    <w:rsid w:val="007C6EDB"/>
    <w:rsid w:val="007C73A7"/>
    <w:rsid w:val="007D0055"/>
    <w:rsid w:val="007D065B"/>
    <w:rsid w:val="007D1232"/>
    <w:rsid w:val="007D1708"/>
    <w:rsid w:val="007D183B"/>
    <w:rsid w:val="007D19C7"/>
    <w:rsid w:val="007D1DDD"/>
    <w:rsid w:val="007D1E9C"/>
    <w:rsid w:val="007D1EED"/>
    <w:rsid w:val="007D218E"/>
    <w:rsid w:val="007D2343"/>
    <w:rsid w:val="007D40F4"/>
    <w:rsid w:val="007D41B8"/>
    <w:rsid w:val="007D435A"/>
    <w:rsid w:val="007D4395"/>
    <w:rsid w:val="007D44C5"/>
    <w:rsid w:val="007D4EAF"/>
    <w:rsid w:val="007D4FF8"/>
    <w:rsid w:val="007D50CD"/>
    <w:rsid w:val="007D51AE"/>
    <w:rsid w:val="007D540A"/>
    <w:rsid w:val="007D546C"/>
    <w:rsid w:val="007D5B36"/>
    <w:rsid w:val="007D5EF7"/>
    <w:rsid w:val="007D5F99"/>
    <w:rsid w:val="007D5FA1"/>
    <w:rsid w:val="007D62A2"/>
    <w:rsid w:val="007D64B2"/>
    <w:rsid w:val="007D6D41"/>
    <w:rsid w:val="007D6F9F"/>
    <w:rsid w:val="007D6FC8"/>
    <w:rsid w:val="007D7305"/>
    <w:rsid w:val="007D75EA"/>
    <w:rsid w:val="007D7607"/>
    <w:rsid w:val="007D7655"/>
    <w:rsid w:val="007D7A6F"/>
    <w:rsid w:val="007E03E4"/>
    <w:rsid w:val="007E05E1"/>
    <w:rsid w:val="007E1064"/>
    <w:rsid w:val="007E1145"/>
    <w:rsid w:val="007E239F"/>
    <w:rsid w:val="007E272C"/>
    <w:rsid w:val="007E27CD"/>
    <w:rsid w:val="007E3220"/>
    <w:rsid w:val="007E346B"/>
    <w:rsid w:val="007E361C"/>
    <w:rsid w:val="007E36AA"/>
    <w:rsid w:val="007E36EC"/>
    <w:rsid w:val="007E3997"/>
    <w:rsid w:val="007E3D6E"/>
    <w:rsid w:val="007E3F92"/>
    <w:rsid w:val="007E3FDF"/>
    <w:rsid w:val="007E46D1"/>
    <w:rsid w:val="007E4F1D"/>
    <w:rsid w:val="007E517F"/>
    <w:rsid w:val="007E5A87"/>
    <w:rsid w:val="007E5C5E"/>
    <w:rsid w:val="007E5FEE"/>
    <w:rsid w:val="007E6070"/>
    <w:rsid w:val="007E661F"/>
    <w:rsid w:val="007E6648"/>
    <w:rsid w:val="007E6C94"/>
    <w:rsid w:val="007E6F82"/>
    <w:rsid w:val="007E7E00"/>
    <w:rsid w:val="007F1133"/>
    <w:rsid w:val="007F1BB7"/>
    <w:rsid w:val="007F24DB"/>
    <w:rsid w:val="007F26A9"/>
    <w:rsid w:val="007F3185"/>
    <w:rsid w:val="007F3386"/>
    <w:rsid w:val="007F3836"/>
    <w:rsid w:val="007F38B4"/>
    <w:rsid w:val="007F3946"/>
    <w:rsid w:val="007F3A4E"/>
    <w:rsid w:val="007F3E49"/>
    <w:rsid w:val="007F3EC9"/>
    <w:rsid w:val="007F418E"/>
    <w:rsid w:val="007F48DA"/>
    <w:rsid w:val="007F4ACC"/>
    <w:rsid w:val="007F4F9E"/>
    <w:rsid w:val="007F5050"/>
    <w:rsid w:val="007F5EDC"/>
    <w:rsid w:val="007F641A"/>
    <w:rsid w:val="007F6650"/>
    <w:rsid w:val="007F6750"/>
    <w:rsid w:val="007F6895"/>
    <w:rsid w:val="007F68DF"/>
    <w:rsid w:val="007F697C"/>
    <w:rsid w:val="007F6CA4"/>
    <w:rsid w:val="007F6DDD"/>
    <w:rsid w:val="007F6FF2"/>
    <w:rsid w:val="007F7067"/>
    <w:rsid w:val="007F721B"/>
    <w:rsid w:val="007F745F"/>
    <w:rsid w:val="00800373"/>
    <w:rsid w:val="00800A7B"/>
    <w:rsid w:val="00800B4D"/>
    <w:rsid w:val="00800C48"/>
    <w:rsid w:val="00800EDB"/>
    <w:rsid w:val="008014FA"/>
    <w:rsid w:val="00801E86"/>
    <w:rsid w:val="00802084"/>
    <w:rsid w:val="00802908"/>
    <w:rsid w:val="00803209"/>
    <w:rsid w:val="0080372C"/>
    <w:rsid w:val="008037C3"/>
    <w:rsid w:val="00803913"/>
    <w:rsid w:val="00803ACE"/>
    <w:rsid w:val="00803C78"/>
    <w:rsid w:val="00803C85"/>
    <w:rsid w:val="00803CA1"/>
    <w:rsid w:val="008048F9"/>
    <w:rsid w:val="00804C52"/>
    <w:rsid w:val="00804CD9"/>
    <w:rsid w:val="008055F1"/>
    <w:rsid w:val="0080579A"/>
    <w:rsid w:val="0080604B"/>
    <w:rsid w:val="00806324"/>
    <w:rsid w:val="0080739A"/>
    <w:rsid w:val="0080740B"/>
    <w:rsid w:val="00807766"/>
    <w:rsid w:val="00807DD5"/>
    <w:rsid w:val="008101AE"/>
    <w:rsid w:val="00810B9E"/>
    <w:rsid w:val="00810C0C"/>
    <w:rsid w:val="00810FF0"/>
    <w:rsid w:val="0081158B"/>
    <w:rsid w:val="00812423"/>
    <w:rsid w:val="00812452"/>
    <w:rsid w:val="008126AA"/>
    <w:rsid w:val="0081283B"/>
    <w:rsid w:val="0081389D"/>
    <w:rsid w:val="008139AA"/>
    <w:rsid w:val="008146F0"/>
    <w:rsid w:val="008148CA"/>
    <w:rsid w:val="00814F52"/>
    <w:rsid w:val="00815179"/>
    <w:rsid w:val="0081530D"/>
    <w:rsid w:val="00815A6B"/>
    <w:rsid w:val="00816511"/>
    <w:rsid w:val="008167F1"/>
    <w:rsid w:val="008169E7"/>
    <w:rsid w:val="00816B4E"/>
    <w:rsid w:val="0081776B"/>
    <w:rsid w:val="00817A12"/>
    <w:rsid w:val="008200DD"/>
    <w:rsid w:val="00820155"/>
    <w:rsid w:val="008201D9"/>
    <w:rsid w:val="0082036D"/>
    <w:rsid w:val="0082062D"/>
    <w:rsid w:val="008206FD"/>
    <w:rsid w:val="00820A91"/>
    <w:rsid w:val="00820DC8"/>
    <w:rsid w:val="0082106F"/>
    <w:rsid w:val="00821265"/>
    <w:rsid w:val="0082171B"/>
    <w:rsid w:val="00821A29"/>
    <w:rsid w:val="00821D81"/>
    <w:rsid w:val="00822271"/>
    <w:rsid w:val="0082248A"/>
    <w:rsid w:val="00822503"/>
    <w:rsid w:val="0082267A"/>
    <w:rsid w:val="00822B52"/>
    <w:rsid w:val="00822BAB"/>
    <w:rsid w:val="00822C4D"/>
    <w:rsid w:val="008231CA"/>
    <w:rsid w:val="00823336"/>
    <w:rsid w:val="00823A61"/>
    <w:rsid w:val="00823AA2"/>
    <w:rsid w:val="0082446D"/>
    <w:rsid w:val="0082529F"/>
    <w:rsid w:val="00825851"/>
    <w:rsid w:val="00825E3D"/>
    <w:rsid w:val="008262E7"/>
    <w:rsid w:val="00826334"/>
    <w:rsid w:val="00826532"/>
    <w:rsid w:val="00826B6F"/>
    <w:rsid w:val="00826C6C"/>
    <w:rsid w:val="00826EDD"/>
    <w:rsid w:val="00827AFD"/>
    <w:rsid w:val="00827BC9"/>
    <w:rsid w:val="00827FDF"/>
    <w:rsid w:val="00831243"/>
    <w:rsid w:val="00831A94"/>
    <w:rsid w:val="00831B43"/>
    <w:rsid w:val="00831BF1"/>
    <w:rsid w:val="00831EBF"/>
    <w:rsid w:val="00831F2F"/>
    <w:rsid w:val="00832279"/>
    <w:rsid w:val="0083271B"/>
    <w:rsid w:val="0083298E"/>
    <w:rsid w:val="008330D4"/>
    <w:rsid w:val="008334CC"/>
    <w:rsid w:val="008335A6"/>
    <w:rsid w:val="008335BE"/>
    <w:rsid w:val="0083369B"/>
    <w:rsid w:val="00833AAD"/>
    <w:rsid w:val="00833D2B"/>
    <w:rsid w:val="008344F0"/>
    <w:rsid w:val="00834837"/>
    <w:rsid w:val="00834FB4"/>
    <w:rsid w:val="0083542F"/>
    <w:rsid w:val="00835B77"/>
    <w:rsid w:val="0083630A"/>
    <w:rsid w:val="00836E8D"/>
    <w:rsid w:val="00837032"/>
    <w:rsid w:val="008370B1"/>
    <w:rsid w:val="008370C2"/>
    <w:rsid w:val="00837356"/>
    <w:rsid w:val="008377C9"/>
    <w:rsid w:val="0083789D"/>
    <w:rsid w:val="00837C98"/>
    <w:rsid w:val="00840EFE"/>
    <w:rsid w:val="00841342"/>
    <w:rsid w:val="00841C1B"/>
    <w:rsid w:val="00841C76"/>
    <w:rsid w:val="00841F06"/>
    <w:rsid w:val="00841FA9"/>
    <w:rsid w:val="0084292C"/>
    <w:rsid w:val="008430BD"/>
    <w:rsid w:val="0084333D"/>
    <w:rsid w:val="008437E9"/>
    <w:rsid w:val="00843BA2"/>
    <w:rsid w:val="00844773"/>
    <w:rsid w:val="00844A4B"/>
    <w:rsid w:val="00844DB5"/>
    <w:rsid w:val="00844F5B"/>
    <w:rsid w:val="00844F9F"/>
    <w:rsid w:val="00845C5C"/>
    <w:rsid w:val="00845EE2"/>
    <w:rsid w:val="008461D0"/>
    <w:rsid w:val="008463BA"/>
    <w:rsid w:val="008464A3"/>
    <w:rsid w:val="008464E3"/>
    <w:rsid w:val="008466C2"/>
    <w:rsid w:val="0084702E"/>
    <w:rsid w:val="008471CE"/>
    <w:rsid w:val="008475F4"/>
    <w:rsid w:val="00847E4B"/>
    <w:rsid w:val="008507D8"/>
    <w:rsid w:val="0085091A"/>
    <w:rsid w:val="00850B06"/>
    <w:rsid w:val="00850B34"/>
    <w:rsid w:val="00850DB5"/>
    <w:rsid w:val="00852340"/>
    <w:rsid w:val="008524EF"/>
    <w:rsid w:val="00852719"/>
    <w:rsid w:val="008532E9"/>
    <w:rsid w:val="008539E7"/>
    <w:rsid w:val="00853C06"/>
    <w:rsid w:val="00853F35"/>
    <w:rsid w:val="00854316"/>
    <w:rsid w:val="00854467"/>
    <w:rsid w:val="00854726"/>
    <w:rsid w:val="00854F01"/>
    <w:rsid w:val="008550A6"/>
    <w:rsid w:val="008551B1"/>
    <w:rsid w:val="0085544E"/>
    <w:rsid w:val="00855947"/>
    <w:rsid w:val="00855B81"/>
    <w:rsid w:val="00856091"/>
    <w:rsid w:val="008561DB"/>
    <w:rsid w:val="00856857"/>
    <w:rsid w:val="008568B5"/>
    <w:rsid w:val="00857294"/>
    <w:rsid w:val="00857336"/>
    <w:rsid w:val="00857E8E"/>
    <w:rsid w:val="00860E64"/>
    <w:rsid w:val="00860F2D"/>
    <w:rsid w:val="0086193D"/>
    <w:rsid w:val="00861DE6"/>
    <w:rsid w:val="00862516"/>
    <w:rsid w:val="0086285F"/>
    <w:rsid w:val="00862CBC"/>
    <w:rsid w:val="008632C8"/>
    <w:rsid w:val="008634CB"/>
    <w:rsid w:val="008638CD"/>
    <w:rsid w:val="00863954"/>
    <w:rsid w:val="00863B9F"/>
    <w:rsid w:val="008649AB"/>
    <w:rsid w:val="008649FE"/>
    <w:rsid w:val="00864ACE"/>
    <w:rsid w:val="00864CED"/>
    <w:rsid w:val="00864E12"/>
    <w:rsid w:val="00864F49"/>
    <w:rsid w:val="00865800"/>
    <w:rsid w:val="00866498"/>
    <w:rsid w:val="008669A7"/>
    <w:rsid w:val="00866AE5"/>
    <w:rsid w:val="00867097"/>
    <w:rsid w:val="00867865"/>
    <w:rsid w:val="00867E0A"/>
    <w:rsid w:val="00870523"/>
    <w:rsid w:val="008717C5"/>
    <w:rsid w:val="00871CAE"/>
    <w:rsid w:val="00872201"/>
    <w:rsid w:val="00872C34"/>
    <w:rsid w:val="00873651"/>
    <w:rsid w:val="0087378C"/>
    <w:rsid w:val="00873A41"/>
    <w:rsid w:val="00873B5A"/>
    <w:rsid w:val="008746F5"/>
    <w:rsid w:val="0087473B"/>
    <w:rsid w:val="0087495F"/>
    <w:rsid w:val="00874A06"/>
    <w:rsid w:val="00874BA9"/>
    <w:rsid w:val="00874CD9"/>
    <w:rsid w:val="00875028"/>
    <w:rsid w:val="00875100"/>
    <w:rsid w:val="008754C9"/>
    <w:rsid w:val="00875D07"/>
    <w:rsid w:val="00875E8C"/>
    <w:rsid w:val="00875F68"/>
    <w:rsid w:val="0087611A"/>
    <w:rsid w:val="008761BB"/>
    <w:rsid w:val="0087667F"/>
    <w:rsid w:val="0087694B"/>
    <w:rsid w:val="0087709E"/>
    <w:rsid w:val="00877D71"/>
    <w:rsid w:val="00877FC9"/>
    <w:rsid w:val="0088052D"/>
    <w:rsid w:val="00880959"/>
    <w:rsid w:val="00880BF6"/>
    <w:rsid w:val="00880C3F"/>
    <w:rsid w:val="008811FF"/>
    <w:rsid w:val="0088137C"/>
    <w:rsid w:val="00881860"/>
    <w:rsid w:val="00882044"/>
    <w:rsid w:val="008821F7"/>
    <w:rsid w:val="008822C8"/>
    <w:rsid w:val="00882C42"/>
    <w:rsid w:val="00882E5B"/>
    <w:rsid w:val="00883394"/>
    <w:rsid w:val="008835AB"/>
    <w:rsid w:val="00883CCB"/>
    <w:rsid w:val="008840C3"/>
    <w:rsid w:val="008841BC"/>
    <w:rsid w:val="0088470B"/>
    <w:rsid w:val="00886275"/>
    <w:rsid w:val="00886852"/>
    <w:rsid w:val="00887127"/>
    <w:rsid w:val="00887594"/>
    <w:rsid w:val="008879AB"/>
    <w:rsid w:val="00887BAB"/>
    <w:rsid w:val="00887CE9"/>
    <w:rsid w:val="00887FE4"/>
    <w:rsid w:val="00890363"/>
    <w:rsid w:val="008905F6"/>
    <w:rsid w:val="0089071A"/>
    <w:rsid w:val="008909A9"/>
    <w:rsid w:val="00890C13"/>
    <w:rsid w:val="00890CCF"/>
    <w:rsid w:val="00890DB2"/>
    <w:rsid w:val="00890E22"/>
    <w:rsid w:val="008913C8"/>
    <w:rsid w:val="00891777"/>
    <w:rsid w:val="00891D24"/>
    <w:rsid w:val="00892088"/>
    <w:rsid w:val="0089234E"/>
    <w:rsid w:val="00893921"/>
    <w:rsid w:val="0089443F"/>
    <w:rsid w:val="00894941"/>
    <w:rsid w:val="00895671"/>
    <w:rsid w:val="00895991"/>
    <w:rsid w:val="008959C9"/>
    <w:rsid w:val="008965B8"/>
    <w:rsid w:val="0089662C"/>
    <w:rsid w:val="008966D5"/>
    <w:rsid w:val="00896975"/>
    <w:rsid w:val="008969B0"/>
    <w:rsid w:val="00896BAA"/>
    <w:rsid w:val="0089742D"/>
    <w:rsid w:val="00897910"/>
    <w:rsid w:val="00897AC3"/>
    <w:rsid w:val="00897BBA"/>
    <w:rsid w:val="00897E61"/>
    <w:rsid w:val="008A13C8"/>
    <w:rsid w:val="008A141F"/>
    <w:rsid w:val="008A16D9"/>
    <w:rsid w:val="008A178E"/>
    <w:rsid w:val="008A22B8"/>
    <w:rsid w:val="008A2C73"/>
    <w:rsid w:val="008A2E13"/>
    <w:rsid w:val="008A2E54"/>
    <w:rsid w:val="008A2F34"/>
    <w:rsid w:val="008A359F"/>
    <w:rsid w:val="008A35E1"/>
    <w:rsid w:val="008A36D4"/>
    <w:rsid w:val="008A3AAE"/>
    <w:rsid w:val="008A3F09"/>
    <w:rsid w:val="008A3FC2"/>
    <w:rsid w:val="008A459E"/>
    <w:rsid w:val="008A47E9"/>
    <w:rsid w:val="008A5D72"/>
    <w:rsid w:val="008A6231"/>
    <w:rsid w:val="008A634E"/>
    <w:rsid w:val="008A6360"/>
    <w:rsid w:val="008A642B"/>
    <w:rsid w:val="008A64B4"/>
    <w:rsid w:val="008A6504"/>
    <w:rsid w:val="008A65F8"/>
    <w:rsid w:val="008A6A4F"/>
    <w:rsid w:val="008A72A8"/>
    <w:rsid w:val="008A7658"/>
    <w:rsid w:val="008A7DC1"/>
    <w:rsid w:val="008A7FF5"/>
    <w:rsid w:val="008B049C"/>
    <w:rsid w:val="008B067D"/>
    <w:rsid w:val="008B240C"/>
    <w:rsid w:val="008B2460"/>
    <w:rsid w:val="008B29BA"/>
    <w:rsid w:val="008B2F62"/>
    <w:rsid w:val="008B3033"/>
    <w:rsid w:val="008B3102"/>
    <w:rsid w:val="008B33C3"/>
    <w:rsid w:val="008B3EDA"/>
    <w:rsid w:val="008B3FAB"/>
    <w:rsid w:val="008B41AD"/>
    <w:rsid w:val="008B4457"/>
    <w:rsid w:val="008B4D62"/>
    <w:rsid w:val="008B5E1F"/>
    <w:rsid w:val="008B5EBD"/>
    <w:rsid w:val="008B60B5"/>
    <w:rsid w:val="008B6303"/>
    <w:rsid w:val="008B6612"/>
    <w:rsid w:val="008B695A"/>
    <w:rsid w:val="008B7080"/>
    <w:rsid w:val="008B73D6"/>
    <w:rsid w:val="008B7799"/>
    <w:rsid w:val="008B7A47"/>
    <w:rsid w:val="008B7AB3"/>
    <w:rsid w:val="008B7C85"/>
    <w:rsid w:val="008C0304"/>
    <w:rsid w:val="008C0450"/>
    <w:rsid w:val="008C09E8"/>
    <w:rsid w:val="008C1275"/>
    <w:rsid w:val="008C18C0"/>
    <w:rsid w:val="008C1AE9"/>
    <w:rsid w:val="008C24AB"/>
    <w:rsid w:val="008C260C"/>
    <w:rsid w:val="008C27BD"/>
    <w:rsid w:val="008C2D85"/>
    <w:rsid w:val="008C32C7"/>
    <w:rsid w:val="008C361A"/>
    <w:rsid w:val="008C4067"/>
    <w:rsid w:val="008C415D"/>
    <w:rsid w:val="008C4831"/>
    <w:rsid w:val="008C5A26"/>
    <w:rsid w:val="008C5AED"/>
    <w:rsid w:val="008C5EE0"/>
    <w:rsid w:val="008C676B"/>
    <w:rsid w:val="008C6FC8"/>
    <w:rsid w:val="008C749C"/>
    <w:rsid w:val="008C77BE"/>
    <w:rsid w:val="008C7BDA"/>
    <w:rsid w:val="008D0470"/>
    <w:rsid w:val="008D05BD"/>
    <w:rsid w:val="008D0800"/>
    <w:rsid w:val="008D144D"/>
    <w:rsid w:val="008D1F5B"/>
    <w:rsid w:val="008D1FE0"/>
    <w:rsid w:val="008D28BA"/>
    <w:rsid w:val="008D2A44"/>
    <w:rsid w:val="008D2E79"/>
    <w:rsid w:val="008D36DA"/>
    <w:rsid w:val="008D3ADE"/>
    <w:rsid w:val="008D4248"/>
    <w:rsid w:val="008D4460"/>
    <w:rsid w:val="008D4A2B"/>
    <w:rsid w:val="008D53E2"/>
    <w:rsid w:val="008D54C9"/>
    <w:rsid w:val="008D554D"/>
    <w:rsid w:val="008D5790"/>
    <w:rsid w:val="008D5889"/>
    <w:rsid w:val="008D5BDC"/>
    <w:rsid w:val="008D614C"/>
    <w:rsid w:val="008D62CB"/>
    <w:rsid w:val="008D67C5"/>
    <w:rsid w:val="008D6947"/>
    <w:rsid w:val="008D6B27"/>
    <w:rsid w:val="008D6D0A"/>
    <w:rsid w:val="008D7176"/>
    <w:rsid w:val="008D7687"/>
    <w:rsid w:val="008D773B"/>
    <w:rsid w:val="008D78D2"/>
    <w:rsid w:val="008E00BA"/>
    <w:rsid w:val="008E02E9"/>
    <w:rsid w:val="008E06D7"/>
    <w:rsid w:val="008E151E"/>
    <w:rsid w:val="008E17BB"/>
    <w:rsid w:val="008E1B5A"/>
    <w:rsid w:val="008E1D25"/>
    <w:rsid w:val="008E242B"/>
    <w:rsid w:val="008E24F0"/>
    <w:rsid w:val="008E2749"/>
    <w:rsid w:val="008E28A4"/>
    <w:rsid w:val="008E2D3C"/>
    <w:rsid w:val="008E2E8D"/>
    <w:rsid w:val="008E3445"/>
    <w:rsid w:val="008E512A"/>
    <w:rsid w:val="008E54DF"/>
    <w:rsid w:val="008E5617"/>
    <w:rsid w:val="008E5824"/>
    <w:rsid w:val="008E5A81"/>
    <w:rsid w:val="008E5C7F"/>
    <w:rsid w:val="008E5DFF"/>
    <w:rsid w:val="008E62B9"/>
    <w:rsid w:val="008E6405"/>
    <w:rsid w:val="008E65B0"/>
    <w:rsid w:val="008E68D0"/>
    <w:rsid w:val="008E7094"/>
    <w:rsid w:val="008E70C8"/>
    <w:rsid w:val="008E713B"/>
    <w:rsid w:val="008E795A"/>
    <w:rsid w:val="008F00DD"/>
    <w:rsid w:val="008F01CA"/>
    <w:rsid w:val="008F0274"/>
    <w:rsid w:val="008F0423"/>
    <w:rsid w:val="008F0920"/>
    <w:rsid w:val="008F0B6D"/>
    <w:rsid w:val="008F16BF"/>
    <w:rsid w:val="008F1765"/>
    <w:rsid w:val="008F2047"/>
    <w:rsid w:val="008F256F"/>
    <w:rsid w:val="008F2607"/>
    <w:rsid w:val="008F2C30"/>
    <w:rsid w:val="008F2FE6"/>
    <w:rsid w:val="008F3505"/>
    <w:rsid w:val="008F3A3D"/>
    <w:rsid w:val="008F3ABE"/>
    <w:rsid w:val="008F4279"/>
    <w:rsid w:val="008F44A8"/>
    <w:rsid w:val="008F45CC"/>
    <w:rsid w:val="008F5158"/>
    <w:rsid w:val="008F577B"/>
    <w:rsid w:val="008F5CF3"/>
    <w:rsid w:val="008F5D9D"/>
    <w:rsid w:val="008F5FB2"/>
    <w:rsid w:val="008F631D"/>
    <w:rsid w:val="008F6684"/>
    <w:rsid w:val="008F668C"/>
    <w:rsid w:val="008F6C0C"/>
    <w:rsid w:val="008F6CD4"/>
    <w:rsid w:val="008F7340"/>
    <w:rsid w:val="008F7E72"/>
    <w:rsid w:val="009003BC"/>
    <w:rsid w:val="009006D2"/>
    <w:rsid w:val="00900F60"/>
    <w:rsid w:val="00901F54"/>
    <w:rsid w:val="009022EA"/>
    <w:rsid w:val="00902420"/>
    <w:rsid w:val="009025E9"/>
    <w:rsid w:val="009028C9"/>
    <w:rsid w:val="00902973"/>
    <w:rsid w:val="009029AB"/>
    <w:rsid w:val="00902F68"/>
    <w:rsid w:val="0090353E"/>
    <w:rsid w:val="0090372B"/>
    <w:rsid w:val="0090396D"/>
    <w:rsid w:val="009039A5"/>
    <w:rsid w:val="009041A3"/>
    <w:rsid w:val="00904869"/>
    <w:rsid w:val="00904FC0"/>
    <w:rsid w:val="009057AB"/>
    <w:rsid w:val="00905A05"/>
    <w:rsid w:val="00905B24"/>
    <w:rsid w:val="009060CC"/>
    <w:rsid w:val="009064E9"/>
    <w:rsid w:val="00906C80"/>
    <w:rsid w:val="00906E6F"/>
    <w:rsid w:val="00907301"/>
    <w:rsid w:val="00907912"/>
    <w:rsid w:val="00907DDE"/>
    <w:rsid w:val="00907FE4"/>
    <w:rsid w:val="00910AA1"/>
    <w:rsid w:val="00910C7B"/>
    <w:rsid w:val="00910EA3"/>
    <w:rsid w:val="009111EF"/>
    <w:rsid w:val="009112CB"/>
    <w:rsid w:val="009116D0"/>
    <w:rsid w:val="0091200E"/>
    <w:rsid w:val="00912255"/>
    <w:rsid w:val="009122D4"/>
    <w:rsid w:val="00913745"/>
    <w:rsid w:val="00914109"/>
    <w:rsid w:val="009147D8"/>
    <w:rsid w:val="00915073"/>
    <w:rsid w:val="0091523B"/>
    <w:rsid w:val="009155C4"/>
    <w:rsid w:val="009157E0"/>
    <w:rsid w:val="00915A2D"/>
    <w:rsid w:val="009163F4"/>
    <w:rsid w:val="009165A3"/>
    <w:rsid w:val="00916BB5"/>
    <w:rsid w:val="00916C6B"/>
    <w:rsid w:val="00916DF6"/>
    <w:rsid w:val="0091703E"/>
    <w:rsid w:val="00917207"/>
    <w:rsid w:val="00917CC8"/>
    <w:rsid w:val="00917FE8"/>
    <w:rsid w:val="009204E5"/>
    <w:rsid w:val="009208BD"/>
    <w:rsid w:val="00920F74"/>
    <w:rsid w:val="00921024"/>
    <w:rsid w:val="00921D66"/>
    <w:rsid w:val="00922588"/>
    <w:rsid w:val="009226D1"/>
    <w:rsid w:val="00922902"/>
    <w:rsid w:val="00922D5A"/>
    <w:rsid w:val="00922D8D"/>
    <w:rsid w:val="00922DAD"/>
    <w:rsid w:val="00922E4D"/>
    <w:rsid w:val="00923374"/>
    <w:rsid w:val="009239AD"/>
    <w:rsid w:val="009239BD"/>
    <w:rsid w:val="009239E0"/>
    <w:rsid w:val="00923C00"/>
    <w:rsid w:val="00923FB5"/>
    <w:rsid w:val="00924489"/>
    <w:rsid w:val="00924490"/>
    <w:rsid w:val="0092458F"/>
    <w:rsid w:val="00924A8C"/>
    <w:rsid w:val="009251A2"/>
    <w:rsid w:val="009254A6"/>
    <w:rsid w:val="00926119"/>
    <w:rsid w:val="00926A31"/>
    <w:rsid w:val="00926B5D"/>
    <w:rsid w:val="00927912"/>
    <w:rsid w:val="00927995"/>
    <w:rsid w:val="00927B3D"/>
    <w:rsid w:val="00927FFD"/>
    <w:rsid w:val="0093014F"/>
    <w:rsid w:val="009305FA"/>
    <w:rsid w:val="00930870"/>
    <w:rsid w:val="00930B1D"/>
    <w:rsid w:val="00930C8D"/>
    <w:rsid w:val="00930CC5"/>
    <w:rsid w:val="009312D0"/>
    <w:rsid w:val="0093144F"/>
    <w:rsid w:val="00931770"/>
    <w:rsid w:val="009319F7"/>
    <w:rsid w:val="00932328"/>
    <w:rsid w:val="00932A45"/>
    <w:rsid w:val="00932B90"/>
    <w:rsid w:val="0093306C"/>
    <w:rsid w:val="00933553"/>
    <w:rsid w:val="0093377F"/>
    <w:rsid w:val="009338D9"/>
    <w:rsid w:val="009338E0"/>
    <w:rsid w:val="00933BF1"/>
    <w:rsid w:val="009347F7"/>
    <w:rsid w:val="00934D0F"/>
    <w:rsid w:val="00934FF8"/>
    <w:rsid w:val="00935378"/>
    <w:rsid w:val="009355E6"/>
    <w:rsid w:val="00935BC3"/>
    <w:rsid w:val="00935BE3"/>
    <w:rsid w:val="00935D1E"/>
    <w:rsid w:val="00935ECD"/>
    <w:rsid w:val="00935F5B"/>
    <w:rsid w:val="00936571"/>
    <w:rsid w:val="009365F2"/>
    <w:rsid w:val="00936A36"/>
    <w:rsid w:val="00937A00"/>
    <w:rsid w:val="009404B9"/>
    <w:rsid w:val="009406CA"/>
    <w:rsid w:val="00940883"/>
    <w:rsid w:val="00941081"/>
    <w:rsid w:val="00941262"/>
    <w:rsid w:val="00941831"/>
    <w:rsid w:val="00941CFB"/>
    <w:rsid w:val="00941E8C"/>
    <w:rsid w:val="0094306D"/>
    <w:rsid w:val="00943770"/>
    <w:rsid w:val="00943D4B"/>
    <w:rsid w:val="00944084"/>
    <w:rsid w:val="00944261"/>
    <w:rsid w:val="00944CDF"/>
    <w:rsid w:val="00946019"/>
    <w:rsid w:val="00946048"/>
    <w:rsid w:val="009461F3"/>
    <w:rsid w:val="00946328"/>
    <w:rsid w:val="00946538"/>
    <w:rsid w:val="0094667C"/>
    <w:rsid w:val="009466D3"/>
    <w:rsid w:val="00946F0D"/>
    <w:rsid w:val="00947E1B"/>
    <w:rsid w:val="00947E8F"/>
    <w:rsid w:val="009501AF"/>
    <w:rsid w:val="00951021"/>
    <w:rsid w:val="009514A5"/>
    <w:rsid w:val="00951C4F"/>
    <w:rsid w:val="009522B2"/>
    <w:rsid w:val="0095232A"/>
    <w:rsid w:val="00952849"/>
    <w:rsid w:val="00952B90"/>
    <w:rsid w:val="0095333F"/>
    <w:rsid w:val="00953579"/>
    <w:rsid w:val="009548AF"/>
    <w:rsid w:val="009549B2"/>
    <w:rsid w:val="00954BE5"/>
    <w:rsid w:val="00954EBC"/>
    <w:rsid w:val="009558F2"/>
    <w:rsid w:val="00955D51"/>
    <w:rsid w:val="00955DAE"/>
    <w:rsid w:val="009561E0"/>
    <w:rsid w:val="009563C7"/>
    <w:rsid w:val="0095687D"/>
    <w:rsid w:val="00956B3A"/>
    <w:rsid w:val="00956C7F"/>
    <w:rsid w:val="00957247"/>
    <w:rsid w:val="009601E8"/>
    <w:rsid w:val="009608DA"/>
    <w:rsid w:val="009609AB"/>
    <w:rsid w:val="0096127D"/>
    <w:rsid w:val="00961BCB"/>
    <w:rsid w:val="00961F33"/>
    <w:rsid w:val="00962499"/>
    <w:rsid w:val="00962DB1"/>
    <w:rsid w:val="009632A3"/>
    <w:rsid w:val="00963437"/>
    <w:rsid w:val="00963544"/>
    <w:rsid w:val="009638C7"/>
    <w:rsid w:val="009639D7"/>
    <w:rsid w:val="00963B4D"/>
    <w:rsid w:val="009644A2"/>
    <w:rsid w:val="00965564"/>
    <w:rsid w:val="00965B08"/>
    <w:rsid w:val="009660D7"/>
    <w:rsid w:val="00966109"/>
    <w:rsid w:val="009663EB"/>
    <w:rsid w:val="00966875"/>
    <w:rsid w:val="00966991"/>
    <w:rsid w:val="00966E7E"/>
    <w:rsid w:val="00966EE6"/>
    <w:rsid w:val="00966F66"/>
    <w:rsid w:val="00967167"/>
    <w:rsid w:val="0096742F"/>
    <w:rsid w:val="00970211"/>
    <w:rsid w:val="00970944"/>
    <w:rsid w:val="009712CE"/>
    <w:rsid w:val="00971532"/>
    <w:rsid w:val="009715B5"/>
    <w:rsid w:val="0097182F"/>
    <w:rsid w:val="009721A5"/>
    <w:rsid w:val="009722A6"/>
    <w:rsid w:val="0097239A"/>
    <w:rsid w:val="00972A23"/>
    <w:rsid w:val="009732A1"/>
    <w:rsid w:val="00973B40"/>
    <w:rsid w:val="00973BB9"/>
    <w:rsid w:val="0097424D"/>
    <w:rsid w:val="00974516"/>
    <w:rsid w:val="009749BE"/>
    <w:rsid w:val="00974E3B"/>
    <w:rsid w:val="0097542E"/>
    <w:rsid w:val="00975A05"/>
    <w:rsid w:val="00975B36"/>
    <w:rsid w:val="00975C8D"/>
    <w:rsid w:val="00976945"/>
    <w:rsid w:val="00976A90"/>
    <w:rsid w:val="00976B0A"/>
    <w:rsid w:val="00977550"/>
    <w:rsid w:val="00977633"/>
    <w:rsid w:val="00977EBB"/>
    <w:rsid w:val="00977EE7"/>
    <w:rsid w:val="00977F4A"/>
    <w:rsid w:val="009804A9"/>
    <w:rsid w:val="00981618"/>
    <w:rsid w:val="00981665"/>
    <w:rsid w:val="0098189F"/>
    <w:rsid w:val="00981F67"/>
    <w:rsid w:val="00981FE6"/>
    <w:rsid w:val="00982825"/>
    <w:rsid w:val="00982870"/>
    <w:rsid w:val="009839FC"/>
    <w:rsid w:val="00983DAB"/>
    <w:rsid w:val="009843C4"/>
    <w:rsid w:val="0098469D"/>
    <w:rsid w:val="00984AFD"/>
    <w:rsid w:val="00984CB0"/>
    <w:rsid w:val="00985039"/>
    <w:rsid w:val="009855AD"/>
    <w:rsid w:val="00985D8E"/>
    <w:rsid w:val="00986017"/>
    <w:rsid w:val="0098647B"/>
    <w:rsid w:val="00986614"/>
    <w:rsid w:val="00987476"/>
    <w:rsid w:val="0098759B"/>
    <w:rsid w:val="0099016D"/>
    <w:rsid w:val="00991255"/>
    <w:rsid w:val="00991313"/>
    <w:rsid w:val="00991E82"/>
    <w:rsid w:val="009929BB"/>
    <w:rsid w:val="00992AD7"/>
    <w:rsid w:val="00992C40"/>
    <w:rsid w:val="009930AD"/>
    <w:rsid w:val="00993418"/>
    <w:rsid w:val="0099362C"/>
    <w:rsid w:val="0099371E"/>
    <w:rsid w:val="00993D35"/>
    <w:rsid w:val="009941FB"/>
    <w:rsid w:val="0099444D"/>
    <w:rsid w:val="009946D8"/>
    <w:rsid w:val="00994C59"/>
    <w:rsid w:val="00994CDE"/>
    <w:rsid w:val="009950B3"/>
    <w:rsid w:val="00995497"/>
    <w:rsid w:val="0099562D"/>
    <w:rsid w:val="00995855"/>
    <w:rsid w:val="00995B0E"/>
    <w:rsid w:val="00995CBF"/>
    <w:rsid w:val="0099603E"/>
    <w:rsid w:val="00996185"/>
    <w:rsid w:val="009968BA"/>
    <w:rsid w:val="00996D06"/>
    <w:rsid w:val="00996D19"/>
    <w:rsid w:val="00996F38"/>
    <w:rsid w:val="00996F8E"/>
    <w:rsid w:val="0099723A"/>
    <w:rsid w:val="0099733E"/>
    <w:rsid w:val="009973CC"/>
    <w:rsid w:val="009A0131"/>
    <w:rsid w:val="009A0AE8"/>
    <w:rsid w:val="009A0E62"/>
    <w:rsid w:val="009A17C3"/>
    <w:rsid w:val="009A1B88"/>
    <w:rsid w:val="009A1F80"/>
    <w:rsid w:val="009A2160"/>
    <w:rsid w:val="009A272D"/>
    <w:rsid w:val="009A2820"/>
    <w:rsid w:val="009A286A"/>
    <w:rsid w:val="009A29DE"/>
    <w:rsid w:val="009A2F68"/>
    <w:rsid w:val="009A3281"/>
    <w:rsid w:val="009A3617"/>
    <w:rsid w:val="009A40C7"/>
    <w:rsid w:val="009A4647"/>
    <w:rsid w:val="009A47C4"/>
    <w:rsid w:val="009A49DF"/>
    <w:rsid w:val="009A4E44"/>
    <w:rsid w:val="009A58E6"/>
    <w:rsid w:val="009A59BE"/>
    <w:rsid w:val="009A5E50"/>
    <w:rsid w:val="009A6288"/>
    <w:rsid w:val="009A632A"/>
    <w:rsid w:val="009A63F4"/>
    <w:rsid w:val="009A66EC"/>
    <w:rsid w:val="009A674A"/>
    <w:rsid w:val="009A68BB"/>
    <w:rsid w:val="009A6A0B"/>
    <w:rsid w:val="009A6B73"/>
    <w:rsid w:val="009A7898"/>
    <w:rsid w:val="009B005C"/>
    <w:rsid w:val="009B0558"/>
    <w:rsid w:val="009B07AC"/>
    <w:rsid w:val="009B0B98"/>
    <w:rsid w:val="009B11E8"/>
    <w:rsid w:val="009B1284"/>
    <w:rsid w:val="009B1582"/>
    <w:rsid w:val="009B1733"/>
    <w:rsid w:val="009B1A15"/>
    <w:rsid w:val="009B1BB8"/>
    <w:rsid w:val="009B1FCC"/>
    <w:rsid w:val="009B37A6"/>
    <w:rsid w:val="009B4154"/>
    <w:rsid w:val="009B41A9"/>
    <w:rsid w:val="009B440B"/>
    <w:rsid w:val="009B47BC"/>
    <w:rsid w:val="009B4B3A"/>
    <w:rsid w:val="009B4D62"/>
    <w:rsid w:val="009B4E19"/>
    <w:rsid w:val="009B56AD"/>
    <w:rsid w:val="009B6276"/>
    <w:rsid w:val="009B6EAA"/>
    <w:rsid w:val="009B74E8"/>
    <w:rsid w:val="009B7AF6"/>
    <w:rsid w:val="009B7B2A"/>
    <w:rsid w:val="009B7C02"/>
    <w:rsid w:val="009B7CC2"/>
    <w:rsid w:val="009B7D5D"/>
    <w:rsid w:val="009B7DCB"/>
    <w:rsid w:val="009C0982"/>
    <w:rsid w:val="009C0B31"/>
    <w:rsid w:val="009C13F2"/>
    <w:rsid w:val="009C1ABE"/>
    <w:rsid w:val="009C1EE1"/>
    <w:rsid w:val="009C2706"/>
    <w:rsid w:val="009C28F6"/>
    <w:rsid w:val="009C2FD2"/>
    <w:rsid w:val="009C336D"/>
    <w:rsid w:val="009C3484"/>
    <w:rsid w:val="009C3490"/>
    <w:rsid w:val="009C3C17"/>
    <w:rsid w:val="009C451D"/>
    <w:rsid w:val="009C46C7"/>
    <w:rsid w:val="009C46E5"/>
    <w:rsid w:val="009C4842"/>
    <w:rsid w:val="009C48B5"/>
    <w:rsid w:val="009C4F6E"/>
    <w:rsid w:val="009C58D2"/>
    <w:rsid w:val="009C5CB3"/>
    <w:rsid w:val="009C62DB"/>
    <w:rsid w:val="009C6538"/>
    <w:rsid w:val="009C6622"/>
    <w:rsid w:val="009C6A52"/>
    <w:rsid w:val="009C6F95"/>
    <w:rsid w:val="009C6FAB"/>
    <w:rsid w:val="009C7217"/>
    <w:rsid w:val="009C7558"/>
    <w:rsid w:val="009C75F8"/>
    <w:rsid w:val="009C7ABE"/>
    <w:rsid w:val="009C7B9F"/>
    <w:rsid w:val="009C7E32"/>
    <w:rsid w:val="009C7EB6"/>
    <w:rsid w:val="009D0482"/>
    <w:rsid w:val="009D0BF7"/>
    <w:rsid w:val="009D0CE1"/>
    <w:rsid w:val="009D0FD4"/>
    <w:rsid w:val="009D114D"/>
    <w:rsid w:val="009D14BE"/>
    <w:rsid w:val="009D161E"/>
    <w:rsid w:val="009D195B"/>
    <w:rsid w:val="009D1A2C"/>
    <w:rsid w:val="009D207D"/>
    <w:rsid w:val="009D211F"/>
    <w:rsid w:val="009D222A"/>
    <w:rsid w:val="009D2710"/>
    <w:rsid w:val="009D2AB1"/>
    <w:rsid w:val="009D2C52"/>
    <w:rsid w:val="009D2C61"/>
    <w:rsid w:val="009D2EC8"/>
    <w:rsid w:val="009D2F33"/>
    <w:rsid w:val="009D3205"/>
    <w:rsid w:val="009D327A"/>
    <w:rsid w:val="009D3DAC"/>
    <w:rsid w:val="009D3F5B"/>
    <w:rsid w:val="009D413B"/>
    <w:rsid w:val="009D4523"/>
    <w:rsid w:val="009D45C0"/>
    <w:rsid w:val="009D45E7"/>
    <w:rsid w:val="009D478F"/>
    <w:rsid w:val="009D4DA9"/>
    <w:rsid w:val="009D512D"/>
    <w:rsid w:val="009D54AB"/>
    <w:rsid w:val="009D5645"/>
    <w:rsid w:val="009D5730"/>
    <w:rsid w:val="009D578F"/>
    <w:rsid w:val="009D58A7"/>
    <w:rsid w:val="009D598E"/>
    <w:rsid w:val="009D5C24"/>
    <w:rsid w:val="009D5DA6"/>
    <w:rsid w:val="009D6059"/>
    <w:rsid w:val="009D6235"/>
    <w:rsid w:val="009D65CC"/>
    <w:rsid w:val="009D7674"/>
    <w:rsid w:val="009D76E8"/>
    <w:rsid w:val="009E04DF"/>
    <w:rsid w:val="009E0557"/>
    <w:rsid w:val="009E0800"/>
    <w:rsid w:val="009E0B8E"/>
    <w:rsid w:val="009E0E38"/>
    <w:rsid w:val="009E0ED0"/>
    <w:rsid w:val="009E11E4"/>
    <w:rsid w:val="009E1529"/>
    <w:rsid w:val="009E1A35"/>
    <w:rsid w:val="009E1B71"/>
    <w:rsid w:val="009E2409"/>
    <w:rsid w:val="009E25FD"/>
    <w:rsid w:val="009E2915"/>
    <w:rsid w:val="009E2C73"/>
    <w:rsid w:val="009E3439"/>
    <w:rsid w:val="009E3708"/>
    <w:rsid w:val="009E3B89"/>
    <w:rsid w:val="009E4659"/>
    <w:rsid w:val="009E4785"/>
    <w:rsid w:val="009E47B9"/>
    <w:rsid w:val="009E4E2D"/>
    <w:rsid w:val="009E4F5E"/>
    <w:rsid w:val="009E5134"/>
    <w:rsid w:val="009E5744"/>
    <w:rsid w:val="009E5C60"/>
    <w:rsid w:val="009E5F83"/>
    <w:rsid w:val="009E69EE"/>
    <w:rsid w:val="009E6AF2"/>
    <w:rsid w:val="009E7076"/>
    <w:rsid w:val="009E730E"/>
    <w:rsid w:val="009E75ED"/>
    <w:rsid w:val="009E7953"/>
    <w:rsid w:val="009E7A72"/>
    <w:rsid w:val="009E7D53"/>
    <w:rsid w:val="009F0449"/>
    <w:rsid w:val="009F07CE"/>
    <w:rsid w:val="009F098F"/>
    <w:rsid w:val="009F09C7"/>
    <w:rsid w:val="009F0B13"/>
    <w:rsid w:val="009F0B3C"/>
    <w:rsid w:val="009F15AA"/>
    <w:rsid w:val="009F1964"/>
    <w:rsid w:val="009F1FA8"/>
    <w:rsid w:val="009F23DB"/>
    <w:rsid w:val="009F2742"/>
    <w:rsid w:val="009F2830"/>
    <w:rsid w:val="009F29CB"/>
    <w:rsid w:val="009F3255"/>
    <w:rsid w:val="009F36F9"/>
    <w:rsid w:val="009F38BE"/>
    <w:rsid w:val="009F40B2"/>
    <w:rsid w:val="009F4666"/>
    <w:rsid w:val="009F487F"/>
    <w:rsid w:val="009F4A08"/>
    <w:rsid w:val="009F4B18"/>
    <w:rsid w:val="009F4CCB"/>
    <w:rsid w:val="009F4DA1"/>
    <w:rsid w:val="009F4FE1"/>
    <w:rsid w:val="009F5730"/>
    <w:rsid w:val="009F62C7"/>
    <w:rsid w:val="009F6532"/>
    <w:rsid w:val="009F6606"/>
    <w:rsid w:val="009F674D"/>
    <w:rsid w:val="009F6EC1"/>
    <w:rsid w:val="009F728E"/>
    <w:rsid w:val="009F7681"/>
    <w:rsid w:val="009F76E4"/>
    <w:rsid w:val="009F7A36"/>
    <w:rsid w:val="009F7B22"/>
    <w:rsid w:val="009F7E74"/>
    <w:rsid w:val="00A006D3"/>
    <w:rsid w:val="00A007F9"/>
    <w:rsid w:val="00A00C57"/>
    <w:rsid w:val="00A00F23"/>
    <w:rsid w:val="00A01C3A"/>
    <w:rsid w:val="00A01F31"/>
    <w:rsid w:val="00A02284"/>
    <w:rsid w:val="00A022A0"/>
    <w:rsid w:val="00A02F2E"/>
    <w:rsid w:val="00A02F6D"/>
    <w:rsid w:val="00A03052"/>
    <w:rsid w:val="00A034AE"/>
    <w:rsid w:val="00A03579"/>
    <w:rsid w:val="00A0406F"/>
    <w:rsid w:val="00A04745"/>
    <w:rsid w:val="00A04B7C"/>
    <w:rsid w:val="00A05375"/>
    <w:rsid w:val="00A0543D"/>
    <w:rsid w:val="00A05583"/>
    <w:rsid w:val="00A05906"/>
    <w:rsid w:val="00A05B71"/>
    <w:rsid w:val="00A05F7A"/>
    <w:rsid w:val="00A06119"/>
    <w:rsid w:val="00A06719"/>
    <w:rsid w:val="00A06965"/>
    <w:rsid w:val="00A070B1"/>
    <w:rsid w:val="00A072C9"/>
    <w:rsid w:val="00A100A8"/>
    <w:rsid w:val="00A10B1B"/>
    <w:rsid w:val="00A112FD"/>
    <w:rsid w:val="00A11468"/>
    <w:rsid w:val="00A115E2"/>
    <w:rsid w:val="00A123C4"/>
    <w:rsid w:val="00A12E09"/>
    <w:rsid w:val="00A12FC6"/>
    <w:rsid w:val="00A1323C"/>
    <w:rsid w:val="00A137EC"/>
    <w:rsid w:val="00A13E80"/>
    <w:rsid w:val="00A143BC"/>
    <w:rsid w:val="00A14ADF"/>
    <w:rsid w:val="00A14CA7"/>
    <w:rsid w:val="00A14E46"/>
    <w:rsid w:val="00A14F87"/>
    <w:rsid w:val="00A14FD5"/>
    <w:rsid w:val="00A150F9"/>
    <w:rsid w:val="00A1529F"/>
    <w:rsid w:val="00A15609"/>
    <w:rsid w:val="00A15828"/>
    <w:rsid w:val="00A167D6"/>
    <w:rsid w:val="00A178DA"/>
    <w:rsid w:val="00A1799C"/>
    <w:rsid w:val="00A2039B"/>
    <w:rsid w:val="00A205EF"/>
    <w:rsid w:val="00A20D59"/>
    <w:rsid w:val="00A214E8"/>
    <w:rsid w:val="00A21627"/>
    <w:rsid w:val="00A2164A"/>
    <w:rsid w:val="00A22469"/>
    <w:rsid w:val="00A2270F"/>
    <w:rsid w:val="00A22BA5"/>
    <w:rsid w:val="00A22DC0"/>
    <w:rsid w:val="00A22E4D"/>
    <w:rsid w:val="00A2323D"/>
    <w:rsid w:val="00A233EC"/>
    <w:rsid w:val="00A233EE"/>
    <w:rsid w:val="00A234B0"/>
    <w:rsid w:val="00A2382A"/>
    <w:rsid w:val="00A246DA"/>
    <w:rsid w:val="00A24F80"/>
    <w:rsid w:val="00A24FE9"/>
    <w:rsid w:val="00A250C8"/>
    <w:rsid w:val="00A252BB"/>
    <w:rsid w:val="00A25545"/>
    <w:rsid w:val="00A25BB7"/>
    <w:rsid w:val="00A2669E"/>
    <w:rsid w:val="00A266B3"/>
    <w:rsid w:val="00A26716"/>
    <w:rsid w:val="00A2685B"/>
    <w:rsid w:val="00A2701C"/>
    <w:rsid w:val="00A2732D"/>
    <w:rsid w:val="00A27A50"/>
    <w:rsid w:val="00A30654"/>
    <w:rsid w:val="00A309D6"/>
    <w:rsid w:val="00A31786"/>
    <w:rsid w:val="00A31F3A"/>
    <w:rsid w:val="00A32004"/>
    <w:rsid w:val="00A32059"/>
    <w:rsid w:val="00A32525"/>
    <w:rsid w:val="00A32D8A"/>
    <w:rsid w:val="00A339C5"/>
    <w:rsid w:val="00A33CD2"/>
    <w:rsid w:val="00A34051"/>
    <w:rsid w:val="00A340B8"/>
    <w:rsid w:val="00A34811"/>
    <w:rsid w:val="00A34929"/>
    <w:rsid w:val="00A34B21"/>
    <w:rsid w:val="00A34B27"/>
    <w:rsid w:val="00A350CD"/>
    <w:rsid w:val="00A35362"/>
    <w:rsid w:val="00A354B8"/>
    <w:rsid w:val="00A35BD2"/>
    <w:rsid w:val="00A35C42"/>
    <w:rsid w:val="00A36AF8"/>
    <w:rsid w:val="00A406B9"/>
    <w:rsid w:val="00A40B8D"/>
    <w:rsid w:val="00A40BF6"/>
    <w:rsid w:val="00A41094"/>
    <w:rsid w:val="00A418FD"/>
    <w:rsid w:val="00A41A53"/>
    <w:rsid w:val="00A41A71"/>
    <w:rsid w:val="00A421A0"/>
    <w:rsid w:val="00A424F6"/>
    <w:rsid w:val="00A42597"/>
    <w:rsid w:val="00A42827"/>
    <w:rsid w:val="00A42AEC"/>
    <w:rsid w:val="00A433EA"/>
    <w:rsid w:val="00A43696"/>
    <w:rsid w:val="00A44641"/>
    <w:rsid w:val="00A44C86"/>
    <w:rsid w:val="00A4501C"/>
    <w:rsid w:val="00A45026"/>
    <w:rsid w:val="00A45B23"/>
    <w:rsid w:val="00A46014"/>
    <w:rsid w:val="00A46224"/>
    <w:rsid w:val="00A4648E"/>
    <w:rsid w:val="00A46883"/>
    <w:rsid w:val="00A470A2"/>
    <w:rsid w:val="00A47B2B"/>
    <w:rsid w:val="00A47C1D"/>
    <w:rsid w:val="00A50B5B"/>
    <w:rsid w:val="00A50CAD"/>
    <w:rsid w:val="00A50D34"/>
    <w:rsid w:val="00A51582"/>
    <w:rsid w:val="00A52321"/>
    <w:rsid w:val="00A5248C"/>
    <w:rsid w:val="00A52A15"/>
    <w:rsid w:val="00A52C01"/>
    <w:rsid w:val="00A52D2D"/>
    <w:rsid w:val="00A52E9F"/>
    <w:rsid w:val="00A52FB9"/>
    <w:rsid w:val="00A53635"/>
    <w:rsid w:val="00A53D7D"/>
    <w:rsid w:val="00A54122"/>
    <w:rsid w:val="00A54236"/>
    <w:rsid w:val="00A5479A"/>
    <w:rsid w:val="00A549D7"/>
    <w:rsid w:val="00A54CA7"/>
    <w:rsid w:val="00A54CBC"/>
    <w:rsid w:val="00A54E87"/>
    <w:rsid w:val="00A55600"/>
    <w:rsid w:val="00A5581D"/>
    <w:rsid w:val="00A55D8C"/>
    <w:rsid w:val="00A56ACD"/>
    <w:rsid w:val="00A56C4D"/>
    <w:rsid w:val="00A571A6"/>
    <w:rsid w:val="00A57204"/>
    <w:rsid w:val="00A573B5"/>
    <w:rsid w:val="00A57473"/>
    <w:rsid w:val="00A57E19"/>
    <w:rsid w:val="00A60A97"/>
    <w:rsid w:val="00A60AEB"/>
    <w:rsid w:val="00A61767"/>
    <w:rsid w:val="00A6207E"/>
    <w:rsid w:val="00A62160"/>
    <w:rsid w:val="00A6240C"/>
    <w:rsid w:val="00A62D11"/>
    <w:rsid w:val="00A6382F"/>
    <w:rsid w:val="00A6392B"/>
    <w:rsid w:val="00A63EDD"/>
    <w:rsid w:val="00A66109"/>
    <w:rsid w:val="00A6659E"/>
    <w:rsid w:val="00A66B24"/>
    <w:rsid w:val="00A66CF5"/>
    <w:rsid w:val="00A66E70"/>
    <w:rsid w:val="00A677C5"/>
    <w:rsid w:val="00A67A7E"/>
    <w:rsid w:val="00A7006D"/>
    <w:rsid w:val="00A703E3"/>
    <w:rsid w:val="00A70840"/>
    <w:rsid w:val="00A70A0E"/>
    <w:rsid w:val="00A70A11"/>
    <w:rsid w:val="00A70E13"/>
    <w:rsid w:val="00A714F1"/>
    <w:rsid w:val="00A716F1"/>
    <w:rsid w:val="00A71CF6"/>
    <w:rsid w:val="00A720B8"/>
    <w:rsid w:val="00A7236E"/>
    <w:rsid w:val="00A72609"/>
    <w:rsid w:val="00A7296B"/>
    <w:rsid w:val="00A72999"/>
    <w:rsid w:val="00A729C3"/>
    <w:rsid w:val="00A729DE"/>
    <w:rsid w:val="00A72CF9"/>
    <w:rsid w:val="00A72D60"/>
    <w:rsid w:val="00A7341F"/>
    <w:rsid w:val="00A73EC0"/>
    <w:rsid w:val="00A7441A"/>
    <w:rsid w:val="00A7443E"/>
    <w:rsid w:val="00A74715"/>
    <w:rsid w:val="00A751C6"/>
    <w:rsid w:val="00A751F9"/>
    <w:rsid w:val="00A7592A"/>
    <w:rsid w:val="00A75B07"/>
    <w:rsid w:val="00A75F45"/>
    <w:rsid w:val="00A76031"/>
    <w:rsid w:val="00A76649"/>
    <w:rsid w:val="00A767D0"/>
    <w:rsid w:val="00A76C8C"/>
    <w:rsid w:val="00A76CA6"/>
    <w:rsid w:val="00A772D6"/>
    <w:rsid w:val="00A77994"/>
    <w:rsid w:val="00A77A93"/>
    <w:rsid w:val="00A80972"/>
    <w:rsid w:val="00A80E83"/>
    <w:rsid w:val="00A81B8E"/>
    <w:rsid w:val="00A82068"/>
    <w:rsid w:val="00A8250D"/>
    <w:rsid w:val="00A82F24"/>
    <w:rsid w:val="00A83539"/>
    <w:rsid w:val="00A838E0"/>
    <w:rsid w:val="00A839C7"/>
    <w:rsid w:val="00A8459E"/>
    <w:rsid w:val="00A84DBC"/>
    <w:rsid w:val="00A8517D"/>
    <w:rsid w:val="00A8573E"/>
    <w:rsid w:val="00A858AD"/>
    <w:rsid w:val="00A86219"/>
    <w:rsid w:val="00A86487"/>
    <w:rsid w:val="00A86FA5"/>
    <w:rsid w:val="00A87575"/>
    <w:rsid w:val="00A90046"/>
    <w:rsid w:val="00A900E0"/>
    <w:rsid w:val="00A9071B"/>
    <w:rsid w:val="00A9075A"/>
    <w:rsid w:val="00A9123F"/>
    <w:rsid w:val="00A91EED"/>
    <w:rsid w:val="00A927EF"/>
    <w:rsid w:val="00A92C97"/>
    <w:rsid w:val="00A93467"/>
    <w:rsid w:val="00A936B1"/>
    <w:rsid w:val="00A946EF"/>
    <w:rsid w:val="00A94DF1"/>
    <w:rsid w:val="00A94F06"/>
    <w:rsid w:val="00A94FF8"/>
    <w:rsid w:val="00A95223"/>
    <w:rsid w:val="00A9543C"/>
    <w:rsid w:val="00A9552B"/>
    <w:rsid w:val="00A95B89"/>
    <w:rsid w:val="00A962AF"/>
    <w:rsid w:val="00A9664C"/>
    <w:rsid w:val="00A96692"/>
    <w:rsid w:val="00A96A96"/>
    <w:rsid w:val="00A96CD8"/>
    <w:rsid w:val="00A97587"/>
    <w:rsid w:val="00A976E7"/>
    <w:rsid w:val="00A97821"/>
    <w:rsid w:val="00A978E7"/>
    <w:rsid w:val="00A97C28"/>
    <w:rsid w:val="00A97E5C"/>
    <w:rsid w:val="00A97ED0"/>
    <w:rsid w:val="00AA008C"/>
    <w:rsid w:val="00AA06A7"/>
    <w:rsid w:val="00AA0846"/>
    <w:rsid w:val="00AA0E10"/>
    <w:rsid w:val="00AA139E"/>
    <w:rsid w:val="00AA199A"/>
    <w:rsid w:val="00AA1BD0"/>
    <w:rsid w:val="00AA1E03"/>
    <w:rsid w:val="00AA20CC"/>
    <w:rsid w:val="00AA24C3"/>
    <w:rsid w:val="00AA2C0E"/>
    <w:rsid w:val="00AA2F82"/>
    <w:rsid w:val="00AA3460"/>
    <w:rsid w:val="00AA39CF"/>
    <w:rsid w:val="00AA3BB6"/>
    <w:rsid w:val="00AA40D0"/>
    <w:rsid w:val="00AA452B"/>
    <w:rsid w:val="00AA4B44"/>
    <w:rsid w:val="00AA4B99"/>
    <w:rsid w:val="00AA4D68"/>
    <w:rsid w:val="00AA5115"/>
    <w:rsid w:val="00AA5544"/>
    <w:rsid w:val="00AA5669"/>
    <w:rsid w:val="00AA590B"/>
    <w:rsid w:val="00AA5D9F"/>
    <w:rsid w:val="00AA6272"/>
    <w:rsid w:val="00AA63C8"/>
    <w:rsid w:val="00AA68FF"/>
    <w:rsid w:val="00AA6B03"/>
    <w:rsid w:val="00AA73D9"/>
    <w:rsid w:val="00AA75A7"/>
    <w:rsid w:val="00AA7A79"/>
    <w:rsid w:val="00AA7E48"/>
    <w:rsid w:val="00AB03ED"/>
    <w:rsid w:val="00AB086E"/>
    <w:rsid w:val="00AB0CFC"/>
    <w:rsid w:val="00AB138C"/>
    <w:rsid w:val="00AB1405"/>
    <w:rsid w:val="00AB17C4"/>
    <w:rsid w:val="00AB1A88"/>
    <w:rsid w:val="00AB1EB0"/>
    <w:rsid w:val="00AB1F87"/>
    <w:rsid w:val="00AB2A5E"/>
    <w:rsid w:val="00AB3144"/>
    <w:rsid w:val="00AB3297"/>
    <w:rsid w:val="00AB3396"/>
    <w:rsid w:val="00AB3814"/>
    <w:rsid w:val="00AB3B75"/>
    <w:rsid w:val="00AB403F"/>
    <w:rsid w:val="00AB432F"/>
    <w:rsid w:val="00AB4598"/>
    <w:rsid w:val="00AB49E2"/>
    <w:rsid w:val="00AB4A2E"/>
    <w:rsid w:val="00AB50FF"/>
    <w:rsid w:val="00AB5472"/>
    <w:rsid w:val="00AB6862"/>
    <w:rsid w:val="00AB7016"/>
    <w:rsid w:val="00AB72AA"/>
    <w:rsid w:val="00AB7354"/>
    <w:rsid w:val="00AB789B"/>
    <w:rsid w:val="00AB7929"/>
    <w:rsid w:val="00AC0FE4"/>
    <w:rsid w:val="00AC124D"/>
    <w:rsid w:val="00AC1583"/>
    <w:rsid w:val="00AC1EED"/>
    <w:rsid w:val="00AC2167"/>
    <w:rsid w:val="00AC2A63"/>
    <w:rsid w:val="00AC2A69"/>
    <w:rsid w:val="00AC2C10"/>
    <w:rsid w:val="00AC2D47"/>
    <w:rsid w:val="00AC30EE"/>
    <w:rsid w:val="00AC321D"/>
    <w:rsid w:val="00AC3626"/>
    <w:rsid w:val="00AC380E"/>
    <w:rsid w:val="00AC3C0A"/>
    <w:rsid w:val="00AC3F68"/>
    <w:rsid w:val="00AC4762"/>
    <w:rsid w:val="00AC48D8"/>
    <w:rsid w:val="00AC4FE1"/>
    <w:rsid w:val="00AC50AA"/>
    <w:rsid w:val="00AC5E0D"/>
    <w:rsid w:val="00AC62C8"/>
    <w:rsid w:val="00AC6B87"/>
    <w:rsid w:val="00AC6BF5"/>
    <w:rsid w:val="00AC711C"/>
    <w:rsid w:val="00AC7AFA"/>
    <w:rsid w:val="00AC7C83"/>
    <w:rsid w:val="00AC7D89"/>
    <w:rsid w:val="00AC7D99"/>
    <w:rsid w:val="00AC7F27"/>
    <w:rsid w:val="00AC7FFE"/>
    <w:rsid w:val="00AD00E1"/>
    <w:rsid w:val="00AD03F9"/>
    <w:rsid w:val="00AD046D"/>
    <w:rsid w:val="00AD077C"/>
    <w:rsid w:val="00AD09A9"/>
    <w:rsid w:val="00AD0C9D"/>
    <w:rsid w:val="00AD0EBD"/>
    <w:rsid w:val="00AD132E"/>
    <w:rsid w:val="00AD181C"/>
    <w:rsid w:val="00AD1FB9"/>
    <w:rsid w:val="00AD20CB"/>
    <w:rsid w:val="00AD2D5C"/>
    <w:rsid w:val="00AD4064"/>
    <w:rsid w:val="00AD468B"/>
    <w:rsid w:val="00AD4C16"/>
    <w:rsid w:val="00AD513B"/>
    <w:rsid w:val="00AD518D"/>
    <w:rsid w:val="00AD5552"/>
    <w:rsid w:val="00AD564B"/>
    <w:rsid w:val="00AD5C2D"/>
    <w:rsid w:val="00AD6E75"/>
    <w:rsid w:val="00AD7838"/>
    <w:rsid w:val="00AD7B5A"/>
    <w:rsid w:val="00AE094C"/>
    <w:rsid w:val="00AE0AD2"/>
    <w:rsid w:val="00AE0B2C"/>
    <w:rsid w:val="00AE10C8"/>
    <w:rsid w:val="00AE125F"/>
    <w:rsid w:val="00AE1B49"/>
    <w:rsid w:val="00AE1C28"/>
    <w:rsid w:val="00AE1EDB"/>
    <w:rsid w:val="00AE2585"/>
    <w:rsid w:val="00AE2792"/>
    <w:rsid w:val="00AE2950"/>
    <w:rsid w:val="00AE30DE"/>
    <w:rsid w:val="00AE3137"/>
    <w:rsid w:val="00AE3F23"/>
    <w:rsid w:val="00AE4187"/>
    <w:rsid w:val="00AE4A98"/>
    <w:rsid w:val="00AE4D9B"/>
    <w:rsid w:val="00AE5801"/>
    <w:rsid w:val="00AE5ABF"/>
    <w:rsid w:val="00AE5BDB"/>
    <w:rsid w:val="00AE6251"/>
    <w:rsid w:val="00AE6DCE"/>
    <w:rsid w:val="00AE7AAF"/>
    <w:rsid w:val="00AE7D3E"/>
    <w:rsid w:val="00AE7F78"/>
    <w:rsid w:val="00AE7FD6"/>
    <w:rsid w:val="00AF1442"/>
    <w:rsid w:val="00AF14D1"/>
    <w:rsid w:val="00AF151E"/>
    <w:rsid w:val="00AF1D3D"/>
    <w:rsid w:val="00AF1E1C"/>
    <w:rsid w:val="00AF1E5B"/>
    <w:rsid w:val="00AF209F"/>
    <w:rsid w:val="00AF2272"/>
    <w:rsid w:val="00AF2615"/>
    <w:rsid w:val="00AF2E36"/>
    <w:rsid w:val="00AF30BD"/>
    <w:rsid w:val="00AF3C85"/>
    <w:rsid w:val="00AF3F77"/>
    <w:rsid w:val="00AF44FD"/>
    <w:rsid w:val="00AF470D"/>
    <w:rsid w:val="00AF4892"/>
    <w:rsid w:val="00AF4BED"/>
    <w:rsid w:val="00AF5094"/>
    <w:rsid w:val="00AF5628"/>
    <w:rsid w:val="00AF5684"/>
    <w:rsid w:val="00AF5DCC"/>
    <w:rsid w:val="00AF5F27"/>
    <w:rsid w:val="00AF6229"/>
    <w:rsid w:val="00AF63EB"/>
    <w:rsid w:val="00AF67E4"/>
    <w:rsid w:val="00AF692F"/>
    <w:rsid w:val="00AF6F4A"/>
    <w:rsid w:val="00AF7306"/>
    <w:rsid w:val="00AF7340"/>
    <w:rsid w:val="00AF73FA"/>
    <w:rsid w:val="00AF75D3"/>
    <w:rsid w:val="00AF7715"/>
    <w:rsid w:val="00AF7BFD"/>
    <w:rsid w:val="00AF7DD6"/>
    <w:rsid w:val="00AF7E1D"/>
    <w:rsid w:val="00AF7EB1"/>
    <w:rsid w:val="00AF7ED2"/>
    <w:rsid w:val="00B001B6"/>
    <w:rsid w:val="00B007C0"/>
    <w:rsid w:val="00B0092C"/>
    <w:rsid w:val="00B01587"/>
    <w:rsid w:val="00B017FF"/>
    <w:rsid w:val="00B01A22"/>
    <w:rsid w:val="00B021B6"/>
    <w:rsid w:val="00B022FF"/>
    <w:rsid w:val="00B025AA"/>
    <w:rsid w:val="00B02AD2"/>
    <w:rsid w:val="00B02FA8"/>
    <w:rsid w:val="00B0322D"/>
    <w:rsid w:val="00B03AB9"/>
    <w:rsid w:val="00B045F8"/>
    <w:rsid w:val="00B04E20"/>
    <w:rsid w:val="00B0586D"/>
    <w:rsid w:val="00B06808"/>
    <w:rsid w:val="00B06CD9"/>
    <w:rsid w:val="00B06FDA"/>
    <w:rsid w:val="00B07221"/>
    <w:rsid w:val="00B0736F"/>
    <w:rsid w:val="00B0772A"/>
    <w:rsid w:val="00B077BB"/>
    <w:rsid w:val="00B079AC"/>
    <w:rsid w:val="00B10132"/>
    <w:rsid w:val="00B1061C"/>
    <w:rsid w:val="00B10A31"/>
    <w:rsid w:val="00B10A50"/>
    <w:rsid w:val="00B10A70"/>
    <w:rsid w:val="00B10F11"/>
    <w:rsid w:val="00B11530"/>
    <w:rsid w:val="00B11A2A"/>
    <w:rsid w:val="00B11A8F"/>
    <w:rsid w:val="00B11ABE"/>
    <w:rsid w:val="00B11DD0"/>
    <w:rsid w:val="00B12209"/>
    <w:rsid w:val="00B1246A"/>
    <w:rsid w:val="00B12558"/>
    <w:rsid w:val="00B13124"/>
    <w:rsid w:val="00B13230"/>
    <w:rsid w:val="00B139EB"/>
    <w:rsid w:val="00B13A1A"/>
    <w:rsid w:val="00B13C1E"/>
    <w:rsid w:val="00B13C42"/>
    <w:rsid w:val="00B13DA1"/>
    <w:rsid w:val="00B1418D"/>
    <w:rsid w:val="00B1475D"/>
    <w:rsid w:val="00B14F35"/>
    <w:rsid w:val="00B15941"/>
    <w:rsid w:val="00B162D5"/>
    <w:rsid w:val="00B1642A"/>
    <w:rsid w:val="00B169B5"/>
    <w:rsid w:val="00B16B52"/>
    <w:rsid w:val="00B16BB5"/>
    <w:rsid w:val="00B16D2C"/>
    <w:rsid w:val="00B16DD9"/>
    <w:rsid w:val="00B17DE9"/>
    <w:rsid w:val="00B201AF"/>
    <w:rsid w:val="00B20456"/>
    <w:rsid w:val="00B20C41"/>
    <w:rsid w:val="00B20F1A"/>
    <w:rsid w:val="00B21000"/>
    <w:rsid w:val="00B2105C"/>
    <w:rsid w:val="00B21212"/>
    <w:rsid w:val="00B21465"/>
    <w:rsid w:val="00B223BF"/>
    <w:rsid w:val="00B2262C"/>
    <w:rsid w:val="00B22D06"/>
    <w:rsid w:val="00B22D95"/>
    <w:rsid w:val="00B23206"/>
    <w:rsid w:val="00B23322"/>
    <w:rsid w:val="00B23694"/>
    <w:rsid w:val="00B23705"/>
    <w:rsid w:val="00B238E5"/>
    <w:rsid w:val="00B23DC4"/>
    <w:rsid w:val="00B24118"/>
    <w:rsid w:val="00B24960"/>
    <w:rsid w:val="00B24D1C"/>
    <w:rsid w:val="00B24F50"/>
    <w:rsid w:val="00B24FB9"/>
    <w:rsid w:val="00B2564B"/>
    <w:rsid w:val="00B25CEC"/>
    <w:rsid w:val="00B26241"/>
    <w:rsid w:val="00B264CD"/>
    <w:rsid w:val="00B2665C"/>
    <w:rsid w:val="00B2713B"/>
    <w:rsid w:val="00B27439"/>
    <w:rsid w:val="00B27B3C"/>
    <w:rsid w:val="00B27E40"/>
    <w:rsid w:val="00B30014"/>
    <w:rsid w:val="00B30070"/>
    <w:rsid w:val="00B30290"/>
    <w:rsid w:val="00B30450"/>
    <w:rsid w:val="00B3116B"/>
    <w:rsid w:val="00B312DC"/>
    <w:rsid w:val="00B3172F"/>
    <w:rsid w:val="00B31780"/>
    <w:rsid w:val="00B31B39"/>
    <w:rsid w:val="00B324A8"/>
    <w:rsid w:val="00B32528"/>
    <w:rsid w:val="00B33CAF"/>
    <w:rsid w:val="00B34881"/>
    <w:rsid w:val="00B34B91"/>
    <w:rsid w:val="00B3531C"/>
    <w:rsid w:val="00B35D53"/>
    <w:rsid w:val="00B36202"/>
    <w:rsid w:val="00B36523"/>
    <w:rsid w:val="00B36962"/>
    <w:rsid w:val="00B36A61"/>
    <w:rsid w:val="00B36E1E"/>
    <w:rsid w:val="00B37125"/>
    <w:rsid w:val="00B372B0"/>
    <w:rsid w:val="00B373FE"/>
    <w:rsid w:val="00B40663"/>
    <w:rsid w:val="00B40F36"/>
    <w:rsid w:val="00B41CD0"/>
    <w:rsid w:val="00B429AF"/>
    <w:rsid w:val="00B42DBF"/>
    <w:rsid w:val="00B43566"/>
    <w:rsid w:val="00B441ED"/>
    <w:rsid w:val="00B446C2"/>
    <w:rsid w:val="00B449DB"/>
    <w:rsid w:val="00B45C26"/>
    <w:rsid w:val="00B46035"/>
    <w:rsid w:val="00B465A0"/>
    <w:rsid w:val="00B46A79"/>
    <w:rsid w:val="00B46C7A"/>
    <w:rsid w:val="00B46CAE"/>
    <w:rsid w:val="00B47451"/>
    <w:rsid w:val="00B475E5"/>
    <w:rsid w:val="00B47824"/>
    <w:rsid w:val="00B47B9D"/>
    <w:rsid w:val="00B51786"/>
    <w:rsid w:val="00B518E0"/>
    <w:rsid w:val="00B51A0C"/>
    <w:rsid w:val="00B51A18"/>
    <w:rsid w:val="00B51EC9"/>
    <w:rsid w:val="00B527AB"/>
    <w:rsid w:val="00B52833"/>
    <w:rsid w:val="00B52D36"/>
    <w:rsid w:val="00B52E13"/>
    <w:rsid w:val="00B52EDA"/>
    <w:rsid w:val="00B53032"/>
    <w:rsid w:val="00B532AB"/>
    <w:rsid w:val="00B533C0"/>
    <w:rsid w:val="00B535E1"/>
    <w:rsid w:val="00B53C4A"/>
    <w:rsid w:val="00B54003"/>
    <w:rsid w:val="00B54186"/>
    <w:rsid w:val="00B5444B"/>
    <w:rsid w:val="00B5446E"/>
    <w:rsid w:val="00B5483B"/>
    <w:rsid w:val="00B54936"/>
    <w:rsid w:val="00B54AE7"/>
    <w:rsid w:val="00B559FE"/>
    <w:rsid w:val="00B56056"/>
    <w:rsid w:val="00B560A1"/>
    <w:rsid w:val="00B562AF"/>
    <w:rsid w:val="00B57007"/>
    <w:rsid w:val="00B57269"/>
    <w:rsid w:val="00B5775B"/>
    <w:rsid w:val="00B5781B"/>
    <w:rsid w:val="00B607FE"/>
    <w:rsid w:val="00B608B5"/>
    <w:rsid w:val="00B61160"/>
    <w:rsid w:val="00B6138C"/>
    <w:rsid w:val="00B61768"/>
    <w:rsid w:val="00B62348"/>
    <w:rsid w:val="00B62CDB"/>
    <w:rsid w:val="00B62FE2"/>
    <w:rsid w:val="00B6310A"/>
    <w:rsid w:val="00B6317D"/>
    <w:rsid w:val="00B639F2"/>
    <w:rsid w:val="00B63A5E"/>
    <w:rsid w:val="00B63A99"/>
    <w:rsid w:val="00B65211"/>
    <w:rsid w:val="00B657C9"/>
    <w:rsid w:val="00B6588B"/>
    <w:rsid w:val="00B6602D"/>
    <w:rsid w:val="00B66BCE"/>
    <w:rsid w:val="00B66BE0"/>
    <w:rsid w:val="00B66D9D"/>
    <w:rsid w:val="00B66FC6"/>
    <w:rsid w:val="00B670BF"/>
    <w:rsid w:val="00B676A2"/>
    <w:rsid w:val="00B67CBC"/>
    <w:rsid w:val="00B70318"/>
    <w:rsid w:val="00B703BA"/>
    <w:rsid w:val="00B70987"/>
    <w:rsid w:val="00B70AC0"/>
    <w:rsid w:val="00B72468"/>
    <w:rsid w:val="00B724D8"/>
    <w:rsid w:val="00B7333F"/>
    <w:rsid w:val="00B7510A"/>
    <w:rsid w:val="00B7608E"/>
    <w:rsid w:val="00B7613D"/>
    <w:rsid w:val="00B761FF"/>
    <w:rsid w:val="00B76956"/>
    <w:rsid w:val="00B76D0F"/>
    <w:rsid w:val="00B7757F"/>
    <w:rsid w:val="00B775CD"/>
    <w:rsid w:val="00B77601"/>
    <w:rsid w:val="00B77746"/>
    <w:rsid w:val="00B77A3D"/>
    <w:rsid w:val="00B77B34"/>
    <w:rsid w:val="00B77CC5"/>
    <w:rsid w:val="00B80BC2"/>
    <w:rsid w:val="00B80F20"/>
    <w:rsid w:val="00B81831"/>
    <w:rsid w:val="00B81970"/>
    <w:rsid w:val="00B8199F"/>
    <w:rsid w:val="00B820BD"/>
    <w:rsid w:val="00B82A46"/>
    <w:rsid w:val="00B82CE2"/>
    <w:rsid w:val="00B82F9F"/>
    <w:rsid w:val="00B83228"/>
    <w:rsid w:val="00B836CE"/>
    <w:rsid w:val="00B843C5"/>
    <w:rsid w:val="00B845B4"/>
    <w:rsid w:val="00B84967"/>
    <w:rsid w:val="00B853EB"/>
    <w:rsid w:val="00B8566A"/>
    <w:rsid w:val="00B8583F"/>
    <w:rsid w:val="00B858A6"/>
    <w:rsid w:val="00B85D05"/>
    <w:rsid w:val="00B861E7"/>
    <w:rsid w:val="00B869C6"/>
    <w:rsid w:val="00B87E76"/>
    <w:rsid w:val="00B90047"/>
    <w:rsid w:val="00B90865"/>
    <w:rsid w:val="00B90991"/>
    <w:rsid w:val="00B90D76"/>
    <w:rsid w:val="00B91BE0"/>
    <w:rsid w:val="00B91F89"/>
    <w:rsid w:val="00B921FE"/>
    <w:rsid w:val="00B923BA"/>
    <w:rsid w:val="00B928C9"/>
    <w:rsid w:val="00B92AB3"/>
    <w:rsid w:val="00B92D0C"/>
    <w:rsid w:val="00B92D66"/>
    <w:rsid w:val="00B92E3E"/>
    <w:rsid w:val="00B9348E"/>
    <w:rsid w:val="00B9387F"/>
    <w:rsid w:val="00B93E11"/>
    <w:rsid w:val="00B94C2D"/>
    <w:rsid w:val="00B9516F"/>
    <w:rsid w:val="00B955FC"/>
    <w:rsid w:val="00B95911"/>
    <w:rsid w:val="00B9595D"/>
    <w:rsid w:val="00B95A50"/>
    <w:rsid w:val="00B962F4"/>
    <w:rsid w:val="00B964AF"/>
    <w:rsid w:val="00B96550"/>
    <w:rsid w:val="00B965DB"/>
    <w:rsid w:val="00B96708"/>
    <w:rsid w:val="00B967BD"/>
    <w:rsid w:val="00B969DB"/>
    <w:rsid w:val="00B96B78"/>
    <w:rsid w:val="00B9726F"/>
    <w:rsid w:val="00B97689"/>
    <w:rsid w:val="00B97971"/>
    <w:rsid w:val="00BA09BA"/>
    <w:rsid w:val="00BA0E54"/>
    <w:rsid w:val="00BA0FA9"/>
    <w:rsid w:val="00BA285F"/>
    <w:rsid w:val="00BA340F"/>
    <w:rsid w:val="00BA3699"/>
    <w:rsid w:val="00BA398E"/>
    <w:rsid w:val="00BA3C2C"/>
    <w:rsid w:val="00BA3D0E"/>
    <w:rsid w:val="00BA3F65"/>
    <w:rsid w:val="00BA45F5"/>
    <w:rsid w:val="00BA4D9C"/>
    <w:rsid w:val="00BA4E4A"/>
    <w:rsid w:val="00BA4EAB"/>
    <w:rsid w:val="00BA51C6"/>
    <w:rsid w:val="00BA6F6D"/>
    <w:rsid w:val="00BA7453"/>
    <w:rsid w:val="00BA78AB"/>
    <w:rsid w:val="00BB06F3"/>
    <w:rsid w:val="00BB08C9"/>
    <w:rsid w:val="00BB0AD5"/>
    <w:rsid w:val="00BB0D13"/>
    <w:rsid w:val="00BB0D6F"/>
    <w:rsid w:val="00BB13EC"/>
    <w:rsid w:val="00BB1533"/>
    <w:rsid w:val="00BB184E"/>
    <w:rsid w:val="00BB188D"/>
    <w:rsid w:val="00BB1B88"/>
    <w:rsid w:val="00BB21C5"/>
    <w:rsid w:val="00BB221B"/>
    <w:rsid w:val="00BB28B0"/>
    <w:rsid w:val="00BB2CB7"/>
    <w:rsid w:val="00BB2E59"/>
    <w:rsid w:val="00BB2E7B"/>
    <w:rsid w:val="00BB31BA"/>
    <w:rsid w:val="00BB352F"/>
    <w:rsid w:val="00BB3D0C"/>
    <w:rsid w:val="00BB4103"/>
    <w:rsid w:val="00BB418A"/>
    <w:rsid w:val="00BB422E"/>
    <w:rsid w:val="00BB4539"/>
    <w:rsid w:val="00BB46E5"/>
    <w:rsid w:val="00BB48C9"/>
    <w:rsid w:val="00BB4BDC"/>
    <w:rsid w:val="00BB4E0D"/>
    <w:rsid w:val="00BB5BBD"/>
    <w:rsid w:val="00BB6350"/>
    <w:rsid w:val="00BB6742"/>
    <w:rsid w:val="00BB6D1C"/>
    <w:rsid w:val="00BB6D49"/>
    <w:rsid w:val="00BB7214"/>
    <w:rsid w:val="00BB7974"/>
    <w:rsid w:val="00BB7A50"/>
    <w:rsid w:val="00BB7C0B"/>
    <w:rsid w:val="00BC08C0"/>
    <w:rsid w:val="00BC0B35"/>
    <w:rsid w:val="00BC1174"/>
    <w:rsid w:val="00BC149F"/>
    <w:rsid w:val="00BC1E35"/>
    <w:rsid w:val="00BC2321"/>
    <w:rsid w:val="00BC248E"/>
    <w:rsid w:val="00BC26F5"/>
    <w:rsid w:val="00BC2825"/>
    <w:rsid w:val="00BC2840"/>
    <w:rsid w:val="00BC28C9"/>
    <w:rsid w:val="00BC2FB6"/>
    <w:rsid w:val="00BC303E"/>
    <w:rsid w:val="00BC314A"/>
    <w:rsid w:val="00BC3A00"/>
    <w:rsid w:val="00BC456D"/>
    <w:rsid w:val="00BC47C9"/>
    <w:rsid w:val="00BC4955"/>
    <w:rsid w:val="00BC4A22"/>
    <w:rsid w:val="00BC5028"/>
    <w:rsid w:val="00BC52FA"/>
    <w:rsid w:val="00BC544E"/>
    <w:rsid w:val="00BC54DE"/>
    <w:rsid w:val="00BC55DF"/>
    <w:rsid w:val="00BC59F7"/>
    <w:rsid w:val="00BC5C61"/>
    <w:rsid w:val="00BC5D22"/>
    <w:rsid w:val="00BC7092"/>
    <w:rsid w:val="00BC734F"/>
    <w:rsid w:val="00BC76C2"/>
    <w:rsid w:val="00BC7B0E"/>
    <w:rsid w:val="00BC7C8A"/>
    <w:rsid w:val="00BD0586"/>
    <w:rsid w:val="00BD05AC"/>
    <w:rsid w:val="00BD083A"/>
    <w:rsid w:val="00BD0888"/>
    <w:rsid w:val="00BD0B28"/>
    <w:rsid w:val="00BD11E6"/>
    <w:rsid w:val="00BD169D"/>
    <w:rsid w:val="00BD1A59"/>
    <w:rsid w:val="00BD2E03"/>
    <w:rsid w:val="00BD338D"/>
    <w:rsid w:val="00BD35EB"/>
    <w:rsid w:val="00BD3D1E"/>
    <w:rsid w:val="00BD47EA"/>
    <w:rsid w:val="00BD50E7"/>
    <w:rsid w:val="00BD5864"/>
    <w:rsid w:val="00BD591B"/>
    <w:rsid w:val="00BD65EE"/>
    <w:rsid w:val="00BD6724"/>
    <w:rsid w:val="00BD7A1F"/>
    <w:rsid w:val="00BD7ACB"/>
    <w:rsid w:val="00BD7B9F"/>
    <w:rsid w:val="00BD7D75"/>
    <w:rsid w:val="00BE0281"/>
    <w:rsid w:val="00BE071F"/>
    <w:rsid w:val="00BE0D8C"/>
    <w:rsid w:val="00BE121F"/>
    <w:rsid w:val="00BE1370"/>
    <w:rsid w:val="00BE184B"/>
    <w:rsid w:val="00BE2198"/>
    <w:rsid w:val="00BE2B5C"/>
    <w:rsid w:val="00BE32F1"/>
    <w:rsid w:val="00BE3CA9"/>
    <w:rsid w:val="00BE401F"/>
    <w:rsid w:val="00BE490C"/>
    <w:rsid w:val="00BE4F63"/>
    <w:rsid w:val="00BE527D"/>
    <w:rsid w:val="00BE56AA"/>
    <w:rsid w:val="00BE5AA4"/>
    <w:rsid w:val="00BE5DD4"/>
    <w:rsid w:val="00BE6000"/>
    <w:rsid w:val="00BE60C0"/>
    <w:rsid w:val="00BE6B93"/>
    <w:rsid w:val="00BE719D"/>
    <w:rsid w:val="00BE7285"/>
    <w:rsid w:val="00BE7587"/>
    <w:rsid w:val="00BE7942"/>
    <w:rsid w:val="00BE7C29"/>
    <w:rsid w:val="00BF0395"/>
    <w:rsid w:val="00BF09CF"/>
    <w:rsid w:val="00BF0EC4"/>
    <w:rsid w:val="00BF14F1"/>
    <w:rsid w:val="00BF247D"/>
    <w:rsid w:val="00BF265E"/>
    <w:rsid w:val="00BF2691"/>
    <w:rsid w:val="00BF2ED4"/>
    <w:rsid w:val="00BF2F26"/>
    <w:rsid w:val="00BF3060"/>
    <w:rsid w:val="00BF3169"/>
    <w:rsid w:val="00BF37F3"/>
    <w:rsid w:val="00BF39AC"/>
    <w:rsid w:val="00BF3CBE"/>
    <w:rsid w:val="00BF3D1F"/>
    <w:rsid w:val="00BF3F9C"/>
    <w:rsid w:val="00BF4357"/>
    <w:rsid w:val="00BF487E"/>
    <w:rsid w:val="00BF4E5E"/>
    <w:rsid w:val="00BF4F8B"/>
    <w:rsid w:val="00BF5767"/>
    <w:rsid w:val="00BF5D2C"/>
    <w:rsid w:val="00BF6ACF"/>
    <w:rsid w:val="00BF7241"/>
    <w:rsid w:val="00BF742E"/>
    <w:rsid w:val="00BF7627"/>
    <w:rsid w:val="00C000F5"/>
    <w:rsid w:val="00C001FE"/>
    <w:rsid w:val="00C014D7"/>
    <w:rsid w:val="00C0152A"/>
    <w:rsid w:val="00C01673"/>
    <w:rsid w:val="00C01B38"/>
    <w:rsid w:val="00C01DCD"/>
    <w:rsid w:val="00C026B5"/>
    <w:rsid w:val="00C026DA"/>
    <w:rsid w:val="00C027DE"/>
    <w:rsid w:val="00C02F34"/>
    <w:rsid w:val="00C03243"/>
    <w:rsid w:val="00C0365F"/>
    <w:rsid w:val="00C03A08"/>
    <w:rsid w:val="00C04060"/>
    <w:rsid w:val="00C04434"/>
    <w:rsid w:val="00C04561"/>
    <w:rsid w:val="00C0493E"/>
    <w:rsid w:val="00C04E77"/>
    <w:rsid w:val="00C05594"/>
    <w:rsid w:val="00C0567F"/>
    <w:rsid w:val="00C059C6"/>
    <w:rsid w:val="00C059D3"/>
    <w:rsid w:val="00C05B3B"/>
    <w:rsid w:val="00C06465"/>
    <w:rsid w:val="00C0670D"/>
    <w:rsid w:val="00C06C32"/>
    <w:rsid w:val="00C06DC9"/>
    <w:rsid w:val="00C07197"/>
    <w:rsid w:val="00C07233"/>
    <w:rsid w:val="00C07363"/>
    <w:rsid w:val="00C07946"/>
    <w:rsid w:val="00C07998"/>
    <w:rsid w:val="00C07A7D"/>
    <w:rsid w:val="00C07ACC"/>
    <w:rsid w:val="00C07B54"/>
    <w:rsid w:val="00C07BCA"/>
    <w:rsid w:val="00C07E8A"/>
    <w:rsid w:val="00C1030B"/>
    <w:rsid w:val="00C1078B"/>
    <w:rsid w:val="00C10A19"/>
    <w:rsid w:val="00C114A7"/>
    <w:rsid w:val="00C114EA"/>
    <w:rsid w:val="00C11A8B"/>
    <w:rsid w:val="00C12951"/>
    <w:rsid w:val="00C12BDC"/>
    <w:rsid w:val="00C12ECE"/>
    <w:rsid w:val="00C1365A"/>
    <w:rsid w:val="00C1395A"/>
    <w:rsid w:val="00C1400F"/>
    <w:rsid w:val="00C1511F"/>
    <w:rsid w:val="00C1552E"/>
    <w:rsid w:val="00C15576"/>
    <w:rsid w:val="00C15700"/>
    <w:rsid w:val="00C1585F"/>
    <w:rsid w:val="00C15ADD"/>
    <w:rsid w:val="00C17632"/>
    <w:rsid w:val="00C17651"/>
    <w:rsid w:val="00C17792"/>
    <w:rsid w:val="00C17F40"/>
    <w:rsid w:val="00C20537"/>
    <w:rsid w:val="00C2066B"/>
    <w:rsid w:val="00C20FE2"/>
    <w:rsid w:val="00C2182A"/>
    <w:rsid w:val="00C219CF"/>
    <w:rsid w:val="00C21BBB"/>
    <w:rsid w:val="00C21D9C"/>
    <w:rsid w:val="00C22143"/>
    <w:rsid w:val="00C223F5"/>
    <w:rsid w:val="00C22536"/>
    <w:rsid w:val="00C22660"/>
    <w:rsid w:val="00C22952"/>
    <w:rsid w:val="00C22AFD"/>
    <w:rsid w:val="00C22BD1"/>
    <w:rsid w:val="00C22EED"/>
    <w:rsid w:val="00C23224"/>
    <w:rsid w:val="00C23773"/>
    <w:rsid w:val="00C23A01"/>
    <w:rsid w:val="00C23A3A"/>
    <w:rsid w:val="00C23A94"/>
    <w:rsid w:val="00C24097"/>
    <w:rsid w:val="00C2468E"/>
    <w:rsid w:val="00C24A6C"/>
    <w:rsid w:val="00C24D37"/>
    <w:rsid w:val="00C25404"/>
    <w:rsid w:val="00C25B57"/>
    <w:rsid w:val="00C25F76"/>
    <w:rsid w:val="00C26F71"/>
    <w:rsid w:val="00C26F80"/>
    <w:rsid w:val="00C27069"/>
    <w:rsid w:val="00C27452"/>
    <w:rsid w:val="00C27B52"/>
    <w:rsid w:val="00C27E79"/>
    <w:rsid w:val="00C30419"/>
    <w:rsid w:val="00C30FE8"/>
    <w:rsid w:val="00C31469"/>
    <w:rsid w:val="00C31522"/>
    <w:rsid w:val="00C32142"/>
    <w:rsid w:val="00C3233C"/>
    <w:rsid w:val="00C3249F"/>
    <w:rsid w:val="00C32521"/>
    <w:rsid w:val="00C3253F"/>
    <w:rsid w:val="00C325E7"/>
    <w:rsid w:val="00C3284F"/>
    <w:rsid w:val="00C33F27"/>
    <w:rsid w:val="00C35417"/>
    <w:rsid w:val="00C35849"/>
    <w:rsid w:val="00C35B0A"/>
    <w:rsid w:val="00C35D41"/>
    <w:rsid w:val="00C36009"/>
    <w:rsid w:val="00C36253"/>
    <w:rsid w:val="00C368B9"/>
    <w:rsid w:val="00C368FE"/>
    <w:rsid w:val="00C37C5D"/>
    <w:rsid w:val="00C37F5E"/>
    <w:rsid w:val="00C40073"/>
    <w:rsid w:val="00C4037A"/>
    <w:rsid w:val="00C403C7"/>
    <w:rsid w:val="00C40446"/>
    <w:rsid w:val="00C40C35"/>
    <w:rsid w:val="00C40FBB"/>
    <w:rsid w:val="00C410AD"/>
    <w:rsid w:val="00C418F0"/>
    <w:rsid w:val="00C41B20"/>
    <w:rsid w:val="00C4205D"/>
    <w:rsid w:val="00C425EC"/>
    <w:rsid w:val="00C42892"/>
    <w:rsid w:val="00C42920"/>
    <w:rsid w:val="00C42BDB"/>
    <w:rsid w:val="00C42C21"/>
    <w:rsid w:val="00C430B4"/>
    <w:rsid w:val="00C43425"/>
    <w:rsid w:val="00C435EA"/>
    <w:rsid w:val="00C43684"/>
    <w:rsid w:val="00C43BB5"/>
    <w:rsid w:val="00C442A1"/>
    <w:rsid w:val="00C44457"/>
    <w:rsid w:val="00C44760"/>
    <w:rsid w:val="00C44D8D"/>
    <w:rsid w:val="00C44FC3"/>
    <w:rsid w:val="00C4500E"/>
    <w:rsid w:val="00C4558D"/>
    <w:rsid w:val="00C45F78"/>
    <w:rsid w:val="00C460BB"/>
    <w:rsid w:val="00C462B8"/>
    <w:rsid w:val="00C467A2"/>
    <w:rsid w:val="00C4684C"/>
    <w:rsid w:val="00C4687F"/>
    <w:rsid w:val="00C46BDC"/>
    <w:rsid w:val="00C46EDB"/>
    <w:rsid w:val="00C476AF"/>
    <w:rsid w:val="00C477E8"/>
    <w:rsid w:val="00C47B7A"/>
    <w:rsid w:val="00C47CDC"/>
    <w:rsid w:val="00C47E8A"/>
    <w:rsid w:val="00C50D04"/>
    <w:rsid w:val="00C519CD"/>
    <w:rsid w:val="00C51E7E"/>
    <w:rsid w:val="00C52470"/>
    <w:rsid w:val="00C5248D"/>
    <w:rsid w:val="00C524AA"/>
    <w:rsid w:val="00C5270F"/>
    <w:rsid w:val="00C529DB"/>
    <w:rsid w:val="00C52DBB"/>
    <w:rsid w:val="00C52EFF"/>
    <w:rsid w:val="00C52FDB"/>
    <w:rsid w:val="00C5354E"/>
    <w:rsid w:val="00C54072"/>
    <w:rsid w:val="00C548B8"/>
    <w:rsid w:val="00C549B5"/>
    <w:rsid w:val="00C54CF3"/>
    <w:rsid w:val="00C54D12"/>
    <w:rsid w:val="00C54DAB"/>
    <w:rsid w:val="00C54E7E"/>
    <w:rsid w:val="00C556D2"/>
    <w:rsid w:val="00C5574D"/>
    <w:rsid w:val="00C56164"/>
    <w:rsid w:val="00C56A2A"/>
    <w:rsid w:val="00C56A64"/>
    <w:rsid w:val="00C56AE1"/>
    <w:rsid w:val="00C56B77"/>
    <w:rsid w:val="00C56CA4"/>
    <w:rsid w:val="00C57AFA"/>
    <w:rsid w:val="00C57BAC"/>
    <w:rsid w:val="00C6017B"/>
    <w:rsid w:val="00C6047E"/>
    <w:rsid w:val="00C60966"/>
    <w:rsid w:val="00C60DB6"/>
    <w:rsid w:val="00C612F4"/>
    <w:rsid w:val="00C61B87"/>
    <w:rsid w:val="00C61C76"/>
    <w:rsid w:val="00C620F1"/>
    <w:rsid w:val="00C6217D"/>
    <w:rsid w:val="00C62EBC"/>
    <w:rsid w:val="00C62FAA"/>
    <w:rsid w:val="00C62FF8"/>
    <w:rsid w:val="00C63AD3"/>
    <w:rsid w:val="00C63BA7"/>
    <w:rsid w:val="00C63CCE"/>
    <w:rsid w:val="00C63D3C"/>
    <w:rsid w:val="00C6463F"/>
    <w:rsid w:val="00C6466E"/>
    <w:rsid w:val="00C64E29"/>
    <w:rsid w:val="00C657B5"/>
    <w:rsid w:val="00C65C4B"/>
    <w:rsid w:val="00C65D76"/>
    <w:rsid w:val="00C660DC"/>
    <w:rsid w:val="00C662A6"/>
    <w:rsid w:val="00C66981"/>
    <w:rsid w:val="00C66C41"/>
    <w:rsid w:val="00C671AD"/>
    <w:rsid w:val="00C676F0"/>
    <w:rsid w:val="00C67BB9"/>
    <w:rsid w:val="00C7008F"/>
    <w:rsid w:val="00C7033C"/>
    <w:rsid w:val="00C710E7"/>
    <w:rsid w:val="00C71195"/>
    <w:rsid w:val="00C71935"/>
    <w:rsid w:val="00C71F41"/>
    <w:rsid w:val="00C7203E"/>
    <w:rsid w:val="00C7241F"/>
    <w:rsid w:val="00C725A5"/>
    <w:rsid w:val="00C72A51"/>
    <w:rsid w:val="00C72CC7"/>
    <w:rsid w:val="00C72D07"/>
    <w:rsid w:val="00C72FB6"/>
    <w:rsid w:val="00C732E9"/>
    <w:rsid w:val="00C7399C"/>
    <w:rsid w:val="00C73B84"/>
    <w:rsid w:val="00C741F7"/>
    <w:rsid w:val="00C74D33"/>
    <w:rsid w:val="00C74F1F"/>
    <w:rsid w:val="00C74FC6"/>
    <w:rsid w:val="00C75107"/>
    <w:rsid w:val="00C75724"/>
    <w:rsid w:val="00C758DA"/>
    <w:rsid w:val="00C7679D"/>
    <w:rsid w:val="00C76FA7"/>
    <w:rsid w:val="00C774B4"/>
    <w:rsid w:val="00C77A93"/>
    <w:rsid w:val="00C77F54"/>
    <w:rsid w:val="00C8091F"/>
    <w:rsid w:val="00C80D8E"/>
    <w:rsid w:val="00C81325"/>
    <w:rsid w:val="00C81889"/>
    <w:rsid w:val="00C81DF0"/>
    <w:rsid w:val="00C827A3"/>
    <w:rsid w:val="00C82DA2"/>
    <w:rsid w:val="00C83409"/>
    <w:rsid w:val="00C8358B"/>
    <w:rsid w:val="00C83594"/>
    <w:rsid w:val="00C83F6E"/>
    <w:rsid w:val="00C841A0"/>
    <w:rsid w:val="00C84F41"/>
    <w:rsid w:val="00C851CF"/>
    <w:rsid w:val="00C854AB"/>
    <w:rsid w:val="00C85C39"/>
    <w:rsid w:val="00C85C81"/>
    <w:rsid w:val="00C85C85"/>
    <w:rsid w:val="00C85CE6"/>
    <w:rsid w:val="00C85D08"/>
    <w:rsid w:val="00C8674F"/>
    <w:rsid w:val="00C86C93"/>
    <w:rsid w:val="00C8756F"/>
    <w:rsid w:val="00C878D4"/>
    <w:rsid w:val="00C902C4"/>
    <w:rsid w:val="00C90A38"/>
    <w:rsid w:val="00C90B9F"/>
    <w:rsid w:val="00C90E21"/>
    <w:rsid w:val="00C90FE2"/>
    <w:rsid w:val="00C91B57"/>
    <w:rsid w:val="00C91BCD"/>
    <w:rsid w:val="00C91D89"/>
    <w:rsid w:val="00C91DEB"/>
    <w:rsid w:val="00C922F3"/>
    <w:rsid w:val="00C92314"/>
    <w:rsid w:val="00C93533"/>
    <w:rsid w:val="00C936B5"/>
    <w:rsid w:val="00C938A2"/>
    <w:rsid w:val="00C93B8F"/>
    <w:rsid w:val="00C93E4D"/>
    <w:rsid w:val="00C94153"/>
    <w:rsid w:val="00C9426D"/>
    <w:rsid w:val="00C94A05"/>
    <w:rsid w:val="00C95610"/>
    <w:rsid w:val="00C958DE"/>
    <w:rsid w:val="00C95B62"/>
    <w:rsid w:val="00C95E83"/>
    <w:rsid w:val="00C95EDA"/>
    <w:rsid w:val="00C96956"/>
    <w:rsid w:val="00C96AF7"/>
    <w:rsid w:val="00C9748D"/>
    <w:rsid w:val="00C976FE"/>
    <w:rsid w:val="00C97F20"/>
    <w:rsid w:val="00CA0505"/>
    <w:rsid w:val="00CA0658"/>
    <w:rsid w:val="00CA12CA"/>
    <w:rsid w:val="00CA210D"/>
    <w:rsid w:val="00CA229F"/>
    <w:rsid w:val="00CA2C1B"/>
    <w:rsid w:val="00CA32C9"/>
    <w:rsid w:val="00CA34DA"/>
    <w:rsid w:val="00CA375A"/>
    <w:rsid w:val="00CA42C7"/>
    <w:rsid w:val="00CA44F5"/>
    <w:rsid w:val="00CA4D3A"/>
    <w:rsid w:val="00CA4F13"/>
    <w:rsid w:val="00CA52AB"/>
    <w:rsid w:val="00CA56A2"/>
    <w:rsid w:val="00CA5828"/>
    <w:rsid w:val="00CA5B5B"/>
    <w:rsid w:val="00CA5F3C"/>
    <w:rsid w:val="00CA64B7"/>
    <w:rsid w:val="00CA6A57"/>
    <w:rsid w:val="00CA6B1B"/>
    <w:rsid w:val="00CA6F5B"/>
    <w:rsid w:val="00CA740B"/>
    <w:rsid w:val="00CA7C5E"/>
    <w:rsid w:val="00CA7C62"/>
    <w:rsid w:val="00CA7E8A"/>
    <w:rsid w:val="00CB005E"/>
    <w:rsid w:val="00CB0095"/>
    <w:rsid w:val="00CB0DC2"/>
    <w:rsid w:val="00CB102F"/>
    <w:rsid w:val="00CB1402"/>
    <w:rsid w:val="00CB14F6"/>
    <w:rsid w:val="00CB15AD"/>
    <w:rsid w:val="00CB2041"/>
    <w:rsid w:val="00CB2297"/>
    <w:rsid w:val="00CB232E"/>
    <w:rsid w:val="00CB23EB"/>
    <w:rsid w:val="00CB26E6"/>
    <w:rsid w:val="00CB2C95"/>
    <w:rsid w:val="00CB2E0F"/>
    <w:rsid w:val="00CB2F0D"/>
    <w:rsid w:val="00CB2F4D"/>
    <w:rsid w:val="00CB3FD6"/>
    <w:rsid w:val="00CB4AA7"/>
    <w:rsid w:val="00CB4B2C"/>
    <w:rsid w:val="00CB523A"/>
    <w:rsid w:val="00CB5473"/>
    <w:rsid w:val="00CB56A1"/>
    <w:rsid w:val="00CB5E5A"/>
    <w:rsid w:val="00CB5EED"/>
    <w:rsid w:val="00CB5F22"/>
    <w:rsid w:val="00CB5FF7"/>
    <w:rsid w:val="00CB6475"/>
    <w:rsid w:val="00CB74A3"/>
    <w:rsid w:val="00CB76D1"/>
    <w:rsid w:val="00CB76E2"/>
    <w:rsid w:val="00CC02BB"/>
    <w:rsid w:val="00CC02C2"/>
    <w:rsid w:val="00CC0535"/>
    <w:rsid w:val="00CC09F0"/>
    <w:rsid w:val="00CC0AE6"/>
    <w:rsid w:val="00CC0B2C"/>
    <w:rsid w:val="00CC2620"/>
    <w:rsid w:val="00CC2704"/>
    <w:rsid w:val="00CC2774"/>
    <w:rsid w:val="00CC3477"/>
    <w:rsid w:val="00CC387D"/>
    <w:rsid w:val="00CC471C"/>
    <w:rsid w:val="00CC4AFA"/>
    <w:rsid w:val="00CC4EBF"/>
    <w:rsid w:val="00CC4EE5"/>
    <w:rsid w:val="00CC6AF0"/>
    <w:rsid w:val="00CC6CB6"/>
    <w:rsid w:val="00CC6E76"/>
    <w:rsid w:val="00CC783D"/>
    <w:rsid w:val="00CD0007"/>
    <w:rsid w:val="00CD0820"/>
    <w:rsid w:val="00CD0A1A"/>
    <w:rsid w:val="00CD11A8"/>
    <w:rsid w:val="00CD158E"/>
    <w:rsid w:val="00CD1D01"/>
    <w:rsid w:val="00CD1DA1"/>
    <w:rsid w:val="00CD1F09"/>
    <w:rsid w:val="00CD235B"/>
    <w:rsid w:val="00CD26D4"/>
    <w:rsid w:val="00CD310F"/>
    <w:rsid w:val="00CD3799"/>
    <w:rsid w:val="00CD37CC"/>
    <w:rsid w:val="00CD4590"/>
    <w:rsid w:val="00CD4904"/>
    <w:rsid w:val="00CD54EF"/>
    <w:rsid w:val="00CD5656"/>
    <w:rsid w:val="00CD5A05"/>
    <w:rsid w:val="00CD6849"/>
    <w:rsid w:val="00CD6C08"/>
    <w:rsid w:val="00CD6D9D"/>
    <w:rsid w:val="00CD721D"/>
    <w:rsid w:val="00CD749A"/>
    <w:rsid w:val="00CD77CC"/>
    <w:rsid w:val="00CD7AF4"/>
    <w:rsid w:val="00CE01B8"/>
    <w:rsid w:val="00CE04FE"/>
    <w:rsid w:val="00CE06B0"/>
    <w:rsid w:val="00CE07AE"/>
    <w:rsid w:val="00CE0E1B"/>
    <w:rsid w:val="00CE1280"/>
    <w:rsid w:val="00CE169C"/>
    <w:rsid w:val="00CE16D2"/>
    <w:rsid w:val="00CE1BE8"/>
    <w:rsid w:val="00CE242F"/>
    <w:rsid w:val="00CE25F6"/>
    <w:rsid w:val="00CE284B"/>
    <w:rsid w:val="00CE2D2B"/>
    <w:rsid w:val="00CE2EF3"/>
    <w:rsid w:val="00CE2F54"/>
    <w:rsid w:val="00CE3115"/>
    <w:rsid w:val="00CE3C21"/>
    <w:rsid w:val="00CE4012"/>
    <w:rsid w:val="00CE45E0"/>
    <w:rsid w:val="00CE4A96"/>
    <w:rsid w:val="00CE4E6D"/>
    <w:rsid w:val="00CE57CD"/>
    <w:rsid w:val="00CE58C2"/>
    <w:rsid w:val="00CE5939"/>
    <w:rsid w:val="00CE602D"/>
    <w:rsid w:val="00CE6035"/>
    <w:rsid w:val="00CE6DFF"/>
    <w:rsid w:val="00CE707D"/>
    <w:rsid w:val="00CE7370"/>
    <w:rsid w:val="00CE7501"/>
    <w:rsid w:val="00CE7749"/>
    <w:rsid w:val="00CE79BB"/>
    <w:rsid w:val="00CE7A39"/>
    <w:rsid w:val="00CE7A80"/>
    <w:rsid w:val="00CE7AD5"/>
    <w:rsid w:val="00CE7BE1"/>
    <w:rsid w:val="00CF0312"/>
    <w:rsid w:val="00CF088D"/>
    <w:rsid w:val="00CF0A56"/>
    <w:rsid w:val="00CF0BD8"/>
    <w:rsid w:val="00CF0D23"/>
    <w:rsid w:val="00CF0EE3"/>
    <w:rsid w:val="00CF0FE1"/>
    <w:rsid w:val="00CF1516"/>
    <w:rsid w:val="00CF1776"/>
    <w:rsid w:val="00CF27AA"/>
    <w:rsid w:val="00CF2CCB"/>
    <w:rsid w:val="00CF2F7F"/>
    <w:rsid w:val="00CF32CB"/>
    <w:rsid w:val="00CF352C"/>
    <w:rsid w:val="00CF3956"/>
    <w:rsid w:val="00CF3A91"/>
    <w:rsid w:val="00CF3D01"/>
    <w:rsid w:val="00CF3F20"/>
    <w:rsid w:val="00CF3F87"/>
    <w:rsid w:val="00CF40DD"/>
    <w:rsid w:val="00CF4752"/>
    <w:rsid w:val="00CF4C7C"/>
    <w:rsid w:val="00CF4E5F"/>
    <w:rsid w:val="00CF50E1"/>
    <w:rsid w:val="00CF53C6"/>
    <w:rsid w:val="00CF5CA0"/>
    <w:rsid w:val="00CF640F"/>
    <w:rsid w:val="00CF6BE5"/>
    <w:rsid w:val="00CF6C60"/>
    <w:rsid w:val="00CF6DA8"/>
    <w:rsid w:val="00CF7712"/>
    <w:rsid w:val="00CF7985"/>
    <w:rsid w:val="00CF7CE6"/>
    <w:rsid w:val="00D0049F"/>
    <w:rsid w:val="00D00AAF"/>
    <w:rsid w:val="00D00BC1"/>
    <w:rsid w:val="00D00F73"/>
    <w:rsid w:val="00D012E4"/>
    <w:rsid w:val="00D01A7B"/>
    <w:rsid w:val="00D01EA3"/>
    <w:rsid w:val="00D01ECA"/>
    <w:rsid w:val="00D0266A"/>
    <w:rsid w:val="00D0268B"/>
    <w:rsid w:val="00D02781"/>
    <w:rsid w:val="00D04366"/>
    <w:rsid w:val="00D043D8"/>
    <w:rsid w:val="00D058FF"/>
    <w:rsid w:val="00D0602D"/>
    <w:rsid w:val="00D061FE"/>
    <w:rsid w:val="00D069AD"/>
    <w:rsid w:val="00D069D7"/>
    <w:rsid w:val="00D07201"/>
    <w:rsid w:val="00D07A67"/>
    <w:rsid w:val="00D10251"/>
    <w:rsid w:val="00D10453"/>
    <w:rsid w:val="00D10995"/>
    <w:rsid w:val="00D10AC0"/>
    <w:rsid w:val="00D10D09"/>
    <w:rsid w:val="00D116D7"/>
    <w:rsid w:val="00D118EB"/>
    <w:rsid w:val="00D1196F"/>
    <w:rsid w:val="00D11E18"/>
    <w:rsid w:val="00D11EF1"/>
    <w:rsid w:val="00D11F77"/>
    <w:rsid w:val="00D1217B"/>
    <w:rsid w:val="00D1299E"/>
    <w:rsid w:val="00D12A4D"/>
    <w:rsid w:val="00D12C98"/>
    <w:rsid w:val="00D12FC8"/>
    <w:rsid w:val="00D133EB"/>
    <w:rsid w:val="00D13669"/>
    <w:rsid w:val="00D13975"/>
    <w:rsid w:val="00D141FC"/>
    <w:rsid w:val="00D14274"/>
    <w:rsid w:val="00D14B68"/>
    <w:rsid w:val="00D14F18"/>
    <w:rsid w:val="00D152A5"/>
    <w:rsid w:val="00D15ECD"/>
    <w:rsid w:val="00D15FE6"/>
    <w:rsid w:val="00D160CF"/>
    <w:rsid w:val="00D16C77"/>
    <w:rsid w:val="00D16DD1"/>
    <w:rsid w:val="00D17076"/>
    <w:rsid w:val="00D1710B"/>
    <w:rsid w:val="00D17AB5"/>
    <w:rsid w:val="00D21098"/>
    <w:rsid w:val="00D215F3"/>
    <w:rsid w:val="00D21734"/>
    <w:rsid w:val="00D21882"/>
    <w:rsid w:val="00D21997"/>
    <w:rsid w:val="00D219DA"/>
    <w:rsid w:val="00D21EBA"/>
    <w:rsid w:val="00D2218D"/>
    <w:rsid w:val="00D22397"/>
    <w:rsid w:val="00D22B75"/>
    <w:rsid w:val="00D22F1D"/>
    <w:rsid w:val="00D23A58"/>
    <w:rsid w:val="00D23D60"/>
    <w:rsid w:val="00D24EFB"/>
    <w:rsid w:val="00D24FE1"/>
    <w:rsid w:val="00D251C6"/>
    <w:rsid w:val="00D252B7"/>
    <w:rsid w:val="00D25AF1"/>
    <w:rsid w:val="00D25C18"/>
    <w:rsid w:val="00D25D53"/>
    <w:rsid w:val="00D2667E"/>
    <w:rsid w:val="00D27061"/>
    <w:rsid w:val="00D271FC"/>
    <w:rsid w:val="00D27211"/>
    <w:rsid w:val="00D27286"/>
    <w:rsid w:val="00D276D8"/>
    <w:rsid w:val="00D30853"/>
    <w:rsid w:val="00D3116A"/>
    <w:rsid w:val="00D311C8"/>
    <w:rsid w:val="00D31553"/>
    <w:rsid w:val="00D315B9"/>
    <w:rsid w:val="00D31F49"/>
    <w:rsid w:val="00D326AF"/>
    <w:rsid w:val="00D32A25"/>
    <w:rsid w:val="00D33595"/>
    <w:rsid w:val="00D339A2"/>
    <w:rsid w:val="00D34407"/>
    <w:rsid w:val="00D34697"/>
    <w:rsid w:val="00D34730"/>
    <w:rsid w:val="00D34D24"/>
    <w:rsid w:val="00D3543B"/>
    <w:rsid w:val="00D35676"/>
    <w:rsid w:val="00D35C1D"/>
    <w:rsid w:val="00D362B5"/>
    <w:rsid w:val="00D368AA"/>
    <w:rsid w:val="00D369E0"/>
    <w:rsid w:val="00D36FE3"/>
    <w:rsid w:val="00D37197"/>
    <w:rsid w:val="00D37329"/>
    <w:rsid w:val="00D376C6"/>
    <w:rsid w:val="00D376D1"/>
    <w:rsid w:val="00D37A5B"/>
    <w:rsid w:val="00D37D10"/>
    <w:rsid w:val="00D401CF"/>
    <w:rsid w:val="00D40522"/>
    <w:rsid w:val="00D40B1E"/>
    <w:rsid w:val="00D40BDA"/>
    <w:rsid w:val="00D40C32"/>
    <w:rsid w:val="00D40EF2"/>
    <w:rsid w:val="00D40F94"/>
    <w:rsid w:val="00D41043"/>
    <w:rsid w:val="00D4141B"/>
    <w:rsid w:val="00D414D8"/>
    <w:rsid w:val="00D41F71"/>
    <w:rsid w:val="00D42280"/>
    <w:rsid w:val="00D42350"/>
    <w:rsid w:val="00D42BAD"/>
    <w:rsid w:val="00D42DDD"/>
    <w:rsid w:val="00D42EEA"/>
    <w:rsid w:val="00D42FEC"/>
    <w:rsid w:val="00D437D2"/>
    <w:rsid w:val="00D4387A"/>
    <w:rsid w:val="00D43988"/>
    <w:rsid w:val="00D44C76"/>
    <w:rsid w:val="00D45162"/>
    <w:rsid w:val="00D451C7"/>
    <w:rsid w:val="00D4554A"/>
    <w:rsid w:val="00D45751"/>
    <w:rsid w:val="00D45850"/>
    <w:rsid w:val="00D45C01"/>
    <w:rsid w:val="00D466CB"/>
    <w:rsid w:val="00D468FE"/>
    <w:rsid w:val="00D46AC0"/>
    <w:rsid w:val="00D46C8D"/>
    <w:rsid w:val="00D46C97"/>
    <w:rsid w:val="00D47698"/>
    <w:rsid w:val="00D4769F"/>
    <w:rsid w:val="00D47AD4"/>
    <w:rsid w:val="00D50395"/>
    <w:rsid w:val="00D5051C"/>
    <w:rsid w:val="00D508F8"/>
    <w:rsid w:val="00D509E7"/>
    <w:rsid w:val="00D50F8A"/>
    <w:rsid w:val="00D510A2"/>
    <w:rsid w:val="00D51126"/>
    <w:rsid w:val="00D517F4"/>
    <w:rsid w:val="00D52682"/>
    <w:rsid w:val="00D53EF6"/>
    <w:rsid w:val="00D54572"/>
    <w:rsid w:val="00D5458C"/>
    <w:rsid w:val="00D54B9B"/>
    <w:rsid w:val="00D55403"/>
    <w:rsid w:val="00D55E64"/>
    <w:rsid w:val="00D56480"/>
    <w:rsid w:val="00D565D9"/>
    <w:rsid w:val="00D567E4"/>
    <w:rsid w:val="00D56875"/>
    <w:rsid w:val="00D56A7B"/>
    <w:rsid w:val="00D56F56"/>
    <w:rsid w:val="00D56F69"/>
    <w:rsid w:val="00D571E7"/>
    <w:rsid w:val="00D5749A"/>
    <w:rsid w:val="00D577E9"/>
    <w:rsid w:val="00D57AE0"/>
    <w:rsid w:val="00D57D60"/>
    <w:rsid w:val="00D6029C"/>
    <w:rsid w:val="00D6038F"/>
    <w:rsid w:val="00D60D5F"/>
    <w:rsid w:val="00D61144"/>
    <w:rsid w:val="00D61DAC"/>
    <w:rsid w:val="00D61F03"/>
    <w:rsid w:val="00D61FB6"/>
    <w:rsid w:val="00D628AF"/>
    <w:rsid w:val="00D62B1F"/>
    <w:rsid w:val="00D637B5"/>
    <w:rsid w:val="00D64441"/>
    <w:rsid w:val="00D64DED"/>
    <w:rsid w:val="00D64EB3"/>
    <w:rsid w:val="00D653BA"/>
    <w:rsid w:val="00D662D5"/>
    <w:rsid w:val="00D66702"/>
    <w:rsid w:val="00D6674E"/>
    <w:rsid w:val="00D66A7F"/>
    <w:rsid w:val="00D676B2"/>
    <w:rsid w:val="00D6779E"/>
    <w:rsid w:val="00D67B0E"/>
    <w:rsid w:val="00D67F99"/>
    <w:rsid w:val="00D70E9F"/>
    <w:rsid w:val="00D7164E"/>
    <w:rsid w:val="00D71BC6"/>
    <w:rsid w:val="00D71D22"/>
    <w:rsid w:val="00D71EFC"/>
    <w:rsid w:val="00D72172"/>
    <w:rsid w:val="00D722AD"/>
    <w:rsid w:val="00D723D8"/>
    <w:rsid w:val="00D72E8A"/>
    <w:rsid w:val="00D73243"/>
    <w:rsid w:val="00D73462"/>
    <w:rsid w:val="00D7348E"/>
    <w:rsid w:val="00D7361E"/>
    <w:rsid w:val="00D7364F"/>
    <w:rsid w:val="00D74106"/>
    <w:rsid w:val="00D74144"/>
    <w:rsid w:val="00D743B2"/>
    <w:rsid w:val="00D745D7"/>
    <w:rsid w:val="00D74C59"/>
    <w:rsid w:val="00D74D59"/>
    <w:rsid w:val="00D7524A"/>
    <w:rsid w:val="00D7529C"/>
    <w:rsid w:val="00D7575A"/>
    <w:rsid w:val="00D75FEC"/>
    <w:rsid w:val="00D7641D"/>
    <w:rsid w:val="00D7697B"/>
    <w:rsid w:val="00D770CA"/>
    <w:rsid w:val="00D7711E"/>
    <w:rsid w:val="00D7713A"/>
    <w:rsid w:val="00D7757C"/>
    <w:rsid w:val="00D80711"/>
    <w:rsid w:val="00D80810"/>
    <w:rsid w:val="00D80892"/>
    <w:rsid w:val="00D80B36"/>
    <w:rsid w:val="00D814AA"/>
    <w:rsid w:val="00D81510"/>
    <w:rsid w:val="00D81528"/>
    <w:rsid w:val="00D81582"/>
    <w:rsid w:val="00D81F7C"/>
    <w:rsid w:val="00D82174"/>
    <w:rsid w:val="00D82757"/>
    <w:rsid w:val="00D83198"/>
    <w:rsid w:val="00D83362"/>
    <w:rsid w:val="00D83609"/>
    <w:rsid w:val="00D8361D"/>
    <w:rsid w:val="00D83A9B"/>
    <w:rsid w:val="00D83D56"/>
    <w:rsid w:val="00D84160"/>
    <w:rsid w:val="00D84BEE"/>
    <w:rsid w:val="00D85126"/>
    <w:rsid w:val="00D85591"/>
    <w:rsid w:val="00D858D2"/>
    <w:rsid w:val="00D85E36"/>
    <w:rsid w:val="00D85E8D"/>
    <w:rsid w:val="00D8605D"/>
    <w:rsid w:val="00D866EF"/>
    <w:rsid w:val="00D8696C"/>
    <w:rsid w:val="00D86B5B"/>
    <w:rsid w:val="00D86CAD"/>
    <w:rsid w:val="00D86EB7"/>
    <w:rsid w:val="00D8731D"/>
    <w:rsid w:val="00D87524"/>
    <w:rsid w:val="00D875CD"/>
    <w:rsid w:val="00D876E2"/>
    <w:rsid w:val="00D877BE"/>
    <w:rsid w:val="00D878C1"/>
    <w:rsid w:val="00D909DE"/>
    <w:rsid w:val="00D90ECE"/>
    <w:rsid w:val="00D90F6F"/>
    <w:rsid w:val="00D91019"/>
    <w:rsid w:val="00D91562"/>
    <w:rsid w:val="00D916F9"/>
    <w:rsid w:val="00D91739"/>
    <w:rsid w:val="00D91B5A"/>
    <w:rsid w:val="00D91F63"/>
    <w:rsid w:val="00D92168"/>
    <w:rsid w:val="00D92ADA"/>
    <w:rsid w:val="00D92CC7"/>
    <w:rsid w:val="00D92F94"/>
    <w:rsid w:val="00D937DA"/>
    <w:rsid w:val="00D93BE6"/>
    <w:rsid w:val="00D93CFA"/>
    <w:rsid w:val="00D947E2"/>
    <w:rsid w:val="00D948A7"/>
    <w:rsid w:val="00D94DFE"/>
    <w:rsid w:val="00D94F26"/>
    <w:rsid w:val="00D95421"/>
    <w:rsid w:val="00D954B0"/>
    <w:rsid w:val="00D9567A"/>
    <w:rsid w:val="00D95FA2"/>
    <w:rsid w:val="00D964D6"/>
    <w:rsid w:val="00D96873"/>
    <w:rsid w:val="00D9713B"/>
    <w:rsid w:val="00D9795C"/>
    <w:rsid w:val="00D97B28"/>
    <w:rsid w:val="00D97C0E"/>
    <w:rsid w:val="00D97CF5"/>
    <w:rsid w:val="00D97FAF"/>
    <w:rsid w:val="00DA06A1"/>
    <w:rsid w:val="00DA0741"/>
    <w:rsid w:val="00DA0968"/>
    <w:rsid w:val="00DA0AC5"/>
    <w:rsid w:val="00DA0D69"/>
    <w:rsid w:val="00DA0E76"/>
    <w:rsid w:val="00DA1DB9"/>
    <w:rsid w:val="00DA1DE1"/>
    <w:rsid w:val="00DA2540"/>
    <w:rsid w:val="00DA2896"/>
    <w:rsid w:val="00DA2E1A"/>
    <w:rsid w:val="00DA32A5"/>
    <w:rsid w:val="00DA32AB"/>
    <w:rsid w:val="00DA33EB"/>
    <w:rsid w:val="00DA363F"/>
    <w:rsid w:val="00DA38B5"/>
    <w:rsid w:val="00DA3BAC"/>
    <w:rsid w:val="00DA3F1B"/>
    <w:rsid w:val="00DA448C"/>
    <w:rsid w:val="00DA4B7B"/>
    <w:rsid w:val="00DA4ECE"/>
    <w:rsid w:val="00DA4FF1"/>
    <w:rsid w:val="00DA57F0"/>
    <w:rsid w:val="00DA5BD5"/>
    <w:rsid w:val="00DA6041"/>
    <w:rsid w:val="00DA6513"/>
    <w:rsid w:val="00DA6995"/>
    <w:rsid w:val="00DA7510"/>
    <w:rsid w:val="00DA7533"/>
    <w:rsid w:val="00DA76A0"/>
    <w:rsid w:val="00DA794F"/>
    <w:rsid w:val="00DB00DF"/>
    <w:rsid w:val="00DB02D9"/>
    <w:rsid w:val="00DB0725"/>
    <w:rsid w:val="00DB0A1A"/>
    <w:rsid w:val="00DB0BD2"/>
    <w:rsid w:val="00DB0D91"/>
    <w:rsid w:val="00DB0F7A"/>
    <w:rsid w:val="00DB136D"/>
    <w:rsid w:val="00DB13EC"/>
    <w:rsid w:val="00DB16DF"/>
    <w:rsid w:val="00DB1936"/>
    <w:rsid w:val="00DB2194"/>
    <w:rsid w:val="00DB28EA"/>
    <w:rsid w:val="00DB2FB2"/>
    <w:rsid w:val="00DB3C5E"/>
    <w:rsid w:val="00DB3D45"/>
    <w:rsid w:val="00DB42D1"/>
    <w:rsid w:val="00DB482A"/>
    <w:rsid w:val="00DB48F8"/>
    <w:rsid w:val="00DB4B9D"/>
    <w:rsid w:val="00DB4BC7"/>
    <w:rsid w:val="00DB4E13"/>
    <w:rsid w:val="00DB4FE1"/>
    <w:rsid w:val="00DB5112"/>
    <w:rsid w:val="00DB5B91"/>
    <w:rsid w:val="00DB5CF8"/>
    <w:rsid w:val="00DB61B2"/>
    <w:rsid w:val="00DB6415"/>
    <w:rsid w:val="00DB65C8"/>
    <w:rsid w:val="00DB6B20"/>
    <w:rsid w:val="00DB73E5"/>
    <w:rsid w:val="00DB7782"/>
    <w:rsid w:val="00DB789D"/>
    <w:rsid w:val="00DB78D1"/>
    <w:rsid w:val="00DB78F2"/>
    <w:rsid w:val="00DB7E81"/>
    <w:rsid w:val="00DB7F3A"/>
    <w:rsid w:val="00DC0649"/>
    <w:rsid w:val="00DC0C47"/>
    <w:rsid w:val="00DC16F0"/>
    <w:rsid w:val="00DC19B6"/>
    <w:rsid w:val="00DC1A97"/>
    <w:rsid w:val="00DC1AAF"/>
    <w:rsid w:val="00DC1BB9"/>
    <w:rsid w:val="00DC1C60"/>
    <w:rsid w:val="00DC1D26"/>
    <w:rsid w:val="00DC1E06"/>
    <w:rsid w:val="00DC229A"/>
    <w:rsid w:val="00DC3330"/>
    <w:rsid w:val="00DC34F0"/>
    <w:rsid w:val="00DC3836"/>
    <w:rsid w:val="00DC5141"/>
    <w:rsid w:val="00DC57EB"/>
    <w:rsid w:val="00DC5EAA"/>
    <w:rsid w:val="00DC5F26"/>
    <w:rsid w:val="00DC67F4"/>
    <w:rsid w:val="00DC713B"/>
    <w:rsid w:val="00DC7DD7"/>
    <w:rsid w:val="00DD006D"/>
    <w:rsid w:val="00DD06E2"/>
    <w:rsid w:val="00DD126C"/>
    <w:rsid w:val="00DD131D"/>
    <w:rsid w:val="00DD1975"/>
    <w:rsid w:val="00DD1AAA"/>
    <w:rsid w:val="00DD232A"/>
    <w:rsid w:val="00DD2BD8"/>
    <w:rsid w:val="00DD2ED3"/>
    <w:rsid w:val="00DD2F66"/>
    <w:rsid w:val="00DD3C9A"/>
    <w:rsid w:val="00DD3DBB"/>
    <w:rsid w:val="00DD3E2B"/>
    <w:rsid w:val="00DD45E2"/>
    <w:rsid w:val="00DD49F6"/>
    <w:rsid w:val="00DD4A3F"/>
    <w:rsid w:val="00DD4ACC"/>
    <w:rsid w:val="00DD4BC6"/>
    <w:rsid w:val="00DD4F3D"/>
    <w:rsid w:val="00DD4FCB"/>
    <w:rsid w:val="00DD5325"/>
    <w:rsid w:val="00DD5F66"/>
    <w:rsid w:val="00DD6757"/>
    <w:rsid w:val="00DD6D09"/>
    <w:rsid w:val="00DD6D19"/>
    <w:rsid w:val="00DD700E"/>
    <w:rsid w:val="00DD77CE"/>
    <w:rsid w:val="00DD7FC2"/>
    <w:rsid w:val="00DE021F"/>
    <w:rsid w:val="00DE050B"/>
    <w:rsid w:val="00DE06D3"/>
    <w:rsid w:val="00DE089F"/>
    <w:rsid w:val="00DE13A5"/>
    <w:rsid w:val="00DE13D4"/>
    <w:rsid w:val="00DE16FF"/>
    <w:rsid w:val="00DE17BF"/>
    <w:rsid w:val="00DE18E7"/>
    <w:rsid w:val="00DE1B94"/>
    <w:rsid w:val="00DE2F79"/>
    <w:rsid w:val="00DE3275"/>
    <w:rsid w:val="00DE3C39"/>
    <w:rsid w:val="00DE519A"/>
    <w:rsid w:val="00DE53D5"/>
    <w:rsid w:val="00DE5BE6"/>
    <w:rsid w:val="00DE5D24"/>
    <w:rsid w:val="00DE5D47"/>
    <w:rsid w:val="00DE5FB1"/>
    <w:rsid w:val="00DE6205"/>
    <w:rsid w:val="00DE64AD"/>
    <w:rsid w:val="00DE69E6"/>
    <w:rsid w:val="00DE7118"/>
    <w:rsid w:val="00DE7456"/>
    <w:rsid w:val="00DE7587"/>
    <w:rsid w:val="00DE7689"/>
    <w:rsid w:val="00DE7B93"/>
    <w:rsid w:val="00DE7C32"/>
    <w:rsid w:val="00DE7EE2"/>
    <w:rsid w:val="00DE7F3A"/>
    <w:rsid w:val="00DF023D"/>
    <w:rsid w:val="00DF0AE6"/>
    <w:rsid w:val="00DF12E8"/>
    <w:rsid w:val="00DF13ED"/>
    <w:rsid w:val="00DF1927"/>
    <w:rsid w:val="00DF1B06"/>
    <w:rsid w:val="00DF1BCA"/>
    <w:rsid w:val="00DF1D5C"/>
    <w:rsid w:val="00DF1DE3"/>
    <w:rsid w:val="00DF23DA"/>
    <w:rsid w:val="00DF2438"/>
    <w:rsid w:val="00DF25B8"/>
    <w:rsid w:val="00DF2740"/>
    <w:rsid w:val="00DF27F4"/>
    <w:rsid w:val="00DF283D"/>
    <w:rsid w:val="00DF2AC5"/>
    <w:rsid w:val="00DF2D25"/>
    <w:rsid w:val="00DF2D47"/>
    <w:rsid w:val="00DF3640"/>
    <w:rsid w:val="00DF37B3"/>
    <w:rsid w:val="00DF37BF"/>
    <w:rsid w:val="00DF3877"/>
    <w:rsid w:val="00DF3A70"/>
    <w:rsid w:val="00DF40A8"/>
    <w:rsid w:val="00DF48DD"/>
    <w:rsid w:val="00DF50AA"/>
    <w:rsid w:val="00DF50F1"/>
    <w:rsid w:val="00DF513C"/>
    <w:rsid w:val="00DF58BE"/>
    <w:rsid w:val="00DF5C29"/>
    <w:rsid w:val="00DF6623"/>
    <w:rsid w:val="00DF67EC"/>
    <w:rsid w:val="00DF6D50"/>
    <w:rsid w:val="00DF6F96"/>
    <w:rsid w:val="00DF725A"/>
    <w:rsid w:val="00DF742D"/>
    <w:rsid w:val="00DF7529"/>
    <w:rsid w:val="00DF758C"/>
    <w:rsid w:val="00DF799F"/>
    <w:rsid w:val="00E00043"/>
    <w:rsid w:val="00E00276"/>
    <w:rsid w:val="00E00F6A"/>
    <w:rsid w:val="00E01048"/>
    <w:rsid w:val="00E014EB"/>
    <w:rsid w:val="00E01596"/>
    <w:rsid w:val="00E01635"/>
    <w:rsid w:val="00E01BBC"/>
    <w:rsid w:val="00E02190"/>
    <w:rsid w:val="00E0225D"/>
    <w:rsid w:val="00E02909"/>
    <w:rsid w:val="00E029C5"/>
    <w:rsid w:val="00E02B5D"/>
    <w:rsid w:val="00E02BC5"/>
    <w:rsid w:val="00E02CFB"/>
    <w:rsid w:val="00E03037"/>
    <w:rsid w:val="00E0347D"/>
    <w:rsid w:val="00E0391A"/>
    <w:rsid w:val="00E039F0"/>
    <w:rsid w:val="00E03BD1"/>
    <w:rsid w:val="00E042B6"/>
    <w:rsid w:val="00E04348"/>
    <w:rsid w:val="00E04BCC"/>
    <w:rsid w:val="00E05067"/>
    <w:rsid w:val="00E05243"/>
    <w:rsid w:val="00E05386"/>
    <w:rsid w:val="00E059C2"/>
    <w:rsid w:val="00E05D95"/>
    <w:rsid w:val="00E05DF4"/>
    <w:rsid w:val="00E05E08"/>
    <w:rsid w:val="00E0603D"/>
    <w:rsid w:val="00E0643D"/>
    <w:rsid w:val="00E06722"/>
    <w:rsid w:val="00E06F5B"/>
    <w:rsid w:val="00E072A1"/>
    <w:rsid w:val="00E07656"/>
    <w:rsid w:val="00E077E4"/>
    <w:rsid w:val="00E07A5F"/>
    <w:rsid w:val="00E07B54"/>
    <w:rsid w:val="00E105AC"/>
    <w:rsid w:val="00E10C12"/>
    <w:rsid w:val="00E10CDA"/>
    <w:rsid w:val="00E1124C"/>
    <w:rsid w:val="00E1173A"/>
    <w:rsid w:val="00E11AD4"/>
    <w:rsid w:val="00E120D8"/>
    <w:rsid w:val="00E12453"/>
    <w:rsid w:val="00E12BA5"/>
    <w:rsid w:val="00E139F5"/>
    <w:rsid w:val="00E13A50"/>
    <w:rsid w:val="00E13AE0"/>
    <w:rsid w:val="00E13AE3"/>
    <w:rsid w:val="00E13B81"/>
    <w:rsid w:val="00E13E8D"/>
    <w:rsid w:val="00E142A1"/>
    <w:rsid w:val="00E142EF"/>
    <w:rsid w:val="00E146E4"/>
    <w:rsid w:val="00E14C59"/>
    <w:rsid w:val="00E14C9A"/>
    <w:rsid w:val="00E1504E"/>
    <w:rsid w:val="00E1553B"/>
    <w:rsid w:val="00E15B01"/>
    <w:rsid w:val="00E15C5F"/>
    <w:rsid w:val="00E15FF0"/>
    <w:rsid w:val="00E161A7"/>
    <w:rsid w:val="00E16D20"/>
    <w:rsid w:val="00E17230"/>
    <w:rsid w:val="00E17300"/>
    <w:rsid w:val="00E17336"/>
    <w:rsid w:val="00E17AFD"/>
    <w:rsid w:val="00E17C4E"/>
    <w:rsid w:val="00E20057"/>
    <w:rsid w:val="00E201A1"/>
    <w:rsid w:val="00E2040B"/>
    <w:rsid w:val="00E2062C"/>
    <w:rsid w:val="00E208C0"/>
    <w:rsid w:val="00E20914"/>
    <w:rsid w:val="00E20D53"/>
    <w:rsid w:val="00E20F79"/>
    <w:rsid w:val="00E2138B"/>
    <w:rsid w:val="00E21480"/>
    <w:rsid w:val="00E2193E"/>
    <w:rsid w:val="00E21CC5"/>
    <w:rsid w:val="00E22D04"/>
    <w:rsid w:val="00E23128"/>
    <w:rsid w:val="00E231BC"/>
    <w:rsid w:val="00E244DF"/>
    <w:rsid w:val="00E245BD"/>
    <w:rsid w:val="00E24A21"/>
    <w:rsid w:val="00E24F1A"/>
    <w:rsid w:val="00E24F6D"/>
    <w:rsid w:val="00E250F6"/>
    <w:rsid w:val="00E251D8"/>
    <w:rsid w:val="00E25362"/>
    <w:rsid w:val="00E25435"/>
    <w:rsid w:val="00E255BF"/>
    <w:rsid w:val="00E2578A"/>
    <w:rsid w:val="00E25AE1"/>
    <w:rsid w:val="00E25D43"/>
    <w:rsid w:val="00E25E82"/>
    <w:rsid w:val="00E25FB1"/>
    <w:rsid w:val="00E26260"/>
    <w:rsid w:val="00E26473"/>
    <w:rsid w:val="00E26B00"/>
    <w:rsid w:val="00E26C6D"/>
    <w:rsid w:val="00E26F72"/>
    <w:rsid w:val="00E27556"/>
    <w:rsid w:val="00E300F9"/>
    <w:rsid w:val="00E3023C"/>
    <w:rsid w:val="00E30326"/>
    <w:rsid w:val="00E3056F"/>
    <w:rsid w:val="00E305E1"/>
    <w:rsid w:val="00E30ECD"/>
    <w:rsid w:val="00E315CF"/>
    <w:rsid w:val="00E315D9"/>
    <w:rsid w:val="00E32260"/>
    <w:rsid w:val="00E32E72"/>
    <w:rsid w:val="00E33447"/>
    <w:rsid w:val="00E335C8"/>
    <w:rsid w:val="00E33950"/>
    <w:rsid w:val="00E33AF1"/>
    <w:rsid w:val="00E33BF8"/>
    <w:rsid w:val="00E33F70"/>
    <w:rsid w:val="00E3406D"/>
    <w:rsid w:val="00E34C87"/>
    <w:rsid w:val="00E35487"/>
    <w:rsid w:val="00E35678"/>
    <w:rsid w:val="00E35C97"/>
    <w:rsid w:val="00E36197"/>
    <w:rsid w:val="00E36516"/>
    <w:rsid w:val="00E3669C"/>
    <w:rsid w:val="00E3675F"/>
    <w:rsid w:val="00E36972"/>
    <w:rsid w:val="00E37CFB"/>
    <w:rsid w:val="00E37D1A"/>
    <w:rsid w:val="00E37D6B"/>
    <w:rsid w:val="00E401E3"/>
    <w:rsid w:val="00E4054F"/>
    <w:rsid w:val="00E40C62"/>
    <w:rsid w:val="00E40D94"/>
    <w:rsid w:val="00E413F8"/>
    <w:rsid w:val="00E41EC1"/>
    <w:rsid w:val="00E41F26"/>
    <w:rsid w:val="00E41FB6"/>
    <w:rsid w:val="00E421B7"/>
    <w:rsid w:val="00E4260B"/>
    <w:rsid w:val="00E42653"/>
    <w:rsid w:val="00E42684"/>
    <w:rsid w:val="00E42BF5"/>
    <w:rsid w:val="00E42F1F"/>
    <w:rsid w:val="00E43220"/>
    <w:rsid w:val="00E4335D"/>
    <w:rsid w:val="00E43850"/>
    <w:rsid w:val="00E43B2C"/>
    <w:rsid w:val="00E4408C"/>
    <w:rsid w:val="00E44516"/>
    <w:rsid w:val="00E44AC8"/>
    <w:rsid w:val="00E44AEB"/>
    <w:rsid w:val="00E45088"/>
    <w:rsid w:val="00E45146"/>
    <w:rsid w:val="00E457D2"/>
    <w:rsid w:val="00E45885"/>
    <w:rsid w:val="00E458E3"/>
    <w:rsid w:val="00E45F5E"/>
    <w:rsid w:val="00E46273"/>
    <w:rsid w:val="00E46348"/>
    <w:rsid w:val="00E4665B"/>
    <w:rsid w:val="00E46D06"/>
    <w:rsid w:val="00E46FAB"/>
    <w:rsid w:val="00E479F3"/>
    <w:rsid w:val="00E50192"/>
    <w:rsid w:val="00E501A4"/>
    <w:rsid w:val="00E50476"/>
    <w:rsid w:val="00E50A1F"/>
    <w:rsid w:val="00E50F93"/>
    <w:rsid w:val="00E519E5"/>
    <w:rsid w:val="00E5204D"/>
    <w:rsid w:val="00E52661"/>
    <w:rsid w:val="00E52D28"/>
    <w:rsid w:val="00E53F33"/>
    <w:rsid w:val="00E54200"/>
    <w:rsid w:val="00E54451"/>
    <w:rsid w:val="00E5447A"/>
    <w:rsid w:val="00E54563"/>
    <w:rsid w:val="00E546FD"/>
    <w:rsid w:val="00E54AE2"/>
    <w:rsid w:val="00E54F48"/>
    <w:rsid w:val="00E551D0"/>
    <w:rsid w:val="00E551ED"/>
    <w:rsid w:val="00E56481"/>
    <w:rsid w:val="00E565B6"/>
    <w:rsid w:val="00E566AC"/>
    <w:rsid w:val="00E56C98"/>
    <w:rsid w:val="00E56E82"/>
    <w:rsid w:val="00E57A07"/>
    <w:rsid w:val="00E57B1D"/>
    <w:rsid w:val="00E60A37"/>
    <w:rsid w:val="00E60A3A"/>
    <w:rsid w:val="00E60FA7"/>
    <w:rsid w:val="00E60FF0"/>
    <w:rsid w:val="00E613F1"/>
    <w:rsid w:val="00E61818"/>
    <w:rsid w:val="00E61844"/>
    <w:rsid w:val="00E61EFF"/>
    <w:rsid w:val="00E62062"/>
    <w:rsid w:val="00E62123"/>
    <w:rsid w:val="00E62237"/>
    <w:rsid w:val="00E62361"/>
    <w:rsid w:val="00E627F7"/>
    <w:rsid w:val="00E62E3E"/>
    <w:rsid w:val="00E62F73"/>
    <w:rsid w:val="00E630EC"/>
    <w:rsid w:val="00E6316B"/>
    <w:rsid w:val="00E6334B"/>
    <w:rsid w:val="00E6356D"/>
    <w:rsid w:val="00E636DC"/>
    <w:rsid w:val="00E637C6"/>
    <w:rsid w:val="00E63CB3"/>
    <w:rsid w:val="00E63E7C"/>
    <w:rsid w:val="00E63FAC"/>
    <w:rsid w:val="00E64017"/>
    <w:rsid w:val="00E64A97"/>
    <w:rsid w:val="00E64D66"/>
    <w:rsid w:val="00E65146"/>
    <w:rsid w:val="00E6538B"/>
    <w:rsid w:val="00E662A7"/>
    <w:rsid w:val="00E669B9"/>
    <w:rsid w:val="00E66A61"/>
    <w:rsid w:val="00E67378"/>
    <w:rsid w:val="00E67DEE"/>
    <w:rsid w:val="00E7047A"/>
    <w:rsid w:val="00E70638"/>
    <w:rsid w:val="00E7078F"/>
    <w:rsid w:val="00E711FB"/>
    <w:rsid w:val="00E7129F"/>
    <w:rsid w:val="00E71301"/>
    <w:rsid w:val="00E7149B"/>
    <w:rsid w:val="00E71647"/>
    <w:rsid w:val="00E716EE"/>
    <w:rsid w:val="00E71836"/>
    <w:rsid w:val="00E71884"/>
    <w:rsid w:val="00E719D2"/>
    <w:rsid w:val="00E71A96"/>
    <w:rsid w:val="00E71DBA"/>
    <w:rsid w:val="00E71F28"/>
    <w:rsid w:val="00E71F8E"/>
    <w:rsid w:val="00E72258"/>
    <w:rsid w:val="00E7269F"/>
    <w:rsid w:val="00E727F0"/>
    <w:rsid w:val="00E72A45"/>
    <w:rsid w:val="00E72B6D"/>
    <w:rsid w:val="00E72CD5"/>
    <w:rsid w:val="00E732AE"/>
    <w:rsid w:val="00E7394D"/>
    <w:rsid w:val="00E74D7E"/>
    <w:rsid w:val="00E75417"/>
    <w:rsid w:val="00E7568B"/>
    <w:rsid w:val="00E7587D"/>
    <w:rsid w:val="00E7639A"/>
    <w:rsid w:val="00E776A1"/>
    <w:rsid w:val="00E77D10"/>
    <w:rsid w:val="00E77E43"/>
    <w:rsid w:val="00E80218"/>
    <w:rsid w:val="00E80A82"/>
    <w:rsid w:val="00E80CC8"/>
    <w:rsid w:val="00E80F65"/>
    <w:rsid w:val="00E810D3"/>
    <w:rsid w:val="00E81351"/>
    <w:rsid w:val="00E814F3"/>
    <w:rsid w:val="00E81505"/>
    <w:rsid w:val="00E81AA6"/>
    <w:rsid w:val="00E81D05"/>
    <w:rsid w:val="00E82688"/>
    <w:rsid w:val="00E829A0"/>
    <w:rsid w:val="00E82AD0"/>
    <w:rsid w:val="00E8348B"/>
    <w:rsid w:val="00E84033"/>
    <w:rsid w:val="00E843B0"/>
    <w:rsid w:val="00E845A2"/>
    <w:rsid w:val="00E85652"/>
    <w:rsid w:val="00E857BF"/>
    <w:rsid w:val="00E8599B"/>
    <w:rsid w:val="00E860DB"/>
    <w:rsid w:val="00E865B7"/>
    <w:rsid w:val="00E86C01"/>
    <w:rsid w:val="00E86C89"/>
    <w:rsid w:val="00E86DD9"/>
    <w:rsid w:val="00E86F81"/>
    <w:rsid w:val="00E873DF"/>
    <w:rsid w:val="00E87439"/>
    <w:rsid w:val="00E90166"/>
    <w:rsid w:val="00E901D5"/>
    <w:rsid w:val="00E9064D"/>
    <w:rsid w:val="00E90C66"/>
    <w:rsid w:val="00E91137"/>
    <w:rsid w:val="00E91252"/>
    <w:rsid w:val="00E918BF"/>
    <w:rsid w:val="00E918C9"/>
    <w:rsid w:val="00E9199B"/>
    <w:rsid w:val="00E91BA9"/>
    <w:rsid w:val="00E92461"/>
    <w:rsid w:val="00E92AFE"/>
    <w:rsid w:val="00E92BF3"/>
    <w:rsid w:val="00E93198"/>
    <w:rsid w:val="00E936DD"/>
    <w:rsid w:val="00E93E6C"/>
    <w:rsid w:val="00E94515"/>
    <w:rsid w:val="00E94AFD"/>
    <w:rsid w:val="00E94B51"/>
    <w:rsid w:val="00E94B7E"/>
    <w:rsid w:val="00E94C90"/>
    <w:rsid w:val="00E9551B"/>
    <w:rsid w:val="00E956CC"/>
    <w:rsid w:val="00E95A6B"/>
    <w:rsid w:val="00E95EE3"/>
    <w:rsid w:val="00E960FB"/>
    <w:rsid w:val="00E9627E"/>
    <w:rsid w:val="00E96352"/>
    <w:rsid w:val="00E97331"/>
    <w:rsid w:val="00E97516"/>
    <w:rsid w:val="00E9763C"/>
    <w:rsid w:val="00E97735"/>
    <w:rsid w:val="00E97BF6"/>
    <w:rsid w:val="00E97DC0"/>
    <w:rsid w:val="00EA04D1"/>
    <w:rsid w:val="00EA08FE"/>
    <w:rsid w:val="00EA0A66"/>
    <w:rsid w:val="00EA0F06"/>
    <w:rsid w:val="00EA1210"/>
    <w:rsid w:val="00EA1DAD"/>
    <w:rsid w:val="00EA2239"/>
    <w:rsid w:val="00EA28F2"/>
    <w:rsid w:val="00EA2F5B"/>
    <w:rsid w:val="00EA2F6B"/>
    <w:rsid w:val="00EA30C5"/>
    <w:rsid w:val="00EA31CA"/>
    <w:rsid w:val="00EA39B4"/>
    <w:rsid w:val="00EA3A40"/>
    <w:rsid w:val="00EA4067"/>
    <w:rsid w:val="00EA45D1"/>
    <w:rsid w:val="00EA47A6"/>
    <w:rsid w:val="00EA4D65"/>
    <w:rsid w:val="00EA4D9A"/>
    <w:rsid w:val="00EA4DA0"/>
    <w:rsid w:val="00EA4E18"/>
    <w:rsid w:val="00EA581C"/>
    <w:rsid w:val="00EA5C11"/>
    <w:rsid w:val="00EA63EF"/>
    <w:rsid w:val="00EA641E"/>
    <w:rsid w:val="00EA6795"/>
    <w:rsid w:val="00EA6901"/>
    <w:rsid w:val="00EA705A"/>
    <w:rsid w:val="00EA724E"/>
    <w:rsid w:val="00EA7790"/>
    <w:rsid w:val="00EA7891"/>
    <w:rsid w:val="00EA7ABC"/>
    <w:rsid w:val="00EA7CF1"/>
    <w:rsid w:val="00EB0634"/>
    <w:rsid w:val="00EB08F2"/>
    <w:rsid w:val="00EB09C9"/>
    <w:rsid w:val="00EB1190"/>
    <w:rsid w:val="00EB19F1"/>
    <w:rsid w:val="00EB1CCA"/>
    <w:rsid w:val="00EB1D7E"/>
    <w:rsid w:val="00EB1E73"/>
    <w:rsid w:val="00EB1F07"/>
    <w:rsid w:val="00EB25B9"/>
    <w:rsid w:val="00EB27AB"/>
    <w:rsid w:val="00EB29A3"/>
    <w:rsid w:val="00EB2A9D"/>
    <w:rsid w:val="00EB3382"/>
    <w:rsid w:val="00EB34AC"/>
    <w:rsid w:val="00EB436E"/>
    <w:rsid w:val="00EB520D"/>
    <w:rsid w:val="00EB6529"/>
    <w:rsid w:val="00EB704A"/>
    <w:rsid w:val="00EC0134"/>
    <w:rsid w:val="00EC0591"/>
    <w:rsid w:val="00EC0841"/>
    <w:rsid w:val="00EC0EA7"/>
    <w:rsid w:val="00EC0F33"/>
    <w:rsid w:val="00EC1855"/>
    <w:rsid w:val="00EC1E47"/>
    <w:rsid w:val="00EC1FFA"/>
    <w:rsid w:val="00EC2354"/>
    <w:rsid w:val="00EC2855"/>
    <w:rsid w:val="00EC2C01"/>
    <w:rsid w:val="00EC388D"/>
    <w:rsid w:val="00EC3CE9"/>
    <w:rsid w:val="00EC3E0D"/>
    <w:rsid w:val="00EC3EBB"/>
    <w:rsid w:val="00EC3EC5"/>
    <w:rsid w:val="00EC4021"/>
    <w:rsid w:val="00EC46E2"/>
    <w:rsid w:val="00EC5382"/>
    <w:rsid w:val="00EC53B6"/>
    <w:rsid w:val="00EC5508"/>
    <w:rsid w:val="00EC56E4"/>
    <w:rsid w:val="00EC5A2B"/>
    <w:rsid w:val="00EC5C3C"/>
    <w:rsid w:val="00EC5C57"/>
    <w:rsid w:val="00EC61B6"/>
    <w:rsid w:val="00EC623E"/>
    <w:rsid w:val="00EC6925"/>
    <w:rsid w:val="00EC6F3D"/>
    <w:rsid w:val="00EC7852"/>
    <w:rsid w:val="00ED061C"/>
    <w:rsid w:val="00ED0C9C"/>
    <w:rsid w:val="00ED0E23"/>
    <w:rsid w:val="00ED11AB"/>
    <w:rsid w:val="00ED129C"/>
    <w:rsid w:val="00ED145A"/>
    <w:rsid w:val="00ED17D8"/>
    <w:rsid w:val="00ED2057"/>
    <w:rsid w:val="00ED2112"/>
    <w:rsid w:val="00ED2280"/>
    <w:rsid w:val="00ED2317"/>
    <w:rsid w:val="00ED2544"/>
    <w:rsid w:val="00ED25AC"/>
    <w:rsid w:val="00ED275C"/>
    <w:rsid w:val="00ED2E10"/>
    <w:rsid w:val="00ED322B"/>
    <w:rsid w:val="00ED336E"/>
    <w:rsid w:val="00ED3CA0"/>
    <w:rsid w:val="00ED3FBF"/>
    <w:rsid w:val="00ED4671"/>
    <w:rsid w:val="00ED4862"/>
    <w:rsid w:val="00ED4AA1"/>
    <w:rsid w:val="00ED4AE7"/>
    <w:rsid w:val="00ED4B71"/>
    <w:rsid w:val="00ED5113"/>
    <w:rsid w:val="00ED546B"/>
    <w:rsid w:val="00ED560E"/>
    <w:rsid w:val="00ED5678"/>
    <w:rsid w:val="00ED56A6"/>
    <w:rsid w:val="00ED5771"/>
    <w:rsid w:val="00ED587E"/>
    <w:rsid w:val="00ED593C"/>
    <w:rsid w:val="00ED5CF3"/>
    <w:rsid w:val="00ED5E03"/>
    <w:rsid w:val="00ED6CAE"/>
    <w:rsid w:val="00ED6D6F"/>
    <w:rsid w:val="00ED6E84"/>
    <w:rsid w:val="00ED73DA"/>
    <w:rsid w:val="00ED749D"/>
    <w:rsid w:val="00ED7E74"/>
    <w:rsid w:val="00EE03F3"/>
    <w:rsid w:val="00EE06B1"/>
    <w:rsid w:val="00EE0DB4"/>
    <w:rsid w:val="00EE1117"/>
    <w:rsid w:val="00EE182A"/>
    <w:rsid w:val="00EE1D46"/>
    <w:rsid w:val="00EE1D86"/>
    <w:rsid w:val="00EE1F95"/>
    <w:rsid w:val="00EE2502"/>
    <w:rsid w:val="00EE2A66"/>
    <w:rsid w:val="00EE2CC5"/>
    <w:rsid w:val="00EE3803"/>
    <w:rsid w:val="00EE39E9"/>
    <w:rsid w:val="00EE41F4"/>
    <w:rsid w:val="00EE4959"/>
    <w:rsid w:val="00EE5B7D"/>
    <w:rsid w:val="00EE6C14"/>
    <w:rsid w:val="00EE6D71"/>
    <w:rsid w:val="00EE72F8"/>
    <w:rsid w:val="00EE7522"/>
    <w:rsid w:val="00EE75B9"/>
    <w:rsid w:val="00EE79CD"/>
    <w:rsid w:val="00EE7CFF"/>
    <w:rsid w:val="00EE7EA4"/>
    <w:rsid w:val="00EF029F"/>
    <w:rsid w:val="00EF02C1"/>
    <w:rsid w:val="00EF02DC"/>
    <w:rsid w:val="00EF04DE"/>
    <w:rsid w:val="00EF0569"/>
    <w:rsid w:val="00EF06BA"/>
    <w:rsid w:val="00EF0784"/>
    <w:rsid w:val="00EF116C"/>
    <w:rsid w:val="00EF14ED"/>
    <w:rsid w:val="00EF14F3"/>
    <w:rsid w:val="00EF29B3"/>
    <w:rsid w:val="00EF2FB7"/>
    <w:rsid w:val="00EF3512"/>
    <w:rsid w:val="00EF3A27"/>
    <w:rsid w:val="00EF3A38"/>
    <w:rsid w:val="00EF430D"/>
    <w:rsid w:val="00EF4692"/>
    <w:rsid w:val="00EF4CF5"/>
    <w:rsid w:val="00EF4D98"/>
    <w:rsid w:val="00EF501C"/>
    <w:rsid w:val="00EF50CF"/>
    <w:rsid w:val="00EF546D"/>
    <w:rsid w:val="00EF5514"/>
    <w:rsid w:val="00EF558F"/>
    <w:rsid w:val="00EF57DC"/>
    <w:rsid w:val="00EF5AA8"/>
    <w:rsid w:val="00EF5D35"/>
    <w:rsid w:val="00EF5F85"/>
    <w:rsid w:val="00EF5FCD"/>
    <w:rsid w:val="00EF5FEA"/>
    <w:rsid w:val="00EF619A"/>
    <w:rsid w:val="00EF63DE"/>
    <w:rsid w:val="00EF680E"/>
    <w:rsid w:val="00EF6C17"/>
    <w:rsid w:val="00EF6E1C"/>
    <w:rsid w:val="00EF7624"/>
    <w:rsid w:val="00EF7ABA"/>
    <w:rsid w:val="00F002E2"/>
    <w:rsid w:val="00F00839"/>
    <w:rsid w:val="00F0089A"/>
    <w:rsid w:val="00F008D7"/>
    <w:rsid w:val="00F009F1"/>
    <w:rsid w:val="00F00FE3"/>
    <w:rsid w:val="00F01965"/>
    <w:rsid w:val="00F01A96"/>
    <w:rsid w:val="00F01AA0"/>
    <w:rsid w:val="00F022E9"/>
    <w:rsid w:val="00F02CFE"/>
    <w:rsid w:val="00F02D13"/>
    <w:rsid w:val="00F03208"/>
    <w:rsid w:val="00F03222"/>
    <w:rsid w:val="00F0371F"/>
    <w:rsid w:val="00F037D8"/>
    <w:rsid w:val="00F042C1"/>
    <w:rsid w:val="00F04D7A"/>
    <w:rsid w:val="00F05640"/>
    <w:rsid w:val="00F05B32"/>
    <w:rsid w:val="00F06127"/>
    <w:rsid w:val="00F0641D"/>
    <w:rsid w:val="00F06737"/>
    <w:rsid w:val="00F06B2D"/>
    <w:rsid w:val="00F079CD"/>
    <w:rsid w:val="00F10817"/>
    <w:rsid w:val="00F10F2D"/>
    <w:rsid w:val="00F11052"/>
    <w:rsid w:val="00F11295"/>
    <w:rsid w:val="00F1140E"/>
    <w:rsid w:val="00F115C5"/>
    <w:rsid w:val="00F117A2"/>
    <w:rsid w:val="00F1230C"/>
    <w:rsid w:val="00F12BDA"/>
    <w:rsid w:val="00F130FC"/>
    <w:rsid w:val="00F132D1"/>
    <w:rsid w:val="00F13790"/>
    <w:rsid w:val="00F13796"/>
    <w:rsid w:val="00F13827"/>
    <w:rsid w:val="00F13879"/>
    <w:rsid w:val="00F1389E"/>
    <w:rsid w:val="00F13AA4"/>
    <w:rsid w:val="00F13B9B"/>
    <w:rsid w:val="00F13D9A"/>
    <w:rsid w:val="00F142D7"/>
    <w:rsid w:val="00F14322"/>
    <w:rsid w:val="00F1453E"/>
    <w:rsid w:val="00F146FC"/>
    <w:rsid w:val="00F14D9F"/>
    <w:rsid w:val="00F152E8"/>
    <w:rsid w:val="00F1553E"/>
    <w:rsid w:val="00F155F9"/>
    <w:rsid w:val="00F1566F"/>
    <w:rsid w:val="00F156A0"/>
    <w:rsid w:val="00F156C7"/>
    <w:rsid w:val="00F15D4B"/>
    <w:rsid w:val="00F15EA9"/>
    <w:rsid w:val="00F16500"/>
    <w:rsid w:val="00F16C2A"/>
    <w:rsid w:val="00F1748D"/>
    <w:rsid w:val="00F17B2B"/>
    <w:rsid w:val="00F2006A"/>
    <w:rsid w:val="00F202DD"/>
    <w:rsid w:val="00F2035B"/>
    <w:rsid w:val="00F205A2"/>
    <w:rsid w:val="00F2095E"/>
    <w:rsid w:val="00F2095F"/>
    <w:rsid w:val="00F20B68"/>
    <w:rsid w:val="00F21299"/>
    <w:rsid w:val="00F214A6"/>
    <w:rsid w:val="00F2194D"/>
    <w:rsid w:val="00F21DE4"/>
    <w:rsid w:val="00F22021"/>
    <w:rsid w:val="00F22048"/>
    <w:rsid w:val="00F22228"/>
    <w:rsid w:val="00F222DA"/>
    <w:rsid w:val="00F22B28"/>
    <w:rsid w:val="00F22B35"/>
    <w:rsid w:val="00F22F12"/>
    <w:rsid w:val="00F231B0"/>
    <w:rsid w:val="00F23AD6"/>
    <w:rsid w:val="00F23DC9"/>
    <w:rsid w:val="00F23FC1"/>
    <w:rsid w:val="00F2447C"/>
    <w:rsid w:val="00F24769"/>
    <w:rsid w:val="00F24805"/>
    <w:rsid w:val="00F24BAF"/>
    <w:rsid w:val="00F24E66"/>
    <w:rsid w:val="00F25D1D"/>
    <w:rsid w:val="00F260DB"/>
    <w:rsid w:val="00F269E9"/>
    <w:rsid w:val="00F26E6B"/>
    <w:rsid w:val="00F26F0D"/>
    <w:rsid w:val="00F27035"/>
    <w:rsid w:val="00F2757F"/>
    <w:rsid w:val="00F27EC2"/>
    <w:rsid w:val="00F3000C"/>
    <w:rsid w:val="00F304B6"/>
    <w:rsid w:val="00F3089E"/>
    <w:rsid w:val="00F308FE"/>
    <w:rsid w:val="00F30EF0"/>
    <w:rsid w:val="00F30FFD"/>
    <w:rsid w:val="00F31295"/>
    <w:rsid w:val="00F319E8"/>
    <w:rsid w:val="00F31B39"/>
    <w:rsid w:val="00F31E3A"/>
    <w:rsid w:val="00F32040"/>
    <w:rsid w:val="00F3208B"/>
    <w:rsid w:val="00F32266"/>
    <w:rsid w:val="00F32B8B"/>
    <w:rsid w:val="00F3314B"/>
    <w:rsid w:val="00F33935"/>
    <w:rsid w:val="00F33DDF"/>
    <w:rsid w:val="00F34311"/>
    <w:rsid w:val="00F34441"/>
    <w:rsid w:val="00F34CCB"/>
    <w:rsid w:val="00F34DCA"/>
    <w:rsid w:val="00F34DE8"/>
    <w:rsid w:val="00F34E98"/>
    <w:rsid w:val="00F350DB"/>
    <w:rsid w:val="00F35AEB"/>
    <w:rsid w:val="00F35E23"/>
    <w:rsid w:val="00F360F1"/>
    <w:rsid w:val="00F3731D"/>
    <w:rsid w:val="00F377FC"/>
    <w:rsid w:val="00F37AF9"/>
    <w:rsid w:val="00F37F77"/>
    <w:rsid w:val="00F40317"/>
    <w:rsid w:val="00F40390"/>
    <w:rsid w:val="00F40656"/>
    <w:rsid w:val="00F40B55"/>
    <w:rsid w:val="00F410CB"/>
    <w:rsid w:val="00F410F6"/>
    <w:rsid w:val="00F4111E"/>
    <w:rsid w:val="00F41157"/>
    <w:rsid w:val="00F4145E"/>
    <w:rsid w:val="00F4191A"/>
    <w:rsid w:val="00F41B84"/>
    <w:rsid w:val="00F41CF7"/>
    <w:rsid w:val="00F41E3A"/>
    <w:rsid w:val="00F4246D"/>
    <w:rsid w:val="00F42605"/>
    <w:rsid w:val="00F42740"/>
    <w:rsid w:val="00F42AE1"/>
    <w:rsid w:val="00F42BE9"/>
    <w:rsid w:val="00F43162"/>
    <w:rsid w:val="00F43297"/>
    <w:rsid w:val="00F4360E"/>
    <w:rsid w:val="00F438CC"/>
    <w:rsid w:val="00F43C4A"/>
    <w:rsid w:val="00F442B8"/>
    <w:rsid w:val="00F44972"/>
    <w:rsid w:val="00F44C85"/>
    <w:rsid w:val="00F45140"/>
    <w:rsid w:val="00F45323"/>
    <w:rsid w:val="00F455AC"/>
    <w:rsid w:val="00F45D8B"/>
    <w:rsid w:val="00F4603D"/>
    <w:rsid w:val="00F4633B"/>
    <w:rsid w:val="00F46C53"/>
    <w:rsid w:val="00F47178"/>
    <w:rsid w:val="00F479DF"/>
    <w:rsid w:val="00F47A07"/>
    <w:rsid w:val="00F47D79"/>
    <w:rsid w:val="00F47FA4"/>
    <w:rsid w:val="00F47FE1"/>
    <w:rsid w:val="00F50EC4"/>
    <w:rsid w:val="00F5102C"/>
    <w:rsid w:val="00F51303"/>
    <w:rsid w:val="00F518B0"/>
    <w:rsid w:val="00F518EB"/>
    <w:rsid w:val="00F5199E"/>
    <w:rsid w:val="00F51C19"/>
    <w:rsid w:val="00F51CF4"/>
    <w:rsid w:val="00F51F50"/>
    <w:rsid w:val="00F51FA1"/>
    <w:rsid w:val="00F52054"/>
    <w:rsid w:val="00F52072"/>
    <w:rsid w:val="00F5216A"/>
    <w:rsid w:val="00F5249D"/>
    <w:rsid w:val="00F52A78"/>
    <w:rsid w:val="00F52B03"/>
    <w:rsid w:val="00F5352E"/>
    <w:rsid w:val="00F53597"/>
    <w:rsid w:val="00F53A47"/>
    <w:rsid w:val="00F53AE6"/>
    <w:rsid w:val="00F53BF1"/>
    <w:rsid w:val="00F54055"/>
    <w:rsid w:val="00F54AE4"/>
    <w:rsid w:val="00F54BC4"/>
    <w:rsid w:val="00F54D8D"/>
    <w:rsid w:val="00F56C43"/>
    <w:rsid w:val="00F56C9E"/>
    <w:rsid w:val="00F573EA"/>
    <w:rsid w:val="00F574CF"/>
    <w:rsid w:val="00F57814"/>
    <w:rsid w:val="00F604E5"/>
    <w:rsid w:val="00F607F8"/>
    <w:rsid w:val="00F60B06"/>
    <w:rsid w:val="00F61560"/>
    <w:rsid w:val="00F6165A"/>
    <w:rsid w:val="00F619A3"/>
    <w:rsid w:val="00F61B72"/>
    <w:rsid w:val="00F61DC3"/>
    <w:rsid w:val="00F629CE"/>
    <w:rsid w:val="00F63A35"/>
    <w:rsid w:val="00F64DD2"/>
    <w:rsid w:val="00F64FA8"/>
    <w:rsid w:val="00F6505F"/>
    <w:rsid w:val="00F65397"/>
    <w:rsid w:val="00F659E3"/>
    <w:rsid w:val="00F65D62"/>
    <w:rsid w:val="00F65E25"/>
    <w:rsid w:val="00F66370"/>
    <w:rsid w:val="00F665BB"/>
    <w:rsid w:val="00F66B95"/>
    <w:rsid w:val="00F66CB7"/>
    <w:rsid w:val="00F672D5"/>
    <w:rsid w:val="00F67492"/>
    <w:rsid w:val="00F67C63"/>
    <w:rsid w:val="00F67E76"/>
    <w:rsid w:val="00F67F9D"/>
    <w:rsid w:val="00F704D4"/>
    <w:rsid w:val="00F70A29"/>
    <w:rsid w:val="00F71140"/>
    <w:rsid w:val="00F711F1"/>
    <w:rsid w:val="00F7129E"/>
    <w:rsid w:val="00F720BB"/>
    <w:rsid w:val="00F7232A"/>
    <w:rsid w:val="00F72746"/>
    <w:rsid w:val="00F72D23"/>
    <w:rsid w:val="00F73140"/>
    <w:rsid w:val="00F732AD"/>
    <w:rsid w:val="00F7331D"/>
    <w:rsid w:val="00F73351"/>
    <w:rsid w:val="00F7335A"/>
    <w:rsid w:val="00F737EF"/>
    <w:rsid w:val="00F73EC8"/>
    <w:rsid w:val="00F74055"/>
    <w:rsid w:val="00F74082"/>
    <w:rsid w:val="00F743B8"/>
    <w:rsid w:val="00F74604"/>
    <w:rsid w:val="00F75E9E"/>
    <w:rsid w:val="00F76435"/>
    <w:rsid w:val="00F765E5"/>
    <w:rsid w:val="00F76B23"/>
    <w:rsid w:val="00F76D2C"/>
    <w:rsid w:val="00F7740B"/>
    <w:rsid w:val="00F776F1"/>
    <w:rsid w:val="00F776F5"/>
    <w:rsid w:val="00F778FD"/>
    <w:rsid w:val="00F77B85"/>
    <w:rsid w:val="00F77C1B"/>
    <w:rsid w:val="00F77EF5"/>
    <w:rsid w:val="00F77F5C"/>
    <w:rsid w:val="00F80325"/>
    <w:rsid w:val="00F80580"/>
    <w:rsid w:val="00F80748"/>
    <w:rsid w:val="00F80954"/>
    <w:rsid w:val="00F80BEC"/>
    <w:rsid w:val="00F80F62"/>
    <w:rsid w:val="00F812A5"/>
    <w:rsid w:val="00F819E5"/>
    <w:rsid w:val="00F81B2C"/>
    <w:rsid w:val="00F81D2C"/>
    <w:rsid w:val="00F81DF5"/>
    <w:rsid w:val="00F8217A"/>
    <w:rsid w:val="00F823EB"/>
    <w:rsid w:val="00F829E6"/>
    <w:rsid w:val="00F82B09"/>
    <w:rsid w:val="00F82BDC"/>
    <w:rsid w:val="00F82BEA"/>
    <w:rsid w:val="00F82E3D"/>
    <w:rsid w:val="00F83BA3"/>
    <w:rsid w:val="00F8448D"/>
    <w:rsid w:val="00F84D8F"/>
    <w:rsid w:val="00F84F5B"/>
    <w:rsid w:val="00F85505"/>
    <w:rsid w:val="00F85665"/>
    <w:rsid w:val="00F8591F"/>
    <w:rsid w:val="00F861FC"/>
    <w:rsid w:val="00F86279"/>
    <w:rsid w:val="00F86381"/>
    <w:rsid w:val="00F868DF"/>
    <w:rsid w:val="00F86913"/>
    <w:rsid w:val="00F86B95"/>
    <w:rsid w:val="00F86BAF"/>
    <w:rsid w:val="00F8719D"/>
    <w:rsid w:val="00F8737C"/>
    <w:rsid w:val="00F900D6"/>
    <w:rsid w:val="00F904AF"/>
    <w:rsid w:val="00F90A7E"/>
    <w:rsid w:val="00F90AD2"/>
    <w:rsid w:val="00F90E4E"/>
    <w:rsid w:val="00F91400"/>
    <w:rsid w:val="00F917C0"/>
    <w:rsid w:val="00F91A4F"/>
    <w:rsid w:val="00F91FA5"/>
    <w:rsid w:val="00F9207E"/>
    <w:rsid w:val="00F92184"/>
    <w:rsid w:val="00F92B84"/>
    <w:rsid w:val="00F92CBB"/>
    <w:rsid w:val="00F9313C"/>
    <w:rsid w:val="00F9344C"/>
    <w:rsid w:val="00F93FD3"/>
    <w:rsid w:val="00F9410A"/>
    <w:rsid w:val="00F9415E"/>
    <w:rsid w:val="00F942B1"/>
    <w:rsid w:val="00F9459D"/>
    <w:rsid w:val="00F947C8"/>
    <w:rsid w:val="00F94B77"/>
    <w:rsid w:val="00F94DA7"/>
    <w:rsid w:val="00F9528E"/>
    <w:rsid w:val="00F95817"/>
    <w:rsid w:val="00F95A7F"/>
    <w:rsid w:val="00F95E83"/>
    <w:rsid w:val="00F960AF"/>
    <w:rsid w:val="00F9686D"/>
    <w:rsid w:val="00F96F82"/>
    <w:rsid w:val="00F97429"/>
    <w:rsid w:val="00F9762B"/>
    <w:rsid w:val="00F97D27"/>
    <w:rsid w:val="00F97D53"/>
    <w:rsid w:val="00F97F9A"/>
    <w:rsid w:val="00FA0255"/>
    <w:rsid w:val="00FA02A5"/>
    <w:rsid w:val="00FA07E6"/>
    <w:rsid w:val="00FA0C0C"/>
    <w:rsid w:val="00FA0CF6"/>
    <w:rsid w:val="00FA0D2D"/>
    <w:rsid w:val="00FA0E25"/>
    <w:rsid w:val="00FA0E9F"/>
    <w:rsid w:val="00FA1229"/>
    <w:rsid w:val="00FA1267"/>
    <w:rsid w:val="00FA13D6"/>
    <w:rsid w:val="00FA145F"/>
    <w:rsid w:val="00FA17C7"/>
    <w:rsid w:val="00FA1EC6"/>
    <w:rsid w:val="00FA2588"/>
    <w:rsid w:val="00FA2837"/>
    <w:rsid w:val="00FA2CD2"/>
    <w:rsid w:val="00FA2DC0"/>
    <w:rsid w:val="00FA316F"/>
    <w:rsid w:val="00FA3230"/>
    <w:rsid w:val="00FA325A"/>
    <w:rsid w:val="00FA3271"/>
    <w:rsid w:val="00FA3812"/>
    <w:rsid w:val="00FA3B58"/>
    <w:rsid w:val="00FA3D64"/>
    <w:rsid w:val="00FA492C"/>
    <w:rsid w:val="00FA4941"/>
    <w:rsid w:val="00FA49EC"/>
    <w:rsid w:val="00FA4DE5"/>
    <w:rsid w:val="00FA4EC6"/>
    <w:rsid w:val="00FA5B6C"/>
    <w:rsid w:val="00FA5CB1"/>
    <w:rsid w:val="00FA5FAA"/>
    <w:rsid w:val="00FA68D0"/>
    <w:rsid w:val="00FA6939"/>
    <w:rsid w:val="00FA6BA8"/>
    <w:rsid w:val="00FA6D89"/>
    <w:rsid w:val="00FA70C7"/>
    <w:rsid w:val="00FA72E4"/>
    <w:rsid w:val="00FA73C9"/>
    <w:rsid w:val="00FA7785"/>
    <w:rsid w:val="00FA793A"/>
    <w:rsid w:val="00FA7D49"/>
    <w:rsid w:val="00FA7F9D"/>
    <w:rsid w:val="00FB0C05"/>
    <w:rsid w:val="00FB0D5A"/>
    <w:rsid w:val="00FB0F36"/>
    <w:rsid w:val="00FB1535"/>
    <w:rsid w:val="00FB17D4"/>
    <w:rsid w:val="00FB1C81"/>
    <w:rsid w:val="00FB26A6"/>
    <w:rsid w:val="00FB2CB7"/>
    <w:rsid w:val="00FB2CBE"/>
    <w:rsid w:val="00FB307B"/>
    <w:rsid w:val="00FB326D"/>
    <w:rsid w:val="00FB350E"/>
    <w:rsid w:val="00FB3548"/>
    <w:rsid w:val="00FB357A"/>
    <w:rsid w:val="00FB39F3"/>
    <w:rsid w:val="00FB3B2A"/>
    <w:rsid w:val="00FB41D6"/>
    <w:rsid w:val="00FB4AC8"/>
    <w:rsid w:val="00FB4C56"/>
    <w:rsid w:val="00FB4D8D"/>
    <w:rsid w:val="00FB51C5"/>
    <w:rsid w:val="00FB535F"/>
    <w:rsid w:val="00FB579E"/>
    <w:rsid w:val="00FB5B0E"/>
    <w:rsid w:val="00FB5ED8"/>
    <w:rsid w:val="00FB5FC1"/>
    <w:rsid w:val="00FB6BEC"/>
    <w:rsid w:val="00FB6C62"/>
    <w:rsid w:val="00FB779E"/>
    <w:rsid w:val="00FB7D88"/>
    <w:rsid w:val="00FB7E01"/>
    <w:rsid w:val="00FC016A"/>
    <w:rsid w:val="00FC0627"/>
    <w:rsid w:val="00FC0967"/>
    <w:rsid w:val="00FC0F51"/>
    <w:rsid w:val="00FC1284"/>
    <w:rsid w:val="00FC1D13"/>
    <w:rsid w:val="00FC1E3A"/>
    <w:rsid w:val="00FC29EA"/>
    <w:rsid w:val="00FC2A2A"/>
    <w:rsid w:val="00FC2A9B"/>
    <w:rsid w:val="00FC2D86"/>
    <w:rsid w:val="00FC30AC"/>
    <w:rsid w:val="00FC30BB"/>
    <w:rsid w:val="00FC365F"/>
    <w:rsid w:val="00FC3A26"/>
    <w:rsid w:val="00FC3ADF"/>
    <w:rsid w:val="00FC3EDB"/>
    <w:rsid w:val="00FC41BD"/>
    <w:rsid w:val="00FC446D"/>
    <w:rsid w:val="00FC459C"/>
    <w:rsid w:val="00FC5000"/>
    <w:rsid w:val="00FC5046"/>
    <w:rsid w:val="00FC516F"/>
    <w:rsid w:val="00FC5ACE"/>
    <w:rsid w:val="00FC5CA7"/>
    <w:rsid w:val="00FC5DC3"/>
    <w:rsid w:val="00FC6E09"/>
    <w:rsid w:val="00FC6E81"/>
    <w:rsid w:val="00FC702D"/>
    <w:rsid w:val="00FC79A7"/>
    <w:rsid w:val="00FC7A90"/>
    <w:rsid w:val="00FC7EEF"/>
    <w:rsid w:val="00FD02DC"/>
    <w:rsid w:val="00FD0990"/>
    <w:rsid w:val="00FD0A0C"/>
    <w:rsid w:val="00FD0A89"/>
    <w:rsid w:val="00FD0F26"/>
    <w:rsid w:val="00FD0F51"/>
    <w:rsid w:val="00FD1198"/>
    <w:rsid w:val="00FD119A"/>
    <w:rsid w:val="00FD1BE9"/>
    <w:rsid w:val="00FD1D39"/>
    <w:rsid w:val="00FD1ECF"/>
    <w:rsid w:val="00FD1FA7"/>
    <w:rsid w:val="00FD2159"/>
    <w:rsid w:val="00FD250B"/>
    <w:rsid w:val="00FD29AA"/>
    <w:rsid w:val="00FD2B3E"/>
    <w:rsid w:val="00FD2B67"/>
    <w:rsid w:val="00FD2DB2"/>
    <w:rsid w:val="00FD2FAA"/>
    <w:rsid w:val="00FD3312"/>
    <w:rsid w:val="00FD3443"/>
    <w:rsid w:val="00FD401A"/>
    <w:rsid w:val="00FD476B"/>
    <w:rsid w:val="00FD55D4"/>
    <w:rsid w:val="00FD5AA9"/>
    <w:rsid w:val="00FD5C11"/>
    <w:rsid w:val="00FD5C85"/>
    <w:rsid w:val="00FD5FF2"/>
    <w:rsid w:val="00FD6968"/>
    <w:rsid w:val="00FD7281"/>
    <w:rsid w:val="00FD7B53"/>
    <w:rsid w:val="00FD7B60"/>
    <w:rsid w:val="00FD7D2D"/>
    <w:rsid w:val="00FD7F34"/>
    <w:rsid w:val="00FE0AF9"/>
    <w:rsid w:val="00FE1526"/>
    <w:rsid w:val="00FE1971"/>
    <w:rsid w:val="00FE1D57"/>
    <w:rsid w:val="00FE2208"/>
    <w:rsid w:val="00FE27E7"/>
    <w:rsid w:val="00FE289E"/>
    <w:rsid w:val="00FE29E6"/>
    <w:rsid w:val="00FE2F65"/>
    <w:rsid w:val="00FE31F1"/>
    <w:rsid w:val="00FE350D"/>
    <w:rsid w:val="00FE3B50"/>
    <w:rsid w:val="00FE3F01"/>
    <w:rsid w:val="00FE4270"/>
    <w:rsid w:val="00FE47AA"/>
    <w:rsid w:val="00FE4A40"/>
    <w:rsid w:val="00FE4B3E"/>
    <w:rsid w:val="00FE4BE7"/>
    <w:rsid w:val="00FE54D5"/>
    <w:rsid w:val="00FE5763"/>
    <w:rsid w:val="00FE5A09"/>
    <w:rsid w:val="00FE5D27"/>
    <w:rsid w:val="00FE5F76"/>
    <w:rsid w:val="00FE5FBF"/>
    <w:rsid w:val="00FE610C"/>
    <w:rsid w:val="00FE61DC"/>
    <w:rsid w:val="00FE67B3"/>
    <w:rsid w:val="00FE690D"/>
    <w:rsid w:val="00FE7AFF"/>
    <w:rsid w:val="00FE7EBF"/>
    <w:rsid w:val="00FF0775"/>
    <w:rsid w:val="00FF0DE4"/>
    <w:rsid w:val="00FF0FE7"/>
    <w:rsid w:val="00FF1879"/>
    <w:rsid w:val="00FF2145"/>
    <w:rsid w:val="00FF236C"/>
    <w:rsid w:val="00FF2A27"/>
    <w:rsid w:val="00FF2AFF"/>
    <w:rsid w:val="00FF2CA1"/>
    <w:rsid w:val="00FF2E52"/>
    <w:rsid w:val="00FF2FD9"/>
    <w:rsid w:val="00FF3746"/>
    <w:rsid w:val="00FF4349"/>
    <w:rsid w:val="00FF43A4"/>
    <w:rsid w:val="00FF497E"/>
    <w:rsid w:val="00FF56A0"/>
    <w:rsid w:val="00FF5CAC"/>
    <w:rsid w:val="00FF5E4A"/>
    <w:rsid w:val="00FF5FC6"/>
    <w:rsid w:val="00FF77D8"/>
    <w:rsid w:val="00FF798F"/>
    <w:rsid w:val="00FF7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F948D91-FBE3-4A87-97E9-A2E14AFA5C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6E09"/>
    <w:pPr>
      <w:spacing w:line="240" w:lineRule="atLeast"/>
    </w:pPr>
    <w:rPr>
      <w:rFonts w:ascii="Arial" w:hAnsi="Arial"/>
      <w:sz w:val="24"/>
    </w:rPr>
  </w:style>
  <w:style w:type="paragraph" w:styleId="Heading1">
    <w:name w:val="heading 1"/>
    <w:next w:val="Normal"/>
    <w:link w:val="Heading1Char"/>
    <w:qFormat/>
    <w:rsid w:val="00A82F24"/>
    <w:pPr>
      <w:numPr>
        <w:numId w:val="6"/>
      </w:numPr>
      <w:tabs>
        <w:tab w:val="clear" w:pos="1152"/>
        <w:tab w:val="left" w:pos="1440"/>
      </w:tabs>
      <w:spacing w:after="120"/>
      <w:ind w:left="1440" w:hanging="1440"/>
      <w:outlineLvl w:val="0"/>
    </w:pPr>
    <w:rPr>
      <w:rFonts w:ascii="Helvetica" w:hAnsi="Helvetica" w:cs="Helvetica"/>
      <w:b/>
      <w:caps/>
      <w:sz w:val="22"/>
    </w:rPr>
  </w:style>
  <w:style w:type="paragraph" w:styleId="Heading2">
    <w:name w:val="heading 2"/>
    <w:next w:val="Normal"/>
    <w:link w:val="Heading2Char"/>
    <w:qFormat/>
    <w:rsid w:val="001E2C9E"/>
    <w:pPr>
      <w:keepNext/>
      <w:numPr>
        <w:ilvl w:val="1"/>
        <w:numId w:val="6"/>
      </w:numPr>
      <w:tabs>
        <w:tab w:val="clear" w:pos="1152"/>
        <w:tab w:val="left" w:pos="1440"/>
      </w:tabs>
      <w:spacing w:before="240" w:after="120"/>
      <w:ind w:left="1440" w:hanging="1440"/>
      <w:outlineLvl w:val="1"/>
    </w:pPr>
    <w:rPr>
      <w:rFonts w:ascii="Helvetica" w:hAnsi="Helvetica" w:cs="Helvetica"/>
      <w:b/>
      <w:caps/>
      <w:kern w:val="28"/>
      <w:sz w:val="22"/>
    </w:rPr>
  </w:style>
  <w:style w:type="paragraph" w:styleId="Heading3">
    <w:name w:val="heading 3"/>
    <w:next w:val="Normal"/>
    <w:link w:val="Heading3Char"/>
    <w:qFormat/>
    <w:rsid w:val="0087378C"/>
    <w:pPr>
      <w:numPr>
        <w:ilvl w:val="2"/>
        <w:numId w:val="6"/>
      </w:numPr>
      <w:tabs>
        <w:tab w:val="clear" w:pos="1152"/>
        <w:tab w:val="left" w:pos="1440"/>
      </w:tabs>
      <w:spacing w:before="240" w:after="120"/>
      <w:ind w:left="1440" w:hanging="1440"/>
      <w:outlineLvl w:val="2"/>
    </w:pPr>
    <w:rPr>
      <w:rFonts w:ascii="Helvetica" w:hAnsi="Helvetica" w:cs="Helvetica"/>
      <w:b/>
      <w:caps/>
      <w:kern w:val="28"/>
      <w:sz w:val="22"/>
    </w:rPr>
  </w:style>
  <w:style w:type="paragraph" w:styleId="Heading4">
    <w:name w:val="heading 4"/>
    <w:next w:val="Normal"/>
    <w:link w:val="Heading4Char"/>
    <w:qFormat/>
    <w:rsid w:val="0087378C"/>
    <w:pPr>
      <w:keepNext/>
      <w:numPr>
        <w:ilvl w:val="3"/>
        <w:numId w:val="6"/>
      </w:numPr>
      <w:tabs>
        <w:tab w:val="clear" w:pos="1152"/>
        <w:tab w:val="left" w:pos="1440"/>
      </w:tabs>
      <w:spacing w:before="240" w:after="120"/>
      <w:ind w:left="1440" w:hanging="1440"/>
      <w:outlineLvl w:val="3"/>
    </w:pPr>
    <w:rPr>
      <w:rFonts w:ascii="Helvetica" w:hAnsi="Helvetica" w:cs="Helvetica"/>
      <w:b/>
      <w:caps/>
      <w:kern w:val="28"/>
      <w:sz w:val="22"/>
    </w:rPr>
  </w:style>
  <w:style w:type="paragraph" w:styleId="Heading5">
    <w:name w:val="heading 5"/>
    <w:next w:val="Normal"/>
    <w:link w:val="Heading5Char"/>
    <w:qFormat/>
    <w:rsid w:val="00BD65EE"/>
    <w:pPr>
      <w:keepNext/>
      <w:numPr>
        <w:ilvl w:val="4"/>
        <w:numId w:val="6"/>
      </w:numPr>
      <w:tabs>
        <w:tab w:val="clear" w:pos="1152"/>
        <w:tab w:val="num" w:pos="1440"/>
      </w:tabs>
      <w:spacing w:before="240" w:after="120"/>
      <w:ind w:left="1440" w:hanging="1440"/>
      <w:outlineLvl w:val="4"/>
    </w:pPr>
    <w:rPr>
      <w:rFonts w:ascii="Helvetica" w:hAnsi="Helvetica" w:cs="Helvetica"/>
      <w:b/>
      <w:caps/>
      <w:kern w:val="28"/>
      <w:sz w:val="22"/>
    </w:rPr>
  </w:style>
  <w:style w:type="paragraph" w:styleId="Heading6">
    <w:name w:val="heading 6"/>
    <w:next w:val="Normal"/>
    <w:link w:val="Heading6Char"/>
    <w:qFormat/>
    <w:rsid w:val="002F50AC"/>
    <w:pPr>
      <w:keepNext/>
      <w:numPr>
        <w:ilvl w:val="5"/>
        <w:numId w:val="6"/>
      </w:numPr>
      <w:tabs>
        <w:tab w:val="clear" w:pos="1152"/>
        <w:tab w:val="left" w:pos="1440"/>
      </w:tabs>
      <w:spacing w:before="240" w:after="120"/>
      <w:ind w:left="1440" w:hanging="1440"/>
      <w:outlineLvl w:val="5"/>
    </w:pPr>
    <w:rPr>
      <w:rFonts w:ascii="Helvetica" w:hAnsi="Helvetica" w:cs="Helvetica"/>
      <w:b/>
      <w:caps/>
      <w:kern w:val="28"/>
      <w:sz w:val="22"/>
    </w:rPr>
  </w:style>
  <w:style w:type="paragraph" w:styleId="Heading7">
    <w:name w:val="heading 7"/>
    <w:next w:val="Normal"/>
    <w:link w:val="Heading7Char"/>
    <w:qFormat/>
    <w:rsid w:val="00F829E6"/>
    <w:pPr>
      <w:keepNext/>
      <w:numPr>
        <w:ilvl w:val="6"/>
        <w:numId w:val="6"/>
      </w:numPr>
      <w:tabs>
        <w:tab w:val="left" w:pos="1440"/>
      </w:tabs>
      <w:spacing w:before="240" w:after="120"/>
      <w:ind w:left="1440" w:hanging="1440"/>
      <w:outlineLvl w:val="6"/>
    </w:pPr>
    <w:rPr>
      <w:rFonts w:ascii="Helvetica" w:hAnsi="Helvetica"/>
      <w:b/>
      <w:caps/>
      <w:kern w:val="28"/>
      <w:sz w:val="22"/>
    </w:rPr>
  </w:style>
  <w:style w:type="paragraph" w:styleId="Heading8">
    <w:name w:val="heading 8"/>
    <w:next w:val="Normal"/>
    <w:link w:val="Heading8Char"/>
    <w:qFormat/>
    <w:rsid w:val="0078570E"/>
    <w:pPr>
      <w:keepNext/>
      <w:numPr>
        <w:ilvl w:val="7"/>
        <w:numId w:val="6"/>
      </w:numPr>
      <w:tabs>
        <w:tab w:val="left" w:pos="1728"/>
      </w:tabs>
      <w:spacing w:before="240" w:after="120"/>
      <w:outlineLvl w:val="7"/>
    </w:pPr>
    <w:rPr>
      <w:rFonts w:ascii="Helvetica" w:hAnsi="Helvetica"/>
      <w:b/>
      <w:caps/>
      <w:kern w:val="28"/>
      <w:sz w:val="22"/>
    </w:rPr>
  </w:style>
  <w:style w:type="paragraph" w:styleId="Heading9">
    <w:name w:val="heading 9"/>
    <w:next w:val="Normal"/>
    <w:link w:val="Heading9Char"/>
    <w:qFormat/>
    <w:rsid w:val="00FC6E09"/>
    <w:pPr>
      <w:keepNext/>
      <w:numPr>
        <w:ilvl w:val="8"/>
        <w:numId w:val="6"/>
      </w:numPr>
      <w:spacing w:before="240" w:after="120" w:line="280" w:lineRule="exact"/>
      <w:outlineLvl w:val="8"/>
    </w:pPr>
    <w:rPr>
      <w:rFonts w:ascii="Helvetica" w:hAnsi="Helvetica"/>
      <w:b/>
      <w:caps/>
      <w:kern w:val="28"/>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82F24"/>
    <w:rPr>
      <w:rFonts w:ascii="Helvetica" w:hAnsi="Helvetica" w:cs="Helvetica"/>
      <w:b/>
      <w:caps/>
      <w:sz w:val="22"/>
    </w:rPr>
  </w:style>
  <w:style w:type="character" w:customStyle="1" w:styleId="Heading2Char">
    <w:name w:val="Heading 2 Char"/>
    <w:basedOn w:val="DefaultParagraphFont"/>
    <w:link w:val="Heading2"/>
    <w:locked/>
    <w:rsid w:val="001E2C9E"/>
    <w:rPr>
      <w:rFonts w:ascii="Helvetica" w:hAnsi="Helvetica" w:cs="Helvetica"/>
      <w:b/>
      <w:caps/>
      <w:kern w:val="28"/>
      <w:sz w:val="22"/>
    </w:rPr>
  </w:style>
  <w:style w:type="character" w:customStyle="1" w:styleId="Heading3Char">
    <w:name w:val="Heading 3 Char"/>
    <w:basedOn w:val="DefaultParagraphFont"/>
    <w:link w:val="Heading3"/>
    <w:locked/>
    <w:rsid w:val="0087378C"/>
    <w:rPr>
      <w:rFonts w:ascii="Helvetica" w:hAnsi="Helvetica" w:cs="Helvetica"/>
      <w:b/>
      <w:caps/>
      <w:kern w:val="28"/>
      <w:sz w:val="22"/>
    </w:rPr>
  </w:style>
  <w:style w:type="character" w:customStyle="1" w:styleId="Heading4Char">
    <w:name w:val="Heading 4 Char"/>
    <w:basedOn w:val="DefaultParagraphFont"/>
    <w:link w:val="Heading4"/>
    <w:locked/>
    <w:rsid w:val="0087378C"/>
    <w:rPr>
      <w:rFonts w:ascii="Helvetica" w:hAnsi="Helvetica" w:cs="Helvetica"/>
      <w:b/>
      <w:caps/>
      <w:kern w:val="28"/>
      <w:sz w:val="22"/>
    </w:rPr>
  </w:style>
  <w:style w:type="character" w:customStyle="1" w:styleId="Heading5Char">
    <w:name w:val="Heading 5 Char"/>
    <w:basedOn w:val="DefaultParagraphFont"/>
    <w:link w:val="Heading5"/>
    <w:locked/>
    <w:rsid w:val="00BD65EE"/>
    <w:rPr>
      <w:rFonts w:ascii="Helvetica" w:hAnsi="Helvetica" w:cs="Helvetica"/>
      <w:b/>
      <w:caps/>
      <w:kern w:val="28"/>
      <w:sz w:val="22"/>
    </w:rPr>
  </w:style>
  <w:style w:type="character" w:customStyle="1" w:styleId="Heading6Char">
    <w:name w:val="Heading 6 Char"/>
    <w:basedOn w:val="DefaultParagraphFont"/>
    <w:link w:val="Heading6"/>
    <w:locked/>
    <w:rsid w:val="002F50AC"/>
    <w:rPr>
      <w:rFonts w:ascii="Helvetica" w:hAnsi="Helvetica" w:cs="Helvetica"/>
      <w:b/>
      <w:caps/>
      <w:kern w:val="28"/>
      <w:sz w:val="22"/>
    </w:rPr>
  </w:style>
  <w:style w:type="character" w:customStyle="1" w:styleId="Heading7Char">
    <w:name w:val="Heading 7 Char"/>
    <w:basedOn w:val="DefaultParagraphFont"/>
    <w:link w:val="Heading7"/>
    <w:locked/>
    <w:rsid w:val="00F829E6"/>
    <w:rPr>
      <w:rFonts w:ascii="Helvetica" w:hAnsi="Helvetica"/>
      <w:b/>
      <w:caps/>
      <w:kern w:val="28"/>
      <w:sz w:val="22"/>
    </w:rPr>
  </w:style>
  <w:style w:type="character" w:customStyle="1" w:styleId="Heading8Char">
    <w:name w:val="Heading 8 Char"/>
    <w:basedOn w:val="DefaultParagraphFont"/>
    <w:link w:val="Heading8"/>
    <w:locked/>
    <w:rsid w:val="0078570E"/>
    <w:rPr>
      <w:rFonts w:ascii="Helvetica" w:hAnsi="Helvetica"/>
      <w:b/>
      <w:caps/>
      <w:kern w:val="28"/>
      <w:sz w:val="22"/>
    </w:rPr>
  </w:style>
  <w:style w:type="character" w:customStyle="1" w:styleId="Heading9Char">
    <w:name w:val="Heading 9 Char"/>
    <w:basedOn w:val="DefaultParagraphFont"/>
    <w:link w:val="Heading9"/>
    <w:locked/>
    <w:rsid w:val="00FC6E09"/>
    <w:rPr>
      <w:rFonts w:ascii="Helvetica" w:hAnsi="Helvetica"/>
      <w:b/>
      <w:caps/>
      <w:kern w:val="28"/>
      <w:sz w:val="22"/>
    </w:rPr>
  </w:style>
  <w:style w:type="paragraph" w:styleId="Index1">
    <w:name w:val="index 1"/>
    <w:basedOn w:val="Normal"/>
    <w:next w:val="Normal"/>
    <w:autoRedefine/>
    <w:semiHidden/>
    <w:rsid w:val="00FC6E09"/>
    <w:pPr>
      <w:ind w:left="240" w:hanging="240"/>
    </w:pPr>
  </w:style>
  <w:style w:type="paragraph" w:styleId="Index2">
    <w:name w:val="index 2"/>
    <w:basedOn w:val="Normal"/>
    <w:next w:val="Normal"/>
    <w:autoRedefine/>
    <w:semiHidden/>
    <w:rsid w:val="00FC6E09"/>
    <w:pPr>
      <w:ind w:left="480" w:hanging="240"/>
    </w:pPr>
  </w:style>
  <w:style w:type="paragraph" w:styleId="Index3">
    <w:name w:val="index 3"/>
    <w:basedOn w:val="Normal"/>
    <w:next w:val="Normal"/>
    <w:autoRedefine/>
    <w:semiHidden/>
    <w:rsid w:val="00FC6E09"/>
    <w:pPr>
      <w:ind w:left="720" w:hanging="240"/>
    </w:pPr>
  </w:style>
  <w:style w:type="paragraph" w:styleId="Index4">
    <w:name w:val="index 4"/>
    <w:basedOn w:val="Normal"/>
    <w:next w:val="Normal"/>
    <w:autoRedefine/>
    <w:semiHidden/>
    <w:rsid w:val="00FC6E09"/>
    <w:pPr>
      <w:ind w:left="960" w:hanging="240"/>
    </w:pPr>
  </w:style>
  <w:style w:type="paragraph" w:styleId="Index5">
    <w:name w:val="index 5"/>
    <w:basedOn w:val="Normal"/>
    <w:next w:val="Normal"/>
    <w:autoRedefine/>
    <w:semiHidden/>
    <w:rsid w:val="00FC6E09"/>
    <w:pPr>
      <w:ind w:left="1200" w:hanging="240"/>
    </w:pPr>
  </w:style>
  <w:style w:type="paragraph" w:styleId="Index6">
    <w:name w:val="index 6"/>
    <w:basedOn w:val="Normal"/>
    <w:next w:val="Normal"/>
    <w:autoRedefine/>
    <w:semiHidden/>
    <w:rsid w:val="00FC6E09"/>
    <w:pPr>
      <w:ind w:left="1440" w:hanging="240"/>
    </w:pPr>
  </w:style>
  <w:style w:type="paragraph" w:styleId="Index7">
    <w:name w:val="index 7"/>
    <w:basedOn w:val="Normal"/>
    <w:next w:val="Normal"/>
    <w:autoRedefine/>
    <w:semiHidden/>
    <w:rsid w:val="00FC6E09"/>
    <w:pPr>
      <w:ind w:left="1680" w:hanging="240"/>
    </w:pPr>
  </w:style>
  <w:style w:type="paragraph" w:styleId="Index8">
    <w:name w:val="index 8"/>
    <w:basedOn w:val="Normal"/>
    <w:next w:val="Normal"/>
    <w:autoRedefine/>
    <w:semiHidden/>
    <w:rsid w:val="00FC6E09"/>
    <w:pPr>
      <w:ind w:left="1920" w:hanging="240"/>
    </w:pPr>
  </w:style>
  <w:style w:type="paragraph" w:styleId="Index9">
    <w:name w:val="index 9"/>
    <w:basedOn w:val="Normal"/>
    <w:next w:val="Normal"/>
    <w:autoRedefine/>
    <w:semiHidden/>
    <w:rsid w:val="00FC6E09"/>
    <w:pPr>
      <w:ind w:left="2160" w:hanging="240"/>
    </w:pPr>
  </w:style>
  <w:style w:type="paragraph" w:styleId="TOC1">
    <w:name w:val="toc 1"/>
    <w:aliases w:val="helvetica"/>
    <w:autoRedefine/>
    <w:uiPriority w:val="39"/>
    <w:rsid w:val="00FC6E09"/>
    <w:pPr>
      <w:tabs>
        <w:tab w:val="left" w:pos="1440"/>
        <w:tab w:val="left" w:leader="dot" w:pos="8460"/>
        <w:tab w:val="left" w:pos="8550"/>
      </w:tabs>
      <w:spacing w:before="30" w:after="50" w:line="240" w:lineRule="atLeast"/>
      <w:ind w:left="1440" w:hanging="1440"/>
    </w:pPr>
    <w:rPr>
      <w:rFonts w:ascii="Arial" w:hAnsi="Arial"/>
      <w:caps/>
      <w:noProof/>
      <w:sz w:val="18"/>
    </w:rPr>
  </w:style>
  <w:style w:type="paragraph" w:customStyle="1" w:styleId="paragraph">
    <w:name w:val="paragraph"/>
    <w:link w:val="paragraphChar"/>
    <w:rsid w:val="00FC6E09"/>
    <w:pPr>
      <w:spacing w:before="80" w:after="160" w:line="280" w:lineRule="exact"/>
    </w:pPr>
    <w:rPr>
      <w:rFonts w:ascii="Arial" w:hAnsi="Arial"/>
      <w:sz w:val="24"/>
    </w:rPr>
  </w:style>
  <w:style w:type="paragraph" w:styleId="TOC2">
    <w:name w:val="toc 2"/>
    <w:next w:val="paragraph"/>
    <w:autoRedefine/>
    <w:uiPriority w:val="39"/>
    <w:rsid w:val="00FC6E09"/>
    <w:pPr>
      <w:tabs>
        <w:tab w:val="left" w:pos="1440"/>
        <w:tab w:val="left" w:leader="dot" w:pos="8550"/>
        <w:tab w:val="left" w:pos="8640"/>
      </w:tabs>
      <w:spacing w:before="30" w:after="50" w:line="240" w:lineRule="atLeast"/>
      <w:ind w:left="1440" w:hanging="1440"/>
    </w:pPr>
    <w:rPr>
      <w:rFonts w:ascii="Arial" w:hAnsi="Arial"/>
      <w:caps/>
      <w:noProof/>
      <w:sz w:val="18"/>
    </w:rPr>
  </w:style>
  <w:style w:type="paragraph" w:styleId="TOC3">
    <w:name w:val="toc 3"/>
    <w:next w:val="paragraph"/>
    <w:autoRedefine/>
    <w:uiPriority w:val="39"/>
    <w:rsid w:val="00FC6E09"/>
    <w:pPr>
      <w:tabs>
        <w:tab w:val="left" w:pos="1440"/>
        <w:tab w:val="left" w:leader="dot" w:pos="8640"/>
        <w:tab w:val="left" w:pos="8827"/>
      </w:tabs>
      <w:spacing w:before="30" w:after="50" w:line="240" w:lineRule="atLeast"/>
      <w:ind w:left="1440" w:hanging="1440"/>
    </w:pPr>
    <w:rPr>
      <w:rFonts w:ascii="Arial" w:hAnsi="Arial"/>
      <w:caps/>
      <w:sz w:val="18"/>
    </w:rPr>
  </w:style>
  <w:style w:type="paragraph" w:styleId="TOC4">
    <w:name w:val="toc 4"/>
    <w:next w:val="paragraph"/>
    <w:autoRedefine/>
    <w:uiPriority w:val="39"/>
    <w:rsid w:val="00FC6E09"/>
    <w:pPr>
      <w:tabs>
        <w:tab w:val="left" w:pos="1440"/>
        <w:tab w:val="left" w:leader="dot" w:pos="8640"/>
        <w:tab w:val="left" w:pos="8928"/>
      </w:tabs>
      <w:spacing w:before="30" w:after="50" w:line="240" w:lineRule="exact"/>
    </w:pPr>
    <w:rPr>
      <w:rFonts w:ascii="Arial" w:hAnsi="Arial"/>
      <w:b/>
      <w:caps/>
      <w:sz w:val="18"/>
    </w:rPr>
  </w:style>
  <w:style w:type="paragraph" w:styleId="TOC5">
    <w:name w:val="toc 5"/>
    <w:basedOn w:val="Normal"/>
    <w:next w:val="Normal"/>
    <w:autoRedefine/>
    <w:uiPriority w:val="39"/>
    <w:rsid w:val="00FC6E09"/>
    <w:pPr>
      <w:ind w:left="960"/>
    </w:pPr>
  </w:style>
  <w:style w:type="paragraph" w:styleId="TOC6">
    <w:name w:val="toc 6"/>
    <w:basedOn w:val="Normal"/>
    <w:next w:val="Normal"/>
    <w:autoRedefine/>
    <w:uiPriority w:val="39"/>
    <w:rsid w:val="00FC6E09"/>
    <w:pPr>
      <w:ind w:left="1200"/>
    </w:pPr>
  </w:style>
  <w:style w:type="paragraph" w:styleId="TOC7">
    <w:name w:val="toc 7"/>
    <w:basedOn w:val="Normal"/>
    <w:next w:val="Normal"/>
    <w:autoRedefine/>
    <w:uiPriority w:val="39"/>
    <w:rsid w:val="00FC6E09"/>
    <w:pPr>
      <w:ind w:left="1440"/>
    </w:pPr>
  </w:style>
  <w:style w:type="paragraph" w:styleId="TOC8">
    <w:name w:val="toc 8"/>
    <w:basedOn w:val="Normal"/>
    <w:next w:val="Normal"/>
    <w:autoRedefine/>
    <w:uiPriority w:val="39"/>
    <w:rsid w:val="00FC6E09"/>
    <w:pPr>
      <w:ind w:left="1680"/>
    </w:pPr>
  </w:style>
  <w:style w:type="paragraph" w:styleId="TOC9">
    <w:name w:val="toc 9"/>
    <w:basedOn w:val="Normal"/>
    <w:next w:val="Normal"/>
    <w:autoRedefine/>
    <w:uiPriority w:val="39"/>
    <w:rsid w:val="00FC6E09"/>
    <w:pPr>
      <w:ind w:left="1920"/>
    </w:pPr>
  </w:style>
  <w:style w:type="paragraph" w:styleId="NormalIndent">
    <w:name w:val="Normal Indent"/>
    <w:basedOn w:val="Normal"/>
    <w:rsid w:val="00FC6E09"/>
    <w:pPr>
      <w:ind w:left="720"/>
    </w:pPr>
  </w:style>
  <w:style w:type="paragraph" w:styleId="FootnoteText">
    <w:name w:val="footnote text"/>
    <w:basedOn w:val="Normal"/>
    <w:link w:val="FootnoteTextChar"/>
    <w:semiHidden/>
    <w:rsid w:val="00FC6E09"/>
  </w:style>
  <w:style w:type="character" w:customStyle="1" w:styleId="FootnoteTextChar">
    <w:name w:val="Footnote Text Char"/>
    <w:basedOn w:val="DefaultParagraphFont"/>
    <w:link w:val="FootnoteText"/>
    <w:semiHidden/>
    <w:locked/>
    <w:rsid w:val="00FC6E09"/>
    <w:rPr>
      <w:rFonts w:ascii="Arial" w:hAnsi="Arial"/>
      <w:sz w:val="24"/>
    </w:rPr>
  </w:style>
  <w:style w:type="paragraph" w:styleId="CommentText">
    <w:name w:val="annotation text"/>
    <w:basedOn w:val="Normal"/>
    <w:link w:val="CommentTextChar"/>
    <w:rsid w:val="00FC6E09"/>
  </w:style>
  <w:style w:type="character" w:customStyle="1" w:styleId="CommentTextChar">
    <w:name w:val="Comment Text Char"/>
    <w:basedOn w:val="DefaultParagraphFont"/>
    <w:link w:val="CommentText"/>
    <w:locked/>
    <w:rsid w:val="00FC6E09"/>
    <w:rPr>
      <w:rFonts w:ascii="Arial" w:hAnsi="Arial"/>
      <w:sz w:val="24"/>
    </w:rPr>
  </w:style>
  <w:style w:type="character" w:customStyle="1" w:styleId="HeaderChar">
    <w:name w:val="Header Char"/>
    <w:aliases w:val="header Char,header left Char"/>
    <w:basedOn w:val="DefaultParagraphFont"/>
    <w:link w:val="Header"/>
    <w:uiPriority w:val="99"/>
    <w:locked/>
    <w:rsid w:val="00FC6E09"/>
    <w:rPr>
      <w:rFonts w:ascii="Arial" w:hAnsi="Arial"/>
      <w:b/>
      <w:sz w:val="22"/>
    </w:rPr>
  </w:style>
  <w:style w:type="paragraph" w:styleId="Header">
    <w:name w:val="header"/>
    <w:aliases w:val="header,header left"/>
    <w:link w:val="HeaderChar"/>
    <w:uiPriority w:val="99"/>
    <w:rsid w:val="00FC6E09"/>
    <w:pPr>
      <w:tabs>
        <w:tab w:val="right" w:pos="9360"/>
      </w:tabs>
      <w:spacing w:line="260" w:lineRule="exact"/>
    </w:pPr>
    <w:rPr>
      <w:rFonts w:ascii="Arial" w:hAnsi="Arial"/>
      <w:b/>
      <w:sz w:val="22"/>
    </w:rPr>
  </w:style>
  <w:style w:type="character" w:customStyle="1" w:styleId="HeaderChar1">
    <w:name w:val="Header Char1"/>
    <w:aliases w:val="header Char1,header left Char1"/>
    <w:basedOn w:val="DefaultParagraphFont"/>
    <w:locked/>
    <w:rsid w:val="00FC6E09"/>
    <w:rPr>
      <w:rFonts w:ascii="Arial" w:hAnsi="Arial" w:cs="Arial" w:hint="default"/>
      <w:sz w:val="24"/>
    </w:rPr>
  </w:style>
  <w:style w:type="paragraph" w:styleId="Footer">
    <w:name w:val="footer"/>
    <w:link w:val="FooterChar"/>
    <w:uiPriority w:val="99"/>
    <w:rsid w:val="00FC6E09"/>
    <w:pPr>
      <w:spacing w:line="280" w:lineRule="exact"/>
    </w:pPr>
    <w:rPr>
      <w:rFonts w:ascii="Arial" w:hAnsi="Arial"/>
      <w:noProof/>
    </w:rPr>
  </w:style>
  <w:style w:type="character" w:customStyle="1" w:styleId="FooterChar">
    <w:name w:val="Footer Char"/>
    <w:basedOn w:val="DefaultParagraphFont"/>
    <w:link w:val="Footer"/>
    <w:uiPriority w:val="99"/>
    <w:locked/>
    <w:rsid w:val="00FC6E09"/>
    <w:rPr>
      <w:rFonts w:ascii="Arial" w:hAnsi="Arial"/>
      <w:noProof/>
    </w:rPr>
  </w:style>
  <w:style w:type="paragraph" w:styleId="IndexHeading">
    <w:name w:val="index heading"/>
    <w:basedOn w:val="Normal"/>
    <w:next w:val="Index1"/>
    <w:semiHidden/>
    <w:rsid w:val="00FC6E09"/>
    <w:rPr>
      <w:b/>
    </w:rPr>
  </w:style>
  <w:style w:type="paragraph" w:styleId="Caption">
    <w:name w:val="caption"/>
    <w:basedOn w:val="Normal"/>
    <w:next w:val="Normal"/>
    <w:link w:val="CaptionChar"/>
    <w:qFormat/>
    <w:rsid w:val="00FC6E09"/>
    <w:pPr>
      <w:spacing w:before="120" w:after="120"/>
    </w:pPr>
    <w:rPr>
      <w:b/>
    </w:rPr>
  </w:style>
  <w:style w:type="character" w:customStyle="1" w:styleId="CaptionChar">
    <w:name w:val="Caption Char"/>
    <w:basedOn w:val="DefaultParagraphFont"/>
    <w:link w:val="Caption"/>
    <w:rsid w:val="00A53635"/>
    <w:rPr>
      <w:rFonts w:ascii="Arial" w:hAnsi="Arial"/>
      <w:b/>
      <w:sz w:val="24"/>
    </w:rPr>
  </w:style>
  <w:style w:type="paragraph" w:styleId="TableofFigures">
    <w:name w:val="table of figures"/>
    <w:basedOn w:val="Normal"/>
    <w:next w:val="Normal"/>
    <w:rsid w:val="00FC6E09"/>
    <w:pPr>
      <w:ind w:left="480" w:hanging="480"/>
    </w:pPr>
  </w:style>
  <w:style w:type="paragraph" w:styleId="EndnoteText">
    <w:name w:val="endnote text"/>
    <w:basedOn w:val="Normal"/>
    <w:link w:val="EndnoteTextChar"/>
    <w:semiHidden/>
    <w:rsid w:val="00FC6E09"/>
  </w:style>
  <w:style w:type="character" w:customStyle="1" w:styleId="EndnoteTextChar">
    <w:name w:val="Endnote Text Char"/>
    <w:basedOn w:val="DefaultParagraphFont"/>
    <w:link w:val="EndnoteText"/>
    <w:semiHidden/>
    <w:locked/>
    <w:rsid w:val="00FC6E09"/>
    <w:rPr>
      <w:rFonts w:ascii="Arial" w:hAnsi="Arial"/>
      <w:sz w:val="24"/>
    </w:rPr>
  </w:style>
  <w:style w:type="paragraph" w:styleId="TableofAuthorities">
    <w:name w:val="table of authorities"/>
    <w:basedOn w:val="Normal"/>
    <w:next w:val="Normal"/>
    <w:semiHidden/>
    <w:rsid w:val="00FC6E09"/>
    <w:pPr>
      <w:ind w:left="240" w:hanging="240"/>
    </w:pPr>
  </w:style>
  <w:style w:type="paragraph" w:styleId="MacroText">
    <w:name w:val="macro"/>
    <w:link w:val="MacroTextChar"/>
    <w:semiHidden/>
    <w:rsid w:val="00FC6E09"/>
    <w:pPr>
      <w:tabs>
        <w:tab w:val="left" w:pos="480"/>
        <w:tab w:val="left" w:pos="960"/>
        <w:tab w:val="left" w:pos="1440"/>
        <w:tab w:val="left" w:pos="1920"/>
        <w:tab w:val="left" w:pos="2400"/>
        <w:tab w:val="left" w:pos="2880"/>
        <w:tab w:val="left" w:pos="3360"/>
        <w:tab w:val="left" w:pos="3840"/>
        <w:tab w:val="left" w:pos="4320"/>
      </w:tabs>
      <w:spacing w:line="280" w:lineRule="exact"/>
    </w:pPr>
    <w:rPr>
      <w:rFonts w:ascii="Courier New" w:hAnsi="Courier New"/>
    </w:rPr>
  </w:style>
  <w:style w:type="character" w:customStyle="1" w:styleId="MacroTextChar">
    <w:name w:val="Macro Text Char"/>
    <w:basedOn w:val="DefaultParagraphFont"/>
    <w:link w:val="MacroText"/>
    <w:semiHidden/>
    <w:locked/>
    <w:rsid w:val="00FC6E09"/>
    <w:rPr>
      <w:rFonts w:ascii="Courier New" w:hAnsi="Courier New"/>
    </w:rPr>
  </w:style>
  <w:style w:type="paragraph" w:styleId="TOAHeading">
    <w:name w:val="toa heading"/>
    <w:basedOn w:val="Normal"/>
    <w:next w:val="Normal"/>
    <w:semiHidden/>
    <w:rsid w:val="00FC6E09"/>
    <w:pPr>
      <w:spacing w:before="120"/>
    </w:pPr>
    <w:rPr>
      <w:b/>
    </w:rPr>
  </w:style>
  <w:style w:type="paragraph" w:styleId="Title">
    <w:name w:val="Title"/>
    <w:basedOn w:val="Normal"/>
    <w:link w:val="TitleChar"/>
    <w:qFormat/>
    <w:rsid w:val="00FC6E09"/>
    <w:pPr>
      <w:spacing w:before="240" w:after="60"/>
      <w:jc w:val="center"/>
      <w:outlineLvl w:val="0"/>
    </w:pPr>
    <w:rPr>
      <w:b/>
      <w:kern w:val="28"/>
      <w:sz w:val="32"/>
    </w:rPr>
  </w:style>
  <w:style w:type="character" w:customStyle="1" w:styleId="TitleChar">
    <w:name w:val="Title Char"/>
    <w:basedOn w:val="DefaultParagraphFont"/>
    <w:link w:val="Title"/>
    <w:locked/>
    <w:rsid w:val="00FC6E09"/>
    <w:rPr>
      <w:rFonts w:ascii="Arial" w:hAnsi="Arial"/>
      <w:b/>
      <w:kern w:val="28"/>
      <w:sz w:val="32"/>
    </w:rPr>
  </w:style>
  <w:style w:type="paragraph" w:styleId="Closing">
    <w:name w:val="Closing"/>
    <w:basedOn w:val="Normal"/>
    <w:link w:val="ClosingChar"/>
    <w:rsid w:val="00FC6E09"/>
    <w:pPr>
      <w:ind w:left="4320"/>
    </w:pPr>
  </w:style>
  <w:style w:type="character" w:customStyle="1" w:styleId="ClosingChar">
    <w:name w:val="Closing Char"/>
    <w:basedOn w:val="DefaultParagraphFont"/>
    <w:link w:val="Closing"/>
    <w:locked/>
    <w:rsid w:val="00FC6E09"/>
    <w:rPr>
      <w:rFonts w:ascii="Arial" w:hAnsi="Arial"/>
      <w:sz w:val="24"/>
    </w:rPr>
  </w:style>
  <w:style w:type="paragraph" w:styleId="MessageHeader">
    <w:name w:val="Message Header"/>
    <w:basedOn w:val="Normal"/>
    <w:link w:val="MessageHeaderChar"/>
    <w:rsid w:val="00FC6E09"/>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locked/>
    <w:rsid w:val="00FC6E09"/>
    <w:rPr>
      <w:rFonts w:ascii="Arial" w:hAnsi="Arial"/>
      <w:sz w:val="24"/>
      <w:shd w:val="pct20" w:color="auto" w:fill="auto"/>
    </w:rPr>
  </w:style>
  <w:style w:type="paragraph" w:styleId="Subtitle">
    <w:name w:val="Subtitle"/>
    <w:basedOn w:val="Normal"/>
    <w:link w:val="SubtitleChar"/>
    <w:qFormat/>
    <w:rsid w:val="00FC6E09"/>
    <w:pPr>
      <w:spacing w:after="60"/>
      <w:jc w:val="center"/>
      <w:outlineLvl w:val="1"/>
    </w:pPr>
  </w:style>
  <w:style w:type="character" w:customStyle="1" w:styleId="SubtitleChar">
    <w:name w:val="Subtitle Char"/>
    <w:basedOn w:val="DefaultParagraphFont"/>
    <w:link w:val="Subtitle"/>
    <w:locked/>
    <w:rsid w:val="00FC6E09"/>
    <w:rPr>
      <w:rFonts w:ascii="Arial" w:hAnsi="Arial"/>
      <w:sz w:val="24"/>
    </w:rPr>
  </w:style>
  <w:style w:type="paragraph" w:styleId="Date">
    <w:name w:val="Date"/>
    <w:basedOn w:val="Normal"/>
    <w:next w:val="Normal"/>
    <w:link w:val="DateChar"/>
    <w:rsid w:val="00FC6E09"/>
  </w:style>
  <w:style w:type="character" w:customStyle="1" w:styleId="DateChar">
    <w:name w:val="Date Char"/>
    <w:basedOn w:val="DefaultParagraphFont"/>
    <w:link w:val="Date"/>
    <w:locked/>
    <w:rsid w:val="00FC6E09"/>
    <w:rPr>
      <w:rFonts w:ascii="Arial" w:hAnsi="Arial"/>
      <w:sz w:val="24"/>
    </w:rPr>
  </w:style>
  <w:style w:type="paragraph" w:styleId="NoteHeading">
    <w:name w:val="Note Heading"/>
    <w:basedOn w:val="Normal"/>
    <w:next w:val="Normal"/>
    <w:link w:val="NoteHeadingChar"/>
    <w:rsid w:val="00FC6E09"/>
  </w:style>
  <w:style w:type="character" w:customStyle="1" w:styleId="NoteHeadingChar">
    <w:name w:val="Note Heading Char"/>
    <w:basedOn w:val="DefaultParagraphFont"/>
    <w:link w:val="NoteHeading"/>
    <w:locked/>
    <w:rsid w:val="00FC6E09"/>
    <w:rPr>
      <w:rFonts w:ascii="Arial" w:hAnsi="Arial"/>
      <w:sz w:val="24"/>
    </w:rPr>
  </w:style>
  <w:style w:type="paragraph" w:styleId="DocumentMap">
    <w:name w:val="Document Map"/>
    <w:basedOn w:val="Normal"/>
    <w:link w:val="DocumentMapChar"/>
    <w:semiHidden/>
    <w:rsid w:val="00FC6E09"/>
    <w:pPr>
      <w:shd w:val="clear" w:color="auto" w:fill="000080"/>
    </w:pPr>
    <w:rPr>
      <w:rFonts w:ascii="Tahoma" w:hAnsi="Tahoma"/>
    </w:rPr>
  </w:style>
  <w:style w:type="character" w:customStyle="1" w:styleId="DocumentMapChar">
    <w:name w:val="Document Map Char"/>
    <w:basedOn w:val="DefaultParagraphFont"/>
    <w:link w:val="DocumentMap"/>
    <w:semiHidden/>
    <w:locked/>
    <w:rsid w:val="00FC6E09"/>
    <w:rPr>
      <w:rFonts w:ascii="Tahoma" w:hAnsi="Tahoma"/>
      <w:sz w:val="24"/>
      <w:shd w:val="clear" w:color="auto" w:fill="000080"/>
    </w:rPr>
  </w:style>
  <w:style w:type="paragraph" w:customStyle="1" w:styleId="TableTitle">
    <w:name w:val="Table Title"/>
    <w:next w:val="paragraph"/>
    <w:link w:val="TableTitleChar"/>
    <w:qFormat/>
    <w:rsid w:val="00DD700E"/>
    <w:pPr>
      <w:keepNext/>
      <w:spacing w:before="120" w:after="120"/>
      <w:jc w:val="center"/>
    </w:pPr>
    <w:rPr>
      <w:rFonts w:ascii="Arial" w:hAnsi="Arial"/>
      <w:b/>
      <w:caps/>
      <w:sz w:val="22"/>
    </w:rPr>
  </w:style>
  <w:style w:type="character" w:customStyle="1" w:styleId="TableTitleChar">
    <w:name w:val="Table Title Char"/>
    <w:basedOn w:val="DefaultParagraphFont"/>
    <w:link w:val="TableTitle"/>
    <w:rsid w:val="00DD700E"/>
    <w:rPr>
      <w:rFonts w:ascii="Arial" w:hAnsi="Arial"/>
      <w:b/>
      <w:caps/>
      <w:sz w:val="22"/>
    </w:rPr>
  </w:style>
  <w:style w:type="paragraph" w:customStyle="1" w:styleId="apxhead">
    <w:name w:val="apx_head"/>
    <w:next w:val="Normal"/>
    <w:rsid w:val="00FC6E09"/>
    <w:pPr>
      <w:spacing w:line="480" w:lineRule="auto"/>
      <w:jc w:val="center"/>
    </w:pPr>
    <w:rPr>
      <w:rFonts w:ascii="Arial" w:hAnsi="Arial"/>
      <w:b/>
      <w:caps/>
      <w:sz w:val="28"/>
    </w:rPr>
  </w:style>
  <w:style w:type="paragraph" w:customStyle="1" w:styleId="acronym">
    <w:name w:val="acronym"/>
    <w:rsid w:val="00FC6E09"/>
    <w:pPr>
      <w:spacing w:line="280" w:lineRule="exact"/>
      <w:ind w:left="2160" w:hanging="2160"/>
    </w:pPr>
    <w:rPr>
      <w:rFonts w:ascii="Arial" w:hAnsi="Arial"/>
      <w:sz w:val="24"/>
    </w:rPr>
  </w:style>
  <w:style w:type="paragraph" w:customStyle="1" w:styleId="apxsubhead">
    <w:name w:val="apx_subhead"/>
    <w:next w:val="acronym"/>
    <w:rsid w:val="00FC6E09"/>
    <w:pPr>
      <w:pageBreakBefore/>
      <w:widowControl w:val="0"/>
      <w:spacing w:after="240" w:line="240" w:lineRule="exact"/>
      <w:jc w:val="center"/>
    </w:pPr>
    <w:rPr>
      <w:rFonts w:ascii="Arial" w:hAnsi="Arial"/>
      <w:b/>
      <w:caps/>
      <w:sz w:val="22"/>
    </w:rPr>
  </w:style>
  <w:style w:type="paragraph" w:customStyle="1" w:styleId="acrospacer">
    <w:name w:val="acro_spacer"/>
    <w:next w:val="Normal"/>
    <w:rsid w:val="00FC6E09"/>
    <w:pPr>
      <w:spacing w:after="200" w:line="280" w:lineRule="exact"/>
      <w:ind w:left="2160" w:hanging="2160"/>
    </w:pPr>
    <w:rPr>
      <w:rFonts w:ascii="Arial" w:hAnsi="Arial"/>
      <w:sz w:val="24"/>
    </w:rPr>
  </w:style>
  <w:style w:type="paragraph" w:customStyle="1" w:styleId="LB18">
    <w:name w:val="LB18"/>
    <w:rsid w:val="00FC6E09"/>
    <w:pPr>
      <w:spacing w:after="240" w:line="240" w:lineRule="atLeast"/>
    </w:pPr>
    <w:rPr>
      <w:rFonts w:ascii="Arial" w:hAnsi="Arial"/>
      <w:b/>
      <w:sz w:val="36"/>
    </w:rPr>
  </w:style>
  <w:style w:type="paragraph" w:customStyle="1" w:styleId="Text11cb">
    <w:name w:val="Text/11/c/b"/>
    <w:rsid w:val="00FC6E09"/>
    <w:pPr>
      <w:spacing w:before="80" w:after="160" w:line="260" w:lineRule="exact"/>
      <w:jc w:val="center"/>
    </w:pPr>
    <w:rPr>
      <w:rFonts w:ascii="Arial" w:hAnsi="Arial"/>
      <w:b/>
      <w:sz w:val="22"/>
    </w:rPr>
  </w:style>
  <w:style w:type="paragraph" w:customStyle="1" w:styleId="titleline">
    <w:name w:val="&quot;title&quot;_line"/>
    <w:rsid w:val="00FC6E09"/>
    <w:pPr>
      <w:spacing w:line="240" w:lineRule="exact"/>
    </w:pPr>
    <w:rPr>
      <w:rFonts w:ascii="Arial" w:hAnsi="Arial"/>
      <w:caps/>
      <w:sz w:val="18"/>
    </w:rPr>
  </w:style>
  <w:style w:type="paragraph" w:customStyle="1" w:styleId="tochead">
    <w:name w:val="toc head"/>
    <w:next w:val="paragraph"/>
    <w:rsid w:val="00FC6E09"/>
    <w:pPr>
      <w:spacing w:after="200" w:line="240" w:lineRule="atLeast"/>
      <w:jc w:val="center"/>
    </w:pPr>
    <w:rPr>
      <w:rFonts w:ascii="Arial" w:hAnsi="Arial"/>
      <w:b/>
      <w:caps/>
      <w:sz w:val="22"/>
    </w:rPr>
  </w:style>
  <w:style w:type="paragraph" w:customStyle="1" w:styleId="Text11cbcaps">
    <w:name w:val="Text/11/c/b/caps"/>
    <w:rsid w:val="00FC6E09"/>
    <w:pPr>
      <w:spacing w:before="80" w:after="160" w:line="240" w:lineRule="exact"/>
      <w:jc w:val="center"/>
    </w:pPr>
    <w:rPr>
      <w:rFonts w:ascii="Arial" w:hAnsi="Arial"/>
      <w:b/>
      <w:caps/>
      <w:sz w:val="22"/>
    </w:rPr>
  </w:style>
  <w:style w:type="paragraph" w:customStyle="1" w:styleId="Text10cb">
    <w:name w:val="Text/10/c/b"/>
    <w:rsid w:val="00FC6E09"/>
    <w:pPr>
      <w:spacing w:before="80" w:after="160" w:line="240" w:lineRule="exact"/>
      <w:jc w:val="center"/>
    </w:pPr>
    <w:rPr>
      <w:rFonts w:ascii="Arial" w:hAnsi="Arial"/>
      <w:b/>
    </w:rPr>
  </w:style>
  <w:style w:type="paragraph" w:customStyle="1" w:styleId="tocnew">
    <w:name w:val="toc new"/>
    <w:rsid w:val="00FC6E09"/>
    <w:pPr>
      <w:tabs>
        <w:tab w:val="left" w:pos="1440"/>
        <w:tab w:val="left" w:leader="dot" w:pos="8640"/>
        <w:tab w:val="left" w:pos="8827"/>
      </w:tabs>
      <w:spacing w:before="30" w:after="50" w:line="240" w:lineRule="atLeast"/>
      <w:ind w:left="1440" w:hanging="1440"/>
    </w:pPr>
    <w:rPr>
      <w:rFonts w:ascii="Arial" w:hAnsi="Arial"/>
      <w:caps/>
      <w:sz w:val="18"/>
    </w:rPr>
  </w:style>
  <w:style w:type="paragraph" w:customStyle="1" w:styleId="Term">
    <w:name w:val="Term"/>
    <w:next w:val="paragraph"/>
    <w:rsid w:val="00FC6E09"/>
    <w:pPr>
      <w:keepNext/>
      <w:spacing w:before="80" w:after="20" w:line="240" w:lineRule="exact"/>
    </w:pPr>
    <w:rPr>
      <w:rFonts w:ascii="Arial" w:hAnsi="Arial"/>
      <w:b/>
      <w:caps/>
      <w:sz w:val="22"/>
    </w:rPr>
  </w:style>
  <w:style w:type="paragraph" w:customStyle="1" w:styleId="apxtitle">
    <w:name w:val="apx_title"/>
    <w:next w:val="Normal"/>
    <w:rsid w:val="00FC6E09"/>
    <w:pPr>
      <w:widowControl w:val="0"/>
      <w:spacing w:before="4000" w:line="240" w:lineRule="atLeast"/>
      <w:jc w:val="center"/>
    </w:pPr>
    <w:rPr>
      <w:rFonts w:ascii="Arial" w:hAnsi="Arial"/>
      <w:b/>
      <w:caps/>
      <w:sz w:val="28"/>
    </w:rPr>
  </w:style>
  <w:style w:type="paragraph" w:customStyle="1" w:styleId="FigureTitle">
    <w:name w:val="Figure Title"/>
    <w:next w:val="Normal"/>
    <w:link w:val="FigureTitleChar"/>
    <w:rsid w:val="00FC6E09"/>
    <w:pPr>
      <w:spacing w:before="120" w:after="200" w:line="240" w:lineRule="exact"/>
      <w:jc w:val="center"/>
    </w:pPr>
    <w:rPr>
      <w:rFonts w:ascii="Arial" w:hAnsi="Arial"/>
      <w:b/>
      <w:caps/>
      <w:sz w:val="22"/>
    </w:rPr>
  </w:style>
  <w:style w:type="character" w:customStyle="1" w:styleId="FigureTitleChar">
    <w:name w:val="Figure Title Char"/>
    <w:basedOn w:val="DefaultParagraphFont"/>
    <w:link w:val="FigureTitle"/>
    <w:rsid w:val="00380F58"/>
    <w:rPr>
      <w:rFonts w:ascii="Arial" w:hAnsi="Arial"/>
      <w:b/>
      <w:caps/>
      <w:sz w:val="22"/>
    </w:rPr>
  </w:style>
  <w:style w:type="paragraph" w:customStyle="1" w:styleId="LB24">
    <w:name w:val="LB24"/>
    <w:rsid w:val="00FC6E09"/>
    <w:pPr>
      <w:spacing w:before="200" w:line="640" w:lineRule="atLeast"/>
    </w:pPr>
    <w:rPr>
      <w:rFonts w:ascii="Arial" w:hAnsi="Arial"/>
      <w:b/>
      <w:sz w:val="48"/>
    </w:rPr>
  </w:style>
  <w:style w:type="paragraph" w:customStyle="1" w:styleId="multititle">
    <w:name w:val="&quot;multi_title&quot;"/>
    <w:rsid w:val="00FC6E09"/>
    <w:pPr>
      <w:spacing w:before="20" w:line="220" w:lineRule="exact"/>
    </w:pPr>
    <w:rPr>
      <w:rFonts w:ascii="Arial" w:hAnsi="Arial"/>
    </w:rPr>
  </w:style>
  <w:style w:type="paragraph" w:customStyle="1" w:styleId="tbltext10">
    <w:name w:val="tbl text/10"/>
    <w:rsid w:val="00FC6E09"/>
    <w:pPr>
      <w:spacing w:before="40" w:line="220" w:lineRule="exact"/>
    </w:pPr>
    <w:rPr>
      <w:rFonts w:ascii="Arial" w:hAnsi="Arial"/>
    </w:rPr>
  </w:style>
  <w:style w:type="paragraph" w:customStyle="1" w:styleId="tbltext10c">
    <w:name w:val="tbl text/10/c"/>
    <w:rsid w:val="00FC6E09"/>
    <w:pPr>
      <w:spacing w:before="40" w:line="220" w:lineRule="exact"/>
      <w:jc w:val="center"/>
    </w:pPr>
    <w:rPr>
      <w:rFonts w:ascii="Arial" w:hAnsi="Arial"/>
    </w:rPr>
  </w:style>
  <w:style w:type="paragraph" w:customStyle="1" w:styleId="tbltext11">
    <w:name w:val="tbl text/11"/>
    <w:rsid w:val="00FC6E09"/>
    <w:pPr>
      <w:spacing w:before="40" w:line="240" w:lineRule="exact"/>
    </w:pPr>
    <w:rPr>
      <w:rFonts w:ascii="Arial" w:hAnsi="Arial"/>
      <w:sz w:val="22"/>
    </w:rPr>
  </w:style>
  <w:style w:type="paragraph" w:customStyle="1" w:styleId="tbltext11c">
    <w:name w:val="tbl text/11/c"/>
    <w:rsid w:val="00FC6E09"/>
    <w:pPr>
      <w:spacing w:before="40" w:after="40" w:line="240" w:lineRule="exact"/>
      <w:jc w:val="center"/>
    </w:pPr>
    <w:rPr>
      <w:rFonts w:ascii="Arial" w:hAnsi="Arial"/>
      <w:sz w:val="22"/>
    </w:rPr>
  </w:style>
  <w:style w:type="paragraph" w:customStyle="1" w:styleId="tbltext12">
    <w:name w:val="tbl text/12"/>
    <w:rsid w:val="00FC6E09"/>
    <w:pPr>
      <w:spacing w:before="40" w:after="40" w:line="260" w:lineRule="exact"/>
    </w:pPr>
    <w:rPr>
      <w:rFonts w:ascii="Arial" w:hAnsi="Arial"/>
      <w:sz w:val="24"/>
    </w:rPr>
  </w:style>
  <w:style w:type="paragraph" w:customStyle="1" w:styleId="tbltext12c">
    <w:name w:val="tbl text/12/c"/>
    <w:rsid w:val="00FC6E09"/>
    <w:pPr>
      <w:spacing w:before="40" w:after="40" w:line="260" w:lineRule="exact"/>
      <w:jc w:val="center"/>
    </w:pPr>
    <w:rPr>
      <w:rFonts w:ascii="Arial" w:hAnsi="Arial"/>
      <w:sz w:val="24"/>
    </w:rPr>
  </w:style>
  <w:style w:type="paragraph" w:customStyle="1" w:styleId="tbltext12cb">
    <w:name w:val="tbl text/12/c/b"/>
    <w:rsid w:val="00FC6E09"/>
    <w:pPr>
      <w:spacing w:before="40" w:after="40" w:line="260" w:lineRule="exact"/>
      <w:jc w:val="center"/>
    </w:pPr>
    <w:rPr>
      <w:rFonts w:ascii="Arial" w:hAnsi="Arial"/>
      <w:b/>
      <w:sz w:val="24"/>
    </w:rPr>
  </w:style>
  <w:style w:type="paragraph" w:customStyle="1" w:styleId="tbltext10cb">
    <w:name w:val="tbl text/10/c/b"/>
    <w:rsid w:val="00FC6E09"/>
    <w:pPr>
      <w:spacing w:before="40" w:after="40" w:line="220" w:lineRule="exact"/>
      <w:jc w:val="center"/>
    </w:pPr>
    <w:rPr>
      <w:rFonts w:ascii="Arial" w:hAnsi="Arial"/>
      <w:b/>
    </w:rPr>
  </w:style>
  <w:style w:type="paragraph" w:customStyle="1" w:styleId="tbltext11cb">
    <w:name w:val="tbl text/11/c/b"/>
    <w:rsid w:val="00FC6E09"/>
    <w:pPr>
      <w:spacing w:before="40" w:after="40" w:line="240" w:lineRule="exact"/>
      <w:jc w:val="center"/>
    </w:pPr>
    <w:rPr>
      <w:rFonts w:ascii="Arial" w:hAnsi="Arial"/>
      <w:b/>
      <w:sz w:val="22"/>
    </w:rPr>
  </w:style>
  <w:style w:type="paragraph" w:customStyle="1" w:styleId="Text10cbcaps">
    <w:name w:val="Text/10/c/b/caps"/>
    <w:rsid w:val="00FC6E09"/>
    <w:pPr>
      <w:spacing w:before="80" w:after="160" w:line="240" w:lineRule="exact"/>
      <w:jc w:val="center"/>
    </w:pPr>
    <w:rPr>
      <w:rFonts w:ascii="Arial" w:hAnsi="Arial"/>
      <w:b/>
      <w:caps/>
    </w:rPr>
  </w:style>
  <w:style w:type="paragraph" w:customStyle="1" w:styleId="tbltext07">
    <w:name w:val="tbl text/07"/>
    <w:rsid w:val="00FC6E09"/>
    <w:pPr>
      <w:spacing w:before="40" w:after="40" w:line="160" w:lineRule="exact"/>
    </w:pPr>
    <w:rPr>
      <w:rFonts w:ascii="Arial" w:hAnsi="Arial"/>
      <w:sz w:val="14"/>
    </w:rPr>
  </w:style>
  <w:style w:type="paragraph" w:customStyle="1" w:styleId="tbltext07c">
    <w:name w:val="tbl text/07/c"/>
    <w:rsid w:val="00FC6E09"/>
    <w:pPr>
      <w:spacing w:before="40" w:after="40" w:line="160" w:lineRule="exact"/>
      <w:jc w:val="center"/>
    </w:pPr>
    <w:rPr>
      <w:rFonts w:ascii="Arial" w:hAnsi="Arial"/>
      <w:sz w:val="14"/>
    </w:rPr>
  </w:style>
  <w:style w:type="paragraph" w:customStyle="1" w:styleId="tbltext07cb">
    <w:name w:val="tbl text/07/c/b"/>
    <w:rsid w:val="00FC6E09"/>
    <w:pPr>
      <w:spacing w:before="40" w:after="40" w:line="160" w:lineRule="exact"/>
      <w:jc w:val="center"/>
    </w:pPr>
    <w:rPr>
      <w:rFonts w:ascii="Arial" w:hAnsi="Arial"/>
      <w:b/>
      <w:sz w:val="14"/>
    </w:rPr>
  </w:style>
  <w:style w:type="paragraph" w:customStyle="1" w:styleId="Text10c">
    <w:name w:val="Text/10/c"/>
    <w:rsid w:val="00FC6E09"/>
    <w:pPr>
      <w:spacing w:before="80" w:after="160" w:line="240" w:lineRule="exact"/>
      <w:jc w:val="center"/>
    </w:pPr>
    <w:rPr>
      <w:rFonts w:ascii="Arial" w:hAnsi="Arial"/>
    </w:rPr>
  </w:style>
  <w:style w:type="paragraph" w:customStyle="1" w:styleId="Text11c">
    <w:name w:val="Text/11/c"/>
    <w:rsid w:val="00FC6E09"/>
    <w:pPr>
      <w:spacing w:before="80" w:after="160" w:line="260" w:lineRule="exact"/>
      <w:jc w:val="center"/>
    </w:pPr>
    <w:rPr>
      <w:rFonts w:ascii="Arial" w:hAnsi="Arial"/>
      <w:sz w:val="22"/>
    </w:rPr>
  </w:style>
  <w:style w:type="paragraph" w:customStyle="1" w:styleId="picture">
    <w:name w:val="picture"/>
    <w:rsid w:val="00FC6E09"/>
    <w:pPr>
      <w:spacing w:before="160" w:after="160" w:line="240" w:lineRule="atLeast"/>
      <w:jc w:val="center"/>
    </w:pPr>
    <w:rPr>
      <w:rFonts w:ascii="Arial" w:hAnsi="Arial"/>
      <w:noProof/>
      <w:sz w:val="24"/>
    </w:rPr>
  </w:style>
  <w:style w:type="paragraph" w:customStyle="1" w:styleId="LBnasa">
    <w:name w:val="LB_nasa"/>
    <w:rsid w:val="00FC6E09"/>
    <w:pPr>
      <w:spacing w:after="200" w:line="240" w:lineRule="atLeast"/>
    </w:pPr>
    <w:rPr>
      <w:rFonts w:ascii="Arial" w:hAnsi="Arial"/>
      <w:b/>
      <w:noProof/>
      <w:sz w:val="24"/>
    </w:rPr>
  </w:style>
  <w:style w:type="paragraph" w:customStyle="1" w:styleId="tocsubhead">
    <w:name w:val="toc subhead"/>
    <w:next w:val="tocnew"/>
    <w:rsid w:val="00FC6E09"/>
    <w:pPr>
      <w:keepNext/>
      <w:tabs>
        <w:tab w:val="left" w:pos="8550"/>
      </w:tabs>
      <w:spacing w:before="240" w:after="100" w:line="240" w:lineRule="atLeast"/>
    </w:pPr>
    <w:rPr>
      <w:rFonts w:ascii="Arial" w:hAnsi="Arial"/>
      <w:b/>
      <w:caps/>
      <w:sz w:val="22"/>
    </w:rPr>
  </w:style>
  <w:style w:type="paragraph" w:customStyle="1" w:styleId="orgdateline">
    <w:name w:val="&quot;org/date&quot; line"/>
    <w:rsid w:val="00FC6E09"/>
    <w:pPr>
      <w:spacing w:before="20" w:line="200" w:lineRule="exact"/>
      <w:jc w:val="center"/>
    </w:pPr>
    <w:rPr>
      <w:rFonts w:ascii="Arial" w:hAnsi="Arial"/>
      <w:caps/>
      <w:noProof/>
      <w:sz w:val="18"/>
    </w:rPr>
  </w:style>
  <w:style w:type="paragraph" w:customStyle="1" w:styleId="Text10">
    <w:name w:val="Text/10"/>
    <w:rsid w:val="00FC6E09"/>
    <w:pPr>
      <w:spacing w:before="80" w:after="160" w:line="240" w:lineRule="exact"/>
    </w:pPr>
    <w:rPr>
      <w:rFonts w:ascii="Arial" w:hAnsi="Arial"/>
    </w:rPr>
  </w:style>
  <w:style w:type="paragraph" w:customStyle="1" w:styleId="Text11">
    <w:name w:val="Text/11"/>
    <w:rsid w:val="00FC6E09"/>
    <w:pPr>
      <w:spacing w:before="80" w:after="160" w:line="260" w:lineRule="exact"/>
    </w:pPr>
    <w:rPr>
      <w:rFonts w:ascii="Arial" w:hAnsi="Arial"/>
      <w:sz w:val="22"/>
    </w:rPr>
  </w:style>
  <w:style w:type="paragraph" w:customStyle="1" w:styleId="Text12">
    <w:name w:val="Text/12"/>
    <w:rsid w:val="00FC6E09"/>
    <w:pPr>
      <w:spacing w:before="80" w:after="160" w:line="280" w:lineRule="exact"/>
    </w:pPr>
    <w:rPr>
      <w:rFonts w:ascii="Arial" w:hAnsi="Arial"/>
      <w:sz w:val="24"/>
    </w:rPr>
  </w:style>
  <w:style w:type="paragraph" w:customStyle="1" w:styleId="Text12c">
    <w:name w:val="Text/12/c"/>
    <w:rsid w:val="00FC6E09"/>
    <w:pPr>
      <w:spacing w:before="80" w:after="160" w:line="280" w:lineRule="exact"/>
      <w:jc w:val="center"/>
    </w:pPr>
    <w:rPr>
      <w:rFonts w:ascii="Arial" w:hAnsi="Arial"/>
      <w:sz w:val="24"/>
    </w:rPr>
  </w:style>
  <w:style w:type="paragraph" w:customStyle="1" w:styleId="Text12cb">
    <w:name w:val="Text/12/c/b"/>
    <w:rsid w:val="00FC6E09"/>
    <w:pPr>
      <w:spacing w:before="80" w:after="160" w:line="280" w:lineRule="exact"/>
      <w:jc w:val="center"/>
    </w:pPr>
    <w:rPr>
      <w:rFonts w:ascii="Arial" w:hAnsi="Arial"/>
      <w:b/>
      <w:sz w:val="24"/>
    </w:rPr>
  </w:style>
  <w:style w:type="paragraph" w:customStyle="1" w:styleId="LB20">
    <w:name w:val="LB20"/>
    <w:rsid w:val="00FC6E09"/>
    <w:pPr>
      <w:spacing w:line="440" w:lineRule="atLeast"/>
    </w:pPr>
    <w:rPr>
      <w:rFonts w:ascii="Arial" w:hAnsi="Arial"/>
      <w:b/>
      <w:noProof/>
      <w:sz w:val="40"/>
    </w:rPr>
  </w:style>
  <w:style w:type="paragraph" w:customStyle="1" w:styleId="fmtitle">
    <w:name w:val="&quot;fm title&quot;"/>
    <w:rsid w:val="00FC6E09"/>
    <w:pPr>
      <w:spacing w:after="280" w:line="240" w:lineRule="exact"/>
      <w:jc w:val="center"/>
    </w:pPr>
    <w:rPr>
      <w:rFonts w:ascii="Arial" w:hAnsi="Arial"/>
      <w:b/>
      <w:caps/>
      <w:sz w:val="22"/>
    </w:rPr>
  </w:style>
  <w:style w:type="paragraph" w:customStyle="1" w:styleId="Heading-Appx">
    <w:name w:val="Heading-Appx"/>
    <w:next w:val="Normal"/>
    <w:rsid w:val="00FC6E09"/>
    <w:pPr>
      <w:spacing w:before="80" w:after="160" w:line="280" w:lineRule="exact"/>
    </w:pPr>
    <w:rPr>
      <w:rFonts w:ascii="Arial" w:hAnsi="Arial"/>
      <w:b/>
      <w:caps/>
      <w:sz w:val="22"/>
    </w:rPr>
  </w:style>
  <w:style w:type="paragraph" w:customStyle="1" w:styleId="TableTitle-Appx">
    <w:name w:val="Table Title-Appx"/>
    <w:next w:val="paragraph"/>
    <w:rsid w:val="00FC6E09"/>
    <w:pPr>
      <w:keepNext/>
      <w:spacing w:before="80" w:after="160" w:line="240" w:lineRule="exact"/>
      <w:jc w:val="center"/>
    </w:pPr>
    <w:rPr>
      <w:rFonts w:ascii="Arial" w:hAnsi="Arial"/>
      <w:b/>
      <w:caps/>
      <w:sz w:val="22"/>
    </w:rPr>
  </w:style>
  <w:style w:type="paragraph" w:customStyle="1" w:styleId="tbltext09">
    <w:name w:val="tbl text/09"/>
    <w:rsid w:val="00FC6E09"/>
    <w:pPr>
      <w:spacing w:before="40" w:after="40" w:line="200" w:lineRule="exact"/>
    </w:pPr>
    <w:rPr>
      <w:rFonts w:ascii="Arial" w:hAnsi="Arial"/>
      <w:sz w:val="18"/>
    </w:rPr>
  </w:style>
  <w:style w:type="paragraph" w:customStyle="1" w:styleId="tbltext09c">
    <w:name w:val="tbl text/09/c"/>
    <w:rsid w:val="00FC6E09"/>
    <w:pPr>
      <w:spacing w:before="40" w:after="40" w:line="200" w:lineRule="exact"/>
      <w:jc w:val="center"/>
    </w:pPr>
    <w:rPr>
      <w:rFonts w:ascii="Arial" w:hAnsi="Arial"/>
      <w:sz w:val="18"/>
    </w:rPr>
  </w:style>
  <w:style w:type="paragraph" w:customStyle="1" w:styleId="tbltext09cb">
    <w:name w:val="tbl text/09/c/b"/>
    <w:rsid w:val="00FC6E09"/>
    <w:pPr>
      <w:spacing w:before="40" w:after="40" w:line="200" w:lineRule="exact"/>
      <w:jc w:val="center"/>
    </w:pPr>
    <w:rPr>
      <w:rFonts w:ascii="Arial" w:hAnsi="Arial"/>
      <w:b/>
      <w:sz w:val="18"/>
    </w:rPr>
  </w:style>
  <w:style w:type="paragraph" w:customStyle="1" w:styleId="Heading-Addn">
    <w:name w:val="Heading-Addn"/>
    <w:next w:val="Normal"/>
    <w:rsid w:val="00FC6E09"/>
    <w:pPr>
      <w:spacing w:before="80" w:after="160" w:line="280" w:lineRule="exact"/>
    </w:pPr>
    <w:rPr>
      <w:rFonts w:ascii="Arial" w:hAnsi="Arial"/>
      <w:b/>
      <w:caps/>
      <w:sz w:val="22"/>
    </w:rPr>
  </w:style>
  <w:style w:type="paragraph" w:customStyle="1" w:styleId="FigureTitle-Appx">
    <w:name w:val="FigureTitle-Appx"/>
    <w:next w:val="Normal"/>
    <w:rsid w:val="00FC6E09"/>
    <w:pPr>
      <w:spacing w:before="80" w:after="160" w:line="240" w:lineRule="exact"/>
      <w:jc w:val="center"/>
    </w:pPr>
    <w:rPr>
      <w:rFonts w:ascii="Arial" w:hAnsi="Arial"/>
      <w:b/>
      <w:caps/>
      <w:sz w:val="22"/>
    </w:rPr>
  </w:style>
  <w:style w:type="paragraph" w:customStyle="1" w:styleId="tbltext08">
    <w:name w:val="tbl text/08"/>
    <w:rsid w:val="00FC6E09"/>
    <w:pPr>
      <w:spacing w:before="40" w:after="40" w:line="180" w:lineRule="exact"/>
    </w:pPr>
    <w:rPr>
      <w:rFonts w:ascii="Arial" w:hAnsi="Arial"/>
      <w:sz w:val="16"/>
    </w:rPr>
  </w:style>
  <w:style w:type="paragraph" w:customStyle="1" w:styleId="tbltext08c">
    <w:name w:val="tbl text/08/c"/>
    <w:rsid w:val="00FC6E09"/>
    <w:pPr>
      <w:spacing w:before="40" w:after="40" w:line="180" w:lineRule="exact"/>
      <w:jc w:val="center"/>
    </w:pPr>
    <w:rPr>
      <w:rFonts w:ascii="Arial" w:hAnsi="Arial"/>
      <w:sz w:val="16"/>
    </w:rPr>
  </w:style>
  <w:style w:type="paragraph" w:customStyle="1" w:styleId="tbltext08cb">
    <w:name w:val="tbl text/08/c/b"/>
    <w:rsid w:val="00FC6E09"/>
    <w:pPr>
      <w:spacing w:before="40" w:after="40" w:line="180" w:lineRule="exact"/>
      <w:jc w:val="center"/>
    </w:pPr>
    <w:rPr>
      <w:rFonts w:ascii="Arial" w:hAnsi="Arial"/>
      <w:b/>
      <w:sz w:val="16"/>
    </w:rPr>
  </w:style>
  <w:style w:type="paragraph" w:customStyle="1" w:styleId="tbltext09tight">
    <w:name w:val="tbl text/09/tight"/>
    <w:rsid w:val="00FC6E09"/>
    <w:pPr>
      <w:spacing w:before="20" w:after="20" w:line="200" w:lineRule="exact"/>
    </w:pPr>
    <w:rPr>
      <w:rFonts w:ascii="Arial" w:hAnsi="Arial"/>
      <w:sz w:val="18"/>
    </w:rPr>
  </w:style>
  <w:style w:type="paragraph" w:customStyle="1" w:styleId="center11b">
    <w:name w:val="center/11b"/>
    <w:rsid w:val="00FC6E09"/>
    <w:pPr>
      <w:spacing w:before="120" w:after="120" w:line="280" w:lineRule="exact"/>
      <w:jc w:val="center"/>
    </w:pPr>
    <w:rPr>
      <w:rFonts w:ascii="Arial" w:hAnsi="Arial"/>
      <w:b/>
      <w:sz w:val="24"/>
    </w:rPr>
  </w:style>
  <w:style w:type="paragraph" w:customStyle="1" w:styleId="date0">
    <w:name w:val="&quot;date&quot;"/>
    <w:rsid w:val="00FC6E09"/>
    <w:pPr>
      <w:spacing w:before="160" w:after="160" w:line="260" w:lineRule="exact"/>
      <w:jc w:val="center"/>
    </w:pPr>
    <w:rPr>
      <w:rFonts w:ascii="Arial" w:hAnsi="Arial"/>
      <w:b/>
      <w:caps/>
      <w:sz w:val="22"/>
    </w:rPr>
  </w:style>
  <w:style w:type="paragraph" w:customStyle="1" w:styleId="List4">
    <w:name w:val="List:4"/>
    <w:rsid w:val="00FC6E09"/>
    <w:pPr>
      <w:tabs>
        <w:tab w:val="num" w:pos="1728"/>
      </w:tabs>
      <w:spacing w:before="40" w:after="120" w:line="280" w:lineRule="exact"/>
      <w:ind w:left="1728" w:hanging="533"/>
    </w:pPr>
    <w:rPr>
      <w:rFonts w:ascii="Arial" w:hAnsi="Arial"/>
      <w:sz w:val="24"/>
    </w:rPr>
  </w:style>
  <w:style w:type="paragraph" w:customStyle="1" w:styleId="List1">
    <w:name w:val="List:1"/>
    <w:rsid w:val="00FC6E09"/>
    <w:pPr>
      <w:tabs>
        <w:tab w:val="num" w:pos="360"/>
      </w:tabs>
      <w:spacing w:before="40" w:after="120" w:line="280" w:lineRule="exact"/>
      <w:ind w:left="360" w:hanging="360"/>
    </w:pPr>
    <w:rPr>
      <w:rFonts w:ascii="Arial" w:hAnsi="Arial"/>
      <w:sz w:val="24"/>
    </w:rPr>
  </w:style>
  <w:style w:type="paragraph" w:customStyle="1" w:styleId="List2">
    <w:name w:val="List:2"/>
    <w:rsid w:val="00FC6E09"/>
    <w:pPr>
      <w:tabs>
        <w:tab w:val="num" w:pos="835"/>
      </w:tabs>
      <w:spacing w:before="40" w:after="120" w:line="280" w:lineRule="exact"/>
      <w:ind w:left="835" w:hanging="475"/>
    </w:pPr>
    <w:rPr>
      <w:rFonts w:ascii="Arial" w:hAnsi="Arial"/>
      <w:sz w:val="24"/>
    </w:rPr>
  </w:style>
  <w:style w:type="paragraph" w:customStyle="1" w:styleId="List3">
    <w:name w:val="List:3"/>
    <w:rsid w:val="00FC6E09"/>
    <w:pPr>
      <w:tabs>
        <w:tab w:val="num" w:pos="1195"/>
      </w:tabs>
      <w:spacing w:before="40" w:after="120" w:line="280" w:lineRule="exact"/>
      <w:ind w:left="1195" w:hanging="360"/>
    </w:pPr>
    <w:rPr>
      <w:rFonts w:ascii="Arial" w:hAnsi="Arial"/>
      <w:sz w:val="24"/>
    </w:rPr>
  </w:style>
  <w:style w:type="paragraph" w:customStyle="1" w:styleId="Bullet1">
    <w:name w:val="Bullet:1"/>
    <w:rsid w:val="00FC6E09"/>
    <w:pPr>
      <w:numPr>
        <w:numId w:val="1"/>
      </w:numPr>
      <w:spacing w:before="80" w:after="160" w:line="260" w:lineRule="exact"/>
    </w:pPr>
    <w:rPr>
      <w:rFonts w:ascii="Arial" w:hAnsi="Arial"/>
      <w:sz w:val="24"/>
    </w:rPr>
  </w:style>
  <w:style w:type="paragraph" w:customStyle="1" w:styleId="Bullet2">
    <w:name w:val="Bullet:2"/>
    <w:rsid w:val="00FC6E09"/>
    <w:pPr>
      <w:numPr>
        <w:numId w:val="2"/>
      </w:numPr>
      <w:spacing w:before="80" w:after="160" w:line="260" w:lineRule="exact"/>
    </w:pPr>
    <w:rPr>
      <w:rFonts w:ascii="Arial" w:hAnsi="Arial"/>
      <w:noProof/>
      <w:sz w:val="24"/>
    </w:rPr>
  </w:style>
  <w:style w:type="paragraph" w:customStyle="1" w:styleId="List5">
    <w:name w:val="List:5"/>
    <w:rsid w:val="00FC6E09"/>
    <w:pPr>
      <w:tabs>
        <w:tab w:val="num" w:pos="2232"/>
      </w:tabs>
      <w:spacing w:before="40" w:after="120" w:line="280" w:lineRule="exact"/>
      <w:ind w:left="2232" w:hanging="504"/>
    </w:pPr>
    <w:rPr>
      <w:rFonts w:ascii="Arial" w:hAnsi="Arial"/>
      <w:sz w:val="24"/>
    </w:rPr>
  </w:style>
  <w:style w:type="paragraph" w:customStyle="1" w:styleId="List6">
    <w:name w:val="List:6"/>
    <w:rsid w:val="00FC6E09"/>
    <w:pPr>
      <w:tabs>
        <w:tab w:val="num" w:pos="2866"/>
      </w:tabs>
      <w:spacing w:before="40" w:after="120" w:line="280" w:lineRule="exact"/>
      <w:ind w:left="2866" w:hanging="634"/>
    </w:pPr>
    <w:rPr>
      <w:rFonts w:ascii="Arial" w:hAnsi="Arial"/>
      <w:sz w:val="24"/>
    </w:rPr>
  </w:style>
  <w:style w:type="paragraph" w:customStyle="1" w:styleId="Indent1">
    <w:name w:val="Indent:1"/>
    <w:basedOn w:val="paragraph"/>
    <w:rsid w:val="00FC6E09"/>
    <w:pPr>
      <w:ind w:left="360"/>
    </w:pPr>
  </w:style>
  <w:style w:type="paragraph" w:customStyle="1" w:styleId="Indent2">
    <w:name w:val="Indent:2"/>
    <w:basedOn w:val="Indent1"/>
    <w:rsid w:val="00FC6E09"/>
    <w:pPr>
      <w:ind w:left="835"/>
    </w:pPr>
  </w:style>
  <w:style w:type="paragraph" w:customStyle="1" w:styleId="Indent3">
    <w:name w:val="Indent:3"/>
    <w:basedOn w:val="Indent2"/>
    <w:rsid w:val="00FC6E09"/>
    <w:pPr>
      <w:ind w:left="1195"/>
    </w:pPr>
  </w:style>
  <w:style w:type="paragraph" w:customStyle="1" w:styleId="Indent4">
    <w:name w:val="Indent:4"/>
    <w:basedOn w:val="Indent3"/>
    <w:rsid w:val="00FC6E09"/>
    <w:pPr>
      <w:ind w:left="1728"/>
    </w:pPr>
  </w:style>
  <w:style w:type="paragraph" w:customStyle="1" w:styleId="center11">
    <w:name w:val="center/11"/>
    <w:basedOn w:val="paragraph"/>
    <w:rsid w:val="00FC6E09"/>
    <w:pPr>
      <w:spacing w:before="240" w:after="240" w:line="260" w:lineRule="exact"/>
      <w:jc w:val="center"/>
    </w:pPr>
    <w:rPr>
      <w:sz w:val="22"/>
    </w:rPr>
  </w:style>
  <w:style w:type="paragraph" w:customStyle="1" w:styleId="Concur">
    <w:name w:val="&quot;Concur&quot;"/>
    <w:basedOn w:val="date0"/>
    <w:rsid w:val="00FC6E09"/>
    <w:pPr>
      <w:spacing w:before="320" w:line="240" w:lineRule="exact"/>
    </w:pPr>
  </w:style>
  <w:style w:type="paragraph" w:customStyle="1" w:styleId="Bullet3">
    <w:name w:val="Bullet:3"/>
    <w:rsid w:val="00FC6E09"/>
    <w:pPr>
      <w:numPr>
        <w:numId w:val="3"/>
      </w:numPr>
      <w:spacing w:before="80" w:after="160" w:line="260" w:lineRule="exact"/>
    </w:pPr>
    <w:rPr>
      <w:rFonts w:ascii="Arial" w:hAnsi="Arial"/>
      <w:sz w:val="24"/>
    </w:rPr>
  </w:style>
  <w:style w:type="paragraph" w:customStyle="1" w:styleId="Bullet4">
    <w:name w:val="Bullet:4"/>
    <w:rsid w:val="00FC6E09"/>
    <w:pPr>
      <w:numPr>
        <w:numId w:val="4"/>
      </w:numPr>
      <w:spacing w:before="80" w:after="160" w:line="260" w:lineRule="exact"/>
    </w:pPr>
    <w:rPr>
      <w:rFonts w:ascii="Arial" w:hAnsi="Arial"/>
      <w:noProof/>
      <w:sz w:val="24"/>
    </w:rPr>
  </w:style>
  <w:style w:type="paragraph" w:customStyle="1" w:styleId="Indent5">
    <w:name w:val="Indent:5"/>
    <w:basedOn w:val="Indent4"/>
    <w:rsid w:val="00FC6E09"/>
    <w:pPr>
      <w:ind w:left="2232"/>
    </w:pPr>
  </w:style>
  <w:style w:type="paragraph" w:customStyle="1" w:styleId="Indent6">
    <w:name w:val="Indent:6"/>
    <w:basedOn w:val="Indent5"/>
    <w:rsid w:val="00FC6E09"/>
    <w:pPr>
      <w:ind w:left="2866"/>
    </w:pPr>
  </w:style>
  <w:style w:type="paragraph" w:customStyle="1" w:styleId="HeaderLandscape">
    <w:name w:val="Header:Landscape"/>
    <w:basedOn w:val="Header"/>
    <w:rsid w:val="00FC6E09"/>
    <w:pPr>
      <w:tabs>
        <w:tab w:val="clear" w:pos="9360"/>
        <w:tab w:val="right" w:pos="12960"/>
      </w:tabs>
    </w:pPr>
  </w:style>
  <w:style w:type="paragraph" w:customStyle="1" w:styleId="DCN5">
    <w:name w:val="DCN 5"/>
    <w:basedOn w:val="Normal"/>
    <w:rsid w:val="00FC6E09"/>
    <w:pPr>
      <w:widowControl w:val="0"/>
      <w:spacing w:line="240" w:lineRule="exact"/>
    </w:pPr>
    <w:rPr>
      <w:caps/>
      <w:sz w:val="10"/>
    </w:rPr>
  </w:style>
  <w:style w:type="paragraph" w:customStyle="1" w:styleId="apxaddntitle">
    <w:name w:val="apxaddn_title"/>
    <w:basedOn w:val="apxtitle"/>
    <w:rsid w:val="00FC6E09"/>
  </w:style>
  <w:style w:type="paragraph" w:customStyle="1" w:styleId="covlogo">
    <w:name w:val="covlogo"/>
    <w:basedOn w:val="picture"/>
    <w:rsid w:val="00FC6E09"/>
    <w:pPr>
      <w:jc w:val="left"/>
    </w:pPr>
  </w:style>
  <w:style w:type="paragraph" w:customStyle="1" w:styleId="revtextcenter">
    <w:name w:val="revtext:center"/>
    <w:basedOn w:val="tbltext12c"/>
    <w:rsid w:val="00FC6E09"/>
    <w:pPr>
      <w:spacing w:before="120"/>
    </w:pPr>
  </w:style>
  <w:style w:type="paragraph" w:customStyle="1" w:styleId="revtextleft">
    <w:name w:val="revtext:left"/>
    <w:basedOn w:val="tbltext12"/>
    <w:rsid w:val="00FC6E09"/>
    <w:pPr>
      <w:spacing w:before="120"/>
    </w:pPr>
  </w:style>
  <w:style w:type="character" w:styleId="FootnoteReference">
    <w:name w:val="footnote reference"/>
    <w:basedOn w:val="DefaultParagraphFont"/>
    <w:rsid w:val="00FC6E09"/>
    <w:rPr>
      <w:vertAlign w:val="superscript"/>
    </w:rPr>
  </w:style>
  <w:style w:type="character" w:styleId="CommentReference">
    <w:name w:val="annotation reference"/>
    <w:basedOn w:val="DefaultParagraphFont"/>
    <w:rsid w:val="00FC6E09"/>
    <w:rPr>
      <w:sz w:val="16"/>
    </w:rPr>
  </w:style>
  <w:style w:type="character" w:styleId="PageNumber">
    <w:name w:val="page number"/>
    <w:basedOn w:val="DefaultParagraphFont"/>
    <w:rsid w:val="00FC6E09"/>
    <w:rPr>
      <w:rFonts w:ascii="Arial" w:hAnsi="Arial" w:cs="Arial" w:hint="default"/>
    </w:rPr>
  </w:style>
  <w:style w:type="character" w:styleId="EndnoteReference">
    <w:name w:val="endnote reference"/>
    <w:basedOn w:val="DefaultParagraphFont"/>
    <w:semiHidden/>
    <w:rsid w:val="00FC6E09"/>
    <w:rPr>
      <w:vertAlign w:val="superscript"/>
    </w:rPr>
  </w:style>
  <w:style w:type="character" w:customStyle="1" w:styleId="und">
    <w:name w:val="und"/>
    <w:basedOn w:val="DefaultParagraphFont"/>
    <w:rsid w:val="00FC6E09"/>
    <w:rPr>
      <w:u w:val="single"/>
    </w:rPr>
  </w:style>
  <w:style w:type="paragraph" w:customStyle="1" w:styleId="bodytimes100">
    <w:name w:val="bodytimes100"/>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covertext24">
    <w:name w:val="covertext24"/>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covertext18">
    <w:name w:val="covertext18"/>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covertext12">
    <w:name w:val="covertext12"/>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hel11-b-c-caps0">
    <w:name w:val="hel11-b-c-caps0"/>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tableheading0">
    <w:name w:val="tableheading0"/>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bodytimes120">
    <w:name w:val="bodytimes120"/>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bodytimes12">
    <w:name w:val="bodytimes12"/>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paragrapht120">
    <w:name w:val="paragrapht120"/>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tableheading">
    <w:name w:val="tableheading"/>
    <w:basedOn w:val="Normal"/>
    <w:rsid w:val="001B1A6E"/>
    <w:pPr>
      <w:spacing w:before="100" w:beforeAutospacing="1" w:after="100" w:afterAutospacing="1" w:line="240" w:lineRule="auto"/>
    </w:pPr>
    <w:rPr>
      <w:rFonts w:ascii="Times New Roman" w:eastAsiaTheme="minorEastAsia" w:hAnsi="Times New Roman"/>
      <w:szCs w:val="24"/>
    </w:rPr>
  </w:style>
  <w:style w:type="paragraph" w:customStyle="1" w:styleId="Header-Portrait">
    <w:name w:val="Header-Portrait"/>
    <w:link w:val="Header-PortraitChar"/>
    <w:rsid w:val="00391BD6"/>
    <w:pPr>
      <w:tabs>
        <w:tab w:val="right" w:pos="9360"/>
      </w:tabs>
    </w:pPr>
    <w:rPr>
      <w:rFonts w:ascii="Helvetica" w:hAnsi="Helvetica"/>
      <w:sz w:val="22"/>
    </w:rPr>
  </w:style>
  <w:style w:type="character" w:customStyle="1" w:styleId="Header-PortraitChar">
    <w:name w:val="Header-Portrait Char"/>
    <w:basedOn w:val="DefaultParagraphFont"/>
    <w:link w:val="Header-Portrait"/>
    <w:locked/>
    <w:rsid w:val="00F737EF"/>
    <w:rPr>
      <w:rFonts w:ascii="Helvetica" w:hAnsi="Helvetica"/>
      <w:sz w:val="22"/>
    </w:rPr>
  </w:style>
  <w:style w:type="paragraph" w:customStyle="1" w:styleId="Hel11-B-C-Caps">
    <w:name w:val="Hel:11-B-C-Caps"/>
    <w:link w:val="Hel11-B-C-CapsChar"/>
    <w:rsid w:val="009941FB"/>
    <w:pPr>
      <w:widowControl w:val="0"/>
      <w:jc w:val="center"/>
    </w:pPr>
    <w:rPr>
      <w:rFonts w:ascii="Helvetica" w:hAnsi="Helvetica"/>
      <w:b/>
      <w:bCs/>
      <w:caps/>
      <w:sz w:val="22"/>
    </w:rPr>
  </w:style>
  <w:style w:type="character" w:customStyle="1" w:styleId="Hel11-B-C-CapsChar">
    <w:name w:val="Hel:11-B-C-Caps Char"/>
    <w:basedOn w:val="DefaultParagraphFont"/>
    <w:link w:val="Hel11-B-C-Caps"/>
    <w:locked/>
    <w:rsid w:val="0003115C"/>
    <w:rPr>
      <w:rFonts w:ascii="Helvetica" w:hAnsi="Helvetica"/>
      <w:b/>
      <w:bCs/>
      <w:caps/>
      <w:sz w:val="22"/>
    </w:rPr>
  </w:style>
  <w:style w:type="paragraph" w:customStyle="1" w:styleId="Para">
    <w:name w:val="Para"/>
    <w:aliases w:val="Page Heading,Paragraph"/>
    <w:basedOn w:val="Hel11-B-C-Caps"/>
    <w:link w:val="ParaChar"/>
    <w:qFormat/>
    <w:rsid w:val="009941FB"/>
    <w:pPr>
      <w:tabs>
        <w:tab w:val="right" w:pos="9360"/>
      </w:tabs>
      <w:spacing w:before="60" w:after="120"/>
      <w:jc w:val="left"/>
    </w:pPr>
  </w:style>
  <w:style w:type="character" w:customStyle="1" w:styleId="ParaChar">
    <w:name w:val="Para Char"/>
    <w:aliases w:val="Page Heading Char Char"/>
    <w:basedOn w:val="Hel11-B-C-CapsChar"/>
    <w:link w:val="Para"/>
    <w:rsid w:val="00F737EF"/>
    <w:rPr>
      <w:rFonts w:ascii="Helvetica" w:hAnsi="Helvetica"/>
      <w:b/>
      <w:bCs/>
      <w:caps/>
      <w:sz w:val="22"/>
    </w:rPr>
  </w:style>
  <w:style w:type="paragraph" w:customStyle="1" w:styleId="paragrapht12">
    <w:name w:val="paragrapht12"/>
    <w:basedOn w:val="Normal"/>
    <w:rsid w:val="008E5617"/>
    <w:pPr>
      <w:spacing w:before="100" w:beforeAutospacing="1" w:after="100" w:afterAutospacing="1" w:line="240" w:lineRule="auto"/>
    </w:pPr>
    <w:rPr>
      <w:rFonts w:ascii="Times New Roman" w:eastAsiaTheme="minorEastAsia" w:hAnsi="Times New Roman"/>
      <w:szCs w:val="24"/>
    </w:rPr>
  </w:style>
  <w:style w:type="character" w:customStyle="1" w:styleId="msoins0">
    <w:name w:val="msoins0"/>
    <w:basedOn w:val="DefaultParagraphFont"/>
    <w:rsid w:val="008E5617"/>
  </w:style>
  <w:style w:type="paragraph" w:customStyle="1" w:styleId="listatyped">
    <w:name w:val="listatyped"/>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bodytimes10">
    <w:name w:val="bodytimes10"/>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tabletextt10">
    <w:name w:val="tabletextt10"/>
    <w:basedOn w:val="Normal"/>
    <w:rsid w:val="008E5617"/>
    <w:pPr>
      <w:spacing w:before="100" w:beforeAutospacing="1" w:after="100" w:afterAutospacing="1" w:line="240" w:lineRule="auto"/>
    </w:pPr>
    <w:rPr>
      <w:rFonts w:ascii="Times New Roman" w:eastAsiaTheme="minorEastAsia" w:hAnsi="Times New Roman"/>
      <w:szCs w:val="24"/>
    </w:rPr>
  </w:style>
  <w:style w:type="character" w:customStyle="1" w:styleId="msodel0">
    <w:name w:val="msodel0"/>
    <w:basedOn w:val="DefaultParagraphFont"/>
    <w:rsid w:val="008E5617"/>
  </w:style>
  <w:style w:type="paragraph" w:customStyle="1" w:styleId="tabletitlecont">
    <w:name w:val="tabletitlecont"/>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title2">
    <w:name w:val="title2"/>
    <w:basedOn w:val="Normal"/>
    <w:rsid w:val="008E5617"/>
    <w:pPr>
      <w:spacing w:before="100" w:beforeAutospacing="1" w:after="100" w:afterAutospacing="1" w:line="240" w:lineRule="auto"/>
    </w:pPr>
    <w:rPr>
      <w:rFonts w:ascii="Times New Roman" w:eastAsiaTheme="minorEastAsia" w:hAnsi="Times New Roman"/>
      <w:szCs w:val="24"/>
    </w:rPr>
  </w:style>
  <w:style w:type="paragraph" w:styleId="ListParagraph">
    <w:name w:val="List Paragraph"/>
    <w:basedOn w:val="Normal"/>
    <w:uiPriority w:val="34"/>
    <w:qFormat/>
    <w:rsid w:val="008E5617"/>
    <w:pPr>
      <w:spacing w:before="100" w:beforeAutospacing="1" w:after="100" w:afterAutospacing="1" w:line="240" w:lineRule="auto"/>
    </w:pPr>
    <w:rPr>
      <w:rFonts w:ascii="Times New Roman" w:eastAsiaTheme="minorEastAsia" w:hAnsi="Times New Roman"/>
      <w:szCs w:val="24"/>
    </w:rPr>
  </w:style>
  <w:style w:type="paragraph" w:customStyle="1" w:styleId="numberlist0">
    <w:name w:val="numberlist"/>
    <w:basedOn w:val="Normal"/>
    <w:rsid w:val="008E5617"/>
    <w:pPr>
      <w:spacing w:before="100" w:beforeAutospacing="1" w:after="100" w:afterAutospacing="1" w:line="240" w:lineRule="auto"/>
    </w:pPr>
    <w:rPr>
      <w:rFonts w:ascii="Times New Roman" w:eastAsiaTheme="minorEastAsia" w:hAnsi="Times New Roman"/>
      <w:szCs w:val="24"/>
    </w:rPr>
  </w:style>
  <w:style w:type="character" w:customStyle="1" w:styleId="msoins00">
    <w:name w:val="msoins00"/>
    <w:basedOn w:val="DefaultParagraphFont"/>
    <w:rsid w:val="008E5617"/>
  </w:style>
  <w:style w:type="character" w:customStyle="1" w:styleId="msoins000">
    <w:name w:val="msoins000"/>
    <w:basedOn w:val="DefaultParagraphFont"/>
    <w:rsid w:val="008E5617"/>
  </w:style>
  <w:style w:type="paragraph" w:styleId="NoSpacing">
    <w:name w:val="No Spacing"/>
    <w:basedOn w:val="Normal"/>
    <w:uiPriority w:val="1"/>
    <w:qFormat/>
    <w:rsid w:val="008E5617"/>
    <w:pPr>
      <w:spacing w:before="100" w:beforeAutospacing="1" w:after="100" w:afterAutospacing="1" w:line="240" w:lineRule="auto"/>
    </w:pPr>
    <w:rPr>
      <w:rFonts w:ascii="Times New Roman" w:eastAsiaTheme="minorEastAsia" w:hAnsi="Times New Roman"/>
      <w:szCs w:val="24"/>
    </w:rPr>
  </w:style>
  <w:style w:type="paragraph" w:customStyle="1" w:styleId="listatyped0">
    <w:name w:val="listatyped0"/>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note">
    <w:name w:val="note"/>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hel11-b-c-caps1">
    <w:name w:val="hel11-b-c-caps"/>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tocfinal">
    <w:name w:val="tocfinal"/>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appendixheading">
    <w:name w:val="appendixheading"/>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figurecont">
    <w:name w:val="figurecont"/>
    <w:basedOn w:val="Normal"/>
    <w:rsid w:val="008E5617"/>
    <w:pPr>
      <w:spacing w:before="100" w:beforeAutospacing="1" w:after="100" w:afterAutospacing="1" w:line="240" w:lineRule="auto"/>
    </w:pPr>
    <w:rPr>
      <w:rFonts w:ascii="Times New Roman" w:eastAsiaTheme="minorEastAsia" w:hAnsi="Times New Roman"/>
      <w:szCs w:val="24"/>
    </w:rPr>
  </w:style>
  <w:style w:type="paragraph" w:styleId="BodyText">
    <w:name w:val="Body Text"/>
    <w:basedOn w:val="Normal"/>
    <w:link w:val="BodyTextChar"/>
    <w:rsid w:val="008E5617"/>
    <w:pPr>
      <w:spacing w:before="100" w:beforeAutospacing="1" w:after="100" w:afterAutospacing="1" w:line="240" w:lineRule="auto"/>
    </w:pPr>
    <w:rPr>
      <w:rFonts w:ascii="Times New Roman" w:eastAsiaTheme="minorEastAsia" w:hAnsi="Times New Roman"/>
      <w:szCs w:val="24"/>
    </w:rPr>
  </w:style>
  <w:style w:type="character" w:customStyle="1" w:styleId="BodyTextChar">
    <w:name w:val="Body Text Char"/>
    <w:basedOn w:val="DefaultParagraphFont"/>
    <w:link w:val="BodyText"/>
    <w:rsid w:val="008E5617"/>
    <w:rPr>
      <w:rFonts w:eastAsiaTheme="minorEastAsia"/>
      <w:sz w:val="24"/>
      <w:szCs w:val="24"/>
    </w:rPr>
  </w:style>
  <w:style w:type="character" w:styleId="BookTitle">
    <w:name w:val="Book Title"/>
    <w:basedOn w:val="DefaultParagraphFont"/>
    <w:uiPriority w:val="33"/>
    <w:qFormat/>
    <w:rsid w:val="008E5617"/>
  </w:style>
  <w:style w:type="character" w:styleId="Strong">
    <w:name w:val="Strong"/>
    <w:basedOn w:val="DefaultParagraphFont"/>
    <w:qFormat/>
    <w:rsid w:val="008E5617"/>
    <w:rPr>
      <w:b/>
      <w:bCs/>
    </w:rPr>
  </w:style>
  <w:style w:type="paragraph" w:customStyle="1" w:styleId="default">
    <w:name w:val="default"/>
    <w:basedOn w:val="Normal"/>
    <w:rsid w:val="008E5617"/>
    <w:pPr>
      <w:spacing w:before="100" w:beforeAutospacing="1" w:after="100" w:afterAutospacing="1" w:line="240" w:lineRule="auto"/>
    </w:pPr>
    <w:rPr>
      <w:rFonts w:ascii="Times New Roman" w:eastAsiaTheme="minorEastAsia" w:hAnsi="Times New Roman"/>
      <w:szCs w:val="24"/>
    </w:rPr>
  </w:style>
  <w:style w:type="paragraph" w:customStyle="1" w:styleId="CoverPageHeader">
    <w:name w:val="Cover Page Header"/>
    <w:qFormat/>
    <w:rsid w:val="00046680"/>
    <w:pPr>
      <w:jc w:val="right"/>
    </w:pPr>
    <w:rPr>
      <w:rFonts w:ascii="Helvetica" w:hAnsi="Helvetica"/>
      <w:b/>
      <w:bCs/>
      <w:noProof/>
      <w:sz w:val="24"/>
    </w:rPr>
  </w:style>
  <w:style w:type="paragraph" w:customStyle="1" w:styleId="ParagraphT121">
    <w:name w:val="Paragraph:T12"/>
    <w:link w:val="ParagraphT12Char"/>
    <w:uiPriority w:val="99"/>
    <w:rsid w:val="004E0D11"/>
    <w:pPr>
      <w:spacing w:before="120" w:after="120"/>
    </w:pPr>
    <w:rPr>
      <w:rFonts w:ascii="Times" w:hAnsi="Times"/>
      <w:snapToGrid w:val="0"/>
      <w:sz w:val="24"/>
      <w:szCs w:val="24"/>
    </w:rPr>
  </w:style>
  <w:style w:type="character" w:customStyle="1" w:styleId="ParagraphT12Char">
    <w:name w:val="Paragraph:T12 Char"/>
    <w:basedOn w:val="DefaultParagraphFont"/>
    <w:link w:val="ParagraphT121"/>
    <w:uiPriority w:val="99"/>
    <w:locked/>
    <w:rsid w:val="004E0D11"/>
    <w:rPr>
      <w:rFonts w:ascii="Times" w:hAnsi="Times"/>
      <w:snapToGrid w:val="0"/>
      <w:sz w:val="24"/>
      <w:szCs w:val="24"/>
    </w:rPr>
  </w:style>
  <w:style w:type="character" w:customStyle="1" w:styleId="msodel1">
    <w:name w:val="msodel1"/>
    <w:basedOn w:val="DefaultParagraphFont"/>
    <w:rsid w:val="004E0D11"/>
  </w:style>
  <w:style w:type="character" w:customStyle="1" w:styleId="msodel2">
    <w:name w:val="msodel2"/>
    <w:basedOn w:val="DefaultParagraphFont"/>
    <w:rsid w:val="004E0D11"/>
  </w:style>
  <w:style w:type="character" w:customStyle="1" w:styleId="msodel3">
    <w:name w:val="msodel"/>
    <w:basedOn w:val="DefaultParagraphFont"/>
    <w:rsid w:val="004E0D11"/>
  </w:style>
  <w:style w:type="paragraph" w:customStyle="1" w:styleId="CoverText240">
    <w:name w:val="Cover Text 24"/>
    <w:qFormat/>
    <w:rsid w:val="004E0D11"/>
    <w:rPr>
      <w:rFonts w:ascii="Helvetica" w:hAnsi="Helvetica"/>
      <w:b/>
      <w:bCs/>
      <w:sz w:val="48"/>
      <w:szCs w:val="48"/>
    </w:rPr>
  </w:style>
  <w:style w:type="paragraph" w:customStyle="1" w:styleId="CoverText180">
    <w:name w:val="Cover Text 18"/>
    <w:qFormat/>
    <w:rsid w:val="004E0D11"/>
    <w:rPr>
      <w:rFonts w:ascii="Helvetica" w:hAnsi="Helvetica"/>
      <w:b/>
      <w:sz w:val="36"/>
      <w:szCs w:val="22"/>
    </w:rPr>
  </w:style>
  <w:style w:type="paragraph" w:customStyle="1" w:styleId="CoverText120">
    <w:name w:val="Cover Text 12"/>
    <w:rsid w:val="004E0D11"/>
    <w:rPr>
      <w:rFonts w:ascii="Helvetica" w:hAnsi="Helvetica"/>
      <w:b/>
      <w:bCs/>
      <w:sz w:val="24"/>
    </w:rPr>
  </w:style>
  <w:style w:type="paragraph" w:customStyle="1" w:styleId="BodyTimes101">
    <w:name w:val="Body Times 10"/>
    <w:link w:val="BodyTimes10Char"/>
    <w:qFormat/>
    <w:rsid w:val="004E0D11"/>
    <w:rPr>
      <w:szCs w:val="22"/>
    </w:rPr>
  </w:style>
  <w:style w:type="character" w:customStyle="1" w:styleId="BodyTimes10Char">
    <w:name w:val="Body Times 10 Char"/>
    <w:basedOn w:val="DefaultParagraphFont"/>
    <w:link w:val="BodyTimes101"/>
    <w:locked/>
    <w:rsid w:val="007F721B"/>
    <w:rPr>
      <w:szCs w:val="22"/>
    </w:rPr>
  </w:style>
  <w:style w:type="paragraph" w:customStyle="1" w:styleId="TableHeading1">
    <w:name w:val="Table Heading"/>
    <w:link w:val="TableHeadingChar"/>
    <w:qFormat/>
    <w:rsid w:val="00DD700E"/>
    <w:pPr>
      <w:spacing w:before="120" w:after="120"/>
      <w:jc w:val="center"/>
    </w:pPr>
    <w:rPr>
      <w:rFonts w:ascii="Helvetica" w:hAnsi="Helvetica"/>
      <w:b/>
    </w:rPr>
  </w:style>
  <w:style w:type="character" w:customStyle="1" w:styleId="TableHeadingChar">
    <w:name w:val="Table Heading Char"/>
    <w:basedOn w:val="DefaultParagraphFont"/>
    <w:link w:val="TableHeading1"/>
    <w:locked/>
    <w:rsid w:val="00DD700E"/>
    <w:rPr>
      <w:rFonts w:ascii="Helvetica" w:hAnsi="Helvetica"/>
      <w:b/>
    </w:rPr>
  </w:style>
  <w:style w:type="paragraph" w:customStyle="1" w:styleId="BodyTimes121">
    <w:name w:val="Body Times 12"/>
    <w:link w:val="BodyTimes12Char"/>
    <w:qFormat/>
    <w:rsid w:val="004E0D11"/>
    <w:pPr>
      <w:spacing w:before="60" w:after="60"/>
    </w:pPr>
    <w:rPr>
      <w:snapToGrid w:val="0"/>
      <w:sz w:val="24"/>
    </w:rPr>
  </w:style>
  <w:style w:type="character" w:customStyle="1" w:styleId="BodyTimes12Char">
    <w:name w:val="Body Times 12 Char"/>
    <w:basedOn w:val="DefaultParagraphFont"/>
    <w:link w:val="BodyTimes121"/>
    <w:locked/>
    <w:rsid w:val="0003115C"/>
    <w:rPr>
      <w:snapToGrid w:val="0"/>
      <w:sz w:val="24"/>
    </w:rPr>
  </w:style>
  <w:style w:type="paragraph" w:customStyle="1" w:styleId="TOCFinal0">
    <w:name w:val="TOC Final"/>
    <w:next w:val="ParagraphT121"/>
    <w:qFormat/>
    <w:rsid w:val="004E0D11"/>
    <w:pPr>
      <w:tabs>
        <w:tab w:val="left" w:pos="1440"/>
        <w:tab w:val="right" w:leader="dot" w:pos="9360"/>
      </w:tabs>
      <w:spacing w:before="60" w:after="60"/>
      <w:ind w:left="1440" w:hanging="1440"/>
    </w:pPr>
    <w:rPr>
      <w:rFonts w:ascii="Helvetica" w:hAnsi="Helvetica"/>
      <w:caps/>
      <w:noProof/>
    </w:rPr>
  </w:style>
  <w:style w:type="paragraph" w:styleId="BalloonText">
    <w:name w:val="Balloon Text"/>
    <w:basedOn w:val="Normal"/>
    <w:link w:val="BalloonTextChar"/>
    <w:uiPriority w:val="99"/>
    <w:unhideWhenUsed/>
    <w:rsid w:val="004E0D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4E0D11"/>
    <w:rPr>
      <w:rFonts w:ascii="Tahoma" w:hAnsi="Tahoma" w:cs="Tahoma"/>
      <w:sz w:val="16"/>
      <w:szCs w:val="16"/>
    </w:rPr>
  </w:style>
  <w:style w:type="paragraph" w:customStyle="1" w:styleId="PgFooter">
    <w:name w:val="Pg # Footer"/>
    <w:link w:val="PgFooterChar"/>
    <w:rsid w:val="004E0D11"/>
    <w:pPr>
      <w:jc w:val="center"/>
    </w:pPr>
    <w:rPr>
      <w:rFonts w:ascii="Helvetica" w:hAnsi="Helvetica"/>
    </w:rPr>
  </w:style>
  <w:style w:type="character" w:customStyle="1" w:styleId="PgFooterChar">
    <w:name w:val="Pg # Footer Char"/>
    <w:basedOn w:val="DefaultParagraphFont"/>
    <w:link w:val="PgFooter"/>
    <w:locked/>
    <w:rsid w:val="00CC4EBF"/>
    <w:rPr>
      <w:rFonts w:ascii="Helvetica" w:hAnsi="Helvetica"/>
    </w:rPr>
  </w:style>
  <w:style w:type="paragraph" w:customStyle="1" w:styleId="ListATyped1">
    <w:name w:val="List A Typed"/>
    <w:link w:val="ListATypedChar"/>
    <w:uiPriority w:val="99"/>
    <w:rsid w:val="004E0D11"/>
    <w:pPr>
      <w:tabs>
        <w:tab w:val="left" w:pos="720"/>
      </w:tabs>
      <w:spacing w:before="60" w:after="60"/>
      <w:ind w:left="720" w:hanging="720"/>
    </w:pPr>
    <w:rPr>
      <w:sz w:val="24"/>
    </w:rPr>
  </w:style>
  <w:style w:type="character" w:customStyle="1" w:styleId="ListATypedChar">
    <w:name w:val="List A Typed Char"/>
    <w:basedOn w:val="DefaultParagraphFont"/>
    <w:link w:val="ListATyped1"/>
    <w:uiPriority w:val="99"/>
    <w:rsid w:val="00C07ACC"/>
    <w:rPr>
      <w:sz w:val="24"/>
    </w:rPr>
  </w:style>
  <w:style w:type="paragraph" w:customStyle="1" w:styleId="TableTextT100">
    <w:name w:val="Table Text:T10"/>
    <w:link w:val="TableTextT10Char"/>
    <w:rsid w:val="004E0D11"/>
    <w:pPr>
      <w:jc w:val="center"/>
    </w:pPr>
    <w:rPr>
      <w:snapToGrid w:val="0"/>
    </w:rPr>
  </w:style>
  <w:style w:type="character" w:customStyle="1" w:styleId="TableTextT10Char">
    <w:name w:val="Table Text:T10 Char"/>
    <w:basedOn w:val="DefaultParagraphFont"/>
    <w:link w:val="TableTextT100"/>
    <w:rsid w:val="004E0D11"/>
    <w:rPr>
      <w:snapToGrid w:val="0"/>
    </w:rPr>
  </w:style>
  <w:style w:type="paragraph" w:customStyle="1" w:styleId="Note0">
    <w:name w:val="Note"/>
    <w:basedOn w:val="Normal"/>
    <w:rsid w:val="004E0D11"/>
    <w:pPr>
      <w:keepLines/>
      <w:spacing w:before="60" w:line="240" w:lineRule="auto"/>
    </w:pPr>
    <w:rPr>
      <w:rFonts w:ascii="Times New Roman" w:hAnsi="Times New Roman"/>
    </w:rPr>
  </w:style>
  <w:style w:type="paragraph" w:customStyle="1" w:styleId="NumberList">
    <w:name w:val="Number List"/>
    <w:next w:val="ParagraphT121"/>
    <w:qFormat/>
    <w:rsid w:val="004E0D11"/>
    <w:pPr>
      <w:numPr>
        <w:numId w:val="5"/>
      </w:numPr>
      <w:spacing w:before="120" w:after="120"/>
    </w:pPr>
    <w:rPr>
      <w:rFonts w:ascii="Times" w:hAnsi="Times"/>
      <w:snapToGrid w:val="0"/>
      <w:sz w:val="24"/>
      <w:szCs w:val="24"/>
    </w:rPr>
  </w:style>
  <w:style w:type="paragraph" w:customStyle="1" w:styleId="Default0">
    <w:name w:val="Default"/>
    <w:rsid w:val="004E0D11"/>
    <w:pPr>
      <w:widowControl w:val="0"/>
      <w:autoSpaceDE w:val="0"/>
      <w:autoSpaceDN w:val="0"/>
      <w:adjustRightInd w:val="0"/>
    </w:pPr>
    <w:rPr>
      <w:rFonts w:ascii="Arial" w:hAnsi="Arial" w:cs="Arial"/>
      <w:color w:val="000000"/>
      <w:sz w:val="24"/>
      <w:szCs w:val="24"/>
    </w:rPr>
  </w:style>
  <w:style w:type="paragraph" w:customStyle="1" w:styleId="CM3">
    <w:name w:val="CM3"/>
    <w:basedOn w:val="Default0"/>
    <w:next w:val="Default0"/>
    <w:uiPriority w:val="99"/>
    <w:rsid w:val="004E0D11"/>
    <w:rPr>
      <w:color w:val="auto"/>
    </w:rPr>
  </w:style>
  <w:style w:type="paragraph" w:customStyle="1" w:styleId="CM2">
    <w:name w:val="CM2"/>
    <w:basedOn w:val="Default0"/>
    <w:next w:val="Default0"/>
    <w:uiPriority w:val="99"/>
    <w:rsid w:val="004E0D11"/>
    <w:rPr>
      <w:color w:val="auto"/>
    </w:rPr>
  </w:style>
  <w:style w:type="paragraph" w:customStyle="1" w:styleId="AppendixHeading0">
    <w:name w:val="Appendix Heading"/>
    <w:next w:val="ParagraphT121"/>
    <w:qFormat/>
    <w:rsid w:val="004E0D11"/>
    <w:pPr>
      <w:tabs>
        <w:tab w:val="left" w:pos="1440"/>
      </w:tabs>
      <w:spacing w:before="240" w:after="120"/>
      <w:ind w:left="1440" w:hanging="1440"/>
    </w:pPr>
    <w:rPr>
      <w:rFonts w:ascii="Helvetica" w:hAnsi="Helvetica" w:cs="Swiss 721 SWA"/>
      <w:b/>
      <w:bCs/>
      <w:caps/>
      <w:sz w:val="22"/>
      <w:szCs w:val="22"/>
    </w:rPr>
  </w:style>
  <w:style w:type="paragraph" w:customStyle="1" w:styleId="Figurecont0">
    <w:name w:val="Figure cont"/>
    <w:next w:val="ParagraphT121"/>
    <w:qFormat/>
    <w:rsid w:val="004E0D11"/>
    <w:pPr>
      <w:spacing w:before="120" w:after="120"/>
      <w:jc w:val="center"/>
    </w:pPr>
    <w:rPr>
      <w:rFonts w:ascii="Helvetica" w:hAnsi="Helvetica"/>
      <w:b/>
      <w:bCs/>
      <w:caps/>
      <w:sz w:val="22"/>
    </w:rPr>
  </w:style>
  <w:style w:type="paragraph" w:customStyle="1" w:styleId="TableTitlecont0">
    <w:name w:val="TableTitle cont"/>
    <w:next w:val="ParagraphT121"/>
    <w:qFormat/>
    <w:rsid w:val="004E0D11"/>
    <w:pPr>
      <w:spacing w:before="120" w:after="120"/>
      <w:jc w:val="center"/>
    </w:pPr>
    <w:rPr>
      <w:rFonts w:ascii="Helvetica" w:hAnsi="Helvetica" w:cs="Swiss 721 SWA"/>
      <w:b/>
      <w:bCs/>
      <w:caps/>
      <w:sz w:val="22"/>
      <w:szCs w:val="22"/>
    </w:rPr>
  </w:style>
  <w:style w:type="character" w:styleId="Hyperlink">
    <w:name w:val="Hyperlink"/>
    <w:basedOn w:val="DefaultParagraphFont"/>
    <w:uiPriority w:val="99"/>
    <w:unhideWhenUsed/>
    <w:rsid w:val="004E0D11"/>
    <w:rPr>
      <w:color w:val="0000FF"/>
      <w:u w:val="single"/>
    </w:rPr>
  </w:style>
  <w:style w:type="paragraph" w:styleId="Revision">
    <w:name w:val="Revision"/>
    <w:hidden/>
    <w:uiPriority w:val="99"/>
    <w:semiHidden/>
    <w:rsid w:val="00A86487"/>
    <w:rPr>
      <w:rFonts w:ascii="Arial" w:hAnsi="Arial"/>
      <w:sz w:val="24"/>
    </w:rPr>
  </w:style>
  <w:style w:type="paragraph" w:customStyle="1" w:styleId="AppendixHeader">
    <w:name w:val="Appendix Header"/>
    <w:basedOn w:val="Hel11-B-C-Caps"/>
    <w:rsid w:val="002C2863"/>
    <w:pPr>
      <w:keepNext/>
      <w:tabs>
        <w:tab w:val="left" w:pos="1440"/>
      </w:tabs>
      <w:spacing w:before="240" w:after="120"/>
      <w:ind w:left="1440" w:hanging="1440"/>
      <w:jc w:val="left"/>
    </w:pPr>
  </w:style>
  <w:style w:type="paragraph" w:customStyle="1" w:styleId="Figure-cont">
    <w:name w:val="Figure-cont"/>
    <w:link w:val="Figure-contChar"/>
    <w:uiPriority w:val="99"/>
    <w:rsid w:val="002C2863"/>
    <w:pPr>
      <w:widowControl w:val="0"/>
      <w:spacing w:before="120" w:after="120"/>
      <w:jc w:val="center"/>
    </w:pPr>
    <w:rPr>
      <w:rFonts w:ascii="Helvetica" w:hAnsi="Helvetica"/>
      <w:b/>
      <w:caps/>
      <w:sz w:val="22"/>
    </w:rPr>
  </w:style>
  <w:style w:type="character" w:customStyle="1" w:styleId="Figure-contChar">
    <w:name w:val="Figure-cont Char"/>
    <w:basedOn w:val="DefaultParagraphFont"/>
    <w:link w:val="Figure-cont"/>
    <w:uiPriority w:val="99"/>
    <w:rsid w:val="00214DDD"/>
    <w:rPr>
      <w:rFonts w:ascii="Helvetica" w:hAnsi="Helvetica"/>
      <w:b/>
      <w:caps/>
      <w:sz w:val="22"/>
    </w:rPr>
  </w:style>
  <w:style w:type="paragraph" w:customStyle="1" w:styleId="table-cont">
    <w:name w:val="table-cont"/>
    <w:basedOn w:val="Normal"/>
    <w:rsid w:val="002C2863"/>
    <w:pPr>
      <w:spacing w:before="120" w:after="120" w:line="240" w:lineRule="auto"/>
      <w:jc w:val="center"/>
    </w:pPr>
    <w:rPr>
      <w:rFonts w:ascii="Helvetica" w:eastAsiaTheme="minorEastAsia" w:hAnsi="Helvetica"/>
      <w:b/>
      <w:caps/>
      <w:sz w:val="22"/>
      <w:szCs w:val="24"/>
    </w:rPr>
  </w:style>
  <w:style w:type="character" w:customStyle="1" w:styleId="CommentSubjectChar">
    <w:name w:val="Comment Subject Char"/>
    <w:basedOn w:val="CommentTextChar"/>
    <w:link w:val="CommentSubject"/>
    <w:rsid w:val="008A3FC2"/>
    <w:rPr>
      <w:rFonts w:ascii="Arial" w:hAnsi="Arial"/>
      <w:b/>
      <w:bCs/>
      <w:sz w:val="24"/>
    </w:rPr>
  </w:style>
  <w:style w:type="paragraph" w:styleId="CommentSubject">
    <w:name w:val="annotation subject"/>
    <w:basedOn w:val="CommentText"/>
    <w:next w:val="CommentText"/>
    <w:link w:val="CommentSubjectChar"/>
    <w:rsid w:val="008A3FC2"/>
    <w:pPr>
      <w:spacing w:line="240" w:lineRule="auto"/>
    </w:pPr>
    <w:rPr>
      <w:rFonts w:ascii="Times New Roman" w:hAnsi="Times New Roman"/>
      <w:b/>
      <w:bCs/>
      <w:sz w:val="20"/>
    </w:rPr>
  </w:style>
  <w:style w:type="character" w:customStyle="1" w:styleId="BodyTimes10Char0">
    <w:name w:val="Body: Times 10 Char"/>
    <w:basedOn w:val="DefaultParagraphFont"/>
    <w:link w:val="BodyTimes102"/>
    <w:rsid w:val="00380F58"/>
  </w:style>
  <w:style w:type="paragraph" w:customStyle="1" w:styleId="BodyTimes102">
    <w:name w:val="Body: Times 10"/>
    <w:link w:val="BodyTimes10Char0"/>
    <w:rsid w:val="00380F58"/>
  </w:style>
  <w:style w:type="paragraph" w:customStyle="1" w:styleId="tabletext10">
    <w:name w:val="tabletext10"/>
    <w:basedOn w:val="Normal"/>
    <w:rsid w:val="00F45D8B"/>
    <w:pPr>
      <w:spacing w:before="100" w:beforeAutospacing="1" w:after="100" w:afterAutospacing="1" w:line="240" w:lineRule="auto"/>
    </w:pPr>
    <w:rPr>
      <w:rFonts w:ascii="Times New Roman" w:eastAsiaTheme="minorEastAsia" w:hAnsi="Times New Roman"/>
      <w:szCs w:val="24"/>
    </w:rPr>
  </w:style>
  <w:style w:type="paragraph" w:customStyle="1" w:styleId="lista0">
    <w:name w:val="lista"/>
    <w:basedOn w:val="Normal"/>
    <w:rsid w:val="00BC47C9"/>
    <w:pPr>
      <w:spacing w:before="100" w:beforeAutospacing="1" w:after="100" w:afterAutospacing="1" w:line="240" w:lineRule="auto"/>
    </w:pPr>
    <w:rPr>
      <w:rFonts w:ascii="Times New Roman" w:eastAsiaTheme="minorEastAsia" w:hAnsi="Times New Roman"/>
      <w:szCs w:val="24"/>
    </w:rPr>
  </w:style>
  <w:style w:type="paragraph" w:customStyle="1" w:styleId="Tabletext100">
    <w:name w:val="Table text:10"/>
    <w:uiPriority w:val="99"/>
    <w:rsid w:val="00ED145A"/>
    <w:pPr>
      <w:spacing w:before="40" w:after="40"/>
    </w:pPr>
    <w:rPr>
      <w:noProof/>
    </w:rPr>
  </w:style>
  <w:style w:type="paragraph" w:customStyle="1" w:styleId="bodyt12">
    <w:name w:val="bodyt12"/>
    <w:basedOn w:val="Normal"/>
    <w:rsid w:val="00C22660"/>
    <w:pPr>
      <w:spacing w:before="100" w:beforeAutospacing="1" w:after="100" w:afterAutospacing="1" w:line="240" w:lineRule="auto"/>
    </w:pPr>
    <w:rPr>
      <w:rFonts w:ascii="Times New Roman" w:eastAsiaTheme="minorEastAsia" w:hAnsi="Times New Roman"/>
      <w:szCs w:val="24"/>
    </w:rPr>
  </w:style>
  <w:style w:type="paragraph" w:customStyle="1" w:styleId="figure-cont0">
    <w:name w:val="figure-cont"/>
    <w:basedOn w:val="Normal"/>
    <w:rsid w:val="00C22660"/>
    <w:pPr>
      <w:spacing w:before="100" w:beforeAutospacing="1" w:after="100" w:afterAutospacing="1" w:line="240" w:lineRule="auto"/>
    </w:pPr>
    <w:rPr>
      <w:rFonts w:ascii="Times New Roman" w:eastAsiaTheme="minorEastAsia" w:hAnsi="Times New Roman"/>
      <w:szCs w:val="24"/>
    </w:rPr>
  </w:style>
  <w:style w:type="paragraph" w:customStyle="1" w:styleId="tabletext1000">
    <w:name w:val="tabletext100"/>
    <w:basedOn w:val="Normal"/>
    <w:rsid w:val="00FA13D6"/>
    <w:pPr>
      <w:spacing w:before="100" w:beforeAutospacing="1" w:after="100" w:afterAutospacing="1" w:line="240" w:lineRule="auto"/>
    </w:pPr>
    <w:rPr>
      <w:rFonts w:ascii="Times New Roman" w:eastAsiaTheme="minorEastAsia" w:hAnsi="Times New Roman"/>
      <w:szCs w:val="24"/>
    </w:rPr>
  </w:style>
  <w:style w:type="paragraph" w:customStyle="1" w:styleId="Table-cont0">
    <w:name w:val="Table-cont"/>
    <w:link w:val="Table-contChar"/>
    <w:uiPriority w:val="99"/>
    <w:rsid w:val="00FA13D6"/>
    <w:pPr>
      <w:widowControl w:val="0"/>
      <w:spacing w:before="120" w:after="120"/>
      <w:jc w:val="center"/>
    </w:pPr>
    <w:rPr>
      <w:rFonts w:ascii="Helvetica" w:hAnsi="Helvetica"/>
      <w:b/>
      <w:bCs/>
      <w:caps/>
      <w:snapToGrid w:val="0"/>
      <w:sz w:val="22"/>
    </w:rPr>
  </w:style>
  <w:style w:type="character" w:customStyle="1" w:styleId="Table-contChar">
    <w:name w:val="Table-cont Char"/>
    <w:basedOn w:val="DefaultParagraphFont"/>
    <w:link w:val="Table-cont0"/>
    <w:uiPriority w:val="99"/>
    <w:locked/>
    <w:rsid w:val="00FA13D6"/>
    <w:rPr>
      <w:rFonts w:ascii="Helvetica" w:hAnsi="Helvetica"/>
      <w:b/>
      <w:bCs/>
      <w:caps/>
      <w:snapToGrid w:val="0"/>
      <w:sz w:val="22"/>
    </w:rPr>
  </w:style>
  <w:style w:type="paragraph" w:customStyle="1" w:styleId="list10">
    <w:name w:val="list10"/>
    <w:basedOn w:val="Normal"/>
    <w:rsid w:val="00FA6D89"/>
    <w:pPr>
      <w:spacing w:before="100" w:beforeAutospacing="1" w:after="100" w:afterAutospacing="1" w:line="240" w:lineRule="auto"/>
    </w:pPr>
    <w:rPr>
      <w:rFonts w:ascii="Times New Roman" w:eastAsiaTheme="minorEastAsia" w:hAnsi="Times New Roman"/>
      <w:szCs w:val="24"/>
    </w:rPr>
  </w:style>
  <w:style w:type="paragraph" w:customStyle="1" w:styleId="default00">
    <w:name w:val="default0"/>
    <w:basedOn w:val="Normal"/>
    <w:rsid w:val="000E3067"/>
    <w:pPr>
      <w:spacing w:before="100" w:beforeAutospacing="1" w:after="100" w:afterAutospacing="1" w:line="240" w:lineRule="auto"/>
    </w:pPr>
    <w:rPr>
      <w:rFonts w:ascii="Times New Roman" w:eastAsiaTheme="minorEastAsia" w:hAnsi="Times New Roman"/>
      <w:szCs w:val="24"/>
    </w:rPr>
  </w:style>
  <w:style w:type="paragraph" w:customStyle="1" w:styleId="tabletextt1000">
    <w:name w:val="tabletextt100"/>
    <w:basedOn w:val="Normal"/>
    <w:rsid w:val="00581B6E"/>
    <w:pPr>
      <w:spacing w:before="100" w:beforeAutospacing="1" w:after="100" w:afterAutospacing="1" w:line="240" w:lineRule="auto"/>
    </w:pPr>
    <w:rPr>
      <w:rFonts w:ascii="Times New Roman" w:eastAsiaTheme="minorEastAsia" w:hAnsi="Times New Roman"/>
      <w:szCs w:val="24"/>
    </w:rPr>
  </w:style>
  <w:style w:type="paragraph" w:customStyle="1" w:styleId="tabletextt101">
    <w:name w:val="tabletextt101"/>
    <w:basedOn w:val="Normal"/>
    <w:rsid w:val="005C1AF4"/>
    <w:pPr>
      <w:spacing w:before="100" w:beforeAutospacing="1" w:after="100" w:afterAutospacing="1" w:line="240" w:lineRule="auto"/>
    </w:pPr>
    <w:rPr>
      <w:rFonts w:ascii="Times New Roman" w:eastAsiaTheme="minorEastAsia" w:hAnsi="Times New Roman"/>
      <w:szCs w:val="24"/>
    </w:rPr>
  </w:style>
  <w:style w:type="paragraph" w:customStyle="1" w:styleId="figuretitle0">
    <w:name w:val="figuretitle"/>
    <w:basedOn w:val="Normal"/>
    <w:rsid w:val="00AF3C85"/>
    <w:pPr>
      <w:spacing w:before="100" w:beforeAutospacing="1" w:after="100" w:afterAutospacing="1" w:line="240" w:lineRule="auto"/>
    </w:pPr>
    <w:rPr>
      <w:rFonts w:ascii="Times New Roman" w:eastAsiaTheme="minorEastAsia" w:hAnsi="Times New Roman"/>
      <w:szCs w:val="24"/>
    </w:rPr>
  </w:style>
  <w:style w:type="paragraph" w:customStyle="1" w:styleId="tabletitle0">
    <w:name w:val="tabletitle"/>
    <w:basedOn w:val="Normal"/>
    <w:rsid w:val="00AF3C85"/>
    <w:pPr>
      <w:spacing w:before="100" w:beforeAutospacing="1" w:after="100" w:afterAutospacing="1" w:line="240" w:lineRule="auto"/>
    </w:pPr>
    <w:rPr>
      <w:rFonts w:ascii="Times New Roman" w:eastAsiaTheme="minorEastAsia" w:hAnsi="Times New Roman"/>
      <w:szCs w:val="24"/>
    </w:rPr>
  </w:style>
  <w:style w:type="paragraph" w:customStyle="1" w:styleId="para0">
    <w:name w:val="para"/>
    <w:uiPriority w:val="99"/>
    <w:rsid w:val="003B3E84"/>
    <w:pPr>
      <w:tabs>
        <w:tab w:val="left" w:pos="0"/>
        <w:tab w:val="left" w:pos="1440"/>
        <w:tab w:val="left" w:pos="2880"/>
        <w:tab w:val="left" w:pos="4320"/>
      </w:tabs>
      <w:autoSpaceDE w:val="0"/>
      <w:autoSpaceDN w:val="0"/>
      <w:spacing w:after="58" w:line="278" w:lineRule="atLeast"/>
      <w:jc w:val="both"/>
    </w:pPr>
    <w:rPr>
      <w:rFonts w:ascii="Times" w:eastAsiaTheme="minorEastAsia" w:hAnsi="Times" w:cs="Times"/>
      <w:sz w:val="24"/>
      <w:szCs w:val="24"/>
    </w:rPr>
  </w:style>
  <w:style w:type="paragraph" w:customStyle="1" w:styleId="TableTitleContinued">
    <w:name w:val="Table Title: Continued"/>
    <w:rsid w:val="00E05E08"/>
    <w:pPr>
      <w:spacing w:before="120" w:after="120"/>
      <w:jc w:val="center"/>
    </w:pPr>
    <w:rPr>
      <w:rFonts w:ascii="Helvetica" w:hAnsi="Helvetica"/>
      <w:b/>
      <w:bCs/>
      <w:caps/>
      <w:sz w:val="22"/>
    </w:rPr>
  </w:style>
  <w:style w:type="table" w:styleId="TableGrid">
    <w:name w:val="Table Grid"/>
    <w:basedOn w:val="TableNormal"/>
    <w:uiPriority w:val="59"/>
    <w:rsid w:val="00353F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
    <w:name w:val="List: A"/>
    <w:uiPriority w:val="99"/>
    <w:rsid w:val="0003115C"/>
    <w:pPr>
      <w:numPr>
        <w:numId w:val="7"/>
      </w:numPr>
      <w:spacing w:before="60" w:after="60"/>
    </w:pPr>
    <w:rPr>
      <w:sz w:val="24"/>
    </w:rPr>
  </w:style>
  <w:style w:type="paragraph" w:customStyle="1" w:styleId="Text">
    <w:name w:val="Text"/>
    <w:basedOn w:val="Normal"/>
    <w:uiPriority w:val="99"/>
    <w:rsid w:val="0003115C"/>
    <w:pPr>
      <w:tabs>
        <w:tab w:val="left" w:pos="288"/>
      </w:tabs>
      <w:spacing w:line="240" w:lineRule="auto"/>
      <w:ind w:firstLine="288"/>
      <w:jc w:val="both"/>
    </w:pPr>
    <w:rPr>
      <w:rFonts w:ascii="Times New Roman" w:hAnsi="Times New Roman"/>
      <w:sz w:val="20"/>
    </w:rPr>
  </w:style>
  <w:style w:type="paragraph" w:customStyle="1" w:styleId="covertext">
    <w:name w:val="covertext"/>
    <w:basedOn w:val="Normal"/>
    <w:rsid w:val="00F737EF"/>
    <w:pPr>
      <w:spacing w:before="100" w:beforeAutospacing="1" w:after="100" w:afterAutospacing="1" w:line="240" w:lineRule="auto"/>
    </w:pPr>
    <w:rPr>
      <w:rFonts w:ascii="Times New Roman" w:eastAsiaTheme="minorEastAsia" w:hAnsi="Times New Roman"/>
      <w:szCs w:val="24"/>
    </w:rPr>
  </w:style>
  <w:style w:type="paragraph" w:customStyle="1" w:styleId="bodyhel10">
    <w:name w:val="bodyhel10"/>
    <w:basedOn w:val="Normal"/>
    <w:rsid w:val="00F737EF"/>
    <w:pPr>
      <w:spacing w:before="100" w:beforeAutospacing="1" w:after="100" w:afterAutospacing="1" w:line="240" w:lineRule="auto"/>
    </w:pPr>
    <w:rPr>
      <w:rFonts w:ascii="Times New Roman" w:eastAsiaTheme="minorEastAsia" w:hAnsi="Times New Roman"/>
      <w:szCs w:val="24"/>
    </w:rPr>
  </w:style>
  <w:style w:type="paragraph" w:customStyle="1" w:styleId="label8lopen">
    <w:name w:val="label8lopen"/>
    <w:basedOn w:val="Normal"/>
    <w:rsid w:val="00F737EF"/>
    <w:pPr>
      <w:spacing w:before="100" w:beforeAutospacing="1" w:after="100" w:afterAutospacing="1" w:line="240" w:lineRule="auto"/>
    </w:pPr>
    <w:rPr>
      <w:rFonts w:ascii="Times New Roman" w:eastAsiaTheme="minorEastAsia" w:hAnsi="Times New Roman"/>
      <w:szCs w:val="24"/>
    </w:rPr>
  </w:style>
  <w:style w:type="paragraph" w:customStyle="1" w:styleId="label9lclosed">
    <w:name w:val="label9lclosed"/>
    <w:basedOn w:val="Normal"/>
    <w:rsid w:val="00F737EF"/>
    <w:pPr>
      <w:spacing w:before="100" w:beforeAutospacing="1" w:after="100" w:afterAutospacing="1" w:line="240" w:lineRule="auto"/>
    </w:pPr>
    <w:rPr>
      <w:rFonts w:ascii="Times New Roman" w:eastAsiaTheme="minorEastAsia" w:hAnsi="Times New Roman"/>
      <w:szCs w:val="24"/>
    </w:rPr>
  </w:style>
  <w:style w:type="character" w:customStyle="1" w:styleId="tabletextt10char0">
    <w:name w:val="tabletextt10char"/>
    <w:basedOn w:val="DefaultParagraphFont"/>
    <w:rsid w:val="00F737EF"/>
  </w:style>
  <w:style w:type="character" w:customStyle="1" w:styleId="bodytimes10char1">
    <w:name w:val="bodytimes10char"/>
    <w:basedOn w:val="DefaultParagraphFont"/>
    <w:rsid w:val="00F737EF"/>
  </w:style>
  <w:style w:type="character" w:customStyle="1" w:styleId="figuretitlechar0">
    <w:name w:val="figuretitlechar"/>
    <w:basedOn w:val="DefaultParagraphFont"/>
    <w:rsid w:val="00F737EF"/>
  </w:style>
  <w:style w:type="character" w:customStyle="1" w:styleId="paragrapht12char0">
    <w:name w:val="paragrapht12char"/>
    <w:basedOn w:val="DefaultParagraphFont"/>
    <w:rsid w:val="00F737EF"/>
  </w:style>
  <w:style w:type="paragraph" w:customStyle="1" w:styleId="paragraphbox">
    <w:name w:val="paragraphbox"/>
    <w:basedOn w:val="Normal"/>
    <w:rsid w:val="00F737EF"/>
    <w:pPr>
      <w:spacing w:before="100" w:beforeAutospacing="1" w:after="100" w:afterAutospacing="1" w:line="240" w:lineRule="auto"/>
    </w:pPr>
    <w:rPr>
      <w:rFonts w:ascii="Times New Roman" w:eastAsiaTheme="minorEastAsia" w:hAnsi="Times New Roman"/>
      <w:szCs w:val="24"/>
    </w:rPr>
  </w:style>
  <w:style w:type="paragraph" w:customStyle="1" w:styleId="list1typed">
    <w:name w:val="list1typed"/>
    <w:basedOn w:val="Normal"/>
    <w:rsid w:val="00F737EF"/>
    <w:pPr>
      <w:spacing w:before="100" w:beforeAutospacing="1" w:after="100" w:afterAutospacing="1" w:line="240" w:lineRule="auto"/>
    </w:pPr>
    <w:rPr>
      <w:rFonts w:ascii="Times New Roman" w:eastAsiaTheme="minorEastAsia" w:hAnsi="Times New Roman"/>
      <w:szCs w:val="24"/>
    </w:rPr>
  </w:style>
  <w:style w:type="character" w:customStyle="1" w:styleId="msoins1">
    <w:name w:val="msoins1"/>
    <w:basedOn w:val="DefaultParagraphFont"/>
    <w:rsid w:val="00F737EF"/>
  </w:style>
  <w:style w:type="character" w:customStyle="1" w:styleId="msoins2">
    <w:name w:val="msoins"/>
    <w:basedOn w:val="DefaultParagraphFont"/>
    <w:rsid w:val="00F737EF"/>
  </w:style>
  <w:style w:type="paragraph" w:customStyle="1" w:styleId="CoverText0">
    <w:name w:val="Cover Text"/>
    <w:uiPriority w:val="99"/>
    <w:rsid w:val="00F737EF"/>
    <w:rPr>
      <w:rFonts w:ascii="Helvetica" w:hAnsi="Helvetica"/>
      <w:b/>
      <w:bCs/>
      <w:sz w:val="24"/>
    </w:rPr>
  </w:style>
  <w:style w:type="paragraph" w:customStyle="1" w:styleId="BodyTimes122">
    <w:name w:val="Body:Times 12"/>
    <w:rsid w:val="00F737EF"/>
    <w:pPr>
      <w:spacing w:before="60" w:after="60"/>
    </w:pPr>
    <w:rPr>
      <w:color w:val="000000"/>
      <w:sz w:val="24"/>
      <w:szCs w:val="24"/>
    </w:rPr>
  </w:style>
  <w:style w:type="paragraph" w:customStyle="1" w:styleId="Landscapepg">
    <w:name w:val="Landscape pg #"/>
    <w:rsid w:val="00F737EF"/>
    <w:pPr>
      <w:jc w:val="center"/>
    </w:pPr>
    <w:rPr>
      <w:rFonts w:ascii="Helvetica" w:hAnsi="Helvetica"/>
    </w:rPr>
  </w:style>
  <w:style w:type="paragraph" w:customStyle="1" w:styleId="graphic">
    <w:name w:val="graphic"/>
    <w:basedOn w:val="Normal"/>
    <w:rsid w:val="00D368AA"/>
    <w:pPr>
      <w:spacing w:before="100" w:beforeAutospacing="1" w:after="100" w:afterAutospacing="1" w:line="240" w:lineRule="auto"/>
    </w:pPr>
    <w:rPr>
      <w:rFonts w:ascii="Times New Roman" w:eastAsiaTheme="minorEastAsia" w:hAnsi="Times New Roman"/>
      <w:szCs w:val="24"/>
    </w:rPr>
  </w:style>
  <w:style w:type="paragraph" w:customStyle="1" w:styleId="Title1">
    <w:name w:val="Title1"/>
    <w:autoRedefine/>
    <w:rsid w:val="00583D6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jc w:val="center"/>
    </w:pPr>
    <w:rPr>
      <w:b/>
      <w:sz w:val="24"/>
      <w:szCs w:val="24"/>
    </w:rPr>
  </w:style>
  <w:style w:type="paragraph" w:styleId="NormalWeb">
    <w:name w:val="Normal (Web)"/>
    <w:basedOn w:val="Normal"/>
    <w:uiPriority w:val="99"/>
    <w:unhideWhenUsed/>
    <w:rsid w:val="00F23AD6"/>
    <w:pPr>
      <w:spacing w:before="100" w:beforeAutospacing="1" w:after="100" w:afterAutospacing="1" w:line="240" w:lineRule="auto"/>
    </w:pPr>
    <w:rPr>
      <w:rFonts w:ascii="Times New Roman" w:eastAsiaTheme="minorEastAsia" w:hAnsi="Times New Roman"/>
      <w:szCs w:val="24"/>
    </w:rPr>
  </w:style>
  <w:style w:type="character" w:styleId="PlaceholderText">
    <w:name w:val="Placeholder Text"/>
    <w:basedOn w:val="DefaultParagraphFont"/>
    <w:uiPriority w:val="99"/>
    <w:semiHidden/>
    <w:rsid w:val="00F60B06"/>
    <w:rPr>
      <w:color w:val="808080"/>
    </w:rPr>
  </w:style>
  <w:style w:type="paragraph" w:customStyle="1" w:styleId="TableParagraph">
    <w:name w:val="Table Paragraph"/>
    <w:basedOn w:val="Normal"/>
    <w:uiPriority w:val="1"/>
    <w:qFormat/>
    <w:rsid w:val="009B1A15"/>
    <w:pPr>
      <w:widowControl w:val="0"/>
      <w:spacing w:line="240" w:lineRule="auto"/>
    </w:pPr>
    <w:rPr>
      <w:rFonts w:asciiTheme="minorHAnsi" w:eastAsiaTheme="minorHAnsi" w:hAnsiTheme="minorHAnsi" w:cstheme="minorBidi"/>
      <w:sz w:val="22"/>
      <w:szCs w:val="22"/>
    </w:rPr>
  </w:style>
  <w:style w:type="paragraph" w:customStyle="1" w:styleId="FigureTitle1">
    <w:name w:val="FigureTitle"/>
    <w:basedOn w:val="Normal"/>
    <w:rsid w:val="006C116B"/>
    <w:pPr>
      <w:keepLines/>
      <w:tabs>
        <w:tab w:val="left" w:pos="2520"/>
      </w:tabs>
      <w:spacing w:line="240" w:lineRule="auto"/>
      <w:ind w:left="2520" w:hanging="2520"/>
      <w:jc w:val="center"/>
    </w:pPr>
    <w:rPr>
      <w:b/>
      <w:sz w:val="22"/>
    </w:rPr>
  </w:style>
  <w:style w:type="paragraph" w:customStyle="1" w:styleId="AppLvl1">
    <w:name w:val="App Lvl 1"/>
    <w:basedOn w:val="Heading1"/>
    <w:next w:val="Normal"/>
    <w:link w:val="AppLvl1Char"/>
    <w:qFormat/>
    <w:rsid w:val="004F0962"/>
    <w:pPr>
      <w:keepNext/>
      <w:keepLines/>
      <w:numPr>
        <w:numId w:val="0"/>
      </w:numPr>
      <w:spacing w:before="240" w:after="240"/>
    </w:pPr>
    <w:rPr>
      <w:rFonts w:eastAsiaTheme="majorEastAsia" w:cstheme="majorBidi"/>
      <w:szCs w:val="32"/>
    </w:rPr>
  </w:style>
  <w:style w:type="character" w:customStyle="1" w:styleId="AppLvl1Char">
    <w:name w:val="App Lvl 1 Char"/>
    <w:basedOn w:val="DefaultParagraphFont"/>
    <w:link w:val="AppLvl1"/>
    <w:rsid w:val="004F0962"/>
    <w:rPr>
      <w:rFonts w:ascii="Helvetica" w:eastAsiaTheme="majorEastAsia" w:hAnsi="Helvetica" w:cstheme="majorBidi"/>
      <w:b/>
      <w:caps/>
      <w:sz w:val="22"/>
      <w:szCs w:val="32"/>
    </w:rPr>
  </w:style>
  <w:style w:type="paragraph" w:customStyle="1" w:styleId="AppLvl2">
    <w:name w:val="App Lvl 2"/>
    <w:basedOn w:val="AppLvl1"/>
    <w:link w:val="AppLvl2Char"/>
    <w:qFormat/>
    <w:rsid w:val="001B1ACD"/>
    <w:pPr>
      <w:ind w:left="1440" w:hanging="1440"/>
      <w:outlineLvl w:val="1"/>
    </w:pPr>
  </w:style>
  <w:style w:type="character" w:customStyle="1" w:styleId="AppLvl2Char">
    <w:name w:val="App Lvl 2 Char"/>
    <w:basedOn w:val="AppLvl1Char"/>
    <w:link w:val="AppLvl2"/>
    <w:rsid w:val="001B1ACD"/>
    <w:rPr>
      <w:rFonts w:ascii="Helvetica" w:eastAsiaTheme="majorEastAsia" w:hAnsi="Helvetica" w:cstheme="majorBidi"/>
      <w:b/>
      <w:caps/>
      <w:sz w:val="22"/>
      <w:szCs w:val="32"/>
    </w:rPr>
  </w:style>
  <w:style w:type="paragraph" w:customStyle="1" w:styleId="AppLvl3">
    <w:name w:val="App Lvl 3"/>
    <w:basedOn w:val="AppLvl2"/>
    <w:next w:val="Normal"/>
    <w:link w:val="AppLvl3Char"/>
    <w:autoRedefine/>
    <w:qFormat/>
    <w:rsid w:val="00224607"/>
    <w:pPr>
      <w:outlineLvl w:val="2"/>
    </w:pPr>
  </w:style>
  <w:style w:type="character" w:customStyle="1" w:styleId="AppLvl3Char">
    <w:name w:val="App Lvl 3 Char"/>
    <w:basedOn w:val="AppLvl2Char"/>
    <w:link w:val="AppLvl3"/>
    <w:rsid w:val="00224607"/>
    <w:rPr>
      <w:rFonts w:ascii="Helvetica" w:eastAsiaTheme="majorEastAsia" w:hAnsi="Helvetica" w:cstheme="majorBidi"/>
      <w:b/>
      <w:caps/>
      <w:sz w:val="22"/>
      <w:szCs w:val="32"/>
    </w:rPr>
  </w:style>
  <w:style w:type="paragraph" w:customStyle="1" w:styleId="AppLvl4">
    <w:name w:val="App Lvl 4"/>
    <w:basedOn w:val="AppLvl3"/>
    <w:next w:val="Normal"/>
    <w:link w:val="AppLvl4Char"/>
    <w:qFormat/>
    <w:rsid w:val="00713AA7"/>
    <w:pPr>
      <w:numPr>
        <w:ilvl w:val="3"/>
      </w:numPr>
      <w:ind w:left="1440" w:hanging="1440"/>
      <w:outlineLvl w:val="3"/>
    </w:pPr>
  </w:style>
  <w:style w:type="character" w:customStyle="1" w:styleId="AppLvl4Char">
    <w:name w:val="App Lvl 4 Char"/>
    <w:basedOn w:val="AppLvl3Char"/>
    <w:link w:val="AppLvl4"/>
    <w:rsid w:val="00713AA7"/>
    <w:rPr>
      <w:rFonts w:ascii="Helvetica" w:eastAsiaTheme="majorEastAsia" w:hAnsi="Helvetica" w:cstheme="majorBidi"/>
      <w:b/>
      <w:caps/>
      <w:sz w:val="22"/>
      <w:szCs w:val="32"/>
    </w:rPr>
  </w:style>
  <w:style w:type="paragraph" w:customStyle="1" w:styleId="AppLvl5">
    <w:name w:val="App Lvl 5"/>
    <w:basedOn w:val="AppLvl4"/>
    <w:next w:val="Normal"/>
    <w:link w:val="AppLvl5Char"/>
    <w:qFormat/>
    <w:rsid w:val="00713AA7"/>
    <w:pPr>
      <w:numPr>
        <w:ilvl w:val="4"/>
      </w:numPr>
      <w:ind w:left="1440" w:hanging="1440"/>
      <w:outlineLvl w:val="4"/>
    </w:pPr>
  </w:style>
  <w:style w:type="character" w:customStyle="1" w:styleId="AppLvl5Char">
    <w:name w:val="App Lvl 5 Char"/>
    <w:basedOn w:val="AppLvl4Char"/>
    <w:link w:val="AppLvl5"/>
    <w:rsid w:val="00713AA7"/>
    <w:rPr>
      <w:rFonts w:ascii="Helvetica" w:eastAsiaTheme="majorEastAsia" w:hAnsi="Helvetica" w:cstheme="majorBidi"/>
      <w:b/>
      <w:caps/>
      <w:sz w:val="22"/>
      <w:szCs w:val="32"/>
    </w:rPr>
  </w:style>
  <w:style w:type="paragraph" w:customStyle="1" w:styleId="AppLvl6">
    <w:name w:val="App Lvl 6"/>
    <w:basedOn w:val="AppLvl5"/>
    <w:next w:val="Normal"/>
    <w:link w:val="AppLvl6Char"/>
    <w:qFormat/>
    <w:rsid w:val="00F06737"/>
    <w:pPr>
      <w:numPr>
        <w:ilvl w:val="5"/>
      </w:numPr>
      <w:ind w:left="1800" w:hanging="1800"/>
      <w:outlineLvl w:val="5"/>
    </w:pPr>
  </w:style>
  <w:style w:type="character" w:customStyle="1" w:styleId="AppLvl6Char">
    <w:name w:val="App Lvl 6 Char"/>
    <w:basedOn w:val="AppLvl5Char"/>
    <w:link w:val="AppLvl6"/>
    <w:rsid w:val="00F06737"/>
    <w:rPr>
      <w:rFonts w:ascii="Helvetica" w:eastAsiaTheme="majorEastAsia" w:hAnsi="Helvetica" w:cstheme="majorBidi"/>
      <w:b/>
      <w:caps/>
      <w:sz w:val="22"/>
      <w:szCs w:val="32"/>
    </w:rPr>
  </w:style>
  <w:style w:type="paragraph" w:customStyle="1" w:styleId="AppLvl7">
    <w:name w:val="App Lvl 7"/>
    <w:basedOn w:val="AppLvl6"/>
    <w:next w:val="Normal"/>
    <w:link w:val="AppLvl7Char"/>
    <w:qFormat/>
    <w:rsid w:val="00363621"/>
    <w:pPr>
      <w:numPr>
        <w:ilvl w:val="0"/>
      </w:numPr>
      <w:tabs>
        <w:tab w:val="clear" w:pos="1440"/>
      </w:tabs>
      <w:spacing w:line="276" w:lineRule="auto"/>
      <w:ind w:left="1800" w:hanging="1800"/>
      <w:outlineLvl w:val="6"/>
    </w:pPr>
  </w:style>
  <w:style w:type="character" w:customStyle="1" w:styleId="AppLvl7Char">
    <w:name w:val="App Lvl 7 Char"/>
    <w:basedOn w:val="AppLvl6Char"/>
    <w:link w:val="AppLvl7"/>
    <w:rsid w:val="00363621"/>
    <w:rPr>
      <w:rFonts w:ascii="Helvetica" w:eastAsiaTheme="majorEastAsia" w:hAnsi="Helvetica" w:cstheme="majorBidi"/>
      <w:b/>
      <w:caps/>
      <w:sz w:val="22"/>
      <w:szCs w:val="32"/>
    </w:rPr>
  </w:style>
  <w:style w:type="paragraph" w:customStyle="1" w:styleId="AppLvl8">
    <w:name w:val="App Lvl 8"/>
    <w:basedOn w:val="AppLvl7"/>
    <w:next w:val="Normal"/>
    <w:link w:val="AppLvl8Char"/>
    <w:qFormat/>
    <w:rsid w:val="0005282B"/>
    <w:pPr>
      <w:outlineLvl w:val="7"/>
    </w:pPr>
  </w:style>
  <w:style w:type="character" w:customStyle="1" w:styleId="AppLvl8Char">
    <w:name w:val="App Lvl 8 Char"/>
    <w:basedOn w:val="AppLvl7Char"/>
    <w:link w:val="AppLvl8"/>
    <w:rsid w:val="0005282B"/>
    <w:rPr>
      <w:rFonts w:ascii="Helvetica" w:eastAsiaTheme="majorEastAsia" w:hAnsi="Helvetica" w:cstheme="majorBidi"/>
      <w:b/>
      <w:caps/>
      <w:sz w:val="22"/>
      <w:szCs w:val="32"/>
    </w:rPr>
  </w:style>
  <w:style w:type="paragraph" w:customStyle="1" w:styleId="AppLvl9">
    <w:name w:val="App Lvl 9"/>
    <w:basedOn w:val="AppLvl8"/>
    <w:next w:val="Normal"/>
    <w:link w:val="AppLvl9Char"/>
    <w:qFormat/>
    <w:rsid w:val="00E120D8"/>
    <w:pPr>
      <w:numPr>
        <w:ilvl w:val="8"/>
      </w:numPr>
      <w:ind w:left="1800" w:hanging="1800"/>
      <w:outlineLvl w:val="8"/>
    </w:pPr>
  </w:style>
  <w:style w:type="character" w:customStyle="1" w:styleId="AppLvl9Char">
    <w:name w:val="App Lvl 9 Char"/>
    <w:basedOn w:val="AppLvl8Char"/>
    <w:link w:val="AppLvl9"/>
    <w:rsid w:val="00E120D8"/>
    <w:rPr>
      <w:rFonts w:ascii="Helvetica" w:eastAsiaTheme="majorEastAsia" w:hAnsi="Helvetica" w:cstheme="majorBidi"/>
      <w:b/>
      <w:caps/>
      <w:sz w:val="22"/>
      <w:szCs w:val="32"/>
    </w:rPr>
  </w:style>
  <w:style w:type="table" w:customStyle="1" w:styleId="TableGrid2">
    <w:name w:val="Table Grid2"/>
    <w:basedOn w:val="TableNormal"/>
    <w:next w:val="TableGrid"/>
    <w:uiPriority w:val="59"/>
    <w:rsid w:val="009116D0"/>
    <w:pPr>
      <w:widowControl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172DDE"/>
    <w:pPr>
      <w:widowControl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tebody">
    <w:name w:val="Note:body"/>
    <w:basedOn w:val="Normal"/>
    <w:autoRedefine/>
    <w:rsid w:val="002E707C"/>
    <w:pPr>
      <w:tabs>
        <w:tab w:val="left" w:pos="0"/>
      </w:tabs>
      <w:spacing w:after="160" w:line="260" w:lineRule="exact"/>
    </w:pPr>
  </w:style>
  <w:style w:type="character" w:customStyle="1" w:styleId="ParagraphT12CharChar">
    <w:name w:val="Paragraph:T12 Char Char"/>
    <w:basedOn w:val="DefaultParagraphFont"/>
    <w:locked/>
    <w:rsid w:val="00101A8C"/>
    <w:rPr>
      <w:rFonts w:ascii="Times New Roman" w:eastAsia="Times New Roman" w:hAnsi="Times New Roman" w:cs="Times New Roman"/>
      <w:sz w:val="24"/>
      <w:szCs w:val="20"/>
    </w:rPr>
  </w:style>
  <w:style w:type="paragraph" w:customStyle="1" w:styleId="text0">
    <w:name w:val="text"/>
    <w:rsid w:val="00B77B34"/>
    <w:pPr>
      <w:widowControl w:val="0"/>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208" w:line="277" w:lineRule="atLeast"/>
    </w:pPr>
    <w:rPr>
      <w:rFonts w:ascii="Times" w:hAnsi="Times"/>
      <w:sz w:val="24"/>
    </w:rPr>
  </w:style>
  <w:style w:type="paragraph" w:customStyle="1" w:styleId="8x3-1title">
    <w:name w:val="8x3-1:title"/>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8x3-1center">
    <w:name w:val="8x3-1:center"/>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8x3-1left">
    <w:name w:val="8x3-1:left"/>
    <w:rsid w:val="00B77B34"/>
    <w:pPr>
      <w:widowControl w:val="0"/>
      <w:tabs>
        <w:tab w:val="left" w:pos="0"/>
        <w:tab w:val="left" w:pos="720"/>
        <w:tab w:val="left" w:pos="1440"/>
        <w:tab w:val="left" w:pos="2160"/>
      </w:tabs>
      <w:spacing w:before="17" w:after="43" w:line="266" w:lineRule="atLeast"/>
    </w:pPr>
    <w:rPr>
      <w:rFonts w:ascii="Times" w:hAnsi="Times"/>
      <w:sz w:val="24"/>
    </w:rPr>
  </w:style>
  <w:style w:type="paragraph" w:customStyle="1" w:styleId="8x3-1in-1">
    <w:name w:val="8x3-1:in-1"/>
    <w:rsid w:val="00B77B34"/>
    <w:pPr>
      <w:widowControl w:val="0"/>
      <w:tabs>
        <w:tab w:val="left" w:pos="360"/>
        <w:tab w:val="left" w:pos="1080"/>
        <w:tab w:val="left" w:pos="1800"/>
        <w:tab w:val="left" w:pos="2520"/>
      </w:tabs>
      <w:spacing w:before="17" w:after="43" w:line="266" w:lineRule="atLeast"/>
      <w:ind w:left="360" w:hanging="360"/>
    </w:pPr>
    <w:rPr>
      <w:rFonts w:ascii="Times" w:hAnsi="Times"/>
      <w:sz w:val="24"/>
    </w:rPr>
  </w:style>
  <w:style w:type="paragraph" w:customStyle="1" w:styleId="LEVEL2">
    <w:name w:val="LEVEL2"/>
    <w:rsid w:val="00B77B34"/>
    <w:pPr>
      <w:widowControl w:val="0"/>
      <w:tabs>
        <w:tab w:val="left" w:pos="1440"/>
        <w:tab w:val="left" w:pos="2160"/>
        <w:tab w:val="left" w:pos="3600"/>
        <w:tab w:val="left" w:pos="4680"/>
        <w:tab w:val="left" w:pos="5760"/>
        <w:tab w:val="left" w:pos="6840"/>
        <w:tab w:val="left" w:pos="7920"/>
        <w:tab w:val="left" w:pos="9000"/>
        <w:tab w:val="left" w:pos="10080"/>
        <w:tab w:val="left" w:pos="11160"/>
        <w:tab w:val="left" w:pos="12240"/>
        <w:tab w:val="left" w:pos="13320"/>
        <w:tab w:val="left" w:pos="14400"/>
        <w:tab w:val="left" w:pos="15480"/>
      </w:tabs>
      <w:spacing w:after="58" w:line="313" w:lineRule="atLeast"/>
      <w:ind w:left="1440" w:hanging="720"/>
    </w:pPr>
    <w:rPr>
      <w:rFonts w:ascii="Times" w:hAnsi="Times"/>
      <w:sz w:val="24"/>
    </w:rPr>
  </w:style>
  <w:style w:type="paragraph" w:customStyle="1" w:styleId="6x3left">
    <w:name w:val="6x3:left"/>
    <w:rsid w:val="00B77B34"/>
    <w:pPr>
      <w:widowControl w:val="0"/>
      <w:tabs>
        <w:tab w:val="left" w:pos="0"/>
        <w:tab w:val="left" w:pos="720"/>
        <w:tab w:val="left" w:pos="1440"/>
        <w:tab w:val="left" w:pos="2160"/>
      </w:tabs>
      <w:spacing w:before="17" w:after="43" w:line="266" w:lineRule="atLeast"/>
    </w:pPr>
    <w:rPr>
      <w:rFonts w:ascii="Times" w:hAnsi="Times"/>
      <w:sz w:val="24"/>
    </w:rPr>
  </w:style>
  <w:style w:type="paragraph" w:customStyle="1" w:styleId="6x3title">
    <w:name w:val="6x3:title"/>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6x3left-in-5">
    <w:name w:val="6x3:left-in-5"/>
    <w:rsid w:val="00B77B34"/>
    <w:pPr>
      <w:widowControl w:val="0"/>
      <w:tabs>
        <w:tab w:val="left" w:pos="720"/>
        <w:tab w:val="left" w:pos="1440"/>
        <w:tab w:val="left" w:pos="2160"/>
        <w:tab w:val="left" w:pos="2880"/>
      </w:tabs>
      <w:spacing w:before="17" w:after="43" w:line="266" w:lineRule="atLeast"/>
      <w:ind w:left="720"/>
    </w:pPr>
    <w:rPr>
      <w:rFonts w:ascii="Times" w:hAnsi="Times"/>
      <w:sz w:val="24"/>
    </w:rPr>
  </w:style>
  <w:style w:type="paragraph" w:customStyle="1" w:styleId="6x3in-1">
    <w:name w:val="6x3:in-1"/>
    <w:rsid w:val="00B77B34"/>
    <w:pPr>
      <w:widowControl w:val="0"/>
      <w:tabs>
        <w:tab w:val="left" w:pos="360"/>
        <w:tab w:val="left" w:pos="1080"/>
        <w:tab w:val="left" w:pos="1800"/>
        <w:tab w:val="left" w:pos="2520"/>
      </w:tabs>
      <w:spacing w:after="43" w:line="266" w:lineRule="atLeast"/>
      <w:ind w:left="360" w:hanging="360"/>
    </w:pPr>
    <w:rPr>
      <w:rFonts w:ascii="Times" w:hAnsi="Times"/>
      <w:sz w:val="24"/>
    </w:rPr>
  </w:style>
  <w:style w:type="paragraph" w:customStyle="1" w:styleId="LEVEL-2">
    <w:name w:val="LEVEL-2"/>
    <w:rsid w:val="00B77B34"/>
    <w:pPr>
      <w:widowControl w:val="0"/>
      <w:tabs>
        <w:tab w:val="left" w:pos="1944"/>
        <w:tab w:val="left" w:pos="2664"/>
        <w:tab w:val="left" w:pos="4104"/>
        <w:tab w:val="left" w:pos="5184"/>
        <w:tab w:val="left" w:pos="6264"/>
        <w:tab w:val="left" w:pos="7344"/>
        <w:tab w:val="left" w:pos="8424"/>
        <w:tab w:val="left" w:pos="9504"/>
        <w:tab w:val="left" w:pos="10584"/>
        <w:tab w:val="left" w:pos="11664"/>
        <w:tab w:val="left" w:pos="12744"/>
        <w:tab w:val="left" w:pos="13824"/>
        <w:tab w:val="left" w:pos="14904"/>
        <w:tab w:val="left" w:pos="15984"/>
      </w:tabs>
      <w:spacing w:after="58" w:line="313" w:lineRule="atLeast"/>
      <w:ind w:left="1944" w:hanging="1224"/>
    </w:pPr>
    <w:rPr>
      <w:rFonts w:ascii="Times" w:hAnsi="Times"/>
      <w:sz w:val="24"/>
    </w:rPr>
  </w:style>
  <w:style w:type="paragraph" w:customStyle="1" w:styleId="in-5">
    <w:name w:val="in-5"/>
    <w:rsid w:val="00B77B34"/>
    <w:pPr>
      <w:widowControl w:val="0"/>
      <w:tabs>
        <w:tab w:val="left" w:pos="1440"/>
        <w:tab w:val="left" w:pos="2160"/>
        <w:tab w:val="left" w:pos="2880"/>
        <w:tab w:val="left" w:pos="3600"/>
      </w:tabs>
      <w:spacing w:after="43" w:line="313" w:lineRule="atLeast"/>
      <w:ind w:left="1440" w:hanging="720"/>
    </w:pPr>
    <w:rPr>
      <w:rFonts w:ascii="Times" w:hAnsi="Times"/>
      <w:sz w:val="24"/>
    </w:rPr>
  </w:style>
  <w:style w:type="paragraph" w:customStyle="1" w:styleId="3x5title">
    <w:name w:val="3x5:title"/>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3x5cell">
    <w:name w:val="3x5:cell"/>
    <w:rsid w:val="00B77B34"/>
    <w:pPr>
      <w:widowControl w:val="0"/>
      <w:tabs>
        <w:tab w:val="left" w:pos="0"/>
        <w:tab w:val="left" w:pos="720"/>
        <w:tab w:val="left" w:pos="1440"/>
        <w:tab w:val="left" w:pos="2160"/>
      </w:tabs>
      <w:spacing w:before="17" w:after="43" w:line="266" w:lineRule="atLeast"/>
      <w:jc w:val="both"/>
    </w:pPr>
    <w:rPr>
      <w:rFonts w:ascii="Times" w:hAnsi="Times"/>
      <w:sz w:val="24"/>
    </w:rPr>
  </w:style>
  <w:style w:type="paragraph" w:customStyle="1" w:styleId="3x5center">
    <w:name w:val="3x5:center"/>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3x4title">
    <w:name w:val="3x4:title"/>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3x4center">
    <w:name w:val="3x4:center"/>
    <w:rsid w:val="00B77B34"/>
    <w:pPr>
      <w:widowControl w:val="0"/>
      <w:tabs>
        <w:tab w:val="left" w:pos="0"/>
        <w:tab w:val="left" w:pos="720"/>
        <w:tab w:val="left" w:pos="1440"/>
        <w:tab w:val="left" w:pos="2160"/>
      </w:tabs>
      <w:spacing w:before="17" w:after="43" w:line="266" w:lineRule="atLeast"/>
      <w:jc w:val="center"/>
    </w:pPr>
    <w:rPr>
      <w:rFonts w:ascii="Times" w:hAnsi="Times"/>
      <w:sz w:val="24"/>
    </w:rPr>
  </w:style>
  <w:style w:type="paragraph" w:customStyle="1" w:styleId="3x4left">
    <w:name w:val="3x4:left"/>
    <w:rsid w:val="00B77B34"/>
    <w:pPr>
      <w:widowControl w:val="0"/>
      <w:tabs>
        <w:tab w:val="left" w:pos="0"/>
        <w:tab w:val="left" w:pos="720"/>
        <w:tab w:val="left" w:pos="1440"/>
        <w:tab w:val="left" w:pos="2160"/>
      </w:tabs>
      <w:spacing w:before="17" w:after="43" w:line="266" w:lineRule="atLeast"/>
    </w:pPr>
    <w:rPr>
      <w:rFonts w:ascii="Times" w:hAnsi="Times"/>
      <w:sz w:val="24"/>
    </w:rPr>
  </w:style>
  <w:style w:type="paragraph" w:customStyle="1" w:styleId="Example-1">
    <w:name w:val="Example-1"/>
    <w:rsid w:val="00B77B34"/>
    <w:pPr>
      <w:widowControl w:val="0"/>
      <w:tabs>
        <w:tab w:val="left" w:pos="1440"/>
        <w:tab w:val="left" w:pos="2160"/>
        <w:tab w:val="left" w:pos="3600"/>
        <w:tab w:val="left" w:pos="4680"/>
        <w:tab w:val="left" w:pos="5760"/>
        <w:tab w:val="left" w:pos="6840"/>
        <w:tab w:val="left" w:pos="7920"/>
        <w:tab w:val="left" w:pos="9000"/>
        <w:tab w:val="left" w:pos="10080"/>
        <w:tab w:val="left" w:pos="11160"/>
        <w:tab w:val="left" w:pos="12240"/>
        <w:tab w:val="left" w:pos="13320"/>
        <w:tab w:val="left" w:pos="14400"/>
        <w:tab w:val="left" w:pos="15480"/>
      </w:tabs>
      <w:spacing w:after="58" w:line="313" w:lineRule="atLeast"/>
      <w:ind w:left="1440" w:hanging="1440"/>
    </w:pPr>
    <w:rPr>
      <w:rFonts w:ascii="Times" w:hAnsi="Times"/>
      <w:sz w:val="24"/>
    </w:rPr>
  </w:style>
  <w:style w:type="table" w:customStyle="1" w:styleId="TableGrid1">
    <w:name w:val="Table Grid1"/>
    <w:basedOn w:val="TableNormal"/>
    <w:next w:val="TableGrid"/>
    <w:uiPriority w:val="59"/>
    <w:rsid w:val="00BA45F5"/>
    <w:pPr>
      <w:widowControl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DA4ECE"/>
    <w:pPr>
      <w:widowControl w:val="0"/>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CAPTION">
    <w:name w:val="FIGURE CAPTION"/>
    <w:rsid w:val="00046EFA"/>
    <w:pPr>
      <w:keepLines/>
      <w:spacing w:before="200" w:line="240" w:lineRule="exact"/>
      <w:ind w:left="720" w:right="720"/>
      <w:jc w:val="center"/>
    </w:pPr>
    <w:rPr>
      <w:rFonts w:ascii="Helvetica" w:hAnsi="Helvetica"/>
      <w:b/>
    </w:rPr>
  </w:style>
  <w:style w:type="character" w:customStyle="1" w:styleId="paragraphChar">
    <w:name w:val="paragraph Char"/>
    <w:link w:val="paragraph"/>
    <w:rsid w:val="00046EFA"/>
    <w:rPr>
      <w:rFonts w:ascii="Arial" w:hAnsi="Arial"/>
      <w:sz w:val="24"/>
    </w:rPr>
  </w:style>
  <w:style w:type="paragraph" w:customStyle="1" w:styleId="Body">
    <w:name w:val="Body"/>
    <w:rsid w:val="00046EFA"/>
    <w:pPr>
      <w:widowControl w:val="0"/>
      <w:tabs>
        <w:tab w:val="left" w:pos="0"/>
      </w:tabs>
      <w:spacing w:before="207" w:after="144" w:line="278" w:lineRule="atLeast"/>
    </w:pPr>
    <w:rPr>
      <w:rFonts w:ascii="Times" w:hAnsi="Times"/>
      <w:snapToGrid w:val="0"/>
      <w:sz w:val="24"/>
    </w:rPr>
  </w:style>
  <w:style w:type="paragraph" w:styleId="TOCHeading">
    <w:name w:val="TOC Heading"/>
    <w:basedOn w:val="Heading1"/>
    <w:next w:val="Normal"/>
    <w:uiPriority w:val="39"/>
    <w:unhideWhenUsed/>
    <w:qFormat/>
    <w:rsid w:val="00013257"/>
    <w:pPr>
      <w:keepNext/>
      <w:keepLines/>
      <w:numPr>
        <w:numId w:val="0"/>
      </w:numPr>
      <w:tabs>
        <w:tab w:val="clear" w:pos="1440"/>
      </w:tabs>
      <w:spacing w:before="240" w:after="0" w:line="259" w:lineRule="auto"/>
      <w:outlineLvl w:val="9"/>
    </w:pPr>
    <w:rPr>
      <w:rFonts w:asciiTheme="majorHAnsi" w:eastAsiaTheme="majorEastAsia" w:hAnsiTheme="majorHAnsi" w:cstheme="majorBidi"/>
      <w:b w:val="0"/>
      <w:caps w:val="0"/>
      <w:color w:val="365F91" w:themeColor="accent1" w:themeShade="BF"/>
      <w:sz w:val="32"/>
      <w:szCs w:val="32"/>
    </w:rPr>
  </w:style>
  <w:style w:type="paragraph" w:customStyle="1" w:styleId="paragrapht1210">
    <w:name w:val="paragrapht121"/>
    <w:basedOn w:val="Normal"/>
    <w:rsid w:val="00764709"/>
    <w:pPr>
      <w:spacing w:before="100" w:beforeAutospacing="1" w:after="100" w:afterAutospacing="1" w:line="240" w:lineRule="auto"/>
    </w:pPr>
    <w:rPr>
      <w:rFonts w:ascii="Times New Roman" w:eastAsiaTheme="minorEastAsia" w:hAnsi="Times New Roman"/>
      <w:szCs w:val="24"/>
    </w:rPr>
  </w:style>
  <w:style w:type="paragraph" w:styleId="ListBullet">
    <w:name w:val="List Bullet"/>
    <w:basedOn w:val="Normal"/>
    <w:uiPriority w:val="99"/>
    <w:rsid w:val="00083920"/>
    <w:pPr>
      <w:tabs>
        <w:tab w:val="num" w:pos="360"/>
      </w:tabs>
      <w:spacing w:line="240" w:lineRule="auto"/>
      <w:ind w:left="360" w:hanging="360"/>
    </w:pPr>
    <w:rPr>
      <w:rFonts w:ascii="Times New Roman" w:hAnsi="Times New Roman"/>
    </w:rPr>
  </w:style>
  <w:style w:type="paragraph" w:customStyle="1" w:styleId="bodytimes1210">
    <w:name w:val="bodytimes121"/>
    <w:basedOn w:val="Normal"/>
    <w:rsid w:val="00CC4EE5"/>
    <w:pPr>
      <w:spacing w:before="100" w:beforeAutospacing="1" w:after="100" w:afterAutospacing="1" w:line="240" w:lineRule="auto"/>
    </w:pPr>
    <w:rPr>
      <w:rFonts w:ascii="Times New Roman" w:eastAsiaTheme="minorEastAsia" w:hAnsi="Times New Roman"/>
      <w:szCs w:val="24"/>
    </w:rPr>
  </w:style>
  <w:style w:type="paragraph" w:customStyle="1" w:styleId="tableheading10">
    <w:name w:val="tableheading1"/>
    <w:basedOn w:val="Normal"/>
    <w:rsid w:val="00A549D7"/>
    <w:pPr>
      <w:spacing w:before="100" w:beforeAutospacing="1" w:after="100" w:afterAutospacing="1" w:line="240" w:lineRule="auto"/>
    </w:pPr>
    <w:rPr>
      <w:rFonts w:ascii="Times New Roman" w:hAnsi="Times New Roman"/>
      <w:szCs w:val="24"/>
    </w:rPr>
  </w:style>
  <w:style w:type="paragraph" w:customStyle="1" w:styleId="figuretitle00">
    <w:name w:val="figuretitle0"/>
    <w:basedOn w:val="Normal"/>
    <w:rsid w:val="00A549D7"/>
    <w:pPr>
      <w:spacing w:before="100" w:beforeAutospacing="1" w:after="100" w:afterAutospacing="1" w:line="240" w:lineRule="auto"/>
    </w:pPr>
    <w:rPr>
      <w:rFonts w:ascii="Times New Roman" w:hAnsi="Times New Roman"/>
      <w:szCs w:val="24"/>
    </w:rPr>
  </w:style>
  <w:style w:type="paragraph" w:customStyle="1" w:styleId="tabletitle00">
    <w:name w:val="tabletitle0"/>
    <w:basedOn w:val="Normal"/>
    <w:rsid w:val="00A549D7"/>
    <w:pPr>
      <w:spacing w:before="100" w:beforeAutospacing="1" w:after="100" w:afterAutospacing="1" w:line="240" w:lineRule="auto"/>
    </w:pPr>
    <w:rPr>
      <w:rFonts w:ascii="Times New Roman" w:hAnsi="Times New Roman"/>
      <w:szCs w:val="24"/>
    </w:rPr>
  </w:style>
  <w:style w:type="paragraph" w:customStyle="1" w:styleId="text00">
    <w:name w:val="text0"/>
    <w:basedOn w:val="Normal"/>
    <w:rsid w:val="00A549D7"/>
    <w:pPr>
      <w:spacing w:before="100" w:beforeAutospacing="1" w:after="100" w:afterAutospacing="1" w:line="240" w:lineRule="auto"/>
    </w:pPr>
    <w:rPr>
      <w:rFonts w:ascii="Times New Roman" w:hAnsi="Times New Roman"/>
      <w:szCs w:val="24"/>
    </w:rPr>
  </w:style>
  <w:style w:type="paragraph" w:customStyle="1" w:styleId="6x3in-10">
    <w:name w:val="6x3in-1"/>
    <w:basedOn w:val="Normal"/>
    <w:rsid w:val="00A549D7"/>
    <w:pPr>
      <w:spacing w:before="100" w:beforeAutospacing="1" w:after="100" w:afterAutospacing="1" w:line="240" w:lineRule="auto"/>
    </w:pPr>
    <w:rPr>
      <w:rFonts w:ascii="Times New Roman" w:hAnsi="Times New Roman"/>
      <w:szCs w:val="24"/>
    </w:rPr>
  </w:style>
  <w:style w:type="paragraph" w:customStyle="1" w:styleId="level20">
    <w:name w:val="level2"/>
    <w:basedOn w:val="Normal"/>
    <w:rsid w:val="00A549D7"/>
    <w:pPr>
      <w:spacing w:before="100" w:beforeAutospacing="1" w:after="100" w:afterAutospacing="1" w:line="240" w:lineRule="auto"/>
    </w:pPr>
    <w:rPr>
      <w:rFonts w:ascii="Times New Roman" w:hAnsi="Times New Roman"/>
      <w:szCs w:val="24"/>
    </w:rPr>
  </w:style>
  <w:style w:type="paragraph" w:customStyle="1" w:styleId="example-10">
    <w:name w:val="example-1"/>
    <w:basedOn w:val="Normal"/>
    <w:rsid w:val="00A549D7"/>
    <w:pPr>
      <w:spacing w:before="100" w:beforeAutospacing="1" w:after="100" w:afterAutospacing="1" w:line="240" w:lineRule="auto"/>
    </w:pPr>
    <w:rPr>
      <w:rFonts w:ascii="Times New Roman" w:hAnsi="Times New Roman"/>
      <w:szCs w:val="24"/>
    </w:rPr>
  </w:style>
  <w:style w:type="paragraph" w:customStyle="1" w:styleId="3x4left0">
    <w:name w:val="3x4left"/>
    <w:basedOn w:val="Normal"/>
    <w:rsid w:val="00A549D7"/>
    <w:pPr>
      <w:spacing w:before="100" w:beforeAutospacing="1" w:after="100" w:afterAutospacing="1" w:line="240" w:lineRule="auto"/>
    </w:pPr>
    <w:rPr>
      <w:rFonts w:ascii="Times New Roman" w:hAnsi="Times New Roman"/>
      <w:szCs w:val="24"/>
    </w:rPr>
  </w:style>
  <w:style w:type="paragraph" w:customStyle="1" w:styleId="3x4center0">
    <w:name w:val="3x4center"/>
    <w:basedOn w:val="Normal"/>
    <w:rsid w:val="00A549D7"/>
    <w:pPr>
      <w:spacing w:before="100" w:beforeAutospacing="1" w:after="100" w:afterAutospacing="1" w:line="240" w:lineRule="auto"/>
    </w:pPr>
    <w:rPr>
      <w:rFonts w:ascii="Times New Roman" w:hAnsi="Times New Roman"/>
      <w:szCs w:val="24"/>
    </w:rPr>
  </w:style>
  <w:style w:type="character" w:styleId="FollowedHyperlink">
    <w:name w:val="FollowedHyperlink"/>
    <w:basedOn w:val="DefaultParagraphFont"/>
    <w:semiHidden/>
    <w:unhideWhenUsed/>
    <w:rsid w:val="00A549D7"/>
    <w:rPr>
      <w:color w:val="800080"/>
      <w:u w:val="single"/>
    </w:rPr>
  </w:style>
  <w:style w:type="paragraph" w:customStyle="1" w:styleId="bodytimes1010">
    <w:name w:val="bodytimes101"/>
    <w:basedOn w:val="Normal"/>
    <w:rsid w:val="00A549D7"/>
    <w:pPr>
      <w:spacing w:before="100" w:beforeAutospacing="1" w:after="100" w:afterAutospacing="1" w:line="240" w:lineRule="auto"/>
    </w:pPr>
    <w:rPr>
      <w:rFonts w:ascii="Times New Roman" w:hAnsi="Times New Roman"/>
      <w:szCs w:val="24"/>
    </w:rPr>
  </w:style>
  <w:style w:type="paragraph" w:customStyle="1" w:styleId="applvl20">
    <w:name w:val="applvl2"/>
    <w:basedOn w:val="Normal"/>
    <w:rsid w:val="0056151B"/>
    <w:pPr>
      <w:spacing w:before="100" w:beforeAutospacing="1" w:after="100" w:afterAutospacing="1" w:line="240" w:lineRule="auto"/>
    </w:pPr>
    <w:rPr>
      <w:rFonts w:ascii="Times New Roman" w:hAnsi="Times New Roman"/>
      <w:szCs w:val="24"/>
    </w:rPr>
  </w:style>
  <w:style w:type="paragraph" w:customStyle="1" w:styleId="table-cont00">
    <w:name w:val="table-cont0"/>
    <w:basedOn w:val="Normal"/>
    <w:rsid w:val="00F77EF5"/>
    <w:pPr>
      <w:spacing w:before="100" w:beforeAutospacing="1" w:after="100" w:afterAutospacing="1" w:line="240" w:lineRule="auto"/>
    </w:pPr>
    <w:rPr>
      <w:rFonts w:ascii="Times New Roman" w:hAnsi="Times New Roman"/>
      <w:szCs w:val="24"/>
    </w:rPr>
  </w:style>
  <w:style w:type="paragraph" w:customStyle="1" w:styleId="tabletext10000">
    <w:name w:val="tabletext1000"/>
    <w:basedOn w:val="Normal"/>
    <w:rsid w:val="00F77EF5"/>
    <w:pPr>
      <w:spacing w:before="100" w:beforeAutospacing="1" w:after="100" w:afterAutospacing="1" w:line="240" w:lineRule="auto"/>
    </w:pPr>
    <w:rPr>
      <w:rFonts w:ascii="Times New Roman" w:hAnsi="Times New Roman"/>
      <w:szCs w:val="24"/>
    </w:rPr>
  </w:style>
  <w:style w:type="paragraph" w:customStyle="1" w:styleId="figure-cont00">
    <w:name w:val="figure-cont0"/>
    <w:basedOn w:val="Normal"/>
    <w:rsid w:val="00F77EF5"/>
    <w:pPr>
      <w:spacing w:before="100" w:beforeAutospacing="1" w:after="100" w:afterAutospacing="1" w:line="240" w:lineRule="auto"/>
    </w:pPr>
    <w:rPr>
      <w:rFonts w:ascii="Times New Roman" w:hAnsi="Times New Roman"/>
      <w:szCs w:val="24"/>
    </w:rPr>
  </w:style>
  <w:style w:type="paragraph" w:customStyle="1" w:styleId="externaldata">
    <w:name w:val="externaldata"/>
    <w:basedOn w:val="Normal"/>
    <w:rsid w:val="00FB535F"/>
    <w:pPr>
      <w:spacing w:before="100" w:beforeAutospacing="1" w:after="100" w:afterAutospacing="1" w:line="240" w:lineRule="auto"/>
    </w:pPr>
    <w:rPr>
      <w:rFonts w:ascii="Times New Roman" w:hAnsi="Times New Roman"/>
      <w:szCs w:val="24"/>
    </w:rPr>
  </w:style>
  <w:style w:type="character" w:customStyle="1" w:styleId="bodytimes10char10">
    <w:name w:val="bodytimes10char1"/>
    <w:basedOn w:val="DefaultParagraphFont"/>
    <w:rsid w:val="00FB535F"/>
  </w:style>
  <w:style w:type="character" w:customStyle="1" w:styleId="figure-contchar0">
    <w:name w:val="figure-contchar"/>
    <w:basedOn w:val="DefaultParagraphFont"/>
    <w:rsid w:val="00FB535F"/>
  </w:style>
  <w:style w:type="character" w:customStyle="1" w:styleId="bodytimes12char0">
    <w:name w:val="bodytimes12char"/>
    <w:basedOn w:val="DefaultParagraphFont"/>
    <w:rsid w:val="00FB535F"/>
  </w:style>
  <w:style w:type="paragraph" w:customStyle="1" w:styleId="bodytimes1020">
    <w:name w:val="bodytimes102"/>
    <w:basedOn w:val="Normal"/>
    <w:rsid w:val="002278DF"/>
    <w:pPr>
      <w:spacing w:before="100" w:beforeAutospacing="1" w:after="100" w:afterAutospacing="1" w:line="240" w:lineRule="auto"/>
    </w:pPr>
    <w:rPr>
      <w:rFonts w:ascii="Times New Roman" w:hAnsi="Times New Roman"/>
      <w:szCs w:val="24"/>
    </w:rPr>
  </w:style>
  <w:style w:type="paragraph" w:customStyle="1" w:styleId="para00">
    <w:name w:val="para0"/>
    <w:basedOn w:val="Normal"/>
    <w:rsid w:val="00DD232A"/>
    <w:pPr>
      <w:spacing w:before="100" w:beforeAutospacing="1" w:after="100" w:afterAutospacing="1" w:line="240" w:lineRule="auto"/>
    </w:pPr>
    <w:rPr>
      <w:rFonts w:ascii="Times New Roman" w:hAnsi="Times New Roman"/>
      <w:szCs w:val="24"/>
    </w:rPr>
  </w:style>
  <w:style w:type="paragraph" w:customStyle="1" w:styleId="tabletextt10000">
    <w:name w:val="tabletextt1000"/>
    <w:basedOn w:val="Normal"/>
    <w:rsid w:val="00DD232A"/>
    <w:pPr>
      <w:spacing w:before="100" w:beforeAutospacing="1" w:after="100" w:afterAutospacing="1" w:line="240" w:lineRule="auto"/>
    </w:pPr>
    <w:rPr>
      <w:rFonts w:ascii="Times New Roman" w:hAnsi="Times New Roman"/>
      <w:szCs w:val="24"/>
    </w:rPr>
  </w:style>
  <w:style w:type="paragraph" w:customStyle="1" w:styleId="bodynsa">
    <w:name w:val="bodynsa"/>
    <w:basedOn w:val="Normal"/>
    <w:rsid w:val="00027A46"/>
    <w:pPr>
      <w:spacing w:before="100" w:beforeAutospacing="1" w:after="100" w:afterAutospacing="1" w:line="240" w:lineRule="auto"/>
    </w:pPr>
    <w:rPr>
      <w:rFonts w:ascii="Times New Roman" w:hAnsi="Times New Roman"/>
      <w:szCs w:val="24"/>
    </w:rPr>
  </w:style>
  <w:style w:type="paragraph" w:customStyle="1" w:styleId="appendixheading00">
    <w:name w:val="appendixheading0"/>
    <w:basedOn w:val="Normal"/>
    <w:rsid w:val="001C1911"/>
    <w:pPr>
      <w:spacing w:before="100" w:beforeAutospacing="1" w:after="100" w:afterAutospacing="1" w:line="240" w:lineRule="auto"/>
    </w:pPr>
    <w:rPr>
      <w:rFonts w:ascii="Times New Roman" w:hAnsi="Times New Roman"/>
      <w:szCs w:val="24"/>
    </w:rPr>
  </w:style>
  <w:style w:type="paragraph" w:customStyle="1" w:styleId="PageHel10">
    <w:name w:val="Page # Hel:10"/>
    <w:rsid w:val="006E692E"/>
    <w:rPr>
      <w:rFonts w:ascii="Helvetica" w:hAnsi="Helveti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7149480">
      <w:bodyDiv w:val="1"/>
      <w:marLeft w:val="0"/>
      <w:marRight w:val="0"/>
      <w:marTop w:val="0"/>
      <w:marBottom w:val="0"/>
      <w:divBdr>
        <w:top w:val="none" w:sz="0" w:space="0" w:color="auto"/>
        <w:left w:val="none" w:sz="0" w:space="0" w:color="auto"/>
        <w:bottom w:val="none" w:sz="0" w:space="0" w:color="auto"/>
        <w:right w:val="none" w:sz="0" w:space="0" w:color="auto"/>
      </w:divBdr>
    </w:div>
    <w:div w:id="328408902">
      <w:bodyDiv w:val="1"/>
      <w:marLeft w:val="0"/>
      <w:marRight w:val="0"/>
      <w:marTop w:val="0"/>
      <w:marBottom w:val="0"/>
      <w:divBdr>
        <w:top w:val="none" w:sz="0" w:space="0" w:color="auto"/>
        <w:left w:val="none" w:sz="0" w:space="0" w:color="auto"/>
        <w:bottom w:val="none" w:sz="0" w:space="0" w:color="auto"/>
        <w:right w:val="none" w:sz="0" w:space="0" w:color="auto"/>
      </w:divBdr>
    </w:div>
    <w:div w:id="786508451">
      <w:marLeft w:val="0"/>
      <w:marRight w:val="0"/>
      <w:marTop w:val="0"/>
      <w:marBottom w:val="0"/>
      <w:divBdr>
        <w:top w:val="none" w:sz="0" w:space="0" w:color="auto"/>
        <w:left w:val="none" w:sz="0" w:space="0" w:color="auto"/>
        <w:bottom w:val="none" w:sz="0" w:space="0" w:color="auto"/>
        <w:right w:val="none" w:sz="0" w:space="0" w:color="auto"/>
      </w:divBdr>
      <w:divsChild>
        <w:div w:id="873536472">
          <w:marLeft w:val="0"/>
          <w:marRight w:val="0"/>
          <w:marTop w:val="0"/>
          <w:marBottom w:val="0"/>
          <w:divBdr>
            <w:top w:val="none" w:sz="0" w:space="0" w:color="auto"/>
            <w:left w:val="none" w:sz="0" w:space="0" w:color="auto"/>
            <w:bottom w:val="none" w:sz="0" w:space="0" w:color="auto"/>
            <w:right w:val="none" w:sz="0" w:space="0" w:color="auto"/>
          </w:divBdr>
          <w:divsChild>
            <w:div w:id="1134444530">
              <w:marLeft w:val="0"/>
              <w:marRight w:val="0"/>
              <w:marTop w:val="0"/>
              <w:marBottom w:val="0"/>
              <w:divBdr>
                <w:top w:val="none" w:sz="0" w:space="0" w:color="auto"/>
                <w:left w:val="none" w:sz="0" w:space="0" w:color="auto"/>
                <w:bottom w:val="none" w:sz="0" w:space="0" w:color="auto"/>
                <w:right w:val="none" w:sz="0" w:space="0" w:color="auto"/>
              </w:divBdr>
              <w:divsChild>
                <w:div w:id="309486103">
                  <w:marLeft w:val="0"/>
                  <w:marRight w:val="0"/>
                  <w:marTop w:val="0"/>
                  <w:marBottom w:val="0"/>
                  <w:divBdr>
                    <w:top w:val="none" w:sz="0" w:space="0" w:color="auto"/>
                    <w:left w:val="none" w:sz="0" w:space="0" w:color="auto"/>
                    <w:bottom w:val="none" w:sz="0" w:space="0" w:color="auto"/>
                    <w:right w:val="none" w:sz="0" w:space="0" w:color="auto"/>
                  </w:divBdr>
                  <w:divsChild>
                    <w:div w:id="321352142">
                      <w:marLeft w:val="0"/>
                      <w:marRight w:val="0"/>
                      <w:marTop w:val="0"/>
                      <w:marBottom w:val="0"/>
                      <w:divBdr>
                        <w:top w:val="none" w:sz="0" w:space="0" w:color="auto"/>
                        <w:left w:val="none" w:sz="0" w:space="0" w:color="auto"/>
                        <w:bottom w:val="none" w:sz="0" w:space="0" w:color="auto"/>
                        <w:right w:val="none" w:sz="0" w:space="0" w:color="auto"/>
                      </w:divBdr>
                      <w:divsChild>
                        <w:div w:id="1195538788">
                          <w:marLeft w:val="0"/>
                          <w:marRight w:val="0"/>
                          <w:marTop w:val="0"/>
                          <w:marBottom w:val="0"/>
                          <w:divBdr>
                            <w:top w:val="none" w:sz="0" w:space="0" w:color="auto"/>
                            <w:left w:val="none" w:sz="0" w:space="0" w:color="auto"/>
                            <w:bottom w:val="none" w:sz="0" w:space="0" w:color="auto"/>
                            <w:right w:val="none" w:sz="0" w:space="0" w:color="auto"/>
                          </w:divBdr>
                          <w:divsChild>
                            <w:div w:id="2023780615">
                              <w:marLeft w:val="0"/>
                              <w:marRight w:val="0"/>
                              <w:marTop w:val="0"/>
                              <w:marBottom w:val="0"/>
                              <w:divBdr>
                                <w:top w:val="none" w:sz="0" w:space="0" w:color="auto"/>
                                <w:left w:val="none" w:sz="0" w:space="0" w:color="auto"/>
                                <w:bottom w:val="none" w:sz="0" w:space="0" w:color="auto"/>
                                <w:right w:val="none" w:sz="0" w:space="0" w:color="auto"/>
                              </w:divBdr>
                              <w:divsChild>
                                <w:div w:id="1618373603">
                                  <w:marLeft w:val="0"/>
                                  <w:marRight w:val="0"/>
                                  <w:marTop w:val="0"/>
                                  <w:marBottom w:val="0"/>
                                  <w:divBdr>
                                    <w:top w:val="none" w:sz="0" w:space="0" w:color="auto"/>
                                    <w:left w:val="none" w:sz="0" w:space="0" w:color="auto"/>
                                    <w:bottom w:val="none" w:sz="0" w:space="0" w:color="auto"/>
                                    <w:right w:val="none" w:sz="0" w:space="0" w:color="auto"/>
                                  </w:divBdr>
                                  <w:divsChild>
                                    <w:div w:id="1734962693">
                                      <w:marLeft w:val="0"/>
                                      <w:marRight w:val="0"/>
                                      <w:marTop w:val="0"/>
                                      <w:marBottom w:val="0"/>
                                      <w:divBdr>
                                        <w:top w:val="none" w:sz="0" w:space="0" w:color="auto"/>
                                        <w:left w:val="none" w:sz="0" w:space="0" w:color="auto"/>
                                        <w:bottom w:val="none" w:sz="0" w:space="0" w:color="auto"/>
                                        <w:right w:val="none" w:sz="0" w:space="0" w:color="auto"/>
                                      </w:divBdr>
                                      <w:divsChild>
                                        <w:div w:id="435637579">
                                          <w:marLeft w:val="0"/>
                                          <w:marRight w:val="0"/>
                                          <w:marTop w:val="0"/>
                                          <w:marBottom w:val="0"/>
                                          <w:divBdr>
                                            <w:top w:val="none" w:sz="0" w:space="0" w:color="auto"/>
                                            <w:left w:val="none" w:sz="0" w:space="0" w:color="auto"/>
                                            <w:bottom w:val="none" w:sz="0" w:space="0" w:color="auto"/>
                                            <w:right w:val="none" w:sz="0" w:space="0" w:color="auto"/>
                                          </w:divBdr>
                                          <w:divsChild>
                                            <w:div w:id="680740813">
                                              <w:marLeft w:val="0"/>
                                              <w:marRight w:val="0"/>
                                              <w:marTop w:val="0"/>
                                              <w:marBottom w:val="0"/>
                                              <w:divBdr>
                                                <w:top w:val="none" w:sz="0" w:space="0" w:color="auto"/>
                                                <w:left w:val="none" w:sz="0" w:space="0" w:color="auto"/>
                                                <w:bottom w:val="none" w:sz="0" w:space="0" w:color="auto"/>
                                                <w:right w:val="none" w:sz="0" w:space="0" w:color="auto"/>
                                              </w:divBdr>
                                              <w:divsChild>
                                                <w:div w:id="1733039854">
                                                  <w:marLeft w:val="0"/>
                                                  <w:marRight w:val="0"/>
                                                  <w:marTop w:val="0"/>
                                                  <w:marBottom w:val="0"/>
                                                  <w:divBdr>
                                                    <w:top w:val="none" w:sz="0" w:space="0" w:color="auto"/>
                                                    <w:left w:val="none" w:sz="0" w:space="0" w:color="auto"/>
                                                    <w:bottom w:val="none" w:sz="0" w:space="0" w:color="auto"/>
                                                    <w:right w:val="none" w:sz="0" w:space="0" w:color="auto"/>
                                                  </w:divBdr>
                                                  <w:divsChild>
                                                    <w:div w:id="1518763850">
                                                      <w:marLeft w:val="0"/>
                                                      <w:marRight w:val="0"/>
                                                      <w:marTop w:val="0"/>
                                                      <w:marBottom w:val="0"/>
                                                      <w:divBdr>
                                                        <w:top w:val="none" w:sz="0" w:space="0" w:color="auto"/>
                                                        <w:left w:val="none" w:sz="0" w:space="0" w:color="auto"/>
                                                        <w:bottom w:val="none" w:sz="0" w:space="0" w:color="auto"/>
                                                        <w:right w:val="none" w:sz="0" w:space="0" w:color="auto"/>
                                                      </w:divBdr>
                                                      <w:divsChild>
                                                        <w:div w:id="140163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06430391">
      <w:marLeft w:val="0"/>
      <w:marRight w:val="0"/>
      <w:marTop w:val="0"/>
      <w:marBottom w:val="0"/>
      <w:divBdr>
        <w:top w:val="none" w:sz="0" w:space="0" w:color="auto"/>
        <w:left w:val="none" w:sz="0" w:space="0" w:color="auto"/>
        <w:bottom w:val="none" w:sz="0" w:space="0" w:color="auto"/>
        <w:right w:val="none" w:sz="0" w:space="0" w:color="auto"/>
      </w:divBdr>
      <w:divsChild>
        <w:div w:id="350382148">
          <w:marLeft w:val="0"/>
          <w:marRight w:val="0"/>
          <w:marTop w:val="0"/>
          <w:marBottom w:val="0"/>
          <w:divBdr>
            <w:top w:val="none" w:sz="0" w:space="0" w:color="auto"/>
            <w:left w:val="none" w:sz="0" w:space="0" w:color="auto"/>
            <w:bottom w:val="none" w:sz="0" w:space="0" w:color="auto"/>
            <w:right w:val="none" w:sz="0" w:space="0" w:color="auto"/>
          </w:divBdr>
          <w:divsChild>
            <w:div w:id="810367744">
              <w:marLeft w:val="0"/>
              <w:marRight w:val="0"/>
              <w:marTop w:val="0"/>
              <w:marBottom w:val="0"/>
              <w:divBdr>
                <w:top w:val="none" w:sz="0" w:space="0" w:color="auto"/>
                <w:left w:val="none" w:sz="0" w:space="0" w:color="auto"/>
                <w:bottom w:val="none" w:sz="0" w:space="0" w:color="auto"/>
                <w:right w:val="none" w:sz="0" w:space="0" w:color="auto"/>
              </w:divBdr>
              <w:divsChild>
                <w:div w:id="1698577010">
                  <w:marLeft w:val="0"/>
                  <w:marRight w:val="0"/>
                  <w:marTop w:val="0"/>
                  <w:marBottom w:val="0"/>
                  <w:divBdr>
                    <w:top w:val="none" w:sz="0" w:space="0" w:color="auto"/>
                    <w:left w:val="none" w:sz="0" w:space="0" w:color="auto"/>
                    <w:bottom w:val="none" w:sz="0" w:space="0" w:color="auto"/>
                    <w:right w:val="none" w:sz="0" w:space="0" w:color="auto"/>
                  </w:divBdr>
                  <w:divsChild>
                    <w:div w:id="1806048120">
                      <w:marLeft w:val="0"/>
                      <w:marRight w:val="0"/>
                      <w:marTop w:val="0"/>
                      <w:marBottom w:val="0"/>
                      <w:divBdr>
                        <w:top w:val="none" w:sz="0" w:space="0" w:color="auto"/>
                        <w:left w:val="none" w:sz="0" w:space="0" w:color="auto"/>
                        <w:bottom w:val="none" w:sz="0" w:space="0" w:color="auto"/>
                        <w:right w:val="none" w:sz="0" w:space="0" w:color="auto"/>
                      </w:divBdr>
                      <w:divsChild>
                        <w:div w:id="1262878879">
                          <w:marLeft w:val="0"/>
                          <w:marRight w:val="0"/>
                          <w:marTop w:val="0"/>
                          <w:marBottom w:val="0"/>
                          <w:divBdr>
                            <w:top w:val="none" w:sz="0" w:space="0" w:color="auto"/>
                            <w:left w:val="none" w:sz="0" w:space="0" w:color="auto"/>
                            <w:bottom w:val="none" w:sz="0" w:space="0" w:color="auto"/>
                            <w:right w:val="none" w:sz="0" w:space="0" w:color="auto"/>
                          </w:divBdr>
                          <w:divsChild>
                            <w:div w:id="1900556670">
                              <w:marLeft w:val="0"/>
                              <w:marRight w:val="0"/>
                              <w:marTop w:val="0"/>
                              <w:marBottom w:val="0"/>
                              <w:divBdr>
                                <w:top w:val="none" w:sz="0" w:space="0" w:color="auto"/>
                                <w:left w:val="none" w:sz="0" w:space="0" w:color="auto"/>
                                <w:bottom w:val="none" w:sz="0" w:space="0" w:color="auto"/>
                                <w:right w:val="none" w:sz="0" w:space="0" w:color="auto"/>
                              </w:divBdr>
                              <w:divsChild>
                                <w:div w:id="1112019568">
                                  <w:marLeft w:val="0"/>
                                  <w:marRight w:val="0"/>
                                  <w:marTop w:val="0"/>
                                  <w:marBottom w:val="0"/>
                                  <w:divBdr>
                                    <w:top w:val="none" w:sz="0" w:space="0" w:color="auto"/>
                                    <w:left w:val="none" w:sz="0" w:space="0" w:color="auto"/>
                                    <w:bottom w:val="none" w:sz="0" w:space="0" w:color="auto"/>
                                    <w:right w:val="none" w:sz="0" w:space="0" w:color="auto"/>
                                  </w:divBdr>
                                  <w:divsChild>
                                    <w:div w:id="1378509282">
                                      <w:marLeft w:val="0"/>
                                      <w:marRight w:val="0"/>
                                      <w:marTop w:val="0"/>
                                      <w:marBottom w:val="0"/>
                                      <w:divBdr>
                                        <w:top w:val="none" w:sz="0" w:space="0" w:color="auto"/>
                                        <w:left w:val="none" w:sz="0" w:space="0" w:color="auto"/>
                                        <w:bottom w:val="none" w:sz="0" w:space="0" w:color="auto"/>
                                        <w:right w:val="none" w:sz="0" w:space="0" w:color="auto"/>
                                      </w:divBdr>
                                      <w:divsChild>
                                        <w:div w:id="380440629">
                                          <w:marLeft w:val="0"/>
                                          <w:marRight w:val="0"/>
                                          <w:marTop w:val="0"/>
                                          <w:marBottom w:val="0"/>
                                          <w:divBdr>
                                            <w:top w:val="none" w:sz="0" w:space="0" w:color="auto"/>
                                            <w:left w:val="none" w:sz="0" w:space="0" w:color="auto"/>
                                            <w:bottom w:val="none" w:sz="0" w:space="0" w:color="auto"/>
                                            <w:right w:val="none" w:sz="0" w:space="0" w:color="auto"/>
                                          </w:divBdr>
                                          <w:divsChild>
                                            <w:div w:id="193070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49513145">
      <w:bodyDiv w:val="1"/>
      <w:marLeft w:val="0"/>
      <w:marRight w:val="0"/>
      <w:marTop w:val="0"/>
      <w:marBottom w:val="0"/>
      <w:divBdr>
        <w:top w:val="none" w:sz="0" w:space="0" w:color="auto"/>
        <w:left w:val="none" w:sz="0" w:space="0" w:color="auto"/>
        <w:bottom w:val="none" w:sz="0" w:space="0" w:color="auto"/>
        <w:right w:val="none" w:sz="0" w:space="0" w:color="auto"/>
      </w:divBdr>
    </w:div>
    <w:div w:id="1668971441">
      <w:marLeft w:val="0"/>
      <w:marRight w:val="0"/>
      <w:marTop w:val="0"/>
      <w:marBottom w:val="0"/>
      <w:divBdr>
        <w:top w:val="none" w:sz="0" w:space="0" w:color="auto"/>
        <w:left w:val="none" w:sz="0" w:space="0" w:color="auto"/>
        <w:bottom w:val="none" w:sz="0" w:space="0" w:color="auto"/>
        <w:right w:val="none" w:sz="0" w:space="0" w:color="auto"/>
      </w:divBdr>
      <w:divsChild>
        <w:div w:id="807086953">
          <w:marLeft w:val="0"/>
          <w:marRight w:val="0"/>
          <w:marTop w:val="0"/>
          <w:marBottom w:val="0"/>
          <w:divBdr>
            <w:top w:val="none" w:sz="0" w:space="0" w:color="auto"/>
            <w:left w:val="none" w:sz="0" w:space="0" w:color="auto"/>
            <w:bottom w:val="none" w:sz="0" w:space="0" w:color="auto"/>
            <w:right w:val="none" w:sz="0" w:space="0" w:color="auto"/>
          </w:divBdr>
          <w:divsChild>
            <w:div w:id="1940142155">
              <w:marLeft w:val="0"/>
              <w:marRight w:val="0"/>
              <w:marTop w:val="0"/>
              <w:marBottom w:val="0"/>
              <w:divBdr>
                <w:top w:val="none" w:sz="0" w:space="0" w:color="auto"/>
                <w:left w:val="none" w:sz="0" w:space="0" w:color="auto"/>
                <w:bottom w:val="none" w:sz="0" w:space="0" w:color="auto"/>
                <w:right w:val="none" w:sz="0" w:space="0" w:color="auto"/>
              </w:divBdr>
              <w:divsChild>
                <w:div w:id="117114810">
                  <w:marLeft w:val="0"/>
                  <w:marRight w:val="0"/>
                  <w:marTop w:val="0"/>
                  <w:marBottom w:val="0"/>
                  <w:divBdr>
                    <w:top w:val="none" w:sz="0" w:space="0" w:color="auto"/>
                    <w:left w:val="none" w:sz="0" w:space="0" w:color="auto"/>
                    <w:bottom w:val="none" w:sz="0" w:space="0" w:color="auto"/>
                    <w:right w:val="none" w:sz="0" w:space="0" w:color="auto"/>
                  </w:divBdr>
                  <w:divsChild>
                    <w:div w:id="452409855">
                      <w:marLeft w:val="0"/>
                      <w:marRight w:val="0"/>
                      <w:marTop w:val="0"/>
                      <w:marBottom w:val="0"/>
                      <w:divBdr>
                        <w:top w:val="none" w:sz="0" w:space="0" w:color="auto"/>
                        <w:left w:val="none" w:sz="0" w:space="0" w:color="auto"/>
                        <w:bottom w:val="none" w:sz="0" w:space="0" w:color="auto"/>
                        <w:right w:val="none" w:sz="0" w:space="0" w:color="auto"/>
                      </w:divBdr>
                      <w:divsChild>
                        <w:div w:id="61879691">
                          <w:marLeft w:val="0"/>
                          <w:marRight w:val="0"/>
                          <w:marTop w:val="0"/>
                          <w:marBottom w:val="0"/>
                          <w:divBdr>
                            <w:top w:val="none" w:sz="0" w:space="0" w:color="auto"/>
                            <w:left w:val="none" w:sz="0" w:space="0" w:color="auto"/>
                            <w:bottom w:val="none" w:sz="0" w:space="0" w:color="auto"/>
                            <w:right w:val="none" w:sz="0" w:space="0" w:color="auto"/>
                          </w:divBdr>
                          <w:divsChild>
                            <w:div w:id="2113629375">
                              <w:marLeft w:val="0"/>
                              <w:marRight w:val="0"/>
                              <w:marTop w:val="0"/>
                              <w:marBottom w:val="0"/>
                              <w:divBdr>
                                <w:top w:val="none" w:sz="0" w:space="0" w:color="auto"/>
                                <w:left w:val="none" w:sz="0" w:space="0" w:color="auto"/>
                                <w:bottom w:val="none" w:sz="0" w:space="0" w:color="auto"/>
                                <w:right w:val="none" w:sz="0" w:space="0" w:color="auto"/>
                              </w:divBdr>
                              <w:divsChild>
                                <w:div w:id="1996957205">
                                  <w:marLeft w:val="0"/>
                                  <w:marRight w:val="0"/>
                                  <w:marTop w:val="0"/>
                                  <w:marBottom w:val="0"/>
                                  <w:divBdr>
                                    <w:top w:val="none" w:sz="0" w:space="0" w:color="auto"/>
                                    <w:left w:val="none" w:sz="0" w:space="0" w:color="auto"/>
                                    <w:bottom w:val="none" w:sz="0" w:space="0" w:color="auto"/>
                                    <w:right w:val="none" w:sz="0" w:space="0" w:color="auto"/>
                                  </w:divBdr>
                                  <w:divsChild>
                                    <w:div w:id="1958945294">
                                      <w:marLeft w:val="0"/>
                                      <w:marRight w:val="0"/>
                                      <w:marTop w:val="0"/>
                                      <w:marBottom w:val="0"/>
                                      <w:divBdr>
                                        <w:top w:val="none" w:sz="0" w:space="0" w:color="auto"/>
                                        <w:left w:val="none" w:sz="0" w:space="0" w:color="auto"/>
                                        <w:bottom w:val="none" w:sz="0" w:space="0" w:color="auto"/>
                                        <w:right w:val="none" w:sz="0" w:space="0" w:color="auto"/>
                                      </w:divBdr>
                                      <w:divsChild>
                                        <w:div w:id="366371263">
                                          <w:marLeft w:val="0"/>
                                          <w:marRight w:val="0"/>
                                          <w:marTop w:val="0"/>
                                          <w:marBottom w:val="0"/>
                                          <w:divBdr>
                                            <w:top w:val="none" w:sz="0" w:space="0" w:color="auto"/>
                                            <w:left w:val="none" w:sz="0" w:space="0" w:color="auto"/>
                                            <w:bottom w:val="none" w:sz="0" w:space="0" w:color="auto"/>
                                            <w:right w:val="none" w:sz="0" w:space="0" w:color="auto"/>
                                          </w:divBdr>
                                          <w:divsChild>
                                            <w:div w:id="47070009">
                                              <w:marLeft w:val="0"/>
                                              <w:marRight w:val="0"/>
                                              <w:marTop w:val="0"/>
                                              <w:marBottom w:val="0"/>
                                              <w:divBdr>
                                                <w:top w:val="none" w:sz="0" w:space="0" w:color="auto"/>
                                                <w:left w:val="none" w:sz="0" w:space="0" w:color="auto"/>
                                                <w:bottom w:val="none" w:sz="0" w:space="0" w:color="auto"/>
                                                <w:right w:val="none" w:sz="0" w:space="0" w:color="auto"/>
                                              </w:divBdr>
                                              <w:divsChild>
                                                <w:div w:id="1069032804">
                                                  <w:marLeft w:val="0"/>
                                                  <w:marRight w:val="0"/>
                                                  <w:marTop w:val="0"/>
                                                  <w:marBottom w:val="0"/>
                                                  <w:divBdr>
                                                    <w:top w:val="none" w:sz="0" w:space="0" w:color="auto"/>
                                                    <w:left w:val="none" w:sz="0" w:space="0" w:color="auto"/>
                                                    <w:bottom w:val="none" w:sz="0" w:space="0" w:color="auto"/>
                                                    <w:right w:val="none" w:sz="0" w:space="0" w:color="auto"/>
                                                  </w:divBdr>
                                                  <w:divsChild>
                                                    <w:div w:id="2078622666">
                                                      <w:marLeft w:val="0"/>
                                                      <w:marRight w:val="0"/>
                                                      <w:marTop w:val="0"/>
                                                      <w:marBottom w:val="0"/>
                                                      <w:divBdr>
                                                        <w:top w:val="none" w:sz="0" w:space="0" w:color="auto"/>
                                                        <w:left w:val="none" w:sz="0" w:space="0" w:color="auto"/>
                                                        <w:bottom w:val="none" w:sz="0" w:space="0" w:color="auto"/>
                                                        <w:right w:val="none" w:sz="0" w:space="0" w:color="auto"/>
                                                      </w:divBdr>
                                                      <w:divsChild>
                                                        <w:div w:id="73462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6080182">
      <w:bodyDiv w:val="1"/>
      <w:marLeft w:val="0"/>
      <w:marRight w:val="0"/>
      <w:marTop w:val="0"/>
      <w:marBottom w:val="0"/>
      <w:divBdr>
        <w:top w:val="none" w:sz="0" w:space="0" w:color="auto"/>
        <w:left w:val="none" w:sz="0" w:space="0" w:color="auto"/>
        <w:bottom w:val="none" w:sz="0" w:space="0" w:color="auto"/>
        <w:right w:val="none" w:sz="0" w:space="0" w:color="auto"/>
      </w:divBdr>
      <w:divsChild>
        <w:div w:id="1479297082">
          <w:marLeft w:val="0"/>
          <w:marRight w:val="0"/>
          <w:marTop w:val="0"/>
          <w:marBottom w:val="0"/>
          <w:divBdr>
            <w:top w:val="none" w:sz="0" w:space="0" w:color="auto"/>
            <w:left w:val="none" w:sz="0" w:space="0" w:color="auto"/>
            <w:bottom w:val="none" w:sz="0" w:space="0" w:color="auto"/>
            <w:right w:val="none" w:sz="0" w:space="0" w:color="auto"/>
          </w:divBdr>
        </w:div>
      </w:divsChild>
    </w:div>
    <w:div w:id="1731422302">
      <w:bodyDiv w:val="1"/>
      <w:marLeft w:val="0"/>
      <w:marRight w:val="0"/>
      <w:marTop w:val="0"/>
      <w:marBottom w:val="0"/>
      <w:divBdr>
        <w:top w:val="none" w:sz="0" w:space="0" w:color="auto"/>
        <w:left w:val="none" w:sz="0" w:space="0" w:color="auto"/>
        <w:bottom w:val="none" w:sz="0" w:space="0" w:color="auto"/>
        <w:right w:val="none" w:sz="0" w:space="0" w:color="auto"/>
      </w:divBdr>
    </w:div>
    <w:div w:id="1753088908">
      <w:bodyDiv w:val="1"/>
      <w:marLeft w:val="0"/>
      <w:marRight w:val="0"/>
      <w:marTop w:val="0"/>
      <w:marBottom w:val="0"/>
      <w:divBdr>
        <w:top w:val="none" w:sz="0" w:space="0" w:color="auto"/>
        <w:left w:val="none" w:sz="0" w:space="0" w:color="auto"/>
        <w:bottom w:val="none" w:sz="0" w:space="0" w:color="auto"/>
        <w:right w:val="none" w:sz="0" w:space="0" w:color="auto"/>
      </w:divBdr>
    </w:div>
    <w:div w:id="1949776102">
      <w:bodyDiv w:val="1"/>
      <w:marLeft w:val="0"/>
      <w:marRight w:val="0"/>
      <w:marTop w:val="0"/>
      <w:marBottom w:val="0"/>
      <w:divBdr>
        <w:top w:val="none" w:sz="0" w:space="0" w:color="auto"/>
        <w:left w:val="none" w:sz="0" w:space="0" w:color="auto"/>
        <w:bottom w:val="none" w:sz="0" w:space="0" w:color="auto"/>
        <w:right w:val="none" w:sz="0" w:space="0" w:color="auto"/>
      </w:divBdr>
    </w:div>
    <w:div w:id="2049331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6.png"/><Relationship Id="rId299" Type="http://schemas.openxmlformats.org/officeDocument/2006/relationships/image" Target="media/image191.jpeg"/><Relationship Id="rId21" Type="http://schemas.openxmlformats.org/officeDocument/2006/relationships/oleObject" Target="embeddings/oleObject3.bin"/><Relationship Id="rId63" Type="http://schemas.openxmlformats.org/officeDocument/2006/relationships/image" Target="media/image34.jpg"/><Relationship Id="rId159" Type="http://schemas.openxmlformats.org/officeDocument/2006/relationships/image" Target="media/image95.png"/><Relationship Id="rId324" Type="http://schemas.openxmlformats.org/officeDocument/2006/relationships/image" Target="media/image198.png"/><Relationship Id="rId366" Type="http://schemas.openxmlformats.org/officeDocument/2006/relationships/image" Target="media/image229.png"/><Relationship Id="rId170" Type="http://schemas.openxmlformats.org/officeDocument/2006/relationships/header" Target="header32.xml"/><Relationship Id="rId226" Type="http://schemas.openxmlformats.org/officeDocument/2006/relationships/image" Target="media/image153.png"/><Relationship Id="rId268" Type="http://schemas.openxmlformats.org/officeDocument/2006/relationships/header" Target="header43.xml"/><Relationship Id="rId11" Type="http://schemas.openxmlformats.org/officeDocument/2006/relationships/header" Target="header1.xml"/><Relationship Id="rId32" Type="http://schemas.openxmlformats.org/officeDocument/2006/relationships/header" Target="header5.xml"/><Relationship Id="rId53" Type="http://schemas.openxmlformats.org/officeDocument/2006/relationships/image" Target="media/image24.wmf"/><Relationship Id="rId74" Type="http://schemas.openxmlformats.org/officeDocument/2006/relationships/image" Target="media/image45.png"/><Relationship Id="rId128" Type="http://schemas.openxmlformats.org/officeDocument/2006/relationships/footer" Target="footer17.xml"/><Relationship Id="rId149" Type="http://schemas.openxmlformats.org/officeDocument/2006/relationships/image" Target="media/image88.png"/><Relationship Id="rId314" Type="http://schemas.openxmlformats.org/officeDocument/2006/relationships/header" Target="header57.xml"/><Relationship Id="rId335" Type="http://schemas.openxmlformats.org/officeDocument/2006/relationships/image" Target="media/image206.wmf"/><Relationship Id="rId356" Type="http://schemas.openxmlformats.org/officeDocument/2006/relationships/image" Target="media/image223.wmf"/><Relationship Id="rId377" Type="http://schemas.openxmlformats.org/officeDocument/2006/relationships/image" Target="media/image240.wmf"/><Relationship Id="rId398" Type="http://schemas.openxmlformats.org/officeDocument/2006/relationships/image" Target="media/image249.wmf"/><Relationship Id="rId5" Type="http://schemas.openxmlformats.org/officeDocument/2006/relationships/webSettings" Target="webSettings.xml"/><Relationship Id="rId95" Type="http://schemas.openxmlformats.org/officeDocument/2006/relationships/image" Target="media/image52.wmf"/><Relationship Id="rId160" Type="http://schemas.openxmlformats.org/officeDocument/2006/relationships/image" Target="media/image96.png"/><Relationship Id="rId181" Type="http://schemas.openxmlformats.org/officeDocument/2006/relationships/image" Target="media/image110.wmf"/><Relationship Id="rId216" Type="http://schemas.openxmlformats.org/officeDocument/2006/relationships/image" Target="media/image143.jpeg"/><Relationship Id="rId237" Type="http://schemas.openxmlformats.org/officeDocument/2006/relationships/image" Target="media/image157.png"/><Relationship Id="rId402" Type="http://schemas.openxmlformats.org/officeDocument/2006/relationships/image" Target="media/image253.wmf"/><Relationship Id="rId258" Type="http://schemas.openxmlformats.org/officeDocument/2006/relationships/footer" Target="footer31.xml"/><Relationship Id="rId279" Type="http://schemas.openxmlformats.org/officeDocument/2006/relationships/footer" Target="footer36.xml"/><Relationship Id="rId22" Type="http://schemas.openxmlformats.org/officeDocument/2006/relationships/image" Target="media/image8.png"/><Relationship Id="rId43" Type="http://schemas.openxmlformats.org/officeDocument/2006/relationships/hyperlink" Target="http://ea.jsc.nasa.gov/webapp/fmdb/login.asp" TargetMode="External"/><Relationship Id="rId64" Type="http://schemas.openxmlformats.org/officeDocument/2006/relationships/image" Target="media/image35.jpg"/><Relationship Id="rId118" Type="http://schemas.openxmlformats.org/officeDocument/2006/relationships/image" Target="media/image67.png"/><Relationship Id="rId139" Type="http://schemas.openxmlformats.org/officeDocument/2006/relationships/image" Target="media/image80.png"/><Relationship Id="rId290" Type="http://schemas.openxmlformats.org/officeDocument/2006/relationships/image" Target="media/image186.jpeg"/><Relationship Id="rId304" Type="http://schemas.openxmlformats.org/officeDocument/2006/relationships/header" Target="header53.xml"/><Relationship Id="rId325" Type="http://schemas.openxmlformats.org/officeDocument/2006/relationships/image" Target="media/image199.wmf"/><Relationship Id="rId346" Type="http://schemas.openxmlformats.org/officeDocument/2006/relationships/footer" Target="footer53.xml"/><Relationship Id="rId367" Type="http://schemas.openxmlformats.org/officeDocument/2006/relationships/image" Target="media/image230.wmf"/><Relationship Id="rId388" Type="http://schemas.openxmlformats.org/officeDocument/2006/relationships/header" Target="header71.xml"/><Relationship Id="rId85" Type="http://schemas.openxmlformats.org/officeDocument/2006/relationships/header" Target="header15.xml"/><Relationship Id="rId150" Type="http://schemas.openxmlformats.org/officeDocument/2006/relationships/image" Target="media/image89.png"/><Relationship Id="rId171" Type="http://schemas.openxmlformats.org/officeDocument/2006/relationships/footer" Target="footer24.xml"/><Relationship Id="rId192" Type="http://schemas.openxmlformats.org/officeDocument/2006/relationships/image" Target="media/image119.jpg"/><Relationship Id="rId206" Type="http://schemas.openxmlformats.org/officeDocument/2006/relationships/image" Target="media/image133.wmf"/><Relationship Id="rId227" Type="http://schemas.openxmlformats.org/officeDocument/2006/relationships/header" Target="header34.xml"/><Relationship Id="rId248" Type="http://schemas.openxmlformats.org/officeDocument/2006/relationships/image" Target="media/image162.jpg"/><Relationship Id="rId269" Type="http://schemas.openxmlformats.org/officeDocument/2006/relationships/footer" Target="footer33.xml"/><Relationship Id="rId12" Type="http://schemas.openxmlformats.org/officeDocument/2006/relationships/header" Target="header2.xml"/><Relationship Id="rId33" Type="http://schemas.openxmlformats.org/officeDocument/2006/relationships/footer" Target="footer3.xml"/><Relationship Id="rId108" Type="http://schemas.openxmlformats.org/officeDocument/2006/relationships/header" Target="header18.xml"/><Relationship Id="rId129" Type="http://schemas.openxmlformats.org/officeDocument/2006/relationships/image" Target="media/image74.png"/><Relationship Id="rId280" Type="http://schemas.openxmlformats.org/officeDocument/2006/relationships/header" Target="header47.xml"/><Relationship Id="rId315" Type="http://schemas.openxmlformats.org/officeDocument/2006/relationships/footer" Target="footer47.xml"/><Relationship Id="rId336" Type="http://schemas.openxmlformats.org/officeDocument/2006/relationships/image" Target="media/image207.emf"/><Relationship Id="rId357" Type="http://schemas.openxmlformats.org/officeDocument/2006/relationships/image" Target="media/image224.png"/><Relationship Id="rId54" Type="http://schemas.openxmlformats.org/officeDocument/2006/relationships/image" Target="media/image25.wmf"/><Relationship Id="rId75" Type="http://schemas.openxmlformats.org/officeDocument/2006/relationships/header" Target="header10.xml"/><Relationship Id="rId96" Type="http://schemas.openxmlformats.org/officeDocument/2006/relationships/image" Target="media/image53.wmf"/><Relationship Id="rId140" Type="http://schemas.openxmlformats.org/officeDocument/2006/relationships/image" Target="media/image81.png"/><Relationship Id="rId161" Type="http://schemas.openxmlformats.org/officeDocument/2006/relationships/header" Target="header29.xml"/><Relationship Id="rId182" Type="http://schemas.openxmlformats.org/officeDocument/2006/relationships/header" Target="header33.xml"/><Relationship Id="rId217" Type="http://schemas.openxmlformats.org/officeDocument/2006/relationships/image" Target="media/image144.jpeg"/><Relationship Id="rId378" Type="http://schemas.openxmlformats.org/officeDocument/2006/relationships/image" Target="media/image241.png"/><Relationship Id="rId399" Type="http://schemas.openxmlformats.org/officeDocument/2006/relationships/image" Target="media/image250.jpg"/><Relationship Id="rId403" Type="http://schemas.openxmlformats.org/officeDocument/2006/relationships/image" Target="media/image254.wmf"/><Relationship Id="rId6" Type="http://schemas.openxmlformats.org/officeDocument/2006/relationships/footnotes" Target="footnotes.xml"/><Relationship Id="rId238" Type="http://schemas.openxmlformats.org/officeDocument/2006/relationships/header" Target="header38.xml"/><Relationship Id="rId259" Type="http://schemas.openxmlformats.org/officeDocument/2006/relationships/image" Target="media/image171.png"/><Relationship Id="rId23" Type="http://schemas.openxmlformats.org/officeDocument/2006/relationships/oleObject" Target="embeddings/oleObject4.bin"/><Relationship Id="rId119" Type="http://schemas.openxmlformats.org/officeDocument/2006/relationships/image" Target="media/image68.png"/><Relationship Id="rId270" Type="http://schemas.openxmlformats.org/officeDocument/2006/relationships/header" Target="header44.xml"/><Relationship Id="rId291" Type="http://schemas.openxmlformats.org/officeDocument/2006/relationships/image" Target="media/image187.jpeg"/><Relationship Id="rId305" Type="http://schemas.openxmlformats.org/officeDocument/2006/relationships/footer" Target="footer43.xml"/><Relationship Id="rId326" Type="http://schemas.openxmlformats.org/officeDocument/2006/relationships/image" Target="media/image200.emf"/><Relationship Id="rId347" Type="http://schemas.openxmlformats.org/officeDocument/2006/relationships/image" Target="media/image214.png"/><Relationship Id="rId44" Type="http://schemas.openxmlformats.org/officeDocument/2006/relationships/image" Target="media/image15.jpg"/><Relationship Id="rId65" Type="http://schemas.openxmlformats.org/officeDocument/2006/relationships/image" Target="media/image36.png"/><Relationship Id="rId86" Type="http://schemas.openxmlformats.org/officeDocument/2006/relationships/footer" Target="footer11.xml"/><Relationship Id="rId130" Type="http://schemas.openxmlformats.org/officeDocument/2006/relationships/header" Target="header24.xml"/><Relationship Id="rId151" Type="http://schemas.openxmlformats.org/officeDocument/2006/relationships/image" Target="media/image90.wmf"/><Relationship Id="rId368" Type="http://schemas.openxmlformats.org/officeDocument/2006/relationships/image" Target="media/image231.png"/><Relationship Id="rId389" Type="http://schemas.openxmlformats.org/officeDocument/2006/relationships/footer" Target="footer60.xml"/><Relationship Id="rId172" Type="http://schemas.openxmlformats.org/officeDocument/2006/relationships/image" Target="media/image101.emf"/><Relationship Id="rId193" Type="http://schemas.openxmlformats.org/officeDocument/2006/relationships/image" Target="media/image120.png"/><Relationship Id="rId207" Type="http://schemas.openxmlformats.org/officeDocument/2006/relationships/image" Target="media/image134.wmf"/><Relationship Id="rId228" Type="http://schemas.openxmlformats.org/officeDocument/2006/relationships/footer" Target="footer26.xml"/><Relationship Id="rId249" Type="http://schemas.openxmlformats.org/officeDocument/2006/relationships/image" Target="media/image163.wmf"/><Relationship Id="rId13" Type="http://schemas.openxmlformats.org/officeDocument/2006/relationships/footer" Target="footer1.xml"/><Relationship Id="rId109" Type="http://schemas.openxmlformats.org/officeDocument/2006/relationships/header" Target="header19.xml"/><Relationship Id="rId260" Type="http://schemas.openxmlformats.org/officeDocument/2006/relationships/image" Target="media/image172.png"/><Relationship Id="rId281" Type="http://schemas.openxmlformats.org/officeDocument/2006/relationships/footer" Target="footer37.xml"/><Relationship Id="rId316" Type="http://schemas.openxmlformats.org/officeDocument/2006/relationships/footer" Target="footer48.xml"/><Relationship Id="rId337" Type="http://schemas.openxmlformats.org/officeDocument/2006/relationships/image" Target="media/image208.png"/><Relationship Id="rId34" Type="http://schemas.openxmlformats.org/officeDocument/2006/relationships/image" Target="media/image12.wmf"/><Relationship Id="rId55" Type="http://schemas.openxmlformats.org/officeDocument/2006/relationships/image" Target="media/image26.jpg"/><Relationship Id="rId76" Type="http://schemas.openxmlformats.org/officeDocument/2006/relationships/footer" Target="footer6.xml"/><Relationship Id="rId97" Type="http://schemas.openxmlformats.org/officeDocument/2006/relationships/image" Target="media/image54.wmf"/><Relationship Id="rId120" Type="http://schemas.openxmlformats.org/officeDocument/2006/relationships/image" Target="media/image69.png"/><Relationship Id="rId141" Type="http://schemas.openxmlformats.org/officeDocument/2006/relationships/image" Target="media/image82.png"/><Relationship Id="rId358" Type="http://schemas.openxmlformats.org/officeDocument/2006/relationships/image" Target="media/image225.wmf"/><Relationship Id="rId379" Type="http://schemas.openxmlformats.org/officeDocument/2006/relationships/header" Target="header67.xml"/><Relationship Id="rId7" Type="http://schemas.openxmlformats.org/officeDocument/2006/relationships/endnotes" Target="endnotes.xml"/><Relationship Id="rId162" Type="http://schemas.openxmlformats.org/officeDocument/2006/relationships/header" Target="header30.xml"/><Relationship Id="rId183" Type="http://schemas.openxmlformats.org/officeDocument/2006/relationships/footer" Target="footer25.xml"/><Relationship Id="rId218" Type="http://schemas.openxmlformats.org/officeDocument/2006/relationships/image" Target="media/image145.jpg"/><Relationship Id="rId239" Type="http://schemas.openxmlformats.org/officeDocument/2006/relationships/footer" Target="footer29.xml"/><Relationship Id="rId390" Type="http://schemas.openxmlformats.org/officeDocument/2006/relationships/header" Target="header72.xml"/><Relationship Id="rId404" Type="http://schemas.openxmlformats.org/officeDocument/2006/relationships/header" Target="header73.xml"/><Relationship Id="rId250" Type="http://schemas.openxmlformats.org/officeDocument/2006/relationships/image" Target="media/image164.png"/><Relationship Id="rId271" Type="http://schemas.openxmlformats.org/officeDocument/2006/relationships/footer" Target="footer34.xml"/><Relationship Id="rId292" Type="http://schemas.openxmlformats.org/officeDocument/2006/relationships/image" Target="media/image188.jpeg"/><Relationship Id="rId306" Type="http://schemas.openxmlformats.org/officeDocument/2006/relationships/image" Target="media/image194.jpeg"/><Relationship Id="rId24" Type="http://schemas.openxmlformats.org/officeDocument/2006/relationships/image" Target="media/image9.png"/><Relationship Id="rId45" Type="http://schemas.openxmlformats.org/officeDocument/2006/relationships/image" Target="media/image16.wmf"/><Relationship Id="rId66" Type="http://schemas.openxmlformats.org/officeDocument/2006/relationships/image" Target="media/image37.jpg"/><Relationship Id="rId87" Type="http://schemas.openxmlformats.org/officeDocument/2006/relationships/image" Target="media/image46.jpg"/><Relationship Id="rId110" Type="http://schemas.openxmlformats.org/officeDocument/2006/relationships/footer" Target="footer14.xml"/><Relationship Id="rId131" Type="http://schemas.openxmlformats.org/officeDocument/2006/relationships/footer" Target="footer18.xml"/><Relationship Id="rId327" Type="http://schemas.openxmlformats.org/officeDocument/2006/relationships/header" Target="header61.xml"/><Relationship Id="rId348" Type="http://schemas.openxmlformats.org/officeDocument/2006/relationships/image" Target="media/image215.emf"/><Relationship Id="rId369" Type="http://schemas.openxmlformats.org/officeDocument/2006/relationships/image" Target="media/image232.wmf"/><Relationship Id="rId152" Type="http://schemas.openxmlformats.org/officeDocument/2006/relationships/image" Target="media/image91.wmf"/><Relationship Id="rId173" Type="http://schemas.openxmlformats.org/officeDocument/2006/relationships/image" Target="media/image102.png"/><Relationship Id="rId194" Type="http://schemas.openxmlformats.org/officeDocument/2006/relationships/image" Target="media/image121.png"/><Relationship Id="rId208" Type="http://schemas.openxmlformats.org/officeDocument/2006/relationships/image" Target="media/image135.wmf"/><Relationship Id="rId229" Type="http://schemas.openxmlformats.org/officeDocument/2006/relationships/image" Target="media/image154.png"/><Relationship Id="rId380" Type="http://schemas.openxmlformats.org/officeDocument/2006/relationships/footer" Target="footer56.xml"/><Relationship Id="rId240" Type="http://schemas.openxmlformats.org/officeDocument/2006/relationships/image" Target="media/image158.png"/><Relationship Id="rId261" Type="http://schemas.openxmlformats.org/officeDocument/2006/relationships/image" Target="media/image173.png"/><Relationship Id="rId14" Type="http://schemas.openxmlformats.org/officeDocument/2006/relationships/header" Target="header3.xml"/><Relationship Id="rId35" Type="http://schemas.openxmlformats.org/officeDocument/2006/relationships/header" Target="header6.xml"/><Relationship Id="rId56" Type="http://schemas.openxmlformats.org/officeDocument/2006/relationships/image" Target="media/image27.jpg"/><Relationship Id="rId77" Type="http://schemas.openxmlformats.org/officeDocument/2006/relationships/header" Target="header11.xml"/><Relationship Id="rId100" Type="http://schemas.openxmlformats.org/officeDocument/2006/relationships/image" Target="media/image57.emf"/><Relationship Id="rId282" Type="http://schemas.openxmlformats.org/officeDocument/2006/relationships/image" Target="media/image182.jpeg"/><Relationship Id="rId317" Type="http://schemas.openxmlformats.org/officeDocument/2006/relationships/header" Target="header58.xml"/><Relationship Id="rId338" Type="http://schemas.openxmlformats.org/officeDocument/2006/relationships/image" Target="media/image209.jpg"/><Relationship Id="rId359" Type="http://schemas.openxmlformats.org/officeDocument/2006/relationships/image" Target="media/image226.wmf"/><Relationship Id="rId8" Type="http://schemas.openxmlformats.org/officeDocument/2006/relationships/image" Target="media/image1.png"/><Relationship Id="rId98" Type="http://schemas.openxmlformats.org/officeDocument/2006/relationships/image" Target="media/image55.png"/><Relationship Id="rId121" Type="http://schemas.openxmlformats.org/officeDocument/2006/relationships/image" Target="media/image70.png"/><Relationship Id="rId142" Type="http://schemas.openxmlformats.org/officeDocument/2006/relationships/image" Target="media/image83.png"/><Relationship Id="rId163" Type="http://schemas.openxmlformats.org/officeDocument/2006/relationships/footer" Target="footer22.xml"/><Relationship Id="rId184" Type="http://schemas.openxmlformats.org/officeDocument/2006/relationships/image" Target="media/image111.wmf"/><Relationship Id="rId219" Type="http://schemas.openxmlformats.org/officeDocument/2006/relationships/image" Target="media/image146.jpeg"/><Relationship Id="rId370" Type="http://schemas.openxmlformats.org/officeDocument/2006/relationships/image" Target="media/image233.png"/><Relationship Id="rId391" Type="http://schemas.openxmlformats.org/officeDocument/2006/relationships/footer" Target="footer61.xml"/><Relationship Id="rId405" Type="http://schemas.openxmlformats.org/officeDocument/2006/relationships/footer" Target="footer62.xml"/><Relationship Id="rId230" Type="http://schemas.openxmlformats.org/officeDocument/2006/relationships/header" Target="header35.xml"/><Relationship Id="rId251" Type="http://schemas.openxmlformats.org/officeDocument/2006/relationships/image" Target="media/image165.png"/><Relationship Id="rId25" Type="http://schemas.openxmlformats.org/officeDocument/2006/relationships/oleObject" Target="embeddings/oleObject5.bin"/><Relationship Id="rId46" Type="http://schemas.openxmlformats.org/officeDocument/2006/relationships/image" Target="media/image17.png"/><Relationship Id="rId67" Type="http://schemas.openxmlformats.org/officeDocument/2006/relationships/image" Target="media/image38.jpg"/><Relationship Id="rId272" Type="http://schemas.openxmlformats.org/officeDocument/2006/relationships/image" Target="media/image178.png"/><Relationship Id="rId293" Type="http://schemas.openxmlformats.org/officeDocument/2006/relationships/header" Target="header50.xml"/><Relationship Id="rId307" Type="http://schemas.openxmlformats.org/officeDocument/2006/relationships/image" Target="media/image195.jpeg"/><Relationship Id="rId328" Type="http://schemas.openxmlformats.org/officeDocument/2006/relationships/header" Target="header62.xml"/><Relationship Id="rId349" Type="http://schemas.openxmlformats.org/officeDocument/2006/relationships/image" Target="media/image216.emf"/><Relationship Id="rId88" Type="http://schemas.openxmlformats.org/officeDocument/2006/relationships/image" Target="media/image47.wmf"/><Relationship Id="rId111" Type="http://schemas.openxmlformats.org/officeDocument/2006/relationships/image" Target="media/image63.png"/><Relationship Id="rId132" Type="http://schemas.openxmlformats.org/officeDocument/2006/relationships/image" Target="media/image75.png"/><Relationship Id="rId153" Type="http://schemas.openxmlformats.org/officeDocument/2006/relationships/image" Target="media/image92.emf"/><Relationship Id="rId174" Type="http://schemas.openxmlformats.org/officeDocument/2006/relationships/image" Target="media/image103.emf"/><Relationship Id="rId195" Type="http://schemas.openxmlformats.org/officeDocument/2006/relationships/image" Target="media/image122.png"/><Relationship Id="rId209" Type="http://schemas.openxmlformats.org/officeDocument/2006/relationships/image" Target="media/image136.wmf"/><Relationship Id="rId360" Type="http://schemas.openxmlformats.org/officeDocument/2006/relationships/image" Target="media/image227.wmf"/><Relationship Id="rId381" Type="http://schemas.openxmlformats.org/officeDocument/2006/relationships/header" Target="header68.xml"/><Relationship Id="rId220" Type="http://schemas.openxmlformats.org/officeDocument/2006/relationships/image" Target="media/image147.wmf"/><Relationship Id="rId241" Type="http://schemas.openxmlformats.org/officeDocument/2006/relationships/image" Target="media/image159.png"/><Relationship Id="rId15" Type="http://schemas.openxmlformats.org/officeDocument/2006/relationships/image" Target="media/image4.png"/><Relationship Id="rId36" Type="http://schemas.openxmlformats.org/officeDocument/2006/relationships/header" Target="header7.xml"/><Relationship Id="rId57" Type="http://schemas.openxmlformats.org/officeDocument/2006/relationships/image" Target="media/image28.emf"/><Relationship Id="rId262" Type="http://schemas.openxmlformats.org/officeDocument/2006/relationships/image" Target="media/image174.png"/><Relationship Id="rId283" Type="http://schemas.openxmlformats.org/officeDocument/2006/relationships/image" Target="media/image183.jpeg"/><Relationship Id="rId318" Type="http://schemas.openxmlformats.org/officeDocument/2006/relationships/footer" Target="footer49.xml"/><Relationship Id="rId339" Type="http://schemas.openxmlformats.org/officeDocument/2006/relationships/image" Target="media/image210.emf"/><Relationship Id="rId78" Type="http://schemas.openxmlformats.org/officeDocument/2006/relationships/header" Target="header12.xml"/><Relationship Id="rId99" Type="http://schemas.openxmlformats.org/officeDocument/2006/relationships/image" Target="media/image56.png"/><Relationship Id="rId101" Type="http://schemas.openxmlformats.org/officeDocument/2006/relationships/image" Target="media/image58.emf"/><Relationship Id="rId122" Type="http://schemas.openxmlformats.org/officeDocument/2006/relationships/image" Target="media/image71.png"/><Relationship Id="rId143" Type="http://schemas.openxmlformats.org/officeDocument/2006/relationships/image" Target="media/image84.png"/><Relationship Id="rId164" Type="http://schemas.openxmlformats.org/officeDocument/2006/relationships/image" Target="media/image97.emf"/><Relationship Id="rId185" Type="http://schemas.openxmlformats.org/officeDocument/2006/relationships/image" Target="media/image112.jpg"/><Relationship Id="rId350" Type="http://schemas.openxmlformats.org/officeDocument/2006/relationships/image" Target="media/image217.emf"/><Relationship Id="rId371" Type="http://schemas.openxmlformats.org/officeDocument/2006/relationships/image" Target="media/image234.png"/><Relationship Id="rId406" Type="http://schemas.openxmlformats.org/officeDocument/2006/relationships/fontTable" Target="fontTable.xml"/><Relationship Id="rId9" Type="http://schemas.openxmlformats.org/officeDocument/2006/relationships/image" Target="media/image2.wmf"/><Relationship Id="rId210" Type="http://schemas.openxmlformats.org/officeDocument/2006/relationships/image" Target="media/image137.wmf"/><Relationship Id="rId392" Type="http://schemas.openxmlformats.org/officeDocument/2006/relationships/image" Target="media/image243.png"/><Relationship Id="rId26" Type="http://schemas.openxmlformats.org/officeDocument/2006/relationships/image" Target="media/image10.png"/><Relationship Id="rId231" Type="http://schemas.openxmlformats.org/officeDocument/2006/relationships/header" Target="header36.xml"/><Relationship Id="rId252" Type="http://schemas.openxmlformats.org/officeDocument/2006/relationships/image" Target="media/image166.wmf"/><Relationship Id="rId273" Type="http://schemas.openxmlformats.org/officeDocument/2006/relationships/header" Target="header45.xml"/><Relationship Id="rId294" Type="http://schemas.openxmlformats.org/officeDocument/2006/relationships/footer" Target="footer40.xml"/><Relationship Id="rId308" Type="http://schemas.openxmlformats.org/officeDocument/2006/relationships/header" Target="header54.xml"/><Relationship Id="rId329" Type="http://schemas.openxmlformats.org/officeDocument/2006/relationships/footer" Target="footer51.xml"/><Relationship Id="rId47" Type="http://schemas.openxmlformats.org/officeDocument/2006/relationships/image" Target="media/image18.jpg"/><Relationship Id="rId68" Type="http://schemas.openxmlformats.org/officeDocument/2006/relationships/image" Target="media/image39.wmf"/><Relationship Id="rId89" Type="http://schemas.openxmlformats.org/officeDocument/2006/relationships/header" Target="header16.xml"/><Relationship Id="rId112" Type="http://schemas.openxmlformats.org/officeDocument/2006/relationships/header" Target="header20.xml"/><Relationship Id="rId133" Type="http://schemas.openxmlformats.org/officeDocument/2006/relationships/header" Target="header25.xml"/><Relationship Id="rId154" Type="http://schemas.openxmlformats.org/officeDocument/2006/relationships/image" Target="media/image93.wmf"/><Relationship Id="rId175" Type="http://schemas.openxmlformats.org/officeDocument/2006/relationships/image" Target="media/image104.emf"/><Relationship Id="rId340" Type="http://schemas.openxmlformats.org/officeDocument/2006/relationships/image" Target="media/image211.wmf"/><Relationship Id="rId361" Type="http://schemas.openxmlformats.org/officeDocument/2006/relationships/header" Target="header65.xml"/><Relationship Id="rId196" Type="http://schemas.openxmlformats.org/officeDocument/2006/relationships/image" Target="media/image123.jpg"/><Relationship Id="rId200" Type="http://schemas.openxmlformats.org/officeDocument/2006/relationships/image" Target="media/image127.wmf"/><Relationship Id="rId382" Type="http://schemas.openxmlformats.org/officeDocument/2006/relationships/footer" Target="footer57.xml"/><Relationship Id="rId16" Type="http://schemas.openxmlformats.org/officeDocument/2006/relationships/image" Target="media/image5.png"/><Relationship Id="rId221" Type="http://schemas.openxmlformats.org/officeDocument/2006/relationships/image" Target="media/image148.png"/><Relationship Id="rId242" Type="http://schemas.openxmlformats.org/officeDocument/2006/relationships/header" Target="header39.xml"/><Relationship Id="rId263" Type="http://schemas.openxmlformats.org/officeDocument/2006/relationships/header" Target="header42.xml"/><Relationship Id="rId284" Type="http://schemas.openxmlformats.org/officeDocument/2006/relationships/image" Target="media/image184.jpeg"/><Relationship Id="rId319" Type="http://schemas.openxmlformats.org/officeDocument/2006/relationships/image" Target="media/image196.wmf"/><Relationship Id="rId37" Type="http://schemas.openxmlformats.org/officeDocument/2006/relationships/footer" Target="footer4.xml"/><Relationship Id="rId58" Type="http://schemas.openxmlformats.org/officeDocument/2006/relationships/image" Target="media/image29.jpg"/><Relationship Id="rId79" Type="http://schemas.openxmlformats.org/officeDocument/2006/relationships/footer" Target="footer7.xml"/><Relationship Id="rId102" Type="http://schemas.openxmlformats.org/officeDocument/2006/relationships/header" Target="header17.xml"/><Relationship Id="rId123" Type="http://schemas.openxmlformats.org/officeDocument/2006/relationships/image" Target="media/image72.png"/><Relationship Id="rId144" Type="http://schemas.openxmlformats.org/officeDocument/2006/relationships/header" Target="header26.xml"/><Relationship Id="rId330" Type="http://schemas.openxmlformats.org/officeDocument/2006/relationships/image" Target="media/image201.wmf"/><Relationship Id="rId90" Type="http://schemas.openxmlformats.org/officeDocument/2006/relationships/footer" Target="footer12.xml"/><Relationship Id="rId165" Type="http://schemas.openxmlformats.org/officeDocument/2006/relationships/header" Target="header31.xml"/><Relationship Id="rId186" Type="http://schemas.openxmlformats.org/officeDocument/2006/relationships/image" Target="media/image113.jpg"/><Relationship Id="rId351" Type="http://schemas.openxmlformats.org/officeDocument/2006/relationships/image" Target="media/image218.wmf"/><Relationship Id="rId372" Type="http://schemas.openxmlformats.org/officeDocument/2006/relationships/image" Target="media/image235.png"/><Relationship Id="rId393" Type="http://schemas.openxmlformats.org/officeDocument/2006/relationships/image" Target="media/image244.jpg"/><Relationship Id="rId407" Type="http://schemas.openxmlformats.org/officeDocument/2006/relationships/theme" Target="theme/theme1.xml"/><Relationship Id="rId211" Type="http://schemas.openxmlformats.org/officeDocument/2006/relationships/image" Target="media/image138.wmf"/><Relationship Id="rId232" Type="http://schemas.openxmlformats.org/officeDocument/2006/relationships/footer" Target="footer27.xml"/><Relationship Id="rId253" Type="http://schemas.openxmlformats.org/officeDocument/2006/relationships/image" Target="media/image167.emf"/><Relationship Id="rId274" Type="http://schemas.openxmlformats.org/officeDocument/2006/relationships/footer" Target="footer35.xml"/><Relationship Id="rId295" Type="http://schemas.openxmlformats.org/officeDocument/2006/relationships/image" Target="media/image189.png"/><Relationship Id="rId309" Type="http://schemas.openxmlformats.org/officeDocument/2006/relationships/footer" Target="footer44.xml"/><Relationship Id="rId27" Type="http://schemas.openxmlformats.org/officeDocument/2006/relationships/oleObject" Target="embeddings/oleObject6.bin"/><Relationship Id="rId48" Type="http://schemas.openxmlformats.org/officeDocument/2006/relationships/image" Target="media/image19.jpg"/><Relationship Id="rId69" Type="http://schemas.openxmlformats.org/officeDocument/2006/relationships/image" Target="media/image40.png"/><Relationship Id="rId113" Type="http://schemas.openxmlformats.org/officeDocument/2006/relationships/header" Target="header21.xml"/><Relationship Id="rId134" Type="http://schemas.openxmlformats.org/officeDocument/2006/relationships/footer" Target="footer19.xml"/><Relationship Id="rId320" Type="http://schemas.openxmlformats.org/officeDocument/2006/relationships/header" Target="header59.xml"/><Relationship Id="rId80" Type="http://schemas.openxmlformats.org/officeDocument/2006/relationships/footer" Target="footer8.xml"/><Relationship Id="rId155" Type="http://schemas.openxmlformats.org/officeDocument/2006/relationships/header" Target="header27.xml"/><Relationship Id="rId176" Type="http://schemas.openxmlformats.org/officeDocument/2006/relationships/image" Target="media/image105.png"/><Relationship Id="rId197" Type="http://schemas.openxmlformats.org/officeDocument/2006/relationships/image" Target="media/image124.jpg"/><Relationship Id="rId341" Type="http://schemas.openxmlformats.org/officeDocument/2006/relationships/header" Target="header63.xml"/><Relationship Id="rId362" Type="http://schemas.openxmlformats.org/officeDocument/2006/relationships/footer" Target="footer54.xml"/><Relationship Id="rId383" Type="http://schemas.openxmlformats.org/officeDocument/2006/relationships/header" Target="header69.xml"/><Relationship Id="rId201" Type="http://schemas.openxmlformats.org/officeDocument/2006/relationships/image" Target="media/image128.wmf"/><Relationship Id="rId222" Type="http://schemas.openxmlformats.org/officeDocument/2006/relationships/image" Target="media/image149.png"/><Relationship Id="rId243" Type="http://schemas.openxmlformats.org/officeDocument/2006/relationships/header" Target="header40.xml"/><Relationship Id="rId264" Type="http://schemas.openxmlformats.org/officeDocument/2006/relationships/footer" Target="footer32.xml"/><Relationship Id="rId285" Type="http://schemas.openxmlformats.org/officeDocument/2006/relationships/image" Target="media/image185.jpeg"/><Relationship Id="rId17" Type="http://schemas.openxmlformats.org/officeDocument/2006/relationships/oleObject" Target="embeddings/oleObject1.bin"/><Relationship Id="rId38" Type="http://schemas.openxmlformats.org/officeDocument/2006/relationships/image" Target="media/image13.png"/><Relationship Id="rId59" Type="http://schemas.openxmlformats.org/officeDocument/2006/relationships/image" Target="media/image30.png"/><Relationship Id="rId103" Type="http://schemas.openxmlformats.org/officeDocument/2006/relationships/footer" Target="footer13.xml"/><Relationship Id="rId124" Type="http://schemas.openxmlformats.org/officeDocument/2006/relationships/image" Target="media/image73.png"/><Relationship Id="rId310" Type="http://schemas.openxmlformats.org/officeDocument/2006/relationships/header" Target="header55.xml"/><Relationship Id="rId70" Type="http://schemas.openxmlformats.org/officeDocument/2006/relationships/image" Target="media/image41.png"/><Relationship Id="rId91" Type="http://schemas.openxmlformats.org/officeDocument/2006/relationships/image" Target="media/image48.png"/><Relationship Id="rId145" Type="http://schemas.openxmlformats.org/officeDocument/2006/relationships/footer" Target="footer20.xml"/><Relationship Id="rId166" Type="http://schemas.openxmlformats.org/officeDocument/2006/relationships/footer" Target="footer23.xml"/><Relationship Id="rId187" Type="http://schemas.openxmlformats.org/officeDocument/2006/relationships/image" Target="media/image114.png"/><Relationship Id="rId331" Type="http://schemas.openxmlformats.org/officeDocument/2006/relationships/image" Target="media/image202.png"/><Relationship Id="rId352" Type="http://schemas.openxmlformats.org/officeDocument/2006/relationships/image" Target="media/image219.wmf"/><Relationship Id="rId373" Type="http://schemas.openxmlformats.org/officeDocument/2006/relationships/image" Target="media/image236.png"/><Relationship Id="rId394" Type="http://schemas.openxmlformats.org/officeDocument/2006/relationships/image" Target="media/image245.wmf"/><Relationship Id="rId1" Type="http://schemas.openxmlformats.org/officeDocument/2006/relationships/customXml" Target="../customXml/item1.xml"/><Relationship Id="rId212" Type="http://schemas.openxmlformats.org/officeDocument/2006/relationships/image" Target="media/image139.wmf"/><Relationship Id="rId233" Type="http://schemas.openxmlformats.org/officeDocument/2006/relationships/image" Target="media/image155.gif"/><Relationship Id="rId254" Type="http://schemas.openxmlformats.org/officeDocument/2006/relationships/image" Target="media/image168.gif"/><Relationship Id="rId28" Type="http://schemas.openxmlformats.org/officeDocument/2006/relationships/image" Target="media/image11.png"/><Relationship Id="rId49" Type="http://schemas.openxmlformats.org/officeDocument/2006/relationships/image" Target="media/image20.jpg"/><Relationship Id="rId114" Type="http://schemas.openxmlformats.org/officeDocument/2006/relationships/footer" Target="footer15.xml"/><Relationship Id="rId275" Type="http://schemas.openxmlformats.org/officeDocument/2006/relationships/image" Target="media/image179.jpeg"/><Relationship Id="rId296" Type="http://schemas.openxmlformats.org/officeDocument/2006/relationships/image" Target="media/image190.png"/><Relationship Id="rId300" Type="http://schemas.openxmlformats.org/officeDocument/2006/relationships/image" Target="media/image192.jpeg"/><Relationship Id="rId60" Type="http://schemas.openxmlformats.org/officeDocument/2006/relationships/image" Target="media/image31.gif"/><Relationship Id="rId81" Type="http://schemas.openxmlformats.org/officeDocument/2006/relationships/header" Target="header13.xml"/><Relationship Id="rId135" Type="http://schemas.openxmlformats.org/officeDocument/2006/relationships/image" Target="media/image76.png"/><Relationship Id="rId156" Type="http://schemas.openxmlformats.org/officeDocument/2006/relationships/header" Target="header28.xml"/><Relationship Id="rId177" Type="http://schemas.openxmlformats.org/officeDocument/2006/relationships/image" Target="media/image106.png"/><Relationship Id="rId198" Type="http://schemas.openxmlformats.org/officeDocument/2006/relationships/image" Target="media/image125.wmf"/><Relationship Id="rId321" Type="http://schemas.openxmlformats.org/officeDocument/2006/relationships/header" Target="header60.xml"/><Relationship Id="rId342" Type="http://schemas.openxmlformats.org/officeDocument/2006/relationships/footer" Target="footer52.xml"/><Relationship Id="rId363" Type="http://schemas.openxmlformats.org/officeDocument/2006/relationships/image" Target="media/image228.png"/><Relationship Id="rId384" Type="http://schemas.openxmlformats.org/officeDocument/2006/relationships/footer" Target="footer58.xml"/><Relationship Id="rId202" Type="http://schemas.openxmlformats.org/officeDocument/2006/relationships/image" Target="media/image129.wmf"/><Relationship Id="rId223" Type="http://schemas.openxmlformats.org/officeDocument/2006/relationships/image" Target="media/image150.png"/><Relationship Id="rId244" Type="http://schemas.openxmlformats.org/officeDocument/2006/relationships/footer" Target="footer30.xml"/><Relationship Id="rId18" Type="http://schemas.openxmlformats.org/officeDocument/2006/relationships/image" Target="media/image6.png"/><Relationship Id="rId39" Type="http://schemas.openxmlformats.org/officeDocument/2006/relationships/header" Target="header8.xml"/><Relationship Id="rId265" Type="http://schemas.openxmlformats.org/officeDocument/2006/relationships/image" Target="media/image175.wmf"/><Relationship Id="rId286" Type="http://schemas.openxmlformats.org/officeDocument/2006/relationships/header" Target="header48.xml"/><Relationship Id="rId50" Type="http://schemas.openxmlformats.org/officeDocument/2006/relationships/image" Target="media/image21.jpg"/><Relationship Id="rId104" Type="http://schemas.openxmlformats.org/officeDocument/2006/relationships/image" Target="media/image59.png"/><Relationship Id="rId125" Type="http://schemas.openxmlformats.org/officeDocument/2006/relationships/header" Target="header22.xml"/><Relationship Id="rId146" Type="http://schemas.openxmlformats.org/officeDocument/2006/relationships/image" Target="media/image85.png"/><Relationship Id="rId167" Type="http://schemas.openxmlformats.org/officeDocument/2006/relationships/image" Target="media/image98.wmf"/><Relationship Id="rId188" Type="http://schemas.openxmlformats.org/officeDocument/2006/relationships/image" Target="media/image115.jpg"/><Relationship Id="rId311" Type="http://schemas.openxmlformats.org/officeDocument/2006/relationships/footer" Target="footer45.xml"/><Relationship Id="rId332" Type="http://schemas.openxmlformats.org/officeDocument/2006/relationships/image" Target="media/image203.png"/><Relationship Id="rId353" Type="http://schemas.openxmlformats.org/officeDocument/2006/relationships/image" Target="media/image220.wmf"/><Relationship Id="rId374" Type="http://schemas.openxmlformats.org/officeDocument/2006/relationships/image" Target="media/image237.png"/><Relationship Id="rId395" Type="http://schemas.openxmlformats.org/officeDocument/2006/relationships/image" Target="media/image246.jpg"/><Relationship Id="rId71" Type="http://schemas.openxmlformats.org/officeDocument/2006/relationships/image" Target="media/image42.png"/><Relationship Id="rId92" Type="http://schemas.openxmlformats.org/officeDocument/2006/relationships/image" Target="media/image49.png"/><Relationship Id="rId213" Type="http://schemas.openxmlformats.org/officeDocument/2006/relationships/image" Target="media/image140.wmf"/><Relationship Id="rId234" Type="http://schemas.openxmlformats.org/officeDocument/2006/relationships/header" Target="header37.xml"/><Relationship Id="rId2" Type="http://schemas.openxmlformats.org/officeDocument/2006/relationships/numbering" Target="numbering.xml"/><Relationship Id="rId29" Type="http://schemas.openxmlformats.org/officeDocument/2006/relationships/oleObject" Target="embeddings/oleObject7.bin"/><Relationship Id="rId255" Type="http://schemas.openxmlformats.org/officeDocument/2006/relationships/image" Target="media/image169.png"/><Relationship Id="rId276" Type="http://schemas.openxmlformats.org/officeDocument/2006/relationships/image" Target="media/image180.jpeg"/><Relationship Id="rId297" Type="http://schemas.openxmlformats.org/officeDocument/2006/relationships/header" Target="header51.xml"/><Relationship Id="rId40" Type="http://schemas.openxmlformats.org/officeDocument/2006/relationships/header" Target="header9.xml"/><Relationship Id="rId115" Type="http://schemas.openxmlformats.org/officeDocument/2006/relationships/image" Target="media/image64.png"/><Relationship Id="rId136" Type="http://schemas.openxmlformats.org/officeDocument/2006/relationships/image" Target="media/image77.wmf"/><Relationship Id="rId157" Type="http://schemas.openxmlformats.org/officeDocument/2006/relationships/footer" Target="footer21.xml"/><Relationship Id="rId178" Type="http://schemas.openxmlformats.org/officeDocument/2006/relationships/image" Target="media/image107.wmf"/><Relationship Id="rId301" Type="http://schemas.openxmlformats.org/officeDocument/2006/relationships/header" Target="header52.xml"/><Relationship Id="rId322" Type="http://schemas.openxmlformats.org/officeDocument/2006/relationships/footer" Target="footer50.xml"/><Relationship Id="rId343" Type="http://schemas.openxmlformats.org/officeDocument/2006/relationships/image" Target="media/image212.wmf"/><Relationship Id="rId364" Type="http://schemas.openxmlformats.org/officeDocument/2006/relationships/header" Target="header66.xml"/><Relationship Id="rId61" Type="http://schemas.openxmlformats.org/officeDocument/2006/relationships/image" Target="media/image32.jpg"/><Relationship Id="rId82" Type="http://schemas.openxmlformats.org/officeDocument/2006/relationships/footer" Target="footer9.xml"/><Relationship Id="rId199" Type="http://schemas.openxmlformats.org/officeDocument/2006/relationships/image" Target="media/image126.wmf"/><Relationship Id="rId203" Type="http://schemas.openxmlformats.org/officeDocument/2006/relationships/image" Target="media/image130.wmf"/><Relationship Id="rId385" Type="http://schemas.openxmlformats.org/officeDocument/2006/relationships/header" Target="header70.xml"/><Relationship Id="rId19" Type="http://schemas.openxmlformats.org/officeDocument/2006/relationships/oleObject" Target="embeddings/oleObject2.bin"/><Relationship Id="rId224" Type="http://schemas.openxmlformats.org/officeDocument/2006/relationships/image" Target="media/image151.png"/><Relationship Id="rId245" Type="http://schemas.openxmlformats.org/officeDocument/2006/relationships/image" Target="media/image159.emf"/><Relationship Id="rId266" Type="http://schemas.openxmlformats.org/officeDocument/2006/relationships/image" Target="media/image176.wmf"/><Relationship Id="rId287" Type="http://schemas.openxmlformats.org/officeDocument/2006/relationships/footer" Target="footer38.xml"/><Relationship Id="rId30" Type="http://schemas.openxmlformats.org/officeDocument/2006/relationships/header" Target="header4.xml"/><Relationship Id="rId105" Type="http://schemas.openxmlformats.org/officeDocument/2006/relationships/image" Target="media/image60.png"/><Relationship Id="rId126" Type="http://schemas.openxmlformats.org/officeDocument/2006/relationships/footer" Target="footer16.xml"/><Relationship Id="rId147" Type="http://schemas.openxmlformats.org/officeDocument/2006/relationships/image" Target="media/image86.wmf"/><Relationship Id="rId168" Type="http://schemas.openxmlformats.org/officeDocument/2006/relationships/image" Target="media/image99.png"/><Relationship Id="rId312" Type="http://schemas.openxmlformats.org/officeDocument/2006/relationships/header" Target="header56.xml"/><Relationship Id="rId333" Type="http://schemas.openxmlformats.org/officeDocument/2006/relationships/image" Target="media/image204.png"/><Relationship Id="rId354" Type="http://schemas.openxmlformats.org/officeDocument/2006/relationships/image" Target="media/image221.jpg"/><Relationship Id="rId51" Type="http://schemas.openxmlformats.org/officeDocument/2006/relationships/image" Target="media/image22.emf"/><Relationship Id="rId72" Type="http://schemas.openxmlformats.org/officeDocument/2006/relationships/image" Target="media/image43.png"/><Relationship Id="rId93" Type="http://schemas.openxmlformats.org/officeDocument/2006/relationships/image" Target="media/image50.jpg"/><Relationship Id="rId189" Type="http://schemas.openxmlformats.org/officeDocument/2006/relationships/image" Target="media/image116.jpg"/><Relationship Id="rId375" Type="http://schemas.openxmlformats.org/officeDocument/2006/relationships/image" Target="media/image238.wmf"/><Relationship Id="rId396" Type="http://schemas.openxmlformats.org/officeDocument/2006/relationships/image" Target="media/image247.wmf"/><Relationship Id="rId3" Type="http://schemas.openxmlformats.org/officeDocument/2006/relationships/styles" Target="styles.xml"/><Relationship Id="rId214" Type="http://schemas.openxmlformats.org/officeDocument/2006/relationships/image" Target="media/image141.wmf"/><Relationship Id="rId235" Type="http://schemas.openxmlformats.org/officeDocument/2006/relationships/footer" Target="footer28.xml"/><Relationship Id="rId256" Type="http://schemas.openxmlformats.org/officeDocument/2006/relationships/image" Target="media/image170.wmf"/><Relationship Id="rId277" Type="http://schemas.openxmlformats.org/officeDocument/2006/relationships/image" Target="media/image181.jpeg"/><Relationship Id="rId298" Type="http://schemas.openxmlformats.org/officeDocument/2006/relationships/footer" Target="footer41.xml"/><Relationship Id="rId400" Type="http://schemas.openxmlformats.org/officeDocument/2006/relationships/image" Target="media/image251.wmf"/><Relationship Id="rId116" Type="http://schemas.openxmlformats.org/officeDocument/2006/relationships/image" Target="media/image65.png"/><Relationship Id="rId137" Type="http://schemas.openxmlformats.org/officeDocument/2006/relationships/image" Target="media/image78.png"/><Relationship Id="rId158" Type="http://schemas.openxmlformats.org/officeDocument/2006/relationships/image" Target="media/image94.png"/><Relationship Id="rId302" Type="http://schemas.openxmlformats.org/officeDocument/2006/relationships/footer" Target="footer42.xml"/><Relationship Id="rId323" Type="http://schemas.openxmlformats.org/officeDocument/2006/relationships/image" Target="media/image197.png"/><Relationship Id="rId344" Type="http://schemas.openxmlformats.org/officeDocument/2006/relationships/image" Target="media/image213.wmf"/><Relationship Id="rId20" Type="http://schemas.openxmlformats.org/officeDocument/2006/relationships/image" Target="media/image7.png"/><Relationship Id="rId41" Type="http://schemas.openxmlformats.org/officeDocument/2006/relationships/footer" Target="footer5.xml"/><Relationship Id="rId62" Type="http://schemas.openxmlformats.org/officeDocument/2006/relationships/image" Target="media/image33.jpg"/><Relationship Id="rId83" Type="http://schemas.openxmlformats.org/officeDocument/2006/relationships/header" Target="header14.xml"/><Relationship Id="rId179" Type="http://schemas.openxmlformats.org/officeDocument/2006/relationships/image" Target="media/image108.emf"/><Relationship Id="rId365" Type="http://schemas.openxmlformats.org/officeDocument/2006/relationships/footer" Target="footer55.xml"/><Relationship Id="rId386" Type="http://schemas.openxmlformats.org/officeDocument/2006/relationships/footer" Target="footer59.xml"/><Relationship Id="rId190" Type="http://schemas.openxmlformats.org/officeDocument/2006/relationships/image" Target="media/image117.jpg"/><Relationship Id="rId204" Type="http://schemas.openxmlformats.org/officeDocument/2006/relationships/image" Target="media/image131.wmf"/><Relationship Id="rId225" Type="http://schemas.openxmlformats.org/officeDocument/2006/relationships/image" Target="media/image152.png"/><Relationship Id="rId246" Type="http://schemas.openxmlformats.org/officeDocument/2006/relationships/image" Target="media/image160.jpg"/><Relationship Id="rId267" Type="http://schemas.openxmlformats.org/officeDocument/2006/relationships/image" Target="media/image177.wmf"/><Relationship Id="rId288" Type="http://schemas.openxmlformats.org/officeDocument/2006/relationships/header" Target="header49.xml"/><Relationship Id="rId106" Type="http://schemas.openxmlformats.org/officeDocument/2006/relationships/image" Target="media/image61.png"/><Relationship Id="rId127" Type="http://schemas.openxmlformats.org/officeDocument/2006/relationships/header" Target="header23.xml"/><Relationship Id="rId313" Type="http://schemas.openxmlformats.org/officeDocument/2006/relationships/footer" Target="footer46.xml"/><Relationship Id="rId10" Type="http://schemas.openxmlformats.org/officeDocument/2006/relationships/image" Target="media/image3.wmf"/><Relationship Id="rId31" Type="http://schemas.openxmlformats.org/officeDocument/2006/relationships/footer" Target="footer2.xml"/><Relationship Id="rId52" Type="http://schemas.openxmlformats.org/officeDocument/2006/relationships/image" Target="media/image23.jpg"/><Relationship Id="rId73" Type="http://schemas.openxmlformats.org/officeDocument/2006/relationships/image" Target="media/image44.png"/><Relationship Id="rId94" Type="http://schemas.openxmlformats.org/officeDocument/2006/relationships/image" Target="media/image51.png"/><Relationship Id="rId148" Type="http://schemas.openxmlformats.org/officeDocument/2006/relationships/image" Target="media/image87.wmf"/><Relationship Id="rId169" Type="http://schemas.openxmlformats.org/officeDocument/2006/relationships/image" Target="media/image100.wmf"/><Relationship Id="rId334" Type="http://schemas.openxmlformats.org/officeDocument/2006/relationships/image" Target="media/image205.wmf"/><Relationship Id="rId355" Type="http://schemas.openxmlformats.org/officeDocument/2006/relationships/image" Target="media/image222.png"/><Relationship Id="rId376" Type="http://schemas.openxmlformats.org/officeDocument/2006/relationships/image" Target="media/image239.wmf"/><Relationship Id="rId397" Type="http://schemas.openxmlformats.org/officeDocument/2006/relationships/image" Target="media/image248.wmf"/><Relationship Id="rId4" Type="http://schemas.openxmlformats.org/officeDocument/2006/relationships/settings" Target="settings.xml"/><Relationship Id="rId180" Type="http://schemas.openxmlformats.org/officeDocument/2006/relationships/image" Target="media/image109.emf"/><Relationship Id="rId215" Type="http://schemas.openxmlformats.org/officeDocument/2006/relationships/image" Target="media/image142.wmf"/><Relationship Id="rId236" Type="http://schemas.openxmlformats.org/officeDocument/2006/relationships/image" Target="media/image156.png"/><Relationship Id="rId257" Type="http://schemas.openxmlformats.org/officeDocument/2006/relationships/header" Target="header41.xml"/><Relationship Id="rId278" Type="http://schemas.openxmlformats.org/officeDocument/2006/relationships/header" Target="header46.xml"/><Relationship Id="rId401" Type="http://schemas.openxmlformats.org/officeDocument/2006/relationships/image" Target="media/image252.wmf"/><Relationship Id="rId303" Type="http://schemas.openxmlformats.org/officeDocument/2006/relationships/image" Target="media/image193.jpeg"/><Relationship Id="rId42" Type="http://schemas.openxmlformats.org/officeDocument/2006/relationships/image" Target="media/image14.png"/><Relationship Id="rId84" Type="http://schemas.openxmlformats.org/officeDocument/2006/relationships/footer" Target="footer10.xml"/><Relationship Id="rId138" Type="http://schemas.openxmlformats.org/officeDocument/2006/relationships/image" Target="media/image79.wmf"/><Relationship Id="rId345" Type="http://schemas.openxmlformats.org/officeDocument/2006/relationships/header" Target="header64.xml"/><Relationship Id="rId387" Type="http://schemas.openxmlformats.org/officeDocument/2006/relationships/image" Target="media/image242.jpg"/><Relationship Id="rId191" Type="http://schemas.openxmlformats.org/officeDocument/2006/relationships/image" Target="media/image118.jpg"/><Relationship Id="rId205" Type="http://schemas.openxmlformats.org/officeDocument/2006/relationships/image" Target="media/image132.wmf"/><Relationship Id="rId247" Type="http://schemas.openxmlformats.org/officeDocument/2006/relationships/image" Target="media/image161.jpg"/><Relationship Id="rId107" Type="http://schemas.openxmlformats.org/officeDocument/2006/relationships/image" Target="media/image62.jpg"/><Relationship Id="rId289" Type="http://schemas.openxmlformats.org/officeDocument/2006/relationships/footer" Target="footer39.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SiemensPLM\Teamcenter\SystemsEngineering\Release_9.1\TCSEOpenProcesso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AAA11DC-481D-4EF0-AB6D-BDEEE7AB10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TCSEOpenProcessor.dot</Template>
  <TotalTime>0</TotalTime>
  <Pages>1</Pages>
  <Words>170234</Words>
  <Characters>970338</Characters>
  <Application>Microsoft Office Word</Application>
  <DocSecurity>0</DocSecurity>
  <Lines>8086</Lines>
  <Paragraphs>2276</Paragraphs>
  <ScaleCrop>false</ScaleCrop>
  <HeadingPairs>
    <vt:vector size="4" baseType="variant">
      <vt:variant>
        <vt:lpstr>Title</vt:lpstr>
      </vt:variant>
      <vt:variant>
        <vt:i4>1</vt:i4>
      </vt:variant>
      <vt:variant>
        <vt:lpstr>Headings</vt:lpstr>
      </vt:variant>
      <vt:variant>
        <vt:i4>42</vt:i4>
      </vt:variant>
    </vt:vector>
  </HeadingPairs>
  <TitlesOfParts>
    <vt:vector size="43" baseType="lpstr">
      <vt:lpstr>Default</vt:lpstr>
      <vt:lpstr>Introduction</vt:lpstr>
      <vt:lpstr>    Purpose</vt:lpstr>
      <vt:lpstr>    Scope</vt:lpstr>
      <vt:lpstr>    Use</vt:lpstr>
      <vt:lpstr>    Control And Maintenance</vt:lpstr>
      <vt:lpstr>Documentation</vt:lpstr>
      <vt:lpstr>Payload Interface Requirements And Guidance</vt:lpstr>
      <vt:lpstr>    Structural/Mechanical, Microgravity, Angular Momentum Disturbance, And Protrusio</vt:lpstr>
      <vt:lpstr>        Structural/Mechanical</vt:lpstr>
      <vt:lpstr>        Microgravity</vt:lpstr>
      <vt:lpstr>        Limit Angular Momentum Disturbance</vt:lpstr>
      <vt:lpstr>        Protrusions</vt:lpstr>
      <vt:lpstr>        DELETED FROM TEMPLATE</vt:lpstr>
      <vt:lpstr>    Electrical Interface Requirements</vt:lpstr>
      <vt:lpstr>        Electrical Power Characteristics</vt:lpstr>
      <vt:lpstr>        Electromagnetic Compatibility</vt:lpstr>
      <vt:lpstr>        Electrical Safety Requirements</vt:lpstr>
      <vt:lpstr>        Electrical Data Requirements</vt:lpstr>
      <vt:lpstr>    Command And Data Handling Interface Requirements</vt:lpstr>
      <vt:lpstr>    Payload Ntsc Video Interface Requirements</vt:lpstr>
      <vt:lpstr>    Thermal Control Interface Requirements</vt:lpstr>
      <vt:lpstr>        Internal Thermal Control System (Itcs) Interface Requirements</vt:lpstr>
      <vt:lpstr>        Cabin Air Heat Load Limits</vt:lpstr>
      <vt:lpstr>    Vacuum System Requirements</vt:lpstr>
      <vt:lpstr>        Vacuum Exhaust System (Ves)/Waste Gas System (Wgs) Requirements</vt:lpstr>
      <vt:lpstr>        Vacuum Resource System (Vrs)/Vacuum Vent System (Vvs) Requirements</vt:lpstr>
      <vt:lpstr>        Vacuum Outgassing Requirements</vt:lpstr>
      <vt:lpstr>    Pressurized Gases Interface Requirements</vt:lpstr>
      <vt:lpstr>        Nitrogen Interface Requirements</vt:lpstr>
      <vt:lpstr>        Argon Interface Requirements</vt:lpstr>
      <vt:lpstr>        Carbon Dioxide Interface Requirements</vt:lpstr>
      <vt:lpstr>        Helium Interface Requirements</vt:lpstr>
      <vt:lpstr>        Pressurized Gas Systems</vt:lpstr>
      <vt:lpstr>    Potable Water Interface Requirements</vt:lpstr>
      <vt:lpstr>        Potable Water Interface Compatibility</vt:lpstr>
      <vt:lpstr>        Potable Water Data</vt:lpstr>
      <vt:lpstr>        System Background Information</vt:lpstr>
      <vt:lpstr>        Water Containers</vt:lpstr>
      <vt:lpstr>    Environment Interface Requirements</vt:lpstr>
      <vt:lpstr>        Condensation Prevention</vt:lpstr>
      <vt:lpstr>        Water-Soluble Volatile Organic Compound Releases</vt:lpstr>
      <vt:lpstr>        Additional Environmental Conditions</vt:lpstr>
    </vt:vector>
  </TitlesOfParts>
  <Company>The Boeing Company</Company>
  <LinksUpToDate>false</LinksUpToDate>
  <CharactersWithSpaces>1138296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dc:title>
  <dc:subject/>
  <dc:creator>Andy Weirauch</dc:creator>
  <cp:keywords/>
  <dc:description/>
  <cp:lastModifiedBy>Phillips, Sheree' A</cp:lastModifiedBy>
  <cp:revision>3</cp:revision>
  <cp:lastPrinted>2018-09-21T17:59:00Z</cp:lastPrinted>
  <dcterms:created xsi:type="dcterms:W3CDTF">2018-10-03T15:38:00Z</dcterms:created>
  <dcterms:modified xsi:type="dcterms:W3CDTF">2018-10-03T15:39:00Z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CSE_UPDATE_FIELD">
    <vt:lpwstr>yes</vt:lpwstr>
  </property>
</Properties>
</file>